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72"/>
          <w:szCs w:val="72"/>
          <w:highlight w:val="none"/>
        </w:rPr>
      </w:pPr>
    </w:p>
    <w:p>
      <w:pPr>
        <w:pStyle w:val="2"/>
        <w:rPr>
          <w:rFonts w:hint="eastAsia"/>
          <w:color w:val="auto"/>
          <w:highlight w:val="none"/>
        </w:rPr>
      </w:pPr>
    </w:p>
    <w:p>
      <w:pPr>
        <w:rPr>
          <w:rFonts w:hint="eastAsia"/>
          <w:color w:val="auto"/>
          <w:highlight w:val="none"/>
        </w:rPr>
      </w:pPr>
    </w:p>
    <w:p>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简易招标文件</w:t>
      </w:r>
    </w:p>
    <w:p>
      <w:pPr>
        <w:jc w:val="center"/>
        <w:rPr>
          <w:rFonts w:hint="eastAsia" w:ascii="宋体" w:hAnsi="宋体" w:cs="宋体"/>
          <w:color w:val="auto"/>
          <w:highlight w:val="none"/>
        </w:rPr>
      </w:pPr>
    </w:p>
    <w:p>
      <w:pPr>
        <w:rPr>
          <w:rFonts w:hint="eastAsia" w:ascii="宋体" w:hAnsi="宋体" w:cs="宋体"/>
          <w:color w:val="auto"/>
          <w:highlight w:val="none"/>
        </w:rPr>
      </w:pPr>
    </w:p>
    <w:p>
      <w:pPr>
        <w:pStyle w:val="22"/>
        <w:ind w:firstLine="420"/>
        <w:rPr>
          <w:rFonts w:hint="eastAsia" w:ascii="宋体" w:hAnsi="宋体" w:cs="宋体"/>
          <w:color w:val="auto"/>
          <w:highlight w:val="none"/>
        </w:rPr>
      </w:pPr>
    </w:p>
    <w:p>
      <w:pPr>
        <w:pStyle w:val="22"/>
        <w:ind w:firstLine="420"/>
        <w:rPr>
          <w:rFonts w:hint="eastAsia" w:ascii="宋体" w:hAnsi="宋体" w:cs="宋体"/>
          <w:color w:val="auto"/>
          <w:highlight w:val="none"/>
        </w:rPr>
      </w:pPr>
    </w:p>
    <w:p>
      <w:pPr>
        <w:rPr>
          <w:rFonts w:hint="eastAsia" w:ascii="宋体" w:hAnsi="宋体" w:cs="宋体"/>
          <w:b/>
          <w:color w:val="auto"/>
          <w:sz w:val="44"/>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招标编号：</w:t>
      </w:r>
      <w:r>
        <w:rPr>
          <w:rFonts w:hint="eastAsia" w:ascii="宋体" w:hAnsi="宋体" w:cs="宋体"/>
          <w:b/>
          <w:color w:val="auto"/>
          <w:sz w:val="36"/>
          <w:szCs w:val="36"/>
          <w:highlight w:val="none"/>
          <w:lang w:eastAsia="zh-CN"/>
        </w:rPr>
        <w:t>QH2024046</w:t>
      </w:r>
    </w:p>
    <w:p>
      <w:pPr>
        <w:pStyle w:val="22"/>
        <w:ind w:firstLine="420"/>
        <w:rPr>
          <w:rFonts w:hint="eastAsia" w:ascii="宋体" w:hAnsi="宋体" w:cs="宋体"/>
          <w:color w:val="auto"/>
          <w:highlight w:val="none"/>
        </w:rPr>
      </w:pPr>
    </w:p>
    <w:p>
      <w:pPr>
        <w:pStyle w:val="22"/>
        <w:ind w:firstLine="420"/>
        <w:rPr>
          <w:rFonts w:hint="eastAsia" w:ascii="宋体" w:hAnsi="宋体" w:cs="宋体"/>
          <w:color w:val="auto"/>
          <w:highlight w:val="none"/>
        </w:rPr>
      </w:pPr>
    </w:p>
    <w:p>
      <w:pPr>
        <w:pStyle w:val="22"/>
        <w:ind w:firstLine="420"/>
        <w:rPr>
          <w:rFonts w:hint="eastAsia" w:ascii="宋体" w:hAnsi="宋体" w:cs="宋体"/>
          <w:color w:val="auto"/>
          <w:highlight w:val="none"/>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招标项目：</w:t>
      </w:r>
      <w:r>
        <w:rPr>
          <w:rFonts w:hint="eastAsia" w:ascii="宋体" w:hAnsi="宋体" w:cs="宋体"/>
          <w:b/>
          <w:color w:val="auto"/>
          <w:sz w:val="36"/>
          <w:szCs w:val="36"/>
          <w:highlight w:val="none"/>
          <w:lang w:eastAsia="zh-CN"/>
        </w:rPr>
        <w:t>前海合作区深港航运咨询委员会建设等深港航运领域合作咨询服务</w:t>
      </w:r>
    </w:p>
    <w:p>
      <w:pPr>
        <w:ind w:firstLine="3264" w:firstLineChars="739"/>
        <w:rPr>
          <w:rFonts w:hint="eastAsia" w:ascii="宋体" w:hAnsi="宋体" w:cs="宋体"/>
          <w:b/>
          <w:color w:val="auto"/>
          <w:sz w:val="44"/>
          <w:highlight w:val="none"/>
        </w:rPr>
      </w:pPr>
    </w:p>
    <w:p>
      <w:pPr>
        <w:ind w:left="1260" w:leftChars="600" w:firstLine="1855" w:firstLineChars="420"/>
        <w:rPr>
          <w:rFonts w:hint="eastAsia" w:ascii="宋体" w:hAnsi="宋体" w:cs="宋体"/>
          <w:b/>
          <w:color w:val="auto"/>
          <w:sz w:val="44"/>
          <w:highlight w:val="none"/>
        </w:rPr>
      </w:pPr>
    </w:p>
    <w:p>
      <w:pPr>
        <w:rPr>
          <w:rFonts w:hint="eastAsia" w:ascii="宋体" w:hAnsi="宋体" w:cs="宋体"/>
          <w:b/>
          <w:color w:val="auto"/>
          <w:sz w:val="44"/>
          <w:highlight w:val="none"/>
        </w:rPr>
      </w:pPr>
    </w:p>
    <w:p>
      <w:pPr>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深圳市前海深港现代服务业合作区管理局</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202</w:t>
      </w:r>
      <w:r>
        <w:rPr>
          <w:rFonts w:hint="eastAsia" w:ascii="宋体" w:hAnsi="宋体" w:cs="宋体"/>
          <w:b/>
          <w:bCs/>
          <w:color w:val="auto"/>
          <w:sz w:val="36"/>
          <w:szCs w:val="36"/>
          <w:highlight w:val="none"/>
          <w:lang w:val="en-US" w:eastAsia="zh-CN"/>
        </w:rPr>
        <w:t>4</w:t>
      </w:r>
      <w:r>
        <w:rPr>
          <w:rFonts w:hint="eastAsia" w:ascii="宋体" w:hAnsi="宋体" w:cs="宋体"/>
          <w:b/>
          <w:bCs/>
          <w:color w:val="auto"/>
          <w:sz w:val="36"/>
          <w:szCs w:val="36"/>
          <w:highlight w:val="none"/>
        </w:rPr>
        <w:t>年</w:t>
      </w:r>
      <w:r>
        <w:rPr>
          <w:rFonts w:hint="eastAsia" w:ascii="宋体" w:hAnsi="宋体" w:cs="宋体"/>
          <w:b/>
          <w:bCs/>
          <w:color w:val="auto"/>
          <w:sz w:val="36"/>
          <w:szCs w:val="36"/>
          <w:highlight w:val="none"/>
          <w:lang w:val="en-US" w:eastAsia="zh-CN"/>
        </w:rPr>
        <w:t>7</w:t>
      </w:r>
      <w:r>
        <w:rPr>
          <w:rFonts w:hint="eastAsia" w:ascii="宋体" w:hAnsi="宋体" w:cs="宋体"/>
          <w:b/>
          <w:bCs/>
          <w:color w:val="auto"/>
          <w:sz w:val="36"/>
          <w:szCs w:val="36"/>
          <w:highlight w:val="none"/>
        </w:rPr>
        <w:t>月</w:t>
      </w:r>
    </w:p>
    <w:p>
      <w:pPr>
        <w:autoSpaceDE w:val="0"/>
        <w:autoSpaceDN w:val="0"/>
        <w:adjustRightInd w:val="0"/>
        <w:spacing w:line="360" w:lineRule="auto"/>
        <w:jc w:val="center"/>
        <w:rPr>
          <w:rFonts w:hint="eastAsia" w:ascii="宋体" w:hAnsi="宋体" w:cs="宋体"/>
          <w:b/>
          <w:bCs/>
          <w:color w:val="auto"/>
          <w:kern w:val="0"/>
          <w:sz w:val="36"/>
          <w:szCs w:val="36"/>
          <w:highlight w:val="none"/>
        </w:rPr>
      </w:pPr>
      <w:bookmarkStart w:id="0" w:name="_Toc12932"/>
      <w:r>
        <w:rPr>
          <w:rFonts w:ascii="宋体" w:hAnsi="宋体"/>
          <w:b/>
          <w:bCs/>
          <w:color w:val="auto"/>
          <w:sz w:val="32"/>
          <w:szCs w:val="40"/>
          <w:highlight w:val="none"/>
          <w:u w:val="single"/>
        </w:rPr>
        <w:br w:type="page"/>
      </w:r>
      <w:r>
        <w:rPr>
          <w:rFonts w:hint="eastAsia" w:ascii="宋体" w:hAnsi="宋体" w:cs="宋体"/>
          <w:b/>
          <w:bCs/>
          <w:color w:val="auto"/>
          <w:kern w:val="0"/>
          <w:sz w:val="36"/>
          <w:szCs w:val="36"/>
          <w:highlight w:val="none"/>
        </w:rPr>
        <w:t>特别警示条款</w:t>
      </w:r>
    </w:p>
    <w:p>
      <w:pPr>
        <w:pStyle w:val="2"/>
        <w:rPr>
          <w:rFonts w:hint="eastAsia"/>
          <w:color w:val="auto"/>
          <w:highlight w:val="none"/>
        </w:rPr>
      </w:pP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（一）在采购活动中应当回避而未回避的；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（二）未按本条例规定签订、履行采购合同，造成严重后果的；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（三）隐瞒真实情况，提供虚假资料的；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（四）以非法手段排斥其他供应商参与竞争的；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（五）与其他采购参加人串通投标的；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（六）恶意投诉的；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（七）向采购项目相关人行贿或者提供其他不当利益的；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（八）阻碍、抗拒主管部门监督检查的；</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（九）其他违反本条例规定的行为。</w:t>
      </w:r>
    </w:p>
    <w:p>
      <w:pPr>
        <w:snapToGrid w:val="0"/>
        <w:spacing w:line="360" w:lineRule="auto"/>
        <w:ind w:firstLine="470" w:firstLineChars="196"/>
        <w:rPr>
          <w:rFonts w:hint="eastAsia" w:ascii="宋体" w:hAnsi="宋体" w:cs="宋体"/>
          <w:color w:val="auto"/>
          <w:sz w:val="24"/>
          <w:highlight w:val="none"/>
        </w:rPr>
      </w:pP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二、《深圳经济特区政府采购条例实施细则》</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bookmarkStart w:id="1" w:name="_Toc20808"/>
      <w:r>
        <w:rPr>
          <w:rFonts w:hint="eastAsia" w:ascii="宋体" w:hAnsi="宋体" w:cs="宋体"/>
          <w:b/>
          <w:bCs/>
          <w:color w:val="auto"/>
          <w:sz w:val="36"/>
          <w:szCs w:val="36"/>
          <w:highlight w:val="none"/>
          <w:lang w:val="zh-CN"/>
        </w:rPr>
        <w:t>目录</w:t>
      </w:r>
      <w:bookmarkEnd w:id="0"/>
      <w:bookmarkEnd w:id="1"/>
    </w:p>
    <w:p>
      <w:pPr>
        <w:pStyle w:val="13"/>
        <w:tabs>
          <w:tab w:val="right" w:leader="dot" w:pos="8306"/>
        </w:tabs>
        <w:spacing w:line="480" w:lineRule="auto"/>
        <w:rPr>
          <w:b/>
          <w:bCs/>
          <w:color w:val="auto"/>
          <w:sz w:val="24"/>
          <w:szCs w:val="32"/>
          <w:highlight w:val="none"/>
        </w:rPr>
      </w:pPr>
    </w:p>
    <w:p>
      <w:pPr>
        <w:pStyle w:val="13"/>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_Toc17273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第一章 招标邀请书（招标公告）</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_Toc17273 \h </w:instrText>
      </w:r>
      <w:r>
        <w:rPr>
          <w:b/>
          <w:bCs/>
          <w:color w:val="auto"/>
          <w:sz w:val="24"/>
          <w:highlight w:val="none"/>
        </w:rPr>
        <w:fldChar w:fldCharType="separate"/>
      </w:r>
      <w:r>
        <w:rPr>
          <w:b/>
          <w:bCs/>
          <w:color w:val="auto"/>
          <w:sz w:val="24"/>
          <w:highlight w:val="none"/>
        </w:rPr>
        <w:t>5</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_Toc10214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第二章 投标须知</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_Toc10214 \h </w:instrText>
      </w:r>
      <w:r>
        <w:rPr>
          <w:b/>
          <w:bCs/>
          <w:color w:val="auto"/>
          <w:sz w:val="24"/>
          <w:highlight w:val="none"/>
        </w:rPr>
        <w:fldChar w:fldCharType="separate"/>
      </w:r>
      <w:r>
        <w:rPr>
          <w:b/>
          <w:bCs/>
          <w:color w:val="auto"/>
          <w:sz w:val="24"/>
          <w:highlight w:val="none"/>
        </w:rPr>
        <w:t>8</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_Toc20176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第三章 评标程序</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_Toc20176 \h </w:instrText>
      </w:r>
      <w:r>
        <w:rPr>
          <w:b/>
          <w:bCs/>
          <w:color w:val="auto"/>
          <w:sz w:val="24"/>
          <w:highlight w:val="none"/>
        </w:rPr>
        <w:fldChar w:fldCharType="separate"/>
      </w:r>
      <w:r>
        <w:rPr>
          <w:b/>
          <w:bCs/>
          <w:color w:val="auto"/>
          <w:sz w:val="24"/>
          <w:highlight w:val="none"/>
        </w:rPr>
        <w:t>11</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_Toc3567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第四章 合同格式及合同条款</w:t>
      </w:r>
      <w:r>
        <w:rPr>
          <w:b/>
          <w:bCs/>
          <w:color w:val="auto"/>
          <w:sz w:val="24"/>
          <w:highlight w:val="none"/>
        </w:rPr>
        <w:tab/>
      </w:r>
      <w:r>
        <w:rPr>
          <w:b/>
          <w:bCs/>
          <w:color w:val="auto"/>
          <w:sz w:val="24"/>
          <w:highlight w:val="none"/>
        </w:rPr>
        <w:fldChar w:fldCharType="begin"/>
      </w:r>
      <w:r>
        <w:rPr>
          <w:b/>
          <w:bCs/>
          <w:color w:val="auto"/>
          <w:sz w:val="24"/>
          <w:highlight w:val="none"/>
        </w:rPr>
        <w:instrText xml:space="preserve"> PAGEREF _Toc3567 \h </w:instrText>
      </w:r>
      <w:r>
        <w:rPr>
          <w:b/>
          <w:bCs/>
          <w:color w:val="auto"/>
          <w:sz w:val="24"/>
          <w:highlight w:val="none"/>
        </w:rPr>
        <w:fldChar w:fldCharType="separate"/>
      </w:r>
      <w:r>
        <w:rPr>
          <w:b/>
          <w:bCs/>
          <w:color w:val="auto"/>
          <w:sz w:val="24"/>
          <w:highlight w:val="none"/>
        </w:rPr>
        <w:t>13</w:t>
      </w:r>
      <w:r>
        <w:rPr>
          <w:b/>
          <w:bCs/>
          <w:color w:val="auto"/>
          <w:sz w:val="24"/>
          <w:highlight w:val="none"/>
        </w:rPr>
        <w:fldChar w:fldCharType="end"/>
      </w:r>
      <w:r>
        <w:rPr>
          <w:rFonts w:hint="eastAsia" w:ascii="宋体" w:hAnsi="宋体" w:cs="宋体"/>
          <w:b/>
          <w:bCs/>
          <w:color w:val="auto"/>
          <w:sz w:val="24"/>
          <w:highlight w:val="none"/>
        </w:rPr>
        <w:fldChar w:fldCharType="end"/>
      </w:r>
    </w:p>
    <w:p>
      <w:pPr>
        <w:pStyle w:val="13"/>
        <w:tabs>
          <w:tab w:val="right" w:leader="dot" w:pos="8306"/>
        </w:tabs>
        <w:spacing w:line="360" w:lineRule="auto"/>
        <w:rPr>
          <w:rFonts w:hint="default" w:eastAsia="宋体"/>
          <w:b/>
          <w:bCs/>
          <w:color w:val="auto"/>
          <w:sz w:val="24"/>
          <w:highlight w:val="none"/>
          <w:lang w:val="en-US"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_Toc25518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第五章 用户需求书</w:t>
      </w:r>
      <w:r>
        <w:rPr>
          <w:b/>
          <w:bCs/>
          <w:color w:val="auto"/>
          <w:sz w:val="24"/>
          <w:highlight w:val="none"/>
        </w:rPr>
        <w:tab/>
      </w:r>
      <w:r>
        <w:rPr>
          <w:rFonts w:hint="eastAsia" w:ascii="宋体" w:hAnsi="宋体" w:cs="宋体"/>
          <w:b/>
          <w:bCs/>
          <w:color w:val="auto"/>
          <w:sz w:val="24"/>
          <w:highlight w:val="none"/>
        </w:rPr>
        <w:fldChar w:fldCharType="end"/>
      </w:r>
      <w:r>
        <w:rPr>
          <w:rFonts w:hint="eastAsia"/>
          <w:b/>
          <w:bCs/>
          <w:color w:val="auto"/>
          <w:sz w:val="24"/>
          <w:highlight w:val="none"/>
          <w:lang w:val="en-US" w:eastAsia="zh-CN"/>
        </w:rPr>
        <w:t>26</w:t>
      </w:r>
    </w:p>
    <w:p>
      <w:pPr>
        <w:pStyle w:val="13"/>
        <w:tabs>
          <w:tab w:val="right" w:leader="dot" w:pos="8306"/>
        </w:tabs>
        <w:spacing w:line="360" w:lineRule="auto"/>
        <w:rPr>
          <w:rFonts w:hint="default" w:eastAsia="宋体"/>
          <w:b/>
          <w:bCs/>
          <w:color w:val="auto"/>
          <w:sz w:val="24"/>
          <w:highlight w:val="none"/>
          <w:lang w:val="en-US"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_Toc23822 </w:instrText>
      </w:r>
      <w:r>
        <w:rPr>
          <w:rFonts w:hint="eastAsia" w:ascii="宋体" w:hAnsi="宋体" w:cs="宋体"/>
          <w:b/>
          <w:bCs/>
          <w:color w:val="auto"/>
          <w:sz w:val="24"/>
          <w:highlight w:val="none"/>
        </w:rPr>
        <w:fldChar w:fldCharType="separate"/>
      </w:r>
      <w:r>
        <w:rPr>
          <w:rFonts w:hint="eastAsia" w:ascii="宋体" w:cs="宋体"/>
          <w:b/>
          <w:bCs/>
          <w:color w:val="auto"/>
          <w:sz w:val="24"/>
          <w:highlight w:val="none"/>
        </w:rPr>
        <w:t>第六章 投标文件初审及招标项目评分表</w:t>
      </w:r>
      <w:r>
        <w:rPr>
          <w:b/>
          <w:bCs/>
          <w:color w:val="auto"/>
          <w:sz w:val="24"/>
          <w:highlight w:val="none"/>
        </w:rPr>
        <w:tab/>
      </w:r>
      <w:r>
        <w:rPr>
          <w:rFonts w:hint="eastAsia" w:ascii="宋体" w:hAnsi="宋体" w:cs="宋体"/>
          <w:b/>
          <w:bCs/>
          <w:color w:val="auto"/>
          <w:sz w:val="24"/>
          <w:highlight w:val="none"/>
        </w:rPr>
        <w:fldChar w:fldCharType="end"/>
      </w:r>
      <w:r>
        <w:rPr>
          <w:rFonts w:hint="eastAsia"/>
          <w:b/>
          <w:bCs/>
          <w:color w:val="auto"/>
          <w:sz w:val="24"/>
          <w:highlight w:val="none"/>
          <w:lang w:val="en-US" w:eastAsia="zh-CN"/>
        </w:rPr>
        <w:t>32</w:t>
      </w:r>
    </w:p>
    <w:p>
      <w:pPr>
        <w:pStyle w:val="13"/>
        <w:tabs>
          <w:tab w:val="right" w:leader="dot" w:pos="8306"/>
        </w:tabs>
        <w:spacing w:line="360" w:lineRule="auto"/>
        <w:rPr>
          <w:rFonts w:hint="default" w:eastAsia="宋体"/>
          <w:b/>
          <w:bCs/>
          <w:color w:val="auto"/>
          <w:sz w:val="24"/>
          <w:highlight w:val="none"/>
          <w:lang w:val="en-US"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_Toc9548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第七章 附件（投标文件格式）</w:t>
      </w:r>
      <w:r>
        <w:rPr>
          <w:b/>
          <w:bCs/>
          <w:color w:val="auto"/>
          <w:sz w:val="24"/>
          <w:highlight w:val="none"/>
        </w:rPr>
        <w:tab/>
      </w:r>
      <w:r>
        <w:rPr>
          <w:rFonts w:hint="eastAsia" w:ascii="宋体" w:hAnsi="宋体" w:cs="宋体"/>
          <w:b/>
          <w:bCs/>
          <w:color w:val="auto"/>
          <w:sz w:val="24"/>
          <w:highlight w:val="none"/>
        </w:rPr>
        <w:fldChar w:fldCharType="end"/>
      </w:r>
      <w:r>
        <w:rPr>
          <w:rFonts w:hint="eastAsia"/>
          <w:b/>
          <w:bCs/>
          <w:color w:val="auto"/>
          <w:sz w:val="24"/>
          <w:highlight w:val="none"/>
          <w:lang w:val="en-US" w:eastAsia="zh-CN"/>
        </w:rPr>
        <w:t>38</w:t>
      </w:r>
    </w:p>
    <w:p>
      <w:pPr>
        <w:pStyle w:val="13"/>
        <w:tabs>
          <w:tab w:val="right" w:leader="dot" w:pos="8306"/>
        </w:tabs>
        <w:spacing w:line="360" w:lineRule="auto"/>
        <w:rPr>
          <w:rFonts w:hint="default" w:eastAsia="宋体"/>
          <w:b/>
          <w:bCs/>
          <w:color w:val="auto"/>
          <w:sz w:val="24"/>
          <w:highlight w:val="none"/>
          <w:lang w:val="en-US"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\l _Toc742 </w:instrText>
      </w:r>
      <w:r>
        <w:rPr>
          <w:rFonts w:hint="eastAsia" w:ascii="宋体" w:hAnsi="宋体" w:cs="宋体"/>
          <w:b/>
          <w:bCs/>
          <w:color w:val="auto"/>
          <w:sz w:val="24"/>
          <w:highlight w:val="none"/>
        </w:rPr>
        <w:fldChar w:fldCharType="separate"/>
      </w:r>
      <w:r>
        <w:rPr>
          <w:rFonts w:hint="eastAsia" w:ascii="宋体" w:hAnsi="宋体" w:cs="宋体"/>
          <w:b/>
          <w:bCs/>
          <w:color w:val="auto"/>
          <w:sz w:val="24"/>
          <w:highlight w:val="none"/>
        </w:rPr>
        <w:t>附件：相关政策</w:t>
      </w:r>
      <w:r>
        <w:rPr>
          <w:b/>
          <w:bCs/>
          <w:color w:val="auto"/>
          <w:sz w:val="24"/>
          <w:highlight w:val="none"/>
        </w:rPr>
        <w:tab/>
      </w:r>
      <w:r>
        <w:rPr>
          <w:rFonts w:hint="eastAsia" w:ascii="宋体" w:hAnsi="宋体" w:cs="宋体"/>
          <w:b/>
          <w:bCs/>
          <w:color w:val="auto"/>
          <w:sz w:val="24"/>
          <w:highlight w:val="none"/>
        </w:rPr>
        <w:fldChar w:fldCharType="end"/>
      </w:r>
      <w:r>
        <w:rPr>
          <w:rFonts w:hint="eastAsia"/>
          <w:b/>
          <w:bCs/>
          <w:color w:val="auto"/>
          <w:sz w:val="24"/>
          <w:highlight w:val="none"/>
          <w:lang w:val="en-US" w:eastAsia="zh-CN"/>
        </w:rPr>
        <w:t>57</w:t>
      </w:r>
    </w:p>
    <w:p>
      <w:pPr>
        <w:pStyle w:val="13"/>
        <w:tabs>
          <w:tab w:val="right" w:leader="dot" w:pos="8306"/>
        </w:tabs>
        <w:spacing w:line="360" w:lineRule="auto"/>
        <w:rPr>
          <w:rFonts w:hint="eastAsia" w:ascii="宋体" w:hAnsi="宋体" w:cs="宋体"/>
          <w:b/>
          <w:color w:val="auto"/>
          <w:sz w:val="24"/>
          <w:highlight w:val="none"/>
        </w:rPr>
      </w:pPr>
      <w:r>
        <w:rPr>
          <w:rFonts w:hint="eastAsia" w:ascii="宋体" w:hAnsi="宋体" w:cs="宋体"/>
          <w:b/>
          <w:bCs/>
          <w:color w:val="auto"/>
          <w:sz w:val="24"/>
          <w:highlight w:val="none"/>
        </w:rPr>
        <w:fldChar w:fldCharType="end"/>
      </w:r>
    </w:p>
    <w:p>
      <w:pPr>
        <w:spacing w:line="360" w:lineRule="auto"/>
        <w:rPr>
          <w:color w:val="auto"/>
          <w:highlight w:val="none"/>
        </w:rPr>
      </w:pPr>
    </w:p>
    <w:p>
      <w:pPr>
        <w:numPr>
          <w:ilvl w:val="0"/>
          <w:numId w:val="1"/>
        </w:numPr>
        <w:spacing w:line="360" w:lineRule="auto"/>
        <w:jc w:val="center"/>
        <w:outlineLvl w:val="0"/>
        <w:rPr>
          <w:rFonts w:hint="eastAsia" w:ascii="宋体" w:hAnsi="宋体" w:cs="宋体"/>
          <w:b/>
          <w:bCs/>
          <w:color w:val="auto"/>
          <w:sz w:val="24"/>
          <w:highlight w:val="none"/>
        </w:rPr>
      </w:pPr>
      <w:r>
        <w:rPr>
          <w:rFonts w:ascii="宋体"/>
          <w:b/>
          <w:bCs/>
          <w:color w:val="auto"/>
          <w:sz w:val="32"/>
          <w:szCs w:val="28"/>
          <w:highlight w:val="none"/>
        </w:rPr>
        <w:br w:type="page"/>
      </w:r>
      <w:r>
        <w:rPr>
          <w:rFonts w:hint="eastAsia" w:ascii="宋体"/>
          <w:b/>
          <w:bCs/>
          <w:color w:val="auto"/>
          <w:sz w:val="32"/>
          <w:szCs w:val="28"/>
          <w:highlight w:val="none"/>
        </w:rPr>
        <w:t xml:space="preserve"> </w:t>
      </w:r>
      <w:bookmarkStart w:id="2" w:name="_Toc17273"/>
      <w:r>
        <w:rPr>
          <w:rFonts w:hint="eastAsia" w:ascii="宋体" w:hAnsi="宋体" w:cs="宋体"/>
          <w:b/>
          <w:bCs/>
          <w:color w:val="auto"/>
          <w:sz w:val="24"/>
          <w:highlight w:val="none"/>
        </w:rPr>
        <w:t>招标邀请书（招标公告）</w:t>
      </w:r>
      <w:bookmarkEnd w:id="2"/>
    </w:p>
    <w:p>
      <w:pPr>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文件编码:0722-2024FE2038SZF-1</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中国远东国际招标有限公司（以下简称采购代理机构）受深圳市前海深港现代服务业合作区管理局委托就“</w:t>
      </w:r>
      <w:r>
        <w:rPr>
          <w:rFonts w:hint="eastAsia" w:ascii="宋体" w:hAnsi="宋体" w:cs="宋体"/>
          <w:color w:val="auto"/>
          <w:sz w:val="24"/>
          <w:highlight w:val="none"/>
          <w:u w:val="single"/>
          <w:lang w:eastAsia="zh-CN"/>
        </w:rPr>
        <w:t>前海合作区深港航运咨询委员会建设等深港航运领域合作咨询服务</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QH2024046</w:t>
      </w:r>
      <w:r>
        <w:rPr>
          <w:rFonts w:hint="eastAsia" w:ascii="宋体" w:hAnsi="宋体" w:cs="宋体"/>
          <w:color w:val="auto"/>
          <w:sz w:val="24"/>
          <w:highlight w:val="none"/>
        </w:rPr>
        <w:t>）”采用简易招标方式采购，欢迎符合投标人资格要求的专业供应商积极参加投标。</w:t>
      </w:r>
    </w:p>
    <w:tbl>
      <w:tblPr>
        <w:tblStyle w:val="1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招标编号</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QH2024046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招标项目名称</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none"/>
                <w:lang w:eastAsia="zh-CN"/>
              </w:rPr>
              <w:t>前海合作区深港航运咨询委员会建设等深港航运领域合作咨询服务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标的内容</w:t>
            </w:r>
          </w:p>
        </w:tc>
        <w:tc>
          <w:tcPr>
            <w:tcW w:w="7015" w:type="dxa"/>
            <w:noWrap w:val="0"/>
            <w:vAlign w:val="center"/>
          </w:tcPr>
          <w:p>
            <w:pPr>
              <w:spacing w:line="360" w:lineRule="auto"/>
              <w:rPr>
                <w:color w:val="auto"/>
                <w:highlight w:val="none"/>
              </w:rPr>
            </w:pPr>
            <w:r>
              <w:rPr>
                <w:rFonts w:hint="eastAsia" w:ascii="宋体" w:hAnsi="宋体" w:cs="宋体"/>
                <w:color w:val="auto"/>
                <w:sz w:val="24"/>
                <w:highlight w:val="none"/>
              </w:rPr>
              <w:t xml:space="preserve">   为贯彻落实《前海深港现代服务业合作区总体发展规划》 《交通运输部关于创新海事服务支持全面深化前海深港现代服务业合作区改革开放的意见》等文件的有关要求，进一步加强前海与香港官方、民间机构在航运领域的深度合作，助力香港巩固国际航运中心城市地位，现拟委托专业机构开展“前海合作区深港航运咨询委员会建设等深港航运领域合作咨询服务”项目研究。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项目预算</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（最高限价）</w:t>
            </w:r>
          </w:p>
        </w:tc>
        <w:tc>
          <w:tcPr>
            <w:tcW w:w="7015"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¥5</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0,000.00（人民币</w:t>
            </w:r>
            <w:r>
              <w:rPr>
                <w:rFonts w:hint="eastAsia" w:ascii="宋体" w:hAnsi="宋体" w:cs="宋体"/>
                <w:color w:val="auto"/>
                <w:sz w:val="24"/>
                <w:highlight w:val="none"/>
                <w:lang w:val="en-US" w:eastAsia="zh-CN"/>
              </w:rPr>
              <w:t>伍拾贰万</w:t>
            </w:r>
            <w:r>
              <w:rPr>
                <w:rFonts w:hint="eastAsia" w:ascii="宋体" w:hAnsi="宋体" w:cs="宋体"/>
                <w:color w:val="auto"/>
                <w:sz w:val="24"/>
                <w:highlight w:val="none"/>
                <w:lang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标书获得办法</w:t>
            </w:r>
          </w:p>
        </w:tc>
        <w:tc>
          <w:tcPr>
            <w:tcW w:w="7015" w:type="dxa"/>
            <w:noWrap w:val="0"/>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报名方式</w:t>
            </w:r>
          </w:p>
        </w:tc>
        <w:tc>
          <w:tcPr>
            <w:tcW w:w="7015" w:type="dxa"/>
            <w:noWrap w:val="0"/>
            <w:vAlign w:val="center"/>
          </w:tcPr>
          <w:p>
            <w:pPr>
              <w:adjustRightInd w:val="0"/>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将投标文件密封并在</w:t>
            </w:r>
            <w:r>
              <w:rPr>
                <w:rFonts w:hint="eastAsia" w:ascii="宋体" w:hAnsi="宋体" w:cs="宋体"/>
                <w:b/>
                <w:bCs/>
                <w:color w:val="auto"/>
                <w:kern w:val="0"/>
                <w:sz w:val="24"/>
                <w:highlight w:val="none"/>
              </w:rPr>
              <w:t>202</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7</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12</w:t>
            </w:r>
            <w:r>
              <w:rPr>
                <w:rFonts w:hint="eastAsia" w:ascii="宋体" w:hAnsi="宋体" w:cs="宋体"/>
                <w:b/>
                <w:bCs/>
                <w:color w:val="auto"/>
                <w:kern w:val="0"/>
                <w:sz w:val="24"/>
                <w:highlight w:val="none"/>
              </w:rPr>
              <w:t>日</w:t>
            </w:r>
            <w:r>
              <w:rPr>
                <w:rFonts w:hint="eastAsia" w:ascii="宋体" w:hAnsi="宋体" w:cs="宋体"/>
                <w:b/>
                <w:bCs/>
                <w:color w:val="auto"/>
                <w:kern w:val="0"/>
                <w:sz w:val="24"/>
                <w:highlight w:val="none"/>
                <w:lang w:val="en-US" w:eastAsia="zh-CN"/>
              </w:rPr>
              <w:t>下</w:t>
            </w:r>
            <w:r>
              <w:rPr>
                <w:rFonts w:hint="eastAsia" w:ascii="宋体" w:hAnsi="宋体" w:cs="宋体"/>
                <w:b/>
                <w:bCs/>
                <w:color w:val="auto"/>
                <w:kern w:val="0"/>
                <w:sz w:val="24"/>
                <w:highlight w:val="none"/>
              </w:rPr>
              <w:t>午</w:t>
            </w:r>
            <w:r>
              <w:rPr>
                <w:rFonts w:hint="eastAsia" w:ascii="宋体" w:hAnsi="宋体" w:cs="宋体"/>
                <w:b/>
                <w:bCs/>
                <w:color w:val="auto"/>
                <w:kern w:val="0"/>
                <w:sz w:val="24"/>
                <w:highlight w:val="none"/>
                <w:lang w:val="en-US" w:eastAsia="zh-CN"/>
              </w:rPr>
              <w:t>15</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00时</w:t>
            </w:r>
            <w:r>
              <w:rPr>
                <w:rFonts w:hint="eastAsia" w:ascii="宋体" w:hAnsi="宋体" w:cs="宋体"/>
                <w:b/>
                <w:bCs/>
                <w:color w:val="auto"/>
                <w:kern w:val="0"/>
                <w:sz w:val="24"/>
                <w:highlight w:val="none"/>
              </w:rPr>
              <w:t>（北京时间）</w:t>
            </w:r>
            <w:r>
              <w:rPr>
                <w:rFonts w:hint="eastAsia" w:ascii="宋体" w:hAnsi="宋体" w:cs="宋体"/>
                <w:color w:val="auto"/>
                <w:kern w:val="0"/>
                <w:sz w:val="24"/>
                <w:highlight w:val="none"/>
              </w:rPr>
              <w:t>前送达（现场递交或邮寄）</w:t>
            </w:r>
            <w:r>
              <w:rPr>
                <w:rFonts w:hint="eastAsia" w:ascii="宋体" w:hAnsi="宋体" w:cs="宋体"/>
                <w:color w:val="auto"/>
                <w:kern w:val="0"/>
                <w:sz w:val="24"/>
                <w:highlight w:val="none"/>
                <w:u w:val="none"/>
              </w:rPr>
              <w:t>至深圳市南</w:t>
            </w:r>
            <w:r>
              <w:rPr>
                <w:rFonts w:hint="eastAsia" w:ascii="宋体" w:hAnsi="宋体" w:cs="宋体"/>
                <w:color w:val="auto"/>
                <w:kern w:val="0"/>
                <w:sz w:val="24"/>
                <w:highlight w:val="none"/>
              </w:rPr>
              <w:t>山区前海深港合作区桂湾五路123号前海管理局前海大</w:t>
            </w:r>
            <w:r>
              <w:rPr>
                <w:rFonts w:hint="eastAsia" w:ascii="宋体" w:hAnsi="宋体" w:eastAsia="宋体" w:cs="宋体"/>
                <w:color w:val="auto"/>
                <w:kern w:val="0"/>
                <w:sz w:val="24"/>
                <w:highlight w:val="none"/>
              </w:rPr>
              <w:t>厦T1栋</w:t>
            </w:r>
            <w:r>
              <w:rPr>
                <w:rFonts w:hint="eastAsia" w:ascii="宋体" w:hAnsi="宋体" w:eastAsia="宋体" w:cs="宋体"/>
                <w:color w:val="auto"/>
                <w:kern w:val="0"/>
                <w:sz w:val="24"/>
                <w:highlight w:val="none"/>
                <w:lang w:val="en-US" w:eastAsia="zh-CN"/>
              </w:rPr>
              <w:t>2302室</w:t>
            </w:r>
          </w:p>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  系  人：孔祥海</w:t>
            </w:r>
          </w:p>
          <w:p>
            <w:pPr>
              <w:adjustRightInd w:val="0"/>
              <w:snapToGrid w:val="0"/>
              <w:spacing w:line="360" w:lineRule="auto"/>
              <w:jc w:val="left"/>
              <w:rPr>
                <w:rFonts w:hint="default" w:ascii="宋体" w:hAnsi="宋体" w:cs="宋体"/>
                <w:color w:val="auto"/>
                <w:kern w:val="0"/>
                <w:sz w:val="24"/>
                <w:highlight w:val="none"/>
                <w:lang w:val="en-US"/>
              </w:rPr>
            </w:pPr>
            <w:r>
              <w:rPr>
                <w:rFonts w:hint="eastAsia" w:ascii="宋体" w:hAnsi="宋体" w:cs="宋体"/>
                <w:color w:val="auto"/>
                <w:kern w:val="0"/>
                <w:sz w:val="24"/>
                <w:highlight w:val="none"/>
              </w:rPr>
              <w:t>电      话：18840978176</w:t>
            </w:r>
          </w:p>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投标人资格要求</w:t>
            </w:r>
          </w:p>
        </w:tc>
        <w:tc>
          <w:tcPr>
            <w:tcW w:w="7015" w:type="dxa"/>
            <w:noWrap w:val="0"/>
            <w:vAlign w:val="center"/>
          </w:tcPr>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在中华人民共和国境内注册的具有独立法人资格或具有独立承担民事责任的能力的其</w:t>
            </w:r>
            <w:r>
              <w:rPr>
                <w:rFonts w:hint="eastAsia" w:ascii="宋体" w:hAnsi="宋体" w:cs="宋体"/>
                <w:color w:val="auto"/>
                <w:kern w:val="0"/>
                <w:sz w:val="24"/>
                <w:highlight w:val="none"/>
                <w:lang w:val="en-US" w:eastAsia="zh-CN"/>
              </w:rPr>
              <w:t>他</w:t>
            </w:r>
            <w:r>
              <w:rPr>
                <w:rFonts w:hint="eastAsia" w:ascii="宋体" w:hAnsi="宋体" w:cs="宋体"/>
                <w:color w:val="auto"/>
                <w:kern w:val="0"/>
                <w:sz w:val="24"/>
                <w:highlight w:val="none"/>
              </w:rPr>
              <w:t>组织</w:t>
            </w:r>
            <w:r>
              <w:rPr>
                <w:rFonts w:hint="eastAsia" w:ascii="宋体" w:hAnsi="宋体" w:cs="宋体"/>
                <w:b/>
                <w:bCs/>
                <w:color w:val="auto"/>
                <w:kern w:val="0"/>
                <w:sz w:val="24"/>
                <w:highlight w:val="none"/>
              </w:rPr>
              <w:t>（提供营业执照或事业单位法人证等法人证明复印件加盖投标人公章）</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参与政府采购项目投标的供应商近三年内无行贿犯罪记录</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投标人承诺“本单位（公司）不存在《深圳市财政局政府采购供应商信用信息管理办法》（深财规〔2023〕3号）列明的严重违法失信行为</w:t>
            </w:r>
            <w:r>
              <w:rPr>
                <w:rFonts w:hint="eastAsia" w:ascii="宋体" w:hAnsi="宋体" w:cs="宋体"/>
                <w:color w:val="auto"/>
                <w:kern w:val="0"/>
                <w:sz w:val="24"/>
                <w:highlight w:val="none"/>
                <w:lang w:eastAsia="zh-CN"/>
              </w:rPr>
              <w:t>”</w:t>
            </w:r>
            <w:r>
              <w:rPr>
                <w:rFonts w:hint="eastAsia" w:ascii="宋体" w:hAnsi="宋体" w:cs="宋体"/>
                <w:b/>
                <w:bCs/>
                <w:color w:val="auto"/>
                <w:kern w:val="0"/>
                <w:sz w:val="24"/>
                <w:highlight w:val="none"/>
              </w:rPr>
              <w:t>（由投标人在《政府采购投标及履约承诺函》中作出声明）</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【注：采购代理机构将通过“信用中国”中“信用服务”栏的“重大税收违法失信主体”“失信被执行人”“中国政府采购网”中的“政府采购严重违法失信行为记录名单”“深圳信用网”以及“</w:t>
            </w:r>
            <w:bookmarkStart w:id="29" w:name="_GoBack"/>
            <w:bookmarkEnd w:id="29"/>
            <w:r>
              <w:rPr>
                <w:rFonts w:hint="eastAsia" w:ascii="宋体" w:hAnsi="宋体" w:cs="宋体"/>
                <w:color w:val="auto"/>
                <w:kern w:val="0"/>
                <w:sz w:val="24"/>
                <w:highlight w:val="none"/>
              </w:rPr>
              <w:t>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本项目</w:t>
            </w:r>
            <w:r>
              <w:rPr>
                <w:rFonts w:ascii="宋体" w:hAnsi="宋体" w:cs="宋体"/>
                <w:color w:val="auto"/>
                <w:kern w:val="0"/>
                <w:sz w:val="24"/>
                <w:highlight w:val="none"/>
              </w:rPr>
              <w:t>不</w:t>
            </w:r>
            <w:r>
              <w:rPr>
                <w:rFonts w:hint="eastAsia" w:ascii="宋体" w:hAnsi="宋体" w:cs="宋体"/>
                <w:color w:val="auto"/>
                <w:kern w:val="0"/>
                <w:sz w:val="24"/>
                <w:highlight w:val="none"/>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015" w:type="dxa"/>
            <w:noWrap w:val="0"/>
            <w:vAlign w:val="center"/>
          </w:tcPr>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本次投标为总价包干，投标报价总价作为中标人与采购人签</w:t>
            </w:r>
            <w:r>
              <w:rPr>
                <w:rFonts w:hint="eastAsia" w:ascii="宋体" w:hAnsi="宋体" w:cs="宋体"/>
                <w:color w:val="auto"/>
                <w:sz w:val="24"/>
                <w:highlight w:val="none"/>
                <w:lang w:val="en-US" w:eastAsia="zh-CN"/>
              </w:rPr>
              <w:t>订</w:t>
            </w:r>
            <w:r>
              <w:rPr>
                <w:rFonts w:hint="eastAsia" w:ascii="宋体" w:hAnsi="宋体" w:cs="宋体"/>
                <w:color w:val="auto"/>
                <w:sz w:val="24"/>
                <w:highlight w:val="none"/>
              </w:rPr>
              <w:t>的合同金额。投标人的报价不可高于</w:t>
            </w:r>
            <w:r>
              <w:rPr>
                <w:rFonts w:hint="eastAsia" w:ascii="宋体" w:hAnsi="宋体" w:cs="宋体"/>
                <w:color w:val="auto"/>
                <w:kern w:val="0"/>
                <w:sz w:val="24"/>
                <w:highlight w:val="none"/>
              </w:rPr>
              <w:t>预算（限价），否则投标人的投标文件视同无效。</w:t>
            </w:r>
            <w:r>
              <w:rPr>
                <w:rFonts w:hint="eastAsia" w:ascii="宋体" w:hAnsi="宋体" w:cs="宋体"/>
                <w:color w:val="auto"/>
                <w:kern w:val="0"/>
                <w:sz w:val="24"/>
                <w:highlight w:val="none"/>
                <w:lang w:eastAsia="zh-CN"/>
              </w:rPr>
              <w:t>投标人的投标总价为完成项目及招标文件或合同条款所规定的工作内容的各项费用，项目服务费包括</w:t>
            </w:r>
            <w:r>
              <w:rPr>
                <w:rFonts w:hint="eastAsia" w:ascii="宋体" w:hAnsi="宋体" w:cs="宋体"/>
                <w:color w:val="auto"/>
                <w:kern w:val="0"/>
                <w:sz w:val="24"/>
                <w:highlight w:val="none"/>
                <w:lang w:val="en-US" w:eastAsia="zh-CN"/>
              </w:rPr>
              <w:t>但不限于：（1）中标人为采购人所提供的所有服务和技术支持费用；（2）项目调研费用；（3）项目产生的专家费用；（4）中标人工作人员工资、差旅费；（5）中标人的办公、通讯、交通费用；（6）项目材料统计、分析费用；（7）项目成果文本印刷费用；（8）中标人以各种方式将文件资料发送至采购人的费用；（9）本合同项下产生的一切税费；（10）本合同项下产生的其他合理费用</w:t>
            </w:r>
            <w:r>
              <w:rPr>
                <w:rFonts w:hint="eastAsia" w:ascii="宋体" w:hAnsi="宋体" w:cs="宋体"/>
                <w:color w:val="auto"/>
                <w:kern w:val="0"/>
                <w:sz w:val="24"/>
                <w:highlight w:val="none"/>
                <w:lang w:eastAsia="zh-CN"/>
              </w:rPr>
              <w:t>，并提供合同要求的成果文件，以及其它相关服务的全部费用</w:t>
            </w:r>
            <w:r>
              <w:rPr>
                <w:rFonts w:hint="eastAsia" w:ascii="宋体" w:hAnsi="宋体" w:cs="宋体"/>
                <w:color w:val="auto"/>
                <w:sz w:val="24"/>
                <w:highlight w:val="none"/>
              </w:rPr>
              <w:t>。</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联系方式</w:t>
            </w:r>
          </w:p>
        </w:tc>
        <w:tc>
          <w:tcPr>
            <w:tcW w:w="7015" w:type="dxa"/>
            <w:noWrap w:val="0"/>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采购人信息：</w:t>
            </w:r>
          </w:p>
          <w:p>
            <w:pPr>
              <w:spacing w:line="360" w:lineRule="auto"/>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名      称：深圳市前海深港现代服务业合作区管理局</w:t>
            </w:r>
          </w:p>
          <w:p>
            <w:pPr>
              <w:spacing w:line="360" w:lineRule="auto"/>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联  系  人：</w:t>
            </w:r>
            <w:r>
              <w:rPr>
                <w:rFonts w:hint="eastAsia" w:ascii="宋体" w:hAnsi="宋体" w:cs="宋体"/>
                <w:color w:val="auto"/>
                <w:kern w:val="0"/>
                <w:sz w:val="24"/>
                <w:highlight w:val="none"/>
              </w:rPr>
              <w:t>孔祥海</w:t>
            </w:r>
          </w:p>
          <w:p>
            <w:pPr>
              <w:spacing w:line="360" w:lineRule="auto"/>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rPr>
              <w:t>电      话：18840978176</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采购代理机构信息：</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名      称： 中国远东国际招标有限公司</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地      址： 深圳市福田区上步南路1001号锦峰大厦22楼</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联  系  人： 凌女士、伍先生</w:t>
            </w:r>
          </w:p>
          <w:p>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 0755-82078919、82077364转</w:t>
            </w:r>
            <w:r>
              <w:rPr>
                <w:rFonts w:hint="eastAsia" w:ascii="宋体" w:hAnsi="宋体" w:cs="宋体"/>
                <w:color w:val="auto"/>
                <w:kern w:val="0"/>
                <w:sz w:val="24"/>
                <w:highlight w:val="none"/>
                <w:lang w:val="en-US" w:eastAsia="zh-CN"/>
              </w:rPr>
              <w:t>110</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中国远东国际招标有限公司</w:t>
      </w:r>
    </w:p>
    <w:p>
      <w:pPr>
        <w:adjustRightInd w:val="0"/>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w:t>
      </w: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3" w:name="_Toc10214"/>
      <w:r>
        <w:rPr>
          <w:rFonts w:hint="eastAsia" w:ascii="宋体" w:hAnsi="宋体" w:cs="宋体"/>
          <w:b/>
          <w:bCs/>
          <w:color w:val="auto"/>
          <w:sz w:val="24"/>
          <w:highlight w:val="none"/>
        </w:rPr>
        <w:t>投标须知</w:t>
      </w:r>
      <w:bookmarkEnd w:id="3"/>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1、本项目是深圳市前海深港现代服务业合作区管理局</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none"/>
          <w:lang w:eastAsia="zh-CN"/>
        </w:rPr>
        <w:t>前海合作区深港航运咨询委员会建设等深港航运领域合作咨询服务</w:t>
      </w:r>
      <w:r>
        <w:rPr>
          <w:rFonts w:hint="eastAsia" w:ascii="宋体" w:hAnsi="宋体" w:cs="宋体"/>
          <w:color w:val="auto"/>
          <w:sz w:val="24"/>
          <w:highlight w:val="none"/>
          <w:u w:val="none"/>
          <w:lang w:val="en-US" w:eastAsia="zh-CN"/>
        </w:rPr>
        <w:t>项目</w:t>
      </w:r>
      <w:r>
        <w:rPr>
          <w:rFonts w:hint="eastAsia" w:ascii="宋体" w:hAnsi="宋体" w:cs="宋体"/>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2、本项目不属于《深圳市2023—2024年政府集中采购目录及限额标准》规定应集中采购项目，根据《中华人民共和国政府采购法》、《深圳经济特区</w:t>
      </w:r>
      <w:r>
        <w:rPr>
          <w:rFonts w:hint="eastAsia" w:ascii="宋体" w:hAnsi="宋体" w:cs="宋体"/>
          <w:color w:val="auto"/>
          <w:sz w:val="24"/>
          <w:highlight w:val="none"/>
          <w:lang w:val="en-US" w:eastAsia="zh-CN"/>
        </w:rPr>
        <w:t>政府</w:t>
      </w:r>
      <w:r>
        <w:rPr>
          <w:rFonts w:hint="eastAsia" w:ascii="宋体" w:hAnsi="宋体" w:cs="宋体"/>
          <w:color w:val="auto"/>
          <w:sz w:val="24"/>
          <w:highlight w:val="none"/>
        </w:rPr>
        <w:t>采购条例》的有关规定，中国远东国际招标有限公司受深圳市前海深港现代服务业合作区管理局委托组织采购</w:t>
      </w:r>
      <w:r>
        <w:rPr>
          <w:rFonts w:hint="eastAsia" w:ascii="宋体" w:hAnsi="宋体" w:cs="宋体"/>
          <w:color w:val="auto"/>
          <w:sz w:val="24"/>
          <w:highlight w:val="none"/>
          <w:lang w:eastAsia="zh-CN"/>
        </w:rPr>
        <w:t>。</w:t>
      </w:r>
      <w:r>
        <w:rPr>
          <w:rFonts w:hint="eastAsia" w:ascii="宋体" w:hAnsi="宋体" w:cs="宋体"/>
          <w:b/>
          <w:bCs/>
          <w:color w:val="auto"/>
          <w:sz w:val="24"/>
          <w:highlight w:val="none"/>
        </w:rPr>
        <w:t>本次采购公开征集供应商，报名且符合招标文件初审的供应商满足3家或3家以上的，采用综合评分法的方式进行。报名且符合招标文件初审的供应商不足3家而致招标失败的，按以下流程执行：</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a.有效投标人为2家的，可在2家有效投标人中取得分最高者为中标供应商；</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3、本项目根据项目的实际情况，公开征集符合投标人资格的供应商。请各供应商根据本文件的要求，准备</w:t>
      </w:r>
      <w:r>
        <w:rPr>
          <w:rFonts w:hint="eastAsia" w:ascii="宋体" w:hAnsi="宋体" w:cs="宋体"/>
          <w:b/>
          <w:bCs/>
          <w:color w:val="auto"/>
          <w:sz w:val="24"/>
          <w:highlight w:val="none"/>
        </w:rPr>
        <w:t>5套（1套正本，4套副本，1份电子文档）</w:t>
      </w:r>
      <w:r>
        <w:rPr>
          <w:rFonts w:hint="eastAsia" w:ascii="宋体" w:hAnsi="宋体" w:cs="宋体"/>
          <w:color w:val="auto"/>
          <w:sz w:val="24"/>
          <w:highlight w:val="none"/>
        </w:rPr>
        <w:t>完备的资料进行投标。</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highlight w:val="none"/>
        </w:rPr>
      </w:pPr>
      <w:r>
        <w:rPr>
          <w:rFonts w:hint="eastAsia" w:ascii="宋体" w:hAnsi="宋体" w:cs="宋体"/>
          <w:color w:val="auto"/>
          <w:sz w:val="24"/>
          <w:highlight w:val="none"/>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highlight w:val="none"/>
        </w:rPr>
      </w:pPr>
      <w:r>
        <w:rPr>
          <w:rFonts w:hint="eastAsia" w:ascii="宋体" w:hAnsi="宋体" w:cs="宋体"/>
          <w:color w:val="auto"/>
          <w:sz w:val="24"/>
          <w:highlight w:val="none"/>
        </w:rPr>
        <w:t>技术部分。</w:t>
      </w:r>
    </w:p>
    <w:p>
      <w:pPr>
        <w:snapToGrid w:val="0"/>
        <w:spacing w:line="360" w:lineRule="auto"/>
        <w:rPr>
          <w:rFonts w:hint="eastAsia" w:ascii="宋体" w:hAnsi="宋体" w:cs="宋体"/>
          <w:b/>
          <w:color w:val="auto"/>
          <w:sz w:val="24"/>
          <w:highlight w:val="none"/>
        </w:rPr>
      </w:pPr>
      <w:r>
        <w:rPr>
          <w:rFonts w:hint="eastAsia" w:ascii="宋体" w:hAnsi="宋体" w:cs="宋体"/>
          <w:color w:val="auto"/>
          <w:sz w:val="24"/>
          <w:highlight w:val="none"/>
        </w:rPr>
        <w:t>6、</w:t>
      </w:r>
      <w:r>
        <w:rPr>
          <w:rFonts w:hint="eastAsia" w:ascii="宋体" w:hAnsi="宋体" w:cs="宋体"/>
          <w:bCs/>
          <w:color w:val="auto"/>
          <w:sz w:val="24"/>
          <w:highlight w:val="none"/>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9、本次采购凡涉及知识产权问题，由项目供应商负责。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10、采购人将组成评审委员会，评审工作由评审委员会独立负责。</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12、采用综合评分法的情况：评审委员会将分别对供应商递交的投标文件进行评审。</w:t>
      </w:r>
    </w:p>
    <w:p>
      <w:pPr>
        <w:pStyle w:val="22"/>
        <w:snapToGrid w:val="0"/>
        <w:spacing w:line="360" w:lineRule="auto"/>
        <w:ind w:firstLine="48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highlight w:val="none"/>
        </w:rPr>
        <w:t>第一</w:t>
      </w:r>
      <w:r>
        <w:rPr>
          <w:rFonts w:hint="eastAsia" w:ascii="宋体" w:hAnsi="宋体" w:cs="宋体"/>
          <w:color w:val="auto"/>
          <w:kern w:val="2"/>
          <w:sz w:val="24"/>
          <w:szCs w:val="24"/>
          <w:highlight w:val="none"/>
        </w:rPr>
        <w:t>中标候选人。</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（1）供应商在谈判时由项目负责人与评审委员会进行谈判；</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（2）原则上成交价应为最初报价的95%。</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14、所有的评审/谈判内容都必须保密。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15、招标代理服务收费：</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auto"/>
          <w:highlight w:val="none"/>
        </w:rPr>
      </w:pPr>
      <w:r>
        <w:rPr>
          <w:rFonts w:hint="eastAsia" w:ascii="宋体" w:hAnsi="宋体" w:cs="宋体"/>
          <w:color w:val="auto"/>
          <w:sz w:val="24"/>
          <w:highlight w:val="none"/>
        </w:rPr>
        <w:t>具体计取费率标准如下表所示：</w:t>
      </w:r>
    </w:p>
    <w:tbl>
      <w:tblPr>
        <w:tblStyle w:val="16"/>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0.1%</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0.035%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0.035%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0.006%</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0.006%</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0.004%</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0.004%</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highlight w:val="none"/>
              </w:rPr>
            </w:pPr>
            <w:r>
              <w:rPr>
                <w:rFonts w:hint="eastAsia" w:ascii="宋体" w:hAnsi="宋体" w:cs="宋体"/>
                <w:color w:val="auto"/>
                <w:sz w:val="24"/>
                <w:highlight w:val="none"/>
              </w:rPr>
              <w:t>0.004%</w:t>
            </w:r>
          </w:p>
        </w:tc>
      </w:tr>
    </w:tbl>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招标代理服务费缴纳至：</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开户名称：中国远东国际招标有限公司深圳分公司</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账号</w:t>
      </w:r>
      <w:r>
        <w:rPr>
          <w:rFonts w:hint="eastAsia" w:ascii="宋体" w:hAnsi="宋体" w:cs="宋体"/>
          <w:color w:val="auto"/>
          <w:sz w:val="24"/>
          <w:highlight w:val="none"/>
        </w:rPr>
        <w:t>：11013651025501</w:t>
      </w:r>
    </w:p>
    <w:p>
      <w:pPr>
        <w:spacing w:line="360" w:lineRule="auto"/>
        <w:rPr>
          <w:rFonts w:hint="eastAsia" w:ascii="宋体" w:hAnsi="宋体" w:cs="宋体"/>
          <w:b/>
          <w:bCs/>
          <w:color w:val="auto"/>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highlight w:val="none"/>
        </w:rPr>
        <w:t>开户银行：平安银行深圳中电支行</w:t>
      </w: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bookmarkStart w:id="4" w:name="_Toc20176"/>
      <w:r>
        <w:rPr>
          <w:rFonts w:hint="eastAsia" w:ascii="宋体" w:hAnsi="宋体" w:cs="宋体"/>
          <w:b/>
          <w:bCs/>
          <w:color w:val="auto"/>
          <w:sz w:val="24"/>
          <w:highlight w:val="none"/>
        </w:rPr>
        <w:t>评标程序</w:t>
      </w:r>
      <w:bookmarkEnd w:id="4"/>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二、参加会议人员：投标人代表（如需）、项目负责代表、评审委员会成员、监督部门代表（如需）、采购代理机构代表。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三、会议主持人：中国远东国际招标有限公司工作人员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四、开标时间：202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时（北京时间）。</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五、会议开始：202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0时（北京时间）由会议主持人宣布定标会议开始。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六、项目负责代表向采购代理机构代表送交投标文件，监督部门代表（如</w:t>
      </w:r>
      <w:r>
        <w:rPr>
          <w:rFonts w:hint="eastAsia" w:ascii="宋体" w:hAnsi="宋体" w:cs="宋体"/>
          <w:color w:val="auto"/>
          <w:sz w:val="24"/>
          <w:highlight w:val="none"/>
          <w:lang w:val="en-US" w:eastAsia="zh-CN"/>
        </w:rPr>
        <w:t>有</w:t>
      </w:r>
      <w:r>
        <w:rPr>
          <w:rFonts w:hint="eastAsia" w:ascii="宋体" w:hAnsi="宋体" w:cs="宋体"/>
          <w:color w:val="auto"/>
          <w:sz w:val="24"/>
          <w:highlight w:val="none"/>
        </w:rPr>
        <w:t>）确认投标文件密封完整，未密封投标文件将作为投标无效处理。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七、由采购代理机构代表现场拆封投标文件，并分发给评审委员会成员。</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八、评审委员会审查供应商的投标文件，工作人员记录审查的情况。</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九、评审委员会按以下工作程序进行：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1、评标委员会对各供应商的投标文件进行初审，对未能通过初审的投标文件作投标无效处理。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2、对通过初审的供应商的投标文件进行详细的比较和评价。如需要，进行必要的澄清/说明工作。</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3、根据参与投标且符合招标文件要求的供应商数量情况，确定本项目的评审方法。</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4、采用综合评分法的情况：评审委员会将分别对供应商递交的投标文件进行评审。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4.2如果二个及以上供应商的综合评分相同时，取投标价格低者为第一中标候选人。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4.3如果二个及以上供应商的综合评分相同，且投标价格也相同时，取技术部分得分高者为第一中标候选人。</w:t>
      </w:r>
    </w:p>
    <w:p>
      <w:pPr>
        <w:numPr>
          <w:ilvl w:val="0"/>
          <w:numId w:val="0"/>
        </w:num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采用谈判的情况：参与投标且符合招标文件要求的供应商仅有一家，评审委员会将与投标供应商进行谈判。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 供应商在谈判时由项目负责人与评审委员会进行谈判；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5.2 原则上成交价应为最初报价的95%。</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6、评审委员会按照本项目招标文件中规定的评标方法确定中标供应商。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十、根据本次采购的结果，10个工作日内与中标供应商签订合同。</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pStyle w:val="2"/>
        <w:rPr>
          <w:rFonts w:hint="eastAsia" w:ascii="宋体" w:hAnsi="宋体" w:cs="宋体"/>
          <w:color w:val="auto"/>
          <w:highlight w:val="none"/>
        </w:rPr>
      </w:pPr>
      <w:r>
        <w:rPr>
          <w:rFonts w:hint="eastAsia"/>
          <w:color w:val="auto"/>
          <w:highlight w:val="none"/>
        </w:rPr>
        <w:br w:type="page"/>
      </w:r>
    </w:p>
    <w:p>
      <w:pPr>
        <w:numPr>
          <w:ilvl w:val="0"/>
          <w:numId w:val="1"/>
        </w:numPr>
        <w:spacing w:line="360" w:lineRule="auto"/>
        <w:jc w:val="center"/>
        <w:outlineLvl w:val="0"/>
        <w:rPr>
          <w:rFonts w:hint="eastAsia" w:ascii="宋体" w:hAnsi="宋体" w:cs="宋体"/>
          <w:b/>
          <w:bCs/>
          <w:color w:val="auto"/>
          <w:sz w:val="24"/>
          <w:highlight w:val="none"/>
        </w:rPr>
      </w:pPr>
      <w:bookmarkStart w:id="5" w:name="_Toc3567"/>
      <w:r>
        <w:rPr>
          <w:rFonts w:hint="eastAsia" w:ascii="宋体" w:hAnsi="宋体" w:cs="宋体"/>
          <w:b/>
          <w:bCs/>
          <w:color w:val="auto"/>
          <w:sz w:val="24"/>
          <w:highlight w:val="none"/>
        </w:rPr>
        <w:t>合同格式及合同条款</w:t>
      </w:r>
      <w:bookmarkEnd w:id="5"/>
    </w:p>
    <w:p>
      <w:pPr>
        <w:spacing w:line="360" w:lineRule="auto"/>
        <w:ind w:firstLine="470" w:firstLineChars="196"/>
        <w:jc w:val="center"/>
        <w:rPr>
          <w:rFonts w:hint="eastAsia" w:ascii="宋体" w:hAnsi="宋体" w:cs="宋体"/>
          <w:color w:val="auto"/>
          <w:sz w:val="24"/>
          <w:highlight w:val="none"/>
        </w:rPr>
      </w:pPr>
      <w:bookmarkStart w:id="6" w:name="_Toc73521592"/>
      <w:bookmarkStart w:id="7" w:name="_Toc100052414"/>
      <w:bookmarkStart w:id="8" w:name="_Toc84303603"/>
      <w:bookmarkStart w:id="9" w:name="_Toc73521680"/>
      <w:bookmarkStart w:id="10" w:name="_Toc73517685"/>
      <w:bookmarkStart w:id="11" w:name="_Toc101074886"/>
      <w:bookmarkStart w:id="12" w:name="_Toc73518163"/>
    </w:p>
    <w:bookmarkEnd w:id="6"/>
    <w:bookmarkEnd w:id="7"/>
    <w:bookmarkEnd w:id="8"/>
    <w:bookmarkEnd w:id="9"/>
    <w:bookmarkEnd w:id="10"/>
    <w:bookmarkEnd w:id="11"/>
    <w:bookmarkEnd w:id="12"/>
    <w:p>
      <w:pPr>
        <w:pStyle w:val="22"/>
        <w:spacing w:line="360" w:lineRule="auto"/>
        <w:ind w:left="1470" w:right="1470"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合同编号（甲方）：            </w:t>
      </w:r>
    </w:p>
    <w:p>
      <w:pPr>
        <w:pStyle w:val="22"/>
        <w:spacing w:line="360" w:lineRule="auto"/>
        <w:ind w:left="1470" w:right="1470" w:firstLine="482"/>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合同编号（乙方）：            </w:t>
      </w:r>
    </w:p>
    <w:p>
      <w:pPr>
        <w:pStyle w:val="22"/>
        <w:spacing w:line="360" w:lineRule="auto"/>
        <w:ind w:left="1470" w:right="1470" w:firstLine="482"/>
        <w:jc w:val="center"/>
        <w:rPr>
          <w:rFonts w:hint="eastAsia" w:ascii="宋体" w:hAnsi="宋体" w:cs="宋体"/>
          <w:b/>
          <w:color w:val="auto"/>
          <w:sz w:val="24"/>
          <w:szCs w:val="24"/>
          <w:highlight w:val="none"/>
        </w:rPr>
      </w:pPr>
    </w:p>
    <w:p>
      <w:pPr>
        <w:pStyle w:val="22"/>
        <w:spacing w:line="360" w:lineRule="auto"/>
        <w:ind w:left="1470" w:right="1470"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pStyle w:val="22"/>
        <w:spacing w:line="360" w:lineRule="auto"/>
        <w:ind w:left="1470" w:right="1470"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前海合作区深港航运咨询委员会建设等深港航运领域合作咨询服务</w:t>
      </w: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委托合同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pStyle w:val="22"/>
        <w:spacing w:line="360" w:lineRule="auto"/>
        <w:ind w:left="1470" w:right="147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22"/>
        <w:spacing w:line="360" w:lineRule="auto"/>
        <w:ind w:left="1470" w:right="147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前海合作区深港航运咨询委员会建设等深港航运领域合作咨询服务</w:t>
      </w:r>
    </w:p>
    <w:p>
      <w:pPr>
        <w:spacing w:line="360" w:lineRule="auto"/>
        <w:ind w:firstLine="240" w:firstLineChars="100"/>
        <w:rPr>
          <w:rFonts w:hint="eastAsia" w:ascii="宋体" w:hAnsi="宋体" w:cs="宋体"/>
          <w:color w:val="auto"/>
          <w:sz w:val="24"/>
          <w:highlight w:val="none"/>
          <w:u w:val="single"/>
        </w:rPr>
      </w:pPr>
      <w:r>
        <w:rPr>
          <w:rFonts w:hint="eastAsia" w:ascii="宋体" w:hAnsi="宋体" w:cs="宋体"/>
          <w:color w:val="auto"/>
          <w:sz w:val="24"/>
          <w:highlight w:val="none"/>
        </w:rPr>
        <w:t>项目类型：</w:t>
      </w:r>
      <w:r>
        <w:rPr>
          <w:rFonts w:hint="eastAsia" w:ascii="宋体" w:hAnsi="宋体" w:cs="宋体"/>
          <w:color w:val="auto"/>
          <w:sz w:val="24"/>
          <w:highlight w:val="none"/>
          <w:u w:val="single"/>
        </w:rPr>
        <w:t xml:space="preserve">                        </w:t>
      </w:r>
    </w:p>
    <w:p>
      <w:pPr>
        <w:spacing w:line="360" w:lineRule="auto"/>
        <w:ind w:firstLine="240" w:firstLineChars="100"/>
        <w:rPr>
          <w:rFonts w:hint="eastAsia" w:ascii="宋体" w:hAnsi="宋体" w:cs="宋体"/>
          <w:color w:val="auto"/>
          <w:sz w:val="24"/>
          <w:highlight w:val="none"/>
          <w:u w:val="single"/>
        </w:rPr>
      </w:pPr>
      <w:r>
        <w:rPr>
          <w:rFonts w:hint="eastAsia" w:ascii="宋体" w:hAnsi="宋体" w:cs="宋体"/>
          <w:color w:val="auto"/>
          <w:sz w:val="24"/>
          <w:highlight w:val="none"/>
        </w:rPr>
        <w:t>委托方（甲方）：</w:t>
      </w:r>
      <w:r>
        <w:rPr>
          <w:rFonts w:hint="eastAsia" w:ascii="宋体" w:hAnsi="宋体" w:cs="宋体"/>
          <w:color w:val="auto"/>
          <w:sz w:val="24"/>
          <w:highlight w:val="none"/>
          <w:u w:val="single"/>
        </w:rPr>
        <w:t xml:space="preserve">  深圳市前海深港现代服务业合作区管理局  </w:t>
      </w:r>
    </w:p>
    <w:p>
      <w:pPr>
        <w:spacing w:line="360" w:lineRule="auto"/>
        <w:ind w:firstLine="240" w:firstLineChars="100"/>
        <w:rPr>
          <w:rFonts w:hint="eastAsia" w:ascii="宋体" w:hAnsi="宋体" w:cs="宋体"/>
          <w:color w:val="auto"/>
          <w:sz w:val="24"/>
          <w:highlight w:val="none"/>
          <w:u w:val="single"/>
        </w:rPr>
      </w:pPr>
      <w:r>
        <w:rPr>
          <w:rFonts w:hint="eastAsia" w:ascii="宋体" w:hAnsi="宋体" w:cs="宋体"/>
          <w:color w:val="auto"/>
          <w:sz w:val="24"/>
          <w:highlight w:val="none"/>
        </w:rPr>
        <w:t>承接方（乙方）：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60" w:lineRule="auto"/>
        <w:jc w:val="center"/>
        <w:rPr>
          <w:rFonts w:hint="eastAsia" w:ascii="宋体" w:hAnsi="宋体" w:cs="宋体"/>
          <w:color w:val="auto"/>
          <w:sz w:val="24"/>
          <w:highlight w:val="none"/>
        </w:rPr>
      </w:pP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二〇二</w:t>
      </w:r>
      <w:r>
        <w:rPr>
          <w:rFonts w:hint="eastAsia" w:ascii="宋体" w:hAnsi="宋体" w:cs="宋体"/>
          <w:color w:val="auto"/>
          <w:sz w:val="24"/>
          <w:highlight w:val="none"/>
          <w:lang w:eastAsia="zh-CN"/>
        </w:rPr>
        <w:t>四</w:t>
      </w:r>
      <w:r>
        <w:rPr>
          <w:rFonts w:hint="eastAsia" w:ascii="宋体" w:hAnsi="宋体" w:cs="宋体"/>
          <w:color w:val="auto"/>
          <w:sz w:val="24"/>
          <w:highlight w:val="none"/>
        </w:rPr>
        <w:t>年  月</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本合同共    页（不含封面）</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甲方： </w:t>
      </w:r>
      <w:r>
        <w:rPr>
          <w:rFonts w:hint="eastAsia" w:ascii="宋体" w:hAnsi="宋体" w:cs="宋体"/>
          <w:color w:val="auto"/>
          <w:sz w:val="24"/>
          <w:highlight w:val="none"/>
          <w:u w:val="single"/>
        </w:rPr>
        <w:t>深圳市前海深港现代服务业合作区管理局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地址： </w:t>
      </w:r>
      <w:r>
        <w:rPr>
          <w:rFonts w:hint="eastAsia" w:ascii="宋体" w:hAnsi="宋体" w:cs="宋体"/>
          <w:color w:val="auto"/>
          <w:sz w:val="24"/>
          <w:highlight w:val="none"/>
          <w:u w:val="single"/>
        </w:rPr>
        <w:t>深圳市前海深港合作区</w:t>
      </w:r>
      <w:r>
        <w:rPr>
          <w:rFonts w:ascii="宋体" w:hAnsi="宋体" w:cs="宋体"/>
          <w:color w:val="auto"/>
          <w:sz w:val="24"/>
          <w:highlight w:val="none"/>
          <w:u w:val="single"/>
        </w:rPr>
        <w:t>桂湾五路123号前海大厦T1栋前海管理局</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法定代表人</w:t>
      </w:r>
      <w:r>
        <w:rPr>
          <w:rFonts w:hint="eastAsia" w:ascii="宋体" w:hAnsi="宋体" w:cs="宋体"/>
          <w:b/>
          <w:bCs/>
          <w:color w:val="auto"/>
          <w:sz w:val="24"/>
          <w:highlight w:val="none"/>
        </w:rPr>
        <w:t xml:space="preserve">：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乙方：</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地址：</w:t>
      </w:r>
    </w:p>
    <w:p>
      <w:pPr>
        <w:spacing w:line="360" w:lineRule="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法定代表人</w:t>
      </w:r>
      <w:r>
        <w:rPr>
          <w:rFonts w:hint="eastAsia" w:ascii="宋体" w:hAnsi="宋体" w:cs="宋体"/>
          <w:b/>
          <w:bCs/>
          <w:color w:val="auto"/>
          <w:sz w:val="24"/>
          <w:highlight w:val="none"/>
        </w:rPr>
        <w:t>：</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以下甲方和乙方合称“双方”。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根据《中华人民共和国民法典》等法律、法规的相关规定和编号为【</w:t>
      </w:r>
      <w:r>
        <w:rPr>
          <w:rFonts w:hint="eastAsia" w:ascii="宋体" w:hAnsi="宋体" w:cs="宋体"/>
          <w:color w:val="auto"/>
          <w:sz w:val="24"/>
          <w:highlight w:val="none"/>
          <w:lang w:val="en-US" w:eastAsia="zh-CN"/>
        </w:rPr>
        <w:t>QH2024046</w:t>
      </w:r>
      <w:r>
        <w:rPr>
          <w:rFonts w:hint="eastAsia" w:ascii="宋体" w:hAnsi="宋体" w:cs="宋体"/>
          <w:color w:val="auto"/>
          <w:sz w:val="24"/>
          <w:highlight w:val="none"/>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highlight w:val="none"/>
          <w:u w:val="single"/>
        </w:rPr>
        <w:t>乙方</w:t>
      </w:r>
      <w:r>
        <w:rPr>
          <w:rFonts w:hint="eastAsia" w:ascii="宋体" w:hAnsi="宋体" w:cs="宋体"/>
          <w:color w:val="auto"/>
          <w:sz w:val="24"/>
          <w:highlight w:val="none"/>
          <w:lang w:val="en-US" w:eastAsia="zh-CN"/>
        </w:rPr>
        <w:t>的</w:t>
      </w:r>
      <w:r>
        <w:rPr>
          <w:rFonts w:hint="eastAsia" w:ascii="宋体" w:hAnsi="宋体" w:cs="宋体"/>
          <w:b/>
          <w:bCs/>
          <w:color w:val="auto"/>
          <w:kern w:val="0"/>
          <w:sz w:val="24"/>
          <w:highlight w:val="none"/>
          <w:u w:val="single"/>
        </w:rPr>
        <w:t xml:space="preserve"> </w:t>
      </w:r>
      <w:r>
        <w:rPr>
          <w:rFonts w:hint="eastAsia" w:ascii="宋体" w:hAnsi="宋体" w:cs="宋体"/>
          <w:color w:val="auto"/>
          <w:sz w:val="24"/>
          <w:highlight w:val="none"/>
          <w:u w:val="single"/>
          <w:lang w:eastAsia="zh-CN"/>
        </w:rPr>
        <w:t>前海合作区深港航运咨询委员会建设等深港航运领域合作咨询服务</w:t>
      </w:r>
      <w:r>
        <w:rPr>
          <w:rFonts w:hint="eastAsia" w:ascii="宋体" w:hAnsi="宋体" w:cs="宋体"/>
          <w:b/>
          <w:bCs/>
          <w:color w:val="auto"/>
          <w:kern w:val="0"/>
          <w:sz w:val="24"/>
          <w:highlight w:val="none"/>
          <w:u w:val="single"/>
        </w:rPr>
        <w:t>（以下简称本项目）</w:t>
      </w:r>
      <w:r>
        <w:rPr>
          <w:rFonts w:hint="eastAsia" w:ascii="宋体" w:hAnsi="宋体" w:cs="宋体"/>
          <w:color w:val="auto"/>
          <w:sz w:val="24"/>
          <w:highlight w:val="none"/>
        </w:rPr>
        <w:t>，达成以下合同条款：</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shd w:val="clear" w:color="auto" w:fill="auto"/>
        </w:rPr>
        <w:t>第一条 项目内容</w:t>
      </w:r>
    </w:p>
    <w:p>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w:t>
      </w:r>
      <w:r>
        <w:rPr>
          <w:rFonts w:hint="eastAsia" w:ascii="宋体" w:hAnsi="宋体" w:eastAsia="宋体" w:cs="宋体"/>
          <w:color w:val="auto"/>
          <w:sz w:val="24"/>
          <w:highlight w:val="none"/>
        </w:rPr>
        <w:t>目名称：</w:t>
      </w:r>
      <w:r>
        <w:rPr>
          <w:rFonts w:hint="eastAsia" w:ascii="宋体" w:hAnsi="宋体" w:cs="宋体"/>
          <w:color w:val="auto"/>
          <w:sz w:val="24"/>
          <w:highlight w:val="none"/>
          <w:lang w:eastAsia="zh-CN"/>
        </w:rPr>
        <w:t>前海合作区深港航运咨询委员会建设等深港航运领域合作咨询服务</w:t>
      </w:r>
    </w:p>
    <w:p>
      <w:pPr>
        <w:pageBreakBefore w:val="0"/>
        <w:kinsoku/>
        <w:overflowPunct/>
        <w:topLinePunct w:val="0"/>
        <w:bidi w:val="0"/>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1.项目</w:t>
      </w:r>
      <w:r>
        <w:rPr>
          <w:rFonts w:hint="eastAsia" w:ascii="宋体" w:hAnsi="宋体" w:cs="宋体"/>
          <w:b w:val="0"/>
          <w:bCs w:val="0"/>
          <w:color w:val="auto"/>
          <w:sz w:val="24"/>
          <w:highlight w:val="none"/>
        </w:rPr>
        <w:t>内容</w:t>
      </w:r>
    </w:p>
    <w:p>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前海深港现代服务业合作区总体发展规划》，工作内容聚焦于加强前海与香港官方、民间机构在航运领域的深度合作，不断推进前海航运服务集聚区建设，巩固香港国际航运中心地位，涵盖但不限于以下内容：</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是聚焦深港航运合作，依托香港实际优势开展相关航运市场分析研究及合作路径研究，重点推进在海事仲裁、航运经纪、航运金融、航运保险等领域的合作方向与实施路径，在部分领域推进实际项目进展。输出成果为研究制定《深港高端航运服务业合作发展研究报告（建议稿）》及《深港航运服务业合作发展白皮书》；</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二是开展成立前海-香港航运服务业咨询委员会专项研究，梳理建设咨询委员会的必要性、可行性、广州南沙等地区的先进作法并出具相关实施路径研究报告。促成前海管理局与香港方面制定设立深圳前海深港航运服务业咨询委员会章程，打造前海与香港航运界沟通对话、联系互动、交流合作的重要机制和平台；  </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是开展签订前海-香港航运领域合作协议专项研究，梳理基于签订合作协议需要开展的产业政策与产业规划研究分析，研究香港运输物流局与天津东疆、广州南沙等地签订合作协议的相关先进经验，基于港口与航运业态，在业务、宣传、交流培训等领域不断深化开展合作，制定《前海-香港航运产业发展若干措施》，从而促成前海管理局与香港运输物流局签订《前海-香港航运产业合作备忘录》。</w:t>
      </w:r>
    </w:p>
    <w:p>
      <w:pPr>
        <w:pageBreakBefore w:val="0"/>
        <w:kinsoku/>
        <w:overflowPunct/>
        <w:topLinePunct w:val="0"/>
        <w:bidi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第二条  服务期限</w:t>
      </w:r>
      <w:r>
        <w:rPr>
          <w:rFonts w:hint="eastAsia" w:ascii="宋体" w:hAnsi="宋体" w:cs="宋体"/>
          <w:b/>
          <w:bCs/>
          <w:color w:val="auto"/>
          <w:sz w:val="24"/>
          <w:highlight w:val="none"/>
          <w:lang w:val="en-US" w:eastAsia="zh-CN"/>
        </w:rPr>
        <w:t>及后续服务要求</w:t>
      </w:r>
    </w:p>
    <w:p>
      <w:pPr>
        <w:pageBreakBefore w:val="0"/>
        <w:kinsoku/>
        <w:overflowPunct/>
        <w:topLinePunct w:val="0"/>
        <w:bidi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1.服务期限</w:t>
      </w:r>
    </w:p>
    <w:p>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自本合同签订之日起1年内，如1年内项目未完成可顺延期限</w:t>
      </w:r>
      <w:r>
        <w:rPr>
          <w:rFonts w:hint="eastAsia" w:ascii="宋体" w:hAnsi="宋体" w:cs="宋体"/>
          <w:color w:val="auto"/>
          <w:kern w:val="2"/>
          <w:sz w:val="24"/>
          <w:szCs w:val="24"/>
          <w:highlight w:val="none"/>
          <w:lang w:val="en-US" w:eastAsia="zh-CN" w:bidi="ar-SA"/>
        </w:rPr>
        <w:t>直至</w:t>
      </w:r>
      <w:r>
        <w:rPr>
          <w:rFonts w:hint="eastAsia" w:ascii="宋体" w:hAnsi="宋体" w:eastAsia="宋体" w:cs="宋体"/>
          <w:color w:val="auto"/>
          <w:kern w:val="2"/>
          <w:sz w:val="24"/>
          <w:szCs w:val="24"/>
          <w:highlight w:val="none"/>
          <w:lang w:val="en-US" w:eastAsia="zh-CN" w:bidi="ar-SA"/>
        </w:rPr>
        <w:t>最终成果</w:t>
      </w:r>
      <w:r>
        <w:rPr>
          <w:rFonts w:hint="eastAsia" w:ascii="宋体" w:hAnsi="宋体" w:cs="宋体"/>
          <w:color w:val="auto"/>
          <w:kern w:val="2"/>
          <w:sz w:val="24"/>
          <w:szCs w:val="24"/>
          <w:highlight w:val="none"/>
          <w:lang w:val="en-US" w:eastAsia="zh-CN" w:bidi="ar-SA"/>
        </w:rPr>
        <w:t>验收通过</w:t>
      </w:r>
      <w:r>
        <w:rPr>
          <w:rFonts w:hint="eastAsia" w:ascii="宋体" w:hAnsi="宋体" w:eastAsia="宋体" w:cs="宋体"/>
          <w:color w:val="auto"/>
          <w:sz w:val="24"/>
          <w:highlight w:val="none"/>
          <w:lang w:val="en-US" w:eastAsia="zh-CN"/>
        </w:rPr>
        <w:t>。</w:t>
      </w:r>
    </w:p>
    <w:p>
      <w:pPr>
        <w:pageBreakBefore w:val="0"/>
        <w:kinsoku/>
        <w:overflowPunct/>
        <w:topLinePunct w:val="0"/>
        <w:bidi w:val="0"/>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2.后续服务要求</w:t>
      </w:r>
    </w:p>
    <w:p>
      <w:pPr>
        <w:pageBreakBefore w:val="0"/>
        <w:kinsoku/>
        <w:overflowPunct/>
        <w:topLinePunct w:val="0"/>
        <w:bidi w:val="0"/>
        <w:spacing w:line="360" w:lineRule="auto"/>
        <w:ind w:firstLine="480" w:firstLineChars="200"/>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val="en-US" w:eastAsia="zh-CN"/>
        </w:rPr>
        <w:t>乙方提交的本项目最终成果通过甲方审查验收之日起1年为本合同后续服务期。服务期内乙方应向甲方提供后续的专业技术支持与咨询服务。乙方应配合甲方需要协助完成相关事项审计、事后评估等工作。</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第三条  项目资料归属</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所有提交给甲方的项目文件及相关资料的</w:t>
      </w:r>
      <w:r>
        <w:rPr>
          <w:rFonts w:ascii="宋体" w:hAnsi="宋体" w:cs="宋体"/>
          <w:color w:val="auto"/>
          <w:sz w:val="24"/>
          <w:highlight w:val="none"/>
        </w:rPr>
        <w:t>阶段性成果及</w:t>
      </w:r>
      <w:r>
        <w:rPr>
          <w:rFonts w:hint="eastAsia" w:ascii="宋体" w:hAnsi="宋体" w:cs="宋体"/>
          <w:color w:val="auto"/>
          <w:sz w:val="24"/>
          <w:highlight w:val="none"/>
        </w:rPr>
        <w:t>最后文本，包括为履行服务范围所编制的计划和证明资料等，都属于甲方</w:t>
      </w:r>
      <w:r>
        <w:rPr>
          <w:rFonts w:ascii="宋体" w:hAnsi="宋体" w:cs="宋体"/>
          <w:color w:val="auto"/>
          <w:sz w:val="24"/>
          <w:highlight w:val="none"/>
        </w:rPr>
        <w:t>所有</w:t>
      </w:r>
      <w:r>
        <w:rPr>
          <w:rFonts w:hint="eastAsia" w:ascii="宋体" w:hAnsi="宋体" w:cs="宋体"/>
          <w:color w:val="auto"/>
          <w:sz w:val="24"/>
          <w:highlight w:val="none"/>
        </w:rPr>
        <w:t>，乙方在提交给甲方之前应将上述资料进行整理归类和编制索引。</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甲方的义务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负责与本项目有关的第三方的协调，提供开展项目服务工作的外部条件。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向乙方提供与本项目服务工作有关的资料。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负责组织有关专家对项目成果的评审。</w:t>
      </w:r>
    </w:p>
    <w:p>
      <w:pPr>
        <w:spacing w:line="360" w:lineRule="auto"/>
        <w:ind w:firstLine="480" w:firstLineChars="20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根据合同的条款按时支付合同价款。</w:t>
      </w:r>
    </w:p>
    <w:p>
      <w:pPr>
        <w:spacing w:line="360" w:lineRule="auto"/>
        <w:ind w:firstLine="480" w:firstLineChars="200"/>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 xml:space="preserve">甲方指定项目联系人：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乙方的义务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】号招标文件、乙方投标文件以及本合同的要求按期完成本项目服务工作。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在履行合同期间或合同规定期限内，不得泄露与本合同规定业务活动有关的保密资料。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应按国家、省及深圳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对甲方提出的合理的额外服务，不应予以拒绝。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如乙方提供的研究意见等成果文件不符合本合同要求，必须在甲方提出要求后3天内无条件修改，其费用由乙方自行承担。修改期间，甲方付款时间相应顺延。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乙方应独立完成本项目。未经甲方书面在先同意，乙方不得向任何第三方全部或部分转让本项目。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本合同期满或提前解除、终止后，乙方应将甲方的档案资料、信息数据等交还甲方，并应销毁或删除所有备份。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乙方指定项目联系人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 </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甲方的权利</w:t>
      </w:r>
    </w:p>
    <w:p>
      <w:pPr>
        <w:pStyle w:val="9"/>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甲方对研究过程的决策、控制、实施等环节实行全面管理，协调和监督研究工作开展，控制研究工作过程，进行研究成果验收。</w:t>
      </w:r>
    </w:p>
    <w:p>
      <w:pPr>
        <w:pStyle w:val="9"/>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检查乙方研究人员到位情况，如因人力、能力不足致使研究工作不能按计划完成时，有权要求乙方增加或替换相应的技术人员，直至甲方认可，乙方不得拒绝。</w:t>
      </w:r>
    </w:p>
    <w:p>
      <w:pPr>
        <w:pStyle w:val="9"/>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甲方有权向乙方询问项目工作进展及相关情况，并要求乙方在指定时间内做出答复。</w:t>
      </w:r>
    </w:p>
    <w:p>
      <w:pPr>
        <w:pStyle w:val="9"/>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甲方有权对乙方提交的阶段性成果、最终成果送审稿等相关工作文件进行审核并提出修改意见。</w:t>
      </w:r>
    </w:p>
    <w:p>
      <w:pPr>
        <w:pStyle w:val="9"/>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9"/>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甲方对乙方在委托权限范围内完成委托事项有指导、监督权利。</w:t>
      </w:r>
    </w:p>
    <w:p>
      <w:pPr>
        <w:pStyle w:val="9"/>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甲方有权要求乙方全面履行合同。甲方不接受部分履行，如本合同项下部分成果文件未能按时交付则视为整体延误。</w:t>
      </w:r>
    </w:p>
    <w:p>
      <w:pPr>
        <w:pStyle w:val="9"/>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乙方的权利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乙方在本项目服务过程中，如甲方提供的资料不明确时可向甲方提出书面报告。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乙方在本项目服务过程中，有权对第三方提出与本咨询服务业务有关的问题进行核对或查问。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乙方在本项目服务过程中，有到现场勘察并要求甲方协调的权利。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根据合同约定收取相应的合同价款。</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乙方就本协议项下全部义务无条件对甲方承担责任。</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条  人员要求</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以下为本项目核心领导团队。</w:t>
      </w:r>
    </w:p>
    <w:tbl>
      <w:tblPr>
        <w:tblStyle w:val="16"/>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职称、职务</w:t>
            </w: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拟任</w:t>
            </w:r>
            <w:r>
              <w:rPr>
                <w:rFonts w:ascii="宋体" w:hAnsi="宋体" w:cs="宋体"/>
                <w:color w:val="auto"/>
                <w:sz w:val="24"/>
                <w:highlight w:val="none"/>
              </w:rPr>
              <w:t>团队</w:t>
            </w:r>
            <w:r>
              <w:rPr>
                <w:rFonts w:hint="eastAsia" w:ascii="宋体" w:hAnsi="宋体" w:cs="宋体"/>
                <w:color w:val="auto"/>
                <w:sz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16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cs="宋体"/>
                <w:color w:val="auto"/>
                <w:sz w:val="24"/>
                <w:highlight w:val="none"/>
              </w:rPr>
            </w:pPr>
          </w:p>
        </w:tc>
      </w:tr>
    </w:tbl>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参加本项目编制的人员必须具有国家和有关部门规定的相应资质。</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参加本项目编制的人员配置必须与合同中的项目成员组成一致，若需调整需经甲方</w:t>
      </w:r>
      <w:r>
        <w:rPr>
          <w:rFonts w:ascii="宋体" w:hAnsi="宋体" w:cs="宋体"/>
          <w:color w:val="auto"/>
          <w:sz w:val="24"/>
          <w:highlight w:val="none"/>
        </w:rPr>
        <w:t>书面</w:t>
      </w:r>
      <w:r>
        <w:rPr>
          <w:rFonts w:hint="eastAsia" w:ascii="宋体" w:hAnsi="宋体" w:cs="宋体"/>
          <w:color w:val="auto"/>
          <w:sz w:val="24"/>
          <w:highlight w:val="none"/>
        </w:rPr>
        <w:t>同意后，方可变更。</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条 成果权属与知识产权</w:t>
      </w:r>
    </w:p>
    <w:p>
      <w:pPr>
        <w:pageBreakBefore w:val="0"/>
        <w:widowControl/>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pageBreakBefore w:val="0"/>
        <w:widowControl/>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pageBreakBefore w:val="0"/>
        <w:widowControl/>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ageBreakBefore w:val="0"/>
        <w:widowControl/>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5.乙方完成本合同项目的研究开发人员享有在有关技术成果文件上写明技术成果完成者的权利和与甲方共同获得有关荣誉证书、奖励的权利。</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rPr>
        <w:t>条  保密条款</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4.乙方实施项目的程序应符合国家安全、保密的有关规定和标准。</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5.上述保密义务不适用以下情况：</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（1）获取的信息已被合法公开；</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（2）获得信息拥有方书面许可并在该许可范围内披露；</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（3）国家法律、法规规定的情形。</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8.无论本合同或本合同其他条款是否有效，本保密条款始终约束双方。国家秘密的保密期限由国家有关部门确定，工作秘密的保密期限由甲方确定。</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lang w:val="en-US" w:eastAsia="zh-CN"/>
        </w:rPr>
        <w:t>十一</w:t>
      </w:r>
      <w:r>
        <w:rPr>
          <w:rFonts w:hint="eastAsia" w:ascii="宋体" w:hAnsi="宋体" w:cs="宋体"/>
          <w:color w:val="auto"/>
          <w:sz w:val="24"/>
          <w:highlight w:val="none"/>
        </w:rPr>
        <w:t>条  成果</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 xml:space="preserve">及验收     </w:t>
      </w:r>
    </w:p>
    <w:p>
      <w:pPr>
        <w:pageBreakBefore w:val="0"/>
        <w:kinsoku/>
        <w:overflowPunct/>
        <w:topLinePunct w:val="0"/>
        <w:bidi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1.成果要求</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本项目最终成果为</w:t>
      </w:r>
      <w:r>
        <w:rPr>
          <w:rFonts w:hint="eastAsia" w:ascii="宋体" w:hAnsi="宋体" w:cs="宋体"/>
          <w:color w:val="auto"/>
          <w:sz w:val="24"/>
          <w:highlight w:val="none"/>
          <w:lang w:eastAsia="zh-CN"/>
        </w:rPr>
        <w:t>：</w:t>
      </w:r>
      <w:r>
        <w:rPr>
          <w:rFonts w:hint="eastAsia" w:ascii="宋体" w:hAnsi="宋体" w:eastAsia="宋体" w:cs="宋体"/>
          <w:color w:val="auto"/>
          <w:kern w:val="2"/>
          <w:sz w:val="24"/>
          <w:szCs w:val="24"/>
          <w:highlight w:val="none"/>
          <w:lang w:val="en-US" w:eastAsia="zh-CN" w:bidi="ar-SA"/>
        </w:rPr>
        <w:t>一是研究制定《深港高端航运服务业合作发展研究报告（建议稿）》及《深港航运服务业合作发展白皮书》；二是开展成立前海-香港航运服务业咨询委员会专项研究，促成前海管理局与香港方面制定设立深圳前海深港航运服务业咨询委员会章程，打造前海与香港航运界沟通对话、联系互动、交流合作的重要机制和平台；三是开展签订前海-香港航运领域合作协议专项研究，，制定《前海-香港航运产业发展若干措施》，从而促成前海管理局与香港运输物流局签订《前海-香港航运产业合作备忘录》。</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最终成果验收合格的标志为:</w:t>
      </w:r>
      <w:r>
        <w:rPr>
          <w:rFonts w:hint="eastAsia" w:ascii="宋体" w:hAnsi="宋体" w:cs="宋体"/>
          <w:color w:val="auto"/>
          <w:sz w:val="24"/>
          <w:highlight w:val="none"/>
          <w:lang w:eastAsia="zh-CN"/>
        </w:rPr>
        <w:t>甲方出具验收合格的验收证明</w:t>
      </w:r>
      <w:r>
        <w:rPr>
          <w:rFonts w:hint="eastAsia" w:ascii="宋体" w:hAnsi="宋体" w:cs="宋体"/>
          <w:color w:val="auto"/>
          <w:sz w:val="24"/>
          <w:highlight w:val="none"/>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十二</w:t>
      </w:r>
      <w:r>
        <w:rPr>
          <w:rFonts w:hint="eastAsia" w:ascii="宋体" w:hAnsi="宋体" w:cs="宋体"/>
          <w:b/>
          <w:bCs/>
          <w:color w:val="auto"/>
          <w:sz w:val="24"/>
          <w:highlight w:val="none"/>
        </w:rPr>
        <w:t>条  项目服务费用及付款方式</w:t>
      </w:r>
    </w:p>
    <w:p>
      <w:pPr>
        <w:pageBreakBefore w:val="0"/>
        <w:numPr>
          <w:ilvl w:val="0"/>
          <w:numId w:val="0"/>
        </w:numPr>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合同价款：合同总价为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（含税）。总价包干</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包括</w:t>
      </w:r>
      <w:r>
        <w:rPr>
          <w:rFonts w:hint="eastAsia" w:ascii="宋体" w:hAnsi="宋体" w:cs="宋体"/>
          <w:color w:val="auto"/>
          <w:sz w:val="24"/>
          <w:highlight w:val="none"/>
          <w:lang w:val="en-US" w:eastAsia="zh-CN"/>
        </w:rPr>
        <w:t>但不限于：（1）乙方为甲方所提供的所有服务和技术支持费用；（2）项目调研费用；（3）项目产生的专家费用；（4）乙方工作人员工资、差旅费；（5）乙方的办公、通讯、交通费用；（6）项目材料统计、分析费用；（7）项目成果文本印刷费用；（8）乙方以各种方式将文件资料发送至甲方的费用；（9）本合同项下产生的一切税费;（10）本合同项下产生的其他合理费用，并提供合同要求的成果文件，以及其它相关服务的全部费用</w:t>
      </w:r>
      <w:r>
        <w:rPr>
          <w:rFonts w:hint="eastAsia" w:ascii="宋体" w:hAnsi="宋体" w:cs="宋体"/>
          <w:color w:val="auto"/>
          <w:sz w:val="24"/>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合同价款由甲方分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期支付至乙方指定银行账户：</w:t>
      </w:r>
    </w:p>
    <w:p>
      <w:pPr>
        <w:pStyle w:val="2"/>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.1.第1期：自本合同签订之日起15个工作日内，根据</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提出的付款申请，</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支付合同总金额的50%；</w:t>
      </w:r>
      <w:r>
        <w:rPr>
          <w:rFonts w:ascii="宋体" w:hAnsi="宋体" w:cs="宋体"/>
          <w:color w:val="auto"/>
          <w:sz w:val="24"/>
          <w:highlight w:val="none"/>
        </w:rPr>
        <w:t>即人民币</w:t>
      </w:r>
      <w:r>
        <w:rPr>
          <w:rFonts w:ascii="宋体" w:hAnsi="宋体" w:cs="宋体"/>
          <w:color w:val="auto"/>
          <w:sz w:val="24"/>
          <w:highlight w:val="none"/>
          <w:u w:val="single"/>
        </w:rPr>
        <w:t xml:space="preserve">  </w:t>
      </w:r>
      <w:r>
        <w:rPr>
          <w:rFonts w:ascii="宋体" w:hAnsi="宋体" w:cs="宋体"/>
          <w:color w:val="auto"/>
          <w:sz w:val="24"/>
          <w:highlight w:val="none"/>
        </w:rPr>
        <w:t>整（</w:t>
      </w:r>
      <w:r>
        <w:rPr>
          <w:rFonts w:hint="eastAsia" w:ascii="宋体" w:hAnsi="宋体" w:cs="宋体"/>
          <w:color w:val="auto"/>
          <w:sz w:val="24"/>
          <w:highlight w:val="none"/>
        </w:rPr>
        <w:t>¥  元</w:t>
      </w:r>
      <w:r>
        <w:rPr>
          <w:rFonts w:ascii="宋体" w:hAnsi="宋体" w:cs="宋体"/>
          <w:color w:val="auto"/>
          <w:sz w:val="24"/>
          <w:highlight w:val="none"/>
        </w:rPr>
        <w:t>）</w:t>
      </w:r>
    </w:p>
    <w:p>
      <w:pPr>
        <w:pStyle w:val="2"/>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.2.第 2 期：</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提交最终成果后15个工作日内，</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组织对</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工作进行验收，验收合格的，根据</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提出的付款申请，</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支付合同总金额的50%；</w:t>
      </w:r>
      <w:r>
        <w:rPr>
          <w:rFonts w:ascii="宋体" w:hAnsi="宋体" w:cs="宋体"/>
          <w:color w:val="auto"/>
          <w:sz w:val="24"/>
          <w:highlight w:val="none"/>
        </w:rPr>
        <w:t>即人民币</w:t>
      </w:r>
      <w:r>
        <w:rPr>
          <w:rFonts w:ascii="宋体" w:hAnsi="宋体" w:cs="宋体"/>
          <w:color w:val="auto"/>
          <w:sz w:val="24"/>
          <w:highlight w:val="none"/>
          <w:u w:val="single"/>
        </w:rPr>
        <w:t xml:space="preserve">  </w:t>
      </w:r>
      <w:r>
        <w:rPr>
          <w:rFonts w:ascii="宋体" w:hAnsi="宋体" w:cs="宋体"/>
          <w:color w:val="auto"/>
          <w:sz w:val="24"/>
          <w:highlight w:val="none"/>
        </w:rPr>
        <w:t>整（</w:t>
      </w:r>
      <w:r>
        <w:rPr>
          <w:rFonts w:hint="eastAsia" w:ascii="宋体" w:hAnsi="宋体" w:cs="宋体"/>
          <w:color w:val="auto"/>
          <w:sz w:val="24"/>
          <w:highlight w:val="none"/>
        </w:rPr>
        <w:t>¥  元</w:t>
      </w:r>
      <w:r>
        <w:rPr>
          <w:rFonts w:ascii="宋体" w:hAnsi="宋体" w:cs="宋体"/>
          <w:color w:val="auto"/>
          <w:sz w:val="24"/>
          <w:highlight w:val="none"/>
        </w:rPr>
        <w:t>）</w:t>
      </w:r>
    </w:p>
    <w:p>
      <w:pPr>
        <w:pStyle w:val="2"/>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pStyle w:val="2"/>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乙方银行账户信息：</w:t>
      </w:r>
    </w:p>
    <w:p>
      <w:pPr>
        <w:pStyle w:val="2"/>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p>
      <w:pPr>
        <w:pStyle w:val="2"/>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户名：</w:t>
      </w:r>
    </w:p>
    <w:p>
      <w:pPr>
        <w:pStyle w:val="2"/>
        <w:pageBreakBefore w:val="0"/>
        <w:kinsoku/>
        <w:overflowPunct/>
        <w:topLinePunct w:val="0"/>
        <w:bidi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账号：</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十三</w:t>
      </w:r>
      <w:r>
        <w:rPr>
          <w:rFonts w:hint="eastAsia" w:ascii="宋体" w:hAnsi="宋体" w:cs="宋体"/>
          <w:b/>
          <w:bCs/>
          <w:color w:val="auto"/>
          <w:sz w:val="24"/>
          <w:highlight w:val="none"/>
        </w:rPr>
        <w:t>条 合同提前终止</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双方协商同意提前终止本合同的，按双方协商约定的方式进行清算执行。</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有下列情形之一的，本合同自甲方向乙方发出书面通知之日起终止：</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甲方的职能发生转变，不再具有委托职能。</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本合同签订时适用的法律法规或政策发生变化，且对本合同的继续履行造成重大影响。</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发生以上情形，甲方已向乙方支付的款项不退还，尚未支付的款项不再支付，同时乙方应向甲方提交在合同终止日前完成的所有项目文件和相关资料。</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如发生不可抗力或其他超出合同双方控制的事件，致使一方无法履行合同，本合同解除。</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发生不可抗力，甲乙双方承担各自的损失。由于其中一方迟延履行合同义务后发生不可抗力的，其违约责任不能免除。</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条  争议解决办法</w:t>
      </w:r>
    </w:p>
    <w:p>
      <w:pPr>
        <w:pageBreakBefore w:val="0"/>
        <w:kinsoku/>
        <w:overflowPunct/>
        <w:topLinePunct w:val="0"/>
        <w:bidi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因本合同的履行发生的或与本合同有关的争议或纠纷，由甲乙双方协商解决。协商不成的，</w:t>
      </w:r>
      <w:r>
        <w:rPr>
          <w:rFonts w:hint="eastAsia" w:ascii="宋体" w:hAnsi="宋体" w:cs="宋体"/>
          <w:color w:val="auto"/>
          <w:sz w:val="24"/>
          <w:highlight w:val="none"/>
          <w:lang w:eastAsia="zh-CN"/>
        </w:rPr>
        <w:t>双方同意将争议提交</w:t>
      </w:r>
      <w:r>
        <w:rPr>
          <w:rFonts w:hint="eastAsia" w:ascii="宋体" w:hAnsi="宋体" w:cs="宋体"/>
          <w:color w:val="auto"/>
          <w:sz w:val="24"/>
          <w:highlight w:val="none"/>
        </w:rPr>
        <w:t>深圳前海合作区人民法院</w:t>
      </w:r>
      <w:r>
        <w:rPr>
          <w:rFonts w:hint="eastAsia" w:ascii="宋体" w:hAnsi="宋体" w:cs="宋体"/>
          <w:color w:val="auto"/>
          <w:sz w:val="24"/>
          <w:highlight w:val="none"/>
          <w:lang w:eastAsia="zh-CN"/>
        </w:rPr>
        <w:t>通过</w:t>
      </w:r>
      <w:r>
        <w:rPr>
          <w:rFonts w:hint="eastAsia" w:ascii="宋体" w:hAnsi="宋体" w:cs="宋体"/>
          <w:color w:val="auto"/>
          <w:sz w:val="24"/>
          <w:highlight w:val="none"/>
        </w:rPr>
        <w:t>诉讼</w:t>
      </w:r>
      <w:r>
        <w:rPr>
          <w:rFonts w:hint="eastAsia" w:ascii="宋体" w:hAnsi="宋体" w:cs="宋体"/>
          <w:color w:val="auto"/>
          <w:sz w:val="24"/>
          <w:highlight w:val="none"/>
          <w:lang w:eastAsia="zh-CN"/>
        </w:rPr>
        <w:t>解决</w:t>
      </w:r>
      <w:r>
        <w:rPr>
          <w:rFonts w:hint="eastAsia" w:ascii="宋体" w:hAnsi="宋体" w:cs="宋体"/>
          <w:color w:val="auto"/>
          <w:sz w:val="24"/>
          <w:highlight w:val="none"/>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条</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项目变更</w:t>
      </w:r>
    </w:p>
    <w:p>
      <w:pPr>
        <w:pageBreakBefore w:val="0"/>
        <w:kinsoku/>
        <w:overflowPunct/>
        <w:topLinePunct w:val="0"/>
        <w:bidi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本合同履行过程中的需求变更和进度调整，以甲乙双方达成一致的书面文件为准。</w:t>
      </w:r>
    </w:p>
    <w:p>
      <w:pPr>
        <w:pageBreakBefore w:val="0"/>
        <w:kinsoku/>
        <w:overflowPunct/>
        <w:topLinePunct w:val="0"/>
        <w:bidi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乙方遇到不能按时交货或按期完工的情况，应及时以书面形式将不能按时完工的理由、延误时间通知甲方。甲方在收到乙方通知后，根据情况决定是否延长完成时间。如同意延长，则乙方责任期也相应延长。</w:t>
      </w:r>
    </w:p>
    <w:p>
      <w:pPr>
        <w:pageBreakBefore w:val="0"/>
        <w:kinsoku/>
        <w:overflowPunct/>
        <w:topLinePunct w:val="0"/>
        <w:bidi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因非乙方责任造成项目进度推迟或延误，无法按照合同约定的日期完成相应的项目，双方经过协商可以进一步约定完成的日期，乙方的责任期也随之顺延。</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在合同所约定的工作范畴内的服务，本合同价格不予变更</w:t>
      </w:r>
      <w:r>
        <w:rPr>
          <w:rFonts w:hint="eastAsia" w:ascii="宋体" w:hAnsi="宋体" w:cs="宋体"/>
          <w:color w:val="auto"/>
          <w:sz w:val="24"/>
          <w:highlight w:val="none"/>
          <w:lang w:eastAsia="zh-CN"/>
        </w:rPr>
        <w:t>。</w:t>
      </w:r>
    </w:p>
    <w:p>
      <w:pPr>
        <w:pageBreakBefore w:val="0"/>
        <w:numPr>
          <w:ilvl w:val="0"/>
          <w:numId w:val="0"/>
        </w:numPr>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条</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风险责任</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乙方应完全地按照【</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】号招标文件的要求和乙方投标文件的承诺完成本项目，出于自身财务、技术、人力等原因导致项目失败的，应承担全部责任。</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条  违约责任</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乙方未按照本合同约定的时间完成本项目各阶段工作，每延迟一日，甲方有权自尚未支付的合同款项中扣除本合同服务费总金额的1‰的逾期违约金。</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本项目项下的工作内容不可分割，任一文件的迟延交付均视为整个项目的迟延交付。</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（1）乙方未能按合同约定的日期(含协商延缓的日期)提交各阶段成果或最终成果，延误时间超过15个工作日；</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（2）因乙方工作的错误或遗漏造成成果质量损失，工作成果质量低劣，不能满足甲方工作需要和要求；</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（3）乙方虽如期提交最终成果，但连续二次未能通过甲方验收的；</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（4）未经甲方书面在先同意，乙方擅自将本合同项目与任何第三方合作，或将本合同标的全部或部分擅自转包或分包给任何第三方，且未按甲方的要求终止与第三方的合同的；</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（5）项目负责人未承担本合同项目实质性工作，或未经甲方书面在先同意，乙方擅自更换项目负责人的；</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（6）发现乙方或乙方工作人员出现全部或部分丧失履行委托服务能力的情况，甲方有权通知乙方限期整改或更换工作人员，期限届满乙方并未进行改善的；</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（7）乙方明确表示或者以自己的行为表明不履行本合同的。</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pageBreakBefore w:val="0"/>
        <w:kinsoku/>
        <w:overflowPunct/>
        <w:topLinePunct w:val="0"/>
        <w:bidi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条  其他</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（1）合同书及补充协议；</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）及其澄清、补正公告；</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（4）投标书。</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本合同附件（如有）为合同不可分割的组成部分，与本合同一并加盖骑缝章后具有同等法律效力。若附件与合同正文有任何冲突，以合同正文为准。</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本合同各条标题仅为提示之用，应以条文内容确定各方的权利义务。</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本合同未尽事宜，由双方协商签订补充协议进行约定。补充协议应以书面形式作成，经双方法定代表人或其授权代表签字、盖章后与本合同具有同等法律效力。</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本合同约定的权利和义务不因合同双方发生收购、兼并、重组、分立而发生变化。如果发生上述情形，则本合同约定的权利和义务随之转移至收购、兼并、重组或分立后成立的单位。</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本合同在国家法律、法规和规章规定的范围内执行。当国家法律、法规和规章发生变化导致本合同有关条款与之抵触时，双方协商变更或废止该条款，在此情况下，双方互不承担责任。</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如果本合同的任何条款在任何时候变成不合法、无效或不可强制执行而不从根本上影响本合同的效力时，本合同的其他条款不受影响。</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任何一方未经另一方同意不得向任何第三方透露本合同的签订及其内容。甲方向其关联公司透露前述内容的，不受此限。</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pStyle w:val="22"/>
        <w:pageBreakBefore w:val="0"/>
        <w:kinsoku/>
        <w:overflowPunct/>
        <w:topLinePunct w:val="0"/>
        <w:bidi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.本合同自双方盖章之日起生效，有效期至后续服务期满之日止</w:t>
      </w:r>
      <w:r>
        <w:rPr>
          <w:rFonts w:hint="eastAsia" w:ascii="宋体" w:hAnsi="宋体" w:cs="宋体"/>
          <w:color w:val="auto"/>
          <w:sz w:val="24"/>
          <w:szCs w:val="24"/>
          <w:highlight w:val="none"/>
        </w:rPr>
        <w:t>。</w:t>
      </w:r>
    </w:p>
    <w:p>
      <w:pPr>
        <w:pageBreakBefore w:val="0"/>
        <w:kinsoku/>
        <w:overflowPunct/>
        <w:topLinePunct w:val="0"/>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本合同一式六份，甲、乙方各执三份，均具有同等法律效力。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（以下无正文，为签章栏）</w:t>
      </w:r>
    </w:p>
    <w:p>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（本页为签章页）</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ind w:left="8312" w:hanging="8312" w:hangingChars="3450"/>
        <w:rPr>
          <w:rFonts w:hint="eastAsia" w:ascii="宋体" w:hAnsi="宋体" w:cs="宋体"/>
          <w:b/>
          <w:color w:val="auto"/>
          <w:sz w:val="24"/>
          <w:highlight w:val="none"/>
        </w:rPr>
      </w:pPr>
      <w:r>
        <w:rPr>
          <w:rFonts w:hint="eastAsia" w:ascii="宋体" w:hAnsi="宋体" w:cs="宋体"/>
          <w:b/>
          <w:color w:val="auto"/>
          <w:sz w:val="24"/>
          <w:highlight w:val="none"/>
        </w:rPr>
        <w:t>甲方名称：                                 乙方名称：</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深圳市前海深港现代服务业合作区管理局</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pPr>
        <w:adjustRightInd w:val="0"/>
        <w:snapToGrid w:val="0"/>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（盖章）</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（盖章）</w:t>
      </w:r>
    </w:p>
    <w:p>
      <w:pPr>
        <w:adjustRightInd w:val="0"/>
        <w:snapToGrid w:val="0"/>
        <w:spacing w:line="360" w:lineRule="auto"/>
        <w:ind w:firstLine="200"/>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法定代表人或授权代表：（签字）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或授权代表：（签字）</w:t>
      </w:r>
    </w:p>
    <w:p>
      <w:pPr>
        <w:widowControl/>
        <w:adjustRightInd w:val="0"/>
        <w:snapToGrid w:val="0"/>
        <w:spacing w:line="360" w:lineRule="auto"/>
        <w:ind w:firstLine="200"/>
        <w:jc w:val="left"/>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日期：                                       日期：</w:t>
      </w:r>
    </w:p>
    <w:p>
      <w:pPr>
        <w:adjustRightInd w:val="0"/>
        <w:snapToGrid w:val="0"/>
        <w:spacing w:line="360" w:lineRule="auto"/>
        <w:ind w:firstLine="720" w:firstLineChars="300"/>
        <w:rPr>
          <w:rFonts w:hint="eastAsia" w:ascii="宋体" w:hAnsi="宋体" w:cs="宋体"/>
          <w:color w:val="auto"/>
          <w:sz w:val="24"/>
          <w:highlight w:val="none"/>
        </w:rPr>
      </w:pP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注：本合同样本仅供参考，非实质性条款内容可由采购人和中标人协商确定。</w:t>
      </w:r>
    </w:p>
    <w:p>
      <w:pPr>
        <w:snapToGrid w:val="0"/>
        <w:spacing w:line="360" w:lineRule="auto"/>
        <w:rPr>
          <w:rFonts w:hint="eastAsia" w:ascii="宋体" w:hAnsi="宋体" w:cs="宋体"/>
          <w:color w:val="auto"/>
          <w:sz w:val="24"/>
          <w:highlight w:val="none"/>
        </w:rPr>
      </w:pPr>
    </w:p>
    <w:p>
      <w:pPr>
        <w:numPr>
          <w:ilvl w:val="0"/>
          <w:numId w:val="1"/>
        </w:numPr>
        <w:spacing w:line="360" w:lineRule="auto"/>
        <w:jc w:val="center"/>
        <w:outlineLvl w:val="0"/>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 </w:t>
      </w:r>
      <w:bookmarkStart w:id="13" w:name="_Toc25518"/>
      <w:r>
        <w:rPr>
          <w:rFonts w:hint="eastAsia" w:ascii="宋体" w:hAnsi="宋体" w:cs="宋体"/>
          <w:b/>
          <w:bCs/>
          <w:color w:val="auto"/>
          <w:sz w:val="24"/>
          <w:highlight w:val="none"/>
        </w:rPr>
        <w:t>用户需求书</w:t>
      </w:r>
      <w:bookmarkEnd w:id="13"/>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bookmarkStart w:id="14" w:name="_Toc11045"/>
      <w:bookmarkStart w:id="15" w:name="_Toc23726"/>
      <w:r>
        <w:rPr>
          <w:rFonts w:hint="eastAsia" w:ascii="宋体" w:hAnsi="宋体" w:eastAsia="宋体" w:cs="宋体"/>
          <w:color w:val="auto"/>
          <w:kern w:val="2"/>
          <w:sz w:val="24"/>
          <w:szCs w:val="24"/>
          <w:highlight w:val="none"/>
          <w:lang w:val="en-US" w:eastAsia="zh-CN" w:bidi="ar-SA"/>
        </w:rPr>
        <w:t>一、</w:t>
      </w:r>
      <w:bookmarkEnd w:id="14"/>
      <w:bookmarkEnd w:id="15"/>
      <w:bookmarkStart w:id="16" w:name="_Toc51746099"/>
      <w:r>
        <w:rPr>
          <w:rFonts w:hint="eastAsia" w:ascii="宋体" w:hAnsi="宋体" w:eastAsia="宋体" w:cs="宋体"/>
          <w:color w:val="auto"/>
          <w:kern w:val="2"/>
          <w:sz w:val="24"/>
          <w:szCs w:val="24"/>
          <w:highlight w:val="none"/>
          <w:lang w:val="zh-CN" w:eastAsia="zh-CN" w:bidi="ar-SA"/>
        </w:rPr>
        <w:t>项目概况</w:t>
      </w:r>
    </w:p>
    <w:bookmarkEnd w:id="16"/>
    <w:p>
      <w:pPr>
        <w:pStyle w:val="2"/>
        <w:spacing w:after="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为贯彻落实《前海深港现代服务业合作区总体发展规划》 《交通运输部关于创新海事服务支持全面深化前海深港现代服务业合作区改革开放的意见》等文件的有关要求，进一步加强前海与香港官方、民间机构在航运领域的深度合作，助力香港巩固国际航运中心城市地位，现拟委托专业机构开展“前海合作区深港航运咨询委员会建设等深港航运领域合作咨询服务”项目研究。</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二、项目必要性</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前海深港现代服务业合作区总体发展规划》明确提出“联动香港建设国际高端航运服务中心，拓展航运领域金融、法务、经纪等服务，鼓励国际航运企业、国际组织和功能性机构集聚。”、“推动成立粤港航运服务业融合发展咨询委员会，加强深港航运交流合作。”交通运输部《创新海事服务支持全面深化前海深港现代服务业合作区改革开放的意见》提出“深化与港澳海事合作机制，协同协调海事规则衔接和机制对接，促进航运要素便捷流动。”</w:t>
      </w:r>
    </w:p>
    <w:p>
      <w:pPr>
        <w:pStyle w:val="23"/>
        <w:tabs>
          <w:tab w:val="left" w:pos="720"/>
        </w:tabs>
        <w:autoSpaceDE w:val="0"/>
        <w:autoSpaceDN w:val="0"/>
        <w:adjustRightInd w:val="0"/>
        <w:spacing w:line="360" w:lineRule="auto"/>
        <w:ind w:right="17" w:firstLine="482"/>
        <w:jc w:val="left"/>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为此，我局组织开展“前海合作区深港航运咨询委员会建设等深港航运领域合作咨询服务”项目研究，旨在落实服务国家战略在前海实施，以建设咨询委员会、签订框架合作协议等方式推动深港两地在官方、民间的航运领域的合作落到实处，恰到好处。同时以海事仲裁、航运经纪、航运金融、航运保险等领域为特色进一步促进深港航运要素便捷流动，助力前海航运业高水平对外开放，建设航运服务集聚区，巩固香港国际航运中心地位。</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三、工作内容</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前海深港现代服务业合作区总体发展规划》，工作内容聚焦于加强前海与香港官方、民间机构在航运领域的深度合作，不断推进前海航运服务集聚区建设，巩固香港国际航运中心地位，涵盖但不限于以下内容：</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是聚焦深港航运合作，依托香港实际优势开展相关航运市场分析研究及合作路径研究，重点推进在海事仲裁、航运经纪、航运金融、航运保险等领域的合作方向与实施路径，在部分领域推进实际项目进展。输出成果为研究制定《深港高端航运服务业合作发展研究报告（建议稿）》及《深港航运服务业合作发展白皮书》；</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二是开展成立前海-香港航运服务业咨询委员会专项研究，梳理建设咨询委员会的必要性、可行性、广州南沙等地区的先进作法并出具相关实施路径研究报告。促成前海管理局与香港方面制定设立深圳前海深港航运服务业咨询委员会章程，打造前海与香港航运界沟通对话、联系互动、交流合作的重要机制和平台；  </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是开展签订前海-香港航运领域合作协议专项研究，梳理基于签订合作协议需要开展的产业政策与产业规划研究分析，研究香港运输物流局与天津东疆、广州南沙等地签订合作协议的相关先进经验，基于港口与航运业态，在业务、宣传、交流培训等领域不断深化开展合作，制定《前海-香港航运产业发展若干措施》，从而促成前海管理局与香港运输物流局签订《前海-香港航运产业合作备忘录》。</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四、成果要求及验收</w:t>
      </w:r>
    </w:p>
    <w:p>
      <w:pPr>
        <w:pStyle w:val="23"/>
        <w:tabs>
          <w:tab w:val="left" w:pos="720"/>
        </w:tabs>
        <w:autoSpaceDE w:val="0"/>
        <w:autoSpaceDN w:val="0"/>
        <w:adjustRightInd w:val="0"/>
        <w:spacing w:line="360" w:lineRule="auto"/>
        <w:ind w:right="17" w:firstLine="482"/>
        <w:jc w:val="left"/>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1.成果要求</w:t>
      </w:r>
    </w:p>
    <w:p>
      <w:pPr>
        <w:keepNext w:val="0"/>
        <w:keepLines w:val="0"/>
        <w:pageBreakBefore w:val="0"/>
        <w:kinsoku/>
        <w:wordWrap/>
        <w:overflowPunct/>
        <w:topLinePunct w:val="0"/>
        <w:autoSpaceDE/>
        <w:autoSpaceDN/>
        <w:bidi w:val="0"/>
        <w:adjustRightInd w:val="0"/>
        <w:snapToGrid w:val="0"/>
        <w:spacing w:line="560" w:lineRule="exact"/>
        <w:ind w:right="-105" w:rightChars="-5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最终成果为：一是研究制定《深港高端航运服务业合作发展研究报告（建议稿）》及《深港航运服务业合作发展白皮书》；二是开展成立前海-香港航运服务业咨询委员会专项研究，促成前海管理局与香港方面制定设立深圳前海深港航运服务业咨询委员会章程，打造前海与香港航运界沟通对话、联系互动、交流合作的重要机制和平台；三是开展签订前海-香港航运领域合作协议专项研究，，制定《前海-香港航运产业发展若干措施》，从而促成前海管理局与香港运输物流局签订《前海-香港航运产业合作备忘录》。</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2.最终成果验收合格的标志为:</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出具验收合格的验收证明。</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五、商务要求</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（一）服务期限</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自本合同签订之日起1年内，如1年内项目未完成可顺延期限</w:t>
      </w:r>
      <w:r>
        <w:rPr>
          <w:rFonts w:hint="eastAsia" w:ascii="宋体" w:hAnsi="宋体" w:cs="宋体"/>
          <w:color w:val="auto"/>
          <w:kern w:val="2"/>
          <w:sz w:val="24"/>
          <w:szCs w:val="24"/>
          <w:highlight w:val="none"/>
          <w:lang w:val="en-US" w:eastAsia="zh-CN" w:bidi="ar-SA"/>
        </w:rPr>
        <w:t>直至</w:t>
      </w:r>
      <w:r>
        <w:rPr>
          <w:rFonts w:hint="eastAsia" w:ascii="宋体" w:hAnsi="宋体" w:eastAsia="宋体" w:cs="宋体"/>
          <w:color w:val="auto"/>
          <w:kern w:val="2"/>
          <w:sz w:val="24"/>
          <w:szCs w:val="24"/>
          <w:highlight w:val="none"/>
          <w:lang w:val="en-US" w:eastAsia="zh-CN" w:bidi="ar-SA"/>
        </w:rPr>
        <w:t>最终成果</w:t>
      </w:r>
      <w:r>
        <w:rPr>
          <w:rFonts w:hint="eastAsia" w:ascii="宋体" w:hAnsi="宋体" w:cs="宋体"/>
          <w:color w:val="auto"/>
          <w:kern w:val="2"/>
          <w:sz w:val="24"/>
          <w:szCs w:val="24"/>
          <w:highlight w:val="none"/>
          <w:lang w:val="en-US" w:eastAsia="zh-CN" w:bidi="ar-SA"/>
        </w:rPr>
        <w:t>验收通过</w:t>
      </w:r>
      <w:r>
        <w:rPr>
          <w:rFonts w:hint="eastAsia" w:ascii="宋体" w:hAnsi="宋体" w:eastAsia="宋体" w:cs="宋体"/>
          <w:color w:val="auto"/>
          <w:kern w:val="2"/>
          <w:sz w:val="24"/>
          <w:szCs w:val="24"/>
          <w:highlight w:val="none"/>
          <w:lang w:val="en-US" w:eastAsia="zh-CN" w:bidi="ar-SA"/>
        </w:rPr>
        <w:t>。</w:t>
      </w:r>
    </w:p>
    <w:p>
      <w:pPr>
        <w:pStyle w:val="23"/>
        <w:tabs>
          <w:tab w:val="left" w:pos="720"/>
        </w:tabs>
        <w:autoSpaceDE w:val="0"/>
        <w:autoSpaceDN w:val="0"/>
        <w:adjustRightInd w:val="0"/>
        <w:spacing w:line="360" w:lineRule="auto"/>
        <w:ind w:right="17" w:firstLine="482"/>
        <w:jc w:val="left"/>
        <w:outlineLvl w:val="1"/>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（二）后续服务要求</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提交的本项目最终成果通过采购人审查验收之日起1年为本合同后续服务期。服务期内中标人应向采购人提供后续的专业技术支持与咨询服务。中标人应配合采购人需要协助完成相关事项审计、事后评估等工作。</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（三）报价要求</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次投标为总价包干，投标报价总价作为中标人与采购人签定的合同金额。投标人的报价不可高于预算（限价），否则投标人的投标文件视同无效。投标人的投标总价为完成项目及招标文件或合同条款所规定的工作内容的各项费用，项目服务费包括但不限于：（1）中标人为采购人所提供的所有服务和技术支持费用；（2）项目调研费用；（3）项目产生的专家费用；（4）中标人工作人员工资、差旅费；（5）中标人的办公、通讯、交通费用；（6）项目材料统计、分析费用；（7）项目成果文本印刷费用；（8）中标人以各种方式将文件资料发送至采购人的费用；（9）本合同项下产生的一切税费;（10）本合同项下产生的其他合理费用，并提供合同要求的成果文件，以及其它相关服务的全部费用。</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3.投标人的投标报价，应是本项目招标范围和招标文件及合同条款上所列的各项内容中所述的全部，不得以任何理由予以重复，并以投标人在投标文件中提出的综合单价或总价为依据。</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4.投标人应充分了解项目的位置、情况、道路及任何其他足以影响投标报价的情况，任何因忽视或误解项目情况而导致的索赔或服务期限延长申请将不获批准。</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（四）付款方式</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1.项目资金分2期支付至中标人指定银行账户：</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1.1.第1期：自本合同签订之日起15个工作日内，根据中标人提出的付款申请，采购人向中标人支付合同总金额的50%；</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1.2.第 2 期：中标人提交最终成果后15个工作日内，采购人组织对中标人工作进行验收，验收合格的，根据中标人提出的付款申请，采购人向中标人支付合同总金额的50%。</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（五）成果权属与知识产权</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 本项目全部阶段性成果和最终成果（包括为后续服务范围所编制的文件）的知识产权以及与之相关的所有权利归采购人所有；本合同签署前双方已经拥有的知识产权权利，仍归各自所有。</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5.中标人完成本合同项目的研究开发人员享有在有关技术成果文件上写明技术成果完成者的权利和与采购人共同获得有关荣誉证书、奖励的权利。</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（六）保密条款</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双方应保守的秘密是指不为公众所知悉、能为权利人带来经济利益、具有实用性并经权利人采取保密措施的技术信息和经营信息，或由甲乙双方在履行本合同过程中明确指明为秘密的、法律所认可的任何信息，以及中标人在履行本合同过程中所获得或接触到的任何采购人内部数据资料。</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4.中标人实施项目的程序应符合国家安全、保密的有关规定和标准。</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5.上述保密义务不适用以下情况：</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（1）获取的信息已被合法公开；</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（2）获得信息拥有方书面许可并在该许可范围内披露；</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（3）国家法律、法规规定的情形。</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上述索赔或责任所产生的诉讼费用、合理的律师费用、鉴定评估费用、调查费用、和解金额或生效法律文书中规定的赔偿金额。</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8.无论本合同或本合同其他条款是否有效，本保密条款始终约束双方。国家秘密的保密期限由国家有关部门确定，工作秘密的保密期限由采购人确定。</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（七）违约责任</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1.中标人未按照本合同约定的时间完成本项目各阶段工作，每延迟一日，采购人有权自尚未支付的合同款项中扣除本合同服务费总金额的1‰的逾期违约金。</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2.本项目项下的工作内容不可分割，任一文件的迟延交付均视为整个项目的迟延交付。</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（1）中标人未能按合同约定的日期(含协商延缓的日期)提交各阶段成果或最终成果，延误时间超过15个工作日；</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（2）因中标人工作的错误或遗漏造成成果质量损失，工作成果质量低劣，不能满足采购人工作需要和要求；</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（3）中标人虽如期提交最终成果，但连续二次未能通过采购人验收的；</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（4）未经采购人书面在先同意，中标人擅自将本合同项目与任何第三方合作，或将本合同标的全部或部分擅自转包或分包给任何第三方，且未按采购人的要求终止与第三方的合同的；</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（5）项目负责人未承担本合同项目实质性工作，或未经采购人书面在先同意，中标人擅自更换项目负责人的；</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（6）发现中标人或中标人工作人员出现全部或部分丧失履行委托服务能力的情况，采购人有权通知中标人限期整改或更换工作人员，期限届满中标人并未进行改善的；</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（7）中标人明确表示或者以自己的行为表明不履行本合同的。</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（八）争议解决方式</w:t>
      </w:r>
    </w:p>
    <w:p>
      <w:pPr>
        <w:pStyle w:val="23"/>
        <w:tabs>
          <w:tab w:val="left" w:pos="720"/>
        </w:tabs>
        <w:autoSpaceDE w:val="0"/>
        <w:autoSpaceDN w:val="0"/>
        <w:adjustRightInd w:val="0"/>
        <w:spacing w:line="360" w:lineRule="auto"/>
        <w:ind w:right="17" w:firstLine="482"/>
        <w:jc w:val="left"/>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因合同的履行发生的或与合同有关的争议或纠纷，由双方协商解决，协商不成的，任意一方有权向深圳前海合作区人民法院提起诉讼。</w:t>
      </w:r>
    </w:p>
    <w:p>
      <w:pPr>
        <w:widowControl/>
        <w:spacing w:line="360" w:lineRule="auto"/>
        <w:ind w:firstLine="480" w:firstLineChars="200"/>
        <w:jc w:val="center"/>
        <w:outlineLvl w:val="0"/>
        <w:rPr>
          <w:rFonts w:hint="eastAsia" w:ascii="宋体" w:cs="宋体"/>
          <w:b/>
          <w:bCs/>
          <w:color w:val="auto"/>
          <w:sz w:val="24"/>
          <w:highlight w:val="none"/>
        </w:rPr>
      </w:pPr>
      <w:r>
        <w:rPr>
          <w:rFonts w:hint="eastAsia" w:ascii="宋体" w:hAnsi="宋体" w:cs="宋体"/>
          <w:color w:val="auto"/>
          <w:sz w:val="24"/>
          <w:highlight w:val="none"/>
        </w:rPr>
        <w:br w:type="page"/>
      </w:r>
      <w:bookmarkStart w:id="17" w:name="_Toc23822"/>
      <w:r>
        <w:rPr>
          <w:rFonts w:hint="eastAsia" w:ascii="宋体" w:cs="宋体"/>
          <w:b/>
          <w:bCs/>
          <w:color w:val="auto"/>
          <w:sz w:val="24"/>
          <w:highlight w:val="none"/>
        </w:rPr>
        <w:t>第六章 投标文件初审及招标项目评分表</w:t>
      </w:r>
      <w:bookmarkEnd w:id="17"/>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投标文件初审表（不可偏离条款）</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（凡有下列情形之一的，投标文件无效，投标作废标处理）</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p>
        </w:tc>
        <w:tc>
          <w:tcPr>
            <w:tcW w:w="7108"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6</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8</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9</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10</w:t>
            </w:r>
          </w:p>
        </w:tc>
        <w:tc>
          <w:tcPr>
            <w:tcW w:w="710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法律、法规规定的其他情形</w:t>
            </w:r>
          </w:p>
        </w:tc>
      </w:tr>
    </w:tbl>
    <w:p>
      <w:pPr>
        <w:spacing w:line="360" w:lineRule="auto"/>
        <w:jc w:val="center"/>
        <w:rPr>
          <w:rFonts w:hint="eastAsia"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招标项目评分表</w:t>
      </w:r>
    </w:p>
    <w:tbl>
      <w:tblPr>
        <w:tblStyle w:val="16"/>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一、价格部分（</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zh-CN" w:eastAsia="zh-CN" w:bidi="ar-SA"/>
              </w:rPr>
              <w:t>分）（相应材料需加盖公章）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序号</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内容</w:t>
            </w:r>
          </w:p>
        </w:tc>
        <w:tc>
          <w:tcPr>
            <w:tcW w:w="5907"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评分规则</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权重</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投标报价</w:t>
            </w:r>
          </w:p>
        </w:tc>
        <w:tc>
          <w:tcPr>
            <w:tcW w:w="5907" w:type="dxa"/>
            <w:noWrap w:val="0"/>
            <w:vAlign w:val="center"/>
          </w:tcPr>
          <w:p>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采用低价优先法计算，即满足招标文件要求且投标价格最低的投标报价为评标基准价，其价格分为满分。其他投标人的价格分统一按照下列公式计算：</w:t>
            </w:r>
          </w:p>
          <w:p>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投标报价得分=(评标基准价／投标报价)×10</w:t>
            </w:r>
          </w:p>
          <w:p>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价格评分仅限于有效投标人，当价格分&lt;0时，取0。</w:t>
            </w:r>
          </w:p>
          <w:p>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二、商务部分（</w:t>
            </w:r>
            <w:r>
              <w:rPr>
                <w:rFonts w:hint="eastAsia" w:ascii="宋体" w:hAnsi="宋体" w:cs="宋体"/>
                <w:b/>
                <w:color w:val="auto"/>
                <w:sz w:val="24"/>
                <w:highlight w:val="none"/>
                <w:lang w:val="en-US" w:eastAsia="zh-CN"/>
              </w:rPr>
              <w:t>40</w:t>
            </w:r>
            <w:r>
              <w:rPr>
                <w:rFonts w:hint="eastAsia" w:ascii="宋体" w:hAnsi="宋体" w:cs="宋体"/>
                <w:b/>
                <w:color w:val="auto"/>
                <w:sz w:val="24"/>
                <w:highlight w:val="none"/>
                <w:lang w:val="zh-CN"/>
              </w:rPr>
              <w:t>分）（相应材料需加盖公章）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722" w:type="dxa"/>
            <w:noWrap w:val="0"/>
            <w:vAlign w:val="center"/>
          </w:tcPr>
          <w:p>
            <w:pPr>
              <w:spacing w:line="360" w:lineRule="auto"/>
              <w:ind w:firstLine="240" w:firstLineChars="1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168" w:type="dxa"/>
            <w:noWrap w:val="0"/>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项目负责人</w:t>
            </w:r>
            <w:r>
              <w:rPr>
                <w:rFonts w:hint="eastAsia" w:ascii="宋体" w:hAnsi="宋体" w:cs="宋体"/>
                <w:color w:val="auto"/>
                <w:sz w:val="24"/>
                <w:highlight w:val="none"/>
                <w:lang w:val="en-US" w:eastAsia="zh-CN"/>
              </w:rPr>
              <w:t>(仅1人)</w:t>
            </w:r>
          </w:p>
        </w:tc>
        <w:tc>
          <w:tcPr>
            <w:tcW w:w="5907" w:type="dxa"/>
            <w:shd w:val="clear" w:color="auto" w:fill="auto"/>
            <w:noWrap w:val="0"/>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（一）评分内容：</w:t>
            </w:r>
          </w:p>
          <w:p>
            <w:pP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.具有</w:t>
            </w:r>
            <w:r>
              <w:rPr>
                <w:rFonts w:hint="eastAsia" w:ascii="宋体" w:hAnsi="宋体" w:cs="宋体"/>
                <w:color w:val="auto"/>
                <w:sz w:val="24"/>
                <w:highlight w:val="none"/>
                <w:lang w:val="en-US" w:eastAsia="zh-CN"/>
              </w:rPr>
              <w:t>航运相关研究经验的得10分</w:t>
            </w:r>
            <w:r>
              <w:rPr>
                <w:rFonts w:hint="eastAsia" w:ascii="宋体" w:hAnsi="宋体" w:eastAsia="宋体" w:cs="宋体"/>
                <w:color w:val="auto"/>
                <w:sz w:val="24"/>
                <w:highlight w:val="none"/>
              </w:rPr>
              <w:t>。本项最高得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p>
            <w:pPr>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.项目负责人在</w:t>
            </w:r>
            <w:r>
              <w:rPr>
                <w:rFonts w:hint="eastAsia" w:ascii="宋体" w:hAnsi="宋体" w:cs="宋体"/>
                <w:color w:val="auto"/>
                <w:sz w:val="24"/>
                <w:highlight w:val="none"/>
                <w:lang w:val="en-US" w:eastAsia="zh-CN"/>
              </w:rPr>
              <w:t>参与的与交通/</w:t>
            </w:r>
            <w:r>
              <w:rPr>
                <w:rFonts w:hint="eastAsia" w:ascii="宋体" w:hAnsi="宋体" w:eastAsia="宋体" w:cs="宋体"/>
                <w:color w:val="auto"/>
                <w:sz w:val="24"/>
                <w:highlight w:val="none"/>
              </w:rPr>
              <w:t>海事</w:t>
            </w:r>
            <w:r>
              <w:rPr>
                <w:rFonts w:hint="eastAsia" w:ascii="宋体" w:hAnsi="宋体" w:cs="宋体"/>
                <w:color w:val="auto"/>
                <w:sz w:val="24"/>
                <w:highlight w:val="none"/>
                <w:lang w:val="en-US" w:eastAsia="zh-CN"/>
              </w:rPr>
              <w:t>相关的项目获得省级或以上奖项的得10</w:t>
            </w:r>
            <w:r>
              <w:rPr>
                <w:rFonts w:hint="eastAsia" w:ascii="宋体" w:hAnsi="宋体" w:eastAsia="宋体" w:cs="宋体"/>
                <w:color w:val="auto"/>
                <w:sz w:val="24"/>
                <w:highlight w:val="none"/>
              </w:rPr>
              <w:t>分。</w:t>
            </w:r>
            <w:r>
              <w:rPr>
                <w:rFonts w:hint="eastAsia" w:ascii="宋体" w:hAnsi="宋体" w:cs="宋体"/>
                <w:color w:val="auto"/>
                <w:sz w:val="24"/>
                <w:highlight w:val="none"/>
                <w:lang w:val="en-US" w:eastAsia="zh-CN"/>
              </w:rPr>
              <w:t>最高得10分。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（二）评分依据：</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1.需提供</w:t>
            </w:r>
            <w:r>
              <w:rPr>
                <w:rFonts w:hint="eastAsia" w:ascii="宋体" w:hAnsi="宋体" w:cs="宋体"/>
                <w:color w:val="auto"/>
                <w:sz w:val="24"/>
                <w:highlight w:val="none"/>
                <w:lang w:val="en-US" w:eastAsia="zh-CN"/>
              </w:rPr>
              <w:t>人员简历，</w:t>
            </w:r>
            <w:r>
              <w:rPr>
                <w:rFonts w:hint="eastAsia" w:ascii="宋体" w:hAnsi="宋体" w:eastAsia="宋体" w:cs="宋体"/>
                <w:color w:val="auto"/>
                <w:sz w:val="24"/>
                <w:highlight w:val="none"/>
              </w:rPr>
              <w:t>荣誉证书或获奖证明文件、</w:t>
            </w:r>
            <w:r>
              <w:rPr>
                <w:rFonts w:hint="eastAsia" w:ascii="宋体" w:hAnsi="宋体" w:cs="宋体"/>
                <w:color w:val="auto"/>
                <w:sz w:val="24"/>
                <w:highlight w:val="none"/>
                <w:lang w:val="en-US" w:eastAsia="zh-CN"/>
              </w:rPr>
              <w:t>业绩合同/委托合同关键页</w:t>
            </w:r>
            <w:r>
              <w:rPr>
                <w:rFonts w:hint="eastAsia" w:ascii="宋体" w:hAnsi="宋体" w:eastAsia="宋体" w:cs="宋体"/>
                <w:color w:val="auto"/>
                <w:sz w:val="24"/>
                <w:highlight w:val="none"/>
              </w:rPr>
              <w:t>复印件（包括但不限于合同封面、合作内容、双方盖章页等</w:t>
            </w:r>
            <w:r>
              <w:rPr>
                <w:rFonts w:hint="eastAsia" w:ascii="宋体" w:hAnsi="宋体" w:cs="宋体"/>
                <w:color w:val="auto"/>
                <w:sz w:val="24"/>
                <w:highlight w:val="none"/>
              </w:rPr>
              <w:t>，体现人员名称</w:t>
            </w:r>
            <w:r>
              <w:rPr>
                <w:rFonts w:hint="eastAsia" w:ascii="宋体" w:hAnsi="宋体" w:eastAsia="宋体" w:cs="宋体"/>
                <w:color w:val="auto"/>
                <w:sz w:val="24"/>
                <w:highlight w:val="none"/>
              </w:rPr>
              <w:t>）作为证明材料。评分中出现无证明资料或专家无法凭所提供资料判断是否得分的情况，一律作不得分处理。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国家级奖项指奖项颁发单位为国务院（或其直接所属的行政机关）或全国性协会（学会）；省级奖项指奖项颁发单位为省（自治区、直辖市）人民政府（或其直接所属的行政机关），或省级（自治区、直辖市）协会（学会）,由协会颁发的，需提供该协会“中国社会组织政务服务平台（https://chinanpo.mca.gov.cn/）”的已合法登记且状态正常截图，否则不予认可，视为无效证书，以杜绝“离岸社团”“山寨社团”。</w:t>
            </w:r>
          </w:p>
        </w:tc>
        <w:tc>
          <w:tcPr>
            <w:tcW w:w="901" w:type="dxa"/>
            <w:noWrap w:val="0"/>
            <w:vAlign w:val="center"/>
          </w:tcPr>
          <w:p>
            <w:pPr>
              <w:spacing w:line="360" w:lineRule="auto"/>
              <w:ind w:firstLine="240" w:firstLineChars="1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079" w:type="dxa"/>
            <w:noWrap w:val="0"/>
            <w:vAlign w:val="center"/>
          </w:tcPr>
          <w:p>
            <w:pPr>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168"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团队成员（项目负责人除外）</w:t>
            </w:r>
          </w:p>
        </w:tc>
        <w:tc>
          <w:tcPr>
            <w:tcW w:w="5907" w:type="dxa"/>
            <w:shd w:val="clear" w:color="auto" w:fill="auto"/>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（一）评分内容：</w:t>
            </w:r>
          </w:p>
          <w:p>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团队成员中有海事</w:t>
            </w:r>
            <w:r>
              <w:rPr>
                <w:rFonts w:hint="eastAsia" w:ascii="宋体" w:hAnsi="宋体" w:cs="宋体"/>
                <w:color w:val="auto"/>
                <w:kern w:val="0"/>
                <w:sz w:val="24"/>
                <w:highlight w:val="none"/>
                <w:lang w:val="en-US" w:eastAsia="zh-CN"/>
              </w:rPr>
              <w:t>/航运相关</w:t>
            </w:r>
            <w:r>
              <w:rPr>
                <w:rFonts w:hint="eastAsia" w:ascii="宋体" w:hAnsi="宋体" w:cs="宋体"/>
                <w:color w:val="auto"/>
                <w:kern w:val="0"/>
                <w:sz w:val="24"/>
                <w:highlight w:val="none"/>
              </w:rPr>
              <w:t>经验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提供业绩合同关键页/委托协议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，每人得7.5分，满分15分。</w:t>
            </w:r>
          </w:p>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不提供或者不能有效证明的，得0分。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（二）评分依据：</w:t>
            </w:r>
          </w:p>
          <w:p>
            <w:pPr>
              <w:pStyle w:val="30"/>
              <w:widowControl/>
              <w:spacing w:line="360" w:lineRule="auto"/>
              <w:ind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highlight w:val="none"/>
              </w:rPr>
              <w:t>需提供团队成员简历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项目业绩合同</w:t>
            </w:r>
            <w:r>
              <w:rPr>
                <w:rFonts w:hint="eastAsia" w:ascii="宋体" w:hAnsi="宋体" w:cs="宋体"/>
                <w:color w:val="auto"/>
                <w:kern w:val="0"/>
                <w:sz w:val="24"/>
                <w:highlight w:val="none"/>
                <w:lang w:val="en-US" w:eastAsia="zh-CN"/>
              </w:rPr>
              <w:t>关键页/委托协议</w:t>
            </w:r>
            <w:r>
              <w:rPr>
                <w:rFonts w:hint="eastAsia" w:ascii="宋体" w:hAnsi="宋体" w:cs="宋体"/>
                <w:color w:val="auto"/>
                <w:sz w:val="24"/>
                <w:highlight w:val="none"/>
              </w:rPr>
              <w:t>(包含但不限于</w:t>
            </w:r>
            <w:r>
              <w:rPr>
                <w:rFonts w:hint="eastAsia" w:ascii="宋体" w:hAnsi="宋体" w:eastAsia="宋体" w:cs="宋体"/>
                <w:color w:val="auto"/>
                <w:sz w:val="24"/>
                <w:highlight w:val="none"/>
              </w:rPr>
              <w:t>包括但不限于合同封面、合作内容、双方盖章页等</w:t>
            </w:r>
            <w:r>
              <w:rPr>
                <w:rFonts w:hint="eastAsia" w:ascii="宋体" w:hAnsi="宋体" w:cs="宋体"/>
                <w:color w:val="auto"/>
                <w:sz w:val="24"/>
                <w:highlight w:val="none"/>
              </w:rPr>
              <w:t>，体现人员名称）</w:t>
            </w:r>
            <w:r>
              <w:rPr>
                <w:rFonts w:hint="eastAsia" w:ascii="宋体" w:hAnsi="宋体" w:cs="宋体"/>
                <w:color w:val="auto"/>
                <w:kern w:val="0"/>
                <w:sz w:val="24"/>
                <w:highlight w:val="none"/>
              </w:rPr>
              <w:t>。</w:t>
            </w:r>
            <w:r>
              <w:rPr>
                <w:rFonts w:hint="eastAsia" w:ascii="宋体" w:hAnsi="宋体" w:cs="宋体"/>
                <w:color w:val="auto"/>
                <w:sz w:val="24"/>
                <w:highlight w:val="none"/>
              </w:rPr>
              <w:t>评分中出现无证明资料或专家无法凭所提供资料判断是否得分的情况，一律作不得分处理。</w:t>
            </w:r>
          </w:p>
        </w:tc>
        <w:tc>
          <w:tcPr>
            <w:tcW w:w="901" w:type="dxa"/>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15</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3</w:t>
            </w:r>
          </w:p>
        </w:tc>
        <w:tc>
          <w:tcPr>
            <w:tcW w:w="1168" w:type="dxa"/>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诚信声明与承诺</w:t>
            </w:r>
          </w:p>
        </w:tc>
        <w:tc>
          <w:tcPr>
            <w:tcW w:w="5907" w:type="dxa"/>
            <w:noWrap w:val="0"/>
            <w:vAlign w:val="center"/>
          </w:tcPr>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（一）评分内容：</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（二）评分依据:</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1、投标人提供诚信声明与承诺加盖公章；</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采购代理机构通过信用信息查询渠道，包括“信用中国”（www.creditchina.gov.cn）、“中国政府采购网”（www.ccgp.gov.cn）、“深圳市政府采购监管网”（http://zfcg.sz.gov.cn）以及市、区财政部门认定的其他渠道查询供应商信用信息。</w:t>
            </w:r>
          </w:p>
        </w:tc>
        <w:tc>
          <w:tcPr>
            <w:tcW w:w="901" w:type="dxa"/>
            <w:noWrap w:val="0"/>
            <w:vAlign w:val="center"/>
          </w:tcPr>
          <w:p>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w:t>
            </w:r>
          </w:p>
        </w:tc>
        <w:tc>
          <w:tcPr>
            <w:tcW w:w="1079" w:type="dxa"/>
            <w:noWrap w:val="0"/>
            <w:vAlign w:val="center"/>
          </w:tcPr>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lang w:val="zh-CN"/>
              </w:rPr>
              <w:t>三、技术部分（</w:t>
            </w:r>
            <w:r>
              <w:rPr>
                <w:rFonts w:hint="eastAsia" w:ascii="宋体" w:hAnsi="宋体" w:cs="宋体"/>
                <w:b/>
                <w:color w:val="auto"/>
                <w:sz w:val="24"/>
                <w:highlight w:val="none"/>
                <w:lang w:val="en-US" w:eastAsia="zh-CN"/>
              </w:rPr>
              <w:t>50</w:t>
            </w:r>
            <w:r>
              <w:rPr>
                <w:rFonts w:hint="eastAsia" w:ascii="宋体" w:hAnsi="宋体" w:eastAsia="宋体" w:cs="宋体"/>
                <w:b/>
                <w:color w:val="auto"/>
                <w:sz w:val="24"/>
                <w:highlight w:val="none"/>
                <w:lang w:val="zh-CN"/>
              </w:rPr>
              <w:t>分）（相应材料需加盖公章）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1168"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内容</w:t>
            </w:r>
          </w:p>
        </w:tc>
        <w:tc>
          <w:tcPr>
            <w:tcW w:w="5907" w:type="dxa"/>
            <w:noWrap w:val="0"/>
            <w:vAlign w:val="center"/>
          </w:tcPr>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评分规则</w:t>
            </w:r>
          </w:p>
        </w:tc>
        <w:tc>
          <w:tcPr>
            <w:tcW w:w="901" w:type="dxa"/>
            <w:noWrap w:val="0"/>
            <w:vAlign w:val="center"/>
          </w:tcPr>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权重</w:t>
            </w:r>
          </w:p>
        </w:tc>
        <w:tc>
          <w:tcPr>
            <w:tcW w:w="1079" w:type="dxa"/>
            <w:noWrap w:val="0"/>
            <w:vAlign w:val="center"/>
          </w:tcPr>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项目实施方案</w:t>
            </w:r>
          </w:p>
        </w:tc>
        <w:tc>
          <w:tcPr>
            <w:tcW w:w="5907" w:type="dxa"/>
            <w:noWrap w:val="0"/>
            <w:vAlign w:val="center"/>
          </w:tcPr>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评审内容：</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根据招标文件的需求和投标文件响应情况，编制项目实施方案。包含但不限于以下内容：</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1.工作内容；</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2.实施方法；</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3.工作计划。</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评分标准：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1.每满足任意一点得2分，满分6分。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2.在此基础上，专家根据各供应商的具体响应内容按照量化的评审因素指标进一步评审；</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优：内容完整详细且符合项目实际，可行性强；</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良：内容完整，可行性较好；</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中：内容能符合项目部分要求，较贴近项目实际；</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差：内容不符合项目要求，不符合项目实际。</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评审为优的加9分；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评审为良的加5分；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评审为中的加2分；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评审为差的不加分；</w:t>
            </w:r>
          </w:p>
        </w:tc>
        <w:tc>
          <w:tcPr>
            <w:tcW w:w="901" w:type="dxa"/>
            <w:noWrap w:val="0"/>
            <w:vAlign w:val="center"/>
          </w:tcPr>
          <w:p>
            <w:pPr>
              <w:spacing w:line="360" w:lineRule="auto"/>
              <w:jc w:val="center"/>
              <w:rPr>
                <w:rFonts w:hint="default" w:ascii="宋体" w:hAnsi="宋体" w:cs="宋体"/>
                <w:color w:val="auto"/>
                <w:sz w:val="24"/>
                <w:highlight w:val="none"/>
                <w:lang w:val="en-US" w:eastAsia="zh-CN"/>
              </w:rPr>
            </w:pPr>
            <w:r>
              <w:rPr>
                <w:rFonts w:hint="default" w:ascii="宋体" w:hAnsi="宋体" w:cs="宋体"/>
                <w:color w:val="auto"/>
                <w:sz w:val="24"/>
                <w:highlight w:val="none"/>
                <w:lang w:val="zh-CN" w:eastAsia="zh-CN"/>
              </w:rPr>
              <w:t>1</w:t>
            </w:r>
            <w:r>
              <w:rPr>
                <w:rFonts w:hint="eastAsia" w:ascii="宋体" w:hAnsi="宋体" w:cs="宋体"/>
                <w:color w:val="auto"/>
                <w:sz w:val="24"/>
                <w:highlight w:val="none"/>
                <w:lang w:val="en-US" w:eastAsia="zh-CN"/>
              </w:rPr>
              <w:t>5</w:t>
            </w:r>
          </w:p>
        </w:tc>
        <w:tc>
          <w:tcPr>
            <w:tcW w:w="1079" w:type="dxa"/>
            <w:noWrap w:val="0"/>
            <w:vAlign w:val="center"/>
          </w:tcPr>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2</w:t>
            </w:r>
          </w:p>
        </w:tc>
        <w:tc>
          <w:tcPr>
            <w:tcW w:w="1168"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项目重点难点分析、应对措施及相关的合理化建议</w:t>
            </w:r>
          </w:p>
        </w:tc>
        <w:tc>
          <w:tcPr>
            <w:tcW w:w="5907" w:type="dxa"/>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考察对项目重点难点分析，应对措施及相关的合理化建议情况。包含但不限于以下内容：</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1.分析项目难点、重点情况；</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2.提出应对措施；</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3.对项目进行合理化建议；</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满足以上三项内容得</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分，满足任意两项内容得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分，满足任意一项内容得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分；在此基础上，对投标人响应情况进行</w:t>
            </w:r>
            <w:r>
              <w:rPr>
                <w:rFonts w:hint="eastAsia" w:ascii="宋体" w:hAnsi="宋体" w:cs="宋体"/>
                <w:color w:val="auto"/>
                <w:sz w:val="24"/>
                <w:highlight w:val="none"/>
                <w:lang w:eastAsia="zh-CN"/>
              </w:rPr>
              <w:t>量化</w:t>
            </w:r>
            <w:r>
              <w:rPr>
                <w:rFonts w:hint="eastAsia" w:ascii="宋体" w:hAnsi="宋体" w:cs="宋体"/>
                <w:color w:val="auto"/>
                <w:sz w:val="24"/>
                <w:highlight w:val="none"/>
              </w:rPr>
              <w:t>评分：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1.优评分标准：分析准确到位，措施合理，建议可操作性强，加</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2.良评分标准：分析到位，措施比较合理，建议可操作性较强，加</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3.中评分标准：分析基本到位，措施基本合理，建议可操作性一般，加</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4.差评分标准：分析有严重缺漏，措施不合理，建议可操作性差，不加分。</w:t>
            </w:r>
          </w:p>
        </w:tc>
        <w:tc>
          <w:tcPr>
            <w:tcW w:w="901" w:type="dxa"/>
            <w:noWrap w:val="0"/>
            <w:vAlign w:val="center"/>
          </w:tcPr>
          <w:p>
            <w:pPr>
              <w:spacing w:line="360" w:lineRule="auto"/>
              <w:jc w:val="center"/>
              <w:rPr>
                <w:rFonts w:hint="eastAsia" w:ascii="宋体" w:hAnsi="宋体" w:cs="宋体"/>
                <w:color w:val="auto"/>
                <w:sz w:val="24"/>
                <w:highlight w:val="none"/>
                <w:lang w:val="zh-CN"/>
              </w:rPr>
            </w:pPr>
            <w:r>
              <w:rPr>
                <w:rFonts w:hint="default" w:ascii="宋体" w:hAnsi="宋体" w:cs="宋体"/>
                <w:color w:val="auto"/>
                <w:sz w:val="24"/>
                <w:highlight w:val="none"/>
                <w:lang w:val="zh-CN" w:eastAsia="zh-CN"/>
              </w:rPr>
              <w:t>1</w:t>
            </w:r>
            <w:r>
              <w:rPr>
                <w:rFonts w:hint="eastAsia" w:ascii="宋体" w:hAnsi="宋体" w:cs="宋体"/>
                <w:color w:val="auto"/>
                <w:sz w:val="24"/>
                <w:highlight w:val="none"/>
                <w:lang w:val="en-US" w:eastAsia="zh-CN"/>
              </w:rPr>
              <w:t>5</w:t>
            </w:r>
          </w:p>
        </w:tc>
        <w:tc>
          <w:tcPr>
            <w:tcW w:w="1079" w:type="dxa"/>
            <w:noWrap w:val="0"/>
            <w:vAlign w:val="center"/>
          </w:tcPr>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3</w:t>
            </w:r>
          </w:p>
        </w:tc>
        <w:tc>
          <w:tcPr>
            <w:tcW w:w="1168"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质量</w:t>
            </w:r>
            <w:r>
              <w:rPr>
                <w:rFonts w:hint="eastAsia" w:ascii="宋体" w:hAnsi="宋体" w:cs="宋体"/>
                <w:color w:val="auto"/>
                <w:sz w:val="24"/>
                <w:highlight w:val="none"/>
                <w:lang w:val="en-US" w:eastAsia="zh-CN"/>
              </w:rPr>
              <w:t>和时间</w:t>
            </w:r>
            <w:r>
              <w:rPr>
                <w:rFonts w:hint="eastAsia" w:ascii="宋体" w:hAnsi="宋体" w:cs="宋体"/>
                <w:color w:val="auto"/>
                <w:sz w:val="24"/>
                <w:highlight w:val="none"/>
              </w:rPr>
              <w:t>保障措施</w:t>
            </w:r>
          </w:p>
        </w:tc>
        <w:tc>
          <w:tcPr>
            <w:tcW w:w="5907" w:type="dxa"/>
            <w:noWrap w:val="0"/>
            <w:vAlign w:val="center"/>
          </w:tcPr>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评审内容：</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根据招标文件的需求和投标文件响应情况，编制质量和时间保障措施。包含但不限于以下内容：</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1.工作质量标准；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2.工作完成时间、服务响应时间的保障措施；</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3.安全保密措施等。</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评分标准：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1.每满足任意一点得3分，满分9分。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2.在此基础上，专家根据各供应商的具体响应内容按照量化的评审因素指标进一步评审；</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优：内容完整详细且符合项目实际，可行性强；</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良：内容完整，可行性较好；</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中：内容能符合项目部分要求，较贴近项目实际；</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差：内容不符合项目要求，不符合项目实际。</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评审为优的加6分；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评审为良的加3分；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评审为中的加1分；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评审为差的不加分；</w:t>
            </w:r>
          </w:p>
        </w:tc>
        <w:tc>
          <w:tcPr>
            <w:tcW w:w="901" w:type="dxa"/>
            <w:noWrap w:val="0"/>
            <w:vAlign w:val="center"/>
          </w:tcPr>
          <w:p>
            <w:pPr>
              <w:spacing w:line="360" w:lineRule="auto"/>
              <w:jc w:val="center"/>
              <w:rPr>
                <w:rFonts w:hint="default" w:ascii="宋体" w:hAnsi="宋体" w:cs="宋体"/>
                <w:color w:val="auto"/>
                <w:sz w:val="24"/>
                <w:highlight w:val="none"/>
                <w:lang w:val="en-US" w:eastAsia="zh-CN"/>
              </w:rPr>
            </w:pPr>
            <w:r>
              <w:rPr>
                <w:rFonts w:hint="default" w:ascii="宋体" w:hAnsi="宋体" w:cs="宋体"/>
                <w:color w:val="auto"/>
                <w:sz w:val="24"/>
                <w:highlight w:val="none"/>
                <w:lang w:val="zh-CN" w:eastAsia="zh-CN"/>
              </w:rPr>
              <w:t>1</w:t>
            </w:r>
            <w:r>
              <w:rPr>
                <w:rFonts w:hint="eastAsia" w:ascii="宋体" w:hAnsi="宋体" w:cs="宋体"/>
                <w:color w:val="auto"/>
                <w:sz w:val="24"/>
                <w:highlight w:val="none"/>
                <w:lang w:val="en-US" w:eastAsia="zh-CN"/>
              </w:rPr>
              <w:t>5</w:t>
            </w:r>
          </w:p>
        </w:tc>
        <w:tc>
          <w:tcPr>
            <w:tcW w:w="1079" w:type="dxa"/>
            <w:noWrap w:val="0"/>
            <w:vAlign w:val="center"/>
          </w:tcPr>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168" w:type="dxa"/>
            <w:noWrap w:val="0"/>
            <w:vAlign w:val="center"/>
          </w:tcPr>
          <w:p>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项目进度计划</w:t>
            </w:r>
          </w:p>
        </w:tc>
        <w:tc>
          <w:tcPr>
            <w:tcW w:w="5907" w:type="dxa"/>
            <w:noWrap w:val="0"/>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考察</w:t>
            </w:r>
            <w:r>
              <w:rPr>
                <w:rFonts w:hint="eastAsia" w:ascii="宋体" w:hAnsi="宋体" w:cs="宋体"/>
                <w:color w:val="auto"/>
                <w:sz w:val="24"/>
                <w:highlight w:val="none"/>
              </w:rPr>
              <w:t>项目整体实施时间是否紧凑、合理，根据项目进度的切合程度进行比较评</w:t>
            </w:r>
            <w:r>
              <w:rPr>
                <w:rFonts w:hint="eastAsia" w:ascii="宋体" w:hAnsi="宋体" w:cs="宋体"/>
                <w:color w:val="auto"/>
                <w:sz w:val="24"/>
                <w:highlight w:val="none"/>
                <w:lang w:eastAsia="zh-CN"/>
              </w:rPr>
              <w:t>分</w:t>
            </w:r>
            <w:r>
              <w:rPr>
                <w:rFonts w:hint="eastAsia" w:ascii="宋体" w:hAnsi="宋体" w:cs="宋体"/>
                <w:color w:val="auto"/>
                <w:sz w:val="24"/>
                <w:highlight w:val="none"/>
              </w:rPr>
              <w:t>。</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1.具备项目进度计划体系文档；</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2.后续服务计划。</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评分标准：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1.每满足任意一点得1分，满分2分。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2.在此基础上，专家根据各供应商的具体响应内容按照量化的评审因素指标进一步评审；</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优：内容完整详细且符合项目实际，可行性强；</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良：内容完整，可行性较好；</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中：内容能符合项目部分要求，较贴近项目实际；</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差：内容不符合项目要求，不符合项目实际。</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评审为优的加3分；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评审为良的加2分；</w:t>
            </w:r>
          </w:p>
          <w:p>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评审为中的加1分；</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评审为差的不加分；</w:t>
            </w:r>
          </w:p>
        </w:tc>
        <w:tc>
          <w:tcPr>
            <w:tcW w:w="901" w:type="dxa"/>
            <w:noWrap w:val="0"/>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79" w:type="dxa"/>
            <w:noWrap w:val="0"/>
            <w:vAlign w:val="center"/>
          </w:tcPr>
          <w:p>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评审委员打分</w:t>
            </w:r>
          </w:p>
        </w:tc>
      </w:tr>
    </w:tbl>
    <w:p>
      <w:pPr>
        <w:tabs>
          <w:tab w:val="left" w:pos="640"/>
          <w:tab w:val="left" w:pos="1260"/>
          <w:tab w:val="left" w:pos="1418"/>
        </w:tabs>
        <w:spacing w:line="360" w:lineRule="auto"/>
        <w:ind w:right="-420" w:rightChars="-200"/>
        <w:rPr>
          <w:rFonts w:hint="eastAsia" w:ascii="宋体" w:hAnsi="宋体" w:cs="宋体"/>
          <w:color w:val="auto"/>
          <w:sz w:val="24"/>
          <w:highlight w:val="none"/>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auto"/>
          <w:sz w:val="24"/>
          <w:highlight w:val="none"/>
        </w:rPr>
      </w:pPr>
      <w:bookmarkStart w:id="18" w:name="_Toc9548"/>
      <w:bookmarkStart w:id="19" w:name="_Hlk28269117"/>
      <w:r>
        <w:rPr>
          <w:rFonts w:hint="eastAsia" w:ascii="宋体" w:hAnsi="宋体" w:cs="宋体"/>
          <w:b/>
          <w:bCs/>
          <w:color w:val="auto"/>
          <w:sz w:val="24"/>
          <w:highlight w:val="none"/>
        </w:rPr>
        <w:t>第七章 附件（投标文件格式）</w:t>
      </w:r>
      <w:bookmarkEnd w:id="18"/>
    </w:p>
    <w:p>
      <w:pPr>
        <w:keepNext/>
        <w:keepLines/>
        <w:spacing w:before="260" w:after="260" w:line="440" w:lineRule="exact"/>
        <w:jc w:val="center"/>
        <w:outlineLvl w:val="1"/>
        <w:rPr>
          <w:rFonts w:hint="eastAsia" w:ascii="宋体" w:hAnsi="宋体" w:cs="宋体"/>
          <w:b/>
          <w:bCs/>
          <w:color w:val="auto"/>
          <w:sz w:val="24"/>
          <w:highlight w:val="none"/>
        </w:rPr>
      </w:pPr>
      <w:bookmarkStart w:id="20" w:name="_Toc5116"/>
      <w:bookmarkStart w:id="21" w:name="_Toc19494"/>
      <w:bookmarkStart w:id="22" w:name="_Toc31827"/>
      <w:bookmarkStart w:id="23" w:name="_Toc6548"/>
      <w:r>
        <w:rPr>
          <w:rFonts w:hint="eastAsia" w:ascii="宋体" w:hAnsi="宋体" w:cs="宋体"/>
          <w:b/>
          <w:bCs/>
          <w:color w:val="auto"/>
          <w:sz w:val="24"/>
          <w:highlight w:val="none"/>
        </w:rPr>
        <w:t>1、投标文件密封袋/封面参考</w:t>
      </w:r>
      <w:bookmarkEnd w:id="20"/>
      <w:bookmarkEnd w:id="21"/>
      <w:bookmarkEnd w:id="22"/>
      <w:bookmarkEnd w:id="23"/>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hint="eastAsia" w:ascii="仿宋_GB2312" w:eastAsia="仿宋_GB2312"/>
                <w:b/>
                <w:color w:val="auto"/>
                <w:sz w:val="32"/>
                <w:highlight w:val="none"/>
                <w:lang w:val="en-US" w:eastAsia="zh-CN"/>
              </w:rPr>
            </w:pPr>
          </w:p>
          <w:p>
            <w:pPr>
              <w:pStyle w:val="2"/>
              <w:tabs>
                <w:tab w:val="left" w:pos="562"/>
                <w:tab w:val="left" w:pos="3372"/>
                <w:tab w:val="left" w:pos="3653"/>
              </w:tabs>
              <w:spacing w:line="360" w:lineRule="auto"/>
              <w:jc w:val="center"/>
              <w:rPr>
                <w:rFonts w:hint="eastAsia" w:ascii="黑体" w:eastAsia="黑体"/>
                <w:b/>
                <w:color w:val="auto"/>
                <w:sz w:val="72"/>
                <w:szCs w:val="72"/>
                <w:highlight w:val="none"/>
                <w:lang w:val="en-US" w:eastAsia="zh-CN"/>
              </w:rPr>
            </w:pPr>
          </w:p>
          <w:p>
            <w:pPr>
              <w:pStyle w:val="2"/>
              <w:tabs>
                <w:tab w:val="left" w:pos="562"/>
                <w:tab w:val="left" w:pos="3372"/>
                <w:tab w:val="left" w:pos="3653"/>
              </w:tabs>
              <w:spacing w:line="360" w:lineRule="auto"/>
              <w:jc w:val="center"/>
              <w:rPr>
                <w:rFonts w:hint="eastAsia" w:ascii="黑体" w:eastAsia="黑体"/>
                <w:b/>
                <w:color w:val="auto"/>
                <w:sz w:val="72"/>
                <w:szCs w:val="72"/>
                <w:highlight w:val="none"/>
                <w:lang w:val="en-US" w:eastAsia="zh-CN"/>
              </w:rPr>
            </w:pPr>
            <w:r>
              <w:rPr>
                <w:rFonts w:hint="eastAsia" w:ascii="黑体" w:eastAsia="黑体"/>
                <w:b/>
                <w:color w:val="auto"/>
                <w:sz w:val="72"/>
                <w:szCs w:val="72"/>
                <w:highlight w:val="none"/>
                <w:lang w:val="en-US" w:eastAsia="zh-CN"/>
              </w:rPr>
              <w:t>投 标 文 件</w:t>
            </w:r>
          </w:p>
          <w:p>
            <w:pPr>
              <w:pStyle w:val="2"/>
              <w:tabs>
                <w:tab w:val="left" w:pos="562"/>
                <w:tab w:val="left" w:pos="3372"/>
                <w:tab w:val="left" w:pos="3653"/>
              </w:tabs>
              <w:spacing w:line="360" w:lineRule="auto"/>
              <w:jc w:val="center"/>
              <w:rPr>
                <w:rFonts w:hint="eastAsia" w:ascii="黑体" w:eastAsia="黑体"/>
                <w:b/>
                <w:strike/>
                <w:color w:val="auto"/>
                <w:sz w:val="32"/>
                <w:highlight w:val="none"/>
                <w:lang w:val="en-US" w:eastAsia="zh-CN"/>
              </w:rPr>
            </w:pP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正本</w:t>
            </w:r>
          </w:p>
          <w:p>
            <w:pPr>
              <w:spacing w:after="120" w:line="360" w:lineRule="auto"/>
              <w:ind w:firstLine="3385" w:firstLineChars="651"/>
              <w:textAlignment w:val="baseline"/>
              <w:rPr>
                <w:rFonts w:ascii="黑体" w:eastAsia="黑体"/>
                <w:color w:val="auto"/>
                <w:sz w:val="32"/>
                <w:highlight w:val="none"/>
              </w:rPr>
            </w:pPr>
            <w:r>
              <w:rPr>
                <w:rFonts w:hint="eastAsia" w:ascii="黑体" w:eastAsia="黑体"/>
                <w:color w:val="auto"/>
                <w:sz w:val="52"/>
                <w:szCs w:val="52"/>
                <w:highlight w:val="none"/>
              </w:rPr>
              <w:t xml:space="preserve">口 </w:t>
            </w:r>
            <w:r>
              <w:rPr>
                <w:rFonts w:hint="eastAsia" w:ascii="黑体" w:eastAsia="黑体"/>
                <w:color w:val="auto"/>
                <w:sz w:val="32"/>
                <w:highlight w:val="none"/>
              </w:rPr>
              <w:t>副本</w:t>
            </w:r>
          </w:p>
          <w:p>
            <w:pPr>
              <w:pStyle w:val="2"/>
              <w:tabs>
                <w:tab w:val="left" w:pos="562"/>
                <w:tab w:val="left" w:pos="3372"/>
                <w:tab w:val="left" w:pos="3653"/>
              </w:tabs>
              <w:spacing w:line="360" w:lineRule="auto"/>
              <w:rPr>
                <w:rFonts w:hint="eastAsia" w:ascii="仿宋_GB2312" w:eastAsia="仿宋_GB2312"/>
                <w:b/>
                <w:color w:val="auto"/>
                <w:sz w:val="32"/>
                <w:highlight w:val="none"/>
                <w:lang w:val="en-US" w:eastAsia="zh-CN"/>
              </w:rPr>
            </w:pPr>
          </w:p>
          <w:p>
            <w:pPr>
              <w:rPr>
                <w:rFonts w:hint="eastAsia"/>
                <w:color w:val="auto"/>
                <w:highlight w:val="none"/>
              </w:rPr>
            </w:pPr>
          </w:p>
          <w:p>
            <w:pPr>
              <w:pStyle w:val="2"/>
              <w:tabs>
                <w:tab w:val="left" w:pos="562"/>
                <w:tab w:val="left" w:pos="3372"/>
                <w:tab w:val="left" w:pos="3653"/>
              </w:tabs>
              <w:spacing w:line="400" w:lineRule="exact"/>
              <w:ind w:firstLine="900" w:firstLineChars="320"/>
              <w:rPr>
                <w:rFonts w:hint="eastAsia" w:ascii="仿宋_GB2312" w:eastAsia="仿宋_GB2312"/>
                <w:b/>
                <w:color w:val="auto"/>
                <w:sz w:val="28"/>
                <w:szCs w:val="28"/>
                <w:highlight w:val="none"/>
                <w:lang w:val="en-US" w:eastAsia="zh-CN"/>
              </w:rPr>
            </w:pP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项目编号：</w:t>
            </w:r>
            <w:r>
              <w:rPr>
                <w:rFonts w:hint="eastAsia" w:ascii="宋体" w:hAnsi="宋体" w:cs="Arial"/>
                <w:b/>
                <w:bCs/>
                <w:color w:val="auto"/>
                <w:sz w:val="28"/>
                <w:szCs w:val="28"/>
                <w:highlight w:val="none"/>
                <w:u w:val="single"/>
                <w:lang w:val="en-US" w:eastAsia="zh-CN"/>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项目名称：</w:t>
            </w:r>
            <w:r>
              <w:rPr>
                <w:rFonts w:hint="eastAsia" w:ascii="宋体" w:hAnsi="宋体" w:cs="Arial"/>
                <w:b/>
                <w:bCs/>
                <w:color w:val="auto"/>
                <w:sz w:val="28"/>
                <w:szCs w:val="28"/>
                <w:highlight w:val="none"/>
                <w:u w:val="single"/>
                <w:lang w:val="en-US" w:eastAsia="zh-CN"/>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投标人名称：</w:t>
            </w:r>
            <w:r>
              <w:rPr>
                <w:rFonts w:hint="eastAsia" w:ascii="宋体" w:hAnsi="宋体" w:cs="Arial"/>
                <w:b/>
                <w:bCs/>
                <w:color w:val="auto"/>
                <w:sz w:val="28"/>
                <w:szCs w:val="28"/>
                <w:highlight w:val="none"/>
                <w:u w:val="single"/>
                <w:lang w:val="en-US" w:eastAsia="zh-CN"/>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auto"/>
                <w:sz w:val="28"/>
                <w:szCs w:val="28"/>
                <w:highlight w:val="none"/>
                <w:u w:val="single"/>
                <w:lang w:val="en-US" w:eastAsia="zh-CN"/>
              </w:rPr>
            </w:pPr>
            <w:r>
              <w:rPr>
                <w:rFonts w:hint="eastAsia" w:ascii="宋体" w:hAnsi="宋体" w:cs="宋体"/>
                <w:b/>
                <w:color w:val="auto"/>
                <w:sz w:val="28"/>
                <w:szCs w:val="28"/>
                <w:highlight w:val="none"/>
                <w:lang w:val="en-US" w:eastAsia="zh-CN"/>
              </w:rPr>
              <w:t>投标人地址：</w:t>
            </w:r>
            <w:r>
              <w:rPr>
                <w:rFonts w:hint="eastAsia" w:ascii="宋体" w:hAnsi="宋体" w:cs="Arial"/>
                <w:b/>
                <w:bCs/>
                <w:color w:val="auto"/>
                <w:sz w:val="28"/>
                <w:szCs w:val="28"/>
                <w:highlight w:val="none"/>
                <w:u w:val="single"/>
                <w:lang w:val="en-US" w:eastAsia="zh-CN"/>
              </w:rPr>
              <w:t xml:space="preserve">                                 </w:t>
            </w:r>
          </w:p>
          <w:p>
            <w:pPr>
              <w:pStyle w:val="2"/>
              <w:tabs>
                <w:tab w:val="left" w:pos="562"/>
                <w:tab w:val="left" w:pos="3372"/>
                <w:tab w:val="left" w:pos="3653"/>
              </w:tabs>
              <w:spacing w:line="400" w:lineRule="exact"/>
              <w:ind w:firstLine="900" w:firstLineChars="320"/>
              <w:rPr>
                <w:rFonts w:ascii="宋体" w:hAnsi="宋体" w:cs="Arial"/>
                <w:b/>
                <w:bCs/>
                <w:color w:val="auto"/>
                <w:sz w:val="28"/>
                <w:szCs w:val="28"/>
                <w:highlight w:val="none"/>
                <w:u w:val="single"/>
                <w:lang w:val="en-US" w:eastAsia="zh-CN"/>
              </w:rPr>
            </w:pPr>
            <w:r>
              <w:rPr>
                <w:rFonts w:hint="eastAsia" w:ascii="宋体" w:hAnsi="宋体" w:cs="Arial"/>
                <w:b/>
                <w:bCs/>
                <w:color w:val="auto"/>
                <w:sz w:val="28"/>
                <w:szCs w:val="28"/>
                <w:highlight w:val="none"/>
                <w:lang w:val="en-US" w:eastAsia="zh-CN"/>
              </w:rPr>
              <w:t>法定代表人/被授权人：</w:t>
            </w:r>
            <w:r>
              <w:rPr>
                <w:rFonts w:hint="eastAsia" w:ascii="宋体" w:hAnsi="宋体" w:cs="Arial"/>
                <w:b/>
                <w:bCs/>
                <w:color w:val="auto"/>
                <w:sz w:val="28"/>
                <w:szCs w:val="28"/>
                <w:highlight w:val="none"/>
                <w:u w:val="single"/>
                <w:lang w:val="en-US" w:eastAsia="zh-CN"/>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highlight w:val="none"/>
                <w:lang w:val="en-US" w:eastAsia="zh-CN"/>
              </w:rPr>
            </w:pPr>
            <w:r>
              <w:rPr>
                <w:rFonts w:hint="eastAsia" w:ascii="宋体" w:hAnsi="宋体" w:cs="Arial"/>
                <w:b/>
                <w:bCs/>
                <w:color w:val="auto"/>
                <w:sz w:val="28"/>
                <w:szCs w:val="28"/>
                <w:highlight w:val="none"/>
                <w:lang w:val="en-US" w:eastAsia="zh-CN"/>
              </w:rPr>
              <w:t>联系电话：</w:t>
            </w:r>
            <w:r>
              <w:rPr>
                <w:rFonts w:hint="eastAsia" w:ascii="宋体" w:hAnsi="宋体" w:cs="Arial"/>
                <w:b/>
                <w:bCs/>
                <w:color w:val="auto"/>
                <w:sz w:val="28"/>
                <w:szCs w:val="28"/>
                <w:highlight w:val="none"/>
                <w:u w:val="single"/>
                <w:lang w:val="en-US" w:eastAsia="zh-CN"/>
              </w:rPr>
              <w:t xml:space="preserve">                                   </w:t>
            </w:r>
          </w:p>
          <w:p>
            <w:pPr>
              <w:spacing w:line="360" w:lineRule="auto"/>
              <w:jc w:val="center"/>
              <w:rPr>
                <w:rFonts w:hint="eastAsia" w:ascii="宋体" w:hAnsi="宋体" w:cs="Arial"/>
                <w:b/>
                <w:bCs/>
                <w:color w:val="auto"/>
                <w:sz w:val="28"/>
                <w:szCs w:val="28"/>
                <w:highlight w:val="none"/>
              </w:rPr>
            </w:pPr>
          </w:p>
          <w:p>
            <w:pPr>
              <w:spacing w:line="360" w:lineRule="auto"/>
              <w:jc w:val="center"/>
              <w:rPr>
                <w:rFonts w:hint="eastAsia" w:ascii="宋体" w:hAnsi="宋体" w:cs="Arial"/>
                <w:b/>
                <w:bCs/>
                <w:color w:val="auto"/>
                <w:sz w:val="28"/>
                <w:szCs w:val="28"/>
                <w:highlight w:val="none"/>
              </w:rPr>
            </w:pPr>
          </w:p>
          <w:p>
            <w:pPr>
              <w:spacing w:line="360" w:lineRule="auto"/>
              <w:jc w:val="center"/>
              <w:rPr>
                <w:rFonts w:hint="eastAsia" w:ascii="仿宋_GB2312" w:eastAsia="仿宋_GB2312"/>
                <w:b/>
                <w:color w:val="auto"/>
                <w:sz w:val="32"/>
                <w:highlight w:val="none"/>
              </w:rPr>
            </w:pPr>
            <w:r>
              <w:rPr>
                <w:rFonts w:hint="eastAsia" w:ascii="宋体" w:hAnsi="宋体" w:cs="Arial"/>
                <w:b/>
                <w:bCs/>
                <w:color w:val="auto"/>
                <w:sz w:val="28"/>
                <w:szCs w:val="28"/>
                <w:highlight w:val="none"/>
              </w:rPr>
              <w:t>【年月日时分之前不得启封。】</w:t>
            </w:r>
          </w:p>
        </w:tc>
      </w:tr>
    </w:tbl>
    <w:p>
      <w:pPr>
        <w:spacing w:line="360" w:lineRule="auto"/>
        <w:jc w:val="center"/>
        <w:rPr>
          <w:rFonts w:hint="eastAsia" w:ascii="宋体" w:hAnsi="宋体" w:cs="宋体"/>
          <w:b/>
          <w:bCs/>
          <w:color w:val="auto"/>
          <w:sz w:val="24"/>
          <w:highlight w:val="none"/>
        </w:rPr>
      </w:pPr>
    </w:p>
    <w:p>
      <w:pPr>
        <w:spacing w:before="100" w:beforeAutospacing="1" w:after="100" w:afterAutospacing="1"/>
        <w:jc w:val="center"/>
        <w:outlineLvl w:val="1"/>
        <w:rPr>
          <w:rFonts w:hint="eastAsia" w:ascii="宋体" w:hAnsi="宋体" w:cs="宋体"/>
          <w:b/>
          <w:color w:val="auto"/>
          <w:sz w:val="24"/>
          <w:highlight w:val="none"/>
        </w:rPr>
      </w:pPr>
      <w:bookmarkStart w:id="24" w:name="_Toc16724"/>
      <w:r>
        <w:rPr>
          <w:rFonts w:hint="eastAsia" w:ascii="宋体" w:hAnsi="宋体" w:cs="宋体"/>
          <w:b/>
          <w:color w:val="auto"/>
          <w:sz w:val="24"/>
          <w:highlight w:val="none"/>
        </w:rPr>
        <w:t>2、投标文件—目录</w:t>
      </w:r>
      <w:bookmarkEnd w:id="24"/>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6"/>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投标一览表；</w:t>
      </w:r>
    </w:p>
    <w:p>
      <w:pPr>
        <w:numPr>
          <w:ilvl w:val="0"/>
          <w:numId w:val="6"/>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hint="eastAsia" w:ascii="宋体" w:hAnsi="宋体" w:cs="宋体"/>
          <w:b/>
          <w:bCs/>
          <w:color w:val="auto"/>
          <w:sz w:val="24"/>
          <w:highlight w:val="none"/>
          <w:u w:val="wave"/>
        </w:rPr>
      </w:pPr>
      <w:r>
        <w:rPr>
          <w:rFonts w:hint="eastAsia" w:ascii="宋体" w:hAnsi="宋体" w:cs="宋体"/>
          <w:b/>
          <w:bCs/>
          <w:color w:val="auto"/>
          <w:sz w:val="24"/>
          <w:highlight w:val="none"/>
        </w:rPr>
        <w:t>（二）商务部分</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投标函；</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政府采购投标及履约承诺函；</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关于资格的声明函；</w:t>
      </w:r>
    </w:p>
    <w:p>
      <w:pPr>
        <w:numPr>
          <w:ilvl w:val="0"/>
          <w:numId w:val="7"/>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t>法人代表证明书及身份证明；</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法定代表人授权书及身份证明；</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numPr>
          <w:ilvl w:val="0"/>
          <w:numId w:val="7"/>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投标人简介；</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项目负责人</w:t>
      </w:r>
      <w:r>
        <w:rPr>
          <w:rFonts w:hint="eastAsia" w:ascii="宋体" w:hAnsi="宋体" w:cs="宋体"/>
          <w:color w:val="auto"/>
          <w:sz w:val="24"/>
          <w:highlight w:val="none"/>
          <w:lang w:val="en-US" w:eastAsia="zh-CN"/>
        </w:rPr>
        <w:t>(仅1人)</w:t>
      </w:r>
      <w:r>
        <w:rPr>
          <w:rFonts w:hint="eastAsia" w:ascii="宋体" w:hAnsi="宋体" w:cs="宋体"/>
          <w:color w:val="auto"/>
          <w:sz w:val="24"/>
          <w:highlight w:val="none"/>
          <w:lang w:val="fr-CH"/>
        </w:rPr>
        <w:t>；</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团队成员（项目负责人除外）；</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诚信声明与承诺；</w:t>
      </w:r>
    </w:p>
    <w:p>
      <w:pPr>
        <w:numPr>
          <w:ilvl w:val="0"/>
          <w:numId w:val="7"/>
        </w:numPr>
        <w:tabs>
          <w:tab w:val="left" w:pos="640"/>
          <w:tab w:val="left" w:pos="8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投标人认为有必要提供的其他材料。</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（三）技术部分</w:t>
      </w:r>
    </w:p>
    <w:p>
      <w:pPr>
        <w:numPr>
          <w:ilvl w:val="0"/>
          <w:numId w:val="8"/>
        </w:numPr>
        <w:tabs>
          <w:tab w:val="left" w:pos="640"/>
          <w:tab w:val="left" w:pos="1260"/>
          <w:tab w:val="left" w:pos="1418"/>
        </w:tabs>
        <w:spacing w:line="360" w:lineRule="auto"/>
        <w:ind w:left="640" w:right="-420" w:rightChars="-200" w:hanging="640"/>
        <w:rPr>
          <w:rFonts w:hint="eastAsia" w:ascii="宋体" w:hAnsi="宋体" w:cs="宋体"/>
          <w:color w:val="auto"/>
          <w:sz w:val="24"/>
          <w:highlight w:val="none"/>
          <w:lang w:val="fr-CH"/>
        </w:rPr>
      </w:pPr>
      <w:r>
        <w:rPr>
          <w:rFonts w:hint="eastAsia" w:ascii="宋体" w:hAnsi="宋体" w:cs="宋体"/>
          <w:color w:val="auto"/>
          <w:sz w:val="24"/>
          <w:highlight w:val="none"/>
          <w:lang w:val="fr-CH"/>
        </w:rPr>
        <w:t>用户需求响应表；</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项目实施方案；</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项目重点难点分析、应对措施及相关的合理化建议；</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质量和时间保障措施；</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项目进度计划；</w:t>
      </w:r>
    </w:p>
    <w:p>
      <w:pPr>
        <w:numPr>
          <w:ilvl w:val="0"/>
          <w:numId w:val="8"/>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t>投标人认为有必要提供的其他材料。</w:t>
      </w:r>
    </w:p>
    <w:p>
      <w:pP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价格部分</w:t>
      </w:r>
    </w:p>
    <w:p>
      <w:pPr>
        <w:numPr>
          <w:ilvl w:val="0"/>
          <w:numId w:val="9"/>
        </w:numPr>
        <w:tabs>
          <w:tab w:val="left" w:pos="640"/>
          <w:tab w:val="clear" w:pos="425"/>
        </w:tabs>
        <w:ind w:left="625" w:hanging="625"/>
        <w:rPr>
          <w:rFonts w:hint="eastAsia" w:ascii="宋体" w:hAnsi="宋体" w:cs="宋体"/>
          <w:color w:val="auto"/>
          <w:sz w:val="24"/>
          <w:highlight w:val="none"/>
        </w:rPr>
      </w:pPr>
      <w:r>
        <w:rPr>
          <w:rFonts w:hint="eastAsia" w:ascii="宋体" w:hAnsi="宋体" w:cs="宋体"/>
          <w:color w:val="auto"/>
          <w:sz w:val="24"/>
          <w:highlight w:val="none"/>
        </w:rPr>
        <w:t>投标一览表；</w:t>
      </w:r>
    </w:p>
    <w:p>
      <w:pPr>
        <w:spacing w:line="360" w:lineRule="auto"/>
        <w:rPr>
          <w:rFonts w:hint="eastAsia" w:ascii="宋体" w:hAnsi="宋体" w:cs="宋体"/>
          <w:color w:val="auto"/>
          <w:sz w:val="24"/>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投标一览表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tbl>
      <w:tblPr>
        <w:tblStyle w:val="16"/>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896"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投标价</w:t>
            </w:r>
          </w:p>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（人民币）</w:t>
            </w:r>
          </w:p>
        </w:tc>
        <w:tc>
          <w:tcPr>
            <w:tcW w:w="1318" w:type="dxa"/>
            <w:noWrap w:val="0"/>
            <w:vAlign w:val="center"/>
          </w:tcPr>
          <w:p>
            <w:pPr>
              <w:spacing w:after="6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auto"/>
                <w:sz w:val="24"/>
                <w:highlight w:val="none"/>
                <w:u w:val="single"/>
              </w:rPr>
            </w:pPr>
          </w:p>
        </w:tc>
        <w:tc>
          <w:tcPr>
            <w:tcW w:w="2896" w:type="dxa"/>
            <w:noWrap w:val="0"/>
            <w:vAlign w:val="center"/>
          </w:tcPr>
          <w:p>
            <w:pPr>
              <w:spacing w:line="360" w:lineRule="auto"/>
              <w:jc w:val="center"/>
              <w:rPr>
                <w:rFonts w:hint="eastAsia" w:ascii="宋体" w:hAnsi="宋体" w:cs="宋体"/>
                <w:color w:val="auto"/>
                <w:sz w:val="24"/>
                <w:highlight w:val="none"/>
                <w:u w:val="single"/>
              </w:rPr>
            </w:pPr>
          </w:p>
        </w:tc>
        <w:tc>
          <w:tcPr>
            <w:tcW w:w="1318" w:type="dxa"/>
            <w:noWrap w:val="0"/>
            <w:vAlign w:val="center"/>
          </w:tcPr>
          <w:p>
            <w:pPr>
              <w:spacing w:line="360" w:lineRule="auto"/>
              <w:jc w:val="center"/>
              <w:rPr>
                <w:rFonts w:hint="eastAsia" w:ascii="宋体" w:hAnsi="宋体" w:cs="宋体"/>
                <w:color w:val="auto"/>
                <w:sz w:val="24"/>
                <w:highlight w:val="none"/>
                <w:u w:val="single"/>
              </w:rPr>
            </w:pPr>
          </w:p>
        </w:tc>
      </w:tr>
    </w:tbl>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2"/>
        <w:rPr>
          <w:rFonts w:hint="eastAsia"/>
          <w:color w:val="auto"/>
          <w:highlight w:val="none"/>
        </w:rPr>
      </w:pPr>
    </w:p>
    <w:p>
      <w:pPr>
        <w:numPr>
          <w:ilvl w:val="0"/>
          <w:numId w:val="9"/>
        </w:numPr>
        <w:tabs>
          <w:tab w:val="left" w:pos="640"/>
          <w:tab w:val="clear" w:pos="425"/>
        </w:tabs>
        <w:ind w:left="625" w:hanging="625"/>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分项报价清单；</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分项报价清单</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p>
    <w:tbl>
      <w:tblPr>
        <w:tblStyle w:val="1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序号</w:t>
            </w:r>
          </w:p>
        </w:tc>
        <w:tc>
          <w:tcPr>
            <w:tcW w:w="2212" w:type="dxa"/>
            <w:noWrap w:val="0"/>
            <w:vAlign w:val="center"/>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项目名称、内容</w:t>
            </w:r>
          </w:p>
        </w:tc>
        <w:tc>
          <w:tcPr>
            <w:tcW w:w="720" w:type="dxa"/>
            <w:noWrap w:val="0"/>
            <w:vAlign w:val="center"/>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单位</w:t>
            </w:r>
          </w:p>
        </w:tc>
        <w:tc>
          <w:tcPr>
            <w:tcW w:w="1800" w:type="dxa"/>
            <w:noWrap w:val="0"/>
            <w:vAlign w:val="center"/>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数量（工作量）</w:t>
            </w: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单价</w:t>
            </w: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1</w:t>
            </w:r>
          </w:p>
        </w:tc>
        <w:tc>
          <w:tcPr>
            <w:tcW w:w="2212" w:type="dxa"/>
            <w:noWrap w:val="0"/>
            <w:vAlign w:val="center"/>
          </w:tcPr>
          <w:p>
            <w:pPr>
              <w:pStyle w:val="9"/>
              <w:spacing w:line="360" w:lineRule="auto"/>
              <w:jc w:val="center"/>
              <w:rPr>
                <w:rFonts w:hint="eastAsia" w:hAnsi="宋体" w:cs="宋体"/>
                <w:color w:val="auto"/>
                <w:sz w:val="24"/>
                <w:highlight w:val="none"/>
                <w:lang w:val="en-US" w:eastAsia="zh-CN"/>
              </w:rPr>
            </w:pPr>
          </w:p>
        </w:tc>
        <w:tc>
          <w:tcPr>
            <w:tcW w:w="7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highlight w:val="none"/>
              </w:rPr>
            </w:pPr>
          </w:p>
        </w:tc>
        <w:tc>
          <w:tcPr>
            <w:tcW w:w="7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w:t>
            </w:r>
          </w:p>
        </w:tc>
        <w:tc>
          <w:tcPr>
            <w:tcW w:w="2212" w:type="dxa"/>
            <w:noWrap w:val="0"/>
            <w:vAlign w:val="center"/>
          </w:tcPr>
          <w:p>
            <w:pPr>
              <w:pStyle w:val="9"/>
              <w:spacing w:line="360" w:lineRule="auto"/>
              <w:jc w:val="center"/>
              <w:rPr>
                <w:rFonts w:hint="eastAsia" w:hAnsi="宋体" w:cs="宋体"/>
                <w:color w:val="auto"/>
                <w:sz w:val="24"/>
                <w:highlight w:val="none"/>
                <w:lang w:val="en-US" w:eastAsia="zh-CN"/>
              </w:rPr>
            </w:pPr>
            <w:r>
              <w:rPr>
                <w:rFonts w:hint="eastAsia" w:hAnsi="宋体" w:cs="宋体"/>
                <w:color w:val="auto"/>
                <w:sz w:val="24"/>
                <w:highlight w:val="none"/>
                <w:lang w:val="en-US" w:eastAsia="zh-CN"/>
              </w:rPr>
              <w:t>…</w:t>
            </w:r>
          </w:p>
        </w:tc>
        <w:tc>
          <w:tcPr>
            <w:tcW w:w="7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80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c>
          <w:tcPr>
            <w:tcW w:w="1620" w:type="dxa"/>
            <w:noWrap w:val="0"/>
            <w:vAlign w:val="center"/>
          </w:tcPr>
          <w:p>
            <w:pPr>
              <w:pStyle w:val="9"/>
              <w:spacing w:line="360" w:lineRule="auto"/>
              <w:jc w:val="center"/>
              <w:rPr>
                <w:rFonts w:hint="eastAsia" w:hAnsi="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9"/>
              <w:spacing w:line="360" w:lineRule="auto"/>
              <w:rPr>
                <w:rFonts w:hint="eastAsia" w:hAnsi="宋体" w:cs="宋体"/>
                <w:color w:val="auto"/>
                <w:sz w:val="24"/>
                <w:highlight w:val="none"/>
                <w:lang w:val="en-US" w:eastAsia="zh-CN"/>
              </w:rPr>
            </w:pPr>
            <w:r>
              <w:rPr>
                <w:rFonts w:hint="eastAsia" w:hAnsi="宋体" w:cs="宋体"/>
                <w:color w:val="auto"/>
                <w:sz w:val="24"/>
                <w:highlight w:val="none"/>
                <w:lang w:val="en-US" w:eastAsia="zh-CN"/>
              </w:rPr>
              <w:t>报价合计</w:t>
            </w: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投标供应商授权代表： ________________________</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outlineLvl w:val="2"/>
        <w:rPr>
          <w:rFonts w:hint="eastAsia" w:ascii="宋体" w:hAnsi="宋体" w:cs="宋体"/>
          <w:b/>
          <w:bCs/>
          <w:color w:val="auto"/>
          <w:sz w:val="24"/>
          <w:highlight w:val="none"/>
          <w:u w:val="wav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（二）商务部分</w:t>
      </w: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highlight w:val="none"/>
        </w:rPr>
      </w:pPr>
      <w:r>
        <w:rPr>
          <w:rFonts w:hint="eastAsia" w:ascii="宋体" w:hAnsi="宋体" w:cs="宋体"/>
          <w:color w:val="auto"/>
          <w:sz w:val="24"/>
          <w:highlight w:val="none"/>
        </w:rPr>
        <w:t>投标响应书；</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投标响应书</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p>
    <w:p>
      <w:pPr>
        <w:spacing w:line="360" w:lineRule="auto"/>
        <w:ind w:firstLine="494" w:firstLineChars="206"/>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项目采购的邀请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（招标文件编号         ），签字代表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（全名、职务）经正式授权并代表供应商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（供应商方名称、地址）提交</w:t>
      </w:r>
      <w:r>
        <w:rPr>
          <w:rFonts w:hint="eastAsia" w:ascii="宋体" w:hAnsi="宋体" w:cs="宋体"/>
          <w:b/>
          <w:color w:val="auto"/>
          <w:sz w:val="24"/>
          <w:highlight w:val="none"/>
        </w:rPr>
        <w:t>一份正本四份副本以及1份电子文档的</w:t>
      </w:r>
      <w:r>
        <w:rPr>
          <w:rFonts w:hint="eastAsia" w:ascii="宋体" w:hAnsi="宋体" w:cs="宋体"/>
          <w:color w:val="auto"/>
          <w:sz w:val="24"/>
          <w:highlight w:val="none"/>
        </w:rPr>
        <w:t>投标文件。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据此函，签字代表宣布同意如下：</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1、供应商方将按招标文件的规定履行合同责任和义务。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3、与本投标项目有关的一切正式往来通讯请寄：</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投标供应商授权代表、职务（印刷体）：</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投标供应商名称：</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（公  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b/>
          <w:bCs/>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pStyle w:val="2"/>
        <w:rPr>
          <w:rFonts w:hint="eastAsia"/>
          <w:color w:val="auto"/>
          <w:highlight w:val="none"/>
        </w:rPr>
      </w:pP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政府采购投标及履约承诺函；</w:t>
      </w:r>
    </w:p>
    <w:p>
      <w:pPr>
        <w:spacing w:line="360" w:lineRule="auto"/>
        <w:jc w:val="cente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政府采购投标及履约承诺函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我单位深知本项目对贵局的重要性和紧迫性，亦了解贵局对廉政建设的相关要求，因此我单位承诺如下：</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我单位本招标项目所提供的货物或服务未侵犯知识产权。</w:t>
      </w:r>
    </w:p>
    <w:p>
      <w:pPr>
        <w:widowControl/>
        <w:numPr>
          <w:ilvl w:val="0"/>
          <w:numId w:val="11"/>
        </w:numPr>
        <w:shd w:val="clear" w:color="auto" w:fill="FFFFFF"/>
        <w:spacing w:line="360" w:lineRule="auto"/>
        <w:ind w:right="-4"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w:t>
      </w:r>
      <w:r>
        <w:rPr>
          <w:rFonts w:hint="eastAsia" w:ascii="宋体" w:hAnsi="宋体" w:cs="宋体"/>
          <w:color w:val="auto"/>
          <w:kern w:val="0"/>
          <w:sz w:val="24"/>
          <w:highlight w:val="none"/>
          <w:lang w:eastAsia="zh-CN"/>
        </w:rPr>
        <w:t>法定代表人</w:t>
      </w:r>
      <w:r>
        <w:rPr>
          <w:rFonts w:hint="eastAsia" w:ascii="宋体" w:hAnsi="宋体" w:cs="宋体"/>
          <w:color w:val="auto"/>
          <w:kern w:val="0"/>
          <w:sz w:val="24"/>
          <w:highlight w:val="none"/>
        </w:rPr>
        <w:t>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1"/>
        </w:numPr>
        <w:shd w:val="clear" w:color="auto" w:fill="FFFFFF"/>
        <w:spacing w:line="360" w:lineRule="auto"/>
        <w:ind w:right="-4"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我单位</w:t>
      </w:r>
      <w:r>
        <w:rPr>
          <w:rFonts w:hint="eastAsia" w:ascii="宋体" w:hAnsi="宋体" w:cs="宋体"/>
          <w:color w:val="auto"/>
          <w:kern w:val="0"/>
          <w:sz w:val="24"/>
          <w:highlight w:val="none"/>
        </w:rPr>
        <w:t>及其</w:t>
      </w:r>
      <w:r>
        <w:rPr>
          <w:rFonts w:hint="eastAsia" w:ascii="宋体" w:hAnsi="宋体" w:cs="宋体"/>
          <w:color w:val="auto"/>
          <w:kern w:val="0"/>
          <w:sz w:val="24"/>
          <w:highlight w:val="none"/>
          <w:lang w:eastAsia="zh-CN"/>
        </w:rPr>
        <w:t>法定代表人</w:t>
      </w:r>
      <w:r>
        <w:rPr>
          <w:rFonts w:hint="eastAsia" w:ascii="宋体" w:hAnsi="宋体" w:cs="宋体"/>
          <w:color w:val="auto"/>
          <w:kern w:val="0"/>
          <w:sz w:val="24"/>
          <w:highlight w:val="none"/>
        </w:rPr>
        <w:t>近三年内（投标人成立不足三年的可从成立之日起算）无行贿犯罪记录；</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我单位具备《中华人民共和国政府采购法》第二十二条第一款的条件。</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bidi="ar"/>
        </w:rPr>
        <w:t>符合财政部和深圳市财政局关于诚信管理的要求，</w:t>
      </w:r>
      <w:r>
        <w:rPr>
          <w:rFonts w:hint="eastAsia" w:ascii="宋体" w:hAnsi="宋体" w:cs="宋体"/>
          <w:color w:val="auto"/>
          <w:kern w:val="0"/>
          <w:sz w:val="24"/>
          <w:highlight w:val="none"/>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个官网中列入“失信被执行人、重大税收违法失信主体、政府采购严重违法失信行为记录名单”</w:t>
      </w:r>
      <w:r>
        <w:rPr>
          <w:rFonts w:hint="eastAsia" w:ascii="宋体" w:hAnsi="宋体" w:cs="宋体"/>
          <w:color w:val="auto"/>
          <w:sz w:val="24"/>
          <w:highlight w:val="none"/>
        </w:rPr>
        <w:t>。</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我单位如果中标，做到诚实守信，依照本项目招标文件需求内容、签署的采购合同及本单位在投标中所作的一切承诺履约；不非法转包、分包。</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我单位承诺未参与本项目的采购需求、技术指标、商务指标等内容的设定，不存在对其他投标单位不公平的行为。</w:t>
      </w:r>
    </w:p>
    <w:p>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我单位承诺“本单位（公司）不存在《深圳市财政局政府采购供应商信用信息管理办法》（深财规〔2023〕3号）列明的严重违法失信行为</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highlight w:val="none"/>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投标供应商</w:t>
      </w: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 xml:space="preserve">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highlight w:val="none"/>
        </w:rPr>
      </w:pPr>
      <w:r>
        <w:rPr>
          <w:rFonts w:hint="eastAsia" w:ascii="宋体" w:hAnsi="宋体" w:cs="宋体"/>
          <w:color w:val="auto"/>
          <w:sz w:val="24"/>
          <w:highlight w:val="none"/>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hAnsi="宋体" w:cs="宋体"/>
          <w:color w:val="auto"/>
          <w:highlight w:val="none"/>
        </w:rPr>
        <w:br w:type="page"/>
      </w:r>
      <w:r>
        <w:rPr>
          <w:rFonts w:hint="eastAsia" w:ascii="宋体" w:hAnsi="宋体" w:cs="宋体"/>
          <w:color w:val="auto"/>
          <w:sz w:val="24"/>
          <w:highlight w:val="none"/>
        </w:rPr>
        <w:t>关于资格的声明函；</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关于资格的声明函</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（采购单位名称/代理机构名称）：</w:t>
      </w:r>
    </w:p>
    <w:p>
      <w:pPr>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u w:val="single"/>
        </w:rPr>
        <w:t xml:space="preserve"> （ 投标人名称）    </w:t>
      </w:r>
      <w:r>
        <w:rPr>
          <w:rFonts w:hint="eastAsia" w:ascii="宋体" w:hAnsi="宋体" w:cs="宋体"/>
          <w:color w:val="auto"/>
          <w:sz w:val="24"/>
          <w:highlight w:val="none"/>
        </w:rPr>
        <w:t xml:space="preserve"> 参与了</w:t>
      </w:r>
      <w:r>
        <w:rPr>
          <w:rFonts w:hint="eastAsia" w:ascii="宋体" w:hAnsi="宋体" w:cs="宋体"/>
          <w:color w:val="auto"/>
          <w:sz w:val="24"/>
          <w:highlight w:val="none"/>
          <w:u w:val="single"/>
        </w:rPr>
        <w:t xml:space="preserve"> （项目名称 、招标编号） </w:t>
      </w:r>
      <w:r>
        <w:rPr>
          <w:rFonts w:hint="eastAsia" w:ascii="宋体" w:hAnsi="宋体" w:cs="宋体"/>
          <w:color w:val="auto"/>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left="420"/>
        <w:rPr>
          <w:rFonts w:hint="eastAsia" w:ascii="宋体" w:hAnsi="宋体" w:cs="宋体"/>
          <w:color w:val="auto"/>
          <w:sz w:val="24"/>
          <w:highlight w:val="none"/>
        </w:rPr>
      </w:pPr>
    </w:p>
    <w:p>
      <w:pPr>
        <w:tabs>
          <w:tab w:val="left" w:pos="4860"/>
        </w:tabs>
        <w:adjustRightInd w:val="0"/>
        <w:snapToGrid w:val="0"/>
        <w:spacing w:line="360" w:lineRule="auto"/>
        <w:ind w:right="105" w:rightChars="50"/>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日期：   年     月     日</w:t>
      </w:r>
    </w:p>
    <w:p>
      <w:pPr>
        <w:numPr>
          <w:ilvl w:val="0"/>
          <w:numId w:val="10"/>
        </w:numPr>
        <w:tabs>
          <w:tab w:val="left" w:pos="640"/>
          <w:tab w:val="left" w:pos="1260"/>
          <w:tab w:val="left" w:pos="1418"/>
        </w:tabs>
        <w:spacing w:line="360" w:lineRule="auto"/>
        <w:ind w:left="645" w:hanging="6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eastAsia="zh-CN"/>
        </w:rPr>
        <w:t>法定代表人</w:t>
      </w:r>
      <w:r>
        <w:rPr>
          <w:rFonts w:hint="eastAsia" w:ascii="宋体" w:hAnsi="宋体" w:cs="宋体"/>
          <w:color w:val="auto"/>
          <w:sz w:val="24"/>
          <w:highlight w:val="none"/>
          <w:lang w:val="fr-CH"/>
        </w:rPr>
        <w:t>证明书及身份证明；</w:t>
      </w:r>
    </w:p>
    <w:p>
      <w:pPr>
        <w:spacing w:before="120" w:after="120" w:line="360" w:lineRule="auto"/>
        <w:jc w:val="center"/>
        <w:rPr>
          <w:rFonts w:hint="eastAsia" w:ascii="宋体" w:hAnsi="宋体" w:cs="宋体"/>
          <w:b/>
          <w:color w:val="auto"/>
          <w:sz w:val="24"/>
          <w:highlight w:val="none"/>
        </w:rPr>
      </w:pPr>
    </w:p>
    <w:p>
      <w:pPr>
        <w:spacing w:before="120" w:after="120" w:line="360" w:lineRule="auto"/>
        <w:jc w:val="center"/>
        <w:rPr>
          <w:rFonts w:hint="eastAsia" w:ascii="宋体" w:hAnsi="宋体" w:cs="宋体"/>
          <w:color w:val="auto"/>
          <w:sz w:val="24"/>
          <w:highlight w:val="none"/>
          <w:u w:val="single"/>
        </w:rPr>
      </w:pPr>
      <w:r>
        <w:rPr>
          <w:rFonts w:hint="eastAsia" w:ascii="宋体" w:hAnsi="宋体" w:cs="宋体"/>
          <w:b/>
          <w:color w:val="auto"/>
          <w:sz w:val="24"/>
          <w:highlight w:val="none"/>
          <w:lang w:eastAsia="zh-CN"/>
        </w:rPr>
        <w:t>法定代表人</w:t>
      </w:r>
      <w:r>
        <w:rPr>
          <w:rFonts w:hint="eastAsia" w:ascii="宋体" w:hAnsi="宋体" w:cs="宋体"/>
          <w:b/>
          <w:color w:val="auto"/>
          <w:sz w:val="24"/>
          <w:highlight w:val="none"/>
        </w:rPr>
        <w:t>证明书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同志，现任我单位职务，为</w:t>
      </w: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，特此证明。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签发日期：             有效日期：         单位：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附：代表人性别：   年龄：      身份证号码：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营业执照号码：                 经济性质：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主营（产）：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兼营（产）：</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进口物品经营许可证号码：</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主营：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兼营：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说明：1、</w:t>
      </w: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为企业事业单位、国家机关、社会团体的主要行政负责人。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2、内容必须填写真实、清楚，涂改无效，不得转让、买卖.</w:t>
      </w:r>
    </w:p>
    <w:p>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（签字或签章）：</w:t>
      </w:r>
    </w:p>
    <w:p>
      <w:pPr>
        <w:spacing w:before="120" w:after="120"/>
        <w:jc w:val="left"/>
        <w:rPr>
          <w:rFonts w:hint="eastAsia" w:ascii="宋体" w:hAnsi="宋体" w:cs="宋体"/>
          <w:color w:val="auto"/>
          <w:szCs w:val="21"/>
          <w:highlight w:val="none"/>
        </w:rPr>
      </w:pPr>
    </w:p>
    <w:p>
      <w:pPr>
        <w:spacing w:before="120" w:after="120"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9"/>
              <w:spacing w:line="360" w:lineRule="auto"/>
              <w:rPr>
                <w:rFonts w:ascii="Arial Narrow" w:hAnsi="Arial Narrow"/>
                <w:b/>
                <w:bCs/>
                <w:color w:val="auto"/>
                <w:szCs w:val="21"/>
                <w:highlight w:val="none"/>
                <w:lang w:val="en-US" w:eastAsia="zh-CN"/>
              </w:rPr>
            </w:pPr>
          </w:p>
        </w:tc>
        <w:tc>
          <w:tcPr>
            <w:tcW w:w="4240" w:type="dxa"/>
            <w:noWrap w:val="0"/>
            <w:vAlign w:val="top"/>
          </w:tcPr>
          <w:p>
            <w:pPr>
              <w:pStyle w:val="9"/>
              <w:spacing w:line="360" w:lineRule="auto"/>
              <w:rPr>
                <w:rFonts w:ascii="Arial Narrow" w:hAnsi="Arial Narrow"/>
                <w:b/>
                <w:bCs/>
                <w:color w:val="auto"/>
                <w:szCs w:val="21"/>
                <w:highlight w:val="none"/>
                <w:lang w:val="en-US" w:eastAsia="zh-CN"/>
              </w:rPr>
            </w:pPr>
          </w:p>
        </w:tc>
      </w:tr>
    </w:tbl>
    <w:p>
      <w:pPr>
        <w:pStyle w:val="2"/>
        <w:rPr>
          <w:rFonts w:hint="eastAsia"/>
          <w:color w:val="auto"/>
          <w:highlight w:val="none"/>
          <w:lang w:val="fr-CH"/>
        </w:rPr>
      </w:pP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eastAsia="zh-CN"/>
        </w:rPr>
        <w:t>法定代表人</w:t>
      </w:r>
      <w:r>
        <w:rPr>
          <w:rFonts w:hint="eastAsia" w:ascii="宋体" w:hAnsi="宋体" w:cs="宋体"/>
          <w:color w:val="auto"/>
          <w:sz w:val="24"/>
          <w:highlight w:val="none"/>
          <w:lang w:val="fr-CH"/>
        </w:rPr>
        <w:t>授权书及身份证明；</w:t>
      </w:r>
    </w:p>
    <w:p>
      <w:pPr>
        <w:pStyle w:val="9"/>
        <w:spacing w:line="360" w:lineRule="auto"/>
        <w:jc w:val="center"/>
        <w:rPr>
          <w:rFonts w:hint="eastAsia" w:hAnsi="宋体" w:cs="宋体"/>
          <w:b/>
          <w:color w:val="auto"/>
          <w:sz w:val="24"/>
          <w:highlight w:val="none"/>
        </w:rPr>
      </w:pPr>
    </w:p>
    <w:p>
      <w:pPr>
        <w:pStyle w:val="9"/>
        <w:spacing w:line="360" w:lineRule="auto"/>
        <w:jc w:val="center"/>
        <w:rPr>
          <w:rFonts w:hint="eastAsia" w:hAnsi="宋体" w:cs="宋体"/>
          <w:b/>
          <w:color w:val="auto"/>
          <w:sz w:val="24"/>
          <w:highlight w:val="none"/>
        </w:rPr>
      </w:pPr>
      <w:r>
        <w:rPr>
          <w:rFonts w:hint="eastAsia" w:hAnsi="宋体" w:cs="宋体"/>
          <w:b/>
          <w:color w:val="auto"/>
          <w:sz w:val="24"/>
          <w:highlight w:val="none"/>
          <w:lang w:eastAsia="zh-CN"/>
        </w:rPr>
        <w:t>法定代表人</w:t>
      </w:r>
      <w:r>
        <w:rPr>
          <w:rFonts w:hint="eastAsia" w:hAnsi="宋体" w:cs="宋体"/>
          <w:b/>
          <w:color w:val="auto"/>
          <w:sz w:val="24"/>
          <w:highlight w:val="none"/>
        </w:rPr>
        <w:t>授权书</w:t>
      </w:r>
    </w:p>
    <w:p>
      <w:pPr>
        <w:pStyle w:val="9"/>
        <w:spacing w:line="360" w:lineRule="auto"/>
        <w:rPr>
          <w:rFonts w:hint="eastAsia" w:hAnsi="宋体" w:cs="宋体"/>
          <w:color w:val="auto"/>
          <w:sz w:val="24"/>
          <w:highlight w:val="none"/>
        </w:rPr>
      </w:pPr>
    </w:p>
    <w:p>
      <w:pPr>
        <w:pStyle w:val="9"/>
        <w:spacing w:line="360" w:lineRule="auto"/>
        <w:rPr>
          <w:rFonts w:hAnsi="宋体" w:cs="宋体"/>
          <w:color w:val="auto"/>
          <w:sz w:val="24"/>
          <w:highlight w:val="none"/>
        </w:rPr>
      </w:pPr>
      <w:r>
        <w:rPr>
          <w:rFonts w:hint="eastAsia" w:hAnsi="宋体" w:cs="宋体"/>
          <w:b/>
          <w:color w:val="auto"/>
          <w:sz w:val="24"/>
          <w:highlight w:val="none"/>
        </w:rPr>
        <w:t>深圳市前海深港现代服务业合作区管理局：</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本授权书声明：注册于</w:t>
      </w:r>
      <w:r>
        <w:rPr>
          <w:rFonts w:hint="eastAsia" w:hAnsi="宋体" w:cs="宋体"/>
          <w:color w:val="auto"/>
          <w:sz w:val="24"/>
          <w:highlight w:val="none"/>
          <w:u w:val="single"/>
        </w:rPr>
        <w:t xml:space="preserve">     </w:t>
      </w:r>
      <w:r>
        <w:rPr>
          <w:rFonts w:hint="eastAsia" w:hAnsi="宋体" w:cs="宋体"/>
          <w:color w:val="auto"/>
          <w:sz w:val="24"/>
          <w:highlight w:val="none"/>
        </w:rPr>
        <w:t>（国家或地区）的</w:t>
      </w:r>
      <w:r>
        <w:rPr>
          <w:rFonts w:hint="eastAsia" w:hAnsi="宋体" w:cs="宋体"/>
          <w:color w:val="auto"/>
          <w:sz w:val="24"/>
          <w:highlight w:val="none"/>
          <w:u w:val="single"/>
        </w:rPr>
        <w:t xml:space="preserve">     </w:t>
      </w:r>
      <w:r>
        <w:rPr>
          <w:rFonts w:hint="eastAsia" w:hAnsi="宋体" w:cs="宋体"/>
          <w:color w:val="auto"/>
          <w:sz w:val="24"/>
          <w:highlight w:val="none"/>
        </w:rPr>
        <w:t>（投标人名称）的在下面签字的</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r>
        <w:rPr>
          <w:rFonts w:hint="eastAsia" w:hAnsi="宋体" w:cs="宋体"/>
          <w:color w:val="auto"/>
          <w:sz w:val="24"/>
          <w:highlight w:val="none"/>
          <w:lang w:eastAsia="zh-CN"/>
        </w:rPr>
        <w:t>法定代表人</w:t>
      </w:r>
      <w:r>
        <w:rPr>
          <w:rFonts w:hint="eastAsia" w:hAnsi="宋体" w:cs="宋体"/>
          <w:color w:val="auto"/>
          <w:sz w:val="24"/>
          <w:highlight w:val="none"/>
        </w:rPr>
        <w:t>姓名、职务）代表本公司授权在下面签字的</w:t>
      </w:r>
      <w:r>
        <w:rPr>
          <w:rFonts w:hint="eastAsia" w:hAnsi="宋体" w:cs="宋体"/>
          <w:color w:val="auto"/>
          <w:sz w:val="24"/>
          <w:highlight w:val="none"/>
          <w:u w:val="single"/>
        </w:rPr>
        <w:t xml:space="preserve">     </w:t>
      </w:r>
      <w:r>
        <w:rPr>
          <w:rFonts w:hint="eastAsia" w:hAnsi="宋体" w:cs="宋体"/>
          <w:color w:val="auto"/>
          <w:sz w:val="24"/>
          <w:highlight w:val="none"/>
        </w:rPr>
        <w:t>（被授权人的姓名、职务）为本公司的合法代表人，就</w:t>
      </w:r>
      <w:r>
        <w:rPr>
          <w:rFonts w:hint="eastAsia" w:hAnsi="宋体" w:cs="宋体"/>
          <w:color w:val="auto"/>
          <w:sz w:val="24"/>
          <w:highlight w:val="none"/>
          <w:u w:val="single"/>
        </w:rPr>
        <w:t xml:space="preserve">       </w:t>
      </w:r>
      <w:r>
        <w:rPr>
          <w:rFonts w:hint="eastAsia" w:hAnsi="宋体" w:cs="宋体"/>
          <w:color w:val="auto"/>
          <w:sz w:val="24"/>
          <w:highlight w:val="none"/>
        </w:rPr>
        <w:t>[招标编号为：</w:t>
      </w:r>
      <w:r>
        <w:rPr>
          <w:rFonts w:hint="eastAsia" w:hAnsi="宋体" w:cs="宋体"/>
          <w:color w:val="auto"/>
          <w:sz w:val="24"/>
          <w:highlight w:val="none"/>
          <w:u w:val="single"/>
        </w:rPr>
        <w:t xml:space="preserve">     </w:t>
      </w:r>
      <w:r>
        <w:rPr>
          <w:rFonts w:hint="eastAsia" w:hAnsi="宋体" w:cs="宋体"/>
          <w:color w:val="auto"/>
          <w:sz w:val="24"/>
          <w:highlight w:val="none"/>
        </w:rPr>
        <w:t>]的投标和合同执行，以我方的名义处理一切与之有关的事宜。</w:t>
      </w:r>
    </w:p>
    <w:p>
      <w:pPr>
        <w:pStyle w:val="9"/>
        <w:spacing w:line="360" w:lineRule="auto"/>
        <w:rPr>
          <w:rFonts w:hint="eastAsia" w:hAnsi="宋体" w:cs="宋体"/>
          <w:color w:val="auto"/>
          <w:sz w:val="24"/>
          <w:highlight w:val="none"/>
        </w:rPr>
      </w:pPr>
    </w:p>
    <w:p>
      <w:pPr>
        <w:spacing w:line="360" w:lineRule="auto"/>
        <w:ind w:firstLine="570"/>
        <w:rPr>
          <w:rFonts w:hint="eastAsia"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日签字生效，特此声明。</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eastAsia="zh-CN"/>
        </w:rPr>
        <w:t>法定代表人</w:t>
      </w:r>
      <w:r>
        <w:rPr>
          <w:rFonts w:hint="eastAsia" w:ascii="宋体" w:hAnsi="宋体" w:cs="宋体"/>
          <w:color w:val="auto"/>
          <w:sz w:val="24"/>
          <w:highlight w:val="none"/>
        </w:rPr>
        <w:t>（签字或签章）：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被授权人代表（签字或签章）：</w:t>
      </w:r>
    </w:p>
    <w:p>
      <w:pPr>
        <w:tabs>
          <w:tab w:val="left" w:pos="640"/>
          <w:tab w:val="left" w:pos="1260"/>
          <w:tab w:val="left" w:pos="1418"/>
        </w:tabs>
        <w:spacing w:line="360" w:lineRule="auto"/>
        <w:rPr>
          <w:rFonts w:hint="eastAsia" w:ascii="宋体" w:hAnsi="宋体" w:cs="宋体"/>
          <w:b/>
          <w:color w:val="auto"/>
          <w:sz w:val="24"/>
          <w:highlight w:val="none"/>
        </w:rPr>
      </w:pPr>
    </w:p>
    <w:p>
      <w:pPr>
        <w:tabs>
          <w:tab w:val="left" w:pos="640"/>
          <w:tab w:val="left" w:pos="1260"/>
          <w:tab w:val="left" w:pos="1418"/>
        </w:tabs>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9"/>
              <w:spacing w:line="360" w:lineRule="auto"/>
              <w:rPr>
                <w:rFonts w:ascii="Arial Narrow" w:hAnsi="Arial Narrow"/>
                <w:b/>
                <w:bCs/>
                <w:color w:val="auto"/>
                <w:szCs w:val="21"/>
                <w:highlight w:val="none"/>
                <w:lang w:val="en-US" w:eastAsia="zh-CN"/>
              </w:rPr>
            </w:pPr>
          </w:p>
        </w:tc>
        <w:tc>
          <w:tcPr>
            <w:tcW w:w="4677" w:type="dxa"/>
            <w:noWrap w:val="0"/>
            <w:vAlign w:val="top"/>
          </w:tcPr>
          <w:p>
            <w:pPr>
              <w:pStyle w:val="9"/>
              <w:spacing w:line="360" w:lineRule="auto"/>
              <w:rPr>
                <w:rFonts w:ascii="Arial Narrow" w:hAnsi="Arial Narrow"/>
                <w:b/>
                <w:bCs/>
                <w:color w:val="auto"/>
                <w:szCs w:val="21"/>
                <w:highlight w:val="none"/>
                <w:lang w:val="en-US" w:eastAsia="zh-CN"/>
              </w:rPr>
            </w:pPr>
          </w:p>
        </w:tc>
      </w:tr>
    </w:tbl>
    <w:p>
      <w:pPr>
        <w:tabs>
          <w:tab w:val="left" w:pos="640"/>
          <w:tab w:val="left" w:pos="1260"/>
          <w:tab w:val="left" w:pos="1418"/>
        </w:tabs>
        <w:spacing w:line="360" w:lineRule="auto"/>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p>
    <w:p>
      <w:pPr>
        <w:numPr>
          <w:ilvl w:val="0"/>
          <w:numId w:val="10"/>
        </w:numPr>
        <w:tabs>
          <w:tab w:val="left" w:pos="640"/>
          <w:tab w:val="left" w:pos="1260"/>
          <w:tab w:val="left" w:pos="1418"/>
        </w:tabs>
        <w:spacing w:line="360" w:lineRule="auto"/>
        <w:ind w:left="640" w:hanging="640"/>
        <w:rPr>
          <w:rFonts w:hint="eastAsia" w:ascii="宋体" w:hAnsi="宋体" w:cs="宋体"/>
          <w:color w:val="auto"/>
          <w:sz w:val="24"/>
          <w:highlight w:val="none"/>
          <w:lang w:val="fr-CH"/>
        </w:rPr>
      </w:pPr>
      <w:r>
        <w:rPr>
          <w:rFonts w:hint="eastAsia" w:ascii="宋体" w:hAnsi="宋体" w:cs="宋体"/>
          <w:color w:val="auto"/>
          <w:sz w:val="24"/>
          <w:highlight w:val="none"/>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highlight w:val="none"/>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highlight w:val="none"/>
        </w:rPr>
      </w:pPr>
      <w:r>
        <w:rPr>
          <w:rFonts w:hint="eastAsia" w:ascii="宋体" w:hAnsi="宋体" w:cs="宋体"/>
          <w:color w:val="auto"/>
          <w:sz w:val="24"/>
          <w:highlight w:val="none"/>
        </w:rPr>
        <w:t>我们在贵司代理的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highlight w:val="none"/>
          <w:u w:val="single"/>
        </w:rPr>
        <w:t>招标文件中的规定</w:t>
      </w:r>
      <w:r>
        <w:rPr>
          <w:rFonts w:hint="eastAsia" w:ascii="宋体" w:hAnsi="宋体" w:cs="宋体"/>
          <w:color w:val="auto"/>
          <w:sz w:val="24"/>
          <w:highlight w:val="none"/>
        </w:rPr>
        <w:t>计算。</w:t>
      </w:r>
    </w:p>
    <w:p>
      <w:pPr>
        <w:widowControl/>
        <w:autoSpaceDE w:val="0"/>
        <w:autoSpaceDN w:val="0"/>
        <w:spacing w:line="360" w:lineRule="auto"/>
        <w:ind w:right="26" w:firstLine="540"/>
        <w:textAlignment w:val="bottom"/>
        <w:rPr>
          <w:rFonts w:hint="eastAsia" w:ascii="宋体" w:hAnsi="宋体" w:cs="宋体"/>
          <w:color w:val="auto"/>
          <w:sz w:val="24"/>
          <w:highlight w:val="none"/>
        </w:rPr>
      </w:pPr>
      <w:r>
        <w:rPr>
          <w:rFonts w:hint="eastAsia" w:ascii="宋体" w:hAnsi="宋体" w:cs="宋体"/>
          <w:color w:val="auto"/>
          <w:sz w:val="24"/>
          <w:highlight w:val="none"/>
        </w:rPr>
        <w:t>特此承诺。</w:t>
      </w:r>
    </w:p>
    <w:p>
      <w:pPr>
        <w:tabs>
          <w:tab w:val="left" w:pos="3780"/>
        </w:tabs>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highlight w:val="none"/>
        </w:rPr>
      </w:pPr>
      <w:r>
        <w:rPr>
          <w:rFonts w:hint="eastAsia" w:ascii="宋体" w:hAnsi="宋体" w:cs="宋体"/>
          <w:color w:val="auto"/>
          <w:sz w:val="24"/>
          <w:highlight w:val="none"/>
        </w:rPr>
        <w:t>传真：</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2"/>
        <w:rPr>
          <w:rFonts w:hint="eastAsia"/>
          <w:color w:val="auto"/>
          <w:highlight w:val="none"/>
          <w:lang w:val="fr-CH"/>
        </w:rPr>
      </w:pPr>
    </w:p>
    <w:p>
      <w:pPr>
        <w:tabs>
          <w:tab w:val="left" w:pos="640"/>
          <w:tab w:val="left" w:pos="1260"/>
          <w:tab w:val="left" w:pos="1418"/>
        </w:tabs>
        <w:spacing w:line="360" w:lineRule="auto"/>
        <w:rPr>
          <w:rFonts w:hint="eastAsia" w:ascii="宋体" w:hAnsi="宋体" w:cs="宋体"/>
          <w:color w:val="auto"/>
          <w:sz w:val="24"/>
          <w:highlight w:val="none"/>
          <w:lang w:val="fr-CH"/>
        </w:rPr>
      </w:pPr>
    </w:p>
    <w:p>
      <w:pPr>
        <w:numPr>
          <w:ilvl w:val="0"/>
          <w:numId w:val="10"/>
        </w:numPr>
        <w:tabs>
          <w:tab w:val="left" w:pos="640"/>
          <w:tab w:val="left" w:pos="1260"/>
          <w:tab w:val="left" w:pos="1418"/>
        </w:tabs>
        <w:spacing w:line="360" w:lineRule="auto"/>
        <w:ind w:left="845"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rPr>
        <w:t>供应商</w:t>
      </w:r>
      <w:r>
        <w:rPr>
          <w:rFonts w:hint="eastAsia" w:ascii="宋体" w:hAnsi="宋体" w:cs="宋体"/>
          <w:color w:val="auto"/>
          <w:sz w:val="24"/>
          <w:highlight w:val="none"/>
          <w:lang w:val="fr-CH"/>
        </w:rPr>
        <w:t>简介；</w:t>
      </w:r>
    </w:p>
    <w:p>
      <w:pPr>
        <w:pStyle w:val="9"/>
        <w:spacing w:line="360" w:lineRule="auto"/>
        <w:jc w:val="center"/>
        <w:rPr>
          <w:rFonts w:hint="eastAsia" w:hAnsi="宋体" w:cs="宋体"/>
          <w:b/>
          <w:bCs/>
          <w:color w:val="auto"/>
          <w:sz w:val="24"/>
          <w:highlight w:val="none"/>
        </w:rPr>
      </w:pPr>
      <w:r>
        <w:rPr>
          <w:rFonts w:hint="eastAsia" w:hAnsi="宋体" w:cs="宋体"/>
          <w:b/>
          <w:bCs/>
          <w:color w:val="auto"/>
          <w:sz w:val="24"/>
          <w:highlight w:val="none"/>
        </w:rPr>
        <w:t>供应商基本情况一览表</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1．名称及概况：</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（1）供应商名称：_______________________________________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（2）地址：______________________________________________</w:t>
      </w:r>
    </w:p>
    <w:p>
      <w:pPr>
        <w:pStyle w:val="9"/>
        <w:spacing w:line="360" w:lineRule="auto"/>
        <w:ind w:firstLine="660" w:firstLineChars="275"/>
        <w:rPr>
          <w:rFonts w:hint="eastAsia" w:hAnsi="宋体" w:cs="宋体"/>
          <w:color w:val="auto"/>
          <w:sz w:val="24"/>
          <w:highlight w:val="none"/>
        </w:rPr>
      </w:pPr>
      <w:r>
        <w:rPr>
          <w:rFonts w:hint="eastAsia" w:hAnsi="宋体" w:cs="宋体"/>
          <w:color w:val="auto"/>
          <w:sz w:val="24"/>
          <w:highlight w:val="none"/>
        </w:rPr>
        <w:t xml:space="preserve">   邮政编码：___________________________________________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电话号码：___________________________________________ </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传真号码：___________________________________________ </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（3）成立和／或注册日期：_________________________________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（4）法人代表：___________________________________________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（5）开户银行：___________________________________________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（6）开户帐号：___________________________________________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（7）注册资金：___________________________________________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（8）近两年财务基本情况</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①货币资金期末数：_____________________________________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③年营业总额（值）：___________________________________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③资产负债率：_________________________________________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④销售利润率：_________________________________________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 xml:space="preserve">    ⑤资本收益率：_________________________________________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（9）项目主要联系人（姓名、职务、通讯）：</w:t>
      </w:r>
    </w:p>
    <w:p>
      <w:pPr>
        <w:pStyle w:val="9"/>
        <w:spacing w:line="360" w:lineRule="auto"/>
        <w:rPr>
          <w:rFonts w:hint="eastAsia" w:hAnsi="宋体" w:cs="宋体"/>
          <w:color w:val="auto"/>
          <w:sz w:val="24"/>
          <w:highlight w:val="none"/>
        </w:rPr>
      </w:pPr>
      <w:r>
        <w:rPr>
          <w:rFonts w:hint="eastAsia" w:hAnsi="宋体" w:cs="宋体"/>
          <w:color w:val="auto"/>
          <w:sz w:val="24"/>
          <w:highlight w:val="none"/>
        </w:rPr>
        <w:t>_____________________________________________________________________</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（10）公司概况；</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（11）公司组织机构；</w:t>
      </w:r>
    </w:p>
    <w:p>
      <w:pPr>
        <w:pStyle w:val="9"/>
        <w:spacing w:line="360" w:lineRule="auto"/>
        <w:ind w:firstLine="420"/>
        <w:rPr>
          <w:rFonts w:hint="eastAsia" w:hAnsi="宋体" w:cs="宋体"/>
          <w:color w:val="auto"/>
          <w:sz w:val="24"/>
          <w:highlight w:val="none"/>
        </w:rPr>
      </w:pPr>
      <w:r>
        <w:rPr>
          <w:rFonts w:hint="eastAsia" w:hAnsi="宋体" w:cs="宋体"/>
          <w:color w:val="auto"/>
          <w:sz w:val="24"/>
          <w:highlight w:val="none"/>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2"/>
        <w:rPr>
          <w:rFonts w:hint="eastAsia"/>
          <w:color w:val="auto"/>
          <w:highlight w:val="none"/>
          <w:lang w:val="fr-CH"/>
        </w:rPr>
      </w:pPr>
    </w:p>
    <w:p>
      <w:pPr>
        <w:numPr>
          <w:ilvl w:val="0"/>
          <w:numId w:val="10"/>
        </w:numPr>
        <w:tabs>
          <w:tab w:val="left" w:pos="640"/>
        </w:tabs>
        <w:spacing w:line="360" w:lineRule="auto"/>
        <w:ind w:left="845" w:hanging="845"/>
        <w:rPr>
          <w:rFonts w:hint="eastAsia" w:ascii="宋体" w:hAnsi="宋体" w:eastAsia="宋体" w:cs="宋体"/>
          <w:color w:val="auto"/>
          <w:kern w:val="2"/>
          <w:sz w:val="24"/>
          <w:szCs w:val="24"/>
          <w:highlight w:val="none"/>
          <w:lang w:val="fr-CH" w:eastAsia="zh-CN" w:bidi="ar-SA"/>
        </w:rPr>
      </w:pPr>
      <w:r>
        <w:rPr>
          <w:rFonts w:hint="eastAsia" w:ascii="宋体" w:hAnsi="宋体" w:cs="宋体"/>
          <w:color w:val="auto"/>
          <w:sz w:val="24"/>
          <w:highlight w:val="none"/>
          <w:lang w:val="fr-CH"/>
        </w:rPr>
        <w:br w:type="page"/>
      </w:r>
    </w:p>
    <w:p>
      <w:pPr>
        <w:numPr>
          <w:ilvl w:val="0"/>
          <w:numId w:val="0"/>
        </w:numPr>
        <w:tabs>
          <w:tab w:val="left" w:pos="640"/>
          <w:tab w:val="left" w:pos="1260"/>
          <w:tab w:val="left" w:pos="1418"/>
        </w:tabs>
        <w:spacing w:line="360" w:lineRule="auto"/>
        <w:ind w:leftChars="0"/>
        <w:rPr>
          <w:rFonts w:hint="eastAsia" w:ascii="宋体" w:hAnsi="宋体" w:eastAsia="宋体" w:cs="宋体"/>
          <w:color w:val="auto"/>
          <w:kern w:val="2"/>
          <w:sz w:val="24"/>
          <w:szCs w:val="24"/>
          <w:highlight w:val="none"/>
          <w:lang w:val="fr-CH" w:eastAsia="zh-CN" w:bidi="ar-SA"/>
        </w:rPr>
      </w:pPr>
      <w:r>
        <w:rPr>
          <w:rFonts w:hint="eastAsia" w:ascii="宋体" w:hAnsi="宋体" w:cs="宋体"/>
          <w:i w:val="0"/>
          <w:iCs w:val="0"/>
          <w:color w:val="auto"/>
          <w:kern w:val="2"/>
          <w:sz w:val="24"/>
          <w:szCs w:val="24"/>
          <w:highlight w:val="none"/>
          <w:lang w:val="fr-CH" w:eastAsia="zh-CN" w:bidi="ar-SA"/>
        </w:rPr>
        <w:t>（</w:t>
      </w:r>
      <w:r>
        <w:rPr>
          <w:rFonts w:hint="eastAsia" w:ascii="宋体" w:hAnsi="宋体" w:cs="宋体"/>
          <w:i w:val="0"/>
          <w:iCs w:val="0"/>
          <w:color w:val="auto"/>
          <w:kern w:val="2"/>
          <w:sz w:val="24"/>
          <w:szCs w:val="24"/>
          <w:highlight w:val="none"/>
          <w:lang w:val="en-US" w:eastAsia="zh-CN" w:bidi="ar-SA"/>
        </w:rPr>
        <w:t>9</w:t>
      </w:r>
      <w:r>
        <w:rPr>
          <w:rFonts w:hint="eastAsia" w:ascii="宋体" w:hAnsi="宋体" w:cs="宋体"/>
          <w:i w:val="0"/>
          <w:iCs w:val="0"/>
          <w:color w:val="auto"/>
          <w:kern w:val="2"/>
          <w:sz w:val="24"/>
          <w:szCs w:val="24"/>
          <w:highlight w:val="none"/>
          <w:lang w:val="fr-CH" w:eastAsia="zh-CN" w:bidi="ar-SA"/>
        </w:rPr>
        <w:t>）</w:t>
      </w:r>
      <w:r>
        <w:rPr>
          <w:rFonts w:hint="eastAsia" w:ascii="宋体" w:hAnsi="宋体" w:eastAsia="宋体" w:cs="宋体"/>
          <w:i w:val="0"/>
          <w:iCs w:val="0"/>
          <w:color w:val="auto"/>
          <w:kern w:val="2"/>
          <w:sz w:val="24"/>
          <w:szCs w:val="24"/>
          <w:highlight w:val="none"/>
          <w:lang w:val="fr-CH" w:eastAsia="zh-CN" w:bidi="ar-SA"/>
        </w:rPr>
        <w:t>项目负责人</w:t>
      </w:r>
      <w:r>
        <w:rPr>
          <w:rFonts w:hint="eastAsia" w:ascii="宋体" w:hAnsi="宋体" w:cs="宋体"/>
          <w:color w:val="auto"/>
          <w:sz w:val="24"/>
          <w:highlight w:val="none"/>
          <w:lang w:val="en-US" w:eastAsia="zh-CN"/>
        </w:rPr>
        <w:t>(仅1人)</w:t>
      </w:r>
      <w:r>
        <w:rPr>
          <w:rFonts w:hint="eastAsia" w:ascii="宋体" w:hAnsi="宋体" w:eastAsia="宋体" w:cs="宋体"/>
          <w:color w:val="auto"/>
          <w:kern w:val="2"/>
          <w:sz w:val="24"/>
          <w:szCs w:val="24"/>
          <w:highlight w:val="none"/>
          <w:lang w:val="en-US" w:eastAsia="zh-CN" w:bidi="ar-SA"/>
        </w:rPr>
        <w:t>；</w:t>
      </w:r>
    </w:p>
    <w:p>
      <w:pPr>
        <w:numPr>
          <w:ilvl w:val="0"/>
          <w:numId w:val="0"/>
        </w:numPr>
        <w:tabs>
          <w:tab w:val="left" w:pos="640"/>
          <w:tab w:val="left" w:pos="1260"/>
          <w:tab w:val="left" w:pos="1418"/>
        </w:tabs>
        <w:spacing w:line="36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fr-CH" w:eastAsia="zh-CN" w:bidi="ar-SA"/>
        </w:rPr>
        <w:t>（</w:t>
      </w:r>
      <w:r>
        <w:rPr>
          <w:rFonts w:hint="eastAsia" w:ascii="宋体" w:hAnsi="宋体" w:cs="宋体"/>
          <w:color w:val="auto"/>
          <w:kern w:val="2"/>
          <w:sz w:val="24"/>
          <w:szCs w:val="24"/>
          <w:highlight w:val="none"/>
          <w:lang w:val="en-US" w:eastAsia="zh-CN" w:bidi="ar-SA"/>
        </w:rPr>
        <w:t>10</w:t>
      </w:r>
      <w:r>
        <w:rPr>
          <w:rFonts w:hint="eastAsia" w:ascii="宋体" w:hAnsi="宋体" w:cs="宋体"/>
          <w:color w:val="auto"/>
          <w:kern w:val="2"/>
          <w:sz w:val="24"/>
          <w:szCs w:val="24"/>
          <w:highlight w:val="none"/>
          <w:lang w:val="fr-CH" w:eastAsia="zh-CN" w:bidi="ar-SA"/>
        </w:rPr>
        <w:t>）</w:t>
      </w:r>
      <w:r>
        <w:rPr>
          <w:rFonts w:hint="eastAsia" w:ascii="宋体" w:hAnsi="宋体" w:eastAsia="宋体" w:cs="宋体"/>
          <w:color w:val="auto"/>
          <w:kern w:val="2"/>
          <w:sz w:val="24"/>
          <w:szCs w:val="24"/>
          <w:highlight w:val="none"/>
          <w:lang w:val="fr-CH" w:eastAsia="zh-CN" w:bidi="ar-SA"/>
        </w:rPr>
        <w:t>团队成员（项目负责人除外）</w:t>
      </w:r>
      <w:r>
        <w:rPr>
          <w:rFonts w:hint="eastAsia" w:ascii="宋体" w:hAnsi="宋体" w:eastAsia="宋体" w:cs="宋体"/>
          <w:color w:val="auto"/>
          <w:kern w:val="2"/>
          <w:sz w:val="24"/>
          <w:szCs w:val="24"/>
          <w:highlight w:val="none"/>
          <w:lang w:val="en-US" w:eastAsia="zh-CN" w:bidi="ar-SA"/>
        </w:rPr>
        <w:t>；</w:t>
      </w:r>
    </w:p>
    <w:p>
      <w:pPr>
        <w:tabs>
          <w:tab w:val="left" w:pos="640"/>
          <w:tab w:val="left" w:pos="1260"/>
          <w:tab w:val="left" w:pos="1418"/>
        </w:tabs>
        <w:jc w:val="center"/>
        <w:rPr>
          <w:rFonts w:hint="eastAsia" w:ascii="宋体" w:hAnsi="宋体" w:cs="宋体"/>
          <w:b/>
          <w:bCs/>
          <w:color w:val="auto"/>
          <w:szCs w:val="21"/>
          <w:highlight w:val="none"/>
        </w:rPr>
      </w:pPr>
    </w:p>
    <w:p>
      <w:pPr>
        <w:tabs>
          <w:tab w:val="left" w:pos="640"/>
          <w:tab w:val="left" w:pos="1260"/>
          <w:tab w:val="left" w:pos="1418"/>
        </w:tabs>
        <w:jc w:val="center"/>
        <w:rPr>
          <w:rFonts w:hint="eastAsia"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0"/>
        </w:numPr>
        <w:tabs>
          <w:tab w:val="left" w:pos="640"/>
          <w:tab w:val="left" w:pos="840"/>
          <w:tab w:val="left" w:pos="1260"/>
          <w:tab w:val="left" w:pos="1418"/>
        </w:tabs>
        <w:spacing w:line="360" w:lineRule="auto"/>
        <w:ind w:leftChars="0"/>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b/>
          <w:bCs/>
          <w:color w:val="auto"/>
          <w:sz w:val="24"/>
          <w:highlight w:val="none"/>
          <w:lang w:val="fr-CH" w:eastAsia="zh-CN"/>
        </w:rPr>
        <w:t>（</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lang w:val="fr-CH" w:eastAsia="zh-CN"/>
        </w:rPr>
        <w:t>）</w:t>
      </w:r>
      <w:r>
        <w:rPr>
          <w:rFonts w:hint="eastAsia" w:ascii="宋体" w:hAnsi="宋体" w:cs="宋体"/>
          <w:b/>
          <w:bCs/>
          <w:color w:val="auto"/>
          <w:sz w:val="24"/>
          <w:highlight w:val="none"/>
          <w:lang w:val="fr-CH"/>
        </w:rPr>
        <w:t>诚信</w:t>
      </w:r>
      <w:r>
        <w:rPr>
          <w:rFonts w:hint="eastAsia" w:ascii="宋体" w:hAnsi="宋体" w:cs="宋体"/>
          <w:b/>
          <w:bCs/>
          <w:color w:val="auto"/>
          <w:sz w:val="24"/>
          <w:highlight w:val="none"/>
        </w:rPr>
        <w:t>声明与承诺</w:t>
      </w:r>
      <w:r>
        <w:rPr>
          <w:rFonts w:hint="eastAsia" w:ascii="宋体" w:hAnsi="宋体" w:cs="宋体"/>
          <w:b/>
          <w:bCs/>
          <w:color w:val="auto"/>
          <w:sz w:val="24"/>
          <w:highlight w:val="none"/>
          <w:lang w:val="fr-CH"/>
        </w:rPr>
        <w:t>；</w:t>
      </w: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诚信声明与承诺</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中国远东国际招标有限公司：</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我司</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lang w:eastAsia="zh-CN"/>
        </w:rPr>
        <w:t>）</w:t>
      </w:r>
      <w:r>
        <w:rPr>
          <w:rFonts w:hint="eastAsia" w:ascii="宋体" w:hAnsi="宋体" w:cs="宋体"/>
          <w:color w:val="auto"/>
          <w:sz w:val="24"/>
          <w:highlight w:val="none"/>
        </w:rPr>
        <w:t>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特此声明与承诺！</w:t>
      </w:r>
    </w:p>
    <w:p>
      <w:pPr>
        <w:spacing w:line="360" w:lineRule="auto"/>
        <w:jc w:val="left"/>
        <w:rPr>
          <w:rFonts w:hint="eastAsia" w:ascii="宋体" w:hAnsi="宋体" w:cs="宋体"/>
          <w:color w:val="auto"/>
          <w:sz w:val="24"/>
          <w:highlight w:val="none"/>
        </w:rPr>
      </w:pPr>
    </w:p>
    <w:p>
      <w:pPr>
        <w:spacing w:line="360" w:lineRule="auto"/>
        <w:jc w:val="left"/>
        <w:rPr>
          <w:rFonts w:hint="eastAsia" w:ascii="宋体" w:hAnsi="宋体" w:cs="宋体"/>
          <w:color w:val="auto"/>
          <w:sz w:val="24"/>
          <w:highlight w:val="none"/>
        </w:rPr>
      </w:pP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投标供应商名称（盖章）：</w:t>
      </w:r>
    </w:p>
    <w:p>
      <w:pPr>
        <w:tabs>
          <w:tab w:val="left" w:pos="378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日期：  年  月   日</w:t>
      </w:r>
    </w:p>
    <w:p>
      <w:pPr>
        <w:pStyle w:val="9"/>
        <w:spacing w:line="360" w:lineRule="auto"/>
        <w:jc w:val="left"/>
        <w:rPr>
          <w:rFonts w:hint="eastAsia" w:hAnsi="宋体" w:cs="宋体"/>
          <w:color w:val="auto"/>
          <w:sz w:val="24"/>
          <w:highlight w:val="none"/>
        </w:rPr>
      </w:pPr>
    </w:p>
    <w:p>
      <w:pPr>
        <w:pStyle w:val="9"/>
        <w:spacing w:line="360" w:lineRule="auto"/>
        <w:jc w:val="left"/>
        <w:rPr>
          <w:rFonts w:hint="eastAsia" w:hAnsi="宋体" w:cs="宋体"/>
          <w:color w:val="auto"/>
          <w:sz w:val="24"/>
          <w:highlight w:val="none"/>
        </w:rPr>
      </w:pPr>
    </w:p>
    <w:p>
      <w:pPr>
        <w:spacing w:before="100" w:beforeAutospacing="1" w:after="100" w:afterAutospacing="1"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注：近三年内，如投标人有任何违法违规、受惩罚和禁止、不良信用等记录，必须列明记载，并附网络截图（加盖公章）。</w:t>
      </w:r>
    </w:p>
    <w:p>
      <w:pPr>
        <w:pStyle w:val="2"/>
        <w:rPr>
          <w:rFonts w:hint="eastAsia"/>
          <w:color w:val="auto"/>
          <w:highlight w:val="none"/>
          <w:lang w:val="fr-CH"/>
        </w:rPr>
      </w:pPr>
    </w:p>
    <w:p>
      <w:pPr>
        <w:numPr>
          <w:ilvl w:val="0"/>
          <w:numId w:val="0"/>
        </w:numPr>
        <w:tabs>
          <w:tab w:val="left" w:pos="640"/>
          <w:tab w:val="left" w:pos="840"/>
          <w:tab w:val="left" w:pos="1260"/>
          <w:tab w:val="left" w:pos="1418"/>
        </w:tabs>
        <w:spacing w:line="360" w:lineRule="auto"/>
        <w:ind w:leftChars="0"/>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投标人认为有必要提供的其他材料。</w:t>
      </w:r>
    </w:p>
    <w:p>
      <w:pPr>
        <w:spacing w:line="360" w:lineRule="auto"/>
        <w:rPr>
          <w:rFonts w:hint="eastAsia" w:ascii="宋体" w:hAnsi="宋体" w:cs="宋体"/>
          <w:color w:val="auto"/>
          <w:sz w:val="24"/>
          <w:highlight w:val="none"/>
        </w:rPr>
      </w:pPr>
    </w:p>
    <w:p>
      <w:pPr>
        <w:spacing w:line="360" w:lineRule="auto"/>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（三）技术部分</w:t>
      </w:r>
    </w:p>
    <w:p>
      <w:pPr>
        <w:numPr>
          <w:ilvl w:val="0"/>
          <w:numId w:val="0"/>
        </w:numPr>
        <w:tabs>
          <w:tab w:val="left" w:pos="640"/>
          <w:tab w:val="left" w:pos="1260"/>
          <w:tab w:val="left" w:pos="1418"/>
        </w:tabs>
        <w:spacing w:line="360" w:lineRule="auto"/>
        <w:ind w:leftChars="0" w:right="-420" w:rightChars="-200"/>
        <w:rPr>
          <w:rFonts w:hint="eastAsia" w:ascii="宋体" w:hAnsi="宋体" w:cs="宋体"/>
          <w:color w:val="auto"/>
          <w:sz w:val="24"/>
          <w:highlight w:val="none"/>
          <w:lang w:val="fr-CH"/>
        </w:rPr>
      </w:pP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fr-CH" w:eastAsia="zh-CN"/>
        </w:rPr>
        <w:t>）</w:t>
      </w:r>
      <w:r>
        <w:rPr>
          <w:rFonts w:hint="eastAsia" w:ascii="宋体" w:hAnsi="宋体" w:cs="宋体"/>
          <w:color w:val="auto"/>
          <w:sz w:val="24"/>
          <w:highlight w:val="none"/>
          <w:lang w:val="fr-CH"/>
        </w:rPr>
        <w:t>用户需求响应表；</w:t>
      </w:r>
    </w:p>
    <w:p>
      <w:pPr>
        <w:spacing w:after="78" w:line="360" w:lineRule="auto"/>
        <w:jc w:val="center"/>
        <w:rPr>
          <w:rFonts w:hint="eastAsia" w:ascii="宋体" w:hAnsi="宋体" w:cs="宋体"/>
          <w:b/>
          <w:bCs/>
          <w:color w:val="auto"/>
          <w:sz w:val="24"/>
          <w:highlight w:val="none"/>
          <w:lang w:val="fr-CH"/>
        </w:rPr>
      </w:pPr>
      <w:r>
        <w:rPr>
          <w:rFonts w:hint="eastAsia" w:ascii="宋体" w:hAnsi="宋体" w:cs="宋体"/>
          <w:b/>
          <w:bCs/>
          <w:color w:val="auto"/>
          <w:sz w:val="24"/>
          <w:highlight w:val="none"/>
          <w:lang w:val="fr-CH"/>
        </w:rPr>
        <w:t>用户需求响应表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投标供应商名称：（公章）</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                                      </w:t>
      </w:r>
    </w:p>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据招标文件要求，我公司承诺响应如下：</w:t>
      </w:r>
    </w:p>
    <w:tbl>
      <w:tblPr>
        <w:tblStyle w:val="16"/>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3507"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招标文件要求</w:t>
            </w:r>
          </w:p>
        </w:tc>
        <w:tc>
          <w:tcPr>
            <w:tcW w:w="3241"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投标文件响应</w:t>
            </w:r>
          </w:p>
        </w:tc>
        <w:tc>
          <w:tcPr>
            <w:tcW w:w="1917"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3507" w:type="dxa"/>
            <w:noWrap w:val="0"/>
            <w:vAlign w:val="center"/>
          </w:tcPr>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无需另行编制填写内容。</w:t>
            </w:r>
          </w:p>
        </w:tc>
        <w:tc>
          <w:tcPr>
            <w:tcW w:w="1917" w:type="dxa"/>
            <w:noWrap w:val="0"/>
            <w:vAlign w:val="center"/>
          </w:tcPr>
          <w:p>
            <w:pPr>
              <w:spacing w:line="360" w:lineRule="auto"/>
              <w:jc w:val="center"/>
              <w:rPr>
                <w:rFonts w:hint="eastAsia" w:ascii="宋体" w:hAnsi="宋体" w:cs="宋体"/>
                <w:bCs/>
                <w:color w:val="auto"/>
                <w:sz w:val="24"/>
                <w:highlight w:val="none"/>
              </w:rPr>
            </w:pPr>
          </w:p>
        </w:tc>
      </w:tr>
    </w:tbl>
    <w:p>
      <w:pPr>
        <w:spacing w:after="78" w:line="360" w:lineRule="auto"/>
        <w:rPr>
          <w:rFonts w:hint="eastAsia" w:ascii="宋体" w:hAnsi="宋体" w:cs="宋体"/>
          <w:bCs/>
          <w:color w:val="auto"/>
          <w:sz w:val="24"/>
          <w:highlight w:val="none"/>
        </w:rPr>
      </w:pPr>
    </w:p>
    <w:p>
      <w:pPr>
        <w:spacing w:after="78" w:line="360" w:lineRule="auto"/>
        <w:rPr>
          <w:rFonts w:hint="eastAsia" w:ascii="宋体" w:hAnsi="宋体" w:cs="宋体"/>
          <w:bCs/>
          <w:color w:val="auto"/>
          <w:sz w:val="24"/>
          <w:highlight w:val="none"/>
        </w:rPr>
      </w:pPr>
      <w:r>
        <w:rPr>
          <w:rFonts w:hint="eastAsia" w:ascii="宋体" w:hAnsi="宋体" w:cs="宋体"/>
          <w:bCs/>
          <w:color w:val="auto"/>
          <w:sz w:val="24"/>
          <w:highlight w:val="none"/>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投标供应商授权代表：</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pStyle w:val="2"/>
        <w:spacing w:line="360" w:lineRule="auto"/>
        <w:rPr>
          <w:rFonts w:hint="eastAsia"/>
          <w:color w:val="auto"/>
          <w:highlight w:val="none"/>
          <w:lang w:val="fr-CH"/>
        </w:rPr>
      </w:pPr>
    </w:p>
    <w:p>
      <w:pPr>
        <w:spacing w:line="360" w:lineRule="auto"/>
        <w:rPr>
          <w:rFonts w:hint="eastAsia" w:ascii="宋体" w:hAnsi="宋体" w:eastAsia="宋体" w:cs="宋体"/>
          <w:color w:val="auto"/>
          <w:sz w:val="24"/>
          <w:highlight w:val="none"/>
          <w:lang w:val="sq-AL"/>
        </w:rPr>
      </w:pPr>
      <w:r>
        <w:rPr>
          <w:rFonts w:hint="eastAsia" w:ascii="宋体" w:hAnsi="宋体" w:cs="宋体"/>
          <w:color w:val="auto"/>
          <w:sz w:val="24"/>
          <w:highlight w:val="none"/>
          <w:lang w:val="sq-AL"/>
        </w:rPr>
        <w:br w:type="page"/>
      </w:r>
      <w:r>
        <w:rPr>
          <w:rFonts w:hint="eastAsia" w:ascii="宋体" w:hAnsi="宋体" w:cs="宋体"/>
          <w:color w:val="auto"/>
          <w:sz w:val="24"/>
          <w:highlight w:val="none"/>
          <w:lang w:val="sq-AL"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sq-AL" w:eastAsia="zh-CN"/>
        </w:rPr>
        <w:t>）</w:t>
      </w:r>
      <w:r>
        <w:rPr>
          <w:rFonts w:hint="eastAsia" w:ascii="宋体" w:hAnsi="宋体" w:eastAsia="宋体" w:cs="宋体"/>
          <w:color w:val="auto"/>
          <w:sz w:val="24"/>
          <w:highlight w:val="none"/>
          <w:lang w:val="sq-AL"/>
        </w:rPr>
        <w:t>项目实施方案；</w:t>
      </w:r>
    </w:p>
    <w:p>
      <w:pPr>
        <w:spacing w:line="360" w:lineRule="auto"/>
        <w:rPr>
          <w:rFonts w:hint="eastAsia" w:ascii="宋体" w:hAnsi="宋体" w:eastAsia="宋体" w:cs="宋体"/>
          <w:color w:val="auto"/>
          <w:sz w:val="24"/>
          <w:highlight w:val="none"/>
          <w:lang w:val="sq-AL"/>
        </w:rPr>
      </w:pPr>
      <w:r>
        <w:rPr>
          <w:rFonts w:hint="eastAsia" w:ascii="宋体" w:hAnsi="宋体" w:eastAsia="宋体" w:cs="宋体"/>
          <w:color w:val="auto"/>
          <w:sz w:val="24"/>
          <w:highlight w:val="none"/>
          <w:lang w:val="sq-AL"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sq-AL" w:eastAsia="zh-CN"/>
        </w:rPr>
        <w:t>）</w:t>
      </w:r>
      <w:r>
        <w:rPr>
          <w:rFonts w:hint="eastAsia" w:ascii="宋体" w:hAnsi="宋体" w:eastAsia="宋体" w:cs="宋体"/>
          <w:color w:val="auto"/>
          <w:sz w:val="24"/>
          <w:highlight w:val="none"/>
          <w:lang w:val="sq-AL"/>
        </w:rPr>
        <w:t>项目重点难点分析、应对措施及相关的合理化建议；</w:t>
      </w:r>
    </w:p>
    <w:p>
      <w:pPr>
        <w:spacing w:line="360" w:lineRule="auto"/>
        <w:rPr>
          <w:rFonts w:hint="eastAsia" w:ascii="宋体" w:hAnsi="宋体" w:eastAsia="宋体" w:cs="宋体"/>
          <w:color w:val="auto"/>
          <w:sz w:val="24"/>
          <w:highlight w:val="none"/>
          <w:lang w:val="sq-AL"/>
        </w:rPr>
      </w:pPr>
      <w:r>
        <w:rPr>
          <w:rFonts w:hint="eastAsia" w:ascii="宋体" w:hAnsi="宋体" w:eastAsia="宋体" w:cs="宋体"/>
          <w:color w:val="auto"/>
          <w:sz w:val="24"/>
          <w:highlight w:val="none"/>
          <w:lang w:val="sq-AL"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sq-AL" w:eastAsia="zh-CN"/>
        </w:rPr>
        <w:t>）</w:t>
      </w:r>
      <w:r>
        <w:rPr>
          <w:rFonts w:hint="eastAsia" w:ascii="宋体" w:hAnsi="宋体" w:eastAsia="宋体" w:cs="宋体"/>
          <w:color w:val="auto"/>
          <w:sz w:val="24"/>
          <w:highlight w:val="none"/>
          <w:lang w:val="sq-AL"/>
        </w:rPr>
        <w:t>质量和时间保障措施；</w:t>
      </w:r>
    </w:p>
    <w:p>
      <w:pPr>
        <w:spacing w:line="360" w:lineRule="auto"/>
        <w:rPr>
          <w:rFonts w:hint="eastAsia" w:ascii="宋体" w:hAnsi="宋体" w:eastAsia="宋体" w:cs="宋体"/>
          <w:color w:val="auto"/>
          <w:sz w:val="24"/>
          <w:highlight w:val="none"/>
          <w:lang w:val="sq-AL"/>
        </w:rPr>
      </w:pPr>
      <w:r>
        <w:rPr>
          <w:rFonts w:hint="eastAsia" w:ascii="宋体" w:hAnsi="宋体" w:eastAsia="宋体" w:cs="宋体"/>
          <w:color w:val="auto"/>
          <w:sz w:val="24"/>
          <w:highlight w:val="none"/>
          <w:lang w:val="sq-AL"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sq-AL" w:eastAsia="zh-CN"/>
        </w:rPr>
        <w:t>）</w:t>
      </w:r>
      <w:r>
        <w:rPr>
          <w:rFonts w:hint="eastAsia" w:ascii="宋体" w:hAnsi="宋体" w:eastAsia="宋体" w:cs="宋体"/>
          <w:color w:val="auto"/>
          <w:sz w:val="24"/>
          <w:highlight w:val="none"/>
          <w:lang w:val="sq-AL"/>
        </w:rPr>
        <w:t>项目进度计划；</w:t>
      </w:r>
    </w:p>
    <w:p>
      <w:pPr>
        <w:tabs>
          <w:tab w:val="left" w:pos="640"/>
          <w:tab w:val="left" w:pos="1260"/>
          <w:tab w:val="left" w:pos="1418"/>
        </w:tabs>
        <w:jc w:val="center"/>
        <w:rPr>
          <w:rFonts w:hint="eastAsia" w:ascii="宋体" w:hAnsi="宋体" w:cs="宋体"/>
          <w:b/>
          <w:bCs/>
          <w:color w:val="auto"/>
          <w:sz w:val="24"/>
          <w:highlight w:val="none"/>
        </w:rPr>
      </w:pPr>
    </w:p>
    <w:p>
      <w:pPr>
        <w:tabs>
          <w:tab w:val="left" w:pos="640"/>
          <w:tab w:val="left" w:pos="1260"/>
          <w:tab w:val="left" w:pos="1418"/>
        </w:tabs>
        <w:jc w:val="center"/>
        <w:rPr>
          <w:rFonts w:hint="eastAsia" w:ascii="宋体" w:hAnsi="宋体" w:cs="宋体"/>
          <w:b/>
          <w:bCs/>
          <w:color w:val="auto"/>
          <w:sz w:val="24"/>
          <w:highlight w:val="none"/>
        </w:rPr>
      </w:pPr>
    </w:p>
    <w:p>
      <w:pPr>
        <w:tabs>
          <w:tab w:val="left" w:pos="640"/>
          <w:tab w:val="left" w:pos="1260"/>
          <w:tab w:val="left" w:pos="1418"/>
        </w:tabs>
        <w:jc w:val="center"/>
        <w:rPr>
          <w:rFonts w:hint="eastAsia" w:ascii="宋体" w:hAnsi="宋体" w:cs="宋体"/>
          <w:b/>
          <w:bCs/>
          <w:color w:val="auto"/>
          <w:sz w:val="24"/>
          <w:highlight w:val="none"/>
        </w:rPr>
      </w:pPr>
      <w:r>
        <w:rPr>
          <w:rFonts w:hint="eastAsia" w:ascii="宋体" w:hAnsi="宋体" w:cs="宋体"/>
          <w:b/>
          <w:bCs/>
          <w:color w:val="auto"/>
          <w:sz w:val="24"/>
          <w:highlight w:val="none"/>
        </w:rPr>
        <w:t>注：以上各项请根据“招标项目评分表”中的要求自行填写并提供相应的证明材料。</w:t>
      </w:r>
    </w:p>
    <w:p>
      <w:pPr>
        <w:numPr>
          <w:ilvl w:val="0"/>
          <w:numId w:val="12"/>
        </w:numPr>
        <w:tabs>
          <w:tab w:val="left" w:pos="640"/>
          <w:tab w:val="left" w:pos="1260"/>
          <w:tab w:val="left" w:pos="1418"/>
        </w:tabs>
        <w:spacing w:line="360" w:lineRule="auto"/>
        <w:ind w:left="845" w:right="-420" w:rightChars="-200" w:hanging="845"/>
        <w:rPr>
          <w:rFonts w:hint="eastAsia" w:ascii="宋体" w:hAnsi="宋体" w:cs="宋体"/>
          <w:color w:val="auto"/>
          <w:sz w:val="24"/>
          <w:highlight w:val="none"/>
          <w:lang w:val="fr-CH"/>
        </w:rPr>
      </w:pPr>
      <w:r>
        <w:rPr>
          <w:rFonts w:hint="eastAsia" w:ascii="宋体" w:hAnsi="宋体" w:cs="宋体"/>
          <w:color w:val="auto"/>
          <w:sz w:val="24"/>
          <w:highlight w:val="none"/>
          <w:lang w:val="fr-CH"/>
        </w:rPr>
        <w:br w:type="page"/>
      </w:r>
      <w:r>
        <w:rPr>
          <w:rFonts w:hint="eastAsia" w:ascii="宋体" w:hAnsi="宋体" w:cs="宋体"/>
          <w:color w:val="auto"/>
          <w:sz w:val="24"/>
          <w:highlight w:val="none"/>
          <w:lang w:val="fr-CH"/>
        </w:rPr>
        <w:t>投标人认为有必要提供的其他材料。</w:t>
      </w:r>
      <w:bookmarkEnd w:id="19"/>
      <w:r>
        <w:rPr>
          <w:rFonts w:hint="eastAsia" w:ascii="宋体" w:hAnsi="宋体" w:cs="宋体"/>
          <w:color w:val="auto"/>
          <w:sz w:val="24"/>
          <w:highlight w:val="none"/>
          <w:lang w:val="fr-CH"/>
        </w:rPr>
        <w:t>（投标人可根据实际情况按照附件的格式提供中小微企业声明函）</w:t>
      </w:r>
    </w:p>
    <w:p>
      <w:pPr>
        <w:tabs>
          <w:tab w:val="left" w:pos="360"/>
        </w:tabs>
        <w:spacing w:line="300" w:lineRule="auto"/>
        <w:outlineLvl w:val="0"/>
        <w:rPr>
          <w:rFonts w:hint="eastAsia" w:ascii="宋体" w:hAnsi="宋体" w:eastAsia="宋体" w:cs="宋体"/>
          <w:b/>
          <w:bCs/>
          <w:color w:val="auto"/>
          <w:sz w:val="24"/>
          <w:highlight w:val="none"/>
          <w:lang w:eastAsia="zh-CN"/>
        </w:rPr>
      </w:pPr>
      <w:r>
        <w:rPr>
          <w:rFonts w:hint="eastAsia" w:ascii="宋体" w:hAnsi="宋体" w:cs="宋体"/>
          <w:color w:val="auto"/>
          <w:sz w:val="24"/>
          <w:highlight w:val="none"/>
          <w:lang w:val="fr-CH"/>
        </w:rPr>
        <w:br w:type="page"/>
      </w:r>
      <w:bookmarkStart w:id="25" w:name="_Toc6251"/>
      <w:bookmarkStart w:id="26" w:name="_Toc742"/>
      <w:r>
        <w:rPr>
          <w:rFonts w:hint="eastAsia" w:ascii="宋体" w:hAnsi="宋体" w:cs="宋体"/>
          <w:b/>
          <w:bCs/>
          <w:color w:val="auto"/>
          <w:sz w:val="24"/>
          <w:highlight w:val="none"/>
        </w:rPr>
        <w:t>附件：相关政策</w:t>
      </w:r>
      <w:bookmarkEnd w:id="25"/>
      <w:bookmarkEnd w:id="26"/>
    </w:p>
    <w:p>
      <w:pPr>
        <w:tabs>
          <w:tab w:val="left" w:pos="360"/>
        </w:tabs>
        <w:outlineLvl w:val="1"/>
        <w:rPr>
          <w:rFonts w:hint="eastAsia" w:ascii="宋体" w:hAnsi="宋体" w:cs="宋体"/>
          <w:b/>
          <w:bCs/>
          <w:color w:val="auto"/>
          <w:sz w:val="24"/>
          <w:highlight w:val="none"/>
        </w:rPr>
      </w:pPr>
      <w:r>
        <w:rPr>
          <w:rFonts w:hint="eastAsia" w:ascii="宋体" w:hAnsi="宋体" w:cs="宋体"/>
          <w:b/>
          <w:bCs/>
          <w:color w:val="auto"/>
          <w:sz w:val="24"/>
          <w:highlight w:val="none"/>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auto"/>
          <w:highlight w:val="none"/>
        </w:rPr>
      </w:pPr>
    </w:p>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财库〔2020〕46号</w:t>
      </w:r>
    </w:p>
    <w:p>
      <w:pPr>
        <w:widowControl/>
        <w:shd w:val="clear" w:color="auto" w:fill="FFFFFF"/>
        <w:spacing w:after="2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附件：政府采购促进中小企业发展管理办法</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财  政  部</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工业和信息化部</w:t>
      </w:r>
    </w:p>
    <w:p>
      <w:pPr>
        <w:widowControl/>
        <w:shd w:val="clear" w:color="auto" w:fill="FFFFFF"/>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2020年12月18日</w:t>
      </w:r>
    </w:p>
    <w:p>
      <w:pPr>
        <w:autoSpaceDE w:val="0"/>
        <w:autoSpaceDN w:val="0"/>
        <w:adjustRightInd w:val="0"/>
        <w:jc w:val="left"/>
        <w:rPr>
          <w:rFonts w:hint="eastAsia" w:ascii="宋体" w:hAnsi="宋体" w:cs="宋体"/>
          <w:color w:val="auto"/>
          <w:kern w:val="0"/>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政府采购促进中小企业发展管理办法</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kern w:val="0"/>
          <w:highlight w:val="none"/>
        </w:rPr>
        <w:t>符合下列情形之一的，可不专门面向中小企业预留采购</w:t>
      </w:r>
      <w:r>
        <w:rPr>
          <w:rFonts w:hint="eastAsia" w:ascii="宋体" w:hAnsi="宋体" w:cs="宋体"/>
          <w:color w:val="auto"/>
          <w:highlight w:val="none"/>
        </w:rPr>
        <w:t>份额：</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（四）框架协议采购项目；</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auto"/>
          <w:highlight w:val="none"/>
        </w:rPr>
      </w:pP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附：1.中小企业声明函</w:t>
      </w:r>
    </w:p>
    <w:p>
      <w:pPr>
        <w:pStyle w:val="2"/>
        <w:tabs>
          <w:tab w:val="left" w:pos="562"/>
          <w:tab w:val="left" w:pos="3372"/>
          <w:tab w:val="left" w:pos="3653"/>
        </w:tabs>
        <w:ind w:firstLine="960" w:firstLineChars="400"/>
        <w:rPr>
          <w:rFonts w:hint="eastAsia" w:ascii="宋体" w:hAnsi="宋体" w:cs="宋体"/>
          <w:color w:val="auto"/>
          <w:kern w:val="0"/>
          <w:highlight w:val="none"/>
        </w:rPr>
      </w:pPr>
      <w:r>
        <w:rPr>
          <w:rFonts w:hint="eastAsia" w:ascii="宋体" w:hAnsi="宋体" w:cs="宋体"/>
          <w:color w:val="auto"/>
          <w:kern w:val="0"/>
          <w:highlight w:val="none"/>
        </w:rPr>
        <w:t>2.面向中小企业预留项目执行情况公告</w:t>
      </w:r>
    </w:p>
    <w:p>
      <w:pPr>
        <w:pStyle w:val="2"/>
        <w:tabs>
          <w:tab w:val="left" w:pos="562"/>
          <w:tab w:val="left" w:pos="3372"/>
          <w:tab w:val="left" w:pos="3653"/>
        </w:tabs>
        <w:spacing w:before="30"/>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附 1</w:t>
      </w:r>
    </w:p>
    <w:p>
      <w:pPr>
        <w:spacing w:after="319" w:afterLines="100"/>
        <w:jc w:val="center"/>
        <w:rPr>
          <w:rFonts w:hint="eastAsia" w:ascii="宋体" w:hAnsi="宋体" w:cs="宋体"/>
          <w:color w:val="auto"/>
          <w:sz w:val="24"/>
          <w:highlight w:val="none"/>
        </w:rPr>
      </w:pPr>
      <w:r>
        <w:rPr>
          <w:rFonts w:hint="eastAsia" w:ascii="宋体" w:hAnsi="宋体" w:cs="宋体"/>
          <w:color w:val="auto"/>
          <w:sz w:val="24"/>
          <w:highlight w:val="none"/>
        </w:rPr>
        <w:t>中小企业声明函（货物）</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u w:val="single"/>
        </w:rPr>
        <w:t>标的名称</w:t>
      </w:r>
      <w:r>
        <w:rPr>
          <w:rFonts w:hint="eastAsia" w:ascii="宋体" w:hAnsi="宋体" w:cs="宋体"/>
          <w:color w:val="auto"/>
          <w:kern w:val="0"/>
          <w:highlight w:val="none"/>
        </w:rPr>
        <w:t>），属于（</w:t>
      </w:r>
      <w:r>
        <w:rPr>
          <w:rFonts w:hint="eastAsia" w:ascii="宋体" w:hAnsi="宋体" w:cs="宋体"/>
          <w:color w:val="auto"/>
          <w:kern w:val="0"/>
          <w:highlight w:val="none"/>
          <w:u w:val="single"/>
        </w:rPr>
        <w:t>采购文件中明确的所属行业</w:t>
      </w:r>
      <w:r>
        <w:rPr>
          <w:rFonts w:hint="eastAsia" w:ascii="宋体" w:hAnsi="宋体" w:cs="宋体"/>
          <w:color w:val="auto"/>
          <w:kern w:val="0"/>
          <w:highlight w:val="none"/>
        </w:rPr>
        <w:t>）；制造商为（</w:t>
      </w:r>
      <w:r>
        <w:rPr>
          <w:rFonts w:hint="eastAsia" w:ascii="宋体" w:hAnsi="宋体" w:cs="宋体"/>
          <w:color w:val="auto"/>
          <w:kern w:val="0"/>
          <w:highlight w:val="none"/>
          <w:u w:val="single"/>
        </w:rPr>
        <w:t>企业名称</w:t>
      </w:r>
      <w:r>
        <w:rPr>
          <w:rFonts w:hint="eastAsia" w:ascii="宋体" w:hAnsi="宋体" w:cs="宋体"/>
          <w:color w:val="auto"/>
          <w:kern w:val="0"/>
          <w:highlight w:val="none"/>
        </w:rPr>
        <w:t>），从业人员</w:t>
      </w:r>
      <w:r>
        <w:rPr>
          <w:rFonts w:hint="eastAsia" w:ascii="宋体" w:hAnsi="宋体" w:cs="宋体"/>
          <w:color w:val="auto"/>
          <w:kern w:val="0"/>
          <w:highlight w:val="none"/>
          <w:u w:val="single"/>
        </w:rPr>
        <w:tab/>
      </w:r>
      <w:r>
        <w:rPr>
          <w:rFonts w:hint="eastAsia" w:ascii="宋体" w:hAnsi="宋体" w:cs="宋体"/>
          <w:color w:val="auto"/>
          <w:kern w:val="0"/>
          <w:highlight w:val="none"/>
        </w:rPr>
        <w:t xml:space="preserve">人，营业收入为 </w:t>
      </w:r>
      <w:r>
        <w:rPr>
          <w:rFonts w:hint="eastAsia" w:ascii="宋体" w:hAnsi="宋体" w:cs="宋体"/>
          <w:color w:val="auto"/>
          <w:kern w:val="0"/>
          <w:highlight w:val="none"/>
          <w:u w:val="single"/>
        </w:rPr>
        <w:tab/>
      </w:r>
      <w:r>
        <w:rPr>
          <w:rFonts w:hint="eastAsia" w:ascii="宋体" w:hAnsi="宋体" w:cs="宋体"/>
          <w:color w:val="auto"/>
          <w:kern w:val="0"/>
          <w:highlight w:val="none"/>
        </w:rPr>
        <w:t>万元，资产总额为</w:t>
      </w:r>
      <w:r>
        <w:rPr>
          <w:rFonts w:hint="eastAsia" w:ascii="宋体" w:hAnsi="宋体" w:cs="宋体"/>
          <w:color w:val="auto"/>
          <w:kern w:val="0"/>
          <w:highlight w:val="none"/>
          <w:u w:val="single"/>
        </w:rPr>
        <w:tab/>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万元，属于（</w:t>
      </w:r>
      <w:r>
        <w:rPr>
          <w:rFonts w:hint="eastAsia" w:ascii="宋体" w:hAnsi="宋体" w:cs="宋体"/>
          <w:color w:val="auto"/>
          <w:kern w:val="0"/>
          <w:highlight w:val="none"/>
          <w:u w:val="single"/>
        </w:rPr>
        <w:t>中型企业、小型企业、微型企业</w:t>
      </w:r>
      <w:r>
        <w:rPr>
          <w:rFonts w:hint="eastAsia" w:ascii="宋体" w:hAnsi="宋体" w:cs="宋体"/>
          <w:color w:val="auto"/>
          <w:kern w:val="0"/>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）；制造商为（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highlight w:val="none"/>
        </w:rPr>
      </w:pPr>
      <w:r>
        <w:rPr>
          <w:rFonts w:hint="eastAsia" w:ascii="宋体" w:hAnsi="宋体" w:cs="宋体"/>
          <w:color w:val="auto"/>
          <w:spacing w:val="-2"/>
          <w:highlight w:val="none"/>
        </w:rPr>
        <w:t>企业名称（盖章）日期：</w:t>
      </w:r>
    </w:p>
    <w:p>
      <w:pPr>
        <w:pStyle w:val="2"/>
        <w:tabs>
          <w:tab w:val="left" w:pos="562"/>
          <w:tab w:val="left" w:pos="3372"/>
          <w:tab w:val="left" w:pos="3653"/>
        </w:tabs>
        <w:jc w:val="center"/>
        <w:rPr>
          <w:rFonts w:hint="eastAsia" w:ascii="宋体" w:hAnsi="宋体" w:cs="宋体"/>
          <w:color w:val="auto"/>
          <w:spacing w:val="-2"/>
          <w:highlight w:val="none"/>
        </w:rPr>
      </w:pPr>
      <w:r>
        <w:rPr>
          <w:rFonts w:hint="eastAsia" w:ascii="宋体" w:hAnsi="宋体" w:cs="宋体"/>
          <w:color w:val="auto"/>
          <w:spacing w:val="-2"/>
          <w:highlight w:val="none"/>
        </w:rPr>
        <w:t>从业人员、营业收入、资产总额填报上一年度数据，无上一年度数据的新成立企业可不填报。</w:t>
      </w:r>
    </w:p>
    <w:p>
      <w:pPr>
        <w:spacing w:after="319" w:afterLines="100"/>
        <w:jc w:val="center"/>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中小企业声明函（工程、服务）</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本公司（联合体）郑重声明，根据《政府采购促进中小企业发展管理办法》（财库﹝2020﹞46 号）的规定，本公司（联合体）参加（</w:t>
      </w:r>
      <w:r>
        <w:rPr>
          <w:rFonts w:hint="eastAsia" w:ascii="宋体" w:hAnsi="宋体" w:cs="宋体"/>
          <w:color w:val="auto"/>
          <w:spacing w:val="-2"/>
          <w:highlight w:val="none"/>
          <w:u w:val="single"/>
        </w:rPr>
        <w:t>单位名称</w:t>
      </w:r>
      <w:r>
        <w:rPr>
          <w:rFonts w:hint="eastAsia" w:ascii="宋体" w:hAnsi="宋体" w:cs="宋体"/>
          <w:color w:val="auto"/>
          <w:spacing w:val="-2"/>
          <w:highlight w:val="none"/>
        </w:rPr>
        <w:t>）的（</w:t>
      </w:r>
      <w:r>
        <w:rPr>
          <w:rFonts w:hint="eastAsia" w:ascii="宋体" w:hAnsi="宋体" w:cs="宋体"/>
          <w:color w:val="auto"/>
          <w:spacing w:val="-2"/>
          <w:highlight w:val="none"/>
          <w:u w:val="single"/>
        </w:rPr>
        <w:t>项目名称</w:t>
      </w:r>
      <w:r>
        <w:rPr>
          <w:rFonts w:hint="eastAsia" w:ascii="宋体" w:hAnsi="宋体" w:cs="宋体"/>
          <w:color w:val="auto"/>
          <w:spacing w:val="-2"/>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1、（</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2、（</w:t>
      </w:r>
      <w:r>
        <w:rPr>
          <w:rFonts w:hint="eastAsia" w:ascii="宋体" w:hAnsi="宋体" w:cs="宋体"/>
          <w:color w:val="auto"/>
          <w:spacing w:val="-2"/>
          <w:highlight w:val="none"/>
          <w:u w:val="single"/>
        </w:rPr>
        <w:t>标的名称</w:t>
      </w:r>
      <w:r>
        <w:rPr>
          <w:rFonts w:hint="eastAsia" w:ascii="宋体" w:hAnsi="宋体" w:cs="宋体"/>
          <w:color w:val="auto"/>
          <w:spacing w:val="-2"/>
          <w:highlight w:val="none"/>
        </w:rPr>
        <w:t>），属于（</w:t>
      </w:r>
      <w:r>
        <w:rPr>
          <w:rFonts w:hint="eastAsia" w:ascii="宋体" w:hAnsi="宋体" w:cs="宋体"/>
          <w:color w:val="auto"/>
          <w:spacing w:val="-2"/>
          <w:highlight w:val="none"/>
          <w:u w:val="single"/>
        </w:rPr>
        <w:t>采购文件中明确的所属行业</w:t>
      </w:r>
      <w:r>
        <w:rPr>
          <w:rFonts w:hint="eastAsia" w:ascii="宋体" w:hAnsi="宋体" w:cs="宋体"/>
          <w:color w:val="auto"/>
          <w:spacing w:val="-2"/>
          <w:highlight w:val="none"/>
        </w:rPr>
        <w:t>） ；承建（承接）企业为（</w:t>
      </w:r>
      <w:r>
        <w:rPr>
          <w:rFonts w:hint="eastAsia" w:ascii="宋体" w:hAnsi="宋体" w:cs="宋体"/>
          <w:color w:val="auto"/>
          <w:spacing w:val="-2"/>
          <w:highlight w:val="none"/>
          <w:u w:val="single"/>
        </w:rPr>
        <w:t>企业名称</w:t>
      </w:r>
      <w:r>
        <w:rPr>
          <w:rFonts w:hint="eastAsia" w:ascii="宋体" w:hAnsi="宋体" w:cs="宋体"/>
          <w:color w:val="auto"/>
          <w:spacing w:val="-2"/>
          <w:highlight w:val="none"/>
        </w:rPr>
        <w:t>），从业人员</w:t>
      </w:r>
      <w:r>
        <w:rPr>
          <w:rFonts w:hint="eastAsia" w:ascii="宋体" w:hAnsi="宋体" w:cs="宋体"/>
          <w:color w:val="auto"/>
          <w:spacing w:val="-2"/>
          <w:highlight w:val="none"/>
          <w:u w:val="single"/>
        </w:rPr>
        <w:tab/>
      </w:r>
      <w:r>
        <w:rPr>
          <w:rFonts w:hint="eastAsia" w:ascii="宋体" w:hAnsi="宋体" w:cs="宋体"/>
          <w:color w:val="auto"/>
          <w:spacing w:val="-2"/>
          <w:highlight w:val="none"/>
        </w:rPr>
        <w:t>人，营业收入为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万元，资产总额为</w:t>
      </w:r>
      <w:r>
        <w:rPr>
          <w:rFonts w:hint="eastAsia" w:ascii="宋体" w:hAnsi="宋体" w:cs="宋体"/>
          <w:color w:val="auto"/>
          <w:spacing w:val="-2"/>
          <w:highlight w:val="none"/>
          <w:u w:val="single"/>
        </w:rPr>
        <w:tab/>
      </w:r>
      <w:r>
        <w:rPr>
          <w:rFonts w:hint="eastAsia" w:ascii="宋体" w:hAnsi="宋体" w:cs="宋体"/>
          <w:color w:val="auto"/>
          <w:spacing w:val="-2"/>
          <w:highlight w:val="none"/>
        </w:rPr>
        <w:t>万元，属于（</w:t>
      </w:r>
      <w:r>
        <w:rPr>
          <w:rFonts w:hint="eastAsia" w:ascii="宋体" w:hAnsi="宋体" w:cs="宋体"/>
          <w:color w:val="auto"/>
          <w:spacing w:val="-2"/>
          <w:highlight w:val="none"/>
          <w:u w:val="single"/>
        </w:rPr>
        <w:t>中型企业、小型企业、微型企业</w:t>
      </w: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highlight w:val="none"/>
        </w:rPr>
      </w:pPr>
    </w:p>
    <w:p>
      <w:pPr>
        <w:pStyle w:val="2"/>
        <w:tabs>
          <w:tab w:val="left" w:pos="562"/>
          <w:tab w:val="left" w:pos="3372"/>
          <w:tab w:val="left" w:pos="3653"/>
        </w:tabs>
        <w:ind w:firstLine="472" w:firstLineChars="200"/>
        <w:rPr>
          <w:rFonts w:hint="eastAsia" w:ascii="宋体" w:hAnsi="宋体" w:cs="宋体"/>
          <w:color w:val="auto"/>
          <w:spacing w:val="-2"/>
          <w:highlight w:val="none"/>
        </w:rPr>
      </w:pPr>
      <w:r>
        <w:rPr>
          <w:rFonts w:hint="eastAsia" w:ascii="宋体" w:hAnsi="宋体" w:cs="宋体"/>
          <w:color w:val="auto"/>
          <w:spacing w:val="-2"/>
          <w:highlight w:val="none"/>
        </w:rPr>
        <w:t>注意事项：</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72" w:firstLineChars="200"/>
        <w:textAlignment w:val="auto"/>
        <w:rPr>
          <w:rFonts w:hint="eastAsia" w:ascii="宋体" w:hAnsi="宋体" w:cs="宋体"/>
          <w:color w:val="auto"/>
          <w:spacing w:val="-2"/>
          <w:highlight w:val="none"/>
        </w:rPr>
      </w:pPr>
      <w:r>
        <w:rPr>
          <w:rFonts w:hint="eastAsia" w:ascii="宋体" w:hAnsi="宋体" w:cs="宋体"/>
          <w:color w:val="auto"/>
          <w:spacing w:val="-2"/>
          <w:highlight w:val="none"/>
        </w:rPr>
        <w:t>1.从业人员、营业收入、资产总额填报上一年度数据，无上一年度数据的新成立企业可不填报。</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72" w:firstLineChars="200"/>
        <w:textAlignment w:val="auto"/>
        <w:rPr>
          <w:rFonts w:hint="eastAsia" w:ascii="宋体" w:hAnsi="宋体" w:cs="宋体"/>
          <w:color w:val="auto"/>
          <w:spacing w:val="-2"/>
          <w:highlight w:val="none"/>
        </w:rPr>
      </w:pPr>
      <w:r>
        <w:rPr>
          <w:rFonts w:hint="eastAsia" w:ascii="宋体" w:hAnsi="宋体" w:cs="宋体"/>
          <w:color w:val="auto"/>
          <w:spacing w:val="-2"/>
          <w:highlight w:val="none"/>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72" w:firstLineChars="200"/>
        <w:textAlignment w:val="auto"/>
        <w:rPr>
          <w:rFonts w:hint="eastAsia" w:ascii="宋体" w:hAnsi="宋体" w:cs="宋体"/>
          <w:color w:val="auto"/>
          <w:spacing w:val="-2"/>
          <w:highlight w:val="none"/>
        </w:rPr>
      </w:pPr>
      <w:r>
        <w:rPr>
          <w:rFonts w:hint="eastAsia" w:ascii="宋体" w:hAnsi="宋体" w:cs="宋体"/>
          <w:color w:val="auto"/>
          <w:spacing w:val="-2"/>
          <w:highlight w:val="none"/>
        </w:rPr>
        <w:t>3.事业单位、社会组织等非企业主体不享受中小企业扶持政策，但事业单位、社会组织等非企业主体提供全部由中小企业制造的货物参加货物采购项目的除外。</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72" w:firstLineChars="200"/>
        <w:textAlignment w:val="auto"/>
        <w:rPr>
          <w:rFonts w:hint="eastAsia" w:ascii="宋体" w:hAnsi="宋体" w:cs="宋体"/>
          <w:color w:val="auto"/>
          <w:spacing w:val="-2"/>
          <w:highlight w:val="none"/>
        </w:rPr>
      </w:pPr>
      <w:r>
        <w:rPr>
          <w:rFonts w:hint="eastAsia" w:ascii="宋体" w:hAnsi="宋体" w:cs="宋体"/>
          <w:color w:val="auto"/>
          <w:spacing w:val="-2"/>
          <w:highlight w:val="none"/>
        </w:rPr>
        <w:t>4.相关承接/承建企业的所属行业应当与采购标的所属行业（采购文件中明确的行业）相一致。</w:t>
      </w:r>
    </w:p>
    <w:p>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240" w:lineRule="auto"/>
        <w:ind w:firstLine="472" w:firstLineChars="200"/>
        <w:textAlignment w:val="auto"/>
        <w:rPr>
          <w:rFonts w:hint="eastAsia" w:ascii="宋体" w:hAnsi="宋体" w:cs="宋体"/>
          <w:color w:val="auto"/>
          <w:spacing w:val="-2"/>
          <w:highlight w:val="none"/>
        </w:rPr>
      </w:pPr>
      <w:r>
        <w:rPr>
          <w:rFonts w:hint="eastAsia" w:ascii="宋体" w:hAnsi="宋体" w:cs="宋体"/>
          <w:color w:val="auto"/>
          <w:spacing w:val="-2"/>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spacing w:val="-2"/>
          <w:highlight w:val="none"/>
        </w:rPr>
      </w:pPr>
    </w:p>
    <w:p>
      <w:pPr>
        <w:pStyle w:val="2"/>
        <w:tabs>
          <w:tab w:val="left" w:pos="562"/>
          <w:tab w:val="left" w:pos="3372"/>
          <w:tab w:val="left" w:pos="3653"/>
        </w:tabs>
        <w:ind w:left="4200" w:leftChars="2000"/>
        <w:rPr>
          <w:rFonts w:hint="eastAsia" w:ascii="宋体" w:hAnsi="宋体" w:cs="宋体"/>
          <w:color w:val="auto"/>
          <w:spacing w:val="-2"/>
          <w:highlight w:val="none"/>
        </w:rPr>
      </w:pPr>
      <w:r>
        <w:rPr>
          <w:rFonts w:hint="eastAsia" w:ascii="宋体" w:hAnsi="宋体" w:cs="宋体"/>
          <w:color w:val="auto"/>
          <w:spacing w:val="-2"/>
          <w:highlight w:val="none"/>
        </w:rPr>
        <w:t>企业名称（盖章）日期：</w:t>
      </w:r>
    </w:p>
    <w:p>
      <w:pPr>
        <w:pStyle w:val="2"/>
        <w:tabs>
          <w:tab w:val="left" w:pos="562"/>
          <w:tab w:val="left" w:pos="3372"/>
          <w:tab w:val="left" w:pos="3653"/>
        </w:tabs>
        <w:spacing w:before="30"/>
        <w:rPr>
          <w:rFonts w:hint="eastAsia" w:ascii="宋体" w:hAnsi="宋体" w:cs="宋体"/>
          <w:color w:val="auto"/>
          <w:highlight w:val="none"/>
        </w:rPr>
      </w:pPr>
      <w:r>
        <w:rPr>
          <w:rFonts w:hint="eastAsia" w:ascii="宋体" w:hAnsi="宋体" w:cs="宋体"/>
          <w:color w:val="auto"/>
          <w:spacing w:val="-2"/>
          <w:highlight w:val="none"/>
        </w:rPr>
        <w:t>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bCs/>
          <w:color w:val="auto"/>
          <w:highlight w:val="none"/>
        </w:rPr>
        <w:t>附 2</w:t>
      </w:r>
    </w:p>
    <w:p>
      <w:pPr>
        <w:jc w:val="center"/>
        <w:rPr>
          <w:rFonts w:hint="eastAsia" w:ascii="宋体" w:hAnsi="宋体" w:cs="宋体"/>
          <w:b/>
          <w:color w:val="auto"/>
          <w:sz w:val="24"/>
          <w:highlight w:val="none"/>
        </w:rPr>
      </w:pPr>
      <w:r>
        <w:rPr>
          <w:rFonts w:hint="eastAsia" w:ascii="宋体" w:hAnsi="宋体" w:cs="宋体"/>
          <w:color w:val="auto"/>
          <w:spacing w:val="-3"/>
          <w:sz w:val="24"/>
          <w:highlight w:val="none"/>
          <w:u w:val="single" w:color="000000"/>
        </w:rPr>
        <w:t>（单位名称）</w:t>
      </w:r>
      <w:r>
        <w:rPr>
          <w:rFonts w:hint="eastAsia" w:ascii="宋体" w:hAnsi="宋体" w:cs="宋体"/>
          <w:color w:val="auto"/>
          <w:spacing w:val="-29"/>
          <w:sz w:val="24"/>
          <w:highlight w:val="none"/>
        </w:rPr>
        <w:t>××</w:t>
      </w:r>
      <w:r>
        <w:rPr>
          <w:rFonts w:hint="eastAsia" w:ascii="宋体" w:hAnsi="宋体" w:cs="宋体"/>
          <w:b/>
          <w:color w:val="auto"/>
          <w:sz w:val="24"/>
          <w:highlight w:val="none"/>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highlight w:val="none"/>
        </w:rPr>
        <w:t>根据《政府采购促进中小企业发展管理办法》（财库﹝2020﹞46</w:t>
      </w:r>
      <w:r>
        <w:rPr>
          <w:rFonts w:hint="eastAsia" w:ascii="宋体" w:hAnsi="宋体" w:cs="宋体"/>
          <w:color w:val="auto"/>
          <w:spacing w:val="-47"/>
          <w:highlight w:val="none"/>
        </w:rPr>
        <w:t xml:space="preserve"> 号</w:t>
      </w:r>
      <w:r>
        <w:rPr>
          <w:rFonts w:hint="eastAsia" w:ascii="宋体" w:hAnsi="宋体" w:cs="宋体"/>
          <w:color w:val="auto"/>
          <w:spacing w:val="-22"/>
          <w:highlight w:val="none"/>
        </w:rPr>
        <w:t>）</w:t>
      </w:r>
      <w:r>
        <w:rPr>
          <w:rFonts w:hint="eastAsia" w:ascii="宋体" w:hAnsi="宋体" w:cs="宋体"/>
          <w:color w:val="auto"/>
          <w:spacing w:val="-7"/>
          <w:highlight w:val="none"/>
        </w:rPr>
        <w:t>要求，现对本部门</w:t>
      </w:r>
      <w:r>
        <w:rPr>
          <w:rFonts w:hint="eastAsia" w:ascii="宋体" w:hAnsi="宋体" w:cs="宋体"/>
          <w:color w:val="auto"/>
          <w:spacing w:val="-3"/>
          <w:highlight w:val="none"/>
        </w:rPr>
        <w:t>（</w:t>
      </w:r>
      <w:r>
        <w:rPr>
          <w:rFonts w:hint="eastAsia" w:ascii="宋体" w:hAnsi="宋体" w:cs="宋体"/>
          <w:color w:val="auto"/>
          <w:highlight w:val="none"/>
        </w:rPr>
        <w:t>单位</w:t>
      </w:r>
      <w:r>
        <w:rPr>
          <w:rFonts w:hint="eastAsia" w:ascii="宋体" w:hAnsi="宋体" w:cs="宋体"/>
          <w:color w:val="auto"/>
          <w:spacing w:val="-7"/>
          <w:highlight w:val="none"/>
        </w:rPr>
        <w:t>）</w:t>
      </w:r>
      <w:r>
        <w:rPr>
          <w:rFonts w:hint="eastAsia" w:ascii="宋体" w:hAnsi="宋体" w:cs="宋体"/>
          <w:color w:val="auto"/>
          <w:spacing w:val="-4"/>
          <w:highlight w:val="none"/>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auto"/>
          <w:highlight w:val="none"/>
        </w:rPr>
      </w:pPr>
      <w:r>
        <w:rPr>
          <w:rFonts w:hint="eastAsia" w:ascii="宋体" w:hAnsi="宋体" w:cs="宋体"/>
          <w:color w:val="auto"/>
          <w:highlight w:val="none"/>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auto"/>
          <w:highlight w:val="none"/>
        </w:rPr>
      </w:pPr>
      <w:r>
        <w:rPr>
          <w:rFonts w:hint="eastAsia" w:ascii="宋体" w:hAnsi="宋体" w:cs="宋体"/>
          <w:b/>
          <w:bCs/>
          <w:color w:val="auto"/>
          <w:highlight w:val="none"/>
        </w:rPr>
        <w:t>面向中小企业预留项目明细</w:t>
      </w:r>
    </w:p>
    <w:tbl>
      <w:tblPr>
        <w:tblStyle w:val="16"/>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5"/>
              <w:jc w:val="center"/>
              <w:rPr>
                <w:rFonts w:hint="eastAsia"/>
                <w:b/>
                <w:color w:val="auto"/>
                <w:sz w:val="24"/>
                <w:szCs w:val="24"/>
                <w:highlight w:val="none"/>
              </w:rPr>
            </w:pPr>
            <w:r>
              <w:rPr>
                <w:rFonts w:hint="eastAsia"/>
                <w:b/>
                <w:color w:val="auto"/>
                <w:sz w:val="24"/>
                <w:szCs w:val="24"/>
                <w:highlight w:val="none"/>
              </w:rPr>
              <w:t>序号</w:t>
            </w:r>
          </w:p>
        </w:tc>
        <w:tc>
          <w:tcPr>
            <w:tcW w:w="1866" w:type="dxa"/>
            <w:noWrap w:val="0"/>
            <w:vAlign w:val="center"/>
          </w:tcPr>
          <w:p>
            <w:pPr>
              <w:pStyle w:val="25"/>
              <w:jc w:val="center"/>
              <w:rPr>
                <w:rFonts w:hint="eastAsia"/>
                <w:b/>
                <w:color w:val="auto"/>
                <w:sz w:val="24"/>
                <w:szCs w:val="24"/>
                <w:highlight w:val="none"/>
              </w:rPr>
            </w:pPr>
            <w:r>
              <w:rPr>
                <w:rFonts w:hint="eastAsia"/>
                <w:b/>
                <w:color w:val="auto"/>
                <w:sz w:val="24"/>
                <w:szCs w:val="24"/>
                <w:highlight w:val="none"/>
              </w:rPr>
              <w:t>项目名称</w:t>
            </w:r>
          </w:p>
        </w:tc>
        <w:tc>
          <w:tcPr>
            <w:tcW w:w="2010" w:type="dxa"/>
            <w:noWrap w:val="0"/>
            <w:vAlign w:val="center"/>
          </w:tcPr>
          <w:p>
            <w:pPr>
              <w:pStyle w:val="25"/>
              <w:jc w:val="center"/>
              <w:rPr>
                <w:rFonts w:hint="eastAsia"/>
                <w:b/>
                <w:color w:val="auto"/>
                <w:sz w:val="24"/>
                <w:szCs w:val="24"/>
                <w:highlight w:val="none"/>
              </w:rPr>
            </w:pPr>
            <w:r>
              <w:rPr>
                <w:rFonts w:hint="eastAsia"/>
                <w:b/>
                <w:color w:val="auto"/>
                <w:sz w:val="24"/>
                <w:szCs w:val="24"/>
                <w:highlight w:val="none"/>
              </w:rPr>
              <w:t>预留选项</w:t>
            </w:r>
          </w:p>
        </w:tc>
        <w:tc>
          <w:tcPr>
            <w:tcW w:w="2296" w:type="dxa"/>
            <w:noWrap w:val="0"/>
            <w:vAlign w:val="center"/>
          </w:tcPr>
          <w:p>
            <w:pPr>
              <w:pStyle w:val="25"/>
              <w:jc w:val="center"/>
              <w:rPr>
                <w:rFonts w:hint="eastAsia"/>
                <w:b/>
                <w:color w:val="auto"/>
                <w:sz w:val="24"/>
                <w:szCs w:val="24"/>
                <w:highlight w:val="none"/>
              </w:rPr>
            </w:pPr>
            <w:r>
              <w:rPr>
                <w:rFonts w:hint="eastAsia"/>
                <w:b/>
                <w:color w:val="auto"/>
                <w:sz w:val="24"/>
                <w:szCs w:val="24"/>
                <w:highlight w:val="none"/>
              </w:rPr>
              <w:t>面向中小企业采购金额</w:t>
            </w:r>
          </w:p>
        </w:tc>
        <w:tc>
          <w:tcPr>
            <w:tcW w:w="1784" w:type="dxa"/>
            <w:noWrap w:val="0"/>
            <w:vAlign w:val="center"/>
          </w:tcPr>
          <w:p>
            <w:pPr>
              <w:pStyle w:val="25"/>
              <w:jc w:val="center"/>
              <w:rPr>
                <w:rFonts w:hint="eastAsia"/>
                <w:b/>
                <w:color w:val="auto"/>
                <w:sz w:val="24"/>
                <w:szCs w:val="24"/>
                <w:highlight w:val="none"/>
              </w:rPr>
            </w:pPr>
            <w:r>
              <w:rPr>
                <w:rFonts w:hint="eastAsia"/>
                <w:b/>
                <w:color w:val="auto"/>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5"/>
              <w:jc w:val="center"/>
              <w:rPr>
                <w:rFonts w:hint="eastAsia"/>
                <w:color w:val="auto"/>
                <w:sz w:val="24"/>
                <w:szCs w:val="24"/>
                <w:highlight w:val="none"/>
              </w:rPr>
            </w:pPr>
          </w:p>
        </w:tc>
        <w:tc>
          <w:tcPr>
            <w:tcW w:w="1866" w:type="dxa"/>
            <w:tcBorders>
              <w:bottom w:val="nil"/>
            </w:tcBorders>
            <w:noWrap w:val="0"/>
            <w:vAlign w:val="center"/>
          </w:tcPr>
          <w:p>
            <w:pPr>
              <w:pStyle w:val="25"/>
              <w:jc w:val="center"/>
              <w:rPr>
                <w:rFonts w:hint="eastAsia"/>
                <w:color w:val="auto"/>
                <w:sz w:val="24"/>
                <w:szCs w:val="24"/>
                <w:highlight w:val="none"/>
              </w:rPr>
            </w:pPr>
          </w:p>
        </w:tc>
        <w:tc>
          <w:tcPr>
            <w:tcW w:w="2010" w:type="dxa"/>
            <w:tcBorders>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（填写“采购项</w:t>
            </w:r>
          </w:p>
        </w:tc>
        <w:tc>
          <w:tcPr>
            <w:tcW w:w="2296" w:type="dxa"/>
            <w:tcBorders>
              <w:bottom w:val="nil"/>
            </w:tcBorders>
            <w:noWrap w:val="0"/>
            <w:vAlign w:val="center"/>
          </w:tcPr>
          <w:p>
            <w:pPr>
              <w:pStyle w:val="25"/>
              <w:jc w:val="center"/>
              <w:rPr>
                <w:rFonts w:hint="eastAsia"/>
                <w:color w:val="auto"/>
                <w:sz w:val="24"/>
                <w:szCs w:val="24"/>
                <w:highlight w:val="none"/>
              </w:rPr>
            </w:pPr>
          </w:p>
        </w:tc>
        <w:tc>
          <w:tcPr>
            <w:tcW w:w="1784" w:type="dxa"/>
            <w:vMerge w:val="restart"/>
            <w:noWrap w:val="0"/>
            <w:vAlign w:val="center"/>
          </w:tcPr>
          <w:p>
            <w:pPr>
              <w:pStyle w:val="25"/>
              <w:jc w:val="center"/>
              <w:rPr>
                <w:rFonts w:hint="eastAsia"/>
                <w:color w:val="auto"/>
                <w:sz w:val="24"/>
                <w:szCs w:val="24"/>
                <w:highlight w:val="none"/>
              </w:rPr>
            </w:pPr>
          </w:p>
          <w:p>
            <w:pPr>
              <w:pStyle w:val="25"/>
              <w:jc w:val="center"/>
              <w:rPr>
                <w:rFonts w:hint="eastAsia"/>
                <w:color w:val="auto"/>
                <w:sz w:val="24"/>
                <w:szCs w:val="24"/>
                <w:highlight w:val="none"/>
              </w:rPr>
            </w:pPr>
          </w:p>
          <w:p>
            <w:pPr>
              <w:pStyle w:val="25"/>
              <w:jc w:val="center"/>
              <w:rPr>
                <w:rFonts w:hint="eastAsia"/>
                <w:color w:val="auto"/>
                <w:sz w:val="24"/>
                <w:szCs w:val="24"/>
                <w:highlight w:val="none"/>
              </w:rPr>
            </w:pPr>
            <w:r>
              <w:rPr>
                <w:rFonts w:hint="eastAsia"/>
                <w:color w:val="auto"/>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5"/>
              <w:jc w:val="center"/>
              <w:rPr>
                <w:rFonts w:hint="eastAsia"/>
                <w:color w:val="auto"/>
                <w:sz w:val="24"/>
                <w:szCs w:val="24"/>
                <w:highlight w:val="none"/>
              </w:rPr>
            </w:pPr>
          </w:p>
        </w:tc>
        <w:tc>
          <w:tcPr>
            <w:tcW w:w="2010"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目整体预留”、</w:t>
            </w:r>
          </w:p>
        </w:tc>
        <w:tc>
          <w:tcPr>
            <w:tcW w:w="2296" w:type="dxa"/>
            <w:tcBorders>
              <w:top w:val="nil"/>
              <w:bottom w:val="nil"/>
            </w:tcBorders>
            <w:noWrap w:val="0"/>
            <w:vAlign w:val="center"/>
          </w:tcPr>
          <w:p>
            <w:pPr>
              <w:pStyle w:val="25"/>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5"/>
              <w:jc w:val="center"/>
              <w:rPr>
                <w:rFonts w:hint="eastAsia"/>
                <w:color w:val="auto"/>
                <w:sz w:val="24"/>
                <w:szCs w:val="24"/>
                <w:highlight w:val="none"/>
              </w:rPr>
            </w:pPr>
          </w:p>
        </w:tc>
        <w:tc>
          <w:tcPr>
            <w:tcW w:w="2010"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“设置专门采购</w:t>
            </w:r>
          </w:p>
        </w:tc>
        <w:tc>
          <w:tcPr>
            <w:tcW w:w="2296" w:type="dxa"/>
            <w:tcBorders>
              <w:top w:val="nil"/>
              <w:bottom w:val="nil"/>
            </w:tcBorders>
            <w:noWrap w:val="0"/>
            <w:vAlign w:val="center"/>
          </w:tcPr>
          <w:p>
            <w:pPr>
              <w:pStyle w:val="25"/>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（填写集中采</w:t>
            </w:r>
          </w:p>
        </w:tc>
        <w:tc>
          <w:tcPr>
            <w:tcW w:w="2010"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包”、“要求以</w:t>
            </w:r>
          </w:p>
        </w:tc>
        <w:tc>
          <w:tcPr>
            <w:tcW w:w="2296" w:type="dxa"/>
            <w:tcBorders>
              <w:top w:val="nil"/>
              <w:bottom w:val="nil"/>
            </w:tcBorders>
            <w:noWrap w:val="0"/>
            <w:vAlign w:val="center"/>
          </w:tcPr>
          <w:p>
            <w:pPr>
              <w:pStyle w:val="25"/>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购目录以内或</w:t>
            </w:r>
          </w:p>
        </w:tc>
        <w:tc>
          <w:tcPr>
            <w:tcW w:w="2010"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联合体形式参</w:t>
            </w:r>
          </w:p>
        </w:tc>
        <w:tc>
          <w:tcPr>
            <w:tcW w:w="2296"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（精确到万元）</w:t>
            </w: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者采购限额标</w:t>
            </w:r>
          </w:p>
        </w:tc>
        <w:tc>
          <w:tcPr>
            <w:tcW w:w="2010"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加”或者“要求</w:t>
            </w:r>
          </w:p>
        </w:tc>
        <w:tc>
          <w:tcPr>
            <w:tcW w:w="2296" w:type="dxa"/>
            <w:tcBorders>
              <w:top w:val="nil"/>
              <w:bottom w:val="nil"/>
            </w:tcBorders>
            <w:noWrap w:val="0"/>
            <w:vAlign w:val="center"/>
          </w:tcPr>
          <w:p>
            <w:pPr>
              <w:pStyle w:val="25"/>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准以上的采购项目</w:t>
            </w:r>
          </w:p>
        </w:tc>
        <w:tc>
          <w:tcPr>
            <w:tcW w:w="2010"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合同分包”，除</w:t>
            </w:r>
          </w:p>
        </w:tc>
        <w:tc>
          <w:tcPr>
            <w:tcW w:w="2296" w:type="dxa"/>
            <w:tcBorders>
              <w:top w:val="nil"/>
              <w:bottom w:val="nil"/>
            </w:tcBorders>
            <w:noWrap w:val="0"/>
            <w:vAlign w:val="center"/>
          </w:tcPr>
          <w:p>
            <w:pPr>
              <w:pStyle w:val="25"/>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5"/>
              <w:jc w:val="center"/>
              <w:rPr>
                <w:rFonts w:hint="eastAsia"/>
                <w:color w:val="auto"/>
                <w:sz w:val="24"/>
                <w:szCs w:val="24"/>
                <w:highlight w:val="none"/>
              </w:rPr>
            </w:pPr>
          </w:p>
        </w:tc>
        <w:tc>
          <w:tcPr>
            <w:tcW w:w="2010"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“采购项目全部</w:t>
            </w:r>
          </w:p>
        </w:tc>
        <w:tc>
          <w:tcPr>
            <w:tcW w:w="2296" w:type="dxa"/>
            <w:tcBorders>
              <w:top w:val="nil"/>
              <w:bottom w:val="nil"/>
            </w:tcBorders>
            <w:noWrap w:val="0"/>
            <w:vAlign w:val="center"/>
          </w:tcPr>
          <w:p>
            <w:pPr>
              <w:pStyle w:val="25"/>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5"/>
              <w:jc w:val="center"/>
              <w:rPr>
                <w:rFonts w:hint="eastAsia"/>
                <w:color w:val="auto"/>
                <w:sz w:val="24"/>
                <w:szCs w:val="24"/>
                <w:highlight w:val="none"/>
              </w:rPr>
            </w:pPr>
          </w:p>
        </w:tc>
        <w:tc>
          <w:tcPr>
            <w:tcW w:w="2010"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预留”外，还应</w:t>
            </w:r>
          </w:p>
        </w:tc>
        <w:tc>
          <w:tcPr>
            <w:tcW w:w="2296" w:type="dxa"/>
            <w:tcBorders>
              <w:top w:val="nil"/>
              <w:bottom w:val="nil"/>
            </w:tcBorders>
            <w:noWrap w:val="0"/>
            <w:vAlign w:val="center"/>
          </w:tcPr>
          <w:p>
            <w:pPr>
              <w:pStyle w:val="25"/>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bottom w:val="nil"/>
            </w:tcBorders>
            <w:noWrap w:val="0"/>
            <w:vAlign w:val="center"/>
          </w:tcPr>
          <w:p>
            <w:pPr>
              <w:pStyle w:val="25"/>
              <w:jc w:val="center"/>
              <w:rPr>
                <w:rFonts w:hint="eastAsia"/>
                <w:color w:val="auto"/>
                <w:sz w:val="24"/>
                <w:szCs w:val="24"/>
                <w:highlight w:val="none"/>
              </w:rPr>
            </w:pPr>
          </w:p>
        </w:tc>
        <w:tc>
          <w:tcPr>
            <w:tcW w:w="2010" w:type="dxa"/>
            <w:tcBorders>
              <w:top w:val="nil"/>
              <w:bottom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当填写预留给中</w:t>
            </w:r>
          </w:p>
        </w:tc>
        <w:tc>
          <w:tcPr>
            <w:tcW w:w="2296" w:type="dxa"/>
            <w:tcBorders>
              <w:top w:val="nil"/>
              <w:bottom w:val="nil"/>
            </w:tcBorders>
            <w:noWrap w:val="0"/>
            <w:vAlign w:val="center"/>
          </w:tcPr>
          <w:p>
            <w:pPr>
              <w:pStyle w:val="25"/>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highlight w:val="none"/>
              </w:rPr>
            </w:pPr>
          </w:p>
        </w:tc>
        <w:tc>
          <w:tcPr>
            <w:tcW w:w="1866" w:type="dxa"/>
            <w:tcBorders>
              <w:top w:val="nil"/>
            </w:tcBorders>
            <w:noWrap w:val="0"/>
            <w:vAlign w:val="center"/>
          </w:tcPr>
          <w:p>
            <w:pPr>
              <w:pStyle w:val="25"/>
              <w:jc w:val="center"/>
              <w:rPr>
                <w:rFonts w:hint="eastAsia"/>
                <w:color w:val="auto"/>
                <w:sz w:val="24"/>
                <w:szCs w:val="24"/>
                <w:highlight w:val="none"/>
              </w:rPr>
            </w:pPr>
          </w:p>
        </w:tc>
        <w:tc>
          <w:tcPr>
            <w:tcW w:w="2010" w:type="dxa"/>
            <w:tcBorders>
              <w:top w:val="nil"/>
            </w:tcBorders>
            <w:noWrap w:val="0"/>
            <w:vAlign w:val="center"/>
          </w:tcPr>
          <w:p>
            <w:pPr>
              <w:pStyle w:val="25"/>
              <w:jc w:val="center"/>
              <w:rPr>
                <w:rFonts w:hint="eastAsia"/>
                <w:color w:val="auto"/>
                <w:sz w:val="24"/>
                <w:szCs w:val="24"/>
                <w:highlight w:val="none"/>
              </w:rPr>
            </w:pPr>
            <w:r>
              <w:rPr>
                <w:rFonts w:hint="eastAsia"/>
                <w:color w:val="auto"/>
                <w:sz w:val="24"/>
                <w:szCs w:val="24"/>
                <w:highlight w:val="none"/>
              </w:rPr>
              <w:t>小企业的比例）</w:t>
            </w:r>
          </w:p>
        </w:tc>
        <w:tc>
          <w:tcPr>
            <w:tcW w:w="2296" w:type="dxa"/>
            <w:tcBorders>
              <w:top w:val="nil"/>
            </w:tcBorders>
            <w:noWrap w:val="0"/>
            <w:vAlign w:val="center"/>
          </w:tcPr>
          <w:p>
            <w:pPr>
              <w:pStyle w:val="25"/>
              <w:jc w:val="center"/>
              <w:rPr>
                <w:rFonts w:hint="eastAsia"/>
                <w:color w:val="auto"/>
                <w:sz w:val="24"/>
                <w:szCs w:val="24"/>
                <w:highlight w:val="none"/>
              </w:rPr>
            </w:pPr>
          </w:p>
        </w:tc>
        <w:tc>
          <w:tcPr>
            <w:tcW w:w="1784" w:type="dxa"/>
            <w:vMerge w:val="continue"/>
            <w:tcBorders>
              <w:top w:val="nil"/>
            </w:tcBorders>
            <w:noWrap w:val="0"/>
            <w:vAlign w:val="center"/>
          </w:tcPr>
          <w:p>
            <w:pPr>
              <w:jc w:val="center"/>
              <w:rPr>
                <w:rFonts w:hint="eastAsia"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5"/>
              <w:jc w:val="center"/>
              <w:rPr>
                <w:rFonts w:hint="eastAsia"/>
                <w:color w:val="auto"/>
                <w:sz w:val="24"/>
                <w:szCs w:val="24"/>
                <w:highlight w:val="none"/>
              </w:rPr>
            </w:pPr>
            <w:r>
              <w:rPr>
                <w:rFonts w:hint="eastAsia"/>
                <w:color w:val="auto"/>
                <w:sz w:val="24"/>
                <w:szCs w:val="24"/>
                <w:highlight w:val="none"/>
              </w:rPr>
              <w:t>……</w:t>
            </w:r>
          </w:p>
        </w:tc>
        <w:tc>
          <w:tcPr>
            <w:tcW w:w="1866" w:type="dxa"/>
            <w:noWrap w:val="0"/>
            <w:vAlign w:val="center"/>
          </w:tcPr>
          <w:p>
            <w:pPr>
              <w:pStyle w:val="25"/>
              <w:jc w:val="center"/>
              <w:rPr>
                <w:rFonts w:hint="eastAsia"/>
                <w:color w:val="auto"/>
                <w:sz w:val="24"/>
                <w:szCs w:val="24"/>
                <w:highlight w:val="none"/>
              </w:rPr>
            </w:pPr>
            <w:r>
              <w:rPr>
                <w:rFonts w:hint="eastAsia"/>
                <w:color w:val="auto"/>
                <w:sz w:val="24"/>
                <w:szCs w:val="24"/>
                <w:highlight w:val="none"/>
              </w:rPr>
              <w:t>……</w:t>
            </w:r>
          </w:p>
        </w:tc>
        <w:tc>
          <w:tcPr>
            <w:tcW w:w="2010" w:type="dxa"/>
            <w:noWrap w:val="0"/>
            <w:vAlign w:val="center"/>
          </w:tcPr>
          <w:p>
            <w:pPr>
              <w:pStyle w:val="25"/>
              <w:jc w:val="center"/>
              <w:rPr>
                <w:rFonts w:hint="eastAsia"/>
                <w:color w:val="auto"/>
                <w:sz w:val="24"/>
                <w:szCs w:val="24"/>
                <w:highlight w:val="none"/>
              </w:rPr>
            </w:pPr>
            <w:r>
              <w:rPr>
                <w:rFonts w:hint="eastAsia"/>
                <w:color w:val="auto"/>
                <w:sz w:val="24"/>
                <w:szCs w:val="24"/>
                <w:highlight w:val="none"/>
              </w:rPr>
              <w:t>……</w:t>
            </w:r>
          </w:p>
        </w:tc>
        <w:tc>
          <w:tcPr>
            <w:tcW w:w="2296" w:type="dxa"/>
            <w:noWrap w:val="0"/>
            <w:vAlign w:val="center"/>
          </w:tcPr>
          <w:p>
            <w:pPr>
              <w:pStyle w:val="25"/>
              <w:jc w:val="center"/>
              <w:rPr>
                <w:rFonts w:hint="eastAsia"/>
                <w:color w:val="auto"/>
                <w:sz w:val="24"/>
                <w:szCs w:val="24"/>
                <w:highlight w:val="none"/>
              </w:rPr>
            </w:pPr>
            <w:r>
              <w:rPr>
                <w:rFonts w:hint="eastAsia"/>
                <w:color w:val="auto"/>
                <w:sz w:val="24"/>
                <w:szCs w:val="24"/>
                <w:highlight w:val="none"/>
              </w:rPr>
              <w:t>……</w:t>
            </w:r>
          </w:p>
        </w:tc>
        <w:tc>
          <w:tcPr>
            <w:tcW w:w="1784" w:type="dxa"/>
            <w:noWrap w:val="0"/>
            <w:vAlign w:val="center"/>
          </w:tcPr>
          <w:p>
            <w:pPr>
              <w:pStyle w:val="25"/>
              <w:jc w:val="center"/>
              <w:rPr>
                <w:rFonts w:hint="eastAsia"/>
                <w:color w:val="auto"/>
                <w:sz w:val="24"/>
                <w:szCs w:val="24"/>
                <w:highlight w:val="none"/>
              </w:rPr>
            </w:pPr>
            <w:r>
              <w:rPr>
                <w:rFonts w:hint="eastAsia"/>
                <w:color w:val="auto"/>
                <w:sz w:val="24"/>
                <w:szCs w:val="24"/>
                <w:highlight w:val="none"/>
              </w:rPr>
              <w:t>……</w:t>
            </w:r>
          </w:p>
        </w:tc>
      </w:tr>
    </w:tbl>
    <w:p>
      <w:pPr>
        <w:pStyle w:val="2"/>
        <w:tabs>
          <w:tab w:val="left" w:pos="562"/>
          <w:tab w:val="left" w:pos="3372"/>
          <w:tab w:val="left" w:pos="3653"/>
        </w:tabs>
        <w:spacing w:before="128"/>
        <w:ind w:left="4220" w:right="1843"/>
        <w:rPr>
          <w:rFonts w:hint="eastAsia" w:ascii="宋体" w:hAnsi="宋体" w:cs="宋体"/>
          <w:color w:val="auto"/>
          <w:highlight w:val="none"/>
        </w:rPr>
      </w:pPr>
      <w:r>
        <w:rPr>
          <w:rFonts w:hint="eastAsia" w:ascii="宋体" w:hAnsi="宋体" w:cs="宋体"/>
          <w:color w:val="auto"/>
          <w:highlight w:val="none"/>
        </w:rPr>
        <w:t>部门（单位）名称： 日期：</w:t>
      </w:r>
    </w:p>
    <w:p>
      <w:pPr>
        <w:pStyle w:val="2"/>
        <w:tabs>
          <w:tab w:val="left" w:pos="562"/>
          <w:tab w:val="left" w:pos="3372"/>
          <w:tab w:val="left" w:pos="3653"/>
        </w:tabs>
        <w:rPr>
          <w:rFonts w:hint="eastAsia" w:ascii="宋体" w:hAnsi="宋体" w:cs="宋体"/>
          <w:color w:val="auto"/>
          <w:highlight w:val="none"/>
        </w:rPr>
      </w:pPr>
    </w:p>
    <w:p>
      <w:pPr>
        <w:pStyle w:val="3"/>
        <w:jc w:val="both"/>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auto"/>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关于印发中小企业划型标准规定的通知</w:t>
      </w:r>
    </w:p>
    <w:p>
      <w:pPr>
        <w:jc w:val="center"/>
        <w:rPr>
          <w:rFonts w:hint="eastAsia" w:ascii="宋体" w:hAnsi="宋体" w:cs="宋体"/>
          <w:color w:val="auto"/>
          <w:sz w:val="24"/>
          <w:highlight w:val="none"/>
        </w:rPr>
      </w:pPr>
      <w:r>
        <w:rPr>
          <w:rFonts w:hint="eastAsia" w:ascii="宋体" w:hAnsi="宋体" w:cs="宋体"/>
          <w:color w:val="auto"/>
          <w:sz w:val="24"/>
          <w:highlight w:val="none"/>
        </w:rPr>
        <w:t>工信部联企业〔2011〕300号</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各省、自治区、直辖市人民政府，国务院各部委、各直属机构及有关单位：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工业和信息化部 国家统计局</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国家发展和改革委员会 财政部</w:t>
      </w:r>
    </w:p>
    <w:p>
      <w:pPr>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二○一一年六月十八日</w:t>
      </w: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中小企业划型标准规定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四、各行业划型标准为：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五、企业类型的划分以统计部门的统计数据为依据。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九、本规定由工业和信息化部、国家统计局会同有关部门负责解释。 </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highlight w:val="none"/>
        </w:rPr>
      </w:pPr>
    </w:p>
    <w:p>
      <w:pPr>
        <w:pStyle w:val="3"/>
        <w:jc w:val="both"/>
        <w:outlineLvl w:val="9"/>
        <w:rPr>
          <w:rFonts w:hint="eastAsia" w:ascii="宋体" w:hAnsi="宋体" w:eastAsia="宋体" w:cs="宋体"/>
          <w:color w:val="auto"/>
          <w:sz w:val="24"/>
          <w:szCs w:val="24"/>
          <w:highlight w:val="none"/>
        </w:rPr>
      </w:pPr>
    </w:p>
    <w:p>
      <w:pPr>
        <w:pStyle w:val="3"/>
        <w:jc w:val="both"/>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highlight w:val="none"/>
        </w:rPr>
      </w:pPr>
    </w:p>
    <w:p>
      <w:pPr>
        <w:widowControl/>
        <w:shd w:val="clear" w:color="auto" w:fill="FFFFFF"/>
        <w:jc w:val="center"/>
        <w:rPr>
          <w:rFonts w:hint="eastAsia" w:ascii="宋体" w:hAnsi="宋体" w:cs="宋体"/>
          <w:b/>
          <w:color w:val="auto"/>
          <w:kern w:val="0"/>
          <w:sz w:val="24"/>
          <w:highlight w:val="none"/>
        </w:rPr>
      </w:pPr>
      <w:r>
        <w:rPr>
          <w:rFonts w:hint="eastAsia" w:ascii="宋体" w:hAnsi="宋体" w:cs="宋体"/>
          <w:b/>
          <w:bCs/>
          <w:color w:val="auto"/>
          <w:kern w:val="0"/>
          <w:sz w:val="24"/>
          <w:highlight w:val="none"/>
        </w:rPr>
        <w:t>国家统计局关于印发《统计上大中小微型企业划分办法（2017）》的通知</w:t>
      </w:r>
    </w:p>
    <w:p>
      <w:pPr>
        <w:widowControl/>
        <w:shd w:val="clear" w:color="auto" w:fill="FFFFFF"/>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国家统计局</w:t>
      </w:r>
    </w:p>
    <w:p>
      <w:pPr>
        <w:widowControl/>
        <w:shd w:val="clear" w:color="auto" w:fill="FFFFFF"/>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2017年12月28日</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统计上大中小微型企业划分办法（2017）</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附表：统计上大中小微型企业划分标准</w:t>
      </w:r>
    </w:p>
    <w:p>
      <w:pPr>
        <w:widowControl/>
        <w:jc w:val="left"/>
        <w:rPr>
          <w:rFonts w:hint="eastAsia" w:ascii="宋体" w:hAnsi="宋体" w:cs="宋体"/>
          <w:color w:val="auto"/>
          <w:kern w:val="0"/>
          <w:sz w:val="24"/>
          <w:highlight w:val="none"/>
        </w:rPr>
      </w:pP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附表：</w:t>
      </w:r>
    </w:p>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统计上大中小微型企业划分标准</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行业名称</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指标名称</w:t>
            </w:r>
          </w:p>
        </w:tc>
        <w:tc>
          <w:tcPr>
            <w:tcW w:w="727" w:type="dxa"/>
            <w:noWrap w:val="0"/>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计量</w:t>
            </w:r>
          </w:p>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单位</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大型</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中型</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小型</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b/>
                <w:bCs/>
                <w:color w:val="auto"/>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农、林、牧、渔业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50≤Y＜500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2000≤Y＜40000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建筑业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Y≥80000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6000≤Y＜80000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300≤Y＜6000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Z≥80000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5000≤Z＜80000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300≤Z＜5000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批发业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20≤X＜200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5≤X＜20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Y≥40000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5000≤Y＜40000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零售业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10≤X＜50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100≤Y＜500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交通运输业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200≤Y＜3000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仓储业*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100≤X＜200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邮政业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Y≥30000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2000≤Y＜30000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住宿业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餐饮业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100≤Y＜2000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信息传输业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X≥2000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100≤X＜2000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1000≤Y＜100000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软件和信息技术服务业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房地产开发经营</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Y≥200000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1000≤Y＜200000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5000≤Z＜10000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2000≤Z＜5000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物业管理</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300≤X＜1000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营业收入(Y)</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1000≤Y＜5000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500≤Y＜1000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租赁和商务服务业</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highlight w:val="none"/>
              </w:rPr>
            </w:pP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资产总额(Z)</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万元</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Z≥120000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8000≤Z＜120000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100≤Z＜8000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其他未列明行业 *</w:t>
            </w:r>
          </w:p>
        </w:tc>
        <w:tc>
          <w:tcPr>
            <w:tcW w:w="1462"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从业人员(X)</w:t>
            </w:r>
          </w:p>
        </w:tc>
        <w:tc>
          <w:tcPr>
            <w:tcW w:w="727"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011"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X≥300</w:t>
            </w:r>
          </w:p>
        </w:tc>
        <w:tc>
          <w:tcPr>
            <w:tcW w:w="1664"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100≤X＜300</w:t>
            </w:r>
          </w:p>
        </w:tc>
        <w:tc>
          <w:tcPr>
            <w:tcW w:w="1446"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10≤X＜100</w:t>
            </w:r>
          </w:p>
        </w:tc>
        <w:tc>
          <w:tcPr>
            <w:tcW w:w="793" w:type="dxa"/>
            <w:noWrap w:val="0"/>
            <w:vAlign w:val="center"/>
          </w:tcPr>
          <w:p>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X＜10</w:t>
            </w:r>
          </w:p>
        </w:tc>
      </w:tr>
    </w:tbl>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说明：</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auto"/>
          <w:highlight w:val="none"/>
        </w:rPr>
      </w:pPr>
    </w:p>
    <w:p>
      <w:pPr>
        <w:pStyle w:val="3"/>
        <w:outlineLvl w:val="9"/>
        <w:rPr>
          <w:rFonts w:hint="eastAsia" w:ascii="宋体" w:hAnsi="宋体" w:eastAsia="宋体" w:cs="宋体"/>
          <w:color w:val="auto"/>
          <w:sz w:val="24"/>
          <w:szCs w:val="24"/>
          <w:highlight w:val="none"/>
        </w:rPr>
      </w:pPr>
    </w:p>
    <w:p>
      <w:pPr>
        <w:tabs>
          <w:tab w:val="left" w:pos="360"/>
        </w:tabs>
        <w:outlineLvl w:val="1"/>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4、财政部、民政部、中国残联《关于促进残疾人就业政府采购政策的通知》（财库〔2017〕141 号）</w:t>
      </w:r>
    </w:p>
    <w:p>
      <w:pPr>
        <w:shd w:val="clear" w:color="auto" w:fill="FFFFFF"/>
        <w:rPr>
          <w:rFonts w:hint="eastAsia" w:ascii="宋体" w:hAnsi="宋体" w:cs="宋体"/>
          <w:bCs/>
          <w:color w:val="auto"/>
          <w:sz w:val="24"/>
          <w:highlight w:val="none"/>
        </w:rPr>
      </w:pPr>
    </w:p>
    <w:p>
      <w:pPr>
        <w:shd w:val="clear" w:color="auto" w:fill="FFFFFF"/>
        <w:rPr>
          <w:rFonts w:hint="eastAsia" w:ascii="宋体" w:hAnsi="宋体" w:cs="宋体"/>
          <w:bCs/>
          <w:color w:val="auto"/>
          <w:sz w:val="24"/>
          <w:highlight w:val="none"/>
        </w:rPr>
      </w:pPr>
      <w:r>
        <w:rPr>
          <w:rFonts w:hint="eastAsia" w:ascii="宋体" w:hAnsi="宋体" w:cs="宋体"/>
          <w:bCs/>
          <w:color w:val="auto"/>
          <w:sz w:val="24"/>
          <w:highlight w:val="none"/>
        </w:rPr>
        <w:t>关于促进残疾人就业政府采购政策的通知</w:t>
      </w:r>
    </w:p>
    <w:p>
      <w:pPr>
        <w:pStyle w:val="15"/>
        <w:shd w:val="clear" w:color="auto" w:fill="FFFFFF"/>
        <w:spacing w:before="0" w:beforeAutospacing="0" w:after="0" w:afterAutospacing="0"/>
        <w:jc w:val="center"/>
        <w:rPr>
          <w:rFonts w:hint="eastAsia"/>
          <w:color w:val="auto"/>
          <w:highlight w:val="none"/>
        </w:rPr>
      </w:pPr>
      <w:r>
        <w:rPr>
          <w:rFonts w:hint="eastAsia"/>
          <w:color w:val="auto"/>
          <w:highlight w:val="none"/>
        </w:rPr>
        <w:t>　　</w:t>
      </w:r>
      <w:bookmarkStart w:id="27" w:name="sendNo"/>
      <w:r>
        <w:rPr>
          <w:rFonts w:hint="eastAsia"/>
          <w:color w:val="auto"/>
          <w:highlight w:val="none"/>
        </w:rPr>
        <w:t>财库〔</w:t>
      </w:r>
      <w:bookmarkEnd w:id="27"/>
      <w:r>
        <w:rPr>
          <w:rFonts w:hint="eastAsia"/>
          <w:color w:val="auto"/>
          <w:highlight w:val="none"/>
        </w:rPr>
        <w:t>2017〕141号</w:t>
      </w:r>
    </w:p>
    <w:p>
      <w:pPr>
        <w:pStyle w:val="15"/>
        <w:shd w:val="clear" w:color="auto" w:fill="FFFFFF"/>
        <w:spacing w:before="0" w:beforeAutospacing="0" w:after="0" w:afterAutospacing="0"/>
        <w:ind w:firstLine="480" w:firstLineChars="200"/>
        <w:rPr>
          <w:rFonts w:hint="eastAsia"/>
          <w:color w:val="auto"/>
          <w:highlight w:val="none"/>
        </w:rPr>
      </w:pPr>
      <w:bookmarkStart w:id="28" w:name="toDeptId"/>
      <w:r>
        <w:rPr>
          <w:rFonts w:hint="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color w:val="auto"/>
          <w:highlight w:val="none"/>
        </w:rPr>
        <w:t>：</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一、享受政府采购支持政策的残疾人福利性单位应当同时满足以下条件：</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（一）安置的残疾人占本单位在职职工人数的比例不低于25%（含25%），并且安置的残疾人人数不少于10人（含10人）；</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（二）依法与安置的每位残疾人签订了一年以上（含一年）的劳动合同或服务协议；</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中标、成交供应商为残疾人福利性单位的，采购人或者其委托的采购代理机构应当随中标、成交结果同时公告其《残疾人福利性单位声明函》，接受社会监督。</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ind w:firstLine="480" w:firstLineChars="200"/>
        <w:rPr>
          <w:rFonts w:hint="eastAsia"/>
          <w:color w:val="auto"/>
          <w:highlight w:val="none"/>
        </w:rPr>
      </w:pPr>
      <w:r>
        <w:rPr>
          <w:rFonts w:hint="eastAsia"/>
          <w:color w:val="auto"/>
          <w:highlight w:val="none"/>
        </w:rPr>
        <w:t>四、采购人采购公开招标数额标准以上的货物或者服务，因落实促进残疾人就业政策的需要，依法履行有关报批程序后，可采用公开招标以外的采购方式。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5"/>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560" w:lineRule="exact"/>
        <w:ind w:firstLine="480" w:firstLineChars="200"/>
        <w:rPr>
          <w:rFonts w:hint="eastAsia"/>
          <w:color w:val="auto"/>
          <w:highlight w:val="none"/>
        </w:rPr>
      </w:pPr>
      <w:r>
        <w:rPr>
          <w:rFonts w:hint="eastAsia"/>
          <w:color w:val="auto"/>
          <w:highlight w:val="none"/>
        </w:rPr>
        <w:t>七、本通知自2017年10月1日起执行。</w:t>
      </w:r>
    </w:p>
    <w:p>
      <w:pPr>
        <w:pStyle w:val="15"/>
        <w:shd w:val="clear" w:color="auto" w:fill="FFFFFF"/>
        <w:spacing w:before="0" w:beforeAutospacing="0" w:after="0" w:afterAutospacing="0" w:line="560" w:lineRule="exact"/>
        <w:ind w:firstLine="480" w:firstLineChars="200"/>
        <w:jc w:val="right"/>
        <w:rPr>
          <w:rFonts w:hint="eastAsia"/>
          <w:color w:val="auto"/>
          <w:highlight w:val="none"/>
        </w:rPr>
      </w:pPr>
      <w:r>
        <w:rPr>
          <w:rFonts w:hint="eastAsia"/>
          <w:color w:val="auto"/>
          <w:highlight w:val="none"/>
        </w:rPr>
        <w:t>财政部 民政部 中国残疾人联合会</w:t>
      </w:r>
    </w:p>
    <w:p>
      <w:pPr>
        <w:pStyle w:val="15"/>
        <w:shd w:val="clear" w:color="auto" w:fill="FFFFFF"/>
        <w:spacing w:before="0" w:beforeAutospacing="0" w:after="0" w:afterAutospacing="0" w:line="560" w:lineRule="exact"/>
        <w:ind w:firstLine="480" w:firstLineChars="200"/>
        <w:jc w:val="right"/>
        <w:rPr>
          <w:rFonts w:hint="eastAsia"/>
          <w:color w:val="auto"/>
          <w:highlight w:val="none"/>
        </w:rPr>
      </w:pPr>
      <w:r>
        <w:rPr>
          <w:rFonts w:hint="eastAsia"/>
          <w:color w:val="auto"/>
          <w:highlight w:val="none"/>
        </w:rPr>
        <w:t>2017年8月22日</w:t>
      </w:r>
    </w:p>
    <w:p>
      <w:pPr>
        <w:pStyle w:val="26"/>
        <w:shd w:val="clear" w:color="auto" w:fill="FFFFFF"/>
        <w:spacing w:before="0" w:beforeAutospacing="0" w:after="0" w:afterAutospacing="0" w:line="560" w:lineRule="exact"/>
        <w:jc w:val="both"/>
        <w:rPr>
          <w:rFonts w:hint="eastAsia"/>
          <w:color w:val="auto"/>
          <w:highlight w:val="none"/>
        </w:rPr>
      </w:pPr>
      <w:r>
        <w:rPr>
          <w:rFonts w:hint="eastAsia"/>
          <w:color w:val="auto"/>
          <w:highlight w:val="none"/>
        </w:rPr>
        <w:t>附件：</w:t>
      </w:r>
    </w:p>
    <w:p>
      <w:pPr>
        <w:pStyle w:val="26"/>
        <w:shd w:val="clear" w:color="auto" w:fill="FFFFFF"/>
        <w:spacing w:before="0" w:beforeAutospacing="0" w:after="0" w:afterAutospacing="0" w:line="560" w:lineRule="exact"/>
        <w:ind w:firstLine="482" w:firstLineChars="200"/>
        <w:jc w:val="center"/>
        <w:rPr>
          <w:rFonts w:hint="eastAsia"/>
          <w:color w:val="auto"/>
          <w:highlight w:val="none"/>
        </w:rPr>
      </w:pPr>
      <w:r>
        <w:rPr>
          <w:rStyle w:val="27"/>
          <w:rFonts w:hint="eastAsia"/>
          <w:b/>
          <w:bCs/>
          <w:color w:val="auto"/>
          <w:highlight w:val="none"/>
        </w:rPr>
        <w:t>残疾人福利性单位声明函</w:t>
      </w:r>
    </w:p>
    <w:p>
      <w:pPr>
        <w:pStyle w:val="26"/>
        <w:shd w:val="clear" w:color="auto" w:fill="FFFFFF"/>
        <w:spacing w:before="0" w:beforeAutospacing="0" w:after="0" w:afterAutospacing="0" w:line="560" w:lineRule="exact"/>
        <w:ind w:firstLine="480" w:firstLineChars="200"/>
        <w:jc w:val="both"/>
        <w:rPr>
          <w:rFonts w:hint="eastAsia"/>
          <w:color w:val="auto"/>
          <w:highlight w:val="none"/>
        </w:rPr>
      </w:pPr>
      <w:r>
        <w:rPr>
          <w:rStyle w:val="27"/>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6"/>
        <w:shd w:val="clear" w:color="auto" w:fill="FFFFFF"/>
        <w:spacing w:before="0" w:beforeAutospacing="0" w:after="0" w:afterAutospacing="0" w:line="560" w:lineRule="exact"/>
        <w:ind w:firstLine="480" w:firstLineChars="200"/>
        <w:jc w:val="both"/>
        <w:rPr>
          <w:rFonts w:hint="eastAsia"/>
          <w:color w:val="auto"/>
          <w:highlight w:val="none"/>
        </w:rPr>
      </w:pPr>
      <w:r>
        <w:rPr>
          <w:rStyle w:val="27"/>
          <w:rFonts w:hint="eastAsia"/>
          <w:color w:val="auto"/>
          <w:highlight w:val="none"/>
        </w:rPr>
        <w:t>本单位对上述声明的真实性负责。如有虚假，将依法承担相应责任。</w:t>
      </w:r>
    </w:p>
    <w:p>
      <w:pPr>
        <w:pStyle w:val="26"/>
        <w:shd w:val="clear" w:color="auto" w:fill="FFFFFF"/>
        <w:spacing w:before="0" w:beforeAutospacing="0" w:after="0" w:afterAutospacing="0" w:line="560" w:lineRule="exact"/>
        <w:ind w:firstLine="480" w:firstLineChars="200"/>
        <w:jc w:val="both"/>
        <w:rPr>
          <w:rFonts w:hint="eastAsia"/>
          <w:color w:val="auto"/>
          <w:highlight w:val="none"/>
        </w:rPr>
      </w:pPr>
      <w:r>
        <w:rPr>
          <w:rFonts w:hint="eastAsia"/>
          <w:color w:val="auto"/>
          <w:highlight w:val="none"/>
        </w:rPr>
        <w:t>投标人已知悉《关于促进残疾人就业政府采购政策的通知》（财库〔2017〕141 号）的规定，承诺提供的声明函内容是真实的，如提供声明函内容不实，则依法追究相关法律责任。</w:t>
      </w:r>
    </w:p>
    <w:p>
      <w:pPr>
        <w:pStyle w:val="26"/>
        <w:shd w:val="clear" w:color="auto" w:fill="FFFFFF"/>
        <w:spacing w:before="0" w:beforeAutospacing="0" w:after="0" w:afterAutospacing="0" w:line="560" w:lineRule="exact"/>
        <w:ind w:right="2100" w:rightChars="1000"/>
        <w:jc w:val="right"/>
        <w:rPr>
          <w:rFonts w:hint="eastAsia"/>
          <w:color w:val="auto"/>
          <w:highlight w:val="none"/>
        </w:rPr>
      </w:pPr>
      <w:r>
        <w:rPr>
          <w:rStyle w:val="27"/>
          <w:rFonts w:hint="eastAsia"/>
          <w:color w:val="auto"/>
          <w:highlight w:val="none"/>
        </w:rPr>
        <w:t>单位名称（盖章）：</w:t>
      </w:r>
    </w:p>
    <w:p>
      <w:pPr>
        <w:pStyle w:val="26"/>
        <w:shd w:val="clear" w:color="auto" w:fill="FFFFFF"/>
        <w:spacing w:before="0" w:beforeAutospacing="0" w:after="0" w:afterAutospacing="0" w:line="560" w:lineRule="exact"/>
        <w:ind w:right="2100" w:rightChars="1000"/>
        <w:jc w:val="right"/>
        <w:rPr>
          <w:rFonts w:hint="eastAsia"/>
          <w:color w:val="auto"/>
          <w:highlight w:val="none"/>
          <w:lang w:val="fr-CH"/>
        </w:rPr>
      </w:pPr>
      <w:r>
        <w:rPr>
          <w:rStyle w:val="27"/>
          <w:rFonts w:hint="eastAsia"/>
          <w:color w:val="auto"/>
          <w:highlight w:val="none"/>
        </w:rPr>
        <w:t>日 期：</w:t>
      </w:r>
    </w:p>
    <w:p>
      <w:pPr>
        <w:tabs>
          <w:tab w:val="left" w:pos="640"/>
          <w:tab w:val="left" w:pos="1260"/>
          <w:tab w:val="left" w:pos="1418"/>
        </w:tabs>
        <w:spacing w:line="360" w:lineRule="auto"/>
        <w:ind w:right="-420" w:rightChars="-200"/>
        <w:rPr>
          <w:rFonts w:hint="eastAsia" w:ascii="宋体" w:hAnsi="宋体" w:cs="宋体"/>
          <w:color w:val="auto"/>
          <w:sz w:val="24"/>
          <w:highlight w:val="none"/>
          <w:lang w:val="fr-CH"/>
        </w:rPr>
      </w:pPr>
    </w:p>
    <w:p>
      <w:pPr>
        <w:pStyle w:val="21"/>
        <w:rPr>
          <w:rFonts w:hint="eastAsia"/>
          <w:color w:val="auto"/>
          <w:highlight w:val="none"/>
          <w:lang w:val="fr-CH"/>
        </w:rPr>
      </w:pPr>
    </w:p>
    <w:p>
      <w:pPr>
        <w:rPr>
          <w:color w:val="auto"/>
          <w:highlight w:val="none"/>
        </w:rPr>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9">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0">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1">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1"/>
  </w:num>
  <w:num w:numId="2">
    <w:abstractNumId w:val="4"/>
  </w:num>
  <w:num w:numId="3">
    <w:abstractNumId w:val="2"/>
  </w:num>
  <w:num w:numId="4">
    <w:abstractNumId w:val="8"/>
  </w:num>
  <w:num w:numId="5">
    <w:abstractNumId w:val="5"/>
  </w:num>
  <w:num w:numId="6">
    <w:abstractNumId w:val="3"/>
  </w:num>
  <w:num w:numId="7">
    <w:abstractNumId w:val="6"/>
  </w:num>
  <w:num w:numId="8">
    <w:abstractNumId w:val="1"/>
  </w:num>
  <w:num w:numId="9">
    <w:abstractNumId w:val="0"/>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g1MzhlNzBjNjZlOTRmNDM3N2Q5YjFjYTUzMjQifQ=="/>
    <w:docVar w:name="KSO_WPS_MARK_KEY" w:val="6c52a594-fa24-4eda-8bdf-1df5baad3362"/>
  </w:docVars>
  <w:rsids>
    <w:rsidRoot w:val="6F152D9A"/>
    <w:rsid w:val="00491802"/>
    <w:rsid w:val="005726D8"/>
    <w:rsid w:val="00591ED4"/>
    <w:rsid w:val="006836D3"/>
    <w:rsid w:val="006A5E20"/>
    <w:rsid w:val="009E70F5"/>
    <w:rsid w:val="00A81D22"/>
    <w:rsid w:val="00DE5743"/>
    <w:rsid w:val="01211AD4"/>
    <w:rsid w:val="012B1DC1"/>
    <w:rsid w:val="013B4944"/>
    <w:rsid w:val="0159301C"/>
    <w:rsid w:val="018C0929"/>
    <w:rsid w:val="01AA3877"/>
    <w:rsid w:val="01B8192A"/>
    <w:rsid w:val="01D33634"/>
    <w:rsid w:val="01E27A17"/>
    <w:rsid w:val="01F560F7"/>
    <w:rsid w:val="02234397"/>
    <w:rsid w:val="022618D2"/>
    <w:rsid w:val="02274EC8"/>
    <w:rsid w:val="02395177"/>
    <w:rsid w:val="023A5F04"/>
    <w:rsid w:val="02855713"/>
    <w:rsid w:val="02881E0B"/>
    <w:rsid w:val="028A5D00"/>
    <w:rsid w:val="028C62E2"/>
    <w:rsid w:val="031134B4"/>
    <w:rsid w:val="0341645D"/>
    <w:rsid w:val="0375603F"/>
    <w:rsid w:val="03990047"/>
    <w:rsid w:val="03DD6186"/>
    <w:rsid w:val="03E219EE"/>
    <w:rsid w:val="03F15591"/>
    <w:rsid w:val="042277B0"/>
    <w:rsid w:val="04A005CC"/>
    <w:rsid w:val="04B50EB1"/>
    <w:rsid w:val="04C63705"/>
    <w:rsid w:val="04FF037E"/>
    <w:rsid w:val="05062697"/>
    <w:rsid w:val="05804BC2"/>
    <w:rsid w:val="06336033"/>
    <w:rsid w:val="068A098C"/>
    <w:rsid w:val="069E458D"/>
    <w:rsid w:val="06BC14B2"/>
    <w:rsid w:val="06BE2A9A"/>
    <w:rsid w:val="06C44D16"/>
    <w:rsid w:val="06D42BC7"/>
    <w:rsid w:val="06F30D45"/>
    <w:rsid w:val="070D6D82"/>
    <w:rsid w:val="072D6233"/>
    <w:rsid w:val="072F63A4"/>
    <w:rsid w:val="07787DB5"/>
    <w:rsid w:val="077961C6"/>
    <w:rsid w:val="07AC659B"/>
    <w:rsid w:val="07FD54F6"/>
    <w:rsid w:val="087C541A"/>
    <w:rsid w:val="08950582"/>
    <w:rsid w:val="08CE609D"/>
    <w:rsid w:val="08E57A87"/>
    <w:rsid w:val="08E92ED7"/>
    <w:rsid w:val="08F43C68"/>
    <w:rsid w:val="08F57ACE"/>
    <w:rsid w:val="09203324"/>
    <w:rsid w:val="09300B06"/>
    <w:rsid w:val="093305F6"/>
    <w:rsid w:val="093822B1"/>
    <w:rsid w:val="09491BC8"/>
    <w:rsid w:val="09823515"/>
    <w:rsid w:val="09C84ED3"/>
    <w:rsid w:val="09CB5D24"/>
    <w:rsid w:val="09F77876"/>
    <w:rsid w:val="0A236C0C"/>
    <w:rsid w:val="0A2A768E"/>
    <w:rsid w:val="0A3B3C06"/>
    <w:rsid w:val="0A5E16A3"/>
    <w:rsid w:val="0A602146"/>
    <w:rsid w:val="0A8A693C"/>
    <w:rsid w:val="0AA72E75"/>
    <w:rsid w:val="0AB85257"/>
    <w:rsid w:val="0AD731CB"/>
    <w:rsid w:val="0B140280"/>
    <w:rsid w:val="0B3B53D5"/>
    <w:rsid w:val="0B4D553B"/>
    <w:rsid w:val="0B7B37EB"/>
    <w:rsid w:val="0BB91DF1"/>
    <w:rsid w:val="0BCB4B16"/>
    <w:rsid w:val="0BE62205"/>
    <w:rsid w:val="0BFE40A0"/>
    <w:rsid w:val="0C2801BA"/>
    <w:rsid w:val="0C2B0B3A"/>
    <w:rsid w:val="0C45359F"/>
    <w:rsid w:val="0C822ACA"/>
    <w:rsid w:val="0CAC79CA"/>
    <w:rsid w:val="0CB70393"/>
    <w:rsid w:val="0CBB0F79"/>
    <w:rsid w:val="0CBB2DDD"/>
    <w:rsid w:val="0D046532"/>
    <w:rsid w:val="0D1954AC"/>
    <w:rsid w:val="0D3F1CF7"/>
    <w:rsid w:val="0D4402D3"/>
    <w:rsid w:val="0D5374B9"/>
    <w:rsid w:val="0D5C54A5"/>
    <w:rsid w:val="0D9F3011"/>
    <w:rsid w:val="0DC34AA9"/>
    <w:rsid w:val="0E303356"/>
    <w:rsid w:val="0E430BBB"/>
    <w:rsid w:val="0E4B0853"/>
    <w:rsid w:val="0E59465B"/>
    <w:rsid w:val="0E9953A0"/>
    <w:rsid w:val="0EC73CBB"/>
    <w:rsid w:val="0EDC703A"/>
    <w:rsid w:val="0F104BA8"/>
    <w:rsid w:val="0F2A5DFB"/>
    <w:rsid w:val="0F6063AF"/>
    <w:rsid w:val="0F670FFA"/>
    <w:rsid w:val="0F7D081D"/>
    <w:rsid w:val="0FAC4C5F"/>
    <w:rsid w:val="0FDF48E7"/>
    <w:rsid w:val="0FE254EF"/>
    <w:rsid w:val="0FE47EF3"/>
    <w:rsid w:val="0FE96BFE"/>
    <w:rsid w:val="0FF5D091"/>
    <w:rsid w:val="10134CDE"/>
    <w:rsid w:val="102D2243"/>
    <w:rsid w:val="10365E2E"/>
    <w:rsid w:val="105B311D"/>
    <w:rsid w:val="105B405A"/>
    <w:rsid w:val="10634BF3"/>
    <w:rsid w:val="108B0D18"/>
    <w:rsid w:val="108B4148"/>
    <w:rsid w:val="10B40C48"/>
    <w:rsid w:val="12431D83"/>
    <w:rsid w:val="125B755A"/>
    <w:rsid w:val="12D149BF"/>
    <w:rsid w:val="12E42D35"/>
    <w:rsid w:val="13160D6D"/>
    <w:rsid w:val="13242E4C"/>
    <w:rsid w:val="137139FA"/>
    <w:rsid w:val="1373154F"/>
    <w:rsid w:val="137FA8DD"/>
    <w:rsid w:val="138A5087"/>
    <w:rsid w:val="138B7170"/>
    <w:rsid w:val="13951544"/>
    <w:rsid w:val="139B74C4"/>
    <w:rsid w:val="13A1291C"/>
    <w:rsid w:val="13D029CA"/>
    <w:rsid w:val="13D61A1C"/>
    <w:rsid w:val="13D76995"/>
    <w:rsid w:val="13DA0C71"/>
    <w:rsid w:val="13E90B4A"/>
    <w:rsid w:val="13F57F6C"/>
    <w:rsid w:val="140E7C96"/>
    <w:rsid w:val="144E5BAF"/>
    <w:rsid w:val="145B077C"/>
    <w:rsid w:val="148F7029"/>
    <w:rsid w:val="14BE346A"/>
    <w:rsid w:val="14C64A14"/>
    <w:rsid w:val="14D52961"/>
    <w:rsid w:val="14D83808"/>
    <w:rsid w:val="14FE7D0A"/>
    <w:rsid w:val="1528122B"/>
    <w:rsid w:val="15347304"/>
    <w:rsid w:val="153B4ABB"/>
    <w:rsid w:val="15567B46"/>
    <w:rsid w:val="15610299"/>
    <w:rsid w:val="159124F5"/>
    <w:rsid w:val="16027A14"/>
    <w:rsid w:val="16322361"/>
    <w:rsid w:val="164B3423"/>
    <w:rsid w:val="167179C0"/>
    <w:rsid w:val="16817906"/>
    <w:rsid w:val="16A448E1"/>
    <w:rsid w:val="16B46578"/>
    <w:rsid w:val="16CF7BB0"/>
    <w:rsid w:val="16D8450A"/>
    <w:rsid w:val="16EB2510"/>
    <w:rsid w:val="16F81197"/>
    <w:rsid w:val="17033CFE"/>
    <w:rsid w:val="171F4A71"/>
    <w:rsid w:val="17325709"/>
    <w:rsid w:val="173F4503"/>
    <w:rsid w:val="176E0569"/>
    <w:rsid w:val="17A4601D"/>
    <w:rsid w:val="17B32321"/>
    <w:rsid w:val="180C2F5C"/>
    <w:rsid w:val="184A3A9A"/>
    <w:rsid w:val="184B770B"/>
    <w:rsid w:val="18796DE5"/>
    <w:rsid w:val="18C46036"/>
    <w:rsid w:val="18E667DE"/>
    <w:rsid w:val="190B1AB7"/>
    <w:rsid w:val="190E1E92"/>
    <w:rsid w:val="191E2C88"/>
    <w:rsid w:val="191E47AE"/>
    <w:rsid w:val="19213D00"/>
    <w:rsid w:val="19391946"/>
    <w:rsid w:val="193E2DCB"/>
    <w:rsid w:val="194A5C14"/>
    <w:rsid w:val="194B4539"/>
    <w:rsid w:val="19677F5C"/>
    <w:rsid w:val="199FA76B"/>
    <w:rsid w:val="19AA0461"/>
    <w:rsid w:val="19EF3664"/>
    <w:rsid w:val="1A163D48"/>
    <w:rsid w:val="1A3C3E2A"/>
    <w:rsid w:val="1A680537"/>
    <w:rsid w:val="1A8A3DEE"/>
    <w:rsid w:val="1A8E78C8"/>
    <w:rsid w:val="1A914D5C"/>
    <w:rsid w:val="1A9417E2"/>
    <w:rsid w:val="1A9B5FFB"/>
    <w:rsid w:val="1AED6666"/>
    <w:rsid w:val="1B46065D"/>
    <w:rsid w:val="1B9637E8"/>
    <w:rsid w:val="1BB235FD"/>
    <w:rsid w:val="1BB9498B"/>
    <w:rsid w:val="1BC947C4"/>
    <w:rsid w:val="1BD96DDB"/>
    <w:rsid w:val="1C0868FA"/>
    <w:rsid w:val="1C2529FF"/>
    <w:rsid w:val="1C280A6A"/>
    <w:rsid w:val="1C2F19F0"/>
    <w:rsid w:val="1C403D0E"/>
    <w:rsid w:val="1C427076"/>
    <w:rsid w:val="1C522596"/>
    <w:rsid w:val="1C5B5A42"/>
    <w:rsid w:val="1C6F14EE"/>
    <w:rsid w:val="1CEF358F"/>
    <w:rsid w:val="1D274825"/>
    <w:rsid w:val="1D2B18B9"/>
    <w:rsid w:val="1D44297A"/>
    <w:rsid w:val="1D552DD9"/>
    <w:rsid w:val="1D6A70DF"/>
    <w:rsid w:val="1D7414B2"/>
    <w:rsid w:val="1D815FCC"/>
    <w:rsid w:val="1D927B8A"/>
    <w:rsid w:val="1DC42A0B"/>
    <w:rsid w:val="1DCA2E80"/>
    <w:rsid w:val="1E340C41"/>
    <w:rsid w:val="1E403142"/>
    <w:rsid w:val="1E6B7566"/>
    <w:rsid w:val="1E781388"/>
    <w:rsid w:val="1EA45087"/>
    <w:rsid w:val="1EA47B74"/>
    <w:rsid w:val="1EAE454F"/>
    <w:rsid w:val="1EC51899"/>
    <w:rsid w:val="1ECC5479"/>
    <w:rsid w:val="1EEF7754"/>
    <w:rsid w:val="1F27593E"/>
    <w:rsid w:val="1F394761"/>
    <w:rsid w:val="1F9BB067"/>
    <w:rsid w:val="1FA31BDA"/>
    <w:rsid w:val="1FB47A5D"/>
    <w:rsid w:val="1FF42436"/>
    <w:rsid w:val="1FFF00F8"/>
    <w:rsid w:val="200655C0"/>
    <w:rsid w:val="20126D60"/>
    <w:rsid w:val="207417C9"/>
    <w:rsid w:val="208E5A5D"/>
    <w:rsid w:val="20AA3CDC"/>
    <w:rsid w:val="20B23D8A"/>
    <w:rsid w:val="20C23F73"/>
    <w:rsid w:val="20D54766"/>
    <w:rsid w:val="20FD531A"/>
    <w:rsid w:val="213760C2"/>
    <w:rsid w:val="213D1BBA"/>
    <w:rsid w:val="213F6706"/>
    <w:rsid w:val="2165078C"/>
    <w:rsid w:val="218B0B78"/>
    <w:rsid w:val="21A734D8"/>
    <w:rsid w:val="21F030D1"/>
    <w:rsid w:val="221D6C29"/>
    <w:rsid w:val="2221328A"/>
    <w:rsid w:val="22462A8A"/>
    <w:rsid w:val="22574EFE"/>
    <w:rsid w:val="225E6D5C"/>
    <w:rsid w:val="22696FF6"/>
    <w:rsid w:val="229F2035"/>
    <w:rsid w:val="22B7264E"/>
    <w:rsid w:val="22E83DA8"/>
    <w:rsid w:val="22F14C3C"/>
    <w:rsid w:val="23006025"/>
    <w:rsid w:val="230B7162"/>
    <w:rsid w:val="230C1C0F"/>
    <w:rsid w:val="23445482"/>
    <w:rsid w:val="23531B69"/>
    <w:rsid w:val="23664217"/>
    <w:rsid w:val="238E2BA1"/>
    <w:rsid w:val="23915FA1"/>
    <w:rsid w:val="23976FC8"/>
    <w:rsid w:val="23A5639B"/>
    <w:rsid w:val="23A67435"/>
    <w:rsid w:val="23FE3883"/>
    <w:rsid w:val="240746D5"/>
    <w:rsid w:val="240F5A90"/>
    <w:rsid w:val="24293F8F"/>
    <w:rsid w:val="243A63CC"/>
    <w:rsid w:val="246C10ED"/>
    <w:rsid w:val="24904744"/>
    <w:rsid w:val="249F3FA9"/>
    <w:rsid w:val="24C745BD"/>
    <w:rsid w:val="2505221B"/>
    <w:rsid w:val="2571148E"/>
    <w:rsid w:val="25B44CD6"/>
    <w:rsid w:val="25BA1A2C"/>
    <w:rsid w:val="25D53C59"/>
    <w:rsid w:val="25FC2044"/>
    <w:rsid w:val="26025181"/>
    <w:rsid w:val="260F2A28"/>
    <w:rsid w:val="26176E7E"/>
    <w:rsid w:val="26201D24"/>
    <w:rsid w:val="26322643"/>
    <w:rsid w:val="263631A5"/>
    <w:rsid w:val="2637667A"/>
    <w:rsid w:val="264D110D"/>
    <w:rsid w:val="269F15EB"/>
    <w:rsid w:val="26BE19EF"/>
    <w:rsid w:val="26E24FAE"/>
    <w:rsid w:val="26F7280B"/>
    <w:rsid w:val="27734588"/>
    <w:rsid w:val="2780146B"/>
    <w:rsid w:val="27CF7A19"/>
    <w:rsid w:val="27D52687"/>
    <w:rsid w:val="27DA0163"/>
    <w:rsid w:val="28131C63"/>
    <w:rsid w:val="28150C75"/>
    <w:rsid w:val="282F222C"/>
    <w:rsid w:val="286F3F95"/>
    <w:rsid w:val="287B7F79"/>
    <w:rsid w:val="28C01A4F"/>
    <w:rsid w:val="28D92B11"/>
    <w:rsid w:val="29053273"/>
    <w:rsid w:val="29376315"/>
    <w:rsid w:val="29567BFF"/>
    <w:rsid w:val="295F5BAE"/>
    <w:rsid w:val="2973086F"/>
    <w:rsid w:val="29CD4DD1"/>
    <w:rsid w:val="29ED6BDD"/>
    <w:rsid w:val="2A431C41"/>
    <w:rsid w:val="2A445BEE"/>
    <w:rsid w:val="2A5A1A2F"/>
    <w:rsid w:val="2A7FF3BA"/>
    <w:rsid w:val="2A97058D"/>
    <w:rsid w:val="2B0674C1"/>
    <w:rsid w:val="2B1A46C4"/>
    <w:rsid w:val="2B353322"/>
    <w:rsid w:val="2B37239C"/>
    <w:rsid w:val="2B3D7387"/>
    <w:rsid w:val="2B6A63EC"/>
    <w:rsid w:val="2BA50A88"/>
    <w:rsid w:val="2BB9468C"/>
    <w:rsid w:val="2BC2163A"/>
    <w:rsid w:val="2BD73CFD"/>
    <w:rsid w:val="2C2422F5"/>
    <w:rsid w:val="2C2A71DF"/>
    <w:rsid w:val="2C41042A"/>
    <w:rsid w:val="2C804767"/>
    <w:rsid w:val="2CFF7F99"/>
    <w:rsid w:val="2D546C0A"/>
    <w:rsid w:val="2D5B7F98"/>
    <w:rsid w:val="2D614E83"/>
    <w:rsid w:val="2DD077B2"/>
    <w:rsid w:val="2DF301D1"/>
    <w:rsid w:val="2E1E4B22"/>
    <w:rsid w:val="2E615CCD"/>
    <w:rsid w:val="2EA35514"/>
    <w:rsid w:val="2EF97A69"/>
    <w:rsid w:val="2F1B5030"/>
    <w:rsid w:val="2F3445FD"/>
    <w:rsid w:val="2F37730B"/>
    <w:rsid w:val="2F8A6913"/>
    <w:rsid w:val="2F940B9B"/>
    <w:rsid w:val="2FAF6379"/>
    <w:rsid w:val="2FB83480"/>
    <w:rsid w:val="2FE364D9"/>
    <w:rsid w:val="2FF11F73"/>
    <w:rsid w:val="2FF6EBD2"/>
    <w:rsid w:val="300974C0"/>
    <w:rsid w:val="302610FC"/>
    <w:rsid w:val="30403475"/>
    <w:rsid w:val="3043586B"/>
    <w:rsid w:val="3058256D"/>
    <w:rsid w:val="30766E97"/>
    <w:rsid w:val="30A47610"/>
    <w:rsid w:val="30B71989"/>
    <w:rsid w:val="30E33504"/>
    <w:rsid w:val="30F524B2"/>
    <w:rsid w:val="30FF4B22"/>
    <w:rsid w:val="310B6BF3"/>
    <w:rsid w:val="31A627B9"/>
    <w:rsid w:val="31F60A7B"/>
    <w:rsid w:val="32236C2E"/>
    <w:rsid w:val="32496611"/>
    <w:rsid w:val="327F327C"/>
    <w:rsid w:val="329769BD"/>
    <w:rsid w:val="32C254CB"/>
    <w:rsid w:val="33154745"/>
    <w:rsid w:val="3332198B"/>
    <w:rsid w:val="335A7075"/>
    <w:rsid w:val="335D7410"/>
    <w:rsid w:val="336D3EA4"/>
    <w:rsid w:val="337442CE"/>
    <w:rsid w:val="339C6C14"/>
    <w:rsid w:val="33A342A9"/>
    <w:rsid w:val="33AC6E70"/>
    <w:rsid w:val="33C64EB5"/>
    <w:rsid w:val="33DC674E"/>
    <w:rsid w:val="33EC6C5A"/>
    <w:rsid w:val="340622E0"/>
    <w:rsid w:val="343E641F"/>
    <w:rsid w:val="343E7C06"/>
    <w:rsid w:val="34C74165"/>
    <w:rsid w:val="34E00D83"/>
    <w:rsid w:val="34E751DD"/>
    <w:rsid w:val="34E924AB"/>
    <w:rsid w:val="34EB5A9A"/>
    <w:rsid w:val="352F64C7"/>
    <w:rsid w:val="353C7D87"/>
    <w:rsid w:val="35A57EBA"/>
    <w:rsid w:val="35C012AA"/>
    <w:rsid w:val="35C249F4"/>
    <w:rsid w:val="35FC3D7E"/>
    <w:rsid w:val="362058DB"/>
    <w:rsid w:val="363D6170"/>
    <w:rsid w:val="36525CB0"/>
    <w:rsid w:val="36570DD6"/>
    <w:rsid w:val="36590DED"/>
    <w:rsid w:val="36C546D4"/>
    <w:rsid w:val="36F17277"/>
    <w:rsid w:val="37205FF6"/>
    <w:rsid w:val="374F72A9"/>
    <w:rsid w:val="37865C12"/>
    <w:rsid w:val="379876F3"/>
    <w:rsid w:val="379A16BD"/>
    <w:rsid w:val="383621D7"/>
    <w:rsid w:val="38415FDC"/>
    <w:rsid w:val="38624A88"/>
    <w:rsid w:val="38664899"/>
    <w:rsid w:val="3876050F"/>
    <w:rsid w:val="38AE714C"/>
    <w:rsid w:val="38DC3EDC"/>
    <w:rsid w:val="38FA68B7"/>
    <w:rsid w:val="38FB98C4"/>
    <w:rsid w:val="391B4A7F"/>
    <w:rsid w:val="39202096"/>
    <w:rsid w:val="39394B01"/>
    <w:rsid w:val="396E2E01"/>
    <w:rsid w:val="39777F08"/>
    <w:rsid w:val="39B520EA"/>
    <w:rsid w:val="39B62C55"/>
    <w:rsid w:val="39F50E2C"/>
    <w:rsid w:val="3A241712"/>
    <w:rsid w:val="3A950543"/>
    <w:rsid w:val="3A9E7716"/>
    <w:rsid w:val="3ADA56C8"/>
    <w:rsid w:val="3B00217F"/>
    <w:rsid w:val="3B20012B"/>
    <w:rsid w:val="3B2A60E9"/>
    <w:rsid w:val="3B855DC3"/>
    <w:rsid w:val="3B9052B1"/>
    <w:rsid w:val="3B974891"/>
    <w:rsid w:val="3BBE797E"/>
    <w:rsid w:val="3BD21711"/>
    <w:rsid w:val="3BD80F0D"/>
    <w:rsid w:val="3BDB85C8"/>
    <w:rsid w:val="3BE467D1"/>
    <w:rsid w:val="3BFF8581"/>
    <w:rsid w:val="3C1C38AF"/>
    <w:rsid w:val="3C1C4D96"/>
    <w:rsid w:val="3C215F09"/>
    <w:rsid w:val="3C31001D"/>
    <w:rsid w:val="3C4340D1"/>
    <w:rsid w:val="3C4B11D8"/>
    <w:rsid w:val="3C6F5B2F"/>
    <w:rsid w:val="3CDD2778"/>
    <w:rsid w:val="3CEA279F"/>
    <w:rsid w:val="3D310065"/>
    <w:rsid w:val="3D4E0F7F"/>
    <w:rsid w:val="3D7F382F"/>
    <w:rsid w:val="3D9B4E64"/>
    <w:rsid w:val="3D9F76BF"/>
    <w:rsid w:val="3DA70690"/>
    <w:rsid w:val="3DAB5AC0"/>
    <w:rsid w:val="3DC54FBA"/>
    <w:rsid w:val="3DFB09DB"/>
    <w:rsid w:val="3DFD1951"/>
    <w:rsid w:val="3E12336F"/>
    <w:rsid w:val="3E3A4C3F"/>
    <w:rsid w:val="3E6432A1"/>
    <w:rsid w:val="3E685493"/>
    <w:rsid w:val="3E6B3DB3"/>
    <w:rsid w:val="3E90273A"/>
    <w:rsid w:val="3EA352FB"/>
    <w:rsid w:val="3EA846BF"/>
    <w:rsid w:val="3EBE3EE3"/>
    <w:rsid w:val="3EC62D97"/>
    <w:rsid w:val="3EE33949"/>
    <w:rsid w:val="3EF97772"/>
    <w:rsid w:val="3F2859A4"/>
    <w:rsid w:val="3F3C7CCF"/>
    <w:rsid w:val="3F8C5D8F"/>
    <w:rsid w:val="3FCC669D"/>
    <w:rsid w:val="3FD00372"/>
    <w:rsid w:val="3FDD483D"/>
    <w:rsid w:val="3FE07E89"/>
    <w:rsid w:val="3FF77793"/>
    <w:rsid w:val="401150BE"/>
    <w:rsid w:val="407D110C"/>
    <w:rsid w:val="408C3992"/>
    <w:rsid w:val="40C17CBA"/>
    <w:rsid w:val="411B561D"/>
    <w:rsid w:val="411E0F75"/>
    <w:rsid w:val="41326E0A"/>
    <w:rsid w:val="41361B95"/>
    <w:rsid w:val="41526B64"/>
    <w:rsid w:val="419E624E"/>
    <w:rsid w:val="41A35612"/>
    <w:rsid w:val="41C37A62"/>
    <w:rsid w:val="41D2272D"/>
    <w:rsid w:val="41F1637D"/>
    <w:rsid w:val="421C7965"/>
    <w:rsid w:val="425410BD"/>
    <w:rsid w:val="426D63FE"/>
    <w:rsid w:val="428F6994"/>
    <w:rsid w:val="4297632A"/>
    <w:rsid w:val="42A15FF5"/>
    <w:rsid w:val="42D31F27"/>
    <w:rsid w:val="42D55690"/>
    <w:rsid w:val="42D8704F"/>
    <w:rsid w:val="42DE3E28"/>
    <w:rsid w:val="431C567C"/>
    <w:rsid w:val="439971FA"/>
    <w:rsid w:val="43A833B4"/>
    <w:rsid w:val="43BD6E5F"/>
    <w:rsid w:val="43C65B52"/>
    <w:rsid w:val="43E41669"/>
    <w:rsid w:val="43F213F1"/>
    <w:rsid w:val="43F41FD8"/>
    <w:rsid w:val="43FD1DA6"/>
    <w:rsid w:val="44006D4C"/>
    <w:rsid w:val="440209A9"/>
    <w:rsid w:val="443A2A91"/>
    <w:rsid w:val="44D65FFB"/>
    <w:rsid w:val="45045743"/>
    <w:rsid w:val="45237196"/>
    <w:rsid w:val="45244CBC"/>
    <w:rsid w:val="4535500F"/>
    <w:rsid w:val="457271D8"/>
    <w:rsid w:val="458D79D2"/>
    <w:rsid w:val="45B0789F"/>
    <w:rsid w:val="45B570AE"/>
    <w:rsid w:val="461A0599"/>
    <w:rsid w:val="461B60BF"/>
    <w:rsid w:val="4649255C"/>
    <w:rsid w:val="46737CA9"/>
    <w:rsid w:val="46974134"/>
    <w:rsid w:val="469C746C"/>
    <w:rsid w:val="46B651A1"/>
    <w:rsid w:val="46C06DBE"/>
    <w:rsid w:val="472015A9"/>
    <w:rsid w:val="473179E3"/>
    <w:rsid w:val="47354BD4"/>
    <w:rsid w:val="474C4C7E"/>
    <w:rsid w:val="47867568"/>
    <w:rsid w:val="4792411F"/>
    <w:rsid w:val="479D7445"/>
    <w:rsid w:val="47EA5D49"/>
    <w:rsid w:val="480E7A25"/>
    <w:rsid w:val="48180B08"/>
    <w:rsid w:val="484E4529"/>
    <w:rsid w:val="485D6071"/>
    <w:rsid w:val="487B4BF3"/>
    <w:rsid w:val="490168B9"/>
    <w:rsid w:val="4957740E"/>
    <w:rsid w:val="49997A26"/>
    <w:rsid w:val="49D36A87"/>
    <w:rsid w:val="49FC09C8"/>
    <w:rsid w:val="4A301681"/>
    <w:rsid w:val="4A8550A5"/>
    <w:rsid w:val="4A9560CC"/>
    <w:rsid w:val="4AA04DE4"/>
    <w:rsid w:val="4ABD14F2"/>
    <w:rsid w:val="4ACC3E2B"/>
    <w:rsid w:val="4AF313B8"/>
    <w:rsid w:val="4BA60AB1"/>
    <w:rsid w:val="4BAF1783"/>
    <w:rsid w:val="4BB2670B"/>
    <w:rsid w:val="4BB365B5"/>
    <w:rsid w:val="4BC114B6"/>
    <w:rsid w:val="4BE34546"/>
    <w:rsid w:val="4BEB02E1"/>
    <w:rsid w:val="4BF37AF5"/>
    <w:rsid w:val="4BF94C2F"/>
    <w:rsid w:val="4C906769"/>
    <w:rsid w:val="4CE74F4D"/>
    <w:rsid w:val="4D1473C4"/>
    <w:rsid w:val="4D1A2C2C"/>
    <w:rsid w:val="4D2E2B7B"/>
    <w:rsid w:val="4D4935A3"/>
    <w:rsid w:val="4DB35167"/>
    <w:rsid w:val="4DDF102B"/>
    <w:rsid w:val="4DE33966"/>
    <w:rsid w:val="4DEB6377"/>
    <w:rsid w:val="4E1844A1"/>
    <w:rsid w:val="4E43721F"/>
    <w:rsid w:val="4E5B75AC"/>
    <w:rsid w:val="4E5E1120"/>
    <w:rsid w:val="4E652874"/>
    <w:rsid w:val="4E731753"/>
    <w:rsid w:val="4E9208C3"/>
    <w:rsid w:val="4EDE6657"/>
    <w:rsid w:val="4EF26C2A"/>
    <w:rsid w:val="4F226DC8"/>
    <w:rsid w:val="4F234ACC"/>
    <w:rsid w:val="4F2A7373"/>
    <w:rsid w:val="4F3E697A"/>
    <w:rsid w:val="4F493C9D"/>
    <w:rsid w:val="4F5E53C7"/>
    <w:rsid w:val="4F6351A5"/>
    <w:rsid w:val="4F7EFCB4"/>
    <w:rsid w:val="4F7F44DF"/>
    <w:rsid w:val="4FA71C3F"/>
    <w:rsid w:val="4FAE5BAC"/>
    <w:rsid w:val="4FB84E80"/>
    <w:rsid w:val="4FBA3692"/>
    <w:rsid w:val="4FE985C7"/>
    <w:rsid w:val="500C08AC"/>
    <w:rsid w:val="501C6CBB"/>
    <w:rsid w:val="502703FE"/>
    <w:rsid w:val="505C668F"/>
    <w:rsid w:val="50601F36"/>
    <w:rsid w:val="507329BF"/>
    <w:rsid w:val="50964CC0"/>
    <w:rsid w:val="50AB003F"/>
    <w:rsid w:val="50FE0AB7"/>
    <w:rsid w:val="51042AC7"/>
    <w:rsid w:val="512978E2"/>
    <w:rsid w:val="51346847"/>
    <w:rsid w:val="515D758B"/>
    <w:rsid w:val="5161537B"/>
    <w:rsid w:val="516C5CF7"/>
    <w:rsid w:val="51867B3E"/>
    <w:rsid w:val="519D3E2C"/>
    <w:rsid w:val="51A575B0"/>
    <w:rsid w:val="51C25FE7"/>
    <w:rsid w:val="51C969CF"/>
    <w:rsid w:val="51FF4AE6"/>
    <w:rsid w:val="520774F7"/>
    <w:rsid w:val="520C5A74"/>
    <w:rsid w:val="525564B4"/>
    <w:rsid w:val="525B75EF"/>
    <w:rsid w:val="526341EB"/>
    <w:rsid w:val="52666914"/>
    <w:rsid w:val="5267529D"/>
    <w:rsid w:val="526D5CE7"/>
    <w:rsid w:val="52902DFA"/>
    <w:rsid w:val="52DB2E5E"/>
    <w:rsid w:val="53135B7C"/>
    <w:rsid w:val="5314011E"/>
    <w:rsid w:val="53360094"/>
    <w:rsid w:val="5346796B"/>
    <w:rsid w:val="536B319B"/>
    <w:rsid w:val="53755060"/>
    <w:rsid w:val="539D0113"/>
    <w:rsid w:val="53A6051D"/>
    <w:rsid w:val="53A76F3B"/>
    <w:rsid w:val="53AF2171"/>
    <w:rsid w:val="53B60FA0"/>
    <w:rsid w:val="53B92BD0"/>
    <w:rsid w:val="53C27B7A"/>
    <w:rsid w:val="53E61F03"/>
    <w:rsid w:val="5406215C"/>
    <w:rsid w:val="542E6C2A"/>
    <w:rsid w:val="547215A0"/>
    <w:rsid w:val="548D63DA"/>
    <w:rsid w:val="54AA699E"/>
    <w:rsid w:val="54BE5581"/>
    <w:rsid w:val="54C3413E"/>
    <w:rsid w:val="54C343AC"/>
    <w:rsid w:val="54E67898"/>
    <w:rsid w:val="550C37A2"/>
    <w:rsid w:val="55124B31"/>
    <w:rsid w:val="55363B79"/>
    <w:rsid w:val="55367AA1"/>
    <w:rsid w:val="553757FC"/>
    <w:rsid w:val="55690BF5"/>
    <w:rsid w:val="55A0038E"/>
    <w:rsid w:val="55F85AD5"/>
    <w:rsid w:val="56113BC9"/>
    <w:rsid w:val="563F6BD5"/>
    <w:rsid w:val="56621F53"/>
    <w:rsid w:val="566D4FAA"/>
    <w:rsid w:val="566D64C3"/>
    <w:rsid w:val="5677F382"/>
    <w:rsid w:val="56B9194B"/>
    <w:rsid w:val="56DA167E"/>
    <w:rsid w:val="56EFBCE7"/>
    <w:rsid w:val="56F79C35"/>
    <w:rsid w:val="571006E4"/>
    <w:rsid w:val="572556CD"/>
    <w:rsid w:val="57B02EBF"/>
    <w:rsid w:val="581A12AA"/>
    <w:rsid w:val="583D01CF"/>
    <w:rsid w:val="58AD704A"/>
    <w:rsid w:val="58C63C68"/>
    <w:rsid w:val="58D50A2B"/>
    <w:rsid w:val="595A2986"/>
    <w:rsid w:val="596949DD"/>
    <w:rsid w:val="59C74AA1"/>
    <w:rsid w:val="59F04A62"/>
    <w:rsid w:val="5A0013FC"/>
    <w:rsid w:val="5A1C694B"/>
    <w:rsid w:val="5A407A4A"/>
    <w:rsid w:val="5A4E09B0"/>
    <w:rsid w:val="5A56B2A4"/>
    <w:rsid w:val="5A6A4308"/>
    <w:rsid w:val="5A78538F"/>
    <w:rsid w:val="5A7B0A82"/>
    <w:rsid w:val="5A953685"/>
    <w:rsid w:val="5AA13369"/>
    <w:rsid w:val="5AA44386"/>
    <w:rsid w:val="5AB05047"/>
    <w:rsid w:val="5ABA15AB"/>
    <w:rsid w:val="5AE26D53"/>
    <w:rsid w:val="5AE723C6"/>
    <w:rsid w:val="5AF01470"/>
    <w:rsid w:val="5B0A6B1D"/>
    <w:rsid w:val="5B1834F7"/>
    <w:rsid w:val="5BD743DE"/>
    <w:rsid w:val="5BF07EDE"/>
    <w:rsid w:val="5BF60D08"/>
    <w:rsid w:val="5C0C052C"/>
    <w:rsid w:val="5C237623"/>
    <w:rsid w:val="5C2631A6"/>
    <w:rsid w:val="5C276FB7"/>
    <w:rsid w:val="5C4D4754"/>
    <w:rsid w:val="5C6F429B"/>
    <w:rsid w:val="5C700ABB"/>
    <w:rsid w:val="5C9C6B0B"/>
    <w:rsid w:val="5CA249EC"/>
    <w:rsid w:val="5CA73DB1"/>
    <w:rsid w:val="5CCE6402"/>
    <w:rsid w:val="5CDC6150"/>
    <w:rsid w:val="5D1A517B"/>
    <w:rsid w:val="5D4476A0"/>
    <w:rsid w:val="5D605600"/>
    <w:rsid w:val="5DEA6951"/>
    <w:rsid w:val="5E0A647D"/>
    <w:rsid w:val="5E343D6A"/>
    <w:rsid w:val="5E436EA1"/>
    <w:rsid w:val="5E5E6812"/>
    <w:rsid w:val="5E6737F7"/>
    <w:rsid w:val="5EA06D09"/>
    <w:rsid w:val="5EB729BA"/>
    <w:rsid w:val="5EF07C91"/>
    <w:rsid w:val="5F132FF0"/>
    <w:rsid w:val="5F1E0A25"/>
    <w:rsid w:val="5F335DCF"/>
    <w:rsid w:val="5F337B7D"/>
    <w:rsid w:val="5F5572F2"/>
    <w:rsid w:val="5F6CADD2"/>
    <w:rsid w:val="5FB24ACC"/>
    <w:rsid w:val="5FCC5339"/>
    <w:rsid w:val="5FD01870"/>
    <w:rsid w:val="5FE77D07"/>
    <w:rsid w:val="5FEFCB6A"/>
    <w:rsid w:val="600864C5"/>
    <w:rsid w:val="60204437"/>
    <w:rsid w:val="60211516"/>
    <w:rsid w:val="60301004"/>
    <w:rsid w:val="60382473"/>
    <w:rsid w:val="603B26DF"/>
    <w:rsid w:val="603E67DA"/>
    <w:rsid w:val="605E3790"/>
    <w:rsid w:val="607E751E"/>
    <w:rsid w:val="609B1E7E"/>
    <w:rsid w:val="60E45417"/>
    <w:rsid w:val="61161505"/>
    <w:rsid w:val="613227E3"/>
    <w:rsid w:val="61333E65"/>
    <w:rsid w:val="613876CD"/>
    <w:rsid w:val="614C5210"/>
    <w:rsid w:val="614F61F1"/>
    <w:rsid w:val="616A6E87"/>
    <w:rsid w:val="618049FD"/>
    <w:rsid w:val="618F2C11"/>
    <w:rsid w:val="61936344"/>
    <w:rsid w:val="619E1C26"/>
    <w:rsid w:val="61E45BE1"/>
    <w:rsid w:val="61E52821"/>
    <w:rsid w:val="61F25ACE"/>
    <w:rsid w:val="61FC06FB"/>
    <w:rsid w:val="620E7C5F"/>
    <w:rsid w:val="62161BC7"/>
    <w:rsid w:val="623B56C7"/>
    <w:rsid w:val="62944DD7"/>
    <w:rsid w:val="6341070D"/>
    <w:rsid w:val="634C56B2"/>
    <w:rsid w:val="637901FC"/>
    <w:rsid w:val="638C3E3F"/>
    <w:rsid w:val="63972DD1"/>
    <w:rsid w:val="63A075C4"/>
    <w:rsid w:val="63A92582"/>
    <w:rsid w:val="63BB361B"/>
    <w:rsid w:val="642C6F17"/>
    <w:rsid w:val="64427DEE"/>
    <w:rsid w:val="64793B97"/>
    <w:rsid w:val="648D523F"/>
    <w:rsid w:val="64B475B4"/>
    <w:rsid w:val="64C64FF0"/>
    <w:rsid w:val="64C92E5D"/>
    <w:rsid w:val="64E421D7"/>
    <w:rsid w:val="65000502"/>
    <w:rsid w:val="65662D40"/>
    <w:rsid w:val="658E3D60"/>
    <w:rsid w:val="65975ABE"/>
    <w:rsid w:val="65980C88"/>
    <w:rsid w:val="65E358B9"/>
    <w:rsid w:val="65FC3B45"/>
    <w:rsid w:val="6677416F"/>
    <w:rsid w:val="667E2026"/>
    <w:rsid w:val="66903B07"/>
    <w:rsid w:val="66DBAC17"/>
    <w:rsid w:val="66EA3BE6"/>
    <w:rsid w:val="6721001D"/>
    <w:rsid w:val="67334BBF"/>
    <w:rsid w:val="67380427"/>
    <w:rsid w:val="6739419F"/>
    <w:rsid w:val="674768BC"/>
    <w:rsid w:val="678629DB"/>
    <w:rsid w:val="679259FF"/>
    <w:rsid w:val="679F2254"/>
    <w:rsid w:val="67C47140"/>
    <w:rsid w:val="682E5386"/>
    <w:rsid w:val="68354427"/>
    <w:rsid w:val="686F41A0"/>
    <w:rsid w:val="687C5E53"/>
    <w:rsid w:val="687E455F"/>
    <w:rsid w:val="68B7625C"/>
    <w:rsid w:val="68CA77A4"/>
    <w:rsid w:val="68D12617"/>
    <w:rsid w:val="68FA02C2"/>
    <w:rsid w:val="69117181"/>
    <w:rsid w:val="691B590A"/>
    <w:rsid w:val="69344C1E"/>
    <w:rsid w:val="6944742F"/>
    <w:rsid w:val="69613711"/>
    <w:rsid w:val="69B018C1"/>
    <w:rsid w:val="69D912FF"/>
    <w:rsid w:val="69F85C4B"/>
    <w:rsid w:val="6A010FA4"/>
    <w:rsid w:val="6A2A7525"/>
    <w:rsid w:val="6A5F748C"/>
    <w:rsid w:val="6A7C062B"/>
    <w:rsid w:val="6AA84602"/>
    <w:rsid w:val="6ABC136F"/>
    <w:rsid w:val="6AC61871"/>
    <w:rsid w:val="6AE85CC0"/>
    <w:rsid w:val="6AF61265"/>
    <w:rsid w:val="6B0A3E88"/>
    <w:rsid w:val="6B0B007F"/>
    <w:rsid w:val="6B5F3D12"/>
    <w:rsid w:val="6BB6110A"/>
    <w:rsid w:val="6BBA12EE"/>
    <w:rsid w:val="6BCF0C2E"/>
    <w:rsid w:val="6C134FBF"/>
    <w:rsid w:val="6C643B3D"/>
    <w:rsid w:val="6C7C7008"/>
    <w:rsid w:val="6C950778"/>
    <w:rsid w:val="6CC369E5"/>
    <w:rsid w:val="6CC47E5A"/>
    <w:rsid w:val="6CDE737B"/>
    <w:rsid w:val="6D152C7A"/>
    <w:rsid w:val="6D3708FB"/>
    <w:rsid w:val="6D401DE3"/>
    <w:rsid w:val="6D5835D1"/>
    <w:rsid w:val="6D632B13"/>
    <w:rsid w:val="6D8A305E"/>
    <w:rsid w:val="6D8C6AB1"/>
    <w:rsid w:val="6D9050BE"/>
    <w:rsid w:val="6DD469CF"/>
    <w:rsid w:val="6E1B2AED"/>
    <w:rsid w:val="6E4A456A"/>
    <w:rsid w:val="6E5518BE"/>
    <w:rsid w:val="6E9835C9"/>
    <w:rsid w:val="6E9D0F19"/>
    <w:rsid w:val="6EA13F6B"/>
    <w:rsid w:val="6EE41D4A"/>
    <w:rsid w:val="6EEA46FD"/>
    <w:rsid w:val="6F101C89"/>
    <w:rsid w:val="6F152D9A"/>
    <w:rsid w:val="6F600666"/>
    <w:rsid w:val="6F87083E"/>
    <w:rsid w:val="6F9B22A2"/>
    <w:rsid w:val="6FA526CF"/>
    <w:rsid w:val="6FA64098"/>
    <w:rsid w:val="6FB865A9"/>
    <w:rsid w:val="6FD107B4"/>
    <w:rsid w:val="6FE7D2BF"/>
    <w:rsid w:val="6FEF1DE7"/>
    <w:rsid w:val="6FFF7C0E"/>
    <w:rsid w:val="701F7152"/>
    <w:rsid w:val="7049709F"/>
    <w:rsid w:val="7073599E"/>
    <w:rsid w:val="70736AC3"/>
    <w:rsid w:val="707FDCA3"/>
    <w:rsid w:val="70865C9C"/>
    <w:rsid w:val="708A4D58"/>
    <w:rsid w:val="708F6BDE"/>
    <w:rsid w:val="70995FB2"/>
    <w:rsid w:val="70A42689"/>
    <w:rsid w:val="70AC0354"/>
    <w:rsid w:val="71286E22"/>
    <w:rsid w:val="713E48B1"/>
    <w:rsid w:val="717D2A82"/>
    <w:rsid w:val="71A566B9"/>
    <w:rsid w:val="71DB20DB"/>
    <w:rsid w:val="71DC5974"/>
    <w:rsid w:val="72273572"/>
    <w:rsid w:val="722C6DDA"/>
    <w:rsid w:val="724508C1"/>
    <w:rsid w:val="72583E79"/>
    <w:rsid w:val="725A654C"/>
    <w:rsid w:val="72602357"/>
    <w:rsid w:val="72C45265"/>
    <w:rsid w:val="730506BB"/>
    <w:rsid w:val="73153BB6"/>
    <w:rsid w:val="731C29AB"/>
    <w:rsid w:val="734F61F6"/>
    <w:rsid w:val="735E0EFB"/>
    <w:rsid w:val="737547B1"/>
    <w:rsid w:val="737650A4"/>
    <w:rsid w:val="73941CCC"/>
    <w:rsid w:val="73993FFB"/>
    <w:rsid w:val="73AA26AC"/>
    <w:rsid w:val="73AE12EC"/>
    <w:rsid w:val="73AF3118"/>
    <w:rsid w:val="73C117A4"/>
    <w:rsid w:val="74222C41"/>
    <w:rsid w:val="744213FF"/>
    <w:rsid w:val="744A1799"/>
    <w:rsid w:val="7491607B"/>
    <w:rsid w:val="74AB66DC"/>
    <w:rsid w:val="74DB6895"/>
    <w:rsid w:val="74DEE34C"/>
    <w:rsid w:val="74FE3011"/>
    <w:rsid w:val="751029E3"/>
    <w:rsid w:val="755201BF"/>
    <w:rsid w:val="75532CC9"/>
    <w:rsid w:val="75581C94"/>
    <w:rsid w:val="757F36C5"/>
    <w:rsid w:val="75AE7D3B"/>
    <w:rsid w:val="75B01F58"/>
    <w:rsid w:val="75CE4A51"/>
    <w:rsid w:val="75D27C98"/>
    <w:rsid w:val="75FF7042"/>
    <w:rsid w:val="7603295D"/>
    <w:rsid w:val="760925E8"/>
    <w:rsid w:val="76487F5B"/>
    <w:rsid w:val="76845500"/>
    <w:rsid w:val="76934ECB"/>
    <w:rsid w:val="7696746C"/>
    <w:rsid w:val="76BD3B8F"/>
    <w:rsid w:val="76F58E6F"/>
    <w:rsid w:val="76FD6F97"/>
    <w:rsid w:val="77076AA4"/>
    <w:rsid w:val="770C0F88"/>
    <w:rsid w:val="77107490"/>
    <w:rsid w:val="774DFFB0"/>
    <w:rsid w:val="7754671E"/>
    <w:rsid w:val="77705895"/>
    <w:rsid w:val="777233CA"/>
    <w:rsid w:val="777DC016"/>
    <w:rsid w:val="77B04C16"/>
    <w:rsid w:val="77BA4E88"/>
    <w:rsid w:val="77BEBB5C"/>
    <w:rsid w:val="77C11D73"/>
    <w:rsid w:val="77C61FA0"/>
    <w:rsid w:val="77D17A45"/>
    <w:rsid w:val="77D744B6"/>
    <w:rsid w:val="77E14875"/>
    <w:rsid w:val="77FE2FC7"/>
    <w:rsid w:val="78055809"/>
    <w:rsid w:val="78125870"/>
    <w:rsid w:val="78623556"/>
    <w:rsid w:val="786728C9"/>
    <w:rsid w:val="78743151"/>
    <w:rsid w:val="78867F50"/>
    <w:rsid w:val="78A7540C"/>
    <w:rsid w:val="78C22246"/>
    <w:rsid w:val="78E82ECC"/>
    <w:rsid w:val="79061938"/>
    <w:rsid w:val="791B1604"/>
    <w:rsid w:val="797572B9"/>
    <w:rsid w:val="79A90D10"/>
    <w:rsid w:val="79B0209F"/>
    <w:rsid w:val="79BF480D"/>
    <w:rsid w:val="79CE4C1B"/>
    <w:rsid w:val="79CF5E40"/>
    <w:rsid w:val="7A301431"/>
    <w:rsid w:val="7A344A7E"/>
    <w:rsid w:val="7A5F5873"/>
    <w:rsid w:val="7A7815A3"/>
    <w:rsid w:val="7A886B78"/>
    <w:rsid w:val="7AE936A4"/>
    <w:rsid w:val="7B226FCC"/>
    <w:rsid w:val="7B5178B1"/>
    <w:rsid w:val="7B9D74A9"/>
    <w:rsid w:val="7BA615A2"/>
    <w:rsid w:val="7BB8348D"/>
    <w:rsid w:val="7BB95E55"/>
    <w:rsid w:val="7BDE554C"/>
    <w:rsid w:val="7BF546E1"/>
    <w:rsid w:val="7BFF585B"/>
    <w:rsid w:val="7C031C34"/>
    <w:rsid w:val="7C1F175E"/>
    <w:rsid w:val="7C5D696C"/>
    <w:rsid w:val="7C7B014B"/>
    <w:rsid w:val="7CDFA69B"/>
    <w:rsid w:val="7D0B0B62"/>
    <w:rsid w:val="7D337C34"/>
    <w:rsid w:val="7D40373A"/>
    <w:rsid w:val="7D4A0A5C"/>
    <w:rsid w:val="7D580E3B"/>
    <w:rsid w:val="7D7E6B8B"/>
    <w:rsid w:val="7DBFAEB0"/>
    <w:rsid w:val="7DC55265"/>
    <w:rsid w:val="7DCD02A0"/>
    <w:rsid w:val="7DEB3451"/>
    <w:rsid w:val="7DFF5852"/>
    <w:rsid w:val="7E3D5ECB"/>
    <w:rsid w:val="7E4E1E86"/>
    <w:rsid w:val="7E502DF4"/>
    <w:rsid w:val="7E576F8D"/>
    <w:rsid w:val="7E5E6C4A"/>
    <w:rsid w:val="7E6B34F5"/>
    <w:rsid w:val="7E7B1E6F"/>
    <w:rsid w:val="7E7B3A3F"/>
    <w:rsid w:val="7E85299E"/>
    <w:rsid w:val="7E8B30DA"/>
    <w:rsid w:val="7EAB72D9"/>
    <w:rsid w:val="7EBF4B32"/>
    <w:rsid w:val="7EBFF13C"/>
    <w:rsid w:val="7EC91358"/>
    <w:rsid w:val="7ED7DDCE"/>
    <w:rsid w:val="7EED08B7"/>
    <w:rsid w:val="7F07550C"/>
    <w:rsid w:val="7F0D1D41"/>
    <w:rsid w:val="7F141322"/>
    <w:rsid w:val="7F1453DB"/>
    <w:rsid w:val="7F172C2E"/>
    <w:rsid w:val="7F1E1CCB"/>
    <w:rsid w:val="7F341DFF"/>
    <w:rsid w:val="7F3F7BBC"/>
    <w:rsid w:val="7F6734C2"/>
    <w:rsid w:val="7F7F6932"/>
    <w:rsid w:val="7F7FAF50"/>
    <w:rsid w:val="7F7FE64A"/>
    <w:rsid w:val="7F9B49B0"/>
    <w:rsid w:val="7FBC67F5"/>
    <w:rsid w:val="7FCDF314"/>
    <w:rsid w:val="7FDC3989"/>
    <w:rsid w:val="7FDD72CD"/>
    <w:rsid w:val="7FEA09E2"/>
    <w:rsid w:val="7FEC1957"/>
    <w:rsid w:val="7FF37189"/>
    <w:rsid w:val="7FF7507A"/>
    <w:rsid w:val="7FF754A0"/>
    <w:rsid w:val="9E7FB5C6"/>
    <w:rsid w:val="9FBD6E3A"/>
    <w:rsid w:val="ABB51C1B"/>
    <w:rsid w:val="AFBBF067"/>
    <w:rsid w:val="B1FF1592"/>
    <w:rsid w:val="B5FF2DC1"/>
    <w:rsid w:val="B7D75C42"/>
    <w:rsid w:val="B9F775B7"/>
    <w:rsid w:val="BC936312"/>
    <w:rsid w:val="BD7BCB8D"/>
    <w:rsid w:val="BDFF1568"/>
    <w:rsid w:val="BDFFED4C"/>
    <w:rsid w:val="BEDF50DF"/>
    <w:rsid w:val="BF7F7A46"/>
    <w:rsid w:val="BFD75EF3"/>
    <w:rsid w:val="BFD7F7BE"/>
    <w:rsid w:val="BFEA60F3"/>
    <w:rsid w:val="BFF4EE88"/>
    <w:rsid w:val="C6DEE6AD"/>
    <w:rsid w:val="C6DF4D2C"/>
    <w:rsid w:val="CDDF8D29"/>
    <w:rsid w:val="CDEF3FA2"/>
    <w:rsid w:val="CF7B6F3E"/>
    <w:rsid w:val="D2B781E6"/>
    <w:rsid w:val="D47FFD19"/>
    <w:rsid w:val="D6F3290F"/>
    <w:rsid w:val="D7EB514D"/>
    <w:rsid w:val="D7FE6EF6"/>
    <w:rsid w:val="DB2EA37C"/>
    <w:rsid w:val="DE3FAC83"/>
    <w:rsid w:val="DFB72C70"/>
    <w:rsid w:val="DFFA7DB7"/>
    <w:rsid w:val="E4EB1C6E"/>
    <w:rsid w:val="E75F9682"/>
    <w:rsid w:val="E7FB8D6D"/>
    <w:rsid w:val="EA0B12A9"/>
    <w:rsid w:val="EBF68805"/>
    <w:rsid w:val="EEE7E7A4"/>
    <w:rsid w:val="EF36CB4F"/>
    <w:rsid w:val="EFF60C47"/>
    <w:rsid w:val="F1F511E9"/>
    <w:rsid w:val="F68F70A5"/>
    <w:rsid w:val="F7BBF211"/>
    <w:rsid w:val="F7DEF1EE"/>
    <w:rsid w:val="F7EBEF86"/>
    <w:rsid w:val="F7F38D57"/>
    <w:rsid w:val="F7FF55DE"/>
    <w:rsid w:val="F98567CE"/>
    <w:rsid w:val="F9BEFF0E"/>
    <w:rsid w:val="FADDB4F8"/>
    <w:rsid w:val="FAE9CD5D"/>
    <w:rsid w:val="FB5F9FE3"/>
    <w:rsid w:val="FB692196"/>
    <w:rsid w:val="FD7DC39C"/>
    <w:rsid w:val="FDAD4A42"/>
    <w:rsid w:val="FDB488BE"/>
    <w:rsid w:val="FDCE86CD"/>
    <w:rsid w:val="FDEC5532"/>
    <w:rsid w:val="FDF48445"/>
    <w:rsid w:val="FDFDD994"/>
    <w:rsid w:val="FDFE196F"/>
    <w:rsid w:val="FDFFA531"/>
    <w:rsid w:val="FEBDE989"/>
    <w:rsid w:val="FEBF0BE3"/>
    <w:rsid w:val="FEF5BAD6"/>
    <w:rsid w:val="FF555918"/>
    <w:rsid w:val="FF572B2E"/>
    <w:rsid w:val="FF7B3FA7"/>
    <w:rsid w:val="FFCF1407"/>
    <w:rsid w:val="FFDF63B8"/>
    <w:rsid w:val="FFE70018"/>
    <w:rsid w:val="FFEF422E"/>
    <w:rsid w:val="FFFAA7B2"/>
    <w:rsid w:val="FFFDC16F"/>
    <w:rsid w:val="FFFE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sz w:val="24"/>
    </w:rPr>
  </w:style>
  <w:style w:type="paragraph" w:styleId="3">
    <w:name w:val="Title"/>
    <w:basedOn w:val="1"/>
    <w:next w:val="1"/>
    <w:qFormat/>
    <w:uiPriority w:val="0"/>
    <w:pPr>
      <w:spacing w:before="240" w:after="60"/>
      <w:jc w:val="center"/>
      <w:outlineLvl w:val="0"/>
    </w:pPr>
    <w:rPr>
      <w:rFonts w:ascii="Arial" w:hAnsi="Arial" w:eastAsia="隶书"/>
      <w:b/>
      <w:bCs/>
      <w:sz w:val="32"/>
      <w:szCs w:val="32"/>
    </w:rPr>
  </w:style>
  <w:style w:type="paragraph" w:styleId="6">
    <w:name w:val="Normal Indent"/>
    <w:basedOn w:val="1"/>
    <w:qFormat/>
    <w:uiPriority w:val="0"/>
    <w:pPr>
      <w:ind w:firstLine="420" w:firstLineChars="200"/>
    </w:pPr>
    <w:rPr>
      <w:szCs w:val="20"/>
    </w:rPr>
  </w:style>
  <w:style w:type="paragraph" w:styleId="7">
    <w:name w:val="annotation text"/>
    <w:basedOn w:val="1"/>
    <w:unhideWhenUsed/>
    <w:qFormat/>
    <w:uiPriority w:val="0"/>
    <w:pPr>
      <w:jc w:val="left"/>
    </w:pPr>
    <w:rPr>
      <w:kern w:val="0"/>
      <w:sz w:val="20"/>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style>
  <w:style w:type="paragraph" w:styleId="14">
    <w:name w:val="toc 2"/>
    <w:basedOn w:val="1"/>
    <w:next w:val="1"/>
    <w:qFormat/>
    <w:uiPriority w:val="0"/>
    <w:pPr>
      <w:spacing w:line="600" w:lineRule="exact"/>
      <w:ind w:firstLine="880" w:firstLineChars="200"/>
    </w:pPr>
    <w:rPr>
      <w:rFonts w:eastAsia="仿宋_GB2312"/>
      <w:sz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Strong"/>
    <w:basedOn w:val="17"/>
    <w:qFormat/>
    <w:uiPriority w:val="0"/>
    <w:rPr>
      <w:b/>
    </w:rPr>
  </w:style>
  <w:style w:type="character" w:styleId="19">
    <w:name w:val="page number"/>
    <w:qFormat/>
    <w:uiPriority w:val="0"/>
  </w:style>
  <w:style w:type="paragraph" w:styleId="2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1">
    <w:name w:val="正文格式"/>
    <w:basedOn w:val="8"/>
    <w:qFormat/>
    <w:uiPriority w:val="99"/>
    <w:pPr>
      <w:spacing w:after="0" w:line="360" w:lineRule="auto"/>
      <w:ind w:left="0" w:leftChars="0" w:firstLine="600"/>
    </w:pPr>
    <w:rPr>
      <w:rFonts w:eastAsia="仿宋_GB2312"/>
      <w:sz w:val="30"/>
      <w:szCs w:val="30"/>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3">
    <w:name w:val="List Paragraph"/>
    <w:basedOn w:val="1"/>
    <w:qFormat/>
    <w:uiPriority w:val="34"/>
    <w:pPr>
      <w:ind w:firstLine="420" w:firstLineChars="200"/>
    </w:pPr>
  </w:style>
  <w:style w:type="paragraph" w:customStyle="1" w:styleId="24">
    <w:name w:val="（）列表模式"/>
    <w:basedOn w:val="1"/>
    <w:qFormat/>
    <w:uiPriority w:val="0"/>
    <w:pPr>
      <w:tabs>
        <w:tab w:val="left" w:pos="960"/>
        <w:tab w:val="left" w:pos="1470"/>
      </w:tabs>
      <w:spacing w:line="360" w:lineRule="auto"/>
      <w:ind w:left="1470" w:hanging="420"/>
    </w:pPr>
    <w:rPr>
      <w:sz w:val="24"/>
      <w:szCs w:val="20"/>
    </w:rPr>
  </w:style>
  <w:style w:type="paragraph" w:customStyle="1" w:styleId="25">
    <w:name w:val="Table Paragraph"/>
    <w:basedOn w:val="1"/>
    <w:qFormat/>
    <w:uiPriority w:val="0"/>
    <w:pPr>
      <w:autoSpaceDE w:val="0"/>
      <w:autoSpaceDN w:val="0"/>
      <w:jc w:val="left"/>
    </w:pPr>
    <w:rPr>
      <w:rFonts w:ascii="宋体" w:hAnsi="宋体" w:cs="宋体"/>
      <w:kern w:val="0"/>
      <w:sz w:val="22"/>
      <w:szCs w:val="22"/>
    </w:rPr>
  </w:style>
  <w:style w:type="paragraph" w:customStyle="1" w:styleId="26">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qowt-font5-gb2312"/>
    <w:qFormat/>
    <w:uiPriority w:val="0"/>
  </w:style>
  <w:style w:type="paragraph" w:customStyle="1" w:styleId="28">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29">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paragraph" w:customStyle="1" w:styleId="30">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39133</Words>
  <Characters>41693</Characters>
  <Lines>0</Lines>
  <Paragraphs>0</Paragraphs>
  <TotalTime>19</TotalTime>
  <ScaleCrop>false</ScaleCrop>
  <LinksUpToDate>false</LinksUpToDate>
  <CharactersWithSpaces>43638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2023-11-14T20:59:00Z</dcterms:created>
  <dc:creator>姬崽</dc:creator>
  <cp:lastModifiedBy>陈可欣</cp:lastModifiedBy>
  <dcterms:modified xsi:type="dcterms:W3CDTF">2024-07-05T01:03:26Z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B2B6CD5E71F4E06AB4738666341BED96</vt:lpwstr>
  </property>
</Properties>
</file>