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themeColor="text1"/>
          <w:sz w:val="72"/>
          <w:szCs w:val="72"/>
          <w14:textFill>
            <w14:solidFill>
              <w14:schemeClr w14:val="tx1"/>
            </w14:solidFill>
          </w14:textFill>
        </w:rPr>
      </w:pPr>
    </w:p>
    <w:p>
      <w:pPr>
        <w:pStyle w:val="6"/>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2"/>
        <w:ind w:firstLine="420"/>
        <w:rPr>
          <w:rFonts w:hint="eastAsia" w:ascii="宋体" w:hAnsi="宋体" w:cs="宋体"/>
          <w:color w:val="000000" w:themeColor="text1"/>
          <w14:textFill>
            <w14:solidFill>
              <w14:schemeClr w14:val="tx1"/>
            </w14:solidFill>
          </w14:textFill>
        </w:rPr>
      </w:pPr>
    </w:p>
    <w:p>
      <w:pPr>
        <w:pStyle w:val="22"/>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w:t>
      </w:r>
      <w:r>
        <w:rPr>
          <w:rFonts w:hint="eastAsia" w:ascii="宋体" w:hAnsi="宋体" w:cs="宋体"/>
          <w:b/>
          <w:color w:val="000000" w:themeColor="text1"/>
          <w:sz w:val="36"/>
          <w:szCs w:val="36"/>
          <w:lang w:eastAsia="zh-CN"/>
          <w14:textFill>
            <w14:solidFill>
              <w14:schemeClr w14:val="tx1"/>
            </w14:solidFill>
          </w14:textFill>
        </w:rPr>
        <w:t>QH2024038</w:t>
      </w:r>
    </w:p>
    <w:p>
      <w:pPr>
        <w:pStyle w:val="22"/>
        <w:ind w:firstLine="420"/>
        <w:rPr>
          <w:rFonts w:hint="eastAsia" w:ascii="宋体" w:hAnsi="宋体" w:cs="宋体"/>
          <w:color w:val="000000" w:themeColor="text1"/>
          <w14:textFill>
            <w14:solidFill>
              <w14:schemeClr w14:val="tx1"/>
            </w14:solidFill>
          </w14:textFill>
        </w:rPr>
      </w:pPr>
    </w:p>
    <w:p>
      <w:pPr>
        <w:pStyle w:val="22"/>
        <w:ind w:firstLine="420"/>
        <w:rPr>
          <w:rFonts w:hint="eastAsia" w:ascii="宋体" w:hAnsi="宋体" w:cs="宋体"/>
          <w:color w:val="000000" w:themeColor="text1"/>
          <w14:textFill>
            <w14:solidFill>
              <w14:schemeClr w14:val="tx1"/>
            </w14:solidFill>
          </w14:textFill>
        </w:rPr>
      </w:pPr>
    </w:p>
    <w:p>
      <w:pPr>
        <w:pStyle w:val="22"/>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cs="宋体"/>
          <w:b/>
          <w:color w:val="000000" w:themeColor="text1"/>
          <w:sz w:val="36"/>
          <w:szCs w:val="36"/>
          <w:lang w:eastAsia="zh-CN"/>
          <w14:textFill>
            <w14:solidFill>
              <w14:schemeClr w14:val="tx1"/>
            </w14:solidFill>
          </w14:textFill>
        </w:rPr>
        <w:t>船舶租赁等航运业态高质量发展若干措施第三方咨询及审核服务</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6</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pStyle w:val="6"/>
        <w:rPr>
          <w:rFonts w:hint="eastAsia"/>
          <w:color w:val="000000" w:themeColor="text1"/>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1"/>
    </w:p>
    <w:p>
      <w:pPr>
        <w:pStyle w:val="12"/>
        <w:tabs>
          <w:tab w:val="right" w:leader="dot" w:pos="8306"/>
        </w:tabs>
        <w:spacing w:line="480" w:lineRule="auto"/>
        <w:rPr>
          <w:b/>
          <w:bCs/>
          <w:color w:val="000000" w:themeColor="text1"/>
          <w:sz w:val="24"/>
          <w:szCs w:val="32"/>
          <w14:textFill>
            <w14:solidFill>
              <w14:schemeClr w14:val="tx1"/>
            </w14:solidFill>
          </w14:textFill>
        </w:rPr>
      </w:pPr>
    </w:p>
    <w:p>
      <w:pPr>
        <w:pStyle w:val="12"/>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_Toc17273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_Toc10214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_Toc20176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11</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_Toc3567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2"/>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_Toc25518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26</w:t>
      </w:r>
    </w:p>
    <w:p>
      <w:pPr>
        <w:pStyle w:val="12"/>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_Toc23822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32</w:t>
      </w:r>
    </w:p>
    <w:p>
      <w:pPr>
        <w:pStyle w:val="12"/>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_Toc9548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38</w:t>
      </w:r>
    </w:p>
    <w:p>
      <w:pPr>
        <w:pStyle w:val="12"/>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_Toc742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57</w:t>
      </w:r>
    </w:p>
    <w:p>
      <w:pPr>
        <w:pStyle w:val="12"/>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2" w:name="_Toc17273"/>
      <w:r>
        <w:rPr>
          <w:rFonts w:hint="eastAsia" w:ascii="宋体" w:hAnsi="宋体" w:cs="宋体"/>
          <w:b/>
          <w:bCs/>
          <w:color w:val="000000" w:themeColor="text1"/>
          <w:sz w:val="24"/>
          <w14:textFill>
            <w14:solidFill>
              <w14:schemeClr w14:val="tx1"/>
            </w14:solidFill>
          </w14:textFill>
        </w:rPr>
        <w:t>招标邀请书（招标公告）</w:t>
      </w:r>
      <w:bookmarkEnd w:id="2"/>
    </w:p>
    <w:p>
      <w:pPr>
        <w:spacing w:line="360" w:lineRule="auto"/>
        <w:ind w:firstLine="480" w:firstLineChars="200"/>
        <w:jc w:val="righ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文件编码:0722-2024FE1986SZF-1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lang w:eastAsia="zh-CN"/>
          <w14:textFill>
            <w14:solidFill>
              <w14:schemeClr w14:val="tx1"/>
            </w14:solidFill>
          </w14:textFill>
        </w:rPr>
        <w:t>船舶租赁等航运业态高质量发展若干措施第三方咨询及审核服务</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QH2024038</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QH2024038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u w:val="none"/>
                <w:lang w:eastAsia="zh-CN"/>
                <w14:textFill>
                  <w14:solidFill>
                    <w14:schemeClr w14:val="tx1"/>
                  </w14:solidFill>
                </w14:textFill>
              </w:rPr>
              <w:t>船舶租赁等航运业态高质量发展若干措施第三方咨询及审核服务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noWrap w:val="0"/>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根据《若干措施》及申报指南，第三方法律机构协助</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持续提供专业、严谨、合理且兼顾竞争力和衔接性的政策审核及咨询服务</w:t>
            </w:r>
            <w:r>
              <w:rPr>
                <w:rFonts w:hint="eastAsia" w:ascii="宋体" w:hAnsi="宋体" w:cs="宋体"/>
                <w:color w:val="000000" w:themeColor="text1"/>
                <w:sz w:val="24"/>
                <w:highlight w:val="none"/>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lang w:eastAsia="zh-CN"/>
                <w14:textFill>
                  <w14:solidFill>
                    <w14:schemeClr w14:val="tx1"/>
                  </w14:solidFill>
                </w14:textFill>
              </w:rPr>
              <w:t>,000.00（人民币贰拾贰万元整）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noWrap w:val="0"/>
            <w:vAlign w:val="center"/>
          </w:tcPr>
          <w:p>
            <w:pPr>
              <w:adjustRightInd w:val="0"/>
              <w:snapToGrid w:val="0"/>
              <w:spacing w:line="360" w:lineRule="auto"/>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w:t>
            </w:r>
            <w:r>
              <w:rPr>
                <w:rFonts w:hint="eastAsia" w:ascii="宋体" w:hAnsi="宋体" w:cs="宋体"/>
                <w:b/>
                <w:bCs/>
                <w:color w:val="000000" w:themeColor="text1"/>
                <w:kern w:val="0"/>
                <w:sz w:val="24"/>
                <w:lang w:val="en-US" w:eastAsia="zh-CN"/>
                <w14:textFill>
                  <w14:solidFill>
                    <w14:schemeClr w14:val="tx1"/>
                  </w14:solidFill>
                </w14:textFill>
              </w:rPr>
              <w:t>4</w:t>
            </w:r>
            <w:r>
              <w:rPr>
                <w:rFonts w:hint="eastAsia" w:ascii="宋体" w:hAnsi="宋体" w:cs="宋体"/>
                <w:b/>
                <w:bCs/>
                <w:color w:val="000000" w:themeColor="text1"/>
                <w:kern w:val="0"/>
                <w:sz w:val="24"/>
                <w14:textFill>
                  <w14:solidFill>
                    <w14:schemeClr w14:val="tx1"/>
                  </w14:solidFill>
                </w14:textFill>
              </w:rPr>
              <w:t>年</w:t>
            </w:r>
            <w:r>
              <w:rPr>
                <w:rFonts w:hint="eastAsia" w:ascii="宋体" w:hAnsi="宋体" w:cs="宋体"/>
                <w:b/>
                <w:bCs/>
                <w:color w:val="000000" w:themeColor="text1"/>
                <w:kern w:val="0"/>
                <w:sz w:val="24"/>
                <w:highlight w:val="none"/>
                <w:lang w:val="en-US" w:eastAsia="zh-CN"/>
                <w14:textFill>
                  <w14:solidFill>
                    <w14:schemeClr w14:val="tx1"/>
                  </w14:solidFill>
                </w14:textFill>
              </w:rPr>
              <w:t>6</w:t>
            </w:r>
            <w:r>
              <w:rPr>
                <w:rFonts w:hint="eastAsia"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lang w:val="en-US" w:eastAsia="zh-CN"/>
                <w14:textFill>
                  <w14:solidFill>
                    <w14:schemeClr w14:val="tx1"/>
                  </w14:solidFill>
                </w14:textFill>
              </w:rPr>
              <w:t>12</w:t>
            </w:r>
            <w:r>
              <w:rPr>
                <w:rFonts w:hint="eastAsia" w:ascii="宋体" w:hAnsi="宋体" w:cs="宋体"/>
                <w:b/>
                <w:bCs/>
                <w:color w:val="000000" w:themeColor="text1"/>
                <w:kern w:val="0"/>
                <w:sz w:val="24"/>
                <w:highlight w:val="none"/>
                <w14:textFill>
                  <w14:solidFill>
                    <w14:schemeClr w14:val="tx1"/>
                  </w14:solidFill>
                </w14:textFill>
              </w:rPr>
              <w:t>日</w:t>
            </w:r>
            <w:r>
              <w:rPr>
                <w:rFonts w:hint="eastAsia" w:ascii="宋体" w:hAnsi="宋体" w:cs="宋体"/>
                <w:b/>
                <w:bCs/>
                <w:color w:val="000000" w:themeColor="text1"/>
                <w:kern w:val="0"/>
                <w:sz w:val="24"/>
                <w:highlight w:val="none"/>
                <w:lang w:val="en-US" w:eastAsia="zh-CN"/>
                <w14:textFill>
                  <w14:solidFill>
                    <w14:schemeClr w14:val="tx1"/>
                  </w14:solidFill>
                </w14:textFill>
              </w:rPr>
              <w:t>上</w:t>
            </w:r>
            <w:r>
              <w:rPr>
                <w:rFonts w:hint="eastAsia" w:ascii="宋体" w:hAnsi="宋体" w:cs="宋体"/>
                <w:b/>
                <w:bCs/>
                <w:color w:val="000000" w:themeColor="text1"/>
                <w:kern w:val="0"/>
                <w:sz w:val="24"/>
                <w:highlight w:val="none"/>
                <w14:textFill>
                  <w14:solidFill>
                    <w14:schemeClr w14:val="tx1"/>
                  </w14:solidFill>
                </w14:textFill>
              </w:rPr>
              <w:t>午</w:t>
            </w:r>
            <w:r>
              <w:rPr>
                <w:rFonts w:hint="eastAsia" w:ascii="宋体" w:hAnsi="宋体" w:cs="宋体"/>
                <w:b/>
                <w:bCs/>
                <w:color w:val="000000" w:themeColor="text1"/>
                <w:kern w:val="0"/>
                <w:sz w:val="24"/>
                <w:highlight w:val="none"/>
                <w:lang w:val="en-US" w:eastAsia="zh-CN"/>
                <w14:textFill>
                  <w14:solidFill>
                    <w14:schemeClr w14:val="tx1"/>
                  </w14:solidFill>
                </w14:textFill>
              </w:rPr>
              <w:t>10</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00时</w:t>
            </w:r>
            <w:r>
              <w:rPr>
                <w:rFonts w:hint="eastAsia" w:ascii="宋体" w:hAnsi="宋体" w:cs="宋体"/>
                <w:b/>
                <w:bCs/>
                <w:color w:val="000000" w:themeColor="text1"/>
                <w:kern w:val="0"/>
                <w:sz w:val="24"/>
                <w14:textFill>
                  <w14:solidFill>
                    <w14:schemeClr w14:val="tx1"/>
                  </w14:solidFill>
                </w14:textFill>
              </w:rPr>
              <w:t>（北京时间）</w:t>
            </w:r>
            <w:r>
              <w:rPr>
                <w:rFonts w:hint="eastAsia" w:ascii="宋体" w:hAnsi="宋体" w:cs="宋体"/>
                <w:color w:val="000000" w:themeColor="text1"/>
                <w:kern w:val="0"/>
                <w:sz w:val="24"/>
                <w14:textFill>
                  <w14:solidFill>
                    <w14:schemeClr w14:val="tx1"/>
                  </w14:solidFill>
                </w14:textFill>
              </w:rPr>
              <w:t>前送达（现场递交或邮寄）</w:t>
            </w:r>
            <w:r>
              <w:rPr>
                <w:rFonts w:hint="eastAsia" w:ascii="宋体" w:hAnsi="宋体" w:cs="宋体"/>
                <w:color w:val="000000" w:themeColor="text1"/>
                <w:kern w:val="0"/>
                <w:sz w:val="24"/>
                <w:u w:val="none"/>
                <w14:textFill>
                  <w14:solidFill>
                    <w14:schemeClr w14:val="tx1"/>
                  </w14:solidFill>
                </w14:textFill>
              </w:rPr>
              <w:t>至深圳市南</w:t>
            </w:r>
            <w:r>
              <w:rPr>
                <w:rFonts w:hint="eastAsia" w:ascii="宋体" w:hAnsi="宋体" w:cs="宋体"/>
                <w:color w:val="000000" w:themeColor="text1"/>
                <w:kern w:val="0"/>
                <w:sz w:val="24"/>
                <w14:textFill>
                  <w14:solidFill>
                    <w14:schemeClr w14:val="tx1"/>
                  </w14:solidFill>
                </w14:textFill>
              </w:rPr>
              <w:t>山区前海深港合作区桂湾五路123号前海管理局前海大</w:t>
            </w:r>
            <w:r>
              <w:rPr>
                <w:rFonts w:hint="eastAsia" w:ascii="宋体" w:hAnsi="宋体" w:eastAsia="宋体" w:cs="宋体"/>
                <w:color w:val="000000" w:themeColor="text1"/>
                <w:kern w:val="0"/>
                <w:sz w:val="24"/>
                <w14:textFill>
                  <w14:solidFill>
                    <w14:schemeClr w14:val="tx1"/>
                  </w14:solidFill>
                </w14:textFill>
              </w:rPr>
              <w:t>厦T1栋</w:t>
            </w:r>
            <w:r>
              <w:rPr>
                <w:rFonts w:hint="eastAsia" w:ascii="宋体" w:hAnsi="宋体" w:eastAsia="宋体" w:cs="宋体"/>
                <w:color w:val="000000" w:themeColor="text1"/>
                <w:kern w:val="0"/>
                <w:sz w:val="24"/>
                <w:lang w:val="en-US" w:eastAsia="zh-CN"/>
                <w14:textFill>
                  <w14:solidFill>
                    <w14:schemeClr w14:val="tx1"/>
                  </w14:solidFill>
                </w14:textFill>
              </w:rPr>
              <w:t>2302室</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人：孔祥海</w:t>
            </w:r>
          </w:p>
          <w:p>
            <w:pPr>
              <w:adjustRightInd w:val="0"/>
              <w:snapToGrid w:val="0"/>
              <w:spacing w:line="360" w:lineRule="auto"/>
              <w:jc w:val="left"/>
              <w:rPr>
                <w:rFonts w:hint="default" w:ascii="宋体" w:hAnsi="宋体" w:cs="宋体"/>
                <w:color w:val="000000" w:themeColor="text1"/>
                <w:kern w:val="0"/>
                <w:sz w:val="24"/>
                <w:lang w:val="en-US"/>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话：18840978176</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noWrap w:val="0"/>
            <w:vAlign w:val="center"/>
          </w:tcPr>
          <w:p>
            <w:pPr>
              <w:numPr>
                <w:ilvl w:val="0"/>
                <w:numId w:val="2"/>
              </w:num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highlight w:val="none"/>
                <w:lang w:val="en-US" w:eastAsia="zh-CN"/>
                <w14:textFill>
                  <w14:solidFill>
                    <w14:schemeClr w14:val="tx1"/>
                  </w14:solidFill>
                </w14:textFill>
              </w:rPr>
              <w:t>,投标人必须具备《律师事务所执业许可证》并进行正常年度考核（分所投标须提供《律师事务所分所执业许可证》和由总所出具的愿为其参与本项目投标、履约等行为承担民事责任的承诺函，承诺函格式自拟，以上材料须提供复印件加盖公章，原件备查）</w:t>
            </w:r>
            <w:r>
              <w:rPr>
                <w:rFonts w:hint="eastAsia" w:ascii="宋体" w:hAnsi="宋体" w:cs="宋体"/>
                <w:color w:val="000000" w:themeColor="text1"/>
                <w:kern w:val="0"/>
                <w:sz w:val="24"/>
                <w:highlight w:val="none"/>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投标人承诺“本单位（公司）不存在《深圳市财政局政府采购供应商信用信息管理办法》（深财规〔2023〕3号）列明的严重违法失信行为</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w:t>
            </w:r>
            <w:r>
              <w:rPr>
                <w:rFonts w:ascii="宋体" w:hAnsi="宋体" w:cs="宋体"/>
                <w:color w:val="000000" w:themeColor="text1"/>
                <w:kern w:val="0"/>
                <w:sz w:val="24"/>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noWrap w:val="0"/>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本次投标为总价包干，投标报价总价作为中标人与采购人签定的合同金额。项目预算控制</w:t>
            </w:r>
            <w:r>
              <w:rPr>
                <w:rFonts w:hint="eastAsia" w:ascii="宋体" w:hAnsi="宋体" w:cs="宋体"/>
                <w:color w:val="000000" w:themeColor="text1"/>
                <w:sz w:val="24"/>
                <w:lang w:val="en-US" w:eastAsia="zh-CN"/>
                <w14:textFill>
                  <w14:solidFill>
                    <w14:schemeClr w14:val="tx1"/>
                  </w14:solidFill>
                </w14:textFill>
              </w:rPr>
              <w:t>22万元</w:t>
            </w:r>
            <w:r>
              <w:rPr>
                <w:rFonts w:hint="eastAsia" w:ascii="宋体" w:hAnsi="宋体" w:cs="宋体"/>
                <w:color w:val="000000" w:themeColor="text1"/>
                <w:sz w:val="24"/>
                <w14:textFill>
                  <w14:solidFill>
                    <w14:schemeClr w14:val="tx1"/>
                  </w14:solidFill>
                </w14:textFill>
              </w:rPr>
              <w:t>以内，投标人的报价不可高于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w:t>
            </w:r>
            <w:r>
              <w:rPr>
                <w:rFonts w:hint="eastAsia" w:ascii="宋体" w:hAnsi="宋体" w:cs="宋体"/>
                <w:color w:val="000000" w:themeColor="text1"/>
                <w:kern w:val="0"/>
                <w:sz w:val="24"/>
                <w:lang w:eastAsia="zh-CN"/>
                <w14:textFill>
                  <w14:solidFill>
                    <w14:schemeClr w14:val="tx1"/>
                  </w14:solidFill>
                </w14:textFill>
              </w:rPr>
              <w:t>投标人的投标总价为完成项目及招标文件或合同条款所规定的工作内容的各项费用，项目服务费包括</w:t>
            </w:r>
            <w:r>
              <w:rPr>
                <w:rFonts w:hint="eastAsia" w:ascii="宋体" w:hAnsi="宋体" w:cs="宋体"/>
                <w:color w:val="000000" w:themeColor="text1"/>
                <w:kern w:val="0"/>
                <w:sz w:val="24"/>
                <w:lang w:val="en-US" w:eastAsia="zh-CN"/>
                <w14:textFill>
                  <w14:solidFill>
                    <w14:schemeClr w14:val="tx1"/>
                  </w14:solidFill>
                </w14:textFill>
              </w:rPr>
              <w:t>但不限于：（1）中标人为采购人所提供的所有服务和技术支持费用；（2）项目调研费用；（3）项目产生的专家费用；（4）中标人工作人员工资、差旅费；（5）中标人的办公、通讯、交通费用；（6）项目材料统计、分析费用；（7）项目成果文本印刷费用；（8）中标人以各种方式将文件资料发送至采购人的费用；（9）本合同项下产生的一切税费;（10）本合同项下产生的其他合理费用</w:t>
            </w:r>
            <w:r>
              <w:rPr>
                <w:rFonts w:hint="eastAsia" w:ascii="宋体" w:hAnsi="宋体" w:cs="宋体"/>
                <w:color w:val="000000" w:themeColor="text1"/>
                <w:kern w:val="0"/>
                <w:sz w:val="24"/>
                <w:lang w:eastAsia="zh-CN"/>
                <w14:textFill>
                  <w14:solidFill>
                    <w14:schemeClr w14:val="tx1"/>
                  </w14:solidFill>
                </w14:textFill>
              </w:rPr>
              <w:t>，并提供合同要求的成果文件，以及其它相关服务的全部费用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hint="eastAsia"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名      称：深圳市前海深港现代服务业合作区管理局</w:t>
            </w:r>
          </w:p>
          <w:p>
            <w:pPr>
              <w:spacing w:line="360" w:lineRule="auto"/>
              <w:rPr>
                <w:rFonts w:hint="eastAsia"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联  系  人：</w:t>
            </w:r>
            <w:r>
              <w:rPr>
                <w:rFonts w:hint="eastAsia" w:ascii="宋体" w:hAnsi="宋体" w:cs="宋体"/>
                <w:color w:val="000000" w:themeColor="text1"/>
                <w:kern w:val="0"/>
                <w:sz w:val="24"/>
                <w14:textFill>
                  <w14:solidFill>
                    <w14:schemeClr w14:val="tx1"/>
                  </w14:solidFill>
                </w14:textFill>
              </w:rPr>
              <w:t>孔祥海</w:t>
            </w:r>
          </w:p>
          <w:p>
            <w:pPr>
              <w:spacing w:line="360" w:lineRule="auto"/>
              <w:rPr>
                <w:rFonts w:hint="eastAsia" w:ascii="宋体" w:hAnsi="宋体" w:cs="宋体"/>
                <w:color w:val="000000" w:themeColor="text1"/>
                <w:kern w:val="0"/>
                <w:sz w:val="24"/>
                <w:u w:val="none"/>
                <w:lang w:val="en-US" w:eastAsia="zh-CN"/>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电      话：18840978176</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采购代理机构信息：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 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 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 0755-82078919、82077364转</w:t>
            </w:r>
            <w:r>
              <w:rPr>
                <w:rFonts w:hint="eastAsia" w:ascii="宋体" w:hAnsi="宋体" w:cs="宋体"/>
                <w:color w:val="000000" w:themeColor="text1"/>
                <w:kern w:val="0"/>
                <w:sz w:val="24"/>
                <w:lang w:val="en-US" w:eastAsia="zh-CN"/>
                <w14:textFill>
                  <w14:solidFill>
                    <w14:schemeClr w14:val="tx1"/>
                  </w14:solidFill>
                </w14:textFill>
              </w:rPr>
              <w:t>110</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3" w:name="_Toc10214"/>
      <w:r>
        <w:rPr>
          <w:rFonts w:hint="eastAsia" w:ascii="宋体" w:hAnsi="宋体" w:cs="宋体"/>
          <w:b/>
          <w:bCs/>
          <w:color w:val="000000" w:themeColor="text1"/>
          <w:sz w:val="24"/>
          <w14:textFill>
            <w14:solidFill>
              <w14:schemeClr w14:val="tx1"/>
            </w14:solidFill>
          </w14:textFill>
        </w:rPr>
        <w:t>投标须知</w:t>
      </w:r>
      <w:bookmarkEnd w:id="3"/>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w:t>
      </w:r>
      <w:r>
        <w:rPr>
          <w:rFonts w:hint="eastAsia" w:ascii="宋体" w:hAnsi="宋体" w:cs="宋体"/>
          <w:color w:val="000000" w:themeColor="text1"/>
          <w:sz w:val="24"/>
          <w:lang w:val="en-US" w:eastAsia="zh-CN"/>
          <w14:textFill>
            <w14:solidFill>
              <w14:schemeClr w14:val="tx1"/>
            </w14:solidFill>
          </w14:textFill>
        </w:rPr>
        <w:t>的</w:t>
      </w:r>
      <w:r>
        <w:rPr>
          <w:rFonts w:hint="eastAsia" w:ascii="宋体" w:hAnsi="宋体" w:cs="宋体"/>
          <w:color w:val="000000" w:themeColor="text1"/>
          <w:sz w:val="24"/>
          <w:u w:val="none"/>
          <w:lang w:eastAsia="zh-CN"/>
          <w14:textFill>
            <w14:solidFill>
              <w14:schemeClr w14:val="tx1"/>
            </w14:solidFill>
          </w14:textFill>
        </w:rPr>
        <w:t>船舶租赁等航运业态高质量发展若干措施第三方咨询及审核服务</w:t>
      </w:r>
      <w:r>
        <w:rPr>
          <w:rFonts w:hint="eastAsia" w:ascii="宋体" w:hAnsi="宋体" w:cs="宋体"/>
          <w:color w:val="000000" w:themeColor="text1"/>
          <w:sz w:val="24"/>
          <w:u w:val="none"/>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2、本项目不属于《深圳市2023—2024年政府集中采购目录及限额标准》规定应集中采购项目，根据《中华人民共和国政府采购法》、《深圳经济特区</w:t>
      </w:r>
      <w:r>
        <w:rPr>
          <w:rFonts w:hint="eastAsia" w:ascii="宋体" w:hAnsi="宋体" w:cs="宋体"/>
          <w:color w:val="000000" w:themeColor="text1"/>
          <w:sz w:val="24"/>
          <w:lang w:val="en-US" w:eastAsia="zh-CN"/>
          <w14:textFill>
            <w14:solidFill>
              <w14:schemeClr w14:val="tx1"/>
            </w14:solidFill>
          </w14:textFill>
        </w:rPr>
        <w:t>政府</w:t>
      </w:r>
      <w:r>
        <w:rPr>
          <w:rFonts w:hint="eastAsia" w:ascii="宋体" w:hAnsi="宋体" w:cs="宋体"/>
          <w:color w:val="000000" w:themeColor="text1"/>
          <w:sz w:val="24"/>
          <w14:textFill>
            <w14:solidFill>
              <w14:schemeClr w14:val="tx1"/>
            </w14:solidFill>
          </w14:textFill>
        </w:rPr>
        <w:t>采购条例》的有关规定，中国远东国际招标有限公司受深圳市前海深港现代服务业合作区管理局委托组织采购</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本次采购公开征集供应商，报名且符合招标文件初审的供应商满足3家或3家以上的，采用综合评分法的方式进行。报名且符合招标文件初审的供应商不足3家而致招标失败的，按以下流程执行：</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5套（1套正本，4套副本，1份电子文档）</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22"/>
        <w:snapToGrid w:val="0"/>
        <w:spacing w:line="360" w:lineRule="auto"/>
        <w:ind w:firstLine="48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6"/>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w:t>
      </w:r>
      <w:r>
        <w:rPr>
          <w:rFonts w:hint="eastAsia" w:ascii="宋体" w:hAnsi="宋体" w:cs="宋体"/>
          <w:color w:val="000000" w:themeColor="text1"/>
          <w:sz w:val="24"/>
          <w:lang w:val="en-US" w:eastAsia="zh-CN"/>
          <w14:textFill>
            <w14:solidFill>
              <w14:schemeClr w14:val="tx1"/>
            </w14:solidFill>
          </w14:textFill>
        </w:rPr>
        <w:t>账号</w:t>
      </w:r>
      <w:bookmarkStart w:id="29" w:name="_GoBack"/>
      <w:bookmarkEnd w:id="29"/>
      <w:r>
        <w:rPr>
          <w:rFonts w:hint="eastAsia" w:ascii="宋体" w:hAnsi="宋体" w:cs="宋体"/>
          <w:color w:val="000000" w:themeColor="text1"/>
          <w:sz w:val="24"/>
          <w14:textFill>
            <w14:solidFill>
              <w14:schemeClr w14:val="tx1"/>
            </w14:solidFill>
          </w14:textFill>
        </w:rPr>
        <w:t>：11013651025501</w:t>
      </w:r>
    </w:p>
    <w:p>
      <w:pPr>
        <w:spacing w:line="360" w:lineRule="auto"/>
        <w:rPr>
          <w:rFonts w:hint="eastAsia" w:ascii="宋体" w:hAnsi="宋体" w:cs="宋体"/>
          <w:b/>
          <w:bCs/>
          <w:color w:val="000000" w:themeColor="text1"/>
          <w:sz w:val="24"/>
          <w14:textFill>
            <w14:solidFill>
              <w14:schemeClr w14:val="tx1"/>
            </w14:solidFill>
          </w14:textFill>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4" w:name="_Toc20176"/>
      <w:r>
        <w:rPr>
          <w:rFonts w:hint="eastAsia" w:ascii="宋体" w:hAnsi="宋体" w:cs="宋体"/>
          <w:b/>
          <w:bCs/>
          <w:color w:val="000000" w:themeColor="text1"/>
          <w:sz w:val="24"/>
          <w14:textFill>
            <w14:solidFill>
              <w14:schemeClr w14:val="tx1"/>
            </w14:solidFill>
          </w14:textFill>
        </w:rPr>
        <w:t>评标程序</w:t>
      </w:r>
      <w:bookmarkEnd w:id="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上</w:t>
      </w:r>
      <w:r>
        <w:rPr>
          <w:rFonts w:hint="eastAsia" w:ascii="宋体" w:hAnsi="宋体" w:cs="宋体"/>
          <w:color w:val="000000" w:themeColor="text1"/>
          <w:sz w:val="24"/>
          <w14:textFill>
            <w14:solidFill>
              <w14:schemeClr w14:val="tx1"/>
            </w14:solidFill>
          </w14:textFill>
        </w:rPr>
        <w:t>午1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上</w:t>
      </w:r>
      <w:r>
        <w:rPr>
          <w:rFonts w:hint="eastAsia" w:ascii="宋体" w:hAnsi="宋体" w:cs="宋体"/>
          <w:color w:val="000000" w:themeColor="text1"/>
          <w:sz w:val="24"/>
          <w14:textFill>
            <w14:solidFill>
              <w14:schemeClr w14:val="tx1"/>
            </w14:solidFill>
          </w14:textFill>
        </w:rPr>
        <w:t>午1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w:t>
      </w:r>
      <w:r>
        <w:rPr>
          <w:rFonts w:hint="eastAsia" w:ascii="宋体" w:hAnsi="宋体" w:cs="宋体"/>
          <w:color w:val="000000" w:themeColor="text1"/>
          <w:sz w:val="24"/>
          <w:lang w:val="en-US" w:eastAsia="zh-CN"/>
          <w14:textFill>
            <w14:solidFill>
              <w14:schemeClr w14:val="tx1"/>
            </w14:solidFill>
          </w14:textFill>
        </w:rPr>
        <w:t>有</w:t>
      </w:r>
      <w:r>
        <w:rPr>
          <w:rFonts w:hint="eastAsia" w:ascii="宋体" w:hAnsi="宋体" w:cs="宋体"/>
          <w:color w:val="000000" w:themeColor="text1"/>
          <w:sz w:val="24"/>
          <w14:textFill>
            <w14:solidFill>
              <w14:schemeClr w14:val="tx1"/>
            </w14:solidFill>
          </w14:textFill>
        </w:rPr>
        <w:t>）确认投标文件密封完整，未密封投标文件将作为投标无效处理。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0"/>
          <w:numId w:val="0"/>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采用谈判的情况：参与投标且符合招标文件要求的供应商仅有一家，评审委员会将与投标供应商进行谈判。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6"/>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5" w:name="_Toc3567"/>
      <w:r>
        <w:rPr>
          <w:rFonts w:hint="eastAsia" w:ascii="宋体" w:hAnsi="宋体" w:cs="宋体"/>
          <w:b/>
          <w:bCs/>
          <w:color w:val="000000" w:themeColor="text1"/>
          <w:sz w:val="24"/>
          <w14:textFill>
            <w14:solidFill>
              <w14:schemeClr w14:val="tx1"/>
            </w14:solidFill>
          </w14:textFill>
        </w:rPr>
        <w:t>合同格式及合同条款</w:t>
      </w:r>
      <w:bookmarkEnd w:id="5"/>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6" w:name="_Toc73518163"/>
      <w:bookmarkStart w:id="7" w:name="_Toc84303603"/>
      <w:bookmarkStart w:id="8" w:name="_Toc101074886"/>
      <w:bookmarkStart w:id="9" w:name="_Toc73521680"/>
      <w:bookmarkStart w:id="10" w:name="_Toc100052414"/>
      <w:bookmarkStart w:id="11" w:name="_Toc73521592"/>
      <w:bookmarkStart w:id="12" w:name="_Toc73517685"/>
    </w:p>
    <w:bookmarkEnd w:id="6"/>
    <w:bookmarkEnd w:id="7"/>
    <w:bookmarkEnd w:id="8"/>
    <w:bookmarkEnd w:id="9"/>
    <w:bookmarkEnd w:id="10"/>
    <w:bookmarkEnd w:id="11"/>
    <w:bookmarkEnd w:id="12"/>
    <w:p>
      <w:pPr>
        <w:pStyle w:val="22"/>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22"/>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22"/>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22"/>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22"/>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船舶租赁等航运业态高质量发展若干措施第三方咨询及审核服务</w:t>
      </w:r>
    </w:p>
    <w:p>
      <w:pPr>
        <w:spacing w:line="360" w:lineRule="auto"/>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22"/>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2"/>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船舶租赁等航运业态高质量发展若干措施第三方咨询及审核服务</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w:t>
      </w:r>
      <w:r>
        <w:rPr>
          <w:rFonts w:hint="eastAsia" w:ascii="宋体" w:hAnsi="宋体" w:cs="宋体"/>
          <w:color w:val="000000" w:themeColor="text1"/>
          <w:sz w:val="24"/>
          <w:lang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法定代表人</w:t>
      </w: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法定代表人（负责人）</w:t>
      </w:r>
      <w:r>
        <w:rPr>
          <w:rFonts w:hint="eastAsia" w:ascii="宋体" w:hAnsi="宋体" w:cs="宋体"/>
          <w:b/>
          <w:bCs/>
          <w:color w:val="000000" w:themeColor="text1"/>
          <w:sz w:val="24"/>
          <w14:textFill>
            <w14:solidFill>
              <w14:schemeClr w14:val="tx1"/>
            </w14:solidFill>
          </w14:textFill>
        </w:rPr>
        <w:t>：</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w:t>
      </w:r>
      <w:r>
        <w:rPr>
          <w:rFonts w:hint="eastAsia" w:ascii="宋体" w:hAnsi="宋体" w:cs="宋体"/>
          <w:color w:val="000000" w:themeColor="text1"/>
          <w:sz w:val="24"/>
          <w:lang w:val="en-US" w:eastAsia="zh-CN"/>
          <w14:textFill>
            <w14:solidFill>
              <w14:schemeClr w14:val="tx1"/>
            </w14:solidFill>
          </w14:textFill>
        </w:rPr>
        <w:t>QH2024038</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共同承担</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船舶租赁等航运业态高质量发展的若干措施</w:t>
      </w:r>
      <w:r>
        <w:rPr>
          <w:rFonts w:hint="eastAsia" w:ascii="宋体" w:hAnsi="宋体" w:cs="宋体"/>
          <w:b w:val="0"/>
          <w:bCs w:val="0"/>
          <w:color w:val="000000" w:themeColor="text1"/>
          <w:kern w:val="0"/>
          <w:sz w:val="24"/>
          <w:u w:val="single"/>
          <w:lang w:eastAsia="zh-CN"/>
          <w14:textFill>
            <w14:solidFill>
              <w14:schemeClr w14:val="tx1"/>
            </w14:solidFill>
          </w14:textFill>
        </w:rPr>
        <w:t>第三方咨询及审核服务</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highlight w:val="none"/>
          <w:shd w:val="clear" w:color="auto" w:fill="auto"/>
          <w14:textFill>
            <w14:solidFill>
              <w14:schemeClr w14:val="tx1"/>
            </w14:solidFill>
          </w14:textFill>
        </w:rPr>
        <w:t>第一条 项目内容</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r>
        <w:rPr>
          <w:rFonts w:hint="eastAsia" w:ascii="宋体" w:hAnsi="宋体" w:eastAsia="宋体" w:cs="宋体"/>
          <w:color w:val="000000" w:themeColor="text1"/>
          <w:sz w:val="24"/>
          <w14:textFill>
            <w14:solidFill>
              <w14:schemeClr w14:val="tx1"/>
            </w14:solidFill>
          </w14:textFill>
        </w:rPr>
        <w:t>目名称：</w:t>
      </w:r>
      <w:r>
        <w:rPr>
          <w:rFonts w:hint="eastAsia" w:ascii="宋体" w:hAnsi="宋体" w:eastAsia="宋体" w:cs="宋体"/>
          <w:color w:val="000000" w:themeColor="text1"/>
          <w:sz w:val="24"/>
          <w:lang w:eastAsia="zh-CN"/>
          <w14:textFill>
            <w14:solidFill>
              <w14:schemeClr w14:val="tx1"/>
            </w14:solidFill>
          </w14:textFill>
        </w:rPr>
        <w:t>船舶租赁等航运业态高质量发展的若干措施</w:t>
      </w:r>
      <w:r>
        <w:rPr>
          <w:rFonts w:hint="eastAsia" w:ascii="宋体" w:hAnsi="宋体" w:eastAsia="宋体" w:cs="宋体"/>
          <w:color w:val="000000" w:themeColor="text1"/>
          <w:sz w:val="24"/>
          <w:lang w:val="zh-CN"/>
          <w14:textFill>
            <w14:solidFill>
              <w14:schemeClr w14:val="tx1"/>
            </w14:solidFill>
          </w14:textFill>
        </w:rPr>
        <w:t>第三方</w:t>
      </w:r>
      <w:r>
        <w:rPr>
          <w:rFonts w:hint="eastAsia" w:ascii="宋体" w:hAnsi="宋体" w:cs="宋体"/>
          <w:b w:val="0"/>
          <w:bCs w:val="0"/>
          <w:color w:val="000000" w:themeColor="text1"/>
          <w:sz w:val="24"/>
          <w:szCs w:val="24"/>
          <w:lang w:val="zh-CN"/>
          <w14:textFill>
            <w14:solidFill>
              <w14:schemeClr w14:val="tx1"/>
            </w14:solidFill>
          </w14:textFill>
        </w:rPr>
        <w:t>咨询及审核服务</w:t>
      </w:r>
    </w:p>
    <w:p>
      <w:pPr>
        <w:pageBreakBefore w:val="0"/>
        <w:kinsoku/>
        <w:overflowPunct/>
        <w:topLinePunct w:val="0"/>
        <w:bidi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1.项目</w:t>
      </w:r>
      <w:r>
        <w:rPr>
          <w:rFonts w:hint="eastAsia" w:ascii="宋体" w:hAnsi="宋体" w:cs="宋体"/>
          <w:b w:val="0"/>
          <w:bCs w:val="0"/>
          <w:color w:val="000000" w:themeColor="text1"/>
          <w:sz w:val="24"/>
          <w14:textFill>
            <w14:solidFill>
              <w14:schemeClr w14:val="tx1"/>
            </w14:solidFill>
          </w14:textFill>
        </w:rPr>
        <w:t>内容</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根据《若干措施》及申报指南，</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协助</w:t>
      </w:r>
      <w:r>
        <w:rPr>
          <w:rFonts w:hint="eastAsia" w:ascii="宋体" w:hAnsi="宋体" w:eastAsia="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lang w:eastAsia="zh-CN"/>
          <w14:textFill>
            <w14:solidFill>
              <w14:schemeClr w14:val="tx1"/>
            </w14:solidFill>
          </w14:textFill>
        </w:rPr>
        <w:t>持续提供专业、严谨、合理且兼顾竞争力和衔接性的政策审核及咨询服务。主要包括：</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一是申报材料审核。协助</w:t>
      </w:r>
      <w:r>
        <w:rPr>
          <w:rFonts w:hint="eastAsia" w:ascii="宋体" w:hAnsi="宋体" w:eastAsia="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lang w:eastAsia="zh-CN"/>
          <w14:textFill>
            <w14:solidFill>
              <w14:schemeClr w14:val="tx1"/>
            </w14:solidFill>
          </w14:textFill>
        </w:rPr>
        <w:t>对申报主体提交申请材料的完备性、规范性进行初步审核，包括但不限于申请主体是否符合扶持条件、确认申请单位适用的扶持标准与金额等。二是申报主体经营情况实地核查。协助</w:t>
      </w:r>
      <w:r>
        <w:rPr>
          <w:rFonts w:hint="eastAsia" w:ascii="宋体" w:hAnsi="宋体" w:eastAsia="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lang w:eastAsia="zh-CN"/>
          <w14:textFill>
            <w14:solidFill>
              <w14:schemeClr w14:val="tx1"/>
            </w14:solidFill>
          </w14:textFill>
        </w:rPr>
        <w:t>通过实地调查、现场访谈等手段，对被核查企业的实际办公情况以及申报材料存疑事项等进行核实。三是出具初步审核意见。对申报主体条件是否符合政策要求，结合核查情况整理审核情况表并出具法律意见。四是提出政策优化建议。统计汇总申请资料审核情况，并对下一步政策修订提出优化建议，形成书面报告。五是做好相关的其他法律服务工作。包括但不限于提供相关日常法律咨询服务，对可能存在的法律风险给予必要提示，如出现问题协助给出全面稳妥的处理解决方案。</w:t>
      </w:r>
    </w:p>
    <w:p>
      <w:pPr>
        <w:pageBreakBefore w:val="0"/>
        <w:kinsoku/>
        <w:overflowPunct/>
        <w:topLinePunct w:val="0"/>
        <w:bidi w:val="0"/>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服务期限</w:t>
      </w:r>
      <w:r>
        <w:rPr>
          <w:rFonts w:hint="eastAsia" w:ascii="宋体" w:hAnsi="宋体" w:cs="宋体"/>
          <w:b/>
          <w:bCs/>
          <w:color w:val="000000" w:themeColor="text1"/>
          <w:sz w:val="24"/>
          <w:lang w:val="en-US" w:eastAsia="zh-CN"/>
          <w14:textFill>
            <w14:solidFill>
              <w14:schemeClr w14:val="tx1"/>
            </w14:solidFill>
          </w14:textFill>
        </w:rPr>
        <w:t>及后续服务要求</w:t>
      </w:r>
    </w:p>
    <w:p>
      <w:pPr>
        <w:pageBreakBefore w:val="0"/>
        <w:kinsoku/>
        <w:overflowPunct/>
        <w:topLinePunct w:val="0"/>
        <w:bidi w:val="0"/>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1.服务期限</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自本合同签订之日起1年内</w:t>
      </w:r>
      <w:r>
        <w:rPr>
          <w:rFonts w:hint="eastAsia" w:ascii="宋体" w:hAnsi="宋体" w:eastAsia="宋体" w:cs="宋体"/>
          <w:color w:val="000000" w:themeColor="text1"/>
          <w:sz w:val="24"/>
          <w:lang w:val="en-US" w:eastAsia="zh-CN"/>
          <w14:textFill>
            <w14:solidFill>
              <w14:schemeClr w14:val="tx1"/>
            </w14:solidFill>
          </w14:textFill>
        </w:rPr>
        <w:t>。</w:t>
      </w:r>
    </w:p>
    <w:p>
      <w:pPr>
        <w:pageBreakBefore w:val="0"/>
        <w:kinsoku/>
        <w:overflowPunct/>
        <w:topLinePunct w:val="0"/>
        <w:bidi w:val="0"/>
        <w:spacing w:line="360" w:lineRule="auto"/>
        <w:ind w:firstLine="480" w:firstLineChars="200"/>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2.后续服务要求</w:t>
      </w:r>
    </w:p>
    <w:p>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u w:val="none"/>
          <w:lang w:eastAsia="zh-CN"/>
          <w14:textFill>
            <w14:solidFill>
              <w14:schemeClr w14:val="tx1"/>
            </w14:solidFill>
          </w14:textFill>
        </w:rPr>
      </w:pPr>
      <w:r>
        <w:rPr>
          <w:rFonts w:hint="eastAsia" w:ascii="宋体" w:hAnsi="宋体" w:eastAsia="宋体" w:cs="宋体"/>
          <w:color w:val="000000" w:themeColor="text1"/>
          <w:sz w:val="24"/>
          <w:u w:val="none"/>
          <w:lang w:val="en-US" w:eastAsia="zh-CN"/>
          <w14:textFill>
            <w14:solidFill>
              <w14:schemeClr w14:val="tx1"/>
            </w14:solidFill>
          </w14:textFill>
        </w:rPr>
        <w:t>乙方提交的本项目最终成果通过甲方审查验收之日起1年为本合同后续服务期。服务期内乙方应向甲方提供后续的专业技术支持与咨询服务。乙方应配合甲方需要协助完成相关事项审计、事后评估等工作。</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所有提交给甲方的项目文件及相关资料的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第四条  甲方的义务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负责与本项目有关的第三方的协调，提供开展项目服务工作的外部条件。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向乙方提供与本项目服务工作有关的资料。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负责组织有关专家对项目成果的评审。</w:t>
      </w:r>
    </w:p>
    <w:p>
      <w:pPr>
        <w:spacing w:line="360" w:lineRule="auto"/>
        <w:ind w:firstLine="480" w:firstLineChars="200"/>
        <w:rPr>
          <w:rFonts w:hint="eastAsia" w:ascii="宋体" w:hAnsi="宋体" w:eastAsia="宋体" w:cs="宋体"/>
          <w:color w:val="auto"/>
          <w:sz w:val="24"/>
          <w:szCs w:val="24"/>
        </w:rPr>
      </w:pPr>
      <w:r>
        <w:rPr>
          <w:rFonts w:hint="default" w:ascii="宋体" w:hAnsi="宋体" w:eastAsia="宋体" w:cs="宋体"/>
          <w:color w:val="auto"/>
          <w:sz w:val="24"/>
          <w:szCs w:val="24"/>
          <w:lang w:val="en-US"/>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根据合同的条款按时支付合同价款。</w:t>
      </w:r>
    </w:p>
    <w:p>
      <w:pPr>
        <w:spacing w:line="360" w:lineRule="auto"/>
        <w:ind w:firstLine="480" w:firstLineChars="200"/>
        <w:rPr>
          <w:rFonts w:hint="eastAsia" w:ascii="宋体" w:hAnsi="宋体" w:eastAsia="宋体" w:cs="宋体"/>
          <w:color w:val="auto"/>
          <w:sz w:val="24"/>
          <w:szCs w:val="24"/>
        </w:rPr>
      </w:pPr>
      <w:r>
        <w:rPr>
          <w:rFonts w:hint="default" w:ascii="宋体" w:hAnsi="宋体" w:eastAsia="宋体" w:cs="宋体"/>
          <w:color w:val="auto"/>
          <w:sz w:val="24"/>
          <w:szCs w:val="24"/>
          <w:lang w:val="en-US"/>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 xml:space="preserve">甲方指定项目联系人：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乙方的义务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应按</w:t>
      </w:r>
      <w:r>
        <w:rPr>
          <w:rFonts w:hint="eastAsia" w:ascii="宋体" w:hAnsi="宋体" w:eastAsia="宋体" w:cs="宋体"/>
          <w:color w:val="auto"/>
          <w:sz w:val="24"/>
          <w:szCs w:val="24"/>
          <w:highlight w:val="none"/>
        </w:rPr>
        <w:t>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rPr>
        <w:t>招标文件、乙方投标文件以及本合同的要求按期完成本项目服务工作。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在履行合同期间或合同规定期限内，不得泄露与本合同规定业务活动有关的保密资料。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乙方应按国家、省及深圳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对甲方提出的合理的额外服务，不应予以拒绝。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乙方应采取必要措施配合专家评审会及甲方验收人员的工作,对于评审验收过程中发现的问题，乙方应在发现问题之日起3天内进行改正，以符合甲方的需要。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如乙方提供的研究意见等成果文件不符合本合同要求，必须在甲方提出要求后3天内无条件修改，其费用由乙方自行承担。修改期间，甲方付款时间相应顺延。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乙方应独立完成本项目。未经甲方书面在先同意，乙方不得向任何第三方全部或部分转让本项目。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本合同期满或提前解除、终止后，乙方应将甲方的档案资料、信息数据等交还甲方，并应销毁或删除所有备份。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乙方在完成本项目过程中，不得损害其他任何第三方的知识产权等合法权益，否则由此造成的相关责任应当由乙方自行承担，与甲方无关。</w:t>
      </w:r>
    </w:p>
    <w:p>
      <w:pPr>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r>
        <w:rPr>
          <w:rFonts w:hint="eastAsia" w:ascii="宋体" w:hAnsi="宋体" w:cs="宋体"/>
          <w:color w:val="000000" w:themeColor="text1"/>
          <w:sz w:val="24"/>
          <w:lang w:val="en-US" w:eastAsia="zh-CN"/>
          <w14:textFill>
            <w14:solidFill>
              <w14:schemeClr w14:val="tx1"/>
            </w14:solidFill>
          </w14:textFill>
        </w:rPr>
        <w:t>.乙方与拟审查的申报主体存在利益关系时需主动告知甲方。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乙方指定项目联系人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联系方式： </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第六条  甲方的权利</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甲方对研究过程的决策、控制、实施等环节实行全面管理，协调和监督研究工作开展，控制研究工作过程，进行研究成果验收。</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检查乙方研究人员到位情况，如因人力、能力不足致使研究工作不能按计划完成时，有权要求乙方增加或替换相应的技术人员，直至甲方认可，乙方不得拒绝。</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甲方有权向乙方询问项目工作进展及相关情况，并要求乙方在指定时间内做出答复。</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甲方有权对乙方提交的阶段性成果、最终成果送审稿等相关工作文件进行审核并提出修改意见。</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甲方对乙方在委托权限范围内完成委托事项有指导、监督权利。</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甲方有权要求乙方全面履行合同。甲方不接受部分履行，如本合同项下部分成果文件未能按时交付则视为整体延误。</w:t>
      </w:r>
    </w:p>
    <w:p>
      <w:pPr>
        <w:pStyle w:val="8"/>
        <w:snapToGrid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第七条  乙方的权利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乙方在本项目服务过程中，如甲方提供的资料不明确时可向甲方提出书面报告。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乙方在本项目服务过程中，有权对第三方提出与本咨询服务业务有关的问题进行核对或查问。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乙方在本项目服务过程中，有到现场勘察并要求甲方协调的权利。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根据合同约定收取相应的合同价款。</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auto"/>
          <w:sz w:val="24"/>
          <w:szCs w:val="24"/>
        </w:rPr>
        <w:t>乙方就本协议项下全部义务无条件对甲方承担责任</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八</w:t>
      </w:r>
      <w:r>
        <w:rPr>
          <w:rFonts w:hint="eastAsia" w:ascii="宋体" w:hAnsi="宋体" w:cs="宋体"/>
          <w:b/>
          <w:bCs/>
          <w:color w:val="000000" w:themeColor="text1"/>
          <w:sz w:val="24"/>
          <w14:textFill>
            <w14:solidFill>
              <w14:schemeClr w14:val="tx1"/>
            </w14:solidFill>
          </w14:textFill>
        </w:rPr>
        <w:t>条  人员要求</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16"/>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000000" w:themeColor="text1"/>
                <w:sz w:val="24"/>
                <w14:textFill>
                  <w14:solidFill>
                    <w14:schemeClr w14:val="tx1"/>
                  </w14:solidFill>
                </w14:textFill>
              </w:rPr>
            </w:pPr>
          </w:p>
        </w:tc>
      </w:tr>
    </w:tbl>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参加本项目编制的人员必须具有国家和有关部门规定的相应资质。</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参加本项目编制的人员配置必须与合同中的项目成员组成一致，若需调整需经甲方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九</w:t>
      </w:r>
      <w:r>
        <w:rPr>
          <w:rFonts w:hint="eastAsia" w:ascii="宋体" w:hAnsi="宋体" w:cs="宋体"/>
          <w:b/>
          <w:bCs/>
          <w:color w:val="000000" w:themeColor="text1"/>
          <w:sz w:val="24"/>
          <w14:textFill>
            <w14:solidFill>
              <w14:schemeClr w14:val="tx1"/>
            </w14:solidFill>
          </w14:textFill>
        </w:rPr>
        <w:t>条 成果权属与知识产权</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ageBreakBefore w:val="0"/>
        <w:widowControl/>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5.乙方完成本合同项目的研究开发人员享有在有关技术成果文件上写明技术成果完成者的权利和与甲方共同获得有关荣誉证书、奖励的权利。</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十</w:t>
      </w:r>
      <w:r>
        <w:rPr>
          <w:rFonts w:hint="eastAsia" w:ascii="宋体" w:hAnsi="宋体" w:cs="宋体"/>
          <w:b/>
          <w:bCs/>
          <w:color w:val="000000" w:themeColor="text1"/>
          <w:sz w:val="24"/>
          <w14:textFill>
            <w14:solidFill>
              <w14:schemeClr w14:val="tx1"/>
            </w14:solidFill>
          </w14:textFill>
        </w:rPr>
        <w:t>条  保密条款</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4.乙方实施项目的程序应符合国家安全、保密的有关规定和标准。</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8.无论本合同或本合同其他条款是否有效，本保密条款始终约束双方。国家秘密的保密期限由国家有关部门确定，工作秘密的保密期限由甲方确定。</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十一</w:t>
      </w:r>
      <w:r>
        <w:rPr>
          <w:rFonts w:hint="eastAsia" w:ascii="宋体" w:hAnsi="宋体" w:cs="宋体"/>
          <w:b/>
          <w:bCs/>
          <w:color w:val="000000" w:themeColor="text1"/>
          <w:sz w:val="24"/>
          <w:highlight w:val="none"/>
          <w14:textFill>
            <w14:solidFill>
              <w14:schemeClr w14:val="tx1"/>
            </w14:solidFill>
          </w14:textFill>
        </w:rPr>
        <w:t>条  成果</w:t>
      </w:r>
      <w:r>
        <w:rPr>
          <w:rFonts w:hint="eastAsia" w:ascii="宋体" w:hAnsi="宋体" w:cs="宋体"/>
          <w:b/>
          <w:bCs/>
          <w:color w:val="000000" w:themeColor="text1"/>
          <w:sz w:val="24"/>
          <w:highlight w:val="none"/>
          <w:lang w:val="en-US" w:eastAsia="zh-CN"/>
          <w14:textFill>
            <w14:solidFill>
              <w14:schemeClr w14:val="tx1"/>
            </w14:solidFill>
          </w14:textFill>
        </w:rPr>
        <w:t>要求</w:t>
      </w:r>
      <w:r>
        <w:rPr>
          <w:rFonts w:hint="eastAsia" w:ascii="宋体" w:hAnsi="宋体" w:cs="宋体"/>
          <w:b/>
          <w:bCs/>
          <w:color w:val="000000" w:themeColor="text1"/>
          <w:sz w:val="24"/>
          <w:highlight w:val="none"/>
          <w14:textFill>
            <w14:solidFill>
              <w14:schemeClr w14:val="tx1"/>
            </w14:solidFill>
          </w14:textFill>
        </w:rPr>
        <w:t xml:space="preserve">及验收     </w:t>
      </w:r>
    </w:p>
    <w:p>
      <w:pPr>
        <w:pageBreakBefore w:val="0"/>
        <w:widowControl/>
        <w:kinsoku/>
        <w:overflowPunct/>
        <w:topLinePunct w:val="0"/>
        <w:bidi w:val="0"/>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1.成果要求</w:t>
      </w:r>
    </w:p>
    <w:p>
      <w:pPr>
        <w:pageBreakBefore w:val="0"/>
        <w:widowControl/>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每项申请应对应一份法律意见书，每年出具一份总结报告作为验收。</w:t>
      </w:r>
    </w:p>
    <w:p>
      <w:pPr>
        <w:pageBreakBefore w:val="0"/>
        <w:widowControl/>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本项目最终成果为《</w:t>
      </w:r>
      <w:r>
        <w:rPr>
          <w:rFonts w:hint="eastAsia" w:ascii="宋体" w:hAnsi="宋体" w:eastAsia="宋体" w:cs="宋体"/>
          <w:color w:val="000000" w:themeColor="text1"/>
          <w:sz w:val="24"/>
          <w:lang w:eastAsia="zh-CN"/>
          <w14:textFill>
            <w14:solidFill>
              <w14:schemeClr w14:val="tx1"/>
            </w14:solidFill>
          </w14:textFill>
        </w:rPr>
        <w:t>船舶租赁等航运业态高质量发展的若干措施</w:t>
      </w:r>
      <w:r>
        <w:rPr>
          <w:rFonts w:hint="eastAsia" w:ascii="宋体" w:hAnsi="宋体" w:eastAsia="宋体" w:cs="宋体"/>
          <w:color w:val="000000" w:themeColor="text1"/>
          <w:sz w:val="24"/>
          <w14:textFill>
            <w14:solidFill>
              <w14:schemeClr w14:val="tx1"/>
            </w14:solidFill>
          </w14:textFill>
        </w:rPr>
        <w:t>审核意见书汇总》。成果形式包括电子版及纸质版(纸质版10套，电子版2套)，满足</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14:textFill>
            <w14:solidFill>
              <w14:schemeClr w14:val="tx1"/>
            </w14:solidFill>
          </w14:textFill>
        </w:rPr>
        <w:t>使用及归档要求。</w:t>
      </w:r>
    </w:p>
    <w:p>
      <w:pPr>
        <w:pageBreakBefore w:val="0"/>
        <w:widowControl/>
        <w:kinsoku/>
        <w:overflowPunct/>
        <w:topLinePunct w:val="0"/>
        <w:bidi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最终成果验收合格的标志为:经</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14:textFill>
            <w14:solidFill>
              <w14:schemeClr w14:val="tx1"/>
            </w14:solidFill>
          </w14:textFill>
        </w:rPr>
        <w:t>局长办公会审议通过并下发资金扶持计划。验收标准为要点审核规范完备、审核意见客观公正。</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十二</w:t>
      </w:r>
      <w:r>
        <w:rPr>
          <w:rFonts w:hint="eastAsia" w:ascii="宋体" w:hAnsi="宋体" w:cs="宋体"/>
          <w:b/>
          <w:bCs/>
          <w:color w:val="000000" w:themeColor="text1"/>
          <w:sz w:val="24"/>
          <w14:textFill>
            <w14:solidFill>
              <w14:schemeClr w14:val="tx1"/>
            </w14:solidFill>
          </w14:textFill>
        </w:rPr>
        <w:t>条  项目服务费用及付款方式</w:t>
      </w:r>
    </w:p>
    <w:p>
      <w:pPr>
        <w:pageBreakBefore w:val="0"/>
        <w:numPr>
          <w:ilvl w:val="0"/>
          <w:numId w:val="0"/>
        </w:numPr>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合同价款：合同总价为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（含税）。总价包干</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包括</w:t>
      </w:r>
      <w:r>
        <w:rPr>
          <w:rFonts w:hint="eastAsia" w:ascii="宋体" w:hAnsi="宋体" w:cs="宋体"/>
          <w:color w:val="000000" w:themeColor="text1"/>
          <w:sz w:val="24"/>
          <w:lang w:val="en-US" w:eastAsia="zh-CN"/>
          <w14:textFill>
            <w14:solidFill>
              <w14:schemeClr w14:val="tx1"/>
            </w14:solidFill>
          </w14:textFill>
        </w:rPr>
        <w:t>但不限于：（1）乙方为甲方所提供的所有服务和技术支持费用；（2）项目调研费用；（3）项目产生的专家费用；（4）乙方工作人员工资、差旅费；（5）乙方的办公、通讯、交通费用；（6）项目材料统计、分析费用；（7）项目成果文本印刷费用；（8）乙方以各种方式将文件资料发送至甲方的费用；（9）本合同项下产生的一切税费;（10）本合同项下产生的其他合理费用，并提供合同要求的成果文件，以及其它相关服务的全部费用</w:t>
      </w:r>
      <w:r>
        <w:rPr>
          <w:rFonts w:hint="eastAsia" w:ascii="宋体" w:hAnsi="宋体" w:cs="宋体"/>
          <w:color w:val="000000" w:themeColor="text1"/>
          <w:sz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合同价款由甲方分</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期支付至乙方指定银行账户：</w:t>
      </w:r>
    </w:p>
    <w:p>
      <w:pPr>
        <w:pStyle w:val="6"/>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.1.第1期：自本合同签订之日起15个工作日内，根据</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提出的付款申请，</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向</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支付合同总金额的50%；</w:t>
      </w:r>
      <w:r>
        <w:rPr>
          <w:rFonts w:ascii="宋体" w:hAnsi="宋体" w:cs="宋体"/>
          <w:color w:val="000000" w:themeColor="text1"/>
          <w:sz w:val="24"/>
          <w14:textFill>
            <w14:solidFill>
              <w14:schemeClr w14:val="tx1"/>
            </w14:solidFill>
          </w14:textFill>
        </w:rPr>
        <w:t>即人民币</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整（</w:t>
      </w:r>
      <w:r>
        <w:rPr>
          <w:rFonts w:hint="eastAsia" w:ascii="宋体" w:hAnsi="宋体" w:cs="宋体"/>
          <w:color w:val="000000" w:themeColor="text1"/>
          <w:sz w:val="24"/>
          <w14:textFill>
            <w14:solidFill>
              <w14:schemeClr w14:val="tx1"/>
            </w14:solidFill>
          </w14:textFill>
        </w:rPr>
        <w:t>¥  元</w:t>
      </w:r>
      <w:r>
        <w:rPr>
          <w:rFonts w:ascii="宋体" w:hAnsi="宋体" w:cs="宋体"/>
          <w:color w:val="000000" w:themeColor="text1"/>
          <w:sz w:val="24"/>
          <w14:textFill>
            <w14:solidFill>
              <w14:schemeClr w14:val="tx1"/>
            </w14:solidFill>
          </w14:textFill>
        </w:rPr>
        <w:t>）</w:t>
      </w:r>
    </w:p>
    <w:p>
      <w:pPr>
        <w:pStyle w:val="6"/>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.2.第 2 期：</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提交最终成果后15个工作日内，</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组织对</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工作进行验收，验收合格的，根据</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提出的付款申请，</w:t>
      </w:r>
      <w:r>
        <w:rPr>
          <w:rFonts w:hint="eastAsia" w:ascii="宋体" w:hAnsi="宋体" w:cs="宋体"/>
          <w:color w:val="000000" w:themeColor="text1"/>
          <w:sz w:val="24"/>
          <w:lang w:val="en-US" w:eastAsia="zh-CN"/>
          <w14:textFill>
            <w14:solidFill>
              <w14:schemeClr w14:val="tx1"/>
            </w14:solidFill>
          </w14:textFill>
        </w:rPr>
        <w:t>甲方</w:t>
      </w:r>
      <w:r>
        <w:rPr>
          <w:rFonts w:hint="eastAsia" w:ascii="宋体" w:hAnsi="宋体" w:cs="宋体"/>
          <w:color w:val="000000" w:themeColor="text1"/>
          <w:sz w:val="24"/>
          <w14:textFill>
            <w14:solidFill>
              <w14:schemeClr w14:val="tx1"/>
            </w14:solidFill>
          </w14:textFill>
        </w:rPr>
        <w:t>向</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支付合同总金额的50%；</w:t>
      </w:r>
      <w:r>
        <w:rPr>
          <w:rFonts w:ascii="宋体" w:hAnsi="宋体" w:cs="宋体"/>
          <w:color w:val="000000" w:themeColor="text1"/>
          <w:sz w:val="24"/>
          <w14:textFill>
            <w14:solidFill>
              <w14:schemeClr w14:val="tx1"/>
            </w14:solidFill>
          </w14:textFill>
        </w:rPr>
        <w:t>即人民币</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整（</w:t>
      </w:r>
      <w:r>
        <w:rPr>
          <w:rFonts w:hint="eastAsia" w:ascii="宋体" w:hAnsi="宋体" w:cs="宋体"/>
          <w:color w:val="000000" w:themeColor="text1"/>
          <w:sz w:val="24"/>
          <w14:textFill>
            <w14:solidFill>
              <w14:schemeClr w14:val="tx1"/>
            </w14:solidFill>
          </w14:textFill>
        </w:rPr>
        <w:t>¥  元</w:t>
      </w:r>
      <w:r>
        <w:rPr>
          <w:rFonts w:ascii="宋体" w:hAnsi="宋体" w:cs="宋体"/>
          <w:color w:val="000000" w:themeColor="text1"/>
          <w:sz w:val="24"/>
          <w14:textFill>
            <w14:solidFill>
              <w14:schemeClr w14:val="tx1"/>
            </w14:solidFill>
          </w14:textFill>
        </w:rPr>
        <w:t>）</w:t>
      </w:r>
    </w:p>
    <w:p>
      <w:pPr>
        <w:pStyle w:val="6"/>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6"/>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乙方银行账户信息：</w:t>
      </w:r>
    </w:p>
    <w:p>
      <w:pPr>
        <w:pStyle w:val="6"/>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pStyle w:val="6"/>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pStyle w:val="6"/>
        <w:pageBreakBefore w:val="0"/>
        <w:kinsoku/>
        <w:overflowPunct/>
        <w:topLinePunct w:val="0"/>
        <w:bidi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十三</w:t>
      </w:r>
      <w:r>
        <w:rPr>
          <w:rFonts w:hint="eastAsia" w:ascii="宋体" w:hAnsi="宋体" w:cs="宋体"/>
          <w:b/>
          <w:bCs/>
          <w:color w:val="000000" w:themeColor="text1"/>
          <w:sz w:val="24"/>
          <w14:textFill>
            <w14:solidFill>
              <w14:schemeClr w14:val="tx1"/>
            </w14:solidFill>
          </w14:textFill>
        </w:rPr>
        <w:t>条 合同提前终止</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双方协商同意提前终止本合同的，按双方协商约定的方式进行清算执行。</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有下列情形之一的，本合同自甲方向乙方发出书面通知之日起终止：</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甲方的职能发生转变，不再具有委托职能。</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本合同签订时适用的法律法规或政策发生变化，且对本合同的继续履行造成重大影响。</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如发生不可抗力或其他超出合同双方控制的事件，致使一方无法履行合同，本合同解除。</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发生不可抗力，甲乙双方承担各自的损失。由于其中一方迟延履行合同义务后发生不可抗力的，其违约责任不能免除。</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条  争议解决办法</w:t>
      </w:r>
    </w:p>
    <w:p>
      <w:pPr>
        <w:pageBreakBefore w:val="0"/>
        <w:kinsoku/>
        <w:overflowPunct/>
        <w:topLinePunct w:val="0"/>
        <w:bidi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w:t>
      </w:r>
      <w:r>
        <w:rPr>
          <w:rFonts w:hint="eastAsia" w:ascii="宋体" w:hAnsi="宋体" w:cs="宋体"/>
          <w:color w:val="000000" w:themeColor="text1"/>
          <w:sz w:val="24"/>
          <w:lang w:eastAsia="zh-CN"/>
          <w14:textFill>
            <w14:solidFill>
              <w14:schemeClr w14:val="tx1"/>
            </w14:solidFill>
          </w14:textFill>
        </w:rPr>
        <w:t>双方同意将争议提交</w:t>
      </w:r>
      <w:r>
        <w:rPr>
          <w:rFonts w:hint="eastAsia" w:ascii="宋体" w:hAnsi="宋体" w:cs="宋体"/>
          <w:color w:val="000000" w:themeColor="text1"/>
          <w:sz w:val="24"/>
          <w14:textFill>
            <w14:solidFill>
              <w14:schemeClr w14:val="tx1"/>
            </w14:solidFill>
          </w14:textFill>
        </w:rPr>
        <w:t>深圳前海合作区人民法院</w:t>
      </w:r>
      <w:r>
        <w:rPr>
          <w:rFonts w:hint="eastAsia" w:ascii="宋体" w:hAnsi="宋体" w:cs="宋体"/>
          <w:color w:val="000000" w:themeColor="text1"/>
          <w:sz w:val="24"/>
          <w:lang w:eastAsia="zh-CN"/>
          <w14:textFill>
            <w14:solidFill>
              <w14:schemeClr w14:val="tx1"/>
            </w14:solidFill>
          </w14:textFill>
        </w:rPr>
        <w:t>通过</w:t>
      </w:r>
      <w:r>
        <w:rPr>
          <w:rFonts w:hint="eastAsia" w:ascii="宋体" w:hAnsi="宋体" w:cs="宋体"/>
          <w:color w:val="000000" w:themeColor="text1"/>
          <w:sz w:val="24"/>
          <w14:textFill>
            <w14:solidFill>
              <w14:schemeClr w14:val="tx1"/>
            </w14:solidFill>
          </w14:textFill>
        </w:rPr>
        <w:t>诉讼</w:t>
      </w:r>
      <w:r>
        <w:rPr>
          <w:rFonts w:hint="eastAsia" w:ascii="宋体" w:hAnsi="宋体" w:cs="宋体"/>
          <w:color w:val="000000" w:themeColor="text1"/>
          <w:sz w:val="24"/>
          <w:lang w:eastAsia="zh-CN"/>
          <w14:textFill>
            <w14:solidFill>
              <w14:schemeClr w14:val="tx1"/>
            </w14:solidFill>
          </w14:textFill>
        </w:rPr>
        <w:t>解决</w:t>
      </w:r>
      <w:r>
        <w:rPr>
          <w:rFonts w:hint="eastAsia" w:ascii="宋体" w:hAnsi="宋体" w:cs="宋体"/>
          <w:color w:val="000000" w:themeColor="text1"/>
          <w:sz w:val="24"/>
          <w14:textFill>
            <w14:solidFill>
              <w14:schemeClr w14:val="tx1"/>
            </w14:solidFill>
          </w14:textFill>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项目变更</w:t>
      </w:r>
    </w:p>
    <w:p>
      <w:pPr>
        <w:pageBreakBefore w:val="0"/>
        <w:kinsoku/>
        <w:overflowPunct/>
        <w:topLinePunct w:val="0"/>
        <w:bidi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本合同履行过程中的需求变更和进度调整，以甲乙双方达成一致的书面文件为准。</w:t>
      </w:r>
    </w:p>
    <w:p>
      <w:pPr>
        <w:pageBreakBefore w:val="0"/>
        <w:kinsoku/>
        <w:overflowPunct/>
        <w:topLinePunct w:val="0"/>
        <w:bidi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乙方遇到不能按时交货或按期完工的情况，应及时以书面形式将不能按时完工的理由、延误时间通知甲方。甲方在收到乙方通知后，根据情况决定是否延长完成时间。如同意延长，则乙方责任期也相应延长。</w:t>
      </w:r>
    </w:p>
    <w:p>
      <w:pPr>
        <w:pageBreakBefore w:val="0"/>
        <w:kinsoku/>
        <w:overflowPunct/>
        <w:topLinePunct w:val="0"/>
        <w:bidi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因非乙方责任造成项目进度推迟或延误，无法按照合同约定的日期完成相应的项目，双方经过协商可以进一步约定完成的日期，乙方的责任期也随之顺延。</w:t>
      </w:r>
    </w:p>
    <w:p>
      <w:pPr>
        <w:pageBreakBefore w:val="0"/>
        <w:kinsoku/>
        <w:overflowPunct/>
        <w:topLinePunct w:val="0"/>
        <w:bidi w:val="0"/>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在合同所约定的工作范畴内的服务，本合同价格不予变更</w:t>
      </w:r>
      <w:r>
        <w:rPr>
          <w:rFonts w:hint="eastAsia" w:ascii="宋体" w:hAnsi="宋体" w:cs="宋体"/>
          <w:color w:val="000000" w:themeColor="text1"/>
          <w:sz w:val="24"/>
          <w:lang w:eastAsia="zh-CN"/>
          <w14:textFill>
            <w14:solidFill>
              <w14:schemeClr w14:val="tx1"/>
            </w14:solidFill>
          </w14:textFill>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风险责任</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】号招标文件的要求和乙方投标文件的承诺完成本项目，出于自身财务、技术、人力等原因导致项目失败的，应承担全部责任。</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条  违约责任</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乙方未按照本合同约定的时间完成本项目各阶段工作，每延迟一日，甲方有权自尚未支付的合同款项中扣除本合同服务费总金额的1‰的逾期违约金。</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本项目项下的工作内容不可分割，任一文件的迟延交付均视为整个项目的迟延交付。</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（1）乙方未能按合同约定的日期(含协商延缓的日期)提交各阶段成果或最终成果，延误时间超过15个工作日；</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（2）因乙方工作的错误或遗漏造成成果质量损失，工作成果质量低劣，</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未尽到形式审查义务导致审核认定不准确的</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不能满足甲方工作需要和要求；</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（3）乙方虽如期提交最终成果，但连续二次未能通过甲方验收的；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（4）未经甲方书面在先同意，乙方擅自将本合同项目与任何第三方合作，或将本合同标的全部或部分擅自转包或分包给任何第三方，且未按甲方的要求终止与第三方的合同的；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（5）项目负责人未承担本合同项目实质性工作，或未经甲方书面在先同意，乙方擅自更换项目负责人的；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（6）发现乙方或乙方工作人员出现全部或部分丧失履行委托服务能力的情况，甲方有权通知乙方限期整改或更换工作人员，期限届满乙方并未进行改善的；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（7）乙方明确表示或者以自己的行为表明不履行本合同的。</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pageBreakBefore w:val="0"/>
        <w:kinsoku/>
        <w:overflowPunct/>
        <w:topLinePunct w:val="0"/>
        <w:bidi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lang w:val="en-US" w:eastAsia="zh-CN"/>
          <w14:textFill>
            <w14:solidFill>
              <w14:schemeClr w14:val="tx1"/>
            </w14:solidFill>
          </w14:textFill>
        </w:rPr>
        <w:t>八</w:t>
      </w:r>
      <w:r>
        <w:rPr>
          <w:rFonts w:hint="eastAsia" w:ascii="宋体" w:hAnsi="宋体" w:cs="宋体"/>
          <w:b/>
          <w:bCs/>
          <w:color w:val="000000" w:themeColor="text1"/>
          <w:sz w:val="24"/>
          <w14:textFill>
            <w14:solidFill>
              <w14:schemeClr w14:val="tx1"/>
            </w14:solidFill>
          </w14:textFill>
        </w:rPr>
        <w:t>条  其他</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）及其澄清、补正公告；</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本合同附件（如有）为合同不可分割的组成部分，与本合同一并加盖骑缝章后具有同等法律效力。若附件与合同正文有任何冲突，以合同正文为准。</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本合同各条标题仅为提示之用，应以条文内容确定各方的权利义务。</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本合同未尽事宜，由双方协商签订补充协议进行约定。补充协议应以书面形式作成，经双方法定代表人或其授权代表签字、盖章后与本合同具有同等法律效力。</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本合同约定的权利和义务不因合同双方发生收购、兼并、重组、分立而发生变化。如果发生上述情形，则本合同约定的权利和义务随之转移至收购、兼并、重组或分立后成立的单位。</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本合同在国家法律、法规和规章规定的范围内执行。当国家法律、法规和规章发生变化导致本合同有关条款与之抵触时，双方协商变更或废止该条款，在此情况下，双方互不承担责任。</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如果本合同的任何条款在任何时候变成不合法、无效或不可强制执行而不从根本上影响本合同的效力时，本合同的其他条款不受影响。</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任何一方未经另一方同意不得向任何第三方透露本合同的签订及其内容。甲方向其关联公司透露前述内容的，不受此限。</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22"/>
        <w:pageBreakBefore w:val="0"/>
        <w:kinsoku/>
        <w:overflowPunct/>
        <w:topLinePunct w:val="0"/>
        <w:bidi w:val="0"/>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r>
        <w:rPr>
          <w:rFonts w:hint="eastAsia" w:ascii="宋体" w:hAnsi="宋体" w:cs="宋体"/>
          <w:color w:val="000000" w:themeColor="text1"/>
          <w:sz w:val="24"/>
          <w:szCs w:val="24"/>
          <w:lang w:val="en-US" w:eastAsia="zh-CN"/>
          <w14:textFill>
            <w14:solidFill>
              <w14:schemeClr w14:val="tx1"/>
            </w14:solidFill>
          </w14:textFill>
        </w:rPr>
        <w:t>.本合同自双方盖章之日起生效，有效期至后续服务期满之日止</w:t>
      </w:r>
      <w:r>
        <w:rPr>
          <w:rFonts w:hint="eastAsia" w:ascii="宋体" w:hAnsi="宋体" w:cs="宋体"/>
          <w:color w:val="000000" w:themeColor="text1"/>
          <w:sz w:val="24"/>
          <w:szCs w:val="24"/>
          <w14:textFill>
            <w14:solidFill>
              <w14:schemeClr w14:val="tx1"/>
            </w14:solidFill>
          </w14:textFill>
        </w:rPr>
        <w:t>。</w:t>
      </w:r>
    </w:p>
    <w:p>
      <w:pPr>
        <w:pageBreakBefore w:val="0"/>
        <w:kinsoku/>
        <w:overflowPunct/>
        <w:topLinePunct w:val="0"/>
        <w:bidi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本合同一式六份，甲、乙方各执三份，均具有同等法律效力。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法定代表人或授权代表：（签字）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法定代表人（负责人）</w:t>
      </w:r>
      <w:r>
        <w:rPr>
          <w:rFonts w:hint="eastAsia" w:ascii="宋体" w:hAnsi="宋体" w:cs="宋体"/>
          <w:color w:val="000000" w:themeColor="text1"/>
          <w:sz w:val="24"/>
          <w14:textFill>
            <w14:solidFill>
              <w14:schemeClr w14:val="tx1"/>
            </w14:solidFill>
          </w14:textFill>
        </w:rPr>
        <w:t>或授权代表：（签字）</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注：本合同样本仅供参考，非实质性条款内容可由采购人和中标人协商确定。</w:t>
      </w:r>
    </w:p>
    <w:p>
      <w:pPr>
        <w:snapToGrid w:val="0"/>
        <w:spacing w:line="360" w:lineRule="auto"/>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3" w:name="_Toc25518"/>
      <w:r>
        <w:rPr>
          <w:rFonts w:hint="eastAsia" w:ascii="宋体" w:hAnsi="宋体" w:cs="宋体"/>
          <w:b/>
          <w:bCs/>
          <w:color w:val="000000" w:themeColor="text1"/>
          <w:sz w:val="24"/>
          <w14:textFill>
            <w14:solidFill>
              <w14:schemeClr w14:val="tx1"/>
            </w14:solidFill>
          </w14:textFill>
        </w:rPr>
        <w:t>用户需求书</w:t>
      </w:r>
      <w:bookmarkEnd w:id="13"/>
    </w:p>
    <w:p>
      <w:pPr>
        <w:pStyle w:val="23"/>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14" w:name="_Toc23726"/>
      <w:bookmarkStart w:id="15" w:name="_Toc11045"/>
      <w:r>
        <w:rPr>
          <w:rFonts w:hint="eastAsia" w:ascii="宋体" w:hAnsi="宋体" w:cs="宋体"/>
          <w:b/>
          <w:color w:val="000000" w:themeColor="text1"/>
          <w:sz w:val="24"/>
          <w14:textFill>
            <w14:solidFill>
              <w14:schemeClr w14:val="tx1"/>
            </w14:solidFill>
          </w14:textFill>
        </w:rPr>
        <w:t>一、</w:t>
      </w:r>
      <w:bookmarkEnd w:id="14"/>
      <w:bookmarkEnd w:id="15"/>
      <w:bookmarkStart w:id="16" w:name="_Toc51746099"/>
      <w:r>
        <w:rPr>
          <w:rFonts w:hint="eastAsia" w:ascii="宋体" w:hAnsi="宋体" w:cs="宋体"/>
          <w:b/>
          <w:color w:val="000000" w:themeColor="text1"/>
          <w:sz w:val="24"/>
          <w:lang w:val="zh-CN"/>
          <w14:textFill>
            <w14:solidFill>
              <w14:schemeClr w14:val="tx1"/>
            </w14:solidFill>
          </w14:textFill>
        </w:rPr>
        <w:t>项目概况</w:t>
      </w:r>
    </w:p>
    <w:bookmarkEnd w:id="16"/>
    <w:p>
      <w:pPr>
        <w:pStyle w:val="6"/>
        <w:spacing w:after="0" w:line="360" w:lineRule="auto"/>
        <w:ind w:firstLine="480" w:firstLineChars="200"/>
        <w:rPr>
          <w:rFonts w:hint="eastAsia"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一）受理与审核情况较为复杂、工作量大。《若干措施》涉及船舶租赁等航运业态共计10条政策条款，主要涉及船舶租赁出租方支持、船舶租赁承租方支持、船公司落地与运营支持、船舶管理支持、船舶代理支持、船舶检验支持、船员管理支持等事项。结合前海合作区航运业态存量企业及拟招引重点企业清单，通过第三方法律机构协助产业处室审核申请材料，进一步用好“专业人”、办好“专业事”，确保《若干措施》精准执行，保障专项资金安全与效益。</w:t>
      </w:r>
    </w:p>
    <w:p>
      <w:pPr>
        <w:pStyle w:val="6"/>
        <w:spacing w:after="0" w:line="360" w:lineRule="auto"/>
        <w:ind w:firstLine="480" w:firstLineChars="200"/>
        <w:rPr>
          <w:rFonts w:hint="eastAsia"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二）严格落实局内关于双审核的工作要求。根据《深圳市前海深港现代服务业合作区管理局产业发展资金管理工作规程》（深前海〔2021〕22号）第十四条，“前海管理局产业发展资金审核发放按企业申报、窗口(线上线下)集中统一受理、资金使用部门及第三方双审核、资金使用部门的分管局领导审核、财务监管部门复核、财务监管部门的分管局领导办公会议审议、局长办公会审议的流程办理。”企业根据《若干措施》提出申请，需由</w:t>
      </w:r>
      <w:r>
        <w:rPr>
          <w:rFonts w:hint="eastAsia" w:ascii="宋体" w:hAnsi="宋体" w:cs="宋体"/>
          <w:color w:val="000000" w:themeColor="text1"/>
          <w:szCs w:val="32"/>
          <w:lang w:eastAsia="zh-CN"/>
          <w14:textFill>
            <w14:solidFill>
              <w14:schemeClr w14:val="tx1"/>
            </w14:solidFill>
          </w14:textFill>
        </w:rPr>
        <w:t>采购人</w:t>
      </w:r>
      <w:r>
        <w:rPr>
          <w:rFonts w:hint="eastAsia" w:ascii="宋体" w:hAnsi="宋体" w:cs="宋体"/>
          <w:color w:val="000000" w:themeColor="text1"/>
          <w:szCs w:val="32"/>
          <w14:textFill>
            <w14:solidFill>
              <w14:schemeClr w14:val="tx1"/>
            </w14:solidFill>
          </w14:textFill>
        </w:rPr>
        <w:t>与第三方法律机构进行“双审核”。</w:t>
      </w:r>
    </w:p>
    <w:p>
      <w:pPr>
        <w:pStyle w:val="23"/>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r>
        <w:rPr>
          <w:rFonts w:hint="eastAsia" w:ascii="宋体" w:hAnsi="宋体" w:cs="宋体"/>
          <w:b/>
          <w:color w:val="000000" w:themeColor="text1"/>
          <w:sz w:val="24"/>
          <w:lang w:val="en-US" w:eastAsia="zh-CN"/>
          <w14:textFill>
            <w14:solidFill>
              <w14:schemeClr w14:val="tx1"/>
            </w14:solidFill>
          </w14:textFill>
        </w:rPr>
        <w:t>工作</w:t>
      </w:r>
      <w:r>
        <w:rPr>
          <w:rFonts w:hint="eastAsia" w:ascii="宋体" w:hAnsi="宋体" w:cs="宋体"/>
          <w:b/>
          <w:color w:val="000000" w:themeColor="text1"/>
          <w:sz w:val="24"/>
          <w14:textFill>
            <w14:solidFill>
              <w14:schemeClr w14:val="tx1"/>
            </w14:solidFill>
          </w14:textFill>
        </w:rPr>
        <w:t>内容</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根据《若干措施》及申报指南，第三方法律机构协助</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持续提供专业、严谨、合理且兼顾竞争力和衔接性的政策审核及咨询服务。主要包括：</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一是申报材料审核。协助</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对申报主体提交申请材料的完备性、规范性进行初步审核，包括但不限于申请主体是否符合扶持条件、确认申请单位适用的扶持标准与金额等。二是申报主体经营情况实地核查。协助</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通过实地调查、现场访谈等手段，对被核查企业的实际办公情况以及申报材料存疑事项等进行核实。三是出具初步审核意见。对申报主体条件是否符合政策要求，结合核查情况整理审核情况表并出具法律意见。四是提出政策优化建议。统计汇总申请资料审核情况，并对下一步政策修订提出优化建议，形成书面报告。五是做好相关的其他法律服务工作。包括但不限于提供相关日常法律咨询服务，对可能存在的法律风险给予必要提示，如出现问题协助给出全面稳妥的处理解决方案。</w:t>
      </w:r>
    </w:p>
    <w:p>
      <w:pPr>
        <w:pStyle w:val="23"/>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、成果</w:t>
      </w:r>
      <w:r>
        <w:rPr>
          <w:rFonts w:hint="eastAsia" w:ascii="宋体" w:hAnsi="宋体" w:cs="宋体"/>
          <w:b/>
          <w:color w:val="000000" w:themeColor="text1"/>
          <w:sz w:val="24"/>
          <w:highlight w:val="none"/>
          <w:lang w:val="en-US" w:eastAsia="zh-CN"/>
          <w14:textFill>
            <w14:solidFill>
              <w14:schemeClr w14:val="tx1"/>
            </w14:solidFill>
          </w14:textFill>
        </w:rPr>
        <w:t>要求</w:t>
      </w:r>
      <w:r>
        <w:rPr>
          <w:rFonts w:hint="eastAsia" w:ascii="宋体" w:hAnsi="宋体" w:cs="宋体"/>
          <w:b/>
          <w:color w:val="000000" w:themeColor="text1"/>
          <w:sz w:val="24"/>
          <w:highlight w:val="none"/>
          <w14:textFill>
            <w14:solidFill>
              <w14:schemeClr w14:val="tx1"/>
            </w14:solidFill>
          </w14:textFill>
        </w:rPr>
        <w:t>及验收</w:t>
      </w:r>
    </w:p>
    <w:p>
      <w:pPr>
        <w:pStyle w:val="23"/>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一</w:t>
      </w:r>
      <w:r>
        <w:rPr>
          <w:rFonts w:hint="eastAsia" w:ascii="宋体" w:hAnsi="宋体" w:cs="宋体"/>
          <w:bCs/>
          <w:color w:val="000000" w:themeColor="text1"/>
          <w:sz w:val="24"/>
          <w:highlight w:val="none"/>
          <w:lang w:eastAsia="zh-CN"/>
          <w14:textFill>
            <w14:solidFill>
              <w14:schemeClr w14:val="tx1"/>
            </w14:solidFill>
          </w14:textFill>
        </w:rPr>
        <w:t>）成果要求</w:t>
      </w:r>
    </w:p>
    <w:p>
      <w:pPr>
        <w:pStyle w:val="23"/>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每项申请应对应一份法律意见书，每年出具一份总结报告作为验收。</w:t>
      </w:r>
    </w:p>
    <w:p>
      <w:pPr>
        <w:pStyle w:val="23"/>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本项目最终成果为《</w:t>
      </w:r>
      <w:r>
        <w:rPr>
          <w:rFonts w:hint="eastAsia" w:ascii="宋体" w:hAnsi="宋体" w:eastAsia="宋体" w:cs="宋体"/>
          <w:color w:val="000000" w:themeColor="text1"/>
          <w:sz w:val="24"/>
          <w:lang w:eastAsia="zh-CN"/>
          <w14:textFill>
            <w14:solidFill>
              <w14:schemeClr w14:val="tx1"/>
            </w14:solidFill>
          </w14:textFill>
        </w:rPr>
        <w:t>船舶租赁等航运业态高质量发展的若干措施</w:t>
      </w:r>
      <w:r>
        <w:rPr>
          <w:rFonts w:hint="eastAsia" w:ascii="宋体" w:hAnsi="宋体" w:eastAsia="宋体" w:cs="宋体"/>
          <w:color w:val="000000" w:themeColor="text1"/>
          <w:sz w:val="24"/>
          <w14:textFill>
            <w14:solidFill>
              <w14:schemeClr w14:val="tx1"/>
            </w14:solidFill>
          </w14:textFill>
        </w:rPr>
        <w:t>审核意见书汇总》。成果形式包括电子版及纸质版(纸质版10套，电子版2套)，满足采购人使用及归档要求</w:t>
      </w:r>
      <w:r>
        <w:rPr>
          <w:rFonts w:hint="eastAsia" w:ascii="宋体" w:hAnsi="宋体" w:cs="宋体"/>
          <w:bCs/>
          <w:color w:val="000000" w:themeColor="text1"/>
          <w:sz w:val="24"/>
          <w:highlight w:val="none"/>
          <w14:textFill>
            <w14:solidFill>
              <w14:schemeClr w14:val="tx1"/>
            </w14:solidFill>
          </w14:textFill>
        </w:rPr>
        <w:t>。</w:t>
      </w:r>
    </w:p>
    <w:p>
      <w:pPr>
        <w:pStyle w:val="23"/>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二</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最终成果验收合格的标志为:经局长办公会审议通过并下发资金扶持计划。验收标准为要点审核规范完备、审核意见客观公正。</w:t>
      </w:r>
    </w:p>
    <w:p>
      <w:pPr>
        <w:pStyle w:val="23"/>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6" w:afterLines="50" w:line="360" w:lineRule="auto"/>
        <w:ind w:firstLine="480" w:firstLineChars="200"/>
        <w:rPr>
          <w:rFonts w:hint="eastAsia"/>
          <w:color w:val="000000" w:themeColor="text1"/>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自本合同签订之日起1年内</w:t>
      </w:r>
      <w:r>
        <w:rPr>
          <w:rFonts w:hint="eastAsia" w:ascii="宋体" w:hAnsi="宋体" w:cs="宋体"/>
          <w:color w:val="000000" w:themeColor="text1"/>
          <w:sz w:val="24"/>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（二）后续服务要求</w:t>
      </w:r>
    </w:p>
    <w:p>
      <w:pPr>
        <w:tabs>
          <w:tab w:val="left" w:pos="720"/>
        </w:tabs>
        <w:autoSpaceDE w:val="0"/>
        <w:autoSpaceDN w:val="0"/>
        <w:adjustRightInd w:val="0"/>
        <w:spacing w:line="360" w:lineRule="auto"/>
        <w:ind w:right="17" w:firstLine="480" w:firstLineChars="200"/>
        <w:outlineLvl w:val="2"/>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中标人提交的本项目最终成果通过采购人审查验收之日起1年为本合同后续服务期。服务期内中标人应向采购人提供后续的专业技术支持与咨询服务。中标人应配合采购人需要协助完成相关事项审计、事后评估等工作。</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三</w:t>
      </w:r>
      <w:r>
        <w:rPr>
          <w:rFonts w:hint="eastAsia" w:ascii="宋体" w:hAnsi="宋体" w:cs="宋体"/>
          <w:b/>
          <w:bCs/>
          <w:color w:val="000000" w:themeColor="text1"/>
          <w:kern w:val="0"/>
          <w:sz w:val="24"/>
          <w14:textFill>
            <w14:solidFill>
              <w14:schemeClr w14:val="tx1"/>
            </w14:solidFill>
          </w14:textFill>
        </w:rPr>
        <w:t>）报价要求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1.本次投标为总价包干，投标报价总价作为中标人与采购人签定的合同金额。项目预算控制</w:t>
      </w:r>
      <w:r>
        <w:rPr>
          <w:rFonts w:hint="eastAsia" w:ascii="宋体" w:hAnsi="宋体" w:cs="宋体"/>
          <w:color w:val="000000" w:themeColor="text1"/>
          <w:sz w:val="24"/>
          <w:lang w:val="en-US" w:eastAsia="zh-CN"/>
          <w14:textFill>
            <w14:solidFill>
              <w14:schemeClr w14:val="tx1"/>
            </w14:solidFill>
          </w14:textFill>
        </w:rPr>
        <w:t>22万元</w:t>
      </w:r>
      <w:r>
        <w:rPr>
          <w:rFonts w:hint="eastAsia" w:ascii="宋体" w:hAnsi="宋体" w:cs="宋体"/>
          <w:color w:val="000000" w:themeColor="text1"/>
          <w:sz w:val="24"/>
          <w14:textFill>
            <w14:solidFill>
              <w14:schemeClr w14:val="tx1"/>
            </w14:solidFill>
          </w14:textFill>
        </w:rPr>
        <w:t>以内，投标人的报价不可高于预算（限价），否则投标人的投标文件视同无效。</w:t>
      </w:r>
      <w:r>
        <w:rPr>
          <w:rFonts w:hint="eastAsia" w:ascii="宋体" w:hAnsi="宋体" w:cs="宋体"/>
          <w:color w:val="000000" w:themeColor="text1"/>
          <w:sz w:val="24"/>
          <w:lang w:eastAsia="zh-CN"/>
          <w14:textFill>
            <w14:solidFill>
              <w14:schemeClr w14:val="tx1"/>
            </w14:solidFill>
          </w14:textFill>
        </w:rPr>
        <w:t>投标人的投标总价为完成项目及招标文件或合同条款所规定的工作内容的各项费用，项目服务费包括</w:t>
      </w:r>
      <w:r>
        <w:rPr>
          <w:rFonts w:hint="eastAsia" w:ascii="宋体" w:hAnsi="宋体" w:cs="宋体"/>
          <w:color w:val="000000" w:themeColor="text1"/>
          <w:sz w:val="24"/>
          <w:lang w:val="en-US" w:eastAsia="zh-CN"/>
          <w14:textFill>
            <w14:solidFill>
              <w14:schemeClr w14:val="tx1"/>
            </w14:solidFill>
          </w14:textFill>
        </w:rPr>
        <w:t>但不限于：</w:t>
      </w:r>
      <w:r>
        <w:rPr>
          <w:rFonts w:hint="eastAsia" w:ascii="宋体" w:hAnsi="宋体" w:cs="宋体"/>
          <w:color w:val="000000" w:themeColor="text1"/>
          <w:kern w:val="0"/>
          <w:sz w:val="24"/>
          <w:lang w:val="en-US" w:eastAsia="zh-CN"/>
          <w14:textFill>
            <w14:solidFill>
              <w14:schemeClr w14:val="tx1"/>
            </w14:solidFill>
          </w14:textFill>
        </w:rPr>
        <w:t>（1）中标人为采购人所提供的所有服务和技术支持费用；（2）项目调研费用；（3）项目产生的专家费用；（4）中标人工作人员工资、差旅费；（5）中标人的办公、通讯、交通费用；（6）项目材料统计、分析费用；（7）项目成果文本印刷费用；（8）中标人以各种方式将文件资料发送至采购人的费用；（9）本合同项下产生的一切税费;（10）本合同项下产生的其他合理费用</w:t>
      </w:r>
      <w:r>
        <w:rPr>
          <w:rFonts w:hint="eastAsia" w:ascii="宋体" w:hAnsi="宋体" w:cs="宋体"/>
          <w:color w:val="000000" w:themeColor="text1"/>
          <w:kern w:val="0"/>
          <w:sz w:val="24"/>
          <w:lang w:eastAsia="zh-CN"/>
          <w14:textFill>
            <w14:solidFill>
              <w14:schemeClr w14:val="tx1"/>
            </w14:solidFill>
          </w14:textFill>
        </w:rPr>
        <w:t>，并提供合同要求的成果文件，以及其它相关服务的全部费用</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四</w:t>
      </w:r>
      <w:r>
        <w:rPr>
          <w:rFonts w:hint="eastAsia" w:ascii="宋体" w:hAnsi="宋体" w:cs="宋体"/>
          <w:b/>
          <w:bCs/>
          <w:color w:val="000000" w:themeColor="text1"/>
          <w:kern w:val="0"/>
          <w:sz w:val="24"/>
          <w:highlight w:val="none"/>
          <w14:textFill>
            <w14:solidFill>
              <w14:schemeClr w14:val="tx1"/>
            </w14:solidFill>
          </w14:textFill>
        </w:rPr>
        <w:t>）付款方式</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项目资金分</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期支付至中标人指定银行账户：</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第1期：自本合同签订之日起15个工作日内，根据中标人提出的付款申请，采购人向中标人支付合同总金额的50%；</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第 2 期：中标人提交最终成果后15个工作日内，采购人组织对中标人工作进行验收，验收合格的，根据中标人提出的付款申请，采购人向中标人支付合同总金额的50%。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付款审批影响支付进度，请</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索赔</w:t>
      </w:r>
      <w:r>
        <w:rPr>
          <w:rFonts w:hint="eastAsia" w:ascii="宋体" w:hAnsi="宋体" w:cs="宋体"/>
          <w:color w:val="000000" w:themeColor="text1"/>
          <w:sz w:val="24"/>
          <w:highlight w:val="none"/>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五</w:t>
      </w:r>
      <w:r>
        <w:rPr>
          <w:rFonts w:hint="eastAsia" w:ascii="宋体" w:hAnsi="宋体" w:cs="宋体"/>
          <w:b/>
          <w:bCs/>
          <w:color w:val="000000" w:themeColor="text1"/>
          <w:kern w:val="0"/>
          <w:sz w:val="24"/>
          <w14:textFill>
            <w14:solidFill>
              <w14:schemeClr w14:val="tx1"/>
            </w14:solidFill>
          </w14:textFill>
        </w:rPr>
        <w:t>）成果权属与知识产权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r>
        <w:rPr>
          <w:rFonts w:hint="eastAsia" w:ascii="宋体" w:hAnsi="宋体" w:cs="宋体"/>
          <w:color w:val="000000" w:themeColor="text1"/>
          <w:sz w:val="24"/>
          <w:u w:val="none"/>
          <w14:textFill>
            <w14:solidFill>
              <w14:schemeClr w14:val="tx1"/>
            </w14:solidFill>
          </w14:textFill>
        </w:rPr>
        <w:t>，包括但不限于上述索赔或责任所产生的诉讼费用、合理的律师费用、鉴定评估费用、调查费用、和解金额或生效法律文书中规定的赔偿金额</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5.中标人完成本合同项目的研究开发人员享有在有关技术成果文件上写明技术成果完成者的权利和与采购人共同获得有关荣誉证书、奖励的权利。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六</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甲乙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r>
        <w:rPr>
          <w:rFonts w:hint="eastAsia" w:ascii="宋体" w:hAnsi="宋体" w:cs="宋体"/>
          <w:color w:val="000000" w:themeColor="text1"/>
          <w:sz w:val="24"/>
          <w:u w:val="none"/>
          <w14:textFill>
            <w14:solidFill>
              <w14:schemeClr w14:val="tx1"/>
            </w14:solidFill>
          </w14:textFill>
        </w:rPr>
        <w:t>，包括但不限于上述索赔或责任所产生的诉讼费用、合理的律师费用、鉴定评估费用、调查费用、和解金额或生效法律文书中规定的赔偿金额</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七</w:t>
      </w: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本项目项下的工作内容不可分割，任一文件的迟延交付均视为整个项目的迟延交付。</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（1）中标人未能按合同约定的日期(含协商延缓的日期)提交各阶段成果或最终成果，延误时间超过15个工作日；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（2）因中标人工作的错误或遗漏造成成果质量损失，工作成果质量低劣，</w:t>
      </w:r>
      <w:r>
        <w:rPr>
          <w:rFonts w:hint="eastAsia" w:ascii="宋体" w:hAnsi="宋体" w:cs="宋体"/>
          <w:color w:val="FF0000"/>
          <w:sz w:val="24"/>
          <w:lang w:val="en-US" w:eastAsia="zh-CN"/>
        </w:rPr>
        <w:t>中标人</w:t>
      </w:r>
      <w:r>
        <w:rPr>
          <w:rFonts w:hint="eastAsia" w:ascii="宋体" w:hAnsi="宋体" w:cs="宋体"/>
          <w:color w:val="FF0000"/>
          <w:sz w:val="24"/>
        </w:rPr>
        <w:t>未尽到形式审查义务导致审核认定不准确的</w:t>
      </w:r>
      <w:r>
        <w:rPr>
          <w:rFonts w:hint="eastAsia" w:ascii="宋体" w:hAnsi="宋体" w:cs="宋体"/>
          <w:color w:val="FF0000"/>
          <w:sz w:val="24"/>
          <w:lang w:eastAsia="zh-CN"/>
        </w:rPr>
        <w:t>，</w:t>
      </w:r>
      <w:r>
        <w:rPr>
          <w:rFonts w:hint="eastAsia" w:ascii="宋体" w:hAnsi="宋体" w:cs="宋体"/>
          <w:color w:val="000000" w:themeColor="text1"/>
          <w:sz w:val="24"/>
          <w14:textFill>
            <w14:solidFill>
              <w14:schemeClr w14:val="tx1"/>
            </w14:solidFill>
          </w14:textFill>
        </w:rPr>
        <w:t>不能满足采购人工作需要和要求；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（3）中标人虽如期提交最终成果，但连续二次未能通过采购人验收的；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（7）中标人明确表示或者以自己的行为表明不履行本合同的。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上述违约责任各自独立且可累加。本合同所约定的违约金如低于因违约行为所造成的损失，违约方应补偿上述不足部分的损失</w:t>
      </w:r>
      <w:r>
        <w:rPr>
          <w:rFonts w:hint="eastAsia" w:ascii="宋体" w:hAnsi="宋体" w:cs="宋体"/>
          <w:color w:val="000000" w:themeColor="text1"/>
          <w:sz w:val="24"/>
          <w:u w:val="none"/>
          <w14:textFill>
            <w14:solidFill>
              <w14:schemeClr w14:val="tx1"/>
            </w14:solidFill>
          </w14:textFill>
        </w:rPr>
        <w:t>，包括但不限于上述索赔或责任所产生的诉讼费用、合理的律师费用、鉴定评估费用、调查费用、和解金额或生效法律文书中规定的赔偿金额</w:t>
      </w:r>
      <w:r>
        <w:rPr>
          <w:rFonts w:hint="eastAsia" w:ascii="宋体" w:hAnsi="宋体" w:cs="宋体"/>
          <w:color w:val="000000" w:themeColor="text1"/>
          <w:sz w:val="24"/>
          <w14:textFill>
            <w14:solidFill>
              <w14:schemeClr w14:val="tx1"/>
            </w14:solidFill>
          </w14:textFill>
        </w:rPr>
        <w:t>。</w:t>
      </w:r>
    </w:p>
    <w:p>
      <w:pPr>
        <w:widowControl/>
        <w:spacing w:line="360" w:lineRule="auto"/>
        <w:ind w:firstLine="482"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）争议解决方式</w:t>
      </w:r>
    </w:p>
    <w:p>
      <w:pPr>
        <w:widowControl/>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因合同的履行发生的或与合同有关的争议或纠纷，由双方协商解决，协商不成的，任意一方有权向深圳前海合作区人民法院提起诉讼</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firstLine="480" w:firstLineChars="200"/>
        <w:jc w:val="center"/>
        <w:outlineLvl w:val="0"/>
        <w:rPr>
          <w:rFonts w:hint="eastAsia"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7" w:name="_Toc23822"/>
      <w:r>
        <w:rPr>
          <w:rFonts w:hint="eastAsia" w:ascii="宋体" w:cs="宋体"/>
          <w:b/>
          <w:bCs/>
          <w:color w:val="000000" w:themeColor="text1"/>
          <w:sz w:val="24"/>
          <w14:textFill>
            <w14:solidFill>
              <w14:schemeClr w14:val="tx1"/>
            </w14:solidFill>
          </w14:textFill>
        </w:rPr>
        <w:t>第六章 投标文件初审及招标项目评分表</w:t>
      </w:r>
      <w:bookmarkEnd w:id="17"/>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16"/>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w:t>
            </w:r>
            <w:r>
              <w:rPr>
                <w:rFonts w:hint="eastAsia" w:ascii="宋体" w:hAnsi="宋体" w:cs="宋体"/>
                <w:b/>
                <w:color w:val="000000" w:themeColor="text1"/>
                <w:sz w:val="24"/>
                <w:lang w:val="en-US" w:eastAsia="zh-CN"/>
                <w14:textFill>
                  <w14:solidFill>
                    <w14:schemeClr w14:val="tx1"/>
                  </w14:solidFill>
                </w14:textFill>
              </w:rPr>
              <w:t>0</w:t>
            </w:r>
            <w:r>
              <w:rPr>
                <w:rFonts w:hint="eastAsia" w:ascii="宋体" w:hAnsi="宋体" w:cs="宋体"/>
                <w:b/>
                <w:color w:val="000000" w:themeColor="text1"/>
                <w:sz w:val="24"/>
                <w:lang w:val="zh-CN"/>
                <w14:textFill>
                  <w14:solidFill>
                    <w14:schemeClr w14:val="tx1"/>
                  </w14:solidFill>
                </w14:textFill>
              </w:rPr>
              <w:t>分）（相应材料需加盖公章）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noWrap w:val="0"/>
            <w:vAlign w:val="center"/>
          </w:tcPr>
          <w:p>
            <w:pPr>
              <w:pStyle w:val="5"/>
              <w:spacing w:line="36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5"/>
              <w:spacing w:line="360" w:lineRule="auto"/>
              <w:rPr>
                <w:rFonts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投标报价得分=(评标基准价／投标报价)×10</w:t>
            </w:r>
          </w:p>
          <w:p>
            <w:pPr>
              <w:numPr>
                <w:ilvl w:val="-1"/>
                <w:numId w:val="0"/>
              </w:numPr>
              <w:spacing w:line="360" w:lineRule="auto"/>
              <w:ind w:left="-218" w:leftChars="-104" w:firstLine="240" w:firstLineChars="10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lang w:val="en-US" w:eastAsia="zh-CN"/>
                <w14:textFill>
                  <w14:solidFill>
                    <w14:schemeClr w14:val="tx1"/>
                  </w14:solidFill>
                </w14:textFill>
              </w:rPr>
              <w:t>41</w:t>
            </w:r>
            <w:r>
              <w:rPr>
                <w:rFonts w:hint="eastAsia" w:ascii="宋体" w:hAnsi="宋体" w:cs="宋体"/>
                <w:b/>
                <w:color w:val="000000" w:themeColor="text1"/>
                <w:sz w:val="24"/>
                <w:lang w:val="zh-CN"/>
                <w14:textFill>
                  <w14:solidFill>
                    <w14:schemeClr w14:val="tx1"/>
                  </w14:solidFill>
                </w14:textFill>
              </w:rPr>
              <w:t>分）（相应材料需加盖公章）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ind w:firstLine="240" w:firstLineChars="1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default" w:ascii="宋体" w:hAnsi="宋体" w:eastAsia="宋体" w:cs="宋体"/>
                <w:color w:val="000000" w:themeColor="text1"/>
                <w:sz w:val="24"/>
                <w:lang w:val="en-US" w:eastAsia="zh-Hans"/>
                <w14:textFill>
                  <w14:solidFill>
                    <w14:schemeClr w14:val="tx1"/>
                  </w14:solidFill>
                </w14:textFill>
              </w:rPr>
              <w:t>同类项目业绩</w:t>
            </w:r>
          </w:p>
        </w:tc>
        <w:tc>
          <w:tcPr>
            <w:tcW w:w="5907" w:type="dxa"/>
            <w:shd w:val="clear" w:color="auto" w:fill="auto"/>
            <w:noWrap w:val="0"/>
            <w:vAlign w:val="center"/>
          </w:tcPr>
          <w:p>
            <w:pPr>
              <w:autoSpaceDE w:val="0"/>
              <w:autoSpaceDN w:val="0"/>
              <w:adjustRightInd w:val="0"/>
              <w:spacing w:line="360" w:lineRule="auto"/>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投标人从2018年</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月1日至本项目</w:t>
            </w:r>
            <w:r>
              <w:rPr>
                <w:rFonts w:hint="eastAsia" w:ascii="宋体" w:hAnsi="宋体" w:eastAsia="宋体" w:cs="宋体"/>
                <w:color w:val="000000" w:themeColor="text1"/>
                <w:sz w:val="24"/>
                <w:lang w:val="en-US" w:eastAsia="zh-CN"/>
                <w14:textFill>
                  <w14:solidFill>
                    <w14:schemeClr w14:val="tx1"/>
                  </w14:solidFill>
                </w14:textFill>
              </w:rPr>
              <w:t>投标截止日（以合同签订时间为准）</w:t>
            </w:r>
            <w:r>
              <w:rPr>
                <w:rFonts w:hint="eastAsia" w:ascii="宋体" w:hAnsi="宋体" w:eastAsia="宋体" w:cs="宋体"/>
                <w:color w:val="000000" w:themeColor="text1"/>
                <w:sz w:val="24"/>
                <w:lang w:val="zh-CN"/>
                <w14:textFill>
                  <w14:solidFill>
                    <w14:schemeClr w14:val="tx1"/>
                  </w14:solidFill>
                </w14:textFill>
              </w:rPr>
              <w:t>，为副省级及以上城市政府部门</w:t>
            </w:r>
            <w:r>
              <w:rPr>
                <w:rFonts w:hint="eastAsia" w:ascii="宋体" w:hAnsi="宋体" w:cs="宋体"/>
                <w:color w:val="000000" w:themeColor="text1"/>
                <w:sz w:val="24"/>
                <w:lang w:val="zh-CN"/>
                <w14:textFill>
                  <w14:solidFill>
                    <w14:schemeClr w14:val="tx1"/>
                  </w14:solidFill>
                </w14:textFill>
              </w:rPr>
              <w:t>或港</w:t>
            </w:r>
            <w:r>
              <w:rPr>
                <w:rFonts w:hint="eastAsia" w:ascii="宋体" w:hAnsi="宋体" w:cs="宋体"/>
                <w:color w:val="000000" w:themeColor="text1"/>
                <w:sz w:val="24"/>
                <w:lang w:val="en-US" w:eastAsia="zh-CN"/>
                <w14:textFill>
                  <w14:solidFill>
                    <w14:schemeClr w14:val="tx1"/>
                  </w14:solidFill>
                </w14:textFill>
              </w:rPr>
              <w:t>/澳/台政府部门</w:t>
            </w:r>
            <w:r>
              <w:rPr>
                <w:rFonts w:hint="eastAsia" w:ascii="宋体" w:hAnsi="宋体" w:eastAsia="宋体" w:cs="宋体"/>
                <w:color w:val="000000" w:themeColor="text1"/>
                <w:sz w:val="24"/>
                <w:lang w:val="zh-CN"/>
                <w14:textFill>
                  <w14:solidFill>
                    <w14:schemeClr w14:val="tx1"/>
                  </w14:solidFill>
                </w14:textFill>
              </w:rPr>
              <w:t>提供</w:t>
            </w:r>
            <w:r>
              <w:rPr>
                <w:rFonts w:hint="eastAsia" w:ascii="宋体" w:hAnsi="宋体" w:eastAsia="宋体" w:cs="宋体"/>
                <w:color w:val="000000" w:themeColor="text1"/>
                <w:sz w:val="24"/>
                <w:lang w:val="zh-CN" w:eastAsia="zh-Hans"/>
                <w14:textFill>
                  <w14:solidFill>
                    <w14:schemeClr w14:val="tx1"/>
                  </w14:solidFill>
                </w14:textFill>
              </w:rPr>
              <w:t>常年法律顾问或专项法律服务</w:t>
            </w:r>
            <w:r>
              <w:rPr>
                <w:rFonts w:hint="eastAsia" w:ascii="宋体" w:hAnsi="宋体" w:eastAsia="宋体" w:cs="宋体"/>
                <w:color w:val="000000" w:themeColor="text1"/>
                <w:sz w:val="24"/>
                <w:lang w:val="zh-CN"/>
                <w14:textFill>
                  <w14:solidFill>
                    <w14:schemeClr w14:val="tx1"/>
                  </w14:solidFill>
                </w14:textFill>
              </w:rPr>
              <w:t>委托代理服务</w:t>
            </w:r>
            <w:r>
              <w:rPr>
                <w:rFonts w:hint="default" w:ascii="宋体" w:hAnsi="宋体" w:eastAsia="宋体" w:cs="宋体"/>
                <w:color w:val="000000" w:themeColor="text1"/>
                <w:sz w:val="24"/>
                <w:lang w:val="zh-CN"/>
                <w14:textFill>
                  <w14:solidFill>
                    <w14:schemeClr w14:val="tx1"/>
                  </w14:solidFill>
                </w14:textFill>
              </w:rPr>
              <w:t>6</w:t>
            </w:r>
            <w:r>
              <w:rPr>
                <w:rFonts w:hint="eastAsia" w:ascii="宋体" w:hAnsi="宋体" w:eastAsia="宋体" w:cs="宋体"/>
                <w:color w:val="000000" w:themeColor="text1"/>
                <w:sz w:val="24"/>
                <w:lang w:val="en-US" w:eastAsia="zh-Hans"/>
                <w14:textFill>
                  <w14:solidFill>
                    <w14:schemeClr w14:val="tx1"/>
                  </w14:solidFill>
                </w14:textFill>
              </w:rPr>
              <w:t>件（含）</w:t>
            </w:r>
            <w:r>
              <w:rPr>
                <w:rFonts w:hint="eastAsia" w:ascii="宋体" w:hAnsi="宋体" w:eastAsia="宋体" w:cs="宋体"/>
                <w:color w:val="000000" w:themeColor="text1"/>
                <w:sz w:val="24"/>
                <w:lang w:val="zh-CN" w:eastAsia="zh-CN"/>
                <w14:textFill>
                  <w14:solidFill>
                    <w14:schemeClr w14:val="tx1"/>
                  </w14:solidFill>
                </w14:textFill>
              </w:rPr>
              <w:t>及</w:t>
            </w:r>
            <w:r>
              <w:rPr>
                <w:rFonts w:hint="eastAsia" w:ascii="宋体" w:hAnsi="宋体" w:eastAsia="宋体" w:cs="宋体"/>
                <w:color w:val="000000" w:themeColor="text1"/>
                <w:sz w:val="24"/>
                <w:lang w:val="zh-CN"/>
                <w14:textFill>
                  <w14:solidFill>
                    <w14:schemeClr w14:val="tx1"/>
                  </w14:solidFill>
                </w14:textFill>
              </w:rPr>
              <w:t>以上的，得</w:t>
            </w:r>
            <w:r>
              <w:rPr>
                <w:rFonts w:hint="default" w:ascii="宋体" w:hAnsi="宋体" w:eastAsia="宋体" w:cs="宋体"/>
                <w:color w:val="000000" w:themeColor="text1"/>
                <w:sz w:val="24"/>
                <w:lang w:val="zh-CN"/>
                <w14:textFill>
                  <w14:solidFill>
                    <w14:schemeClr w14:val="tx1"/>
                  </w14:solidFill>
                </w14:textFill>
              </w:rPr>
              <w:t>4</w:t>
            </w:r>
            <w:r>
              <w:rPr>
                <w:rFonts w:hint="eastAsia" w:ascii="宋体" w:hAnsi="宋体" w:eastAsia="宋体" w:cs="宋体"/>
                <w:color w:val="000000" w:themeColor="text1"/>
                <w:sz w:val="24"/>
                <w:lang w:val="zh-CN"/>
                <w14:textFill>
                  <w14:solidFill>
                    <w14:schemeClr w14:val="tx1"/>
                  </w14:solidFill>
                </w14:textFill>
              </w:rPr>
              <w:t>分，</w:t>
            </w:r>
            <w:r>
              <w:rPr>
                <w:rFonts w:hint="default" w:ascii="宋体" w:hAnsi="宋体" w:eastAsia="宋体" w:cs="宋体"/>
                <w:color w:val="000000" w:themeColor="text1"/>
                <w:sz w:val="24"/>
                <w:lang w:val="zh-CN"/>
                <w14:textFill>
                  <w14:solidFill>
                    <w14:schemeClr w14:val="tx1"/>
                  </w14:solidFill>
                </w14:textFill>
              </w:rPr>
              <w:t>3</w:t>
            </w:r>
            <w:r>
              <w:rPr>
                <w:rFonts w:hint="eastAsia" w:ascii="宋体" w:hAnsi="宋体" w:eastAsia="宋体" w:cs="宋体"/>
                <w:color w:val="000000" w:themeColor="text1"/>
                <w:sz w:val="24"/>
                <w:lang w:val="en-US" w:eastAsia="zh-Hans"/>
                <w14:textFill>
                  <w14:solidFill>
                    <w14:schemeClr w14:val="tx1"/>
                  </w14:solidFill>
                </w14:textFill>
              </w:rPr>
              <w:t>件（含）至</w:t>
            </w:r>
            <w:r>
              <w:rPr>
                <w:rFonts w:hint="default" w:ascii="宋体" w:hAnsi="宋体" w:eastAsia="宋体" w:cs="宋体"/>
                <w:color w:val="000000" w:themeColor="text1"/>
                <w:sz w:val="24"/>
                <w:lang w:val="zh-CN" w:eastAsia="zh-Hans"/>
                <w14:textFill>
                  <w14:solidFill>
                    <w14:schemeClr w14:val="tx1"/>
                  </w14:solidFill>
                </w14:textFill>
              </w:rPr>
              <w:t>5</w:t>
            </w:r>
            <w:r>
              <w:rPr>
                <w:rFonts w:hint="eastAsia" w:ascii="宋体" w:hAnsi="宋体" w:eastAsia="宋体" w:cs="宋体"/>
                <w:color w:val="000000" w:themeColor="text1"/>
                <w:sz w:val="24"/>
                <w:lang w:val="en-US" w:eastAsia="zh-Hans"/>
                <w14:textFill>
                  <w14:solidFill>
                    <w14:schemeClr w14:val="tx1"/>
                  </w14:solidFill>
                </w14:textFill>
              </w:rPr>
              <w:t>件（含）</w:t>
            </w:r>
            <w:r>
              <w:rPr>
                <w:rFonts w:hint="eastAsia" w:ascii="宋体" w:hAnsi="宋体" w:eastAsia="宋体" w:cs="宋体"/>
                <w:color w:val="000000" w:themeColor="text1"/>
                <w:sz w:val="24"/>
                <w:lang w:val="zh-CN"/>
                <w14:textFill>
                  <w14:solidFill>
                    <w14:schemeClr w14:val="tx1"/>
                  </w14:solidFill>
                </w14:textFill>
              </w:rPr>
              <w:t>，得</w:t>
            </w:r>
            <w:r>
              <w:rPr>
                <w:rFonts w:hint="default"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分，</w:t>
            </w:r>
            <w:r>
              <w:rPr>
                <w:rFonts w:hint="eastAsia" w:ascii="宋体" w:hAnsi="宋体" w:eastAsia="宋体" w:cs="宋体"/>
                <w:color w:val="000000" w:themeColor="text1"/>
                <w:sz w:val="24"/>
                <w:lang w:val="en-US" w:eastAsia="zh-Hans"/>
                <w14:textFill>
                  <w14:solidFill>
                    <w14:schemeClr w14:val="tx1"/>
                  </w14:solidFill>
                </w14:textFill>
              </w:rPr>
              <w:t>不足</w:t>
            </w:r>
            <w:r>
              <w:rPr>
                <w:rFonts w:hint="default" w:ascii="宋体" w:hAnsi="宋体" w:eastAsia="宋体" w:cs="宋体"/>
                <w:color w:val="000000" w:themeColor="text1"/>
                <w:sz w:val="24"/>
                <w:lang w:val="zh-CN" w:eastAsia="zh-Hans"/>
                <w14:textFill>
                  <w14:solidFill>
                    <w14:schemeClr w14:val="tx1"/>
                  </w14:solidFill>
                </w14:textFill>
              </w:rPr>
              <w:t>3</w:t>
            </w:r>
            <w:r>
              <w:rPr>
                <w:rFonts w:hint="eastAsia" w:ascii="宋体" w:hAnsi="宋体" w:eastAsia="宋体" w:cs="宋体"/>
                <w:color w:val="000000" w:themeColor="text1"/>
                <w:sz w:val="24"/>
                <w:lang w:val="en-US" w:eastAsia="zh-Hans"/>
                <w14:textFill>
                  <w14:solidFill>
                    <w14:schemeClr w14:val="tx1"/>
                  </w14:solidFill>
                </w14:textFill>
              </w:rPr>
              <w:t>件</w:t>
            </w:r>
            <w:r>
              <w:rPr>
                <w:rFonts w:hint="eastAsia" w:ascii="宋体" w:hAnsi="宋体" w:eastAsia="宋体" w:cs="宋体"/>
                <w:color w:val="000000" w:themeColor="text1"/>
                <w:sz w:val="24"/>
                <w:lang w:val="zh-CN"/>
                <w14:textFill>
                  <w14:solidFill>
                    <w14:schemeClr w14:val="tx1"/>
                  </w14:solidFill>
                </w14:textFill>
              </w:rPr>
              <w:t>不得分。</w:t>
            </w:r>
          </w:p>
          <w:p>
            <w:pPr>
              <w:spacing w:line="360" w:lineRule="auto"/>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评分依据</w:t>
            </w:r>
            <w:r>
              <w:rPr>
                <w:rFonts w:hint="eastAsia" w:ascii="宋体" w:hAnsi="宋体" w:eastAsia="宋体" w:cs="宋体"/>
                <w:color w:val="000000" w:themeColor="text1"/>
                <w:sz w:val="24"/>
                <w:szCs w:val="24"/>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1.供应商必须提供项目合同关键页复印件作为证明文件（包含甲乙方名称、项目名称、主要内容页、签订时间、盖章等），合同签订时间为2018年</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月1日至投标截止时间前，原件备查。</w:t>
            </w:r>
          </w:p>
          <w:p>
            <w:pPr>
              <w:autoSpaceDE w:val="0"/>
              <w:autoSpaceDN w:val="0"/>
              <w:adjustRightInd w:val="0"/>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2.同一项目业绩不重复计分。</w:t>
            </w:r>
          </w:p>
        </w:tc>
        <w:tc>
          <w:tcPr>
            <w:tcW w:w="901" w:type="dxa"/>
            <w:noWrap w:val="0"/>
            <w:vAlign w:val="center"/>
          </w:tcPr>
          <w:p>
            <w:pPr>
              <w:autoSpaceDE w:val="0"/>
              <w:autoSpaceDN w:val="0"/>
              <w:adjustRightInd w:val="0"/>
              <w:spacing w:line="360" w:lineRule="auto"/>
              <w:ind w:firstLine="240" w:firstLineChars="1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079" w:type="dxa"/>
            <w:noWrap w:val="0"/>
            <w:vAlign w:val="center"/>
          </w:tcPr>
          <w:p>
            <w:pPr>
              <w:autoSpaceDE w:val="0"/>
              <w:autoSpaceDN w:val="0"/>
              <w:adjustRightInd w:val="0"/>
              <w:spacing w:line="360" w:lineRule="auto"/>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ind w:firstLine="240" w:firstLineChars="100"/>
              <w:jc w:val="left"/>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相关业态领域经验</w:t>
            </w:r>
          </w:p>
        </w:tc>
        <w:tc>
          <w:tcPr>
            <w:tcW w:w="5907" w:type="dxa"/>
            <w:shd w:val="clear" w:color="auto" w:fill="auto"/>
            <w:noWrap w:val="0"/>
            <w:vAlign w:val="center"/>
          </w:tcPr>
          <w:p>
            <w:pPr>
              <w:autoSpaceDE w:val="0"/>
              <w:autoSpaceDN w:val="0"/>
              <w:adjustRightInd w:val="0"/>
              <w:spacing w:line="360"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本项目团队</w:t>
            </w:r>
            <w:r>
              <w:rPr>
                <w:rFonts w:hint="eastAsia" w:ascii="宋体" w:hAnsi="宋体" w:eastAsia="宋体" w:cs="宋体"/>
                <w:color w:val="000000" w:themeColor="text1"/>
                <w:sz w:val="24"/>
                <w:highlight w:val="none"/>
                <w:lang w:val="zh-CN"/>
                <w14:textFill>
                  <w14:solidFill>
                    <w14:schemeClr w14:val="tx1"/>
                  </w14:solidFill>
                </w14:textFill>
              </w:rPr>
              <w:t>具备</w:t>
            </w:r>
            <w:r>
              <w:rPr>
                <w:rFonts w:hint="eastAsia" w:ascii="宋体" w:hAnsi="宋体" w:cs="宋体"/>
                <w:color w:val="000000" w:themeColor="text1"/>
                <w:sz w:val="24"/>
                <w:highlight w:val="none"/>
                <w:lang w:val="zh-CN"/>
                <w14:textFill>
                  <w14:solidFill>
                    <w14:schemeClr w14:val="tx1"/>
                  </w14:solidFill>
                </w14:textFill>
              </w:rPr>
              <w:t>区级或以上</w:t>
            </w:r>
            <w:r>
              <w:rPr>
                <w:rFonts w:hint="eastAsia" w:ascii="宋体" w:hAnsi="宋体" w:eastAsia="宋体" w:cs="宋体"/>
                <w:color w:val="000000" w:themeColor="text1"/>
                <w:sz w:val="24"/>
                <w:highlight w:val="none"/>
                <w:lang w:val="zh-CN"/>
                <w14:textFill>
                  <w14:solidFill>
                    <w14:schemeClr w14:val="tx1"/>
                  </w14:solidFill>
                </w14:textFill>
              </w:rPr>
              <w:t>航运</w:t>
            </w:r>
            <w:r>
              <w:rPr>
                <w:rFonts w:hint="eastAsia" w:ascii="宋体" w:hAnsi="宋体" w:cs="宋体"/>
                <w:color w:val="000000" w:themeColor="text1"/>
                <w:sz w:val="24"/>
                <w:highlight w:val="none"/>
                <w:lang w:val="zh-CN"/>
                <w14:textFill>
                  <w14:solidFill>
                    <w14:schemeClr w14:val="tx1"/>
                  </w14:solidFill>
                </w14:textFill>
              </w:rPr>
              <w:t>、海事</w:t>
            </w:r>
            <w:r>
              <w:rPr>
                <w:rFonts w:hint="eastAsia" w:ascii="宋体" w:hAnsi="宋体" w:eastAsia="宋体" w:cs="宋体"/>
                <w:color w:val="000000" w:themeColor="text1"/>
                <w:sz w:val="24"/>
                <w:highlight w:val="none"/>
                <w:lang w:val="zh-CN"/>
                <w14:textFill>
                  <w14:solidFill>
                    <w14:schemeClr w14:val="tx1"/>
                  </w14:solidFill>
                </w14:textFill>
              </w:rPr>
              <w:t>等</w:t>
            </w:r>
            <w:r>
              <w:rPr>
                <w:rFonts w:hint="eastAsia" w:ascii="宋体" w:hAnsi="宋体" w:eastAsia="宋体" w:cs="宋体"/>
                <w:color w:val="000000" w:themeColor="text1"/>
                <w:sz w:val="24"/>
                <w:highlight w:val="none"/>
                <w:lang w:val="en-US" w:eastAsia="zh-CN"/>
                <w14:textFill>
                  <w14:solidFill>
                    <w14:schemeClr w14:val="tx1"/>
                  </w14:solidFill>
                </w14:textFill>
              </w:rPr>
              <w:t>相关</w:t>
            </w:r>
            <w:r>
              <w:rPr>
                <w:rFonts w:hint="eastAsia" w:ascii="宋体" w:hAnsi="宋体" w:eastAsia="宋体" w:cs="宋体"/>
                <w:color w:val="000000" w:themeColor="text1"/>
                <w:sz w:val="24"/>
                <w:highlight w:val="none"/>
                <w:lang w:val="zh-CN"/>
                <w14:textFill>
                  <w14:solidFill>
                    <w14:schemeClr w14:val="tx1"/>
                  </w14:solidFill>
                </w14:textFill>
              </w:rPr>
              <w:t>行业协会会员任职经验</w:t>
            </w:r>
            <w:r>
              <w:rPr>
                <w:rFonts w:hint="eastAsia" w:ascii="宋体" w:hAnsi="宋体" w:cs="宋体"/>
                <w:color w:val="000000" w:themeColor="text1"/>
                <w:sz w:val="24"/>
                <w:highlight w:val="none"/>
                <w:lang w:val="zh-CN"/>
                <w14:textFill>
                  <w14:solidFill>
                    <w14:schemeClr w14:val="tx1"/>
                  </w14:solidFill>
                </w14:textFill>
              </w:rPr>
              <w:t>的，每</w:t>
            </w:r>
            <w:r>
              <w:rPr>
                <w:rFonts w:hint="eastAsia" w:ascii="宋体" w:hAnsi="宋体" w:cs="宋体"/>
                <w:color w:val="000000" w:themeColor="text1"/>
                <w:sz w:val="24"/>
                <w:highlight w:val="none"/>
                <w:lang w:val="en-US" w:eastAsia="zh-CN"/>
                <w14:textFill>
                  <w14:solidFill>
                    <w14:schemeClr w14:val="tx1"/>
                  </w14:solidFill>
                </w14:textFill>
              </w:rPr>
              <w:t>1人得2分，最高不超过4分。</w:t>
            </w:r>
          </w:p>
          <w:p>
            <w:pPr>
              <w:autoSpaceDE w:val="0"/>
              <w:autoSpaceDN w:val="0"/>
              <w:adjustRightInd w:val="0"/>
              <w:spacing w:line="360" w:lineRule="auto"/>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团队成员具备航运、海事</w:t>
            </w:r>
            <w:r>
              <w:rPr>
                <w:rFonts w:hint="eastAsia" w:ascii="宋体" w:hAnsi="宋体" w:cs="宋体"/>
                <w:color w:val="000000" w:themeColor="text1"/>
                <w:sz w:val="24"/>
                <w:highlight w:val="none"/>
                <w:lang w:val="zh-CN"/>
                <w14:textFill>
                  <w14:solidFill>
                    <w14:schemeClr w14:val="tx1"/>
                  </w14:solidFill>
                </w14:textFill>
              </w:rPr>
              <w:t>、融资租赁</w:t>
            </w:r>
            <w:r>
              <w:rPr>
                <w:rFonts w:hint="eastAsia" w:ascii="宋体" w:hAnsi="宋体" w:eastAsia="宋体" w:cs="宋体"/>
                <w:color w:val="000000" w:themeColor="text1"/>
                <w:sz w:val="24"/>
                <w:highlight w:val="none"/>
                <w:lang w:val="zh-CN"/>
                <w14:textFill>
                  <w14:solidFill>
                    <w14:schemeClr w14:val="tx1"/>
                  </w14:solidFill>
                </w14:textFill>
              </w:rPr>
              <w:t>类相关研究经验，即作为作者之一在行业期刊、杂志发表过航运、海事、</w:t>
            </w:r>
            <w:r>
              <w:rPr>
                <w:rFonts w:hint="eastAsia" w:ascii="宋体" w:hAnsi="宋体" w:cs="宋体"/>
                <w:color w:val="000000" w:themeColor="text1"/>
                <w:sz w:val="24"/>
                <w:highlight w:val="none"/>
                <w:lang w:val="zh-CN"/>
                <w14:textFill>
                  <w14:solidFill>
                    <w14:schemeClr w14:val="tx1"/>
                  </w14:solidFill>
                </w14:textFill>
              </w:rPr>
              <w:t>融资租赁</w:t>
            </w:r>
            <w:r>
              <w:rPr>
                <w:rFonts w:hint="eastAsia" w:ascii="宋体" w:hAnsi="宋体" w:eastAsia="宋体" w:cs="宋体"/>
                <w:color w:val="000000" w:themeColor="text1"/>
                <w:sz w:val="24"/>
                <w:highlight w:val="none"/>
                <w:lang w:val="zh-CN"/>
                <w14:textFill>
                  <w14:solidFill>
                    <w14:schemeClr w14:val="tx1"/>
                  </w14:solidFill>
                </w14:textFill>
              </w:rPr>
              <w:t>类相关文章</w:t>
            </w:r>
            <w:r>
              <w:rPr>
                <w:rFonts w:hint="eastAsia" w:ascii="宋体" w:hAnsi="宋体" w:cs="宋体"/>
                <w:color w:val="000000" w:themeColor="text1"/>
                <w:sz w:val="24"/>
                <w:highlight w:val="none"/>
                <w:lang w:val="zh-CN"/>
                <w14:textFill>
                  <w14:solidFill>
                    <w14:schemeClr w14:val="tx1"/>
                  </w14:solidFill>
                </w14:textFill>
              </w:rPr>
              <w:t>，每</w:t>
            </w:r>
            <w:r>
              <w:rPr>
                <w:rFonts w:hint="eastAsia" w:ascii="宋体" w:hAnsi="宋体" w:cs="宋体"/>
                <w:color w:val="000000" w:themeColor="text1"/>
                <w:sz w:val="24"/>
                <w:highlight w:val="none"/>
                <w:lang w:val="en-US" w:eastAsia="zh-CN"/>
                <w14:textFill>
                  <w14:solidFill>
                    <w14:schemeClr w14:val="tx1"/>
                  </w14:solidFill>
                </w14:textFill>
              </w:rPr>
              <w:t>1篇文章得1分，最高不超过8分。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评分依据：</w:t>
            </w:r>
          </w:p>
          <w:p>
            <w:pPr>
              <w:spacing w:line="36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1.第1项提供会员证或任职证明加盖公章，原件备查。</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2.第2项提供相关文章（或网站截图）加盖公章。</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3.由协会颁发的，需提供该协会“中国社会组织政务服务平台（https://chinanpo.mca.gov.cn/）”的已合法登记且状态正常截图，否则不予认可，视为无效证书，以杜绝“离岸社团”“山寨社团”</w:t>
            </w:r>
          </w:p>
          <w:p>
            <w:pPr>
              <w:spacing w:line="360" w:lineRule="auto"/>
              <w:jc w:val="left"/>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4.以上资料均要求提供复印件（或官方网站截图）加盖投标人公章，原件备查。评分中出现无证明资料或专家无法凭所提供资料判断是否得分的情况，一律作不得分处理。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ind w:firstLine="240" w:firstLineChars="100"/>
              <w:jc w:val="left"/>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p>
        </w:tc>
        <w:tc>
          <w:tcPr>
            <w:tcW w:w="1079" w:type="dxa"/>
            <w:noWrap w:val="0"/>
            <w:vAlign w:val="center"/>
          </w:tcPr>
          <w:p>
            <w:pPr>
              <w:autoSpaceDE w:val="0"/>
              <w:autoSpaceDN w:val="0"/>
              <w:adjustRightInd w:val="0"/>
              <w:spacing w:line="360" w:lineRule="auto"/>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168" w:type="dxa"/>
            <w:noWrap w:val="0"/>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项目负责人</w:t>
            </w:r>
          </w:p>
        </w:tc>
        <w:tc>
          <w:tcPr>
            <w:tcW w:w="5907" w:type="dxa"/>
            <w:shd w:val="clear" w:color="auto" w:fill="auto"/>
            <w:noWrap w:val="0"/>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项目负责人仅限1人，需为投标人自有员工，否则本项不得分。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w:t>
            </w:r>
            <w:r>
              <w:rPr>
                <w:rFonts w:hint="eastAsia" w:ascii="宋体" w:hAnsi="宋体" w:eastAsia="宋体" w:cs="宋体"/>
                <w:color w:val="000000" w:themeColor="text1"/>
                <w:sz w:val="24"/>
                <w:szCs w:val="24"/>
                <w:lang w:val="en-US" w:eastAsia="zh-Hans"/>
                <w14:textFill>
                  <w14:solidFill>
                    <w14:schemeClr w14:val="tx1"/>
                  </w14:solidFill>
                </w14:textFill>
              </w:rPr>
              <w:t>负责人</w:t>
            </w:r>
            <w:r>
              <w:rPr>
                <w:rFonts w:hint="eastAsia" w:ascii="宋体" w:hAnsi="宋体" w:eastAsia="宋体" w:cs="宋体"/>
                <w:color w:val="000000" w:themeColor="text1"/>
                <w:sz w:val="24"/>
                <w:szCs w:val="24"/>
                <w14:textFill>
                  <w14:solidFill>
                    <w14:schemeClr w14:val="tx1"/>
                  </w14:solidFill>
                </w14:textFill>
              </w:rPr>
              <w:t>具备</w:t>
            </w:r>
            <w:r>
              <w:rPr>
                <w:rFonts w:hint="eastAsia" w:ascii="宋体" w:hAnsi="宋体" w:eastAsia="宋体" w:cs="宋体"/>
                <w:color w:val="000000" w:themeColor="text1"/>
                <w:sz w:val="24"/>
                <w:szCs w:val="24"/>
                <w:lang w:val="en-US" w:eastAsia="zh-Hans"/>
                <w14:textFill>
                  <w14:solidFill>
                    <w14:schemeClr w14:val="tx1"/>
                  </w14:solidFill>
                </w14:textFill>
              </w:rPr>
              <w:t>本科</w:t>
            </w:r>
            <w:r>
              <w:rPr>
                <w:rFonts w:hint="eastAsia" w:ascii="宋体" w:hAnsi="宋体" w:eastAsia="宋体" w:cs="宋体"/>
                <w:color w:val="000000" w:themeColor="text1"/>
                <w:sz w:val="24"/>
                <w:szCs w:val="24"/>
                <w14:textFill>
                  <w14:solidFill>
                    <w14:schemeClr w14:val="tx1"/>
                  </w14:solidFill>
                </w14:textFill>
              </w:rPr>
              <w:t>学历的，得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分；具备</w:t>
            </w:r>
            <w:r>
              <w:rPr>
                <w:rFonts w:hint="eastAsia" w:ascii="宋体" w:hAnsi="宋体" w:eastAsia="宋体" w:cs="宋体"/>
                <w:color w:val="000000" w:themeColor="text1"/>
                <w:sz w:val="24"/>
                <w:szCs w:val="24"/>
                <w:lang w:val="en-US" w:eastAsia="zh-Hans"/>
                <w14:textFill>
                  <w14:solidFill>
                    <w14:schemeClr w14:val="tx1"/>
                  </w14:solidFill>
                </w14:textFill>
              </w:rPr>
              <w:t>研究生</w:t>
            </w:r>
            <w:r>
              <w:rPr>
                <w:rFonts w:hint="eastAsia" w:ascii="宋体" w:hAnsi="宋体" w:eastAsia="宋体" w:cs="宋体"/>
                <w:color w:val="000000" w:themeColor="text1"/>
                <w:sz w:val="24"/>
                <w:szCs w:val="24"/>
                <w14:textFill>
                  <w14:solidFill>
                    <w14:schemeClr w14:val="tx1"/>
                  </w14:solidFill>
                </w14:textFill>
              </w:rPr>
              <w:t>学历的，得</w:t>
            </w:r>
            <w:r>
              <w:rPr>
                <w:rFonts w:hint="default"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w:t>
            </w:r>
            <w:r>
              <w:rPr>
                <w:rFonts w:hint="eastAsia" w:ascii="宋体" w:hAnsi="宋体" w:eastAsia="宋体" w:cs="宋体"/>
                <w:color w:val="000000" w:themeColor="text1"/>
                <w:sz w:val="24"/>
                <w:szCs w:val="24"/>
                <w:lang w:val="en-US" w:eastAsia="zh-Hans"/>
                <w14:textFill>
                  <w14:solidFill>
                    <w14:schemeClr w14:val="tx1"/>
                  </w14:solidFill>
                </w14:textFill>
              </w:rPr>
              <w:t>负责人近五年（201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Hans"/>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Hans"/>
                <w14:textFill>
                  <w14:solidFill>
                    <w14:schemeClr w14:val="tx1"/>
                  </w14:solidFill>
                </w14:textFill>
              </w:rPr>
              <w:t>月1日至</w:t>
            </w:r>
            <w:r>
              <w:rPr>
                <w:rFonts w:hint="eastAsia" w:ascii="宋体" w:hAnsi="宋体" w:eastAsia="宋体" w:cs="宋体"/>
                <w:color w:val="000000" w:themeColor="text1"/>
                <w:sz w:val="24"/>
                <w:szCs w:val="24"/>
                <w:lang w:val="en-US" w:eastAsia="zh-CN"/>
                <w14:textFill>
                  <w14:solidFill>
                    <w14:schemeClr w14:val="tx1"/>
                  </w14:solidFill>
                </w14:textFill>
              </w:rPr>
              <w:t>本项目投标截止时间</w:t>
            </w:r>
            <w:r>
              <w:rPr>
                <w:rFonts w:hint="eastAsia" w:ascii="宋体" w:hAnsi="宋体" w:eastAsia="宋体" w:cs="宋体"/>
                <w:color w:val="000000" w:themeColor="text1"/>
                <w:sz w:val="24"/>
                <w:szCs w:val="24"/>
                <w:lang w:val="en-US" w:eastAsia="zh-Hans"/>
                <w14:textFill>
                  <w14:solidFill>
                    <w14:schemeClr w14:val="tx1"/>
                  </w14:solidFill>
                </w14:textFill>
              </w:rPr>
              <w:t>）为副省级</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lang w:val="en-US" w:eastAsia="zh-Hans"/>
                <w14:textFill>
                  <w14:solidFill>
                    <w14:schemeClr w14:val="tx1"/>
                  </w14:solidFill>
                </w14:textFill>
              </w:rPr>
              <w:t>以上城市</w:t>
            </w:r>
            <w:r>
              <w:rPr>
                <w:rFonts w:hint="eastAsia" w:ascii="宋体" w:hAnsi="宋体" w:eastAsia="宋体" w:cs="宋体"/>
                <w:color w:val="000000" w:themeColor="text1"/>
                <w:sz w:val="24"/>
                <w:szCs w:val="24"/>
                <w:lang w:val="en-US" w:eastAsia="zh-CN"/>
                <w14:textFill>
                  <w14:solidFill>
                    <w14:schemeClr w14:val="tx1"/>
                  </w14:solidFill>
                </w14:textFill>
              </w:rPr>
              <w:t>政府</w:t>
            </w:r>
            <w:r>
              <w:rPr>
                <w:rFonts w:hint="eastAsia" w:ascii="宋体" w:hAnsi="宋体" w:eastAsia="宋体" w:cs="宋体"/>
                <w:color w:val="000000" w:themeColor="text1"/>
                <w:sz w:val="24"/>
                <w:szCs w:val="24"/>
                <w:highlight w:val="none"/>
                <w14:textFill>
                  <w14:solidFill>
                    <w14:schemeClr w14:val="tx1"/>
                  </w14:solidFill>
                </w14:textFill>
              </w:rPr>
              <w:t>部门</w:t>
            </w:r>
            <w:r>
              <w:rPr>
                <w:rFonts w:hint="eastAsia" w:ascii="宋体" w:hAnsi="宋体" w:cs="宋体"/>
                <w:color w:val="000000" w:themeColor="text1"/>
                <w:sz w:val="24"/>
                <w:lang w:val="zh-CN"/>
                <w14:textFill>
                  <w14:solidFill>
                    <w14:schemeClr w14:val="tx1"/>
                  </w14:solidFill>
                </w14:textFill>
              </w:rPr>
              <w:t>或港</w:t>
            </w:r>
            <w:r>
              <w:rPr>
                <w:rFonts w:hint="eastAsia" w:ascii="宋体" w:hAnsi="宋体" w:cs="宋体"/>
                <w:color w:val="000000" w:themeColor="text1"/>
                <w:sz w:val="24"/>
                <w:lang w:val="en-US" w:eastAsia="zh-CN"/>
                <w14:textFill>
                  <w14:solidFill>
                    <w14:schemeClr w14:val="tx1"/>
                  </w14:solidFill>
                </w14:textFill>
              </w:rPr>
              <w:t>/澳/台政府</w:t>
            </w:r>
            <w:r>
              <w:rPr>
                <w:rFonts w:hint="eastAsia" w:ascii="宋体" w:hAnsi="宋体" w:eastAsia="宋体" w:cs="宋体"/>
                <w:color w:val="000000" w:themeColor="text1"/>
                <w:sz w:val="24"/>
                <w:szCs w:val="24"/>
                <w:highlight w:val="none"/>
                <w14:textFill>
                  <w14:solidFill>
                    <w14:schemeClr w14:val="tx1"/>
                  </w14:solidFill>
                </w14:textFill>
              </w:rPr>
              <w:t>部门</w:t>
            </w:r>
            <w:r>
              <w:rPr>
                <w:rFonts w:hint="eastAsia" w:ascii="宋体" w:hAnsi="宋体" w:eastAsia="宋体" w:cs="宋体"/>
                <w:color w:val="000000" w:themeColor="text1"/>
                <w:sz w:val="24"/>
                <w:szCs w:val="24"/>
                <w:lang w:val="en-US" w:eastAsia="zh-CN"/>
                <w14:textFill>
                  <w14:solidFill>
                    <w14:schemeClr w14:val="tx1"/>
                  </w14:solidFill>
                </w14:textFill>
              </w:rPr>
              <w:t>提供</w:t>
            </w:r>
            <w:r>
              <w:rPr>
                <w:rFonts w:hint="eastAsia" w:ascii="宋体" w:hAnsi="宋体" w:cs="宋体"/>
                <w:color w:val="000000" w:themeColor="text1"/>
                <w:sz w:val="24"/>
                <w:szCs w:val="24"/>
                <w:lang w:val="en-US" w:eastAsia="zh-CN"/>
                <w14:textFill>
                  <w14:solidFill>
                    <w14:schemeClr w14:val="tx1"/>
                  </w14:solidFill>
                </w14:textFill>
              </w:rPr>
              <w:t>政策类</w:t>
            </w:r>
            <w:r>
              <w:rPr>
                <w:rFonts w:hint="eastAsia" w:ascii="宋体" w:hAnsi="宋体" w:eastAsia="宋体" w:cs="宋体"/>
                <w:color w:val="000000" w:themeColor="text1"/>
                <w:sz w:val="24"/>
                <w:szCs w:val="24"/>
                <w:lang w:val="en-US" w:eastAsia="zh-CN"/>
                <w14:textFill>
                  <w14:solidFill>
                    <w14:schemeClr w14:val="tx1"/>
                  </w14:solidFill>
                </w14:textFill>
              </w:rPr>
              <w:t>法律咨询服务的，</w:t>
            </w:r>
            <w:r>
              <w:rPr>
                <w:rFonts w:hint="eastAsia" w:ascii="宋体" w:hAnsi="宋体" w:eastAsia="宋体" w:cs="宋体"/>
                <w:color w:val="000000" w:themeColor="text1"/>
                <w:sz w:val="24"/>
                <w:szCs w:val="24"/>
                <w:lang w:val="en-US" w:eastAsia="zh-Hans"/>
                <w14:textFill>
                  <w14:solidFill>
                    <w14:schemeClr w14:val="tx1"/>
                  </w14:solidFill>
                </w14:textFill>
              </w:rPr>
              <w:t>每</w:t>
            </w:r>
            <w:r>
              <w:rPr>
                <w:rFonts w:hint="eastAsia" w:ascii="宋体" w:hAnsi="宋体" w:eastAsia="宋体" w:cs="宋体"/>
                <w:color w:val="000000" w:themeColor="text1"/>
                <w:sz w:val="24"/>
                <w:szCs w:val="24"/>
                <w:lang w:val="en-US" w:eastAsia="zh-CN"/>
                <w14:textFill>
                  <w14:solidFill>
                    <w14:schemeClr w14:val="tx1"/>
                  </w14:solidFill>
                </w14:textFill>
              </w:rPr>
              <w:t>个</w:t>
            </w:r>
            <w:r>
              <w:rPr>
                <w:rFonts w:hint="eastAsia" w:ascii="宋体" w:hAnsi="宋体" w:eastAsia="宋体" w:cs="宋体"/>
                <w:color w:val="000000" w:themeColor="text1"/>
                <w:sz w:val="24"/>
                <w:szCs w:val="24"/>
                <w:lang w:val="en-US" w:eastAsia="zh-Hans"/>
                <w14:textFill>
                  <w14:solidFill>
                    <w14:schemeClr w14:val="tx1"/>
                  </w14:solidFill>
                </w14:textFill>
              </w:rPr>
              <w:t>得</w:t>
            </w:r>
            <w:r>
              <w:rPr>
                <w:rFonts w:hint="default" w:ascii="宋体" w:hAnsi="宋体" w:eastAsia="宋体" w:cs="宋体"/>
                <w:color w:val="000000" w:themeColor="text1"/>
                <w:sz w:val="24"/>
                <w:szCs w:val="24"/>
                <w:lang w:eastAsia="zh-Hans"/>
                <w14:textFill>
                  <w14:solidFill>
                    <w14:schemeClr w14:val="tx1"/>
                  </w14:solidFill>
                </w14:textFill>
              </w:rPr>
              <w:t>2</w:t>
            </w:r>
            <w:r>
              <w:rPr>
                <w:rFonts w:hint="eastAsia" w:ascii="宋体" w:hAnsi="宋体" w:eastAsia="宋体" w:cs="宋体"/>
                <w:color w:val="000000" w:themeColor="text1"/>
                <w:sz w:val="24"/>
                <w:szCs w:val="24"/>
                <w:lang w:val="en-US" w:eastAsia="zh-Han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本项最多得</w:t>
            </w:r>
            <w:r>
              <w:rPr>
                <w:rFonts w:hint="default" w:ascii="宋体" w:hAnsi="宋体" w:eastAsia="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lang w:val="en-US" w:eastAsia="zh-Hans"/>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以上</w:t>
            </w:r>
            <w:r>
              <w:rPr>
                <w:rFonts w:hint="eastAsia" w:ascii="宋体" w:hAnsi="宋体" w:eastAsia="宋体" w:cs="宋体"/>
                <w:color w:val="000000" w:themeColor="text1"/>
                <w:sz w:val="24"/>
                <w:szCs w:val="24"/>
                <w14:textFill>
                  <w14:solidFill>
                    <w14:schemeClr w14:val="tx1"/>
                  </w14:solidFill>
                </w14:textFill>
              </w:rPr>
              <w:t>不提供或者不能有效证明的，得0分。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评分依据</w:t>
            </w:r>
            <w:r>
              <w:rPr>
                <w:rFonts w:hint="eastAsia" w:ascii="宋体" w:hAnsi="宋体" w:eastAsia="宋体" w:cs="宋体"/>
                <w:color w:val="000000" w:themeColor="text1"/>
                <w:sz w:val="24"/>
                <w:szCs w:val="24"/>
                <w14:textFill>
                  <w14:solidFill>
                    <w14:schemeClr w14:val="tx1"/>
                  </w14:solidFill>
                </w14:textFill>
              </w:rPr>
              <w:t>：</w:t>
            </w:r>
          </w:p>
          <w:p>
            <w:pPr>
              <w:numPr>
                <w:ilvl w:val="0"/>
                <w:numId w:val="6"/>
              </w:num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项目负责人需提供近3个月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2024年2月-2024年4月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任意一个月</w:t>
            </w:r>
            <w:r>
              <w:rPr>
                <w:rFonts w:hint="eastAsia" w:ascii="宋体" w:hAnsi="宋体" w:eastAsia="宋体" w:cs="宋体"/>
                <w:color w:val="000000" w:themeColor="text1"/>
                <w:sz w:val="24"/>
                <w:szCs w:val="24"/>
                <w14:textFill>
                  <w14:solidFill>
                    <w14:schemeClr w14:val="tx1"/>
                  </w14:solidFill>
                </w14:textFill>
              </w:rPr>
              <w:t>在投标单位缴纳的社保证明（</w:t>
            </w:r>
            <w:r>
              <w:rPr>
                <w:rFonts w:hint="eastAsia" w:ascii="宋体" w:hAnsi="宋体" w:eastAsia="宋体" w:cs="宋体"/>
                <w:color w:val="000000" w:themeColor="text1"/>
                <w:sz w:val="24"/>
                <w:szCs w:val="24"/>
                <w:lang w:eastAsia="zh-CN"/>
                <w14:textFill>
                  <w14:solidFill>
                    <w14:schemeClr w14:val="tx1"/>
                  </w14:solidFill>
                </w14:textFill>
              </w:rPr>
              <w:t>成立不足</w:t>
            </w:r>
            <w:r>
              <w:rPr>
                <w:rFonts w:hint="eastAsia" w:ascii="宋体" w:hAnsi="宋体" w:eastAsia="宋体" w:cs="宋体"/>
                <w:color w:val="000000" w:themeColor="text1"/>
                <w:sz w:val="24"/>
                <w:szCs w:val="24"/>
                <w:lang w:val="en-US" w:eastAsia="zh-CN"/>
                <w14:textFill>
                  <w14:solidFill>
                    <w14:schemeClr w14:val="tx1"/>
                  </w14:solidFill>
                </w14:textFill>
              </w:rPr>
              <w:t>1个月的投标人，可提供加盖公章的情况说明或者证明材料亦视为符合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学历证明</w:t>
            </w:r>
            <w:r>
              <w:rPr>
                <w:rFonts w:hint="eastAsia" w:ascii="宋体" w:hAnsi="宋体" w:eastAsia="宋体" w:cs="宋体"/>
                <w:color w:val="000000" w:themeColor="text1"/>
                <w:sz w:val="24"/>
                <w:szCs w:val="24"/>
                <w:lang w:eastAsia="zh-CN"/>
                <w14:textFill>
                  <w14:solidFill>
                    <w14:schemeClr w14:val="tx1"/>
                  </w14:solidFill>
                </w14:textFill>
              </w:rPr>
              <w:t>要求提供毕业证书复印件以及学信网查询记录，并注明原件备查。学信网无法查询的，除</w:t>
            </w:r>
            <w:r>
              <w:rPr>
                <w:rFonts w:hint="eastAsia" w:ascii="宋体" w:hAnsi="宋体" w:eastAsia="宋体" w:cs="宋体"/>
                <w:color w:val="000000" w:themeColor="text1"/>
                <w:sz w:val="24"/>
                <w:szCs w:val="24"/>
                <w:lang w:val="en-US" w:eastAsia="zh-Hans"/>
                <w14:textFill>
                  <w14:solidFill>
                    <w14:schemeClr w14:val="tx1"/>
                  </w14:solidFill>
                </w14:textFill>
              </w:rPr>
              <w:t>应当</w:t>
            </w:r>
            <w:r>
              <w:rPr>
                <w:rFonts w:hint="eastAsia" w:ascii="宋体" w:hAnsi="宋体" w:eastAsia="宋体" w:cs="宋体"/>
                <w:color w:val="000000" w:themeColor="text1"/>
                <w:sz w:val="24"/>
                <w:szCs w:val="24"/>
                <w:lang w:eastAsia="zh-CN"/>
                <w14:textFill>
                  <w14:solidFill>
                    <w14:schemeClr w14:val="tx1"/>
                  </w14:solidFill>
                </w14:textFill>
              </w:rPr>
              <w:t>提供证书复印件、注明原件备查外，</w:t>
            </w:r>
            <w:r>
              <w:rPr>
                <w:rFonts w:hint="eastAsia" w:ascii="宋体" w:hAnsi="宋体" w:eastAsia="宋体" w:cs="宋体"/>
                <w:color w:val="000000" w:themeColor="text1"/>
                <w:sz w:val="24"/>
                <w:szCs w:val="24"/>
                <w:lang w:val="en-US" w:eastAsia="zh-Hans"/>
                <w14:textFill>
                  <w14:solidFill>
                    <w14:schemeClr w14:val="tx1"/>
                  </w14:solidFill>
                </w14:textFill>
              </w:rPr>
              <w:t>还需</w:t>
            </w:r>
            <w:r>
              <w:rPr>
                <w:rFonts w:hint="eastAsia" w:ascii="宋体" w:hAnsi="宋体" w:eastAsia="宋体" w:cs="宋体"/>
                <w:color w:val="000000" w:themeColor="text1"/>
                <w:sz w:val="24"/>
                <w:szCs w:val="24"/>
                <w:lang w:eastAsia="zh-CN"/>
                <w14:textFill>
                  <w14:solidFill>
                    <w14:schemeClr w14:val="tx1"/>
                  </w14:solidFill>
                </w14:textFill>
              </w:rPr>
              <w:t>提供其他佐证材料（如毕业院校、人社部门等颁发机构或监管机构等单位出具的证明）；</w:t>
            </w:r>
            <w:r>
              <w:rPr>
                <w:rFonts w:hint="eastAsia" w:ascii="宋体" w:hAnsi="宋体" w:eastAsia="宋体" w:cs="宋体"/>
                <w:color w:val="000000" w:themeColor="text1"/>
                <w:sz w:val="24"/>
                <w:szCs w:val="24"/>
                <w:highlight w:val="none"/>
                <w14:textFill>
                  <w14:solidFill>
                    <w14:schemeClr w14:val="tx1"/>
                  </w14:solidFill>
                </w14:textFill>
              </w:rPr>
              <w:t>（若为境外留学学历，无需提供学信网查询记录，需提供教育部留学服务中心出具的学历学位认证书）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numPr>
                <w:ilvl w:val="0"/>
                <w:numId w:val="0"/>
              </w:num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项目经验</w:t>
            </w:r>
            <w:r>
              <w:rPr>
                <w:rFonts w:hint="eastAsia" w:ascii="宋体" w:hAnsi="宋体" w:eastAsia="宋体" w:cs="宋体"/>
                <w:color w:val="000000" w:themeColor="text1"/>
                <w:sz w:val="24"/>
                <w:szCs w:val="24"/>
                <w:lang w:eastAsia="zh-CN"/>
                <w14:textFill>
                  <w14:solidFill>
                    <w14:schemeClr w14:val="tx1"/>
                  </w14:solidFill>
                </w14:textFill>
              </w:rPr>
              <w:t>要求提供合同关键页复印件，包含但不限于日期页、主要内容页、盖章页、体现</w:t>
            </w:r>
            <w:r>
              <w:rPr>
                <w:rFonts w:hint="eastAsia" w:ascii="宋体" w:hAnsi="宋体" w:eastAsia="宋体" w:cs="宋体"/>
                <w:color w:val="000000" w:themeColor="text1"/>
                <w:sz w:val="24"/>
                <w:szCs w:val="24"/>
                <w:lang w:val="en-US" w:eastAsia="zh-CN"/>
                <w14:textFill>
                  <w14:solidFill>
                    <w14:schemeClr w14:val="tx1"/>
                  </w14:solidFill>
                </w14:textFill>
              </w:rPr>
              <w:t>人员</w:t>
            </w:r>
            <w:r>
              <w:rPr>
                <w:rFonts w:hint="eastAsia" w:ascii="宋体" w:hAnsi="宋体" w:eastAsia="宋体" w:cs="宋体"/>
                <w:color w:val="000000" w:themeColor="text1"/>
                <w:sz w:val="24"/>
                <w:szCs w:val="24"/>
                <w:lang w:eastAsia="zh-CN"/>
                <w14:textFill>
                  <w14:solidFill>
                    <w14:schemeClr w14:val="tx1"/>
                  </w14:solidFill>
                </w14:textFill>
              </w:rPr>
              <w:t>名称等，</w:t>
            </w:r>
            <w:r>
              <w:rPr>
                <w:rFonts w:hint="eastAsia" w:ascii="宋体" w:hAnsi="宋体" w:eastAsia="宋体" w:cs="宋体"/>
                <w:color w:val="000000" w:themeColor="text1"/>
                <w:sz w:val="24"/>
                <w:szCs w:val="24"/>
                <w14:textFill>
                  <w14:solidFill>
                    <w14:schemeClr w14:val="tx1"/>
                  </w14:solidFill>
                </w14:textFill>
              </w:rPr>
              <w:t>（项目经验</w:t>
            </w:r>
            <w:r>
              <w:rPr>
                <w:rFonts w:hint="eastAsia" w:ascii="宋体" w:hAnsi="宋体" w:eastAsia="宋体" w:cs="宋体"/>
                <w:color w:val="000000" w:themeColor="text1"/>
                <w:sz w:val="24"/>
                <w:szCs w:val="24"/>
                <w:lang w:eastAsia="zh-CN"/>
                <w14:textFill>
                  <w14:solidFill>
                    <w14:schemeClr w14:val="tx1"/>
                  </w14:solidFill>
                </w14:textFill>
              </w:rPr>
              <w:t>可以提供不同单位的合同关键页</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若通过合同关键页</w:t>
            </w:r>
            <w:r>
              <w:rPr>
                <w:rFonts w:hint="eastAsia" w:ascii="宋体" w:hAnsi="宋体" w:eastAsia="宋体" w:cs="宋体"/>
                <w:color w:val="000000" w:themeColor="text1"/>
                <w:sz w:val="24"/>
                <w:szCs w:val="24"/>
                <w:highlight w:val="none"/>
                <w:lang w:eastAsia="zh-CN"/>
                <w14:textFill>
                  <w14:solidFill>
                    <w14:schemeClr w14:val="tx1"/>
                  </w14:solidFill>
                </w14:textFill>
              </w:rPr>
              <w:t>无法体现负责人的信息，可提供甲方开具的证明（加盖甲方公章）或者其他证明材料；</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副省级及以上城市指：4个直辖市（北京、上海、天津、重庆）以及15个副省级城市（广州、武汉、哈尔滨、沈阳、成都、南京、西安、长春、济南、杭州、大连、青岛、深圳、厦门、宁波）</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5.以上资料要求加盖投标人公章，原件备查。</w:t>
            </w:r>
          </w:p>
        </w:tc>
        <w:tc>
          <w:tcPr>
            <w:tcW w:w="901" w:type="dxa"/>
            <w:noWrap w:val="0"/>
            <w:vAlign w:val="center"/>
          </w:tcPr>
          <w:p>
            <w:pPr>
              <w:spacing w:line="360" w:lineRule="auto"/>
              <w:jc w:val="center"/>
              <w:rPr>
                <w:rFonts w:hint="eastAsia" w:ascii="宋体" w:hAnsi="宋体" w:eastAsia="宋体" w:cs="宋体"/>
                <w:color w:val="FF0000"/>
                <w:sz w:val="24"/>
                <w:lang w:eastAsia="zh-CN"/>
              </w:rPr>
            </w:pPr>
            <w:r>
              <w:rPr>
                <w:rFonts w:hint="eastAsia" w:ascii="宋体" w:hAnsi="宋体" w:cs="宋体"/>
                <w:color w:val="000000" w:themeColor="text1"/>
                <w:sz w:val="24"/>
                <w:szCs w:val="24"/>
                <w:lang w:val="en-US" w:eastAsia="zh-CN"/>
                <w14:textFill>
                  <w14:solidFill>
                    <w14:schemeClr w14:val="tx1"/>
                  </w14:solidFill>
                </w14:textFill>
              </w:rPr>
              <w:t>8</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168" w:type="dxa"/>
            <w:noWrap w:val="0"/>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团队成员（项目负责人除外）</w:t>
            </w:r>
          </w:p>
        </w:tc>
        <w:tc>
          <w:tcPr>
            <w:tcW w:w="5907" w:type="dxa"/>
            <w:shd w:val="clear" w:color="auto" w:fill="auto"/>
            <w:noWrap w:val="0"/>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团队成员5人</w:t>
            </w:r>
            <w:r>
              <w:rPr>
                <w:rFonts w:hint="eastAsia" w:ascii="宋体" w:hAnsi="宋体" w:eastAsia="宋体" w:cs="宋体"/>
                <w:color w:val="000000" w:themeColor="text1"/>
                <w:sz w:val="24"/>
                <w:szCs w:val="24"/>
                <w:lang w:eastAsia="zh-CN"/>
                <w14:textFill>
                  <w14:solidFill>
                    <w14:schemeClr w14:val="tx1"/>
                  </w14:solidFill>
                </w14:textFill>
              </w:rPr>
              <w:t>或以上</w:t>
            </w:r>
            <w:r>
              <w:rPr>
                <w:rFonts w:hint="eastAsia" w:ascii="宋体" w:hAnsi="宋体" w:eastAsia="宋体" w:cs="宋体"/>
                <w:color w:val="000000" w:themeColor="text1"/>
                <w:sz w:val="24"/>
                <w:szCs w:val="24"/>
                <w14:textFill>
                  <w14:solidFill>
                    <w14:schemeClr w14:val="tx1"/>
                  </w14:solidFill>
                </w14:textFill>
              </w:rPr>
              <w:t>，否则本项不得分。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团队成员具备</w:t>
            </w:r>
            <w:r>
              <w:rPr>
                <w:rFonts w:hint="eastAsia" w:ascii="宋体" w:hAnsi="宋体" w:eastAsia="宋体" w:cs="宋体"/>
                <w:color w:val="000000" w:themeColor="text1"/>
                <w:sz w:val="24"/>
                <w:szCs w:val="24"/>
                <w:lang w:val="en-US" w:eastAsia="zh-Hans"/>
                <w14:textFill>
                  <w14:solidFill>
                    <w14:schemeClr w14:val="tx1"/>
                  </w14:solidFill>
                </w14:textFill>
              </w:rPr>
              <w:t>本科学历的</w:t>
            </w:r>
            <w:r>
              <w:rPr>
                <w:rFonts w:hint="eastAsia" w:ascii="宋体" w:hAnsi="宋体" w:eastAsia="宋体" w:cs="宋体"/>
                <w:color w:val="000000" w:themeColor="text1"/>
                <w:sz w:val="24"/>
                <w:szCs w:val="24"/>
                <w14:textFill>
                  <w14:solidFill>
                    <w14:schemeClr w14:val="tx1"/>
                  </w14:solidFill>
                </w14:textFill>
              </w:rPr>
              <w:t>，每提供一人得1分</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具备研究生学历的，每提供一人得</w:t>
            </w:r>
            <w:r>
              <w:rPr>
                <w:rFonts w:hint="default" w:ascii="宋体" w:hAnsi="宋体" w:eastAsia="宋体" w:cs="宋体"/>
                <w:color w:val="000000" w:themeColor="text1"/>
                <w:sz w:val="24"/>
                <w:szCs w:val="24"/>
                <w:lang w:eastAsia="zh-Hans"/>
                <w14:textFill>
                  <w14:solidFill>
                    <w14:schemeClr w14:val="tx1"/>
                  </w14:solidFill>
                </w14:textFill>
              </w:rPr>
              <w:t>2</w:t>
            </w:r>
            <w:r>
              <w:rPr>
                <w:rFonts w:hint="eastAsia" w:ascii="宋体" w:hAnsi="宋体" w:eastAsia="宋体" w:cs="宋体"/>
                <w:color w:val="000000" w:themeColor="text1"/>
                <w:sz w:val="24"/>
                <w:szCs w:val="24"/>
                <w:lang w:val="en-US" w:eastAsia="zh-Hans"/>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最高不超过</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团队成员</w:t>
            </w:r>
            <w:r>
              <w:rPr>
                <w:rFonts w:hint="eastAsia" w:ascii="宋体" w:hAnsi="宋体" w:eastAsia="宋体" w:cs="宋体"/>
                <w:color w:val="000000" w:themeColor="text1"/>
                <w:sz w:val="24"/>
                <w:szCs w:val="24"/>
                <w14:textFill>
                  <w14:solidFill>
                    <w14:schemeClr w14:val="tx1"/>
                  </w14:solidFill>
                </w14:textFill>
              </w:rPr>
              <w:t>近五年（201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Hans"/>
                <w14:textFill>
                  <w14:solidFill>
                    <w14:schemeClr w14:val="tx1"/>
                  </w14:solidFill>
                </w14:textFill>
              </w:rPr>
              <w:t>月1日至</w:t>
            </w:r>
            <w:r>
              <w:rPr>
                <w:rFonts w:hint="eastAsia" w:ascii="宋体" w:hAnsi="宋体" w:eastAsia="宋体" w:cs="宋体"/>
                <w:color w:val="000000" w:themeColor="text1"/>
                <w:sz w:val="24"/>
                <w:szCs w:val="24"/>
                <w:lang w:val="en-US" w:eastAsia="zh-CN"/>
                <w14:textFill>
                  <w14:solidFill>
                    <w14:schemeClr w14:val="tx1"/>
                  </w14:solidFill>
                </w14:textFill>
              </w:rPr>
              <w:t>本项目投标截止时间</w:t>
            </w:r>
            <w:r>
              <w:rPr>
                <w:rFonts w:hint="eastAsia" w:ascii="宋体" w:hAnsi="宋体" w:eastAsia="宋体" w:cs="宋体"/>
                <w:color w:val="000000" w:themeColor="text1"/>
                <w:sz w:val="24"/>
                <w:szCs w:val="24"/>
                <w14:textFill>
                  <w14:solidFill>
                    <w14:schemeClr w14:val="tx1"/>
                  </w14:solidFill>
                </w14:textFill>
              </w:rPr>
              <w:t>）为</w:t>
            </w:r>
            <w:r>
              <w:rPr>
                <w:rFonts w:hint="eastAsia" w:ascii="宋体" w:hAnsi="宋体" w:eastAsia="宋体" w:cs="宋体"/>
                <w:color w:val="000000" w:themeColor="text1"/>
                <w:sz w:val="24"/>
                <w:szCs w:val="24"/>
                <w:highlight w:val="none"/>
                <w14:textFill>
                  <w14:solidFill>
                    <w14:schemeClr w14:val="tx1"/>
                  </w14:solidFill>
                </w14:textFill>
              </w:rPr>
              <w:t>副省级</w:t>
            </w:r>
            <w:r>
              <w:rPr>
                <w:rFonts w:hint="eastAsia" w:ascii="宋体" w:hAnsi="宋体" w:eastAsia="宋体" w:cs="宋体"/>
                <w:color w:val="000000" w:themeColor="text1"/>
                <w:sz w:val="24"/>
                <w:szCs w:val="24"/>
                <w:highlight w:val="none"/>
                <w:lang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以上城市</w:t>
            </w:r>
            <w:r>
              <w:rPr>
                <w:rFonts w:hint="eastAsia" w:ascii="宋体" w:hAnsi="宋体" w:eastAsia="宋体" w:cs="宋体"/>
                <w:color w:val="000000" w:themeColor="text1"/>
                <w:sz w:val="24"/>
                <w:szCs w:val="24"/>
                <w:highlight w:val="none"/>
                <w:lang w:val="en-US" w:eastAsia="zh-CN"/>
                <w14:textFill>
                  <w14:solidFill>
                    <w14:schemeClr w14:val="tx1"/>
                  </w14:solidFill>
                </w14:textFill>
              </w:rPr>
              <w:t>政府</w:t>
            </w:r>
            <w:r>
              <w:rPr>
                <w:rFonts w:hint="eastAsia" w:ascii="宋体" w:hAnsi="宋体" w:eastAsia="宋体" w:cs="宋体"/>
                <w:color w:val="000000" w:themeColor="text1"/>
                <w:sz w:val="24"/>
                <w:szCs w:val="24"/>
                <w:highlight w:val="none"/>
                <w14:textFill>
                  <w14:solidFill>
                    <w14:schemeClr w14:val="tx1"/>
                  </w14:solidFill>
                </w14:textFill>
              </w:rPr>
              <w:t>部门</w:t>
            </w:r>
            <w:r>
              <w:rPr>
                <w:rFonts w:hint="eastAsia" w:ascii="宋体" w:hAnsi="宋体" w:cs="宋体"/>
                <w:color w:val="000000" w:themeColor="text1"/>
                <w:sz w:val="24"/>
                <w:szCs w:val="24"/>
                <w:highlight w:val="none"/>
                <w:lang w:eastAsia="zh-CN"/>
                <w14:textFill>
                  <w14:solidFill>
                    <w14:schemeClr w14:val="tx1"/>
                  </w14:solidFill>
                </w14:textFill>
              </w:rPr>
              <w:t>或</w:t>
            </w:r>
            <w:r>
              <w:rPr>
                <w:rFonts w:hint="eastAsia" w:ascii="宋体" w:hAnsi="宋体" w:cs="宋体"/>
                <w:color w:val="000000" w:themeColor="text1"/>
                <w:sz w:val="24"/>
                <w:lang w:val="zh-CN"/>
                <w14:textFill>
                  <w14:solidFill>
                    <w14:schemeClr w14:val="tx1"/>
                  </w14:solidFill>
                </w14:textFill>
              </w:rPr>
              <w:t>或港</w:t>
            </w:r>
            <w:r>
              <w:rPr>
                <w:rFonts w:hint="eastAsia" w:ascii="宋体" w:hAnsi="宋体" w:cs="宋体"/>
                <w:color w:val="000000" w:themeColor="text1"/>
                <w:sz w:val="24"/>
                <w:lang w:val="en-US" w:eastAsia="zh-CN"/>
                <w14:textFill>
                  <w14:solidFill>
                    <w14:schemeClr w14:val="tx1"/>
                  </w14:solidFill>
                </w14:textFill>
              </w:rPr>
              <w:t>/澳/台政府</w:t>
            </w:r>
            <w:r>
              <w:rPr>
                <w:rFonts w:hint="eastAsia" w:ascii="宋体" w:hAnsi="宋体" w:eastAsia="宋体" w:cs="宋体"/>
                <w:color w:val="000000" w:themeColor="text1"/>
                <w:sz w:val="24"/>
                <w:szCs w:val="24"/>
                <w:highlight w:val="none"/>
                <w14:textFill>
                  <w14:solidFill>
                    <w14:schemeClr w14:val="tx1"/>
                  </w14:solidFill>
                </w14:textFill>
              </w:rPr>
              <w:t>部门</w:t>
            </w: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color w:val="000000" w:themeColor="text1"/>
                <w:sz w:val="24"/>
                <w:szCs w:val="24"/>
                <w:lang w:val="en-US" w:eastAsia="zh-Hans"/>
                <w14:textFill>
                  <w14:solidFill>
                    <w14:schemeClr w14:val="tx1"/>
                  </w14:solidFill>
                </w14:textFill>
              </w:rPr>
              <w:t>常年法律顾问</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lang w:val="en-US" w:eastAsia="zh-Hans"/>
                <w14:textFill>
                  <w14:solidFill>
                    <w14:schemeClr w14:val="tx1"/>
                  </w14:solidFill>
                </w14:textFill>
              </w:rPr>
              <w:t>专项法律服务</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每</w:t>
            </w:r>
            <w:r>
              <w:rPr>
                <w:rFonts w:hint="eastAsia" w:ascii="宋体" w:hAnsi="宋体" w:eastAsia="宋体" w:cs="宋体"/>
                <w:color w:val="000000" w:themeColor="text1"/>
                <w:sz w:val="24"/>
                <w:szCs w:val="24"/>
                <w:lang w:val="en-US" w:eastAsia="zh-CN"/>
                <w14:textFill>
                  <w14:solidFill>
                    <w14:schemeClr w14:val="tx1"/>
                  </w14:solidFill>
                </w14:textFill>
              </w:rPr>
              <w:t>提供一个同类项目</w:t>
            </w:r>
            <w:r>
              <w:rPr>
                <w:rFonts w:hint="eastAsia" w:ascii="宋体" w:hAnsi="宋体" w:eastAsia="宋体" w:cs="宋体"/>
                <w:color w:val="000000" w:themeColor="text1"/>
                <w:sz w:val="24"/>
                <w:szCs w:val="24"/>
                <w:lang w:val="en-US" w:eastAsia="zh-Hans"/>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Hans"/>
                <w14:textFill>
                  <w14:solidFill>
                    <w14:schemeClr w14:val="tx1"/>
                  </w14:solidFill>
                </w14:textFill>
              </w:rPr>
              <w:t>分，累计最高得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Hans"/>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highlight w:val="none"/>
                <w:lang w:val="en-US" w:eastAsia="zh-Hans"/>
                <w14:textFill>
                  <w14:solidFill>
                    <w14:schemeClr w14:val="tx1"/>
                  </w14:solidFill>
                </w14:textFill>
              </w:rPr>
            </w:pPr>
            <w:r>
              <w:rPr>
                <w:rFonts w:hint="eastAsia" w:ascii="宋体" w:hAnsi="宋体" w:eastAsia="宋体" w:cs="宋体"/>
                <w:color w:val="000000" w:themeColor="text1"/>
                <w:sz w:val="24"/>
                <w:szCs w:val="24"/>
                <w:lang w:val="en-US" w:eastAsia="zh-Hans"/>
                <w14:textFill>
                  <w14:solidFill>
                    <w14:schemeClr w14:val="tx1"/>
                  </w14:solidFill>
                </w14:textFill>
              </w:rPr>
              <w:t>（</w:t>
            </w:r>
            <w:r>
              <w:rPr>
                <w:rFonts w:hint="eastAsia" w:ascii="宋体" w:hAnsi="宋体" w:eastAsia="宋体" w:cs="宋体"/>
                <w:color w:val="000000" w:themeColor="text1"/>
                <w:sz w:val="24"/>
                <w:szCs w:val="24"/>
                <w:lang w:eastAsia="zh-Hans"/>
                <w14:textFill>
                  <w14:solidFill>
                    <w14:schemeClr w14:val="tx1"/>
                  </w14:solidFill>
                </w14:textFill>
              </w:rPr>
              <w:t>3</w:t>
            </w:r>
            <w:r>
              <w:rPr>
                <w:rFonts w:hint="eastAsia" w:ascii="宋体" w:hAnsi="宋体" w:eastAsia="宋体" w:cs="宋体"/>
                <w:color w:val="000000" w:themeColor="text1"/>
                <w:sz w:val="24"/>
                <w:szCs w:val="24"/>
                <w:lang w:val="en-US" w:eastAsia="zh-Hans"/>
                <w14:textFill>
                  <w14:solidFill>
                    <w14:schemeClr w14:val="tx1"/>
                  </w14:solidFill>
                </w14:textFill>
              </w:rPr>
              <w:t>）团队成员近五年（201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Hans"/>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Hans"/>
                <w14:textFill>
                  <w14:solidFill>
                    <w14:schemeClr w14:val="tx1"/>
                  </w14:solidFill>
                </w14:textFill>
              </w:rPr>
              <w:t>月1日至</w:t>
            </w:r>
            <w:r>
              <w:rPr>
                <w:rFonts w:hint="eastAsia" w:ascii="宋体" w:hAnsi="宋体" w:eastAsia="宋体" w:cs="宋体"/>
                <w:color w:val="000000" w:themeColor="text1"/>
                <w:sz w:val="24"/>
                <w:szCs w:val="24"/>
                <w:lang w:val="en-US" w:eastAsia="zh-CN"/>
                <w14:textFill>
                  <w14:solidFill>
                    <w14:schemeClr w14:val="tx1"/>
                  </w14:solidFill>
                </w14:textFill>
              </w:rPr>
              <w:t>本项目投标截止时间</w:t>
            </w:r>
            <w:r>
              <w:rPr>
                <w:rFonts w:hint="eastAsia" w:ascii="宋体" w:hAnsi="宋体" w:eastAsia="宋体" w:cs="宋体"/>
                <w:color w:val="000000" w:themeColor="text1"/>
                <w:sz w:val="24"/>
                <w:szCs w:val="24"/>
                <w:lang w:val="en-US" w:eastAsia="zh-Hans"/>
                <w14:textFill>
                  <w14:solidFill>
                    <w14:schemeClr w14:val="tx1"/>
                  </w14:solidFill>
                </w14:textFill>
              </w:rPr>
              <w:t>）为</w:t>
            </w:r>
            <w:r>
              <w:rPr>
                <w:rFonts w:hint="eastAsia" w:ascii="宋体" w:hAnsi="宋体" w:eastAsia="宋体" w:cs="宋体"/>
                <w:color w:val="000000" w:themeColor="text1"/>
                <w:sz w:val="24"/>
                <w:szCs w:val="24"/>
                <w:highlight w:val="none"/>
                <w:lang w:val="en-US" w:eastAsia="zh-Hans"/>
                <w14:textFill>
                  <w14:solidFill>
                    <w14:schemeClr w14:val="tx1"/>
                  </w14:solidFill>
                </w14:textFill>
              </w:rPr>
              <w:t>副省级</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val="en-US" w:eastAsia="zh-Hans"/>
                <w14:textFill>
                  <w14:solidFill>
                    <w14:schemeClr w14:val="tx1"/>
                  </w14:solidFill>
                </w14:textFill>
              </w:rPr>
              <w:t>以上城市</w:t>
            </w:r>
            <w:r>
              <w:rPr>
                <w:rFonts w:hint="eastAsia" w:ascii="宋体" w:hAnsi="宋体" w:cs="宋体"/>
                <w:color w:val="000000" w:themeColor="text1"/>
                <w:sz w:val="24"/>
                <w:szCs w:val="24"/>
                <w:highlight w:val="none"/>
                <w:lang w:val="en-US" w:eastAsia="zh-CN"/>
                <w14:textFill>
                  <w14:solidFill>
                    <w14:schemeClr w14:val="tx1"/>
                  </w14:solidFill>
                </w14:textFill>
              </w:rPr>
              <w:t>政府</w:t>
            </w:r>
            <w:r>
              <w:rPr>
                <w:rFonts w:hint="eastAsia" w:ascii="宋体" w:hAnsi="宋体" w:eastAsia="宋体" w:cs="宋体"/>
                <w:color w:val="000000" w:themeColor="text1"/>
                <w:sz w:val="24"/>
                <w:szCs w:val="24"/>
                <w:highlight w:val="none"/>
                <w14:textFill>
                  <w14:solidFill>
                    <w14:schemeClr w14:val="tx1"/>
                  </w14:solidFill>
                </w14:textFill>
              </w:rPr>
              <w:t>部门</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cs="宋体"/>
                <w:color w:val="000000" w:themeColor="text1"/>
                <w:sz w:val="24"/>
                <w:lang w:val="zh-CN"/>
                <w14:textFill>
                  <w14:solidFill>
                    <w14:schemeClr w14:val="tx1"/>
                  </w14:solidFill>
                </w14:textFill>
              </w:rPr>
              <w:t>港</w:t>
            </w:r>
            <w:r>
              <w:rPr>
                <w:rFonts w:hint="eastAsia" w:ascii="宋体" w:hAnsi="宋体" w:cs="宋体"/>
                <w:color w:val="000000" w:themeColor="text1"/>
                <w:sz w:val="24"/>
                <w:lang w:val="en-US" w:eastAsia="zh-CN"/>
                <w14:textFill>
                  <w14:solidFill>
                    <w14:schemeClr w14:val="tx1"/>
                  </w14:solidFill>
                </w14:textFill>
              </w:rPr>
              <w:t>/澳/台政府</w:t>
            </w:r>
            <w:r>
              <w:rPr>
                <w:rFonts w:hint="eastAsia" w:ascii="宋体" w:hAnsi="宋体" w:eastAsia="宋体" w:cs="宋体"/>
                <w:color w:val="000000" w:themeColor="text1"/>
                <w:sz w:val="24"/>
                <w:szCs w:val="24"/>
                <w:highlight w:val="none"/>
                <w14:textFill>
                  <w14:solidFill>
                    <w14:schemeClr w14:val="tx1"/>
                  </w14:solidFill>
                </w14:textFill>
              </w:rPr>
              <w:t>部门</w:t>
            </w:r>
            <w:r>
              <w:rPr>
                <w:rFonts w:hint="eastAsia" w:ascii="宋体" w:hAnsi="宋体" w:eastAsia="宋体" w:cs="宋体"/>
                <w:color w:val="000000" w:themeColor="text1"/>
                <w:sz w:val="24"/>
                <w:szCs w:val="24"/>
                <w:lang w:val="en-US" w:eastAsia="zh-Hans"/>
                <w14:textFill>
                  <w14:solidFill>
                    <w14:schemeClr w14:val="tx1"/>
                  </w14:solidFill>
                </w14:textFill>
              </w:rPr>
              <w:t>提供过立法法规审核辅助</w:t>
            </w:r>
            <w:r>
              <w:rPr>
                <w:rFonts w:hint="eastAsia" w:ascii="宋体" w:hAnsi="宋体" w:eastAsia="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000000" w:themeColor="text1"/>
                <w:sz w:val="24"/>
                <w:szCs w:val="24"/>
                <w:lang w:val="en-US" w:eastAsia="zh-Hans"/>
                <w14:textFill>
                  <w14:solidFill>
                    <w14:schemeClr w14:val="tx1"/>
                  </w14:solidFill>
                </w14:textFill>
              </w:rPr>
              <w:t>项目或者提供过政策修订协助</w:t>
            </w:r>
            <w:r>
              <w:rPr>
                <w:rFonts w:hint="eastAsia" w:ascii="宋体" w:hAnsi="宋体" w:eastAsia="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000000" w:themeColor="text1"/>
                <w:sz w:val="24"/>
                <w:szCs w:val="24"/>
                <w:lang w:val="en-US" w:eastAsia="zh-Hans"/>
                <w14:textFill>
                  <w14:solidFill>
                    <w14:schemeClr w14:val="tx1"/>
                  </w14:solidFill>
                </w14:textFill>
              </w:rPr>
              <w:t>服务的</w:t>
            </w:r>
            <w:r>
              <w:rPr>
                <w:rFonts w:hint="eastAsia" w:ascii="宋体" w:hAnsi="宋体" w:eastAsia="宋体" w:cs="宋体"/>
                <w:color w:val="000000" w:themeColor="text1"/>
                <w:sz w:val="24"/>
                <w:szCs w:val="24"/>
                <w:highlight w:val="none"/>
                <w:lang w:val="en-US" w:eastAsia="zh-Hans"/>
                <w14:textFill>
                  <w14:solidFill>
                    <w14:schemeClr w14:val="tx1"/>
                  </w14:solidFill>
                </w14:textFill>
              </w:rPr>
              <w:t>，每</w:t>
            </w:r>
            <w:r>
              <w:rPr>
                <w:rFonts w:hint="eastAsia" w:ascii="宋体" w:hAnsi="宋体" w:eastAsia="宋体" w:cs="宋体"/>
                <w:color w:val="000000" w:themeColor="text1"/>
                <w:sz w:val="24"/>
                <w:szCs w:val="24"/>
                <w:highlight w:val="none"/>
                <w:lang w:val="en-US" w:eastAsia="zh-CN"/>
                <w14:textFill>
                  <w14:solidFill>
                    <w14:schemeClr w14:val="tx1"/>
                  </w14:solidFill>
                </w14:textFill>
              </w:rPr>
              <w:t>个</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Hans"/>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Hans"/>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，本项最多</w:t>
            </w:r>
            <w:r>
              <w:rPr>
                <w:rFonts w:hint="eastAsia" w:ascii="宋体" w:hAnsi="宋体" w:eastAsia="宋体" w:cs="宋体"/>
                <w:color w:val="000000" w:themeColor="text1"/>
                <w:sz w:val="24"/>
                <w:szCs w:val="24"/>
                <w:highlight w:val="none"/>
                <w:lang w:val="en-US" w:eastAsia="zh-Hans"/>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Hans"/>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）不提供或者不能有效证明的，得0分。</w:t>
            </w:r>
          </w:p>
          <w:p>
            <w:pPr>
              <w:spacing w:line="36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同一项目（包括续签）仅算一次分数，不可重复得分。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评分依据</w:t>
            </w:r>
            <w:r>
              <w:rPr>
                <w:rFonts w:hint="eastAsia" w:ascii="宋体" w:hAnsi="宋体" w:eastAsia="宋体" w:cs="宋体"/>
                <w:color w:val="000000" w:themeColor="text1"/>
                <w:sz w:val="24"/>
                <w:szCs w:val="24"/>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1.要求提供团队成员清单；</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color w:val="000000" w:themeColor="text1"/>
                <w:sz w:val="24"/>
                <w:szCs w:val="24"/>
                <w:lang w:val="en-US" w:eastAsia="zh-CN"/>
                <w14:textFill>
                  <w14:solidFill>
                    <w14:schemeClr w14:val="tx1"/>
                  </w14:solidFill>
                </w14:textFill>
              </w:rPr>
              <w:t>团队</w:t>
            </w:r>
            <w:r>
              <w:rPr>
                <w:rFonts w:hint="eastAsia" w:ascii="宋体" w:hAnsi="宋体" w:eastAsia="宋体" w:cs="宋体"/>
                <w:color w:val="000000" w:themeColor="text1"/>
                <w:sz w:val="24"/>
                <w:szCs w:val="24"/>
                <w14:textFill>
                  <w14:solidFill>
                    <w14:schemeClr w14:val="tx1"/>
                  </w14:solidFill>
                </w14:textFill>
              </w:rPr>
              <w:t>成员近3个月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2024年2月-2024年4月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任意一个月</w:t>
            </w:r>
            <w:r>
              <w:rPr>
                <w:rFonts w:hint="eastAsia" w:ascii="宋体" w:hAnsi="宋体" w:eastAsia="宋体" w:cs="宋体"/>
                <w:color w:val="000000" w:themeColor="text1"/>
                <w:sz w:val="24"/>
                <w:szCs w:val="24"/>
                <w14:textFill>
                  <w14:solidFill>
                    <w14:schemeClr w14:val="tx1"/>
                  </w14:solidFill>
                </w14:textFill>
              </w:rPr>
              <w:t>在投标单位缴纳的社保证明（</w:t>
            </w:r>
            <w:r>
              <w:rPr>
                <w:rFonts w:hint="eastAsia" w:ascii="宋体" w:hAnsi="宋体" w:eastAsia="宋体" w:cs="宋体"/>
                <w:color w:val="000000" w:themeColor="text1"/>
                <w:sz w:val="24"/>
                <w:szCs w:val="24"/>
                <w:lang w:eastAsia="zh-CN"/>
                <w14:textFill>
                  <w14:solidFill>
                    <w14:schemeClr w14:val="tx1"/>
                  </w14:solidFill>
                </w14:textFill>
              </w:rPr>
              <w:t>成立不足</w:t>
            </w:r>
            <w:r>
              <w:rPr>
                <w:rFonts w:hint="eastAsia" w:ascii="宋体" w:hAnsi="宋体" w:eastAsia="宋体" w:cs="宋体"/>
                <w:color w:val="000000" w:themeColor="text1"/>
                <w:sz w:val="24"/>
                <w:szCs w:val="24"/>
                <w:lang w:val="en-US" w:eastAsia="zh-CN"/>
                <w14:textFill>
                  <w14:solidFill>
                    <w14:schemeClr w14:val="tx1"/>
                  </w14:solidFill>
                </w14:textFill>
              </w:rPr>
              <w:t>1个月的投标人，可提供加盖公章的情况说明或者证明材料亦视为符合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1"/>
                <w:numId w:val="0"/>
              </w:num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学历证明</w:t>
            </w:r>
            <w:r>
              <w:rPr>
                <w:rFonts w:hint="eastAsia" w:ascii="宋体" w:hAnsi="宋体" w:eastAsia="宋体" w:cs="宋体"/>
                <w:color w:val="000000" w:themeColor="text1"/>
                <w:sz w:val="24"/>
                <w:szCs w:val="24"/>
                <w:lang w:eastAsia="zh-CN"/>
                <w14:textFill>
                  <w14:solidFill>
                    <w14:schemeClr w14:val="tx1"/>
                  </w14:solidFill>
                </w14:textFill>
              </w:rPr>
              <w:t>要求提供毕业证书复印件以及学信网查询记录，并注明原件备查。学信网无法查询的，除</w:t>
            </w:r>
            <w:r>
              <w:rPr>
                <w:rFonts w:hint="eastAsia" w:ascii="宋体" w:hAnsi="宋体" w:eastAsia="宋体" w:cs="宋体"/>
                <w:color w:val="000000" w:themeColor="text1"/>
                <w:sz w:val="24"/>
                <w:szCs w:val="24"/>
                <w:lang w:val="en-US" w:eastAsia="zh-Hans"/>
                <w14:textFill>
                  <w14:solidFill>
                    <w14:schemeClr w14:val="tx1"/>
                  </w14:solidFill>
                </w14:textFill>
              </w:rPr>
              <w:t>应当</w:t>
            </w:r>
            <w:r>
              <w:rPr>
                <w:rFonts w:hint="eastAsia" w:ascii="宋体" w:hAnsi="宋体" w:eastAsia="宋体" w:cs="宋体"/>
                <w:color w:val="000000" w:themeColor="text1"/>
                <w:sz w:val="24"/>
                <w:szCs w:val="24"/>
                <w:lang w:eastAsia="zh-CN"/>
                <w14:textFill>
                  <w14:solidFill>
                    <w14:schemeClr w14:val="tx1"/>
                  </w14:solidFill>
                </w14:textFill>
              </w:rPr>
              <w:t>提供证书复印件、注明原件备查外，</w:t>
            </w:r>
            <w:r>
              <w:rPr>
                <w:rFonts w:hint="eastAsia" w:ascii="宋体" w:hAnsi="宋体" w:eastAsia="宋体" w:cs="宋体"/>
                <w:color w:val="000000" w:themeColor="text1"/>
                <w:sz w:val="24"/>
                <w:szCs w:val="24"/>
                <w:lang w:val="en-US" w:eastAsia="zh-Hans"/>
                <w14:textFill>
                  <w14:solidFill>
                    <w14:schemeClr w14:val="tx1"/>
                  </w14:solidFill>
                </w14:textFill>
              </w:rPr>
              <w:t>还需</w:t>
            </w:r>
            <w:r>
              <w:rPr>
                <w:rFonts w:hint="eastAsia" w:ascii="宋体" w:hAnsi="宋体" w:eastAsia="宋体" w:cs="宋体"/>
                <w:color w:val="000000" w:themeColor="text1"/>
                <w:sz w:val="24"/>
                <w:szCs w:val="24"/>
                <w:lang w:eastAsia="zh-CN"/>
                <w14:textFill>
                  <w14:solidFill>
                    <w14:schemeClr w14:val="tx1"/>
                  </w14:solidFill>
                </w14:textFill>
              </w:rPr>
              <w:t>提供其他佐证材料（如毕业院校、人社部门等颁发机构或监管机构等单位出具的证明）；（若为境外留学学历，无需提供学信网查询记录，需提供教育部留学服务中心出具的学历学位认证书）；</w:t>
            </w:r>
          </w:p>
          <w:p>
            <w:pPr>
              <w:numPr>
                <w:ilvl w:val="-1"/>
                <w:numId w:val="0"/>
              </w:num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项目经验</w:t>
            </w:r>
            <w:r>
              <w:rPr>
                <w:rFonts w:hint="eastAsia" w:ascii="宋体" w:hAnsi="宋体" w:eastAsia="宋体" w:cs="宋体"/>
                <w:color w:val="000000" w:themeColor="text1"/>
                <w:sz w:val="24"/>
                <w:szCs w:val="24"/>
                <w:lang w:eastAsia="zh-CN"/>
                <w14:textFill>
                  <w14:solidFill>
                    <w14:schemeClr w14:val="tx1"/>
                  </w14:solidFill>
                </w14:textFill>
              </w:rPr>
              <w:t>要求提供合同关键页复印件，包含但不限于日期页、主要内容页、盖章页、体现项目团队成员的名称等，</w:t>
            </w:r>
            <w:r>
              <w:rPr>
                <w:rFonts w:hint="eastAsia" w:ascii="宋体" w:hAnsi="宋体" w:eastAsia="宋体" w:cs="宋体"/>
                <w:color w:val="000000" w:themeColor="text1"/>
                <w:sz w:val="24"/>
                <w:szCs w:val="24"/>
                <w14:textFill>
                  <w14:solidFill>
                    <w14:schemeClr w14:val="tx1"/>
                  </w14:solidFill>
                </w14:textFill>
              </w:rPr>
              <w:t>（项目经验</w:t>
            </w:r>
            <w:r>
              <w:rPr>
                <w:rFonts w:hint="eastAsia" w:ascii="宋体" w:hAnsi="宋体" w:eastAsia="宋体" w:cs="宋体"/>
                <w:color w:val="000000" w:themeColor="text1"/>
                <w:sz w:val="24"/>
                <w:szCs w:val="24"/>
                <w:lang w:eastAsia="zh-CN"/>
                <w14:textFill>
                  <w14:solidFill>
                    <w14:schemeClr w14:val="tx1"/>
                  </w14:solidFill>
                </w14:textFill>
              </w:rPr>
              <w:t>可以提供不同单位的合同关键页</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若通过合同关键页无法体现团队成</w:t>
            </w:r>
            <w:r>
              <w:rPr>
                <w:rFonts w:hint="eastAsia" w:ascii="宋体" w:hAnsi="宋体" w:eastAsia="宋体" w:cs="宋体"/>
                <w:color w:val="000000" w:themeColor="text1"/>
                <w:sz w:val="24"/>
                <w:szCs w:val="24"/>
                <w:highlight w:val="none"/>
                <w:lang w:eastAsia="zh-CN"/>
                <w14:textFill>
                  <w14:solidFill>
                    <w14:schemeClr w14:val="tx1"/>
                  </w14:solidFill>
                </w14:textFill>
              </w:rPr>
              <w:t>员的信息，可提供甲方开具的证明（加盖甲方公章）或者其他证明材料；</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副省级及以上城市指：4个直辖市（北京、上海、天津、重庆）以及15个副省级城市（广州、武汉、哈尔滨、沈阳、成都、南京、西安、长春、济南、杭州、大连、青岛、深圳、厦门、宁波）。</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.以上资料要求加盖投标人公章，原件备查。</w:t>
            </w:r>
          </w:p>
        </w:tc>
        <w:tc>
          <w:tcPr>
            <w:tcW w:w="901" w:type="dxa"/>
            <w:noWrap w:val="0"/>
            <w:vAlign w:val="center"/>
          </w:tcPr>
          <w:p>
            <w:pPr>
              <w:spacing w:line="360" w:lineRule="auto"/>
              <w:jc w:val="center"/>
              <w:rPr>
                <w:rFonts w:hint="default" w:ascii="宋体" w:hAnsi="宋体" w:eastAsia="宋体" w:cs="宋体"/>
                <w:color w:val="FF0000"/>
                <w:sz w:val="24"/>
                <w:lang w:val="en-US" w:eastAsia="zh-CN"/>
              </w:rPr>
            </w:pPr>
            <w:r>
              <w:rPr>
                <w:rFonts w:hint="eastAsia" w:ascii="宋体" w:hAnsi="宋体" w:cs="宋体"/>
                <w:color w:val="000000" w:themeColor="text1"/>
                <w:sz w:val="24"/>
                <w:szCs w:val="24"/>
                <w:lang w:val="en-US" w:eastAsia="zh-CN"/>
                <w14:textFill>
                  <w14:solidFill>
                    <w14:schemeClr w14:val="tx1"/>
                  </w14:solidFill>
                </w14:textFill>
              </w:rPr>
              <w:t>12</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noWrap w:val="0"/>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（一）评分内容：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（二）评分依据:</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1、投标人提供诚信声明与承诺加盖公章；</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eastAsia="宋体" w:cs="宋体"/>
                <w:color w:val="000000" w:themeColor="text1"/>
                <w:sz w:val="24"/>
                <w:szCs w:val="24"/>
                <w14:textFill>
                  <w14:solidFill>
                    <w14:schemeClr w14:val="tx1"/>
                  </w14:solidFill>
                </w14:textFill>
              </w:rPr>
              <w:t>。</w:t>
            </w:r>
          </w:p>
        </w:tc>
        <w:tc>
          <w:tcPr>
            <w:tcW w:w="901"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079" w:type="dxa"/>
            <w:noWrap w:val="0"/>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14:textFill>
                  <w14:solidFill>
                    <w14:schemeClr w14:val="tx1"/>
                  </w14:solidFill>
                </w14:textFill>
              </w:rPr>
              <w:t>4</w:t>
            </w:r>
            <w:r>
              <w:rPr>
                <w:rFonts w:hint="eastAsia" w:ascii="宋体" w:hAnsi="宋体" w:cs="宋体"/>
                <w:b/>
                <w:color w:val="000000" w:themeColor="text1"/>
                <w:sz w:val="24"/>
                <w:lang w:val="en-US" w:eastAsia="zh-CN"/>
                <w14:textFill>
                  <w14:solidFill>
                    <w14:schemeClr w14:val="tx1"/>
                  </w14:solidFill>
                </w14:textFill>
              </w:rPr>
              <w:t>9</w:t>
            </w:r>
            <w:r>
              <w:rPr>
                <w:rFonts w:hint="eastAsia" w:ascii="宋体" w:hAnsi="宋体" w:cs="宋体"/>
                <w:b/>
                <w:color w:val="000000" w:themeColor="text1"/>
                <w:sz w:val="24"/>
                <w:lang w:val="zh-CN"/>
                <w14:textFill>
                  <w14:solidFill>
                    <w14:schemeClr w14:val="tx1"/>
                  </w14:solidFill>
                </w14:textFill>
              </w:rPr>
              <w:t>分）（相应材料需加盖公章）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项目实施方案</w:t>
            </w:r>
          </w:p>
        </w:tc>
        <w:tc>
          <w:tcPr>
            <w:tcW w:w="5907" w:type="dxa"/>
            <w:noWrap w:val="0"/>
            <w:vAlign w:val="center"/>
          </w:tcPr>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评审内容：</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根据招标文件的需求和投标文件响应情况，编制项目实施方案。包含但不限于以下内容：</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1.工作内容；</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2.实施方法；</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3.工作计划等。</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评分标准： </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1.每满足任意一点得2分，满分6分。 </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2.在此基础上，专家根据各供应商的具体响应内容按照量化的评审因素指标进一步评审； </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优：内容完整详细且符合项目实际，可行性强；</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良：内容完整，可行性较好；</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中：内容能符合项目部分要求，较贴近项目实际；</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差：</w:t>
            </w:r>
            <w:r>
              <w:rPr>
                <w:rFonts w:hint="eastAsia" w:ascii="宋体" w:hAnsi="宋体" w:cs="宋体"/>
                <w:color w:val="000000" w:themeColor="text1"/>
                <w:sz w:val="24"/>
                <w:szCs w:val="24"/>
                <w:lang w:val="en-US" w:eastAsia="zh-CN"/>
                <w14:textFill>
                  <w14:solidFill>
                    <w14:schemeClr w14:val="tx1"/>
                  </w14:solidFill>
                </w14:textFill>
              </w:rPr>
              <w:t>内容不符合项目要求，不符合项目实际。</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评审为优的加4分；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评审为良的加3分；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评审为中的加2分；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评审为差的不加分；</w:t>
            </w:r>
          </w:p>
        </w:tc>
        <w:tc>
          <w:tcPr>
            <w:tcW w:w="901"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sz w:val="24"/>
                <w:szCs w:val="24"/>
                <w:lang w:val="zh-CN" w:eastAsia="zh-CN"/>
                <w14:textFill>
                  <w14:solidFill>
                    <w14:schemeClr w14:val="tx1"/>
                  </w14:solidFill>
                </w14:textFill>
              </w:rPr>
              <w:t>10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p>
        </w:tc>
        <w:tc>
          <w:tcPr>
            <w:tcW w:w="1168" w:type="dxa"/>
            <w:noWrap w:val="0"/>
            <w:vAlign w:val="center"/>
          </w:tcPr>
          <w:p>
            <w:pPr>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项目重点难点分析、应对措施及相关的合理化建议</w:t>
            </w:r>
          </w:p>
        </w:tc>
        <w:tc>
          <w:tcPr>
            <w:tcW w:w="5907" w:type="dxa"/>
            <w:noWrap w:val="0"/>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考察对项目重点难点分析，应对措施及相关的合理化建议情况。包含但不限于以下内容：</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1.分析项目难点、重点情况；</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2.提出应对措施；</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3.对项目进行合理化建议；</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满足以上三项内容得</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分，满足任意两项内容得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分，满足任意一项内容得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分；在此基础上，对投标人响应情况进行</w:t>
            </w:r>
            <w:r>
              <w:rPr>
                <w:rFonts w:hint="eastAsia" w:ascii="宋体" w:hAnsi="宋体" w:eastAsia="宋体" w:cs="宋体"/>
                <w:color w:val="000000" w:themeColor="text1"/>
                <w:sz w:val="24"/>
                <w:szCs w:val="24"/>
                <w:lang w:eastAsia="zh-CN"/>
                <w14:textFill>
                  <w14:solidFill>
                    <w14:schemeClr w14:val="tx1"/>
                  </w14:solidFill>
                </w14:textFill>
              </w:rPr>
              <w:t>量化</w:t>
            </w:r>
            <w:r>
              <w:rPr>
                <w:rFonts w:hint="eastAsia" w:ascii="宋体" w:hAnsi="宋体" w:eastAsia="宋体" w:cs="宋体"/>
                <w:color w:val="000000" w:themeColor="text1"/>
                <w:sz w:val="24"/>
                <w:szCs w:val="24"/>
                <w14:textFill>
                  <w14:solidFill>
                    <w14:schemeClr w14:val="tx1"/>
                  </w14:solidFill>
                </w14:textFill>
              </w:rPr>
              <w:t>评分：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1.优评分标准：分析准确到位，措施合理，建议可操作性强，加</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2.良评分标准：分析到位，措施比较合理，建议可操作性较强，加</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3.中评分标准：分析基本到位，措施基本合理，建议可操作性一般，加</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4.差评分标准：分析有严重缺漏，措施不合理，建议可操作性差，不加分。</w:t>
            </w:r>
          </w:p>
        </w:tc>
        <w:tc>
          <w:tcPr>
            <w:tcW w:w="901" w:type="dxa"/>
            <w:noWrap w:val="0"/>
            <w:vAlign w:val="center"/>
          </w:tcPr>
          <w:p>
            <w:pPr>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default" w:ascii="宋体" w:hAnsi="宋体" w:eastAsia="宋体" w:cs="宋体"/>
                <w:color w:val="000000" w:themeColor="text1"/>
                <w:sz w:val="24"/>
                <w:szCs w:val="24"/>
                <w:lang w:val="zh-CN"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p>
        </w:tc>
        <w:tc>
          <w:tcPr>
            <w:tcW w:w="1168" w:type="dxa"/>
            <w:noWrap w:val="0"/>
            <w:vAlign w:val="center"/>
          </w:tcPr>
          <w:p>
            <w:pPr>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w:t>
            </w:r>
            <w:r>
              <w:rPr>
                <w:rFonts w:hint="eastAsia" w:ascii="宋体" w:hAnsi="宋体" w:eastAsia="宋体" w:cs="宋体"/>
                <w:color w:val="000000" w:themeColor="text1"/>
                <w:sz w:val="24"/>
                <w:szCs w:val="24"/>
                <w:lang w:val="en-US" w:eastAsia="zh-CN"/>
                <w14:textFill>
                  <w14:solidFill>
                    <w14:schemeClr w14:val="tx1"/>
                  </w14:solidFill>
                </w14:textFill>
              </w:rPr>
              <w:t>和时间</w:t>
            </w:r>
            <w:r>
              <w:rPr>
                <w:rFonts w:hint="eastAsia" w:ascii="宋体" w:hAnsi="宋体" w:eastAsia="宋体" w:cs="宋体"/>
                <w:color w:val="000000" w:themeColor="text1"/>
                <w:sz w:val="24"/>
                <w:szCs w:val="24"/>
                <w14:textFill>
                  <w14:solidFill>
                    <w14:schemeClr w14:val="tx1"/>
                  </w14:solidFill>
                </w14:textFill>
              </w:rPr>
              <w:t>保障措施</w:t>
            </w:r>
          </w:p>
        </w:tc>
        <w:tc>
          <w:tcPr>
            <w:tcW w:w="5907" w:type="dxa"/>
            <w:noWrap w:val="0"/>
            <w:vAlign w:val="center"/>
          </w:tcPr>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评审内容：</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根据招标文件的需求和投标文件响应情况，编制质量和时间保障措施。包含但不限于以下内容：</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1.工作质量标准；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2.工作完成时间、服务响应时间；</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3.安全保密措施等。</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评分标准：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1.每满足任意一点得3分，满分9分。 </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2.在此基础上，专家根据各供应商的具体响应内容按照量化的评审因素指标进一步评审； </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优：内容完整详细且符合项目实际，可行性强；</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良：内容完整，可行性较好；</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中：内容能符合项目部分要求，较贴近项目实际；</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差：</w:t>
            </w:r>
            <w:r>
              <w:rPr>
                <w:rFonts w:hint="eastAsia" w:ascii="宋体" w:hAnsi="宋体" w:cs="宋体"/>
                <w:color w:val="000000" w:themeColor="text1"/>
                <w:sz w:val="24"/>
                <w:szCs w:val="24"/>
                <w:lang w:val="en-US" w:eastAsia="zh-CN"/>
                <w14:textFill>
                  <w14:solidFill>
                    <w14:schemeClr w14:val="tx1"/>
                  </w14:solidFill>
                </w14:textFill>
              </w:rPr>
              <w:t>内容不符合项目要求，不符合项目实际。</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评审为优的加6分；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评审为良的加3分；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评审为中的加1分；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评审为差的不加分；</w:t>
            </w:r>
          </w:p>
        </w:tc>
        <w:tc>
          <w:tcPr>
            <w:tcW w:w="901"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sz w:val="24"/>
                <w:szCs w:val="24"/>
                <w:lang w:val="zh-CN"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168" w:type="dxa"/>
            <w:noWrap w:val="0"/>
            <w:vAlign w:val="center"/>
          </w:tcPr>
          <w:p>
            <w:pPr>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项目进度计划</w:t>
            </w:r>
          </w:p>
        </w:tc>
        <w:tc>
          <w:tcPr>
            <w:tcW w:w="5907" w:type="dxa"/>
            <w:noWrap w:val="0"/>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考察</w:t>
            </w:r>
            <w:r>
              <w:rPr>
                <w:rFonts w:hint="eastAsia" w:ascii="宋体" w:hAnsi="宋体" w:eastAsia="宋体" w:cs="宋体"/>
                <w:color w:val="000000" w:themeColor="text1"/>
                <w:sz w:val="24"/>
                <w:szCs w:val="24"/>
                <w14:textFill>
                  <w14:solidFill>
                    <w14:schemeClr w14:val="tx1"/>
                  </w14:solidFill>
                </w14:textFill>
              </w:rPr>
              <w:t>项目整体实施时间是否紧凑、合理，根据项目进度的切合程度进行比较评</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1.具备完备的项目进度计划体系文档；</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2.后续服务计划。</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评分标准：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1.每满足任意一点得2分，满分4分。 </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2.在此基础上，专家根据各供应商的具体响应内容按照量化的评审因素指标进一步评审； </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优：内容完整详细且符合项目实际，可行性强；</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良：内容完整，可行性较好；</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中：内容能符合项目部分要求，较贴近项目实际；</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差：</w:t>
            </w:r>
            <w:r>
              <w:rPr>
                <w:rFonts w:hint="eastAsia" w:ascii="宋体" w:hAnsi="宋体" w:cs="宋体"/>
                <w:color w:val="000000" w:themeColor="text1"/>
                <w:sz w:val="24"/>
                <w:szCs w:val="24"/>
                <w:lang w:val="en-US" w:eastAsia="zh-CN"/>
                <w14:textFill>
                  <w14:solidFill>
                    <w14:schemeClr w14:val="tx1"/>
                  </w14:solidFill>
                </w14:textFill>
              </w:rPr>
              <w:t>内容不符合项目要求，不符合项目实际。</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评审为优的加5分；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评审为良的加3分；</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评审为中的加1分；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评审为差的不加分；</w:t>
            </w:r>
          </w:p>
        </w:tc>
        <w:tc>
          <w:tcPr>
            <w:tcW w:w="901" w:type="dxa"/>
            <w:noWrap w:val="0"/>
            <w:vAlign w:val="center"/>
          </w:tcPr>
          <w:p>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8" w:name="_Toc9548"/>
      <w:bookmarkStart w:id="19" w:name="_Hlk28269117"/>
      <w:r>
        <w:rPr>
          <w:rFonts w:hint="eastAsia" w:ascii="宋体" w:hAnsi="宋体" w:cs="宋体"/>
          <w:b/>
          <w:bCs/>
          <w:color w:val="000000" w:themeColor="text1"/>
          <w:sz w:val="24"/>
          <w14:textFill>
            <w14:solidFill>
              <w14:schemeClr w14:val="tx1"/>
            </w14:solidFill>
          </w14:textFill>
        </w:rPr>
        <w:t>第七章 附件（投标文件格式）</w:t>
      </w:r>
      <w:bookmarkEnd w:id="18"/>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20" w:name="_Toc19494"/>
      <w:bookmarkStart w:id="21" w:name="_Toc6548"/>
      <w:bookmarkStart w:id="22" w:name="_Toc5116"/>
      <w:bookmarkStart w:id="23" w:name="_Toc31827"/>
      <w:r>
        <w:rPr>
          <w:rFonts w:hint="eastAsia" w:ascii="宋体" w:hAnsi="宋体" w:cs="宋体"/>
          <w:b/>
          <w:bCs/>
          <w:color w:val="000000" w:themeColor="text1"/>
          <w:sz w:val="24"/>
          <w14:textFill>
            <w14:solidFill>
              <w14:schemeClr w14:val="tx1"/>
            </w14:solidFill>
          </w14:textFill>
        </w:rPr>
        <w:t>1、投标文件密封袋/封面参考</w:t>
      </w:r>
      <w:bookmarkEnd w:id="20"/>
      <w:bookmarkEnd w:id="21"/>
      <w:bookmarkEnd w:id="22"/>
      <w:bookmarkEnd w:id="23"/>
    </w:p>
    <w:tbl>
      <w:tblPr>
        <w:tblStyle w:val="1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6"/>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pStyle w:val="6"/>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p>
          <w:p>
            <w:pPr>
              <w:pStyle w:val="6"/>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r>
              <w:rPr>
                <w:rFonts w:hint="eastAsia" w:ascii="黑体" w:eastAsia="黑体"/>
                <w:b/>
                <w:color w:val="000000" w:themeColor="text1"/>
                <w:sz w:val="72"/>
                <w:szCs w:val="72"/>
                <w:lang w:val="en-US" w:eastAsia="zh-CN"/>
                <w14:textFill>
                  <w14:solidFill>
                    <w14:schemeClr w14:val="tx1"/>
                  </w14:solidFill>
                </w14:textFill>
              </w:rPr>
              <w:t>投 标 文 件</w:t>
            </w:r>
          </w:p>
          <w:p>
            <w:pPr>
              <w:pStyle w:val="6"/>
              <w:tabs>
                <w:tab w:val="left" w:pos="562"/>
                <w:tab w:val="left" w:pos="3372"/>
                <w:tab w:val="left" w:pos="3653"/>
              </w:tabs>
              <w:spacing w:line="360" w:lineRule="auto"/>
              <w:jc w:val="center"/>
              <w:rPr>
                <w:rFonts w:hint="eastAsia" w:ascii="黑体" w:eastAsia="黑体"/>
                <w:b/>
                <w:strike/>
                <w:color w:val="000000" w:themeColor="text1"/>
                <w:sz w:val="32"/>
                <w:lang w:val="en-US" w:eastAsia="zh-CN"/>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6"/>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rPr>
                <w:rFonts w:hint="eastAsia"/>
                <w:color w:val="000000" w:themeColor="text1"/>
                <w14:textFill>
                  <w14:solidFill>
                    <w14:schemeClr w14:val="tx1"/>
                  </w14:solidFill>
                </w14:textFill>
              </w:rPr>
            </w:pPr>
          </w:p>
          <w:p>
            <w:pPr>
              <w:pStyle w:val="6"/>
              <w:tabs>
                <w:tab w:val="left" w:pos="562"/>
                <w:tab w:val="left" w:pos="3372"/>
                <w:tab w:val="left" w:pos="3653"/>
              </w:tabs>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p>
          <w:p>
            <w:pPr>
              <w:pStyle w:val="6"/>
              <w:tabs>
                <w:tab w:val="left" w:pos="562"/>
                <w:tab w:val="left" w:pos="3372"/>
                <w:tab w:val="left" w:pos="3653"/>
              </w:tabs>
              <w:spacing w:line="400" w:lineRule="exact"/>
              <w:ind w:firstLine="900"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项目编号：</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6"/>
              <w:tabs>
                <w:tab w:val="left" w:pos="562"/>
                <w:tab w:val="left" w:pos="3372"/>
                <w:tab w:val="left" w:pos="3653"/>
              </w:tabs>
              <w:spacing w:line="400" w:lineRule="exact"/>
              <w:ind w:firstLine="900"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6"/>
              <w:tabs>
                <w:tab w:val="left" w:pos="562"/>
                <w:tab w:val="left" w:pos="3372"/>
                <w:tab w:val="left" w:pos="3653"/>
              </w:tabs>
              <w:spacing w:line="400" w:lineRule="exact"/>
              <w:ind w:firstLine="900"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（加盖公章）</w:t>
            </w:r>
          </w:p>
          <w:p>
            <w:pPr>
              <w:pStyle w:val="6"/>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投标人地址：</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6"/>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法定代表人（负责人）/被授权人：</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6"/>
              <w:tabs>
                <w:tab w:val="left" w:pos="562"/>
                <w:tab w:val="left" w:pos="3372"/>
                <w:tab w:val="left" w:pos="3653"/>
              </w:tabs>
              <w:spacing w:line="400" w:lineRule="exact"/>
              <w:ind w:firstLine="900"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联系电话：</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24" w:name="_Toc16724"/>
      <w:r>
        <w:rPr>
          <w:rFonts w:hint="eastAsia" w:ascii="宋体" w:hAnsi="宋体" w:cs="宋体"/>
          <w:b/>
          <w:color w:val="000000" w:themeColor="text1"/>
          <w:sz w:val="24"/>
          <w14:textFill>
            <w14:solidFill>
              <w14:schemeClr w14:val="tx1"/>
            </w14:solidFill>
          </w14:textFill>
        </w:rPr>
        <w:t>2、投标文件—目录</w:t>
      </w:r>
      <w:bookmarkEnd w:id="24"/>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7"/>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7"/>
        </w:numPr>
        <w:tabs>
          <w:tab w:val="left" w:pos="640"/>
          <w:tab w:val="clear" w:pos="425"/>
        </w:tabs>
        <w:spacing w:line="360" w:lineRule="auto"/>
        <w:ind w:left="625" w:hanging="6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8"/>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8"/>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律师事务所执业许可证》并进行正常年度考核（分所投标须提供《律师事务所分所执业许可证》和由总所出具的愿为其参与本项目投标、履约等行为承担民事责任的承诺函，承诺函格式自拟，以上材料须提供复印件加盖公章，原件备查）；</w:t>
      </w:r>
    </w:p>
    <w:p>
      <w:pPr>
        <w:numPr>
          <w:ilvl w:val="0"/>
          <w:numId w:val="8"/>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8"/>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8"/>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w:t>
      </w:r>
      <w:r>
        <w:rPr>
          <w:rFonts w:hint="eastAsia" w:ascii="宋体" w:hAnsi="宋体" w:cs="宋体"/>
          <w:color w:val="000000"/>
          <w:sz w:val="24"/>
          <w:highlight w:val="none"/>
          <w:lang w:val="fr-CH"/>
        </w:rPr>
        <w:t>（负责人）</w:t>
      </w:r>
      <w:r>
        <w:rPr>
          <w:rFonts w:hint="eastAsia" w:ascii="宋体" w:hAnsi="宋体" w:cs="宋体"/>
          <w:color w:val="000000" w:themeColor="text1"/>
          <w:sz w:val="24"/>
          <w:lang w:val="fr-CH"/>
          <w14:textFill>
            <w14:solidFill>
              <w14:schemeClr w14:val="tx1"/>
            </w14:solidFill>
          </w14:textFill>
        </w:rPr>
        <w:t>及身份证明；</w:t>
      </w:r>
    </w:p>
    <w:p>
      <w:pPr>
        <w:numPr>
          <w:ilvl w:val="0"/>
          <w:numId w:val="8"/>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w:t>
      </w:r>
      <w:r>
        <w:rPr>
          <w:rFonts w:hint="eastAsia" w:ascii="宋体" w:hAnsi="宋体" w:cs="宋体"/>
          <w:color w:val="000000"/>
          <w:sz w:val="24"/>
          <w:highlight w:val="none"/>
          <w:lang w:val="fr-CH"/>
        </w:rPr>
        <w:t>（负责人）</w:t>
      </w:r>
      <w:r>
        <w:rPr>
          <w:rFonts w:hint="eastAsia" w:ascii="宋体" w:hAnsi="宋体" w:cs="宋体"/>
          <w:color w:val="000000" w:themeColor="text1"/>
          <w:sz w:val="24"/>
          <w:lang w:val="fr-CH"/>
          <w14:textFill>
            <w14:solidFill>
              <w14:schemeClr w14:val="tx1"/>
            </w14:solidFill>
          </w14:textFill>
        </w:rPr>
        <w:t>及身份证明；</w:t>
      </w:r>
    </w:p>
    <w:p>
      <w:pPr>
        <w:numPr>
          <w:ilvl w:val="0"/>
          <w:numId w:val="8"/>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8"/>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同类项目业绩；</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eastAsia="zh-CN"/>
          <w14:textFill>
            <w14:solidFill>
              <w14:schemeClr w14:val="tx1"/>
            </w14:solidFill>
          </w14:textFill>
        </w:rPr>
        <w:t>相关业态领域经验</w:t>
      </w:r>
      <w:r>
        <w:rPr>
          <w:rFonts w:hint="eastAsia" w:ascii="宋体" w:hAnsi="宋体" w:cs="宋体"/>
          <w:color w:val="000000" w:themeColor="text1"/>
          <w:sz w:val="24"/>
          <w:lang w:val="fr-CH"/>
          <w14:textFill>
            <w14:solidFill>
              <w14:schemeClr w14:val="tx1"/>
            </w14:solidFill>
          </w14:textFill>
        </w:rPr>
        <w:t>；</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项目负责人；</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团队成员（项目负责人除外）；</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9"/>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项目实施方案；</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项目重点难点分析、应对措施及相关的合理化建议；</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质量和时间保障措施；</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项目进度计划；</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0"/>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6"/>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6"/>
        <w:rPr>
          <w:rFonts w:hint="eastAsia"/>
          <w:color w:val="000000" w:themeColor="text1"/>
          <w14:textFill>
            <w14:solidFill>
              <w14:schemeClr w14:val="tx1"/>
            </w14:solidFill>
          </w14:textFill>
        </w:rPr>
      </w:pPr>
    </w:p>
    <w:p>
      <w:pPr>
        <w:numPr>
          <w:ilvl w:val="0"/>
          <w:numId w:val="10"/>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1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序号</w:t>
            </w:r>
          </w:p>
        </w:tc>
        <w:tc>
          <w:tcPr>
            <w:tcW w:w="2212"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项目名称、内容</w:t>
            </w: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单位</w:t>
            </w: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数量（工作量）</w:t>
            </w: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单价</w:t>
            </w: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1</w:t>
            </w:r>
          </w:p>
        </w:tc>
        <w:tc>
          <w:tcPr>
            <w:tcW w:w="2212"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2212"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7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8"/>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8"/>
              <w:spacing w:line="360" w:lineRule="auto"/>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1"/>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6"/>
        <w:rPr>
          <w:rFonts w:hint="eastAsia"/>
          <w:color w:val="000000" w:themeColor="text1"/>
          <w14:textFill>
            <w14:solidFill>
              <w14:schemeClr w14:val="tx1"/>
            </w14:solidFill>
          </w14:textFill>
        </w:rPr>
      </w:pPr>
    </w:p>
    <w:p>
      <w:pPr>
        <w:numPr>
          <w:ilvl w:val="0"/>
          <w:numId w:val="11"/>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律师事务所执业许可证》并进行正常年度考核（分所投标须提供《律师事务所分所执业许可证》和由总所出具的愿为其参与本项目投标、履约等行为承担民事责任的承诺函，承诺函格式自拟，以上材料须提供复印件加盖公章，原件备查）；</w:t>
      </w:r>
    </w:p>
    <w:p>
      <w:pPr>
        <w:numPr>
          <w:ilvl w:val="0"/>
          <w:numId w:val="11"/>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2"/>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w:t>
      </w:r>
      <w:r>
        <w:rPr>
          <w:rFonts w:hint="eastAsia" w:ascii="宋体" w:hAnsi="宋体" w:cs="宋体"/>
          <w:color w:val="000000" w:themeColor="text1"/>
          <w:kern w:val="0"/>
          <w:sz w:val="24"/>
          <w:lang w:eastAsia="zh-CN"/>
          <w14:textFill>
            <w14:solidFill>
              <w14:schemeClr w14:val="tx1"/>
            </w14:solidFill>
          </w14:textFill>
        </w:rPr>
        <w:t>法定代表人（负责人）</w:t>
      </w:r>
      <w:r>
        <w:rPr>
          <w:rFonts w:hint="eastAsia" w:ascii="宋体" w:hAnsi="宋体" w:cs="宋体"/>
          <w:color w:val="000000" w:themeColor="text1"/>
          <w:kern w:val="0"/>
          <w:sz w:val="24"/>
          <w14:textFill>
            <w14:solidFill>
              <w14:schemeClr w14:val="tx1"/>
            </w14:solidFill>
          </w14:textFill>
        </w:rPr>
        <w:t>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2"/>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w:t>
      </w:r>
      <w:r>
        <w:rPr>
          <w:rFonts w:hint="eastAsia" w:ascii="宋体" w:hAnsi="宋体" w:cs="宋体"/>
          <w:color w:val="000000" w:themeColor="text1"/>
          <w:kern w:val="0"/>
          <w:sz w:val="24"/>
          <w:lang w:eastAsia="zh-CN"/>
          <w14:textFill>
            <w14:solidFill>
              <w14:schemeClr w14:val="tx1"/>
            </w14:solidFill>
          </w14:textFill>
        </w:rPr>
        <w:t>法定代表人（负责人）</w:t>
      </w:r>
      <w:r>
        <w:rPr>
          <w:rFonts w:hint="eastAsia" w:ascii="宋体" w:hAnsi="宋体" w:cs="宋体"/>
          <w:color w:val="000000" w:themeColor="text1"/>
          <w:kern w:val="0"/>
          <w:sz w:val="24"/>
          <w14:textFill>
            <w14:solidFill>
              <w14:schemeClr w14:val="tx1"/>
            </w14:solidFill>
          </w14:textFill>
        </w:rPr>
        <w:t>近三年内（投标人成立不足三年的可从成立之日起算）无行贿犯罪记录；</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2"/>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我单位承诺“本单位（公司）不存在《深圳市财政局政府采购供应商信用信息管理办法》（深财规〔2023〕3号）列明的严重违法失信行为</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w:t>
      </w:r>
      <w:r>
        <w:rPr>
          <w:rFonts w:hint="eastAsia" w:ascii="宋体" w:hAnsi="宋体" w:cs="宋体"/>
          <w:color w:val="000000" w:themeColor="text1"/>
          <w:sz w:val="24"/>
          <w:lang w:eastAsia="zh-CN"/>
          <w14:textFill>
            <w14:solidFill>
              <w14:schemeClr w14:val="tx1"/>
            </w14:solidFill>
          </w14:textFill>
        </w:rPr>
        <w:t>法定代表人（负责人）</w:t>
      </w:r>
      <w:r>
        <w:rPr>
          <w:rFonts w:hint="eastAsia" w:ascii="宋体" w:hAnsi="宋体" w:cs="宋体"/>
          <w:color w:val="000000" w:themeColor="text1"/>
          <w:sz w:val="24"/>
          <w14:textFill>
            <w14:solidFill>
              <w14:schemeClr w14:val="tx1"/>
            </w14:solidFill>
          </w14:textFill>
        </w:rPr>
        <w:t xml:space="preserve">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1"/>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1"/>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eastAsia="zh-CN"/>
          <w14:textFill>
            <w14:solidFill>
              <w14:schemeClr w14:val="tx1"/>
            </w14:solidFill>
          </w14:textFill>
        </w:rPr>
        <w:t>法定代表人（负责人）</w:t>
      </w:r>
      <w:r>
        <w:rPr>
          <w:rFonts w:hint="eastAsia" w:ascii="宋体" w:hAnsi="宋体" w:cs="宋体"/>
          <w:color w:val="000000" w:themeColor="text1"/>
          <w:sz w:val="24"/>
          <w:lang w:val="fr-CH"/>
          <w14:textFill>
            <w14:solidFill>
              <w14:schemeClr w14:val="tx1"/>
            </w14:solidFill>
          </w14:textFill>
        </w:rPr>
        <w:t>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法定代表人（负责人）</w:t>
      </w:r>
      <w:r>
        <w:rPr>
          <w:rFonts w:hint="eastAsia" w:ascii="宋体" w:hAnsi="宋体" w:cs="宋体"/>
          <w:b/>
          <w:color w:val="000000" w:themeColor="text1"/>
          <w:sz w:val="24"/>
          <w14:textFill>
            <w14:solidFill>
              <w14:schemeClr w14:val="tx1"/>
            </w14:solidFill>
          </w14:textFill>
        </w:rPr>
        <w:t>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w:t>
      </w:r>
      <w:r>
        <w:rPr>
          <w:rFonts w:hint="eastAsia" w:ascii="宋体" w:hAnsi="宋体" w:cs="宋体"/>
          <w:color w:val="000000" w:themeColor="text1"/>
          <w:sz w:val="24"/>
          <w:lang w:eastAsia="zh-CN"/>
          <w14:textFill>
            <w14:solidFill>
              <w14:schemeClr w14:val="tx1"/>
            </w14:solidFill>
          </w14:textFill>
        </w:rPr>
        <w:t>法定代表人（负责人）</w:t>
      </w:r>
      <w:r>
        <w:rPr>
          <w:rFonts w:hint="eastAsia" w:ascii="宋体" w:hAnsi="宋体" w:cs="宋体"/>
          <w:color w:val="000000" w:themeColor="text1"/>
          <w:sz w:val="24"/>
          <w14:textFill>
            <w14:solidFill>
              <w14:schemeClr w14:val="tx1"/>
            </w14:solidFill>
          </w14:textFill>
        </w:rPr>
        <w:t>，特此证明。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w:t>
      </w:r>
      <w:r>
        <w:rPr>
          <w:rFonts w:hint="eastAsia" w:ascii="宋体" w:hAnsi="宋体" w:cs="宋体"/>
          <w:color w:val="000000" w:themeColor="text1"/>
          <w:sz w:val="24"/>
          <w:lang w:eastAsia="zh-CN"/>
          <w14:textFill>
            <w14:solidFill>
              <w14:schemeClr w14:val="tx1"/>
            </w14:solidFill>
          </w14:textFill>
        </w:rPr>
        <w:t>法定代表人（负责人）</w:t>
      </w:r>
      <w:r>
        <w:rPr>
          <w:rFonts w:hint="eastAsia" w:ascii="宋体" w:hAnsi="宋体" w:cs="宋体"/>
          <w:color w:val="000000" w:themeColor="text1"/>
          <w:sz w:val="24"/>
          <w14:textFill>
            <w14:solidFill>
              <w14:schemeClr w14:val="tx1"/>
            </w14:solidFill>
          </w14:textFill>
        </w:rPr>
        <w:t>为企业事业单位、国家机关、社会团体的主要行政负责人。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法定代表人（负责人）</w:t>
      </w:r>
      <w:r>
        <w:rPr>
          <w:rFonts w:hint="eastAsia" w:ascii="宋体" w:hAnsi="宋体" w:cs="宋体"/>
          <w:color w:val="000000" w:themeColor="text1"/>
          <w:sz w:val="24"/>
          <w14:textFill>
            <w14:solidFill>
              <w14:schemeClr w14:val="tx1"/>
            </w14:solidFill>
          </w14:textFill>
        </w:rPr>
        <w:t>（签字或签章）：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8"/>
              <w:spacing w:line="360" w:lineRule="auto"/>
              <w:rPr>
                <w:rFonts w:ascii="Arial Narrow" w:hAnsi="Arial Narrow"/>
                <w:b/>
                <w:bCs/>
                <w:color w:val="000000" w:themeColor="text1"/>
                <w:szCs w:val="21"/>
                <w:lang w:val="en-US" w:eastAsia="zh-CN"/>
                <w14:textFill>
                  <w14:solidFill>
                    <w14:schemeClr w14:val="tx1"/>
                  </w14:solidFill>
                </w14:textFill>
              </w:rPr>
            </w:pPr>
          </w:p>
        </w:tc>
        <w:tc>
          <w:tcPr>
            <w:tcW w:w="4240" w:type="dxa"/>
            <w:noWrap w:val="0"/>
            <w:vAlign w:val="top"/>
          </w:tcPr>
          <w:p>
            <w:pPr>
              <w:pStyle w:val="8"/>
              <w:spacing w:line="360" w:lineRule="auto"/>
              <w:rPr>
                <w:rFonts w:ascii="Arial Narrow" w:hAnsi="Arial Narrow"/>
                <w:b/>
                <w:bCs/>
                <w:color w:val="000000" w:themeColor="text1"/>
                <w:szCs w:val="21"/>
                <w:lang w:val="en-US" w:eastAsia="zh-CN"/>
                <w14:textFill>
                  <w14:solidFill>
                    <w14:schemeClr w14:val="tx1"/>
                  </w14:solidFill>
                </w14:textFill>
              </w:rPr>
            </w:pPr>
          </w:p>
        </w:tc>
      </w:tr>
    </w:tbl>
    <w:p>
      <w:pPr>
        <w:pStyle w:val="6"/>
        <w:rPr>
          <w:rFonts w:hint="eastAsia"/>
          <w:color w:val="000000" w:themeColor="text1"/>
          <w:lang w:val="fr-CH"/>
          <w14:textFill>
            <w14:solidFill>
              <w14:schemeClr w14:val="tx1"/>
            </w14:solidFill>
          </w14:textFill>
        </w:rPr>
      </w:pPr>
    </w:p>
    <w:p>
      <w:pPr>
        <w:numPr>
          <w:ilvl w:val="0"/>
          <w:numId w:val="11"/>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eastAsia="zh-CN"/>
          <w14:textFill>
            <w14:solidFill>
              <w14:schemeClr w14:val="tx1"/>
            </w14:solidFill>
          </w14:textFill>
        </w:rPr>
        <w:t>法定代表人（负责人）</w:t>
      </w:r>
      <w:r>
        <w:rPr>
          <w:rFonts w:hint="eastAsia" w:ascii="宋体" w:hAnsi="宋体" w:cs="宋体"/>
          <w:color w:val="000000" w:themeColor="text1"/>
          <w:sz w:val="24"/>
          <w:lang w:val="fr-CH"/>
          <w14:textFill>
            <w14:solidFill>
              <w14:schemeClr w14:val="tx1"/>
            </w14:solidFill>
          </w14:textFill>
        </w:rPr>
        <w:t>授权书及身份证明；</w:t>
      </w:r>
    </w:p>
    <w:p>
      <w:pPr>
        <w:pStyle w:val="8"/>
        <w:spacing w:line="360" w:lineRule="auto"/>
        <w:jc w:val="center"/>
        <w:rPr>
          <w:rFonts w:hint="eastAsia" w:hAnsi="宋体" w:cs="宋体"/>
          <w:b/>
          <w:color w:val="000000" w:themeColor="text1"/>
          <w:sz w:val="24"/>
          <w14:textFill>
            <w14:solidFill>
              <w14:schemeClr w14:val="tx1"/>
            </w14:solidFill>
          </w14:textFill>
        </w:rPr>
      </w:pPr>
    </w:p>
    <w:p>
      <w:pPr>
        <w:pStyle w:val="8"/>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lang w:eastAsia="zh-CN"/>
          <w14:textFill>
            <w14:solidFill>
              <w14:schemeClr w14:val="tx1"/>
            </w14:solidFill>
          </w14:textFill>
        </w:rPr>
        <w:t>法定代表人（负责人）</w:t>
      </w:r>
      <w:r>
        <w:rPr>
          <w:rFonts w:hint="eastAsia" w:hAnsi="宋体" w:cs="宋体"/>
          <w:b/>
          <w:color w:val="000000" w:themeColor="text1"/>
          <w:sz w:val="24"/>
          <w14:textFill>
            <w14:solidFill>
              <w14:schemeClr w14:val="tx1"/>
            </w14:solidFill>
          </w14:textFill>
        </w:rPr>
        <w:t>授权书</w:t>
      </w:r>
    </w:p>
    <w:p>
      <w:pPr>
        <w:pStyle w:val="8"/>
        <w:spacing w:line="360" w:lineRule="auto"/>
        <w:rPr>
          <w:rFonts w:hint="eastAsia" w:hAnsi="宋体" w:cs="宋体"/>
          <w:color w:val="000000" w:themeColor="text1"/>
          <w:sz w:val="24"/>
          <w14:textFill>
            <w14:solidFill>
              <w14:schemeClr w14:val="tx1"/>
            </w14:solidFill>
          </w14:textFill>
        </w:rPr>
      </w:pPr>
    </w:p>
    <w:p>
      <w:pPr>
        <w:pStyle w:val="8"/>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w:t>
      </w:r>
      <w:r>
        <w:rPr>
          <w:rFonts w:hint="eastAsia" w:hAnsi="宋体" w:cs="宋体"/>
          <w:color w:val="000000" w:themeColor="text1"/>
          <w:sz w:val="24"/>
          <w:lang w:eastAsia="zh-CN"/>
          <w14:textFill>
            <w14:solidFill>
              <w14:schemeClr w14:val="tx1"/>
            </w14:solidFill>
          </w14:textFill>
        </w:rPr>
        <w:t>法定代表人</w:t>
      </w:r>
      <w:r>
        <w:rPr>
          <w:rFonts w:hint="eastAsia" w:hAnsi="宋体" w:cs="宋体"/>
          <w:color w:val="000000" w:themeColor="text1"/>
          <w:sz w:val="24"/>
          <w:lang w:val="en-US" w:eastAsia="zh-CN"/>
          <w14:textFill>
            <w14:solidFill>
              <w14:schemeClr w14:val="tx1"/>
            </w14:solidFill>
          </w14:textFill>
        </w:rPr>
        <w:t>/</w:t>
      </w:r>
      <w:r>
        <w:rPr>
          <w:rFonts w:hint="eastAsia" w:hAnsi="宋体" w:cs="宋体"/>
          <w:color w:val="000000" w:themeColor="text1"/>
          <w:sz w:val="24"/>
          <w:lang w:eastAsia="zh-CN"/>
          <w14:textFill>
            <w14:solidFill>
              <w14:schemeClr w14:val="tx1"/>
            </w14:solidFill>
          </w14:textFill>
        </w:rPr>
        <w:t>负责人</w:t>
      </w:r>
      <w:r>
        <w:rPr>
          <w:rFonts w:hint="eastAsia" w:hAnsi="宋体" w:cs="宋体"/>
          <w:color w:val="000000" w:themeColor="text1"/>
          <w:sz w:val="24"/>
          <w14:textFill>
            <w14:solidFill>
              <w14:schemeClr w14:val="tx1"/>
            </w14:solidFill>
          </w14:textFill>
        </w:rPr>
        <w:t>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8"/>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法定代表人（负责人）</w:t>
      </w:r>
      <w:r>
        <w:rPr>
          <w:rFonts w:hint="eastAsia" w:ascii="宋体" w:hAnsi="宋体" w:cs="宋体"/>
          <w:color w:val="000000" w:themeColor="text1"/>
          <w:sz w:val="24"/>
          <w14:textFill>
            <w14:solidFill>
              <w14:schemeClr w14:val="tx1"/>
            </w14:solidFill>
          </w14:textFill>
        </w:rPr>
        <w:t>（签字或签章）：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8"/>
              <w:spacing w:line="360" w:lineRule="auto"/>
              <w:rPr>
                <w:rFonts w:ascii="Arial Narrow" w:hAnsi="Arial Narrow"/>
                <w:b/>
                <w:bCs/>
                <w:color w:val="000000" w:themeColor="text1"/>
                <w:szCs w:val="21"/>
                <w:lang w:val="en-US" w:eastAsia="zh-CN"/>
                <w14:textFill>
                  <w14:solidFill>
                    <w14:schemeClr w14:val="tx1"/>
                  </w14:solidFill>
                </w14:textFill>
              </w:rPr>
            </w:pPr>
          </w:p>
        </w:tc>
        <w:tc>
          <w:tcPr>
            <w:tcW w:w="4677" w:type="dxa"/>
            <w:noWrap w:val="0"/>
            <w:vAlign w:val="top"/>
          </w:tcPr>
          <w:p>
            <w:pPr>
              <w:pStyle w:val="8"/>
              <w:spacing w:line="360" w:lineRule="auto"/>
              <w:rPr>
                <w:rFonts w:ascii="Arial Narrow" w:hAnsi="Arial Narrow"/>
                <w:b/>
                <w:bCs/>
                <w:color w:val="000000" w:themeColor="text1"/>
                <w:szCs w:val="21"/>
                <w:lang w:val="en-US" w:eastAsia="zh-CN"/>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1"/>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6"/>
        <w:rPr>
          <w:rFonts w:hint="eastAsia"/>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1"/>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8"/>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8"/>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8"/>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6"/>
        <w:rPr>
          <w:rFonts w:hint="eastAsia"/>
          <w:color w:val="000000" w:themeColor="text1"/>
          <w:lang w:val="fr-CH"/>
          <w14:textFill>
            <w14:solidFill>
              <w14:schemeClr w14:val="tx1"/>
            </w14:solidFill>
          </w14:textFill>
        </w:rPr>
      </w:pPr>
    </w:p>
    <w:p>
      <w:pPr>
        <w:numPr>
          <w:ilvl w:val="0"/>
          <w:numId w:val="11"/>
        </w:numPr>
        <w:tabs>
          <w:tab w:val="left" w:pos="640"/>
        </w:tabs>
        <w:spacing w:line="360" w:lineRule="auto"/>
        <w:ind w:left="845" w:hanging="845"/>
        <w:rPr>
          <w:rFonts w:hint="eastAsia" w:ascii="宋体" w:hAnsi="宋体" w:eastAsia="宋体" w:cs="宋体"/>
          <w:color w:val="000000" w:themeColor="text1"/>
          <w:kern w:val="2"/>
          <w:sz w:val="24"/>
          <w:szCs w:val="24"/>
          <w:lang w:val="fr-CH" w:eastAsia="zh-CN" w:bidi="ar-SA"/>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eastAsia="宋体" w:cs="宋体"/>
          <w:color w:val="000000" w:themeColor="text1"/>
          <w:kern w:val="2"/>
          <w:sz w:val="24"/>
          <w:szCs w:val="24"/>
          <w:lang w:val="fr-CH" w:eastAsia="zh-CN" w:bidi="ar-SA"/>
          <w14:textFill>
            <w14:solidFill>
              <w14:schemeClr w14:val="tx1"/>
            </w14:solidFill>
          </w14:textFill>
        </w:rPr>
        <w:t>同类项目业绩</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p>
    <w:p>
      <w:pPr>
        <w:numPr>
          <w:ilvl w:val="0"/>
          <w:numId w:val="11"/>
        </w:numPr>
        <w:tabs>
          <w:tab w:val="left" w:pos="640"/>
        </w:tabs>
        <w:spacing w:line="360" w:lineRule="auto"/>
        <w:ind w:left="845" w:hanging="845"/>
        <w:rPr>
          <w:rFonts w:hint="eastAsia" w:ascii="宋体" w:hAnsi="宋体" w:eastAsia="宋体" w:cs="宋体"/>
          <w:color w:val="000000" w:themeColor="text1"/>
          <w:kern w:val="2"/>
          <w:sz w:val="24"/>
          <w:szCs w:val="24"/>
          <w:lang w:val="fr-CH" w:eastAsia="zh-CN" w:bidi="ar-SA"/>
          <w14:textFill>
            <w14:solidFill>
              <w14:schemeClr w14:val="tx1"/>
            </w14:solidFill>
          </w14:textFill>
        </w:rPr>
      </w:pPr>
      <w:r>
        <w:rPr>
          <w:rFonts w:hint="eastAsia" w:ascii="宋体" w:hAnsi="宋体" w:eastAsia="宋体" w:cs="宋体"/>
          <w:color w:val="000000" w:themeColor="text1"/>
          <w:kern w:val="2"/>
          <w:sz w:val="24"/>
          <w:szCs w:val="24"/>
          <w:lang w:val="fr-CH" w:eastAsia="zh-CN" w:bidi="ar-SA"/>
          <w14:textFill>
            <w14:solidFill>
              <w14:schemeClr w14:val="tx1"/>
            </w14:solidFill>
          </w14:textFill>
        </w:rPr>
        <w:t>相关业态领域经验</w:t>
      </w:r>
    </w:p>
    <w:p>
      <w:pPr>
        <w:numPr>
          <w:ilvl w:val="0"/>
          <w:numId w:val="11"/>
        </w:numPr>
        <w:tabs>
          <w:tab w:val="left" w:pos="640"/>
        </w:tabs>
        <w:spacing w:line="360" w:lineRule="auto"/>
        <w:ind w:left="845" w:hanging="845"/>
        <w:rPr>
          <w:rFonts w:hint="eastAsia" w:ascii="宋体" w:hAnsi="宋体" w:eastAsia="宋体" w:cs="宋体"/>
          <w:color w:val="000000" w:themeColor="text1"/>
          <w:kern w:val="2"/>
          <w:sz w:val="24"/>
          <w:szCs w:val="24"/>
          <w:lang w:val="fr-CH" w:eastAsia="zh-CN" w:bidi="ar-SA"/>
          <w14:textFill>
            <w14:solidFill>
              <w14:schemeClr w14:val="tx1"/>
            </w14:solidFill>
          </w14:textFill>
        </w:rPr>
      </w:pPr>
      <w:r>
        <w:rPr>
          <w:rFonts w:hint="eastAsia" w:ascii="宋体" w:hAnsi="宋体" w:eastAsia="宋体" w:cs="宋体"/>
          <w:color w:val="000000" w:themeColor="text1"/>
          <w:kern w:val="2"/>
          <w:sz w:val="24"/>
          <w:szCs w:val="24"/>
          <w:lang w:val="fr-CH" w:eastAsia="zh-CN" w:bidi="ar-SA"/>
          <w14:textFill>
            <w14:solidFill>
              <w14:schemeClr w14:val="tx1"/>
            </w14:solidFill>
          </w14:textFill>
        </w:rPr>
        <w:t>项目负责人</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p>
    <w:p>
      <w:pPr>
        <w:numPr>
          <w:ilvl w:val="0"/>
          <w:numId w:val="11"/>
        </w:numPr>
        <w:tabs>
          <w:tab w:val="left" w:pos="640"/>
        </w:tabs>
        <w:spacing w:line="360" w:lineRule="auto"/>
        <w:ind w:left="845" w:hanging="845"/>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fr-CH" w:eastAsia="zh-CN" w:bidi="ar-SA"/>
          <w14:textFill>
            <w14:solidFill>
              <w14:schemeClr w14:val="tx1"/>
            </w14:solidFill>
          </w14:textFill>
        </w:rPr>
        <w:t>团队成员（项目负责人除外）</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单位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8"/>
        <w:spacing w:line="360" w:lineRule="auto"/>
        <w:jc w:val="left"/>
        <w:rPr>
          <w:rFonts w:hint="eastAsia" w:hAnsi="宋体" w:cs="宋体"/>
          <w:color w:val="000000" w:themeColor="text1"/>
          <w:sz w:val="24"/>
          <w14:textFill>
            <w14:solidFill>
              <w14:schemeClr w14:val="tx1"/>
            </w14:solidFill>
          </w14:textFill>
        </w:rPr>
      </w:pPr>
    </w:p>
    <w:p>
      <w:pPr>
        <w:pStyle w:val="8"/>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6"/>
        <w:rPr>
          <w:rFonts w:hint="eastAsia"/>
          <w:color w:val="000000" w:themeColor="text1"/>
          <w:lang w:val="fr-CH"/>
          <w14:textFill>
            <w14:solidFill>
              <w14:schemeClr w14:val="tx1"/>
            </w14:solidFill>
          </w14:textFill>
        </w:rPr>
      </w:pP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0"/>
        </w:numPr>
        <w:tabs>
          <w:tab w:val="left" w:pos="640"/>
          <w:tab w:val="left" w:pos="1260"/>
          <w:tab w:val="left" w:pos="1418"/>
        </w:tabs>
        <w:spacing w:line="360" w:lineRule="auto"/>
        <w:ind w:leftChars="0" w:right="-420" w:rightChars="-20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val="fr-CH" w:eastAsia="zh-CN"/>
          <w14:textFill>
            <w14:solidFill>
              <w14:schemeClr w14:val="tx1"/>
            </w14:solidFill>
          </w14:textFill>
        </w:rPr>
        <w:t>）</w:t>
      </w: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6"/>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noWrap w:val="0"/>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6"/>
        <w:spacing w:line="360" w:lineRule="auto"/>
        <w:rPr>
          <w:rFonts w:hint="eastAsia"/>
          <w:color w:val="000000" w:themeColor="text1"/>
          <w:lang w:val="fr-CH"/>
          <w14:textFill>
            <w14:solidFill>
              <w14:schemeClr w14:val="tx1"/>
            </w14:solidFill>
          </w14:textFill>
        </w:rPr>
      </w:pPr>
    </w:p>
    <w:p>
      <w:pPr>
        <w:spacing w:line="360" w:lineRule="auto"/>
        <w:rPr>
          <w:rFonts w:hint="eastAsia" w:ascii="宋体" w:hAnsi="宋体" w:eastAsia="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sq-AL" w:eastAsia="zh-CN"/>
          <w14:textFill>
            <w14:solidFill>
              <w14:schemeClr w14:val="tx1"/>
            </w14:solidFill>
          </w14:textFill>
        </w:rPr>
        <w:t>）</w:t>
      </w:r>
      <w:r>
        <w:rPr>
          <w:rFonts w:hint="eastAsia" w:ascii="宋体" w:hAnsi="宋体" w:eastAsia="宋体" w:cs="宋体"/>
          <w:color w:val="000000" w:themeColor="text1"/>
          <w:sz w:val="24"/>
          <w:lang w:val="sq-AL"/>
          <w14:textFill>
            <w14:solidFill>
              <w14:schemeClr w14:val="tx1"/>
            </w14:solidFill>
          </w14:textFill>
        </w:rPr>
        <w:t>项目实施方案；</w:t>
      </w:r>
    </w:p>
    <w:p>
      <w:pPr>
        <w:spacing w:line="360" w:lineRule="auto"/>
        <w:rPr>
          <w:rFonts w:hint="eastAsia" w:ascii="宋体" w:hAnsi="宋体" w:eastAsia="宋体" w:cs="宋体"/>
          <w:color w:val="000000" w:themeColor="text1"/>
          <w:sz w:val="24"/>
          <w:lang w:val="sq-AL"/>
          <w14:textFill>
            <w14:solidFill>
              <w14:schemeClr w14:val="tx1"/>
            </w14:solidFill>
          </w14:textFill>
        </w:rPr>
      </w:pPr>
      <w:r>
        <w:rPr>
          <w:rFonts w:hint="eastAsia" w:ascii="宋体" w:hAnsi="宋体" w:eastAsia="宋体" w:cs="宋体"/>
          <w:color w:val="000000" w:themeColor="text1"/>
          <w:sz w:val="24"/>
          <w:lang w:val="sq-AL"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sq-AL" w:eastAsia="zh-CN"/>
          <w14:textFill>
            <w14:solidFill>
              <w14:schemeClr w14:val="tx1"/>
            </w14:solidFill>
          </w14:textFill>
        </w:rPr>
        <w:t>）</w:t>
      </w:r>
      <w:r>
        <w:rPr>
          <w:rFonts w:hint="eastAsia" w:ascii="宋体" w:hAnsi="宋体" w:eastAsia="宋体" w:cs="宋体"/>
          <w:color w:val="000000" w:themeColor="text1"/>
          <w:sz w:val="24"/>
          <w:lang w:val="sq-AL"/>
          <w14:textFill>
            <w14:solidFill>
              <w14:schemeClr w14:val="tx1"/>
            </w14:solidFill>
          </w14:textFill>
        </w:rPr>
        <w:t>项目重点难点分析、应对措施及相关的合理化建议；</w:t>
      </w:r>
    </w:p>
    <w:p>
      <w:pPr>
        <w:spacing w:line="360" w:lineRule="auto"/>
        <w:rPr>
          <w:rFonts w:hint="eastAsia" w:ascii="宋体" w:hAnsi="宋体" w:eastAsia="宋体" w:cs="宋体"/>
          <w:color w:val="000000" w:themeColor="text1"/>
          <w:sz w:val="24"/>
          <w:lang w:val="sq-AL"/>
          <w14:textFill>
            <w14:solidFill>
              <w14:schemeClr w14:val="tx1"/>
            </w14:solidFill>
          </w14:textFill>
        </w:rPr>
      </w:pPr>
      <w:r>
        <w:rPr>
          <w:rFonts w:hint="eastAsia" w:ascii="宋体" w:hAnsi="宋体" w:eastAsia="宋体" w:cs="宋体"/>
          <w:color w:val="000000" w:themeColor="text1"/>
          <w:sz w:val="24"/>
          <w:lang w:val="sq-AL"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sq-AL" w:eastAsia="zh-CN"/>
          <w14:textFill>
            <w14:solidFill>
              <w14:schemeClr w14:val="tx1"/>
            </w14:solidFill>
          </w14:textFill>
        </w:rPr>
        <w:t>）</w:t>
      </w:r>
      <w:r>
        <w:rPr>
          <w:rFonts w:hint="eastAsia" w:ascii="宋体" w:hAnsi="宋体" w:eastAsia="宋体" w:cs="宋体"/>
          <w:color w:val="000000" w:themeColor="text1"/>
          <w:sz w:val="24"/>
          <w:lang w:val="sq-AL"/>
          <w14:textFill>
            <w14:solidFill>
              <w14:schemeClr w14:val="tx1"/>
            </w14:solidFill>
          </w14:textFill>
        </w:rPr>
        <w:t>质量和时间保障措施；</w:t>
      </w:r>
    </w:p>
    <w:p>
      <w:pPr>
        <w:spacing w:line="360" w:lineRule="auto"/>
        <w:rPr>
          <w:rFonts w:hint="eastAsia" w:ascii="宋体" w:hAnsi="宋体" w:eastAsia="宋体" w:cs="宋体"/>
          <w:color w:val="000000" w:themeColor="text1"/>
          <w:sz w:val="24"/>
          <w:lang w:val="sq-AL"/>
          <w14:textFill>
            <w14:solidFill>
              <w14:schemeClr w14:val="tx1"/>
            </w14:solidFill>
          </w14:textFill>
        </w:rPr>
      </w:pPr>
      <w:r>
        <w:rPr>
          <w:rFonts w:hint="eastAsia" w:ascii="宋体" w:hAnsi="宋体" w:eastAsia="宋体" w:cs="宋体"/>
          <w:color w:val="000000" w:themeColor="text1"/>
          <w:sz w:val="24"/>
          <w:lang w:val="sq-AL"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sq-AL" w:eastAsia="zh-CN"/>
          <w14:textFill>
            <w14:solidFill>
              <w14:schemeClr w14:val="tx1"/>
            </w14:solidFill>
          </w14:textFill>
        </w:rPr>
        <w:t>）</w:t>
      </w:r>
      <w:r>
        <w:rPr>
          <w:rFonts w:hint="eastAsia" w:ascii="宋体" w:hAnsi="宋体" w:eastAsia="宋体" w:cs="宋体"/>
          <w:color w:val="000000" w:themeColor="text1"/>
          <w:sz w:val="24"/>
          <w:lang w:val="sq-AL"/>
          <w14:textFill>
            <w14:solidFill>
              <w14:schemeClr w14:val="tx1"/>
            </w14:solidFill>
          </w14:textFill>
        </w:rPr>
        <w:t>项目进度计划；</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19"/>
    </w:p>
    <w:p>
      <w:pPr>
        <w:tabs>
          <w:tab w:val="left" w:pos="360"/>
        </w:tabs>
        <w:spacing w:line="300" w:lineRule="auto"/>
        <w:outlineLvl w:val="0"/>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25" w:name="_Toc6251"/>
      <w:bookmarkStart w:id="26" w:name="_Toc742"/>
      <w:r>
        <w:rPr>
          <w:rFonts w:hint="eastAsia" w:ascii="宋体" w:hAnsi="宋体" w:cs="宋体"/>
          <w:b/>
          <w:bCs/>
          <w:color w:val="000000" w:themeColor="text1"/>
          <w:sz w:val="24"/>
          <w14:textFill>
            <w14:solidFill>
              <w14:schemeClr w14:val="tx1"/>
            </w14:solidFill>
          </w14:textFill>
        </w:rPr>
        <w:t>附件：相关政策</w:t>
      </w:r>
      <w:bookmarkEnd w:id="25"/>
      <w:bookmarkEnd w:id="26"/>
      <w:r>
        <w:rPr>
          <w:rFonts w:hint="eastAsia" w:ascii="宋体" w:hAnsi="宋体" w:cs="宋体"/>
          <w:b/>
          <w:bCs/>
          <w:color w:val="000000" w:themeColor="text1"/>
          <w:sz w:val="24"/>
          <w:lang w:eastAsia="zh-CN"/>
          <w14:textFill>
            <w14:solidFill>
              <w14:schemeClr w14:val="tx1"/>
            </w14:solidFill>
          </w14:textFill>
        </w:rPr>
        <w:t>（本项目不适用）</w:t>
      </w: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6"/>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6"/>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6"/>
        <w:tabs>
          <w:tab w:val="left" w:pos="562"/>
          <w:tab w:val="left" w:pos="3372"/>
          <w:tab w:val="left" w:pos="3653"/>
        </w:tabs>
        <w:spacing w:before="3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6"/>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6"/>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6"/>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6"/>
        <w:tabs>
          <w:tab w:val="left" w:pos="562"/>
          <w:tab w:val="left" w:pos="3372"/>
          <w:tab w:val="left" w:pos="3653"/>
        </w:tabs>
        <w:rPr>
          <w:rFonts w:hint="eastAsia" w:ascii="宋体" w:hAnsi="宋体" w:cs="宋体"/>
          <w:color w:val="000000" w:themeColor="text1"/>
          <w:spacing w:val="-2"/>
          <w14:textFill>
            <w14:solidFill>
              <w14:schemeClr w14:val="tx1"/>
            </w14:solidFill>
          </w14:textFill>
        </w:rPr>
      </w:pPr>
    </w:p>
    <w:p>
      <w:pPr>
        <w:pStyle w:val="6"/>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6"/>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6"/>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6"/>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6"/>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5"/>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noWrap w:val="0"/>
            <w:vAlign w:val="center"/>
          </w:tcPr>
          <w:p>
            <w:pPr>
              <w:pStyle w:val="25"/>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noWrap w:val="0"/>
            <w:vAlign w:val="center"/>
          </w:tcPr>
          <w:p>
            <w:pPr>
              <w:pStyle w:val="25"/>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noWrap w:val="0"/>
            <w:vAlign w:val="center"/>
          </w:tcPr>
          <w:p>
            <w:pPr>
              <w:pStyle w:val="25"/>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noWrap w:val="0"/>
            <w:vAlign w:val="center"/>
          </w:tcPr>
          <w:p>
            <w:pPr>
              <w:pStyle w:val="25"/>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5"/>
              <w:jc w:val="center"/>
              <w:rPr>
                <w:rFonts w:hint="eastAsia"/>
                <w:color w:val="000000" w:themeColor="text1"/>
                <w:sz w:val="24"/>
                <w:szCs w:val="24"/>
                <w14:textFill>
                  <w14:solidFill>
                    <w14:schemeClr w14:val="tx1"/>
                  </w14:solidFill>
                </w14:textFill>
              </w:rPr>
            </w:pPr>
          </w:p>
        </w:tc>
        <w:tc>
          <w:tcPr>
            <w:tcW w:w="1866" w:type="dxa"/>
            <w:tcBorders>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restart"/>
            <w:noWrap w:val="0"/>
            <w:vAlign w:val="center"/>
          </w:tcPr>
          <w:p>
            <w:pPr>
              <w:pStyle w:val="25"/>
              <w:jc w:val="center"/>
              <w:rPr>
                <w:rFonts w:hint="eastAsia"/>
                <w:color w:val="000000" w:themeColor="text1"/>
                <w:sz w:val="24"/>
                <w:szCs w:val="24"/>
                <w14:textFill>
                  <w14:solidFill>
                    <w14:schemeClr w14:val="tx1"/>
                  </w14:solidFill>
                </w14:textFill>
              </w:rPr>
            </w:pPr>
          </w:p>
          <w:p>
            <w:pPr>
              <w:pStyle w:val="25"/>
              <w:jc w:val="center"/>
              <w:rPr>
                <w:rFonts w:hint="eastAsia"/>
                <w:color w:val="000000" w:themeColor="text1"/>
                <w:sz w:val="24"/>
                <w:szCs w:val="24"/>
                <w14:textFill>
                  <w14:solidFill>
                    <w14:schemeClr w14:val="tx1"/>
                  </w14:solidFill>
                </w14:textFill>
              </w:rPr>
            </w:pPr>
          </w:p>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2010" w:type="dxa"/>
            <w:tcBorders>
              <w:top w:val="nil"/>
            </w:tcBorders>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noWrap w:val="0"/>
            <w:vAlign w:val="center"/>
          </w:tcPr>
          <w:p>
            <w:pPr>
              <w:pStyle w:val="25"/>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noWrap w:val="0"/>
            <w:vAlign w:val="center"/>
          </w:tcPr>
          <w:p>
            <w:pPr>
              <w:pStyle w:val="25"/>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6"/>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6"/>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6"/>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noWrap w:val="0"/>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5"/>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4"/>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27" w:name="sendNo"/>
      <w:r>
        <w:rPr>
          <w:rFonts w:hint="eastAsia"/>
          <w:color w:val="000000" w:themeColor="text1"/>
          <w14:textFill>
            <w14:solidFill>
              <w14:schemeClr w14:val="tx1"/>
            </w14:solidFill>
          </w14:textFill>
        </w:rPr>
        <w:t>财库〔</w:t>
      </w:r>
      <w:bookmarkEnd w:id="27"/>
      <w:r>
        <w:rPr>
          <w:rFonts w:hint="eastAsia"/>
          <w:color w:val="000000" w:themeColor="text1"/>
          <w14:textFill>
            <w14:solidFill>
              <w14:schemeClr w14:val="tx1"/>
            </w14:solidFill>
          </w14:textFill>
        </w:rPr>
        <w:t>2017〕141号</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28"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color w:val="000000" w:themeColor="text1"/>
          <w14:textFill>
            <w14:solidFill>
              <w14:schemeClr w14:val="tx1"/>
            </w14:solidFill>
          </w14:textFill>
        </w:rPr>
        <w:t>：</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4"/>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4"/>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6"/>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6"/>
        <w:shd w:val="clear" w:color="auto" w:fill="FFFFFF"/>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27"/>
          <w:rFonts w:hint="eastAsia"/>
          <w:b/>
          <w:bCs/>
          <w:color w:val="000000" w:themeColor="text1"/>
          <w14:textFill>
            <w14:solidFill>
              <w14:schemeClr w14:val="tx1"/>
            </w14:solidFill>
          </w14:textFill>
        </w:rPr>
        <w:t>残疾人福利性单位声明函</w:t>
      </w:r>
    </w:p>
    <w:p>
      <w:pPr>
        <w:pStyle w:val="26"/>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7"/>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6"/>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7"/>
          <w:rFonts w:hint="eastAsia"/>
          <w:color w:val="000000" w:themeColor="text1"/>
          <w14:textFill>
            <w14:solidFill>
              <w14:schemeClr w14:val="tx1"/>
            </w14:solidFill>
          </w14:textFill>
        </w:rPr>
        <w:t>本单位对上述声明的真实性负责。如有虚假，将依法承担相应责任。</w:t>
      </w:r>
    </w:p>
    <w:p>
      <w:pPr>
        <w:pStyle w:val="26"/>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6"/>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27"/>
          <w:rFonts w:hint="eastAsia"/>
          <w:color w:val="000000" w:themeColor="text1"/>
          <w14:textFill>
            <w14:solidFill>
              <w14:schemeClr w14:val="tx1"/>
            </w14:solidFill>
          </w14:textFill>
        </w:rPr>
        <w:t>单位名称（盖章）：</w:t>
      </w:r>
    </w:p>
    <w:p>
      <w:pPr>
        <w:pStyle w:val="26"/>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27"/>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pStyle w:val="21"/>
        <w:rPr>
          <w:rFonts w:hint="eastAsia"/>
          <w:color w:val="000000" w:themeColor="text1"/>
          <w:lang w:val="fr-CH"/>
          <w14:textFill>
            <w14:solidFill>
              <w14:schemeClr w14:val="tx1"/>
            </w14:solidFill>
          </w14:textFill>
        </w:rPr>
      </w:pPr>
    </w:p>
    <w:p>
      <w:pPr>
        <w:rPr>
          <w:color w:val="000000" w:themeColor="text1"/>
          <w14:textFill>
            <w14:solidFill>
              <w14:schemeClr w14:val="tx1"/>
            </w14:solidFill>
          </w14:textFill>
        </w:rPr>
      </w:pPr>
    </w:p>
    <w:sectPr>
      <w:headerReference r:id="rId8" w:type="first"/>
      <w:headerReference r:id="rId6" w:type="default"/>
      <w:headerReference r:id="rId7"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0">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1">
    <w:nsid w:val="63E1466A"/>
    <w:multiLevelType w:val="singleLevel"/>
    <w:tmpl w:val="63E1466A"/>
    <w:lvl w:ilvl="0" w:tentative="0">
      <w:start w:val="1"/>
      <w:numFmt w:val="decimal"/>
      <w:lvlText w:val="%1."/>
      <w:lvlJc w:val="left"/>
      <w:pPr>
        <w:tabs>
          <w:tab w:val="left" w:pos="312"/>
        </w:tabs>
      </w:p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8"/>
  </w:num>
  <w:num w:numId="5">
    <w:abstractNumId w:val="5"/>
  </w:num>
  <w:num w:numId="6">
    <w:abstractNumId w:val="11"/>
  </w:num>
  <w:num w:numId="7">
    <w:abstractNumId w:val="3"/>
  </w:num>
  <w:num w:numId="8">
    <w:abstractNumId w:val="6"/>
  </w:num>
  <w:num w:numId="9">
    <w:abstractNumId w:val="1"/>
  </w:num>
  <w:num w:numId="10">
    <w:abstractNumId w:val="0"/>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g1MzhlNzBjNjZlOTRmNDM3N2Q5YjFjYTUzMjQifQ=="/>
    <w:docVar w:name="KSO_WPS_MARK_KEY" w:val="6c52a594-fa24-4eda-8bdf-1df5baad3362"/>
  </w:docVars>
  <w:rsids>
    <w:rsidRoot w:val="6F152D9A"/>
    <w:rsid w:val="00591ED4"/>
    <w:rsid w:val="009E70F5"/>
    <w:rsid w:val="00DE5743"/>
    <w:rsid w:val="01211AD4"/>
    <w:rsid w:val="012B1DC1"/>
    <w:rsid w:val="013B4944"/>
    <w:rsid w:val="0159301C"/>
    <w:rsid w:val="018C0929"/>
    <w:rsid w:val="01AA3877"/>
    <w:rsid w:val="01B8192A"/>
    <w:rsid w:val="01E27A17"/>
    <w:rsid w:val="022618D2"/>
    <w:rsid w:val="02274EC8"/>
    <w:rsid w:val="023A5F04"/>
    <w:rsid w:val="02881E0B"/>
    <w:rsid w:val="031134B4"/>
    <w:rsid w:val="0341645D"/>
    <w:rsid w:val="0375603F"/>
    <w:rsid w:val="03990047"/>
    <w:rsid w:val="03DD6186"/>
    <w:rsid w:val="03E219EE"/>
    <w:rsid w:val="042277B0"/>
    <w:rsid w:val="04A005CC"/>
    <w:rsid w:val="04B50EB1"/>
    <w:rsid w:val="04C63705"/>
    <w:rsid w:val="04FF037E"/>
    <w:rsid w:val="05062697"/>
    <w:rsid w:val="06336033"/>
    <w:rsid w:val="068A098C"/>
    <w:rsid w:val="069E458D"/>
    <w:rsid w:val="06BE2A9A"/>
    <w:rsid w:val="06C44D16"/>
    <w:rsid w:val="070D6D82"/>
    <w:rsid w:val="072D6233"/>
    <w:rsid w:val="072F63A4"/>
    <w:rsid w:val="07787DB5"/>
    <w:rsid w:val="077961C6"/>
    <w:rsid w:val="078B2854"/>
    <w:rsid w:val="07AC659B"/>
    <w:rsid w:val="07FD54F6"/>
    <w:rsid w:val="087C541A"/>
    <w:rsid w:val="08950582"/>
    <w:rsid w:val="08E57A87"/>
    <w:rsid w:val="08F43C68"/>
    <w:rsid w:val="09300B06"/>
    <w:rsid w:val="093305F6"/>
    <w:rsid w:val="093822B1"/>
    <w:rsid w:val="09491BC8"/>
    <w:rsid w:val="09823515"/>
    <w:rsid w:val="09C84ED3"/>
    <w:rsid w:val="09F77876"/>
    <w:rsid w:val="0A2A768E"/>
    <w:rsid w:val="0A3B3C06"/>
    <w:rsid w:val="0A5E16A3"/>
    <w:rsid w:val="0A602146"/>
    <w:rsid w:val="0A8A693C"/>
    <w:rsid w:val="0AA72E75"/>
    <w:rsid w:val="0AB85257"/>
    <w:rsid w:val="0AD731CB"/>
    <w:rsid w:val="0B7B37EB"/>
    <w:rsid w:val="0BB91DF1"/>
    <w:rsid w:val="0BCB4B16"/>
    <w:rsid w:val="0BE62205"/>
    <w:rsid w:val="0C2B0B3A"/>
    <w:rsid w:val="0C45359F"/>
    <w:rsid w:val="0C822ACA"/>
    <w:rsid w:val="0CB70393"/>
    <w:rsid w:val="0CBB2DDD"/>
    <w:rsid w:val="0D046532"/>
    <w:rsid w:val="0D1954AC"/>
    <w:rsid w:val="0D3F1CF7"/>
    <w:rsid w:val="0D4402D3"/>
    <w:rsid w:val="0D5374B9"/>
    <w:rsid w:val="0D5C54A5"/>
    <w:rsid w:val="0D9F3011"/>
    <w:rsid w:val="0DC34AA9"/>
    <w:rsid w:val="0E303356"/>
    <w:rsid w:val="0E430BBB"/>
    <w:rsid w:val="0E4B0853"/>
    <w:rsid w:val="0E59465B"/>
    <w:rsid w:val="0E9953A0"/>
    <w:rsid w:val="0EC73CBB"/>
    <w:rsid w:val="0EDC703A"/>
    <w:rsid w:val="0F2A5DFB"/>
    <w:rsid w:val="0F670FFA"/>
    <w:rsid w:val="0F7D081D"/>
    <w:rsid w:val="0FAC4C5F"/>
    <w:rsid w:val="0FE254EF"/>
    <w:rsid w:val="0FE96BFE"/>
    <w:rsid w:val="0FF5D091"/>
    <w:rsid w:val="10134CDE"/>
    <w:rsid w:val="102D2243"/>
    <w:rsid w:val="10634BF3"/>
    <w:rsid w:val="108B4148"/>
    <w:rsid w:val="10B40C48"/>
    <w:rsid w:val="12431D83"/>
    <w:rsid w:val="125B755A"/>
    <w:rsid w:val="12D149BF"/>
    <w:rsid w:val="13160D6D"/>
    <w:rsid w:val="13242E4C"/>
    <w:rsid w:val="1373154F"/>
    <w:rsid w:val="137FA8DD"/>
    <w:rsid w:val="138A5087"/>
    <w:rsid w:val="139B74C4"/>
    <w:rsid w:val="13A1291C"/>
    <w:rsid w:val="13D76995"/>
    <w:rsid w:val="13DA0C71"/>
    <w:rsid w:val="13E90B4A"/>
    <w:rsid w:val="13F57F6C"/>
    <w:rsid w:val="140E7C96"/>
    <w:rsid w:val="144E5BAF"/>
    <w:rsid w:val="145B077C"/>
    <w:rsid w:val="148F7029"/>
    <w:rsid w:val="14BE346A"/>
    <w:rsid w:val="14C64A14"/>
    <w:rsid w:val="14D83808"/>
    <w:rsid w:val="14FE7D0A"/>
    <w:rsid w:val="15347304"/>
    <w:rsid w:val="153B4ABB"/>
    <w:rsid w:val="15567B46"/>
    <w:rsid w:val="16027A14"/>
    <w:rsid w:val="16322361"/>
    <w:rsid w:val="164B3423"/>
    <w:rsid w:val="16BC4084"/>
    <w:rsid w:val="16CF7BB0"/>
    <w:rsid w:val="16D8450A"/>
    <w:rsid w:val="17033CFE"/>
    <w:rsid w:val="171F4A71"/>
    <w:rsid w:val="173F4503"/>
    <w:rsid w:val="180C2F5C"/>
    <w:rsid w:val="184B770B"/>
    <w:rsid w:val="18E667DE"/>
    <w:rsid w:val="190B1AB7"/>
    <w:rsid w:val="190E1E92"/>
    <w:rsid w:val="191E2C88"/>
    <w:rsid w:val="191E47AE"/>
    <w:rsid w:val="193E2DCB"/>
    <w:rsid w:val="194B4539"/>
    <w:rsid w:val="19677F5C"/>
    <w:rsid w:val="199FA76B"/>
    <w:rsid w:val="19AA0461"/>
    <w:rsid w:val="19EF3664"/>
    <w:rsid w:val="1A3C3E2A"/>
    <w:rsid w:val="1A680537"/>
    <w:rsid w:val="1A8A3DEE"/>
    <w:rsid w:val="1A8E78C8"/>
    <w:rsid w:val="1A914D5C"/>
    <w:rsid w:val="1A9B5FFB"/>
    <w:rsid w:val="1AED6666"/>
    <w:rsid w:val="1B9637E8"/>
    <w:rsid w:val="1BB235FD"/>
    <w:rsid w:val="1BB9498B"/>
    <w:rsid w:val="1BC947C4"/>
    <w:rsid w:val="1BD96DDB"/>
    <w:rsid w:val="1C2529FF"/>
    <w:rsid w:val="1C427076"/>
    <w:rsid w:val="1C522596"/>
    <w:rsid w:val="1C6F14EE"/>
    <w:rsid w:val="1CEF358F"/>
    <w:rsid w:val="1D2B18B9"/>
    <w:rsid w:val="1D7414B2"/>
    <w:rsid w:val="1D815FCC"/>
    <w:rsid w:val="1D927B8A"/>
    <w:rsid w:val="1DCA2E80"/>
    <w:rsid w:val="1E340C41"/>
    <w:rsid w:val="1E403142"/>
    <w:rsid w:val="1E6B7566"/>
    <w:rsid w:val="1E781388"/>
    <w:rsid w:val="1EA47B74"/>
    <w:rsid w:val="1EAE454F"/>
    <w:rsid w:val="1EC51899"/>
    <w:rsid w:val="1ECC5479"/>
    <w:rsid w:val="1EEF7754"/>
    <w:rsid w:val="1F27593E"/>
    <w:rsid w:val="1F394761"/>
    <w:rsid w:val="1F9BB067"/>
    <w:rsid w:val="1FFF00F8"/>
    <w:rsid w:val="200655C0"/>
    <w:rsid w:val="20126D60"/>
    <w:rsid w:val="207417C9"/>
    <w:rsid w:val="20AA3CDC"/>
    <w:rsid w:val="20B23D8A"/>
    <w:rsid w:val="20D54766"/>
    <w:rsid w:val="20FD531A"/>
    <w:rsid w:val="213F6706"/>
    <w:rsid w:val="2165078C"/>
    <w:rsid w:val="218B0B78"/>
    <w:rsid w:val="21A734D8"/>
    <w:rsid w:val="21F030D1"/>
    <w:rsid w:val="2221328A"/>
    <w:rsid w:val="22462A8A"/>
    <w:rsid w:val="22574EFE"/>
    <w:rsid w:val="22696FF6"/>
    <w:rsid w:val="229F2035"/>
    <w:rsid w:val="22E83DA8"/>
    <w:rsid w:val="23006025"/>
    <w:rsid w:val="230B7162"/>
    <w:rsid w:val="230C1C0F"/>
    <w:rsid w:val="23445482"/>
    <w:rsid w:val="23531B69"/>
    <w:rsid w:val="23664217"/>
    <w:rsid w:val="238E2BA1"/>
    <w:rsid w:val="23915FA1"/>
    <w:rsid w:val="23A5639B"/>
    <w:rsid w:val="23A67435"/>
    <w:rsid w:val="23FE3883"/>
    <w:rsid w:val="240F5A90"/>
    <w:rsid w:val="24293F8F"/>
    <w:rsid w:val="243A63CC"/>
    <w:rsid w:val="246C10ED"/>
    <w:rsid w:val="24904744"/>
    <w:rsid w:val="249F3FA9"/>
    <w:rsid w:val="24C745BD"/>
    <w:rsid w:val="25B44CD6"/>
    <w:rsid w:val="25FC2044"/>
    <w:rsid w:val="26025181"/>
    <w:rsid w:val="260F2A28"/>
    <w:rsid w:val="26176E7E"/>
    <w:rsid w:val="26201D24"/>
    <w:rsid w:val="26322643"/>
    <w:rsid w:val="263631A5"/>
    <w:rsid w:val="2637667A"/>
    <w:rsid w:val="269F15EB"/>
    <w:rsid w:val="26BE19EF"/>
    <w:rsid w:val="26E24FAE"/>
    <w:rsid w:val="26F7280B"/>
    <w:rsid w:val="27734588"/>
    <w:rsid w:val="2780146B"/>
    <w:rsid w:val="27CF7A19"/>
    <w:rsid w:val="27D52687"/>
    <w:rsid w:val="27DA0163"/>
    <w:rsid w:val="28150C75"/>
    <w:rsid w:val="282F222C"/>
    <w:rsid w:val="286F3F95"/>
    <w:rsid w:val="287B7F79"/>
    <w:rsid w:val="28D92B11"/>
    <w:rsid w:val="29376315"/>
    <w:rsid w:val="29CD4DD1"/>
    <w:rsid w:val="2A431C41"/>
    <w:rsid w:val="2A445BEE"/>
    <w:rsid w:val="2A5A1A2F"/>
    <w:rsid w:val="2A7FF3BA"/>
    <w:rsid w:val="2A97058D"/>
    <w:rsid w:val="2B0674C1"/>
    <w:rsid w:val="2B353322"/>
    <w:rsid w:val="2B37239C"/>
    <w:rsid w:val="2B3D7387"/>
    <w:rsid w:val="2BB9468C"/>
    <w:rsid w:val="2BC2163A"/>
    <w:rsid w:val="2BD73CFD"/>
    <w:rsid w:val="2C2422F5"/>
    <w:rsid w:val="2C2A71DF"/>
    <w:rsid w:val="2C41042A"/>
    <w:rsid w:val="2D546C0A"/>
    <w:rsid w:val="2D5B7F98"/>
    <w:rsid w:val="2D614E83"/>
    <w:rsid w:val="2DD077B2"/>
    <w:rsid w:val="2DF301D1"/>
    <w:rsid w:val="2E1E4B22"/>
    <w:rsid w:val="2E615CCD"/>
    <w:rsid w:val="2EF97A69"/>
    <w:rsid w:val="2F3445FD"/>
    <w:rsid w:val="2F37730B"/>
    <w:rsid w:val="2F8A6913"/>
    <w:rsid w:val="2F940B9B"/>
    <w:rsid w:val="2FAF6379"/>
    <w:rsid w:val="2FB83480"/>
    <w:rsid w:val="2FE364D9"/>
    <w:rsid w:val="2FF11F73"/>
    <w:rsid w:val="2FF6EBD2"/>
    <w:rsid w:val="302610FC"/>
    <w:rsid w:val="3043586B"/>
    <w:rsid w:val="3058256D"/>
    <w:rsid w:val="30766E97"/>
    <w:rsid w:val="30B71989"/>
    <w:rsid w:val="30E33504"/>
    <w:rsid w:val="30FF4B22"/>
    <w:rsid w:val="310B6BF3"/>
    <w:rsid w:val="31A627B9"/>
    <w:rsid w:val="31F60A7B"/>
    <w:rsid w:val="32236C2E"/>
    <w:rsid w:val="33154745"/>
    <w:rsid w:val="3332198B"/>
    <w:rsid w:val="335D7410"/>
    <w:rsid w:val="336D3EA4"/>
    <w:rsid w:val="33AC6E70"/>
    <w:rsid w:val="33C64EB5"/>
    <w:rsid w:val="33EC6C5A"/>
    <w:rsid w:val="343E641F"/>
    <w:rsid w:val="34C74165"/>
    <w:rsid w:val="34E00D83"/>
    <w:rsid w:val="34E751DD"/>
    <w:rsid w:val="34E924AB"/>
    <w:rsid w:val="352F64C7"/>
    <w:rsid w:val="35C012AA"/>
    <w:rsid w:val="35C249F4"/>
    <w:rsid w:val="362058DB"/>
    <w:rsid w:val="363D6170"/>
    <w:rsid w:val="36525CB0"/>
    <w:rsid w:val="36590DED"/>
    <w:rsid w:val="36C546D4"/>
    <w:rsid w:val="37205FF6"/>
    <w:rsid w:val="37865C12"/>
    <w:rsid w:val="379876F3"/>
    <w:rsid w:val="379A16BD"/>
    <w:rsid w:val="38624A88"/>
    <w:rsid w:val="38664899"/>
    <w:rsid w:val="38AE714C"/>
    <w:rsid w:val="38DC3EDC"/>
    <w:rsid w:val="38FA68B7"/>
    <w:rsid w:val="38FB98C4"/>
    <w:rsid w:val="391B4A7F"/>
    <w:rsid w:val="39202096"/>
    <w:rsid w:val="39394B01"/>
    <w:rsid w:val="396E2E01"/>
    <w:rsid w:val="39B62C55"/>
    <w:rsid w:val="39F50E2C"/>
    <w:rsid w:val="3A241712"/>
    <w:rsid w:val="3A950543"/>
    <w:rsid w:val="3A9E7716"/>
    <w:rsid w:val="3ADA56C8"/>
    <w:rsid w:val="3B00217F"/>
    <w:rsid w:val="3B20012B"/>
    <w:rsid w:val="3B2A60E9"/>
    <w:rsid w:val="3B855DC3"/>
    <w:rsid w:val="3B9052B1"/>
    <w:rsid w:val="3B974891"/>
    <w:rsid w:val="3BD21711"/>
    <w:rsid w:val="3BD80F0D"/>
    <w:rsid w:val="3BDB85C8"/>
    <w:rsid w:val="3BE467D1"/>
    <w:rsid w:val="3BFF8581"/>
    <w:rsid w:val="3C1C38AF"/>
    <w:rsid w:val="3C1C4D96"/>
    <w:rsid w:val="3C215F09"/>
    <w:rsid w:val="3C31001D"/>
    <w:rsid w:val="3C4B11D8"/>
    <w:rsid w:val="3CDD2778"/>
    <w:rsid w:val="3D7F382F"/>
    <w:rsid w:val="3D9B4E64"/>
    <w:rsid w:val="3D9F76BF"/>
    <w:rsid w:val="3DC54FBA"/>
    <w:rsid w:val="3E12336F"/>
    <w:rsid w:val="3E6432A1"/>
    <w:rsid w:val="3E6B3DB3"/>
    <w:rsid w:val="3E90273A"/>
    <w:rsid w:val="3EA352FB"/>
    <w:rsid w:val="3EBE3EE3"/>
    <w:rsid w:val="3EC62D97"/>
    <w:rsid w:val="3EE33949"/>
    <w:rsid w:val="3EF97772"/>
    <w:rsid w:val="3F2859A4"/>
    <w:rsid w:val="3F3C7CCF"/>
    <w:rsid w:val="3F8C5D8F"/>
    <w:rsid w:val="3FCC669D"/>
    <w:rsid w:val="3FD00372"/>
    <w:rsid w:val="3FDD483D"/>
    <w:rsid w:val="3FE07E89"/>
    <w:rsid w:val="3FF77793"/>
    <w:rsid w:val="407D110C"/>
    <w:rsid w:val="411B561D"/>
    <w:rsid w:val="41326E0A"/>
    <w:rsid w:val="41361B95"/>
    <w:rsid w:val="41A35612"/>
    <w:rsid w:val="41C37A62"/>
    <w:rsid w:val="41F1637D"/>
    <w:rsid w:val="421C7965"/>
    <w:rsid w:val="425410BD"/>
    <w:rsid w:val="426D63FE"/>
    <w:rsid w:val="428F6994"/>
    <w:rsid w:val="42A15FF5"/>
    <w:rsid w:val="42D55690"/>
    <w:rsid w:val="42DE3E28"/>
    <w:rsid w:val="431C567C"/>
    <w:rsid w:val="439971FA"/>
    <w:rsid w:val="43A833B4"/>
    <w:rsid w:val="43BD6E5F"/>
    <w:rsid w:val="43F213F1"/>
    <w:rsid w:val="43F41FD8"/>
    <w:rsid w:val="43FD1DA6"/>
    <w:rsid w:val="440209A9"/>
    <w:rsid w:val="44D65FFB"/>
    <w:rsid w:val="45237196"/>
    <w:rsid w:val="45244CBC"/>
    <w:rsid w:val="457271D8"/>
    <w:rsid w:val="458D79D2"/>
    <w:rsid w:val="461A0599"/>
    <w:rsid w:val="461B60BF"/>
    <w:rsid w:val="4649255C"/>
    <w:rsid w:val="469C746C"/>
    <w:rsid w:val="46B651A1"/>
    <w:rsid w:val="472015A9"/>
    <w:rsid w:val="47867568"/>
    <w:rsid w:val="48180B08"/>
    <w:rsid w:val="484E4529"/>
    <w:rsid w:val="490168B9"/>
    <w:rsid w:val="49997A26"/>
    <w:rsid w:val="49D36A87"/>
    <w:rsid w:val="4A301681"/>
    <w:rsid w:val="4A9560CC"/>
    <w:rsid w:val="4AA04DE4"/>
    <w:rsid w:val="4ABD14F2"/>
    <w:rsid w:val="4ACC3E2B"/>
    <w:rsid w:val="4AF313B8"/>
    <w:rsid w:val="4BA60AB1"/>
    <w:rsid w:val="4BAF1783"/>
    <w:rsid w:val="4BB2670B"/>
    <w:rsid w:val="4BB365B5"/>
    <w:rsid w:val="4BC114B6"/>
    <w:rsid w:val="4BE34546"/>
    <w:rsid w:val="4BEB02E1"/>
    <w:rsid w:val="4BF37AF5"/>
    <w:rsid w:val="4BF94C2F"/>
    <w:rsid w:val="4C906769"/>
    <w:rsid w:val="4CE74F4D"/>
    <w:rsid w:val="4D1473C4"/>
    <w:rsid w:val="4D1A2C2C"/>
    <w:rsid w:val="4D2E2B7B"/>
    <w:rsid w:val="4DDF102B"/>
    <w:rsid w:val="4DE33966"/>
    <w:rsid w:val="4E1844A1"/>
    <w:rsid w:val="4E5B75AC"/>
    <w:rsid w:val="4E5E1120"/>
    <w:rsid w:val="4E9208C3"/>
    <w:rsid w:val="4EDE6657"/>
    <w:rsid w:val="4F226DC8"/>
    <w:rsid w:val="4F234ACC"/>
    <w:rsid w:val="4F2A7373"/>
    <w:rsid w:val="4F3E697A"/>
    <w:rsid w:val="4F493C9D"/>
    <w:rsid w:val="4F5E53C7"/>
    <w:rsid w:val="4F6351A5"/>
    <w:rsid w:val="4F7EFCB4"/>
    <w:rsid w:val="4F7F44DF"/>
    <w:rsid w:val="4FA71C3F"/>
    <w:rsid w:val="4FAE5BAC"/>
    <w:rsid w:val="4FB84E80"/>
    <w:rsid w:val="4FBA3692"/>
    <w:rsid w:val="4FE985C7"/>
    <w:rsid w:val="501C6CBB"/>
    <w:rsid w:val="502703FE"/>
    <w:rsid w:val="505C668F"/>
    <w:rsid w:val="50601F36"/>
    <w:rsid w:val="50964CC0"/>
    <w:rsid w:val="50AB003F"/>
    <w:rsid w:val="50FE0AB7"/>
    <w:rsid w:val="51042AC7"/>
    <w:rsid w:val="512978E2"/>
    <w:rsid w:val="51346847"/>
    <w:rsid w:val="515D758B"/>
    <w:rsid w:val="5161537B"/>
    <w:rsid w:val="516C5CF7"/>
    <w:rsid w:val="51867B3E"/>
    <w:rsid w:val="519D3E2C"/>
    <w:rsid w:val="51A575B0"/>
    <w:rsid w:val="51C25FE7"/>
    <w:rsid w:val="51C969CF"/>
    <w:rsid w:val="51FF4AE6"/>
    <w:rsid w:val="520774F7"/>
    <w:rsid w:val="525B75EF"/>
    <w:rsid w:val="526341EB"/>
    <w:rsid w:val="52666914"/>
    <w:rsid w:val="5267529D"/>
    <w:rsid w:val="52902DFA"/>
    <w:rsid w:val="52DB2E5E"/>
    <w:rsid w:val="53135B7C"/>
    <w:rsid w:val="5314011E"/>
    <w:rsid w:val="536B319B"/>
    <w:rsid w:val="53A6051D"/>
    <w:rsid w:val="53AF2171"/>
    <w:rsid w:val="53B60FA0"/>
    <w:rsid w:val="53B92BD0"/>
    <w:rsid w:val="53C27B7A"/>
    <w:rsid w:val="53E61F03"/>
    <w:rsid w:val="5406215C"/>
    <w:rsid w:val="542E6C2A"/>
    <w:rsid w:val="54BE5581"/>
    <w:rsid w:val="54C343AC"/>
    <w:rsid w:val="54E67898"/>
    <w:rsid w:val="550C37A2"/>
    <w:rsid w:val="55124B31"/>
    <w:rsid w:val="553757FC"/>
    <w:rsid w:val="55F85AD5"/>
    <w:rsid w:val="56113BC9"/>
    <w:rsid w:val="563F6BD5"/>
    <w:rsid w:val="566D64C3"/>
    <w:rsid w:val="5677F382"/>
    <w:rsid w:val="56B9194B"/>
    <w:rsid w:val="56EFBCE7"/>
    <w:rsid w:val="56F79C35"/>
    <w:rsid w:val="571006E4"/>
    <w:rsid w:val="583D01CF"/>
    <w:rsid w:val="58C63C68"/>
    <w:rsid w:val="58D50A2B"/>
    <w:rsid w:val="596949DD"/>
    <w:rsid w:val="5A0013FC"/>
    <w:rsid w:val="5A407A4A"/>
    <w:rsid w:val="5A4E09B0"/>
    <w:rsid w:val="5A56B2A4"/>
    <w:rsid w:val="5A6A4308"/>
    <w:rsid w:val="5A7B0A82"/>
    <w:rsid w:val="5AA13369"/>
    <w:rsid w:val="5AA44386"/>
    <w:rsid w:val="5AB05047"/>
    <w:rsid w:val="5ABA15AB"/>
    <w:rsid w:val="5AE26D53"/>
    <w:rsid w:val="5AE723C6"/>
    <w:rsid w:val="5AF01470"/>
    <w:rsid w:val="5B1834F7"/>
    <w:rsid w:val="5BD743DE"/>
    <w:rsid w:val="5BF07EDE"/>
    <w:rsid w:val="5BF60D08"/>
    <w:rsid w:val="5C0C052C"/>
    <w:rsid w:val="5C237623"/>
    <w:rsid w:val="5C2631A6"/>
    <w:rsid w:val="5C276FB7"/>
    <w:rsid w:val="5C4D4754"/>
    <w:rsid w:val="5C6F429B"/>
    <w:rsid w:val="5C700ABB"/>
    <w:rsid w:val="5C9C6B0B"/>
    <w:rsid w:val="5CA249EC"/>
    <w:rsid w:val="5CCE6402"/>
    <w:rsid w:val="5D1A517B"/>
    <w:rsid w:val="5D4476A0"/>
    <w:rsid w:val="5D605600"/>
    <w:rsid w:val="5DEA6951"/>
    <w:rsid w:val="5E343D6A"/>
    <w:rsid w:val="5E436EA1"/>
    <w:rsid w:val="5E6737F7"/>
    <w:rsid w:val="5EA06D09"/>
    <w:rsid w:val="5EB729BA"/>
    <w:rsid w:val="5EF07C91"/>
    <w:rsid w:val="5F132FF0"/>
    <w:rsid w:val="5F1E0A25"/>
    <w:rsid w:val="5F337B7D"/>
    <w:rsid w:val="5F5572F2"/>
    <w:rsid w:val="5F6CADD2"/>
    <w:rsid w:val="5FD01870"/>
    <w:rsid w:val="5FE77D07"/>
    <w:rsid w:val="5FEFCB6A"/>
    <w:rsid w:val="60204437"/>
    <w:rsid w:val="60211516"/>
    <w:rsid w:val="60301004"/>
    <w:rsid w:val="60382473"/>
    <w:rsid w:val="603B26DF"/>
    <w:rsid w:val="605E3790"/>
    <w:rsid w:val="607E751E"/>
    <w:rsid w:val="609B1E7E"/>
    <w:rsid w:val="60E45417"/>
    <w:rsid w:val="61161505"/>
    <w:rsid w:val="613227E3"/>
    <w:rsid w:val="613876CD"/>
    <w:rsid w:val="614C5210"/>
    <w:rsid w:val="616A6E87"/>
    <w:rsid w:val="618F2C11"/>
    <w:rsid w:val="61936344"/>
    <w:rsid w:val="619E1C26"/>
    <w:rsid w:val="61E45BE1"/>
    <w:rsid w:val="61F25ACE"/>
    <w:rsid w:val="61FC06FB"/>
    <w:rsid w:val="620E7C5F"/>
    <w:rsid w:val="623B56C7"/>
    <w:rsid w:val="62944DD7"/>
    <w:rsid w:val="6341070D"/>
    <w:rsid w:val="634C56B2"/>
    <w:rsid w:val="637901FC"/>
    <w:rsid w:val="638C3E3F"/>
    <w:rsid w:val="63A075C4"/>
    <w:rsid w:val="63A92582"/>
    <w:rsid w:val="64427DEE"/>
    <w:rsid w:val="64793B97"/>
    <w:rsid w:val="64C64FF0"/>
    <w:rsid w:val="64E421D7"/>
    <w:rsid w:val="65000502"/>
    <w:rsid w:val="65662D40"/>
    <w:rsid w:val="658E3D60"/>
    <w:rsid w:val="65975ABE"/>
    <w:rsid w:val="65980C88"/>
    <w:rsid w:val="65E358B9"/>
    <w:rsid w:val="65FC3B45"/>
    <w:rsid w:val="6677416F"/>
    <w:rsid w:val="66903B07"/>
    <w:rsid w:val="66EA3BE6"/>
    <w:rsid w:val="6721001D"/>
    <w:rsid w:val="67334BBF"/>
    <w:rsid w:val="6739419F"/>
    <w:rsid w:val="674768BC"/>
    <w:rsid w:val="678629DB"/>
    <w:rsid w:val="679259FF"/>
    <w:rsid w:val="679F2254"/>
    <w:rsid w:val="67C47140"/>
    <w:rsid w:val="682E5386"/>
    <w:rsid w:val="68354427"/>
    <w:rsid w:val="686F41A0"/>
    <w:rsid w:val="687C5E53"/>
    <w:rsid w:val="687E455F"/>
    <w:rsid w:val="68B7625C"/>
    <w:rsid w:val="68CA77A4"/>
    <w:rsid w:val="68D12617"/>
    <w:rsid w:val="69117181"/>
    <w:rsid w:val="691B590A"/>
    <w:rsid w:val="69344C1E"/>
    <w:rsid w:val="6944742F"/>
    <w:rsid w:val="69613711"/>
    <w:rsid w:val="69B018C1"/>
    <w:rsid w:val="69F85C4B"/>
    <w:rsid w:val="6A010FA4"/>
    <w:rsid w:val="6A2A7525"/>
    <w:rsid w:val="6A7C062B"/>
    <w:rsid w:val="6AE85CC0"/>
    <w:rsid w:val="6AF61265"/>
    <w:rsid w:val="6B0A3E88"/>
    <w:rsid w:val="6B0B007F"/>
    <w:rsid w:val="6BB6110A"/>
    <w:rsid w:val="6BBA12EE"/>
    <w:rsid w:val="6C134FBF"/>
    <w:rsid w:val="6C643B3D"/>
    <w:rsid w:val="6C7C7008"/>
    <w:rsid w:val="6CC369E5"/>
    <w:rsid w:val="6CC47E5A"/>
    <w:rsid w:val="6D152C7A"/>
    <w:rsid w:val="6D3708FB"/>
    <w:rsid w:val="6D401DE3"/>
    <w:rsid w:val="6D5835D1"/>
    <w:rsid w:val="6D632B13"/>
    <w:rsid w:val="6D8A305E"/>
    <w:rsid w:val="6D8C6AB1"/>
    <w:rsid w:val="6D9050BE"/>
    <w:rsid w:val="6E5518BE"/>
    <w:rsid w:val="6E9835C9"/>
    <w:rsid w:val="6E9D0F19"/>
    <w:rsid w:val="6EEA46FD"/>
    <w:rsid w:val="6F101C89"/>
    <w:rsid w:val="6F152D9A"/>
    <w:rsid w:val="6F600666"/>
    <w:rsid w:val="6F87083E"/>
    <w:rsid w:val="6FA64098"/>
    <w:rsid w:val="6FB865A9"/>
    <w:rsid w:val="6FFF7C0E"/>
    <w:rsid w:val="7049709F"/>
    <w:rsid w:val="7073599E"/>
    <w:rsid w:val="70736AC3"/>
    <w:rsid w:val="707FDCA3"/>
    <w:rsid w:val="70865C9C"/>
    <w:rsid w:val="708A4D58"/>
    <w:rsid w:val="708F6BDE"/>
    <w:rsid w:val="70A42689"/>
    <w:rsid w:val="71A566B9"/>
    <w:rsid w:val="71DB20DB"/>
    <w:rsid w:val="72273572"/>
    <w:rsid w:val="722C6DDA"/>
    <w:rsid w:val="72583E79"/>
    <w:rsid w:val="725A654C"/>
    <w:rsid w:val="72602357"/>
    <w:rsid w:val="72C45265"/>
    <w:rsid w:val="73153BB6"/>
    <w:rsid w:val="731C29AB"/>
    <w:rsid w:val="734F61F6"/>
    <w:rsid w:val="735E0EFB"/>
    <w:rsid w:val="73941CCC"/>
    <w:rsid w:val="73993FFB"/>
    <w:rsid w:val="73AA26AC"/>
    <w:rsid w:val="73AE12EC"/>
    <w:rsid w:val="73AF3118"/>
    <w:rsid w:val="744213FF"/>
    <w:rsid w:val="744A1799"/>
    <w:rsid w:val="74DB6895"/>
    <w:rsid w:val="74DEE34C"/>
    <w:rsid w:val="74FE3011"/>
    <w:rsid w:val="751029E3"/>
    <w:rsid w:val="75532CC9"/>
    <w:rsid w:val="757F36C5"/>
    <w:rsid w:val="75B01F58"/>
    <w:rsid w:val="75CE4A51"/>
    <w:rsid w:val="75D27C98"/>
    <w:rsid w:val="75FF7042"/>
    <w:rsid w:val="7603295D"/>
    <w:rsid w:val="760925E8"/>
    <w:rsid w:val="76487F5B"/>
    <w:rsid w:val="76934ECB"/>
    <w:rsid w:val="7696746C"/>
    <w:rsid w:val="76BD3B8F"/>
    <w:rsid w:val="76F58E6F"/>
    <w:rsid w:val="77076AA4"/>
    <w:rsid w:val="770C0F88"/>
    <w:rsid w:val="77107490"/>
    <w:rsid w:val="777233CA"/>
    <w:rsid w:val="77C61FA0"/>
    <w:rsid w:val="77D17A45"/>
    <w:rsid w:val="77D744B6"/>
    <w:rsid w:val="77FE2FC7"/>
    <w:rsid w:val="78055809"/>
    <w:rsid w:val="78125870"/>
    <w:rsid w:val="78623556"/>
    <w:rsid w:val="786728C9"/>
    <w:rsid w:val="78867F50"/>
    <w:rsid w:val="78A7540C"/>
    <w:rsid w:val="78C22246"/>
    <w:rsid w:val="78E82ECC"/>
    <w:rsid w:val="79061938"/>
    <w:rsid w:val="791B1604"/>
    <w:rsid w:val="797572B9"/>
    <w:rsid w:val="79A90D10"/>
    <w:rsid w:val="79B0209F"/>
    <w:rsid w:val="79BF480D"/>
    <w:rsid w:val="79CE4C1B"/>
    <w:rsid w:val="79CF5E40"/>
    <w:rsid w:val="7A344A7E"/>
    <w:rsid w:val="7A5F5873"/>
    <w:rsid w:val="7A886B78"/>
    <w:rsid w:val="7B9D74A9"/>
    <w:rsid w:val="7BA615A2"/>
    <w:rsid w:val="7BB8348D"/>
    <w:rsid w:val="7BDE554C"/>
    <w:rsid w:val="7BF546E1"/>
    <w:rsid w:val="7BFF585B"/>
    <w:rsid w:val="7C1F175E"/>
    <w:rsid w:val="7C5D696C"/>
    <w:rsid w:val="7C7B014B"/>
    <w:rsid w:val="7CDFA69B"/>
    <w:rsid w:val="7D337C34"/>
    <w:rsid w:val="7D40373A"/>
    <w:rsid w:val="7D4A0A5C"/>
    <w:rsid w:val="7D580E3B"/>
    <w:rsid w:val="7D7E6B8B"/>
    <w:rsid w:val="7DBFAEB0"/>
    <w:rsid w:val="7DCD02A0"/>
    <w:rsid w:val="7DEB3451"/>
    <w:rsid w:val="7DFF5852"/>
    <w:rsid w:val="7E3D5ECB"/>
    <w:rsid w:val="7E4E1E86"/>
    <w:rsid w:val="7E6B34F5"/>
    <w:rsid w:val="7E7B1E6F"/>
    <w:rsid w:val="7E7B3A3F"/>
    <w:rsid w:val="7EAB72D9"/>
    <w:rsid w:val="7EBF4B32"/>
    <w:rsid w:val="7EC91358"/>
    <w:rsid w:val="7ED7DDCE"/>
    <w:rsid w:val="7F07550C"/>
    <w:rsid w:val="7F0D1D41"/>
    <w:rsid w:val="7F141322"/>
    <w:rsid w:val="7F1453DB"/>
    <w:rsid w:val="7F1E1CCB"/>
    <w:rsid w:val="7F341DFF"/>
    <w:rsid w:val="7F7FE64A"/>
    <w:rsid w:val="7F9B49B0"/>
    <w:rsid w:val="7FDC3989"/>
    <w:rsid w:val="7FEA09E2"/>
    <w:rsid w:val="7FEC1957"/>
    <w:rsid w:val="7FF37189"/>
    <w:rsid w:val="9FBD6E3A"/>
    <w:rsid w:val="ABB51C1B"/>
    <w:rsid w:val="AFBBF067"/>
    <w:rsid w:val="B5FF2DC1"/>
    <w:rsid w:val="B7D75C42"/>
    <w:rsid w:val="B9F775B7"/>
    <w:rsid w:val="BC936312"/>
    <w:rsid w:val="BDFF1568"/>
    <w:rsid w:val="BDFFED4C"/>
    <w:rsid w:val="BEDF50DF"/>
    <w:rsid w:val="BF7F7A46"/>
    <w:rsid w:val="BFD75EF3"/>
    <w:rsid w:val="BFEA60F3"/>
    <w:rsid w:val="BFF4EE88"/>
    <w:rsid w:val="C6DF4D2C"/>
    <w:rsid w:val="CDDF8D29"/>
    <w:rsid w:val="CF7B6F3E"/>
    <w:rsid w:val="D2B781E6"/>
    <w:rsid w:val="D47FFD19"/>
    <w:rsid w:val="DB2EA37C"/>
    <w:rsid w:val="DFB72C70"/>
    <w:rsid w:val="DFFA7DB7"/>
    <w:rsid w:val="E4EB1C6E"/>
    <w:rsid w:val="E75F9682"/>
    <w:rsid w:val="EA0B12A9"/>
    <w:rsid w:val="EBF68805"/>
    <w:rsid w:val="EEE7E7A4"/>
    <w:rsid w:val="EFF60C47"/>
    <w:rsid w:val="F1F511E9"/>
    <w:rsid w:val="F68F70A5"/>
    <w:rsid w:val="F7BBF211"/>
    <w:rsid w:val="F7DEF1EE"/>
    <w:rsid w:val="F7F38D57"/>
    <w:rsid w:val="F7FF55DE"/>
    <w:rsid w:val="F98567CE"/>
    <w:rsid w:val="F9BEFF0E"/>
    <w:rsid w:val="FADDB4F8"/>
    <w:rsid w:val="FAE9CD5D"/>
    <w:rsid w:val="FB5F9FE3"/>
    <w:rsid w:val="FB692196"/>
    <w:rsid w:val="FD7DC39C"/>
    <w:rsid w:val="FDAD4A42"/>
    <w:rsid w:val="FDEC5532"/>
    <w:rsid w:val="FDFDD994"/>
    <w:rsid w:val="FDFE196F"/>
    <w:rsid w:val="FDFFA531"/>
    <w:rsid w:val="FEBDE989"/>
    <w:rsid w:val="FEBF0BE3"/>
    <w:rsid w:val="FEF5BAD6"/>
    <w:rsid w:val="FF572B2E"/>
    <w:rsid w:val="FF7B3FA7"/>
    <w:rsid w:val="FFDF63B8"/>
    <w:rsid w:val="FFE70018"/>
    <w:rsid w:val="FFFAA7B2"/>
    <w:rsid w:val="FFFDC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0"/>
    </w:rPr>
  </w:style>
  <w:style w:type="paragraph" w:styleId="5">
    <w:name w:val="annotation text"/>
    <w:basedOn w:val="1"/>
    <w:unhideWhenUsed/>
    <w:qFormat/>
    <w:uiPriority w:val="0"/>
    <w:pPr>
      <w:jc w:val="left"/>
    </w:pPr>
    <w:rPr>
      <w:kern w:val="0"/>
      <w:sz w:val="20"/>
    </w:rPr>
  </w:style>
  <w:style w:type="paragraph" w:styleId="6">
    <w:name w:val="Body Text"/>
    <w:basedOn w:val="1"/>
    <w:next w:val="1"/>
    <w:unhideWhenUsed/>
    <w:qFormat/>
    <w:uiPriority w:val="0"/>
    <w:pPr>
      <w:spacing w:after="120"/>
    </w:pPr>
    <w:rPr>
      <w:sz w:val="24"/>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style>
  <w:style w:type="paragraph" w:styleId="13">
    <w:name w:val="toc 2"/>
    <w:basedOn w:val="1"/>
    <w:next w:val="1"/>
    <w:qFormat/>
    <w:uiPriority w:val="0"/>
    <w:pPr>
      <w:spacing w:line="600" w:lineRule="exact"/>
      <w:ind w:firstLine="880" w:firstLineChars="200"/>
    </w:pPr>
    <w:rPr>
      <w:rFonts w:eastAsia="仿宋_GB2312"/>
      <w:sz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eastAsia="隶书"/>
      <w:b/>
      <w:bCs/>
      <w:sz w:val="32"/>
      <w:szCs w:val="32"/>
    </w:rPr>
  </w:style>
  <w:style w:type="character" w:styleId="18">
    <w:name w:val="Strong"/>
    <w:basedOn w:val="17"/>
    <w:qFormat/>
    <w:uiPriority w:val="0"/>
    <w:rPr>
      <w:b/>
    </w:rPr>
  </w:style>
  <w:style w:type="character" w:styleId="19">
    <w:name w:val="page number"/>
    <w:qFormat/>
    <w:uiPriority w:val="0"/>
  </w:style>
  <w:style w:type="paragraph" w:styleId="2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1">
    <w:name w:val="正文格式"/>
    <w:basedOn w:val="7"/>
    <w:qFormat/>
    <w:uiPriority w:val="99"/>
    <w:pPr>
      <w:spacing w:after="0" w:line="360" w:lineRule="auto"/>
      <w:ind w:left="0" w:leftChars="0" w:firstLine="600"/>
    </w:pPr>
    <w:rPr>
      <w:rFonts w:eastAsia="仿宋_GB2312"/>
      <w:sz w:val="30"/>
      <w:szCs w:val="30"/>
    </w:r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3">
    <w:name w:val="List Paragraph"/>
    <w:basedOn w:val="1"/>
    <w:qFormat/>
    <w:uiPriority w:val="34"/>
    <w:pPr>
      <w:ind w:firstLine="420" w:firstLineChars="200"/>
    </w:pPr>
  </w:style>
  <w:style w:type="paragraph" w:customStyle="1" w:styleId="24">
    <w:name w:val="（）列表模式"/>
    <w:basedOn w:val="1"/>
    <w:qFormat/>
    <w:uiPriority w:val="0"/>
    <w:pPr>
      <w:tabs>
        <w:tab w:val="left" w:pos="960"/>
        <w:tab w:val="left" w:pos="1470"/>
      </w:tabs>
      <w:spacing w:line="360" w:lineRule="auto"/>
      <w:ind w:left="1470" w:hanging="420"/>
    </w:pPr>
    <w:rPr>
      <w:sz w:val="24"/>
      <w:szCs w:val="20"/>
    </w:rPr>
  </w:style>
  <w:style w:type="paragraph" w:customStyle="1" w:styleId="25">
    <w:name w:val="Table Paragraph"/>
    <w:basedOn w:val="1"/>
    <w:qFormat/>
    <w:uiPriority w:val="0"/>
    <w:pPr>
      <w:autoSpaceDE w:val="0"/>
      <w:autoSpaceDN w:val="0"/>
      <w:jc w:val="left"/>
    </w:pPr>
    <w:rPr>
      <w:rFonts w:ascii="宋体" w:hAnsi="宋体" w:cs="宋体"/>
      <w:kern w:val="0"/>
      <w:sz w:val="22"/>
      <w:szCs w:val="22"/>
    </w:rPr>
  </w:style>
  <w:style w:type="paragraph" w:customStyle="1" w:styleId="26">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qowt-font5-gb2312"/>
    <w:qFormat/>
    <w:uiPriority w:val="0"/>
  </w:style>
  <w:style w:type="paragraph" w:customStyle="1" w:styleId="28">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29">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39560</Words>
  <Characters>42130</Characters>
  <Lines>0</Lines>
  <Paragraphs>0</Paragraphs>
  <TotalTime>0</TotalTime>
  <ScaleCrop>false</ScaleCrop>
  <LinksUpToDate>false</LinksUpToDate>
  <CharactersWithSpaces>44076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2023-11-13T04:59:00Z</dcterms:created>
  <dc:creator>姬崽</dc:creator>
  <cp:lastModifiedBy>黎俊</cp:lastModifiedBy>
  <dcterms:modified xsi:type="dcterms:W3CDTF">2024-06-03T03:38:32Z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5F528D3A86F1B82F49B64E6635691329</vt:lpwstr>
  </property>
</Properties>
</file>