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sz w:val="32"/>
          <w:szCs w:val="32"/>
          <w:highlight w:val="none"/>
        </w:rPr>
      </w:pPr>
    </w:p>
    <w:p>
      <w:pPr>
        <w:pStyle w:val="2"/>
        <w:rPr>
          <w:highlight w:val="none"/>
        </w:rPr>
      </w:pPr>
    </w:p>
    <w:p>
      <w:pPr>
        <w:rPr>
          <w:highlight w:val="none"/>
        </w:rPr>
      </w:pPr>
    </w:p>
    <w:p>
      <w:pPr>
        <w:jc w:val="center"/>
        <w:rPr>
          <w:rFonts w:ascii="宋体" w:hAnsi="宋体" w:cs="宋体"/>
          <w:b/>
          <w:sz w:val="72"/>
          <w:szCs w:val="72"/>
          <w:highlight w:val="none"/>
        </w:rPr>
      </w:pPr>
      <w:r>
        <w:rPr>
          <w:rFonts w:hint="eastAsia" w:ascii="宋体" w:hAnsi="宋体" w:cs="宋体"/>
          <w:b/>
          <w:sz w:val="72"/>
          <w:szCs w:val="72"/>
          <w:highlight w:val="none"/>
        </w:rPr>
        <w:t>简易招标文件</w:t>
      </w:r>
    </w:p>
    <w:p>
      <w:pPr>
        <w:jc w:val="center"/>
        <w:rPr>
          <w:rFonts w:ascii="宋体" w:hAnsi="宋体" w:cs="宋体"/>
          <w:highlight w:val="none"/>
        </w:rPr>
      </w:pPr>
    </w:p>
    <w:p>
      <w:pPr>
        <w:rPr>
          <w:rFonts w:ascii="宋体" w:hAnsi="宋体" w:cs="宋体"/>
          <w:highlight w:val="none"/>
        </w:rPr>
      </w:pPr>
    </w:p>
    <w:p>
      <w:pPr>
        <w:pStyle w:val="56"/>
        <w:ind w:firstLine="420"/>
        <w:rPr>
          <w:rFonts w:ascii="宋体" w:hAnsi="宋体" w:cs="宋体"/>
          <w:highlight w:val="none"/>
        </w:rPr>
      </w:pPr>
    </w:p>
    <w:p>
      <w:pPr>
        <w:pStyle w:val="56"/>
        <w:ind w:firstLine="420"/>
        <w:rPr>
          <w:rFonts w:ascii="宋体" w:hAnsi="宋体" w:cs="宋体"/>
          <w:highlight w:val="none"/>
        </w:rPr>
      </w:pPr>
    </w:p>
    <w:p>
      <w:pPr>
        <w:rPr>
          <w:rFonts w:ascii="宋体" w:hAnsi="宋体" w:cs="宋体"/>
          <w:b/>
          <w:sz w:val="44"/>
          <w:highlight w:val="none"/>
        </w:rPr>
      </w:pPr>
    </w:p>
    <w:p>
      <w:pPr>
        <w:ind w:left="2326" w:leftChars="247" w:right="-319" w:rightChars="-152" w:hanging="1807" w:hangingChars="500"/>
        <w:rPr>
          <w:rFonts w:ascii="宋体" w:hAnsi="宋体" w:cs="宋体"/>
          <w:b/>
          <w:sz w:val="36"/>
          <w:szCs w:val="36"/>
          <w:highlight w:val="none"/>
        </w:rPr>
      </w:pPr>
      <w:r>
        <w:rPr>
          <w:rFonts w:hint="eastAsia" w:ascii="宋体" w:hAnsi="宋体" w:cs="宋体"/>
          <w:b/>
          <w:sz w:val="36"/>
          <w:szCs w:val="36"/>
          <w:highlight w:val="none"/>
        </w:rPr>
        <w:t>招标编号：QH2024023</w:t>
      </w:r>
    </w:p>
    <w:p>
      <w:pPr>
        <w:pStyle w:val="56"/>
        <w:ind w:firstLine="420"/>
        <w:rPr>
          <w:rFonts w:ascii="宋体" w:hAnsi="宋体" w:cs="宋体"/>
          <w:highlight w:val="none"/>
        </w:rPr>
      </w:pPr>
    </w:p>
    <w:p>
      <w:pPr>
        <w:pStyle w:val="56"/>
        <w:ind w:firstLine="420"/>
        <w:rPr>
          <w:rFonts w:ascii="宋体" w:hAnsi="宋体" w:cs="宋体"/>
          <w:highlight w:val="none"/>
        </w:rPr>
      </w:pPr>
    </w:p>
    <w:p>
      <w:pPr>
        <w:pStyle w:val="56"/>
        <w:ind w:firstLine="420"/>
        <w:rPr>
          <w:rFonts w:ascii="宋体" w:hAnsi="宋体" w:cs="宋体"/>
          <w:highlight w:val="none"/>
        </w:rPr>
      </w:pPr>
    </w:p>
    <w:p>
      <w:pPr>
        <w:ind w:left="2326" w:leftChars="247" w:right="-319" w:rightChars="-152" w:hanging="1807" w:hangingChars="500"/>
        <w:rPr>
          <w:rFonts w:ascii="宋体" w:hAnsi="宋体" w:cs="宋体"/>
          <w:b/>
          <w:sz w:val="36"/>
          <w:szCs w:val="36"/>
          <w:highlight w:val="none"/>
        </w:rPr>
      </w:pPr>
      <w:r>
        <w:rPr>
          <w:rFonts w:hint="eastAsia" w:ascii="宋体" w:hAnsi="宋体" w:cs="宋体"/>
          <w:b/>
          <w:sz w:val="36"/>
          <w:szCs w:val="36"/>
          <w:highlight w:val="none"/>
        </w:rPr>
        <w:t>招标项目：</w:t>
      </w:r>
      <w:r>
        <w:rPr>
          <w:rFonts w:hint="eastAsia" w:ascii="宋体" w:hAnsi="宋体" w:cs="宋体"/>
          <w:b/>
          <w:sz w:val="36"/>
          <w:szCs w:val="36"/>
          <w:highlight w:val="none"/>
          <w:lang w:val="en-US" w:eastAsia="zh-CN"/>
        </w:rPr>
        <w:t>前海人力资源服务</w:t>
      </w:r>
      <w:r>
        <w:rPr>
          <w:rFonts w:hint="eastAsia" w:ascii="宋体" w:hAnsi="宋体" w:cs="宋体"/>
          <w:b/>
          <w:sz w:val="36"/>
          <w:szCs w:val="36"/>
          <w:highlight w:val="none"/>
          <w:lang w:eastAsia="zh-CN"/>
        </w:rPr>
        <w:t>产业</w:t>
      </w:r>
      <w:r>
        <w:rPr>
          <w:rFonts w:hint="eastAsia" w:ascii="宋体" w:hAnsi="宋体" w:cs="宋体"/>
          <w:b/>
          <w:sz w:val="36"/>
          <w:szCs w:val="36"/>
          <w:highlight w:val="none"/>
          <w:lang w:val="en-US" w:eastAsia="zh-CN"/>
        </w:rPr>
        <w:t>体系咨询</w:t>
      </w:r>
    </w:p>
    <w:p>
      <w:pPr>
        <w:ind w:firstLine="3264" w:firstLineChars="739"/>
        <w:rPr>
          <w:rFonts w:ascii="宋体" w:hAnsi="宋体" w:cs="宋体"/>
          <w:b/>
          <w:sz w:val="44"/>
          <w:highlight w:val="none"/>
        </w:rPr>
      </w:pPr>
    </w:p>
    <w:p>
      <w:pPr>
        <w:ind w:firstLine="3264" w:firstLineChars="739"/>
        <w:rPr>
          <w:rFonts w:ascii="宋体" w:hAnsi="宋体" w:cs="宋体"/>
          <w:b/>
          <w:sz w:val="44"/>
          <w:highlight w:val="none"/>
        </w:rPr>
      </w:pPr>
    </w:p>
    <w:p>
      <w:pPr>
        <w:ind w:firstLine="3264" w:firstLineChars="739"/>
        <w:rPr>
          <w:rFonts w:ascii="宋体" w:hAnsi="宋体" w:cs="宋体"/>
          <w:b/>
          <w:sz w:val="44"/>
          <w:highlight w:val="none"/>
        </w:rPr>
      </w:pPr>
    </w:p>
    <w:p>
      <w:pPr>
        <w:rPr>
          <w:rFonts w:ascii="宋体" w:hAnsi="宋体" w:cs="宋体"/>
          <w:b/>
          <w:sz w:val="44"/>
          <w:highlight w:val="none"/>
        </w:rPr>
      </w:pPr>
    </w:p>
    <w:p>
      <w:pPr>
        <w:jc w:val="center"/>
        <w:rPr>
          <w:rFonts w:ascii="宋体" w:hAnsi="宋体" w:cs="宋体"/>
          <w:b/>
          <w:bCs/>
          <w:sz w:val="36"/>
          <w:szCs w:val="36"/>
          <w:highlight w:val="none"/>
          <w:lang w:val="zh-CN"/>
        </w:rPr>
      </w:pPr>
      <w:r>
        <w:rPr>
          <w:rFonts w:hint="eastAsia" w:ascii="宋体" w:hAnsi="宋体" w:cs="宋体"/>
          <w:b/>
          <w:bCs/>
          <w:sz w:val="36"/>
          <w:szCs w:val="36"/>
          <w:highlight w:val="none"/>
          <w:lang w:val="zh-CN"/>
        </w:rPr>
        <w:t>深圳市前海深港现代服务业合作区管理局</w:t>
      </w:r>
    </w:p>
    <w:p>
      <w:pPr>
        <w:jc w:val="center"/>
        <w:rPr>
          <w:rFonts w:ascii="宋体" w:hAnsi="宋体" w:cs="宋体"/>
          <w:b/>
          <w:bCs/>
          <w:sz w:val="36"/>
          <w:szCs w:val="36"/>
          <w:highlight w:val="none"/>
        </w:rPr>
      </w:pPr>
      <w:r>
        <w:rPr>
          <w:rFonts w:hint="eastAsia" w:ascii="宋体" w:hAnsi="宋体" w:cs="宋体"/>
          <w:b/>
          <w:bCs/>
          <w:sz w:val="36"/>
          <w:szCs w:val="36"/>
          <w:highlight w:val="none"/>
        </w:rPr>
        <w:t>202</w:t>
      </w:r>
      <w:r>
        <w:rPr>
          <w:rFonts w:hint="eastAsia" w:ascii="宋体" w:hAnsi="宋体" w:cs="宋体"/>
          <w:b/>
          <w:bCs/>
          <w:sz w:val="36"/>
          <w:szCs w:val="36"/>
          <w:highlight w:val="none"/>
          <w:lang w:val="en-US" w:eastAsia="zh-CN"/>
        </w:rPr>
        <w:t>4</w:t>
      </w:r>
      <w:r>
        <w:rPr>
          <w:rFonts w:hint="eastAsia" w:ascii="宋体" w:hAnsi="宋体" w:cs="宋体"/>
          <w:b/>
          <w:bCs/>
          <w:sz w:val="36"/>
          <w:szCs w:val="36"/>
          <w:highlight w:val="none"/>
        </w:rPr>
        <w:t>年</w:t>
      </w:r>
      <w:r>
        <w:rPr>
          <w:rFonts w:hint="eastAsia" w:ascii="宋体" w:hAnsi="宋体" w:cs="宋体"/>
          <w:b/>
          <w:bCs/>
          <w:sz w:val="36"/>
          <w:szCs w:val="36"/>
          <w:highlight w:val="none"/>
          <w:lang w:val="en-US" w:eastAsia="zh-CN"/>
        </w:rPr>
        <w:t>5</w:t>
      </w:r>
      <w:r>
        <w:rPr>
          <w:rFonts w:hint="eastAsia" w:ascii="宋体" w:hAnsi="宋体" w:cs="宋体"/>
          <w:b/>
          <w:bCs/>
          <w:sz w:val="36"/>
          <w:szCs w:val="36"/>
          <w:highlight w:val="none"/>
        </w:rPr>
        <w:t>月</w:t>
      </w:r>
    </w:p>
    <w:p>
      <w:pPr>
        <w:autoSpaceDE w:val="0"/>
        <w:autoSpaceDN w:val="0"/>
        <w:adjustRightInd w:val="0"/>
        <w:spacing w:line="360" w:lineRule="auto"/>
        <w:jc w:val="center"/>
        <w:rPr>
          <w:rFonts w:ascii="宋体" w:hAnsi="宋体" w:cs="宋体"/>
          <w:b/>
          <w:bCs/>
          <w:kern w:val="0"/>
          <w:sz w:val="36"/>
          <w:szCs w:val="36"/>
          <w:highlight w:val="none"/>
        </w:rPr>
      </w:pPr>
      <w:bookmarkStart w:id="0" w:name="_Toc12932"/>
      <w:r>
        <w:rPr>
          <w:rFonts w:ascii="宋体" w:hAnsi="宋体"/>
          <w:b/>
          <w:bCs/>
          <w:sz w:val="32"/>
          <w:szCs w:val="40"/>
          <w:highlight w:val="none"/>
          <w:u w:val="single"/>
        </w:rPr>
        <w:br w:type="page"/>
      </w:r>
      <w:r>
        <w:rPr>
          <w:rFonts w:hint="eastAsia" w:ascii="宋体" w:hAnsi="宋体" w:cs="宋体"/>
          <w:b/>
          <w:bCs/>
          <w:kern w:val="0"/>
          <w:sz w:val="36"/>
          <w:szCs w:val="36"/>
          <w:highlight w:val="none"/>
        </w:rPr>
        <w:t>特别警示条款</w:t>
      </w:r>
    </w:p>
    <w:p>
      <w:pPr>
        <w:pStyle w:val="2"/>
        <w:rPr>
          <w:highlight w:val="none"/>
        </w:rPr>
      </w:pP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（一）在采购活动中应当回避而未回避的；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（二）未按本条例规定签订、履行采购合同，造成严重后果的；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（三）隐瞒真实情况，提供虚假资料的；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（四）以非法手段排斥其他供应商参与竞争的；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（五）与其他采购参加人串通投标的；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（六）恶意投诉的；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（七）向采购项目相关人行贿或者提供其他不当利益的；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（八）阻碍、抗拒主管部门监督检查的；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（九）其他违反本条例规定的行为。</w:t>
      </w:r>
    </w:p>
    <w:p>
      <w:pPr>
        <w:snapToGrid w:val="0"/>
        <w:spacing w:line="360" w:lineRule="auto"/>
        <w:ind w:firstLine="470" w:firstLineChars="196"/>
        <w:rPr>
          <w:rFonts w:ascii="宋体" w:hAnsi="宋体" w:cs="宋体"/>
          <w:sz w:val="24"/>
          <w:highlight w:val="none"/>
        </w:rPr>
      </w:pP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二、《深圳经济特区政府采购条例实施细则》</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第七十五条 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第七十七条 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投标供应商不能提供项目负责人或者主要技术人员的劳动合同、社会保险等劳动关系证明材料的，视为存在前款第（三）项规定的情形。</w:t>
      </w:r>
    </w:p>
    <w:p>
      <w:pPr>
        <w:jc w:val="center"/>
        <w:outlineLvl w:val="0"/>
        <w:rPr>
          <w:rFonts w:ascii="宋体" w:hAnsi="宋体" w:cs="宋体"/>
          <w:b/>
          <w:bCs/>
          <w:sz w:val="36"/>
          <w:szCs w:val="36"/>
          <w:highlight w:val="none"/>
          <w:lang w:val="zh-CN"/>
        </w:rPr>
      </w:pPr>
      <w:r>
        <w:rPr>
          <w:rFonts w:hint="eastAsia" w:ascii="宋体" w:hAnsi="宋体" w:cs="宋体"/>
          <w:b/>
          <w:bCs/>
          <w:sz w:val="36"/>
          <w:szCs w:val="36"/>
          <w:highlight w:val="none"/>
          <w:lang w:val="zh-CN"/>
        </w:rPr>
        <w:br w:type="page"/>
      </w:r>
      <w:bookmarkStart w:id="1" w:name="_Toc21333"/>
      <w:bookmarkStart w:id="2" w:name="_Toc20808"/>
      <w:r>
        <w:rPr>
          <w:rFonts w:hint="eastAsia" w:ascii="宋体" w:hAnsi="宋体" w:cs="宋体"/>
          <w:b/>
          <w:bCs/>
          <w:sz w:val="36"/>
          <w:szCs w:val="36"/>
          <w:highlight w:val="none"/>
          <w:lang w:val="zh-CN"/>
        </w:rPr>
        <w:t>目录</w:t>
      </w:r>
      <w:bookmarkEnd w:id="0"/>
      <w:bookmarkEnd w:id="1"/>
      <w:bookmarkEnd w:id="2"/>
    </w:p>
    <w:p>
      <w:pPr>
        <w:pStyle w:val="17"/>
        <w:tabs>
          <w:tab w:val="right" w:leader="dot" w:pos="8306"/>
        </w:tabs>
        <w:spacing w:line="480" w:lineRule="auto"/>
        <w:rPr>
          <w:b/>
          <w:bCs/>
          <w:sz w:val="24"/>
          <w:szCs w:val="32"/>
          <w:highlight w:val="none"/>
        </w:rPr>
      </w:pPr>
    </w:p>
    <w:p>
      <w:pPr>
        <w:pStyle w:val="17"/>
        <w:tabs>
          <w:tab w:val="right" w:leader="dot" w:pos="8306"/>
        </w:tabs>
        <w:rPr>
          <w:highlight w:val="none"/>
        </w:rPr>
      </w:pPr>
      <w:r>
        <w:rPr>
          <w:rFonts w:hint="eastAsia" w:ascii="宋体" w:hAnsi="宋体" w:cs="宋体"/>
          <w:b/>
          <w:bCs/>
          <w:sz w:val="24"/>
          <w:highlight w:val="none"/>
        </w:rPr>
        <w:fldChar w:fldCharType="begin"/>
      </w:r>
      <w:r>
        <w:rPr>
          <w:rFonts w:hint="eastAsia" w:ascii="宋体" w:hAnsi="宋体" w:cs="宋体"/>
          <w:b/>
          <w:bCs/>
          <w:sz w:val="24"/>
          <w:highlight w:val="none"/>
        </w:rPr>
        <w:instrText xml:space="preserve">TOC \o "1-1" \h \u </w:instrText>
      </w:r>
      <w:r>
        <w:rPr>
          <w:rFonts w:hint="eastAsia" w:ascii="宋体" w:hAnsi="宋体" w:cs="宋体"/>
          <w:b/>
          <w:bCs/>
          <w:sz w:val="24"/>
          <w:highlight w:val="none"/>
        </w:rPr>
        <w:fldChar w:fldCharType="separate"/>
      </w:r>
      <w:r>
        <w:rPr>
          <w:rFonts w:hint="eastAsia" w:ascii="宋体" w:hAnsi="宋体" w:cs="宋体"/>
          <w:bCs/>
          <w:highlight w:val="none"/>
        </w:rPr>
        <w:fldChar w:fldCharType="begin"/>
      </w:r>
      <w:r>
        <w:rPr>
          <w:rFonts w:hint="eastAsia" w:ascii="宋体" w:hAnsi="宋体" w:cs="宋体"/>
          <w:bCs/>
          <w:highlight w:val="none"/>
        </w:rPr>
        <w:instrText xml:space="preserve"> HYPERLINK \l _Toc10251 </w:instrText>
      </w:r>
      <w:r>
        <w:rPr>
          <w:rFonts w:hint="eastAsia" w:ascii="宋体" w:hAnsi="宋体" w:cs="宋体"/>
          <w:bCs/>
          <w:highlight w:val="none"/>
        </w:rPr>
        <w:fldChar w:fldCharType="separate"/>
      </w:r>
      <w:r>
        <w:rPr>
          <w:rFonts w:hint="eastAsia" w:ascii="宋体" w:hAnsi="宋体" w:cs="宋体"/>
          <w:bCs/>
          <w:highlight w:val="none"/>
        </w:rPr>
        <w:t>第一章 招标邀请书（招标公告）</w:t>
      </w:r>
      <w:r>
        <w:rPr>
          <w:highlight w:val="none"/>
        </w:rPr>
        <w:tab/>
      </w:r>
      <w:r>
        <w:rPr>
          <w:highlight w:val="none"/>
        </w:rPr>
        <w:fldChar w:fldCharType="begin"/>
      </w:r>
      <w:r>
        <w:rPr>
          <w:highlight w:val="none"/>
        </w:rPr>
        <w:instrText xml:space="preserve"> PAGEREF _Toc10251 \h </w:instrText>
      </w:r>
      <w:r>
        <w:rPr>
          <w:highlight w:val="none"/>
        </w:rPr>
        <w:fldChar w:fldCharType="separate"/>
      </w:r>
      <w:r>
        <w:rPr>
          <w:highlight w:val="none"/>
        </w:rPr>
        <w:t>5</w:t>
      </w:r>
      <w:r>
        <w:rPr>
          <w:highlight w:val="none"/>
        </w:rPr>
        <w:fldChar w:fldCharType="end"/>
      </w:r>
      <w:r>
        <w:rPr>
          <w:rFonts w:hint="eastAsia" w:ascii="宋体" w:hAnsi="宋体" w:cs="宋体"/>
          <w:bCs/>
          <w:highlight w:val="none"/>
        </w:rPr>
        <w:fldChar w:fldCharType="end"/>
      </w:r>
    </w:p>
    <w:p>
      <w:pPr>
        <w:pStyle w:val="17"/>
        <w:tabs>
          <w:tab w:val="right" w:leader="dot" w:pos="8306"/>
        </w:tabs>
        <w:rPr>
          <w:highlight w:val="none"/>
        </w:rPr>
      </w:pPr>
      <w:r>
        <w:rPr>
          <w:rFonts w:hint="eastAsia" w:ascii="宋体" w:hAnsi="宋体" w:cs="宋体"/>
          <w:bCs/>
          <w:highlight w:val="none"/>
        </w:rPr>
        <w:fldChar w:fldCharType="begin"/>
      </w:r>
      <w:r>
        <w:rPr>
          <w:rFonts w:hint="eastAsia" w:ascii="宋体" w:hAnsi="宋体" w:cs="宋体"/>
          <w:bCs/>
          <w:highlight w:val="none"/>
        </w:rPr>
        <w:instrText xml:space="preserve"> HYPERLINK \l _Toc20040 </w:instrText>
      </w:r>
      <w:r>
        <w:rPr>
          <w:rFonts w:hint="eastAsia" w:ascii="宋体" w:hAnsi="宋体" w:cs="宋体"/>
          <w:bCs/>
          <w:highlight w:val="none"/>
        </w:rPr>
        <w:fldChar w:fldCharType="separate"/>
      </w:r>
      <w:r>
        <w:rPr>
          <w:rFonts w:hint="eastAsia" w:ascii="宋体" w:hAnsi="宋体" w:cs="宋体"/>
          <w:bCs/>
          <w:highlight w:val="none"/>
        </w:rPr>
        <w:t>第二章 投标须知</w:t>
      </w:r>
      <w:r>
        <w:rPr>
          <w:highlight w:val="none"/>
        </w:rPr>
        <w:tab/>
      </w:r>
      <w:r>
        <w:rPr>
          <w:highlight w:val="none"/>
        </w:rPr>
        <w:fldChar w:fldCharType="begin"/>
      </w:r>
      <w:r>
        <w:rPr>
          <w:highlight w:val="none"/>
        </w:rPr>
        <w:instrText xml:space="preserve"> PAGEREF _Toc20040 \h </w:instrText>
      </w:r>
      <w:r>
        <w:rPr>
          <w:highlight w:val="none"/>
        </w:rPr>
        <w:fldChar w:fldCharType="separate"/>
      </w:r>
      <w:r>
        <w:rPr>
          <w:highlight w:val="none"/>
        </w:rPr>
        <w:t>8</w:t>
      </w:r>
      <w:r>
        <w:rPr>
          <w:highlight w:val="none"/>
        </w:rPr>
        <w:fldChar w:fldCharType="end"/>
      </w:r>
      <w:r>
        <w:rPr>
          <w:rFonts w:hint="eastAsia" w:ascii="宋体" w:hAnsi="宋体" w:cs="宋体"/>
          <w:bCs/>
          <w:highlight w:val="none"/>
        </w:rPr>
        <w:fldChar w:fldCharType="end"/>
      </w:r>
    </w:p>
    <w:p>
      <w:pPr>
        <w:pStyle w:val="17"/>
        <w:tabs>
          <w:tab w:val="right" w:leader="dot" w:pos="8306"/>
        </w:tabs>
        <w:rPr>
          <w:highlight w:val="none"/>
        </w:rPr>
      </w:pPr>
      <w:r>
        <w:rPr>
          <w:rFonts w:hint="eastAsia" w:ascii="宋体" w:hAnsi="宋体" w:cs="宋体"/>
          <w:bCs/>
          <w:highlight w:val="none"/>
        </w:rPr>
        <w:fldChar w:fldCharType="begin"/>
      </w:r>
      <w:r>
        <w:rPr>
          <w:rFonts w:hint="eastAsia" w:ascii="宋体" w:hAnsi="宋体" w:cs="宋体"/>
          <w:bCs/>
          <w:highlight w:val="none"/>
        </w:rPr>
        <w:instrText xml:space="preserve"> HYPERLINK \l _Toc8867 </w:instrText>
      </w:r>
      <w:r>
        <w:rPr>
          <w:rFonts w:hint="eastAsia" w:ascii="宋体" w:hAnsi="宋体" w:cs="宋体"/>
          <w:bCs/>
          <w:highlight w:val="none"/>
        </w:rPr>
        <w:fldChar w:fldCharType="separate"/>
      </w:r>
      <w:r>
        <w:rPr>
          <w:rFonts w:hint="eastAsia" w:ascii="宋体" w:hAnsi="宋体" w:cs="宋体"/>
          <w:bCs/>
          <w:highlight w:val="none"/>
        </w:rPr>
        <w:t>第三章 评标程序</w:t>
      </w:r>
      <w:r>
        <w:rPr>
          <w:highlight w:val="none"/>
        </w:rPr>
        <w:tab/>
      </w:r>
      <w:r>
        <w:rPr>
          <w:highlight w:val="none"/>
        </w:rPr>
        <w:fldChar w:fldCharType="begin"/>
      </w:r>
      <w:r>
        <w:rPr>
          <w:highlight w:val="none"/>
        </w:rPr>
        <w:instrText xml:space="preserve"> PAGEREF _Toc8867 \h </w:instrText>
      </w:r>
      <w:r>
        <w:rPr>
          <w:highlight w:val="none"/>
        </w:rPr>
        <w:fldChar w:fldCharType="separate"/>
      </w:r>
      <w:r>
        <w:rPr>
          <w:highlight w:val="none"/>
        </w:rPr>
        <w:t>11</w:t>
      </w:r>
      <w:r>
        <w:rPr>
          <w:highlight w:val="none"/>
        </w:rPr>
        <w:fldChar w:fldCharType="end"/>
      </w:r>
      <w:r>
        <w:rPr>
          <w:rFonts w:hint="eastAsia" w:ascii="宋体" w:hAnsi="宋体" w:cs="宋体"/>
          <w:bCs/>
          <w:highlight w:val="none"/>
        </w:rPr>
        <w:fldChar w:fldCharType="end"/>
      </w:r>
    </w:p>
    <w:p>
      <w:pPr>
        <w:pStyle w:val="17"/>
        <w:tabs>
          <w:tab w:val="right" w:leader="dot" w:pos="8306"/>
        </w:tabs>
        <w:rPr>
          <w:highlight w:val="none"/>
        </w:rPr>
      </w:pPr>
      <w:r>
        <w:rPr>
          <w:rFonts w:hint="eastAsia" w:ascii="宋体" w:hAnsi="宋体" w:cs="宋体"/>
          <w:bCs/>
          <w:highlight w:val="none"/>
        </w:rPr>
        <w:fldChar w:fldCharType="begin"/>
      </w:r>
      <w:r>
        <w:rPr>
          <w:rFonts w:hint="eastAsia" w:ascii="宋体" w:hAnsi="宋体" w:cs="宋体"/>
          <w:bCs/>
          <w:highlight w:val="none"/>
        </w:rPr>
        <w:instrText xml:space="preserve"> HYPERLINK \l _Toc29644 </w:instrText>
      </w:r>
      <w:r>
        <w:rPr>
          <w:rFonts w:hint="eastAsia" w:ascii="宋体" w:hAnsi="宋体" w:cs="宋体"/>
          <w:bCs/>
          <w:highlight w:val="none"/>
        </w:rPr>
        <w:fldChar w:fldCharType="separate"/>
      </w:r>
      <w:r>
        <w:rPr>
          <w:rFonts w:hint="eastAsia" w:ascii="宋体" w:hAnsi="宋体" w:cs="宋体"/>
          <w:bCs/>
          <w:highlight w:val="none"/>
        </w:rPr>
        <w:t>第四章 合同格式及合同条款</w:t>
      </w:r>
      <w:r>
        <w:rPr>
          <w:highlight w:val="none"/>
        </w:rPr>
        <w:tab/>
      </w:r>
      <w:r>
        <w:rPr>
          <w:highlight w:val="none"/>
        </w:rPr>
        <w:fldChar w:fldCharType="begin"/>
      </w:r>
      <w:r>
        <w:rPr>
          <w:highlight w:val="none"/>
        </w:rPr>
        <w:instrText xml:space="preserve"> PAGEREF _Toc29644 \h </w:instrText>
      </w:r>
      <w:r>
        <w:rPr>
          <w:highlight w:val="none"/>
        </w:rPr>
        <w:fldChar w:fldCharType="separate"/>
      </w:r>
      <w:r>
        <w:rPr>
          <w:highlight w:val="none"/>
        </w:rPr>
        <w:t>13</w:t>
      </w:r>
      <w:r>
        <w:rPr>
          <w:highlight w:val="none"/>
        </w:rPr>
        <w:fldChar w:fldCharType="end"/>
      </w:r>
      <w:r>
        <w:rPr>
          <w:rFonts w:hint="eastAsia" w:ascii="宋体" w:hAnsi="宋体" w:cs="宋体"/>
          <w:bCs/>
          <w:highlight w:val="none"/>
        </w:rPr>
        <w:fldChar w:fldCharType="end"/>
      </w:r>
    </w:p>
    <w:p>
      <w:pPr>
        <w:pStyle w:val="17"/>
        <w:tabs>
          <w:tab w:val="right" w:leader="dot" w:pos="8306"/>
        </w:tabs>
        <w:rPr>
          <w:highlight w:val="none"/>
        </w:rPr>
      </w:pPr>
      <w:r>
        <w:rPr>
          <w:rFonts w:hint="eastAsia" w:ascii="宋体" w:hAnsi="宋体" w:cs="宋体"/>
          <w:bCs/>
          <w:highlight w:val="none"/>
        </w:rPr>
        <w:fldChar w:fldCharType="begin"/>
      </w:r>
      <w:r>
        <w:rPr>
          <w:rFonts w:hint="eastAsia" w:ascii="宋体" w:hAnsi="宋体" w:cs="宋体"/>
          <w:bCs/>
          <w:highlight w:val="none"/>
        </w:rPr>
        <w:instrText xml:space="preserve"> HYPERLINK \l _Toc27477 </w:instrText>
      </w:r>
      <w:r>
        <w:rPr>
          <w:rFonts w:hint="eastAsia" w:ascii="宋体" w:hAnsi="宋体" w:cs="宋体"/>
          <w:bCs/>
          <w:highlight w:val="none"/>
        </w:rPr>
        <w:fldChar w:fldCharType="separate"/>
      </w:r>
      <w:r>
        <w:rPr>
          <w:rFonts w:hint="eastAsia" w:ascii="宋体" w:hAnsi="宋体" w:cs="宋体"/>
          <w:bCs/>
          <w:highlight w:val="none"/>
        </w:rPr>
        <w:t>第五章 用户需求书</w:t>
      </w:r>
      <w:r>
        <w:rPr>
          <w:highlight w:val="none"/>
        </w:rPr>
        <w:tab/>
      </w:r>
      <w:r>
        <w:rPr>
          <w:highlight w:val="none"/>
        </w:rPr>
        <w:fldChar w:fldCharType="begin"/>
      </w:r>
      <w:r>
        <w:rPr>
          <w:highlight w:val="none"/>
        </w:rPr>
        <w:instrText xml:space="preserve"> PAGEREF _Toc27477 \h </w:instrText>
      </w:r>
      <w:r>
        <w:rPr>
          <w:highlight w:val="none"/>
        </w:rPr>
        <w:fldChar w:fldCharType="separate"/>
      </w:r>
      <w:r>
        <w:rPr>
          <w:highlight w:val="none"/>
        </w:rPr>
        <w:t>25</w:t>
      </w:r>
      <w:r>
        <w:rPr>
          <w:highlight w:val="none"/>
        </w:rPr>
        <w:fldChar w:fldCharType="end"/>
      </w:r>
      <w:r>
        <w:rPr>
          <w:rFonts w:hint="eastAsia" w:ascii="宋体" w:hAnsi="宋体" w:cs="宋体"/>
          <w:bCs/>
          <w:highlight w:val="none"/>
        </w:rPr>
        <w:fldChar w:fldCharType="end"/>
      </w:r>
    </w:p>
    <w:p>
      <w:pPr>
        <w:pStyle w:val="17"/>
        <w:tabs>
          <w:tab w:val="right" w:leader="dot" w:pos="8306"/>
        </w:tabs>
        <w:rPr>
          <w:highlight w:val="none"/>
        </w:rPr>
      </w:pPr>
      <w:r>
        <w:rPr>
          <w:rFonts w:hint="eastAsia" w:ascii="宋体" w:hAnsi="宋体" w:cs="宋体"/>
          <w:bCs/>
          <w:highlight w:val="none"/>
        </w:rPr>
        <w:fldChar w:fldCharType="begin"/>
      </w:r>
      <w:r>
        <w:rPr>
          <w:rFonts w:hint="eastAsia" w:ascii="宋体" w:hAnsi="宋体" w:cs="宋体"/>
          <w:bCs/>
          <w:highlight w:val="none"/>
        </w:rPr>
        <w:instrText xml:space="preserve"> HYPERLINK \l _Toc672 </w:instrText>
      </w:r>
      <w:r>
        <w:rPr>
          <w:rFonts w:hint="eastAsia" w:ascii="宋体" w:hAnsi="宋体" w:cs="宋体"/>
          <w:bCs/>
          <w:highlight w:val="none"/>
        </w:rPr>
        <w:fldChar w:fldCharType="separate"/>
      </w:r>
      <w:r>
        <w:rPr>
          <w:rFonts w:hint="eastAsia" w:ascii="宋体" w:cs="宋体"/>
          <w:bCs/>
          <w:highlight w:val="none"/>
        </w:rPr>
        <w:t>第六章 投标文件初审及招标项目评分表</w:t>
      </w:r>
      <w:r>
        <w:rPr>
          <w:highlight w:val="none"/>
        </w:rPr>
        <w:tab/>
      </w:r>
      <w:r>
        <w:rPr>
          <w:highlight w:val="none"/>
        </w:rPr>
        <w:fldChar w:fldCharType="begin"/>
      </w:r>
      <w:r>
        <w:rPr>
          <w:highlight w:val="none"/>
        </w:rPr>
        <w:instrText xml:space="preserve"> PAGEREF _Toc672 \h </w:instrText>
      </w:r>
      <w:r>
        <w:rPr>
          <w:highlight w:val="none"/>
        </w:rPr>
        <w:fldChar w:fldCharType="separate"/>
      </w:r>
      <w:r>
        <w:rPr>
          <w:highlight w:val="none"/>
        </w:rPr>
        <w:t>30</w:t>
      </w:r>
      <w:r>
        <w:rPr>
          <w:highlight w:val="none"/>
        </w:rPr>
        <w:fldChar w:fldCharType="end"/>
      </w:r>
      <w:r>
        <w:rPr>
          <w:rFonts w:hint="eastAsia" w:ascii="宋体" w:hAnsi="宋体" w:cs="宋体"/>
          <w:bCs/>
          <w:highlight w:val="none"/>
        </w:rPr>
        <w:fldChar w:fldCharType="end"/>
      </w:r>
    </w:p>
    <w:p>
      <w:pPr>
        <w:pStyle w:val="17"/>
        <w:tabs>
          <w:tab w:val="right" w:leader="dot" w:pos="8306"/>
        </w:tabs>
        <w:rPr>
          <w:highlight w:val="none"/>
        </w:rPr>
      </w:pPr>
      <w:r>
        <w:rPr>
          <w:rFonts w:hint="eastAsia" w:ascii="宋体" w:hAnsi="宋体" w:cs="宋体"/>
          <w:bCs/>
          <w:highlight w:val="none"/>
        </w:rPr>
        <w:fldChar w:fldCharType="begin"/>
      </w:r>
      <w:r>
        <w:rPr>
          <w:rFonts w:hint="eastAsia" w:ascii="宋体" w:hAnsi="宋体" w:cs="宋体"/>
          <w:bCs/>
          <w:highlight w:val="none"/>
        </w:rPr>
        <w:instrText xml:space="preserve"> HYPERLINK \l _Toc17978 </w:instrText>
      </w:r>
      <w:r>
        <w:rPr>
          <w:rFonts w:hint="eastAsia" w:ascii="宋体" w:hAnsi="宋体" w:cs="宋体"/>
          <w:bCs/>
          <w:highlight w:val="none"/>
        </w:rPr>
        <w:fldChar w:fldCharType="separate"/>
      </w:r>
      <w:r>
        <w:rPr>
          <w:rFonts w:hint="eastAsia" w:ascii="宋体" w:hAnsi="宋体" w:cs="宋体"/>
          <w:bCs/>
          <w:highlight w:val="none"/>
        </w:rPr>
        <w:t>第七章 附件（投标文件格式）</w:t>
      </w:r>
      <w:r>
        <w:rPr>
          <w:highlight w:val="none"/>
        </w:rPr>
        <w:tab/>
      </w:r>
      <w:r>
        <w:rPr>
          <w:highlight w:val="none"/>
        </w:rPr>
        <w:fldChar w:fldCharType="begin"/>
      </w:r>
      <w:r>
        <w:rPr>
          <w:highlight w:val="none"/>
        </w:rPr>
        <w:instrText xml:space="preserve"> PAGEREF _Toc17978 \h </w:instrText>
      </w:r>
      <w:r>
        <w:rPr>
          <w:highlight w:val="none"/>
        </w:rPr>
        <w:fldChar w:fldCharType="separate"/>
      </w:r>
      <w:r>
        <w:rPr>
          <w:highlight w:val="none"/>
        </w:rPr>
        <w:t>37</w:t>
      </w:r>
      <w:r>
        <w:rPr>
          <w:highlight w:val="none"/>
        </w:rPr>
        <w:fldChar w:fldCharType="end"/>
      </w:r>
      <w:r>
        <w:rPr>
          <w:rFonts w:hint="eastAsia" w:ascii="宋体" w:hAnsi="宋体" w:cs="宋体"/>
          <w:bCs/>
          <w:highlight w:val="none"/>
        </w:rPr>
        <w:fldChar w:fldCharType="end"/>
      </w:r>
    </w:p>
    <w:p>
      <w:pPr>
        <w:pStyle w:val="17"/>
        <w:tabs>
          <w:tab w:val="right" w:leader="dot" w:pos="8306"/>
        </w:tabs>
        <w:rPr>
          <w:highlight w:val="none"/>
        </w:rPr>
      </w:pPr>
      <w:r>
        <w:rPr>
          <w:rFonts w:hint="eastAsia" w:ascii="宋体" w:hAnsi="宋体" w:cs="宋体"/>
          <w:bCs/>
          <w:highlight w:val="none"/>
        </w:rPr>
        <w:fldChar w:fldCharType="begin"/>
      </w:r>
      <w:r>
        <w:rPr>
          <w:rFonts w:hint="eastAsia" w:ascii="宋体" w:hAnsi="宋体" w:cs="宋体"/>
          <w:bCs/>
          <w:highlight w:val="none"/>
        </w:rPr>
        <w:instrText xml:space="preserve"> HYPERLINK \l _Toc5484 </w:instrText>
      </w:r>
      <w:r>
        <w:rPr>
          <w:rFonts w:hint="eastAsia" w:ascii="宋体" w:hAnsi="宋体" w:cs="宋体"/>
          <w:bCs/>
          <w:highlight w:val="none"/>
        </w:rPr>
        <w:fldChar w:fldCharType="separate"/>
      </w:r>
      <w:r>
        <w:rPr>
          <w:rFonts w:hint="eastAsia" w:ascii="宋体" w:hAnsi="宋体" w:cs="宋体"/>
          <w:bCs/>
          <w:highlight w:val="none"/>
        </w:rPr>
        <w:t>附件：相关政策</w:t>
      </w:r>
      <w:r>
        <w:rPr>
          <w:highlight w:val="none"/>
        </w:rPr>
        <w:tab/>
      </w:r>
      <w:r>
        <w:rPr>
          <w:highlight w:val="none"/>
        </w:rPr>
        <w:fldChar w:fldCharType="begin"/>
      </w:r>
      <w:r>
        <w:rPr>
          <w:highlight w:val="none"/>
        </w:rPr>
        <w:instrText xml:space="preserve"> PAGEREF _Toc5484 \h </w:instrText>
      </w:r>
      <w:r>
        <w:rPr>
          <w:highlight w:val="none"/>
        </w:rPr>
        <w:fldChar w:fldCharType="separate"/>
      </w:r>
      <w:r>
        <w:rPr>
          <w:highlight w:val="none"/>
        </w:rPr>
        <w:t>56</w:t>
      </w:r>
      <w:r>
        <w:rPr>
          <w:highlight w:val="none"/>
        </w:rPr>
        <w:fldChar w:fldCharType="end"/>
      </w:r>
      <w:r>
        <w:rPr>
          <w:rFonts w:hint="eastAsia" w:ascii="宋体" w:hAnsi="宋体" w:cs="宋体"/>
          <w:bCs/>
          <w:highlight w:val="none"/>
        </w:rPr>
        <w:fldChar w:fldCharType="end"/>
      </w:r>
    </w:p>
    <w:p>
      <w:pPr>
        <w:pStyle w:val="17"/>
        <w:tabs>
          <w:tab w:val="right" w:leader="dot" w:pos="8306"/>
        </w:tabs>
        <w:spacing w:line="360" w:lineRule="auto"/>
        <w:rPr>
          <w:rFonts w:ascii="宋体" w:hAnsi="宋体" w:cs="宋体"/>
          <w:b/>
          <w:sz w:val="24"/>
          <w:highlight w:val="none"/>
        </w:rPr>
      </w:pPr>
      <w:r>
        <w:rPr>
          <w:rFonts w:hint="eastAsia" w:ascii="宋体" w:hAnsi="宋体" w:cs="宋体"/>
          <w:bCs/>
          <w:highlight w:val="none"/>
        </w:rPr>
        <w:fldChar w:fldCharType="end"/>
      </w:r>
    </w:p>
    <w:p>
      <w:pPr>
        <w:spacing w:line="360" w:lineRule="auto"/>
        <w:rPr>
          <w:highlight w:val="none"/>
        </w:rPr>
      </w:pPr>
    </w:p>
    <w:p>
      <w:pPr>
        <w:numPr>
          <w:ilvl w:val="0"/>
          <w:numId w:val="1"/>
        </w:numPr>
        <w:spacing w:line="360" w:lineRule="auto"/>
        <w:jc w:val="center"/>
        <w:outlineLvl w:val="0"/>
        <w:rPr>
          <w:rFonts w:ascii="宋体" w:hAnsi="宋体" w:cs="宋体"/>
          <w:b/>
          <w:bCs/>
          <w:sz w:val="24"/>
          <w:highlight w:val="none"/>
        </w:rPr>
      </w:pPr>
      <w:r>
        <w:rPr>
          <w:rFonts w:ascii="宋体"/>
          <w:b/>
          <w:bCs/>
          <w:sz w:val="32"/>
          <w:szCs w:val="28"/>
          <w:highlight w:val="none"/>
        </w:rPr>
        <w:br w:type="page"/>
      </w:r>
      <w:r>
        <w:rPr>
          <w:rFonts w:hint="eastAsia" w:ascii="宋体"/>
          <w:b/>
          <w:bCs/>
          <w:sz w:val="32"/>
          <w:szCs w:val="28"/>
          <w:highlight w:val="none"/>
        </w:rPr>
        <w:t xml:space="preserve"> </w:t>
      </w:r>
      <w:bookmarkStart w:id="3" w:name="_Toc10251"/>
      <w:r>
        <w:rPr>
          <w:rFonts w:hint="eastAsia" w:ascii="宋体" w:hAnsi="宋体" w:cs="宋体"/>
          <w:b/>
          <w:bCs/>
          <w:sz w:val="24"/>
          <w:highlight w:val="none"/>
        </w:rPr>
        <w:t>招标邀请书（招标公告）</w:t>
      </w:r>
      <w:bookmarkEnd w:id="3"/>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u w:val="single"/>
        </w:rPr>
        <w:t>友和保险经纪有限公司</w:t>
      </w:r>
      <w:r>
        <w:rPr>
          <w:rFonts w:hint="eastAsia" w:ascii="宋体" w:hAnsi="宋体" w:cs="宋体"/>
          <w:sz w:val="24"/>
          <w:highlight w:val="none"/>
        </w:rPr>
        <w:t>（以下简称采购代理机构）受深圳市前海深港现代服务业合作区管理局委托就</w:t>
      </w:r>
      <w:r>
        <w:rPr>
          <w:rFonts w:hint="eastAsia" w:ascii="宋体" w:hAnsi="宋体" w:cs="宋体"/>
          <w:sz w:val="24"/>
          <w:highlight w:val="none"/>
          <w:u w:val="single"/>
          <w:lang w:val="en-US" w:eastAsia="zh-CN"/>
        </w:rPr>
        <w:t>前海人力资源服务</w:t>
      </w:r>
      <w:r>
        <w:rPr>
          <w:rFonts w:hint="eastAsia" w:ascii="宋体" w:hAnsi="宋体" w:cs="宋体"/>
          <w:sz w:val="24"/>
          <w:highlight w:val="none"/>
          <w:u w:val="single"/>
          <w:lang w:eastAsia="zh-CN"/>
        </w:rPr>
        <w:t>产业</w:t>
      </w:r>
      <w:r>
        <w:rPr>
          <w:rFonts w:hint="eastAsia" w:ascii="宋体" w:hAnsi="宋体" w:cs="宋体"/>
          <w:sz w:val="24"/>
          <w:highlight w:val="none"/>
          <w:u w:val="single"/>
          <w:lang w:val="en-US" w:eastAsia="zh-CN"/>
        </w:rPr>
        <w:t>体系咨询</w:t>
      </w:r>
      <w:r>
        <w:rPr>
          <w:rFonts w:hint="eastAsia" w:ascii="宋体" w:hAnsi="宋体" w:cs="宋体"/>
          <w:sz w:val="24"/>
          <w:highlight w:val="none"/>
        </w:rPr>
        <w:t>（招标编号：</w:t>
      </w:r>
      <w:r>
        <w:rPr>
          <w:rFonts w:hint="eastAsia" w:ascii="宋体" w:hAnsi="宋体" w:cs="宋体"/>
          <w:sz w:val="24"/>
          <w:highlight w:val="none"/>
          <w:u w:val="single"/>
        </w:rPr>
        <w:t>QH2024023</w:t>
      </w:r>
      <w:r>
        <w:rPr>
          <w:rFonts w:hint="eastAsia" w:ascii="宋体" w:hAnsi="宋体" w:cs="宋体"/>
          <w:sz w:val="24"/>
          <w:highlight w:val="none"/>
        </w:rPr>
        <w:t>）”采用简易招标方式采购，欢迎符合投标人资格要求的专业供应商积极参加投标。</w:t>
      </w:r>
    </w:p>
    <w:tbl>
      <w:tblPr>
        <w:tblStyle w:val="23"/>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招标编号</w:t>
            </w:r>
          </w:p>
        </w:tc>
        <w:tc>
          <w:tcPr>
            <w:tcW w:w="7015" w:type="dxa"/>
            <w:vAlign w:val="center"/>
          </w:tcPr>
          <w:p>
            <w:pPr>
              <w:spacing w:line="360" w:lineRule="auto"/>
              <w:rPr>
                <w:rFonts w:ascii="宋体" w:hAnsi="宋体" w:cs="宋体"/>
                <w:sz w:val="24"/>
                <w:highlight w:val="none"/>
              </w:rPr>
            </w:pPr>
            <w:r>
              <w:rPr>
                <w:rFonts w:hint="eastAsia" w:ascii="宋体" w:hAnsi="宋体" w:cs="宋体"/>
                <w:sz w:val="24"/>
                <w:highlight w:val="none"/>
              </w:rPr>
              <w:t>QH2024023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招标项目名称</w:t>
            </w:r>
          </w:p>
        </w:tc>
        <w:tc>
          <w:tcPr>
            <w:tcW w:w="7015" w:type="dxa"/>
            <w:vAlign w:val="center"/>
          </w:tcPr>
          <w:p>
            <w:pPr>
              <w:spacing w:line="360" w:lineRule="auto"/>
              <w:rPr>
                <w:rFonts w:ascii="宋体" w:hAnsi="宋体" w:cs="宋体"/>
                <w:sz w:val="24"/>
                <w:highlight w:val="none"/>
              </w:rPr>
            </w:pPr>
            <w:r>
              <w:rPr>
                <w:rFonts w:hint="eastAsia" w:ascii="宋体" w:hAnsi="宋体" w:cs="宋体"/>
                <w:sz w:val="24"/>
                <w:highlight w:val="none"/>
                <w:lang w:val="en-US" w:eastAsia="zh-CN"/>
              </w:rPr>
              <w:t>前海人力资源服务</w:t>
            </w:r>
            <w:r>
              <w:rPr>
                <w:rFonts w:hint="eastAsia" w:ascii="宋体" w:hAnsi="宋体" w:cs="宋体"/>
                <w:sz w:val="24"/>
                <w:highlight w:val="none"/>
                <w:lang w:eastAsia="zh-CN"/>
              </w:rPr>
              <w:t>产业</w:t>
            </w:r>
            <w:r>
              <w:rPr>
                <w:rFonts w:hint="eastAsia" w:ascii="宋体" w:hAnsi="宋体" w:cs="宋体"/>
                <w:sz w:val="24"/>
                <w:highlight w:val="none"/>
                <w:lang w:val="en-US" w:eastAsia="zh-CN"/>
              </w:rPr>
              <w:t>体系咨询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标的内容</w:t>
            </w:r>
          </w:p>
        </w:tc>
        <w:tc>
          <w:tcPr>
            <w:tcW w:w="7015" w:type="dxa"/>
            <w:vAlign w:val="center"/>
          </w:tcPr>
          <w:p>
            <w:pPr>
              <w:spacing w:line="360" w:lineRule="auto"/>
              <w:rPr>
                <w:highlight w:val="none"/>
              </w:rPr>
            </w:pPr>
            <w:r>
              <w:rPr>
                <w:rFonts w:hint="eastAsia" w:ascii="宋体" w:hAnsi="宋体" w:cs="宋体"/>
                <w:sz w:val="24"/>
                <w:highlight w:val="none"/>
              </w:rPr>
              <w:t>详见服务需求方案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项目预算</w:t>
            </w:r>
          </w:p>
          <w:p>
            <w:pPr>
              <w:spacing w:line="360" w:lineRule="auto"/>
              <w:jc w:val="center"/>
              <w:rPr>
                <w:rFonts w:ascii="宋体" w:hAnsi="宋体" w:cs="宋体"/>
                <w:sz w:val="24"/>
                <w:highlight w:val="none"/>
              </w:rPr>
            </w:pPr>
            <w:r>
              <w:rPr>
                <w:rFonts w:hint="eastAsia" w:ascii="宋体" w:hAnsi="宋体" w:cs="宋体"/>
                <w:sz w:val="24"/>
                <w:highlight w:val="none"/>
              </w:rPr>
              <w:t>（最高限价）</w:t>
            </w:r>
          </w:p>
        </w:tc>
        <w:tc>
          <w:tcPr>
            <w:tcW w:w="7015" w:type="dxa"/>
            <w:vAlign w:val="center"/>
          </w:tcPr>
          <w:p>
            <w:pPr>
              <w:spacing w:line="360" w:lineRule="auto"/>
              <w:rPr>
                <w:rFonts w:ascii="宋体" w:hAnsi="宋体" w:cs="宋体"/>
                <w:sz w:val="24"/>
                <w:highlight w:val="none"/>
              </w:rPr>
            </w:pPr>
            <w:r>
              <w:rPr>
                <w:rFonts w:hint="eastAsia" w:ascii="宋体" w:hAnsi="宋体" w:cs="宋体"/>
                <w:sz w:val="24"/>
                <w:highlight w:val="none"/>
              </w:rPr>
              <w:t>¥</w:t>
            </w:r>
            <w:r>
              <w:rPr>
                <w:rFonts w:hint="default" w:ascii="宋体" w:hAnsi="宋体" w:cs="宋体"/>
                <w:sz w:val="24"/>
                <w:highlight w:val="none"/>
                <w:lang w:eastAsia="zh-CN"/>
              </w:rPr>
              <w:t>58</w:t>
            </w:r>
            <w:r>
              <w:rPr>
                <w:rFonts w:hint="eastAsia" w:ascii="宋体" w:hAnsi="宋体" w:cs="宋体"/>
                <w:sz w:val="24"/>
                <w:highlight w:val="none"/>
                <w:lang w:val="en-US" w:eastAsia="zh-CN"/>
              </w:rPr>
              <w:t>0</w:t>
            </w:r>
            <w:r>
              <w:rPr>
                <w:rFonts w:hint="eastAsia" w:ascii="宋体" w:hAnsi="宋体" w:cs="宋体"/>
                <w:sz w:val="24"/>
                <w:highlight w:val="none"/>
              </w:rPr>
              <w:t>,000.00（人民币</w:t>
            </w:r>
            <w:r>
              <w:rPr>
                <w:rFonts w:hint="default" w:ascii="宋体" w:hAnsi="宋体" w:cs="宋体"/>
                <w:sz w:val="24"/>
                <w:highlight w:val="none"/>
                <w:lang w:eastAsia="zh-CN"/>
              </w:rPr>
              <w:t>伍</w:t>
            </w:r>
            <w:r>
              <w:rPr>
                <w:rFonts w:hint="eastAsia" w:ascii="宋体" w:hAnsi="宋体" w:cs="宋体"/>
                <w:sz w:val="24"/>
                <w:highlight w:val="none"/>
                <w:lang w:val="en-US" w:eastAsia="zh-CN"/>
              </w:rPr>
              <w:t>拾</w:t>
            </w:r>
            <w:r>
              <w:rPr>
                <w:rFonts w:hint="default" w:ascii="宋体" w:hAnsi="宋体" w:cs="宋体"/>
                <w:sz w:val="24"/>
                <w:highlight w:val="none"/>
                <w:lang w:eastAsia="zh-CN"/>
              </w:rPr>
              <w:t>捌</w:t>
            </w:r>
            <w:r>
              <w:rPr>
                <w:rFonts w:hint="eastAsia" w:ascii="宋体" w:hAnsi="宋体" w:cs="宋体"/>
                <w:sz w:val="24"/>
                <w:highlight w:val="none"/>
                <w:lang w:val="en-US" w:eastAsia="zh-CN"/>
              </w:rPr>
              <w:t>万元整</w:t>
            </w:r>
            <w:r>
              <w:rPr>
                <w:rFonts w:hint="eastAsia" w:ascii="宋体" w:hAnsi="宋体" w:cs="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标书获得办法</w:t>
            </w:r>
          </w:p>
        </w:tc>
        <w:tc>
          <w:tcPr>
            <w:tcW w:w="7015" w:type="dxa"/>
            <w:vAlign w:val="center"/>
          </w:tcPr>
          <w:p>
            <w:pPr>
              <w:spacing w:line="360" w:lineRule="auto"/>
              <w:rPr>
                <w:rFonts w:ascii="宋体" w:hAnsi="宋体" w:cs="宋体"/>
                <w:kern w:val="0"/>
                <w:sz w:val="24"/>
                <w:highlight w:val="none"/>
              </w:rPr>
            </w:pPr>
            <w:r>
              <w:rPr>
                <w:rFonts w:hint="eastAsia" w:ascii="宋体" w:hAnsi="宋体" w:cs="宋体"/>
                <w:kern w:val="0"/>
                <w:sz w:val="24"/>
                <w:highlight w:val="none"/>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676"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本项目所属行业</w:t>
            </w:r>
          </w:p>
        </w:tc>
        <w:tc>
          <w:tcPr>
            <w:tcW w:w="7015" w:type="dxa"/>
            <w:vAlign w:val="center"/>
          </w:tcPr>
          <w:p>
            <w:pPr>
              <w:spacing w:line="360" w:lineRule="auto"/>
              <w:rPr>
                <w:rFonts w:ascii="宋体" w:hAnsi="宋体" w:cs="宋体"/>
                <w:kern w:val="0"/>
                <w:sz w:val="24"/>
                <w:highlight w:val="none"/>
              </w:rPr>
            </w:pPr>
            <w:r>
              <w:rPr>
                <w:rFonts w:hint="eastAsia" w:ascii="宋体" w:hAnsi="宋体" w:cs="宋体"/>
                <w:kern w:val="0"/>
                <w:sz w:val="24"/>
                <w:highlight w:val="none"/>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报名方式</w:t>
            </w:r>
          </w:p>
        </w:tc>
        <w:tc>
          <w:tcPr>
            <w:tcW w:w="7015" w:type="dxa"/>
            <w:vAlign w:val="center"/>
          </w:tcPr>
          <w:p>
            <w:pPr>
              <w:adjustRightInd w:val="0"/>
              <w:snapToGrid w:val="0"/>
              <w:spacing w:line="360" w:lineRule="auto"/>
              <w:jc w:val="left"/>
              <w:rPr>
                <w:rFonts w:hint="default" w:ascii="宋体" w:hAnsi="宋体" w:eastAsia="宋体" w:cs="宋体"/>
                <w:kern w:val="0"/>
                <w:sz w:val="24"/>
                <w:highlight w:val="none"/>
                <w:u w:val="single"/>
                <w:lang w:val="en-US" w:eastAsia="zh-CN"/>
              </w:rPr>
            </w:pPr>
            <w:r>
              <w:rPr>
                <w:rFonts w:hint="eastAsia" w:ascii="宋体" w:hAnsi="宋体" w:cs="宋体"/>
                <w:kern w:val="0"/>
                <w:sz w:val="24"/>
                <w:highlight w:val="none"/>
              </w:rPr>
              <w:t>将投标文件密封并在</w:t>
            </w:r>
            <w:r>
              <w:rPr>
                <w:rFonts w:hint="eastAsia" w:ascii="宋体" w:hAnsi="宋体" w:cs="宋体"/>
                <w:b/>
                <w:bCs/>
                <w:kern w:val="0"/>
                <w:sz w:val="24"/>
                <w:highlight w:val="none"/>
              </w:rPr>
              <w:t>202</w:t>
            </w:r>
            <w:r>
              <w:rPr>
                <w:rFonts w:hint="eastAsia" w:ascii="宋体" w:hAnsi="宋体" w:cs="宋体"/>
                <w:b/>
                <w:bCs/>
                <w:kern w:val="0"/>
                <w:sz w:val="24"/>
                <w:highlight w:val="none"/>
                <w:lang w:val="en-US" w:eastAsia="zh-CN"/>
              </w:rPr>
              <w:t>4</w:t>
            </w:r>
            <w:r>
              <w:rPr>
                <w:rFonts w:hint="eastAsia" w:ascii="宋体" w:hAnsi="宋体" w:cs="宋体"/>
                <w:b/>
                <w:bCs/>
                <w:kern w:val="0"/>
                <w:sz w:val="24"/>
                <w:highlight w:val="none"/>
              </w:rPr>
              <w:t>年</w:t>
            </w:r>
            <w:r>
              <w:rPr>
                <w:rFonts w:hint="eastAsia" w:ascii="宋体" w:hAnsi="宋体" w:cs="宋体"/>
                <w:b/>
                <w:bCs/>
                <w:kern w:val="0"/>
                <w:sz w:val="24"/>
                <w:highlight w:val="none"/>
                <w:lang w:val="en-US" w:eastAsia="zh-CN"/>
              </w:rPr>
              <w:t>5</w:t>
            </w:r>
            <w:r>
              <w:rPr>
                <w:rFonts w:hint="eastAsia" w:ascii="宋体" w:hAnsi="宋体" w:cs="宋体"/>
                <w:b/>
                <w:bCs/>
                <w:kern w:val="0"/>
                <w:sz w:val="24"/>
                <w:highlight w:val="none"/>
              </w:rPr>
              <w:t>月</w:t>
            </w:r>
            <w:r>
              <w:rPr>
                <w:rFonts w:hint="eastAsia" w:ascii="宋体" w:hAnsi="宋体" w:cs="宋体"/>
                <w:b/>
                <w:bCs/>
                <w:kern w:val="0"/>
                <w:sz w:val="24"/>
                <w:highlight w:val="none"/>
                <w:lang w:val="en-US" w:eastAsia="zh-CN"/>
              </w:rPr>
              <w:t>20</w:t>
            </w:r>
            <w:r>
              <w:rPr>
                <w:rFonts w:hint="eastAsia" w:ascii="宋体" w:hAnsi="宋体" w:cs="宋体"/>
                <w:b/>
                <w:bCs/>
                <w:kern w:val="0"/>
                <w:sz w:val="24"/>
                <w:highlight w:val="none"/>
              </w:rPr>
              <w:t>日</w:t>
            </w:r>
            <w:r>
              <w:rPr>
                <w:rFonts w:hint="eastAsia" w:ascii="宋体" w:hAnsi="宋体" w:cs="宋体"/>
                <w:b/>
                <w:bCs/>
                <w:kern w:val="0"/>
                <w:sz w:val="24"/>
                <w:highlight w:val="none"/>
                <w:lang w:val="en-US" w:eastAsia="zh-CN"/>
              </w:rPr>
              <w:t>18</w:t>
            </w:r>
            <w:r>
              <w:rPr>
                <w:rFonts w:hint="eastAsia" w:ascii="宋体" w:hAnsi="宋体" w:cs="宋体"/>
                <w:b/>
                <w:bCs/>
                <w:kern w:val="0"/>
                <w:sz w:val="24"/>
                <w:highlight w:val="none"/>
              </w:rPr>
              <w:t>时（北京时间）</w:t>
            </w:r>
            <w:r>
              <w:rPr>
                <w:rFonts w:hint="eastAsia" w:ascii="宋体" w:hAnsi="宋体" w:cs="宋体"/>
                <w:kern w:val="0"/>
                <w:sz w:val="24"/>
                <w:highlight w:val="none"/>
              </w:rPr>
              <w:t>前送达（现场递交或邮寄）至</w:t>
            </w:r>
            <w:r>
              <w:rPr>
                <w:rFonts w:hint="eastAsia" w:ascii="宋体" w:hAnsi="宋体" w:cs="宋体"/>
                <w:kern w:val="0"/>
                <w:sz w:val="24"/>
                <w:highlight w:val="none"/>
                <w:u w:val="single"/>
              </w:rPr>
              <w:t xml:space="preserve">  深圳市南山区前海深港合作区桂湾五路123号前海大厦T1栋前海管理局</w:t>
            </w:r>
            <w:r>
              <w:rPr>
                <w:rFonts w:hint="eastAsia" w:ascii="宋体" w:hAnsi="宋体" w:cs="宋体"/>
                <w:kern w:val="0"/>
                <w:sz w:val="24"/>
                <w:highlight w:val="none"/>
                <w:u w:val="single"/>
                <w:lang w:val="en-US" w:eastAsia="zh-CN"/>
              </w:rPr>
              <w:t>2303</w:t>
            </w:r>
          </w:p>
          <w:p>
            <w:pPr>
              <w:adjustRightInd w:val="0"/>
              <w:snapToGrid w:val="0"/>
              <w:spacing w:line="360" w:lineRule="auto"/>
              <w:jc w:val="left"/>
              <w:rPr>
                <w:rFonts w:hint="eastAsia" w:ascii="宋体" w:hAnsi="宋体" w:cs="宋体"/>
                <w:kern w:val="0"/>
                <w:sz w:val="24"/>
                <w:highlight w:val="none"/>
                <w:u w:val="none"/>
              </w:rPr>
            </w:pPr>
            <w:r>
              <w:rPr>
                <w:rFonts w:hint="eastAsia" w:ascii="宋体" w:hAnsi="宋体" w:cs="宋体"/>
                <w:kern w:val="0"/>
                <w:sz w:val="24"/>
                <w:highlight w:val="none"/>
              </w:rPr>
              <w:t>联  系  人</w:t>
            </w:r>
            <w:r>
              <w:rPr>
                <w:rFonts w:hint="eastAsia" w:ascii="宋体" w:hAnsi="宋体" w:cs="宋体"/>
                <w:kern w:val="0"/>
                <w:sz w:val="24"/>
                <w:highlight w:val="none"/>
                <w:u w:val="none"/>
              </w:rPr>
              <w:t>：丛擎</w:t>
            </w:r>
          </w:p>
          <w:p>
            <w:pPr>
              <w:adjustRightInd w:val="0"/>
              <w:snapToGrid w:val="0"/>
              <w:spacing w:line="360" w:lineRule="auto"/>
              <w:jc w:val="left"/>
              <w:rPr>
                <w:rFonts w:hint="eastAsia" w:ascii="宋体" w:hAnsi="宋体" w:cs="宋体"/>
                <w:kern w:val="0"/>
                <w:sz w:val="24"/>
                <w:highlight w:val="none"/>
                <w:u w:val="none"/>
              </w:rPr>
            </w:pPr>
            <w:r>
              <w:rPr>
                <w:rFonts w:hint="eastAsia" w:ascii="宋体" w:hAnsi="宋体" w:cs="宋体"/>
                <w:kern w:val="0"/>
                <w:sz w:val="24"/>
                <w:highlight w:val="none"/>
                <w:u w:val="none"/>
              </w:rPr>
              <w:t>电      话：</w:t>
            </w:r>
            <w:r>
              <w:rPr>
                <w:rFonts w:hint="eastAsia" w:ascii="宋体" w:hAnsi="宋体" w:cs="宋体"/>
                <w:kern w:val="0"/>
                <w:sz w:val="24"/>
                <w:highlight w:val="none"/>
                <w:u w:val="none"/>
                <w:lang w:val="en-US" w:eastAsia="zh-CN"/>
              </w:rPr>
              <w:t>0755-</w:t>
            </w:r>
            <w:r>
              <w:rPr>
                <w:rFonts w:hint="eastAsia" w:ascii="宋体" w:hAnsi="宋体" w:cs="宋体"/>
                <w:kern w:val="0"/>
                <w:sz w:val="24"/>
                <w:highlight w:val="none"/>
                <w:u w:val="none"/>
              </w:rPr>
              <w:t>88105310</w:t>
            </w:r>
          </w:p>
          <w:p>
            <w:pPr>
              <w:adjustRightInd w:val="0"/>
              <w:snapToGrid w:val="0"/>
              <w:spacing w:line="360" w:lineRule="auto"/>
              <w:jc w:val="left"/>
              <w:rPr>
                <w:rFonts w:ascii="宋体" w:hAnsi="宋体" w:cs="宋体"/>
                <w:kern w:val="0"/>
                <w:sz w:val="24"/>
                <w:highlight w:val="none"/>
              </w:rPr>
            </w:pPr>
            <w:r>
              <w:rPr>
                <w:rFonts w:hint="eastAsia" w:ascii="宋体" w:hAnsi="宋体" w:cs="宋体"/>
                <w:kern w:val="0"/>
                <w:sz w:val="24"/>
                <w:highlight w:val="none"/>
              </w:rPr>
              <w:t>注：如需现场谈判，投标人需在评标半小时内到达评标现场。若因特殊原因，可进行视频会议谈判。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投标人资格要求</w:t>
            </w:r>
          </w:p>
        </w:tc>
        <w:tc>
          <w:tcPr>
            <w:tcW w:w="7015" w:type="dxa"/>
            <w:vAlign w:val="center"/>
          </w:tcPr>
          <w:p>
            <w:pPr>
              <w:numPr>
                <w:ilvl w:val="0"/>
                <w:numId w:val="2"/>
              </w:numPr>
              <w:shd w:val="clear" w:color="auto" w:fill="FFFFFF"/>
              <w:spacing w:line="500" w:lineRule="exact"/>
              <w:rPr>
                <w:rFonts w:ascii="宋体" w:hAnsi="宋体" w:cs="宋体"/>
                <w:kern w:val="0"/>
                <w:sz w:val="24"/>
                <w:highlight w:val="none"/>
              </w:rPr>
            </w:pPr>
            <w:r>
              <w:rPr>
                <w:rFonts w:hint="eastAsia" w:ascii="宋体" w:hAnsi="宋体" w:cs="宋体"/>
                <w:kern w:val="0"/>
                <w:sz w:val="24"/>
                <w:highlight w:val="none"/>
              </w:rPr>
              <w:t>在中华人民共和国境内注册的具有独立法人资格或具有独立承担民事责任的能力的其</w:t>
            </w:r>
            <w:r>
              <w:rPr>
                <w:rFonts w:hint="eastAsia" w:ascii="宋体" w:hAnsi="宋体" w:cs="宋体"/>
                <w:kern w:val="0"/>
                <w:sz w:val="24"/>
                <w:highlight w:val="none"/>
                <w:lang w:val="en-US" w:eastAsia="zh-CN"/>
              </w:rPr>
              <w:t>他</w:t>
            </w:r>
            <w:r>
              <w:rPr>
                <w:rFonts w:hint="eastAsia" w:ascii="宋体" w:hAnsi="宋体" w:cs="宋体"/>
                <w:kern w:val="0"/>
                <w:sz w:val="24"/>
                <w:highlight w:val="none"/>
              </w:rPr>
              <w:t>组织（提供营业执照或事业单位法人证等法人证明复印件加盖投标人公章）。</w:t>
            </w:r>
          </w:p>
          <w:p>
            <w:pPr>
              <w:numPr>
                <w:ilvl w:val="0"/>
                <w:numId w:val="2"/>
              </w:numPr>
              <w:spacing w:line="360" w:lineRule="auto"/>
              <w:rPr>
                <w:rFonts w:hint="eastAsia" w:ascii="宋体" w:hAnsi="宋体" w:cs="宋体"/>
                <w:kern w:val="0"/>
                <w:sz w:val="24"/>
                <w:highlight w:val="none"/>
              </w:rPr>
            </w:pPr>
            <w:r>
              <w:rPr>
                <w:rFonts w:hint="eastAsia" w:ascii="宋体" w:hAnsi="宋体" w:cs="宋体"/>
                <w:kern w:val="0"/>
                <w:sz w:val="24"/>
                <w:highlight w:val="none"/>
              </w:rPr>
              <w:t>参与政府采购项目投标近三年内（投标人成立不足三年的可从成立之日起算）在经营活动中没有重大违法记录；参与本项目政府采购活动时不存在被有关部门禁止参与政府采购活动且在有效期内的情况（由供应商在《政府采购投标及履约承诺函》中作出声明，加盖公章）；</w:t>
            </w:r>
          </w:p>
          <w:p>
            <w:pPr>
              <w:numPr>
                <w:ilvl w:val="0"/>
                <w:numId w:val="2"/>
              </w:numPr>
              <w:spacing w:line="360" w:lineRule="auto"/>
              <w:rPr>
                <w:rFonts w:hint="eastAsia" w:ascii="宋体" w:hAnsi="宋体" w:cs="宋体"/>
                <w:kern w:val="0"/>
                <w:sz w:val="24"/>
                <w:highlight w:val="none"/>
              </w:rPr>
            </w:pPr>
            <w:r>
              <w:rPr>
                <w:rFonts w:hint="eastAsia" w:ascii="宋体" w:hAnsi="宋体" w:cs="宋体"/>
                <w:kern w:val="0"/>
                <w:sz w:val="24"/>
                <w:highlight w:val="none"/>
              </w:rPr>
              <w:t>具备《中华人民共和国政府采购法》第二十二条的条件（由供应商在《政府采购投标及履约承诺函》中作出声明，加盖公章）；</w:t>
            </w:r>
          </w:p>
          <w:p>
            <w:pPr>
              <w:numPr>
                <w:ilvl w:val="0"/>
                <w:numId w:val="2"/>
              </w:numPr>
              <w:spacing w:line="360" w:lineRule="auto"/>
              <w:rPr>
                <w:rFonts w:hint="eastAsia" w:ascii="宋体" w:hAnsi="宋体" w:cs="宋体"/>
                <w:kern w:val="0"/>
                <w:sz w:val="24"/>
                <w:highlight w:val="none"/>
              </w:rPr>
            </w:pPr>
            <w:r>
              <w:rPr>
                <w:rFonts w:hint="eastAsia" w:ascii="宋体" w:hAnsi="宋体" w:cs="宋体"/>
                <w:kern w:val="0"/>
                <w:sz w:val="24"/>
                <w:highlight w:val="none"/>
              </w:rPr>
              <w:t>未被列入失信被执行人、重大税收违法失信主体、政府采购严重违法失信行为记录名单（由供应商在《政府采购投标及履约承诺函》中作出声明，加盖公章）；【注：采购代理机构将通过“信用中国”中“信用服务”栏的“重大税收违法失信主体”“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pPr>
              <w:numPr>
                <w:ilvl w:val="0"/>
                <w:numId w:val="2"/>
              </w:numPr>
              <w:spacing w:line="360" w:lineRule="auto"/>
              <w:rPr>
                <w:rFonts w:hint="eastAsia" w:ascii="宋体" w:hAnsi="宋体" w:cs="宋体"/>
                <w:kern w:val="0"/>
                <w:sz w:val="24"/>
                <w:highlight w:val="none"/>
              </w:rPr>
            </w:pPr>
            <w:r>
              <w:rPr>
                <w:rFonts w:hint="eastAsia" w:ascii="宋体" w:hAnsi="宋体" w:cs="宋体"/>
                <w:kern w:val="0"/>
                <w:sz w:val="24"/>
                <w:highlight w:val="none"/>
              </w:rPr>
              <w:t>单位法定代表人（负责人）为同一人或者存在直接控股、管理关系的不同供应商，不得同时参加本项目投标（由供应商在《政府采购投标及履约承诺函》中作出声明，加盖公章）【注：采购代理机构将通过国家企业信用信息公示系统(https://www.gsxt.gov.cn/index.html）、机关赋码和事业单位登记管理网（http://gjsy.gov.cn/sydwfrxxcx/)、全国社会组织信用信息公示平台（https://xxgs.chinanpo.mca.gov.cn/gsxt/newList 等网站查询供应商信息，相关信息以截标当日的查询结果为准】；</w:t>
            </w:r>
          </w:p>
          <w:p>
            <w:pPr>
              <w:numPr>
                <w:ilvl w:val="0"/>
                <w:numId w:val="2"/>
              </w:numPr>
              <w:spacing w:line="360" w:lineRule="auto"/>
              <w:rPr>
                <w:rFonts w:hint="eastAsia" w:ascii="宋体" w:hAnsi="宋体" w:cs="宋体"/>
                <w:kern w:val="0"/>
                <w:sz w:val="24"/>
                <w:highlight w:val="none"/>
              </w:rPr>
            </w:pPr>
            <w:r>
              <w:rPr>
                <w:rFonts w:hint="eastAsia" w:ascii="宋体" w:hAnsi="宋体" w:cs="宋体"/>
                <w:kern w:val="0"/>
                <w:sz w:val="24"/>
                <w:highlight w:val="none"/>
              </w:rPr>
              <w:t>为本项目提供整体设计、规范编制或者项目管理、监理、检测等服务的供应商，不得参加本项目投标。（由供应商在《政府采购投标及履约承诺函》中作出声明，加盖公章）；</w:t>
            </w:r>
          </w:p>
          <w:p>
            <w:pPr>
              <w:numPr>
                <w:ilvl w:val="0"/>
                <w:numId w:val="2"/>
              </w:numPr>
              <w:spacing w:line="360" w:lineRule="auto"/>
              <w:rPr>
                <w:rFonts w:ascii="宋体" w:hAnsi="宋体" w:cs="宋体"/>
                <w:kern w:val="0"/>
                <w:sz w:val="24"/>
                <w:highlight w:val="none"/>
              </w:rPr>
            </w:pPr>
            <w:r>
              <w:rPr>
                <w:rFonts w:hint="eastAsia" w:ascii="宋体" w:hAnsi="宋体" w:cs="宋体"/>
                <w:kern w:val="0"/>
                <w:sz w:val="24"/>
                <w:highlight w:val="none"/>
              </w:rPr>
              <w:t>本项目不接受联合体投标，不允许转包分包。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报价要求</w:t>
            </w:r>
          </w:p>
        </w:tc>
        <w:tc>
          <w:tcPr>
            <w:tcW w:w="7015" w:type="dxa"/>
            <w:vAlign w:val="center"/>
          </w:tcPr>
          <w:p>
            <w:pPr>
              <w:numPr>
                <w:ilvl w:val="0"/>
                <w:numId w:val="0"/>
              </w:num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val="en-US" w:eastAsia="zh-CN"/>
              </w:rPr>
              <w:t>本项目</w:t>
            </w:r>
            <w:r>
              <w:rPr>
                <w:rFonts w:hint="eastAsia" w:ascii="宋体" w:hAnsi="宋体" w:cs="宋体"/>
                <w:sz w:val="24"/>
                <w:highlight w:val="none"/>
              </w:rPr>
              <w:t>服务费已包含</w:t>
            </w:r>
            <w:r>
              <w:rPr>
                <w:rFonts w:hint="eastAsia" w:ascii="宋体" w:hAnsi="宋体" w:cs="宋体"/>
                <w:sz w:val="24"/>
                <w:highlight w:val="none"/>
                <w:lang w:val="en-US" w:eastAsia="zh-CN"/>
              </w:rPr>
              <w:t>中标人</w:t>
            </w:r>
            <w:r>
              <w:rPr>
                <w:rFonts w:hint="eastAsia" w:ascii="宋体" w:hAnsi="宋体" w:cs="宋体"/>
                <w:sz w:val="24"/>
                <w:highlight w:val="none"/>
              </w:rPr>
              <w:t>提供本合同项下服务的全部费用，包括但不限于如下项目实施过程中有关研讨会、调研、人员工资、差旅、车辆、通讯、打印、资料、税费等一切费用</w:t>
            </w:r>
            <w:r>
              <w:rPr>
                <w:rFonts w:hint="eastAsia" w:ascii="宋体" w:hAnsi="宋体" w:cs="宋体"/>
                <w:sz w:val="24"/>
                <w:highlight w:val="none"/>
                <w:lang w:eastAsia="zh-CN"/>
              </w:rPr>
              <w:t>。</w:t>
            </w:r>
          </w:p>
          <w:p>
            <w:pPr>
              <w:numPr>
                <w:ilvl w:val="-1"/>
                <w:numId w:val="0"/>
              </w:numPr>
              <w:spacing w:line="360" w:lineRule="auto"/>
              <w:ind w:firstLine="480" w:firstLineChars="200"/>
              <w:rPr>
                <w:rFonts w:ascii="宋体" w:hAnsi="宋体" w:cs="宋体"/>
                <w:sz w:val="24"/>
                <w:highlight w:val="none"/>
              </w:rPr>
            </w:pPr>
            <w:r>
              <w:rPr>
                <w:rFonts w:hint="eastAsia" w:ascii="宋体" w:hAnsi="宋体" w:cs="宋体"/>
                <w:kern w:val="0"/>
                <w:sz w:val="24"/>
                <w:highlight w:val="none"/>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联系方式</w:t>
            </w:r>
          </w:p>
        </w:tc>
        <w:tc>
          <w:tcPr>
            <w:tcW w:w="7015" w:type="dxa"/>
            <w:vAlign w:val="center"/>
          </w:tcPr>
          <w:p>
            <w:pPr>
              <w:numPr>
                <w:ilvl w:val="0"/>
                <w:numId w:val="0"/>
              </w:numPr>
              <w:spacing w:line="360" w:lineRule="auto"/>
              <w:rPr>
                <w:rFonts w:hint="eastAsia" w:ascii="宋体" w:hAnsi="宋体" w:cs="宋体"/>
                <w:sz w:val="24"/>
                <w:highlight w:val="none"/>
              </w:rPr>
            </w:pPr>
            <w:r>
              <w:rPr>
                <w:rFonts w:hint="eastAsia" w:ascii="宋体" w:hAnsi="宋体" w:cs="宋体"/>
                <w:sz w:val="24"/>
                <w:highlight w:val="none"/>
              </w:rPr>
              <w:t>采购人信息：</w:t>
            </w:r>
          </w:p>
          <w:p>
            <w:pPr>
              <w:numPr>
                <w:ilvl w:val="0"/>
                <w:numId w:val="0"/>
              </w:numPr>
              <w:spacing w:line="360" w:lineRule="auto"/>
              <w:rPr>
                <w:rFonts w:hint="eastAsia" w:ascii="宋体" w:hAnsi="宋体" w:cs="宋体"/>
                <w:sz w:val="24"/>
                <w:highlight w:val="none"/>
              </w:rPr>
            </w:pPr>
            <w:r>
              <w:rPr>
                <w:rFonts w:hint="eastAsia" w:ascii="宋体" w:hAnsi="宋体" w:cs="宋体"/>
                <w:sz w:val="24"/>
                <w:highlight w:val="none"/>
              </w:rPr>
              <w:t>名      称：深圳市前海深港现代服务业合作区管理局</w:t>
            </w:r>
          </w:p>
          <w:p>
            <w:pPr>
              <w:numPr>
                <w:ilvl w:val="0"/>
                <w:numId w:val="0"/>
              </w:numPr>
              <w:spacing w:line="360" w:lineRule="auto"/>
              <w:rPr>
                <w:rFonts w:hint="default" w:ascii="宋体" w:hAnsi="宋体" w:cs="宋体"/>
                <w:sz w:val="24"/>
                <w:highlight w:val="none"/>
              </w:rPr>
            </w:pPr>
            <w:r>
              <w:rPr>
                <w:rFonts w:hint="eastAsia" w:ascii="宋体" w:hAnsi="宋体" w:cs="宋体"/>
                <w:sz w:val="24"/>
                <w:highlight w:val="none"/>
              </w:rPr>
              <w:t>联  系  人：丛擎</w:t>
            </w:r>
          </w:p>
          <w:p>
            <w:pPr>
              <w:numPr>
                <w:ilvl w:val="0"/>
                <w:numId w:val="0"/>
              </w:numPr>
              <w:spacing w:line="360" w:lineRule="auto"/>
              <w:rPr>
                <w:rFonts w:hint="default" w:ascii="宋体" w:hAnsi="宋体" w:cs="宋体"/>
                <w:sz w:val="24"/>
                <w:highlight w:val="none"/>
              </w:rPr>
            </w:pPr>
            <w:r>
              <w:rPr>
                <w:rFonts w:hint="eastAsia" w:ascii="宋体" w:hAnsi="宋体" w:cs="宋体"/>
                <w:sz w:val="24"/>
                <w:highlight w:val="none"/>
              </w:rPr>
              <w:t>电      话：</w:t>
            </w:r>
            <w:r>
              <w:rPr>
                <w:rFonts w:hint="eastAsia" w:ascii="宋体" w:hAnsi="宋体" w:cs="宋体"/>
                <w:sz w:val="24"/>
                <w:highlight w:val="none"/>
                <w:lang w:val="en-US" w:eastAsia="zh-CN"/>
              </w:rPr>
              <w:t>0755-</w:t>
            </w:r>
            <w:r>
              <w:rPr>
                <w:rFonts w:hint="default" w:ascii="宋体" w:hAnsi="宋体" w:cs="宋体"/>
                <w:sz w:val="24"/>
                <w:highlight w:val="none"/>
              </w:rPr>
              <w:t>88105310</w:t>
            </w:r>
          </w:p>
          <w:p>
            <w:pPr>
              <w:numPr>
                <w:ilvl w:val="0"/>
                <w:numId w:val="0"/>
              </w:numPr>
              <w:spacing w:line="360" w:lineRule="auto"/>
              <w:rPr>
                <w:rFonts w:hint="eastAsia" w:ascii="宋体" w:hAnsi="宋体" w:cs="宋体"/>
                <w:sz w:val="24"/>
                <w:highlight w:val="none"/>
              </w:rPr>
            </w:pPr>
            <w:r>
              <w:rPr>
                <w:rFonts w:hint="eastAsia" w:ascii="宋体" w:hAnsi="宋体" w:cs="宋体"/>
                <w:sz w:val="24"/>
                <w:highlight w:val="none"/>
              </w:rPr>
              <w:t>采购代理机构信息：</w:t>
            </w:r>
          </w:p>
          <w:p>
            <w:pPr>
              <w:numPr>
                <w:ilvl w:val="0"/>
                <w:numId w:val="0"/>
              </w:numPr>
              <w:spacing w:line="360" w:lineRule="auto"/>
              <w:rPr>
                <w:rFonts w:hint="eastAsia" w:ascii="宋体" w:hAnsi="宋体" w:cs="宋体"/>
                <w:sz w:val="24"/>
                <w:highlight w:val="none"/>
              </w:rPr>
            </w:pPr>
            <w:r>
              <w:rPr>
                <w:rFonts w:hint="eastAsia" w:ascii="宋体" w:hAnsi="宋体" w:cs="宋体"/>
                <w:sz w:val="24"/>
                <w:highlight w:val="none"/>
              </w:rPr>
              <w:t>名      称： 友和保险经纪有限公司</w:t>
            </w:r>
          </w:p>
          <w:p>
            <w:pPr>
              <w:numPr>
                <w:ilvl w:val="0"/>
                <w:numId w:val="0"/>
              </w:numPr>
              <w:spacing w:line="360" w:lineRule="auto"/>
              <w:rPr>
                <w:rFonts w:hint="eastAsia" w:ascii="宋体" w:hAnsi="宋体" w:cs="宋体"/>
                <w:sz w:val="24"/>
                <w:highlight w:val="none"/>
              </w:rPr>
            </w:pPr>
            <w:r>
              <w:rPr>
                <w:rFonts w:hint="eastAsia" w:ascii="宋体" w:hAnsi="宋体" w:cs="宋体"/>
                <w:sz w:val="24"/>
                <w:highlight w:val="none"/>
              </w:rPr>
              <w:t>地      址： 深圳市福田区福田体育公园西北角友和招标代理服务中心（靠近北门）</w:t>
            </w:r>
          </w:p>
          <w:p>
            <w:pPr>
              <w:spacing w:line="360" w:lineRule="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项目联系人：</w:t>
            </w:r>
            <w:r>
              <w:rPr>
                <w:rFonts w:hint="eastAsia" w:ascii="宋体" w:hAnsi="宋体" w:eastAsia="宋体" w:cs="宋体"/>
                <w:color w:val="000000"/>
                <w:kern w:val="0"/>
                <w:sz w:val="24"/>
                <w:highlight w:val="none"/>
                <w:lang w:val="en-US" w:eastAsia="zh-CN"/>
              </w:rPr>
              <w:t>李恒慧、张挺、余晓云</w:t>
            </w:r>
          </w:p>
          <w:p>
            <w:pPr>
              <w:spacing w:line="360" w:lineRule="auto"/>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项目咨询：</w:t>
            </w:r>
            <w:r>
              <w:rPr>
                <w:rFonts w:hint="eastAsia" w:ascii="宋体" w:hAnsi="宋体" w:eastAsia="宋体" w:cs="宋体"/>
                <w:color w:val="000000"/>
                <w:kern w:val="0"/>
                <w:sz w:val="24"/>
                <w:highlight w:val="none"/>
                <w:lang w:val="en-US" w:eastAsia="zh-CN"/>
              </w:rPr>
              <w:t>0755-83881283、83889026</w:t>
            </w:r>
          </w:p>
          <w:p>
            <w:pPr>
              <w:numPr>
                <w:ilvl w:val="0"/>
                <w:numId w:val="0"/>
              </w:numPr>
              <w:spacing w:line="360" w:lineRule="auto"/>
              <w:rPr>
                <w:highlight w:val="none"/>
              </w:rPr>
            </w:pPr>
            <w:r>
              <w:rPr>
                <w:rFonts w:hint="eastAsia" w:ascii="宋体" w:hAnsi="宋体" w:eastAsia="宋体" w:cs="宋体"/>
                <w:color w:val="000000"/>
                <w:kern w:val="0"/>
                <w:sz w:val="24"/>
                <w:highlight w:val="none"/>
                <w:lang w:val="en-US" w:eastAsia="zh-CN"/>
              </w:rPr>
              <w:t>监督举报：0755-83881269、83889016</w:t>
            </w:r>
          </w:p>
        </w:tc>
      </w:tr>
    </w:tbl>
    <w:p>
      <w:pPr>
        <w:adjustRightInd w:val="0"/>
        <w:snapToGrid w:val="0"/>
        <w:spacing w:line="360" w:lineRule="auto"/>
        <w:ind w:firstLine="480" w:firstLineChars="200"/>
        <w:jc w:val="right"/>
        <w:rPr>
          <w:rFonts w:ascii="宋体" w:hAnsi="宋体" w:cs="宋体"/>
          <w:sz w:val="24"/>
          <w:highlight w:val="none"/>
        </w:rPr>
      </w:pPr>
      <w:r>
        <w:rPr>
          <w:rFonts w:hint="eastAsia" w:ascii="宋体" w:hAnsi="宋体" w:cs="宋体"/>
          <w:sz w:val="24"/>
          <w:highlight w:val="none"/>
        </w:rPr>
        <w:t>友和保险经纪有限公司</w:t>
      </w:r>
      <w:r>
        <w:rPr>
          <w:rFonts w:hint="eastAsia" w:ascii="宋体" w:hAnsi="宋体" w:cs="宋体"/>
          <w:sz w:val="24"/>
          <w:highlight w:val="none"/>
        </w:rPr>
        <w:tab/>
      </w:r>
    </w:p>
    <w:p>
      <w:pPr>
        <w:adjustRightInd w:val="0"/>
        <w:snapToGrid w:val="0"/>
        <w:spacing w:line="360" w:lineRule="auto"/>
        <w:ind w:firstLine="480" w:firstLineChars="200"/>
        <w:jc w:val="right"/>
        <w:rPr>
          <w:rFonts w:ascii="宋体" w:hAnsi="宋体" w:cs="宋体"/>
          <w:sz w:val="24"/>
          <w:highlight w:val="none"/>
        </w:rPr>
      </w:pPr>
      <w:r>
        <w:rPr>
          <w:rFonts w:hint="eastAsia" w:ascii="宋体" w:hAnsi="宋体" w:cs="宋体"/>
          <w:sz w:val="24"/>
          <w:highlight w:val="none"/>
        </w:rPr>
        <w:t>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5</w:t>
      </w:r>
      <w:r>
        <w:rPr>
          <w:rFonts w:hint="eastAsia" w:ascii="宋体" w:hAnsi="宋体" w:cs="宋体"/>
          <w:sz w:val="24"/>
          <w:highlight w:val="none"/>
        </w:rPr>
        <w:t>月</w:t>
      </w:r>
      <w:r>
        <w:rPr>
          <w:rFonts w:hint="eastAsia" w:ascii="宋体" w:hAnsi="宋体" w:cs="宋体"/>
          <w:sz w:val="24"/>
          <w:highlight w:val="none"/>
          <w:lang w:val="en-US" w:eastAsia="zh-CN"/>
        </w:rPr>
        <w:t>14</w:t>
      </w:r>
      <w:r>
        <w:rPr>
          <w:rFonts w:hint="eastAsia" w:ascii="宋体" w:hAnsi="宋体" w:cs="宋体"/>
          <w:sz w:val="24"/>
          <w:highlight w:val="none"/>
        </w:rPr>
        <w:t>日</w:t>
      </w:r>
    </w:p>
    <w:p>
      <w:pPr>
        <w:pStyle w:val="32"/>
        <w:rPr>
          <w:rFonts w:ascii="宋体" w:hAnsi="宋体" w:cs="宋体"/>
          <w:sz w:val="24"/>
          <w:highlight w:val="none"/>
        </w:rPr>
      </w:pPr>
    </w:p>
    <w:p>
      <w:pPr>
        <w:pStyle w:val="32"/>
        <w:rPr>
          <w:rFonts w:ascii="宋体" w:hAnsi="宋体" w:cs="宋体"/>
          <w:sz w:val="24"/>
          <w:highlight w:val="none"/>
        </w:rPr>
      </w:pPr>
    </w:p>
    <w:p>
      <w:pPr>
        <w:pStyle w:val="32"/>
        <w:rPr>
          <w:rFonts w:ascii="宋体" w:hAnsi="宋体" w:cs="宋体"/>
          <w:sz w:val="24"/>
          <w:highlight w:val="none"/>
        </w:rPr>
      </w:pPr>
    </w:p>
    <w:p>
      <w:pPr>
        <w:pStyle w:val="32"/>
        <w:rPr>
          <w:rFonts w:ascii="宋体" w:hAnsi="宋体" w:cs="宋体"/>
          <w:sz w:val="24"/>
          <w:highlight w:val="none"/>
        </w:rPr>
      </w:pPr>
    </w:p>
    <w:p>
      <w:pPr>
        <w:pStyle w:val="32"/>
        <w:rPr>
          <w:rFonts w:ascii="宋体" w:hAnsi="宋体" w:cs="宋体"/>
          <w:sz w:val="24"/>
          <w:highlight w:val="none"/>
        </w:rPr>
      </w:pPr>
    </w:p>
    <w:p>
      <w:pPr>
        <w:rPr>
          <w:rFonts w:ascii="宋体" w:hAnsi="宋体" w:cs="宋体"/>
          <w:sz w:val="24"/>
          <w:highlight w:val="none"/>
        </w:rPr>
      </w:pPr>
      <w:r>
        <w:rPr>
          <w:rFonts w:hint="eastAsia" w:ascii="宋体" w:hAnsi="宋体" w:cs="宋体"/>
          <w:sz w:val="24"/>
          <w:highlight w:val="none"/>
        </w:rPr>
        <w:br w:type="page"/>
      </w:r>
    </w:p>
    <w:p>
      <w:pPr>
        <w:numPr>
          <w:ilvl w:val="0"/>
          <w:numId w:val="1"/>
        </w:numPr>
        <w:spacing w:line="360" w:lineRule="auto"/>
        <w:jc w:val="center"/>
        <w:outlineLvl w:val="0"/>
        <w:rPr>
          <w:rFonts w:ascii="宋体" w:hAnsi="宋体" w:cs="宋体"/>
          <w:b/>
          <w:bCs/>
          <w:sz w:val="24"/>
          <w:highlight w:val="none"/>
        </w:rPr>
      </w:pPr>
      <w:bookmarkStart w:id="4" w:name="_Toc20040"/>
      <w:r>
        <w:rPr>
          <w:rFonts w:hint="eastAsia" w:ascii="宋体" w:hAnsi="宋体" w:cs="宋体"/>
          <w:b/>
          <w:bCs/>
          <w:sz w:val="24"/>
          <w:highlight w:val="none"/>
        </w:rPr>
        <w:t>投标须知</w:t>
      </w:r>
      <w:bookmarkEnd w:id="4"/>
    </w:p>
    <w:p>
      <w:pPr>
        <w:spacing w:line="360" w:lineRule="auto"/>
        <w:rPr>
          <w:rFonts w:ascii="宋体" w:hAnsi="宋体" w:cs="宋体"/>
          <w:sz w:val="24"/>
          <w:highlight w:val="none"/>
        </w:rPr>
      </w:pPr>
      <w:r>
        <w:rPr>
          <w:rFonts w:hint="eastAsia" w:ascii="宋体" w:hAnsi="宋体" w:cs="宋体"/>
          <w:sz w:val="24"/>
          <w:highlight w:val="none"/>
        </w:rPr>
        <w:t>1、本项目是深圳市前海深港现代服务业合作区管理局的</w:t>
      </w:r>
      <w:r>
        <w:rPr>
          <w:rFonts w:hint="eastAsia" w:ascii="宋体" w:hAnsi="宋体" w:cs="宋体"/>
          <w:sz w:val="24"/>
          <w:highlight w:val="none"/>
          <w:lang w:val="en-US" w:eastAsia="zh-CN"/>
        </w:rPr>
        <w:t>前海人力资源服务</w:t>
      </w:r>
      <w:r>
        <w:rPr>
          <w:rFonts w:hint="eastAsia" w:ascii="宋体" w:hAnsi="宋体" w:cs="宋体"/>
          <w:sz w:val="24"/>
          <w:highlight w:val="none"/>
          <w:lang w:eastAsia="zh-CN"/>
        </w:rPr>
        <w:t>产业</w:t>
      </w:r>
      <w:r>
        <w:rPr>
          <w:rFonts w:hint="eastAsia" w:ascii="宋体" w:hAnsi="宋体" w:cs="宋体"/>
          <w:sz w:val="24"/>
          <w:highlight w:val="none"/>
          <w:lang w:val="en-US" w:eastAsia="zh-CN"/>
        </w:rPr>
        <w:t>体系咨询</w:t>
      </w:r>
      <w:r>
        <w:rPr>
          <w:rFonts w:hint="eastAsia" w:ascii="宋体" w:hAnsi="宋体" w:cs="宋体"/>
          <w:sz w:val="24"/>
          <w:highlight w:val="none"/>
        </w:rPr>
        <w:t>项目。</w:t>
      </w:r>
    </w:p>
    <w:p>
      <w:pPr>
        <w:spacing w:line="360" w:lineRule="auto"/>
        <w:rPr>
          <w:rFonts w:ascii="宋体" w:hAnsi="宋体" w:cs="宋体"/>
          <w:b/>
          <w:bCs/>
          <w:sz w:val="24"/>
          <w:highlight w:val="none"/>
        </w:rPr>
      </w:pPr>
      <w:r>
        <w:rPr>
          <w:rFonts w:hint="eastAsia" w:ascii="宋体" w:hAnsi="宋体" w:cs="宋体"/>
          <w:sz w:val="24"/>
          <w:highlight w:val="none"/>
        </w:rPr>
        <w:t>2、本项目不属于《深圳市2023—2024年政府集中采购目录及限额标准》规定应集中采购项目，根据《中华人民共和国政府采购法》、《深圳经济特区政府采购条例》的有关规定，友和保险经纪有限公司受深圳市前海深港现代服务业合作区管理局委托组织采购，</w:t>
      </w:r>
      <w:r>
        <w:rPr>
          <w:rFonts w:hint="eastAsia" w:ascii="宋体" w:hAnsi="宋体" w:cs="宋体"/>
          <w:b/>
          <w:bCs/>
          <w:sz w:val="24"/>
          <w:highlight w:val="none"/>
        </w:rPr>
        <w:t>本次采购公开征集供应商，采用综合评分法的方式进行，投标截止后，因作出有效投标的供应商不足3家而致招标失败的，按以下流程执行：</w:t>
      </w:r>
    </w:p>
    <w:p>
      <w:pPr>
        <w:spacing w:line="360" w:lineRule="auto"/>
        <w:rPr>
          <w:rFonts w:ascii="宋体" w:hAnsi="宋体" w:cs="宋体"/>
          <w:b/>
          <w:bCs/>
          <w:sz w:val="24"/>
          <w:highlight w:val="none"/>
        </w:rPr>
      </w:pPr>
      <w:r>
        <w:rPr>
          <w:rFonts w:hint="eastAsia" w:ascii="宋体" w:hAnsi="宋体" w:cs="宋体"/>
          <w:b/>
          <w:bCs/>
          <w:sz w:val="24"/>
          <w:highlight w:val="none"/>
        </w:rPr>
        <w:t>a.有效投标人为2家的，可在2家有效投标人中取得分最高者为中标供应商；</w:t>
      </w:r>
    </w:p>
    <w:p>
      <w:pPr>
        <w:spacing w:line="360" w:lineRule="auto"/>
        <w:rPr>
          <w:rFonts w:ascii="宋体" w:hAnsi="宋体" w:cs="宋体"/>
          <w:sz w:val="24"/>
          <w:highlight w:val="none"/>
        </w:rPr>
      </w:pPr>
      <w:r>
        <w:rPr>
          <w:rFonts w:hint="eastAsia" w:ascii="宋体" w:hAnsi="宋体" w:cs="宋体"/>
          <w:b/>
          <w:bCs/>
          <w:sz w:val="24"/>
          <w:highlight w:val="none"/>
        </w:rPr>
        <w:t>b.如参与投标且符合招标文件要求的供应商仅有1家，评审委员会应与投标供应商进行谈判，原则上成交价应为最初报价的95%。</w:t>
      </w:r>
    </w:p>
    <w:p>
      <w:pPr>
        <w:spacing w:line="360" w:lineRule="auto"/>
        <w:rPr>
          <w:rFonts w:ascii="宋体" w:hAnsi="宋体" w:cs="宋体"/>
          <w:sz w:val="24"/>
          <w:highlight w:val="none"/>
        </w:rPr>
      </w:pPr>
      <w:r>
        <w:rPr>
          <w:rFonts w:hint="eastAsia" w:ascii="宋体" w:hAnsi="宋体" w:cs="宋体"/>
          <w:sz w:val="24"/>
          <w:highlight w:val="none"/>
        </w:rPr>
        <w:t>3、本项目根据项目的实际情况，公开征集符合投标人资格的供应商。请各供应商根据本文件的要求，准备</w:t>
      </w:r>
      <w:r>
        <w:rPr>
          <w:rFonts w:hint="eastAsia" w:ascii="宋体" w:hAnsi="宋体" w:cs="宋体"/>
          <w:b/>
          <w:bCs/>
          <w:sz w:val="24"/>
          <w:highlight w:val="none"/>
        </w:rPr>
        <w:t>5套（1套正本，4套副本，1份电子文档</w:t>
      </w:r>
      <w:r>
        <w:rPr>
          <w:rFonts w:hint="eastAsia" w:ascii="宋体" w:hAnsi="宋体" w:cs="宋体"/>
          <w:b/>
          <w:bCs/>
          <w:sz w:val="24"/>
          <w:highlight w:val="none"/>
          <w:lang w:val="en-US" w:eastAsia="zh-CN"/>
        </w:rPr>
        <w:t>光盘或U盘</w:t>
      </w:r>
      <w:r>
        <w:rPr>
          <w:rFonts w:hint="eastAsia" w:ascii="宋体" w:hAnsi="宋体" w:cs="宋体"/>
          <w:b/>
          <w:bCs/>
          <w:sz w:val="24"/>
          <w:highlight w:val="none"/>
        </w:rPr>
        <w:t>）</w:t>
      </w:r>
      <w:r>
        <w:rPr>
          <w:rFonts w:hint="eastAsia" w:ascii="宋体" w:hAnsi="宋体" w:cs="宋体"/>
          <w:sz w:val="24"/>
          <w:highlight w:val="none"/>
        </w:rPr>
        <w:t>完备的资料进行投标。</w:t>
      </w:r>
    </w:p>
    <w:p>
      <w:pPr>
        <w:spacing w:line="360" w:lineRule="auto"/>
        <w:rPr>
          <w:rFonts w:ascii="宋体" w:hAnsi="宋体" w:cs="宋体"/>
          <w:sz w:val="24"/>
          <w:highlight w:val="none"/>
        </w:rPr>
      </w:pPr>
      <w:r>
        <w:rPr>
          <w:rFonts w:hint="eastAsia" w:ascii="宋体" w:hAnsi="宋体" w:cs="宋体"/>
          <w:sz w:val="24"/>
          <w:highlight w:val="none"/>
        </w:rPr>
        <w:t>4、本招标文件已对本次采购项目的商务条件和货物或服务的质量、技术要求、成果要求、交货要求、售后服务作出了明确的规定。</w:t>
      </w:r>
    </w:p>
    <w:p>
      <w:pPr>
        <w:snapToGrid w:val="0"/>
        <w:spacing w:after="78" w:afterLines="25" w:line="360" w:lineRule="auto"/>
        <w:rPr>
          <w:rFonts w:ascii="宋体" w:hAnsi="宋体" w:cs="宋体"/>
          <w:sz w:val="24"/>
          <w:highlight w:val="none"/>
        </w:rPr>
      </w:pPr>
      <w:r>
        <w:rPr>
          <w:rFonts w:hint="eastAsia" w:ascii="宋体" w:hAnsi="宋体" w:cs="宋体"/>
          <w:sz w:val="24"/>
          <w:highlight w:val="none"/>
        </w:rPr>
        <w:t>5、响应文件要包括如下内容：</w:t>
      </w:r>
    </w:p>
    <w:p>
      <w:pPr>
        <w:numPr>
          <w:ilvl w:val="0"/>
          <w:numId w:val="3"/>
        </w:numPr>
        <w:tabs>
          <w:tab w:val="clear" w:pos="-420"/>
        </w:tabs>
        <w:snapToGrid w:val="0"/>
        <w:spacing w:after="78" w:afterLines="25" w:line="360" w:lineRule="auto"/>
        <w:ind w:left="1050" w:hanging="420"/>
        <w:rPr>
          <w:rFonts w:ascii="宋体" w:hAnsi="宋体" w:cs="宋体"/>
          <w:sz w:val="24"/>
          <w:highlight w:val="none"/>
        </w:rPr>
      </w:pPr>
      <w:r>
        <w:rPr>
          <w:rFonts w:hint="eastAsia" w:ascii="宋体" w:hAnsi="宋体" w:cs="宋体"/>
          <w:sz w:val="24"/>
          <w:highlight w:val="none"/>
        </w:rPr>
        <w:t>价格部分；</w:t>
      </w:r>
    </w:p>
    <w:p>
      <w:pPr>
        <w:numPr>
          <w:ilvl w:val="0"/>
          <w:numId w:val="3"/>
        </w:numPr>
        <w:tabs>
          <w:tab w:val="clear" w:pos="-420"/>
        </w:tabs>
        <w:snapToGrid w:val="0"/>
        <w:spacing w:after="78" w:afterLines="25" w:line="360" w:lineRule="auto"/>
        <w:ind w:left="1050" w:hanging="420"/>
        <w:rPr>
          <w:rFonts w:ascii="宋体" w:hAnsi="宋体" w:cs="宋体"/>
          <w:sz w:val="24"/>
          <w:highlight w:val="none"/>
        </w:rPr>
      </w:pPr>
      <w:r>
        <w:rPr>
          <w:rFonts w:hint="eastAsia" w:ascii="宋体" w:hAnsi="宋体" w:cs="宋体"/>
          <w:sz w:val="24"/>
          <w:highlight w:val="none"/>
        </w:rPr>
        <w:t>商务部分；</w:t>
      </w:r>
    </w:p>
    <w:p>
      <w:pPr>
        <w:numPr>
          <w:ilvl w:val="0"/>
          <w:numId w:val="3"/>
        </w:numPr>
        <w:tabs>
          <w:tab w:val="clear" w:pos="-420"/>
        </w:tabs>
        <w:snapToGrid w:val="0"/>
        <w:spacing w:after="78" w:afterLines="25" w:line="360" w:lineRule="auto"/>
        <w:ind w:left="1050" w:hanging="420"/>
        <w:rPr>
          <w:rFonts w:ascii="宋体" w:hAnsi="宋体" w:cs="宋体"/>
          <w:sz w:val="24"/>
          <w:highlight w:val="none"/>
        </w:rPr>
      </w:pPr>
      <w:r>
        <w:rPr>
          <w:rFonts w:hint="eastAsia" w:ascii="宋体" w:hAnsi="宋体" w:cs="宋体"/>
          <w:sz w:val="24"/>
          <w:highlight w:val="none"/>
        </w:rPr>
        <w:t>技术部分。</w:t>
      </w:r>
    </w:p>
    <w:p>
      <w:pPr>
        <w:snapToGrid w:val="0"/>
        <w:spacing w:line="360" w:lineRule="auto"/>
        <w:rPr>
          <w:rFonts w:ascii="宋体" w:hAnsi="宋体" w:cs="宋体"/>
          <w:b/>
          <w:sz w:val="24"/>
          <w:highlight w:val="none"/>
        </w:rPr>
      </w:pPr>
      <w:r>
        <w:rPr>
          <w:rFonts w:hint="eastAsia" w:ascii="宋体" w:hAnsi="宋体" w:cs="宋体"/>
          <w:sz w:val="24"/>
          <w:highlight w:val="none"/>
        </w:rPr>
        <w:t>6、</w:t>
      </w:r>
      <w:r>
        <w:rPr>
          <w:rFonts w:hint="eastAsia" w:ascii="宋体" w:hAnsi="宋体" w:cs="宋体"/>
          <w:bCs/>
          <w:sz w:val="24"/>
          <w:highlight w:val="none"/>
        </w:rPr>
        <w:t>采购人会对本次招标的项目确定一个最高限价，最终成交价格超出最高限价将会被当作投标无效处理。</w:t>
      </w:r>
    </w:p>
    <w:p>
      <w:pPr>
        <w:snapToGrid w:val="0"/>
        <w:spacing w:line="360" w:lineRule="auto"/>
        <w:rPr>
          <w:rFonts w:ascii="宋体" w:hAnsi="宋体" w:cs="宋体"/>
          <w:sz w:val="24"/>
          <w:highlight w:val="none"/>
        </w:rPr>
      </w:pPr>
      <w:r>
        <w:rPr>
          <w:rFonts w:hint="eastAsia" w:ascii="宋体" w:hAnsi="宋体" w:cs="宋体"/>
          <w:sz w:val="24"/>
          <w:highlight w:val="none"/>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ascii="宋体" w:hAnsi="宋体" w:cs="宋体"/>
          <w:sz w:val="24"/>
          <w:highlight w:val="none"/>
        </w:rPr>
      </w:pPr>
      <w:r>
        <w:rPr>
          <w:rFonts w:hint="eastAsia" w:ascii="宋体" w:hAnsi="宋体" w:cs="宋体"/>
          <w:sz w:val="24"/>
          <w:highlight w:val="none"/>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ascii="宋体" w:hAnsi="宋体" w:cs="宋体"/>
          <w:sz w:val="24"/>
          <w:highlight w:val="none"/>
        </w:rPr>
      </w:pPr>
      <w:r>
        <w:rPr>
          <w:rFonts w:hint="eastAsia" w:ascii="宋体" w:hAnsi="宋体" w:cs="宋体"/>
          <w:sz w:val="24"/>
          <w:highlight w:val="none"/>
        </w:rPr>
        <w:t>9、本次采购凡涉及知识产权问题，由项目供应商负责。</w:t>
      </w:r>
    </w:p>
    <w:p>
      <w:pPr>
        <w:snapToGrid w:val="0"/>
        <w:spacing w:line="360" w:lineRule="auto"/>
        <w:rPr>
          <w:rFonts w:ascii="宋体" w:hAnsi="宋体" w:cs="宋体"/>
          <w:sz w:val="24"/>
          <w:highlight w:val="none"/>
        </w:rPr>
      </w:pPr>
      <w:r>
        <w:rPr>
          <w:rFonts w:hint="eastAsia" w:ascii="宋体" w:hAnsi="宋体" w:cs="宋体"/>
          <w:sz w:val="24"/>
          <w:highlight w:val="none"/>
        </w:rPr>
        <w:t>10、采购人将组成评审委员会，评审工作由评审委员会独立负责。</w:t>
      </w:r>
    </w:p>
    <w:p>
      <w:pPr>
        <w:snapToGrid w:val="0"/>
        <w:spacing w:line="360" w:lineRule="auto"/>
        <w:rPr>
          <w:rFonts w:ascii="宋体" w:hAnsi="宋体" w:cs="宋体"/>
          <w:sz w:val="24"/>
          <w:highlight w:val="none"/>
        </w:rPr>
      </w:pPr>
      <w:r>
        <w:rPr>
          <w:rFonts w:hint="eastAsia" w:ascii="宋体" w:hAnsi="宋体" w:cs="宋体"/>
          <w:sz w:val="24"/>
          <w:highlight w:val="none"/>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ascii="宋体" w:hAnsi="宋体" w:cs="宋体"/>
          <w:sz w:val="24"/>
          <w:highlight w:val="none"/>
        </w:rPr>
      </w:pPr>
      <w:r>
        <w:rPr>
          <w:rFonts w:hint="eastAsia" w:ascii="宋体" w:hAnsi="宋体" w:cs="宋体"/>
          <w:sz w:val="24"/>
          <w:highlight w:val="none"/>
        </w:rPr>
        <w:t>12、采用综合评分法的情况：评审委员会将分别对供应商递交的投标文件进行评审。</w:t>
      </w:r>
    </w:p>
    <w:p>
      <w:pPr>
        <w:pStyle w:val="56"/>
        <w:snapToGrid w:val="0"/>
        <w:spacing w:line="360" w:lineRule="auto"/>
        <w:ind w:firstLine="480"/>
        <w:rPr>
          <w:rFonts w:ascii="宋体" w:hAnsi="宋体" w:cs="宋体"/>
          <w:kern w:val="2"/>
          <w:sz w:val="24"/>
          <w:szCs w:val="24"/>
          <w:highlight w:val="none"/>
        </w:rPr>
      </w:pPr>
      <w:r>
        <w:rPr>
          <w:rFonts w:hint="eastAsia" w:ascii="宋体" w:hAnsi="宋体" w:cs="宋体"/>
          <w:kern w:val="2"/>
          <w:sz w:val="24"/>
          <w:szCs w:val="24"/>
          <w:highlight w:val="none"/>
        </w:rPr>
        <w:t>（1）评审委员会将根据供应商的供货能力、服务能力、货物的质量、是否满足本次采购的商务条件、报价等方面的情况进行综合评审，评标委员会依据得分情况，取综合得分最高的供应商为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highlight w:val="none"/>
        </w:rPr>
        <w:t>第一</w:t>
      </w:r>
      <w:r>
        <w:rPr>
          <w:rFonts w:hint="eastAsia" w:ascii="宋体" w:hAnsi="宋体" w:cs="宋体"/>
          <w:kern w:val="2"/>
          <w:sz w:val="24"/>
          <w:szCs w:val="24"/>
          <w:highlight w:val="none"/>
        </w:rPr>
        <w:t>中标候选人。</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（2）如果二个及以上供应商的综合评分相同时，取投标价格低者为第一中标候选人。</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（3）如果二个及以上供应商的综合评分相同，且投标价格也相同时，取技术部分得分高者为第一中标候选人。</w:t>
      </w:r>
    </w:p>
    <w:p>
      <w:pPr>
        <w:snapToGrid w:val="0"/>
        <w:spacing w:line="360" w:lineRule="auto"/>
        <w:rPr>
          <w:rFonts w:ascii="宋体" w:hAnsi="宋体" w:cs="宋体"/>
          <w:sz w:val="24"/>
          <w:highlight w:val="none"/>
        </w:rPr>
      </w:pPr>
      <w:r>
        <w:rPr>
          <w:rFonts w:hint="eastAsia" w:ascii="宋体" w:hAnsi="宋体" w:cs="宋体"/>
          <w:sz w:val="24"/>
          <w:highlight w:val="none"/>
        </w:rPr>
        <w:t>13、采用谈判的情况：如参与投标且符合招标文件要求的供应商仅有1家，评审委员会将与投标供应商进行谈判。</w:t>
      </w:r>
    </w:p>
    <w:p>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（1）供应商在谈判时由项目负责人（或授权代表）与评审委员会进行谈判；</w:t>
      </w:r>
    </w:p>
    <w:p>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（2）原则上成交价应为最初报价的95%。</w:t>
      </w:r>
    </w:p>
    <w:p>
      <w:pPr>
        <w:snapToGrid w:val="0"/>
        <w:spacing w:line="360" w:lineRule="auto"/>
        <w:rPr>
          <w:rFonts w:ascii="宋体" w:hAnsi="宋体" w:cs="宋体"/>
          <w:sz w:val="24"/>
          <w:highlight w:val="none"/>
        </w:rPr>
      </w:pPr>
      <w:r>
        <w:rPr>
          <w:rFonts w:hint="eastAsia" w:ascii="宋体" w:hAnsi="宋体" w:cs="宋体"/>
          <w:sz w:val="24"/>
          <w:highlight w:val="none"/>
        </w:rPr>
        <w:t>14、所有的评审/谈判内容都必须保密。</w:t>
      </w:r>
    </w:p>
    <w:p>
      <w:pPr>
        <w:snapToGrid w:val="0"/>
        <w:spacing w:line="360" w:lineRule="auto"/>
        <w:rPr>
          <w:rFonts w:ascii="宋体" w:hAnsi="宋体" w:cs="宋体"/>
          <w:sz w:val="24"/>
          <w:highlight w:val="none"/>
        </w:rPr>
      </w:pPr>
      <w:r>
        <w:rPr>
          <w:rFonts w:hint="eastAsia" w:ascii="宋体" w:hAnsi="宋体" w:cs="宋体"/>
          <w:sz w:val="24"/>
          <w:highlight w:val="none"/>
        </w:rPr>
        <w:t>15、招标代理服务收费：</w:t>
      </w:r>
    </w:p>
    <w:p>
      <w:pPr>
        <w:snapToGrid w:val="0"/>
        <w:spacing w:line="360" w:lineRule="auto"/>
        <w:jc w:val="left"/>
        <w:rPr>
          <w:rFonts w:ascii="宋体" w:hAnsi="宋体" w:cs="宋体"/>
          <w:sz w:val="24"/>
          <w:highlight w:val="none"/>
        </w:rPr>
      </w:pPr>
      <w:r>
        <w:rPr>
          <w:rFonts w:hint="eastAsia" w:ascii="宋体" w:hAnsi="宋体" w:cs="宋体"/>
          <w:sz w:val="24"/>
          <w:highlight w:val="none"/>
        </w:rPr>
        <w:t xml:space="preserve">    以《深圳市财政委员会关于规范深圳市社会采购代理机构管理有关事项的补充通知》（深财购〔2018〕27号）代理费用参考标准的60%按差额定率累进法进行计费，若以上计算金额小于3000元，则按3000元收取。</w:t>
      </w:r>
    </w:p>
    <w:p>
      <w:pPr>
        <w:numPr>
          <w:ilvl w:val="0"/>
          <w:numId w:val="4"/>
        </w:numPr>
        <w:adjustRightInd w:val="0"/>
        <w:snapToGrid w:val="0"/>
        <w:spacing w:line="360" w:lineRule="auto"/>
        <w:ind w:right="26"/>
        <w:jc w:val="left"/>
        <w:rPr>
          <w:highlight w:val="none"/>
        </w:rPr>
      </w:pPr>
      <w:r>
        <w:rPr>
          <w:rFonts w:hint="eastAsia" w:ascii="宋体" w:hAnsi="宋体" w:cs="宋体"/>
          <w:sz w:val="24"/>
          <w:highlight w:val="none"/>
        </w:rPr>
        <w:t>具体计取费率标准如下表所示：</w:t>
      </w:r>
    </w:p>
    <w:tbl>
      <w:tblPr>
        <w:tblStyle w:val="23"/>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ascii="宋体" w:hAnsi="宋体" w:cs="宋体"/>
                <w:b/>
                <w:bCs/>
                <w:sz w:val="24"/>
                <w:highlight w:val="none"/>
              </w:rPr>
            </w:pPr>
            <w:r>
              <w:rPr>
                <w:rFonts w:hint="eastAsia" w:ascii="宋体" w:hAnsi="宋体" w:cs="宋体"/>
                <w:b/>
                <w:bCs/>
                <w:sz w:val="24"/>
                <w:highlight w:val="none"/>
              </w:rPr>
              <w:t>中标金额</w:t>
            </w:r>
          </w:p>
        </w:tc>
        <w:tc>
          <w:tcPr>
            <w:tcW w:w="5495" w:type="dxa"/>
            <w:gridSpan w:val="3"/>
            <w:shd w:val="clear" w:color="auto" w:fill="D7D7D7"/>
            <w:vAlign w:val="center"/>
          </w:tcPr>
          <w:p>
            <w:pPr>
              <w:adjustRightInd w:val="0"/>
              <w:snapToGrid w:val="0"/>
              <w:spacing w:line="360" w:lineRule="auto"/>
              <w:ind w:right="26"/>
              <w:jc w:val="center"/>
              <w:rPr>
                <w:rFonts w:ascii="宋体" w:hAnsi="宋体" w:cs="宋体"/>
                <w:b/>
                <w:bCs/>
                <w:sz w:val="24"/>
                <w:highlight w:val="none"/>
              </w:rPr>
            </w:pPr>
            <w:r>
              <w:rPr>
                <w:rFonts w:hint="eastAsia" w:ascii="宋体" w:hAnsi="宋体" w:cs="宋体"/>
                <w:b/>
                <w:bCs/>
                <w:sz w:val="24"/>
                <w:highlight w:val="none"/>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vAlign w:val="center"/>
          </w:tcPr>
          <w:p>
            <w:pPr>
              <w:adjustRightInd w:val="0"/>
              <w:snapToGrid w:val="0"/>
              <w:spacing w:line="360" w:lineRule="auto"/>
              <w:ind w:right="26"/>
              <w:jc w:val="center"/>
              <w:rPr>
                <w:rFonts w:ascii="宋体" w:hAnsi="宋体" w:cs="宋体"/>
                <w:b/>
                <w:bCs/>
                <w:sz w:val="24"/>
                <w:highlight w:val="none"/>
              </w:rPr>
            </w:pPr>
          </w:p>
        </w:tc>
        <w:tc>
          <w:tcPr>
            <w:tcW w:w="1843" w:type="dxa"/>
            <w:shd w:val="clear" w:color="auto" w:fill="D7D7D7"/>
            <w:vAlign w:val="center"/>
          </w:tcPr>
          <w:p>
            <w:pPr>
              <w:adjustRightInd w:val="0"/>
              <w:snapToGrid w:val="0"/>
              <w:spacing w:line="360" w:lineRule="auto"/>
              <w:ind w:right="26"/>
              <w:jc w:val="center"/>
              <w:rPr>
                <w:rFonts w:ascii="宋体" w:hAnsi="宋体" w:cs="宋体"/>
                <w:b/>
                <w:bCs/>
                <w:sz w:val="24"/>
                <w:highlight w:val="none"/>
              </w:rPr>
            </w:pPr>
            <w:r>
              <w:rPr>
                <w:rFonts w:hint="eastAsia" w:ascii="宋体" w:hAnsi="宋体" w:cs="宋体"/>
                <w:b/>
                <w:bCs/>
                <w:sz w:val="24"/>
                <w:highlight w:val="none"/>
              </w:rPr>
              <w:t>货物招标</w:t>
            </w:r>
          </w:p>
        </w:tc>
        <w:tc>
          <w:tcPr>
            <w:tcW w:w="1755" w:type="dxa"/>
            <w:shd w:val="clear" w:color="auto" w:fill="D7D7D7"/>
            <w:vAlign w:val="center"/>
          </w:tcPr>
          <w:p>
            <w:pPr>
              <w:adjustRightInd w:val="0"/>
              <w:snapToGrid w:val="0"/>
              <w:spacing w:line="360" w:lineRule="auto"/>
              <w:ind w:right="26"/>
              <w:jc w:val="center"/>
              <w:rPr>
                <w:rFonts w:ascii="宋体" w:hAnsi="宋体" w:cs="宋体"/>
                <w:b/>
                <w:bCs/>
                <w:sz w:val="24"/>
                <w:highlight w:val="none"/>
              </w:rPr>
            </w:pPr>
            <w:r>
              <w:rPr>
                <w:rFonts w:hint="eastAsia" w:ascii="宋体" w:hAnsi="宋体" w:cs="宋体"/>
                <w:b/>
                <w:bCs/>
                <w:sz w:val="24"/>
                <w:highlight w:val="none"/>
              </w:rPr>
              <w:t>服务招标</w:t>
            </w:r>
          </w:p>
        </w:tc>
        <w:tc>
          <w:tcPr>
            <w:tcW w:w="1897" w:type="dxa"/>
            <w:shd w:val="clear" w:color="auto" w:fill="D7D7D7"/>
            <w:vAlign w:val="center"/>
          </w:tcPr>
          <w:p>
            <w:pPr>
              <w:adjustRightInd w:val="0"/>
              <w:snapToGrid w:val="0"/>
              <w:spacing w:line="360" w:lineRule="auto"/>
              <w:ind w:right="26"/>
              <w:jc w:val="center"/>
              <w:rPr>
                <w:rFonts w:ascii="宋体" w:hAnsi="宋体" w:cs="宋体"/>
                <w:b/>
                <w:bCs/>
                <w:sz w:val="24"/>
                <w:highlight w:val="none"/>
              </w:rPr>
            </w:pPr>
            <w:r>
              <w:rPr>
                <w:rFonts w:hint="eastAsia" w:ascii="宋体" w:hAnsi="宋体" w:cs="宋体"/>
                <w:b/>
                <w:bCs/>
                <w:sz w:val="24"/>
                <w:highlight w:val="none"/>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100万元以下</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1.5%</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1.5%</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100万元（含）-500万元</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1.1%</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0.8%</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500万元（含）-1000万元</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0.8%</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0.45%</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1000万元（含）-5000万元</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0.5%</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0.25%</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5000万元（含）-1亿元</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0.25%</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0.1%</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1亿元（含）-5亿元</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0.05%</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0.05%</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5亿元（含）-10亿元</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0.035%</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0.035%</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10亿元（含）-50亿元</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0.008%</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0.008%</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50亿元（含）-100亿元</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0.006%</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0.006%</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100亿元（含）以上</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0.004%</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0.004%</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0.004%</w:t>
            </w:r>
          </w:p>
        </w:tc>
      </w:tr>
    </w:tbl>
    <w:p>
      <w:pPr>
        <w:spacing w:line="360" w:lineRule="auto"/>
        <w:rPr>
          <w:rFonts w:ascii="宋体" w:hAnsi="宋体" w:cs="宋体"/>
          <w:sz w:val="24"/>
          <w:highlight w:val="none"/>
        </w:rPr>
      </w:pPr>
      <w:r>
        <w:rPr>
          <w:rFonts w:hint="eastAsia" w:ascii="宋体" w:hAnsi="宋体" w:cs="宋体"/>
          <w:sz w:val="24"/>
          <w:highlight w:val="none"/>
        </w:rPr>
        <w:t>招标代理服务费缴纳至：</w:t>
      </w:r>
    </w:p>
    <w:p>
      <w:pPr>
        <w:spacing w:line="360" w:lineRule="auto"/>
        <w:rPr>
          <w:rFonts w:ascii="宋体" w:hAnsi="宋体" w:cs="宋体"/>
          <w:sz w:val="24"/>
          <w:highlight w:val="none"/>
        </w:rPr>
      </w:pPr>
      <w:r>
        <w:rPr>
          <w:rFonts w:hint="eastAsia" w:ascii="宋体" w:hAnsi="宋体" w:cs="宋体"/>
          <w:sz w:val="24"/>
          <w:highlight w:val="none"/>
        </w:rPr>
        <w:t>开户名称：友和保险经纪有限公司</w:t>
      </w:r>
    </w:p>
    <w:p>
      <w:pPr>
        <w:spacing w:line="360" w:lineRule="auto"/>
        <w:rPr>
          <w:rFonts w:ascii="宋体" w:hAnsi="宋体" w:cs="宋体"/>
          <w:sz w:val="24"/>
          <w:highlight w:val="none"/>
        </w:rPr>
      </w:pPr>
      <w:r>
        <w:rPr>
          <w:rFonts w:hint="eastAsia" w:ascii="宋体" w:hAnsi="宋体" w:cs="宋体"/>
          <w:sz w:val="24"/>
          <w:highlight w:val="none"/>
        </w:rPr>
        <w:t>银行</w:t>
      </w:r>
      <w:r>
        <w:rPr>
          <w:rFonts w:hint="eastAsia" w:ascii="宋体" w:hAnsi="宋体" w:cs="宋体"/>
          <w:sz w:val="24"/>
          <w:highlight w:val="none"/>
          <w:lang w:val="en-US" w:eastAsia="zh-CN"/>
        </w:rPr>
        <w:t>账号</w:t>
      </w:r>
      <w:bookmarkStart w:id="34" w:name="_GoBack"/>
      <w:bookmarkEnd w:id="34"/>
      <w:r>
        <w:rPr>
          <w:rFonts w:hint="eastAsia" w:ascii="宋体" w:hAnsi="宋体" w:cs="宋体"/>
          <w:sz w:val="24"/>
          <w:highlight w:val="none"/>
        </w:rPr>
        <w:t xml:space="preserve">：1806014170017592 </w:t>
      </w:r>
    </w:p>
    <w:p>
      <w:pPr>
        <w:spacing w:line="360" w:lineRule="auto"/>
        <w:rPr>
          <w:rFonts w:ascii="宋体" w:hAnsi="宋体" w:cs="宋体"/>
          <w:b/>
          <w:bCs/>
          <w:sz w:val="24"/>
          <w:highlight w:val="none"/>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sz w:val="24"/>
          <w:highlight w:val="none"/>
        </w:rPr>
        <w:t>开户银行：中国民生银行深圳分行福田支行</w:t>
      </w:r>
    </w:p>
    <w:p>
      <w:pPr>
        <w:numPr>
          <w:ilvl w:val="0"/>
          <w:numId w:val="1"/>
        </w:numPr>
        <w:spacing w:line="360" w:lineRule="auto"/>
        <w:jc w:val="center"/>
        <w:outlineLvl w:val="0"/>
        <w:rPr>
          <w:rFonts w:ascii="宋体" w:hAnsi="宋体" w:cs="宋体"/>
          <w:b/>
          <w:bCs/>
          <w:sz w:val="24"/>
          <w:highlight w:val="none"/>
        </w:rPr>
      </w:pPr>
      <w:r>
        <w:rPr>
          <w:rFonts w:hint="eastAsia" w:ascii="宋体" w:hAnsi="宋体" w:cs="宋体"/>
          <w:b/>
          <w:bCs/>
          <w:sz w:val="24"/>
          <w:highlight w:val="none"/>
        </w:rPr>
        <w:t xml:space="preserve"> </w:t>
      </w:r>
      <w:bookmarkStart w:id="5" w:name="_Toc8867"/>
      <w:r>
        <w:rPr>
          <w:rFonts w:hint="eastAsia" w:ascii="宋体" w:hAnsi="宋体" w:cs="宋体"/>
          <w:b/>
          <w:bCs/>
          <w:sz w:val="24"/>
          <w:highlight w:val="none"/>
        </w:rPr>
        <w:t>评标程序</w:t>
      </w:r>
      <w:bookmarkEnd w:id="5"/>
    </w:p>
    <w:p>
      <w:pPr>
        <w:spacing w:line="360" w:lineRule="auto"/>
        <w:rPr>
          <w:rFonts w:ascii="宋体" w:hAnsi="宋体" w:cs="宋体"/>
          <w:sz w:val="24"/>
          <w:highlight w:val="none"/>
        </w:rPr>
      </w:pPr>
      <w:r>
        <w:rPr>
          <w:rFonts w:hint="eastAsia" w:ascii="宋体" w:hAnsi="宋体" w:cs="宋体"/>
          <w:sz w:val="24"/>
          <w:highlight w:val="none"/>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投标截止日前一天组成。</w:t>
      </w:r>
    </w:p>
    <w:p>
      <w:pPr>
        <w:spacing w:line="360" w:lineRule="auto"/>
        <w:rPr>
          <w:rFonts w:ascii="宋体" w:hAnsi="宋体" w:cs="宋体"/>
          <w:sz w:val="24"/>
          <w:highlight w:val="none"/>
        </w:rPr>
      </w:pPr>
      <w:r>
        <w:rPr>
          <w:rFonts w:hint="eastAsia" w:ascii="宋体" w:hAnsi="宋体" w:cs="宋体"/>
          <w:sz w:val="24"/>
          <w:highlight w:val="none"/>
        </w:rPr>
        <w:t>二、参加会议人员：投标人代表（如需）、项目负责代表、评审委员会成员、监督部门代表（如需）、采购代理机构代表。</w:t>
      </w:r>
    </w:p>
    <w:p>
      <w:pPr>
        <w:spacing w:line="360" w:lineRule="auto"/>
        <w:rPr>
          <w:rFonts w:ascii="宋体" w:hAnsi="宋体" w:cs="宋体"/>
          <w:sz w:val="24"/>
          <w:highlight w:val="none"/>
        </w:rPr>
      </w:pPr>
      <w:r>
        <w:rPr>
          <w:rFonts w:hint="eastAsia" w:ascii="宋体" w:hAnsi="宋体" w:cs="宋体"/>
          <w:sz w:val="24"/>
          <w:highlight w:val="none"/>
        </w:rPr>
        <w:t>三、会议主持人：友和保险经纪有限公司工作人员 。</w:t>
      </w:r>
    </w:p>
    <w:p>
      <w:pPr>
        <w:spacing w:line="360" w:lineRule="auto"/>
        <w:rPr>
          <w:rFonts w:ascii="宋体" w:hAnsi="宋体" w:cs="宋体"/>
          <w:sz w:val="24"/>
          <w:highlight w:val="none"/>
        </w:rPr>
      </w:pPr>
      <w:r>
        <w:rPr>
          <w:rFonts w:hint="eastAsia" w:ascii="宋体" w:hAnsi="宋体" w:cs="宋体"/>
          <w:sz w:val="24"/>
          <w:highlight w:val="none"/>
        </w:rPr>
        <w:t>四、开标时间：</w:t>
      </w:r>
      <w:r>
        <w:rPr>
          <w:rFonts w:hint="eastAsia" w:ascii="宋体" w:hAnsi="宋体" w:cs="宋体"/>
          <w:b/>
          <w:bCs/>
          <w:sz w:val="24"/>
          <w:highlight w:val="none"/>
        </w:rPr>
        <w:t>202</w:t>
      </w:r>
      <w:r>
        <w:rPr>
          <w:rFonts w:hint="eastAsia" w:ascii="宋体" w:hAnsi="宋体" w:cs="宋体"/>
          <w:b/>
          <w:bCs/>
          <w:sz w:val="24"/>
          <w:highlight w:val="none"/>
          <w:lang w:val="en-US" w:eastAsia="zh-CN"/>
        </w:rPr>
        <w:t>4</w:t>
      </w:r>
      <w:r>
        <w:rPr>
          <w:rFonts w:hint="eastAsia" w:ascii="宋体" w:hAnsi="宋体" w:cs="宋体"/>
          <w:b/>
          <w:bCs/>
          <w:sz w:val="24"/>
          <w:highlight w:val="none"/>
        </w:rPr>
        <w:t>年</w:t>
      </w:r>
      <w:r>
        <w:rPr>
          <w:rFonts w:hint="eastAsia" w:ascii="宋体" w:hAnsi="宋体" w:cs="宋体"/>
          <w:b/>
          <w:bCs/>
          <w:sz w:val="24"/>
          <w:highlight w:val="none"/>
          <w:lang w:val="en-US" w:eastAsia="zh-CN"/>
        </w:rPr>
        <w:t>5</w:t>
      </w:r>
      <w:r>
        <w:rPr>
          <w:rFonts w:hint="eastAsia" w:ascii="宋体" w:hAnsi="宋体" w:cs="宋体"/>
          <w:b/>
          <w:bCs/>
          <w:sz w:val="24"/>
          <w:highlight w:val="none"/>
        </w:rPr>
        <w:t>月</w:t>
      </w:r>
      <w:r>
        <w:rPr>
          <w:rFonts w:hint="eastAsia" w:ascii="宋体" w:hAnsi="宋体" w:cs="宋体"/>
          <w:b/>
          <w:bCs/>
          <w:sz w:val="24"/>
          <w:highlight w:val="none"/>
          <w:lang w:val="en-US" w:eastAsia="zh-CN"/>
        </w:rPr>
        <w:t>21</w:t>
      </w:r>
      <w:r>
        <w:rPr>
          <w:rFonts w:hint="eastAsia" w:ascii="宋体" w:hAnsi="宋体" w:cs="宋体"/>
          <w:b/>
          <w:bCs/>
          <w:sz w:val="24"/>
          <w:highlight w:val="none"/>
        </w:rPr>
        <w:t>日</w:t>
      </w:r>
      <w:r>
        <w:rPr>
          <w:rFonts w:hint="eastAsia" w:ascii="宋体" w:hAnsi="宋体" w:cs="宋体"/>
          <w:b/>
          <w:bCs/>
          <w:sz w:val="24"/>
          <w:highlight w:val="none"/>
          <w:lang w:val="en-US" w:eastAsia="zh-CN"/>
        </w:rPr>
        <w:t>上</w:t>
      </w:r>
      <w:r>
        <w:rPr>
          <w:rFonts w:hint="eastAsia" w:ascii="宋体" w:hAnsi="宋体" w:cs="宋体"/>
          <w:b/>
          <w:bCs/>
          <w:sz w:val="24"/>
          <w:highlight w:val="none"/>
        </w:rPr>
        <w:t>午</w:t>
      </w:r>
      <w:r>
        <w:rPr>
          <w:rFonts w:hint="eastAsia" w:ascii="宋体" w:hAnsi="宋体" w:cs="宋体"/>
          <w:b/>
          <w:bCs/>
          <w:sz w:val="24"/>
          <w:highlight w:val="none"/>
          <w:lang w:val="en-US" w:eastAsia="zh-CN"/>
        </w:rPr>
        <w:t>10:00:00</w:t>
      </w:r>
      <w:r>
        <w:rPr>
          <w:rFonts w:hint="eastAsia" w:ascii="宋体" w:hAnsi="宋体" w:cs="宋体"/>
          <w:sz w:val="24"/>
          <w:highlight w:val="none"/>
        </w:rPr>
        <w:t>（北京时间）。</w:t>
      </w:r>
    </w:p>
    <w:p>
      <w:pPr>
        <w:spacing w:line="360" w:lineRule="auto"/>
        <w:rPr>
          <w:rFonts w:hint="eastAsia" w:ascii="宋体" w:hAnsi="宋体" w:cs="宋体"/>
          <w:sz w:val="24"/>
          <w:highlight w:val="none"/>
        </w:rPr>
      </w:pPr>
      <w:r>
        <w:rPr>
          <w:rFonts w:hint="eastAsia" w:ascii="宋体" w:hAnsi="宋体" w:cs="宋体"/>
          <w:sz w:val="24"/>
          <w:highlight w:val="none"/>
        </w:rPr>
        <w:t>五、会议开始：</w:t>
      </w:r>
      <w:r>
        <w:rPr>
          <w:rFonts w:hint="eastAsia" w:ascii="宋体" w:hAnsi="宋体" w:cs="宋体"/>
          <w:b/>
          <w:bCs/>
          <w:sz w:val="24"/>
          <w:highlight w:val="none"/>
        </w:rPr>
        <w:t>202</w:t>
      </w:r>
      <w:r>
        <w:rPr>
          <w:rFonts w:hint="eastAsia" w:ascii="宋体" w:hAnsi="宋体" w:cs="宋体"/>
          <w:b/>
          <w:bCs/>
          <w:sz w:val="24"/>
          <w:highlight w:val="none"/>
          <w:lang w:val="en-US" w:eastAsia="zh-CN"/>
        </w:rPr>
        <w:t>4</w:t>
      </w:r>
      <w:r>
        <w:rPr>
          <w:rFonts w:hint="eastAsia" w:ascii="宋体" w:hAnsi="宋体" w:cs="宋体"/>
          <w:b/>
          <w:bCs/>
          <w:sz w:val="24"/>
          <w:highlight w:val="none"/>
        </w:rPr>
        <w:t>年</w:t>
      </w:r>
      <w:r>
        <w:rPr>
          <w:rFonts w:hint="eastAsia" w:ascii="宋体" w:hAnsi="宋体" w:cs="宋体"/>
          <w:b/>
          <w:bCs/>
          <w:sz w:val="24"/>
          <w:highlight w:val="none"/>
          <w:lang w:val="en-US" w:eastAsia="zh-CN"/>
        </w:rPr>
        <w:t>5</w:t>
      </w:r>
      <w:r>
        <w:rPr>
          <w:rFonts w:hint="eastAsia" w:ascii="宋体" w:hAnsi="宋体" w:cs="宋体"/>
          <w:b/>
          <w:bCs/>
          <w:sz w:val="24"/>
          <w:highlight w:val="none"/>
        </w:rPr>
        <w:t>月</w:t>
      </w:r>
      <w:r>
        <w:rPr>
          <w:rFonts w:hint="eastAsia" w:ascii="宋体" w:hAnsi="宋体" w:cs="宋体"/>
          <w:b/>
          <w:bCs/>
          <w:sz w:val="24"/>
          <w:highlight w:val="none"/>
          <w:lang w:val="en-US" w:eastAsia="zh-CN"/>
        </w:rPr>
        <w:t>21</w:t>
      </w:r>
      <w:r>
        <w:rPr>
          <w:rFonts w:hint="eastAsia" w:ascii="宋体" w:hAnsi="宋体" w:cs="宋体"/>
          <w:b/>
          <w:bCs/>
          <w:sz w:val="24"/>
          <w:highlight w:val="none"/>
        </w:rPr>
        <w:t>日</w:t>
      </w:r>
      <w:r>
        <w:rPr>
          <w:rFonts w:hint="eastAsia" w:ascii="宋体" w:hAnsi="宋体" w:cs="宋体"/>
          <w:b/>
          <w:bCs/>
          <w:sz w:val="24"/>
          <w:highlight w:val="none"/>
          <w:lang w:val="en-US" w:eastAsia="zh-CN"/>
        </w:rPr>
        <w:t>上</w:t>
      </w:r>
      <w:r>
        <w:rPr>
          <w:rFonts w:hint="eastAsia" w:ascii="宋体" w:hAnsi="宋体" w:cs="宋体"/>
          <w:b/>
          <w:bCs/>
          <w:sz w:val="24"/>
          <w:highlight w:val="none"/>
        </w:rPr>
        <w:t>午</w:t>
      </w:r>
      <w:r>
        <w:rPr>
          <w:rFonts w:hint="eastAsia" w:ascii="宋体" w:hAnsi="宋体" w:cs="宋体"/>
          <w:b/>
          <w:bCs/>
          <w:sz w:val="24"/>
          <w:highlight w:val="none"/>
          <w:lang w:val="en-US" w:eastAsia="zh-CN"/>
        </w:rPr>
        <w:t>10:00:00</w:t>
      </w:r>
      <w:r>
        <w:rPr>
          <w:rFonts w:hint="eastAsia" w:ascii="宋体" w:hAnsi="宋体" w:cs="宋体"/>
          <w:sz w:val="24"/>
          <w:highlight w:val="none"/>
        </w:rPr>
        <w:t>（北京时间）由会议主持人宣布定标会议开始。</w:t>
      </w:r>
    </w:p>
    <w:p>
      <w:pPr>
        <w:adjustRightInd w:val="0"/>
        <w:snapToGrid w:val="0"/>
        <w:spacing w:line="360" w:lineRule="auto"/>
        <w:jc w:val="left"/>
        <w:rPr>
          <w:rFonts w:hint="eastAsia" w:ascii="宋体" w:hAnsi="宋体" w:eastAsia="宋体" w:cs="宋体"/>
          <w:kern w:val="0"/>
          <w:sz w:val="24"/>
          <w:highlight w:val="none"/>
          <w:u w:val="single"/>
          <w:lang w:eastAsia="zh-CN"/>
        </w:rPr>
      </w:pPr>
      <w:r>
        <w:rPr>
          <w:rFonts w:hint="eastAsia" w:ascii="宋体" w:hAnsi="宋体" w:cs="宋体"/>
          <w:sz w:val="24"/>
          <w:highlight w:val="none"/>
          <w:lang w:val="en-US" w:eastAsia="zh-CN"/>
        </w:rPr>
        <w:t>会议地点：</w:t>
      </w:r>
      <w:r>
        <w:rPr>
          <w:rFonts w:hint="eastAsia" w:ascii="宋体" w:hAnsi="宋体" w:cs="宋体"/>
          <w:kern w:val="0"/>
          <w:sz w:val="24"/>
          <w:highlight w:val="none"/>
          <w:u w:val="none"/>
        </w:rPr>
        <w:t>深圳市南山区前海深港合作区桂湾五路123号前海大厦T1栋</w:t>
      </w:r>
      <w:r>
        <w:rPr>
          <w:rFonts w:hint="eastAsia" w:ascii="宋体" w:hAnsi="宋体" w:cs="宋体"/>
          <w:kern w:val="0"/>
          <w:sz w:val="24"/>
          <w:highlight w:val="none"/>
          <w:u w:val="none"/>
          <w:lang w:val="en-US" w:eastAsia="zh-CN"/>
        </w:rPr>
        <w:t>前海管理局会议室。</w:t>
      </w:r>
    </w:p>
    <w:p>
      <w:pPr>
        <w:spacing w:line="360" w:lineRule="auto"/>
        <w:rPr>
          <w:rFonts w:ascii="宋体" w:hAnsi="宋体" w:cs="宋体"/>
          <w:sz w:val="24"/>
          <w:highlight w:val="none"/>
        </w:rPr>
      </w:pPr>
      <w:r>
        <w:rPr>
          <w:rFonts w:hint="eastAsia" w:ascii="宋体" w:hAnsi="宋体" w:cs="宋体"/>
          <w:sz w:val="24"/>
          <w:highlight w:val="none"/>
        </w:rPr>
        <w:t>六、项目负责代表向采购代理机构代表送交投标文件，监督部门代表（如有）确认投标文件密封完整，未密封投标文件将作为投标无效处理。</w:t>
      </w:r>
    </w:p>
    <w:p>
      <w:pPr>
        <w:spacing w:line="360" w:lineRule="auto"/>
        <w:rPr>
          <w:rFonts w:ascii="宋体" w:hAnsi="宋体" w:cs="宋体"/>
          <w:sz w:val="24"/>
          <w:highlight w:val="none"/>
        </w:rPr>
      </w:pPr>
      <w:r>
        <w:rPr>
          <w:rFonts w:hint="eastAsia" w:ascii="宋体" w:hAnsi="宋体" w:cs="宋体"/>
          <w:sz w:val="24"/>
          <w:highlight w:val="none"/>
        </w:rPr>
        <w:t>七、由采购代理机构代表现场拆封投标文件，并分发给评审委员会成员。</w:t>
      </w:r>
    </w:p>
    <w:p>
      <w:pPr>
        <w:spacing w:line="360" w:lineRule="auto"/>
        <w:rPr>
          <w:rFonts w:ascii="宋体" w:hAnsi="宋体" w:cs="宋体"/>
          <w:sz w:val="24"/>
          <w:highlight w:val="none"/>
        </w:rPr>
      </w:pPr>
      <w:r>
        <w:rPr>
          <w:rFonts w:hint="eastAsia" w:ascii="宋体" w:hAnsi="宋体" w:cs="宋体"/>
          <w:sz w:val="24"/>
          <w:highlight w:val="none"/>
        </w:rPr>
        <w:t>八、评审委员会审查供应商的投标文件，工作人员记录审查的情况。</w:t>
      </w:r>
    </w:p>
    <w:p>
      <w:pPr>
        <w:spacing w:line="360" w:lineRule="auto"/>
        <w:rPr>
          <w:rFonts w:ascii="宋体" w:hAnsi="宋体" w:cs="宋体"/>
          <w:sz w:val="24"/>
          <w:highlight w:val="none"/>
        </w:rPr>
      </w:pPr>
      <w:r>
        <w:rPr>
          <w:rFonts w:hint="eastAsia" w:ascii="宋体" w:hAnsi="宋体" w:cs="宋体"/>
          <w:sz w:val="24"/>
          <w:highlight w:val="none"/>
        </w:rPr>
        <w:t>九、评审委员会按以下工作程序进行：</w:t>
      </w:r>
    </w:p>
    <w:p>
      <w:pPr>
        <w:spacing w:line="360" w:lineRule="auto"/>
        <w:rPr>
          <w:rFonts w:ascii="宋体" w:hAnsi="宋体" w:cs="宋体"/>
          <w:sz w:val="24"/>
          <w:highlight w:val="none"/>
        </w:rPr>
      </w:pPr>
      <w:r>
        <w:rPr>
          <w:rFonts w:hint="eastAsia" w:ascii="宋体" w:hAnsi="宋体" w:cs="宋体"/>
          <w:sz w:val="24"/>
          <w:highlight w:val="none"/>
        </w:rPr>
        <w:t>1、评标委员会对各供应商的投标文件进行初审，对未能通过初审的投标文件作投标无效处理。</w:t>
      </w:r>
    </w:p>
    <w:p>
      <w:pPr>
        <w:spacing w:line="360" w:lineRule="auto"/>
        <w:rPr>
          <w:rFonts w:ascii="宋体" w:hAnsi="宋体" w:cs="宋体"/>
          <w:sz w:val="24"/>
          <w:highlight w:val="none"/>
        </w:rPr>
      </w:pPr>
      <w:r>
        <w:rPr>
          <w:rFonts w:hint="eastAsia" w:ascii="宋体" w:hAnsi="宋体" w:cs="宋体"/>
          <w:sz w:val="24"/>
          <w:highlight w:val="none"/>
        </w:rPr>
        <w:t>2、对通过初审的供应商的投标文件进行详细的比较和评价。如需要，进行必要的澄清/说明工作。</w:t>
      </w:r>
    </w:p>
    <w:p>
      <w:pPr>
        <w:spacing w:line="360" w:lineRule="auto"/>
        <w:rPr>
          <w:rFonts w:ascii="宋体" w:hAnsi="宋体" w:cs="宋体"/>
          <w:sz w:val="24"/>
          <w:highlight w:val="none"/>
        </w:rPr>
      </w:pPr>
      <w:r>
        <w:rPr>
          <w:rFonts w:hint="eastAsia" w:ascii="宋体" w:hAnsi="宋体" w:cs="宋体"/>
          <w:sz w:val="24"/>
          <w:highlight w:val="none"/>
        </w:rPr>
        <w:t>3、根据参与投标且符合招标文件要求的供应商数量情况，确定本项目的评审方法。</w:t>
      </w:r>
    </w:p>
    <w:p>
      <w:pPr>
        <w:spacing w:line="360" w:lineRule="auto"/>
        <w:rPr>
          <w:rFonts w:ascii="宋体" w:hAnsi="宋体" w:cs="宋体"/>
          <w:sz w:val="24"/>
          <w:highlight w:val="none"/>
        </w:rPr>
      </w:pPr>
      <w:r>
        <w:rPr>
          <w:rFonts w:hint="eastAsia" w:ascii="宋体" w:hAnsi="宋体" w:cs="宋体"/>
          <w:sz w:val="24"/>
          <w:highlight w:val="none"/>
        </w:rPr>
        <w:t>4、采用综合评分法的情况：评审委员会将分别对供应商递交的投标文件进行评审。</w:t>
      </w:r>
    </w:p>
    <w:p>
      <w:pPr>
        <w:spacing w:line="360" w:lineRule="auto"/>
        <w:rPr>
          <w:rFonts w:ascii="宋体" w:hAnsi="宋体" w:cs="宋体"/>
          <w:sz w:val="24"/>
          <w:highlight w:val="none"/>
        </w:rPr>
      </w:pPr>
      <w:r>
        <w:rPr>
          <w:rFonts w:hint="eastAsia" w:ascii="宋体" w:hAnsi="宋体" w:cs="宋体"/>
          <w:sz w:val="24"/>
          <w:highlight w:val="none"/>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ascii="宋体" w:hAnsi="宋体" w:cs="宋体"/>
          <w:sz w:val="24"/>
          <w:highlight w:val="none"/>
        </w:rPr>
      </w:pPr>
      <w:r>
        <w:rPr>
          <w:rFonts w:hint="eastAsia" w:ascii="宋体" w:hAnsi="宋体" w:cs="宋体"/>
          <w:sz w:val="24"/>
          <w:highlight w:val="none"/>
        </w:rPr>
        <w:t>4.2如果二个及以上供应商的综合评分相同时，取投标价格低者为第一中标候选人。</w:t>
      </w:r>
    </w:p>
    <w:p>
      <w:pPr>
        <w:spacing w:line="360" w:lineRule="auto"/>
        <w:rPr>
          <w:rFonts w:ascii="宋体" w:hAnsi="宋体" w:cs="宋体"/>
          <w:sz w:val="24"/>
          <w:highlight w:val="none"/>
        </w:rPr>
      </w:pPr>
      <w:r>
        <w:rPr>
          <w:rFonts w:hint="eastAsia" w:ascii="宋体" w:hAnsi="宋体" w:cs="宋体"/>
          <w:sz w:val="24"/>
          <w:highlight w:val="none"/>
        </w:rPr>
        <w:t>4.3如果二个及以上供应商的综合评分相同，且投标价格也相同时，取技术部分得分高者为第一中标候选人。</w:t>
      </w:r>
    </w:p>
    <w:p>
      <w:pPr>
        <w:numPr>
          <w:ilvl w:val="0"/>
          <w:numId w:val="5"/>
        </w:numPr>
        <w:spacing w:line="360" w:lineRule="auto"/>
        <w:rPr>
          <w:rFonts w:ascii="宋体" w:hAnsi="宋体" w:cs="宋体"/>
          <w:sz w:val="24"/>
          <w:highlight w:val="none"/>
        </w:rPr>
      </w:pPr>
      <w:r>
        <w:rPr>
          <w:rFonts w:hint="eastAsia" w:ascii="宋体" w:hAnsi="宋体" w:cs="宋体"/>
          <w:sz w:val="24"/>
          <w:highlight w:val="none"/>
        </w:rPr>
        <w:t>采用谈判的情况：如参与投标且符合招标文件要求的供应商仅有1家，评审委员会将与投标供应商进行谈判。</w:t>
      </w:r>
    </w:p>
    <w:p>
      <w:pPr>
        <w:spacing w:line="360" w:lineRule="auto"/>
        <w:rPr>
          <w:rFonts w:ascii="宋体" w:hAnsi="宋体" w:cs="宋体"/>
          <w:sz w:val="24"/>
          <w:highlight w:val="none"/>
        </w:rPr>
      </w:pPr>
      <w:r>
        <w:rPr>
          <w:rFonts w:hint="eastAsia" w:ascii="宋体" w:hAnsi="宋体" w:cs="宋体"/>
          <w:sz w:val="24"/>
          <w:highlight w:val="none"/>
        </w:rPr>
        <w:t>5.1 供应商在谈判时由项目负责人（或授权代表）与评审委员会进行谈判；</w:t>
      </w:r>
    </w:p>
    <w:p>
      <w:pPr>
        <w:spacing w:line="360" w:lineRule="auto"/>
        <w:rPr>
          <w:rFonts w:ascii="宋体" w:hAnsi="宋体" w:cs="宋体"/>
          <w:sz w:val="24"/>
          <w:highlight w:val="none"/>
        </w:rPr>
      </w:pPr>
      <w:r>
        <w:rPr>
          <w:rFonts w:hint="eastAsia" w:ascii="宋体" w:hAnsi="宋体" w:cs="宋体"/>
          <w:sz w:val="24"/>
          <w:highlight w:val="none"/>
        </w:rPr>
        <w:t>5.2 原则上成交价应为最初报价的95%。</w:t>
      </w:r>
    </w:p>
    <w:p>
      <w:pPr>
        <w:spacing w:line="360" w:lineRule="auto"/>
        <w:rPr>
          <w:rFonts w:ascii="宋体" w:hAnsi="宋体" w:cs="宋体"/>
          <w:sz w:val="24"/>
          <w:highlight w:val="none"/>
        </w:rPr>
      </w:pPr>
      <w:r>
        <w:rPr>
          <w:rFonts w:hint="eastAsia" w:ascii="宋体" w:hAnsi="宋体" w:cs="宋体"/>
          <w:sz w:val="24"/>
          <w:highlight w:val="none"/>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ascii="宋体" w:hAnsi="宋体" w:cs="宋体"/>
          <w:sz w:val="24"/>
          <w:highlight w:val="none"/>
        </w:rPr>
      </w:pPr>
      <w:r>
        <w:rPr>
          <w:rFonts w:hint="eastAsia" w:ascii="宋体" w:hAnsi="宋体" w:cs="宋体"/>
          <w:sz w:val="24"/>
          <w:highlight w:val="none"/>
        </w:rPr>
        <w:t>6、评审委员会按照本项目招标文件中规定的评标方法确定中标供应商。</w:t>
      </w:r>
    </w:p>
    <w:p>
      <w:pPr>
        <w:spacing w:line="360" w:lineRule="auto"/>
        <w:rPr>
          <w:rFonts w:ascii="宋体" w:hAnsi="宋体" w:cs="宋体"/>
          <w:sz w:val="24"/>
          <w:highlight w:val="none"/>
        </w:rPr>
      </w:pPr>
      <w:r>
        <w:rPr>
          <w:rFonts w:hint="eastAsia" w:ascii="宋体" w:hAnsi="宋体" w:cs="宋体"/>
          <w:sz w:val="24"/>
          <w:highlight w:val="none"/>
        </w:rPr>
        <w:t>十、根据本次采购的结果，10个工作日内与中标供应商签订合同。</w:t>
      </w: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pStyle w:val="2"/>
        <w:rPr>
          <w:rFonts w:ascii="宋体" w:hAnsi="宋体" w:cs="宋体"/>
          <w:highlight w:val="none"/>
        </w:rPr>
      </w:pPr>
      <w:r>
        <w:rPr>
          <w:rFonts w:hint="eastAsia"/>
          <w:highlight w:val="none"/>
        </w:rPr>
        <w:br w:type="page"/>
      </w:r>
    </w:p>
    <w:p>
      <w:pPr>
        <w:numPr>
          <w:ilvl w:val="0"/>
          <w:numId w:val="1"/>
        </w:numPr>
        <w:spacing w:line="360" w:lineRule="auto"/>
        <w:jc w:val="center"/>
        <w:outlineLvl w:val="0"/>
        <w:rPr>
          <w:rFonts w:ascii="宋体" w:hAnsi="宋体" w:cs="宋体"/>
          <w:b/>
          <w:bCs/>
          <w:sz w:val="24"/>
          <w:highlight w:val="none"/>
        </w:rPr>
      </w:pPr>
      <w:r>
        <w:rPr>
          <w:rFonts w:hint="eastAsia" w:ascii="宋体" w:hAnsi="宋体" w:cs="宋体"/>
          <w:b/>
          <w:bCs/>
          <w:sz w:val="24"/>
          <w:highlight w:val="none"/>
        </w:rPr>
        <w:t xml:space="preserve"> </w:t>
      </w:r>
      <w:bookmarkStart w:id="6" w:name="_Toc29644"/>
      <w:r>
        <w:rPr>
          <w:rFonts w:hint="eastAsia" w:ascii="宋体" w:hAnsi="宋体" w:cs="宋体"/>
          <w:b/>
          <w:bCs/>
          <w:sz w:val="24"/>
          <w:highlight w:val="none"/>
        </w:rPr>
        <w:t>合同格式及合同条款</w:t>
      </w:r>
      <w:bookmarkEnd w:id="6"/>
    </w:p>
    <w:p>
      <w:pPr>
        <w:spacing w:line="360" w:lineRule="auto"/>
        <w:ind w:firstLine="470" w:firstLineChars="196"/>
        <w:jc w:val="center"/>
        <w:rPr>
          <w:rFonts w:ascii="宋体" w:hAnsi="宋体" w:cs="宋体"/>
          <w:sz w:val="24"/>
          <w:highlight w:val="none"/>
        </w:rPr>
      </w:pPr>
      <w:bookmarkStart w:id="7" w:name="_Toc84303603"/>
      <w:bookmarkStart w:id="8" w:name="_Toc73521592"/>
      <w:bookmarkStart w:id="9" w:name="_Toc73521680"/>
      <w:bookmarkStart w:id="10" w:name="_Toc73518163"/>
      <w:bookmarkStart w:id="11" w:name="_Toc101074886"/>
      <w:bookmarkStart w:id="12" w:name="_Toc100052414"/>
      <w:bookmarkStart w:id="13" w:name="_Toc73517685"/>
    </w:p>
    <w:bookmarkEnd w:id="7"/>
    <w:bookmarkEnd w:id="8"/>
    <w:bookmarkEnd w:id="9"/>
    <w:bookmarkEnd w:id="10"/>
    <w:bookmarkEnd w:id="11"/>
    <w:bookmarkEnd w:id="12"/>
    <w:bookmarkEnd w:id="13"/>
    <w:p>
      <w:pPr>
        <w:pStyle w:val="56"/>
        <w:spacing w:line="360" w:lineRule="auto"/>
        <w:ind w:left="1470" w:right="1470" w:firstLine="482"/>
        <w:jc w:val="center"/>
        <w:rPr>
          <w:rFonts w:ascii="宋体" w:hAnsi="宋体" w:cs="宋体"/>
          <w:b/>
          <w:sz w:val="24"/>
          <w:szCs w:val="24"/>
          <w:highlight w:val="none"/>
        </w:rPr>
      </w:pPr>
      <w:r>
        <w:rPr>
          <w:rFonts w:hint="eastAsia" w:ascii="宋体" w:hAnsi="宋体" w:cs="宋体"/>
          <w:b/>
          <w:sz w:val="24"/>
          <w:szCs w:val="24"/>
          <w:highlight w:val="none"/>
        </w:rPr>
        <w:t xml:space="preserve">                        合同编号（甲方）：            </w:t>
      </w:r>
    </w:p>
    <w:p>
      <w:pPr>
        <w:pStyle w:val="56"/>
        <w:spacing w:line="360" w:lineRule="auto"/>
        <w:ind w:left="1470" w:right="1470" w:firstLine="482"/>
        <w:jc w:val="center"/>
        <w:rPr>
          <w:rFonts w:ascii="宋体" w:hAnsi="宋体" w:cs="宋体"/>
          <w:b/>
          <w:sz w:val="24"/>
          <w:szCs w:val="24"/>
          <w:highlight w:val="none"/>
        </w:rPr>
      </w:pPr>
      <w:r>
        <w:rPr>
          <w:rFonts w:hint="eastAsia" w:ascii="宋体" w:hAnsi="宋体" w:cs="宋体"/>
          <w:b/>
          <w:sz w:val="24"/>
          <w:szCs w:val="24"/>
          <w:highlight w:val="none"/>
        </w:rPr>
        <w:t xml:space="preserve">                        合同编号（乙方）：            </w:t>
      </w:r>
    </w:p>
    <w:p>
      <w:pPr>
        <w:pStyle w:val="56"/>
        <w:spacing w:line="360" w:lineRule="auto"/>
        <w:ind w:left="1470" w:right="1470" w:firstLine="482"/>
        <w:jc w:val="center"/>
        <w:rPr>
          <w:rFonts w:ascii="宋体" w:hAnsi="宋体" w:cs="宋体"/>
          <w:b/>
          <w:sz w:val="24"/>
          <w:szCs w:val="24"/>
          <w:highlight w:val="none"/>
        </w:rPr>
      </w:pPr>
    </w:p>
    <w:p>
      <w:pPr>
        <w:pStyle w:val="56"/>
        <w:spacing w:line="360" w:lineRule="auto"/>
        <w:ind w:left="1470" w:right="1470" w:firstLine="482"/>
        <w:rPr>
          <w:rFonts w:ascii="宋体" w:hAnsi="宋体" w:cs="宋体"/>
          <w:b/>
          <w:sz w:val="24"/>
          <w:szCs w:val="24"/>
          <w:highlight w:val="none"/>
        </w:rPr>
      </w:pPr>
      <w:r>
        <w:rPr>
          <w:rFonts w:hint="eastAsia" w:ascii="宋体" w:hAnsi="宋体" w:cs="宋体"/>
          <w:b/>
          <w:sz w:val="24"/>
          <w:szCs w:val="24"/>
          <w:highlight w:val="none"/>
        </w:rPr>
        <w:t xml:space="preserve"> </w:t>
      </w:r>
    </w:p>
    <w:p>
      <w:pPr>
        <w:pStyle w:val="56"/>
        <w:spacing w:line="360" w:lineRule="auto"/>
        <w:ind w:left="1470" w:right="1470" w:firstLine="482"/>
        <w:rPr>
          <w:rFonts w:ascii="宋体" w:hAnsi="宋体" w:cs="宋体"/>
          <w:b/>
          <w:sz w:val="24"/>
          <w:szCs w:val="24"/>
          <w:highlight w:val="none"/>
        </w:rPr>
      </w:pPr>
      <w:r>
        <w:rPr>
          <w:rFonts w:hint="eastAsia" w:ascii="宋体" w:hAnsi="宋体" w:cs="宋体"/>
          <w:b/>
          <w:sz w:val="24"/>
          <w:szCs w:val="24"/>
          <w:highlight w:val="none"/>
        </w:rPr>
        <w:t xml:space="preserve"> </w:t>
      </w:r>
    </w:p>
    <w:p>
      <w:pPr>
        <w:spacing w:line="360" w:lineRule="auto"/>
        <w:jc w:val="center"/>
        <w:rPr>
          <w:rFonts w:ascii="宋体" w:hAnsi="宋体" w:cs="宋体"/>
          <w:b/>
          <w:sz w:val="28"/>
          <w:szCs w:val="28"/>
          <w:highlight w:val="none"/>
        </w:rPr>
      </w:pPr>
      <w:r>
        <w:rPr>
          <w:rFonts w:hint="eastAsia" w:ascii="宋体" w:hAnsi="宋体" w:cs="宋体"/>
          <w:b/>
          <w:sz w:val="28"/>
          <w:szCs w:val="28"/>
          <w:highlight w:val="none"/>
          <w:lang w:val="en-US" w:eastAsia="zh-CN"/>
        </w:rPr>
        <w:t>前海人力资源服务</w:t>
      </w:r>
      <w:r>
        <w:rPr>
          <w:rFonts w:hint="eastAsia" w:ascii="宋体" w:hAnsi="宋体" w:cs="宋体"/>
          <w:b/>
          <w:sz w:val="28"/>
          <w:szCs w:val="28"/>
          <w:highlight w:val="none"/>
          <w:lang w:eastAsia="zh-CN"/>
        </w:rPr>
        <w:t>产业</w:t>
      </w:r>
      <w:r>
        <w:rPr>
          <w:rFonts w:hint="eastAsia" w:ascii="宋体" w:hAnsi="宋体" w:cs="宋体"/>
          <w:b/>
          <w:sz w:val="28"/>
          <w:szCs w:val="28"/>
          <w:highlight w:val="none"/>
          <w:lang w:val="en-US" w:eastAsia="zh-CN"/>
        </w:rPr>
        <w:t>体系咨询</w:t>
      </w:r>
      <w:r>
        <w:rPr>
          <w:rFonts w:hint="eastAsia" w:ascii="宋体" w:hAnsi="宋体" w:cs="宋体"/>
          <w:b/>
          <w:sz w:val="28"/>
          <w:szCs w:val="28"/>
          <w:highlight w:val="none"/>
        </w:rPr>
        <w:t>委托合同</w:t>
      </w:r>
    </w:p>
    <w:p>
      <w:pPr>
        <w:spacing w:line="360" w:lineRule="auto"/>
        <w:rPr>
          <w:rFonts w:ascii="宋体" w:hAnsi="宋体" w:cs="宋体"/>
          <w:sz w:val="24"/>
          <w:highlight w:val="none"/>
        </w:rPr>
      </w:pPr>
      <w:r>
        <w:rPr>
          <w:rFonts w:hint="eastAsia" w:ascii="宋体" w:hAnsi="宋体" w:cs="宋体"/>
          <w:sz w:val="24"/>
          <w:highlight w:val="none"/>
        </w:rPr>
        <w:t xml:space="preserve"> </w:t>
      </w:r>
    </w:p>
    <w:p>
      <w:pPr>
        <w:pStyle w:val="56"/>
        <w:spacing w:line="360" w:lineRule="auto"/>
        <w:ind w:left="1470" w:right="1470" w:firstLine="480"/>
        <w:rPr>
          <w:rFonts w:ascii="宋体" w:hAnsi="宋体" w:cs="宋体"/>
          <w:sz w:val="24"/>
          <w:szCs w:val="24"/>
          <w:highlight w:val="none"/>
        </w:rPr>
      </w:pPr>
      <w:r>
        <w:rPr>
          <w:rFonts w:hint="eastAsia" w:ascii="宋体" w:hAnsi="宋体" w:cs="宋体"/>
          <w:sz w:val="24"/>
          <w:szCs w:val="24"/>
          <w:highlight w:val="none"/>
        </w:rPr>
        <w:t xml:space="preserve"> </w:t>
      </w:r>
    </w:p>
    <w:p>
      <w:pPr>
        <w:pStyle w:val="56"/>
        <w:spacing w:line="360" w:lineRule="auto"/>
        <w:ind w:left="1470" w:right="1470" w:firstLine="480"/>
        <w:rPr>
          <w:rFonts w:ascii="宋体" w:hAnsi="宋体" w:cs="宋体"/>
          <w:sz w:val="24"/>
          <w:szCs w:val="24"/>
          <w:highlight w:val="none"/>
        </w:rPr>
      </w:pPr>
      <w:r>
        <w:rPr>
          <w:rFonts w:hint="eastAsia" w:ascii="宋体" w:hAnsi="宋体" w:cs="宋体"/>
          <w:sz w:val="24"/>
          <w:szCs w:val="24"/>
          <w:highlight w:val="none"/>
        </w:rPr>
        <w:t xml:space="preserve"> </w:t>
      </w:r>
    </w:p>
    <w:p>
      <w:pPr>
        <w:spacing w:line="360" w:lineRule="auto"/>
        <w:jc w:val="center"/>
        <w:rPr>
          <w:rFonts w:ascii="宋体" w:hAnsi="宋体" w:cs="宋体"/>
          <w:b/>
          <w:sz w:val="24"/>
          <w:highlight w:val="none"/>
        </w:rPr>
      </w:pPr>
      <w:r>
        <w:rPr>
          <w:rFonts w:hint="eastAsia" w:ascii="宋体" w:hAnsi="宋体" w:cs="宋体"/>
          <w:b/>
          <w:sz w:val="24"/>
          <w:highlight w:val="none"/>
        </w:rPr>
        <w:t xml:space="preserve">  </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项目名称：</w:t>
      </w:r>
      <w:r>
        <w:rPr>
          <w:rFonts w:hint="eastAsia" w:ascii="宋体" w:hAnsi="宋体" w:cs="宋体"/>
          <w:sz w:val="24"/>
          <w:highlight w:val="none"/>
          <w:u w:val="single"/>
          <w:lang w:val="en-US" w:eastAsia="zh-CN"/>
        </w:rPr>
        <w:t>前海人力资源服务</w:t>
      </w:r>
      <w:r>
        <w:rPr>
          <w:rFonts w:hint="eastAsia" w:ascii="宋体" w:hAnsi="宋体" w:cs="宋体"/>
          <w:sz w:val="24"/>
          <w:highlight w:val="none"/>
          <w:u w:val="single"/>
          <w:lang w:eastAsia="zh-CN"/>
        </w:rPr>
        <w:t>产业</w:t>
      </w:r>
      <w:r>
        <w:rPr>
          <w:rFonts w:hint="eastAsia" w:ascii="宋体" w:hAnsi="宋体" w:cs="宋体"/>
          <w:sz w:val="24"/>
          <w:highlight w:val="none"/>
          <w:u w:val="single"/>
          <w:lang w:val="en-US" w:eastAsia="zh-CN"/>
        </w:rPr>
        <w:t>体系咨询</w:t>
      </w:r>
      <w:r>
        <w:rPr>
          <w:rFonts w:hint="eastAsia" w:ascii="宋体" w:hAnsi="宋体" w:cs="宋体"/>
          <w:sz w:val="24"/>
          <w:highlight w:val="none"/>
          <w:u w:val="single"/>
        </w:rPr>
        <w:t xml:space="preserve"> </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项目类型：</w:t>
      </w:r>
      <w:r>
        <w:rPr>
          <w:rFonts w:hint="eastAsia" w:ascii="宋体" w:hAnsi="宋体" w:cs="宋体"/>
          <w:sz w:val="24"/>
          <w:highlight w:val="none"/>
          <w:u w:val="single"/>
        </w:rPr>
        <w:t xml:space="preserve">                        </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委托方（甲方）：</w:t>
      </w:r>
      <w:r>
        <w:rPr>
          <w:rFonts w:hint="eastAsia" w:ascii="宋体" w:hAnsi="宋体" w:cs="宋体"/>
          <w:sz w:val="24"/>
          <w:highlight w:val="none"/>
          <w:u w:val="single"/>
        </w:rPr>
        <w:t xml:space="preserve">  深圳市前海深港现代服务业合作区管理局  </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承接方（乙方）：</w:t>
      </w:r>
      <w:r>
        <w:rPr>
          <w:rFonts w:hint="eastAsia" w:ascii="宋体" w:hAnsi="宋体" w:cs="宋体"/>
          <w:sz w:val="24"/>
          <w:highlight w:val="none"/>
          <w:u w:val="single"/>
        </w:rPr>
        <w:t xml:space="preserve">                                        </w:t>
      </w:r>
    </w:p>
    <w:p>
      <w:pPr>
        <w:spacing w:line="360" w:lineRule="auto"/>
        <w:jc w:val="center"/>
        <w:rPr>
          <w:rFonts w:ascii="宋体" w:hAnsi="宋体" w:cs="宋体"/>
          <w:b/>
          <w:sz w:val="24"/>
          <w:highlight w:val="none"/>
        </w:rPr>
      </w:pPr>
      <w:r>
        <w:rPr>
          <w:rFonts w:hint="eastAsia" w:ascii="宋体" w:hAnsi="宋体" w:cs="宋体"/>
          <w:b/>
          <w:sz w:val="24"/>
          <w:highlight w:val="none"/>
        </w:rPr>
        <w:t xml:space="preserve"> </w:t>
      </w: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r>
        <w:rPr>
          <w:rFonts w:hint="eastAsia" w:ascii="宋体" w:hAnsi="宋体" w:cs="宋体"/>
          <w:sz w:val="24"/>
          <w:highlight w:val="none"/>
        </w:rPr>
        <w:t>二〇二</w:t>
      </w:r>
      <w:r>
        <w:rPr>
          <w:rFonts w:hint="eastAsia" w:ascii="宋体" w:hAnsi="宋体" w:cs="宋体"/>
          <w:sz w:val="24"/>
          <w:highlight w:val="none"/>
          <w:lang w:val="en-US" w:eastAsia="zh-CN"/>
        </w:rPr>
        <w:t>四</w:t>
      </w:r>
      <w:r>
        <w:rPr>
          <w:rFonts w:hint="eastAsia" w:ascii="宋体" w:hAnsi="宋体" w:cs="宋体"/>
          <w:sz w:val="24"/>
          <w:highlight w:val="none"/>
        </w:rPr>
        <w:t>年  月</w:t>
      </w:r>
    </w:p>
    <w:p>
      <w:pPr>
        <w:spacing w:line="360" w:lineRule="auto"/>
        <w:jc w:val="center"/>
        <w:rPr>
          <w:rFonts w:ascii="宋体" w:hAnsi="宋体" w:cs="宋体"/>
          <w:sz w:val="24"/>
          <w:highlight w:val="none"/>
        </w:rPr>
      </w:pPr>
      <w:r>
        <w:rPr>
          <w:rFonts w:hint="eastAsia" w:ascii="宋体" w:hAnsi="宋体" w:cs="宋体"/>
          <w:sz w:val="24"/>
          <w:highlight w:val="none"/>
        </w:rPr>
        <w:t>本合同共    页（不含封面）</w:t>
      </w:r>
    </w:p>
    <w:p>
      <w:pPr>
        <w:adjustRightInd w:val="0"/>
        <w:snapToGrid w:val="0"/>
        <w:spacing w:line="360" w:lineRule="auto"/>
        <w:rPr>
          <w:rFonts w:ascii="宋体" w:hAnsi="宋体" w:cs="宋体"/>
          <w:sz w:val="24"/>
          <w:highlight w:val="none"/>
        </w:rPr>
      </w:pPr>
      <w:r>
        <w:rPr>
          <w:rFonts w:hint="eastAsia" w:ascii="宋体" w:hAnsi="宋体" w:cs="宋体"/>
          <w:b/>
          <w:bCs/>
          <w:sz w:val="24"/>
          <w:highlight w:val="none"/>
        </w:rPr>
        <w:br w:type="page"/>
      </w:r>
    </w:p>
    <w:p>
      <w:pPr>
        <w:spacing w:line="360" w:lineRule="auto"/>
        <w:rPr>
          <w:rFonts w:ascii="宋体" w:hAnsi="宋体" w:eastAsia="宋体" w:cs="宋体"/>
          <w:b/>
          <w:bCs/>
          <w:sz w:val="24"/>
          <w:highlight w:val="none"/>
        </w:rPr>
      </w:pPr>
      <w:r>
        <w:rPr>
          <w:rFonts w:hint="eastAsia" w:ascii="宋体" w:hAnsi="宋体" w:eastAsia="宋体" w:cs="宋体"/>
          <w:b/>
          <w:bCs/>
          <w:sz w:val="24"/>
          <w:highlight w:val="none"/>
        </w:rPr>
        <w:t xml:space="preserve">甲方： </w:t>
      </w:r>
      <w:r>
        <w:rPr>
          <w:rFonts w:hint="eastAsia" w:ascii="宋体" w:hAnsi="宋体" w:eastAsia="宋体" w:cs="宋体"/>
          <w:sz w:val="24"/>
          <w:highlight w:val="none"/>
          <w:u w:val="single"/>
        </w:rPr>
        <w:t>深圳市前海深港现代服务业合作区管理局</w:t>
      </w:r>
    </w:p>
    <w:p>
      <w:pPr>
        <w:spacing w:line="360" w:lineRule="auto"/>
        <w:rPr>
          <w:rFonts w:ascii="宋体" w:hAnsi="宋体" w:eastAsia="宋体" w:cs="宋体"/>
          <w:b/>
          <w:bCs/>
          <w:sz w:val="24"/>
          <w:highlight w:val="none"/>
        </w:rPr>
      </w:pPr>
      <w:r>
        <w:rPr>
          <w:rFonts w:hint="eastAsia" w:ascii="宋体" w:hAnsi="宋体" w:eastAsia="宋体" w:cs="宋体"/>
          <w:b/>
          <w:bCs/>
          <w:sz w:val="24"/>
          <w:highlight w:val="none"/>
        </w:rPr>
        <w:t xml:space="preserve">地址： </w:t>
      </w:r>
      <w:r>
        <w:rPr>
          <w:rFonts w:hint="eastAsia" w:ascii="宋体" w:hAnsi="宋体" w:eastAsia="宋体" w:cs="宋体"/>
          <w:sz w:val="24"/>
          <w:highlight w:val="none"/>
          <w:u w:val="single"/>
        </w:rPr>
        <w:t>深圳市前海深港现代服务业合作区桂湾五路123号前海大厦T1栋</w:t>
      </w:r>
    </w:p>
    <w:p>
      <w:pPr>
        <w:spacing w:line="360" w:lineRule="auto"/>
        <w:rPr>
          <w:rFonts w:ascii="宋体" w:hAnsi="宋体" w:eastAsia="宋体" w:cs="宋体"/>
          <w:b/>
          <w:bCs/>
          <w:sz w:val="24"/>
          <w:highlight w:val="none"/>
        </w:rPr>
      </w:pPr>
      <w:r>
        <w:rPr>
          <w:rFonts w:hint="eastAsia" w:ascii="宋体" w:hAnsi="宋体" w:eastAsia="宋体" w:cs="宋体"/>
          <w:b/>
          <w:bCs/>
          <w:sz w:val="24"/>
          <w:highlight w:val="none"/>
        </w:rPr>
        <w:t xml:space="preserve">法定代表人： </w:t>
      </w:r>
    </w:p>
    <w:p>
      <w:pPr>
        <w:spacing w:line="360" w:lineRule="auto"/>
        <w:rPr>
          <w:rFonts w:ascii="宋体" w:hAnsi="宋体" w:eastAsia="宋体" w:cs="宋体"/>
          <w:b/>
          <w:bCs/>
          <w:sz w:val="24"/>
          <w:highlight w:val="none"/>
        </w:rPr>
      </w:pPr>
      <w:r>
        <w:rPr>
          <w:rFonts w:hint="eastAsia" w:ascii="宋体" w:hAnsi="宋体" w:eastAsia="宋体" w:cs="宋体"/>
          <w:b/>
          <w:bCs/>
          <w:sz w:val="24"/>
          <w:highlight w:val="none"/>
        </w:rPr>
        <w:t xml:space="preserve"> </w:t>
      </w:r>
    </w:p>
    <w:p>
      <w:pPr>
        <w:spacing w:line="360" w:lineRule="auto"/>
        <w:rPr>
          <w:rFonts w:ascii="宋体" w:hAnsi="宋体" w:eastAsia="宋体" w:cs="宋体"/>
          <w:b/>
          <w:bCs/>
          <w:sz w:val="24"/>
          <w:highlight w:val="none"/>
        </w:rPr>
      </w:pPr>
      <w:r>
        <w:rPr>
          <w:rFonts w:hint="eastAsia" w:ascii="宋体" w:hAnsi="宋体" w:eastAsia="宋体" w:cs="宋体"/>
          <w:b/>
          <w:bCs/>
          <w:sz w:val="24"/>
          <w:highlight w:val="none"/>
        </w:rPr>
        <w:t>乙方：</w:t>
      </w:r>
    </w:p>
    <w:p>
      <w:pPr>
        <w:spacing w:line="360" w:lineRule="auto"/>
        <w:rPr>
          <w:rFonts w:ascii="宋体" w:hAnsi="宋体" w:eastAsia="宋体" w:cs="宋体"/>
          <w:b/>
          <w:bCs/>
          <w:sz w:val="24"/>
          <w:highlight w:val="none"/>
        </w:rPr>
      </w:pPr>
      <w:r>
        <w:rPr>
          <w:rFonts w:hint="eastAsia" w:ascii="宋体" w:hAnsi="宋体" w:eastAsia="宋体" w:cs="宋体"/>
          <w:b/>
          <w:bCs/>
          <w:sz w:val="24"/>
          <w:highlight w:val="none"/>
        </w:rPr>
        <w:t>地址：</w:t>
      </w:r>
    </w:p>
    <w:p>
      <w:pPr>
        <w:spacing w:line="360" w:lineRule="auto"/>
        <w:rPr>
          <w:rFonts w:ascii="宋体" w:hAnsi="宋体" w:eastAsia="宋体" w:cs="宋体"/>
          <w:b/>
          <w:bCs/>
          <w:sz w:val="24"/>
          <w:highlight w:val="none"/>
        </w:rPr>
      </w:pPr>
      <w:r>
        <w:rPr>
          <w:rFonts w:hint="eastAsia" w:ascii="宋体" w:hAnsi="宋体" w:eastAsia="宋体" w:cs="宋体"/>
          <w:b/>
          <w:bCs/>
          <w:sz w:val="24"/>
          <w:highlight w:val="none"/>
        </w:rPr>
        <w:t>法定代表人：</w:t>
      </w:r>
    </w:p>
    <w:p>
      <w:pPr>
        <w:spacing w:line="360" w:lineRule="auto"/>
        <w:rPr>
          <w:rFonts w:ascii="宋体" w:hAnsi="宋体" w:eastAsia="宋体" w:cs="宋体"/>
          <w:b/>
          <w:bCs/>
          <w:sz w:val="24"/>
          <w:highlight w:val="none"/>
        </w:rPr>
      </w:pPr>
      <w:r>
        <w:rPr>
          <w:rFonts w:hint="eastAsia" w:ascii="宋体" w:hAnsi="宋体" w:eastAsia="宋体" w:cs="宋体"/>
          <w:b/>
          <w:bCs/>
          <w:sz w:val="24"/>
          <w:highlight w:val="none"/>
        </w:rPr>
        <w:t xml:space="preserve"> </w:t>
      </w:r>
    </w:p>
    <w:p>
      <w:pPr>
        <w:keepNext w:val="0"/>
        <w:keepLines w:val="0"/>
        <w:pageBreakBefore w:val="0"/>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以下甲方和乙方合称“双方”。</w:t>
      </w:r>
    </w:p>
    <w:p>
      <w:pPr>
        <w:keepNext w:val="0"/>
        <w:keepLines w:val="0"/>
        <w:pageBreakBefore w:val="0"/>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根据《中华人民共和国民法典》等法律、法规的相关规定和编号为【QH2024023】招标项目的中标结果，由【***】单位（以下简称乙方）为中标</w:t>
      </w:r>
      <w:r>
        <w:rPr>
          <w:rFonts w:ascii="宋体" w:hAnsi="宋体" w:eastAsia="宋体" w:cs="宋体"/>
          <w:sz w:val="24"/>
          <w:highlight w:val="none"/>
        </w:rPr>
        <w:t>单位</w:t>
      </w:r>
      <w:r>
        <w:rPr>
          <w:rFonts w:hint="eastAsia" w:ascii="宋体" w:hAnsi="宋体" w:eastAsia="宋体" w:cs="宋体"/>
          <w:sz w:val="24"/>
          <w:highlight w:val="none"/>
        </w:rPr>
        <w:t>。按照《中华人民共和国民法典》和《深圳经济特区政府采购条例》，经深圳市前海深港现代服务业合作区管理局（以下简称甲方）和【***】单位（以下简称乙方）协商，就甲方委托</w:t>
      </w:r>
      <w:r>
        <w:rPr>
          <w:rFonts w:hint="eastAsia" w:ascii="宋体" w:hAnsi="宋体" w:eastAsia="宋体" w:cs="宋体"/>
          <w:b/>
          <w:bCs/>
          <w:sz w:val="24"/>
          <w:highlight w:val="none"/>
          <w:u w:val="single"/>
        </w:rPr>
        <w:t>乙方</w:t>
      </w:r>
      <w:r>
        <w:rPr>
          <w:rFonts w:hint="eastAsia" w:ascii="宋体" w:hAnsi="宋体" w:eastAsia="宋体" w:cs="宋体"/>
          <w:sz w:val="24"/>
          <w:highlight w:val="none"/>
        </w:rPr>
        <w:t>承担前海人力资源服务体系咨询项目</w:t>
      </w:r>
      <w:r>
        <w:rPr>
          <w:rFonts w:hint="eastAsia" w:ascii="宋体" w:hAnsi="宋体" w:eastAsia="宋体" w:cs="宋体"/>
          <w:b/>
          <w:bCs/>
          <w:kern w:val="0"/>
          <w:sz w:val="24"/>
          <w:highlight w:val="none"/>
          <w:u w:val="single"/>
        </w:rPr>
        <w:t>（以下简称本项目）</w:t>
      </w:r>
      <w:r>
        <w:rPr>
          <w:rFonts w:hint="eastAsia" w:ascii="宋体" w:hAnsi="宋体" w:eastAsia="宋体" w:cs="宋体"/>
          <w:sz w:val="24"/>
          <w:highlight w:val="none"/>
        </w:rPr>
        <w:t>，达成以下合同条款：</w:t>
      </w:r>
    </w:p>
    <w:p>
      <w:pPr>
        <w:keepNext w:val="0"/>
        <w:keepLines w:val="0"/>
        <w:pageBreakBefore w:val="0"/>
        <w:kinsoku/>
        <w:wordWrap/>
        <w:overflowPunct/>
        <w:topLinePunct w:val="0"/>
        <w:autoSpaceDE/>
        <w:autoSpaceDN/>
        <w:bidi w:val="0"/>
        <w:spacing w:line="360" w:lineRule="auto"/>
        <w:ind w:firstLine="482" w:firstLineChars="200"/>
        <w:rPr>
          <w:rFonts w:ascii="宋体" w:hAnsi="宋体" w:eastAsia="宋体" w:cs="宋体"/>
          <w:b/>
          <w:bCs/>
          <w:sz w:val="24"/>
          <w:highlight w:val="none"/>
        </w:rPr>
      </w:pPr>
      <w:r>
        <w:rPr>
          <w:rFonts w:hint="eastAsia" w:ascii="宋体" w:hAnsi="宋体" w:eastAsia="宋体" w:cs="宋体"/>
          <w:b/>
          <w:bCs/>
          <w:sz w:val="24"/>
          <w:highlight w:val="none"/>
        </w:rPr>
        <w:t>第一条  项目内容</w:t>
      </w:r>
    </w:p>
    <w:p>
      <w:pPr>
        <w:keepNext w:val="0"/>
        <w:keepLines w:val="0"/>
        <w:pageBreakBefore w:val="0"/>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项目名称：前海人力资源服务</w:t>
      </w:r>
      <w:r>
        <w:rPr>
          <w:rFonts w:hint="default" w:ascii="宋体" w:hAnsi="宋体" w:eastAsia="宋体" w:cs="宋体"/>
          <w:sz w:val="24"/>
          <w:highlight w:val="none"/>
        </w:rPr>
        <w:t>产业</w:t>
      </w:r>
      <w:r>
        <w:rPr>
          <w:rFonts w:hint="eastAsia" w:ascii="宋体" w:hAnsi="宋体" w:eastAsia="宋体" w:cs="宋体"/>
          <w:sz w:val="24"/>
          <w:highlight w:val="none"/>
        </w:rPr>
        <w:t>体系咨询项目</w:t>
      </w:r>
    </w:p>
    <w:p>
      <w:pPr>
        <w:keepNext w:val="0"/>
        <w:keepLines w:val="0"/>
        <w:pageBreakBefore w:val="0"/>
        <w:kinsoku/>
        <w:wordWrap/>
        <w:overflowPunct/>
        <w:topLinePunct w:val="0"/>
        <w:autoSpaceDE/>
        <w:autoSpaceDN/>
        <w:bidi w:val="0"/>
        <w:spacing w:line="360" w:lineRule="auto"/>
        <w:ind w:firstLine="482" w:firstLineChars="200"/>
        <w:rPr>
          <w:rFonts w:ascii="宋体" w:hAnsi="宋体" w:eastAsia="宋体" w:cs="宋体"/>
          <w:kern w:val="0"/>
          <w:sz w:val="24"/>
          <w:szCs w:val="20"/>
          <w:highlight w:val="none"/>
        </w:rPr>
      </w:pPr>
      <w:r>
        <w:rPr>
          <w:rFonts w:hint="eastAsia" w:ascii="宋体" w:hAnsi="宋体" w:eastAsia="宋体" w:cs="宋体"/>
          <w:b/>
          <w:bCs/>
          <w:kern w:val="0"/>
          <w:sz w:val="24"/>
          <w:szCs w:val="20"/>
          <w:highlight w:val="none"/>
        </w:rPr>
        <w:t>1、项目背景</w:t>
      </w:r>
    </w:p>
    <w:p>
      <w:pPr>
        <w:keepNext w:val="0"/>
        <w:keepLines w:val="0"/>
        <w:pageBreakBefore w:val="0"/>
        <w:kinsoku/>
        <w:wordWrap/>
        <w:overflowPunct/>
        <w:topLinePunct w:val="0"/>
        <w:autoSpaceDE/>
        <w:autoSpaceDN/>
        <w:bidi w:val="0"/>
        <w:spacing w:line="360" w:lineRule="auto"/>
        <w:ind w:firstLine="480" w:firstLineChars="200"/>
        <w:rPr>
          <w:rFonts w:hint="default" w:ascii="宋体" w:hAnsi="宋体" w:eastAsia="宋体" w:cs="Calibri"/>
          <w:sz w:val="24"/>
          <w:szCs w:val="21"/>
          <w:highlight w:val="none"/>
          <w:lang w:eastAsia="zh-CN"/>
        </w:rPr>
      </w:pPr>
      <w:r>
        <w:rPr>
          <w:rFonts w:hint="default" w:ascii="宋体" w:hAnsi="宋体" w:eastAsia="宋体" w:cs="Calibri"/>
          <w:sz w:val="24"/>
          <w:szCs w:val="21"/>
          <w:highlight w:val="none"/>
          <w:lang w:eastAsia="zh-CN"/>
        </w:rPr>
        <w:t>人力资源服务业是生产性服务业的重要门类，是深圳与前海重点发展的产业之一，市委主要领导亦提出明确要求。为贯彻落实《全面深化前海深港现代服务业合作区改革开放方案》《前海深港现代服务业合作区总体发展规划》，深入研究和谋划人力资源服务业助推前海经济发展，明确前海人力资源服务业的定位、发展目标、路径与发力点，加大前海人力资源服务机构招引力度，形成产业集聚效应，拟委托专业咨询机构开展前海人力资源服务产业体系咨询项目工作。</w:t>
      </w:r>
    </w:p>
    <w:p>
      <w:pPr>
        <w:keepNext w:val="0"/>
        <w:keepLines w:val="0"/>
        <w:pageBreakBefore w:val="0"/>
        <w:widowControl w:val="0"/>
        <w:kinsoku/>
        <w:wordWrap/>
        <w:overflowPunct/>
        <w:topLinePunct w:val="0"/>
        <w:autoSpaceDE/>
        <w:autoSpaceDN/>
        <w:bidi w:val="0"/>
        <w:adjustRightInd w:val="0"/>
        <w:spacing w:line="360" w:lineRule="auto"/>
        <w:ind w:firstLine="482" w:firstLineChars="200"/>
        <w:jc w:val="both"/>
        <w:textAlignment w:val="baseline"/>
        <w:rPr>
          <w:rFonts w:ascii="长城仿宋" w:hAnsi="Calibri" w:eastAsia="宋体" w:cs="Calibri"/>
          <w:kern w:val="0"/>
          <w:sz w:val="24"/>
          <w:szCs w:val="24"/>
          <w:highlight w:val="none"/>
          <w:lang w:val="en-US" w:eastAsia="zh-CN" w:bidi="ar-SA"/>
        </w:rPr>
      </w:pPr>
      <w:r>
        <w:rPr>
          <w:rFonts w:ascii="长城仿宋" w:hAnsi="Calibri" w:eastAsia="宋体" w:cs="Calibri"/>
          <w:b/>
          <w:bCs/>
          <w:kern w:val="0"/>
          <w:sz w:val="24"/>
          <w:szCs w:val="24"/>
          <w:highlight w:val="none"/>
          <w:lang w:val="en-US" w:eastAsia="zh-CN" w:bidi="ar-SA"/>
        </w:rPr>
        <w:t>2、服务</w:t>
      </w:r>
      <w:r>
        <w:rPr>
          <w:rFonts w:hint="eastAsia" w:ascii="长城仿宋" w:hAnsi="Calibri" w:eastAsia="宋体" w:cs="Calibri"/>
          <w:b/>
          <w:bCs/>
          <w:kern w:val="0"/>
          <w:sz w:val="24"/>
          <w:szCs w:val="24"/>
          <w:highlight w:val="none"/>
          <w:lang w:val="en-US" w:eastAsia="zh-CN" w:bidi="ar-SA"/>
        </w:rPr>
        <w:t>内容</w:t>
      </w:r>
      <w:r>
        <w:rPr>
          <w:rFonts w:hint="eastAsia" w:ascii="长城仿宋" w:hAnsi="Calibri" w:eastAsia="宋体" w:cs="Calibri"/>
          <w:kern w:val="0"/>
          <w:sz w:val="24"/>
          <w:szCs w:val="24"/>
          <w:highlight w:val="none"/>
          <w:lang w:val="en-US" w:eastAsia="zh-CN" w:bidi="ar-SA"/>
        </w:rPr>
        <w:t>：</w:t>
      </w:r>
    </w:p>
    <w:p>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Calibri"/>
          <w:b w:val="0"/>
          <w:bCs w:val="0"/>
          <w:kern w:val="2"/>
          <w:sz w:val="24"/>
          <w:szCs w:val="21"/>
          <w:highlight w:val="none"/>
        </w:rPr>
      </w:pPr>
      <w:r>
        <w:rPr>
          <w:rFonts w:hint="eastAsia" w:ascii="宋体" w:hAnsi="宋体" w:eastAsia="宋体" w:cs="Calibri"/>
          <w:b w:val="0"/>
          <w:bCs w:val="0"/>
          <w:kern w:val="2"/>
          <w:sz w:val="24"/>
          <w:szCs w:val="21"/>
          <w:highlight w:val="none"/>
        </w:rPr>
        <w:t>（一）咨询服务。成果体现为</w:t>
      </w:r>
      <w:r>
        <w:rPr>
          <w:rFonts w:hint="eastAsia" w:ascii="宋体" w:hAnsi="宋体" w:eastAsia="宋体" w:cs="Calibri"/>
          <w:b w:val="0"/>
          <w:bCs w:val="0"/>
          <w:kern w:val="2"/>
          <w:sz w:val="24"/>
          <w:szCs w:val="21"/>
          <w:highlight w:val="none"/>
          <w:lang w:val="en-US" w:eastAsia="zh-CN" w:bidi="ar-SA"/>
        </w:rPr>
        <w:t>《前海人力资源服务</w:t>
      </w:r>
      <w:r>
        <w:rPr>
          <w:rFonts w:hint="eastAsia" w:ascii="宋体" w:hAnsi="宋体" w:eastAsia="宋体" w:cs="Calibri"/>
          <w:b w:val="0"/>
          <w:bCs w:val="0"/>
          <w:kern w:val="2"/>
          <w:sz w:val="24"/>
          <w:szCs w:val="21"/>
          <w:highlight w:val="none"/>
          <w:lang w:eastAsia="zh-CN" w:bidi="ar-SA"/>
        </w:rPr>
        <w:t>产业</w:t>
      </w:r>
      <w:r>
        <w:rPr>
          <w:rFonts w:hint="eastAsia" w:ascii="宋体" w:hAnsi="宋体" w:eastAsia="宋体" w:cs="Calibri"/>
          <w:b w:val="0"/>
          <w:bCs w:val="0"/>
          <w:kern w:val="2"/>
          <w:sz w:val="24"/>
          <w:szCs w:val="21"/>
          <w:highlight w:val="none"/>
          <w:lang w:val="en-US" w:eastAsia="zh-CN" w:bidi="ar-SA"/>
        </w:rPr>
        <w:t>体系咨询</w:t>
      </w:r>
      <w:r>
        <w:rPr>
          <w:rFonts w:hint="eastAsia" w:ascii="宋体" w:hAnsi="宋体" w:eastAsia="宋体" w:cs="Calibri"/>
          <w:b w:val="0"/>
          <w:bCs w:val="0"/>
          <w:kern w:val="2"/>
          <w:sz w:val="24"/>
          <w:szCs w:val="21"/>
          <w:highlight w:val="none"/>
          <w:lang w:eastAsia="zh-CN" w:bidi="ar-SA"/>
        </w:rPr>
        <w:t>报告</w:t>
      </w:r>
      <w:r>
        <w:rPr>
          <w:rFonts w:hint="eastAsia" w:ascii="宋体" w:hAnsi="宋体" w:eastAsia="宋体" w:cs="Calibri"/>
          <w:b w:val="0"/>
          <w:bCs w:val="0"/>
          <w:kern w:val="2"/>
          <w:sz w:val="24"/>
          <w:szCs w:val="21"/>
          <w:highlight w:val="none"/>
          <w:lang w:val="en-US" w:eastAsia="zh-CN" w:bidi="ar-SA"/>
        </w:rPr>
        <w:t>》（</w:t>
      </w:r>
      <w:r>
        <w:rPr>
          <w:rFonts w:hint="eastAsia" w:ascii="宋体" w:hAnsi="宋体" w:eastAsia="宋体" w:cs="Calibri"/>
          <w:b w:val="0"/>
          <w:bCs w:val="0"/>
          <w:kern w:val="2"/>
          <w:sz w:val="24"/>
          <w:szCs w:val="21"/>
          <w:highlight w:val="none"/>
          <w:lang w:eastAsia="zh-CN" w:bidi="ar-SA"/>
        </w:rPr>
        <w:t>暂定名）。</w:t>
      </w:r>
      <w:r>
        <w:rPr>
          <w:rFonts w:hint="eastAsia" w:ascii="宋体" w:hAnsi="宋体" w:eastAsia="宋体" w:cs="Calibri"/>
          <w:kern w:val="2"/>
          <w:sz w:val="24"/>
          <w:szCs w:val="21"/>
          <w:highlight w:val="none"/>
          <w:lang w:eastAsia="zh-CN" w:bidi="ar-SA"/>
        </w:rPr>
        <w:t>主要包括以下方面：</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Calibri"/>
          <w:b w:val="0"/>
          <w:bCs w:val="0"/>
          <w:kern w:val="2"/>
          <w:sz w:val="24"/>
          <w:szCs w:val="21"/>
          <w:highlight w:val="none"/>
        </w:rPr>
      </w:pPr>
      <w:r>
        <w:rPr>
          <w:rFonts w:hint="eastAsia" w:ascii="宋体" w:hAnsi="宋体" w:eastAsia="宋体" w:cs="Calibri"/>
          <w:b w:val="0"/>
          <w:bCs w:val="0"/>
          <w:kern w:val="2"/>
          <w:sz w:val="24"/>
          <w:szCs w:val="21"/>
          <w:highlight w:val="none"/>
          <w:u w:val="none"/>
          <w:lang w:eastAsia="zh-CN" w:bidi="ar-SA"/>
        </w:rPr>
        <w:t>一是</w:t>
      </w:r>
      <w:r>
        <w:rPr>
          <w:rFonts w:hint="eastAsia" w:ascii="宋体" w:hAnsi="宋体" w:eastAsia="宋体" w:cs="Calibri"/>
          <w:b w:val="0"/>
          <w:bCs w:val="0"/>
          <w:kern w:val="2"/>
          <w:sz w:val="24"/>
          <w:szCs w:val="21"/>
          <w:highlight w:val="none"/>
          <w:u w:val="none"/>
          <w:lang w:val="en-US" w:eastAsia="zh-CN" w:bidi="ar-SA"/>
        </w:rPr>
        <w:t>结合前海的发展目标与使命，</w:t>
      </w:r>
      <w:r>
        <w:rPr>
          <w:rFonts w:hint="eastAsia" w:ascii="宋体" w:hAnsi="宋体" w:eastAsia="宋体" w:cs="Calibri"/>
          <w:b w:val="0"/>
          <w:bCs w:val="0"/>
          <w:kern w:val="2"/>
          <w:sz w:val="24"/>
          <w:szCs w:val="21"/>
          <w:highlight w:val="none"/>
          <w:u w:val="none"/>
          <w:lang w:eastAsia="zh-CN" w:bidi="ar-SA"/>
        </w:rPr>
        <w:t>通过比较研究，明确</w:t>
      </w:r>
      <w:r>
        <w:rPr>
          <w:rFonts w:hint="eastAsia" w:ascii="宋体" w:hAnsi="宋体" w:eastAsia="宋体" w:cs="Calibri"/>
          <w:b w:val="0"/>
          <w:bCs w:val="0"/>
          <w:kern w:val="2"/>
          <w:sz w:val="24"/>
          <w:szCs w:val="21"/>
          <w:highlight w:val="none"/>
        </w:rPr>
        <w:t>前海人力资源服务业发展的定位、目标</w:t>
      </w:r>
      <w:r>
        <w:rPr>
          <w:rFonts w:hint="eastAsia" w:ascii="宋体" w:hAnsi="宋体" w:eastAsia="宋体" w:cs="Calibri"/>
          <w:b w:val="0"/>
          <w:bCs w:val="0"/>
          <w:kern w:val="2"/>
          <w:sz w:val="24"/>
          <w:szCs w:val="21"/>
          <w:highlight w:val="none"/>
          <w:lang w:eastAsia="zh-CN"/>
        </w:rPr>
        <w:t>，</w:t>
      </w:r>
      <w:r>
        <w:rPr>
          <w:rFonts w:hint="eastAsia" w:ascii="宋体" w:hAnsi="宋体" w:eastAsia="宋体" w:cs="Calibri"/>
          <w:b w:val="0"/>
          <w:bCs w:val="0"/>
          <w:kern w:val="2"/>
          <w:sz w:val="24"/>
          <w:szCs w:val="21"/>
          <w:highlight w:val="none"/>
        </w:rPr>
        <w:t>规划前海人力资源服务产业体系，确定重点发展的细分行业与路径、</w:t>
      </w:r>
      <w:r>
        <w:rPr>
          <w:rFonts w:hint="eastAsia" w:ascii="宋体" w:hAnsi="宋体" w:eastAsia="宋体" w:cs="Calibri"/>
          <w:sz w:val="24"/>
          <w:szCs w:val="21"/>
          <w:highlight w:val="none"/>
          <w:lang w:eastAsia="zh-CN"/>
        </w:rPr>
        <w:t>发力点。</w:t>
      </w:r>
    </w:p>
    <w:p>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Calibri"/>
          <w:b w:val="0"/>
          <w:bCs w:val="0"/>
          <w:kern w:val="2"/>
          <w:sz w:val="24"/>
          <w:szCs w:val="21"/>
          <w:highlight w:val="none"/>
          <w:lang w:eastAsia="zh-CN" w:bidi="ar-SA"/>
        </w:rPr>
      </w:pPr>
      <w:r>
        <w:rPr>
          <w:rFonts w:hint="eastAsia" w:ascii="宋体" w:hAnsi="宋体" w:eastAsia="宋体" w:cs="Calibri"/>
          <w:b w:val="0"/>
          <w:bCs w:val="0"/>
          <w:kern w:val="2"/>
          <w:sz w:val="24"/>
          <w:szCs w:val="21"/>
          <w:highlight w:val="none"/>
          <w:lang w:val="en-US" w:eastAsia="zh-CN" w:bidi="ar-SA"/>
        </w:rPr>
        <w:t>二是提供</w:t>
      </w:r>
      <w:r>
        <w:rPr>
          <w:rFonts w:hint="eastAsia" w:ascii="宋体" w:hAnsi="宋体" w:eastAsia="宋体" w:cs="Calibri"/>
          <w:b w:val="0"/>
          <w:bCs w:val="0"/>
          <w:kern w:val="2"/>
          <w:sz w:val="24"/>
          <w:szCs w:val="21"/>
          <w:highlight w:val="none"/>
          <w:lang w:eastAsia="zh-CN" w:bidi="ar-SA"/>
        </w:rPr>
        <w:t>全国</w:t>
      </w:r>
      <w:r>
        <w:rPr>
          <w:rFonts w:hint="eastAsia" w:ascii="宋体" w:hAnsi="宋体" w:eastAsia="宋体" w:cs="Calibri"/>
          <w:b w:val="0"/>
          <w:bCs w:val="0"/>
          <w:kern w:val="2"/>
          <w:sz w:val="24"/>
          <w:szCs w:val="21"/>
          <w:highlight w:val="none"/>
          <w:lang w:val="en-US" w:eastAsia="zh-CN" w:bidi="ar-SA"/>
        </w:rPr>
        <w:t>人力资源服务业的</w:t>
      </w:r>
      <w:r>
        <w:rPr>
          <w:rFonts w:hint="eastAsia" w:ascii="宋体" w:hAnsi="宋体" w:eastAsia="宋体" w:cs="Calibri"/>
          <w:b w:val="0"/>
          <w:bCs w:val="0"/>
          <w:kern w:val="2"/>
          <w:sz w:val="24"/>
          <w:szCs w:val="21"/>
          <w:highlight w:val="none"/>
          <w:lang w:eastAsia="zh-CN" w:bidi="ar-SA"/>
        </w:rPr>
        <w:t>行业动态</w:t>
      </w:r>
      <w:r>
        <w:rPr>
          <w:rFonts w:hint="eastAsia" w:ascii="宋体" w:hAnsi="宋体" w:eastAsia="宋体" w:cs="Calibri"/>
          <w:b w:val="0"/>
          <w:bCs w:val="0"/>
          <w:kern w:val="2"/>
          <w:sz w:val="24"/>
          <w:szCs w:val="21"/>
          <w:highlight w:val="none"/>
          <w:lang w:val="en-US" w:eastAsia="zh-CN" w:bidi="ar-SA"/>
        </w:rPr>
        <w:t>和</w:t>
      </w:r>
      <w:r>
        <w:rPr>
          <w:rFonts w:hint="eastAsia" w:ascii="宋体" w:hAnsi="宋体" w:eastAsia="宋体" w:cs="Calibri"/>
          <w:b w:val="0"/>
          <w:bCs w:val="0"/>
          <w:kern w:val="2"/>
          <w:sz w:val="24"/>
          <w:szCs w:val="21"/>
          <w:highlight w:val="none"/>
          <w:lang w:eastAsia="zh-CN" w:bidi="ar-SA"/>
        </w:rPr>
        <w:t>北京、上海</w:t>
      </w:r>
      <w:r>
        <w:rPr>
          <w:rFonts w:hint="eastAsia" w:ascii="宋体" w:hAnsi="宋体" w:eastAsia="宋体" w:cs="Calibri"/>
          <w:b w:val="0"/>
          <w:bCs w:val="0"/>
          <w:kern w:val="2"/>
          <w:sz w:val="24"/>
          <w:szCs w:val="21"/>
          <w:highlight w:val="none"/>
          <w:lang w:val="en-US" w:eastAsia="zh-CN" w:bidi="ar-SA"/>
        </w:rPr>
        <w:t>等发达地区的</w:t>
      </w:r>
      <w:r>
        <w:rPr>
          <w:rFonts w:hint="eastAsia" w:ascii="宋体" w:hAnsi="宋体" w:eastAsia="宋体" w:cs="Calibri"/>
          <w:b w:val="0"/>
          <w:bCs w:val="0"/>
          <w:kern w:val="2"/>
          <w:sz w:val="24"/>
          <w:szCs w:val="21"/>
          <w:highlight w:val="none"/>
          <w:lang w:eastAsia="zh-CN" w:bidi="ar-SA"/>
        </w:rPr>
        <w:t>产业发展情况，每季度一期。</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Calibri"/>
          <w:b w:val="0"/>
          <w:bCs w:val="0"/>
          <w:kern w:val="2"/>
          <w:sz w:val="24"/>
          <w:szCs w:val="21"/>
          <w:highlight w:val="none"/>
          <w:lang w:eastAsia="zh-CN" w:bidi="ar-SA"/>
        </w:rPr>
      </w:pPr>
      <w:r>
        <w:rPr>
          <w:rFonts w:hint="eastAsia" w:ascii="宋体" w:hAnsi="宋体" w:eastAsia="宋体" w:cs="Calibri"/>
          <w:b w:val="0"/>
          <w:bCs w:val="0"/>
          <w:kern w:val="2"/>
          <w:sz w:val="24"/>
          <w:szCs w:val="21"/>
          <w:highlight w:val="none"/>
          <w:lang w:eastAsia="zh-CN" w:bidi="ar-SA"/>
        </w:rPr>
        <w:t>（二）产业对接。</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Calibri"/>
          <w:b w:val="0"/>
          <w:bCs w:val="0"/>
          <w:kern w:val="2"/>
          <w:sz w:val="24"/>
          <w:szCs w:val="21"/>
          <w:highlight w:val="none"/>
          <w:lang w:eastAsia="zh-CN" w:bidi="ar-SA"/>
        </w:rPr>
      </w:pPr>
      <w:r>
        <w:rPr>
          <w:rFonts w:hint="eastAsia" w:ascii="宋体" w:hAnsi="宋体" w:eastAsia="宋体" w:cs="Calibri"/>
          <w:b w:val="0"/>
          <w:bCs w:val="0"/>
          <w:kern w:val="2"/>
          <w:sz w:val="24"/>
          <w:szCs w:val="21"/>
          <w:highlight w:val="none"/>
          <w:lang w:eastAsia="zh-CN" w:bidi="ar-SA"/>
        </w:rPr>
        <w:t>一是提供不少于3个重点细分行业的目标企业清单（每个行业不少于10家）。</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Calibri"/>
          <w:kern w:val="2"/>
          <w:sz w:val="24"/>
          <w:szCs w:val="21"/>
          <w:highlight w:val="none"/>
          <w:lang w:eastAsia="zh-CN" w:bidi="ar-SA"/>
        </w:rPr>
      </w:pPr>
      <w:r>
        <w:rPr>
          <w:rFonts w:hint="eastAsia" w:ascii="宋体" w:hAnsi="宋体" w:eastAsia="宋体" w:cs="Calibri"/>
          <w:b w:val="0"/>
          <w:bCs w:val="0"/>
          <w:kern w:val="2"/>
          <w:sz w:val="24"/>
          <w:szCs w:val="21"/>
          <w:highlight w:val="none"/>
          <w:lang w:eastAsia="zh-CN" w:bidi="ar-SA"/>
        </w:rPr>
        <w:t>二是协助对接与招引重点企业不少于20家。</w:t>
      </w:r>
    </w:p>
    <w:p>
      <w:pPr>
        <w:keepNext w:val="0"/>
        <w:keepLines w:val="0"/>
        <w:pageBreakBefore w:val="0"/>
        <w:kinsoku/>
        <w:wordWrap/>
        <w:overflowPunct/>
        <w:topLinePunct w:val="0"/>
        <w:autoSpaceDE/>
        <w:autoSpaceDN/>
        <w:bidi w:val="0"/>
        <w:spacing w:line="360" w:lineRule="auto"/>
        <w:ind w:firstLine="482" w:firstLineChars="200"/>
        <w:rPr>
          <w:rFonts w:ascii="宋体" w:hAnsi="宋体" w:eastAsia="宋体" w:cs="宋体"/>
          <w:sz w:val="24"/>
          <w:highlight w:val="none"/>
        </w:rPr>
      </w:pPr>
      <w:r>
        <w:rPr>
          <w:rFonts w:hint="eastAsia" w:ascii="宋体" w:hAnsi="宋体" w:cs="宋体"/>
          <w:b/>
          <w:bCs/>
          <w:sz w:val="24"/>
          <w:highlight w:val="none"/>
          <w:lang w:val="en-US" w:eastAsia="zh-CN"/>
        </w:rPr>
        <w:t>第</w:t>
      </w:r>
      <w:r>
        <w:rPr>
          <w:rFonts w:hint="default" w:ascii="宋体" w:hAnsi="宋体" w:cs="宋体"/>
          <w:b/>
          <w:bCs/>
          <w:sz w:val="24"/>
          <w:highlight w:val="none"/>
          <w:lang w:eastAsia="zh-CN"/>
        </w:rPr>
        <w:t>二</w:t>
      </w:r>
      <w:r>
        <w:rPr>
          <w:rFonts w:hint="eastAsia" w:ascii="宋体" w:hAnsi="宋体" w:cs="宋体"/>
          <w:b/>
          <w:bCs/>
          <w:sz w:val="24"/>
          <w:highlight w:val="none"/>
          <w:lang w:val="en-US" w:eastAsia="zh-CN"/>
        </w:rPr>
        <w:t xml:space="preserve">条 </w:t>
      </w:r>
      <w:r>
        <w:rPr>
          <w:rFonts w:hint="eastAsia" w:ascii="宋体" w:hAnsi="宋体" w:eastAsia="宋体" w:cs="宋体"/>
          <w:b/>
          <w:bCs/>
          <w:sz w:val="24"/>
          <w:highlight w:val="none"/>
          <w:lang w:eastAsia="zh-Hans"/>
        </w:rPr>
        <w:t>项目资料归属</w:t>
      </w:r>
    </w:p>
    <w:p>
      <w:pPr>
        <w:keepNext w:val="0"/>
        <w:keepLines w:val="0"/>
        <w:pageBreakBefore w:val="0"/>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1、所有提交给甲方的项目文件及相关的资料的最后文本，包括调研报告、分析报告和相关证明资料等，都归甲方所有，乙方在提交给甲方之前应将上述资料进行整理归类和编制索引。</w:t>
      </w:r>
    </w:p>
    <w:p>
      <w:pPr>
        <w:keepNext w:val="0"/>
        <w:keepLines w:val="0"/>
        <w:pageBreakBefore w:val="0"/>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2、乙方未经甲方的书面同意，不得将上述资料用于与本项目之外的任何项目。</w:t>
      </w:r>
    </w:p>
    <w:p>
      <w:pPr>
        <w:keepNext w:val="0"/>
        <w:keepLines w:val="0"/>
        <w:pageBreakBefore w:val="0"/>
        <w:kinsoku/>
        <w:wordWrap/>
        <w:overflowPunct/>
        <w:topLinePunct w:val="0"/>
        <w:autoSpaceDE/>
        <w:autoSpaceDN/>
        <w:bidi w:val="0"/>
        <w:spacing w:line="360" w:lineRule="auto"/>
        <w:ind w:firstLine="482" w:firstLineChars="200"/>
        <w:rPr>
          <w:rFonts w:ascii="宋体" w:hAnsi="宋体" w:eastAsia="宋体" w:cs="宋体"/>
          <w:b/>
          <w:bCs/>
          <w:kern w:val="0"/>
          <w:sz w:val="24"/>
          <w:szCs w:val="20"/>
          <w:highlight w:val="none"/>
        </w:rPr>
      </w:pPr>
      <w:r>
        <w:rPr>
          <w:rFonts w:hint="eastAsia" w:ascii="宋体" w:hAnsi="宋体" w:eastAsia="宋体" w:cs="宋体"/>
          <w:b/>
          <w:bCs/>
          <w:sz w:val="24"/>
          <w:highlight w:val="none"/>
          <w:lang w:eastAsia="zh-Hans"/>
        </w:rPr>
        <w:t>第</w:t>
      </w:r>
      <w:r>
        <w:rPr>
          <w:rFonts w:hint="default" w:ascii="宋体" w:hAnsi="宋体" w:cs="宋体"/>
          <w:b/>
          <w:bCs/>
          <w:sz w:val="24"/>
          <w:highlight w:val="none"/>
          <w:lang w:eastAsia="zh-Hans"/>
        </w:rPr>
        <w:t>三</w:t>
      </w:r>
      <w:r>
        <w:rPr>
          <w:rFonts w:hint="eastAsia" w:ascii="宋体" w:hAnsi="宋体" w:eastAsia="宋体" w:cs="宋体"/>
          <w:b/>
          <w:bCs/>
          <w:sz w:val="24"/>
          <w:highlight w:val="none"/>
          <w:lang w:eastAsia="zh-Hans"/>
        </w:rPr>
        <w:t>条</w:t>
      </w:r>
      <w:r>
        <w:rPr>
          <w:rFonts w:hint="eastAsia" w:ascii="宋体" w:hAnsi="宋体" w:eastAsia="宋体" w:cs="宋体"/>
          <w:b/>
          <w:bCs/>
          <w:sz w:val="24"/>
          <w:highlight w:val="none"/>
        </w:rPr>
        <w:t xml:space="preserve">  </w:t>
      </w:r>
      <w:r>
        <w:rPr>
          <w:rFonts w:hint="eastAsia" w:ascii="宋体" w:hAnsi="宋体" w:eastAsia="宋体" w:cs="宋体"/>
          <w:b/>
          <w:bCs/>
          <w:kern w:val="0"/>
          <w:sz w:val="24"/>
          <w:szCs w:val="20"/>
          <w:highlight w:val="none"/>
        </w:rPr>
        <w:t>服务期限</w:t>
      </w:r>
    </w:p>
    <w:p>
      <w:pPr>
        <w:keepNext w:val="0"/>
        <w:keepLines w:val="0"/>
        <w:pageBreakBefore w:val="0"/>
        <w:kinsoku/>
        <w:wordWrap/>
        <w:overflowPunct/>
        <w:topLinePunct w:val="0"/>
        <w:autoSpaceDE/>
        <w:autoSpaceDN/>
        <w:bidi w:val="0"/>
        <w:spacing w:line="360" w:lineRule="auto"/>
        <w:ind w:firstLine="480" w:firstLineChars="200"/>
        <w:rPr>
          <w:rFonts w:ascii="宋体" w:hAnsi="宋体" w:eastAsia="宋体" w:cs="宋体"/>
          <w:bCs/>
          <w:kern w:val="0"/>
          <w:sz w:val="24"/>
          <w:szCs w:val="20"/>
          <w:highlight w:val="none"/>
        </w:rPr>
      </w:pPr>
      <w:r>
        <w:rPr>
          <w:rFonts w:hint="eastAsia" w:ascii="宋体" w:hAnsi="宋体" w:eastAsia="宋体" w:cs="宋体"/>
          <w:bCs/>
          <w:kern w:val="0"/>
          <w:sz w:val="24"/>
          <w:szCs w:val="20"/>
          <w:highlight w:val="none"/>
        </w:rPr>
        <w:t>本项目服务期限为</w:t>
      </w:r>
      <w:r>
        <w:rPr>
          <w:rFonts w:ascii="宋体" w:hAnsi="宋体" w:eastAsia="宋体" w:cs="宋体"/>
          <w:bCs/>
          <w:sz w:val="24"/>
          <w:szCs w:val="20"/>
          <w:highlight w:val="none"/>
        </w:rPr>
        <w:t>12</w:t>
      </w:r>
      <w:r>
        <w:rPr>
          <w:rFonts w:hint="eastAsia" w:ascii="宋体" w:hAnsi="宋体" w:eastAsia="宋体" w:cs="宋体"/>
          <w:bCs/>
          <w:sz w:val="24"/>
          <w:szCs w:val="20"/>
          <w:highlight w:val="none"/>
        </w:rPr>
        <w:t>个</w:t>
      </w:r>
      <w:r>
        <w:rPr>
          <w:rFonts w:ascii="宋体" w:hAnsi="宋体" w:eastAsia="宋体" w:cs="宋体"/>
          <w:bCs/>
          <w:sz w:val="24"/>
          <w:szCs w:val="20"/>
          <w:highlight w:val="none"/>
        </w:rPr>
        <w:t>月，</w:t>
      </w:r>
      <w:r>
        <w:rPr>
          <w:rFonts w:hint="eastAsia" w:ascii="宋体" w:hAnsi="宋体" w:eastAsia="宋体" w:cs="宋体"/>
          <w:bCs/>
          <w:sz w:val="24"/>
          <w:szCs w:val="20"/>
          <w:highlight w:val="none"/>
        </w:rPr>
        <w:t>自本合同签署之日起算。</w:t>
      </w:r>
    </w:p>
    <w:p>
      <w:pPr>
        <w:keepNext w:val="0"/>
        <w:keepLines w:val="0"/>
        <w:pageBreakBefore w:val="0"/>
        <w:numPr>
          <w:ilvl w:val="0"/>
          <w:numId w:val="6"/>
        </w:numPr>
        <w:kinsoku/>
        <w:wordWrap/>
        <w:overflowPunct/>
        <w:topLinePunct w:val="0"/>
        <w:autoSpaceDE/>
        <w:autoSpaceDN/>
        <w:bidi w:val="0"/>
        <w:spacing w:line="360" w:lineRule="auto"/>
        <w:ind w:firstLine="482" w:firstLineChars="200"/>
        <w:rPr>
          <w:rFonts w:hint="eastAsia" w:ascii="宋体" w:hAnsi="宋体" w:eastAsia="宋体" w:cs="宋体"/>
          <w:b/>
          <w:bCs/>
          <w:sz w:val="24"/>
          <w:highlight w:val="none"/>
        </w:rPr>
      </w:pPr>
      <w:r>
        <w:rPr>
          <w:rFonts w:hint="eastAsia" w:ascii="宋体" w:hAnsi="宋体" w:cs="宋体"/>
          <w:b/>
          <w:bCs/>
          <w:sz w:val="24"/>
          <w:highlight w:val="none"/>
          <w:lang w:val="en-US" w:eastAsia="zh-CN"/>
        </w:rPr>
        <w:t>售后服务要求</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sz w:val="24"/>
          <w:highlight w:val="none"/>
          <w:lang w:eastAsia="zh-CN"/>
        </w:rPr>
      </w:pPr>
      <w:r>
        <w:rPr>
          <w:rFonts w:hint="eastAsia" w:ascii="宋体" w:hAnsi="宋体" w:cs="宋体"/>
          <w:sz w:val="24"/>
          <w:highlight w:val="none"/>
          <w:lang w:eastAsia="zh-CN"/>
        </w:rPr>
        <w:t>1.售后服务内容在售后服务期限内提供相关项目咨询、资料、业务协调和项目审查等技术支持。</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sz w:val="24"/>
          <w:highlight w:val="none"/>
          <w:lang w:eastAsia="zh-CN"/>
        </w:rPr>
      </w:pPr>
      <w:r>
        <w:rPr>
          <w:rFonts w:hint="eastAsia" w:ascii="宋体" w:hAnsi="宋体" w:cs="宋体"/>
          <w:sz w:val="24"/>
          <w:highlight w:val="none"/>
          <w:lang w:eastAsia="zh-CN"/>
        </w:rPr>
        <w:t>2.售后服务要求</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sz w:val="24"/>
          <w:highlight w:val="none"/>
          <w:lang w:eastAsia="zh-CN"/>
        </w:rPr>
      </w:pPr>
      <w:r>
        <w:rPr>
          <w:rFonts w:hint="eastAsia" w:ascii="宋体" w:hAnsi="宋体" w:cs="宋体"/>
          <w:sz w:val="24"/>
          <w:highlight w:val="none"/>
          <w:lang w:eastAsia="zh-CN"/>
        </w:rPr>
        <w:t>(1)乙方在投标文件中应提供详细的售后服务</w:t>
      </w:r>
      <w:r>
        <w:rPr>
          <w:rFonts w:hint="eastAsia" w:ascii="宋体" w:hAnsi="宋体" w:cs="宋体"/>
          <w:sz w:val="24"/>
          <w:highlight w:val="none"/>
          <w:lang w:val="en-US" w:eastAsia="zh-CN"/>
        </w:rPr>
        <w:t>方案</w:t>
      </w:r>
      <w:r>
        <w:rPr>
          <w:rFonts w:hint="eastAsia" w:ascii="宋体" w:hAnsi="宋体" w:cs="宋体"/>
          <w:sz w:val="24"/>
          <w:highlight w:val="none"/>
          <w:lang w:eastAsia="zh-CN"/>
        </w:rPr>
        <w:t>。</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sz w:val="24"/>
          <w:highlight w:val="none"/>
          <w:lang w:eastAsia="zh-CN"/>
        </w:rPr>
      </w:pPr>
      <w:r>
        <w:rPr>
          <w:rFonts w:hint="eastAsia" w:ascii="宋体" w:hAnsi="宋体" w:cs="宋体"/>
          <w:sz w:val="24"/>
          <w:highlight w:val="none"/>
          <w:lang w:eastAsia="zh-CN"/>
        </w:rPr>
        <w:t>(2)安排专人负责售后技术支持，并提供其联系手机、电话、传真、Email;如人员需要调整应及时通知采购方。</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sz w:val="24"/>
          <w:highlight w:val="none"/>
          <w:lang w:eastAsia="zh-CN"/>
        </w:rPr>
      </w:pPr>
      <w:r>
        <w:rPr>
          <w:rFonts w:hint="eastAsia" w:ascii="宋体" w:hAnsi="宋体" w:cs="宋体"/>
          <w:sz w:val="24"/>
          <w:highlight w:val="none"/>
          <w:lang w:eastAsia="zh-CN"/>
        </w:rPr>
        <w:t>(3)按</w:t>
      </w:r>
      <w:r>
        <w:rPr>
          <w:rFonts w:hint="eastAsia" w:ascii="宋体" w:hAnsi="宋体" w:cs="宋体"/>
          <w:sz w:val="24"/>
          <w:highlight w:val="none"/>
          <w:lang w:val="en-US" w:eastAsia="zh-CN"/>
        </w:rPr>
        <w:t>甲</w:t>
      </w:r>
      <w:r>
        <w:rPr>
          <w:rFonts w:hint="eastAsia" w:ascii="宋体" w:hAnsi="宋体" w:cs="宋体"/>
          <w:sz w:val="24"/>
          <w:highlight w:val="none"/>
          <w:lang w:eastAsia="zh-CN"/>
        </w:rPr>
        <w:t>方要求完成售后服务。</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sz w:val="24"/>
          <w:highlight w:val="none"/>
          <w:lang w:eastAsia="zh-CN"/>
        </w:rPr>
      </w:pPr>
      <w:r>
        <w:rPr>
          <w:rFonts w:hint="eastAsia" w:ascii="宋体" w:hAnsi="宋体" w:cs="宋体"/>
          <w:sz w:val="24"/>
          <w:highlight w:val="none"/>
          <w:lang w:eastAsia="zh-CN"/>
        </w:rPr>
        <w:t>3.售后服务期限</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sz w:val="24"/>
          <w:highlight w:val="none"/>
          <w:lang w:eastAsia="zh-CN"/>
        </w:rPr>
      </w:pPr>
      <w:r>
        <w:rPr>
          <w:rFonts w:hint="eastAsia" w:ascii="宋体" w:hAnsi="宋体" w:cs="宋体"/>
          <w:sz w:val="24"/>
          <w:highlight w:val="none"/>
          <w:lang w:eastAsia="zh-CN"/>
        </w:rPr>
        <w:t>本项目最后成果提交</w:t>
      </w:r>
      <w:r>
        <w:rPr>
          <w:rFonts w:hint="eastAsia" w:ascii="宋体" w:hAnsi="宋体" w:cs="宋体"/>
          <w:sz w:val="24"/>
          <w:highlight w:val="none"/>
          <w:lang w:val="en-US" w:eastAsia="zh-CN"/>
        </w:rPr>
        <w:t>甲</w:t>
      </w:r>
      <w:r>
        <w:rPr>
          <w:rFonts w:hint="eastAsia" w:ascii="宋体" w:hAnsi="宋体" w:cs="宋体"/>
          <w:sz w:val="24"/>
          <w:highlight w:val="none"/>
          <w:lang w:eastAsia="zh-CN"/>
        </w:rPr>
        <w:t>方后即进入售后服务期，要求由乙方提供6个月的技术支持。</w:t>
      </w:r>
    </w:p>
    <w:p>
      <w:pPr>
        <w:keepNext w:val="0"/>
        <w:keepLines w:val="0"/>
        <w:pageBreakBefore w:val="0"/>
        <w:numPr>
          <w:ilvl w:val="0"/>
          <w:numId w:val="6"/>
        </w:numPr>
        <w:kinsoku/>
        <w:wordWrap/>
        <w:overflowPunct/>
        <w:topLinePunct w:val="0"/>
        <w:autoSpaceDE/>
        <w:autoSpaceDN/>
        <w:bidi w:val="0"/>
        <w:spacing w:line="360" w:lineRule="auto"/>
        <w:ind w:firstLine="482" w:firstLineChars="200"/>
        <w:rPr>
          <w:rFonts w:ascii="宋体" w:hAnsi="宋体" w:eastAsia="宋体" w:cs="宋体"/>
          <w:b/>
          <w:bCs/>
          <w:sz w:val="24"/>
          <w:highlight w:val="none"/>
        </w:rPr>
      </w:pPr>
      <w:r>
        <w:rPr>
          <w:rFonts w:hint="eastAsia" w:ascii="宋体" w:hAnsi="宋体" w:eastAsia="宋体" w:cs="宋体"/>
          <w:b/>
          <w:bCs/>
          <w:sz w:val="24"/>
          <w:highlight w:val="none"/>
        </w:rPr>
        <w:t>最终成果及项目验收</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1、验收标准（包括但不限于）：</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1.1.《前海人力资源服务产业体系咨询报告》（暂定名，简版）</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1.2.《前海人力资源服务产业体系咨询报告》（暂定名，详版）</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1.3. </w:t>
      </w:r>
      <w:r>
        <w:rPr>
          <w:rFonts w:hint="eastAsia" w:ascii="宋体" w:hAnsi="宋体" w:eastAsia="宋体" w:cs="宋体"/>
          <w:b w:val="0"/>
          <w:bCs w:val="0"/>
          <w:kern w:val="2"/>
          <w:sz w:val="24"/>
          <w:szCs w:val="24"/>
          <w:highlight w:val="none"/>
          <w:lang w:eastAsia="zh-CN" w:bidi="ar-SA"/>
        </w:rPr>
        <w:t>北京、上海等人力资源产业发展情况简报</w:t>
      </w:r>
      <w:r>
        <w:rPr>
          <w:rFonts w:hint="eastAsia" w:ascii="宋体" w:hAnsi="宋体" w:eastAsia="宋体" w:cs="宋体"/>
          <w:sz w:val="24"/>
          <w:highlight w:val="none"/>
        </w:rPr>
        <w:t>（每季度一份，共八份）</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w:t>
      </w:r>
      <w:r>
        <w:rPr>
          <w:rFonts w:hint="eastAsia" w:ascii="宋体" w:hAnsi="宋体" w:eastAsia="宋体" w:cs="宋体"/>
          <w:b w:val="0"/>
          <w:bCs w:val="0"/>
          <w:kern w:val="2"/>
          <w:sz w:val="24"/>
          <w:szCs w:val="24"/>
          <w:highlight w:val="none"/>
          <w:lang w:eastAsia="zh-CN" w:bidi="ar-SA"/>
        </w:rPr>
        <w:t>协助对接与招引重点企业不少于20家</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2、最终成果验收合格的标志为：通过甲方审查。</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b w:val="0"/>
          <w:bCs w:val="0"/>
          <w:sz w:val="24"/>
          <w:highlight w:val="none"/>
        </w:rPr>
      </w:pPr>
      <w:r>
        <w:rPr>
          <w:rFonts w:hint="eastAsia" w:ascii="宋体" w:hAnsi="宋体" w:eastAsia="宋体" w:cs="宋体"/>
          <w:sz w:val="24"/>
          <w:highlight w:val="none"/>
        </w:rPr>
        <w:t>3、验收依据为【QH2024023】号招标文件、乙方投标文件</w:t>
      </w:r>
      <w:r>
        <w:rPr>
          <w:rFonts w:hint="eastAsia" w:ascii="宋体" w:hAnsi="宋体" w:eastAsia="宋体" w:cs="宋体"/>
          <w:sz w:val="24"/>
          <w:highlight w:val="none"/>
          <w:lang w:eastAsia="zh-Hans"/>
        </w:rPr>
        <w:t>及本合同</w:t>
      </w:r>
      <w:r>
        <w:rPr>
          <w:rFonts w:hint="eastAsia" w:ascii="宋体" w:hAnsi="宋体" w:eastAsia="宋体" w:cs="宋体"/>
          <w:sz w:val="24"/>
          <w:highlight w:val="none"/>
        </w:rPr>
        <w:t>约定的相关内容。</w:t>
      </w:r>
    </w:p>
    <w:p>
      <w:pPr>
        <w:keepNext w:val="0"/>
        <w:keepLines w:val="0"/>
        <w:pageBreakBefore w:val="0"/>
        <w:kinsoku/>
        <w:wordWrap/>
        <w:overflowPunct/>
        <w:topLinePunct w:val="0"/>
        <w:autoSpaceDE/>
        <w:autoSpaceDN/>
        <w:bidi w:val="0"/>
        <w:spacing w:line="360" w:lineRule="auto"/>
        <w:ind w:firstLine="482" w:firstLineChars="200"/>
        <w:rPr>
          <w:rFonts w:ascii="宋体" w:hAnsi="宋体" w:eastAsia="宋体" w:cs="宋体"/>
          <w:b/>
          <w:bCs/>
          <w:sz w:val="24"/>
          <w:highlight w:val="none"/>
        </w:rPr>
      </w:pPr>
      <w:r>
        <w:rPr>
          <w:rFonts w:hint="eastAsia" w:ascii="宋体" w:hAnsi="宋体" w:eastAsia="宋体" w:cs="宋体"/>
          <w:b/>
          <w:bCs/>
          <w:sz w:val="24"/>
          <w:highlight w:val="none"/>
        </w:rPr>
        <w:t>第</w:t>
      </w:r>
      <w:r>
        <w:rPr>
          <w:rFonts w:hint="eastAsia" w:ascii="宋体" w:hAnsi="宋体" w:cs="宋体"/>
          <w:b/>
          <w:bCs/>
          <w:sz w:val="24"/>
          <w:highlight w:val="none"/>
          <w:lang w:val="en-US" w:eastAsia="zh-CN"/>
        </w:rPr>
        <w:t>六</w:t>
      </w:r>
      <w:r>
        <w:rPr>
          <w:rFonts w:hint="eastAsia" w:ascii="宋体" w:hAnsi="宋体" w:eastAsia="宋体" w:cs="宋体"/>
          <w:b/>
          <w:bCs/>
          <w:sz w:val="24"/>
          <w:highlight w:val="none"/>
        </w:rPr>
        <w:t>条  甲方的义务</w:t>
      </w:r>
    </w:p>
    <w:p>
      <w:pPr>
        <w:keepNext w:val="0"/>
        <w:keepLines w:val="0"/>
        <w:pageBreakBefore w:val="0"/>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1、负责与本项目有关的第三方的协调，提供开展项目服务工作的外部条件。</w:t>
      </w:r>
    </w:p>
    <w:p>
      <w:pPr>
        <w:keepNext w:val="0"/>
        <w:keepLines w:val="0"/>
        <w:pageBreakBefore w:val="0"/>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2、向乙方提供与本项目服务工作有关的资料。</w:t>
      </w:r>
    </w:p>
    <w:p>
      <w:pPr>
        <w:keepNext w:val="0"/>
        <w:keepLines w:val="0"/>
        <w:pageBreakBefore w:val="0"/>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3、负责组织项目验收。</w:t>
      </w:r>
    </w:p>
    <w:p>
      <w:pPr>
        <w:keepNext w:val="0"/>
        <w:keepLines w:val="0"/>
        <w:pageBreakBefore w:val="0"/>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4、根据合同的条款按时支付合同价款。</w:t>
      </w:r>
    </w:p>
    <w:p>
      <w:pPr>
        <w:keepNext w:val="0"/>
        <w:keepLines w:val="0"/>
        <w:pageBreakBefore w:val="0"/>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5、甲方指定专人与乙方对接项目，并及时确认需求，在项目实施过程中，提出业务指导意见。</w:t>
      </w:r>
    </w:p>
    <w:p>
      <w:pPr>
        <w:keepNext w:val="0"/>
        <w:keepLines w:val="0"/>
        <w:pageBreakBefore w:val="0"/>
        <w:kinsoku/>
        <w:wordWrap/>
        <w:overflowPunct/>
        <w:topLinePunct w:val="0"/>
        <w:autoSpaceDE/>
        <w:autoSpaceDN/>
        <w:bidi w:val="0"/>
        <w:spacing w:line="360" w:lineRule="auto"/>
        <w:ind w:firstLine="482" w:firstLineChars="200"/>
        <w:rPr>
          <w:rFonts w:ascii="宋体" w:hAnsi="宋体" w:eastAsia="宋体" w:cs="宋体"/>
          <w:b/>
          <w:bCs/>
          <w:sz w:val="24"/>
          <w:highlight w:val="none"/>
        </w:rPr>
      </w:pPr>
      <w:r>
        <w:rPr>
          <w:rFonts w:hint="eastAsia" w:ascii="宋体" w:hAnsi="宋体" w:eastAsia="宋体" w:cs="宋体"/>
          <w:b/>
          <w:bCs/>
          <w:sz w:val="24"/>
          <w:highlight w:val="none"/>
        </w:rPr>
        <w:t>第</w:t>
      </w:r>
      <w:r>
        <w:rPr>
          <w:rFonts w:hint="eastAsia" w:ascii="宋体" w:hAnsi="宋体" w:cs="宋体"/>
          <w:b/>
          <w:bCs/>
          <w:sz w:val="24"/>
          <w:highlight w:val="none"/>
          <w:lang w:val="en-US" w:eastAsia="zh-CN"/>
        </w:rPr>
        <w:t>七</w:t>
      </w:r>
      <w:r>
        <w:rPr>
          <w:rFonts w:hint="eastAsia" w:ascii="宋体" w:hAnsi="宋体" w:eastAsia="宋体" w:cs="宋体"/>
          <w:b/>
          <w:bCs/>
          <w:sz w:val="24"/>
          <w:highlight w:val="none"/>
        </w:rPr>
        <w:t>条  乙方的义务</w:t>
      </w:r>
    </w:p>
    <w:p>
      <w:pPr>
        <w:keepNext w:val="0"/>
        <w:keepLines w:val="0"/>
        <w:pageBreakBefore w:val="0"/>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1、应按照【QH2024023】号招标文件、乙方投标文件以及本合同的要求按期完成本项目服务工作。</w:t>
      </w:r>
    </w:p>
    <w:p>
      <w:pPr>
        <w:keepNext w:val="0"/>
        <w:keepLines w:val="0"/>
        <w:pageBreakBefore w:val="0"/>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2、在履行合同期间或合同规定期限内，不得泄露与本合同规定业务活动有关的保密资料。</w:t>
      </w:r>
    </w:p>
    <w:p>
      <w:pPr>
        <w:keepNext w:val="0"/>
        <w:keepLines w:val="0"/>
        <w:pageBreakBefore w:val="0"/>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3、乙方应按国家、省及深圳的有关法律法规、设计标准、技术规范以及本合同约定的工作内容、工作进度等要求提供数据分析服务，并对其提交的服务成果负责。</w:t>
      </w:r>
    </w:p>
    <w:p>
      <w:pPr>
        <w:keepNext w:val="0"/>
        <w:keepLines w:val="0"/>
        <w:pageBreakBefore w:val="0"/>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4、乙方应接受甲方对工作进展的询问、监督和指导，严格按本合同约定的内容、标准和期限完成项目服务工作，并向甲方提交项目成果。项目工作完成后，乙方应按照甲方要求将完成本项目的工作总结和相关台账资料交给甲方。</w:t>
      </w:r>
    </w:p>
    <w:p>
      <w:pPr>
        <w:keepNext w:val="0"/>
        <w:keepLines w:val="0"/>
        <w:pageBreakBefore w:val="0"/>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5、乙方应配合甲方开展验收工作,对于验收过程中发现的问题，乙方应在发现问题之日起3天内进行改正，以符合甲方的需要。</w:t>
      </w:r>
    </w:p>
    <w:p>
      <w:pPr>
        <w:keepNext w:val="0"/>
        <w:keepLines w:val="0"/>
        <w:pageBreakBefore w:val="0"/>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6、如乙方提供的成果文件不符合本合同要求，必须在甲方提出要求后3天内无条件修改，其费用由乙方自行承担。修改期间，甲方付款时间相应顺延。</w:t>
      </w:r>
    </w:p>
    <w:p>
      <w:pPr>
        <w:keepNext w:val="0"/>
        <w:keepLines w:val="0"/>
        <w:pageBreakBefore w:val="0"/>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7、乙方应独立完成本项目。未经甲方书面在先同意，乙方不得向任何第三方全部或部分转让本项目。</w:t>
      </w:r>
    </w:p>
    <w:p>
      <w:pPr>
        <w:keepNext w:val="0"/>
        <w:keepLines w:val="0"/>
        <w:pageBreakBefore w:val="0"/>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8、乙方对其参与本项目的工作人员在合同履行期间的工作行为负责，期间发生的一切安全事故责任、其它人身损害及因此发生的人身损害赔偿和其他费用由乙方根据国家相关法律规定承担相应责任，与甲方无关。</w:t>
      </w:r>
    </w:p>
    <w:p>
      <w:pPr>
        <w:keepNext w:val="0"/>
        <w:keepLines w:val="0"/>
        <w:pageBreakBefore w:val="0"/>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9、为保证项目成果的质量，乙方在合同履行期间，应按照服务内容要求安排专门的项目服务团队，并保障项目正常交付及验收。乙方相关工作人员名单在甲方确认后如需更换，乙方应事先征得甲方的书面同意，且接替的工作人员的职位、资历、资质应与原定工作人员相当。书面材料</w:t>
      </w:r>
      <w:r>
        <w:rPr>
          <w:rFonts w:hint="eastAsia" w:ascii="宋体" w:hAnsi="宋体" w:eastAsia="宋体" w:cs="宋体"/>
          <w:kern w:val="0"/>
          <w:sz w:val="24"/>
          <w:szCs w:val="20"/>
          <w:highlight w:val="none"/>
        </w:rPr>
        <w:t>签收人需持乙方法人授权委托书报甲方备案，授权有效期与双方本合同期限一致。更换授权签收人须提前向甲方提出书面申请。</w:t>
      </w:r>
    </w:p>
    <w:p>
      <w:pPr>
        <w:keepNext w:val="0"/>
        <w:keepLines w:val="0"/>
        <w:pageBreakBefore w:val="0"/>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10、乙方有维护甲方声誉的义务，乙方不能以甲方名义从事与本项目无关的任何事务，否则甲方有权追究其相关责任。</w:t>
      </w:r>
    </w:p>
    <w:p>
      <w:pPr>
        <w:keepNext w:val="0"/>
        <w:keepLines w:val="0"/>
        <w:pageBreakBefore w:val="0"/>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11、 本合同期满或提前解除、终止后，乙方应将甲方的档案资料、信息数据等交还甲方，并应销毁或删除所有备份。</w:t>
      </w:r>
    </w:p>
    <w:p>
      <w:pPr>
        <w:keepNext w:val="0"/>
        <w:keepLines w:val="0"/>
        <w:pageBreakBefore w:val="0"/>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12、乙方在完成本项目过程中，不得损害其他任何第三方的知识产权等合法权益，否则由此造成的相关责任应当由乙方自行承担，与甲方无关。</w:t>
      </w:r>
    </w:p>
    <w:p>
      <w:pPr>
        <w:keepNext w:val="0"/>
        <w:keepLines w:val="0"/>
        <w:pageBreakBefore w:val="0"/>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w:t>
      </w:r>
      <w:r>
        <w:rPr>
          <w:rFonts w:ascii="宋体" w:hAnsi="宋体" w:eastAsia="宋体" w:cs="宋体"/>
          <w:sz w:val="24"/>
          <w:highlight w:val="none"/>
        </w:rPr>
        <w:t>3</w:t>
      </w:r>
      <w:r>
        <w:rPr>
          <w:rFonts w:hint="eastAsia" w:ascii="宋体" w:hAnsi="宋体" w:eastAsia="宋体" w:cs="宋体"/>
          <w:sz w:val="24"/>
          <w:highlight w:val="none"/>
        </w:rPr>
        <w:t>、乙方指定项目联系人</w:t>
      </w:r>
    </w:p>
    <w:p>
      <w:pPr>
        <w:keepNext w:val="0"/>
        <w:keepLines w:val="0"/>
        <w:pageBreakBefore w:val="0"/>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 xml:space="preserve">乙方： </w:t>
      </w:r>
    </w:p>
    <w:p>
      <w:pPr>
        <w:keepNext w:val="0"/>
        <w:keepLines w:val="0"/>
        <w:pageBreakBefore w:val="0"/>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 xml:space="preserve">姓名： </w:t>
      </w:r>
    </w:p>
    <w:p>
      <w:pPr>
        <w:keepNext w:val="0"/>
        <w:keepLines w:val="0"/>
        <w:pageBreakBefore w:val="0"/>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 xml:space="preserve">联系方式： </w:t>
      </w:r>
    </w:p>
    <w:p>
      <w:pPr>
        <w:keepNext w:val="0"/>
        <w:keepLines w:val="0"/>
        <w:pageBreakBefore w:val="0"/>
        <w:kinsoku/>
        <w:wordWrap/>
        <w:overflowPunct/>
        <w:topLinePunct w:val="0"/>
        <w:autoSpaceDE/>
        <w:autoSpaceDN/>
        <w:bidi w:val="0"/>
        <w:spacing w:line="360" w:lineRule="auto"/>
        <w:ind w:firstLine="482" w:firstLineChars="200"/>
        <w:rPr>
          <w:rFonts w:ascii="宋体" w:hAnsi="宋体" w:eastAsia="宋体" w:cs="宋体"/>
          <w:b/>
          <w:bCs/>
          <w:sz w:val="24"/>
          <w:highlight w:val="none"/>
        </w:rPr>
      </w:pPr>
      <w:r>
        <w:rPr>
          <w:rFonts w:hint="eastAsia" w:ascii="宋体" w:hAnsi="宋体" w:eastAsia="宋体" w:cs="宋体"/>
          <w:b/>
          <w:bCs/>
          <w:sz w:val="24"/>
          <w:highlight w:val="none"/>
        </w:rPr>
        <w:t>第</w:t>
      </w:r>
      <w:r>
        <w:rPr>
          <w:rFonts w:hint="eastAsia" w:ascii="宋体" w:hAnsi="宋体" w:cs="宋体"/>
          <w:b/>
          <w:bCs/>
          <w:sz w:val="24"/>
          <w:highlight w:val="none"/>
          <w:lang w:val="en-US" w:eastAsia="zh-CN"/>
        </w:rPr>
        <w:t>八</w:t>
      </w:r>
      <w:r>
        <w:rPr>
          <w:rFonts w:hint="eastAsia" w:ascii="宋体" w:hAnsi="宋体" w:eastAsia="宋体" w:cs="宋体"/>
          <w:b/>
          <w:bCs/>
          <w:sz w:val="24"/>
          <w:highlight w:val="none"/>
        </w:rPr>
        <w:t>条  甲方的权利</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both"/>
        <w:rPr>
          <w:rFonts w:ascii="宋体" w:hAnsi="宋体" w:eastAsia="宋体" w:cs="宋体"/>
          <w:kern w:val="2"/>
          <w:sz w:val="24"/>
          <w:szCs w:val="21"/>
          <w:highlight w:val="none"/>
          <w:lang w:val="en-US" w:eastAsia="zh-CN" w:bidi="ar-SA"/>
        </w:rPr>
      </w:pPr>
      <w:r>
        <w:rPr>
          <w:rFonts w:hint="eastAsia" w:ascii="宋体" w:hAnsi="宋体" w:eastAsia="宋体" w:cs="宋体"/>
          <w:kern w:val="2"/>
          <w:sz w:val="24"/>
          <w:szCs w:val="21"/>
          <w:highlight w:val="none"/>
          <w:lang w:val="en-US" w:eastAsia="zh-CN" w:bidi="ar-SA"/>
        </w:rPr>
        <w:t>1、甲方对项目实施过程进行协调、监督和指导，按时进行项目成果验收。</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both"/>
        <w:rPr>
          <w:rFonts w:ascii="宋体" w:hAnsi="宋体" w:eastAsia="宋体" w:cs="宋体"/>
          <w:kern w:val="2"/>
          <w:sz w:val="24"/>
          <w:szCs w:val="21"/>
          <w:highlight w:val="none"/>
          <w:lang w:val="en-US" w:eastAsia="zh-CN" w:bidi="ar-SA"/>
        </w:rPr>
      </w:pPr>
      <w:r>
        <w:rPr>
          <w:rFonts w:hint="eastAsia" w:ascii="宋体" w:hAnsi="宋体" w:eastAsia="宋体" w:cs="宋体"/>
          <w:kern w:val="2"/>
          <w:sz w:val="24"/>
          <w:szCs w:val="21"/>
          <w:highlight w:val="none"/>
          <w:lang w:val="en-US" w:eastAsia="zh-CN" w:bidi="ar-SA"/>
        </w:rPr>
        <w:t>2、甲方有权向乙方询问项目工作进展及相关情况，并要求乙方在指定时间内做出答复。</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both"/>
        <w:rPr>
          <w:rFonts w:ascii="宋体" w:hAnsi="宋体" w:eastAsia="宋体" w:cs="宋体"/>
          <w:kern w:val="2"/>
          <w:sz w:val="24"/>
          <w:szCs w:val="21"/>
          <w:highlight w:val="none"/>
          <w:lang w:val="en-US" w:eastAsia="zh-CN" w:bidi="ar-SA"/>
        </w:rPr>
      </w:pPr>
      <w:r>
        <w:rPr>
          <w:rFonts w:hint="eastAsia" w:ascii="宋体" w:hAnsi="宋体" w:eastAsia="宋体" w:cs="宋体"/>
          <w:kern w:val="2"/>
          <w:sz w:val="24"/>
          <w:szCs w:val="21"/>
          <w:highlight w:val="none"/>
          <w:lang w:val="en-US" w:eastAsia="zh-CN" w:bidi="ar-SA"/>
        </w:rPr>
        <w:t>3、甲方有权对乙方提交的阶段性成果、最终成果送审稿等相关工作文件进行审核并提出修改意见。</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both"/>
        <w:rPr>
          <w:rFonts w:ascii="宋体" w:hAnsi="宋体" w:eastAsia="宋体" w:cs="宋体"/>
          <w:kern w:val="2"/>
          <w:sz w:val="24"/>
          <w:szCs w:val="21"/>
          <w:highlight w:val="none"/>
          <w:lang w:val="en-US" w:eastAsia="zh-CN" w:bidi="ar-SA"/>
        </w:rPr>
      </w:pPr>
      <w:r>
        <w:rPr>
          <w:rFonts w:hint="eastAsia" w:ascii="宋体" w:hAnsi="宋体" w:eastAsia="宋体" w:cs="宋体"/>
          <w:kern w:val="2"/>
          <w:sz w:val="24"/>
          <w:szCs w:val="21"/>
          <w:highlight w:val="none"/>
          <w:lang w:val="en-US" w:eastAsia="zh-CN" w:bidi="ar-SA"/>
        </w:rPr>
        <w:t>4、如乙方所提供的实施方案及项目成果文件不满足甲方的工作要求，甲方有权要求乙方重新执行相应的工作服务，由此产生的全部费用由乙方自行承担。</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both"/>
        <w:rPr>
          <w:rFonts w:ascii="宋体" w:hAnsi="宋体" w:eastAsia="宋体" w:cs="宋体"/>
          <w:kern w:val="2"/>
          <w:sz w:val="24"/>
          <w:szCs w:val="21"/>
          <w:highlight w:val="none"/>
          <w:lang w:val="en-US" w:eastAsia="zh-CN" w:bidi="ar-SA"/>
        </w:rPr>
      </w:pPr>
      <w:r>
        <w:rPr>
          <w:rFonts w:hint="eastAsia" w:ascii="宋体" w:hAnsi="宋体" w:eastAsia="宋体" w:cs="宋体"/>
          <w:kern w:val="2"/>
          <w:sz w:val="24"/>
          <w:szCs w:val="21"/>
          <w:highlight w:val="none"/>
          <w:lang w:val="en-US" w:eastAsia="zh-CN" w:bidi="ar-SA"/>
        </w:rPr>
        <w:t>5、甲方对乙方在委托权限范围内完成委托事项有指导、监督权利。</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both"/>
        <w:rPr>
          <w:rFonts w:ascii="宋体" w:hAnsi="宋体" w:eastAsia="宋体" w:cs="宋体"/>
          <w:kern w:val="2"/>
          <w:sz w:val="24"/>
          <w:szCs w:val="21"/>
          <w:highlight w:val="none"/>
          <w:lang w:val="en-US" w:eastAsia="zh-CN" w:bidi="ar-SA"/>
        </w:rPr>
      </w:pPr>
      <w:r>
        <w:rPr>
          <w:rFonts w:hint="eastAsia" w:ascii="宋体" w:hAnsi="宋体" w:eastAsia="宋体" w:cs="宋体"/>
          <w:kern w:val="2"/>
          <w:sz w:val="24"/>
          <w:szCs w:val="21"/>
          <w:highlight w:val="none"/>
          <w:lang w:val="en-US" w:eastAsia="zh-CN" w:bidi="ar-SA"/>
        </w:rPr>
        <w:t>6、甲方有权要求乙方全面履行合同。甲方不接受部分履行，如本合同项下部分成果文件未能按时交付则视为整体延误。</w:t>
      </w:r>
    </w:p>
    <w:p>
      <w:pPr>
        <w:keepNext w:val="0"/>
        <w:keepLines w:val="0"/>
        <w:pageBreakBefore w:val="0"/>
        <w:kinsoku/>
        <w:wordWrap/>
        <w:overflowPunct/>
        <w:topLinePunct w:val="0"/>
        <w:autoSpaceDE/>
        <w:autoSpaceDN/>
        <w:bidi w:val="0"/>
        <w:spacing w:line="360" w:lineRule="auto"/>
        <w:ind w:firstLine="482" w:firstLineChars="200"/>
        <w:rPr>
          <w:rFonts w:ascii="宋体" w:hAnsi="宋体" w:eastAsia="宋体" w:cs="宋体"/>
          <w:b/>
          <w:bCs/>
          <w:sz w:val="24"/>
          <w:highlight w:val="none"/>
        </w:rPr>
      </w:pPr>
      <w:r>
        <w:rPr>
          <w:rFonts w:hint="eastAsia" w:ascii="宋体" w:hAnsi="宋体" w:eastAsia="宋体" w:cs="宋体"/>
          <w:b/>
          <w:bCs/>
          <w:sz w:val="24"/>
          <w:highlight w:val="none"/>
        </w:rPr>
        <w:t>第</w:t>
      </w:r>
      <w:r>
        <w:rPr>
          <w:rFonts w:hint="eastAsia" w:ascii="宋体" w:hAnsi="宋体" w:cs="宋体"/>
          <w:b/>
          <w:bCs/>
          <w:sz w:val="24"/>
          <w:highlight w:val="none"/>
          <w:lang w:val="en-US" w:eastAsia="zh-CN"/>
        </w:rPr>
        <w:t>九</w:t>
      </w:r>
      <w:r>
        <w:rPr>
          <w:rFonts w:hint="eastAsia" w:ascii="宋体" w:hAnsi="宋体" w:eastAsia="宋体" w:cs="宋体"/>
          <w:b/>
          <w:bCs/>
          <w:sz w:val="24"/>
          <w:highlight w:val="none"/>
        </w:rPr>
        <w:t>条  乙方的权利</w:t>
      </w:r>
    </w:p>
    <w:p>
      <w:pPr>
        <w:keepNext w:val="0"/>
        <w:keepLines w:val="0"/>
        <w:pageBreakBefore w:val="0"/>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1、乙方在本项目服务过程中，如甲方提供的资料不明确时可向甲方提出书面报告。</w:t>
      </w:r>
    </w:p>
    <w:p>
      <w:pPr>
        <w:keepNext w:val="0"/>
        <w:keepLines w:val="0"/>
        <w:pageBreakBefore w:val="0"/>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2、乙方在本项目服务过程中，乙方有权协调甲方提供真实准确的数据和具体需求。</w:t>
      </w:r>
    </w:p>
    <w:p>
      <w:pPr>
        <w:keepNext w:val="0"/>
        <w:keepLines w:val="0"/>
        <w:pageBreakBefore w:val="0"/>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3、乙方在本项目服务过程中，有到现场勘察、调研并要求甲方协调的权利。</w:t>
      </w:r>
    </w:p>
    <w:p>
      <w:pPr>
        <w:keepNext w:val="0"/>
        <w:keepLines w:val="0"/>
        <w:pageBreakBefore w:val="0"/>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4、根据合同约定收取相应的合同价款。</w:t>
      </w:r>
    </w:p>
    <w:p>
      <w:pPr>
        <w:keepNext w:val="0"/>
        <w:keepLines w:val="0"/>
        <w:pageBreakBefore w:val="0"/>
        <w:kinsoku/>
        <w:wordWrap/>
        <w:overflowPunct/>
        <w:topLinePunct w:val="0"/>
        <w:autoSpaceDE/>
        <w:autoSpaceDN/>
        <w:bidi w:val="0"/>
        <w:spacing w:line="360" w:lineRule="auto"/>
        <w:ind w:firstLine="482" w:firstLineChars="200"/>
        <w:rPr>
          <w:rFonts w:ascii="宋体" w:hAnsi="宋体" w:eastAsia="宋体" w:cs="宋体"/>
          <w:b/>
          <w:bCs/>
          <w:sz w:val="24"/>
          <w:highlight w:val="none"/>
        </w:rPr>
      </w:pPr>
      <w:r>
        <w:rPr>
          <w:rFonts w:hint="eastAsia" w:ascii="宋体" w:hAnsi="宋体" w:eastAsia="宋体" w:cs="宋体"/>
          <w:b/>
          <w:bCs/>
          <w:sz w:val="24"/>
          <w:highlight w:val="none"/>
        </w:rPr>
        <w:t>第</w:t>
      </w:r>
      <w:r>
        <w:rPr>
          <w:rFonts w:hint="eastAsia" w:ascii="宋体" w:hAnsi="宋体" w:cs="宋体"/>
          <w:b/>
          <w:bCs/>
          <w:sz w:val="24"/>
          <w:highlight w:val="none"/>
          <w:lang w:val="en-US" w:eastAsia="zh-CN"/>
        </w:rPr>
        <w:t>十</w:t>
      </w:r>
      <w:r>
        <w:rPr>
          <w:rFonts w:hint="eastAsia" w:ascii="宋体" w:hAnsi="宋体" w:eastAsia="宋体" w:cs="宋体"/>
          <w:b/>
          <w:bCs/>
          <w:sz w:val="24"/>
          <w:highlight w:val="none"/>
        </w:rPr>
        <w:t>条 成果权属与知识产权</w:t>
      </w:r>
    </w:p>
    <w:p>
      <w:pPr>
        <w:keepNext w:val="0"/>
        <w:keepLines w:val="0"/>
        <w:pageBreakBefore w:val="0"/>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1、双方对本合同有关的知识产权以及与之相关的所有权利归属约定如下： 本项目全部阶段性成果和最终成果（包括为后续服务范围所编制的文件）的知识产权以及与之相关的所有权利归甲方所有；本合同签署前双方已经拥有的知识产权权利，仍归各自所有。</w:t>
      </w:r>
    </w:p>
    <w:p>
      <w:pPr>
        <w:keepNext w:val="0"/>
        <w:keepLines w:val="0"/>
        <w:pageBreakBefore w:val="0"/>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2、双方确定，甲方有权利用乙方按照本合同约定提供的项目成果，进行后续改进。由此产生的具有实质性或创造性技术进步特征的新的技术成果及其权利归属，全部由甲方享有。具体相关利益的分配办法如下：甲方100%。</w:t>
      </w:r>
    </w:p>
    <w:p>
      <w:pPr>
        <w:keepNext w:val="0"/>
        <w:keepLines w:val="0"/>
        <w:pageBreakBefore w:val="0"/>
        <w:widowControl/>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3、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pPr>
        <w:keepNext w:val="0"/>
        <w:keepLines w:val="0"/>
        <w:pageBreakBefore w:val="0"/>
        <w:widowControl/>
        <w:kinsoku/>
        <w:wordWrap/>
        <w:overflowPunct/>
        <w:topLinePunct w:val="0"/>
        <w:autoSpaceDE/>
        <w:autoSpaceDN/>
        <w:bidi w:val="0"/>
        <w:spacing w:line="360" w:lineRule="auto"/>
        <w:ind w:firstLine="480" w:firstLineChars="200"/>
        <w:rPr>
          <w:rFonts w:ascii="宋体" w:hAnsi="宋体" w:eastAsia="宋体" w:cs="宋体"/>
          <w:b/>
          <w:bCs/>
          <w:sz w:val="24"/>
          <w:highlight w:val="none"/>
        </w:rPr>
      </w:pPr>
      <w:r>
        <w:rPr>
          <w:rFonts w:hint="eastAsia" w:ascii="宋体" w:hAnsi="宋体" w:eastAsia="宋体" w:cs="宋体"/>
          <w:sz w:val="24"/>
          <w:highlight w:val="none"/>
        </w:rPr>
        <w:t>4、未经甲方书面在先同意，乙方不得将本项目的中间成果和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w:t>
      </w:r>
    </w:p>
    <w:p>
      <w:pPr>
        <w:keepNext w:val="0"/>
        <w:keepLines w:val="0"/>
        <w:pageBreakBefore w:val="0"/>
        <w:kinsoku/>
        <w:wordWrap/>
        <w:overflowPunct/>
        <w:topLinePunct w:val="0"/>
        <w:autoSpaceDE/>
        <w:autoSpaceDN/>
        <w:bidi w:val="0"/>
        <w:spacing w:line="360" w:lineRule="auto"/>
        <w:ind w:firstLine="482" w:firstLineChars="200"/>
        <w:rPr>
          <w:rFonts w:ascii="宋体" w:hAnsi="宋体" w:eastAsia="宋体" w:cs="宋体"/>
          <w:b/>
          <w:bCs/>
          <w:sz w:val="24"/>
          <w:highlight w:val="none"/>
        </w:rPr>
      </w:pPr>
      <w:r>
        <w:rPr>
          <w:rFonts w:hint="eastAsia" w:ascii="宋体" w:hAnsi="宋体" w:eastAsia="宋体" w:cs="宋体"/>
          <w:b/>
          <w:bCs/>
          <w:sz w:val="24"/>
          <w:highlight w:val="none"/>
        </w:rPr>
        <w:t>第十</w:t>
      </w:r>
      <w:r>
        <w:rPr>
          <w:rFonts w:hint="eastAsia" w:ascii="宋体" w:hAnsi="宋体" w:cs="宋体"/>
          <w:b/>
          <w:bCs/>
          <w:sz w:val="24"/>
          <w:highlight w:val="none"/>
          <w:lang w:val="en-US" w:eastAsia="zh-CN"/>
        </w:rPr>
        <w:t>一</w:t>
      </w:r>
      <w:r>
        <w:rPr>
          <w:rFonts w:hint="eastAsia" w:ascii="宋体" w:hAnsi="宋体" w:eastAsia="宋体" w:cs="宋体"/>
          <w:b/>
          <w:bCs/>
          <w:sz w:val="24"/>
          <w:highlight w:val="none"/>
        </w:rPr>
        <w:t>条  保密条款</w:t>
      </w:r>
    </w:p>
    <w:p>
      <w:pPr>
        <w:keepNext w:val="0"/>
        <w:keepLines w:val="0"/>
        <w:pageBreakBefore w:val="0"/>
        <w:widowControl/>
        <w:kinsoku/>
        <w:wordWrap/>
        <w:overflowPunct/>
        <w:topLinePunct w:val="0"/>
        <w:autoSpaceDE/>
        <w:autoSpaceDN/>
        <w:bidi w:val="0"/>
        <w:spacing w:line="360" w:lineRule="auto"/>
        <w:ind w:firstLine="480" w:firstLineChars="200"/>
        <w:rPr>
          <w:rFonts w:ascii="宋体" w:hAnsi="宋体" w:eastAsia="宋体" w:cs="宋体"/>
          <w:sz w:val="24"/>
          <w:highlight w:val="none"/>
        </w:rPr>
      </w:pPr>
      <w:bookmarkStart w:id="14" w:name="_Toc216520223"/>
      <w:r>
        <w:rPr>
          <w:rFonts w:hint="eastAsia" w:ascii="宋体" w:hAnsi="宋体" w:eastAsia="宋体" w:cs="宋体"/>
          <w:sz w:val="24"/>
          <w:highlight w:val="none"/>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14"/>
    </w:p>
    <w:p>
      <w:pPr>
        <w:keepNext w:val="0"/>
        <w:keepLines w:val="0"/>
        <w:pageBreakBefore w:val="0"/>
        <w:widowControl/>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项目人员使用。</w:t>
      </w:r>
    </w:p>
    <w:p>
      <w:pPr>
        <w:keepNext w:val="0"/>
        <w:keepLines w:val="0"/>
        <w:pageBreakBefore w:val="0"/>
        <w:widowControl/>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3、乙方须以保密方式处理在编制本项目成果文件过程中自甲方、甲方工作人员或甲方关联机构获得的相关信息、资料、数据等，或由甲方在履行本合同过程中明确指明为秘密的任何信息,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甲方书面在先同意，乙方不得向任何第三方透露与本项目有关的内容，或公开本项目任何中间成果或最终成果。</w:t>
      </w:r>
    </w:p>
    <w:p>
      <w:pPr>
        <w:keepNext w:val="0"/>
        <w:keepLines w:val="0"/>
        <w:pageBreakBefore w:val="0"/>
        <w:widowControl/>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4、乙方实施项目的程序应符合国家安全、保密的有关规定和标准。</w:t>
      </w:r>
    </w:p>
    <w:p>
      <w:pPr>
        <w:keepNext w:val="0"/>
        <w:keepLines w:val="0"/>
        <w:pageBreakBefore w:val="0"/>
        <w:widowControl/>
        <w:kinsoku/>
        <w:wordWrap/>
        <w:overflowPunct/>
        <w:topLinePunct w:val="0"/>
        <w:autoSpaceDE/>
        <w:autoSpaceDN/>
        <w:bidi w:val="0"/>
        <w:spacing w:line="360" w:lineRule="auto"/>
        <w:ind w:firstLine="480" w:firstLineChars="200"/>
        <w:rPr>
          <w:rFonts w:ascii="宋体" w:hAnsi="宋体" w:eastAsia="宋体" w:cs="宋体"/>
          <w:sz w:val="24"/>
          <w:highlight w:val="none"/>
        </w:rPr>
      </w:pPr>
      <w:bookmarkStart w:id="15" w:name="_Toc216520224"/>
      <w:r>
        <w:rPr>
          <w:rFonts w:hint="eastAsia" w:ascii="宋体" w:hAnsi="宋体" w:eastAsia="宋体" w:cs="宋体"/>
          <w:sz w:val="24"/>
          <w:highlight w:val="none"/>
        </w:rPr>
        <w:t>5</w:t>
      </w:r>
      <w:bookmarkEnd w:id="15"/>
      <w:bookmarkStart w:id="16" w:name="_Toc216520226"/>
      <w:r>
        <w:rPr>
          <w:rFonts w:hint="eastAsia" w:ascii="宋体" w:hAnsi="宋体" w:eastAsia="宋体" w:cs="宋体"/>
          <w:sz w:val="24"/>
          <w:highlight w:val="none"/>
        </w:rPr>
        <w:t>、上述保密义务不适用以下情况：</w:t>
      </w:r>
      <w:bookmarkEnd w:id="16"/>
    </w:p>
    <w:p>
      <w:pPr>
        <w:keepNext w:val="0"/>
        <w:keepLines w:val="0"/>
        <w:pageBreakBefore w:val="0"/>
        <w:widowControl/>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（1）获取的信息已被合法公开；</w:t>
      </w:r>
    </w:p>
    <w:p>
      <w:pPr>
        <w:keepNext w:val="0"/>
        <w:keepLines w:val="0"/>
        <w:pageBreakBefore w:val="0"/>
        <w:widowControl/>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（2）获得信息拥有方书面许可并在该许可范围内披露；</w:t>
      </w:r>
    </w:p>
    <w:p>
      <w:pPr>
        <w:keepNext w:val="0"/>
        <w:keepLines w:val="0"/>
        <w:pageBreakBefore w:val="0"/>
        <w:widowControl/>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（3）国家法律、法规规定的情形。</w:t>
      </w:r>
    </w:p>
    <w:p>
      <w:pPr>
        <w:keepNext w:val="0"/>
        <w:keepLines w:val="0"/>
        <w:pageBreakBefore w:val="0"/>
        <w:widowControl/>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6、如乙方违反上述保密条款，甲方有权解除本合同，乙方应在合同解除通知发出之日起10日内向甲方支付本合同服务费总金额20%的违约金，如果违约金无法弥补甲方损失，甲方保留要求乙方赔偿全部损失的权利。</w:t>
      </w:r>
    </w:p>
    <w:p>
      <w:pPr>
        <w:keepNext w:val="0"/>
        <w:keepLines w:val="0"/>
        <w:pageBreakBefore w:val="0"/>
        <w:widowControl/>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7、本合同的保密义务包括，未经甲方许可，乙方不得就其可通过开发的软件系统能够获得的任何甲方客户信息、数据以及商业秘密，与任何第三方开展任何形式的合作开发或者项目研究，或者向任何第三方出售该等数据、信息。</w:t>
      </w:r>
    </w:p>
    <w:p>
      <w:pPr>
        <w:keepNext w:val="0"/>
        <w:keepLines w:val="0"/>
        <w:pageBreakBefore w:val="0"/>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8、无论本合同或本合同其他条款是否有效，本保密条款始终约束双方。国家秘密的保密期限由国家有关部门确定，工作秘密的保密期限由甲方确定。</w:t>
      </w:r>
    </w:p>
    <w:p>
      <w:pPr>
        <w:keepNext w:val="0"/>
        <w:keepLines w:val="0"/>
        <w:pageBreakBefore w:val="0"/>
        <w:kinsoku/>
        <w:wordWrap/>
        <w:overflowPunct/>
        <w:topLinePunct w:val="0"/>
        <w:autoSpaceDE/>
        <w:autoSpaceDN/>
        <w:bidi w:val="0"/>
        <w:spacing w:line="360" w:lineRule="auto"/>
        <w:ind w:firstLine="482" w:firstLineChars="200"/>
        <w:rPr>
          <w:rFonts w:ascii="宋体" w:hAnsi="宋体" w:eastAsia="宋体" w:cs="宋体"/>
          <w:b/>
          <w:bCs/>
          <w:sz w:val="24"/>
          <w:highlight w:val="none"/>
        </w:rPr>
      </w:pPr>
      <w:r>
        <w:rPr>
          <w:rFonts w:hint="eastAsia" w:ascii="宋体" w:hAnsi="宋体" w:eastAsia="宋体" w:cs="宋体"/>
          <w:b/>
          <w:bCs/>
          <w:sz w:val="24"/>
          <w:highlight w:val="none"/>
        </w:rPr>
        <w:t>第十</w:t>
      </w:r>
      <w:r>
        <w:rPr>
          <w:rFonts w:hint="eastAsia" w:ascii="宋体" w:hAnsi="宋体" w:cs="宋体"/>
          <w:b/>
          <w:bCs/>
          <w:sz w:val="24"/>
          <w:highlight w:val="none"/>
          <w:lang w:val="en-US" w:eastAsia="zh-CN"/>
        </w:rPr>
        <w:t>二</w:t>
      </w:r>
      <w:r>
        <w:rPr>
          <w:rFonts w:hint="eastAsia" w:ascii="宋体" w:hAnsi="宋体" w:eastAsia="宋体" w:cs="宋体"/>
          <w:b/>
          <w:bCs/>
          <w:sz w:val="24"/>
          <w:highlight w:val="none"/>
        </w:rPr>
        <w:t>条  项目服务费用及付款方式</w:t>
      </w:r>
    </w:p>
    <w:p>
      <w:pPr>
        <w:keepNext w:val="0"/>
        <w:keepLines w:val="0"/>
        <w:pageBreakBefore w:val="0"/>
        <w:kinsoku/>
        <w:wordWrap/>
        <w:overflowPunct/>
        <w:topLinePunct w:val="0"/>
        <w:autoSpaceDE/>
        <w:autoSpaceDN/>
        <w:bidi w:val="0"/>
        <w:adjustRightInd w:val="0"/>
        <w:snapToGrid w:val="0"/>
        <w:spacing w:line="360" w:lineRule="auto"/>
        <w:ind w:firstLine="480" w:firstLineChars="200"/>
        <w:rPr>
          <w:rFonts w:ascii="宋体" w:hAnsi="宋体" w:eastAsia="宋体" w:cs="Calibri"/>
          <w:sz w:val="24"/>
          <w:highlight w:val="none"/>
        </w:rPr>
      </w:pPr>
      <w:bookmarkStart w:id="17" w:name="_Hlk32923729"/>
      <w:r>
        <w:rPr>
          <w:rFonts w:hint="eastAsia" w:ascii="宋体" w:hAnsi="宋体" w:eastAsia="宋体" w:cs="Calibri"/>
          <w:sz w:val="24"/>
          <w:highlight w:val="none"/>
        </w:rPr>
        <w:t>1、本合同项下服务费总金额共计人民币     整(￥    )。服务费已包含乙方提供本合同项下服务的全部费用，包括但不限于如下项目实施过程中有关研讨会、调研、人员工资、差旅、车辆、通讯、打印、资料、税费等一切费用。</w:t>
      </w:r>
    </w:p>
    <w:p>
      <w:pPr>
        <w:keepNext w:val="0"/>
        <w:keepLines w:val="0"/>
        <w:pageBreakBefore w:val="0"/>
        <w:kinsoku/>
        <w:wordWrap/>
        <w:overflowPunct/>
        <w:topLinePunct w:val="0"/>
        <w:autoSpaceDE/>
        <w:autoSpaceDN/>
        <w:bidi w:val="0"/>
        <w:adjustRightInd w:val="0"/>
        <w:snapToGrid w:val="0"/>
        <w:spacing w:line="360" w:lineRule="auto"/>
        <w:ind w:firstLine="480" w:firstLineChars="200"/>
        <w:rPr>
          <w:rFonts w:ascii="宋体" w:hAnsi="宋体" w:eastAsia="宋体" w:cs="Calibri"/>
          <w:sz w:val="24"/>
          <w:highlight w:val="none"/>
        </w:rPr>
      </w:pPr>
      <w:r>
        <w:rPr>
          <w:rFonts w:hint="eastAsia" w:ascii="宋体" w:hAnsi="宋体" w:eastAsia="宋体" w:cs="Calibri"/>
          <w:sz w:val="24"/>
          <w:highlight w:val="none"/>
        </w:rPr>
        <w:t>2、付款方式</w:t>
      </w:r>
    </w:p>
    <w:p>
      <w:pPr>
        <w:keepNext w:val="0"/>
        <w:keepLines w:val="0"/>
        <w:pageBreakBefore w:val="0"/>
        <w:kinsoku/>
        <w:wordWrap/>
        <w:overflowPunct/>
        <w:topLinePunct w:val="0"/>
        <w:autoSpaceDE/>
        <w:autoSpaceDN/>
        <w:bidi w:val="0"/>
        <w:adjustRightInd w:val="0"/>
        <w:snapToGrid w:val="0"/>
        <w:spacing w:line="360" w:lineRule="auto"/>
        <w:ind w:firstLine="480" w:firstLineChars="200"/>
        <w:rPr>
          <w:rFonts w:ascii="宋体" w:hAnsi="宋体" w:eastAsia="宋体" w:cs="Calibri"/>
          <w:sz w:val="24"/>
          <w:highlight w:val="none"/>
        </w:rPr>
      </w:pPr>
      <w:r>
        <w:rPr>
          <w:rFonts w:hint="eastAsia" w:ascii="宋体" w:hAnsi="宋体" w:eastAsia="宋体" w:cs="Calibri"/>
          <w:sz w:val="24"/>
          <w:highlight w:val="none"/>
        </w:rPr>
        <w:t>根据工作进度安排，分</w:t>
      </w:r>
      <w:r>
        <w:rPr>
          <w:rFonts w:hint="default" w:ascii="宋体" w:hAnsi="宋体" w:eastAsia="宋体" w:cs="Calibri"/>
          <w:sz w:val="24"/>
          <w:highlight w:val="none"/>
        </w:rPr>
        <w:t>三</w:t>
      </w:r>
      <w:r>
        <w:rPr>
          <w:rFonts w:hint="eastAsia" w:ascii="宋体" w:hAnsi="宋体" w:eastAsia="宋体" w:cs="Calibri"/>
          <w:sz w:val="24"/>
          <w:highlight w:val="none"/>
        </w:rPr>
        <w:t>期支付：</w:t>
      </w:r>
    </w:p>
    <w:p>
      <w:pPr>
        <w:keepNext w:val="0"/>
        <w:keepLines w:val="0"/>
        <w:pageBreakBefore w:val="0"/>
        <w:kinsoku/>
        <w:wordWrap/>
        <w:overflowPunct/>
        <w:topLinePunct w:val="0"/>
        <w:autoSpaceDE/>
        <w:autoSpaceDN/>
        <w:bidi w:val="0"/>
        <w:adjustRightInd w:val="0"/>
        <w:snapToGrid w:val="0"/>
        <w:spacing w:line="360" w:lineRule="auto"/>
        <w:ind w:firstLine="480" w:firstLineChars="200"/>
        <w:rPr>
          <w:rFonts w:ascii="宋体" w:hAnsi="宋体" w:eastAsia="宋体" w:cs="Calibri"/>
          <w:sz w:val="24"/>
          <w:highlight w:val="none"/>
        </w:rPr>
      </w:pPr>
      <w:r>
        <w:rPr>
          <w:rFonts w:hint="eastAsia" w:ascii="宋体" w:hAnsi="宋体" w:eastAsia="宋体" w:cs="Calibri"/>
          <w:sz w:val="24"/>
          <w:highlight w:val="none"/>
        </w:rPr>
        <w:t>1.第一期：本合同签订后</w:t>
      </w:r>
      <w:r>
        <w:rPr>
          <w:rFonts w:hint="eastAsia" w:ascii="宋体" w:hAnsi="宋体" w:cs="宋体"/>
          <w:sz w:val="24"/>
          <w:highlight w:val="none"/>
          <w:lang w:val="en-US" w:eastAsia="zh-CN"/>
        </w:rPr>
        <w:t>15个工作日内</w:t>
      </w:r>
      <w:r>
        <w:rPr>
          <w:rFonts w:hint="eastAsia" w:ascii="宋体" w:hAnsi="宋体" w:eastAsia="宋体" w:cs="Calibri"/>
          <w:sz w:val="24"/>
          <w:highlight w:val="none"/>
        </w:rPr>
        <w:t>，甲方在收到乙方开具的载明相应金额的合格发票后，向乙方指定银行账户支付本合同服务费总金额的</w:t>
      </w:r>
      <w:r>
        <w:rPr>
          <w:rFonts w:hint="default" w:ascii="宋体" w:hAnsi="宋体" w:eastAsia="宋体" w:cs="Calibri"/>
          <w:sz w:val="24"/>
          <w:highlight w:val="none"/>
        </w:rPr>
        <w:t>20</w:t>
      </w:r>
      <w:r>
        <w:rPr>
          <w:rFonts w:hint="eastAsia" w:ascii="宋体" w:hAnsi="宋体" w:eastAsia="宋体" w:cs="Calibri"/>
          <w:sz w:val="24"/>
          <w:highlight w:val="none"/>
        </w:rPr>
        <w:t>%。</w:t>
      </w:r>
      <w:r>
        <w:rPr>
          <w:rFonts w:hint="eastAsia" w:ascii="宋体" w:hAnsi="宋体" w:eastAsia="宋体" w:cs="宋体"/>
          <w:sz w:val="24"/>
          <w:highlight w:val="none"/>
        </w:rPr>
        <w:t>即人民币</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（小写￥</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Calibri"/>
          <w:sz w:val="24"/>
          <w:highlight w:val="none"/>
        </w:rPr>
      </w:pPr>
      <w:r>
        <w:rPr>
          <w:rFonts w:hint="eastAsia" w:ascii="宋体" w:hAnsi="宋体" w:eastAsia="宋体" w:cs="Calibri"/>
          <w:sz w:val="24"/>
          <w:highlight w:val="none"/>
        </w:rPr>
        <w:t>2.第二期：</w:t>
      </w:r>
      <w:r>
        <w:rPr>
          <w:rFonts w:hint="default" w:ascii="宋体" w:hAnsi="宋体" w:eastAsia="宋体" w:cs="Calibri"/>
          <w:b w:val="0"/>
          <w:bCs w:val="0"/>
          <w:kern w:val="2"/>
          <w:sz w:val="24"/>
          <w:szCs w:val="24"/>
          <w:highlight w:val="none"/>
          <w:lang w:eastAsia="zh-CN" w:bidi="ar-SA"/>
        </w:rPr>
        <w:t>在合同服务期限内满6个月，甲方经验收后</w:t>
      </w:r>
      <w:r>
        <w:rPr>
          <w:rFonts w:hint="default" w:ascii="宋体" w:hAnsi="宋体" w:eastAsia="宋体" w:cs="Calibri"/>
          <w:b w:val="0"/>
          <w:bCs w:val="0"/>
          <w:kern w:val="2"/>
          <w:sz w:val="24"/>
          <w:szCs w:val="24"/>
          <w:highlight w:val="none"/>
          <w:lang w:eastAsia="zh-Hans" w:bidi="ar-SA"/>
        </w:rPr>
        <w:t>，</w:t>
      </w:r>
      <w:r>
        <w:rPr>
          <w:rFonts w:hint="eastAsia" w:ascii="宋体" w:hAnsi="宋体" w:eastAsia="宋体" w:cs="Calibri"/>
          <w:sz w:val="24"/>
          <w:highlight w:val="none"/>
        </w:rPr>
        <w:t>向乙方指定银行账户支付本合同服务费总金额的</w:t>
      </w:r>
      <w:r>
        <w:rPr>
          <w:rFonts w:hint="eastAsia" w:ascii="宋体" w:hAnsi="宋体" w:cs="Calibri"/>
          <w:sz w:val="24"/>
          <w:highlight w:val="none"/>
          <w:lang w:val="en-US" w:eastAsia="zh-CN"/>
        </w:rPr>
        <w:t>4</w:t>
      </w:r>
      <w:r>
        <w:rPr>
          <w:rFonts w:hint="default" w:ascii="宋体" w:hAnsi="宋体" w:eastAsia="宋体" w:cs="Calibri"/>
          <w:sz w:val="24"/>
          <w:highlight w:val="none"/>
        </w:rPr>
        <w:t>0</w:t>
      </w:r>
      <w:r>
        <w:rPr>
          <w:rFonts w:hint="eastAsia" w:ascii="宋体" w:hAnsi="宋体" w:eastAsia="宋体" w:cs="Calibri"/>
          <w:sz w:val="24"/>
          <w:highlight w:val="none"/>
        </w:rPr>
        <w:t>%。</w:t>
      </w:r>
      <w:r>
        <w:rPr>
          <w:rFonts w:hint="eastAsia" w:ascii="宋体" w:hAnsi="宋体" w:eastAsia="宋体" w:cs="宋体"/>
          <w:sz w:val="24"/>
          <w:highlight w:val="none"/>
        </w:rPr>
        <w:t>即人民币</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（小写￥</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z w:val="24"/>
          <w:highlight w:val="none"/>
        </w:rPr>
      </w:pPr>
      <w:r>
        <w:rPr>
          <w:rFonts w:hint="default" w:ascii="宋体" w:hAnsi="宋体" w:eastAsia="宋体" w:cs="宋体"/>
          <w:sz w:val="24"/>
          <w:highlight w:val="none"/>
        </w:rPr>
        <w:t>3.第三期：</w:t>
      </w:r>
      <w:r>
        <w:rPr>
          <w:rFonts w:hint="eastAsia" w:ascii="宋体" w:hAnsi="宋体" w:eastAsia="宋体" w:cs="宋体"/>
          <w:sz w:val="24"/>
          <w:highlight w:val="none"/>
        </w:rPr>
        <w:t>乙方提交全部成果且通过甲方验收合格后15个工作日内，根据乙方提出的付款申请，甲方向乙方支付本合同服务费总金额的</w:t>
      </w:r>
      <w:r>
        <w:rPr>
          <w:rFonts w:hint="default" w:ascii="宋体" w:hAnsi="宋体" w:eastAsia="宋体" w:cs="宋体"/>
          <w:sz w:val="24"/>
          <w:highlight w:val="none"/>
        </w:rPr>
        <w:t>40</w:t>
      </w:r>
      <w:r>
        <w:rPr>
          <w:rFonts w:hint="eastAsia" w:ascii="宋体" w:hAnsi="宋体" w:eastAsia="宋体" w:cs="宋体"/>
          <w:sz w:val="24"/>
          <w:highlight w:val="none"/>
        </w:rPr>
        <w:t>%。即人民币         （小写￥         ）</w:t>
      </w:r>
    </w:p>
    <w:p>
      <w:pPr>
        <w:keepNext w:val="0"/>
        <w:keepLines w:val="0"/>
        <w:pageBreakBefore w:val="0"/>
        <w:widowControl/>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上述每期款项均在满足付款条件，且甲方收到乙方开具的载明相应金额的合格发票后15个工作日内付至乙方指定银行账户。如未及时收到发票，则甲方相应付款时间顺延。若因甲方付款审批影响支付进度，请乙方予以谅解，并不得就此向甲方索赔。</w:t>
      </w:r>
    </w:p>
    <w:p>
      <w:pPr>
        <w:keepNext w:val="0"/>
        <w:keepLines w:val="0"/>
        <w:pageBreakBefore w:val="0"/>
        <w:widowControl/>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3.乙方指定银行账户：</w:t>
      </w:r>
    </w:p>
    <w:p>
      <w:pPr>
        <w:keepNext w:val="0"/>
        <w:keepLines w:val="0"/>
        <w:pageBreakBefore w:val="0"/>
        <w:widowControl/>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户名：</w:t>
      </w:r>
    </w:p>
    <w:p>
      <w:pPr>
        <w:keepNext w:val="0"/>
        <w:keepLines w:val="0"/>
        <w:pageBreakBefore w:val="0"/>
        <w:widowControl/>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银行账号：</w:t>
      </w:r>
    </w:p>
    <w:p>
      <w:pPr>
        <w:keepNext w:val="0"/>
        <w:keepLines w:val="0"/>
        <w:pageBreakBefore w:val="0"/>
        <w:widowControl/>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开户银行：</w:t>
      </w:r>
    </w:p>
    <w:bookmarkEnd w:id="17"/>
    <w:p>
      <w:pPr>
        <w:keepNext w:val="0"/>
        <w:keepLines w:val="0"/>
        <w:pageBreakBefore w:val="0"/>
        <w:kinsoku/>
        <w:wordWrap/>
        <w:overflowPunct/>
        <w:topLinePunct w:val="0"/>
        <w:autoSpaceDE/>
        <w:autoSpaceDN/>
        <w:bidi w:val="0"/>
        <w:spacing w:line="360" w:lineRule="auto"/>
        <w:ind w:firstLine="482" w:firstLineChars="200"/>
        <w:rPr>
          <w:rFonts w:ascii="宋体" w:hAnsi="宋体" w:eastAsia="宋体" w:cs="宋体"/>
          <w:b/>
          <w:bCs/>
          <w:sz w:val="24"/>
          <w:highlight w:val="none"/>
        </w:rPr>
      </w:pPr>
      <w:r>
        <w:rPr>
          <w:rFonts w:hint="eastAsia" w:ascii="宋体" w:hAnsi="宋体" w:eastAsia="宋体" w:cs="宋体"/>
          <w:b/>
          <w:bCs/>
          <w:sz w:val="24"/>
          <w:highlight w:val="none"/>
        </w:rPr>
        <w:t>第十</w:t>
      </w:r>
      <w:r>
        <w:rPr>
          <w:rFonts w:hint="eastAsia" w:ascii="宋体" w:hAnsi="宋体" w:cs="宋体"/>
          <w:b/>
          <w:bCs/>
          <w:sz w:val="24"/>
          <w:highlight w:val="none"/>
          <w:lang w:val="en-US" w:eastAsia="zh-CN"/>
        </w:rPr>
        <w:t>三</w:t>
      </w:r>
      <w:r>
        <w:rPr>
          <w:rFonts w:hint="eastAsia" w:ascii="宋体" w:hAnsi="宋体" w:eastAsia="宋体" w:cs="宋体"/>
          <w:b/>
          <w:bCs/>
          <w:sz w:val="24"/>
          <w:highlight w:val="none"/>
        </w:rPr>
        <w:t>条 合同提前终止</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0"/>
          <w:highlight w:val="none"/>
          <w:lang w:val="en-US" w:eastAsia="zh-CN" w:bidi="ar-SA"/>
        </w:rPr>
        <w:t>1、</w:t>
      </w:r>
      <w:r>
        <w:rPr>
          <w:rFonts w:hint="eastAsia" w:ascii="宋体" w:hAnsi="宋体" w:eastAsia="宋体" w:cs="宋体"/>
          <w:kern w:val="0"/>
          <w:sz w:val="24"/>
          <w:szCs w:val="24"/>
          <w:highlight w:val="none"/>
          <w:lang w:val="en-US" w:eastAsia="zh-CN" w:bidi="ar-SA"/>
        </w:rPr>
        <w:t>双方协商同意提前终止本合同的，按双方协商约定的方式进行清算执行。</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baseline"/>
        <w:rPr>
          <w:rFonts w:ascii="宋体" w:hAnsi="宋体" w:eastAsia="宋体" w:cs="宋体"/>
          <w:kern w:val="0"/>
          <w:sz w:val="24"/>
          <w:szCs w:val="24"/>
          <w:highlight w:val="none"/>
          <w:lang w:val="en-US" w:eastAsia="zh-CN" w:bidi="ar-SA"/>
        </w:rPr>
      </w:pPr>
      <w:r>
        <w:rPr>
          <w:rFonts w:hint="eastAsia" w:ascii="宋体" w:hAnsi="宋体" w:eastAsia="宋体" w:cs="Calibri"/>
          <w:kern w:val="0"/>
          <w:sz w:val="24"/>
          <w:szCs w:val="20"/>
          <w:highlight w:val="none"/>
          <w:lang w:val="en-US" w:eastAsia="zh-CN" w:bidi="ar-SA"/>
        </w:rPr>
        <w:t>2</w:t>
      </w:r>
      <w:r>
        <w:rPr>
          <w:rFonts w:hint="eastAsia" w:ascii="宋体" w:hAnsi="宋体" w:eastAsia="宋体" w:cs="宋体"/>
          <w:kern w:val="0"/>
          <w:sz w:val="24"/>
          <w:szCs w:val="20"/>
          <w:highlight w:val="none"/>
          <w:lang w:val="en-US" w:eastAsia="zh-CN" w:bidi="ar-SA"/>
        </w:rPr>
        <w:t>、</w:t>
      </w:r>
      <w:r>
        <w:rPr>
          <w:rFonts w:hint="eastAsia" w:ascii="宋体" w:hAnsi="宋体" w:eastAsia="宋体" w:cs="宋体"/>
          <w:kern w:val="0"/>
          <w:sz w:val="24"/>
          <w:szCs w:val="24"/>
          <w:highlight w:val="none"/>
          <w:lang w:val="en-US" w:eastAsia="zh-CN" w:bidi="ar-SA"/>
        </w:rPr>
        <w:t>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baseline"/>
        <w:rPr>
          <w:rFonts w:ascii="宋体" w:hAnsi="宋体" w:eastAsia="宋体" w:cs="宋体"/>
          <w:kern w:val="0"/>
          <w:sz w:val="24"/>
          <w:szCs w:val="24"/>
          <w:highlight w:val="none"/>
          <w:lang w:val="en-US" w:eastAsia="zh-CN" w:bidi="ar-SA"/>
        </w:rPr>
      </w:pPr>
      <w:r>
        <w:rPr>
          <w:rFonts w:hint="eastAsia" w:ascii="宋体" w:hAnsi="宋体" w:eastAsia="宋体" w:cs="Calibri"/>
          <w:kern w:val="0"/>
          <w:sz w:val="24"/>
          <w:szCs w:val="20"/>
          <w:highlight w:val="none"/>
          <w:lang w:val="en-US" w:eastAsia="zh-CN" w:bidi="ar-SA"/>
        </w:rPr>
        <w:t>3</w:t>
      </w:r>
      <w:r>
        <w:rPr>
          <w:rFonts w:hint="eastAsia" w:ascii="宋体" w:hAnsi="宋体" w:eastAsia="宋体" w:cs="宋体"/>
          <w:kern w:val="0"/>
          <w:sz w:val="24"/>
          <w:szCs w:val="20"/>
          <w:highlight w:val="none"/>
          <w:lang w:val="en-US" w:eastAsia="zh-CN" w:bidi="ar-SA"/>
        </w:rPr>
        <w:t>、</w:t>
      </w:r>
      <w:r>
        <w:rPr>
          <w:rFonts w:hint="eastAsia" w:ascii="宋体" w:hAnsi="宋体" w:eastAsia="宋体" w:cs="宋体"/>
          <w:kern w:val="0"/>
          <w:sz w:val="24"/>
          <w:szCs w:val="24"/>
          <w:highlight w:val="none"/>
          <w:lang w:val="en-US" w:eastAsia="zh-CN" w:bidi="ar-SA"/>
        </w:rPr>
        <w:t>有下列情形之一的，本合同自甲方向乙方发出书面通知之日起终止：</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（1）甲方的职能发生转变，不再具有委托职能；</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（2）本合同签订时适用的法律法规或政策发生变化，且对本合同的继续履行造成重大影响；</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（3）发生以上情形，甲方已向乙方支付的款项不退还，尚未支付的款项不再支付，同时乙方应向甲方提交在合同终止日前完成的所有项目文件和相关资料。</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0"/>
          <w:highlight w:val="none"/>
          <w:lang w:val="en-US" w:eastAsia="zh-CN" w:bidi="ar-SA"/>
        </w:rPr>
        <w:t>4、</w:t>
      </w:r>
      <w:r>
        <w:rPr>
          <w:rFonts w:hint="eastAsia" w:ascii="宋体" w:hAnsi="宋体" w:eastAsia="宋体" w:cs="宋体"/>
          <w:kern w:val="0"/>
          <w:sz w:val="24"/>
          <w:szCs w:val="24"/>
          <w:highlight w:val="none"/>
          <w:lang w:val="en-US" w:eastAsia="zh-CN" w:bidi="ar-SA"/>
        </w:rPr>
        <w:t>如发生不可抗力或其他超出合同双方控制的事件，致使一方无法履行合同，本合同解除：</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（2）发生不可抗力，甲乙双方承担各自的损失。由于其中一方迟延履行合同义务后发生不可抗力的，其违约责任不能免除；</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keepNext w:val="0"/>
        <w:keepLines w:val="0"/>
        <w:pageBreakBefore w:val="0"/>
        <w:kinsoku/>
        <w:wordWrap/>
        <w:overflowPunct/>
        <w:topLinePunct w:val="0"/>
        <w:autoSpaceDE/>
        <w:autoSpaceDN/>
        <w:bidi w:val="0"/>
        <w:spacing w:line="360" w:lineRule="auto"/>
        <w:ind w:firstLine="482" w:firstLineChars="200"/>
        <w:rPr>
          <w:rFonts w:ascii="宋体" w:hAnsi="宋体" w:eastAsia="宋体" w:cs="宋体"/>
          <w:b/>
          <w:bCs/>
          <w:sz w:val="24"/>
          <w:highlight w:val="none"/>
        </w:rPr>
      </w:pPr>
      <w:r>
        <w:rPr>
          <w:rFonts w:hint="eastAsia" w:ascii="宋体" w:hAnsi="宋体" w:eastAsia="宋体" w:cs="宋体"/>
          <w:b/>
          <w:bCs/>
          <w:sz w:val="24"/>
          <w:highlight w:val="none"/>
        </w:rPr>
        <w:t>第十</w:t>
      </w:r>
      <w:r>
        <w:rPr>
          <w:rFonts w:hint="eastAsia" w:ascii="宋体" w:hAnsi="宋体" w:cs="宋体"/>
          <w:b/>
          <w:bCs/>
          <w:sz w:val="24"/>
          <w:highlight w:val="none"/>
          <w:lang w:val="en-US" w:eastAsia="zh-CN"/>
        </w:rPr>
        <w:t>四</w:t>
      </w:r>
      <w:r>
        <w:rPr>
          <w:rFonts w:hint="eastAsia" w:ascii="宋体" w:hAnsi="宋体" w:eastAsia="宋体" w:cs="宋体"/>
          <w:b/>
          <w:bCs/>
          <w:sz w:val="24"/>
          <w:highlight w:val="none"/>
        </w:rPr>
        <w:t>条  争议解决办法</w:t>
      </w:r>
    </w:p>
    <w:p>
      <w:pPr>
        <w:keepNext w:val="0"/>
        <w:keepLines w:val="0"/>
        <w:pageBreakBefore w:val="0"/>
        <w:kinsoku/>
        <w:wordWrap/>
        <w:overflowPunct/>
        <w:topLinePunct w:val="0"/>
        <w:autoSpaceDE/>
        <w:autoSpaceDN/>
        <w:bidi w:val="0"/>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因本合同的履行发生的或与本合同有关的争议或纠纷，由甲乙双方协商解决。协商不成的，任意一方有权向深圳前海合作区人民法院提起诉讼。</w:t>
      </w:r>
    </w:p>
    <w:p>
      <w:pPr>
        <w:keepNext w:val="0"/>
        <w:keepLines w:val="0"/>
        <w:pageBreakBefore w:val="0"/>
        <w:kinsoku/>
        <w:wordWrap/>
        <w:overflowPunct/>
        <w:topLinePunct w:val="0"/>
        <w:autoSpaceDE/>
        <w:autoSpaceDN/>
        <w:bidi w:val="0"/>
        <w:spacing w:line="360" w:lineRule="auto"/>
        <w:ind w:firstLine="482" w:firstLineChars="200"/>
        <w:rPr>
          <w:rFonts w:ascii="宋体" w:hAnsi="宋体" w:eastAsia="宋体" w:cs="宋体"/>
          <w:b/>
          <w:bCs/>
          <w:sz w:val="24"/>
          <w:highlight w:val="none"/>
        </w:rPr>
      </w:pPr>
      <w:r>
        <w:rPr>
          <w:rFonts w:hint="eastAsia" w:ascii="宋体" w:hAnsi="宋体" w:eastAsia="宋体" w:cs="宋体"/>
          <w:b/>
          <w:bCs/>
          <w:sz w:val="24"/>
          <w:highlight w:val="none"/>
        </w:rPr>
        <w:t>第十</w:t>
      </w:r>
      <w:r>
        <w:rPr>
          <w:rFonts w:hint="eastAsia" w:ascii="宋体" w:hAnsi="宋体" w:cs="宋体"/>
          <w:b/>
          <w:bCs/>
          <w:sz w:val="24"/>
          <w:highlight w:val="none"/>
          <w:lang w:val="en-US" w:eastAsia="zh-CN"/>
        </w:rPr>
        <w:t>五</w:t>
      </w:r>
      <w:r>
        <w:rPr>
          <w:rFonts w:hint="eastAsia" w:ascii="宋体" w:hAnsi="宋体" w:eastAsia="宋体" w:cs="宋体"/>
          <w:b/>
          <w:bCs/>
          <w:sz w:val="24"/>
          <w:highlight w:val="none"/>
        </w:rPr>
        <w:t>条  风险责任</w:t>
      </w:r>
    </w:p>
    <w:p>
      <w:pPr>
        <w:keepNext w:val="0"/>
        <w:keepLines w:val="0"/>
        <w:pageBreakBefore w:val="0"/>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１、乙方应完全地按照【</w:t>
      </w:r>
      <w:r>
        <w:rPr>
          <w:rFonts w:hint="default" w:ascii="宋体" w:hAnsi="宋体" w:eastAsia="宋体" w:cs="宋体"/>
          <w:sz w:val="24"/>
          <w:highlight w:val="none"/>
        </w:rPr>
        <w:t>QH2024023</w:t>
      </w:r>
      <w:r>
        <w:rPr>
          <w:rFonts w:hint="eastAsia" w:ascii="宋体" w:hAnsi="宋体" w:eastAsia="宋体" w:cs="宋体"/>
          <w:sz w:val="24"/>
          <w:highlight w:val="none"/>
        </w:rPr>
        <w:t>】号招标文件的要求</w:t>
      </w:r>
      <w:r>
        <w:rPr>
          <w:rFonts w:ascii="宋体" w:hAnsi="宋体" w:eastAsia="宋体" w:cs="宋体"/>
          <w:sz w:val="24"/>
          <w:highlight w:val="none"/>
        </w:rPr>
        <w:t>、</w:t>
      </w:r>
      <w:r>
        <w:rPr>
          <w:rFonts w:hint="eastAsia" w:ascii="宋体" w:hAnsi="宋体" w:eastAsia="宋体" w:cs="宋体"/>
          <w:sz w:val="24"/>
          <w:highlight w:val="none"/>
        </w:rPr>
        <w:t>乙方投标文件的承诺</w:t>
      </w:r>
      <w:r>
        <w:rPr>
          <w:rFonts w:hint="eastAsia" w:ascii="宋体" w:hAnsi="宋体" w:eastAsia="宋体" w:cs="宋体"/>
          <w:sz w:val="24"/>
          <w:highlight w:val="none"/>
          <w:lang w:eastAsia="zh-Hans"/>
        </w:rPr>
        <w:t>以及本合同的约定</w:t>
      </w:r>
      <w:r>
        <w:rPr>
          <w:rFonts w:hint="eastAsia" w:ascii="宋体" w:hAnsi="宋体" w:eastAsia="宋体" w:cs="宋体"/>
          <w:sz w:val="24"/>
          <w:highlight w:val="none"/>
        </w:rPr>
        <w:t>完成本项目，出于自身财务、技术、人力等原因导致项目失败的，应承担全部责任。</w:t>
      </w:r>
    </w:p>
    <w:p>
      <w:pPr>
        <w:keepNext w:val="0"/>
        <w:keepLines w:val="0"/>
        <w:pageBreakBefore w:val="0"/>
        <w:kinsoku/>
        <w:wordWrap/>
        <w:overflowPunct/>
        <w:topLinePunct w:val="0"/>
        <w:autoSpaceDE/>
        <w:autoSpaceDN/>
        <w:bidi w:val="0"/>
        <w:spacing w:line="360" w:lineRule="auto"/>
        <w:ind w:firstLine="482" w:firstLineChars="200"/>
        <w:rPr>
          <w:rFonts w:ascii="宋体" w:hAnsi="宋体" w:eastAsia="宋体" w:cs="宋体"/>
          <w:b/>
          <w:bCs/>
          <w:sz w:val="24"/>
          <w:highlight w:val="none"/>
        </w:rPr>
      </w:pPr>
      <w:r>
        <w:rPr>
          <w:rFonts w:hint="eastAsia" w:ascii="宋体" w:hAnsi="宋体" w:eastAsia="宋体" w:cs="宋体"/>
          <w:b/>
          <w:bCs/>
          <w:sz w:val="24"/>
          <w:highlight w:val="none"/>
        </w:rPr>
        <w:t>第十</w:t>
      </w:r>
      <w:r>
        <w:rPr>
          <w:rFonts w:hint="eastAsia" w:ascii="宋体" w:hAnsi="宋体" w:cs="宋体"/>
          <w:b/>
          <w:bCs/>
          <w:sz w:val="24"/>
          <w:highlight w:val="none"/>
          <w:lang w:val="en-US" w:eastAsia="zh-CN"/>
        </w:rPr>
        <w:t>六</w:t>
      </w:r>
      <w:r>
        <w:rPr>
          <w:rFonts w:hint="eastAsia" w:ascii="宋体" w:hAnsi="宋体" w:eastAsia="宋体" w:cs="宋体"/>
          <w:b/>
          <w:bCs/>
          <w:sz w:val="24"/>
          <w:highlight w:val="none"/>
        </w:rPr>
        <w:t>条  违约责任</w:t>
      </w:r>
    </w:p>
    <w:p>
      <w:pPr>
        <w:keepNext w:val="0"/>
        <w:keepLines w:val="0"/>
        <w:pageBreakBefore w:val="0"/>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ascii="宋体" w:hAnsi="宋体" w:eastAsia="宋体" w:cs="宋体"/>
          <w:sz w:val="24"/>
          <w:highlight w:val="none"/>
        </w:rPr>
        <w:t>1、</w:t>
      </w:r>
      <w:r>
        <w:rPr>
          <w:rFonts w:hint="eastAsia" w:ascii="宋体" w:hAnsi="宋体" w:eastAsia="宋体" w:cs="宋体"/>
          <w:sz w:val="24"/>
          <w:highlight w:val="none"/>
        </w:rPr>
        <w:t>如乙方未按照本合同约定的时间完成本项目各阶段工作，且未经甲方书面同意延长研究成果完期限的，每迟延一日，甲方有权要求乙方支付本合同服务费总金额的1‰的逾期违约金。</w:t>
      </w:r>
    </w:p>
    <w:p>
      <w:pPr>
        <w:keepNext w:val="0"/>
        <w:keepLines w:val="0"/>
        <w:pageBreakBefore w:val="0"/>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ascii="宋体" w:hAnsi="宋体" w:eastAsia="宋体" w:cs="宋体"/>
          <w:sz w:val="24"/>
          <w:highlight w:val="none"/>
        </w:rPr>
        <w:t>2、</w:t>
      </w:r>
      <w:r>
        <w:rPr>
          <w:rFonts w:hint="eastAsia" w:ascii="宋体" w:hAnsi="宋体" w:eastAsia="宋体" w:cs="宋体"/>
          <w:sz w:val="24"/>
          <w:highlight w:val="none"/>
        </w:rPr>
        <w:t>本合同项下的工作内容不可分割，任一文件的迟延交付均视为整个项目的迟延交付。</w:t>
      </w:r>
    </w:p>
    <w:p>
      <w:pPr>
        <w:keepNext w:val="0"/>
        <w:keepLines w:val="0"/>
        <w:pageBreakBefore w:val="0"/>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ascii="宋体" w:hAnsi="宋体" w:eastAsia="宋体" w:cs="宋体"/>
          <w:sz w:val="24"/>
          <w:highlight w:val="none"/>
        </w:rPr>
        <w:t>3、</w:t>
      </w:r>
      <w:r>
        <w:rPr>
          <w:rFonts w:hint="eastAsia" w:ascii="宋体" w:hAnsi="宋体" w:eastAsia="宋体" w:cs="宋体"/>
          <w:sz w:val="24"/>
          <w:highlight w:val="none"/>
        </w:rPr>
        <w:t>本合同履行期间，发生下述情形时，甲方有权解除本合同，乙方除应退还甲方已支付的全部款项外, 还应在合同解除通知发出之日起10个工作日内向甲方支付合同总价款20%的违约金。乙方应同时将已完成的项目成果移交给甲方，并将全部有关资料退还甲方：</w:t>
      </w:r>
    </w:p>
    <w:p>
      <w:pPr>
        <w:keepNext w:val="0"/>
        <w:keepLines w:val="0"/>
        <w:pageBreakBefore w:val="0"/>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（1）乙方未能按合同约定的日期(含协商延缓的日期)提交各阶段成果或最终成果，延误时间超过15个工作日；</w:t>
      </w:r>
    </w:p>
    <w:p>
      <w:pPr>
        <w:keepNext w:val="0"/>
        <w:keepLines w:val="0"/>
        <w:pageBreakBefore w:val="0"/>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（2）因乙方工作的错误或遗漏造成成果质量损失，工作成果质量低劣，不能满足甲方工作需要和要求；</w:t>
      </w:r>
    </w:p>
    <w:p>
      <w:pPr>
        <w:keepNext w:val="0"/>
        <w:keepLines w:val="0"/>
        <w:pageBreakBefore w:val="0"/>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（3）乙方虽如期提交最终成果，但连续二次未能通过甲方验收的；</w:t>
      </w:r>
    </w:p>
    <w:p>
      <w:pPr>
        <w:keepNext w:val="0"/>
        <w:keepLines w:val="0"/>
        <w:pageBreakBefore w:val="0"/>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（4）未经甲方书面在先同意，乙方擅自将本合同项目与任何第三方合作，或将本合同标的全部或部分擅自转包或分包给任何第三方，且未按甲方的要求终止与第三方的合同的；</w:t>
      </w:r>
    </w:p>
    <w:p>
      <w:pPr>
        <w:keepNext w:val="0"/>
        <w:keepLines w:val="0"/>
        <w:pageBreakBefore w:val="0"/>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（5）项目负责人未承担本合同项目实质性工作，或未经甲方书面在先同意，乙方擅自更换项目负责人的；</w:t>
      </w:r>
    </w:p>
    <w:p>
      <w:pPr>
        <w:keepNext w:val="0"/>
        <w:keepLines w:val="0"/>
        <w:pageBreakBefore w:val="0"/>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（6）发现乙方或乙方工作人员出现全部或部分丧失履行委托服务能力的情况，甲方有权通知乙方限期整改或更换工作人员，期限届满乙方并未进行改善的；</w:t>
      </w:r>
    </w:p>
    <w:p>
      <w:pPr>
        <w:keepNext w:val="0"/>
        <w:keepLines w:val="0"/>
        <w:pageBreakBefore w:val="0"/>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（7）乙方明确表示或者以自己的行为表明不履行本合同的。</w:t>
      </w:r>
    </w:p>
    <w:p>
      <w:pPr>
        <w:keepNext w:val="0"/>
        <w:keepLines w:val="0"/>
        <w:pageBreakBefore w:val="0"/>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ascii="宋体" w:hAnsi="宋体" w:eastAsia="宋体" w:cs="宋体"/>
          <w:sz w:val="24"/>
          <w:highlight w:val="none"/>
        </w:rPr>
        <w:t>4、</w:t>
      </w:r>
      <w:r>
        <w:rPr>
          <w:rFonts w:hint="eastAsia" w:ascii="宋体" w:hAnsi="宋体" w:eastAsia="宋体" w:cs="宋体"/>
          <w:sz w:val="24"/>
          <w:highlight w:val="none"/>
        </w:rPr>
        <w:t>除因甲方付款审批影响支付进度的情况外，如甲方未按照本合同约定的时间支付服务费，乙方书面催告甲方并给予不少于30个工作日的履行期限后甲方仍未支付的，乙方有权自该期限届满之日起要求甲方支付该阶段应付而未付合同价款每日1‰的逾期违约金。甲方无正当理由拒绝接受服务，到期明确表示拒付服务款项的，甲方向乙方偿付本合同总价5%的违约金。</w:t>
      </w:r>
    </w:p>
    <w:p>
      <w:pPr>
        <w:keepNext w:val="0"/>
        <w:keepLines w:val="0"/>
        <w:pageBreakBefore w:val="0"/>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ascii="宋体" w:hAnsi="宋体" w:eastAsia="宋体" w:cs="宋体"/>
          <w:sz w:val="24"/>
          <w:highlight w:val="none"/>
        </w:rPr>
        <w:t>5、</w:t>
      </w:r>
      <w:r>
        <w:rPr>
          <w:rFonts w:hint="eastAsia" w:ascii="宋体" w:hAnsi="宋体" w:eastAsia="宋体" w:cs="宋体"/>
          <w:sz w:val="24"/>
          <w:highlight w:val="none"/>
        </w:rPr>
        <w:t>上述违约责任各自独立且可累加。本合同所约定的违约金如低于因违约行为所造成的损失，违约方应补偿上述不足部分的损失。</w:t>
      </w:r>
    </w:p>
    <w:p>
      <w:pPr>
        <w:keepNext w:val="0"/>
        <w:keepLines w:val="0"/>
        <w:pageBreakBefore w:val="0"/>
        <w:kinsoku/>
        <w:wordWrap/>
        <w:overflowPunct/>
        <w:topLinePunct w:val="0"/>
        <w:autoSpaceDE/>
        <w:autoSpaceDN/>
        <w:bidi w:val="0"/>
        <w:spacing w:line="360" w:lineRule="auto"/>
        <w:ind w:firstLine="482" w:firstLineChars="200"/>
        <w:rPr>
          <w:rFonts w:ascii="宋体" w:hAnsi="宋体" w:eastAsia="宋体" w:cs="宋体"/>
          <w:b/>
          <w:bCs/>
          <w:sz w:val="24"/>
          <w:highlight w:val="none"/>
        </w:rPr>
      </w:pPr>
      <w:r>
        <w:rPr>
          <w:rFonts w:hint="eastAsia" w:ascii="宋体" w:hAnsi="宋体" w:eastAsia="宋体" w:cs="宋体"/>
          <w:b/>
          <w:bCs/>
          <w:sz w:val="24"/>
          <w:highlight w:val="none"/>
        </w:rPr>
        <w:t>第十</w:t>
      </w:r>
      <w:r>
        <w:rPr>
          <w:rFonts w:hint="eastAsia" w:ascii="宋体" w:hAnsi="宋体" w:cs="宋体"/>
          <w:b/>
          <w:bCs/>
          <w:sz w:val="24"/>
          <w:highlight w:val="none"/>
          <w:lang w:val="en-US" w:eastAsia="zh-CN"/>
        </w:rPr>
        <w:t>七</w:t>
      </w:r>
      <w:r>
        <w:rPr>
          <w:rFonts w:hint="eastAsia" w:ascii="宋体" w:hAnsi="宋体" w:eastAsia="宋体" w:cs="宋体"/>
          <w:b/>
          <w:bCs/>
          <w:sz w:val="24"/>
          <w:highlight w:val="none"/>
        </w:rPr>
        <w:t>条  其他</w:t>
      </w:r>
    </w:p>
    <w:p>
      <w:pPr>
        <w:keepNext w:val="0"/>
        <w:keepLines w:val="0"/>
        <w:pageBreakBefore w:val="0"/>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keepNext w:val="0"/>
        <w:keepLines w:val="0"/>
        <w:pageBreakBefore w:val="0"/>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（1）合同书及补充协议；</w:t>
      </w:r>
    </w:p>
    <w:p>
      <w:pPr>
        <w:keepNext w:val="0"/>
        <w:keepLines w:val="0"/>
        <w:pageBreakBefore w:val="0"/>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（2）中标通知书；</w:t>
      </w:r>
    </w:p>
    <w:p>
      <w:pPr>
        <w:keepNext w:val="0"/>
        <w:keepLines w:val="0"/>
        <w:pageBreakBefore w:val="0"/>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（3）招标文件（编号：</w:t>
      </w:r>
      <w:r>
        <w:rPr>
          <w:rFonts w:hint="default" w:ascii="宋体" w:hAnsi="宋体" w:eastAsia="宋体" w:cs="宋体"/>
          <w:sz w:val="24"/>
          <w:highlight w:val="none"/>
        </w:rPr>
        <w:t>QH2024023</w:t>
      </w:r>
      <w:r>
        <w:rPr>
          <w:rFonts w:hint="eastAsia" w:ascii="宋体" w:hAnsi="宋体" w:eastAsia="宋体" w:cs="宋体"/>
          <w:sz w:val="24"/>
          <w:highlight w:val="none"/>
        </w:rPr>
        <w:t>）及其澄清、补正公告；</w:t>
      </w:r>
    </w:p>
    <w:p>
      <w:pPr>
        <w:keepNext w:val="0"/>
        <w:keepLines w:val="0"/>
        <w:pageBreakBefore w:val="0"/>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（4）投标书。</w:t>
      </w:r>
    </w:p>
    <w:p>
      <w:pPr>
        <w:keepNext w:val="0"/>
        <w:keepLines w:val="0"/>
        <w:pageBreakBefore w:val="0"/>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2、本合同附件（如有）为合同不可分割的组成部分，与本合同一并加盖骑缝章后具有同等法律效力。若附件与合同正文有任何冲突，以合同正文为准。</w:t>
      </w:r>
    </w:p>
    <w:p>
      <w:pPr>
        <w:keepNext w:val="0"/>
        <w:keepLines w:val="0"/>
        <w:pageBreakBefore w:val="0"/>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3、本合同各条标题仅为提示之用，应以条文内容确定各方的权利义务。</w:t>
      </w:r>
    </w:p>
    <w:p>
      <w:pPr>
        <w:keepNext w:val="0"/>
        <w:keepLines w:val="0"/>
        <w:pageBreakBefore w:val="0"/>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4、本合同未尽事宜，由双方协商签订补充协议进行约定。补充协议应以书面形式作成，经双方法定代表人或其授权代表签字、盖章后与本合同具有同等法律效力。</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5、本合同约定的权利和义务不因合同双方发生收购、兼并、重组、分立而发生变化。如果发生上述情形，则本合同约定的权利和义务随之转移至收购、兼并、重组或分立后成立的单位。</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6、本合同在国家法律、法规和规章规定的范围内执行。当国家法律、法规和规章发生变化导致本合同有关条款与之抵触时，双方协商变更或废止该条款，在此情况下，双方互不承担责任。</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7、如果本合同的任何条款在任何时候变成不合法、无效或不可强制执行而不从根本上影响本合同的效力时，本合同的其他条款不受影响。</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9、任何一方未经另一方同意不得向任何第三方透露本合同的签订及其内容。甲方向其关联公司透露前述内容的，不受此限。</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keepNext w:val="0"/>
        <w:keepLines w:val="0"/>
        <w:pageBreakBefore w:val="0"/>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11、本合同自双方法定代表人或其授权代表签字、盖章之日起生效，有效期至最终成果通过甲方验收期满之日止。</w:t>
      </w:r>
    </w:p>
    <w:p>
      <w:pPr>
        <w:keepNext w:val="0"/>
        <w:keepLines w:val="0"/>
        <w:pageBreakBefore w:val="0"/>
        <w:kinsoku/>
        <w:wordWrap/>
        <w:overflowPunct/>
        <w:topLinePunct w:val="0"/>
        <w:autoSpaceDE/>
        <w:autoSpaceDN/>
        <w:bidi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12、本合同一式六份，甲、乙方各执三份，均具有同等法律效力。</w:t>
      </w:r>
    </w:p>
    <w:p>
      <w:pPr>
        <w:spacing w:line="360" w:lineRule="auto"/>
        <w:ind w:firstLine="480" w:firstLineChars="200"/>
        <w:rPr>
          <w:rFonts w:ascii="宋体" w:hAnsi="宋体" w:eastAsia="宋体" w:cs="宋体"/>
          <w:sz w:val="24"/>
          <w:highlight w:val="none"/>
        </w:rPr>
      </w:pPr>
    </w:p>
    <w:p>
      <w:pPr>
        <w:spacing w:line="360" w:lineRule="auto"/>
        <w:ind w:firstLine="480" w:firstLineChars="200"/>
        <w:rPr>
          <w:rFonts w:ascii="宋体" w:hAnsi="宋体" w:eastAsia="宋体" w:cs="宋体"/>
          <w:sz w:val="24"/>
          <w:highlight w:val="none"/>
        </w:rPr>
      </w:pPr>
    </w:p>
    <w:p>
      <w:pPr>
        <w:spacing w:line="24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rPr>
        <w:br w:type="page"/>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（以下无正文，为签章栏）</w:t>
      </w:r>
    </w:p>
    <w:p>
      <w:pPr>
        <w:adjustRightInd w:val="0"/>
        <w:snapToGrid w:val="0"/>
        <w:spacing w:line="360" w:lineRule="auto"/>
        <w:ind w:firstLine="200"/>
        <w:rPr>
          <w:rFonts w:ascii="宋体" w:hAnsi="宋体" w:eastAsia="宋体" w:cs="宋体"/>
          <w:sz w:val="24"/>
          <w:highlight w:val="none"/>
        </w:rPr>
      </w:pPr>
    </w:p>
    <w:p>
      <w:pPr>
        <w:adjustRightInd w:val="0"/>
        <w:snapToGrid w:val="0"/>
        <w:spacing w:line="360" w:lineRule="auto"/>
        <w:ind w:left="8312" w:hanging="8312" w:hangingChars="3450"/>
        <w:rPr>
          <w:rFonts w:ascii="宋体" w:hAnsi="宋体" w:eastAsia="宋体" w:cs="宋体"/>
          <w:b/>
          <w:sz w:val="24"/>
          <w:highlight w:val="none"/>
        </w:rPr>
      </w:pPr>
      <w:r>
        <w:rPr>
          <w:rFonts w:hint="eastAsia" w:ascii="宋体" w:hAnsi="宋体" w:eastAsia="宋体" w:cs="宋体"/>
          <w:b/>
          <w:sz w:val="24"/>
          <w:highlight w:val="none"/>
        </w:rPr>
        <w:t>甲方名称：                                 乙方名称：</w:t>
      </w:r>
    </w:p>
    <w:p>
      <w:pPr>
        <w:adjustRightInd w:val="0"/>
        <w:snapToGrid w:val="0"/>
        <w:spacing w:line="360" w:lineRule="auto"/>
        <w:rPr>
          <w:rFonts w:ascii="宋体" w:hAnsi="宋体" w:eastAsia="宋体" w:cs="宋体"/>
          <w:sz w:val="24"/>
          <w:highlight w:val="none"/>
        </w:rPr>
      </w:pPr>
      <w:r>
        <w:rPr>
          <w:rFonts w:hint="eastAsia" w:ascii="宋体" w:hAnsi="宋体" w:eastAsia="宋体" w:cs="宋体"/>
          <w:sz w:val="24"/>
          <w:highlight w:val="none"/>
        </w:rPr>
        <w:t>深圳市前海深港现代服务业合作区管理局</w:t>
      </w:r>
      <w:r>
        <w:rPr>
          <w:rFonts w:hint="eastAsia" w:ascii="宋体" w:hAnsi="宋体" w:eastAsia="宋体" w:cs="宋体"/>
          <w:sz w:val="24"/>
          <w:highlight w:val="none"/>
        </w:rPr>
        <w:tab/>
      </w:r>
      <w:r>
        <w:rPr>
          <w:rFonts w:hint="eastAsia" w:ascii="宋体" w:hAnsi="宋体" w:eastAsia="宋体" w:cs="宋体"/>
          <w:sz w:val="24"/>
          <w:highlight w:val="none"/>
        </w:rPr>
        <w:t xml:space="preserve">     xxxxxxxxxx</w:t>
      </w:r>
    </w:p>
    <w:p>
      <w:pPr>
        <w:adjustRightInd w:val="0"/>
        <w:snapToGrid w:val="0"/>
        <w:spacing w:line="360" w:lineRule="auto"/>
        <w:ind w:firstLine="200"/>
        <w:rPr>
          <w:rFonts w:ascii="宋体" w:hAnsi="宋体" w:eastAsia="宋体" w:cs="宋体"/>
          <w:sz w:val="24"/>
          <w:highlight w:val="none"/>
        </w:rPr>
      </w:pPr>
      <w:r>
        <w:rPr>
          <w:rFonts w:hint="eastAsia" w:ascii="宋体" w:hAnsi="宋体" w:eastAsia="宋体" w:cs="宋体"/>
          <w:sz w:val="24"/>
          <w:highlight w:val="none"/>
        </w:rPr>
        <w:t>（盖章）</w:t>
      </w:r>
      <w:r>
        <w:rPr>
          <w:rFonts w:hint="eastAsia" w:ascii="宋体" w:hAnsi="宋体" w:eastAsia="宋体" w:cs="宋体"/>
          <w:sz w:val="24"/>
          <w:highlight w:val="none"/>
        </w:rPr>
        <w:tab/>
      </w:r>
      <w:r>
        <w:rPr>
          <w:rFonts w:hint="eastAsia" w:ascii="宋体" w:hAnsi="宋体" w:eastAsia="宋体" w:cs="宋体"/>
          <w:sz w:val="24"/>
          <w:highlight w:val="none"/>
        </w:rPr>
        <w:tab/>
      </w:r>
      <w:r>
        <w:rPr>
          <w:rFonts w:hint="eastAsia" w:ascii="宋体" w:hAnsi="宋体" w:eastAsia="宋体" w:cs="宋体"/>
          <w:sz w:val="24"/>
          <w:highlight w:val="none"/>
        </w:rPr>
        <w:tab/>
      </w:r>
      <w:r>
        <w:rPr>
          <w:rFonts w:hint="eastAsia" w:ascii="宋体" w:hAnsi="宋体" w:eastAsia="宋体" w:cs="宋体"/>
          <w:sz w:val="24"/>
          <w:highlight w:val="none"/>
        </w:rPr>
        <w:tab/>
      </w:r>
      <w:r>
        <w:rPr>
          <w:rFonts w:hint="eastAsia" w:ascii="宋体" w:hAnsi="宋体" w:eastAsia="宋体" w:cs="宋体"/>
          <w:sz w:val="24"/>
          <w:highlight w:val="none"/>
        </w:rPr>
        <w:tab/>
      </w:r>
      <w:r>
        <w:rPr>
          <w:rFonts w:hint="eastAsia" w:ascii="宋体" w:hAnsi="宋体" w:eastAsia="宋体" w:cs="宋体"/>
          <w:sz w:val="24"/>
          <w:highlight w:val="none"/>
        </w:rPr>
        <w:tab/>
      </w:r>
      <w:r>
        <w:rPr>
          <w:rFonts w:hint="eastAsia" w:ascii="宋体" w:hAnsi="宋体" w:eastAsia="宋体" w:cs="宋体"/>
          <w:sz w:val="24"/>
          <w:highlight w:val="none"/>
        </w:rPr>
        <w:tab/>
      </w:r>
      <w:r>
        <w:rPr>
          <w:rFonts w:hint="eastAsia" w:ascii="宋体" w:hAnsi="宋体" w:eastAsia="宋体" w:cs="宋体"/>
          <w:sz w:val="24"/>
          <w:highlight w:val="none"/>
        </w:rPr>
        <w:t xml:space="preserve">           （盖章）</w:t>
      </w:r>
    </w:p>
    <w:p>
      <w:pPr>
        <w:adjustRightInd w:val="0"/>
        <w:snapToGrid w:val="0"/>
        <w:spacing w:line="360" w:lineRule="auto"/>
        <w:ind w:firstLine="200"/>
        <w:rPr>
          <w:rFonts w:ascii="宋体" w:hAnsi="宋体" w:eastAsia="宋体" w:cs="宋体"/>
          <w:sz w:val="24"/>
          <w:highlight w:val="none"/>
        </w:rPr>
      </w:pPr>
    </w:p>
    <w:p>
      <w:pPr>
        <w:adjustRightInd w:val="0"/>
        <w:snapToGrid w:val="0"/>
        <w:spacing w:line="360" w:lineRule="auto"/>
        <w:rPr>
          <w:rFonts w:ascii="宋体" w:hAnsi="宋体" w:eastAsia="宋体" w:cs="宋体"/>
          <w:sz w:val="24"/>
          <w:highlight w:val="none"/>
        </w:rPr>
      </w:pPr>
      <w:r>
        <w:rPr>
          <w:rFonts w:hint="eastAsia" w:ascii="宋体" w:hAnsi="宋体" w:eastAsia="宋体" w:cs="宋体"/>
          <w:sz w:val="24"/>
          <w:highlight w:val="none"/>
        </w:rPr>
        <w:t xml:space="preserve">法定代表人或授权代表：（签字） </w:t>
      </w:r>
      <w:r>
        <w:rPr>
          <w:rFonts w:hint="eastAsia" w:ascii="宋体" w:hAnsi="宋体" w:eastAsia="宋体" w:cs="宋体"/>
          <w:sz w:val="24"/>
          <w:highlight w:val="none"/>
        </w:rPr>
        <w:tab/>
      </w:r>
      <w:r>
        <w:rPr>
          <w:rFonts w:hint="eastAsia" w:ascii="宋体" w:hAnsi="宋体" w:eastAsia="宋体" w:cs="宋体"/>
          <w:sz w:val="24"/>
          <w:highlight w:val="none"/>
        </w:rPr>
        <w:tab/>
      </w:r>
      <w:r>
        <w:rPr>
          <w:rFonts w:hint="eastAsia" w:ascii="宋体" w:hAnsi="宋体" w:eastAsia="宋体" w:cs="宋体"/>
          <w:sz w:val="24"/>
          <w:highlight w:val="none"/>
        </w:rPr>
        <w:t xml:space="preserve">     法定代表人或授权代表：（签字）</w:t>
      </w:r>
    </w:p>
    <w:p>
      <w:pPr>
        <w:widowControl/>
        <w:adjustRightInd w:val="0"/>
        <w:snapToGrid w:val="0"/>
        <w:spacing w:line="360" w:lineRule="auto"/>
        <w:ind w:firstLine="200"/>
        <w:jc w:val="left"/>
        <w:rPr>
          <w:rFonts w:ascii="宋体" w:hAnsi="宋体" w:eastAsia="宋体" w:cs="宋体"/>
          <w:sz w:val="24"/>
          <w:highlight w:val="none"/>
        </w:rPr>
      </w:pPr>
    </w:p>
    <w:p>
      <w:pPr>
        <w:adjustRightInd w:val="0"/>
        <w:snapToGrid w:val="0"/>
        <w:spacing w:line="360" w:lineRule="auto"/>
        <w:rPr>
          <w:rFonts w:ascii="宋体" w:hAnsi="宋体" w:eastAsia="宋体" w:cs="宋体"/>
          <w:sz w:val="24"/>
          <w:highlight w:val="none"/>
        </w:rPr>
      </w:pPr>
      <w:r>
        <w:rPr>
          <w:rFonts w:hint="eastAsia" w:ascii="宋体" w:hAnsi="宋体" w:eastAsia="宋体" w:cs="宋体"/>
          <w:sz w:val="24"/>
          <w:highlight w:val="none"/>
        </w:rPr>
        <w:t>日期：                                       日期：</w:t>
      </w:r>
    </w:p>
    <w:p>
      <w:pPr>
        <w:spacing w:line="560" w:lineRule="exact"/>
        <w:rPr>
          <w:rFonts w:ascii="宋体" w:hAnsi="宋体" w:cs="宋体"/>
          <w:b/>
          <w:bCs/>
          <w:sz w:val="24"/>
          <w:highlight w:val="none"/>
        </w:rPr>
        <w:sectPr>
          <w:headerReference r:id="rId5" w:type="default"/>
          <w:footerReference r:id="rId6" w:type="default"/>
          <w:pgSz w:w="11906" w:h="16838"/>
          <w:pgMar w:top="1440" w:right="1633" w:bottom="1440" w:left="1633" w:header="851" w:footer="992" w:gutter="0"/>
          <w:cols w:space="720" w:num="1"/>
          <w:docGrid w:type="lines" w:linePitch="312" w:charSpace="0"/>
        </w:sectPr>
      </w:pPr>
      <w:r>
        <w:rPr>
          <w:rFonts w:hint="eastAsia" w:ascii="宋体" w:hAnsi="宋体" w:eastAsia="宋体" w:cs="宋体"/>
          <w:sz w:val="24"/>
          <w:highlight w:val="none"/>
        </w:rPr>
        <w:t>注：本合同样本仅供参考，非实质性条款内容可由采购单位和中标单位协商确定。</w:t>
      </w:r>
      <w:r>
        <w:rPr>
          <w:rFonts w:ascii="宋体" w:hAnsi="宋体" w:eastAsia="宋体" w:cs="Calibri"/>
          <w:sz w:val="22"/>
          <w:szCs w:val="21"/>
          <w:highlight w:val="none"/>
        </w:rPr>
        <w:t xml:space="preserve"> </w:t>
      </w:r>
    </w:p>
    <w:p>
      <w:pPr>
        <w:numPr>
          <w:ilvl w:val="0"/>
          <w:numId w:val="1"/>
        </w:numPr>
        <w:spacing w:line="360" w:lineRule="auto"/>
        <w:jc w:val="center"/>
        <w:outlineLvl w:val="0"/>
        <w:rPr>
          <w:rFonts w:ascii="宋体" w:hAnsi="宋体" w:cs="宋体"/>
          <w:b/>
          <w:bCs/>
          <w:sz w:val="24"/>
          <w:highlight w:val="none"/>
        </w:rPr>
      </w:pPr>
      <w:r>
        <w:rPr>
          <w:rFonts w:hint="eastAsia" w:ascii="宋体" w:hAnsi="宋体" w:cs="宋体"/>
          <w:b/>
          <w:bCs/>
          <w:sz w:val="24"/>
          <w:highlight w:val="none"/>
        </w:rPr>
        <w:t xml:space="preserve"> </w:t>
      </w:r>
      <w:bookmarkStart w:id="18" w:name="_Toc27477"/>
      <w:r>
        <w:rPr>
          <w:rFonts w:hint="eastAsia" w:ascii="宋体" w:hAnsi="宋体" w:cs="宋体"/>
          <w:b/>
          <w:bCs/>
          <w:sz w:val="24"/>
          <w:highlight w:val="none"/>
        </w:rPr>
        <w:t>用户需求书</w:t>
      </w:r>
      <w:bookmarkEnd w:id="18"/>
    </w:p>
    <w:p>
      <w:pPr>
        <w:pStyle w:val="53"/>
        <w:keepNext w:val="0"/>
        <w:keepLines w:val="0"/>
        <w:pageBreakBefore w:val="0"/>
        <w:tabs>
          <w:tab w:val="left" w:pos="720"/>
        </w:tabs>
        <w:kinsoku/>
        <w:wordWrap/>
        <w:overflowPunct/>
        <w:topLinePunct w:val="0"/>
        <w:autoSpaceDE w:val="0"/>
        <w:autoSpaceDN w:val="0"/>
        <w:bidi w:val="0"/>
        <w:adjustRightInd w:val="0"/>
        <w:spacing w:line="360" w:lineRule="auto"/>
        <w:ind w:right="17" w:firstLine="482"/>
        <w:jc w:val="left"/>
        <w:textAlignment w:val="auto"/>
        <w:outlineLvl w:val="1"/>
        <w:rPr>
          <w:rFonts w:hint="eastAsia" w:ascii="宋体" w:hAnsi="宋体" w:eastAsia="宋体" w:cs="宋体"/>
          <w:b/>
          <w:sz w:val="24"/>
          <w:highlight w:val="none"/>
          <w:lang w:eastAsia="zh-CN"/>
        </w:rPr>
      </w:pPr>
      <w:bookmarkStart w:id="19" w:name="_Toc11045"/>
      <w:bookmarkStart w:id="20" w:name="_Toc23726"/>
      <w:r>
        <w:rPr>
          <w:rFonts w:hint="eastAsia" w:ascii="宋体" w:hAnsi="宋体" w:cs="宋体"/>
          <w:b/>
          <w:sz w:val="24"/>
          <w:highlight w:val="none"/>
        </w:rPr>
        <w:t>一、</w:t>
      </w:r>
      <w:bookmarkEnd w:id="19"/>
      <w:bookmarkEnd w:id="20"/>
      <w:bookmarkStart w:id="21" w:name="_Toc51746099"/>
      <w:r>
        <w:rPr>
          <w:rFonts w:hint="eastAsia" w:ascii="宋体" w:hAnsi="宋体" w:cs="宋体"/>
          <w:b/>
          <w:sz w:val="24"/>
          <w:highlight w:val="none"/>
          <w:lang w:val="zh-CN"/>
        </w:rPr>
        <w:t>项目</w:t>
      </w:r>
      <w:r>
        <w:rPr>
          <w:rFonts w:hint="eastAsia" w:ascii="宋体" w:hAnsi="宋体" w:cs="宋体"/>
          <w:b/>
          <w:sz w:val="24"/>
          <w:highlight w:val="none"/>
          <w:lang w:val="en-US" w:eastAsia="zh-CN"/>
        </w:rPr>
        <w:t>总体概况</w:t>
      </w:r>
    </w:p>
    <w:bookmarkEnd w:id="21"/>
    <w:p>
      <w:pPr>
        <w:keepNext w:val="0"/>
        <w:keepLines w:val="0"/>
        <w:pageBreakBefore w:val="0"/>
        <w:kinsoku/>
        <w:wordWrap/>
        <w:overflowPunct/>
        <w:topLinePunct w:val="0"/>
        <w:bidi w:val="0"/>
        <w:spacing w:line="360" w:lineRule="auto"/>
        <w:ind w:firstLine="480" w:firstLineChars="200"/>
        <w:textAlignment w:val="auto"/>
        <w:rPr>
          <w:rFonts w:hint="eastAsia"/>
          <w:lang w:val="en-US" w:eastAsia="zh-CN"/>
        </w:rPr>
      </w:pPr>
      <w:r>
        <w:rPr>
          <w:rFonts w:hint="default" w:ascii="宋体" w:hAnsi="宋体" w:eastAsia="宋体" w:cs="Calibri"/>
          <w:sz w:val="24"/>
          <w:szCs w:val="21"/>
          <w:highlight w:val="none"/>
          <w:lang w:eastAsia="zh-CN"/>
        </w:rPr>
        <w:t>人力资源服务业是生产性服务业的重要门类，是深圳与前海重点发展的产业之一，市委主要领导亦提出明确要求。人力资源服务业包括高级人才寻访、外包、职业指导、劳务派遣等多种业务形态，每种业态发展现状与未来趋势如何，前海的资源禀赋适合发展哪些业态以及如何发展，需要全面深入研究与谋划。</w:t>
      </w:r>
      <w:r>
        <w:rPr>
          <w:rFonts w:hint="eastAsia" w:ascii="宋体" w:hAnsi="宋体" w:cs="宋体"/>
          <w:sz w:val="24"/>
          <w:highlight w:val="none"/>
          <w:lang w:val="en-US" w:eastAsia="zh-CN"/>
        </w:rPr>
        <w:t>实施《前海人力资源服务产业体系咨询》目的是依托专业咨询机构开展咨询服务。加快前海人力资源服务业高质量发展，争取形成较高的产业规模，尽快缩小与北京、上海等人力资源服务业发展快速地区的差距。通过专业细致的调查研究，形成高质量的咨询意见，有的放矢，支撑前海更好地发展人力资源服务业，努力将前海打造成为粤港澳大湾区人力资源服务业发展集聚地。为加快建设粤港澳大湾区高水平人才高地，提供坚实的人力资源支撑。</w:t>
      </w:r>
    </w:p>
    <w:p>
      <w:pPr>
        <w:keepNext w:val="0"/>
        <w:keepLines w:val="0"/>
        <w:pageBreakBefore w:val="0"/>
        <w:kinsoku/>
        <w:wordWrap/>
        <w:overflowPunct/>
        <w:topLinePunct w:val="0"/>
        <w:bidi w:val="0"/>
        <w:spacing w:line="360" w:lineRule="auto"/>
        <w:ind w:firstLine="482" w:firstLineChars="200"/>
        <w:textAlignment w:val="auto"/>
        <w:outlineLvl w:val="1"/>
        <w:rPr>
          <w:rFonts w:ascii="宋体" w:hAnsi="宋体" w:cs="宋体"/>
          <w:b/>
          <w:bCs/>
          <w:sz w:val="24"/>
          <w:highlight w:val="none"/>
        </w:rPr>
      </w:pPr>
      <w:r>
        <w:rPr>
          <w:rFonts w:hint="eastAsia" w:ascii="宋体" w:hAnsi="宋体" w:cs="宋体"/>
          <w:b/>
          <w:bCs/>
          <w:sz w:val="24"/>
          <w:highlight w:val="none"/>
          <w:lang w:val="en-US" w:eastAsia="zh-CN"/>
        </w:rPr>
        <w:t>二</w:t>
      </w:r>
      <w:r>
        <w:rPr>
          <w:rFonts w:hint="eastAsia" w:ascii="宋体" w:hAnsi="宋体" w:cs="宋体"/>
          <w:b/>
          <w:bCs/>
          <w:sz w:val="24"/>
          <w:highlight w:val="none"/>
        </w:rPr>
        <w:t>、项目主要内容</w:t>
      </w:r>
    </w:p>
    <w:p>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Calibri"/>
          <w:b w:val="0"/>
          <w:bCs w:val="0"/>
          <w:kern w:val="2"/>
          <w:sz w:val="24"/>
          <w:szCs w:val="21"/>
          <w:highlight w:val="none"/>
        </w:rPr>
      </w:pPr>
      <w:r>
        <w:rPr>
          <w:rFonts w:hint="eastAsia" w:ascii="宋体" w:hAnsi="宋体" w:eastAsia="宋体" w:cs="Calibri"/>
          <w:b w:val="0"/>
          <w:bCs w:val="0"/>
          <w:kern w:val="2"/>
          <w:sz w:val="24"/>
          <w:szCs w:val="21"/>
          <w:highlight w:val="none"/>
        </w:rPr>
        <w:t>（一）咨询服务。成果体现为</w:t>
      </w:r>
      <w:r>
        <w:rPr>
          <w:rFonts w:hint="eastAsia" w:ascii="宋体" w:hAnsi="宋体" w:eastAsia="宋体" w:cs="Calibri"/>
          <w:b w:val="0"/>
          <w:bCs w:val="0"/>
          <w:kern w:val="2"/>
          <w:sz w:val="24"/>
          <w:szCs w:val="21"/>
          <w:highlight w:val="none"/>
          <w:lang w:val="en-US" w:eastAsia="zh-CN" w:bidi="ar-SA"/>
        </w:rPr>
        <w:t>《前海人力资源服务</w:t>
      </w:r>
      <w:r>
        <w:rPr>
          <w:rFonts w:hint="eastAsia" w:ascii="宋体" w:hAnsi="宋体" w:eastAsia="宋体" w:cs="Calibri"/>
          <w:b w:val="0"/>
          <w:bCs w:val="0"/>
          <w:kern w:val="2"/>
          <w:sz w:val="24"/>
          <w:szCs w:val="21"/>
          <w:highlight w:val="none"/>
          <w:lang w:eastAsia="zh-CN" w:bidi="ar-SA"/>
        </w:rPr>
        <w:t>产业</w:t>
      </w:r>
      <w:r>
        <w:rPr>
          <w:rFonts w:hint="eastAsia" w:ascii="宋体" w:hAnsi="宋体" w:eastAsia="宋体" w:cs="Calibri"/>
          <w:b w:val="0"/>
          <w:bCs w:val="0"/>
          <w:kern w:val="2"/>
          <w:sz w:val="24"/>
          <w:szCs w:val="21"/>
          <w:highlight w:val="none"/>
          <w:lang w:val="en-US" w:eastAsia="zh-CN" w:bidi="ar-SA"/>
        </w:rPr>
        <w:t>体系咨询</w:t>
      </w:r>
      <w:r>
        <w:rPr>
          <w:rFonts w:hint="eastAsia" w:ascii="宋体" w:hAnsi="宋体" w:eastAsia="宋体" w:cs="Calibri"/>
          <w:b w:val="0"/>
          <w:bCs w:val="0"/>
          <w:kern w:val="2"/>
          <w:sz w:val="24"/>
          <w:szCs w:val="21"/>
          <w:highlight w:val="none"/>
          <w:lang w:eastAsia="zh-CN" w:bidi="ar-SA"/>
        </w:rPr>
        <w:t>报告</w:t>
      </w:r>
      <w:r>
        <w:rPr>
          <w:rFonts w:hint="eastAsia" w:ascii="宋体" w:hAnsi="宋体" w:eastAsia="宋体" w:cs="Calibri"/>
          <w:b w:val="0"/>
          <w:bCs w:val="0"/>
          <w:kern w:val="2"/>
          <w:sz w:val="24"/>
          <w:szCs w:val="21"/>
          <w:highlight w:val="none"/>
          <w:lang w:val="en-US" w:eastAsia="zh-CN" w:bidi="ar-SA"/>
        </w:rPr>
        <w:t>》（</w:t>
      </w:r>
      <w:r>
        <w:rPr>
          <w:rFonts w:hint="eastAsia" w:ascii="宋体" w:hAnsi="宋体" w:eastAsia="宋体" w:cs="Calibri"/>
          <w:b w:val="0"/>
          <w:bCs w:val="0"/>
          <w:kern w:val="2"/>
          <w:sz w:val="24"/>
          <w:szCs w:val="21"/>
          <w:highlight w:val="none"/>
          <w:lang w:eastAsia="zh-CN" w:bidi="ar-SA"/>
        </w:rPr>
        <w:t>暂定名）。</w:t>
      </w:r>
      <w:r>
        <w:rPr>
          <w:rFonts w:hint="eastAsia" w:ascii="宋体" w:hAnsi="宋体" w:eastAsia="宋体" w:cs="Calibri"/>
          <w:kern w:val="2"/>
          <w:sz w:val="24"/>
          <w:szCs w:val="21"/>
          <w:highlight w:val="none"/>
          <w:lang w:eastAsia="zh-CN" w:bidi="ar-SA"/>
        </w:rPr>
        <w:t>主要包括以下方面：</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Calibri"/>
          <w:b w:val="0"/>
          <w:bCs w:val="0"/>
          <w:kern w:val="2"/>
          <w:sz w:val="24"/>
          <w:szCs w:val="21"/>
          <w:highlight w:val="none"/>
        </w:rPr>
      </w:pPr>
      <w:r>
        <w:rPr>
          <w:rFonts w:hint="eastAsia" w:ascii="宋体" w:hAnsi="宋体" w:eastAsia="宋体" w:cs="Calibri"/>
          <w:b w:val="0"/>
          <w:bCs w:val="0"/>
          <w:kern w:val="2"/>
          <w:sz w:val="24"/>
          <w:szCs w:val="21"/>
          <w:highlight w:val="none"/>
          <w:u w:val="none"/>
          <w:lang w:eastAsia="zh-CN" w:bidi="ar-SA"/>
        </w:rPr>
        <w:t>一是</w:t>
      </w:r>
      <w:r>
        <w:rPr>
          <w:rFonts w:hint="eastAsia" w:ascii="宋体" w:hAnsi="宋体" w:eastAsia="宋体" w:cs="Calibri"/>
          <w:b w:val="0"/>
          <w:bCs w:val="0"/>
          <w:kern w:val="2"/>
          <w:sz w:val="24"/>
          <w:szCs w:val="21"/>
          <w:highlight w:val="none"/>
          <w:u w:val="none"/>
          <w:lang w:val="en-US" w:eastAsia="zh-CN" w:bidi="ar-SA"/>
        </w:rPr>
        <w:t>结合前海的发展目标与使命，</w:t>
      </w:r>
      <w:r>
        <w:rPr>
          <w:rFonts w:hint="eastAsia" w:ascii="宋体" w:hAnsi="宋体" w:eastAsia="宋体" w:cs="Calibri"/>
          <w:b w:val="0"/>
          <w:bCs w:val="0"/>
          <w:kern w:val="2"/>
          <w:sz w:val="24"/>
          <w:szCs w:val="21"/>
          <w:highlight w:val="none"/>
          <w:u w:val="none"/>
          <w:lang w:eastAsia="zh-CN" w:bidi="ar-SA"/>
        </w:rPr>
        <w:t>通过比较研究，明确</w:t>
      </w:r>
      <w:r>
        <w:rPr>
          <w:rFonts w:hint="eastAsia" w:ascii="宋体" w:hAnsi="宋体" w:eastAsia="宋体" w:cs="Calibri"/>
          <w:b w:val="0"/>
          <w:bCs w:val="0"/>
          <w:kern w:val="2"/>
          <w:sz w:val="24"/>
          <w:szCs w:val="21"/>
          <w:highlight w:val="none"/>
        </w:rPr>
        <w:t>前海人力资源服务业发展的定位、目标</w:t>
      </w:r>
      <w:r>
        <w:rPr>
          <w:rFonts w:hint="eastAsia" w:ascii="宋体" w:hAnsi="宋体" w:eastAsia="宋体" w:cs="Calibri"/>
          <w:b w:val="0"/>
          <w:bCs w:val="0"/>
          <w:kern w:val="2"/>
          <w:sz w:val="24"/>
          <w:szCs w:val="21"/>
          <w:highlight w:val="none"/>
          <w:lang w:eastAsia="zh-CN"/>
        </w:rPr>
        <w:t>，</w:t>
      </w:r>
      <w:r>
        <w:rPr>
          <w:rFonts w:hint="eastAsia" w:ascii="宋体" w:hAnsi="宋体" w:eastAsia="宋体" w:cs="Calibri"/>
          <w:b w:val="0"/>
          <w:bCs w:val="0"/>
          <w:kern w:val="2"/>
          <w:sz w:val="24"/>
          <w:szCs w:val="21"/>
          <w:highlight w:val="none"/>
        </w:rPr>
        <w:t>规划前海人力资源服务产业体系，确定重点发展的细分行业与路径、</w:t>
      </w:r>
      <w:r>
        <w:rPr>
          <w:rFonts w:hint="eastAsia" w:ascii="宋体" w:hAnsi="宋体" w:eastAsia="宋体" w:cs="Calibri"/>
          <w:sz w:val="24"/>
          <w:szCs w:val="21"/>
          <w:highlight w:val="none"/>
          <w:lang w:eastAsia="zh-CN"/>
        </w:rPr>
        <w:t>发力点。</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Calibri"/>
          <w:b w:val="0"/>
          <w:bCs w:val="0"/>
          <w:kern w:val="2"/>
          <w:sz w:val="24"/>
          <w:szCs w:val="21"/>
          <w:highlight w:val="none"/>
          <w:lang w:eastAsia="zh-CN" w:bidi="ar-SA"/>
        </w:rPr>
      </w:pPr>
      <w:r>
        <w:rPr>
          <w:rFonts w:hint="eastAsia" w:ascii="宋体" w:hAnsi="宋体" w:eastAsia="宋体" w:cs="Calibri"/>
          <w:b w:val="0"/>
          <w:bCs w:val="0"/>
          <w:kern w:val="2"/>
          <w:sz w:val="24"/>
          <w:szCs w:val="21"/>
          <w:highlight w:val="none"/>
          <w:lang w:val="en-US" w:eastAsia="zh-CN" w:bidi="ar-SA"/>
        </w:rPr>
        <w:t>二是提供</w:t>
      </w:r>
      <w:r>
        <w:rPr>
          <w:rFonts w:hint="eastAsia" w:ascii="宋体" w:hAnsi="宋体" w:eastAsia="宋体" w:cs="Calibri"/>
          <w:b w:val="0"/>
          <w:bCs w:val="0"/>
          <w:kern w:val="2"/>
          <w:sz w:val="24"/>
          <w:szCs w:val="21"/>
          <w:highlight w:val="none"/>
          <w:lang w:eastAsia="zh-CN" w:bidi="ar-SA"/>
        </w:rPr>
        <w:t>全国</w:t>
      </w:r>
      <w:r>
        <w:rPr>
          <w:rFonts w:hint="eastAsia" w:ascii="宋体" w:hAnsi="宋体" w:eastAsia="宋体" w:cs="Calibri"/>
          <w:b w:val="0"/>
          <w:bCs w:val="0"/>
          <w:kern w:val="2"/>
          <w:sz w:val="24"/>
          <w:szCs w:val="21"/>
          <w:highlight w:val="none"/>
          <w:lang w:val="en-US" w:eastAsia="zh-CN" w:bidi="ar-SA"/>
        </w:rPr>
        <w:t>人力资源服务业的</w:t>
      </w:r>
      <w:r>
        <w:rPr>
          <w:rFonts w:hint="eastAsia" w:ascii="宋体" w:hAnsi="宋体" w:eastAsia="宋体" w:cs="Calibri"/>
          <w:b w:val="0"/>
          <w:bCs w:val="0"/>
          <w:kern w:val="2"/>
          <w:sz w:val="24"/>
          <w:szCs w:val="21"/>
          <w:highlight w:val="none"/>
          <w:lang w:eastAsia="zh-CN" w:bidi="ar-SA"/>
        </w:rPr>
        <w:t>行业动态</w:t>
      </w:r>
      <w:r>
        <w:rPr>
          <w:rFonts w:hint="eastAsia" w:ascii="宋体" w:hAnsi="宋体" w:eastAsia="宋体" w:cs="Calibri"/>
          <w:b w:val="0"/>
          <w:bCs w:val="0"/>
          <w:kern w:val="2"/>
          <w:sz w:val="24"/>
          <w:szCs w:val="21"/>
          <w:highlight w:val="none"/>
          <w:lang w:val="en-US" w:eastAsia="zh-CN" w:bidi="ar-SA"/>
        </w:rPr>
        <w:t>和</w:t>
      </w:r>
      <w:r>
        <w:rPr>
          <w:rFonts w:hint="eastAsia" w:ascii="宋体" w:hAnsi="宋体" w:eastAsia="宋体" w:cs="Calibri"/>
          <w:b w:val="0"/>
          <w:bCs w:val="0"/>
          <w:kern w:val="2"/>
          <w:sz w:val="24"/>
          <w:szCs w:val="21"/>
          <w:highlight w:val="none"/>
          <w:lang w:eastAsia="zh-CN" w:bidi="ar-SA"/>
        </w:rPr>
        <w:t>北京、上海</w:t>
      </w:r>
      <w:r>
        <w:rPr>
          <w:rFonts w:hint="eastAsia" w:ascii="宋体" w:hAnsi="宋体" w:eastAsia="宋体" w:cs="Calibri"/>
          <w:b w:val="0"/>
          <w:bCs w:val="0"/>
          <w:kern w:val="2"/>
          <w:sz w:val="24"/>
          <w:szCs w:val="21"/>
          <w:highlight w:val="none"/>
          <w:lang w:val="en-US" w:eastAsia="zh-CN" w:bidi="ar-SA"/>
        </w:rPr>
        <w:t>等发达地区的</w:t>
      </w:r>
      <w:r>
        <w:rPr>
          <w:rFonts w:hint="eastAsia" w:ascii="宋体" w:hAnsi="宋体" w:eastAsia="宋体" w:cs="Calibri"/>
          <w:b w:val="0"/>
          <w:bCs w:val="0"/>
          <w:kern w:val="2"/>
          <w:sz w:val="24"/>
          <w:szCs w:val="21"/>
          <w:highlight w:val="none"/>
          <w:lang w:eastAsia="zh-CN" w:bidi="ar-SA"/>
        </w:rPr>
        <w:t>产业发展情况，每季度一期。</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Calibri"/>
          <w:b w:val="0"/>
          <w:bCs w:val="0"/>
          <w:kern w:val="2"/>
          <w:sz w:val="24"/>
          <w:szCs w:val="21"/>
          <w:highlight w:val="none"/>
          <w:lang w:eastAsia="zh-CN" w:bidi="ar-SA"/>
        </w:rPr>
      </w:pPr>
      <w:r>
        <w:rPr>
          <w:rFonts w:hint="eastAsia" w:ascii="宋体" w:hAnsi="宋体" w:eastAsia="宋体" w:cs="Calibri"/>
          <w:b w:val="0"/>
          <w:bCs w:val="0"/>
          <w:kern w:val="2"/>
          <w:sz w:val="24"/>
          <w:szCs w:val="21"/>
          <w:highlight w:val="none"/>
          <w:lang w:eastAsia="zh-CN" w:bidi="ar-SA"/>
        </w:rPr>
        <w:t>（二）产业对接。</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Calibri"/>
          <w:b w:val="0"/>
          <w:bCs w:val="0"/>
          <w:kern w:val="2"/>
          <w:sz w:val="24"/>
          <w:szCs w:val="21"/>
          <w:highlight w:val="none"/>
          <w:lang w:eastAsia="zh-CN" w:bidi="ar-SA"/>
        </w:rPr>
      </w:pPr>
      <w:r>
        <w:rPr>
          <w:rFonts w:hint="eastAsia" w:ascii="宋体" w:hAnsi="宋体" w:eastAsia="宋体" w:cs="Calibri"/>
          <w:b w:val="0"/>
          <w:bCs w:val="0"/>
          <w:kern w:val="2"/>
          <w:sz w:val="24"/>
          <w:szCs w:val="21"/>
          <w:highlight w:val="none"/>
          <w:lang w:eastAsia="zh-CN" w:bidi="ar-SA"/>
        </w:rPr>
        <w:t>一是提供不少于3个重点细分行业的目标企业清单（每个行业不少于10家）。</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Calibri"/>
          <w:kern w:val="2"/>
          <w:sz w:val="24"/>
          <w:szCs w:val="21"/>
          <w:highlight w:val="none"/>
          <w:lang w:eastAsia="zh-CN" w:bidi="ar-SA"/>
        </w:rPr>
      </w:pPr>
      <w:r>
        <w:rPr>
          <w:rFonts w:hint="eastAsia" w:ascii="宋体" w:hAnsi="宋体" w:eastAsia="宋体" w:cs="Calibri"/>
          <w:b w:val="0"/>
          <w:bCs w:val="0"/>
          <w:kern w:val="2"/>
          <w:sz w:val="24"/>
          <w:szCs w:val="21"/>
          <w:highlight w:val="none"/>
          <w:lang w:eastAsia="zh-CN" w:bidi="ar-SA"/>
        </w:rPr>
        <w:t>二是协助对接与招引重点企业不少于20家。</w:t>
      </w:r>
    </w:p>
    <w:p>
      <w:pPr>
        <w:keepNext w:val="0"/>
        <w:keepLines w:val="0"/>
        <w:pageBreakBefore w:val="0"/>
        <w:kinsoku/>
        <w:wordWrap/>
        <w:overflowPunct/>
        <w:topLinePunct w:val="0"/>
        <w:bidi w:val="0"/>
        <w:spacing w:line="360" w:lineRule="auto"/>
        <w:ind w:firstLine="482" w:firstLineChars="200"/>
        <w:textAlignment w:val="auto"/>
        <w:outlineLvl w:val="1"/>
        <w:rPr>
          <w:rFonts w:hint="eastAsia" w:ascii="宋体" w:hAnsi="宋体" w:eastAsia="宋体" w:cs="宋体"/>
          <w:b/>
          <w:bCs/>
          <w:sz w:val="24"/>
          <w:highlight w:val="none"/>
        </w:rPr>
      </w:pPr>
      <w:r>
        <w:rPr>
          <w:rFonts w:hint="eastAsia" w:ascii="宋体" w:hAnsi="宋体" w:cs="宋体"/>
          <w:b/>
          <w:bCs/>
          <w:sz w:val="24"/>
          <w:highlight w:val="none"/>
          <w:lang w:val="en-US" w:eastAsia="zh-CN"/>
        </w:rPr>
        <w:t>三、</w:t>
      </w:r>
      <w:r>
        <w:rPr>
          <w:rFonts w:hint="eastAsia" w:ascii="宋体" w:hAnsi="宋体" w:eastAsia="宋体" w:cs="宋体"/>
          <w:b/>
          <w:bCs/>
          <w:sz w:val="24"/>
          <w:highlight w:val="none"/>
        </w:rPr>
        <w:t>最终成果及项目验收</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1、验收标准（包括但不限于）：</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1.1.《前海人力资源服务产业体系咨询报告》（暂定名，简版）</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1.2.《前海人力资源服务产业体系咨询报告》（暂定名，详版）</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1.3.</w:t>
      </w:r>
      <w:r>
        <w:rPr>
          <w:rFonts w:hint="eastAsia" w:ascii="宋体" w:hAnsi="宋体" w:eastAsia="宋体" w:cs="宋体"/>
          <w:b w:val="0"/>
          <w:bCs w:val="0"/>
          <w:kern w:val="2"/>
          <w:sz w:val="24"/>
          <w:szCs w:val="24"/>
          <w:highlight w:val="none"/>
          <w:lang w:eastAsia="zh-CN" w:bidi="ar-SA"/>
        </w:rPr>
        <w:t>北京、上海等人力资源产业发展情况简报</w:t>
      </w:r>
      <w:r>
        <w:rPr>
          <w:rFonts w:hint="eastAsia" w:ascii="宋体" w:hAnsi="宋体" w:eastAsia="宋体" w:cs="宋体"/>
          <w:sz w:val="24"/>
          <w:highlight w:val="none"/>
        </w:rPr>
        <w:t>（每季度一份，共八份）</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val="0"/>
          <w:kern w:val="2"/>
          <w:sz w:val="24"/>
          <w:szCs w:val="24"/>
          <w:highlight w:val="none"/>
          <w:lang w:eastAsia="zh-CN" w:bidi="ar-SA"/>
        </w:rPr>
      </w:pPr>
      <w:r>
        <w:rPr>
          <w:rFonts w:hint="eastAsia" w:ascii="宋体" w:hAnsi="宋体" w:eastAsia="宋体" w:cs="宋体"/>
          <w:sz w:val="24"/>
          <w:highlight w:val="none"/>
        </w:rPr>
        <w:t>1.4</w:t>
      </w:r>
      <w:r>
        <w:rPr>
          <w:rFonts w:hint="eastAsia" w:ascii="宋体" w:hAnsi="宋体" w:cs="宋体"/>
          <w:sz w:val="24"/>
          <w:highlight w:val="none"/>
          <w:lang w:val="en-US" w:eastAsia="zh-CN"/>
        </w:rPr>
        <w:t>.</w:t>
      </w:r>
      <w:r>
        <w:rPr>
          <w:rFonts w:hint="eastAsia" w:ascii="宋体" w:hAnsi="宋体" w:eastAsia="宋体" w:cs="宋体"/>
          <w:b w:val="0"/>
          <w:bCs w:val="0"/>
          <w:kern w:val="2"/>
          <w:sz w:val="24"/>
          <w:szCs w:val="24"/>
          <w:highlight w:val="none"/>
          <w:lang w:eastAsia="zh-CN" w:bidi="ar-SA"/>
        </w:rPr>
        <w:t>协助对接与招引重点企业不少于20家</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2、最终成果验收合格的标志为：通过</w:t>
      </w:r>
      <w:r>
        <w:rPr>
          <w:rFonts w:hint="eastAsia" w:ascii="宋体" w:hAnsi="宋体" w:eastAsia="宋体" w:cs="宋体"/>
          <w:sz w:val="24"/>
          <w:highlight w:val="none"/>
          <w:lang w:val="en-US" w:eastAsia="zh-CN"/>
        </w:rPr>
        <w:t>采购人</w:t>
      </w:r>
      <w:r>
        <w:rPr>
          <w:rFonts w:hint="eastAsia" w:ascii="宋体" w:hAnsi="宋体" w:eastAsia="宋体" w:cs="宋体"/>
          <w:sz w:val="24"/>
          <w:highlight w:val="none"/>
        </w:rPr>
        <w:t>审查。</w:t>
      </w:r>
    </w:p>
    <w:p>
      <w:pPr>
        <w:keepNext w:val="0"/>
        <w:keepLines w:val="0"/>
        <w:pageBreakBefore w:val="0"/>
        <w:kinsoku/>
        <w:wordWrap/>
        <w:overflowPunct/>
        <w:topLinePunct w:val="0"/>
        <w:bidi w:val="0"/>
        <w:spacing w:line="360" w:lineRule="auto"/>
        <w:ind w:firstLine="482" w:firstLineChars="200"/>
        <w:textAlignment w:val="auto"/>
        <w:outlineLvl w:val="1"/>
        <w:rPr>
          <w:rFonts w:hint="eastAsia" w:ascii="宋体" w:hAnsi="宋体" w:cs="宋体"/>
          <w:b/>
          <w:bCs/>
          <w:sz w:val="24"/>
          <w:highlight w:val="none"/>
        </w:rPr>
      </w:pPr>
      <w:r>
        <w:rPr>
          <w:rFonts w:hint="eastAsia" w:ascii="宋体" w:hAnsi="宋体" w:cs="宋体"/>
          <w:b/>
          <w:bCs/>
          <w:sz w:val="24"/>
          <w:highlight w:val="none"/>
          <w:lang w:val="en-US" w:eastAsia="zh-CN"/>
        </w:rPr>
        <w:t>四</w:t>
      </w:r>
      <w:r>
        <w:rPr>
          <w:rFonts w:hint="eastAsia" w:ascii="宋体" w:hAnsi="宋体" w:cs="宋体"/>
          <w:b/>
          <w:bCs/>
          <w:sz w:val="24"/>
          <w:highlight w:val="none"/>
        </w:rPr>
        <w:t>、商务要求</w:t>
      </w:r>
    </w:p>
    <w:p>
      <w:pPr>
        <w:keepNext w:val="0"/>
        <w:keepLines w:val="0"/>
        <w:pageBreakBefore w:val="0"/>
        <w:tabs>
          <w:tab w:val="left" w:pos="720"/>
        </w:tabs>
        <w:kinsoku/>
        <w:wordWrap/>
        <w:overflowPunct/>
        <w:topLinePunct w:val="0"/>
        <w:autoSpaceDE w:val="0"/>
        <w:autoSpaceDN w:val="0"/>
        <w:bidi w:val="0"/>
        <w:adjustRightInd w:val="0"/>
        <w:snapToGrid/>
        <w:spacing w:line="360" w:lineRule="auto"/>
        <w:ind w:right="17" w:firstLine="482" w:firstLineChars="200"/>
        <w:textAlignment w:val="auto"/>
        <w:outlineLvl w:val="2"/>
        <w:rPr>
          <w:rFonts w:ascii="宋体" w:hAnsi="宋体" w:cs="宋体"/>
          <w:sz w:val="24"/>
          <w:highlight w:val="none"/>
        </w:rPr>
      </w:pPr>
      <w:r>
        <w:rPr>
          <w:rFonts w:hint="eastAsia" w:ascii="宋体" w:hAnsi="宋体" w:cs="宋体"/>
          <w:b/>
          <w:bCs/>
          <w:kern w:val="0"/>
          <w:sz w:val="24"/>
          <w:highlight w:val="none"/>
        </w:rPr>
        <w:t>（一）服务期限</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Cs w:val="0"/>
          <w:kern w:val="2"/>
          <w:sz w:val="24"/>
          <w:szCs w:val="24"/>
          <w:highlight w:val="none"/>
        </w:rPr>
      </w:pPr>
      <w:r>
        <w:rPr>
          <w:rFonts w:hint="eastAsia" w:ascii="宋体" w:hAnsi="宋体" w:eastAsia="宋体" w:cs="宋体"/>
          <w:bCs w:val="0"/>
          <w:kern w:val="2"/>
          <w:sz w:val="24"/>
          <w:szCs w:val="24"/>
          <w:highlight w:val="none"/>
        </w:rPr>
        <w:t>本项目服务期限为</w:t>
      </w:r>
      <w:r>
        <w:rPr>
          <w:rFonts w:hint="eastAsia" w:ascii="宋体" w:hAnsi="宋体" w:eastAsia="宋体" w:cs="宋体"/>
          <w:bCs w:val="0"/>
          <w:sz w:val="24"/>
          <w:szCs w:val="24"/>
          <w:highlight w:val="none"/>
        </w:rPr>
        <w:t>12个月，自本合同签署之日起算。</w:t>
      </w:r>
    </w:p>
    <w:p>
      <w:pPr>
        <w:keepNext w:val="0"/>
        <w:keepLines w:val="0"/>
        <w:pageBreakBefore w:val="0"/>
        <w:numPr>
          <w:ilvl w:val="0"/>
          <w:numId w:val="0"/>
        </w:numPr>
        <w:tabs>
          <w:tab w:val="left" w:pos="720"/>
        </w:tabs>
        <w:kinsoku/>
        <w:wordWrap/>
        <w:overflowPunct/>
        <w:topLinePunct w:val="0"/>
        <w:autoSpaceDE w:val="0"/>
        <w:autoSpaceDN w:val="0"/>
        <w:bidi w:val="0"/>
        <w:adjustRightInd w:val="0"/>
        <w:snapToGrid/>
        <w:spacing w:line="360" w:lineRule="auto"/>
        <w:ind w:right="17" w:rightChars="0" w:firstLine="482" w:firstLineChars="200"/>
        <w:textAlignment w:val="auto"/>
        <w:outlineLvl w:val="2"/>
        <w:rPr>
          <w:rFonts w:hint="eastAsia" w:ascii="宋体" w:hAnsi="宋体" w:cs="宋体"/>
          <w:b/>
          <w:bCs/>
          <w:kern w:val="0"/>
          <w:sz w:val="24"/>
          <w:highlight w:val="none"/>
          <w:lang w:eastAsia="zh-CN"/>
        </w:rPr>
      </w:pPr>
      <w:r>
        <w:rPr>
          <w:rFonts w:hint="eastAsia" w:ascii="宋体" w:hAnsi="宋体" w:cs="宋体"/>
          <w:b/>
          <w:bCs/>
          <w:kern w:val="0"/>
          <w:sz w:val="24"/>
          <w:highlight w:val="none"/>
          <w:lang w:eastAsia="zh-CN"/>
        </w:rPr>
        <w:t>（</w:t>
      </w:r>
      <w:r>
        <w:rPr>
          <w:rFonts w:hint="eastAsia" w:ascii="宋体" w:hAnsi="宋体" w:cs="宋体"/>
          <w:b/>
          <w:bCs/>
          <w:kern w:val="0"/>
          <w:sz w:val="24"/>
          <w:highlight w:val="none"/>
          <w:lang w:val="en-US" w:eastAsia="zh-CN"/>
        </w:rPr>
        <w:t>二</w:t>
      </w:r>
      <w:r>
        <w:rPr>
          <w:rFonts w:hint="eastAsia" w:ascii="宋体" w:hAnsi="宋体" w:cs="宋体"/>
          <w:b/>
          <w:bCs/>
          <w:kern w:val="0"/>
          <w:sz w:val="24"/>
          <w:highlight w:val="none"/>
          <w:lang w:eastAsia="zh-CN"/>
        </w:rPr>
        <w:t>）售后服务要求</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sz w:val="24"/>
          <w:highlight w:val="none"/>
          <w:lang w:eastAsia="zh-CN"/>
        </w:rPr>
      </w:pPr>
      <w:r>
        <w:rPr>
          <w:rFonts w:hint="eastAsia" w:ascii="宋体" w:hAnsi="宋体" w:cs="宋体"/>
          <w:sz w:val="24"/>
          <w:highlight w:val="none"/>
          <w:lang w:eastAsia="zh-CN"/>
        </w:rPr>
        <w:t>1.售后服务内容在售后服务期限内提供相关项目咨询、资料、业务协调和项目审查等技术支持。</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sz w:val="24"/>
          <w:highlight w:val="none"/>
          <w:lang w:eastAsia="zh-CN"/>
        </w:rPr>
      </w:pPr>
      <w:r>
        <w:rPr>
          <w:rFonts w:hint="eastAsia" w:ascii="宋体" w:hAnsi="宋体" w:cs="宋体"/>
          <w:sz w:val="24"/>
          <w:highlight w:val="none"/>
          <w:lang w:eastAsia="zh-CN"/>
        </w:rPr>
        <w:t>2.售后服务要求</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sz w:val="24"/>
          <w:highlight w:val="none"/>
          <w:lang w:eastAsia="zh-CN"/>
        </w:rPr>
      </w:pPr>
      <w:r>
        <w:rPr>
          <w:rFonts w:hint="eastAsia" w:ascii="宋体" w:hAnsi="宋体" w:cs="宋体"/>
          <w:sz w:val="24"/>
          <w:highlight w:val="none"/>
          <w:lang w:eastAsia="zh-CN"/>
        </w:rPr>
        <w:t>(1)乙方在投标文件中应提供详细的售后服务</w:t>
      </w:r>
      <w:r>
        <w:rPr>
          <w:rFonts w:hint="eastAsia" w:ascii="宋体" w:hAnsi="宋体" w:cs="宋体"/>
          <w:sz w:val="24"/>
          <w:highlight w:val="none"/>
          <w:lang w:val="en-US" w:eastAsia="zh-CN"/>
        </w:rPr>
        <w:t>方案</w:t>
      </w:r>
      <w:r>
        <w:rPr>
          <w:rFonts w:hint="eastAsia" w:ascii="宋体" w:hAnsi="宋体" w:cs="宋体"/>
          <w:sz w:val="24"/>
          <w:highlight w:val="none"/>
          <w:lang w:eastAsia="zh-CN"/>
        </w:rPr>
        <w:t>。</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sz w:val="24"/>
          <w:highlight w:val="none"/>
          <w:lang w:eastAsia="zh-CN"/>
        </w:rPr>
      </w:pPr>
      <w:r>
        <w:rPr>
          <w:rFonts w:hint="eastAsia" w:ascii="宋体" w:hAnsi="宋体" w:cs="宋体"/>
          <w:sz w:val="24"/>
          <w:highlight w:val="none"/>
          <w:lang w:eastAsia="zh-CN"/>
        </w:rPr>
        <w:t>(2)安排专人负责售后技术支持，并提供其联系手机、电话、传真、Email;如人员需要调整应及时通知采购方。</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sz w:val="24"/>
          <w:highlight w:val="none"/>
          <w:lang w:eastAsia="zh-CN"/>
        </w:rPr>
      </w:pPr>
      <w:r>
        <w:rPr>
          <w:rFonts w:hint="eastAsia" w:ascii="宋体" w:hAnsi="宋体" w:cs="宋体"/>
          <w:sz w:val="24"/>
          <w:highlight w:val="none"/>
          <w:lang w:eastAsia="zh-CN"/>
        </w:rPr>
        <w:t>(3)按采购方要求完成售后服务。</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sz w:val="24"/>
          <w:highlight w:val="none"/>
          <w:lang w:eastAsia="zh-CN"/>
        </w:rPr>
      </w:pPr>
      <w:r>
        <w:rPr>
          <w:rFonts w:hint="eastAsia" w:ascii="宋体" w:hAnsi="宋体" w:cs="宋体"/>
          <w:sz w:val="24"/>
          <w:highlight w:val="none"/>
          <w:lang w:eastAsia="zh-CN"/>
        </w:rPr>
        <w:t>3.售后服务期限</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sz w:val="24"/>
          <w:highlight w:val="none"/>
          <w:lang w:eastAsia="zh-CN"/>
        </w:rPr>
      </w:pPr>
      <w:r>
        <w:rPr>
          <w:rFonts w:hint="eastAsia" w:ascii="宋体" w:hAnsi="宋体" w:cs="宋体"/>
          <w:sz w:val="24"/>
          <w:highlight w:val="none"/>
          <w:lang w:eastAsia="zh-CN"/>
        </w:rPr>
        <w:t>本项目最后成果提交采购方后即进入售后服务期，要求由中标单位提供6个月的技术支持。</w:t>
      </w:r>
    </w:p>
    <w:p>
      <w:pPr>
        <w:keepNext w:val="0"/>
        <w:keepLines w:val="0"/>
        <w:pageBreakBefore w:val="0"/>
        <w:numPr>
          <w:ilvl w:val="0"/>
          <w:numId w:val="0"/>
        </w:numPr>
        <w:tabs>
          <w:tab w:val="left" w:pos="720"/>
        </w:tabs>
        <w:kinsoku/>
        <w:wordWrap/>
        <w:overflowPunct/>
        <w:topLinePunct w:val="0"/>
        <w:autoSpaceDE w:val="0"/>
        <w:autoSpaceDN w:val="0"/>
        <w:bidi w:val="0"/>
        <w:adjustRightInd w:val="0"/>
        <w:snapToGrid/>
        <w:spacing w:line="360" w:lineRule="auto"/>
        <w:ind w:right="17" w:rightChars="0" w:firstLine="482" w:firstLineChars="200"/>
        <w:textAlignment w:val="auto"/>
        <w:outlineLvl w:val="2"/>
        <w:rPr>
          <w:rFonts w:hint="eastAsia" w:ascii="宋体" w:hAnsi="宋体" w:cs="宋体"/>
          <w:b/>
          <w:bCs/>
          <w:kern w:val="0"/>
          <w:sz w:val="24"/>
          <w:highlight w:val="none"/>
        </w:rPr>
      </w:pPr>
      <w:r>
        <w:rPr>
          <w:rFonts w:hint="eastAsia" w:ascii="宋体" w:hAnsi="宋体" w:cs="宋体"/>
          <w:b/>
          <w:bCs/>
          <w:kern w:val="0"/>
          <w:sz w:val="24"/>
          <w:highlight w:val="none"/>
          <w:lang w:eastAsia="zh-CN"/>
        </w:rPr>
        <w:t>（</w:t>
      </w:r>
      <w:r>
        <w:rPr>
          <w:rFonts w:hint="eastAsia" w:ascii="宋体" w:hAnsi="宋体" w:cs="宋体"/>
          <w:b/>
          <w:bCs/>
          <w:kern w:val="0"/>
          <w:sz w:val="24"/>
          <w:highlight w:val="none"/>
          <w:lang w:val="en-US" w:eastAsia="zh-CN"/>
        </w:rPr>
        <w:t>三</w:t>
      </w:r>
      <w:r>
        <w:rPr>
          <w:rFonts w:hint="eastAsia" w:ascii="宋体" w:hAnsi="宋体" w:cs="宋体"/>
          <w:b/>
          <w:bCs/>
          <w:kern w:val="0"/>
          <w:sz w:val="24"/>
          <w:highlight w:val="none"/>
          <w:lang w:eastAsia="zh-CN"/>
        </w:rPr>
        <w:t>）</w:t>
      </w:r>
      <w:r>
        <w:rPr>
          <w:rFonts w:hint="eastAsia" w:ascii="宋体" w:hAnsi="宋体" w:cs="宋体"/>
          <w:b/>
          <w:bCs/>
          <w:kern w:val="0"/>
          <w:sz w:val="24"/>
          <w:highlight w:val="none"/>
        </w:rPr>
        <w:t>报价要求</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sz w:val="24"/>
          <w:highlight w:val="none"/>
          <w:lang w:eastAsia="zh-CN"/>
        </w:rPr>
      </w:pPr>
      <w:r>
        <w:rPr>
          <w:rFonts w:hint="eastAsia" w:ascii="宋体" w:hAnsi="宋体" w:cs="宋体"/>
          <w:sz w:val="24"/>
          <w:highlight w:val="none"/>
          <w:lang w:val="en-US" w:eastAsia="zh-CN"/>
        </w:rPr>
        <w:t>本项目</w:t>
      </w:r>
      <w:r>
        <w:rPr>
          <w:rFonts w:hint="eastAsia" w:ascii="宋体" w:hAnsi="宋体" w:cs="宋体"/>
          <w:sz w:val="24"/>
          <w:highlight w:val="none"/>
        </w:rPr>
        <w:t>服务费已包含</w:t>
      </w:r>
      <w:r>
        <w:rPr>
          <w:rFonts w:hint="eastAsia" w:ascii="宋体" w:hAnsi="宋体" w:cs="宋体"/>
          <w:sz w:val="24"/>
          <w:highlight w:val="none"/>
          <w:lang w:val="en-US" w:eastAsia="zh-CN"/>
        </w:rPr>
        <w:t>中标人</w:t>
      </w:r>
      <w:r>
        <w:rPr>
          <w:rFonts w:hint="eastAsia" w:ascii="宋体" w:hAnsi="宋体" w:cs="宋体"/>
          <w:sz w:val="24"/>
          <w:highlight w:val="none"/>
        </w:rPr>
        <w:t>提供本合同项下服务的全部费用，包括但不限于如下项目实施过程中有关研讨会、调研、人员工资、差旅、车辆、通讯、打印、资料、税费等一切费用</w:t>
      </w:r>
      <w:r>
        <w:rPr>
          <w:rFonts w:hint="eastAsia" w:ascii="宋体" w:hAnsi="宋体" w:cs="宋体"/>
          <w:sz w:val="24"/>
          <w:highlight w:val="none"/>
          <w:lang w:eastAsia="zh-CN"/>
        </w:rPr>
        <w:t>。</w:t>
      </w:r>
    </w:p>
    <w:p>
      <w:pPr>
        <w:keepNext w:val="0"/>
        <w:keepLines w:val="0"/>
        <w:pageBreakBefore w:val="0"/>
        <w:numPr>
          <w:ilvl w:val="-1"/>
          <w:numId w:val="0"/>
        </w:numPr>
        <w:kinsoku/>
        <w:wordWrap/>
        <w:overflowPunct/>
        <w:topLinePunct w:val="0"/>
        <w:bidi w:val="0"/>
        <w:snapToGrid/>
        <w:spacing w:line="360" w:lineRule="auto"/>
        <w:ind w:firstLine="480" w:firstLineChars="200"/>
        <w:textAlignment w:val="auto"/>
        <w:rPr>
          <w:rFonts w:hint="eastAsia" w:ascii="宋体" w:hAnsi="宋体" w:cs="宋体"/>
          <w:kern w:val="0"/>
          <w:sz w:val="24"/>
          <w:highlight w:val="none"/>
        </w:rPr>
      </w:pPr>
      <w:r>
        <w:rPr>
          <w:rFonts w:hint="eastAsia" w:ascii="宋体" w:hAnsi="宋体" w:cs="宋体"/>
          <w:kern w:val="0"/>
          <w:sz w:val="24"/>
          <w:highlight w:val="none"/>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tabs>
          <w:tab w:val="left" w:pos="720"/>
        </w:tabs>
        <w:kinsoku/>
        <w:wordWrap/>
        <w:overflowPunct/>
        <w:topLinePunct w:val="0"/>
        <w:autoSpaceDE w:val="0"/>
        <w:autoSpaceDN w:val="0"/>
        <w:bidi w:val="0"/>
        <w:adjustRightInd w:val="0"/>
        <w:snapToGrid/>
        <w:spacing w:line="360" w:lineRule="auto"/>
        <w:ind w:right="17" w:firstLine="482" w:firstLineChars="200"/>
        <w:textAlignment w:val="auto"/>
        <w:outlineLvl w:val="2"/>
        <w:rPr>
          <w:rFonts w:ascii="宋体" w:hAnsi="宋体" w:cs="宋体"/>
          <w:b/>
          <w:bCs/>
          <w:kern w:val="0"/>
          <w:sz w:val="24"/>
          <w:highlight w:val="none"/>
        </w:rPr>
      </w:pPr>
      <w:r>
        <w:rPr>
          <w:rFonts w:hint="eastAsia" w:ascii="宋体" w:hAnsi="宋体" w:cs="宋体"/>
          <w:b/>
          <w:bCs/>
          <w:kern w:val="0"/>
          <w:sz w:val="24"/>
          <w:highlight w:val="none"/>
        </w:rPr>
        <w:t>（</w:t>
      </w:r>
      <w:r>
        <w:rPr>
          <w:rFonts w:hint="eastAsia" w:ascii="宋体" w:hAnsi="宋体" w:cs="宋体"/>
          <w:b/>
          <w:bCs/>
          <w:kern w:val="0"/>
          <w:sz w:val="24"/>
          <w:highlight w:val="none"/>
          <w:lang w:val="en-US" w:eastAsia="zh-CN"/>
        </w:rPr>
        <w:t>四</w:t>
      </w:r>
      <w:r>
        <w:rPr>
          <w:rFonts w:hint="eastAsia" w:ascii="宋体" w:hAnsi="宋体" w:cs="宋体"/>
          <w:b/>
          <w:bCs/>
          <w:kern w:val="0"/>
          <w:sz w:val="24"/>
          <w:highlight w:val="none"/>
        </w:rPr>
        <w:t>）付款方式</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sz w:val="24"/>
          <w:highlight w:val="none"/>
          <w:lang w:val="en-US" w:eastAsia="zh-CN"/>
        </w:rPr>
      </w:pPr>
      <w:r>
        <w:rPr>
          <w:rFonts w:hint="eastAsia" w:ascii="宋体" w:hAnsi="宋体" w:cs="宋体"/>
          <w:sz w:val="24"/>
          <w:highlight w:val="none"/>
        </w:rPr>
        <w:t>本</w:t>
      </w:r>
      <w:r>
        <w:rPr>
          <w:rFonts w:hint="eastAsia" w:ascii="宋体" w:hAnsi="宋体" w:cs="宋体"/>
          <w:sz w:val="24"/>
          <w:highlight w:val="none"/>
          <w:lang w:val="en-US" w:eastAsia="zh-CN"/>
        </w:rPr>
        <w:t>项目</w:t>
      </w:r>
      <w:r>
        <w:rPr>
          <w:rFonts w:hint="eastAsia" w:ascii="宋体" w:hAnsi="宋体" w:cs="宋体"/>
          <w:sz w:val="24"/>
          <w:highlight w:val="none"/>
        </w:rPr>
        <w:t>共分</w:t>
      </w:r>
      <w:r>
        <w:rPr>
          <w:rFonts w:hint="eastAsia" w:ascii="宋体" w:hAnsi="宋体" w:cs="宋体"/>
          <w:sz w:val="24"/>
          <w:highlight w:val="none"/>
          <w:lang w:eastAsia="zh-CN"/>
        </w:rPr>
        <w:t>三</w:t>
      </w:r>
      <w:r>
        <w:rPr>
          <w:rFonts w:hint="eastAsia" w:ascii="宋体" w:hAnsi="宋体" w:cs="宋体"/>
          <w:sz w:val="24"/>
          <w:highlight w:val="none"/>
        </w:rPr>
        <w:t>期进行付款：</w:t>
      </w:r>
      <w:r>
        <w:rPr>
          <w:rFonts w:hint="eastAsia" w:ascii="宋体" w:hAnsi="宋体" w:cs="宋体"/>
          <w:sz w:val="24"/>
          <w:highlight w:val="none"/>
          <w:lang w:eastAsia="zh-CN"/>
        </w:rPr>
        <w:t>首期款</w:t>
      </w:r>
      <w:r>
        <w:rPr>
          <w:rFonts w:hint="eastAsia" w:ascii="宋体" w:hAnsi="宋体" w:cs="宋体"/>
          <w:sz w:val="24"/>
          <w:highlight w:val="none"/>
          <w:lang w:val="en-US" w:eastAsia="zh-CN"/>
        </w:rPr>
        <w:t>20%，第二期款</w:t>
      </w:r>
      <w:r>
        <w:rPr>
          <w:rFonts w:hint="eastAsia" w:ascii="宋体" w:hAnsi="宋体" w:cs="宋体"/>
          <w:sz w:val="24"/>
          <w:highlight w:val="none"/>
          <w:lang w:eastAsia="zh-CN"/>
        </w:rPr>
        <w:t>4</w:t>
      </w:r>
      <w:r>
        <w:rPr>
          <w:rFonts w:hint="eastAsia" w:ascii="宋体" w:hAnsi="宋体" w:cs="宋体"/>
          <w:sz w:val="24"/>
          <w:highlight w:val="none"/>
          <w:lang w:val="en-US" w:eastAsia="zh-CN"/>
        </w:rPr>
        <w:t>0%，第三期款</w:t>
      </w:r>
      <w:r>
        <w:rPr>
          <w:rFonts w:hint="eastAsia" w:ascii="宋体" w:hAnsi="宋体" w:cs="宋体"/>
          <w:sz w:val="24"/>
          <w:highlight w:val="none"/>
          <w:lang w:eastAsia="zh-CN"/>
        </w:rPr>
        <w:t>40</w:t>
      </w:r>
      <w:r>
        <w:rPr>
          <w:rFonts w:hint="eastAsia" w:ascii="宋体" w:hAnsi="宋体" w:cs="宋体"/>
          <w:sz w:val="24"/>
          <w:highlight w:val="none"/>
          <w:lang w:val="en-US" w:eastAsia="zh-CN"/>
        </w:rPr>
        <w:t>%；</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sz w:val="24"/>
          <w:highlight w:val="none"/>
          <w:lang w:val="en-US" w:eastAsia="zh-CN"/>
        </w:rPr>
      </w:pPr>
      <w:r>
        <w:rPr>
          <w:rFonts w:hint="eastAsia" w:ascii="宋体" w:hAnsi="宋体" w:cs="宋体"/>
          <w:sz w:val="24"/>
          <w:highlight w:val="none"/>
        </w:rPr>
        <w:t>第一</w:t>
      </w:r>
      <w:r>
        <w:rPr>
          <w:rFonts w:hint="eastAsia" w:ascii="宋体" w:hAnsi="宋体" w:cs="宋体"/>
          <w:sz w:val="24"/>
          <w:highlight w:val="none"/>
          <w:lang w:eastAsia="zh-CN"/>
        </w:rPr>
        <w:t>期</w:t>
      </w:r>
      <w:r>
        <w:rPr>
          <w:rFonts w:hint="eastAsia" w:ascii="宋体" w:hAnsi="宋体" w:cs="宋体"/>
          <w:sz w:val="24"/>
          <w:highlight w:val="none"/>
        </w:rPr>
        <w:t>：</w:t>
      </w:r>
      <w:r>
        <w:rPr>
          <w:rFonts w:hint="eastAsia" w:ascii="宋体" w:hAnsi="宋体" w:cs="宋体"/>
          <w:sz w:val="24"/>
          <w:highlight w:val="none"/>
          <w:lang w:eastAsia="zh-CN"/>
        </w:rPr>
        <w:t>签订合同</w:t>
      </w:r>
      <w:r>
        <w:rPr>
          <w:rFonts w:hint="eastAsia" w:ascii="宋体" w:hAnsi="宋体" w:cs="宋体"/>
          <w:sz w:val="24"/>
          <w:highlight w:val="none"/>
          <w:lang w:val="en-US" w:eastAsia="zh-CN"/>
        </w:rPr>
        <w:t>后15个工作日内支付首期款20%；</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sz w:val="24"/>
          <w:highlight w:val="none"/>
          <w:lang w:val="en-US"/>
        </w:rPr>
      </w:pPr>
      <w:r>
        <w:rPr>
          <w:rFonts w:hint="eastAsia" w:ascii="宋体" w:hAnsi="宋体" w:cs="宋体"/>
          <w:sz w:val="24"/>
          <w:highlight w:val="none"/>
        </w:rPr>
        <w:t>第</w:t>
      </w:r>
      <w:r>
        <w:rPr>
          <w:rFonts w:hint="eastAsia" w:ascii="宋体" w:hAnsi="宋体" w:cs="宋体"/>
          <w:sz w:val="24"/>
          <w:highlight w:val="none"/>
          <w:lang w:val="en-US" w:eastAsia="zh-CN"/>
        </w:rPr>
        <w:t>二</w:t>
      </w:r>
      <w:r>
        <w:rPr>
          <w:rFonts w:hint="eastAsia" w:ascii="宋体" w:hAnsi="宋体" w:cs="宋体"/>
          <w:sz w:val="24"/>
          <w:highlight w:val="none"/>
          <w:lang w:eastAsia="zh-CN"/>
        </w:rPr>
        <w:t>期</w:t>
      </w:r>
      <w:r>
        <w:rPr>
          <w:rFonts w:hint="eastAsia" w:ascii="宋体" w:hAnsi="宋体" w:cs="宋体"/>
          <w:sz w:val="24"/>
          <w:highlight w:val="none"/>
        </w:rPr>
        <w:t>：在合同服务期限内</w:t>
      </w:r>
      <w:r>
        <w:rPr>
          <w:rFonts w:hint="eastAsia" w:ascii="宋体" w:hAnsi="宋体" w:cs="宋体"/>
          <w:sz w:val="24"/>
          <w:highlight w:val="none"/>
          <w:lang w:val="en-US" w:eastAsia="zh-CN"/>
        </w:rPr>
        <w:t>满</w:t>
      </w:r>
      <w:r>
        <w:rPr>
          <w:rFonts w:hint="eastAsia" w:ascii="宋体" w:hAnsi="宋体" w:cs="宋体"/>
          <w:sz w:val="24"/>
          <w:highlight w:val="none"/>
          <w:lang w:eastAsia="zh-CN"/>
        </w:rPr>
        <w:t>6</w:t>
      </w:r>
      <w:r>
        <w:rPr>
          <w:rFonts w:hint="eastAsia" w:ascii="宋体" w:hAnsi="宋体" w:cs="宋体"/>
          <w:sz w:val="24"/>
          <w:highlight w:val="none"/>
          <w:lang w:val="en-US" w:eastAsia="zh-CN"/>
        </w:rPr>
        <w:t>个月</w:t>
      </w:r>
      <w:r>
        <w:rPr>
          <w:rFonts w:hint="eastAsia" w:ascii="宋体" w:hAnsi="宋体" w:cs="宋体"/>
          <w:sz w:val="24"/>
          <w:highlight w:val="none"/>
        </w:rPr>
        <w:t>，</w:t>
      </w:r>
      <w:r>
        <w:rPr>
          <w:rFonts w:hint="eastAsia" w:ascii="宋体" w:hAnsi="宋体" w:cs="宋体"/>
          <w:sz w:val="24"/>
          <w:highlight w:val="none"/>
          <w:lang w:val="en-US" w:eastAsia="zh-CN"/>
        </w:rPr>
        <w:t>采购人</w:t>
      </w:r>
      <w:r>
        <w:rPr>
          <w:rFonts w:hint="eastAsia" w:ascii="宋体" w:hAnsi="宋体" w:cs="宋体"/>
          <w:sz w:val="24"/>
          <w:highlight w:val="none"/>
        </w:rPr>
        <w:t>经验收后</w:t>
      </w:r>
      <w:r>
        <w:rPr>
          <w:rFonts w:hint="eastAsia" w:ascii="宋体" w:hAnsi="宋体" w:cs="宋体"/>
          <w:sz w:val="24"/>
          <w:highlight w:val="none"/>
          <w:lang w:val="en-US" w:eastAsia="zh-Hans"/>
        </w:rPr>
        <w:t>，支付合同总价款的</w:t>
      </w:r>
      <w:r>
        <w:rPr>
          <w:rFonts w:hint="eastAsia" w:ascii="宋体" w:hAnsi="宋体" w:cs="宋体"/>
          <w:sz w:val="24"/>
          <w:highlight w:val="none"/>
          <w:lang w:eastAsia="zh-CN"/>
        </w:rPr>
        <w:t>40</w:t>
      </w:r>
      <w:r>
        <w:rPr>
          <w:rFonts w:hint="eastAsia" w:ascii="宋体" w:hAnsi="宋体" w:cs="宋体"/>
          <w:sz w:val="24"/>
          <w:highlight w:val="none"/>
          <w:lang w:val="en-US" w:eastAsia="zh-Hans"/>
        </w:rPr>
        <w:t>%</w:t>
      </w:r>
      <w:r>
        <w:rPr>
          <w:rFonts w:hint="eastAsia" w:ascii="宋体" w:hAnsi="宋体" w:cs="宋体"/>
          <w:sz w:val="24"/>
          <w:highlight w:val="none"/>
          <w:lang w:eastAsia="zh-CN"/>
        </w:rPr>
        <w:t>；</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 w:val="0"/>
          <w:bCs w:val="0"/>
          <w:kern w:val="2"/>
          <w:sz w:val="24"/>
          <w:highlight w:val="none"/>
          <w:lang w:val="en-US" w:eastAsia="zh-CN"/>
        </w:rPr>
      </w:pPr>
      <w:r>
        <w:rPr>
          <w:rFonts w:hint="eastAsia" w:ascii="宋体" w:hAnsi="宋体" w:cs="宋体"/>
          <w:sz w:val="24"/>
          <w:highlight w:val="none"/>
        </w:rPr>
        <w:t>第三</w:t>
      </w:r>
      <w:r>
        <w:rPr>
          <w:rFonts w:hint="eastAsia" w:ascii="宋体" w:hAnsi="宋体" w:cs="宋体"/>
          <w:sz w:val="24"/>
          <w:highlight w:val="none"/>
          <w:lang w:eastAsia="zh-CN"/>
        </w:rPr>
        <w:t>期</w:t>
      </w:r>
      <w:r>
        <w:rPr>
          <w:rFonts w:hint="eastAsia" w:ascii="宋体" w:hAnsi="宋体" w:cs="宋体"/>
          <w:sz w:val="24"/>
          <w:highlight w:val="none"/>
        </w:rPr>
        <w:t>：</w:t>
      </w:r>
      <w:r>
        <w:rPr>
          <w:rFonts w:hint="eastAsia" w:ascii="宋体" w:hAnsi="宋体" w:cs="宋体"/>
          <w:sz w:val="24"/>
          <w:highlight w:val="none"/>
          <w:lang w:val="en-US" w:eastAsia="zh-CN"/>
        </w:rPr>
        <w:t>中标人</w:t>
      </w:r>
      <w:r>
        <w:rPr>
          <w:rFonts w:hint="eastAsia" w:ascii="宋体" w:hAnsi="宋体" w:eastAsia="宋体" w:cs="宋体"/>
          <w:sz w:val="24"/>
          <w:highlight w:val="none"/>
        </w:rPr>
        <w:t>提交全部成果且通过</w:t>
      </w:r>
      <w:r>
        <w:rPr>
          <w:rFonts w:hint="eastAsia" w:ascii="宋体" w:hAnsi="宋体" w:cs="宋体"/>
          <w:sz w:val="24"/>
          <w:highlight w:val="none"/>
          <w:lang w:val="en-US" w:eastAsia="zh-CN"/>
        </w:rPr>
        <w:t>采购人</w:t>
      </w:r>
      <w:r>
        <w:rPr>
          <w:rFonts w:hint="eastAsia" w:ascii="宋体" w:hAnsi="宋体" w:eastAsia="宋体" w:cs="宋体"/>
          <w:sz w:val="24"/>
          <w:highlight w:val="none"/>
        </w:rPr>
        <w:t>验收合格后15个工作日内</w:t>
      </w:r>
      <w:r>
        <w:rPr>
          <w:rFonts w:hint="eastAsia" w:ascii="宋体" w:hAnsi="宋体" w:cs="宋体"/>
          <w:sz w:val="24"/>
          <w:highlight w:val="none"/>
          <w:lang w:val="en-US" w:eastAsia="zh-Hans"/>
        </w:rPr>
        <w:t>，支付合同</w:t>
      </w:r>
      <w:r>
        <w:rPr>
          <w:rFonts w:hint="eastAsia" w:ascii="宋体" w:hAnsi="宋体" w:eastAsia="宋体" w:cs="宋体"/>
          <w:sz w:val="24"/>
          <w:highlight w:val="none"/>
          <w:lang w:val="en-US" w:eastAsia="zh-CN"/>
        </w:rPr>
        <w:t>总价款的</w:t>
      </w:r>
      <w:r>
        <w:rPr>
          <w:rFonts w:hint="eastAsia" w:ascii="宋体" w:hAnsi="宋体" w:eastAsia="宋体" w:cs="宋体"/>
          <w:sz w:val="24"/>
          <w:highlight w:val="none"/>
          <w:lang w:eastAsia="zh-CN"/>
        </w:rPr>
        <w:t>4</w:t>
      </w:r>
      <w:r>
        <w:rPr>
          <w:rFonts w:hint="eastAsia" w:ascii="宋体" w:hAnsi="宋体" w:eastAsia="宋体" w:cs="宋体"/>
          <w:sz w:val="24"/>
          <w:highlight w:val="none"/>
          <w:lang w:val="en-US" w:eastAsia="zh-CN"/>
        </w:rPr>
        <w:t>0%。</w:t>
      </w:r>
    </w:p>
    <w:p>
      <w:pPr>
        <w:keepNext w:val="0"/>
        <w:keepLines w:val="0"/>
        <w:pageBreakBefore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b w:val="0"/>
          <w:bCs w:val="0"/>
          <w:kern w:val="2"/>
          <w:sz w:val="24"/>
          <w:highlight w:val="none"/>
          <w:lang w:val="en-US" w:eastAsia="zh-CN"/>
        </w:rPr>
      </w:pPr>
      <w:r>
        <w:rPr>
          <w:rFonts w:hint="eastAsia" w:ascii="宋体" w:hAnsi="宋体" w:eastAsia="宋体" w:cs="宋体"/>
          <w:sz w:val="24"/>
          <w:highlight w:val="none"/>
        </w:rPr>
        <w:t>上述每期款项均在满足付款条件，且</w:t>
      </w:r>
      <w:r>
        <w:rPr>
          <w:rFonts w:hint="eastAsia" w:ascii="宋体" w:hAnsi="宋体" w:eastAsia="宋体" w:cs="宋体"/>
          <w:sz w:val="24"/>
          <w:highlight w:val="none"/>
          <w:lang w:val="en-US" w:eastAsia="zh-CN"/>
        </w:rPr>
        <w:t>采购人</w:t>
      </w:r>
      <w:r>
        <w:rPr>
          <w:rFonts w:hint="eastAsia" w:ascii="宋体" w:hAnsi="宋体" w:eastAsia="宋体" w:cs="宋体"/>
          <w:sz w:val="24"/>
          <w:highlight w:val="none"/>
        </w:rPr>
        <w:t>收到</w:t>
      </w:r>
      <w:r>
        <w:rPr>
          <w:rFonts w:hint="eastAsia" w:ascii="宋体" w:hAnsi="宋体" w:eastAsia="宋体" w:cs="宋体"/>
          <w:sz w:val="24"/>
          <w:highlight w:val="none"/>
          <w:lang w:val="en-US" w:eastAsia="zh-CN"/>
        </w:rPr>
        <w:t>中标人</w:t>
      </w:r>
      <w:r>
        <w:rPr>
          <w:rFonts w:hint="eastAsia" w:ascii="宋体" w:hAnsi="宋体" w:eastAsia="宋体" w:cs="宋体"/>
          <w:sz w:val="24"/>
          <w:highlight w:val="none"/>
        </w:rPr>
        <w:t>开具的载明相应金额的合格发票后15个工作日内付至</w:t>
      </w:r>
      <w:r>
        <w:rPr>
          <w:rFonts w:hint="eastAsia" w:ascii="宋体" w:hAnsi="宋体" w:eastAsia="宋体" w:cs="宋体"/>
          <w:sz w:val="24"/>
          <w:highlight w:val="none"/>
          <w:lang w:val="en-US" w:eastAsia="zh-CN"/>
        </w:rPr>
        <w:t>中标人</w:t>
      </w:r>
      <w:r>
        <w:rPr>
          <w:rFonts w:hint="eastAsia" w:ascii="宋体" w:hAnsi="宋体" w:eastAsia="宋体" w:cs="宋体"/>
          <w:sz w:val="24"/>
          <w:highlight w:val="none"/>
        </w:rPr>
        <w:t>指定银行账户。如未及时收到发票，则</w:t>
      </w:r>
      <w:r>
        <w:rPr>
          <w:rFonts w:hint="eastAsia" w:ascii="宋体" w:hAnsi="宋体" w:eastAsia="宋体" w:cs="宋体"/>
          <w:sz w:val="24"/>
          <w:highlight w:val="none"/>
          <w:lang w:val="en-US" w:eastAsia="zh-CN"/>
        </w:rPr>
        <w:t>采购人</w:t>
      </w:r>
      <w:r>
        <w:rPr>
          <w:rFonts w:hint="eastAsia" w:ascii="宋体" w:hAnsi="宋体" w:eastAsia="宋体" w:cs="宋体"/>
          <w:sz w:val="24"/>
          <w:highlight w:val="none"/>
        </w:rPr>
        <w:t>相应付款时间顺延。若因</w:t>
      </w:r>
      <w:r>
        <w:rPr>
          <w:rFonts w:hint="eastAsia" w:ascii="宋体" w:hAnsi="宋体" w:eastAsia="宋体" w:cs="宋体"/>
          <w:sz w:val="24"/>
          <w:highlight w:val="none"/>
          <w:lang w:val="en-US" w:eastAsia="zh-CN"/>
        </w:rPr>
        <w:t>采购人</w:t>
      </w:r>
      <w:r>
        <w:rPr>
          <w:rFonts w:hint="eastAsia" w:ascii="宋体" w:hAnsi="宋体" w:eastAsia="宋体" w:cs="宋体"/>
          <w:sz w:val="24"/>
          <w:highlight w:val="none"/>
        </w:rPr>
        <w:t>付款审批影响支付进度，请</w:t>
      </w:r>
      <w:r>
        <w:rPr>
          <w:rFonts w:hint="eastAsia" w:ascii="宋体" w:hAnsi="宋体" w:eastAsia="宋体" w:cs="宋体"/>
          <w:sz w:val="24"/>
          <w:highlight w:val="none"/>
          <w:lang w:val="en-US" w:eastAsia="zh-CN"/>
        </w:rPr>
        <w:t>中标人</w:t>
      </w:r>
      <w:r>
        <w:rPr>
          <w:rFonts w:hint="eastAsia" w:ascii="宋体" w:hAnsi="宋体" w:eastAsia="宋体" w:cs="宋体"/>
          <w:sz w:val="24"/>
          <w:highlight w:val="none"/>
        </w:rPr>
        <w:t>予以谅解，并不得就此向</w:t>
      </w:r>
      <w:r>
        <w:rPr>
          <w:rFonts w:hint="eastAsia" w:ascii="宋体" w:hAnsi="宋体" w:eastAsia="宋体" w:cs="宋体"/>
          <w:sz w:val="24"/>
          <w:highlight w:val="none"/>
          <w:lang w:val="en-US" w:eastAsia="zh-CN"/>
        </w:rPr>
        <w:t>采购人</w:t>
      </w:r>
      <w:r>
        <w:rPr>
          <w:rFonts w:hint="eastAsia" w:ascii="宋体" w:hAnsi="宋体" w:eastAsia="宋体" w:cs="宋体"/>
          <w:sz w:val="24"/>
          <w:highlight w:val="none"/>
        </w:rPr>
        <w:t>索赔</w:t>
      </w:r>
      <w:r>
        <w:rPr>
          <w:rFonts w:hint="eastAsia" w:ascii="宋体" w:hAnsi="宋体" w:eastAsia="宋体" w:cs="宋体"/>
          <w:sz w:val="24"/>
          <w:highlight w:val="none"/>
          <w:lang w:eastAsia="zh-CN"/>
        </w:rPr>
        <w:t>。</w:t>
      </w:r>
    </w:p>
    <w:p>
      <w:pPr>
        <w:keepNext w:val="0"/>
        <w:keepLines w:val="0"/>
        <w:pageBreakBefore w:val="0"/>
        <w:tabs>
          <w:tab w:val="left" w:pos="720"/>
        </w:tabs>
        <w:kinsoku/>
        <w:wordWrap/>
        <w:overflowPunct/>
        <w:topLinePunct w:val="0"/>
        <w:autoSpaceDE w:val="0"/>
        <w:autoSpaceDN w:val="0"/>
        <w:bidi w:val="0"/>
        <w:adjustRightInd w:val="0"/>
        <w:snapToGrid/>
        <w:spacing w:line="360" w:lineRule="auto"/>
        <w:ind w:right="17" w:firstLine="482" w:firstLineChars="200"/>
        <w:textAlignment w:val="auto"/>
        <w:outlineLvl w:val="2"/>
        <w:rPr>
          <w:rFonts w:ascii="宋体" w:hAnsi="宋体" w:cs="宋体"/>
          <w:b/>
          <w:bCs/>
          <w:kern w:val="0"/>
          <w:sz w:val="24"/>
          <w:highlight w:val="none"/>
        </w:rPr>
      </w:pPr>
      <w:r>
        <w:rPr>
          <w:rFonts w:hint="eastAsia" w:ascii="宋体" w:hAnsi="宋体" w:cs="宋体"/>
          <w:b/>
          <w:bCs/>
          <w:kern w:val="0"/>
          <w:sz w:val="24"/>
          <w:highlight w:val="none"/>
        </w:rPr>
        <w:t>（</w:t>
      </w:r>
      <w:r>
        <w:rPr>
          <w:rFonts w:hint="eastAsia" w:ascii="宋体" w:hAnsi="宋体" w:cs="宋体"/>
          <w:b/>
          <w:bCs/>
          <w:kern w:val="0"/>
          <w:sz w:val="24"/>
          <w:highlight w:val="none"/>
          <w:lang w:val="en-US" w:eastAsia="zh-CN"/>
        </w:rPr>
        <w:t>五</w:t>
      </w:r>
      <w:r>
        <w:rPr>
          <w:rFonts w:hint="eastAsia" w:ascii="宋体" w:hAnsi="宋体" w:cs="宋体"/>
          <w:b/>
          <w:bCs/>
          <w:kern w:val="0"/>
          <w:sz w:val="24"/>
          <w:highlight w:val="none"/>
        </w:rPr>
        <w:t>）成果权属与知识产权</w:t>
      </w:r>
    </w:p>
    <w:p>
      <w:pPr>
        <w:keepNext w:val="0"/>
        <w:keepLines w:val="0"/>
        <w:pageBreakBefore w:val="0"/>
        <w:kinsoku/>
        <w:wordWrap/>
        <w:overflowPunct/>
        <w:topLinePunct w:val="0"/>
        <w:bidi w:val="0"/>
        <w:snapToGrid/>
        <w:spacing w:line="360" w:lineRule="auto"/>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1、双方对本合同有关的知识产权以及与之相关的所有权利归属约定如下： 本项目全部阶段性成果和最终成果（包括为后续服务范围所编制的文件）的知识产权以及与之相关的所有权利归</w:t>
      </w:r>
      <w:r>
        <w:rPr>
          <w:rFonts w:hint="eastAsia" w:ascii="宋体" w:hAnsi="宋体" w:cs="宋体"/>
          <w:sz w:val="24"/>
          <w:highlight w:val="none"/>
          <w:lang w:eastAsia="zh-CN"/>
        </w:rPr>
        <w:t>采购人</w:t>
      </w:r>
      <w:r>
        <w:rPr>
          <w:rFonts w:hint="eastAsia" w:ascii="宋体" w:hAnsi="宋体" w:eastAsia="宋体" w:cs="宋体"/>
          <w:sz w:val="24"/>
          <w:highlight w:val="none"/>
        </w:rPr>
        <w:t>所有；本合同签署前双方已经拥有的知识产权权利，仍归各自所有。</w:t>
      </w:r>
    </w:p>
    <w:p>
      <w:pPr>
        <w:keepNext w:val="0"/>
        <w:keepLines w:val="0"/>
        <w:pageBreakBefore w:val="0"/>
        <w:kinsoku/>
        <w:wordWrap/>
        <w:overflowPunct/>
        <w:topLinePunct w:val="0"/>
        <w:bidi w:val="0"/>
        <w:snapToGrid/>
        <w:spacing w:line="360" w:lineRule="auto"/>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2、双方确定，</w:t>
      </w:r>
      <w:r>
        <w:rPr>
          <w:rFonts w:hint="eastAsia" w:ascii="宋体" w:hAnsi="宋体" w:cs="宋体"/>
          <w:sz w:val="24"/>
          <w:highlight w:val="none"/>
          <w:lang w:eastAsia="zh-CN"/>
        </w:rPr>
        <w:t>采购人</w:t>
      </w:r>
      <w:r>
        <w:rPr>
          <w:rFonts w:hint="eastAsia" w:ascii="宋体" w:hAnsi="宋体" w:eastAsia="宋体" w:cs="宋体"/>
          <w:sz w:val="24"/>
          <w:highlight w:val="none"/>
        </w:rPr>
        <w:t>有权利用</w:t>
      </w:r>
      <w:r>
        <w:rPr>
          <w:rFonts w:hint="eastAsia" w:ascii="宋体" w:hAnsi="宋体" w:cs="宋体"/>
          <w:sz w:val="24"/>
          <w:highlight w:val="none"/>
          <w:lang w:eastAsia="zh-CN"/>
        </w:rPr>
        <w:t>中标人</w:t>
      </w:r>
      <w:r>
        <w:rPr>
          <w:rFonts w:hint="eastAsia" w:ascii="宋体" w:hAnsi="宋体" w:eastAsia="宋体" w:cs="宋体"/>
          <w:sz w:val="24"/>
          <w:highlight w:val="none"/>
        </w:rPr>
        <w:t>按照本合同约定提供的项目成果，进行后续改进。由此产生的具有实质性或创造性技术进步特征的新的技术成果及其权利归属，全部由</w:t>
      </w:r>
      <w:r>
        <w:rPr>
          <w:rFonts w:hint="eastAsia" w:ascii="宋体" w:hAnsi="宋体" w:cs="宋体"/>
          <w:sz w:val="24"/>
          <w:highlight w:val="none"/>
          <w:lang w:eastAsia="zh-CN"/>
        </w:rPr>
        <w:t>采购人</w:t>
      </w:r>
      <w:r>
        <w:rPr>
          <w:rFonts w:hint="eastAsia" w:ascii="宋体" w:hAnsi="宋体" w:eastAsia="宋体" w:cs="宋体"/>
          <w:sz w:val="24"/>
          <w:highlight w:val="none"/>
        </w:rPr>
        <w:t>享有。具体相关利益的分配办法如下：</w:t>
      </w:r>
      <w:r>
        <w:rPr>
          <w:rFonts w:hint="eastAsia" w:ascii="宋体" w:hAnsi="宋体" w:cs="宋体"/>
          <w:sz w:val="24"/>
          <w:highlight w:val="none"/>
          <w:lang w:eastAsia="zh-CN"/>
        </w:rPr>
        <w:t>采购人</w:t>
      </w:r>
      <w:r>
        <w:rPr>
          <w:rFonts w:hint="eastAsia" w:ascii="宋体" w:hAnsi="宋体" w:eastAsia="宋体" w:cs="宋体"/>
          <w:sz w:val="24"/>
          <w:highlight w:val="none"/>
        </w:rPr>
        <w:t>100%。</w:t>
      </w:r>
    </w:p>
    <w:p>
      <w:pPr>
        <w:keepNext w:val="0"/>
        <w:keepLines w:val="0"/>
        <w:pageBreakBefore w:val="0"/>
        <w:widowControl/>
        <w:kinsoku/>
        <w:wordWrap/>
        <w:overflowPunct/>
        <w:topLinePunct w:val="0"/>
        <w:bidi w:val="0"/>
        <w:snapToGrid/>
        <w:spacing w:line="360" w:lineRule="auto"/>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3、</w:t>
      </w:r>
      <w:r>
        <w:rPr>
          <w:rFonts w:hint="eastAsia" w:ascii="宋体" w:hAnsi="宋体" w:cs="宋体"/>
          <w:sz w:val="24"/>
          <w:highlight w:val="none"/>
          <w:lang w:eastAsia="zh-CN"/>
        </w:rPr>
        <w:t>中标人</w:t>
      </w:r>
      <w:r>
        <w:rPr>
          <w:rFonts w:hint="eastAsia" w:ascii="宋体" w:hAnsi="宋体" w:eastAsia="宋体" w:cs="宋体"/>
          <w:sz w:val="24"/>
          <w:highlight w:val="none"/>
        </w:rPr>
        <w:t>所提交的全部中间成果和最终成果文件及任何数据、资料、软件等不得侵犯任何第三方的知识产权或其他权利，由于该等文件、数据、资料、软件侵权所导致的任何索赔或责任均由</w:t>
      </w:r>
      <w:r>
        <w:rPr>
          <w:rFonts w:hint="eastAsia" w:ascii="宋体" w:hAnsi="宋体" w:cs="宋体"/>
          <w:sz w:val="24"/>
          <w:highlight w:val="none"/>
          <w:lang w:eastAsia="zh-CN"/>
        </w:rPr>
        <w:t>中标人</w:t>
      </w:r>
      <w:r>
        <w:rPr>
          <w:rFonts w:hint="eastAsia" w:ascii="宋体" w:hAnsi="宋体" w:eastAsia="宋体" w:cs="宋体"/>
          <w:sz w:val="24"/>
          <w:highlight w:val="none"/>
        </w:rPr>
        <w:t>承担，同时，</w:t>
      </w:r>
      <w:r>
        <w:rPr>
          <w:rFonts w:hint="eastAsia" w:ascii="宋体" w:hAnsi="宋体" w:cs="宋体"/>
          <w:sz w:val="24"/>
          <w:highlight w:val="none"/>
          <w:lang w:eastAsia="zh-CN"/>
        </w:rPr>
        <w:t>采购人</w:t>
      </w:r>
      <w:r>
        <w:rPr>
          <w:rFonts w:hint="eastAsia" w:ascii="宋体" w:hAnsi="宋体" w:eastAsia="宋体" w:cs="宋体"/>
          <w:sz w:val="24"/>
          <w:highlight w:val="none"/>
        </w:rPr>
        <w:t>保留要求</w:t>
      </w:r>
      <w:r>
        <w:rPr>
          <w:rFonts w:hint="eastAsia" w:ascii="宋体" w:hAnsi="宋体" w:cs="宋体"/>
          <w:sz w:val="24"/>
          <w:highlight w:val="none"/>
          <w:lang w:eastAsia="zh-CN"/>
        </w:rPr>
        <w:t>中标人</w:t>
      </w:r>
      <w:r>
        <w:rPr>
          <w:rFonts w:hint="eastAsia" w:ascii="宋体" w:hAnsi="宋体" w:eastAsia="宋体" w:cs="宋体"/>
          <w:sz w:val="24"/>
          <w:highlight w:val="none"/>
        </w:rPr>
        <w:t>赔偿相应损失的权利，包括但不限于上述索赔或责任所产生的诉讼费用、合理的律师费用、鉴定评估费用、调查费用、和解金额或生效法律文书中规定的赔偿金额。</w:t>
      </w:r>
    </w:p>
    <w:p>
      <w:pPr>
        <w:keepNext w:val="0"/>
        <w:keepLines w:val="0"/>
        <w:pageBreakBefore w:val="0"/>
        <w:widowControl/>
        <w:kinsoku/>
        <w:wordWrap/>
        <w:overflowPunct/>
        <w:topLinePunct w:val="0"/>
        <w:bidi w:val="0"/>
        <w:snapToGrid/>
        <w:spacing w:line="360" w:lineRule="auto"/>
        <w:ind w:firstLine="480" w:firstLineChars="200"/>
        <w:textAlignment w:val="auto"/>
        <w:rPr>
          <w:rFonts w:ascii="宋体" w:hAnsi="宋体" w:eastAsia="宋体" w:cs="宋体"/>
          <w:b/>
          <w:bCs/>
          <w:sz w:val="24"/>
          <w:highlight w:val="none"/>
        </w:rPr>
      </w:pPr>
      <w:r>
        <w:rPr>
          <w:rFonts w:hint="eastAsia" w:ascii="宋体" w:hAnsi="宋体" w:eastAsia="宋体" w:cs="宋体"/>
          <w:sz w:val="24"/>
          <w:highlight w:val="none"/>
        </w:rPr>
        <w:t>4、未经</w:t>
      </w:r>
      <w:r>
        <w:rPr>
          <w:rFonts w:hint="eastAsia" w:ascii="宋体" w:hAnsi="宋体" w:cs="宋体"/>
          <w:sz w:val="24"/>
          <w:highlight w:val="none"/>
          <w:lang w:eastAsia="zh-CN"/>
        </w:rPr>
        <w:t>采购人</w:t>
      </w:r>
      <w:r>
        <w:rPr>
          <w:rFonts w:hint="eastAsia" w:ascii="宋体" w:hAnsi="宋体" w:eastAsia="宋体" w:cs="宋体"/>
          <w:sz w:val="24"/>
          <w:highlight w:val="none"/>
        </w:rPr>
        <w:t>书面在先同意，</w:t>
      </w:r>
      <w:r>
        <w:rPr>
          <w:rFonts w:hint="eastAsia" w:ascii="宋体" w:hAnsi="宋体" w:cs="宋体"/>
          <w:sz w:val="24"/>
          <w:highlight w:val="none"/>
          <w:lang w:eastAsia="zh-CN"/>
        </w:rPr>
        <w:t>中标人</w:t>
      </w:r>
      <w:r>
        <w:rPr>
          <w:rFonts w:hint="eastAsia" w:ascii="宋体" w:hAnsi="宋体" w:eastAsia="宋体" w:cs="宋体"/>
          <w:sz w:val="24"/>
          <w:highlight w:val="none"/>
        </w:rPr>
        <w:t>不得将本项目的中间成果和最终成果文件及任何数据、资料、软件向任何第三方转让、授权任何第三方使用或用于本合同项目外的其他项目。如发生以上情况，</w:t>
      </w:r>
      <w:r>
        <w:rPr>
          <w:rFonts w:hint="eastAsia" w:ascii="宋体" w:hAnsi="宋体" w:cs="宋体"/>
          <w:sz w:val="24"/>
          <w:highlight w:val="none"/>
          <w:lang w:eastAsia="zh-CN"/>
        </w:rPr>
        <w:t>中标人</w:t>
      </w:r>
      <w:r>
        <w:rPr>
          <w:rFonts w:hint="eastAsia" w:ascii="宋体" w:hAnsi="宋体" w:eastAsia="宋体" w:cs="宋体"/>
          <w:sz w:val="24"/>
          <w:highlight w:val="none"/>
        </w:rPr>
        <w:t>应向</w:t>
      </w:r>
      <w:r>
        <w:rPr>
          <w:rFonts w:hint="eastAsia" w:ascii="宋体" w:hAnsi="宋体" w:cs="宋体"/>
          <w:sz w:val="24"/>
          <w:highlight w:val="none"/>
          <w:lang w:eastAsia="zh-CN"/>
        </w:rPr>
        <w:t>采购人</w:t>
      </w:r>
      <w:r>
        <w:rPr>
          <w:rFonts w:hint="eastAsia" w:ascii="宋体" w:hAnsi="宋体" w:eastAsia="宋体" w:cs="宋体"/>
          <w:sz w:val="24"/>
          <w:highlight w:val="none"/>
        </w:rPr>
        <w:t>支付本合同总价款20%的违约金，如果违约金无法弥补</w:t>
      </w:r>
      <w:r>
        <w:rPr>
          <w:rFonts w:hint="eastAsia" w:ascii="宋体" w:hAnsi="宋体" w:cs="宋体"/>
          <w:sz w:val="24"/>
          <w:highlight w:val="none"/>
          <w:lang w:eastAsia="zh-CN"/>
        </w:rPr>
        <w:t>采购人</w:t>
      </w:r>
      <w:r>
        <w:rPr>
          <w:rFonts w:hint="eastAsia" w:ascii="宋体" w:hAnsi="宋体" w:eastAsia="宋体" w:cs="宋体"/>
          <w:sz w:val="24"/>
          <w:highlight w:val="none"/>
        </w:rPr>
        <w:t>的损失，</w:t>
      </w:r>
      <w:r>
        <w:rPr>
          <w:rFonts w:hint="eastAsia" w:ascii="宋体" w:hAnsi="宋体" w:cs="宋体"/>
          <w:sz w:val="24"/>
          <w:highlight w:val="none"/>
          <w:lang w:eastAsia="zh-CN"/>
        </w:rPr>
        <w:t>采购人</w:t>
      </w:r>
      <w:r>
        <w:rPr>
          <w:rFonts w:hint="eastAsia" w:ascii="宋体" w:hAnsi="宋体" w:eastAsia="宋体" w:cs="宋体"/>
          <w:sz w:val="24"/>
          <w:highlight w:val="none"/>
        </w:rPr>
        <w:t>有权要求</w:t>
      </w:r>
      <w:r>
        <w:rPr>
          <w:rFonts w:hint="eastAsia" w:ascii="宋体" w:hAnsi="宋体" w:cs="宋体"/>
          <w:sz w:val="24"/>
          <w:highlight w:val="none"/>
          <w:lang w:eastAsia="zh-CN"/>
        </w:rPr>
        <w:t>中标人</w:t>
      </w:r>
      <w:r>
        <w:rPr>
          <w:rFonts w:hint="eastAsia" w:ascii="宋体" w:hAnsi="宋体" w:eastAsia="宋体" w:cs="宋体"/>
          <w:sz w:val="24"/>
          <w:highlight w:val="none"/>
        </w:rPr>
        <w:t>赔偿全部损失。</w:t>
      </w:r>
    </w:p>
    <w:p>
      <w:pPr>
        <w:keepNext w:val="0"/>
        <w:keepLines w:val="0"/>
        <w:pageBreakBefore w:val="0"/>
        <w:widowControl/>
        <w:kinsoku/>
        <w:wordWrap/>
        <w:overflowPunct/>
        <w:topLinePunct w:val="0"/>
        <w:bidi w:val="0"/>
        <w:snapToGrid/>
        <w:spacing w:line="360" w:lineRule="auto"/>
        <w:ind w:firstLine="482" w:firstLineChars="200"/>
        <w:textAlignment w:val="auto"/>
        <w:outlineLvl w:val="2"/>
        <w:rPr>
          <w:rFonts w:ascii="宋体" w:hAnsi="宋体" w:cs="宋体"/>
          <w:b/>
          <w:bCs/>
          <w:sz w:val="24"/>
          <w:highlight w:val="none"/>
        </w:rPr>
      </w:pPr>
      <w:r>
        <w:rPr>
          <w:rFonts w:hint="eastAsia" w:ascii="宋体" w:hAnsi="宋体" w:cs="宋体"/>
          <w:b/>
          <w:bCs/>
          <w:kern w:val="0"/>
          <w:sz w:val="24"/>
          <w:highlight w:val="none"/>
        </w:rPr>
        <w:t>（</w:t>
      </w:r>
      <w:r>
        <w:rPr>
          <w:rFonts w:hint="eastAsia" w:ascii="宋体" w:hAnsi="宋体" w:cs="宋体"/>
          <w:b/>
          <w:bCs/>
          <w:kern w:val="0"/>
          <w:sz w:val="24"/>
          <w:highlight w:val="none"/>
          <w:lang w:val="en-US" w:eastAsia="zh-CN"/>
        </w:rPr>
        <w:t>六</w:t>
      </w:r>
      <w:r>
        <w:rPr>
          <w:rFonts w:hint="eastAsia" w:ascii="宋体" w:hAnsi="宋体" w:cs="宋体"/>
          <w:b/>
          <w:bCs/>
          <w:kern w:val="0"/>
          <w:sz w:val="24"/>
          <w:highlight w:val="none"/>
        </w:rPr>
        <w:t>）</w:t>
      </w:r>
      <w:r>
        <w:rPr>
          <w:rFonts w:hint="eastAsia" w:ascii="宋体" w:hAnsi="宋体" w:cs="宋体"/>
          <w:b/>
          <w:bCs/>
          <w:sz w:val="24"/>
          <w:highlight w:val="none"/>
        </w:rPr>
        <w:t>保密条款</w:t>
      </w:r>
    </w:p>
    <w:p>
      <w:pPr>
        <w:keepNext w:val="0"/>
        <w:keepLines w:val="0"/>
        <w:pageBreakBefore w:val="0"/>
        <w:widowControl/>
        <w:kinsoku/>
        <w:wordWrap/>
        <w:overflowPunct/>
        <w:topLinePunct w:val="0"/>
        <w:bidi w:val="0"/>
        <w:snapToGrid/>
        <w:spacing w:line="360" w:lineRule="auto"/>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w:t>
      </w:r>
      <w:r>
        <w:rPr>
          <w:rFonts w:hint="eastAsia" w:ascii="宋体" w:hAnsi="宋体" w:cs="宋体"/>
          <w:sz w:val="24"/>
          <w:highlight w:val="none"/>
          <w:lang w:eastAsia="zh-CN"/>
        </w:rPr>
        <w:t>中标人</w:t>
      </w:r>
      <w:r>
        <w:rPr>
          <w:rFonts w:hint="eastAsia" w:ascii="宋体" w:hAnsi="宋体" w:eastAsia="宋体" w:cs="宋体"/>
          <w:sz w:val="24"/>
          <w:highlight w:val="none"/>
        </w:rPr>
        <w:t>在履行本合同过程中所获得或接触到的任何</w:t>
      </w:r>
      <w:r>
        <w:rPr>
          <w:rFonts w:hint="eastAsia" w:ascii="宋体" w:hAnsi="宋体" w:cs="宋体"/>
          <w:sz w:val="24"/>
          <w:highlight w:val="none"/>
          <w:lang w:eastAsia="zh-CN"/>
        </w:rPr>
        <w:t>采购人</w:t>
      </w:r>
      <w:r>
        <w:rPr>
          <w:rFonts w:hint="eastAsia" w:ascii="宋体" w:hAnsi="宋体" w:eastAsia="宋体" w:cs="宋体"/>
          <w:sz w:val="24"/>
          <w:highlight w:val="none"/>
        </w:rPr>
        <w:t>内部数据资料。</w:t>
      </w:r>
    </w:p>
    <w:p>
      <w:pPr>
        <w:keepNext w:val="0"/>
        <w:keepLines w:val="0"/>
        <w:pageBreakBefore w:val="0"/>
        <w:widowControl/>
        <w:kinsoku/>
        <w:wordWrap/>
        <w:overflowPunct/>
        <w:topLinePunct w:val="0"/>
        <w:bidi w:val="0"/>
        <w:snapToGrid/>
        <w:spacing w:line="360" w:lineRule="auto"/>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项目人员使用。</w:t>
      </w:r>
    </w:p>
    <w:p>
      <w:pPr>
        <w:keepNext w:val="0"/>
        <w:keepLines w:val="0"/>
        <w:pageBreakBefore w:val="0"/>
        <w:widowControl/>
        <w:kinsoku/>
        <w:wordWrap/>
        <w:overflowPunct/>
        <w:topLinePunct w:val="0"/>
        <w:bidi w:val="0"/>
        <w:snapToGrid/>
        <w:spacing w:line="360" w:lineRule="auto"/>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3、</w:t>
      </w:r>
      <w:r>
        <w:rPr>
          <w:rFonts w:hint="eastAsia" w:ascii="宋体" w:hAnsi="宋体" w:cs="宋体"/>
          <w:sz w:val="24"/>
          <w:highlight w:val="none"/>
          <w:lang w:eastAsia="zh-CN"/>
        </w:rPr>
        <w:t>中标人</w:t>
      </w:r>
      <w:r>
        <w:rPr>
          <w:rFonts w:hint="eastAsia" w:ascii="宋体" w:hAnsi="宋体" w:eastAsia="宋体" w:cs="宋体"/>
          <w:sz w:val="24"/>
          <w:highlight w:val="none"/>
        </w:rPr>
        <w:t>须以保密方式处理在编制本项目成果文件过程中自</w:t>
      </w:r>
      <w:r>
        <w:rPr>
          <w:rFonts w:hint="eastAsia" w:ascii="宋体" w:hAnsi="宋体" w:cs="宋体"/>
          <w:sz w:val="24"/>
          <w:highlight w:val="none"/>
          <w:lang w:eastAsia="zh-CN"/>
        </w:rPr>
        <w:t>采购人</w:t>
      </w:r>
      <w:r>
        <w:rPr>
          <w:rFonts w:hint="eastAsia" w:ascii="宋体" w:hAnsi="宋体" w:eastAsia="宋体" w:cs="宋体"/>
          <w:sz w:val="24"/>
          <w:highlight w:val="none"/>
        </w:rPr>
        <w:t>、</w:t>
      </w:r>
      <w:r>
        <w:rPr>
          <w:rFonts w:hint="eastAsia" w:ascii="宋体" w:hAnsi="宋体" w:cs="宋体"/>
          <w:sz w:val="24"/>
          <w:highlight w:val="none"/>
          <w:lang w:eastAsia="zh-CN"/>
        </w:rPr>
        <w:t>采购人</w:t>
      </w:r>
      <w:r>
        <w:rPr>
          <w:rFonts w:hint="eastAsia" w:ascii="宋体" w:hAnsi="宋体" w:eastAsia="宋体" w:cs="宋体"/>
          <w:sz w:val="24"/>
          <w:highlight w:val="none"/>
        </w:rPr>
        <w:t>工作人员或</w:t>
      </w:r>
      <w:r>
        <w:rPr>
          <w:rFonts w:hint="eastAsia" w:ascii="宋体" w:hAnsi="宋体" w:cs="宋体"/>
          <w:sz w:val="24"/>
          <w:highlight w:val="none"/>
          <w:lang w:eastAsia="zh-CN"/>
        </w:rPr>
        <w:t>采购人</w:t>
      </w:r>
      <w:r>
        <w:rPr>
          <w:rFonts w:hint="eastAsia" w:ascii="宋体" w:hAnsi="宋体" w:eastAsia="宋体" w:cs="宋体"/>
          <w:sz w:val="24"/>
          <w:highlight w:val="none"/>
        </w:rPr>
        <w:t>关联机构获得的相关信息、资料、数据等，或由</w:t>
      </w:r>
      <w:r>
        <w:rPr>
          <w:rFonts w:hint="eastAsia" w:ascii="宋体" w:hAnsi="宋体" w:cs="宋体"/>
          <w:sz w:val="24"/>
          <w:highlight w:val="none"/>
          <w:lang w:eastAsia="zh-CN"/>
        </w:rPr>
        <w:t>采购人</w:t>
      </w:r>
      <w:r>
        <w:rPr>
          <w:rFonts w:hint="eastAsia" w:ascii="宋体" w:hAnsi="宋体" w:eastAsia="宋体" w:cs="宋体"/>
          <w:sz w:val="24"/>
          <w:highlight w:val="none"/>
        </w:rPr>
        <w:t>在履行本合同过程中明确指明为秘密的任何信息,以及</w:t>
      </w:r>
      <w:r>
        <w:rPr>
          <w:rFonts w:hint="eastAsia" w:ascii="宋体" w:hAnsi="宋体" w:cs="宋体"/>
          <w:sz w:val="24"/>
          <w:highlight w:val="none"/>
          <w:lang w:eastAsia="zh-CN"/>
        </w:rPr>
        <w:t>中标人</w:t>
      </w:r>
      <w:r>
        <w:rPr>
          <w:rFonts w:hint="eastAsia" w:ascii="宋体" w:hAnsi="宋体" w:eastAsia="宋体" w:cs="宋体"/>
          <w:sz w:val="24"/>
          <w:highlight w:val="none"/>
        </w:rPr>
        <w:t>因本项目工作所直接或间接取得、处理或接触的任何其他资料。未经</w:t>
      </w:r>
      <w:r>
        <w:rPr>
          <w:rFonts w:hint="eastAsia" w:ascii="宋体" w:hAnsi="宋体" w:cs="宋体"/>
          <w:sz w:val="24"/>
          <w:highlight w:val="none"/>
          <w:lang w:eastAsia="zh-CN"/>
        </w:rPr>
        <w:t>采购人</w:t>
      </w:r>
      <w:r>
        <w:rPr>
          <w:rFonts w:hint="eastAsia" w:ascii="宋体" w:hAnsi="宋体" w:eastAsia="宋体" w:cs="宋体"/>
          <w:sz w:val="24"/>
          <w:highlight w:val="none"/>
        </w:rPr>
        <w:t>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w:t>
      </w:r>
      <w:r>
        <w:rPr>
          <w:rFonts w:hint="eastAsia" w:ascii="宋体" w:hAnsi="宋体" w:cs="宋体"/>
          <w:sz w:val="24"/>
          <w:highlight w:val="none"/>
          <w:lang w:eastAsia="zh-CN"/>
        </w:rPr>
        <w:t>采购人</w:t>
      </w:r>
      <w:r>
        <w:rPr>
          <w:rFonts w:hint="eastAsia" w:ascii="宋体" w:hAnsi="宋体" w:eastAsia="宋体" w:cs="宋体"/>
          <w:sz w:val="24"/>
          <w:highlight w:val="none"/>
        </w:rPr>
        <w:t>书面在先同意，</w:t>
      </w:r>
      <w:r>
        <w:rPr>
          <w:rFonts w:hint="eastAsia" w:ascii="宋体" w:hAnsi="宋体" w:cs="宋体"/>
          <w:sz w:val="24"/>
          <w:highlight w:val="none"/>
          <w:lang w:eastAsia="zh-CN"/>
        </w:rPr>
        <w:t>中标人</w:t>
      </w:r>
      <w:r>
        <w:rPr>
          <w:rFonts w:hint="eastAsia" w:ascii="宋体" w:hAnsi="宋体" w:eastAsia="宋体" w:cs="宋体"/>
          <w:sz w:val="24"/>
          <w:highlight w:val="none"/>
        </w:rPr>
        <w:t>不得向任何第三方透露与本项目有关的内容，或公开本项目任何中间成果或最终成果。</w:t>
      </w:r>
    </w:p>
    <w:p>
      <w:pPr>
        <w:keepNext w:val="0"/>
        <w:keepLines w:val="0"/>
        <w:pageBreakBefore w:val="0"/>
        <w:widowControl/>
        <w:kinsoku/>
        <w:wordWrap/>
        <w:overflowPunct/>
        <w:topLinePunct w:val="0"/>
        <w:bidi w:val="0"/>
        <w:snapToGrid/>
        <w:spacing w:line="360" w:lineRule="auto"/>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4、</w:t>
      </w:r>
      <w:r>
        <w:rPr>
          <w:rFonts w:hint="eastAsia" w:ascii="宋体" w:hAnsi="宋体" w:cs="宋体"/>
          <w:sz w:val="24"/>
          <w:highlight w:val="none"/>
          <w:lang w:eastAsia="zh-CN"/>
        </w:rPr>
        <w:t>中标人</w:t>
      </w:r>
      <w:r>
        <w:rPr>
          <w:rFonts w:hint="eastAsia" w:ascii="宋体" w:hAnsi="宋体" w:eastAsia="宋体" w:cs="宋体"/>
          <w:sz w:val="24"/>
          <w:highlight w:val="none"/>
        </w:rPr>
        <w:t>实施项目的程序应符合国家安全、保密的有关规定和标准。</w:t>
      </w:r>
    </w:p>
    <w:p>
      <w:pPr>
        <w:keepNext w:val="0"/>
        <w:keepLines w:val="0"/>
        <w:pageBreakBefore w:val="0"/>
        <w:widowControl/>
        <w:kinsoku/>
        <w:wordWrap/>
        <w:overflowPunct/>
        <w:topLinePunct w:val="0"/>
        <w:bidi w:val="0"/>
        <w:snapToGrid/>
        <w:spacing w:line="360" w:lineRule="auto"/>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5、上述保密义务不适用以下情况：</w:t>
      </w:r>
    </w:p>
    <w:p>
      <w:pPr>
        <w:keepNext w:val="0"/>
        <w:keepLines w:val="0"/>
        <w:pageBreakBefore w:val="0"/>
        <w:widowControl/>
        <w:kinsoku/>
        <w:wordWrap/>
        <w:overflowPunct/>
        <w:topLinePunct w:val="0"/>
        <w:bidi w:val="0"/>
        <w:snapToGrid/>
        <w:spacing w:line="360" w:lineRule="auto"/>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（1）获取的信息已被合法公开；</w:t>
      </w:r>
    </w:p>
    <w:p>
      <w:pPr>
        <w:keepNext w:val="0"/>
        <w:keepLines w:val="0"/>
        <w:pageBreakBefore w:val="0"/>
        <w:widowControl/>
        <w:kinsoku/>
        <w:wordWrap/>
        <w:overflowPunct/>
        <w:topLinePunct w:val="0"/>
        <w:bidi w:val="0"/>
        <w:snapToGrid/>
        <w:spacing w:line="360" w:lineRule="auto"/>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（2）获得信息拥有方书面许可并在该许可范围内披露；</w:t>
      </w:r>
    </w:p>
    <w:p>
      <w:pPr>
        <w:keepNext w:val="0"/>
        <w:keepLines w:val="0"/>
        <w:pageBreakBefore w:val="0"/>
        <w:widowControl/>
        <w:kinsoku/>
        <w:wordWrap/>
        <w:overflowPunct/>
        <w:topLinePunct w:val="0"/>
        <w:bidi w:val="0"/>
        <w:snapToGrid/>
        <w:spacing w:line="360" w:lineRule="auto"/>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（3）国家法律、法规规定的情形。</w:t>
      </w:r>
    </w:p>
    <w:p>
      <w:pPr>
        <w:keepNext w:val="0"/>
        <w:keepLines w:val="0"/>
        <w:pageBreakBefore w:val="0"/>
        <w:widowControl/>
        <w:kinsoku/>
        <w:wordWrap/>
        <w:overflowPunct/>
        <w:topLinePunct w:val="0"/>
        <w:bidi w:val="0"/>
        <w:snapToGrid/>
        <w:spacing w:line="360" w:lineRule="auto"/>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6、如</w:t>
      </w:r>
      <w:r>
        <w:rPr>
          <w:rFonts w:hint="eastAsia" w:ascii="宋体" w:hAnsi="宋体" w:cs="宋体"/>
          <w:sz w:val="24"/>
          <w:highlight w:val="none"/>
          <w:lang w:eastAsia="zh-CN"/>
        </w:rPr>
        <w:t>中标人</w:t>
      </w:r>
      <w:r>
        <w:rPr>
          <w:rFonts w:hint="eastAsia" w:ascii="宋体" w:hAnsi="宋体" w:eastAsia="宋体" w:cs="宋体"/>
          <w:sz w:val="24"/>
          <w:highlight w:val="none"/>
        </w:rPr>
        <w:t>违反上述保密条款，</w:t>
      </w:r>
      <w:r>
        <w:rPr>
          <w:rFonts w:hint="eastAsia" w:ascii="宋体" w:hAnsi="宋体" w:cs="宋体"/>
          <w:sz w:val="24"/>
          <w:highlight w:val="none"/>
          <w:lang w:eastAsia="zh-CN"/>
        </w:rPr>
        <w:t>采购人</w:t>
      </w:r>
      <w:r>
        <w:rPr>
          <w:rFonts w:hint="eastAsia" w:ascii="宋体" w:hAnsi="宋体" w:eastAsia="宋体" w:cs="宋体"/>
          <w:sz w:val="24"/>
          <w:highlight w:val="none"/>
        </w:rPr>
        <w:t>有权解除本合同，</w:t>
      </w:r>
      <w:r>
        <w:rPr>
          <w:rFonts w:hint="eastAsia" w:ascii="宋体" w:hAnsi="宋体" w:cs="宋体"/>
          <w:sz w:val="24"/>
          <w:highlight w:val="none"/>
          <w:lang w:eastAsia="zh-CN"/>
        </w:rPr>
        <w:t>中标人</w:t>
      </w:r>
      <w:r>
        <w:rPr>
          <w:rFonts w:hint="eastAsia" w:ascii="宋体" w:hAnsi="宋体" w:eastAsia="宋体" w:cs="宋体"/>
          <w:sz w:val="24"/>
          <w:highlight w:val="none"/>
        </w:rPr>
        <w:t>应在合同解除通知发出之日起10日内向</w:t>
      </w:r>
      <w:r>
        <w:rPr>
          <w:rFonts w:hint="eastAsia" w:ascii="宋体" w:hAnsi="宋体" w:cs="宋体"/>
          <w:sz w:val="24"/>
          <w:highlight w:val="none"/>
          <w:lang w:eastAsia="zh-CN"/>
        </w:rPr>
        <w:t>采购人</w:t>
      </w:r>
      <w:r>
        <w:rPr>
          <w:rFonts w:hint="eastAsia" w:ascii="宋体" w:hAnsi="宋体" w:eastAsia="宋体" w:cs="宋体"/>
          <w:sz w:val="24"/>
          <w:highlight w:val="none"/>
        </w:rPr>
        <w:t>支付本合同服务费总金额20%的违约金，如果违约金无法弥补</w:t>
      </w:r>
      <w:r>
        <w:rPr>
          <w:rFonts w:hint="eastAsia" w:ascii="宋体" w:hAnsi="宋体" w:cs="宋体"/>
          <w:sz w:val="24"/>
          <w:highlight w:val="none"/>
          <w:lang w:eastAsia="zh-CN"/>
        </w:rPr>
        <w:t>采购人</w:t>
      </w:r>
      <w:r>
        <w:rPr>
          <w:rFonts w:hint="eastAsia" w:ascii="宋体" w:hAnsi="宋体" w:eastAsia="宋体" w:cs="宋体"/>
          <w:sz w:val="24"/>
          <w:highlight w:val="none"/>
        </w:rPr>
        <w:t>损失，</w:t>
      </w:r>
      <w:r>
        <w:rPr>
          <w:rFonts w:hint="eastAsia" w:ascii="宋体" w:hAnsi="宋体" w:cs="宋体"/>
          <w:sz w:val="24"/>
          <w:highlight w:val="none"/>
          <w:lang w:eastAsia="zh-CN"/>
        </w:rPr>
        <w:t>采购人</w:t>
      </w:r>
      <w:r>
        <w:rPr>
          <w:rFonts w:hint="eastAsia" w:ascii="宋体" w:hAnsi="宋体" w:eastAsia="宋体" w:cs="宋体"/>
          <w:sz w:val="24"/>
          <w:highlight w:val="none"/>
        </w:rPr>
        <w:t>保留要求</w:t>
      </w:r>
      <w:r>
        <w:rPr>
          <w:rFonts w:hint="eastAsia" w:ascii="宋体" w:hAnsi="宋体" w:cs="宋体"/>
          <w:sz w:val="24"/>
          <w:highlight w:val="none"/>
          <w:lang w:eastAsia="zh-CN"/>
        </w:rPr>
        <w:t>中标人</w:t>
      </w:r>
      <w:r>
        <w:rPr>
          <w:rFonts w:hint="eastAsia" w:ascii="宋体" w:hAnsi="宋体" w:eastAsia="宋体" w:cs="宋体"/>
          <w:sz w:val="24"/>
          <w:highlight w:val="none"/>
        </w:rPr>
        <w:t>赔偿全部损失的权利。</w:t>
      </w:r>
    </w:p>
    <w:p>
      <w:pPr>
        <w:keepNext w:val="0"/>
        <w:keepLines w:val="0"/>
        <w:pageBreakBefore w:val="0"/>
        <w:widowControl/>
        <w:kinsoku/>
        <w:wordWrap/>
        <w:overflowPunct/>
        <w:topLinePunct w:val="0"/>
        <w:bidi w:val="0"/>
        <w:snapToGrid/>
        <w:spacing w:line="360" w:lineRule="auto"/>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7、本合同的保密义务包括，未经</w:t>
      </w:r>
      <w:r>
        <w:rPr>
          <w:rFonts w:hint="eastAsia" w:ascii="宋体" w:hAnsi="宋体" w:cs="宋体"/>
          <w:sz w:val="24"/>
          <w:highlight w:val="none"/>
          <w:lang w:eastAsia="zh-CN"/>
        </w:rPr>
        <w:t>采购人</w:t>
      </w:r>
      <w:r>
        <w:rPr>
          <w:rFonts w:hint="eastAsia" w:ascii="宋体" w:hAnsi="宋体" w:eastAsia="宋体" w:cs="宋体"/>
          <w:sz w:val="24"/>
          <w:highlight w:val="none"/>
        </w:rPr>
        <w:t>许可，</w:t>
      </w:r>
      <w:r>
        <w:rPr>
          <w:rFonts w:hint="eastAsia" w:ascii="宋体" w:hAnsi="宋体" w:cs="宋体"/>
          <w:sz w:val="24"/>
          <w:highlight w:val="none"/>
          <w:lang w:eastAsia="zh-CN"/>
        </w:rPr>
        <w:t>中标人</w:t>
      </w:r>
      <w:r>
        <w:rPr>
          <w:rFonts w:hint="eastAsia" w:ascii="宋体" w:hAnsi="宋体" w:eastAsia="宋体" w:cs="宋体"/>
          <w:sz w:val="24"/>
          <w:highlight w:val="none"/>
        </w:rPr>
        <w:t>不得就其可通过开发的软件系统能够获得的任何</w:t>
      </w:r>
      <w:r>
        <w:rPr>
          <w:rFonts w:hint="eastAsia" w:ascii="宋体" w:hAnsi="宋体" w:cs="宋体"/>
          <w:sz w:val="24"/>
          <w:highlight w:val="none"/>
          <w:lang w:eastAsia="zh-CN"/>
        </w:rPr>
        <w:t>采购人</w:t>
      </w:r>
      <w:r>
        <w:rPr>
          <w:rFonts w:hint="eastAsia" w:ascii="宋体" w:hAnsi="宋体" w:eastAsia="宋体" w:cs="宋体"/>
          <w:sz w:val="24"/>
          <w:highlight w:val="none"/>
        </w:rPr>
        <w:t>客户信息、数据以及商业秘密，与任何第三方开展任何形式的合作开发或者项目研究，或者向任何第三方出售该等数据、信息。</w:t>
      </w:r>
    </w:p>
    <w:p>
      <w:pPr>
        <w:keepNext w:val="0"/>
        <w:keepLines w:val="0"/>
        <w:pageBreakBefore w:val="0"/>
        <w:kinsoku/>
        <w:wordWrap/>
        <w:overflowPunct/>
        <w:topLinePunct w:val="0"/>
        <w:bidi w:val="0"/>
        <w:snapToGrid/>
        <w:spacing w:line="360" w:lineRule="auto"/>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8、无论本合同或本合同其他条款是否有效，本保密条款始终约束双方。国家秘密的保密期限由国家有关部门确定，工作秘密的保密期限由</w:t>
      </w:r>
      <w:r>
        <w:rPr>
          <w:rFonts w:hint="eastAsia" w:ascii="宋体" w:hAnsi="宋体" w:cs="宋体"/>
          <w:sz w:val="24"/>
          <w:highlight w:val="none"/>
          <w:lang w:eastAsia="zh-CN"/>
        </w:rPr>
        <w:t>采购人</w:t>
      </w:r>
      <w:r>
        <w:rPr>
          <w:rFonts w:hint="eastAsia" w:ascii="宋体" w:hAnsi="宋体" w:eastAsia="宋体" w:cs="宋体"/>
          <w:sz w:val="24"/>
          <w:highlight w:val="none"/>
        </w:rPr>
        <w:t>确定。</w:t>
      </w:r>
    </w:p>
    <w:p>
      <w:pPr>
        <w:keepNext w:val="0"/>
        <w:keepLines w:val="0"/>
        <w:pageBreakBefore w:val="0"/>
        <w:widowControl/>
        <w:kinsoku/>
        <w:wordWrap/>
        <w:overflowPunct/>
        <w:topLinePunct w:val="0"/>
        <w:bidi w:val="0"/>
        <w:snapToGrid/>
        <w:spacing w:line="360" w:lineRule="auto"/>
        <w:ind w:firstLine="482" w:firstLineChars="200"/>
        <w:textAlignment w:val="auto"/>
        <w:outlineLvl w:val="2"/>
        <w:rPr>
          <w:rFonts w:ascii="宋体" w:hAnsi="宋体" w:cs="宋体"/>
          <w:b/>
          <w:bCs/>
          <w:sz w:val="24"/>
          <w:highlight w:val="none"/>
        </w:rPr>
      </w:pPr>
      <w:r>
        <w:rPr>
          <w:rFonts w:hint="eastAsia" w:ascii="宋体" w:hAnsi="宋体" w:cs="宋体"/>
          <w:b/>
          <w:bCs/>
          <w:kern w:val="0"/>
          <w:sz w:val="24"/>
          <w:highlight w:val="none"/>
        </w:rPr>
        <w:t>（</w:t>
      </w:r>
      <w:r>
        <w:rPr>
          <w:rFonts w:hint="eastAsia" w:ascii="宋体" w:hAnsi="宋体" w:cs="宋体"/>
          <w:b/>
          <w:bCs/>
          <w:kern w:val="0"/>
          <w:sz w:val="24"/>
          <w:highlight w:val="none"/>
          <w:lang w:val="en-US" w:eastAsia="zh-CN"/>
        </w:rPr>
        <w:t>七</w:t>
      </w:r>
      <w:r>
        <w:rPr>
          <w:rFonts w:hint="eastAsia" w:ascii="宋体" w:hAnsi="宋体" w:cs="宋体"/>
          <w:b/>
          <w:bCs/>
          <w:kern w:val="0"/>
          <w:sz w:val="24"/>
          <w:highlight w:val="none"/>
        </w:rPr>
        <w:t>）</w:t>
      </w:r>
      <w:r>
        <w:rPr>
          <w:rFonts w:hint="eastAsia" w:ascii="宋体" w:hAnsi="宋体" w:cs="宋体"/>
          <w:b/>
          <w:bCs/>
          <w:sz w:val="24"/>
          <w:highlight w:val="none"/>
        </w:rPr>
        <w:t>违约责任</w:t>
      </w:r>
    </w:p>
    <w:p>
      <w:pPr>
        <w:keepNext w:val="0"/>
        <w:keepLines w:val="0"/>
        <w:pageBreakBefore w:val="0"/>
        <w:kinsoku/>
        <w:wordWrap/>
        <w:overflowPunct/>
        <w:topLinePunct w:val="0"/>
        <w:bidi w:val="0"/>
        <w:snapToGrid/>
        <w:spacing w:line="360" w:lineRule="auto"/>
        <w:ind w:firstLine="480" w:firstLineChars="200"/>
        <w:textAlignment w:val="auto"/>
        <w:rPr>
          <w:rFonts w:ascii="宋体" w:hAnsi="宋体" w:eastAsia="宋体" w:cs="宋体"/>
          <w:sz w:val="24"/>
          <w:highlight w:val="none"/>
        </w:rPr>
      </w:pPr>
      <w:r>
        <w:rPr>
          <w:rFonts w:ascii="宋体" w:hAnsi="宋体" w:eastAsia="宋体" w:cs="宋体"/>
          <w:sz w:val="24"/>
          <w:highlight w:val="none"/>
        </w:rPr>
        <w:t>1、</w:t>
      </w:r>
      <w:r>
        <w:rPr>
          <w:rFonts w:hint="eastAsia" w:ascii="宋体" w:hAnsi="宋体" w:eastAsia="宋体" w:cs="宋体"/>
          <w:sz w:val="24"/>
          <w:highlight w:val="none"/>
        </w:rPr>
        <w:t>如</w:t>
      </w:r>
      <w:r>
        <w:rPr>
          <w:rFonts w:hint="eastAsia" w:ascii="宋体" w:hAnsi="宋体" w:cs="宋体"/>
          <w:sz w:val="24"/>
          <w:highlight w:val="none"/>
          <w:lang w:eastAsia="zh-CN"/>
        </w:rPr>
        <w:t>中标人</w:t>
      </w:r>
      <w:r>
        <w:rPr>
          <w:rFonts w:hint="eastAsia" w:ascii="宋体" w:hAnsi="宋体" w:eastAsia="宋体" w:cs="宋体"/>
          <w:sz w:val="24"/>
          <w:highlight w:val="none"/>
        </w:rPr>
        <w:t>未按照本合同约定的时间完成本项目各阶段工作，且未经</w:t>
      </w:r>
      <w:r>
        <w:rPr>
          <w:rFonts w:hint="eastAsia" w:ascii="宋体" w:hAnsi="宋体" w:cs="宋体"/>
          <w:sz w:val="24"/>
          <w:highlight w:val="none"/>
          <w:lang w:eastAsia="zh-CN"/>
        </w:rPr>
        <w:t>采购人</w:t>
      </w:r>
      <w:r>
        <w:rPr>
          <w:rFonts w:hint="eastAsia" w:ascii="宋体" w:hAnsi="宋体" w:eastAsia="宋体" w:cs="宋体"/>
          <w:sz w:val="24"/>
          <w:highlight w:val="none"/>
        </w:rPr>
        <w:t>书面同意延长研究成果完期限的，每迟延一日，</w:t>
      </w:r>
      <w:r>
        <w:rPr>
          <w:rFonts w:hint="eastAsia" w:ascii="宋体" w:hAnsi="宋体" w:cs="宋体"/>
          <w:sz w:val="24"/>
          <w:highlight w:val="none"/>
          <w:lang w:eastAsia="zh-CN"/>
        </w:rPr>
        <w:t>采购人</w:t>
      </w:r>
      <w:r>
        <w:rPr>
          <w:rFonts w:hint="eastAsia" w:ascii="宋体" w:hAnsi="宋体" w:eastAsia="宋体" w:cs="宋体"/>
          <w:sz w:val="24"/>
          <w:highlight w:val="none"/>
        </w:rPr>
        <w:t>有权要求</w:t>
      </w:r>
      <w:r>
        <w:rPr>
          <w:rFonts w:hint="eastAsia" w:ascii="宋体" w:hAnsi="宋体" w:cs="宋体"/>
          <w:sz w:val="24"/>
          <w:highlight w:val="none"/>
          <w:lang w:eastAsia="zh-CN"/>
        </w:rPr>
        <w:t>中标人</w:t>
      </w:r>
      <w:r>
        <w:rPr>
          <w:rFonts w:hint="eastAsia" w:ascii="宋体" w:hAnsi="宋体" w:eastAsia="宋体" w:cs="宋体"/>
          <w:sz w:val="24"/>
          <w:highlight w:val="none"/>
        </w:rPr>
        <w:t>支付本合同服务费总金额的1‰的逾期违约金。</w:t>
      </w:r>
    </w:p>
    <w:p>
      <w:pPr>
        <w:keepNext w:val="0"/>
        <w:keepLines w:val="0"/>
        <w:pageBreakBefore w:val="0"/>
        <w:kinsoku/>
        <w:wordWrap/>
        <w:overflowPunct/>
        <w:topLinePunct w:val="0"/>
        <w:bidi w:val="0"/>
        <w:snapToGrid/>
        <w:spacing w:line="360" w:lineRule="auto"/>
        <w:ind w:firstLine="480" w:firstLineChars="200"/>
        <w:textAlignment w:val="auto"/>
        <w:rPr>
          <w:rFonts w:ascii="宋体" w:hAnsi="宋体" w:eastAsia="宋体" w:cs="宋体"/>
          <w:sz w:val="24"/>
          <w:highlight w:val="none"/>
        </w:rPr>
      </w:pPr>
      <w:r>
        <w:rPr>
          <w:rFonts w:ascii="宋体" w:hAnsi="宋体" w:eastAsia="宋体" w:cs="宋体"/>
          <w:sz w:val="24"/>
          <w:highlight w:val="none"/>
        </w:rPr>
        <w:t>2、</w:t>
      </w:r>
      <w:r>
        <w:rPr>
          <w:rFonts w:hint="eastAsia" w:ascii="宋体" w:hAnsi="宋体" w:eastAsia="宋体" w:cs="宋体"/>
          <w:sz w:val="24"/>
          <w:highlight w:val="none"/>
        </w:rPr>
        <w:t>本合同项下的工作内容不可分割，任一文件的迟延交付均视为整个项目的迟延交付。</w:t>
      </w:r>
    </w:p>
    <w:p>
      <w:pPr>
        <w:keepNext w:val="0"/>
        <w:keepLines w:val="0"/>
        <w:pageBreakBefore w:val="0"/>
        <w:kinsoku/>
        <w:wordWrap/>
        <w:overflowPunct/>
        <w:topLinePunct w:val="0"/>
        <w:bidi w:val="0"/>
        <w:snapToGrid/>
        <w:spacing w:line="360" w:lineRule="auto"/>
        <w:ind w:firstLine="480" w:firstLineChars="200"/>
        <w:textAlignment w:val="auto"/>
        <w:rPr>
          <w:rFonts w:ascii="宋体" w:hAnsi="宋体" w:eastAsia="宋体" w:cs="宋体"/>
          <w:sz w:val="24"/>
          <w:highlight w:val="none"/>
        </w:rPr>
      </w:pPr>
      <w:r>
        <w:rPr>
          <w:rFonts w:ascii="宋体" w:hAnsi="宋体" w:eastAsia="宋体" w:cs="宋体"/>
          <w:sz w:val="24"/>
          <w:highlight w:val="none"/>
        </w:rPr>
        <w:t>3、</w:t>
      </w:r>
      <w:r>
        <w:rPr>
          <w:rFonts w:hint="eastAsia" w:ascii="宋体" w:hAnsi="宋体" w:eastAsia="宋体" w:cs="宋体"/>
          <w:sz w:val="24"/>
          <w:highlight w:val="none"/>
        </w:rPr>
        <w:t>本合同履行期间，发生下述情形时，</w:t>
      </w:r>
      <w:r>
        <w:rPr>
          <w:rFonts w:hint="eastAsia" w:ascii="宋体" w:hAnsi="宋体" w:cs="宋体"/>
          <w:sz w:val="24"/>
          <w:highlight w:val="none"/>
          <w:lang w:eastAsia="zh-CN"/>
        </w:rPr>
        <w:t>采购人</w:t>
      </w:r>
      <w:r>
        <w:rPr>
          <w:rFonts w:hint="eastAsia" w:ascii="宋体" w:hAnsi="宋体" w:eastAsia="宋体" w:cs="宋体"/>
          <w:sz w:val="24"/>
          <w:highlight w:val="none"/>
        </w:rPr>
        <w:t>有权解除本合同，</w:t>
      </w:r>
      <w:r>
        <w:rPr>
          <w:rFonts w:hint="eastAsia" w:ascii="宋体" w:hAnsi="宋体" w:cs="宋体"/>
          <w:sz w:val="24"/>
          <w:highlight w:val="none"/>
          <w:lang w:eastAsia="zh-CN"/>
        </w:rPr>
        <w:t>中标人</w:t>
      </w:r>
      <w:r>
        <w:rPr>
          <w:rFonts w:hint="eastAsia" w:ascii="宋体" w:hAnsi="宋体" w:eastAsia="宋体" w:cs="宋体"/>
          <w:sz w:val="24"/>
          <w:highlight w:val="none"/>
        </w:rPr>
        <w:t>除应退还</w:t>
      </w:r>
      <w:r>
        <w:rPr>
          <w:rFonts w:hint="eastAsia" w:ascii="宋体" w:hAnsi="宋体" w:cs="宋体"/>
          <w:sz w:val="24"/>
          <w:highlight w:val="none"/>
          <w:lang w:eastAsia="zh-CN"/>
        </w:rPr>
        <w:t>采购人</w:t>
      </w:r>
      <w:r>
        <w:rPr>
          <w:rFonts w:hint="eastAsia" w:ascii="宋体" w:hAnsi="宋体" w:eastAsia="宋体" w:cs="宋体"/>
          <w:sz w:val="24"/>
          <w:highlight w:val="none"/>
        </w:rPr>
        <w:t>已支付的全部款项外, 还应在合同解除通知发出之日起10个工作日内向</w:t>
      </w:r>
      <w:r>
        <w:rPr>
          <w:rFonts w:hint="eastAsia" w:ascii="宋体" w:hAnsi="宋体" w:cs="宋体"/>
          <w:sz w:val="24"/>
          <w:highlight w:val="none"/>
          <w:lang w:eastAsia="zh-CN"/>
        </w:rPr>
        <w:t>采购人</w:t>
      </w:r>
      <w:r>
        <w:rPr>
          <w:rFonts w:hint="eastAsia" w:ascii="宋体" w:hAnsi="宋体" w:eastAsia="宋体" w:cs="宋体"/>
          <w:sz w:val="24"/>
          <w:highlight w:val="none"/>
        </w:rPr>
        <w:t>支付合同总价款20%的违约金。</w:t>
      </w:r>
      <w:r>
        <w:rPr>
          <w:rFonts w:hint="eastAsia" w:ascii="宋体" w:hAnsi="宋体" w:cs="宋体"/>
          <w:sz w:val="24"/>
          <w:highlight w:val="none"/>
          <w:lang w:eastAsia="zh-CN"/>
        </w:rPr>
        <w:t>中标人</w:t>
      </w:r>
      <w:r>
        <w:rPr>
          <w:rFonts w:hint="eastAsia" w:ascii="宋体" w:hAnsi="宋体" w:eastAsia="宋体" w:cs="宋体"/>
          <w:sz w:val="24"/>
          <w:highlight w:val="none"/>
        </w:rPr>
        <w:t>应同时将已完成的项目成果移交给</w:t>
      </w:r>
      <w:r>
        <w:rPr>
          <w:rFonts w:hint="eastAsia" w:ascii="宋体" w:hAnsi="宋体" w:cs="宋体"/>
          <w:sz w:val="24"/>
          <w:highlight w:val="none"/>
          <w:lang w:eastAsia="zh-CN"/>
        </w:rPr>
        <w:t>采购人</w:t>
      </w:r>
      <w:r>
        <w:rPr>
          <w:rFonts w:hint="eastAsia" w:ascii="宋体" w:hAnsi="宋体" w:eastAsia="宋体" w:cs="宋体"/>
          <w:sz w:val="24"/>
          <w:highlight w:val="none"/>
        </w:rPr>
        <w:t>，并将全部有关资料退还</w:t>
      </w:r>
      <w:r>
        <w:rPr>
          <w:rFonts w:hint="eastAsia" w:ascii="宋体" w:hAnsi="宋体" w:cs="宋体"/>
          <w:sz w:val="24"/>
          <w:highlight w:val="none"/>
          <w:lang w:eastAsia="zh-CN"/>
        </w:rPr>
        <w:t>采购人</w:t>
      </w:r>
      <w:r>
        <w:rPr>
          <w:rFonts w:hint="eastAsia" w:ascii="宋体" w:hAnsi="宋体" w:eastAsia="宋体" w:cs="宋体"/>
          <w:sz w:val="24"/>
          <w:highlight w:val="none"/>
        </w:rPr>
        <w:t>：</w:t>
      </w:r>
    </w:p>
    <w:p>
      <w:pPr>
        <w:keepNext w:val="0"/>
        <w:keepLines w:val="0"/>
        <w:pageBreakBefore w:val="0"/>
        <w:kinsoku/>
        <w:wordWrap/>
        <w:overflowPunct/>
        <w:topLinePunct w:val="0"/>
        <w:bidi w:val="0"/>
        <w:snapToGrid/>
        <w:spacing w:line="360" w:lineRule="auto"/>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（1）</w:t>
      </w:r>
      <w:r>
        <w:rPr>
          <w:rFonts w:hint="eastAsia" w:ascii="宋体" w:hAnsi="宋体" w:cs="宋体"/>
          <w:sz w:val="24"/>
          <w:highlight w:val="none"/>
          <w:lang w:eastAsia="zh-CN"/>
        </w:rPr>
        <w:t>中标人</w:t>
      </w:r>
      <w:r>
        <w:rPr>
          <w:rFonts w:hint="eastAsia" w:ascii="宋体" w:hAnsi="宋体" w:eastAsia="宋体" w:cs="宋体"/>
          <w:sz w:val="24"/>
          <w:highlight w:val="none"/>
        </w:rPr>
        <w:t>未能按合同约定的日期(含协商延缓的日期)提交各阶段成果或最终成果，延误时间超过15个工作日；</w:t>
      </w:r>
    </w:p>
    <w:p>
      <w:pPr>
        <w:keepNext w:val="0"/>
        <w:keepLines w:val="0"/>
        <w:pageBreakBefore w:val="0"/>
        <w:kinsoku/>
        <w:wordWrap/>
        <w:overflowPunct/>
        <w:topLinePunct w:val="0"/>
        <w:bidi w:val="0"/>
        <w:snapToGrid/>
        <w:spacing w:line="360" w:lineRule="auto"/>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（2）因</w:t>
      </w:r>
      <w:r>
        <w:rPr>
          <w:rFonts w:hint="eastAsia" w:ascii="宋体" w:hAnsi="宋体" w:cs="宋体"/>
          <w:sz w:val="24"/>
          <w:highlight w:val="none"/>
          <w:lang w:eastAsia="zh-CN"/>
        </w:rPr>
        <w:t>中标人</w:t>
      </w:r>
      <w:r>
        <w:rPr>
          <w:rFonts w:hint="eastAsia" w:ascii="宋体" w:hAnsi="宋体" w:eastAsia="宋体" w:cs="宋体"/>
          <w:sz w:val="24"/>
          <w:highlight w:val="none"/>
        </w:rPr>
        <w:t>工作的错误或遗漏造成成果质量损失，工作成果质量低劣，不能满足</w:t>
      </w:r>
      <w:r>
        <w:rPr>
          <w:rFonts w:hint="eastAsia" w:ascii="宋体" w:hAnsi="宋体" w:cs="宋体"/>
          <w:sz w:val="24"/>
          <w:highlight w:val="none"/>
          <w:lang w:eastAsia="zh-CN"/>
        </w:rPr>
        <w:t>采购人</w:t>
      </w:r>
      <w:r>
        <w:rPr>
          <w:rFonts w:hint="eastAsia" w:ascii="宋体" w:hAnsi="宋体" w:eastAsia="宋体" w:cs="宋体"/>
          <w:sz w:val="24"/>
          <w:highlight w:val="none"/>
        </w:rPr>
        <w:t>工作需要和要求；</w:t>
      </w:r>
    </w:p>
    <w:p>
      <w:pPr>
        <w:keepNext w:val="0"/>
        <w:keepLines w:val="0"/>
        <w:pageBreakBefore w:val="0"/>
        <w:kinsoku/>
        <w:wordWrap/>
        <w:overflowPunct/>
        <w:topLinePunct w:val="0"/>
        <w:bidi w:val="0"/>
        <w:snapToGrid/>
        <w:spacing w:line="360" w:lineRule="auto"/>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（3）</w:t>
      </w:r>
      <w:r>
        <w:rPr>
          <w:rFonts w:hint="eastAsia" w:ascii="宋体" w:hAnsi="宋体" w:cs="宋体"/>
          <w:sz w:val="24"/>
          <w:highlight w:val="none"/>
          <w:lang w:eastAsia="zh-CN"/>
        </w:rPr>
        <w:t>中标人</w:t>
      </w:r>
      <w:r>
        <w:rPr>
          <w:rFonts w:hint="eastAsia" w:ascii="宋体" w:hAnsi="宋体" w:eastAsia="宋体" w:cs="宋体"/>
          <w:sz w:val="24"/>
          <w:highlight w:val="none"/>
        </w:rPr>
        <w:t>虽如期提交最终成果，但连续二次未能通过</w:t>
      </w:r>
      <w:r>
        <w:rPr>
          <w:rFonts w:hint="eastAsia" w:ascii="宋体" w:hAnsi="宋体" w:cs="宋体"/>
          <w:sz w:val="24"/>
          <w:highlight w:val="none"/>
          <w:lang w:eastAsia="zh-CN"/>
        </w:rPr>
        <w:t>采购人</w:t>
      </w:r>
      <w:r>
        <w:rPr>
          <w:rFonts w:hint="eastAsia" w:ascii="宋体" w:hAnsi="宋体" w:eastAsia="宋体" w:cs="宋体"/>
          <w:sz w:val="24"/>
          <w:highlight w:val="none"/>
        </w:rPr>
        <w:t>验收的；</w:t>
      </w:r>
    </w:p>
    <w:p>
      <w:pPr>
        <w:keepNext w:val="0"/>
        <w:keepLines w:val="0"/>
        <w:pageBreakBefore w:val="0"/>
        <w:kinsoku/>
        <w:wordWrap/>
        <w:overflowPunct/>
        <w:topLinePunct w:val="0"/>
        <w:bidi w:val="0"/>
        <w:snapToGrid/>
        <w:spacing w:line="360" w:lineRule="auto"/>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（4）未经</w:t>
      </w:r>
      <w:r>
        <w:rPr>
          <w:rFonts w:hint="eastAsia" w:ascii="宋体" w:hAnsi="宋体" w:cs="宋体"/>
          <w:sz w:val="24"/>
          <w:highlight w:val="none"/>
          <w:lang w:eastAsia="zh-CN"/>
        </w:rPr>
        <w:t>采购人</w:t>
      </w:r>
      <w:r>
        <w:rPr>
          <w:rFonts w:hint="eastAsia" w:ascii="宋体" w:hAnsi="宋体" w:eastAsia="宋体" w:cs="宋体"/>
          <w:sz w:val="24"/>
          <w:highlight w:val="none"/>
        </w:rPr>
        <w:t>书面在先同意，</w:t>
      </w:r>
      <w:r>
        <w:rPr>
          <w:rFonts w:hint="eastAsia" w:ascii="宋体" w:hAnsi="宋体" w:cs="宋体"/>
          <w:sz w:val="24"/>
          <w:highlight w:val="none"/>
          <w:lang w:eastAsia="zh-CN"/>
        </w:rPr>
        <w:t>中标人</w:t>
      </w:r>
      <w:r>
        <w:rPr>
          <w:rFonts w:hint="eastAsia" w:ascii="宋体" w:hAnsi="宋体" w:eastAsia="宋体" w:cs="宋体"/>
          <w:sz w:val="24"/>
          <w:highlight w:val="none"/>
        </w:rPr>
        <w:t>擅自将本合同项目与任何第三方合作，或将本合同标的全部或部分擅自转包或分包给任何第三方，且未按</w:t>
      </w:r>
      <w:r>
        <w:rPr>
          <w:rFonts w:hint="eastAsia" w:ascii="宋体" w:hAnsi="宋体" w:cs="宋体"/>
          <w:sz w:val="24"/>
          <w:highlight w:val="none"/>
          <w:lang w:eastAsia="zh-CN"/>
        </w:rPr>
        <w:t>采购人</w:t>
      </w:r>
      <w:r>
        <w:rPr>
          <w:rFonts w:hint="eastAsia" w:ascii="宋体" w:hAnsi="宋体" w:eastAsia="宋体" w:cs="宋体"/>
          <w:sz w:val="24"/>
          <w:highlight w:val="none"/>
        </w:rPr>
        <w:t>的要求终止与第三方的合同的；</w:t>
      </w:r>
    </w:p>
    <w:p>
      <w:pPr>
        <w:keepNext w:val="0"/>
        <w:keepLines w:val="0"/>
        <w:pageBreakBefore w:val="0"/>
        <w:kinsoku/>
        <w:wordWrap/>
        <w:overflowPunct/>
        <w:topLinePunct w:val="0"/>
        <w:bidi w:val="0"/>
        <w:snapToGrid/>
        <w:spacing w:line="360" w:lineRule="auto"/>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（5）项目负责人未承担本合同项目实质性工作，或未经</w:t>
      </w:r>
      <w:r>
        <w:rPr>
          <w:rFonts w:hint="eastAsia" w:ascii="宋体" w:hAnsi="宋体" w:cs="宋体"/>
          <w:sz w:val="24"/>
          <w:highlight w:val="none"/>
          <w:lang w:eastAsia="zh-CN"/>
        </w:rPr>
        <w:t>采购人</w:t>
      </w:r>
      <w:r>
        <w:rPr>
          <w:rFonts w:hint="eastAsia" w:ascii="宋体" w:hAnsi="宋体" w:eastAsia="宋体" w:cs="宋体"/>
          <w:sz w:val="24"/>
          <w:highlight w:val="none"/>
        </w:rPr>
        <w:t>书面在先同意，</w:t>
      </w:r>
      <w:r>
        <w:rPr>
          <w:rFonts w:hint="eastAsia" w:ascii="宋体" w:hAnsi="宋体" w:cs="宋体"/>
          <w:sz w:val="24"/>
          <w:highlight w:val="none"/>
          <w:lang w:eastAsia="zh-CN"/>
        </w:rPr>
        <w:t>中标人</w:t>
      </w:r>
      <w:r>
        <w:rPr>
          <w:rFonts w:hint="eastAsia" w:ascii="宋体" w:hAnsi="宋体" w:eastAsia="宋体" w:cs="宋体"/>
          <w:sz w:val="24"/>
          <w:highlight w:val="none"/>
        </w:rPr>
        <w:t>擅自更换项目负责人的；</w:t>
      </w:r>
    </w:p>
    <w:p>
      <w:pPr>
        <w:keepNext w:val="0"/>
        <w:keepLines w:val="0"/>
        <w:pageBreakBefore w:val="0"/>
        <w:kinsoku/>
        <w:wordWrap/>
        <w:overflowPunct/>
        <w:topLinePunct w:val="0"/>
        <w:bidi w:val="0"/>
        <w:snapToGrid/>
        <w:spacing w:line="360" w:lineRule="auto"/>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（6）发现</w:t>
      </w:r>
      <w:r>
        <w:rPr>
          <w:rFonts w:hint="eastAsia" w:ascii="宋体" w:hAnsi="宋体" w:cs="宋体"/>
          <w:sz w:val="24"/>
          <w:highlight w:val="none"/>
          <w:lang w:eastAsia="zh-CN"/>
        </w:rPr>
        <w:t>中标人</w:t>
      </w:r>
      <w:r>
        <w:rPr>
          <w:rFonts w:hint="eastAsia" w:ascii="宋体" w:hAnsi="宋体" w:eastAsia="宋体" w:cs="宋体"/>
          <w:sz w:val="24"/>
          <w:highlight w:val="none"/>
        </w:rPr>
        <w:t>或</w:t>
      </w:r>
      <w:r>
        <w:rPr>
          <w:rFonts w:hint="eastAsia" w:ascii="宋体" w:hAnsi="宋体" w:cs="宋体"/>
          <w:sz w:val="24"/>
          <w:highlight w:val="none"/>
          <w:lang w:eastAsia="zh-CN"/>
        </w:rPr>
        <w:t>中标人</w:t>
      </w:r>
      <w:r>
        <w:rPr>
          <w:rFonts w:hint="eastAsia" w:ascii="宋体" w:hAnsi="宋体" w:eastAsia="宋体" w:cs="宋体"/>
          <w:sz w:val="24"/>
          <w:highlight w:val="none"/>
        </w:rPr>
        <w:t>工作人员出现全部或部分丧失履行委托服务能力的情况，</w:t>
      </w:r>
      <w:r>
        <w:rPr>
          <w:rFonts w:hint="eastAsia" w:ascii="宋体" w:hAnsi="宋体" w:cs="宋体"/>
          <w:sz w:val="24"/>
          <w:highlight w:val="none"/>
          <w:lang w:eastAsia="zh-CN"/>
        </w:rPr>
        <w:t>采购人</w:t>
      </w:r>
      <w:r>
        <w:rPr>
          <w:rFonts w:hint="eastAsia" w:ascii="宋体" w:hAnsi="宋体" w:eastAsia="宋体" w:cs="宋体"/>
          <w:sz w:val="24"/>
          <w:highlight w:val="none"/>
        </w:rPr>
        <w:t>有权通知</w:t>
      </w:r>
      <w:r>
        <w:rPr>
          <w:rFonts w:hint="eastAsia" w:ascii="宋体" w:hAnsi="宋体" w:cs="宋体"/>
          <w:sz w:val="24"/>
          <w:highlight w:val="none"/>
          <w:lang w:eastAsia="zh-CN"/>
        </w:rPr>
        <w:t>中标人</w:t>
      </w:r>
      <w:r>
        <w:rPr>
          <w:rFonts w:hint="eastAsia" w:ascii="宋体" w:hAnsi="宋体" w:eastAsia="宋体" w:cs="宋体"/>
          <w:sz w:val="24"/>
          <w:highlight w:val="none"/>
        </w:rPr>
        <w:t>限期整改或更换工作人员，期限届满</w:t>
      </w:r>
      <w:r>
        <w:rPr>
          <w:rFonts w:hint="eastAsia" w:ascii="宋体" w:hAnsi="宋体" w:cs="宋体"/>
          <w:sz w:val="24"/>
          <w:highlight w:val="none"/>
          <w:lang w:eastAsia="zh-CN"/>
        </w:rPr>
        <w:t>中标人</w:t>
      </w:r>
      <w:r>
        <w:rPr>
          <w:rFonts w:hint="eastAsia" w:ascii="宋体" w:hAnsi="宋体" w:eastAsia="宋体" w:cs="宋体"/>
          <w:sz w:val="24"/>
          <w:highlight w:val="none"/>
        </w:rPr>
        <w:t>并未进行改善的；</w:t>
      </w:r>
    </w:p>
    <w:p>
      <w:pPr>
        <w:keepNext w:val="0"/>
        <w:keepLines w:val="0"/>
        <w:pageBreakBefore w:val="0"/>
        <w:kinsoku/>
        <w:wordWrap/>
        <w:overflowPunct/>
        <w:topLinePunct w:val="0"/>
        <w:bidi w:val="0"/>
        <w:snapToGrid/>
        <w:spacing w:line="360" w:lineRule="auto"/>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（7）</w:t>
      </w:r>
      <w:r>
        <w:rPr>
          <w:rFonts w:hint="eastAsia" w:ascii="宋体" w:hAnsi="宋体" w:cs="宋体"/>
          <w:sz w:val="24"/>
          <w:highlight w:val="none"/>
          <w:lang w:eastAsia="zh-CN"/>
        </w:rPr>
        <w:t>中标人</w:t>
      </w:r>
      <w:r>
        <w:rPr>
          <w:rFonts w:hint="eastAsia" w:ascii="宋体" w:hAnsi="宋体" w:eastAsia="宋体" w:cs="宋体"/>
          <w:sz w:val="24"/>
          <w:highlight w:val="none"/>
        </w:rPr>
        <w:t>明确表示或者以自己的行为表明不履行本合同的。</w:t>
      </w:r>
    </w:p>
    <w:p>
      <w:pPr>
        <w:keepNext w:val="0"/>
        <w:keepLines w:val="0"/>
        <w:pageBreakBefore w:val="0"/>
        <w:kinsoku/>
        <w:wordWrap/>
        <w:overflowPunct/>
        <w:topLinePunct w:val="0"/>
        <w:bidi w:val="0"/>
        <w:snapToGrid/>
        <w:spacing w:line="360" w:lineRule="auto"/>
        <w:ind w:firstLine="480" w:firstLineChars="200"/>
        <w:textAlignment w:val="auto"/>
        <w:rPr>
          <w:rFonts w:ascii="宋体" w:hAnsi="宋体" w:eastAsia="宋体" w:cs="宋体"/>
          <w:sz w:val="24"/>
          <w:highlight w:val="none"/>
        </w:rPr>
      </w:pPr>
      <w:r>
        <w:rPr>
          <w:rFonts w:ascii="宋体" w:hAnsi="宋体" w:eastAsia="宋体" w:cs="宋体"/>
          <w:sz w:val="24"/>
          <w:highlight w:val="none"/>
        </w:rPr>
        <w:t>4、</w:t>
      </w:r>
      <w:r>
        <w:rPr>
          <w:rFonts w:hint="eastAsia" w:ascii="宋体" w:hAnsi="宋体" w:eastAsia="宋体" w:cs="宋体"/>
          <w:sz w:val="24"/>
          <w:highlight w:val="none"/>
        </w:rPr>
        <w:t>除因</w:t>
      </w:r>
      <w:r>
        <w:rPr>
          <w:rFonts w:hint="eastAsia" w:ascii="宋体" w:hAnsi="宋体" w:cs="宋体"/>
          <w:sz w:val="24"/>
          <w:highlight w:val="none"/>
          <w:lang w:eastAsia="zh-CN"/>
        </w:rPr>
        <w:t>采购人</w:t>
      </w:r>
      <w:r>
        <w:rPr>
          <w:rFonts w:hint="eastAsia" w:ascii="宋体" w:hAnsi="宋体" w:eastAsia="宋体" w:cs="宋体"/>
          <w:sz w:val="24"/>
          <w:highlight w:val="none"/>
        </w:rPr>
        <w:t>付款审批影响支付进度的情况外，如</w:t>
      </w:r>
      <w:r>
        <w:rPr>
          <w:rFonts w:hint="eastAsia" w:ascii="宋体" w:hAnsi="宋体" w:cs="宋体"/>
          <w:sz w:val="24"/>
          <w:highlight w:val="none"/>
          <w:lang w:eastAsia="zh-CN"/>
        </w:rPr>
        <w:t>采购人</w:t>
      </w:r>
      <w:r>
        <w:rPr>
          <w:rFonts w:hint="eastAsia" w:ascii="宋体" w:hAnsi="宋体" w:eastAsia="宋体" w:cs="宋体"/>
          <w:sz w:val="24"/>
          <w:highlight w:val="none"/>
        </w:rPr>
        <w:t>未按照本合同约定的时间支付服务费，</w:t>
      </w:r>
      <w:r>
        <w:rPr>
          <w:rFonts w:hint="eastAsia" w:ascii="宋体" w:hAnsi="宋体" w:cs="宋体"/>
          <w:sz w:val="24"/>
          <w:highlight w:val="none"/>
          <w:lang w:eastAsia="zh-CN"/>
        </w:rPr>
        <w:t>中标人</w:t>
      </w:r>
      <w:r>
        <w:rPr>
          <w:rFonts w:hint="eastAsia" w:ascii="宋体" w:hAnsi="宋体" w:eastAsia="宋体" w:cs="宋体"/>
          <w:sz w:val="24"/>
          <w:highlight w:val="none"/>
        </w:rPr>
        <w:t>书面催告</w:t>
      </w:r>
      <w:r>
        <w:rPr>
          <w:rFonts w:hint="eastAsia" w:ascii="宋体" w:hAnsi="宋体" w:cs="宋体"/>
          <w:sz w:val="24"/>
          <w:highlight w:val="none"/>
          <w:lang w:eastAsia="zh-CN"/>
        </w:rPr>
        <w:t>采购人</w:t>
      </w:r>
      <w:r>
        <w:rPr>
          <w:rFonts w:hint="eastAsia" w:ascii="宋体" w:hAnsi="宋体" w:eastAsia="宋体" w:cs="宋体"/>
          <w:sz w:val="24"/>
          <w:highlight w:val="none"/>
        </w:rPr>
        <w:t>并给予不少于30个工作日的履行期限后</w:t>
      </w:r>
      <w:r>
        <w:rPr>
          <w:rFonts w:hint="eastAsia" w:ascii="宋体" w:hAnsi="宋体" w:cs="宋体"/>
          <w:sz w:val="24"/>
          <w:highlight w:val="none"/>
          <w:lang w:eastAsia="zh-CN"/>
        </w:rPr>
        <w:t>采购人</w:t>
      </w:r>
      <w:r>
        <w:rPr>
          <w:rFonts w:hint="eastAsia" w:ascii="宋体" w:hAnsi="宋体" w:eastAsia="宋体" w:cs="宋体"/>
          <w:sz w:val="24"/>
          <w:highlight w:val="none"/>
        </w:rPr>
        <w:t>仍未支付的，</w:t>
      </w:r>
      <w:r>
        <w:rPr>
          <w:rFonts w:hint="eastAsia" w:ascii="宋体" w:hAnsi="宋体" w:cs="宋体"/>
          <w:sz w:val="24"/>
          <w:highlight w:val="none"/>
          <w:lang w:eastAsia="zh-CN"/>
        </w:rPr>
        <w:t>中标人</w:t>
      </w:r>
      <w:r>
        <w:rPr>
          <w:rFonts w:hint="eastAsia" w:ascii="宋体" w:hAnsi="宋体" w:eastAsia="宋体" w:cs="宋体"/>
          <w:sz w:val="24"/>
          <w:highlight w:val="none"/>
        </w:rPr>
        <w:t>有权自该期限届满之日起要求</w:t>
      </w:r>
      <w:r>
        <w:rPr>
          <w:rFonts w:hint="eastAsia" w:ascii="宋体" w:hAnsi="宋体" w:cs="宋体"/>
          <w:sz w:val="24"/>
          <w:highlight w:val="none"/>
          <w:lang w:eastAsia="zh-CN"/>
        </w:rPr>
        <w:t>采购人</w:t>
      </w:r>
      <w:r>
        <w:rPr>
          <w:rFonts w:hint="eastAsia" w:ascii="宋体" w:hAnsi="宋体" w:eastAsia="宋体" w:cs="宋体"/>
          <w:sz w:val="24"/>
          <w:highlight w:val="none"/>
        </w:rPr>
        <w:t>支付该阶段应付而未付合同价款每日1‰的逾期违约金。</w:t>
      </w:r>
      <w:r>
        <w:rPr>
          <w:rFonts w:hint="eastAsia" w:ascii="宋体" w:hAnsi="宋体" w:cs="宋体"/>
          <w:sz w:val="24"/>
          <w:highlight w:val="none"/>
          <w:lang w:eastAsia="zh-CN"/>
        </w:rPr>
        <w:t>采购人</w:t>
      </w:r>
      <w:r>
        <w:rPr>
          <w:rFonts w:hint="eastAsia" w:ascii="宋体" w:hAnsi="宋体" w:eastAsia="宋体" w:cs="宋体"/>
          <w:sz w:val="24"/>
          <w:highlight w:val="none"/>
        </w:rPr>
        <w:t>无正当理由拒绝接受服务，到期明确表示拒付服务款项的，</w:t>
      </w:r>
      <w:r>
        <w:rPr>
          <w:rFonts w:hint="eastAsia" w:ascii="宋体" w:hAnsi="宋体" w:cs="宋体"/>
          <w:sz w:val="24"/>
          <w:highlight w:val="none"/>
          <w:lang w:eastAsia="zh-CN"/>
        </w:rPr>
        <w:t>采购人</w:t>
      </w:r>
      <w:r>
        <w:rPr>
          <w:rFonts w:hint="eastAsia" w:ascii="宋体" w:hAnsi="宋体" w:eastAsia="宋体" w:cs="宋体"/>
          <w:sz w:val="24"/>
          <w:highlight w:val="none"/>
        </w:rPr>
        <w:t>向</w:t>
      </w:r>
      <w:r>
        <w:rPr>
          <w:rFonts w:hint="eastAsia" w:ascii="宋体" w:hAnsi="宋体" w:cs="宋体"/>
          <w:sz w:val="24"/>
          <w:highlight w:val="none"/>
          <w:lang w:eastAsia="zh-CN"/>
        </w:rPr>
        <w:t>中标人</w:t>
      </w:r>
      <w:r>
        <w:rPr>
          <w:rFonts w:hint="eastAsia" w:ascii="宋体" w:hAnsi="宋体" w:eastAsia="宋体" w:cs="宋体"/>
          <w:sz w:val="24"/>
          <w:highlight w:val="none"/>
        </w:rPr>
        <w:t>偿付本合同总价5%的违约金。</w:t>
      </w:r>
    </w:p>
    <w:p>
      <w:pPr>
        <w:keepNext w:val="0"/>
        <w:keepLines w:val="0"/>
        <w:pageBreakBefore w:val="0"/>
        <w:kinsoku/>
        <w:wordWrap/>
        <w:overflowPunct/>
        <w:topLinePunct w:val="0"/>
        <w:bidi w:val="0"/>
        <w:snapToGrid/>
        <w:spacing w:line="360" w:lineRule="auto"/>
        <w:ind w:firstLine="480" w:firstLineChars="200"/>
        <w:textAlignment w:val="auto"/>
        <w:rPr>
          <w:rFonts w:ascii="宋体" w:hAnsi="宋体" w:eastAsia="宋体" w:cs="宋体"/>
          <w:sz w:val="24"/>
          <w:highlight w:val="none"/>
        </w:rPr>
      </w:pPr>
      <w:r>
        <w:rPr>
          <w:rFonts w:ascii="宋体" w:hAnsi="宋体" w:eastAsia="宋体" w:cs="宋体"/>
          <w:sz w:val="24"/>
          <w:highlight w:val="none"/>
        </w:rPr>
        <w:t>5、</w:t>
      </w:r>
      <w:r>
        <w:rPr>
          <w:rFonts w:hint="eastAsia" w:ascii="宋体" w:hAnsi="宋体" w:eastAsia="宋体" w:cs="宋体"/>
          <w:sz w:val="24"/>
          <w:highlight w:val="none"/>
        </w:rPr>
        <w:t>上述违约责任各自独立且可累加。本合同所约定的违约金如低于因违约行为所造成的损失，违约方应补偿上述不足部分的损失。</w:t>
      </w:r>
    </w:p>
    <w:p>
      <w:pPr>
        <w:pStyle w:val="53"/>
        <w:keepNext w:val="0"/>
        <w:keepLines w:val="0"/>
        <w:pageBreakBefore w:val="0"/>
        <w:tabs>
          <w:tab w:val="left" w:pos="720"/>
        </w:tabs>
        <w:kinsoku/>
        <w:wordWrap/>
        <w:overflowPunct/>
        <w:topLinePunct w:val="0"/>
        <w:autoSpaceDE w:val="0"/>
        <w:autoSpaceDN w:val="0"/>
        <w:bidi w:val="0"/>
        <w:adjustRightInd w:val="0"/>
        <w:snapToGrid/>
        <w:spacing w:line="360" w:lineRule="auto"/>
        <w:ind w:right="17" w:firstLine="482"/>
        <w:jc w:val="left"/>
        <w:textAlignment w:val="auto"/>
        <w:outlineLvl w:val="1"/>
        <w:rPr>
          <w:rFonts w:ascii="宋体" w:hAnsi="宋体" w:cs="宋体"/>
          <w:b/>
          <w:sz w:val="24"/>
          <w:highlight w:val="none"/>
        </w:rPr>
      </w:pPr>
      <w:r>
        <w:rPr>
          <w:rFonts w:hint="eastAsia" w:ascii="宋体" w:hAnsi="宋体" w:cs="宋体"/>
          <w:b/>
          <w:sz w:val="24"/>
          <w:highlight w:val="none"/>
          <w:lang w:val="en-US" w:eastAsia="zh-CN"/>
        </w:rPr>
        <w:t>六</w:t>
      </w:r>
      <w:r>
        <w:rPr>
          <w:rFonts w:hint="eastAsia" w:ascii="宋体" w:hAnsi="宋体" w:cs="宋体"/>
          <w:b/>
          <w:sz w:val="24"/>
          <w:highlight w:val="none"/>
        </w:rPr>
        <w:t>、其他要求</w:t>
      </w:r>
    </w:p>
    <w:p>
      <w:pPr>
        <w:keepNext w:val="0"/>
        <w:keepLines w:val="0"/>
        <w:pageBreakBefore w:val="0"/>
        <w:widowControl/>
        <w:kinsoku/>
        <w:wordWrap/>
        <w:overflowPunct/>
        <w:topLinePunct w:val="0"/>
        <w:bidi w:val="0"/>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供应商非经允许不得将项目非法分包或转包给任何单位和个人。否则，采购单位有权即刻终止合同，并要求供应商赔偿相应损失。</w:t>
      </w:r>
    </w:p>
    <w:p>
      <w:pPr>
        <w:widowControl/>
        <w:spacing w:line="360" w:lineRule="auto"/>
        <w:ind w:firstLine="480" w:firstLineChars="200"/>
        <w:jc w:val="center"/>
        <w:outlineLvl w:val="0"/>
        <w:rPr>
          <w:rFonts w:ascii="宋体" w:cs="宋体"/>
          <w:b/>
          <w:bCs/>
          <w:sz w:val="24"/>
          <w:highlight w:val="none"/>
        </w:rPr>
      </w:pPr>
      <w:r>
        <w:rPr>
          <w:rFonts w:hint="eastAsia" w:ascii="宋体" w:hAnsi="宋体" w:cs="宋体"/>
          <w:sz w:val="24"/>
          <w:highlight w:val="none"/>
        </w:rPr>
        <w:br w:type="page"/>
      </w:r>
      <w:bookmarkStart w:id="22" w:name="_Toc672"/>
      <w:r>
        <w:rPr>
          <w:rFonts w:hint="eastAsia" w:ascii="宋体" w:cs="宋体"/>
          <w:b/>
          <w:bCs/>
          <w:sz w:val="24"/>
          <w:highlight w:val="none"/>
        </w:rPr>
        <w:t>第六章 投标文件初审及招标项目评分表</w:t>
      </w:r>
      <w:bookmarkEnd w:id="22"/>
    </w:p>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投标文件初审表（不可偏离条款）</w:t>
      </w:r>
    </w:p>
    <w:p>
      <w:pPr>
        <w:spacing w:line="360" w:lineRule="auto"/>
        <w:jc w:val="center"/>
        <w:rPr>
          <w:rFonts w:ascii="宋体" w:hAnsi="宋体" w:cs="宋体"/>
          <w:b/>
          <w:sz w:val="24"/>
          <w:highlight w:val="none"/>
        </w:rPr>
      </w:pPr>
      <w:r>
        <w:rPr>
          <w:rFonts w:hint="eastAsia" w:ascii="宋体" w:hAnsi="宋体" w:cs="宋体"/>
          <w:b/>
          <w:sz w:val="24"/>
          <w:highlight w:val="none"/>
        </w:rPr>
        <w:t>（凡有下列情形之一的，投标文件无效，投标作废标处理）</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7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pPr>
              <w:spacing w:line="360" w:lineRule="auto"/>
              <w:jc w:val="center"/>
              <w:rPr>
                <w:rFonts w:ascii="宋体" w:hAnsi="宋体" w:cs="宋体"/>
                <w:sz w:val="24"/>
                <w:highlight w:val="none"/>
              </w:rPr>
            </w:pPr>
            <w:r>
              <w:rPr>
                <w:rFonts w:hint="eastAsia" w:ascii="宋体" w:hAnsi="宋体" w:cs="宋体"/>
                <w:sz w:val="24"/>
                <w:highlight w:val="none"/>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pct"/>
          </w:tcPr>
          <w:p>
            <w:pPr>
              <w:spacing w:line="360" w:lineRule="auto"/>
              <w:rPr>
                <w:rFonts w:ascii="宋体" w:hAnsi="宋体" w:cs="宋体"/>
                <w:sz w:val="24"/>
                <w:highlight w:val="none"/>
              </w:rPr>
            </w:pPr>
            <w:r>
              <w:rPr>
                <w:rFonts w:hint="eastAsia" w:ascii="宋体" w:hAnsi="宋体" w:cs="宋体"/>
                <w:sz w:val="24"/>
                <w:highlight w:val="none"/>
              </w:rPr>
              <w:t>1</w:t>
            </w:r>
          </w:p>
        </w:tc>
        <w:tc>
          <w:tcPr>
            <w:tcW w:w="4168" w:type="pct"/>
          </w:tcPr>
          <w:p>
            <w:pPr>
              <w:spacing w:line="360" w:lineRule="auto"/>
              <w:rPr>
                <w:rFonts w:ascii="宋体" w:hAnsi="宋体" w:cs="宋体"/>
                <w:sz w:val="24"/>
                <w:highlight w:val="none"/>
              </w:rPr>
            </w:pPr>
            <w:r>
              <w:rPr>
                <w:rFonts w:hint="eastAsia" w:ascii="宋体" w:hAnsi="宋体" w:cs="宋体"/>
                <w:sz w:val="24"/>
                <w:highlight w:val="none"/>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pPr>
              <w:spacing w:line="360" w:lineRule="auto"/>
              <w:jc w:val="center"/>
              <w:rPr>
                <w:rFonts w:ascii="宋体" w:hAnsi="宋体" w:cs="宋体"/>
                <w:sz w:val="24"/>
                <w:highlight w:val="none"/>
              </w:rPr>
            </w:pPr>
            <w:r>
              <w:rPr>
                <w:rFonts w:hint="eastAsia" w:ascii="宋体" w:hAnsi="宋体" w:cs="宋体"/>
                <w:sz w:val="24"/>
                <w:highlight w:val="none"/>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pct"/>
          </w:tcPr>
          <w:p>
            <w:pPr>
              <w:spacing w:line="360" w:lineRule="auto"/>
              <w:rPr>
                <w:rFonts w:ascii="宋体" w:hAnsi="宋体" w:cs="宋体"/>
                <w:sz w:val="24"/>
                <w:highlight w:val="none"/>
              </w:rPr>
            </w:pPr>
            <w:r>
              <w:rPr>
                <w:rFonts w:hint="eastAsia" w:ascii="宋体" w:hAnsi="宋体" w:cs="宋体"/>
                <w:sz w:val="24"/>
                <w:highlight w:val="none"/>
              </w:rPr>
              <w:t>2</w:t>
            </w:r>
          </w:p>
        </w:tc>
        <w:tc>
          <w:tcPr>
            <w:tcW w:w="4168" w:type="pct"/>
            <w:vAlign w:val="center"/>
          </w:tcPr>
          <w:p>
            <w:pPr>
              <w:spacing w:line="360" w:lineRule="auto"/>
              <w:rPr>
                <w:rFonts w:ascii="宋体" w:hAnsi="宋体" w:cs="宋体"/>
                <w:sz w:val="24"/>
                <w:highlight w:val="none"/>
              </w:rPr>
            </w:pPr>
            <w:r>
              <w:rPr>
                <w:rFonts w:hint="eastAsia" w:ascii="宋体" w:hAnsi="宋体" w:cs="宋体"/>
                <w:sz w:val="24"/>
                <w:highlight w:val="none"/>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pct"/>
          </w:tcPr>
          <w:p>
            <w:pPr>
              <w:spacing w:line="360" w:lineRule="auto"/>
              <w:rPr>
                <w:rFonts w:ascii="宋体" w:hAnsi="宋体" w:cs="宋体"/>
                <w:sz w:val="24"/>
                <w:highlight w:val="none"/>
              </w:rPr>
            </w:pPr>
            <w:r>
              <w:rPr>
                <w:rFonts w:hint="eastAsia" w:ascii="宋体" w:hAnsi="宋体" w:cs="宋体"/>
                <w:sz w:val="24"/>
                <w:highlight w:val="none"/>
              </w:rPr>
              <w:t>3</w:t>
            </w:r>
          </w:p>
        </w:tc>
        <w:tc>
          <w:tcPr>
            <w:tcW w:w="4168" w:type="pct"/>
            <w:vAlign w:val="center"/>
          </w:tcPr>
          <w:p>
            <w:pPr>
              <w:spacing w:line="360" w:lineRule="auto"/>
              <w:rPr>
                <w:rFonts w:ascii="宋体" w:hAnsi="宋体" w:cs="宋体"/>
                <w:sz w:val="24"/>
                <w:highlight w:val="none"/>
              </w:rPr>
            </w:pPr>
            <w:r>
              <w:rPr>
                <w:rFonts w:hint="eastAsia" w:ascii="宋体" w:hAnsi="宋体" w:cs="宋体"/>
                <w:sz w:val="24"/>
                <w:highlight w:val="none"/>
              </w:rPr>
              <w:t>投标文件未按规定密封、签字、盖章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pct"/>
          </w:tcPr>
          <w:p>
            <w:pPr>
              <w:spacing w:line="360" w:lineRule="auto"/>
              <w:rPr>
                <w:rFonts w:ascii="宋体" w:hAnsi="宋体" w:cs="宋体"/>
                <w:sz w:val="24"/>
                <w:highlight w:val="none"/>
              </w:rPr>
            </w:pPr>
            <w:r>
              <w:rPr>
                <w:rFonts w:hint="eastAsia" w:ascii="宋体" w:hAnsi="宋体" w:cs="宋体"/>
                <w:sz w:val="24"/>
                <w:highlight w:val="none"/>
              </w:rPr>
              <w:t>4</w:t>
            </w:r>
          </w:p>
        </w:tc>
        <w:tc>
          <w:tcPr>
            <w:tcW w:w="4168" w:type="pct"/>
            <w:vAlign w:val="center"/>
          </w:tcPr>
          <w:p>
            <w:pPr>
              <w:spacing w:line="360" w:lineRule="auto"/>
              <w:rPr>
                <w:rFonts w:ascii="宋体" w:hAnsi="宋体" w:cs="宋体"/>
                <w:sz w:val="24"/>
                <w:highlight w:val="none"/>
              </w:rPr>
            </w:pPr>
            <w:r>
              <w:rPr>
                <w:rFonts w:hint="eastAsia" w:ascii="宋体" w:hAnsi="宋体" w:cs="宋体"/>
                <w:sz w:val="24"/>
                <w:highlight w:val="none"/>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pct"/>
          </w:tcPr>
          <w:p>
            <w:pPr>
              <w:spacing w:line="360" w:lineRule="auto"/>
              <w:rPr>
                <w:rFonts w:ascii="宋体" w:hAnsi="宋体" w:cs="宋体"/>
                <w:sz w:val="24"/>
                <w:highlight w:val="none"/>
              </w:rPr>
            </w:pPr>
            <w:r>
              <w:rPr>
                <w:rFonts w:hint="eastAsia" w:ascii="宋体" w:hAnsi="宋体" w:cs="宋体"/>
                <w:sz w:val="24"/>
                <w:highlight w:val="none"/>
              </w:rPr>
              <w:t>5</w:t>
            </w:r>
          </w:p>
        </w:tc>
        <w:tc>
          <w:tcPr>
            <w:tcW w:w="4168" w:type="pct"/>
            <w:vAlign w:val="center"/>
          </w:tcPr>
          <w:p>
            <w:pPr>
              <w:spacing w:line="360" w:lineRule="auto"/>
              <w:rPr>
                <w:rFonts w:ascii="宋体" w:hAnsi="宋体" w:cs="宋体"/>
                <w:sz w:val="24"/>
                <w:highlight w:val="none"/>
              </w:rPr>
            </w:pPr>
            <w:r>
              <w:rPr>
                <w:rFonts w:hint="eastAsia" w:ascii="宋体" w:hAnsi="宋体" w:cs="宋体"/>
                <w:sz w:val="24"/>
                <w:highlight w:val="none"/>
              </w:rPr>
              <w:t>分项报价或投标总价高于预算金额（最高投标限价）或投标报价有严重缺漏项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pct"/>
          </w:tcPr>
          <w:p>
            <w:pPr>
              <w:spacing w:line="360" w:lineRule="auto"/>
              <w:rPr>
                <w:rFonts w:ascii="宋体" w:hAnsi="宋体" w:cs="宋体"/>
                <w:sz w:val="24"/>
                <w:highlight w:val="none"/>
              </w:rPr>
            </w:pPr>
            <w:r>
              <w:rPr>
                <w:rFonts w:hint="eastAsia" w:ascii="宋体" w:hAnsi="宋体" w:cs="宋体"/>
                <w:sz w:val="24"/>
                <w:highlight w:val="none"/>
              </w:rPr>
              <w:t>6</w:t>
            </w:r>
          </w:p>
        </w:tc>
        <w:tc>
          <w:tcPr>
            <w:tcW w:w="4168" w:type="pct"/>
            <w:vAlign w:val="center"/>
          </w:tcPr>
          <w:p>
            <w:pPr>
              <w:spacing w:line="360" w:lineRule="auto"/>
              <w:rPr>
                <w:rFonts w:ascii="宋体" w:hAnsi="宋体" w:cs="宋体"/>
                <w:sz w:val="24"/>
                <w:highlight w:val="none"/>
              </w:rPr>
            </w:pPr>
            <w:r>
              <w:rPr>
                <w:rFonts w:hint="eastAsia" w:ascii="宋体" w:hAnsi="宋体" w:cs="宋体"/>
                <w:sz w:val="24"/>
                <w:highlight w:val="none"/>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pct"/>
          </w:tcPr>
          <w:p>
            <w:pPr>
              <w:spacing w:line="360" w:lineRule="auto"/>
              <w:rPr>
                <w:rFonts w:ascii="宋体" w:hAnsi="宋体" w:cs="宋体"/>
                <w:sz w:val="24"/>
                <w:highlight w:val="none"/>
              </w:rPr>
            </w:pPr>
            <w:r>
              <w:rPr>
                <w:rFonts w:hint="eastAsia" w:ascii="宋体" w:hAnsi="宋体" w:cs="宋体"/>
                <w:sz w:val="24"/>
                <w:highlight w:val="none"/>
              </w:rPr>
              <w:t>7</w:t>
            </w:r>
          </w:p>
        </w:tc>
        <w:tc>
          <w:tcPr>
            <w:tcW w:w="4168" w:type="pct"/>
            <w:vAlign w:val="center"/>
          </w:tcPr>
          <w:p>
            <w:pPr>
              <w:spacing w:line="360" w:lineRule="auto"/>
              <w:rPr>
                <w:rFonts w:ascii="宋体" w:hAnsi="宋体" w:cs="宋体"/>
                <w:sz w:val="24"/>
                <w:highlight w:val="none"/>
              </w:rPr>
            </w:pPr>
            <w:r>
              <w:rPr>
                <w:rFonts w:hint="eastAsia" w:ascii="宋体" w:hAnsi="宋体" w:cs="宋体"/>
                <w:sz w:val="24"/>
                <w:highlight w:val="none"/>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pct"/>
          </w:tcPr>
          <w:p>
            <w:pPr>
              <w:spacing w:line="360" w:lineRule="auto"/>
              <w:rPr>
                <w:rFonts w:ascii="宋体" w:hAnsi="宋体" w:cs="宋体"/>
                <w:sz w:val="24"/>
                <w:highlight w:val="none"/>
              </w:rPr>
            </w:pPr>
            <w:r>
              <w:rPr>
                <w:rFonts w:hint="eastAsia" w:ascii="宋体" w:hAnsi="宋体" w:cs="宋体"/>
                <w:sz w:val="24"/>
                <w:highlight w:val="none"/>
              </w:rPr>
              <w:t>8</w:t>
            </w:r>
          </w:p>
        </w:tc>
        <w:tc>
          <w:tcPr>
            <w:tcW w:w="4168" w:type="pct"/>
            <w:vAlign w:val="center"/>
          </w:tcPr>
          <w:p>
            <w:pPr>
              <w:spacing w:line="360" w:lineRule="auto"/>
              <w:rPr>
                <w:rFonts w:ascii="宋体" w:hAnsi="宋体" w:cs="宋体"/>
                <w:sz w:val="24"/>
                <w:highlight w:val="none"/>
              </w:rPr>
            </w:pPr>
            <w:r>
              <w:rPr>
                <w:rFonts w:hint="eastAsia" w:ascii="宋体" w:hAnsi="宋体" w:cs="宋体"/>
                <w:sz w:val="24"/>
                <w:highlight w:val="none"/>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pct"/>
          </w:tcPr>
          <w:p>
            <w:pPr>
              <w:spacing w:line="360" w:lineRule="auto"/>
              <w:rPr>
                <w:rFonts w:ascii="宋体" w:hAnsi="宋体" w:cs="宋体"/>
                <w:sz w:val="24"/>
                <w:highlight w:val="none"/>
              </w:rPr>
            </w:pPr>
            <w:r>
              <w:rPr>
                <w:rFonts w:hint="eastAsia" w:ascii="宋体" w:hAnsi="宋体" w:cs="宋体"/>
                <w:sz w:val="24"/>
                <w:highlight w:val="none"/>
              </w:rPr>
              <w:t>9</w:t>
            </w:r>
          </w:p>
        </w:tc>
        <w:tc>
          <w:tcPr>
            <w:tcW w:w="4168" w:type="pct"/>
            <w:vAlign w:val="center"/>
          </w:tcPr>
          <w:p>
            <w:pPr>
              <w:spacing w:line="360" w:lineRule="auto"/>
              <w:rPr>
                <w:rFonts w:ascii="宋体" w:hAnsi="宋体" w:cs="宋体"/>
                <w:sz w:val="24"/>
                <w:highlight w:val="none"/>
              </w:rPr>
            </w:pPr>
            <w:r>
              <w:rPr>
                <w:rFonts w:hint="eastAsia" w:ascii="宋体" w:hAnsi="宋体" w:cs="宋体"/>
                <w:sz w:val="24"/>
                <w:highlight w:val="none"/>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pct"/>
          </w:tcPr>
          <w:p>
            <w:pPr>
              <w:spacing w:line="360" w:lineRule="auto"/>
              <w:rPr>
                <w:rFonts w:ascii="宋体" w:hAnsi="宋体" w:cs="宋体"/>
                <w:sz w:val="24"/>
                <w:highlight w:val="none"/>
              </w:rPr>
            </w:pPr>
            <w:r>
              <w:rPr>
                <w:rFonts w:hint="eastAsia" w:ascii="宋体" w:hAnsi="宋体" w:cs="宋体"/>
                <w:sz w:val="24"/>
                <w:highlight w:val="none"/>
              </w:rPr>
              <w:t>10</w:t>
            </w:r>
          </w:p>
        </w:tc>
        <w:tc>
          <w:tcPr>
            <w:tcW w:w="4168" w:type="pct"/>
            <w:vAlign w:val="center"/>
          </w:tcPr>
          <w:p>
            <w:pPr>
              <w:spacing w:line="360" w:lineRule="auto"/>
              <w:rPr>
                <w:rFonts w:ascii="宋体" w:hAnsi="宋体" w:cs="宋体"/>
                <w:sz w:val="24"/>
                <w:highlight w:val="none"/>
              </w:rPr>
            </w:pPr>
            <w:r>
              <w:rPr>
                <w:rFonts w:hint="eastAsia" w:ascii="宋体" w:hAnsi="宋体" w:cs="宋体"/>
                <w:sz w:val="24"/>
                <w:highlight w:val="none"/>
              </w:rPr>
              <w:t>法律、法规规定的其他情形</w:t>
            </w:r>
          </w:p>
        </w:tc>
      </w:tr>
    </w:tbl>
    <w:p>
      <w:pPr>
        <w:spacing w:line="360" w:lineRule="auto"/>
        <w:jc w:val="center"/>
        <w:rPr>
          <w:rFonts w:ascii="宋体" w:hAnsi="宋体" w:cs="宋体"/>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招标项目评分表</w:t>
      </w:r>
    </w:p>
    <w:p>
      <w:pPr>
        <w:rPr>
          <w:highlight w:val="none"/>
        </w:rPr>
      </w:pPr>
    </w:p>
    <w:tbl>
      <w:tblPr>
        <w:tblStyle w:val="23"/>
        <w:tblW w:w="5000" w:type="pct"/>
        <w:jc w:val="center"/>
        <w:tblLayout w:type="autofit"/>
        <w:tblCellMar>
          <w:top w:w="0" w:type="dxa"/>
          <w:left w:w="108" w:type="dxa"/>
          <w:bottom w:w="0" w:type="dxa"/>
          <w:right w:w="108" w:type="dxa"/>
        </w:tblCellMar>
      </w:tblPr>
      <w:tblGrid>
        <w:gridCol w:w="621"/>
        <w:gridCol w:w="696"/>
        <w:gridCol w:w="5198"/>
        <w:gridCol w:w="585"/>
        <w:gridCol w:w="810"/>
        <w:gridCol w:w="612"/>
      </w:tblGrid>
      <w:tr>
        <w:tblPrEx>
          <w:tblCellMar>
            <w:top w:w="0" w:type="dxa"/>
            <w:left w:w="108" w:type="dxa"/>
            <w:bottom w:w="0" w:type="dxa"/>
            <w:right w:w="108" w:type="dxa"/>
          </w:tblCellMar>
        </w:tblPrEx>
        <w:trPr>
          <w:trHeight w:val="359"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widowControl/>
              <w:spacing w:line="400" w:lineRule="exact"/>
              <w:jc w:val="center"/>
              <w:textAlignment w:val="center"/>
              <w:rPr>
                <w:rFonts w:ascii="宋体" w:hAnsi="宋体" w:eastAsia="宋体" w:cs="宋体"/>
                <w:b/>
                <w:bCs/>
                <w:sz w:val="24"/>
                <w:szCs w:val="24"/>
                <w:highlight w:val="none"/>
              </w:rPr>
            </w:pPr>
            <w:r>
              <w:rPr>
                <w:rFonts w:hint="eastAsia" w:ascii="宋体" w:hAnsi="宋体" w:eastAsia="宋体" w:cs="宋体"/>
                <w:b/>
                <w:bCs/>
                <w:kern w:val="0"/>
                <w:sz w:val="24"/>
                <w:szCs w:val="24"/>
                <w:highlight w:val="none"/>
                <w:lang w:bidi="ar"/>
              </w:rPr>
              <w:t>一、价格部分（</w:t>
            </w:r>
            <w:r>
              <w:rPr>
                <w:rFonts w:ascii="宋体" w:hAnsi="宋体" w:eastAsia="宋体" w:cs="宋体"/>
                <w:b/>
                <w:bCs/>
                <w:kern w:val="0"/>
                <w:sz w:val="24"/>
                <w:szCs w:val="24"/>
                <w:highlight w:val="none"/>
                <w:lang w:bidi="ar"/>
              </w:rPr>
              <w:t>10</w:t>
            </w:r>
            <w:r>
              <w:rPr>
                <w:rFonts w:hint="eastAsia" w:ascii="宋体" w:hAnsi="宋体" w:eastAsia="宋体" w:cs="宋体"/>
                <w:b/>
                <w:bCs/>
                <w:kern w:val="0"/>
                <w:sz w:val="24"/>
                <w:szCs w:val="24"/>
                <w:highlight w:val="none"/>
                <w:lang w:bidi="ar"/>
              </w:rPr>
              <w:t>分）</w:t>
            </w:r>
          </w:p>
        </w:tc>
      </w:tr>
      <w:tr>
        <w:tblPrEx>
          <w:tblCellMar>
            <w:top w:w="0" w:type="dxa"/>
            <w:left w:w="108" w:type="dxa"/>
            <w:bottom w:w="0" w:type="dxa"/>
            <w:right w:w="108" w:type="dxa"/>
          </w:tblCellMar>
        </w:tblPrEx>
        <w:trPr>
          <w:trHeight w:val="90" w:hRule="atLeast"/>
          <w:jc w:val="center"/>
        </w:trPr>
        <w:tc>
          <w:tcPr>
            <w:tcW w:w="36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序号</w:t>
            </w:r>
          </w:p>
        </w:tc>
        <w:tc>
          <w:tcPr>
            <w:tcW w:w="4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内容</w:t>
            </w:r>
          </w:p>
        </w:tc>
        <w:tc>
          <w:tcPr>
            <w:tcW w:w="305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评分规则</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宋体" w:hAnsi="宋体" w:eastAsia="宋体" w:cs="宋体"/>
                <w:sz w:val="24"/>
                <w:szCs w:val="24"/>
                <w:highlight w:val="none"/>
              </w:rPr>
            </w:pPr>
            <w:r>
              <w:rPr>
                <w:rFonts w:ascii="宋体" w:hAnsi="宋体" w:eastAsia="宋体" w:cs="宋体"/>
                <w:sz w:val="24"/>
                <w:szCs w:val="24"/>
                <w:highlight w:val="none"/>
              </w:rPr>
              <w:t>分值</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评分方式</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得分</w:t>
            </w:r>
          </w:p>
        </w:tc>
      </w:tr>
      <w:tr>
        <w:tblPrEx>
          <w:tblCellMar>
            <w:top w:w="0" w:type="dxa"/>
            <w:left w:w="108" w:type="dxa"/>
            <w:bottom w:w="0" w:type="dxa"/>
            <w:right w:w="108" w:type="dxa"/>
          </w:tblCellMar>
        </w:tblPrEx>
        <w:trPr>
          <w:trHeight w:val="1796" w:hRule="atLeast"/>
          <w:jc w:val="center"/>
        </w:trPr>
        <w:tc>
          <w:tcPr>
            <w:tcW w:w="36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1</w:t>
            </w:r>
          </w:p>
        </w:tc>
        <w:tc>
          <w:tcPr>
            <w:tcW w:w="4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投标报价</w:t>
            </w:r>
          </w:p>
        </w:tc>
        <w:tc>
          <w:tcPr>
            <w:tcW w:w="305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价格分计算方法：满足招标文件要求且投标价格最低的投标报价为评标基准价，其价格分为满分。其他投标人的价格分统一按照下列公式计算：</w:t>
            </w:r>
          </w:p>
          <w:p>
            <w:pPr>
              <w:widowControl/>
              <w:spacing w:line="400" w:lineRule="exact"/>
              <w:jc w:val="left"/>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投标报价得分=</w:t>
            </w:r>
            <w:r>
              <w:rPr>
                <w:rFonts w:ascii="宋体" w:hAnsi="宋体" w:eastAsia="宋体" w:cs="宋体"/>
                <w:kern w:val="0"/>
                <w:sz w:val="24"/>
                <w:szCs w:val="24"/>
                <w:highlight w:val="none"/>
                <w:lang w:bidi="ar"/>
              </w:rPr>
              <w:t>（</w:t>
            </w:r>
            <w:r>
              <w:rPr>
                <w:rFonts w:hint="eastAsia" w:ascii="宋体" w:hAnsi="宋体" w:eastAsia="宋体" w:cs="宋体"/>
                <w:kern w:val="0"/>
                <w:sz w:val="24"/>
                <w:szCs w:val="24"/>
                <w:highlight w:val="none"/>
                <w:lang w:bidi="ar"/>
              </w:rPr>
              <w:t>评标基准价／投标报价</w:t>
            </w:r>
            <w:r>
              <w:rPr>
                <w:rFonts w:ascii="宋体" w:hAnsi="宋体" w:eastAsia="宋体" w:cs="宋体"/>
                <w:kern w:val="0"/>
                <w:sz w:val="24"/>
                <w:szCs w:val="24"/>
                <w:highlight w:val="none"/>
                <w:lang w:bidi="ar"/>
              </w:rPr>
              <w:t>）</w:t>
            </w:r>
            <w:r>
              <w:rPr>
                <w:rFonts w:hint="eastAsia" w:ascii="宋体" w:hAnsi="宋体" w:eastAsia="宋体" w:cs="宋体"/>
                <w:kern w:val="0"/>
                <w:sz w:val="24"/>
                <w:szCs w:val="24"/>
                <w:highlight w:val="none"/>
                <w:lang w:bidi="ar"/>
              </w:rPr>
              <w:t>×1</w:t>
            </w:r>
            <w:r>
              <w:rPr>
                <w:rFonts w:ascii="宋体" w:hAnsi="宋体" w:eastAsia="宋体" w:cs="宋体"/>
                <w:kern w:val="0"/>
                <w:sz w:val="24"/>
                <w:szCs w:val="24"/>
                <w:highlight w:val="none"/>
                <w:lang w:bidi="ar"/>
              </w:rPr>
              <w:t>0</w:t>
            </w:r>
            <w:r>
              <w:rPr>
                <w:rFonts w:hint="eastAsia" w:ascii="宋体" w:hAnsi="宋体" w:eastAsia="宋体" w:cs="宋体"/>
                <w:kern w:val="0"/>
                <w:sz w:val="24"/>
                <w:szCs w:val="24"/>
                <w:highlight w:val="none"/>
                <w:lang w:bidi="ar"/>
              </w:rPr>
              <w:t xml:space="preserve"> </w:t>
            </w:r>
          </w:p>
          <w:p>
            <w:pPr>
              <w:widowControl/>
              <w:spacing w:line="400" w:lineRule="exact"/>
              <w:jc w:val="left"/>
              <w:rPr>
                <w:rFonts w:ascii="宋体" w:hAnsi="Calibri" w:eastAsia="宋体" w:cs="宋体"/>
                <w:sz w:val="24"/>
                <w:szCs w:val="24"/>
                <w:highlight w:val="none"/>
              </w:rPr>
            </w:pPr>
            <w:r>
              <w:rPr>
                <w:rFonts w:hint="eastAsia" w:ascii="宋体" w:hAnsi="宋体" w:eastAsia="宋体" w:cs="Calibri"/>
                <w:bCs/>
                <w:sz w:val="24"/>
                <w:highlight w:val="none"/>
              </w:rPr>
              <w:t>备注：1、因落实政府采购政策进行价格调整的，以调整后的价格计算评标基准价和投标报价</w:t>
            </w:r>
            <w:r>
              <w:rPr>
                <w:rFonts w:hint="eastAsia" w:ascii="宋体" w:hAnsi="Calibri" w:eastAsia="宋体" w:cs="宋体"/>
                <w:sz w:val="24"/>
                <w:szCs w:val="24"/>
                <w:highlight w:val="none"/>
              </w:rPr>
              <w:t>。根财库〔2020〕46号、财库[2014]68号、财库[2017]141号文件规定：本项目非专门面向中小企业的项目，对小型和微型企业、监狱企业或残疾人福利性企业产品的价格给予10%的扣除，用扣除后的价格即为“经评审合格的投标报价”参与价格评审。监狱企业应当提供由省级以上监狱管理局、戒毒管理局（含新疆生产建设兵团）出具的属于监狱企业的证明文件，中小企业提供中小企业声明函，残疾人福利性企业提供残疾人福利性企业声明函。对于同时属于小微企业、监狱企业或残疾人福利性单位的，不重复进行投标报价扣除。如有其它政策支持因素（如鼓励创新等）需一并列出。</w:t>
            </w:r>
          </w:p>
          <w:p>
            <w:pPr>
              <w:widowControl/>
              <w:numPr>
                <w:ilvl w:val="0"/>
                <w:numId w:val="7"/>
              </w:numPr>
              <w:spacing w:line="400" w:lineRule="exact"/>
              <w:jc w:val="left"/>
              <w:textAlignment w:val="center"/>
              <w:rPr>
                <w:rFonts w:ascii="Arial" w:hAnsi="Arial" w:eastAsia="宋体" w:cs="Arial"/>
                <w:sz w:val="24"/>
                <w:szCs w:val="24"/>
                <w:highlight w:val="none"/>
              </w:rPr>
            </w:pPr>
            <w:r>
              <w:rPr>
                <w:rFonts w:hint="eastAsia" w:ascii="宋体" w:hAnsi="宋体" w:eastAsia="宋体" w:cs="Calibri"/>
                <w:bCs/>
                <w:sz w:val="24"/>
                <w:highlight w:val="none"/>
              </w:rPr>
              <w:t>投标报价得分四舍五入后，</w:t>
            </w:r>
            <w:r>
              <w:rPr>
                <w:rFonts w:hint="eastAsia" w:ascii="Arial" w:hAnsi="Arial" w:eastAsia="宋体" w:cs="Arial"/>
                <w:sz w:val="24"/>
                <w:szCs w:val="24"/>
                <w:highlight w:val="none"/>
              </w:rPr>
              <w:t>小数点后保留两位有效数；</w:t>
            </w:r>
          </w:p>
          <w:p>
            <w:pPr>
              <w:widowControl/>
              <w:spacing w:line="400" w:lineRule="exact"/>
              <w:jc w:val="left"/>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本项目所属行业：</w:t>
            </w:r>
            <w:r>
              <w:rPr>
                <w:rFonts w:hint="eastAsia" w:ascii="宋体" w:hAnsi="宋体" w:eastAsia="宋体" w:cs="宋体"/>
                <w:kern w:val="0"/>
                <w:sz w:val="24"/>
                <w:szCs w:val="24"/>
                <w:highlight w:val="none"/>
                <w:u w:val="single"/>
                <w:lang w:bidi="ar"/>
              </w:rPr>
              <w:t xml:space="preserve"> 其他未列明行业 </w:t>
            </w:r>
            <w:r>
              <w:rPr>
                <w:rFonts w:hint="eastAsia" w:ascii="宋体" w:hAnsi="宋体" w:eastAsia="宋体" w:cs="宋体"/>
                <w:kern w:val="0"/>
                <w:sz w:val="24"/>
                <w:szCs w:val="24"/>
                <w:highlight w:val="none"/>
                <w:lang w:bidi="ar"/>
              </w:rPr>
              <w:t xml:space="preserve">。      </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宋体" w:hAnsi="宋体" w:eastAsia="宋体" w:cs="宋体"/>
                <w:sz w:val="24"/>
                <w:szCs w:val="24"/>
                <w:highlight w:val="none"/>
              </w:rPr>
            </w:pPr>
            <w:r>
              <w:rPr>
                <w:rFonts w:ascii="宋体" w:hAnsi="宋体" w:eastAsia="宋体" w:cs="宋体"/>
                <w:kern w:val="0"/>
                <w:sz w:val="24"/>
                <w:szCs w:val="24"/>
                <w:highlight w:val="none"/>
                <w:lang w:bidi="ar"/>
              </w:rPr>
              <w:t>10</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评审委员打分</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eastAsia="宋体" w:cs="宋体"/>
                <w:sz w:val="24"/>
                <w:szCs w:val="24"/>
                <w:highlight w:val="none"/>
              </w:rPr>
            </w:pPr>
          </w:p>
        </w:tc>
      </w:tr>
      <w:tr>
        <w:tblPrEx>
          <w:tblCellMar>
            <w:top w:w="0" w:type="dxa"/>
            <w:left w:w="108" w:type="dxa"/>
            <w:bottom w:w="0" w:type="dxa"/>
            <w:right w:w="108" w:type="dxa"/>
          </w:tblCellMar>
        </w:tblPrEx>
        <w:trPr>
          <w:trHeight w:val="359"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widowControl/>
              <w:spacing w:line="400" w:lineRule="exact"/>
              <w:jc w:val="center"/>
              <w:textAlignment w:val="center"/>
              <w:rPr>
                <w:rFonts w:ascii="宋体" w:hAnsi="宋体" w:eastAsia="宋体" w:cs="宋体"/>
                <w:sz w:val="24"/>
                <w:szCs w:val="24"/>
                <w:highlight w:val="none"/>
              </w:rPr>
            </w:pPr>
            <w:r>
              <w:rPr>
                <w:rFonts w:hint="eastAsia" w:ascii="宋体" w:hAnsi="宋体" w:eastAsia="宋体" w:cs="宋体"/>
                <w:b/>
                <w:bCs/>
                <w:kern w:val="0"/>
                <w:sz w:val="24"/>
                <w:szCs w:val="24"/>
                <w:highlight w:val="none"/>
                <w:lang w:bidi="ar"/>
              </w:rPr>
              <w:t>二、商务部分（</w:t>
            </w:r>
            <w:r>
              <w:rPr>
                <w:rFonts w:ascii="宋体" w:hAnsi="宋体" w:eastAsia="宋体" w:cs="宋体"/>
                <w:b/>
                <w:bCs/>
                <w:kern w:val="0"/>
                <w:sz w:val="24"/>
                <w:szCs w:val="24"/>
                <w:highlight w:val="none"/>
                <w:lang w:bidi="ar"/>
              </w:rPr>
              <w:t>50</w:t>
            </w:r>
            <w:r>
              <w:rPr>
                <w:rFonts w:hint="eastAsia" w:ascii="宋体" w:hAnsi="宋体" w:eastAsia="宋体" w:cs="宋体"/>
                <w:b/>
                <w:bCs/>
                <w:kern w:val="0"/>
                <w:sz w:val="24"/>
                <w:szCs w:val="24"/>
                <w:highlight w:val="none"/>
                <w:lang w:bidi="ar"/>
              </w:rPr>
              <w:t>分）</w:t>
            </w:r>
          </w:p>
        </w:tc>
      </w:tr>
      <w:tr>
        <w:tblPrEx>
          <w:tblCellMar>
            <w:top w:w="0" w:type="dxa"/>
            <w:left w:w="108" w:type="dxa"/>
            <w:bottom w:w="0" w:type="dxa"/>
            <w:right w:w="108" w:type="dxa"/>
          </w:tblCellMar>
        </w:tblPrEx>
        <w:trPr>
          <w:trHeight w:val="90" w:hRule="atLeast"/>
          <w:jc w:val="center"/>
        </w:trPr>
        <w:tc>
          <w:tcPr>
            <w:tcW w:w="36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序号</w:t>
            </w:r>
          </w:p>
        </w:tc>
        <w:tc>
          <w:tcPr>
            <w:tcW w:w="4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内容</w:t>
            </w:r>
          </w:p>
        </w:tc>
        <w:tc>
          <w:tcPr>
            <w:tcW w:w="3050" w:type="pct"/>
            <w:tcBorders>
              <w:top w:val="single" w:color="000000" w:sz="4" w:space="0"/>
              <w:left w:val="single" w:color="000000" w:sz="4" w:space="0"/>
              <w:bottom w:val="single" w:color="auto" w:sz="4" w:space="0"/>
              <w:right w:val="single" w:color="000000" w:sz="4" w:space="0"/>
            </w:tcBorders>
            <w:noWrap w:val="0"/>
            <w:vAlign w:val="center"/>
          </w:tcPr>
          <w:p>
            <w:pPr>
              <w:widowControl/>
              <w:spacing w:line="400" w:lineRule="exact"/>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评分规则</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分值</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评分方式</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得分</w:t>
            </w:r>
          </w:p>
        </w:tc>
      </w:tr>
      <w:tr>
        <w:tblPrEx>
          <w:tblCellMar>
            <w:top w:w="0" w:type="dxa"/>
            <w:left w:w="108" w:type="dxa"/>
            <w:bottom w:w="0" w:type="dxa"/>
            <w:right w:w="108" w:type="dxa"/>
          </w:tblCellMar>
        </w:tblPrEx>
        <w:trPr>
          <w:trHeight w:val="416" w:hRule="atLeast"/>
          <w:jc w:val="center"/>
        </w:trPr>
        <w:tc>
          <w:tcPr>
            <w:tcW w:w="36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宋体" w:hAnsi="宋体" w:eastAsia="宋体" w:cs="宋体"/>
                <w:sz w:val="24"/>
                <w:szCs w:val="24"/>
                <w:highlight w:val="none"/>
              </w:rPr>
            </w:pPr>
            <w:r>
              <w:rPr>
                <w:rFonts w:ascii="宋体" w:hAnsi="宋体" w:eastAsia="宋体" w:cs="宋体"/>
                <w:kern w:val="0"/>
                <w:sz w:val="24"/>
                <w:szCs w:val="24"/>
                <w:highlight w:val="none"/>
                <w:lang w:bidi="ar"/>
              </w:rPr>
              <w:t>1</w:t>
            </w:r>
          </w:p>
        </w:tc>
        <w:tc>
          <w:tcPr>
            <w:tcW w:w="4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同类项目业绩情况</w:t>
            </w:r>
          </w:p>
        </w:tc>
        <w:tc>
          <w:tcPr>
            <w:tcW w:w="3050" w:type="pct"/>
            <w:tcBorders>
              <w:top w:val="single" w:color="auto" w:sz="4" w:space="0"/>
              <w:left w:val="single" w:color="000000" w:sz="4" w:space="0"/>
              <w:bottom w:val="single" w:color="000000" w:sz="4" w:space="0"/>
              <w:right w:val="single" w:color="000000" w:sz="4" w:space="0"/>
            </w:tcBorders>
            <w:noWrap w:val="0"/>
            <w:vAlign w:val="center"/>
          </w:tcPr>
          <w:p>
            <w:pPr>
              <w:spacing w:line="400" w:lineRule="exact"/>
              <w:rPr>
                <w:rFonts w:ascii="Calibri" w:hAnsi="Calibri" w:eastAsia="宋体" w:cs="Calibri"/>
                <w:b/>
                <w:bCs/>
                <w:sz w:val="24"/>
                <w:szCs w:val="24"/>
                <w:highlight w:val="none"/>
              </w:rPr>
            </w:pPr>
            <w:r>
              <w:rPr>
                <w:rFonts w:hint="eastAsia" w:ascii="Calibri" w:hAnsi="Calibri" w:eastAsia="宋体" w:cs="Calibri"/>
                <w:b/>
                <w:bCs/>
                <w:sz w:val="24"/>
                <w:szCs w:val="24"/>
                <w:highlight w:val="none"/>
              </w:rPr>
              <w:t>（一）评审标准：</w:t>
            </w:r>
          </w:p>
          <w:p>
            <w:pPr>
              <w:spacing w:line="400" w:lineRule="exact"/>
              <w:rPr>
                <w:rFonts w:hint="eastAsia" w:ascii="Calibri" w:hAnsi="Calibri" w:eastAsia="宋体" w:cs="Calibri"/>
                <w:sz w:val="24"/>
                <w:szCs w:val="24"/>
                <w:highlight w:val="none"/>
              </w:rPr>
            </w:pPr>
            <w:r>
              <w:rPr>
                <w:rFonts w:ascii="Calibri" w:hAnsi="Calibri" w:eastAsia="宋体" w:cs="Calibri"/>
                <w:sz w:val="24"/>
                <w:szCs w:val="24"/>
                <w:highlight w:val="none"/>
              </w:rPr>
              <w:t>1.</w:t>
            </w:r>
            <w:r>
              <w:rPr>
                <w:rFonts w:hint="eastAsia" w:ascii="Calibri" w:hAnsi="Calibri" w:eastAsia="宋体" w:cs="Calibri"/>
                <w:sz w:val="24"/>
                <w:szCs w:val="24"/>
                <w:highlight w:val="none"/>
              </w:rPr>
              <w:t>近5年来（自201</w:t>
            </w:r>
            <w:r>
              <w:rPr>
                <w:rFonts w:hint="eastAsia" w:ascii="Calibri" w:hAnsi="Calibri" w:cs="Calibri"/>
                <w:sz w:val="24"/>
                <w:szCs w:val="24"/>
                <w:highlight w:val="none"/>
                <w:lang w:val="en-US" w:eastAsia="zh-CN"/>
              </w:rPr>
              <w:t>9</w:t>
            </w:r>
            <w:r>
              <w:rPr>
                <w:rFonts w:hint="eastAsia" w:ascii="Calibri" w:hAnsi="Calibri" w:eastAsia="宋体" w:cs="Calibri"/>
                <w:sz w:val="24"/>
                <w:szCs w:val="24"/>
                <w:highlight w:val="none"/>
              </w:rPr>
              <w:t>年1月1日起至投标截止之日，以合同签订之日为准），副省级或以上城市</w:t>
            </w:r>
            <w:r>
              <w:rPr>
                <w:rFonts w:hint="eastAsia" w:ascii="Calibri" w:hAnsi="Calibri" w:cs="Calibri"/>
                <w:sz w:val="24"/>
                <w:szCs w:val="24"/>
                <w:highlight w:val="none"/>
                <w:lang w:val="en-US" w:eastAsia="zh-CN"/>
              </w:rPr>
              <w:t>同类</w:t>
            </w:r>
            <w:r>
              <w:rPr>
                <w:rFonts w:hint="eastAsia" w:ascii="Calibri" w:hAnsi="Calibri" w:eastAsia="宋体" w:cs="Calibri"/>
                <w:sz w:val="24"/>
                <w:szCs w:val="24"/>
                <w:highlight w:val="none"/>
              </w:rPr>
              <w:t>的人力资源研究项目</w:t>
            </w:r>
            <w:r>
              <w:rPr>
                <w:rFonts w:hint="eastAsia" w:ascii="Calibri" w:hAnsi="Calibri" w:cs="Calibri"/>
                <w:sz w:val="24"/>
                <w:szCs w:val="24"/>
                <w:highlight w:val="none"/>
                <w:lang w:val="en-US" w:eastAsia="zh-CN"/>
              </w:rPr>
              <w:t>业绩</w:t>
            </w:r>
            <w:r>
              <w:rPr>
                <w:rFonts w:hint="eastAsia" w:ascii="Calibri" w:hAnsi="Calibri" w:eastAsia="宋体" w:cs="Calibri"/>
                <w:sz w:val="24"/>
                <w:szCs w:val="24"/>
                <w:highlight w:val="none"/>
              </w:rPr>
              <w:t>，每项得</w:t>
            </w:r>
            <w:r>
              <w:rPr>
                <w:rFonts w:ascii="Calibri" w:hAnsi="Calibri" w:eastAsia="宋体" w:cs="Calibri"/>
                <w:sz w:val="24"/>
                <w:szCs w:val="24"/>
                <w:highlight w:val="none"/>
              </w:rPr>
              <w:t>3</w:t>
            </w:r>
            <w:r>
              <w:rPr>
                <w:rFonts w:hint="eastAsia" w:ascii="Calibri" w:hAnsi="Calibri" w:eastAsia="宋体" w:cs="Calibri"/>
                <w:sz w:val="24"/>
                <w:szCs w:val="24"/>
                <w:highlight w:val="none"/>
              </w:rPr>
              <w:t>分；</w:t>
            </w:r>
            <w:r>
              <w:rPr>
                <w:rFonts w:hint="default" w:ascii="Calibri" w:hAnsi="Calibri" w:eastAsia="宋体" w:cs="Calibri"/>
                <w:sz w:val="24"/>
                <w:szCs w:val="24"/>
                <w:highlight w:val="none"/>
                <w:lang w:val="en-US"/>
              </w:rPr>
              <w:t>地级市</w:t>
            </w:r>
            <w:r>
              <w:rPr>
                <w:rFonts w:hint="eastAsia" w:ascii="Calibri" w:hAnsi="Calibri" w:cs="Calibri"/>
                <w:sz w:val="24"/>
                <w:szCs w:val="24"/>
                <w:highlight w:val="none"/>
                <w:lang w:val="en-US" w:eastAsia="zh-CN"/>
              </w:rPr>
              <w:t>同类</w:t>
            </w:r>
            <w:r>
              <w:rPr>
                <w:rFonts w:hint="eastAsia" w:ascii="Calibri" w:hAnsi="Calibri" w:eastAsia="宋体" w:cs="Calibri"/>
                <w:sz w:val="24"/>
                <w:szCs w:val="24"/>
                <w:highlight w:val="none"/>
              </w:rPr>
              <w:t>人力资源研究项目</w:t>
            </w:r>
            <w:r>
              <w:rPr>
                <w:rFonts w:hint="eastAsia" w:ascii="Calibri" w:hAnsi="Calibri" w:cs="Calibri"/>
                <w:sz w:val="24"/>
                <w:szCs w:val="24"/>
                <w:highlight w:val="none"/>
                <w:lang w:val="en-US" w:eastAsia="zh-CN"/>
              </w:rPr>
              <w:t>业绩</w:t>
            </w:r>
            <w:r>
              <w:rPr>
                <w:rFonts w:hint="eastAsia" w:ascii="Calibri" w:hAnsi="Calibri" w:eastAsia="宋体" w:cs="Calibri"/>
                <w:sz w:val="24"/>
                <w:szCs w:val="24"/>
                <w:highlight w:val="none"/>
              </w:rPr>
              <w:t>，每项得</w:t>
            </w:r>
            <w:r>
              <w:rPr>
                <w:rFonts w:ascii="Calibri" w:hAnsi="Calibri" w:eastAsia="宋体" w:cs="Calibri"/>
                <w:sz w:val="24"/>
                <w:szCs w:val="24"/>
                <w:highlight w:val="none"/>
              </w:rPr>
              <w:t>2</w:t>
            </w:r>
            <w:r>
              <w:rPr>
                <w:rFonts w:hint="eastAsia" w:ascii="Calibri" w:hAnsi="Calibri" w:eastAsia="宋体" w:cs="Calibri"/>
                <w:sz w:val="24"/>
                <w:szCs w:val="24"/>
                <w:highlight w:val="none"/>
              </w:rPr>
              <w:t>分。同一项目按最优得分，续签项目仅得一次分数。</w:t>
            </w:r>
          </w:p>
          <w:p>
            <w:pPr>
              <w:widowControl/>
              <w:spacing w:after="0" w:line="400" w:lineRule="exact"/>
              <w:jc w:val="left"/>
              <w:rPr>
                <w:rFonts w:hint="eastAsia" w:ascii="Calibri" w:hAnsi="Calibri" w:eastAsia="宋体" w:cs="Calibri"/>
                <w:kern w:val="2"/>
                <w:sz w:val="24"/>
                <w:szCs w:val="24"/>
                <w:highlight w:val="none"/>
                <w:lang w:val="en-US" w:eastAsia="zh-CN" w:bidi="ar-SA"/>
              </w:rPr>
            </w:pPr>
            <w:r>
              <w:rPr>
                <w:rFonts w:hint="eastAsia" w:ascii="Calibri" w:hAnsi="Calibri" w:eastAsia="宋体" w:cs="Calibri"/>
                <w:kern w:val="2"/>
                <w:sz w:val="24"/>
                <w:szCs w:val="24"/>
                <w:highlight w:val="none"/>
                <w:lang w:val="en-US" w:eastAsia="zh-CN" w:bidi="ar-SA"/>
              </w:rPr>
              <w:t>本项满分为20分。</w:t>
            </w:r>
          </w:p>
          <w:p>
            <w:pPr>
              <w:spacing w:line="400" w:lineRule="exact"/>
              <w:rPr>
                <w:rFonts w:ascii="Calibri" w:hAnsi="Calibri" w:eastAsia="宋体" w:cs="Calibri"/>
                <w:b/>
                <w:bCs/>
                <w:sz w:val="24"/>
                <w:szCs w:val="24"/>
                <w:highlight w:val="none"/>
              </w:rPr>
            </w:pPr>
            <w:r>
              <w:rPr>
                <w:rFonts w:hint="eastAsia" w:ascii="Calibri" w:hAnsi="Calibri" w:eastAsia="宋体" w:cs="Calibri"/>
                <w:b/>
                <w:bCs/>
                <w:sz w:val="24"/>
                <w:szCs w:val="24"/>
                <w:highlight w:val="none"/>
              </w:rPr>
              <w:t>（二）证明文件：</w:t>
            </w:r>
          </w:p>
          <w:p>
            <w:pPr>
              <w:spacing w:line="400" w:lineRule="exact"/>
              <w:rPr>
                <w:rFonts w:ascii="宋体" w:hAnsi="宋体" w:eastAsia="宋体" w:cs="Calibri"/>
                <w:sz w:val="24"/>
                <w:highlight w:val="none"/>
              </w:rPr>
            </w:pPr>
            <w:r>
              <w:rPr>
                <w:rFonts w:hint="eastAsia" w:ascii="Calibri" w:hAnsi="Calibri" w:eastAsia="宋体" w:cs="Calibri"/>
                <w:sz w:val="24"/>
                <w:szCs w:val="24"/>
                <w:highlight w:val="none"/>
              </w:rPr>
              <w:t>投标人须提供项目文件（如标准研究等）或合同（如课题规划等）关键页（包含但不限于合同封面、服务内容页、双方盖章页等）或结题证书复印件加盖</w:t>
            </w:r>
            <w:r>
              <w:rPr>
                <w:rFonts w:ascii="Calibri" w:hAnsi="Calibri" w:eastAsia="宋体" w:cs="Calibri"/>
                <w:sz w:val="24"/>
                <w:szCs w:val="24"/>
                <w:highlight w:val="none"/>
              </w:rPr>
              <w:t>公章</w:t>
            </w:r>
            <w:r>
              <w:rPr>
                <w:rFonts w:hint="eastAsia" w:ascii="Calibri" w:hAnsi="Calibri" w:eastAsia="宋体" w:cs="Calibri"/>
                <w:sz w:val="24"/>
                <w:szCs w:val="24"/>
                <w:highlight w:val="none"/>
              </w:rPr>
              <w:t>，原件备查，未按要求提供或提供不清晰导致评委无法判断的不得分。</w:t>
            </w:r>
          </w:p>
        </w:tc>
        <w:tc>
          <w:tcPr>
            <w:tcW w:w="343" w:type="pct"/>
            <w:tcBorders>
              <w:top w:val="single" w:color="000000" w:sz="4" w:space="0"/>
              <w:left w:val="nil"/>
              <w:bottom w:val="single" w:color="000000" w:sz="4" w:space="0"/>
              <w:right w:val="single" w:color="000000" w:sz="4" w:space="0"/>
            </w:tcBorders>
            <w:noWrap w:val="0"/>
            <w:vAlign w:val="center"/>
          </w:tcPr>
          <w:p>
            <w:pPr>
              <w:widowControl/>
              <w:spacing w:line="400" w:lineRule="exact"/>
              <w:jc w:val="center"/>
              <w:textAlignment w:val="center"/>
              <w:rPr>
                <w:rFonts w:ascii="宋体" w:hAnsi="宋体" w:eastAsia="宋体" w:cs="宋体"/>
                <w:sz w:val="24"/>
                <w:szCs w:val="24"/>
                <w:highlight w:val="none"/>
              </w:rPr>
            </w:pPr>
            <w:r>
              <w:rPr>
                <w:rFonts w:ascii="宋体" w:hAnsi="宋体" w:eastAsia="宋体" w:cs="宋体"/>
                <w:sz w:val="24"/>
                <w:szCs w:val="24"/>
                <w:highlight w:val="none"/>
              </w:rPr>
              <w:t>20</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评审委员打分</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eastAsia="宋体" w:cs="宋体"/>
                <w:sz w:val="24"/>
                <w:szCs w:val="24"/>
                <w:highlight w:val="none"/>
              </w:rPr>
            </w:pPr>
          </w:p>
        </w:tc>
      </w:tr>
      <w:tr>
        <w:tblPrEx>
          <w:tblCellMar>
            <w:top w:w="0" w:type="dxa"/>
            <w:left w:w="108" w:type="dxa"/>
            <w:bottom w:w="0" w:type="dxa"/>
            <w:right w:w="108" w:type="dxa"/>
          </w:tblCellMar>
        </w:tblPrEx>
        <w:trPr>
          <w:trHeight w:val="760" w:hRule="atLeast"/>
          <w:jc w:val="center"/>
        </w:trPr>
        <w:tc>
          <w:tcPr>
            <w:tcW w:w="36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宋体" w:hAnsi="宋体" w:eastAsia="宋体" w:cs="宋体"/>
                <w:sz w:val="24"/>
                <w:szCs w:val="24"/>
                <w:highlight w:val="none"/>
              </w:rPr>
            </w:pPr>
            <w:r>
              <w:rPr>
                <w:rFonts w:ascii="宋体" w:hAnsi="宋体" w:eastAsia="宋体" w:cs="宋体"/>
                <w:kern w:val="0"/>
                <w:sz w:val="24"/>
                <w:szCs w:val="24"/>
                <w:highlight w:val="none"/>
                <w:lang w:bidi="ar"/>
              </w:rPr>
              <w:t>2</w:t>
            </w:r>
          </w:p>
        </w:tc>
        <w:tc>
          <w:tcPr>
            <w:tcW w:w="408" w:type="pct"/>
            <w:tcBorders>
              <w:top w:val="single" w:color="000000" w:sz="4" w:space="0"/>
              <w:left w:val="single" w:color="000000" w:sz="4" w:space="0"/>
              <w:bottom w:val="single" w:color="000000" w:sz="4" w:space="0"/>
              <w:right w:val="nil"/>
            </w:tcBorders>
            <w:noWrap w:val="0"/>
            <w:vAlign w:val="center"/>
          </w:tcPr>
          <w:p>
            <w:pPr>
              <w:spacing w:line="400" w:lineRule="exact"/>
              <w:jc w:val="center"/>
              <w:rPr>
                <w:rFonts w:ascii="宋体" w:hAnsi="宋体" w:eastAsia="宋体" w:cs="宋体"/>
                <w:sz w:val="24"/>
                <w:szCs w:val="24"/>
                <w:highlight w:val="none"/>
              </w:rPr>
            </w:pPr>
            <w:r>
              <w:rPr>
                <w:rFonts w:hint="eastAsia" w:ascii="Calibri" w:hAnsi="Calibri" w:eastAsia="宋体" w:cs="Calibri"/>
                <w:sz w:val="24"/>
                <w:szCs w:val="24"/>
                <w:highlight w:val="none"/>
              </w:rPr>
              <w:t>项目负责人情况(仅一人)</w:t>
            </w:r>
          </w:p>
        </w:tc>
        <w:tc>
          <w:tcPr>
            <w:tcW w:w="3050" w:type="pct"/>
            <w:tcBorders>
              <w:top w:val="single" w:color="000000" w:sz="4" w:space="0"/>
              <w:left w:val="single" w:color="000000" w:sz="4" w:space="0"/>
              <w:bottom w:val="single" w:color="auto" w:sz="4" w:space="0"/>
              <w:right w:val="single" w:color="000000" w:sz="4" w:space="0"/>
            </w:tcBorders>
            <w:noWrap w:val="0"/>
            <w:vAlign w:val="center"/>
          </w:tcPr>
          <w:p>
            <w:pPr>
              <w:spacing w:line="400" w:lineRule="exact"/>
              <w:rPr>
                <w:rFonts w:ascii="Calibri" w:hAnsi="Calibri" w:eastAsia="宋体" w:cs="Calibri"/>
                <w:b/>
                <w:bCs/>
                <w:sz w:val="24"/>
                <w:szCs w:val="24"/>
                <w:highlight w:val="none"/>
              </w:rPr>
            </w:pPr>
            <w:r>
              <w:rPr>
                <w:rFonts w:hint="eastAsia" w:ascii="Calibri" w:hAnsi="Calibri" w:eastAsia="宋体" w:cs="Calibri"/>
                <w:b/>
                <w:bCs/>
                <w:sz w:val="24"/>
                <w:szCs w:val="24"/>
                <w:highlight w:val="none"/>
              </w:rPr>
              <w:t>（一）评审标准：</w:t>
            </w:r>
          </w:p>
          <w:p>
            <w:pPr>
              <w:spacing w:line="400" w:lineRule="exact"/>
              <w:rPr>
                <w:rFonts w:ascii="Calibri" w:hAnsi="Calibri" w:eastAsia="宋体" w:cs="Calibri"/>
                <w:sz w:val="24"/>
                <w:highlight w:val="none"/>
              </w:rPr>
            </w:pPr>
            <w:r>
              <w:rPr>
                <w:rFonts w:hint="eastAsia" w:ascii="Calibri" w:hAnsi="Calibri" w:eastAsia="宋体" w:cs="Calibri"/>
                <w:sz w:val="24"/>
                <w:highlight w:val="none"/>
              </w:rPr>
              <w:t>1、项目负责人具备研究生学历的，得</w:t>
            </w:r>
            <w:r>
              <w:rPr>
                <w:rFonts w:ascii="Calibri" w:hAnsi="Calibri" w:eastAsia="宋体" w:cs="Calibri"/>
                <w:sz w:val="24"/>
                <w:highlight w:val="none"/>
              </w:rPr>
              <w:t>1</w:t>
            </w:r>
            <w:r>
              <w:rPr>
                <w:rFonts w:hint="eastAsia" w:ascii="Calibri" w:hAnsi="Calibri" w:eastAsia="宋体" w:cs="Calibri"/>
                <w:sz w:val="24"/>
                <w:highlight w:val="none"/>
              </w:rPr>
              <w:t>分；本小项最高得</w:t>
            </w:r>
            <w:r>
              <w:rPr>
                <w:rFonts w:ascii="Calibri" w:hAnsi="Calibri" w:eastAsia="宋体" w:cs="Calibri"/>
                <w:sz w:val="24"/>
                <w:highlight w:val="none"/>
              </w:rPr>
              <w:t>1</w:t>
            </w:r>
            <w:r>
              <w:rPr>
                <w:rFonts w:hint="eastAsia" w:ascii="Calibri" w:hAnsi="Calibri" w:eastAsia="宋体" w:cs="Calibri"/>
                <w:sz w:val="24"/>
                <w:highlight w:val="none"/>
              </w:rPr>
              <w:t>分。</w:t>
            </w:r>
          </w:p>
          <w:p>
            <w:pPr>
              <w:spacing w:line="400" w:lineRule="exact"/>
              <w:rPr>
                <w:rFonts w:ascii="Calibri" w:hAnsi="Calibri" w:eastAsia="宋体" w:cs="Calibri"/>
                <w:sz w:val="24"/>
                <w:highlight w:val="none"/>
              </w:rPr>
            </w:pPr>
            <w:r>
              <w:rPr>
                <w:rFonts w:ascii="Calibri" w:hAnsi="Calibri" w:eastAsia="宋体" w:cs="Calibri"/>
                <w:sz w:val="24"/>
                <w:highlight w:val="none"/>
              </w:rPr>
              <w:t>2</w:t>
            </w:r>
            <w:r>
              <w:rPr>
                <w:rFonts w:hint="eastAsia" w:ascii="Calibri" w:hAnsi="Calibri" w:eastAsia="宋体" w:cs="Calibri"/>
                <w:sz w:val="24"/>
                <w:highlight w:val="none"/>
              </w:rPr>
              <w:t>、项目负责人</w:t>
            </w:r>
            <w:r>
              <w:rPr>
                <w:rFonts w:hint="eastAsia" w:ascii="宋体" w:hAnsi="Calibri" w:eastAsia="宋体" w:cs="宋体"/>
                <w:bCs/>
                <w:kern w:val="0"/>
                <w:sz w:val="24"/>
                <w:szCs w:val="24"/>
                <w:highlight w:val="none"/>
              </w:rPr>
              <w:t>具有作为市级及以上</w:t>
            </w:r>
            <w:r>
              <w:rPr>
                <w:rFonts w:hint="eastAsia" w:ascii="宋体" w:hAnsi="Calibri" w:eastAsia="宋体" w:cs="宋体"/>
                <w:bCs/>
                <w:kern w:val="0"/>
                <w:sz w:val="24"/>
                <w:szCs w:val="24"/>
                <w:highlight w:val="none"/>
                <w:lang w:val="en-US" w:eastAsia="zh-CN"/>
              </w:rPr>
              <w:t>城市</w:t>
            </w:r>
            <w:r>
              <w:rPr>
                <w:rFonts w:hint="eastAsia" w:ascii="宋体" w:hAnsi="Calibri" w:eastAsia="宋体" w:cs="宋体"/>
                <w:bCs/>
                <w:kern w:val="0"/>
                <w:sz w:val="24"/>
                <w:szCs w:val="24"/>
                <w:highlight w:val="none"/>
              </w:rPr>
              <w:t>咨询服务项目负责人的服务经历，</w:t>
            </w:r>
            <w:r>
              <w:rPr>
                <w:rFonts w:hint="eastAsia" w:ascii="宋体" w:hAnsi="Calibri" w:eastAsia="宋体" w:cs="宋体"/>
                <w:bCs/>
                <w:kern w:val="0"/>
                <w:sz w:val="24"/>
                <w:highlight w:val="none"/>
              </w:rPr>
              <w:t>最高</w:t>
            </w:r>
            <w:r>
              <w:rPr>
                <w:rFonts w:hint="eastAsia" w:ascii="宋体" w:hAnsi="Calibri" w:eastAsia="宋体" w:cs="宋体"/>
                <w:bCs/>
                <w:kern w:val="0"/>
                <w:sz w:val="24"/>
                <w:szCs w:val="24"/>
                <w:highlight w:val="none"/>
              </w:rPr>
              <w:t>得</w:t>
            </w:r>
            <w:r>
              <w:rPr>
                <w:rFonts w:ascii="宋体" w:hAnsi="Calibri" w:eastAsia="宋体" w:cs="宋体"/>
                <w:bCs/>
                <w:kern w:val="0"/>
                <w:sz w:val="24"/>
                <w:szCs w:val="24"/>
                <w:highlight w:val="none"/>
              </w:rPr>
              <w:t>2分；</w:t>
            </w:r>
            <w:r>
              <w:rPr>
                <w:rFonts w:hint="eastAsia" w:ascii="Calibri" w:hAnsi="Calibri" w:eastAsia="宋体" w:cs="Calibri"/>
                <w:sz w:val="24"/>
                <w:highlight w:val="none"/>
              </w:rPr>
              <w:t>主持过副省级或以上城市</w:t>
            </w:r>
            <w:r>
              <w:rPr>
                <w:rFonts w:hint="eastAsia" w:ascii="Calibri" w:hAnsi="Calibri" w:cs="Calibri"/>
                <w:sz w:val="24"/>
                <w:highlight w:val="none"/>
                <w:lang w:val="en-US" w:eastAsia="zh-CN"/>
              </w:rPr>
              <w:t>同类</w:t>
            </w:r>
            <w:r>
              <w:rPr>
                <w:rFonts w:hint="eastAsia" w:ascii="Calibri" w:hAnsi="Calibri" w:eastAsia="宋体" w:cs="Calibri"/>
                <w:sz w:val="24"/>
                <w:highlight w:val="none"/>
              </w:rPr>
              <w:t>人力资源研究项目</w:t>
            </w:r>
            <w:r>
              <w:rPr>
                <w:rFonts w:hint="eastAsia" w:ascii="Calibri" w:hAnsi="Calibri" w:cs="Calibri"/>
                <w:sz w:val="24"/>
                <w:highlight w:val="none"/>
                <w:lang w:val="en-US" w:eastAsia="zh-CN"/>
              </w:rPr>
              <w:t>业绩</w:t>
            </w:r>
            <w:r>
              <w:rPr>
                <w:rFonts w:hint="eastAsia" w:ascii="Calibri" w:hAnsi="Calibri" w:eastAsia="宋体" w:cs="Calibri"/>
                <w:sz w:val="24"/>
                <w:highlight w:val="none"/>
              </w:rPr>
              <w:t>的，每个得</w:t>
            </w:r>
            <w:r>
              <w:rPr>
                <w:rFonts w:ascii="Calibri" w:hAnsi="Calibri" w:eastAsia="宋体" w:cs="Calibri"/>
                <w:sz w:val="24"/>
                <w:highlight w:val="none"/>
              </w:rPr>
              <w:t>2</w:t>
            </w:r>
            <w:r>
              <w:rPr>
                <w:rFonts w:hint="eastAsia" w:ascii="Calibri" w:hAnsi="Calibri" w:eastAsia="宋体" w:cs="Calibri"/>
                <w:sz w:val="24"/>
                <w:highlight w:val="none"/>
              </w:rPr>
              <w:t>分；主持过</w:t>
            </w:r>
            <w:r>
              <w:rPr>
                <w:rFonts w:hint="default" w:ascii="Calibri" w:hAnsi="Calibri" w:eastAsia="宋体" w:cs="Calibri"/>
                <w:sz w:val="24"/>
                <w:highlight w:val="none"/>
                <w:lang w:val="en-US"/>
              </w:rPr>
              <w:t>地级市</w:t>
            </w:r>
            <w:r>
              <w:rPr>
                <w:rFonts w:hint="eastAsia" w:ascii="Calibri" w:hAnsi="Calibri" w:cs="Calibri"/>
                <w:sz w:val="24"/>
                <w:highlight w:val="none"/>
                <w:lang w:val="en-US" w:eastAsia="zh-CN"/>
              </w:rPr>
              <w:t>同类</w:t>
            </w:r>
            <w:r>
              <w:rPr>
                <w:rFonts w:hint="eastAsia" w:ascii="Calibri" w:hAnsi="Calibri" w:eastAsia="宋体" w:cs="Calibri"/>
                <w:sz w:val="24"/>
                <w:highlight w:val="none"/>
              </w:rPr>
              <w:t>人力资源研究项目</w:t>
            </w:r>
            <w:r>
              <w:rPr>
                <w:rFonts w:hint="eastAsia" w:ascii="Calibri" w:hAnsi="Calibri" w:cs="Calibri"/>
                <w:sz w:val="24"/>
                <w:highlight w:val="none"/>
                <w:lang w:val="en-US" w:eastAsia="zh-CN"/>
              </w:rPr>
              <w:t>业绩</w:t>
            </w:r>
            <w:r>
              <w:rPr>
                <w:rFonts w:hint="eastAsia" w:ascii="Calibri" w:hAnsi="Calibri" w:eastAsia="宋体" w:cs="Calibri"/>
                <w:sz w:val="24"/>
                <w:highlight w:val="none"/>
              </w:rPr>
              <w:t>的，每个得</w:t>
            </w:r>
            <w:r>
              <w:rPr>
                <w:rFonts w:ascii="Calibri" w:hAnsi="Calibri" w:eastAsia="宋体" w:cs="Calibri"/>
                <w:sz w:val="24"/>
                <w:highlight w:val="none"/>
              </w:rPr>
              <w:t>1</w:t>
            </w:r>
            <w:r>
              <w:rPr>
                <w:rFonts w:hint="eastAsia" w:ascii="Calibri" w:hAnsi="Calibri" w:eastAsia="宋体" w:cs="Calibri"/>
                <w:sz w:val="24"/>
                <w:highlight w:val="none"/>
              </w:rPr>
              <w:t>分；同一项目按最优得分，</w:t>
            </w:r>
            <w:r>
              <w:rPr>
                <w:rFonts w:ascii="Calibri" w:hAnsi="Calibri" w:eastAsia="宋体" w:cs="Calibri"/>
                <w:sz w:val="24"/>
                <w:highlight w:val="none"/>
              </w:rPr>
              <w:t>项目</w:t>
            </w:r>
            <w:r>
              <w:rPr>
                <w:rFonts w:hint="eastAsia" w:ascii="Calibri" w:hAnsi="Calibri" w:eastAsia="宋体" w:cs="Calibri"/>
                <w:sz w:val="24"/>
                <w:highlight w:val="none"/>
              </w:rPr>
              <w:t>续签</w:t>
            </w:r>
            <w:r>
              <w:rPr>
                <w:rFonts w:ascii="Calibri" w:hAnsi="Calibri" w:eastAsia="宋体" w:cs="Calibri"/>
                <w:sz w:val="24"/>
                <w:highlight w:val="none"/>
              </w:rPr>
              <w:t>不再得分</w:t>
            </w:r>
            <w:r>
              <w:rPr>
                <w:rFonts w:hint="eastAsia" w:ascii="Calibri" w:hAnsi="Calibri" w:eastAsia="宋体" w:cs="Calibri"/>
                <w:sz w:val="24"/>
                <w:highlight w:val="none"/>
              </w:rPr>
              <w:t>，</w:t>
            </w:r>
            <w:r>
              <w:rPr>
                <w:rFonts w:ascii="Calibri" w:hAnsi="Calibri" w:eastAsia="宋体" w:cs="Calibri"/>
                <w:sz w:val="24"/>
                <w:highlight w:val="none"/>
              </w:rPr>
              <w:t>本小项</w:t>
            </w:r>
            <w:r>
              <w:rPr>
                <w:rFonts w:hint="eastAsia" w:ascii="Calibri" w:hAnsi="Calibri" w:eastAsia="宋体" w:cs="Calibri"/>
                <w:sz w:val="24"/>
                <w:highlight w:val="none"/>
              </w:rPr>
              <w:t>最高得</w:t>
            </w:r>
            <w:r>
              <w:rPr>
                <w:rFonts w:ascii="Calibri" w:hAnsi="Calibri" w:eastAsia="宋体" w:cs="Calibri"/>
                <w:sz w:val="24"/>
                <w:highlight w:val="none"/>
              </w:rPr>
              <w:t>14</w:t>
            </w:r>
            <w:r>
              <w:rPr>
                <w:rFonts w:hint="eastAsia" w:ascii="Calibri" w:hAnsi="Calibri" w:eastAsia="宋体" w:cs="Calibri"/>
                <w:sz w:val="24"/>
                <w:highlight w:val="none"/>
              </w:rPr>
              <w:t>分。</w:t>
            </w:r>
          </w:p>
          <w:p>
            <w:pPr>
              <w:spacing w:line="400" w:lineRule="exact"/>
              <w:rPr>
                <w:rFonts w:ascii="Calibri" w:hAnsi="Calibri" w:eastAsia="宋体" w:cs="Calibri"/>
                <w:sz w:val="24"/>
                <w:highlight w:val="none"/>
              </w:rPr>
            </w:pPr>
            <w:r>
              <w:rPr>
                <w:rFonts w:ascii="Calibri" w:hAnsi="Calibri" w:eastAsia="宋体" w:cs="Calibri"/>
                <w:sz w:val="24"/>
                <w:highlight w:val="none"/>
              </w:rPr>
              <w:t>本项</w:t>
            </w:r>
            <w:r>
              <w:rPr>
                <w:rFonts w:hint="eastAsia" w:ascii="Calibri" w:hAnsi="Calibri" w:eastAsia="宋体" w:cs="Calibri"/>
                <w:sz w:val="24"/>
                <w:highlight w:val="none"/>
              </w:rPr>
              <w:t>满分</w:t>
            </w:r>
            <w:r>
              <w:rPr>
                <w:rFonts w:ascii="Calibri" w:hAnsi="Calibri" w:eastAsia="宋体" w:cs="Calibri"/>
                <w:sz w:val="24"/>
                <w:highlight w:val="none"/>
              </w:rPr>
              <w:t>为15</w:t>
            </w:r>
            <w:r>
              <w:rPr>
                <w:rFonts w:hint="eastAsia" w:ascii="Calibri" w:hAnsi="Calibri" w:eastAsia="宋体" w:cs="Calibri"/>
                <w:sz w:val="24"/>
                <w:highlight w:val="none"/>
              </w:rPr>
              <w:t>分。</w:t>
            </w:r>
          </w:p>
          <w:p>
            <w:pPr>
              <w:spacing w:line="400" w:lineRule="exact"/>
              <w:rPr>
                <w:rFonts w:ascii="Calibri" w:hAnsi="Calibri" w:eastAsia="宋体" w:cs="Calibri"/>
                <w:b/>
                <w:bCs/>
                <w:sz w:val="24"/>
                <w:highlight w:val="none"/>
              </w:rPr>
            </w:pPr>
            <w:r>
              <w:rPr>
                <w:rFonts w:hint="eastAsia" w:ascii="Calibri" w:hAnsi="Calibri" w:eastAsia="宋体" w:cs="Calibri"/>
                <w:b/>
                <w:bCs/>
                <w:sz w:val="24"/>
                <w:highlight w:val="none"/>
              </w:rPr>
              <w:t>（二）证明文件：</w:t>
            </w:r>
          </w:p>
          <w:p>
            <w:pPr>
              <w:spacing w:line="400" w:lineRule="exact"/>
              <w:rPr>
                <w:rFonts w:ascii="Calibri" w:hAnsi="Calibri" w:eastAsia="宋体" w:cs="Calibri"/>
                <w:sz w:val="24"/>
                <w:highlight w:val="none"/>
              </w:rPr>
            </w:pPr>
            <w:r>
              <w:rPr>
                <w:rFonts w:hint="eastAsia" w:ascii="Calibri" w:hAnsi="Calibri" w:eastAsia="宋体" w:cs="Calibri"/>
                <w:sz w:val="24"/>
                <w:highlight w:val="none"/>
              </w:rPr>
              <w:t>1、要求提供投标人在投标截止日前3个月内任意一个月（202</w:t>
            </w:r>
            <w:r>
              <w:rPr>
                <w:rFonts w:hint="eastAsia" w:ascii="Calibri" w:hAnsi="Calibri" w:cs="Calibri"/>
                <w:sz w:val="24"/>
                <w:highlight w:val="none"/>
                <w:lang w:val="en-US" w:eastAsia="zh-CN"/>
              </w:rPr>
              <w:t>4</w:t>
            </w:r>
            <w:r>
              <w:rPr>
                <w:rFonts w:hint="eastAsia" w:ascii="Calibri" w:hAnsi="Calibri" w:eastAsia="宋体" w:cs="Calibri"/>
                <w:sz w:val="24"/>
                <w:highlight w:val="none"/>
              </w:rPr>
              <w:t>年</w:t>
            </w:r>
            <w:r>
              <w:rPr>
                <w:rFonts w:hint="eastAsia" w:ascii="Calibri" w:hAnsi="Calibri" w:cs="Calibri"/>
                <w:sz w:val="24"/>
                <w:highlight w:val="none"/>
                <w:lang w:val="en-US" w:eastAsia="zh-CN"/>
              </w:rPr>
              <w:t>1</w:t>
            </w:r>
            <w:r>
              <w:rPr>
                <w:rFonts w:hint="eastAsia" w:ascii="Calibri" w:hAnsi="Calibri" w:eastAsia="宋体" w:cs="Calibri"/>
                <w:sz w:val="24"/>
                <w:highlight w:val="none"/>
              </w:rPr>
              <w:t>月-202</w:t>
            </w:r>
            <w:r>
              <w:rPr>
                <w:rFonts w:hint="eastAsia" w:ascii="Calibri" w:hAnsi="Calibri" w:cs="Calibri"/>
                <w:sz w:val="24"/>
                <w:highlight w:val="none"/>
                <w:lang w:val="en-US" w:eastAsia="zh-CN"/>
              </w:rPr>
              <w:t>4</w:t>
            </w:r>
            <w:r>
              <w:rPr>
                <w:rFonts w:hint="eastAsia" w:ascii="Calibri" w:hAnsi="Calibri" w:eastAsia="宋体" w:cs="Calibri"/>
                <w:sz w:val="24"/>
                <w:highlight w:val="none"/>
              </w:rPr>
              <w:t>年</w:t>
            </w:r>
            <w:r>
              <w:rPr>
                <w:rFonts w:hint="eastAsia" w:ascii="Calibri" w:hAnsi="Calibri" w:cs="Calibri"/>
                <w:sz w:val="24"/>
                <w:highlight w:val="none"/>
                <w:lang w:val="en-US" w:eastAsia="zh-CN"/>
              </w:rPr>
              <w:t>3</w:t>
            </w:r>
            <w:r>
              <w:rPr>
                <w:rFonts w:hint="eastAsia" w:ascii="Calibri" w:hAnsi="Calibri" w:eastAsia="宋体" w:cs="Calibri"/>
                <w:sz w:val="24"/>
                <w:highlight w:val="none"/>
              </w:rPr>
              <w:t>月）的社保缴纳记录作为本单位员工的证明依据（如供应商为新成立单位且成立时间不足一个月的，可提供加盖公章的情况说明或者证明材料亦视为符合。）</w:t>
            </w:r>
          </w:p>
          <w:p>
            <w:pPr>
              <w:spacing w:line="400" w:lineRule="exact"/>
              <w:rPr>
                <w:rFonts w:ascii="Calibri" w:hAnsi="Calibri" w:eastAsia="宋体" w:cs="Calibri"/>
                <w:sz w:val="24"/>
                <w:highlight w:val="none"/>
              </w:rPr>
            </w:pPr>
            <w:r>
              <w:rPr>
                <w:rFonts w:hint="eastAsia" w:ascii="Calibri" w:hAnsi="Calibri" w:eastAsia="宋体" w:cs="Calibri"/>
                <w:sz w:val="24"/>
                <w:highlight w:val="none"/>
              </w:rPr>
              <w:t>2、投标人须提供合同关键页复印件（包含但不限于合同封面、服务内容页、双方盖章页等）加盖公章，合同关键页需体现项目负责人的姓名，如合同关键页未体现的，还需提供其他证明材料佐证。</w:t>
            </w:r>
          </w:p>
          <w:p>
            <w:pPr>
              <w:spacing w:line="400" w:lineRule="exact"/>
              <w:rPr>
                <w:rFonts w:hint="eastAsia" w:ascii="Calibri" w:hAnsi="Calibri" w:eastAsia="宋体" w:cs="Calibri"/>
                <w:sz w:val="24"/>
                <w:highlight w:val="none"/>
              </w:rPr>
            </w:pPr>
            <w:r>
              <w:rPr>
                <w:rFonts w:ascii="Calibri" w:hAnsi="Calibri" w:eastAsia="宋体" w:cs="Calibri"/>
                <w:sz w:val="24"/>
                <w:highlight w:val="none"/>
              </w:rPr>
              <w:t>3</w:t>
            </w:r>
            <w:r>
              <w:rPr>
                <w:rFonts w:hint="eastAsia" w:ascii="Calibri" w:hAnsi="Calibri" w:eastAsia="宋体" w:cs="Calibri"/>
                <w:sz w:val="24"/>
                <w:highlight w:val="none"/>
              </w:rPr>
              <w:t>、学历证明（需提供</w:t>
            </w:r>
            <w:r>
              <w:rPr>
                <w:rFonts w:hint="eastAsia" w:ascii="Calibri" w:hAnsi="Calibri" w:cs="Calibri"/>
                <w:sz w:val="24"/>
                <w:highlight w:val="none"/>
                <w:lang w:val="en-US" w:eastAsia="zh-CN"/>
              </w:rPr>
              <w:t>毕业</w:t>
            </w:r>
            <w:r>
              <w:rPr>
                <w:rFonts w:hint="eastAsia" w:ascii="Calibri" w:hAnsi="Calibri" w:eastAsia="宋体" w:cs="Calibri"/>
                <w:sz w:val="24"/>
                <w:highlight w:val="none"/>
              </w:rPr>
              <w:t>证书以及学信网查询记录，对于较早颁发的证书，学信网无法查询的，需提供其他佐证材料（如毕业院校、人社部门等颁发机构或监管机构等单位出具的证明，若为境外留学学历，无需提供学信网查询记录，需提供教育部留学服务中心出具的学历认证书）。</w:t>
            </w:r>
          </w:p>
          <w:p>
            <w:pPr>
              <w:spacing w:line="400" w:lineRule="exact"/>
              <w:rPr>
                <w:rFonts w:hint="default" w:eastAsia="宋体"/>
                <w:sz w:val="24"/>
                <w:highlight w:val="none"/>
                <w:lang w:val="en-US" w:eastAsia="zh-CN"/>
              </w:rPr>
            </w:pPr>
            <w:r>
              <w:rPr>
                <w:rFonts w:hint="eastAsia" w:ascii="Calibri" w:hAnsi="Calibri" w:cs="Calibri"/>
                <w:sz w:val="24"/>
                <w:highlight w:val="none"/>
                <w:lang w:val="en-US" w:eastAsia="zh-CN"/>
              </w:rPr>
              <w:t>4、以上资料均加盖投标人公章。</w:t>
            </w:r>
          </w:p>
        </w:tc>
        <w:tc>
          <w:tcPr>
            <w:tcW w:w="343" w:type="pct"/>
            <w:tcBorders>
              <w:top w:val="single" w:color="000000" w:sz="4" w:space="0"/>
              <w:left w:val="nil"/>
              <w:bottom w:val="single" w:color="000000" w:sz="4" w:space="0"/>
              <w:right w:val="single" w:color="000000" w:sz="4" w:space="0"/>
            </w:tcBorders>
            <w:noWrap w:val="0"/>
            <w:vAlign w:val="center"/>
          </w:tcPr>
          <w:p>
            <w:pPr>
              <w:widowControl/>
              <w:spacing w:line="400" w:lineRule="exact"/>
              <w:jc w:val="center"/>
              <w:textAlignment w:val="center"/>
              <w:rPr>
                <w:rFonts w:ascii="宋体" w:hAnsi="宋体" w:eastAsia="宋体" w:cs="宋体"/>
                <w:sz w:val="24"/>
                <w:szCs w:val="24"/>
                <w:highlight w:val="none"/>
              </w:rPr>
            </w:pPr>
            <w:r>
              <w:rPr>
                <w:rFonts w:ascii="宋体" w:hAnsi="宋体" w:eastAsia="宋体" w:cs="宋体"/>
                <w:sz w:val="24"/>
                <w:szCs w:val="24"/>
                <w:highlight w:val="none"/>
              </w:rPr>
              <w:t>15</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评审委员打分</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eastAsia="宋体" w:cs="宋体"/>
                <w:sz w:val="24"/>
                <w:szCs w:val="24"/>
                <w:highlight w:val="none"/>
              </w:rPr>
            </w:pPr>
          </w:p>
        </w:tc>
      </w:tr>
      <w:tr>
        <w:tblPrEx>
          <w:tblCellMar>
            <w:top w:w="0" w:type="dxa"/>
            <w:left w:w="108" w:type="dxa"/>
            <w:bottom w:w="0" w:type="dxa"/>
            <w:right w:w="108" w:type="dxa"/>
          </w:tblCellMar>
        </w:tblPrEx>
        <w:trPr>
          <w:trHeight w:val="443" w:hRule="atLeast"/>
          <w:jc w:val="center"/>
        </w:trPr>
        <w:tc>
          <w:tcPr>
            <w:tcW w:w="36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宋体" w:hAnsi="宋体" w:eastAsia="宋体" w:cs="宋体"/>
                <w:sz w:val="24"/>
                <w:szCs w:val="24"/>
                <w:highlight w:val="none"/>
              </w:rPr>
            </w:pPr>
            <w:r>
              <w:rPr>
                <w:rFonts w:ascii="宋体" w:hAnsi="宋体" w:eastAsia="宋体" w:cs="宋体"/>
                <w:kern w:val="0"/>
                <w:sz w:val="24"/>
                <w:szCs w:val="24"/>
                <w:highlight w:val="none"/>
                <w:lang w:bidi="ar"/>
              </w:rPr>
              <w:t>3</w:t>
            </w:r>
          </w:p>
        </w:tc>
        <w:tc>
          <w:tcPr>
            <w:tcW w:w="408" w:type="pct"/>
            <w:tcBorders>
              <w:top w:val="single" w:color="000000" w:sz="4" w:space="0"/>
              <w:left w:val="single" w:color="000000" w:sz="4" w:space="0"/>
              <w:bottom w:val="single" w:color="000000" w:sz="4" w:space="0"/>
              <w:right w:val="nil"/>
            </w:tcBorders>
            <w:noWrap w:val="0"/>
            <w:vAlign w:val="center"/>
          </w:tcPr>
          <w:p>
            <w:pPr>
              <w:spacing w:line="400" w:lineRule="exact"/>
              <w:jc w:val="center"/>
              <w:rPr>
                <w:rFonts w:ascii="宋体" w:hAnsi="宋体" w:eastAsia="宋体" w:cs="宋体"/>
                <w:sz w:val="24"/>
                <w:szCs w:val="24"/>
                <w:highlight w:val="none"/>
              </w:rPr>
            </w:pPr>
            <w:r>
              <w:rPr>
                <w:rFonts w:hint="eastAsia" w:ascii="宋体" w:hAnsi="宋体" w:eastAsia="宋体" w:cs="Calibri"/>
                <w:sz w:val="24"/>
                <w:szCs w:val="24"/>
                <w:highlight w:val="none"/>
              </w:rPr>
              <w:t>拟安排的项目团队成员情况(项目负责人除外)</w:t>
            </w:r>
          </w:p>
        </w:tc>
        <w:tc>
          <w:tcPr>
            <w:tcW w:w="3050" w:type="pct"/>
            <w:tcBorders>
              <w:top w:val="single" w:color="auto" w:sz="4" w:space="0"/>
              <w:left w:val="single" w:color="000000" w:sz="4" w:space="0"/>
              <w:bottom w:val="single" w:color="auto" w:sz="4" w:space="0"/>
              <w:right w:val="single" w:color="000000" w:sz="4" w:space="0"/>
            </w:tcBorders>
            <w:noWrap w:val="0"/>
            <w:vAlign w:val="center"/>
          </w:tcPr>
          <w:p>
            <w:pPr>
              <w:spacing w:line="400" w:lineRule="exact"/>
              <w:rPr>
                <w:rFonts w:ascii="Calibri" w:hAnsi="Calibri" w:eastAsia="宋体" w:cs="Calibri"/>
                <w:b/>
                <w:bCs/>
                <w:sz w:val="24"/>
                <w:highlight w:val="none"/>
              </w:rPr>
            </w:pPr>
            <w:r>
              <w:rPr>
                <w:rFonts w:hint="eastAsia" w:ascii="Calibri" w:hAnsi="Calibri" w:eastAsia="宋体" w:cs="Calibri"/>
                <w:b/>
                <w:bCs/>
                <w:sz w:val="24"/>
                <w:highlight w:val="none"/>
              </w:rPr>
              <w:t>（一）评审标准：</w:t>
            </w:r>
          </w:p>
          <w:p>
            <w:pPr>
              <w:spacing w:line="400" w:lineRule="exact"/>
              <w:rPr>
                <w:rFonts w:hint="eastAsia" w:ascii="Calibri" w:hAnsi="Calibri" w:eastAsia="宋体" w:cs="Calibri"/>
                <w:sz w:val="24"/>
                <w:highlight w:val="none"/>
              </w:rPr>
            </w:pPr>
            <w:r>
              <w:rPr>
                <w:rFonts w:hint="eastAsia" w:ascii="Calibri" w:hAnsi="Calibri" w:eastAsia="宋体" w:cs="Calibri"/>
                <w:sz w:val="24"/>
                <w:highlight w:val="none"/>
              </w:rPr>
              <w:t>项目主要服务团队成员不少于4人（不含项目负责人），不满足此项条件，此项均不得分。</w:t>
            </w:r>
          </w:p>
          <w:p>
            <w:pPr>
              <w:spacing w:line="400" w:lineRule="exact"/>
              <w:rPr>
                <w:rFonts w:hint="eastAsia" w:ascii="Calibri" w:hAnsi="Calibri" w:eastAsia="宋体" w:cs="Calibri"/>
                <w:sz w:val="24"/>
                <w:highlight w:val="none"/>
              </w:rPr>
            </w:pPr>
            <w:r>
              <w:rPr>
                <w:rFonts w:hint="eastAsia" w:ascii="Calibri" w:hAnsi="Calibri" w:eastAsia="宋体" w:cs="Calibri"/>
                <w:sz w:val="24"/>
                <w:highlight w:val="none"/>
              </w:rPr>
              <w:t>1、成员</w:t>
            </w:r>
            <w:r>
              <w:rPr>
                <w:rFonts w:hint="eastAsia" w:ascii="Calibri" w:hAnsi="Calibri" w:eastAsia="宋体" w:cs="Calibri"/>
                <w:sz w:val="24"/>
                <w:highlight w:val="none"/>
                <w:lang w:val="en-US" w:eastAsia="zh-CN"/>
              </w:rPr>
              <w:t>具有</w:t>
            </w:r>
            <w:r>
              <w:rPr>
                <w:rFonts w:hint="eastAsia" w:ascii="Calibri" w:hAnsi="Calibri" w:eastAsia="宋体" w:cs="Calibri"/>
                <w:sz w:val="24"/>
                <w:highlight w:val="none"/>
              </w:rPr>
              <w:t>人力资源相关中级或以上职称的，得1分；成员具有硕士或以上学历的，得1分。本小项最高得2分。</w:t>
            </w:r>
          </w:p>
          <w:p>
            <w:pPr>
              <w:spacing w:line="400" w:lineRule="exact"/>
              <w:rPr>
                <w:rFonts w:ascii="Calibri" w:hAnsi="Calibri" w:eastAsia="宋体" w:cs="Calibri"/>
                <w:sz w:val="24"/>
                <w:highlight w:val="none"/>
              </w:rPr>
            </w:pPr>
            <w:r>
              <w:rPr>
                <w:rFonts w:hint="eastAsia" w:ascii="Calibri" w:hAnsi="Calibri" w:eastAsia="宋体" w:cs="Calibri"/>
                <w:sz w:val="24"/>
                <w:highlight w:val="none"/>
              </w:rPr>
              <w:t>2、成员参与过副省级或以上城市</w:t>
            </w:r>
            <w:r>
              <w:rPr>
                <w:rFonts w:hint="eastAsia" w:ascii="Calibri" w:hAnsi="Calibri" w:cs="Calibri"/>
                <w:sz w:val="24"/>
                <w:highlight w:val="none"/>
                <w:lang w:val="en-US" w:eastAsia="zh-CN"/>
              </w:rPr>
              <w:t>同类</w:t>
            </w:r>
            <w:r>
              <w:rPr>
                <w:rFonts w:hint="eastAsia" w:ascii="Calibri" w:hAnsi="Calibri" w:eastAsia="宋体" w:cs="Calibri"/>
                <w:sz w:val="24"/>
                <w:highlight w:val="none"/>
              </w:rPr>
              <w:t>人力资源研究项目</w:t>
            </w:r>
            <w:r>
              <w:rPr>
                <w:rFonts w:hint="eastAsia" w:ascii="Calibri" w:hAnsi="Calibri" w:cs="Calibri"/>
                <w:sz w:val="24"/>
                <w:highlight w:val="none"/>
                <w:lang w:val="en-US" w:eastAsia="zh-CN"/>
              </w:rPr>
              <w:t>业绩</w:t>
            </w:r>
            <w:r>
              <w:rPr>
                <w:rFonts w:hint="eastAsia" w:ascii="Calibri" w:hAnsi="Calibri" w:eastAsia="宋体" w:cs="Calibri"/>
                <w:sz w:val="24"/>
                <w:highlight w:val="none"/>
              </w:rPr>
              <w:t>的，每项得2分；参与过地级市</w:t>
            </w:r>
            <w:r>
              <w:rPr>
                <w:rFonts w:hint="eastAsia" w:ascii="Calibri" w:hAnsi="Calibri" w:cs="Calibri"/>
                <w:sz w:val="24"/>
                <w:highlight w:val="none"/>
                <w:lang w:val="en-US" w:eastAsia="zh-CN"/>
              </w:rPr>
              <w:t>同类</w:t>
            </w:r>
            <w:r>
              <w:rPr>
                <w:rFonts w:hint="eastAsia" w:ascii="Calibri" w:hAnsi="Calibri" w:eastAsia="宋体" w:cs="Calibri"/>
                <w:sz w:val="24"/>
                <w:highlight w:val="none"/>
              </w:rPr>
              <w:t>人力资源研究项目</w:t>
            </w:r>
            <w:r>
              <w:rPr>
                <w:rFonts w:hint="eastAsia" w:ascii="Calibri" w:hAnsi="Calibri" w:cs="Calibri"/>
                <w:sz w:val="24"/>
                <w:highlight w:val="none"/>
                <w:lang w:val="en-US" w:eastAsia="zh-CN"/>
              </w:rPr>
              <w:t>业绩</w:t>
            </w:r>
            <w:r>
              <w:rPr>
                <w:rFonts w:hint="eastAsia" w:ascii="Calibri" w:hAnsi="Calibri" w:eastAsia="宋体" w:cs="Calibri"/>
                <w:sz w:val="24"/>
                <w:highlight w:val="none"/>
              </w:rPr>
              <w:t>的，每个得</w:t>
            </w:r>
            <w:r>
              <w:rPr>
                <w:rFonts w:ascii="Calibri" w:hAnsi="Calibri" w:eastAsia="宋体" w:cs="Calibri"/>
                <w:sz w:val="24"/>
                <w:highlight w:val="none"/>
              </w:rPr>
              <w:t>1</w:t>
            </w:r>
            <w:r>
              <w:rPr>
                <w:rFonts w:hint="eastAsia" w:ascii="Calibri" w:hAnsi="Calibri" w:eastAsia="宋体" w:cs="Calibri"/>
                <w:sz w:val="24"/>
                <w:highlight w:val="none"/>
              </w:rPr>
              <w:t>分；同一项目按最优得分，</w:t>
            </w:r>
            <w:r>
              <w:rPr>
                <w:rFonts w:ascii="Calibri" w:hAnsi="Calibri" w:eastAsia="宋体" w:cs="Calibri"/>
                <w:sz w:val="24"/>
                <w:highlight w:val="none"/>
              </w:rPr>
              <w:t>项目</w:t>
            </w:r>
            <w:r>
              <w:rPr>
                <w:rFonts w:hint="eastAsia" w:ascii="Calibri" w:hAnsi="Calibri" w:eastAsia="宋体" w:cs="Calibri"/>
                <w:sz w:val="24"/>
                <w:highlight w:val="none"/>
              </w:rPr>
              <w:t>续签</w:t>
            </w:r>
            <w:r>
              <w:rPr>
                <w:rFonts w:ascii="Calibri" w:hAnsi="Calibri" w:eastAsia="宋体" w:cs="Calibri"/>
                <w:sz w:val="24"/>
                <w:highlight w:val="none"/>
              </w:rPr>
              <w:t>不再得分</w:t>
            </w:r>
            <w:r>
              <w:rPr>
                <w:rFonts w:hint="eastAsia" w:ascii="Calibri" w:hAnsi="Calibri" w:eastAsia="宋体" w:cs="Calibri"/>
                <w:sz w:val="24"/>
                <w:highlight w:val="none"/>
              </w:rPr>
              <w:t>，本小项最高</w:t>
            </w:r>
            <w:r>
              <w:rPr>
                <w:rFonts w:ascii="Calibri" w:hAnsi="Calibri" w:eastAsia="宋体" w:cs="Calibri"/>
                <w:sz w:val="24"/>
                <w:highlight w:val="none"/>
              </w:rPr>
              <w:t>得8</w:t>
            </w:r>
            <w:r>
              <w:rPr>
                <w:rFonts w:hint="eastAsia" w:ascii="Calibri" w:hAnsi="Calibri" w:eastAsia="宋体" w:cs="Calibri"/>
                <w:sz w:val="24"/>
                <w:highlight w:val="none"/>
              </w:rPr>
              <w:t>分。</w:t>
            </w:r>
          </w:p>
          <w:p>
            <w:pPr>
              <w:spacing w:line="400" w:lineRule="exact"/>
              <w:rPr>
                <w:rFonts w:ascii="Calibri" w:hAnsi="Calibri" w:eastAsia="宋体" w:cs="Calibri"/>
                <w:sz w:val="24"/>
                <w:highlight w:val="none"/>
              </w:rPr>
            </w:pPr>
            <w:r>
              <w:rPr>
                <w:rFonts w:ascii="Calibri" w:hAnsi="Calibri" w:eastAsia="宋体" w:cs="Calibri"/>
                <w:sz w:val="24"/>
                <w:highlight w:val="none"/>
              </w:rPr>
              <w:t>本项</w:t>
            </w:r>
            <w:r>
              <w:rPr>
                <w:rFonts w:hint="eastAsia" w:ascii="Calibri" w:hAnsi="Calibri" w:eastAsia="宋体" w:cs="Calibri"/>
                <w:sz w:val="24"/>
                <w:highlight w:val="none"/>
              </w:rPr>
              <w:t>满分</w:t>
            </w:r>
            <w:r>
              <w:rPr>
                <w:rFonts w:ascii="Calibri" w:hAnsi="Calibri" w:eastAsia="宋体" w:cs="Calibri"/>
                <w:sz w:val="24"/>
                <w:highlight w:val="none"/>
              </w:rPr>
              <w:t>为10</w:t>
            </w:r>
            <w:r>
              <w:rPr>
                <w:rFonts w:hint="eastAsia" w:ascii="Calibri" w:hAnsi="Calibri" w:eastAsia="宋体" w:cs="Calibri"/>
                <w:sz w:val="24"/>
                <w:highlight w:val="none"/>
              </w:rPr>
              <w:t>分。</w:t>
            </w:r>
          </w:p>
          <w:p>
            <w:pPr>
              <w:spacing w:line="400" w:lineRule="exact"/>
              <w:rPr>
                <w:rFonts w:ascii="Calibri" w:hAnsi="Calibri" w:eastAsia="宋体" w:cs="Calibri"/>
                <w:b/>
                <w:bCs/>
                <w:sz w:val="24"/>
                <w:highlight w:val="none"/>
              </w:rPr>
            </w:pPr>
            <w:r>
              <w:rPr>
                <w:rFonts w:hint="eastAsia" w:ascii="Calibri" w:hAnsi="Calibri" w:eastAsia="宋体" w:cs="Calibri"/>
                <w:b/>
                <w:bCs/>
                <w:sz w:val="24"/>
                <w:highlight w:val="none"/>
              </w:rPr>
              <w:t>（二）证明文件：</w:t>
            </w:r>
          </w:p>
          <w:p>
            <w:pPr>
              <w:spacing w:line="400" w:lineRule="exact"/>
              <w:rPr>
                <w:rFonts w:ascii="Calibri" w:hAnsi="Calibri" w:eastAsia="宋体" w:cs="Calibri"/>
                <w:sz w:val="24"/>
                <w:highlight w:val="none"/>
              </w:rPr>
            </w:pPr>
            <w:r>
              <w:rPr>
                <w:rFonts w:hint="eastAsia" w:ascii="Calibri" w:hAnsi="Calibri" w:eastAsia="宋体" w:cs="Calibri"/>
                <w:sz w:val="24"/>
                <w:highlight w:val="none"/>
              </w:rPr>
              <w:t>1、要求提供投标人在投标截止日前3个月内任意一个月（202</w:t>
            </w:r>
            <w:r>
              <w:rPr>
                <w:rFonts w:hint="eastAsia" w:ascii="Calibri" w:hAnsi="Calibri" w:cs="Calibri"/>
                <w:sz w:val="24"/>
                <w:highlight w:val="none"/>
                <w:lang w:val="en-US" w:eastAsia="zh-CN"/>
              </w:rPr>
              <w:t>4</w:t>
            </w:r>
            <w:r>
              <w:rPr>
                <w:rFonts w:hint="eastAsia" w:ascii="Calibri" w:hAnsi="Calibri" w:eastAsia="宋体" w:cs="Calibri"/>
                <w:sz w:val="24"/>
                <w:highlight w:val="none"/>
              </w:rPr>
              <w:t>年</w:t>
            </w:r>
            <w:r>
              <w:rPr>
                <w:rFonts w:hint="eastAsia" w:ascii="Calibri" w:hAnsi="Calibri" w:cs="Calibri"/>
                <w:sz w:val="24"/>
                <w:highlight w:val="none"/>
                <w:lang w:val="en-US" w:eastAsia="zh-CN"/>
              </w:rPr>
              <w:t>1</w:t>
            </w:r>
            <w:r>
              <w:rPr>
                <w:rFonts w:hint="eastAsia" w:ascii="Calibri" w:hAnsi="Calibri" w:eastAsia="宋体" w:cs="Calibri"/>
                <w:sz w:val="24"/>
                <w:highlight w:val="none"/>
              </w:rPr>
              <w:t>月-202</w:t>
            </w:r>
            <w:r>
              <w:rPr>
                <w:rFonts w:hint="eastAsia" w:ascii="Calibri" w:hAnsi="Calibri" w:cs="Calibri"/>
                <w:sz w:val="24"/>
                <w:highlight w:val="none"/>
                <w:lang w:val="en-US" w:eastAsia="zh-CN"/>
              </w:rPr>
              <w:t>4</w:t>
            </w:r>
            <w:r>
              <w:rPr>
                <w:rFonts w:hint="eastAsia" w:ascii="Calibri" w:hAnsi="Calibri" w:eastAsia="宋体" w:cs="Calibri"/>
                <w:sz w:val="24"/>
                <w:highlight w:val="none"/>
              </w:rPr>
              <w:t>年</w:t>
            </w:r>
            <w:r>
              <w:rPr>
                <w:rFonts w:hint="eastAsia" w:ascii="Calibri" w:hAnsi="Calibri" w:cs="Calibri"/>
                <w:sz w:val="24"/>
                <w:highlight w:val="none"/>
                <w:lang w:val="en-US" w:eastAsia="zh-CN"/>
              </w:rPr>
              <w:t>3</w:t>
            </w:r>
            <w:r>
              <w:rPr>
                <w:rFonts w:hint="eastAsia" w:ascii="Calibri" w:hAnsi="Calibri" w:eastAsia="宋体" w:cs="Calibri"/>
                <w:sz w:val="24"/>
                <w:highlight w:val="none"/>
              </w:rPr>
              <w:t>月）的社保缴纳记录作为本单位员工的证明依据（如供应商为新成立单位且成立时间不足一个月的，可提供加盖公章的情况说明或者证明材料亦视为符合。）</w:t>
            </w:r>
          </w:p>
          <w:p>
            <w:pPr>
              <w:spacing w:line="400" w:lineRule="exact"/>
              <w:rPr>
                <w:rFonts w:ascii="Calibri" w:hAnsi="Calibri" w:eastAsia="宋体" w:cs="Calibri"/>
                <w:sz w:val="24"/>
                <w:highlight w:val="none"/>
              </w:rPr>
            </w:pPr>
            <w:r>
              <w:rPr>
                <w:rFonts w:hint="eastAsia" w:ascii="Calibri" w:hAnsi="Calibri" w:eastAsia="宋体" w:cs="Calibri"/>
                <w:sz w:val="24"/>
                <w:highlight w:val="none"/>
              </w:rPr>
              <w:t>2、投标人须提供职称证书、合同关键页复印件（包含但不限于合同封面、服务内容页、双方盖章页等）加盖公章，合同关键页需体现项目参与人员的姓名，如合同关键页未体现的，还需提供其他证明材料佐证。</w:t>
            </w:r>
          </w:p>
          <w:p>
            <w:pPr>
              <w:spacing w:line="400" w:lineRule="exact"/>
              <w:rPr>
                <w:rFonts w:ascii="Calibri" w:hAnsi="Calibri" w:eastAsia="宋体" w:cs="Calibri"/>
                <w:sz w:val="24"/>
                <w:highlight w:val="none"/>
              </w:rPr>
            </w:pPr>
            <w:r>
              <w:rPr>
                <w:rFonts w:hint="eastAsia" w:ascii="Calibri" w:hAnsi="Calibri" w:eastAsia="宋体" w:cs="Calibri"/>
                <w:sz w:val="24"/>
                <w:highlight w:val="none"/>
              </w:rPr>
              <w:t>3、学历证明（需提供</w:t>
            </w:r>
            <w:r>
              <w:rPr>
                <w:rFonts w:hint="eastAsia" w:ascii="Calibri" w:hAnsi="Calibri" w:cs="Calibri"/>
                <w:sz w:val="24"/>
                <w:highlight w:val="none"/>
                <w:lang w:val="en-US" w:eastAsia="zh-CN"/>
              </w:rPr>
              <w:t>毕业</w:t>
            </w:r>
            <w:r>
              <w:rPr>
                <w:rFonts w:hint="eastAsia" w:ascii="Calibri" w:hAnsi="Calibri" w:eastAsia="宋体" w:cs="Calibri"/>
                <w:sz w:val="24"/>
                <w:highlight w:val="none"/>
              </w:rPr>
              <w:t>证书以及学信网查询记录，对于较早颁发的证书，学信网无法查询的，需提供其他佐证材料（如毕业院校、人社部门等颁发机构或监管机构等单位出具的证明，若为境外留学学历，无需提供学信网查询记录，需提供教育部留学服务中心出具的学历认证书）。</w:t>
            </w:r>
          </w:p>
          <w:p>
            <w:pPr>
              <w:spacing w:line="400" w:lineRule="exact"/>
              <w:rPr>
                <w:rFonts w:ascii="Calibri" w:hAnsi="Calibri" w:eastAsia="宋体" w:cs="Calibri"/>
                <w:sz w:val="24"/>
                <w:highlight w:val="none"/>
              </w:rPr>
            </w:pPr>
            <w:r>
              <w:rPr>
                <w:rFonts w:hint="eastAsia" w:ascii="Calibri" w:hAnsi="Calibri" w:eastAsia="宋体" w:cs="Calibri"/>
                <w:sz w:val="24"/>
                <w:highlight w:val="none"/>
              </w:rPr>
              <w:t>4、以上资料均要求提供复印件</w:t>
            </w:r>
            <w:r>
              <w:rPr>
                <w:rFonts w:hint="eastAsia" w:ascii="Calibri" w:hAnsi="Calibri" w:cs="Calibri"/>
                <w:sz w:val="24"/>
                <w:highlight w:val="none"/>
                <w:lang w:val="en-US" w:eastAsia="zh-CN"/>
              </w:rPr>
              <w:t>加盖投标人公章</w:t>
            </w:r>
            <w:r>
              <w:rPr>
                <w:rFonts w:hint="eastAsia" w:ascii="Calibri" w:hAnsi="Calibri" w:eastAsia="宋体" w:cs="Calibri"/>
                <w:sz w:val="24"/>
                <w:highlight w:val="none"/>
              </w:rPr>
              <w:t>，原件备查。评分中出现无证明资料或专家无法凭所提供资料判断是否得分的情况，一律作不得分处理。</w:t>
            </w:r>
          </w:p>
        </w:tc>
        <w:tc>
          <w:tcPr>
            <w:tcW w:w="343" w:type="pct"/>
            <w:tcBorders>
              <w:top w:val="single" w:color="auto" w:sz="4" w:space="0"/>
              <w:left w:val="nil"/>
              <w:bottom w:val="single" w:color="000000" w:sz="4" w:space="0"/>
              <w:right w:val="single" w:color="000000" w:sz="4" w:space="0"/>
            </w:tcBorders>
            <w:noWrap w:val="0"/>
            <w:vAlign w:val="center"/>
          </w:tcPr>
          <w:p>
            <w:pPr>
              <w:widowControl/>
              <w:spacing w:line="400" w:lineRule="exact"/>
              <w:jc w:val="center"/>
              <w:textAlignment w:val="center"/>
              <w:rPr>
                <w:rFonts w:ascii="宋体" w:hAnsi="宋体" w:eastAsia="宋体" w:cs="宋体"/>
                <w:sz w:val="24"/>
                <w:szCs w:val="24"/>
                <w:highlight w:val="none"/>
              </w:rPr>
            </w:pPr>
            <w:r>
              <w:rPr>
                <w:rFonts w:ascii="宋体" w:hAnsi="宋体" w:eastAsia="宋体" w:cs="宋体"/>
                <w:sz w:val="24"/>
                <w:szCs w:val="24"/>
                <w:highlight w:val="none"/>
              </w:rPr>
              <w:t>10</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评审委员打分</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eastAsia="宋体" w:cs="宋体"/>
                <w:sz w:val="24"/>
                <w:szCs w:val="24"/>
                <w:highlight w:val="none"/>
              </w:rPr>
            </w:pPr>
          </w:p>
        </w:tc>
      </w:tr>
      <w:tr>
        <w:tblPrEx>
          <w:tblCellMar>
            <w:top w:w="0" w:type="dxa"/>
            <w:left w:w="108" w:type="dxa"/>
            <w:bottom w:w="0" w:type="dxa"/>
            <w:right w:w="108" w:type="dxa"/>
          </w:tblCellMar>
        </w:tblPrEx>
        <w:trPr>
          <w:trHeight w:val="1694" w:hRule="atLeast"/>
          <w:jc w:val="center"/>
        </w:trPr>
        <w:tc>
          <w:tcPr>
            <w:tcW w:w="365"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eastAsia="宋体" w:cs="宋体"/>
                <w:sz w:val="24"/>
                <w:szCs w:val="24"/>
                <w:highlight w:val="none"/>
              </w:rPr>
            </w:pPr>
            <w:r>
              <w:rPr>
                <w:rFonts w:ascii="宋体" w:hAnsi="宋体" w:eastAsia="宋体" w:cs="宋体"/>
                <w:sz w:val="24"/>
                <w:szCs w:val="24"/>
                <w:highlight w:val="none"/>
              </w:rPr>
              <w:t>4</w:t>
            </w:r>
          </w:p>
        </w:tc>
        <w:tc>
          <w:tcPr>
            <w:tcW w:w="408" w:type="pct"/>
            <w:tcBorders>
              <w:top w:val="single" w:color="000000" w:sz="4" w:space="0"/>
              <w:left w:val="single" w:color="000000" w:sz="4" w:space="0"/>
              <w:bottom w:val="single" w:color="000000" w:sz="4" w:space="0"/>
              <w:right w:val="single" w:color="auto" w:sz="4" w:space="0"/>
            </w:tcBorders>
            <w:noWrap w:val="0"/>
            <w:vAlign w:val="center"/>
          </w:tcPr>
          <w:p>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诚信审查</w:t>
            </w:r>
          </w:p>
        </w:tc>
        <w:tc>
          <w:tcPr>
            <w:tcW w:w="3050"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textAlignment w:val="center"/>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（一）评分内容：</w:t>
            </w:r>
          </w:p>
          <w:p>
            <w:pPr>
              <w:widowControl/>
              <w:spacing w:line="400" w:lineRule="exact"/>
              <w:textAlignment w:val="center"/>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widowControl/>
              <w:spacing w:line="400" w:lineRule="exact"/>
              <w:textAlignment w:val="center"/>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（二）评分依据:</w:t>
            </w:r>
          </w:p>
          <w:p>
            <w:pPr>
              <w:widowControl/>
              <w:spacing w:line="400" w:lineRule="exact"/>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采购代理机构通过“信用中国”、“中国政府采购网”、“深圳市政府采购监管网”以及市、区财政部门认定的其他渠道查询供应商信用信息，投标人无需提供证明材料。</w:t>
            </w:r>
          </w:p>
        </w:tc>
        <w:tc>
          <w:tcPr>
            <w:tcW w:w="343" w:type="pct"/>
            <w:tcBorders>
              <w:top w:val="single" w:color="000000" w:sz="4" w:space="0"/>
              <w:left w:val="single" w:color="auto" w:sz="4" w:space="0"/>
              <w:bottom w:val="single" w:color="000000" w:sz="4" w:space="0"/>
              <w:right w:val="single" w:color="000000" w:sz="4" w:space="0"/>
            </w:tcBorders>
            <w:noWrap w:val="0"/>
            <w:vAlign w:val="center"/>
          </w:tcPr>
          <w:p>
            <w:pPr>
              <w:spacing w:line="400" w:lineRule="exact"/>
              <w:jc w:val="center"/>
              <w:rPr>
                <w:rFonts w:ascii="宋体" w:hAnsi="宋体" w:eastAsia="宋体" w:cs="宋体"/>
                <w:sz w:val="24"/>
                <w:szCs w:val="24"/>
                <w:highlight w:val="none"/>
              </w:rPr>
            </w:pPr>
            <w:r>
              <w:rPr>
                <w:rFonts w:ascii="宋体" w:hAnsi="宋体" w:eastAsia="宋体" w:cs="宋体"/>
                <w:sz w:val="24"/>
                <w:szCs w:val="24"/>
                <w:highlight w:val="none"/>
              </w:rPr>
              <w:t>5</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评审委员打分</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eastAsia="宋体" w:cs="宋体"/>
                <w:sz w:val="24"/>
                <w:szCs w:val="24"/>
                <w:highlight w:val="none"/>
              </w:rPr>
            </w:pPr>
          </w:p>
        </w:tc>
      </w:tr>
      <w:tr>
        <w:tblPrEx>
          <w:tblCellMar>
            <w:top w:w="0" w:type="dxa"/>
            <w:left w:w="108" w:type="dxa"/>
            <w:bottom w:w="0" w:type="dxa"/>
            <w:right w:w="108" w:type="dxa"/>
          </w:tblCellMar>
        </w:tblPrEx>
        <w:trPr>
          <w:trHeight w:val="345"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widowControl/>
              <w:spacing w:line="400" w:lineRule="exact"/>
              <w:jc w:val="center"/>
              <w:textAlignment w:val="center"/>
              <w:rPr>
                <w:rFonts w:ascii="宋体" w:hAnsi="宋体" w:eastAsia="宋体" w:cs="宋体"/>
                <w:sz w:val="24"/>
                <w:szCs w:val="24"/>
                <w:highlight w:val="none"/>
              </w:rPr>
            </w:pPr>
            <w:r>
              <w:rPr>
                <w:rFonts w:hint="eastAsia" w:ascii="宋体" w:hAnsi="宋体" w:eastAsia="宋体" w:cs="宋体"/>
                <w:b/>
                <w:bCs/>
                <w:kern w:val="0"/>
                <w:sz w:val="24"/>
                <w:szCs w:val="24"/>
                <w:highlight w:val="none"/>
                <w:lang w:bidi="ar"/>
              </w:rPr>
              <w:t>三、技术部分</w:t>
            </w:r>
            <w:r>
              <w:rPr>
                <w:rFonts w:ascii="宋体" w:hAnsi="宋体" w:eastAsia="宋体" w:cs="宋体"/>
                <w:b/>
                <w:bCs/>
                <w:kern w:val="0"/>
                <w:sz w:val="24"/>
                <w:szCs w:val="24"/>
                <w:highlight w:val="none"/>
                <w:lang w:bidi="ar"/>
              </w:rPr>
              <w:t>（40</w:t>
            </w:r>
            <w:r>
              <w:rPr>
                <w:rFonts w:hint="eastAsia" w:ascii="宋体" w:hAnsi="宋体" w:eastAsia="宋体" w:cs="宋体"/>
                <w:b/>
                <w:bCs/>
                <w:kern w:val="0"/>
                <w:sz w:val="24"/>
                <w:szCs w:val="24"/>
                <w:highlight w:val="none"/>
                <w:lang w:bidi="ar"/>
              </w:rPr>
              <w:t>分）</w:t>
            </w:r>
          </w:p>
        </w:tc>
      </w:tr>
      <w:tr>
        <w:tblPrEx>
          <w:tblCellMar>
            <w:top w:w="0" w:type="dxa"/>
            <w:left w:w="108" w:type="dxa"/>
            <w:bottom w:w="0" w:type="dxa"/>
            <w:right w:w="108" w:type="dxa"/>
          </w:tblCellMar>
        </w:tblPrEx>
        <w:trPr>
          <w:trHeight w:val="491" w:hRule="atLeast"/>
          <w:jc w:val="center"/>
        </w:trPr>
        <w:tc>
          <w:tcPr>
            <w:tcW w:w="36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序号</w:t>
            </w:r>
          </w:p>
        </w:tc>
        <w:tc>
          <w:tcPr>
            <w:tcW w:w="408" w:type="pct"/>
            <w:tcBorders>
              <w:top w:val="single" w:color="000000" w:sz="4" w:space="0"/>
              <w:left w:val="single" w:color="000000" w:sz="4" w:space="0"/>
              <w:bottom w:val="single" w:color="auto" w:sz="4" w:space="0"/>
              <w:right w:val="single" w:color="000000" w:sz="4" w:space="0"/>
            </w:tcBorders>
            <w:noWrap w:val="0"/>
            <w:vAlign w:val="center"/>
          </w:tcPr>
          <w:p>
            <w:pPr>
              <w:widowControl/>
              <w:spacing w:line="400" w:lineRule="exact"/>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内容</w:t>
            </w:r>
          </w:p>
        </w:tc>
        <w:tc>
          <w:tcPr>
            <w:tcW w:w="3050" w:type="pct"/>
            <w:tcBorders>
              <w:top w:val="single" w:color="000000" w:sz="4" w:space="0"/>
              <w:left w:val="single" w:color="000000" w:sz="4" w:space="0"/>
              <w:bottom w:val="single" w:color="auto" w:sz="4" w:space="0"/>
              <w:right w:val="single" w:color="000000" w:sz="4" w:space="0"/>
            </w:tcBorders>
            <w:noWrap w:val="0"/>
            <w:vAlign w:val="center"/>
          </w:tcPr>
          <w:p>
            <w:pPr>
              <w:widowControl/>
              <w:spacing w:line="400" w:lineRule="exact"/>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评分规则</w:t>
            </w:r>
          </w:p>
        </w:tc>
        <w:tc>
          <w:tcPr>
            <w:tcW w:w="343" w:type="pct"/>
            <w:tcBorders>
              <w:top w:val="single" w:color="000000" w:sz="4" w:space="0"/>
              <w:left w:val="single" w:color="000000" w:sz="4" w:space="0"/>
              <w:bottom w:val="single" w:color="auto" w:sz="4" w:space="0"/>
              <w:right w:val="single" w:color="000000" w:sz="4" w:space="0"/>
            </w:tcBorders>
            <w:noWrap w:val="0"/>
            <w:vAlign w:val="center"/>
          </w:tcPr>
          <w:p>
            <w:pPr>
              <w:widowControl/>
              <w:spacing w:line="400" w:lineRule="exact"/>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分值</w:t>
            </w:r>
          </w:p>
        </w:tc>
        <w:tc>
          <w:tcPr>
            <w:tcW w:w="475" w:type="pct"/>
            <w:tcBorders>
              <w:top w:val="single" w:color="000000" w:sz="4" w:space="0"/>
              <w:left w:val="single" w:color="000000" w:sz="4" w:space="0"/>
              <w:bottom w:val="single" w:color="auto" w:sz="4" w:space="0"/>
              <w:right w:val="single" w:color="000000" w:sz="4" w:space="0"/>
            </w:tcBorders>
            <w:noWrap w:val="0"/>
            <w:vAlign w:val="center"/>
          </w:tcPr>
          <w:p>
            <w:pPr>
              <w:widowControl/>
              <w:spacing w:line="400" w:lineRule="exact"/>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评分方式</w:t>
            </w:r>
          </w:p>
        </w:tc>
        <w:tc>
          <w:tcPr>
            <w:tcW w:w="356" w:type="pct"/>
            <w:tcBorders>
              <w:top w:val="single" w:color="000000" w:sz="4" w:space="0"/>
              <w:left w:val="single" w:color="000000" w:sz="4" w:space="0"/>
              <w:bottom w:val="single" w:color="auto" w:sz="4" w:space="0"/>
              <w:right w:val="single" w:color="000000" w:sz="4" w:space="0"/>
            </w:tcBorders>
            <w:noWrap w:val="0"/>
            <w:vAlign w:val="center"/>
          </w:tcPr>
          <w:p>
            <w:pPr>
              <w:widowControl/>
              <w:spacing w:line="400" w:lineRule="exact"/>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得分</w:t>
            </w:r>
          </w:p>
        </w:tc>
      </w:tr>
      <w:tr>
        <w:tblPrEx>
          <w:tblCellMar>
            <w:top w:w="0" w:type="dxa"/>
            <w:left w:w="108" w:type="dxa"/>
            <w:bottom w:w="0" w:type="dxa"/>
            <w:right w:w="108" w:type="dxa"/>
          </w:tblCellMar>
        </w:tblPrEx>
        <w:trPr>
          <w:trHeight w:val="564" w:hRule="atLeast"/>
          <w:jc w:val="center"/>
        </w:trPr>
        <w:tc>
          <w:tcPr>
            <w:tcW w:w="365" w:type="pct"/>
            <w:tcBorders>
              <w:top w:val="single" w:color="000000" w:sz="4" w:space="0"/>
              <w:left w:val="single" w:color="000000" w:sz="4" w:space="0"/>
              <w:bottom w:val="single" w:color="000000" w:sz="4" w:space="0"/>
              <w:right w:val="single" w:color="auto" w:sz="4" w:space="0"/>
            </w:tcBorders>
            <w:noWrap w:val="0"/>
            <w:vAlign w:val="center"/>
          </w:tcPr>
          <w:p>
            <w:pPr>
              <w:widowControl/>
              <w:spacing w:line="400" w:lineRule="exact"/>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1</w:t>
            </w:r>
          </w:p>
        </w:tc>
        <w:tc>
          <w:tcPr>
            <w:tcW w:w="408" w:type="pct"/>
            <w:tcBorders>
              <w:top w:val="single" w:color="auto" w:sz="4" w:space="0"/>
              <w:left w:val="single" w:color="auto" w:sz="4" w:space="0"/>
              <w:bottom w:val="single" w:color="auto" w:sz="4" w:space="0"/>
              <w:right w:val="nil"/>
            </w:tcBorders>
            <w:noWrap w:val="0"/>
            <w:vAlign w:val="center"/>
          </w:tcPr>
          <w:p>
            <w:pPr>
              <w:widowControl/>
              <w:spacing w:line="400" w:lineRule="exact"/>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对项目需求的解析</w:t>
            </w:r>
          </w:p>
        </w:tc>
        <w:tc>
          <w:tcPr>
            <w:tcW w:w="3050" w:type="pct"/>
            <w:tcBorders>
              <w:top w:val="single" w:color="auto" w:sz="4" w:space="0"/>
              <w:left w:val="single" w:color="000000" w:sz="4" w:space="0"/>
              <w:bottom w:val="single" w:color="auto" w:sz="4" w:space="0"/>
              <w:right w:val="single" w:color="auto" w:sz="4" w:space="0"/>
            </w:tcBorders>
            <w:noWrap w:val="0"/>
            <w:vAlign w:val="center"/>
          </w:tcPr>
          <w:p>
            <w:pPr>
              <w:widowControl/>
              <w:wordWrap w:val="0"/>
              <w:spacing w:line="400" w:lineRule="exact"/>
              <w:jc w:val="left"/>
              <w:textAlignment w:val="top"/>
              <w:rPr>
                <w:rFonts w:ascii="宋体" w:hAnsi="宋体" w:eastAsia="宋体" w:cs="宋体"/>
                <w:b/>
                <w:bCs/>
                <w:kern w:val="0"/>
                <w:sz w:val="24"/>
                <w:szCs w:val="24"/>
                <w:highlight w:val="none"/>
                <w:lang w:bidi="ar"/>
              </w:rPr>
            </w:pPr>
            <w:r>
              <w:rPr>
                <w:rFonts w:hint="eastAsia" w:ascii="宋体" w:hAnsi="宋体" w:eastAsia="宋体" w:cs="宋体"/>
                <w:b/>
                <w:bCs/>
                <w:kern w:val="0"/>
                <w:sz w:val="24"/>
                <w:szCs w:val="24"/>
                <w:highlight w:val="none"/>
                <w:lang w:bidi="ar"/>
              </w:rPr>
              <w:t>（一）评审内容：</w:t>
            </w:r>
          </w:p>
          <w:p>
            <w:pPr>
              <w:widowControl/>
              <w:wordWrap w:val="0"/>
              <w:spacing w:line="400" w:lineRule="exact"/>
              <w:jc w:val="left"/>
              <w:textAlignment w:val="top"/>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根据投标文件里分析方案的判断情况比较得分：</w:t>
            </w:r>
          </w:p>
          <w:p>
            <w:pPr>
              <w:widowControl/>
              <w:wordWrap w:val="0"/>
              <w:spacing w:line="400" w:lineRule="exact"/>
              <w:jc w:val="left"/>
              <w:textAlignment w:val="top"/>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1.对背景的理解；</w:t>
            </w:r>
          </w:p>
          <w:p>
            <w:pPr>
              <w:widowControl/>
              <w:wordWrap w:val="0"/>
              <w:spacing w:line="400" w:lineRule="exact"/>
              <w:jc w:val="left"/>
              <w:textAlignment w:val="top"/>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2.对项目需求及目的解读；</w:t>
            </w:r>
          </w:p>
          <w:p>
            <w:pPr>
              <w:widowControl/>
              <w:wordWrap w:val="0"/>
              <w:spacing w:line="400" w:lineRule="exact"/>
              <w:jc w:val="left"/>
              <w:textAlignment w:val="top"/>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3.对研究内容整体解读。</w:t>
            </w:r>
          </w:p>
          <w:p>
            <w:pPr>
              <w:widowControl/>
              <w:wordWrap w:val="0"/>
              <w:spacing w:line="400" w:lineRule="exact"/>
              <w:jc w:val="left"/>
              <w:textAlignment w:val="top"/>
              <w:rPr>
                <w:rFonts w:ascii="宋体" w:hAnsi="宋体" w:eastAsia="宋体" w:cs="宋体"/>
                <w:b/>
                <w:bCs/>
                <w:kern w:val="0"/>
                <w:sz w:val="24"/>
                <w:szCs w:val="24"/>
                <w:highlight w:val="none"/>
                <w:lang w:bidi="ar"/>
              </w:rPr>
            </w:pPr>
            <w:r>
              <w:rPr>
                <w:rFonts w:hint="eastAsia" w:ascii="宋体" w:hAnsi="宋体" w:eastAsia="宋体" w:cs="宋体"/>
                <w:b/>
                <w:bCs/>
                <w:kern w:val="0"/>
                <w:sz w:val="24"/>
                <w:szCs w:val="24"/>
                <w:highlight w:val="none"/>
                <w:lang w:bidi="ar"/>
              </w:rPr>
              <w:t>（二）评审标准：</w:t>
            </w:r>
          </w:p>
          <w:p>
            <w:pPr>
              <w:widowControl/>
              <w:wordWrap w:val="0"/>
              <w:spacing w:line="400" w:lineRule="exact"/>
              <w:jc w:val="left"/>
              <w:textAlignment w:val="top"/>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满足三点得</w:t>
            </w:r>
            <w:r>
              <w:rPr>
                <w:rFonts w:ascii="宋体" w:hAnsi="宋体" w:eastAsia="宋体" w:cs="宋体"/>
                <w:kern w:val="0"/>
                <w:sz w:val="24"/>
                <w:szCs w:val="24"/>
                <w:highlight w:val="none"/>
                <w:lang w:bidi="ar"/>
              </w:rPr>
              <w:t>5</w:t>
            </w:r>
            <w:r>
              <w:rPr>
                <w:rFonts w:hint="eastAsia" w:ascii="宋体" w:hAnsi="宋体" w:eastAsia="宋体" w:cs="宋体"/>
                <w:kern w:val="0"/>
                <w:sz w:val="24"/>
                <w:szCs w:val="24"/>
                <w:highlight w:val="none"/>
                <w:lang w:bidi="ar"/>
              </w:rPr>
              <w:t>分，满足任意两点得3分，满足任意一点得1分，均未满足不得分。</w:t>
            </w:r>
          </w:p>
          <w:p>
            <w:pPr>
              <w:widowControl/>
              <w:wordWrap w:val="0"/>
              <w:spacing w:line="400" w:lineRule="exact"/>
              <w:jc w:val="left"/>
              <w:textAlignment w:val="top"/>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在此基础上，专家根据各供应商的具体响应内容按照方案的完整性、规范性及内容的合理性进一步评审：</w:t>
            </w:r>
          </w:p>
          <w:p>
            <w:pPr>
              <w:widowControl/>
              <w:wordWrap w:val="0"/>
              <w:spacing w:line="400" w:lineRule="exact"/>
              <w:jc w:val="left"/>
              <w:textAlignment w:val="top"/>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①投标文件响应内容全面；</w:t>
            </w:r>
          </w:p>
          <w:p>
            <w:pPr>
              <w:widowControl/>
              <w:wordWrap w:val="0"/>
              <w:spacing w:line="400" w:lineRule="exact"/>
              <w:jc w:val="left"/>
              <w:textAlignment w:val="top"/>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②投标文件响应内容具体；</w:t>
            </w:r>
          </w:p>
          <w:p>
            <w:pPr>
              <w:widowControl/>
              <w:wordWrap w:val="0"/>
              <w:spacing w:line="400" w:lineRule="exact"/>
              <w:jc w:val="left"/>
              <w:textAlignment w:val="top"/>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③投标文件响应内容针对性强；</w:t>
            </w:r>
          </w:p>
          <w:p>
            <w:pPr>
              <w:widowControl/>
              <w:wordWrap w:val="0"/>
              <w:spacing w:line="400" w:lineRule="exact"/>
              <w:jc w:val="left"/>
              <w:textAlignment w:val="top"/>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④投标文件响应内容科学合理；</w:t>
            </w:r>
          </w:p>
          <w:p>
            <w:pPr>
              <w:widowControl/>
              <w:wordWrap w:val="0"/>
              <w:spacing w:line="400" w:lineRule="exact"/>
              <w:jc w:val="left"/>
              <w:textAlignment w:val="top"/>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⑤投标文件响应内容可操作性强。</w:t>
            </w:r>
          </w:p>
          <w:p>
            <w:pPr>
              <w:widowControl/>
              <w:spacing w:line="400" w:lineRule="exact"/>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满足以上5项的评价为优加</w:t>
            </w:r>
            <w:r>
              <w:rPr>
                <w:rFonts w:ascii="宋体" w:hAnsi="宋体" w:eastAsia="宋体" w:cs="宋体"/>
                <w:kern w:val="0"/>
                <w:sz w:val="24"/>
                <w:szCs w:val="24"/>
                <w:highlight w:val="none"/>
                <w:lang w:bidi="ar"/>
              </w:rPr>
              <w:t>5</w:t>
            </w:r>
            <w:r>
              <w:rPr>
                <w:rFonts w:hint="eastAsia" w:ascii="宋体" w:hAnsi="宋体" w:eastAsia="宋体" w:cs="宋体"/>
                <w:kern w:val="0"/>
                <w:sz w:val="24"/>
                <w:szCs w:val="24"/>
                <w:highlight w:val="none"/>
                <w:lang w:bidi="ar"/>
              </w:rPr>
              <w:t>分；满足以上4项的评价为良加</w:t>
            </w:r>
            <w:r>
              <w:rPr>
                <w:rFonts w:ascii="宋体" w:hAnsi="宋体" w:eastAsia="宋体" w:cs="宋体"/>
                <w:kern w:val="0"/>
                <w:sz w:val="24"/>
                <w:szCs w:val="24"/>
                <w:highlight w:val="none"/>
                <w:lang w:bidi="ar"/>
              </w:rPr>
              <w:t>3</w:t>
            </w:r>
            <w:r>
              <w:rPr>
                <w:rFonts w:hint="eastAsia" w:ascii="宋体" w:hAnsi="宋体" w:eastAsia="宋体" w:cs="宋体"/>
                <w:kern w:val="0"/>
                <w:sz w:val="24"/>
                <w:szCs w:val="24"/>
                <w:highlight w:val="none"/>
                <w:lang w:bidi="ar"/>
              </w:rPr>
              <w:t>分；满足以上3项的评价为中加1分；其他情况评价为差不加分。</w:t>
            </w:r>
          </w:p>
        </w:tc>
        <w:tc>
          <w:tcPr>
            <w:tcW w:w="343" w:type="pct"/>
            <w:tcBorders>
              <w:top w:val="single" w:color="auto" w:sz="4" w:space="0"/>
              <w:left w:val="single" w:color="auto" w:sz="4" w:space="0"/>
              <w:bottom w:val="single" w:color="auto" w:sz="4" w:space="0"/>
              <w:right w:val="single" w:color="000000" w:sz="4" w:space="0"/>
            </w:tcBorders>
            <w:noWrap w:val="0"/>
            <w:vAlign w:val="center"/>
          </w:tcPr>
          <w:p>
            <w:pPr>
              <w:widowControl/>
              <w:spacing w:line="400" w:lineRule="exact"/>
              <w:jc w:val="center"/>
              <w:textAlignment w:val="center"/>
              <w:rPr>
                <w:rFonts w:ascii="宋体" w:hAnsi="宋体" w:eastAsia="宋体" w:cs="宋体"/>
                <w:sz w:val="24"/>
                <w:szCs w:val="24"/>
                <w:highlight w:val="none"/>
              </w:rPr>
            </w:pPr>
            <w:r>
              <w:rPr>
                <w:rFonts w:ascii="宋体" w:hAnsi="宋体" w:eastAsia="宋体" w:cs="宋体"/>
                <w:sz w:val="24"/>
                <w:szCs w:val="24"/>
                <w:highlight w:val="none"/>
              </w:rPr>
              <w:t>10</w:t>
            </w:r>
          </w:p>
        </w:tc>
        <w:tc>
          <w:tcPr>
            <w:tcW w:w="475" w:type="pct"/>
            <w:tcBorders>
              <w:top w:val="single" w:color="auto" w:sz="4" w:space="0"/>
              <w:left w:val="single" w:color="000000" w:sz="4" w:space="0"/>
              <w:bottom w:val="single" w:color="auto" w:sz="4" w:space="0"/>
              <w:right w:val="single" w:color="000000" w:sz="4" w:space="0"/>
            </w:tcBorders>
            <w:noWrap w:val="0"/>
            <w:vAlign w:val="center"/>
          </w:tcPr>
          <w:p>
            <w:pPr>
              <w:widowControl/>
              <w:spacing w:line="400" w:lineRule="exact"/>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评审委员打分</w:t>
            </w:r>
          </w:p>
        </w:tc>
        <w:tc>
          <w:tcPr>
            <w:tcW w:w="356" w:type="pct"/>
            <w:tcBorders>
              <w:top w:val="single" w:color="auto" w:sz="4" w:space="0"/>
              <w:left w:val="single" w:color="000000" w:sz="4" w:space="0"/>
              <w:bottom w:val="single" w:color="auto" w:sz="4" w:space="0"/>
              <w:right w:val="single" w:color="auto" w:sz="4" w:space="0"/>
            </w:tcBorders>
            <w:noWrap w:val="0"/>
            <w:vAlign w:val="center"/>
          </w:tcPr>
          <w:p>
            <w:pPr>
              <w:spacing w:line="400" w:lineRule="exact"/>
              <w:jc w:val="center"/>
              <w:rPr>
                <w:rFonts w:ascii="宋体" w:hAnsi="宋体" w:eastAsia="宋体" w:cs="宋体"/>
                <w:sz w:val="24"/>
                <w:szCs w:val="24"/>
                <w:highlight w:val="none"/>
              </w:rPr>
            </w:pPr>
          </w:p>
        </w:tc>
      </w:tr>
      <w:tr>
        <w:tblPrEx>
          <w:tblCellMar>
            <w:top w:w="0" w:type="dxa"/>
            <w:left w:w="108" w:type="dxa"/>
            <w:bottom w:w="0" w:type="dxa"/>
            <w:right w:w="108" w:type="dxa"/>
          </w:tblCellMar>
        </w:tblPrEx>
        <w:trPr>
          <w:trHeight w:val="1550" w:hRule="atLeast"/>
          <w:jc w:val="center"/>
        </w:trPr>
        <w:tc>
          <w:tcPr>
            <w:tcW w:w="365" w:type="pct"/>
            <w:tcBorders>
              <w:top w:val="single" w:color="000000" w:sz="4" w:space="0"/>
              <w:left w:val="single" w:color="000000" w:sz="4" w:space="0"/>
              <w:bottom w:val="single" w:color="auto" w:sz="4" w:space="0"/>
              <w:right w:val="single" w:color="000000" w:sz="4" w:space="0"/>
            </w:tcBorders>
            <w:noWrap w:val="0"/>
            <w:vAlign w:val="center"/>
          </w:tcPr>
          <w:p>
            <w:pPr>
              <w:widowControl/>
              <w:spacing w:line="400" w:lineRule="exact"/>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2</w:t>
            </w:r>
          </w:p>
        </w:tc>
        <w:tc>
          <w:tcPr>
            <w:tcW w:w="408" w:type="pct"/>
            <w:tcBorders>
              <w:top w:val="single" w:color="auto" w:sz="4" w:space="0"/>
              <w:left w:val="single" w:color="000000" w:sz="4" w:space="0"/>
              <w:bottom w:val="single" w:color="auto" w:sz="4" w:space="0"/>
              <w:right w:val="single" w:color="auto" w:sz="4" w:space="0"/>
            </w:tcBorders>
            <w:noWrap w:val="0"/>
            <w:vAlign w:val="center"/>
          </w:tcPr>
          <w:p>
            <w:pPr>
              <w:widowControl/>
              <w:spacing w:line="400" w:lineRule="exact"/>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实施方案</w:t>
            </w:r>
          </w:p>
        </w:tc>
        <w:tc>
          <w:tcPr>
            <w:tcW w:w="3050"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textAlignment w:val="center"/>
              <w:rPr>
                <w:rFonts w:ascii="宋体" w:hAnsi="宋体" w:eastAsia="宋体" w:cs="宋体"/>
                <w:b/>
                <w:bCs/>
                <w:kern w:val="0"/>
                <w:sz w:val="24"/>
                <w:szCs w:val="24"/>
                <w:highlight w:val="none"/>
                <w:lang w:bidi="ar"/>
              </w:rPr>
            </w:pPr>
            <w:r>
              <w:rPr>
                <w:rFonts w:hint="eastAsia" w:ascii="宋体" w:hAnsi="宋体" w:eastAsia="宋体" w:cs="宋体"/>
                <w:b/>
                <w:bCs/>
                <w:kern w:val="0"/>
                <w:sz w:val="24"/>
                <w:szCs w:val="24"/>
                <w:highlight w:val="none"/>
                <w:lang w:bidi="ar"/>
              </w:rPr>
              <w:t>（一）评分内容：</w:t>
            </w:r>
          </w:p>
          <w:p>
            <w:pPr>
              <w:widowControl/>
              <w:spacing w:line="400" w:lineRule="exact"/>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考察投标人针对本项目的实施方案，需包括但不仅限于以下内容：</w:t>
            </w:r>
          </w:p>
          <w:p>
            <w:pPr>
              <w:widowControl/>
              <w:spacing w:line="400" w:lineRule="exact"/>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1、项目管理方案(包括人员安排)；</w:t>
            </w:r>
          </w:p>
          <w:p>
            <w:pPr>
              <w:widowControl/>
              <w:spacing w:line="400" w:lineRule="exact"/>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2、工作内容与方案思路；</w:t>
            </w:r>
          </w:p>
          <w:p>
            <w:pPr>
              <w:widowControl/>
              <w:spacing w:line="400" w:lineRule="exact"/>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3、进度计划。</w:t>
            </w:r>
          </w:p>
          <w:p>
            <w:pPr>
              <w:widowControl/>
              <w:spacing w:line="400" w:lineRule="exact"/>
              <w:textAlignment w:val="center"/>
              <w:rPr>
                <w:rFonts w:ascii="宋体" w:hAnsi="宋体" w:eastAsia="宋体" w:cs="宋体"/>
                <w:b/>
                <w:bCs/>
                <w:kern w:val="0"/>
                <w:sz w:val="24"/>
                <w:szCs w:val="24"/>
                <w:highlight w:val="none"/>
                <w:lang w:bidi="ar"/>
              </w:rPr>
            </w:pPr>
            <w:r>
              <w:rPr>
                <w:rFonts w:hint="eastAsia" w:ascii="宋体" w:hAnsi="宋体" w:eastAsia="宋体" w:cs="宋体"/>
                <w:b/>
                <w:bCs/>
                <w:kern w:val="0"/>
                <w:sz w:val="24"/>
                <w:szCs w:val="24"/>
                <w:highlight w:val="none"/>
                <w:lang w:bidi="ar"/>
              </w:rPr>
              <w:t>（二）评分依据：</w:t>
            </w:r>
          </w:p>
          <w:p>
            <w:pPr>
              <w:widowControl/>
              <w:spacing w:line="400" w:lineRule="exact"/>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满足以上三点得</w:t>
            </w:r>
            <w:r>
              <w:rPr>
                <w:rFonts w:ascii="宋体" w:hAnsi="宋体" w:eastAsia="宋体" w:cs="宋体"/>
                <w:kern w:val="0"/>
                <w:sz w:val="24"/>
                <w:szCs w:val="24"/>
                <w:highlight w:val="none"/>
                <w:lang w:bidi="ar"/>
              </w:rPr>
              <w:t>5</w:t>
            </w:r>
            <w:r>
              <w:rPr>
                <w:rFonts w:hint="eastAsia" w:ascii="宋体" w:hAnsi="宋体" w:eastAsia="宋体" w:cs="宋体"/>
                <w:kern w:val="0"/>
                <w:sz w:val="24"/>
                <w:szCs w:val="24"/>
                <w:highlight w:val="none"/>
                <w:lang w:bidi="ar"/>
              </w:rPr>
              <w:t>分，满足任意两点得</w:t>
            </w:r>
            <w:r>
              <w:rPr>
                <w:rFonts w:ascii="宋体" w:hAnsi="宋体" w:eastAsia="宋体" w:cs="宋体"/>
                <w:kern w:val="0"/>
                <w:sz w:val="24"/>
                <w:szCs w:val="24"/>
                <w:highlight w:val="none"/>
                <w:lang w:bidi="ar"/>
              </w:rPr>
              <w:t>3</w:t>
            </w:r>
            <w:r>
              <w:rPr>
                <w:rFonts w:hint="eastAsia" w:ascii="宋体" w:hAnsi="宋体" w:eastAsia="宋体" w:cs="宋体"/>
                <w:kern w:val="0"/>
                <w:sz w:val="24"/>
                <w:szCs w:val="24"/>
                <w:highlight w:val="none"/>
                <w:lang w:bidi="ar"/>
              </w:rPr>
              <w:t>分，满足一点得1分，其他情况不得分。</w:t>
            </w:r>
          </w:p>
          <w:p>
            <w:pPr>
              <w:widowControl/>
              <w:spacing w:line="400" w:lineRule="exact"/>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在此基础上，根据各供应商的具体响应内容按照方案的完整性、规范性及内容的合理性进一步评审：</w:t>
            </w:r>
          </w:p>
          <w:p>
            <w:pPr>
              <w:widowControl/>
              <w:spacing w:line="400" w:lineRule="exact"/>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①投标文件响应内容全面；</w:t>
            </w:r>
          </w:p>
          <w:p>
            <w:pPr>
              <w:widowControl/>
              <w:spacing w:line="400" w:lineRule="exact"/>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②投标文件响应内容具体；</w:t>
            </w:r>
          </w:p>
          <w:p>
            <w:pPr>
              <w:widowControl/>
              <w:spacing w:line="400" w:lineRule="exact"/>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③投标文件响应内容针对性强；</w:t>
            </w:r>
          </w:p>
          <w:p>
            <w:pPr>
              <w:widowControl/>
              <w:spacing w:line="400" w:lineRule="exact"/>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④投标文件响应内容科学合理；</w:t>
            </w:r>
          </w:p>
          <w:p>
            <w:pPr>
              <w:widowControl/>
              <w:spacing w:line="400" w:lineRule="exact"/>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⑤投标文件响应内容可操作性强。</w:t>
            </w:r>
          </w:p>
          <w:p>
            <w:pPr>
              <w:widowControl/>
              <w:spacing w:line="400" w:lineRule="exact"/>
              <w:textAlignment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满足以上5项的评价为优加</w:t>
            </w:r>
            <w:r>
              <w:rPr>
                <w:rFonts w:ascii="宋体" w:hAnsi="宋体" w:eastAsia="宋体" w:cs="宋体"/>
                <w:kern w:val="0"/>
                <w:sz w:val="24"/>
                <w:szCs w:val="24"/>
                <w:highlight w:val="none"/>
                <w:lang w:bidi="ar"/>
              </w:rPr>
              <w:t>5</w:t>
            </w:r>
            <w:r>
              <w:rPr>
                <w:rFonts w:hint="eastAsia" w:ascii="宋体" w:hAnsi="宋体" w:eastAsia="宋体" w:cs="宋体"/>
                <w:kern w:val="0"/>
                <w:sz w:val="24"/>
                <w:szCs w:val="24"/>
                <w:highlight w:val="none"/>
                <w:lang w:bidi="ar"/>
              </w:rPr>
              <w:t>分；满足以上4项的评价为良加</w:t>
            </w:r>
            <w:r>
              <w:rPr>
                <w:rFonts w:ascii="宋体" w:hAnsi="宋体" w:eastAsia="宋体" w:cs="宋体"/>
                <w:kern w:val="0"/>
                <w:sz w:val="24"/>
                <w:szCs w:val="24"/>
                <w:highlight w:val="none"/>
                <w:lang w:bidi="ar"/>
              </w:rPr>
              <w:t>3</w:t>
            </w:r>
            <w:r>
              <w:rPr>
                <w:rFonts w:hint="eastAsia" w:ascii="宋体" w:hAnsi="宋体" w:eastAsia="宋体" w:cs="宋体"/>
                <w:kern w:val="0"/>
                <w:sz w:val="24"/>
                <w:szCs w:val="24"/>
                <w:highlight w:val="none"/>
                <w:lang w:bidi="ar"/>
              </w:rPr>
              <w:t>分；满足以上3项的评价为中加1分；其他情况评价为差不加分。</w:t>
            </w:r>
          </w:p>
        </w:tc>
        <w:tc>
          <w:tcPr>
            <w:tcW w:w="343" w:type="pct"/>
            <w:tcBorders>
              <w:top w:val="single" w:color="000000" w:sz="4" w:space="0"/>
              <w:left w:val="single" w:color="auto" w:sz="4" w:space="0"/>
              <w:bottom w:val="single" w:color="auto" w:sz="4" w:space="0"/>
              <w:right w:val="single" w:color="000000" w:sz="4" w:space="0"/>
            </w:tcBorders>
            <w:noWrap w:val="0"/>
            <w:vAlign w:val="center"/>
          </w:tcPr>
          <w:p>
            <w:pPr>
              <w:widowControl/>
              <w:spacing w:line="400" w:lineRule="exact"/>
              <w:jc w:val="center"/>
              <w:textAlignment w:val="center"/>
              <w:rPr>
                <w:rFonts w:ascii="宋体" w:hAnsi="宋体" w:eastAsia="宋体" w:cs="宋体"/>
                <w:sz w:val="24"/>
                <w:szCs w:val="24"/>
                <w:highlight w:val="none"/>
              </w:rPr>
            </w:pPr>
            <w:r>
              <w:rPr>
                <w:rFonts w:ascii="宋体" w:hAnsi="宋体" w:eastAsia="宋体" w:cs="宋体"/>
                <w:sz w:val="24"/>
                <w:szCs w:val="24"/>
                <w:highlight w:val="none"/>
              </w:rPr>
              <w:t>10</w:t>
            </w:r>
          </w:p>
        </w:tc>
        <w:tc>
          <w:tcPr>
            <w:tcW w:w="475" w:type="pct"/>
            <w:tcBorders>
              <w:top w:val="single" w:color="000000" w:sz="4" w:space="0"/>
              <w:left w:val="single" w:color="000000" w:sz="4" w:space="0"/>
              <w:bottom w:val="single" w:color="auto" w:sz="4" w:space="0"/>
              <w:right w:val="single" w:color="000000" w:sz="4" w:space="0"/>
            </w:tcBorders>
            <w:noWrap w:val="0"/>
            <w:vAlign w:val="center"/>
          </w:tcPr>
          <w:p>
            <w:pPr>
              <w:widowControl/>
              <w:spacing w:line="400" w:lineRule="exact"/>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lang w:bidi="ar"/>
              </w:rPr>
              <w:t>评审委员打分</w:t>
            </w:r>
          </w:p>
        </w:tc>
        <w:tc>
          <w:tcPr>
            <w:tcW w:w="356" w:type="pct"/>
            <w:tcBorders>
              <w:top w:val="single" w:color="000000" w:sz="4" w:space="0"/>
              <w:left w:val="single" w:color="000000" w:sz="4" w:space="0"/>
              <w:bottom w:val="single" w:color="auto" w:sz="4" w:space="0"/>
              <w:right w:val="single" w:color="000000" w:sz="4" w:space="0"/>
            </w:tcBorders>
            <w:noWrap w:val="0"/>
            <w:vAlign w:val="center"/>
          </w:tcPr>
          <w:p>
            <w:pPr>
              <w:spacing w:line="400" w:lineRule="exact"/>
              <w:jc w:val="center"/>
              <w:rPr>
                <w:rFonts w:ascii="宋体" w:hAnsi="宋体" w:eastAsia="宋体" w:cs="宋体"/>
                <w:sz w:val="24"/>
                <w:szCs w:val="24"/>
                <w:highlight w:val="none"/>
              </w:rPr>
            </w:pPr>
          </w:p>
        </w:tc>
      </w:tr>
      <w:tr>
        <w:tblPrEx>
          <w:tblCellMar>
            <w:top w:w="0" w:type="dxa"/>
            <w:left w:w="108" w:type="dxa"/>
            <w:bottom w:w="0" w:type="dxa"/>
            <w:right w:w="108" w:type="dxa"/>
          </w:tblCellMar>
        </w:tblPrEx>
        <w:trPr>
          <w:trHeight w:val="90" w:hRule="atLeast"/>
          <w:jc w:val="center"/>
        </w:trPr>
        <w:tc>
          <w:tcPr>
            <w:tcW w:w="365"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eastAsia="宋体" w:cs="宋体"/>
                <w:sz w:val="24"/>
                <w:szCs w:val="24"/>
                <w:highlight w:val="none"/>
              </w:rPr>
            </w:pPr>
            <w:r>
              <w:rPr>
                <w:rFonts w:ascii="宋体" w:hAnsi="宋体" w:eastAsia="宋体" w:cs="宋体"/>
                <w:sz w:val="24"/>
                <w:szCs w:val="24"/>
                <w:highlight w:val="none"/>
              </w:rPr>
              <w:t>3</w:t>
            </w:r>
          </w:p>
        </w:tc>
        <w:tc>
          <w:tcPr>
            <w:tcW w:w="408" w:type="pct"/>
            <w:tcBorders>
              <w:top w:val="single" w:color="000000" w:sz="4" w:space="0"/>
              <w:left w:val="single" w:color="000000" w:sz="4" w:space="0"/>
              <w:bottom w:val="single" w:color="000000" w:sz="4" w:space="0"/>
              <w:right w:val="single" w:color="auto" w:sz="4" w:space="0"/>
            </w:tcBorders>
            <w:noWrap w:val="0"/>
            <w:vAlign w:val="center"/>
          </w:tcPr>
          <w:p>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项目重点、难点及解决方案</w:t>
            </w:r>
          </w:p>
        </w:tc>
        <w:tc>
          <w:tcPr>
            <w:tcW w:w="3050"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Calibri" w:hAnsi="Calibri" w:eastAsia="宋体" w:cs="Calibri"/>
                <w:b/>
                <w:bCs/>
                <w:sz w:val="24"/>
                <w:highlight w:val="none"/>
              </w:rPr>
            </w:pPr>
            <w:r>
              <w:rPr>
                <w:rFonts w:hint="eastAsia" w:ascii="Calibri" w:hAnsi="Calibri" w:eastAsia="宋体" w:cs="Calibri"/>
                <w:b/>
                <w:bCs/>
                <w:sz w:val="24"/>
                <w:highlight w:val="none"/>
              </w:rPr>
              <w:t>（一）评审内容：</w:t>
            </w:r>
          </w:p>
          <w:p>
            <w:pPr>
              <w:widowControl/>
              <w:spacing w:line="400" w:lineRule="exact"/>
              <w:jc w:val="left"/>
              <w:rPr>
                <w:rFonts w:ascii="Calibri" w:hAnsi="Calibri" w:eastAsia="宋体" w:cs="Calibri"/>
                <w:sz w:val="24"/>
                <w:highlight w:val="none"/>
              </w:rPr>
            </w:pPr>
            <w:r>
              <w:rPr>
                <w:rFonts w:hint="eastAsia" w:ascii="Calibri" w:hAnsi="Calibri" w:eastAsia="宋体" w:cs="Calibri"/>
                <w:sz w:val="24"/>
                <w:highlight w:val="none"/>
              </w:rPr>
              <w:t>根据招标文件的需求和投标文件响应情况，编制项目重点难点分析、应对措施及相关的合理化建议。包含但不限于以下内容：</w:t>
            </w:r>
          </w:p>
          <w:p>
            <w:pPr>
              <w:widowControl/>
              <w:spacing w:line="400" w:lineRule="exact"/>
              <w:jc w:val="left"/>
              <w:rPr>
                <w:rFonts w:ascii="Calibri" w:hAnsi="Calibri" w:eastAsia="宋体" w:cs="Calibri"/>
                <w:sz w:val="24"/>
                <w:highlight w:val="none"/>
              </w:rPr>
            </w:pPr>
            <w:r>
              <w:rPr>
                <w:rFonts w:hint="eastAsia" w:ascii="Calibri" w:hAnsi="Calibri" w:eastAsia="宋体" w:cs="Calibri"/>
                <w:sz w:val="24"/>
                <w:highlight w:val="none"/>
              </w:rPr>
              <w:t>1、对重点难点问题的把握与分析；</w:t>
            </w:r>
          </w:p>
          <w:p>
            <w:pPr>
              <w:widowControl/>
              <w:spacing w:line="400" w:lineRule="exact"/>
              <w:jc w:val="left"/>
              <w:rPr>
                <w:rFonts w:ascii="Calibri" w:hAnsi="Calibri" w:eastAsia="宋体" w:cs="Calibri"/>
                <w:sz w:val="24"/>
                <w:highlight w:val="none"/>
              </w:rPr>
            </w:pPr>
            <w:r>
              <w:rPr>
                <w:rFonts w:hint="eastAsia" w:ascii="Calibri" w:hAnsi="Calibri" w:eastAsia="宋体" w:cs="Calibri"/>
                <w:sz w:val="24"/>
                <w:highlight w:val="none"/>
              </w:rPr>
              <w:t>2、对重点难点问题的应对措施和合理化建议。</w:t>
            </w:r>
          </w:p>
          <w:p>
            <w:pPr>
              <w:widowControl/>
              <w:spacing w:line="400" w:lineRule="exact"/>
              <w:jc w:val="left"/>
              <w:rPr>
                <w:rFonts w:ascii="Calibri" w:hAnsi="Calibri" w:eastAsia="宋体" w:cs="Calibri"/>
                <w:b/>
                <w:bCs/>
                <w:sz w:val="24"/>
                <w:highlight w:val="none"/>
              </w:rPr>
            </w:pPr>
            <w:r>
              <w:rPr>
                <w:rFonts w:hint="eastAsia" w:ascii="Calibri" w:hAnsi="Calibri" w:eastAsia="宋体" w:cs="Calibri"/>
                <w:b/>
                <w:bCs/>
                <w:sz w:val="24"/>
                <w:highlight w:val="none"/>
              </w:rPr>
              <w:t xml:space="preserve">（二）评分标准： </w:t>
            </w:r>
          </w:p>
          <w:p>
            <w:pPr>
              <w:widowControl/>
              <w:spacing w:line="400" w:lineRule="exact"/>
              <w:jc w:val="left"/>
              <w:rPr>
                <w:rFonts w:ascii="Calibri" w:hAnsi="Calibri" w:eastAsia="宋体" w:cs="Calibri"/>
                <w:sz w:val="24"/>
                <w:highlight w:val="none"/>
              </w:rPr>
            </w:pPr>
            <w:r>
              <w:rPr>
                <w:rFonts w:hint="eastAsia" w:ascii="Calibri" w:hAnsi="Calibri" w:eastAsia="宋体" w:cs="Calibri"/>
                <w:sz w:val="24"/>
                <w:highlight w:val="none"/>
              </w:rPr>
              <w:t>满足两点得</w:t>
            </w:r>
            <w:r>
              <w:rPr>
                <w:rFonts w:ascii="Calibri" w:hAnsi="Calibri" w:eastAsia="宋体" w:cs="Calibri"/>
                <w:sz w:val="24"/>
                <w:highlight w:val="none"/>
              </w:rPr>
              <w:t>5</w:t>
            </w:r>
            <w:r>
              <w:rPr>
                <w:rFonts w:hint="eastAsia" w:ascii="Calibri" w:hAnsi="Calibri" w:eastAsia="宋体" w:cs="Calibri"/>
                <w:sz w:val="24"/>
                <w:highlight w:val="none"/>
              </w:rPr>
              <w:t>分，满足任意一点得</w:t>
            </w:r>
            <w:r>
              <w:rPr>
                <w:rFonts w:ascii="Calibri" w:hAnsi="Calibri" w:eastAsia="宋体" w:cs="Calibri"/>
                <w:sz w:val="24"/>
                <w:highlight w:val="none"/>
              </w:rPr>
              <w:t>3</w:t>
            </w:r>
            <w:r>
              <w:rPr>
                <w:rFonts w:hint="eastAsia" w:ascii="Calibri" w:hAnsi="Calibri" w:eastAsia="宋体" w:cs="Calibri"/>
                <w:sz w:val="24"/>
                <w:highlight w:val="none"/>
              </w:rPr>
              <w:t xml:space="preserve">分，均未满足不得分。 </w:t>
            </w:r>
          </w:p>
          <w:p>
            <w:pPr>
              <w:widowControl/>
              <w:spacing w:line="400" w:lineRule="exact"/>
              <w:jc w:val="left"/>
              <w:rPr>
                <w:rFonts w:ascii="Calibri" w:hAnsi="Calibri" w:eastAsia="宋体" w:cs="Calibri"/>
                <w:sz w:val="24"/>
                <w:highlight w:val="none"/>
              </w:rPr>
            </w:pPr>
            <w:r>
              <w:rPr>
                <w:rFonts w:hint="eastAsia" w:ascii="Calibri" w:hAnsi="Calibri" w:eastAsia="宋体" w:cs="Calibri"/>
                <w:sz w:val="24"/>
                <w:highlight w:val="none"/>
              </w:rPr>
              <w:t xml:space="preserve">在此基础上，专家根据各供应商的具体响应内容进一步评审： </w:t>
            </w:r>
          </w:p>
          <w:p>
            <w:pPr>
              <w:widowControl/>
              <w:spacing w:line="400" w:lineRule="exact"/>
              <w:jc w:val="left"/>
              <w:rPr>
                <w:rFonts w:ascii="Calibri" w:hAnsi="Calibri" w:eastAsia="宋体" w:cs="Calibri"/>
                <w:sz w:val="24"/>
                <w:highlight w:val="none"/>
              </w:rPr>
            </w:pPr>
            <w:r>
              <w:rPr>
                <w:rFonts w:hint="eastAsia" w:ascii="Calibri" w:hAnsi="Calibri" w:eastAsia="宋体" w:cs="Calibri"/>
                <w:sz w:val="24"/>
                <w:highlight w:val="none"/>
              </w:rPr>
              <w:t>①投标文件响应内容全面；</w:t>
            </w:r>
          </w:p>
          <w:p>
            <w:pPr>
              <w:widowControl/>
              <w:spacing w:line="400" w:lineRule="exact"/>
              <w:jc w:val="left"/>
              <w:rPr>
                <w:rFonts w:ascii="Calibri" w:hAnsi="Calibri" w:eastAsia="宋体" w:cs="Calibri"/>
                <w:sz w:val="24"/>
                <w:highlight w:val="none"/>
              </w:rPr>
            </w:pPr>
            <w:r>
              <w:rPr>
                <w:rFonts w:hint="eastAsia" w:ascii="Calibri" w:hAnsi="Calibri" w:eastAsia="宋体" w:cs="Calibri"/>
                <w:sz w:val="24"/>
                <w:highlight w:val="none"/>
              </w:rPr>
              <w:t>②投标文件响应内容具体；</w:t>
            </w:r>
          </w:p>
          <w:p>
            <w:pPr>
              <w:widowControl/>
              <w:spacing w:line="400" w:lineRule="exact"/>
              <w:jc w:val="left"/>
              <w:rPr>
                <w:rFonts w:ascii="Calibri" w:hAnsi="Calibri" w:eastAsia="宋体" w:cs="Calibri"/>
                <w:sz w:val="24"/>
                <w:highlight w:val="none"/>
              </w:rPr>
            </w:pPr>
            <w:r>
              <w:rPr>
                <w:rFonts w:hint="eastAsia" w:ascii="Calibri" w:hAnsi="Calibri" w:eastAsia="宋体" w:cs="Calibri"/>
                <w:sz w:val="24"/>
                <w:highlight w:val="none"/>
              </w:rPr>
              <w:t>③投标文件响应内容针对性强；</w:t>
            </w:r>
          </w:p>
          <w:p>
            <w:pPr>
              <w:widowControl/>
              <w:spacing w:line="400" w:lineRule="exact"/>
              <w:jc w:val="left"/>
              <w:rPr>
                <w:rFonts w:ascii="Calibri" w:hAnsi="Calibri" w:eastAsia="宋体" w:cs="Calibri"/>
                <w:sz w:val="24"/>
                <w:highlight w:val="none"/>
              </w:rPr>
            </w:pPr>
            <w:r>
              <w:rPr>
                <w:rFonts w:hint="eastAsia" w:ascii="Calibri" w:hAnsi="Calibri" w:eastAsia="宋体" w:cs="Calibri"/>
                <w:sz w:val="24"/>
                <w:highlight w:val="none"/>
              </w:rPr>
              <w:t>④投标文件响应内容科学合理；</w:t>
            </w:r>
          </w:p>
          <w:p>
            <w:pPr>
              <w:widowControl/>
              <w:spacing w:line="400" w:lineRule="exact"/>
              <w:jc w:val="left"/>
              <w:rPr>
                <w:rFonts w:ascii="Calibri" w:hAnsi="Calibri" w:eastAsia="宋体" w:cs="Calibri"/>
                <w:sz w:val="24"/>
                <w:highlight w:val="none"/>
              </w:rPr>
            </w:pPr>
            <w:r>
              <w:rPr>
                <w:rFonts w:hint="eastAsia" w:ascii="Calibri" w:hAnsi="Calibri" w:eastAsia="宋体" w:cs="Calibri"/>
                <w:sz w:val="24"/>
                <w:highlight w:val="none"/>
              </w:rPr>
              <w:t>⑤投标文件响应内容可操作性强。</w:t>
            </w:r>
          </w:p>
          <w:p>
            <w:pPr>
              <w:widowControl/>
              <w:spacing w:line="400" w:lineRule="exact"/>
              <w:jc w:val="left"/>
              <w:rPr>
                <w:rFonts w:ascii="Calibri" w:hAnsi="Calibri" w:eastAsia="宋体" w:cs="Calibri"/>
                <w:sz w:val="24"/>
                <w:highlight w:val="none"/>
              </w:rPr>
            </w:pPr>
            <w:r>
              <w:rPr>
                <w:rFonts w:hint="eastAsia" w:ascii="Calibri" w:hAnsi="Calibri" w:eastAsia="宋体" w:cs="Calibri"/>
                <w:sz w:val="24"/>
                <w:highlight w:val="none"/>
              </w:rPr>
              <w:t>满足以上5项的评价为优加</w:t>
            </w:r>
            <w:r>
              <w:rPr>
                <w:rFonts w:ascii="Calibri" w:hAnsi="Calibri" w:eastAsia="宋体" w:cs="Calibri"/>
                <w:sz w:val="24"/>
                <w:highlight w:val="none"/>
              </w:rPr>
              <w:t>5</w:t>
            </w:r>
            <w:r>
              <w:rPr>
                <w:rFonts w:hint="eastAsia" w:ascii="Calibri" w:hAnsi="Calibri" w:eastAsia="宋体" w:cs="Calibri"/>
                <w:sz w:val="24"/>
                <w:highlight w:val="none"/>
              </w:rPr>
              <w:t>分；满足以上4项的评价为良加</w:t>
            </w:r>
            <w:r>
              <w:rPr>
                <w:rFonts w:ascii="Calibri" w:hAnsi="Calibri" w:eastAsia="宋体" w:cs="Calibri"/>
                <w:sz w:val="24"/>
                <w:highlight w:val="none"/>
              </w:rPr>
              <w:t>3</w:t>
            </w:r>
            <w:r>
              <w:rPr>
                <w:rFonts w:hint="eastAsia" w:ascii="Calibri" w:hAnsi="Calibri" w:eastAsia="宋体" w:cs="Calibri"/>
                <w:sz w:val="24"/>
                <w:highlight w:val="none"/>
              </w:rPr>
              <w:t>分；满足以上3项的评价为中加1分；其他情况评价为差不加分。</w:t>
            </w:r>
          </w:p>
        </w:tc>
        <w:tc>
          <w:tcPr>
            <w:tcW w:w="343" w:type="pct"/>
            <w:tcBorders>
              <w:top w:val="single" w:color="000000" w:sz="4" w:space="0"/>
              <w:left w:val="single" w:color="auto" w:sz="4" w:space="0"/>
              <w:bottom w:val="single" w:color="000000" w:sz="4" w:space="0"/>
              <w:right w:val="single" w:color="000000" w:sz="4" w:space="0"/>
            </w:tcBorders>
            <w:noWrap w:val="0"/>
            <w:vAlign w:val="center"/>
          </w:tcPr>
          <w:p>
            <w:pPr>
              <w:spacing w:line="400" w:lineRule="exact"/>
              <w:jc w:val="center"/>
              <w:rPr>
                <w:rFonts w:ascii="宋体" w:hAnsi="宋体" w:eastAsia="宋体" w:cs="宋体"/>
                <w:sz w:val="24"/>
                <w:szCs w:val="24"/>
                <w:highlight w:val="none"/>
              </w:rPr>
            </w:pPr>
            <w:r>
              <w:rPr>
                <w:rFonts w:ascii="宋体" w:hAnsi="宋体" w:eastAsia="宋体" w:cs="宋体"/>
                <w:sz w:val="24"/>
                <w:szCs w:val="24"/>
                <w:highlight w:val="none"/>
              </w:rPr>
              <w:t>10</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评审委员打分</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eastAsia="宋体" w:cs="宋体"/>
                <w:sz w:val="24"/>
                <w:highlight w:val="none"/>
              </w:rPr>
            </w:pPr>
          </w:p>
        </w:tc>
      </w:tr>
      <w:tr>
        <w:tblPrEx>
          <w:tblCellMar>
            <w:top w:w="0" w:type="dxa"/>
            <w:left w:w="108" w:type="dxa"/>
            <w:bottom w:w="0" w:type="dxa"/>
            <w:right w:w="108" w:type="dxa"/>
          </w:tblCellMar>
        </w:tblPrEx>
        <w:trPr>
          <w:trHeight w:val="90" w:hRule="atLeast"/>
          <w:jc w:val="center"/>
        </w:trPr>
        <w:tc>
          <w:tcPr>
            <w:tcW w:w="365"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eastAsia="宋体" w:cs="宋体"/>
                <w:sz w:val="24"/>
                <w:szCs w:val="24"/>
                <w:highlight w:val="none"/>
              </w:rPr>
            </w:pPr>
            <w:r>
              <w:rPr>
                <w:rFonts w:ascii="宋体" w:hAnsi="宋体" w:eastAsia="宋体" w:cs="宋体"/>
                <w:sz w:val="24"/>
                <w:szCs w:val="24"/>
                <w:highlight w:val="none"/>
              </w:rPr>
              <w:t>4</w:t>
            </w:r>
          </w:p>
        </w:tc>
        <w:tc>
          <w:tcPr>
            <w:tcW w:w="408" w:type="pct"/>
            <w:tcBorders>
              <w:top w:val="single" w:color="000000" w:sz="4" w:space="0"/>
              <w:left w:val="single" w:color="000000" w:sz="4" w:space="0"/>
              <w:bottom w:val="single" w:color="000000" w:sz="4" w:space="0"/>
              <w:right w:val="single" w:color="auto" w:sz="4" w:space="0"/>
            </w:tcBorders>
            <w:noWrap w:val="0"/>
            <w:vAlign w:val="center"/>
          </w:tcPr>
          <w:p>
            <w:pPr>
              <w:spacing w:line="400" w:lineRule="exact"/>
              <w:jc w:val="center"/>
              <w:rPr>
                <w:rFonts w:ascii="宋体" w:hAnsi="宋体" w:eastAsia="宋体" w:cs="宋体"/>
                <w:sz w:val="24"/>
                <w:szCs w:val="24"/>
                <w:highlight w:val="none"/>
              </w:rPr>
            </w:pPr>
            <w:r>
              <w:rPr>
                <w:rFonts w:hint="eastAsia" w:ascii="宋体" w:hAnsi="宋体" w:eastAsia="宋体" w:cs="宋体"/>
                <w:kern w:val="0"/>
                <w:sz w:val="24"/>
                <w:szCs w:val="24"/>
                <w:highlight w:val="none"/>
              </w:rPr>
              <w:t>项目质量保障措施和售后服务计划</w:t>
            </w:r>
          </w:p>
        </w:tc>
        <w:tc>
          <w:tcPr>
            <w:tcW w:w="3050"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Calibri" w:hAnsi="Calibri" w:eastAsia="宋体" w:cs="Calibri"/>
                <w:b/>
                <w:bCs/>
                <w:sz w:val="24"/>
                <w:highlight w:val="none"/>
              </w:rPr>
            </w:pPr>
            <w:r>
              <w:rPr>
                <w:rFonts w:hint="eastAsia" w:ascii="Calibri" w:hAnsi="Calibri" w:eastAsia="宋体" w:cs="Calibri"/>
                <w:b/>
                <w:bCs/>
                <w:sz w:val="24"/>
                <w:highlight w:val="none"/>
              </w:rPr>
              <w:t>（一）评分内容：</w:t>
            </w:r>
          </w:p>
          <w:p>
            <w:pPr>
              <w:widowControl/>
              <w:spacing w:line="400" w:lineRule="exact"/>
              <w:jc w:val="left"/>
              <w:rPr>
                <w:rFonts w:ascii="Calibri" w:hAnsi="Calibri" w:eastAsia="宋体" w:cs="Calibri"/>
                <w:sz w:val="24"/>
                <w:highlight w:val="none"/>
              </w:rPr>
            </w:pPr>
            <w:r>
              <w:rPr>
                <w:rFonts w:hint="eastAsia" w:ascii="Calibri" w:hAnsi="Calibri" w:eastAsia="宋体" w:cs="Calibri"/>
                <w:sz w:val="24"/>
                <w:highlight w:val="none"/>
              </w:rPr>
              <w:t>考察投标人针对本项目的保障措施，需包括但不仅限于以下内容：</w:t>
            </w:r>
          </w:p>
          <w:p>
            <w:pPr>
              <w:widowControl/>
              <w:spacing w:line="400" w:lineRule="exact"/>
              <w:jc w:val="left"/>
              <w:rPr>
                <w:rFonts w:ascii="Calibri" w:hAnsi="Calibri" w:eastAsia="宋体" w:cs="Calibri"/>
                <w:sz w:val="24"/>
                <w:highlight w:val="none"/>
              </w:rPr>
            </w:pPr>
            <w:r>
              <w:rPr>
                <w:rFonts w:hint="eastAsia" w:ascii="Calibri" w:hAnsi="Calibri" w:eastAsia="宋体" w:cs="Calibri"/>
                <w:sz w:val="24"/>
                <w:highlight w:val="none"/>
              </w:rPr>
              <w:t>1、质量、进度管理保证措施；</w:t>
            </w:r>
          </w:p>
          <w:p>
            <w:pPr>
              <w:widowControl/>
              <w:spacing w:line="400" w:lineRule="exact"/>
              <w:jc w:val="left"/>
              <w:rPr>
                <w:rFonts w:ascii="Calibri" w:hAnsi="Calibri" w:eastAsia="宋体" w:cs="Calibri"/>
                <w:sz w:val="24"/>
                <w:highlight w:val="none"/>
              </w:rPr>
            </w:pPr>
            <w:r>
              <w:rPr>
                <w:rFonts w:hint="eastAsia" w:ascii="Calibri" w:hAnsi="Calibri" w:eastAsia="宋体" w:cs="Calibri"/>
                <w:sz w:val="24"/>
                <w:highlight w:val="none"/>
              </w:rPr>
              <w:t>2、售后服务方案。</w:t>
            </w:r>
          </w:p>
          <w:p>
            <w:pPr>
              <w:widowControl/>
              <w:spacing w:line="400" w:lineRule="exact"/>
              <w:jc w:val="left"/>
              <w:rPr>
                <w:rFonts w:ascii="Calibri" w:hAnsi="Calibri" w:eastAsia="宋体" w:cs="Calibri"/>
                <w:sz w:val="24"/>
                <w:highlight w:val="none"/>
              </w:rPr>
            </w:pPr>
            <w:r>
              <w:rPr>
                <w:rFonts w:hint="eastAsia" w:ascii="Calibri" w:hAnsi="Calibri" w:eastAsia="宋体" w:cs="Calibri"/>
                <w:sz w:val="24"/>
                <w:highlight w:val="none"/>
              </w:rPr>
              <w:t>满足以上两点得5分，满足任意一点得2分，均未满足不得分。</w:t>
            </w:r>
          </w:p>
          <w:p>
            <w:pPr>
              <w:widowControl/>
              <w:spacing w:line="400" w:lineRule="exact"/>
              <w:jc w:val="left"/>
              <w:rPr>
                <w:rFonts w:ascii="Calibri" w:hAnsi="Calibri" w:eastAsia="宋体" w:cs="Calibri"/>
                <w:b/>
                <w:bCs/>
                <w:sz w:val="24"/>
                <w:highlight w:val="none"/>
              </w:rPr>
            </w:pPr>
            <w:r>
              <w:rPr>
                <w:rFonts w:hint="eastAsia" w:ascii="Calibri" w:hAnsi="Calibri" w:eastAsia="宋体" w:cs="Calibri"/>
                <w:b/>
                <w:bCs/>
                <w:sz w:val="24"/>
                <w:highlight w:val="none"/>
              </w:rPr>
              <w:t>（二）评分依据：</w:t>
            </w:r>
          </w:p>
          <w:p>
            <w:pPr>
              <w:widowControl/>
              <w:spacing w:line="400" w:lineRule="exact"/>
              <w:jc w:val="left"/>
              <w:rPr>
                <w:rFonts w:ascii="Calibri" w:hAnsi="Calibri" w:eastAsia="宋体" w:cs="Calibri"/>
                <w:sz w:val="24"/>
                <w:highlight w:val="none"/>
              </w:rPr>
            </w:pPr>
            <w:r>
              <w:rPr>
                <w:rFonts w:hint="eastAsia" w:ascii="Calibri" w:hAnsi="Calibri" w:eastAsia="宋体" w:cs="Calibri"/>
                <w:sz w:val="24"/>
                <w:highlight w:val="none"/>
              </w:rPr>
              <w:t>在此基础上，根据各供应商的具体响应内容按照方案的完整性、规范性及内容的合理性进一步评审：</w:t>
            </w:r>
          </w:p>
          <w:p>
            <w:pPr>
              <w:widowControl/>
              <w:spacing w:line="400" w:lineRule="exact"/>
              <w:jc w:val="left"/>
              <w:rPr>
                <w:rFonts w:ascii="Calibri" w:hAnsi="Calibri" w:eastAsia="宋体" w:cs="Calibri"/>
                <w:sz w:val="24"/>
                <w:highlight w:val="none"/>
              </w:rPr>
            </w:pPr>
            <w:r>
              <w:rPr>
                <w:rFonts w:hint="eastAsia" w:ascii="Calibri" w:hAnsi="Calibri" w:eastAsia="宋体" w:cs="Calibri"/>
                <w:sz w:val="24"/>
                <w:highlight w:val="none"/>
              </w:rPr>
              <w:t>①投标文件响应内容全面；</w:t>
            </w:r>
          </w:p>
          <w:p>
            <w:pPr>
              <w:widowControl/>
              <w:spacing w:line="400" w:lineRule="exact"/>
              <w:jc w:val="left"/>
              <w:rPr>
                <w:rFonts w:ascii="Calibri" w:hAnsi="Calibri" w:eastAsia="宋体" w:cs="Calibri"/>
                <w:sz w:val="24"/>
                <w:highlight w:val="none"/>
              </w:rPr>
            </w:pPr>
            <w:r>
              <w:rPr>
                <w:rFonts w:hint="eastAsia" w:ascii="Calibri" w:hAnsi="Calibri" w:eastAsia="宋体" w:cs="Calibri"/>
                <w:sz w:val="24"/>
                <w:highlight w:val="none"/>
              </w:rPr>
              <w:t>②投标文件响应内容具体；</w:t>
            </w:r>
          </w:p>
          <w:p>
            <w:pPr>
              <w:widowControl/>
              <w:spacing w:line="400" w:lineRule="exact"/>
              <w:jc w:val="left"/>
              <w:rPr>
                <w:rFonts w:ascii="Calibri" w:hAnsi="Calibri" w:eastAsia="宋体" w:cs="Calibri"/>
                <w:sz w:val="24"/>
                <w:highlight w:val="none"/>
              </w:rPr>
            </w:pPr>
            <w:r>
              <w:rPr>
                <w:rFonts w:hint="eastAsia" w:ascii="Calibri" w:hAnsi="Calibri" w:eastAsia="宋体" w:cs="Calibri"/>
                <w:sz w:val="24"/>
                <w:highlight w:val="none"/>
              </w:rPr>
              <w:t>③投标文件响应内容针对性强；</w:t>
            </w:r>
          </w:p>
          <w:p>
            <w:pPr>
              <w:widowControl/>
              <w:spacing w:line="400" w:lineRule="exact"/>
              <w:jc w:val="left"/>
              <w:rPr>
                <w:rFonts w:ascii="Calibri" w:hAnsi="Calibri" w:eastAsia="宋体" w:cs="Calibri"/>
                <w:sz w:val="24"/>
                <w:highlight w:val="none"/>
              </w:rPr>
            </w:pPr>
            <w:r>
              <w:rPr>
                <w:rFonts w:hint="eastAsia" w:ascii="Calibri" w:hAnsi="Calibri" w:eastAsia="宋体" w:cs="Calibri"/>
                <w:sz w:val="24"/>
                <w:highlight w:val="none"/>
              </w:rPr>
              <w:t>④投标文件响应内容科学合理；</w:t>
            </w:r>
          </w:p>
          <w:p>
            <w:pPr>
              <w:widowControl/>
              <w:spacing w:line="400" w:lineRule="exact"/>
              <w:jc w:val="left"/>
              <w:rPr>
                <w:rFonts w:ascii="Calibri" w:hAnsi="Calibri" w:eastAsia="宋体" w:cs="Calibri"/>
                <w:sz w:val="24"/>
                <w:highlight w:val="none"/>
              </w:rPr>
            </w:pPr>
            <w:r>
              <w:rPr>
                <w:rFonts w:hint="eastAsia" w:ascii="Calibri" w:hAnsi="Calibri" w:eastAsia="宋体" w:cs="Calibri"/>
                <w:sz w:val="24"/>
                <w:highlight w:val="none"/>
              </w:rPr>
              <w:t>⑤投标文件响应内容可操作性强。</w:t>
            </w:r>
          </w:p>
          <w:p>
            <w:pPr>
              <w:widowControl/>
              <w:spacing w:line="400" w:lineRule="exact"/>
              <w:jc w:val="left"/>
              <w:rPr>
                <w:rFonts w:ascii="Calibri" w:hAnsi="Calibri" w:eastAsia="宋体" w:cs="Calibri"/>
                <w:sz w:val="24"/>
                <w:highlight w:val="none"/>
              </w:rPr>
            </w:pPr>
            <w:r>
              <w:rPr>
                <w:rFonts w:hint="eastAsia" w:ascii="Calibri" w:hAnsi="Calibri" w:eastAsia="宋体" w:cs="Calibri"/>
                <w:sz w:val="24"/>
                <w:highlight w:val="none"/>
              </w:rPr>
              <w:t>满足以上5项的评价为优加</w:t>
            </w:r>
            <w:r>
              <w:rPr>
                <w:rFonts w:ascii="Calibri" w:hAnsi="Calibri" w:eastAsia="宋体" w:cs="Calibri"/>
                <w:sz w:val="24"/>
                <w:highlight w:val="none"/>
              </w:rPr>
              <w:t>5</w:t>
            </w:r>
            <w:r>
              <w:rPr>
                <w:rFonts w:hint="eastAsia" w:ascii="Calibri" w:hAnsi="Calibri" w:eastAsia="宋体" w:cs="Calibri"/>
                <w:sz w:val="24"/>
                <w:highlight w:val="none"/>
              </w:rPr>
              <w:t>分；满足以上4项的评价为良加3分；满足以上3项的评价为中加1分；其他情况评价为差不加分。</w:t>
            </w:r>
          </w:p>
        </w:tc>
        <w:tc>
          <w:tcPr>
            <w:tcW w:w="343" w:type="pct"/>
            <w:tcBorders>
              <w:top w:val="single" w:color="000000" w:sz="4" w:space="0"/>
              <w:left w:val="single" w:color="auto" w:sz="4" w:space="0"/>
              <w:bottom w:val="single" w:color="000000" w:sz="4" w:space="0"/>
              <w:right w:val="single" w:color="000000" w:sz="4" w:space="0"/>
            </w:tcBorders>
            <w:noWrap w:val="0"/>
            <w:vAlign w:val="center"/>
          </w:tcPr>
          <w:p>
            <w:pPr>
              <w:spacing w:line="400" w:lineRule="exact"/>
              <w:jc w:val="center"/>
              <w:rPr>
                <w:rFonts w:ascii="宋体" w:hAnsi="宋体" w:eastAsia="宋体" w:cs="宋体"/>
                <w:sz w:val="24"/>
                <w:szCs w:val="24"/>
                <w:highlight w:val="none"/>
              </w:rPr>
            </w:pPr>
            <w:r>
              <w:rPr>
                <w:rFonts w:ascii="宋体" w:hAnsi="宋体" w:eastAsia="宋体" w:cs="宋体"/>
                <w:sz w:val="24"/>
                <w:szCs w:val="24"/>
                <w:highlight w:val="none"/>
              </w:rPr>
              <w:t>10</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评审委员打分</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eastAsia="宋体" w:cs="宋体"/>
                <w:sz w:val="24"/>
                <w:highlight w:val="none"/>
              </w:rPr>
            </w:pPr>
          </w:p>
        </w:tc>
      </w:tr>
    </w:tbl>
    <w:p>
      <w:pPr>
        <w:pStyle w:val="5"/>
        <w:jc w:val="both"/>
        <w:rPr>
          <w:rFonts w:ascii="宋体" w:eastAsia="宋体" w:cs="宋体"/>
          <w:b/>
          <w:bCs/>
          <w:sz w:val="24"/>
          <w:szCs w:val="24"/>
          <w:highlight w:val="none"/>
        </w:rPr>
        <w:sectPr>
          <w:pgSz w:w="11906" w:h="16838"/>
          <w:pgMar w:top="1440" w:right="1800" w:bottom="1440" w:left="1800" w:header="851" w:footer="992" w:gutter="0"/>
          <w:cols w:space="720" w:num="1"/>
          <w:docGrid w:type="lines" w:linePitch="312" w:charSpace="0"/>
        </w:sectPr>
      </w:pPr>
    </w:p>
    <w:p>
      <w:pPr>
        <w:spacing w:line="360" w:lineRule="auto"/>
        <w:jc w:val="center"/>
        <w:outlineLvl w:val="0"/>
        <w:rPr>
          <w:rFonts w:ascii="宋体" w:hAnsi="宋体" w:cs="宋体"/>
          <w:b/>
          <w:bCs/>
          <w:sz w:val="24"/>
          <w:highlight w:val="none"/>
        </w:rPr>
      </w:pPr>
      <w:bookmarkStart w:id="23" w:name="_Toc17978"/>
      <w:bookmarkStart w:id="24" w:name="_Hlk28269117"/>
      <w:r>
        <w:rPr>
          <w:rFonts w:hint="eastAsia" w:ascii="宋体" w:hAnsi="宋体" w:cs="宋体"/>
          <w:b/>
          <w:bCs/>
          <w:sz w:val="24"/>
          <w:highlight w:val="none"/>
        </w:rPr>
        <w:t>第七章 附件（投标文件格式）</w:t>
      </w:r>
      <w:bookmarkEnd w:id="23"/>
    </w:p>
    <w:p>
      <w:pPr>
        <w:keepNext/>
        <w:keepLines/>
        <w:spacing w:before="260" w:after="260" w:line="440" w:lineRule="exact"/>
        <w:jc w:val="center"/>
        <w:outlineLvl w:val="1"/>
        <w:rPr>
          <w:rFonts w:ascii="宋体" w:hAnsi="宋体" w:cs="宋体"/>
          <w:b/>
          <w:bCs/>
          <w:sz w:val="24"/>
          <w:highlight w:val="none"/>
        </w:rPr>
      </w:pPr>
      <w:bookmarkStart w:id="25" w:name="_Toc19494"/>
      <w:bookmarkStart w:id="26" w:name="_Toc6548"/>
      <w:bookmarkStart w:id="27" w:name="_Toc31827"/>
      <w:bookmarkStart w:id="28" w:name="_Toc5116"/>
      <w:r>
        <w:rPr>
          <w:rFonts w:hint="eastAsia" w:ascii="宋体" w:hAnsi="宋体" w:cs="宋体"/>
          <w:b/>
          <w:bCs/>
          <w:sz w:val="24"/>
          <w:highlight w:val="none"/>
        </w:rPr>
        <w:t>1、投标文件密封袋/封面参考</w:t>
      </w:r>
      <w:bookmarkEnd w:id="25"/>
      <w:bookmarkEnd w:id="26"/>
      <w:bookmarkEnd w:id="27"/>
      <w:bookmarkEnd w:id="28"/>
    </w:p>
    <w:tbl>
      <w:tblPr>
        <w:tblStyle w:val="23"/>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2"/>
              <w:tabs>
                <w:tab w:val="left" w:pos="562"/>
                <w:tab w:val="left" w:pos="3372"/>
                <w:tab w:val="left" w:pos="3653"/>
              </w:tabs>
              <w:spacing w:line="360" w:lineRule="auto"/>
              <w:rPr>
                <w:rFonts w:ascii="仿宋_GB2312" w:eastAsia="仿宋_GB2312"/>
                <w:b/>
                <w:sz w:val="32"/>
                <w:highlight w:val="none"/>
              </w:rPr>
            </w:pPr>
          </w:p>
          <w:p>
            <w:pPr>
              <w:pStyle w:val="2"/>
              <w:tabs>
                <w:tab w:val="left" w:pos="562"/>
                <w:tab w:val="left" w:pos="3372"/>
                <w:tab w:val="left" w:pos="3653"/>
              </w:tabs>
              <w:spacing w:line="360" w:lineRule="auto"/>
              <w:jc w:val="center"/>
              <w:rPr>
                <w:rFonts w:ascii="黑体" w:eastAsia="黑体"/>
                <w:b/>
                <w:sz w:val="72"/>
                <w:szCs w:val="72"/>
                <w:highlight w:val="none"/>
              </w:rPr>
            </w:pPr>
          </w:p>
          <w:p>
            <w:pPr>
              <w:pStyle w:val="2"/>
              <w:tabs>
                <w:tab w:val="left" w:pos="562"/>
                <w:tab w:val="left" w:pos="3372"/>
                <w:tab w:val="left" w:pos="3653"/>
              </w:tabs>
              <w:spacing w:line="360" w:lineRule="auto"/>
              <w:jc w:val="center"/>
              <w:rPr>
                <w:rFonts w:ascii="黑体" w:eastAsia="黑体"/>
                <w:b/>
                <w:sz w:val="72"/>
                <w:szCs w:val="72"/>
                <w:highlight w:val="none"/>
              </w:rPr>
            </w:pPr>
            <w:r>
              <w:rPr>
                <w:rFonts w:hint="eastAsia" w:ascii="黑体" w:eastAsia="黑体"/>
                <w:b/>
                <w:sz w:val="72"/>
                <w:szCs w:val="72"/>
                <w:highlight w:val="none"/>
              </w:rPr>
              <w:t>投 标 文 件</w:t>
            </w:r>
          </w:p>
          <w:p>
            <w:pPr>
              <w:pStyle w:val="2"/>
              <w:tabs>
                <w:tab w:val="left" w:pos="562"/>
                <w:tab w:val="left" w:pos="3372"/>
                <w:tab w:val="left" w:pos="3653"/>
              </w:tabs>
              <w:spacing w:line="360" w:lineRule="auto"/>
              <w:jc w:val="center"/>
              <w:rPr>
                <w:rFonts w:ascii="黑体" w:eastAsia="黑体"/>
                <w:b/>
                <w:strike/>
                <w:sz w:val="32"/>
                <w:highlight w:val="none"/>
              </w:rPr>
            </w:pPr>
          </w:p>
          <w:p>
            <w:pPr>
              <w:spacing w:after="120" w:line="360" w:lineRule="auto"/>
              <w:ind w:firstLine="3385" w:firstLineChars="651"/>
              <w:textAlignment w:val="baseline"/>
              <w:rPr>
                <w:rFonts w:ascii="黑体" w:eastAsia="黑体"/>
                <w:sz w:val="32"/>
                <w:highlight w:val="none"/>
              </w:rPr>
            </w:pPr>
            <w:r>
              <w:rPr>
                <w:rFonts w:hint="eastAsia" w:ascii="黑体" w:eastAsia="黑体"/>
                <w:sz w:val="52"/>
                <w:szCs w:val="52"/>
                <w:highlight w:val="none"/>
              </w:rPr>
              <w:t xml:space="preserve">口 </w:t>
            </w:r>
            <w:r>
              <w:rPr>
                <w:rFonts w:hint="eastAsia" w:ascii="黑体" w:eastAsia="黑体"/>
                <w:sz w:val="32"/>
                <w:highlight w:val="none"/>
              </w:rPr>
              <w:t>正本</w:t>
            </w:r>
          </w:p>
          <w:p>
            <w:pPr>
              <w:spacing w:after="120" w:line="360" w:lineRule="auto"/>
              <w:ind w:firstLine="3385" w:firstLineChars="651"/>
              <w:textAlignment w:val="baseline"/>
              <w:rPr>
                <w:rFonts w:ascii="黑体" w:eastAsia="黑体"/>
                <w:sz w:val="32"/>
                <w:highlight w:val="none"/>
              </w:rPr>
            </w:pPr>
            <w:r>
              <w:rPr>
                <w:rFonts w:hint="eastAsia" w:ascii="黑体" w:eastAsia="黑体"/>
                <w:sz w:val="52"/>
                <w:szCs w:val="52"/>
                <w:highlight w:val="none"/>
              </w:rPr>
              <w:t xml:space="preserve">口 </w:t>
            </w:r>
            <w:r>
              <w:rPr>
                <w:rFonts w:hint="eastAsia" w:ascii="黑体" w:eastAsia="黑体"/>
                <w:sz w:val="32"/>
                <w:highlight w:val="none"/>
              </w:rPr>
              <w:t>副本</w:t>
            </w:r>
          </w:p>
          <w:p>
            <w:pPr>
              <w:pStyle w:val="2"/>
              <w:tabs>
                <w:tab w:val="left" w:pos="562"/>
                <w:tab w:val="left" w:pos="3372"/>
                <w:tab w:val="left" w:pos="3653"/>
              </w:tabs>
              <w:spacing w:line="360" w:lineRule="auto"/>
              <w:rPr>
                <w:rFonts w:ascii="仿宋_GB2312" w:eastAsia="仿宋_GB2312"/>
                <w:b/>
                <w:sz w:val="32"/>
                <w:highlight w:val="none"/>
              </w:rPr>
            </w:pPr>
          </w:p>
          <w:p>
            <w:pPr>
              <w:rPr>
                <w:highlight w:val="none"/>
              </w:rPr>
            </w:pPr>
          </w:p>
          <w:p>
            <w:pPr>
              <w:pStyle w:val="2"/>
              <w:tabs>
                <w:tab w:val="left" w:pos="562"/>
                <w:tab w:val="left" w:pos="3372"/>
                <w:tab w:val="left" w:pos="3653"/>
              </w:tabs>
              <w:spacing w:line="400" w:lineRule="exact"/>
              <w:ind w:firstLine="900" w:firstLineChars="320"/>
              <w:rPr>
                <w:rFonts w:ascii="仿宋_GB2312" w:eastAsia="仿宋_GB2312"/>
                <w:b/>
                <w:sz w:val="28"/>
                <w:szCs w:val="28"/>
                <w:highlight w:val="none"/>
              </w:rPr>
            </w:pPr>
          </w:p>
          <w:p>
            <w:pPr>
              <w:pStyle w:val="2"/>
              <w:tabs>
                <w:tab w:val="left" w:pos="562"/>
                <w:tab w:val="left" w:pos="3372"/>
                <w:tab w:val="left" w:pos="3653"/>
              </w:tabs>
              <w:spacing w:line="400" w:lineRule="exact"/>
              <w:ind w:firstLine="900" w:firstLineChars="320"/>
              <w:rPr>
                <w:rFonts w:ascii="宋体" w:hAnsi="宋体" w:cs="宋体"/>
                <w:b/>
                <w:sz w:val="28"/>
                <w:szCs w:val="28"/>
                <w:highlight w:val="none"/>
              </w:rPr>
            </w:pPr>
            <w:r>
              <w:rPr>
                <w:rFonts w:hint="eastAsia" w:ascii="宋体" w:hAnsi="宋体" w:cs="宋体"/>
                <w:b/>
                <w:sz w:val="28"/>
                <w:szCs w:val="28"/>
                <w:highlight w:val="none"/>
              </w:rPr>
              <w:t>项目编号：</w:t>
            </w:r>
            <w:r>
              <w:rPr>
                <w:rFonts w:hint="eastAsia" w:ascii="宋体" w:hAnsi="宋体" w:cs="Arial"/>
                <w:b/>
                <w:bCs/>
                <w:sz w:val="28"/>
                <w:szCs w:val="28"/>
                <w:highlight w:val="none"/>
                <w:u w:val="single"/>
              </w:rPr>
              <w:t xml:space="preserve">                                   </w:t>
            </w:r>
          </w:p>
          <w:p>
            <w:pPr>
              <w:pStyle w:val="2"/>
              <w:tabs>
                <w:tab w:val="left" w:pos="562"/>
                <w:tab w:val="left" w:pos="3372"/>
                <w:tab w:val="left" w:pos="3653"/>
              </w:tabs>
              <w:spacing w:line="400" w:lineRule="exact"/>
              <w:ind w:firstLine="900" w:firstLineChars="320"/>
              <w:rPr>
                <w:rFonts w:ascii="宋体" w:hAnsi="宋体" w:cs="宋体"/>
                <w:b/>
                <w:sz w:val="28"/>
                <w:szCs w:val="28"/>
                <w:highlight w:val="none"/>
              </w:rPr>
            </w:pPr>
            <w:r>
              <w:rPr>
                <w:rFonts w:hint="eastAsia" w:ascii="宋体" w:hAnsi="宋体" w:cs="宋体"/>
                <w:b/>
                <w:sz w:val="28"/>
                <w:szCs w:val="28"/>
                <w:highlight w:val="none"/>
              </w:rPr>
              <w:t>项目名称：</w:t>
            </w:r>
            <w:r>
              <w:rPr>
                <w:rFonts w:hint="eastAsia" w:ascii="宋体" w:hAnsi="宋体" w:cs="Arial"/>
                <w:b/>
                <w:bCs/>
                <w:sz w:val="28"/>
                <w:szCs w:val="28"/>
                <w:highlight w:val="none"/>
                <w:u w:val="single"/>
              </w:rPr>
              <w:t xml:space="preserve">                                   </w:t>
            </w:r>
          </w:p>
          <w:p>
            <w:pPr>
              <w:pStyle w:val="2"/>
              <w:tabs>
                <w:tab w:val="left" w:pos="562"/>
                <w:tab w:val="left" w:pos="3372"/>
                <w:tab w:val="left" w:pos="3653"/>
              </w:tabs>
              <w:spacing w:line="400" w:lineRule="exact"/>
              <w:ind w:firstLine="900" w:firstLineChars="320"/>
              <w:rPr>
                <w:rFonts w:ascii="宋体" w:hAnsi="宋体" w:cs="宋体"/>
                <w:b/>
                <w:sz w:val="28"/>
                <w:szCs w:val="28"/>
                <w:highlight w:val="none"/>
              </w:rPr>
            </w:pPr>
            <w:r>
              <w:rPr>
                <w:rFonts w:hint="eastAsia" w:ascii="宋体" w:hAnsi="宋体" w:cs="宋体"/>
                <w:b/>
                <w:sz w:val="28"/>
                <w:szCs w:val="28"/>
                <w:highlight w:val="none"/>
              </w:rPr>
              <w:t>投标人名称：</w:t>
            </w:r>
            <w:r>
              <w:rPr>
                <w:rFonts w:hint="eastAsia" w:ascii="宋体" w:hAnsi="宋体" w:cs="Arial"/>
                <w:b/>
                <w:bCs/>
                <w:sz w:val="28"/>
                <w:szCs w:val="28"/>
                <w:highlight w:val="none"/>
                <w:u w:val="single"/>
              </w:rPr>
              <w:t xml:space="preserve">                     （加盖公章）</w:t>
            </w:r>
          </w:p>
          <w:p>
            <w:pPr>
              <w:pStyle w:val="2"/>
              <w:tabs>
                <w:tab w:val="left" w:pos="562"/>
                <w:tab w:val="left" w:pos="3372"/>
                <w:tab w:val="left" w:pos="3653"/>
              </w:tabs>
              <w:spacing w:line="400" w:lineRule="exact"/>
              <w:ind w:firstLine="900" w:firstLineChars="320"/>
              <w:rPr>
                <w:rFonts w:ascii="宋体" w:hAnsi="宋体" w:cs="Arial"/>
                <w:b/>
                <w:bCs/>
                <w:sz w:val="28"/>
                <w:szCs w:val="28"/>
                <w:highlight w:val="none"/>
                <w:u w:val="single"/>
              </w:rPr>
            </w:pPr>
            <w:r>
              <w:rPr>
                <w:rFonts w:hint="eastAsia" w:ascii="宋体" w:hAnsi="宋体" w:cs="宋体"/>
                <w:b/>
                <w:sz w:val="28"/>
                <w:szCs w:val="28"/>
                <w:highlight w:val="none"/>
              </w:rPr>
              <w:t>投标人地址：</w:t>
            </w:r>
            <w:r>
              <w:rPr>
                <w:rFonts w:hint="eastAsia" w:ascii="宋体" w:hAnsi="宋体" w:cs="Arial"/>
                <w:b/>
                <w:bCs/>
                <w:sz w:val="28"/>
                <w:szCs w:val="28"/>
                <w:highlight w:val="none"/>
                <w:u w:val="single"/>
              </w:rPr>
              <w:t xml:space="preserve">                                 </w:t>
            </w:r>
          </w:p>
          <w:p>
            <w:pPr>
              <w:pStyle w:val="2"/>
              <w:tabs>
                <w:tab w:val="left" w:pos="562"/>
                <w:tab w:val="left" w:pos="3372"/>
                <w:tab w:val="left" w:pos="3653"/>
              </w:tabs>
              <w:spacing w:line="400" w:lineRule="exact"/>
              <w:ind w:firstLine="900" w:firstLineChars="320"/>
              <w:rPr>
                <w:rFonts w:ascii="宋体" w:hAnsi="宋体" w:cs="Arial"/>
                <w:b/>
                <w:bCs/>
                <w:sz w:val="28"/>
                <w:szCs w:val="28"/>
                <w:highlight w:val="none"/>
                <w:u w:val="single"/>
              </w:rPr>
            </w:pPr>
            <w:r>
              <w:rPr>
                <w:rFonts w:hint="eastAsia" w:ascii="宋体" w:hAnsi="宋体" w:cs="Arial"/>
                <w:b/>
                <w:bCs/>
                <w:sz w:val="28"/>
                <w:szCs w:val="28"/>
                <w:highlight w:val="none"/>
              </w:rPr>
              <w:t>法定代表人/被授权人：</w:t>
            </w:r>
            <w:r>
              <w:rPr>
                <w:rFonts w:hint="eastAsia" w:ascii="宋体" w:hAnsi="宋体" w:cs="Arial"/>
                <w:b/>
                <w:bCs/>
                <w:sz w:val="28"/>
                <w:szCs w:val="28"/>
                <w:highlight w:val="none"/>
                <w:u w:val="single"/>
              </w:rPr>
              <w:t xml:space="preserve">                        </w:t>
            </w:r>
          </w:p>
          <w:p>
            <w:pPr>
              <w:pStyle w:val="2"/>
              <w:tabs>
                <w:tab w:val="left" w:pos="562"/>
                <w:tab w:val="left" w:pos="3372"/>
                <w:tab w:val="left" w:pos="3653"/>
              </w:tabs>
              <w:spacing w:line="400" w:lineRule="exact"/>
              <w:ind w:firstLine="900" w:firstLineChars="320"/>
              <w:rPr>
                <w:rFonts w:hint="eastAsia" w:ascii="宋体" w:hAnsi="宋体" w:cs="Arial"/>
                <w:b/>
                <w:bCs/>
                <w:sz w:val="28"/>
                <w:szCs w:val="28"/>
                <w:highlight w:val="none"/>
                <w:u w:val="single"/>
              </w:rPr>
            </w:pPr>
            <w:r>
              <w:rPr>
                <w:rFonts w:hint="eastAsia" w:ascii="宋体" w:hAnsi="宋体" w:cs="Arial"/>
                <w:b/>
                <w:bCs/>
                <w:sz w:val="28"/>
                <w:szCs w:val="28"/>
                <w:highlight w:val="none"/>
              </w:rPr>
              <w:t>联系电话：</w:t>
            </w:r>
            <w:r>
              <w:rPr>
                <w:rFonts w:hint="eastAsia" w:ascii="宋体" w:hAnsi="宋体" w:cs="Arial"/>
                <w:b/>
                <w:bCs/>
                <w:sz w:val="28"/>
                <w:szCs w:val="28"/>
                <w:highlight w:val="none"/>
                <w:u w:val="single"/>
              </w:rPr>
              <w:t xml:space="preserve">                                   </w:t>
            </w:r>
          </w:p>
          <w:p>
            <w:pPr>
              <w:pStyle w:val="2"/>
              <w:tabs>
                <w:tab w:val="left" w:pos="562"/>
                <w:tab w:val="left" w:pos="3372"/>
                <w:tab w:val="left" w:pos="3653"/>
              </w:tabs>
              <w:spacing w:line="400" w:lineRule="exact"/>
              <w:ind w:firstLine="900" w:firstLineChars="320"/>
              <w:rPr>
                <w:rFonts w:ascii="宋体" w:hAnsi="宋体" w:cs="宋体"/>
                <w:b/>
                <w:sz w:val="28"/>
                <w:szCs w:val="28"/>
                <w:highlight w:val="none"/>
              </w:rPr>
            </w:pPr>
            <w:r>
              <w:rPr>
                <w:rFonts w:hint="eastAsia" w:ascii="宋体" w:hAnsi="宋体" w:cs="Arial"/>
                <w:b/>
                <w:bCs/>
                <w:sz w:val="28"/>
                <w:szCs w:val="28"/>
                <w:highlight w:val="none"/>
                <w:lang w:val="en-US" w:eastAsia="zh-CN"/>
              </w:rPr>
              <w:t>邮箱</w:t>
            </w:r>
            <w:r>
              <w:rPr>
                <w:rFonts w:hint="eastAsia" w:ascii="宋体" w:hAnsi="宋体" w:cs="Arial"/>
                <w:b/>
                <w:bCs/>
                <w:sz w:val="28"/>
                <w:szCs w:val="28"/>
                <w:highlight w:val="none"/>
              </w:rPr>
              <w:t>：</w:t>
            </w:r>
            <w:r>
              <w:rPr>
                <w:rFonts w:hint="eastAsia" w:ascii="宋体" w:hAnsi="宋体" w:cs="Arial"/>
                <w:b/>
                <w:bCs/>
                <w:sz w:val="28"/>
                <w:szCs w:val="28"/>
                <w:highlight w:val="none"/>
                <w:u w:val="single"/>
              </w:rPr>
              <w:t xml:space="preserve">                                   </w:t>
            </w:r>
          </w:p>
          <w:p>
            <w:pPr>
              <w:spacing w:line="360" w:lineRule="auto"/>
              <w:jc w:val="center"/>
              <w:rPr>
                <w:rFonts w:ascii="仿宋_GB2312" w:eastAsia="仿宋_GB2312"/>
                <w:b/>
                <w:sz w:val="32"/>
                <w:highlight w:val="none"/>
              </w:rPr>
            </w:pPr>
            <w:r>
              <w:rPr>
                <w:rFonts w:hint="eastAsia" w:ascii="宋体" w:hAnsi="宋体" w:cs="Arial"/>
                <w:b/>
                <w:bCs/>
                <w:sz w:val="28"/>
                <w:szCs w:val="28"/>
                <w:highlight w:val="none"/>
              </w:rPr>
              <w:t>【年月日时分之前不得启封。】</w:t>
            </w:r>
          </w:p>
        </w:tc>
      </w:tr>
    </w:tbl>
    <w:p>
      <w:pPr>
        <w:spacing w:line="360" w:lineRule="auto"/>
        <w:jc w:val="center"/>
        <w:rPr>
          <w:rFonts w:ascii="宋体" w:hAnsi="宋体" w:cs="宋体"/>
          <w:b/>
          <w:bCs/>
          <w:sz w:val="24"/>
          <w:highlight w:val="none"/>
        </w:rPr>
      </w:pPr>
    </w:p>
    <w:p>
      <w:pPr>
        <w:spacing w:before="100" w:beforeAutospacing="1" w:after="100" w:afterAutospacing="1"/>
        <w:jc w:val="center"/>
        <w:outlineLvl w:val="1"/>
        <w:rPr>
          <w:rFonts w:ascii="宋体" w:hAnsi="宋体" w:cs="宋体"/>
          <w:b/>
          <w:sz w:val="24"/>
          <w:highlight w:val="none"/>
        </w:rPr>
      </w:pPr>
      <w:bookmarkStart w:id="29" w:name="_Toc16724"/>
      <w:r>
        <w:rPr>
          <w:rFonts w:hint="eastAsia" w:ascii="宋体" w:hAnsi="宋体" w:cs="宋体"/>
          <w:b/>
          <w:sz w:val="24"/>
          <w:highlight w:val="none"/>
        </w:rPr>
        <w:t>2、投标文件—目录</w:t>
      </w:r>
      <w:bookmarkEnd w:id="29"/>
    </w:p>
    <w:p>
      <w:pPr>
        <w:spacing w:line="360" w:lineRule="auto"/>
        <w:rPr>
          <w:rFonts w:ascii="宋体" w:hAnsi="宋体" w:cs="宋体"/>
          <w:b/>
          <w:bCs/>
          <w:sz w:val="24"/>
          <w:highlight w:val="none"/>
        </w:rPr>
      </w:pPr>
      <w:r>
        <w:rPr>
          <w:rFonts w:hint="eastAsia" w:ascii="宋体" w:hAnsi="宋体" w:cs="宋体"/>
          <w:b/>
          <w:bCs/>
          <w:sz w:val="24"/>
          <w:highlight w:val="none"/>
        </w:rPr>
        <w:t>（一）</w:t>
      </w:r>
      <w:r>
        <w:rPr>
          <w:rFonts w:hint="eastAsia" w:ascii="宋体" w:hAnsi="宋体" w:cs="宋体"/>
          <w:b/>
          <w:bCs/>
          <w:sz w:val="24"/>
          <w:highlight w:val="none"/>
          <w:lang w:val="zh-CN"/>
        </w:rPr>
        <w:t>价格部分</w:t>
      </w:r>
    </w:p>
    <w:p>
      <w:pPr>
        <w:numPr>
          <w:ilvl w:val="0"/>
          <w:numId w:val="8"/>
        </w:numPr>
        <w:tabs>
          <w:tab w:val="left" w:pos="640"/>
          <w:tab w:val="clear" w:pos="425"/>
        </w:tabs>
        <w:spacing w:line="360" w:lineRule="auto"/>
        <w:ind w:left="625" w:hanging="625"/>
        <w:rPr>
          <w:rFonts w:ascii="宋体" w:hAnsi="宋体" w:cs="宋体"/>
          <w:sz w:val="24"/>
          <w:highlight w:val="none"/>
        </w:rPr>
      </w:pPr>
      <w:r>
        <w:rPr>
          <w:rFonts w:hint="eastAsia" w:ascii="宋体" w:hAnsi="宋体" w:cs="宋体"/>
          <w:sz w:val="24"/>
          <w:highlight w:val="none"/>
        </w:rPr>
        <w:t>投标一览表；</w:t>
      </w:r>
    </w:p>
    <w:p>
      <w:pPr>
        <w:numPr>
          <w:ilvl w:val="0"/>
          <w:numId w:val="8"/>
        </w:numPr>
        <w:tabs>
          <w:tab w:val="left" w:pos="640"/>
          <w:tab w:val="clear" w:pos="425"/>
        </w:tabs>
        <w:spacing w:line="360" w:lineRule="auto"/>
        <w:ind w:left="625" w:hanging="625"/>
        <w:rPr>
          <w:rFonts w:ascii="宋体" w:hAnsi="宋体" w:cs="宋体"/>
          <w:sz w:val="24"/>
          <w:highlight w:val="none"/>
        </w:rPr>
      </w:pPr>
      <w:r>
        <w:rPr>
          <w:rFonts w:hint="eastAsia" w:ascii="宋体" w:hAnsi="宋体" w:cs="宋体"/>
          <w:sz w:val="24"/>
          <w:highlight w:val="none"/>
        </w:rPr>
        <w:t>分项报价清单；</w:t>
      </w:r>
    </w:p>
    <w:p>
      <w:pPr>
        <w:spacing w:line="360" w:lineRule="auto"/>
        <w:rPr>
          <w:rFonts w:ascii="宋体" w:hAnsi="宋体" w:cs="宋体"/>
          <w:b/>
          <w:bCs/>
          <w:sz w:val="24"/>
          <w:highlight w:val="none"/>
          <w:u w:val="wave"/>
        </w:rPr>
      </w:pPr>
      <w:r>
        <w:rPr>
          <w:rFonts w:hint="eastAsia" w:ascii="宋体" w:hAnsi="宋体" w:cs="宋体"/>
          <w:b/>
          <w:bCs/>
          <w:sz w:val="24"/>
          <w:highlight w:val="none"/>
        </w:rPr>
        <w:t>（二）商务部分</w:t>
      </w:r>
    </w:p>
    <w:p>
      <w:pPr>
        <w:numPr>
          <w:ilvl w:val="0"/>
          <w:numId w:val="9"/>
        </w:numPr>
        <w:tabs>
          <w:tab w:val="left" w:pos="640"/>
          <w:tab w:val="left" w:pos="1260"/>
          <w:tab w:val="left" w:pos="1418"/>
        </w:tabs>
        <w:spacing w:line="360" w:lineRule="auto"/>
        <w:ind w:left="845" w:hanging="845"/>
        <w:rPr>
          <w:rFonts w:ascii="宋体" w:hAnsi="宋体" w:cs="宋体"/>
          <w:sz w:val="24"/>
          <w:highlight w:val="none"/>
        </w:rPr>
      </w:pPr>
      <w:r>
        <w:rPr>
          <w:rFonts w:hint="eastAsia" w:ascii="宋体" w:hAnsi="宋体" w:cs="宋体"/>
          <w:sz w:val="24"/>
          <w:highlight w:val="none"/>
        </w:rPr>
        <w:t>投标响应书；</w:t>
      </w:r>
    </w:p>
    <w:p>
      <w:pPr>
        <w:numPr>
          <w:ilvl w:val="0"/>
          <w:numId w:val="9"/>
        </w:numPr>
        <w:tabs>
          <w:tab w:val="left" w:pos="640"/>
          <w:tab w:val="left" w:pos="1260"/>
          <w:tab w:val="left" w:pos="1418"/>
        </w:tabs>
        <w:spacing w:line="360" w:lineRule="auto"/>
        <w:ind w:left="645" w:hanging="645"/>
        <w:rPr>
          <w:rFonts w:ascii="宋体" w:hAnsi="宋体" w:cs="宋体"/>
          <w:sz w:val="24"/>
          <w:highlight w:val="none"/>
          <w:lang w:val="fr-CH"/>
        </w:rPr>
      </w:pPr>
      <w:r>
        <w:rPr>
          <w:rFonts w:hint="eastAsia" w:ascii="宋体" w:hAnsi="宋体" w:cs="宋体"/>
          <w:sz w:val="24"/>
          <w:highlight w:val="none"/>
          <w:lang w:val="fr-CH"/>
        </w:rPr>
        <w:t>营业执照【其他组织提供《事业单位法人证书》或《民办非企业单位登记证书》】及税务登记册证副本复印件(加盖投标人公章，若提供的营业执照为三证合一，则税务登记证可不单独提供)；</w:t>
      </w:r>
    </w:p>
    <w:p>
      <w:pPr>
        <w:numPr>
          <w:ilvl w:val="0"/>
          <w:numId w:val="9"/>
        </w:numPr>
        <w:tabs>
          <w:tab w:val="left" w:pos="640"/>
          <w:tab w:val="left" w:pos="1260"/>
          <w:tab w:val="left" w:pos="1418"/>
        </w:tabs>
        <w:spacing w:line="360" w:lineRule="auto"/>
        <w:ind w:left="645" w:hanging="645"/>
        <w:rPr>
          <w:rFonts w:ascii="宋体" w:hAnsi="宋体" w:cs="宋体"/>
          <w:sz w:val="24"/>
          <w:highlight w:val="none"/>
          <w:lang w:val="fr-CH"/>
        </w:rPr>
      </w:pPr>
      <w:r>
        <w:rPr>
          <w:rFonts w:hint="eastAsia" w:ascii="宋体" w:hAnsi="宋体" w:cs="宋体"/>
          <w:sz w:val="24"/>
          <w:highlight w:val="none"/>
          <w:lang w:val="fr-CH"/>
        </w:rPr>
        <w:t>政府采购投标及履约承诺函；</w:t>
      </w:r>
    </w:p>
    <w:p>
      <w:pPr>
        <w:numPr>
          <w:ilvl w:val="0"/>
          <w:numId w:val="9"/>
        </w:numPr>
        <w:tabs>
          <w:tab w:val="left" w:pos="640"/>
          <w:tab w:val="left" w:pos="1260"/>
          <w:tab w:val="left" w:pos="1418"/>
        </w:tabs>
        <w:spacing w:line="360" w:lineRule="auto"/>
        <w:ind w:left="645" w:hanging="645"/>
        <w:rPr>
          <w:rFonts w:ascii="宋体" w:hAnsi="宋体" w:cs="宋体"/>
          <w:sz w:val="24"/>
          <w:highlight w:val="none"/>
          <w:lang w:val="fr-CH"/>
        </w:rPr>
      </w:pPr>
      <w:r>
        <w:rPr>
          <w:rFonts w:hint="eastAsia" w:ascii="宋体" w:hAnsi="宋体" w:cs="宋体"/>
          <w:sz w:val="24"/>
          <w:highlight w:val="none"/>
          <w:lang w:val="fr-CH"/>
        </w:rPr>
        <w:t>关于资格的声明函；</w:t>
      </w:r>
    </w:p>
    <w:p>
      <w:pPr>
        <w:numPr>
          <w:ilvl w:val="0"/>
          <w:numId w:val="9"/>
        </w:numPr>
        <w:tabs>
          <w:tab w:val="left" w:pos="640"/>
          <w:tab w:val="left" w:pos="1260"/>
          <w:tab w:val="left" w:pos="1418"/>
        </w:tabs>
        <w:spacing w:line="360" w:lineRule="auto"/>
        <w:ind w:left="645" w:hanging="645"/>
        <w:rPr>
          <w:rFonts w:ascii="宋体" w:hAnsi="宋体" w:cs="宋体"/>
          <w:sz w:val="24"/>
          <w:highlight w:val="none"/>
          <w:lang w:val="fr-CH"/>
        </w:rPr>
      </w:pPr>
      <w:r>
        <w:rPr>
          <w:rFonts w:hint="eastAsia" w:ascii="宋体" w:hAnsi="宋体" w:cs="宋体"/>
          <w:sz w:val="24"/>
          <w:highlight w:val="none"/>
          <w:lang w:val="fr-CH"/>
        </w:rPr>
        <w:t>法人代表证明书及身份证明；</w:t>
      </w:r>
    </w:p>
    <w:p>
      <w:pPr>
        <w:numPr>
          <w:ilvl w:val="0"/>
          <w:numId w:val="9"/>
        </w:numPr>
        <w:tabs>
          <w:tab w:val="left" w:pos="640"/>
          <w:tab w:val="left" w:pos="1260"/>
          <w:tab w:val="left" w:pos="1418"/>
        </w:tabs>
        <w:spacing w:line="360" w:lineRule="auto"/>
        <w:ind w:left="845" w:hanging="845"/>
        <w:rPr>
          <w:rFonts w:ascii="宋体" w:hAnsi="宋体" w:cs="宋体"/>
          <w:sz w:val="24"/>
          <w:highlight w:val="none"/>
          <w:lang w:val="fr-CH"/>
        </w:rPr>
      </w:pPr>
      <w:r>
        <w:rPr>
          <w:rFonts w:hint="eastAsia" w:ascii="宋体" w:hAnsi="宋体" w:cs="宋体"/>
          <w:sz w:val="24"/>
          <w:highlight w:val="none"/>
          <w:lang w:val="fr-CH"/>
        </w:rPr>
        <w:t>法定代表人授权书及身份证明；</w:t>
      </w:r>
    </w:p>
    <w:p>
      <w:pPr>
        <w:numPr>
          <w:ilvl w:val="0"/>
          <w:numId w:val="9"/>
        </w:numPr>
        <w:tabs>
          <w:tab w:val="left" w:pos="640"/>
          <w:tab w:val="left" w:pos="1260"/>
          <w:tab w:val="left" w:pos="1418"/>
        </w:tabs>
        <w:spacing w:line="360" w:lineRule="auto"/>
        <w:ind w:left="845" w:hanging="845"/>
        <w:rPr>
          <w:rFonts w:ascii="宋体" w:hAnsi="宋体" w:cs="宋体"/>
          <w:sz w:val="24"/>
          <w:highlight w:val="none"/>
          <w:lang w:val="fr-CH"/>
        </w:rPr>
      </w:pPr>
      <w:r>
        <w:rPr>
          <w:rFonts w:hint="eastAsia" w:ascii="宋体" w:hAnsi="宋体" w:cs="宋体"/>
          <w:sz w:val="24"/>
          <w:highlight w:val="none"/>
          <w:lang w:val="fr-CH"/>
        </w:rPr>
        <w:t>招标代理服务费承诺书；</w:t>
      </w:r>
    </w:p>
    <w:p>
      <w:pPr>
        <w:numPr>
          <w:ilvl w:val="0"/>
          <w:numId w:val="9"/>
        </w:numPr>
        <w:tabs>
          <w:tab w:val="left" w:pos="640"/>
          <w:tab w:val="left" w:pos="1260"/>
          <w:tab w:val="left" w:pos="1418"/>
        </w:tabs>
        <w:spacing w:line="360" w:lineRule="auto"/>
        <w:ind w:left="845" w:hanging="845"/>
        <w:rPr>
          <w:rFonts w:ascii="宋体" w:hAnsi="宋体" w:cs="宋体"/>
          <w:sz w:val="24"/>
          <w:highlight w:val="none"/>
          <w:lang w:val="fr-CH"/>
        </w:rPr>
      </w:pPr>
      <w:r>
        <w:rPr>
          <w:rFonts w:hint="eastAsia" w:ascii="宋体" w:hAnsi="宋体" w:cs="宋体"/>
          <w:sz w:val="24"/>
          <w:highlight w:val="none"/>
        </w:rPr>
        <w:t>供应商</w:t>
      </w:r>
      <w:r>
        <w:rPr>
          <w:rFonts w:hint="eastAsia" w:ascii="宋体" w:hAnsi="宋体" w:cs="宋体"/>
          <w:sz w:val="24"/>
          <w:highlight w:val="none"/>
          <w:lang w:val="fr-CH"/>
        </w:rPr>
        <w:t>简介；</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sz w:val="24"/>
          <w:highlight w:val="none"/>
          <w:lang w:val="fr-CH"/>
        </w:rPr>
      </w:pPr>
      <w:r>
        <w:rPr>
          <w:rFonts w:hint="eastAsia" w:ascii="宋体" w:hAnsi="宋体" w:cs="宋体"/>
          <w:sz w:val="24"/>
          <w:highlight w:val="none"/>
          <w:lang w:val="fr-CH"/>
        </w:rPr>
        <w:t>同类项目业绩情况；</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sz w:val="24"/>
          <w:highlight w:val="none"/>
          <w:lang w:val="fr-CH"/>
        </w:rPr>
      </w:pPr>
      <w:r>
        <w:rPr>
          <w:rFonts w:hint="eastAsia" w:ascii="宋体" w:hAnsi="宋体" w:cs="宋体"/>
          <w:sz w:val="24"/>
          <w:highlight w:val="none"/>
          <w:lang w:val="fr-CH"/>
        </w:rPr>
        <w:t>项目负责人情况(仅一人)；</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sz w:val="24"/>
          <w:highlight w:val="none"/>
          <w:lang w:val="fr-CH"/>
        </w:rPr>
      </w:pPr>
      <w:r>
        <w:rPr>
          <w:rFonts w:hint="eastAsia" w:ascii="宋体" w:hAnsi="宋体" w:cs="宋体"/>
          <w:sz w:val="24"/>
          <w:highlight w:val="none"/>
          <w:lang w:val="fr-CH"/>
        </w:rPr>
        <w:t>拟安排的项目团队成员情况(项目负责人除外)；</w:t>
      </w:r>
    </w:p>
    <w:p>
      <w:pPr>
        <w:numPr>
          <w:ilvl w:val="0"/>
          <w:numId w:val="9"/>
        </w:numPr>
        <w:tabs>
          <w:tab w:val="left" w:pos="640"/>
          <w:tab w:val="left" w:pos="840"/>
          <w:tab w:val="left" w:pos="1260"/>
          <w:tab w:val="left" w:pos="1418"/>
        </w:tabs>
        <w:spacing w:line="360" w:lineRule="auto"/>
        <w:ind w:left="845" w:hanging="845"/>
        <w:rPr>
          <w:rFonts w:ascii="宋体" w:hAnsi="宋体" w:cs="宋体"/>
          <w:sz w:val="24"/>
          <w:highlight w:val="none"/>
          <w:lang w:val="fr-CH"/>
        </w:rPr>
      </w:pPr>
      <w:r>
        <w:rPr>
          <w:rFonts w:hint="eastAsia" w:ascii="宋体" w:hAnsi="宋体" w:cs="宋体"/>
          <w:sz w:val="24"/>
          <w:highlight w:val="none"/>
          <w:lang w:val="fr-CH"/>
        </w:rPr>
        <w:t>诚信声明与承诺；</w:t>
      </w:r>
    </w:p>
    <w:p>
      <w:pPr>
        <w:numPr>
          <w:ilvl w:val="0"/>
          <w:numId w:val="9"/>
        </w:numPr>
        <w:tabs>
          <w:tab w:val="left" w:pos="640"/>
          <w:tab w:val="left" w:pos="840"/>
          <w:tab w:val="left" w:pos="1260"/>
          <w:tab w:val="left" w:pos="1418"/>
        </w:tabs>
        <w:spacing w:line="360" w:lineRule="auto"/>
        <w:ind w:left="845" w:hanging="845"/>
        <w:rPr>
          <w:rFonts w:ascii="宋体" w:hAnsi="宋体" w:cs="宋体"/>
          <w:sz w:val="24"/>
          <w:highlight w:val="none"/>
        </w:rPr>
      </w:pPr>
      <w:r>
        <w:rPr>
          <w:rFonts w:hint="eastAsia" w:ascii="宋体" w:hAnsi="宋体" w:cs="宋体"/>
          <w:sz w:val="24"/>
          <w:highlight w:val="none"/>
        </w:rPr>
        <w:t>投标人认为有必要提供的其他材料。</w:t>
      </w:r>
    </w:p>
    <w:p>
      <w:pPr>
        <w:spacing w:line="360" w:lineRule="auto"/>
        <w:rPr>
          <w:rFonts w:ascii="宋体" w:hAnsi="宋体" w:cs="宋体"/>
          <w:b/>
          <w:bCs/>
          <w:sz w:val="24"/>
          <w:highlight w:val="none"/>
        </w:rPr>
      </w:pPr>
      <w:r>
        <w:rPr>
          <w:rFonts w:hint="eastAsia" w:ascii="宋体" w:hAnsi="宋体" w:cs="宋体"/>
          <w:b/>
          <w:bCs/>
          <w:sz w:val="24"/>
          <w:highlight w:val="none"/>
        </w:rPr>
        <w:t>（三）技术部分</w:t>
      </w:r>
    </w:p>
    <w:p>
      <w:pPr>
        <w:numPr>
          <w:ilvl w:val="0"/>
          <w:numId w:val="10"/>
        </w:numPr>
        <w:tabs>
          <w:tab w:val="left" w:pos="640"/>
          <w:tab w:val="left" w:pos="1260"/>
          <w:tab w:val="left" w:pos="1418"/>
        </w:tabs>
        <w:spacing w:line="360" w:lineRule="auto"/>
        <w:ind w:left="640" w:right="-420" w:rightChars="-200" w:hanging="640"/>
        <w:rPr>
          <w:rFonts w:ascii="宋体" w:hAnsi="宋体" w:cs="宋体"/>
          <w:sz w:val="24"/>
          <w:highlight w:val="none"/>
          <w:lang w:val="fr-CH"/>
        </w:rPr>
      </w:pPr>
      <w:r>
        <w:rPr>
          <w:rFonts w:hint="eastAsia" w:ascii="宋体" w:hAnsi="宋体" w:cs="宋体"/>
          <w:sz w:val="24"/>
          <w:highlight w:val="none"/>
          <w:lang w:val="fr-CH"/>
        </w:rPr>
        <w:t>用户需求响应表；</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sz w:val="24"/>
          <w:highlight w:val="none"/>
          <w:lang w:val="fr-CH"/>
        </w:rPr>
      </w:pPr>
      <w:r>
        <w:rPr>
          <w:rFonts w:hint="eastAsia" w:ascii="宋体" w:hAnsi="宋体" w:cs="宋体"/>
          <w:sz w:val="24"/>
          <w:highlight w:val="none"/>
          <w:lang w:val="fr-CH"/>
        </w:rPr>
        <w:t>对项目需求的解析；</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sz w:val="24"/>
          <w:highlight w:val="none"/>
          <w:lang w:val="fr-CH"/>
        </w:rPr>
      </w:pPr>
      <w:r>
        <w:rPr>
          <w:rFonts w:hint="eastAsia" w:ascii="宋体" w:hAnsi="宋体" w:cs="宋体"/>
          <w:sz w:val="24"/>
          <w:highlight w:val="none"/>
          <w:lang w:val="fr-CH"/>
        </w:rPr>
        <w:t>实施方案；</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sz w:val="24"/>
          <w:highlight w:val="none"/>
          <w:lang w:val="fr-CH"/>
        </w:rPr>
      </w:pPr>
      <w:r>
        <w:rPr>
          <w:rFonts w:hint="eastAsia" w:ascii="宋体" w:hAnsi="宋体" w:cs="宋体"/>
          <w:sz w:val="24"/>
          <w:highlight w:val="none"/>
          <w:lang w:val="fr-CH"/>
        </w:rPr>
        <w:t>项目重点、难点及解决方案；</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sz w:val="24"/>
          <w:highlight w:val="none"/>
          <w:lang w:val="fr-CH"/>
        </w:rPr>
      </w:pPr>
      <w:r>
        <w:rPr>
          <w:rFonts w:hint="eastAsia" w:ascii="宋体" w:hAnsi="宋体" w:cs="宋体"/>
          <w:sz w:val="24"/>
          <w:highlight w:val="none"/>
          <w:lang w:val="fr-CH"/>
        </w:rPr>
        <w:t>项目质量保障措施和售后服务计划；</w:t>
      </w:r>
    </w:p>
    <w:p>
      <w:pPr>
        <w:numPr>
          <w:ilvl w:val="0"/>
          <w:numId w:val="10"/>
        </w:numPr>
        <w:tabs>
          <w:tab w:val="left" w:pos="640"/>
          <w:tab w:val="left" w:pos="1260"/>
          <w:tab w:val="left" w:pos="1418"/>
        </w:tabs>
        <w:spacing w:line="360" w:lineRule="auto"/>
        <w:ind w:left="845" w:right="-420" w:rightChars="-200" w:hanging="845"/>
        <w:rPr>
          <w:rFonts w:ascii="宋体" w:hAnsi="宋体" w:cs="宋体"/>
          <w:sz w:val="24"/>
          <w:highlight w:val="none"/>
          <w:lang w:val="fr-CH"/>
        </w:rPr>
      </w:pPr>
      <w:r>
        <w:rPr>
          <w:rFonts w:hint="eastAsia" w:ascii="宋体" w:hAnsi="宋体" w:cs="宋体"/>
          <w:sz w:val="24"/>
          <w:highlight w:val="none"/>
          <w:lang w:val="fr-CH"/>
        </w:rPr>
        <w:t>投标人认为有必要提供的其他材料。</w:t>
      </w:r>
    </w:p>
    <w:p>
      <w:pPr>
        <w:outlineLvl w:val="2"/>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（一）</w:t>
      </w:r>
      <w:r>
        <w:rPr>
          <w:rFonts w:hint="eastAsia" w:ascii="宋体" w:hAnsi="宋体" w:cs="宋体"/>
          <w:b/>
          <w:bCs/>
          <w:sz w:val="24"/>
          <w:highlight w:val="none"/>
          <w:lang w:val="zh-CN"/>
        </w:rPr>
        <w:t>价格部分</w:t>
      </w:r>
    </w:p>
    <w:p>
      <w:pPr>
        <w:numPr>
          <w:ilvl w:val="0"/>
          <w:numId w:val="11"/>
        </w:numPr>
        <w:tabs>
          <w:tab w:val="left" w:pos="640"/>
          <w:tab w:val="clear" w:pos="425"/>
        </w:tabs>
        <w:ind w:left="625" w:hanging="625"/>
        <w:rPr>
          <w:rFonts w:ascii="宋体" w:hAnsi="宋体" w:cs="宋体"/>
          <w:sz w:val="24"/>
          <w:highlight w:val="none"/>
        </w:rPr>
      </w:pPr>
      <w:r>
        <w:rPr>
          <w:rFonts w:hint="eastAsia" w:ascii="宋体" w:hAnsi="宋体" w:cs="宋体"/>
          <w:sz w:val="24"/>
          <w:highlight w:val="none"/>
        </w:rPr>
        <w:t>投标一览表；</w:t>
      </w:r>
    </w:p>
    <w:p>
      <w:pPr>
        <w:spacing w:line="360" w:lineRule="auto"/>
        <w:rPr>
          <w:rFonts w:ascii="宋体" w:hAnsi="宋体" w:cs="宋体"/>
          <w:sz w:val="24"/>
          <w:highlight w:val="none"/>
        </w:rPr>
      </w:pPr>
    </w:p>
    <w:p>
      <w:pPr>
        <w:spacing w:line="360" w:lineRule="auto"/>
        <w:jc w:val="center"/>
        <w:rPr>
          <w:rFonts w:ascii="宋体" w:hAnsi="宋体" w:cs="宋体"/>
          <w:b/>
          <w:bCs/>
          <w:sz w:val="24"/>
          <w:highlight w:val="none"/>
        </w:rPr>
      </w:pPr>
      <w:r>
        <w:rPr>
          <w:rFonts w:hint="eastAsia" w:ascii="宋体" w:hAnsi="宋体" w:cs="宋体"/>
          <w:b/>
          <w:bCs/>
          <w:sz w:val="24"/>
          <w:highlight w:val="none"/>
        </w:rPr>
        <w:t>投标一览表</w:t>
      </w:r>
    </w:p>
    <w:p>
      <w:pPr>
        <w:spacing w:line="360" w:lineRule="auto"/>
        <w:rPr>
          <w:rFonts w:ascii="宋体" w:hAnsi="宋体" w:cs="宋体"/>
          <w:sz w:val="24"/>
          <w:highlight w:val="none"/>
        </w:rPr>
      </w:pPr>
      <w:r>
        <w:rPr>
          <w:rFonts w:hint="eastAsia" w:ascii="宋体" w:hAnsi="宋体" w:cs="宋体"/>
          <w:sz w:val="24"/>
          <w:highlight w:val="none"/>
        </w:rPr>
        <w:t>投标供应商名称：（公章）</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招标编号：</w:t>
      </w:r>
      <w:r>
        <w:rPr>
          <w:rFonts w:hint="eastAsia" w:ascii="宋体" w:hAnsi="宋体" w:cs="宋体"/>
          <w:sz w:val="24"/>
          <w:highlight w:val="none"/>
          <w:u w:val="single"/>
        </w:rPr>
        <w:t xml:space="preserve">                                      </w:t>
      </w:r>
    </w:p>
    <w:tbl>
      <w:tblPr>
        <w:tblStyle w:val="23"/>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vAlign w:val="center"/>
          </w:tcPr>
          <w:p>
            <w:pPr>
              <w:spacing w:after="60" w:line="360" w:lineRule="auto"/>
              <w:jc w:val="center"/>
              <w:rPr>
                <w:rFonts w:ascii="宋体" w:hAnsi="宋体" w:cs="宋体"/>
                <w:sz w:val="24"/>
                <w:highlight w:val="none"/>
              </w:rPr>
            </w:pPr>
            <w:r>
              <w:rPr>
                <w:rFonts w:hint="eastAsia" w:ascii="宋体" w:hAnsi="宋体" w:cs="宋体"/>
                <w:sz w:val="24"/>
                <w:highlight w:val="none"/>
              </w:rPr>
              <w:t>项目名称</w:t>
            </w:r>
          </w:p>
        </w:tc>
        <w:tc>
          <w:tcPr>
            <w:tcW w:w="2896" w:type="dxa"/>
            <w:vAlign w:val="center"/>
          </w:tcPr>
          <w:p>
            <w:pPr>
              <w:spacing w:after="60" w:line="360" w:lineRule="auto"/>
              <w:jc w:val="center"/>
              <w:rPr>
                <w:rFonts w:ascii="宋体" w:hAnsi="宋体" w:cs="宋体"/>
                <w:sz w:val="24"/>
                <w:highlight w:val="none"/>
              </w:rPr>
            </w:pPr>
            <w:r>
              <w:rPr>
                <w:rFonts w:hint="eastAsia" w:ascii="宋体" w:hAnsi="宋体" w:cs="宋体"/>
                <w:sz w:val="24"/>
                <w:highlight w:val="none"/>
              </w:rPr>
              <w:t>投标价</w:t>
            </w:r>
          </w:p>
          <w:p>
            <w:pPr>
              <w:spacing w:after="60" w:line="360" w:lineRule="auto"/>
              <w:jc w:val="center"/>
              <w:rPr>
                <w:rFonts w:ascii="宋体" w:hAnsi="宋体" w:cs="宋体"/>
                <w:sz w:val="24"/>
                <w:highlight w:val="none"/>
              </w:rPr>
            </w:pPr>
            <w:r>
              <w:rPr>
                <w:rFonts w:hint="eastAsia" w:ascii="宋体" w:hAnsi="宋体" w:cs="宋体"/>
                <w:sz w:val="24"/>
                <w:highlight w:val="none"/>
              </w:rPr>
              <w:t>（人民币）</w:t>
            </w:r>
          </w:p>
        </w:tc>
        <w:tc>
          <w:tcPr>
            <w:tcW w:w="1318" w:type="dxa"/>
            <w:vAlign w:val="center"/>
          </w:tcPr>
          <w:p>
            <w:pPr>
              <w:spacing w:after="60" w:line="360" w:lineRule="auto"/>
              <w:jc w:val="center"/>
              <w:rPr>
                <w:rFonts w:ascii="宋体" w:hAnsi="宋体" w:cs="宋体"/>
                <w:sz w:val="24"/>
                <w:highlight w:val="none"/>
              </w:rPr>
            </w:pPr>
            <w:r>
              <w:rPr>
                <w:rFonts w:hint="eastAsia" w:ascii="宋体" w:hAnsi="宋体" w:cs="宋体"/>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vAlign w:val="center"/>
          </w:tcPr>
          <w:p>
            <w:pPr>
              <w:spacing w:line="360" w:lineRule="auto"/>
              <w:jc w:val="center"/>
              <w:rPr>
                <w:rFonts w:ascii="宋体" w:hAnsi="宋体" w:cs="宋体"/>
                <w:sz w:val="24"/>
                <w:highlight w:val="none"/>
                <w:u w:val="single"/>
              </w:rPr>
            </w:pPr>
          </w:p>
        </w:tc>
        <w:tc>
          <w:tcPr>
            <w:tcW w:w="2896" w:type="dxa"/>
            <w:vAlign w:val="center"/>
          </w:tcPr>
          <w:p>
            <w:pPr>
              <w:spacing w:line="360" w:lineRule="auto"/>
              <w:jc w:val="center"/>
              <w:rPr>
                <w:rFonts w:ascii="宋体" w:hAnsi="宋体" w:cs="宋体"/>
                <w:sz w:val="24"/>
                <w:highlight w:val="none"/>
                <w:u w:val="single"/>
              </w:rPr>
            </w:pPr>
          </w:p>
        </w:tc>
        <w:tc>
          <w:tcPr>
            <w:tcW w:w="1318" w:type="dxa"/>
            <w:vAlign w:val="center"/>
          </w:tcPr>
          <w:p>
            <w:pPr>
              <w:spacing w:line="360" w:lineRule="auto"/>
              <w:jc w:val="center"/>
              <w:rPr>
                <w:rFonts w:ascii="宋体" w:hAnsi="宋体" w:cs="宋体"/>
                <w:sz w:val="24"/>
                <w:highlight w:val="none"/>
                <w:u w:val="single"/>
              </w:rPr>
            </w:pPr>
          </w:p>
        </w:tc>
      </w:tr>
    </w:tbl>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投标供应商授权代表：</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日              期：</w:t>
      </w:r>
      <w:r>
        <w:rPr>
          <w:rFonts w:hint="eastAsia" w:ascii="宋体" w:hAnsi="宋体" w:cs="宋体"/>
          <w:sz w:val="24"/>
          <w:highlight w:val="none"/>
          <w:u w:val="single"/>
        </w:rPr>
        <w:t xml:space="preserve">                   </w:t>
      </w:r>
    </w:p>
    <w:p>
      <w:pPr>
        <w:pStyle w:val="2"/>
        <w:rPr>
          <w:highlight w:val="none"/>
        </w:rPr>
      </w:pPr>
    </w:p>
    <w:p>
      <w:pPr>
        <w:numPr>
          <w:ilvl w:val="0"/>
          <w:numId w:val="11"/>
        </w:numPr>
        <w:tabs>
          <w:tab w:val="left" w:pos="640"/>
          <w:tab w:val="clear" w:pos="425"/>
        </w:tabs>
        <w:ind w:left="625" w:hanging="625"/>
        <w:rPr>
          <w:rFonts w:ascii="宋体" w:hAnsi="宋体" w:cs="宋体"/>
          <w:sz w:val="24"/>
          <w:highlight w:val="none"/>
        </w:rPr>
      </w:pPr>
      <w:r>
        <w:rPr>
          <w:rFonts w:hint="eastAsia" w:ascii="宋体" w:hAnsi="宋体" w:cs="宋体"/>
          <w:sz w:val="24"/>
          <w:highlight w:val="none"/>
        </w:rPr>
        <w:br w:type="page"/>
      </w:r>
      <w:r>
        <w:rPr>
          <w:rFonts w:hint="eastAsia" w:ascii="宋体" w:hAnsi="宋体" w:cs="宋体"/>
          <w:sz w:val="24"/>
          <w:highlight w:val="none"/>
        </w:rPr>
        <w:t>分项报价清单；</w:t>
      </w:r>
    </w:p>
    <w:p>
      <w:pPr>
        <w:spacing w:line="360" w:lineRule="auto"/>
        <w:jc w:val="center"/>
        <w:rPr>
          <w:rFonts w:ascii="宋体" w:hAnsi="宋体" w:cs="宋体"/>
          <w:b/>
          <w:bCs/>
          <w:sz w:val="24"/>
          <w:highlight w:val="none"/>
        </w:rPr>
      </w:pPr>
      <w:r>
        <w:rPr>
          <w:rFonts w:hint="eastAsia" w:ascii="宋体" w:hAnsi="宋体" w:cs="宋体"/>
          <w:b/>
          <w:bCs/>
          <w:sz w:val="24"/>
          <w:highlight w:val="none"/>
        </w:rPr>
        <w:t>分项报价清单</w:t>
      </w:r>
    </w:p>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投标供应商名称：（公章）</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招标编号：</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p>
    <w:tbl>
      <w:tblPr>
        <w:tblStyle w:val="2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vAlign w:val="bottom"/>
          </w:tcPr>
          <w:p>
            <w:pPr>
              <w:pStyle w:val="12"/>
              <w:spacing w:line="360" w:lineRule="auto"/>
              <w:jc w:val="center"/>
              <w:rPr>
                <w:rFonts w:hAnsi="宋体" w:cs="宋体"/>
                <w:sz w:val="24"/>
                <w:highlight w:val="none"/>
              </w:rPr>
            </w:pPr>
            <w:r>
              <w:rPr>
                <w:rFonts w:hint="eastAsia" w:hAnsi="宋体" w:cs="宋体"/>
                <w:sz w:val="24"/>
                <w:highlight w:val="none"/>
              </w:rPr>
              <w:t>序号</w:t>
            </w:r>
          </w:p>
        </w:tc>
        <w:tc>
          <w:tcPr>
            <w:tcW w:w="2212" w:type="dxa"/>
            <w:vAlign w:val="center"/>
          </w:tcPr>
          <w:p>
            <w:pPr>
              <w:pStyle w:val="12"/>
              <w:spacing w:line="360" w:lineRule="auto"/>
              <w:jc w:val="center"/>
              <w:rPr>
                <w:rFonts w:hAnsi="宋体" w:cs="宋体"/>
                <w:sz w:val="24"/>
                <w:highlight w:val="none"/>
              </w:rPr>
            </w:pPr>
            <w:r>
              <w:rPr>
                <w:rFonts w:hint="eastAsia" w:hAnsi="宋体" w:cs="宋体"/>
                <w:sz w:val="24"/>
                <w:highlight w:val="none"/>
              </w:rPr>
              <w:t>项目名称、内容</w:t>
            </w:r>
          </w:p>
        </w:tc>
        <w:tc>
          <w:tcPr>
            <w:tcW w:w="720" w:type="dxa"/>
            <w:vAlign w:val="center"/>
          </w:tcPr>
          <w:p>
            <w:pPr>
              <w:pStyle w:val="12"/>
              <w:spacing w:line="360" w:lineRule="auto"/>
              <w:jc w:val="center"/>
              <w:rPr>
                <w:rFonts w:hAnsi="宋体" w:cs="宋体"/>
                <w:sz w:val="24"/>
                <w:highlight w:val="none"/>
              </w:rPr>
            </w:pPr>
            <w:r>
              <w:rPr>
                <w:rFonts w:hint="eastAsia" w:hAnsi="宋体" w:cs="宋体"/>
                <w:sz w:val="24"/>
                <w:highlight w:val="none"/>
              </w:rPr>
              <w:t>单位</w:t>
            </w:r>
          </w:p>
        </w:tc>
        <w:tc>
          <w:tcPr>
            <w:tcW w:w="1800" w:type="dxa"/>
            <w:vAlign w:val="center"/>
          </w:tcPr>
          <w:p>
            <w:pPr>
              <w:pStyle w:val="12"/>
              <w:spacing w:line="360" w:lineRule="auto"/>
              <w:jc w:val="center"/>
              <w:rPr>
                <w:rFonts w:hAnsi="宋体" w:cs="宋体"/>
                <w:sz w:val="24"/>
                <w:highlight w:val="none"/>
              </w:rPr>
            </w:pPr>
            <w:r>
              <w:rPr>
                <w:rFonts w:hint="eastAsia" w:hAnsi="宋体" w:cs="宋体"/>
                <w:sz w:val="24"/>
                <w:highlight w:val="none"/>
              </w:rPr>
              <w:t>数量（工作量）</w:t>
            </w:r>
          </w:p>
        </w:tc>
        <w:tc>
          <w:tcPr>
            <w:tcW w:w="1620" w:type="dxa"/>
            <w:vAlign w:val="center"/>
          </w:tcPr>
          <w:p>
            <w:pPr>
              <w:pStyle w:val="12"/>
              <w:spacing w:line="360" w:lineRule="auto"/>
              <w:jc w:val="center"/>
              <w:rPr>
                <w:rFonts w:hAnsi="宋体" w:cs="宋体"/>
                <w:sz w:val="24"/>
                <w:highlight w:val="none"/>
              </w:rPr>
            </w:pPr>
            <w:r>
              <w:rPr>
                <w:rFonts w:hint="eastAsia" w:hAnsi="宋体" w:cs="宋体"/>
                <w:sz w:val="24"/>
                <w:highlight w:val="none"/>
              </w:rPr>
              <w:t>单价</w:t>
            </w:r>
          </w:p>
        </w:tc>
        <w:tc>
          <w:tcPr>
            <w:tcW w:w="1620" w:type="dxa"/>
            <w:vAlign w:val="center"/>
          </w:tcPr>
          <w:p>
            <w:pPr>
              <w:pStyle w:val="12"/>
              <w:spacing w:line="360" w:lineRule="auto"/>
              <w:jc w:val="center"/>
              <w:rPr>
                <w:rFonts w:hAnsi="宋体" w:cs="宋体"/>
                <w:sz w:val="24"/>
                <w:highlight w:val="none"/>
              </w:rPr>
            </w:pPr>
            <w:r>
              <w:rPr>
                <w:rFonts w:hint="eastAsia" w:hAnsi="宋体" w:cs="宋体"/>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vAlign w:val="bottom"/>
          </w:tcPr>
          <w:p>
            <w:pPr>
              <w:pStyle w:val="12"/>
              <w:spacing w:line="360" w:lineRule="auto"/>
              <w:jc w:val="center"/>
              <w:rPr>
                <w:rFonts w:hAnsi="宋体" w:cs="宋体"/>
                <w:sz w:val="24"/>
                <w:highlight w:val="none"/>
              </w:rPr>
            </w:pPr>
            <w:r>
              <w:rPr>
                <w:rFonts w:hint="eastAsia" w:hAnsi="宋体" w:cs="宋体"/>
                <w:sz w:val="24"/>
                <w:highlight w:val="none"/>
              </w:rPr>
              <w:t>1</w:t>
            </w:r>
          </w:p>
        </w:tc>
        <w:tc>
          <w:tcPr>
            <w:tcW w:w="2212" w:type="dxa"/>
            <w:vAlign w:val="center"/>
          </w:tcPr>
          <w:p>
            <w:pPr>
              <w:pStyle w:val="12"/>
              <w:spacing w:line="360" w:lineRule="auto"/>
              <w:jc w:val="center"/>
              <w:rPr>
                <w:rFonts w:hAnsi="宋体" w:cs="宋体"/>
                <w:sz w:val="24"/>
                <w:highlight w:val="none"/>
              </w:rPr>
            </w:pPr>
          </w:p>
        </w:tc>
        <w:tc>
          <w:tcPr>
            <w:tcW w:w="720" w:type="dxa"/>
            <w:vAlign w:val="center"/>
          </w:tcPr>
          <w:p>
            <w:pPr>
              <w:pStyle w:val="12"/>
              <w:spacing w:line="360" w:lineRule="auto"/>
              <w:jc w:val="center"/>
              <w:rPr>
                <w:rFonts w:hAnsi="宋体" w:cs="宋体"/>
                <w:sz w:val="24"/>
                <w:highlight w:val="none"/>
              </w:rPr>
            </w:pPr>
          </w:p>
        </w:tc>
        <w:tc>
          <w:tcPr>
            <w:tcW w:w="1800" w:type="dxa"/>
            <w:vAlign w:val="center"/>
          </w:tcPr>
          <w:p>
            <w:pPr>
              <w:pStyle w:val="12"/>
              <w:spacing w:line="360" w:lineRule="auto"/>
              <w:jc w:val="center"/>
              <w:rPr>
                <w:rFonts w:hAnsi="宋体" w:cs="宋体"/>
                <w:sz w:val="24"/>
                <w:highlight w:val="none"/>
              </w:rPr>
            </w:pPr>
          </w:p>
        </w:tc>
        <w:tc>
          <w:tcPr>
            <w:tcW w:w="1620" w:type="dxa"/>
            <w:vAlign w:val="center"/>
          </w:tcPr>
          <w:p>
            <w:pPr>
              <w:pStyle w:val="12"/>
              <w:spacing w:line="360" w:lineRule="auto"/>
              <w:jc w:val="center"/>
              <w:rPr>
                <w:rFonts w:hAnsi="宋体" w:cs="宋体"/>
                <w:sz w:val="24"/>
                <w:highlight w:val="none"/>
              </w:rPr>
            </w:pPr>
          </w:p>
        </w:tc>
        <w:tc>
          <w:tcPr>
            <w:tcW w:w="1620" w:type="dxa"/>
            <w:vAlign w:val="center"/>
          </w:tcPr>
          <w:p>
            <w:pPr>
              <w:pStyle w:val="12"/>
              <w:spacing w:line="360" w:lineRule="auto"/>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vAlign w:val="bottom"/>
          </w:tcPr>
          <w:p>
            <w:pPr>
              <w:pStyle w:val="12"/>
              <w:spacing w:line="360" w:lineRule="auto"/>
              <w:jc w:val="center"/>
              <w:rPr>
                <w:rFonts w:hAnsi="宋体" w:cs="宋体"/>
                <w:sz w:val="24"/>
                <w:highlight w:val="none"/>
              </w:rPr>
            </w:pPr>
            <w:r>
              <w:rPr>
                <w:rFonts w:hint="eastAsia" w:hAnsi="宋体" w:cs="宋体"/>
                <w:sz w:val="24"/>
                <w:highlight w:val="none"/>
              </w:rPr>
              <w:t>2</w:t>
            </w:r>
          </w:p>
        </w:tc>
        <w:tc>
          <w:tcPr>
            <w:tcW w:w="2212" w:type="dxa"/>
            <w:vAlign w:val="center"/>
          </w:tcPr>
          <w:p>
            <w:pPr>
              <w:autoSpaceDE w:val="0"/>
              <w:autoSpaceDN w:val="0"/>
              <w:adjustRightInd w:val="0"/>
              <w:spacing w:line="360" w:lineRule="auto"/>
              <w:jc w:val="center"/>
              <w:rPr>
                <w:rFonts w:ascii="宋体" w:hAnsi="宋体" w:cs="宋体"/>
                <w:sz w:val="24"/>
                <w:highlight w:val="none"/>
              </w:rPr>
            </w:pPr>
          </w:p>
        </w:tc>
        <w:tc>
          <w:tcPr>
            <w:tcW w:w="720" w:type="dxa"/>
            <w:vAlign w:val="center"/>
          </w:tcPr>
          <w:p>
            <w:pPr>
              <w:pStyle w:val="12"/>
              <w:spacing w:line="360" w:lineRule="auto"/>
              <w:jc w:val="center"/>
              <w:rPr>
                <w:rFonts w:hAnsi="宋体" w:cs="宋体"/>
                <w:sz w:val="24"/>
                <w:highlight w:val="none"/>
              </w:rPr>
            </w:pPr>
          </w:p>
        </w:tc>
        <w:tc>
          <w:tcPr>
            <w:tcW w:w="1800" w:type="dxa"/>
            <w:vAlign w:val="center"/>
          </w:tcPr>
          <w:p>
            <w:pPr>
              <w:pStyle w:val="12"/>
              <w:spacing w:line="360" w:lineRule="auto"/>
              <w:jc w:val="center"/>
              <w:rPr>
                <w:rFonts w:hAnsi="宋体" w:cs="宋体"/>
                <w:sz w:val="24"/>
                <w:highlight w:val="none"/>
              </w:rPr>
            </w:pPr>
          </w:p>
        </w:tc>
        <w:tc>
          <w:tcPr>
            <w:tcW w:w="1620" w:type="dxa"/>
            <w:vAlign w:val="center"/>
          </w:tcPr>
          <w:p>
            <w:pPr>
              <w:pStyle w:val="12"/>
              <w:spacing w:line="360" w:lineRule="auto"/>
              <w:jc w:val="center"/>
              <w:rPr>
                <w:rFonts w:hAnsi="宋体" w:cs="宋体"/>
                <w:sz w:val="24"/>
                <w:highlight w:val="none"/>
              </w:rPr>
            </w:pPr>
          </w:p>
        </w:tc>
        <w:tc>
          <w:tcPr>
            <w:tcW w:w="1620" w:type="dxa"/>
            <w:vAlign w:val="center"/>
          </w:tcPr>
          <w:p>
            <w:pPr>
              <w:pStyle w:val="12"/>
              <w:spacing w:line="360" w:lineRule="auto"/>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vAlign w:val="bottom"/>
          </w:tcPr>
          <w:p>
            <w:pPr>
              <w:pStyle w:val="12"/>
              <w:spacing w:line="360" w:lineRule="auto"/>
              <w:jc w:val="center"/>
              <w:rPr>
                <w:rFonts w:hAnsi="宋体" w:cs="宋体"/>
                <w:sz w:val="24"/>
                <w:highlight w:val="none"/>
              </w:rPr>
            </w:pPr>
            <w:r>
              <w:rPr>
                <w:rFonts w:hint="eastAsia" w:hAnsi="宋体" w:cs="宋体"/>
                <w:sz w:val="24"/>
                <w:highlight w:val="none"/>
              </w:rPr>
              <w:t>3</w:t>
            </w:r>
          </w:p>
        </w:tc>
        <w:tc>
          <w:tcPr>
            <w:tcW w:w="2212" w:type="dxa"/>
            <w:vAlign w:val="center"/>
          </w:tcPr>
          <w:p>
            <w:pPr>
              <w:autoSpaceDE w:val="0"/>
              <w:autoSpaceDN w:val="0"/>
              <w:adjustRightInd w:val="0"/>
              <w:spacing w:line="360" w:lineRule="auto"/>
              <w:jc w:val="center"/>
              <w:rPr>
                <w:rFonts w:ascii="宋体" w:hAnsi="宋体" w:cs="宋体"/>
                <w:sz w:val="24"/>
                <w:highlight w:val="none"/>
              </w:rPr>
            </w:pPr>
          </w:p>
        </w:tc>
        <w:tc>
          <w:tcPr>
            <w:tcW w:w="720" w:type="dxa"/>
            <w:vAlign w:val="center"/>
          </w:tcPr>
          <w:p>
            <w:pPr>
              <w:pStyle w:val="12"/>
              <w:spacing w:line="360" w:lineRule="auto"/>
              <w:jc w:val="center"/>
              <w:rPr>
                <w:rFonts w:hAnsi="宋体" w:cs="宋体"/>
                <w:sz w:val="24"/>
                <w:highlight w:val="none"/>
              </w:rPr>
            </w:pPr>
          </w:p>
        </w:tc>
        <w:tc>
          <w:tcPr>
            <w:tcW w:w="1800" w:type="dxa"/>
            <w:vAlign w:val="center"/>
          </w:tcPr>
          <w:p>
            <w:pPr>
              <w:pStyle w:val="12"/>
              <w:spacing w:line="360" w:lineRule="auto"/>
              <w:jc w:val="center"/>
              <w:rPr>
                <w:rFonts w:hAnsi="宋体" w:cs="宋体"/>
                <w:sz w:val="24"/>
                <w:highlight w:val="none"/>
              </w:rPr>
            </w:pPr>
          </w:p>
        </w:tc>
        <w:tc>
          <w:tcPr>
            <w:tcW w:w="1620" w:type="dxa"/>
            <w:vAlign w:val="center"/>
          </w:tcPr>
          <w:p>
            <w:pPr>
              <w:pStyle w:val="12"/>
              <w:spacing w:line="360" w:lineRule="auto"/>
              <w:jc w:val="center"/>
              <w:rPr>
                <w:rFonts w:hAnsi="宋体" w:cs="宋体"/>
                <w:sz w:val="24"/>
                <w:highlight w:val="none"/>
              </w:rPr>
            </w:pPr>
          </w:p>
        </w:tc>
        <w:tc>
          <w:tcPr>
            <w:tcW w:w="1620" w:type="dxa"/>
            <w:vAlign w:val="center"/>
          </w:tcPr>
          <w:p>
            <w:pPr>
              <w:pStyle w:val="12"/>
              <w:spacing w:line="360" w:lineRule="auto"/>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vAlign w:val="bottom"/>
          </w:tcPr>
          <w:p>
            <w:pPr>
              <w:pStyle w:val="12"/>
              <w:spacing w:line="360" w:lineRule="auto"/>
              <w:jc w:val="center"/>
              <w:rPr>
                <w:rFonts w:hAnsi="宋体" w:cs="宋体"/>
                <w:sz w:val="24"/>
                <w:highlight w:val="none"/>
              </w:rPr>
            </w:pPr>
            <w:r>
              <w:rPr>
                <w:rFonts w:hint="eastAsia" w:hAnsi="宋体" w:cs="宋体"/>
                <w:sz w:val="24"/>
                <w:highlight w:val="none"/>
              </w:rPr>
              <w:t>4</w:t>
            </w:r>
          </w:p>
        </w:tc>
        <w:tc>
          <w:tcPr>
            <w:tcW w:w="2212" w:type="dxa"/>
            <w:vAlign w:val="center"/>
          </w:tcPr>
          <w:p>
            <w:pPr>
              <w:autoSpaceDE w:val="0"/>
              <w:autoSpaceDN w:val="0"/>
              <w:adjustRightInd w:val="0"/>
              <w:spacing w:line="360" w:lineRule="auto"/>
              <w:jc w:val="center"/>
              <w:rPr>
                <w:rFonts w:ascii="宋体" w:hAnsi="宋体" w:cs="宋体"/>
                <w:sz w:val="24"/>
                <w:highlight w:val="none"/>
              </w:rPr>
            </w:pPr>
          </w:p>
        </w:tc>
        <w:tc>
          <w:tcPr>
            <w:tcW w:w="720" w:type="dxa"/>
            <w:vAlign w:val="center"/>
          </w:tcPr>
          <w:p>
            <w:pPr>
              <w:pStyle w:val="12"/>
              <w:spacing w:line="360" w:lineRule="auto"/>
              <w:jc w:val="center"/>
              <w:rPr>
                <w:rFonts w:hAnsi="宋体" w:cs="宋体"/>
                <w:sz w:val="24"/>
                <w:highlight w:val="none"/>
              </w:rPr>
            </w:pPr>
          </w:p>
        </w:tc>
        <w:tc>
          <w:tcPr>
            <w:tcW w:w="1800" w:type="dxa"/>
            <w:vAlign w:val="center"/>
          </w:tcPr>
          <w:p>
            <w:pPr>
              <w:pStyle w:val="12"/>
              <w:spacing w:line="360" w:lineRule="auto"/>
              <w:jc w:val="center"/>
              <w:rPr>
                <w:rFonts w:hAnsi="宋体" w:cs="宋体"/>
                <w:sz w:val="24"/>
                <w:highlight w:val="none"/>
              </w:rPr>
            </w:pPr>
          </w:p>
        </w:tc>
        <w:tc>
          <w:tcPr>
            <w:tcW w:w="1620" w:type="dxa"/>
            <w:vAlign w:val="center"/>
          </w:tcPr>
          <w:p>
            <w:pPr>
              <w:pStyle w:val="12"/>
              <w:spacing w:line="360" w:lineRule="auto"/>
              <w:jc w:val="center"/>
              <w:rPr>
                <w:rFonts w:hAnsi="宋体" w:cs="宋体"/>
                <w:sz w:val="24"/>
                <w:highlight w:val="none"/>
              </w:rPr>
            </w:pPr>
          </w:p>
        </w:tc>
        <w:tc>
          <w:tcPr>
            <w:tcW w:w="1620" w:type="dxa"/>
            <w:vAlign w:val="center"/>
          </w:tcPr>
          <w:p>
            <w:pPr>
              <w:pStyle w:val="12"/>
              <w:spacing w:line="360" w:lineRule="auto"/>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2"/>
              <w:spacing w:line="360" w:lineRule="auto"/>
              <w:jc w:val="center"/>
              <w:rPr>
                <w:rFonts w:hAnsi="宋体" w:cs="宋体"/>
                <w:sz w:val="24"/>
                <w:highlight w:val="none"/>
              </w:rPr>
            </w:pPr>
            <w:r>
              <w:rPr>
                <w:rFonts w:hint="eastAsia" w:hAnsi="宋体" w:cs="宋体"/>
                <w:sz w:val="24"/>
                <w:highlight w:val="none"/>
              </w:rPr>
              <w:t>5</w:t>
            </w:r>
          </w:p>
        </w:tc>
        <w:tc>
          <w:tcPr>
            <w:tcW w:w="2212" w:type="dxa"/>
            <w:vAlign w:val="center"/>
          </w:tcPr>
          <w:p>
            <w:pPr>
              <w:autoSpaceDE w:val="0"/>
              <w:autoSpaceDN w:val="0"/>
              <w:adjustRightInd w:val="0"/>
              <w:spacing w:line="360" w:lineRule="auto"/>
              <w:jc w:val="center"/>
              <w:rPr>
                <w:rFonts w:ascii="宋体" w:hAnsi="宋体" w:cs="宋体"/>
                <w:sz w:val="24"/>
                <w:highlight w:val="none"/>
              </w:rPr>
            </w:pPr>
          </w:p>
        </w:tc>
        <w:tc>
          <w:tcPr>
            <w:tcW w:w="720" w:type="dxa"/>
            <w:vAlign w:val="center"/>
          </w:tcPr>
          <w:p>
            <w:pPr>
              <w:pStyle w:val="12"/>
              <w:spacing w:line="360" w:lineRule="auto"/>
              <w:jc w:val="center"/>
              <w:rPr>
                <w:rFonts w:hAnsi="宋体" w:cs="宋体"/>
                <w:sz w:val="24"/>
                <w:highlight w:val="none"/>
              </w:rPr>
            </w:pPr>
          </w:p>
        </w:tc>
        <w:tc>
          <w:tcPr>
            <w:tcW w:w="1800" w:type="dxa"/>
            <w:vAlign w:val="center"/>
          </w:tcPr>
          <w:p>
            <w:pPr>
              <w:pStyle w:val="12"/>
              <w:spacing w:line="360" w:lineRule="auto"/>
              <w:jc w:val="center"/>
              <w:rPr>
                <w:rFonts w:hAnsi="宋体" w:cs="宋体"/>
                <w:sz w:val="24"/>
                <w:highlight w:val="none"/>
              </w:rPr>
            </w:pPr>
          </w:p>
        </w:tc>
        <w:tc>
          <w:tcPr>
            <w:tcW w:w="1620" w:type="dxa"/>
            <w:vAlign w:val="center"/>
          </w:tcPr>
          <w:p>
            <w:pPr>
              <w:pStyle w:val="12"/>
              <w:spacing w:line="360" w:lineRule="auto"/>
              <w:jc w:val="center"/>
              <w:rPr>
                <w:rFonts w:hAnsi="宋体" w:cs="宋体"/>
                <w:sz w:val="24"/>
                <w:highlight w:val="none"/>
              </w:rPr>
            </w:pPr>
          </w:p>
        </w:tc>
        <w:tc>
          <w:tcPr>
            <w:tcW w:w="1620" w:type="dxa"/>
            <w:vAlign w:val="center"/>
          </w:tcPr>
          <w:p>
            <w:pPr>
              <w:pStyle w:val="12"/>
              <w:spacing w:line="360" w:lineRule="auto"/>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2"/>
              <w:spacing w:line="360" w:lineRule="auto"/>
              <w:jc w:val="center"/>
              <w:rPr>
                <w:rFonts w:hAnsi="宋体" w:cs="宋体"/>
                <w:sz w:val="24"/>
                <w:highlight w:val="none"/>
              </w:rPr>
            </w:pPr>
            <w:r>
              <w:rPr>
                <w:rFonts w:hint="eastAsia" w:hAnsi="宋体" w:cs="宋体"/>
                <w:sz w:val="24"/>
                <w:highlight w:val="none"/>
              </w:rPr>
              <w:t>6</w:t>
            </w:r>
          </w:p>
        </w:tc>
        <w:tc>
          <w:tcPr>
            <w:tcW w:w="2212" w:type="dxa"/>
            <w:vAlign w:val="center"/>
          </w:tcPr>
          <w:p>
            <w:pPr>
              <w:autoSpaceDE w:val="0"/>
              <w:autoSpaceDN w:val="0"/>
              <w:adjustRightInd w:val="0"/>
              <w:spacing w:line="360" w:lineRule="auto"/>
              <w:jc w:val="center"/>
              <w:rPr>
                <w:rFonts w:ascii="宋体" w:hAnsi="宋体" w:cs="宋体"/>
                <w:sz w:val="24"/>
                <w:highlight w:val="none"/>
              </w:rPr>
            </w:pPr>
          </w:p>
        </w:tc>
        <w:tc>
          <w:tcPr>
            <w:tcW w:w="720" w:type="dxa"/>
            <w:vAlign w:val="center"/>
          </w:tcPr>
          <w:p>
            <w:pPr>
              <w:pStyle w:val="12"/>
              <w:spacing w:line="360" w:lineRule="auto"/>
              <w:jc w:val="center"/>
              <w:rPr>
                <w:rFonts w:hAnsi="宋体" w:cs="宋体"/>
                <w:sz w:val="24"/>
                <w:highlight w:val="none"/>
              </w:rPr>
            </w:pPr>
          </w:p>
        </w:tc>
        <w:tc>
          <w:tcPr>
            <w:tcW w:w="1800" w:type="dxa"/>
            <w:vAlign w:val="center"/>
          </w:tcPr>
          <w:p>
            <w:pPr>
              <w:pStyle w:val="12"/>
              <w:spacing w:line="360" w:lineRule="auto"/>
              <w:jc w:val="center"/>
              <w:rPr>
                <w:rFonts w:hAnsi="宋体" w:cs="宋体"/>
                <w:sz w:val="24"/>
                <w:highlight w:val="none"/>
              </w:rPr>
            </w:pPr>
          </w:p>
        </w:tc>
        <w:tc>
          <w:tcPr>
            <w:tcW w:w="1620" w:type="dxa"/>
            <w:vAlign w:val="center"/>
          </w:tcPr>
          <w:p>
            <w:pPr>
              <w:pStyle w:val="12"/>
              <w:spacing w:line="360" w:lineRule="auto"/>
              <w:jc w:val="center"/>
              <w:rPr>
                <w:rFonts w:hAnsi="宋体" w:cs="宋体"/>
                <w:sz w:val="24"/>
                <w:highlight w:val="none"/>
              </w:rPr>
            </w:pPr>
          </w:p>
        </w:tc>
        <w:tc>
          <w:tcPr>
            <w:tcW w:w="1620" w:type="dxa"/>
            <w:vAlign w:val="center"/>
          </w:tcPr>
          <w:p>
            <w:pPr>
              <w:pStyle w:val="12"/>
              <w:spacing w:line="360" w:lineRule="auto"/>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2"/>
              <w:spacing w:line="360" w:lineRule="auto"/>
              <w:jc w:val="center"/>
              <w:rPr>
                <w:rFonts w:hAnsi="宋体" w:cs="宋体"/>
                <w:sz w:val="24"/>
                <w:highlight w:val="none"/>
              </w:rPr>
            </w:pPr>
            <w:r>
              <w:rPr>
                <w:rFonts w:hint="eastAsia" w:hAnsi="宋体" w:cs="宋体"/>
                <w:sz w:val="24"/>
                <w:highlight w:val="none"/>
              </w:rPr>
              <w:t>7</w:t>
            </w:r>
          </w:p>
        </w:tc>
        <w:tc>
          <w:tcPr>
            <w:tcW w:w="2212" w:type="dxa"/>
            <w:vAlign w:val="center"/>
          </w:tcPr>
          <w:p>
            <w:pPr>
              <w:autoSpaceDE w:val="0"/>
              <w:autoSpaceDN w:val="0"/>
              <w:adjustRightInd w:val="0"/>
              <w:spacing w:line="360" w:lineRule="auto"/>
              <w:jc w:val="center"/>
              <w:rPr>
                <w:rFonts w:ascii="宋体" w:hAnsi="宋体" w:cs="宋体"/>
                <w:sz w:val="24"/>
                <w:highlight w:val="none"/>
              </w:rPr>
            </w:pPr>
          </w:p>
        </w:tc>
        <w:tc>
          <w:tcPr>
            <w:tcW w:w="720" w:type="dxa"/>
            <w:vAlign w:val="center"/>
          </w:tcPr>
          <w:p>
            <w:pPr>
              <w:pStyle w:val="12"/>
              <w:spacing w:line="360" w:lineRule="auto"/>
              <w:jc w:val="center"/>
              <w:rPr>
                <w:rFonts w:hAnsi="宋体" w:cs="宋体"/>
                <w:sz w:val="24"/>
                <w:highlight w:val="none"/>
              </w:rPr>
            </w:pPr>
          </w:p>
        </w:tc>
        <w:tc>
          <w:tcPr>
            <w:tcW w:w="1800" w:type="dxa"/>
            <w:vAlign w:val="center"/>
          </w:tcPr>
          <w:p>
            <w:pPr>
              <w:pStyle w:val="12"/>
              <w:spacing w:line="360" w:lineRule="auto"/>
              <w:jc w:val="center"/>
              <w:rPr>
                <w:rFonts w:hAnsi="宋体" w:cs="宋体"/>
                <w:sz w:val="24"/>
                <w:highlight w:val="none"/>
              </w:rPr>
            </w:pPr>
          </w:p>
        </w:tc>
        <w:tc>
          <w:tcPr>
            <w:tcW w:w="1620" w:type="dxa"/>
            <w:vAlign w:val="center"/>
          </w:tcPr>
          <w:p>
            <w:pPr>
              <w:pStyle w:val="12"/>
              <w:spacing w:line="360" w:lineRule="auto"/>
              <w:jc w:val="center"/>
              <w:rPr>
                <w:rFonts w:hAnsi="宋体" w:cs="宋体"/>
                <w:sz w:val="24"/>
                <w:highlight w:val="none"/>
              </w:rPr>
            </w:pPr>
          </w:p>
        </w:tc>
        <w:tc>
          <w:tcPr>
            <w:tcW w:w="1620" w:type="dxa"/>
            <w:vAlign w:val="center"/>
          </w:tcPr>
          <w:p>
            <w:pPr>
              <w:pStyle w:val="12"/>
              <w:spacing w:line="360" w:lineRule="auto"/>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2"/>
              <w:spacing w:line="360" w:lineRule="auto"/>
              <w:jc w:val="center"/>
              <w:rPr>
                <w:rFonts w:hAnsi="宋体" w:cs="宋体"/>
                <w:sz w:val="24"/>
                <w:highlight w:val="none"/>
              </w:rPr>
            </w:pPr>
            <w:r>
              <w:rPr>
                <w:rFonts w:hint="eastAsia" w:hAnsi="宋体" w:cs="宋体"/>
                <w:sz w:val="24"/>
                <w:highlight w:val="none"/>
              </w:rPr>
              <w:t>8</w:t>
            </w:r>
          </w:p>
        </w:tc>
        <w:tc>
          <w:tcPr>
            <w:tcW w:w="2212" w:type="dxa"/>
            <w:vAlign w:val="center"/>
          </w:tcPr>
          <w:p>
            <w:pPr>
              <w:autoSpaceDE w:val="0"/>
              <w:autoSpaceDN w:val="0"/>
              <w:adjustRightInd w:val="0"/>
              <w:spacing w:line="360" w:lineRule="auto"/>
              <w:jc w:val="center"/>
              <w:rPr>
                <w:rFonts w:ascii="宋体" w:hAnsi="宋体" w:cs="宋体"/>
                <w:sz w:val="24"/>
                <w:highlight w:val="none"/>
              </w:rPr>
            </w:pPr>
          </w:p>
        </w:tc>
        <w:tc>
          <w:tcPr>
            <w:tcW w:w="720" w:type="dxa"/>
            <w:vAlign w:val="center"/>
          </w:tcPr>
          <w:p>
            <w:pPr>
              <w:pStyle w:val="12"/>
              <w:spacing w:line="360" w:lineRule="auto"/>
              <w:jc w:val="center"/>
              <w:rPr>
                <w:rFonts w:hAnsi="宋体" w:cs="宋体"/>
                <w:sz w:val="24"/>
                <w:highlight w:val="none"/>
              </w:rPr>
            </w:pPr>
          </w:p>
        </w:tc>
        <w:tc>
          <w:tcPr>
            <w:tcW w:w="1800" w:type="dxa"/>
            <w:vAlign w:val="center"/>
          </w:tcPr>
          <w:p>
            <w:pPr>
              <w:pStyle w:val="12"/>
              <w:spacing w:line="360" w:lineRule="auto"/>
              <w:jc w:val="center"/>
              <w:rPr>
                <w:rFonts w:hAnsi="宋体" w:cs="宋体"/>
                <w:sz w:val="24"/>
                <w:highlight w:val="none"/>
              </w:rPr>
            </w:pPr>
          </w:p>
        </w:tc>
        <w:tc>
          <w:tcPr>
            <w:tcW w:w="1620" w:type="dxa"/>
            <w:vAlign w:val="center"/>
          </w:tcPr>
          <w:p>
            <w:pPr>
              <w:pStyle w:val="12"/>
              <w:spacing w:line="360" w:lineRule="auto"/>
              <w:jc w:val="center"/>
              <w:rPr>
                <w:rFonts w:hAnsi="宋体" w:cs="宋体"/>
                <w:sz w:val="24"/>
                <w:highlight w:val="none"/>
              </w:rPr>
            </w:pPr>
          </w:p>
        </w:tc>
        <w:tc>
          <w:tcPr>
            <w:tcW w:w="1620" w:type="dxa"/>
            <w:vAlign w:val="center"/>
          </w:tcPr>
          <w:p>
            <w:pPr>
              <w:pStyle w:val="12"/>
              <w:spacing w:line="360" w:lineRule="auto"/>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2"/>
              <w:spacing w:line="360" w:lineRule="auto"/>
              <w:jc w:val="center"/>
              <w:rPr>
                <w:rFonts w:hAnsi="宋体" w:cs="宋体"/>
                <w:sz w:val="24"/>
                <w:highlight w:val="none"/>
              </w:rPr>
            </w:pPr>
            <w:r>
              <w:rPr>
                <w:rFonts w:hint="eastAsia" w:hAnsi="宋体" w:cs="宋体"/>
                <w:sz w:val="24"/>
                <w:highlight w:val="none"/>
              </w:rPr>
              <w:t>9</w:t>
            </w:r>
          </w:p>
        </w:tc>
        <w:tc>
          <w:tcPr>
            <w:tcW w:w="2212" w:type="dxa"/>
            <w:vAlign w:val="center"/>
          </w:tcPr>
          <w:p>
            <w:pPr>
              <w:autoSpaceDE w:val="0"/>
              <w:autoSpaceDN w:val="0"/>
              <w:adjustRightInd w:val="0"/>
              <w:spacing w:line="360" w:lineRule="auto"/>
              <w:jc w:val="center"/>
              <w:rPr>
                <w:rFonts w:ascii="宋体" w:hAnsi="宋体" w:cs="宋体"/>
                <w:sz w:val="24"/>
                <w:highlight w:val="none"/>
              </w:rPr>
            </w:pPr>
          </w:p>
        </w:tc>
        <w:tc>
          <w:tcPr>
            <w:tcW w:w="720" w:type="dxa"/>
            <w:vAlign w:val="center"/>
          </w:tcPr>
          <w:p>
            <w:pPr>
              <w:pStyle w:val="12"/>
              <w:spacing w:line="360" w:lineRule="auto"/>
              <w:jc w:val="center"/>
              <w:rPr>
                <w:rFonts w:hAnsi="宋体" w:cs="宋体"/>
                <w:sz w:val="24"/>
                <w:highlight w:val="none"/>
              </w:rPr>
            </w:pPr>
          </w:p>
        </w:tc>
        <w:tc>
          <w:tcPr>
            <w:tcW w:w="1800" w:type="dxa"/>
            <w:vAlign w:val="center"/>
          </w:tcPr>
          <w:p>
            <w:pPr>
              <w:pStyle w:val="12"/>
              <w:spacing w:line="360" w:lineRule="auto"/>
              <w:jc w:val="center"/>
              <w:rPr>
                <w:rFonts w:hAnsi="宋体" w:cs="宋体"/>
                <w:sz w:val="24"/>
                <w:highlight w:val="none"/>
              </w:rPr>
            </w:pPr>
          </w:p>
        </w:tc>
        <w:tc>
          <w:tcPr>
            <w:tcW w:w="1620" w:type="dxa"/>
            <w:vAlign w:val="center"/>
          </w:tcPr>
          <w:p>
            <w:pPr>
              <w:pStyle w:val="12"/>
              <w:spacing w:line="360" w:lineRule="auto"/>
              <w:jc w:val="center"/>
              <w:rPr>
                <w:rFonts w:hAnsi="宋体" w:cs="宋体"/>
                <w:sz w:val="24"/>
                <w:highlight w:val="none"/>
              </w:rPr>
            </w:pPr>
          </w:p>
        </w:tc>
        <w:tc>
          <w:tcPr>
            <w:tcW w:w="1620" w:type="dxa"/>
            <w:vAlign w:val="center"/>
          </w:tcPr>
          <w:p>
            <w:pPr>
              <w:pStyle w:val="12"/>
              <w:spacing w:line="360" w:lineRule="auto"/>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2"/>
              <w:spacing w:line="360" w:lineRule="auto"/>
              <w:jc w:val="center"/>
              <w:rPr>
                <w:rFonts w:hAnsi="宋体" w:cs="宋体"/>
                <w:sz w:val="24"/>
                <w:highlight w:val="none"/>
              </w:rPr>
            </w:pPr>
            <w:r>
              <w:rPr>
                <w:rFonts w:hint="eastAsia" w:hAnsi="宋体" w:cs="宋体"/>
                <w:sz w:val="24"/>
                <w:highlight w:val="none"/>
              </w:rPr>
              <w:t>…</w:t>
            </w:r>
          </w:p>
        </w:tc>
        <w:tc>
          <w:tcPr>
            <w:tcW w:w="2212" w:type="dxa"/>
            <w:vAlign w:val="center"/>
          </w:tcPr>
          <w:p>
            <w:pPr>
              <w:pStyle w:val="12"/>
              <w:spacing w:line="360" w:lineRule="auto"/>
              <w:jc w:val="center"/>
              <w:rPr>
                <w:rFonts w:hAnsi="宋体" w:cs="宋体"/>
                <w:sz w:val="24"/>
                <w:highlight w:val="none"/>
              </w:rPr>
            </w:pPr>
            <w:r>
              <w:rPr>
                <w:rFonts w:hint="eastAsia" w:hAnsi="宋体" w:cs="宋体"/>
                <w:sz w:val="24"/>
                <w:highlight w:val="none"/>
              </w:rPr>
              <w:t>…</w:t>
            </w:r>
          </w:p>
        </w:tc>
        <w:tc>
          <w:tcPr>
            <w:tcW w:w="720" w:type="dxa"/>
            <w:vAlign w:val="center"/>
          </w:tcPr>
          <w:p>
            <w:pPr>
              <w:pStyle w:val="12"/>
              <w:spacing w:line="360" w:lineRule="auto"/>
              <w:jc w:val="center"/>
              <w:rPr>
                <w:rFonts w:hAnsi="宋体" w:cs="宋体"/>
                <w:sz w:val="24"/>
                <w:highlight w:val="none"/>
              </w:rPr>
            </w:pPr>
          </w:p>
        </w:tc>
        <w:tc>
          <w:tcPr>
            <w:tcW w:w="1800" w:type="dxa"/>
            <w:vAlign w:val="center"/>
          </w:tcPr>
          <w:p>
            <w:pPr>
              <w:pStyle w:val="12"/>
              <w:spacing w:line="360" w:lineRule="auto"/>
              <w:jc w:val="center"/>
              <w:rPr>
                <w:rFonts w:hAnsi="宋体" w:cs="宋体"/>
                <w:sz w:val="24"/>
                <w:highlight w:val="none"/>
              </w:rPr>
            </w:pPr>
          </w:p>
        </w:tc>
        <w:tc>
          <w:tcPr>
            <w:tcW w:w="1620" w:type="dxa"/>
            <w:vAlign w:val="center"/>
          </w:tcPr>
          <w:p>
            <w:pPr>
              <w:pStyle w:val="12"/>
              <w:spacing w:line="360" w:lineRule="auto"/>
              <w:jc w:val="center"/>
              <w:rPr>
                <w:rFonts w:hAnsi="宋体" w:cs="宋体"/>
                <w:sz w:val="24"/>
                <w:highlight w:val="none"/>
              </w:rPr>
            </w:pPr>
          </w:p>
        </w:tc>
        <w:tc>
          <w:tcPr>
            <w:tcW w:w="1620" w:type="dxa"/>
            <w:vAlign w:val="center"/>
          </w:tcPr>
          <w:p>
            <w:pPr>
              <w:pStyle w:val="12"/>
              <w:spacing w:line="360" w:lineRule="auto"/>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tcPr>
          <w:p>
            <w:pPr>
              <w:pStyle w:val="12"/>
              <w:spacing w:line="360" w:lineRule="auto"/>
              <w:rPr>
                <w:rFonts w:hAnsi="宋体" w:cs="宋体"/>
                <w:sz w:val="24"/>
                <w:highlight w:val="none"/>
              </w:rPr>
            </w:pPr>
            <w:r>
              <w:rPr>
                <w:rFonts w:hint="eastAsia" w:hAnsi="宋体" w:cs="宋体"/>
                <w:sz w:val="24"/>
                <w:highlight w:val="none"/>
              </w:rPr>
              <w:t>报价合计</w:t>
            </w:r>
          </w:p>
        </w:tc>
      </w:tr>
    </w:tbl>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投标供应商授权代表： ________________________</w:t>
      </w:r>
    </w:p>
    <w:p>
      <w:pPr>
        <w:spacing w:line="360" w:lineRule="auto"/>
        <w:rPr>
          <w:rFonts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日              期：</w:t>
      </w:r>
      <w:r>
        <w:rPr>
          <w:rFonts w:hint="eastAsia" w:ascii="宋体" w:hAnsi="宋体" w:cs="宋体"/>
          <w:sz w:val="24"/>
          <w:highlight w:val="none"/>
          <w:u w:val="single"/>
        </w:rPr>
        <w:t xml:space="preserve">                   </w:t>
      </w:r>
    </w:p>
    <w:p>
      <w:pPr>
        <w:spacing w:line="360" w:lineRule="auto"/>
        <w:outlineLvl w:val="2"/>
        <w:rPr>
          <w:rFonts w:ascii="宋体" w:hAnsi="宋体" w:cs="宋体"/>
          <w:b/>
          <w:bCs/>
          <w:sz w:val="24"/>
          <w:highlight w:val="none"/>
          <w:u w:val="wave"/>
        </w:rPr>
      </w:pPr>
      <w:r>
        <w:rPr>
          <w:rFonts w:hint="eastAsia" w:ascii="宋体" w:hAnsi="宋体" w:cs="宋体"/>
          <w:b/>
          <w:bCs/>
          <w:sz w:val="24"/>
          <w:highlight w:val="none"/>
        </w:rPr>
        <w:br w:type="page"/>
      </w:r>
      <w:r>
        <w:rPr>
          <w:rFonts w:hint="eastAsia" w:ascii="宋体" w:hAnsi="宋体" w:cs="宋体"/>
          <w:b/>
          <w:bCs/>
          <w:sz w:val="24"/>
          <w:highlight w:val="none"/>
        </w:rPr>
        <w:t>（二）商务部分</w:t>
      </w:r>
    </w:p>
    <w:p>
      <w:pPr>
        <w:numPr>
          <w:ilvl w:val="0"/>
          <w:numId w:val="12"/>
        </w:numPr>
        <w:tabs>
          <w:tab w:val="left" w:pos="640"/>
          <w:tab w:val="left" w:pos="1260"/>
          <w:tab w:val="left" w:pos="1418"/>
        </w:tabs>
        <w:spacing w:line="360" w:lineRule="auto"/>
        <w:ind w:left="845" w:hanging="845"/>
        <w:rPr>
          <w:rFonts w:ascii="宋体" w:hAnsi="宋体" w:cs="宋体"/>
          <w:sz w:val="24"/>
          <w:highlight w:val="none"/>
        </w:rPr>
      </w:pPr>
      <w:r>
        <w:rPr>
          <w:rFonts w:hint="eastAsia" w:ascii="宋体" w:hAnsi="宋体" w:cs="宋体"/>
          <w:sz w:val="24"/>
          <w:highlight w:val="none"/>
        </w:rPr>
        <w:t>投标响应书；</w:t>
      </w:r>
    </w:p>
    <w:p>
      <w:pPr>
        <w:spacing w:line="360" w:lineRule="auto"/>
        <w:jc w:val="center"/>
        <w:rPr>
          <w:rFonts w:ascii="宋体" w:hAnsi="宋体" w:cs="宋体"/>
          <w:b/>
          <w:bCs/>
          <w:sz w:val="24"/>
          <w:highlight w:val="none"/>
        </w:rPr>
      </w:pPr>
      <w:r>
        <w:rPr>
          <w:rFonts w:hint="eastAsia" w:ascii="宋体" w:hAnsi="宋体" w:cs="宋体"/>
          <w:b/>
          <w:bCs/>
          <w:sz w:val="24"/>
          <w:highlight w:val="none"/>
        </w:rPr>
        <w:t>投标响应书</w:t>
      </w:r>
    </w:p>
    <w:p>
      <w:pPr>
        <w:spacing w:line="360" w:lineRule="auto"/>
        <w:rPr>
          <w:rFonts w:ascii="宋体" w:hAnsi="宋体" w:cs="宋体"/>
          <w:sz w:val="24"/>
          <w:highlight w:val="none"/>
        </w:rPr>
      </w:pPr>
    </w:p>
    <w:p>
      <w:pPr>
        <w:spacing w:line="360" w:lineRule="auto"/>
        <w:rPr>
          <w:rFonts w:ascii="宋体" w:hAnsi="宋体" w:cs="宋体"/>
          <w:sz w:val="24"/>
          <w:highlight w:val="none"/>
          <w:u w:val="single"/>
        </w:rPr>
      </w:pPr>
      <w:r>
        <w:rPr>
          <w:rFonts w:hint="eastAsia" w:ascii="宋体" w:hAnsi="宋体" w:cs="宋体"/>
          <w:sz w:val="24"/>
          <w:highlight w:val="none"/>
        </w:rPr>
        <w:t>致：</w:t>
      </w:r>
      <w:r>
        <w:rPr>
          <w:rFonts w:hint="eastAsia" w:ascii="宋体" w:hAnsi="宋体" w:cs="宋体"/>
          <w:sz w:val="24"/>
          <w:highlight w:val="none"/>
          <w:u w:val="single"/>
        </w:rPr>
        <w:t xml:space="preserve">                    </w:t>
      </w:r>
    </w:p>
    <w:p>
      <w:pPr>
        <w:spacing w:line="360" w:lineRule="auto"/>
        <w:ind w:firstLine="494" w:firstLineChars="206"/>
        <w:rPr>
          <w:rFonts w:ascii="宋体" w:hAnsi="宋体" w:cs="宋体"/>
          <w:sz w:val="24"/>
          <w:highlight w:val="none"/>
        </w:rPr>
      </w:pPr>
      <w:r>
        <w:rPr>
          <w:rFonts w:hint="eastAsia" w:ascii="宋体" w:hAnsi="宋体" w:cs="宋体"/>
          <w:sz w:val="24"/>
          <w:highlight w:val="none"/>
        </w:rPr>
        <w:t>根据贵方为</w:t>
      </w:r>
      <w:r>
        <w:rPr>
          <w:rFonts w:hint="eastAsia" w:ascii="宋体" w:hAnsi="宋体" w:cs="宋体"/>
          <w:sz w:val="24"/>
          <w:highlight w:val="none"/>
          <w:u w:val="single"/>
        </w:rPr>
        <w:t xml:space="preserve">            </w:t>
      </w:r>
      <w:r>
        <w:rPr>
          <w:rFonts w:hint="eastAsia" w:ascii="宋体" w:hAnsi="宋体" w:cs="宋体"/>
          <w:sz w:val="24"/>
          <w:highlight w:val="none"/>
        </w:rPr>
        <w:t>项目采购的邀请</w:t>
      </w:r>
      <w:r>
        <w:rPr>
          <w:rFonts w:hint="eastAsia" w:ascii="宋体" w:hAnsi="宋体" w:cs="宋体"/>
          <w:sz w:val="24"/>
          <w:highlight w:val="none"/>
          <w:u w:val="single"/>
        </w:rPr>
        <w:t xml:space="preserve">                   </w:t>
      </w:r>
      <w:r>
        <w:rPr>
          <w:rFonts w:hint="eastAsia" w:ascii="宋体" w:hAnsi="宋体" w:cs="宋体"/>
          <w:sz w:val="24"/>
          <w:highlight w:val="none"/>
        </w:rPr>
        <w:t>（招标文件编号         ），签字代表</w:t>
      </w:r>
      <w:r>
        <w:rPr>
          <w:rFonts w:hint="eastAsia" w:ascii="宋体" w:hAnsi="宋体" w:cs="宋体"/>
          <w:sz w:val="24"/>
          <w:highlight w:val="none"/>
          <w:u w:val="single"/>
        </w:rPr>
        <w:t xml:space="preserve">                        </w:t>
      </w:r>
      <w:r>
        <w:rPr>
          <w:rFonts w:hint="eastAsia" w:ascii="宋体" w:hAnsi="宋体" w:cs="宋体"/>
          <w:sz w:val="24"/>
          <w:highlight w:val="none"/>
        </w:rPr>
        <w:t>（全名、职务）经正式授权并代表供应商</w:t>
      </w:r>
      <w:r>
        <w:rPr>
          <w:rFonts w:hint="eastAsia" w:ascii="宋体" w:hAnsi="宋体" w:cs="宋体"/>
          <w:sz w:val="24"/>
          <w:highlight w:val="none"/>
          <w:u w:val="single"/>
        </w:rPr>
        <w:t xml:space="preserve">                                  </w:t>
      </w:r>
      <w:r>
        <w:rPr>
          <w:rFonts w:hint="eastAsia" w:ascii="宋体" w:hAnsi="宋体" w:cs="宋体"/>
          <w:sz w:val="24"/>
          <w:highlight w:val="none"/>
        </w:rPr>
        <w:t>（供应商方名称、地址）提交</w:t>
      </w:r>
      <w:r>
        <w:rPr>
          <w:rFonts w:hint="eastAsia" w:ascii="宋体" w:hAnsi="宋体" w:cs="宋体"/>
          <w:b/>
          <w:sz w:val="24"/>
          <w:highlight w:val="none"/>
        </w:rPr>
        <w:t>一份正本四份副本以及1份电子文档的</w:t>
      </w:r>
      <w:r>
        <w:rPr>
          <w:rFonts w:hint="eastAsia" w:ascii="宋体" w:hAnsi="宋体" w:cs="宋体"/>
          <w:sz w:val="24"/>
          <w:highlight w:val="none"/>
        </w:rPr>
        <w:t>投标文件。</w:t>
      </w:r>
    </w:p>
    <w:p>
      <w:pPr>
        <w:spacing w:line="360" w:lineRule="auto"/>
        <w:rPr>
          <w:rFonts w:ascii="宋体" w:hAnsi="宋体" w:cs="宋体"/>
          <w:sz w:val="24"/>
          <w:highlight w:val="none"/>
        </w:rPr>
      </w:pPr>
      <w:r>
        <w:rPr>
          <w:rFonts w:hint="eastAsia" w:ascii="宋体" w:hAnsi="宋体" w:cs="宋体"/>
          <w:sz w:val="24"/>
          <w:highlight w:val="none"/>
        </w:rPr>
        <w:t xml:space="preserve">  据此函，签字代表宣布同意如下：</w:t>
      </w:r>
    </w:p>
    <w:p>
      <w:pPr>
        <w:spacing w:line="360" w:lineRule="auto"/>
        <w:rPr>
          <w:rFonts w:ascii="宋体" w:hAnsi="宋体" w:cs="宋体"/>
          <w:sz w:val="24"/>
          <w:highlight w:val="none"/>
        </w:rPr>
      </w:pPr>
      <w:r>
        <w:rPr>
          <w:rFonts w:hint="eastAsia" w:ascii="宋体" w:hAnsi="宋体" w:cs="宋体"/>
          <w:sz w:val="24"/>
          <w:highlight w:val="none"/>
        </w:rPr>
        <w:t>1、供应商方将按招标文件的规定履行合同责任和义务。</w:t>
      </w:r>
    </w:p>
    <w:p>
      <w:pPr>
        <w:spacing w:line="360" w:lineRule="auto"/>
        <w:rPr>
          <w:rFonts w:ascii="宋体" w:hAnsi="宋体" w:cs="宋体"/>
          <w:sz w:val="24"/>
          <w:highlight w:val="none"/>
        </w:rPr>
      </w:pPr>
      <w:r>
        <w:rPr>
          <w:rFonts w:hint="eastAsia" w:ascii="宋体" w:hAnsi="宋体" w:cs="宋体"/>
          <w:sz w:val="24"/>
          <w:highlight w:val="none"/>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sz w:val="24"/>
          <w:highlight w:val="none"/>
        </w:rPr>
      </w:pPr>
      <w:r>
        <w:rPr>
          <w:rFonts w:hint="eastAsia" w:ascii="宋体" w:hAnsi="宋体" w:cs="宋体"/>
          <w:sz w:val="24"/>
          <w:highlight w:val="none"/>
        </w:rPr>
        <w:t>3、与本投标项目有关的一切正式往来通讯请寄：</w:t>
      </w:r>
    </w:p>
    <w:p>
      <w:pPr>
        <w:spacing w:line="360" w:lineRule="auto"/>
        <w:rPr>
          <w:rFonts w:ascii="宋体" w:hAnsi="宋体" w:cs="宋体"/>
          <w:sz w:val="24"/>
          <w:highlight w:val="none"/>
          <w:u w:val="single"/>
        </w:rPr>
      </w:pPr>
      <w:r>
        <w:rPr>
          <w:rFonts w:hint="eastAsia" w:ascii="宋体" w:hAnsi="宋体" w:cs="宋体"/>
          <w:sz w:val="24"/>
          <w:highlight w:val="none"/>
        </w:rPr>
        <w:t>地址：</w:t>
      </w:r>
      <w:r>
        <w:rPr>
          <w:rFonts w:hint="eastAsia" w:ascii="宋体" w:hAnsi="宋体" w:cs="宋体"/>
          <w:sz w:val="24"/>
          <w:highlight w:val="none"/>
          <w:u w:val="single"/>
        </w:rPr>
        <w:t xml:space="preserve">                              </w:t>
      </w:r>
      <w:r>
        <w:rPr>
          <w:rFonts w:hint="eastAsia" w:ascii="宋体" w:hAnsi="宋体" w:cs="宋体"/>
          <w:sz w:val="24"/>
          <w:highlight w:val="none"/>
        </w:rPr>
        <w:t xml:space="preserve">     邮编：</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电话：</w:t>
      </w:r>
      <w:r>
        <w:rPr>
          <w:rFonts w:hint="eastAsia" w:ascii="宋体" w:hAnsi="宋体" w:cs="宋体"/>
          <w:sz w:val="24"/>
          <w:highlight w:val="none"/>
          <w:u w:val="single"/>
        </w:rPr>
        <w:t xml:space="preserve">                              </w:t>
      </w:r>
      <w:r>
        <w:rPr>
          <w:rFonts w:hint="eastAsia" w:ascii="宋体" w:hAnsi="宋体" w:cs="宋体"/>
          <w:sz w:val="24"/>
          <w:highlight w:val="none"/>
        </w:rPr>
        <w:t xml:space="preserve">     传真：</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邮箱：</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投标供应商授权代表、职务（印刷体）：</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投标供应商名称：</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（公  章）：</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日      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360" w:lineRule="auto"/>
        <w:rPr>
          <w:rFonts w:ascii="宋体" w:hAnsi="宋体" w:cs="宋体"/>
          <w:b/>
          <w:bCs/>
          <w:sz w:val="24"/>
          <w:highlight w:val="none"/>
        </w:rPr>
      </w:pPr>
      <w:r>
        <w:rPr>
          <w:rFonts w:hint="eastAsia" w:ascii="宋体" w:hAnsi="宋体" w:cs="宋体"/>
          <w:sz w:val="24"/>
          <w:highlight w:val="none"/>
        </w:rPr>
        <w:t>投标供应商授权代表：</w:t>
      </w:r>
      <w:r>
        <w:rPr>
          <w:rFonts w:hint="eastAsia" w:ascii="宋体" w:hAnsi="宋体" w:cs="宋体"/>
          <w:sz w:val="24"/>
          <w:highlight w:val="none"/>
          <w:u w:val="single"/>
        </w:rPr>
        <w:t xml:space="preserve">                           </w:t>
      </w:r>
    </w:p>
    <w:p>
      <w:pPr>
        <w:pStyle w:val="2"/>
        <w:rPr>
          <w:highlight w:val="none"/>
        </w:rPr>
      </w:pPr>
    </w:p>
    <w:p>
      <w:pPr>
        <w:numPr>
          <w:ilvl w:val="0"/>
          <w:numId w:val="12"/>
        </w:numPr>
        <w:tabs>
          <w:tab w:val="left" w:pos="640"/>
          <w:tab w:val="left" w:pos="1260"/>
          <w:tab w:val="left" w:pos="1418"/>
        </w:tabs>
        <w:spacing w:line="360" w:lineRule="auto"/>
        <w:ind w:left="645" w:hanging="645"/>
        <w:rPr>
          <w:rFonts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cs="宋体"/>
          <w:sz w:val="24"/>
          <w:highlight w:val="none"/>
          <w:lang w:val="fr-CH"/>
        </w:rPr>
        <w:t>营业执照【其他组织提供《事业单位法人证书》或《民办非企业单位登记证书》】及税务登记册证副本复印件(加盖投标人公章，若提供的营业执照为三证合一，则税务登记证可不单独提供)；</w:t>
      </w:r>
    </w:p>
    <w:p>
      <w:pPr>
        <w:numPr>
          <w:ilvl w:val="0"/>
          <w:numId w:val="12"/>
        </w:numPr>
        <w:tabs>
          <w:tab w:val="left" w:pos="640"/>
          <w:tab w:val="left" w:pos="1260"/>
          <w:tab w:val="left" w:pos="1418"/>
        </w:tabs>
        <w:spacing w:line="360" w:lineRule="auto"/>
        <w:ind w:left="645" w:hanging="645"/>
        <w:rPr>
          <w:rFonts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cs="宋体"/>
          <w:sz w:val="24"/>
          <w:highlight w:val="none"/>
          <w:lang w:val="fr-CH"/>
        </w:rPr>
        <w:t>政府采购投标及履约承诺函；</w:t>
      </w:r>
    </w:p>
    <w:p>
      <w:pPr>
        <w:ind w:firstLine="640"/>
        <w:jc w:val="center"/>
        <w:rPr>
          <w:rFonts w:hint="eastAsia" w:ascii="仿宋_GB2312" w:hAnsi="宋体" w:eastAsia="仿宋_GB2312" w:cs="宋体"/>
          <w:kern w:val="0"/>
          <w:sz w:val="44"/>
          <w:szCs w:val="44"/>
          <w:highlight w:val="none"/>
        </w:rPr>
      </w:pPr>
      <w:r>
        <w:rPr>
          <w:rFonts w:hint="eastAsia" w:ascii="宋体" w:hAnsi="宋体" w:cs="宋体"/>
          <w:b/>
          <w:bCs/>
          <w:sz w:val="24"/>
          <w:highlight w:val="none"/>
        </w:rPr>
        <w:t>政府采购投标及履约承诺函</w:t>
      </w:r>
    </w:p>
    <w:p>
      <w:pPr>
        <w:rPr>
          <w:rFonts w:ascii="仿宋_GB2312" w:hAnsi="CESI仿宋-GB2312" w:eastAsia="仿宋_GB2312" w:cs="CESI仿宋-GB2312"/>
          <w:color w:val="000000"/>
          <w:sz w:val="44"/>
          <w:szCs w:val="44"/>
          <w:highlight w:val="none"/>
          <w:lang w:val="en"/>
        </w:rPr>
      </w:pPr>
    </w:p>
    <w:p>
      <w:pPr>
        <w:spacing w:line="360" w:lineRule="auto"/>
        <w:ind w:firstLine="566" w:firstLineChars="236"/>
        <w:rPr>
          <w:rFonts w:hint="eastAsia" w:ascii="宋体" w:hAnsi="宋体" w:cs="宋体"/>
          <w:sz w:val="24"/>
          <w:highlight w:val="none"/>
          <w:lang w:val="en"/>
        </w:rPr>
      </w:pPr>
      <w:r>
        <w:rPr>
          <w:rFonts w:hint="eastAsia" w:ascii="宋体" w:hAnsi="宋体" w:cs="宋体"/>
          <w:sz w:val="24"/>
          <w:highlight w:val="none"/>
          <w:lang w:val="en"/>
        </w:rPr>
        <w:t>深圳市前海管理局：</w:t>
      </w:r>
    </w:p>
    <w:p>
      <w:pPr>
        <w:spacing w:line="360" w:lineRule="auto"/>
        <w:ind w:firstLine="566" w:firstLineChars="236"/>
        <w:rPr>
          <w:rFonts w:hint="eastAsia" w:ascii="宋体" w:hAnsi="宋体" w:cs="宋体"/>
          <w:sz w:val="24"/>
          <w:highlight w:val="none"/>
          <w:lang w:val="en"/>
        </w:rPr>
      </w:pPr>
      <w:r>
        <w:rPr>
          <w:rFonts w:hint="eastAsia" w:ascii="宋体" w:hAnsi="宋体" w:cs="宋体"/>
          <w:sz w:val="24"/>
          <w:highlight w:val="none"/>
          <w:lang w:val="en"/>
        </w:rPr>
        <w:t>我公司在参与单位的</w:t>
      </w:r>
      <w:r>
        <w:rPr>
          <w:rFonts w:hint="eastAsia" w:ascii="宋体" w:hAnsi="宋体" w:cs="宋体"/>
          <w:sz w:val="24"/>
          <w:highlight w:val="none"/>
        </w:rPr>
        <w:t xml:space="preserve">          </w:t>
      </w:r>
      <w:r>
        <w:rPr>
          <w:rFonts w:hint="eastAsia" w:ascii="宋体" w:hAnsi="宋体" w:cs="宋体"/>
          <w:sz w:val="24"/>
          <w:highlight w:val="none"/>
          <w:lang w:val="en"/>
        </w:rPr>
        <w:t>项目投标，我公司承诺如下：</w:t>
      </w:r>
    </w:p>
    <w:p>
      <w:pPr>
        <w:spacing w:line="360" w:lineRule="auto"/>
        <w:ind w:firstLine="566" w:firstLineChars="236"/>
        <w:rPr>
          <w:rFonts w:hint="eastAsia" w:ascii="宋体" w:hAnsi="宋体" w:cs="宋体"/>
          <w:sz w:val="24"/>
          <w:highlight w:val="none"/>
          <w:lang w:val="en"/>
        </w:rPr>
      </w:pPr>
      <w:r>
        <w:rPr>
          <w:rFonts w:hint="eastAsia" w:ascii="宋体" w:hAnsi="宋体" w:cs="宋体"/>
          <w:sz w:val="24"/>
          <w:highlight w:val="none"/>
        </w:rPr>
        <w:t>1.</w:t>
      </w:r>
      <w:r>
        <w:rPr>
          <w:rFonts w:hint="eastAsia" w:ascii="宋体" w:hAnsi="宋体" w:cs="宋体"/>
          <w:sz w:val="24"/>
          <w:highlight w:val="none"/>
          <w:lang w:val="en"/>
        </w:rPr>
        <w:t>前三年内，在经营活动中没有重大违法记录；</w:t>
      </w:r>
    </w:p>
    <w:p>
      <w:pPr>
        <w:spacing w:line="360" w:lineRule="auto"/>
        <w:ind w:firstLine="566" w:firstLineChars="236"/>
        <w:rPr>
          <w:rFonts w:hint="eastAsia" w:ascii="宋体" w:hAnsi="宋体" w:cs="宋体"/>
          <w:sz w:val="24"/>
          <w:highlight w:val="none"/>
          <w:lang w:val="en"/>
        </w:rPr>
      </w:pPr>
      <w:r>
        <w:rPr>
          <w:rFonts w:hint="eastAsia" w:ascii="宋体" w:hAnsi="宋体" w:cs="宋体"/>
          <w:sz w:val="24"/>
          <w:highlight w:val="none"/>
        </w:rPr>
        <w:t>2.</w:t>
      </w:r>
      <w:r>
        <w:rPr>
          <w:rFonts w:hint="eastAsia" w:ascii="宋体" w:hAnsi="宋体" w:cs="宋体"/>
          <w:sz w:val="24"/>
          <w:highlight w:val="none"/>
          <w:lang w:val="en"/>
        </w:rPr>
        <w:t>参与本项目政府采购活动时不存在被有关部门禁止参与政府采购活动且在有效期内的情况；</w:t>
      </w:r>
    </w:p>
    <w:p>
      <w:pPr>
        <w:spacing w:line="360" w:lineRule="auto"/>
        <w:ind w:firstLine="566" w:firstLineChars="236"/>
        <w:rPr>
          <w:rFonts w:hint="eastAsia" w:ascii="宋体" w:hAnsi="宋体" w:cs="宋体"/>
          <w:sz w:val="24"/>
          <w:highlight w:val="none"/>
          <w:lang w:val="en"/>
        </w:rPr>
      </w:pPr>
      <w:r>
        <w:rPr>
          <w:rFonts w:hint="eastAsia" w:ascii="宋体" w:hAnsi="宋体" w:cs="宋体"/>
          <w:sz w:val="24"/>
          <w:highlight w:val="none"/>
        </w:rPr>
        <w:t>3</w:t>
      </w:r>
      <w:r>
        <w:rPr>
          <w:rFonts w:hint="eastAsia" w:ascii="宋体" w:hAnsi="宋体" w:cs="宋体"/>
          <w:sz w:val="24"/>
          <w:highlight w:val="none"/>
          <w:lang w:val="en"/>
        </w:rPr>
        <w:t>.具备《中华人民共和国政府采购法》第二十二条的条件；</w:t>
      </w:r>
    </w:p>
    <w:p>
      <w:pPr>
        <w:spacing w:line="360" w:lineRule="auto"/>
        <w:ind w:firstLine="566" w:firstLineChars="236"/>
        <w:rPr>
          <w:rFonts w:hint="eastAsia" w:ascii="宋体" w:hAnsi="宋体" w:cs="宋体"/>
          <w:sz w:val="24"/>
          <w:highlight w:val="none"/>
          <w:lang w:val="en"/>
        </w:rPr>
      </w:pPr>
      <w:r>
        <w:rPr>
          <w:rFonts w:hint="eastAsia" w:ascii="宋体" w:hAnsi="宋体" w:cs="宋体"/>
          <w:sz w:val="24"/>
          <w:highlight w:val="none"/>
        </w:rPr>
        <w:t>4</w:t>
      </w:r>
      <w:r>
        <w:rPr>
          <w:rFonts w:hint="eastAsia" w:ascii="宋体" w:hAnsi="宋体" w:cs="宋体"/>
          <w:sz w:val="24"/>
          <w:highlight w:val="none"/>
          <w:lang w:val="en"/>
        </w:rPr>
        <w:t>.未被列入失信被执行人、重大税收违法案件当事人名单（重大税收违法失信主体）、政府采购严重违法失信行为记录名单；</w:t>
      </w:r>
    </w:p>
    <w:p>
      <w:pPr>
        <w:spacing w:line="360" w:lineRule="auto"/>
        <w:ind w:firstLine="566" w:firstLineChars="236"/>
        <w:rPr>
          <w:rFonts w:hint="eastAsia" w:ascii="宋体" w:hAnsi="宋体" w:cs="宋体"/>
          <w:sz w:val="24"/>
          <w:highlight w:val="none"/>
          <w:lang w:val="en"/>
        </w:rPr>
      </w:pPr>
      <w:r>
        <w:rPr>
          <w:rFonts w:hint="eastAsia" w:ascii="宋体" w:hAnsi="宋体" w:cs="宋体"/>
          <w:sz w:val="24"/>
          <w:highlight w:val="none"/>
        </w:rPr>
        <w:t>5</w:t>
      </w:r>
      <w:r>
        <w:rPr>
          <w:rFonts w:hint="eastAsia" w:ascii="宋体" w:hAnsi="宋体" w:cs="宋体"/>
          <w:sz w:val="24"/>
          <w:highlight w:val="none"/>
          <w:lang w:val="en"/>
        </w:rPr>
        <w:t>.单位负责人为同一人或者存在直接控股、管理关系的不同供应商，未参加同一合同项下的政府采购活动；为采购项目提供整体设计、规范编制或者项目管理、监理、检测等服务的供应商，未参加该采购项目的其他采购活动；</w:t>
      </w:r>
    </w:p>
    <w:p>
      <w:pPr>
        <w:spacing w:line="360" w:lineRule="auto"/>
        <w:ind w:firstLine="566" w:firstLineChars="236"/>
        <w:rPr>
          <w:rFonts w:hint="eastAsia" w:ascii="宋体" w:hAnsi="宋体" w:cs="宋体"/>
          <w:sz w:val="24"/>
          <w:highlight w:val="none"/>
        </w:rPr>
      </w:pPr>
      <w:r>
        <w:rPr>
          <w:rFonts w:hint="eastAsia" w:ascii="宋体" w:hAnsi="宋体" w:cs="宋体"/>
          <w:sz w:val="24"/>
          <w:highlight w:val="none"/>
        </w:rPr>
        <w:t>6.</w:t>
      </w:r>
      <w:r>
        <w:rPr>
          <w:rFonts w:hint="eastAsia" w:ascii="宋体" w:hAnsi="宋体" w:cs="宋体"/>
          <w:sz w:val="24"/>
          <w:highlight w:val="none"/>
          <w:lang w:val="en"/>
        </w:rPr>
        <w:t>参与本项目政府采购活动不存在与其他采购参与人串通投标，隐瞒真实情况，提供虚假资料等违法违规情形。</w:t>
      </w:r>
    </w:p>
    <w:p>
      <w:pPr>
        <w:spacing w:line="360" w:lineRule="auto"/>
        <w:ind w:firstLine="566" w:firstLineChars="236"/>
        <w:rPr>
          <w:rFonts w:hint="eastAsia" w:ascii="宋体" w:hAnsi="宋体" w:cs="宋体"/>
          <w:sz w:val="24"/>
          <w:highlight w:val="none"/>
        </w:rPr>
      </w:pPr>
      <w:r>
        <w:rPr>
          <w:rFonts w:hint="eastAsia" w:ascii="宋体" w:hAnsi="宋体" w:cs="宋体"/>
          <w:sz w:val="24"/>
          <w:highlight w:val="none"/>
        </w:rPr>
        <w:t xml:space="preserve">               </w:t>
      </w:r>
    </w:p>
    <w:p>
      <w:pPr>
        <w:tabs>
          <w:tab w:val="left" w:pos="4860"/>
        </w:tabs>
        <w:adjustRightInd w:val="0"/>
        <w:snapToGrid w:val="0"/>
        <w:spacing w:line="360" w:lineRule="auto"/>
        <w:ind w:right="105" w:rightChars="50"/>
        <w:jc w:val="right"/>
        <w:rPr>
          <w:rFonts w:ascii="宋体" w:hAnsi="宋体" w:cs="宋体"/>
          <w:sz w:val="24"/>
          <w:highlight w:val="none"/>
        </w:rPr>
      </w:pPr>
      <w:r>
        <w:rPr>
          <w:rFonts w:hint="eastAsia" w:ascii="宋体" w:hAnsi="宋体" w:cs="宋体"/>
          <w:sz w:val="24"/>
          <w:highlight w:val="none"/>
        </w:rPr>
        <w:t xml:space="preserve">                        投标供应商名称（盖章）：</w:t>
      </w:r>
    </w:p>
    <w:p>
      <w:pPr>
        <w:spacing w:line="360" w:lineRule="auto"/>
        <w:jc w:val="right"/>
        <w:rPr>
          <w:rFonts w:ascii="宋体" w:hAnsi="宋体" w:cs="宋体"/>
          <w:kern w:val="0"/>
          <w:sz w:val="24"/>
          <w:highlight w:val="none"/>
        </w:rPr>
      </w:pPr>
      <w:r>
        <w:rPr>
          <w:rFonts w:hint="eastAsia" w:ascii="宋体" w:hAnsi="宋体" w:cs="宋体"/>
          <w:sz w:val="24"/>
          <w:highlight w:val="none"/>
        </w:rPr>
        <w:t>日期：   年     月     日</w:t>
      </w:r>
    </w:p>
    <w:p>
      <w:pPr>
        <w:spacing w:line="360" w:lineRule="auto"/>
        <w:ind w:firstLine="566" w:firstLineChars="236"/>
        <w:rPr>
          <w:rFonts w:hint="eastAsia" w:ascii="宋体" w:hAnsi="宋体" w:cs="宋体"/>
          <w:sz w:val="24"/>
          <w:highlight w:val="none"/>
        </w:rPr>
      </w:pPr>
    </w:p>
    <w:p>
      <w:pPr>
        <w:numPr>
          <w:ilvl w:val="0"/>
          <w:numId w:val="12"/>
        </w:numPr>
        <w:tabs>
          <w:tab w:val="left" w:pos="640"/>
          <w:tab w:val="left" w:pos="1260"/>
          <w:tab w:val="left" w:pos="1418"/>
        </w:tabs>
        <w:spacing w:line="360" w:lineRule="auto"/>
        <w:ind w:left="645" w:hanging="645"/>
        <w:rPr>
          <w:rFonts w:ascii="宋体" w:hAnsi="宋体" w:cs="宋体"/>
          <w:sz w:val="24"/>
          <w:highlight w:val="none"/>
          <w:lang w:val="fr-CH"/>
        </w:rPr>
      </w:pPr>
      <w:r>
        <w:rPr>
          <w:rFonts w:hint="eastAsia" w:hAnsi="宋体" w:cs="宋体"/>
          <w:highlight w:val="none"/>
        </w:rPr>
        <w:br w:type="page"/>
      </w:r>
      <w:r>
        <w:rPr>
          <w:rFonts w:hint="eastAsia" w:ascii="宋体" w:hAnsi="宋体" w:cs="宋体"/>
          <w:sz w:val="24"/>
          <w:highlight w:val="none"/>
        </w:rPr>
        <w:t>关于资格的声明函；</w:t>
      </w:r>
    </w:p>
    <w:p>
      <w:pPr>
        <w:spacing w:line="360" w:lineRule="auto"/>
        <w:jc w:val="center"/>
        <w:rPr>
          <w:rFonts w:ascii="宋体" w:hAnsi="宋体" w:cs="宋体"/>
          <w:b/>
          <w:bCs/>
          <w:sz w:val="24"/>
          <w:highlight w:val="none"/>
        </w:rPr>
      </w:pPr>
      <w:r>
        <w:rPr>
          <w:rFonts w:hint="eastAsia" w:ascii="宋体" w:hAnsi="宋体" w:cs="宋体"/>
          <w:b/>
          <w:bCs/>
          <w:sz w:val="24"/>
          <w:highlight w:val="none"/>
        </w:rPr>
        <w:t>关于资格的声明函</w:t>
      </w:r>
    </w:p>
    <w:p>
      <w:pPr>
        <w:spacing w:line="360" w:lineRule="auto"/>
        <w:rPr>
          <w:rFonts w:ascii="宋体" w:hAnsi="宋体" w:cs="宋体"/>
          <w:sz w:val="24"/>
          <w:highlight w:val="none"/>
        </w:rPr>
      </w:pPr>
      <w:r>
        <w:rPr>
          <w:rFonts w:hint="eastAsia" w:ascii="宋体" w:hAnsi="宋体" w:cs="宋体"/>
          <w:sz w:val="24"/>
          <w:highlight w:val="none"/>
        </w:rPr>
        <w:t>（采购单位名称/代理机构名称）：</w:t>
      </w:r>
    </w:p>
    <w:p>
      <w:pPr>
        <w:spacing w:line="360" w:lineRule="auto"/>
        <w:ind w:firstLine="566" w:firstLineChars="236"/>
        <w:rPr>
          <w:rFonts w:ascii="宋体" w:hAnsi="宋体" w:cs="宋体"/>
          <w:sz w:val="24"/>
          <w:highlight w:val="none"/>
        </w:rPr>
      </w:pPr>
      <w:r>
        <w:rPr>
          <w:rFonts w:hint="eastAsia" w:ascii="宋体" w:hAnsi="宋体" w:cs="宋体"/>
          <w:sz w:val="24"/>
          <w:highlight w:val="none"/>
          <w:u w:val="single"/>
        </w:rPr>
        <w:t xml:space="preserve"> （ 投标人名称）    </w:t>
      </w:r>
      <w:r>
        <w:rPr>
          <w:rFonts w:hint="eastAsia" w:ascii="宋体" w:hAnsi="宋体" w:cs="宋体"/>
          <w:sz w:val="24"/>
          <w:highlight w:val="none"/>
        </w:rPr>
        <w:t xml:space="preserve"> 参与了</w:t>
      </w:r>
      <w:r>
        <w:rPr>
          <w:rFonts w:hint="eastAsia" w:ascii="宋体" w:hAnsi="宋体" w:cs="宋体"/>
          <w:sz w:val="24"/>
          <w:highlight w:val="none"/>
          <w:u w:val="single"/>
        </w:rPr>
        <w:t xml:space="preserve"> （项目名称 、招标编号） </w:t>
      </w:r>
      <w:r>
        <w:rPr>
          <w:rFonts w:hint="eastAsia" w:ascii="宋体" w:hAnsi="宋体" w:cs="宋体"/>
          <w:sz w:val="24"/>
          <w:highlight w:val="none"/>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sz w:val="24"/>
          <w:highlight w:val="none"/>
        </w:rPr>
      </w:pPr>
      <w:r>
        <w:rPr>
          <w:rFonts w:hint="eastAsia" w:ascii="宋体" w:hAnsi="宋体" w:cs="宋体"/>
          <w:sz w:val="24"/>
          <w:highlight w:val="none"/>
        </w:rPr>
        <w:t>特此承诺！</w:t>
      </w:r>
    </w:p>
    <w:p>
      <w:pPr>
        <w:spacing w:line="360" w:lineRule="auto"/>
        <w:ind w:left="420"/>
        <w:rPr>
          <w:rFonts w:ascii="宋体" w:hAnsi="宋体" w:cs="宋体"/>
          <w:sz w:val="24"/>
          <w:highlight w:val="none"/>
        </w:rPr>
      </w:pPr>
    </w:p>
    <w:p>
      <w:pPr>
        <w:tabs>
          <w:tab w:val="left" w:pos="4860"/>
        </w:tabs>
        <w:adjustRightInd w:val="0"/>
        <w:snapToGrid w:val="0"/>
        <w:spacing w:line="360" w:lineRule="auto"/>
        <w:ind w:right="105" w:rightChars="50"/>
        <w:rPr>
          <w:rFonts w:ascii="宋体" w:hAnsi="宋体" w:cs="宋体"/>
          <w:sz w:val="24"/>
          <w:highlight w:val="none"/>
        </w:rPr>
      </w:pPr>
      <w:r>
        <w:rPr>
          <w:rFonts w:hint="eastAsia" w:ascii="宋体" w:hAnsi="宋体" w:cs="宋体"/>
          <w:sz w:val="24"/>
          <w:highlight w:val="none"/>
        </w:rPr>
        <w:t>投标供应商名称（盖章）：</w:t>
      </w:r>
    </w:p>
    <w:p>
      <w:pPr>
        <w:spacing w:line="360" w:lineRule="auto"/>
        <w:rPr>
          <w:rFonts w:ascii="宋体" w:hAnsi="宋体" w:cs="宋体"/>
          <w:kern w:val="0"/>
          <w:sz w:val="24"/>
          <w:highlight w:val="none"/>
        </w:rPr>
      </w:pPr>
      <w:r>
        <w:rPr>
          <w:rFonts w:hint="eastAsia" w:ascii="宋体" w:hAnsi="宋体" w:cs="宋体"/>
          <w:sz w:val="24"/>
          <w:highlight w:val="none"/>
        </w:rPr>
        <w:t>日期：   年     月     日</w:t>
      </w:r>
    </w:p>
    <w:p>
      <w:pPr>
        <w:numPr>
          <w:ilvl w:val="0"/>
          <w:numId w:val="12"/>
        </w:numPr>
        <w:tabs>
          <w:tab w:val="left" w:pos="640"/>
          <w:tab w:val="left" w:pos="1260"/>
          <w:tab w:val="left" w:pos="1418"/>
        </w:tabs>
        <w:spacing w:line="360" w:lineRule="auto"/>
        <w:ind w:left="645" w:hanging="645"/>
        <w:rPr>
          <w:rFonts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cs="宋体"/>
          <w:sz w:val="24"/>
          <w:highlight w:val="none"/>
          <w:lang w:val="fr-CH"/>
        </w:rPr>
        <w:t>法</w:t>
      </w:r>
      <w:r>
        <w:rPr>
          <w:rFonts w:ascii="宋体" w:hAnsi="宋体" w:cs="宋体"/>
          <w:sz w:val="24"/>
          <w:highlight w:val="none"/>
        </w:rPr>
        <w:t>定代表</w:t>
      </w:r>
      <w:r>
        <w:rPr>
          <w:rFonts w:hint="eastAsia" w:ascii="宋体" w:hAnsi="宋体" w:cs="宋体"/>
          <w:sz w:val="24"/>
          <w:highlight w:val="none"/>
          <w:lang w:val="fr-CH"/>
        </w:rPr>
        <w:t>人证明书及身份证明；</w:t>
      </w:r>
    </w:p>
    <w:p>
      <w:pPr>
        <w:spacing w:before="120" w:after="120" w:line="360" w:lineRule="auto"/>
        <w:jc w:val="center"/>
        <w:rPr>
          <w:rFonts w:ascii="宋体" w:hAnsi="宋体" w:cs="宋体"/>
          <w:b/>
          <w:sz w:val="24"/>
          <w:highlight w:val="none"/>
        </w:rPr>
      </w:pPr>
    </w:p>
    <w:p>
      <w:pPr>
        <w:spacing w:before="120" w:after="120" w:line="360" w:lineRule="auto"/>
        <w:jc w:val="center"/>
        <w:rPr>
          <w:rFonts w:ascii="宋体" w:hAnsi="宋体" w:cs="宋体"/>
          <w:sz w:val="24"/>
          <w:highlight w:val="none"/>
          <w:u w:val="single"/>
        </w:rPr>
      </w:pPr>
      <w:r>
        <w:rPr>
          <w:rFonts w:hint="eastAsia" w:ascii="宋体" w:hAnsi="宋体" w:cs="宋体"/>
          <w:b/>
          <w:sz w:val="24"/>
          <w:highlight w:val="none"/>
        </w:rPr>
        <w:t>法定代表人证明书</w:t>
      </w:r>
    </w:p>
    <w:p>
      <w:pPr>
        <w:spacing w:line="360" w:lineRule="auto"/>
        <w:ind w:firstLine="480" w:firstLineChars="200"/>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同志，现任我单位职务，为法定代表人，特此证明。</w:t>
      </w:r>
    </w:p>
    <w:p>
      <w:pPr>
        <w:spacing w:line="360" w:lineRule="auto"/>
        <w:rPr>
          <w:rFonts w:ascii="宋体" w:hAnsi="宋体" w:cs="宋体"/>
          <w:sz w:val="24"/>
          <w:highlight w:val="none"/>
        </w:rPr>
      </w:pPr>
      <w:r>
        <w:rPr>
          <w:rFonts w:hint="eastAsia" w:ascii="宋体" w:hAnsi="宋体" w:cs="宋体"/>
          <w:sz w:val="24"/>
          <w:highlight w:val="none"/>
        </w:rPr>
        <w:t xml:space="preserve">签发日期：             有效日期：         单位：              </w:t>
      </w:r>
    </w:p>
    <w:p>
      <w:pPr>
        <w:spacing w:line="360" w:lineRule="auto"/>
        <w:rPr>
          <w:rFonts w:ascii="宋体" w:hAnsi="宋体" w:cs="宋体"/>
          <w:sz w:val="24"/>
          <w:highlight w:val="none"/>
        </w:rPr>
      </w:pPr>
      <w:r>
        <w:rPr>
          <w:rFonts w:hint="eastAsia" w:ascii="宋体" w:hAnsi="宋体" w:cs="宋体"/>
          <w:sz w:val="24"/>
          <w:highlight w:val="none"/>
        </w:rPr>
        <w:t>附：代表人性别：   年龄：      身份证号码：</w:t>
      </w:r>
    </w:p>
    <w:p>
      <w:pPr>
        <w:spacing w:line="360" w:lineRule="auto"/>
        <w:rPr>
          <w:rFonts w:ascii="宋体" w:hAnsi="宋体" w:cs="宋体"/>
          <w:sz w:val="24"/>
          <w:highlight w:val="none"/>
        </w:rPr>
      </w:pPr>
      <w:r>
        <w:rPr>
          <w:rFonts w:hint="eastAsia" w:ascii="宋体" w:hAnsi="宋体" w:cs="宋体"/>
          <w:sz w:val="24"/>
          <w:highlight w:val="none"/>
        </w:rPr>
        <w:t>营业执照号码：                 经济性质：</w:t>
      </w:r>
    </w:p>
    <w:p>
      <w:pPr>
        <w:spacing w:line="360" w:lineRule="auto"/>
        <w:rPr>
          <w:rFonts w:ascii="宋体" w:hAnsi="宋体" w:cs="宋体"/>
          <w:sz w:val="24"/>
          <w:highlight w:val="none"/>
        </w:rPr>
      </w:pPr>
      <w:r>
        <w:rPr>
          <w:rFonts w:hint="eastAsia" w:ascii="宋体" w:hAnsi="宋体" w:cs="宋体"/>
          <w:sz w:val="24"/>
          <w:highlight w:val="none"/>
        </w:rPr>
        <w:t>主营（产）：</w:t>
      </w:r>
    </w:p>
    <w:p>
      <w:pPr>
        <w:spacing w:line="360" w:lineRule="auto"/>
        <w:rPr>
          <w:rFonts w:ascii="宋体" w:hAnsi="宋体" w:cs="宋体"/>
          <w:sz w:val="24"/>
          <w:highlight w:val="none"/>
        </w:rPr>
      </w:pPr>
      <w:r>
        <w:rPr>
          <w:rFonts w:hint="eastAsia" w:ascii="宋体" w:hAnsi="宋体" w:cs="宋体"/>
          <w:sz w:val="24"/>
          <w:highlight w:val="none"/>
        </w:rPr>
        <w:t>兼营（产）：</w:t>
      </w:r>
    </w:p>
    <w:p>
      <w:pPr>
        <w:spacing w:line="360" w:lineRule="auto"/>
        <w:rPr>
          <w:rFonts w:ascii="宋体" w:hAnsi="宋体" w:cs="宋体"/>
          <w:sz w:val="24"/>
          <w:highlight w:val="none"/>
        </w:rPr>
      </w:pPr>
      <w:r>
        <w:rPr>
          <w:rFonts w:hint="eastAsia" w:ascii="宋体" w:hAnsi="宋体" w:cs="宋体"/>
          <w:sz w:val="24"/>
          <w:highlight w:val="none"/>
        </w:rPr>
        <w:t>进口物品经营许可证号码：</w:t>
      </w:r>
    </w:p>
    <w:p>
      <w:pPr>
        <w:spacing w:line="360" w:lineRule="auto"/>
        <w:rPr>
          <w:rFonts w:ascii="宋体" w:hAnsi="宋体" w:cs="宋体"/>
          <w:sz w:val="24"/>
          <w:highlight w:val="none"/>
        </w:rPr>
      </w:pPr>
      <w:r>
        <w:rPr>
          <w:rFonts w:hint="eastAsia" w:ascii="宋体" w:hAnsi="宋体" w:cs="宋体"/>
          <w:sz w:val="24"/>
          <w:highlight w:val="none"/>
        </w:rPr>
        <w:t>主营：</w:t>
      </w:r>
    </w:p>
    <w:p>
      <w:pPr>
        <w:spacing w:line="360" w:lineRule="auto"/>
        <w:rPr>
          <w:rFonts w:ascii="宋体" w:hAnsi="宋体" w:cs="宋体"/>
          <w:sz w:val="24"/>
          <w:highlight w:val="none"/>
        </w:rPr>
      </w:pPr>
      <w:r>
        <w:rPr>
          <w:rFonts w:hint="eastAsia" w:ascii="宋体" w:hAnsi="宋体" w:cs="宋体"/>
          <w:sz w:val="24"/>
          <w:highlight w:val="none"/>
        </w:rPr>
        <w:t>兼营：</w:t>
      </w:r>
    </w:p>
    <w:p>
      <w:pPr>
        <w:spacing w:line="360" w:lineRule="auto"/>
        <w:rPr>
          <w:rFonts w:ascii="宋体" w:hAnsi="宋体" w:cs="宋体"/>
          <w:sz w:val="24"/>
          <w:highlight w:val="none"/>
        </w:rPr>
      </w:pPr>
      <w:r>
        <w:rPr>
          <w:rFonts w:hint="eastAsia" w:ascii="宋体" w:hAnsi="宋体" w:cs="宋体"/>
          <w:sz w:val="24"/>
          <w:highlight w:val="none"/>
        </w:rPr>
        <w:t>说明：1、法定代表人为企业事业单位、国家机关、社会团体的主要行政负责人。</w:t>
      </w:r>
    </w:p>
    <w:p>
      <w:pPr>
        <w:spacing w:line="360" w:lineRule="auto"/>
        <w:rPr>
          <w:rFonts w:ascii="宋体" w:hAnsi="宋体" w:cs="宋体"/>
          <w:sz w:val="24"/>
          <w:highlight w:val="none"/>
        </w:rPr>
      </w:pPr>
      <w:r>
        <w:rPr>
          <w:rFonts w:hint="eastAsia" w:ascii="宋体" w:hAnsi="宋体" w:cs="宋体"/>
          <w:sz w:val="24"/>
          <w:highlight w:val="none"/>
        </w:rPr>
        <w:t xml:space="preserve">      2、内容必须填写真实、清楚，涂改无效，不得转让、买卖.</w:t>
      </w:r>
    </w:p>
    <w:p>
      <w:pPr>
        <w:tabs>
          <w:tab w:val="left" w:pos="3780"/>
        </w:tabs>
        <w:spacing w:line="360" w:lineRule="auto"/>
        <w:rPr>
          <w:rFonts w:ascii="宋体" w:hAnsi="宋体" w:cs="宋体"/>
          <w:sz w:val="24"/>
          <w:highlight w:val="none"/>
        </w:rPr>
      </w:pPr>
      <w:r>
        <w:rPr>
          <w:rFonts w:hint="eastAsia" w:ascii="宋体" w:hAnsi="宋体" w:cs="宋体"/>
          <w:sz w:val="24"/>
          <w:highlight w:val="none"/>
        </w:rPr>
        <w:t>投标供应商名称（盖章）：</w:t>
      </w:r>
    </w:p>
    <w:p>
      <w:pPr>
        <w:tabs>
          <w:tab w:val="left" w:pos="3780"/>
        </w:tabs>
        <w:spacing w:line="360" w:lineRule="auto"/>
        <w:rPr>
          <w:rFonts w:ascii="宋体" w:hAnsi="宋体" w:cs="宋体"/>
          <w:sz w:val="24"/>
          <w:highlight w:val="none"/>
        </w:rPr>
      </w:pPr>
      <w:r>
        <w:rPr>
          <w:rFonts w:hint="eastAsia" w:ascii="宋体" w:hAnsi="宋体" w:cs="宋体"/>
          <w:sz w:val="24"/>
          <w:highlight w:val="none"/>
        </w:rPr>
        <w:t>法定代表人（签字或签章）：</w:t>
      </w:r>
    </w:p>
    <w:p>
      <w:pPr>
        <w:spacing w:before="120" w:after="120"/>
        <w:jc w:val="left"/>
        <w:rPr>
          <w:rFonts w:ascii="宋体" w:hAnsi="宋体" w:cs="宋体"/>
          <w:szCs w:val="21"/>
          <w:highlight w:val="none"/>
        </w:rPr>
      </w:pPr>
    </w:p>
    <w:p>
      <w:pPr>
        <w:spacing w:before="120" w:after="120" w:line="360" w:lineRule="auto"/>
        <w:jc w:val="left"/>
        <w:rPr>
          <w:rFonts w:ascii="宋体" w:hAnsi="宋体" w:cs="宋体"/>
          <w:b/>
          <w:sz w:val="24"/>
          <w:highlight w:val="none"/>
        </w:rPr>
      </w:pPr>
      <w:r>
        <w:rPr>
          <w:rFonts w:hint="eastAsia" w:ascii="宋体" w:hAnsi="宋体" w:cs="宋体"/>
          <w:b/>
          <w:sz w:val="24"/>
          <w:highlight w:val="none"/>
        </w:rPr>
        <w:t>附身份证正反面</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tcPr>
          <w:p>
            <w:pPr>
              <w:pStyle w:val="12"/>
              <w:spacing w:line="360" w:lineRule="auto"/>
              <w:rPr>
                <w:rFonts w:ascii="Arial Narrow" w:hAnsi="Arial Narrow"/>
                <w:b/>
                <w:bCs/>
                <w:szCs w:val="21"/>
                <w:highlight w:val="none"/>
              </w:rPr>
            </w:pPr>
          </w:p>
        </w:tc>
        <w:tc>
          <w:tcPr>
            <w:tcW w:w="4240" w:type="dxa"/>
          </w:tcPr>
          <w:p>
            <w:pPr>
              <w:pStyle w:val="12"/>
              <w:spacing w:line="360" w:lineRule="auto"/>
              <w:rPr>
                <w:rFonts w:ascii="Arial Narrow" w:hAnsi="Arial Narrow"/>
                <w:b/>
                <w:bCs/>
                <w:szCs w:val="21"/>
                <w:highlight w:val="none"/>
              </w:rPr>
            </w:pPr>
          </w:p>
        </w:tc>
      </w:tr>
    </w:tbl>
    <w:p>
      <w:pPr>
        <w:pStyle w:val="2"/>
        <w:rPr>
          <w:highlight w:val="none"/>
          <w:lang w:val="fr-CH"/>
        </w:rPr>
      </w:pPr>
    </w:p>
    <w:p>
      <w:pPr>
        <w:numPr>
          <w:ilvl w:val="0"/>
          <w:numId w:val="12"/>
        </w:numPr>
        <w:tabs>
          <w:tab w:val="left" w:pos="640"/>
          <w:tab w:val="left" w:pos="1260"/>
          <w:tab w:val="left" w:pos="1418"/>
        </w:tabs>
        <w:spacing w:line="360" w:lineRule="auto"/>
        <w:ind w:left="845" w:hanging="845"/>
        <w:rPr>
          <w:rFonts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cs="宋体"/>
          <w:sz w:val="24"/>
          <w:highlight w:val="none"/>
          <w:lang w:val="fr-CH"/>
        </w:rPr>
        <w:t>法定代表人授权书及身份证明；</w:t>
      </w:r>
    </w:p>
    <w:p>
      <w:pPr>
        <w:pStyle w:val="12"/>
        <w:spacing w:line="360" w:lineRule="auto"/>
        <w:jc w:val="center"/>
        <w:rPr>
          <w:rFonts w:hAnsi="宋体" w:cs="宋体"/>
          <w:b/>
          <w:sz w:val="24"/>
          <w:highlight w:val="none"/>
        </w:rPr>
      </w:pPr>
    </w:p>
    <w:p>
      <w:pPr>
        <w:pStyle w:val="12"/>
        <w:spacing w:line="360" w:lineRule="auto"/>
        <w:jc w:val="center"/>
        <w:rPr>
          <w:rFonts w:hAnsi="宋体" w:cs="宋体"/>
          <w:b/>
          <w:sz w:val="24"/>
          <w:highlight w:val="none"/>
        </w:rPr>
      </w:pPr>
      <w:r>
        <w:rPr>
          <w:rFonts w:hint="eastAsia" w:hAnsi="宋体" w:cs="宋体"/>
          <w:b/>
          <w:sz w:val="24"/>
          <w:highlight w:val="none"/>
        </w:rPr>
        <w:t>法定代表人授权书</w:t>
      </w:r>
    </w:p>
    <w:p>
      <w:pPr>
        <w:pStyle w:val="12"/>
        <w:spacing w:line="360" w:lineRule="auto"/>
        <w:rPr>
          <w:rFonts w:hAnsi="宋体" w:cs="宋体"/>
          <w:sz w:val="24"/>
          <w:highlight w:val="none"/>
        </w:rPr>
      </w:pPr>
    </w:p>
    <w:p>
      <w:pPr>
        <w:pStyle w:val="12"/>
        <w:spacing w:line="360" w:lineRule="auto"/>
        <w:rPr>
          <w:rFonts w:hAnsi="宋体" w:cs="宋体"/>
          <w:sz w:val="24"/>
          <w:highlight w:val="none"/>
        </w:rPr>
      </w:pPr>
      <w:r>
        <w:rPr>
          <w:rFonts w:hint="eastAsia" w:hAnsi="宋体" w:cs="宋体"/>
          <w:b/>
          <w:sz w:val="24"/>
          <w:highlight w:val="none"/>
        </w:rPr>
        <w:t>深圳市前海深港现代服务业合作区管理局：</w:t>
      </w:r>
    </w:p>
    <w:p>
      <w:pPr>
        <w:pStyle w:val="12"/>
        <w:spacing w:line="360" w:lineRule="auto"/>
        <w:ind w:firstLine="420"/>
        <w:rPr>
          <w:rFonts w:hAnsi="宋体" w:cs="宋体"/>
          <w:sz w:val="24"/>
          <w:highlight w:val="none"/>
        </w:rPr>
      </w:pPr>
      <w:r>
        <w:rPr>
          <w:rFonts w:hint="eastAsia" w:hAnsi="宋体" w:cs="宋体"/>
          <w:sz w:val="24"/>
          <w:highlight w:val="none"/>
        </w:rPr>
        <w:t>本授权书声明：注册于</w:t>
      </w:r>
      <w:r>
        <w:rPr>
          <w:rFonts w:hint="eastAsia" w:hAnsi="宋体" w:cs="宋体"/>
          <w:sz w:val="24"/>
          <w:highlight w:val="none"/>
          <w:u w:val="single"/>
        </w:rPr>
        <w:t xml:space="preserve">     </w:t>
      </w:r>
      <w:r>
        <w:rPr>
          <w:rFonts w:hint="eastAsia" w:hAnsi="宋体" w:cs="宋体"/>
          <w:sz w:val="24"/>
          <w:highlight w:val="none"/>
        </w:rPr>
        <w:t>（国家或地区）的</w:t>
      </w:r>
      <w:r>
        <w:rPr>
          <w:rFonts w:hint="eastAsia" w:hAnsi="宋体" w:cs="宋体"/>
          <w:sz w:val="24"/>
          <w:highlight w:val="none"/>
          <w:u w:val="single"/>
        </w:rPr>
        <w:t xml:space="preserve">     </w:t>
      </w:r>
      <w:r>
        <w:rPr>
          <w:rFonts w:hint="eastAsia" w:hAnsi="宋体" w:cs="宋体"/>
          <w:sz w:val="24"/>
          <w:highlight w:val="none"/>
        </w:rPr>
        <w:t>（投标人名称）的在下面签字的</w:t>
      </w:r>
      <w:r>
        <w:rPr>
          <w:rFonts w:hint="eastAsia" w:hAnsi="宋体" w:cs="宋体"/>
          <w:sz w:val="24"/>
          <w:highlight w:val="none"/>
          <w:u w:val="single"/>
        </w:rPr>
        <w:t xml:space="preserve">     </w:t>
      </w:r>
      <w:r>
        <w:rPr>
          <w:rFonts w:hint="eastAsia" w:hAnsi="宋体" w:cs="宋体"/>
          <w:sz w:val="24"/>
          <w:highlight w:val="none"/>
        </w:rPr>
        <w:t xml:space="preserve"> （法定代表人姓名、职务）代表本公司授权在下面签字的</w:t>
      </w:r>
      <w:r>
        <w:rPr>
          <w:rFonts w:hint="eastAsia" w:hAnsi="宋体" w:cs="宋体"/>
          <w:sz w:val="24"/>
          <w:highlight w:val="none"/>
          <w:u w:val="single"/>
        </w:rPr>
        <w:t xml:space="preserve">     </w:t>
      </w:r>
      <w:r>
        <w:rPr>
          <w:rFonts w:hint="eastAsia" w:hAnsi="宋体" w:cs="宋体"/>
          <w:sz w:val="24"/>
          <w:highlight w:val="none"/>
        </w:rPr>
        <w:t>（被授权人的姓名、职务）为本公司的合法代表人，就</w:t>
      </w:r>
      <w:r>
        <w:rPr>
          <w:rFonts w:hint="eastAsia" w:hAnsi="宋体" w:cs="宋体"/>
          <w:sz w:val="24"/>
          <w:highlight w:val="none"/>
          <w:u w:val="single"/>
        </w:rPr>
        <w:t xml:space="preserve">       </w:t>
      </w:r>
      <w:r>
        <w:rPr>
          <w:rFonts w:hint="eastAsia" w:hAnsi="宋体" w:cs="宋体"/>
          <w:sz w:val="24"/>
          <w:highlight w:val="none"/>
        </w:rPr>
        <w:t>[招标编号为：</w:t>
      </w:r>
      <w:r>
        <w:rPr>
          <w:rFonts w:hint="eastAsia" w:hAnsi="宋体" w:cs="宋体"/>
          <w:sz w:val="24"/>
          <w:highlight w:val="none"/>
          <w:u w:val="single"/>
        </w:rPr>
        <w:t xml:space="preserve">     </w:t>
      </w:r>
      <w:r>
        <w:rPr>
          <w:rFonts w:hint="eastAsia" w:hAnsi="宋体" w:cs="宋体"/>
          <w:sz w:val="24"/>
          <w:highlight w:val="none"/>
        </w:rPr>
        <w:t>]的投标和合同执行，以我方的名义处理一切与之有关的事宜。</w:t>
      </w:r>
    </w:p>
    <w:p>
      <w:pPr>
        <w:pStyle w:val="12"/>
        <w:spacing w:line="360" w:lineRule="auto"/>
        <w:rPr>
          <w:rFonts w:hAnsi="宋体" w:cs="宋体"/>
          <w:sz w:val="24"/>
          <w:highlight w:val="none"/>
        </w:rPr>
      </w:pPr>
    </w:p>
    <w:p>
      <w:pPr>
        <w:spacing w:line="360" w:lineRule="auto"/>
        <w:ind w:firstLine="570"/>
        <w:rPr>
          <w:rFonts w:ascii="宋体" w:hAnsi="宋体" w:cs="宋体"/>
          <w:sz w:val="24"/>
          <w:highlight w:val="none"/>
        </w:rPr>
      </w:pPr>
      <w:r>
        <w:rPr>
          <w:rFonts w:hint="eastAsia" w:ascii="宋体" w:hAnsi="宋体" w:cs="宋体"/>
          <w:sz w:val="24"/>
          <w:highlight w:val="none"/>
        </w:rPr>
        <w:t>本授权书于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日签字生效，特此声明。</w:t>
      </w: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tabs>
          <w:tab w:val="left" w:pos="3780"/>
        </w:tabs>
        <w:spacing w:line="360" w:lineRule="auto"/>
        <w:jc w:val="left"/>
        <w:rPr>
          <w:rFonts w:ascii="宋体" w:hAnsi="宋体" w:cs="宋体"/>
          <w:sz w:val="24"/>
          <w:highlight w:val="none"/>
        </w:rPr>
      </w:pPr>
      <w:r>
        <w:rPr>
          <w:rFonts w:hint="eastAsia" w:ascii="宋体" w:hAnsi="宋体" w:cs="宋体"/>
          <w:sz w:val="24"/>
          <w:highlight w:val="none"/>
        </w:rPr>
        <w:t>投标供应商名称（盖章）：</w:t>
      </w:r>
    </w:p>
    <w:p>
      <w:pPr>
        <w:tabs>
          <w:tab w:val="left" w:pos="3780"/>
        </w:tabs>
        <w:spacing w:line="360" w:lineRule="auto"/>
        <w:jc w:val="left"/>
        <w:rPr>
          <w:rFonts w:ascii="宋体" w:hAnsi="宋体" w:cs="宋体"/>
          <w:sz w:val="24"/>
          <w:highlight w:val="none"/>
        </w:rPr>
      </w:pPr>
      <w:r>
        <w:rPr>
          <w:rFonts w:hint="eastAsia" w:ascii="宋体" w:hAnsi="宋体" w:cs="宋体"/>
          <w:sz w:val="24"/>
          <w:highlight w:val="none"/>
        </w:rPr>
        <w:t>法定代表人（签字或签章）：</w:t>
      </w:r>
    </w:p>
    <w:p>
      <w:pPr>
        <w:tabs>
          <w:tab w:val="left" w:pos="3780"/>
        </w:tabs>
        <w:spacing w:line="360" w:lineRule="auto"/>
        <w:jc w:val="left"/>
        <w:rPr>
          <w:rFonts w:ascii="宋体" w:hAnsi="宋体" w:cs="宋体"/>
          <w:sz w:val="24"/>
          <w:highlight w:val="none"/>
        </w:rPr>
      </w:pPr>
      <w:r>
        <w:rPr>
          <w:rFonts w:hint="eastAsia" w:ascii="宋体" w:hAnsi="宋体" w:cs="宋体"/>
          <w:sz w:val="24"/>
          <w:highlight w:val="none"/>
        </w:rPr>
        <w:t>被授权人代表（签字或签章）：</w:t>
      </w:r>
    </w:p>
    <w:p>
      <w:pPr>
        <w:tabs>
          <w:tab w:val="left" w:pos="640"/>
          <w:tab w:val="left" w:pos="1260"/>
          <w:tab w:val="left" w:pos="1418"/>
        </w:tabs>
        <w:spacing w:line="360" w:lineRule="auto"/>
        <w:rPr>
          <w:rFonts w:ascii="宋体" w:hAnsi="宋体" w:cs="宋体"/>
          <w:b/>
          <w:sz w:val="24"/>
          <w:highlight w:val="none"/>
        </w:rPr>
      </w:pPr>
    </w:p>
    <w:p>
      <w:pPr>
        <w:tabs>
          <w:tab w:val="left" w:pos="640"/>
          <w:tab w:val="left" w:pos="1260"/>
          <w:tab w:val="left" w:pos="1418"/>
        </w:tabs>
        <w:spacing w:line="360" w:lineRule="auto"/>
        <w:rPr>
          <w:rFonts w:ascii="宋体" w:hAnsi="宋体" w:cs="宋体"/>
          <w:b/>
          <w:sz w:val="24"/>
          <w:highlight w:val="none"/>
        </w:rPr>
      </w:pPr>
      <w:r>
        <w:rPr>
          <w:rFonts w:hint="eastAsia" w:ascii="宋体" w:hAnsi="宋体" w:cs="宋体"/>
          <w:b/>
          <w:sz w:val="24"/>
          <w:highlight w:val="none"/>
        </w:rPr>
        <w:t>附身份证正反面</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2"/>
              <w:spacing w:line="360" w:lineRule="auto"/>
              <w:rPr>
                <w:rFonts w:ascii="Arial Narrow" w:hAnsi="Arial Narrow"/>
                <w:b/>
                <w:bCs/>
                <w:szCs w:val="21"/>
                <w:highlight w:val="none"/>
              </w:rPr>
            </w:pPr>
          </w:p>
        </w:tc>
        <w:tc>
          <w:tcPr>
            <w:tcW w:w="4677" w:type="dxa"/>
          </w:tcPr>
          <w:p>
            <w:pPr>
              <w:pStyle w:val="12"/>
              <w:spacing w:line="360" w:lineRule="auto"/>
              <w:rPr>
                <w:rFonts w:ascii="Arial Narrow" w:hAnsi="Arial Narrow"/>
                <w:b/>
                <w:bCs/>
                <w:szCs w:val="21"/>
                <w:highlight w:val="none"/>
              </w:rPr>
            </w:pPr>
          </w:p>
        </w:tc>
      </w:tr>
    </w:tbl>
    <w:p>
      <w:pPr>
        <w:tabs>
          <w:tab w:val="left" w:pos="640"/>
          <w:tab w:val="left" w:pos="1260"/>
          <w:tab w:val="left" w:pos="1418"/>
        </w:tabs>
        <w:spacing w:line="360" w:lineRule="auto"/>
        <w:rPr>
          <w:rFonts w:ascii="宋体" w:hAnsi="宋体" w:cs="宋体"/>
          <w:sz w:val="24"/>
          <w:highlight w:val="none"/>
          <w:lang w:val="fr-CH"/>
        </w:rPr>
      </w:pPr>
      <w:r>
        <w:rPr>
          <w:rFonts w:hint="eastAsia" w:ascii="宋体" w:hAnsi="宋体" w:cs="宋体"/>
          <w:sz w:val="24"/>
          <w:highlight w:val="none"/>
          <w:lang w:val="fr-CH"/>
        </w:rPr>
        <w:br w:type="page"/>
      </w:r>
    </w:p>
    <w:p>
      <w:pPr>
        <w:numPr>
          <w:ilvl w:val="0"/>
          <w:numId w:val="12"/>
        </w:numPr>
        <w:tabs>
          <w:tab w:val="left" w:pos="640"/>
          <w:tab w:val="left" w:pos="1260"/>
          <w:tab w:val="left" w:pos="1418"/>
        </w:tabs>
        <w:spacing w:line="360" w:lineRule="auto"/>
        <w:ind w:left="640" w:hanging="640"/>
        <w:rPr>
          <w:rFonts w:ascii="宋体" w:hAnsi="宋体" w:cs="宋体"/>
          <w:sz w:val="24"/>
          <w:highlight w:val="none"/>
          <w:lang w:val="fr-CH"/>
        </w:rPr>
      </w:pPr>
      <w:r>
        <w:rPr>
          <w:rFonts w:hint="eastAsia" w:ascii="宋体" w:hAnsi="宋体" w:cs="宋体"/>
          <w:sz w:val="24"/>
          <w:highlight w:val="none"/>
          <w:lang w:val="fr-CH"/>
        </w:rPr>
        <w:t>招标代理服务费承诺书；</w:t>
      </w:r>
    </w:p>
    <w:p>
      <w:pPr>
        <w:widowControl/>
        <w:autoSpaceDE w:val="0"/>
        <w:autoSpaceDN w:val="0"/>
        <w:spacing w:line="360" w:lineRule="auto"/>
        <w:ind w:left="359" w:right="26" w:hanging="357"/>
        <w:jc w:val="center"/>
        <w:textAlignment w:val="bottom"/>
        <w:rPr>
          <w:rFonts w:ascii="宋体" w:hAnsi="宋体" w:cs="宋体"/>
          <w:b/>
          <w:bCs/>
          <w:sz w:val="24"/>
          <w:highlight w:val="none"/>
          <w:lang w:val="fr-CH"/>
        </w:rPr>
      </w:pPr>
    </w:p>
    <w:p>
      <w:pPr>
        <w:widowControl/>
        <w:autoSpaceDE w:val="0"/>
        <w:autoSpaceDN w:val="0"/>
        <w:spacing w:line="360" w:lineRule="auto"/>
        <w:ind w:left="359" w:right="26" w:hanging="357"/>
        <w:jc w:val="center"/>
        <w:textAlignment w:val="bottom"/>
        <w:rPr>
          <w:rFonts w:ascii="宋体" w:hAnsi="宋体" w:cs="宋体"/>
          <w:b/>
          <w:bCs/>
          <w:sz w:val="24"/>
          <w:highlight w:val="none"/>
          <w:lang w:val="fr-CH"/>
        </w:rPr>
      </w:pPr>
      <w:r>
        <w:rPr>
          <w:rFonts w:hint="eastAsia" w:ascii="宋体" w:hAnsi="宋体" w:cs="宋体"/>
          <w:b/>
          <w:bCs/>
          <w:sz w:val="24"/>
          <w:highlight w:val="none"/>
          <w:lang w:val="fr-CH"/>
        </w:rPr>
        <w:t>招标代理服务费承诺书</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致：友和保险经纪有限公司</w:t>
      </w:r>
    </w:p>
    <w:p>
      <w:pPr>
        <w:widowControl/>
        <w:autoSpaceDE w:val="0"/>
        <w:autoSpaceDN w:val="0"/>
        <w:spacing w:line="360" w:lineRule="auto"/>
        <w:ind w:right="26" w:firstLine="540"/>
        <w:textAlignment w:val="bottom"/>
        <w:rPr>
          <w:rFonts w:ascii="宋体" w:hAnsi="宋体" w:cs="宋体"/>
          <w:sz w:val="24"/>
          <w:highlight w:val="none"/>
        </w:rPr>
      </w:pPr>
      <w:r>
        <w:rPr>
          <w:rFonts w:hint="eastAsia" w:ascii="宋体" w:hAnsi="宋体" w:cs="宋体"/>
          <w:sz w:val="24"/>
          <w:highlight w:val="none"/>
        </w:rPr>
        <w:t>我们在贵司代理的</w:t>
      </w:r>
      <w:r>
        <w:rPr>
          <w:rFonts w:hint="eastAsia" w:ascii="宋体" w:hAnsi="宋体" w:cs="宋体"/>
          <w:sz w:val="24"/>
          <w:highlight w:val="none"/>
          <w:u w:val="single"/>
        </w:rPr>
        <w:t xml:space="preserve">           </w:t>
      </w:r>
      <w:r>
        <w:rPr>
          <w:rFonts w:hint="eastAsia" w:ascii="宋体" w:hAnsi="宋体" w:cs="宋体"/>
          <w:sz w:val="24"/>
          <w:highlight w:val="none"/>
        </w:rPr>
        <w:t>项目（招标编号：</w:t>
      </w:r>
      <w:r>
        <w:rPr>
          <w:rFonts w:hint="eastAsia" w:ascii="宋体" w:hAnsi="宋体" w:cs="宋体"/>
          <w:sz w:val="24"/>
          <w:highlight w:val="none"/>
          <w:u w:val="single"/>
        </w:rPr>
        <w:t xml:space="preserve">           </w:t>
      </w:r>
      <w:r>
        <w:rPr>
          <w:rFonts w:hint="eastAsia" w:ascii="宋体" w:hAnsi="宋体" w:cs="宋体"/>
          <w:sz w:val="24"/>
          <w:highlight w:val="none"/>
        </w:rPr>
        <w:t>）（货物/服务/工程）招标中若获中标，我们保证在收到中标通知书后5日内按招标文件的规定，以现金或电汇向贵公司指定的银行帐号支付全额招标代理服务费。招标代理服务费按照</w:t>
      </w:r>
      <w:r>
        <w:rPr>
          <w:rFonts w:hint="eastAsia" w:ascii="宋体" w:hAnsi="宋体" w:cs="宋体"/>
          <w:sz w:val="24"/>
          <w:highlight w:val="none"/>
          <w:u w:val="single"/>
        </w:rPr>
        <w:t>招标文件中的规定</w:t>
      </w:r>
      <w:r>
        <w:rPr>
          <w:rFonts w:hint="eastAsia" w:ascii="宋体" w:hAnsi="宋体" w:cs="宋体"/>
          <w:sz w:val="24"/>
          <w:highlight w:val="none"/>
        </w:rPr>
        <w:t>计算。</w:t>
      </w:r>
    </w:p>
    <w:p>
      <w:pPr>
        <w:widowControl/>
        <w:autoSpaceDE w:val="0"/>
        <w:autoSpaceDN w:val="0"/>
        <w:spacing w:line="360" w:lineRule="auto"/>
        <w:ind w:right="26" w:firstLine="540"/>
        <w:textAlignment w:val="bottom"/>
        <w:rPr>
          <w:rFonts w:ascii="宋体" w:hAnsi="宋体" w:cs="宋体"/>
          <w:sz w:val="24"/>
          <w:highlight w:val="none"/>
        </w:rPr>
      </w:pPr>
      <w:r>
        <w:rPr>
          <w:rFonts w:hint="eastAsia" w:ascii="宋体" w:hAnsi="宋体" w:cs="宋体"/>
          <w:sz w:val="24"/>
          <w:highlight w:val="none"/>
        </w:rPr>
        <w:t>特此承诺。</w:t>
      </w:r>
    </w:p>
    <w:p>
      <w:pPr>
        <w:tabs>
          <w:tab w:val="left" w:pos="3780"/>
        </w:tabs>
        <w:spacing w:line="360" w:lineRule="auto"/>
        <w:jc w:val="left"/>
        <w:rPr>
          <w:rFonts w:ascii="宋体" w:hAnsi="宋体" w:cs="宋体"/>
          <w:sz w:val="24"/>
          <w:highlight w:val="none"/>
        </w:rPr>
      </w:pPr>
    </w:p>
    <w:p>
      <w:pPr>
        <w:tabs>
          <w:tab w:val="left" w:pos="3780"/>
        </w:tabs>
        <w:spacing w:line="360" w:lineRule="auto"/>
        <w:jc w:val="left"/>
        <w:rPr>
          <w:rFonts w:ascii="宋体" w:hAnsi="宋体" w:cs="宋体"/>
          <w:sz w:val="24"/>
          <w:highlight w:val="none"/>
        </w:rPr>
      </w:pPr>
      <w:r>
        <w:rPr>
          <w:rFonts w:hint="eastAsia" w:ascii="宋体" w:hAnsi="宋体" w:cs="宋体"/>
          <w:sz w:val="24"/>
          <w:highlight w:val="none"/>
        </w:rPr>
        <w:t>投标供应商名称（盖章）：</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投标供应商地址：</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 xml:space="preserve">电话：         </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传真：</w:t>
      </w:r>
    </w:p>
    <w:p>
      <w:pPr>
        <w:spacing w:line="360" w:lineRule="auto"/>
        <w:jc w:val="left"/>
        <w:rPr>
          <w:rFonts w:ascii="宋体" w:hAnsi="宋体" w:cs="宋体"/>
          <w:sz w:val="24"/>
          <w:highlight w:val="none"/>
        </w:rPr>
      </w:pPr>
      <w:r>
        <w:rPr>
          <w:rFonts w:hint="eastAsia" w:ascii="宋体" w:hAnsi="宋体" w:cs="宋体"/>
          <w:sz w:val="24"/>
          <w:highlight w:val="none"/>
        </w:rPr>
        <w:t>日期：   年     月     日</w:t>
      </w:r>
    </w:p>
    <w:p>
      <w:pPr>
        <w:pStyle w:val="2"/>
        <w:rPr>
          <w:highlight w:val="none"/>
          <w:lang w:val="fr-CH"/>
        </w:rPr>
      </w:pPr>
    </w:p>
    <w:p>
      <w:pPr>
        <w:tabs>
          <w:tab w:val="left" w:pos="640"/>
          <w:tab w:val="left" w:pos="1260"/>
          <w:tab w:val="left" w:pos="1418"/>
        </w:tabs>
        <w:spacing w:line="360" w:lineRule="auto"/>
        <w:rPr>
          <w:rFonts w:ascii="宋体" w:hAnsi="宋体" w:cs="宋体"/>
          <w:sz w:val="24"/>
          <w:highlight w:val="none"/>
          <w:lang w:val="fr-CH"/>
        </w:rPr>
      </w:pPr>
    </w:p>
    <w:p>
      <w:pPr>
        <w:numPr>
          <w:ilvl w:val="0"/>
          <w:numId w:val="12"/>
        </w:numPr>
        <w:tabs>
          <w:tab w:val="left" w:pos="640"/>
          <w:tab w:val="left" w:pos="1260"/>
          <w:tab w:val="left" w:pos="1418"/>
        </w:tabs>
        <w:spacing w:line="360" w:lineRule="auto"/>
        <w:ind w:left="845" w:hanging="845"/>
        <w:rPr>
          <w:rFonts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cs="宋体"/>
          <w:sz w:val="24"/>
          <w:highlight w:val="none"/>
        </w:rPr>
        <w:t>供应商</w:t>
      </w:r>
      <w:r>
        <w:rPr>
          <w:rFonts w:hint="eastAsia" w:ascii="宋体" w:hAnsi="宋体" w:cs="宋体"/>
          <w:sz w:val="24"/>
          <w:highlight w:val="none"/>
          <w:lang w:val="fr-CH"/>
        </w:rPr>
        <w:t>简介；</w:t>
      </w:r>
    </w:p>
    <w:p>
      <w:pPr>
        <w:pStyle w:val="12"/>
        <w:spacing w:line="360" w:lineRule="auto"/>
        <w:jc w:val="center"/>
        <w:rPr>
          <w:rFonts w:hAnsi="宋体" w:cs="宋体"/>
          <w:b/>
          <w:bCs/>
          <w:sz w:val="24"/>
          <w:highlight w:val="none"/>
        </w:rPr>
      </w:pPr>
      <w:r>
        <w:rPr>
          <w:rFonts w:hint="eastAsia" w:hAnsi="宋体" w:cs="宋体"/>
          <w:b/>
          <w:bCs/>
          <w:sz w:val="24"/>
          <w:highlight w:val="none"/>
        </w:rPr>
        <w:t>供应商基本情况一览表</w:t>
      </w:r>
    </w:p>
    <w:p>
      <w:pPr>
        <w:pStyle w:val="12"/>
        <w:spacing w:line="360" w:lineRule="auto"/>
        <w:ind w:firstLine="420"/>
        <w:rPr>
          <w:rFonts w:hAnsi="宋体" w:cs="宋体"/>
          <w:sz w:val="24"/>
          <w:highlight w:val="none"/>
        </w:rPr>
      </w:pPr>
      <w:r>
        <w:rPr>
          <w:rFonts w:hint="eastAsia" w:hAnsi="宋体" w:cs="宋体"/>
          <w:sz w:val="24"/>
          <w:highlight w:val="none"/>
        </w:rPr>
        <w:t>1．名称及概况：</w:t>
      </w:r>
    </w:p>
    <w:p>
      <w:pPr>
        <w:pStyle w:val="12"/>
        <w:spacing w:line="360" w:lineRule="auto"/>
        <w:ind w:firstLine="420"/>
        <w:rPr>
          <w:rFonts w:hAnsi="宋体" w:cs="宋体"/>
          <w:sz w:val="24"/>
          <w:highlight w:val="none"/>
        </w:rPr>
      </w:pPr>
      <w:r>
        <w:rPr>
          <w:rFonts w:hint="eastAsia" w:hAnsi="宋体" w:cs="宋体"/>
          <w:sz w:val="24"/>
          <w:highlight w:val="none"/>
        </w:rPr>
        <w:t>（1）供应商名称：_______________________________________</w:t>
      </w:r>
    </w:p>
    <w:p>
      <w:pPr>
        <w:pStyle w:val="12"/>
        <w:spacing w:line="360" w:lineRule="auto"/>
        <w:ind w:firstLine="420"/>
        <w:rPr>
          <w:rFonts w:hAnsi="宋体" w:cs="宋体"/>
          <w:sz w:val="24"/>
          <w:highlight w:val="none"/>
        </w:rPr>
      </w:pPr>
      <w:r>
        <w:rPr>
          <w:rFonts w:hint="eastAsia" w:hAnsi="宋体" w:cs="宋体"/>
          <w:sz w:val="24"/>
          <w:highlight w:val="none"/>
        </w:rPr>
        <w:t>（2）地址：______________________________________________</w:t>
      </w:r>
    </w:p>
    <w:p>
      <w:pPr>
        <w:pStyle w:val="12"/>
        <w:spacing w:line="360" w:lineRule="auto"/>
        <w:ind w:firstLine="660" w:firstLineChars="275"/>
        <w:rPr>
          <w:rFonts w:hAnsi="宋体" w:cs="宋体"/>
          <w:sz w:val="24"/>
          <w:highlight w:val="none"/>
        </w:rPr>
      </w:pPr>
      <w:r>
        <w:rPr>
          <w:rFonts w:hint="eastAsia" w:hAnsi="宋体" w:cs="宋体"/>
          <w:sz w:val="24"/>
          <w:highlight w:val="none"/>
        </w:rPr>
        <w:t xml:space="preserve">   邮政编码：___________________________________________</w:t>
      </w:r>
    </w:p>
    <w:p>
      <w:pPr>
        <w:pStyle w:val="12"/>
        <w:spacing w:line="360" w:lineRule="auto"/>
        <w:ind w:firstLine="420"/>
        <w:rPr>
          <w:rFonts w:hAnsi="宋体" w:cs="宋体"/>
          <w:sz w:val="24"/>
          <w:highlight w:val="none"/>
        </w:rPr>
      </w:pPr>
      <w:r>
        <w:rPr>
          <w:rFonts w:hint="eastAsia" w:hAnsi="宋体" w:cs="宋体"/>
          <w:sz w:val="24"/>
          <w:highlight w:val="none"/>
        </w:rPr>
        <w:t xml:space="preserve">     电话号码：___________________________________________ </w:t>
      </w:r>
    </w:p>
    <w:p>
      <w:pPr>
        <w:pStyle w:val="12"/>
        <w:spacing w:line="360" w:lineRule="auto"/>
        <w:ind w:firstLine="420"/>
        <w:rPr>
          <w:rFonts w:hAnsi="宋体" w:cs="宋体"/>
          <w:sz w:val="24"/>
          <w:highlight w:val="none"/>
        </w:rPr>
      </w:pPr>
      <w:r>
        <w:rPr>
          <w:rFonts w:hint="eastAsia" w:hAnsi="宋体" w:cs="宋体"/>
          <w:sz w:val="24"/>
          <w:highlight w:val="none"/>
        </w:rPr>
        <w:t xml:space="preserve">     传真号码：___________________________________________ </w:t>
      </w:r>
    </w:p>
    <w:p>
      <w:pPr>
        <w:pStyle w:val="12"/>
        <w:spacing w:line="360" w:lineRule="auto"/>
        <w:ind w:firstLine="420"/>
        <w:rPr>
          <w:rFonts w:hAnsi="宋体" w:cs="宋体"/>
          <w:sz w:val="24"/>
          <w:highlight w:val="none"/>
        </w:rPr>
      </w:pPr>
      <w:r>
        <w:rPr>
          <w:rFonts w:hint="eastAsia" w:hAnsi="宋体" w:cs="宋体"/>
          <w:sz w:val="24"/>
          <w:highlight w:val="none"/>
        </w:rPr>
        <w:t>（3）成立和／或注册日期：_________________________________</w:t>
      </w:r>
    </w:p>
    <w:p>
      <w:pPr>
        <w:pStyle w:val="12"/>
        <w:spacing w:line="360" w:lineRule="auto"/>
        <w:ind w:firstLine="420"/>
        <w:rPr>
          <w:rFonts w:hAnsi="宋体" w:cs="宋体"/>
          <w:sz w:val="24"/>
          <w:highlight w:val="none"/>
        </w:rPr>
      </w:pPr>
      <w:r>
        <w:rPr>
          <w:rFonts w:hint="eastAsia" w:hAnsi="宋体" w:cs="宋体"/>
          <w:sz w:val="24"/>
          <w:highlight w:val="none"/>
        </w:rPr>
        <w:t>（4）法人代表：___________________________________________</w:t>
      </w:r>
    </w:p>
    <w:p>
      <w:pPr>
        <w:pStyle w:val="12"/>
        <w:spacing w:line="360" w:lineRule="auto"/>
        <w:ind w:firstLine="420"/>
        <w:rPr>
          <w:rFonts w:hAnsi="宋体" w:cs="宋体"/>
          <w:sz w:val="24"/>
          <w:highlight w:val="none"/>
        </w:rPr>
      </w:pPr>
      <w:r>
        <w:rPr>
          <w:rFonts w:hint="eastAsia" w:hAnsi="宋体" w:cs="宋体"/>
          <w:sz w:val="24"/>
          <w:highlight w:val="none"/>
        </w:rPr>
        <w:t>（5）开户银行：___________________________________________</w:t>
      </w:r>
    </w:p>
    <w:p>
      <w:pPr>
        <w:pStyle w:val="12"/>
        <w:spacing w:line="360" w:lineRule="auto"/>
        <w:ind w:firstLine="420"/>
        <w:rPr>
          <w:rFonts w:hAnsi="宋体" w:cs="宋体"/>
          <w:sz w:val="24"/>
          <w:highlight w:val="none"/>
        </w:rPr>
      </w:pPr>
      <w:r>
        <w:rPr>
          <w:rFonts w:hint="eastAsia" w:hAnsi="宋体" w:cs="宋体"/>
          <w:sz w:val="24"/>
          <w:highlight w:val="none"/>
        </w:rPr>
        <w:t>（6）开户帐号：___________________________________________</w:t>
      </w:r>
    </w:p>
    <w:p>
      <w:pPr>
        <w:pStyle w:val="12"/>
        <w:spacing w:line="360" w:lineRule="auto"/>
        <w:ind w:firstLine="420"/>
        <w:rPr>
          <w:rFonts w:hAnsi="宋体" w:cs="宋体"/>
          <w:sz w:val="24"/>
          <w:highlight w:val="none"/>
        </w:rPr>
      </w:pPr>
      <w:r>
        <w:rPr>
          <w:rFonts w:hint="eastAsia" w:hAnsi="宋体" w:cs="宋体"/>
          <w:sz w:val="24"/>
          <w:highlight w:val="none"/>
        </w:rPr>
        <w:t>（7）注册资金：___________________________________________</w:t>
      </w:r>
    </w:p>
    <w:p>
      <w:pPr>
        <w:pStyle w:val="12"/>
        <w:spacing w:line="360" w:lineRule="auto"/>
        <w:ind w:firstLine="420"/>
        <w:rPr>
          <w:rFonts w:hAnsi="宋体" w:cs="宋体"/>
          <w:sz w:val="24"/>
          <w:highlight w:val="none"/>
        </w:rPr>
      </w:pPr>
      <w:r>
        <w:rPr>
          <w:rFonts w:hint="eastAsia" w:hAnsi="宋体" w:cs="宋体"/>
          <w:sz w:val="24"/>
          <w:highlight w:val="none"/>
        </w:rPr>
        <w:t>（8）近两年财务基本情况</w:t>
      </w:r>
    </w:p>
    <w:p>
      <w:pPr>
        <w:pStyle w:val="12"/>
        <w:spacing w:line="360" w:lineRule="auto"/>
        <w:ind w:firstLine="420"/>
        <w:rPr>
          <w:rFonts w:hAnsi="宋体" w:cs="宋体"/>
          <w:sz w:val="24"/>
          <w:highlight w:val="none"/>
        </w:rPr>
      </w:pPr>
      <w:r>
        <w:rPr>
          <w:rFonts w:hint="eastAsia" w:hAnsi="宋体" w:cs="宋体"/>
          <w:sz w:val="24"/>
          <w:highlight w:val="none"/>
        </w:rPr>
        <w:t>（9）项目主要联系人（姓名、职务、通讯）：</w:t>
      </w:r>
    </w:p>
    <w:p>
      <w:pPr>
        <w:pStyle w:val="12"/>
        <w:spacing w:line="360" w:lineRule="auto"/>
        <w:rPr>
          <w:rFonts w:hAnsi="宋体" w:cs="宋体"/>
          <w:sz w:val="24"/>
          <w:highlight w:val="none"/>
        </w:rPr>
      </w:pPr>
      <w:r>
        <w:rPr>
          <w:rFonts w:hint="eastAsia" w:hAnsi="宋体" w:cs="宋体"/>
          <w:sz w:val="24"/>
          <w:highlight w:val="none"/>
        </w:rPr>
        <w:t>_____________________________________________________________________</w:t>
      </w:r>
    </w:p>
    <w:p>
      <w:pPr>
        <w:pStyle w:val="12"/>
        <w:spacing w:line="360" w:lineRule="auto"/>
        <w:ind w:firstLine="420"/>
        <w:rPr>
          <w:rFonts w:hAnsi="宋体" w:cs="宋体"/>
          <w:sz w:val="24"/>
          <w:highlight w:val="none"/>
        </w:rPr>
      </w:pPr>
      <w:r>
        <w:rPr>
          <w:rFonts w:hint="eastAsia" w:hAnsi="宋体" w:cs="宋体"/>
          <w:sz w:val="24"/>
          <w:highlight w:val="none"/>
        </w:rPr>
        <w:t>（10）公司概况；</w:t>
      </w:r>
    </w:p>
    <w:p>
      <w:pPr>
        <w:pStyle w:val="12"/>
        <w:spacing w:line="360" w:lineRule="auto"/>
        <w:ind w:firstLine="420"/>
        <w:rPr>
          <w:rFonts w:hAnsi="宋体" w:cs="宋体"/>
          <w:sz w:val="24"/>
          <w:highlight w:val="none"/>
        </w:rPr>
      </w:pPr>
      <w:r>
        <w:rPr>
          <w:rFonts w:hint="eastAsia" w:hAnsi="宋体" w:cs="宋体"/>
          <w:sz w:val="24"/>
          <w:highlight w:val="none"/>
        </w:rPr>
        <w:t>（11）公司组织机构；</w:t>
      </w:r>
    </w:p>
    <w:p>
      <w:pPr>
        <w:pStyle w:val="12"/>
        <w:spacing w:line="360" w:lineRule="auto"/>
        <w:ind w:firstLine="420"/>
        <w:rPr>
          <w:rFonts w:hAnsi="宋体" w:cs="宋体"/>
          <w:sz w:val="24"/>
          <w:highlight w:val="none"/>
        </w:rPr>
      </w:pPr>
      <w:r>
        <w:rPr>
          <w:rFonts w:hint="eastAsia" w:hAnsi="宋体" w:cs="宋体"/>
          <w:sz w:val="24"/>
          <w:highlight w:val="none"/>
        </w:rPr>
        <w:t>兹证明上述说明是真实、正确的，并提供了全部能提供的资料和数据，我们同意遵照贵方要求出示有关证明文件。</w:t>
      </w:r>
    </w:p>
    <w:p>
      <w:pPr>
        <w:tabs>
          <w:tab w:val="left" w:pos="3780"/>
        </w:tabs>
        <w:spacing w:line="360" w:lineRule="auto"/>
        <w:jc w:val="left"/>
        <w:rPr>
          <w:rFonts w:ascii="宋体" w:hAnsi="宋体" w:cs="宋体"/>
          <w:sz w:val="24"/>
          <w:highlight w:val="none"/>
        </w:rPr>
      </w:pPr>
    </w:p>
    <w:p>
      <w:pPr>
        <w:tabs>
          <w:tab w:val="left" w:pos="3780"/>
        </w:tabs>
        <w:spacing w:line="360" w:lineRule="auto"/>
        <w:jc w:val="left"/>
        <w:rPr>
          <w:rFonts w:ascii="宋体" w:hAnsi="宋体" w:cs="宋体"/>
          <w:sz w:val="24"/>
          <w:highlight w:val="none"/>
        </w:rPr>
      </w:pPr>
      <w:r>
        <w:rPr>
          <w:rFonts w:hint="eastAsia" w:ascii="宋体" w:hAnsi="宋体" w:cs="宋体"/>
          <w:sz w:val="24"/>
          <w:highlight w:val="none"/>
        </w:rPr>
        <w:t>投标供应商名称（盖章）：</w:t>
      </w:r>
    </w:p>
    <w:p>
      <w:pPr>
        <w:tabs>
          <w:tab w:val="left" w:pos="3780"/>
        </w:tabs>
        <w:spacing w:line="360" w:lineRule="auto"/>
        <w:jc w:val="left"/>
        <w:rPr>
          <w:rFonts w:ascii="宋体" w:hAnsi="宋体" w:cs="宋体"/>
          <w:sz w:val="24"/>
          <w:highlight w:val="none"/>
        </w:rPr>
      </w:pPr>
      <w:r>
        <w:rPr>
          <w:rFonts w:hint="eastAsia" w:ascii="宋体" w:hAnsi="宋体" w:cs="宋体"/>
          <w:sz w:val="24"/>
          <w:highlight w:val="none"/>
        </w:rPr>
        <w:t>日期：  年  月   日</w:t>
      </w:r>
    </w:p>
    <w:p>
      <w:pPr>
        <w:pStyle w:val="2"/>
        <w:rPr>
          <w:highlight w:val="none"/>
          <w:lang w:val="fr-CH"/>
        </w:rPr>
      </w:pPr>
    </w:p>
    <w:p>
      <w:pPr>
        <w:numPr>
          <w:ilvl w:val="0"/>
          <w:numId w:val="12"/>
        </w:numPr>
        <w:tabs>
          <w:tab w:val="left" w:pos="640"/>
        </w:tabs>
        <w:spacing w:line="360" w:lineRule="auto"/>
        <w:ind w:left="845" w:hanging="845"/>
        <w:rPr>
          <w:rFonts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cs="宋体"/>
          <w:sz w:val="24"/>
          <w:highlight w:val="none"/>
          <w:lang w:val="fr-CH"/>
        </w:rPr>
        <w:t>同类项目业绩情况</w:t>
      </w:r>
      <w:r>
        <w:rPr>
          <w:rFonts w:hint="eastAsia" w:ascii="宋体" w:hAnsi="宋体" w:cs="宋体"/>
          <w:sz w:val="24"/>
          <w:highlight w:val="none"/>
        </w:rPr>
        <w:t>；</w:t>
      </w:r>
    </w:p>
    <w:p>
      <w:pPr>
        <w:numPr>
          <w:ilvl w:val="0"/>
          <w:numId w:val="12"/>
        </w:numPr>
        <w:tabs>
          <w:tab w:val="left" w:pos="640"/>
        </w:tabs>
        <w:spacing w:line="360" w:lineRule="auto"/>
        <w:ind w:left="845" w:hanging="845"/>
        <w:rPr>
          <w:rFonts w:ascii="宋体" w:hAnsi="宋体" w:cs="宋体"/>
          <w:sz w:val="24"/>
          <w:highlight w:val="none"/>
          <w:lang w:val="fr-CH"/>
        </w:rPr>
      </w:pPr>
      <w:r>
        <w:rPr>
          <w:rFonts w:hint="eastAsia" w:ascii="宋体" w:hAnsi="宋体" w:cs="宋体"/>
          <w:sz w:val="24"/>
          <w:highlight w:val="none"/>
        </w:rPr>
        <w:t>项目负责人情况(仅一人)；</w:t>
      </w:r>
    </w:p>
    <w:p>
      <w:pPr>
        <w:numPr>
          <w:ilvl w:val="0"/>
          <w:numId w:val="12"/>
        </w:numPr>
        <w:tabs>
          <w:tab w:val="left" w:pos="640"/>
        </w:tabs>
        <w:spacing w:line="360" w:lineRule="auto"/>
        <w:ind w:left="845" w:hanging="845"/>
        <w:rPr>
          <w:rFonts w:ascii="宋体" w:hAnsi="宋体" w:cs="宋体"/>
          <w:sz w:val="24"/>
          <w:highlight w:val="none"/>
        </w:rPr>
      </w:pPr>
      <w:r>
        <w:rPr>
          <w:rFonts w:hint="eastAsia" w:ascii="宋体" w:hAnsi="宋体" w:cs="宋体"/>
          <w:sz w:val="24"/>
          <w:highlight w:val="none"/>
        </w:rPr>
        <w:t>拟安排的项目团队成员情况(项目负责人除外)；</w:t>
      </w:r>
    </w:p>
    <w:p>
      <w:pPr>
        <w:tabs>
          <w:tab w:val="left" w:pos="640"/>
          <w:tab w:val="left" w:pos="1260"/>
          <w:tab w:val="left" w:pos="1418"/>
        </w:tabs>
        <w:jc w:val="center"/>
        <w:rPr>
          <w:rFonts w:ascii="宋体" w:hAnsi="宋体" w:cs="宋体"/>
          <w:b/>
          <w:bCs/>
          <w:szCs w:val="21"/>
          <w:highlight w:val="none"/>
        </w:rPr>
      </w:pPr>
    </w:p>
    <w:p>
      <w:pPr>
        <w:tabs>
          <w:tab w:val="left" w:pos="640"/>
          <w:tab w:val="left" w:pos="1260"/>
          <w:tab w:val="left" w:pos="1418"/>
        </w:tabs>
        <w:jc w:val="center"/>
        <w:rPr>
          <w:rFonts w:ascii="宋体" w:hAnsi="宋体" w:cs="宋体"/>
          <w:b/>
          <w:bCs/>
          <w:sz w:val="24"/>
          <w:highlight w:val="none"/>
        </w:rPr>
      </w:pPr>
      <w:r>
        <w:rPr>
          <w:rFonts w:hint="eastAsia" w:ascii="宋体" w:hAnsi="宋体" w:cs="宋体"/>
          <w:b/>
          <w:bCs/>
          <w:sz w:val="24"/>
          <w:highlight w:val="none"/>
        </w:rPr>
        <w:t>注：以上各项请根据“招标项目评分表”中的要求自行填写并提供相应的证明材料。</w:t>
      </w:r>
    </w:p>
    <w:p>
      <w:pPr>
        <w:numPr>
          <w:ilvl w:val="0"/>
          <w:numId w:val="12"/>
        </w:numPr>
        <w:tabs>
          <w:tab w:val="left" w:pos="640"/>
          <w:tab w:val="left" w:pos="840"/>
          <w:tab w:val="left" w:pos="1260"/>
          <w:tab w:val="left" w:pos="1418"/>
        </w:tabs>
        <w:spacing w:line="360" w:lineRule="auto"/>
        <w:ind w:left="845" w:hanging="845"/>
        <w:rPr>
          <w:rFonts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cs="宋体"/>
          <w:b/>
          <w:bCs/>
          <w:sz w:val="24"/>
          <w:highlight w:val="none"/>
          <w:lang w:val="fr-CH"/>
        </w:rPr>
        <w:t>诚信</w:t>
      </w:r>
      <w:r>
        <w:rPr>
          <w:rFonts w:hint="eastAsia" w:ascii="宋体" w:hAnsi="宋体" w:cs="宋体"/>
          <w:b/>
          <w:bCs/>
          <w:sz w:val="24"/>
          <w:highlight w:val="none"/>
        </w:rPr>
        <w:t>声明与承诺</w:t>
      </w:r>
      <w:r>
        <w:rPr>
          <w:rFonts w:hint="eastAsia" w:ascii="宋体" w:hAnsi="宋体" w:cs="宋体"/>
          <w:b/>
          <w:bCs/>
          <w:sz w:val="24"/>
          <w:highlight w:val="none"/>
          <w:lang w:val="fr-CH"/>
        </w:rPr>
        <w:t>；</w:t>
      </w:r>
    </w:p>
    <w:p>
      <w:pPr>
        <w:spacing w:line="360" w:lineRule="auto"/>
        <w:jc w:val="center"/>
        <w:rPr>
          <w:rFonts w:ascii="宋体" w:hAnsi="宋体" w:cs="宋体"/>
          <w:b/>
          <w:bCs/>
          <w:sz w:val="24"/>
          <w:highlight w:val="none"/>
        </w:rPr>
      </w:pPr>
      <w:r>
        <w:rPr>
          <w:rFonts w:hint="eastAsia" w:ascii="宋体" w:hAnsi="宋体" w:cs="宋体"/>
          <w:b/>
          <w:bCs/>
          <w:sz w:val="24"/>
          <w:highlight w:val="none"/>
        </w:rPr>
        <w:t>诚信声明与承诺</w:t>
      </w:r>
    </w:p>
    <w:p>
      <w:pPr>
        <w:rPr>
          <w:rFonts w:hint="eastAsia" w:ascii="宋体" w:hAnsi="宋体" w:eastAsia="宋体" w:cs="宋体"/>
          <w:color w:val="000000"/>
          <w:sz w:val="24"/>
          <w:szCs w:val="24"/>
          <w:highlight w:val="none"/>
          <w:lang w:val="en"/>
        </w:rPr>
      </w:pPr>
      <w:r>
        <w:rPr>
          <w:rFonts w:hint="eastAsia" w:ascii="宋体" w:hAnsi="宋体" w:eastAsia="宋体" w:cs="宋体"/>
          <w:color w:val="000000"/>
          <w:sz w:val="24"/>
          <w:szCs w:val="24"/>
          <w:highlight w:val="none"/>
          <w:lang w:val="en"/>
        </w:rPr>
        <w:t>深圳市前海管理局：</w:t>
      </w:r>
    </w:p>
    <w:p>
      <w:pPr>
        <w:ind w:firstLine="480" w:firstLineChars="200"/>
        <w:rPr>
          <w:rFonts w:hint="eastAsia" w:ascii="宋体" w:hAnsi="宋体" w:eastAsia="宋体" w:cs="宋体"/>
          <w:color w:val="000000"/>
          <w:sz w:val="24"/>
          <w:szCs w:val="24"/>
          <w:highlight w:val="none"/>
          <w:lang w:val="en"/>
        </w:rPr>
      </w:pPr>
      <w:r>
        <w:rPr>
          <w:rFonts w:hint="eastAsia" w:ascii="宋体" w:hAnsi="宋体" w:eastAsia="宋体" w:cs="宋体"/>
          <w:color w:val="000000"/>
          <w:sz w:val="24"/>
          <w:szCs w:val="24"/>
          <w:highlight w:val="none"/>
          <w:lang w:val="en"/>
        </w:rPr>
        <w:t>我公司在参与单位的</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
        </w:rPr>
        <w:t>项目投标，我公司承诺如下：我公司在参与政府采购活动中不存在诚信相关问题且没有在主管部门相关处理措施实施期限内的情况。</w:t>
      </w:r>
    </w:p>
    <w:p>
      <w:pPr>
        <w:ind w:firstLine="480" w:firstLineChars="200"/>
        <w:rPr>
          <w:rFonts w:hint="eastAsia" w:ascii="宋体" w:hAnsi="宋体" w:eastAsia="宋体" w:cs="宋体"/>
          <w:color w:val="000000"/>
          <w:sz w:val="24"/>
          <w:szCs w:val="24"/>
          <w:highlight w:val="none"/>
          <w:lang w:val="en"/>
        </w:rPr>
      </w:pPr>
    </w:p>
    <w:p>
      <w:pPr>
        <w:ind w:firstLine="640" w:firstLineChars="200"/>
        <w:rPr>
          <w:rFonts w:hint="eastAsia" w:ascii="仿宋_GB2312" w:hAnsi="CESI仿宋-GB2312" w:eastAsia="仿宋_GB2312" w:cs="CESI仿宋-GB2312"/>
          <w:color w:val="000000"/>
          <w:sz w:val="32"/>
          <w:szCs w:val="32"/>
          <w:highlight w:val="none"/>
        </w:rPr>
      </w:pPr>
    </w:p>
    <w:p>
      <w:pPr>
        <w:ind w:firstLine="640" w:firstLineChars="200"/>
        <w:rPr>
          <w:rFonts w:hint="eastAsia" w:ascii="仿宋_GB2312" w:hAnsi="CESI仿宋-GB2312" w:eastAsia="仿宋_GB2312" w:cs="CESI仿宋-GB2312"/>
          <w:color w:val="000000"/>
          <w:sz w:val="32"/>
          <w:szCs w:val="32"/>
          <w:highlight w:val="none"/>
        </w:rPr>
      </w:pPr>
      <w:r>
        <w:rPr>
          <w:rFonts w:hint="eastAsia" w:ascii="仿宋_GB2312" w:hAnsi="CESI仿宋-GB2312" w:eastAsia="仿宋_GB2312" w:cs="CESI仿宋-GB2312"/>
          <w:color w:val="000000"/>
          <w:sz w:val="32"/>
          <w:szCs w:val="32"/>
          <w:highlight w:val="none"/>
        </w:rPr>
        <w:t xml:space="preserve">               </w:t>
      </w:r>
    </w:p>
    <w:p>
      <w:pPr>
        <w:spacing w:line="360" w:lineRule="auto"/>
        <w:jc w:val="left"/>
        <w:rPr>
          <w:rFonts w:ascii="宋体" w:hAnsi="宋体" w:cs="宋体"/>
          <w:sz w:val="24"/>
          <w:highlight w:val="none"/>
        </w:rPr>
      </w:pPr>
    </w:p>
    <w:p>
      <w:pPr>
        <w:spacing w:line="360" w:lineRule="auto"/>
        <w:jc w:val="left"/>
        <w:rPr>
          <w:rFonts w:ascii="宋体" w:hAnsi="宋体" w:cs="宋体"/>
          <w:sz w:val="24"/>
          <w:highlight w:val="none"/>
        </w:rPr>
      </w:pPr>
    </w:p>
    <w:p>
      <w:pPr>
        <w:tabs>
          <w:tab w:val="left" w:pos="3780"/>
        </w:tabs>
        <w:spacing w:line="360" w:lineRule="auto"/>
        <w:jc w:val="left"/>
        <w:rPr>
          <w:rFonts w:ascii="宋体" w:hAnsi="宋体" w:cs="宋体"/>
          <w:sz w:val="24"/>
          <w:highlight w:val="none"/>
        </w:rPr>
      </w:pPr>
      <w:r>
        <w:rPr>
          <w:rFonts w:hint="eastAsia" w:ascii="宋体" w:hAnsi="宋体" w:cs="宋体"/>
          <w:sz w:val="24"/>
          <w:highlight w:val="none"/>
        </w:rPr>
        <w:t>投标供应商名称（盖章）：</w:t>
      </w:r>
    </w:p>
    <w:p>
      <w:pPr>
        <w:tabs>
          <w:tab w:val="left" w:pos="3780"/>
        </w:tabs>
        <w:spacing w:line="360" w:lineRule="auto"/>
        <w:jc w:val="left"/>
        <w:rPr>
          <w:rFonts w:ascii="宋体" w:hAnsi="宋体" w:cs="宋体"/>
          <w:sz w:val="24"/>
          <w:highlight w:val="none"/>
        </w:rPr>
      </w:pPr>
      <w:r>
        <w:rPr>
          <w:rFonts w:hint="eastAsia" w:ascii="宋体" w:hAnsi="宋体" w:cs="宋体"/>
          <w:sz w:val="24"/>
          <w:highlight w:val="none"/>
        </w:rPr>
        <w:t>日期：  年  月   日</w:t>
      </w:r>
    </w:p>
    <w:p>
      <w:pPr>
        <w:pStyle w:val="12"/>
        <w:spacing w:line="360" w:lineRule="auto"/>
        <w:jc w:val="left"/>
        <w:rPr>
          <w:rFonts w:hAnsi="宋体" w:cs="宋体"/>
          <w:sz w:val="24"/>
          <w:highlight w:val="none"/>
        </w:rPr>
      </w:pPr>
    </w:p>
    <w:p>
      <w:pPr>
        <w:pStyle w:val="12"/>
        <w:spacing w:line="360" w:lineRule="auto"/>
        <w:jc w:val="left"/>
        <w:rPr>
          <w:rFonts w:hAnsi="宋体" w:cs="宋体"/>
          <w:sz w:val="24"/>
          <w:highlight w:val="none"/>
        </w:rPr>
      </w:pPr>
    </w:p>
    <w:p>
      <w:pPr>
        <w:pStyle w:val="2"/>
        <w:rPr>
          <w:highlight w:val="none"/>
          <w:lang w:val="fr-CH"/>
        </w:rPr>
      </w:pPr>
    </w:p>
    <w:p>
      <w:pPr>
        <w:numPr>
          <w:ilvl w:val="0"/>
          <w:numId w:val="12"/>
        </w:numPr>
        <w:tabs>
          <w:tab w:val="left" w:pos="640"/>
          <w:tab w:val="left" w:pos="840"/>
          <w:tab w:val="left" w:pos="1260"/>
          <w:tab w:val="left" w:pos="1418"/>
        </w:tabs>
        <w:spacing w:line="360" w:lineRule="auto"/>
        <w:ind w:left="845" w:hanging="845"/>
        <w:rPr>
          <w:rFonts w:ascii="宋体" w:hAnsi="宋体" w:cs="宋体"/>
          <w:sz w:val="24"/>
          <w:highlight w:val="none"/>
        </w:rPr>
      </w:pPr>
      <w:r>
        <w:rPr>
          <w:rFonts w:hint="eastAsia" w:ascii="宋体" w:hAnsi="宋体" w:cs="宋体"/>
          <w:sz w:val="24"/>
          <w:highlight w:val="none"/>
        </w:rPr>
        <w:br w:type="page"/>
      </w:r>
      <w:r>
        <w:rPr>
          <w:rFonts w:hint="eastAsia" w:ascii="宋体" w:hAnsi="宋体" w:cs="宋体"/>
          <w:sz w:val="24"/>
          <w:highlight w:val="none"/>
        </w:rPr>
        <w:t>投标人认为有必要提供的其他材料。</w:t>
      </w:r>
    </w:p>
    <w:p>
      <w:pPr>
        <w:jc w:val="center"/>
        <w:rPr>
          <w:highlight w:val="none"/>
          <w:lang w:val="fr-CH"/>
        </w:rPr>
      </w:pPr>
      <w:r>
        <w:rPr>
          <w:rFonts w:hint="eastAsia"/>
          <w:b/>
          <w:sz w:val="24"/>
          <w:highlight w:val="none"/>
          <w:lang w:val="fr-CH"/>
        </w:rPr>
        <w:t>政府采购违法行为风险知悉确认书</w:t>
      </w:r>
    </w:p>
    <w:p>
      <w:pPr>
        <w:spacing w:after="0" w:line="240" w:lineRule="auto"/>
        <w:ind w:firstLine="480" w:firstLineChars="200"/>
        <w:rPr>
          <w:sz w:val="24"/>
          <w:highlight w:val="none"/>
          <w:lang w:val="fr-CH"/>
        </w:rPr>
      </w:pPr>
      <w:r>
        <w:rPr>
          <w:rFonts w:hint="eastAsia"/>
          <w:sz w:val="24"/>
          <w:highlight w:val="none"/>
          <w:lang w:val="fr-CH"/>
        </w:rPr>
        <w:t>本公司在投标前已充分知悉以下情形为参与政府采购活动时的重大风险事项，并承诺已对下述风险提示事项重点排查，做到严谨、诚信、依法依规参与政府采购活动。</w:t>
      </w:r>
    </w:p>
    <w:p>
      <w:pPr>
        <w:spacing w:after="0" w:line="240" w:lineRule="auto"/>
        <w:ind w:firstLine="480" w:firstLineChars="200"/>
        <w:rPr>
          <w:sz w:val="24"/>
          <w:highlight w:val="none"/>
          <w:lang w:val="fr-CH"/>
        </w:rPr>
      </w:pPr>
      <w:r>
        <w:rPr>
          <w:rFonts w:hint="eastAsia"/>
          <w:sz w:val="24"/>
          <w:highlight w:val="none"/>
          <w:lang w:val="fr-CH"/>
        </w:rPr>
        <w:t>一、本公司已充分知悉“隐瞒真实情况，提供虚假资料”的法定情形，相关情形包括但不限于：</w:t>
      </w:r>
    </w:p>
    <w:p>
      <w:pPr>
        <w:spacing w:after="0" w:line="240" w:lineRule="auto"/>
        <w:ind w:firstLine="480" w:firstLineChars="200"/>
        <w:rPr>
          <w:sz w:val="24"/>
          <w:highlight w:val="none"/>
          <w:lang w:val="fr-CH"/>
        </w:rPr>
      </w:pPr>
      <w:r>
        <w:rPr>
          <w:rFonts w:hint="eastAsia"/>
          <w:sz w:val="24"/>
          <w:highlight w:val="none"/>
          <w:lang w:val="fr-CH"/>
        </w:rPr>
        <w:t>（一）通过转让或者租借等方式从其他单位获取资格或者资质证书投标的。</w:t>
      </w:r>
    </w:p>
    <w:p>
      <w:pPr>
        <w:spacing w:after="0" w:line="240" w:lineRule="auto"/>
        <w:ind w:firstLine="480" w:firstLineChars="200"/>
        <w:rPr>
          <w:sz w:val="24"/>
          <w:highlight w:val="none"/>
          <w:lang w:val="fr-CH"/>
        </w:rPr>
      </w:pPr>
      <w:r>
        <w:rPr>
          <w:rFonts w:hint="eastAsia"/>
          <w:sz w:val="24"/>
          <w:highlight w:val="none"/>
          <w:lang w:val="fr-CH"/>
        </w:rPr>
        <w:t>（二）由其他单位或者其他单位负责人在投标供应商编制的投标文件上加盖印章或者签字的。</w:t>
      </w:r>
    </w:p>
    <w:p>
      <w:pPr>
        <w:spacing w:after="0" w:line="240" w:lineRule="auto"/>
        <w:ind w:firstLine="480" w:firstLineChars="200"/>
        <w:rPr>
          <w:sz w:val="24"/>
          <w:highlight w:val="none"/>
          <w:lang w:val="fr-CH"/>
        </w:rPr>
      </w:pPr>
      <w:r>
        <w:rPr>
          <w:rFonts w:hint="eastAsia"/>
          <w:sz w:val="24"/>
          <w:highlight w:val="none"/>
          <w:lang w:val="fr-CH"/>
        </w:rPr>
        <w:t>（三）项目负责人或者主要技术人员不是本单位人员的。</w:t>
      </w:r>
    </w:p>
    <w:p>
      <w:pPr>
        <w:spacing w:after="0" w:line="240" w:lineRule="auto"/>
        <w:ind w:firstLine="480" w:firstLineChars="200"/>
        <w:rPr>
          <w:sz w:val="24"/>
          <w:highlight w:val="none"/>
          <w:lang w:val="fr-CH"/>
        </w:rPr>
      </w:pPr>
      <w:r>
        <w:rPr>
          <w:rFonts w:hint="eastAsia"/>
          <w:sz w:val="24"/>
          <w:highlight w:val="none"/>
          <w:lang w:val="fr-CH"/>
        </w:rPr>
        <w:t>（四）投标保证金不是从投标供应商基本账户转出的。</w:t>
      </w:r>
    </w:p>
    <w:p>
      <w:pPr>
        <w:spacing w:after="0" w:line="240" w:lineRule="auto"/>
        <w:ind w:firstLine="480" w:firstLineChars="200"/>
        <w:rPr>
          <w:sz w:val="24"/>
          <w:highlight w:val="none"/>
          <w:lang w:val="fr-CH"/>
        </w:rPr>
      </w:pPr>
      <w:r>
        <w:rPr>
          <w:rFonts w:hint="eastAsia"/>
          <w:sz w:val="24"/>
          <w:highlight w:val="none"/>
          <w:lang w:val="fr-CH"/>
        </w:rPr>
        <w:t>（五）其他隐瞒真实情况、提供虚假资料的行为。</w:t>
      </w:r>
    </w:p>
    <w:p>
      <w:pPr>
        <w:spacing w:after="0" w:line="240" w:lineRule="auto"/>
        <w:ind w:firstLine="480" w:firstLineChars="200"/>
        <w:rPr>
          <w:sz w:val="24"/>
          <w:highlight w:val="none"/>
          <w:lang w:val="fr-CH"/>
        </w:rPr>
      </w:pPr>
      <w:r>
        <w:rPr>
          <w:rFonts w:hint="eastAsia"/>
          <w:sz w:val="24"/>
          <w:highlight w:val="none"/>
          <w:lang w:val="fr-CH"/>
        </w:rPr>
        <w:t>二、本公司已充分知悉“与其他采购参加人串通投标”的法定情形，相关情形包括但不限于：</w:t>
      </w:r>
    </w:p>
    <w:p>
      <w:pPr>
        <w:spacing w:after="0" w:line="240" w:lineRule="auto"/>
        <w:ind w:firstLine="480" w:firstLineChars="200"/>
        <w:rPr>
          <w:sz w:val="24"/>
          <w:highlight w:val="none"/>
          <w:lang w:val="fr-CH"/>
        </w:rPr>
      </w:pPr>
      <w:r>
        <w:rPr>
          <w:rFonts w:hint="eastAsia"/>
          <w:sz w:val="24"/>
          <w:highlight w:val="none"/>
          <w:lang w:val="fr-CH"/>
        </w:rPr>
        <w:t>（一）投标供应商之间相互约定给予未中标的供应商利益补偿。</w:t>
      </w:r>
    </w:p>
    <w:p>
      <w:pPr>
        <w:spacing w:after="0" w:line="240" w:lineRule="auto"/>
        <w:ind w:firstLine="480" w:firstLineChars="200"/>
        <w:rPr>
          <w:sz w:val="24"/>
          <w:highlight w:val="none"/>
          <w:lang w:val="fr-CH"/>
        </w:rPr>
      </w:pPr>
      <w:r>
        <w:rPr>
          <w:rFonts w:hint="eastAsia"/>
          <w:sz w:val="24"/>
          <w:highlight w:val="none"/>
          <w:lang w:val="fr-CH"/>
        </w:rPr>
        <w:t>（二）不同投标供应商的法定代表人、主要经营负责人、项目投标授权代表人、项目负责人、主要技术人员为同一人、属同一单位或者在同一单位缴纳社会保险。</w:t>
      </w:r>
    </w:p>
    <w:p>
      <w:pPr>
        <w:spacing w:after="0" w:line="240" w:lineRule="auto"/>
        <w:ind w:firstLine="480" w:firstLineChars="200"/>
        <w:rPr>
          <w:sz w:val="24"/>
          <w:highlight w:val="none"/>
          <w:lang w:val="fr-CH"/>
        </w:rPr>
      </w:pPr>
      <w:r>
        <w:rPr>
          <w:rFonts w:hint="eastAsia"/>
          <w:sz w:val="24"/>
          <w:highlight w:val="none"/>
          <w:lang w:val="fr-CH"/>
        </w:rPr>
        <w:t>（三）不同投标供应商的投标文件由同一单位或者同一人编制，或者由同一人分阶段参与编制的。</w:t>
      </w:r>
    </w:p>
    <w:p>
      <w:pPr>
        <w:spacing w:after="0" w:line="240" w:lineRule="auto"/>
        <w:ind w:firstLine="480" w:firstLineChars="200"/>
        <w:rPr>
          <w:sz w:val="24"/>
          <w:highlight w:val="none"/>
          <w:lang w:val="fr-CH"/>
        </w:rPr>
      </w:pPr>
      <w:r>
        <w:rPr>
          <w:rFonts w:hint="eastAsia"/>
          <w:sz w:val="24"/>
          <w:highlight w:val="none"/>
          <w:lang w:val="fr-CH"/>
        </w:rPr>
        <w:t>（四）不同投标供应商的投标文件或部分投标文件相互混装。</w:t>
      </w:r>
    </w:p>
    <w:p>
      <w:pPr>
        <w:spacing w:after="0" w:line="240" w:lineRule="auto"/>
        <w:ind w:firstLine="480" w:firstLineChars="200"/>
        <w:rPr>
          <w:sz w:val="24"/>
          <w:highlight w:val="none"/>
          <w:lang w:val="fr-CH"/>
        </w:rPr>
      </w:pPr>
      <w:r>
        <w:rPr>
          <w:rFonts w:hint="eastAsia"/>
          <w:sz w:val="24"/>
          <w:highlight w:val="none"/>
          <w:lang w:val="fr-CH"/>
        </w:rPr>
        <w:t>（五）不同投标供应商的投标文件内容存在非正常一致。</w:t>
      </w:r>
    </w:p>
    <w:p>
      <w:pPr>
        <w:spacing w:after="0" w:line="240" w:lineRule="auto"/>
        <w:ind w:firstLine="480" w:firstLineChars="200"/>
        <w:rPr>
          <w:sz w:val="24"/>
          <w:highlight w:val="none"/>
          <w:lang w:val="fr-CH"/>
        </w:rPr>
      </w:pPr>
      <w:r>
        <w:rPr>
          <w:rFonts w:hint="eastAsia"/>
          <w:sz w:val="24"/>
          <w:highlight w:val="none"/>
          <w:lang w:val="fr-CH"/>
        </w:rPr>
        <w:t>（六）由同一单位工作人员为两家以上（含两家）供应商进行同一项投标活动的。</w:t>
      </w:r>
    </w:p>
    <w:p>
      <w:pPr>
        <w:spacing w:after="0" w:line="240" w:lineRule="auto"/>
        <w:ind w:firstLine="480" w:firstLineChars="200"/>
        <w:rPr>
          <w:sz w:val="24"/>
          <w:highlight w:val="none"/>
          <w:lang w:val="fr-CH"/>
        </w:rPr>
      </w:pPr>
      <w:r>
        <w:rPr>
          <w:rFonts w:hint="eastAsia"/>
          <w:sz w:val="24"/>
          <w:highlight w:val="none"/>
          <w:lang w:val="fr-CH"/>
        </w:rPr>
        <w:t>（七）不同投标人的投标报价呈规律性差异。</w:t>
      </w:r>
    </w:p>
    <w:p>
      <w:pPr>
        <w:spacing w:after="0" w:line="240" w:lineRule="auto"/>
        <w:ind w:firstLine="480" w:firstLineChars="200"/>
        <w:rPr>
          <w:sz w:val="24"/>
          <w:highlight w:val="none"/>
          <w:lang w:val="fr-CH"/>
        </w:rPr>
      </w:pPr>
      <w:r>
        <w:rPr>
          <w:rFonts w:hint="eastAsia"/>
          <w:sz w:val="24"/>
          <w:highlight w:val="none"/>
          <w:lang w:val="fr-CH"/>
        </w:rPr>
        <w:t>（八）不同投标人的投标保证金从同一单位或者个人的账户转出。</w:t>
      </w:r>
    </w:p>
    <w:p>
      <w:pPr>
        <w:spacing w:after="0" w:line="240" w:lineRule="auto"/>
        <w:ind w:firstLine="480" w:firstLineChars="200"/>
        <w:rPr>
          <w:sz w:val="24"/>
          <w:highlight w:val="none"/>
          <w:lang w:val="fr-CH"/>
        </w:rPr>
      </w:pPr>
      <w:r>
        <w:rPr>
          <w:rFonts w:hint="eastAsia"/>
          <w:sz w:val="24"/>
          <w:highlight w:val="none"/>
          <w:lang w:val="fr-CH"/>
        </w:rPr>
        <w:t>（九）主管部门依照法律、法规认定的其他情形。</w:t>
      </w:r>
    </w:p>
    <w:p>
      <w:pPr>
        <w:spacing w:after="0" w:line="240" w:lineRule="auto"/>
        <w:ind w:firstLine="480" w:firstLineChars="200"/>
        <w:rPr>
          <w:sz w:val="24"/>
          <w:highlight w:val="none"/>
          <w:lang w:val="fr-CH"/>
        </w:rPr>
      </w:pPr>
      <w:r>
        <w:rPr>
          <w:rFonts w:hint="eastAsia"/>
          <w:sz w:val="24"/>
          <w:highlight w:val="none"/>
          <w:lang w:val="fr-CH"/>
        </w:rPr>
        <w:t>三、本公司已充分知悉下列情形所对应的法律风险，并在投标前已对相关风险事项进行排查。</w:t>
      </w:r>
    </w:p>
    <w:p>
      <w:pPr>
        <w:spacing w:after="0" w:line="240" w:lineRule="auto"/>
        <w:ind w:firstLine="480" w:firstLineChars="200"/>
        <w:rPr>
          <w:sz w:val="24"/>
          <w:highlight w:val="none"/>
          <w:lang w:val="fr-CH"/>
        </w:rPr>
      </w:pPr>
      <w:r>
        <w:rPr>
          <w:rFonts w:hint="eastAsia"/>
          <w:sz w:val="24"/>
          <w:highlight w:val="none"/>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0" w:line="240" w:lineRule="auto"/>
        <w:ind w:firstLine="480" w:firstLineChars="200"/>
        <w:rPr>
          <w:sz w:val="24"/>
          <w:highlight w:val="none"/>
          <w:lang w:val="fr-CH"/>
        </w:rPr>
      </w:pPr>
      <w:r>
        <w:rPr>
          <w:rFonts w:hint="eastAsia"/>
          <w:sz w:val="24"/>
          <w:highlight w:val="none"/>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0" w:line="240" w:lineRule="auto"/>
        <w:ind w:firstLine="480" w:firstLineChars="200"/>
        <w:rPr>
          <w:sz w:val="24"/>
          <w:highlight w:val="none"/>
          <w:lang w:val="fr-CH"/>
        </w:rPr>
      </w:pPr>
      <w:r>
        <w:rPr>
          <w:rFonts w:hint="eastAsia"/>
          <w:sz w:val="24"/>
          <w:highlight w:val="none"/>
          <w:lang w:val="fr-CH"/>
        </w:rPr>
        <w:t>（三）对于涉及安全生产、特种作业、抢险救灾、防疫等政府采购项目，供应商实施提供虚假资料、串通投标等违法行为的，主管部门将依法从严处理。</w:t>
      </w:r>
    </w:p>
    <w:p>
      <w:pPr>
        <w:spacing w:after="0" w:line="240" w:lineRule="auto"/>
        <w:ind w:firstLine="480" w:firstLineChars="200"/>
        <w:rPr>
          <w:sz w:val="24"/>
          <w:highlight w:val="none"/>
          <w:lang w:val="fr-CH"/>
        </w:rPr>
      </w:pPr>
      <w:r>
        <w:rPr>
          <w:rFonts w:hint="eastAsia"/>
          <w:sz w:val="24"/>
          <w:highlight w:val="none"/>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0" w:line="240" w:lineRule="auto"/>
        <w:ind w:firstLine="480" w:firstLineChars="200"/>
        <w:rPr>
          <w:sz w:val="24"/>
          <w:highlight w:val="none"/>
          <w:lang w:val="fr-CH"/>
        </w:rPr>
      </w:pPr>
      <w:r>
        <w:rPr>
          <w:rFonts w:hint="eastAsia"/>
          <w:sz w:val="24"/>
          <w:highlight w:val="none"/>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0" w:line="240" w:lineRule="auto"/>
        <w:ind w:firstLine="480" w:firstLineChars="200"/>
        <w:rPr>
          <w:sz w:val="24"/>
          <w:highlight w:val="none"/>
          <w:lang w:val="fr-CH"/>
        </w:rPr>
      </w:pPr>
      <w:r>
        <w:rPr>
          <w:rFonts w:hint="eastAsia"/>
          <w:sz w:val="24"/>
          <w:highlight w:val="none"/>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0" w:line="240" w:lineRule="auto"/>
        <w:ind w:firstLine="480" w:firstLineChars="200"/>
        <w:rPr>
          <w:sz w:val="24"/>
          <w:highlight w:val="none"/>
          <w:lang w:val="fr-CH"/>
        </w:rPr>
      </w:pPr>
      <w:r>
        <w:rPr>
          <w:rFonts w:hint="eastAsia"/>
          <w:sz w:val="24"/>
          <w:highlight w:val="none"/>
          <w:lang w:val="fr-CH"/>
        </w:rPr>
        <w:t>四、本公司已充分知悉政府采购违法、违规行为的法律后果。</w:t>
      </w:r>
    </w:p>
    <w:p>
      <w:pPr>
        <w:spacing w:after="0" w:line="240" w:lineRule="auto"/>
        <w:ind w:firstLine="480" w:firstLineChars="200"/>
        <w:rPr>
          <w:sz w:val="24"/>
          <w:highlight w:val="none"/>
          <w:lang w:val="fr-CH"/>
        </w:rPr>
      </w:pPr>
      <w:r>
        <w:rPr>
          <w:rFonts w:hint="eastAsia"/>
          <w:sz w:val="24"/>
          <w:highlight w:val="none"/>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0" w:line="240" w:lineRule="auto"/>
        <w:ind w:firstLine="480" w:firstLineChars="200"/>
        <w:rPr>
          <w:rFonts w:ascii="宋体" w:hAnsi="宋体" w:cs="宋体"/>
          <w:sz w:val="24"/>
          <w:highlight w:val="none"/>
        </w:rPr>
      </w:pPr>
      <w:r>
        <w:rPr>
          <w:rFonts w:hint="eastAsia" w:ascii="宋体" w:hAnsi="宋体" w:cs="宋体"/>
          <w:sz w:val="24"/>
          <w:highlight w:val="none"/>
        </w:rPr>
        <w:t>以下文字请投标供应商抄写并确认：“本公司已仔细阅读《政府采购违法行为风险知悉确认书》，充分知悉违法行为的法律后果，并承诺将严谨、诚信、依法依规参与政府采购活动”。</w:t>
      </w:r>
    </w:p>
    <w:p>
      <w:pPr>
        <w:spacing w:line="560" w:lineRule="exact"/>
        <w:rPr>
          <w:highlight w:val="none"/>
          <w:lang w:val="fr-CH"/>
        </w:rPr>
      </w:pPr>
    </w:p>
    <w:p>
      <w:pPr>
        <w:spacing w:after="120" w:line="560" w:lineRule="exact"/>
        <w:rPr>
          <w:sz w:val="24"/>
          <w:highlight w:val="none"/>
          <w:lang w:val="fr-CH"/>
        </w:rPr>
      </w:pPr>
      <w:r>
        <w:rPr>
          <w:sz w:val="24"/>
          <w:highlight w:val="none"/>
          <w:lang w:val="fr-CH"/>
        </w:rPr>
        <w:t xml:space="preserve">                                                                                              </w:t>
      </w:r>
    </w:p>
    <w:p>
      <w:pPr>
        <w:spacing w:after="120" w:line="560" w:lineRule="exact"/>
        <w:rPr>
          <w:sz w:val="24"/>
          <w:highlight w:val="none"/>
          <w:lang w:val="fr-CH"/>
        </w:rPr>
      </w:pPr>
      <w:r>
        <w:rPr>
          <w:sz w:val="24"/>
          <w:highlight w:val="none"/>
          <w:lang w:val="fr-CH"/>
        </w:rPr>
        <w:t xml:space="preserve">                                                                             </w:t>
      </w:r>
    </w:p>
    <w:p>
      <w:pPr>
        <w:spacing w:after="120" w:line="560" w:lineRule="exact"/>
        <w:rPr>
          <w:sz w:val="24"/>
          <w:highlight w:val="none"/>
          <w:lang w:val="fr-CH"/>
        </w:rPr>
      </w:pPr>
      <w:r>
        <w:rPr>
          <w:rFonts w:hint="eastAsia"/>
          <w:sz w:val="24"/>
          <w:highlight w:val="none"/>
          <w:lang w:val="fr-CH"/>
        </w:rPr>
        <w:t>负责人/投标授权代表签名：</w:t>
      </w:r>
    </w:p>
    <w:p>
      <w:pPr>
        <w:spacing w:after="120" w:line="560" w:lineRule="exact"/>
        <w:rPr>
          <w:sz w:val="24"/>
          <w:highlight w:val="none"/>
          <w:lang w:val="fr-CH"/>
        </w:rPr>
      </w:pPr>
      <w:r>
        <w:rPr>
          <w:rFonts w:hint="eastAsia"/>
          <w:sz w:val="24"/>
          <w:highlight w:val="none"/>
          <w:lang w:val="fr-CH"/>
        </w:rPr>
        <w:t>知悉人（公章）：</w:t>
      </w:r>
    </w:p>
    <w:p>
      <w:pPr>
        <w:spacing w:after="120" w:line="560" w:lineRule="exact"/>
        <w:rPr>
          <w:sz w:val="24"/>
          <w:highlight w:val="none"/>
          <w:lang w:val="fr-CH"/>
        </w:rPr>
      </w:pPr>
      <w:r>
        <w:rPr>
          <w:rFonts w:hint="eastAsia"/>
          <w:sz w:val="24"/>
          <w:highlight w:val="none"/>
          <w:lang w:val="fr-CH"/>
        </w:rPr>
        <w:t>日期：</w:t>
      </w:r>
    </w:p>
    <w:p>
      <w:pPr>
        <w:spacing w:line="360" w:lineRule="auto"/>
        <w:rPr>
          <w:rFonts w:ascii="宋体" w:hAnsi="宋体" w:cs="宋体"/>
          <w:sz w:val="24"/>
          <w:highlight w:val="none"/>
        </w:rPr>
      </w:pPr>
    </w:p>
    <w:p>
      <w:pPr>
        <w:spacing w:line="360" w:lineRule="auto"/>
        <w:outlineLvl w:val="2"/>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（三）技术部分</w:t>
      </w:r>
    </w:p>
    <w:p>
      <w:pPr>
        <w:numPr>
          <w:ilvl w:val="0"/>
          <w:numId w:val="13"/>
        </w:numPr>
        <w:tabs>
          <w:tab w:val="left" w:pos="640"/>
          <w:tab w:val="left" w:pos="1260"/>
          <w:tab w:val="left" w:pos="1418"/>
        </w:tabs>
        <w:spacing w:line="360" w:lineRule="auto"/>
        <w:ind w:left="640" w:right="-420" w:rightChars="-200" w:hanging="640"/>
        <w:rPr>
          <w:rFonts w:ascii="宋体" w:hAnsi="宋体" w:cs="宋体"/>
          <w:sz w:val="24"/>
          <w:highlight w:val="none"/>
          <w:lang w:val="fr-CH"/>
        </w:rPr>
      </w:pPr>
      <w:r>
        <w:rPr>
          <w:rFonts w:hint="eastAsia" w:ascii="宋体" w:hAnsi="宋体" w:cs="宋体"/>
          <w:sz w:val="24"/>
          <w:highlight w:val="none"/>
          <w:lang w:val="fr-CH"/>
        </w:rPr>
        <w:t>用户需求响应表；</w:t>
      </w:r>
    </w:p>
    <w:p>
      <w:pPr>
        <w:spacing w:after="78" w:line="360" w:lineRule="auto"/>
        <w:jc w:val="center"/>
        <w:rPr>
          <w:rFonts w:ascii="宋体" w:hAnsi="宋体" w:cs="宋体"/>
          <w:b/>
          <w:bCs/>
          <w:sz w:val="24"/>
          <w:highlight w:val="none"/>
          <w:lang w:val="fr-CH"/>
        </w:rPr>
      </w:pPr>
      <w:r>
        <w:rPr>
          <w:rFonts w:hint="eastAsia" w:ascii="宋体" w:hAnsi="宋体" w:cs="宋体"/>
          <w:b/>
          <w:bCs/>
          <w:sz w:val="24"/>
          <w:highlight w:val="none"/>
          <w:lang w:val="fr-CH"/>
        </w:rPr>
        <w:t>用户需求响应表</w:t>
      </w:r>
    </w:p>
    <w:p>
      <w:pPr>
        <w:spacing w:line="360" w:lineRule="auto"/>
        <w:rPr>
          <w:rFonts w:ascii="宋体" w:hAnsi="宋体" w:cs="宋体"/>
          <w:sz w:val="24"/>
          <w:highlight w:val="none"/>
        </w:rPr>
      </w:pPr>
      <w:r>
        <w:rPr>
          <w:rFonts w:hint="eastAsia" w:ascii="宋体" w:hAnsi="宋体" w:cs="宋体"/>
          <w:sz w:val="24"/>
          <w:highlight w:val="none"/>
        </w:rPr>
        <w:t>投标供应商名称：（公章）</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招标编号：</w:t>
      </w:r>
      <w:r>
        <w:rPr>
          <w:rFonts w:hint="eastAsia" w:ascii="宋体" w:hAnsi="宋体" w:cs="宋体"/>
          <w:sz w:val="24"/>
          <w:highlight w:val="none"/>
          <w:u w:val="single"/>
        </w:rPr>
        <w:t xml:space="preserve">                                      </w:t>
      </w:r>
    </w:p>
    <w:p>
      <w:pPr>
        <w:spacing w:after="78" w:line="360" w:lineRule="auto"/>
        <w:rPr>
          <w:rFonts w:ascii="宋体" w:hAnsi="宋体" w:cs="宋体"/>
          <w:bCs/>
          <w:sz w:val="24"/>
          <w:highlight w:val="none"/>
        </w:rPr>
      </w:pPr>
      <w:r>
        <w:rPr>
          <w:rFonts w:hint="eastAsia" w:ascii="宋体" w:hAnsi="宋体" w:cs="宋体"/>
          <w:bCs/>
          <w:sz w:val="24"/>
          <w:highlight w:val="none"/>
        </w:rPr>
        <w:t>据招标文件要求，我公司承诺响应如下：</w:t>
      </w:r>
    </w:p>
    <w:tbl>
      <w:tblPr>
        <w:tblStyle w:val="23"/>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序号</w:t>
            </w:r>
          </w:p>
        </w:tc>
        <w:tc>
          <w:tcPr>
            <w:tcW w:w="3507" w:type="dxa"/>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招标文件要求</w:t>
            </w:r>
          </w:p>
        </w:tc>
        <w:tc>
          <w:tcPr>
            <w:tcW w:w="3241" w:type="dxa"/>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投标文件响应</w:t>
            </w:r>
          </w:p>
        </w:tc>
        <w:tc>
          <w:tcPr>
            <w:tcW w:w="1917" w:type="dxa"/>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rPr>
                <w:rFonts w:ascii="宋体" w:hAnsi="宋体" w:cs="宋体"/>
                <w:bCs/>
                <w:sz w:val="24"/>
                <w:highlight w:val="none"/>
              </w:rPr>
            </w:pPr>
            <w:r>
              <w:rPr>
                <w:rFonts w:hint="eastAsia" w:ascii="宋体" w:hAnsi="宋体" w:cs="宋体"/>
                <w:bCs/>
                <w:sz w:val="24"/>
                <w:highlight w:val="none"/>
              </w:rPr>
              <w:t>1</w:t>
            </w:r>
          </w:p>
        </w:tc>
        <w:tc>
          <w:tcPr>
            <w:tcW w:w="3507" w:type="dxa"/>
            <w:vAlign w:val="center"/>
          </w:tcPr>
          <w:p>
            <w:pPr>
              <w:spacing w:after="78" w:line="360" w:lineRule="auto"/>
              <w:rPr>
                <w:rFonts w:ascii="宋体" w:hAnsi="宋体" w:cs="宋体"/>
                <w:bCs/>
                <w:sz w:val="24"/>
                <w:highlight w:val="none"/>
              </w:rPr>
            </w:pPr>
            <w:r>
              <w:rPr>
                <w:rFonts w:hint="eastAsia" w:ascii="宋体" w:hAnsi="宋体" w:cs="宋体"/>
                <w:bCs/>
                <w:sz w:val="24"/>
                <w:highlight w:val="none"/>
              </w:rPr>
              <w:t>本章服务需求书内容为项目正常开展的基本要求，</w:t>
            </w:r>
            <w:r>
              <w:rPr>
                <w:rFonts w:hint="eastAsia" w:ascii="宋体" w:hAnsi="宋体" w:cs="宋体"/>
                <w:b/>
                <w:bCs w:val="0"/>
                <w:sz w:val="24"/>
                <w:highlight w:val="none"/>
              </w:rPr>
              <w:t>投标人必须完全响应满足招标文件“第五章 用户需求书”的全部内容，否则将导致投标无效。</w:t>
            </w:r>
            <w:r>
              <w:rPr>
                <w:rFonts w:hint="eastAsia" w:ascii="宋体" w:hAnsi="宋体" w:cs="宋体"/>
                <w:bCs/>
                <w:sz w:val="24"/>
                <w:highlight w:val="none"/>
              </w:rPr>
              <w:t>如投标人中标后被发现不能满足招标文件“第五章 用户需求书”的，采购单位有权拒绝签订合同，一切后果由投标人承担。</w:t>
            </w:r>
          </w:p>
        </w:tc>
        <w:tc>
          <w:tcPr>
            <w:tcW w:w="3241" w:type="dxa"/>
            <w:vAlign w:val="center"/>
          </w:tcPr>
          <w:p>
            <w:pPr>
              <w:spacing w:line="360" w:lineRule="auto"/>
              <w:jc w:val="left"/>
              <w:rPr>
                <w:rFonts w:ascii="宋体" w:hAnsi="宋体" w:cs="宋体"/>
                <w:bCs/>
                <w:sz w:val="24"/>
                <w:highlight w:val="none"/>
              </w:rPr>
            </w:pPr>
            <w:r>
              <w:rPr>
                <w:rFonts w:hint="eastAsia" w:ascii="宋体" w:hAnsi="宋体" w:cs="宋体"/>
                <w:b/>
                <w:sz w:val="24"/>
                <w:highlight w:val="none"/>
              </w:rPr>
              <w:t>我司完全响应满足招标文件“第五章 用户需求书”</w:t>
            </w:r>
          </w:p>
        </w:tc>
        <w:tc>
          <w:tcPr>
            <w:tcW w:w="1917" w:type="dxa"/>
            <w:vAlign w:val="center"/>
          </w:tcPr>
          <w:p>
            <w:pPr>
              <w:spacing w:line="360" w:lineRule="auto"/>
              <w:jc w:val="center"/>
              <w:rPr>
                <w:rFonts w:ascii="宋体" w:hAnsi="宋体" w:cs="宋体"/>
                <w:bCs/>
                <w:sz w:val="24"/>
                <w:highlight w:val="none"/>
              </w:rPr>
            </w:pPr>
          </w:p>
        </w:tc>
      </w:tr>
    </w:tbl>
    <w:p>
      <w:pPr>
        <w:spacing w:after="78" w:line="360" w:lineRule="auto"/>
        <w:rPr>
          <w:rFonts w:ascii="宋体" w:hAnsi="宋体" w:cs="宋体"/>
          <w:bCs/>
          <w:sz w:val="24"/>
          <w:highlight w:val="none"/>
        </w:rPr>
      </w:pPr>
    </w:p>
    <w:p>
      <w:pPr>
        <w:spacing w:after="78" w:line="400" w:lineRule="exact"/>
        <w:rPr>
          <w:rFonts w:hint="eastAsia" w:ascii="宋体" w:hAnsi="宋体" w:cs="宋体"/>
          <w:b/>
          <w:bCs w:val="0"/>
          <w:sz w:val="24"/>
          <w:highlight w:val="none"/>
        </w:rPr>
      </w:pPr>
      <w:r>
        <w:rPr>
          <w:rFonts w:hint="eastAsia" w:ascii="宋体" w:hAnsi="宋体" w:cs="宋体"/>
          <w:bCs/>
          <w:sz w:val="24"/>
          <w:highlight w:val="none"/>
        </w:rPr>
        <w:t>1.若响应情况优于招标要求，应作详细说明；“偏离情况”栏中根据响应情况填写，没有达到要求的填“负偏离”，</w:t>
      </w:r>
      <w:r>
        <w:rPr>
          <w:rFonts w:hint="eastAsia" w:ascii="宋体" w:hAnsi="宋体" w:cs="宋体"/>
          <w:b/>
          <w:bCs w:val="0"/>
          <w:sz w:val="24"/>
          <w:highlight w:val="none"/>
        </w:rPr>
        <w:t>达到要求的填“符合”，优于要求的填“正偏离”。</w:t>
      </w:r>
    </w:p>
    <w:p>
      <w:pPr>
        <w:spacing w:line="400" w:lineRule="exact"/>
        <w:jc w:val="left"/>
        <w:rPr>
          <w:rFonts w:hint="eastAsia" w:ascii="宋体" w:hAnsi="宋体" w:cs="宋体"/>
          <w:bCs/>
          <w:sz w:val="24"/>
          <w:highlight w:val="none"/>
        </w:rPr>
      </w:pPr>
      <w:r>
        <w:rPr>
          <w:rFonts w:hint="eastAsia" w:ascii="宋体" w:hAnsi="宋体" w:cs="宋体"/>
          <w:sz w:val="24"/>
          <w:highlight w:val="none"/>
        </w:rPr>
        <w:t>2.</w:t>
      </w:r>
      <w:r>
        <w:rPr>
          <w:rFonts w:hint="eastAsia" w:ascii="宋体" w:hAnsi="宋体" w:cs="宋体"/>
          <w:bCs/>
          <w:sz w:val="24"/>
          <w:highlight w:val="none"/>
        </w:rPr>
        <w:t>填写说明：“投标文件响应”栏投标人必须完全响应满足，请投标人于“投标文件响应”栏中填写</w:t>
      </w:r>
      <w:r>
        <w:rPr>
          <w:rFonts w:hint="eastAsia" w:ascii="宋体" w:hAnsi="宋体" w:cs="宋体"/>
          <w:b/>
          <w:sz w:val="24"/>
          <w:highlight w:val="none"/>
        </w:rPr>
        <w:t>“我司完全响应满足招标文件“第五章 用户需求书”</w:t>
      </w:r>
      <w:r>
        <w:rPr>
          <w:rFonts w:hint="eastAsia" w:ascii="宋体" w:hAnsi="宋体" w:cs="宋体"/>
          <w:bCs/>
          <w:sz w:val="24"/>
          <w:highlight w:val="none"/>
        </w:rPr>
        <w:t>的全部内容”即可；无需另行编制填写内容。</w:t>
      </w:r>
    </w:p>
    <w:p>
      <w:pPr>
        <w:pStyle w:val="64"/>
        <w:spacing w:line="400" w:lineRule="exact"/>
        <w:ind w:firstLine="0" w:firstLineChars="0"/>
        <w:rPr>
          <w:highlight w:val="none"/>
        </w:rPr>
      </w:pPr>
      <w:r>
        <w:rPr>
          <w:rFonts w:hint="eastAsia" w:ascii="宋体" w:hAnsi="宋体" w:cs="宋体"/>
          <w:bCs/>
          <w:sz w:val="24"/>
          <w:highlight w:val="none"/>
        </w:rPr>
        <w:t>3.请勿修改表格的格式与“招标文件要求”栏中的内容。</w:t>
      </w:r>
    </w:p>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投标供应商授权代表：</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日              期：</w:t>
      </w:r>
      <w:r>
        <w:rPr>
          <w:rFonts w:hint="eastAsia" w:ascii="宋体" w:hAnsi="宋体" w:cs="宋体"/>
          <w:sz w:val="24"/>
          <w:highlight w:val="none"/>
          <w:u w:val="single"/>
        </w:rPr>
        <w:t xml:space="preserve">                   </w:t>
      </w:r>
    </w:p>
    <w:p>
      <w:pPr>
        <w:numPr>
          <w:ilvl w:val="0"/>
          <w:numId w:val="13"/>
        </w:numPr>
        <w:tabs>
          <w:tab w:val="left" w:pos="640"/>
          <w:tab w:val="left" w:pos="1260"/>
          <w:tab w:val="left" w:pos="1418"/>
        </w:tabs>
        <w:spacing w:line="360" w:lineRule="auto"/>
        <w:ind w:left="845" w:right="-420" w:rightChars="-200" w:hanging="845"/>
        <w:rPr>
          <w:rFonts w:ascii="宋体" w:hAnsi="宋体" w:cs="宋体"/>
          <w:sz w:val="24"/>
          <w:highlight w:val="none"/>
          <w:lang w:val="sq-AL"/>
        </w:rPr>
      </w:pPr>
      <w:r>
        <w:rPr>
          <w:rFonts w:hint="eastAsia" w:ascii="宋体" w:hAnsi="宋体" w:cs="宋体"/>
          <w:sz w:val="24"/>
          <w:highlight w:val="none"/>
          <w:lang w:val="sq-AL"/>
        </w:rPr>
        <w:t>对项目需求的解析；</w:t>
      </w:r>
    </w:p>
    <w:p>
      <w:pPr>
        <w:numPr>
          <w:ilvl w:val="0"/>
          <w:numId w:val="13"/>
        </w:numPr>
        <w:tabs>
          <w:tab w:val="left" w:pos="640"/>
          <w:tab w:val="left" w:pos="1260"/>
          <w:tab w:val="left" w:pos="1418"/>
        </w:tabs>
        <w:spacing w:line="360" w:lineRule="auto"/>
        <w:ind w:left="845" w:right="-420" w:rightChars="-200" w:hanging="845"/>
        <w:rPr>
          <w:rFonts w:ascii="宋体" w:hAnsi="宋体" w:cs="宋体"/>
          <w:sz w:val="24"/>
          <w:highlight w:val="none"/>
          <w:lang w:val="sq-AL"/>
        </w:rPr>
      </w:pPr>
      <w:r>
        <w:rPr>
          <w:rFonts w:hint="eastAsia" w:ascii="宋体" w:hAnsi="宋体" w:eastAsia="宋体" w:cs="宋体"/>
          <w:kern w:val="0"/>
          <w:sz w:val="24"/>
          <w:szCs w:val="24"/>
          <w:highlight w:val="none"/>
          <w:lang w:bidi="ar"/>
        </w:rPr>
        <w:t>实施方案</w:t>
      </w:r>
      <w:r>
        <w:rPr>
          <w:rFonts w:hint="eastAsia" w:ascii="宋体" w:hAnsi="宋体" w:cs="宋体"/>
          <w:sz w:val="24"/>
          <w:highlight w:val="none"/>
          <w:lang w:val="sq-AL"/>
        </w:rPr>
        <w:t>；</w:t>
      </w:r>
    </w:p>
    <w:p>
      <w:pPr>
        <w:numPr>
          <w:ilvl w:val="0"/>
          <w:numId w:val="13"/>
        </w:numPr>
        <w:tabs>
          <w:tab w:val="left" w:pos="640"/>
          <w:tab w:val="left" w:pos="1260"/>
          <w:tab w:val="left" w:pos="1418"/>
        </w:tabs>
        <w:spacing w:line="360" w:lineRule="auto"/>
        <w:ind w:left="845" w:right="-420" w:rightChars="-200" w:hanging="845"/>
        <w:rPr>
          <w:rFonts w:ascii="宋体" w:hAnsi="宋体" w:cs="宋体"/>
          <w:sz w:val="24"/>
          <w:highlight w:val="none"/>
          <w:lang w:val="sq-AL"/>
        </w:rPr>
      </w:pPr>
      <w:r>
        <w:rPr>
          <w:rFonts w:hint="eastAsia" w:ascii="宋体" w:hAnsi="宋体" w:eastAsia="宋体" w:cs="宋体"/>
          <w:sz w:val="24"/>
          <w:szCs w:val="24"/>
          <w:highlight w:val="none"/>
        </w:rPr>
        <w:t>项目重点、难点及解决方案</w:t>
      </w:r>
      <w:r>
        <w:rPr>
          <w:rFonts w:hint="eastAsia" w:ascii="宋体" w:hAnsi="宋体" w:cs="宋体"/>
          <w:sz w:val="24"/>
          <w:highlight w:val="none"/>
          <w:lang w:val="sq-AL"/>
        </w:rPr>
        <w:t>；</w:t>
      </w:r>
    </w:p>
    <w:p>
      <w:pPr>
        <w:numPr>
          <w:ilvl w:val="0"/>
          <w:numId w:val="13"/>
        </w:numPr>
        <w:tabs>
          <w:tab w:val="left" w:pos="640"/>
          <w:tab w:val="left" w:pos="1260"/>
          <w:tab w:val="left" w:pos="1418"/>
        </w:tabs>
        <w:spacing w:line="360" w:lineRule="auto"/>
        <w:ind w:left="845" w:right="-420" w:rightChars="-200" w:hanging="845"/>
        <w:rPr>
          <w:rFonts w:ascii="宋体" w:hAnsi="宋体" w:cs="宋体"/>
          <w:sz w:val="24"/>
          <w:highlight w:val="none"/>
          <w:lang w:val="sq-AL"/>
        </w:rPr>
      </w:pPr>
      <w:r>
        <w:rPr>
          <w:rFonts w:hint="eastAsia" w:ascii="宋体" w:hAnsi="宋体" w:eastAsia="宋体" w:cs="宋体"/>
          <w:kern w:val="0"/>
          <w:sz w:val="24"/>
          <w:szCs w:val="24"/>
          <w:highlight w:val="none"/>
        </w:rPr>
        <w:t>项目质量保障措施和售后服务计划</w:t>
      </w:r>
      <w:r>
        <w:rPr>
          <w:rFonts w:hint="eastAsia" w:ascii="宋体" w:hAnsi="宋体" w:cs="宋体"/>
          <w:sz w:val="24"/>
          <w:highlight w:val="none"/>
          <w:lang w:val="sq-AL"/>
        </w:rPr>
        <w:t>；</w:t>
      </w:r>
    </w:p>
    <w:p>
      <w:pPr>
        <w:tabs>
          <w:tab w:val="left" w:pos="640"/>
          <w:tab w:val="left" w:pos="1260"/>
          <w:tab w:val="left" w:pos="1418"/>
        </w:tabs>
        <w:jc w:val="center"/>
        <w:rPr>
          <w:rFonts w:ascii="宋体" w:hAnsi="宋体" w:cs="宋体"/>
          <w:b/>
          <w:bCs/>
          <w:sz w:val="24"/>
          <w:highlight w:val="none"/>
        </w:rPr>
      </w:pPr>
    </w:p>
    <w:p>
      <w:pPr>
        <w:tabs>
          <w:tab w:val="left" w:pos="640"/>
          <w:tab w:val="left" w:pos="1260"/>
          <w:tab w:val="left" w:pos="1418"/>
        </w:tabs>
        <w:jc w:val="center"/>
        <w:rPr>
          <w:rFonts w:ascii="宋体" w:hAnsi="宋体" w:cs="宋体"/>
          <w:b/>
          <w:bCs/>
          <w:sz w:val="24"/>
          <w:highlight w:val="none"/>
        </w:rPr>
      </w:pPr>
    </w:p>
    <w:p>
      <w:pPr>
        <w:tabs>
          <w:tab w:val="left" w:pos="640"/>
          <w:tab w:val="left" w:pos="1260"/>
          <w:tab w:val="left" w:pos="1418"/>
        </w:tabs>
        <w:jc w:val="center"/>
        <w:rPr>
          <w:rFonts w:ascii="宋体" w:hAnsi="宋体" w:cs="宋体"/>
          <w:b/>
          <w:bCs/>
          <w:sz w:val="24"/>
          <w:highlight w:val="none"/>
        </w:rPr>
      </w:pPr>
      <w:r>
        <w:rPr>
          <w:rFonts w:hint="eastAsia" w:ascii="宋体" w:hAnsi="宋体" w:cs="宋体"/>
          <w:b/>
          <w:bCs/>
          <w:sz w:val="24"/>
          <w:highlight w:val="none"/>
        </w:rPr>
        <w:t>注：以上各项请根据“招标项目评分表”中的要求自行填写并提供相应的证明材料。</w:t>
      </w:r>
    </w:p>
    <w:p>
      <w:pPr>
        <w:numPr>
          <w:ilvl w:val="0"/>
          <w:numId w:val="13"/>
        </w:numPr>
        <w:tabs>
          <w:tab w:val="left" w:pos="640"/>
          <w:tab w:val="left" w:pos="1260"/>
          <w:tab w:val="left" w:pos="1418"/>
        </w:tabs>
        <w:spacing w:line="360" w:lineRule="auto"/>
        <w:ind w:left="845" w:right="-420" w:rightChars="-200" w:hanging="845"/>
        <w:rPr>
          <w:rFonts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cs="宋体"/>
          <w:sz w:val="24"/>
          <w:highlight w:val="none"/>
          <w:lang w:val="fr-CH"/>
        </w:rPr>
        <w:t>投标人认为有必要提供的其他材料。</w:t>
      </w:r>
      <w:bookmarkEnd w:id="24"/>
    </w:p>
    <w:p>
      <w:pPr>
        <w:tabs>
          <w:tab w:val="left" w:pos="360"/>
        </w:tabs>
        <w:spacing w:line="300" w:lineRule="auto"/>
        <w:outlineLvl w:val="0"/>
        <w:rPr>
          <w:rFonts w:ascii="宋体" w:hAnsi="宋体" w:cs="宋体"/>
          <w:b/>
          <w:bCs/>
          <w:sz w:val="24"/>
          <w:highlight w:val="none"/>
        </w:rPr>
      </w:pPr>
      <w:r>
        <w:rPr>
          <w:rFonts w:hint="eastAsia" w:ascii="宋体" w:hAnsi="宋体" w:cs="宋体"/>
          <w:sz w:val="24"/>
          <w:highlight w:val="none"/>
          <w:lang w:val="fr-CH"/>
        </w:rPr>
        <w:br w:type="page"/>
      </w:r>
      <w:bookmarkStart w:id="30" w:name="_Toc5484"/>
      <w:bookmarkStart w:id="31" w:name="_Toc6251"/>
      <w:r>
        <w:rPr>
          <w:rFonts w:hint="eastAsia" w:ascii="宋体" w:hAnsi="宋体" w:cs="宋体"/>
          <w:b/>
          <w:bCs/>
          <w:sz w:val="24"/>
          <w:highlight w:val="none"/>
        </w:rPr>
        <w:t>附件：相关政策</w:t>
      </w:r>
      <w:bookmarkEnd w:id="30"/>
      <w:bookmarkEnd w:id="31"/>
    </w:p>
    <w:p>
      <w:pPr>
        <w:tabs>
          <w:tab w:val="left" w:pos="360"/>
        </w:tabs>
        <w:outlineLvl w:val="1"/>
        <w:rPr>
          <w:rFonts w:ascii="宋体" w:hAnsi="宋体" w:cs="宋体"/>
          <w:b/>
          <w:bCs/>
          <w:sz w:val="24"/>
          <w:highlight w:val="none"/>
        </w:rPr>
      </w:pPr>
      <w:r>
        <w:rPr>
          <w:rFonts w:hint="eastAsia" w:ascii="宋体" w:hAnsi="宋体" w:cs="宋体"/>
          <w:b/>
          <w:bCs/>
          <w:sz w:val="24"/>
          <w:highlight w:val="none"/>
        </w:rPr>
        <w:t>1、财政部、工业和信息化部《关于印发〈政府采购促进中小企业发展管理办法〉的通知》（财库〔2020〕46 号）</w:t>
      </w:r>
    </w:p>
    <w:p>
      <w:pPr>
        <w:pStyle w:val="2"/>
        <w:tabs>
          <w:tab w:val="left" w:pos="562"/>
          <w:tab w:val="left" w:pos="3372"/>
          <w:tab w:val="left" w:pos="3653"/>
        </w:tabs>
        <w:rPr>
          <w:rFonts w:ascii="宋体" w:hAnsi="宋体" w:cs="宋体"/>
          <w:highlight w:val="none"/>
        </w:rPr>
      </w:pPr>
    </w:p>
    <w:p>
      <w:pPr>
        <w:widowControl/>
        <w:jc w:val="center"/>
        <w:rPr>
          <w:rFonts w:ascii="宋体" w:hAnsi="宋体" w:cs="宋体"/>
          <w:kern w:val="0"/>
          <w:sz w:val="24"/>
          <w:highlight w:val="none"/>
        </w:rPr>
      </w:pPr>
      <w:r>
        <w:rPr>
          <w:rFonts w:hint="eastAsia" w:ascii="宋体" w:hAnsi="宋体" w:cs="宋体"/>
          <w:kern w:val="0"/>
          <w:sz w:val="24"/>
          <w:highlight w:val="none"/>
        </w:rPr>
        <w:t>关于印发《政府采购促进中小企业发展管理办法》的通知</w:t>
      </w:r>
    </w:p>
    <w:p>
      <w:pPr>
        <w:widowControl/>
        <w:spacing w:after="240"/>
        <w:jc w:val="center"/>
        <w:rPr>
          <w:rFonts w:ascii="宋体" w:hAnsi="宋体" w:cs="宋体"/>
          <w:kern w:val="0"/>
          <w:sz w:val="24"/>
          <w:highlight w:val="none"/>
        </w:rPr>
      </w:pPr>
      <w:r>
        <w:rPr>
          <w:rFonts w:hint="eastAsia" w:ascii="宋体" w:hAnsi="宋体" w:cs="宋体"/>
          <w:kern w:val="0"/>
          <w:sz w:val="24"/>
          <w:highlight w:val="none"/>
        </w:rPr>
        <w:t>财库〔2020〕46号</w:t>
      </w:r>
    </w:p>
    <w:p>
      <w:pPr>
        <w:widowControl/>
        <w:spacing w:after="240"/>
        <w:jc w:val="left"/>
        <w:rPr>
          <w:rFonts w:ascii="宋体" w:hAnsi="宋体" w:cs="宋体"/>
          <w:kern w:val="0"/>
          <w:sz w:val="24"/>
          <w:highlight w:val="none"/>
        </w:rPr>
      </w:pPr>
      <w:r>
        <w:rPr>
          <w:rFonts w:hint="eastAsia" w:ascii="宋体" w:hAnsi="宋体" w:cs="宋体"/>
          <w:kern w:val="0"/>
          <w:sz w:val="24"/>
          <w:highlight w:val="none"/>
        </w:rPr>
        <w:t>各中央预算单位办公厅（室），各省、自治区、直辖市、计划单列市财政厅（局）、工业和信息化主管部门，新疆生产建设兵团财政局、工业和信息化主管部门：</w:t>
      </w:r>
    </w:p>
    <w:p>
      <w:pPr>
        <w:widowControl/>
        <w:ind w:firstLine="480" w:firstLineChars="200"/>
        <w:jc w:val="left"/>
        <w:rPr>
          <w:rFonts w:ascii="宋体" w:hAnsi="宋体" w:cs="宋体"/>
          <w:kern w:val="0"/>
          <w:sz w:val="24"/>
          <w:highlight w:val="none"/>
        </w:rPr>
      </w:pPr>
      <w:r>
        <w:rPr>
          <w:rFonts w:hint="eastAsia" w:ascii="宋体" w:hAnsi="宋体" w:cs="宋体"/>
          <w:kern w:val="0"/>
          <w:sz w:val="24"/>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ind w:firstLine="480" w:firstLineChars="200"/>
        <w:jc w:val="left"/>
        <w:rPr>
          <w:rFonts w:ascii="宋体" w:hAnsi="宋体" w:cs="宋体"/>
          <w:kern w:val="0"/>
          <w:sz w:val="24"/>
          <w:highlight w:val="none"/>
        </w:rPr>
      </w:pPr>
      <w:r>
        <w:rPr>
          <w:rFonts w:hint="eastAsia" w:ascii="宋体" w:hAnsi="宋体" w:cs="宋体"/>
          <w:kern w:val="0"/>
          <w:sz w:val="24"/>
          <w:highlight w:val="none"/>
        </w:rPr>
        <w:t>附件：政府采购促进中小企业发展管理办法</w:t>
      </w:r>
    </w:p>
    <w:p>
      <w:pPr>
        <w:widowControl/>
        <w:jc w:val="right"/>
        <w:rPr>
          <w:rFonts w:ascii="宋体" w:hAnsi="宋体" w:cs="宋体"/>
          <w:kern w:val="0"/>
          <w:sz w:val="24"/>
          <w:highlight w:val="none"/>
        </w:rPr>
      </w:pPr>
      <w:r>
        <w:rPr>
          <w:rFonts w:hint="eastAsia" w:ascii="宋体" w:hAnsi="宋体" w:cs="宋体"/>
          <w:kern w:val="0"/>
          <w:sz w:val="24"/>
          <w:highlight w:val="none"/>
        </w:rPr>
        <w:t>财  政  部</w:t>
      </w:r>
    </w:p>
    <w:p>
      <w:pPr>
        <w:widowControl/>
        <w:jc w:val="right"/>
        <w:rPr>
          <w:rFonts w:ascii="宋体" w:hAnsi="宋体" w:cs="宋体"/>
          <w:kern w:val="0"/>
          <w:sz w:val="24"/>
          <w:highlight w:val="none"/>
        </w:rPr>
      </w:pPr>
      <w:r>
        <w:rPr>
          <w:rFonts w:hint="eastAsia" w:ascii="宋体" w:hAnsi="宋体" w:cs="宋体"/>
          <w:kern w:val="0"/>
          <w:sz w:val="24"/>
          <w:highlight w:val="none"/>
        </w:rPr>
        <w:t>工业和信息化部</w:t>
      </w:r>
    </w:p>
    <w:p>
      <w:pPr>
        <w:widowControl/>
        <w:jc w:val="right"/>
        <w:rPr>
          <w:rFonts w:ascii="宋体" w:hAnsi="宋体" w:cs="宋体"/>
          <w:kern w:val="0"/>
          <w:sz w:val="24"/>
          <w:highlight w:val="none"/>
        </w:rPr>
      </w:pPr>
      <w:r>
        <w:rPr>
          <w:rFonts w:hint="eastAsia" w:ascii="宋体" w:hAnsi="宋体" w:cs="宋体"/>
          <w:kern w:val="0"/>
          <w:sz w:val="24"/>
          <w:highlight w:val="none"/>
        </w:rPr>
        <w:t>2020年12月18日</w:t>
      </w:r>
    </w:p>
    <w:p>
      <w:pPr>
        <w:autoSpaceDE w:val="0"/>
        <w:autoSpaceDN w:val="0"/>
        <w:adjustRightInd w:val="0"/>
        <w:jc w:val="left"/>
        <w:rPr>
          <w:rFonts w:ascii="宋体" w:hAnsi="宋体" w:cs="宋体"/>
          <w:kern w:val="0"/>
          <w:sz w:val="24"/>
          <w:highlight w:val="none"/>
        </w:rPr>
      </w:pPr>
    </w:p>
    <w:p>
      <w:pPr>
        <w:jc w:val="center"/>
        <w:rPr>
          <w:rFonts w:ascii="宋体" w:hAnsi="宋体" w:cs="宋体"/>
          <w:b/>
          <w:bCs/>
          <w:sz w:val="24"/>
          <w:highlight w:val="none"/>
        </w:rPr>
      </w:pPr>
      <w:r>
        <w:rPr>
          <w:rFonts w:hint="eastAsia" w:ascii="宋体" w:hAnsi="宋体" w:cs="宋体"/>
          <w:b/>
          <w:bCs/>
          <w:sz w:val="24"/>
          <w:highlight w:val="none"/>
        </w:rPr>
        <w:t>政府采购促进中小企业发展管理办法</w:t>
      </w:r>
    </w:p>
    <w:p>
      <w:pPr>
        <w:pStyle w:val="2"/>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第一条 为了发挥政府采购的政策功能，促进中小企业健康发展，根据《中华人民共和国政府采购法》、《中华人民共和国中小企业促进法》等有关法律法规，制定本办法。</w:t>
      </w:r>
    </w:p>
    <w:p>
      <w:pPr>
        <w:pStyle w:val="2"/>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第三条 采购人在政府采购活动中应当通过加强采购需求管理，落实预留采购份额、价格评审优惠、优先采购等 措施，提高中小企业在政府采购中的份额，支持中小企业发展。</w:t>
      </w:r>
    </w:p>
    <w:p>
      <w:pPr>
        <w:pStyle w:val="2"/>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第四条 在政府采购活动中，供应商提供的货物、工程或者服务符合下列情形的，享受本办法规定的中小企业扶持政策：</w:t>
      </w:r>
    </w:p>
    <w:p>
      <w:pPr>
        <w:pStyle w:val="2"/>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（一）在货物采购项目中，货物由中小企业制造，即货 物由中小企业生产且使用该中小企业商号或者注册商标；</w:t>
      </w:r>
    </w:p>
    <w:p>
      <w:pPr>
        <w:pStyle w:val="2"/>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（二）在工程采购项目中，工程由中小企业承建，即工 程施工单位为中小企业；</w:t>
      </w:r>
    </w:p>
    <w:p>
      <w:pPr>
        <w:pStyle w:val="2"/>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（三）在服务采购项目中，服务由中小企业承接，即提供服务的人员为中小企业依照《中华人民共和国劳动合同法》订立劳动合同的从业人员。</w:t>
      </w:r>
    </w:p>
    <w:p>
      <w:pPr>
        <w:pStyle w:val="2"/>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在货物采购项目中，供应商提供的货物既有中小企业制造货物，也有大型企业制造货物的，不享受本办法规定的中小企业扶持政策。</w:t>
      </w:r>
    </w:p>
    <w:p>
      <w:pPr>
        <w:pStyle w:val="2"/>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以联合体形式参加政府采购活动，联合体各方均为中小企业的，联合体视同中小企业。其中，联合体各方均为小微企业的，联合体视同小微企业。</w:t>
      </w:r>
    </w:p>
    <w:p>
      <w:pPr>
        <w:pStyle w:val="2"/>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2"/>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
        <w:tabs>
          <w:tab w:val="left" w:pos="562"/>
          <w:tab w:val="left" w:pos="3372"/>
          <w:tab w:val="left" w:pos="3653"/>
        </w:tabs>
        <w:ind w:firstLine="480" w:firstLineChars="200"/>
        <w:rPr>
          <w:rFonts w:ascii="宋体" w:hAnsi="宋体" w:cs="宋体"/>
          <w:highlight w:val="none"/>
        </w:rPr>
      </w:pPr>
      <w:r>
        <w:rPr>
          <w:rFonts w:hint="eastAsia" w:ascii="宋体" w:hAnsi="宋体" w:cs="宋体"/>
          <w:kern w:val="0"/>
          <w:highlight w:val="none"/>
        </w:rPr>
        <w:t>符合下列情形之一的，可不专门面向中小企业预留采购</w:t>
      </w:r>
      <w:r>
        <w:rPr>
          <w:rFonts w:hint="eastAsia" w:ascii="宋体" w:hAnsi="宋体" w:cs="宋体"/>
          <w:highlight w:val="none"/>
        </w:rPr>
        <w:t>份额：</w:t>
      </w:r>
    </w:p>
    <w:p>
      <w:pPr>
        <w:pStyle w:val="2"/>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（一）法律法规和国家有关政策明确规定优先或者应当面向事业单位、社会组织等非企业主体采购的；</w:t>
      </w:r>
    </w:p>
    <w:p>
      <w:pPr>
        <w:pStyle w:val="2"/>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（二）因确需使用不可替代的专利、专有技术，基础设施限制，或者提供特定公共服务等原因，只能从中小企业之外的供应商处采购的；</w:t>
      </w:r>
    </w:p>
    <w:p>
      <w:pPr>
        <w:pStyle w:val="2"/>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（三）按照本办法规定预留采购份额无法确保充分供应、充分竞争，或者存在可能影响政府采购目标实现的情形；</w:t>
      </w:r>
    </w:p>
    <w:p>
      <w:pPr>
        <w:pStyle w:val="2"/>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（四）框架协议采购项目；</w:t>
      </w:r>
    </w:p>
    <w:p>
      <w:pPr>
        <w:pStyle w:val="2"/>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（五）省级以上人民政府财政部门规定的其他情形。 除上述情形外，其他均为适宜由中小企业提供的情形。</w:t>
      </w:r>
    </w:p>
    <w:p>
      <w:pPr>
        <w:pStyle w:val="2"/>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第七条采购限额标准以上，200万元以下的货物和服务采购项目、400 万元以下的工程采购项目，适宜由中小企业提供的，采购人应当专门面向中小企业采购。</w:t>
      </w:r>
    </w:p>
    <w:p>
      <w:pPr>
        <w:pStyle w:val="2"/>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2"/>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（一）将采购项目整体或者设置采购包专门面向中小企业采购；</w:t>
      </w:r>
    </w:p>
    <w:p>
      <w:pPr>
        <w:pStyle w:val="2"/>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（二）要求供应商以联合体形式参加采购活动，且联合体中中小企业承担的部分达到一定比例；</w:t>
      </w:r>
    </w:p>
    <w:p>
      <w:pPr>
        <w:pStyle w:val="2"/>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（三）要求获得采购合同的供应商将采购项目中的一定比例分包给一家或者多家中小企业。</w:t>
      </w:r>
    </w:p>
    <w:p>
      <w:pPr>
        <w:pStyle w:val="2"/>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组成联合体或者接受分包合同的中小企业与联合体内 其他企业、分包企业之间不得存在直接控股、管理关系。</w:t>
      </w:r>
    </w:p>
    <w:p>
      <w:pPr>
        <w:pStyle w:val="2"/>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2"/>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2"/>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2"/>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2"/>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第十二条 采购项目涉及中小企业采购的，采购文件应当明确以下内容：</w:t>
      </w:r>
    </w:p>
    <w:p>
      <w:pPr>
        <w:pStyle w:val="2"/>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（一）预留份额的采购项目或者采购包，明确该项目或相关采购包专门面向中小企业采购，以及相关标的及预算金额；</w:t>
      </w:r>
    </w:p>
    <w:p>
      <w:pPr>
        <w:pStyle w:val="2"/>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（二）要求以联合体形式参加或者合同分包的，明确联合协议或者分包意向协议中中小企业合同金额应当达到的 比例，并作为供应商资格条件；</w:t>
      </w:r>
    </w:p>
    <w:p>
      <w:pPr>
        <w:pStyle w:val="2"/>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（三）非预留份额的采购项目或者采购包，明确有关价格扣除比例或者价格分加分比例；</w:t>
      </w:r>
    </w:p>
    <w:p>
      <w:pPr>
        <w:pStyle w:val="2"/>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（四）规定依据本办法规定享受扶持政策获得政府采购合同的，小微企业不得将合同分包给大中型企业，中型企业不得将合同分包给大型企业；</w:t>
      </w:r>
    </w:p>
    <w:p>
      <w:pPr>
        <w:pStyle w:val="2"/>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（五）采购人认为具备相关条件的，明确对中小企业在资金支付期限、预付款比例等方面的优惠措施；</w:t>
      </w:r>
    </w:p>
    <w:p>
      <w:pPr>
        <w:pStyle w:val="2"/>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（六）明确采购标的对应的中小企业划分标准所属行业；</w:t>
      </w:r>
    </w:p>
    <w:p>
      <w:pPr>
        <w:pStyle w:val="2"/>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（七）法律法规和省级以上人民政府财政部门规定的其他事项。</w:t>
      </w:r>
    </w:p>
    <w:p>
      <w:pPr>
        <w:pStyle w:val="2"/>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第十三条 中标、成交供应商享受本办法规定的中小企业扶持政策的，采购人、采购代理机构应当随中标、成交结果公开中标、成交供应商的《中小企业声明函》。</w:t>
      </w:r>
    </w:p>
    <w:p>
      <w:pPr>
        <w:pStyle w:val="2"/>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适用招标投标法的政府采购工程建设项目，应当在公示中标候选人时公开中标候选人的《中小企业声明函》。</w:t>
      </w:r>
    </w:p>
    <w:p>
      <w:pPr>
        <w:pStyle w:val="2"/>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第十五条 鼓励各地区、各部门在采购活动中允许中小企业引入信用担保手段，为中小企业在投标（响应）保证、履约保证等方面提供专业化服务。鼓励中小企业依法合规通过政府采购合同融资。</w:t>
      </w:r>
    </w:p>
    <w:p>
      <w:pPr>
        <w:pStyle w:val="2"/>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第十六条 政府采购监督检查、投诉处理及政府采购行政处罚中对中小企业的认定，由货物制造商或者工程、服务供应商注册登记所在地的县级以上人民政府中小企业主管部门负责。</w:t>
      </w:r>
    </w:p>
    <w:p>
      <w:pPr>
        <w:pStyle w:val="2"/>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中小企业主管部门应当在收到财政部门或者有关招标 投标行政监督部门关于协助开展中小企业认定函后 10 个工作日内做出书面答复。</w:t>
      </w:r>
    </w:p>
    <w:p>
      <w:pPr>
        <w:pStyle w:val="2"/>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2"/>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2"/>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第二十条 供应商按照本办法规定提供声明函内容不实的，属于提供虚假材料谋取中标、成交，依照《中华人民共和国政府采购法》等国家有关规定追究相应责任。</w:t>
      </w:r>
    </w:p>
    <w:p>
      <w:pPr>
        <w:pStyle w:val="2"/>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适用招标投标法的政府采购工程建设项目，投标人按照 本办法规定提供声明函内容不实的，属于弄虚作假骗取中标，依照《中华人民共和国招标投标法》等国家有关规定追究相应责任。</w:t>
      </w:r>
    </w:p>
    <w:p>
      <w:pPr>
        <w:pStyle w:val="2"/>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2"/>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第二十二条 对外援助项目、国家相关资格或者资质管理制度另有规定的项目，不适用本办法。</w:t>
      </w:r>
    </w:p>
    <w:p>
      <w:pPr>
        <w:pStyle w:val="2"/>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第二十三条 关于视同中小企业的其他主体的政府采购扶持政策，由财政部会同有关部门另行规定。</w:t>
      </w:r>
    </w:p>
    <w:p>
      <w:pPr>
        <w:pStyle w:val="2"/>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第二十四条 省级财政部门可以会同中小企业主管部门根据本办法的规定制定具体实施办法。</w:t>
      </w:r>
    </w:p>
    <w:p>
      <w:pPr>
        <w:pStyle w:val="2"/>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第二十五条 本办法自 2021 年 1 月 1 日起施行。《财政部 工业和信息化部关于印发〈政府采购促进中小企业发展暂行办法〉的通知》（财库﹝2011﹞181 号）同时废止。</w:t>
      </w:r>
    </w:p>
    <w:p>
      <w:pPr>
        <w:pStyle w:val="2"/>
        <w:tabs>
          <w:tab w:val="left" w:pos="562"/>
          <w:tab w:val="left" w:pos="3372"/>
          <w:tab w:val="left" w:pos="3653"/>
        </w:tabs>
        <w:spacing w:before="5"/>
        <w:rPr>
          <w:rFonts w:ascii="宋体" w:hAnsi="宋体" w:cs="宋体"/>
          <w:highlight w:val="none"/>
        </w:rPr>
      </w:pPr>
    </w:p>
    <w:p>
      <w:pPr>
        <w:pStyle w:val="2"/>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附：1.中小企业声明函</w:t>
      </w:r>
    </w:p>
    <w:p>
      <w:pPr>
        <w:pStyle w:val="2"/>
        <w:tabs>
          <w:tab w:val="left" w:pos="562"/>
          <w:tab w:val="left" w:pos="3372"/>
          <w:tab w:val="left" w:pos="3653"/>
        </w:tabs>
        <w:ind w:firstLine="960" w:firstLineChars="400"/>
        <w:rPr>
          <w:rFonts w:ascii="宋体" w:hAnsi="宋体" w:cs="宋体"/>
          <w:kern w:val="0"/>
          <w:highlight w:val="none"/>
        </w:rPr>
      </w:pPr>
      <w:r>
        <w:rPr>
          <w:rFonts w:hint="eastAsia" w:ascii="宋体" w:hAnsi="宋体" w:cs="宋体"/>
          <w:kern w:val="0"/>
          <w:highlight w:val="none"/>
        </w:rPr>
        <w:t>2.面向中小企业预留项目执行情况公告</w:t>
      </w:r>
    </w:p>
    <w:p>
      <w:pPr>
        <w:pStyle w:val="2"/>
        <w:tabs>
          <w:tab w:val="left" w:pos="562"/>
          <w:tab w:val="left" w:pos="3372"/>
          <w:tab w:val="left" w:pos="3653"/>
        </w:tabs>
        <w:spacing w:before="30"/>
        <w:rPr>
          <w:rFonts w:ascii="宋体" w:hAnsi="宋体" w:cs="宋体"/>
          <w:b/>
          <w:bCs/>
          <w:highlight w:val="none"/>
        </w:rPr>
      </w:pPr>
      <w:r>
        <w:rPr>
          <w:rFonts w:hint="eastAsia" w:ascii="宋体" w:hAnsi="宋体" w:cs="宋体"/>
          <w:b/>
          <w:bCs/>
          <w:highlight w:val="none"/>
        </w:rPr>
        <w:br w:type="page"/>
      </w:r>
      <w:r>
        <w:rPr>
          <w:rFonts w:hint="eastAsia" w:ascii="宋体" w:hAnsi="宋体" w:cs="宋体"/>
          <w:b/>
          <w:bCs/>
          <w:highlight w:val="none"/>
        </w:rPr>
        <w:t>附 1</w:t>
      </w:r>
    </w:p>
    <w:p>
      <w:pPr>
        <w:spacing w:after="319" w:afterLines="100"/>
        <w:jc w:val="center"/>
        <w:rPr>
          <w:rFonts w:ascii="宋体" w:hAnsi="宋体" w:cs="宋体"/>
          <w:sz w:val="24"/>
          <w:highlight w:val="none"/>
        </w:rPr>
      </w:pPr>
      <w:r>
        <w:rPr>
          <w:rFonts w:hint="eastAsia" w:ascii="宋体" w:hAnsi="宋体" w:cs="宋体"/>
          <w:sz w:val="24"/>
          <w:highlight w:val="none"/>
        </w:rPr>
        <w:t>中小企业声明函（货物）</w:t>
      </w:r>
    </w:p>
    <w:p>
      <w:pPr>
        <w:pStyle w:val="2"/>
        <w:tabs>
          <w:tab w:val="left" w:pos="562"/>
          <w:tab w:val="left" w:pos="3372"/>
          <w:tab w:val="left" w:pos="3653"/>
        </w:tabs>
        <w:ind w:firstLine="472" w:firstLineChars="200"/>
        <w:rPr>
          <w:rFonts w:ascii="宋体" w:hAnsi="宋体" w:cs="宋体"/>
          <w:spacing w:val="-2"/>
          <w:highlight w:val="none"/>
        </w:rPr>
      </w:pPr>
      <w:r>
        <w:rPr>
          <w:rFonts w:hint="eastAsia" w:ascii="宋体" w:hAnsi="宋体" w:cs="宋体"/>
          <w:spacing w:val="-2"/>
          <w:highlight w:val="none"/>
        </w:rPr>
        <w:t>本公司（联合体）郑重声明，根据《政府采购促进中小企业发展管理办法》（财库﹝2020﹞46 号）的规定，本公司（联合体）参加（</w:t>
      </w:r>
      <w:r>
        <w:rPr>
          <w:rFonts w:hint="eastAsia" w:ascii="宋体" w:hAnsi="宋体" w:cs="宋体"/>
          <w:spacing w:val="-2"/>
          <w:highlight w:val="none"/>
          <w:u w:val="single"/>
        </w:rPr>
        <w:t>单位名称</w:t>
      </w:r>
      <w:r>
        <w:rPr>
          <w:rFonts w:hint="eastAsia" w:ascii="宋体" w:hAnsi="宋体" w:cs="宋体"/>
          <w:spacing w:val="-2"/>
          <w:highlight w:val="none"/>
        </w:rPr>
        <w:t>）的（</w:t>
      </w:r>
      <w:r>
        <w:rPr>
          <w:rFonts w:hint="eastAsia" w:ascii="宋体" w:hAnsi="宋体" w:cs="宋体"/>
          <w:spacing w:val="-2"/>
          <w:highlight w:val="none"/>
          <w:u w:val="single"/>
        </w:rPr>
        <w:t>项目名称</w:t>
      </w:r>
      <w:r>
        <w:rPr>
          <w:rFonts w:hint="eastAsia" w:ascii="宋体" w:hAnsi="宋体" w:cs="宋体"/>
          <w:spacing w:val="-2"/>
          <w:highlight w:val="none"/>
        </w:rPr>
        <w:t>）采购活动，提供的货物全部由符合政策要求的中小企业制造。相关企业（含联合体中的中小企业、签订分包意向协议的中小企业） 的具体情况如下：</w:t>
      </w:r>
    </w:p>
    <w:p>
      <w:pPr>
        <w:pStyle w:val="2"/>
        <w:tabs>
          <w:tab w:val="left" w:pos="562"/>
          <w:tab w:val="left" w:pos="3372"/>
          <w:tab w:val="left" w:pos="3653"/>
        </w:tabs>
        <w:ind w:firstLine="480" w:firstLineChars="200"/>
        <w:rPr>
          <w:rFonts w:ascii="宋体" w:hAnsi="宋体" w:cs="宋体"/>
          <w:kern w:val="0"/>
          <w:highlight w:val="none"/>
        </w:rPr>
      </w:pPr>
      <w:r>
        <w:rPr>
          <w:rFonts w:hint="eastAsia" w:ascii="宋体" w:hAnsi="宋体" w:cs="宋体"/>
          <w:kern w:val="0"/>
          <w:highlight w:val="none"/>
        </w:rPr>
        <w:t>1、（</w:t>
      </w:r>
      <w:r>
        <w:rPr>
          <w:rFonts w:hint="eastAsia" w:ascii="宋体" w:hAnsi="宋体" w:cs="宋体"/>
          <w:kern w:val="0"/>
          <w:highlight w:val="none"/>
          <w:u w:val="single"/>
        </w:rPr>
        <w:t>标的名称</w:t>
      </w:r>
      <w:r>
        <w:rPr>
          <w:rFonts w:hint="eastAsia" w:ascii="宋体" w:hAnsi="宋体" w:cs="宋体"/>
          <w:kern w:val="0"/>
          <w:highlight w:val="none"/>
        </w:rPr>
        <w:t>），属于（</w:t>
      </w:r>
      <w:r>
        <w:rPr>
          <w:rFonts w:hint="eastAsia" w:ascii="宋体" w:hAnsi="宋体" w:cs="宋体"/>
          <w:kern w:val="0"/>
          <w:highlight w:val="none"/>
          <w:u w:val="single"/>
        </w:rPr>
        <w:t>采购文件中明确的所属行业</w:t>
      </w:r>
      <w:r>
        <w:rPr>
          <w:rFonts w:hint="eastAsia" w:ascii="宋体" w:hAnsi="宋体" w:cs="宋体"/>
          <w:kern w:val="0"/>
          <w:highlight w:val="none"/>
        </w:rPr>
        <w:t>）；制造商为（</w:t>
      </w:r>
      <w:r>
        <w:rPr>
          <w:rFonts w:hint="eastAsia" w:ascii="宋体" w:hAnsi="宋体" w:cs="宋体"/>
          <w:kern w:val="0"/>
          <w:highlight w:val="none"/>
          <w:u w:val="single"/>
        </w:rPr>
        <w:t>企业名称</w:t>
      </w:r>
      <w:r>
        <w:rPr>
          <w:rFonts w:hint="eastAsia" w:ascii="宋体" w:hAnsi="宋体" w:cs="宋体"/>
          <w:kern w:val="0"/>
          <w:highlight w:val="none"/>
        </w:rPr>
        <w:t>），从业人员</w:t>
      </w:r>
      <w:r>
        <w:rPr>
          <w:rFonts w:hint="eastAsia" w:ascii="宋体" w:hAnsi="宋体" w:cs="宋体"/>
          <w:kern w:val="0"/>
          <w:highlight w:val="none"/>
          <w:u w:val="single"/>
        </w:rPr>
        <w:tab/>
      </w:r>
      <w:r>
        <w:rPr>
          <w:rFonts w:hint="eastAsia" w:ascii="宋体" w:hAnsi="宋体" w:cs="宋体"/>
          <w:kern w:val="0"/>
          <w:highlight w:val="none"/>
        </w:rPr>
        <w:t xml:space="preserve">人，营业收入为 </w:t>
      </w:r>
      <w:r>
        <w:rPr>
          <w:rFonts w:hint="eastAsia" w:ascii="宋体" w:hAnsi="宋体" w:cs="宋体"/>
          <w:kern w:val="0"/>
          <w:highlight w:val="none"/>
          <w:u w:val="single"/>
        </w:rPr>
        <w:tab/>
      </w:r>
      <w:r>
        <w:rPr>
          <w:rFonts w:hint="eastAsia" w:ascii="宋体" w:hAnsi="宋体" w:cs="宋体"/>
          <w:kern w:val="0"/>
          <w:highlight w:val="none"/>
        </w:rPr>
        <w:t>万元，资产总额为</w:t>
      </w:r>
      <w:r>
        <w:rPr>
          <w:rFonts w:hint="eastAsia" w:ascii="宋体" w:hAnsi="宋体" w:cs="宋体"/>
          <w:kern w:val="0"/>
          <w:highlight w:val="none"/>
          <w:u w:val="single"/>
        </w:rPr>
        <w:tab/>
      </w:r>
      <w:r>
        <w:rPr>
          <w:rFonts w:hint="eastAsia" w:ascii="宋体" w:hAnsi="宋体" w:cs="宋体"/>
          <w:kern w:val="0"/>
          <w:highlight w:val="none"/>
          <w:u w:val="single"/>
        </w:rPr>
        <w:t xml:space="preserve"> </w:t>
      </w:r>
      <w:r>
        <w:rPr>
          <w:rFonts w:hint="eastAsia" w:ascii="宋体" w:hAnsi="宋体" w:cs="宋体"/>
          <w:kern w:val="0"/>
          <w:highlight w:val="none"/>
        </w:rPr>
        <w:t>万元，属于（</w:t>
      </w:r>
      <w:r>
        <w:rPr>
          <w:rFonts w:hint="eastAsia" w:ascii="宋体" w:hAnsi="宋体" w:cs="宋体"/>
          <w:kern w:val="0"/>
          <w:highlight w:val="none"/>
          <w:u w:val="single"/>
        </w:rPr>
        <w:t>中型企业、小型企业、微型企业</w:t>
      </w:r>
      <w:r>
        <w:rPr>
          <w:rFonts w:hint="eastAsia" w:ascii="宋体" w:hAnsi="宋体" w:cs="宋体"/>
          <w:kern w:val="0"/>
          <w:highlight w:val="none"/>
        </w:rPr>
        <w:t>）；</w:t>
      </w:r>
    </w:p>
    <w:p>
      <w:pPr>
        <w:pStyle w:val="2"/>
        <w:tabs>
          <w:tab w:val="left" w:pos="562"/>
          <w:tab w:val="left" w:pos="3372"/>
          <w:tab w:val="left" w:pos="3653"/>
        </w:tabs>
        <w:ind w:firstLine="472" w:firstLineChars="200"/>
        <w:rPr>
          <w:rFonts w:ascii="宋体" w:hAnsi="宋体" w:cs="宋体"/>
          <w:spacing w:val="-2"/>
          <w:highlight w:val="none"/>
        </w:rPr>
      </w:pPr>
      <w:r>
        <w:rPr>
          <w:rFonts w:hint="eastAsia" w:ascii="宋体" w:hAnsi="宋体" w:cs="宋体"/>
          <w:spacing w:val="-2"/>
          <w:highlight w:val="none"/>
        </w:rPr>
        <w:t>2、（</w:t>
      </w:r>
      <w:r>
        <w:rPr>
          <w:rFonts w:hint="eastAsia" w:ascii="宋体" w:hAnsi="宋体" w:cs="宋体"/>
          <w:spacing w:val="-2"/>
          <w:highlight w:val="none"/>
          <w:u w:val="single"/>
        </w:rPr>
        <w:t>标的名称</w:t>
      </w:r>
      <w:r>
        <w:rPr>
          <w:rFonts w:hint="eastAsia" w:ascii="宋体" w:hAnsi="宋体" w:cs="宋体"/>
          <w:spacing w:val="-2"/>
          <w:highlight w:val="none"/>
        </w:rPr>
        <w:t>），属于（</w:t>
      </w:r>
      <w:r>
        <w:rPr>
          <w:rFonts w:hint="eastAsia" w:ascii="宋体" w:hAnsi="宋体" w:cs="宋体"/>
          <w:spacing w:val="-2"/>
          <w:highlight w:val="none"/>
          <w:u w:val="single"/>
        </w:rPr>
        <w:t>采购文件中明确的所属行业</w:t>
      </w:r>
      <w:r>
        <w:rPr>
          <w:rFonts w:hint="eastAsia" w:ascii="宋体" w:hAnsi="宋体" w:cs="宋体"/>
          <w:spacing w:val="-2"/>
          <w:highlight w:val="none"/>
        </w:rPr>
        <w:t>）；制造商为（</w:t>
      </w:r>
      <w:r>
        <w:rPr>
          <w:rFonts w:hint="eastAsia" w:ascii="宋体" w:hAnsi="宋体" w:cs="宋体"/>
          <w:spacing w:val="-2"/>
          <w:highlight w:val="none"/>
          <w:u w:val="single"/>
        </w:rPr>
        <w:t>企业名称</w:t>
      </w:r>
      <w:r>
        <w:rPr>
          <w:rFonts w:hint="eastAsia" w:ascii="宋体" w:hAnsi="宋体" w:cs="宋体"/>
          <w:spacing w:val="-2"/>
          <w:highlight w:val="none"/>
        </w:rPr>
        <w:t>），从业人员</w:t>
      </w:r>
      <w:r>
        <w:rPr>
          <w:rFonts w:hint="eastAsia" w:ascii="宋体" w:hAnsi="宋体" w:cs="宋体"/>
          <w:spacing w:val="-2"/>
          <w:highlight w:val="none"/>
          <w:u w:val="single"/>
        </w:rPr>
        <w:t xml:space="preserve">    </w:t>
      </w:r>
      <w:r>
        <w:rPr>
          <w:rFonts w:hint="eastAsia" w:ascii="宋体" w:hAnsi="宋体" w:cs="宋体"/>
          <w:spacing w:val="-2"/>
          <w:highlight w:val="none"/>
        </w:rPr>
        <w:t>人，营业收入为</w:t>
      </w:r>
      <w:r>
        <w:rPr>
          <w:rFonts w:hint="eastAsia" w:ascii="宋体" w:hAnsi="宋体" w:cs="宋体"/>
          <w:spacing w:val="-2"/>
          <w:highlight w:val="none"/>
          <w:u w:val="single"/>
        </w:rPr>
        <w:tab/>
      </w:r>
      <w:r>
        <w:rPr>
          <w:rFonts w:hint="eastAsia" w:ascii="宋体" w:hAnsi="宋体" w:cs="宋体"/>
          <w:spacing w:val="-2"/>
          <w:highlight w:val="none"/>
        </w:rPr>
        <w:t>万元，资产总额为</w:t>
      </w:r>
      <w:r>
        <w:rPr>
          <w:rFonts w:hint="eastAsia" w:ascii="宋体" w:hAnsi="宋体" w:cs="宋体"/>
          <w:spacing w:val="-2"/>
          <w:highlight w:val="none"/>
          <w:u w:val="single"/>
        </w:rPr>
        <w:t xml:space="preserve">   </w:t>
      </w:r>
      <w:r>
        <w:rPr>
          <w:rFonts w:hint="eastAsia" w:ascii="宋体" w:hAnsi="宋体" w:cs="宋体"/>
          <w:spacing w:val="-2"/>
          <w:highlight w:val="none"/>
        </w:rPr>
        <w:t>万元，属于（</w:t>
      </w:r>
      <w:r>
        <w:rPr>
          <w:rFonts w:hint="eastAsia" w:ascii="宋体" w:hAnsi="宋体" w:cs="宋体"/>
          <w:spacing w:val="-2"/>
          <w:highlight w:val="none"/>
          <w:u w:val="single"/>
        </w:rPr>
        <w:t>中型企业、小型企业、微型企业</w:t>
      </w:r>
      <w:r>
        <w:rPr>
          <w:rFonts w:hint="eastAsia" w:ascii="宋体" w:hAnsi="宋体" w:cs="宋体"/>
          <w:spacing w:val="-2"/>
          <w:highlight w:val="none"/>
        </w:rPr>
        <w:t>）；</w:t>
      </w:r>
    </w:p>
    <w:p>
      <w:pPr>
        <w:pStyle w:val="2"/>
        <w:tabs>
          <w:tab w:val="left" w:pos="562"/>
          <w:tab w:val="left" w:pos="3372"/>
          <w:tab w:val="left" w:pos="3653"/>
        </w:tabs>
        <w:ind w:firstLine="472" w:firstLineChars="200"/>
        <w:rPr>
          <w:rFonts w:ascii="宋体" w:hAnsi="宋体" w:cs="宋体"/>
          <w:spacing w:val="-2"/>
          <w:highlight w:val="none"/>
        </w:rPr>
      </w:pPr>
      <w:r>
        <w:rPr>
          <w:rFonts w:hint="eastAsia" w:ascii="宋体" w:hAnsi="宋体" w:cs="宋体"/>
          <w:spacing w:val="-2"/>
          <w:highlight w:val="none"/>
        </w:rPr>
        <w:t>……</w:t>
      </w:r>
    </w:p>
    <w:p>
      <w:pPr>
        <w:pStyle w:val="2"/>
        <w:tabs>
          <w:tab w:val="left" w:pos="562"/>
          <w:tab w:val="left" w:pos="3372"/>
          <w:tab w:val="left" w:pos="3653"/>
        </w:tabs>
        <w:ind w:firstLine="472" w:firstLineChars="200"/>
        <w:rPr>
          <w:rFonts w:ascii="宋体" w:hAnsi="宋体" w:cs="宋体"/>
          <w:spacing w:val="-2"/>
          <w:highlight w:val="none"/>
        </w:rPr>
      </w:pPr>
      <w:r>
        <w:rPr>
          <w:rFonts w:hint="eastAsia" w:ascii="宋体" w:hAnsi="宋体" w:cs="宋体"/>
          <w:spacing w:val="-2"/>
          <w:highlight w:val="none"/>
        </w:rPr>
        <w:t>以上企业，不属于大企业的分支机构，不存在控股股东为大企业的情形，也不存在与大企业的负责人为同一人的情形。</w:t>
      </w:r>
    </w:p>
    <w:p>
      <w:pPr>
        <w:pStyle w:val="2"/>
        <w:tabs>
          <w:tab w:val="left" w:pos="562"/>
          <w:tab w:val="left" w:pos="3372"/>
          <w:tab w:val="left" w:pos="3653"/>
        </w:tabs>
        <w:ind w:firstLine="472" w:firstLineChars="200"/>
        <w:rPr>
          <w:rFonts w:ascii="宋体" w:hAnsi="宋体" w:cs="宋体"/>
          <w:spacing w:val="-2"/>
          <w:highlight w:val="none"/>
        </w:rPr>
      </w:pPr>
      <w:r>
        <w:rPr>
          <w:rFonts w:hint="eastAsia" w:ascii="宋体" w:hAnsi="宋体" w:cs="宋体"/>
          <w:spacing w:val="-2"/>
          <w:highlight w:val="none"/>
        </w:rPr>
        <w:t>本企业对上述声明内容的真实性负责。如有虚假，将依法承担相应责任。</w:t>
      </w:r>
    </w:p>
    <w:p>
      <w:pPr>
        <w:pStyle w:val="2"/>
        <w:tabs>
          <w:tab w:val="left" w:pos="562"/>
          <w:tab w:val="left" w:pos="3372"/>
          <w:tab w:val="left" w:pos="3653"/>
        </w:tabs>
        <w:ind w:firstLine="472" w:firstLineChars="200"/>
        <w:rPr>
          <w:rFonts w:ascii="宋体" w:hAnsi="宋体" w:cs="宋体"/>
          <w:spacing w:val="-2"/>
          <w:highlight w:val="none"/>
        </w:rPr>
      </w:pPr>
      <w:r>
        <w:rPr>
          <w:rFonts w:hint="eastAsia" w:ascii="宋体" w:hAnsi="宋体" w:cs="宋体"/>
          <w:spacing w:val="-2"/>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ind w:left="4200" w:leftChars="2000"/>
        <w:rPr>
          <w:rFonts w:ascii="宋体" w:hAnsi="宋体" w:cs="宋体"/>
          <w:highlight w:val="none"/>
        </w:rPr>
      </w:pPr>
      <w:r>
        <w:rPr>
          <w:rFonts w:hint="eastAsia" w:ascii="宋体" w:hAnsi="宋体" w:cs="宋体"/>
          <w:spacing w:val="-2"/>
          <w:highlight w:val="none"/>
        </w:rPr>
        <w:t>企业名称（盖章）日期：</w:t>
      </w:r>
    </w:p>
    <w:p>
      <w:pPr>
        <w:pStyle w:val="2"/>
        <w:tabs>
          <w:tab w:val="left" w:pos="562"/>
          <w:tab w:val="left" w:pos="3372"/>
          <w:tab w:val="left" w:pos="3653"/>
        </w:tabs>
        <w:jc w:val="center"/>
        <w:rPr>
          <w:rFonts w:ascii="宋体" w:hAnsi="宋体" w:cs="宋体"/>
          <w:spacing w:val="-2"/>
          <w:highlight w:val="none"/>
        </w:rPr>
      </w:pPr>
      <w:r>
        <w:rPr>
          <w:rFonts w:hint="eastAsia" w:ascii="宋体" w:hAnsi="宋体" w:cs="宋体"/>
          <w:spacing w:val="-2"/>
          <w:highlight w:val="none"/>
        </w:rPr>
        <w:t>从业人员、营业收入、资产总额填报上一年度数据，无上一年度数据的新成立企业可不填报。</w:t>
      </w:r>
    </w:p>
    <w:p>
      <w:pPr>
        <w:spacing w:after="319" w:afterLines="100"/>
        <w:jc w:val="center"/>
        <w:rPr>
          <w:rFonts w:ascii="宋体" w:hAnsi="宋体" w:cs="宋体"/>
          <w:sz w:val="24"/>
          <w:highlight w:val="none"/>
        </w:rPr>
      </w:pPr>
      <w:r>
        <w:rPr>
          <w:rFonts w:hint="eastAsia" w:ascii="宋体" w:hAnsi="宋体" w:cs="宋体"/>
          <w:sz w:val="24"/>
          <w:highlight w:val="none"/>
        </w:rPr>
        <w:br w:type="page"/>
      </w:r>
      <w:r>
        <w:rPr>
          <w:rFonts w:hint="eastAsia" w:ascii="宋体" w:hAnsi="宋体" w:cs="宋体"/>
          <w:sz w:val="24"/>
          <w:highlight w:val="none"/>
        </w:rPr>
        <w:t>中小企业声明函（工程、服务）</w:t>
      </w:r>
    </w:p>
    <w:p>
      <w:pPr>
        <w:pStyle w:val="2"/>
        <w:tabs>
          <w:tab w:val="left" w:pos="562"/>
          <w:tab w:val="left" w:pos="3372"/>
          <w:tab w:val="left" w:pos="3653"/>
        </w:tabs>
        <w:ind w:firstLine="472" w:firstLineChars="200"/>
        <w:rPr>
          <w:rFonts w:ascii="宋体" w:hAnsi="宋体" w:cs="宋体"/>
          <w:spacing w:val="-2"/>
          <w:highlight w:val="none"/>
        </w:rPr>
      </w:pPr>
      <w:r>
        <w:rPr>
          <w:rFonts w:hint="eastAsia" w:ascii="宋体" w:hAnsi="宋体" w:cs="宋体"/>
          <w:spacing w:val="-2"/>
          <w:highlight w:val="none"/>
        </w:rPr>
        <w:t>本公司（联合体）郑重声明，根据《政府采购促进中小企业发展管理办法》（财库﹝2020﹞46 号）的规定，本公司（联合体）参加（</w:t>
      </w:r>
      <w:r>
        <w:rPr>
          <w:rFonts w:hint="eastAsia" w:ascii="宋体" w:hAnsi="宋体" w:cs="宋体"/>
          <w:spacing w:val="-2"/>
          <w:highlight w:val="none"/>
          <w:u w:val="single"/>
        </w:rPr>
        <w:t>单位名称</w:t>
      </w:r>
      <w:r>
        <w:rPr>
          <w:rFonts w:hint="eastAsia" w:ascii="宋体" w:hAnsi="宋体" w:cs="宋体"/>
          <w:spacing w:val="-2"/>
          <w:highlight w:val="none"/>
        </w:rPr>
        <w:t>）的（</w:t>
      </w:r>
      <w:r>
        <w:rPr>
          <w:rFonts w:hint="eastAsia" w:ascii="宋体" w:hAnsi="宋体" w:cs="宋体"/>
          <w:spacing w:val="-2"/>
          <w:highlight w:val="none"/>
          <w:u w:val="single"/>
        </w:rPr>
        <w:t>项目名称</w:t>
      </w:r>
      <w:r>
        <w:rPr>
          <w:rFonts w:hint="eastAsia" w:ascii="宋体" w:hAnsi="宋体" w:cs="宋体"/>
          <w:spacing w:val="-2"/>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pStyle w:val="2"/>
        <w:tabs>
          <w:tab w:val="left" w:pos="562"/>
          <w:tab w:val="left" w:pos="3372"/>
          <w:tab w:val="left" w:pos="3653"/>
        </w:tabs>
        <w:ind w:firstLine="472" w:firstLineChars="200"/>
        <w:rPr>
          <w:rFonts w:ascii="宋体" w:hAnsi="宋体" w:cs="宋体"/>
          <w:spacing w:val="-2"/>
          <w:highlight w:val="none"/>
        </w:rPr>
      </w:pPr>
      <w:r>
        <w:rPr>
          <w:rFonts w:hint="eastAsia" w:ascii="宋体" w:hAnsi="宋体" w:cs="宋体"/>
          <w:spacing w:val="-2"/>
          <w:highlight w:val="none"/>
        </w:rPr>
        <w:t>1、（</w:t>
      </w:r>
      <w:r>
        <w:rPr>
          <w:rFonts w:hint="eastAsia" w:ascii="宋体" w:hAnsi="宋体" w:cs="宋体"/>
          <w:spacing w:val="-2"/>
          <w:highlight w:val="none"/>
          <w:u w:val="single"/>
        </w:rPr>
        <w:t>标的名称</w:t>
      </w:r>
      <w:r>
        <w:rPr>
          <w:rFonts w:hint="eastAsia" w:ascii="宋体" w:hAnsi="宋体" w:cs="宋体"/>
          <w:spacing w:val="-2"/>
          <w:highlight w:val="none"/>
        </w:rPr>
        <w:t>），属于（</w:t>
      </w:r>
      <w:r>
        <w:rPr>
          <w:rFonts w:hint="eastAsia" w:ascii="宋体" w:hAnsi="宋体" w:cs="宋体"/>
          <w:spacing w:val="-2"/>
          <w:highlight w:val="none"/>
          <w:u w:val="single"/>
        </w:rPr>
        <w:t>采购文件中明确的所属行业</w:t>
      </w:r>
      <w:r>
        <w:rPr>
          <w:rFonts w:hint="eastAsia" w:ascii="宋体" w:hAnsi="宋体" w:cs="宋体"/>
          <w:spacing w:val="-2"/>
          <w:highlight w:val="none"/>
        </w:rPr>
        <w:t>）；承建（承接）企业为（</w:t>
      </w:r>
      <w:r>
        <w:rPr>
          <w:rFonts w:hint="eastAsia" w:ascii="宋体" w:hAnsi="宋体" w:cs="宋体"/>
          <w:spacing w:val="-2"/>
          <w:highlight w:val="none"/>
          <w:u w:val="single"/>
        </w:rPr>
        <w:t>企业名称</w:t>
      </w:r>
      <w:r>
        <w:rPr>
          <w:rFonts w:hint="eastAsia" w:ascii="宋体" w:hAnsi="宋体" w:cs="宋体"/>
          <w:spacing w:val="-2"/>
          <w:highlight w:val="none"/>
        </w:rPr>
        <w:t>），从业人员</w:t>
      </w:r>
      <w:r>
        <w:rPr>
          <w:rFonts w:hint="eastAsia" w:ascii="宋体" w:hAnsi="宋体" w:cs="宋体"/>
          <w:spacing w:val="-2"/>
          <w:highlight w:val="none"/>
          <w:u w:val="single"/>
        </w:rPr>
        <w:tab/>
      </w:r>
      <w:r>
        <w:rPr>
          <w:rFonts w:hint="eastAsia" w:ascii="宋体" w:hAnsi="宋体" w:cs="宋体"/>
          <w:spacing w:val="-2"/>
          <w:highlight w:val="none"/>
        </w:rPr>
        <w:t>人，营业收入为</w:t>
      </w:r>
      <w:r>
        <w:rPr>
          <w:rFonts w:hint="eastAsia" w:ascii="宋体" w:hAnsi="宋体" w:cs="宋体"/>
          <w:spacing w:val="-2"/>
          <w:highlight w:val="none"/>
          <w:u w:val="single"/>
        </w:rPr>
        <w:tab/>
      </w:r>
      <w:r>
        <w:rPr>
          <w:rFonts w:hint="eastAsia" w:ascii="宋体" w:hAnsi="宋体" w:cs="宋体"/>
          <w:spacing w:val="-2"/>
          <w:highlight w:val="none"/>
        </w:rPr>
        <w:t>万元，资产总额为</w:t>
      </w:r>
      <w:r>
        <w:rPr>
          <w:rFonts w:hint="eastAsia" w:ascii="宋体" w:hAnsi="宋体" w:cs="宋体"/>
          <w:spacing w:val="-2"/>
          <w:highlight w:val="none"/>
          <w:u w:val="single"/>
        </w:rPr>
        <w:tab/>
      </w:r>
      <w:r>
        <w:rPr>
          <w:rFonts w:hint="eastAsia" w:ascii="宋体" w:hAnsi="宋体" w:cs="宋体"/>
          <w:spacing w:val="-2"/>
          <w:highlight w:val="none"/>
        </w:rPr>
        <w:t>万元，属于（</w:t>
      </w:r>
      <w:r>
        <w:rPr>
          <w:rFonts w:hint="eastAsia" w:ascii="宋体" w:hAnsi="宋体" w:cs="宋体"/>
          <w:spacing w:val="-2"/>
          <w:highlight w:val="none"/>
          <w:u w:val="single"/>
        </w:rPr>
        <w:t>中型企业、小型企业、微型企业</w:t>
      </w:r>
      <w:r>
        <w:rPr>
          <w:rFonts w:hint="eastAsia" w:ascii="宋体" w:hAnsi="宋体" w:cs="宋体"/>
          <w:spacing w:val="-2"/>
          <w:highlight w:val="none"/>
        </w:rPr>
        <w:t>）。</w:t>
      </w:r>
    </w:p>
    <w:p>
      <w:pPr>
        <w:pStyle w:val="2"/>
        <w:tabs>
          <w:tab w:val="left" w:pos="562"/>
          <w:tab w:val="left" w:pos="3372"/>
          <w:tab w:val="left" w:pos="3653"/>
        </w:tabs>
        <w:ind w:firstLine="472" w:firstLineChars="200"/>
        <w:rPr>
          <w:rFonts w:ascii="宋体" w:hAnsi="宋体" w:cs="宋体"/>
          <w:spacing w:val="-2"/>
          <w:highlight w:val="none"/>
        </w:rPr>
      </w:pPr>
      <w:r>
        <w:rPr>
          <w:rFonts w:hint="eastAsia" w:ascii="宋体" w:hAnsi="宋体" w:cs="宋体"/>
          <w:spacing w:val="-2"/>
          <w:highlight w:val="none"/>
        </w:rPr>
        <w:t>2、（</w:t>
      </w:r>
      <w:r>
        <w:rPr>
          <w:rFonts w:hint="eastAsia" w:ascii="宋体" w:hAnsi="宋体" w:cs="宋体"/>
          <w:spacing w:val="-2"/>
          <w:highlight w:val="none"/>
          <w:u w:val="single"/>
        </w:rPr>
        <w:t>标的名称</w:t>
      </w:r>
      <w:r>
        <w:rPr>
          <w:rFonts w:hint="eastAsia" w:ascii="宋体" w:hAnsi="宋体" w:cs="宋体"/>
          <w:spacing w:val="-2"/>
          <w:highlight w:val="none"/>
        </w:rPr>
        <w:t>），属于（</w:t>
      </w:r>
      <w:r>
        <w:rPr>
          <w:rFonts w:hint="eastAsia" w:ascii="宋体" w:hAnsi="宋体" w:cs="宋体"/>
          <w:spacing w:val="-2"/>
          <w:highlight w:val="none"/>
          <w:u w:val="single"/>
        </w:rPr>
        <w:t>采购文件中明确的所属行业</w:t>
      </w:r>
      <w:r>
        <w:rPr>
          <w:rFonts w:hint="eastAsia" w:ascii="宋体" w:hAnsi="宋体" w:cs="宋体"/>
          <w:spacing w:val="-2"/>
          <w:highlight w:val="none"/>
        </w:rPr>
        <w:t>） ；承建（承接）企业为（</w:t>
      </w:r>
      <w:r>
        <w:rPr>
          <w:rFonts w:hint="eastAsia" w:ascii="宋体" w:hAnsi="宋体" w:cs="宋体"/>
          <w:spacing w:val="-2"/>
          <w:highlight w:val="none"/>
          <w:u w:val="single"/>
        </w:rPr>
        <w:t>企业名称</w:t>
      </w:r>
      <w:r>
        <w:rPr>
          <w:rFonts w:hint="eastAsia" w:ascii="宋体" w:hAnsi="宋体" w:cs="宋体"/>
          <w:spacing w:val="-2"/>
          <w:highlight w:val="none"/>
        </w:rPr>
        <w:t>），从业人员</w:t>
      </w:r>
      <w:r>
        <w:rPr>
          <w:rFonts w:hint="eastAsia" w:ascii="宋体" w:hAnsi="宋体" w:cs="宋体"/>
          <w:spacing w:val="-2"/>
          <w:highlight w:val="none"/>
          <w:u w:val="single"/>
        </w:rPr>
        <w:tab/>
      </w:r>
      <w:r>
        <w:rPr>
          <w:rFonts w:hint="eastAsia" w:ascii="宋体" w:hAnsi="宋体" w:cs="宋体"/>
          <w:spacing w:val="-2"/>
          <w:highlight w:val="none"/>
        </w:rPr>
        <w:t>人，营业收入为</w:t>
      </w:r>
      <w:r>
        <w:rPr>
          <w:rFonts w:hint="eastAsia" w:ascii="宋体" w:hAnsi="宋体" w:cs="宋体"/>
          <w:spacing w:val="-2"/>
          <w:highlight w:val="none"/>
          <w:u w:val="single"/>
        </w:rPr>
        <w:tab/>
      </w:r>
      <w:r>
        <w:rPr>
          <w:rFonts w:hint="eastAsia" w:ascii="宋体" w:hAnsi="宋体" w:cs="宋体"/>
          <w:spacing w:val="-2"/>
          <w:highlight w:val="none"/>
        </w:rPr>
        <w:t>万元，资产总额为</w:t>
      </w:r>
      <w:r>
        <w:rPr>
          <w:rFonts w:hint="eastAsia" w:ascii="宋体" w:hAnsi="宋体" w:cs="宋体"/>
          <w:spacing w:val="-2"/>
          <w:highlight w:val="none"/>
          <w:u w:val="single"/>
        </w:rPr>
        <w:tab/>
      </w:r>
      <w:r>
        <w:rPr>
          <w:rFonts w:hint="eastAsia" w:ascii="宋体" w:hAnsi="宋体" w:cs="宋体"/>
          <w:spacing w:val="-2"/>
          <w:highlight w:val="none"/>
        </w:rPr>
        <w:t>万元，属于（</w:t>
      </w:r>
      <w:r>
        <w:rPr>
          <w:rFonts w:hint="eastAsia" w:ascii="宋体" w:hAnsi="宋体" w:cs="宋体"/>
          <w:spacing w:val="-2"/>
          <w:highlight w:val="none"/>
          <w:u w:val="single"/>
        </w:rPr>
        <w:t>中型企业、小型企业、微型企业</w:t>
      </w:r>
      <w:r>
        <w:rPr>
          <w:rFonts w:hint="eastAsia" w:ascii="宋体" w:hAnsi="宋体" w:cs="宋体"/>
          <w:spacing w:val="-2"/>
          <w:highlight w:val="none"/>
        </w:rPr>
        <w:t>）；</w:t>
      </w:r>
    </w:p>
    <w:p>
      <w:pPr>
        <w:pStyle w:val="2"/>
        <w:tabs>
          <w:tab w:val="left" w:pos="562"/>
          <w:tab w:val="left" w:pos="3372"/>
          <w:tab w:val="left" w:pos="3653"/>
        </w:tabs>
        <w:ind w:firstLine="472" w:firstLineChars="200"/>
        <w:rPr>
          <w:rFonts w:ascii="宋体" w:hAnsi="宋体" w:cs="宋体"/>
          <w:spacing w:val="-2"/>
          <w:highlight w:val="none"/>
        </w:rPr>
      </w:pPr>
      <w:r>
        <w:rPr>
          <w:rFonts w:hint="eastAsia" w:ascii="宋体" w:hAnsi="宋体" w:cs="宋体"/>
          <w:spacing w:val="-2"/>
          <w:highlight w:val="none"/>
        </w:rPr>
        <w:t>……</w:t>
      </w:r>
    </w:p>
    <w:p>
      <w:pPr>
        <w:pStyle w:val="2"/>
        <w:tabs>
          <w:tab w:val="left" w:pos="562"/>
          <w:tab w:val="left" w:pos="3372"/>
          <w:tab w:val="left" w:pos="3653"/>
        </w:tabs>
        <w:ind w:firstLine="472" w:firstLineChars="200"/>
        <w:rPr>
          <w:rFonts w:ascii="宋体" w:hAnsi="宋体" w:cs="宋体"/>
          <w:spacing w:val="-2"/>
          <w:highlight w:val="none"/>
        </w:rPr>
      </w:pPr>
      <w:r>
        <w:rPr>
          <w:rFonts w:hint="eastAsia" w:ascii="宋体" w:hAnsi="宋体" w:cs="宋体"/>
          <w:spacing w:val="-2"/>
          <w:highlight w:val="none"/>
        </w:rPr>
        <w:t>以上企业，不属于大企业的分支机构，不存在控股股东为大企业的情形，也不存在与大企业的负责人为同一人的情形。</w:t>
      </w:r>
    </w:p>
    <w:p>
      <w:pPr>
        <w:pStyle w:val="2"/>
        <w:tabs>
          <w:tab w:val="left" w:pos="562"/>
          <w:tab w:val="left" w:pos="3372"/>
          <w:tab w:val="left" w:pos="3653"/>
        </w:tabs>
        <w:ind w:firstLine="472" w:firstLineChars="200"/>
        <w:rPr>
          <w:rFonts w:ascii="宋体" w:hAnsi="宋体" w:cs="宋体"/>
          <w:spacing w:val="-2"/>
          <w:highlight w:val="none"/>
        </w:rPr>
      </w:pPr>
      <w:r>
        <w:rPr>
          <w:rFonts w:hint="eastAsia" w:ascii="宋体" w:hAnsi="宋体" w:cs="宋体"/>
          <w:spacing w:val="-2"/>
          <w:highlight w:val="none"/>
        </w:rPr>
        <w:t>本企业对上述声明内容的真实性负责。如有虚假，将依法承担相应责任。</w:t>
      </w:r>
    </w:p>
    <w:p>
      <w:pPr>
        <w:pStyle w:val="2"/>
        <w:tabs>
          <w:tab w:val="left" w:pos="562"/>
          <w:tab w:val="left" w:pos="3372"/>
          <w:tab w:val="left" w:pos="3653"/>
        </w:tabs>
        <w:ind w:firstLine="472" w:firstLineChars="200"/>
        <w:rPr>
          <w:rFonts w:ascii="宋体" w:hAnsi="宋体" w:cs="宋体"/>
          <w:spacing w:val="-2"/>
          <w:highlight w:val="none"/>
        </w:rPr>
      </w:pPr>
      <w:r>
        <w:rPr>
          <w:rFonts w:hint="eastAsia" w:ascii="宋体" w:hAnsi="宋体" w:cs="宋体"/>
          <w:spacing w:val="-2"/>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ind w:left="4200" w:leftChars="2000"/>
        <w:rPr>
          <w:rFonts w:ascii="宋体" w:hAnsi="宋体" w:cs="宋体"/>
          <w:spacing w:val="-2"/>
          <w:highlight w:val="none"/>
        </w:rPr>
      </w:pPr>
    </w:p>
    <w:p>
      <w:pPr>
        <w:pStyle w:val="2"/>
        <w:tabs>
          <w:tab w:val="left" w:pos="562"/>
          <w:tab w:val="left" w:pos="3372"/>
          <w:tab w:val="left" w:pos="3653"/>
        </w:tabs>
        <w:ind w:left="4200" w:leftChars="2000"/>
        <w:rPr>
          <w:rFonts w:ascii="宋体" w:hAnsi="宋体" w:cs="宋体"/>
          <w:spacing w:val="-2"/>
          <w:highlight w:val="none"/>
        </w:rPr>
      </w:pPr>
      <w:r>
        <w:rPr>
          <w:rFonts w:hint="eastAsia" w:ascii="宋体" w:hAnsi="宋体" w:cs="宋体"/>
          <w:spacing w:val="-2"/>
          <w:highlight w:val="none"/>
        </w:rPr>
        <w:t>企业名称（盖章）日期：</w:t>
      </w:r>
    </w:p>
    <w:p>
      <w:pPr>
        <w:pStyle w:val="2"/>
        <w:tabs>
          <w:tab w:val="left" w:pos="562"/>
          <w:tab w:val="left" w:pos="3372"/>
          <w:tab w:val="left" w:pos="3653"/>
        </w:tabs>
        <w:rPr>
          <w:rFonts w:ascii="宋体" w:hAnsi="宋体" w:cs="宋体"/>
          <w:spacing w:val="-2"/>
          <w:highlight w:val="none"/>
        </w:rPr>
      </w:pPr>
    </w:p>
    <w:p>
      <w:pPr>
        <w:pStyle w:val="2"/>
        <w:tabs>
          <w:tab w:val="left" w:pos="562"/>
          <w:tab w:val="left" w:pos="3372"/>
          <w:tab w:val="left" w:pos="3653"/>
        </w:tabs>
        <w:spacing w:before="30"/>
        <w:rPr>
          <w:rFonts w:ascii="宋体" w:hAnsi="宋体" w:cs="宋体"/>
          <w:highlight w:val="none"/>
        </w:rPr>
      </w:pPr>
      <w:r>
        <w:rPr>
          <w:rFonts w:hint="eastAsia" w:ascii="宋体" w:hAnsi="宋体" w:cs="宋体"/>
          <w:spacing w:val="-2"/>
          <w:highlight w:val="none"/>
        </w:rPr>
        <w:t>从业人员、营业收入、资产总额填报上一年度数据，无上一年度数据的新成立企业可不填报。</w:t>
      </w:r>
      <w:r>
        <w:rPr>
          <w:rFonts w:hint="eastAsia" w:ascii="宋体" w:hAnsi="宋体" w:cs="宋体"/>
          <w:highlight w:val="none"/>
        </w:rPr>
        <w:br w:type="page"/>
      </w:r>
      <w:r>
        <w:rPr>
          <w:rFonts w:hint="eastAsia" w:ascii="宋体" w:hAnsi="宋体" w:cs="宋体"/>
          <w:b/>
          <w:bCs/>
          <w:highlight w:val="none"/>
        </w:rPr>
        <w:t>附 2</w:t>
      </w:r>
    </w:p>
    <w:p>
      <w:pPr>
        <w:jc w:val="center"/>
        <w:rPr>
          <w:rFonts w:ascii="宋体" w:hAnsi="宋体" w:cs="宋体"/>
          <w:b/>
          <w:sz w:val="24"/>
          <w:highlight w:val="none"/>
        </w:rPr>
      </w:pPr>
      <w:r>
        <w:rPr>
          <w:rFonts w:hint="eastAsia" w:ascii="宋体" w:hAnsi="宋体" w:cs="宋体"/>
          <w:spacing w:val="-3"/>
          <w:sz w:val="24"/>
          <w:highlight w:val="none"/>
          <w:u w:val="single" w:color="000000"/>
        </w:rPr>
        <w:t>（单位名称）</w:t>
      </w:r>
      <w:r>
        <w:rPr>
          <w:rFonts w:hint="eastAsia" w:ascii="宋体" w:hAnsi="宋体" w:cs="宋体"/>
          <w:spacing w:val="-29"/>
          <w:sz w:val="24"/>
          <w:highlight w:val="none"/>
        </w:rPr>
        <w:t>××</w:t>
      </w:r>
      <w:r>
        <w:rPr>
          <w:rFonts w:hint="eastAsia" w:ascii="宋体" w:hAnsi="宋体" w:cs="宋体"/>
          <w:b/>
          <w:sz w:val="24"/>
          <w:highlight w:val="none"/>
        </w:rPr>
        <w:t>年面向中小企业预留项目执行情况公告</w:t>
      </w:r>
    </w:p>
    <w:p>
      <w:pPr>
        <w:pStyle w:val="2"/>
        <w:tabs>
          <w:tab w:val="left" w:pos="562"/>
          <w:tab w:val="left" w:pos="3372"/>
          <w:tab w:val="left" w:pos="3653"/>
        </w:tabs>
        <w:ind w:firstLine="480" w:firstLineChars="200"/>
        <w:rPr>
          <w:rFonts w:ascii="宋体" w:hAnsi="宋体" w:cs="宋体"/>
          <w:highlight w:val="none"/>
        </w:rPr>
      </w:pPr>
      <w:r>
        <w:rPr>
          <w:rFonts w:hint="eastAsia" w:ascii="宋体" w:hAnsi="宋体" w:cs="宋体"/>
          <w:highlight w:val="none"/>
        </w:rPr>
        <w:t>根据《政府采购促进中小企业发展管理办法》（财库﹝2020﹞46</w:t>
      </w:r>
      <w:r>
        <w:rPr>
          <w:rFonts w:hint="eastAsia" w:ascii="宋体" w:hAnsi="宋体" w:cs="宋体"/>
          <w:spacing w:val="-47"/>
          <w:highlight w:val="none"/>
        </w:rPr>
        <w:t xml:space="preserve"> 号</w:t>
      </w:r>
      <w:r>
        <w:rPr>
          <w:rFonts w:hint="eastAsia" w:ascii="宋体" w:hAnsi="宋体" w:cs="宋体"/>
          <w:spacing w:val="-22"/>
          <w:highlight w:val="none"/>
        </w:rPr>
        <w:t>）</w:t>
      </w:r>
      <w:r>
        <w:rPr>
          <w:rFonts w:hint="eastAsia" w:ascii="宋体" w:hAnsi="宋体" w:cs="宋体"/>
          <w:spacing w:val="-7"/>
          <w:highlight w:val="none"/>
        </w:rPr>
        <w:t>要求，现对本部门</w:t>
      </w:r>
      <w:r>
        <w:rPr>
          <w:rFonts w:hint="eastAsia" w:ascii="宋体" w:hAnsi="宋体" w:cs="宋体"/>
          <w:spacing w:val="-3"/>
          <w:highlight w:val="none"/>
        </w:rPr>
        <w:t>（</w:t>
      </w:r>
      <w:r>
        <w:rPr>
          <w:rFonts w:hint="eastAsia" w:ascii="宋体" w:hAnsi="宋体" w:cs="宋体"/>
          <w:highlight w:val="none"/>
        </w:rPr>
        <w:t>单位</w:t>
      </w:r>
      <w:r>
        <w:rPr>
          <w:rFonts w:hint="eastAsia" w:ascii="宋体" w:hAnsi="宋体" w:cs="宋体"/>
          <w:spacing w:val="-7"/>
          <w:highlight w:val="none"/>
        </w:rPr>
        <w:t>）</w:t>
      </w:r>
      <w:r>
        <w:rPr>
          <w:rFonts w:hint="eastAsia" w:ascii="宋体" w:hAnsi="宋体" w:cs="宋体"/>
          <w:spacing w:val="-4"/>
          <w:highlight w:val="none"/>
        </w:rPr>
        <w:t>××年面向中小企业预留项目执行情况公告如下：</w:t>
      </w:r>
    </w:p>
    <w:p>
      <w:pPr>
        <w:pStyle w:val="2"/>
        <w:tabs>
          <w:tab w:val="left" w:pos="562"/>
          <w:tab w:val="left" w:pos="3372"/>
          <w:tab w:val="left" w:pos="3653"/>
        </w:tabs>
        <w:ind w:firstLine="480" w:firstLineChars="200"/>
        <w:rPr>
          <w:rFonts w:ascii="宋体" w:hAnsi="宋体" w:cs="宋体"/>
          <w:highlight w:val="none"/>
        </w:rPr>
      </w:pPr>
      <w:r>
        <w:rPr>
          <w:rFonts w:hint="eastAsia" w:ascii="宋体" w:hAnsi="宋体" w:cs="宋体"/>
          <w:highlight w:val="none"/>
        </w:rPr>
        <w:t>本部门（单位）××年预留项目面向中小企业采购共计××万元，其中，面向小微企业采购××万元，占××%。</w:t>
      </w:r>
    </w:p>
    <w:p>
      <w:pPr>
        <w:pStyle w:val="2"/>
        <w:tabs>
          <w:tab w:val="left" w:pos="562"/>
          <w:tab w:val="left" w:pos="3372"/>
          <w:tab w:val="left" w:pos="3653"/>
        </w:tabs>
        <w:jc w:val="center"/>
        <w:rPr>
          <w:rFonts w:ascii="宋体" w:hAnsi="宋体" w:cs="宋体"/>
          <w:b/>
          <w:bCs/>
          <w:highlight w:val="none"/>
        </w:rPr>
      </w:pPr>
      <w:r>
        <w:rPr>
          <w:rFonts w:hint="eastAsia" w:ascii="宋体" w:hAnsi="宋体" w:cs="宋体"/>
          <w:b/>
          <w:bCs/>
          <w:highlight w:val="none"/>
        </w:rPr>
        <w:t>面向中小企业预留项目明细</w:t>
      </w:r>
    </w:p>
    <w:tbl>
      <w:tblPr>
        <w:tblStyle w:val="23"/>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57"/>
              <w:jc w:val="center"/>
              <w:rPr>
                <w:b/>
                <w:sz w:val="24"/>
                <w:szCs w:val="24"/>
                <w:highlight w:val="none"/>
              </w:rPr>
            </w:pPr>
            <w:r>
              <w:rPr>
                <w:rFonts w:hint="eastAsia"/>
                <w:b/>
                <w:sz w:val="24"/>
                <w:szCs w:val="24"/>
                <w:highlight w:val="none"/>
              </w:rPr>
              <w:t>序号</w:t>
            </w:r>
          </w:p>
        </w:tc>
        <w:tc>
          <w:tcPr>
            <w:tcW w:w="1866" w:type="dxa"/>
            <w:vAlign w:val="center"/>
          </w:tcPr>
          <w:p>
            <w:pPr>
              <w:pStyle w:val="57"/>
              <w:jc w:val="center"/>
              <w:rPr>
                <w:b/>
                <w:sz w:val="24"/>
                <w:szCs w:val="24"/>
                <w:highlight w:val="none"/>
              </w:rPr>
            </w:pPr>
            <w:r>
              <w:rPr>
                <w:rFonts w:hint="eastAsia"/>
                <w:b/>
                <w:sz w:val="24"/>
                <w:szCs w:val="24"/>
                <w:highlight w:val="none"/>
              </w:rPr>
              <w:t>项目名称</w:t>
            </w:r>
          </w:p>
        </w:tc>
        <w:tc>
          <w:tcPr>
            <w:tcW w:w="2010" w:type="dxa"/>
            <w:vAlign w:val="center"/>
          </w:tcPr>
          <w:p>
            <w:pPr>
              <w:pStyle w:val="57"/>
              <w:jc w:val="center"/>
              <w:rPr>
                <w:b/>
                <w:sz w:val="24"/>
                <w:szCs w:val="24"/>
                <w:highlight w:val="none"/>
              </w:rPr>
            </w:pPr>
            <w:r>
              <w:rPr>
                <w:rFonts w:hint="eastAsia"/>
                <w:b/>
                <w:sz w:val="24"/>
                <w:szCs w:val="24"/>
                <w:highlight w:val="none"/>
              </w:rPr>
              <w:t>预留选项</w:t>
            </w:r>
          </w:p>
        </w:tc>
        <w:tc>
          <w:tcPr>
            <w:tcW w:w="2296" w:type="dxa"/>
            <w:vAlign w:val="center"/>
          </w:tcPr>
          <w:p>
            <w:pPr>
              <w:pStyle w:val="57"/>
              <w:jc w:val="center"/>
              <w:rPr>
                <w:b/>
                <w:sz w:val="24"/>
                <w:szCs w:val="24"/>
                <w:highlight w:val="none"/>
              </w:rPr>
            </w:pPr>
            <w:r>
              <w:rPr>
                <w:rFonts w:hint="eastAsia"/>
                <w:b/>
                <w:sz w:val="24"/>
                <w:szCs w:val="24"/>
                <w:highlight w:val="none"/>
              </w:rPr>
              <w:t>面向中小企业采购金额</w:t>
            </w:r>
          </w:p>
        </w:tc>
        <w:tc>
          <w:tcPr>
            <w:tcW w:w="1784" w:type="dxa"/>
            <w:vAlign w:val="center"/>
          </w:tcPr>
          <w:p>
            <w:pPr>
              <w:pStyle w:val="57"/>
              <w:jc w:val="center"/>
              <w:rPr>
                <w:b/>
                <w:sz w:val="24"/>
                <w:szCs w:val="24"/>
                <w:highlight w:val="none"/>
              </w:rPr>
            </w:pPr>
            <w:r>
              <w:rPr>
                <w:rFonts w:hint="eastAsia"/>
                <w:b/>
                <w:sz w:val="24"/>
                <w:szCs w:val="24"/>
                <w:highlight w:val="none"/>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57"/>
              <w:jc w:val="center"/>
              <w:rPr>
                <w:sz w:val="24"/>
                <w:szCs w:val="24"/>
                <w:highlight w:val="none"/>
              </w:rPr>
            </w:pPr>
          </w:p>
        </w:tc>
        <w:tc>
          <w:tcPr>
            <w:tcW w:w="1866" w:type="dxa"/>
            <w:tcBorders>
              <w:bottom w:val="nil"/>
            </w:tcBorders>
            <w:vAlign w:val="center"/>
          </w:tcPr>
          <w:p>
            <w:pPr>
              <w:pStyle w:val="57"/>
              <w:jc w:val="center"/>
              <w:rPr>
                <w:sz w:val="24"/>
                <w:szCs w:val="24"/>
                <w:highlight w:val="none"/>
              </w:rPr>
            </w:pPr>
          </w:p>
        </w:tc>
        <w:tc>
          <w:tcPr>
            <w:tcW w:w="2010" w:type="dxa"/>
            <w:tcBorders>
              <w:bottom w:val="nil"/>
            </w:tcBorders>
            <w:vAlign w:val="center"/>
          </w:tcPr>
          <w:p>
            <w:pPr>
              <w:pStyle w:val="57"/>
              <w:jc w:val="center"/>
              <w:rPr>
                <w:sz w:val="24"/>
                <w:szCs w:val="24"/>
                <w:highlight w:val="none"/>
              </w:rPr>
            </w:pPr>
            <w:r>
              <w:rPr>
                <w:rFonts w:hint="eastAsia"/>
                <w:sz w:val="24"/>
                <w:szCs w:val="24"/>
                <w:highlight w:val="none"/>
              </w:rPr>
              <w:t>（填写“采购项</w:t>
            </w:r>
          </w:p>
        </w:tc>
        <w:tc>
          <w:tcPr>
            <w:tcW w:w="2296" w:type="dxa"/>
            <w:tcBorders>
              <w:bottom w:val="nil"/>
            </w:tcBorders>
            <w:vAlign w:val="center"/>
          </w:tcPr>
          <w:p>
            <w:pPr>
              <w:pStyle w:val="57"/>
              <w:jc w:val="center"/>
              <w:rPr>
                <w:sz w:val="24"/>
                <w:szCs w:val="24"/>
                <w:highlight w:val="none"/>
              </w:rPr>
            </w:pPr>
          </w:p>
        </w:tc>
        <w:tc>
          <w:tcPr>
            <w:tcW w:w="1784" w:type="dxa"/>
            <w:vMerge w:val="restart"/>
            <w:vAlign w:val="center"/>
          </w:tcPr>
          <w:p>
            <w:pPr>
              <w:pStyle w:val="57"/>
              <w:jc w:val="center"/>
              <w:rPr>
                <w:sz w:val="24"/>
                <w:szCs w:val="24"/>
                <w:highlight w:val="none"/>
              </w:rPr>
            </w:pPr>
          </w:p>
          <w:p>
            <w:pPr>
              <w:pStyle w:val="57"/>
              <w:jc w:val="center"/>
              <w:rPr>
                <w:sz w:val="24"/>
                <w:szCs w:val="24"/>
                <w:highlight w:val="none"/>
              </w:rPr>
            </w:pPr>
          </w:p>
          <w:p>
            <w:pPr>
              <w:pStyle w:val="57"/>
              <w:jc w:val="center"/>
              <w:rPr>
                <w:sz w:val="24"/>
                <w:szCs w:val="24"/>
                <w:highlight w:val="none"/>
              </w:rPr>
            </w:pPr>
            <w:r>
              <w:rPr>
                <w:rFonts w:hint="eastAsia"/>
                <w:sz w:val="24"/>
                <w:szCs w:val="24"/>
                <w:highlight w:val="none"/>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highlight w:val="none"/>
              </w:rPr>
            </w:pPr>
          </w:p>
        </w:tc>
        <w:tc>
          <w:tcPr>
            <w:tcW w:w="1866" w:type="dxa"/>
            <w:tcBorders>
              <w:top w:val="nil"/>
              <w:bottom w:val="nil"/>
            </w:tcBorders>
            <w:vAlign w:val="center"/>
          </w:tcPr>
          <w:p>
            <w:pPr>
              <w:pStyle w:val="57"/>
              <w:jc w:val="center"/>
              <w:rPr>
                <w:sz w:val="24"/>
                <w:szCs w:val="24"/>
                <w:highlight w:val="none"/>
              </w:rPr>
            </w:pPr>
          </w:p>
        </w:tc>
        <w:tc>
          <w:tcPr>
            <w:tcW w:w="2010" w:type="dxa"/>
            <w:tcBorders>
              <w:top w:val="nil"/>
              <w:bottom w:val="nil"/>
            </w:tcBorders>
            <w:vAlign w:val="center"/>
          </w:tcPr>
          <w:p>
            <w:pPr>
              <w:pStyle w:val="57"/>
              <w:jc w:val="center"/>
              <w:rPr>
                <w:sz w:val="24"/>
                <w:szCs w:val="24"/>
                <w:highlight w:val="none"/>
              </w:rPr>
            </w:pPr>
            <w:r>
              <w:rPr>
                <w:rFonts w:hint="eastAsia"/>
                <w:sz w:val="24"/>
                <w:szCs w:val="24"/>
                <w:highlight w:val="none"/>
              </w:rPr>
              <w:t>目整体预留”、</w:t>
            </w:r>
          </w:p>
        </w:tc>
        <w:tc>
          <w:tcPr>
            <w:tcW w:w="2296" w:type="dxa"/>
            <w:tcBorders>
              <w:top w:val="nil"/>
              <w:bottom w:val="nil"/>
            </w:tcBorders>
            <w:vAlign w:val="center"/>
          </w:tcPr>
          <w:p>
            <w:pPr>
              <w:pStyle w:val="57"/>
              <w:jc w:val="center"/>
              <w:rPr>
                <w:sz w:val="24"/>
                <w:szCs w:val="24"/>
                <w:highlight w:val="none"/>
              </w:rPr>
            </w:pPr>
          </w:p>
        </w:tc>
        <w:tc>
          <w:tcPr>
            <w:tcW w:w="1784" w:type="dxa"/>
            <w:vMerge w:val="continue"/>
            <w:tcBorders>
              <w:top w:val="nil"/>
            </w:tcBorders>
            <w:vAlign w:val="center"/>
          </w:tcPr>
          <w:p>
            <w:pPr>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highlight w:val="none"/>
              </w:rPr>
            </w:pPr>
          </w:p>
        </w:tc>
        <w:tc>
          <w:tcPr>
            <w:tcW w:w="1866" w:type="dxa"/>
            <w:tcBorders>
              <w:top w:val="nil"/>
              <w:bottom w:val="nil"/>
            </w:tcBorders>
            <w:vAlign w:val="center"/>
          </w:tcPr>
          <w:p>
            <w:pPr>
              <w:pStyle w:val="57"/>
              <w:jc w:val="center"/>
              <w:rPr>
                <w:sz w:val="24"/>
                <w:szCs w:val="24"/>
                <w:highlight w:val="none"/>
              </w:rPr>
            </w:pPr>
          </w:p>
        </w:tc>
        <w:tc>
          <w:tcPr>
            <w:tcW w:w="2010" w:type="dxa"/>
            <w:tcBorders>
              <w:top w:val="nil"/>
              <w:bottom w:val="nil"/>
            </w:tcBorders>
            <w:vAlign w:val="center"/>
          </w:tcPr>
          <w:p>
            <w:pPr>
              <w:pStyle w:val="57"/>
              <w:jc w:val="center"/>
              <w:rPr>
                <w:sz w:val="24"/>
                <w:szCs w:val="24"/>
                <w:highlight w:val="none"/>
              </w:rPr>
            </w:pPr>
            <w:r>
              <w:rPr>
                <w:rFonts w:hint="eastAsia"/>
                <w:sz w:val="24"/>
                <w:szCs w:val="24"/>
                <w:highlight w:val="none"/>
              </w:rPr>
              <w:t>“设置专门采购</w:t>
            </w:r>
          </w:p>
        </w:tc>
        <w:tc>
          <w:tcPr>
            <w:tcW w:w="2296" w:type="dxa"/>
            <w:tcBorders>
              <w:top w:val="nil"/>
              <w:bottom w:val="nil"/>
            </w:tcBorders>
            <w:vAlign w:val="center"/>
          </w:tcPr>
          <w:p>
            <w:pPr>
              <w:pStyle w:val="57"/>
              <w:jc w:val="center"/>
              <w:rPr>
                <w:sz w:val="24"/>
                <w:szCs w:val="24"/>
                <w:highlight w:val="none"/>
              </w:rPr>
            </w:pPr>
          </w:p>
        </w:tc>
        <w:tc>
          <w:tcPr>
            <w:tcW w:w="1784" w:type="dxa"/>
            <w:vMerge w:val="continue"/>
            <w:tcBorders>
              <w:top w:val="nil"/>
            </w:tcBorders>
            <w:vAlign w:val="center"/>
          </w:tcPr>
          <w:p>
            <w:pPr>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highlight w:val="none"/>
              </w:rPr>
            </w:pPr>
          </w:p>
        </w:tc>
        <w:tc>
          <w:tcPr>
            <w:tcW w:w="1866" w:type="dxa"/>
            <w:tcBorders>
              <w:top w:val="nil"/>
              <w:bottom w:val="nil"/>
            </w:tcBorders>
            <w:vAlign w:val="center"/>
          </w:tcPr>
          <w:p>
            <w:pPr>
              <w:pStyle w:val="57"/>
              <w:jc w:val="center"/>
              <w:rPr>
                <w:sz w:val="24"/>
                <w:szCs w:val="24"/>
                <w:highlight w:val="none"/>
              </w:rPr>
            </w:pPr>
            <w:r>
              <w:rPr>
                <w:rFonts w:hint="eastAsia"/>
                <w:sz w:val="24"/>
                <w:szCs w:val="24"/>
                <w:highlight w:val="none"/>
              </w:rPr>
              <w:t>（填写集中采</w:t>
            </w:r>
          </w:p>
        </w:tc>
        <w:tc>
          <w:tcPr>
            <w:tcW w:w="2010" w:type="dxa"/>
            <w:tcBorders>
              <w:top w:val="nil"/>
              <w:bottom w:val="nil"/>
            </w:tcBorders>
            <w:vAlign w:val="center"/>
          </w:tcPr>
          <w:p>
            <w:pPr>
              <w:pStyle w:val="57"/>
              <w:jc w:val="center"/>
              <w:rPr>
                <w:sz w:val="24"/>
                <w:szCs w:val="24"/>
                <w:highlight w:val="none"/>
              </w:rPr>
            </w:pPr>
            <w:r>
              <w:rPr>
                <w:rFonts w:hint="eastAsia"/>
                <w:sz w:val="24"/>
                <w:szCs w:val="24"/>
                <w:highlight w:val="none"/>
              </w:rPr>
              <w:t>包”、“要求以</w:t>
            </w:r>
          </w:p>
        </w:tc>
        <w:tc>
          <w:tcPr>
            <w:tcW w:w="2296" w:type="dxa"/>
            <w:tcBorders>
              <w:top w:val="nil"/>
              <w:bottom w:val="nil"/>
            </w:tcBorders>
            <w:vAlign w:val="center"/>
          </w:tcPr>
          <w:p>
            <w:pPr>
              <w:pStyle w:val="57"/>
              <w:jc w:val="center"/>
              <w:rPr>
                <w:sz w:val="24"/>
                <w:szCs w:val="24"/>
                <w:highlight w:val="none"/>
              </w:rPr>
            </w:pPr>
          </w:p>
        </w:tc>
        <w:tc>
          <w:tcPr>
            <w:tcW w:w="1784" w:type="dxa"/>
            <w:vMerge w:val="continue"/>
            <w:tcBorders>
              <w:top w:val="nil"/>
            </w:tcBorders>
            <w:vAlign w:val="center"/>
          </w:tcPr>
          <w:p>
            <w:pPr>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highlight w:val="none"/>
              </w:rPr>
            </w:pPr>
          </w:p>
        </w:tc>
        <w:tc>
          <w:tcPr>
            <w:tcW w:w="1866" w:type="dxa"/>
            <w:tcBorders>
              <w:top w:val="nil"/>
              <w:bottom w:val="nil"/>
            </w:tcBorders>
            <w:vAlign w:val="center"/>
          </w:tcPr>
          <w:p>
            <w:pPr>
              <w:pStyle w:val="57"/>
              <w:jc w:val="center"/>
              <w:rPr>
                <w:sz w:val="24"/>
                <w:szCs w:val="24"/>
                <w:highlight w:val="none"/>
              </w:rPr>
            </w:pPr>
            <w:r>
              <w:rPr>
                <w:rFonts w:hint="eastAsia"/>
                <w:sz w:val="24"/>
                <w:szCs w:val="24"/>
                <w:highlight w:val="none"/>
              </w:rPr>
              <w:t>购目录以内或</w:t>
            </w:r>
          </w:p>
        </w:tc>
        <w:tc>
          <w:tcPr>
            <w:tcW w:w="2010" w:type="dxa"/>
            <w:tcBorders>
              <w:top w:val="nil"/>
              <w:bottom w:val="nil"/>
            </w:tcBorders>
            <w:vAlign w:val="center"/>
          </w:tcPr>
          <w:p>
            <w:pPr>
              <w:pStyle w:val="57"/>
              <w:jc w:val="center"/>
              <w:rPr>
                <w:sz w:val="24"/>
                <w:szCs w:val="24"/>
                <w:highlight w:val="none"/>
              </w:rPr>
            </w:pPr>
            <w:r>
              <w:rPr>
                <w:rFonts w:hint="eastAsia"/>
                <w:sz w:val="24"/>
                <w:szCs w:val="24"/>
                <w:highlight w:val="none"/>
              </w:rPr>
              <w:t>联合体形式参</w:t>
            </w:r>
          </w:p>
        </w:tc>
        <w:tc>
          <w:tcPr>
            <w:tcW w:w="2296" w:type="dxa"/>
            <w:tcBorders>
              <w:top w:val="nil"/>
              <w:bottom w:val="nil"/>
            </w:tcBorders>
            <w:vAlign w:val="center"/>
          </w:tcPr>
          <w:p>
            <w:pPr>
              <w:pStyle w:val="57"/>
              <w:jc w:val="center"/>
              <w:rPr>
                <w:sz w:val="24"/>
                <w:szCs w:val="24"/>
                <w:highlight w:val="none"/>
              </w:rPr>
            </w:pPr>
            <w:r>
              <w:rPr>
                <w:rFonts w:hint="eastAsia"/>
                <w:sz w:val="24"/>
                <w:szCs w:val="24"/>
                <w:highlight w:val="none"/>
              </w:rPr>
              <w:t>（精确到万元）</w:t>
            </w:r>
          </w:p>
        </w:tc>
        <w:tc>
          <w:tcPr>
            <w:tcW w:w="1784" w:type="dxa"/>
            <w:vMerge w:val="continue"/>
            <w:tcBorders>
              <w:top w:val="nil"/>
            </w:tcBorders>
            <w:vAlign w:val="center"/>
          </w:tcPr>
          <w:p>
            <w:pPr>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highlight w:val="none"/>
              </w:rPr>
            </w:pPr>
          </w:p>
        </w:tc>
        <w:tc>
          <w:tcPr>
            <w:tcW w:w="1866" w:type="dxa"/>
            <w:tcBorders>
              <w:top w:val="nil"/>
              <w:bottom w:val="nil"/>
            </w:tcBorders>
            <w:vAlign w:val="center"/>
          </w:tcPr>
          <w:p>
            <w:pPr>
              <w:pStyle w:val="57"/>
              <w:jc w:val="center"/>
              <w:rPr>
                <w:sz w:val="24"/>
                <w:szCs w:val="24"/>
                <w:highlight w:val="none"/>
              </w:rPr>
            </w:pPr>
            <w:r>
              <w:rPr>
                <w:rFonts w:hint="eastAsia"/>
                <w:sz w:val="24"/>
                <w:szCs w:val="24"/>
                <w:highlight w:val="none"/>
              </w:rPr>
              <w:t>者采购限额标</w:t>
            </w:r>
          </w:p>
        </w:tc>
        <w:tc>
          <w:tcPr>
            <w:tcW w:w="2010" w:type="dxa"/>
            <w:tcBorders>
              <w:top w:val="nil"/>
              <w:bottom w:val="nil"/>
            </w:tcBorders>
            <w:vAlign w:val="center"/>
          </w:tcPr>
          <w:p>
            <w:pPr>
              <w:pStyle w:val="57"/>
              <w:jc w:val="center"/>
              <w:rPr>
                <w:sz w:val="24"/>
                <w:szCs w:val="24"/>
                <w:highlight w:val="none"/>
              </w:rPr>
            </w:pPr>
            <w:r>
              <w:rPr>
                <w:rFonts w:hint="eastAsia"/>
                <w:sz w:val="24"/>
                <w:szCs w:val="24"/>
                <w:highlight w:val="none"/>
              </w:rPr>
              <w:t>加”或者“要求</w:t>
            </w:r>
          </w:p>
        </w:tc>
        <w:tc>
          <w:tcPr>
            <w:tcW w:w="2296" w:type="dxa"/>
            <w:tcBorders>
              <w:top w:val="nil"/>
              <w:bottom w:val="nil"/>
            </w:tcBorders>
            <w:vAlign w:val="center"/>
          </w:tcPr>
          <w:p>
            <w:pPr>
              <w:pStyle w:val="57"/>
              <w:jc w:val="center"/>
              <w:rPr>
                <w:sz w:val="24"/>
                <w:szCs w:val="24"/>
                <w:highlight w:val="none"/>
              </w:rPr>
            </w:pPr>
          </w:p>
        </w:tc>
        <w:tc>
          <w:tcPr>
            <w:tcW w:w="1784" w:type="dxa"/>
            <w:vMerge w:val="continue"/>
            <w:tcBorders>
              <w:top w:val="nil"/>
            </w:tcBorders>
            <w:vAlign w:val="center"/>
          </w:tcPr>
          <w:p>
            <w:pPr>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highlight w:val="none"/>
              </w:rPr>
            </w:pPr>
          </w:p>
        </w:tc>
        <w:tc>
          <w:tcPr>
            <w:tcW w:w="1866" w:type="dxa"/>
            <w:tcBorders>
              <w:top w:val="nil"/>
              <w:bottom w:val="nil"/>
            </w:tcBorders>
            <w:vAlign w:val="center"/>
          </w:tcPr>
          <w:p>
            <w:pPr>
              <w:pStyle w:val="57"/>
              <w:jc w:val="center"/>
              <w:rPr>
                <w:sz w:val="24"/>
                <w:szCs w:val="24"/>
                <w:highlight w:val="none"/>
              </w:rPr>
            </w:pPr>
            <w:r>
              <w:rPr>
                <w:rFonts w:hint="eastAsia"/>
                <w:sz w:val="24"/>
                <w:szCs w:val="24"/>
                <w:highlight w:val="none"/>
              </w:rPr>
              <w:t>准以上的采购项目</w:t>
            </w:r>
          </w:p>
        </w:tc>
        <w:tc>
          <w:tcPr>
            <w:tcW w:w="2010" w:type="dxa"/>
            <w:tcBorders>
              <w:top w:val="nil"/>
              <w:bottom w:val="nil"/>
            </w:tcBorders>
            <w:vAlign w:val="center"/>
          </w:tcPr>
          <w:p>
            <w:pPr>
              <w:pStyle w:val="57"/>
              <w:jc w:val="center"/>
              <w:rPr>
                <w:sz w:val="24"/>
                <w:szCs w:val="24"/>
                <w:highlight w:val="none"/>
              </w:rPr>
            </w:pPr>
            <w:r>
              <w:rPr>
                <w:rFonts w:hint="eastAsia"/>
                <w:sz w:val="24"/>
                <w:szCs w:val="24"/>
                <w:highlight w:val="none"/>
              </w:rPr>
              <w:t>合同分包”，除</w:t>
            </w:r>
          </w:p>
        </w:tc>
        <w:tc>
          <w:tcPr>
            <w:tcW w:w="2296" w:type="dxa"/>
            <w:tcBorders>
              <w:top w:val="nil"/>
              <w:bottom w:val="nil"/>
            </w:tcBorders>
            <w:vAlign w:val="center"/>
          </w:tcPr>
          <w:p>
            <w:pPr>
              <w:pStyle w:val="57"/>
              <w:jc w:val="center"/>
              <w:rPr>
                <w:sz w:val="24"/>
                <w:szCs w:val="24"/>
                <w:highlight w:val="none"/>
              </w:rPr>
            </w:pPr>
          </w:p>
        </w:tc>
        <w:tc>
          <w:tcPr>
            <w:tcW w:w="1784" w:type="dxa"/>
            <w:vMerge w:val="continue"/>
            <w:tcBorders>
              <w:top w:val="nil"/>
            </w:tcBorders>
            <w:vAlign w:val="center"/>
          </w:tcPr>
          <w:p>
            <w:pPr>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highlight w:val="none"/>
              </w:rPr>
            </w:pPr>
          </w:p>
        </w:tc>
        <w:tc>
          <w:tcPr>
            <w:tcW w:w="1866" w:type="dxa"/>
            <w:tcBorders>
              <w:top w:val="nil"/>
              <w:bottom w:val="nil"/>
            </w:tcBorders>
            <w:vAlign w:val="center"/>
          </w:tcPr>
          <w:p>
            <w:pPr>
              <w:pStyle w:val="57"/>
              <w:jc w:val="center"/>
              <w:rPr>
                <w:sz w:val="24"/>
                <w:szCs w:val="24"/>
                <w:highlight w:val="none"/>
              </w:rPr>
            </w:pPr>
          </w:p>
        </w:tc>
        <w:tc>
          <w:tcPr>
            <w:tcW w:w="2010" w:type="dxa"/>
            <w:tcBorders>
              <w:top w:val="nil"/>
              <w:bottom w:val="nil"/>
            </w:tcBorders>
            <w:vAlign w:val="center"/>
          </w:tcPr>
          <w:p>
            <w:pPr>
              <w:pStyle w:val="57"/>
              <w:jc w:val="center"/>
              <w:rPr>
                <w:sz w:val="24"/>
                <w:szCs w:val="24"/>
                <w:highlight w:val="none"/>
              </w:rPr>
            </w:pPr>
            <w:r>
              <w:rPr>
                <w:rFonts w:hint="eastAsia"/>
                <w:sz w:val="24"/>
                <w:szCs w:val="24"/>
                <w:highlight w:val="none"/>
              </w:rPr>
              <w:t>“采购项目全部</w:t>
            </w:r>
          </w:p>
        </w:tc>
        <w:tc>
          <w:tcPr>
            <w:tcW w:w="2296" w:type="dxa"/>
            <w:tcBorders>
              <w:top w:val="nil"/>
              <w:bottom w:val="nil"/>
            </w:tcBorders>
            <w:vAlign w:val="center"/>
          </w:tcPr>
          <w:p>
            <w:pPr>
              <w:pStyle w:val="57"/>
              <w:jc w:val="center"/>
              <w:rPr>
                <w:sz w:val="24"/>
                <w:szCs w:val="24"/>
                <w:highlight w:val="none"/>
              </w:rPr>
            </w:pPr>
          </w:p>
        </w:tc>
        <w:tc>
          <w:tcPr>
            <w:tcW w:w="1784" w:type="dxa"/>
            <w:vMerge w:val="continue"/>
            <w:tcBorders>
              <w:top w:val="nil"/>
            </w:tcBorders>
            <w:vAlign w:val="center"/>
          </w:tcPr>
          <w:p>
            <w:pPr>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highlight w:val="none"/>
              </w:rPr>
            </w:pPr>
          </w:p>
        </w:tc>
        <w:tc>
          <w:tcPr>
            <w:tcW w:w="1866" w:type="dxa"/>
            <w:tcBorders>
              <w:top w:val="nil"/>
              <w:bottom w:val="nil"/>
            </w:tcBorders>
            <w:vAlign w:val="center"/>
          </w:tcPr>
          <w:p>
            <w:pPr>
              <w:pStyle w:val="57"/>
              <w:jc w:val="center"/>
              <w:rPr>
                <w:sz w:val="24"/>
                <w:szCs w:val="24"/>
                <w:highlight w:val="none"/>
              </w:rPr>
            </w:pPr>
          </w:p>
        </w:tc>
        <w:tc>
          <w:tcPr>
            <w:tcW w:w="2010" w:type="dxa"/>
            <w:tcBorders>
              <w:top w:val="nil"/>
              <w:bottom w:val="nil"/>
            </w:tcBorders>
            <w:vAlign w:val="center"/>
          </w:tcPr>
          <w:p>
            <w:pPr>
              <w:pStyle w:val="57"/>
              <w:jc w:val="center"/>
              <w:rPr>
                <w:sz w:val="24"/>
                <w:szCs w:val="24"/>
                <w:highlight w:val="none"/>
              </w:rPr>
            </w:pPr>
            <w:r>
              <w:rPr>
                <w:rFonts w:hint="eastAsia"/>
                <w:sz w:val="24"/>
                <w:szCs w:val="24"/>
                <w:highlight w:val="none"/>
              </w:rPr>
              <w:t>预留”外，还应</w:t>
            </w:r>
          </w:p>
        </w:tc>
        <w:tc>
          <w:tcPr>
            <w:tcW w:w="2296" w:type="dxa"/>
            <w:tcBorders>
              <w:top w:val="nil"/>
              <w:bottom w:val="nil"/>
            </w:tcBorders>
            <w:vAlign w:val="center"/>
          </w:tcPr>
          <w:p>
            <w:pPr>
              <w:pStyle w:val="57"/>
              <w:jc w:val="center"/>
              <w:rPr>
                <w:sz w:val="24"/>
                <w:szCs w:val="24"/>
                <w:highlight w:val="none"/>
              </w:rPr>
            </w:pPr>
          </w:p>
        </w:tc>
        <w:tc>
          <w:tcPr>
            <w:tcW w:w="1784" w:type="dxa"/>
            <w:vMerge w:val="continue"/>
            <w:tcBorders>
              <w:top w:val="nil"/>
            </w:tcBorders>
            <w:vAlign w:val="center"/>
          </w:tcPr>
          <w:p>
            <w:pPr>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highlight w:val="none"/>
              </w:rPr>
            </w:pPr>
          </w:p>
        </w:tc>
        <w:tc>
          <w:tcPr>
            <w:tcW w:w="1866" w:type="dxa"/>
            <w:tcBorders>
              <w:top w:val="nil"/>
              <w:bottom w:val="nil"/>
            </w:tcBorders>
            <w:vAlign w:val="center"/>
          </w:tcPr>
          <w:p>
            <w:pPr>
              <w:pStyle w:val="57"/>
              <w:jc w:val="center"/>
              <w:rPr>
                <w:sz w:val="24"/>
                <w:szCs w:val="24"/>
                <w:highlight w:val="none"/>
              </w:rPr>
            </w:pPr>
          </w:p>
        </w:tc>
        <w:tc>
          <w:tcPr>
            <w:tcW w:w="2010" w:type="dxa"/>
            <w:tcBorders>
              <w:top w:val="nil"/>
              <w:bottom w:val="nil"/>
            </w:tcBorders>
            <w:vAlign w:val="center"/>
          </w:tcPr>
          <w:p>
            <w:pPr>
              <w:pStyle w:val="57"/>
              <w:jc w:val="center"/>
              <w:rPr>
                <w:sz w:val="24"/>
                <w:szCs w:val="24"/>
                <w:highlight w:val="none"/>
              </w:rPr>
            </w:pPr>
            <w:r>
              <w:rPr>
                <w:rFonts w:hint="eastAsia"/>
                <w:sz w:val="24"/>
                <w:szCs w:val="24"/>
                <w:highlight w:val="none"/>
              </w:rPr>
              <w:t>当填写预留给中</w:t>
            </w:r>
          </w:p>
        </w:tc>
        <w:tc>
          <w:tcPr>
            <w:tcW w:w="2296" w:type="dxa"/>
            <w:tcBorders>
              <w:top w:val="nil"/>
              <w:bottom w:val="nil"/>
            </w:tcBorders>
            <w:vAlign w:val="center"/>
          </w:tcPr>
          <w:p>
            <w:pPr>
              <w:pStyle w:val="57"/>
              <w:jc w:val="center"/>
              <w:rPr>
                <w:sz w:val="24"/>
                <w:szCs w:val="24"/>
                <w:highlight w:val="none"/>
              </w:rPr>
            </w:pPr>
          </w:p>
        </w:tc>
        <w:tc>
          <w:tcPr>
            <w:tcW w:w="1784" w:type="dxa"/>
            <w:vMerge w:val="continue"/>
            <w:tcBorders>
              <w:top w:val="nil"/>
            </w:tcBorders>
            <w:vAlign w:val="center"/>
          </w:tcPr>
          <w:p>
            <w:pPr>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highlight w:val="none"/>
              </w:rPr>
            </w:pPr>
          </w:p>
        </w:tc>
        <w:tc>
          <w:tcPr>
            <w:tcW w:w="1866" w:type="dxa"/>
            <w:tcBorders>
              <w:top w:val="nil"/>
            </w:tcBorders>
            <w:vAlign w:val="center"/>
          </w:tcPr>
          <w:p>
            <w:pPr>
              <w:pStyle w:val="57"/>
              <w:jc w:val="center"/>
              <w:rPr>
                <w:sz w:val="24"/>
                <w:szCs w:val="24"/>
                <w:highlight w:val="none"/>
              </w:rPr>
            </w:pPr>
          </w:p>
        </w:tc>
        <w:tc>
          <w:tcPr>
            <w:tcW w:w="2010" w:type="dxa"/>
            <w:tcBorders>
              <w:top w:val="nil"/>
            </w:tcBorders>
            <w:vAlign w:val="center"/>
          </w:tcPr>
          <w:p>
            <w:pPr>
              <w:pStyle w:val="57"/>
              <w:jc w:val="center"/>
              <w:rPr>
                <w:sz w:val="24"/>
                <w:szCs w:val="24"/>
                <w:highlight w:val="none"/>
              </w:rPr>
            </w:pPr>
            <w:r>
              <w:rPr>
                <w:rFonts w:hint="eastAsia"/>
                <w:sz w:val="24"/>
                <w:szCs w:val="24"/>
                <w:highlight w:val="none"/>
              </w:rPr>
              <w:t>小企业的比例）</w:t>
            </w:r>
          </w:p>
        </w:tc>
        <w:tc>
          <w:tcPr>
            <w:tcW w:w="2296" w:type="dxa"/>
            <w:tcBorders>
              <w:top w:val="nil"/>
            </w:tcBorders>
            <w:vAlign w:val="center"/>
          </w:tcPr>
          <w:p>
            <w:pPr>
              <w:pStyle w:val="57"/>
              <w:jc w:val="center"/>
              <w:rPr>
                <w:sz w:val="24"/>
                <w:szCs w:val="24"/>
                <w:highlight w:val="none"/>
              </w:rPr>
            </w:pPr>
          </w:p>
        </w:tc>
        <w:tc>
          <w:tcPr>
            <w:tcW w:w="1784" w:type="dxa"/>
            <w:vMerge w:val="continue"/>
            <w:tcBorders>
              <w:top w:val="nil"/>
            </w:tcBorders>
            <w:vAlign w:val="center"/>
          </w:tcPr>
          <w:p>
            <w:pPr>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57"/>
              <w:jc w:val="center"/>
              <w:rPr>
                <w:sz w:val="24"/>
                <w:szCs w:val="24"/>
                <w:highlight w:val="none"/>
              </w:rPr>
            </w:pPr>
            <w:r>
              <w:rPr>
                <w:rFonts w:hint="eastAsia"/>
                <w:sz w:val="24"/>
                <w:szCs w:val="24"/>
                <w:highlight w:val="none"/>
              </w:rPr>
              <w:t>……</w:t>
            </w:r>
          </w:p>
        </w:tc>
        <w:tc>
          <w:tcPr>
            <w:tcW w:w="1866" w:type="dxa"/>
            <w:vAlign w:val="center"/>
          </w:tcPr>
          <w:p>
            <w:pPr>
              <w:pStyle w:val="57"/>
              <w:jc w:val="center"/>
              <w:rPr>
                <w:sz w:val="24"/>
                <w:szCs w:val="24"/>
                <w:highlight w:val="none"/>
              </w:rPr>
            </w:pPr>
            <w:r>
              <w:rPr>
                <w:rFonts w:hint="eastAsia"/>
                <w:sz w:val="24"/>
                <w:szCs w:val="24"/>
                <w:highlight w:val="none"/>
              </w:rPr>
              <w:t>……</w:t>
            </w:r>
          </w:p>
        </w:tc>
        <w:tc>
          <w:tcPr>
            <w:tcW w:w="2010" w:type="dxa"/>
            <w:vAlign w:val="center"/>
          </w:tcPr>
          <w:p>
            <w:pPr>
              <w:pStyle w:val="57"/>
              <w:jc w:val="center"/>
              <w:rPr>
                <w:sz w:val="24"/>
                <w:szCs w:val="24"/>
                <w:highlight w:val="none"/>
              </w:rPr>
            </w:pPr>
            <w:r>
              <w:rPr>
                <w:rFonts w:hint="eastAsia"/>
                <w:sz w:val="24"/>
                <w:szCs w:val="24"/>
                <w:highlight w:val="none"/>
              </w:rPr>
              <w:t>……</w:t>
            </w:r>
          </w:p>
        </w:tc>
        <w:tc>
          <w:tcPr>
            <w:tcW w:w="2296" w:type="dxa"/>
            <w:vAlign w:val="center"/>
          </w:tcPr>
          <w:p>
            <w:pPr>
              <w:pStyle w:val="57"/>
              <w:jc w:val="center"/>
              <w:rPr>
                <w:sz w:val="24"/>
                <w:szCs w:val="24"/>
                <w:highlight w:val="none"/>
              </w:rPr>
            </w:pPr>
            <w:r>
              <w:rPr>
                <w:rFonts w:hint="eastAsia"/>
                <w:sz w:val="24"/>
                <w:szCs w:val="24"/>
                <w:highlight w:val="none"/>
              </w:rPr>
              <w:t>……</w:t>
            </w:r>
          </w:p>
        </w:tc>
        <w:tc>
          <w:tcPr>
            <w:tcW w:w="1784" w:type="dxa"/>
            <w:vAlign w:val="center"/>
          </w:tcPr>
          <w:p>
            <w:pPr>
              <w:pStyle w:val="57"/>
              <w:jc w:val="center"/>
              <w:rPr>
                <w:sz w:val="24"/>
                <w:szCs w:val="24"/>
                <w:highlight w:val="none"/>
              </w:rPr>
            </w:pPr>
            <w:r>
              <w:rPr>
                <w:rFonts w:hint="eastAsia"/>
                <w:sz w:val="24"/>
                <w:szCs w:val="24"/>
                <w:highlight w:val="none"/>
              </w:rPr>
              <w:t>……</w:t>
            </w:r>
          </w:p>
        </w:tc>
      </w:tr>
    </w:tbl>
    <w:p>
      <w:pPr>
        <w:pStyle w:val="2"/>
        <w:tabs>
          <w:tab w:val="left" w:pos="562"/>
          <w:tab w:val="left" w:pos="3372"/>
          <w:tab w:val="left" w:pos="3653"/>
        </w:tabs>
        <w:spacing w:before="128"/>
        <w:ind w:left="4220" w:right="1843"/>
        <w:rPr>
          <w:rFonts w:ascii="宋体" w:hAnsi="宋体" w:cs="宋体"/>
          <w:highlight w:val="none"/>
        </w:rPr>
      </w:pPr>
      <w:r>
        <w:rPr>
          <w:rFonts w:hint="eastAsia" w:ascii="宋体" w:hAnsi="宋体" w:cs="宋体"/>
          <w:highlight w:val="none"/>
        </w:rPr>
        <w:t>部门（单位）名称： 日期：</w:t>
      </w:r>
    </w:p>
    <w:p>
      <w:pPr>
        <w:pStyle w:val="2"/>
        <w:tabs>
          <w:tab w:val="left" w:pos="562"/>
          <w:tab w:val="left" w:pos="3372"/>
          <w:tab w:val="left" w:pos="3653"/>
        </w:tabs>
        <w:rPr>
          <w:rFonts w:ascii="宋体" w:hAnsi="宋体" w:cs="宋体"/>
          <w:highlight w:val="none"/>
        </w:rPr>
      </w:pPr>
    </w:p>
    <w:p>
      <w:pPr>
        <w:pStyle w:val="21"/>
        <w:jc w:val="both"/>
        <w:outlineLvl w:val="9"/>
        <w:rPr>
          <w:rFonts w:ascii="宋体" w:hAnsi="宋体" w:eastAsia="宋体" w:cs="宋体"/>
          <w:sz w:val="24"/>
          <w:szCs w:val="24"/>
          <w:highlight w:val="none"/>
        </w:rPr>
      </w:pPr>
    </w:p>
    <w:p>
      <w:pPr>
        <w:tabs>
          <w:tab w:val="left" w:pos="360"/>
        </w:tabs>
        <w:outlineLvl w:val="1"/>
        <w:rPr>
          <w:rFonts w:ascii="宋体" w:hAnsi="宋体" w:cs="宋体"/>
          <w:b/>
          <w:bCs/>
          <w:sz w:val="24"/>
          <w:highlight w:val="none"/>
        </w:rPr>
      </w:pPr>
      <w:r>
        <w:rPr>
          <w:rFonts w:hint="eastAsia" w:ascii="宋体" w:hAnsi="宋体" w:cs="宋体"/>
          <w:sz w:val="24"/>
          <w:highlight w:val="none"/>
        </w:rPr>
        <w:br w:type="page"/>
      </w:r>
      <w:r>
        <w:rPr>
          <w:rFonts w:hint="eastAsia" w:ascii="宋体" w:hAnsi="宋体" w:cs="宋体"/>
          <w:b/>
          <w:bCs/>
          <w:sz w:val="24"/>
          <w:highlight w:val="none"/>
        </w:rPr>
        <w:t>2、工业和信息化部、国家统计局、国家发展和改革委员会、财政部《关于印发〈中小企业划型标准规定〉的通知》（工信部联企〔2011〕300 号）</w:t>
      </w:r>
    </w:p>
    <w:p>
      <w:pPr>
        <w:pStyle w:val="2"/>
        <w:tabs>
          <w:tab w:val="left" w:pos="562"/>
          <w:tab w:val="left" w:pos="3372"/>
          <w:tab w:val="left" w:pos="3653"/>
        </w:tabs>
        <w:rPr>
          <w:rFonts w:ascii="宋体" w:hAnsi="宋体" w:cs="宋体"/>
          <w:highlight w:val="none"/>
        </w:rPr>
      </w:pPr>
    </w:p>
    <w:p>
      <w:pPr>
        <w:jc w:val="center"/>
        <w:rPr>
          <w:rFonts w:ascii="宋体" w:hAnsi="宋体" w:cs="宋体"/>
          <w:b/>
          <w:bCs/>
          <w:sz w:val="24"/>
          <w:highlight w:val="none"/>
        </w:rPr>
      </w:pPr>
      <w:r>
        <w:rPr>
          <w:rFonts w:hint="eastAsia" w:ascii="宋体" w:hAnsi="宋体" w:cs="宋体"/>
          <w:b/>
          <w:bCs/>
          <w:sz w:val="24"/>
          <w:highlight w:val="none"/>
        </w:rPr>
        <w:t>关于印发中小企业划型标准规定的通知</w:t>
      </w:r>
    </w:p>
    <w:p>
      <w:pPr>
        <w:jc w:val="center"/>
        <w:rPr>
          <w:rFonts w:ascii="宋体" w:hAnsi="宋体" w:cs="宋体"/>
          <w:sz w:val="24"/>
          <w:highlight w:val="none"/>
        </w:rPr>
      </w:pPr>
      <w:r>
        <w:rPr>
          <w:rFonts w:hint="eastAsia" w:ascii="宋体" w:hAnsi="宋体" w:cs="宋体"/>
          <w:sz w:val="24"/>
          <w:highlight w:val="none"/>
        </w:rPr>
        <w:t>工信部联企业〔2011〕300号</w:t>
      </w:r>
    </w:p>
    <w:p>
      <w:pPr>
        <w:ind w:firstLine="480" w:firstLineChars="200"/>
        <w:rPr>
          <w:rFonts w:ascii="宋体" w:hAnsi="宋体" w:cs="宋体"/>
          <w:sz w:val="24"/>
          <w:highlight w:val="none"/>
        </w:rPr>
      </w:pPr>
      <w:r>
        <w:rPr>
          <w:rFonts w:hint="eastAsia" w:ascii="宋体" w:hAnsi="宋体" w:cs="宋体"/>
          <w:sz w:val="24"/>
          <w:highlight w:val="none"/>
        </w:rPr>
        <w:t xml:space="preserve">各省、自治区、直辖市人民政府，国务院各部委、各直属机构及有关单位： </w:t>
      </w:r>
    </w:p>
    <w:p>
      <w:pPr>
        <w:ind w:firstLine="480" w:firstLineChars="200"/>
        <w:rPr>
          <w:rFonts w:ascii="宋体" w:hAnsi="宋体" w:cs="宋体"/>
          <w:sz w:val="24"/>
          <w:highlight w:val="none"/>
        </w:rPr>
      </w:pPr>
      <w:r>
        <w:rPr>
          <w:rFonts w:hint="eastAsia" w:ascii="宋体" w:hAnsi="宋体" w:cs="宋体"/>
          <w:sz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ascii="宋体" w:hAnsi="宋体" w:cs="宋体"/>
          <w:sz w:val="24"/>
          <w:highlight w:val="none"/>
        </w:rPr>
      </w:pPr>
      <w:r>
        <w:rPr>
          <w:rFonts w:hint="eastAsia" w:ascii="宋体" w:hAnsi="宋体" w:cs="宋体"/>
          <w:sz w:val="24"/>
          <w:highlight w:val="none"/>
        </w:rPr>
        <w:t>工业和信息化部 国家统计局</w:t>
      </w:r>
    </w:p>
    <w:p>
      <w:pPr>
        <w:ind w:firstLine="480" w:firstLineChars="200"/>
        <w:jc w:val="right"/>
        <w:rPr>
          <w:rFonts w:ascii="宋体" w:hAnsi="宋体" w:cs="宋体"/>
          <w:sz w:val="24"/>
          <w:highlight w:val="none"/>
        </w:rPr>
      </w:pPr>
      <w:r>
        <w:rPr>
          <w:rFonts w:hint="eastAsia" w:ascii="宋体" w:hAnsi="宋体" w:cs="宋体"/>
          <w:sz w:val="24"/>
          <w:highlight w:val="none"/>
        </w:rPr>
        <w:t>国家发展和改革委员会 财政部</w:t>
      </w:r>
    </w:p>
    <w:p>
      <w:pPr>
        <w:ind w:firstLine="480" w:firstLineChars="200"/>
        <w:jc w:val="right"/>
        <w:rPr>
          <w:rFonts w:ascii="宋体" w:hAnsi="宋体" w:cs="宋体"/>
          <w:sz w:val="24"/>
          <w:highlight w:val="none"/>
        </w:rPr>
      </w:pPr>
      <w:r>
        <w:rPr>
          <w:rFonts w:hint="eastAsia" w:ascii="宋体" w:hAnsi="宋体" w:cs="宋体"/>
          <w:sz w:val="24"/>
          <w:highlight w:val="none"/>
        </w:rPr>
        <w:t>二○一一年六月十八日</w:t>
      </w:r>
    </w:p>
    <w:p>
      <w:pPr>
        <w:ind w:firstLine="480" w:firstLineChars="200"/>
        <w:rPr>
          <w:rFonts w:ascii="宋体" w:hAnsi="宋体" w:cs="宋体"/>
          <w:sz w:val="24"/>
          <w:highlight w:val="none"/>
        </w:rPr>
      </w:pPr>
    </w:p>
    <w:p>
      <w:pPr>
        <w:ind w:firstLine="480" w:firstLineChars="200"/>
        <w:rPr>
          <w:rFonts w:ascii="宋体" w:hAnsi="宋体" w:cs="宋体"/>
          <w:sz w:val="24"/>
          <w:highlight w:val="none"/>
        </w:rPr>
      </w:pPr>
    </w:p>
    <w:p>
      <w:pPr>
        <w:ind w:firstLine="480" w:firstLineChars="200"/>
        <w:rPr>
          <w:rFonts w:ascii="宋体" w:hAnsi="宋体" w:cs="宋体"/>
          <w:sz w:val="24"/>
          <w:highlight w:val="none"/>
        </w:rPr>
      </w:pPr>
    </w:p>
    <w:p>
      <w:pPr>
        <w:jc w:val="center"/>
        <w:rPr>
          <w:rFonts w:ascii="宋体" w:hAnsi="宋体" w:cs="宋体"/>
          <w:b/>
          <w:bCs/>
          <w:sz w:val="24"/>
          <w:highlight w:val="none"/>
        </w:rPr>
      </w:pPr>
      <w:r>
        <w:rPr>
          <w:rFonts w:hint="eastAsia" w:ascii="宋体" w:hAnsi="宋体" w:cs="宋体"/>
          <w:b/>
          <w:bCs/>
          <w:sz w:val="24"/>
          <w:highlight w:val="none"/>
        </w:rPr>
        <w:t xml:space="preserve">中小企业划型标准规定 </w:t>
      </w:r>
    </w:p>
    <w:p>
      <w:pPr>
        <w:ind w:firstLine="480" w:firstLineChars="200"/>
        <w:rPr>
          <w:rFonts w:ascii="宋体" w:hAnsi="宋体" w:cs="宋体"/>
          <w:sz w:val="24"/>
          <w:highlight w:val="none"/>
        </w:rPr>
      </w:pPr>
      <w:r>
        <w:rPr>
          <w:rFonts w:hint="eastAsia" w:ascii="宋体" w:hAnsi="宋体" w:cs="宋体"/>
          <w:sz w:val="24"/>
          <w:highlight w:val="none"/>
        </w:rPr>
        <w:t>一、根据《中华人民共和国中小企业促进法》和《国务院关于进一步促进中小企业发展的若干意见》(国发〔2009〕36号)，制定本规定。</w:t>
      </w:r>
    </w:p>
    <w:p>
      <w:pPr>
        <w:ind w:firstLine="480" w:firstLineChars="200"/>
        <w:rPr>
          <w:rFonts w:ascii="宋体" w:hAnsi="宋体" w:cs="宋体"/>
          <w:sz w:val="24"/>
          <w:highlight w:val="none"/>
        </w:rPr>
      </w:pPr>
      <w:r>
        <w:rPr>
          <w:rFonts w:hint="eastAsia" w:ascii="宋体" w:hAnsi="宋体" w:cs="宋体"/>
          <w:sz w:val="24"/>
          <w:highlight w:val="none"/>
        </w:rPr>
        <w:t>二、中小企业划分为中型、小型、微型三种类型，具体标准根据企业从业人员、营业收入、资产总额等指标，结合行业特点制定。</w:t>
      </w:r>
    </w:p>
    <w:p>
      <w:pPr>
        <w:ind w:firstLine="480" w:firstLineChars="200"/>
        <w:rPr>
          <w:rFonts w:ascii="宋体" w:hAnsi="宋体" w:cs="宋体"/>
          <w:sz w:val="24"/>
          <w:highlight w:val="none"/>
        </w:rPr>
      </w:pPr>
      <w:r>
        <w:rPr>
          <w:rFonts w:hint="eastAsia" w:ascii="宋体" w:hAnsi="宋体" w:cs="宋体"/>
          <w:sz w:val="24"/>
          <w:highlight w:val="none"/>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ascii="宋体" w:hAnsi="宋体" w:cs="宋体"/>
          <w:sz w:val="24"/>
          <w:highlight w:val="none"/>
        </w:rPr>
      </w:pPr>
      <w:r>
        <w:rPr>
          <w:rFonts w:hint="eastAsia" w:ascii="宋体" w:hAnsi="宋体" w:cs="宋体"/>
          <w:sz w:val="24"/>
          <w:highlight w:val="none"/>
        </w:rPr>
        <w:t xml:space="preserve">四、各行业划型标准为： </w:t>
      </w:r>
    </w:p>
    <w:p>
      <w:pPr>
        <w:ind w:firstLine="480" w:firstLineChars="200"/>
        <w:rPr>
          <w:rFonts w:ascii="宋体" w:hAnsi="宋体" w:cs="宋体"/>
          <w:sz w:val="24"/>
          <w:highlight w:val="none"/>
        </w:rPr>
      </w:pPr>
      <w:r>
        <w:rPr>
          <w:rFonts w:hint="eastAsia" w:ascii="宋体" w:hAnsi="宋体" w:cs="宋体"/>
          <w:sz w:val="24"/>
          <w:highlight w:val="none"/>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ascii="宋体" w:hAnsi="宋体" w:cs="宋体"/>
          <w:sz w:val="24"/>
          <w:highlight w:val="none"/>
        </w:rPr>
      </w:pPr>
      <w:r>
        <w:rPr>
          <w:rFonts w:hint="eastAsia" w:ascii="宋体" w:hAnsi="宋体" w:cs="宋体"/>
          <w:sz w:val="24"/>
          <w:highlight w:val="none"/>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ascii="宋体" w:hAnsi="宋体" w:cs="宋体"/>
          <w:sz w:val="24"/>
          <w:highlight w:val="none"/>
        </w:rPr>
      </w:pPr>
      <w:r>
        <w:rPr>
          <w:rFonts w:hint="eastAsia" w:ascii="宋体" w:hAnsi="宋体" w:cs="宋体"/>
          <w:sz w:val="24"/>
          <w:highlight w:val="none"/>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ascii="宋体" w:hAnsi="宋体" w:cs="宋体"/>
          <w:sz w:val="24"/>
          <w:highlight w:val="none"/>
        </w:rPr>
      </w:pPr>
      <w:r>
        <w:rPr>
          <w:rFonts w:hint="eastAsia" w:ascii="宋体" w:hAnsi="宋体" w:cs="宋体"/>
          <w:sz w:val="24"/>
          <w:highlight w:val="none"/>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ascii="宋体" w:hAnsi="宋体" w:cs="宋体"/>
          <w:sz w:val="24"/>
          <w:highlight w:val="none"/>
        </w:rPr>
      </w:pPr>
      <w:r>
        <w:rPr>
          <w:rFonts w:hint="eastAsia" w:ascii="宋体" w:hAnsi="宋体" w:cs="宋体"/>
          <w:sz w:val="24"/>
          <w:highlight w:val="none"/>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highlight w:val="none"/>
        </w:rPr>
      </w:pPr>
      <w:r>
        <w:rPr>
          <w:rFonts w:hint="eastAsia" w:ascii="宋体" w:hAnsi="宋体" w:cs="宋体"/>
          <w:sz w:val="24"/>
          <w:highlight w:val="none"/>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ascii="宋体" w:hAnsi="宋体" w:cs="宋体"/>
          <w:sz w:val="24"/>
          <w:highlight w:val="none"/>
        </w:rPr>
      </w:pPr>
      <w:r>
        <w:rPr>
          <w:rFonts w:hint="eastAsia" w:ascii="宋体" w:hAnsi="宋体" w:cs="宋体"/>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ascii="宋体" w:hAnsi="宋体" w:cs="宋体"/>
          <w:sz w:val="24"/>
          <w:highlight w:val="none"/>
        </w:rPr>
      </w:pPr>
      <w:r>
        <w:rPr>
          <w:rFonts w:hint="eastAsia" w:ascii="宋体" w:hAnsi="宋体" w:cs="宋体"/>
          <w:sz w:val="24"/>
          <w:highlight w:val="none"/>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ascii="宋体" w:hAnsi="宋体" w:cs="宋体"/>
          <w:sz w:val="24"/>
          <w:highlight w:val="none"/>
        </w:rPr>
      </w:pPr>
      <w:r>
        <w:rPr>
          <w:rFonts w:hint="eastAsia" w:ascii="宋体" w:hAnsi="宋体" w:cs="宋体"/>
          <w:sz w:val="24"/>
          <w:highlight w:val="none"/>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highlight w:val="none"/>
        </w:rPr>
      </w:pPr>
      <w:r>
        <w:rPr>
          <w:rFonts w:hint="eastAsia" w:ascii="宋体" w:hAnsi="宋体" w:cs="宋体"/>
          <w:sz w:val="24"/>
          <w:highlight w:val="none"/>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highlight w:val="none"/>
        </w:rPr>
      </w:pPr>
      <w:r>
        <w:rPr>
          <w:rFonts w:hint="eastAsia" w:ascii="宋体" w:hAnsi="宋体" w:cs="宋体"/>
          <w:sz w:val="24"/>
          <w:highlight w:val="none"/>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highlight w:val="none"/>
        </w:rPr>
      </w:pPr>
      <w:r>
        <w:rPr>
          <w:rFonts w:hint="eastAsia" w:ascii="宋体" w:hAnsi="宋体" w:cs="宋体"/>
          <w:sz w:val="24"/>
          <w:highlight w:val="none"/>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ascii="宋体" w:hAnsi="宋体" w:cs="宋体"/>
          <w:sz w:val="24"/>
          <w:highlight w:val="none"/>
        </w:rPr>
      </w:pPr>
      <w:r>
        <w:rPr>
          <w:rFonts w:hint="eastAsia" w:ascii="宋体" w:hAnsi="宋体" w:cs="宋体"/>
          <w:sz w:val="24"/>
          <w:highlight w:val="none"/>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ascii="宋体" w:hAnsi="宋体" w:cs="宋体"/>
          <w:sz w:val="24"/>
          <w:highlight w:val="none"/>
        </w:rPr>
      </w:pPr>
      <w:r>
        <w:rPr>
          <w:rFonts w:hint="eastAsia" w:ascii="宋体" w:hAnsi="宋体" w:cs="宋体"/>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ascii="宋体" w:hAnsi="宋体" w:cs="宋体"/>
          <w:sz w:val="24"/>
          <w:highlight w:val="none"/>
        </w:rPr>
      </w:pPr>
      <w:r>
        <w:rPr>
          <w:rFonts w:hint="eastAsia" w:ascii="宋体" w:hAnsi="宋体" w:cs="宋体"/>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ascii="宋体" w:hAnsi="宋体" w:cs="宋体"/>
          <w:sz w:val="24"/>
          <w:highlight w:val="none"/>
        </w:rPr>
      </w:pPr>
      <w:r>
        <w:rPr>
          <w:rFonts w:hint="eastAsia" w:ascii="宋体" w:hAnsi="宋体" w:cs="宋体"/>
          <w:sz w:val="24"/>
          <w:highlight w:val="none"/>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ascii="宋体" w:hAnsi="宋体" w:cs="宋体"/>
          <w:sz w:val="24"/>
          <w:highlight w:val="none"/>
        </w:rPr>
      </w:pPr>
      <w:r>
        <w:rPr>
          <w:rFonts w:hint="eastAsia" w:ascii="宋体" w:hAnsi="宋体" w:cs="宋体"/>
          <w:sz w:val="24"/>
          <w:highlight w:val="none"/>
        </w:rPr>
        <w:t xml:space="preserve">五、企业类型的划分以统计部门的统计数据为依据。 </w:t>
      </w:r>
    </w:p>
    <w:p>
      <w:pPr>
        <w:ind w:firstLine="480" w:firstLineChars="200"/>
        <w:rPr>
          <w:rFonts w:ascii="宋体" w:hAnsi="宋体" w:cs="宋体"/>
          <w:sz w:val="24"/>
          <w:highlight w:val="none"/>
        </w:rPr>
      </w:pPr>
      <w:r>
        <w:rPr>
          <w:rFonts w:hint="eastAsia" w:ascii="宋体" w:hAnsi="宋体" w:cs="宋体"/>
          <w:sz w:val="24"/>
          <w:highlight w:val="none"/>
        </w:rPr>
        <w:t xml:space="preserve">六、本规定适用于在中华人民共和国境内依法设立的各类所有制和各种组织形式的企业。个体工商户和本规定以外的行业，参照本规定进行划型。 </w:t>
      </w:r>
    </w:p>
    <w:p>
      <w:pPr>
        <w:ind w:firstLine="480" w:firstLineChars="200"/>
        <w:rPr>
          <w:rFonts w:ascii="宋体" w:hAnsi="宋体" w:cs="宋体"/>
          <w:sz w:val="24"/>
          <w:highlight w:val="none"/>
        </w:rPr>
      </w:pPr>
      <w:r>
        <w:rPr>
          <w:rFonts w:hint="eastAsia" w:ascii="宋体" w:hAnsi="宋体" w:cs="宋体"/>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ascii="宋体" w:hAnsi="宋体" w:cs="宋体"/>
          <w:sz w:val="24"/>
          <w:highlight w:val="none"/>
        </w:rPr>
      </w:pPr>
      <w:r>
        <w:rPr>
          <w:rFonts w:hint="eastAsia" w:ascii="宋体" w:hAnsi="宋体" w:cs="宋体"/>
          <w:sz w:val="24"/>
          <w:highlight w:val="none"/>
        </w:rPr>
        <w:t xml:space="preserve">八、本规定由工业和信息化部、国家统计局会同有关部门根据《国民经济行业分类》修订情况和企业发展变化情况适时修订。 </w:t>
      </w:r>
    </w:p>
    <w:p>
      <w:pPr>
        <w:ind w:firstLine="480" w:firstLineChars="200"/>
        <w:rPr>
          <w:rFonts w:ascii="宋体" w:hAnsi="宋体" w:cs="宋体"/>
          <w:sz w:val="24"/>
          <w:highlight w:val="none"/>
        </w:rPr>
      </w:pPr>
      <w:r>
        <w:rPr>
          <w:rFonts w:hint="eastAsia" w:ascii="宋体" w:hAnsi="宋体" w:cs="宋体"/>
          <w:sz w:val="24"/>
          <w:highlight w:val="none"/>
        </w:rPr>
        <w:t xml:space="preserve">九、本规定由工业和信息化部、国家统计局会同有关部门负责解释。 </w:t>
      </w:r>
    </w:p>
    <w:p>
      <w:pPr>
        <w:ind w:firstLine="480" w:firstLineChars="200"/>
        <w:rPr>
          <w:rFonts w:ascii="宋体" w:hAnsi="宋体" w:cs="宋体"/>
          <w:sz w:val="24"/>
          <w:highlight w:val="none"/>
        </w:rPr>
      </w:pPr>
      <w:r>
        <w:rPr>
          <w:rFonts w:hint="eastAsia" w:ascii="宋体" w:hAnsi="宋体" w:cs="宋体"/>
          <w:sz w:val="24"/>
          <w:highlight w:val="none"/>
        </w:rPr>
        <w:t>十、本规定自发布之日起执行，原国家经贸委、原国家计委、财政部和国家统计局2003年颁布的《中小企业标准暂行规定》同时废止。</w:t>
      </w:r>
    </w:p>
    <w:p>
      <w:pPr>
        <w:ind w:firstLine="480" w:firstLineChars="200"/>
        <w:rPr>
          <w:rFonts w:ascii="宋体" w:hAnsi="宋体" w:cs="宋体"/>
          <w:sz w:val="24"/>
          <w:highlight w:val="none"/>
        </w:rPr>
      </w:pPr>
    </w:p>
    <w:p>
      <w:pPr>
        <w:pStyle w:val="21"/>
        <w:jc w:val="both"/>
        <w:outlineLvl w:val="9"/>
        <w:rPr>
          <w:rFonts w:ascii="宋体" w:hAnsi="宋体" w:eastAsia="宋体" w:cs="宋体"/>
          <w:sz w:val="24"/>
          <w:szCs w:val="24"/>
          <w:highlight w:val="none"/>
        </w:rPr>
      </w:pPr>
    </w:p>
    <w:p>
      <w:pPr>
        <w:pStyle w:val="21"/>
        <w:jc w:val="both"/>
        <w:outlineLvl w:val="9"/>
        <w:rPr>
          <w:rFonts w:ascii="宋体" w:hAnsi="宋体" w:eastAsia="宋体" w:cs="宋体"/>
          <w:sz w:val="24"/>
          <w:szCs w:val="24"/>
          <w:highlight w:val="none"/>
        </w:rPr>
      </w:pPr>
    </w:p>
    <w:p>
      <w:pPr>
        <w:tabs>
          <w:tab w:val="left" w:pos="360"/>
        </w:tabs>
        <w:outlineLvl w:val="1"/>
        <w:rPr>
          <w:rFonts w:ascii="宋体" w:hAnsi="宋体" w:cs="宋体"/>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3、国家统计局《关于印发〈统计上大中小微型企业划分办法（2017）〉的通知》</w:t>
      </w:r>
    </w:p>
    <w:p>
      <w:pPr>
        <w:widowControl/>
        <w:jc w:val="center"/>
        <w:rPr>
          <w:rFonts w:ascii="宋体" w:hAnsi="宋体" w:cs="宋体"/>
          <w:b/>
          <w:bCs/>
          <w:kern w:val="0"/>
          <w:sz w:val="24"/>
          <w:highlight w:val="none"/>
        </w:rPr>
      </w:pPr>
    </w:p>
    <w:p>
      <w:pPr>
        <w:widowControl/>
        <w:jc w:val="center"/>
        <w:rPr>
          <w:rFonts w:ascii="宋体" w:hAnsi="宋体" w:cs="宋体"/>
          <w:b/>
          <w:kern w:val="0"/>
          <w:sz w:val="24"/>
          <w:highlight w:val="none"/>
        </w:rPr>
      </w:pPr>
      <w:r>
        <w:rPr>
          <w:rFonts w:hint="eastAsia" w:ascii="宋体" w:hAnsi="宋体" w:cs="宋体"/>
          <w:b/>
          <w:bCs/>
          <w:kern w:val="0"/>
          <w:sz w:val="24"/>
          <w:highlight w:val="none"/>
        </w:rPr>
        <w:t>国家统计局关于印发《统计上大中小微型企业划分办法（2017）》的通知</w:t>
      </w:r>
    </w:p>
    <w:p>
      <w:pPr>
        <w:widowControl/>
        <w:jc w:val="left"/>
        <w:rPr>
          <w:rFonts w:ascii="宋体" w:hAnsi="宋体" w:cs="宋体"/>
          <w:kern w:val="0"/>
          <w:sz w:val="24"/>
          <w:highlight w:val="none"/>
        </w:rPr>
      </w:pPr>
      <w:r>
        <w:rPr>
          <w:rFonts w:hint="eastAsia" w:ascii="宋体" w:hAnsi="宋体" w:cs="宋体"/>
          <w:kern w:val="0"/>
          <w:sz w:val="24"/>
          <w:highlight w:val="none"/>
        </w:rPr>
        <w:t> </w:t>
      </w:r>
    </w:p>
    <w:p>
      <w:pPr>
        <w:widowControl/>
        <w:ind w:firstLine="480" w:firstLineChars="200"/>
        <w:jc w:val="left"/>
        <w:rPr>
          <w:rFonts w:ascii="宋体" w:hAnsi="宋体" w:cs="宋体"/>
          <w:kern w:val="0"/>
          <w:sz w:val="24"/>
          <w:highlight w:val="none"/>
        </w:rPr>
      </w:pPr>
      <w:r>
        <w:rPr>
          <w:rFonts w:hint="eastAsia" w:ascii="宋体" w:hAnsi="宋体" w:cs="宋体"/>
          <w:kern w:val="0"/>
          <w:sz w:val="24"/>
          <w:highlight w:val="none"/>
        </w:rPr>
        <w:t>各省、自治区、直辖市统计局，新疆生产建设兵团统计局，国务院各有关部门，国家统计局各调查总队：</w:t>
      </w:r>
    </w:p>
    <w:p>
      <w:pPr>
        <w:widowControl/>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ind w:firstLine="480" w:firstLineChars="200"/>
        <w:jc w:val="left"/>
        <w:rPr>
          <w:rFonts w:ascii="宋体" w:hAnsi="宋体" w:cs="宋体"/>
          <w:kern w:val="0"/>
          <w:sz w:val="24"/>
          <w:highlight w:val="none"/>
        </w:rPr>
      </w:pPr>
      <w:r>
        <w:rPr>
          <w:rFonts w:hint="eastAsia" w:ascii="宋体" w:hAnsi="宋体" w:cs="宋体"/>
          <w:kern w:val="0"/>
          <w:sz w:val="24"/>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ind w:firstLine="480" w:firstLineChars="200"/>
        <w:jc w:val="left"/>
        <w:rPr>
          <w:rFonts w:ascii="宋体" w:hAnsi="宋体" w:cs="宋体"/>
          <w:kern w:val="0"/>
          <w:sz w:val="24"/>
          <w:highlight w:val="none"/>
        </w:rPr>
      </w:pPr>
      <w:r>
        <w:rPr>
          <w:rFonts w:hint="eastAsia" w:ascii="宋体" w:hAnsi="宋体" w:cs="宋体"/>
          <w:kern w:val="0"/>
          <w:sz w:val="24"/>
          <w:highlight w:val="none"/>
        </w:rPr>
        <w:t>附件：《统计上大中小微型企业划分办法（2017）》修订说明</w:t>
      </w:r>
    </w:p>
    <w:p>
      <w:pPr>
        <w:widowControl/>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ind w:firstLine="480" w:firstLineChars="200"/>
        <w:jc w:val="right"/>
        <w:rPr>
          <w:rFonts w:ascii="宋体" w:hAnsi="宋体" w:cs="宋体"/>
          <w:kern w:val="0"/>
          <w:sz w:val="24"/>
          <w:highlight w:val="none"/>
        </w:rPr>
      </w:pPr>
      <w:r>
        <w:rPr>
          <w:rFonts w:hint="eastAsia" w:ascii="宋体" w:hAnsi="宋体" w:cs="宋体"/>
          <w:kern w:val="0"/>
          <w:sz w:val="24"/>
          <w:highlight w:val="none"/>
        </w:rPr>
        <w:t>国家统计局</w:t>
      </w:r>
    </w:p>
    <w:p>
      <w:pPr>
        <w:widowControl/>
        <w:ind w:firstLine="480" w:firstLineChars="200"/>
        <w:jc w:val="right"/>
        <w:rPr>
          <w:rFonts w:ascii="宋体" w:hAnsi="宋体" w:cs="宋体"/>
          <w:kern w:val="0"/>
          <w:sz w:val="24"/>
          <w:highlight w:val="none"/>
        </w:rPr>
      </w:pPr>
      <w:r>
        <w:rPr>
          <w:rFonts w:hint="eastAsia" w:ascii="宋体" w:hAnsi="宋体" w:cs="宋体"/>
          <w:kern w:val="0"/>
          <w:sz w:val="24"/>
          <w:highlight w:val="none"/>
        </w:rPr>
        <w:t>2017年12月28日</w:t>
      </w:r>
    </w:p>
    <w:p>
      <w:pPr>
        <w:widowControl/>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jc w:val="center"/>
        <w:rPr>
          <w:rFonts w:ascii="宋体" w:hAnsi="宋体" w:cs="宋体"/>
          <w:b/>
          <w:bCs/>
          <w:kern w:val="0"/>
          <w:sz w:val="24"/>
          <w:highlight w:val="none"/>
        </w:rPr>
      </w:pPr>
      <w:r>
        <w:rPr>
          <w:rFonts w:hint="eastAsia" w:ascii="宋体" w:hAnsi="宋体" w:cs="宋体"/>
          <w:b/>
          <w:bCs/>
          <w:kern w:val="0"/>
          <w:sz w:val="24"/>
          <w:highlight w:val="none"/>
        </w:rPr>
        <w:t>统计上大中小微型企业划分办法（2017）</w:t>
      </w:r>
    </w:p>
    <w:p>
      <w:pPr>
        <w:widowControl/>
        <w:ind w:firstLine="480" w:firstLineChars="200"/>
        <w:jc w:val="left"/>
        <w:rPr>
          <w:rFonts w:ascii="宋体" w:hAnsi="宋体" w:cs="宋体"/>
          <w:kern w:val="0"/>
          <w:sz w:val="24"/>
          <w:highlight w:val="none"/>
        </w:rPr>
      </w:pPr>
      <w:r>
        <w:rPr>
          <w:rFonts w:hint="eastAsia" w:ascii="宋体" w:hAnsi="宋体" w:cs="宋体"/>
          <w:kern w:val="0"/>
          <w:sz w:val="24"/>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ind w:firstLine="480" w:firstLineChars="200"/>
        <w:jc w:val="left"/>
        <w:rPr>
          <w:rFonts w:ascii="宋体" w:hAnsi="宋体" w:cs="宋体"/>
          <w:kern w:val="0"/>
          <w:sz w:val="24"/>
          <w:highlight w:val="none"/>
        </w:rPr>
      </w:pPr>
      <w:r>
        <w:rPr>
          <w:rFonts w:hint="eastAsia" w:ascii="宋体" w:hAnsi="宋体" w:cs="宋体"/>
          <w:kern w:val="0"/>
          <w:sz w:val="24"/>
          <w:highlight w:val="none"/>
        </w:rPr>
        <w:t>二、本办法适用对象为在中华人民共和国境内依法设立的各种组织形式的法人企业或单位。个体工商户参照本办法进行划分。</w:t>
      </w:r>
    </w:p>
    <w:p>
      <w:pPr>
        <w:widowControl/>
        <w:ind w:firstLine="480" w:firstLineChars="200"/>
        <w:jc w:val="left"/>
        <w:rPr>
          <w:rFonts w:ascii="宋体" w:hAnsi="宋体" w:cs="宋体"/>
          <w:kern w:val="0"/>
          <w:sz w:val="24"/>
          <w:highlight w:val="none"/>
        </w:rPr>
      </w:pPr>
      <w:r>
        <w:rPr>
          <w:rFonts w:hint="eastAsia" w:ascii="宋体" w:hAnsi="宋体" w:cs="宋体"/>
          <w:kern w:val="0"/>
          <w:sz w:val="24"/>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ind w:firstLine="480" w:firstLineChars="200"/>
        <w:jc w:val="left"/>
        <w:rPr>
          <w:rFonts w:ascii="宋体" w:hAnsi="宋体" w:cs="宋体"/>
          <w:kern w:val="0"/>
          <w:sz w:val="24"/>
          <w:highlight w:val="none"/>
        </w:rPr>
      </w:pPr>
      <w:r>
        <w:rPr>
          <w:rFonts w:hint="eastAsia" w:ascii="宋体" w:hAnsi="宋体" w:cs="宋体"/>
          <w:kern w:val="0"/>
          <w:sz w:val="24"/>
          <w:highlight w:val="none"/>
        </w:rPr>
        <w:t>四、本办法按照行业门类、大类、中类和组合类别，依据从业人员、营业收入、资产总额等指标或替代指标，将我国的企业划分为大型、中型、小型、微型等四种类型。具体划分标准见附表。</w:t>
      </w:r>
    </w:p>
    <w:p>
      <w:pPr>
        <w:widowControl/>
        <w:ind w:firstLine="480" w:firstLineChars="200"/>
        <w:jc w:val="left"/>
        <w:rPr>
          <w:rFonts w:ascii="宋体" w:hAnsi="宋体" w:cs="宋体"/>
          <w:kern w:val="0"/>
          <w:sz w:val="24"/>
          <w:highlight w:val="none"/>
        </w:rPr>
      </w:pPr>
      <w:r>
        <w:rPr>
          <w:rFonts w:hint="eastAsia" w:ascii="宋体" w:hAnsi="宋体" w:cs="宋体"/>
          <w:kern w:val="0"/>
          <w:sz w:val="24"/>
          <w:highlight w:val="none"/>
        </w:rPr>
        <w:t>五、企业划分由政府综合统计部门根据统计年报每年确定一次，定报统计原则上不进行调整。</w:t>
      </w:r>
    </w:p>
    <w:p>
      <w:pPr>
        <w:widowControl/>
        <w:ind w:firstLine="480" w:firstLineChars="200"/>
        <w:jc w:val="left"/>
        <w:rPr>
          <w:rFonts w:ascii="宋体" w:hAnsi="宋体" w:cs="宋体"/>
          <w:kern w:val="0"/>
          <w:sz w:val="24"/>
          <w:highlight w:val="none"/>
        </w:rPr>
      </w:pPr>
      <w:r>
        <w:rPr>
          <w:rFonts w:hint="eastAsia" w:ascii="宋体" w:hAnsi="宋体" w:cs="宋体"/>
          <w:kern w:val="0"/>
          <w:sz w:val="24"/>
          <w:highlight w:val="none"/>
        </w:rPr>
        <w:t>六、本办法自印发之日起执行，国家统计局2011年印发的《统计上大中小微型企业划分办法》（国统字〔2011〕75号）同时废止。</w:t>
      </w:r>
    </w:p>
    <w:p>
      <w:pPr>
        <w:widowControl/>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ind w:firstLine="480" w:firstLineChars="200"/>
        <w:jc w:val="left"/>
        <w:rPr>
          <w:rFonts w:ascii="宋体" w:hAnsi="宋体" w:cs="宋体"/>
          <w:kern w:val="0"/>
          <w:sz w:val="24"/>
          <w:highlight w:val="none"/>
        </w:rPr>
      </w:pPr>
      <w:r>
        <w:rPr>
          <w:rFonts w:hint="eastAsia" w:ascii="宋体" w:hAnsi="宋体" w:cs="宋体"/>
          <w:kern w:val="0"/>
          <w:sz w:val="24"/>
          <w:highlight w:val="none"/>
        </w:rPr>
        <w:t>附表：统计上大中小微型企业划分标准</w:t>
      </w:r>
    </w:p>
    <w:p>
      <w:pPr>
        <w:widowControl/>
        <w:jc w:val="left"/>
        <w:rPr>
          <w:rFonts w:ascii="宋体" w:hAnsi="宋体" w:cs="宋体"/>
          <w:kern w:val="0"/>
          <w:sz w:val="24"/>
          <w:highlight w:val="none"/>
        </w:rPr>
      </w:pPr>
    </w:p>
    <w:p>
      <w:pPr>
        <w:widowControl/>
        <w:jc w:val="left"/>
        <w:rPr>
          <w:rFonts w:ascii="宋体" w:hAnsi="宋体" w:cs="宋体"/>
          <w:kern w:val="0"/>
          <w:sz w:val="24"/>
          <w:highlight w:val="none"/>
        </w:rPr>
      </w:pPr>
      <w:r>
        <w:rPr>
          <w:rFonts w:hint="eastAsia" w:ascii="宋体" w:hAnsi="宋体" w:cs="宋体"/>
          <w:kern w:val="0"/>
          <w:sz w:val="24"/>
          <w:highlight w:val="none"/>
        </w:rPr>
        <w:t>附表：</w:t>
      </w:r>
    </w:p>
    <w:p>
      <w:pPr>
        <w:widowControl/>
        <w:jc w:val="center"/>
        <w:rPr>
          <w:rFonts w:ascii="宋体" w:hAnsi="宋体" w:cs="宋体"/>
          <w:kern w:val="0"/>
          <w:sz w:val="24"/>
          <w:highlight w:val="none"/>
        </w:rPr>
      </w:pPr>
      <w:r>
        <w:rPr>
          <w:rFonts w:hint="eastAsia" w:ascii="宋体" w:hAnsi="宋体" w:cs="宋体"/>
          <w:kern w:val="0"/>
          <w:sz w:val="24"/>
          <w:highlight w:val="none"/>
        </w:rPr>
        <w:t>统计上大中小微型企业划分标准</w:t>
      </w:r>
    </w:p>
    <w:tbl>
      <w:tblPr>
        <w:tblStyle w:val="23"/>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ascii="宋体" w:hAnsi="宋体" w:cs="宋体"/>
                <w:kern w:val="0"/>
                <w:sz w:val="24"/>
                <w:highlight w:val="none"/>
              </w:rPr>
            </w:pPr>
            <w:r>
              <w:rPr>
                <w:rFonts w:hint="eastAsia" w:ascii="宋体" w:hAnsi="宋体" w:cs="宋体"/>
                <w:b/>
                <w:bCs/>
                <w:kern w:val="0"/>
                <w:sz w:val="24"/>
                <w:highlight w:val="none"/>
              </w:rPr>
              <w:t>行业名称</w:t>
            </w:r>
          </w:p>
        </w:tc>
        <w:tc>
          <w:tcPr>
            <w:tcW w:w="1462" w:type="dxa"/>
            <w:vAlign w:val="center"/>
          </w:tcPr>
          <w:p>
            <w:pPr>
              <w:widowControl/>
              <w:jc w:val="center"/>
              <w:rPr>
                <w:rFonts w:ascii="宋体" w:hAnsi="宋体" w:cs="宋体"/>
                <w:kern w:val="0"/>
                <w:sz w:val="24"/>
                <w:highlight w:val="none"/>
              </w:rPr>
            </w:pPr>
            <w:r>
              <w:rPr>
                <w:rFonts w:hint="eastAsia" w:ascii="宋体" w:hAnsi="宋体" w:cs="宋体"/>
                <w:b/>
                <w:bCs/>
                <w:kern w:val="0"/>
                <w:sz w:val="24"/>
                <w:highlight w:val="none"/>
              </w:rPr>
              <w:t>指标名称</w:t>
            </w:r>
          </w:p>
        </w:tc>
        <w:tc>
          <w:tcPr>
            <w:tcW w:w="727" w:type="dxa"/>
            <w:vAlign w:val="center"/>
          </w:tcPr>
          <w:p>
            <w:pPr>
              <w:widowControl/>
              <w:jc w:val="center"/>
              <w:rPr>
                <w:rFonts w:ascii="宋体" w:hAnsi="宋体" w:cs="宋体"/>
                <w:b/>
                <w:bCs/>
                <w:kern w:val="0"/>
                <w:sz w:val="24"/>
                <w:highlight w:val="none"/>
              </w:rPr>
            </w:pPr>
            <w:r>
              <w:rPr>
                <w:rFonts w:hint="eastAsia" w:ascii="宋体" w:hAnsi="宋体" w:cs="宋体"/>
                <w:b/>
                <w:bCs/>
                <w:kern w:val="0"/>
                <w:sz w:val="24"/>
                <w:highlight w:val="none"/>
              </w:rPr>
              <w:t>计量</w:t>
            </w:r>
          </w:p>
          <w:p>
            <w:pPr>
              <w:widowControl/>
              <w:jc w:val="center"/>
              <w:rPr>
                <w:rFonts w:ascii="宋体" w:hAnsi="宋体" w:cs="宋体"/>
                <w:kern w:val="0"/>
                <w:sz w:val="24"/>
                <w:highlight w:val="none"/>
              </w:rPr>
            </w:pPr>
            <w:r>
              <w:rPr>
                <w:rFonts w:hint="eastAsia" w:ascii="宋体" w:hAnsi="宋体" w:cs="宋体"/>
                <w:b/>
                <w:bCs/>
                <w:kern w:val="0"/>
                <w:sz w:val="24"/>
                <w:highlight w:val="none"/>
              </w:rPr>
              <w:t>单位</w:t>
            </w:r>
          </w:p>
        </w:tc>
        <w:tc>
          <w:tcPr>
            <w:tcW w:w="1011" w:type="dxa"/>
            <w:vAlign w:val="center"/>
          </w:tcPr>
          <w:p>
            <w:pPr>
              <w:widowControl/>
              <w:jc w:val="center"/>
              <w:rPr>
                <w:rFonts w:ascii="宋体" w:hAnsi="宋体" w:cs="宋体"/>
                <w:kern w:val="0"/>
                <w:sz w:val="24"/>
                <w:highlight w:val="none"/>
              </w:rPr>
            </w:pPr>
            <w:r>
              <w:rPr>
                <w:rFonts w:hint="eastAsia" w:ascii="宋体" w:hAnsi="宋体" w:cs="宋体"/>
                <w:b/>
                <w:bCs/>
                <w:kern w:val="0"/>
                <w:sz w:val="24"/>
                <w:highlight w:val="none"/>
              </w:rPr>
              <w:t>大型</w:t>
            </w:r>
          </w:p>
        </w:tc>
        <w:tc>
          <w:tcPr>
            <w:tcW w:w="1664" w:type="dxa"/>
            <w:vAlign w:val="center"/>
          </w:tcPr>
          <w:p>
            <w:pPr>
              <w:widowControl/>
              <w:jc w:val="center"/>
              <w:rPr>
                <w:rFonts w:ascii="宋体" w:hAnsi="宋体" w:cs="宋体"/>
                <w:kern w:val="0"/>
                <w:sz w:val="24"/>
                <w:highlight w:val="none"/>
              </w:rPr>
            </w:pPr>
            <w:r>
              <w:rPr>
                <w:rFonts w:hint="eastAsia" w:ascii="宋体" w:hAnsi="宋体" w:cs="宋体"/>
                <w:b/>
                <w:bCs/>
                <w:kern w:val="0"/>
                <w:sz w:val="24"/>
                <w:highlight w:val="none"/>
              </w:rPr>
              <w:t>中型</w:t>
            </w:r>
          </w:p>
        </w:tc>
        <w:tc>
          <w:tcPr>
            <w:tcW w:w="1446" w:type="dxa"/>
            <w:vAlign w:val="center"/>
          </w:tcPr>
          <w:p>
            <w:pPr>
              <w:widowControl/>
              <w:jc w:val="center"/>
              <w:rPr>
                <w:rFonts w:ascii="宋体" w:hAnsi="宋体" w:cs="宋体"/>
                <w:kern w:val="0"/>
                <w:sz w:val="24"/>
                <w:highlight w:val="none"/>
              </w:rPr>
            </w:pPr>
            <w:r>
              <w:rPr>
                <w:rFonts w:hint="eastAsia" w:ascii="宋体" w:hAnsi="宋体" w:cs="宋体"/>
                <w:b/>
                <w:bCs/>
                <w:kern w:val="0"/>
                <w:sz w:val="24"/>
                <w:highlight w:val="none"/>
              </w:rPr>
              <w:t>小型</w:t>
            </w:r>
          </w:p>
        </w:tc>
        <w:tc>
          <w:tcPr>
            <w:tcW w:w="793" w:type="dxa"/>
            <w:vAlign w:val="center"/>
          </w:tcPr>
          <w:p>
            <w:pPr>
              <w:widowControl/>
              <w:jc w:val="center"/>
              <w:rPr>
                <w:rFonts w:ascii="宋体" w:hAnsi="宋体" w:cs="宋体"/>
                <w:kern w:val="0"/>
                <w:sz w:val="24"/>
                <w:highlight w:val="none"/>
              </w:rPr>
            </w:pPr>
            <w:r>
              <w:rPr>
                <w:rFonts w:hint="eastAsia" w:ascii="宋体" w:hAnsi="宋体" w:cs="宋体"/>
                <w:b/>
                <w:bCs/>
                <w:kern w:val="0"/>
                <w:sz w:val="24"/>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农、林、牧、渔业</w:t>
            </w: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Y≥20000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500≤Y＜20000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50≤Y＜500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工业 *</w:t>
            </w: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20≤X＜300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highlight w:val="none"/>
              </w:rPr>
            </w:pP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Y≥40000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2000≤Y＜40000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300≤Y＜2000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建筑业</w:t>
            </w: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Y≥80000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6000≤Y＜80000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300≤Y＜6000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highlight w:val="none"/>
              </w:rPr>
            </w:pP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资产总额(Z)</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Z≥80000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5000≤Z＜80000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300≤Z＜5000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批发业</w:t>
            </w: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X≥200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20≤X＜200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5≤X＜20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highlight w:val="none"/>
              </w:rPr>
            </w:pP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Y≥40000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5000≤Y＜40000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1000≤Y＜5000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零售业</w:t>
            </w: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50≤X＜300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10≤X＜50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highlight w:val="none"/>
              </w:rPr>
            </w:pP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Y≥20000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500≤Y＜20000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100≤Y＜500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交通运输业 *</w:t>
            </w: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20≤X＜300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highlight w:val="none"/>
              </w:rPr>
            </w:pP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Y≥30000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3000≤Y＜30000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200≤Y＜3000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仓储业*</w:t>
            </w: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X≥200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100≤X＜200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20≤X＜100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highlight w:val="none"/>
              </w:rPr>
            </w:pP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Y≥30000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1000≤Y＜30000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100≤Y＜1000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邮政业</w:t>
            </w: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20≤X＜300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highlight w:val="none"/>
              </w:rPr>
            </w:pP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Y≥30000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2000≤Y＜30000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100≤Y＜2000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住宿业</w:t>
            </w: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highlight w:val="none"/>
              </w:rPr>
            </w:pP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Y≥10000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2000≤Y＜10000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100≤Y＜2000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餐饮业</w:t>
            </w: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highlight w:val="none"/>
              </w:rPr>
            </w:pP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Y≥10000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2000≤Y＜10000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100≤Y＜2000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信息传输业 *</w:t>
            </w: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X≥2000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100≤X＜2000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highlight w:val="none"/>
              </w:rPr>
            </w:pP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Y≥100000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1000≤Y＜100000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100≤Y＜1000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软件和信息技术服务业</w:t>
            </w: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highlight w:val="none"/>
              </w:rPr>
            </w:pP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Y≥10000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1000≤Y＜10000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50≤Y＜1000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房地产开发经营</w:t>
            </w: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Y≥200000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1000≤Y＜200000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100≤Y＜1000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highlight w:val="none"/>
              </w:rPr>
            </w:pP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资产总额(Z)</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Z≥10000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5000≤Z＜10000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2000≤Z＜5000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物业管理</w:t>
            </w: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100≤X＜300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highlight w:val="none"/>
              </w:rPr>
            </w:pP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Y≥5000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1000≤Y＜5000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500≤Y＜1000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租赁和商务服务业</w:t>
            </w: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highlight w:val="none"/>
              </w:rPr>
            </w:pP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资产总额(Z)</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Z≥120000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8000≤Z＜120000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100≤Z＜8000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其他未列明行业 *</w:t>
            </w:r>
          </w:p>
        </w:tc>
        <w:tc>
          <w:tcPr>
            <w:tcW w:w="1462"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X＜10</w:t>
            </w:r>
          </w:p>
        </w:tc>
      </w:tr>
    </w:tbl>
    <w:p>
      <w:pPr>
        <w:widowControl/>
        <w:ind w:firstLine="480" w:firstLineChars="200"/>
        <w:jc w:val="left"/>
        <w:rPr>
          <w:rFonts w:ascii="宋体" w:hAnsi="宋体" w:cs="宋体"/>
          <w:kern w:val="0"/>
          <w:sz w:val="24"/>
          <w:highlight w:val="none"/>
        </w:rPr>
      </w:pPr>
      <w:r>
        <w:rPr>
          <w:rFonts w:hint="eastAsia" w:ascii="宋体" w:hAnsi="宋体" w:cs="宋体"/>
          <w:kern w:val="0"/>
          <w:sz w:val="24"/>
          <w:highlight w:val="none"/>
        </w:rPr>
        <w:t>说明：</w:t>
      </w:r>
    </w:p>
    <w:p>
      <w:pPr>
        <w:widowControl/>
        <w:ind w:firstLine="480" w:firstLineChars="200"/>
        <w:jc w:val="left"/>
        <w:rPr>
          <w:rFonts w:ascii="宋体" w:hAnsi="宋体" w:cs="宋体"/>
          <w:kern w:val="0"/>
          <w:sz w:val="24"/>
          <w:highlight w:val="none"/>
        </w:rPr>
      </w:pPr>
      <w:r>
        <w:rPr>
          <w:rFonts w:hint="eastAsia" w:ascii="宋体" w:hAnsi="宋体" w:cs="宋体"/>
          <w:kern w:val="0"/>
          <w:sz w:val="24"/>
          <w:highlight w:val="none"/>
        </w:rPr>
        <w:t>1.大型、中型和小型企业须同时满足所列指标的下限，否则下划一档；微型企业只须满足所列指标中的一项即可。</w:t>
      </w:r>
    </w:p>
    <w:p>
      <w:pPr>
        <w:widowControl/>
        <w:ind w:firstLine="480" w:firstLineChars="200"/>
        <w:jc w:val="left"/>
        <w:rPr>
          <w:rFonts w:ascii="宋体" w:hAnsi="宋体" w:cs="宋体"/>
          <w:kern w:val="0"/>
          <w:sz w:val="24"/>
          <w:highlight w:val="none"/>
        </w:rPr>
      </w:pPr>
      <w:r>
        <w:rPr>
          <w:rFonts w:hint="eastAsia" w:ascii="宋体" w:hAnsi="宋体" w:cs="宋体"/>
          <w:kern w:val="0"/>
          <w:sz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ind w:firstLine="480" w:firstLineChars="200"/>
        <w:jc w:val="left"/>
        <w:rPr>
          <w:rFonts w:ascii="宋体" w:hAnsi="宋体" w:cs="宋体"/>
          <w:kern w:val="0"/>
          <w:sz w:val="24"/>
          <w:highlight w:val="none"/>
        </w:rPr>
      </w:pPr>
      <w:r>
        <w:rPr>
          <w:rFonts w:hint="eastAsia" w:ascii="宋体" w:hAnsi="宋体" w:cs="宋体"/>
          <w:kern w:val="0"/>
          <w:sz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tabs>
          <w:tab w:val="left" w:pos="562"/>
          <w:tab w:val="left" w:pos="3372"/>
          <w:tab w:val="left" w:pos="3653"/>
        </w:tabs>
        <w:rPr>
          <w:rFonts w:ascii="宋体" w:hAnsi="宋体" w:cs="宋体"/>
          <w:highlight w:val="none"/>
        </w:rPr>
      </w:pPr>
    </w:p>
    <w:p>
      <w:pPr>
        <w:pStyle w:val="21"/>
        <w:outlineLvl w:val="9"/>
        <w:rPr>
          <w:rFonts w:ascii="宋体" w:hAnsi="宋体" w:eastAsia="宋体" w:cs="宋体"/>
          <w:sz w:val="24"/>
          <w:szCs w:val="24"/>
          <w:highlight w:val="none"/>
        </w:rPr>
      </w:pPr>
    </w:p>
    <w:p>
      <w:pPr>
        <w:tabs>
          <w:tab w:val="left" w:pos="360"/>
        </w:tabs>
        <w:outlineLvl w:val="1"/>
        <w:rPr>
          <w:rFonts w:ascii="宋体" w:hAnsi="宋体" w:cs="宋体"/>
          <w:sz w:val="24"/>
          <w:highlight w:val="none"/>
        </w:rPr>
      </w:pPr>
      <w:r>
        <w:rPr>
          <w:rFonts w:hint="eastAsia" w:ascii="宋体" w:hAnsi="宋体" w:cs="宋体"/>
          <w:sz w:val="24"/>
          <w:highlight w:val="none"/>
        </w:rPr>
        <w:br w:type="page"/>
      </w:r>
      <w:r>
        <w:rPr>
          <w:rFonts w:hint="eastAsia" w:ascii="宋体" w:hAnsi="宋体" w:cs="宋体"/>
          <w:b/>
          <w:bCs/>
          <w:sz w:val="24"/>
          <w:highlight w:val="none"/>
        </w:rPr>
        <w:t>4、财政部、民政部、中国残联《关于促进残疾人就业政府采购政策的通知》（财库〔2017〕141 号）</w:t>
      </w:r>
    </w:p>
    <w:p>
      <w:pPr>
        <w:rPr>
          <w:rFonts w:ascii="宋体" w:hAnsi="宋体" w:cs="宋体"/>
          <w:bCs/>
          <w:sz w:val="24"/>
          <w:highlight w:val="none"/>
        </w:rPr>
      </w:pPr>
    </w:p>
    <w:p>
      <w:pPr>
        <w:rPr>
          <w:rFonts w:ascii="宋体" w:hAnsi="宋体" w:cs="宋体"/>
          <w:bCs/>
          <w:sz w:val="24"/>
          <w:highlight w:val="none"/>
        </w:rPr>
      </w:pPr>
      <w:r>
        <w:rPr>
          <w:rFonts w:hint="eastAsia" w:ascii="宋体" w:hAnsi="宋体" w:cs="宋体"/>
          <w:bCs/>
          <w:sz w:val="24"/>
          <w:highlight w:val="none"/>
        </w:rPr>
        <w:t>关于促进残疾人就业政府采购政策的通知</w:t>
      </w:r>
    </w:p>
    <w:p>
      <w:pPr>
        <w:pStyle w:val="20"/>
        <w:spacing w:before="0" w:beforeAutospacing="0" w:after="0" w:afterAutospacing="0"/>
        <w:jc w:val="center"/>
        <w:rPr>
          <w:highlight w:val="none"/>
        </w:rPr>
      </w:pPr>
      <w:r>
        <w:rPr>
          <w:rFonts w:hint="eastAsia"/>
          <w:highlight w:val="none"/>
        </w:rPr>
        <w:t>　　</w:t>
      </w:r>
      <w:bookmarkStart w:id="32" w:name="sendNo"/>
      <w:r>
        <w:rPr>
          <w:rFonts w:hint="eastAsia"/>
          <w:highlight w:val="none"/>
        </w:rPr>
        <w:t>财库〔</w:t>
      </w:r>
      <w:bookmarkEnd w:id="32"/>
      <w:r>
        <w:rPr>
          <w:rFonts w:hint="eastAsia"/>
          <w:highlight w:val="none"/>
        </w:rPr>
        <w:t>2017〕141号</w:t>
      </w:r>
    </w:p>
    <w:p>
      <w:pPr>
        <w:pStyle w:val="20"/>
        <w:spacing w:before="0" w:beforeAutospacing="0" w:after="0" w:afterAutospacing="0"/>
        <w:ind w:firstLine="480" w:firstLineChars="200"/>
        <w:rPr>
          <w:highlight w:val="none"/>
        </w:rPr>
      </w:pPr>
      <w:bookmarkStart w:id="33" w:name="toDeptId"/>
      <w:r>
        <w:rPr>
          <w:rFonts w:hint="eastAsia"/>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3"/>
      <w:r>
        <w:rPr>
          <w:rFonts w:hint="eastAsia"/>
          <w:highlight w:val="none"/>
        </w:rPr>
        <w:t>：</w:t>
      </w:r>
    </w:p>
    <w:p>
      <w:pPr>
        <w:pStyle w:val="20"/>
        <w:spacing w:before="0" w:beforeAutospacing="0" w:after="0" w:afterAutospacing="0"/>
        <w:ind w:firstLine="480" w:firstLineChars="200"/>
        <w:rPr>
          <w:highlight w:val="none"/>
        </w:rPr>
      </w:pPr>
      <w:r>
        <w:rPr>
          <w:rFonts w:hint="eastAsia"/>
          <w:highlight w:val="none"/>
        </w:rPr>
        <w:t>为了发挥政府采购促进残疾人就业的作用，进一步保障残疾人权益，依照《政府采购法》、《残疾人保障法》等法律法规及相关规定，现就促进残疾人就业政府采购政策通知如下：</w:t>
      </w:r>
    </w:p>
    <w:p>
      <w:pPr>
        <w:pStyle w:val="20"/>
        <w:spacing w:before="0" w:beforeAutospacing="0" w:after="0" w:afterAutospacing="0"/>
        <w:ind w:firstLine="480" w:firstLineChars="200"/>
        <w:rPr>
          <w:highlight w:val="none"/>
        </w:rPr>
      </w:pPr>
      <w:r>
        <w:rPr>
          <w:rFonts w:hint="eastAsia"/>
          <w:highlight w:val="none"/>
        </w:rPr>
        <w:t>一、享受政府采购支持政策的残疾人福利性单位应当同时满足以下条件：</w:t>
      </w:r>
    </w:p>
    <w:p>
      <w:pPr>
        <w:pStyle w:val="20"/>
        <w:spacing w:before="0" w:beforeAutospacing="0" w:after="0" w:afterAutospacing="0"/>
        <w:ind w:firstLine="480" w:firstLineChars="200"/>
        <w:rPr>
          <w:highlight w:val="none"/>
        </w:rPr>
      </w:pPr>
      <w:r>
        <w:rPr>
          <w:rFonts w:hint="eastAsia"/>
          <w:highlight w:val="none"/>
        </w:rPr>
        <w:t>（一）安置的残疾人占本单位在职职工人数的比例不低于25%（含25%），并且安置的残疾人人数不少于10人（含10人）；</w:t>
      </w:r>
    </w:p>
    <w:p>
      <w:pPr>
        <w:pStyle w:val="20"/>
        <w:spacing w:before="0" w:beforeAutospacing="0" w:after="0" w:afterAutospacing="0"/>
        <w:ind w:firstLine="480" w:firstLineChars="200"/>
        <w:rPr>
          <w:highlight w:val="none"/>
        </w:rPr>
      </w:pPr>
      <w:r>
        <w:rPr>
          <w:rFonts w:hint="eastAsia"/>
          <w:highlight w:val="none"/>
        </w:rPr>
        <w:t>（二）依法与安置的每位残疾人签订了一年以上（含一年）的劳动合同或服务协议；</w:t>
      </w:r>
    </w:p>
    <w:p>
      <w:pPr>
        <w:pStyle w:val="20"/>
        <w:spacing w:before="0" w:beforeAutospacing="0" w:after="0" w:afterAutospacing="0"/>
        <w:ind w:firstLine="480" w:firstLineChars="200"/>
        <w:rPr>
          <w:highlight w:val="none"/>
        </w:rPr>
      </w:pPr>
      <w:r>
        <w:rPr>
          <w:rFonts w:hint="eastAsia"/>
          <w:highlight w:val="none"/>
        </w:rPr>
        <w:t>（三）为安置的每位残疾人按月足额缴纳了基本养老保险、基本医疗保险、失业保险、工伤保险和生育保险等社会保险费；</w:t>
      </w:r>
    </w:p>
    <w:p>
      <w:pPr>
        <w:pStyle w:val="20"/>
        <w:spacing w:before="0" w:beforeAutospacing="0" w:after="0" w:afterAutospacing="0"/>
        <w:ind w:firstLine="480" w:firstLineChars="200"/>
        <w:rPr>
          <w:highlight w:val="none"/>
        </w:rPr>
      </w:pPr>
      <w:r>
        <w:rPr>
          <w:rFonts w:hint="eastAsia"/>
          <w:highlight w:val="none"/>
        </w:rPr>
        <w:t>（四）通过银行等金融机构向安置的每位残疾人，按月支付了不低于单位所在区县适用的经省级人民政府批准的月最低工资标准的工资；</w:t>
      </w:r>
    </w:p>
    <w:p>
      <w:pPr>
        <w:pStyle w:val="20"/>
        <w:spacing w:before="0" w:beforeAutospacing="0" w:after="0" w:afterAutospacing="0"/>
        <w:ind w:firstLine="480" w:firstLineChars="200"/>
        <w:rPr>
          <w:highlight w:val="none"/>
        </w:rPr>
      </w:pPr>
      <w:r>
        <w:rPr>
          <w:rFonts w:hint="eastAsia"/>
          <w:highlight w:val="none"/>
        </w:rPr>
        <w:t>（五）提供本单位制造的货物、承担的工程或者服务（以下简称产品），或者提供其他残疾人福利性单位制造的货物（不包括使用非残疾人福利性单位注册商标的货物）。</w:t>
      </w:r>
    </w:p>
    <w:p>
      <w:pPr>
        <w:pStyle w:val="20"/>
        <w:spacing w:before="0" w:beforeAutospacing="0" w:after="0" w:afterAutospacing="0"/>
        <w:ind w:firstLine="480" w:firstLineChars="200"/>
        <w:rPr>
          <w:highlight w:val="none"/>
        </w:rPr>
      </w:pPr>
      <w:r>
        <w:rPr>
          <w:rFonts w:hint="eastAsia"/>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0"/>
        <w:spacing w:before="0" w:beforeAutospacing="0" w:after="0" w:afterAutospacing="0"/>
        <w:ind w:firstLine="480" w:firstLineChars="200"/>
        <w:rPr>
          <w:highlight w:val="none"/>
        </w:rPr>
      </w:pPr>
      <w:r>
        <w:rPr>
          <w:rFonts w:hint="eastAsia"/>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20"/>
        <w:spacing w:before="0" w:beforeAutospacing="0" w:after="0" w:afterAutospacing="0"/>
        <w:ind w:firstLine="480" w:firstLineChars="200"/>
        <w:rPr>
          <w:highlight w:val="none"/>
        </w:rPr>
      </w:pPr>
      <w:r>
        <w:rPr>
          <w:rFonts w:hint="eastAsia"/>
          <w:highlight w:val="none"/>
        </w:rPr>
        <w:t>中标、成交供应商为残疾人福利性单位的，采购人或者其委托的采购代理机构应当随中标、成交结果同时公告其《残疾人福利性单位声明函》，接受社会监督。</w:t>
      </w:r>
    </w:p>
    <w:p>
      <w:pPr>
        <w:pStyle w:val="20"/>
        <w:spacing w:before="0" w:beforeAutospacing="0" w:after="0" w:afterAutospacing="0"/>
        <w:ind w:firstLine="480" w:firstLineChars="200"/>
        <w:rPr>
          <w:highlight w:val="none"/>
        </w:rPr>
      </w:pPr>
      <w:r>
        <w:rPr>
          <w:rFonts w:hint="eastAsia"/>
          <w:highlight w:val="none"/>
        </w:rPr>
        <w:t>供应商提供的《残疾人福利性单位声明函》与事实不符的，依照《政府采购法》第七十七条第一款的规定追究法律责任。</w:t>
      </w:r>
    </w:p>
    <w:p>
      <w:pPr>
        <w:pStyle w:val="20"/>
        <w:spacing w:before="0" w:beforeAutospacing="0" w:after="0" w:afterAutospacing="0"/>
        <w:ind w:firstLine="480" w:firstLineChars="200"/>
        <w:rPr>
          <w:highlight w:val="none"/>
        </w:rPr>
      </w:pPr>
      <w:r>
        <w:rPr>
          <w:rFonts w:hint="eastAsia"/>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20"/>
        <w:spacing w:before="0" w:beforeAutospacing="0" w:after="0" w:afterAutospacing="0"/>
        <w:ind w:firstLine="480" w:firstLineChars="200"/>
        <w:rPr>
          <w:highlight w:val="none"/>
        </w:rPr>
      </w:pPr>
      <w:r>
        <w:rPr>
          <w:rFonts w:hint="eastAsia"/>
          <w:highlight w:val="none"/>
        </w:rPr>
        <w:t>四、采购人采购公开招标数额标准以上的货物或者服务，因落实促进残疾人就业政策的需要，依法履行有关报批程序后，可采用公开招标以外的采购方式。</w:t>
      </w:r>
    </w:p>
    <w:p>
      <w:pPr>
        <w:pStyle w:val="20"/>
        <w:spacing w:before="0" w:beforeAutospacing="0" w:after="0" w:afterAutospacing="0" w:line="560" w:lineRule="exact"/>
        <w:ind w:firstLine="480" w:firstLineChars="200"/>
        <w:rPr>
          <w:highlight w:val="none"/>
        </w:rPr>
      </w:pPr>
      <w:r>
        <w:rPr>
          <w:rFonts w:hint="eastAsia"/>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20"/>
        <w:spacing w:before="0" w:beforeAutospacing="0" w:after="0" w:afterAutospacing="0" w:line="560" w:lineRule="exact"/>
        <w:ind w:firstLine="480" w:firstLineChars="200"/>
        <w:rPr>
          <w:highlight w:val="none"/>
        </w:rPr>
      </w:pPr>
      <w:r>
        <w:rPr>
          <w:rFonts w:hint="eastAsia"/>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20"/>
        <w:spacing w:before="0" w:beforeAutospacing="0" w:after="0" w:afterAutospacing="0" w:line="560" w:lineRule="exact"/>
        <w:ind w:firstLine="480" w:firstLineChars="200"/>
        <w:rPr>
          <w:highlight w:val="none"/>
        </w:rPr>
      </w:pPr>
      <w:r>
        <w:rPr>
          <w:rFonts w:hint="eastAsia"/>
          <w:highlight w:val="none"/>
        </w:rPr>
        <w:t>七、本通知自2017年10月1日起执行。</w:t>
      </w:r>
    </w:p>
    <w:p>
      <w:pPr>
        <w:pStyle w:val="20"/>
        <w:spacing w:before="0" w:beforeAutospacing="0" w:after="0" w:afterAutospacing="0" w:line="560" w:lineRule="exact"/>
        <w:ind w:firstLine="480" w:firstLineChars="200"/>
        <w:jc w:val="right"/>
        <w:rPr>
          <w:highlight w:val="none"/>
        </w:rPr>
      </w:pPr>
      <w:r>
        <w:rPr>
          <w:rFonts w:hint="eastAsia"/>
          <w:highlight w:val="none"/>
        </w:rPr>
        <w:t>财政部 民政部 中国残疾人联合会</w:t>
      </w:r>
    </w:p>
    <w:p>
      <w:pPr>
        <w:pStyle w:val="20"/>
        <w:spacing w:before="0" w:beforeAutospacing="0" w:after="0" w:afterAutospacing="0" w:line="560" w:lineRule="exact"/>
        <w:ind w:firstLine="480" w:firstLineChars="200"/>
        <w:jc w:val="right"/>
        <w:rPr>
          <w:highlight w:val="none"/>
        </w:rPr>
      </w:pPr>
      <w:r>
        <w:rPr>
          <w:rFonts w:hint="eastAsia"/>
          <w:highlight w:val="none"/>
        </w:rPr>
        <w:t>2017年8月22日</w:t>
      </w:r>
    </w:p>
    <w:p>
      <w:pPr>
        <w:pStyle w:val="58"/>
        <w:spacing w:before="0" w:beforeAutospacing="0" w:after="0" w:afterAutospacing="0" w:line="560" w:lineRule="exact"/>
        <w:jc w:val="both"/>
        <w:rPr>
          <w:highlight w:val="none"/>
        </w:rPr>
      </w:pPr>
      <w:r>
        <w:rPr>
          <w:rFonts w:hint="eastAsia"/>
          <w:highlight w:val="none"/>
        </w:rPr>
        <w:t>附件：</w:t>
      </w:r>
    </w:p>
    <w:p>
      <w:pPr>
        <w:pStyle w:val="58"/>
        <w:spacing w:before="0" w:beforeAutospacing="0" w:after="0" w:afterAutospacing="0" w:line="560" w:lineRule="exact"/>
        <w:ind w:firstLine="482" w:firstLineChars="200"/>
        <w:jc w:val="center"/>
        <w:rPr>
          <w:highlight w:val="none"/>
        </w:rPr>
      </w:pPr>
      <w:r>
        <w:rPr>
          <w:rStyle w:val="41"/>
          <w:rFonts w:hint="eastAsia"/>
          <w:b/>
          <w:bCs/>
          <w:highlight w:val="none"/>
        </w:rPr>
        <w:t>残疾人福利性单位声明函</w:t>
      </w:r>
    </w:p>
    <w:p>
      <w:pPr>
        <w:pStyle w:val="58"/>
        <w:spacing w:before="0" w:beforeAutospacing="0" w:after="0" w:afterAutospacing="0" w:line="560" w:lineRule="exact"/>
        <w:ind w:firstLine="480" w:firstLineChars="200"/>
        <w:jc w:val="both"/>
        <w:rPr>
          <w:highlight w:val="none"/>
        </w:rPr>
      </w:pPr>
      <w:r>
        <w:rPr>
          <w:rStyle w:val="41"/>
          <w:rFonts w:hint="eastAsia"/>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8"/>
        <w:spacing w:before="0" w:beforeAutospacing="0" w:after="0" w:afterAutospacing="0" w:line="560" w:lineRule="exact"/>
        <w:ind w:firstLine="480" w:firstLineChars="200"/>
        <w:jc w:val="both"/>
        <w:rPr>
          <w:highlight w:val="none"/>
        </w:rPr>
      </w:pPr>
      <w:r>
        <w:rPr>
          <w:rStyle w:val="41"/>
          <w:rFonts w:hint="eastAsia"/>
          <w:highlight w:val="none"/>
        </w:rPr>
        <w:t>本单位对上述声明的真实性负责。如有虚假，将依法承担相应责任。</w:t>
      </w:r>
    </w:p>
    <w:p>
      <w:pPr>
        <w:pStyle w:val="58"/>
        <w:spacing w:before="0" w:beforeAutospacing="0" w:after="0" w:afterAutospacing="0" w:line="560" w:lineRule="exact"/>
        <w:ind w:firstLine="480" w:firstLineChars="200"/>
        <w:jc w:val="both"/>
        <w:rPr>
          <w:highlight w:val="none"/>
        </w:rPr>
      </w:pPr>
      <w:r>
        <w:rPr>
          <w:rFonts w:hint="eastAsia"/>
          <w:highlight w:val="none"/>
        </w:rPr>
        <w:t>投标人已知悉《关于促进残疾人就业政府采购政策的通知》（财库〔2017〕141 号）的规定，承诺提供的声明函内容是真实的，如提供声明函内容不实，则依法追究相关法律责任。</w:t>
      </w:r>
    </w:p>
    <w:p>
      <w:pPr>
        <w:pStyle w:val="58"/>
        <w:spacing w:before="0" w:beforeAutospacing="0" w:after="0" w:afterAutospacing="0" w:line="560" w:lineRule="exact"/>
        <w:ind w:right="2100" w:rightChars="1000"/>
        <w:jc w:val="right"/>
        <w:rPr>
          <w:highlight w:val="none"/>
        </w:rPr>
      </w:pPr>
      <w:r>
        <w:rPr>
          <w:rStyle w:val="41"/>
          <w:rFonts w:hint="eastAsia"/>
          <w:highlight w:val="none"/>
        </w:rPr>
        <w:t>单位名称（盖章）：</w:t>
      </w:r>
    </w:p>
    <w:p>
      <w:pPr>
        <w:pStyle w:val="58"/>
        <w:spacing w:before="0" w:beforeAutospacing="0" w:after="0" w:afterAutospacing="0" w:line="560" w:lineRule="exact"/>
        <w:ind w:right="2100" w:rightChars="1000"/>
        <w:jc w:val="right"/>
        <w:rPr>
          <w:highlight w:val="none"/>
          <w:lang w:val="fr-CH"/>
        </w:rPr>
      </w:pPr>
      <w:r>
        <w:rPr>
          <w:rStyle w:val="41"/>
          <w:rFonts w:hint="eastAsia"/>
          <w:highlight w:val="none"/>
        </w:rPr>
        <w:t>日 期：</w:t>
      </w:r>
    </w:p>
    <w:p>
      <w:pPr>
        <w:tabs>
          <w:tab w:val="left" w:pos="640"/>
          <w:tab w:val="left" w:pos="1260"/>
          <w:tab w:val="left" w:pos="1418"/>
        </w:tabs>
        <w:spacing w:line="360" w:lineRule="auto"/>
        <w:ind w:right="-420" w:rightChars="-200"/>
        <w:rPr>
          <w:rFonts w:ascii="宋体" w:hAnsi="宋体" w:cs="宋体"/>
          <w:sz w:val="24"/>
          <w:highlight w:val="none"/>
          <w:lang w:val="fr-CH"/>
        </w:rPr>
      </w:pPr>
    </w:p>
    <w:sectPr>
      <w:pgSz w:w="11906" w:h="16838"/>
      <w:pgMar w:top="850" w:right="1803" w:bottom="709"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长城仿宋">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CESI仿宋-GB2312">
    <w:altName w:val="仿宋"/>
    <w:panose1 w:val="02000500000000000000"/>
    <w:charset w:val="86"/>
    <w:family w:val="auto"/>
    <w:pitch w:val="default"/>
    <w:sig w:usb0="00000000" w:usb1="00000000" w:usb2="00000010" w:usb3="00000000" w:csb0="0004000F"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6"/>
        <w:rFonts w:ascii="宋体" w:hAnsi="宋体"/>
        <w:sz w:val="28"/>
        <w:szCs w:val="28"/>
      </w:rPr>
      <w:instrText xml:space="preserve">PAGE  </w:instrText>
    </w:r>
    <w:r>
      <w:rPr>
        <w:rFonts w:ascii="宋体" w:hAnsi="宋体"/>
        <w:sz w:val="28"/>
        <w:szCs w:val="28"/>
      </w:rPr>
      <w:fldChar w:fldCharType="separate"/>
    </w:r>
    <w:r>
      <w:rPr>
        <w:rStyle w:val="26"/>
        <w:rFonts w:ascii="宋体" w:hAnsi="宋体"/>
        <w:sz w:val="28"/>
        <w:szCs w:val="28"/>
      </w:rPr>
      <w:t>37</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6"/>
        <w:rFonts w:ascii="宋体" w:hAnsi="宋体"/>
        <w:sz w:val="28"/>
        <w:szCs w:val="28"/>
      </w:rPr>
      <w:instrText xml:space="preserve">PAGE  </w:instrText>
    </w:r>
    <w:r>
      <w:rPr>
        <w:rFonts w:ascii="宋体" w:hAnsi="宋体"/>
        <w:sz w:val="28"/>
        <w:szCs w:val="28"/>
      </w:rPr>
      <w:fldChar w:fldCharType="separate"/>
    </w:r>
    <w:r>
      <w:rPr>
        <w:rStyle w:val="26"/>
        <w:rFonts w:ascii="宋体" w:hAnsi="宋体"/>
        <w:sz w:val="28"/>
        <w:szCs w:val="28"/>
      </w:rPr>
      <w:t>36</w:t>
    </w:r>
    <w:r>
      <w:rPr>
        <w:rFonts w:ascii="宋体" w:hAnsi="宋体"/>
        <w:sz w:val="28"/>
        <w:szCs w:val="28"/>
      </w:rPr>
      <w:fldChar w:fldCharType="end"/>
    </w:r>
    <w:r>
      <w:rPr>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zh-CN" w:eastAsia="zh-CN" w:bidi="ar-SA"/>
      </w:rPr>
      <w:t>27</w:t>
    </w:r>
    <w:r>
      <w:rPr>
        <w:rFonts w:ascii="Calibri" w:hAnsi="Calibri" w:eastAsia="宋体" w:cs="Times New Roman"/>
        <w:kern w:val="2"/>
        <w:sz w:val="18"/>
        <w:szCs w:val="18"/>
        <w:lang w:val="zh-CN" w:eastAsia="zh-CN" w:bidi="ar-SA"/>
      </w:rPr>
      <w:fldChar w:fldCharType="end"/>
    </w:r>
  </w:p>
  <w:p>
    <w:pPr>
      <w:widowControl w:val="0"/>
      <w:snapToGrid w:val="0"/>
      <w:jc w:val="center"/>
      <w:rPr>
        <w:rFonts w:ascii="Calibri" w:hAnsi="Calibri" w:eastAsia="宋体"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Calibri" w:hAnsi="Calibri" w:eastAsia="宋体" w:cs="Calibri"/>
      </w:rPr>
    </w:pPr>
  </w:p>
  <w:p>
    <w:pPr>
      <w:widowControl w:val="0"/>
      <w:pBdr>
        <w:top w:val="none" w:color="auto" w:sz="0" w:space="0"/>
        <w:left w:val="none" w:color="auto" w:sz="0" w:space="0"/>
        <w:bottom w:val="none" w:color="auto" w:sz="0" w:space="1"/>
        <w:right w:val="none" w:color="auto" w:sz="0" w:space="0"/>
        <w:between w:val="none" w:color="auto" w:sz="0" w:space="0"/>
      </w:pBdr>
      <w:snapToGrid w:val="0"/>
      <w:jc w:val="center"/>
      <w:rPr>
        <w:rFonts w:ascii="Calibri" w:hAnsi="Calibri"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3">
    <w:nsid w:val="B60EDFBE"/>
    <w:multiLevelType w:val="singleLevel"/>
    <w:tmpl w:val="B60EDFBE"/>
    <w:lvl w:ilvl="0" w:tentative="0">
      <w:start w:val="1"/>
      <w:numFmt w:val="decimal"/>
      <w:suff w:val="nothing"/>
      <w:lvlText w:val="（%1）"/>
      <w:lvlJc w:val="left"/>
    </w:lvl>
  </w:abstractNum>
  <w:abstractNum w:abstractNumId="4">
    <w:nsid w:val="BFFEB4E7"/>
    <w:multiLevelType w:val="singleLevel"/>
    <w:tmpl w:val="BFFEB4E7"/>
    <w:lvl w:ilvl="0" w:tentative="0">
      <w:start w:val="1"/>
      <w:numFmt w:val="decimal"/>
      <w:suff w:val="nothing"/>
      <w:lvlText w:val="（%1）"/>
      <w:lvlJc w:val="left"/>
      <w:pPr>
        <w:ind w:left="480" w:firstLine="0"/>
      </w:pPr>
    </w:lvl>
  </w:abstractNum>
  <w:abstractNum w:abstractNumId="5">
    <w:nsid w:val="C5BAE5E6"/>
    <w:multiLevelType w:val="singleLevel"/>
    <w:tmpl w:val="C5BAE5E6"/>
    <w:lvl w:ilvl="0" w:tentative="0">
      <w:start w:val="2"/>
      <w:numFmt w:val="decimal"/>
      <w:suff w:val="nothing"/>
      <w:lvlText w:val="%1、"/>
      <w:lvlJc w:val="left"/>
    </w:lvl>
  </w:abstractNum>
  <w:abstractNum w:abstractNumId="6">
    <w:nsid w:val="CBCC1AFC"/>
    <w:multiLevelType w:val="singleLevel"/>
    <w:tmpl w:val="CBCC1AFC"/>
    <w:lvl w:ilvl="0" w:tentative="0">
      <w:start w:val="5"/>
      <w:numFmt w:val="decimal"/>
      <w:suff w:val="nothing"/>
      <w:lvlText w:val="%1、"/>
      <w:lvlJc w:val="left"/>
    </w:lvl>
  </w:abstractNum>
  <w:abstractNum w:abstractNumId="7">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8">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9">
    <w:nsid w:val="2B9B6BE3"/>
    <w:multiLevelType w:val="singleLevel"/>
    <w:tmpl w:val="2B9B6BE3"/>
    <w:lvl w:ilvl="0" w:tentative="0">
      <w:start w:val="4"/>
      <w:numFmt w:val="chineseCounting"/>
      <w:suff w:val="space"/>
      <w:lvlText w:val="第%1条"/>
      <w:lvlJc w:val="left"/>
      <w:rPr>
        <w:rFonts w:hint="eastAsia"/>
      </w:rPr>
    </w:lvl>
  </w:abstractNum>
  <w:abstractNum w:abstractNumId="10">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11">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2">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2"/>
  </w:num>
  <w:num w:numId="2">
    <w:abstractNumId w:val="3"/>
  </w:num>
  <w:num w:numId="3">
    <w:abstractNumId w:val="10"/>
  </w:num>
  <w:num w:numId="4">
    <w:abstractNumId w:val="4"/>
  </w:num>
  <w:num w:numId="5">
    <w:abstractNumId w:val="6"/>
  </w:num>
  <w:num w:numId="6">
    <w:abstractNumId w:val="9"/>
  </w:num>
  <w:num w:numId="7">
    <w:abstractNumId w:val="5"/>
  </w:num>
  <w:num w:numId="8">
    <w:abstractNumId w:val="2"/>
  </w:num>
  <w:num w:numId="9">
    <w:abstractNumId w:val="7"/>
  </w:num>
  <w:num w:numId="10">
    <w:abstractNumId w:val="1"/>
  </w:num>
  <w:num w:numId="11">
    <w:abstractNumId w:val="0"/>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3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xZDIzNzhhYTlmMzg0NjJmNmU4NzI5MGNmYmM5NGYifQ=="/>
    <w:docVar w:name="KSO_WPS_MARK_KEY" w:val="09921fac-c27d-4af4-8a1f-5fcd86ef5d4a"/>
  </w:docVars>
  <w:rsids>
    <w:rsidRoot w:val="009019AF"/>
    <w:rsid w:val="00000AB9"/>
    <w:rsid w:val="00001264"/>
    <w:rsid w:val="00002550"/>
    <w:rsid w:val="000025BB"/>
    <w:rsid w:val="00005408"/>
    <w:rsid w:val="00005C84"/>
    <w:rsid w:val="00005EDA"/>
    <w:rsid w:val="00007106"/>
    <w:rsid w:val="00007BA7"/>
    <w:rsid w:val="00010227"/>
    <w:rsid w:val="00010B3B"/>
    <w:rsid w:val="00011688"/>
    <w:rsid w:val="00012E5F"/>
    <w:rsid w:val="000137FE"/>
    <w:rsid w:val="00015F20"/>
    <w:rsid w:val="0001601F"/>
    <w:rsid w:val="00016E7F"/>
    <w:rsid w:val="00017572"/>
    <w:rsid w:val="000202B7"/>
    <w:rsid w:val="00020BFC"/>
    <w:rsid w:val="0002117A"/>
    <w:rsid w:val="00023DBE"/>
    <w:rsid w:val="00023F1B"/>
    <w:rsid w:val="00023F96"/>
    <w:rsid w:val="00025386"/>
    <w:rsid w:val="000310A0"/>
    <w:rsid w:val="00031A87"/>
    <w:rsid w:val="00032953"/>
    <w:rsid w:val="000362D8"/>
    <w:rsid w:val="00037AD7"/>
    <w:rsid w:val="0004035A"/>
    <w:rsid w:val="000448BB"/>
    <w:rsid w:val="0004493F"/>
    <w:rsid w:val="00045D2D"/>
    <w:rsid w:val="00046AA0"/>
    <w:rsid w:val="000504B2"/>
    <w:rsid w:val="0005157D"/>
    <w:rsid w:val="00053D50"/>
    <w:rsid w:val="00056078"/>
    <w:rsid w:val="00061AD3"/>
    <w:rsid w:val="000654B8"/>
    <w:rsid w:val="000658CA"/>
    <w:rsid w:val="00067C19"/>
    <w:rsid w:val="00070BB4"/>
    <w:rsid w:val="00073E2D"/>
    <w:rsid w:val="00074F8A"/>
    <w:rsid w:val="00077143"/>
    <w:rsid w:val="0007743F"/>
    <w:rsid w:val="000775E5"/>
    <w:rsid w:val="0007776A"/>
    <w:rsid w:val="000804FB"/>
    <w:rsid w:val="00083B7F"/>
    <w:rsid w:val="00084902"/>
    <w:rsid w:val="00084D07"/>
    <w:rsid w:val="000860DA"/>
    <w:rsid w:val="00091357"/>
    <w:rsid w:val="00091639"/>
    <w:rsid w:val="000939C6"/>
    <w:rsid w:val="00094929"/>
    <w:rsid w:val="00094CB9"/>
    <w:rsid w:val="00096DB5"/>
    <w:rsid w:val="000979A8"/>
    <w:rsid w:val="00097D08"/>
    <w:rsid w:val="00097F95"/>
    <w:rsid w:val="000A0205"/>
    <w:rsid w:val="000A0961"/>
    <w:rsid w:val="000A0BAB"/>
    <w:rsid w:val="000A168F"/>
    <w:rsid w:val="000A2248"/>
    <w:rsid w:val="000A340B"/>
    <w:rsid w:val="000A4229"/>
    <w:rsid w:val="000A5290"/>
    <w:rsid w:val="000A6360"/>
    <w:rsid w:val="000A7018"/>
    <w:rsid w:val="000A7483"/>
    <w:rsid w:val="000A7DFB"/>
    <w:rsid w:val="000B04DD"/>
    <w:rsid w:val="000B0670"/>
    <w:rsid w:val="000B07DA"/>
    <w:rsid w:val="000B1893"/>
    <w:rsid w:val="000B34A3"/>
    <w:rsid w:val="000B5397"/>
    <w:rsid w:val="000B67BF"/>
    <w:rsid w:val="000B67CE"/>
    <w:rsid w:val="000B68C5"/>
    <w:rsid w:val="000B6B36"/>
    <w:rsid w:val="000C2B9F"/>
    <w:rsid w:val="000C33BE"/>
    <w:rsid w:val="000C38EE"/>
    <w:rsid w:val="000C39EF"/>
    <w:rsid w:val="000C3B3B"/>
    <w:rsid w:val="000C3F21"/>
    <w:rsid w:val="000C60A6"/>
    <w:rsid w:val="000C668D"/>
    <w:rsid w:val="000D1981"/>
    <w:rsid w:val="000D3B08"/>
    <w:rsid w:val="000D50E7"/>
    <w:rsid w:val="000D5728"/>
    <w:rsid w:val="000D679A"/>
    <w:rsid w:val="000D6A66"/>
    <w:rsid w:val="000E1BD4"/>
    <w:rsid w:val="000E25BB"/>
    <w:rsid w:val="000E2706"/>
    <w:rsid w:val="000E41A2"/>
    <w:rsid w:val="000E4DED"/>
    <w:rsid w:val="000E6950"/>
    <w:rsid w:val="000F02CF"/>
    <w:rsid w:val="000F10A0"/>
    <w:rsid w:val="000F31DA"/>
    <w:rsid w:val="000F3EAB"/>
    <w:rsid w:val="000F4212"/>
    <w:rsid w:val="000F4A45"/>
    <w:rsid w:val="000F5BC7"/>
    <w:rsid w:val="000F65F2"/>
    <w:rsid w:val="0010340E"/>
    <w:rsid w:val="00104880"/>
    <w:rsid w:val="001052B0"/>
    <w:rsid w:val="001055A6"/>
    <w:rsid w:val="00105C01"/>
    <w:rsid w:val="001060A6"/>
    <w:rsid w:val="00107F5D"/>
    <w:rsid w:val="001104FB"/>
    <w:rsid w:val="001113BD"/>
    <w:rsid w:val="00113B46"/>
    <w:rsid w:val="00115349"/>
    <w:rsid w:val="001167AD"/>
    <w:rsid w:val="001170A0"/>
    <w:rsid w:val="00120C0F"/>
    <w:rsid w:val="001219F1"/>
    <w:rsid w:val="00122CC4"/>
    <w:rsid w:val="00126551"/>
    <w:rsid w:val="0012710C"/>
    <w:rsid w:val="001275D1"/>
    <w:rsid w:val="00130AF0"/>
    <w:rsid w:val="00132F8C"/>
    <w:rsid w:val="001332D0"/>
    <w:rsid w:val="00133771"/>
    <w:rsid w:val="00133C62"/>
    <w:rsid w:val="001346D2"/>
    <w:rsid w:val="00136645"/>
    <w:rsid w:val="001406F7"/>
    <w:rsid w:val="0014088D"/>
    <w:rsid w:val="00140C84"/>
    <w:rsid w:val="00140EDA"/>
    <w:rsid w:val="00141099"/>
    <w:rsid w:val="00143555"/>
    <w:rsid w:val="001436F3"/>
    <w:rsid w:val="0014556B"/>
    <w:rsid w:val="00146167"/>
    <w:rsid w:val="001514CE"/>
    <w:rsid w:val="0015317C"/>
    <w:rsid w:val="00153705"/>
    <w:rsid w:val="001538BF"/>
    <w:rsid w:val="00154411"/>
    <w:rsid w:val="00154906"/>
    <w:rsid w:val="00154B7E"/>
    <w:rsid w:val="0016036A"/>
    <w:rsid w:val="001623FD"/>
    <w:rsid w:val="00163506"/>
    <w:rsid w:val="00163757"/>
    <w:rsid w:val="00163F61"/>
    <w:rsid w:val="001646EE"/>
    <w:rsid w:val="00164AAE"/>
    <w:rsid w:val="001650A6"/>
    <w:rsid w:val="00165F2A"/>
    <w:rsid w:val="00166C2F"/>
    <w:rsid w:val="0017292D"/>
    <w:rsid w:val="00172EFE"/>
    <w:rsid w:val="00173067"/>
    <w:rsid w:val="00174DDD"/>
    <w:rsid w:val="00175536"/>
    <w:rsid w:val="001755DC"/>
    <w:rsid w:val="00175AC4"/>
    <w:rsid w:val="00175CB9"/>
    <w:rsid w:val="00176A4E"/>
    <w:rsid w:val="00181D99"/>
    <w:rsid w:val="00182CEB"/>
    <w:rsid w:val="00184339"/>
    <w:rsid w:val="00184E1A"/>
    <w:rsid w:val="00185C7A"/>
    <w:rsid w:val="00185EB3"/>
    <w:rsid w:val="00185EB5"/>
    <w:rsid w:val="00186BF0"/>
    <w:rsid w:val="00187AD2"/>
    <w:rsid w:val="00191B0B"/>
    <w:rsid w:val="00191C47"/>
    <w:rsid w:val="00192FA6"/>
    <w:rsid w:val="001930D7"/>
    <w:rsid w:val="00194363"/>
    <w:rsid w:val="00195176"/>
    <w:rsid w:val="00195F80"/>
    <w:rsid w:val="00197DD1"/>
    <w:rsid w:val="00197F0E"/>
    <w:rsid w:val="001A26B0"/>
    <w:rsid w:val="001A34B5"/>
    <w:rsid w:val="001A3A21"/>
    <w:rsid w:val="001A3AB3"/>
    <w:rsid w:val="001A4166"/>
    <w:rsid w:val="001A4902"/>
    <w:rsid w:val="001A5E2C"/>
    <w:rsid w:val="001A6191"/>
    <w:rsid w:val="001A735B"/>
    <w:rsid w:val="001A7F19"/>
    <w:rsid w:val="001B032C"/>
    <w:rsid w:val="001B0E4F"/>
    <w:rsid w:val="001B1679"/>
    <w:rsid w:val="001B1BA1"/>
    <w:rsid w:val="001B20B9"/>
    <w:rsid w:val="001B322C"/>
    <w:rsid w:val="001B3959"/>
    <w:rsid w:val="001B4492"/>
    <w:rsid w:val="001B492B"/>
    <w:rsid w:val="001B4D18"/>
    <w:rsid w:val="001B4EC8"/>
    <w:rsid w:val="001B5226"/>
    <w:rsid w:val="001B533A"/>
    <w:rsid w:val="001B58A0"/>
    <w:rsid w:val="001B5DC3"/>
    <w:rsid w:val="001B6945"/>
    <w:rsid w:val="001B6B74"/>
    <w:rsid w:val="001B7A9B"/>
    <w:rsid w:val="001C0B90"/>
    <w:rsid w:val="001C0F97"/>
    <w:rsid w:val="001C1163"/>
    <w:rsid w:val="001C1D76"/>
    <w:rsid w:val="001C2A1C"/>
    <w:rsid w:val="001C422F"/>
    <w:rsid w:val="001C4886"/>
    <w:rsid w:val="001C4B48"/>
    <w:rsid w:val="001C7739"/>
    <w:rsid w:val="001D3F68"/>
    <w:rsid w:val="001D4877"/>
    <w:rsid w:val="001D68D1"/>
    <w:rsid w:val="001D7866"/>
    <w:rsid w:val="001D7F42"/>
    <w:rsid w:val="001E00E7"/>
    <w:rsid w:val="001E0B5F"/>
    <w:rsid w:val="001E101D"/>
    <w:rsid w:val="001E40D9"/>
    <w:rsid w:val="001E527B"/>
    <w:rsid w:val="001E53DF"/>
    <w:rsid w:val="001E5476"/>
    <w:rsid w:val="001E5A95"/>
    <w:rsid w:val="001E6133"/>
    <w:rsid w:val="001E6B9F"/>
    <w:rsid w:val="001E7114"/>
    <w:rsid w:val="001E71AB"/>
    <w:rsid w:val="001F0AEF"/>
    <w:rsid w:val="001F16D2"/>
    <w:rsid w:val="001F26FA"/>
    <w:rsid w:val="001F3DBB"/>
    <w:rsid w:val="001F4CB7"/>
    <w:rsid w:val="001F5459"/>
    <w:rsid w:val="001F5AD9"/>
    <w:rsid w:val="001F6823"/>
    <w:rsid w:val="002001DF"/>
    <w:rsid w:val="0020025D"/>
    <w:rsid w:val="002012B5"/>
    <w:rsid w:val="002012E8"/>
    <w:rsid w:val="002019EE"/>
    <w:rsid w:val="00201E40"/>
    <w:rsid w:val="002029F8"/>
    <w:rsid w:val="002041D2"/>
    <w:rsid w:val="00204ADB"/>
    <w:rsid w:val="002051FD"/>
    <w:rsid w:val="00205610"/>
    <w:rsid w:val="002056F2"/>
    <w:rsid w:val="002067F8"/>
    <w:rsid w:val="0021051A"/>
    <w:rsid w:val="00210653"/>
    <w:rsid w:val="002118A2"/>
    <w:rsid w:val="00214671"/>
    <w:rsid w:val="00214FF9"/>
    <w:rsid w:val="00215020"/>
    <w:rsid w:val="002154C8"/>
    <w:rsid w:val="00215812"/>
    <w:rsid w:val="002158BC"/>
    <w:rsid w:val="00215C54"/>
    <w:rsid w:val="00216003"/>
    <w:rsid w:val="002176BA"/>
    <w:rsid w:val="00217FA7"/>
    <w:rsid w:val="00220D4C"/>
    <w:rsid w:val="0022150B"/>
    <w:rsid w:val="00221777"/>
    <w:rsid w:val="0022181C"/>
    <w:rsid w:val="00221AE4"/>
    <w:rsid w:val="00221D29"/>
    <w:rsid w:val="0022369F"/>
    <w:rsid w:val="002236AC"/>
    <w:rsid w:val="002239EF"/>
    <w:rsid w:val="00226910"/>
    <w:rsid w:val="00227013"/>
    <w:rsid w:val="00227611"/>
    <w:rsid w:val="00230164"/>
    <w:rsid w:val="0023084A"/>
    <w:rsid w:val="00231F8E"/>
    <w:rsid w:val="002329DD"/>
    <w:rsid w:val="0023484D"/>
    <w:rsid w:val="00235A6F"/>
    <w:rsid w:val="00236028"/>
    <w:rsid w:val="002360BE"/>
    <w:rsid w:val="0023643C"/>
    <w:rsid w:val="00237A6E"/>
    <w:rsid w:val="00237B9C"/>
    <w:rsid w:val="00237F85"/>
    <w:rsid w:val="00240328"/>
    <w:rsid w:val="002419B0"/>
    <w:rsid w:val="00242DEC"/>
    <w:rsid w:val="00243266"/>
    <w:rsid w:val="00243A7A"/>
    <w:rsid w:val="00245B4F"/>
    <w:rsid w:val="00245E6B"/>
    <w:rsid w:val="00246289"/>
    <w:rsid w:val="00251C48"/>
    <w:rsid w:val="00254A7A"/>
    <w:rsid w:val="002558DB"/>
    <w:rsid w:val="00256D4B"/>
    <w:rsid w:val="002617B3"/>
    <w:rsid w:val="002625C9"/>
    <w:rsid w:val="0026374D"/>
    <w:rsid w:val="00265059"/>
    <w:rsid w:val="00265BA1"/>
    <w:rsid w:val="00266382"/>
    <w:rsid w:val="00267B4D"/>
    <w:rsid w:val="00270F9D"/>
    <w:rsid w:val="002716C3"/>
    <w:rsid w:val="002729B1"/>
    <w:rsid w:val="002752B7"/>
    <w:rsid w:val="00275862"/>
    <w:rsid w:val="0028095D"/>
    <w:rsid w:val="00281CA3"/>
    <w:rsid w:val="00284507"/>
    <w:rsid w:val="00284818"/>
    <w:rsid w:val="002906BF"/>
    <w:rsid w:val="0029121A"/>
    <w:rsid w:val="00293014"/>
    <w:rsid w:val="002951D6"/>
    <w:rsid w:val="00296CD4"/>
    <w:rsid w:val="0029735A"/>
    <w:rsid w:val="002A0627"/>
    <w:rsid w:val="002A1DEC"/>
    <w:rsid w:val="002A3BBF"/>
    <w:rsid w:val="002A3F2E"/>
    <w:rsid w:val="002A4C47"/>
    <w:rsid w:val="002A70BF"/>
    <w:rsid w:val="002B0925"/>
    <w:rsid w:val="002B127C"/>
    <w:rsid w:val="002B247F"/>
    <w:rsid w:val="002B3118"/>
    <w:rsid w:val="002B31C6"/>
    <w:rsid w:val="002B3FB9"/>
    <w:rsid w:val="002B6BC2"/>
    <w:rsid w:val="002B72CA"/>
    <w:rsid w:val="002C0C27"/>
    <w:rsid w:val="002C12DB"/>
    <w:rsid w:val="002C2855"/>
    <w:rsid w:val="002C2F38"/>
    <w:rsid w:val="002C3E46"/>
    <w:rsid w:val="002C61F2"/>
    <w:rsid w:val="002C655B"/>
    <w:rsid w:val="002C6770"/>
    <w:rsid w:val="002C67E4"/>
    <w:rsid w:val="002C7417"/>
    <w:rsid w:val="002D0152"/>
    <w:rsid w:val="002D1B44"/>
    <w:rsid w:val="002D1E66"/>
    <w:rsid w:val="002D2E09"/>
    <w:rsid w:val="002D332B"/>
    <w:rsid w:val="002D39E4"/>
    <w:rsid w:val="002D4508"/>
    <w:rsid w:val="002D7186"/>
    <w:rsid w:val="002D79FE"/>
    <w:rsid w:val="002E0CA6"/>
    <w:rsid w:val="002E2577"/>
    <w:rsid w:val="002E4545"/>
    <w:rsid w:val="002E5238"/>
    <w:rsid w:val="002E54A2"/>
    <w:rsid w:val="002E5F35"/>
    <w:rsid w:val="002E712D"/>
    <w:rsid w:val="002F02F7"/>
    <w:rsid w:val="002F1552"/>
    <w:rsid w:val="002F182B"/>
    <w:rsid w:val="002F3722"/>
    <w:rsid w:val="002F3AF0"/>
    <w:rsid w:val="002F4C97"/>
    <w:rsid w:val="002F6CC3"/>
    <w:rsid w:val="00301EEF"/>
    <w:rsid w:val="00303034"/>
    <w:rsid w:val="003041FC"/>
    <w:rsid w:val="003066FF"/>
    <w:rsid w:val="00310559"/>
    <w:rsid w:val="003129D4"/>
    <w:rsid w:val="00313F91"/>
    <w:rsid w:val="003140E6"/>
    <w:rsid w:val="00314801"/>
    <w:rsid w:val="0031517D"/>
    <w:rsid w:val="00316584"/>
    <w:rsid w:val="00316D21"/>
    <w:rsid w:val="003176DD"/>
    <w:rsid w:val="00317D70"/>
    <w:rsid w:val="0032001E"/>
    <w:rsid w:val="0032071D"/>
    <w:rsid w:val="0032073D"/>
    <w:rsid w:val="00320929"/>
    <w:rsid w:val="00321B52"/>
    <w:rsid w:val="00322EB1"/>
    <w:rsid w:val="0032338E"/>
    <w:rsid w:val="00323D75"/>
    <w:rsid w:val="00324A70"/>
    <w:rsid w:val="003263A9"/>
    <w:rsid w:val="00326998"/>
    <w:rsid w:val="00327704"/>
    <w:rsid w:val="003279E6"/>
    <w:rsid w:val="00330A53"/>
    <w:rsid w:val="00331A81"/>
    <w:rsid w:val="0033214B"/>
    <w:rsid w:val="0033248A"/>
    <w:rsid w:val="00332FAF"/>
    <w:rsid w:val="003350AD"/>
    <w:rsid w:val="003351C0"/>
    <w:rsid w:val="00337499"/>
    <w:rsid w:val="00340293"/>
    <w:rsid w:val="00341688"/>
    <w:rsid w:val="00342C53"/>
    <w:rsid w:val="003447B9"/>
    <w:rsid w:val="003451ED"/>
    <w:rsid w:val="00347226"/>
    <w:rsid w:val="00347B54"/>
    <w:rsid w:val="00350137"/>
    <w:rsid w:val="003511B8"/>
    <w:rsid w:val="003522BD"/>
    <w:rsid w:val="00352347"/>
    <w:rsid w:val="003530B6"/>
    <w:rsid w:val="003548BF"/>
    <w:rsid w:val="00355BFF"/>
    <w:rsid w:val="0035792A"/>
    <w:rsid w:val="00357E1F"/>
    <w:rsid w:val="00357EF5"/>
    <w:rsid w:val="00361E90"/>
    <w:rsid w:val="003625B2"/>
    <w:rsid w:val="003629FA"/>
    <w:rsid w:val="00362FCD"/>
    <w:rsid w:val="00363B28"/>
    <w:rsid w:val="00364778"/>
    <w:rsid w:val="0036525F"/>
    <w:rsid w:val="00365824"/>
    <w:rsid w:val="00365943"/>
    <w:rsid w:val="00365BD9"/>
    <w:rsid w:val="0036636F"/>
    <w:rsid w:val="00366B0E"/>
    <w:rsid w:val="0037011B"/>
    <w:rsid w:val="003709A3"/>
    <w:rsid w:val="003712C9"/>
    <w:rsid w:val="0037224D"/>
    <w:rsid w:val="00372277"/>
    <w:rsid w:val="00373AEE"/>
    <w:rsid w:val="003743AE"/>
    <w:rsid w:val="00376445"/>
    <w:rsid w:val="003769E0"/>
    <w:rsid w:val="0037735E"/>
    <w:rsid w:val="00377E2C"/>
    <w:rsid w:val="00377EB2"/>
    <w:rsid w:val="00380A7E"/>
    <w:rsid w:val="00382B6F"/>
    <w:rsid w:val="0038598C"/>
    <w:rsid w:val="00386310"/>
    <w:rsid w:val="00391432"/>
    <w:rsid w:val="003926C5"/>
    <w:rsid w:val="00392ADA"/>
    <w:rsid w:val="00393068"/>
    <w:rsid w:val="0039462A"/>
    <w:rsid w:val="00394D4E"/>
    <w:rsid w:val="00394FF6"/>
    <w:rsid w:val="003956CB"/>
    <w:rsid w:val="00395F1A"/>
    <w:rsid w:val="003968B3"/>
    <w:rsid w:val="003A00A1"/>
    <w:rsid w:val="003A1168"/>
    <w:rsid w:val="003A264F"/>
    <w:rsid w:val="003A36E1"/>
    <w:rsid w:val="003A509E"/>
    <w:rsid w:val="003A6D29"/>
    <w:rsid w:val="003A730A"/>
    <w:rsid w:val="003B09B8"/>
    <w:rsid w:val="003B1AC0"/>
    <w:rsid w:val="003B3EBA"/>
    <w:rsid w:val="003B4350"/>
    <w:rsid w:val="003B5DDA"/>
    <w:rsid w:val="003B772F"/>
    <w:rsid w:val="003B7C7D"/>
    <w:rsid w:val="003C0CCB"/>
    <w:rsid w:val="003C4528"/>
    <w:rsid w:val="003C4C91"/>
    <w:rsid w:val="003C546C"/>
    <w:rsid w:val="003C5CF6"/>
    <w:rsid w:val="003C6297"/>
    <w:rsid w:val="003C69C0"/>
    <w:rsid w:val="003C7D6E"/>
    <w:rsid w:val="003D069B"/>
    <w:rsid w:val="003D0B98"/>
    <w:rsid w:val="003D10AA"/>
    <w:rsid w:val="003D147B"/>
    <w:rsid w:val="003D1CA0"/>
    <w:rsid w:val="003D2E6E"/>
    <w:rsid w:val="003D51E5"/>
    <w:rsid w:val="003D6A2A"/>
    <w:rsid w:val="003E0FDF"/>
    <w:rsid w:val="003E1455"/>
    <w:rsid w:val="003E179D"/>
    <w:rsid w:val="003E348C"/>
    <w:rsid w:val="003E3ACC"/>
    <w:rsid w:val="003E4F88"/>
    <w:rsid w:val="003E514A"/>
    <w:rsid w:val="003E58FF"/>
    <w:rsid w:val="003E5B3A"/>
    <w:rsid w:val="003E7589"/>
    <w:rsid w:val="003E7D86"/>
    <w:rsid w:val="003F04FC"/>
    <w:rsid w:val="003F111C"/>
    <w:rsid w:val="003F1120"/>
    <w:rsid w:val="003F1818"/>
    <w:rsid w:val="003F2EEC"/>
    <w:rsid w:val="003F4AE2"/>
    <w:rsid w:val="003F4B45"/>
    <w:rsid w:val="003F6229"/>
    <w:rsid w:val="003F6838"/>
    <w:rsid w:val="003F6D31"/>
    <w:rsid w:val="003F7480"/>
    <w:rsid w:val="00400EC6"/>
    <w:rsid w:val="00401B1E"/>
    <w:rsid w:val="00401F77"/>
    <w:rsid w:val="00402623"/>
    <w:rsid w:val="004031FD"/>
    <w:rsid w:val="004034B6"/>
    <w:rsid w:val="00403EF1"/>
    <w:rsid w:val="004046FC"/>
    <w:rsid w:val="00404D76"/>
    <w:rsid w:val="00405AC8"/>
    <w:rsid w:val="0040689F"/>
    <w:rsid w:val="00412D52"/>
    <w:rsid w:val="0041373D"/>
    <w:rsid w:val="00413A0D"/>
    <w:rsid w:val="00413E34"/>
    <w:rsid w:val="00414EF7"/>
    <w:rsid w:val="004150C5"/>
    <w:rsid w:val="004155E0"/>
    <w:rsid w:val="0041589D"/>
    <w:rsid w:val="00416022"/>
    <w:rsid w:val="004168D6"/>
    <w:rsid w:val="0041725B"/>
    <w:rsid w:val="00417958"/>
    <w:rsid w:val="0042262D"/>
    <w:rsid w:val="00422715"/>
    <w:rsid w:val="00423C6D"/>
    <w:rsid w:val="004241F6"/>
    <w:rsid w:val="004247AC"/>
    <w:rsid w:val="004253E1"/>
    <w:rsid w:val="00425BF8"/>
    <w:rsid w:val="00425C1D"/>
    <w:rsid w:val="004261AF"/>
    <w:rsid w:val="00427484"/>
    <w:rsid w:val="004277AD"/>
    <w:rsid w:val="00427B0C"/>
    <w:rsid w:val="00431A8F"/>
    <w:rsid w:val="0043255B"/>
    <w:rsid w:val="0043281C"/>
    <w:rsid w:val="00432942"/>
    <w:rsid w:val="00432E2B"/>
    <w:rsid w:val="00433715"/>
    <w:rsid w:val="0043428F"/>
    <w:rsid w:val="00436384"/>
    <w:rsid w:val="00436974"/>
    <w:rsid w:val="004404BE"/>
    <w:rsid w:val="00441097"/>
    <w:rsid w:val="004415B2"/>
    <w:rsid w:val="004423D8"/>
    <w:rsid w:val="00443C41"/>
    <w:rsid w:val="0044409E"/>
    <w:rsid w:val="00444FB9"/>
    <w:rsid w:val="004460A3"/>
    <w:rsid w:val="00446A78"/>
    <w:rsid w:val="00447BF8"/>
    <w:rsid w:val="00447E2A"/>
    <w:rsid w:val="0045026A"/>
    <w:rsid w:val="004522B9"/>
    <w:rsid w:val="00454536"/>
    <w:rsid w:val="00454BAD"/>
    <w:rsid w:val="00454F67"/>
    <w:rsid w:val="004552CE"/>
    <w:rsid w:val="0045577C"/>
    <w:rsid w:val="00456B6E"/>
    <w:rsid w:val="00457D87"/>
    <w:rsid w:val="00457DC2"/>
    <w:rsid w:val="004603DC"/>
    <w:rsid w:val="00460CB4"/>
    <w:rsid w:val="00461CBD"/>
    <w:rsid w:val="00461FD4"/>
    <w:rsid w:val="00463217"/>
    <w:rsid w:val="00464CDA"/>
    <w:rsid w:val="00465972"/>
    <w:rsid w:val="00470679"/>
    <w:rsid w:val="00470E0F"/>
    <w:rsid w:val="0047141F"/>
    <w:rsid w:val="00472505"/>
    <w:rsid w:val="00473A5A"/>
    <w:rsid w:val="00474A3B"/>
    <w:rsid w:val="00475DBB"/>
    <w:rsid w:val="00476E2E"/>
    <w:rsid w:val="004816F9"/>
    <w:rsid w:val="00482E09"/>
    <w:rsid w:val="004832E4"/>
    <w:rsid w:val="00484F92"/>
    <w:rsid w:val="004852A1"/>
    <w:rsid w:val="00485C04"/>
    <w:rsid w:val="00490EC1"/>
    <w:rsid w:val="00491106"/>
    <w:rsid w:val="00491CAC"/>
    <w:rsid w:val="004926D4"/>
    <w:rsid w:val="00495CC5"/>
    <w:rsid w:val="00496591"/>
    <w:rsid w:val="004978FA"/>
    <w:rsid w:val="00497EE3"/>
    <w:rsid w:val="004A0808"/>
    <w:rsid w:val="004A18E0"/>
    <w:rsid w:val="004A1D38"/>
    <w:rsid w:val="004A254F"/>
    <w:rsid w:val="004A32D1"/>
    <w:rsid w:val="004A4322"/>
    <w:rsid w:val="004A6A09"/>
    <w:rsid w:val="004A6F30"/>
    <w:rsid w:val="004A7037"/>
    <w:rsid w:val="004A79FF"/>
    <w:rsid w:val="004A7F98"/>
    <w:rsid w:val="004B2E36"/>
    <w:rsid w:val="004B310E"/>
    <w:rsid w:val="004B3B9E"/>
    <w:rsid w:val="004B46E8"/>
    <w:rsid w:val="004B4C6C"/>
    <w:rsid w:val="004B5399"/>
    <w:rsid w:val="004B59E1"/>
    <w:rsid w:val="004B7DF3"/>
    <w:rsid w:val="004C1025"/>
    <w:rsid w:val="004C1784"/>
    <w:rsid w:val="004C3F4F"/>
    <w:rsid w:val="004C5A34"/>
    <w:rsid w:val="004C7C5F"/>
    <w:rsid w:val="004D10CA"/>
    <w:rsid w:val="004D3681"/>
    <w:rsid w:val="004D38BC"/>
    <w:rsid w:val="004D4EB2"/>
    <w:rsid w:val="004D520C"/>
    <w:rsid w:val="004D54A7"/>
    <w:rsid w:val="004D6154"/>
    <w:rsid w:val="004D68D4"/>
    <w:rsid w:val="004D6BFD"/>
    <w:rsid w:val="004D6F37"/>
    <w:rsid w:val="004D7D47"/>
    <w:rsid w:val="004D7EE5"/>
    <w:rsid w:val="004E1F6A"/>
    <w:rsid w:val="004E28C5"/>
    <w:rsid w:val="004E34DD"/>
    <w:rsid w:val="004E3CEB"/>
    <w:rsid w:val="004E3D12"/>
    <w:rsid w:val="004E46C3"/>
    <w:rsid w:val="004E4A84"/>
    <w:rsid w:val="004E4FF3"/>
    <w:rsid w:val="004E5BE8"/>
    <w:rsid w:val="004F0AE7"/>
    <w:rsid w:val="004F11DC"/>
    <w:rsid w:val="004F4159"/>
    <w:rsid w:val="004F54E5"/>
    <w:rsid w:val="004F5DA0"/>
    <w:rsid w:val="004F66E8"/>
    <w:rsid w:val="004F7492"/>
    <w:rsid w:val="0050033D"/>
    <w:rsid w:val="0050367C"/>
    <w:rsid w:val="0050483E"/>
    <w:rsid w:val="00506058"/>
    <w:rsid w:val="00506CF5"/>
    <w:rsid w:val="00507D63"/>
    <w:rsid w:val="00510529"/>
    <w:rsid w:val="00510DF7"/>
    <w:rsid w:val="005115EE"/>
    <w:rsid w:val="00513F00"/>
    <w:rsid w:val="00517584"/>
    <w:rsid w:val="00521016"/>
    <w:rsid w:val="00521059"/>
    <w:rsid w:val="00522102"/>
    <w:rsid w:val="00522356"/>
    <w:rsid w:val="0052301E"/>
    <w:rsid w:val="00523446"/>
    <w:rsid w:val="005245DD"/>
    <w:rsid w:val="00524CA4"/>
    <w:rsid w:val="005258E6"/>
    <w:rsid w:val="0052679B"/>
    <w:rsid w:val="005272F0"/>
    <w:rsid w:val="00527665"/>
    <w:rsid w:val="00531A71"/>
    <w:rsid w:val="00531B43"/>
    <w:rsid w:val="00533EB1"/>
    <w:rsid w:val="00535FF6"/>
    <w:rsid w:val="0053650C"/>
    <w:rsid w:val="00536F68"/>
    <w:rsid w:val="00540557"/>
    <w:rsid w:val="005408BD"/>
    <w:rsid w:val="00540989"/>
    <w:rsid w:val="00541D8D"/>
    <w:rsid w:val="0054268B"/>
    <w:rsid w:val="00543889"/>
    <w:rsid w:val="0054760C"/>
    <w:rsid w:val="00547BD2"/>
    <w:rsid w:val="00550E46"/>
    <w:rsid w:val="00551835"/>
    <w:rsid w:val="005521FC"/>
    <w:rsid w:val="00553350"/>
    <w:rsid w:val="00553843"/>
    <w:rsid w:val="0055551E"/>
    <w:rsid w:val="005569A9"/>
    <w:rsid w:val="00557A73"/>
    <w:rsid w:val="005604EA"/>
    <w:rsid w:val="005614AD"/>
    <w:rsid w:val="0056151C"/>
    <w:rsid w:val="00561AE0"/>
    <w:rsid w:val="00563809"/>
    <w:rsid w:val="0056789B"/>
    <w:rsid w:val="005708D1"/>
    <w:rsid w:val="00570C23"/>
    <w:rsid w:val="00571438"/>
    <w:rsid w:val="00573019"/>
    <w:rsid w:val="00574F87"/>
    <w:rsid w:val="00575746"/>
    <w:rsid w:val="00576722"/>
    <w:rsid w:val="005775FA"/>
    <w:rsid w:val="00580066"/>
    <w:rsid w:val="00581B5E"/>
    <w:rsid w:val="00582B1E"/>
    <w:rsid w:val="00582D3C"/>
    <w:rsid w:val="00583067"/>
    <w:rsid w:val="00585082"/>
    <w:rsid w:val="005859B9"/>
    <w:rsid w:val="00585F90"/>
    <w:rsid w:val="005865A3"/>
    <w:rsid w:val="00590CBC"/>
    <w:rsid w:val="005914EE"/>
    <w:rsid w:val="00592323"/>
    <w:rsid w:val="00595255"/>
    <w:rsid w:val="00596B3D"/>
    <w:rsid w:val="005A019F"/>
    <w:rsid w:val="005A0E9A"/>
    <w:rsid w:val="005A1A5C"/>
    <w:rsid w:val="005A2514"/>
    <w:rsid w:val="005A264A"/>
    <w:rsid w:val="005A35EF"/>
    <w:rsid w:val="005A46F4"/>
    <w:rsid w:val="005A4A89"/>
    <w:rsid w:val="005A5777"/>
    <w:rsid w:val="005A5E2C"/>
    <w:rsid w:val="005A6556"/>
    <w:rsid w:val="005A7424"/>
    <w:rsid w:val="005A7B05"/>
    <w:rsid w:val="005B1FA3"/>
    <w:rsid w:val="005B22B6"/>
    <w:rsid w:val="005B25F6"/>
    <w:rsid w:val="005B2EB2"/>
    <w:rsid w:val="005B302C"/>
    <w:rsid w:val="005B70FC"/>
    <w:rsid w:val="005B71AC"/>
    <w:rsid w:val="005B735E"/>
    <w:rsid w:val="005B7414"/>
    <w:rsid w:val="005C0689"/>
    <w:rsid w:val="005C0AB0"/>
    <w:rsid w:val="005C0F37"/>
    <w:rsid w:val="005C2900"/>
    <w:rsid w:val="005C331C"/>
    <w:rsid w:val="005C6884"/>
    <w:rsid w:val="005C7A34"/>
    <w:rsid w:val="005C7B6F"/>
    <w:rsid w:val="005D123B"/>
    <w:rsid w:val="005D23B1"/>
    <w:rsid w:val="005D2572"/>
    <w:rsid w:val="005D4603"/>
    <w:rsid w:val="005D479F"/>
    <w:rsid w:val="005D59F7"/>
    <w:rsid w:val="005D66A2"/>
    <w:rsid w:val="005D7F57"/>
    <w:rsid w:val="005E04AE"/>
    <w:rsid w:val="005E05B2"/>
    <w:rsid w:val="005E0A8B"/>
    <w:rsid w:val="005E0E75"/>
    <w:rsid w:val="005E241E"/>
    <w:rsid w:val="005E284D"/>
    <w:rsid w:val="005E3EC7"/>
    <w:rsid w:val="005E3F87"/>
    <w:rsid w:val="005E4BA3"/>
    <w:rsid w:val="005E4E75"/>
    <w:rsid w:val="005E5ADE"/>
    <w:rsid w:val="005E608E"/>
    <w:rsid w:val="005E719A"/>
    <w:rsid w:val="005E74F7"/>
    <w:rsid w:val="005F14A6"/>
    <w:rsid w:val="005F1A60"/>
    <w:rsid w:val="005F33FF"/>
    <w:rsid w:val="005F3BD4"/>
    <w:rsid w:val="005F4019"/>
    <w:rsid w:val="005F5099"/>
    <w:rsid w:val="005F6E17"/>
    <w:rsid w:val="005F7129"/>
    <w:rsid w:val="005F7F22"/>
    <w:rsid w:val="006018C2"/>
    <w:rsid w:val="00602D1D"/>
    <w:rsid w:val="00605007"/>
    <w:rsid w:val="00606052"/>
    <w:rsid w:val="00606D23"/>
    <w:rsid w:val="0060749F"/>
    <w:rsid w:val="006076CA"/>
    <w:rsid w:val="00611A45"/>
    <w:rsid w:val="0061254A"/>
    <w:rsid w:val="00616285"/>
    <w:rsid w:val="00616685"/>
    <w:rsid w:val="00617C68"/>
    <w:rsid w:val="006221C2"/>
    <w:rsid w:val="0062254C"/>
    <w:rsid w:val="00623021"/>
    <w:rsid w:val="00623290"/>
    <w:rsid w:val="0062433E"/>
    <w:rsid w:val="006244F3"/>
    <w:rsid w:val="00624F85"/>
    <w:rsid w:val="006254F0"/>
    <w:rsid w:val="0062555D"/>
    <w:rsid w:val="0062799C"/>
    <w:rsid w:val="0063478F"/>
    <w:rsid w:val="0063610A"/>
    <w:rsid w:val="00636453"/>
    <w:rsid w:val="0064169B"/>
    <w:rsid w:val="00641978"/>
    <w:rsid w:val="00645991"/>
    <w:rsid w:val="00646856"/>
    <w:rsid w:val="00647099"/>
    <w:rsid w:val="00647844"/>
    <w:rsid w:val="00647AAF"/>
    <w:rsid w:val="00647B3C"/>
    <w:rsid w:val="006500AE"/>
    <w:rsid w:val="00652A93"/>
    <w:rsid w:val="00653506"/>
    <w:rsid w:val="006559D8"/>
    <w:rsid w:val="00657D0C"/>
    <w:rsid w:val="006608AE"/>
    <w:rsid w:val="006609A2"/>
    <w:rsid w:val="00661FB3"/>
    <w:rsid w:val="0066269E"/>
    <w:rsid w:val="00662740"/>
    <w:rsid w:val="0066274D"/>
    <w:rsid w:val="00663A41"/>
    <w:rsid w:val="006652F6"/>
    <w:rsid w:val="006720D1"/>
    <w:rsid w:val="006723E0"/>
    <w:rsid w:val="006725A4"/>
    <w:rsid w:val="00673A0D"/>
    <w:rsid w:val="00676EF7"/>
    <w:rsid w:val="006773E9"/>
    <w:rsid w:val="0068015D"/>
    <w:rsid w:val="00680904"/>
    <w:rsid w:val="00680988"/>
    <w:rsid w:val="00682FB8"/>
    <w:rsid w:val="006832C3"/>
    <w:rsid w:val="006835FE"/>
    <w:rsid w:val="006836D3"/>
    <w:rsid w:val="00683C06"/>
    <w:rsid w:val="0068442F"/>
    <w:rsid w:val="00684C24"/>
    <w:rsid w:val="00684CFC"/>
    <w:rsid w:val="00685491"/>
    <w:rsid w:val="00685746"/>
    <w:rsid w:val="006859DA"/>
    <w:rsid w:val="006874FB"/>
    <w:rsid w:val="00687E55"/>
    <w:rsid w:val="006904A7"/>
    <w:rsid w:val="0069146B"/>
    <w:rsid w:val="006916EF"/>
    <w:rsid w:val="00691F3F"/>
    <w:rsid w:val="006922DF"/>
    <w:rsid w:val="006957A3"/>
    <w:rsid w:val="00696D86"/>
    <w:rsid w:val="006971D9"/>
    <w:rsid w:val="0069786E"/>
    <w:rsid w:val="00697E65"/>
    <w:rsid w:val="006A02AE"/>
    <w:rsid w:val="006A048E"/>
    <w:rsid w:val="006A20CC"/>
    <w:rsid w:val="006A397B"/>
    <w:rsid w:val="006A45BF"/>
    <w:rsid w:val="006A512C"/>
    <w:rsid w:val="006A5B09"/>
    <w:rsid w:val="006B14C8"/>
    <w:rsid w:val="006B18E5"/>
    <w:rsid w:val="006B25F9"/>
    <w:rsid w:val="006B27FA"/>
    <w:rsid w:val="006B2B70"/>
    <w:rsid w:val="006B5448"/>
    <w:rsid w:val="006B7369"/>
    <w:rsid w:val="006B79E6"/>
    <w:rsid w:val="006B7C20"/>
    <w:rsid w:val="006C063A"/>
    <w:rsid w:val="006C0BAB"/>
    <w:rsid w:val="006C2C9A"/>
    <w:rsid w:val="006C2E25"/>
    <w:rsid w:val="006C34D9"/>
    <w:rsid w:val="006C3E2E"/>
    <w:rsid w:val="006C4808"/>
    <w:rsid w:val="006C4929"/>
    <w:rsid w:val="006C5D8C"/>
    <w:rsid w:val="006D1AB6"/>
    <w:rsid w:val="006D2509"/>
    <w:rsid w:val="006D2C2C"/>
    <w:rsid w:val="006D30F4"/>
    <w:rsid w:val="006D5BA3"/>
    <w:rsid w:val="006D5C6C"/>
    <w:rsid w:val="006D60CD"/>
    <w:rsid w:val="006D6AE4"/>
    <w:rsid w:val="006D7E24"/>
    <w:rsid w:val="006D7F35"/>
    <w:rsid w:val="006D7FD0"/>
    <w:rsid w:val="006E0256"/>
    <w:rsid w:val="006E0D91"/>
    <w:rsid w:val="006E0FBB"/>
    <w:rsid w:val="006E24DC"/>
    <w:rsid w:val="006E2BC4"/>
    <w:rsid w:val="006E5D3D"/>
    <w:rsid w:val="006E64BB"/>
    <w:rsid w:val="006E67E5"/>
    <w:rsid w:val="006F2D59"/>
    <w:rsid w:val="006F35BA"/>
    <w:rsid w:val="006F37F7"/>
    <w:rsid w:val="006F3D3C"/>
    <w:rsid w:val="00700137"/>
    <w:rsid w:val="007014FE"/>
    <w:rsid w:val="007015D2"/>
    <w:rsid w:val="00702F24"/>
    <w:rsid w:val="0070431F"/>
    <w:rsid w:val="00704921"/>
    <w:rsid w:val="00704A89"/>
    <w:rsid w:val="00704F92"/>
    <w:rsid w:val="00705668"/>
    <w:rsid w:val="007064E2"/>
    <w:rsid w:val="00707690"/>
    <w:rsid w:val="00707820"/>
    <w:rsid w:val="00707957"/>
    <w:rsid w:val="007107AD"/>
    <w:rsid w:val="007118A5"/>
    <w:rsid w:val="007121BF"/>
    <w:rsid w:val="00715260"/>
    <w:rsid w:val="00715C45"/>
    <w:rsid w:val="00715DFB"/>
    <w:rsid w:val="00715E52"/>
    <w:rsid w:val="007171CE"/>
    <w:rsid w:val="00717530"/>
    <w:rsid w:val="00717D90"/>
    <w:rsid w:val="00717E6D"/>
    <w:rsid w:val="007214E0"/>
    <w:rsid w:val="00721A3A"/>
    <w:rsid w:val="007224FA"/>
    <w:rsid w:val="00722D1B"/>
    <w:rsid w:val="00723846"/>
    <w:rsid w:val="0072397F"/>
    <w:rsid w:val="00724D59"/>
    <w:rsid w:val="007250E6"/>
    <w:rsid w:val="00727BA4"/>
    <w:rsid w:val="007308B5"/>
    <w:rsid w:val="007314BA"/>
    <w:rsid w:val="007337B2"/>
    <w:rsid w:val="00734AEA"/>
    <w:rsid w:val="00735921"/>
    <w:rsid w:val="00735E0C"/>
    <w:rsid w:val="00743E60"/>
    <w:rsid w:val="00745CE5"/>
    <w:rsid w:val="00746F9B"/>
    <w:rsid w:val="0074716C"/>
    <w:rsid w:val="007516F1"/>
    <w:rsid w:val="007531A8"/>
    <w:rsid w:val="00754C20"/>
    <w:rsid w:val="0075603C"/>
    <w:rsid w:val="00756A27"/>
    <w:rsid w:val="00756CD3"/>
    <w:rsid w:val="007572AD"/>
    <w:rsid w:val="007573B6"/>
    <w:rsid w:val="00762138"/>
    <w:rsid w:val="007621BD"/>
    <w:rsid w:val="00762B98"/>
    <w:rsid w:val="0076356C"/>
    <w:rsid w:val="0076373B"/>
    <w:rsid w:val="00763BAA"/>
    <w:rsid w:val="00763F0C"/>
    <w:rsid w:val="00767AFF"/>
    <w:rsid w:val="00767FBB"/>
    <w:rsid w:val="00770015"/>
    <w:rsid w:val="00772439"/>
    <w:rsid w:val="00772C0B"/>
    <w:rsid w:val="00772C69"/>
    <w:rsid w:val="00772FC4"/>
    <w:rsid w:val="0077420D"/>
    <w:rsid w:val="00774D03"/>
    <w:rsid w:val="0077562A"/>
    <w:rsid w:val="00776611"/>
    <w:rsid w:val="00776DD5"/>
    <w:rsid w:val="007828E8"/>
    <w:rsid w:val="00783F27"/>
    <w:rsid w:val="00784F4B"/>
    <w:rsid w:val="007857B0"/>
    <w:rsid w:val="0078672C"/>
    <w:rsid w:val="00786733"/>
    <w:rsid w:val="0078701B"/>
    <w:rsid w:val="007878EF"/>
    <w:rsid w:val="00787D89"/>
    <w:rsid w:val="00790B82"/>
    <w:rsid w:val="0079171A"/>
    <w:rsid w:val="0079232E"/>
    <w:rsid w:val="00792C81"/>
    <w:rsid w:val="00793EA1"/>
    <w:rsid w:val="007A0FA6"/>
    <w:rsid w:val="007A266A"/>
    <w:rsid w:val="007A321A"/>
    <w:rsid w:val="007A41A5"/>
    <w:rsid w:val="007A43CF"/>
    <w:rsid w:val="007A4CA6"/>
    <w:rsid w:val="007A606F"/>
    <w:rsid w:val="007A717B"/>
    <w:rsid w:val="007A79B1"/>
    <w:rsid w:val="007B03F7"/>
    <w:rsid w:val="007B06E5"/>
    <w:rsid w:val="007B3ADF"/>
    <w:rsid w:val="007B53E6"/>
    <w:rsid w:val="007B54D9"/>
    <w:rsid w:val="007B6F5E"/>
    <w:rsid w:val="007B780C"/>
    <w:rsid w:val="007C017E"/>
    <w:rsid w:val="007C0D0A"/>
    <w:rsid w:val="007C223C"/>
    <w:rsid w:val="007C25C7"/>
    <w:rsid w:val="007C2B4F"/>
    <w:rsid w:val="007C2E58"/>
    <w:rsid w:val="007C48C7"/>
    <w:rsid w:val="007C5533"/>
    <w:rsid w:val="007C6ACC"/>
    <w:rsid w:val="007D0379"/>
    <w:rsid w:val="007D0A9A"/>
    <w:rsid w:val="007D36EF"/>
    <w:rsid w:val="007D37EC"/>
    <w:rsid w:val="007D4E17"/>
    <w:rsid w:val="007D6020"/>
    <w:rsid w:val="007D7134"/>
    <w:rsid w:val="007D7173"/>
    <w:rsid w:val="007D742B"/>
    <w:rsid w:val="007E16C2"/>
    <w:rsid w:val="007E21A9"/>
    <w:rsid w:val="007E25CF"/>
    <w:rsid w:val="007E2B5F"/>
    <w:rsid w:val="007E2D66"/>
    <w:rsid w:val="007E3170"/>
    <w:rsid w:val="007E4121"/>
    <w:rsid w:val="007E5089"/>
    <w:rsid w:val="007E5767"/>
    <w:rsid w:val="007E65D3"/>
    <w:rsid w:val="007E6842"/>
    <w:rsid w:val="007F00C9"/>
    <w:rsid w:val="007F0797"/>
    <w:rsid w:val="007F1820"/>
    <w:rsid w:val="007F2F33"/>
    <w:rsid w:val="007F2F58"/>
    <w:rsid w:val="007F3687"/>
    <w:rsid w:val="007F4B8C"/>
    <w:rsid w:val="007F4BEA"/>
    <w:rsid w:val="007F636A"/>
    <w:rsid w:val="008006A4"/>
    <w:rsid w:val="008008CF"/>
    <w:rsid w:val="00803D4C"/>
    <w:rsid w:val="00805F72"/>
    <w:rsid w:val="00807C0B"/>
    <w:rsid w:val="00811327"/>
    <w:rsid w:val="0081276F"/>
    <w:rsid w:val="00815165"/>
    <w:rsid w:val="008160F8"/>
    <w:rsid w:val="00816E37"/>
    <w:rsid w:val="00823A16"/>
    <w:rsid w:val="00824DF1"/>
    <w:rsid w:val="00825BEF"/>
    <w:rsid w:val="00825ED9"/>
    <w:rsid w:val="00830E7F"/>
    <w:rsid w:val="008311A1"/>
    <w:rsid w:val="00831619"/>
    <w:rsid w:val="00832487"/>
    <w:rsid w:val="008335B2"/>
    <w:rsid w:val="00833911"/>
    <w:rsid w:val="0084124D"/>
    <w:rsid w:val="00841879"/>
    <w:rsid w:val="00843C71"/>
    <w:rsid w:val="008454A4"/>
    <w:rsid w:val="00846DAF"/>
    <w:rsid w:val="0085003F"/>
    <w:rsid w:val="0085018B"/>
    <w:rsid w:val="0085028C"/>
    <w:rsid w:val="008510F6"/>
    <w:rsid w:val="008522CA"/>
    <w:rsid w:val="00852B92"/>
    <w:rsid w:val="0085585B"/>
    <w:rsid w:val="00856803"/>
    <w:rsid w:val="00857AE3"/>
    <w:rsid w:val="00860053"/>
    <w:rsid w:val="0086107D"/>
    <w:rsid w:val="0086298F"/>
    <w:rsid w:val="00863873"/>
    <w:rsid w:val="008639FD"/>
    <w:rsid w:val="00864B0F"/>
    <w:rsid w:val="00867FFD"/>
    <w:rsid w:val="00870539"/>
    <w:rsid w:val="00874CEA"/>
    <w:rsid w:val="00874DF3"/>
    <w:rsid w:val="00875A6C"/>
    <w:rsid w:val="00875B45"/>
    <w:rsid w:val="008770C5"/>
    <w:rsid w:val="0088056E"/>
    <w:rsid w:val="008830A8"/>
    <w:rsid w:val="00883BB6"/>
    <w:rsid w:val="008842F3"/>
    <w:rsid w:val="0088478C"/>
    <w:rsid w:val="00887721"/>
    <w:rsid w:val="008907CD"/>
    <w:rsid w:val="00890ECE"/>
    <w:rsid w:val="0089198E"/>
    <w:rsid w:val="00891D55"/>
    <w:rsid w:val="00891FA1"/>
    <w:rsid w:val="008954D2"/>
    <w:rsid w:val="00895C37"/>
    <w:rsid w:val="00897D53"/>
    <w:rsid w:val="008A03AD"/>
    <w:rsid w:val="008A07BF"/>
    <w:rsid w:val="008A1C3D"/>
    <w:rsid w:val="008A420B"/>
    <w:rsid w:val="008A452F"/>
    <w:rsid w:val="008A5692"/>
    <w:rsid w:val="008A57AB"/>
    <w:rsid w:val="008A5ED4"/>
    <w:rsid w:val="008A5FEB"/>
    <w:rsid w:val="008A7737"/>
    <w:rsid w:val="008B0460"/>
    <w:rsid w:val="008B04C1"/>
    <w:rsid w:val="008B0AC3"/>
    <w:rsid w:val="008B2373"/>
    <w:rsid w:val="008B24D6"/>
    <w:rsid w:val="008B257C"/>
    <w:rsid w:val="008B417B"/>
    <w:rsid w:val="008B5164"/>
    <w:rsid w:val="008B7BE7"/>
    <w:rsid w:val="008C1179"/>
    <w:rsid w:val="008C1F30"/>
    <w:rsid w:val="008C3828"/>
    <w:rsid w:val="008C55BF"/>
    <w:rsid w:val="008C5AD2"/>
    <w:rsid w:val="008C605F"/>
    <w:rsid w:val="008C64E7"/>
    <w:rsid w:val="008D143C"/>
    <w:rsid w:val="008D2B9C"/>
    <w:rsid w:val="008D2DE9"/>
    <w:rsid w:val="008D3C44"/>
    <w:rsid w:val="008D3DBB"/>
    <w:rsid w:val="008D4284"/>
    <w:rsid w:val="008D42E1"/>
    <w:rsid w:val="008D4543"/>
    <w:rsid w:val="008D65DE"/>
    <w:rsid w:val="008D73A4"/>
    <w:rsid w:val="008D7D51"/>
    <w:rsid w:val="008E1F00"/>
    <w:rsid w:val="008E255D"/>
    <w:rsid w:val="008E3C2C"/>
    <w:rsid w:val="008E490B"/>
    <w:rsid w:val="008E50ED"/>
    <w:rsid w:val="008E593B"/>
    <w:rsid w:val="008E7526"/>
    <w:rsid w:val="008F0DB8"/>
    <w:rsid w:val="008F11FB"/>
    <w:rsid w:val="008F1C94"/>
    <w:rsid w:val="008F20AB"/>
    <w:rsid w:val="008F2319"/>
    <w:rsid w:val="008F283B"/>
    <w:rsid w:val="008F3AA4"/>
    <w:rsid w:val="008F46BB"/>
    <w:rsid w:val="008F4F60"/>
    <w:rsid w:val="008F5818"/>
    <w:rsid w:val="008F6574"/>
    <w:rsid w:val="0090038C"/>
    <w:rsid w:val="009014E5"/>
    <w:rsid w:val="009015FB"/>
    <w:rsid w:val="0090196C"/>
    <w:rsid w:val="009019AF"/>
    <w:rsid w:val="00902119"/>
    <w:rsid w:val="00902547"/>
    <w:rsid w:val="009027FD"/>
    <w:rsid w:val="00903840"/>
    <w:rsid w:val="00904653"/>
    <w:rsid w:val="00904690"/>
    <w:rsid w:val="00904ACD"/>
    <w:rsid w:val="009065AA"/>
    <w:rsid w:val="00910308"/>
    <w:rsid w:val="00910581"/>
    <w:rsid w:val="00911BC5"/>
    <w:rsid w:val="009130A5"/>
    <w:rsid w:val="00913484"/>
    <w:rsid w:val="00913B03"/>
    <w:rsid w:val="00914141"/>
    <w:rsid w:val="00915DBF"/>
    <w:rsid w:val="00916D95"/>
    <w:rsid w:val="00917855"/>
    <w:rsid w:val="00917A49"/>
    <w:rsid w:val="00917EF9"/>
    <w:rsid w:val="0092083F"/>
    <w:rsid w:val="00920CE3"/>
    <w:rsid w:val="00921016"/>
    <w:rsid w:val="00922E3B"/>
    <w:rsid w:val="0092374B"/>
    <w:rsid w:val="00923762"/>
    <w:rsid w:val="00924802"/>
    <w:rsid w:val="0092491C"/>
    <w:rsid w:val="0093017A"/>
    <w:rsid w:val="009306DD"/>
    <w:rsid w:val="0093145B"/>
    <w:rsid w:val="00932BAE"/>
    <w:rsid w:val="00933418"/>
    <w:rsid w:val="0093513C"/>
    <w:rsid w:val="00936276"/>
    <w:rsid w:val="0094127A"/>
    <w:rsid w:val="00945D87"/>
    <w:rsid w:val="0094755C"/>
    <w:rsid w:val="0095029C"/>
    <w:rsid w:val="009522C3"/>
    <w:rsid w:val="00952C04"/>
    <w:rsid w:val="00953701"/>
    <w:rsid w:val="009543BB"/>
    <w:rsid w:val="00954A4A"/>
    <w:rsid w:val="00955AA4"/>
    <w:rsid w:val="00956170"/>
    <w:rsid w:val="009562AA"/>
    <w:rsid w:val="00956353"/>
    <w:rsid w:val="00956FD7"/>
    <w:rsid w:val="00957C9E"/>
    <w:rsid w:val="00963565"/>
    <w:rsid w:val="00964584"/>
    <w:rsid w:val="00966B98"/>
    <w:rsid w:val="009708B0"/>
    <w:rsid w:val="00971CE3"/>
    <w:rsid w:val="00972009"/>
    <w:rsid w:val="00972C03"/>
    <w:rsid w:val="009731EA"/>
    <w:rsid w:val="00973B60"/>
    <w:rsid w:val="009747EF"/>
    <w:rsid w:val="009753C9"/>
    <w:rsid w:val="00975CCE"/>
    <w:rsid w:val="00977D80"/>
    <w:rsid w:val="00980829"/>
    <w:rsid w:val="00981121"/>
    <w:rsid w:val="00981AB2"/>
    <w:rsid w:val="009825F1"/>
    <w:rsid w:val="0098388D"/>
    <w:rsid w:val="00983C1E"/>
    <w:rsid w:val="00983CFD"/>
    <w:rsid w:val="00984D8C"/>
    <w:rsid w:val="009859E0"/>
    <w:rsid w:val="00985CFE"/>
    <w:rsid w:val="00985F01"/>
    <w:rsid w:val="00987DB1"/>
    <w:rsid w:val="00990CD2"/>
    <w:rsid w:val="009914D0"/>
    <w:rsid w:val="00991EA0"/>
    <w:rsid w:val="00992CBC"/>
    <w:rsid w:val="00992FBE"/>
    <w:rsid w:val="00993A5F"/>
    <w:rsid w:val="00994772"/>
    <w:rsid w:val="009952E0"/>
    <w:rsid w:val="00995523"/>
    <w:rsid w:val="0099614B"/>
    <w:rsid w:val="009964E9"/>
    <w:rsid w:val="00996A8A"/>
    <w:rsid w:val="00997C5E"/>
    <w:rsid w:val="00997D36"/>
    <w:rsid w:val="00997F36"/>
    <w:rsid w:val="009A176C"/>
    <w:rsid w:val="009A3C00"/>
    <w:rsid w:val="009A47FB"/>
    <w:rsid w:val="009B01BE"/>
    <w:rsid w:val="009B1469"/>
    <w:rsid w:val="009B1912"/>
    <w:rsid w:val="009B1C1A"/>
    <w:rsid w:val="009B287E"/>
    <w:rsid w:val="009B37D7"/>
    <w:rsid w:val="009B4689"/>
    <w:rsid w:val="009B5049"/>
    <w:rsid w:val="009B5D3B"/>
    <w:rsid w:val="009B7FFA"/>
    <w:rsid w:val="009C01CF"/>
    <w:rsid w:val="009C4972"/>
    <w:rsid w:val="009C49B9"/>
    <w:rsid w:val="009C761C"/>
    <w:rsid w:val="009D1D0A"/>
    <w:rsid w:val="009D23A1"/>
    <w:rsid w:val="009D2F23"/>
    <w:rsid w:val="009D3072"/>
    <w:rsid w:val="009D34A7"/>
    <w:rsid w:val="009D36C0"/>
    <w:rsid w:val="009D4C56"/>
    <w:rsid w:val="009D61B2"/>
    <w:rsid w:val="009D79F2"/>
    <w:rsid w:val="009E1C55"/>
    <w:rsid w:val="009E1F85"/>
    <w:rsid w:val="009E3C42"/>
    <w:rsid w:val="009E4FAB"/>
    <w:rsid w:val="009E54B4"/>
    <w:rsid w:val="009E5683"/>
    <w:rsid w:val="009E5D80"/>
    <w:rsid w:val="009E5F21"/>
    <w:rsid w:val="009E647D"/>
    <w:rsid w:val="009F07C0"/>
    <w:rsid w:val="009F6F90"/>
    <w:rsid w:val="00A013D1"/>
    <w:rsid w:val="00A029A2"/>
    <w:rsid w:val="00A02C70"/>
    <w:rsid w:val="00A033FF"/>
    <w:rsid w:val="00A03665"/>
    <w:rsid w:val="00A05064"/>
    <w:rsid w:val="00A0638E"/>
    <w:rsid w:val="00A114F5"/>
    <w:rsid w:val="00A141EA"/>
    <w:rsid w:val="00A15110"/>
    <w:rsid w:val="00A17654"/>
    <w:rsid w:val="00A2021A"/>
    <w:rsid w:val="00A204DE"/>
    <w:rsid w:val="00A2122E"/>
    <w:rsid w:val="00A21AD4"/>
    <w:rsid w:val="00A23789"/>
    <w:rsid w:val="00A24A0C"/>
    <w:rsid w:val="00A31873"/>
    <w:rsid w:val="00A318EE"/>
    <w:rsid w:val="00A321E1"/>
    <w:rsid w:val="00A33B72"/>
    <w:rsid w:val="00A33FA7"/>
    <w:rsid w:val="00A34EDB"/>
    <w:rsid w:val="00A35026"/>
    <w:rsid w:val="00A41160"/>
    <w:rsid w:val="00A41E8D"/>
    <w:rsid w:val="00A43142"/>
    <w:rsid w:val="00A43BA9"/>
    <w:rsid w:val="00A43F3C"/>
    <w:rsid w:val="00A44296"/>
    <w:rsid w:val="00A447E9"/>
    <w:rsid w:val="00A448BA"/>
    <w:rsid w:val="00A44B90"/>
    <w:rsid w:val="00A45CD7"/>
    <w:rsid w:val="00A46022"/>
    <w:rsid w:val="00A4670B"/>
    <w:rsid w:val="00A46BC3"/>
    <w:rsid w:val="00A473D7"/>
    <w:rsid w:val="00A50017"/>
    <w:rsid w:val="00A5075F"/>
    <w:rsid w:val="00A53E85"/>
    <w:rsid w:val="00A54C89"/>
    <w:rsid w:val="00A553C7"/>
    <w:rsid w:val="00A55E7E"/>
    <w:rsid w:val="00A60516"/>
    <w:rsid w:val="00A61A7E"/>
    <w:rsid w:val="00A61BEA"/>
    <w:rsid w:val="00A62103"/>
    <w:rsid w:val="00A635FA"/>
    <w:rsid w:val="00A6558C"/>
    <w:rsid w:val="00A65C98"/>
    <w:rsid w:val="00A65F63"/>
    <w:rsid w:val="00A668B1"/>
    <w:rsid w:val="00A67399"/>
    <w:rsid w:val="00A67513"/>
    <w:rsid w:val="00A70085"/>
    <w:rsid w:val="00A71E9D"/>
    <w:rsid w:val="00A720BC"/>
    <w:rsid w:val="00A72171"/>
    <w:rsid w:val="00A72C11"/>
    <w:rsid w:val="00A73E7D"/>
    <w:rsid w:val="00A740DF"/>
    <w:rsid w:val="00A75211"/>
    <w:rsid w:val="00A77D9B"/>
    <w:rsid w:val="00A806B8"/>
    <w:rsid w:val="00A819E7"/>
    <w:rsid w:val="00A81A8C"/>
    <w:rsid w:val="00A81D22"/>
    <w:rsid w:val="00A81E94"/>
    <w:rsid w:val="00A821E5"/>
    <w:rsid w:val="00A82D0F"/>
    <w:rsid w:val="00A83125"/>
    <w:rsid w:val="00A83787"/>
    <w:rsid w:val="00A83A73"/>
    <w:rsid w:val="00A83CB1"/>
    <w:rsid w:val="00A841F6"/>
    <w:rsid w:val="00A86001"/>
    <w:rsid w:val="00A87731"/>
    <w:rsid w:val="00A87E27"/>
    <w:rsid w:val="00A87F47"/>
    <w:rsid w:val="00A90F32"/>
    <w:rsid w:val="00A91101"/>
    <w:rsid w:val="00A9156A"/>
    <w:rsid w:val="00A91699"/>
    <w:rsid w:val="00A942ED"/>
    <w:rsid w:val="00A95162"/>
    <w:rsid w:val="00A96265"/>
    <w:rsid w:val="00A97964"/>
    <w:rsid w:val="00A97CA8"/>
    <w:rsid w:val="00AA14D7"/>
    <w:rsid w:val="00AA1843"/>
    <w:rsid w:val="00AA1AEA"/>
    <w:rsid w:val="00AA231C"/>
    <w:rsid w:val="00AA63EC"/>
    <w:rsid w:val="00AA6BFC"/>
    <w:rsid w:val="00AA7A44"/>
    <w:rsid w:val="00AB198F"/>
    <w:rsid w:val="00AB20A8"/>
    <w:rsid w:val="00AB20E3"/>
    <w:rsid w:val="00AB25D7"/>
    <w:rsid w:val="00AB25F5"/>
    <w:rsid w:val="00AB5498"/>
    <w:rsid w:val="00AB6932"/>
    <w:rsid w:val="00AB789C"/>
    <w:rsid w:val="00AB7BD4"/>
    <w:rsid w:val="00AC24D1"/>
    <w:rsid w:val="00AC35BF"/>
    <w:rsid w:val="00AC42E2"/>
    <w:rsid w:val="00AC67C8"/>
    <w:rsid w:val="00AD3476"/>
    <w:rsid w:val="00AD34E1"/>
    <w:rsid w:val="00AD3978"/>
    <w:rsid w:val="00AD4360"/>
    <w:rsid w:val="00AD4A13"/>
    <w:rsid w:val="00AD4A66"/>
    <w:rsid w:val="00AD5B16"/>
    <w:rsid w:val="00AD6EE2"/>
    <w:rsid w:val="00AD7338"/>
    <w:rsid w:val="00AD7373"/>
    <w:rsid w:val="00AD7CE1"/>
    <w:rsid w:val="00AE0231"/>
    <w:rsid w:val="00AE04AC"/>
    <w:rsid w:val="00AE1073"/>
    <w:rsid w:val="00AE26F2"/>
    <w:rsid w:val="00AE3C9B"/>
    <w:rsid w:val="00AE4199"/>
    <w:rsid w:val="00AE4396"/>
    <w:rsid w:val="00AE561D"/>
    <w:rsid w:val="00AE6FC5"/>
    <w:rsid w:val="00AE7E12"/>
    <w:rsid w:val="00AF0140"/>
    <w:rsid w:val="00AF01EA"/>
    <w:rsid w:val="00AF1748"/>
    <w:rsid w:val="00AF3620"/>
    <w:rsid w:val="00AF45E4"/>
    <w:rsid w:val="00AF4C7F"/>
    <w:rsid w:val="00AF54B1"/>
    <w:rsid w:val="00AF5718"/>
    <w:rsid w:val="00AF6D81"/>
    <w:rsid w:val="00AF7085"/>
    <w:rsid w:val="00AF717C"/>
    <w:rsid w:val="00B01635"/>
    <w:rsid w:val="00B03247"/>
    <w:rsid w:val="00B03299"/>
    <w:rsid w:val="00B03D4C"/>
    <w:rsid w:val="00B04452"/>
    <w:rsid w:val="00B0619C"/>
    <w:rsid w:val="00B06393"/>
    <w:rsid w:val="00B1145F"/>
    <w:rsid w:val="00B11AD1"/>
    <w:rsid w:val="00B12008"/>
    <w:rsid w:val="00B12EE2"/>
    <w:rsid w:val="00B1325D"/>
    <w:rsid w:val="00B140BC"/>
    <w:rsid w:val="00B16540"/>
    <w:rsid w:val="00B16F18"/>
    <w:rsid w:val="00B17A6D"/>
    <w:rsid w:val="00B2057C"/>
    <w:rsid w:val="00B209B6"/>
    <w:rsid w:val="00B20DC1"/>
    <w:rsid w:val="00B20DF2"/>
    <w:rsid w:val="00B2106B"/>
    <w:rsid w:val="00B23964"/>
    <w:rsid w:val="00B24499"/>
    <w:rsid w:val="00B2725F"/>
    <w:rsid w:val="00B27F7C"/>
    <w:rsid w:val="00B303AC"/>
    <w:rsid w:val="00B304E7"/>
    <w:rsid w:val="00B30ECE"/>
    <w:rsid w:val="00B3110A"/>
    <w:rsid w:val="00B32592"/>
    <w:rsid w:val="00B325EA"/>
    <w:rsid w:val="00B34A8D"/>
    <w:rsid w:val="00B3626C"/>
    <w:rsid w:val="00B41E4F"/>
    <w:rsid w:val="00B4244F"/>
    <w:rsid w:val="00B43342"/>
    <w:rsid w:val="00B43B3E"/>
    <w:rsid w:val="00B44E2F"/>
    <w:rsid w:val="00B4541B"/>
    <w:rsid w:val="00B456C9"/>
    <w:rsid w:val="00B45A6C"/>
    <w:rsid w:val="00B46FBD"/>
    <w:rsid w:val="00B50133"/>
    <w:rsid w:val="00B519E5"/>
    <w:rsid w:val="00B54842"/>
    <w:rsid w:val="00B56B48"/>
    <w:rsid w:val="00B60226"/>
    <w:rsid w:val="00B64AC5"/>
    <w:rsid w:val="00B6539D"/>
    <w:rsid w:val="00B65CE0"/>
    <w:rsid w:val="00B66D2B"/>
    <w:rsid w:val="00B67326"/>
    <w:rsid w:val="00B676F1"/>
    <w:rsid w:val="00B71F5A"/>
    <w:rsid w:val="00B768EF"/>
    <w:rsid w:val="00B77E54"/>
    <w:rsid w:val="00B81A44"/>
    <w:rsid w:val="00B81B95"/>
    <w:rsid w:val="00B82799"/>
    <w:rsid w:val="00B8290E"/>
    <w:rsid w:val="00B831F2"/>
    <w:rsid w:val="00B84B26"/>
    <w:rsid w:val="00B86CF4"/>
    <w:rsid w:val="00B875E4"/>
    <w:rsid w:val="00B87754"/>
    <w:rsid w:val="00B87DFC"/>
    <w:rsid w:val="00B908AA"/>
    <w:rsid w:val="00B9196F"/>
    <w:rsid w:val="00B93814"/>
    <w:rsid w:val="00B93C4A"/>
    <w:rsid w:val="00B93D52"/>
    <w:rsid w:val="00B94333"/>
    <w:rsid w:val="00B94519"/>
    <w:rsid w:val="00B9466E"/>
    <w:rsid w:val="00B94815"/>
    <w:rsid w:val="00B95936"/>
    <w:rsid w:val="00B97FC3"/>
    <w:rsid w:val="00BA0F66"/>
    <w:rsid w:val="00BA2963"/>
    <w:rsid w:val="00BA350F"/>
    <w:rsid w:val="00BA3EBD"/>
    <w:rsid w:val="00BA41CF"/>
    <w:rsid w:val="00BA4E64"/>
    <w:rsid w:val="00BA68EA"/>
    <w:rsid w:val="00BA6E25"/>
    <w:rsid w:val="00BA7C35"/>
    <w:rsid w:val="00BB1BF0"/>
    <w:rsid w:val="00BB1C2D"/>
    <w:rsid w:val="00BB2402"/>
    <w:rsid w:val="00BB394B"/>
    <w:rsid w:val="00BB46C4"/>
    <w:rsid w:val="00BB4D3B"/>
    <w:rsid w:val="00BB6AAA"/>
    <w:rsid w:val="00BB744B"/>
    <w:rsid w:val="00BC078C"/>
    <w:rsid w:val="00BC12C4"/>
    <w:rsid w:val="00BC1781"/>
    <w:rsid w:val="00BC3A38"/>
    <w:rsid w:val="00BC3AC9"/>
    <w:rsid w:val="00BC3C81"/>
    <w:rsid w:val="00BC49D7"/>
    <w:rsid w:val="00BC6172"/>
    <w:rsid w:val="00BD257B"/>
    <w:rsid w:val="00BD2676"/>
    <w:rsid w:val="00BD5047"/>
    <w:rsid w:val="00BD666F"/>
    <w:rsid w:val="00BE0A33"/>
    <w:rsid w:val="00BE1545"/>
    <w:rsid w:val="00BE2294"/>
    <w:rsid w:val="00BE36E8"/>
    <w:rsid w:val="00BE5D8E"/>
    <w:rsid w:val="00BE66DC"/>
    <w:rsid w:val="00BE7CAA"/>
    <w:rsid w:val="00BF183C"/>
    <w:rsid w:val="00BF1CC9"/>
    <w:rsid w:val="00BF21A6"/>
    <w:rsid w:val="00BF31A9"/>
    <w:rsid w:val="00BF3F04"/>
    <w:rsid w:val="00BF4D00"/>
    <w:rsid w:val="00BF4D72"/>
    <w:rsid w:val="00BF5CD6"/>
    <w:rsid w:val="00BF7953"/>
    <w:rsid w:val="00BF7ECF"/>
    <w:rsid w:val="00C00471"/>
    <w:rsid w:val="00C00D50"/>
    <w:rsid w:val="00C01730"/>
    <w:rsid w:val="00C01B8C"/>
    <w:rsid w:val="00C01E1A"/>
    <w:rsid w:val="00C0269D"/>
    <w:rsid w:val="00C02BB4"/>
    <w:rsid w:val="00C03A55"/>
    <w:rsid w:val="00C04B0B"/>
    <w:rsid w:val="00C05DFB"/>
    <w:rsid w:val="00C06BC5"/>
    <w:rsid w:val="00C06CCD"/>
    <w:rsid w:val="00C079BA"/>
    <w:rsid w:val="00C07E0A"/>
    <w:rsid w:val="00C1081C"/>
    <w:rsid w:val="00C10ABD"/>
    <w:rsid w:val="00C11E0E"/>
    <w:rsid w:val="00C13802"/>
    <w:rsid w:val="00C15378"/>
    <w:rsid w:val="00C15B08"/>
    <w:rsid w:val="00C174FA"/>
    <w:rsid w:val="00C177DE"/>
    <w:rsid w:val="00C17CEA"/>
    <w:rsid w:val="00C2003A"/>
    <w:rsid w:val="00C2077C"/>
    <w:rsid w:val="00C21801"/>
    <w:rsid w:val="00C21DE7"/>
    <w:rsid w:val="00C228B2"/>
    <w:rsid w:val="00C22A32"/>
    <w:rsid w:val="00C22C8E"/>
    <w:rsid w:val="00C22DC5"/>
    <w:rsid w:val="00C2366D"/>
    <w:rsid w:val="00C243B6"/>
    <w:rsid w:val="00C246C7"/>
    <w:rsid w:val="00C24E3D"/>
    <w:rsid w:val="00C25B20"/>
    <w:rsid w:val="00C25DDE"/>
    <w:rsid w:val="00C265EF"/>
    <w:rsid w:val="00C30930"/>
    <w:rsid w:val="00C348DD"/>
    <w:rsid w:val="00C35676"/>
    <w:rsid w:val="00C3634F"/>
    <w:rsid w:val="00C364BB"/>
    <w:rsid w:val="00C36EE2"/>
    <w:rsid w:val="00C37581"/>
    <w:rsid w:val="00C37F78"/>
    <w:rsid w:val="00C41592"/>
    <w:rsid w:val="00C4176B"/>
    <w:rsid w:val="00C4186D"/>
    <w:rsid w:val="00C41978"/>
    <w:rsid w:val="00C420E0"/>
    <w:rsid w:val="00C4253E"/>
    <w:rsid w:val="00C43D79"/>
    <w:rsid w:val="00C44C0A"/>
    <w:rsid w:val="00C453FF"/>
    <w:rsid w:val="00C477D9"/>
    <w:rsid w:val="00C50273"/>
    <w:rsid w:val="00C509C7"/>
    <w:rsid w:val="00C50E50"/>
    <w:rsid w:val="00C50F8B"/>
    <w:rsid w:val="00C5172E"/>
    <w:rsid w:val="00C53676"/>
    <w:rsid w:val="00C54BE1"/>
    <w:rsid w:val="00C54EEA"/>
    <w:rsid w:val="00C55DEB"/>
    <w:rsid w:val="00C56091"/>
    <w:rsid w:val="00C561FF"/>
    <w:rsid w:val="00C604F8"/>
    <w:rsid w:val="00C61C49"/>
    <w:rsid w:val="00C62EA6"/>
    <w:rsid w:val="00C63078"/>
    <w:rsid w:val="00C65219"/>
    <w:rsid w:val="00C65CB5"/>
    <w:rsid w:val="00C65D33"/>
    <w:rsid w:val="00C66C9D"/>
    <w:rsid w:val="00C676BC"/>
    <w:rsid w:val="00C67CFC"/>
    <w:rsid w:val="00C67F77"/>
    <w:rsid w:val="00C7066F"/>
    <w:rsid w:val="00C70F5D"/>
    <w:rsid w:val="00C724A5"/>
    <w:rsid w:val="00C738EB"/>
    <w:rsid w:val="00C74637"/>
    <w:rsid w:val="00C74CDA"/>
    <w:rsid w:val="00C765C5"/>
    <w:rsid w:val="00C80705"/>
    <w:rsid w:val="00C80A5D"/>
    <w:rsid w:val="00C85AAA"/>
    <w:rsid w:val="00C86E8C"/>
    <w:rsid w:val="00C873B2"/>
    <w:rsid w:val="00C90FA7"/>
    <w:rsid w:val="00C91C98"/>
    <w:rsid w:val="00C93A49"/>
    <w:rsid w:val="00C94E46"/>
    <w:rsid w:val="00C96730"/>
    <w:rsid w:val="00C96EB4"/>
    <w:rsid w:val="00C97851"/>
    <w:rsid w:val="00CA012C"/>
    <w:rsid w:val="00CA1F34"/>
    <w:rsid w:val="00CA210F"/>
    <w:rsid w:val="00CA2355"/>
    <w:rsid w:val="00CA24FD"/>
    <w:rsid w:val="00CA764D"/>
    <w:rsid w:val="00CA7FB2"/>
    <w:rsid w:val="00CB1D02"/>
    <w:rsid w:val="00CB3945"/>
    <w:rsid w:val="00CB4098"/>
    <w:rsid w:val="00CB42F5"/>
    <w:rsid w:val="00CB45CD"/>
    <w:rsid w:val="00CB4EA5"/>
    <w:rsid w:val="00CB56DA"/>
    <w:rsid w:val="00CB7977"/>
    <w:rsid w:val="00CC135E"/>
    <w:rsid w:val="00CC36A8"/>
    <w:rsid w:val="00CC36F7"/>
    <w:rsid w:val="00CC37D4"/>
    <w:rsid w:val="00CC44BD"/>
    <w:rsid w:val="00CC58FC"/>
    <w:rsid w:val="00CC671B"/>
    <w:rsid w:val="00CC6986"/>
    <w:rsid w:val="00CC725C"/>
    <w:rsid w:val="00CC74B7"/>
    <w:rsid w:val="00CD0DA5"/>
    <w:rsid w:val="00CD28B9"/>
    <w:rsid w:val="00CD30F0"/>
    <w:rsid w:val="00CD3CFB"/>
    <w:rsid w:val="00CD3F6B"/>
    <w:rsid w:val="00CD4BC2"/>
    <w:rsid w:val="00CE0537"/>
    <w:rsid w:val="00CE06D6"/>
    <w:rsid w:val="00CE416F"/>
    <w:rsid w:val="00CE41BF"/>
    <w:rsid w:val="00CE563E"/>
    <w:rsid w:val="00CE6026"/>
    <w:rsid w:val="00CE6246"/>
    <w:rsid w:val="00CE66DD"/>
    <w:rsid w:val="00CE67A1"/>
    <w:rsid w:val="00CE7494"/>
    <w:rsid w:val="00CE78A5"/>
    <w:rsid w:val="00CE7A1F"/>
    <w:rsid w:val="00CF1443"/>
    <w:rsid w:val="00CF2CF5"/>
    <w:rsid w:val="00CF7361"/>
    <w:rsid w:val="00CF7567"/>
    <w:rsid w:val="00D019BA"/>
    <w:rsid w:val="00D02C0B"/>
    <w:rsid w:val="00D033B6"/>
    <w:rsid w:val="00D045BE"/>
    <w:rsid w:val="00D05911"/>
    <w:rsid w:val="00D0706A"/>
    <w:rsid w:val="00D07E85"/>
    <w:rsid w:val="00D12E71"/>
    <w:rsid w:val="00D13480"/>
    <w:rsid w:val="00D17977"/>
    <w:rsid w:val="00D242EE"/>
    <w:rsid w:val="00D24FF0"/>
    <w:rsid w:val="00D25810"/>
    <w:rsid w:val="00D259E5"/>
    <w:rsid w:val="00D26400"/>
    <w:rsid w:val="00D266C4"/>
    <w:rsid w:val="00D3092D"/>
    <w:rsid w:val="00D31115"/>
    <w:rsid w:val="00D3275C"/>
    <w:rsid w:val="00D33134"/>
    <w:rsid w:val="00D34BBF"/>
    <w:rsid w:val="00D35F95"/>
    <w:rsid w:val="00D37565"/>
    <w:rsid w:val="00D37F3E"/>
    <w:rsid w:val="00D40D6D"/>
    <w:rsid w:val="00D427CE"/>
    <w:rsid w:val="00D4293C"/>
    <w:rsid w:val="00D4311B"/>
    <w:rsid w:val="00D4367A"/>
    <w:rsid w:val="00D4377E"/>
    <w:rsid w:val="00D4386A"/>
    <w:rsid w:val="00D4567B"/>
    <w:rsid w:val="00D45DF8"/>
    <w:rsid w:val="00D45FB0"/>
    <w:rsid w:val="00D47637"/>
    <w:rsid w:val="00D500EB"/>
    <w:rsid w:val="00D507D5"/>
    <w:rsid w:val="00D51EE8"/>
    <w:rsid w:val="00D52120"/>
    <w:rsid w:val="00D521DF"/>
    <w:rsid w:val="00D55A8D"/>
    <w:rsid w:val="00D567A2"/>
    <w:rsid w:val="00D56AD3"/>
    <w:rsid w:val="00D57810"/>
    <w:rsid w:val="00D60FE1"/>
    <w:rsid w:val="00D62A8C"/>
    <w:rsid w:val="00D65614"/>
    <w:rsid w:val="00D65DDC"/>
    <w:rsid w:val="00D70244"/>
    <w:rsid w:val="00D702A6"/>
    <w:rsid w:val="00D70E60"/>
    <w:rsid w:val="00D72580"/>
    <w:rsid w:val="00D725FF"/>
    <w:rsid w:val="00D7278A"/>
    <w:rsid w:val="00D72DAB"/>
    <w:rsid w:val="00D73274"/>
    <w:rsid w:val="00D74C9F"/>
    <w:rsid w:val="00D75092"/>
    <w:rsid w:val="00D750B4"/>
    <w:rsid w:val="00D77F60"/>
    <w:rsid w:val="00D81882"/>
    <w:rsid w:val="00D83EBD"/>
    <w:rsid w:val="00D84775"/>
    <w:rsid w:val="00D87381"/>
    <w:rsid w:val="00D87892"/>
    <w:rsid w:val="00D904EC"/>
    <w:rsid w:val="00D90F53"/>
    <w:rsid w:val="00D94DE0"/>
    <w:rsid w:val="00D9506F"/>
    <w:rsid w:val="00D969B5"/>
    <w:rsid w:val="00D9706B"/>
    <w:rsid w:val="00D97378"/>
    <w:rsid w:val="00D975E6"/>
    <w:rsid w:val="00DA16FC"/>
    <w:rsid w:val="00DA415B"/>
    <w:rsid w:val="00DA5CCE"/>
    <w:rsid w:val="00DA71ED"/>
    <w:rsid w:val="00DB0540"/>
    <w:rsid w:val="00DB59F2"/>
    <w:rsid w:val="00DB63F7"/>
    <w:rsid w:val="00DB77DA"/>
    <w:rsid w:val="00DC1B05"/>
    <w:rsid w:val="00DC3756"/>
    <w:rsid w:val="00DC3945"/>
    <w:rsid w:val="00DC3D67"/>
    <w:rsid w:val="00DC4130"/>
    <w:rsid w:val="00DC7798"/>
    <w:rsid w:val="00DD0126"/>
    <w:rsid w:val="00DD1D8A"/>
    <w:rsid w:val="00DD2EF7"/>
    <w:rsid w:val="00DD306B"/>
    <w:rsid w:val="00DD349D"/>
    <w:rsid w:val="00DD3993"/>
    <w:rsid w:val="00DD5592"/>
    <w:rsid w:val="00DD76FA"/>
    <w:rsid w:val="00DE0839"/>
    <w:rsid w:val="00DE1A5B"/>
    <w:rsid w:val="00DE2B94"/>
    <w:rsid w:val="00DE3158"/>
    <w:rsid w:val="00DE4F3C"/>
    <w:rsid w:val="00DE5C61"/>
    <w:rsid w:val="00DE5DBB"/>
    <w:rsid w:val="00DE6ED5"/>
    <w:rsid w:val="00DE7F4A"/>
    <w:rsid w:val="00DF156F"/>
    <w:rsid w:val="00DF1B2A"/>
    <w:rsid w:val="00DF1D85"/>
    <w:rsid w:val="00DF2B9D"/>
    <w:rsid w:val="00DF3736"/>
    <w:rsid w:val="00DF3979"/>
    <w:rsid w:val="00DF3C0C"/>
    <w:rsid w:val="00DF446A"/>
    <w:rsid w:val="00DF51E2"/>
    <w:rsid w:val="00DF7F2D"/>
    <w:rsid w:val="00E00211"/>
    <w:rsid w:val="00E002C7"/>
    <w:rsid w:val="00E0245B"/>
    <w:rsid w:val="00E04D87"/>
    <w:rsid w:val="00E0543E"/>
    <w:rsid w:val="00E05E2B"/>
    <w:rsid w:val="00E0603F"/>
    <w:rsid w:val="00E060DA"/>
    <w:rsid w:val="00E0763B"/>
    <w:rsid w:val="00E078F2"/>
    <w:rsid w:val="00E13396"/>
    <w:rsid w:val="00E13486"/>
    <w:rsid w:val="00E15BC0"/>
    <w:rsid w:val="00E160F5"/>
    <w:rsid w:val="00E16544"/>
    <w:rsid w:val="00E17356"/>
    <w:rsid w:val="00E176A3"/>
    <w:rsid w:val="00E179D8"/>
    <w:rsid w:val="00E21228"/>
    <w:rsid w:val="00E21EDB"/>
    <w:rsid w:val="00E229E0"/>
    <w:rsid w:val="00E237DA"/>
    <w:rsid w:val="00E243B2"/>
    <w:rsid w:val="00E2517F"/>
    <w:rsid w:val="00E259A3"/>
    <w:rsid w:val="00E25B63"/>
    <w:rsid w:val="00E2638A"/>
    <w:rsid w:val="00E266D9"/>
    <w:rsid w:val="00E27236"/>
    <w:rsid w:val="00E27F20"/>
    <w:rsid w:val="00E3129A"/>
    <w:rsid w:val="00E320DA"/>
    <w:rsid w:val="00E33E6D"/>
    <w:rsid w:val="00E34E39"/>
    <w:rsid w:val="00E35463"/>
    <w:rsid w:val="00E354DF"/>
    <w:rsid w:val="00E35FD3"/>
    <w:rsid w:val="00E360C2"/>
    <w:rsid w:val="00E36237"/>
    <w:rsid w:val="00E408DD"/>
    <w:rsid w:val="00E426ED"/>
    <w:rsid w:val="00E438FE"/>
    <w:rsid w:val="00E45D42"/>
    <w:rsid w:val="00E4655E"/>
    <w:rsid w:val="00E465DE"/>
    <w:rsid w:val="00E4665A"/>
    <w:rsid w:val="00E46F79"/>
    <w:rsid w:val="00E472DF"/>
    <w:rsid w:val="00E50AED"/>
    <w:rsid w:val="00E51CF3"/>
    <w:rsid w:val="00E530C5"/>
    <w:rsid w:val="00E54D24"/>
    <w:rsid w:val="00E554EB"/>
    <w:rsid w:val="00E555A7"/>
    <w:rsid w:val="00E612B3"/>
    <w:rsid w:val="00E62424"/>
    <w:rsid w:val="00E62826"/>
    <w:rsid w:val="00E62C53"/>
    <w:rsid w:val="00E63009"/>
    <w:rsid w:val="00E63C5C"/>
    <w:rsid w:val="00E64D81"/>
    <w:rsid w:val="00E66DDF"/>
    <w:rsid w:val="00E70373"/>
    <w:rsid w:val="00E721AF"/>
    <w:rsid w:val="00E736DE"/>
    <w:rsid w:val="00E740E2"/>
    <w:rsid w:val="00E761A9"/>
    <w:rsid w:val="00E76AEC"/>
    <w:rsid w:val="00E776B0"/>
    <w:rsid w:val="00E776E3"/>
    <w:rsid w:val="00E800B6"/>
    <w:rsid w:val="00E80AF8"/>
    <w:rsid w:val="00E84088"/>
    <w:rsid w:val="00E853D6"/>
    <w:rsid w:val="00E8651A"/>
    <w:rsid w:val="00E87BD0"/>
    <w:rsid w:val="00E903DB"/>
    <w:rsid w:val="00E90CA4"/>
    <w:rsid w:val="00E91133"/>
    <w:rsid w:val="00E94072"/>
    <w:rsid w:val="00E949B0"/>
    <w:rsid w:val="00E95793"/>
    <w:rsid w:val="00E96AD0"/>
    <w:rsid w:val="00E974A1"/>
    <w:rsid w:val="00EA0CE5"/>
    <w:rsid w:val="00EA2A95"/>
    <w:rsid w:val="00EA5246"/>
    <w:rsid w:val="00EA5792"/>
    <w:rsid w:val="00EB03F2"/>
    <w:rsid w:val="00EB0AF1"/>
    <w:rsid w:val="00EB103B"/>
    <w:rsid w:val="00EB175F"/>
    <w:rsid w:val="00EB262A"/>
    <w:rsid w:val="00EB291D"/>
    <w:rsid w:val="00EB4563"/>
    <w:rsid w:val="00EB4E4E"/>
    <w:rsid w:val="00EB514A"/>
    <w:rsid w:val="00EB6783"/>
    <w:rsid w:val="00EB6D97"/>
    <w:rsid w:val="00EB71F9"/>
    <w:rsid w:val="00EC0790"/>
    <w:rsid w:val="00EC23E9"/>
    <w:rsid w:val="00EC37F6"/>
    <w:rsid w:val="00EC442D"/>
    <w:rsid w:val="00EC58F1"/>
    <w:rsid w:val="00EC71B7"/>
    <w:rsid w:val="00EC79E2"/>
    <w:rsid w:val="00ED050D"/>
    <w:rsid w:val="00ED1167"/>
    <w:rsid w:val="00ED1F66"/>
    <w:rsid w:val="00ED1FAB"/>
    <w:rsid w:val="00ED3385"/>
    <w:rsid w:val="00ED4A13"/>
    <w:rsid w:val="00ED5F0C"/>
    <w:rsid w:val="00ED6444"/>
    <w:rsid w:val="00ED7C1A"/>
    <w:rsid w:val="00EE025F"/>
    <w:rsid w:val="00EE0880"/>
    <w:rsid w:val="00EE0C82"/>
    <w:rsid w:val="00EE0F64"/>
    <w:rsid w:val="00EE231E"/>
    <w:rsid w:val="00EE237E"/>
    <w:rsid w:val="00EE2E40"/>
    <w:rsid w:val="00EE39F0"/>
    <w:rsid w:val="00EE3FC3"/>
    <w:rsid w:val="00EE65E5"/>
    <w:rsid w:val="00EE73CE"/>
    <w:rsid w:val="00EF030F"/>
    <w:rsid w:val="00EF07E0"/>
    <w:rsid w:val="00EF12F1"/>
    <w:rsid w:val="00EF5E0C"/>
    <w:rsid w:val="00EF62C8"/>
    <w:rsid w:val="00EF63DA"/>
    <w:rsid w:val="00EF6749"/>
    <w:rsid w:val="00EF7281"/>
    <w:rsid w:val="00F00B2D"/>
    <w:rsid w:val="00F03392"/>
    <w:rsid w:val="00F039BB"/>
    <w:rsid w:val="00F05449"/>
    <w:rsid w:val="00F05E72"/>
    <w:rsid w:val="00F06773"/>
    <w:rsid w:val="00F06809"/>
    <w:rsid w:val="00F070BF"/>
    <w:rsid w:val="00F07170"/>
    <w:rsid w:val="00F07B6B"/>
    <w:rsid w:val="00F101B4"/>
    <w:rsid w:val="00F1021C"/>
    <w:rsid w:val="00F1191B"/>
    <w:rsid w:val="00F12630"/>
    <w:rsid w:val="00F16DD0"/>
    <w:rsid w:val="00F178AD"/>
    <w:rsid w:val="00F17977"/>
    <w:rsid w:val="00F2010B"/>
    <w:rsid w:val="00F21B49"/>
    <w:rsid w:val="00F24179"/>
    <w:rsid w:val="00F24280"/>
    <w:rsid w:val="00F246AF"/>
    <w:rsid w:val="00F2537D"/>
    <w:rsid w:val="00F264C5"/>
    <w:rsid w:val="00F26BF9"/>
    <w:rsid w:val="00F3076F"/>
    <w:rsid w:val="00F30A79"/>
    <w:rsid w:val="00F314B2"/>
    <w:rsid w:val="00F317EA"/>
    <w:rsid w:val="00F319EB"/>
    <w:rsid w:val="00F339E4"/>
    <w:rsid w:val="00F34857"/>
    <w:rsid w:val="00F34B2B"/>
    <w:rsid w:val="00F359E8"/>
    <w:rsid w:val="00F36E67"/>
    <w:rsid w:val="00F37AA9"/>
    <w:rsid w:val="00F37C1A"/>
    <w:rsid w:val="00F43636"/>
    <w:rsid w:val="00F43F37"/>
    <w:rsid w:val="00F44427"/>
    <w:rsid w:val="00F4461A"/>
    <w:rsid w:val="00F4550B"/>
    <w:rsid w:val="00F51E96"/>
    <w:rsid w:val="00F52181"/>
    <w:rsid w:val="00F521A8"/>
    <w:rsid w:val="00F52990"/>
    <w:rsid w:val="00F52B9C"/>
    <w:rsid w:val="00F52D34"/>
    <w:rsid w:val="00F5304E"/>
    <w:rsid w:val="00F53463"/>
    <w:rsid w:val="00F5453F"/>
    <w:rsid w:val="00F54C27"/>
    <w:rsid w:val="00F55281"/>
    <w:rsid w:val="00F5543F"/>
    <w:rsid w:val="00F5595A"/>
    <w:rsid w:val="00F568CA"/>
    <w:rsid w:val="00F624AA"/>
    <w:rsid w:val="00F6395A"/>
    <w:rsid w:val="00F63A2A"/>
    <w:rsid w:val="00F63C76"/>
    <w:rsid w:val="00F64762"/>
    <w:rsid w:val="00F64832"/>
    <w:rsid w:val="00F65D26"/>
    <w:rsid w:val="00F6660E"/>
    <w:rsid w:val="00F666DE"/>
    <w:rsid w:val="00F72170"/>
    <w:rsid w:val="00F72369"/>
    <w:rsid w:val="00F74B70"/>
    <w:rsid w:val="00F74BC9"/>
    <w:rsid w:val="00F74BCF"/>
    <w:rsid w:val="00F757F7"/>
    <w:rsid w:val="00F77E9D"/>
    <w:rsid w:val="00F81018"/>
    <w:rsid w:val="00F8139D"/>
    <w:rsid w:val="00F826D7"/>
    <w:rsid w:val="00F82F7B"/>
    <w:rsid w:val="00F84594"/>
    <w:rsid w:val="00F845E6"/>
    <w:rsid w:val="00F8462D"/>
    <w:rsid w:val="00F851D1"/>
    <w:rsid w:val="00F867CE"/>
    <w:rsid w:val="00F87CB1"/>
    <w:rsid w:val="00F9097E"/>
    <w:rsid w:val="00F916B7"/>
    <w:rsid w:val="00F92205"/>
    <w:rsid w:val="00F941DA"/>
    <w:rsid w:val="00F94D9C"/>
    <w:rsid w:val="00F95A16"/>
    <w:rsid w:val="00F960F6"/>
    <w:rsid w:val="00F97E1D"/>
    <w:rsid w:val="00FA02B0"/>
    <w:rsid w:val="00FA09C6"/>
    <w:rsid w:val="00FA0F01"/>
    <w:rsid w:val="00FA35AC"/>
    <w:rsid w:val="00FA3F2B"/>
    <w:rsid w:val="00FA5B33"/>
    <w:rsid w:val="00FA5BDB"/>
    <w:rsid w:val="00FA74A6"/>
    <w:rsid w:val="00FB1490"/>
    <w:rsid w:val="00FB1CE5"/>
    <w:rsid w:val="00FB2180"/>
    <w:rsid w:val="00FB223B"/>
    <w:rsid w:val="00FB2CAD"/>
    <w:rsid w:val="00FB4520"/>
    <w:rsid w:val="00FB4EE1"/>
    <w:rsid w:val="00FB6698"/>
    <w:rsid w:val="00FB70BC"/>
    <w:rsid w:val="00FB7732"/>
    <w:rsid w:val="00FC0E05"/>
    <w:rsid w:val="00FC1225"/>
    <w:rsid w:val="00FC1D02"/>
    <w:rsid w:val="00FC21FD"/>
    <w:rsid w:val="00FC2323"/>
    <w:rsid w:val="00FC30EE"/>
    <w:rsid w:val="00FC4BC0"/>
    <w:rsid w:val="00FC5860"/>
    <w:rsid w:val="00FC74F3"/>
    <w:rsid w:val="00FC7659"/>
    <w:rsid w:val="00FC76A9"/>
    <w:rsid w:val="00FC7BB0"/>
    <w:rsid w:val="00FD14D7"/>
    <w:rsid w:val="00FD494E"/>
    <w:rsid w:val="00FD4BAE"/>
    <w:rsid w:val="00FD4D05"/>
    <w:rsid w:val="00FD4D50"/>
    <w:rsid w:val="00FD5232"/>
    <w:rsid w:val="00FD5616"/>
    <w:rsid w:val="00FD6626"/>
    <w:rsid w:val="00FE038F"/>
    <w:rsid w:val="00FE1123"/>
    <w:rsid w:val="00FE1297"/>
    <w:rsid w:val="00FE1D7D"/>
    <w:rsid w:val="00FE34E4"/>
    <w:rsid w:val="00FE3797"/>
    <w:rsid w:val="00FE38C0"/>
    <w:rsid w:val="00FE445C"/>
    <w:rsid w:val="00FE4EE5"/>
    <w:rsid w:val="00FE5DED"/>
    <w:rsid w:val="00FE7892"/>
    <w:rsid w:val="00FE7E8C"/>
    <w:rsid w:val="00FF0FE1"/>
    <w:rsid w:val="00FF13EE"/>
    <w:rsid w:val="00FF1CE5"/>
    <w:rsid w:val="00FF2AF5"/>
    <w:rsid w:val="00FF3628"/>
    <w:rsid w:val="00FF4190"/>
    <w:rsid w:val="0102240C"/>
    <w:rsid w:val="01170C55"/>
    <w:rsid w:val="0123584C"/>
    <w:rsid w:val="012A4725"/>
    <w:rsid w:val="01315BE3"/>
    <w:rsid w:val="013211C4"/>
    <w:rsid w:val="01347A59"/>
    <w:rsid w:val="014A2DD9"/>
    <w:rsid w:val="014F5D55"/>
    <w:rsid w:val="015058DD"/>
    <w:rsid w:val="01513237"/>
    <w:rsid w:val="01522FB1"/>
    <w:rsid w:val="01527EDF"/>
    <w:rsid w:val="015737CF"/>
    <w:rsid w:val="01695955"/>
    <w:rsid w:val="016C0FA1"/>
    <w:rsid w:val="016E59F3"/>
    <w:rsid w:val="01714809"/>
    <w:rsid w:val="01763BCE"/>
    <w:rsid w:val="01781184"/>
    <w:rsid w:val="017936BE"/>
    <w:rsid w:val="01806B0D"/>
    <w:rsid w:val="018A58CB"/>
    <w:rsid w:val="018F4C90"/>
    <w:rsid w:val="01967DCC"/>
    <w:rsid w:val="019B1992"/>
    <w:rsid w:val="019C5D81"/>
    <w:rsid w:val="019E4ED3"/>
    <w:rsid w:val="019F1377"/>
    <w:rsid w:val="01A00C4B"/>
    <w:rsid w:val="01AB797F"/>
    <w:rsid w:val="01AC5AA6"/>
    <w:rsid w:val="01AE364B"/>
    <w:rsid w:val="01B6221C"/>
    <w:rsid w:val="01BD7A4F"/>
    <w:rsid w:val="01C964EE"/>
    <w:rsid w:val="01CA3F1A"/>
    <w:rsid w:val="01CF7782"/>
    <w:rsid w:val="01D91B82"/>
    <w:rsid w:val="01DD3C4D"/>
    <w:rsid w:val="01E07299"/>
    <w:rsid w:val="01E41FE8"/>
    <w:rsid w:val="01E42829"/>
    <w:rsid w:val="01E66FA5"/>
    <w:rsid w:val="01EA2E81"/>
    <w:rsid w:val="01EA4A96"/>
    <w:rsid w:val="01EB45BC"/>
    <w:rsid w:val="01F64D0F"/>
    <w:rsid w:val="01FC3894"/>
    <w:rsid w:val="02074908"/>
    <w:rsid w:val="020E6899"/>
    <w:rsid w:val="020F139A"/>
    <w:rsid w:val="020F7B7E"/>
    <w:rsid w:val="02105DD0"/>
    <w:rsid w:val="02140610"/>
    <w:rsid w:val="02167022"/>
    <w:rsid w:val="02186A33"/>
    <w:rsid w:val="02191E33"/>
    <w:rsid w:val="021B163F"/>
    <w:rsid w:val="021B4BC7"/>
    <w:rsid w:val="02247ACE"/>
    <w:rsid w:val="022767E5"/>
    <w:rsid w:val="022A2E24"/>
    <w:rsid w:val="023F0464"/>
    <w:rsid w:val="024431A9"/>
    <w:rsid w:val="02533F0F"/>
    <w:rsid w:val="025832D3"/>
    <w:rsid w:val="026003DA"/>
    <w:rsid w:val="026B1259"/>
    <w:rsid w:val="026E6F9B"/>
    <w:rsid w:val="02706B88"/>
    <w:rsid w:val="027951DA"/>
    <w:rsid w:val="027B0CF6"/>
    <w:rsid w:val="027F4D04"/>
    <w:rsid w:val="0281282A"/>
    <w:rsid w:val="02851E3F"/>
    <w:rsid w:val="028B65E2"/>
    <w:rsid w:val="028E13EB"/>
    <w:rsid w:val="028E4F47"/>
    <w:rsid w:val="0295083A"/>
    <w:rsid w:val="029E1705"/>
    <w:rsid w:val="02A14C7A"/>
    <w:rsid w:val="02A243E6"/>
    <w:rsid w:val="02B341A2"/>
    <w:rsid w:val="02B349AE"/>
    <w:rsid w:val="02B62046"/>
    <w:rsid w:val="02C62933"/>
    <w:rsid w:val="02D05560"/>
    <w:rsid w:val="02DB5691"/>
    <w:rsid w:val="02E34ED5"/>
    <w:rsid w:val="02E64D83"/>
    <w:rsid w:val="02E84657"/>
    <w:rsid w:val="02ED7EC0"/>
    <w:rsid w:val="02F27FB9"/>
    <w:rsid w:val="02FC6355"/>
    <w:rsid w:val="02FE20CD"/>
    <w:rsid w:val="02FF3972"/>
    <w:rsid w:val="03056415"/>
    <w:rsid w:val="03062D2F"/>
    <w:rsid w:val="030E7E36"/>
    <w:rsid w:val="0320423A"/>
    <w:rsid w:val="033318F7"/>
    <w:rsid w:val="03355182"/>
    <w:rsid w:val="03463A74"/>
    <w:rsid w:val="03510C1F"/>
    <w:rsid w:val="03522419"/>
    <w:rsid w:val="03547F3F"/>
    <w:rsid w:val="03577A2F"/>
    <w:rsid w:val="03604B36"/>
    <w:rsid w:val="0361265C"/>
    <w:rsid w:val="0362050E"/>
    <w:rsid w:val="0363417B"/>
    <w:rsid w:val="0364676B"/>
    <w:rsid w:val="03661A20"/>
    <w:rsid w:val="03773C2D"/>
    <w:rsid w:val="037A0B0F"/>
    <w:rsid w:val="03824AAC"/>
    <w:rsid w:val="03830824"/>
    <w:rsid w:val="03885E3A"/>
    <w:rsid w:val="038F291E"/>
    <w:rsid w:val="03914CEF"/>
    <w:rsid w:val="03936CB9"/>
    <w:rsid w:val="039474F8"/>
    <w:rsid w:val="039B3DC0"/>
    <w:rsid w:val="039E5C20"/>
    <w:rsid w:val="03A8554E"/>
    <w:rsid w:val="03B64756"/>
    <w:rsid w:val="03BD1015"/>
    <w:rsid w:val="03C065C7"/>
    <w:rsid w:val="03C52BEB"/>
    <w:rsid w:val="03C84489"/>
    <w:rsid w:val="03C94890"/>
    <w:rsid w:val="03E05C76"/>
    <w:rsid w:val="03F04395"/>
    <w:rsid w:val="03F4702C"/>
    <w:rsid w:val="03F84D6E"/>
    <w:rsid w:val="03FB03BA"/>
    <w:rsid w:val="04071455"/>
    <w:rsid w:val="040C1631"/>
    <w:rsid w:val="040E58BE"/>
    <w:rsid w:val="040F20B8"/>
    <w:rsid w:val="04131BA8"/>
    <w:rsid w:val="04137DFA"/>
    <w:rsid w:val="041A21CD"/>
    <w:rsid w:val="041F7AEB"/>
    <w:rsid w:val="04206073"/>
    <w:rsid w:val="042B32BF"/>
    <w:rsid w:val="042C4A18"/>
    <w:rsid w:val="042F62B6"/>
    <w:rsid w:val="04333FF8"/>
    <w:rsid w:val="043A4DFA"/>
    <w:rsid w:val="043B420D"/>
    <w:rsid w:val="043F299D"/>
    <w:rsid w:val="04525154"/>
    <w:rsid w:val="045B3AF8"/>
    <w:rsid w:val="045B52FD"/>
    <w:rsid w:val="046240FB"/>
    <w:rsid w:val="0463143E"/>
    <w:rsid w:val="046501D7"/>
    <w:rsid w:val="04671EF4"/>
    <w:rsid w:val="046A5C17"/>
    <w:rsid w:val="046B2C26"/>
    <w:rsid w:val="046E0E27"/>
    <w:rsid w:val="047C774D"/>
    <w:rsid w:val="0482414B"/>
    <w:rsid w:val="049C7DEF"/>
    <w:rsid w:val="04A31AD1"/>
    <w:rsid w:val="04A71B2E"/>
    <w:rsid w:val="04AB071E"/>
    <w:rsid w:val="04AC4935"/>
    <w:rsid w:val="04AF022F"/>
    <w:rsid w:val="04BC223F"/>
    <w:rsid w:val="04BE29F4"/>
    <w:rsid w:val="04BF5DD5"/>
    <w:rsid w:val="04CB5867"/>
    <w:rsid w:val="04DA12DA"/>
    <w:rsid w:val="04E83035"/>
    <w:rsid w:val="04E86B91"/>
    <w:rsid w:val="04ED23F9"/>
    <w:rsid w:val="04F46F7F"/>
    <w:rsid w:val="04F5670C"/>
    <w:rsid w:val="05065269"/>
    <w:rsid w:val="051450D4"/>
    <w:rsid w:val="051C2CDE"/>
    <w:rsid w:val="052D5394"/>
    <w:rsid w:val="05343214"/>
    <w:rsid w:val="0541624E"/>
    <w:rsid w:val="054162A1"/>
    <w:rsid w:val="054305F2"/>
    <w:rsid w:val="05432A54"/>
    <w:rsid w:val="05452235"/>
    <w:rsid w:val="054B711F"/>
    <w:rsid w:val="0552282F"/>
    <w:rsid w:val="055A54B2"/>
    <w:rsid w:val="056703FD"/>
    <w:rsid w:val="05724329"/>
    <w:rsid w:val="0573173F"/>
    <w:rsid w:val="05764199"/>
    <w:rsid w:val="05793C8D"/>
    <w:rsid w:val="05883ED0"/>
    <w:rsid w:val="05922FA0"/>
    <w:rsid w:val="05927CC1"/>
    <w:rsid w:val="05946D18"/>
    <w:rsid w:val="0599432F"/>
    <w:rsid w:val="059B12C3"/>
    <w:rsid w:val="05A54DF4"/>
    <w:rsid w:val="05AF5900"/>
    <w:rsid w:val="05B47D78"/>
    <w:rsid w:val="05B747B5"/>
    <w:rsid w:val="05BE1FE7"/>
    <w:rsid w:val="05C60A49"/>
    <w:rsid w:val="05D259BD"/>
    <w:rsid w:val="05DF451F"/>
    <w:rsid w:val="05E27A84"/>
    <w:rsid w:val="05E70379"/>
    <w:rsid w:val="05E732EC"/>
    <w:rsid w:val="05F32667"/>
    <w:rsid w:val="05F45A09"/>
    <w:rsid w:val="060A6FDB"/>
    <w:rsid w:val="06113EC5"/>
    <w:rsid w:val="061446D5"/>
    <w:rsid w:val="06147E59"/>
    <w:rsid w:val="061630C5"/>
    <w:rsid w:val="061D0E3B"/>
    <w:rsid w:val="06224324"/>
    <w:rsid w:val="06257970"/>
    <w:rsid w:val="063302DF"/>
    <w:rsid w:val="063D305A"/>
    <w:rsid w:val="063D4CBA"/>
    <w:rsid w:val="063D4E23"/>
    <w:rsid w:val="064A387B"/>
    <w:rsid w:val="065169B7"/>
    <w:rsid w:val="06581AF4"/>
    <w:rsid w:val="065B265A"/>
    <w:rsid w:val="065E46A0"/>
    <w:rsid w:val="06672975"/>
    <w:rsid w:val="06691F53"/>
    <w:rsid w:val="066A5EA1"/>
    <w:rsid w:val="066F086A"/>
    <w:rsid w:val="06710E08"/>
    <w:rsid w:val="06722350"/>
    <w:rsid w:val="0673692E"/>
    <w:rsid w:val="06760C3A"/>
    <w:rsid w:val="06772778"/>
    <w:rsid w:val="067A7CBC"/>
    <w:rsid w:val="067B1C86"/>
    <w:rsid w:val="068154EF"/>
    <w:rsid w:val="06890016"/>
    <w:rsid w:val="069114AA"/>
    <w:rsid w:val="06940436"/>
    <w:rsid w:val="069E0D37"/>
    <w:rsid w:val="06A84A1D"/>
    <w:rsid w:val="06AE3F68"/>
    <w:rsid w:val="06B6252E"/>
    <w:rsid w:val="06BE5725"/>
    <w:rsid w:val="06C273F9"/>
    <w:rsid w:val="06CD24E2"/>
    <w:rsid w:val="06DC1E81"/>
    <w:rsid w:val="06E25862"/>
    <w:rsid w:val="06E54D66"/>
    <w:rsid w:val="06E86E4E"/>
    <w:rsid w:val="06EB6E0C"/>
    <w:rsid w:val="06F42B68"/>
    <w:rsid w:val="06F537E7"/>
    <w:rsid w:val="06FF56BD"/>
    <w:rsid w:val="07027CB2"/>
    <w:rsid w:val="07030E3E"/>
    <w:rsid w:val="070B283F"/>
    <w:rsid w:val="07126147"/>
    <w:rsid w:val="072B545A"/>
    <w:rsid w:val="072D11D3"/>
    <w:rsid w:val="073312BA"/>
    <w:rsid w:val="073360BD"/>
    <w:rsid w:val="07510B6E"/>
    <w:rsid w:val="07530B23"/>
    <w:rsid w:val="075440AD"/>
    <w:rsid w:val="07577FFE"/>
    <w:rsid w:val="076369A2"/>
    <w:rsid w:val="07660BE9"/>
    <w:rsid w:val="07725C7E"/>
    <w:rsid w:val="07743C52"/>
    <w:rsid w:val="07782CCB"/>
    <w:rsid w:val="077961C6"/>
    <w:rsid w:val="077B2B23"/>
    <w:rsid w:val="078132CC"/>
    <w:rsid w:val="07887094"/>
    <w:rsid w:val="078E1545"/>
    <w:rsid w:val="0797489E"/>
    <w:rsid w:val="079E7F01"/>
    <w:rsid w:val="07A34FF1"/>
    <w:rsid w:val="07A50D69"/>
    <w:rsid w:val="07B92E8A"/>
    <w:rsid w:val="07BB67DE"/>
    <w:rsid w:val="07C1191B"/>
    <w:rsid w:val="07CA0317"/>
    <w:rsid w:val="07CC279A"/>
    <w:rsid w:val="07CF4038"/>
    <w:rsid w:val="07D1469D"/>
    <w:rsid w:val="07D548E7"/>
    <w:rsid w:val="07D7113E"/>
    <w:rsid w:val="07DE24CD"/>
    <w:rsid w:val="07E6312F"/>
    <w:rsid w:val="07EC2E3C"/>
    <w:rsid w:val="07ED5C07"/>
    <w:rsid w:val="07F92694"/>
    <w:rsid w:val="08016966"/>
    <w:rsid w:val="0802440D"/>
    <w:rsid w:val="08027EA4"/>
    <w:rsid w:val="08041448"/>
    <w:rsid w:val="08086F7D"/>
    <w:rsid w:val="080D2DB2"/>
    <w:rsid w:val="080F3625"/>
    <w:rsid w:val="080F6B2A"/>
    <w:rsid w:val="08141242"/>
    <w:rsid w:val="081906D7"/>
    <w:rsid w:val="081E0B1B"/>
    <w:rsid w:val="081E32D0"/>
    <w:rsid w:val="081F40B1"/>
    <w:rsid w:val="08255752"/>
    <w:rsid w:val="082A74C0"/>
    <w:rsid w:val="083245C7"/>
    <w:rsid w:val="083B16CD"/>
    <w:rsid w:val="083B791F"/>
    <w:rsid w:val="084555EB"/>
    <w:rsid w:val="08495703"/>
    <w:rsid w:val="084B4ABC"/>
    <w:rsid w:val="08533184"/>
    <w:rsid w:val="08573C15"/>
    <w:rsid w:val="085F5FF9"/>
    <w:rsid w:val="0865674A"/>
    <w:rsid w:val="086C7AD9"/>
    <w:rsid w:val="086E2EEA"/>
    <w:rsid w:val="087846CF"/>
    <w:rsid w:val="087A2048"/>
    <w:rsid w:val="087D3A94"/>
    <w:rsid w:val="087F16D6"/>
    <w:rsid w:val="088237F5"/>
    <w:rsid w:val="08836BD0"/>
    <w:rsid w:val="088376DE"/>
    <w:rsid w:val="08852C67"/>
    <w:rsid w:val="089704AA"/>
    <w:rsid w:val="08AB663F"/>
    <w:rsid w:val="08BE115C"/>
    <w:rsid w:val="08D95826"/>
    <w:rsid w:val="08DA0EE6"/>
    <w:rsid w:val="08E135ED"/>
    <w:rsid w:val="08E44D97"/>
    <w:rsid w:val="08E9364C"/>
    <w:rsid w:val="08EA07A4"/>
    <w:rsid w:val="08F0070A"/>
    <w:rsid w:val="08F85810"/>
    <w:rsid w:val="08FA3336"/>
    <w:rsid w:val="08FB2C0B"/>
    <w:rsid w:val="08FC124B"/>
    <w:rsid w:val="08FC3E83"/>
    <w:rsid w:val="08FD305C"/>
    <w:rsid w:val="08FE4A83"/>
    <w:rsid w:val="090715AF"/>
    <w:rsid w:val="091268D2"/>
    <w:rsid w:val="09171F73"/>
    <w:rsid w:val="091C6C5B"/>
    <w:rsid w:val="091F2D9D"/>
    <w:rsid w:val="092117BF"/>
    <w:rsid w:val="092161DD"/>
    <w:rsid w:val="09250409"/>
    <w:rsid w:val="0925775D"/>
    <w:rsid w:val="092951A8"/>
    <w:rsid w:val="092C2F19"/>
    <w:rsid w:val="09336431"/>
    <w:rsid w:val="0934067B"/>
    <w:rsid w:val="09385C0D"/>
    <w:rsid w:val="093B4BC3"/>
    <w:rsid w:val="094265A7"/>
    <w:rsid w:val="094268E2"/>
    <w:rsid w:val="09455F12"/>
    <w:rsid w:val="09462FF9"/>
    <w:rsid w:val="09531E1A"/>
    <w:rsid w:val="09572537"/>
    <w:rsid w:val="095B4482"/>
    <w:rsid w:val="095C2F24"/>
    <w:rsid w:val="095E1B17"/>
    <w:rsid w:val="0969226A"/>
    <w:rsid w:val="09694018"/>
    <w:rsid w:val="0971207B"/>
    <w:rsid w:val="097E7AC3"/>
    <w:rsid w:val="09821BDC"/>
    <w:rsid w:val="098F597B"/>
    <w:rsid w:val="09932EAE"/>
    <w:rsid w:val="09953F16"/>
    <w:rsid w:val="099A64D4"/>
    <w:rsid w:val="099C619C"/>
    <w:rsid w:val="099E3CC2"/>
    <w:rsid w:val="09AC6C98"/>
    <w:rsid w:val="09BE2422"/>
    <w:rsid w:val="09C27C64"/>
    <w:rsid w:val="09C37BCC"/>
    <w:rsid w:val="09D92F4C"/>
    <w:rsid w:val="09DE1964"/>
    <w:rsid w:val="09E11E76"/>
    <w:rsid w:val="09E35B78"/>
    <w:rsid w:val="09E85885"/>
    <w:rsid w:val="09E9348C"/>
    <w:rsid w:val="09EF6C13"/>
    <w:rsid w:val="09FE0C04"/>
    <w:rsid w:val="0A053D41"/>
    <w:rsid w:val="0A075D0B"/>
    <w:rsid w:val="0A08663A"/>
    <w:rsid w:val="0A0A3A20"/>
    <w:rsid w:val="0A0A73CC"/>
    <w:rsid w:val="0A0E2DF1"/>
    <w:rsid w:val="0A110938"/>
    <w:rsid w:val="0A1239D7"/>
    <w:rsid w:val="0A36039E"/>
    <w:rsid w:val="0A371B93"/>
    <w:rsid w:val="0A3B7763"/>
    <w:rsid w:val="0A3F5F36"/>
    <w:rsid w:val="0A440B24"/>
    <w:rsid w:val="0A5243CC"/>
    <w:rsid w:val="0A60422D"/>
    <w:rsid w:val="0A693D18"/>
    <w:rsid w:val="0A6E5D8A"/>
    <w:rsid w:val="0A736290"/>
    <w:rsid w:val="0A7703FB"/>
    <w:rsid w:val="0A8376D2"/>
    <w:rsid w:val="0A856C30"/>
    <w:rsid w:val="0A905A1A"/>
    <w:rsid w:val="0A917CCA"/>
    <w:rsid w:val="0A9627F7"/>
    <w:rsid w:val="0A9A6B7F"/>
    <w:rsid w:val="0AA51080"/>
    <w:rsid w:val="0AA572D2"/>
    <w:rsid w:val="0AA96DC2"/>
    <w:rsid w:val="0AAA3C19"/>
    <w:rsid w:val="0AAC60CF"/>
    <w:rsid w:val="0ABF3657"/>
    <w:rsid w:val="0AD10DFC"/>
    <w:rsid w:val="0AD35BED"/>
    <w:rsid w:val="0AE620BB"/>
    <w:rsid w:val="0AF10F8A"/>
    <w:rsid w:val="0AF47E99"/>
    <w:rsid w:val="0B043FF8"/>
    <w:rsid w:val="0B057D70"/>
    <w:rsid w:val="0B076817"/>
    <w:rsid w:val="0B093D05"/>
    <w:rsid w:val="0B094DFD"/>
    <w:rsid w:val="0B103F50"/>
    <w:rsid w:val="0B153BFE"/>
    <w:rsid w:val="0B237538"/>
    <w:rsid w:val="0B27202A"/>
    <w:rsid w:val="0B2B5A29"/>
    <w:rsid w:val="0B2F1915"/>
    <w:rsid w:val="0B301291"/>
    <w:rsid w:val="0B330D82"/>
    <w:rsid w:val="0B381EF4"/>
    <w:rsid w:val="0B384A74"/>
    <w:rsid w:val="0B3D4596"/>
    <w:rsid w:val="0B48482D"/>
    <w:rsid w:val="0B4E28FE"/>
    <w:rsid w:val="0B5A4560"/>
    <w:rsid w:val="0B5C2086"/>
    <w:rsid w:val="0B616DDD"/>
    <w:rsid w:val="0B6231AD"/>
    <w:rsid w:val="0B642CE9"/>
    <w:rsid w:val="0B756CA4"/>
    <w:rsid w:val="0B772A1C"/>
    <w:rsid w:val="0B785F4F"/>
    <w:rsid w:val="0B787A86"/>
    <w:rsid w:val="0B792C38"/>
    <w:rsid w:val="0B7A16C2"/>
    <w:rsid w:val="0B7B7D63"/>
    <w:rsid w:val="0B7C44D7"/>
    <w:rsid w:val="0B7D1301"/>
    <w:rsid w:val="0B85488E"/>
    <w:rsid w:val="0B8709D7"/>
    <w:rsid w:val="0B8B296C"/>
    <w:rsid w:val="0B8D0492"/>
    <w:rsid w:val="0B9730BE"/>
    <w:rsid w:val="0BA63302"/>
    <w:rsid w:val="0BA8707A"/>
    <w:rsid w:val="0BAA1044"/>
    <w:rsid w:val="0BAB6B6A"/>
    <w:rsid w:val="0BC226BA"/>
    <w:rsid w:val="0BC55E7E"/>
    <w:rsid w:val="0BC639A4"/>
    <w:rsid w:val="0BC71D84"/>
    <w:rsid w:val="0BCB24B5"/>
    <w:rsid w:val="0BCD2653"/>
    <w:rsid w:val="0BD33C9A"/>
    <w:rsid w:val="0BDA220A"/>
    <w:rsid w:val="0BE1258C"/>
    <w:rsid w:val="0BE50E63"/>
    <w:rsid w:val="0C00427B"/>
    <w:rsid w:val="0C092BAF"/>
    <w:rsid w:val="0C0A5D73"/>
    <w:rsid w:val="0C0D15D3"/>
    <w:rsid w:val="0C105DFF"/>
    <w:rsid w:val="0C10719B"/>
    <w:rsid w:val="0C1A784C"/>
    <w:rsid w:val="0C1C35C4"/>
    <w:rsid w:val="0C1E733C"/>
    <w:rsid w:val="0C22507E"/>
    <w:rsid w:val="0C3C5A14"/>
    <w:rsid w:val="0C475927"/>
    <w:rsid w:val="0C4833AB"/>
    <w:rsid w:val="0C495661"/>
    <w:rsid w:val="0C4B7A88"/>
    <w:rsid w:val="0C594818"/>
    <w:rsid w:val="0C5D6F3F"/>
    <w:rsid w:val="0C654075"/>
    <w:rsid w:val="0C670CE3"/>
    <w:rsid w:val="0C684A5B"/>
    <w:rsid w:val="0C687599"/>
    <w:rsid w:val="0C6C00A7"/>
    <w:rsid w:val="0C752B67"/>
    <w:rsid w:val="0C7D0506"/>
    <w:rsid w:val="0C7D1D22"/>
    <w:rsid w:val="0C811679"/>
    <w:rsid w:val="0C831D6F"/>
    <w:rsid w:val="0C8B0F2D"/>
    <w:rsid w:val="0C8F1FF8"/>
    <w:rsid w:val="0C9311E8"/>
    <w:rsid w:val="0C99751F"/>
    <w:rsid w:val="0C9D317F"/>
    <w:rsid w:val="0CA05FA3"/>
    <w:rsid w:val="0CA17F2D"/>
    <w:rsid w:val="0CB24163"/>
    <w:rsid w:val="0CBF0B1F"/>
    <w:rsid w:val="0CC872A8"/>
    <w:rsid w:val="0CCA1272"/>
    <w:rsid w:val="0CCD48BE"/>
    <w:rsid w:val="0CD46CDB"/>
    <w:rsid w:val="0CE40585"/>
    <w:rsid w:val="0CE74940"/>
    <w:rsid w:val="0CEC743A"/>
    <w:rsid w:val="0CEE4F60"/>
    <w:rsid w:val="0CF12CA2"/>
    <w:rsid w:val="0CF30FD7"/>
    <w:rsid w:val="0CF84540"/>
    <w:rsid w:val="0CFA3905"/>
    <w:rsid w:val="0CFC121B"/>
    <w:rsid w:val="0CFE6747"/>
    <w:rsid w:val="0D027A2E"/>
    <w:rsid w:val="0D0F6754"/>
    <w:rsid w:val="0D1116A9"/>
    <w:rsid w:val="0D132C19"/>
    <w:rsid w:val="0D1349C7"/>
    <w:rsid w:val="0D274C9F"/>
    <w:rsid w:val="0D2C7836"/>
    <w:rsid w:val="0D3606B5"/>
    <w:rsid w:val="0D366907"/>
    <w:rsid w:val="0D377E75"/>
    <w:rsid w:val="0D3B4BA7"/>
    <w:rsid w:val="0D425817"/>
    <w:rsid w:val="0D456672"/>
    <w:rsid w:val="0D483A45"/>
    <w:rsid w:val="0D63597A"/>
    <w:rsid w:val="0D646FD0"/>
    <w:rsid w:val="0D705975"/>
    <w:rsid w:val="0D71793F"/>
    <w:rsid w:val="0D7363C5"/>
    <w:rsid w:val="0D755380"/>
    <w:rsid w:val="0D7960BE"/>
    <w:rsid w:val="0D7D62E4"/>
    <w:rsid w:val="0D81039E"/>
    <w:rsid w:val="0D814026"/>
    <w:rsid w:val="0D81515F"/>
    <w:rsid w:val="0D8739DC"/>
    <w:rsid w:val="0D9638DD"/>
    <w:rsid w:val="0D98311E"/>
    <w:rsid w:val="0DA11FD2"/>
    <w:rsid w:val="0DA87805"/>
    <w:rsid w:val="0DBA12E6"/>
    <w:rsid w:val="0DBE0DD6"/>
    <w:rsid w:val="0DC857B1"/>
    <w:rsid w:val="0DDB7E0F"/>
    <w:rsid w:val="0DDC5040"/>
    <w:rsid w:val="0DDC74AE"/>
    <w:rsid w:val="0DE75735"/>
    <w:rsid w:val="0DEBBCA9"/>
    <w:rsid w:val="0DEF558D"/>
    <w:rsid w:val="0DF068AA"/>
    <w:rsid w:val="0DF07B65"/>
    <w:rsid w:val="0DF172C8"/>
    <w:rsid w:val="0DF433F1"/>
    <w:rsid w:val="0DF50570"/>
    <w:rsid w:val="0DF93BBD"/>
    <w:rsid w:val="0DFC1FFF"/>
    <w:rsid w:val="0E1C78AB"/>
    <w:rsid w:val="0E303356"/>
    <w:rsid w:val="0E3B1933"/>
    <w:rsid w:val="0E3B6864"/>
    <w:rsid w:val="0E430639"/>
    <w:rsid w:val="0E4312DC"/>
    <w:rsid w:val="0E43308A"/>
    <w:rsid w:val="0E480C42"/>
    <w:rsid w:val="0E4B734D"/>
    <w:rsid w:val="0E586451"/>
    <w:rsid w:val="0E651252"/>
    <w:rsid w:val="0E6558A0"/>
    <w:rsid w:val="0E684E2E"/>
    <w:rsid w:val="0E6D45AA"/>
    <w:rsid w:val="0E72396F"/>
    <w:rsid w:val="0E7302E4"/>
    <w:rsid w:val="0E747A2D"/>
    <w:rsid w:val="0E7D2A40"/>
    <w:rsid w:val="0E8306F4"/>
    <w:rsid w:val="0E8611C8"/>
    <w:rsid w:val="0E8F62CF"/>
    <w:rsid w:val="0E903DF5"/>
    <w:rsid w:val="0EA004DC"/>
    <w:rsid w:val="0EA55C45"/>
    <w:rsid w:val="0EA60B68"/>
    <w:rsid w:val="0EA86384"/>
    <w:rsid w:val="0EB2020F"/>
    <w:rsid w:val="0EB61AAE"/>
    <w:rsid w:val="0EC00B7E"/>
    <w:rsid w:val="0EC0292C"/>
    <w:rsid w:val="0EC63CAC"/>
    <w:rsid w:val="0EC73CBB"/>
    <w:rsid w:val="0ECE7CE8"/>
    <w:rsid w:val="0ED9579C"/>
    <w:rsid w:val="0EE15967"/>
    <w:rsid w:val="0EE23012"/>
    <w:rsid w:val="0EE23E2C"/>
    <w:rsid w:val="0EE50C22"/>
    <w:rsid w:val="0EED1247"/>
    <w:rsid w:val="0EF1674C"/>
    <w:rsid w:val="0EFE2C1E"/>
    <w:rsid w:val="0F014633"/>
    <w:rsid w:val="0F0312ED"/>
    <w:rsid w:val="0F050929"/>
    <w:rsid w:val="0F063E64"/>
    <w:rsid w:val="0F0E09E8"/>
    <w:rsid w:val="0F0E5BDA"/>
    <w:rsid w:val="0F184516"/>
    <w:rsid w:val="0F213FA4"/>
    <w:rsid w:val="0F245332"/>
    <w:rsid w:val="0F280D60"/>
    <w:rsid w:val="0F31382A"/>
    <w:rsid w:val="0F3330FE"/>
    <w:rsid w:val="0F384BB8"/>
    <w:rsid w:val="0F4A54CF"/>
    <w:rsid w:val="0F4C4E90"/>
    <w:rsid w:val="0F557518"/>
    <w:rsid w:val="0F5D63CD"/>
    <w:rsid w:val="0F5E63E1"/>
    <w:rsid w:val="0F603CED"/>
    <w:rsid w:val="0F632412"/>
    <w:rsid w:val="0F645D19"/>
    <w:rsid w:val="0F657030"/>
    <w:rsid w:val="0F75501B"/>
    <w:rsid w:val="0F78432B"/>
    <w:rsid w:val="0F865924"/>
    <w:rsid w:val="0F870164"/>
    <w:rsid w:val="0F8971C2"/>
    <w:rsid w:val="0F8A4A20"/>
    <w:rsid w:val="0F8D06EA"/>
    <w:rsid w:val="0F8E6586"/>
    <w:rsid w:val="0F9B000F"/>
    <w:rsid w:val="0FAA316E"/>
    <w:rsid w:val="0FB06917"/>
    <w:rsid w:val="0FB110C5"/>
    <w:rsid w:val="0FB2232D"/>
    <w:rsid w:val="0FB64800"/>
    <w:rsid w:val="0FB91ED8"/>
    <w:rsid w:val="0FBA7461"/>
    <w:rsid w:val="0FC34737"/>
    <w:rsid w:val="0FC44BCF"/>
    <w:rsid w:val="0FC46A88"/>
    <w:rsid w:val="0FCE7B7D"/>
    <w:rsid w:val="0FCF7A0F"/>
    <w:rsid w:val="0FD2443A"/>
    <w:rsid w:val="0FDA7728"/>
    <w:rsid w:val="0FE36B89"/>
    <w:rsid w:val="0FE670A5"/>
    <w:rsid w:val="0FED7751"/>
    <w:rsid w:val="0FEE0246"/>
    <w:rsid w:val="0FF3288D"/>
    <w:rsid w:val="100920B1"/>
    <w:rsid w:val="100A27E6"/>
    <w:rsid w:val="100C2F87"/>
    <w:rsid w:val="101133B7"/>
    <w:rsid w:val="101933AE"/>
    <w:rsid w:val="101F694C"/>
    <w:rsid w:val="1021389E"/>
    <w:rsid w:val="102355F0"/>
    <w:rsid w:val="10240C99"/>
    <w:rsid w:val="10284B8F"/>
    <w:rsid w:val="10335CC9"/>
    <w:rsid w:val="10375CA3"/>
    <w:rsid w:val="104C1533"/>
    <w:rsid w:val="104E2006"/>
    <w:rsid w:val="10505F32"/>
    <w:rsid w:val="1054157E"/>
    <w:rsid w:val="105552F6"/>
    <w:rsid w:val="10573096"/>
    <w:rsid w:val="105772C0"/>
    <w:rsid w:val="105B0B5E"/>
    <w:rsid w:val="105D3BF9"/>
    <w:rsid w:val="105F48B1"/>
    <w:rsid w:val="10602325"/>
    <w:rsid w:val="10611EED"/>
    <w:rsid w:val="10616317"/>
    <w:rsid w:val="106F460A"/>
    <w:rsid w:val="1072324E"/>
    <w:rsid w:val="107734BE"/>
    <w:rsid w:val="1077526D"/>
    <w:rsid w:val="107B7182"/>
    <w:rsid w:val="107C6A46"/>
    <w:rsid w:val="107E2A9F"/>
    <w:rsid w:val="108300B5"/>
    <w:rsid w:val="108322BF"/>
    <w:rsid w:val="1087780A"/>
    <w:rsid w:val="1088747A"/>
    <w:rsid w:val="108970CB"/>
    <w:rsid w:val="108F0808"/>
    <w:rsid w:val="1090632E"/>
    <w:rsid w:val="10945EF7"/>
    <w:rsid w:val="10964381"/>
    <w:rsid w:val="10991F70"/>
    <w:rsid w:val="109951E3"/>
    <w:rsid w:val="10A33B25"/>
    <w:rsid w:val="10B41E8A"/>
    <w:rsid w:val="10B44918"/>
    <w:rsid w:val="10C73309"/>
    <w:rsid w:val="10CA1840"/>
    <w:rsid w:val="10CC127E"/>
    <w:rsid w:val="10CC380A"/>
    <w:rsid w:val="10CF50A9"/>
    <w:rsid w:val="10DD6B7D"/>
    <w:rsid w:val="10DE353E"/>
    <w:rsid w:val="10EA5A3E"/>
    <w:rsid w:val="10F03150"/>
    <w:rsid w:val="10F42D61"/>
    <w:rsid w:val="10FE598E"/>
    <w:rsid w:val="11005FB8"/>
    <w:rsid w:val="110547C9"/>
    <w:rsid w:val="1109680C"/>
    <w:rsid w:val="111E393A"/>
    <w:rsid w:val="111F7DDE"/>
    <w:rsid w:val="11207CB1"/>
    <w:rsid w:val="112A22DF"/>
    <w:rsid w:val="112E1369"/>
    <w:rsid w:val="11346136"/>
    <w:rsid w:val="11371EF5"/>
    <w:rsid w:val="11472E91"/>
    <w:rsid w:val="115119ED"/>
    <w:rsid w:val="11515ABE"/>
    <w:rsid w:val="11607055"/>
    <w:rsid w:val="1161764C"/>
    <w:rsid w:val="11634B19"/>
    <w:rsid w:val="11641C95"/>
    <w:rsid w:val="1170063A"/>
    <w:rsid w:val="11791613"/>
    <w:rsid w:val="11795AFD"/>
    <w:rsid w:val="11802E2F"/>
    <w:rsid w:val="11815B4A"/>
    <w:rsid w:val="118934A9"/>
    <w:rsid w:val="118E286E"/>
    <w:rsid w:val="11A36E95"/>
    <w:rsid w:val="11AE3D23"/>
    <w:rsid w:val="11B00120"/>
    <w:rsid w:val="11BB0A26"/>
    <w:rsid w:val="11BE6875"/>
    <w:rsid w:val="11C92809"/>
    <w:rsid w:val="11DC7A7D"/>
    <w:rsid w:val="11E90E6C"/>
    <w:rsid w:val="11ED6377"/>
    <w:rsid w:val="11F12FEF"/>
    <w:rsid w:val="11F4424F"/>
    <w:rsid w:val="11FA43A7"/>
    <w:rsid w:val="11FD07C1"/>
    <w:rsid w:val="1209283C"/>
    <w:rsid w:val="120B3EBE"/>
    <w:rsid w:val="120C7C36"/>
    <w:rsid w:val="1218482D"/>
    <w:rsid w:val="121F0324"/>
    <w:rsid w:val="121F796A"/>
    <w:rsid w:val="12234694"/>
    <w:rsid w:val="12280D51"/>
    <w:rsid w:val="122C4DD8"/>
    <w:rsid w:val="12301B77"/>
    <w:rsid w:val="12353790"/>
    <w:rsid w:val="12380A2C"/>
    <w:rsid w:val="123F1DBA"/>
    <w:rsid w:val="124D2440"/>
    <w:rsid w:val="125515DD"/>
    <w:rsid w:val="12593CA9"/>
    <w:rsid w:val="125E66E4"/>
    <w:rsid w:val="125F1AC6"/>
    <w:rsid w:val="12633CFA"/>
    <w:rsid w:val="12695089"/>
    <w:rsid w:val="126B66F7"/>
    <w:rsid w:val="12741F5E"/>
    <w:rsid w:val="12750005"/>
    <w:rsid w:val="1291328C"/>
    <w:rsid w:val="12977E48"/>
    <w:rsid w:val="1299596E"/>
    <w:rsid w:val="129C720C"/>
    <w:rsid w:val="12A32349"/>
    <w:rsid w:val="12A40621"/>
    <w:rsid w:val="12AC0145"/>
    <w:rsid w:val="12B26A5D"/>
    <w:rsid w:val="12B37E92"/>
    <w:rsid w:val="12B7253D"/>
    <w:rsid w:val="12BE5ED7"/>
    <w:rsid w:val="12BF70C4"/>
    <w:rsid w:val="12C95C1F"/>
    <w:rsid w:val="12CA04D3"/>
    <w:rsid w:val="12CD5618"/>
    <w:rsid w:val="12D37012"/>
    <w:rsid w:val="12D44BF8"/>
    <w:rsid w:val="12D544CC"/>
    <w:rsid w:val="12D70244"/>
    <w:rsid w:val="12F11306"/>
    <w:rsid w:val="12F31522"/>
    <w:rsid w:val="12FE0E52"/>
    <w:rsid w:val="13023513"/>
    <w:rsid w:val="130538AF"/>
    <w:rsid w:val="13076C62"/>
    <w:rsid w:val="130D687E"/>
    <w:rsid w:val="1312726D"/>
    <w:rsid w:val="131274CE"/>
    <w:rsid w:val="131C5B88"/>
    <w:rsid w:val="131D1B36"/>
    <w:rsid w:val="131D659F"/>
    <w:rsid w:val="13225964"/>
    <w:rsid w:val="1323348A"/>
    <w:rsid w:val="132EAF25"/>
    <w:rsid w:val="13310BD3"/>
    <w:rsid w:val="13327BCA"/>
    <w:rsid w:val="13382DC7"/>
    <w:rsid w:val="133E2072"/>
    <w:rsid w:val="1340403C"/>
    <w:rsid w:val="13452433"/>
    <w:rsid w:val="13547AE7"/>
    <w:rsid w:val="135875D7"/>
    <w:rsid w:val="13631AD8"/>
    <w:rsid w:val="13695D3B"/>
    <w:rsid w:val="136F31D5"/>
    <w:rsid w:val="136F66CF"/>
    <w:rsid w:val="137D497C"/>
    <w:rsid w:val="13833F28"/>
    <w:rsid w:val="138573BF"/>
    <w:rsid w:val="13857CA0"/>
    <w:rsid w:val="13897791"/>
    <w:rsid w:val="138E5DD1"/>
    <w:rsid w:val="139675B0"/>
    <w:rsid w:val="1399374C"/>
    <w:rsid w:val="13AB64C8"/>
    <w:rsid w:val="13B0106F"/>
    <w:rsid w:val="13B16CE7"/>
    <w:rsid w:val="13BB7B66"/>
    <w:rsid w:val="13BD38DE"/>
    <w:rsid w:val="13C7141F"/>
    <w:rsid w:val="13C7475D"/>
    <w:rsid w:val="13C84512"/>
    <w:rsid w:val="13CA1B57"/>
    <w:rsid w:val="13CC2CE5"/>
    <w:rsid w:val="13CD49D8"/>
    <w:rsid w:val="13E40E6B"/>
    <w:rsid w:val="13EB54F9"/>
    <w:rsid w:val="13EC7D20"/>
    <w:rsid w:val="13ED2102"/>
    <w:rsid w:val="140D6614"/>
    <w:rsid w:val="140E7208"/>
    <w:rsid w:val="14126207"/>
    <w:rsid w:val="14186234"/>
    <w:rsid w:val="142179C9"/>
    <w:rsid w:val="14292753"/>
    <w:rsid w:val="142F2E14"/>
    <w:rsid w:val="1433065B"/>
    <w:rsid w:val="143F0797"/>
    <w:rsid w:val="144162BD"/>
    <w:rsid w:val="1448764C"/>
    <w:rsid w:val="145204CA"/>
    <w:rsid w:val="14535FF1"/>
    <w:rsid w:val="145E0C1D"/>
    <w:rsid w:val="145E77EA"/>
    <w:rsid w:val="146D2C0E"/>
    <w:rsid w:val="1472070A"/>
    <w:rsid w:val="147F7284"/>
    <w:rsid w:val="1485143D"/>
    <w:rsid w:val="14887A48"/>
    <w:rsid w:val="148D6FE1"/>
    <w:rsid w:val="148E188D"/>
    <w:rsid w:val="149C2CDC"/>
    <w:rsid w:val="149E54BE"/>
    <w:rsid w:val="14A02B20"/>
    <w:rsid w:val="14A740BD"/>
    <w:rsid w:val="14A75703"/>
    <w:rsid w:val="14B00D4D"/>
    <w:rsid w:val="14B20F69"/>
    <w:rsid w:val="14B2243D"/>
    <w:rsid w:val="14B52807"/>
    <w:rsid w:val="14BB749D"/>
    <w:rsid w:val="14C21A34"/>
    <w:rsid w:val="14C82913"/>
    <w:rsid w:val="14C90AF0"/>
    <w:rsid w:val="14D013EF"/>
    <w:rsid w:val="14DB04D4"/>
    <w:rsid w:val="14DC7969"/>
    <w:rsid w:val="14E40C49"/>
    <w:rsid w:val="14EF1875"/>
    <w:rsid w:val="14F21366"/>
    <w:rsid w:val="15065976"/>
    <w:rsid w:val="151439D2"/>
    <w:rsid w:val="15182B92"/>
    <w:rsid w:val="151B08BC"/>
    <w:rsid w:val="153B3941"/>
    <w:rsid w:val="15406575"/>
    <w:rsid w:val="15446F04"/>
    <w:rsid w:val="15542020"/>
    <w:rsid w:val="15593193"/>
    <w:rsid w:val="155A3E1C"/>
    <w:rsid w:val="15612E9D"/>
    <w:rsid w:val="156758B0"/>
    <w:rsid w:val="156C436F"/>
    <w:rsid w:val="1574621E"/>
    <w:rsid w:val="157A2987"/>
    <w:rsid w:val="157B2187"/>
    <w:rsid w:val="157B2848"/>
    <w:rsid w:val="158469D6"/>
    <w:rsid w:val="15891CCA"/>
    <w:rsid w:val="158B07D8"/>
    <w:rsid w:val="158D3191"/>
    <w:rsid w:val="15970867"/>
    <w:rsid w:val="15981F0D"/>
    <w:rsid w:val="15A05265"/>
    <w:rsid w:val="15A41023"/>
    <w:rsid w:val="15AE7982"/>
    <w:rsid w:val="15B15A35"/>
    <w:rsid w:val="15B900D5"/>
    <w:rsid w:val="15BD5D33"/>
    <w:rsid w:val="15BE749A"/>
    <w:rsid w:val="15C2342E"/>
    <w:rsid w:val="15C26F8A"/>
    <w:rsid w:val="15C87EA7"/>
    <w:rsid w:val="15CA22E2"/>
    <w:rsid w:val="15DB44F0"/>
    <w:rsid w:val="15DB4D1F"/>
    <w:rsid w:val="15EC04AB"/>
    <w:rsid w:val="15F1161D"/>
    <w:rsid w:val="15F555B1"/>
    <w:rsid w:val="16017613"/>
    <w:rsid w:val="16021A7C"/>
    <w:rsid w:val="160752E5"/>
    <w:rsid w:val="16094BB9"/>
    <w:rsid w:val="1615355E"/>
    <w:rsid w:val="161672D6"/>
    <w:rsid w:val="161B13E4"/>
    <w:rsid w:val="161C272A"/>
    <w:rsid w:val="16220F65"/>
    <w:rsid w:val="16223297"/>
    <w:rsid w:val="162C3DEF"/>
    <w:rsid w:val="162E2FB0"/>
    <w:rsid w:val="16334287"/>
    <w:rsid w:val="163C77C6"/>
    <w:rsid w:val="163D4862"/>
    <w:rsid w:val="164756E1"/>
    <w:rsid w:val="16491459"/>
    <w:rsid w:val="164C47C6"/>
    <w:rsid w:val="1651030E"/>
    <w:rsid w:val="16591300"/>
    <w:rsid w:val="16624474"/>
    <w:rsid w:val="16702E8A"/>
    <w:rsid w:val="16730284"/>
    <w:rsid w:val="1673488D"/>
    <w:rsid w:val="16775FC6"/>
    <w:rsid w:val="167F30CD"/>
    <w:rsid w:val="16871A0C"/>
    <w:rsid w:val="16890CE7"/>
    <w:rsid w:val="169E79F7"/>
    <w:rsid w:val="16A97510"/>
    <w:rsid w:val="16B0768E"/>
    <w:rsid w:val="16BA2357"/>
    <w:rsid w:val="16C16C33"/>
    <w:rsid w:val="16C951EC"/>
    <w:rsid w:val="16D34DDA"/>
    <w:rsid w:val="16D572AC"/>
    <w:rsid w:val="16DB47A7"/>
    <w:rsid w:val="16E11692"/>
    <w:rsid w:val="16E12EB6"/>
    <w:rsid w:val="16E80C72"/>
    <w:rsid w:val="16E86EC4"/>
    <w:rsid w:val="16EB0762"/>
    <w:rsid w:val="16EC74B0"/>
    <w:rsid w:val="16EC7E54"/>
    <w:rsid w:val="16F2389F"/>
    <w:rsid w:val="16F828C7"/>
    <w:rsid w:val="16F92F35"/>
    <w:rsid w:val="1705586F"/>
    <w:rsid w:val="17090292"/>
    <w:rsid w:val="170A0BE8"/>
    <w:rsid w:val="170B3AF5"/>
    <w:rsid w:val="171E24DE"/>
    <w:rsid w:val="1723661F"/>
    <w:rsid w:val="17253C74"/>
    <w:rsid w:val="17266914"/>
    <w:rsid w:val="17297EC6"/>
    <w:rsid w:val="17342109"/>
    <w:rsid w:val="17377F8D"/>
    <w:rsid w:val="173857BC"/>
    <w:rsid w:val="17465999"/>
    <w:rsid w:val="17473343"/>
    <w:rsid w:val="175207E1"/>
    <w:rsid w:val="17546308"/>
    <w:rsid w:val="175B05DE"/>
    <w:rsid w:val="17626C76"/>
    <w:rsid w:val="176F26A7"/>
    <w:rsid w:val="177A4E8B"/>
    <w:rsid w:val="177B3894"/>
    <w:rsid w:val="178D35C8"/>
    <w:rsid w:val="17935082"/>
    <w:rsid w:val="17A829E2"/>
    <w:rsid w:val="17AF353E"/>
    <w:rsid w:val="17B44FF8"/>
    <w:rsid w:val="17BB13E6"/>
    <w:rsid w:val="17C118AF"/>
    <w:rsid w:val="17C35A7C"/>
    <w:rsid w:val="17C739D2"/>
    <w:rsid w:val="17CA0378"/>
    <w:rsid w:val="17E256C1"/>
    <w:rsid w:val="17E71FFD"/>
    <w:rsid w:val="17E9547C"/>
    <w:rsid w:val="17EE22B8"/>
    <w:rsid w:val="17F92A0B"/>
    <w:rsid w:val="17FC3359"/>
    <w:rsid w:val="17FD08DA"/>
    <w:rsid w:val="17FF8CED"/>
    <w:rsid w:val="1804549F"/>
    <w:rsid w:val="181231AA"/>
    <w:rsid w:val="181D422F"/>
    <w:rsid w:val="181E7318"/>
    <w:rsid w:val="181F082D"/>
    <w:rsid w:val="18285388"/>
    <w:rsid w:val="18285F02"/>
    <w:rsid w:val="182A3BC2"/>
    <w:rsid w:val="183B1275"/>
    <w:rsid w:val="183F66D6"/>
    <w:rsid w:val="18455C50"/>
    <w:rsid w:val="18463EA2"/>
    <w:rsid w:val="18467635"/>
    <w:rsid w:val="18492AD7"/>
    <w:rsid w:val="184A37E9"/>
    <w:rsid w:val="18534811"/>
    <w:rsid w:val="185A5BA0"/>
    <w:rsid w:val="186364ED"/>
    <w:rsid w:val="18662D60"/>
    <w:rsid w:val="186B1B5B"/>
    <w:rsid w:val="18715475"/>
    <w:rsid w:val="18786026"/>
    <w:rsid w:val="18874D9D"/>
    <w:rsid w:val="188D46EA"/>
    <w:rsid w:val="18925EAF"/>
    <w:rsid w:val="189372CE"/>
    <w:rsid w:val="1894002B"/>
    <w:rsid w:val="18980476"/>
    <w:rsid w:val="189C7F66"/>
    <w:rsid w:val="189D783A"/>
    <w:rsid w:val="18A7194B"/>
    <w:rsid w:val="18B85482"/>
    <w:rsid w:val="18BF1EA7"/>
    <w:rsid w:val="18C15C1F"/>
    <w:rsid w:val="18C43F61"/>
    <w:rsid w:val="18E90CD1"/>
    <w:rsid w:val="18E92A80"/>
    <w:rsid w:val="18EA3ECA"/>
    <w:rsid w:val="18EE0096"/>
    <w:rsid w:val="18FA0623"/>
    <w:rsid w:val="18FD2A3C"/>
    <w:rsid w:val="18FF4051"/>
    <w:rsid w:val="190A633A"/>
    <w:rsid w:val="190C5DA6"/>
    <w:rsid w:val="190D49C0"/>
    <w:rsid w:val="190F698A"/>
    <w:rsid w:val="1913223F"/>
    <w:rsid w:val="19136F16"/>
    <w:rsid w:val="19237B9F"/>
    <w:rsid w:val="192561AE"/>
    <w:rsid w:val="192A37C4"/>
    <w:rsid w:val="19314B52"/>
    <w:rsid w:val="193678C7"/>
    <w:rsid w:val="193C34F7"/>
    <w:rsid w:val="193D33F0"/>
    <w:rsid w:val="194009BD"/>
    <w:rsid w:val="19471B5D"/>
    <w:rsid w:val="194859F8"/>
    <w:rsid w:val="194D1260"/>
    <w:rsid w:val="195066E0"/>
    <w:rsid w:val="19566367"/>
    <w:rsid w:val="19570467"/>
    <w:rsid w:val="195B56B1"/>
    <w:rsid w:val="197109D1"/>
    <w:rsid w:val="19720A2A"/>
    <w:rsid w:val="19737D0A"/>
    <w:rsid w:val="197B44BD"/>
    <w:rsid w:val="197B5FF6"/>
    <w:rsid w:val="198D5CA8"/>
    <w:rsid w:val="199450E1"/>
    <w:rsid w:val="19AC242B"/>
    <w:rsid w:val="19AC41D9"/>
    <w:rsid w:val="19AE278A"/>
    <w:rsid w:val="19BB266E"/>
    <w:rsid w:val="19C029FD"/>
    <w:rsid w:val="19C07C84"/>
    <w:rsid w:val="19C33CFA"/>
    <w:rsid w:val="19C67A57"/>
    <w:rsid w:val="19C71013"/>
    <w:rsid w:val="19D13C3F"/>
    <w:rsid w:val="19D31807"/>
    <w:rsid w:val="19D63004"/>
    <w:rsid w:val="19D96F98"/>
    <w:rsid w:val="19DE02E9"/>
    <w:rsid w:val="19DF45AE"/>
    <w:rsid w:val="19E41F02"/>
    <w:rsid w:val="19E44366"/>
    <w:rsid w:val="19E445A9"/>
    <w:rsid w:val="19EC6CCB"/>
    <w:rsid w:val="19EE1931"/>
    <w:rsid w:val="19EF2318"/>
    <w:rsid w:val="19F351D1"/>
    <w:rsid w:val="19FD6FB4"/>
    <w:rsid w:val="1A02029D"/>
    <w:rsid w:val="1A0F4768"/>
    <w:rsid w:val="1A102500"/>
    <w:rsid w:val="1A1678A4"/>
    <w:rsid w:val="1A1E49AB"/>
    <w:rsid w:val="1A2A0014"/>
    <w:rsid w:val="1A2B626E"/>
    <w:rsid w:val="1A3523FA"/>
    <w:rsid w:val="1A3B37AF"/>
    <w:rsid w:val="1A3F329F"/>
    <w:rsid w:val="1A436706"/>
    <w:rsid w:val="1A4743E4"/>
    <w:rsid w:val="1A48219F"/>
    <w:rsid w:val="1A516B2E"/>
    <w:rsid w:val="1A5503C6"/>
    <w:rsid w:val="1A56092D"/>
    <w:rsid w:val="1A5A2DE1"/>
    <w:rsid w:val="1A5B3C40"/>
    <w:rsid w:val="1A5F124B"/>
    <w:rsid w:val="1A666E7E"/>
    <w:rsid w:val="1A734E8B"/>
    <w:rsid w:val="1A750A6F"/>
    <w:rsid w:val="1A796EBF"/>
    <w:rsid w:val="1A8B0319"/>
    <w:rsid w:val="1A9571AB"/>
    <w:rsid w:val="1A9A2283"/>
    <w:rsid w:val="1A9D6217"/>
    <w:rsid w:val="1AA17FFF"/>
    <w:rsid w:val="1AA93733"/>
    <w:rsid w:val="1AAB0907"/>
    <w:rsid w:val="1AB20159"/>
    <w:rsid w:val="1AB30CAE"/>
    <w:rsid w:val="1ABF7F3C"/>
    <w:rsid w:val="1AC13CB4"/>
    <w:rsid w:val="1AC63078"/>
    <w:rsid w:val="1AE06FED"/>
    <w:rsid w:val="1AE97736"/>
    <w:rsid w:val="1AEB0D31"/>
    <w:rsid w:val="1AF11538"/>
    <w:rsid w:val="1AF97719"/>
    <w:rsid w:val="1AFF1F6C"/>
    <w:rsid w:val="1B043BA1"/>
    <w:rsid w:val="1B0818E3"/>
    <w:rsid w:val="1B0B4F2F"/>
    <w:rsid w:val="1B1262BE"/>
    <w:rsid w:val="1B153DB8"/>
    <w:rsid w:val="1B1F6C2C"/>
    <w:rsid w:val="1B230C14"/>
    <w:rsid w:val="1B244D45"/>
    <w:rsid w:val="1B281F85"/>
    <w:rsid w:val="1B28788F"/>
    <w:rsid w:val="1B367C84"/>
    <w:rsid w:val="1B474E65"/>
    <w:rsid w:val="1B570174"/>
    <w:rsid w:val="1B590390"/>
    <w:rsid w:val="1B5C39DD"/>
    <w:rsid w:val="1B5D777F"/>
    <w:rsid w:val="1B614C1F"/>
    <w:rsid w:val="1B6C14DF"/>
    <w:rsid w:val="1B76354D"/>
    <w:rsid w:val="1B79633D"/>
    <w:rsid w:val="1B7A0C55"/>
    <w:rsid w:val="1B860A5A"/>
    <w:rsid w:val="1B862808"/>
    <w:rsid w:val="1B91134D"/>
    <w:rsid w:val="1B9211AC"/>
    <w:rsid w:val="1B9374DE"/>
    <w:rsid w:val="1B9A2198"/>
    <w:rsid w:val="1BA40968"/>
    <w:rsid w:val="1BA57132"/>
    <w:rsid w:val="1BA809D0"/>
    <w:rsid w:val="1BA90BB8"/>
    <w:rsid w:val="1BB2E899"/>
    <w:rsid w:val="1BB35E2F"/>
    <w:rsid w:val="1BBA7347"/>
    <w:rsid w:val="1BBE2955"/>
    <w:rsid w:val="1BC05D1A"/>
    <w:rsid w:val="1BC07E23"/>
    <w:rsid w:val="1BC65AEE"/>
    <w:rsid w:val="1BD0568D"/>
    <w:rsid w:val="1BD27011"/>
    <w:rsid w:val="1BD42A40"/>
    <w:rsid w:val="1BDF0DAF"/>
    <w:rsid w:val="1BE77B2D"/>
    <w:rsid w:val="1BF260EF"/>
    <w:rsid w:val="1BF26782"/>
    <w:rsid w:val="1BF42469"/>
    <w:rsid w:val="1BF9712D"/>
    <w:rsid w:val="1BFE2CE6"/>
    <w:rsid w:val="1C00080C"/>
    <w:rsid w:val="1C0E2F29"/>
    <w:rsid w:val="1C1177BB"/>
    <w:rsid w:val="1C1425F4"/>
    <w:rsid w:val="1C1A4476"/>
    <w:rsid w:val="1C1B5646"/>
    <w:rsid w:val="1C201864"/>
    <w:rsid w:val="1C2564C4"/>
    <w:rsid w:val="1C2920DF"/>
    <w:rsid w:val="1C2D46BF"/>
    <w:rsid w:val="1C2D7127"/>
    <w:rsid w:val="1C3861F8"/>
    <w:rsid w:val="1C3F5DAD"/>
    <w:rsid w:val="1C494732"/>
    <w:rsid w:val="1C4955DC"/>
    <w:rsid w:val="1C4A5F2B"/>
    <w:rsid w:val="1C4B65ED"/>
    <w:rsid w:val="1C4C57FF"/>
    <w:rsid w:val="1C5363E4"/>
    <w:rsid w:val="1C556DAA"/>
    <w:rsid w:val="1C597F1C"/>
    <w:rsid w:val="1C5A3DEA"/>
    <w:rsid w:val="1C5D13A4"/>
    <w:rsid w:val="1C5D17BA"/>
    <w:rsid w:val="1C6B690B"/>
    <w:rsid w:val="1C6C40F3"/>
    <w:rsid w:val="1C6C7C4F"/>
    <w:rsid w:val="1C752FA8"/>
    <w:rsid w:val="1C7E50D0"/>
    <w:rsid w:val="1C837A09"/>
    <w:rsid w:val="1C8B76F0"/>
    <w:rsid w:val="1C93694D"/>
    <w:rsid w:val="1CA06A08"/>
    <w:rsid w:val="1CA127CF"/>
    <w:rsid w:val="1CB3587E"/>
    <w:rsid w:val="1CB515F6"/>
    <w:rsid w:val="1CC12DB8"/>
    <w:rsid w:val="1CC932F4"/>
    <w:rsid w:val="1CCC33C4"/>
    <w:rsid w:val="1CD7402F"/>
    <w:rsid w:val="1CE45DB6"/>
    <w:rsid w:val="1CE50760"/>
    <w:rsid w:val="1CE57C07"/>
    <w:rsid w:val="1CEB5018"/>
    <w:rsid w:val="1CEE2D5A"/>
    <w:rsid w:val="1CF81F5C"/>
    <w:rsid w:val="1CFB1DB5"/>
    <w:rsid w:val="1CFE1CD3"/>
    <w:rsid w:val="1D0B3F40"/>
    <w:rsid w:val="1D0D1432"/>
    <w:rsid w:val="1D214EDE"/>
    <w:rsid w:val="1D2906F2"/>
    <w:rsid w:val="1D330712"/>
    <w:rsid w:val="1D375E9C"/>
    <w:rsid w:val="1D4110DC"/>
    <w:rsid w:val="1D4806BC"/>
    <w:rsid w:val="1D497F91"/>
    <w:rsid w:val="1D502ED2"/>
    <w:rsid w:val="1D556936"/>
    <w:rsid w:val="1D5744D2"/>
    <w:rsid w:val="1D5A267E"/>
    <w:rsid w:val="1D5E34AA"/>
    <w:rsid w:val="1D606212"/>
    <w:rsid w:val="1D692647"/>
    <w:rsid w:val="1D69418F"/>
    <w:rsid w:val="1D6C48F6"/>
    <w:rsid w:val="1D72325E"/>
    <w:rsid w:val="1D733EDB"/>
    <w:rsid w:val="1D7E40DE"/>
    <w:rsid w:val="1D7F9BB1"/>
    <w:rsid w:val="1D8334A3"/>
    <w:rsid w:val="1D8611E5"/>
    <w:rsid w:val="1D8C3FF0"/>
    <w:rsid w:val="1D907667"/>
    <w:rsid w:val="1D923AC6"/>
    <w:rsid w:val="1D980C47"/>
    <w:rsid w:val="1D990F18"/>
    <w:rsid w:val="1D9931F7"/>
    <w:rsid w:val="1D9B6A3E"/>
    <w:rsid w:val="1D9C27B6"/>
    <w:rsid w:val="1DA17DCD"/>
    <w:rsid w:val="1DAB4918"/>
    <w:rsid w:val="1DB16262"/>
    <w:rsid w:val="1DB67273"/>
    <w:rsid w:val="1DC064A5"/>
    <w:rsid w:val="1DC60F93"/>
    <w:rsid w:val="1DD51824"/>
    <w:rsid w:val="1DD625CE"/>
    <w:rsid w:val="1DE45416"/>
    <w:rsid w:val="1DE455A1"/>
    <w:rsid w:val="1DEF28E6"/>
    <w:rsid w:val="1DFC2585"/>
    <w:rsid w:val="1E043956"/>
    <w:rsid w:val="1E0A001A"/>
    <w:rsid w:val="1E0D4BB8"/>
    <w:rsid w:val="1E1A5D2C"/>
    <w:rsid w:val="1E1B192D"/>
    <w:rsid w:val="1E207AA3"/>
    <w:rsid w:val="1E2527AC"/>
    <w:rsid w:val="1E29229C"/>
    <w:rsid w:val="1E29560A"/>
    <w:rsid w:val="1E2B3694"/>
    <w:rsid w:val="1E33115E"/>
    <w:rsid w:val="1E3429EF"/>
    <w:rsid w:val="1E3450BD"/>
    <w:rsid w:val="1E380731"/>
    <w:rsid w:val="1E3A76DB"/>
    <w:rsid w:val="1E3B1FCF"/>
    <w:rsid w:val="1E3B3D7D"/>
    <w:rsid w:val="1E3C6CC4"/>
    <w:rsid w:val="1E3E59B0"/>
    <w:rsid w:val="1E422367"/>
    <w:rsid w:val="1E447672"/>
    <w:rsid w:val="1E4F7829"/>
    <w:rsid w:val="1E51534F"/>
    <w:rsid w:val="1E544457"/>
    <w:rsid w:val="1E551F1A"/>
    <w:rsid w:val="1E5F67B7"/>
    <w:rsid w:val="1E62130A"/>
    <w:rsid w:val="1E696B3C"/>
    <w:rsid w:val="1E6B55EB"/>
    <w:rsid w:val="1E6E0C84"/>
    <w:rsid w:val="1E7219A1"/>
    <w:rsid w:val="1E731769"/>
    <w:rsid w:val="1E7C50C8"/>
    <w:rsid w:val="1E7D4396"/>
    <w:rsid w:val="1E8E7A8E"/>
    <w:rsid w:val="1E923FCD"/>
    <w:rsid w:val="1E94288D"/>
    <w:rsid w:val="1E981776"/>
    <w:rsid w:val="1E987625"/>
    <w:rsid w:val="1EA00084"/>
    <w:rsid w:val="1EA10478"/>
    <w:rsid w:val="1EB41931"/>
    <w:rsid w:val="1EB71B46"/>
    <w:rsid w:val="1EBB71D2"/>
    <w:rsid w:val="1EC137FC"/>
    <w:rsid w:val="1EC801E5"/>
    <w:rsid w:val="1ECA7A7C"/>
    <w:rsid w:val="1ECED510"/>
    <w:rsid w:val="1ED61CF8"/>
    <w:rsid w:val="1EDFF00C"/>
    <w:rsid w:val="1EE00481"/>
    <w:rsid w:val="1EE13C8E"/>
    <w:rsid w:val="1EE44415"/>
    <w:rsid w:val="1EE95587"/>
    <w:rsid w:val="1EEA12FF"/>
    <w:rsid w:val="1EEE7042"/>
    <w:rsid w:val="1EF6464E"/>
    <w:rsid w:val="1EFC3B58"/>
    <w:rsid w:val="1F026649"/>
    <w:rsid w:val="1F061B00"/>
    <w:rsid w:val="1F1151C2"/>
    <w:rsid w:val="1F130856"/>
    <w:rsid w:val="1F151397"/>
    <w:rsid w:val="1F187E58"/>
    <w:rsid w:val="1F1A1BE5"/>
    <w:rsid w:val="1F1E074B"/>
    <w:rsid w:val="1F244811"/>
    <w:rsid w:val="1F2726C5"/>
    <w:rsid w:val="1F29084A"/>
    <w:rsid w:val="1F290A0E"/>
    <w:rsid w:val="1F2A69A4"/>
    <w:rsid w:val="1F30765A"/>
    <w:rsid w:val="1F33222D"/>
    <w:rsid w:val="1F346AB5"/>
    <w:rsid w:val="1F3FDFFC"/>
    <w:rsid w:val="1F505606"/>
    <w:rsid w:val="1F58270D"/>
    <w:rsid w:val="1F595559"/>
    <w:rsid w:val="1F5FDB3D"/>
    <w:rsid w:val="1F640DA5"/>
    <w:rsid w:val="1F642DCD"/>
    <w:rsid w:val="1F7431C0"/>
    <w:rsid w:val="1F75506D"/>
    <w:rsid w:val="1F7C289F"/>
    <w:rsid w:val="1F7D3F22"/>
    <w:rsid w:val="1F7E2174"/>
    <w:rsid w:val="1F830BD9"/>
    <w:rsid w:val="1F831ABE"/>
    <w:rsid w:val="1F850636"/>
    <w:rsid w:val="1F8A6087"/>
    <w:rsid w:val="1F95570F"/>
    <w:rsid w:val="1F9F1946"/>
    <w:rsid w:val="1FA15E62"/>
    <w:rsid w:val="1FA31BDA"/>
    <w:rsid w:val="1FA3607E"/>
    <w:rsid w:val="1FAA5C2F"/>
    <w:rsid w:val="1FB05D8B"/>
    <w:rsid w:val="1FB24013"/>
    <w:rsid w:val="1FB406F8"/>
    <w:rsid w:val="1FB979B9"/>
    <w:rsid w:val="1FCD6C57"/>
    <w:rsid w:val="1FD9B82A"/>
    <w:rsid w:val="1FE67D19"/>
    <w:rsid w:val="1FEC3AE3"/>
    <w:rsid w:val="1FEE2F5C"/>
    <w:rsid w:val="1FEF4AE7"/>
    <w:rsid w:val="1FF95C9E"/>
    <w:rsid w:val="1FFF9B72"/>
    <w:rsid w:val="20014B53"/>
    <w:rsid w:val="20104D96"/>
    <w:rsid w:val="2018760F"/>
    <w:rsid w:val="2020147D"/>
    <w:rsid w:val="20210F16"/>
    <w:rsid w:val="2026404B"/>
    <w:rsid w:val="202919B6"/>
    <w:rsid w:val="202D1DEC"/>
    <w:rsid w:val="20445877"/>
    <w:rsid w:val="205630F0"/>
    <w:rsid w:val="206155F1"/>
    <w:rsid w:val="206A36D3"/>
    <w:rsid w:val="206C021E"/>
    <w:rsid w:val="206E043A"/>
    <w:rsid w:val="2070733A"/>
    <w:rsid w:val="20713A86"/>
    <w:rsid w:val="207D067D"/>
    <w:rsid w:val="207E43F5"/>
    <w:rsid w:val="20825C93"/>
    <w:rsid w:val="209B0B03"/>
    <w:rsid w:val="20A43E5C"/>
    <w:rsid w:val="20A61B12"/>
    <w:rsid w:val="20A7794A"/>
    <w:rsid w:val="20AA2020"/>
    <w:rsid w:val="20B81D58"/>
    <w:rsid w:val="20B962A9"/>
    <w:rsid w:val="20BB1426"/>
    <w:rsid w:val="20C30596"/>
    <w:rsid w:val="20C46836"/>
    <w:rsid w:val="20D010D1"/>
    <w:rsid w:val="20D26C9E"/>
    <w:rsid w:val="20DB35F6"/>
    <w:rsid w:val="20DD1972"/>
    <w:rsid w:val="20DD736E"/>
    <w:rsid w:val="20DF40E0"/>
    <w:rsid w:val="20DF664B"/>
    <w:rsid w:val="20E11DC2"/>
    <w:rsid w:val="20E224E5"/>
    <w:rsid w:val="20E22DB1"/>
    <w:rsid w:val="20E24984"/>
    <w:rsid w:val="20EA2A65"/>
    <w:rsid w:val="20ED3DE4"/>
    <w:rsid w:val="20F42FCA"/>
    <w:rsid w:val="20FD5B68"/>
    <w:rsid w:val="20FE6EB9"/>
    <w:rsid w:val="210643EC"/>
    <w:rsid w:val="21156B08"/>
    <w:rsid w:val="211F34E2"/>
    <w:rsid w:val="2120725A"/>
    <w:rsid w:val="2131111E"/>
    <w:rsid w:val="21327632"/>
    <w:rsid w:val="21332BF6"/>
    <w:rsid w:val="213A656E"/>
    <w:rsid w:val="213D3E1B"/>
    <w:rsid w:val="214B0F30"/>
    <w:rsid w:val="214B2529"/>
    <w:rsid w:val="215018EE"/>
    <w:rsid w:val="21530394"/>
    <w:rsid w:val="215D3B26"/>
    <w:rsid w:val="216703B6"/>
    <w:rsid w:val="216B2BCB"/>
    <w:rsid w:val="216E5668"/>
    <w:rsid w:val="216E7C18"/>
    <w:rsid w:val="21714784"/>
    <w:rsid w:val="21771570"/>
    <w:rsid w:val="217A2425"/>
    <w:rsid w:val="219519F6"/>
    <w:rsid w:val="21977533"/>
    <w:rsid w:val="219851B9"/>
    <w:rsid w:val="21986A4E"/>
    <w:rsid w:val="21A41C3A"/>
    <w:rsid w:val="21AE70D7"/>
    <w:rsid w:val="21B0066E"/>
    <w:rsid w:val="21B36881"/>
    <w:rsid w:val="21C81DCC"/>
    <w:rsid w:val="21CE3D45"/>
    <w:rsid w:val="21D0113C"/>
    <w:rsid w:val="21D53A09"/>
    <w:rsid w:val="21D56297"/>
    <w:rsid w:val="21DC13D3"/>
    <w:rsid w:val="21DC7625"/>
    <w:rsid w:val="21F178CC"/>
    <w:rsid w:val="21F20BF7"/>
    <w:rsid w:val="21F619C6"/>
    <w:rsid w:val="21FE58F7"/>
    <w:rsid w:val="2201708C"/>
    <w:rsid w:val="220E3CD9"/>
    <w:rsid w:val="221E3160"/>
    <w:rsid w:val="222F1E4B"/>
    <w:rsid w:val="224C70F0"/>
    <w:rsid w:val="225B3843"/>
    <w:rsid w:val="225E003A"/>
    <w:rsid w:val="226F5DBF"/>
    <w:rsid w:val="227C0EC4"/>
    <w:rsid w:val="227E248B"/>
    <w:rsid w:val="228026A7"/>
    <w:rsid w:val="22885270"/>
    <w:rsid w:val="229B303C"/>
    <w:rsid w:val="229D20C2"/>
    <w:rsid w:val="229F0A7E"/>
    <w:rsid w:val="22A85759"/>
    <w:rsid w:val="22AE3AA8"/>
    <w:rsid w:val="22AF210F"/>
    <w:rsid w:val="22B12860"/>
    <w:rsid w:val="22B3482A"/>
    <w:rsid w:val="22BF6927"/>
    <w:rsid w:val="22CB676E"/>
    <w:rsid w:val="22D12F02"/>
    <w:rsid w:val="22D13310"/>
    <w:rsid w:val="22E440E3"/>
    <w:rsid w:val="22E460A7"/>
    <w:rsid w:val="22E72668"/>
    <w:rsid w:val="22E9024C"/>
    <w:rsid w:val="23072480"/>
    <w:rsid w:val="2309444A"/>
    <w:rsid w:val="231057D9"/>
    <w:rsid w:val="23166B67"/>
    <w:rsid w:val="231921B3"/>
    <w:rsid w:val="231A62E5"/>
    <w:rsid w:val="232D371B"/>
    <w:rsid w:val="232F0909"/>
    <w:rsid w:val="23323FAC"/>
    <w:rsid w:val="23337719"/>
    <w:rsid w:val="233961B3"/>
    <w:rsid w:val="233A4054"/>
    <w:rsid w:val="233A6C4C"/>
    <w:rsid w:val="233D7991"/>
    <w:rsid w:val="234004C4"/>
    <w:rsid w:val="234611FA"/>
    <w:rsid w:val="23474F72"/>
    <w:rsid w:val="234B50C5"/>
    <w:rsid w:val="23517B9F"/>
    <w:rsid w:val="235A2EF8"/>
    <w:rsid w:val="235D4796"/>
    <w:rsid w:val="235F406A"/>
    <w:rsid w:val="2366364A"/>
    <w:rsid w:val="23694EE9"/>
    <w:rsid w:val="236A32F1"/>
    <w:rsid w:val="236E575A"/>
    <w:rsid w:val="23746A60"/>
    <w:rsid w:val="2378512C"/>
    <w:rsid w:val="237F64BA"/>
    <w:rsid w:val="23843AD1"/>
    <w:rsid w:val="23867849"/>
    <w:rsid w:val="238D06EB"/>
    <w:rsid w:val="238F63ED"/>
    <w:rsid w:val="239A04EF"/>
    <w:rsid w:val="23A45F21"/>
    <w:rsid w:val="23A979DB"/>
    <w:rsid w:val="23AC0FD2"/>
    <w:rsid w:val="23B02761"/>
    <w:rsid w:val="23B75C54"/>
    <w:rsid w:val="23BC770E"/>
    <w:rsid w:val="23BD012F"/>
    <w:rsid w:val="23BF7E95"/>
    <w:rsid w:val="23C30A9D"/>
    <w:rsid w:val="23C44210"/>
    <w:rsid w:val="23CB5BA3"/>
    <w:rsid w:val="23CD6E0A"/>
    <w:rsid w:val="23D16494"/>
    <w:rsid w:val="23D305B4"/>
    <w:rsid w:val="23D52D24"/>
    <w:rsid w:val="23D82733"/>
    <w:rsid w:val="23DC384B"/>
    <w:rsid w:val="23DF21DE"/>
    <w:rsid w:val="23E03502"/>
    <w:rsid w:val="23E13748"/>
    <w:rsid w:val="23E26F0C"/>
    <w:rsid w:val="23ED666D"/>
    <w:rsid w:val="23F65209"/>
    <w:rsid w:val="23FF65D5"/>
    <w:rsid w:val="24013373"/>
    <w:rsid w:val="24080638"/>
    <w:rsid w:val="240E783E"/>
    <w:rsid w:val="242332EA"/>
    <w:rsid w:val="24271EF9"/>
    <w:rsid w:val="242B169C"/>
    <w:rsid w:val="242B60A2"/>
    <w:rsid w:val="24397462"/>
    <w:rsid w:val="243A0633"/>
    <w:rsid w:val="244018D4"/>
    <w:rsid w:val="244A4D4D"/>
    <w:rsid w:val="244D236D"/>
    <w:rsid w:val="244F6DB9"/>
    <w:rsid w:val="24523BCF"/>
    <w:rsid w:val="245426F3"/>
    <w:rsid w:val="246A3ACB"/>
    <w:rsid w:val="246D6DF6"/>
    <w:rsid w:val="24763D61"/>
    <w:rsid w:val="24774BDC"/>
    <w:rsid w:val="248021E9"/>
    <w:rsid w:val="248144B4"/>
    <w:rsid w:val="24872B02"/>
    <w:rsid w:val="248E3007"/>
    <w:rsid w:val="249441E7"/>
    <w:rsid w:val="249B5576"/>
    <w:rsid w:val="24A15EFE"/>
    <w:rsid w:val="24B855A2"/>
    <w:rsid w:val="24BF4C2F"/>
    <w:rsid w:val="24C30629"/>
    <w:rsid w:val="24C745BD"/>
    <w:rsid w:val="24C85C3F"/>
    <w:rsid w:val="24D06014"/>
    <w:rsid w:val="24D171E9"/>
    <w:rsid w:val="24D259C4"/>
    <w:rsid w:val="24D90223"/>
    <w:rsid w:val="24DB0068"/>
    <w:rsid w:val="24DD7B5D"/>
    <w:rsid w:val="24E54A43"/>
    <w:rsid w:val="24E863F3"/>
    <w:rsid w:val="24EE7ED0"/>
    <w:rsid w:val="24F37160"/>
    <w:rsid w:val="24F44FF1"/>
    <w:rsid w:val="24FA1965"/>
    <w:rsid w:val="2503311B"/>
    <w:rsid w:val="25090731"/>
    <w:rsid w:val="250F1AC0"/>
    <w:rsid w:val="252249A3"/>
    <w:rsid w:val="2522679D"/>
    <w:rsid w:val="252437BD"/>
    <w:rsid w:val="252C2320"/>
    <w:rsid w:val="253432D4"/>
    <w:rsid w:val="253439FF"/>
    <w:rsid w:val="2536631F"/>
    <w:rsid w:val="253B4663"/>
    <w:rsid w:val="253E2650"/>
    <w:rsid w:val="25502DD1"/>
    <w:rsid w:val="2556149D"/>
    <w:rsid w:val="25585824"/>
    <w:rsid w:val="25622B0F"/>
    <w:rsid w:val="25665B84"/>
    <w:rsid w:val="25685726"/>
    <w:rsid w:val="256C4C19"/>
    <w:rsid w:val="25700120"/>
    <w:rsid w:val="257B10A7"/>
    <w:rsid w:val="258C7A56"/>
    <w:rsid w:val="259124D5"/>
    <w:rsid w:val="2593624D"/>
    <w:rsid w:val="25950217"/>
    <w:rsid w:val="259D522A"/>
    <w:rsid w:val="25A0096A"/>
    <w:rsid w:val="25A466AC"/>
    <w:rsid w:val="25A91F14"/>
    <w:rsid w:val="25AB3597"/>
    <w:rsid w:val="25B368EF"/>
    <w:rsid w:val="25B83057"/>
    <w:rsid w:val="25BC08A2"/>
    <w:rsid w:val="25C07D2D"/>
    <w:rsid w:val="25D32AED"/>
    <w:rsid w:val="25D728C0"/>
    <w:rsid w:val="25DF5936"/>
    <w:rsid w:val="25E02125"/>
    <w:rsid w:val="25E90563"/>
    <w:rsid w:val="25EA2B31"/>
    <w:rsid w:val="25EA666C"/>
    <w:rsid w:val="25F14C3D"/>
    <w:rsid w:val="25F747AF"/>
    <w:rsid w:val="25F807A6"/>
    <w:rsid w:val="25F860EB"/>
    <w:rsid w:val="2600794E"/>
    <w:rsid w:val="260158AC"/>
    <w:rsid w:val="260B04D9"/>
    <w:rsid w:val="260C7AAD"/>
    <w:rsid w:val="26213859"/>
    <w:rsid w:val="26243349"/>
    <w:rsid w:val="26306192"/>
    <w:rsid w:val="26325A66"/>
    <w:rsid w:val="263B7010"/>
    <w:rsid w:val="26422E9B"/>
    <w:rsid w:val="265A5C0C"/>
    <w:rsid w:val="26605EB5"/>
    <w:rsid w:val="26606A77"/>
    <w:rsid w:val="2670658E"/>
    <w:rsid w:val="26764558"/>
    <w:rsid w:val="2677791D"/>
    <w:rsid w:val="267A2D1E"/>
    <w:rsid w:val="267D45BE"/>
    <w:rsid w:val="26804A23"/>
    <w:rsid w:val="26864004"/>
    <w:rsid w:val="26914FE9"/>
    <w:rsid w:val="26A06E73"/>
    <w:rsid w:val="26A47BFF"/>
    <w:rsid w:val="26BE5FC5"/>
    <w:rsid w:val="26C436A5"/>
    <w:rsid w:val="26C64400"/>
    <w:rsid w:val="26CB1A16"/>
    <w:rsid w:val="26CF19C2"/>
    <w:rsid w:val="26D92D41"/>
    <w:rsid w:val="26DE799C"/>
    <w:rsid w:val="26E414EB"/>
    <w:rsid w:val="26E42362"/>
    <w:rsid w:val="26EF7DFB"/>
    <w:rsid w:val="26F50C55"/>
    <w:rsid w:val="26F61BB2"/>
    <w:rsid w:val="27037402"/>
    <w:rsid w:val="270A7415"/>
    <w:rsid w:val="270C5331"/>
    <w:rsid w:val="271A594C"/>
    <w:rsid w:val="27266F5B"/>
    <w:rsid w:val="272A01DA"/>
    <w:rsid w:val="272C0707"/>
    <w:rsid w:val="272C6959"/>
    <w:rsid w:val="273121C1"/>
    <w:rsid w:val="27343A60"/>
    <w:rsid w:val="27400942"/>
    <w:rsid w:val="2749750B"/>
    <w:rsid w:val="274E4B21"/>
    <w:rsid w:val="274F318F"/>
    <w:rsid w:val="275238C7"/>
    <w:rsid w:val="27533EE6"/>
    <w:rsid w:val="27624129"/>
    <w:rsid w:val="276A25B5"/>
    <w:rsid w:val="277238B4"/>
    <w:rsid w:val="277D5407"/>
    <w:rsid w:val="277F2F2D"/>
    <w:rsid w:val="2786250D"/>
    <w:rsid w:val="279C2835"/>
    <w:rsid w:val="279D1605"/>
    <w:rsid w:val="27A26C29"/>
    <w:rsid w:val="27A44741"/>
    <w:rsid w:val="27AC5BB6"/>
    <w:rsid w:val="27B0758A"/>
    <w:rsid w:val="27B856E4"/>
    <w:rsid w:val="27DB3502"/>
    <w:rsid w:val="27DD49AF"/>
    <w:rsid w:val="27DF39CB"/>
    <w:rsid w:val="27E2526A"/>
    <w:rsid w:val="27E62FAC"/>
    <w:rsid w:val="27E70AD2"/>
    <w:rsid w:val="27EC7E96"/>
    <w:rsid w:val="27EE1E60"/>
    <w:rsid w:val="27F136FF"/>
    <w:rsid w:val="27F154AD"/>
    <w:rsid w:val="27F81395"/>
    <w:rsid w:val="27FB3A80"/>
    <w:rsid w:val="27FC27CF"/>
    <w:rsid w:val="280065E3"/>
    <w:rsid w:val="28090A48"/>
    <w:rsid w:val="280B1A82"/>
    <w:rsid w:val="28127295"/>
    <w:rsid w:val="2815563F"/>
    <w:rsid w:val="281766AC"/>
    <w:rsid w:val="2818538D"/>
    <w:rsid w:val="281D44F4"/>
    <w:rsid w:val="281E2746"/>
    <w:rsid w:val="281F026C"/>
    <w:rsid w:val="282028E2"/>
    <w:rsid w:val="28232772"/>
    <w:rsid w:val="28245882"/>
    <w:rsid w:val="283048B1"/>
    <w:rsid w:val="28387B79"/>
    <w:rsid w:val="283F26BC"/>
    <w:rsid w:val="28427911"/>
    <w:rsid w:val="284B1061"/>
    <w:rsid w:val="284B2E0F"/>
    <w:rsid w:val="284D71EE"/>
    <w:rsid w:val="284F2D0E"/>
    <w:rsid w:val="28534A33"/>
    <w:rsid w:val="285B7A54"/>
    <w:rsid w:val="285E0D94"/>
    <w:rsid w:val="285F1D8B"/>
    <w:rsid w:val="28615C98"/>
    <w:rsid w:val="2879797C"/>
    <w:rsid w:val="28810F26"/>
    <w:rsid w:val="28845976"/>
    <w:rsid w:val="288527C5"/>
    <w:rsid w:val="288606C4"/>
    <w:rsid w:val="2886653D"/>
    <w:rsid w:val="288E0245"/>
    <w:rsid w:val="288E0F4E"/>
    <w:rsid w:val="28944BAE"/>
    <w:rsid w:val="28A10C81"/>
    <w:rsid w:val="28A54C15"/>
    <w:rsid w:val="28A6141E"/>
    <w:rsid w:val="28BC0F1F"/>
    <w:rsid w:val="28C65634"/>
    <w:rsid w:val="28CE5541"/>
    <w:rsid w:val="28D220AC"/>
    <w:rsid w:val="28D23742"/>
    <w:rsid w:val="28D3610D"/>
    <w:rsid w:val="28DC43AF"/>
    <w:rsid w:val="28EA087A"/>
    <w:rsid w:val="28EF36B9"/>
    <w:rsid w:val="28EF7C3E"/>
    <w:rsid w:val="2908648D"/>
    <w:rsid w:val="290C5ACE"/>
    <w:rsid w:val="290D6316"/>
    <w:rsid w:val="291D0C4F"/>
    <w:rsid w:val="29201209"/>
    <w:rsid w:val="292E4C0A"/>
    <w:rsid w:val="292F0982"/>
    <w:rsid w:val="29312005"/>
    <w:rsid w:val="2940049A"/>
    <w:rsid w:val="29401FE7"/>
    <w:rsid w:val="29414BE5"/>
    <w:rsid w:val="29475CCC"/>
    <w:rsid w:val="295F65D8"/>
    <w:rsid w:val="296028EA"/>
    <w:rsid w:val="296F0389"/>
    <w:rsid w:val="29750330"/>
    <w:rsid w:val="29772E93"/>
    <w:rsid w:val="29785E86"/>
    <w:rsid w:val="297A7BB1"/>
    <w:rsid w:val="297B5976"/>
    <w:rsid w:val="297D16EE"/>
    <w:rsid w:val="29802F8C"/>
    <w:rsid w:val="29817776"/>
    <w:rsid w:val="298F4EE5"/>
    <w:rsid w:val="29900AF5"/>
    <w:rsid w:val="29915199"/>
    <w:rsid w:val="299627B0"/>
    <w:rsid w:val="29982A9F"/>
    <w:rsid w:val="299C44DE"/>
    <w:rsid w:val="299F1898"/>
    <w:rsid w:val="29A70519"/>
    <w:rsid w:val="29A8160D"/>
    <w:rsid w:val="29AB31B9"/>
    <w:rsid w:val="29B0274B"/>
    <w:rsid w:val="29B36EBE"/>
    <w:rsid w:val="29BB5D72"/>
    <w:rsid w:val="29C63095"/>
    <w:rsid w:val="29C966E1"/>
    <w:rsid w:val="29CA4207"/>
    <w:rsid w:val="29CB1ED3"/>
    <w:rsid w:val="29CB5A75"/>
    <w:rsid w:val="29CC4423"/>
    <w:rsid w:val="29CC61D1"/>
    <w:rsid w:val="29EB2AFB"/>
    <w:rsid w:val="29EE1913"/>
    <w:rsid w:val="29F7616C"/>
    <w:rsid w:val="29FB6747"/>
    <w:rsid w:val="29FC57B3"/>
    <w:rsid w:val="2A1856DC"/>
    <w:rsid w:val="2A217406"/>
    <w:rsid w:val="2A24364B"/>
    <w:rsid w:val="2A273408"/>
    <w:rsid w:val="2A336C8D"/>
    <w:rsid w:val="2A353998"/>
    <w:rsid w:val="2A4B5348"/>
    <w:rsid w:val="2A557566"/>
    <w:rsid w:val="2A5F0818"/>
    <w:rsid w:val="2A5F0DF4"/>
    <w:rsid w:val="2A634AE6"/>
    <w:rsid w:val="2A6425B4"/>
    <w:rsid w:val="2A750617"/>
    <w:rsid w:val="2A7A5C2D"/>
    <w:rsid w:val="2A816547"/>
    <w:rsid w:val="2A9036A3"/>
    <w:rsid w:val="2A944F41"/>
    <w:rsid w:val="2A981DF8"/>
    <w:rsid w:val="2A9F7442"/>
    <w:rsid w:val="2AA131BA"/>
    <w:rsid w:val="2AA44A58"/>
    <w:rsid w:val="2AA607D0"/>
    <w:rsid w:val="2AA80CAF"/>
    <w:rsid w:val="2AB033FD"/>
    <w:rsid w:val="2AB52B4E"/>
    <w:rsid w:val="2ABA427C"/>
    <w:rsid w:val="2ABB12BD"/>
    <w:rsid w:val="2ABC1DA2"/>
    <w:rsid w:val="2ABC6246"/>
    <w:rsid w:val="2AD3590E"/>
    <w:rsid w:val="2AD451E8"/>
    <w:rsid w:val="2ADE61BC"/>
    <w:rsid w:val="2AE966F2"/>
    <w:rsid w:val="2AEB2687"/>
    <w:rsid w:val="2AED5233"/>
    <w:rsid w:val="2AF05EF0"/>
    <w:rsid w:val="2AF07C9E"/>
    <w:rsid w:val="2AF15231"/>
    <w:rsid w:val="2AF465F1"/>
    <w:rsid w:val="2AF76522"/>
    <w:rsid w:val="2AFE2C43"/>
    <w:rsid w:val="2B083239"/>
    <w:rsid w:val="2B0B4AD7"/>
    <w:rsid w:val="2B110340"/>
    <w:rsid w:val="2B14398C"/>
    <w:rsid w:val="2B1823DD"/>
    <w:rsid w:val="2B211B1F"/>
    <w:rsid w:val="2B253B3A"/>
    <w:rsid w:val="2B3202B6"/>
    <w:rsid w:val="2B354832"/>
    <w:rsid w:val="2B377D46"/>
    <w:rsid w:val="2B3E6C5B"/>
    <w:rsid w:val="2B473D61"/>
    <w:rsid w:val="2B475F3E"/>
    <w:rsid w:val="2B4843B6"/>
    <w:rsid w:val="2B4A4C91"/>
    <w:rsid w:val="2B4E3EA7"/>
    <w:rsid w:val="2B53729A"/>
    <w:rsid w:val="2B5F2A60"/>
    <w:rsid w:val="2B603075"/>
    <w:rsid w:val="2B6622A3"/>
    <w:rsid w:val="2B6E226F"/>
    <w:rsid w:val="2B741F54"/>
    <w:rsid w:val="2B7E614C"/>
    <w:rsid w:val="2B8F74B6"/>
    <w:rsid w:val="2BA2543C"/>
    <w:rsid w:val="2BA271EA"/>
    <w:rsid w:val="2BA966CA"/>
    <w:rsid w:val="2BAF1907"/>
    <w:rsid w:val="2BB42139"/>
    <w:rsid w:val="2BB5161D"/>
    <w:rsid w:val="2BBE7741"/>
    <w:rsid w:val="2BC52E78"/>
    <w:rsid w:val="2BC52ED8"/>
    <w:rsid w:val="2BC55352"/>
    <w:rsid w:val="2BC74169"/>
    <w:rsid w:val="2BC90C1A"/>
    <w:rsid w:val="2BC95556"/>
    <w:rsid w:val="2BCC4267"/>
    <w:rsid w:val="2BD05FDF"/>
    <w:rsid w:val="2BF343F3"/>
    <w:rsid w:val="2C023933"/>
    <w:rsid w:val="2C11436F"/>
    <w:rsid w:val="2C1A56AF"/>
    <w:rsid w:val="2C1A76C8"/>
    <w:rsid w:val="2C1D2D14"/>
    <w:rsid w:val="2C214146"/>
    <w:rsid w:val="2C231C6F"/>
    <w:rsid w:val="2C2355B3"/>
    <w:rsid w:val="2C245E51"/>
    <w:rsid w:val="2C2E4F21"/>
    <w:rsid w:val="2C31056E"/>
    <w:rsid w:val="2C3167C0"/>
    <w:rsid w:val="2C3639E8"/>
    <w:rsid w:val="2C372028"/>
    <w:rsid w:val="2C456CEE"/>
    <w:rsid w:val="2C4D04F5"/>
    <w:rsid w:val="2C534988"/>
    <w:rsid w:val="2C5801F0"/>
    <w:rsid w:val="2C5F332D"/>
    <w:rsid w:val="2C624BCB"/>
    <w:rsid w:val="2C626979"/>
    <w:rsid w:val="2C695F59"/>
    <w:rsid w:val="2C7373D2"/>
    <w:rsid w:val="2C7C78C3"/>
    <w:rsid w:val="2C9C33F7"/>
    <w:rsid w:val="2CB2296E"/>
    <w:rsid w:val="2CB27900"/>
    <w:rsid w:val="2CBC7A94"/>
    <w:rsid w:val="2CC338BC"/>
    <w:rsid w:val="2CC71744"/>
    <w:rsid w:val="2CC94C4A"/>
    <w:rsid w:val="2CD233DA"/>
    <w:rsid w:val="2CE101E6"/>
    <w:rsid w:val="2CF73998"/>
    <w:rsid w:val="2CFF066C"/>
    <w:rsid w:val="2D037DB8"/>
    <w:rsid w:val="2D0543E6"/>
    <w:rsid w:val="2D086B0C"/>
    <w:rsid w:val="2D0978AA"/>
    <w:rsid w:val="2D0E339D"/>
    <w:rsid w:val="2D0E50C2"/>
    <w:rsid w:val="2D197980"/>
    <w:rsid w:val="2D1F015C"/>
    <w:rsid w:val="2D2D51D9"/>
    <w:rsid w:val="2D2E3629"/>
    <w:rsid w:val="2D312900"/>
    <w:rsid w:val="2D346567"/>
    <w:rsid w:val="2D360531"/>
    <w:rsid w:val="2D370F54"/>
    <w:rsid w:val="2D371DC3"/>
    <w:rsid w:val="2D4434C9"/>
    <w:rsid w:val="2D463ACD"/>
    <w:rsid w:val="2D4F6EFD"/>
    <w:rsid w:val="2D564730"/>
    <w:rsid w:val="2D5B7F98"/>
    <w:rsid w:val="2D6023B1"/>
    <w:rsid w:val="2D60735C"/>
    <w:rsid w:val="2D623374"/>
    <w:rsid w:val="2D6327A4"/>
    <w:rsid w:val="2D663273"/>
    <w:rsid w:val="2D6D5C86"/>
    <w:rsid w:val="2D6F2366"/>
    <w:rsid w:val="2D713318"/>
    <w:rsid w:val="2D7F006D"/>
    <w:rsid w:val="2D895B7E"/>
    <w:rsid w:val="2D940DB4"/>
    <w:rsid w:val="2DA21723"/>
    <w:rsid w:val="2DA82AB1"/>
    <w:rsid w:val="2DAA05D8"/>
    <w:rsid w:val="2DAC3172"/>
    <w:rsid w:val="2DAC4350"/>
    <w:rsid w:val="2DB66F7C"/>
    <w:rsid w:val="2DB6793F"/>
    <w:rsid w:val="2DB72CF5"/>
    <w:rsid w:val="2DD57A31"/>
    <w:rsid w:val="2DDE6D07"/>
    <w:rsid w:val="2DE14E95"/>
    <w:rsid w:val="2DE33E32"/>
    <w:rsid w:val="2DE51610"/>
    <w:rsid w:val="2DE52846"/>
    <w:rsid w:val="2DE7182C"/>
    <w:rsid w:val="2DE73D29"/>
    <w:rsid w:val="2DEB6AF4"/>
    <w:rsid w:val="2DF45CF7"/>
    <w:rsid w:val="2DF87595"/>
    <w:rsid w:val="2DF90AA0"/>
    <w:rsid w:val="2DFD07F3"/>
    <w:rsid w:val="2E057F04"/>
    <w:rsid w:val="2E0979F4"/>
    <w:rsid w:val="2E0C7137"/>
    <w:rsid w:val="2E0E7F1C"/>
    <w:rsid w:val="2E0F1AF1"/>
    <w:rsid w:val="2E154310"/>
    <w:rsid w:val="2E162C88"/>
    <w:rsid w:val="2E222864"/>
    <w:rsid w:val="2E3B71C5"/>
    <w:rsid w:val="2E3F09E8"/>
    <w:rsid w:val="2E4B6EAB"/>
    <w:rsid w:val="2E4F1947"/>
    <w:rsid w:val="2E547F14"/>
    <w:rsid w:val="2E586286"/>
    <w:rsid w:val="2E625356"/>
    <w:rsid w:val="2E641A7D"/>
    <w:rsid w:val="2E662925"/>
    <w:rsid w:val="2E6734E3"/>
    <w:rsid w:val="2E677DCB"/>
    <w:rsid w:val="2E6F6A87"/>
    <w:rsid w:val="2E70537D"/>
    <w:rsid w:val="2E724E76"/>
    <w:rsid w:val="2E734E6D"/>
    <w:rsid w:val="2E8775D6"/>
    <w:rsid w:val="2E96584B"/>
    <w:rsid w:val="2E996D16"/>
    <w:rsid w:val="2E9C2616"/>
    <w:rsid w:val="2EA119DB"/>
    <w:rsid w:val="2EA50BEE"/>
    <w:rsid w:val="2EA96AE1"/>
    <w:rsid w:val="2EBC6814"/>
    <w:rsid w:val="2EC03CB2"/>
    <w:rsid w:val="2ED17FB6"/>
    <w:rsid w:val="2ED3590C"/>
    <w:rsid w:val="2ED578D6"/>
    <w:rsid w:val="2EF51D26"/>
    <w:rsid w:val="2EFA733D"/>
    <w:rsid w:val="2EFD3318"/>
    <w:rsid w:val="2F085084"/>
    <w:rsid w:val="2F0B2F43"/>
    <w:rsid w:val="2F0F2DE8"/>
    <w:rsid w:val="2F115C87"/>
    <w:rsid w:val="2F24188F"/>
    <w:rsid w:val="2F260132"/>
    <w:rsid w:val="2F2B399A"/>
    <w:rsid w:val="2F2D326E"/>
    <w:rsid w:val="2F391C13"/>
    <w:rsid w:val="2F4607D4"/>
    <w:rsid w:val="2F47706D"/>
    <w:rsid w:val="2F4921EC"/>
    <w:rsid w:val="2F52555A"/>
    <w:rsid w:val="2F5F101A"/>
    <w:rsid w:val="2F6173BC"/>
    <w:rsid w:val="2F6A001E"/>
    <w:rsid w:val="2F7442E4"/>
    <w:rsid w:val="2F76EB0D"/>
    <w:rsid w:val="2F8D1F5F"/>
    <w:rsid w:val="2F8F429B"/>
    <w:rsid w:val="2F8F7515"/>
    <w:rsid w:val="2F8F7EE7"/>
    <w:rsid w:val="2F9B0B20"/>
    <w:rsid w:val="2F9E2A31"/>
    <w:rsid w:val="2F9F5292"/>
    <w:rsid w:val="2FB233B7"/>
    <w:rsid w:val="2FB27C17"/>
    <w:rsid w:val="2FB7BBBF"/>
    <w:rsid w:val="2FC55B9D"/>
    <w:rsid w:val="2FCA31B3"/>
    <w:rsid w:val="2FCC0CD9"/>
    <w:rsid w:val="2FCE3E3B"/>
    <w:rsid w:val="2FD07D6B"/>
    <w:rsid w:val="2FD26231"/>
    <w:rsid w:val="2FD47B8E"/>
    <w:rsid w:val="2FD85A13"/>
    <w:rsid w:val="2FE903A4"/>
    <w:rsid w:val="2FF30683"/>
    <w:rsid w:val="2FF7DCFC"/>
    <w:rsid w:val="2FF87D20"/>
    <w:rsid w:val="2FFE2E5D"/>
    <w:rsid w:val="2FFF307A"/>
    <w:rsid w:val="300315B9"/>
    <w:rsid w:val="30116076"/>
    <w:rsid w:val="30136908"/>
    <w:rsid w:val="30146F8B"/>
    <w:rsid w:val="30224D9D"/>
    <w:rsid w:val="302A245E"/>
    <w:rsid w:val="303321F6"/>
    <w:rsid w:val="303C4D07"/>
    <w:rsid w:val="303D0DFC"/>
    <w:rsid w:val="30406FD1"/>
    <w:rsid w:val="3049232A"/>
    <w:rsid w:val="30542A7D"/>
    <w:rsid w:val="306929CC"/>
    <w:rsid w:val="306A22A0"/>
    <w:rsid w:val="30705B08"/>
    <w:rsid w:val="30737D00"/>
    <w:rsid w:val="307B05C4"/>
    <w:rsid w:val="307B44AD"/>
    <w:rsid w:val="307D1EE9"/>
    <w:rsid w:val="307E2F49"/>
    <w:rsid w:val="307F5C1F"/>
    <w:rsid w:val="30803872"/>
    <w:rsid w:val="30811BC4"/>
    <w:rsid w:val="3086532C"/>
    <w:rsid w:val="308C0468"/>
    <w:rsid w:val="30904174"/>
    <w:rsid w:val="309441E9"/>
    <w:rsid w:val="30B11C7D"/>
    <w:rsid w:val="30B40A52"/>
    <w:rsid w:val="30B443D8"/>
    <w:rsid w:val="30BA11CC"/>
    <w:rsid w:val="30BA6D84"/>
    <w:rsid w:val="30BF25EC"/>
    <w:rsid w:val="30C168E2"/>
    <w:rsid w:val="30C648E8"/>
    <w:rsid w:val="30C879EB"/>
    <w:rsid w:val="30CB180D"/>
    <w:rsid w:val="30CD2F5B"/>
    <w:rsid w:val="30D11AE7"/>
    <w:rsid w:val="30D616E4"/>
    <w:rsid w:val="30D81900"/>
    <w:rsid w:val="30EB1633"/>
    <w:rsid w:val="30EE1123"/>
    <w:rsid w:val="30EF220B"/>
    <w:rsid w:val="30F5437F"/>
    <w:rsid w:val="30FB3EF8"/>
    <w:rsid w:val="30FC00EC"/>
    <w:rsid w:val="30FF0C3A"/>
    <w:rsid w:val="3104772F"/>
    <w:rsid w:val="31083F93"/>
    <w:rsid w:val="310B0D65"/>
    <w:rsid w:val="310B5831"/>
    <w:rsid w:val="31112915"/>
    <w:rsid w:val="31124E12"/>
    <w:rsid w:val="31175F84"/>
    <w:rsid w:val="31181CFC"/>
    <w:rsid w:val="31245F91"/>
    <w:rsid w:val="31304586"/>
    <w:rsid w:val="3140197F"/>
    <w:rsid w:val="314D19A6"/>
    <w:rsid w:val="314E392A"/>
    <w:rsid w:val="3150593A"/>
    <w:rsid w:val="315679FF"/>
    <w:rsid w:val="31660CB9"/>
    <w:rsid w:val="31671C04"/>
    <w:rsid w:val="31677002"/>
    <w:rsid w:val="316C6ECB"/>
    <w:rsid w:val="31807FCD"/>
    <w:rsid w:val="31857392"/>
    <w:rsid w:val="318A3E92"/>
    <w:rsid w:val="319677F1"/>
    <w:rsid w:val="319925E7"/>
    <w:rsid w:val="319C292D"/>
    <w:rsid w:val="31A0241D"/>
    <w:rsid w:val="31A37DE9"/>
    <w:rsid w:val="31AC0C90"/>
    <w:rsid w:val="31B41A25"/>
    <w:rsid w:val="31BB2DB3"/>
    <w:rsid w:val="31C54E28"/>
    <w:rsid w:val="31C840A2"/>
    <w:rsid w:val="31CB2007"/>
    <w:rsid w:val="31D9592F"/>
    <w:rsid w:val="31DB79D8"/>
    <w:rsid w:val="31DF79A9"/>
    <w:rsid w:val="31EC4115"/>
    <w:rsid w:val="31FB58A6"/>
    <w:rsid w:val="31FE0EF2"/>
    <w:rsid w:val="31FE5396"/>
    <w:rsid w:val="31FF7744"/>
    <w:rsid w:val="32034EF7"/>
    <w:rsid w:val="3210328B"/>
    <w:rsid w:val="32180206"/>
    <w:rsid w:val="321B2E89"/>
    <w:rsid w:val="322546D1"/>
    <w:rsid w:val="322B3707"/>
    <w:rsid w:val="322C43BA"/>
    <w:rsid w:val="322C4B15"/>
    <w:rsid w:val="322F5EB7"/>
    <w:rsid w:val="322F7E5B"/>
    <w:rsid w:val="32313075"/>
    <w:rsid w:val="32323A86"/>
    <w:rsid w:val="32452FC5"/>
    <w:rsid w:val="32500091"/>
    <w:rsid w:val="325829EC"/>
    <w:rsid w:val="32586854"/>
    <w:rsid w:val="325A5DCC"/>
    <w:rsid w:val="325D20BC"/>
    <w:rsid w:val="325E7BE3"/>
    <w:rsid w:val="32680F89"/>
    <w:rsid w:val="3275602C"/>
    <w:rsid w:val="327918AA"/>
    <w:rsid w:val="327B2543"/>
    <w:rsid w:val="32841A47"/>
    <w:rsid w:val="32847224"/>
    <w:rsid w:val="32870EE7"/>
    <w:rsid w:val="328E671A"/>
    <w:rsid w:val="329362BA"/>
    <w:rsid w:val="329D695D"/>
    <w:rsid w:val="32A24A38"/>
    <w:rsid w:val="32A61CB5"/>
    <w:rsid w:val="32BF68D3"/>
    <w:rsid w:val="32C75788"/>
    <w:rsid w:val="32C959A4"/>
    <w:rsid w:val="32D76AD3"/>
    <w:rsid w:val="32D85BE7"/>
    <w:rsid w:val="32E20814"/>
    <w:rsid w:val="32E43F45"/>
    <w:rsid w:val="32EA760B"/>
    <w:rsid w:val="32F26CA9"/>
    <w:rsid w:val="32FF13C6"/>
    <w:rsid w:val="33152498"/>
    <w:rsid w:val="331A1D5C"/>
    <w:rsid w:val="331D35FA"/>
    <w:rsid w:val="3321758E"/>
    <w:rsid w:val="33226E62"/>
    <w:rsid w:val="332B21BB"/>
    <w:rsid w:val="332B3F69"/>
    <w:rsid w:val="332E1CAB"/>
    <w:rsid w:val="333170A5"/>
    <w:rsid w:val="333C43C8"/>
    <w:rsid w:val="3350577D"/>
    <w:rsid w:val="335E1C38"/>
    <w:rsid w:val="336417E9"/>
    <w:rsid w:val="33661C03"/>
    <w:rsid w:val="33663BDB"/>
    <w:rsid w:val="33663C98"/>
    <w:rsid w:val="33694A91"/>
    <w:rsid w:val="33774759"/>
    <w:rsid w:val="33887F26"/>
    <w:rsid w:val="338D69D1"/>
    <w:rsid w:val="33900270"/>
    <w:rsid w:val="33934B57"/>
    <w:rsid w:val="339D6506"/>
    <w:rsid w:val="33A61841"/>
    <w:rsid w:val="33A87367"/>
    <w:rsid w:val="33B02860"/>
    <w:rsid w:val="33B0446E"/>
    <w:rsid w:val="33B05759"/>
    <w:rsid w:val="33B14B36"/>
    <w:rsid w:val="33B26438"/>
    <w:rsid w:val="33B7001B"/>
    <w:rsid w:val="33BA709B"/>
    <w:rsid w:val="33C87A09"/>
    <w:rsid w:val="33CB74FA"/>
    <w:rsid w:val="33CD5020"/>
    <w:rsid w:val="33E04D53"/>
    <w:rsid w:val="33E36AB9"/>
    <w:rsid w:val="33E73AD2"/>
    <w:rsid w:val="33F70598"/>
    <w:rsid w:val="33FD6212"/>
    <w:rsid w:val="340B78F6"/>
    <w:rsid w:val="340C5B48"/>
    <w:rsid w:val="340D366E"/>
    <w:rsid w:val="341838CF"/>
    <w:rsid w:val="341B3FDD"/>
    <w:rsid w:val="342310E4"/>
    <w:rsid w:val="342A2472"/>
    <w:rsid w:val="34360E17"/>
    <w:rsid w:val="34391824"/>
    <w:rsid w:val="343C3F54"/>
    <w:rsid w:val="343D7479"/>
    <w:rsid w:val="34425A0E"/>
    <w:rsid w:val="3446796C"/>
    <w:rsid w:val="345816AA"/>
    <w:rsid w:val="345A3DD4"/>
    <w:rsid w:val="34620231"/>
    <w:rsid w:val="346F27C6"/>
    <w:rsid w:val="34711F46"/>
    <w:rsid w:val="34745A79"/>
    <w:rsid w:val="34776B46"/>
    <w:rsid w:val="347B4A7C"/>
    <w:rsid w:val="34815534"/>
    <w:rsid w:val="34844D32"/>
    <w:rsid w:val="34871E50"/>
    <w:rsid w:val="348E2A01"/>
    <w:rsid w:val="348F6779"/>
    <w:rsid w:val="34A00474"/>
    <w:rsid w:val="34A07F53"/>
    <w:rsid w:val="34AF4725"/>
    <w:rsid w:val="34B14942"/>
    <w:rsid w:val="34CC3529"/>
    <w:rsid w:val="34D36666"/>
    <w:rsid w:val="34D71CBF"/>
    <w:rsid w:val="34DA79F4"/>
    <w:rsid w:val="34DC5294"/>
    <w:rsid w:val="34DD74E5"/>
    <w:rsid w:val="34DF14AF"/>
    <w:rsid w:val="34DF263D"/>
    <w:rsid w:val="34E31D3D"/>
    <w:rsid w:val="34E62438"/>
    <w:rsid w:val="34E806FB"/>
    <w:rsid w:val="34EF7816"/>
    <w:rsid w:val="34F211E2"/>
    <w:rsid w:val="34F32864"/>
    <w:rsid w:val="34F74E78"/>
    <w:rsid w:val="350727B3"/>
    <w:rsid w:val="351A24E7"/>
    <w:rsid w:val="352549E8"/>
    <w:rsid w:val="35284C04"/>
    <w:rsid w:val="352E1AEE"/>
    <w:rsid w:val="353646D6"/>
    <w:rsid w:val="353B03CE"/>
    <w:rsid w:val="353C4CEF"/>
    <w:rsid w:val="353E4427"/>
    <w:rsid w:val="354E3242"/>
    <w:rsid w:val="355635F9"/>
    <w:rsid w:val="35571045"/>
    <w:rsid w:val="35575DD8"/>
    <w:rsid w:val="355F0E30"/>
    <w:rsid w:val="356A2A1B"/>
    <w:rsid w:val="357E2A76"/>
    <w:rsid w:val="3583585A"/>
    <w:rsid w:val="358A08C4"/>
    <w:rsid w:val="358A766C"/>
    <w:rsid w:val="358E290B"/>
    <w:rsid w:val="3593266D"/>
    <w:rsid w:val="35941D23"/>
    <w:rsid w:val="35961234"/>
    <w:rsid w:val="359A03B9"/>
    <w:rsid w:val="359F0C3E"/>
    <w:rsid w:val="35A061C5"/>
    <w:rsid w:val="35A149B6"/>
    <w:rsid w:val="35B30245"/>
    <w:rsid w:val="35B60028"/>
    <w:rsid w:val="35B83942"/>
    <w:rsid w:val="35B923B1"/>
    <w:rsid w:val="35BC359E"/>
    <w:rsid w:val="35BE2E72"/>
    <w:rsid w:val="35C3492C"/>
    <w:rsid w:val="35C366DA"/>
    <w:rsid w:val="35C44201"/>
    <w:rsid w:val="35C67F79"/>
    <w:rsid w:val="35CE332E"/>
    <w:rsid w:val="35CF507F"/>
    <w:rsid w:val="35D07049"/>
    <w:rsid w:val="35D84564"/>
    <w:rsid w:val="35EE332A"/>
    <w:rsid w:val="35EF585C"/>
    <w:rsid w:val="36011A9C"/>
    <w:rsid w:val="36041629"/>
    <w:rsid w:val="360D5BA8"/>
    <w:rsid w:val="360F2D08"/>
    <w:rsid w:val="360F5C2A"/>
    <w:rsid w:val="36105698"/>
    <w:rsid w:val="36140CE4"/>
    <w:rsid w:val="36162CAE"/>
    <w:rsid w:val="36174C78"/>
    <w:rsid w:val="36210B20"/>
    <w:rsid w:val="36251143"/>
    <w:rsid w:val="362D0788"/>
    <w:rsid w:val="36300F1A"/>
    <w:rsid w:val="36433785"/>
    <w:rsid w:val="364B450E"/>
    <w:rsid w:val="365732C7"/>
    <w:rsid w:val="36586B29"/>
    <w:rsid w:val="36633A19"/>
    <w:rsid w:val="367C4861"/>
    <w:rsid w:val="367E6AA5"/>
    <w:rsid w:val="36806379"/>
    <w:rsid w:val="36820E79"/>
    <w:rsid w:val="36877708"/>
    <w:rsid w:val="368C4D1E"/>
    <w:rsid w:val="368E4F3A"/>
    <w:rsid w:val="368F2A60"/>
    <w:rsid w:val="36932551"/>
    <w:rsid w:val="36965B9D"/>
    <w:rsid w:val="36975981"/>
    <w:rsid w:val="36987D7C"/>
    <w:rsid w:val="3699743B"/>
    <w:rsid w:val="36A010DD"/>
    <w:rsid w:val="36A323F3"/>
    <w:rsid w:val="36AA789A"/>
    <w:rsid w:val="36AC298D"/>
    <w:rsid w:val="36BA08DC"/>
    <w:rsid w:val="36BB1AA7"/>
    <w:rsid w:val="36BB3856"/>
    <w:rsid w:val="36CA241F"/>
    <w:rsid w:val="36CD016C"/>
    <w:rsid w:val="36CE5A1E"/>
    <w:rsid w:val="36D86939"/>
    <w:rsid w:val="36E74BCF"/>
    <w:rsid w:val="36F06EBF"/>
    <w:rsid w:val="36F17277"/>
    <w:rsid w:val="36F36094"/>
    <w:rsid w:val="36FA545B"/>
    <w:rsid w:val="37005E85"/>
    <w:rsid w:val="37032EE2"/>
    <w:rsid w:val="37052D23"/>
    <w:rsid w:val="3706381E"/>
    <w:rsid w:val="370A16A3"/>
    <w:rsid w:val="37115D1B"/>
    <w:rsid w:val="37132D3F"/>
    <w:rsid w:val="37144D14"/>
    <w:rsid w:val="371549A1"/>
    <w:rsid w:val="37164F30"/>
    <w:rsid w:val="3716671A"/>
    <w:rsid w:val="371E6BD6"/>
    <w:rsid w:val="37265173"/>
    <w:rsid w:val="372907BF"/>
    <w:rsid w:val="37353608"/>
    <w:rsid w:val="37380B07"/>
    <w:rsid w:val="373B5C9A"/>
    <w:rsid w:val="37473124"/>
    <w:rsid w:val="37495DE7"/>
    <w:rsid w:val="37533A8E"/>
    <w:rsid w:val="375F0685"/>
    <w:rsid w:val="37620175"/>
    <w:rsid w:val="376E6B1A"/>
    <w:rsid w:val="37754EA4"/>
    <w:rsid w:val="377A0F90"/>
    <w:rsid w:val="378105FB"/>
    <w:rsid w:val="3781684D"/>
    <w:rsid w:val="37824373"/>
    <w:rsid w:val="378E0F6A"/>
    <w:rsid w:val="37955E55"/>
    <w:rsid w:val="37976071"/>
    <w:rsid w:val="379A74B9"/>
    <w:rsid w:val="379C3687"/>
    <w:rsid w:val="379F4F25"/>
    <w:rsid w:val="37A20571"/>
    <w:rsid w:val="37A332CD"/>
    <w:rsid w:val="37A367C3"/>
    <w:rsid w:val="37AA7968"/>
    <w:rsid w:val="37AD6FFB"/>
    <w:rsid w:val="37AE3470"/>
    <w:rsid w:val="37B07204"/>
    <w:rsid w:val="37B7226F"/>
    <w:rsid w:val="37B87D95"/>
    <w:rsid w:val="37BA5670"/>
    <w:rsid w:val="37D141F5"/>
    <w:rsid w:val="37D83F93"/>
    <w:rsid w:val="37D921E5"/>
    <w:rsid w:val="37D963E5"/>
    <w:rsid w:val="37DE6DF0"/>
    <w:rsid w:val="37DF5322"/>
    <w:rsid w:val="37EA43F2"/>
    <w:rsid w:val="37EBC7A6"/>
    <w:rsid w:val="37ED426E"/>
    <w:rsid w:val="37EE37B7"/>
    <w:rsid w:val="37F232A7"/>
    <w:rsid w:val="37FB587E"/>
    <w:rsid w:val="37FD382A"/>
    <w:rsid w:val="38080D1C"/>
    <w:rsid w:val="380B6326"/>
    <w:rsid w:val="381551E7"/>
    <w:rsid w:val="381839A2"/>
    <w:rsid w:val="38223A5B"/>
    <w:rsid w:val="38234110"/>
    <w:rsid w:val="38340E36"/>
    <w:rsid w:val="38353194"/>
    <w:rsid w:val="38372165"/>
    <w:rsid w:val="38471845"/>
    <w:rsid w:val="384A70AD"/>
    <w:rsid w:val="384C533E"/>
    <w:rsid w:val="38563F34"/>
    <w:rsid w:val="38575800"/>
    <w:rsid w:val="385950D4"/>
    <w:rsid w:val="38660F08"/>
    <w:rsid w:val="386A108F"/>
    <w:rsid w:val="386A72E1"/>
    <w:rsid w:val="386B56A1"/>
    <w:rsid w:val="38713459"/>
    <w:rsid w:val="387243E8"/>
    <w:rsid w:val="387329B0"/>
    <w:rsid w:val="387C7014"/>
    <w:rsid w:val="387E0FDF"/>
    <w:rsid w:val="388349E1"/>
    <w:rsid w:val="3893222B"/>
    <w:rsid w:val="38946EF2"/>
    <w:rsid w:val="38953355"/>
    <w:rsid w:val="389712E7"/>
    <w:rsid w:val="38982C55"/>
    <w:rsid w:val="389941AE"/>
    <w:rsid w:val="38A45FDC"/>
    <w:rsid w:val="38AF5D1E"/>
    <w:rsid w:val="38BD6B23"/>
    <w:rsid w:val="38C84008"/>
    <w:rsid w:val="38CD7870"/>
    <w:rsid w:val="38DE3230"/>
    <w:rsid w:val="38E65EE7"/>
    <w:rsid w:val="38E71D8F"/>
    <w:rsid w:val="38EA0422"/>
    <w:rsid w:val="38EB36E5"/>
    <w:rsid w:val="38F74AF1"/>
    <w:rsid w:val="38F82D5E"/>
    <w:rsid w:val="38FF3ECD"/>
    <w:rsid w:val="3901753D"/>
    <w:rsid w:val="3905525C"/>
    <w:rsid w:val="39140F60"/>
    <w:rsid w:val="3914724D"/>
    <w:rsid w:val="3915565D"/>
    <w:rsid w:val="391E0C2C"/>
    <w:rsid w:val="3922196A"/>
    <w:rsid w:val="39271C2E"/>
    <w:rsid w:val="392E7AA4"/>
    <w:rsid w:val="394713D0"/>
    <w:rsid w:val="3958538C"/>
    <w:rsid w:val="395A1000"/>
    <w:rsid w:val="395A1104"/>
    <w:rsid w:val="39697599"/>
    <w:rsid w:val="396E4BAF"/>
    <w:rsid w:val="397F0B6A"/>
    <w:rsid w:val="397F14BF"/>
    <w:rsid w:val="39806C59"/>
    <w:rsid w:val="39850165"/>
    <w:rsid w:val="39854CED"/>
    <w:rsid w:val="39873EC3"/>
    <w:rsid w:val="39897C3B"/>
    <w:rsid w:val="398E5251"/>
    <w:rsid w:val="39903935"/>
    <w:rsid w:val="39912999"/>
    <w:rsid w:val="399B0698"/>
    <w:rsid w:val="399C4492"/>
    <w:rsid w:val="39A03EED"/>
    <w:rsid w:val="39A131D7"/>
    <w:rsid w:val="39A73BAE"/>
    <w:rsid w:val="39A87231"/>
    <w:rsid w:val="39A92C0E"/>
    <w:rsid w:val="39AB5E03"/>
    <w:rsid w:val="39B34CB8"/>
    <w:rsid w:val="39BA7DF4"/>
    <w:rsid w:val="39BE1053"/>
    <w:rsid w:val="39BF18AF"/>
    <w:rsid w:val="39C35667"/>
    <w:rsid w:val="39C80763"/>
    <w:rsid w:val="39CB50A6"/>
    <w:rsid w:val="39CC34C4"/>
    <w:rsid w:val="39CF6DF4"/>
    <w:rsid w:val="39D07613"/>
    <w:rsid w:val="39D44E96"/>
    <w:rsid w:val="39D4535A"/>
    <w:rsid w:val="39E210F9"/>
    <w:rsid w:val="39E6508D"/>
    <w:rsid w:val="39EA239A"/>
    <w:rsid w:val="39EC3F23"/>
    <w:rsid w:val="39EC5B12"/>
    <w:rsid w:val="39FF3A59"/>
    <w:rsid w:val="3A137505"/>
    <w:rsid w:val="3A1805F9"/>
    <w:rsid w:val="3A2160C5"/>
    <w:rsid w:val="3A313AB8"/>
    <w:rsid w:val="3A3E0A25"/>
    <w:rsid w:val="3A415794"/>
    <w:rsid w:val="3A4A1141"/>
    <w:rsid w:val="3A59585F"/>
    <w:rsid w:val="3A601D2F"/>
    <w:rsid w:val="3A647D60"/>
    <w:rsid w:val="3A687850"/>
    <w:rsid w:val="3A6A0CDC"/>
    <w:rsid w:val="3A726E4E"/>
    <w:rsid w:val="3A7E085A"/>
    <w:rsid w:val="3A830B2E"/>
    <w:rsid w:val="3A8433AD"/>
    <w:rsid w:val="3A843ABE"/>
    <w:rsid w:val="3A9128C1"/>
    <w:rsid w:val="3A922524"/>
    <w:rsid w:val="3A995C5C"/>
    <w:rsid w:val="3AA10350"/>
    <w:rsid w:val="3AA85F85"/>
    <w:rsid w:val="3AAA1C17"/>
    <w:rsid w:val="3AAB598F"/>
    <w:rsid w:val="3AAD5BAB"/>
    <w:rsid w:val="3AAF547F"/>
    <w:rsid w:val="3AAF64AB"/>
    <w:rsid w:val="3AB40CE8"/>
    <w:rsid w:val="3ABF0039"/>
    <w:rsid w:val="3AC21D31"/>
    <w:rsid w:val="3AC936D5"/>
    <w:rsid w:val="3ACA050B"/>
    <w:rsid w:val="3ACC77E6"/>
    <w:rsid w:val="3AD17B7F"/>
    <w:rsid w:val="3AD35612"/>
    <w:rsid w:val="3AD874C9"/>
    <w:rsid w:val="3ADC3D9A"/>
    <w:rsid w:val="3AEE244B"/>
    <w:rsid w:val="3AEF180B"/>
    <w:rsid w:val="3AF916B0"/>
    <w:rsid w:val="3AFD61EB"/>
    <w:rsid w:val="3B0672D5"/>
    <w:rsid w:val="3B204FD1"/>
    <w:rsid w:val="3B225679"/>
    <w:rsid w:val="3B250922"/>
    <w:rsid w:val="3B260976"/>
    <w:rsid w:val="3B2714BA"/>
    <w:rsid w:val="3B366613"/>
    <w:rsid w:val="3B3D65B4"/>
    <w:rsid w:val="3B3D6F2F"/>
    <w:rsid w:val="3B486A4A"/>
    <w:rsid w:val="3B4B164C"/>
    <w:rsid w:val="3B4D6A6B"/>
    <w:rsid w:val="3B526700"/>
    <w:rsid w:val="3B535A77"/>
    <w:rsid w:val="3B581673"/>
    <w:rsid w:val="3B5C6287"/>
    <w:rsid w:val="3B5E01E4"/>
    <w:rsid w:val="3B6236A0"/>
    <w:rsid w:val="3B6B3A9C"/>
    <w:rsid w:val="3B860048"/>
    <w:rsid w:val="3B8A37F6"/>
    <w:rsid w:val="3B8B1C35"/>
    <w:rsid w:val="3B912DD7"/>
    <w:rsid w:val="3B937DF8"/>
    <w:rsid w:val="3BA20A9E"/>
    <w:rsid w:val="3BA27B29"/>
    <w:rsid w:val="3BA36306"/>
    <w:rsid w:val="3BA90120"/>
    <w:rsid w:val="3BA96C8B"/>
    <w:rsid w:val="3BB645EB"/>
    <w:rsid w:val="3BB75234"/>
    <w:rsid w:val="3BB81A38"/>
    <w:rsid w:val="3BBB206F"/>
    <w:rsid w:val="3BC46D08"/>
    <w:rsid w:val="3BC74A4B"/>
    <w:rsid w:val="3BC9468F"/>
    <w:rsid w:val="3BD01B51"/>
    <w:rsid w:val="3BD258C9"/>
    <w:rsid w:val="3BE05C2A"/>
    <w:rsid w:val="3BE6C7A4"/>
    <w:rsid w:val="3BF03FA1"/>
    <w:rsid w:val="3BFF41E4"/>
    <w:rsid w:val="3BFFA27A"/>
    <w:rsid w:val="3C0637C5"/>
    <w:rsid w:val="3C084023"/>
    <w:rsid w:val="3C131844"/>
    <w:rsid w:val="3C157564"/>
    <w:rsid w:val="3C2002D7"/>
    <w:rsid w:val="3C3025F0"/>
    <w:rsid w:val="3C3C0CD2"/>
    <w:rsid w:val="3C3C68D2"/>
    <w:rsid w:val="3C3E2F5F"/>
    <w:rsid w:val="3C460065"/>
    <w:rsid w:val="3C495460"/>
    <w:rsid w:val="3C522566"/>
    <w:rsid w:val="3C5249B6"/>
    <w:rsid w:val="3C552056"/>
    <w:rsid w:val="3C6127A9"/>
    <w:rsid w:val="3C63209A"/>
    <w:rsid w:val="3C69674F"/>
    <w:rsid w:val="3C7B1FCB"/>
    <w:rsid w:val="3C7C75E3"/>
    <w:rsid w:val="3C8A2084"/>
    <w:rsid w:val="3C8D13F8"/>
    <w:rsid w:val="3C9012E0"/>
    <w:rsid w:val="3C9708C1"/>
    <w:rsid w:val="3CA45CC2"/>
    <w:rsid w:val="3CA54D8C"/>
    <w:rsid w:val="3CA84C67"/>
    <w:rsid w:val="3CAD4C77"/>
    <w:rsid w:val="3CBE19AA"/>
    <w:rsid w:val="3CC62F17"/>
    <w:rsid w:val="3CC907F0"/>
    <w:rsid w:val="3CCC92BA"/>
    <w:rsid w:val="3CCE7F04"/>
    <w:rsid w:val="3CD5470D"/>
    <w:rsid w:val="3CD64F45"/>
    <w:rsid w:val="3CDC0DE1"/>
    <w:rsid w:val="3CEC3657"/>
    <w:rsid w:val="3CF1446D"/>
    <w:rsid w:val="3CF36A59"/>
    <w:rsid w:val="3CF4186F"/>
    <w:rsid w:val="3CFB1DD3"/>
    <w:rsid w:val="3CFB6F01"/>
    <w:rsid w:val="3CFE624A"/>
    <w:rsid w:val="3D025872"/>
    <w:rsid w:val="3D0620E8"/>
    <w:rsid w:val="3D0F4ED7"/>
    <w:rsid w:val="3D141F11"/>
    <w:rsid w:val="3D1431F2"/>
    <w:rsid w:val="3D193084"/>
    <w:rsid w:val="3D197528"/>
    <w:rsid w:val="3D1E4B3E"/>
    <w:rsid w:val="3D22018A"/>
    <w:rsid w:val="3D294424"/>
    <w:rsid w:val="3D29758D"/>
    <w:rsid w:val="3D2C5607"/>
    <w:rsid w:val="3D472F70"/>
    <w:rsid w:val="3D525BFF"/>
    <w:rsid w:val="3D534CEE"/>
    <w:rsid w:val="3D5C3A0F"/>
    <w:rsid w:val="3D6469F5"/>
    <w:rsid w:val="3D683084"/>
    <w:rsid w:val="3D6C3AFB"/>
    <w:rsid w:val="3D7604D6"/>
    <w:rsid w:val="3D76708B"/>
    <w:rsid w:val="3D7B5AED"/>
    <w:rsid w:val="3D84709F"/>
    <w:rsid w:val="3D8726E3"/>
    <w:rsid w:val="3D8A4F7F"/>
    <w:rsid w:val="3D8B6CCE"/>
    <w:rsid w:val="3D8C1249"/>
    <w:rsid w:val="3D8E75CE"/>
    <w:rsid w:val="3D907E4E"/>
    <w:rsid w:val="3D915D03"/>
    <w:rsid w:val="3D9D5A63"/>
    <w:rsid w:val="3D9F67B1"/>
    <w:rsid w:val="3DA26D0E"/>
    <w:rsid w:val="3DA825AF"/>
    <w:rsid w:val="3DAF617E"/>
    <w:rsid w:val="3DB1150E"/>
    <w:rsid w:val="3DB17760"/>
    <w:rsid w:val="3DB35286"/>
    <w:rsid w:val="3DB96610"/>
    <w:rsid w:val="3DBA03C3"/>
    <w:rsid w:val="3DBB238D"/>
    <w:rsid w:val="3DBC0328"/>
    <w:rsid w:val="3DC12D0A"/>
    <w:rsid w:val="3DC15BF5"/>
    <w:rsid w:val="3DC42CFC"/>
    <w:rsid w:val="3DC95CBF"/>
    <w:rsid w:val="3DD31485"/>
    <w:rsid w:val="3DD35929"/>
    <w:rsid w:val="3DD60F75"/>
    <w:rsid w:val="3DDA450B"/>
    <w:rsid w:val="3DDD2303"/>
    <w:rsid w:val="3DE418E4"/>
    <w:rsid w:val="3DEA1C65"/>
    <w:rsid w:val="3DEB38AB"/>
    <w:rsid w:val="3DEE62BF"/>
    <w:rsid w:val="3DF5764D"/>
    <w:rsid w:val="3DFA1107"/>
    <w:rsid w:val="3DFD29A6"/>
    <w:rsid w:val="3DFF3DB0"/>
    <w:rsid w:val="3DFF45DA"/>
    <w:rsid w:val="3E0755D2"/>
    <w:rsid w:val="3E0B0C1F"/>
    <w:rsid w:val="3E0E6961"/>
    <w:rsid w:val="3E17163D"/>
    <w:rsid w:val="3E175815"/>
    <w:rsid w:val="3E1F6F2C"/>
    <w:rsid w:val="3E23065E"/>
    <w:rsid w:val="3E3C1720"/>
    <w:rsid w:val="3E486ECD"/>
    <w:rsid w:val="3E4A0DFA"/>
    <w:rsid w:val="3E4D1237"/>
    <w:rsid w:val="3E5C3ED5"/>
    <w:rsid w:val="3E691DE9"/>
    <w:rsid w:val="3E6E73FF"/>
    <w:rsid w:val="3E734A16"/>
    <w:rsid w:val="3E8B6216"/>
    <w:rsid w:val="3E90381A"/>
    <w:rsid w:val="3E99749A"/>
    <w:rsid w:val="3E9F6D60"/>
    <w:rsid w:val="3EAF0D48"/>
    <w:rsid w:val="3EB373AC"/>
    <w:rsid w:val="3EBD90BE"/>
    <w:rsid w:val="3ED14D00"/>
    <w:rsid w:val="3ED71449"/>
    <w:rsid w:val="3EDD2677"/>
    <w:rsid w:val="3EE01818"/>
    <w:rsid w:val="3EE020AB"/>
    <w:rsid w:val="3EE85404"/>
    <w:rsid w:val="3EFB446E"/>
    <w:rsid w:val="3EFE0372"/>
    <w:rsid w:val="3EFE5326"/>
    <w:rsid w:val="3F035D9A"/>
    <w:rsid w:val="3F0833B0"/>
    <w:rsid w:val="3F0A13F8"/>
    <w:rsid w:val="3F0D4E6A"/>
    <w:rsid w:val="3F1745F7"/>
    <w:rsid w:val="3F220A30"/>
    <w:rsid w:val="3F22253F"/>
    <w:rsid w:val="3F2335C3"/>
    <w:rsid w:val="3F236054"/>
    <w:rsid w:val="3F256073"/>
    <w:rsid w:val="3F2B0AF6"/>
    <w:rsid w:val="3F2C4D37"/>
    <w:rsid w:val="3F3C245E"/>
    <w:rsid w:val="3F431B2C"/>
    <w:rsid w:val="3F4515DB"/>
    <w:rsid w:val="3F484CFB"/>
    <w:rsid w:val="3F4A17B3"/>
    <w:rsid w:val="3F4C14EF"/>
    <w:rsid w:val="3F4D5963"/>
    <w:rsid w:val="3F4F484B"/>
    <w:rsid w:val="3F53550C"/>
    <w:rsid w:val="3F537FF3"/>
    <w:rsid w:val="3F5605BF"/>
    <w:rsid w:val="3F5A02EC"/>
    <w:rsid w:val="3F6B2D2B"/>
    <w:rsid w:val="3F6B55BF"/>
    <w:rsid w:val="3F7F5B80"/>
    <w:rsid w:val="3F9152EB"/>
    <w:rsid w:val="3F9E5AC2"/>
    <w:rsid w:val="3F9E5AF5"/>
    <w:rsid w:val="3FAE03FB"/>
    <w:rsid w:val="3FAE3F57"/>
    <w:rsid w:val="3FB0398F"/>
    <w:rsid w:val="3FBD6841"/>
    <w:rsid w:val="3FBF6165"/>
    <w:rsid w:val="3FC03C8B"/>
    <w:rsid w:val="3FC512A1"/>
    <w:rsid w:val="3FCE0156"/>
    <w:rsid w:val="3FD06468"/>
    <w:rsid w:val="3FD87226"/>
    <w:rsid w:val="3FD9E270"/>
    <w:rsid w:val="3FE3B1C0"/>
    <w:rsid w:val="3FE47979"/>
    <w:rsid w:val="3FE70954"/>
    <w:rsid w:val="3FE7A14E"/>
    <w:rsid w:val="3FEBC3FA"/>
    <w:rsid w:val="3FF51B86"/>
    <w:rsid w:val="3FFE08B6"/>
    <w:rsid w:val="4000052B"/>
    <w:rsid w:val="40010EF3"/>
    <w:rsid w:val="400422FF"/>
    <w:rsid w:val="4012098A"/>
    <w:rsid w:val="40152228"/>
    <w:rsid w:val="40181D19"/>
    <w:rsid w:val="401D732F"/>
    <w:rsid w:val="401F4E55"/>
    <w:rsid w:val="402B55A8"/>
    <w:rsid w:val="402E32EA"/>
    <w:rsid w:val="403158D7"/>
    <w:rsid w:val="40322DDA"/>
    <w:rsid w:val="403501D5"/>
    <w:rsid w:val="40356427"/>
    <w:rsid w:val="40384169"/>
    <w:rsid w:val="403A57EB"/>
    <w:rsid w:val="403D352D"/>
    <w:rsid w:val="40491ED2"/>
    <w:rsid w:val="405220B8"/>
    <w:rsid w:val="405368AD"/>
    <w:rsid w:val="40543E48"/>
    <w:rsid w:val="40665850"/>
    <w:rsid w:val="40784565"/>
    <w:rsid w:val="407A676D"/>
    <w:rsid w:val="40833567"/>
    <w:rsid w:val="40866C82"/>
    <w:rsid w:val="408E29FF"/>
    <w:rsid w:val="40905D53"/>
    <w:rsid w:val="409E221E"/>
    <w:rsid w:val="40A37834"/>
    <w:rsid w:val="40AB4C9D"/>
    <w:rsid w:val="40B84D47"/>
    <w:rsid w:val="40CD665F"/>
    <w:rsid w:val="40D365D4"/>
    <w:rsid w:val="40D43E92"/>
    <w:rsid w:val="40D774DE"/>
    <w:rsid w:val="40E276F7"/>
    <w:rsid w:val="40E90FBF"/>
    <w:rsid w:val="40EA6EBA"/>
    <w:rsid w:val="40ED0AAF"/>
    <w:rsid w:val="40ED54D8"/>
    <w:rsid w:val="40F31759"/>
    <w:rsid w:val="40F42C5D"/>
    <w:rsid w:val="40F56C6C"/>
    <w:rsid w:val="40F938F8"/>
    <w:rsid w:val="40FEB618"/>
    <w:rsid w:val="410302D3"/>
    <w:rsid w:val="410605CC"/>
    <w:rsid w:val="410A340F"/>
    <w:rsid w:val="410B7BCB"/>
    <w:rsid w:val="411C1948"/>
    <w:rsid w:val="41263FC1"/>
    <w:rsid w:val="412E6F3C"/>
    <w:rsid w:val="413C4872"/>
    <w:rsid w:val="41436921"/>
    <w:rsid w:val="414B6B2E"/>
    <w:rsid w:val="4151103E"/>
    <w:rsid w:val="41526080"/>
    <w:rsid w:val="41574E72"/>
    <w:rsid w:val="416B795B"/>
    <w:rsid w:val="416F1C85"/>
    <w:rsid w:val="41724AE9"/>
    <w:rsid w:val="4181062F"/>
    <w:rsid w:val="41850CE8"/>
    <w:rsid w:val="418E0DEE"/>
    <w:rsid w:val="41915D32"/>
    <w:rsid w:val="41941570"/>
    <w:rsid w:val="41961202"/>
    <w:rsid w:val="419B3618"/>
    <w:rsid w:val="419E41F7"/>
    <w:rsid w:val="41B15EE3"/>
    <w:rsid w:val="41B445E9"/>
    <w:rsid w:val="41BD2B78"/>
    <w:rsid w:val="41C50BB6"/>
    <w:rsid w:val="41C9151C"/>
    <w:rsid w:val="41D57EC1"/>
    <w:rsid w:val="41D61543"/>
    <w:rsid w:val="41DB2FFE"/>
    <w:rsid w:val="41EE4ADF"/>
    <w:rsid w:val="41F248FA"/>
    <w:rsid w:val="41F64B29"/>
    <w:rsid w:val="42066721"/>
    <w:rsid w:val="420C2580"/>
    <w:rsid w:val="4214263C"/>
    <w:rsid w:val="42186000"/>
    <w:rsid w:val="42213106"/>
    <w:rsid w:val="42442951"/>
    <w:rsid w:val="42497184"/>
    <w:rsid w:val="424B5480"/>
    <w:rsid w:val="424F0A63"/>
    <w:rsid w:val="42500DFE"/>
    <w:rsid w:val="425132C0"/>
    <w:rsid w:val="42553EE8"/>
    <w:rsid w:val="4255523A"/>
    <w:rsid w:val="425C3523"/>
    <w:rsid w:val="42605908"/>
    <w:rsid w:val="4278084D"/>
    <w:rsid w:val="427B3D8A"/>
    <w:rsid w:val="427C658F"/>
    <w:rsid w:val="42886D23"/>
    <w:rsid w:val="42890CAC"/>
    <w:rsid w:val="428C5620"/>
    <w:rsid w:val="428C60A6"/>
    <w:rsid w:val="429F24F8"/>
    <w:rsid w:val="42A31D6D"/>
    <w:rsid w:val="42AE09BA"/>
    <w:rsid w:val="42B15B0D"/>
    <w:rsid w:val="42B41D52"/>
    <w:rsid w:val="42BF022A"/>
    <w:rsid w:val="42CB7A34"/>
    <w:rsid w:val="42DC761B"/>
    <w:rsid w:val="42E12FAA"/>
    <w:rsid w:val="42E303A5"/>
    <w:rsid w:val="42E3216A"/>
    <w:rsid w:val="42EB439E"/>
    <w:rsid w:val="42EE5221"/>
    <w:rsid w:val="42EF4FB3"/>
    <w:rsid w:val="42F071AC"/>
    <w:rsid w:val="42F47E0D"/>
    <w:rsid w:val="42F51E9D"/>
    <w:rsid w:val="42F97BDF"/>
    <w:rsid w:val="42FA5706"/>
    <w:rsid w:val="42FC76D0"/>
    <w:rsid w:val="43025F84"/>
    <w:rsid w:val="430D71E7"/>
    <w:rsid w:val="43122A4F"/>
    <w:rsid w:val="431542ED"/>
    <w:rsid w:val="432E448E"/>
    <w:rsid w:val="43325B98"/>
    <w:rsid w:val="43341C3E"/>
    <w:rsid w:val="43476B9D"/>
    <w:rsid w:val="43495B48"/>
    <w:rsid w:val="43560B8E"/>
    <w:rsid w:val="4356268C"/>
    <w:rsid w:val="435B43F6"/>
    <w:rsid w:val="435B61A4"/>
    <w:rsid w:val="436112E1"/>
    <w:rsid w:val="43664B49"/>
    <w:rsid w:val="4368266F"/>
    <w:rsid w:val="436C34F9"/>
    <w:rsid w:val="43721740"/>
    <w:rsid w:val="43776D56"/>
    <w:rsid w:val="437C4A28"/>
    <w:rsid w:val="438374A9"/>
    <w:rsid w:val="43923FA5"/>
    <w:rsid w:val="439671DC"/>
    <w:rsid w:val="43983C23"/>
    <w:rsid w:val="439C7CD4"/>
    <w:rsid w:val="43A73199"/>
    <w:rsid w:val="43A7579D"/>
    <w:rsid w:val="43AC2EA4"/>
    <w:rsid w:val="43AE09CA"/>
    <w:rsid w:val="43C82B7A"/>
    <w:rsid w:val="43C875B2"/>
    <w:rsid w:val="43D21641"/>
    <w:rsid w:val="43D441A9"/>
    <w:rsid w:val="43E758B2"/>
    <w:rsid w:val="43E97226"/>
    <w:rsid w:val="43EA39CC"/>
    <w:rsid w:val="43EC32A0"/>
    <w:rsid w:val="43EF4B3E"/>
    <w:rsid w:val="44024872"/>
    <w:rsid w:val="44093E52"/>
    <w:rsid w:val="440B6D71"/>
    <w:rsid w:val="440C3942"/>
    <w:rsid w:val="440C749E"/>
    <w:rsid w:val="441427F7"/>
    <w:rsid w:val="441B5933"/>
    <w:rsid w:val="442030D5"/>
    <w:rsid w:val="4422267C"/>
    <w:rsid w:val="44250560"/>
    <w:rsid w:val="443D3AFC"/>
    <w:rsid w:val="443F3D46"/>
    <w:rsid w:val="444255B6"/>
    <w:rsid w:val="444529B0"/>
    <w:rsid w:val="444E7AB7"/>
    <w:rsid w:val="44587E0A"/>
    <w:rsid w:val="44593DBA"/>
    <w:rsid w:val="44602B7F"/>
    <w:rsid w:val="44613C8E"/>
    <w:rsid w:val="44687A46"/>
    <w:rsid w:val="4469669F"/>
    <w:rsid w:val="4475773A"/>
    <w:rsid w:val="447A63A2"/>
    <w:rsid w:val="447D493F"/>
    <w:rsid w:val="447D65EE"/>
    <w:rsid w:val="4484797D"/>
    <w:rsid w:val="44913E48"/>
    <w:rsid w:val="44944B08"/>
    <w:rsid w:val="449F6565"/>
    <w:rsid w:val="44A00397"/>
    <w:rsid w:val="44A409D6"/>
    <w:rsid w:val="44AC55BD"/>
    <w:rsid w:val="44AF4066"/>
    <w:rsid w:val="44B042CE"/>
    <w:rsid w:val="44BD10DE"/>
    <w:rsid w:val="44C4421D"/>
    <w:rsid w:val="44D81A76"/>
    <w:rsid w:val="44DF6BBE"/>
    <w:rsid w:val="44F00B6E"/>
    <w:rsid w:val="44F06345"/>
    <w:rsid w:val="44F47E43"/>
    <w:rsid w:val="44FC4475"/>
    <w:rsid w:val="45082F5D"/>
    <w:rsid w:val="450A1C21"/>
    <w:rsid w:val="451074AC"/>
    <w:rsid w:val="451E392D"/>
    <w:rsid w:val="451E3EC6"/>
    <w:rsid w:val="45201547"/>
    <w:rsid w:val="4528655A"/>
    <w:rsid w:val="452F4A52"/>
    <w:rsid w:val="452F55B2"/>
    <w:rsid w:val="45314631"/>
    <w:rsid w:val="45327E35"/>
    <w:rsid w:val="45375CA5"/>
    <w:rsid w:val="453E73B1"/>
    <w:rsid w:val="4545710C"/>
    <w:rsid w:val="45457144"/>
    <w:rsid w:val="45472EBB"/>
    <w:rsid w:val="45486BFC"/>
    <w:rsid w:val="45533F1C"/>
    <w:rsid w:val="4557225D"/>
    <w:rsid w:val="45596713"/>
    <w:rsid w:val="455A06DD"/>
    <w:rsid w:val="45617CBE"/>
    <w:rsid w:val="45901070"/>
    <w:rsid w:val="45A32CAB"/>
    <w:rsid w:val="45B06ED6"/>
    <w:rsid w:val="45B37EB1"/>
    <w:rsid w:val="45B47498"/>
    <w:rsid w:val="45BA35BE"/>
    <w:rsid w:val="45BC7ACF"/>
    <w:rsid w:val="45BD4243"/>
    <w:rsid w:val="45C670D2"/>
    <w:rsid w:val="45C75D73"/>
    <w:rsid w:val="45CC032A"/>
    <w:rsid w:val="45D71D2E"/>
    <w:rsid w:val="45DA17D8"/>
    <w:rsid w:val="45E46ACA"/>
    <w:rsid w:val="45E76415"/>
    <w:rsid w:val="45EF52CA"/>
    <w:rsid w:val="45F1231E"/>
    <w:rsid w:val="45F34DBA"/>
    <w:rsid w:val="45F840E8"/>
    <w:rsid w:val="45F8417E"/>
    <w:rsid w:val="45FB4B6F"/>
    <w:rsid w:val="46026E36"/>
    <w:rsid w:val="46064558"/>
    <w:rsid w:val="462813AD"/>
    <w:rsid w:val="462F3EF3"/>
    <w:rsid w:val="46301610"/>
    <w:rsid w:val="46313B8E"/>
    <w:rsid w:val="463A4797"/>
    <w:rsid w:val="463B42CB"/>
    <w:rsid w:val="46440544"/>
    <w:rsid w:val="46503FBA"/>
    <w:rsid w:val="465F5301"/>
    <w:rsid w:val="46623CEE"/>
    <w:rsid w:val="466C1D8C"/>
    <w:rsid w:val="466C691A"/>
    <w:rsid w:val="466D314E"/>
    <w:rsid w:val="467B0413"/>
    <w:rsid w:val="467D15A4"/>
    <w:rsid w:val="46804174"/>
    <w:rsid w:val="4682613E"/>
    <w:rsid w:val="468A24B1"/>
    <w:rsid w:val="468A53B0"/>
    <w:rsid w:val="46933EA7"/>
    <w:rsid w:val="469B534E"/>
    <w:rsid w:val="469C1213"/>
    <w:rsid w:val="46A14816"/>
    <w:rsid w:val="46A55988"/>
    <w:rsid w:val="46B14FD9"/>
    <w:rsid w:val="46B53E1D"/>
    <w:rsid w:val="46B837C8"/>
    <w:rsid w:val="46C0453A"/>
    <w:rsid w:val="46C6427C"/>
    <w:rsid w:val="46C82AEE"/>
    <w:rsid w:val="46CB4320"/>
    <w:rsid w:val="46CD72D6"/>
    <w:rsid w:val="46DA3884"/>
    <w:rsid w:val="46E841F3"/>
    <w:rsid w:val="46EE732F"/>
    <w:rsid w:val="46F33B59"/>
    <w:rsid w:val="46F506BE"/>
    <w:rsid w:val="46F67EFF"/>
    <w:rsid w:val="4708107D"/>
    <w:rsid w:val="47094600"/>
    <w:rsid w:val="470C1CAD"/>
    <w:rsid w:val="470D1EAB"/>
    <w:rsid w:val="4713457F"/>
    <w:rsid w:val="47176886"/>
    <w:rsid w:val="471D19C3"/>
    <w:rsid w:val="471F673A"/>
    <w:rsid w:val="47363055"/>
    <w:rsid w:val="473E41E7"/>
    <w:rsid w:val="474D04FA"/>
    <w:rsid w:val="47530F1F"/>
    <w:rsid w:val="475950F1"/>
    <w:rsid w:val="475E2707"/>
    <w:rsid w:val="475F022D"/>
    <w:rsid w:val="47704076"/>
    <w:rsid w:val="47705DC8"/>
    <w:rsid w:val="47741147"/>
    <w:rsid w:val="47774690"/>
    <w:rsid w:val="47793411"/>
    <w:rsid w:val="477C2B8D"/>
    <w:rsid w:val="477E6905"/>
    <w:rsid w:val="478101A3"/>
    <w:rsid w:val="478B77DC"/>
    <w:rsid w:val="478D1745"/>
    <w:rsid w:val="4791488A"/>
    <w:rsid w:val="47990E08"/>
    <w:rsid w:val="47B10A89"/>
    <w:rsid w:val="47B40579"/>
    <w:rsid w:val="47B71E17"/>
    <w:rsid w:val="47C018DD"/>
    <w:rsid w:val="47C03707"/>
    <w:rsid w:val="47C13247"/>
    <w:rsid w:val="47CF33D4"/>
    <w:rsid w:val="47D337DD"/>
    <w:rsid w:val="47D433C0"/>
    <w:rsid w:val="47DC187E"/>
    <w:rsid w:val="47E003DC"/>
    <w:rsid w:val="47E3D492"/>
    <w:rsid w:val="47F37F37"/>
    <w:rsid w:val="47F933CB"/>
    <w:rsid w:val="480C2163"/>
    <w:rsid w:val="480F1C53"/>
    <w:rsid w:val="4823125B"/>
    <w:rsid w:val="482A25E9"/>
    <w:rsid w:val="482B01EE"/>
    <w:rsid w:val="482E1FB6"/>
    <w:rsid w:val="48317F40"/>
    <w:rsid w:val="48381F7D"/>
    <w:rsid w:val="4850390A"/>
    <w:rsid w:val="48561630"/>
    <w:rsid w:val="48601DFB"/>
    <w:rsid w:val="486024AF"/>
    <w:rsid w:val="486378A9"/>
    <w:rsid w:val="48717D4C"/>
    <w:rsid w:val="48730182"/>
    <w:rsid w:val="48751F9C"/>
    <w:rsid w:val="4877302A"/>
    <w:rsid w:val="487970CD"/>
    <w:rsid w:val="487C375E"/>
    <w:rsid w:val="48802209"/>
    <w:rsid w:val="48836AB4"/>
    <w:rsid w:val="488501FF"/>
    <w:rsid w:val="48850C0B"/>
    <w:rsid w:val="488838C5"/>
    <w:rsid w:val="48901EE0"/>
    <w:rsid w:val="48910462"/>
    <w:rsid w:val="489B4111"/>
    <w:rsid w:val="489E7916"/>
    <w:rsid w:val="48A31586"/>
    <w:rsid w:val="48A7429A"/>
    <w:rsid w:val="48B8179D"/>
    <w:rsid w:val="48BF0F83"/>
    <w:rsid w:val="48C12BAF"/>
    <w:rsid w:val="48C51BAC"/>
    <w:rsid w:val="48C84ACB"/>
    <w:rsid w:val="48C8737B"/>
    <w:rsid w:val="48C91E02"/>
    <w:rsid w:val="48C978A6"/>
    <w:rsid w:val="48CB3DCC"/>
    <w:rsid w:val="48D82045"/>
    <w:rsid w:val="48E04E5A"/>
    <w:rsid w:val="48EB46F8"/>
    <w:rsid w:val="48EE3617"/>
    <w:rsid w:val="48F80819"/>
    <w:rsid w:val="48F85BB0"/>
    <w:rsid w:val="48FE1841"/>
    <w:rsid w:val="49053AC6"/>
    <w:rsid w:val="49080B7C"/>
    <w:rsid w:val="490966FA"/>
    <w:rsid w:val="490B427D"/>
    <w:rsid w:val="491007F5"/>
    <w:rsid w:val="4914081D"/>
    <w:rsid w:val="491465B8"/>
    <w:rsid w:val="49162368"/>
    <w:rsid w:val="491C4A93"/>
    <w:rsid w:val="49267254"/>
    <w:rsid w:val="49325BF9"/>
    <w:rsid w:val="49351245"/>
    <w:rsid w:val="49375FC0"/>
    <w:rsid w:val="493763E3"/>
    <w:rsid w:val="49424912"/>
    <w:rsid w:val="494553E6"/>
    <w:rsid w:val="494D29E7"/>
    <w:rsid w:val="49583186"/>
    <w:rsid w:val="495A5150"/>
    <w:rsid w:val="495A6EFE"/>
    <w:rsid w:val="495B65B3"/>
    <w:rsid w:val="496164DE"/>
    <w:rsid w:val="496658A3"/>
    <w:rsid w:val="4967696F"/>
    <w:rsid w:val="496C4368"/>
    <w:rsid w:val="496D4E83"/>
    <w:rsid w:val="497004D0"/>
    <w:rsid w:val="4976769F"/>
    <w:rsid w:val="49777A09"/>
    <w:rsid w:val="497A75A0"/>
    <w:rsid w:val="4989333F"/>
    <w:rsid w:val="498A77E3"/>
    <w:rsid w:val="498B5309"/>
    <w:rsid w:val="498D53AA"/>
    <w:rsid w:val="49940662"/>
    <w:rsid w:val="499535CF"/>
    <w:rsid w:val="49956188"/>
    <w:rsid w:val="499713D1"/>
    <w:rsid w:val="499B0290"/>
    <w:rsid w:val="499D3F04"/>
    <w:rsid w:val="499E328F"/>
    <w:rsid w:val="49A11A8A"/>
    <w:rsid w:val="49A26C9D"/>
    <w:rsid w:val="49A40179"/>
    <w:rsid w:val="49A90D0C"/>
    <w:rsid w:val="49B02FC2"/>
    <w:rsid w:val="49B15FF9"/>
    <w:rsid w:val="49B56541"/>
    <w:rsid w:val="49B605D8"/>
    <w:rsid w:val="49B91E77"/>
    <w:rsid w:val="49BD7800"/>
    <w:rsid w:val="49BE123B"/>
    <w:rsid w:val="49BE62E1"/>
    <w:rsid w:val="49C34AA3"/>
    <w:rsid w:val="49C36851"/>
    <w:rsid w:val="49C66341"/>
    <w:rsid w:val="49CF398F"/>
    <w:rsid w:val="49D22F38"/>
    <w:rsid w:val="49D24CE6"/>
    <w:rsid w:val="49D40A5E"/>
    <w:rsid w:val="49D84D2B"/>
    <w:rsid w:val="49DC0063"/>
    <w:rsid w:val="49DC3DB7"/>
    <w:rsid w:val="49DC7913"/>
    <w:rsid w:val="49DD3BE1"/>
    <w:rsid w:val="49E35145"/>
    <w:rsid w:val="49E55BB5"/>
    <w:rsid w:val="49EB1ADA"/>
    <w:rsid w:val="49F66C27"/>
    <w:rsid w:val="49F85F83"/>
    <w:rsid w:val="49F97C1B"/>
    <w:rsid w:val="4A037596"/>
    <w:rsid w:val="4A064DC7"/>
    <w:rsid w:val="4A0D28D0"/>
    <w:rsid w:val="4A16722D"/>
    <w:rsid w:val="4A176B9D"/>
    <w:rsid w:val="4A1D310F"/>
    <w:rsid w:val="4A1E7AF0"/>
    <w:rsid w:val="4A2512BA"/>
    <w:rsid w:val="4A280DAA"/>
    <w:rsid w:val="4A347A36"/>
    <w:rsid w:val="4A3A6A54"/>
    <w:rsid w:val="4A3B0312"/>
    <w:rsid w:val="4A3B0ADD"/>
    <w:rsid w:val="4A413C1A"/>
    <w:rsid w:val="4A443E36"/>
    <w:rsid w:val="4A4462D6"/>
    <w:rsid w:val="4A471E03"/>
    <w:rsid w:val="4A563B69"/>
    <w:rsid w:val="4A5B4CDC"/>
    <w:rsid w:val="4A695377"/>
    <w:rsid w:val="4A69564B"/>
    <w:rsid w:val="4A7135B2"/>
    <w:rsid w:val="4A7E27C2"/>
    <w:rsid w:val="4A8149A7"/>
    <w:rsid w:val="4A840031"/>
    <w:rsid w:val="4A983EFF"/>
    <w:rsid w:val="4A9B157C"/>
    <w:rsid w:val="4AA66EAC"/>
    <w:rsid w:val="4AAE5753"/>
    <w:rsid w:val="4AAE7501"/>
    <w:rsid w:val="4AAF5028"/>
    <w:rsid w:val="4AB401CE"/>
    <w:rsid w:val="4ABE5B79"/>
    <w:rsid w:val="4AC8062E"/>
    <w:rsid w:val="4ADA2E75"/>
    <w:rsid w:val="4ADB0709"/>
    <w:rsid w:val="4ADD5690"/>
    <w:rsid w:val="4AE03433"/>
    <w:rsid w:val="4AE304BB"/>
    <w:rsid w:val="4AE516A0"/>
    <w:rsid w:val="4AEB2504"/>
    <w:rsid w:val="4AF31E4E"/>
    <w:rsid w:val="4AFC64BF"/>
    <w:rsid w:val="4AFF5FAF"/>
    <w:rsid w:val="4B011F0B"/>
    <w:rsid w:val="4B0931D0"/>
    <w:rsid w:val="4B0B04B0"/>
    <w:rsid w:val="4B0E45B6"/>
    <w:rsid w:val="4B1756DD"/>
    <w:rsid w:val="4B17661E"/>
    <w:rsid w:val="4B1F0C61"/>
    <w:rsid w:val="4B236133"/>
    <w:rsid w:val="4B2A0FBC"/>
    <w:rsid w:val="4B2E1B61"/>
    <w:rsid w:val="4B3612A5"/>
    <w:rsid w:val="4B41504C"/>
    <w:rsid w:val="4B43474D"/>
    <w:rsid w:val="4B48404E"/>
    <w:rsid w:val="4B4F42AD"/>
    <w:rsid w:val="4B5059C8"/>
    <w:rsid w:val="4B542FA1"/>
    <w:rsid w:val="4B5C36E4"/>
    <w:rsid w:val="4B6C24F0"/>
    <w:rsid w:val="4B7818BD"/>
    <w:rsid w:val="4B792D75"/>
    <w:rsid w:val="4B7E1A41"/>
    <w:rsid w:val="4B85447B"/>
    <w:rsid w:val="4B865D88"/>
    <w:rsid w:val="4B895879"/>
    <w:rsid w:val="4B920BD1"/>
    <w:rsid w:val="4B9761E7"/>
    <w:rsid w:val="4B9A1834"/>
    <w:rsid w:val="4B9C2E8A"/>
    <w:rsid w:val="4B9E1324"/>
    <w:rsid w:val="4BA90A6B"/>
    <w:rsid w:val="4BB5041C"/>
    <w:rsid w:val="4BB84560"/>
    <w:rsid w:val="4BC42640"/>
    <w:rsid w:val="4BC535EC"/>
    <w:rsid w:val="4BD21CDC"/>
    <w:rsid w:val="4BD411EA"/>
    <w:rsid w:val="4BD655FC"/>
    <w:rsid w:val="4BDC3BFA"/>
    <w:rsid w:val="4BDF6FA5"/>
    <w:rsid w:val="4BE331DB"/>
    <w:rsid w:val="4BE60F1D"/>
    <w:rsid w:val="4BED22AB"/>
    <w:rsid w:val="4BEFD26A"/>
    <w:rsid w:val="4BF70A34"/>
    <w:rsid w:val="4BF70D1F"/>
    <w:rsid w:val="4BF76C86"/>
    <w:rsid w:val="4BFC7FED"/>
    <w:rsid w:val="4BFF5B3B"/>
    <w:rsid w:val="4C013512"/>
    <w:rsid w:val="4C013661"/>
    <w:rsid w:val="4C03387D"/>
    <w:rsid w:val="4C0373D9"/>
    <w:rsid w:val="4C160075"/>
    <w:rsid w:val="4C1D42B0"/>
    <w:rsid w:val="4C201DD4"/>
    <w:rsid w:val="4C2630C7"/>
    <w:rsid w:val="4C29189F"/>
    <w:rsid w:val="4C3457E4"/>
    <w:rsid w:val="4C3661C2"/>
    <w:rsid w:val="4C404189"/>
    <w:rsid w:val="4C482434"/>
    <w:rsid w:val="4C486B52"/>
    <w:rsid w:val="4C4D0B96"/>
    <w:rsid w:val="4C4D2D4A"/>
    <w:rsid w:val="4C4F0870"/>
    <w:rsid w:val="4C5B0FC3"/>
    <w:rsid w:val="4C5E4F57"/>
    <w:rsid w:val="4C602A7D"/>
    <w:rsid w:val="4C687565"/>
    <w:rsid w:val="4C6A38FC"/>
    <w:rsid w:val="4C6E03BF"/>
    <w:rsid w:val="4C6F4A6E"/>
    <w:rsid w:val="4C7D362F"/>
    <w:rsid w:val="4C8107A0"/>
    <w:rsid w:val="4C8835FA"/>
    <w:rsid w:val="4C8E71BF"/>
    <w:rsid w:val="4C96649F"/>
    <w:rsid w:val="4C9747A4"/>
    <w:rsid w:val="4CAA3CF8"/>
    <w:rsid w:val="4CAA55D4"/>
    <w:rsid w:val="4CAB6711"/>
    <w:rsid w:val="4CAE46E6"/>
    <w:rsid w:val="4CB3320A"/>
    <w:rsid w:val="4CB86687"/>
    <w:rsid w:val="4CC254E6"/>
    <w:rsid w:val="4CC528E0"/>
    <w:rsid w:val="4CC7034A"/>
    <w:rsid w:val="4CCB35C9"/>
    <w:rsid w:val="4CCC1EC1"/>
    <w:rsid w:val="4CCE5C39"/>
    <w:rsid w:val="4CD64AED"/>
    <w:rsid w:val="4CDF1BF4"/>
    <w:rsid w:val="4CE0539C"/>
    <w:rsid w:val="4CE5757E"/>
    <w:rsid w:val="4CF220F9"/>
    <w:rsid w:val="4CF64C11"/>
    <w:rsid w:val="4CFB09F8"/>
    <w:rsid w:val="4CFC4B35"/>
    <w:rsid w:val="4CFF2296"/>
    <w:rsid w:val="4CFF4044"/>
    <w:rsid w:val="4D046B6A"/>
    <w:rsid w:val="4D0478AD"/>
    <w:rsid w:val="4D0C69C4"/>
    <w:rsid w:val="4D0E72D5"/>
    <w:rsid w:val="4D1D09A0"/>
    <w:rsid w:val="4D1D34E8"/>
    <w:rsid w:val="4D1E654F"/>
    <w:rsid w:val="4D2770F7"/>
    <w:rsid w:val="4D2E492A"/>
    <w:rsid w:val="4D3B0DF4"/>
    <w:rsid w:val="4D3C7DE3"/>
    <w:rsid w:val="4D4D1254"/>
    <w:rsid w:val="4D4D69CE"/>
    <w:rsid w:val="4D5123C6"/>
    <w:rsid w:val="4D543E3B"/>
    <w:rsid w:val="4D5D4569"/>
    <w:rsid w:val="4D623173"/>
    <w:rsid w:val="4D6420F9"/>
    <w:rsid w:val="4D693BB4"/>
    <w:rsid w:val="4D6D4988"/>
    <w:rsid w:val="4D6F4BDB"/>
    <w:rsid w:val="4D705BC5"/>
    <w:rsid w:val="4D706CF0"/>
    <w:rsid w:val="4D812D57"/>
    <w:rsid w:val="4D815970"/>
    <w:rsid w:val="4D8373D4"/>
    <w:rsid w:val="4D924485"/>
    <w:rsid w:val="4D956757"/>
    <w:rsid w:val="4D976E51"/>
    <w:rsid w:val="4D9E1E27"/>
    <w:rsid w:val="4D9F1383"/>
    <w:rsid w:val="4DAF3415"/>
    <w:rsid w:val="4DB74893"/>
    <w:rsid w:val="4DBE4E9F"/>
    <w:rsid w:val="4DBF16C4"/>
    <w:rsid w:val="4DBFECBF"/>
    <w:rsid w:val="4DC4703C"/>
    <w:rsid w:val="4DCD333B"/>
    <w:rsid w:val="4DD52C2C"/>
    <w:rsid w:val="4DD52FF7"/>
    <w:rsid w:val="4DD86118"/>
    <w:rsid w:val="4DDB4428"/>
    <w:rsid w:val="4DE616DE"/>
    <w:rsid w:val="4DED405F"/>
    <w:rsid w:val="4DED6593"/>
    <w:rsid w:val="4DEF40B9"/>
    <w:rsid w:val="4DF65813"/>
    <w:rsid w:val="4DFD2DE6"/>
    <w:rsid w:val="4E094A4F"/>
    <w:rsid w:val="4E0F02B7"/>
    <w:rsid w:val="4E121B55"/>
    <w:rsid w:val="4E122358"/>
    <w:rsid w:val="4E1A6C5C"/>
    <w:rsid w:val="4E241889"/>
    <w:rsid w:val="4E2A3343"/>
    <w:rsid w:val="4E2B61AD"/>
    <w:rsid w:val="4E306E72"/>
    <w:rsid w:val="4E3C5B2A"/>
    <w:rsid w:val="4E451F2B"/>
    <w:rsid w:val="4E492DD0"/>
    <w:rsid w:val="4E4C267F"/>
    <w:rsid w:val="4E4C3506"/>
    <w:rsid w:val="4E4E41F3"/>
    <w:rsid w:val="4E5403C0"/>
    <w:rsid w:val="4E5F2AF8"/>
    <w:rsid w:val="4E61488B"/>
    <w:rsid w:val="4E6210E9"/>
    <w:rsid w:val="4E74636C"/>
    <w:rsid w:val="4E7C2D1C"/>
    <w:rsid w:val="4E86609F"/>
    <w:rsid w:val="4E8C2C67"/>
    <w:rsid w:val="4E9066FB"/>
    <w:rsid w:val="4E952232"/>
    <w:rsid w:val="4E9700F7"/>
    <w:rsid w:val="4E984929"/>
    <w:rsid w:val="4E992277"/>
    <w:rsid w:val="4E9B0E76"/>
    <w:rsid w:val="4EA524E3"/>
    <w:rsid w:val="4EA62ADA"/>
    <w:rsid w:val="4EA74993"/>
    <w:rsid w:val="4EB4172E"/>
    <w:rsid w:val="4EB5120D"/>
    <w:rsid w:val="4EBC7D13"/>
    <w:rsid w:val="4EBD5F65"/>
    <w:rsid w:val="4EBE538C"/>
    <w:rsid w:val="4ECA0682"/>
    <w:rsid w:val="4ECD25C4"/>
    <w:rsid w:val="4EE031BE"/>
    <w:rsid w:val="4EE334F2"/>
    <w:rsid w:val="4EE37F68"/>
    <w:rsid w:val="4EEF00E8"/>
    <w:rsid w:val="4EF55E94"/>
    <w:rsid w:val="4EF70D4B"/>
    <w:rsid w:val="4EF79AF2"/>
    <w:rsid w:val="4EFD4F1D"/>
    <w:rsid w:val="4F0746D1"/>
    <w:rsid w:val="4F0911AA"/>
    <w:rsid w:val="4F15544F"/>
    <w:rsid w:val="4F2C6C47"/>
    <w:rsid w:val="4F376605"/>
    <w:rsid w:val="4F380AFD"/>
    <w:rsid w:val="4F3D0E54"/>
    <w:rsid w:val="4F415041"/>
    <w:rsid w:val="4F477707"/>
    <w:rsid w:val="4F5012C8"/>
    <w:rsid w:val="4F59138E"/>
    <w:rsid w:val="4F5B577E"/>
    <w:rsid w:val="4F5B752C"/>
    <w:rsid w:val="4F6247EF"/>
    <w:rsid w:val="4F6D56E7"/>
    <w:rsid w:val="4F6E54B1"/>
    <w:rsid w:val="4F6F4D85"/>
    <w:rsid w:val="4F721C64"/>
    <w:rsid w:val="4F734876"/>
    <w:rsid w:val="4F841516"/>
    <w:rsid w:val="4F842187"/>
    <w:rsid w:val="4F863BEA"/>
    <w:rsid w:val="4F8D1DDB"/>
    <w:rsid w:val="4F9071D6"/>
    <w:rsid w:val="4F9204FB"/>
    <w:rsid w:val="4F940B35"/>
    <w:rsid w:val="4F980780"/>
    <w:rsid w:val="4F9D1E71"/>
    <w:rsid w:val="4FB07878"/>
    <w:rsid w:val="4FC116B9"/>
    <w:rsid w:val="4FC155E1"/>
    <w:rsid w:val="4FC178DF"/>
    <w:rsid w:val="4FCB2904"/>
    <w:rsid w:val="4FCF6062"/>
    <w:rsid w:val="4FD537C0"/>
    <w:rsid w:val="4FD80B7D"/>
    <w:rsid w:val="4FDB0B6A"/>
    <w:rsid w:val="4FDB196C"/>
    <w:rsid w:val="4FDC795D"/>
    <w:rsid w:val="4FDE2637"/>
    <w:rsid w:val="4FDF62B0"/>
    <w:rsid w:val="4FE47C0F"/>
    <w:rsid w:val="4FE52EC5"/>
    <w:rsid w:val="4FE946BE"/>
    <w:rsid w:val="4FEB08B0"/>
    <w:rsid w:val="4FF0236A"/>
    <w:rsid w:val="4FF534DD"/>
    <w:rsid w:val="4FF57980"/>
    <w:rsid w:val="50062548"/>
    <w:rsid w:val="500B2659"/>
    <w:rsid w:val="500F5911"/>
    <w:rsid w:val="50100919"/>
    <w:rsid w:val="5019541D"/>
    <w:rsid w:val="5023004A"/>
    <w:rsid w:val="50250266"/>
    <w:rsid w:val="5028222A"/>
    <w:rsid w:val="502D2C76"/>
    <w:rsid w:val="5031210B"/>
    <w:rsid w:val="503264DF"/>
    <w:rsid w:val="50377F99"/>
    <w:rsid w:val="5038161B"/>
    <w:rsid w:val="50411A70"/>
    <w:rsid w:val="50483F54"/>
    <w:rsid w:val="50484AC6"/>
    <w:rsid w:val="50487AB0"/>
    <w:rsid w:val="504A5FC6"/>
    <w:rsid w:val="504B134F"/>
    <w:rsid w:val="504F0EE6"/>
    <w:rsid w:val="50540473"/>
    <w:rsid w:val="507C01DB"/>
    <w:rsid w:val="507C53C5"/>
    <w:rsid w:val="508036EE"/>
    <w:rsid w:val="5080549C"/>
    <w:rsid w:val="509251CF"/>
    <w:rsid w:val="509947B0"/>
    <w:rsid w:val="50A10F71"/>
    <w:rsid w:val="50A72C5D"/>
    <w:rsid w:val="50AC2B50"/>
    <w:rsid w:val="50AE266C"/>
    <w:rsid w:val="50B07D90"/>
    <w:rsid w:val="50B91BE4"/>
    <w:rsid w:val="50BB35D0"/>
    <w:rsid w:val="50BF6559"/>
    <w:rsid w:val="50C23F56"/>
    <w:rsid w:val="50C63AFC"/>
    <w:rsid w:val="50C97700"/>
    <w:rsid w:val="50D77086"/>
    <w:rsid w:val="50DD5829"/>
    <w:rsid w:val="50E023DF"/>
    <w:rsid w:val="50E06516"/>
    <w:rsid w:val="50E33C7D"/>
    <w:rsid w:val="50E35A2B"/>
    <w:rsid w:val="50E50C09"/>
    <w:rsid w:val="50E86A91"/>
    <w:rsid w:val="50EA19E5"/>
    <w:rsid w:val="50FB4B23"/>
    <w:rsid w:val="50FD6AED"/>
    <w:rsid w:val="51080A7C"/>
    <w:rsid w:val="510A120A"/>
    <w:rsid w:val="510A542B"/>
    <w:rsid w:val="511B3417"/>
    <w:rsid w:val="511E4CB5"/>
    <w:rsid w:val="51271DBC"/>
    <w:rsid w:val="51286640"/>
    <w:rsid w:val="51361141"/>
    <w:rsid w:val="514209A3"/>
    <w:rsid w:val="5144296E"/>
    <w:rsid w:val="51527191"/>
    <w:rsid w:val="515A3F3F"/>
    <w:rsid w:val="515B4CE3"/>
    <w:rsid w:val="51604411"/>
    <w:rsid w:val="517926D9"/>
    <w:rsid w:val="517F76F4"/>
    <w:rsid w:val="518043AE"/>
    <w:rsid w:val="51826FF2"/>
    <w:rsid w:val="518E30D2"/>
    <w:rsid w:val="5193319F"/>
    <w:rsid w:val="519659C7"/>
    <w:rsid w:val="519A049A"/>
    <w:rsid w:val="51A94ACE"/>
    <w:rsid w:val="51AA404F"/>
    <w:rsid w:val="51AB16A4"/>
    <w:rsid w:val="51AC0513"/>
    <w:rsid w:val="51AC6715"/>
    <w:rsid w:val="51BA678C"/>
    <w:rsid w:val="51BF2E61"/>
    <w:rsid w:val="51C1147A"/>
    <w:rsid w:val="51D05F10"/>
    <w:rsid w:val="51D54260"/>
    <w:rsid w:val="51D876D9"/>
    <w:rsid w:val="51DD06CC"/>
    <w:rsid w:val="51DF52D1"/>
    <w:rsid w:val="51E62A34"/>
    <w:rsid w:val="51EB0615"/>
    <w:rsid w:val="51EC6A99"/>
    <w:rsid w:val="51EDC784"/>
    <w:rsid w:val="51F24178"/>
    <w:rsid w:val="51F2586F"/>
    <w:rsid w:val="51F45335"/>
    <w:rsid w:val="51F45ABB"/>
    <w:rsid w:val="51FA071A"/>
    <w:rsid w:val="51FC6541"/>
    <w:rsid w:val="51FE33C3"/>
    <w:rsid w:val="5209326F"/>
    <w:rsid w:val="520B4811"/>
    <w:rsid w:val="521D4F6D"/>
    <w:rsid w:val="52261B09"/>
    <w:rsid w:val="522620D6"/>
    <w:rsid w:val="522956BF"/>
    <w:rsid w:val="522B1438"/>
    <w:rsid w:val="522E717A"/>
    <w:rsid w:val="523B0C24"/>
    <w:rsid w:val="523B7217"/>
    <w:rsid w:val="523E05D2"/>
    <w:rsid w:val="523E652B"/>
    <w:rsid w:val="525A170E"/>
    <w:rsid w:val="525C3CE7"/>
    <w:rsid w:val="525C7843"/>
    <w:rsid w:val="52666914"/>
    <w:rsid w:val="5268268C"/>
    <w:rsid w:val="526C3FEC"/>
    <w:rsid w:val="52750F22"/>
    <w:rsid w:val="52770955"/>
    <w:rsid w:val="527C422B"/>
    <w:rsid w:val="52836434"/>
    <w:rsid w:val="52870E07"/>
    <w:rsid w:val="528A121C"/>
    <w:rsid w:val="528C4D2C"/>
    <w:rsid w:val="529207E1"/>
    <w:rsid w:val="529E7E5B"/>
    <w:rsid w:val="52A940B1"/>
    <w:rsid w:val="52B61649"/>
    <w:rsid w:val="52BE22AC"/>
    <w:rsid w:val="52C12D97"/>
    <w:rsid w:val="52C13B4A"/>
    <w:rsid w:val="52C75604"/>
    <w:rsid w:val="52C8312A"/>
    <w:rsid w:val="52E33AC0"/>
    <w:rsid w:val="52E5473E"/>
    <w:rsid w:val="52E964FA"/>
    <w:rsid w:val="52EF40B0"/>
    <w:rsid w:val="52F70215"/>
    <w:rsid w:val="52F87468"/>
    <w:rsid w:val="53036406"/>
    <w:rsid w:val="53057EDB"/>
    <w:rsid w:val="530917F5"/>
    <w:rsid w:val="53177C0E"/>
    <w:rsid w:val="531E04E4"/>
    <w:rsid w:val="532632D1"/>
    <w:rsid w:val="532A4990"/>
    <w:rsid w:val="5331340C"/>
    <w:rsid w:val="534259E0"/>
    <w:rsid w:val="53470476"/>
    <w:rsid w:val="534976B3"/>
    <w:rsid w:val="534D44EA"/>
    <w:rsid w:val="534E7AD3"/>
    <w:rsid w:val="535E583D"/>
    <w:rsid w:val="536966BB"/>
    <w:rsid w:val="536A5F90"/>
    <w:rsid w:val="536F31CD"/>
    <w:rsid w:val="53760DD8"/>
    <w:rsid w:val="53784B50"/>
    <w:rsid w:val="53791C01"/>
    <w:rsid w:val="537A4D81"/>
    <w:rsid w:val="537E1A3B"/>
    <w:rsid w:val="538243F4"/>
    <w:rsid w:val="538C05FC"/>
    <w:rsid w:val="53925D5F"/>
    <w:rsid w:val="5395237C"/>
    <w:rsid w:val="539B439B"/>
    <w:rsid w:val="53A440AE"/>
    <w:rsid w:val="53AE40CE"/>
    <w:rsid w:val="53BF6819"/>
    <w:rsid w:val="53C15826"/>
    <w:rsid w:val="53C66820"/>
    <w:rsid w:val="53C953AC"/>
    <w:rsid w:val="53CA764B"/>
    <w:rsid w:val="53D17DBD"/>
    <w:rsid w:val="53D37FD9"/>
    <w:rsid w:val="53D43C9C"/>
    <w:rsid w:val="53E059A1"/>
    <w:rsid w:val="53E0654E"/>
    <w:rsid w:val="53E53868"/>
    <w:rsid w:val="53EC4BF7"/>
    <w:rsid w:val="53EE4E13"/>
    <w:rsid w:val="53F7ABF1"/>
    <w:rsid w:val="53FD24DA"/>
    <w:rsid w:val="540921AE"/>
    <w:rsid w:val="54166B2E"/>
    <w:rsid w:val="54216F96"/>
    <w:rsid w:val="54260108"/>
    <w:rsid w:val="54297BF9"/>
    <w:rsid w:val="54307C7C"/>
    <w:rsid w:val="54345F35"/>
    <w:rsid w:val="54386DE8"/>
    <w:rsid w:val="543B00DA"/>
    <w:rsid w:val="5444349B"/>
    <w:rsid w:val="5446239B"/>
    <w:rsid w:val="544B233A"/>
    <w:rsid w:val="5452306B"/>
    <w:rsid w:val="54627485"/>
    <w:rsid w:val="54640C31"/>
    <w:rsid w:val="54646998"/>
    <w:rsid w:val="546B0211"/>
    <w:rsid w:val="546E1AAF"/>
    <w:rsid w:val="546E385E"/>
    <w:rsid w:val="54710A3B"/>
    <w:rsid w:val="54751090"/>
    <w:rsid w:val="54770964"/>
    <w:rsid w:val="547E0169"/>
    <w:rsid w:val="547E558F"/>
    <w:rsid w:val="54815C87"/>
    <w:rsid w:val="548E3F00"/>
    <w:rsid w:val="54A340AA"/>
    <w:rsid w:val="54A35BFD"/>
    <w:rsid w:val="54A62896"/>
    <w:rsid w:val="54A6749B"/>
    <w:rsid w:val="54A84FC1"/>
    <w:rsid w:val="54AC7C32"/>
    <w:rsid w:val="54AD25D8"/>
    <w:rsid w:val="54AE468E"/>
    <w:rsid w:val="54B25E40"/>
    <w:rsid w:val="54B46D2D"/>
    <w:rsid w:val="54B90F7D"/>
    <w:rsid w:val="54BC694F"/>
    <w:rsid w:val="54C55B73"/>
    <w:rsid w:val="54CA714C"/>
    <w:rsid w:val="54CF254E"/>
    <w:rsid w:val="54D01A26"/>
    <w:rsid w:val="54DC6C91"/>
    <w:rsid w:val="54E07F8D"/>
    <w:rsid w:val="54F63F7F"/>
    <w:rsid w:val="54F81F48"/>
    <w:rsid w:val="54F93A6F"/>
    <w:rsid w:val="54FC530D"/>
    <w:rsid w:val="54FE1085"/>
    <w:rsid w:val="54FF1A4E"/>
    <w:rsid w:val="550345FC"/>
    <w:rsid w:val="55054CF5"/>
    <w:rsid w:val="55085A60"/>
    <w:rsid w:val="550C37A2"/>
    <w:rsid w:val="55164621"/>
    <w:rsid w:val="551B1C37"/>
    <w:rsid w:val="551C150B"/>
    <w:rsid w:val="551E7032"/>
    <w:rsid w:val="55232D59"/>
    <w:rsid w:val="55243733"/>
    <w:rsid w:val="552706A4"/>
    <w:rsid w:val="55322ADD"/>
    <w:rsid w:val="55345488"/>
    <w:rsid w:val="55384597"/>
    <w:rsid w:val="553E1482"/>
    <w:rsid w:val="5541285A"/>
    <w:rsid w:val="55637009"/>
    <w:rsid w:val="55651503"/>
    <w:rsid w:val="55696F3C"/>
    <w:rsid w:val="558671A5"/>
    <w:rsid w:val="558B35C4"/>
    <w:rsid w:val="558E1391"/>
    <w:rsid w:val="558F7F2F"/>
    <w:rsid w:val="55967510"/>
    <w:rsid w:val="559E0172"/>
    <w:rsid w:val="55A34424"/>
    <w:rsid w:val="55A541E7"/>
    <w:rsid w:val="55AE4859"/>
    <w:rsid w:val="55C53951"/>
    <w:rsid w:val="55C67DF5"/>
    <w:rsid w:val="55D1679A"/>
    <w:rsid w:val="55D45D44"/>
    <w:rsid w:val="55D63DB0"/>
    <w:rsid w:val="55D77440"/>
    <w:rsid w:val="55E95892"/>
    <w:rsid w:val="55EB6C18"/>
    <w:rsid w:val="55EB71C9"/>
    <w:rsid w:val="55F514F6"/>
    <w:rsid w:val="55F602D7"/>
    <w:rsid w:val="55F7DBD6"/>
    <w:rsid w:val="56004989"/>
    <w:rsid w:val="56093087"/>
    <w:rsid w:val="56165F22"/>
    <w:rsid w:val="561C1DF7"/>
    <w:rsid w:val="56220DA3"/>
    <w:rsid w:val="562970B1"/>
    <w:rsid w:val="562C13CB"/>
    <w:rsid w:val="563B0432"/>
    <w:rsid w:val="563D5D26"/>
    <w:rsid w:val="563E7ACB"/>
    <w:rsid w:val="56410EA1"/>
    <w:rsid w:val="564205FD"/>
    <w:rsid w:val="56462AAF"/>
    <w:rsid w:val="564C5E20"/>
    <w:rsid w:val="56523548"/>
    <w:rsid w:val="565D4D50"/>
    <w:rsid w:val="5665191E"/>
    <w:rsid w:val="56675A92"/>
    <w:rsid w:val="56701B0F"/>
    <w:rsid w:val="567B1032"/>
    <w:rsid w:val="567F61F6"/>
    <w:rsid w:val="56817CD8"/>
    <w:rsid w:val="56892221"/>
    <w:rsid w:val="568B4CF7"/>
    <w:rsid w:val="568B6949"/>
    <w:rsid w:val="56953069"/>
    <w:rsid w:val="56953DA9"/>
    <w:rsid w:val="569A24CA"/>
    <w:rsid w:val="569C6DA8"/>
    <w:rsid w:val="56A31EE4"/>
    <w:rsid w:val="56A84A65"/>
    <w:rsid w:val="56A93273"/>
    <w:rsid w:val="56AA3DFF"/>
    <w:rsid w:val="56BF4844"/>
    <w:rsid w:val="56C46405"/>
    <w:rsid w:val="56C63E25"/>
    <w:rsid w:val="56C842CB"/>
    <w:rsid w:val="56D04A16"/>
    <w:rsid w:val="56D55E16"/>
    <w:rsid w:val="56D77DE0"/>
    <w:rsid w:val="56D95906"/>
    <w:rsid w:val="56DB78D0"/>
    <w:rsid w:val="56DE2F1C"/>
    <w:rsid w:val="56EA18C1"/>
    <w:rsid w:val="56ED0C98"/>
    <w:rsid w:val="56F339AA"/>
    <w:rsid w:val="56F444EE"/>
    <w:rsid w:val="570046B2"/>
    <w:rsid w:val="57061ACA"/>
    <w:rsid w:val="570A256C"/>
    <w:rsid w:val="571526B6"/>
    <w:rsid w:val="571E77BD"/>
    <w:rsid w:val="572F438D"/>
    <w:rsid w:val="57325016"/>
    <w:rsid w:val="573B211D"/>
    <w:rsid w:val="574908F7"/>
    <w:rsid w:val="57520451"/>
    <w:rsid w:val="57576C22"/>
    <w:rsid w:val="57633422"/>
    <w:rsid w:val="57637D90"/>
    <w:rsid w:val="57647C1E"/>
    <w:rsid w:val="576770D1"/>
    <w:rsid w:val="57680A38"/>
    <w:rsid w:val="57684EDC"/>
    <w:rsid w:val="577363AB"/>
    <w:rsid w:val="57747A21"/>
    <w:rsid w:val="577531CA"/>
    <w:rsid w:val="5777273B"/>
    <w:rsid w:val="5779195F"/>
    <w:rsid w:val="577C7278"/>
    <w:rsid w:val="577F1756"/>
    <w:rsid w:val="577F5960"/>
    <w:rsid w:val="5781424D"/>
    <w:rsid w:val="5785783C"/>
    <w:rsid w:val="57875362"/>
    <w:rsid w:val="57906944"/>
    <w:rsid w:val="57923D07"/>
    <w:rsid w:val="5796146F"/>
    <w:rsid w:val="5797131D"/>
    <w:rsid w:val="579D4B86"/>
    <w:rsid w:val="57AD5AD7"/>
    <w:rsid w:val="57B56F19"/>
    <w:rsid w:val="57B7551B"/>
    <w:rsid w:val="57B91294"/>
    <w:rsid w:val="57BB14B0"/>
    <w:rsid w:val="57BB4CEC"/>
    <w:rsid w:val="57C1138B"/>
    <w:rsid w:val="57CF0AB7"/>
    <w:rsid w:val="57D460CD"/>
    <w:rsid w:val="57DB6156"/>
    <w:rsid w:val="57DC6353"/>
    <w:rsid w:val="57DE55B1"/>
    <w:rsid w:val="57E24C8E"/>
    <w:rsid w:val="57E41E2C"/>
    <w:rsid w:val="57E509D2"/>
    <w:rsid w:val="57E52E8C"/>
    <w:rsid w:val="57E722A5"/>
    <w:rsid w:val="57ED576D"/>
    <w:rsid w:val="57F2D22D"/>
    <w:rsid w:val="57FD64F7"/>
    <w:rsid w:val="57FF8603"/>
    <w:rsid w:val="58011430"/>
    <w:rsid w:val="58015C02"/>
    <w:rsid w:val="581666E6"/>
    <w:rsid w:val="581F4981"/>
    <w:rsid w:val="58207565"/>
    <w:rsid w:val="58277C4C"/>
    <w:rsid w:val="58342289"/>
    <w:rsid w:val="58372D88"/>
    <w:rsid w:val="583A6878"/>
    <w:rsid w:val="58403763"/>
    <w:rsid w:val="58583E1D"/>
    <w:rsid w:val="585A2E80"/>
    <w:rsid w:val="585D3491"/>
    <w:rsid w:val="586438F5"/>
    <w:rsid w:val="586C6306"/>
    <w:rsid w:val="587753D7"/>
    <w:rsid w:val="58831FCD"/>
    <w:rsid w:val="58853D00"/>
    <w:rsid w:val="5886561A"/>
    <w:rsid w:val="58871392"/>
    <w:rsid w:val="588836A3"/>
    <w:rsid w:val="5889510A"/>
    <w:rsid w:val="5892238F"/>
    <w:rsid w:val="58951D01"/>
    <w:rsid w:val="589E6E07"/>
    <w:rsid w:val="58A1367E"/>
    <w:rsid w:val="58A13E38"/>
    <w:rsid w:val="58AB5080"/>
    <w:rsid w:val="58AC2669"/>
    <w:rsid w:val="58AC2BA6"/>
    <w:rsid w:val="58B141AE"/>
    <w:rsid w:val="58B24994"/>
    <w:rsid w:val="58C425E6"/>
    <w:rsid w:val="58C445DA"/>
    <w:rsid w:val="58CD1E48"/>
    <w:rsid w:val="58CF5213"/>
    <w:rsid w:val="58DE7B7E"/>
    <w:rsid w:val="58E34C0D"/>
    <w:rsid w:val="58E42EF4"/>
    <w:rsid w:val="58E95A3B"/>
    <w:rsid w:val="58ED38EB"/>
    <w:rsid w:val="58FC58DC"/>
    <w:rsid w:val="58FE1654"/>
    <w:rsid w:val="5901661E"/>
    <w:rsid w:val="5904190E"/>
    <w:rsid w:val="590B5354"/>
    <w:rsid w:val="590E37BF"/>
    <w:rsid w:val="590F3861"/>
    <w:rsid w:val="59140E77"/>
    <w:rsid w:val="591A3FB4"/>
    <w:rsid w:val="591B63C3"/>
    <w:rsid w:val="59215E6F"/>
    <w:rsid w:val="592E180D"/>
    <w:rsid w:val="592F5CB1"/>
    <w:rsid w:val="59352B9C"/>
    <w:rsid w:val="59403CBE"/>
    <w:rsid w:val="5947124D"/>
    <w:rsid w:val="59486D73"/>
    <w:rsid w:val="59494A66"/>
    <w:rsid w:val="595B7D89"/>
    <w:rsid w:val="59611737"/>
    <w:rsid w:val="59667064"/>
    <w:rsid w:val="5967369D"/>
    <w:rsid w:val="596C2616"/>
    <w:rsid w:val="59702CC4"/>
    <w:rsid w:val="59735ABF"/>
    <w:rsid w:val="59755721"/>
    <w:rsid w:val="59764EA2"/>
    <w:rsid w:val="597C786F"/>
    <w:rsid w:val="597D4C6F"/>
    <w:rsid w:val="5980290A"/>
    <w:rsid w:val="59822285"/>
    <w:rsid w:val="59835FFD"/>
    <w:rsid w:val="598B115D"/>
    <w:rsid w:val="59910F7B"/>
    <w:rsid w:val="599124C8"/>
    <w:rsid w:val="599173E6"/>
    <w:rsid w:val="59927FEE"/>
    <w:rsid w:val="5999137D"/>
    <w:rsid w:val="59A07E2E"/>
    <w:rsid w:val="59A87812"/>
    <w:rsid w:val="59AF0BA0"/>
    <w:rsid w:val="59B31052"/>
    <w:rsid w:val="59B43CAC"/>
    <w:rsid w:val="59BA5E57"/>
    <w:rsid w:val="59BB700B"/>
    <w:rsid w:val="59BE0E84"/>
    <w:rsid w:val="59C4289D"/>
    <w:rsid w:val="59D555CE"/>
    <w:rsid w:val="59E2410E"/>
    <w:rsid w:val="59E545C2"/>
    <w:rsid w:val="59E85E60"/>
    <w:rsid w:val="59F6057D"/>
    <w:rsid w:val="59F61D50"/>
    <w:rsid w:val="5A0218C9"/>
    <w:rsid w:val="5A041940"/>
    <w:rsid w:val="5A065F73"/>
    <w:rsid w:val="5A0C7CAD"/>
    <w:rsid w:val="5A137381"/>
    <w:rsid w:val="5A190766"/>
    <w:rsid w:val="5A224BAB"/>
    <w:rsid w:val="5A25145E"/>
    <w:rsid w:val="5A291D65"/>
    <w:rsid w:val="5A3C33AE"/>
    <w:rsid w:val="5A3D7F5A"/>
    <w:rsid w:val="5A48645D"/>
    <w:rsid w:val="5A4B6B1B"/>
    <w:rsid w:val="5A5359CF"/>
    <w:rsid w:val="5A56726E"/>
    <w:rsid w:val="5A567950"/>
    <w:rsid w:val="5A5A0B0C"/>
    <w:rsid w:val="5A5A1045"/>
    <w:rsid w:val="5A5D1D15"/>
    <w:rsid w:val="5A64198B"/>
    <w:rsid w:val="5A6A2A66"/>
    <w:rsid w:val="5A6C083F"/>
    <w:rsid w:val="5A70032F"/>
    <w:rsid w:val="5A73FB25"/>
    <w:rsid w:val="5A775CEE"/>
    <w:rsid w:val="5A7B06D5"/>
    <w:rsid w:val="5A813D7F"/>
    <w:rsid w:val="5A8B5667"/>
    <w:rsid w:val="5A8C0EE1"/>
    <w:rsid w:val="5A9473B6"/>
    <w:rsid w:val="5A975B99"/>
    <w:rsid w:val="5A9D6C4B"/>
    <w:rsid w:val="5AA93841"/>
    <w:rsid w:val="5AB02E22"/>
    <w:rsid w:val="5AB04BD0"/>
    <w:rsid w:val="5AB75F5E"/>
    <w:rsid w:val="5ABB5323"/>
    <w:rsid w:val="5AC24903"/>
    <w:rsid w:val="5AC33F35"/>
    <w:rsid w:val="5ACC0A94"/>
    <w:rsid w:val="5ACD1696"/>
    <w:rsid w:val="5ADF1011"/>
    <w:rsid w:val="5AE52B24"/>
    <w:rsid w:val="5AE8433A"/>
    <w:rsid w:val="5AEB600E"/>
    <w:rsid w:val="5AF01470"/>
    <w:rsid w:val="5AF76B1D"/>
    <w:rsid w:val="5AFB66E6"/>
    <w:rsid w:val="5AFC1DAF"/>
    <w:rsid w:val="5B21162A"/>
    <w:rsid w:val="5B25539F"/>
    <w:rsid w:val="5B265080"/>
    <w:rsid w:val="5B2B24A8"/>
    <w:rsid w:val="5B2B7DEA"/>
    <w:rsid w:val="5B2C34B9"/>
    <w:rsid w:val="5B3520B1"/>
    <w:rsid w:val="5B392E17"/>
    <w:rsid w:val="5B394BC5"/>
    <w:rsid w:val="5B3F7D02"/>
    <w:rsid w:val="5B435A44"/>
    <w:rsid w:val="5B4B7501"/>
    <w:rsid w:val="5B4E356A"/>
    <w:rsid w:val="5B4F43E9"/>
    <w:rsid w:val="5B5150EA"/>
    <w:rsid w:val="5B602582"/>
    <w:rsid w:val="5B6634E0"/>
    <w:rsid w:val="5B706D8D"/>
    <w:rsid w:val="5B745BFD"/>
    <w:rsid w:val="5B811D24"/>
    <w:rsid w:val="5B8A3673"/>
    <w:rsid w:val="5B913692"/>
    <w:rsid w:val="5B991B08"/>
    <w:rsid w:val="5BA40927"/>
    <w:rsid w:val="5BA71B25"/>
    <w:rsid w:val="5BA83AF9"/>
    <w:rsid w:val="5BAA161F"/>
    <w:rsid w:val="5BB65800"/>
    <w:rsid w:val="5BB93F58"/>
    <w:rsid w:val="5BDC5206"/>
    <w:rsid w:val="5BDC72D5"/>
    <w:rsid w:val="5BDE39BF"/>
    <w:rsid w:val="5BE10DB9"/>
    <w:rsid w:val="5BED59B0"/>
    <w:rsid w:val="5BEF42A9"/>
    <w:rsid w:val="5BEF797A"/>
    <w:rsid w:val="5BF07B73"/>
    <w:rsid w:val="5BF209CF"/>
    <w:rsid w:val="5BF23438"/>
    <w:rsid w:val="5BF353EE"/>
    <w:rsid w:val="5BF44F90"/>
    <w:rsid w:val="5C0E2A6F"/>
    <w:rsid w:val="5C0F5926"/>
    <w:rsid w:val="5C1178F0"/>
    <w:rsid w:val="5C13384C"/>
    <w:rsid w:val="5C182A2D"/>
    <w:rsid w:val="5C205CD8"/>
    <w:rsid w:val="5C205D85"/>
    <w:rsid w:val="5C241BE6"/>
    <w:rsid w:val="5C272C70"/>
    <w:rsid w:val="5C2B0170"/>
    <w:rsid w:val="5C31448F"/>
    <w:rsid w:val="5C38462F"/>
    <w:rsid w:val="5C433822"/>
    <w:rsid w:val="5C45759A"/>
    <w:rsid w:val="5C4F21C6"/>
    <w:rsid w:val="5C5058D6"/>
    <w:rsid w:val="5C50666A"/>
    <w:rsid w:val="5C5924D5"/>
    <w:rsid w:val="5C5B4667"/>
    <w:rsid w:val="5C5D2B35"/>
    <w:rsid w:val="5C601C9F"/>
    <w:rsid w:val="5C607B91"/>
    <w:rsid w:val="5C863035"/>
    <w:rsid w:val="5C9F6BCD"/>
    <w:rsid w:val="5CA342F9"/>
    <w:rsid w:val="5CAA3BAB"/>
    <w:rsid w:val="5CB2226F"/>
    <w:rsid w:val="5CBF6D9B"/>
    <w:rsid w:val="5CC059C2"/>
    <w:rsid w:val="5CC84698"/>
    <w:rsid w:val="5CCB5CF1"/>
    <w:rsid w:val="5CCE45F7"/>
    <w:rsid w:val="5CD32DF8"/>
    <w:rsid w:val="5CD51D3B"/>
    <w:rsid w:val="5CD526CC"/>
    <w:rsid w:val="5CD5607E"/>
    <w:rsid w:val="5CDE27C2"/>
    <w:rsid w:val="5CE11347"/>
    <w:rsid w:val="5CE74832"/>
    <w:rsid w:val="5CFBF3AE"/>
    <w:rsid w:val="5D055FED"/>
    <w:rsid w:val="5D086C55"/>
    <w:rsid w:val="5D170F36"/>
    <w:rsid w:val="5D215911"/>
    <w:rsid w:val="5D2D2508"/>
    <w:rsid w:val="5D3C099D"/>
    <w:rsid w:val="5D3F66DF"/>
    <w:rsid w:val="5D4635C9"/>
    <w:rsid w:val="5D4B0BE0"/>
    <w:rsid w:val="5D4D4958"/>
    <w:rsid w:val="5D4F0C38"/>
    <w:rsid w:val="5D504D94"/>
    <w:rsid w:val="5D5061F6"/>
    <w:rsid w:val="5D564193"/>
    <w:rsid w:val="5D5A7075"/>
    <w:rsid w:val="5D66289E"/>
    <w:rsid w:val="5D6B50AB"/>
    <w:rsid w:val="5D754FD6"/>
    <w:rsid w:val="5D7C2A07"/>
    <w:rsid w:val="5D7C49E0"/>
    <w:rsid w:val="5D804D2D"/>
    <w:rsid w:val="5D810AA5"/>
    <w:rsid w:val="5D83481E"/>
    <w:rsid w:val="5D851485"/>
    <w:rsid w:val="5D885990"/>
    <w:rsid w:val="5D8D2FA6"/>
    <w:rsid w:val="5D902723"/>
    <w:rsid w:val="5D947F46"/>
    <w:rsid w:val="5D9500AD"/>
    <w:rsid w:val="5D9702E4"/>
    <w:rsid w:val="5D975303"/>
    <w:rsid w:val="5DAA3B58"/>
    <w:rsid w:val="5DAB2583"/>
    <w:rsid w:val="5DAB78D0"/>
    <w:rsid w:val="5DAD53F7"/>
    <w:rsid w:val="5DC0337C"/>
    <w:rsid w:val="5DC3599E"/>
    <w:rsid w:val="5DC4648D"/>
    <w:rsid w:val="5DC6470A"/>
    <w:rsid w:val="5DD75377"/>
    <w:rsid w:val="5DD956B5"/>
    <w:rsid w:val="5DD961EC"/>
    <w:rsid w:val="5DDD5383"/>
    <w:rsid w:val="5DE0273B"/>
    <w:rsid w:val="5DE54B90"/>
    <w:rsid w:val="5DE80B25"/>
    <w:rsid w:val="5DE95D3F"/>
    <w:rsid w:val="5DED3270"/>
    <w:rsid w:val="5DF474C9"/>
    <w:rsid w:val="5DF5CDE9"/>
    <w:rsid w:val="5DF64860"/>
    <w:rsid w:val="5DF93820"/>
    <w:rsid w:val="5DFC445A"/>
    <w:rsid w:val="5DFD53AA"/>
    <w:rsid w:val="5DFE20F6"/>
    <w:rsid w:val="5E0279E8"/>
    <w:rsid w:val="5E037840"/>
    <w:rsid w:val="5E111E29"/>
    <w:rsid w:val="5E115985"/>
    <w:rsid w:val="5E194310"/>
    <w:rsid w:val="5E1C432A"/>
    <w:rsid w:val="5E200792"/>
    <w:rsid w:val="5E230AA7"/>
    <w:rsid w:val="5E2A6A47"/>
    <w:rsid w:val="5E2A7E49"/>
    <w:rsid w:val="5E3B0C54"/>
    <w:rsid w:val="5E404724"/>
    <w:rsid w:val="5E426F07"/>
    <w:rsid w:val="5E502B98"/>
    <w:rsid w:val="5E532442"/>
    <w:rsid w:val="5E5963DA"/>
    <w:rsid w:val="5E5A661E"/>
    <w:rsid w:val="5E5D6E1D"/>
    <w:rsid w:val="5E5E4943"/>
    <w:rsid w:val="5E68756F"/>
    <w:rsid w:val="5E745D6E"/>
    <w:rsid w:val="5E7F4C65"/>
    <w:rsid w:val="5E8771BA"/>
    <w:rsid w:val="5E8C0F8B"/>
    <w:rsid w:val="5E8C5954"/>
    <w:rsid w:val="5E923B09"/>
    <w:rsid w:val="5E946A84"/>
    <w:rsid w:val="5E9655D3"/>
    <w:rsid w:val="5E99201D"/>
    <w:rsid w:val="5EA031AD"/>
    <w:rsid w:val="5EA90415"/>
    <w:rsid w:val="5EAD4431"/>
    <w:rsid w:val="5EAF519E"/>
    <w:rsid w:val="5EB153BA"/>
    <w:rsid w:val="5EB36A3D"/>
    <w:rsid w:val="5EC72ACE"/>
    <w:rsid w:val="5ED13367"/>
    <w:rsid w:val="5ED35784"/>
    <w:rsid w:val="5EDC0AC0"/>
    <w:rsid w:val="5EE237C6"/>
    <w:rsid w:val="5EE25574"/>
    <w:rsid w:val="5EE4753E"/>
    <w:rsid w:val="5EE57A83"/>
    <w:rsid w:val="5EE60C28"/>
    <w:rsid w:val="5EE65D18"/>
    <w:rsid w:val="5EEB44A8"/>
    <w:rsid w:val="5EEC01A1"/>
    <w:rsid w:val="5EF27584"/>
    <w:rsid w:val="5EF79A39"/>
    <w:rsid w:val="5EF808F3"/>
    <w:rsid w:val="5EFA22A1"/>
    <w:rsid w:val="5F090D52"/>
    <w:rsid w:val="5F100333"/>
    <w:rsid w:val="5F10363A"/>
    <w:rsid w:val="5F1548F7"/>
    <w:rsid w:val="5F1E0BE4"/>
    <w:rsid w:val="5F200B07"/>
    <w:rsid w:val="5F2948D9"/>
    <w:rsid w:val="5F311C88"/>
    <w:rsid w:val="5F322057"/>
    <w:rsid w:val="5F3FABB5"/>
    <w:rsid w:val="5F465B03"/>
    <w:rsid w:val="5F4A2DEE"/>
    <w:rsid w:val="5F4B08DC"/>
    <w:rsid w:val="5F4C2F89"/>
    <w:rsid w:val="5F5019B7"/>
    <w:rsid w:val="5F530220"/>
    <w:rsid w:val="5F5533BB"/>
    <w:rsid w:val="5F57386C"/>
    <w:rsid w:val="5F586FEE"/>
    <w:rsid w:val="5F588017"/>
    <w:rsid w:val="5F5B3658"/>
    <w:rsid w:val="5F5C6189"/>
    <w:rsid w:val="5F60319C"/>
    <w:rsid w:val="5F670948"/>
    <w:rsid w:val="5F69146D"/>
    <w:rsid w:val="5F752E69"/>
    <w:rsid w:val="5F7D4849"/>
    <w:rsid w:val="5F807429"/>
    <w:rsid w:val="5F834669"/>
    <w:rsid w:val="5F8A482B"/>
    <w:rsid w:val="5F8A618E"/>
    <w:rsid w:val="5F8D1947"/>
    <w:rsid w:val="5F904FD0"/>
    <w:rsid w:val="5F906D7E"/>
    <w:rsid w:val="5F9100A0"/>
    <w:rsid w:val="5F95631A"/>
    <w:rsid w:val="5F9E76ED"/>
    <w:rsid w:val="5FA06A32"/>
    <w:rsid w:val="5FA42F9C"/>
    <w:rsid w:val="5FA665A1"/>
    <w:rsid w:val="5FB0066B"/>
    <w:rsid w:val="5FB019C5"/>
    <w:rsid w:val="5FB52C88"/>
    <w:rsid w:val="5FBC7B73"/>
    <w:rsid w:val="5FBCCC6D"/>
    <w:rsid w:val="5FBF7663"/>
    <w:rsid w:val="5FC05400"/>
    <w:rsid w:val="5FC86314"/>
    <w:rsid w:val="5FCA6734"/>
    <w:rsid w:val="5FCF5AF8"/>
    <w:rsid w:val="5FE07D05"/>
    <w:rsid w:val="5FE570CA"/>
    <w:rsid w:val="5FEB0458"/>
    <w:rsid w:val="5FECA924"/>
    <w:rsid w:val="5FF217E7"/>
    <w:rsid w:val="5FF23595"/>
    <w:rsid w:val="5FFA365C"/>
    <w:rsid w:val="5FFBA334"/>
    <w:rsid w:val="6007390A"/>
    <w:rsid w:val="600A3865"/>
    <w:rsid w:val="600F393E"/>
    <w:rsid w:val="60121E89"/>
    <w:rsid w:val="60163727"/>
    <w:rsid w:val="601A3622"/>
    <w:rsid w:val="602373CD"/>
    <w:rsid w:val="60247B5D"/>
    <w:rsid w:val="6028345A"/>
    <w:rsid w:val="603B3E30"/>
    <w:rsid w:val="603C0CB4"/>
    <w:rsid w:val="60416DCA"/>
    <w:rsid w:val="60421B4F"/>
    <w:rsid w:val="60431EA4"/>
    <w:rsid w:val="60471B32"/>
    <w:rsid w:val="60481419"/>
    <w:rsid w:val="604B0D71"/>
    <w:rsid w:val="604D2EC1"/>
    <w:rsid w:val="604F4E8B"/>
    <w:rsid w:val="60560001"/>
    <w:rsid w:val="60597AB8"/>
    <w:rsid w:val="60651FB9"/>
    <w:rsid w:val="606631C7"/>
    <w:rsid w:val="60675D31"/>
    <w:rsid w:val="60716BAF"/>
    <w:rsid w:val="6072134A"/>
    <w:rsid w:val="60730CCF"/>
    <w:rsid w:val="607C3A33"/>
    <w:rsid w:val="60820DBC"/>
    <w:rsid w:val="60822B6A"/>
    <w:rsid w:val="608250F0"/>
    <w:rsid w:val="608C7484"/>
    <w:rsid w:val="608F7035"/>
    <w:rsid w:val="60970262"/>
    <w:rsid w:val="609D0FCF"/>
    <w:rsid w:val="60A554C5"/>
    <w:rsid w:val="60A6142B"/>
    <w:rsid w:val="60A7067E"/>
    <w:rsid w:val="60A800F7"/>
    <w:rsid w:val="60C0317B"/>
    <w:rsid w:val="60C24090"/>
    <w:rsid w:val="60C52C05"/>
    <w:rsid w:val="60C56332"/>
    <w:rsid w:val="60C86CE7"/>
    <w:rsid w:val="60C875C1"/>
    <w:rsid w:val="60CA02AA"/>
    <w:rsid w:val="60D4713E"/>
    <w:rsid w:val="60D62EB6"/>
    <w:rsid w:val="60DB020D"/>
    <w:rsid w:val="60E66B25"/>
    <w:rsid w:val="60E6759D"/>
    <w:rsid w:val="60E96F2A"/>
    <w:rsid w:val="60E9736E"/>
    <w:rsid w:val="60F04010"/>
    <w:rsid w:val="60F33A68"/>
    <w:rsid w:val="60F8107F"/>
    <w:rsid w:val="60FA7E42"/>
    <w:rsid w:val="61011FD9"/>
    <w:rsid w:val="61025A59"/>
    <w:rsid w:val="61032317"/>
    <w:rsid w:val="611075E6"/>
    <w:rsid w:val="61113BBA"/>
    <w:rsid w:val="61190304"/>
    <w:rsid w:val="611C2FBF"/>
    <w:rsid w:val="61236D4E"/>
    <w:rsid w:val="612923D7"/>
    <w:rsid w:val="612E2CF2"/>
    <w:rsid w:val="61320103"/>
    <w:rsid w:val="61332A01"/>
    <w:rsid w:val="6142054C"/>
    <w:rsid w:val="6146003C"/>
    <w:rsid w:val="615421A0"/>
    <w:rsid w:val="61596B36"/>
    <w:rsid w:val="61671D60"/>
    <w:rsid w:val="61720E31"/>
    <w:rsid w:val="61730705"/>
    <w:rsid w:val="61731074"/>
    <w:rsid w:val="61780939"/>
    <w:rsid w:val="617C6DCA"/>
    <w:rsid w:val="61881ABA"/>
    <w:rsid w:val="61882403"/>
    <w:rsid w:val="619227A8"/>
    <w:rsid w:val="61965798"/>
    <w:rsid w:val="619A4A8B"/>
    <w:rsid w:val="619E1C26"/>
    <w:rsid w:val="61A70A27"/>
    <w:rsid w:val="61A80DBC"/>
    <w:rsid w:val="61A84853"/>
    <w:rsid w:val="61B551C2"/>
    <w:rsid w:val="61B83E3D"/>
    <w:rsid w:val="61C22AFF"/>
    <w:rsid w:val="61C77C1D"/>
    <w:rsid w:val="61C80A51"/>
    <w:rsid w:val="61CB270F"/>
    <w:rsid w:val="61CE3B8D"/>
    <w:rsid w:val="61D251DF"/>
    <w:rsid w:val="61D57AA6"/>
    <w:rsid w:val="61D7370C"/>
    <w:rsid w:val="61D75138"/>
    <w:rsid w:val="61DA69D6"/>
    <w:rsid w:val="61DC0E2B"/>
    <w:rsid w:val="61DF188E"/>
    <w:rsid w:val="61ED72A2"/>
    <w:rsid w:val="61F66565"/>
    <w:rsid w:val="61F85BAC"/>
    <w:rsid w:val="62083543"/>
    <w:rsid w:val="620C5B7E"/>
    <w:rsid w:val="62153852"/>
    <w:rsid w:val="621719D8"/>
    <w:rsid w:val="62180C7C"/>
    <w:rsid w:val="62244731"/>
    <w:rsid w:val="623F0400"/>
    <w:rsid w:val="624413F5"/>
    <w:rsid w:val="62483A5B"/>
    <w:rsid w:val="62542DF1"/>
    <w:rsid w:val="62553469"/>
    <w:rsid w:val="62571DD5"/>
    <w:rsid w:val="625B3673"/>
    <w:rsid w:val="625B7B17"/>
    <w:rsid w:val="625D3525"/>
    <w:rsid w:val="62603EAE"/>
    <w:rsid w:val="6263230B"/>
    <w:rsid w:val="62662018"/>
    <w:rsid w:val="626764BC"/>
    <w:rsid w:val="626A7709"/>
    <w:rsid w:val="6275418B"/>
    <w:rsid w:val="62775FD3"/>
    <w:rsid w:val="62830E1C"/>
    <w:rsid w:val="62885CDB"/>
    <w:rsid w:val="628A3F58"/>
    <w:rsid w:val="628F5A13"/>
    <w:rsid w:val="62925925"/>
    <w:rsid w:val="629848C7"/>
    <w:rsid w:val="6299063F"/>
    <w:rsid w:val="6299419B"/>
    <w:rsid w:val="62A212A2"/>
    <w:rsid w:val="62B77369"/>
    <w:rsid w:val="62BF6C3D"/>
    <w:rsid w:val="62C63B33"/>
    <w:rsid w:val="62C84A81"/>
    <w:rsid w:val="62D358FF"/>
    <w:rsid w:val="62DD052C"/>
    <w:rsid w:val="62E01DCA"/>
    <w:rsid w:val="62E62F4B"/>
    <w:rsid w:val="62EA2C49"/>
    <w:rsid w:val="62EE2E7F"/>
    <w:rsid w:val="62F37D50"/>
    <w:rsid w:val="62F67840"/>
    <w:rsid w:val="62FC6F89"/>
    <w:rsid w:val="6303477F"/>
    <w:rsid w:val="630D6126"/>
    <w:rsid w:val="63116428"/>
    <w:rsid w:val="631A1780"/>
    <w:rsid w:val="632127C3"/>
    <w:rsid w:val="63396CA8"/>
    <w:rsid w:val="633A597E"/>
    <w:rsid w:val="633D2D9C"/>
    <w:rsid w:val="633E389C"/>
    <w:rsid w:val="633F11E7"/>
    <w:rsid w:val="6347009B"/>
    <w:rsid w:val="63520A9D"/>
    <w:rsid w:val="635D166D"/>
    <w:rsid w:val="635D341B"/>
    <w:rsid w:val="636429FB"/>
    <w:rsid w:val="63690593"/>
    <w:rsid w:val="63730E90"/>
    <w:rsid w:val="6379017B"/>
    <w:rsid w:val="63790D6E"/>
    <w:rsid w:val="637FC843"/>
    <w:rsid w:val="63822E81"/>
    <w:rsid w:val="638310F9"/>
    <w:rsid w:val="638579A3"/>
    <w:rsid w:val="638906B4"/>
    <w:rsid w:val="63972DD1"/>
    <w:rsid w:val="639A641D"/>
    <w:rsid w:val="63A454EE"/>
    <w:rsid w:val="63AE8ED4"/>
    <w:rsid w:val="63B2324E"/>
    <w:rsid w:val="63B36841"/>
    <w:rsid w:val="63C05EA7"/>
    <w:rsid w:val="63C27722"/>
    <w:rsid w:val="63C721AC"/>
    <w:rsid w:val="63C74D38"/>
    <w:rsid w:val="63C97AE9"/>
    <w:rsid w:val="63CF67CD"/>
    <w:rsid w:val="63D3192F"/>
    <w:rsid w:val="63D71080"/>
    <w:rsid w:val="63DA3BD9"/>
    <w:rsid w:val="63E853DA"/>
    <w:rsid w:val="63F105D5"/>
    <w:rsid w:val="63F57C22"/>
    <w:rsid w:val="63F77FE5"/>
    <w:rsid w:val="640624AF"/>
    <w:rsid w:val="640C789D"/>
    <w:rsid w:val="640D1E0E"/>
    <w:rsid w:val="64153CF6"/>
    <w:rsid w:val="64191A38"/>
    <w:rsid w:val="641A130C"/>
    <w:rsid w:val="641F14FA"/>
    <w:rsid w:val="641F276B"/>
    <w:rsid w:val="641F4B74"/>
    <w:rsid w:val="641F6922"/>
    <w:rsid w:val="64216B3E"/>
    <w:rsid w:val="642A59F3"/>
    <w:rsid w:val="64383E97"/>
    <w:rsid w:val="643A5ABF"/>
    <w:rsid w:val="643B19AE"/>
    <w:rsid w:val="64487C27"/>
    <w:rsid w:val="646627A3"/>
    <w:rsid w:val="646D3DB1"/>
    <w:rsid w:val="6472739A"/>
    <w:rsid w:val="647B7FFD"/>
    <w:rsid w:val="647D4422"/>
    <w:rsid w:val="648D1ADE"/>
    <w:rsid w:val="649015CE"/>
    <w:rsid w:val="649025EF"/>
    <w:rsid w:val="64963088"/>
    <w:rsid w:val="64A31301"/>
    <w:rsid w:val="64A31AB1"/>
    <w:rsid w:val="64AA08E2"/>
    <w:rsid w:val="64BD7EE3"/>
    <w:rsid w:val="64C01EB3"/>
    <w:rsid w:val="64C10F29"/>
    <w:rsid w:val="64C676BB"/>
    <w:rsid w:val="64DA53AE"/>
    <w:rsid w:val="64E42046"/>
    <w:rsid w:val="64E60142"/>
    <w:rsid w:val="64EE343A"/>
    <w:rsid w:val="64FE478A"/>
    <w:rsid w:val="64FFDE4B"/>
    <w:rsid w:val="650504B3"/>
    <w:rsid w:val="6509385A"/>
    <w:rsid w:val="650A3B2D"/>
    <w:rsid w:val="651842D4"/>
    <w:rsid w:val="652C579B"/>
    <w:rsid w:val="652F2B95"/>
    <w:rsid w:val="65385EEE"/>
    <w:rsid w:val="6543667F"/>
    <w:rsid w:val="65491EA9"/>
    <w:rsid w:val="654E03AE"/>
    <w:rsid w:val="6557687A"/>
    <w:rsid w:val="655A2308"/>
    <w:rsid w:val="655A2EB6"/>
    <w:rsid w:val="656272D4"/>
    <w:rsid w:val="656A1E1F"/>
    <w:rsid w:val="656A5839"/>
    <w:rsid w:val="657C5654"/>
    <w:rsid w:val="657D1B52"/>
    <w:rsid w:val="6584085B"/>
    <w:rsid w:val="65842EE1"/>
    <w:rsid w:val="65847385"/>
    <w:rsid w:val="658662AB"/>
    <w:rsid w:val="659D21F5"/>
    <w:rsid w:val="65A67180"/>
    <w:rsid w:val="65A672FB"/>
    <w:rsid w:val="65B04F76"/>
    <w:rsid w:val="65B45EF6"/>
    <w:rsid w:val="65BA6903"/>
    <w:rsid w:val="65BC6B1F"/>
    <w:rsid w:val="65BD78D3"/>
    <w:rsid w:val="65D63A81"/>
    <w:rsid w:val="65D93CD9"/>
    <w:rsid w:val="65DED99A"/>
    <w:rsid w:val="65DF0A5F"/>
    <w:rsid w:val="65DF280D"/>
    <w:rsid w:val="65E903C3"/>
    <w:rsid w:val="65EC662A"/>
    <w:rsid w:val="65F067C8"/>
    <w:rsid w:val="65FA7647"/>
    <w:rsid w:val="65FB76D5"/>
    <w:rsid w:val="65FF07B9"/>
    <w:rsid w:val="65FF6A0B"/>
    <w:rsid w:val="66010A5C"/>
    <w:rsid w:val="660202AA"/>
    <w:rsid w:val="66023EA3"/>
    <w:rsid w:val="66027DCC"/>
    <w:rsid w:val="66054436"/>
    <w:rsid w:val="660758C0"/>
    <w:rsid w:val="660D1128"/>
    <w:rsid w:val="660D4DB6"/>
    <w:rsid w:val="661701F9"/>
    <w:rsid w:val="662446C4"/>
    <w:rsid w:val="662966D5"/>
    <w:rsid w:val="66371679"/>
    <w:rsid w:val="664063B2"/>
    <w:rsid w:val="66406452"/>
    <w:rsid w:val="66415388"/>
    <w:rsid w:val="664433D5"/>
    <w:rsid w:val="66457F8E"/>
    <w:rsid w:val="66485ACF"/>
    <w:rsid w:val="66495ED8"/>
    <w:rsid w:val="664D2567"/>
    <w:rsid w:val="66546D57"/>
    <w:rsid w:val="665F74AA"/>
    <w:rsid w:val="6663343E"/>
    <w:rsid w:val="66680A54"/>
    <w:rsid w:val="667D73A4"/>
    <w:rsid w:val="667F664F"/>
    <w:rsid w:val="66811B16"/>
    <w:rsid w:val="66893EE6"/>
    <w:rsid w:val="668B64F1"/>
    <w:rsid w:val="66931410"/>
    <w:rsid w:val="669453A6"/>
    <w:rsid w:val="66952ECC"/>
    <w:rsid w:val="66A107C7"/>
    <w:rsid w:val="66A32E79"/>
    <w:rsid w:val="66AA2E1B"/>
    <w:rsid w:val="66B90E50"/>
    <w:rsid w:val="66C56E6A"/>
    <w:rsid w:val="66CD2666"/>
    <w:rsid w:val="66D83EE9"/>
    <w:rsid w:val="66D87988"/>
    <w:rsid w:val="66DB47E8"/>
    <w:rsid w:val="66ED2D08"/>
    <w:rsid w:val="66EF082E"/>
    <w:rsid w:val="66F03B9D"/>
    <w:rsid w:val="66F26570"/>
    <w:rsid w:val="66F81DD8"/>
    <w:rsid w:val="66F916AD"/>
    <w:rsid w:val="66FA1E94"/>
    <w:rsid w:val="67007FF3"/>
    <w:rsid w:val="67185FD7"/>
    <w:rsid w:val="67204E8B"/>
    <w:rsid w:val="67281F92"/>
    <w:rsid w:val="673426E5"/>
    <w:rsid w:val="673E0CD7"/>
    <w:rsid w:val="674072DB"/>
    <w:rsid w:val="67486190"/>
    <w:rsid w:val="674B18E6"/>
    <w:rsid w:val="67542D87"/>
    <w:rsid w:val="675B2D5F"/>
    <w:rsid w:val="675E59B4"/>
    <w:rsid w:val="67622366"/>
    <w:rsid w:val="67650AF0"/>
    <w:rsid w:val="676A327D"/>
    <w:rsid w:val="676B59C3"/>
    <w:rsid w:val="67725A14"/>
    <w:rsid w:val="67786A75"/>
    <w:rsid w:val="679259FF"/>
    <w:rsid w:val="67935E87"/>
    <w:rsid w:val="679A4C07"/>
    <w:rsid w:val="67A50A42"/>
    <w:rsid w:val="67A55390"/>
    <w:rsid w:val="67A71109"/>
    <w:rsid w:val="67A96C2F"/>
    <w:rsid w:val="67AA31EF"/>
    <w:rsid w:val="67AC4324"/>
    <w:rsid w:val="67BA5E6E"/>
    <w:rsid w:val="67BE1A8B"/>
    <w:rsid w:val="67C1276E"/>
    <w:rsid w:val="67C454CF"/>
    <w:rsid w:val="67C577E1"/>
    <w:rsid w:val="67CA4DF7"/>
    <w:rsid w:val="67CC011D"/>
    <w:rsid w:val="67D0240D"/>
    <w:rsid w:val="67D143D7"/>
    <w:rsid w:val="67D52E06"/>
    <w:rsid w:val="67DBB92E"/>
    <w:rsid w:val="67E54283"/>
    <w:rsid w:val="67E8131A"/>
    <w:rsid w:val="67EA1118"/>
    <w:rsid w:val="67F65DA4"/>
    <w:rsid w:val="67F7723D"/>
    <w:rsid w:val="67FA4BEF"/>
    <w:rsid w:val="67FDDCBD"/>
    <w:rsid w:val="67FF7197"/>
    <w:rsid w:val="680419E0"/>
    <w:rsid w:val="680648F3"/>
    <w:rsid w:val="680A032B"/>
    <w:rsid w:val="680B1697"/>
    <w:rsid w:val="681471FC"/>
    <w:rsid w:val="68190258"/>
    <w:rsid w:val="681C5653"/>
    <w:rsid w:val="682269E1"/>
    <w:rsid w:val="682409AB"/>
    <w:rsid w:val="682C4037"/>
    <w:rsid w:val="68307350"/>
    <w:rsid w:val="683A01CF"/>
    <w:rsid w:val="683A61DE"/>
    <w:rsid w:val="683C6AF0"/>
    <w:rsid w:val="68423A65"/>
    <w:rsid w:val="68466191"/>
    <w:rsid w:val="68476448"/>
    <w:rsid w:val="684B23DC"/>
    <w:rsid w:val="684E77D6"/>
    <w:rsid w:val="68562FBD"/>
    <w:rsid w:val="685F19D4"/>
    <w:rsid w:val="68613E45"/>
    <w:rsid w:val="686168F7"/>
    <w:rsid w:val="6863369E"/>
    <w:rsid w:val="68653AFE"/>
    <w:rsid w:val="686915D3"/>
    <w:rsid w:val="68694610"/>
    <w:rsid w:val="686B68EA"/>
    <w:rsid w:val="686D3854"/>
    <w:rsid w:val="686D44C4"/>
    <w:rsid w:val="686E1C26"/>
    <w:rsid w:val="6873723D"/>
    <w:rsid w:val="68750A2D"/>
    <w:rsid w:val="687D96E0"/>
    <w:rsid w:val="68917F75"/>
    <w:rsid w:val="689C4BF4"/>
    <w:rsid w:val="689D2D9B"/>
    <w:rsid w:val="68A610C0"/>
    <w:rsid w:val="68BB6CF2"/>
    <w:rsid w:val="68C74DCD"/>
    <w:rsid w:val="68C8445A"/>
    <w:rsid w:val="68CD6E3C"/>
    <w:rsid w:val="68CE7E74"/>
    <w:rsid w:val="68D26659"/>
    <w:rsid w:val="68D91796"/>
    <w:rsid w:val="68E24AEE"/>
    <w:rsid w:val="68E72403"/>
    <w:rsid w:val="68EA74FF"/>
    <w:rsid w:val="68EB3277"/>
    <w:rsid w:val="68EB3D19"/>
    <w:rsid w:val="68FB2D3F"/>
    <w:rsid w:val="690305C1"/>
    <w:rsid w:val="69051B7B"/>
    <w:rsid w:val="69146C72"/>
    <w:rsid w:val="69166546"/>
    <w:rsid w:val="691A32A4"/>
    <w:rsid w:val="691E364C"/>
    <w:rsid w:val="692A3D9F"/>
    <w:rsid w:val="692C46A6"/>
    <w:rsid w:val="69303AFB"/>
    <w:rsid w:val="69320EA6"/>
    <w:rsid w:val="6933041A"/>
    <w:rsid w:val="6933534A"/>
    <w:rsid w:val="69375C61"/>
    <w:rsid w:val="693B41FE"/>
    <w:rsid w:val="694035C3"/>
    <w:rsid w:val="69482477"/>
    <w:rsid w:val="694B4271"/>
    <w:rsid w:val="694E2184"/>
    <w:rsid w:val="69584DB0"/>
    <w:rsid w:val="696279DD"/>
    <w:rsid w:val="69674277"/>
    <w:rsid w:val="696F232C"/>
    <w:rsid w:val="696F6212"/>
    <w:rsid w:val="69735746"/>
    <w:rsid w:val="697514FB"/>
    <w:rsid w:val="697D7D54"/>
    <w:rsid w:val="698A4240"/>
    <w:rsid w:val="699557B6"/>
    <w:rsid w:val="699A614E"/>
    <w:rsid w:val="69B5553C"/>
    <w:rsid w:val="69BE2739"/>
    <w:rsid w:val="69CD14B6"/>
    <w:rsid w:val="69D106BF"/>
    <w:rsid w:val="69DB32EB"/>
    <w:rsid w:val="69DC3B22"/>
    <w:rsid w:val="69E337EE"/>
    <w:rsid w:val="69E55F18"/>
    <w:rsid w:val="69E62BF3"/>
    <w:rsid w:val="69E66B78"/>
    <w:rsid w:val="69F22B91"/>
    <w:rsid w:val="69F23EFC"/>
    <w:rsid w:val="69F2413A"/>
    <w:rsid w:val="69F66377"/>
    <w:rsid w:val="69FB4289"/>
    <w:rsid w:val="69FFFCA0"/>
    <w:rsid w:val="6A021836"/>
    <w:rsid w:val="6A0A597F"/>
    <w:rsid w:val="6A102F95"/>
    <w:rsid w:val="6A170D51"/>
    <w:rsid w:val="6A19191D"/>
    <w:rsid w:val="6A1C4030"/>
    <w:rsid w:val="6A242EE4"/>
    <w:rsid w:val="6A244B48"/>
    <w:rsid w:val="6A3A40DB"/>
    <w:rsid w:val="6A4B03C2"/>
    <w:rsid w:val="6A5224AC"/>
    <w:rsid w:val="6A55309E"/>
    <w:rsid w:val="6A647785"/>
    <w:rsid w:val="6A711BF9"/>
    <w:rsid w:val="6A75504B"/>
    <w:rsid w:val="6A774588"/>
    <w:rsid w:val="6A7D6CAF"/>
    <w:rsid w:val="6A7E25F5"/>
    <w:rsid w:val="6A7F1057"/>
    <w:rsid w:val="6A8614A9"/>
    <w:rsid w:val="6A890241"/>
    <w:rsid w:val="6A890F99"/>
    <w:rsid w:val="6A8B4577"/>
    <w:rsid w:val="6A8B520E"/>
    <w:rsid w:val="6A8C58DC"/>
    <w:rsid w:val="6A934E55"/>
    <w:rsid w:val="6A9C2A7B"/>
    <w:rsid w:val="6AA95198"/>
    <w:rsid w:val="6AA964F4"/>
    <w:rsid w:val="6AB57FE0"/>
    <w:rsid w:val="6ABF1C94"/>
    <w:rsid w:val="6AC46281"/>
    <w:rsid w:val="6AC87D14"/>
    <w:rsid w:val="6AD04038"/>
    <w:rsid w:val="6AD466B8"/>
    <w:rsid w:val="6ADB7A47"/>
    <w:rsid w:val="6ADE12E5"/>
    <w:rsid w:val="6AE35D56"/>
    <w:rsid w:val="6AE508C6"/>
    <w:rsid w:val="6AE81BC8"/>
    <w:rsid w:val="6AE85CC0"/>
    <w:rsid w:val="6AEB70B9"/>
    <w:rsid w:val="6AED37F2"/>
    <w:rsid w:val="6AEF06B9"/>
    <w:rsid w:val="6AF7DBD5"/>
    <w:rsid w:val="6AFC176B"/>
    <w:rsid w:val="6AFF731D"/>
    <w:rsid w:val="6B056872"/>
    <w:rsid w:val="6B07083C"/>
    <w:rsid w:val="6B12220B"/>
    <w:rsid w:val="6B134A31"/>
    <w:rsid w:val="6B23319C"/>
    <w:rsid w:val="6B2338BC"/>
    <w:rsid w:val="6B234F4A"/>
    <w:rsid w:val="6B252A70"/>
    <w:rsid w:val="6B2807B2"/>
    <w:rsid w:val="6B282560"/>
    <w:rsid w:val="6B2F0F06"/>
    <w:rsid w:val="6B3929BF"/>
    <w:rsid w:val="6B491503"/>
    <w:rsid w:val="6B4915A2"/>
    <w:rsid w:val="6B4947E4"/>
    <w:rsid w:val="6B4D0219"/>
    <w:rsid w:val="6B6172B8"/>
    <w:rsid w:val="6B651B78"/>
    <w:rsid w:val="6B65473C"/>
    <w:rsid w:val="6B673089"/>
    <w:rsid w:val="6B67752D"/>
    <w:rsid w:val="6B790EAD"/>
    <w:rsid w:val="6B79100E"/>
    <w:rsid w:val="6B7CF43B"/>
    <w:rsid w:val="6B7E0447"/>
    <w:rsid w:val="6B8C0D18"/>
    <w:rsid w:val="6B8D57E5"/>
    <w:rsid w:val="6B9151DB"/>
    <w:rsid w:val="6B92656F"/>
    <w:rsid w:val="6B94722B"/>
    <w:rsid w:val="6B9B2D32"/>
    <w:rsid w:val="6B9B71D6"/>
    <w:rsid w:val="6B9C4ADA"/>
    <w:rsid w:val="6BA52955"/>
    <w:rsid w:val="6BAA309A"/>
    <w:rsid w:val="6BBA58AE"/>
    <w:rsid w:val="6BBD0EFB"/>
    <w:rsid w:val="6BCD59FE"/>
    <w:rsid w:val="6BDE7AC3"/>
    <w:rsid w:val="6BE40B7D"/>
    <w:rsid w:val="6BE741CA"/>
    <w:rsid w:val="6BEC7A32"/>
    <w:rsid w:val="6BF32B6E"/>
    <w:rsid w:val="6BF54B38"/>
    <w:rsid w:val="6BFCDBDE"/>
    <w:rsid w:val="6BFF748C"/>
    <w:rsid w:val="6C0807A3"/>
    <w:rsid w:val="6C101972"/>
    <w:rsid w:val="6C117498"/>
    <w:rsid w:val="6C1F5711"/>
    <w:rsid w:val="6C20148A"/>
    <w:rsid w:val="6C21592D"/>
    <w:rsid w:val="6C2D7757"/>
    <w:rsid w:val="6C411314"/>
    <w:rsid w:val="6C412FE0"/>
    <w:rsid w:val="6C4E2A07"/>
    <w:rsid w:val="6C501D6F"/>
    <w:rsid w:val="6C510D6B"/>
    <w:rsid w:val="6C6625E1"/>
    <w:rsid w:val="6C6719A7"/>
    <w:rsid w:val="6C6C46F9"/>
    <w:rsid w:val="6C777CAC"/>
    <w:rsid w:val="6C7A7069"/>
    <w:rsid w:val="6C7F08A6"/>
    <w:rsid w:val="6C8E0AE9"/>
    <w:rsid w:val="6C923939"/>
    <w:rsid w:val="6C967F0D"/>
    <w:rsid w:val="6C9867AE"/>
    <w:rsid w:val="6CA05526"/>
    <w:rsid w:val="6CAC4153"/>
    <w:rsid w:val="6CAE6A95"/>
    <w:rsid w:val="6CBE10EF"/>
    <w:rsid w:val="6CBE12B4"/>
    <w:rsid w:val="6CC10EBE"/>
    <w:rsid w:val="6CCA61BE"/>
    <w:rsid w:val="6CCB3AEB"/>
    <w:rsid w:val="6CCE4A79"/>
    <w:rsid w:val="6CCE7137"/>
    <w:rsid w:val="6CD52274"/>
    <w:rsid w:val="6CD8316D"/>
    <w:rsid w:val="6CDA5ADC"/>
    <w:rsid w:val="6CDD3780"/>
    <w:rsid w:val="6CEC4D2D"/>
    <w:rsid w:val="6CF03552"/>
    <w:rsid w:val="6CF109D2"/>
    <w:rsid w:val="6CF463EC"/>
    <w:rsid w:val="6D0019E7"/>
    <w:rsid w:val="6D002AD6"/>
    <w:rsid w:val="6D01750D"/>
    <w:rsid w:val="6D020114"/>
    <w:rsid w:val="6D033592"/>
    <w:rsid w:val="6D042B59"/>
    <w:rsid w:val="6D25144D"/>
    <w:rsid w:val="6D254FA9"/>
    <w:rsid w:val="6D276982"/>
    <w:rsid w:val="6D2D20B0"/>
    <w:rsid w:val="6D30174F"/>
    <w:rsid w:val="6D325918"/>
    <w:rsid w:val="6D352513"/>
    <w:rsid w:val="6D3B040E"/>
    <w:rsid w:val="6D3E42BD"/>
    <w:rsid w:val="6D4573FA"/>
    <w:rsid w:val="6D4C41C3"/>
    <w:rsid w:val="6D513FF0"/>
    <w:rsid w:val="6D521B17"/>
    <w:rsid w:val="6D567859"/>
    <w:rsid w:val="6D57537F"/>
    <w:rsid w:val="6D5910F7"/>
    <w:rsid w:val="6D5A11EE"/>
    <w:rsid w:val="6D5A4EE8"/>
    <w:rsid w:val="6D5B17B0"/>
    <w:rsid w:val="6D5F3840"/>
    <w:rsid w:val="6D62521C"/>
    <w:rsid w:val="6D6261FE"/>
    <w:rsid w:val="6D643260"/>
    <w:rsid w:val="6D6C7E3C"/>
    <w:rsid w:val="6D714693"/>
    <w:rsid w:val="6D7221B9"/>
    <w:rsid w:val="6D752493"/>
    <w:rsid w:val="6D772135"/>
    <w:rsid w:val="6D785A21"/>
    <w:rsid w:val="6D793547"/>
    <w:rsid w:val="6D7AA74A"/>
    <w:rsid w:val="6D7B6DFE"/>
    <w:rsid w:val="6D7D3370"/>
    <w:rsid w:val="6D7F429F"/>
    <w:rsid w:val="6D902392"/>
    <w:rsid w:val="6D91263F"/>
    <w:rsid w:val="6D920165"/>
    <w:rsid w:val="6D981C1F"/>
    <w:rsid w:val="6D9B3AD4"/>
    <w:rsid w:val="6DA063C1"/>
    <w:rsid w:val="6DA265FA"/>
    <w:rsid w:val="6DA32372"/>
    <w:rsid w:val="6DA560EA"/>
    <w:rsid w:val="6DA8212F"/>
    <w:rsid w:val="6DAF2A8F"/>
    <w:rsid w:val="6DAF6F69"/>
    <w:rsid w:val="6DB620A5"/>
    <w:rsid w:val="6DBE13EF"/>
    <w:rsid w:val="6DBE5E87"/>
    <w:rsid w:val="6DC522E8"/>
    <w:rsid w:val="6DD32C57"/>
    <w:rsid w:val="6DDEB473"/>
    <w:rsid w:val="6DE44E65"/>
    <w:rsid w:val="6DF0480C"/>
    <w:rsid w:val="6DF40E20"/>
    <w:rsid w:val="6DFE08FF"/>
    <w:rsid w:val="6E005A16"/>
    <w:rsid w:val="6E076DA5"/>
    <w:rsid w:val="6E096679"/>
    <w:rsid w:val="6E0A419F"/>
    <w:rsid w:val="6E0F0CF1"/>
    <w:rsid w:val="6E192936"/>
    <w:rsid w:val="6E1F5A5B"/>
    <w:rsid w:val="6E2552A2"/>
    <w:rsid w:val="6E2B7B92"/>
    <w:rsid w:val="6E2E4332"/>
    <w:rsid w:val="6E353C2B"/>
    <w:rsid w:val="6E3D37CD"/>
    <w:rsid w:val="6E3F653F"/>
    <w:rsid w:val="6E4B5D9D"/>
    <w:rsid w:val="6E4E7CD1"/>
    <w:rsid w:val="6E533D98"/>
    <w:rsid w:val="6E58315D"/>
    <w:rsid w:val="6E5D0773"/>
    <w:rsid w:val="6E602011"/>
    <w:rsid w:val="6E6220E5"/>
    <w:rsid w:val="6E6B7334"/>
    <w:rsid w:val="6E6C09B6"/>
    <w:rsid w:val="6E707D97"/>
    <w:rsid w:val="6E726138"/>
    <w:rsid w:val="6E7D7067"/>
    <w:rsid w:val="6E845862"/>
    <w:rsid w:val="6E856204"/>
    <w:rsid w:val="6E8B1221"/>
    <w:rsid w:val="6E8C7791"/>
    <w:rsid w:val="6E8E2DFC"/>
    <w:rsid w:val="6E99148A"/>
    <w:rsid w:val="6E9A42BE"/>
    <w:rsid w:val="6EA6036C"/>
    <w:rsid w:val="6EAD3AF4"/>
    <w:rsid w:val="6EB42BD3"/>
    <w:rsid w:val="6EBA3E17"/>
    <w:rsid w:val="6EBA7973"/>
    <w:rsid w:val="6EBD7E40"/>
    <w:rsid w:val="6EBE56B6"/>
    <w:rsid w:val="6EBF31DC"/>
    <w:rsid w:val="6EC542C2"/>
    <w:rsid w:val="6ED07197"/>
    <w:rsid w:val="6ED21161"/>
    <w:rsid w:val="6EDA5E42"/>
    <w:rsid w:val="6EDBB425"/>
    <w:rsid w:val="6EDC3D8E"/>
    <w:rsid w:val="6EE55FDB"/>
    <w:rsid w:val="6EE64684"/>
    <w:rsid w:val="6EE87C0A"/>
    <w:rsid w:val="6EEF2CA6"/>
    <w:rsid w:val="6EEF65AE"/>
    <w:rsid w:val="6EFE3D04"/>
    <w:rsid w:val="6EFF5D62"/>
    <w:rsid w:val="6F06777B"/>
    <w:rsid w:val="6F0F2971"/>
    <w:rsid w:val="6F0F6977"/>
    <w:rsid w:val="6F116A9F"/>
    <w:rsid w:val="6F1663F5"/>
    <w:rsid w:val="6F1F0A56"/>
    <w:rsid w:val="6F29622D"/>
    <w:rsid w:val="6F3835C4"/>
    <w:rsid w:val="6F3C1769"/>
    <w:rsid w:val="6F4638FD"/>
    <w:rsid w:val="6F4D6D78"/>
    <w:rsid w:val="6F4E8EDA"/>
    <w:rsid w:val="6F5002D8"/>
    <w:rsid w:val="6F510A1A"/>
    <w:rsid w:val="6F53B779"/>
    <w:rsid w:val="6F540FB0"/>
    <w:rsid w:val="6F63000B"/>
    <w:rsid w:val="6F6D2C38"/>
    <w:rsid w:val="6F775864"/>
    <w:rsid w:val="6F7E53E5"/>
    <w:rsid w:val="6F914B78"/>
    <w:rsid w:val="6F9208F0"/>
    <w:rsid w:val="6F965839"/>
    <w:rsid w:val="6F98521B"/>
    <w:rsid w:val="6FA10775"/>
    <w:rsid w:val="6FA46B9E"/>
    <w:rsid w:val="6FA81EC2"/>
    <w:rsid w:val="6FAB550E"/>
    <w:rsid w:val="6FAF5DE3"/>
    <w:rsid w:val="6FB35F3E"/>
    <w:rsid w:val="6FBB1BF5"/>
    <w:rsid w:val="6FBC94F4"/>
    <w:rsid w:val="6FBE3493"/>
    <w:rsid w:val="6FCC0A95"/>
    <w:rsid w:val="6FCF744E"/>
    <w:rsid w:val="6FD254FB"/>
    <w:rsid w:val="6FD269A1"/>
    <w:rsid w:val="6FD51038"/>
    <w:rsid w:val="6FDB6F32"/>
    <w:rsid w:val="6FE32EFA"/>
    <w:rsid w:val="6FE50A20"/>
    <w:rsid w:val="6FEB7959"/>
    <w:rsid w:val="6FEC1DAE"/>
    <w:rsid w:val="6FEED9F1"/>
    <w:rsid w:val="6FF505A3"/>
    <w:rsid w:val="6FF71324"/>
    <w:rsid w:val="6FF838F6"/>
    <w:rsid w:val="6FF8D550"/>
    <w:rsid w:val="6FFA65F4"/>
    <w:rsid w:val="6FFB90E0"/>
    <w:rsid w:val="6FFD220E"/>
    <w:rsid w:val="6FFF3EF6"/>
    <w:rsid w:val="70035433"/>
    <w:rsid w:val="700840D2"/>
    <w:rsid w:val="70131A31"/>
    <w:rsid w:val="701A7080"/>
    <w:rsid w:val="701B2694"/>
    <w:rsid w:val="701C37AB"/>
    <w:rsid w:val="7020290C"/>
    <w:rsid w:val="70223755"/>
    <w:rsid w:val="70253512"/>
    <w:rsid w:val="702814CB"/>
    <w:rsid w:val="702C664F"/>
    <w:rsid w:val="70332892"/>
    <w:rsid w:val="703532C5"/>
    <w:rsid w:val="7040659E"/>
    <w:rsid w:val="704515FA"/>
    <w:rsid w:val="70467F16"/>
    <w:rsid w:val="7052137C"/>
    <w:rsid w:val="705A7D9D"/>
    <w:rsid w:val="705C33D8"/>
    <w:rsid w:val="70691651"/>
    <w:rsid w:val="706C1141"/>
    <w:rsid w:val="706C7393"/>
    <w:rsid w:val="707104E7"/>
    <w:rsid w:val="70757FF6"/>
    <w:rsid w:val="70761FC0"/>
    <w:rsid w:val="707A385E"/>
    <w:rsid w:val="707C4710"/>
    <w:rsid w:val="70822713"/>
    <w:rsid w:val="70862203"/>
    <w:rsid w:val="70880D43"/>
    <w:rsid w:val="708E730A"/>
    <w:rsid w:val="70934920"/>
    <w:rsid w:val="709361DC"/>
    <w:rsid w:val="709578C1"/>
    <w:rsid w:val="7099764F"/>
    <w:rsid w:val="709A5FCD"/>
    <w:rsid w:val="709B481C"/>
    <w:rsid w:val="70A628A5"/>
    <w:rsid w:val="70BE33D2"/>
    <w:rsid w:val="70C1323B"/>
    <w:rsid w:val="70C77C7E"/>
    <w:rsid w:val="70CD16CB"/>
    <w:rsid w:val="70DC163B"/>
    <w:rsid w:val="70DC70DA"/>
    <w:rsid w:val="70E52721"/>
    <w:rsid w:val="70E77189"/>
    <w:rsid w:val="70E909E4"/>
    <w:rsid w:val="70F353BF"/>
    <w:rsid w:val="70F361E7"/>
    <w:rsid w:val="70F3716D"/>
    <w:rsid w:val="70F74EAF"/>
    <w:rsid w:val="70F76680"/>
    <w:rsid w:val="70FC24C5"/>
    <w:rsid w:val="71080E6A"/>
    <w:rsid w:val="710834E6"/>
    <w:rsid w:val="71185836"/>
    <w:rsid w:val="711C165D"/>
    <w:rsid w:val="712B1996"/>
    <w:rsid w:val="712B4D39"/>
    <w:rsid w:val="712F22B8"/>
    <w:rsid w:val="7130216F"/>
    <w:rsid w:val="713C61FC"/>
    <w:rsid w:val="7141612A"/>
    <w:rsid w:val="714A1495"/>
    <w:rsid w:val="714D4ACF"/>
    <w:rsid w:val="714D4DDA"/>
    <w:rsid w:val="71554062"/>
    <w:rsid w:val="715D51C4"/>
    <w:rsid w:val="71681909"/>
    <w:rsid w:val="71724535"/>
    <w:rsid w:val="7173499B"/>
    <w:rsid w:val="717604C9"/>
    <w:rsid w:val="71775FF0"/>
    <w:rsid w:val="718002C9"/>
    <w:rsid w:val="71853303"/>
    <w:rsid w:val="7189187F"/>
    <w:rsid w:val="718D75C1"/>
    <w:rsid w:val="71AC2DFF"/>
    <w:rsid w:val="71AD43DD"/>
    <w:rsid w:val="71AD7C63"/>
    <w:rsid w:val="71AE2B03"/>
    <w:rsid w:val="71AF568D"/>
    <w:rsid w:val="71B305AA"/>
    <w:rsid w:val="71B9D13A"/>
    <w:rsid w:val="71C254BD"/>
    <w:rsid w:val="71C561B9"/>
    <w:rsid w:val="71D75F6B"/>
    <w:rsid w:val="71E34706"/>
    <w:rsid w:val="71E4311C"/>
    <w:rsid w:val="71E64273"/>
    <w:rsid w:val="71EF3DD8"/>
    <w:rsid w:val="71FC4716"/>
    <w:rsid w:val="720901B6"/>
    <w:rsid w:val="720A676F"/>
    <w:rsid w:val="720E0702"/>
    <w:rsid w:val="720E0C51"/>
    <w:rsid w:val="720F72CF"/>
    <w:rsid w:val="721532B0"/>
    <w:rsid w:val="72165809"/>
    <w:rsid w:val="721736C4"/>
    <w:rsid w:val="72264127"/>
    <w:rsid w:val="72270535"/>
    <w:rsid w:val="72292BA4"/>
    <w:rsid w:val="722F2426"/>
    <w:rsid w:val="72344242"/>
    <w:rsid w:val="723D2D95"/>
    <w:rsid w:val="724063E2"/>
    <w:rsid w:val="72477770"/>
    <w:rsid w:val="724C5D97"/>
    <w:rsid w:val="72516841"/>
    <w:rsid w:val="725715D2"/>
    <w:rsid w:val="725E4ABA"/>
    <w:rsid w:val="72785B7B"/>
    <w:rsid w:val="72874010"/>
    <w:rsid w:val="728E41FF"/>
    <w:rsid w:val="7294509A"/>
    <w:rsid w:val="729641A8"/>
    <w:rsid w:val="72967D5D"/>
    <w:rsid w:val="72A703D9"/>
    <w:rsid w:val="72A77E7B"/>
    <w:rsid w:val="72B666A4"/>
    <w:rsid w:val="72B66B1F"/>
    <w:rsid w:val="72B87E28"/>
    <w:rsid w:val="72BB3CBA"/>
    <w:rsid w:val="72C07A50"/>
    <w:rsid w:val="72CE60E3"/>
    <w:rsid w:val="72D364DA"/>
    <w:rsid w:val="72D459C1"/>
    <w:rsid w:val="72D9462C"/>
    <w:rsid w:val="72DB7B79"/>
    <w:rsid w:val="72DF3E4C"/>
    <w:rsid w:val="72F35B4A"/>
    <w:rsid w:val="72F36D66"/>
    <w:rsid w:val="72F71196"/>
    <w:rsid w:val="72F773E8"/>
    <w:rsid w:val="72FB03ED"/>
    <w:rsid w:val="72FBFE0E"/>
    <w:rsid w:val="72FF629D"/>
    <w:rsid w:val="73001975"/>
    <w:rsid w:val="730B69EF"/>
    <w:rsid w:val="730D09BA"/>
    <w:rsid w:val="73306456"/>
    <w:rsid w:val="73326672"/>
    <w:rsid w:val="7338114D"/>
    <w:rsid w:val="733E1B79"/>
    <w:rsid w:val="733F2B3D"/>
    <w:rsid w:val="73465C7A"/>
    <w:rsid w:val="7347064A"/>
    <w:rsid w:val="734939BC"/>
    <w:rsid w:val="734E1259"/>
    <w:rsid w:val="734F380E"/>
    <w:rsid w:val="735613ED"/>
    <w:rsid w:val="736507F6"/>
    <w:rsid w:val="73656370"/>
    <w:rsid w:val="73682846"/>
    <w:rsid w:val="73697546"/>
    <w:rsid w:val="737D2E68"/>
    <w:rsid w:val="737E3665"/>
    <w:rsid w:val="737E5413"/>
    <w:rsid w:val="73827BCF"/>
    <w:rsid w:val="73844CD9"/>
    <w:rsid w:val="73893DAB"/>
    <w:rsid w:val="738B5181"/>
    <w:rsid w:val="739358D2"/>
    <w:rsid w:val="739A7D73"/>
    <w:rsid w:val="73A25A30"/>
    <w:rsid w:val="73AA47BD"/>
    <w:rsid w:val="73AD3F4B"/>
    <w:rsid w:val="73AF1A71"/>
    <w:rsid w:val="73B47B62"/>
    <w:rsid w:val="73B572BB"/>
    <w:rsid w:val="73B951D8"/>
    <w:rsid w:val="73BE1CB4"/>
    <w:rsid w:val="73C372CA"/>
    <w:rsid w:val="73C377DF"/>
    <w:rsid w:val="73D56FFD"/>
    <w:rsid w:val="73D74B24"/>
    <w:rsid w:val="73D75CC6"/>
    <w:rsid w:val="73D83389"/>
    <w:rsid w:val="73DE4104"/>
    <w:rsid w:val="73DF5786"/>
    <w:rsid w:val="73E01C2A"/>
    <w:rsid w:val="73F456D6"/>
    <w:rsid w:val="73F834DE"/>
    <w:rsid w:val="73FC0A2E"/>
    <w:rsid w:val="73FE1225"/>
    <w:rsid w:val="73FE4F5B"/>
    <w:rsid w:val="74024296"/>
    <w:rsid w:val="7407365B"/>
    <w:rsid w:val="7416564C"/>
    <w:rsid w:val="7416761B"/>
    <w:rsid w:val="7418475E"/>
    <w:rsid w:val="742363A2"/>
    <w:rsid w:val="74365CEE"/>
    <w:rsid w:val="74387CB8"/>
    <w:rsid w:val="743B1556"/>
    <w:rsid w:val="743E1047"/>
    <w:rsid w:val="743F620E"/>
    <w:rsid w:val="74404DBF"/>
    <w:rsid w:val="744148DD"/>
    <w:rsid w:val="74485A04"/>
    <w:rsid w:val="74493C73"/>
    <w:rsid w:val="744A6ED7"/>
    <w:rsid w:val="744C3764"/>
    <w:rsid w:val="744F588B"/>
    <w:rsid w:val="74505333"/>
    <w:rsid w:val="74512B28"/>
    <w:rsid w:val="745E6FF3"/>
    <w:rsid w:val="746A2530"/>
    <w:rsid w:val="746B7328"/>
    <w:rsid w:val="74701E32"/>
    <w:rsid w:val="748E5B2A"/>
    <w:rsid w:val="74934EEE"/>
    <w:rsid w:val="749809E1"/>
    <w:rsid w:val="749D668F"/>
    <w:rsid w:val="74A0634E"/>
    <w:rsid w:val="74A25132"/>
    <w:rsid w:val="74A5401A"/>
    <w:rsid w:val="74A731A8"/>
    <w:rsid w:val="74AC7A48"/>
    <w:rsid w:val="74AD4A43"/>
    <w:rsid w:val="74B03CF2"/>
    <w:rsid w:val="74B15375"/>
    <w:rsid w:val="74B310ED"/>
    <w:rsid w:val="74B33326"/>
    <w:rsid w:val="74C17067"/>
    <w:rsid w:val="74C975DD"/>
    <w:rsid w:val="74DB3473"/>
    <w:rsid w:val="74E219D2"/>
    <w:rsid w:val="74EB2763"/>
    <w:rsid w:val="74ED54EF"/>
    <w:rsid w:val="74EE7509"/>
    <w:rsid w:val="74F27AE5"/>
    <w:rsid w:val="74F900F2"/>
    <w:rsid w:val="74FC2209"/>
    <w:rsid w:val="7501454E"/>
    <w:rsid w:val="75061B64"/>
    <w:rsid w:val="750B717B"/>
    <w:rsid w:val="750C4CA1"/>
    <w:rsid w:val="750F1273"/>
    <w:rsid w:val="75183646"/>
    <w:rsid w:val="752244C4"/>
    <w:rsid w:val="75243816"/>
    <w:rsid w:val="75287D2D"/>
    <w:rsid w:val="752B7DA9"/>
    <w:rsid w:val="75322959"/>
    <w:rsid w:val="75387745"/>
    <w:rsid w:val="754206C3"/>
    <w:rsid w:val="75502DDF"/>
    <w:rsid w:val="75530322"/>
    <w:rsid w:val="75604F8E"/>
    <w:rsid w:val="756845CD"/>
    <w:rsid w:val="75698AAE"/>
    <w:rsid w:val="75705230"/>
    <w:rsid w:val="75763BE2"/>
    <w:rsid w:val="758807CB"/>
    <w:rsid w:val="758D16DD"/>
    <w:rsid w:val="758D36C3"/>
    <w:rsid w:val="758E3908"/>
    <w:rsid w:val="758E461D"/>
    <w:rsid w:val="75936023"/>
    <w:rsid w:val="75A153E9"/>
    <w:rsid w:val="75A24FC9"/>
    <w:rsid w:val="75A5367F"/>
    <w:rsid w:val="75A86778"/>
    <w:rsid w:val="75AA6994"/>
    <w:rsid w:val="75AB6268"/>
    <w:rsid w:val="75AD1FE0"/>
    <w:rsid w:val="75B66A1A"/>
    <w:rsid w:val="75BC0DA6"/>
    <w:rsid w:val="75BF3D5A"/>
    <w:rsid w:val="75BF7F65"/>
    <w:rsid w:val="75C46760"/>
    <w:rsid w:val="75CA5751"/>
    <w:rsid w:val="75CE42AC"/>
    <w:rsid w:val="75D03F20"/>
    <w:rsid w:val="75D37125"/>
    <w:rsid w:val="75E4177A"/>
    <w:rsid w:val="75F45E61"/>
    <w:rsid w:val="75F81F01"/>
    <w:rsid w:val="75FCA395"/>
    <w:rsid w:val="76020EA1"/>
    <w:rsid w:val="760A7432"/>
    <w:rsid w:val="760D2A7F"/>
    <w:rsid w:val="760F2C9B"/>
    <w:rsid w:val="760F67F7"/>
    <w:rsid w:val="7610431D"/>
    <w:rsid w:val="761958C7"/>
    <w:rsid w:val="761F5082"/>
    <w:rsid w:val="76206C56"/>
    <w:rsid w:val="762140C2"/>
    <w:rsid w:val="76287F26"/>
    <w:rsid w:val="762A3062"/>
    <w:rsid w:val="76320737"/>
    <w:rsid w:val="763829FD"/>
    <w:rsid w:val="76394E56"/>
    <w:rsid w:val="76396D60"/>
    <w:rsid w:val="764F753B"/>
    <w:rsid w:val="76516E0F"/>
    <w:rsid w:val="76530DD9"/>
    <w:rsid w:val="76593F16"/>
    <w:rsid w:val="765B1CCF"/>
    <w:rsid w:val="76680CF1"/>
    <w:rsid w:val="766E5C13"/>
    <w:rsid w:val="76766876"/>
    <w:rsid w:val="767A5FD5"/>
    <w:rsid w:val="768D497C"/>
    <w:rsid w:val="76903064"/>
    <w:rsid w:val="76911902"/>
    <w:rsid w:val="769E7B7B"/>
    <w:rsid w:val="76A02DB3"/>
    <w:rsid w:val="76A03194"/>
    <w:rsid w:val="76AF37BE"/>
    <w:rsid w:val="76B17DED"/>
    <w:rsid w:val="76B32088"/>
    <w:rsid w:val="76BB697E"/>
    <w:rsid w:val="76C05D43"/>
    <w:rsid w:val="76C92E49"/>
    <w:rsid w:val="76D04F73"/>
    <w:rsid w:val="76D31F1A"/>
    <w:rsid w:val="76D34917"/>
    <w:rsid w:val="76D65566"/>
    <w:rsid w:val="76DD06A3"/>
    <w:rsid w:val="76DD68F5"/>
    <w:rsid w:val="76F14A9C"/>
    <w:rsid w:val="76FA68A0"/>
    <w:rsid w:val="76FFB02D"/>
    <w:rsid w:val="7702635B"/>
    <w:rsid w:val="77061A83"/>
    <w:rsid w:val="77065E4C"/>
    <w:rsid w:val="77071BC4"/>
    <w:rsid w:val="771A18F7"/>
    <w:rsid w:val="771A37DE"/>
    <w:rsid w:val="77242783"/>
    <w:rsid w:val="772B2297"/>
    <w:rsid w:val="772B71EA"/>
    <w:rsid w:val="77366850"/>
    <w:rsid w:val="77382754"/>
    <w:rsid w:val="77455E56"/>
    <w:rsid w:val="774DFBC5"/>
    <w:rsid w:val="77507B50"/>
    <w:rsid w:val="775832D0"/>
    <w:rsid w:val="776C1A27"/>
    <w:rsid w:val="7771703D"/>
    <w:rsid w:val="7774550B"/>
    <w:rsid w:val="7778661E"/>
    <w:rsid w:val="777E7C1C"/>
    <w:rsid w:val="77830A09"/>
    <w:rsid w:val="77855149"/>
    <w:rsid w:val="77884510"/>
    <w:rsid w:val="77884AB3"/>
    <w:rsid w:val="779416A9"/>
    <w:rsid w:val="779B1D4F"/>
    <w:rsid w:val="779F3BAA"/>
    <w:rsid w:val="77A24726"/>
    <w:rsid w:val="77A25449"/>
    <w:rsid w:val="77B0248F"/>
    <w:rsid w:val="77B2760C"/>
    <w:rsid w:val="77B35AC9"/>
    <w:rsid w:val="77B557D3"/>
    <w:rsid w:val="77B83A96"/>
    <w:rsid w:val="77BC0B2A"/>
    <w:rsid w:val="77BF2E02"/>
    <w:rsid w:val="77C655DB"/>
    <w:rsid w:val="77C83229"/>
    <w:rsid w:val="77CB0E43"/>
    <w:rsid w:val="77D56023"/>
    <w:rsid w:val="77DC06AD"/>
    <w:rsid w:val="77DE2925"/>
    <w:rsid w:val="77E048EF"/>
    <w:rsid w:val="77E251B6"/>
    <w:rsid w:val="77E37F3B"/>
    <w:rsid w:val="77E872FF"/>
    <w:rsid w:val="77EB0548"/>
    <w:rsid w:val="77EFB848"/>
    <w:rsid w:val="77F04406"/>
    <w:rsid w:val="77F2017E"/>
    <w:rsid w:val="78000AED"/>
    <w:rsid w:val="78003B4A"/>
    <w:rsid w:val="78005CD7"/>
    <w:rsid w:val="78044908"/>
    <w:rsid w:val="780B1240"/>
    <w:rsid w:val="7818643A"/>
    <w:rsid w:val="781C344D"/>
    <w:rsid w:val="7820118F"/>
    <w:rsid w:val="78210A63"/>
    <w:rsid w:val="78236AB5"/>
    <w:rsid w:val="78280961"/>
    <w:rsid w:val="784A3F9D"/>
    <w:rsid w:val="784A55CB"/>
    <w:rsid w:val="784C3D32"/>
    <w:rsid w:val="784D54F0"/>
    <w:rsid w:val="78572DD4"/>
    <w:rsid w:val="786077DD"/>
    <w:rsid w:val="78714F73"/>
    <w:rsid w:val="787D0EC3"/>
    <w:rsid w:val="7883021C"/>
    <w:rsid w:val="7883527A"/>
    <w:rsid w:val="78846121"/>
    <w:rsid w:val="788A485A"/>
    <w:rsid w:val="788A6608"/>
    <w:rsid w:val="788B2FDC"/>
    <w:rsid w:val="789227C4"/>
    <w:rsid w:val="789444B7"/>
    <w:rsid w:val="7896550A"/>
    <w:rsid w:val="789D27E0"/>
    <w:rsid w:val="78B13B95"/>
    <w:rsid w:val="78B23D00"/>
    <w:rsid w:val="78B3303E"/>
    <w:rsid w:val="78B43685"/>
    <w:rsid w:val="78B958A9"/>
    <w:rsid w:val="78B96EEE"/>
    <w:rsid w:val="78BE62B2"/>
    <w:rsid w:val="78C064CE"/>
    <w:rsid w:val="78C27525"/>
    <w:rsid w:val="78C55892"/>
    <w:rsid w:val="78C80736"/>
    <w:rsid w:val="78C935D5"/>
    <w:rsid w:val="78CC460F"/>
    <w:rsid w:val="78CD162F"/>
    <w:rsid w:val="78D16440"/>
    <w:rsid w:val="78D37FAF"/>
    <w:rsid w:val="78D53FEF"/>
    <w:rsid w:val="78D635FC"/>
    <w:rsid w:val="78D802CB"/>
    <w:rsid w:val="78DD4999"/>
    <w:rsid w:val="78E43C3A"/>
    <w:rsid w:val="78E51DC1"/>
    <w:rsid w:val="78E55F35"/>
    <w:rsid w:val="78E90425"/>
    <w:rsid w:val="78E90790"/>
    <w:rsid w:val="78FB5758"/>
    <w:rsid w:val="7904460D"/>
    <w:rsid w:val="790A7C54"/>
    <w:rsid w:val="79165E39"/>
    <w:rsid w:val="791660EE"/>
    <w:rsid w:val="79172B8D"/>
    <w:rsid w:val="791D202A"/>
    <w:rsid w:val="79232569"/>
    <w:rsid w:val="79243D01"/>
    <w:rsid w:val="792F0F5E"/>
    <w:rsid w:val="79352A18"/>
    <w:rsid w:val="7936053E"/>
    <w:rsid w:val="79383BDB"/>
    <w:rsid w:val="793D0477"/>
    <w:rsid w:val="793D7B1F"/>
    <w:rsid w:val="793E2B81"/>
    <w:rsid w:val="79442C5B"/>
    <w:rsid w:val="79507E21"/>
    <w:rsid w:val="795D5ACB"/>
    <w:rsid w:val="796B5E5A"/>
    <w:rsid w:val="797650C3"/>
    <w:rsid w:val="797D616D"/>
    <w:rsid w:val="798474FC"/>
    <w:rsid w:val="79856DD0"/>
    <w:rsid w:val="798D666D"/>
    <w:rsid w:val="799B1C6B"/>
    <w:rsid w:val="799B79CB"/>
    <w:rsid w:val="79A27982"/>
    <w:rsid w:val="79A4194C"/>
    <w:rsid w:val="79AA5A9D"/>
    <w:rsid w:val="79B3393D"/>
    <w:rsid w:val="79B50A3B"/>
    <w:rsid w:val="79BE712E"/>
    <w:rsid w:val="79C142AC"/>
    <w:rsid w:val="79C8388C"/>
    <w:rsid w:val="79D13A78"/>
    <w:rsid w:val="79DC910D"/>
    <w:rsid w:val="79DD0239"/>
    <w:rsid w:val="79DD3184"/>
    <w:rsid w:val="79DF4732"/>
    <w:rsid w:val="79EE5666"/>
    <w:rsid w:val="79F006ED"/>
    <w:rsid w:val="79F301DD"/>
    <w:rsid w:val="79F95D73"/>
    <w:rsid w:val="79FB3F53"/>
    <w:rsid w:val="79FC3536"/>
    <w:rsid w:val="7A140880"/>
    <w:rsid w:val="7A150154"/>
    <w:rsid w:val="7A15348D"/>
    <w:rsid w:val="7A1A1600"/>
    <w:rsid w:val="7A1C7F36"/>
    <w:rsid w:val="7A2A5002"/>
    <w:rsid w:val="7A37585A"/>
    <w:rsid w:val="7A3E58FC"/>
    <w:rsid w:val="7A496659"/>
    <w:rsid w:val="7A5A025C"/>
    <w:rsid w:val="7A5B6D2C"/>
    <w:rsid w:val="7A5B73A8"/>
    <w:rsid w:val="7A5F5873"/>
    <w:rsid w:val="7A63380E"/>
    <w:rsid w:val="7A6F3D08"/>
    <w:rsid w:val="7A765B2D"/>
    <w:rsid w:val="7A7A7D8A"/>
    <w:rsid w:val="7A7E6380"/>
    <w:rsid w:val="7A7FDB48"/>
    <w:rsid w:val="7A884DCA"/>
    <w:rsid w:val="7A8C0D59"/>
    <w:rsid w:val="7A9279F6"/>
    <w:rsid w:val="7A93454E"/>
    <w:rsid w:val="7A971552"/>
    <w:rsid w:val="7A992B33"/>
    <w:rsid w:val="7AA240DD"/>
    <w:rsid w:val="7AA634A2"/>
    <w:rsid w:val="7AAC0AB8"/>
    <w:rsid w:val="7AB34877"/>
    <w:rsid w:val="7AB6E8FE"/>
    <w:rsid w:val="7ABC1D2D"/>
    <w:rsid w:val="7AC027B5"/>
    <w:rsid w:val="7AC35E02"/>
    <w:rsid w:val="7AC848ED"/>
    <w:rsid w:val="7AD43416"/>
    <w:rsid w:val="7AD63D87"/>
    <w:rsid w:val="7AD81021"/>
    <w:rsid w:val="7AD85E10"/>
    <w:rsid w:val="7AEF494B"/>
    <w:rsid w:val="7AF062D6"/>
    <w:rsid w:val="7AF06F01"/>
    <w:rsid w:val="7AF25943"/>
    <w:rsid w:val="7AF30181"/>
    <w:rsid w:val="7AF44DFF"/>
    <w:rsid w:val="7AF661D7"/>
    <w:rsid w:val="7AF90389"/>
    <w:rsid w:val="7AF95CC7"/>
    <w:rsid w:val="7AFF9F9D"/>
    <w:rsid w:val="7B032A3A"/>
    <w:rsid w:val="7B036F20"/>
    <w:rsid w:val="7B0852B1"/>
    <w:rsid w:val="7B09527D"/>
    <w:rsid w:val="7B146194"/>
    <w:rsid w:val="7B252296"/>
    <w:rsid w:val="7B2F5245"/>
    <w:rsid w:val="7B30793B"/>
    <w:rsid w:val="7B3BDD07"/>
    <w:rsid w:val="7B4231CA"/>
    <w:rsid w:val="7B4707E1"/>
    <w:rsid w:val="7B4718A3"/>
    <w:rsid w:val="7B48773F"/>
    <w:rsid w:val="7B494559"/>
    <w:rsid w:val="7B522FFF"/>
    <w:rsid w:val="7B580C40"/>
    <w:rsid w:val="7B584B03"/>
    <w:rsid w:val="7B5A49B8"/>
    <w:rsid w:val="7B607AF4"/>
    <w:rsid w:val="7B61697D"/>
    <w:rsid w:val="7B654568"/>
    <w:rsid w:val="7B672C31"/>
    <w:rsid w:val="7B6F4781"/>
    <w:rsid w:val="7B704F89"/>
    <w:rsid w:val="7B767A2A"/>
    <w:rsid w:val="7B7A2964"/>
    <w:rsid w:val="7B7C69A4"/>
    <w:rsid w:val="7B7FF546"/>
    <w:rsid w:val="7B853D48"/>
    <w:rsid w:val="7B85422E"/>
    <w:rsid w:val="7B8F1102"/>
    <w:rsid w:val="7B9F23CB"/>
    <w:rsid w:val="7B9F350A"/>
    <w:rsid w:val="7B9F4654"/>
    <w:rsid w:val="7BA358FE"/>
    <w:rsid w:val="7BA479E1"/>
    <w:rsid w:val="7BAA13D3"/>
    <w:rsid w:val="7BB6ABB4"/>
    <w:rsid w:val="7BB75966"/>
    <w:rsid w:val="7BBF01B5"/>
    <w:rsid w:val="7BC10593"/>
    <w:rsid w:val="7BC9569A"/>
    <w:rsid w:val="7BCE4C52"/>
    <w:rsid w:val="7BD06A28"/>
    <w:rsid w:val="7BD1705E"/>
    <w:rsid w:val="7BD55DED"/>
    <w:rsid w:val="7BDD1145"/>
    <w:rsid w:val="7BDFF533"/>
    <w:rsid w:val="7BE64EF9"/>
    <w:rsid w:val="7BE6624C"/>
    <w:rsid w:val="7BEB1AB4"/>
    <w:rsid w:val="7BEE6EAE"/>
    <w:rsid w:val="7BEF3D12"/>
    <w:rsid w:val="7BF10231"/>
    <w:rsid w:val="7BF3487A"/>
    <w:rsid w:val="7BF756FE"/>
    <w:rsid w:val="7BFB1064"/>
    <w:rsid w:val="7BFE17E7"/>
    <w:rsid w:val="7BFF028F"/>
    <w:rsid w:val="7C014E34"/>
    <w:rsid w:val="7C0E3AED"/>
    <w:rsid w:val="7C10151B"/>
    <w:rsid w:val="7C1A4147"/>
    <w:rsid w:val="7C2D5C29"/>
    <w:rsid w:val="7C305719"/>
    <w:rsid w:val="7C3172F7"/>
    <w:rsid w:val="7C370855"/>
    <w:rsid w:val="7C3949A7"/>
    <w:rsid w:val="7C3B3EC8"/>
    <w:rsid w:val="7C3B59D3"/>
    <w:rsid w:val="7C3D3992"/>
    <w:rsid w:val="7C3F68AA"/>
    <w:rsid w:val="7C41167F"/>
    <w:rsid w:val="7C456003"/>
    <w:rsid w:val="7C4A67DB"/>
    <w:rsid w:val="7C501917"/>
    <w:rsid w:val="7C6461C4"/>
    <w:rsid w:val="7C7716B2"/>
    <w:rsid w:val="7C7A60F1"/>
    <w:rsid w:val="7C7C44BA"/>
    <w:rsid w:val="7C7E1E5C"/>
    <w:rsid w:val="7C7F3FAA"/>
    <w:rsid w:val="7C8366EA"/>
    <w:rsid w:val="7C852856"/>
    <w:rsid w:val="7C8617DD"/>
    <w:rsid w:val="7C86358B"/>
    <w:rsid w:val="7C896BD7"/>
    <w:rsid w:val="7C8998D9"/>
    <w:rsid w:val="7C8E41ED"/>
    <w:rsid w:val="7C921F30"/>
    <w:rsid w:val="7CA53A11"/>
    <w:rsid w:val="7CA55A57"/>
    <w:rsid w:val="7CAB4D9F"/>
    <w:rsid w:val="7CAD6D69"/>
    <w:rsid w:val="7CB37868"/>
    <w:rsid w:val="7CB4042E"/>
    <w:rsid w:val="7CB71996"/>
    <w:rsid w:val="7CBB1819"/>
    <w:rsid w:val="7CBC51FE"/>
    <w:rsid w:val="7CBE4AD3"/>
    <w:rsid w:val="7CBF0A06"/>
    <w:rsid w:val="7CC17FED"/>
    <w:rsid w:val="7CC540B3"/>
    <w:rsid w:val="7CC8701A"/>
    <w:rsid w:val="7CD92EB0"/>
    <w:rsid w:val="7CDA7630"/>
    <w:rsid w:val="7CE51BC3"/>
    <w:rsid w:val="7CED360A"/>
    <w:rsid w:val="7CED7166"/>
    <w:rsid w:val="7CEEB960"/>
    <w:rsid w:val="7CEF86A8"/>
    <w:rsid w:val="7CF16265"/>
    <w:rsid w:val="7CF33E53"/>
    <w:rsid w:val="7CF404F4"/>
    <w:rsid w:val="7CF83C2F"/>
    <w:rsid w:val="7CFA3997"/>
    <w:rsid w:val="7CFFF5B8"/>
    <w:rsid w:val="7D020E63"/>
    <w:rsid w:val="7D024F8E"/>
    <w:rsid w:val="7D0262F2"/>
    <w:rsid w:val="7D054D9B"/>
    <w:rsid w:val="7D0C1CE2"/>
    <w:rsid w:val="7D150AFD"/>
    <w:rsid w:val="7D15201E"/>
    <w:rsid w:val="7D1B3CD3"/>
    <w:rsid w:val="7D1D3EEF"/>
    <w:rsid w:val="7D250FF6"/>
    <w:rsid w:val="7D3B31E8"/>
    <w:rsid w:val="7D3B4375"/>
    <w:rsid w:val="7D4274B2"/>
    <w:rsid w:val="7D4C20DE"/>
    <w:rsid w:val="7D50302A"/>
    <w:rsid w:val="7D52346D"/>
    <w:rsid w:val="7D563C1F"/>
    <w:rsid w:val="7D574C31"/>
    <w:rsid w:val="7D5F62B6"/>
    <w:rsid w:val="7D625DA6"/>
    <w:rsid w:val="7D646FE6"/>
    <w:rsid w:val="7D676F18"/>
    <w:rsid w:val="7D6C2781"/>
    <w:rsid w:val="7D6E191D"/>
    <w:rsid w:val="7D7004C3"/>
    <w:rsid w:val="7D7702C0"/>
    <w:rsid w:val="7D7D2D16"/>
    <w:rsid w:val="7D7DD7D4"/>
    <w:rsid w:val="7D7F16EC"/>
    <w:rsid w:val="7D800420"/>
    <w:rsid w:val="7D8A547F"/>
    <w:rsid w:val="7D8E0949"/>
    <w:rsid w:val="7D902913"/>
    <w:rsid w:val="7D965A4F"/>
    <w:rsid w:val="7D9870EB"/>
    <w:rsid w:val="7D997627"/>
    <w:rsid w:val="7D9D6DDE"/>
    <w:rsid w:val="7DA39DD3"/>
    <w:rsid w:val="7DA834E4"/>
    <w:rsid w:val="7DA95783"/>
    <w:rsid w:val="7DB3215D"/>
    <w:rsid w:val="7DB53660"/>
    <w:rsid w:val="7DB90FC9"/>
    <w:rsid w:val="7DBA2B7D"/>
    <w:rsid w:val="7DBE3BDC"/>
    <w:rsid w:val="7DBFD623"/>
    <w:rsid w:val="7DC4436B"/>
    <w:rsid w:val="7DD03787"/>
    <w:rsid w:val="7DD1074B"/>
    <w:rsid w:val="7DD65E4C"/>
    <w:rsid w:val="7DD81597"/>
    <w:rsid w:val="7DDD55F1"/>
    <w:rsid w:val="7DE06D1E"/>
    <w:rsid w:val="7DED25F1"/>
    <w:rsid w:val="7DF11799"/>
    <w:rsid w:val="7DF40153"/>
    <w:rsid w:val="7DFB3584"/>
    <w:rsid w:val="7DFC494D"/>
    <w:rsid w:val="7DFEBF87"/>
    <w:rsid w:val="7E001370"/>
    <w:rsid w:val="7E046E5D"/>
    <w:rsid w:val="7E0D3F64"/>
    <w:rsid w:val="7E0E3838"/>
    <w:rsid w:val="7E10135E"/>
    <w:rsid w:val="7E155935"/>
    <w:rsid w:val="7E18635A"/>
    <w:rsid w:val="7E1A2BCF"/>
    <w:rsid w:val="7E1C0204"/>
    <w:rsid w:val="7E22507B"/>
    <w:rsid w:val="7E2E230E"/>
    <w:rsid w:val="7E2E7A36"/>
    <w:rsid w:val="7E3314F0"/>
    <w:rsid w:val="7E357016"/>
    <w:rsid w:val="7E36758B"/>
    <w:rsid w:val="7E3C6480"/>
    <w:rsid w:val="7E405974"/>
    <w:rsid w:val="7E464D80"/>
    <w:rsid w:val="7E4B05E8"/>
    <w:rsid w:val="7E505516"/>
    <w:rsid w:val="7E5112D9"/>
    <w:rsid w:val="7E525E1A"/>
    <w:rsid w:val="7E5576B9"/>
    <w:rsid w:val="7E642257"/>
    <w:rsid w:val="7E6478FC"/>
    <w:rsid w:val="7E660E19"/>
    <w:rsid w:val="7E6671D0"/>
    <w:rsid w:val="7E67404B"/>
    <w:rsid w:val="7E6E2528"/>
    <w:rsid w:val="7E6F077A"/>
    <w:rsid w:val="7E6F1A5B"/>
    <w:rsid w:val="7E7235F9"/>
    <w:rsid w:val="7E778D31"/>
    <w:rsid w:val="7E784022"/>
    <w:rsid w:val="7E786F03"/>
    <w:rsid w:val="7E7A4224"/>
    <w:rsid w:val="7E7B232B"/>
    <w:rsid w:val="7E88183C"/>
    <w:rsid w:val="7E984A15"/>
    <w:rsid w:val="7EA357F8"/>
    <w:rsid w:val="7EA53912"/>
    <w:rsid w:val="7EA83C8C"/>
    <w:rsid w:val="7EAA7A04"/>
    <w:rsid w:val="7EAE208A"/>
    <w:rsid w:val="7EB4C332"/>
    <w:rsid w:val="7EB5014B"/>
    <w:rsid w:val="7EB56CC0"/>
    <w:rsid w:val="7EB663A9"/>
    <w:rsid w:val="7EBB39C0"/>
    <w:rsid w:val="7EBC14E6"/>
    <w:rsid w:val="7EBD9CB7"/>
    <w:rsid w:val="7EBF8D68"/>
    <w:rsid w:val="7EC363D0"/>
    <w:rsid w:val="7EC469CB"/>
    <w:rsid w:val="7EC90406"/>
    <w:rsid w:val="7EC97625"/>
    <w:rsid w:val="7ECD5BB3"/>
    <w:rsid w:val="7ED11CAD"/>
    <w:rsid w:val="7ED87E98"/>
    <w:rsid w:val="7EDD0641"/>
    <w:rsid w:val="7EDE320A"/>
    <w:rsid w:val="7EDF4CBA"/>
    <w:rsid w:val="7EE527EB"/>
    <w:rsid w:val="7EE747B5"/>
    <w:rsid w:val="7EEA1BAF"/>
    <w:rsid w:val="7EEF1467"/>
    <w:rsid w:val="7EF16AAC"/>
    <w:rsid w:val="7EF86D6A"/>
    <w:rsid w:val="7F0709B3"/>
    <w:rsid w:val="7F0B7D77"/>
    <w:rsid w:val="7F160BF6"/>
    <w:rsid w:val="7F166E48"/>
    <w:rsid w:val="7F1E5699"/>
    <w:rsid w:val="7F231565"/>
    <w:rsid w:val="7F2552DD"/>
    <w:rsid w:val="7F2F3A66"/>
    <w:rsid w:val="7F313C82"/>
    <w:rsid w:val="7F323340"/>
    <w:rsid w:val="7F3555C5"/>
    <w:rsid w:val="7F3B240A"/>
    <w:rsid w:val="7F413799"/>
    <w:rsid w:val="7F441B10"/>
    <w:rsid w:val="7F45772D"/>
    <w:rsid w:val="7F46600F"/>
    <w:rsid w:val="7F533BF8"/>
    <w:rsid w:val="7F565496"/>
    <w:rsid w:val="7F587460"/>
    <w:rsid w:val="7F592524"/>
    <w:rsid w:val="7F5C3C9C"/>
    <w:rsid w:val="7F5D60C2"/>
    <w:rsid w:val="7F5F4BFC"/>
    <w:rsid w:val="7F6565D9"/>
    <w:rsid w:val="7F6768AC"/>
    <w:rsid w:val="7F6779F6"/>
    <w:rsid w:val="7F7542D2"/>
    <w:rsid w:val="7F7997A2"/>
    <w:rsid w:val="7F7AA520"/>
    <w:rsid w:val="7F7B6CAB"/>
    <w:rsid w:val="7F7D1C1B"/>
    <w:rsid w:val="7F7F2C3F"/>
    <w:rsid w:val="7F8244DD"/>
    <w:rsid w:val="7F857B2A"/>
    <w:rsid w:val="7F874CFB"/>
    <w:rsid w:val="7F903BD2"/>
    <w:rsid w:val="7F963AE5"/>
    <w:rsid w:val="7FAE2048"/>
    <w:rsid w:val="7FAE7080"/>
    <w:rsid w:val="7FAF933B"/>
    <w:rsid w:val="7FB71253"/>
    <w:rsid w:val="7FB73115"/>
    <w:rsid w:val="7FB863C1"/>
    <w:rsid w:val="7FBD1532"/>
    <w:rsid w:val="7FBD72C3"/>
    <w:rsid w:val="7FBF303C"/>
    <w:rsid w:val="7FC16CF5"/>
    <w:rsid w:val="7FCE327F"/>
    <w:rsid w:val="7FD6583E"/>
    <w:rsid w:val="7FDF8DA8"/>
    <w:rsid w:val="7FDFC7BC"/>
    <w:rsid w:val="7FE7683D"/>
    <w:rsid w:val="7FEB0D5C"/>
    <w:rsid w:val="7FEBB101"/>
    <w:rsid w:val="7FEC7BA9"/>
    <w:rsid w:val="7FF2879D"/>
    <w:rsid w:val="7FF54CAF"/>
    <w:rsid w:val="7FF6E55C"/>
    <w:rsid w:val="7FF74CD7"/>
    <w:rsid w:val="7FF932C8"/>
    <w:rsid w:val="7FF9A5B2"/>
    <w:rsid w:val="7FFBE61A"/>
    <w:rsid w:val="7FFC1EBF"/>
    <w:rsid w:val="7FFDBD17"/>
    <w:rsid w:val="7FFE2F2B"/>
    <w:rsid w:val="7FFE8769"/>
    <w:rsid w:val="7FFF074A"/>
    <w:rsid w:val="7FFF7952"/>
    <w:rsid w:val="87FEBD42"/>
    <w:rsid w:val="8F372423"/>
    <w:rsid w:val="8FBF5585"/>
    <w:rsid w:val="93EE851A"/>
    <w:rsid w:val="9775E069"/>
    <w:rsid w:val="97FFAA26"/>
    <w:rsid w:val="9A3D66DB"/>
    <w:rsid w:val="9A7D6527"/>
    <w:rsid w:val="9AFF0600"/>
    <w:rsid w:val="9EFFCE3F"/>
    <w:rsid w:val="9FDED4BA"/>
    <w:rsid w:val="9FF557BE"/>
    <w:rsid w:val="9FFC03F2"/>
    <w:rsid w:val="A7BDB41A"/>
    <w:rsid w:val="ABFE3963"/>
    <w:rsid w:val="ADEF6A34"/>
    <w:rsid w:val="ADFD1B46"/>
    <w:rsid w:val="AECDD1DA"/>
    <w:rsid w:val="AF09F5FF"/>
    <w:rsid w:val="AF4B4CF0"/>
    <w:rsid w:val="AF7BCF6A"/>
    <w:rsid w:val="AF7F8A21"/>
    <w:rsid w:val="B36A1026"/>
    <w:rsid w:val="B3F3063D"/>
    <w:rsid w:val="B5DA5392"/>
    <w:rsid w:val="B5FE2320"/>
    <w:rsid w:val="B79BE617"/>
    <w:rsid w:val="B7CE4B8B"/>
    <w:rsid w:val="B7FA7F68"/>
    <w:rsid w:val="B94BDE29"/>
    <w:rsid w:val="B9FFA4F4"/>
    <w:rsid w:val="BB7B7454"/>
    <w:rsid w:val="BBA7A4B5"/>
    <w:rsid w:val="BBBB6F11"/>
    <w:rsid w:val="BBFE2A3A"/>
    <w:rsid w:val="BD472E0E"/>
    <w:rsid w:val="BD5FE6CD"/>
    <w:rsid w:val="BDAFA2B3"/>
    <w:rsid w:val="BDDE6C3E"/>
    <w:rsid w:val="BDFE8156"/>
    <w:rsid w:val="BED57514"/>
    <w:rsid w:val="BEFBF8A7"/>
    <w:rsid w:val="BF674AC0"/>
    <w:rsid w:val="BF7391BA"/>
    <w:rsid w:val="BF77812B"/>
    <w:rsid w:val="BFDEC40F"/>
    <w:rsid w:val="BFDF19AC"/>
    <w:rsid w:val="BFF2BBDA"/>
    <w:rsid w:val="BFF77357"/>
    <w:rsid w:val="BFF7A4B7"/>
    <w:rsid w:val="BFFACD9F"/>
    <w:rsid w:val="C6FF7764"/>
    <w:rsid w:val="CAD2D299"/>
    <w:rsid w:val="CB374EEA"/>
    <w:rsid w:val="CB755014"/>
    <w:rsid w:val="CBD4CE04"/>
    <w:rsid w:val="CBFF55D5"/>
    <w:rsid w:val="CCFF2A63"/>
    <w:rsid w:val="CDDFBE3D"/>
    <w:rsid w:val="CDFF754B"/>
    <w:rsid w:val="CED2E7FC"/>
    <w:rsid w:val="CF776842"/>
    <w:rsid w:val="CFBFE962"/>
    <w:rsid w:val="CFFF70D3"/>
    <w:rsid w:val="D3D714C6"/>
    <w:rsid w:val="D47769BA"/>
    <w:rsid w:val="D4F4298A"/>
    <w:rsid w:val="D4FF72CE"/>
    <w:rsid w:val="D5F3B815"/>
    <w:rsid w:val="D6F9C920"/>
    <w:rsid w:val="D7B7AF88"/>
    <w:rsid w:val="D7DA518D"/>
    <w:rsid w:val="D7FE0DD8"/>
    <w:rsid w:val="D8E7FD32"/>
    <w:rsid w:val="D9EA5FDD"/>
    <w:rsid w:val="DAFF2443"/>
    <w:rsid w:val="DAFFAEFC"/>
    <w:rsid w:val="DB5F7375"/>
    <w:rsid w:val="DBA53F1E"/>
    <w:rsid w:val="DBA98FE2"/>
    <w:rsid w:val="DBB940E8"/>
    <w:rsid w:val="DD63769F"/>
    <w:rsid w:val="DD6EB600"/>
    <w:rsid w:val="DD7F5733"/>
    <w:rsid w:val="DD8E6F13"/>
    <w:rsid w:val="DDEDDD53"/>
    <w:rsid w:val="DDF213A1"/>
    <w:rsid w:val="DDFF950F"/>
    <w:rsid w:val="DF7F0F2B"/>
    <w:rsid w:val="DF865A57"/>
    <w:rsid w:val="DF9F63A7"/>
    <w:rsid w:val="DFACD16B"/>
    <w:rsid w:val="DFD52B5D"/>
    <w:rsid w:val="DFD7661A"/>
    <w:rsid w:val="DFDFBFB7"/>
    <w:rsid w:val="DFF5FE75"/>
    <w:rsid w:val="DFFB9FD1"/>
    <w:rsid w:val="DFFF15F9"/>
    <w:rsid w:val="DFFFC86B"/>
    <w:rsid w:val="E47B2EFB"/>
    <w:rsid w:val="E5BF92B5"/>
    <w:rsid w:val="E733435D"/>
    <w:rsid w:val="E76F5AE5"/>
    <w:rsid w:val="E77B7678"/>
    <w:rsid w:val="E7BD3F90"/>
    <w:rsid w:val="E7D520B3"/>
    <w:rsid w:val="E7D7FA00"/>
    <w:rsid w:val="E7EF3C15"/>
    <w:rsid w:val="E7FBF13C"/>
    <w:rsid w:val="E9DC7F06"/>
    <w:rsid w:val="E9FD724E"/>
    <w:rsid w:val="EAF634B0"/>
    <w:rsid w:val="EB7B7027"/>
    <w:rsid w:val="EBA6CCBE"/>
    <w:rsid w:val="EBF32C38"/>
    <w:rsid w:val="EBFA2A39"/>
    <w:rsid w:val="EC8BD0C9"/>
    <w:rsid w:val="EDE7FF72"/>
    <w:rsid w:val="EE7CADFD"/>
    <w:rsid w:val="EEED74F4"/>
    <w:rsid w:val="EF37FD01"/>
    <w:rsid w:val="EF7FEA07"/>
    <w:rsid w:val="EFBE1C3B"/>
    <w:rsid w:val="EFEA3381"/>
    <w:rsid w:val="EFEF37F8"/>
    <w:rsid w:val="EFF779EA"/>
    <w:rsid w:val="EFF78BF1"/>
    <w:rsid w:val="EFFD9D46"/>
    <w:rsid w:val="F3EB7FBC"/>
    <w:rsid w:val="F3F7DCD6"/>
    <w:rsid w:val="F4BF1A42"/>
    <w:rsid w:val="F556EEE0"/>
    <w:rsid w:val="F57B0D89"/>
    <w:rsid w:val="F5DD1D8D"/>
    <w:rsid w:val="F5DF0B95"/>
    <w:rsid w:val="F6BF4CAE"/>
    <w:rsid w:val="F6EBD86D"/>
    <w:rsid w:val="F6F59CDC"/>
    <w:rsid w:val="F70AB8A2"/>
    <w:rsid w:val="F73389C8"/>
    <w:rsid w:val="F75CCE16"/>
    <w:rsid w:val="F79B5717"/>
    <w:rsid w:val="F7B96ABB"/>
    <w:rsid w:val="F7D2CFB2"/>
    <w:rsid w:val="F7D7C264"/>
    <w:rsid w:val="F7DB71FE"/>
    <w:rsid w:val="F7DB9B88"/>
    <w:rsid w:val="F7F3BF3F"/>
    <w:rsid w:val="F7F7B69D"/>
    <w:rsid w:val="F7F97622"/>
    <w:rsid w:val="F7FD02F4"/>
    <w:rsid w:val="F7FE0117"/>
    <w:rsid w:val="F7FEC747"/>
    <w:rsid w:val="F87965F3"/>
    <w:rsid w:val="F9174D60"/>
    <w:rsid w:val="F96EBAD5"/>
    <w:rsid w:val="F994E925"/>
    <w:rsid w:val="F9B72875"/>
    <w:rsid w:val="F9FE5553"/>
    <w:rsid w:val="FA6F4008"/>
    <w:rsid w:val="FABECAEE"/>
    <w:rsid w:val="FAF736DC"/>
    <w:rsid w:val="FB794DB6"/>
    <w:rsid w:val="FBB3C149"/>
    <w:rsid w:val="FBBE6C3C"/>
    <w:rsid w:val="FBC6A65A"/>
    <w:rsid w:val="FBEEF497"/>
    <w:rsid w:val="FBF667F6"/>
    <w:rsid w:val="FBF9B900"/>
    <w:rsid w:val="FBFEEAF9"/>
    <w:rsid w:val="FBFF2555"/>
    <w:rsid w:val="FC7F978C"/>
    <w:rsid w:val="FCB5C59A"/>
    <w:rsid w:val="FCDFD664"/>
    <w:rsid w:val="FCEB0B6A"/>
    <w:rsid w:val="FCFFCEAC"/>
    <w:rsid w:val="FD3D3666"/>
    <w:rsid w:val="FDB66EEA"/>
    <w:rsid w:val="FDD648A9"/>
    <w:rsid w:val="FDEE2C55"/>
    <w:rsid w:val="FDF105D3"/>
    <w:rsid w:val="FDF74EFB"/>
    <w:rsid w:val="FDFF2979"/>
    <w:rsid w:val="FE3E47A6"/>
    <w:rsid w:val="FE67307B"/>
    <w:rsid w:val="FE6B5C7F"/>
    <w:rsid w:val="FE8E5860"/>
    <w:rsid w:val="FE97161E"/>
    <w:rsid w:val="FEA6F3AD"/>
    <w:rsid w:val="FEEB70AF"/>
    <w:rsid w:val="FEFDDE3E"/>
    <w:rsid w:val="FEFE529E"/>
    <w:rsid w:val="FEFE8725"/>
    <w:rsid w:val="FF2B3B41"/>
    <w:rsid w:val="FF2FC985"/>
    <w:rsid w:val="FF3B4806"/>
    <w:rsid w:val="FF4F0D6D"/>
    <w:rsid w:val="FF5B3464"/>
    <w:rsid w:val="FF5D672E"/>
    <w:rsid w:val="FF7284C1"/>
    <w:rsid w:val="FF77D45E"/>
    <w:rsid w:val="FF7954AB"/>
    <w:rsid w:val="FF7D1313"/>
    <w:rsid w:val="FF7D1E65"/>
    <w:rsid w:val="FFAFBBC1"/>
    <w:rsid w:val="FFBA7B91"/>
    <w:rsid w:val="FFBDBD99"/>
    <w:rsid w:val="FFBFB36E"/>
    <w:rsid w:val="FFBFE4E6"/>
    <w:rsid w:val="FFCB45A0"/>
    <w:rsid w:val="FFCB90D5"/>
    <w:rsid w:val="FFCE80B8"/>
    <w:rsid w:val="FFD7D610"/>
    <w:rsid w:val="FFDDECD7"/>
    <w:rsid w:val="FFE9E62E"/>
    <w:rsid w:val="FFEA8552"/>
    <w:rsid w:val="FFF733B7"/>
    <w:rsid w:val="FFF7BE53"/>
    <w:rsid w:val="FFF7E835"/>
    <w:rsid w:val="FFFB5857"/>
    <w:rsid w:val="FFFC00BA"/>
    <w:rsid w:val="FFFD18ED"/>
    <w:rsid w:val="FFFF47BD"/>
    <w:rsid w:val="FFFF6A18"/>
    <w:rsid w:val="FFFFA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33"/>
    <w:qFormat/>
    <w:uiPriority w:val="9"/>
    <w:pPr>
      <w:keepNext/>
      <w:keepLines/>
      <w:spacing w:before="280" w:after="290" w:line="376" w:lineRule="auto"/>
      <w:outlineLvl w:val="4"/>
    </w:pPr>
    <w:rPr>
      <w:b/>
      <w:bCs/>
      <w:sz w:val="28"/>
      <w:szCs w:val="28"/>
    </w:rPr>
  </w:style>
  <w:style w:type="character" w:default="1" w:styleId="25">
    <w:name w:val="Default Paragraph Font"/>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35"/>
    <w:autoRedefine/>
    <w:unhideWhenUsed/>
    <w:qFormat/>
    <w:uiPriority w:val="0"/>
    <w:pPr>
      <w:spacing w:after="120"/>
    </w:pPr>
    <w:rPr>
      <w:sz w:val="24"/>
    </w:rPr>
  </w:style>
  <w:style w:type="paragraph" w:styleId="3">
    <w:name w:val="Body Text First Indent"/>
    <w:basedOn w:val="2"/>
    <w:autoRedefine/>
    <w:qFormat/>
    <w:uiPriority w:val="0"/>
    <w:pPr>
      <w:ind w:firstLine="420" w:firstLineChars="100"/>
    </w:pPr>
  </w:style>
  <w:style w:type="paragraph" w:styleId="9">
    <w:name w:val="Normal Indent"/>
    <w:basedOn w:val="1"/>
    <w:autoRedefine/>
    <w:qFormat/>
    <w:uiPriority w:val="0"/>
    <w:pPr>
      <w:ind w:firstLine="420"/>
    </w:pPr>
    <w:rPr>
      <w:szCs w:val="20"/>
    </w:rPr>
  </w:style>
  <w:style w:type="paragraph" w:styleId="10">
    <w:name w:val="annotation text"/>
    <w:basedOn w:val="1"/>
    <w:link w:val="34"/>
    <w:autoRedefine/>
    <w:unhideWhenUsed/>
    <w:qFormat/>
    <w:uiPriority w:val="0"/>
    <w:pPr>
      <w:jc w:val="left"/>
    </w:pPr>
  </w:style>
  <w:style w:type="paragraph" w:styleId="11">
    <w:name w:val="Body Text Indent"/>
    <w:basedOn w:val="1"/>
    <w:autoRedefine/>
    <w:unhideWhenUsed/>
    <w:qFormat/>
    <w:uiPriority w:val="99"/>
    <w:pPr>
      <w:spacing w:after="120"/>
      <w:ind w:left="420" w:leftChars="200"/>
    </w:pPr>
    <w:rPr>
      <w:kern w:val="0"/>
      <w:sz w:val="20"/>
      <w:szCs w:val="20"/>
    </w:rPr>
  </w:style>
  <w:style w:type="paragraph" w:styleId="12">
    <w:name w:val="Plain Text"/>
    <w:basedOn w:val="1"/>
    <w:next w:val="13"/>
    <w:link w:val="36"/>
    <w:autoRedefine/>
    <w:qFormat/>
    <w:uiPriority w:val="0"/>
    <w:rPr>
      <w:rFonts w:ascii="宋体" w:hAnsi="Courier New"/>
    </w:rPr>
  </w:style>
  <w:style w:type="paragraph" w:customStyle="1" w:styleId="13">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4">
    <w:name w:val="Balloon Text"/>
    <w:basedOn w:val="1"/>
    <w:link w:val="37"/>
    <w:autoRedefine/>
    <w:unhideWhenUsed/>
    <w:qFormat/>
    <w:uiPriority w:val="99"/>
    <w:rPr>
      <w:sz w:val="18"/>
      <w:szCs w:val="18"/>
    </w:rPr>
  </w:style>
  <w:style w:type="paragraph" w:styleId="15">
    <w:name w:val="footer"/>
    <w:basedOn w:val="1"/>
    <w:link w:val="38"/>
    <w:autoRedefine/>
    <w:unhideWhenUsed/>
    <w:qFormat/>
    <w:uiPriority w:val="0"/>
    <w:pPr>
      <w:tabs>
        <w:tab w:val="center" w:pos="4153"/>
        <w:tab w:val="right" w:pos="8306"/>
      </w:tabs>
      <w:snapToGrid w:val="0"/>
      <w:jc w:val="left"/>
    </w:pPr>
    <w:rPr>
      <w:rFonts w:ascii="Calibri" w:hAnsi="Calibri"/>
      <w:sz w:val="18"/>
      <w:szCs w:val="18"/>
    </w:rPr>
  </w:style>
  <w:style w:type="paragraph" w:styleId="16">
    <w:name w:val="header"/>
    <w:basedOn w:val="1"/>
    <w:link w:val="39"/>
    <w:autoRedefine/>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7">
    <w:name w:val="toc 1"/>
    <w:basedOn w:val="1"/>
    <w:next w:val="1"/>
    <w:autoRedefine/>
    <w:unhideWhenUsed/>
    <w:qFormat/>
    <w:uiPriority w:val="39"/>
  </w:style>
  <w:style w:type="paragraph" w:styleId="18">
    <w:name w:val="Body Text 2"/>
    <w:basedOn w:val="1"/>
    <w:autoRedefine/>
    <w:qFormat/>
    <w:uiPriority w:val="0"/>
    <w:pPr>
      <w:tabs>
        <w:tab w:val="left" w:pos="0"/>
      </w:tabs>
      <w:spacing w:line="400" w:lineRule="atLeast"/>
    </w:pPr>
    <w:rPr>
      <w:rFonts w:ascii="Arial" w:hAnsi="Arial"/>
      <w:color w:val="000000"/>
    </w:rPr>
  </w:style>
  <w:style w:type="paragraph" w:styleId="19">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0">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1"/>
    <w:next w:val="1"/>
    <w:autoRedefine/>
    <w:qFormat/>
    <w:uiPriority w:val="0"/>
    <w:pPr>
      <w:spacing w:before="240" w:after="60"/>
      <w:jc w:val="center"/>
      <w:outlineLvl w:val="0"/>
    </w:pPr>
    <w:rPr>
      <w:rFonts w:ascii="Arial" w:hAnsi="Arial" w:eastAsia="隶书"/>
      <w:b/>
      <w:bCs/>
      <w:sz w:val="32"/>
      <w:szCs w:val="32"/>
    </w:rPr>
  </w:style>
  <w:style w:type="paragraph" w:styleId="22">
    <w:name w:val="annotation subject"/>
    <w:basedOn w:val="10"/>
    <w:next w:val="10"/>
    <w:link w:val="40"/>
    <w:autoRedefine/>
    <w:unhideWhenUsed/>
    <w:qFormat/>
    <w:uiPriority w:val="99"/>
    <w:rPr>
      <w:b/>
      <w:bCs/>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autoRedefine/>
    <w:qFormat/>
    <w:uiPriority w:val="0"/>
  </w:style>
  <w:style w:type="character" w:styleId="27">
    <w:name w:val="FollowedHyperlink"/>
    <w:autoRedefine/>
    <w:unhideWhenUsed/>
    <w:qFormat/>
    <w:uiPriority w:val="99"/>
    <w:rPr>
      <w:color w:val="954F72"/>
      <w:u w:val="single"/>
    </w:rPr>
  </w:style>
  <w:style w:type="character" w:styleId="28">
    <w:name w:val="Hyperlink"/>
    <w:autoRedefine/>
    <w:qFormat/>
    <w:uiPriority w:val="0"/>
    <w:rPr>
      <w:color w:val="0000FF"/>
      <w:u w:val="none"/>
    </w:rPr>
  </w:style>
  <w:style w:type="character" w:styleId="29">
    <w:name w:val="annotation reference"/>
    <w:autoRedefine/>
    <w:unhideWhenUsed/>
    <w:qFormat/>
    <w:uiPriority w:val="0"/>
    <w:rPr>
      <w:sz w:val="21"/>
      <w:szCs w:val="21"/>
    </w:rPr>
  </w:style>
  <w:style w:type="paragraph" w:styleId="30">
    <w:name w:val="Quote"/>
    <w:next w:val="1"/>
    <w:autoRedefine/>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31">
    <w:name w:val="Char"/>
    <w:basedOn w:val="1"/>
    <w:autoRedefine/>
    <w:qFormat/>
    <w:uiPriority w:val="0"/>
    <w:pPr>
      <w:widowControl/>
      <w:spacing w:after="160" w:line="240" w:lineRule="exact"/>
      <w:jc w:val="left"/>
    </w:pPr>
  </w:style>
  <w:style w:type="paragraph" w:customStyle="1" w:styleId="32">
    <w:name w:val="正文格式"/>
    <w:basedOn w:val="11"/>
    <w:autoRedefine/>
    <w:qFormat/>
    <w:uiPriority w:val="99"/>
    <w:pPr>
      <w:spacing w:after="0" w:line="360" w:lineRule="auto"/>
      <w:ind w:left="0" w:leftChars="0" w:firstLine="600"/>
    </w:pPr>
    <w:rPr>
      <w:rFonts w:eastAsia="仿宋_GB2312"/>
      <w:sz w:val="30"/>
      <w:szCs w:val="30"/>
    </w:rPr>
  </w:style>
  <w:style w:type="character" w:customStyle="1" w:styleId="33">
    <w:name w:val="标题 5 字符"/>
    <w:link w:val="8"/>
    <w:autoRedefine/>
    <w:semiHidden/>
    <w:qFormat/>
    <w:uiPriority w:val="9"/>
    <w:rPr>
      <w:b/>
      <w:bCs/>
      <w:kern w:val="2"/>
      <w:sz w:val="28"/>
      <w:szCs w:val="28"/>
    </w:rPr>
  </w:style>
  <w:style w:type="character" w:customStyle="1" w:styleId="34">
    <w:name w:val="批注文字 字符"/>
    <w:link w:val="10"/>
    <w:autoRedefine/>
    <w:qFormat/>
    <w:uiPriority w:val="0"/>
    <w:rPr>
      <w:rFonts w:ascii="Times New Roman" w:hAnsi="Times New Roman" w:eastAsia="宋体" w:cs="Times New Roman"/>
      <w:szCs w:val="24"/>
    </w:rPr>
  </w:style>
  <w:style w:type="character" w:customStyle="1" w:styleId="35">
    <w:name w:val="正文文本 字符"/>
    <w:link w:val="2"/>
    <w:autoRedefine/>
    <w:qFormat/>
    <w:uiPriority w:val="0"/>
    <w:rPr>
      <w:rFonts w:ascii="Times New Roman" w:hAnsi="Times New Roman" w:eastAsia="宋体"/>
      <w:kern w:val="2"/>
      <w:sz w:val="24"/>
      <w:szCs w:val="24"/>
    </w:rPr>
  </w:style>
  <w:style w:type="character" w:customStyle="1" w:styleId="36">
    <w:name w:val="纯文本 字符1"/>
    <w:link w:val="12"/>
    <w:autoRedefine/>
    <w:qFormat/>
    <w:uiPriority w:val="0"/>
    <w:rPr>
      <w:rFonts w:ascii="宋体" w:hAnsi="Courier New"/>
      <w:kern w:val="2"/>
      <w:sz w:val="21"/>
      <w:szCs w:val="24"/>
    </w:rPr>
  </w:style>
  <w:style w:type="character" w:customStyle="1" w:styleId="37">
    <w:name w:val="批注框文本 字符"/>
    <w:link w:val="14"/>
    <w:autoRedefine/>
    <w:semiHidden/>
    <w:qFormat/>
    <w:uiPriority w:val="99"/>
    <w:rPr>
      <w:rFonts w:ascii="Times New Roman" w:hAnsi="Times New Roman" w:eastAsia="宋体" w:cs="Times New Roman"/>
      <w:sz w:val="18"/>
      <w:szCs w:val="18"/>
    </w:rPr>
  </w:style>
  <w:style w:type="character" w:customStyle="1" w:styleId="38">
    <w:name w:val="页脚 字符1"/>
    <w:link w:val="15"/>
    <w:autoRedefine/>
    <w:qFormat/>
    <w:uiPriority w:val="99"/>
    <w:rPr>
      <w:sz w:val="18"/>
      <w:szCs w:val="18"/>
    </w:rPr>
  </w:style>
  <w:style w:type="character" w:customStyle="1" w:styleId="39">
    <w:name w:val="页眉 字符"/>
    <w:link w:val="16"/>
    <w:autoRedefine/>
    <w:qFormat/>
    <w:uiPriority w:val="99"/>
    <w:rPr>
      <w:sz w:val="18"/>
      <w:szCs w:val="18"/>
    </w:rPr>
  </w:style>
  <w:style w:type="character" w:customStyle="1" w:styleId="40">
    <w:name w:val="批注主题 字符"/>
    <w:link w:val="22"/>
    <w:autoRedefine/>
    <w:semiHidden/>
    <w:qFormat/>
    <w:uiPriority w:val="99"/>
    <w:rPr>
      <w:rFonts w:ascii="Times New Roman" w:hAnsi="Times New Roman" w:eastAsia="宋体" w:cs="Times New Roman"/>
      <w:b/>
      <w:bCs/>
      <w:szCs w:val="24"/>
    </w:rPr>
  </w:style>
  <w:style w:type="character" w:customStyle="1" w:styleId="41">
    <w:name w:val="qowt-font5-gb2312"/>
    <w:autoRedefine/>
    <w:qFormat/>
    <w:uiPriority w:val="0"/>
  </w:style>
  <w:style w:type="character" w:customStyle="1" w:styleId="42">
    <w:name w:val="标题1"/>
    <w:autoRedefine/>
    <w:qFormat/>
    <w:uiPriority w:val="0"/>
  </w:style>
  <w:style w:type="character" w:customStyle="1" w:styleId="43">
    <w:name w:val="页脚 字符"/>
    <w:autoRedefine/>
    <w:qFormat/>
    <w:uiPriority w:val="99"/>
    <w:rPr>
      <w:rFonts w:ascii="Calibri" w:hAnsi="Calibri"/>
      <w:kern w:val="2"/>
      <w:sz w:val="18"/>
      <w:szCs w:val="18"/>
    </w:rPr>
  </w:style>
  <w:style w:type="character" w:customStyle="1" w:styleId="44">
    <w:name w:val="纯文本 字符"/>
    <w:autoRedefine/>
    <w:semiHidden/>
    <w:qFormat/>
    <w:uiPriority w:val="99"/>
    <w:rPr>
      <w:rFonts w:ascii="宋体" w:hAnsi="Courier New" w:cs="Courier New"/>
      <w:kern w:val="2"/>
      <w:sz w:val="21"/>
      <w:szCs w:val="21"/>
    </w:rPr>
  </w:style>
  <w:style w:type="character" w:customStyle="1" w:styleId="45">
    <w:name w:val="Hyperlink.0"/>
    <w:autoRedefine/>
    <w:qFormat/>
    <w:uiPriority w:val="0"/>
    <w:rPr>
      <w:rFonts w:ascii="宋体" w:hAnsi="宋体" w:eastAsia="宋体" w:cs="宋体"/>
      <w:lang w:val="en-US" w:eastAsia="zh-TW"/>
    </w:rPr>
  </w:style>
  <w:style w:type="character" w:customStyle="1" w:styleId="46">
    <w:name w:val="批注文字 字符1"/>
    <w:autoRedefine/>
    <w:qFormat/>
    <w:uiPriority w:val="0"/>
    <w:rPr>
      <w:rFonts w:ascii="Times New Roman" w:hAnsi="Times New Roman" w:eastAsia="宋体" w:cs="Times New Roman"/>
      <w:szCs w:val="24"/>
    </w:rPr>
  </w:style>
  <w:style w:type="paragraph" w:customStyle="1" w:styleId="47">
    <w:name w:val="_Style 45"/>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48">
    <w:name w:val="正文 New New New New New New New New New New New"/>
    <w:autoRedefine/>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49">
    <w:name w:val="列出段落1"/>
    <w:basedOn w:val="1"/>
    <w:autoRedefine/>
    <w:qFormat/>
    <w:uiPriority w:val="0"/>
    <w:pPr>
      <w:widowControl/>
      <w:ind w:left="835" w:firstLine="420" w:firstLineChars="200"/>
      <w:jc w:val="left"/>
    </w:pPr>
    <w:rPr>
      <w:rFonts w:ascii="Arial" w:hAnsi="Arial"/>
      <w:spacing w:val="-5"/>
      <w:kern w:val="0"/>
      <w:sz w:val="24"/>
      <w:szCs w:val="20"/>
      <w:lang w:bidi="he-IL"/>
    </w:rPr>
  </w:style>
  <w:style w:type="paragraph" w:customStyle="1" w:styleId="50">
    <w:name w:val="正文 A"/>
    <w:autoRedefine/>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51">
    <w:name w:val="Other|1"/>
    <w:basedOn w:val="1"/>
    <w:autoRedefine/>
    <w:qFormat/>
    <w:uiPriority w:val="0"/>
    <w:pPr>
      <w:spacing w:line="300" w:lineRule="auto"/>
      <w:ind w:firstLine="400"/>
    </w:pPr>
    <w:rPr>
      <w:rFonts w:ascii="宋体" w:hAnsi="宋体" w:cs="宋体"/>
      <w:lang w:val="zh-TW" w:eastAsia="zh-TW" w:bidi="zh-TW"/>
    </w:rPr>
  </w:style>
  <w:style w:type="paragraph" w:customStyle="1" w:styleId="52">
    <w:name w:val="msolistparagraph"/>
    <w:basedOn w:val="1"/>
    <w:autoRedefine/>
    <w:qFormat/>
    <w:uiPriority w:val="0"/>
    <w:pPr>
      <w:ind w:firstLine="420" w:firstLineChars="200"/>
    </w:pPr>
  </w:style>
  <w:style w:type="paragraph" w:styleId="53">
    <w:name w:val="List Paragraph"/>
    <w:basedOn w:val="1"/>
    <w:autoRedefine/>
    <w:qFormat/>
    <w:uiPriority w:val="34"/>
    <w:pPr>
      <w:ind w:firstLine="420" w:firstLineChars="200"/>
    </w:pPr>
  </w:style>
  <w:style w:type="paragraph" w:customStyle="1" w:styleId="54">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文档正文"/>
    <w:basedOn w:val="1"/>
    <w:autoRedefine/>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57">
    <w:name w:val="Table Paragraph"/>
    <w:basedOn w:val="1"/>
    <w:autoRedefine/>
    <w:qFormat/>
    <w:uiPriority w:val="0"/>
    <w:pPr>
      <w:autoSpaceDE w:val="0"/>
      <w:autoSpaceDN w:val="0"/>
      <w:jc w:val="left"/>
    </w:pPr>
    <w:rPr>
      <w:rFonts w:ascii="宋体" w:hAnsi="宋体" w:cs="宋体"/>
      <w:kern w:val="0"/>
      <w:sz w:val="22"/>
      <w:szCs w:val="22"/>
    </w:rPr>
  </w:style>
  <w:style w:type="paragraph" w:customStyle="1" w:styleId="58">
    <w:name w:val="x-scop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9">
    <w:name w:val="1册标题2"/>
    <w:basedOn w:val="1"/>
    <w:next w:val="1"/>
    <w:autoRedefine/>
    <w:qFormat/>
    <w:uiPriority w:val="0"/>
    <w:pPr>
      <w:adjustRightInd w:val="0"/>
      <w:spacing w:before="50" w:beforeLines="50" w:after="50" w:afterLines="50" w:line="300" w:lineRule="auto"/>
      <w:jc w:val="center"/>
      <w:textAlignment w:val="baseline"/>
      <w:outlineLvl w:val="1"/>
    </w:pPr>
    <w:rPr>
      <w:rFonts w:ascii="Arial" w:hAnsi="Arial" w:eastAsia="黑体"/>
      <w:bCs/>
      <w:kern w:val="0"/>
      <w:sz w:val="32"/>
    </w:rPr>
  </w:style>
  <w:style w:type="paragraph" w:customStyle="1" w:styleId="60">
    <w:name w:val="WPSOffice手动目录 1"/>
    <w:autoRedefine/>
    <w:qFormat/>
    <w:uiPriority w:val="0"/>
    <w:rPr>
      <w:rFonts w:ascii="Times New Roman" w:hAnsi="Times New Roman" w:eastAsia="宋体" w:cs="Times New Roman"/>
      <w:lang w:val="en-US" w:eastAsia="zh-CN" w:bidi="ar-SA"/>
    </w:rPr>
  </w:style>
  <w:style w:type="paragraph" w:customStyle="1" w:styleId="61">
    <w:name w:val="中等深浅网格 21"/>
    <w:autoRedefine/>
    <w:qFormat/>
    <w:uiPriority w:val="1"/>
    <w:pPr>
      <w:widowControl w:val="0"/>
      <w:jc w:val="both"/>
    </w:pPr>
    <w:rPr>
      <w:rFonts w:ascii="Calibri" w:hAnsi="Calibri" w:eastAsia="宋体" w:cs="Times New Roman"/>
      <w:kern w:val="2"/>
      <w:sz w:val="21"/>
      <w:szCs w:val="24"/>
      <w:lang w:val="en-US" w:eastAsia="zh-CN" w:bidi="ar-SA"/>
    </w:rPr>
  </w:style>
  <w:style w:type="paragraph" w:customStyle="1" w:styleId="62">
    <w:name w:val="（）列表模式"/>
    <w:basedOn w:val="1"/>
    <w:autoRedefine/>
    <w:qFormat/>
    <w:uiPriority w:val="0"/>
    <w:pPr>
      <w:tabs>
        <w:tab w:val="left" w:pos="960"/>
        <w:tab w:val="left" w:pos="1470"/>
      </w:tabs>
      <w:spacing w:line="360" w:lineRule="auto"/>
      <w:ind w:left="1470" w:hanging="420"/>
    </w:pPr>
    <w:rPr>
      <w:sz w:val="24"/>
      <w:szCs w:val="20"/>
    </w:rPr>
  </w:style>
  <w:style w:type="paragraph" w:styleId="63">
    <w:name w:val="No Spacing"/>
    <w:autoRedefine/>
    <w:qFormat/>
    <w:uiPriority w:val="1"/>
    <w:pPr>
      <w:widowControl w:val="0"/>
      <w:jc w:val="both"/>
    </w:pPr>
    <w:rPr>
      <w:rFonts w:ascii="Calibri" w:hAnsi="Calibri" w:eastAsia="华文仿宋" w:cs="Times New Roman"/>
      <w:kern w:val="2"/>
      <w:sz w:val="36"/>
      <w:szCs w:val="22"/>
      <w:lang w:val="en-US" w:eastAsia="zh-CN" w:bidi="ar-SA"/>
    </w:rPr>
  </w:style>
  <w:style w:type="paragraph" w:customStyle="1" w:styleId="64">
    <w:name w:val="_Style 1"/>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qh-PC</Company>
  <Pages>72</Pages>
  <Words>38539</Words>
  <Characters>40799</Characters>
  <Lines>314</Lines>
  <Paragraphs>88</Paragraphs>
  <TotalTime>4</TotalTime>
  <ScaleCrop>false</ScaleCrop>
  <LinksUpToDate>false</LinksUpToDate>
  <CharactersWithSpaces>42744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2023-11-28T23:57:00Z</dcterms:created>
  <dc:creator>远东招标-凌勰13728851925</dc:creator>
  <cp:lastModifiedBy>WPS_1564277195</cp:lastModifiedBy>
  <cp:lastPrinted>2023-11-07T21:58:00Z</cp:lastPrinted>
  <dcterms:modified xsi:type="dcterms:W3CDTF">2024-05-14T13:56:19Z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E2471A3E1D8541648F3417173B471BAF_13</vt:lpwstr>
  </property>
  <property fmtid="{D5CDD505-2E9C-101B-9397-08002B2CF9AE}" pid="4" name="commondata">
    <vt:lpwstr>eyJoZGlkIjoiYmMxMDc3MzEwOWIzMjRmOWFjY2ZmMjJjMThlMGUwZWUifQ==</vt:lpwstr>
  </property>
</Properties>
</file>