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rPr>
      </w:pPr>
    </w:p>
    <w:p>
      <w:pPr>
        <w:pStyle w:val="9"/>
      </w:pPr>
    </w:p>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55"/>
        <w:ind w:firstLine="420"/>
        <w:rPr>
          <w:rFonts w:ascii="宋体" w:hAnsi="宋体" w:cs="宋体"/>
        </w:rPr>
      </w:pPr>
    </w:p>
    <w:p>
      <w:pPr>
        <w:pStyle w:val="55"/>
        <w:ind w:firstLine="420"/>
        <w:rPr>
          <w:rFonts w:ascii="宋体" w:hAnsi="宋体" w:cs="宋体"/>
        </w:rPr>
      </w:pPr>
    </w:p>
    <w:p>
      <w:pPr>
        <w:rPr>
          <w:rFonts w:ascii="宋体" w:hAnsi="宋体" w:cs="宋体"/>
          <w:b/>
          <w:sz w:val="44"/>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招标编号：QH2024033</w:t>
      </w:r>
    </w:p>
    <w:p>
      <w:pPr>
        <w:pStyle w:val="55"/>
        <w:ind w:firstLine="420"/>
        <w:rPr>
          <w:rFonts w:ascii="宋体" w:hAnsi="宋体" w:cs="宋体"/>
        </w:rPr>
      </w:pPr>
    </w:p>
    <w:p>
      <w:pPr>
        <w:pStyle w:val="55"/>
        <w:ind w:firstLine="420"/>
        <w:rPr>
          <w:rFonts w:ascii="宋体" w:hAnsi="宋体" w:cs="宋体"/>
        </w:rPr>
      </w:pPr>
    </w:p>
    <w:p>
      <w:pPr>
        <w:pStyle w:val="55"/>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招标项目：《全面深化前海深港现代服务业合作区改革开放方案》</w:t>
      </w:r>
      <w:r>
        <w:rPr>
          <w:rFonts w:ascii="宋体" w:hAnsi="宋体" w:cs="宋体"/>
          <w:b/>
          <w:sz w:val="36"/>
          <w:szCs w:val="36"/>
        </w:rPr>
        <w:t>三</w:t>
      </w:r>
      <w:r>
        <w:rPr>
          <w:rFonts w:hint="eastAsia" w:ascii="宋体" w:hAnsi="宋体" w:cs="宋体"/>
          <w:b/>
          <w:sz w:val="36"/>
          <w:szCs w:val="36"/>
        </w:rPr>
        <w:t>周年落实情况评估项目</w:t>
      </w:r>
    </w:p>
    <w:p>
      <w:pPr>
        <w:ind w:firstLine="3264" w:firstLineChars="739"/>
        <w:rPr>
          <w:rFonts w:ascii="宋体" w:hAnsi="宋体" w:cs="宋体"/>
          <w:b/>
          <w:sz w:val="44"/>
        </w:rPr>
      </w:pPr>
    </w:p>
    <w:p>
      <w:pPr>
        <w:ind w:left="1260" w:leftChars="600" w:firstLine="1855" w:firstLineChars="420"/>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4</w:t>
      </w:r>
      <w:r>
        <w:rPr>
          <w:rFonts w:hint="eastAsia" w:ascii="宋体" w:hAnsi="宋体" w:cs="宋体"/>
          <w:b/>
          <w:bCs/>
          <w:sz w:val="36"/>
          <w:szCs w:val="36"/>
        </w:rPr>
        <w:t>年</w:t>
      </w:r>
      <w:r>
        <w:rPr>
          <w:rFonts w:ascii="宋体" w:hAnsi="宋体" w:cs="宋体"/>
          <w:b/>
          <w:bCs/>
          <w:sz w:val="36"/>
          <w:szCs w:val="36"/>
        </w:rPr>
        <w:t>5</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9"/>
      </w:pPr>
    </w:p>
    <w:p>
      <w:pPr>
        <w:snapToGrid w:val="0"/>
        <w:spacing w:line="360" w:lineRule="auto"/>
        <w:ind w:firstLine="470" w:firstLineChars="196"/>
        <w:rPr>
          <w:rFonts w:ascii="宋体" w:hAnsi="宋体" w:cs="宋体"/>
          <w:color w:val="000000"/>
          <w:sz w:val="24"/>
        </w:rPr>
      </w:pPr>
      <w:r>
        <w:rPr>
          <w:rFonts w:hint="eastAsia" w:ascii="宋体" w:hAnsi="宋体" w:cs="宋体"/>
          <w:sz w:val="24"/>
        </w:rPr>
        <w:t>一、</w:t>
      </w:r>
      <w:r>
        <w:rPr>
          <w:rFonts w:hint="eastAsia" w:ascii="宋体" w:hAnsi="宋体" w:cs="宋体"/>
          <w:color w:val="000000"/>
          <w:sz w:val="24"/>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（一）在采购活动中应当回避而未回避的；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（二）未按本条例规定签订、履行采购合同，造成严重后果的；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（三）隐瞒真实情况，提供虚假资料的；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（四）以非法手段排斥其他供应商参与竞争的；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（五）与其他采购参加人串通投标的；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（六）恶意投诉的；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（七）向采购项目相关人行贿或者提供其他不当利益的；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（八）阻碍、抗拒主管部门监督检查的；</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（九）其他违反本条例规定的行为。</w:t>
      </w:r>
    </w:p>
    <w:p>
      <w:pPr>
        <w:snapToGrid w:val="0"/>
        <w:spacing w:line="360" w:lineRule="auto"/>
        <w:ind w:firstLine="470" w:firstLineChars="196"/>
        <w:rPr>
          <w:rFonts w:ascii="宋体" w:hAnsi="宋体" w:cs="宋体"/>
          <w:color w:val="000000"/>
          <w:sz w:val="24"/>
        </w:rPr>
      </w:pP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二、《深圳经济特区政府采购条例实施细则》</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ascii="宋体" w:hAnsi="宋体" w:cs="宋体"/>
          <w:color w:val="000000"/>
          <w:sz w:val="24"/>
        </w:rPr>
      </w:pPr>
      <w:r>
        <w:rPr>
          <w:rFonts w:hint="eastAsia" w:ascii="宋体" w:hAnsi="宋体" w:cs="宋体"/>
          <w:color w:val="000000"/>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color w:val="000000"/>
          <w:sz w:val="24"/>
        </w:rPr>
        <w:t>投标供应商不能提供项目负责人或者主要技术人员的劳动合同、社会保险等劳动关系证明材料的，视为存在前款第（三）项规定的情形</w:t>
      </w:r>
      <w:r>
        <w:rPr>
          <w:rFonts w:hint="eastAsia" w:ascii="宋体" w:hAnsi="宋体" w:cs="宋体"/>
          <w:sz w:val="24"/>
        </w:rPr>
        <w:t>。</w:t>
      </w:r>
    </w:p>
    <w:p>
      <w:pPr>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1" w:name="_Toc20808"/>
      <w:r>
        <w:rPr>
          <w:rFonts w:hint="eastAsia" w:ascii="宋体" w:hAnsi="宋体" w:cs="宋体"/>
          <w:b/>
          <w:bCs/>
          <w:sz w:val="36"/>
          <w:szCs w:val="36"/>
          <w:lang w:val="zh-CN"/>
        </w:rPr>
        <w:t>目录</w:t>
      </w:r>
      <w:bookmarkEnd w:id="0"/>
      <w:bookmarkEnd w:id="1"/>
    </w:p>
    <w:p>
      <w:pPr>
        <w:pStyle w:val="16"/>
        <w:tabs>
          <w:tab w:val="right" w:leader="dot" w:pos="8306"/>
        </w:tabs>
        <w:spacing w:line="480" w:lineRule="auto"/>
        <w:rPr>
          <w:b/>
          <w:bCs/>
          <w:sz w:val="24"/>
          <w:szCs w:val="32"/>
        </w:rPr>
      </w:pPr>
    </w:p>
    <w:p>
      <w:pPr>
        <w:pStyle w:val="16"/>
        <w:tabs>
          <w:tab w:val="right" w:leader="dot" w:pos="8306"/>
        </w:tabs>
        <w:spacing w:line="360" w:lineRule="auto"/>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5</w:t>
      </w:r>
      <w:r>
        <w:rPr>
          <w:b/>
          <w:bCs/>
          <w:sz w:val="24"/>
        </w:rPr>
        <w:fldChar w:fldCharType="end"/>
      </w:r>
      <w:r>
        <w:rPr>
          <w:b/>
          <w:bCs/>
          <w:sz w:val="24"/>
        </w:rPr>
        <w:fldChar w:fldCharType="end"/>
      </w:r>
    </w:p>
    <w:p>
      <w:pPr>
        <w:pStyle w:val="16"/>
        <w:tabs>
          <w:tab w:val="right" w:leader="dot" w:pos="8306"/>
        </w:tabs>
        <w:spacing w:line="360" w:lineRule="auto"/>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8</w:t>
      </w:r>
      <w:r>
        <w:rPr>
          <w:b/>
          <w:bCs/>
          <w:sz w:val="24"/>
        </w:rPr>
        <w:fldChar w:fldCharType="end"/>
      </w:r>
      <w:r>
        <w:rPr>
          <w:b/>
          <w:bCs/>
          <w:sz w:val="24"/>
        </w:rPr>
        <w:fldChar w:fldCharType="end"/>
      </w:r>
    </w:p>
    <w:p>
      <w:pPr>
        <w:pStyle w:val="16"/>
        <w:tabs>
          <w:tab w:val="right" w:leader="dot" w:pos="8306"/>
        </w:tabs>
        <w:spacing w:line="360" w:lineRule="auto"/>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11</w:t>
      </w:r>
      <w:r>
        <w:rPr>
          <w:b/>
          <w:bCs/>
          <w:sz w:val="24"/>
        </w:rPr>
        <w:fldChar w:fldCharType="end"/>
      </w:r>
      <w:r>
        <w:rPr>
          <w:b/>
          <w:bCs/>
          <w:sz w:val="24"/>
        </w:rPr>
        <w:fldChar w:fldCharType="end"/>
      </w:r>
    </w:p>
    <w:p>
      <w:pPr>
        <w:pStyle w:val="16"/>
        <w:tabs>
          <w:tab w:val="right" w:leader="dot" w:pos="8306"/>
        </w:tabs>
        <w:spacing w:line="360" w:lineRule="auto"/>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13</w:t>
      </w:r>
      <w:r>
        <w:rPr>
          <w:b/>
          <w:bCs/>
          <w:sz w:val="24"/>
        </w:rPr>
        <w:fldChar w:fldCharType="end"/>
      </w:r>
      <w:r>
        <w:rPr>
          <w:b/>
          <w:bCs/>
          <w:sz w:val="24"/>
        </w:rPr>
        <w:fldChar w:fldCharType="end"/>
      </w:r>
    </w:p>
    <w:p>
      <w:pPr>
        <w:pStyle w:val="16"/>
        <w:tabs>
          <w:tab w:val="right" w:leader="dot" w:pos="8306"/>
        </w:tabs>
        <w:spacing w:line="360" w:lineRule="auto"/>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begin"/>
      </w:r>
      <w:r>
        <w:rPr>
          <w:b/>
          <w:bCs/>
          <w:sz w:val="24"/>
        </w:rPr>
        <w:instrText xml:space="preserve"> PAGEREF _Toc25518 \h </w:instrText>
      </w:r>
      <w:r>
        <w:rPr>
          <w:b/>
          <w:bCs/>
          <w:sz w:val="24"/>
        </w:rPr>
        <w:fldChar w:fldCharType="separate"/>
      </w:r>
      <w:r>
        <w:rPr>
          <w:b/>
          <w:bCs/>
          <w:sz w:val="24"/>
        </w:rPr>
        <w:t>27</w:t>
      </w:r>
      <w:r>
        <w:rPr>
          <w:b/>
          <w:bCs/>
          <w:sz w:val="24"/>
        </w:rPr>
        <w:fldChar w:fldCharType="end"/>
      </w:r>
      <w:r>
        <w:rPr>
          <w:b/>
          <w:bCs/>
          <w:sz w:val="24"/>
        </w:rPr>
        <w:fldChar w:fldCharType="end"/>
      </w:r>
    </w:p>
    <w:p>
      <w:pPr>
        <w:pStyle w:val="16"/>
        <w:tabs>
          <w:tab w:val="right" w:leader="dot" w:pos="8306"/>
        </w:tabs>
        <w:spacing w:line="360" w:lineRule="auto"/>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begin"/>
      </w:r>
      <w:r>
        <w:rPr>
          <w:b/>
          <w:bCs/>
          <w:sz w:val="24"/>
        </w:rPr>
        <w:instrText xml:space="preserve"> PAGEREF _Toc23822 \h </w:instrText>
      </w:r>
      <w:r>
        <w:rPr>
          <w:b/>
          <w:bCs/>
          <w:sz w:val="24"/>
        </w:rPr>
        <w:fldChar w:fldCharType="separate"/>
      </w:r>
      <w:r>
        <w:rPr>
          <w:b/>
          <w:bCs/>
          <w:sz w:val="24"/>
        </w:rPr>
        <w:t>34</w:t>
      </w:r>
      <w:r>
        <w:rPr>
          <w:b/>
          <w:bCs/>
          <w:sz w:val="24"/>
        </w:rPr>
        <w:fldChar w:fldCharType="end"/>
      </w:r>
      <w:r>
        <w:rPr>
          <w:b/>
          <w:bCs/>
          <w:sz w:val="24"/>
        </w:rPr>
        <w:fldChar w:fldCharType="end"/>
      </w:r>
    </w:p>
    <w:p>
      <w:pPr>
        <w:pStyle w:val="16"/>
        <w:tabs>
          <w:tab w:val="right" w:leader="dot" w:pos="8306"/>
        </w:tabs>
        <w:spacing w:line="360" w:lineRule="auto"/>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begin"/>
      </w:r>
      <w:r>
        <w:rPr>
          <w:b/>
          <w:bCs/>
          <w:sz w:val="24"/>
        </w:rPr>
        <w:instrText xml:space="preserve"> PAGEREF _Toc9548 \h </w:instrText>
      </w:r>
      <w:r>
        <w:rPr>
          <w:b/>
          <w:bCs/>
          <w:sz w:val="24"/>
        </w:rPr>
        <w:fldChar w:fldCharType="separate"/>
      </w:r>
      <w:r>
        <w:rPr>
          <w:b/>
          <w:bCs/>
          <w:sz w:val="24"/>
        </w:rPr>
        <w:t>41</w:t>
      </w:r>
      <w:r>
        <w:rPr>
          <w:b/>
          <w:bCs/>
          <w:sz w:val="24"/>
        </w:rPr>
        <w:fldChar w:fldCharType="end"/>
      </w:r>
      <w:r>
        <w:rPr>
          <w:b/>
          <w:bCs/>
          <w:sz w:val="24"/>
        </w:rPr>
        <w:fldChar w:fldCharType="end"/>
      </w:r>
    </w:p>
    <w:p>
      <w:pPr>
        <w:pStyle w:val="16"/>
        <w:tabs>
          <w:tab w:val="right" w:leader="dot" w:pos="8306"/>
        </w:tabs>
        <w:spacing w:line="360" w:lineRule="auto"/>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begin"/>
      </w:r>
      <w:r>
        <w:rPr>
          <w:b/>
          <w:bCs/>
          <w:sz w:val="24"/>
        </w:rPr>
        <w:instrText xml:space="preserve"> PAGEREF _Toc742 \h </w:instrText>
      </w:r>
      <w:r>
        <w:rPr>
          <w:b/>
          <w:bCs/>
          <w:sz w:val="24"/>
        </w:rPr>
        <w:fldChar w:fldCharType="separate"/>
      </w:r>
      <w:r>
        <w:rPr>
          <w:b/>
          <w:bCs/>
          <w:sz w:val="24"/>
        </w:rPr>
        <w:t>60</w:t>
      </w:r>
      <w:r>
        <w:rPr>
          <w:b/>
          <w:bCs/>
          <w:sz w:val="24"/>
        </w:rPr>
        <w:fldChar w:fldCharType="end"/>
      </w:r>
      <w:r>
        <w:rPr>
          <w:b/>
          <w:bCs/>
          <w:sz w:val="24"/>
        </w:rPr>
        <w:fldChar w:fldCharType="end"/>
      </w:r>
    </w:p>
    <w:p>
      <w:pPr>
        <w:pStyle w:val="16"/>
        <w:tabs>
          <w:tab w:val="right" w:leader="dot" w:pos="8306"/>
        </w:tabs>
        <w:spacing w:line="360" w:lineRule="auto"/>
        <w:rPr>
          <w:rFonts w:ascii="宋体" w:hAnsi="宋体" w:cs="宋体"/>
          <w:b/>
          <w:sz w:val="24"/>
        </w:rPr>
      </w:pPr>
      <w:r>
        <w:rPr>
          <w:rFonts w:hint="eastAsia" w:ascii="宋体" w:hAnsi="宋体" w:cs="宋体"/>
          <w:b/>
          <w:bCs/>
          <w:sz w:val="24"/>
        </w:rPr>
        <w:fldChar w:fldCharType="end"/>
      </w:r>
    </w:p>
    <w:p>
      <w:pPr>
        <w:spacing w:line="360" w:lineRule="auto"/>
      </w:pP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17273"/>
      <w:r>
        <w:rPr>
          <w:rFonts w:hint="eastAsia" w:ascii="宋体" w:hAnsi="宋体" w:cs="宋体"/>
          <w:b/>
          <w:bCs/>
          <w:sz w:val="24"/>
        </w:rPr>
        <w:t>招标邀请书（招标公告）</w:t>
      </w:r>
      <w:bookmarkEnd w:id="2"/>
    </w:p>
    <w:p>
      <w:pPr>
        <w:spacing w:line="360" w:lineRule="auto"/>
        <w:ind w:firstLine="480" w:firstLineChars="200"/>
        <w:jc w:val="right"/>
        <w:rPr>
          <w:rFonts w:ascii="宋体" w:hAnsi="宋体" w:cs="宋体"/>
          <w:sz w:val="24"/>
          <w:highlight w:val="yellow"/>
        </w:rPr>
      </w:pPr>
    </w:p>
    <w:p>
      <w:pPr>
        <w:spacing w:line="360" w:lineRule="auto"/>
        <w:ind w:firstLine="480" w:firstLineChars="200"/>
        <w:jc w:val="left"/>
        <w:rPr>
          <w:rFonts w:ascii="宋体" w:hAnsi="宋体" w:cs="宋体"/>
          <w:sz w:val="24"/>
        </w:rPr>
      </w:pPr>
      <w:r>
        <w:rPr>
          <w:rFonts w:hint="eastAsia" w:ascii="宋体" w:hAnsi="宋体" w:cs="宋体"/>
          <w:sz w:val="24"/>
        </w:rPr>
        <w:t>深圳交易咨询集团有限公司（以下简称采购代理机构）受深圳市前海深港现代服务业合作区管理局委托就“</w:t>
      </w:r>
      <w:r>
        <w:rPr>
          <w:rFonts w:hint="eastAsia" w:ascii="宋体" w:hAnsi="宋体" w:cs="宋体"/>
          <w:sz w:val="24"/>
          <w:u w:val="single"/>
        </w:rPr>
        <w:t>《全面深化前海深港现代服务业合作区改革开放方案》</w:t>
      </w:r>
      <w:r>
        <w:rPr>
          <w:rFonts w:ascii="宋体" w:hAnsi="宋体" w:cs="宋体"/>
          <w:sz w:val="24"/>
          <w:u w:val="single"/>
        </w:rPr>
        <w:t>三周年</w:t>
      </w:r>
      <w:r>
        <w:rPr>
          <w:rFonts w:hint="eastAsia" w:ascii="宋体" w:hAnsi="宋体" w:cs="宋体"/>
          <w:sz w:val="24"/>
          <w:u w:val="single"/>
        </w:rPr>
        <w:t>落实情况评估项目</w:t>
      </w:r>
      <w:r>
        <w:rPr>
          <w:rFonts w:hint="eastAsia" w:ascii="宋体" w:hAnsi="宋体" w:cs="宋体"/>
          <w:sz w:val="24"/>
        </w:rPr>
        <w:t>（招标编号：QH2024033）”采用简易招标方式采购，欢迎符合投标人资格要求的专业供应商积极参加投标。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rPr>
                <w:rFonts w:ascii="宋体" w:hAnsi="宋体" w:cs="宋体"/>
                <w:sz w:val="24"/>
              </w:rP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rPr>
              <w:t>QH2024033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《全面深化前海深港现代服务业合作区改革开放方案》</w:t>
            </w:r>
            <w:r>
              <w:rPr>
                <w:rFonts w:ascii="宋体" w:hAnsi="宋体" w:cs="宋体"/>
                <w:sz w:val="24"/>
              </w:rPr>
              <w:t>三周年</w:t>
            </w:r>
            <w:r>
              <w:rPr>
                <w:rFonts w:hint="eastAsia" w:ascii="宋体" w:hAnsi="宋体" w:cs="宋体"/>
                <w:sz w:val="24"/>
              </w:rPr>
              <w:t>落实情况评估项目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ind w:firstLine="480" w:firstLineChars="200"/>
              <w:jc w:val="left"/>
              <w:rPr>
                <w:rFonts w:ascii="宋体" w:hAnsi="宋体" w:cs="宋体"/>
                <w:sz w:val="24"/>
              </w:rPr>
            </w:pPr>
            <w:r>
              <w:rPr>
                <w:rFonts w:hint="eastAsia" w:ascii="宋体" w:hAnsi="宋体" w:cs="宋体"/>
                <w:sz w:val="24"/>
              </w:rPr>
              <w:t>标的内容</w:t>
            </w:r>
          </w:p>
        </w:tc>
        <w:tc>
          <w:tcPr>
            <w:tcW w:w="7015" w:type="dxa"/>
            <w:vAlign w:val="center"/>
          </w:tcPr>
          <w:p>
            <w:pPr>
              <w:spacing w:line="360" w:lineRule="auto"/>
              <w:ind w:firstLine="480" w:firstLineChars="200"/>
              <w:jc w:val="left"/>
              <w:rPr>
                <w:rFonts w:ascii="宋体" w:hAnsi="宋体" w:cs="宋体"/>
                <w:sz w:val="24"/>
              </w:rPr>
            </w:pPr>
            <w:r>
              <w:rPr>
                <w:rFonts w:hint="eastAsia" w:ascii="宋体" w:hAnsi="宋体" w:cs="宋体"/>
                <w:sz w:val="24"/>
              </w:rPr>
              <w:t>《全面深化前海深港现代服务业合作区改革开放方案》（下称《前海方案》）印发实施三周年以来，各项重点任务取得积极进展，同时在实施过程中存在相关问题。结合市推进全面深化前海合作区改革开放工作领导小组工作要求，拟委托第三方机构开展《前海方案》三周年落实情况评估工作。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p>
            <w:pPr>
              <w:spacing w:line="360" w:lineRule="auto"/>
              <w:jc w:val="center"/>
              <w:rPr>
                <w:rFonts w:ascii="宋体" w:hAnsi="宋体" w:cs="宋体"/>
                <w:sz w:val="24"/>
              </w:rPr>
            </w:pPr>
            <w:r>
              <w:rPr>
                <w:rFonts w:hint="eastAsia" w:ascii="宋体" w:hAnsi="宋体" w:cs="宋体"/>
                <w:sz w:val="24"/>
              </w:rPr>
              <w:t>（最高限价）</w:t>
            </w:r>
          </w:p>
        </w:tc>
        <w:tc>
          <w:tcPr>
            <w:tcW w:w="7015" w:type="dxa"/>
            <w:vAlign w:val="center"/>
          </w:tcPr>
          <w:p>
            <w:pPr>
              <w:spacing w:line="360" w:lineRule="auto"/>
              <w:rPr>
                <w:rFonts w:ascii="宋体" w:hAnsi="宋体" w:cs="宋体"/>
                <w:sz w:val="24"/>
              </w:rPr>
            </w:pPr>
            <w:r>
              <w:rPr>
                <w:rFonts w:hint="eastAsia" w:ascii="宋体" w:hAnsi="宋体" w:cs="宋体"/>
                <w:sz w:val="24"/>
              </w:rPr>
              <w:t>¥</w:t>
            </w:r>
            <w:r>
              <w:rPr>
                <w:rFonts w:ascii="宋体" w:hAnsi="宋体" w:cs="宋体"/>
                <w:sz w:val="24"/>
              </w:rPr>
              <w:t>66</w:t>
            </w:r>
            <w:r>
              <w:rPr>
                <w:rFonts w:hint="eastAsia" w:ascii="宋体" w:hAnsi="宋体" w:cs="宋体"/>
                <w:sz w:val="24"/>
              </w:rPr>
              <w:t>0,000.00（人民币陆拾陆万元整）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本项目所属行业</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u w:val="singl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360" w:lineRule="auto"/>
              <w:jc w:val="left"/>
              <w:rPr>
                <w:rFonts w:ascii="宋体" w:hAnsi="宋体" w:cs="宋体"/>
                <w:kern w:val="0"/>
                <w:sz w:val="24"/>
                <w:u w:val="single"/>
              </w:rPr>
            </w:pPr>
            <w:r>
              <w:rPr>
                <w:rFonts w:hint="eastAsia" w:ascii="宋体" w:hAnsi="宋体" w:cs="宋体"/>
                <w:kern w:val="0"/>
                <w:sz w:val="24"/>
              </w:rPr>
              <w:t>将投标文件密封并在</w:t>
            </w:r>
            <w:r>
              <w:rPr>
                <w:rFonts w:hint="eastAsia" w:ascii="宋体" w:hAnsi="宋体" w:cs="宋体"/>
                <w:b/>
                <w:bCs/>
                <w:kern w:val="0"/>
                <w:sz w:val="24"/>
              </w:rPr>
              <w:t>202</w:t>
            </w:r>
            <w:r>
              <w:rPr>
                <w:rFonts w:ascii="宋体" w:hAnsi="宋体" w:cs="宋体"/>
                <w:b/>
                <w:bCs/>
                <w:kern w:val="0"/>
                <w:sz w:val="24"/>
              </w:rPr>
              <w:t>4</w:t>
            </w:r>
            <w:r>
              <w:rPr>
                <w:rFonts w:hint="eastAsia" w:ascii="宋体" w:hAnsi="宋体" w:cs="宋体"/>
                <w:b/>
                <w:bCs/>
                <w:kern w:val="0"/>
                <w:sz w:val="24"/>
              </w:rPr>
              <w:t>年</w:t>
            </w:r>
            <w:r>
              <w:rPr>
                <w:rFonts w:ascii="宋体" w:hAnsi="宋体" w:cs="宋体"/>
                <w:b/>
                <w:bCs/>
                <w:kern w:val="0"/>
                <w:sz w:val="24"/>
              </w:rPr>
              <w:t>5</w:t>
            </w:r>
            <w:r>
              <w:rPr>
                <w:rFonts w:hint="eastAsia" w:ascii="宋体" w:hAnsi="宋体" w:cs="宋体"/>
                <w:b/>
                <w:bCs/>
                <w:kern w:val="0"/>
                <w:sz w:val="24"/>
              </w:rPr>
              <w:t>月</w:t>
            </w:r>
            <w:r>
              <w:rPr>
                <w:rFonts w:hint="eastAsia" w:ascii="宋体" w:hAnsi="宋体" w:cs="宋体"/>
                <w:b/>
                <w:bCs/>
                <w:kern w:val="0"/>
                <w:sz w:val="24"/>
                <w:lang w:val="en-US" w:eastAsia="zh-CN"/>
              </w:rPr>
              <w:t>20</w:t>
            </w:r>
            <w:r>
              <w:rPr>
                <w:rFonts w:hint="eastAsia" w:ascii="宋体" w:hAnsi="宋体" w:cs="宋体"/>
                <w:b/>
                <w:bCs/>
                <w:kern w:val="0"/>
                <w:sz w:val="24"/>
              </w:rPr>
              <w:t>日下午1</w:t>
            </w:r>
            <w:r>
              <w:rPr>
                <w:rFonts w:ascii="宋体" w:hAnsi="宋体" w:cs="宋体"/>
                <w:b/>
                <w:bCs/>
                <w:kern w:val="0"/>
                <w:sz w:val="24"/>
              </w:rPr>
              <w:t>8</w:t>
            </w:r>
            <w:r>
              <w:rPr>
                <w:rFonts w:hint="eastAsia" w:ascii="宋体" w:hAnsi="宋体" w:cs="宋体"/>
                <w:b/>
                <w:bCs/>
                <w:kern w:val="0"/>
                <w:sz w:val="24"/>
              </w:rPr>
              <w:t>:</w:t>
            </w:r>
            <w:r>
              <w:rPr>
                <w:rFonts w:ascii="宋体" w:hAnsi="宋体" w:cs="宋体"/>
                <w:b/>
                <w:bCs/>
                <w:kern w:val="0"/>
                <w:sz w:val="24"/>
              </w:rPr>
              <w:t>0</w:t>
            </w:r>
            <w:r>
              <w:rPr>
                <w:rFonts w:hint="eastAsia" w:ascii="宋体" w:hAnsi="宋体" w:cs="宋体"/>
                <w:b/>
                <w:bCs/>
                <w:kern w:val="0"/>
                <w:sz w:val="24"/>
              </w:rPr>
              <w:t>0时（北京时间）前</w:t>
            </w:r>
            <w:r>
              <w:rPr>
                <w:rFonts w:hint="eastAsia" w:ascii="宋体" w:hAnsi="宋体" w:cs="宋体"/>
                <w:b/>
                <w:kern w:val="0"/>
                <w:sz w:val="24"/>
              </w:rPr>
              <w:t>送达（现场递交或邮寄）至</w:t>
            </w:r>
            <w:r>
              <w:rPr>
                <w:rFonts w:hint="eastAsia" w:ascii="宋体" w:hAnsi="宋体" w:cs="宋体"/>
                <w:b/>
                <w:kern w:val="0"/>
                <w:sz w:val="24"/>
                <w:u w:val="single"/>
              </w:rPr>
              <w:t xml:space="preserve">  深圳市南山区前海深港合作区桂湾五路123号前海管理局前海大厦T1栋2409室</w:t>
            </w:r>
          </w:p>
          <w:p>
            <w:pPr>
              <w:spacing w:line="360" w:lineRule="auto"/>
              <w:rPr>
                <w:rFonts w:ascii="宋体" w:hAnsi="宋体" w:cs="宋体"/>
                <w:kern w:val="0"/>
                <w:sz w:val="24"/>
              </w:rPr>
            </w:pPr>
            <w:r>
              <w:rPr>
                <w:rFonts w:hint="eastAsia" w:ascii="宋体" w:hAnsi="宋体" w:cs="宋体"/>
                <w:kern w:val="0"/>
                <w:sz w:val="24"/>
              </w:rPr>
              <w:t>联  系  人：</w:t>
            </w:r>
            <w:r>
              <w:rPr>
                <w:rFonts w:ascii="宋体" w:hAnsi="宋体" w:cs="宋体"/>
                <w:kern w:val="0"/>
                <w:sz w:val="24"/>
              </w:rPr>
              <w:t>吴</w:t>
            </w:r>
            <w:r>
              <w:rPr>
                <w:rFonts w:hint="eastAsia" w:ascii="宋体" w:hAnsi="宋体" w:cs="宋体"/>
                <w:kern w:val="0"/>
                <w:sz w:val="24"/>
              </w:rPr>
              <w:t>先生</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0755-</w:t>
            </w:r>
            <w:r>
              <w:rPr>
                <w:rFonts w:hint="eastAsia" w:ascii="宋体" w:hAnsi="宋体" w:cs="宋体"/>
                <w:kern w:val="0"/>
                <w:sz w:val="24"/>
              </w:rPr>
              <w:t>8810522</w:t>
            </w:r>
            <w:r>
              <w:rPr>
                <w:rFonts w:ascii="宋体" w:hAnsi="宋体" w:cs="宋体"/>
                <w:kern w:val="0"/>
                <w:sz w:val="24"/>
              </w:rPr>
              <w:t>5</w:t>
            </w:r>
          </w:p>
          <w:p>
            <w:pPr>
              <w:adjustRightInd w:val="0"/>
              <w:snapToGrid w:val="0"/>
              <w:spacing w:line="360" w:lineRule="auto"/>
              <w:jc w:val="left"/>
              <w:rPr>
                <w:rFonts w:ascii="宋体" w:hAnsi="宋体" w:cs="宋体"/>
                <w:kern w:val="0"/>
                <w:sz w:val="24"/>
              </w:rPr>
            </w:pPr>
            <w:r>
              <w:rPr>
                <w:rFonts w:hint="eastAsia" w:ascii="宋体" w:hAnsi="宋体" w:cs="宋体"/>
                <w:kern w:val="0"/>
                <w:sz w:val="24"/>
              </w:rPr>
              <w:t>注：如需现场谈判，投标人需在评标半小时内到达评标现场。若因疫情等特殊原因，可进行视频会议谈判。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w:t>
            </w:r>
            <w:r>
              <w:rPr>
                <w:rFonts w:hint="eastAsia" w:ascii="宋体" w:hAnsi="宋体" w:cs="宋体"/>
                <w:b/>
                <w:bCs/>
                <w:kern w:val="0"/>
                <w:sz w:val="24"/>
              </w:rPr>
              <w:t>（提供营业执照或事业单位法人证等法人证明复印件加盖投标人公章）</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w:t>
            </w:r>
            <w:r>
              <w:rPr>
                <w:rFonts w:hint="eastAsia" w:ascii="宋体" w:hAnsi="宋体" w:cs="宋体"/>
                <w:color w:val="000000"/>
                <w:kern w:val="0"/>
                <w:sz w:val="24"/>
              </w:rPr>
              <w:t>投标人成立不足三年的可从成立之日起算</w:t>
            </w:r>
            <w:r>
              <w:rPr>
                <w:rFonts w:hint="eastAsia" w:ascii="宋体" w:hAnsi="宋体" w:cs="宋体"/>
                <w:kern w:val="0"/>
                <w:sz w:val="24"/>
              </w:rPr>
              <w:t>）无行贿犯罪记录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w:t>
            </w:r>
            <w:r>
              <w:rPr>
                <w:rFonts w:hint="eastAsia" w:ascii="宋体" w:hAnsi="宋体" w:cs="宋体"/>
                <w:color w:val="000000"/>
                <w:kern w:val="0"/>
                <w:sz w:val="24"/>
              </w:rPr>
              <w:t>投标人成立不足三年的可从成立之日起算</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ascii="宋体" w:hAnsi="宋体" w:cs="宋体"/>
                <w:kern w:val="0"/>
                <w:sz w:val="24"/>
              </w:rPr>
            </w:pPr>
            <w:r>
              <w:rPr>
                <w:rFonts w:hint="eastAsia" w:ascii="宋体" w:hAnsi="宋体" w:cs="宋体"/>
                <w:kern w:val="0"/>
                <w:sz w:val="24"/>
              </w:rPr>
              <w:t>本项目</w:t>
            </w:r>
            <w:r>
              <w:rPr>
                <w:rFonts w:ascii="宋体" w:hAnsi="宋体" w:cs="宋体"/>
                <w:kern w:val="0"/>
                <w:sz w:val="24"/>
              </w:rPr>
              <w:t>不</w:t>
            </w:r>
            <w:r>
              <w:rPr>
                <w:rFonts w:hint="eastAsia" w:ascii="宋体" w:hAnsi="宋体" w:cs="宋体"/>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sz w:val="24"/>
              </w:rPr>
            </w:pPr>
            <w:r>
              <w:rPr>
                <w:rFonts w:hint="eastAsia" w:ascii="宋体" w:hAnsi="宋体" w:cs="宋体"/>
                <w:sz w:val="24"/>
              </w:rPr>
              <w:t>本次投标为总价包干，投标报价总价作为中标人与采购人签订的合同金额。项目预算控制</w:t>
            </w:r>
            <w:r>
              <w:rPr>
                <w:rFonts w:ascii="宋体" w:hAnsi="宋体" w:cs="宋体"/>
                <w:sz w:val="24"/>
              </w:rPr>
              <w:t>66</w:t>
            </w:r>
            <w:r>
              <w:rPr>
                <w:rFonts w:hint="eastAsia" w:ascii="宋体" w:hAnsi="宋体" w:cs="宋体"/>
                <w:sz w:val="24"/>
              </w:rPr>
              <w:t>万元以内，投标人的报价不可高于预算（限价），否则投标人的投标文件视同无效。项目服务费包括调研费、中标服务费、资料费、税金、差旅费、后续服务等所有费用，并提供合同要求的成果文件，以及其它相关服务的全部费用。</w:t>
            </w:r>
          </w:p>
          <w:p>
            <w:pPr>
              <w:numPr>
                <w:ilvl w:val="0"/>
                <w:numId w:val="3"/>
              </w:numPr>
              <w:spacing w:line="360" w:lineRule="auto"/>
              <w:rPr>
                <w:rFonts w:ascii="宋体" w:hAnsi="宋体" w:cs="宋体"/>
                <w:sz w:val="24"/>
              </w:rPr>
            </w:pPr>
            <w:r>
              <w:rPr>
                <w:rFonts w:hint="eastAsia" w:ascii="宋体" w:hAnsi="宋体" w:cs="宋体"/>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 吴先生</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0755-88105225</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称：深圳交易咨询集团有限公司</w:t>
            </w:r>
          </w:p>
          <w:p>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ascii="宋体" w:hAnsi="宋体" w:cs="宋体"/>
                <w:kern w:val="0"/>
                <w:sz w:val="24"/>
              </w:rPr>
            </w:pPr>
            <w:r>
              <w:rPr>
                <w:rFonts w:hint="eastAsia" w:ascii="宋体" w:hAnsi="宋体" w:cs="宋体"/>
                <w:kern w:val="0"/>
                <w:sz w:val="24"/>
              </w:rPr>
              <w:t>联  系  人： 黎子帅、温先生</w:t>
            </w:r>
          </w:p>
          <w:p>
            <w:pPr>
              <w:spacing w:line="360" w:lineRule="auto"/>
              <w:rPr>
                <w:rFonts w:ascii="宋体" w:hAnsi="宋体" w:cs="宋体"/>
                <w:kern w:val="0"/>
                <w:sz w:val="24"/>
              </w:rPr>
            </w:pPr>
            <w:r>
              <w:rPr>
                <w:rFonts w:hint="eastAsia" w:ascii="宋体" w:hAnsi="宋体" w:cs="宋体"/>
                <w:kern w:val="0"/>
                <w:sz w:val="24"/>
              </w:rPr>
              <w:t>电      话：18598091126、13590182490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w:t>
      </w:r>
      <w:r>
        <w:rPr>
          <w:rFonts w:ascii="宋体" w:hAnsi="宋体" w:cs="宋体"/>
          <w:sz w:val="24"/>
        </w:rPr>
        <w:t>4</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1</w:t>
      </w:r>
      <w:r>
        <w:rPr>
          <w:rFonts w:hint="eastAsia" w:ascii="宋体" w:hAnsi="宋体" w:cs="宋体"/>
          <w:sz w:val="24"/>
          <w:lang w:val="en-US" w:eastAsia="zh-CN"/>
        </w:rPr>
        <w:t>1</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0214"/>
      <w:r>
        <w:rPr>
          <w:rFonts w:hint="eastAsia" w:ascii="宋体" w:hAnsi="宋体" w:cs="宋体"/>
          <w:b/>
          <w:bCs/>
          <w:sz w:val="24"/>
        </w:rPr>
        <w:t>投标须知</w:t>
      </w:r>
      <w:bookmarkEnd w:id="3"/>
    </w:p>
    <w:p>
      <w:pPr>
        <w:spacing w:line="360" w:lineRule="auto"/>
        <w:rPr>
          <w:rFonts w:ascii="宋体" w:hAnsi="宋体" w:cs="宋体"/>
          <w:sz w:val="24"/>
        </w:rPr>
      </w:pPr>
      <w:r>
        <w:rPr>
          <w:rFonts w:hint="eastAsia" w:ascii="宋体" w:hAnsi="宋体" w:cs="宋体"/>
          <w:sz w:val="24"/>
        </w:rPr>
        <w:t>1、本项目是深圳市前海深港现代服务业合作区管理局的《全面深化前海深港现代服务业合作区改革开放方案》</w:t>
      </w:r>
      <w:r>
        <w:rPr>
          <w:rFonts w:ascii="宋体" w:hAnsi="宋体" w:cs="宋体"/>
          <w:sz w:val="24"/>
        </w:rPr>
        <w:t>三周年</w:t>
      </w:r>
      <w:r>
        <w:rPr>
          <w:rFonts w:hint="eastAsia" w:ascii="宋体" w:hAnsi="宋体" w:cs="宋体"/>
          <w:sz w:val="24"/>
        </w:rPr>
        <w:t>落实情况评估项目。</w:t>
      </w:r>
    </w:p>
    <w:p>
      <w:pPr>
        <w:spacing w:line="360" w:lineRule="auto"/>
        <w:rPr>
          <w:rFonts w:ascii="宋体" w:hAnsi="宋体" w:cs="宋体"/>
          <w:b/>
          <w:bCs/>
          <w:sz w:val="24"/>
        </w:rPr>
      </w:pPr>
      <w:r>
        <w:rPr>
          <w:rFonts w:hint="eastAsia" w:ascii="宋体" w:hAnsi="宋体" w:cs="宋体"/>
          <w:sz w:val="24"/>
        </w:rPr>
        <w:t>2、</w:t>
      </w:r>
      <w:r>
        <w:rPr>
          <w:rFonts w:hint="eastAsia" w:ascii="宋体" w:hAnsi="宋体" w:cs="宋体"/>
          <w:color w:val="000000"/>
          <w:sz w:val="24"/>
        </w:rPr>
        <w:t>本项目不属于《深圳市2023—2024年政府集中采购目录及限额标准》规定应集中采购项目，根据《中华人民共和国政府采购法》、《深圳经济特区采购条例》的有关规定，深圳交易咨询集团有限公司受深圳市前海深港现代服务业合作区管理局委托组织采购，</w:t>
      </w:r>
      <w:r>
        <w:rPr>
          <w:rFonts w:hint="eastAsia" w:ascii="宋体" w:hAnsi="宋体" w:cs="宋体"/>
          <w:b/>
          <w:bCs/>
          <w:color w:val="000000"/>
          <w:sz w:val="24"/>
        </w:rPr>
        <w:t>本次采购公开征集供应商，报名且符合招标文件初审的供应商在三家或三家以上，采用综合评分法的方式进行；</w:t>
      </w:r>
      <w:r>
        <w:rPr>
          <w:rFonts w:hint="eastAsia" w:ascii="宋体" w:hAnsi="宋体" w:cs="宋体"/>
          <w:b/>
          <w:bCs/>
          <w:sz w:val="24"/>
        </w:rPr>
        <w:t>报名且符合招标文件初审的供应商不足3家而致招标失败的，按以下流程执行：</w:t>
      </w:r>
    </w:p>
    <w:p>
      <w:pPr>
        <w:spacing w:line="360" w:lineRule="auto"/>
        <w:ind w:firstLine="482" w:firstLineChars="200"/>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ind w:firstLine="482" w:firstLineChars="200"/>
        <w:rPr>
          <w:rFonts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w:t>
      </w:r>
      <w:r>
        <w:rPr>
          <w:rFonts w:hint="eastAsia" w:ascii="宋体" w:hAnsi="宋体" w:cs="宋体"/>
          <w:sz w:val="24"/>
        </w:rPr>
        <w:t>完备的资料进行投标。</w:t>
      </w:r>
    </w:p>
    <w:p>
      <w:pPr>
        <w:spacing w:line="360" w:lineRule="auto"/>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360" w:lineRule="auto"/>
        <w:ind w:left="1050" w:hanging="420"/>
        <w:rPr>
          <w:rFonts w:ascii="宋体" w:hAnsi="宋体" w:cs="宋体"/>
          <w:sz w:val="24"/>
        </w:rPr>
      </w:pPr>
      <w:r>
        <w:rPr>
          <w:rFonts w:hint="eastAsia" w:ascii="宋体" w:hAnsi="宋体" w:cs="宋体"/>
          <w:sz w:val="24"/>
        </w:rPr>
        <w:t>技术部分。</w:t>
      </w:r>
    </w:p>
    <w:p>
      <w:pPr>
        <w:snapToGrid w:val="0"/>
        <w:spacing w:line="360" w:lineRule="auto"/>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360" w:lineRule="auto"/>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ascii="宋体" w:hAnsi="宋体" w:cs="宋体"/>
          <w:sz w:val="24"/>
        </w:rPr>
      </w:pPr>
      <w:r>
        <w:rPr>
          <w:rFonts w:hint="eastAsia" w:ascii="宋体" w:hAnsi="宋体" w:cs="宋体"/>
          <w:sz w:val="24"/>
        </w:rPr>
        <w:t>9、本次采购凡涉及知识产权问题，由项目供应商负责。</w:t>
      </w:r>
    </w:p>
    <w:p>
      <w:pPr>
        <w:snapToGrid w:val="0"/>
        <w:spacing w:line="360" w:lineRule="auto"/>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360" w:lineRule="auto"/>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ascii="宋体" w:hAnsi="宋体" w:cs="宋体"/>
          <w:sz w:val="24"/>
        </w:rPr>
      </w:pPr>
      <w:r>
        <w:rPr>
          <w:rFonts w:hint="eastAsia" w:ascii="宋体" w:hAnsi="宋体" w:cs="宋体"/>
          <w:sz w:val="24"/>
        </w:rPr>
        <w:t>12、采用综合评分法的情况：评审委员会将分别对供应商递交的投标文件进行评审。</w:t>
      </w:r>
    </w:p>
    <w:p>
      <w:pPr>
        <w:pStyle w:val="55"/>
        <w:snapToGrid w:val="0"/>
        <w:spacing w:line="360" w:lineRule="auto"/>
        <w:ind w:firstLine="480"/>
        <w:rPr>
          <w:rFonts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360" w:lineRule="auto"/>
        <w:ind w:firstLine="480" w:firstLineChars="20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360" w:lineRule="auto"/>
        <w:rPr>
          <w:rFonts w:ascii="宋体" w:hAnsi="宋体" w:cs="宋体"/>
          <w:sz w:val="24"/>
        </w:rPr>
      </w:pPr>
      <w:r>
        <w:rPr>
          <w:rFonts w:hint="eastAsia" w:ascii="宋体" w:hAnsi="宋体" w:cs="宋体"/>
          <w:sz w:val="24"/>
        </w:rPr>
        <w:t>13、采用谈判的情况：如参与投标且符合招标文件要求的供应商仅有1家</w:t>
      </w:r>
      <w:r>
        <w:rPr>
          <w:rFonts w:ascii="宋体" w:hAnsi="宋体" w:cs="宋体"/>
          <w:sz w:val="24"/>
        </w:rPr>
        <w:t>，</w:t>
      </w:r>
      <w:r>
        <w:rPr>
          <w:rFonts w:hint="eastAsia" w:ascii="宋体" w:hAnsi="宋体" w:cs="宋体"/>
          <w:sz w:val="24"/>
        </w:rPr>
        <w:t>评审委员会将与投标供应商进行谈判。</w:t>
      </w:r>
    </w:p>
    <w:p>
      <w:pPr>
        <w:snapToGrid w:val="0"/>
        <w:spacing w:line="360" w:lineRule="auto"/>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360" w:lineRule="auto"/>
        <w:ind w:firstLine="360" w:firstLineChars="150"/>
        <w:rPr>
          <w:rFonts w:ascii="宋体" w:hAnsi="宋体" w:cs="宋体"/>
          <w:sz w:val="24"/>
        </w:rPr>
      </w:pPr>
      <w:r>
        <w:rPr>
          <w:rFonts w:hint="eastAsia" w:ascii="宋体" w:hAnsi="宋体" w:cs="宋体"/>
          <w:sz w:val="24"/>
        </w:rPr>
        <w:t>（2）原则上成交价应为最初报价的95%。</w:t>
      </w:r>
    </w:p>
    <w:p>
      <w:pPr>
        <w:snapToGrid w:val="0"/>
        <w:spacing w:line="360" w:lineRule="auto"/>
        <w:rPr>
          <w:rFonts w:ascii="宋体" w:hAnsi="宋体" w:cs="宋体"/>
          <w:sz w:val="24"/>
        </w:rPr>
      </w:pPr>
      <w:r>
        <w:rPr>
          <w:rFonts w:hint="eastAsia" w:ascii="宋体" w:hAnsi="宋体" w:cs="宋体"/>
          <w:sz w:val="24"/>
        </w:rPr>
        <w:t>14、所有的评审/谈判内容都必须保密。</w:t>
      </w:r>
    </w:p>
    <w:p>
      <w:pPr>
        <w:snapToGrid w:val="0"/>
        <w:spacing w:line="360" w:lineRule="auto"/>
        <w:rPr>
          <w:rFonts w:ascii="宋体" w:hAnsi="宋体" w:cs="宋体"/>
          <w:sz w:val="24"/>
        </w:rPr>
      </w:pPr>
      <w:r>
        <w:rPr>
          <w:rFonts w:hint="eastAsia" w:ascii="宋体" w:hAnsi="宋体" w:cs="宋体"/>
          <w:sz w:val="24"/>
        </w:rPr>
        <w:t>15、招标代理服务收费：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w:t>
      </w:r>
      <w:r>
        <w:rPr>
          <w:rFonts w:ascii="宋体" w:hAnsi="宋体" w:cs="宋体"/>
          <w:sz w:val="24"/>
        </w:rPr>
        <w:t>66</w:t>
      </w:r>
      <w:r>
        <w:rPr>
          <w:rFonts w:hint="eastAsia" w:ascii="宋体" w:hAnsi="宋体" w:cs="宋体"/>
          <w:sz w:val="24"/>
        </w:rPr>
        <w:t>%按差额定率累进法进行计费，若以上计算金额小于3000元，则按3000元收取。</w:t>
      </w:r>
    </w:p>
    <w:p>
      <w:pPr>
        <w:numPr>
          <w:ilvl w:val="0"/>
          <w:numId w:val="5"/>
        </w:numPr>
        <w:adjustRightInd w:val="0"/>
        <w:snapToGrid w:val="0"/>
        <w:spacing w:line="360" w:lineRule="auto"/>
        <w:ind w:right="26"/>
        <w:jc w:val="left"/>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：11002982389</w:t>
      </w:r>
      <w:r>
        <w:rPr>
          <w:rFonts w:ascii="宋体" w:hAnsi="宋体" w:cs="宋体"/>
          <w:sz w:val="24"/>
        </w:rPr>
        <w:t>66</w:t>
      </w:r>
      <w:r>
        <w:rPr>
          <w:rFonts w:hint="eastAsia" w:ascii="宋体" w:hAnsi="宋体" w:cs="宋体"/>
          <w:sz w:val="24"/>
        </w:rPr>
        <w:t>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20176"/>
      <w:r>
        <w:rPr>
          <w:rFonts w:hint="eastAsia" w:ascii="宋体" w:hAnsi="宋体" w:cs="宋体"/>
          <w:b/>
          <w:bCs/>
          <w:sz w:val="24"/>
        </w:rPr>
        <w:t>评标程序</w:t>
      </w:r>
      <w:bookmarkEnd w:id="4"/>
    </w:p>
    <w:p>
      <w:pPr>
        <w:spacing w:line="360" w:lineRule="auto"/>
        <w:rPr>
          <w:rFonts w:ascii="宋体" w:hAnsi="宋体" w:cs="宋体"/>
          <w:sz w:val="24"/>
        </w:rPr>
      </w:pPr>
      <w:r>
        <w:rPr>
          <w:rFonts w:hint="eastAsia" w:ascii="宋体" w:hAnsi="宋体" w:cs="宋体"/>
          <w:sz w:val="24"/>
        </w:rPr>
        <w:t>一、依法成立评审委员会。</w:t>
      </w:r>
      <w:r>
        <w:rPr>
          <w:rFonts w:hint="eastAsia" w:ascii="宋体" w:hAnsi="宋体" w:cs="宋体"/>
          <w:color w:val="000000"/>
          <w:sz w:val="24"/>
        </w:rPr>
        <w:t>在投标截止日前由前海管理局授权招标代理机构在深圳市政府采购评审专家库中抽取专家，组建不少于3人（单数）的评审委员会，其中专家人数为1人，其他专家由采购主办部门委派，评审委员会在开标开始前一天组成</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360" w:lineRule="auto"/>
        <w:rPr>
          <w:rFonts w:ascii="宋体" w:hAnsi="宋体" w:cs="宋体"/>
          <w:sz w:val="24"/>
        </w:rPr>
      </w:pPr>
      <w:r>
        <w:rPr>
          <w:rFonts w:hint="eastAsia" w:ascii="宋体" w:hAnsi="宋体" w:cs="宋体"/>
          <w:sz w:val="24"/>
        </w:rPr>
        <w:t>三、会议主持人：深圳交易咨询集团有限公司工作人员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四、开标时间：2024年5月</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日。</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五、会议开始：2024年5月</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日，由会议主持人宣布定标会议开始。</w:t>
      </w:r>
    </w:p>
    <w:p>
      <w:pPr>
        <w:spacing w:line="360" w:lineRule="auto"/>
        <w:rPr>
          <w:rFonts w:ascii="宋体" w:hAnsi="宋体" w:cs="宋体"/>
          <w:sz w:val="24"/>
        </w:rPr>
      </w:pPr>
      <w:r>
        <w:rPr>
          <w:rFonts w:hint="eastAsia" w:ascii="宋体" w:hAnsi="宋体" w:cs="宋体"/>
          <w:sz w:val="24"/>
        </w:rPr>
        <w:t>六、项目负责代表向采购代理机构代表送交投标文件，监督部门代表确认投标文件密封完整，未密封投标文件将作为投标无效处理。</w:t>
      </w:r>
    </w:p>
    <w:p>
      <w:pPr>
        <w:spacing w:line="360" w:lineRule="auto"/>
        <w:rPr>
          <w:rFonts w:ascii="宋体" w:hAnsi="宋体" w:cs="宋体"/>
          <w:sz w:val="24"/>
        </w:rPr>
      </w:pPr>
      <w:r>
        <w:rPr>
          <w:rFonts w:hint="eastAsia" w:ascii="宋体" w:hAnsi="宋体" w:cs="宋体"/>
          <w:sz w:val="24"/>
        </w:rPr>
        <w:t>七、由采购代理机构代表现场拆封投标文件，并分发给评审委员会成员。</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360" w:lineRule="auto"/>
        <w:rPr>
          <w:rFonts w:ascii="宋体" w:hAnsi="宋体" w:cs="宋体"/>
          <w:sz w:val="24"/>
        </w:rPr>
      </w:pPr>
      <w:r>
        <w:rPr>
          <w:rFonts w:hint="eastAsia" w:ascii="宋体" w:hAnsi="宋体" w:cs="宋体"/>
          <w:sz w:val="24"/>
        </w:rPr>
        <w:t>九、评审委员会按以下工作程序进行：</w:t>
      </w:r>
    </w:p>
    <w:p>
      <w:pPr>
        <w:spacing w:line="360" w:lineRule="auto"/>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360" w:lineRule="auto"/>
        <w:rPr>
          <w:rFonts w:ascii="宋体" w:hAnsi="宋体" w:cs="宋体"/>
          <w:sz w:val="24"/>
        </w:rPr>
      </w:pPr>
      <w:r>
        <w:rPr>
          <w:rFonts w:hint="eastAsia" w:ascii="宋体" w:hAnsi="宋体" w:cs="宋体"/>
          <w:sz w:val="24"/>
        </w:rPr>
        <w:t>2、对通过初审的供应商的投标文件进行详细的比较和评价。如需要，进行必要的澄清/说明工作。</w:t>
      </w:r>
      <w:bookmarkStart w:id="32" w:name="_GoBack"/>
      <w:bookmarkEnd w:id="32"/>
    </w:p>
    <w:p>
      <w:pPr>
        <w:spacing w:line="360" w:lineRule="auto"/>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360" w:lineRule="auto"/>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360" w:lineRule="auto"/>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360" w:lineRule="auto"/>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6"/>
        </w:numPr>
        <w:spacing w:line="360" w:lineRule="auto"/>
        <w:rPr>
          <w:rFonts w:ascii="宋体" w:hAnsi="宋体" w:cs="宋体"/>
          <w:sz w:val="24"/>
        </w:rPr>
      </w:pPr>
      <w:r>
        <w:rPr>
          <w:rFonts w:hint="eastAsia" w:ascii="宋体" w:hAnsi="宋体" w:cs="宋体"/>
          <w:sz w:val="24"/>
        </w:rPr>
        <w:t>采用谈判的情况：如参与投标且符合招标文件要求的供应商仅有1家</w:t>
      </w:r>
      <w:r>
        <w:rPr>
          <w:rFonts w:ascii="宋体" w:hAnsi="宋体" w:cs="宋体"/>
          <w:sz w:val="24"/>
        </w:rPr>
        <w:t>，</w:t>
      </w:r>
      <w:r>
        <w:rPr>
          <w:rFonts w:hint="eastAsia" w:ascii="宋体" w:hAnsi="宋体" w:cs="宋体"/>
          <w:sz w:val="24"/>
        </w:rPr>
        <w:t>评审委员会将与投标供应商进行谈判。</w:t>
      </w:r>
    </w:p>
    <w:p>
      <w:pPr>
        <w:spacing w:line="360" w:lineRule="auto"/>
        <w:rPr>
          <w:rFonts w:ascii="宋体" w:hAnsi="宋体" w:cs="宋体"/>
          <w:sz w:val="24"/>
        </w:rPr>
      </w:pPr>
      <w:r>
        <w:rPr>
          <w:rFonts w:hint="eastAsia" w:ascii="宋体" w:hAnsi="宋体" w:cs="宋体"/>
          <w:sz w:val="24"/>
        </w:rPr>
        <w:t>5.1 供应商在谈判时由项目负责人与评审委员会进行谈判；</w:t>
      </w:r>
    </w:p>
    <w:p>
      <w:pPr>
        <w:spacing w:line="360" w:lineRule="auto"/>
        <w:rPr>
          <w:rFonts w:ascii="宋体" w:hAnsi="宋体" w:cs="宋体"/>
          <w:sz w:val="24"/>
        </w:rPr>
      </w:pPr>
      <w:r>
        <w:rPr>
          <w:rFonts w:hint="eastAsia" w:ascii="宋体" w:hAnsi="宋体" w:cs="宋体"/>
          <w:sz w:val="24"/>
        </w:rPr>
        <w:t>5.2 原则上成交价应为最初报价的95%。</w:t>
      </w:r>
    </w:p>
    <w:p>
      <w:pPr>
        <w:spacing w:line="360" w:lineRule="auto"/>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9"/>
        <w:rPr>
          <w:rFonts w:ascii="宋体" w:hAnsi="宋体" w:cs="宋体"/>
        </w:rPr>
      </w:pPr>
      <w:r>
        <w:rPr>
          <w:rFonts w:hint="eastAsia"/>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3567"/>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100052414"/>
      <w:bookmarkStart w:id="7" w:name="_Toc73518163"/>
      <w:bookmarkStart w:id="8" w:name="_Toc73521680"/>
      <w:bookmarkStart w:id="9" w:name="_Toc101074886"/>
      <w:bookmarkStart w:id="10" w:name="_Toc73521592"/>
      <w:bookmarkStart w:id="11" w:name="_Toc84303603"/>
      <w:bookmarkStart w:id="12" w:name="_Toc73517685"/>
    </w:p>
    <w:bookmarkEnd w:id="6"/>
    <w:bookmarkEnd w:id="7"/>
    <w:bookmarkEnd w:id="8"/>
    <w:bookmarkEnd w:id="9"/>
    <w:bookmarkEnd w:id="10"/>
    <w:bookmarkEnd w:id="11"/>
    <w:bookmarkEnd w:id="12"/>
    <w:p>
      <w:pPr>
        <w:pStyle w:val="55"/>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55"/>
        <w:spacing w:line="360" w:lineRule="auto"/>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55"/>
        <w:spacing w:line="360" w:lineRule="auto"/>
        <w:ind w:left="1470" w:right="1470" w:firstLine="482"/>
        <w:jc w:val="center"/>
        <w:rPr>
          <w:rFonts w:ascii="宋体" w:hAnsi="宋体" w:cs="宋体"/>
          <w:b/>
          <w:sz w:val="24"/>
          <w:szCs w:val="24"/>
        </w:rPr>
      </w:pPr>
    </w:p>
    <w:p>
      <w:pPr>
        <w:pStyle w:val="5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55"/>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hint="eastAsia" w:ascii="宋体" w:hAnsi="宋体" w:cs="宋体"/>
          <w:b/>
          <w:sz w:val="28"/>
          <w:szCs w:val="28"/>
        </w:rPr>
        <w:t>《全面深化前海深港现代服务业合作区改革开放方案》</w:t>
      </w:r>
      <w:r>
        <w:rPr>
          <w:rFonts w:ascii="宋体" w:hAnsi="宋体" w:cs="宋体"/>
          <w:b/>
          <w:sz w:val="28"/>
          <w:szCs w:val="28"/>
        </w:rPr>
        <w:t>三周年</w:t>
      </w:r>
      <w:r>
        <w:rPr>
          <w:rFonts w:hint="eastAsia" w:ascii="宋体" w:hAnsi="宋体" w:cs="宋体"/>
          <w:b/>
          <w:sz w:val="28"/>
          <w:szCs w:val="28"/>
        </w:rPr>
        <w:t>落实情况评估项目委托合同</w:t>
      </w:r>
    </w:p>
    <w:p>
      <w:pPr>
        <w:spacing w:line="360" w:lineRule="auto"/>
        <w:rPr>
          <w:rFonts w:ascii="宋体" w:hAnsi="宋体" w:cs="宋体"/>
          <w:sz w:val="24"/>
        </w:rPr>
      </w:pPr>
      <w:r>
        <w:rPr>
          <w:rFonts w:hint="eastAsia" w:ascii="宋体" w:hAnsi="宋体" w:cs="宋体"/>
          <w:sz w:val="24"/>
        </w:rPr>
        <w:t xml:space="preserve"> </w:t>
      </w:r>
    </w:p>
    <w:p>
      <w:pPr>
        <w:pStyle w:val="55"/>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pStyle w:val="55"/>
        <w:spacing w:line="360" w:lineRule="auto"/>
        <w:ind w:left="1470" w:right="1470" w:firstLine="480"/>
        <w:rPr>
          <w:rFonts w:ascii="宋体" w:hAnsi="宋体" w:cs="宋体"/>
          <w:sz w:val="24"/>
          <w:szCs w:val="24"/>
        </w:rPr>
      </w:pPr>
      <w:r>
        <w:rPr>
          <w:rFonts w:hint="eastAsia" w:ascii="宋体" w:hAnsi="宋体" w:cs="宋体"/>
          <w:sz w:val="24"/>
          <w:szCs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《全面深化前海深港现代服务业合作区改革开放方案》</w:t>
      </w:r>
      <w:r>
        <w:rPr>
          <w:rFonts w:ascii="宋体" w:hAnsi="宋体" w:cs="宋体"/>
          <w:sz w:val="24"/>
          <w:u w:val="single"/>
        </w:rPr>
        <w:t>三周年</w:t>
      </w:r>
      <w:r>
        <w:rPr>
          <w:rFonts w:hint="eastAsia" w:ascii="宋体" w:hAnsi="宋体" w:cs="宋体"/>
          <w:sz w:val="24"/>
          <w:u w:val="single"/>
        </w:rPr>
        <w:t xml:space="preserve">落实情况评估项目 </w:t>
      </w:r>
    </w:p>
    <w:p>
      <w:pPr>
        <w:spacing w:line="360" w:lineRule="auto"/>
        <w:ind w:firstLine="480" w:firstLineChars="2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sz w:val="24"/>
        </w:rPr>
      </w:pPr>
    </w:p>
    <w:p>
      <w:pPr>
        <w:spacing w:line="360" w:lineRule="auto"/>
        <w:jc w:val="center"/>
        <w:rPr>
          <w:rFonts w:ascii="宋体" w:hAnsi="宋体" w:cs="宋体"/>
          <w:sz w:val="24"/>
        </w:rPr>
      </w:pPr>
      <w:r>
        <w:rPr>
          <w:rFonts w:ascii="宋体" w:hAnsi="宋体" w:cs="宋体"/>
          <w:sz w:val="24"/>
        </w:rPr>
        <w:t>2024</w:t>
      </w:r>
      <w:r>
        <w:rPr>
          <w:rFonts w:hint="eastAsia" w:ascii="宋体" w:hAnsi="宋体" w:cs="宋体"/>
          <w:sz w:val="24"/>
        </w:rPr>
        <w:t>年  月</w:t>
      </w:r>
    </w:p>
    <w:p>
      <w:pPr>
        <w:spacing w:line="360" w:lineRule="auto"/>
        <w:jc w:val="center"/>
        <w:rPr>
          <w:rFonts w:ascii="宋体" w:hAnsi="宋体" w:cs="宋体"/>
          <w:sz w:val="24"/>
        </w:rPr>
      </w:pPr>
      <w:r>
        <w:rPr>
          <w:rFonts w:hint="eastAsia" w:ascii="宋体" w:hAnsi="宋体" w:cs="宋体"/>
          <w:sz w:val="24"/>
        </w:rPr>
        <w:t>本合同共    页（不含封面）</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QH2024033】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承担</w:t>
      </w:r>
      <w:r>
        <w:rPr>
          <w:rFonts w:hint="eastAsia" w:ascii="宋体" w:hAnsi="宋体" w:cs="宋体"/>
          <w:b/>
          <w:bCs/>
          <w:kern w:val="0"/>
          <w:sz w:val="24"/>
          <w:u w:val="single"/>
        </w:rPr>
        <w:t xml:space="preserve"> </w:t>
      </w:r>
      <w:r>
        <w:rPr>
          <w:rFonts w:hint="eastAsia" w:ascii="宋体" w:hAnsi="宋体" w:cs="宋体"/>
          <w:sz w:val="24"/>
          <w:u w:val="single"/>
        </w:rPr>
        <w:t>《全面深化前海深港现代服务业合作区改革开放方案》</w:t>
      </w:r>
      <w:r>
        <w:rPr>
          <w:rFonts w:ascii="宋体" w:hAnsi="宋体" w:cs="宋体"/>
          <w:sz w:val="24"/>
          <w:u w:val="single"/>
        </w:rPr>
        <w:t>三周年</w:t>
      </w:r>
      <w:r>
        <w:rPr>
          <w:rFonts w:hint="eastAsia" w:ascii="宋体" w:hAnsi="宋体" w:cs="宋体"/>
          <w:sz w:val="24"/>
          <w:u w:val="single"/>
        </w:rPr>
        <w:t>落实情况评估项目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ascii="宋体" w:hAnsi="宋体" w:cs="宋体"/>
          <w:sz w:val="24"/>
        </w:rPr>
      </w:pPr>
      <w:r>
        <w:rPr>
          <w:rFonts w:hint="eastAsia" w:ascii="宋体" w:hAnsi="宋体" w:cs="宋体"/>
          <w:sz w:val="24"/>
        </w:rPr>
        <w:t>1.项目目的</w:t>
      </w:r>
    </w:p>
    <w:p>
      <w:pPr>
        <w:spacing w:line="360" w:lineRule="auto"/>
        <w:ind w:firstLine="480" w:firstLineChars="200"/>
        <w:rPr>
          <w:rFonts w:ascii="宋体" w:hAnsi="宋体" w:cs="宋体"/>
          <w:sz w:val="24"/>
        </w:rPr>
      </w:pPr>
      <w:r>
        <w:rPr>
          <w:rFonts w:hint="eastAsia" w:ascii="宋体" w:hAnsi="宋体" w:cs="宋体"/>
          <w:sz w:val="24"/>
        </w:rPr>
        <w:t>1.1. 全面贯彻落实中央决策部署的必然要求。习近平总书记在党的十九届五中全会第二次全体会议上发表重要讲话指出，要坚持和完善规划有效实施的机制，完善规划实施中的动态监测、中期评估、总结评估机制，提高规划执行力和落实力。开展《前海方案》三周年落实情况评估工作，有利于深刻领会习近平新时代中国特色社会主义思想，贯彻落实习近平总书记关于前海开发开放的重要论述精神，守正创新真抓实干，推动前海全面深化改革、扩大开放沿着习近平总书记指引的方向前行。</w:t>
      </w:r>
    </w:p>
    <w:p>
      <w:pPr>
        <w:spacing w:line="360" w:lineRule="auto"/>
        <w:ind w:firstLine="480" w:firstLineChars="200"/>
        <w:rPr>
          <w:rFonts w:ascii="宋体" w:hAnsi="宋体" w:cs="宋体"/>
          <w:sz w:val="24"/>
        </w:rPr>
      </w:pPr>
      <w:r>
        <w:rPr>
          <w:rFonts w:hint="eastAsia" w:ascii="宋体" w:hAnsi="宋体" w:cs="宋体"/>
          <w:sz w:val="24"/>
        </w:rPr>
        <w:t>1.2.全面贯彻落实《前海方案》的必然要求。《前海方案》印发实施以来，有必要对落实情况进行再评估再总结，深入分析落实过程中的问题、认真查找工作薄弱环节、及时提出改进工作措施，确保各项战略部署不偏向、不变通、不走样，推动《前海方案》各项工作任务达到预期效果，以认真“回头看”促更好“向前走”。</w:t>
      </w:r>
    </w:p>
    <w:p>
      <w:pPr>
        <w:spacing w:line="360" w:lineRule="auto"/>
        <w:ind w:firstLine="480" w:firstLineChars="200"/>
        <w:rPr>
          <w:rFonts w:ascii="宋体" w:hAnsi="宋体" w:cs="宋体"/>
          <w:sz w:val="24"/>
        </w:rPr>
      </w:pPr>
      <w:r>
        <w:rPr>
          <w:rFonts w:hint="eastAsia" w:ascii="宋体" w:hAnsi="宋体" w:cs="宋体"/>
          <w:sz w:val="24"/>
        </w:rPr>
        <w:t>1.3.确保更好指引前海合作区高质量发展的必然要求。《前海方案》作为党中央国务院决策部署，通过开展《前海方案》三周年落实情况检测评估，可实时对照检视两阶段目标，及时总结经验、分析不足，加强评估结果的反馈和应用，把评估结果作为前海推进全面深化改革开放的重要依据和参考，努力实现政策红利转化为发展动力，为前海合作区高质量发展、助力粤港澳大湾区打造“一点两地”提供坚实保障。</w:t>
      </w:r>
    </w:p>
    <w:p>
      <w:pPr>
        <w:spacing w:line="360" w:lineRule="auto"/>
        <w:ind w:firstLine="480" w:firstLineChars="200"/>
        <w:rPr>
          <w:rFonts w:ascii="宋体" w:hAnsi="宋体" w:cs="宋体"/>
          <w:sz w:val="24"/>
        </w:rPr>
      </w:pPr>
      <w:r>
        <w:rPr>
          <w:rFonts w:hint="eastAsia" w:ascii="宋体" w:hAnsi="宋体" w:cs="宋体"/>
          <w:sz w:val="24"/>
        </w:rPr>
        <w:t>2.项目内容</w:t>
      </w:r>
    </w:p>
    <w:p>
      <w:pPr>
        <w:spacing w:line="360" w:lineRule="auto"/>
        <w:ind w:firstLine="480" w:firstLineChars="200"/>
        <w:rPr>
          <w:rFonts w:ascii="宋体" w:hAnsi="宋体" w:cs="宋体"/>
          <w:sz w:val="24"/>
        </w:rPr>
      </w:pPr>
      <w:r>
        <w:rPr>
          <w:rFonts w:hint="eastAsia" w:ascii="宋体" w:hAnsi="宋体" w:cs="宋体"/>
          <w:sz w:val="24"/>
        </w:rPr>
        <w:t>2.1.主要内容</w:t>
      </w:r>
    </w:p>
    <w:p>
      <w:pPr>
        <w:spacing w:line="360" w:lineRule="auto"/>
        <w:ind w:firstLine="480" w:firstLineChars="200"/>
        <w:rPr>
          <w:rFonts w:ascii="宋体" w:hAnsi="宋体" w:cs="宋体"/>
          <w:sz w:val="24"/>
        </w:rPr>
      </w:pPr>
      <w:r>
        <w:rPr>
          <w:rFonts w:hint="eastAsia" w:ascii="宋体" w:hAnsi="宋体" w:cs="宋体"/>
          <w:sz w:val="24"/>
        </w:rPr>
        <w:t>（1）评估原则。深刻领会习近平总书记关于前海开发开放的重要论述精神，紧紧围绕《前海方案》，逐字逐句逐项对照落实情况进行总结评估。</w:t>
      </w:r>
    </w:p>
    <w:p>
      <w:pPr>
        <w:spacing w:line="360" w:lineRule="auto"/>
        <w:ind w:firstLine="480" w:firstLineChars="200"/>
        <w:rPr>
          <w:rFonts w:ascii="宋体" w:hAnsi="宋体" w:cs="宋体"/>
          <w:sz w:val="24"/>
        </w:rPr>
      </w:pPr>
      <w:r>
        <w:rPr>
          <w:rFonts w:hint="eastAsia" w:ascii="宋体" w:hAnsi="宋体" w:cs="宋体"/>
          <w:sz w:val="24"/>
        </w:rPr>
        <w:t>（2）评估内容。按照“每一句话就是一个标题，每句话就是一项任务”的标准，对《前海方案》72项重点任务、广东省147项重点任务清单、全面深化前海改革开放“五张清单”等工作台账，逐字逐句逐项进行评估，和国内同类区域进行横向比较，分类按照完成状态进行梳理统计，围绕正确回答（完全落实）、未正确回答（部分落实）、走样跑偏（未落实）等方面进行再总结再评估，分析存在的困难和不足，提出有针对性的意见建议。</w:t>
      </w:r>
    </w:p>
    <w:p>
      <w:pPr>
        <w:spacing w:line="360" w:lineRule="auto"/>
        <w:ind w:firstLine="480" w:firstLineChars="200"/>
        <w:rPr>
          <w:rFonts w:ascii="宋体" w:hAnsi="宋体" w:cs="宋体"/>
          <w:sz w:val="24"/>
        </w:rPr>
      </w:pPr>
      <w:r>
        <w:rPr>
          <w:rFonts w:hint="eastAsia" w:ascii="宋体" w:hAnsi="宋体" w:cs="宋体"/>
          <w:sz w:val="24"/>
        </w:rPr>
        <w:t>（3）评估结果反馈及应用。根据评估情况，积极对接相关任务事项部门，及时反馈评估结果，提出整改完善的政策建议，通过研究透每一项任务的现状、工作目标、努力方向、实施路径、当务之急，推动拿出更多更实的政策举措，确保全面深化前海合作区改革开放取得更大成效。同时，及时配合做好宣传推介工作，积极为《前海方案》发布三周年各级部门组织的新闻发布活动提供素材。</w:t>
      </w:r>
    </w:p>
    <w:p>
      <w:pPr>
        <w:spacing w:line="360" w:lineRule="auto"/>
        <w:ind w:firstLine="482" w:firstLineChars="200"/>
        <w:rPr>
          <w:rFonts w:ascii="宋体" w:hAnsi="宋体" w:cs="宋体"/>
          <w:b/>
          <w:bCs/>
          <w:sz w:val="24"/>
        </w:rPr>
      </w:pPr>
      <w:r>
        <w:rPr>
          <w:rFonts w:hint="eastAsia" w:ascii="宋体" w:hAnsi="宋体" w:cs="宋体"/>
          <w:b/>
          <w:bCs/>
          <w:sz w:val="24"/>
        </w:rPr>
        <w:t>第二条  服务期限、售后服务要求及进度计划</w:t>
      </w:r>
    </w:p>
    <w:p>
      <w:pPr>
        <w:widowControl/>
        <w:spacing w:line="360" w:lineRule="auto"/>
        <w:ind w:firstLine="480" w:firstLineChars="200"/>
        <w:rPr>
          <w:rFonts w:ascii="宋体" w:hAnsi="宋体" w:cs="宋体"/>
          <w:sz w:val="24"/>
        </w:rPr>
      </w:pPr>
      <w:r>
        <w:rPr>
          <w:rFonts w:hint="eastAsia" w:ascii="宋体" w:hAnsi="宋体" w:cs="宋体"/>
          <w:sz w:val="24"/>
        </w:rPr>
        <w:t>1.服务期限：</w:t>
      </w:r>
    </w:p>
    <w:p>
      <w:pPr>
        <w:spacing w:line="360" w:lineRule="auto"/>
        <w:ind w:firstLine="480" w:firstLineChars="200"/>
        <w:rPr>
          <w:rFonts w:ascii="宋体" w:hAnsi="宋体" w:cs="宋体"/>
          <w:sz w:val="24"/>
          <w:lang w:eastAsia="zh-Hans"/>
        </w:rPr>
      </w:pPr>
      <w:r>
        <w:rPr>
          <w:rFonts w:hint="eastAsia" w:ascii="宋体" w:hAnsi="宋体" w:cs="宋体"/>
          <w:sz w:val="24"/>
        </w:rPr>
        <w:t>本项目服务期限自签订合同之日起6个月，</w:t>
      </w:r>
      <w:r>
        <w:rPr>
          <w:rFonts w:hint="eastAsia" w:ascii="宋体" w:hAnsi="宋体" w:cs="宋体"/>
          <w:sz w:val="24"/>
          <w:lang w:eastAsia="zh-Hans"/>
        </w:rPr>
        <w:t>自2024年X月X日至2024年X月X日。</w:t>
      </w:r>
    </w:p>
    <w:p>
      <w:pPr>
        <w:widowControl/>
        <w:spacing w:line="360" w:lineRule="auto"/>
        <w:ind w:firstLine="480" w:firstLineChars="200"/>
        <w:rPr>
          <w:rFonts w:ascii="宋体" w:hAnsi="宋体" w:cs="宋体"/>
          <w:sz w:val="24"/>
        </w:rPr>
      </w:pPr>
      <w:r>
        <w:rPr>
          <w:rFonts w:hint="eastAsia" w:ascii="宋体" w:hAnsi="宋体" w:cs="宋体"/>
          <w:sz w:val="24"/>
        </w:rPr>
        <w:t>2.售后服务要求：</w:t>
      </w:r>
    </w:p>
    <w:p>
      <w:pPr>
        <w:widowControl/>
        <w:spacing w:line="360" w:lineRule="auto"/>
        <w:ind w:firstLine="480" w:firstLineChars="200"/>
        <w:rPr>
          <w:rFonts w:ascii="宋体" w:hAnsi="宋体" w:cs="宋体"/>
          <w:sz w:val="24"/>
        </w:rPr>
      </w:pPr>
      <w:r>
        <w:rPr>
          <w:rFonts w:hint="eastAsia" w:ascii="宋体" w:hAnsi="宋体" w:cs="宋体"/>
          <w:sz w:val="24"/>
        </w:rPr>
        <w:t>本项目后续服务期为所有最终成果通过甲方验收之日起6个月内。项目完成验收后，在审计、后续抽查等过程中，乙方应配合需要提供以下服务：在后续服务期限内提供相关咨询、协调和项目审查等技术支持。</w:t>
      </w:r>
    </w:p>
    <w:p>
      <w:pPr>
        <w:widowControl/>
        <w:spacing w:line="360" w:lineRule="auto"/>
        <w:ind w:firstLine="480" w:firstLineChars="200"/>
        <w:rPr>
          <w:rFonts w:ascii="宋体" w:hAnsi="宋体" w:cs="宋体"/>
          <w:sz w:val="24"/>
        </w:rPr>
      </w:pPr>
      <w:r>
        <w:rPr>
          <w:rFonts w:hint="eastAsia" w:ascii="宋体" w:hAnsi="宋体" w:cs="宋体"/>
          <w:sz w:val="24"/>
        </w:rPr>
        <w:t>3.进度计划</w:t>
      </w:r>
    </w:p>
    <w:p>
      <w:pPr>
        <w:widowControl/>
        <w:spacing w:line="360" w:lineRule="auto"/>
        <w:ind w:firstLine="480" w:firstLineChars="200"/>
        <w:rPr>
          <w:rFonts w:ascii="宋体" w:hAnsi="宋体" w:cs="宋体"/>
          <w:sz w:val="24"/>
        </w:rPr>
      </w:pPr>
      <w:r>
        <w:rPr>
          <w:rFonts w:hint="eastAsia" w:ascii="宋体" w:hAnsi="宋体" w:cs="宋体"/>
          <w:sz w:val="24"/>
        </w:rPr>
        <w:t>（1）自合同签订之日起，乙方按照评估方案开展项目评估；</w:t>
      </w:r>
    </w:p>
    <w:p>
      <w:pPr>
        <w:widowControl/>
        <w:spacing w:line="360" w:lineRule="auto"/>
        <w:ind w:firstLine="480" w:firstLineChars="200"/>
        <w:rPr>
          <w:rFonts w:ascii="宋体" w:hAnsi="宋体" w:cs="宋体"/>
          <w:sz w:val="24"/>
        </w:rPr>
      </w:pPr>
      <w:r>
        <w:rPr>
          <w:rFonts w:hint="eastAsia" w:ascii="宋体" w:hAnsi="宋体" w:cs="宋体"/>
          <w:sz w:val="24"/>
        </w:rPr>
        <w:t>（2）2024年8月底前，提交正式版《&lt;全面深化前海深港现代服务业合作区改革开放方案&gt;三周年落实情况评估报告》。2024年9月上旬，提交《前海深港现代服务业合作区全面深化改革进展情况》、《前海深港现代服务业合作区全面扩大开放进展情况》、《全面深化前海深港现代服务业合作区改革开放进展情况评估》等三份高质量信息。</w:t>
      </w:r>
    </w:p>
    <w:p>
      <w:pPr>
        <w:spacing w:line="360" w:lineRule="auto"/>
        <w:ind w:firstLine="482" w:firstLineChars="200"/>
        <w:rPr>
          <w:rFonts w:ascii="宋体" w:hAnsi="宋体" w:cs="宋体"/>
          <w:b/>
          <w:bCs/>
          <w:sz w:val="24"/>
        </w:rPr>
      </w:pPr>
      <w:r>
        <w:rPr>
          <w:rFonts w:hint="eastAsia" w:ascii="宋体" w:hAnsi="宋体" w:cs="宋体"/>
          <w:b/>
          <w:bCs/>
          <w:sz w:val="24"/>
        </w:rPr>
        <w:t>第三条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ascii="宋体" w:hAnsi="宋体" w:cs="宋体"/>
          <w:b/>
          <w:bCs/>
          <w:sz w:val="24"/>
        </w:rPr>
      </w:pPr>
      <w:r>
        <w:rPr>
          <w:rFonts w:hint="eastAsia" w:ascii="宋体" w:hAnsi="宋体" w:cs="宋体"/>
          <w:b/>
          <w:bCs/>
          <w:sz w:val="24"/>
        </w:rPr>
        <w:t>第四条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3.负责组织对项目成果的</w:t>
      </w:r>
      <w:r>
        <w:rPr>
          <w:rFonts w:ascii="宋体" w:hAnsi="宋体" w:cs="宋体"/>
          <w:sz w:val="24"/>
        </w:rPr>
        <w:t>验收</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 xml:space="preserve">5.甲方指定项目联系人： </w:t>
      </w:r>
    </w:p>
    <w:p>
      <w:pPr>
        <w:spacing w:line="360" w:lineRule="auto"/>
        <w:ind w:firstLine="480" w:firstLineChars="200"/>
        <w:rPr>
          <w:rFonts w:ascii="宋体" w:hAnsi="宋体" w:cs="宋体"/>
          <w:sz w:val="24"/>
        </w:rPr>
      </w:pPr>
      <w:r>
        <w:rPr>
          <w:rFonts w:hint="eastAsia" w:ascii="宋体" w:hAnsi="宋体" w:cs="宋体"/>
          <w:sz w:val="24"/>
        </w:rPr>
        <w:t>姓名：</w:t>
      </w:r>
    </w:p>
    <w:p>
      <w:pPr>
        <w:spacing w:line="360" w:lineRule="auto"/>
        <w:ind w:firstLine="480" w:firstLineChars="200"/>
        <w:rPr>
          <w:rFonts w:ascii="宋体" w:hAnsi="宋体" w:cs="宋体"/>
          <w:sz w:val="24"/>
        </w:rPr>
      </w:pPr>
      <w:r>
        <w:rPr>
          <w:rFonts w:hint="eastAsia" w:ascii="宋体" w:hAnsi="宋体" w:cs="宋体"/>
          <w:sz w:val="24"/>
        </w:rPr>
        <w:t>联系方式：</w:t>
      </w:r>
    </w:p>
    <w:p>
      <w:pPr>
        <w:spacing w:line="360" w:lineRule="auto"/>
        <w:ind w:firstLine="482" w:firstLineChars="200"/>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１.应按照【QH2024033】号招标文件、乙方投标文件以及本合同的要求按期完成本项目服务工作。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w:t>
      </w:r>
      <w:r>
        <w:rPr>
          <w:rFonts w:ascii="宋体" w:hAnsi="宋体" w:cs="宋体"/>
          <w:sz w:val="24"/>
        </w:rPr>
        <w:t>广东</w:t>
      </w:r>
      <w:r>
        <w:rPr>
          <w:rFonts w:hint="eastAsia" w:ascii="宋体" w:hAnsi="宋体" w:cs="宋体"/>
          <w:sz w:val="24"/>
        </w:rPr>
        <w:t>省及深圳</w:t>
      </w:r>
      <w:r>
        <w:rPr>
          <w:rFonts w:ascii="宋体" w:hAnsi="宋体" w:cs="宋体"/>
          <w:sz w:val="24"/>
        </w:rPr>
        <w:t>市</w:t>
      </w:r>
      <w:r>
        <w:rPr>
          <w:rFonts w:hint="eastAsia" w:ascii="宋体" w:hAnsi="宋体" w:cs="宋体"/>
          <w:sz w:val="24"/>
        </w:rPr>
        <w:t>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360" w:lineRule="auto"/>
        <w:ind w:firstLine="480" w:firstLineChars="200"/>
        <w:rPr>
          <w:rFonts w:ascii="宋体" w:hAnsi="宋体" w:cs="宋体"/>
          <w:sz w:val="24"/>
        </w:rPr>
      </w:pPr>
      <w:r>
        <w:rPr>
          <w:rFonts w:hint="eastAsia" w:ascii="宋体" w:hAnsi="宋体" w:cs="宋体"/>
          <w:sz w:val="24"/>
        </w:rPr>
        <w:t>4.对甲方提出的合理的额外服务，不应予以拒绝。</w:t>
      </w:r>
    </w:p>
    <w:p>
      <w:pPr>
        <w:spacing w:line="360" w:lineRule="auto"/>
        <w:ind w:firstLine="480" w:firstLineChars="200"/>
        <w:rPr>
          <w:rFonts w:ascii="宋体" w:hAnsi="宋体" w:cs="宋体"/>
          <w:sz w:val="24"/>
        </w:rPr>
      </w:pPr>
      <w:r>
        <w:rPr>
          <w:rFonts w:hint="eastAsia" w:ascii="宋体" w:hAnsi="宋体" w:cs="宋体"/>
          <w:sz w:val="24"/>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80" w:firstLineChars="200"/>
        <w:rPr>
          <w:rFonts w:ascii="宋体" w:hAnsi="宋体" w:cs="宋体"/>
          <w:sz w:val="24"/>
        </w:rPr>
      </w:pPr>
      <w:r>
        <w:rPr>
          <w:rFonts w:hint="eastAsia" w:ascii="宋体" w:hAnsi="宋体" w:cs="宋体"/>
          <w:sz w:val="24"/>
        </w:rPr>
        <w:t>6.乙方应采取必要措施配合甲方验收人员的工作，对于验收过程中发现的问题，乙方应在发现问题之日起3天内进行改正，以符合甲方的需要。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7.如乙方提供的研究意见等成果文件不符合本合同要求，必须在甲方提出要求后3天内无条件修改，其费用由乙方自行承担。修改期间，甲方付款时间相应顺延。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8.乙方应独立完成本项目。未经甲方书面在先同意，乙方不得向任何第三方全部或部分转让本项目。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360" w:lineRule="auto"/>
        <w:ind w:firstLine="480" w:firstLineChars="200"/>
        <w:rPr>
          <w:rFonts w:ascii="宋体" w:hAnsi="宋体" w:cs="宋体"/>
          <w:sz w:val="24"/>
        </w:rPr>
      </w:pPr>
      <w:r>
        <w:rPr>
          <w:rFonts w:hint="eastAsia" w:ascii="宋体" w:hAnsi="宋体" w:cs="宋体"/>
          <w:sz w:val="24"/>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360" w:lineRule="auto"/>
        <w:ind w:firstLine="480" w:firstLineChars="200"/>
        <w:rPr>
          <w:rFonts w:ascii="宋体" w:hAnsi="宋体" w:cs="宋体"/>
          <w:sz w:val="24"/>
        </w:rPr>
      </w:pPr>
      <w:r>
        <w:rPr>
          <w:rFonts w:hint="eastAsia" w:ascii="宋体" w:hAnsi="宋体" w:cs="宋体"/>
          <w:sz w:val="24"/>
        </w:rPr>
        <w:t>11.乙方有维护甲方声誉的义务，乙方不能以甲方名义从事与本项目无关的任何事务，否则甲方有权追究其相关责任。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12.本合同期满或提前解除、终止后，乙方应将甲方的档案资料、信息数据等交还甲方，并应销毁或删除所有备份。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13.乙方在完成本项目过程中，不得损害其他任何第三方的知识产权等合法权益，否则由此造成的相关责任应当由乙方自行承担，与甲方无关。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第六条  甲方的权利</w:t>
      </w:r>
    </w:p>
    <w:p>
      <w:pPr>
        <w:pStyle w:val="11"/>
        <w:snapToGrid w:val="0"/>
        <w:spacing w:line="360" w:lineRule="auto"/>
        <w:ind w:firstLine="420" w:firstLineChars="175"/>
        <w:rPr>
          <w:rFonts w:hAnsi="宋体" w:cs="宋体"/>
          <w:sz w:val="24"/>
        </w:rPr>
      </w:pPr>
      <w:r>
        <w:rPr>
          <w:rFonts w:hint="eastAsia" w:hAnsi="宋体" w:cs="宋体"/>
          <w:sz w:val="24"/>
        </w:rPr>
        <w:t>1.甲方对研究过程的决策、控制、实施等环节实行全面管理，协调和监督研究工作开展，控制研究工作过程，进行研究成果验收。</w:t>
      </w:r>
    </w:p>
    <w:p>
      <w:pPr>
        <w:pStyle w:val="11"/>
        <w:snapToGrid w:val="0"/>
        <w:spacing w:line="360" w:lineRule="auto"/>
        <w:ind w:firstLine="420" w:firstLineChars="175"/>
        <w:rPr>
          <w:rFonts w:hAnsi="宋体" w:cs="宋体"/>
          <w:sz w:val="24"/>
        </w:rPr>
      </w:pPr>
      <w:r>
        <w:rPr>
          <w:rFonts w:hint="eastAsia" w:hAnsi="宋体" w:cs="宋体"/>
          <w:sz w:val="24"/>
        </w:rPr>
        <w:t>2.检查乙方研究人员到位情况，如因人力、能力不足致使研究工作不能按计划完成时，有权要求乙方增加或替换相应的技术人员，直至甲方认可，乙方不得拒绝。</w:t>
      </w:r>
    </w:p>
    <w:p>
      <w:pPr>
        <w:pStyle w:val="11"/>
        <w:snapToGrid w:val="0"/>
        <w:spacing w:line="360" w:lineRule="auto"/>
        <w:ind w:firstLine="420" w:firstLineChars="175"/>
        <w:rPr>
          <w:rFonts w:hAnsi="宋体" w:cs="宋体"/>
          <w:sz w:val="24"/>
        </w:rPr>
      </w:pPr>
      <w:r>
        <w:rPr>
          <w:rFonts w:hint="eastAsia" w:hAnsi="宋体" w:cs="宋体"/>
          <w:sz w:val="24"/>
        </w:rPr>
        <w:t>3.甲方有权向乙方询问项目工作进展及相关情况，并要求乙方在指定时间内做出答复。</w:t>
      </w:r>
    </w:p>
    <w:p>
      <w:pPr>
        <w:pStyle w:val="11"/>
        <w:snapToGrid w:val="0"/>
        <w:spacing w:line="360" w:lineRule="auto"/>
        <w:ind w:firstLine="420" w:firstLineChars="175"/>
        <w:rPr>
          <w:rFonts w:hAnsi="宋体" w:cs="宋体"/>
          <w:sz w:val="24"/>
        </w:rPr>
      </w:pPr>
      <w:r>
        <w:rPr>
          <w:rFonts w:hint="eastAsia" w:hAnsi="宋体" w:cs="宋体"/>
          <w:sz w:val="24"/>
        </w:rPr>
        <w:t>4.甲方有权对乙方提交的阶段性成果、最终成果送审稿等相关工作文件进行审核并提出修改意见。</w:t>
      </w:r>
    </w:p>
    <w:p>
      <w:pPr>
        <w:pStyle w:val="11"/>
        <w:snapToGrid w:val="0"/>
        <w:spacing w:line="360" w:lineRule="auto"/>
        <w:ind w:firstLine="420" w:firstLineChars="175"/>
        <w:rPr>
          <w:rFonts w:hAnsi="宋体" w:cs="宋体"/>
          <w:sz w:val="24"/>
        </w:rPr>
      </w:pPr>
      <w:r>
        <w:rPr>
          <w:rFonts w:hint="eastAsia" w:hAnsi="宋体" w:cs="宋体"/>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1"/>
        <w:snapToGrid w:val="0"/>
        <w:spacing w:line="360" w:lineRule="auto"/>
        <w:ind w:firstLine="420" w:firstLineChars="175"/>
        <w:rPr>
          <w:rFonts w:hAnsi="宋体" w:cs="宋体"/>
          <w:sz w:val="24"/>
        </w:rPr>
      </w:pPr>
      <w:r>
        <w:rPr>
          <w:rFonts w:hint="eastAsia" w:hAnsi="宋体" w:cs="宋体"/>
          <w:sz w:val="24"/>
        </w:rPr>
        <w:t>6.甲方对乙方在委托权限范围内完成委托事项有指导、监督权利。</w:t>
      </w:r>
    </w:p>
    <w:p>
      <w:pPr>
        <w:pStyle w:val="11"/>
        <w:snapToGrid w:val="0"/>
        <w:spacing w:line="360" w:lineRule="auto"/>
        <w:ind w:firstLine="420" w:firstLineChars="175"/>
        <w:rPr>
          <w:rFonts w:hAnsi="宋体" w:cs="宋体"/>
          <w:sz w:val="24"/>
        </w:rPr>
      </w:pPr>
      <w:r>
        <w:rPr>
          <w:rFonts w:hint="eastAsia" w:hAnsi="宋体" w:cs="宋体"/>
          <w:sz w:val="24"/>
        </w:rPr>
        <w:t>7.甲方有权要求乙方全面履行合同。甲方不接受部分履行，如本合同项下部分成果文件未能按时交付则视为整体延误。</w:t>
      </w:r>
    </w:p>
    <w:p>
      <w:pPr>
        <w:pStyle w:val="11"/>
        <w:snapToGrid w:val="0"/>
        <w:spacing w:line="360" w:lineRule="auto"/>
        <w:ind w:firstLine="420" w:firstLineChars="175"/>
        <w:rPr>
          <w:rFonts w:hAnsi="宋体" w:cs="宋体"/>
          <w:sz w:val="24"/>
        </w:rPr>
      </w:pPr>
      <w:r>
        <w:rPr>
          <w:rFonts w:hint="eastAsia" w:hAnsi="宋体" w:cs="宋体"/>
          <w:sz w:val="24"/>
        </w:rPr>
        <w:t>8.如乙方所提供的项目成果不符合本合同的要求，甲方有权要求乙方重新执行相应的工作服务，由此产生的全部费用由乙方自行承担，同时，甲方的付款时间相应顺延。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2.乙方在本项目服务过程中，有权要求甲方就本研究服务业务有关的问题开展调研予以协调和支持。</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0" w:firstLineChars="200"/>
        <w:rPr>
          <w:rFonts w:ascii="宋体" w:hAnsi="宋体" w:cs="宋体"/>
          <w:sz w:val="24"/>
        </w:rPr>
      </w:pPr>
      <w:r>
        <w:rPr>
          <w:rFonts w:hint="eastAsia" w:ascii="宋体" w:hAnsi="宋体" w:cs="宋体"/>
          <w:sz w:val="24"/>
        </w:rPr>
        <w:t>5.乙方就本协议项下全部义务无条件对甲方承担连带责任。</w:t>
      </w:r>
    </w:p>
    <w:p>
      <w:pPr>
        <w:spacing w:line="360" w:lineRule="auto"/>
        <w:ind w:firstLine="482" w:firstLineChars="200"/>
        <w:rPr>
          <w:rFonts w:ascii="宋体" w:hAnsi="宋体" w:cs="宋体"/>
          <w:b/>
          <w:bCs/>
          <w:sz w:val="24"/>
        </w:rPr>
      </w:pPr>
      <w:r>
        <w:rPr>
          <w:rFonts w:hint="eastAsia" w:ascii="宋体" w:hAnsi="宋体" w:cs="宋体"/>
          <w:b/>
          <w:bCs/>
          <w:sz w:val="24"/>
        </w:rPr>
        <w:t>第八条  人员要求</w:t>
      </w:r>
    </w:p>
    <w:p>
      <w:pPr>
        <w:spacing w:line="360" w:lineRule="auto"/>
        <w:ind w:firstLine="480" w:firstLineChars="200"/>
        <w:rPr>
          <w:rFonts w:ascii="宋体" w:hAnsi="宋体" w:cs="宋体"/>
          <w:sz w:val="24"/>
        </w:rPr>
      </w:pPr>
      <w:r>
        <w:rPr>
          <w:rFonts w:hint="eastAsia" w:ascii="宋体" w:hAnsi="宋体" w:cs="宋体"/>
          <w:sz w:val="24"/>
        </w:rPr>
        <w:t>以下为本项目核心领导团队。</w:t>
      </w:r>
    </w:p>
    <w:tbl>
      <w:tblPr>
        <w:tblStyle w:val="2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1.团队人员（含项目负责人）要求至少10人，团队负责人要求具有博士研究生学历。</w:t>
      </w:r>
    </w:p>
    <w:p>
      <w:pPr>
        <w:spacing w:line="360" w:lineRule="auto"/>
        <w:ind w:firstLine="480" w:firstLineChars="200"/>
        <w:rPr>
          <w:rFonts w:ascii="宋体" w:hAnsi="宋体" w:cs="宋体"/>
          <w:sz w:val="24"/>
        </w:rPr>
      </w:pPr>
      <w:r>
        <w:rPr>
          <w:rFonts w:hint="eastAsia" w:ascii="宋体" w:hAnsi="宋体" w:cs="宋体"/>
          <w:sz w:val="24"/>
        </w:rPr>
        <w:t>2.参加本项目编制的人员配置若需调整需经甲方</w:t>
      </w:r>
      <w:r>
        <w:rPr>
          <w:rFonts w:ascii="宋体" w:hAnsi="宋体" w:cs="宋体"/>
          <w:sz w:val="24"/>
        </w:rPr>
        <w:t>书面</w:t>
      </w:r>
      <w:r>
        <w:rPr>
          <w:rFonts w:hint="eastAsia" w:ascii="宋体" w:hAnsi="宋体" w:cs="宋体"/>
          <w:sz w:val="24"/>
        </w:rPr>
        <w:t>同意后，方可变更。</w:t>
      </w:r>
    </w:p>
    <w:p>
      <w:pPr>
        <w:spacing w:line="360" w:lineRule="auto"/>
        <w:ind w:firstLine="480" w:firstLineChars="200"/>
        <w:rPr>
          <w:rFonts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360" w:lineRule="auto"/>
        <w:ind w:firstLine="482" w:firstLineChars="200"/>
        <w:rPr>
          <w:rFonts w:ascii="宋体" w:hAnsi="宋体" w:cs="宋体"/>
          <w:b/>
          <w:bCs/>
          <w:sz w:val="24"/>
        </w:rPr>
      </w:pPr>
      <w:r>
        <w:rPr>
          <w:rFonts w:hint="eastAsia" w:ascii="宋体" w:hAnsi="宋体" w:cs="宋体"/>
          <w:b/>
          <w:bCs/>
          <w:sz w:val="24"/>
        </w:rPr>
        <w:t>第九条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w:t>
      </w:r>
      <w:r>
        <w:rPr>
          <w:rFonts w:ascii="宋体" w:hAnsi="宋体" w:cs="宋体"/>
          <w:sz w:val="24"/>
        </w:rPr>
        <w:t>保全费用、</w:t>
      </w:r>
      <w:r>
        <w:rPr>
          <w:rFonts w:hint="eastAsia" w:ascii="宋体" w:hAnsi="宋体" w:cs="宋体"/>
          <w:sz w:val="24"/>
        </w:rPr>
        <w:t>鉴定评估费用、调查费用、和解金额或生效法律文书中规定的赔偿金额。</w:t>
      </w:r>
    </w:p>
    <w:p>
      <w:pPr>
        <w:widowControl/>
        <w:spacing w:line="360" w:lineRule="auto"/>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ascii="宋体" w:hAnsi="宋体" w:cs="宋体"/>
          <w:b/>
          <w:bCs/>
          <w:sz w:val="24"/>
        </w:rPr>
      </w:pPr>
      <w:r>
        <w:rPr>
          <w:rFonts w:hint="eastAsia" w:ascii="宋体" w:hAnsi="宋体" w:cs="宋体"/>
          <w:b/>
          <w:bCs/>
          <w:sz w:val="24"/>
        </w:rPr>
        <w:t>第十条  保密条款</w:t>
      </w:r>
    </w:p>
    <w:p>
      <w:pPr>
        <w:widowControl/>
        <w:spacing w:line="360" w:lineRule="auto"/>
        <w:ind w:firstLine="480" w:firstLineChars="200"/>
        <w:rPr>
          <w:rFonts w:ascii="宋体" w:hAnsi="宋体" w:cs="宋体"/>
          <w:sz w:val="24"/>
        </w:rPr>
      </w:pPr>
      <w:bookmarkStart w:id="13"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4" w:name="_Toc216520224"/>
      <w:r>
        <w:rPr>
          <w:rFonts w:hint="eastAsia" w:ascii="宋体" w:hAnsi="宋体" w:cs="宋体"/>
          <w:sz w:val="24"/>
        </w:rPr>
        <w:t>5</w:t>
      </w:r>
      <w:bookmarkEnd w:id="14"/>
      <w:bookmarkStart w:id="15" w:name="_Toc216520226"/>
      <w:r>
        <w:rPr>
          <w:rFonts w:hint="eastAsia" w:ascii="宋体" w:hAnsi="宋体" w:cs="宋体"/>
          <w:sz w:val="24"/>
        </w:rPr>
        <w:t>.上述保密义务不适用以下情况：</w:t>
      </w:r>
      <w:bookmarkEnd w:id="15"/>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第十一条  项目成果及验收</w:t>
      </w:r>
    </w:p>
    <w:p>
      <w:pPr>
        <w:rPr>
          <w:rFonts w:ascii="宋体" w:hAnsi="宋体" w:cs="宋体"/>
          <w:sz w:val="24"/>
        </w:rPr>
      </w:pPr>
      <w:r>
        <w:rPr>
          <w:rFonts w:hint="eastAsia" w:ascii="宋体" w:hAnsi="宋体" w:cs="宋体"/>
          <w:sz w:val="24"/>
        </w:rPr>
        <w:t>本项目主要形成以下服务成果：</w:t>
      </w:r>
    </w:p>
    <w:p>
      <w:pPr>
        <w:rPr>
          <w:rFonts w:ascii="宋体" w:hAnsi="宋体" w:cs="宋体"/>
          <w:sz w:val="24"/>
        </w:rPr>
      </w:pPr>
      <w:r>
        <w:rPr>
          <w:rFonts w:hint="eastAsia" w:ascii="宋体" w:hAnsi="宋体" w:cs="宋体"/>
          <w:sz w:val="24"/>
        </w:rPr>
        <w:t>1.一个方案：《&lt;全面深化前海深港现代服务业合作区改革开放方案&gt;三周年落实情况评估工作方案》。</w:t>
      </w:r>
    </w:p>
    <w:p>
      <w:pPr>
        <w:rPr>
          <w:rFonts w:ascii="宋体" w:hAnsi="宋体" w:cs="宋体"/>
          <w:sz w:val="24"/>
        </w:rPr>
      </w:pPr>
      <w:r>
        <w:rPr>
          <w:rFonts w:hint="eastAsia" w:ascii="宋体" w:hAnsi="宋体" w:cs="宋体"/>
          <w:sz w:val="24"/>
        </w:rPr>
        <w:t>2.一个总报告：《&lt;全面深化前海深港现代服务业合作区改革开放方案&gt;三周年落实情况评估报告》。</w:t>
      </w:r>
    </w:p>
    <w:p>
      <w:pPr>
        <w:rPr>
          <w:rFonts w:ascii="宋体" w:hAnsi="宋体" w:cs="宋体"/>
          <w:sz w:val="24"/>
        </w:rPr>
      </w:pPr>
      <w:r>
        <w:rPr>
          <w:rFonts w:hint="eastAsia" w:ascii="宋体" w:hAnsi="宋体" w:cs="宋体"/>
          <w:sz w:val="24"/>
        </w:rPr>
        <w:t>3.三份高质量信息：《前海深港现代服务业合作区全面深化改革进展情况》、《前海深港现代服务业合作区全面扩大开放进展情况》、《全面深化前海深港现代服务业合作区改革开放进展情况评估》。</w:t>
      </w:r>
    </w:p>
    <w:p>
      <w:pPr>
        <w:widowControl/>
        <w:spacing w:line="360" w:lineRule="auto"/>
        <w:ind w:firstLine="480" w:firstLineChars="200"/>
        <w:rPr>
          <w:rFonts w:ascii="宋体" w:hAnsi="宋体" w:cs="宋体"/>
          <w:sz w:val="24"/>
        </w:rPr>
      </w:pPr>
      <w:r>
        <w:rPr>
          <w:rFonts w:hint="eastAsia" w:ascii="宋体" w:hAnsi="宋体" w:cs="宋体"/>
          <w:sz w:val="24"/>
        </w:rPr>
        <w:t>上述成果深度需满足甲方全局性、指导性、实操性的要求，并能满足甲方“推动《前海方案》全面落实”等相关要求，通过甲方验收合格。</w:t>
      </w:r>
    </w:p>
    <w:p>
      <w:pPr>
        <w:spacing w:line="360" w:lineRule="auto"/>
        <w:ind w:firstLine="482" w:firstLineChars="200"/>
        <w:rPr>
          <w:rFonts w:ascii="宋体" w:hAnsi="宋体" w:cs="宋体"/>
          <w:b/>
          <w:bCs/>
          <w:sz w:val="24"/>
        </w:rPr>
      </w:pPr>
      <w:r>
        <w:rPr>
          <w:rFonts w:hint="eastAsia" w:ascii="宋体" w:hAnsi="宋体" w:cs="宋体"/>
          <w:b/>
          <w:bCs/>
          <w:sz w:val="24"/>
        </w:rPr>
        <w:t>第十二条  项目服务费用及付款方式</w:t>
      </w:r>
    </w:p>
    <w:p>
      <w:pPr>
        <w:widowControl/>
        <w:spacing w:line="360" w:lineRule="auto"/>
        <w:ind w:firstLine="480" w:firstLineChars="200"/>
        <w:rPr>
          <w:rFonts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（含税）。包括调研费、中标服务费、资料费、税金、差旅费、后续服务等所有费用，并提供合同要求的成果文件，以及其它相关服务的全部费用</w:t>
      </w:r>
      <w:r>
        <w:rPr>
          <w:rFonts w:hint="eastAsia" w:ascii="宋体" w:hAnsi="宋体" w:cs="宋体"/>
          <w:sz w:val="24"/>
          <w:lang w:val="zh-CN"/>
        </w:rPr>
        <w:t>。</w:t>
      </w:r>
    </w:p>
    <w:p>
      <w:pPr>
        <w:widowControl/>
        <w:spacing w:line="360" w:lineRule="auto"/>
        <w:ind w:firstLine="480" w:firstLineChars="200"/>
        <w:rPr>
          <w:rFonts w:ascii="宋体" w:hAnsi="宋体" w:cs="宋体"/>
          <w:sz w:val="24"/>
        </w:rPr>
      </w:pPr>
      <w:r>
        <w:rPr>
          <w:rFonts w:hint="eastAsia" w:ascii="宋体" w:hAnsi="宋体" w:cs="宋体"/>
          <w:sz w:val="24"/>
        </w:rPr>
        <w:t>2.合同价款由甲方分2期支付至乙方指定银行账户：</w:t>
      </w:r>
    </w:p>
    <w:p>
      <w:pPr>
        <w:widowControl/>
        <w:rPr>
          <w:rFonts w:ascii="宋体" w:hAnsi="宋体" w:cs="宋体"/>
          <w:sz w:val="24"/>
        </w:rPr>
      </w:pPr>
      <w:r>
        <w:rPr>
          <w:rFonts w:hint="eastAsia" w:ascii="宋体" w:hAnsi="宋体" w:cs="宋体"/>
          <w:sz w:val="24"/>
        </w:rPr>
        <w:t>（1）第1期：完成本合同签订后15个工作日内，根据乙方提出的付款申请，甲方向乙方支付总价款的50%；即人民币         （小写￥         ）</w:t>
      </w:r>
    </w:p>
    <w:p>
      <w:pPr>
        <w:widowControl/>
        <w:rPr>
          <w:rFonts w:ascii="宋体" w:hAnsi="宋体" w:cs="宋体"/>
          <w:sz w:val="24"/>
        </w:rPr>
      </w:pPr>
      <w:r>
        <w:rPr>
          <w:rFonts w:hint="eastAsia" w:ascii="宋体" w:hAnsi="宋体" w:cs="宋体"/>
          <w:sz w:val="24"/>
        </w:rPr>
        <w:t>（2）第2期：乙方提交全部成果且通过甲方验收合格后15个工作日内，根据乙方提出的付款申请，甲方向乙方支付总价款的50%；即人民币         （小写￥         ）</w:t>
      </w:r>
    </w:p>
    <w:p>
      <w:pPr>
        <w:widowControl/>
        <w:spacing w:line="360" w:lineRule="auto"/>
        <w:ind w:firstLine="480" w:firstLineChars="200"/>
        <w:rPr>
          <w:rFonts w:ascii="宋体" w:hAnsi="宋体" w:cs="宋体"/>
          <w:sz w:val="24"/>
        </w:rPr>
      </w:pPr>
      <w:r>
        <w:rPr>
          <w:rFonts w:hint="eastAsia" w:ascii="宋体" w:hAnsi="宋体" w:cs="宋体"/>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乙方变更收款银行账户信息的，应至少提前</w:t>
      </w:r>
      <w:r>
        <w:rPr>
          <w:rFonts w:ascii="宋体" w:hAnsi="宋体" w:cs="宋体"/>
          <w:sz w:val="24"/>
        </w:rPr>
        <w:t>7</w:t>
      </w:r>
      <w:r>
        <w:rPr>
          <w:rFonts w:hint="eastAsia" w:ascii="宋体" w:hAnsi="宋体" w:cs="宋体"/>
          <w:sz w:val="24"/>
        </w:rPr>
        <w:t>天以书面形式通知甲方，否则由此导致的款项延期支付等责任均由乙方自行承担。</w:t>
      </w:r>
    </w:p>
    <w:p>
      <w:pPr>
        <w:pStyle w:val="9"/>
        <w:spacing w:after="0" w:line="360" w:lineRule="auto"/>
        <w:ind w:firstLine="480" w:firstLineChars="200"/>
        <w:rPr>
          <w:rFonts w:ascii="宋体" w:hAnsi="宋体" w:cs="宋体"/>
        </w:rPr>
      </w:pPr>
      <w:r>
        <w:rPr>
          <w:rFonts w:hint="eastAsia" w:ascii="宋体" w:hAnsi="宋体" w:cs="宋体"/>
        </w:rPr>
        <w:t>3.乙方银行账户信息：</w:t>
      </w:r>
    </w:p>
    <w:p>
      <w:pPr>
        <w:pStyle w:val="9"/>
        <w:spacing w:after="0" w:line="360" w:lineRule="auto"/>
        <w:ind w:firstLine="480" w:firstLineChars="200"/>
        <w:rPr>
          <w:rFonts w:ascii="宋体" w:hAnsi="宋体" w:cs="宋体"/>
        </w:rPr>
      </w:pPr>
      <w:r>
        <w:rPr>
          <w:rFonts w:hint="eastAsia" w:ascii="宋体" w:hAnsi="宋体" w:cs="宋体"/>
        </w:rPr>
        <w:t xml:space="preserve">开户银行： </w:t>
      </w:r>
    </w:p>
    <w:p>
      <w:pPr>
        <w:pStyle w:val="9"/>
        <w:spacing w:after="0" w:line="360" w:lineRule="auto"/>
        <w:ind w:firstLine="480" w:firstLineChars="200"/>
        <w:rPr>
          <w:rFonts w:ascii="宋体" w:hAnsi="宋体" w:cs="宋体"/>
        </w:rPr>
      </w:pPr>
      <w:r>
        <w:rPr>
          <w:rFonts w:hint="eastAsia" w:ascii="宋体" w:hAnsi="宋体" w:cs="宋体"/>
        </w:rPr>
        <w:t>户名：</w:t>
      </w:r>
    </w:p>
    <w:p>
      <w:pPr>
        <w:pStyle w:val="9"/>
        <w:spacing w:after="0" w:line="360" w:lineRule="auto"/>
        <w:ind w:firstLine="480" w:firstLineChars="200"/>
        <w:rPr>
          <w:rFonts w:ascii="宋体" w:hAnsi="宋体" w:cs="宋体"/>
        </w:rPr>
      </w:pPr>
      <w:r>
        <w:rPr>
          <w:rFonts w:hint="eastAsia" w:ascii="宋体" w:hAnsi="宋体" w:cs="宋体"/>
        </w:rPr>
        <w:t>账号：</w:t>
      </w:r>
    </w:p>
    <w:p>
      <w:pPr>
        <w:spacing w:line="360" w:lineRule="auto"/>
        <w:ind w:firstLine="482" w:firstLineChars="200"/>
        <w:rPr>
          <w:rFonts w:ascii="宋体" w:hAnsi="宋体" w:cs="宋体"/>
          <w:b/>
          <w:bCs/>
          <w:sz w:val="24"/>
        </w:rPr>
      </w:pPr>
      <w:r>
        <w:rPr>
          <w:rFonts w:hint="eastAsia" w:ascii="宋体" w:hAnsi="宋体" w:cs="宋体"/>
          <w:b/>
          <w:bCs/>
          <w:sz w:val="24"/>
        </w:rPr>
        <w:t>第十三条 合同提前终止</w:t>
      </w:r>
    </w:p>
    <w:p>
      <w:pPr>
        <w:pStyle w:val="55"/>
        <w:spacing w:line="360" w:lineRule="auto"/>
        <w:ind w:firstLine="480"/>
        <w:rPr>
          <w:rFonts w:ascii="宋体" w:hAnsi="宋体" w:cs="宋体"/>
          <w:sz w:val="24"/>
          <w:szCs w:val="24"/>
        </w:rPr>
      </w:pPr>
      <w:r>
        <w:rPr>
          <w:rFonts w:hint="eastAsia" w:ascii="宋体" w:hAnsi="宋体" w:cs="宋体"/>
          <w:sz w:val="24"/>
          <w:szCs w:val="24"/>
        </w:rPr>
        <w:t>（一）双方协商同意提前终止本合同的，按双方协商约定的方式进行清算执行。</w:t>
      </w:r>
    </w:p>
    <w:p>
      <w:pPr>
        <w:pStyle w:val="55"/>
        <w:spacing w:line="360" w:lineRule="auto"/>
        <w:ind w:firstLine="480"/>
        <w:rPr>
          <w:rFonts w:ascii="宋体" w:hAnsi="宋体" w:cs="宋体"/>
          <w:sz w:val="24"/>
          <w:szCs w:val="24"/>
        </w:rPr>
      </w:pPr>
      <w:r>
        <w:rPr>
          <w:rFonts w:hint="eastAsia" w:ascii="宋体" w:hAnsi="宋体" w:cs="宋体"/>
          <w:sz w:val="24"/>
          <w:szCs w:val="24"/>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55"/>
        <w:spacing w:line="360" w:lineRule="auto"/>
        <w:ind w:firstLine="480"/>
        <w:rPr>
          <w:rFonts w:ascii="宋体" w:hAnsi="宋体" w:cs="宋体"/>
          <w:sz w:val="24"/>
          <w:szCs w:val="24"/>
        </w:rPr>
      </w:pPr>
      <w:r>
        <w:rPr>
          <w:rFonts w:hint="eastAsia" w:ascii="宋体" w:hAnsi="宋体" w:cs="宋体"/>
          <w:sz w:val="24"/>
          <w:szCs w:val="24"/>
        </w:rPr>
        <w:t>（三）有下列情形之一的，本合同自甲方向乙方发出书面通知之日起终止：</w:t>
      </w:r>
    </w:p>
    <w:p>
      <w:pPr>
        <w:pStyle w:val="55"/>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55"/>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55"/>
        <w:spacing w:line="360" w:lineRule="auto"/>
        <w:ind w:firstLine="480"/>
        <w:rPr>
          <w:rFonts w:ascii="宋体" w:hAnsi="宋体" w:cs="宋体"/>
          <w:sz w:val="24"/>
          <w:szCs w:val="24"/>
        </w:rPr>
      </w:pPr>
      <w:r>
        <w:rPr>
          <w:rFonts w:hint="eastAsia" w:ascii="宋体" w:hAnsi="宋体" w:cs="宋体"/>
          <w:sz w:val="24"/>
          <w:szCs w:val="24"/>
        </w:rPr>
        <w:t>发生以上情形，甲方已向乙方支付的款项不退还，尚未支付的款项不再支付，同时乙方应向甲方提交在合同终止日前完成的所有项目文件和相关资料。</w:t>
      </w:r>
    </w:p>
    <w:p>
      <w:pPr>
        <w:pStyle w:val="55"/>
        <w:spacing w:line="360" w:lineRule="auto"/>
        <w:ind w:firstLine="480"/>
        <w:rPr>
          <w:rFonts w:ascii="宋体" w:hAnsi="宋体" w:cs="宋体"/>
          <w:sz w:val="24"/>
          <w:szCs w:val="24"/>
        </w:rPr>
      </w:pPr>
      <w:r>
        <w:rPr>
          <w:rFonts w:hint="eastAsia" w:ascii="宋体" w:hAnsi="宋体" w:cs="宋体"/>
          <w:sz w:val="24"/>
          <w:szCs w:val="24"/>
        </w:rPr>
        <w:t>（四）如发生不可抗力或其他超出合同双方控制的事件，致使一方无法履行合同，本合同解除。</w:t>
      </w:r>
    </w:p>
    <w:p>
      <w:pPr>
        <w:pStyle w:val="55"/>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55"/>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55"/>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第十四条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 xml:space="preserve"> 项目变更</w:t>
      </w:r>
    </w:p>
    <w:p>
      <w:pPr>
        <w:snapToGrid w:val="0"/>
        <w:spacing w:line="360" w:lineRule="auto"/>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360" w:lineRule="auto"/>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360" w:lineRule="auto"/>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360" w:lineRule="auto"/>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numPr>
          <w:ilvl w:val="0"/>
          <w:numId w:val="7"/>
        </w:numPr>
        <w:spacing w:line="360" w:lineRule="auto"/>
        <w:ind w:firstLine="482" w:firstLineChars="200"/>
        <w:rPr>
          <w:rFonts w:ascii="宋体" w:hAnsi="宋体" w:cs="宋体"/>
          <w:b/>
          <w:bCs/>
          <w:sz w:val="24"/>
        </w:rPr>
      </w:pPr>
      <w:r>
        <w:rPr>
          <w:rFonts w:hint="eastAsia" w:ascii="宋体" w:hAnsi="宋体" w:cs="宋体"/>
          <w:b/>
          <w:bCs/>
          <w:sz w:val="24"/>
        </w:rPr>
        <w:t>风险责任</w:t>
      </w:r>
    </w:p>
    <w:p>
      <w:pPr>
        <w:spacing w:line="360" w:lineRule="auto"/>
        <w:ind w:firstLine="480" w:firstLineChars="200"/>
        <w:rPr>
          <w:rFonts w:ascii="宋体" w:hAnsi="宋体" w:cs="宋体"/>
          <w:sz w:val="24"/>
        </w:rPr>
      </w:pPr>
      <w:r>
        <w:rPr>
          <w:rFonts w:hint="eastAsia" w:ascii="宋体" w:hAnsi="宋体" w:cs="宋体"/>
          <w:sz w:val="24"/>
        </w:rPr>
        <w:t>乙方应完全地按照【QH2024033】号招标文件的要求</w:t>
      </w:r>
      <w:r>
        <w:rPr>
          <w:rFonts w:ascii="宋体" w:hAnsi="宋体" w:cs="宋体"/>
          <w:sz w:val="24"/>
        </w:rPr>
        <w:t>、</w:t>
      </w:r>
      <w:r>
        <w:rPr>
          <w:rFonts w:hint="eastAsia" w:ascii="宋体" w:hAnsi="宋体" w:cs="宋体"/>
          <w:sz w:val="24"/>
        </w:rPr>
        <w:t>乙方投标文件的承诺</w:t>
      </w:r>
      <w:r>
        <w:rPr>
          <w:rFonts w:hint="eastAsia" w:ascii="宋体" w:hAnsi="宋体" w:cs="宋体"/>
          <w:sz w:val="24"/>
          <w:lang w:eastAsia="zh-Hans"/>
        </w:rPr>
        <w:t>以及本合同的约定</w:t>
      </w:r>
      <w:r>
        <w:rPr>
          <w:rFonts w:hint="eastAsia" w:ascii="宋体" w:hAnsi="宋体" w:cs="宋体"/>
          <w:sz w:val="24"/>
        </w:rPr>
        <w:t>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第十七条  违约责任</w:t>
      </w:r>
    </w:p>
    <w:p>
      <w:pPr>
        <w:spacing w:line="360" w:lineRule="auto"/>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（2）因乙方工作的错误或遗漏造成成果质量损失，</w:t>
      </w:r>
      <w:r>
        <w:rPr>
          <w:rFonts w:hint="eastAsia" w:ascii="宋体" w:hAnsi="宋体" w:cs="宋体"/>
          <w:sz w:val="24"/>
          <w:lang w:val="zh-CN"/>
        </w:rPr>
        <w:t>工作成果质量低劣，不能满足甲方工作需要和要求</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上述索赔或责任所产生的诉讼费用、律师费用、保全费用、鉴定评估费用、调查费用、和解金额或生效法律文书中规定的赔偿金额）。</w:t>
      </w:r>
    </w:p>
    <w:p>
      <w:pPr>
        <w:spacing w:line="360" w:lineRule="auto"/>
        <w:ind w:firstLine="482" w:firstLineChars="200"/>
        <w:rPr>
          <w:rFonts w:ascii="宋体" w:hAnsi="宋体" w:cs="宋体"/>
          <w:b/>
          <w:bCs/>
          <w:sz w:val="24"/>
        </w:rPr>
      </w:pPr>
      <w:r>
        <w:rPr>
          <w:rFonts w:hint="eastAsia" w:ascii="宋体" w:hAnsi="宋体" w:cs="宋体"/>
          <w:b/>
          <w:bCs/>
          <w:sz w:val="24"/>
        </w:rPr>
        <w:t>第十八条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    ）及其澄清、补正公告；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55"/>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55"/>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55"/>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55"/>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55"/>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55"/>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widowControl/>
        <w:spacing w:line="360" w:lineRule="auto"/>
        <w:jc w:val="left"/>
        <w:rPr>
          <w:rFonts w:ascii="宋体" w:hAnsi="宋体" w:cs="宋体"/>
          <w:sz w:val="24"/>
        </w:rPr>
      </w:pPr>
      <w:r>
        <w:rPr>
          <w:rFonts w:hint="eastAsia" w:ascii="宋体" w:hAnsi="宋体" w:cs="宋体"/>
          <w:sz w:val="24"/>
        </w:rPr>
        <w:br w:type="page"/>
      </w:r>
      <w:r>
        <w:rPr>
          <w:rFonts w:hint="eastAsia" w:ascii="宋体" w:hAnsi="宋体" w:cs="宋体"/>
          <w:sz w:val="24"/>
        </w:rPr>
        <w:t>（本页为签章页）</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ind w:firstLine="720" w:firstLineChars="3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注：本合同样本仅供参考，非实质性条款内容可由采购人和中标人协商确定。</w:t>
      </w:r>
    </w:p>
    <w:p>
      <w:pPr>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6" w:name="_Toc25518"/>
      <w:r>
        <w:rPr>
          <w:rFonts w:hint="eastAsia" w:ascii="宋体" w:hAnsi="宋体" w:cs="宋体"/>
          <w:b/>
          <w:bCs/>
          <w:sz w:val="24"/>
        </w:rPr>
        <w:t>用户需求书</w:t>
      </w:r>
      <w:bookmarkEnd w:id="16"/>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bookmarkStart w:id="17" w:name="_Toc11045"/>
      <w:bookmarkStart w:id="18" w:name="_Toc23726"/>
      <w:r>
        <w:rPr>
          <w:rFonts w:hint="eastAsia" w:ascii="宋体" w:hAnsi="宋体" w:cs="宋体"/>
          <w:sz w:val="24"/>
        </w:rPr>
        <w:t>一、</w:t>
      </w:r>
      <w:bookmarkEnd w:id="17"/>
      <w:bookmarkEnd w:id="18"/>
      <w:bookmarkStart w:id="19" w:name="_Toc51746099"/>
      <w:r>
        <w:rPr>
          <w:rFonts w:hint="eastAsia" w:ascii="宋体" w:hAnsi="宋体" w:cs="宋体"/>
          <w:sz w:val="24"/>
        </w:rPr>
        <w:t>项目背景</w:t>
      </w:r>
    </w:p>
    <w:bookmarkEnd w:id="19"/>
    <w:p>
      <w:pPr>
        <w:pStyle w:val="9"/>
        <w:spacing w:after="0" w:line="360" w:lineRule="auto"/>
        <w:ind w:firstLine="480" w:firstLineChars="200"/>
        <w:rPr>
          <w:rFonts w:ascii="宋体" w:hAnsi="宋体" w:cs="宋体"/>
        </w:rPr>
      </w:pPr>
      <w:r>
        <w:rPr>
          <w:rFonts w:hint="eastAsia" w:ascii="宋体" w:hAnsi="宋体" w:cs="宋体"/>
        </w:rPr>
        <w:t>《全面深化前海深港现代服务业合作区改革开放方案》（下称《前海方案》）印发实施以来，前海合作区全面深入贯彻落实习近平总书记对前海的系列重要讲话和重要指示精神，认真落实中央、省、市工作部署，全力推动《前海方案》各项工作任务落地落实。为全面客观科学评估《前海方案》落实情况，结合市推进全面深化前海合作区改革开放工作领导小组工作要求，拟委托第三方机构开展《前海方案》三周年落实情况评估工作。</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二、项目目的</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全面贯彻落实中央决策部署的必然要求。习近平总书记在党的十九届五中全会第二次全体会议上发表重要讲话指出，要坚持和完善规划有效实施的机制，完善规划实施中的动态监测、中期评估、总结评估机制，提高规划执行力和落实力。开展《前海方案》三周年落实情况评估工作，有利于深刻领会习近平新时代中国特色社会主义思想，贯彻落实习近平总书记关于前海开发开放的重要论述精神，守正创新真抓实干，推动前海全面深化改革、扩大开放沿着习近平总书记指引的方向前行。</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全面贯彻落实《前海方案》的必然要求。《前海方案》印发实施以来，有必要对落实情况进行再评估再总结，深入分析落实过程中的问题、认真查找工作薄弱环节、及时提出改进工作措施，确保各项战略部署不偏向、不变通、不走样，推动《前海方案》各项工作任务达到预期效果，以认真“回头看”促更好“向前走”。</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三）确保更好指引前海合作区高质量发展的必然要求。《前海方案》作为党中央国务院决策部署，通过开展《前海方案》三周年落实情况检测评估，可实时对照检视两阶段目标，及时总结经验、分析不足，加强评估结果的反馈和应用，把评估结果作为前海推进全面深化改革开放的重要依据和参考，努力实现政策红利转化为发展动力，为前海合作区高质量发展、助力粤港澳大湾区打造“一支点两地”提供坚实保障。</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三、项目内容</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（一）主要内容</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1.评估原则。深刻领会习近平总书记关于前海开发开放的重要论述精神，紧紧围绕《前海方案》，逐字逐句逐项对照落实情况进行总结评估。</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2.评估内容。按照“每一句话就是一个标题，每句话就是一项任务”的标准，对《前海方案》72项重点任务、广东省147项重点任务清单、全面深化前海改革开放“五张清单”等工作台账，逐字逐句逐项进行评估，和国内同类区域进行横向比较，分类按照完成状态进行梳理统计，围绕正确回答（完全落实）、未正确回答（部分落实）、走样跑偏（未落实）等方面进行再总结再评估，分析存在的困难和不足，提出有针对性的意见建议。</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3.评估结果反馈及应用。根据评估情况，积极对接相关任务事项部门，及时反馈评估结果，提出整改完善的政策建议，通过研究透每一项任务的现状、工作目标、努力方向、实施路径、当务之急，推动拿出更多更实的政策举措，确保全面深化前海合作区改革开放取得更大成效。同时，及时配合做好宣传推介工作，积极为《前海方案》发布三周年各级部门组织的新闻发布活动提供素材。</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四、项目成果及验收</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本项目主要形成以下服务成果：</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（一）一个方案：《&lt;全面深化前海深港现代服务业合作区改革开放方案&gt;三周年落实情况评估工作方案》。</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（二）一个总报告：《&lt;全面深化前海深港现代服务业合作区改革开放方案&gt;三周年落实情况评估报告》。</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（三）三份高质量信息：《前海深港现代服务业合作区全面深化改革进展情况》、《前海深港现代服务业合作区全面扩大开放进展情况》、《全面深化前海深港现代服务业合作区改革开放进展情况评估》。</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上述成果深度需满足招标方全局性、指导性、实操性的要求，并能满足招标方“推动《前海方案》全面落实”等相关要求，通过招标方验收合格。</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五、售后服务要求</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本项目后续服务期为所有最终成果通过采购人验收之日起6个月内。项目完成验收后，在审计、后续抽查等过程中，中标人应配合需要提供以下服务：在后续服务期限内提供相关咨询、协调和项目审查等技术支持。</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六、进度计划</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（一）自合同签订之日起，评估项目承接单位按照评估方案开展项目评估；</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二）2024年8月底前，提交正式版《&lt;全面深化前海深港现代服务业合作区改革开放方案&gt;三周年落实情况评估报告》。2024年9月上旬，提交《前海深港现代服务业合作区全面深化改革进展情况》、《前海深港现代服务业合作区全面扩大开放进展情况》、《全面深化前海深港现代服务业合作区改革开放进展情况评估》等三份高质量信息。</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七、人员要求</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团队人员（含项目负责人）要求至少10人，团队负责人要求具有博士研究生学历。</w:t>
      </w:r>
    </w:p>
    <w:p>
      <w:pPr>
        <w:pStyle w:val="52"/>
        <w:tabs>
          <w:tab w:val="left" w:pos="720"/>
        </w:tabs>
        <w:autoSpaceDE w:val="0"/>
        <w:autoSpaceDN w:val="0"/>
        <w:adjustRightInd w:val="0"/>
        <w:spacing w:line="360" w:lineRule="auto"/>
        <w:ind w:right="17" w:firstLine="480"/>
        <w:jc w:val="left"/>
        <w:outlineLvl w:val="1"/>
        <w:rPr>
          <w:rFonts w:ascii="宋体" w:hAnsi="宋体" w:cs="宋体"/>
          <w:sz w:val="24"/>
        </w:rPr>
      </w:pPr>
      <w:r>
        <w:rPr>
          <w:rFonts w:hint="eastAsia" w:ascii="宋体" w:hAnsi="宋体" w:cs="宋体"/>
          <w:sz w:val="24"/>
        </w:rPr>
        <w:t>八、商务要求</w:t>
      </w:r>
    </w:p>
    <w:p>
      <w:pPr>
        <w:pStyle w:val="52"/>
        <w:ind w:firstLine="480"/>
        <w:jc w:val="left"/>
        <w:outlineLvl w:val="1"/>
        <w:rPr>
          <w:rFonts w:ascii="宋体" w:hAnsi="宋体" w:cs="宋体"/>
          <w:sz w:val="24"/>
        </w:rPr>
      </w:pPr>
      <w:r>
        <w:rPr>
          <w:rFonts w:hint="eastAsia" w:ascii="宋体" w:hAnsi="宋体" w:cs="宋体"/>
          <w:sz w:val="24"/>
        </w:rPr>
        <w:t>（一）服务期限</w:t>
      </w:r>
    </w:p>
    <w:p>
      <w:pPr>
        <w:pStyle w:val="52"/>
        <w:tabs>
          <w:tab w:val="left" w:pos="720"/>
        </w:tabs>
        <w:autoSpaceDE w:val="0"/>
        <w:autoSpaceDN w:val="0"/>
        <w:adjustRightInd w:val="0"/>
        <w:ind w:right="17" w:firstLine="480"/>
        <w:jc w:val="left"/>
        <w:outlineLvl w:val="1"/>
        <w:rPr>
          <w:rFonts w:ascii="宋体" w:hAnsi="宋体" w:cs="宋体"/>
          <w:sz w:val="24"/>
        </w:rPr>
      </w:pPr>
      <w:r>
        <w:rPr>
          <w:rFonts w:hint="eastAsia" w:ascii="宋体" w:hAnsi="宋体" w:cs="宋体"/>
          <w:sz w:val="24"/>
        </w:rPr>
        <w:t>本项目服务期限自签订合同之日起6个月。</w:t>
      </w:r>
    </w:p>
    <w:p>
      <w:pPr>
        <w:pStyle w:val="52"/>
        <w:ind w:firstLine="480"/>
        <w:jc w:val="left"/>
        <w:outlineLvl w:val="1"/>
        <w:rPr>
          <w:rFonts w:ascii="宋体" w:hAnsi="宋体" w:cs="宋体"/>
          <w:sz w:val="24"/>
        </w:rPr>
      </w:pPr>
      <w:r>
        <w:rPr>
          <w:rFonts w:hint="eastAsia" w:ascii="宋体" w:hAnsi="宋体" w:cs="宋体"/>
          <w:sz w:val="24"/>
        </w:rPr>
        <w:t>（二）报价要求</w:t>
      </w:r>
    </w:p>
    <w:p>
      <w:pPr>
        <w:pStyle w:val="52"/>
        <w:tabs>
          <w:tab w:val="left" w:pos="720"/>
        </w:tabs>
        <w:autoSpaceDE w:val="0"/>
        <w:autoSpaceDN w:val="0"/>
        <w:adjustRightInd w:val="0"/>
        <w:ind w:right="17" w:firstLine="480"/>
        <w:jc w:val="left"/>
        <w:outlineLvl w:val="1"/>
        <w:rPr>
          <w:rFonts w:ascii="宋体" w:hAnsi="宋体" w:cs="宋体"/>
          <w:sz w:val="24"/>
        </w:rPr>
      </w:pPr>
      <w:r>
        <w:rPr>
          <w:rFonts w:hint="eastAsia" w:ascii="宋体" w:hAnsi="宋体" w:cs="宋体"/>
          <w:sz w:val="24"/>
        </w:rPr>
        <w:t>1.本次投标为总价包干，投标报价总价作为中标人与采购人签订的合同金额。项目预算控制</w:t>
      </w:r>
      <w:r>
        <w:rPr>
          <w:rFonts w:ascii="宋体" w:hAnsi="宋体" w:cs="宋体"/>
          <w:sz w:val="24"/>
        </w:rPr>
        <w:t>66</w:t>
      </w:r>
      <w:r>
        <w:rPr>
          <w:rFonts w:hint="eastAsia" w:ascii="宋体" w:hAnsi="宋体" w:cs="宋体"/>
          <w:sz w:val="24"/>
        </w:rPr>
        <w:t>万元以内，投标人的报价不可高于预算（限价），否则投标人的投标文件视同无效。项目服务费包括调研费、中标服务费、资料费、税金、差旅费、后续服务等所有费用，并提供合同要求的成果文件，以及其它相关服务的全部费用。</w:t>
      </w:r>
    </w:p>
    <w:p>
      <w:pPr>
        <w:pStyle w:val="52"/>
        <w:tabs>
          <w:tab w:val="left" w:pos="720"/>
        </w:tabs>
        <w:autoSpaceDE w:val="0"/>
        <w:autoSpaceDN w:val="0"/>
        <w:adjustRightInd w:val="0"/>
        <w:ind w:right="17" w:firstLine="480"/>
        <w:jc w:val="left"/>
        <w:outlineLvl w:val="1"/>
        <w:rPr>
          <w:rFonts w:ascii="宋体" w:hAnsi="宋体" w:cs="宋体"/>
          <w:sz w:val="24"/>
        </w:rPr>
      </w:pPr>
      <w:r>
        <w:rPr>
          <w:rFonts w:hint="eastAsia" w:ascii="宋体" w:hAnsi="宋体" w:cs="宋体"/>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2"/>
        <w:tabs>
          <w:tab w:val="left" w:pos="720"/>
        </w:tabs>
        <w:autoSpaceDE w:val="0"/>
        <w:autoSpaceDN w:val="0"/>
        <w:adjustRightInd w:val="0"/>
        <w:ind w:right="17" w:firstLine="480"/>
        <w:jc w:val="left"/>
        <w:outlineLvl w:val="1"/>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pStyle w:val="52"/>
        <w:tabs>
          <w:tab w:val="left" w:pos="720"/>
        </w:tabs>
        <w:autoSpaceDE w:val="0"/>
        <w:autoSpaceDN w:val="0"/>
        <w:adjustRightInd w:val="0"/>
        <w:ind w:right="17" w:firstLine="480"/>
        <w:jc w:val="left"/>
        <w:outlineLvl w:val="1"/>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pStyle w:val="52"/>
        <w:tabs>
          <w:tab w:val="left" w:pos="720"/>
        </w:tabs>
        <w:autoSpaceDE w:val="0"/>
        <w:autoSpaceDN w:val="0"/>
        <w:adjustRightInd w:val="0"/>
        <w:ind w:right="17" w:firstLine="480"/>
        <w:jc w:val="left"/>
        <w:outlineLvl w:val="1"/>
        <w:rPr>
          <w:rFonts w:ascii="宋体" w:hAnsi="宋体" w:cs="宋体"/>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pStyle w:val="52"/>
        <w:ind w:firstLine="480"/>
        <w:jc w:val="left"/>
        <w:outlineLvl w:val="1"/>
        <w:rPr>
          <w:rFonts w:ascii="宋体" w:hAnsi="宋体" w:cs="宋体"/>
          <w:sz w:val="24"/>
        </w:rPr>
      </w:pPr>
      <w:r>
        <w:rPr>
          <w:rFonts w:hint="eastAsia" w:ascii="宋体" w:hAnsi="宋体" w:cs="宋体"/>
          <w:sz w:val="24"/>
        </w:rPr>
        <w:t>（三）付款方式</w:t>
      </w:r>
    </w:p>
    <w:p>
      <w:pPr>
        <w:pStyle w:val="52"/>
        <w:ind w:firstLine="480"/>
        <w:jc w:val="left"/>
        <w:outlineLvl w:val="1"/>
        <w:rPr>
          <w:rFonts w:ascii="宋体" w:hAnsi="宋体" w:cs="宋体"/>
          <w:sz w:val="24"/>
        </w:rPr>
      </w:pPr>
      <w:r>
        <w:rPr>
          <w:rFonts w:hint="eastAsia" w:ascii="宋体" w:hAnsi="宋体" w:cs="宋体"/>
          <w:sz w:val="24"/>
        </w:rPr>
        <w:t>项目资金分2期支付至中标人指定银行账户：</w:t>
      </w:r>
    </w:p>
    <w:p>
      <w:pPr>
        <w:pStyle w:val="52"/>
        <w:ind w:firstLine="480"/>
        <w:jc w:val="left"/>
        <w:outlineLvl w:val="1"/>
        <w:rPr>
          <w:rFonts w:ascii="宋体" w:hAnsi="宋体" w:cs="宋体"/>
          <w:sz w:val="24"/>
        </w:rPr>
      </w:pPr>
      <w:r>
        <w:rPr>
          <w:rFonts w:hint="eastAsia" w:ascii="宋体" w:hAnsi="宋体" w:cs="宋体"/>
          <w:sz w:val="24"/>
        </w:rPr>
        <w:t>1.第1期：完成本合同签订后15个工作日内，根据中标人提出的付款申请，采购人向中标人支付总价款的50%；</w:t>
      </w:r>
    </w:p>
    <w:p>
      <w:pPr>
        <w:pStyle w:val="52"/>
        <w:ind w:firstLine="480"/>
        <w:jc w:val="left"/>
        <w:outlineLvl w:val="1"/>
        <w:rPr>
          <w:rFonts w:ascii="宋体" w:hAnsi="宋体" w:cs="宋体"/>
          <w:sz w:val="24"/>
        </w:rPr>
      </w:pPr>
      <w:r>
        <w:rPr>
          <w:rFonts w:hint="eastAsia" w:ascii="宋体" w:hAnsi="宋体" w:cs="宋体"/>
          <w:sz w:val="24"/>
        </w:rPr>
        <w:t>2.第2期：中标人提交全部成果且通过采购人验收合格后15个工作日内，根据中标人提出的付款申请，采购人向中标人支付总价款的50%。</w:t>
      </w:r>
    </w:p>
    <w:p>
      <w:pPr>
        <w:pStyle w:val="52"/>
        <w:ind w:firstLine="480"/>
        <w:jc w:val="left"/>
        <w:outlineLvl w:val="1"/>
        <w:rPr>
          <w:rFonts w:ascii="宋体" w:hAnsi="宋体" w:cs="宋体"/>
          <w:sz w:val="24"/>
        </w:rPr>
      </w:pPr>
      <w:r>
        <w:rPr>
          <w:rFonts w:hint="eastAsia" w:ascii="宋体" w:hAnsi="宋体" w:cs="宋体"/>
          <w:sz w:val="24"/>
        </w:rPr>
        <w:t>上述每期款项均在满足付款条件，且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pStyle w:val="52"/>
        <w:ind w:firstLine="480"/>
        <w:jc w:val="left"/>
        <w:outlineLvl w:val="1"/>
        <w:rPr>
          <w:rFonts w:ascii="宋体" w:hAnsi="宋体" w:cs="宋体"/>
          <w:sz w:val="24"/>
        </w:rPr>
      </w:pPr>
      <w:r>
        <w:rPr>
          <w:rFonts w:hint="eastAsia" w:ascii="宋体" w:hAnsi="宋体" w:cs="宋体"/>
          <w:sz w:val="24"/>
        </w:rPr>
        <w:t>（四）成果权属与知识产权</w:t>
      </w:r>
    </w:p>
    <w:p>
      <w:pPr>
        <w:pStyle w:val="52"/>
        <w:ind w:firstLine="480"/>
        <w:jc w:val="left"/>
        <w:outlineLvl w:val="1"/>
        <w:rPr>
          <w:rFonts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pStyle w:val="52"/>
        <w:ind w:firstLine="480"/>
        <w:jc w:val="left"/>
        <w:outlineLvl w:val="1"/>
        <w:rPr>
          <w:rFonts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pStyle w:val="52"/>
        <w:ind w:firstLine="480"/>
        <w:jc w:val="left"/>
        <w:outlineLvl w:val="1"/>
        <w:rPr>
          <w:rFonts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pStyle w:val="52"/>
        <w:ind w:firstLine="480"/>
        <w:jc w:val="left"/>
        <w:outlineLvl w:val="1"/>
        <w:rPr>
          <w:rFonts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pStyle w:val="52"/>
        <w:ind w:firstLine="480"/>
        <w:jc w:val="left"/>
        <w:outlineLvl w:val="1"/>
        <w:rPr>
          <w:rFonts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pStyle w:val="52"/>
        <w:ind w:firstLine="480"/>
        <w:jc w:val="left"/>
        <w:outlineLvl w:val="1"/>
        <w:rPr>
          <w:rFonts w:ascii="宋体" w:hAnsi="宋体" w:cs="宋体"/>
          <w:sz w:val="24"/>
        </w:rPr>
      </w:pPr>
      <w:r>
        <w:rPr>
          <w:rFonts w:hint="eastAsia" w:ascii="宋体" w:hAnsi="宋体" w:cs="宋体"/>
          <w:sz w:val="24"/>
        </w:rPr>
        <w:t>（五）保密条款</w:t>
      </w:r>
    </w:p>
    <w:p>
      <w:pPr>
        <w:pStyle w:val="52"/>
        <w:ind w:firstLine="480"/>
        <w:jc w:val="left"/>
        <w:outlineLvl w:val="1"/>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pStyle w:val="52"/>
        <w:ind w:firstLine="480"/>
        <w:jc w:val="left"/>
        <w:outlineLvl w:val="1"/>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pStyle w:val="52"/>
        <w:ind w:firstLine="480"/>
        <w:jc w:val="left"/>
        <w:outlineLvl w:val="1"/>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pStyle w:val="52"/>
        <w:ind w:firstLine="480"/>
        <w:jc w:val="left"/>
        <w:outlineLvl w:val="1"/>
        <w:rPr>
          <w:rFonts w:ascii="宋体" w:hAnsi="宋体" w:cs="宋体"/>
          <w:sz w:val="24"/>
        </w:rPr>
      </w:pPr>
      <w:r>
        <w:rPr>
          <w:rFonts w:hint="eastAsia" w:ascii="宋体" w:hAnsi="宋体" w:cs="宋体"/>
          <w:sz w:val="24"/>
        </w:rPr>
        <w:t>4.中标人实施项目的程序应符合国家安全、保密的有关规定和标准。</w:t>
      </w:r>
    </w:p>
    <w:p>
      <w:pPr>
        <w:pStyle w:val="52"/>
        <w:ind w:firstLine="480"/>
        <w:jc w:val="left"/>
        <w:outlineLvl w:val="1"/>
        <w:rPr>
          <w:rFonts w:ascii="宋体" w:hAnsi="宋体" w:cs="宋体"/>
          <w:sz w:val="24"/>
        </w:rPr>
      </w:pPr>
      <w:r>
        <w:rPr>
          <w:rFonts w:hint="eastAsia" w:ascii="宋体" w:hAnsi="宋体" w:cs="宋体"/>
          <w:sz w:val="24"/>
        </w:rPr>
        <w:t>5.上述保密义务不适用以下情况：</w:t>
      </w:r>
    </w:p>
    <w:p>
      <w:pPr>
        <w:pStyle w:val="52"/>
        <w:ind w:firstLine="480"/>
        <w:jc w:val="left"/>
        <w:outlineLvl w:val="1"/>
        <w:rPr>
          <w:rFonts w:ascii="宋体" w:hAnsi="宋体" w:cs="宋体"/>
          <w:sz w:val="24"/>
        </w:rPr>
      </w:pPr>
      <w:r>
        <w:rPr>
          <w:rFonts w:hint="eastAsia" w:ascii="宋体" w:hAnsi="宋体" w:cs="宋体"/>
          <w:sz w:val="24"/>
        </w:rPr>
        <w:t>（1）获取的信息已被合法公开；</w:t>
      </w:r>
    </w:p>
    <w:p>
      <w:pPr>
        <w:pStyle w:val="52"/>
        <w:ind w:firstLine="480"/>
        <w:jc w:val="left"/>
        <w:outlineLvl w:val="1"/>
        <w:rPr>
          <w:rFonts w:ascii="宋体" w:hAnsi="宋体" w:cs="宋体"/>
          <w:sz w:val="24"/>
        </w:rPr>
      </w:pPr>
      <w:r>
        <w:rPr>
          <w:rFonts w:hint="eastAsia" w:ascii="宋体" w:hAnsi="宋体" w:cs="宋体"/>
          <w:sz w:val="24"/>
        </w:rPr>
        <w:t>（2）获得信息拥有方书面许可并在该许可范围内披露；</w:t>
      </w:r>
    </w:p>
    <w:p>
      <w:pPr>
        <w:pStyle w:val="52"/>
        <w:ind w:firstLine="480"/>
        <w:jc w:val="left"/>
        <w:outlineLvl w:val="1"/>
        <w:rPr>
          <w:rFonts w:ascii="宋体" w:hAnsi="宋体" w:cs="宋体"/>
          <w:sz w:val="24"/>
        </w:rPr>
      </w:pPr>
      <w:r>
        <w:rPr>
          <w:rFonts w:hint="eastAsia" w:ascii="宋体" w:hAnsi="宋体" w:cs="宋体"/>
          <w:sz w:val="24"/>
        </w:rPr>
        <w:t>（3）国家法律、法规规定的情形。</w:t>
      </w:r>
    </w:p>
    <w:p>
      <w:pPr>
        <w:pStyle w:val="52"/>
        <w:ind w:firstLine="480"/>
        <w:jc w:val="left"/>
        <w:outlineLvl w:val="1"/>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pStyle w:val="52"/>
        <w:ind w:firstLine="480"/>
        <w:jc w:val="left"/>
        <w:outlineLvl w:val="1"/>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pStyle w:val="52"/>
        <w:ind w:firstLine="480"/>
        <w:jc w:val="left"/>
        <w:outlineLvl w:val="1"/>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pStyle w:val="52"/>
        <w:ind w:firstLine="480"/>
        <w:jc w:val="left"/>
        <w:outlineLvl w:val="1"/>
        <w:rPr>
          <w:rFonts w:ascii="宋体" w:hAnsi="宋体" w:cs="宋体"/>
          <w:sz w:val="24"/>
        </w:rPr>
      </w:pPr>
      <w:r>
        <w:rPr>
          <w:rFonts w:hint="eastAsia" w:ascii="宋体" w:hAnsi="宋体" w:cs="宋体"/>
          <w:sz w:val="24"/>
        </w:rPr>
        <w:t>（六）违约责任</w:t>
      </w:r>
    </w:p>
    <w:p>
      <w:pPr>
        <w:pStyle w:val="52"/>
        <w:ind w:firstLine="480"/>
        <w:jc w:val="left"/>
        <w:outlineLvl w:val="1"/>
        <w:rPr>
          <w:rFonts w:ascii="宋体" w:hAnsi="宋体" w:cs="宋体"/>
          <w:sz w:val="24"/>
        </w:rPr>
      </w:pPr>
      <w:r>
        <w:rPr>
          <w:rFonts w:hint="eastAsia" w:ascii="宋体" w:hAnsi="宋体" w:cs="宋体"/>
          <w:sz w:val="24"/>
        </w:rPr>
        <w:t>1.中标人未按照本合同约定的时间完成本项目各阶段工作，每延迟一日，采购人有权自尚未支付的合同款项中扣除本合同服务费总金额的1‰的逾期违约金。</w:t>
      </w:r>
    </w:p>
    <w:p>
      <w:pPr>
        <w:pStyle w:val="52"/>
        <w:ind w:firstLine="480"/>
        <w:jc w:val="left"/>
        <w:outlineLvl w:val="1"/>
        <w:rPr>
          <w:rFonts w:ascii="宋体" w:hAnsi="宋体" w:cs="宋体"/>
          <w:sz w:val="24"/>
        </w:rPr>
      </w:pPr>
      <w:r>
        <w:rPr>
          <w:rFonts w:hint="eastAsia" w:ascii="宋体" w:hAnsi="宋体" w:cs="宋体"/>
          <w:sz w:val="24"/>
        </w:rPr>
        <w:t>2.本合同项下的工作内容不可分割，任一文件的迟延交付均视为整个项目的迟延交付。</w:t>
      </w:r>
    </w:p>
    <w:p>
      <w:pPr>
        <w:pStyle w:val="52"/>
        <w:ind w:firstLine="480"/>
        <w:jc w:val="left"/>
        <w:outlineLvl w:val="1"/>
        <w:rPr>
          <w:rFonts w:ascii="宋体" w:hAnsi="宋体" w:cs="宋体"/>
          <w:sz w:val="24"/>
        </w:rPr>
      </w:pPr>
      <w:r>
        <w:rPr>
          <w:rFonts w:hint="eastAsia" w:ascii="宋体" w:hAnsi="宋体" w:cs="宋体"/>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pStyle w:val="52"/>
        <w:ind w:firstLine="480"/>
        <w:jc w:val="left"/>
        <w:outlineLvl w:val="1"/>
        <w:rPr>
          <w:rFonts w:ascii="宋体" w:hAnsi="宋体" w:cs="宋体"/>
          <w:sz w:val="24"/>
        </w:rPr>
      </w:pPr>
      <w:r>
        <w:rPr>
          <w:rFonts w:hint="eastAsia" w:ascii="宋体" w:hAnsi="宋体" w:cs="宋体"/>
          <w:sz w:val="24"/>
        </w:rPr>
        <w:t>（1）中标人未能按合同约定的日期(含协商延缓的日期)提交各阶段工作成果，延误时间超过15个工作日；</w:t>
      </w:r>
    </w:p>
    <w:p>
      <w:pPr>
        <w:pStyle w:val="52"/>
        <w:ind w:firstLine="480"/>
        <w:jc w:val="left"/>
        <w:outlineLvl w:val="1"/>
        <w:rPr>
          <w:rFonts w:ascii="宋体" w:hAnsi="宋体" w:cs="宋体"/>
          <w:sz w:val="24"/>
        </w:rPr>
      </w:pPr>
      <w:r>
        <w:rPr>
          <w:rFonts w:hint="eastAsia" w:ascii="宋体" w:hAnsi="宋体" w:cs="宋体"/>
          <w:sz w:val="24"/>
        </w:rPr>
        <w:t>（2）因中标人工作的错误或遗漏造成成果质量损失，工作成果质量低劣，不能满足采购人工作需要和要求；</w:t>
      </w:r>
    </w:p>
    <w:p>
      <w:pPr>
        <w:pStyle w:val="52"/>
        <w:ind w:firstLine="480"/>
        <w:jc w:val="left"/>
        <w:outlineLvl w:val="1"/>
        <w:rPr>
          <w:rFonts w:ascii="宋体" w:hAnsi="宋体" w:cs="宋体"/>
          <w:sz w:val="24"/>
        </w:rPr>
      </w:pPr>
      <w:r>
        <w:rPr>
          <w:rFonts w:hint="eastAsia" w:ascii="宋体" w:hAnsi="宋体" w:cs="宋体"/>
          <w:sz w:val="24"/>
        </w:rPr>
        <w:t>（3）中标人虽如期提交最终成果，但连续二次未能通过采购人验收的；</w:t>
      </w:r>
    </w:p>
    <w:p>
      <w:pPr>
        <w:pStyle w:val="52"/>
        <w:ind w:firstLine="480"/>
        <w:jc w:val="left"/>
        <w:outlineLvl w:val="1"/>
        <w:rPr>
          <w:rFonts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pStyle w:val="52"/>
        <w:ind w:firstLine="480"/>
        <w:jc w:val="left"/>
        <w:outlineLvl w:val="1"/>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pStyle w:val="52"/>
        <w:ind w:firstLine="480"/>
        <w:jc w:val="left"/>
        <w:outlineLvl w:val="1"/>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pStyle w:val="52"/>
        <w:ind w:firstLine="480"/>
        <w:jc w:val="left"/>
        <w:outlineLvl w:val="1"/>
        <w:rPr>
          <w:rFonts w:ascii="宋体" w:hAnsi="宋体" w:cs="宋体"/>
          <w:sz w:val="24"/>
        </w:rPr>
      </w:pPr>
      <w:r>
        <w:rPr>
          <w:rFonts w:hint="eastAsia" w:ascii="宋体" w:hAnsi="宋体" w:cs="宋体"/>
          <w:sz w:val="24"/>
        </w:rPr>
        <w:t>（7）中标人明确表示或者以自己的行为表明不履行本合同的。</w:t>
      </w:r>
    </w:p>
    <w:p>
      <w:pPr>
        <w:pStyle w:val="52"/>
        <w:ind w:firstLine="480"/>
        <w:jc w:val="left"/>
        <w:outlineLvl w:val="1"/>
        <w:rPr>
          <w:rFonts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pStyle w:val="52"/>
        <w:ind w:firstLine="480"/>
        <w:jc w:val="left"/>
        <w:outlineLvl w:val="1"/>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上述索赔或责任所产生的诉讼费用、律师费用、保全费用、鉴定评估费用、调查费用、和解金额或生效法律文书中规定的赔偿金额）。</w:t>
      </w:r>
    </w:p>
    <w:p>
      <w:pPr>
        <w:spacing w:line="360" w:lineRule="auto"/>
        <w:jc w:val="center"/>
        <w:outlineLvl w:val="0"/>
        <w:rPr>
          <w:rFonts w:ascii="宋体" w:cs="宋体"/>
          <w:b/>
          <w:bCs/>
          <w:sz w:val="24"/>
        </w:rPr>
      </w:pPr>
      <w:r>
        <w:rPr>
          <w:rFonts w:hint="eastAsia" w:ascii="宋体" w:hAnsi="宋体" w:cs="宋体"/>
          <w:sz w:val="24"/>
        </w:rPr>
        <w:br w:type="page"/>
      </w:r>
      <w:bookmarkStart w:id="20" w:name="_Toc23822"/>
      <w:r>
        <w:rPr>
          <w:rFonts w:hint="eastAsia" w:ascii="宋体" w:cs="宋体"/>
          <w:b/>
          <w:bCs/>
          <w:sz w:val="24"/>
        </w:rPr>
        <w:t>第六章 投标文件初审及招标项目评分表</w:t>
      </w:r>
      <w:bookmarkEnd w:id="20"/>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852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w:t>
            </w:r>
          </w:p>
        </w:tc>
        <w:tc>
          <w:tcPr>
            <w:tcW w:w="7108"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2</w:t>
            </w:r>
          </w:p>
        </w:tc>
        <w:tc>
          <w:tcPr>
            <w:tcW w:w="7108"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3</w:t>
            </w:r>
          </w:p>
        </w:tc>
        <w:tc>
          <w:tcPr>
            <w:tcW w:w="7108"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4</w:t>
            </w:r>
          </w:p>
        </w:tc>
        <w:tc>
          <w:tcPr>
            <w:tcW w:w="7108"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5</w:t>
            </w:r>
          </w:p>
        </w:tc>
        <w:tc>
          <w:tcPr>
            <w:tcW w:w="7108" w:type="dxa"/>
            <w:vAlign w:val="center"/>
          </w:tcPr>
          <w:p>
            <w:pPr>
              <w:spacing w:line="360" w:lineRule="auto"/>
              <w:rPr>
                <w:rFonts w:ascii="宋体" w:hAnsi="宋体" w:cs="宋体"/>
                <w:sz w:val="24"/>
              </w:rPr>
            </w:pPr>
            <w:r>
              <w:rPr>
                <w:rFonts w:hint="eastAsia" w:ascii="宋体" w:hAnsi="宋体" w:cs="宋体"/>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6</w:t>
            </w:r>
          </w:p>
        </w:tc>
        <w:tc>
          <w:tcPr>
            <w:tcW w:w="7108"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pPr>
              <w:spacing w:line="360" w:lineRule="auto"/>
              <w:rPr>
                <w:rFonts w:ascii="宋体" w:hAnsi="宋体" w:cs="宋体"/>
                <w:sz w:val="24"/>
              </w:rPr>
            </w:pPr>
            <w:r>
              <w:rPr>
                <w:rFonts w:hint="eastAsia" w:ascii="宋体" w:hAnsi="宋体" w:cs="宋体"/>
                <w:sz w:val="24"/>
              </w:rPr>
              <w:t>7</w:t>
            </w:r>
          </w:p>
        </w:tc>
        <w:tc>
          <w:tcPr>
            <w:tcW w:w="7108"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8</w:t>
            </w:r>
          </w:p>
        </w:tc>
        <w:tc>
          <w:tcPr>
            <w:tcW w:w="7108"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9</w:t>
            </w:r>
          </w:p>
        </w:tc>
        <w:tc>
          <w:tcPr>
            <w:tcW w:w="7108"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sz w:val="24"/>
              </w:rPr>
            </w:pPr>
            <w:r>
              <w:rPr>
                <w:rFonts w:hint="eastAsia" w:ascii="宋体" w:hAnsi="宋体" w:cs="宋体"/>
                <w:sz w:val="24"/>
              </w:rPr>
              <w:t>10</w:t>
            </w:r>
          </w:p>
        </w:tc>
        <w:tc>
          <w:tcPr>
            <w:tcW w:w="7108"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招标项目评分表</w:t>
      </w:r>
    </w:p>
    <w:tbl>
      <w:tblPr>
        <w:tblStyle w:val="22"/>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b/>
                <w:sz w:val="24"/>
              </w:rPr>
              <w:t>投标报价</w:t>
            </w:r>
          </w:p>
        </w:tc>
        <w:tc>
          <w:tcPr>
            <w:tcW w:w="5907" w:type="dxa"/>
            <w:vAlign w:val="center"/>
          </w:tcPr>
          <w:p>
            <w:pPr>
              <w:pStyle w:val="8"/>
              <w:spacing w:line="360" w:lineRule="auto"/>
              <w:rPr>
                <w:rFonts w:ascii="宋体" w:hAnsi="宋体" w:cs="宋体"/>
                <w:kern w:val="0"/>
                <w:sz w:val="24"/>
              </w:rPr>
            </w:pPr>
            <w:r>
              <w:rPr>
                <w:rFonts w:hint="eastAsia" w:ascii="宋体" w:hAnsi="宋体" w:cs="宋体"/>
                <w:kern w:val="0"/>
                <w:sz w:val="24"/>
              </w:rPr>
              <w:t>采用低价优先法计算，即满足招标文件要求且投标价格最低的投标报价为评标基准价，其价格分为满分。其他投标人的价格分统一按照下列公式计算：</w:t>
            </w:r>
            <w:r>
              <w:rPr>
                <w:rFonts w:hint="eastAsia" w:ascii="宋体" w:hAnsi="宋体" w:cs="宋体"/>
                <w:kern w:val="0"/>
                <w:sz w:val="24"/>
              </w:rPr>
              <w:br w:type="textWrapping"/>
            </w:r>
            <w:r>
              <w:rPr>
                <w:rFonts w:hint="eastAsia" w:ascii="宋体" w:hAnsi="宋体" w:cs="宋体"/>
                <w:b/>
                <w:bCs/>
                <w:kern w:val="0"/>
                <w:sz w:val="24"/>
              </w:rPr>
              <w:t>投标报价得分=(评标基准价／投标报价)×10</w:t>
            </w:r>
          </w:p>
          <w:p>
            <w:pPr>
              <w:numPr>
                <w:ilvl w:val="0"/>
                <w:numId w:val="8"/>
              </w:numPr>
              <w:spacing w:line="360" w:lineRule="auto"/>
              <w:ind w:left="250" w:hanging="249" w:hangingChars="104"/>
              <w:jc w:val="left"/>
              <w:rPr>
                <w:rFonts w:ascii="宋体" w:hAnsi="宋体" w:cs="宋体"/>
                <w:bCs/>
                <w:sz w:val="24"/>
              </w:rPr>
            </w:pPr>
            <w:r>
              <w:rPr>
                <w:rFonts w:hint="eastAsia" w:ascii="宋体" w:hAnsi="宋体" w:cs="宋体"/>
                <w:bCs/>
                <w:sz w:val="24"/>
              </w:rPr>
              <w:t>价格评分仅限于有效投标人，</w:t>
            </w:r>
            <w:r>
              <w:rPr>
                <w:rFonts w:hint="eastAsia" w:ascii="宋体" w:hAnsi="宋体" w:cs="宋体"/>
                <w:sz w:val="24"/>
              </w:rPr>
              <w:t>当价格分&lt;0时，取0。</w:t>
            </w:r>
          </w:p>
          <w:p>
            <w:pPr>
              <w:numPr>
                <w:ilvl w:val="0"/>
                <w:numId w:val="8"/>
              </w:numPr>
              <w:spacing w:line="360" w:lineRule="auto"/>
              <w:ind w:left="250" w:hanging="249" w:hangingChars="104"/>
              <w:jc w:val="left"/>
              <w:rPr>
                <w:rFonts w:ascii="宋体" w:hAnsi="宋体" w:cs="宋体"/>
                <w:bCs/>
                <w:sz w:val="24"/>
              </w:rPr>
            </w:pPr>
            <w:r>
              <w:rPr>
                <w:rFonts w:hint="eastAsia" w:ascii="宋体" w:hAnsi="宋体" w:cs="宋体"/>
                <w:bCs/>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8"/>
              <w:spacing w:line="360" w:lineRule="auto"/>
              <w:ind w:left="216" w:leftChars="103"/>
              <w:rPr>
                <w:rFonts w:ascii="宋体" w:hAnsi="宋体" w:cs="宋体"/>
                <w:kern w:val="0"/>
                <w:sz w:val="24"/>
              </w:rPr>
            </w:pPr>
            <w:r>
              <w:rPr>
                <w:rFonts w:hint="eastAsia" w:ascii="宋体" w:hAnsi="宋体" w:cs="宋体"/>
                <w:bCs/>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二、商务部分（</w:t>
            </w:r>
            <w:r>
              <w:rPr>
                <w:rFonts w:hint="eastAsia" w:ascii="宋体" w:hAnsi="宋体" w:cs="宋体"/>
                <w:b/>
                <w:sz w:val="24"/>
              </w:rPr>
              <w:t>50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rPr>
              <w:t>投标人同类项目业绩</w:t>
            </w:r>
          </w:p>
        </w:tc>
        <w:tc>
          <w:tcPr>
            <w:tcW w:w="5907" w:type="dxa"/>
            <w:vAlign w:val="center"/>
          </w:tcPr>
          <w:p>
            <w:pPr>
              <w:spacing w:line="360" w:lineRule="auto"/>
              <w:jc w:val="left"/>
              <w:rPr>
                <w:rFonts w:ascii="宋体" w:hAnsi="宋体" w:cs="宋体"/>
                <w:sz w:val="24"/>
              </w:rPr>
            </w:pPr>
            <w:r>
              <w:rPr>
                <w:rFonts w:hint="eastAsia" w:ascii="宋体" w:hAnsi="宋体" w:cs="宋体"/>
                <w:sz w:val="24"/>
              </w:rPr>
              <w:t>（一）评分内容：</w:t>
            </w:r>
          </w:p>
          <w:p>
            <w:pPr>
              <w:spacing w:line="360" w:lineRule="auto"/>
              <w:jc w:val="left"/>
              <w:rPr>
                <w:rFonts w:ascii="宋体" w:hAnsi="宋体" w:cs="宋体"/>
                <w:sz w:val="24"/>
              </w:rPr>
            </w:pPr>
            <w:r>
              <w:rPr>
                <w:rFonts w:ascii="宋体" w:hAnsi="宋体" w:cs="宋体"/>
                <w:sz w:val="24"/>
              </w:rPr>
              <w:t>1.</w:t>
            </w:r>
            <w:r>
              <w:rPr>
                <w:rFonts w:hint="eastAsia" w:ascii="宋体" w:hAnsi="宋体" w:cs="宋体"/>
                <w:sz w:val="24"/>
              </w:rPr>
              <w:t>投标人近</w:t>
            </w:r>
            <w:r>
              <w:rPr>
                <w:rFonts w:ascii="宋体" w:hAnsi="宋体" w:cs="宋体"/>
                <w:sz w:val="24"/>
              </w:rPr>
              <w:t>2</w:t>
            </w:r>
            <w:r>
              <w:rPr>
                <w:rFonts w:hint="eastAsia" w:ascii="宋体" w:hAnsi="宋体" w:cs="宋体"/>
                <w:sz w:val="24"/>
              </w:rPr>
              <w:t>年（20</w:t>
            </w:r>
            <w:r>
              <w:rPr>
                <w:rFonts w:ascii="宋体" w:hAnsi="宋体" w:cs="宋体"/>
                <w:sz w:val="24"/>
              </w:rPr>
              <w:t>22</w:t>
            </w:r>
            <w:r>
              <w:rPr>
                <w:rFonts w:hint="eastAsia" w:ascii="宋体" w:hAnsi="宋体" w:cs="宋体"/>
                <w:sz w:val="24"/>
              </w:rPr>
              <w:t>年</w:t>
            </w:r>
            <w:r>
              <w:rPr>
                <w:rFonts w:ascii="宋体" w:hAnsi="宋体" w:cs="宋体"/>
                <w:sz w:val="24"/>
              </w:rPr>
              <w:t>5</w:t>
            </w:r>
            <w:r>
              <w:rPr>
                <w:rFonts w:hint="eastAsia" w:ascii="宋体" w:hAnsi="宋体" w:cs="宋体"/>
                <w:sz w:val="24"/>
              </w:rPr>
              <w:t>月1日至投标截止时间，以合同签订时间为准）具</w:t>
            </w:r>
            <w:r>
              <w:rPr>
                <w:rFonts w:ascii="宋体" w:hAnsi="宋体" w:cs="宋体"/>
                <w:sz w:val="24"/>
              </w:rPr>
              <w:t>有同</w:t>
            </w:r>
            <w:r>
              <w:rPr>
                <w:rFonts w:hint="eastAsia" w:ascii="宋体" w:hAnsi="宋体" w:cs="宋体"/>
                <w:sz w:val="24"/>
              </w:rPr>
              <w:t>类项目经验，有提供一项得</w:t>
            </w:r>
            <w:r>
              <w:rPr>
                <w:rFonts w:ascii="宋体" w:hAnsi="宋体" w:cs="宋体"/>
                <w:sz w:val="24"/>
              </w:rPr>
              <w:t>3</w:t>
            </w:r>
            <w:r>
              <w:rPr>
                <w:rFonts w:hint="eastAsia" w:ascii="宋体" w:hAnsi="宋体" w:cs="宋体"/>
                <w:sz w:val="24"/>
              </w:rPr>
              <w:t>分,本项最高得</w:t>
            </w:r>
            <w:r>
              <w:rPr>
                <w:rFonts w:ascii="宋体" w:hAnsi="宋体" w:cs="宋体"/>
                <w:sz w:val="24"/>
              </w:rPr>
              <w:t>1</w:t>
            </w:r>
            <w:r>
              <w:rPr>
                <w:rFonts w:hint="eastAsia" w:ascii="宋体" w:hAnsi="宋体" w:cs="宋体"/>
                <w:sz w:val="24"/>
              </w:rPr>
              <w:t>5分。</w:t>
            </w:r>
          </w:p>
          <w:p>
            <w:pPr>
              <w:spacing w:line="360" w:lineRule="auto"/>
              <w:jc w:val="left"/>
              <w:rPr>
                <w:rFonts w:ascii="宋体" w:hAnsi="宋体" w:cs="宋体"/>
                <w:sz w:val="24"/>
              </w:rPr>
            </w:pPr>
            <w:r>
              <w:rPr>
                <w:rFonts w:hint="eastAsia" w:ascii="宋体" w:hAnsi="宋体" w:cs="宋体"/>
                <w:sz w:val="24"/>
              </w:rPr>
              <w:t>（二）评分依据：</w:t>
            </w:r>
          </w:p>
          <w:p>
            <w:pPr>
              <w:spacing w:line="360" w:lineRule="auto"/>
              <w:jc w:val="left"/>
              <w:rPr>
                <w:rFonts w:ascii="宋体" w:hAnsi="宋体" w:cs="宋体"/>
                <w:sz w:val="24"/>
              </w:rPr>
            </w:pPr>
            <w:r>
              <w:rPr>
                <w:rFonts w:hint="eastAsia" w:ascii="宋体" w:hAnsi="宋体" w:cs="宋体"/>
                <w:sz w:val="24"/>
              </w:rPr>
              <w:t>1.要求提供合同关键信息（内容页、签订时间、签章页）作为得分依据。</w:t>
            </w:r>
          </w:p>
          <w:p>
            <w:pPr>
              <w:spacing w:line="360" w:lineRule="auto"/>
              <w:jc w:val="left"/>
              <w:rPr>
                <w:rFonts w:ascii="宋体" w:hAnsi="宋体" w:cs="宋体"/>
                <w:sz w:val="24"/>
              </w:rPr>
            </w:pPr>
            <w:r>
              <w:rPr>
                <w:rFonts w:hint="eastAsia" w:ascii="宋体" w:hAnsi="宋体" w:cs="宋体"/>
                <w:sz w:val="24"/>
              </w:rPr>
              <w:t>2.通过合同关键信息无法判断是否得分的，还须同时提供能证明得分的其他证明资料，如项目报告或合同甲方出具的证明文件等。</w:t>
            </w:r>
          </w:p>
          <w:p>
            <w:pPr>
              <w:spacing w:line="360" w:lineRule="auto"/>
              <w:jc w:val="left"/>
              <w:rPr>
                <w:rFonts w:ascii="宋体" w:hAnsi="宋体" w:cs="宋体"/>
                <w:kern w:val="0"/>
                <w:sz w:val="24"/>
                <w:lang w:val="zh-CN"/>
              </w:rPr>
            </w:pPr>
            <w:r>
              <w:rPr>
                <w:rFonts w:hint="eastAsia" w:ascii="宋体" w:hAnsi="宋体" w:cs="宋体"/>
                <w:sz w:val="24"/>
              </w:rPr>
              <w:t>3.评分中若出现无证明资料或无法凭所提供资料判断是否得分的情况，一律作不得分处理。</w:t>
            </w:r>
          </w:p>
        </w:tc>
        <w:tc>
          <w:tcPr>
            <w:tcW w:w="860" w:type="dxa"/>
            <w:vAlign w:val="center"/>
          </w:tcPr>
          <w:p>
            <w:pPr>
              <w:spacing w:line="360" w:lineRule="auto"/>
              <w:jc w:val="center"/>
              <w:rPr>
                <w:rFonts w:ascii="宋体" w:hAnsi="宋体" w:cs="宋体"/>
                <w:sz w:val="24"/>
              </w:rPr>
            </w:pPr>
            <w:r>
              <w:rPr>
                <w:rFonts w:hint="eastAsia" w:ascii="宋体" w:hAnsi="宋体" w:cs="宋体"/>
                <w:sz w:val="24"/>
              </w:rPr>
              <w:t>15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5"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2</w:t>
            </w:r>
          </w:p>
        </w:tc>
        <w:tc>
          <w:tcPr>
            <w:tcW w:w="1168" w:type="dxa"/>
            <w:vAlign w:val="center"/>
          </w:tcPr>
          <w:p>
            <w:pPr>
              <w:spacing w:line="360" w:lineRule="auto"/>
              <w:jc w:val="center"/>
              <w:rPr>
                <w:rFonts w:ascii="宋体" w:hAnsi="宋体" w:cs="宋体"/>
                <w:sz w:val="24"/>
                <w:lang w:val="zh-CN"/>
              </w:rPr>
            </w:pPr>
            <w:r>
              <w:rPr>
                <w:rFonts w:ascii="宋体" w:hAnsi="宋体" w:cs="宋体"/>
                <w:sz w:val="24"/>
              </w:rPr>
              <w:t>获奖</w:t>
            </w:r>
            <w:r>
              <w:rPr>
                <w:rFonts w:hint="eastAsia" w:ascii="宋体" w:hAnsi="宋体" w:cs="宋体"/>
                <w:sz w:val="24"/>
              </w:rPr>
              <w:t>情况</w:t>
            </w:r>
          </w:p>
        </w:tc>
        <w:tc>
          <w:tcPr>
            <w:tcW w:w="5907" w:type="dxa"/>
            <w:vAlign w:val="center"/>
          </w:tcPr>
          <w:p>
            <w:pPr>
              <w:spacing w:line="360" w:lineRule="auto"/>
              <w:jc w:val="left"/>
              <w:rPr>
                <w:rFonts w:ascii="宋体" w:hAnsi="宋体" w:cs="宋体"/>
                <w:sz w:val="24"/>
              </w:rPr>
            </w:pPr>
            <w:r>
              <w:rPr>
                <w:rFonts w:hint="eastAsia" w:ascii="宋体" w:hAnsi="宋体" w:cs="宋体"/>
                <w:sz w:val="24"/>
              </w:rPr>
              <w:t>（一）评分内容：</w:t>
            </w:r>
          </w:p>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.投标人</w:t>
            </w:r>
            <w:r>
              <w:rPr>
                <w:rFonts w:hint="eastAsia" w:ascii="宋体" w:hAnsi="宋体" w:cs="宋体"/>
                <w:sz w:val="24"/>
              </w:rPr>
              <w:t>获得中央、国家部委、国家级事业单位或全国性</w:t>
            </w:r>
            <w:r>
              <w:rPr>
                <w:rFonts w:ascii="宋体" w:hAnsi="宋体" w:cs="宋体"/>
                <w:sz w:val="24"/>
              </w:rPr>
              <w:t>奖</w:t>
            </w:r>
            <w:r>
              <w:rPr>
                <w:rFonts w:hint="eastAsia" w:ascii="宋体" w:hAnsi="宋体" w:cs="宋体"/>
                <w:sz w:val="24"/>
              </w:rPr>
              <w:t>项，每个得3分；</w:t>
            </w:r>
          </w:p>
          <w:p>
            <w:pPr>
              <w:spacing w:line="360" w:lineRule="auto"/>
              <w:jc w:val="left"/>
              <w:rPr>
                <w:rFonts w:ascii="宋体" w:hAnsi="宋体" w:cs="宋体"/>
                <w:sz w:val="24"/>
              </w:rPr>
            </w:pPr>
            <w:r>
              <w:rPr>
                <w:rFonts w:hint="eastAsia" w:ascii="宋体" w:hAnsi="宋体" w:cs="宋体"/>
                <w:sz w:val="24"/>
              </w:rPr>
              <w:t>2.获得省委、省级（含副省级）政府相关部门、省级（含副省级）事业单位或其他省级奖项（包含副省级），每个得2分；</w:t>
            </w:r>
          </w:p>
          <w:p>
            <w:pPr>
              <w:spacing w:line="360" w:lineRule="auto"/>
              <w:jc w:val="left"/>
              <w:rPr>
                <w:rFonts w:ascii="宋体" w:hAnsi="宋体" w:cs="宋体"/>
                <w:sz w:val="24"/>
              </w:rPr>
            </w:pPr>
            <w:r>
              <w:rPr>
                <w:rFonts w:hint="eastAsia" w:ascii="宋体" w:hAnsi="宋体" w:cs="宋体"/>
                <w:sz w:val="24"/>
              </w:rPr>
              <w:t>3.获得市（区）委、市（区）级政府相关部门、市（区）级事业单位或其他市（区）级奖项，每个得1分。</w:t>
            </w:r>
          </w:p>
          <w:p>
            <w:pPr>
              <w:spacing w:line="360" w:lineRule="auto"/>
              <w:jc w:val="left"/>
              <w:rPr>
                <w:rFonts w:ascii="宋体" w:hAnsi="宋体" w:cs="宋体"/>
                <w:sz w:val="24"/>
              </w:rPr>
            </w:pPr>
            <w:r>
              <w:rPr>
                <w:rFonts w:hint="eastAsia" w:ascii="宋体" w:hAnsi="宋体" w:cs="宋体"/>
                <w:sz w:val="24"/>
              </w:rPr>
              <w:t>以上累计得分，满分</w:t>
            </w:r>
            <w:r>
              <w:rPr>
                <w:rFonts w:ascii="宋体" w:hAnsi="宋体" w:cs="宋体"/>
                <w:sz w:val="24"/>
              </w:rPr>
              <w:t>15</w:t>
            </w:r>
            <w:r>
              <w:rPr>
                <w:rFonts w:hint="eastAsia" w:ascii="宋体" w:hAnsi="宋体" w:cs="宋体"/>
                <w:sz w:val="24"/>
              </w:rPr>
              <w:t>分。</w:t>
            </w:r>
          </w:p>
          <w:p>
            <w:pPr>
              <w:spacing w:line="360" w:lineRule="auto"/>
              <w:jc w:val="left"/>
              <w:rPr>
                <w:rFonts w:ascii="宋体" w:hAnsi="宋体" w:cs="宋体"/>
                <w:sz w:val="24"/>
              </w:rPr>
            </w:pPr>
            <w:r>
              <w:rPr>
                <w:rFonts w:hint="eastAsia" w:ascii="宋体" w:hAnsi="宋体" w:cs="宋体"/>
                <w:sz w:val="24"/>
              </w:rPr>
              <w:t>（二）评分依据：</w:t>
            </w:r>
          </w:p>
          <w:p>
            <w:pPr>
              <w:spacing w:line="360" w:lineRule="auto"/>
              <w:jc w:val="left"/>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要求提供获奖（荣誉）证书作为得分依据。</w:t>
            </w:r>
          </w:p>
          <w:p>
            <w:pPr>
              <w:spacing w:line="360" w:lineRule="auto"/>
              <w:jc w:val="left"/>
              <w:rPr>
                <w:rFonts w:ascii="宋体" w:hAnsi="宋体" w:cs="宋体"/>
                <w:sz w:val="24"/>
              </w:rPr>
            </w:pPr>
            <w:r>
              <w:rPr>
                <w:rFonts w:hint="eastAsia" w:ascii="宋体" w:hAnsi="宋体" w:cs="宋体"/>
                <w:sz w:val="24"/>
              </w:rPr>
              <w:t>2.奖励奖项证明都必须是国家机关签发或在中国合法登记设立并有资质颁发相关证明文件的机构签发。</w:t>
            </w:r>
          </w:p>
          <w:p>
            <w:pPr>
              <w:spacing w:line="360" w:lineRule="auto"/>
              <w:jc w:val="left"/>
              <w:rPr>
                <w:rFonts w:ascii="宋体" w:hAnsi="宋体" w:cs="宋体"/>
                <w:sz w:val="24"/>
              </w:rPr>
            </w:pPr>
            <w:r>
              <w:rPr>
                <w:rFonts w:hint="eastAsia" w:ascii="宋体" w:hAnsi="宋体" w:cs="宋体"/>
                <w:sz w:val="24"/>
              </w:rPr>
              <w:t>3.以上资料均要求提供扫描件（或官方网站截图）</w:t>
            </w:r>
            <w:r>
              <w:rPr>
                <w:rFonts w:ascii="宋体" w:hAnsi="宋体" w:cs="宋体"/>
                <w:sz w:val="24"/>
              </w:rPr>
              <w:t>或复印件</w:t>
            </w:r>
            <w:r>
              <w:rPr>
                <w:rFonts w:hint="eastAsia" w:ascii="宋体" w:hAnsi="宋体" w:cs="宋体"/>
                <w:sz w:val="24"/>
              </w:rPr>
              <w:t>加盖公章，原件备查。</w:t>
            </w:r>
          </w:p>
          <w:p>
            <w:pPr>
              <w:spacing w:line="360" w:lineRule="auto"/>
              <w:jc w:val="left"/>
              <w:rPr>
                <w:rFonts w:ascii="宋体" w:hAnsi="宋体" w:cs="宋体"/>
                <w:kern w:val="0"/>
                <w:sz w:val="24"/>
                <w:lang w:val="zh-CN"/>
              </w:rPr>
            </w:pPr>
            <w:r>
              <w:rPr>
                <w:rFonts w:hint="eastAsia" w:ascii="宋体" w:hAnsi="宋体" w:cs="宋体"/>
                <w:sz w:val="24"/>
              </w:rPr>
              <w:t>4.评分中若出现无证明资料或无法凭所提供资料判断是否得分的情况，一律作不得分处理。</w:t>
            </w:r>
          </w:p>
        </w:tc>
        <w:tc>
          <w:tcPr>
            <w:tcW w:w="860" w:type="dxa"/>
            <w:vAlign w:val="center"/>
          </w:tcPr>
          <w:p>
            <w:pPr>
              <w:spacing w:line="360" w:lineRule="auto"/>
              <w:jc w:val="center"/>
              <w:rPr>
                <w:rFonts w:ascii="宋体" w:hAnsi="宋体" w:cs="宋体"/>
                <w:sz w:val="24"/>
              </w:rPr>
            </w:pPr>
            <w:r>
              <w:rPr>
                <w:rFonts w:hint="eastAsia" w:ascii="宋体" w:hAnsi="宋体" w:cs="宋体"/>
                <w:sz w:val="24"/>
              </w:rPr>
              <w:t>15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w:t>
            </w:r>
          </w:p>
        </w:tc>
        <w:tc>
          <w:tcPr>
            <w:tcW w:w="1168" w:type="dxa"/>
            <w:vAlign w:val="center"/>
          </w:tcPr>
          <w:p>
            <w:pPr>
              <w:spacing w:line="360" w:lineRule="auto"/>
              <w:jc w:val="center"/>
              <w:rPr>
                <w:rFonts w:ascii="宋体" w:hAnsi="宋体" w:cs="宋体"/>
                <w:sz w:val="24"/>
                <w:lang w:val="zh-CN"/>
              </w:rPr>
            </w:pPr>
            <w:r>
              <w:rPr>
                <w:rFonts w:hint="eastAsia" w:ascii="宋体" w:hAnsi="宋体" w:cs="宋体"/>
                <w:sz w:val="24"/>
                <w:lang w:val="zh-CN"/>
              </w:rPr>
              <w:t>拟安排的项目团队情况</w:t>
            </w:r>
          </w:p>
        </w:tc>
        <w:tc>
          <w:tcPr>
            <w:tcW w:w="5907" w:type="dxa"/>
            <w:vAlign w:val="center"/>
          </w:tcPr>
          <w:p>
            <w:pPr>
              <w:spacing w:line="360" w:lineRule="auto"/>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一</w:t>
            </w:r>
            <w:r>
              <w:rPr>
                <w:rFonts w:hint="eastAsia" w:ascii="宋体" w:hAnsi="宋体" w:cs="宋体"/>
                <w:sz w:val="24"/>
                <w:lang w:val="zh-CN"/>
              </w:rPr>
              <w:t>）评分标准：</w:t>
            </w:r>
          </w:p>
          <w:p>
            <w:pPr>
              <w:spacing w:line="360" w:lineRule="auto"/>
              <w:jc w:val="left"/>
              <w:rPr>
                <w:rFonts w:ascii="宋体" w:hAnsi="宋体" w:cs="宋体"/>
                <w:sz w:val="24"/>
              </w:rPr>
            </w:pPr>
            <w:r>
              <w:rPr>
                <w:rFonts w:hint="eastAsia" w:ascii="宋体" w:hAnsi="宋体" w:cs="宋体"/>
                <w:sz w:val="24"/>
              </w:rPr>
              <w:t>1.拟安排的项目团队不少于10人，项目负责人具有博士研究生，否则本项不得分，提供团队成员清单；</w:t>
            </w:r>
          </w:p>
          <w:p>
            <w:pPr>
              <w:spacing w:line="360" w:lineRule="auto"/>
              <w:jc w:val="left"/>
              <w:rPr>
                <w:rFonts w:ascii="宋体" w:hAnsi="宋体" w:cs="宋体"/>
                <w:sz w:val="24"/>
              </w:rPr>
            </w:pPr>
            <w:r>
              <w:rPr>
                <w:rFonts w:hint="eastAsia" w:ascii="宋体" w:hAnsi="宋体" w:cs="宋体"/>
                <w:kern w:val="0"/>
                <w:sz w:val="24"/>
              </w:rPr>
              <w:t>2.项目组成员有完成过政府部门、行政单位、事业单位类似项目的业绩的，每人得3分，最高得15分</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证明材料：</w:t>
            </w:r>
          </w:p>
          <w:p>
            <w:pPr>
              <w:spacing w:line="360" w:lineRule="auto"/>
              <w:jc w:val="left"/>
              <w:rPr>
                <w:rFonts w:ascii="宋体" w:hAnsi="宋体" w:cs="宋体"/>
                <w:sz w:val="24"/>
                <w:lang w:val="zh-CN"/>
              </w:rPr>
            </w:pPr>
            <w:r>
              <w:rPr>
                <w:rFonts w:hint="eastAsia" w:ascii="宋体" w:hAnsi="宋体" w:cs="宋体"/>
                <w:sz w:val="24"/>
              </w:rPr>
              <w:t>1.</w:t>
            </w:r>
            <w:r>
              <w:rPr>
                <w:rFonts w:hint="eastAsia" w:ascii="宋体" w:hAnsi="宋体" w:cs="宋体"/>
                <w:sz w:val="24"/>
                <w:lang w:val="zh-CN"/>
              </w:rPr>
              <w:t>拟安排的项目团队成员须为在职员工，投标人须提供上述人员近6个月内任意1个月社保证明（网页或窗口打印资料均可）或提供社保承诺书作为得分依据。</w:t>
            </w:r>
          </w:p>
          <w:p>
            <w:pPr>
              <w:spacing w:line="360" w:lineRule="auto"/>
              <w:jc w:val="left"/>
              <w:rPr>
                <w:rFonts w:ascii="宋体" w:hAnsi="宋体" w:cs="宋体"/>
                <w:sz w:val="24"/>
              </w:rPr>
            </w:pPr>
            <w:r>
              <w:rPr>
                <w:rFonts w:hint="eastAsia" w:ascii="宋体" w:hAnsi="宋体" w:cs="宋体"/>
                <w:sz w:val="24"/>
              </w:rPr>
              <w:t>2.业绩经验要求提供项目合同关键信息（体现人员名称）作为得分依据，通过合同关键信息无法判断是否得分的，还须同时提供合同甲方出具的证明文件。</w:t>
            </w:r>
          </w:p>
          <w:p>
            <w:pPr>
              <w:spacing w:line="360" w:lineRule="auto"/>
              <w:jc w:val="left"/>
              <w:rPr>
                <w:rFonts w:ascii="宋体" w:hAnsi="宋体" w:cs="宋体"/>
                <w:sz w:val="24"/>
              </w:rPr>
            </w:pPr>
            <w:r>
              <w:rPr>
                <w:rFonts w:hint="eastAsia" w:ascii="宋体" w:hAnsi="宋体" w:cs="宋体"/>
                <w:sz w:val="24"/>
              </w:rPr>
              <w:t>3.学历证明（需提供毕业证书以及学信网查询记录，对于较早颁发的毕业证书，学信网无法查询的，需提供其他佐证材料（如毕业院校、人社部门等颁发机构或监管机构等单位出具的证明，若为境外留学学历，无需提供学信网查询记录，需提供教育部留学服务中心出具的学历学位认证书）。</w:t>
            </w:r>
          </w:p>
          <w:p>
            <w:pPr>
              <w:spacing w:line="360" w:lineRule="auto"/>
              <w:jc w:val="left"/>
              <w:rPr>
                <w:rFonts w:ascii="宋体" w:hAnsi="宋体" w:cs="宋体"/>
                <w:sz w:val="24"/>
              </w:rPr>
            </w:pPr>
            <w:r>
              <w:rPr>
                <w:rFonts w:hint="eastAsia" w:ascii="宋体" w:hAnsi="宋体" w:cs="宋体"/>
                <w:sz w:val="24"/>
              </w:rPr>
              <w:t>4.评分中若出现无证明资料或无法凭所提供资料判断是否得分的情况，一律作不得分处理。</w:t>
            </w:r>
          </w:p>
        </w:tc>
        <w:tc>
          <w:tcPr>
            <w:tcW w:w="860" w:type="dxa"/>
            <w:vAlign w:val="center"/>
          </w:tcPr>
          <w:p>
            <w:pPr>
              <w:spacing w:line="360" w:lineRule="auto"/>
              <w:jc w:val="center"/>
              <w:rPr>
                <w:rFonts w:ascii="宋体" w:hAnsi="宋体" w:cs="宋体"/>
                <w:sz w:val="24"/>
              </w:rPr>
            </w:pPr>
            <w:r>
              <w:rPr>
                <w:rFonts w:hint="eastAsia" w:ascii="宋体" w:hAnsi="宋体" w:cs="宋体"/>
                <w:sz w:val="24"/>
              </w:rPr>
              <w:t>15</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诚信</w:t>
            </w:r>
          </w:p>
        </w:tc>
        <w:tc>
          <w:tcPr>
            <w:tcW w:w="5907" w:type="dxa"/>
            <w:vAlign w:val="center"/>
          </w:tcPr>
          <w:p>
            <w:pPr>
              <w:wordWrap w:val="0"/>
              <w:spacing w:line="360" w:lineRule="auto"/>
              <w:rPr>
                <w:rFonts w:ascii="宋体" w:hAnsi="宋体" w:cs="宋体"/>
                <w:kern w:val="0"/>
                <w:sz w:val="24"/>
                <w:lang w:val="zh-CN"/>
              </w:rPr>
            </w:pPr>
            <w:r>
              <w:rPr>
                <w:rFonts w:hint="eastAsia" w:ascii="宋体" w:hAnsi="宋体" w:cs="宋体"/>
                <w:sz w:val="24"/>
              </w:rPr>
              <w:t>投标人在参与政府采购活动中存在诚信相关问题且在主管部门相关处理措施实施期限内的，本项不得分，否则得满分。投标人按招标文件格式要求提供《诚信声明与承诺》的得满分，其他不得分。</w:t>
            </w:r>
          </w:p>
        </w:tc>
        <w:tc>
          <w:tcPr>
            <w:tcW w:w="860" w:type="dxa"/>
            <w:vAlign w:val="center"/>
          </w:tcPr>
          <w:p>
            <w:pPr>
              <w:spacing w:line="360" w:lineRule="auto"/>
              <w:jc w:val="center"/>
              <w:rPr>
                <w:rFonts w:ascii="宋体" w:hAnsi="宋体" w:cs="宋体"/>
                <w:sz w:val="24"/>
              </w:rPr>
            </w:pPr>
            <w:r>
              <w:rPr>
                <w:rFonts w:hint="eastAsia" w:ascii="宋体" w:hAnsi="宋体" w:cs="宋体"/>
                <w:sz w:val="24"/>
              </w:rPr>
              <w:t>5</w:t>
            </w:r>
          </w:p>
        </w:tc>
        <w:tc>
          <w:tcPr>
            <w:tcW w:w="1120" w:type="dxa"/>
            <w:vAlign w:val="center"/>
          </w:tcPr>
          <w:p>
            <w:pPr>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ascii="宋体" w:hAnsi="宋体" w:cs="宋体"/>
                <w:b/>
                <w:sz w:val="24"/>
                <w:lang w:val="zh-CN"/>
              </w:rPr>
            </w:pPr>
            <w:r>
              <w:rPr>
                <w:rFonts w:hint="eastAsia" w:ascii="宋体" w:hAnsi="宋体" w:cs="宋体"/>
                <w:b/>
                <w:sz w:val="24"/>
                <w:lang w:val="zh-CN"/>
              </w:rPr>
              <w:t>三、技术部分（</w:t>
            </w:r>
            <w:r>
              <w:rPr>
                <w:rFonts w:hint="eastAsia" w:ascii="宋体" w:hAnsi="宋体" w:cs="宋体"/>
                <w:b/>
                <w:sz w:val="24"/>
              </w:rPr>
              <w:t>40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序号</w:t>
            </w:r>
          </w:p>
        </w:tc>
        <w:tc>
          <w:tcPr>
            <w:tcW w:w="1168"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lang w:val="zh-CN"/>
              </w:rPr>
              <w:t>内容</w:t>
            </w:r>
          </w:p>
        </w:tc>
        <w:tc>
          <w:tcPr>
            <w:tcW w:w="5907"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权重</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1</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对项目需求的解析</w:t>
            </w:r>
          </w:p>
        </w:tc>
        <w:tc>
          <w:tcPr>
            <w:tcW w:w="5907" w:type="dxa"/>
            <w:vAlign w:val="center"/>
          </w:tcPr>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（一）评审内容：</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根据投标文件里</w:t>
            </w:r>
            <w:r>
              <w:rPr>
                <w:rFonts w:hint="eastAsia" w:ascii="宋体" w:hAnsi="宋体" w:cs="宋体"/>
                <w:sz w:val="24"/>
              </w:rPr>
              <w:t>分析</w:t>
            </w:r>
            <w:r>
              <w:rPr>
                <w:rFonts w:hint="eastAsia" w:ascii="宋体" w:hAnsi="宋体" w:cs="宋体"/>
                <w:sz w:val="24"/>
                <w:lang w:val="zh-CN"/>
              </w:rPr>
              <w:t>方案的判断情况比较得分：</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1.对背景的理解；</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2.对项目需求及目的解读；</w:t>
            </w:r>
          </w:p>
          <w:p>
            <w:pPr>
              <w:pStyle w:val="51"/>
              <w:widowControl/>
              <w:spacing w:line="360" w:lineRule="auto"/>
              <w:ind w:firstLine="0" w:firstLineChars="0"/>
              <w:jc w:val="left"/>
              <w:rPr>
                <w:rFonts w:ascii="宋体" w:hAnsi="宋体" w:cs="宋体"/>
                <w:sz w:val="24"/>
              </w:rPr>
            </w:pPr>
            <w:r>
              <w:rPr>
                <w:rFonts w:hint="eastAsia" w:ascii="宋体" w:hAnsi="宋体" w:cs="宋体"/>
                <w:sz w:val="24"/>
                <w:lang w:val="zh-CN"/>
              </w:rPr>
              <w:t>3.对研究</w:t>
            </w:r>
            <w:r>
              <w:rPr>
                <w:rFonts w:hint="eastAsia" w:ascii="宋体" w:hAnsi="宋体" w:cs="宋体"/>
                <w:sz w:val="24"/>
              </w:rPr>
              <w:t>评估</w:t>
            </w:r>
            <w:r>
              <w:rPr>
                <w:rFonts w:hint="eastAsia" w:ascii="宋体" w:hAnsi="宋体" w:cs="宋体"/>
                <w:sz w:val="24"/>
                <w:lang w:val="zh-CN"/>
              </w:rPr>
              <w:t>内容整体解读</w:t>
            </w:r>
            <w:r>
              <w:rPr>
                <w:rFonts w:hint="eastAsia" w:ascii="宋体" w:hAnsi="宋体" w:cs="宋体"/>
                <w:sz w:val="24"/>
              </w:rPr>
              <w:t>。</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（二）评审标准：</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满足</w:t>
            </w:r>
            <w:r>
              <w:rPr>
                <w:rFonts w:hint="eastAsia" w:ascii="宋体" w:hAnsi="宋体" w:cs="宋体"/>
                <w:sz w:val="24"/>
              </w:rPr>
              <w:t>三</w:t>
            </w:r>
            <w:r>
              <w:rPr>
                <w:rFonts w:hint="eastAsia" w:ascii="宋体" w:hAnsi="宋体" w:cs="宋体"/>
                <w:sz w:val="24"/>
                <w:lang w:val="zh-CN"/>
              </w:rPr>
              <w:t>点得</w:t>
            </w:r>
            <w:r>
              <w:rPr>
                <w:rFonts w:ascii="宋体" w:hAnsi="宋体" w:cs="宋体"/>
                <w:sz w:val="24"/>
              </w:rPr>
              <w:t>6</w:t>
            </w:r>
            <w:r>
              <w:rPr>
                <w:rFonts w:hint="eastAsia" w:ascii="宋体" w:hAnsi="宋体" w:cs="宋体"/>
                <w:sz w:val="24"/>
                <w:lang w:val="zh-CN"/>
              </w:rPr>
              <w:t>分，满足任意一点得</w:t>
            </w:r>
            <w:r>
              <w:rPr>
                <w:rFonts w:ascii="宋体" w:hAnsi="宋体" w:cs="宋体"/>
                <w:sz w:val="24"/>
              </w:rPr>
              <w:t>2</w:t>
            </w:r>
            <w:r>
              <w:rPr>
                <w:rFonts w:hint="eastAsia" w:ascii="宋体" w:hAnsi="宋体" w:cs="宋体"/>
                <w:sz w:val="24"/>
                <w:lang w:val="zh-CN"/>
              </w:rPr>
              <w:t>分，</w:t>
            </w:r>
            <w:r>
              <w:rPr>
                <w:rFonts w:ascii="宋体" w:hAnsi="宋体" w:cs="宋体"/>
                <w:sz w:val="24"/>
              </w:rPr>
              <w:t>均</w:t>
            </w:r>
            <w:r>
              <w:rPr>
                <w:rFonts w:hint="eastAsia" w:ascii="宋体" w:hAnsi="宋体" w:cs="宋体"/>
                <w:sz w:val="24"/>
                <w:lang w:val="zh-CN"/>
              </w:rPr>
              <w:t>未满足不得分。</w:t>
            </w:r>
          </w:p>
          <w:p>
            <w:pPr>
              <w:spacing w:line="360" w:lineRule="auto"/>
              <w:rPr>
                <w:rFonts w:ascii="宋体" w:hAnsi="宋体" w:cs="宋体"/>
                <w:sz w:val="24"/>
              </w:rPr>
            </w:pPr>
            <w:r>
              <w:rPr>
                <w:rFonts w:hint="eastAsia" w:ascii="宋体" w:hAnsi="宋体" w:cs="宋体"/>
                <w:sz w:val="24"/>
              </w:rPr>
              <w:t>在此基础上，专家根据各供应商的具体响应内容按照方案的完整性、规范性及内容的合理性进一步评审：</w:t>
            </w:r>
          </w:p>
          <w:p>
            <w:pPr>
              <w:spacing w:line="360" w:lineRule="auto"/>
              <w:rPr>
                <w:rFonts w:ascii="宋体" w:hAnsi="宋体" w:cs="宋体"/>
                <w:sz w:val="24"/>
              </w:rPr>
            </w:pPr>
            <w:r>
              <w:rPr>
                <w:rFonts w:hint="eastAsia" w:ascii="宋体" w:hAnsi="宋体" w:cs="宋体"/>
                <w:sz w:val="24"/>
              </w:rPr>
              <w:t>①投标文件响应内容全面；</w:t>
            </w:r>
          </w:p>
          <w:p>
            <w:pPr>
              <w:spacing w:line="360" w:lineRule="auto"/>
              <w:rPr>
                <w:rFonts w:ascii="宋体" w:hAnsi="宋体" w:cs="宋体"/>
                <w:sz w:val="24"/>
              </w:rPr>
            </w:pPr>
            <w:r>
              <w:rPr>
                <w:rFonts w:hint="eastAsia" w:ascii="宋体" w:hAnsi="宋体" w:cs="宋体"/>
                <w:sz w:val="24"/>
              </w:rPr>
              <w:t>②投标文件响应内容具体；</w:t>
            </w:r>
          </w:p>
          <w:p>
            <w:pPr>
              <w:spacing w:line="360" w:lineRule="auto"/>
              <w:rPr>
                <w:rFonts w:ascii="宋体" w:hAnsi="宋体" w:cs="宋体"/>
                <w:sz w:val="24"/>
              </w:rPr>
            </w:pPr>
            <w:r>
              <w:rPr>
                <w:rFonts w:hint="eastAsia" w:ascii="宋体" w:hAnsi="宋体" w:cs="宋体"/>
                <w:sz w:val="24"/>
              </w:rPr>
              <w:t>③投标文件响应内容针对性强；</w:t>
            </w:r>
          </w:p>
          <w:p>
            <w:pPr>
              <w:spacing w:line="360" w:lineRule="auto"/>
              <w:rPr>
                <w:rFonts w:ascii="宋体" w:hAnsi="宋体" w:cs="宋体"/>
                <w:sz w:val="24"/>
              </w:rPr>
            </w:pPr>
            <w:r>
              <w:rPr>
                <w:rFonts w:hint="eastAsia" w:ascii="宋体" w:hAnsi="宋体" w:cs="宋体"/>
                <w:sz w:val="24"/>
              </w:rPr>
              <w:t>④投标文件响应内容科学合理；</w:t>
            </w:r>
          </w:p>
          <w:p>
            <w:pPr>
              <w:spacing w:line="360" w:lineRule="auto"/>
              <w:rPr>
                <w:rFonts w:ascii="宋体" w:hAnsi="宋体" w:cs="宋体"/>
                <w:sz w:val="24"/>
              </w:rPr>
            </w:pPr>
            <w:r>
              <w:rPr>
                <w:rFonts w:hint="eastAsia" w:ascii="宋体" w:hAnsi="宋体" w:cs="宋体"/>
                <w:sz w:val="24"/>
              </w:rPr>
              <w:t>⑤投标文件响应内容可操作性强。</w:t>
            </w:r>
          </w:p>
          <w:p>
            <w:pPr>
              <w:pStyle w:val="51"/>
              <w:widowControl/>
              <w:spacing w:line="360" w:lineRule="auto"/>
              <w:ind w:firstLine="0" w:firstLineChars="0"/>
              <w:jc w:val="left"/>
              <w:rPr>
                <w:rFonts w:ascii="宋体" w:hAnsi="宋体" w:cs="宋体"/>
                <w:sz w:val="24"/>
              </w:rPr>
            </w:pPr>
            <w:r>
              <w:rPr>
                <w:rFonts w:hint="eastAsia" w:ascii="宋体" w:hAnsi="宋体" w:cs="宋体"/>
                <w:sz w:val="24"/>
              </w:rPr>
              <w:t>满足以上5项的评价为优加</w:t>
            </w:r>
            <w:r>
              <w:rPr>
                <w:rFonts w:ascii="宋体" w:hAnsi="宋体" w:cs="宋体"/>
                <w:sz w:val="24"/>
              </w:rPr>
              <w:t>4</w:t>
            </w:r>
            <w:r>
              <w:rPr>
                <w:rFonts w:hint="eastAsia" w:ascii="宋体" w:hAnsi="宋体" w:cs="宋体"/>
                <w:sz w:val="24"/>
              </w:rPr>
              <w:t>分；满足以上4项的评价为良加</w:t>
            </w:r>
            <w:r>
              <w:rPr>
                <w:rFonts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2</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实施方案</w:t>
            </w:r>
          </w:p>
        </w:tc>
        <w:tc>
          <w:tcPr>
            <w:tcW w:w="5907" w:type="dxa"/>
            <w:vAlign w:val="center"/>
          </w:tcPr>
          <w:p>
            <w:pPr>
              <w:spacing w:line="360" w:lineRule="auto"/>
              <w:ind w:right="-107" w:rightChars="-51"/>
              <w:rPr>
                <w:rFonts w:ascii="宋体" w:hAnsi="宋体" w:cs="宋体"/>
                <w:sz w:val="24"/>
              </w:rPr>
            </w:pPr>
            <w:r>
              <w:rPr>
                <w:rFonts w:hint="eastAsia" w:ascii="宋体" w:hAnsi="宋体" w:cs="宋体"/>
                <w:sz w:val="24"/>
              </w:rPr>
              <w:t>（一）评分内容：</w:t>
            </w:r>
          </w:p>
          <w:p>
            <w:pPr>
              <w:spacing w:line="360" w:lineRule="auto"/>
              <w:ind w:right="-107" w:rightChars="-51"/>
              <w:rPr>
                <w:rFonts w:ascii="宋体" w:hAnsi="宋体" w:cs="宋体"/>
                <w:sz w:val="24"/>
              </w:rPr>
            </w:pPr>
            <w:r>
              <w:rPr>
                <w:rFonts w:hint="eastAsia" w:ascii="宋体" w:hAnsi="宋体" w:cs="宋体"/>
                <w:sz w:val="24"/>
              </w:rPr>
              <w:t>考察投标人针对本项目的实施方案，需包括但不仅限于以下内容：</w:t>
            </w:r>
          </w:p>
          <w:p>
            <w:pPr>
              <w:spacing w:line="360" w:lineRule="auto"/>
              <w:ind w:right="-107" w:rightChars="-51"/>
              <w:rPr>
                <w:rFonts w:ascii="宋体" w:hAnsi="宋体" w:cs="宋体"/>
                <w:sz w:val="24"/>
              </w:rPr>
            </w:pPr>
            <w:r>
              <w:rPr>
                <w:rFonts w:hint="eastAsia" w:ascii="宋体" w:hAnsi="宋体" w:cs="宋体"/>
                <w:sz w:val="24"/>
              </w:rPr>
              <w:t>1、项目管理方案(包括人员安排)；</w:t>
            </w:r>
          </w:p>
          <w:p>
            <w:pPr>
              <w:spacing w:line="360" w:lineRule="auto"/>
              <w:ind w:right="-107" w:rightChars="-51"/>
              <w:rPr>
                <w:rFonts w:ascii="宋体" w:hAnsi="宋体" w:cs="宋体"/>
                <w:sz w:val="24"/>
              </w:rPr>
            </w:pPr>
            <w:r>
              <w:rPr>
                <w:rFonts w:hint="eastAsia" w:ascii="宋体" w:hAnsi="宋体" w:cs="宋体"/>
                <w:sz w:val="24"/>
              </w:rPr>
              <w:t>2、</w:t>
            </w:r>
            <w:r>
              <w:rPr>
                <w:rFonts w:hint="eastAsia" w:ascii="宋体" w:hAnsi="宋体" w:cs="宋体"/>
                <w:sz w:val="24"/>
                <w:lang w:val="zh-CN"/>
              </w:rPr>
              <w:t>工作内容</w:t>
            </w:r>
            <w:r>
              <w:rPr>
                <w:rFonts w:hint="eastAsia" w:ascii="宋体" w:hAnsi="宋体" w:cs="宋体"/>
                <w:sz w:val="24"/>
              </w:rPr>
              <w:t>与</w:t>
            </w:r>
            <w:r>
              <w:rPr>
                <w:rFonts w:hint="eastAsia" w:ascii="宋体" w:hAnsi="宋体" w:cs="宋体"/>
                <w:sz w:val="24"/>
                <w:lang w:val="zh-CN"/>
              </w:rPr>
              <w:t>方案思路</w:t>
            </w:r>
            <w:r>
              <w:rPr>
                <w:rFonts w:hint="eastAsia" w:ascii="宋体" w:hAnsi="宋体" w:cs="宋体"/>
                <w:sz w:val="24"/>
              </w:rPr>
              <w:t>；</w:t>
            </w:r>
          </w:p>
          <w:p>
            <w:pPr>
              <w:spacing w:line="360" w:lineRule="auto"/>
              <w:ind w:right="-107" w:rightChars="-51"/>
              <w:rPr>
                <w:rFonts w:ascii="宋体" w:hAnsi="宋体" w:cs="宋体"/>
                <w:sz w:val="24"/>
              </w:rPr>
            </w:pPr>
            <w:r>
              <w:rPr>
                <w:rFonts w:hint="eastAsia" w:ascii="宋体" w:hAnsi="宋体" w:cs="宋体"/>
                <w:sz w:val="24"/>
              </w:rPr>
              <w:t>3、进度计划。</w:t>
            </w:r>
          </w:p>
          <w:p>
            <w:pPr>
              <w:spacing w:line="360" w:lineRule="auto"/>
              <w:ind w:right="-107" w:rightChars="-51"/>
              <w:rPr>
                <w:rFonts w:ascii="宋体" w:hAnsi="宋体" w:cs="宋体"/>
                <w:sz w:val="24"/>
              </w:rPr>
            </w:pPr>
            <w:r>
              <w:rPr>
                <w:rFonts w:hint="eastAsia" w:ascii="宋体" w:hAnsi="宋体" w:cs="宋体"/>
                <w:sz w:val="24"/>
              </w:rPr>
              <w:t>（二）评分依据：</w:t>
            </w:r>
          </w:p>
          <w:p>
            <w:pPr>
              <w:spacing w:line="360" w:lineRule="auto"/>
              <w:ind w:right="-107" w:rightChars="-51"/>
              <w:rPr>
                <w:rFonts w:ascii="宋体" w:hAnsi="宋体" w:cs="宋体"/>
                <w:sz w:val="24"/>
              </w:rPr>
            </w:pPr>
            <w:r>
              <w:rPr>
                <w:rFonts w:hint="eastAsia" w:ascii="宋体" w:hAnsi="宋体" w:cs="宋体"/>
                <w:sz w:val="24"/>
              </w:rPr>
              <w:t>考察以上三点得</w:t>
            </w:r>
            <w:r>
              <w:rPr>
                <w:rFonts w:ascii="宋体" w:hAnsi="宋体" w:cs="宋体"/>
                <w:sz w:val="24"/>
              </w:rPr>
              <w:t>6</w:t>
            </w:r>
            <w:r>
              <w:rPr>
                <w:rFonts w:hint="eastAsia" w:ascii="宋体" w:hAnsi="宋体" w:cs="宋体"/>
                <w:sz w:val="24"/>
              </w:rPr>
              <w:t>分，满足任意两点得</w:t>
            </w:r>
            <w:r>
              <w:rPr>
                <w:rFonts w:ascii="宋体" w:hAnsi="宋体" w:cs="宋体"/>
                <w:sz w:val="24"/>
              </w:rPr>
              <w:t>4</w:t>
            </w:r>
            <w:r>
              <w:rPr>
                <w:rFonts w:hint="eastAsia" w:ascii="宋体" w:hAnsi="宋体" w:cs="宋体"/>
                <w:sz w:val="24"/>
              </w:rPr>
              <w:t>分，满足一点得</w:t>
            </w:r>
            <w:r>
              <w:rPr>
                <w:rFonts w:ascii="宋体" w:hAnsi="宋体" w:cs="宋体"/>
                <w:sz w:val="24"/>
              </w:rPr>
              <w:t>2</w:t>
            </w:r>
            <w:r>
              <w:rPr>
                <w:rFonts w:hint="eastAsia" w:ascii="宋体" w:hAnsi="宋体" w:cs="宋体"/>
                <w:sz w:val="24"/>
              </w:rPr>
              <w:t>分，其他情况不得分。</w:t>
            </w:r>
          </w:p>
          <w:p>
            <w:pPr>
              <w:spacing w:line="360" w:lineRule="auto"/>
              <w:ind w:right="-107" w:rightChars="-51"/>
              <w:rPr>
                <w:rFonts w:ascii="宋体" w:hAnsi="宋体" w:cs="宋体"/>
                <w:sz w:val="24"/>
              </w:rPr>
            </w:pPr>
            <w:r>
              <w:rPr>
                <w:rFonts w:hint="eastAsia" w:ascii="宋体" w:hAnsi="宋体" w:cs="宋体"/>
                <w:sz w:val="24"/>
              </w:rPr>
              <w:t>在此基础上，根据各供应商的具体响应内容按照方案的完整性、规范性及内容的合理性进一步评审：</w:t>
            </w:r>
          </w:p>
          <w:p>
            <w:pPr>
              <w:spacing w:line="360" w:lineRule="auto"/>
              <w:ind w:right="-107" w:rightChars="-51"/>
              <w:rPr>
                <w:rFonts w:ascii="宋体" w:hAnsi="宋体" w:cs="宋体"/>
                <w:sz w:val="24"/>
              </w:rPr>
            </w:pPr>
            <w:r>
              <w:rPr>
                <w:rFonts w:hint="eastAsia" w:ascii="宋体" w:hAnsi="宋体" w:cs="宋体"/>
                <w:sz w:val="24"/>
              </w:rPr>
              <w:t>①投标文件响应内容全面；</w:t>
            </w:r>
          </w:p>
          <w:p>
            <w:pPr>
              <w:spacing w:line="360" w:lineRule="auto"/>
              <w:ind w:right="-107" w:rightChars="-51"/>
              <w:rPr>
                <w:rFonts w:ascii="宋体" w:hAnsi="宋体" w:cs="宋体"/>
                <w:sz w:val="24"/>
              </w:rPr>
            </w:pPr>
            <w:r>
              <w:rPr>
                <w:rFonts w:hint="eastAsia" w:ascii="宋体" w:hAnsi="宋体" w:cs="宋体"/>
                <w:sz w:val="24"/>
              </w:rPr>
              <w:t>②投标文件响应内容具体；</w:t>
            </w:r>
          </w:p>
          <w:p>
            <w:pPr>
              <w:spacing w:line="360" w:lineRule="auto"/>
              <w:ind w:right="-107" w:rightChars="-51"/>
              <w:rPr>
                <w:rFonts w:ascii="宋体" w:hAnsi="宋体" w:cs="宋体"/>
                <w:sz w:val="24"/>
              </w:rPr>
            </w:pPr>
            <w:r>
              <w:rPr>
                <w:rFonts w:hint="eastAsia" w:ascii="宋体" w:hAnsi="宋体" w:cs="宋体"/>
                <w:sz w:val="24"/>
              </w:rPr>
              <w:t>③投标文件响应内容针对性强；</w:t>
            </w:r>
          </w:p>
          <w:p>
            <w:pPr>
              <w:spacing w:line="360" w:lineRule="auto"/>
              <w:ind w:right="-107" w:rightChars="-51"/>
              <w:rPr>
                <w:rFonts w:ascii="宋体" w:hAnsi="宋体" w:cs="宋体"/>
                <w:sz w:val="24"/>
              </w:rPr>
            </w:pPr>
            <w:r>
              <w:rPr>
                <w:rFonts w:hint="eastAsia" w:ascii="宋体" w:hAnsi="宋体" w:cs="宋体"/>
                <w:sz w:val="24"/>
              </w:rPr>
              <w:t>④投标文件响应内容科学合理；</w:t>
            </w:r>
          </w:p>
          <w:p>
            <w:pPr>
              <w:spacing w:line="360" w:lineRule="auto"/>
              <w:ind w:right="-107" w:rightChars="-51"/>
              <w:rPr>
                <w:rFonts w:ascii="宋体" w:hAnsi="宋体" w:cs="宋体"/>
                <w:sz w:val="24"/>
              </w:rPr>
            </w:pPr>
            <w:r>
              <w:rPr>
                <w:rFonts w:hint="eastAsia" w:ascii="宋体" w:hAnsi="宋体" w:cs="宋体"/>
                <w:sz w:val="24"/>
              </w:rPr>
              <w:t>⑤投标文件响应内容可操作性强。</w:t>
            </w:r>
          </w:p>
          <w:p>
            <w:pPr>
              <w:pStyle w:val="51"/>
              <w:widowControl/>
              <w:spacing w:line="360" w:lineRule="auto"/>
              <w:ind w:firstLine="0" w:firstLineChars="0"/>
              <w:jc w:val="left"/>
              <w:rPr>
                <w:rFonts w:ascii="宋体" w:hAnsi="宋体" w:cs="宋体"/>
                <w:sz w:val="24"/>
              </w:rPr>
            </w:pPr>
            <w:r>
              <w:rPr>
                <w:rFonts w:hint="eastAsia" w:ascii="宋体" w:hAnsi="宋体" w:cs="宋体"/>
                <w:sz w:val="24"/>
              </w:rPr>
              <w:t>满足以上5项的评价为优加</w:t>
            </w:r>
            <w:r>
              <w:rPr>
                <w:rFonts w:ascii="宋体" w:hAnsi="宋体" w:cs="宋体"/>
                <w:sz w:val="24"/>
              </w:rPr>
              <w:t>4</w:t>
            </w:r>
            <w:r>
              <w:rPr>
                <w:rFonts w:hint="eastAsia" w:ascii="宋体" w:hAnsi="宋体" w:cs="宋体"/>
                <w:sz w:val="24"/>
              </w:rPr>
              <w:t>分；满足以上4项的评价为良加</w:t>
            </w:r>
            <w:r>
              <w:rPr>
                <w:rFonts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3</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项目重点、难点及解决方案</w:t>
            </w:r>
          </w:p>
        </w:tc>
        <w:tc>
          <w:tcPr>
            <w:tcW w:w="5907" w:type="dxa"/>
            <w:vAlign w:val="center"/>
          </w:tcPr>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（一）评审内容：</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根据招标文件的需求和投标文件响应情况，编制项目重点难点分析、应对措施及相关的合理化建议。包含但不限于以下内容：</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rPr>
              <w:t>1、对重点难点问题的把握与分析</w:t>
            </w:r>
            <w:r>
              <w:rPr>
                <w:rFonts w:hint="eastAsia" w:ascii="宋体" w:hAnsi="宋体" w:cs="宋体"/>
                <w:sz w:val="24"/>
                <w:lang w:val="zh-CN"/>
              </w:rPr>
              <w:t>；</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rPr>
              <w:t>2、对重点难点问题的应对措施和合理化建议</w:t>
            </w:r>
            <w:r>
              <w:rPr>
                <w:rFonts w:hint="eastAsia" w:ascii="宋体" w:hAnsi="宋体" w:cs="宋体"/>
                <w:sz w:val="24"/>
                <w:lang w:val="zh-CN"/>
              </w:rPr>
              <w:t>。</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 xml:space="preserve">（二）评分标准： </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满足</w:t>
            </w:r>
            <w:r>
              <w:rPr>
                <w:rFonts w:hint="eastAsia" w:ascii="宋体" w:hAnsi="宋体" w:cs="宋体"/>
                <w:sz w:val="24"/>
              </w:rPr>
              <w:t>两</w:t>
            </w:r>
            <w:r>
              <w:rPr>
                <w:rFonts w:hint="eastAsia" w:ascii="宋体" w:hAnsi="宋体" w:cs="宋体"/>
                <w:sz w:val="24"/>
                <w:lang w:val="zh-CN"/>
              </w:rPr>
              <w:t>点得</w:t>
            </w:r>
            <w:r>
              <w:rPr>
                <w:rFonts w:ascii="宋体" w:hAnsi="宋体" w:cs="宋体"/>
                <w:sz w:val="24"/>
              </w:rPr>
              <w:t>6</w:t>
            </w:r>
            <w:r>
              <w:rPr>
                <w:rFonts w:hint="eastAsia" w:ascii="宋体" w:hAnsi="宋体" w:cs="宋体"/>
                <w:sz w:val="24"/>
                <w:lang w:val="zh-CN"/>
              </w:rPr>
              <w:t>分，满足任意一点得</w:t>
            </w:r>
            <w:r>
              <w:rPr>
                <w:rFonts w:ascii="宋体" w:hAnsi="宋体" w:cs="宋体"/>
                <w:sz w:val="24"/>
              </w:rPr>
              <w:t>3</w:t>
            </w:r>
            <w:r>
              <w:rPr>
                <w:rFonts w:hint="eastAsia" w:ascii="宋体" w:hAnsi="宋体" w:cs="宋体"/>
                <w:sz w:val="24"/>
                <w:lang w:val="zh-CN"/>
              </w:rPr>
              <w:t>分，</w:t>
            </w:r>
            <w:r>
              <w:rPr>
                <w:rFonts w:ascii="宋体" w:hAnsi="宋体" w:cs="宋体"/>
                <w:sz w:val="24"/>
              </w:rPr>
              <w:t>均</w:t>
            </w:r>
            <w:r>
              <w:rPr>
                <w:rFonts w:hint="eastAsia" w:ascii="宋体" w:hAnsi="宋体" w:cs="宋体"/>
                <w:sz w:val="24"/>
                <w:lang w:val="zh-CN"/>
              </w:rPr>
              <w:t xml:space="preserve">未满足不得分。 </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lang w:val="zh-CN"/>
              </w:rPr>
              <w:t xml:space="preserve">在此基础上，专家根据各供应商的具体响应内容进一步评审： </w:t>
            </w:r>
          </w:p>
          <w:p>
            <w:pPr>
              <w:spacing w:line="360" w:lineRule="auto"/>
              <w:ind w:right="-107" w:rightChars="-51"/>
              <w:rPr>
                <w:rFonts w:ascii="宋体" w:hAnsi="宋体" w:cs="宋体"/>
                <w:sz w:val="24"/>
              </w:rPr>
            </w:pPr>
            <w:r>
              <w:rPr>
                <w:rFonts w:hint="eastAsia" w:ascii="宋体" w:hAnsi="宋体" w:cs="宋体"/>
                <w:sz w:val="24"/>
              </w:rPr>
              <w:t>①投标文件响应内容全面；</w:t>
            </w:r>
          </w:p>
          <w:p>
            <w:pPr>
              <w:spacing w:line="360" w:lineRule="auto"/>
              <w:ind w:right="-107" w:rightChars="-51"/>
              <w:rPr>
                <w:rFonts w:ascii="宋体" w:hAnsi="宋体" w:cs="宋体"/>
                <w:sz w:val="24"/>
              </w:rPr>
            </w:pPr>
            <w:r>
              <w:rPr>
                <w:rFonts w:hint="eastAsia" w:ascii="宋体" w:hAnsi="宋体" w:cs="宋体"/>
                <w:sz w:val="24"/>
              </w:rPr>
              <w:t>②投标文件响应内容具体；</w:t>
            </w:r>
          </w:p>
          <w:p>
            <w:pPr>
              <w:spacing w:line="360" w:lineRule="auto"/>
              <w:ind w:right="-107" w:rightChars="-51"/>
              <w:rPr>
                <w:rFonts w:ascii="宋体" w:hAnsi="宋体" w:cs="宋体"/>
                <w:sz w:val="24"/>
              </w:rPr>
            </w:pPr>
            <w:r>
              <w:rPr>
                <w:rFonts w:hint="eastAsia" w:ascii="宋体" w:hAnsi="宋体" w:cs="宋体"/>
                <w:sz w:val="24"/>
              </w:rPr>
              <w:t>③投标文件响应内容针对性强；</w:t>
            </w:r>
          </w:p>
          <w:p>
            <w:pPr>
              <w:spacing w:line="360" w:lineRule="auto"/>
              <w:ind w:right="-107" w:rightChars="-51"/>
              <w:rPr>
                <w:rFonts w:ascii="宋体" w:hAnsi="宋体" w:cs="宋体"/>
                <w:sz w:val="24"/>
              </w:rPr>
            </w:pPr>
            <w:r>
              <w:rPr>
                <w:rFonts w:hint="eastAsia" w:ascii="宋体" w:hAnsi="宋体" w:cs="宋体"/>
                <w:sz w:val="24"/>
              </w:rPr>
              <w:t>④投标文件响应内容科学合理；</w:t>
            </w:r>
          </w:p>
          <w:p>
            <w:pPr>
              <w:spacing w:line="360" w:lineRule="auto"/>
              <w:ind w:right="-107" w:rightChars="-51"/>
              <w:rPr>
                <w:rFonts w:ascii="宋体" w:hAnsi="宋体" w:cs="宋体"/>
                <w:sz w:val="24"/>
              </w:rPr>
            </w:pPr>
            <w:r>
              <w:rPr>
                <w:rFonts w:hint="eastAsia" w:ascii="宋体" w:hAnsi="宋体" w:cs="宋体"/>
                <w:sz w:val="24"/>
              </w:rPr>
              <w:t>⑤投标文件响应内容可操作性强。</w:t>
            </w:r>
          </w:p>
          <w:p>
            <w:pPr>
              <w:pStyle w:val="51"/>
              <w:widowControl/>
              <w:spacing w:line="360" w:lineRule="auto"/>
              <w:ind w:firstLine="0" w:firstLineChars="0"/>
              <w:jc w:val="left"/>
              <w:rPr>
                <w:rFonts w:ascii="宋体" w:hAnsi="宋体" w:cs="宋体"/>
                <w:sz w:val="24"/>
              </w:rPr>
            </w:pPr>
            <w:r>
              <w:rPr>
                <w:rFonts w:hint="eastAsia" w:ascii="宋体" w:hAnsi="宋体" w:cs="宋体"/>
                <w:sz w:val="24"/>
              </w:rPr>
              <w:t>满足以上5项的评价为优加</w:t>
            </w:r>
            <w:r>
              <w:rPr>
                <w:rFonts w:ascii="宋体" w:hAnsi="宋体" w:cs="宋体"/>
                <w:sz w:val="24"/>
              </w:rPr>
              <w:t>4</w:t>
            </w:r>
            <w:r>
              <w:rPr>
                <w:rFonts w:hint="eastAsia" w:ascii="宋体" w:hAnsi="宋体" w:cs="宋体"/>
                <w:sz w:val="24"/>
              </w:rPr>
              <w:t>分；满足以上4项的评价为良加</w:t>
            </w:r>
            <w:r>
              <w:rPr>
                <w:rFonts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4</w:t>
            </w:r>
          </w:p>
        </w:tc>
        <w:tc>
          <w:tcPr>
            <w:tcW w:w="1168"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项目质量保障措施和售后服务计划</w:t>
            </w:r>
          </w:p>
        </w:tc>
        <w:tc>
          <w:tcPr>
            <w:tcW w:w="5907" w:type="dxa"/>
            <w:vAlign w:val="center"/>
          </w:tcPr>
          <w:p>
            <w:pPr>
              <w:spacing w:line="360" w:lineRule="auto"/>
              <w:ind w:right="-107" w:rightChars="-51"/>
              <w:rPr>
                <w:rFonts w:ascii="宋体" w:hAnsi="宋体" w:cs="宋体"/>
                <w:sz w:val="24"/>
              </w:rPr>
            </w:pPr>
            <w:r>
              <w:rPr>
                <w:rFonts w:hint="eastAsia" w:ascii="宋体" w:hAnsi="宋体" w:cs="宋体"/>
                <w:sz w:val="24"/>
              </w:rPr>
              <w:t>（一）评分内容：</w:t>
            </w:r>
          </w:p>
          <w:p>
            <w:pPr>
              <w:spacing w:line="360" w:lineRule="auto"/>
              <w:ind w:right="-107" w:rightChars="-51"/>
              <w:rPr>
                <w:rFonts w:ascii="宋体" w:hAnsi="宋体" w:cs="宋体"/>
                <w:sz w:val="24"/>
              </w:rPr>
            </w:pPr>
            <w:r>
              <w:rPr>
                <w:rFonts w:hint="eastAsia" w:ascii="宋体" w:hAnsi="宋体" w:cs="宋体"/>
                <w:sz w:val="24"/>
              </w:rPr>
              <w:t>考察投标人针对本项目的保障</w:t>
            </w:r>
            <w:r>
              <w:rPr>
                <w:rFonts w:hint="eastAsia" w:ascii="宋体" w:hAnsi="宋体" w:cs="宋体"/>
                <w:sz w:val="24"/>
                <w:lang w:val="zh-CN"/>
              </w:rPr>
              <w:t>措施</w:t>
            </w:r>
            <w:r>
              <w:rPr>
                <w:rFonts w:hint="eastAsia" w:ascii="宋体" w:hAnsi="宋体" w:cs="宋体"/>
                <w:sz w:val="24"/>
              </w:rPr>
              <w:t>，需包括但不仅限于以下内容：</w:t>
            </w:r>
          </w:p>
          <w:p>
            <w:pPr>
              <w:spacing w:line="360" w:lineRule="auto"/>
              <w:ind w:right="-107" w:rightChars="-51"/>
              <w:rPr>
                <w:rFonts w:ascii="宋体" w:hAnsi="宋体" w:cs="宋体"/>
                <w:sz w:val="24"/>
              </w:rPr>
            </w:pPr>
            <w:r>
              <w:rPr>
                <w:rFonts w:hint="eastAsia" w:ascii="宋体" w:hAnsi="宋体" w:cs="宋体"/>
                <w:sz w:val="24"/>
              </w:rPr>
              <w:t>1、质量、进度管理保证措施；</w:t>
            </w:r>
          </w:p>
          <w:p>
            <w:pPr>
              <w:spacing w:line="360" w:lineRule="auto"/>
              <w:ind w:right="-107" w:rightChars="-51"/>
              <w:rPr>
                <w:rFonts w:ascii="宋体" w:hAnsi="宋体" w:cs="宋体"/>
                <w:sz w:val="24"/>
              </w:rPr>
            </w:pPr>
            <w:r>
              <w:rPr>
                <w:rFonts w:hint="eastAsia" w:ascii="宋体" w:hAnsi="宋体" w:cs="宋体"/>
                <w:sz w:val="24"/>
              </w:rPr>
              <w:t>2、售后服务方案。</w:t>
            </w:r>
          </w:p>
          <w:p>
            <w:pPr>
              <w:spacing w:line="360" w:lineRule="auto"/>
              <w:ind w:right="-107" w:rightChars="-51"/>
              <w:rPr>
                <w:rFonts w:ascii="宋体" w:hAnsi="宋体" w:cs="宋体"/>
                <w:sz w:val="24"/>
              </w:rPr>
            </w:pPr>
            <w:r>
              <w:rPr>
                <w:rFonts w:hint="eastAsia" w:ascii="宋体" w:hAnsi="宋体" w:cs="宋体"/>
                <w:sz w:val="24"/>
              </w:rPr>
              <w:t>考察以上两点，满足一点得</w:t>
            </w:r>
            <w:r>
              <w:rPr>
                <w:rFonts w:ascii="宋体" w:hAnsi="宋体" w:cs="宋体"/>
                <w:sz w:val="24"/>
              </w:rPr>
              <w:t>3</w:t>
            </w:r>
            <w:r>
              <w:rPr>
                <w:rFonts w:hint="eastAsia" w:ascii="宋体" w:hAnsi="宋体" w:cs="宋体"/>
                <w:sz w:val="24"/>
              </w:rPr>
              <w:t>分，最高得</w:t>
            </w:r>
            <w:r>
              <w:rPr>
                <w:rFonts w:ascii="宋体" w:hAnsi="宋体" w:cs="宋体"/>
                <w:sz w:val="24"/>
              </w:rPr>
              <w:t>6</w:t>
            </w:r>
            <w:r>
              <w:rPr>
                <w:rFonts w:hint="eastAsia" w:ascii="宋体" w:hAnsi="宋体" w:cs="宋体"/>
                <w:sz w:val="24"/>
              </w:rPr>
              <w:t>分。</w:t>
            </w:r>
          </w:p>
          <w:p>
            <w:pPr>
              <w:spacing w:line="360" w:lineRule="auto"/>
              <w:ind w:right="-107" w:rightChars="-51"/>
              <w:rPr>
                <w:rFonts w:ascii="宋体" w:hAnsi="宋体" w:cs="宋体"/>
                <w:sz w:val="24"/>
              </w:rPr>
            </w:pPr>
            <w:r>
              <w:rPr>
                <w:rFonts w:hint="eastAsia" w:ascii="宋体" w:hAnsi="宋体" w:cs="宋体"/>
                <w:sz w:val="24"/>
              </w:rPr>
              <w:t>（二）评分依据：</w:t>
            </w:r>
          </w:p>
          <w:p>
            <w:pPr>
              <w:spacing w:line="360" w:lineRule="auto"/>
              <w:ind w:right="-107" w:rightChars="-51"/>
              <w:rPr>
                <w:rFonts w:ascii="宋体" w:hAnsi="宋体" w:cs="宋体"/>
                <w:sz w:val="24"/>
              </w:rPr>
            </w:pPr>
            <w:r>
              <w:rPr>
                <w:rFonts w:hint="eastAsia" w:ascii="宋体" w:hAnsi="宋体" w:cs="宋体"/>
                <w:sz w:val="24"/>
              </w:rPr>
              <w:t>在此基础上，根据各供应商的具体响应内容按照方案的完整性、规范性及内容的合理性进一步评审：</w:t>
            </w:r>
          </w:p>
          <w:p>
            <w:pPr>
              <w:spacing w:line="360" w:lineRule="auto"/>
              <w:ind w:right="-107" w:rightChars="-51"/>
              <w:rPr>
                <w:rFonts w:ascii="宋体" w:hAnsi="宋体" w:cs="宋体"/>
                <w:sz w:val="24"/>
              </w:rPr>
            </w:pPr>
            <w:r>
              <w:rPr>
                <w:rFonts w:hint="eastAsia" w:ascii="宋体" w:hAnsi="宋体" w:cs="宋体"/>
                <w:sz w:val="24"/>
              </w:rPr>
              <w:t>①投标文件响应内容全面；</w:t>
            </w:r>
          </w:p>
          <w:p>
            <w:pPr>
              <w:spacing w:line="360" w:lineRule="auto"/>
              <w:ind w:right="-107" w:rightChars="-51"/>
              <w:rPr>
                <w:rFonts w:ascii="宋体" w:hAnsi="宋体" w:cs="宋体"/>
                <w:sz w:val="24"/>
              </w:rPr>
            </w:pPr>
            <w:r>
              <w:rPr>
                <w:rFonts w:hint="eastAsia" w:ascii="宋体" w:hAnsi="宋体" w:cs="宋体"/>
                <w:sz w:val="24"/>
              </w:rPr>
              <w:t>②投标文件响应内容具体；</w:t>
            </w:r>
          </w:p>
          <w:p>
            <w:pPr>
              <w:spacing w:line="360" w:lineRule="auto"/>
              <w:ind w:right="-107" w:rightChars="-51"/>
              <w:rPr>
                <w:rFonts w:ascii="宋体" w:hAnsi="宋体" w:cs="宋体"/>
                <w:sz w:val="24"/>
              </w:rPr>
            </w:pPr>
            <w:r>
              <w:rPr>
                <w:rFonts w:hint="eastAsia" w:ascii="宋体" w:hAnsi="宋体" w:cs="宋体"/>
                <w:sz w:val="24"/>
              </w:rPr>
              <w:t>③投标文件响应内容针对性强；</w:t>
            </w:r>
          </w:p>
          <w:p>
            <w:pPr>
              <w:spacing w:line="360" w:lineRule="auto"/>
              <w:ind w:right="-107" w:rightChars="-51"/>
              <w:rPr>
                <w:rFonts w:ascii="宋体" w:hAnsi="宋体" w:cs="宋体"/>
                <w:sz w:val="24"/>
              </w:rPr>
            </w:pPr>
            <w:r>
              <w:rPr>
                <w:rFonts w:hint="eastAsia" w:ascii="宋体" w:hAnsi="宋体" w:cs="宋体"/>
                <w:sz w:val="24"/>
              </w:rPr>
              <w:t>④投标文件响应内容科学合理；</w:t>
            </w:r>
          </w:p>
          <w:p>
            <w:pPr>
              <w:spacing w:line="360" w:lineRule="auto"/>
              <w:ind w:right="-107" w:rightChars="-51"/>
              <w:rPr>
                <w:rFonts w:ascii="宋体" w:hAnsi="宋体" w:cs="宋体"/>
                <w:sz w:val="24"/>
              </w:rPr>
            </w:pPr>
            <w:r>
              <w:rPr>
                <w:rFonts w:hint="eastAsia" w:ascii="宋体" w:hAnsi="宋体" w:cs="宋体"/>
                <w:sz w:val="24"/>
              </w:rPr>
              <w:t>⑤投标文件响应内容可操作性强。</w:t>
            </w:r>
          </w:p>
          <w:p>
            <w:pPr>
              <w:pStyle w:val="51"/>
              <w:widowControl/>
              <w:spacing w:line="360" w:lineRule="auto"/>
              <w:ind w:firstLine="0" w:firstLineChars="0"/>
              <w:jc w:val="left"/>
              <w:rPr>
                <w:rFonts w:ascii="宋体" w:hAnsi="宋体" w:cs="宋体"/>
                <w:sz w:val="24"/>
                <w:lang w:val="zh-CN"/>
              </w:rPr>
            </w:pPr>
            <w:r>
              <w:rPr>
                <w:rFonts w:hint="eastAsia" w:ascii="宋体" w:hAnsi="宋体" w:cs="宋体"/>
                <w:sz w:val="24"/>
              </w:rPr>
              <w:t>满足以上5项的评价为优加</w:t>
            </w:r>
            <w:r>
              <w:rPr>
                <w:rFonts w:ascii="宋体" w:hAnsi="宋体" w:cs="宋体"/>
                <w:sz w:val="24"/>
              </w:rPr>
              <w:t>4</w:t>
            </w:r>
            <w:r>
              <w:rPr>
                <w:rFonts w:hint="eastAsia" w:ascii="宋体" w:hAnsi="宋体" w:cs="宋体"/>
                <w:sz w:val="24"/>
              </w:rPr>
              <w:t>分；满足以上4项的评价为良加</w:t>
            </w:r>
            <w:r>
              <w:rPr>
                <w:rFonts w:ascii="宋体" w:hAnsi="宋体" w:cs="宋体"/>
                <w:sz w:val="24"/>
              </w:rPr>
              <w:t>2</w:t>
            </w:r>
            <w:r>
              <w:rPr>
                <w:rFonts w:hint="eastAsia" w:ascii="宋体" w:hAnsi="宋体" w:cs="宋体"/>
                <w:sz w:val="24"/>
              </w:rPr>
              <w:t>分；满足以上3项的评价为中加1分；其他情况评价为差不加分。</w:t>
            </w:r>
          </w:p>
        </w:tc>
        <w:tc>
          <w:tcPr>
            <w:tcW w:w="860"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lang w:val="zh-CN"/>
              </w:rPr>
              <w:t>评审委员打分</w:t>
            </w:r>
          </w:p>
        </w:tc>
      </w:tr>
    </w:tbl>
    <w:p/>
    <w:p>
      <w:pPr>
        <w:pStyle w:val="3"/>
        <w:jc w:val="both"/>
        <w:rPr>
          <w:rFonts w:ascii="宋体" w:eastAsia="宋体" w:cs="宋体"/>
          <w:b/>
          <w:bCs/>
          <w:sz w:val="24"/>
          <w:szCs w:val="24"/>
        </w:rPr>
        <w:sectPr>
          <w:pgSz w:w="11906" w:h="16838"/>
          <w:pgMar w:top="1440" w:right="1800" w:bottom="1440" w:left="1800" w:header="851" w:footer="992" w:gutter="0"/>
          <w:cols w:space="720" w:num="1"/>
          <w:docGrid w:type="lines" w:linePitch="312" w:charSpace="0"/>
        </w:sectPr>
      </w:pPr>
    </w:p>
    <w:p>
      <w:pPr>
        <w:spacing w:line="360" w:lineRule="auto"/>
        <w:jc w:val="center"/>
        <w:outlineLvl w:val="0"/>
        <w:rPr>
          <w:rFonts w:ascii="宋体" w:hAnsi="宋体" w:cs="宋体"/>
          <w:b/>
          <w:bCs/>
          <w:sz w:val="24"/>
        </w:rPr>
      </w:pPr>
      <w:bookmarkStart w:id="21" w:name="_Toc9548"/>
      <w:bookmarkStart w:id="22" w:name="_Hlk28269117"/>
      <w:r>
        <w:rPr>
          <w:rFonts w:hint="eastAsia" w:ascii="宋体" w:hAnsi="宋体" w:cs="宋体"/>
          <w:b/>
          <w:bCs/>
          <w:sz w:val="24"/>
        </w:rPr>
        <w:t>第七章 附件（投标文件格式）</w:t>
      </w:r>
      <w:bookmarkEnd w:id="21"/>
    </w:p>
    <w:p>
      <w:pPr>
        <w:keepNext/>
        <w:keepLines/>
        <w:spacing w:before="260" w:after="260" w:line="440" w:lineRule="exact"/>
        <w:jc w:val="center"/>
        <w:outlineLvl w:val="1"/>
        <w:rPr>
          <w:rFonts w:ascii="宋体" w:hAnsi="宋体" w:cs="宋体"/>
          <w:b/>
          <w:bCs/>
          <w:sz w:val="24"/>
        </w:rPr>
      </w:pPr>
      <w:bookmarkStart w:id="23" w:name="_Toc19494"/>
      <w:bookmarkStart w:id="24" w:name="_Toc6548"/>
      <w:bookmarkStart w:id="25" w:name="_Toc31827"/>
      <w:bookmarkStart w:id="26" w:name="_Toc5116"/>
      <w:r>
        <w:rPr>
          <w:rFonts w:hint="eastAsia" w:ascii="宋体" w:hAnsi="宋体" w:cs="宋体"/>
          <w:b/>
          <w:bCs/>
          <w:sz w:val="24"/>
        </w:rPr>
        <w:t>1、投标文件密封袋/封面参考</w:t>
      </w:r>
      <w:bookmarkEnd w:id="23"/>
      <w:bookmarkEnd w:id="24"/>
      <w:bookmarkEnd w:id="25"/>
      <w:bookmarkEnd w:id="26"/>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9"/>
              <w:tabs>
                <w:tab w:val="left" w:pos="562"/>
                <w:tab w:val="left" w:pos="3372"/>
                <w:tab w:val="left" w:pos="3653"/>
              </w:tabs>
              <w:spacing w:line="360" w:lineRule="auto"/>
              <w:rPr>
                <w:rFonts w:ascii="仿宋_GB2312" w:eastAsia="仿宋_GB2312"/>
                <w:b/>
                <w:sz w:val="32"/>
              </w:rPr>
            </w:pPr>
          </w:p>
          <w:p>
            <w:pPr>
              <w:pStyle w:val="9"/>
              <w:tabs>
                <w:tab w:val="left" w:pos="562"/>
                <w:tab w:val="left" w:pos="3372"/>
                <w:tab w:val="left" w:pos="3653"/>
              </w:tabs>
              <w:spacing w:line="360" w:lineRule="auto"/>
              <w:jc w:val="center"/>
              <w:rPr>
                <w:rFonts w:ascii="黑体" w:eastAsia="黑体"/>
                <w:b/>
                <w:sz w:val="72"/>
                <w:szCs w:val="72"/>
              </w:rPr>
            </w:pPr>
          </w:p>
          <w:p>
            <w:pPr>
              <w:pStyle w:val="9"/>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9"/>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9"/>
              <w:tabs>
                <w:tab w:val="left" w:pos="562"/>
                <w:tab w:val="left" w:pos="3372"/>
                <w:tab w:val="left" w:pos="3653"/>
              </w:tabs>
              <w:spacing w:line="360" w:lineRule="auto"/>
              <w:rPr>
                <w:rFonts w:ascii="仿宋_GB2312" w:eastAsia="仿宋_GB2312"/>
                <w:b/>
                <w:sz w:val="32"/>
              </w:rPr>
            </w:pPr>
          </w:p>
          <w:p/>
          <w:p>
            <w:pPr>
              <w:pStyle w:val="9"/>
              <w:tabs>
                <w:tab w:val="left" w:pos="562"/>
                <w:tab w:val="left" w:pos="3372"/>
                <w:tab w:val="left" w:pos="3653"/>
              </w:tabs>
              <w:spacing w:line="400" w:lineRule="exact"/>
              <w:ind w:firstLine="900" w:firstLineChars="320"/>
              <w:rPr>
                <w:rFonts w:ascii="仿宋_GB2312" w:eastAsia="仿宋_GB2312"/>
                <w:b/>
                <w:sz w:val="28"/>
                <w:szCs w:val="28"/>
              </w:rPr>
            </w:pPr>
          </w:p>
          <w:p>
            <w:pPr>
              <w:pStyle w:val="9"/>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9"/>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仿宋_GB2312" w:eastAsia="仿宋_GB2312"/>
                <w:b/>
                <w:sz w:val="32"/>
              </w:rPr>
            </w:pPr>
            <w:r>
              <w:rPr>
                <w:rFonts w:hint="eastAsia" w:ascii="宋体" w:hAnsi="宋体" w:cs="Arial"/>
                <w:b/>
                <w:bCs/>
                <w:sz w:val="28"/>
                <w:szCs w:val="28"/>
              </w:rPr>
              <w:t>【年月日时分之前不得启封。】</w:t>
            </w:r>
          </w:p>
        </w:tc>
      </w:tr>
    </w:tbl>
    <w:p>
      <w:pPr>
        <w:spacing w:line="360" w:lineRule="auto"/>
        <w:jc w:val="center"/>
        <w:rPr>
          <w:rFonts w:ascii="宋体" w:hAnsi="宋体" w:cs="宋体"/>
          <w:b/>
          <w:bCs/>
          <w:sz w:val="24"/>
        </w:rPr>
      </w:pPr>
    </w:p>
    <w:p>
      <w:pPr>
        <w:spacing w:before="100" w:beforeAutospacing="1" w:after="100" w:afterAutospacing="1"/>
        <w:jc w:val="center"/>
        <w:outlineLvl w:val="1"/>
        <w:rPr>
          <w:rFonts w:ascii="宋体" w:hAnsi="宋体" w:cs="宋体"/>
          <w:b/>
          <w:sz w:val="24"/>
        </w:rPr>
      </w:pPr>
      <w:bookmarkStart w:id="27" w:name="_Toc16724"/>
      <w:r>
        <w:rPr>
          <w:rFonts w:hint="eastAsia" w:ascii="宋体" w:hAnsi="宋体" w:cs="宋体"/>
          <w:b/>
          <w:sz w:val="24"/>
        </w:rPr>
        <w:t>2、投标文件—目录</w:t>
      </w:r>
      <w:bookmarkEnd w:id="27"/>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9"/>
        </w:numPr>
        <w:tabs>
          <w:tab w:val="left" w:pos="640"/>
          <w:tab w:val="clear" w:pos="425"/>
        </w:tabs>
        <w:spacing w:line="360" w:lineRule="auto"/>
        <w:ind w:left="625" w:hanging="625"/>
        <w:rPr>
          <w:rFonts w:ascii="宋体" w:hAnsi="宋体" w:cs="宋体"/>
          <w:sz w:val="24"/>
        </w:rPr>
      </w:pPr>
      <w:r>
        <w:rPr>
          <w:rFonts w:hint="eastAsia" w:ascii="宋体" w:hAnsi="宋体" w:cs="宋体"/>
          <w:sz w:val="24"/>
        </w:rPr>
        <w:t>投标一览表；</w:t>
      </w:r>
    </w:p>
    <w:p>
      <w:pPr>
        <w:numPr>
          <w:ilvl w:val="0"/>
          <w:numId w:val="9"/>
        </w:numPr>
        <w:tabs>
          <w:tab w:val="left" w:pos="640"/>
          <w:tab w:val="clear" w:pos="425"/>
        </w:tabs>
        <w:spacing w:line="360" w:lineRule="auto"/>
        <w:ind w:left="625" w:hanging="625"/>
        <w:rPr>
          <w:rFonts w:ascii="宋体" w:hAnsi="宋体" w:cs="宋体"/>
          <w:sz w:val="24"/>
        </w:rPr>
      </w:pPr>
      <w:r>
        <w:rPr>
          <w:rFonts w:hint="eastAsia" w:ascii="宋体" w:hAnsi="宋体" w:cs="宋体"/>
          <w:sz w:val="24"/>
        </w:rPr>
        <w:t>分类报价明细表；</w:t>
      </w:r>
    </w:p>
    <w:p>
      <w:pPr>
        <w:spacing w:line="360" w:lineRule="auto"/>
        <w:rPr>
          <w:rFonts w:ascii="宋体" w:hAnsi="宋体" w:cs="宋体"/>
          <w:b/>
          <w:bCs/>
          <w:sz w:val="24"/>
          <w:u w:val="wave"/>
        </w:rPr>
      </w:pPr>
      <w:r>
        <w:rPr>
          <w:rFonts w:hint="eastAsia" w:ascii="宋体" w:hAnsi="宋体" w:cs="宋体"/>
          <w:b/>
          <w:bCs/>
          <w:sz w:val="24"/>
        </w:rPr>
        <w:t>（二）商务部分</w:t>
      </w:r>
    </w:p>
    <w:p>
      <w:pPr>
        <w:numPr>
          <w:ilvl w:val="0"/>
          <w:numId w:val="10"/>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投标函；</w:t>
      </w:r>
    </w:p>
    <w:p>
      <w:pPr>
        <w:numPr>
          <w:ilvl w:val="0"/>
          <w:numId w:val="10"/>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0"/>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10"/>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10"/>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10"/>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法定代表人授权书及身份证明；</w:t>
      </w:r>
    </w:p>
    <w:p>
      <w:pPr>
        <w:numPr>
          <w:ilvl w:val="0"/>
          <w:numId w:val="10"/>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招标代理服务费承诺书；</w:t>
      </w:r>
    </w:p>
    <w:p>
      <w:pPr>
        <w:numPr>
          <w:ilvl w:val="0"/>
          <w:numId w:val="10"/>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投标人简介；</w:t>
      </w:r>
    </w:p>
    <w:p>
      <w:pPr>
        <w:numPr>
          <w:ilvl w:val="0"/>
          <w:numId w:val="10"/>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投标人同类项目业绩</w:t>
      </w:r>
    </w:p>
    <w:p>
      <w:pPr>
        <w:numPr>
          <w:ilvl w:val="0"/>
          <w:numId w:val="10"/>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获奖情况</w:t>
      </w:r>
    </w:p>
    <w:p>
      <w:pPr>
        <w:numPr>
          <w:ilvl w:val="0"/>
          <w:numId w:val="10"/>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拟安排的项目团队情况</w:t>
      </w:r>
    </w:p>
    <w:p>
      <w:pPr>
        <w:numPr>
          <w:ilvl w:val="0"/>
          <w:numId w:val="10"/>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t>诚信；</w:t>
      </w:r>
    </w:p>
    <w:p>
      <w:pPr>
        <w:numPr>
          <w:ilvl w:val="0"/>
          <w:numId w:val="10"/>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numPr>
          <w:ilvl w:val="0"/>
          <w:numId w:val="11"/>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11"/>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对项目需求的解析；</w:t>
      </w:r>
    </w:p>
    <w:p>
      <w:pPr>
        <w:numPr>
          <w:ilvl w:val="0"/>
          <w:numId w:val="11"/>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实施方案；</w:t>
      </w:r>
    </w:p>
    <w:p>
      <w:pPr>
        <w:numPr>
          <w:ilvl w:val="0"/>
          <w:numId w:val="11"/>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项目重点、难点及解决方案；</w:t>
      </w:r>
    </w:p>
    <w:p>
      <w:pPr>
        <w:numPr>
          <w:ilvl w:val="0"/>
          <w:numId w:val="11"/>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项目质量保障措施和售后服务计划；</w:t>
      </w:r>
    </w:p>
    <w:p>
      <w:pPr>
        <w:numPr>
          <w:ilvl w:val="0"/>
          <w:numId w:val="11"/>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12"/>
        </w:numPr>
        <w:tabs>
          <w:tab w:val="left" w:pos="640"/>
          <w:tab w:val="clear" w:pos="425"/>
        </w:tabs>
        <w:ind w:left="625" w:hanging="625"/>
        <w:rPr>
          <w:rFonts w:ascii="宋体" w:hAnsi="宋体" w:cs="宋体"/>
          <w:sz w:val="24"/>
        </w:rPr>
      </w:pPr>
      <w:r>
        <w:rPr>
          <w:rFonts w:hint="eastAsia" w:ascii="宋体" w:hAnsi="宋体" w:cs="宋体"/>
          <w:sz w:val="24"/>
        </w:rPr>
        <w:t>投标一览表；</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0" w:type="auto"/>
        <w:tblInd w:w="16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131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ascii="宋体" w:hAnsi="宋体" w:cs="宋体"/>
                <w:sz w:val="24"/>
                <w:u w:val="single"/>
              </w:rPr>
            </w:pPr>
          </w:p>
        </w:tc>
        <w:tc>
          <w:tcPr>
            <w:tcW w:w="2896" w:type="dxa"/>
            <w:vAlign w:val="center"/>
          </w:tcPr>
          <w:p>
            <w:pPr>
              <w:spacing w:line="360" w:lineRule="auto"/>
              <w:jc w:val="center"/>
              <w:rPr>
                <w:rFonts w:ascii="宋体" w:hAnsi="宋体" w:cs="宋体"/>
                <w:sz w:val="24"/>
                <w:u w:val="single"/>
              </w:rPr>
            </w:pPr>
          </w:p>
        </w:tc>
        <w:tc>
          <w:tcPr>
            <w:tcW w:w="131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9"/>
      </w:pPr>
    </w:p>
    <w:p>
      <w:pPr>
        <w:numPr>
          <w:ilvl w:val="0"/>
          <w:numId w:val="12"/>
        </w:numPr>
        <w:tabs>
          <w:tab w:val="left" w:pos="640"/>
          <w:tab w:val="clear" w:pos="425"/>
        </w:tabs>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360" w:lineRule="auto"/>
        <w:jc w:val="center"/>
        <w:rPr>
          <w:rFonts w:ascii="宋体" w:hAnsi="宋体" w:cs="宋体"/>
          <w:b/>
          <w:bCs/>
          <w:sz w:val="24"/>
        </w:rPr>
      </w:pPr>
      <w:r>
        <w:rPr>
          <w:rFonts w:hint="eastAsia" w:ascii="宋体" w:hAnsi="宋体" w:cs="宋体"/>
          <w:b/>
          <w:bCs/>
          <w:sz w:val="24"/>
        </w:rPr>
        <w:t>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序号</w:t>
            </w:r>
          </w:p>
        </w:tc>
        <w:tc>
          <w:tcPr>
            <w:tcW w:w="2212" w:type="dxa"/>
            <w:vAlign w:val="center"/>
          </w:tcPr>
          <w:p>
            <w:pPr>
              <w:pStyle w:val="11"/>
              <w:spacing w:line="360" w:lineRule="auto"/>
              <w:jc w:val="center"/>
              <w:rPr>
                <w:rFonts w:hAnsi="宋体" w:cs="宋体"/>
                <w:sz w:val="24"/>
              </w:rPr>
            </w:pPr>
            <w:r>
              <w:rPr>
                <w:rFonts w:hint="eastAsia" w:hAnsi="宋体" w:cs="宋体"/>
                <w:sz w:val="24"/>
              </w:rPr>
              <w:t>项目名称、内容</w:t>
            </w:r>
          </w:p>
        </w:tc>
        <w:tc>
          <w:tcPr>
            <w:tcW w:w="720" w:type="dxa"/>
            <w:vAlign w:val="center"/>
          </w:tcPr>
          <w:p>
            <w:pPr>
              <w:pStyle w:val="11"/>
              <w:spacing w:line="360" w:lineRule="auto"/>
              <w:jc w:val="center"/>
              <w:rPr>
                <w:rFonts w:hAnsi="宋体" w:cs="宋体"/>
                <w:sz w:val="24"/>
              </w:rPr>
            </w:pPr>
            <w:r>
              <w:rPr>
                <w:rFonts w:hint="eastAsia" w:hAnsi="宋体" w:cs="宋体"/>
                <w:sz w:val="24"/>
              </w:rPr>
              <w:t>单位</w:t>
            </w:r>
          </w:p>
        </w:tc>
        <w:tc>
          <w:tcPr>
            <w:tcW w:w="1800" w:type="dxa"/>
            <w:vAlign w:val="center"/>
          </w:tcPr>
          <w:p>
            <w:pPr>
              <w:pStyle w:val="11"/>
              <w:spacing w:line="360" w:lineRule="auto"/>
              <w:jc w:val="center"/>
              <w:rPr>
                <w:rFonts w:hAnsi="宋体" w:cs="宋体"/>
                <w:sz w:val="24"/>
              </w:rPr>
            </w:pPr>
            <w:r>
              <w:rPr>
                <w:rFonts w:hint="eastAsia" w:hAnsi="宋体" w:cs="宋体"/>
                <w:sz w:val="24"/>
              </w:rPr>
              <w:t>数量（工作量）</w:t>
            </w:r>
          </w:p>
        </w:tc>
        <w:tc>
          <w:tcPr>
            <w:tcW w:w="1620" w:type="dxa"/>
            <w:vAlign w:val="center"/>
          </w:tcPr>
          <w:p>
            <w:pPr>
              <w:pStyle w:val="11"/>
              <w:spacing w:line="360" w:lineRule="auto"/>
              <w:jc w:val="center"/>
              <w:rPr>
                <w:rFonts w:hAnsi="宋体" w:cs="宋体"/>
                <w:sz w:val="24"/>
              </w:rPr>
            </w:pPr>
            <w:r>
              <w:rPr>
                <w:rFonts w:hint="eastAsia" w:hAnsi="宋体" w:cs="宋体"/>
                <w:sz w:val="24"/>
              </w:rPr>
              <w:t>单价</w:t>
            </w:r>
          </w:p>
        </w:tc>
        <w:tc>
          <w:tcPr>
            <w:tcW w:w="1620" w:type="dxa"/>
            <w:vAlign w:val="center"/>
          </w:tcPr>
          <w:p>
            <w:pPr>
              <w:pStyle w:val="11"/>
              <w:spacing w:line="360" w:lineRule="auto"/>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1</w:t>
            </w:r>
          </w:p>
        </w:tc>
        <w:tc>
          <w:tcPr>
            <w:tcW w:w="2212" w:type="dxa"/>
            <w:vAlign w:val="center"/>
          </w:tcPr>
          <w:p>
            <w:pPr>
              <w:pStyle w:val="11"/>
              <w:spacing w:line="360" w:lineRule="auto"/>
              <w:jc w:val="center"/>
              <w:rPr>
                <w:rFonts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360" w:lineRule="auto"/>
              <w:jc w:val="center"/>
              <w:rPr>
                <w:rFonts w:ascii="宋体" w:hAnsi="宋体" w:cs="宋体"/>
                <w:sz w:val="24"/>
              </w:rPr>
            </w:pP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1"/>
              <w:spacing w:line="360" w:lineRule="auto"/>
              <w:jc w:val="center"/>
              <w:rPr>
                <w:rFonts w:hAnsi="宋体" w:cs="宋体"/>
                <w:sz w:val="24"/>
              </w:rPr>
            </w:pPr>
            <w:r>
              <w:rPr>
                <w:rFonts w:hint="eastAsia" w:hAnsi="宋体" w:cs="宋体"/>
                <w:sz w:val="24"/>
              </w:rPr>
              <w:t>…</w:t>
            </w:r>
          </w:p>
        </w:tc>
        <w:tc>
          <w:tcPr>
            <w:tcW w:w="2212" w:type="dxa"/>
            <w:vAlign w:val="center"/>
          </w:tcPr>
          <w:p>
            <w:pPr>
              <w:pStyle w:val="11"/>
              <w:spacing w:line="360" w:lineRule="auto"/>
              <w:jc w:val="center"/>
              <w:rPr>
                <w:rFonts w:hAnsi="宋体" w:cs="宋体"/>
                <w:sz w:val="24"/>
              </w:rPr>
            </w:pPr>
            <w:r>
              <w:rPr>
                <w:rFonts w:hint="eastAsia" w:hAnsi="宋体" w:cs="宋体"/>
                <w:sz w:val="24"/>
              </w:rPr>
              <w:t>…</w:t>
            </w:r>
          </w:p>
        </w:tc>
        <w:tc>
          <w:tcPr>
            <w:tcW w:w="720" w:type="dxa"/>
            <w:vAlign w:val="center"/>
          </w:tcPr>
          <w:p>
            <w:pPr>
              <w:pStyle w:val="11"/>
              <w:spacing w:line="360" w:lineRule="auto"/>
              <w:jc w:val="center"/>
              <w:rPr>
                <w:rFonts w:hAnsi="宋体" w:cs="宋体"/>
                <w:sz w:val="24"/>
              </w:rPr>
            </w:pPr>
          </w:p>
        </w:tc>
        <w:tc>
          <w:tcPr>
            <w:tcW w:w="180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c>
          <w:tcPr>
            <w:tcW w:w="1620" w:type="dxa"/>
            <w:vAlign w:val="center"/>
          </w:tcPr>
          <w:p>
            <w:pPr>
              <w:pStyle w:val="11"/>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1"/>
              <w:spacing w:line="360" w:lineRule="auto"/>
              <w:rPr>
                <w:rFonts w:hAnsi="宋体" w:cs="宋体"/>
                <w:sz w:val="24"/>
              </w:rPr>
            </w:pPr>
            <w:r>
              <w:rPr>
                <w:rFonts w:hint="eastAsia" w:hAnsi="宋体" w:cs="宋体"/>
                <w:sz w:val="24"/>
              </w:rPr>
              <w:t>报价合计</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13"/>
        </w:numPr>
        <w:tabs>
          <w:tab w:val="left" w:pos="640"/>
          <w:tab w:val="left" w:pos="1260"/>
          <w:tab w:val="left" w:pos="1418"/>
        </w:tabs>
        <w:spacing w:line="360" w:lineRule="auto"/>
        <w:ind w:left="845" w:hanging="845"/>
        <w:rPr>
          <w:rFonts w:ascii="宋体" w:hAnsi="宋体" w:cs="宋体"/>
          <w:sz w:val="24"/>
        </w:rPr>
      </w:pPr>
      <w:r>
        <w:rPr>
          <w:rFonts w:hint="eastAsia" w:ascii="宋体" w:hAnsi="宋体" w:cs="宋体"/>
          <w:sz w:val="24"/>
        </w:rPr>
        <w:t>投标响应书；</w:t>
      </w:r>
    </w:p>
    <w:p>
      <w:pPr>
        <w:spacing w:line="360" w:lineRule="auto"/>
        <w:jc w:val="center"/>
        <w:rPr>
          <w:rFonts w:ascii="宋体" w:hAnsi="宋体" w:cs="宋体"/>
          <w:b/>
          <w:bCs/>
          <w:sz w:val="24"/>
        </w:rPr>
      </w:pPr>
      <w:r>
        <w:rPr>
          <w:rFonts w:hint="eastAsia" w:ascii="宋体" w:hAnsi="宋体" w:cs="宋体"/>
          <w:b/>
          <w:bCs/>
          <w:sz w:val="24"/>
        </w:rPr>
        <w:t>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9"/>
      </w:pPr>
    </w:p>
    <w:p>
      <w:pPr>
        <w:numPr>
          <w:ilvl w:val="0"/>
          <w:numId w:val="13"/>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3"/>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360" w:lineRule="auto"/>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4"/>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4"/>
        </w:numPr>
        <w:shd w:val="clear" w:color="auto" w:fill="FFFFFF"/>
        <w:spacing w:line="360" w:lineRule="auto"/>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4"/>
        </w:numPr>
        <w:spacing w:line="360" w:lineRule="auto"/>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我单位不存在单位法定代表人（负责人）为同一人或者存在直接控股、管理关系的不同供应商，同时参加本项目投标之情形；我</w:t>
      </w:r>
      <w:r>
        <w:rPr>
          <w:rFonts w:ascii="宋体" w:hAnsi="宋体" w:cs="宋体"/>
          <w:sz w:val="24"/>
        </w:rPr>
        <w:t>单位</w:t>
      </w:r>
      <w:r>
        <w:rPr>
          <w:rFonts w:hint="eastAsia" w:ascii="宋体" w:hAnsi="宋体" w:cs="宋体"/>
          <w:sz w:val="24"/>
        </w:rPr>
        <w:t>未为本项目提供过整体设计、规范编制或者项目管理、监理、检测等服务。</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w:t>
      </w:r>
      <w:r>
        <w:rPr>
          <w:rFonts w:ascii="宋体" w:hAnsi="宋体" w:cs="宋体"/>
          <w:sz w:val="24"/>
        </w:rPr>
        <w:t>单位</w:t>
      </w:r>
      <w:r>
        <w:rPr>
          <w:rFonts w:hint="eastAsia" w:ascii="宋体" w:hAnsi="宋体" w:cs="宋体"/>
          <w:sz w:val="24"/>
        </w:rPr>
        <w:t>对投标文件中全部投标资料的真实性负责，如被证实我单位的投标文件中存在虚假资料的，则视为我单位隐瞒真实情况、提供虚假资料，我单位愿意接受主管部门作出的行政处罚。</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4"/>
        </w:numPr>
        <w:spacing w:line="360" w:lineRule="auto"/>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360" w:lineRule="auto"/>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13"/>
        </w:numPr>
        <w:tabs>
          <w:tab w:val="left" w:pos="640"/>
          <w:tab w:val="left" w:pos="1260"/>
          <w:tab w:val="left" w:pos="1418"/>
        </w:tabs>
        <w:spacing w:line="360" w:lineRule="auto"/>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360" w:lineRule="auto"/>
        <w:jc w:val="center"/>
        <w:rPr>
          <w:rFonts w:ascii="宋体" w:hAnsi="宋体" w:cs="宋体"/>
          <w:b/>
          <w:bCs/>
          <w:sz w:val="24"/>
        </w:rPr>
      </w:pPr>
      <w:r>
        <w:rPr>
          <w:rFonts w:hint="eastAsia" w:ascii="宋体" w:hAnsi="宋体" w:cs="宋体"/>
          <w:b/>
          <w:bCs/>
          <w:sz w:val="24"/>
        </w:rPr>
        <w:t>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tabs>
          <w:tab w:val="left" w:pos="4860"/>
        </w:tabs>
        <w:adjustRightInd w:val="0"/>
        <w:snapToGrid w:val="0"/>
        <w:spacing w:line="360" w:lineRule="auto"/>
        <w:ind w:right="105" w:rightChars="50"/>
        <w:rPr>
          <w:rFonts w:ascii="宋体" w:hAnsi="宋体" w:cs="宋体"/>
          <w:sz w:val="24"/>
        </w:rPr>
      </w:pPr>
      <w:r>
        <w:rPr>
          <w:rFonts w:hint="eastAsia" w:ascii="宋体" w:hAnsi="宋体" w:cs="宋体"/>
          <w:sz w:val="24"/>
        </w:rPr>
        <w:t>投标供应商名称（盖章）：</w:t>
      </w:r>
    </w:p>
    <w:p>
      <w:pPr>
        <w:spacing w:line="360" w:lineRule="auto"/>
        <w:rPr>
          <w:rFonts w:ascii="宋体" w:hAnsi="宋体" w:cs="宋体"/>
          <w:kern w:val="0"/>
          <w:sz w:val="24"/>
        </w:rPr>
      </w:pPr>
      <w:r>
        <w:rPr>
          <w:rFonts w:hint="eastAsia" w:ascii="宋体" w:hAnsi="宋体" w:cs="宋体"/>
          <w:sz w:val="24"/>
        </w:rPr>
        <w:t>日期：   年     月     日</w:t>
      </w:r>
    </w:p>
    <w:p>
      <w:pPr>
        <w:numPr>
          <w:ilvl w:val="0"/>
          <w:numId w:val="13"/>
        </w:numPr>
        <w:tabs>
          <w:tab w:val="left" w:pos="640"/>
          <w:tab w:val="left" w:pos="1260"/>
          <w:tab w:val="left" w:pos="1418"/>
        </w:tabs>
        <w:spacing w:line="360" w:lineRule="auto"/>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w:t>
      </w:r>
      <w:r>
        <w:rPr>
          <w:rFonts w:ascii="宋体" w:hAnsi="宋体" w:cs="宋体"/>
          <w:sz w:val="24"/>
        </w:rPr>
        <w:t>定代表</w:t>
      </w:r>
      <w:r>
        <w:rPr>
          <w:rFonts w:hint="eastAsia" w:ascii="宋体" w:hAnsi="宋体" w:cs="宋体"/>
          <w:sz w:val="24"/>
          <w:lang w:val="fr-CH"/>
        </w:rPr>
        <w:t>人证明书及身份证明；</w:t>
      </w:r>
    </w:p>
    <w:p>
      <w:pPr>
        <w:spacing w:before="120" w:after="120" w:line="360" w:lineRule="auto"/>
        <w:jc w:val="center"/>
        <w:rPr>
          <w:rFonts w:ascii="宋体" w:hAnsi="宋体" w:cs="宋体"/>
          <w:b/>
          <w:sz w:val="24"/>
        </w:rPr>
      </w:pPr>
    </w:p>
    <w:p>
      <w:pPr>
        <w:spacing w:before="120" w:after="120" w:line="360" w:lineRule="auto"/>
        <w:jc w:val="center"/>
        <w:rPr>
          <w:rFonts w:ascii="宋体" w:hAnsi="宋体" w:cs="宋体"/>
          <w:sz w:val="24"/>
          <w:u w:val="single"/>
        </w:rPr>
      </w:pPr>
      <w:r>
        <w:rPr>
          <w:rFonts w:hint="eastAsia" w:ascii="宋体" w:hAnsi="宋体" w:cs="宋体"/>
          <w:b/>
          <w:sz w:val="24"/>
        </w:rPr>
        <w:t>法定代表人证明书</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360" w:lineRule="auto"/>
        <w:rPr>
          <w:rFonts w:ascii="宋体" w:hAnsi="宋体" w:cs="宋体"/>
          <w:sz w:val="24"/>
        </w:rPr>
      </w:pPr>
      <w:r>
        <w:rPr>
          <w:rFonts w:hint="eastAsia" w:ascii="宋体" w:hAnsi="宋体" w:cs="宋体"/>
          <w:sz w:val="24"/>
        </w:rPr>
        <w:t>投标供应商名称（盖章）：</w:t>
      </w:r>
    </w:p>
    <w:p>
      <w:pPr>
        <w:tabs>
          <w:tab w:val="left" w:pos="3780"/>
        </w:tabs>
        <w:spacing w:line="360" w:lineRule="auto"/>
        <w:rPr>
          <w:rFonts w:ascii="宋体" w:hAnsi="宋体" w:cs="宋体"/>
          <w:sz w:val="24"/>
        </w:rPr>
      </w:pPr>
      <w:r>
        <w:rPr>
          <w:rFonts w:hint="eastAsia" w:ascii="宋体" w:hAnsi="宋体" w:cs="宋体"/>
          <w:sz w:val="24"/>
        </w:rPr>
        <w:t>法定代表人（签字或签章）：</w:t>
      </w:r>
    </w:p>
    <w:p>
      <w:pPr>
        <w:spacing w:before="120" w:after="120"/>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1"/>
              <w:spacing w:line="360" w:lineRule="auto"/>
              <w:rPr>
                <w:rFonts w:ascii="Arial Narrow" w:hAnsi="Arial Narrow"/>
                <w:b/>
                <w:bCs/>
                <w:szCs w:val="21"/>
              </w:rPr>
            </w:pPr>
          </w:p>
        </w:tc>
        <w:tc>
          <w:tcPr>
            <w:tcW w:w="4240" w:type="dxa"/>
          </w:tcPr>
          <w:p>
            <w:pPr>
              <w:pStyle w:val="11"/>
              <w:spacing w:line="360" w:lineRule="auto"/>
              <w:rPr>
                <w:rFonts w:ascii="Arial Narrow" w:hAnsi="Arial Narrow"/>
                <w:b/>
                <w:bCs/>
                <w:szCs w:val="21"/>
              </w:rPr>
            </w:pPr>
          </w:p>
        </w:tc>
      </w:tr>
    </w:tbl>
    <w:p>
      <w:pPr>
        <w:pStyle w:val="9"/>
        <w:rPr>
          <w:lang w:val="fr-CH"/>
        </w:rPr>
      </w:pPr>
    </w:p>
    <w:p>
      <w:pPr>
        <w:numPr>
          <w:ilvl w:val="0"/>
          <w:numId w:val="13"/>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1"/>
        <w:spacing w:line="360" w:lineRule="auto"/>
        <w:jc w:val="center"/>
        <w:rPr>
          <w:rFonts w:hAnsi="宋体" w:cs="宋体"/>
          <w:b/>
          <w:sz w:val="24"/>
        </w:rPr>
      </w:pPr>
    </w:p>
    <w:p>
      <w:pPr>
        <w:pStyle w:val="11"/>
        <w:spacing w:line="360" w:lineRule="auto"/>
        <w:jc w:val="center"/>
        <w:rPr>
          <w:rFonts w:hAnsi="宋体" w:cs="宋体"/>
          <w:b/>
          <w:sz w:val="24"/>
        </w:rPr>
      </w:pPr>
      <w:r>
        <w:rPr>
          <w:rFonts w:hint="eastAsia" w:hAnsi="宋体" w:cs="宋体"/>
          <w:b/>
          <w:sz w:val="24"/>
        </w:rPr>
        <w:t>法定代表人授权书</w:t>
      </w:r>
    </w:p>
    <w:p>
      <w:pPr>
        <w:pStyle w:val="11"/>
        <w:spacing w:line="360" w:lineRule="auto"/>
        <w:rPr>
          <w:rFonts w:hAnsi="宋体" w:cs="宋体"/>
          <w:sz w:val="24"/>
        </w:rPr>
      </w:pPr>
    </w:p>
    <w:p>
      <w:pPr>
        <w:pStyle w:val="11"/>
        <w:spacing w:line="360" w:lineRule="auto"/>
        <w:rPr>
          <w:rFonts w:hAnsi="宋体" w:cs="宋体"/>
          <w:sz w:val="24"/>
        </w:rPr>
      </w:pPr>
      <w:r>
        <w:rPr>
          <w:rFonts w:hint="eastAsia" w:hAnsi="宋体" w:cs="宋体"/>
          <w:b/>
          <w:sz w:val="24"/>
        </w:rPr>
        <w:t>深圳市前海深港现代服务业合作区管理局：</w:t>
      </w:r>
    </w:p>
    <w:p>
      <w:pPr>
        <w:pStyle w:val="11"/>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法定代表人（签字或签章）：</w:t>
      </w:r>
    </w:p>
    <w:p>
      <w:pPr>
        <w:tabs>
          <w:tab w:val="left" w:pos="3780"/>
        </w:tabs>
        <w:spacing w:line="360" w:lineRule="auto"/>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br w:type="page"/>
      </w:r>
    </w:p>
    <w:p>
      <w:pPr>
        <w:numPr>
          <w:ilvl w:val="0"/>
          <w:numId w:val="13"/>
        </w:numPr>
        <w:tabs>
          <w:tab w:val="left" w:pos="640"/>
          <w:tab w:val="left" w:pos="1260"/>
          <w:tab w:val="left" w:pos="1418"/>
        </w:tabs>
        <w:spacing w:line="360" w:lineRule="auto"/>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日期：   年     月     日</w:t>
      </w:r>
    </w:p>
    <w:p>
      <w:pPr>
        <w:pStyle w:val="9"/>
        <w:rPr>
          <w:lang w:val="fr-CH"/>
        </w:rPr>
      </w:pPr>
    </w:p>
    <w:p>
      <w:pPr>
        <w:tabs>
          <w:tab w:val="left" w:pos="640"/>
          <w:tab w:val="left" w:pos="1260"/>
          <w:tab w:val="left" w:pos="1418"/>
        </w:tabs>
        <w:spacing w:line="360" w:lineRule="auto"/>
        <w:rPr>
          <w:rFonts w:ascii="宋体" w:hAnsi="宋体" w:cs="宋体"/>
          <w:sz w:val="24"/>
          <w:lang w:val="fr-CH"/>
        </w:rPr>
      </w:pPr>
    </w:p>
    <w:p>
      <w:pPr>
        <w:numPr>
          <w:ilvl w:val="0"/>
          <w:numId w:val="13"/>
        </w:numPr>
        <w:tabs>
          <w:tab w:val="left" w:pos="6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1"/>
        <w:spacing w:line="360" w:lineRule="auto"/>
        <w:jc w:val="center"/>
        <w:rPr>
          <w:rFonts w:hAnsi="宋体" w:cs="宋体"/>
          <w:b/>
          <w:bCs/>
          <w:sz w:val="24"/>
        </w:rPr>
      </w:pPr>
      <w:r>
        <w:rPr>
          <w:rFonts w:hint="eastAsia" w:hAnsi="宋体" w:cs="宋体"/>
          <w:b/>
          <w:bCs/>
          <w:sz w:val="24"/>
        </w:rPr>
        <w:t>供应商基本情况一览表</w:t>
      </w:r>
    </w:p>
    <w:p>
      <w:pPr>
        <w:pStyle w:val="11"/>
        <w:spacing w:line="360" w:lineRule="auto"/>
        <w:ind w:firstLine="420"/>
        <w:rPr>
          <w:rFonts w:hAnsi="宋体" w:cs="宋体"/>
          <w:sz w:val="24"/>
        </w:rPr>
      </w:pPr>
      <w:r>
        <w:rPr>
          <w:rFonts w:hint="eastAsia" w:hAnsi="宋体" w:cs="宋体"/>
          <w:sz w:val="24"/>
        </w:rPr>
        <w:t>1．名称及概况：</w:t>
      </w:r>
    </w:p>
    <w:p>
      <w:pPr>
        <w:pStyle w:val="11"/>
        <w:spacing w:line="360" w:lineRule="auto"/>
        <w:ind w:firstLine="420"/>
        <w:rPr>
          <w:rFonts w:hAnsi="宋体" w:cs="宋体"/>
          <w:sz w:val="24"/>
        </w:rPr>
      </w:pPr>
      <w:r>
        <w:rPr>
          <w:rFonts w:hint="eastAsia" w:hAnsi="宋体" w:cs="宋体"/>
          <w:sz w:val="24"/>
        </w:rPr>
        <w:t>（1）供应商名称：_______________________________________</w:t>
      </w:r>
    </w:p>
    <w:p>
      <w:pPr>
        <w:pStyle w:val="11"/>
        <w:spacing w:line="360" w:lineRule="auto"/>
        <w:ind w:firstLine="420"/>
        <w:rPr>
          <w:rFonts w:hAnsi="宋体" w:cs="宋体"/>
          <w:sz w:val="24"/>
        </w:rPr>
      </w:pPr>
      <w:r>
        <w:rPr>
          <w:rFonts w:hint="eastAsia" w:hAnsi="宋体" w:cs="宋体"/>
          <w:sz w:val="24"/>
        </w:rPr>
        <w:t>（2）地址：______________________________________________</w:t>
      </w:r>
    </w:p>
    <w:p>
      <w:pPr>
        <w:pStyle w:val="11"/>
        <w:spacing w:line="360" w:lineRule="auto"/>
        <w:ind w:firstLine="660" w:firstLineChars="275"/>
        <w:rPr>
          <w:rFonts w:hAnsi="宋体" w:cs="宋体"/>
          <w:sz w:val="24"/>
        </w:rPr>
      </w:pPr>
      <w:r>
        <w:rPr>
          <w:rFonts w:hint="eastAsia" w:hAnsi="宋体" w:cs="宋体"/>
          <w:sz w:val="24"/>
        </w:rPr>
        <w:t xml:space="preserve">   邮政编码：___________________________________________</w:t>
      </w:r>
    </w:p>
    <w:p>
      <w:pPr>
        <w:pStyle w:val="11"/>
        <w:spacing w:line="360" w:lineRule="auto"/>
        <w:ind w:firstLine="420"/>
        <w:rPr>
          <w:rFonts w:hAnsi="宋体" w:cs="宋体"/>
          <w:sz w:val="24"/>
        </w:rPr>
      </w:pPr>
      <w:r>
        <w:rPr>
          <w:rFonts w:hint="eastAsia" w:hAnsi="宋体" w:cs="宋体"/>
          <w:sz w:val="24"/>
        </w:rPr>
        <w:t xml:space="preserve">     电话号码：___________________________________________ </w:t>
      </w:r>
    </w:p>
    <w:p>
      <w:pPr>
        <w:pStyle w:val="11"/>
        <w:spacing w:line="360" w:lineRule="auto"/>
        <w:ind w:firstLine="420"/>
        <w:rPr>
          <w:rFonts w:hAnsi="宋体" w:cs="宋体"/>
          <w:sz w:val="24"/>
        </w:rPr>
      </w:pPr>
      <w:r>
        <w:rPr>
          <w:rFonts w:hint="eastAsia" w:hAnsi="宋体" w:cs="宋体"/>
          <w:sz w:val="24"/>
        </w:rPr>
        <w:t xml:space="preserve">     传真号码：___________________________________________ </w:t>
      </w:r>
    </w:p>
    <w:p>
      <w:pPr>
        <w:pStyle w:val="11"/>
        <w:spacing w:line="360" w:lineRule="auto"/>
        <w:ind w:firstLine="420"/>
        <w:rPr>
          <w:rFonts w:hAnsi="宋体" w:cs="宋体"/>
          <w:sz w:val="24"/>
        </w:rPr>
      </w:pPr>
      <w:r>
        <w:rPr>
          <w:rFonts w:hint="eastAsia" w:hAnsi="宋体" w:cs="宋体"/>
          <w:sz w:val="24"/>
        </w:rPr>
        <w:t>（3）成立和／或注册日期：_________________________________</w:t>
      </w:r>
    </w:p>
    <w:p>
      <w:pPr>
        <w:pStyle w:val="11"/>
        <w:spacing w:line="360" w:lineRule="auto"/>
        <w:ind w:firstLine="420"/>
        <w:rPr>
          <w:rFonts w:hAnsi="宋体" w:cs="宋体"/>
          <w:sz w:val="24"/>
        </w:rPr>
      </w:pPr>
      <w:r>
        <w:rPr>
          <w:rFonts w:hint="eastAsia" w:hAnsi="宋体" w:cs="宋体"/>
          <w:sz w:val="24"/>
        </w:rPr>
        <w:t>（4）法人代表：___________________________________________</w:t>
      </w:r>
    </w:p>
    <w:p>
      <w:pPr>
        <w:pStyle w:val="11"/>
        <w:spacing w:line="360" w:lineRule="auto"/>
        <w:ind w:firstLine="420"/>
        <w:rPr>
          <w:rFonts w:hAnsi="宋体" w:cs="宋体"/>
          <w:sz w:val="24"/>
        </w:rPr>
      </w:pPr>
      <w:r>
        <w:rPr>
          <w:rFonts w:hint="eastAsia" w:hAnsi="宋体" w:cs="宋体"/>
          <w:sz w:val="24"/>
        </w:rPr>
        <w:t>（5）开户银行：___________________________________________</w:t>
      </w:r>
    </w:p>
    <w:p>
      <w:pPr>
        <w:pStyle w:val="11"/>
        <w:spacing w:line="360" w:lineRule="auto"/>
        <w:ind w:firstLine="420"/>
        <w:rPr>
          <w:rFonts w:hAnsi="宋体" w:cs="宋体"/>
          <w:sz w:val="24"/>
        </w:rPr>
      </w:pPr>
      <w:r>
        <w:rPr>
          <w:rFonts w:hint="eastAsia" w:hAnsi="宋体" w:cs="宋体"/>
          <w:sz w:val="24"/>
        </w:rPr>
        <w:t>（6）开户帐号：___________________________________________</w:t>
      </w:r>
    </w:p>
    <w:p>
      <w:pPr>
        <w:pStyle w:val="11"/>
        <w:spacing w:line="360" w:lineRule="auto"/>
        <w:ind w:firstLine="420"/>
        <w:rPr>
          <w:rFonts w:hAnsi="宋体" w:cs="宋体"/>
          <w:sz w:val="24"/>
        </w:rPr>
      </w:pPr>
      <w:r>
        <w:rPr>
          <w:rFonts w:hint="eastAsia" w:hAnsi="宋体" w:cs="宋体"/>
          <w:sz w:val="24"/>
        </w:rPr>
        <w:t>（7）注册资金：___________________________________________</w:t>
      </w:r>
    </w:p>
    <w:p>
      <w:pPr>
        <w:pStyle w:val="11"/>
        <w:spacing w:line="360" w:lineRule="auto"/>
        <w:ind w:firstLine="420"/>
        <w:rPr>
          <w:rFonts w:hAnsi="宋体" w:cs="宋体"/>
          <w:sz w:val="24"/>
        </w:rPr>
      </w:pPr>
      <w:r>
        <w:rPr>
          <w:rFonts w:hint="eastAsia" w:hAnsi="宋体" w:cs="宋体"/>
          <w:sz w:val="24"/>
        </w:rPr>
        <w:t>（8）近两年财务基本情况</w:t>
      </w:r>
    </w:p>
    <w:p>
      <w:pPr>
        <w:pStyle w:val="11"/>
        <w:spacing w:line="360" w:lineRule="auto"/>
        <w:ind w:firstLine="420"/>
        <w:rPr>
          <w:rFonts w:hAnsi="宋体" w:cs="宋体"/>
          <w:sz w:val="24"/>
        </w:rPr>
      </w:pPr>
      <w:r>
        <w:rPr>
          <w:rFonts w:hint="eastAsia" w:hAnsi="宋体" w:cs="宋体"/>
          <w:sz w:val="24"/>
        </w:rPr>
        <w:t xml:space="preserve">    ①货币资金期末数：_____________________________________</w:t>
      </w:r>
    </w:p>
    <w:p>
      <w:pPr>
        <w:pStyle w:val="11"/>
        <w:spacing w:line="360" w:lineRule="auto"/>
        <w:ind w:firstLine="420"/>
        <w:rPr>
          <w:rFonts w:hAnsi="宋体" w:cs="宋体"/>
          <w:sz w:val="24"/>
        </w:rPr>
      </w:pPr>
      <w:r>
        <w:rPr>
          <w:rFonts w:hint="eastAsia" w:hAnsi="宋体" w:cs="宋体"/>
          <w:sz w:val="24"/>
        </w:rPr>
        <w:t xml:space="preserve">    ③年营业总额（值）：___________________________________</w:t>
      </w:r>
    </w:p>
    <w:p>
      <w:pPr>
        <w:pStyle w:val="11"/>
        <w:spacing w:line="360" w:lineRule="auto"/>
        <w:ind w:firstLine="420"/>
        <w:rPr>
          <w:rFonts w:hAnsi="宋体" w:cs="宋体"/>
          <w:sz w:val="24"/>
        </w:rPr>
      </w:pPr>
      <w:r>
        <w:rPr>
          <w:rFonts w:hint="eastAsia" w:hAnsi="宋体" w:cs="宋体"/>
          <w:sz w:val="24"/>
        </w:rPr>
        <w:t xml:space="preserve">    ③资产负债率：_________________________________________</w:t>
      </w:r>
    </w:p>
    <w:p>
      <w:pPr>
        <w:pStyle w:val="11"/>
        <w:spacing w:line="360" w:lineRule="auto"/>
        <w:ind w:firstLine="420"/>
        <w:rPr>
          <w:rFonts w:hAnsi="宋体" w:cs="宋体"/>
          <w:sz w:val="24"/>
        </w:rPr>
      </w:pPr>
      <w:r>
        <w:rPr>
          <w:rFonts w:hint="eastAsia" w:hAnsi="宋体" w:cs="宋体"/>
          <w:sz w:val="24"/>
        </w:rPr>
        <w:t xml:space="preserve">    ④销售利润率：_________________________________________</w:t>
      </w:r>
    </w:p>
    <w:p>
      <w:pPr>
        <w:pStyle w:val="11"/>
        <w:spacing w:line="360" w:lineRule="auto"/>
        <w:ind w:firstLine="420"/>
        <w:rPr>
          <w:rFonts w:hAnsi="宋体" w:cs="宋体"/>
          <w:sz w:val="24"/>
        </w:rPr>
      </w:pPr>
      <w:r>
        <w:rPr>
          <w:rFonts w:hint="eastAsia" w:hAnsi="宋体" w:cs="宋体"/>
          <w:sz w:val="24"/>
        </w:rPr>
        <w:t xml:space="preserve">    ⑤资本收益率：_________________________________________</w:t>
      </w:r>
    </w:p>
    <w:p>
      <w:pPr>
        <w:pStyle w:val="11"/>
        <w:spacing w:line="360" w:lineRule="auto"/>
        <w:ind w:firstLine="420"/>
        <w:rPr>
          <w:rFonts w:hAnsi="宋体" w:cs="宋体"/>
          <w:sz w:val="24"/>
        </w:rPr>
      </w:pPr>
      <w:r>
        <w:rPr>
          <w:rFonts w:hint="eastAsia" w:hAnsi="宋体" w:cs="宋体"/>
          <w:sz w:val="24"/>
        </w:rPr>
        <w:t>（9）项目主要联系人（姓名、职务、通讯）：</w:t>
      </w:r>
    </w:p>
    <w:p>
      <w:pPr>
        <w:pStyle w:val="11"/>
        <w:spacing w:line="360" w:lineRule="auto"/>
        <w:rPr>
          <w:rFonts w:hAnsi="宋体" w:cs="宋体"/>
          <w:sz w:val="24"/>
        </w:rPr>
      </w:pPr>
      <w:r>
        <w:rPr>
          <w:rFonts w:hint="eastAsia" w:hAnsi="宋体" w:cs="宋体"/>
          <w:sz w:val="24"/>
        </w:rPr>
        <w:t>_____________________________________________________________________</w:t>
      </w:r>
    </w:p>
    <w:p>
      <w:pPr>
        <w:pStyle w:val="11"/>
        <w:spacing w:line="360" w:lineRule="auto"/>
        <w:ind w:firstLine="420"/>
        <w:rPr>
          <w:rFonts w:hAnsi="宋体" w:cs="宋体"/>
          <w:sz w:val="24"/>
        </w:rPr>
      </w:pPr>
      <w:r>
        <w:rPr>
          <w:rFonts w:hint="eastAsia" w:hAnsi="宋体" w:cs="宋体"/>
          <w:sz w:val="24"/>
        </w:rPr>
        <w:t>（10）公司概况；</w:t>
      </w:r>
    </w:p>
    <w:p>
      <w:pPr>
        <w:pStyle w:val="11"/>
        <w:spacing w:line="360" w:lineRule="auto"/>
        <w:ind w:firstLine="420"/>
        <w:rPr>
          <w:rFonts w:hAnsi="宋体" w:cs="宋体"/>
          <w:sz w:val="24"/>
        </w:rPr>
      </w:pPr>
      <w:r>
        <w:rPr>
          <w:rFonts w:hint="eastAsia" w:hAnsi="宋体" w:cs="宋体"/>
          <w:sz w:val="24"/>
        </w:rPr>
        <w:t>（11）公司组织机构；</w:t>
      </w:r>
    </w:p>
    <w:p>
      <w:pPr>
        <w:pStyle w:val="11"/>
        <w:spacing w:line="360" w:lineRule="auto"/>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9"/>
        <w:rPr>
          <w:lang w:val="fr-CH"/>
        </w:rPr>
      </w:pPr>
    </w:p>
    <w:p>
      <w:pPr>
        <w:tabs>
          <w:tab w:val="left" w:pos="640"/>
        </w:tabs>
        <w:spacing w:line="360" w:lineRule="auto"/>
        <w:rPr>
          <w:rFonts w:ascii="宋体" w:hAnsi="宋体" w:cs="宋体"/>
          <w:color w:val="FF0000"/>
          <w:sz w:val="24"/>
          <w:lang w:val="fr-CH"/>
        </w:rPr>
      </w:pPr>
    </w:p>
    <w:p>
      <w:pPr>
        <w:numPr>
          <w:ilvl w:val="0"/>
          <w:numId w:val="13"/>
        </w:numPr>
        <w:tabs>
          <w:tab w:val="left" w:pos="640"/>
        </w:tabs>
        <w:spacing w:line="360" w:lineRule="auto"/>
        <w:ind w:left="845" w:hanging="845"/>
        <w:rPr>
          <w:rFonts w:ascii="宋体" w:hAnsi="宋体" w:cs="宋体"/>
          <w:sz w:val="24"/>
          <w:lang w:val="fr-CH"/>
        </w:rPr>
      </w:pPr>
      <w:r>
        <w:rPr>
          <w:rFonts w:hint="eastAsia" w:ascii="宋体" w:hAnsi="宋体" w:cs="宋体"/>
          <w:sz w:val="24"/>
        </w:rPr>
        <w:t>投标人同类项目业绩；</w:t>
      </w:r>
    </w:p>
    <w:p>
      <w:pPr>
        <w:numPr>
          <w:ilvl w:val="0"/>
          <w:numId w:val="13"/>
        </w:numPr>
        <w:tabs>
          <w:tab w:val="left" w:pos="640"/>
        </w:tabs>
        <w:spacing w:line="360" w:lineRule="auto"/>
        <w:ind w:left="845" w:hanging="845"/>
        <w:rPr>
          <w:rFonts w:ascii="宋体" w:hAnsi="宋体" w:cs="宋体"/>
          <w:sz w:val="24"/>
          <w:lang w:val="fr-CH"/>
        </w:rPr>
      </w:pPr>
      <w:r>
        <w:rPr>
          <w:rFonts w:hint="eastAsia" w:ascii="宋体" w:hAnsi="宋体" w:cs="宋体"/>
          <w:sz w:val="24"/>
        </w:rPr>
        <w:t>获奖情况；</w:t>
      </w:r>
    </w:p>
    <w:p>
      <w:pPr>
        <w:numPr>
          <w:ilvl w:val="0"/>
          <w:numId w:val="13"/>
        </w:numPr>
        <w:tabs>
          <w:tab w:val="left" w:pos="640"/>
        </w:tabs>
        <w:spacing w:line="360" w:lineRule="auto"/>
        <w:ind w:left="845" w:hanging="845"/>
        <w:rPr>
          <w:rFonts w:ascii="宋体" w:hAnsi="宋体" w:cs="宋体"/>
          <w:sz w:val="24"/>
        </w:rPr>
      </w:pPr>
      <w:r>
        <w:rPr>
          <w:rFonts w:hint="eastAsia" w:ascii="宋体" w:hAnsi="宋体" w:cs="宋体"/>
          <w:sz w:val="24"/>
        </w:rPr>
        <w:t>拟安排的项目团队情况；</w:t>
      </w:r>
    </w:p>
    <w:p>
      <w:pPr>
        <w:tabs>
          <w:tab w:val="left" w:pos="640"/>
          <w:tab w:val="left" w:pos="1260"/>
          <w:tab w:val="left" w:pos="1418"/>
        </w:tabs>
        <w:jc w:val="center"/>
        <w:rPr>
          <w:rFonts w:ascii="宋体" w:hAnsi="宋体" w:cs="宋体"/>
          <w:b/>
          <w:bCs/>
          <w:szCs w:val="21"/>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3"/>
        </w:numPr>
        <w:tabs>
          <w:tab w:val="left" w:pos="640"/>
          <w:tab w:val="left" w:pos="840"/>
          <w:tab w:val="left" w:pos="1260"/>
          <w:tab w:val="left" w:pos="1418"/>
        </w:tabs>
        <w:spacing w:line="360" w:lineRule="auto"/>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p>
    <w:p>
      <w:pPr>
        <w:spacing w:line="360" w:lineRule="auto"/>
        <w:jc w:val="center"/>
        <w:rPr>
          <w:rFonts w:ascii="宋体" w:hAnsi="宋体" w:cs="宋体"/>
          <w:b/>
          <w:bCs/>
          <w:sz w:val="24"/>
        </w:rPr>
      </w:pPr>
      <w:r>
        <w:rPr>
          <w:rFonts w:hint="eastAsia" w:ascii="宋体" w:hAnsi="宋体" w:cs="宋体"/>
          <w:b/>
          <w:bCs/>
          <w:sz w:val="24"/>
        </w:rPr>
        <w:t>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我单位承诺无财政部《财政部关于在政府采购活动中查询及使用信用记录有关问题的通知》及其他相关文件中规定的予以扣分的情形。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我单位对上述内容的真实性负责。如有虚假，将依法承担相应责任。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tabs>
          <w:tab w:val="left" w:pos="3780"/>
        </w:tabs>
        <w:spacing w:line="360" w:lineRule="auto"/>
        <w:jc w:val="left"/>
        <w:rPr>
          <w:rFonts w:ascii="宋体" w:hAnsi="宋体" w:cs="宋体"/>
          <w:sz w:val="24"/>
        </w:rPr>
      </w:pPr>
      <w:r>
        <w:rPr>
          <w:rFonts w:hint="eastAsia" w:ascii="宋体" w:hAnsi="宋体" w:cs="宋体"/>
          <w:sz w:val="24"/>
        </w:rPr>
        <w:t>投标供应商名称（盖章）：</w:t>
      </w:r>
    </w:p>
    <w:p>
      <w:pPr>
        <w:tabs>
          <w:tab w:val="left" w:pos="3780"/>
        </w:tabs>
        <w:spacing w:line="360" w:lineRule="auto"/>
        <w:jc w:val="left"/>
        <w:rPr>
          <w:rFonts w:ascii="宋体" w:hAnsi="宋体" w:cs="宋体"/>
          <w:sz w:val="24"/>
        </w:rPr>
      </w:pPr>
      <w:r>
        <w:rPr>
          <w:rFonts w:hint="eastAsia" w:ascii="宋体" w:hAnsi="宋体" w:cs="宋体"/>
          <w:sz w:val="24"/>
        </w:rPr>
        <w:t>日期：  年  月   日</w:t>
      </w:r>
    </w:p>
    <w:p>
      <w:pPr>
        <w:pStyle w:val="11"/>
        <w:spacing w:line="360" w:lineRule="auto"/>
        <w:jc w:val="left"/>
        <w:rPr>
          <w:rFonts w:hAnsi="宋体" w:cs="宋体"/>
          <w:sz w:val="24"/>
        </w:rPr>
      </w:pPr>
    </w:p>
    <w:p>
      <w:pPr>
        <w:pStyle w:val="11"/>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9"/>
        <w:rPr>
          <w:lang w:val="fr-CH"/>
        </w:rPr>
      </w:pPr>
    </w:p>
    <w:p>
      <w:pPr>
        <w:numPr>
          <w:ilvl w:val="0"/>
          <w:numId w:val="13"/>
        </w:numPr>
        <w:tabs>
          <w:tab w:val="left" w:pos="640"/>
          <w:tab w:val="left" w:pos="840"/>
          <w:tab w:val="left" w:pos="1260"/>
          <w:tab w:val="left" w:pos="1418"/>
        </w:tabs>
        <w:spacing w:line="360" w:lineRule="auto"/>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投标人认为有必要提供的其他材料。</w:t>
      </w:r>
    </w:p>
    <w:p>
      <w:pPr>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5"/>
        </w:numPr>
        <w:tabs>
          <w:tab w:val="left" w:pos="640"/>
          <w:tab w:val="left" w:pos="1260"/>
          <w:tab w:val="left" w:pos="1418"/>
        </w:tabs>
        <w:spacing w:line="360" w:lineRule="auto"/>
        <w:ind w:left="640" w:right="-420" w:rightChars="-200" w:hanging="640"/>
        <w:rPr>
          <w:rFonts w:ascii="宋体" w:hAnsi="宋体" w:cs="宋体"/>
          <w:sz w:val="24"/>
          <w:lang w:val="fr-CH"/>
        </w:rPr>
      </w:pPr>
      <w:r>
        <w:rPr>
          <w:rFonts w:hint="eastAsia" w:ascii="宋体" w:hAnsi="宋体" w:cs="宋体"/>
          <w:sz w:val="24"/>
          <w:lang w:val="fr-CH"/>
        </w:rPr>
        <w:t>用户需求响应表；</w:t>
      </w:r>
    </w:p>
    <w:p>
      <w:pPr>
        <w:spacing w:after="78" w:line="360" w:lineRule="auto"/>
        <w:jc w:val="center"/>
        <w:rPr>
          <w:rFonts w:ascii="宋体" w:hAnsi="宋体" w:cs="宋体"/>
          <w:b/>
          <w:bCs/>
          <w:sz w:val="24"/>
          <w:lang w:val="fr-CH"/>
        </w:rPr>
      </w:pP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360" w:lineRule="auto"/>
        <w:rPr>
          <w:rFonts w:ascii="宋体" w:hAnsi="宋体" w:cs="宋体"/>
          <w:bCs/>
          <w:sz w:val="24"/>
        </w:rPr>
      </w:pPr>
      <w:r>
        <w:rPr>
          <w:rFonts w:hint="eastAsia" w:ascii="宋体" w:hAnsi="宋体" w:cs="宋体"/>
          <w:bCs/>
          <w:sz w:val="24"/>
        </w:rPr>
        <w:t>据招标文件要求，我单位承诺响应如下：</w:t>
      </w: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9"/>
        <w:spacing w:line="360" w:lineRule="auto"/>
        <w:rPr>
          <w:lang w:val="fr-CH"/>
        </w:rPr>
      </w:pP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br w:type="page"/>
      </w:r>
      <w:r>
        <w:rPr>
          <w:rFonts w:hint="eastAsia" w:ascii="宋体" w:hAnsi="宋体" w:cs="宋体"/>
          <w:sz w:val="24"/>
          <w:lang w:val="sq-AL"/>
        </w:rPr>
        <w:t>对项目需求的解析；</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实施方案；</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项目重点、难点及解决方案；</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sq-AL"/>
        </w:rPr>
      </w:pPr>
      <w:r>
        <w:rPr>
          <w:rFonts w:hint="eastAsia" w:ascii="宋体" w:hAnsi="宋体" w:cs="宋体"/>
          <w:sz w:val="24"/>
          <w:lang w:val="sq-AL"/>
        </w:rPr>
        <w:t>项目质量保障措施和售后服务计划；</w:t>
      </w: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p>
    <w:p>
      <w:pPr>
        <w:tabs>
          <w:tab w:val="left" w:pos="640"/>
          <w:tab w:val="left" w:pos="1260"/>
          <w:tab w:val="left" w:pos="1418"/>
        </w:tabs>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22"/>
    </w:p>
    <w:p>
      <w:pPr>
        <w:tabs>
          <w:tab w:val="left" w:pos="360"/>
        </w:tabs>
        <w:spacing w:line="300" w:lineRule="auto"/>
        <w:outlineLvl w:val="0"/>
        <w:rPr>
          <w:rFonts w:ascii="宋体" w:hAnsi="宋体" w:cs="宋体"/>
          <w:b/>
          <w:bCs/>
          <w:sz w:val="24"/>
        </w:rPr>
      </w:pPr>
      <w:r>
        <w:rPr>
          <w:rFonts w:hint="eastAsia" w:ascii="宋体" w:hAnsi="宋体" w:cs="宋体"/>
          <w:sz w:val="24"/>
          <w:lang w:val="fr-CH"/>
        </w:rPr>
        <w:br w:type="page"/>
      </w:r>
      <w:bookmarkStart w:id="28" w:name="_Toc742"/>
      <w:bookmarkStart w:id="29" w:name="_Toc6251"/>
      <w:r>
        <w:rPr>
          <w:rFonts w:hint="eastAsia" w:ascii="宋体" w:hAnsi="宋体" w:cs="宋体"/>
          <w:b/>
          <w:bCs/>
          <w:sz w:val="24"/>
        </w:rPr>
        <w:t>附件：相关政策</w:t>
      </w:r>
      <w:bookmarkEnd w:id="28"/>
      <w:bookmarkEnd w:id="29"/>
    </w:p>
    <w:p>
      <w:pPr>
        <w:tabs>
          <w:tab w:val="left" w:pos="360"/>
        </w:tabs>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9"/>
        <w:tabs>
          <w:tab w:val="left" w:pos="562"/>
          <w:tab w:val="left" w:pos="3372"/>
          <w:tab w:val="left" w:pos="3653"/>
        </w:tabs>
        <w:rPr>
          <w:rFonts w:ascii="宋体" w:hAnsi="宋体" w:cs="宋体"/>
        </w:rPr>
      </w:pPr>
    </w:p>
    <w:p>
      <w:pPr>
        <w:widowControl/>
        <w:shd w:val="clear" w:color="auto" w:fill="FFFFFF"/>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jc w:val="right"/>
        <w:rPr>
          <w:rFonts w:ascii="宋体" w:hAnsi="宋体" w:cs="宋体"/>
          <w:kern w:val="0"/>
          <w:sz w:val="24"/>
        </w:rPr>
      </w:pPr>
      <w:r>
        <w:rPr>
          <w:rFonts w:hint="eastAsia" w:ascii="宋体" w:hAnsi="宋体" w:cs="宋体"/>
          <w:kern w:val="0"/>
          <w:sz w:val="24"/>
        </w:rPr>
        <w:t>财  政  部</w:t>
      </w:r>
    </w:p>
    <w:p>
      <w:pPr>
        <w:widowControl/>
        <w:shd w:val="clear" w:color="auto" w:fill="FFFFFF"/>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jc w:val="left"/>
        <w:rPr>
          <w:rFonts w:ascii="宋体" w:hAnsi="宋体" w:cs="宋体"/>
          <w:kern w:val="0"/>
          <w:sz w:val="24"/>
        </w:rPr>
      </w:pPr>
    </w:p>
    <w:p>
      <w:pPr>
        <w:jc w:val="center"/>
        <w:rPr>
          <w:rFonts w:ascii="宋体" w:hAnsi="宋体" w:cs="宋体"/>
          <w:b/>
          <w:bCs/>
          <w:sz w:val="24"/>
        </w:rPr>
      </w:pPr>
      <w:r>
        <w:rPr>
          <w:rFonts w:hint="eastAsia" w:ascii="宋体" w:hAnsi="宋体" w:cs="宋体"/>
          <w:b/>
          <w:bCs/>
          <w:sz w:val="24"/>
        </w:rPr>
        <w:t>政府采购促进中小企业发展管理办法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9"/>
        <w:tabs>
          <w:tab w:val="left" w:pos="562"/>
          <w:tab w:val="left" w:pos="3372"/>
          <w:tab w:val="left" w:pos="3653"/>
        </w:tabs>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（四）框架协议采购项目；</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9"/>
        <w:tabs>
          <w:tab w:val="left" w:pos="562"/>
          <w:tab w:val="left" w:pos="3372"/>
          <w:tab w:val="left" w:pos="3653"/>
        </w:tabs>
        <w:spacing w:before="5"/>
        <w:rPr>
          <w:rFonts w:ascii="宋体" w:hAnsi="宋体" w:cs="宋体"/>
        </w:rPr>
      </w:pP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附：1.中小企业声明函</w:t>
      </w:r>
    </w:p>
    <w:p>
      <w:pPr>
        <w:pStyle w:val="9"/>
        <w:tabs>
          <w:tab w:val="left" w:pos="562"/>
          <w:tab w:val="left" w:pos="3372"/>
          <w:tab w:val="left" w:pos="3653"/>
        </w:tabs>
        <w:ind w:firstLine="960" w:firstLineChars="400"/>
        <w:rPr>
          <w:rFonts w:ascii="宋体" w:hAnsi="宋体" w:cs="宋体"/>
          <w:kern w:val="0"/>
        </w:rPr>
      </w:pPr>
      <w:r>
        <w:rPr>
          <w:rFonts w:hint="eastAsia" w:ascii="宋体" w:hAnsi="宋体" w:cs="宋体"/>
          <w:kern w:val="0"/>
        </w:rPr>
        <w:t>2.面向中小企业预留项目执行情况公告</w:t>
      </w:r>
    </w:p>
    <w:p>
      <w:pPr>
        <w:pStyle w:val="9"/>
        <w:tabs>
          <w:tab w:val="left" w:pos="562"/>
          <w:tab w:val="left" w:pos="3372"/>
          <w:tab w:val="left" w:pos="3653"/>
        </w:tabs>
        <w:spacing w:before="3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jc w:val="center"/>
        <w:rPr>
          <w:rFonts w:ascii="宋体" w:hAnsi="宋体" w:cs="宋体"/>
          <w:sz w:val="24"/>
        </w:rPr>
      </w:pPr>
      <w:r>
        <w:rPr>
          <w:rFonts w:hint="eastAsia" w:ascii="宋体" w:hAnsi="宋体" w:cs="宋体"/>
          <w:sz w:val="24"/>
        </w:rPr>
        <w:t>中小企业声明函（货物）</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9"/>
        <w:tabs>
          <w:tab w:val="left" w:pos="562"/>
          <w:tab w:val="left" w:pos="3372"/>
          <w:tab w:val="left" w:pos="3653"/>
        </w:tabs>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ascii="宋体" w:hAnsi="宋体" w:cs="宋体"/>
        </w:rPr>
      </w:pPr>
      <w:r>
        <w:rPr>
          <w:rFonts w:hint="eastAsia" w:ascii="宋体" w:hAnsi="宋体" w:cs="宋体"/>
          <w:spacing w:val="-2"/>
        </w:rPr>
        <w:t>企业名称（盖章）日期：</w:t>
      </w:r>
    </w:p>
    <w:p>
      <w:pPr>
        <w:pStyle w:val="9"/>
        <w:tabs>
          <w:tab w:val="left" w:pos="562"/>
          <w:tab w:val="left" w:pos="3372"/>
          <w:tab w:val="left" w:pos="3653"/>
        </w:tabs>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9"/>
        <w:tabs>
          <w:tab w:val="left" w:pos="562"/>
          <w:tab w:val="left" w:pos="3372"/>
          <w:tab w:val="left" w:pos="3653"/>
        </w:tabs>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ind w:left="4200" w:leftChars="2000"/>
        <w:rPr>
          <w:rFonts w:ascii="宋体" w:hAnsi="宋体" w:cs="宋体"/>
          <w:spacing w:val="-2"/>
        </w:rPr>
      </w:pPr>
    </w:p>
    <w:p>
      <w:pPr>
        <w:pStyle w:val="9"/>
        <w:tabs>
          <w:tab w:val="left" w:pos="562"/>
          <w:tab w:val="left" w:pos="3372"/>
          <w:tab w:val="left" w:pos="3653"/>
        </w:tabs>
        <w:ind w:left="4200" w:leftChars="2000"/>
        <w:rPr>
          <w:rFonts w:ascii="宋体" w:hAnsi="宋体" w:cs="宋体"/>
          <w:spacing w:val="-2"/>
        </w:rPr>
      </w:pPr>
      <w:r>
        <w:rPr>
          <w:rFonts w:hint="eastAsia" w:ascii="宋体" w:hAnsi="宋体" w:cs="宋体"/>
          <w:spacing w:val="-2"/>
        </w:rPr>
        <w:t>企业名称（盖章）日期：</w:t>
      </w:r>
    </w:p>
    <w:p>
      <w:pPr>
        <w:pStyle w:val="9"/>
        <w:tabs>
          <w:tab w:val="left" w:pos="562"/>
          <w:tab w:val="left" w:pos="3372"/>
          <w:tab w:val="left" w:pos="3653"/>
        </w:tabs>
        <w:rPr>
          <w:rFonts w:ascii="宋体" w:hAnsi="宋体" w:cs="宋体"/>
          <w:spacing w:val="-2"/>
        </w:rPr>
      </w:pPr>
    </w:p>
    <w:p>
      <w:pPr>
        <w:pStyle w:val="9"/>
        <w:tabs>
          <w:tab w:val="left" w:pos="562"/>
          <w:tab w:val="left" w:pos="3372"/>
          <w:tab w:val="left" w:pos="3653"/>
        </w:tabs>
        <w:spacing w:before="30"/>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9"/>
        <w:tabs>
          <w:tab w:val="left" w:pos="562"/>
          <w:tab w:val="left" w:pos="3372"/>
          <w:tab w:val="left" w:pos="3653"/>
        </w:tabs>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9"/>
        <w:tabs>
          <w:tab w:val="left" w:pos="562"/>
          <w:tab w:val="left" w:pos="3372"/>
          <w:tab w:val="left" w:pos="3653"/>
        </w:tabs>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9"/>
        <w:tabs>
          <w:tab w:val="left" w:pos="562"/>
          <w:tab w:val="left" w:pos="3372"/>
          <w:tab w:val="left" w:pos="3653"/>
        </w:tabs>
        <w:jc w:val="center"/>
        <w:rPr>
          <w:rFonts w:ascii="宋体" w:hAnsi="宋体" w:cs="宋体"/>
          <w:b/>
          <w:bCs/>
        </w:rPr>
      </w:pPr>
      <w:r>
        <w:rPr>
          <w:rFonts w:hint="eastAsia" w:ascii="宋体" w:hAnsi="宋体" w:cs="宋体"/>
          <w:b/>
          <w:bCs/>
        </w:rPr>
        <w:t>面向中小企业预留项目明细</w:t>
      </w:r>
    </w:p>
    <w:tbl>
      <w:tblPr>
        <w:tblStyle w:val="22"/>
        <w:tblW w:w="882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jc w:val="center"/>
              <w:rPr>
                <w:b/>
                <w:sz w:val="24"/>
                <w:szCs w:val="24"/>
              </w:rPr>
            </w:pPr>
            <w:r>
              <w:rPr>
                <w:rFonts w:hint="eastAsia"/>
                <w:b/>
                <w:sz w:val="24"/>
                <w:szCs w:val="24"/>
              </w:rPr>
              <w:t>序号</w:t>
            </w:r>
          </w:p>
        </w:tc>
        <w:tc>
          <w:tcPr>
            <w:tcW w:w="1866" w:type="dxa"/>
            <w:vAlign w:val="center"/>
          </w:tcPr>
          <w:p>
            <w:pPr>
              <w:pStyle w:val="56"/>
              <w:jc w:val="center"/>
              <w:rPr>
                <w:b/>
                <w:sz w:val="24"/>
                <w:szCs w:val="24"/>
              </w:rPr>
            </w:pPr>
            <w:r>
              <w:rPr>
                <w:rFonts w:hint="eastAsia"/>
                <w:b/>
                <w:sz w:val="24"/>
                <w:szCs w:val="24"/>
              </w:rPr>
              <w:t>项目名称</w:t>
            </w:r>
          </w:p>
        </w:tc>
        <w:tc>
          <w:tcPr>
            <w:tcW w:w="2010" w:type="dxa"/>
            <w:vAlign w:val="center"/>
          </w:tcPr>
          <w:p>
            <w:pPr>
              <w:pStyle w:val="56"/>
              <w:jc w:val="center"/>
              <w:rPr>
                <w:b/>
                <w:sz w:val="24"/>
                <w:szCs w:val="24"/>
              </w:rPr>
            </w:pPr>
            <w:r>
              <w:rPr>
                <w:rFonts w:hint="eastAsia"/>
                <w:b/>
                <w:sz w:val="24"/>
                <w:szCs w:val="24"/>
              </w:rPr>
              <w:t>预留选项</w:t>
            </w:r>
          </w:p>
        </w:tc>
        <w:tc>
          <w:tcPr>
            <w:tcW w:w="2296" w:type="dxa"/>
            <w:vAlign w:val="center"/>
          </w:tcPr>
          <w:p>
            <w:pPr>
              <w:pStyle w:val="56"/>
              <w:jc w:val="center"/>
              <w:rPr>
                <w:b/>
                <w:sz w:val="24"/>
                <w:szCs w:val="24"/>
              </w:rPr>
            </w:pPr>
            <w:r>
              <w:rPr>
                <w:rFonts w:hint="eastAsia"/>
                <w:b/>
                <w:sz w:val="24"/>
                <w:szCs w:val="24"/>
              </w:rPr>
              <w:t>面向中小企业采购金额</w:t>
            </w:r>
          </w:p>
        </w:tc>
        <w:tc>
          <w:tcPr>
            <w:tcW w:w="1784" w:type="dxa"/>
            <w:vAlign w:val="center"/>
          </w:tcPr>
          <w:p>
            <w:pPr>
              <w:pStyle w:val="56"/>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56"/>
              <w:jc w:val="center"/>
              <w:rPr>
                <w:sz w:val="24"/>
                <w:szCs w:val="24"/>
              </w:rPr>
            </w:pPr>
          </w:p>
        </w:tc>
        <w:tc>
          <w:tcPr>
            <w:tcW w:w="1866" w:type="dxa"/>
            <w:tcBorders>
              <w:bottom w:val="nil"/>
            </w:tcBorders>
            <w:vAlign w:val="center"/>
          </w:tcPr>
          <w:p>
            <w:pPr>
              <w:pStyle w:val="56"/>
              <w:jc w:val="center"/>
              <w:rPr>
                <w:sz w:val="24"/>
                <w:szCs w:val="24"/>
              </w:rPr>
            </w:pPr>
          </w:p>
        </w:tc>
        <w:tc>
          <w:tcPr>
            <w:tcW w:w="2010" w:type="dxa"/>
            <w:tcBorders>
              <w:bottom w:val="nil"/>
            </w:tcBorders>
            <w:vAlign w:val="center"/>
          </w:tcPr>
          <w:p>
            <w:pPr>
              <w:pStyle w:val="56"/>
              <w:jc w:val="center"/>
              <w:rPr>
                <w:sz w:val="24"/>
                <w:szCs w:val="24"/>
              </w:rPr>
            </w:pPr>
            <w:r>
              <w:rPr>
                <w:rFonts w:hint="eastAsia"/>
                <w:sz w:val="24"/>
                <w:szCs w:val="24"/>
              </w:rPr>
              <w:t>（填写“采购项</w:t>
            </w:r>
          </w:p>
        </w:tc>
        <w:tc>
          <w:tcPr>
            <w:tcW w:w="2296" w:type="dxa"/>
            <w:tcBorders>
              <w:bottom w:val="nil"/>
            </w:tcBorders>
            <w:vAlign w:val="center"/>
          </w:tcPr>
          <w:p>
            <w:pPr>
              <w:pStyle w:val="56"/>
              <w:jc w:val="center"/>
              <w:rPr>
                <w:sz w:val="24"/>
                <w:szCs w:val="24"/>
              </w:rPr>
            </w:pPr>
          </w:p>
        </w:tc>
        <w:tc>
          <w:tcPr>
            <w:tcW w:w="1784" w:type="dxa"/>
            <w:vMerge w:val="restart"/>
            <w:vAlign w:val="center"/>
          </w:tcPr>
          <w:p>
            <w:pPr>
              <w:pStyle w:val="56"/>
              <w:jc w:val="center"/>
              <w:rPr>
                <w:sz w:val="24"/>
                <w:szCs w:val="24"/>
              </w:rPr>
            </w:pPr>
          </w:p>
          <w:p>
            <w:pPr>
              <w:pStyle w:val="56"/>
              <w:jc w:val="center"/>
              <w:rPr>
                <w:sz w:val="24"/>
                <w:szCs w:val="24"/>
              </w:rPr>
            </w:pPr>
          </w:p>
          <w:p>
            <w:pPr>
              <w:pStyle w:val="56"/>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目整体预留”、</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“设置专门采购</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（填写集中采</w:t>
            </w:r>
          </w:p>
        </w:tc>
        <w:tc>
          <w:tcPr>
            <w:tcW w:w="2010" w:type="dxa"/>
            <w:tcBorders>
              <w:top w:val="nil"/>
              <w:bottom w:val="nil"/>
            </w:tcBorders>
            <w:vAlign w:val="center"/>
          </w:tcPr>
          <w:p>
            <w:pPr>
              <w:pStyle w:val="56"/>
              <w:jc w:val="center"/>
              <w:rPr>
                <w:sz w:val="24"/>
                <w:szCs w:val="24"/>
              </w:rPr>
            </w:pPr>
            <w:r>
              <w:rPr>
                <w:rFonts w:hint="eastAsia"/>
                <w:sz w:val="24"/>
                <w:szCs w:val="24"/>
              </w:rPr>
              <w:t>包”、“要求以</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购目录以内或</w:t>
            </w:r>
          </w:p>
        </w:tc>
        <w:tc>
          <w:tcPr>
            <w:tcW w:w="2010" w:type="dxa"/>
            <w:tcBorders>
              <w:top w:val="nil"/>
              <w:bottom w:val="nil"/>
            </w:tcBorders>
            <w:vAlign w:val="center"/>
          </w:tcPr>
          <w:p>
            <w:pPr>
              <w:pStyle w:val="56"/>
              <w:jc w:val="center"/>
              <w:rPr>
                <w:sz w:val="24"/>
                <w:szCs w:val="24"/>
              </w:rPr>
            </w:pPr>
            <w:r>
              <w:rPr>
                <w:rFonts w:hint="eastAsia"/>
                <w:sz w:val="24"/>
                <w:szCs w:val="24"/>
              </w:rPr>
              <w:t>联合体形式参</w:t>
            </w:r>
          </w:p>
        </w:tc>
        <w:tc>
          <w:tcPr>
            <w:tcW w:w="2296" w:type="dxa"/>
            <w:tcBorders>
              <w:top w:val="nil"/>
              <w:bottom w:val="nil"/>
            </w:tcBorders>
            <w:vAlign w:val="center"/>
          </w:tcPr>
          <w:p>
            <w:pPr>
              <w:pStyle w:val="56"/>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者采购限额标</w:t>
            </w:r>
          </w:p>
        </w:tc>
        <w:tc>
          <w:tcPr>
            <w:tcW w:w="2010" w:type="dxa"/>
            <w:tcBorders>
              <w:top w:val="nil"/>
              <w:bottom w:val="nil"/>
            </w:tcBorders>
            <w:vAlign w:val="center"/>
          </w:tcPr>
          <w:p>
            <w:pPr>
              <w:pStyle w:val="56"/>
              <w:jc w:val="center"/>
              <w:rPr>
                <w:sz w:val="24"/>
                <w:szCs w:val="24"/>
              </w:rPr>
            </w:pPr>
            <w:r>
              <w:rPr>
                <w:rFonts w:hint="eastAsia"/>
                <w:sz w:val="24"/>
                <w:szCs w:val="24"/>
              </w:rPr>
              <w:t>加”或者“要求</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56"/>
              <w:jc w:val="center"/>
              <w:rPr>
                <w:sz w:val="24"/>
                <w:szCs w:val="24"/>
              </w:rPr>
            </w:pPr>
            <w:r>
              <w:rPr>
                <w:rFonts w:hint="eastAsia"/>
                <w:sz w:val="24"/>
                <w:szCs w:val="24"/>
              </w:rPr>
              <w:t>合同分包”，除</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“采购项目全部</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预留”外，还应</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56"/>
              <w:jc w:val="center"/>
              <w:rPr>
                <w:sz w:val="24"/>
                <w:szCs w:val="24"/>
              </w:rPr>
            </w:pPr>
          </w:p>
        </w:tc>
        <w:tc>
          <w:tcPr>
            <w:tcW w:w="2010" w:type="dxa"/>
            <w:tcBorders>
              <w:top w:val="nil"/>
              <w:bottom w:val="nil"/>
            </w:tcBorders>
            <w:vAlign w:val="center"/>
          </w:tcPr>
          <w:p>
            <w:pPr>
              <w:pStyle w:val="56"/>
              <w:jc w:val="center"/>
              <w:rPr>
                <w:sz w:val="24"/>
                <w:szCs w:val="24"/>
              </w:rPr>
            </w:pPr>
            <w:r>
              <w:rPr>
                <w:rFonts w:hint="eastAsia"/>
                <w:sz w:val="24"/>
                <w:szCs w:val="24"/>
              </w:rPr>
              <w:t>当填写预留给中</w:t>
            </w:r>
          </w:p>
        </w:tc>
        <w:tc>
          <w:tcPr>
            <w:tcW w:w="2296" w:type="dxa"/>
            <w:tcBorders>
              <w:top w:val="nil"/>
              <w:bottom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56"/>
              <w:jc w:val="center"/>
              <w:rPr>
                <w:sz w:val="24"/>
                <w:szCs w:val="24"/>
              </w:rPr>
            </w:pPr>
          </w:p>
        </w:tc>
        <w:tc>
          <w:tcPr>
            <w:tcW w:w="2010" w:type="dxa"/>
            <w:tcBorders>
              <w:top w:val="nil"/>
            </w:tcBorders>
            <w:vAlign w:val="center"/>
          </w:tcPr>
          <w:p>
            <w:pPr>
              <w:pStyle w:val="56"/>
              <w:jc w:val="center"/>
              <w:rPr>
                <w:sz w:val="24"/>
                <w:szCs w:val="24"/>
              </w:rPr>
            </w:pPr>
            <w:r>
              <w:rPr>
                <w:rFonts w:hint="eastAsia"/>
                <w:sz w:val="24"/>
                <w:szCs w:val="24"/>
              </w:rPr>
              <w:t>小企业的比例）</w:t>
            </w:r>
          </w:p>
        </w:tc>
        <w:tc>
          <w:tcPr>
            <w:tcW w:w="2296" w:type="dxa"/>
            <w:tcBorders>
              <w:top w:val="nil"/>
            </w:tcBorders>
            <w:vAlign w:val="center"/>
          </w:tcPr>
          <w:p>
            <w:pPr>
              <w:pStyle w:val="5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6"/>
              <w:jc w:val="center"/>
              <w:rPr>
                <w:sz w:val="24"/>
                <w:szCs w:val="24"/>
              </w:rPr>
            </w:pPr>
            <w:r>
              <w:rPr>
                <w:rFonts w:hint="eastAsia"/>
                <w:sz w:val="24"/>
                <w:szCs w:val="24"/>
              </w:rPr>
              <w:t>……</w:t>
            </w:r>
          </w:p>
        </w:tc>
        <w:tc>
          <w:tcPr>
            <w:tcW w:w="1866" w:type="dxa"/>
            <w:vAlign w:val="center"/>
          </w:tcPr>
          <w:p>
            <w:pPr>
              <w:pStyle w:val="56"/>
              <w:jc w:val="center"/>
              <w:rPr>
                <w:sz w:val="24"/>
                <w:szCs w:val="24"/>
              </w:rPr>
            </w:pPr>
            <w:r>
              <w:rPr>
                <w:rFonts w:hint="eastAsia"/>
                <w:sz w:val="24"/>
                <w:szCs w:val="24"/>
              </w:rPr>
              <w:t>……</w:t>
            </w:r>
          </w:p>
        </w:tc>
        <w:tc>
          <w:tcPr>
            <w:tcW w:w="2010" w:type="dxa"/>
            <w:vAlign w:val="center"/>
          </w:tcPr>
          <w:p>
            <w:pPr>
              <w:pStyle w:val="56"/>
              <w:jc w:val="center"/>
              <w:rPr>
                <w:sz w:val="24"/>
                <w:szCs w:val="24"/>
              </w:rPr>
            </w:pPr>
            <w:r>
              <w:rPr>
                <w:rFonts w:hint="eastAsia"/>
                <w:sz w:val="24"/>
                <w:szCs w:val="24"/>
              </w:rPr>
              <w:t>……</w:t>
            </w:r>
          </w:p>
        </w:tc>
        <w:tc>
          <w:tcPr>
            <w:tcW w:w="2296" w:type="dxa"/>
            <w:vAlign w:val="center"/>
          </w:tcPr>
          <w:p>
            <w:pPr>
              <w:pStyle w:val="56"/>
              <w:jc w:val="center"/>
              <w:rPr>
                <w:sz w:val="24"/>
                <w:szCs w:val="24"/>
              </w:rPr>
            </w:pPr>
            <w:r>
              <w:rPr>
                <w:rFonts w:hint="eastAsia"/>
                <w:sz w:val="24"/>
                <w:szCs w:val="24"/>
              </w:rPr>
              <w:t>……</w:t>
            </w:r>
          </w:p>
        </w:tc>
        <w:tc>
          <w:tcPr>
            <w:tcW w:w="1784" w:type="dxa"/>
            <w:vAlign w:val="center"/>
          </w:tcPr>
          <w:p>
            <w:pPr>
              <w:pStyle w:val="56"/>
              <w:jc w:val="center"/>
              <w:rPr>
                <w:sz w:val="24"/>
                <w:szCs w:val="24"/>
              </w:rPr>
            </w:pPr>
            <w:r>
              <w:rPr>
                <w:rFonts w:hint="eastAsia"/>
                <w:sz w:val="24"/>
                <w:szCs w:val="24"/>
              </w:rPr>
              <w:t>……</w:t>
            </w:r>
          </w:p>
        </w:tc>
      </w:tr>
    </w:tbl>
    <w:p>
      <w:pPr>
        <w:pStyle w:val="9"/>
        <w:tabs>
          <w:tab w:val="left" w:pos="562"/>
          <w:tab w:val="left" w:pos="3372"/>
          <w:tab w:val="left" w:pos="3653"/>
        </w:tabs>
        <w:spacing w:before="128"/>
        <w:ind w:left="4220" w:right="1843"/>
        <w:rPr>
          <w:rFonts w:ascii="宋体" w:hAnsi="宋体" w:cs="宋体"/>
        </w:rPr>
      </w:pPr>
      <w:r>
        <w:rPr>
          <w:rFonts w:hint="eastAsia" w:ascii="宋体" w:hAnsi="宋体" w:cs="宋体"/>
        </w:rPr>
        <w:t>部门（单位）名称： 日期：</w:t>
      </w:r>
    </w:p>
    <w:p>
      <w:pPr>
        <w:pStyle w:val="9"/>
        <w:tabs>
          <w:tab w:val="left" w:pos="562"/>
          <w:tab w:val="left" w:pos="3372"/>
          <w:tab w:val="left" w:pos="3653"/>
        </w:tabs>
        <w:rPr>
          <w:rFonts w:ascii="宋体" w:hAnsi="宋体" w:cs="宋体"/>
        </w:rPr>
      </w:pPr>
    </w:p>
    <w:p>
      <w:pPr>
        <w:pStyle w:val="20"/>
        <w:jc w:val="both"/>
        <w:outlineLvl w:val="9"/>
        <w:rPr>
          <w:rFonts w:ascii="宋体" w:hAnsi="宋体" w:eastAsia="宋体" w:cs="宋体"/>
          <w:sz w:val="24"/>
          <w:szCs w:val="24"/>
        </w:rPr>
      </w:pPr>
    </w:p>
    <w:p>
      <w:pPr>
        <w:tabs>
          <w:tab w:val="left" w:pos="360"/>
        </w:tabs>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9"/>
        <w:tabs>
          <w:tab w:val="left" w:pos="562"/>
          <w:tab w:val="left" w:pos="3372"/>
          <w:tab w:val="left" w:pos="3653"/>
        </w:tabs>
        <w:rPr>
          <w:rFonts w:ascii="宋体" w:hAnsi="宋体" w:cs="宋体"/>
        </w:rPr>
      </w:pPr>
    </w:p>
    <w:p>
      <w:pPr>
        <w:jc w:val="center"/>
        <w:rPr>
          <w:rFonts w:ascii="宋体" w:hAnsi="宋体" w:cs="宋体"/>
          <w:b/>
          <w:bCs/>
          <w:sz w:val="24"/>
        </w:rPr>
      </w:pPr>
      <w:r>
        <w:rPr>
          <w:rFonts w:hint="eastAsia" w:ascii="宋体" w:hAnsi="宋体" w:cs="宋体"/>
          <w:b/>
          <w:bCs/>
          <w:sz w:val="24"/>
        </w:rPr>
        <w:t>关于印发中小企业划型标准规定的通知</w:t>
      </w:r>
    </w:p>
    <w:p>
      <w:pPr>
        <w:jc w:val="center"/>
        <w:rPr>
          <w:rFonts w:ascii="宋体" w:hAnsi="宋体" w:cs="宋体"/>
          <w:sz w:val="24"/>
        </w:rPr>
      </w:pPr>
      <w:r>
        <w:rPr>
          <w:rFonts w:hint="eastAsia" w:ascii="宋体" w:hAnsi="宋体" w:cs="宋体"/>
          <w:sz w:val="24"/>
        </w:rPr>
        <w:t>工信部联企业〔2011〕300号</w:t>
      </w:r>
    </w:p>
    <w:p>
      <w:pPr>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ascii="宋体" w:hAnsi="宋体" w:cs="宋体"/>
          <w:sz w:val="24"/>
        </w:rPr>
      </w:pPr>
      <w:r>
        <w:rPr>
          <w:rFonts w:hint="eastAsia" w:ascii="宋体" w:hAnsi="宋体" w:cs="宋体"/>
          <w:sz w:val="24"/>
        </w:rPr>
        <w:t>工业和信息化部 国家统计局</w:t>
      </w:r>
    </w:p>
    <w:p>
      <w:pPr>
        <w:ind w:firstLine="480" w:firstLineChars="200"/>
        <w:jc w:val="right"/>
        <w:rPr>
          <w:rFonts w:ascii="宋体" w:hAnsi="宋体" w:cs="宋体"/>
          <w:sz w:val="24"/>
        </w:rPr>
      </w:pPr>
      <w:r>
        <w:rPr>
          <w:rFonts w:hint="eastAsia" w:ascii="宋体" w:hAnsi="宋体" w:cs="宋体"/>
          <w:sz w:val="24"/>
        </w:rPr>
        <w:t>国家发展和改革委员会 财政部</w:t>
      </w:r>
    </w:p>
    <w:p>
      <w:pPr>
        <w:ind w:firstLine="480" w:firstLineChars="200"/>
        <w:jc w:val="right"/>
        <w:rPr>
          <w:rFonts w:ascii="宋体" w:hAnsi="宋体" w:cs="宋体"/>
          <w:sz w:val="24"/>
        </w:rPr>
      </w:pPr>
      <w:r>
        <w:rPr>
          <w:rFonts w:hint="eastAsia" w:ascii="宋体" w:hAnsi="宋体" w:cs="宋体"/>
          <w:sz w:val="24"/>
        </w:rPr>
        <w:t>二○一一年六月十八日</w:t>
      </w:r>
    </w:p>
    <w:p>
      <w:pPr>
        <w:ind w:firstLine="480" w:firstLineChars="200"/>
        <w:rPr>
          <w:rFonts w:ascii="宋体" w:hAnsi="宋体" w:cs="宋体"/>
          <w:sz w:val="24"/>
        </w:rPr>
      </w:pPr>
    </w:p>
    <w:p>
      <w:pPr>
        <w:ind w:firstLine="480" w:firstLineChars="200"/>
        <w:rPr>
          <w:rFonts w:ascii="宋体" w:hAnsi="宋体" w:cs="宋体"/>
          <w:sz w:val="24"/>
        </w:rPr>
      </w:pPr>
    </w:p>
    <w:p>
      <w:pPr>
        <w:ind w:firstLine="480" w:firstLineChars="200"/>
        <w:rPr>
          <w:rFonts w:ascii="宋体" w:hAnsi="宋体" w:cs="宋体"/>
          <w:sz w:val="24"/>
        </w:rPr>
      </w:pPr>
    </w:p>
    <w:p>
      <w:pPr>
        <w:jc w:val="center"/>
        <w:rPr>
          <w:rFonts w:ascii="宋体" w:hAnsi="宋体" w:cs="宋体"/>
          <w:b/>
          <w:bCs/>
          <w:sz w:val="24"/>
        </w:rPr>
      </w:pPr>
      <w:r>
        <w:rPr>
          <w:rFonts w:hint="eastAsia" w:ascii="宋体" w:hAnsi="宋体" w:cs="宋体"/>
          <w:b/>
          <w:bCs/>
          <w:sz w:val="24"/>
        </w:rPr>
        <w:t xml:space="preserve">中小企业划型标准规定 </w:t>
      </w:r>
    </w:p>
    <w:p>
      <w:pPr>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ascii="宋体" w:hAnsi="宋体" w:cs="宋体"/>
          <w:sz w:val="24"/>
        </w:rPr>
      </w:pPr>
      <w:r>
        <w:rPr>
          <w:rFonts w:hint="eastAsia" w:ascii="宋体" w:hAnsi="宋体" w:cs="宋体"/>
          <w:sz w:val="24"/>
        </w:rPr>
        <w:t xml:space="preserve">四、各行业划型标准为： </w:t>
      </w:r>
    </w:p>
    <w:p>
      <w:pPr>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pStyle w:val="20"/>
        <w:jc w:val="both"/>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jc w:val="center"/>
        <w:rPr>
          <w:rFonts w:ascii="宋体" w:hAnsi="宋体" w:cs="宋体"/>
          <w:b/>
          <w:bCs/>
          <w:kern w:val="0"/>
          <w:sz w:val="24"/>
        </w:rPr>
      </w:pPr>
    </w:p>
    <w:p>
      <w:pPr>
        <w:widowControl/>
        <w:shd w:val="clear" w:color="auto" w:fill="FFFFFF"/>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附表：</w:t>
      </w:r>
    </w:p>
    <w:p>
      <w:pPr>
        <w:widowControl/>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ascii="宋体" w:hAnsi="宋体" w:cs="宋体"/>
                <w:kern w:val="0"/>
                <w:sz w:val="24"/>
              </w:rPr>
            </w:pP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tabs>
          <w:tab w:val="left" w:pos="562"/>
          <w:tab w:val="left" w:pos="3372"/>
          <w:tab w:val="left" w:pos="3653"/>
        </w:tabs>
        <w:rPr>
          <w:rFonts w:ascii="宋体" w:hAnsi="宋体" w:cs="宋体"/>
        </w:rPr>
      </w:pPr>
    </w:p>
    <w:p>
      <w:pPr>
        <w:pStyle w:val="20"/>
        <w:outlineLvl w:val="9"/>
        <w:rPr>
          <w:rFonts w:ascii="宋体" w:hAnsi="宋体" w:eastAsia="宋体" w:cs="宋体"/>
          <w:sz w:val="24"/>
          <w:szCs w:val="24"/>
        </w:rPr>
      </w:pPr>
    </w:p>
    <w:p>
      <w:pPr>
        <w:tabs>
          <w:tab w:val="left" w:pos="360"/>
        </w:tabs>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rPr>
          <w:rFonts w:ascii="宋体" w:hAnsi="宋体" w:cs="宋体"/>
          <w:bCs/>
          <w:sz w:val="24"/>
        </w:rPr>
      </w:pPr>
    </w:p>
    <w:p>
      <w:pPr>
        <w:shd w:val="clear" w:color="auto" w:fill="FFFFFF"/>
        <w:rPr>
          <w:rFonts w:ascii="宋体" w:hAnsi="宋体" w:cs="宋体"/>
          <w:bCs/>
          <w:sz w:val="24"/>
        </w:rPr>
      </w:pPr>
      <w:r>
        <w:rPr>
          <w:rFonts w:hint="eastAsia" w:ascii="宋体" w:hAnsi="宋体" w:cs="宋体"/>
          <w:bCs/>
          <w:sz w:val="24"/>
        </w:rPr>
        <w:t>关于促进残疾人就业政府采购政策的通知</w:t>
      </w:r>
    </w:p>
    <w:p>
      <w:pPr>
        <w:pStyle w:val="19"/>
        <w:shd w:val="clear" w:color="auto" w:fill="FFFFFF"/>
        <w:spacing w:before="0" w:beforeAutospacing="0" w:after="0" w:afterAutospacing="0"/>
        <w:jc w:val="center"/>
      </w:pPr>
      <w:r>
        <w:rPr>
          <w:rFonts w:hint="eastAsia"/>
        </w:rPr>
        <w:t>　　</w:t>
      </w:r>
      <w:bookmarkStart w:id="30" w:name="sendNo"/>
      <w:r>
        <w:rPr>
          <w:rFonts w:hint="eastAsia"/>
        </w:rPr>
        <w:t>财库〔</w:t>
      </w:r>
      <w:bookmarkEnd w:id="30"/>
      <w:r>
        <w:rPr>
          <w:rFonts w:hint="eastAsia"/>
        </w:rPr>
        <w:t>2017〕141号</w:t>
      </w:r>
    </w:p>
    <w:p>
      <w:pPr>
        <w:pStyle w:val="19"/>
        <w:shd w:val="clear" w:color="auto" w:fill="FFFFFF"/>
        <w:spacing w:before="0" w:beforeAutospacing="0" w:after="0" w:afterAutospacing="0"/>
        <w:ind w:firstLine="480" w:firstLineChars="200"/>
      </w:pPr>
      <w:bookmarkStart w:id="3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rPr>
        <w:t>：</w:t>
      </w:r>
    </w:p>
    <w:p>
      <w:pPr>
        <w:pStyle w:val="19"/>
        <w:shd w:val="clear" w:color="auto" w:fill="FFFFFF"/>
        <w:spacing w:before="0" w:beforeAutospacing="0" w:after="0" w:afterAutospacing="0"/>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560" w:lineRule="exact"/>
        <w:ind w:firstLine="480" w:firstLineChars="200"/>
      </w:pPr>
      <w:r>
        <w:rPr>
          <w:rFonts w:hint="eastAsia"/>
        </w:rPr>
        <w:t>七、本通知自2017年10月1日起执行。</w:t>
      </w:r>
    </w:p>
    <w:p>
      <w:pPr>
        <w:pStyle w:val="19"/>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9"/>
        <w:shd w:val="clear" w:color="auto" w:fill="FFFFFF"/>
        <w:spacing w:before="0" w:beforeAutospacing="0" w:after="0" w:afterAutospacing="0" w:line="560" w:lineRule="exact"/>
        <w:ind w:firstLine="480" w:firstLineChars="200"/>
        <w:jc w:val="right"/>
      </w:pPr>
      <w:r>
        <w:rPr>
          <w:rFonts w:hint="eastAsia"/>
        </w:rPr>
        <w:t>2017年8月22日</w:t>
      </w:r>
    </w:p>
    <w:p>
      <w:pPr>
        <w:pStyle w:val="57"/>
        <w:shd w:val="clear" w:color="auto" w:fill="FFFFFF"/>
        <w:spacing w:before="0" w:beforeAutospacing="0" w:after="0" w:afterAutospacing="0" w:line="560" w:lineRule="exact"/>
        <w:jc w:val="both"/>
      </w:pPr>
      <w:r>
        <w:rPr>
          <w:rFonts w:hint="eastAsia"/>
        </w:rPr>
        <w:t>附件：</w:t>
      </w:r>
    </w:p>
    <w:p>
      <w:pPr>
        <w:pStyle w:val="57"/>
        <w:shd w:val="clear" w:color="auto" w:fill="FFFFFF"/>
        <w:spacing w:before="0" w:beforeAutospacing="0" w:after="0" w:afterAutospacing="0" w:line="560" w:lineRule="exact"/>
        <w:ind w:firstLine="482" w:firstLineChars="200"/>
        <w:jc w:val="center"/>
      </w:pPr>
      <w:r>
        <w:rPr>
          <w:rStyle w:val="39"/>
          <w:rFonts w:hint="eastAsia"/>
          <w:b/>
          <w:bCs/>
        </w:rPr>
        <w:t>残疾人福利性单位声明函</w:t>
      </w:r>
    </w:p>
    <w:p>
      <w:pPr>
        <w:pStyle w:val="57"/>
        <w:shd w:val="clear" w:color="auto" w:fill="FFFFFF"/>
        <w:spacing w:before="0" w:beforeAutospacing="0" w:after="0" w:afterAutospacing="0" w:line="560" w:lineRule="exact"/>
        <w:ind w:firstLine="480" w:firstLineChars="200"/>
        <w:jc w:val="both"/>
      </w:pPr>
      <w:r>
        <w:rPr>
          <w:rStyle w:val="39"/>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7"/>
        <w:shd w:val="clear" w:color="auto" w:fill="FFFFFF"/>
        <w:spacing w:before="0" w:beforeAutospacing="0" w:after="0" w:afterAutospacing="0" w:line="560" w:lineRule="exact"/>
        <w:ind w:firstLine="480" w:firstLineChars="200"/>
        <w:jc w:val="both"/>
      </w:pPr>
      <w:r>
        <w:rPr>
          <w:rStyle w:val="39"/>
          <w:rFonts w:hint="eastAsia"/>
        </w:rPr>
        <w:t>本单位对上述声明的真实性负责。如有虚假，将依法承担相应责任。</w:t>
      </w:r>
    </w:p>
    <w:p>
      <w:pPr>
        <w:pStyle w:val="57"/>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7"/>
        <w:shd w:val="clear" w:color="auto" w:fill="FFFFFF"/>
        <w:spacing w:before="0" w:beforeAutospacing="0" w:after="0" w:afterAutospacing="0" w:line="560" w:lineRule="exact"/>
        <w:ind w:right="2100" w:rightChars="1000"/>
        <w:jc w:val="right"/>
      </w:pPr>
      <w:r>
        <w:rPr>
          <w:rStyle w:val="39"/>
          <w:rFonts w:hint="eastAsia"/>
        </w:rPr>
        <w:t>单位名称（盖章）：</w:t>
      </w:r>
    </w:p>
    <w:p>
      <w:pPr>
        <w:pStyle w:val="57"/>
        <w:shd w:val="clear" w:color="auto" w:fill="FFFFFF"/>
        <w:spacing w:before="0" w:beforeAutospacing="0" w:after="0" w:afterAutospacing="0" w:line="560" w:lineRule="exact"/>
        <w:ind w:right="2100" w:rightChars="1000"/>
        <w:jc w:val="right"/>
        <w:rPr>
          <w:lang w:val="fr-CH"/>
        </w:rPr>
      </w:pPr>
      <w:r>
        <w:rPr>
          <w:rStyle w:val="39"/>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20A9610"/>
    <w:multiLevelType w:val="singleLevel"/>
    <w:tmpl w:val="520A9610"/>
    <w:lvl w:ilvl="0" w:tentative="0">
      <w:start w:val="15"/>
      <w:numFmt w:val="chineseCounting"/>
      <w:suff w:val="space"/>
      <w:lvlText w:val="第%1条"/>
      <w:lvlJc w:val="left"/>
      <w:rPr>
        <w:rFonts w:hint="eastAsia"/>
      </w:rPr>
    </w:lvl>
  </w:abstractNum>
  <w:abstractNum w:abstractNumId="1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4">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4"/>
  </w:num>
  <w:num w:numId="2">
    <w:abstractNumId w:val="4"/>
  </w:num>
  <w:num w:numId="3">
    <w:abstractNumId w:val="2"/>
  </w:num>
  <w:num w:numId="4">
    <w:abstractNumId w:val="9"/>
  </w:num>
  <w:num w:numId="5">
    <w:abstractNumId w:val="5"/>
  </w:num>
  <w:num w:numId="6">
    <w:abstractNumId w:val="6"/>
  </w:num>
  <w:num w:numId="7">
    <w:abstractNumId w:val="11"/>
  </w:num>
  <w:num w:numId="8">
    <w:abstractNumId w:val="10"/>
  </w:num>
  <w:num w:numId="9">
    <w:abstractNumId w:val="3"/>
  </w:num>
  <w:num w:numId="10">
    <w:abstractNumId w:val="7"/>
  </w:num>
  <w:num w:numId="11">
    <w:abstractNumId w:val="1"/>
  </w:num>
  <w:num w:numId="12">
    <w:abstractNumId w:val="0"/>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9019AF"/>
    <w:rsid w:val="00000AB9"/>
    <w:rsid w:val="00001264"/>
    <w:rsid w:val="00002550"/>
    <w:rsid w:val="000025BB"/>
    <w:rsid w:val="00005408"/>
    <w:rsid w:val="00005C84"/>
    <w:rsid w:val="00005EDA"/>
    <w:rsid w:val="00006EE9"/>
    <w:rsid w:val="00007106"/>
    <w:rsid w:val="00007BA7"/>
    <w:rsid w:val="00010227"/>
    <w:rsid w:val="00010B3B"/>
    <w:rsid w:val="00011688"/>
    <w:rsid w:val="00012E5F"/>
    <w:rsid w:val="000137FE"/>
    <w:rsid w:val="00015F20"/>
    <w:rsid w:val="0001601F"/>
    <w:rsid w:val="00016E7F"/>
    <w:rsid w:val="00017572"/>
    <w:rsid w:val="000202B7"/>
    <w:rsid w:val="00020BFC"/>
    <w:rsid w:val="0002117A"/>
    <w:rsid w:val="00023DBE"/>
    <w:rsid w:val="00023F1B"/>
    <w:rsid w:val="00023F96"/>
    <w:rsid w:val="00025386"/>
    <w:rsid w:val="000310A0"/>
    <w:rsid w:val="00031A87"/>
    <w:rsid w:val="00032953"/>
    <w:rsid w:val="000362D8"/>
    <w:rsid w:val="00037AD7"/>
    <w:rsid w:val="0004035A"/>
    <w:rsid w:val="000448BB"/>
    <w:rsid w:val="0004493F"/>
    <w:rsid w:val="00045D2D"/>
    <w:rsid w:val="00046AA0"/>
    <w:rsid w:val="00046CA0"/>
    <w:rsid w:val="000504B2"/>
    <w:rsid w:val="0005157D"/>
    <w:rsid w:val="00053D50"/>
    <w:rsid w:val="00056078"/>
    <w:rsid w:val="00061AD3"/>
    <w:rsid w:val="000654B8"/>
    <w:rsid w:val="000658CA"/>
    <w:rsid w:val="00067C19"/>
    <w:rsid w:val="00070BB4"/>
    <w:rsid w:val="00073E2D"/>
    <w:rsid w:val="00074F8A"/>
    <w:rsid w:val="00075489"/>
    <w:rsid w:val="00077143"/>
    <w:rsid w:val="0007743F"/>
    <w:rsid w:val="000775E5"/>
    <w:rsid w:val="0007776A"/>
    <w:rsid w:val="000804FB"/>
    <w:rsid w:val="00083B7F"/>
    <w:rsid w:val="00084902"/>
    <w:rsid w:val="00084D07"/>
    <w:rsid w:val="000860DA"/>
    <w:rsid w:val="00091357"/>
    <w:rsid w:val="000939C6"/>
    <w:rsid w:val="00094929"/>
    <w:rsid w:val="00094CB9"/>
    <w:rsid w:val="00096DB5"/>
    <w:rsid w:val="000979A8"/>
    <w:rsid w:val="00097D08"/>
    <w:rsid w:val="00097F95"/>
    <w:rsid w:val="000A0205"/>
    <w:rsid w:val="000A0961"/>
    <w:rsid w:val="000A0BAB"/>
    <w:rsid w:val="000A168F"/>
    <w:rsid w:val="000A2248"/>
    <w:rsid w:val="000A340B"/>
    <w:rsid w:val="000A4229"/>
    <w:rsid w:val="000A5290"/>
    <w:rsid w:val="000A6360"/>
    <w:rsid w:val="000A7018"/>
    <w:rsid w:val="000A7483"/>
    <w:rsid w:val="000A7DFB"/>
    <w:rsid w:val="000B04DD"/>
    <w:rsid w:val="000B0670"/>
    <w:rsid w:val="000B07DA"/>
    <w:rsid w:val="000B1893"/>
    <w:rsid w:val="000B34A3"/>
    <w:rsid w:val="000B5397"/>
    <w:rsid w:val="000B67BF"/>
    <w:rsid w:val="000B67CE"/>
    <w:rsid w:val="000B68C5"/>
    <w:rsid w:val="000B6B36"/>
    <w:rsid w:val="000C2B9F"/>
    <w:rsid w:val="000C33BE"/>
    <w:rsid w:val="000C38EE"/>
    <w:rsid w:val="000C39EF"/>
    <w:rsid w:val="000C3B3B"/>
    <w:rsid w:val="000C3F21"/>
    <w:rsid w:val="000C4DF0"/>
    <w:rsid w:val="000C60A6"/>
    <w:rsid w:val="000C668D"/>
    <w:rsid w:val="000D1981"/>
    <w:rsid w:val="000D3B08"/>
    <w:rsid w:val="000D5728"/>
    <w:rsid w:val="000D679A"/>
    <w:rsid w:val="000D6A66"/>
    <w:rsid w:val="000E1BD4"/>
    <w:rsid w:val="000E25BB"/>
    <w:rsid w:val="000E2706"/>
    <w:rsid w:val="000E41A2"/>
    <w:rsid w:val="000E4DED"/>
    <w:rsid w:val="000E6950"/>
    <w:rsid w:val="000F02CF"/>
    <w:rsid w:val="000F10A0"/>
    <w:rsid w:val="000F31DA"/>
    <w:rsid w:val="000F3EAB"/>
    <w:rsid w:val="000F4212"/>
    <w:rsid w:val="000F4A45"/>
    <w:rsid w:val="000F5BC7"/>
    <w:rsid w:val="000F65F2"/>
    <w:rsid w:val="0010340E"/>
    <w:rsid w:val="00104880"/>
    <w:rsid w:val="001052B0"/>
    <w:rsid w:val="001055A6"/>
    <w:rsid w:val="00105C01"/>
    <w:rsid w:val="001060A6"/>
    <w:rsid w:val="00107F5D"/>
    <w:rsid w:val="001104FB"/>
    <w:rsid w:val="00113B46"/>
    <w:rsid w:val="00115349"/>
    <w:rsid w:val="001167AD"/>
    <w:rsid w:val="001170A0"/>
    <w:rsid w:val="00120C0F"/>
    <w:rsid w:val="001219F1"/>
    <w:rsid w:val="00122CC4"/>
    <w:rsid w:val="00126551"/>
    <w:rsid w:val="0012710C"/>
    <w:rsid w:val="001275D1"/>
    <w:rsid w:val="00130AF0"/>
    <w:rsid w:val="00132F8C"/>
    <w:rsid w:val="001332D0"/>
    <w:rsid w:val="00133771"/>
    <w:rsid w:val="00133C62"/>
    <w:rsid w:val="001346D2"/>
    <w:rsid w:val="00136645"/>
    <w:rsid w:val="001406F7"/>
    <w:rsid w:val="0014088D"/>
    <w:rsid w:val="00140C84"/>
    <w:rsid w:val="00140EDA"/>
    <w:rsid w:val="00141099"/>
    <w:rsid w:val="00143555"/>
    <w:rsid w:val="001436F3"/>
    <w:rsid w:val="0014556B"/>
    <w:rsid w:val="00146167"/>
    <w:rsid w:val="001514CE"/>
    <w:rsid w:val="0015317C"/>
    <w:rsid w:val="00153705"/>
    <w:rsid w:val="001538BF"/>
    <w:rsid w:val="00154411"/>
    <w:rsid w:val="00154906"/>
    <w:rsid w:val="00154B7E"/>
    <w:rsid w:val="0016036A"/>
    <w:rsid w:val="001623FD"/>
    <w:rsid w:val="00163506"/>
    <w:rsid w:val="00163757"/>
    <w:rsid w:val="00163F61"/>
    <w:rsid w:val="001646EE"/>
    <w:rsid w:val="00164AAE"/>
    <w:rsid w:val="001650A6"/>
    <w:rsid w:val="00165F2A"/>
    <w:rsid w:val="00166C2F"/>
    <w:rsid w:val="001670C9"/>
    <w:rsid w:val="0017292D"/>
    <w:rsid w:val="00172EFE"/>
    <w:rsid w:val="00173067"/>
    <w:rsid w:val="00174DDD"/>
    <w:rsid w:val="00175536"/>
    <w:rsid w:val="001755DC"/>
    <w:rsid w:val="00175AC4"/>
    <w:rsid w:val="00175CB9"/>
    <w:rsid w:val="00176A4E"/>
    <w:rsid w:val="00181D99"/>
    <w:rsid w:val="00182CEB"/>
    <w:rsid w:val="00184339"/>
    <w:rsid w:val="0018435F"/>
    <w:rsid w:val="00184E1A"/>
    <w:rsid w:val="00185C7A"/>
    <w:rsid w:val="00185EB3"/>
    <w:rsid w:val="00185EB5"/>
    <w:rsid w:val="00187AD2"/>
    <w:rsid w:val="00191C47"/>
    <w:rsid w:val="00192FA6"/>
    <w:rsid w:val="001930D7"/>
    <w:rsid w:val="00194363"/>
    <w:rsid w:val="00195176"/>
    <w:rsid w:val="00195F80"/>
    <w:rsid w:val="00197DD1"/>
    <w:rsid w:val="00197F0E"/>
    <w:rsid w:val="001A26B0"/>
    <w:rsid w:val="001A34B5"/>
    <w:rsid w:val="001A3A21"/>
    <w:rsid w:val="001A3AB3"/>
    <w:rsid w:val="001A4166"/>
    <w:rsid w:val="001A4902"/>
    <w:rsid w:val="001A5E2C"/>
    <w:rsid w:val="001A6191"/>
    <w:rsid w:val="001A735B"/>
    <w:rsid w:val="001A7F19"/>
    <w:rsid w:val="001B032C"/>
    <w:rsid w:val="001B0E4F"/>
    <w:rsid w:val="001B1679"/>
    <w:rsid w:val="001B1BA1"/>
    <w:rsid w:val="001B20B9"/>
    <w:rsid w:val="001B322C"/>
    <w:rsid w:val="001B3959"/>
    <w:rsid w:val="001B4492"/>
    <w:rsid w:val="001B492B"/>
    <w:rsid w:val="001B4D18"/>
    <w:rsid w:val="001B4EC8"/>
    <w:rsid w:val="001B5226"/>
    <w:rsid w:val="001B533A"/>
    <w:rsid w:val="001B5DC3"/>
    <w:rsid w:val="001B6945"/>
    <w:rsid w:val="001B6B74"/>
    <w:rsid w:val="001B7A9B"/>
    <w:rsid w:val="001C0B90"/>
    <w:rsid w:val="001C0F97"/>
    <w:rsid w:val="001C1163"/>
    <w:rsid w:val="001C1D76"/>
    <w:rsid w:val="001C2A1C"/>
    <w:rsid w:val="001C422F"/>
    <w:rsid w:val="001C4886"/>
    <w:rsid w:val="001C4B48"/>
    <w:rsid w:val="001C7739"/>
    <w:rsid w:val="001D3F68"/>
    <w:rsid w:val="001D4877"/>
    <w:rsid w:val="001D68D1"/>
    <w:rsid w:val="001D7866"/>
    <w:rsid w:val="001D7F42"/>
    <w:rsid w:val="001E00E7"/>
    <w:rsid w:val="001E0B5F"/>
    <w:rsid w:val="001E101D"/>
    <w:rsid w:val="001E40D9"/>
    <w:rsid w:val="001E527B"/>
    <w:rsid w:val="001E53DF"/>
    <w:rsid w:val="001E5476"/>
    <w:rsid w:val="001E5A95"/>
    <w:rsid w:val="001E6133"/>
    <w:rsid w:val="001E6B9F"/>
    <w:rsid w:val="001E7114"/>
    <w:rsid w:val="001E71AB"/>
    <w:rsid w:val="001F0AEF"/>
    <w:rsid w:val="001F16D2"/>
    <w:rsid w:val="001F26FA"/>
    <w:rsid w:val="001F3DBB"/>
    <w:rsid w:val="001F4CB7"/>
    <w:rsid w:val="001F5459"/>
    <w:rsid w:val="001F5AD9"/>
    <w:rsid w:val="001F6823"/>
    <w:rsid w:val="002001DF"/>
    <w:rsid w:val="0020025D"/>
    <w:rsid w:val="002012B5"/>
    <w:rsid w:val="002012E8"/>
    <w:rsid w:val="002019EE"/>
    <w:rsid w:val="00201E40"/>
    <w:rsid w:val="002029F8"/>
    <w:rsid w:val="002041D2"/>
    <w:rsid w:val="00204ADB"/>
    <w:rsid w:val="002051FD"/>
    <w:rsid w:val="00205610"/>
    <w:rsid w:val="002056F2"/>
    <w:rsid w:val="002067F8"/>
    <w:rsid w:val="0021051A"/>
    <w:rsid w:val="00210653"/>
    <w:rsid w:val="002118A2"/>
    <w:rsid w:val="00214671"/>
    <w:rsid w:val="00214FF9"/>
    <w:rsid w:val="00215020"/>
    <w:rsid w:val="002154C8"/>
    <w:rsid w:val="00215812"/>
    <w:rsid w:val="002158BC"/>
    <w:rsid w:val="00215C54"/>
    <w:rsid w:val="00216003"/>
    <w:rsid w:val="002176BA"/>
    <w:rsid w:val="00217FA7"/>
    <w:rsid w:val="00220D4C"/>
    <w:rsid w:val="0022150B"/>
    <w:rsid w:val="00221777"/>
    <w:rsid w:val="00221AE4"/>
    <w:rsid w:val="00221D29"/>
    <w:rsid w:val="0022369F"/>
    <w:rsid w:val="002236AC"/>
    <w:rsid w:val="00226910"/>
    <w:rsid w:val="00227013"/>
    <w:rsid w:val="00227611"/>
    <w:rsid w:val="00230164"/>
    <w:rsid w:val="0023084A"/>
    <w:rsid w:val="00231F8E"/>
    <w:rsid w:val="002329DD"/>
    <w:rsid w:val="0023484D"/>
    <w:rsid w:val="00235A6F"/>
    <w:rsid w:val="00236028"/>
    <w:rsid w:val="002360BE"/>
    <w:rsid w:val="0023643C"/>
    <w:rsid w:val="00237B9C"/>
    <w:rsid w:val="00237F85"/>
    <w:rsid w:val="00240328"/>
    <w:rsid w:val="002419B0"/>
    <w:rsid w:val="00242DEC"/>
    <w:rsid w:val="00243266"/>
    <w:rsid w:val="00243A7A"/>
    <w:rsid w:val="00245B4F"/>
    <w:rsid w:val="00245E6B"/>
    <w:rsid w:val="00246289"/>
    <w:rsid w:val="00251C48"/>
    <w:rsid w:val="00254A7A"/>
    <w:rsid w:val="002558DB"/>
    <w:rsid w:val="00256D4B"/>
    <w:rsid w:val="002617B3"/>
    <w:rsid w:val="002625C9"/>
    <w:rsid w:val="00265059"/>
    <w:rsid w:val="00265BA1"/>
    <w:rsid w:val="00266382"/>
    <w:rsid w:val="00267B4D"/>
    <w:rsid w:val="00270F9D"/>
    <w:rsid w:val="002716C3"/>
    <w:rsid w:val="002729B1"/>
    <w:rsid w:val="002752B7"/>
    <w:rsid w:val="00275862"/>
    <w:rsid w:val="0028095D"/>
    <w:rsid w:val="00281CA3"/>
    <w:rsid w:val="0028379B"/>
    <w:rsid w:val="00284507"/>
    <w:rsid w:val="00284818"/>
    <w:rsid w:val="002906BF"/>
    <w:rsid w:val="0029121A"/>
    <w:rsid w:val="00293014"/>
    <w:rsid w:val="002951D6"/>
    <w:rsid w:val="00296CD4"/>
    <w:rsid w:val="0029735A"/>
    <w:rsid w:val="002A0627"/>
    <w:rsid w:val="002A1DEC"/>
    <w:rsid w:val="002A3BBF"/>
    <w:rsid w:val="002A3F2E"/>
    <w:rsid w:val="002A4C47"/>
    <w:rsid w:val="002A70BF"/>
    <w:rsid w:val="002B0925"/>
    <w:rsid w:val="002B127C"/>
    <w:rsid w:val="002B3118"/>
    <w:rsid w:val="002B31C6"/>
    <w:rsid w:val="002B3FB9"/>
    <w:rsid w:val="002B6BC2"/>
    <w:rsid w:val="002B72CA"/>
    <w:rsid w:val="002C0C27"/>
    <w:rsid w:val="002C12DB"/>
    <w:rsid w:val="002C2855"/>
    <w:rsid w:val="002C2F38"/>
    <w:rsid w:val="002C3E46"/>
    <w:rsid w:val="002C61F2"/>
    <w:rsid w:val="002C655B"/>
    <w:rsid w:val="002C6770"/>
    <w:rsid w:val="002C67E4"/>
    <w:rsid w:val="002C7417"/>
    <w:rsid w:val="002D0152"/>
    <w:rsid w:val="002D1B44"/>
    <w:rsid w:val="002D1E66"/>
    <w:rsid w:val="002D2E09"/>
    <w:rsid w:val="002D332B"/>
    <w:rsid w:val="002D39E4"/>
    <w:rsid w:val="002D4508"/>
    <w:rsid w:val="002D7186"/>
    <w:rsid w:val="002D79FE"/>
    <w:rsid w:val="002E0CA6"/>
    <w:rsid w:val="002E2577"/>
    <w:rsid w:val="002E4545"/>
    <w:rsid w:val="002E5238"/>
    <w:rsid w:val="002E54A2"/>
    <w:rsid w:val="002E5F35"/>
    <w:rsid w:val="002E712D"/>
    <w:rsid w:val="002F02F7"/>
    <w:rsid w:val="002F1552"/>
    <w:rsid w:val="002F182B"/>
    <w:rsid w:val="002F3722"/>
    <w:rsid w:val="002F3AF0"/>
    <w:rsid w:val="002F4C97"/>
    <w:rsid w:val="002F6CC3"/>
    <w:rsid w:val="00301EEF"/>
    <w:rsid w:val="00303034"/>
    <w:rsid w:val="003041FC"/>
    <w:rsid w:val="003066FF"/>
    <w:rsid w:val="00310559"/>
    <w:rsid w:val="003129D4"/>
    <w:rsid w:val="00313F91"/>
    <w:rsid w:val="003140E6"/>
    <w:rsid w:val="00314801"/>
    <w:rsid w:val="0031517D"/>
    <w:rsid w:val="00316584"/>
    <w:rsid w:val="00316D21"/>
    <w:rsid w:val="003176DD"/>
    <w:rsid w:val="00317D70"/>
    <w:rsid w:val="0032001E"/>
    <w:rsid w:val="0032071D"/>
    <w:rsid w:val="0032073D"/>
    <w:rsid w:val="00320929"/>
    <w:rsid w:val="00321B52"/>
    <w:rsid w:val="00322EB1"/>
    <w:rsid w:val="0032338E"/>
    <w:rsid w:val="00323D75"/>
    <w:rsid w:val="00324A70"/>
    <w:rsid w:val="003263A9"/>
    <w:rsid w:val="00326998"/>
    <w:rsid w:val="00327704"/>
    <w:rsid w:val="003279E6"/>
    <w:rsid w:val="00330A53"/>
    <w:rsid w:val="00331A81"/>
    <w:rsid w:val="0033214B"/>
    <w:rsid w:val="0033248A"/>
    <w:rsid w:val="00332FAF"/>
    <w:rsid w:val="003350AD"/>
    <w:rsid w:val="003351C0"/>
    <w:rsid w:val="00337499"/>
    <w:rsid w:val="00340293"/>
    <w:rsid w:val="00341688"/>
    <w:rsid w:val="00342C53"/>
    <w:rsid w:val="003447B9"/>
    <w:rsid w:val="003451ED"/>
    <w:rsid w:val="00347226"/>
    <w:rsid w:val="00347B54"/>
    <w:rsid w:val="00350137"/>
    <w:rsid w:val="00350EC4"/>
    <w:rsid w:val="003511B8"/>
    <w:rsid w:val="003522BD"/>
    <w:rsid w:val="00352347"/>
    <w:rsid w:val="003530B6"/>
    <w:rsid w:val="003548BF"/>
    <w:rsid w:val="00355BFF"/>
    <w:rsid w:val="0035792A"/>
    <w:rsid w:val="00357E1F"/>
    <w:rsid w:val="00357EF5"/>
    <w:rsid w:val="00361E90"/>
    <w:rsid w:val="003625B2"/>
    <w:rsid w:val="003629FA"/>
    <w:rsid w:val="00362FCD"/>
    <w:rsid w:val="00363B28"/>
    <w:rsid w:val="00364778"/>
    <w:rsid w:val="0036525F"/>
    <w:rsid w:val="00365824"/>
    <w:rsid w:val="00365943"/>
    <w:rsid w:val="00365BD9"/>
    <w:rsid w:val="0036636F"/>
    <w:rsid w:val="00366B0E"/>
    <w:rsid w:val="0037011B"/>
    <w:rsid w:val="003709A3"/>
    <w:rsid w:val="00370C2B"/>
    <w:rsid w:val="003712C9"/>
    <w:rsid w:val="0037224D"/>
    <w:rsid w:val="00372277"/>
    <w:rsid w:val="00373AEE"/>
    <w:rsid w:val="003743AE"/>
    <w:rsid w:val="00375D97"/>
    <w:rsid w:val="00376445"/>
    <w:rsid w:val="003769E0"/>
    <w:rsid w:val="0037735E"/>
    <w:rsid w:val="00377E2C"/>
    <w:rsid w:val="00377EB2"/>
    <w:rsid w:val="00380A7E"/>
    <w:rsid w:val="00382B6F"/>
    <w:rsid w:val="00385813"/>
    <w:rsid w:val="0038598C"/>
    <w:rsid w:val="00386310"/>
    <w:rsid w:val="00391432"/>
    <w:rsid w:val="003926C5"/>
    <w:rsid w:val="00392ADA"/>
    <w:rsid w:val="00393068"/>
    <w:rsid w:val="0039462A"/>
    <w:rsid w:val="00394D4E"/>
    <w:rsid w:val="00394FF6"/>
    <w:rsid w:val="003956CB"/>
    <w:rsid w:val="00395F1A"/>
    <w:rsid w:val="003968B3"/>
    <w:rsid w:val="003A00A1"/>
    <w:rsid w:val="003A1168"/>
    <w:rsid w:val="003A264F"/>
    <w:rsid w:val="003A36E1"/>
    <w:rsid w:val="003A509E"/>
    <w:rsid w:val="003A6D29"/>
    <w:rsid w:val="003A730A"/>
    <w:rsid w:val="003B09B8"/>
    <w:rsid w:val="003B1AC0"/>
    <w:rsid w:val="003B3EBA"/>
    <w:rsid w:val="003B4350"/>
    <w:rsid w:val="003B5DDA"/>
    <w:rsid w:val="003B772F"/>
    <w:rsid w:val="003B7C7D"/>
    <w:rsid w:val="003C0CCB"/>
    <w:rsid w:val="003C4528"/>
    <w:rsid w:val="003C4C91"/>
    <w:rsid w:val="003C546C"/>
    <w:rsid w:val="003C5CF6"/>
    <w:rsid w:val="003C6297"/>
    <w:rsid w:val="003C69C0"/>
    <w:rsid w:val="003C7D6E"/>
    <w:rsid w:val="003D069B"/>
    <w:rsid w:val="003D0B98"/>
    <w:rsid w:val="003D10AA"/>
    <w:rsid w:val="003D147B"/>
    <w:rsid w:val="003D1CA0"/>
    <w:rsid w:val="003D2E6E"/>
    <w:rsid w:val="003D51E5"/>
    <w:rsid w:val="003D6A2A"/>
    <w:rsid w:val="003E0FDF"/>
    <w:rsid w:val="003E1455"/>
    <w:rsid w:val="003E179D"/>
    <w:rsid w:val="003E348C"/>
    <w:rsid w:val="003E3ACC"/>
    <w:rsid w:val="003E4F88"/>
    <w:rsid w:val="003E514A"/>
    <w:rsid w:val="003E5763"/>
    <w:rsid w:val="003E58FF"/>
    <w:rsid w:val="003E5B3A"/>
    <w:rsid w:val="003E7589"/>
    <w:rsid w:val="003E7D86"/>
    <w:rsid w:val="003F04FC"/>
    <w:rsid w:val="003F111C"/>
    <w:rsid w:val="003F1120"/>
    <w:rsid w:val="003F1818"/>
    <w:rsid w:val="003F2EEC"/>
    <w:rsid w:val="003F4AE2"/>
    <w:rsid w:val="003F4B45"/>
    <w:rsid w:val="003F6229"/>
    <w:rsid w:val="003F6838"/>
    <w:rsid w:val="003F6D31"/>
    <w:rsid w:val="003F7480"/>
    <w:rsid w:val="00400EC6"/>
    <w:rsid w:val="00401B1E"/>
    <w:rsid w:val="00401F77"/>
    <w:rsid w:val="00402623"/>
    <w:rsid w:val="004031FD"/>
    <w:rsid w:val="004034B6"/>
    <w:rsid w:val="00403EF1"/>
    <w:rsid w:val="004046FC"/>
    <w:rsid w:val="00404D76"/>
    <w:rsid w:val="00405AC8"/>
    <w:rsid w:val="0040689F"/>
    <w:rsid w:val="004077F9"/>
    <w:rsid w:val="00412D52"/>
    <w:rsid w:val="0041373D"/>
    <w:rsid w:val="00413E34"/>
    <w:rsid w:val="00414EF7"/>
    <w:rsid w:val="004150C5"/>
    <w:rsid w:val="004155E0"/>
    <w:rsid w:val="0041589D"/>
    <w:rsid w:val="00416022"/>
    <w:rsid w:val="004168D6"/>
    <w:rsid w:val="0041725B"/>
    <w:rsid w:val="00417958"/>
    <w:rsid w:val="0042262D"/>
    <w:rsid w:val="00422715"/>
    <w:rsid w:val="00422958"/>
    <w:rsid w:val="00423C6D"/>
    <w:rsid w:val="004241F6"/>
    <w:rsid w:val="004247AC"/>
    <w:rsid w:val="004253E1"/>
    <w:rsid w:val="00425BF8"/>
    <w:rsid w:val="00425C1D"/>
    <w:rsid w:val="004261AF"/>
    <w:rsid w:val="00427484"/>
    <w:rsid w:val="004277AD"/>
    <w:rsid w:val="00427B0C"/>
    <w:rsid w:val="00431A8F"/>
    <w:rsid w:val="0043255B"/>
    <w:rsid w:val="0043281C"/>
    <w:rsid w:val="00432942"/>
    <w:rsid w:val="00432E2B"/>
    <w:rsid w:val="00433715"/>
    <w:rsid w:val="0043428F"/>
    <w:rsid w:val="00436384"/>
    <w:rsid w:val="00436974"/>
    <w:rsid w:val="004404BE"/>
    <w:rsid w:val="00441097"/>
    <w:rsid w:val="004415B2"/>
    <w:rsid w:val="004423D8"/>
    <w:rsid w:val="00443C41"/>
    <w:rsid w:val="0044409E"/>
    <w:rsid w:val="00444FB9"/>
    <w:rsid w:val="004460A3"/>
    <w:rsid w:val="00446A78"/>
    <w:rsid w:val="00447BF8"/>
    <w:rsid w:val="00447E2A"/>
    <w:rsid w:val="0045026A"/>
    <w:rsid w:val="004522B9"/>
    <w:rsid w:val="00454536"/>
    <w:rsid w:val="00454BAD"/>
    <w:rsid w:val="00454F67"/>
    <w:rsid w:val="004552CE"/>
    <w:rsid w:val="0045577C"/>
    <w:rsid w:val="00456B6E"/>
    <w:rsid w:val="00457D87"/>
    <w:rsid w:val="00457DC2"/>
    <w:rsid w:val="004603DC"/>
    <w:rsid w:val="00460CB4"/>
    <w:rsid w:val="00461CBD"/>
    <w:rsid w:val="00461FD4"/>
    <w:rsid w:val="00463217"/>
    <w:rsid w:val="00464CDA"/>
    <w:rsid w:val="00465972"/>
    <w:rsid w:val="00470679"/>
    <w:rsid w:val="00470E0F"/>
    <w:rsid w:val="0047141F"/>
    <w:rsid w:val="00472505"/>
    <w:rsid w:val="00473A5A"/>
    <w:rsid w:val="00474A3B"/>
    <w:rsid w:val="00475DBB"/>
    <w:rsid w:val="00476E2E"/>
    <w:rsid w:val="004816F9"/>
    <w:rsid w:val="00482E09"/>
    <w:rsid w:val="004832E4"/>
    <w:rsid w:val="00484F92"/>
    <w:rsid w:val="004852A1"/>
    <w:rsid w:val="00485C04"/>
    <w:rsid w:val="0048671D"/>
    <w:rsid w:val="00490EC1"/>
    <w:rsid w:val="00491106"/>
    <w:rsid w:val="00491CAC"/>
    <w:rsid w:val="004926D4"/>
    <w:rsid w:val="00495CC5"/>
    <w:rsid w:val="00496591"/>
    <w:rsid w:val="00497EE3"/>
    <w:rsid w:val="004A0808"/>
    <w:rsid w:val="004A18E0"/>
    <w:rsid w:val="004A1D38"/>
    <w:rsid w:val="004A254F"/>
    <w:rsid w:val="004A32D1"/>
    <w:rsid w:val="004A4322"/>
    <w:rsid w:val="004A6A09"/>
    <w:rsid w:val="004A6F30"/>
    <w:rsid w:val="004A7037"/>
    <w:rsid w:val="004A79FF"/>
    <w:rsid w:val="004A7F98"/>
    <w:rsid w:val="004B2E36"/>
    <w:rsid w:val="004B310E"/>
    <w:rsid w:val="004B3B9E"/>
    <w:rsid w:val="004B46E8"/>
    <w:rsid w:val="004B4C6C"/>
    <w:rsid w:val="004B5399"/>
    <w:rsid w:val="004B59E1"/>
    <w:rsid w:val="004B7DF3"/>
    <w:rsid w:val="004C1025"/>
    <w:rsid w:val="004C1784"/>
    <w:rsid w:val="004C3F4F"/>
    <w:rsid w:val="004C5A34"/>
    <w:rsid w:val="004C7C5F"/>
    <w:rsid w:val="004D10CA"/>
    <w:rsid w:val="004D3681"/>
    <w:rsid w:val="004D38BC"/>
    <w:rsid w:val="004D4EB2"/>
    <w:rsid w:val="004D520C"/>
    <w:rsid w:val="004D54A7"/>
    <w:rsid w:val="004D6154"/>
    <w:rsid w:val="004D68D4"/>
    <w:rsid w:val="004D6BFD"/>
    <w:rsid w:val="004D6F37"/>
    <w:rsid w:val="004D7D47"/>
    <w:rsid w:val="004D7EE5"/>
    <w:rsid w:val="004E1F6A"/>
    <w:rsid w:val="004E28C5"/>
    <w:rsid w:val="004E3CEB"/>
    <w:rsid w:val="004E3D12"/>
    <w:rsid w:val="004E46C3"/>
    <w:rsid w:val="004E4A84"/>
    <w:rsid w:val="004E4FF3"/>
    <w:rsid w:val="004E5BE8"/>
    <w:rsid w:val="004F0964"/>
    <w:rsid w:val="004F0AE7"/>
    <w:rsid w:val="004F11DC"/>
    <w:rsid w:val="004F4159"/>
    <w:rsid w:val="004F54E5"/>
    <w:rsid w:val="004F5DA0"/>
    <w:rsid w:val="004F66E8"/>
    <w:rsid w:val="004F7492"/>
    <w:rsid w:val="0050033D"/>
    <w:rsid w:val="0050367C"/>
    <w:rsid w:val="0050483E"/>
    <w:rsid w:val="00506058"/>
    <w:rsid w:val="00506CF5"/>
    <w:rsid w:val="00507D63"/>
    <w:rsid w:val="00510529"/>
    <w:rsid w:val="00510DF7"/>
    <w:rsid w:val="005115EE"/>
    <w:rsid w:val="00513F00"/>
    <w:rsid w:val="00517584"/>
    <w:rsid w:val="00521016"/>
    <w:rsid w:val="00521059"/>
    <w:rsid w:val="00522356"/>
    <w:rsid w:val="0052301E"/>
    <w:rsid w:val="00523446"/>
    <w:rsid w:val="005245DD"/>
    <w:rsid w:val="00524CA4"/>
    <w:rsid w:val="005258E6"/>
    <w:rsid w:val="0052679B"/>
    <w:rsid w:val="005272F0"/>
    <w:rsid w:val="00527665"/>
    <w:rsid w:val="00531A71"/>
    <w:rsid w:val="00531B43"/>
    <w:rsid w:val="00533EB1"/>
    <w:rsid w:val="00535FF6"/>
    <w:rsid w:val="0053650C"/>
    <w:rsid w:val="00536F68"/>
    <w:rsid w:val="00540557"/>
    <w:rsid w:val="005408BD"/>
    <w:rsid w:val="00540989"/>
    <w:rsid w:val="00541D8D"/>
    <w:rsid w:val="0054268B"/>
    <w:rsid w:val="00543889"/>
    <w:rsid w:val="0054760C"/>
    <w:rsid w:val="00547BD2"/>
    <w:rsid w:val="00550E46"/>
    <w:rsid w:val="00551835"/>
    <w:rsid w:val="005521FC"/>
    <w:rsid w:val="00553350"/>
    <w:rsid w:val="00553843"/>
    <w:rsid w:val="0055551E"/>
    <w:rsid w:val="005569A9"/>
    <w:rsid w:val="00557A73"/>
    <w:rsid w:val="005604EA"/>
    <w:rsid w:val="005614AD"/>
    <w:rsid w:val="0056151C"/>
    <w:rsid w:val="00561AE0"/>
    <w:rsid w:val="00563809"/>
    <w:rsid w:val="0056789B"/>
    <w:rsid w:val="005708D1"/>
    <w:rsid w:val="00570C23"/>
    <w:rsid w:val="00571438"/>
    <w:rsid w:val="00573019"/>
    <w:rsid w:val="00574F87"/>
    <w:rsid w:val="00575746"/>
    <w:rsid w:val="00575DE1"/>
    <w:rsid w:val="00576722"/>
    <w:rsid w:val="005775FA"/>
    <w:rsid w:val="00580066"/>
    <w:rsid w:val="00581B5E"/>
    <w:rsid w:val="00582B1E"/>
    <w:rsid w:val="00582D3C"/>
    <w:rsid w:val="00583067"/>
    <w:rsid w:val="00585082"/>
    <w:rsid w:val="005859B9"/>
    <w:rsid w:val="00585F90"/>
    <w:rsid w:val="005865A3"/>
    <w:rsid w:val="00590CBC"/>
    <w:rsid w:val="005914EE"/>
    <w:rsid w:val="00592323"/>
    <w:rsid w:val="005934CF"/>
    <w:rsid w:val="00595255"/>
    <w:rsid w:val="00596B3D"/>
    <w:rsid w:val="005A019F"/>
    <w:rsid w:val="005A0E9A"/>
    <w:rsid w:val="005A1A5C"/>
    <w:rsid w:val="005A2514"/>
    <w:rsid w:val="005A264A"/>
    <w:rsid w:val="005A35EF"/>
    <w:rsid w:val="005A46F4"/>
    <w:rsid w:val="005A4A89"/>
    <w:rsid w:val="005A5777"/>
    <w:rsid w:val="005A5E2C"/>
    <w:rsid w:val="005A6556"/>
    <w:rsid w:val="005A7424"/>
    <w:rsid w:val="005A7B05"/>
    <w:rsid w:val="005B1FA3"/>
    <w:rsid w:val="005B22B6"/>
    <w:rsid w:val="005B25F6"/>
    <w:rsid w:val="005B2EB2"/>
    <w:rsid w:val="005B302C"/>
    <w:rsid w:val="005B70FC"/>
    <w:rsid w:val="005B71AC"/>
    <w:rsid w:val="005B735E"/>
    <w:rsid w:val="005B7414"/>
    <w:rsid w:val="005C0689"/>
    <w:rsid w:val="005C0AB0"/>
    <w:rsid w:val="005C0F37"/>
    <w:rsid w:val="005C2900"/>
    <w:rsid w:val="005C331C"/>
    <w:rsid w:val="005C6884"/>
    <w:rsid w:val="005C7A34"/>
    <w:rsid w:val="005C7B6F"/>
    <w:rsid w:val="005D123B"/>
    <w:rsid w:val="005D23B1"/>
    <w:rsid w:val="005D2572"/>
    <w:rsid w:val="005D2A6F"/>
    <w:rsid w:val="005D4603"/>
    <w:rsid w:val="005D479F"/>
    <w:rsid w:val="005D59F7"/>
    <w:rsid w:val="005D66A2"/>
    <w:rsid w:val="005D7F57"/>
    <w:rsid w:val="005E04AE"/>
    <w:rsid w:val="005E05B2"/>
    <w:rsid w:val="005E0A8B"/>
    <w:rsid w:val="005E0E75"/>
    <w:rsid w:val="005E241E"/>
    <w:rsid w:val="005E3EC7"/>
    <w:rsid w:val="005E3F87"/>
    <w:rsid w:val="005E4BA3"/>
    <w:rsid w:val="005E4E75"/>
    <w:rsid w:val="005E5ADE"/>
    <w:rsid w:val="005E608E"/>
    <w:rsid w:val="005E719A"/>
    <w:rsid w:val="005E74F7"/>
    <w:rsid w:val="005F026E"/>
    <w:rsid w:val="005F14A6"/>
    <w:rsid w:val="005F1A60"/>
    <w:rsid w:val="005F33FF"/>
    <w:rsid w:val="005F3BD4"/>
    <w:rsid w:val="005F4019"/>
    <w:rsid w:val="005F6E17"/>
    <w:rsid w:val="005F7129"/>
    <w:rsid w:val="005F7F22"/>
    <w:rsid w:val="00600DDF"/>
    <w:rsid w:val="006018C2"/>
    <w:rsid w:val="00602D1D"/>
    <w:rsid w:val="00605007"/>
    <w:rsid w:val="00606052"/>
    <w:rsid w:val="00606D23"/>
    <w:rsid w:val="0060749F"/>
    <w:rsid w:val="006076CA"/>
    <w:rsid w:val="00611A45"/>
    <w:rsid w:val="0061254A"/>
    <w:rsid w:val="00616285"/>
    <w:rsid w:val="00616685"/>
    <w:rsid w:val="00617C68"/>
    <w:rsid w:val="006221C2"/>
    <w:rsid w:val="0062254C"/>
    <w:rsid w:val="00623021"/>
    <w:rsid w:val="00623290"/>
    <w:rsid w:val="0062433E"/>
    <w:rsid w:val="006244F3"/>
    <w:rsid w:val="00624F85"/>
    <w:rsid w:val="006254F0"/>
    <w:rsid w:val="0062555D"/>
    <w:rsid w:val="0062799C"/>
    <w:rsid w:val="0063478F"/>
    <w:rsid w:val="0063610A"/>
    <w:rsid w:val="00636453"/>
    <w:rsid w:val="0064169B"/>
    <w:rsid w:val="00641978"/>
    <w:rsid w:val="00645991"/>
    <w:rsid w:val="00646856"/>
    <w:rsid w:val="00647099"/>
    <w:rsid w:val="00647844"/>
    <w:rsid w:val="00647AAF"/>
    <w:rsid w:val="00647B3C"/>
    <w:rsid w:val="006500AE"/>
    <w:rsid w:val="00652A93"/>
    <w:rsid w:val="00653506"/>
    <w:rsid w:val="006559D8"/>
    <w:rsid w:val="00657D0C"/>
    <w:rsid w:val="006608AE"/>
    <w:rsid w:val="006609A2"/>
    <w:rsid w:val="00661FB3"/>
    <w:rsid w:val="0066269E"/>
    <w:rsid w:val="00662740"/>
    <w:rsid w:val="0066274D"/>
    <w:rsid w:val="00663A41"/>
    <w:rsid w:val="006652F6"/>
    <w:rsid w:val="006723E0"/>
    <w:rsid w:val="006725A4"/>
    <w:rsid w:val="00673A0D"/>
    <w:rsid w:val="006773E9"/>
    <w:rsid w:val="0068015D"/>
    <w:rsid w:val="00680904"/>
    <w:rsid w:val="00680988"/>
    <w:rsid w:val="00682FB8"/>
    <w:rsid w:val="006832C3"/>
    <w:rsid w:val="006835FE"/>
    <w:rsid w:val="00683C06"/>
    <w:rsid w:val="0068442F"/>
    <w:rsid w:val="00684C24"/>
    <w:rsid w:val="00684CFC"/>
    <w:rsid w:val="00685491"/>
    <w:rsid w:val="00685746"/>
    <w:rsid w:val="006859DA"/>
    <w:rsid w:val="006874FB"/>
    <w:rsid w:val="00687E55"/>
    <w:rsid w:val="006904A7"/>
    <w:rsid w:val="0069146B"/>
    <w:rsid w:val="006916EF"/>
    <w:rsid w:val="00691F3F"/>
    <w:rsid w:val="006922DF"/>
    <w:rsid w:val="006957A3"/>
    <w:rsid w:val="00696D86"/>
    <w:rsid w:val="006971D9"/>
    <w:rsid w:val="0069786E"/>
    <w:rsid w:val="00697E65"/>
    <w:rsid w:val="006A02AE"/>
    <w:rsid w:val="006A048E"/>
    <w:rsid w:val="006A20CC"/>
    <w:rsid w:val="006A397B"/>
    <w:rsid w:val="006A45BF"/>
    <w:rsid w:val="006A512C"/>
    <w:rsid w:val="006A5B09"/>
    <w:rsid w:val="006B14C8"/>
    <w:rsid w:val="006B18E5"/>
    <w:rsid w:val="006B25F9"/>
    <w:rsid w:val="006B27FA"/>
    <w:rsid w:val="006B2B70"/>
    <w:rsid w:val="006B5448"/>
    <w:rsid w:val="006B7369"/>
    <w:rsid w:val="006B79E6"/>
    <w:rsid w:val="006B7C20"/>
    <w:rsid w:val="006C063A"/>
    <w:rsid w:val="006C0BAB"/>
    <w:rsid w:val="006C2C9A"/>
    <w:rsid w:val="006C2E25"/>
    <w:rsid w:val="006C34D9"/>
    <w:rsid w:val="006C3E2E"/>
    <w:rsid w:val="006C4808"/>
    <w:rsid w:val="006C4929"/>
    <w:rsid w:val="006C5D8C"/>
    <w:rsid w:val="006D1AB6"/>
    <w:rsid w:val="006D2509"/>
    <w:rsid w:val="006D28CD"/>
    <w:rsid w:val="006D2C2C"/>
    <w:rsid w:val="006D30F4"/>
    <w:rsid w:val="006D5BA3"/>
    <w:rsid w:val="006D5C6C"/>
    <w:rsid w:val="006D60CD"/>
    <w:rsid w:val="006D6AE4"/>
    <w:rsid w:val="006D7E24"/>
    <w:rsid w:val="006D7F35"/>
    <w:rsid w:val="006D7FD0"/>
    <w:rsid w:val="006E0256"/>
    <w:rsid w:val="006E0D91"/>
    <w:rsid w:val="006E0FBB"/>
    <w:rsid w:val="006E24DC"/>
    <w:rsid w:val="006E2BC4"/>
    <w:rsid w:val="006E5D3D"/>
    <w:rsid w:val="006E64BB"/>
    <w:rsid w:val="006E67E5"/>
    <w:rsid w:val="006F2D59"/>
    <w:rsid w:val="006F35BA"/>
    <w:rsid w:val="006F37F7"/>
    <w:rsid w:val="006F3D3C"/>
    <w:rsid w:val="00700137"/>
    <w:rsid w:val="007014FE"/>
    <w:rsid w:val="007015D2"/>
    <w:rsid w:val="00702F24"/>
    <w:rsid w:val="0070431F"/>
    <w:rsid w:val="00704921"/>
    <w:rsid w:val="00704A89"/>
    <w:rsid w:val="00704F92"/>
    <w:rsid w:val="00705668"/>
    <w:rsid w:val="007064E2"/>
    <w:rsid w:val="00707690"/>
    <w:rsid w:val="00707820"/>
    <w:rsid w:val="00707957"/>
    <w:rsid w:val="007107AD"/>
    <w:rsid w:val="007118A5"/>
    <w:rsid w:val="007121BF"/>
    <w:rsid w:val="00715260"/>
    <w:rsid w:val="00715C45"/>
    <w:rsid w:val="00715DFB"/>
    <w:rsid w:val="00715E52"/>
    <w:rsid w:val="007171CE"/>
    <w:rsid w:val="00717D90"/>
    <w:rsid w:val="00717E6D"/>
    <w:rsid w:val="007214E0"/>
    <w:rsid w:val="00721A3A"/>
    <w:rsid w:val="007224FA"/>
    <w:rsid w:val="00722D1B"/>
    <w:rsid w:val="00723846"/>
    <w:rsid w:val="0072397F"/>
    <w:rsid w:val="00724D59"/>
    <w:rsid w:val="007250E6"/>
    <w:rsid w:val="00727BA4"/>
    <w:rsid w:val="007308B5"/>
    <w:rsid w:val="007314BA"/>
    <w:rsid w:val="007337B2"/>
    <w:rsid w:val="00734AEA"/>
    <w:rsid w:val="00735921"/>
    <w:rsid w:val="00735E0C"/>
    <w:rsid w:val="00743E60"/>
    <w:rsid w:val="00745CE5"/>
    <w:rsid w:val="00746F9B"/>
    <w:rsid w:val="0074716C"/>
    <w:rsid w:val="007516F1"/>
    <w:rsid w:val="007531A8"/>
    <w:rsid w:val="00754C20"/>
    <w:rsid w:val="00756A27"/>
    <w:rsid w:val="00756CD3"/>
    <w:rsid w:val="007572AD"/>
    <w:rsid w:val="007573B6"/>
    <w:rsid w:val="00762138"/>
    <w:rsid w:val="007621BD"/>
    <w:rsid w:val="00762B98"/>
    <w:rsid w:val="0076356C"/>
    <w:rsid w:val="0076373B"/>
    <w:rsid w:val="00763BAA"/>
    <w:rsid w:val="00763F0C"/>
    <w:rsid w:val="00767AFF"/>
    <w:rsid w:val="00767FBB"/>
    <w:rsid w:val="00770015"/>
    <w:rsid w:val="00772439"/>
    <w:rsid w:val="00772A05"/>
    <w:rsid w:val="00772C0B"/>
    <w:rsid w:val="00772C69"/>
    <w:rsid w:val="00772FC4"/>
    <w:rsid w:val="0077420D"/>
    <w:rsid w:val="00774D03"/>
    <w:rsid w:val="0077562A"/>
    <w:rsid w:val="00776611"/>
    <w:rsid w:val="00776DD5"/>
    <w:rsid w:val="007828E8"/>
    <w:rsid w:val="00783F27"/>
    <w:rsid w:val="00784F4B"/>
    <w:rsid w:val="007857B0"/>
    <w:rsid w:val="0078672C"/>
    <w:rsid w:val="00786733"/>
    <w:rsid w:val="0078701B"/>
    <w:rsid w:val="007878EF"/>
    <w:rsid w:val="00787D89"/>
    <w:rsid w:val="00790B82"/>
    <w:rsid w:val="0079171A"/>
    <w:rsid w:val="0079232E"/>
    <w:rsid w:val="00792C81"/>
    <w:rsid w:val="00793EA1"/>
    <w:rsid w:val="007A0FA6"/>
    <w:rsid w:val="007A266A"/>
    <w:rsid w:val="007A321A"/>
    <w:rsid w:val="007A41A5"/>
    <w:rsid w:val="007A43CF"/>
    <w:rsid w:val="007A4CA6"/>
    <w:rsid w:val="007A606F"/>
    <w:rsid w:val="007A717B"/>
    <w:rsid w:val="007A79B1"/>
    <w:rsid w:val="007B03F7"/>
    <w:rsid w:val="007B06E5"/>
    <w:rsid w:val="007B3ADF"/>
    <w:rsid w:val="007B53E6"/>
    <w:rsid w:val="007B54D9"/>
    <w:rsid w:val="007B6F5E"/>
    <w:rsid w:val="007B780C"/>
    <w:rsid w:val="007C017E"/>
    <w:rsid w:val="007C0D0A"/>
    <w:rsid w:val="007C223C"/>
    <w:rsid w:val="007C25C7"/>
    <w:rsid w:val="007C2B4F"/>
    <w:rsid w:val="007C2E58"/>
    <w:rsid w:val="007C48C7"/>
    <w:rsid w:val="007C5533"/>
    <w:rsid w:val="007C6ACC"/>
    <w:rsid w:val="007D0379"/>
    <w:rsid w:val="007D0A9A"/>
    <w:rsid w:val="007D36EF"/>
    <w:rsid w:val="007D37EC"/>
    <w:rsid w:val="007D4E17"/>
    <w:rsid w:val="007D6020"/>
    <w:rsid w:val="007D7134"/>
    <w:rsid w:val="007D7173"/>
    <w:rsid w:val="007D742B"/>
    <w:rsid w:val="007E16C2"/>
    <w:rsid w:val="007E21A9"/>
    <w:rsid w:val="007E25CF"/>
    <w:rsid w:val="007E2B5F"/>
    <w:rsid w:val="007E2D66"/>
    <w:rsid w:val="007E3170"/>
    <w:rsid w:val="007E4121"/>
    <w:rsid w:val="007E5089"/>
    <w:rsid w:val="007E5767"/>
    <w:rsid w:val="007E65D3"/>
    <w:rsid w:val="007E6842"/>
    <w:rsid w:val="007F00C9"/>
    <w:rsid w:val="007F0797"/>
    <w:rsid w:val="007F1820"/>
    <w:rsid w:val="007F2F33"/>
    <w:rsid w:val="007F2F58"/>
    <w:rsid w:val="007F3687"/>
    <w:rsid w:val="007F4B8C"/>
    <w:rsid w:val="007F4BEA"/>
    <w:rsid w:val="007F636A"/>
    <w:rsid w:val="008006A4"/>
    <w:rsid w:val="008008CF"/>
    <w:rsid w:val="00803D4C"/>
    <w:rsid w:val="00805F72"/>
    <w:rsid w:val="00807C0B"/>
    <w:rsid w:val="00811327"/>
    <w:rsid w:val="0081276F"/>
    <w:rsid w:val="00815165"/>
    <w:rsid w:val="008160F8"/>
    <w:rsid w:val="00816E37"/>
    <w:rsid w:val="00823A16"/>
    <w:rsid w:val="00824DF1"/>
    <w:rsid w:val="00825BEF"/>
    <w:rsid w:val="00825ED9"/>
    <w:rsid w:val="00830E7F"/>
    <w:rsid w:val="008311A1"/>
    <w:rsid w:val="00831619"/>
    <w:rsid w:val="00832487"/>
    <w:rsid w:val="008335B2"/>
    <w:rsid w:val="00833911"/>
    <w:rsid w:val="00835057"/>
    <w:rsid w:val="0084124D"/>
    <w:rsid w:val="00841879"/>
    <w:rsid w:val="00843C71"/>
    <w:rsid w:val="008454A4"/>
    <w:rsid w:val="00846DAF"/>
    <w:rsid w:val="0085003F"/>
    <w:rsid w:val="0085018B"/>
    <w:rsid w:val="0085028C"/>
    <w:rsid w:val="008510F6"/>
    <w:rsid w:val="008522CA"/>
    <w:rsid w:val="00852B92"/>
    <w:rsid w:val="0085585B"/>
    <w:rsid w:val="00856803"/>
    <w:rsid w:val="00857AE3"/>
    <w:rsid w:val="00860053"/>
    <w:rsid w:val="0086107D"/>
    <w:rsid w:val="0086298F"/>
    <w:rsid w:val="00863873"/>
    <w:rsid w:val="008639FD"/>
    <w:rsid w:val="00864B0F"/>
    <w:rsid w:val="00867FFD"/>
    <w:rsid w:val="00870539"/>
    <w:rsid w:val="00874CEA"/>
    <w:rsid w:val="00874DF3"/>
    <w:rsid w:val="00875A6C"/>
    <w:rsid w:val="00875B45"/>
    <w:rsid w:val="008770C5"/>
    <w:rsid w:val="0088056E"/>
    <w:rsid w:val="008830A8"/>
    <w:rsid w:val="00883BB6"/>
    <w:rsid w:val="008842F3"/>
    <w:rsid w:val="0088478C"/>
    <w:rsid w:val="00887721"/>
    <w:rsid w:val="008907CD"/>
    <w:rsid w:val="00890ECE"/>
    <w:rsid w:val="0089198E"/>
    <w:rsid w:val="00891D55"/>
    <w:rsid w:val="00891FA1"/>
    <w:rsid w:val="008954D2"/>
    <w:rsid w:val="00895C37"/>
    <w:rsid w:val="00897D53"/>
    <w:rsid w:val="008A03AD"/>
    <w:rsid w:val="008A07BF"/>
    <w:rsid w:val="008A1C3D"/>
    <w:rsid w:val="008A420B"/>
    <w:rsid w:val="008A452F"/>
    <w:rsid w:val="008A5692"/>
    <w:rsid w:val="008A57AB"/>
    <w:rsid w:val="008A5ED4"/>
    <w:rsid w:val="008A5FEB"/>
    <w:rsid w:val="008A7737"/>
    <w:rsid w:val="008B0460"/>
    <w:rsid w:val="008B04C1"/>
    <w:rsid w:val="008B0AC3"/>
    <w:rsid w:val="008B2373"/>
    <w:rsid w:val="008B24D6"/>
    <w:rsid w:val="008B257C"/>
    <w:rsid w:val="008B417B"/>
    <w:rsid w:val="008B5164"/>
    <w:rsid w:val="008B7BE7"/>
    <w:rsid w:val="008C1179"/>
    <w:rsid w:val="008C1F30"/>
    <w:rsid w:val="008C3828"/>
    <w:rsid w:val="008C55BF"/>
    <w:rsid w:val="008C5AD2"/>
    <w:rsid w:val="008C605F"/>
    <w:rsid w:val="008C64E7"/>
    <w:rsid w:val="008D143C"/>
    <w:rsid w:val="008D1622"/>
    <w:rsid w:val="008D2B9C"/>
    <w:rsid w:val="008D2DE9"/>
    <w:rsid w:val="008D3C44"/>
    <w:rsid w:val="008D3DBB"/>
    <w:rsid w:val="008D4284"/>
    <w:rsid w:val="008D42E1"/>
    <w:rsid w:val="008D4543"/>
    <w:rsid w:val="008D4923"/>
    <w:rsid w:val="008D65DE"/>
    <w:rsid w:val="008D73A4"/>
    <w:rsid w:val="008D7D51"/>
    <w:rsid w:val="008E1F00"/>
    <w:rsid w:val="008E255D"/>
    <w:rsid w:val="008E3C2C"/>
    <w:rsid w:val="008E490B"/>
    <w:rsid w:val="008E50ED"/>
    <w:rsid w:val="008E593B"/>
    <w:rsid w:val="008E7526"/>
    <w:rsid w:val="008F0DB8"/>
    <w:rsid w:val="008F11FB"/>
    <w:rsid w:val="008F1C94"/>
    <w:rsid w:val="008F20AB"/>
    <w:rsid w:val="008F2319"/>
    <w:rsid w:val="008F283B"/>
    <w:rsid w:val="008F3AA4"/>
    <w:rsid w:val="008F46BB"/>
    <w:rsid w:val="008F4F60"/>
    <w:rsid w:val="008F5818"/>
    <w:rsid w:val="008F6574"/>
    <w:rsid w:val="0090038C"/>
    <w:rsid w:val="009014E5"/>
    <w:rsid w:val="009015FB"/>
    <w:rsid w:val="0090196C"/>
    <w:rsid w:val="009019AF"/>
    <w:rsid w:val="00902119"/>
    <w:rsid w:val="00902547"/>
    <w:rsid w:val="009027FD"/>
    <w:rsid w:val="00903840"/>
    <w:rsid w:val="00904653"/>
    <w:rsid w:val="00904690"/>
    <w:rsid w:val="00904ACD"/>
    <w:rsid w:val="00906339"/>
    <w:rsid w:val="009065AA"/>
    <w:rsid w:val="00910308"/>
    <w:rsid w:val="00910581"/>
    <w:rsid w:val="00911BC5"/>
    <w:rsid w:val="009130A5"/>
    <w:rsid w:val="00913484"/>
    <w:rsid w:val="00913B03"/>
    <w:rsid w:val="00914141"/>
    <w:rsid w:val="00915DBF"/>
    <w:rsid w:val="00916D95"/>
    <w:rsid w:val="00917855"/>
    <w:rsid w:val="00917A49"/>
    <w:rsid w:val="00917EF9"/>
    <w:rsid w:val="0092083F"/>
    <w:rsid w:val="00920CE3"/>
    <w:rsid w:val="00921016"/>
    <w:rsid w:val="00922E3B"/>
    <w:rsid w:val="0092374B"/>
    <w:rsid w:val="00923762"/>
    <w:rsid w:val="00924802"/>
    <w:rsid w:val="0092491C"/>
    <w:rsid w:val="0093017A"/>
    <w:rsid w:val="009306DD"/>
    <w:rsid w:val="0093145B"/>
    <w:rsid w:val="00932BAE"/>
    <w:rsid w:val="00933418"/>
    <w:rsid w:val="0093513C"/>
    <w:rsid w:val="00936276"/>
    <w:rsid w:val="0094127A"/>
    <w:rsid w:val="00945D87"/>
    <w:rsid w:val="0094755C"/>
    <w:rsid w:val="0095029C"/>
    <w:rsid w:val="009522C3"/>
    <w:rsid w:val="00952C04"/>
    <w:rsid w:val="00953701"/>
    <w:rsid w:val="009543BB"/>
    <w:rsid w:val="00954A4A"/>
    <w:rsid w:val="00955AA4"/>
    <w:rsid w:val="00956170"/>
    <w:rsid w:val="009562AA"/>
    <w:rsid w:val="00956353"/>
    <w:rsid w:val="00956FD7"/>
    <w:rsid w:val="00957C9E"/>
    <w:rsid w:val="00963565"/>
    <w:rsid w:val="00964584"/>
    <w:rsid w:val="00966B98"/>
    <w:rsid w:val="009708B0"/>
    <w:rsid w:val="00971CE3"/>
    <w:rsid w:val="00972009"/>
    <w:rsid w:val="00972C03"/>
    <w:rsid w:val="009731EA"/>
    <w:rsid w:val="00973B60"/>
    <w:rsid w:val="009747EF"/>
    <w:rsid w:val="009753C9"/>
    <w:rsid w:val="00977361"/>
    <w:rsid w:val="00977D80"/>
    <w:rsid w:val="00980829"/>
    <w:rsid w:val="00981121"/>
    <w:rsid w:val="00981AB2"/>
    <w:rsid w:val="009825F1"/>
    <w:rsid w:val="0098388D"/>
    <w:rsid w:val="00983C1E"/>
    <w:rsid w:val="00983CFD"/>
    <w:rsid w:val="00984D8C"/>
    <w:rsid w:val="009859E0"/>
    <w:rsid w:val="00985CFE"/>
    <w:rsid w:val="00985F01"/>
    <w:rsid w:val="00987DB1"/>
    <w:rsid w:val="00990CD2"/>
    <w:rsid w:val="009914D0"/>
    <w:rsid w:val="00991EA0"/>
    <w:rsid w:val="00992CBC"/>
    <w:rsid w:val="00992FBE"/>
    <w:rsid w:val="00993A5F"/>
    <w:rsid w:val="00994772"/>
    <w:rsid w:val="009952E0"/>
    <w:rsid w:val="00995523"/>
    <w:rsid w:val="0099614B"/>
    <w:rsid w:val="009964E9"/>
    <w:rsid w:val="00996A8A"/>
    <w:rsid w:val="00997C5E"/>
    <w:rsid w:val="00997D36"/>
    <w:rsid w:val="00997F36"/>
    <w:rsid w:val="009A176C"/>
    <w:rsid w:val="009A3C00"/>
    <w:rsid w:val="009A47FB"/>
    <w:rsid w:val="009B01BE"/>
    <w:rsid w:val="009B1469"/>
    <w:rsid w:val="009B1912"/>
    <w:rsid w:val="009B1C1A"/>
    <w:rsid w:val="009B287E"/>
    <w:rsid w:val="009B37D7"/>
    <w:rsid w:val="009B4689"/>
    <w:rsid w:val="009B5049"/>
    <w:rsid w:val="009B5D3B"/>
    <w:rsid w:val="009B7FFA"/>
    <w:rsid w:val="009C01CF"/>
    <w:rsid w:val="009C4972"/>
    <w:rsid w:val="009C49B9"/>
    <w:rsid w:val="009C761C"/>
    <w:rsid w:val="009D23A1"/>
    <w:rsid w:val="009D2F23"/>
    <w:rsid w:val="009D3072"/>
    <w:rsid w:val="009D34A7"/>
    <w:rsid w:val="009D36C0"/>
    <w:rsid w:val="009D4C56"/>
    <w:rsid w:val="009D61B2"/>
    <w:rsid w:val="009D79F2"/>
    <w:rsid w:val="009E1C55"/>
    <w:rsid w:val="009E1F85"/>
    <w:rsid w:val="009E3C42"/>
    <w:rsid w:val="009E4FAB"/>
    <w:rsid w:val="009E54B4"/>
    <w:rsid w:val="009E5683"/>
    <w:rsid w:val="009E5D80"/>
    <w:rsid w:val="009E5F21"/>
    <w:rsid w:val="009E647D"/>
    <w:rsid w:val="009F07C0"/>
    <w:rsid w:val="009F6F90"/>
    <w:rsid w:val="00A013D1"/>
    <w:rsid w:val="00A029A2"/>
    <w:rsid w:val="00A02C70"/>
    <w:rsid w:val="00A033FF"/>
    <w:rsid w:val="00A03665"/>
    <w:rsid w:val="00A05064"/>
    <w:rsid w:val="00A0638E"/>
    <w:rsid w:val="00A114F5"/>
    <w:rsid w:val="00A141EA"/>
    <w:rsid w:val="00A15110"/>
    <w:rsid w:val="00A17654"/>
    <w:rsid w:val="00A2021A"/>
    <w:rsid w:val="00A204DE"/>
    <w:rsid w:val="00A2122E"/>
    <w:rsid w:val="00A21AD4"/>
    <w:rsid w:val="00A23789"/>
    <w:rsid w:val="00A24A0C"/>
    <w:rsid w:val="00A31873"/>
    <w:rsid w:val="00A318EE"/>
    <w:rsid w:val="00A321E1"/>
    <w:rsid w:val="00A33B72"/>
    <w:rsid w:val="00A33FA7"/>
    <w:rsid w:val="00A34EDB"/>
    <w:rsid w:val="00A35026"/>
    <w:rsid w:val="00A41160"/>
    <w:rsid w:val="00A41E8D"/>
    <w:rsid w:val="00A43142"/>
    <w:rsid w:val="00A43BA9"/>
    <w:rsid w:val="00A43F3C"/>
    <w:rsid w:val="00A44296"/>
    <w:rsid w:val="00A447E9"/>
    <w:rsid w:val="00A448BA"/>
    <w:rsid w:val="00A44B90"/>
    <w:rsid w:val="00A45CD7"/>
    <w:rsid w:val="00A46022"/>
    <w:rsid w:val="00A4670B"/>
    <w:rsid w:val="00A46BC3"/>
    <w:rsid w:val="00A46BF8"/>
    <w:rsid w:val="00A473D7"/>
    <w:rsid w:val="00A50017"/>
    <w:rsid w:val="00A5075F"/>
    <w:rsid w:val="00A53E85"/>
    <w:rsid w:val="00A54C89"/>
    <w:rsid w:val="00A553C7"/>
    <w:rsid w:val="00A55E7E"/>
    <w:rsid w:val="00A60516"/>
    <w:rsid w:val="00A61A7E"/>
    <w:rsid w:val="00A61BEA"/>
    <w:rsid w:val="00A62103"/>
    <w:rsid w:val="00A635FA"/>
    <w:rsid w:val="00A6558C"/>
    <w:rsid w:val="00A65C98"/>
    <w:rsid w:val="00A65F63"/>
    <w:rsid w:val="00A668B1"/>
    <w:rsid w:val="00A67399"/>
    <w:rsid w:val="00A67513"/>
    <w:rsid w:val="00A70085"/>
    <w:rsid w:val="00A71E9D"/>
    <w:rsid w:val="00A720BC"/>
    <w:rsid w:val="00A72171"/>
    <w:rsid w:val="00A72C11"/>
    <w:rsid w:val="00A73E7D"/>
    <w:rsid w:val="00A740DF"/>
    <w:rsid w:val="00A75211"/>
    <w:rsid w:val="00A77D9B"/>
    <w:rsid w:val="00A806B8"/>
    <w:rsid w:val="00A819E7"/>
    <w:rsid w:val="00A81A8C"/>
    <w:rsid w:val="00A81D22"/>
    <w:rsid w:val="00A81E94"/>
    <w:rsid w:val="00A821E5"/>
    <w:rsid w:val="00A82D0F"/>
    <w:rsid w:val="00A83125"/>
    <w:rsid w:val="00A83787"/>
    <w:rsid w:val="00A83A73"/>
    <w:rsid w:val="00A83CB1"/>
    <w:rsid w:val="00A841F6"/>
    <w:rsid w:val="00A86001"/>
    <w:rsid w:val="00A87731"/>
    <w:rsid w:val="00A87E27"/>
    <w:rsid w:val="00A87F47"/>
    <w:rsid w:val="00A90F32"/>
    <w:rsid w:val="00A91101"/>
    <w:rsid w:val="00A9156A"/>
    <w:rsid w:val="00A91699"/>
    <w:rsid w:val="00A942ED"/>
    <w:rsid w:val="00A95162"/>
    <w:rsid w:val="00A96265"/>
    <w:rsid w:val="00A97964"/>
    <w:rsid w:val="00A97CA8"/>
    <w:rsid w:val="00AA14D7"/>
    <w:rsid w:val="00AA1843"/>
    <w:rsid w:val="00AA1AEA"/>
    <w:rsid w:val="00AA231C"/>
    <w:rsid w:val="00AA63EC"/>
    <w:rsid w:val="00AA6BFC"/>
    <w:rsid w:val="00AA7A44"/>
    <w:rsid w:val="00AB198F"/>
    <w:rsid w:val="00AB20A8"/>
    <w:rsid w:val="00AB20E3"/>
    <w:rsid w:val="00AB25D7"/>
    <w:rsid w:val="00AB25F5"/>
    <w:rsid w:val="00AB5498"/>
    <w:rsid w:val="00AB6150"/>
    <w:rsid w:val="00AB6932"/>
    <w:rsid w:val="00AB789C"/>
    <w:rsid w:val="00AB7BD4"/>
    <w:rsid w:val="00AC24D1"/>
    <w:rsid w:val="00AC35BF"/>
    <w:rsid w:val="00AC42E2"/>
    <w:rsid w:val="00AC67C8"/>
    <w:rsid w:val="00AD3476"/>
    <w:rsid w:val="00AD34E1"/>
    <w:rsid w:val="00AD3978"/>
    <w:rsid w:val="00AD4360"/>
    <w:rsid w:val="00AD4A13"/>
    <w:rsid w:val="00AD4A66"/>
    <w:rsid w:val="00AD5B16"/>
    <w:rsid w:val="00AD6EE2"/>
    <w:rsid w:val="00AD7338"/>
    <w:rsid w:val="00AD7373"/>
    <w:rsid w:val="00AD7CE1"/>
    <w:rsid w:val="00AE0231"/>
    <w:rsid w:val="00AE04AC"/>
    <w:rsid w:val="00AE1073"/>
    <w:rsid w:val="00AE26F2"/>
    <w:rsid w:val="00AE3C9B"/>
    <w:rsid w:val="00AE4199"/>
    <w:rsid w:val="00AE4396"/>
    <w:rsid w:val="00AE561D"/>
    <w:rsid w:val="00AE6FC5"/>
    <w:rsid w:val="00AE7E12"/>
    <w:rsid w:val="00AF0140"/>
    <w:rsid w:val="00AF01EA"/>
    <w:rsid w:val="00AF1748"/>
    <w:rsid w:val="00AF3620"/>
    <w:rsid w:val="00AF45E4"/>
    <w:rsid w:val="00AF4C7F"/>
    <w:rsid w:val="00AF54B1"/>
    <w:rsid w:val="00AF5718"/>
    <w:rsid w:val="00AF6D81"/>
    <w:rsid w:val="00AF7085"/>
    <w:rsid w:val="00AF717C"/>
    <w:rsid w:val="00B01635"/>
    <w:rsid w:val="00B03247"/>
    <w:rsid w:val="00B03299"/>
    <w:rsid w:val="00B03B3F"/>
    <w:rsid w:val="00B03D4C"/>
    <w:rsid w:val="00B04452"/>
    <w:rsid w:val="00B0619C"/>
    <w:rsid w:val="00B06393"/>
    <w:rsid w:val="00B1145F"/>
    <w:rsid w:val="00B11AD1"/>
    <w:rsid w:val="00B12008"/>
    <w:rsid w:val="00B12EE2"/>
    <w:rsid w:val="00B1325D"/>
    <w:rsid w:val="00B140BC"/>
    <w:rsid w:val="00B16540"/>
    <w:rsid w:val="00B16F18"/>
    <w:rsid w:val="00B17A6D"/>
    <w:rsid w:val="00B2057C"/>
    <w:rsid w:val="00B209B6"/>
    <w:rsid w:val="00B20DC1"/>
    <w:rsid w:val="00B2106B"/>
    <w:rsid w:val="00B23964"/>
    <w:rsid w:val="00B24499"/>
    <w:rsid w:val="00B2725F"/>
    <w:rsid w:val="00B27F7C"/>
    <w:rsid w:val="00B303AC"/>
    <w:rsid w:val="00B304E7"/>
    <w:rsid w:val="00B30ECE"/>
    <w:rsid w:val="00B3110A"/>
    <w:rsid w:val="00B32592"/>
    <w:rsid w:val="00B325EA"/>
    <w:rsid w:val="00B34A8D"/>
    <w:rsid w:val="00B3626C"/>
    <w:rsid w:val="00B41E4F"/>
    <w:rsid w:val="00B4244F"/>
    <w:rsid w:val="00B43342"/>
    <w:rsid w:val="00B43B3E"/>
    <w:rsid w:val="00B44E2F"/>
    <w:rsid w:val="00B4541B"/>
    <w:rsid w:val="00B456C9"/>
    <w:rsid w:val="00B45A6C"/>
    <w:rsid w:val="00B46FBD"/>
    <w:rsid w:val="00B50133"/>
    <w:rsid w:val="00B519E5"/>
    <w:rsid w:val="00B54842"/>
    <w:rsid w:val="00B56B48"/>
    <w:rsid w:val="00B60226"/>
    <w:rsid w:val="00B64AC5"/>
    <w:rsid w:val="00B6539D"/>
    <w:rsid w:val="00B65CE0"/>
    <w:rsid w:val="00B66D2B"/>
    <w:rsid w:val="00B67326"/>
    <w:rsid w:val="00B676F1"/>
    <w:rsid w:val="00B71F5A"/>
    <w:rsid w:val="00B74585"/>
    <w:rsid w:val="00B77E54"/>
    <w:rsid w:val="00B81A44"/>
    <w:rsid w:val="00B81B95"/>
    <w:rsid w:val="00B82799"/>
    <w:rsid w:val="00B8290E"/>
    <w:rsid w:val="00B831F2"/>
    <w:rsid w:val="00B84B26"/>
    <w:rsid w:val="00B86CF4"/>
    <w:rsid w:val="00B875E4"/>
    <w:rsid w:val="00B87754"/>
    <w:rsid w:val="00B87DFC"/>
    <w:rsid w:val="00B908AA"/>
    <w:rsid w:val="00B9196F"/>
    <w:rsid w:val="00B93814"/>
    <w:rsid w:val="00B93C4A"/>
    <w:rsid w:val="00B93D52"/>
    <w:rsid w:val="00B94333"/>
    <w:rsid w:val="00B94519"/>
    <w:rsid w:val="00B9452B"/>
    <w:rsid w:val="00B9466E"/>
    <w:rsid w:val="00B94815"/>
    <w:rsid w:val="00B95936"/>
    <w:rsid w:val="00B97FC3"/>
    <w:rsid w:val="00BA0F66"/>
    <w:rsid w:val="00BA2963"/>
    <w:rsid w:val="00BA350F"/>
    <w:rsid w:val="00BA3EBD"/>
    <w:rsid w:val="00BA41CF"/>
    <w:rsid w:val="00BA4E64"/>
    <w:rsid w:val="00BA68EA"/>
    <w:rsid w:val="00BA6E25"/>
    <w:rsid w:val="00BA7C35"/>
    <w:rsid w:val="00BB1BF0"/>
    <w:rsid w:val="00BB1C2D"/>
    <w:rsid w:val="00BB2402"/>
    <w:rsid w:val="00BB394B"/>
    <w:rsid w:val="00BB46C4"/>
    <w:rsid w:val="00BB4D3B"/>
    <w:rsid w:val="00BB6AAA"/>
    <w:rsid w:val="00BB744B"/>
    <w:rsid w:val="00BC078C"/>
    <w:rsid w:val="00BC12C4"/>
    <w:rsid w:val="00BC1781"/>
    <w:rsid w:val="00BC3A38"/>
    <w:rsid w:val="00BC3AC9"/>
    <w:rsid w:val="00BC3C81"/>
    <w:rsid w:val="00BC49D7"/>
    <w:rsid w:val="00BC6172"/>
    <w:rsid w:val="00BD257B"/>
    <w:rsid w:val="00BD2676"/>
    <w:rsid w:val="00BD5047"/>
    <w:rsid w:val="00BD666F"/>
    <w:rsid w:val="00BE0A33"/>
    <w:rsid w:val="00BE2294"/>
    <w:rsid w:val="00BE36E8"/>
    <w:rsid w:val="00BE5D8E"/>
    <w:rsid w:val="00BE66DC"/>
    <w:rsid w:val="00BE7CAA"/>
    <w:rsid w:val="00BF183C"/>
    <w:rsid w:val="00BF1CC9"/>
    <w:rsid w:val="00BF21A6"/>
    <w:rsid w:val="00BF31A9"/>
    <w:rsid w:val="00BF3F04"/>
    <w:rsid w:val="00BF4D00"/>
    <w:rsid w:val="00BF4D72"/>
    <w:rsid w:val="00BF5CD6"/>
    <w:rsid w:val="00BF7953"/>
    <w:rsid w:val="00BF7ECF"/>
    <w:rsid w:val="00C00471"/>
    <w:rsid w:val="00C00D50"/>
    <w:rsid w:val="00C01730"/>
    <w:rsid w:val="00C01B8C"/>
    <w:rsid w:val="00C01E1A"/>
    <w:rsid w:val="00C0269D"/>
    <w:rsid w:val="00C02BB4"/>
    <w:rsid w:val="00C03A55"/>
    <w:rsid w:val="00C04B0B"/>
    <w:rsid w:val="00C05DFB"/>
    <w:rsid w:val="00C06BC5"/>
    <w:rsid w:val="00C06CCD"/>
    <w:rsid w:val="00C079BA"/>
    <w:rsid w:val="00C07E0A"/>
    <w:rsid w:val="00C1081C"/>
    <w:rsid w:val="00C10ABD"/>
    <w:rsid w:val="00C11E0E"/>
    <w:rsid w:val="00C13802"/>
    <w:rsid w:val="00C15378"/>
    <w:rsid w:val="00C15B08"/>
    <w:rsid w:val="00C174FA"/>
    <w:rsid w:val="00C177DE"/>
    <w:rsid w:val="00C17CEA"/>
    <w:rsid w:val="00C2003A"/>
    <w:rsid w:val="00C2077C"/>
    <w:rsid w:val="00C21801"/>
    <w:rsid w:val="00C21DE7"/>
    <w:rsid w:val="00C228B2"/>
    <w:rsid w:val="00C22A32"/>
    <w:rsid w:val="00C22C8E"/>
    <w:rsid w:val="00C22DC5"/>
    <w:rsid w:val="00C2366D"/>
    <w:rsid w:val="00C243B6"/>
    <w:rsid w:val="00C246C7"/>
    <w:rsid w:val="00C24E3D"/>
    <w:rsid w:val="00C25B20"/>
    <w:rsid w:val="00C25DDE"/>
    <w:rsid w:val="00C265EF"/>
    <w:rsid w:val="00C30930"/>
    <w:rsid w:val="00C348DD"/>
    <w:rsid w:val="00C35676"/>
    <w:rsid w:val="00C3634F"/>
    <w:rsid w:val="00C364BB"/>
    <w:rsid w:val="00C36EE2"/>
    <w:rsid w:val="00C37581"/>
    <w:rsid w:val="00C37F78"/>
    <w:rsid w:val="00C41592"/>
    <w:rsid w:val="00C4176B"/>
    <w:rsid w:val="00C4186D"/>
    <w:rsid w:val="00C41978"/>
    <w:rsid w:val="00C4205F"/>
    <w:rsid w:val="00C420E0"/>
    <w:rsid w:val="00C4253E"/>
    <w:rsid w:val="00C43D79"/>
    <w:rsid w:val="00C44C0A"/>
    <w:rsid w:val="00C453FF"/>
    <w:rsid w:val="00C477D9"/>
    <w:rsid w:val="00C50273"/>
    <w:rsid w:val="00C509C7"/>
    <w:rsid w:val="00C50E50"/>
    <w:rsid w:val="00C50F8B"/>
    <w:rsid w:val="00C5172E"/>
    <w:rsid w:val="00C53676"/>
    <w:rsid w:val="00C54BE1"/>
    <w:rsid w:val="00C54EEA"/>
    <w:rsid w:val="00C55094"/>
    <w:rsid w:val="00C55DEB"/>
    <w:rsid w:val="00C56091"/>
    <w:rsid w:val="00C561FF"/>
    <w:rsid w:val="00C604F8"/>
    <w:rsid w:val="00C61C49"/>
    <w:rsid w:val="00C62EA6"/>
    <w:rsid w:val="00C63078"/>
    <w:rsid w:val="00C65219"/>
    <w:rsid w:val="00C65CB5"/>
    <w:rsid w:val="00C65D33"/>
    <w:rsid w:val="00C66C9D"/>
    <w:rsid w:val="00C676BC"/>
    <w:rsid w:val="00C67CFC"/>
    <w:rsid w:val="00C67F77"/>
    <w:rsid w:val="00C7066F"/>
    <w:rsid w:val="00C70F5D"/>
    <w:rsid w:val="00C724A5"/>
    <w:rsid w:val="00C738EB"/>
    <w:rsid w:val="00C74637"/>
    <w:rsid w:val="00C74CDA"/>
    <w:rsid w:val="00C765C5"/>
    <w:rsid w:val="00C80705"/>
    <w:rsid w:val="00C80A5D"/>
    <w:rsid w:val="00C85AAA"/>
    <w:rsid w:val="00C86E8C"/>
    <w:rsid w:val="00C873B2"/>
    <w:rsid w:val="00C90FA7"/>
    <w:rsid w:val="00C91C98"/>
    <w:rsid w:val="00C93A49"/>
    <w:rsid w:val="00C94E46"/>
    <w:rsid w:val="00C96730"/>
    <w:rsid w:val="00C96EB4"/>
    <w:rsid w:val="00C97851"/>
    <w:rsid w:val="00CA012C"/>
    <w:rsid w:val="00CA1F34"/>
    <w:rsid w:val="00CA210F"/>
    <w:rsid w:val="00CA2355"/>
    <w:rsid w:val="00CA24FD"/>
    <w:rsid w:val="00CA764D"/>
    <w:rsid w:val="00CA7FB2"/>
    <w:rsid w:val="00CB1D02"/>
    <w:rsid w:val="00CB3945"/>
    <w:rsid w:val="00CB4098"/>
    <w:rsid w:val="00CB42F5"/>
    <w:rsid w:val="00CB45CD"/>
    <w:rsid w:val="00CB4EA5"/>
    <w:rsid w:val="00CB56DA"/>
    <w:rsid w:val="00CB7977"/>
    <w:rsid w:val="00CC135E"/>
    <w:rsid w:val="00CC36A8"/>
    <w:rsid w:val="00CC36F7"/>
    <w:rsid w:val="00CC37D4"/>
    <w:rsid w:val="00CC44BD"/>
    <w:rsid w:val="00CC58FC"/>
    <w:rsid w:val="00CC671B"/>
    <w:rsid w:val="00CC6986"/>
    <w:rsid w:val="00CC725C"/>
    <w:rsid w:val="00CC74B7"/>
    <w:rsid w:val="00CD0DA5"/>
    <w:rsid w:val="00CD28B9"/>
    <w:rsid w:val="00CD30F0"/>
    <w:rsid w:val="00CD3CFB"/>
    <w:rsid w:val="00CD3F6B"/>
    <w:rsid w:val="00CD4BC2"/>
    <w:rsid w:val="00CE0537"/>
    <w:rsid w:val="00CE06D6"/>
    <w:rsid w:val="00CE416F"/>
    <w:rsid w:val="00CE41BF"/>
    <w:rsid w:val="00CE563E"/>
    <w:rsid w:val="00CE6026"/>
    <w:rsid w:val="00CE6246"/>
    <w:rsid w:val="00CE66DD"/>
    <w:rsid w:val="00CE67A1"/>
    <w:rsid w:val="00CE7494"/>
    <w:rsid w:val="00CE78A5"/>
    <w:rsid w:val="00CE7A1F"/>
    <w:rsid w:val="00CF1443"/>
    <w:rsid w:val="00CF2CF5"/>
    <w:rsid w:val="00CF668F"/>
    <w:rsid w:val="00CF7361"/>
    <w:rsid w:val="00CF7567"/>
    <w:rsid w:val="00D019BA"/>
    <w:rsid w:val="00D02C0B"/>
    <w:rsid w:val="00D033B6"/>
    <w:rsid w:val="00D045BE"/>
    <w:rsid w:val="00D05911"/>
    <w:rsid w:val="00D0706A"/>
    <w:rsid w:val="00D07E85"/>
    <w:rsid w:val="00D12E71"/>
    <w:rsid w:val="00D13480"/>
    <w:rsid w:val="00D17977"/>
    <w:rsid w:val="00D242EE"/>
    <w:rsid w:val="00D24FF0"/>
    <w:rsid w:val="00D25810"/>
    <w:rsid w:val="00D259E5"/>
    <w:rsid w:val="00D26400"/>
    <w:rsid w:val="00D266C4"/>
    <w:rsid w:val="00D3092D"/>
    <w:rsid w:val="00D31115"/>
    <w:rsid w:val="00D3275C"/>
    <w:rsid w:val="00D33134"/>
    <w:rsid w:val="00D34BBF"/>
    <w:rsid w:val="00D35F95"/>
    <w:rsid w:val="00D37565"/>
    <w:rsid w:val="00D37F3E"/>
    <w:rsid w:val="00D40D6D"/>
    <w:rsid w:val="00D427CE"/>
    <w:rsid w:val="00D4293C"/>
    <w:rsid w:val="00D4311B"/>
    <w:rsid w:val="00D4367A"/>
    <w:rsid w:val="00D4377E"/>
    <w:rsid w:val="00D4386A"/>
    <w:rsid w:val="00D4567B"/>
    <w:rsid w:val="00D45DF8"/>
    <w:rsid w:val="00D45FB0"/>
    <w:rsid w:val="00D500EB"/>
    <w:rsid w:val="00D507D5"/>
    <w:rsid w:val="00D51EE8"/>
    <w:rsid w:val="00D52120"/>
    <w:rsid w:val="00D521DF"/>
    <w:rsid w:val="00D55A8D"/>
    <w:rsid w:val="00D567A2"/>
    <w:rsid w:val="00D56AD3"/>
    <w:rsid w:val="00D57810"/>
    <w:rsid w:val="00D60FE1"/>
    <w:rsid w:val="00D62A8C"/>
    <w:rsid w:val="00D65614"/>
    <w:rsid w:val="00D65DDC"/>
    <w:rsid w:val="00D70244"/>
    <w:rsid w:val="00D702A6"/>
    <w:rsid w:val="00D70E60"/>
    <w:rsid w:val="00D72580"/>
    <w:rsid w:val="00D725FF"/>
    <w:rsid w:val="00D7278A"/>
    <w:rsid w:val="00D72AD8"/>
    <w:rsid w:val="00D72DAB"/>
    <w:rsid w:val="00D73274"/>
    <w:rsid w:val="00D74C9F"/>
    <w:rsid w:val="00D75092"/>
    <w:rsid w:val="00D750B4"/>
    <w:rsid w:val="00D77F60"/>
    <w:rsid w:val="00D81528"/>
    <w:rsid w:val="00D81882"/>
    <w:rsid w:val="00D83EBD"/>
    <w:rsid w:val="00D84775"/>
    <w:rsid w:val="00D87381"/>
    <w:rsid w:val="00D87892"/>
    <w:rsid w:val="00D904EC"/>
    <w:rsid w:val="00D90F53"/>
    <w:rsid w:val="00D94DE0"/>
    <w:rsid w:val="00D9506F"/>
    <w:rsid w:val="00D969B5"/>
    <w:rsid w:val="00D9706B"/>
    <w:rsid w:val="00D97378"/>
    <w:rsid w:val="00D975E6"/>
    <w:rsid w:val="00DA16FC"/>
    <w:rsid w:val="00DA415B"/>
    <w:rsid w:val="00DA5CCE"/>
    <w:rsid w:val="00DA71ED"/>
    <w:rsid w:val="00DB0540"/>
    <w:rsid w:val="00DB05B5"/>
    <w:rsid w:val="00DB59F2"/>
    <w:rsid w:val="00DB63F7"/>
    <w:rsid w:val="00DB77DA"/>
    <w:rsid w:val="00DC1B05"/>
    <w:rsid w:val="00DC3756"/>
    <w:rsid w:val="00DC3945"/>
    <w:rsid w:val="00DC3D67"/>
    <w:rsid w:val="00DC4130"/>
    <w:rsid w:val="00DC6018"/>
    <w:rsid w:val="00DC7798"/>
    <w:rsid w:val="00DD0126"/>
    <w:rsid w:val="00DD1D8A"/>
    <w:rsid w:val="00DD2EF7"/>
    <w:rsid w:val="00DD306B"/>
    <w:rsid w:val="00DD349D"/>
    <w:rsid w:val="00DD3993"/>
    <w:rsid w:val="00DD5592"/>
    <w:rsid w:val="00DD76FA"/>
    <w:rsid w:val="00DE0839"/>
    <w:rsid w:val="00DE1A5B"/>
    <w:rsid w:val="00DE2B94"/>
    <w:rsid w:val="00DE3158"/>
    <w:rsid w:val="00DE4F3C"/>
    <w:rsid w:val="00DE5C61"/>
    <w:rsid w:val="00DE5DBB"/>
    <w:rsid w:val="00DE6ED5"/>
    <w:rsid w:val="00DE7F4A"/>
    <w:rsid w:val="00DF156F"/>
    <w:rsid w:val="00DF1B2A"/>
    <w:rsid w:val="00DF1D85"/>
    <w:rsid w:val="00DF2B9D"/>
    <w:rsid w:val="00DF3736"/>
    <w:rsid w:val="00DF3979"/>
    <w:rsid w:val="00DF3C0C"/>
    <w:rsid w:val="00DF446A"/>
    <w:rsid w:val="00DF51E2"/>
    <w:rsid w:val="00DF7F2D"/>
    <w:rsid w:val="00E002C7"/>
    <w:rsid w:val="00E0245B"/>
    <w:rsid w:val="00E04D87"/>
    <w:rsid w:val="00E0543E"/>
    <w:rsid w:val="00E05E2B"/>
    <w:rsid w:val="00E0603F"/>
    <w:rsid w:val="00E060DA"/>
    <w:rsid w:val="00E078F2"/>
    <w:rsid w:val="00E13396"/>
    <w:rsid w:val="00E13486"/>
    <w:rsid w:val="00E15BC0"/>
    <w:rsid w:val="00E160F5"/>
    <w:rsid w:val="00E16544"/>
    <w:rsid w:val="00E16E48"/>
    <w:rsid w:val="00E17356"/>
    <w:rsid w:val="00E176A3"/>
    <w:rsid w:val="00E179D8"/>
    <w:rsid w:val="00E21228"/>
    <w:rsid w:val="00E21EDB"/>
    <w:rsid w:val="00E229E0"/>
    <w:rsid w:val="00E237DA"/>
    <w:rsid w:val="00E243B2"/>
    <w:rsid w:val="00E2517F"/>
    <w:rsid w:val="00E259A3"/>
    <w:rsid w:val="00E25B63"/>
    <w:rsid w:val="00E2638A"/>
    <w:rsid w:val="00E266D9"/>
    <w:rsid w:val="00E27236"/>
    <w:rsid w:val="00E27F20"/>
    <w:rsid w:val="00E3129A"/>
    <w:rsid w:val="00E320DA"/>
    <w:rsid w:val="00E33E6D"/>
    <w:rsid w:val="00E34E39"/>
    <w:rsid w:val="00E35463"/>
    <w:rsid w:val="00E354DF"/>
    <w:rsid w:val="00E35FD3"/>
    <w:rsid w:val="00E360C2"/>
    <w:rsid w:val="00E36237"/>
    <w:rsid w:val="00E408DD"/>
    <w:rsid w:val="00E426ED"/>
    <w:rsid w:val="00E438FE"/>
    <w:rsid w:val="00E45D42"/>
    <w:rsid w:val="00E4655E"/>
    <w:rsid w:val="00E465DE"/>
    <w:rsid w:val="00E4665A"/>
    <w:rsid w:val="00E46F79"/>
    <w:rsid w:val="00E472DF"/>
    <w:rsid w:val="00E50AED"/>
    <w:rsid w:val="00E51CF3"/>
    <w:rsid w:val="00E530C5"/>
    <w:rsid w:val="00E54D24"/>
    <w:rsid w:val="00E554EB"/>
    <w:rsid w:val="00E555A7"/>
    <w:rsid w:val="00E57BBA"/>
    <w:rsid w:val="00E612B3"/>
    <w:rsid w:val="00E62424"/>
    <w:rsid w:val="00E62826"/>
    <w:rsid w:val="00E62C53"/>
    <w:rsid w:val="00E63009"/>
    <w:rsid w:val="00E63C5C"/>
    <w:rsid w:val="00E64D81"/>
    <w:rsid w:val="00E66DDF"/>
    <w:rsid w:val="00E70373"/>
    <w:rsid w:val="00E721AF"/>
    <w:rsid w:val="00E736DE"/>
    <w:rsid w:val="00E740E2"/>
    <w:rsid w:val="00E761A9"/>
    <w:rsid w:val="00E76AEC"/>
    <w:rsid w:val="00E776B0"/>
    <w:rsid w:val="00E776E3"/>
    <w:rsid w:val="00E800B6"/>
    <w:rsid w:val="00E80AF8"/>
    <w:rsid w:val="00E84088"/>
    <w:rsid w:val="00E853D6"/>
    <w:rsid w:val="00E8651A"/>
    <w:rsid w:val="00E87BD0"/>
    <w:rsid w:val="00E903DB"/>
    <w:rsid w:val="00E91133"/>
    <w:rsid w:val="00E94072"/>
    <w:rsid w:val="00E949B0"/>
    <w:rsid w:val="00E95793"/>
    <w:rsid w:val="00E96AD0"/>
    <w:rsid w:val="00E974A1"/>
    <w:rsid w:val="00EA0CE5"/>
    <w:rsid w:val="00EA2A95"/>
    <w:rsid w:val="00EA5246"/>
    <w:rsid w:val="00EA5792"/>
    <w:rsid w:val="00EB03F2"/>
    <w:rsid w:val="00EB0AF1"/>
    <w:rsid w:val="00EB103B"/>
    <w:rsid w:val="00EB175F"/>
    <w:rsid w:val="00EB262A"/>
    <w:rsid w:val="00EB291D"/>
    <w:rsid w:val="00EB4563"/>
    <w:rsid w:val="00EB4E4E"/>
    <w:rsid w:val="00EB514A"/>
    <w:rsid w:val="00EB6783"/>
    <w:rsid w:val="00EB6D97"/>
    <w:rsid w:val="00EB71F9"/>
    <w:rsid w:val="00EC0790"/>
    <w:rsid w:val="00EC23E9"/>
    <w:rsid w:val="00EC37F6"/>
    <w:rsid w:val="00EC442D"/>
    <w:rsid w:val="00EC58F1"/>
    <w:rsid w:val="00EC71B7"/>
    <w:rsid w:val="00EC79E2"/>
    <w:rsid w:val="00ED050D"/>
    <w:rsid w:val="00ED1167"/>
    <w:rsid w:val="00ED1F66"/>
    <w:rsid w:val="00ED1FAB"/>
    <w:rsid w:val="00ED3385"/>
    <w:rsid w:val="00ED4A13"/>
    <w:rsid w:val="00ED5F0C"/>
    <w:rsid w:val="00ED6444"/>
    <w:rsid w:val="00ED7C1A"/>
    <w:rsid w:val="00EE025F"/>
    <w:rsid w:val="00EE0880"/>
    <w:rsid w:val="00EE0C82"/>
    <w:rsid w:val="00EE0F64"/>
    <w:rsid w:val="00EE231E"/>
    <w:rsid w:val="00EE237E"/>
    <w:rsid w:val="00EE2E40"/>
    <w:rsid w:val="00EE39F0"/>
    <w:rsid w:val="00EE3FC3"/>
    <w:rsid w:val="00EE65E5"/>
    <w:rsid w:val="00EE73CE"/>
    <w:rsid w:val="00EF030F"/>
    <w:rsid w:val="00EF07E0"/>
    <w:rsid w:val="00EF12F1"/>
    <w:rsid w:val="00EF5E0C"/>
    <w:rsid w:val="00EF62C8"/>
    <w:rsid w:val="00EF63DA"/>
    <w:rsid w:val="00EF6749"/>
    <w:rsid w:val="00EF7281"/>
    <w:rsid w:val="00F00B2D"/>
    <w:rsid w:val="00F03392"/>
    <w:rsid w:val="00F039BB"/>
    <w:rsid w:val="00F05449"/>
    <w:rsid w:val="00F05E72"/>
    <w:rsid w:val="00F06773"/>
    <w:rsid w:val="00F06809"/>
    <w:rsid w:val="00F070BF"/>
    <w:rsid w:val="00F07170"/>
    <w:rsid w:val="00F07B6B"/>
    <w:rsid w:val="00F101B4"/>
    <w:rsid w:val="00F1021C"/>
    <w:rsid w:val="00F10FA3"/>
    <w:rsid w:val="00F1191B"/>
    <w:rsid w:val="00F120DE"/>
    <w:rsid w:val="00F12630"/>
    <w:rsid w:val="00F16DD0"/>
    <w:rsid w:val="00F178AD"/>
    <w:rsid w:val="00F17977"/>
    <w:rsid w:val="00F2010B"/>
    <w:rsid w:val="00F21B49"/>
    <w:rsid w:val="00F24179"/>
    <w:rsid w:val="00F24280"/>
    <w:rsid w:val="00F246AF"/>
    <w:rsid w:val="00F2537D"/>
    <w:rsid w:val="00F264C5"/>
    <w:rsid w:val="00F26BF9"/>
    <w:rsid w:val="00F3076F"/>
    <w:rsid w:val="00F30A79"/>
    <w:rsid w:val="00F314B2"/>
    <w:rsid w:val="00F317EA"/>
    <w:rsid w:val="00F319EB"/>
    <w:rsid w:val="00F339E4"/>
    <w:rsid w:val="00F34857"/>
    <w:rsid w:val="00F34B2B"/>
    <w:rsid w:val="00F359E8"/>
    <w:rsid w:val="00F36E67"/>
    <w:rsid w:val="00F37AA9"/>
    <w:rsid w:val="00F37C1A"/>
    <w:rsid w:val="00F43636"/>
    <w:rsid w:val="00F43F37"/>
    <w:rsid w:val="00F44427"/>
    <w:rsid w:val="00F4461A"/>
    <w:rsid w:val="00F4550B"/>
    <w:rsid w:val="00F51E96"/>
    <w:rsid w:val="00F52181"/>
    <w:rsid w:val="00F521A8"/>
    <w:rsid w:val="00F52990"/>
    <w:rsid w:val="00F52B9C"/>
    <w:rsid w:val="00F52D34"/>
    <w:rsid w:val="00F5304E"/>
    <w:rsid w:val="00F53463"/>
    <w:rsid w:val="00F5453F"/>
    <w:rsid w:val="00F54C27"/>
    <w:rsid w:val="00F55281"/>
    <w:rsid w:val="00F5543F"/>
    <w:rsid w:val="00F5595A"/>
    <w:rsid w:val="00F568CA"/>
    <w:rsid w:val="00F624AA"/>
    <w:rsid w:val="00F6395A"/>
    <w:rsid w:val="00F63A2A"/>
    <w:rsid w:val="00F63C76"/>
    <w:rsid w:val="00F64762"/>
    <w:rsid w:val="00F64832"/>
    <w:rsid w:val="00F65D26"/>
    <w:rsid w:val="00F6660E"/>
    <w:rsid w:val="00F666DE"/>
    <w:rsid w:val="00F70ADE"/>
    <w:rsid w:val="00F72170"/>
    <w:rsid w:val="00F72369"/>
    <w:rsid w:val="00F74B70"/>
    <w:rsid w:val="00F74BC9"/>
    <w:rsid w:val="00F74BCF"/>
    <w:rsid w:val="00F757F7"/>
    <w:rsid w:val="00F77E9D"/>
    <w:rsid w:val="00F81018"/>
    <w:rsid w:val="00F8139D"/>
    <w:rsid w:val="00F826D7"/>
    <w:rsid w:val="00F82F7B"/>
    <w:rsid w:val="00F84594"/>
    <w:rsid w:val="00F845E6"/>
    <w:rsid w:val="00F8462D"/>
    <w:rsid w:val="00F851D1"/>
    <w:rsid w:val="00F867CE"/>
    <w:rsid w:val="00F87CB1"/>
    <w:rsid w:val="00F9097E"/>
    <w:rsid w:val="00F916B7"/>
    <w:rsid w:val="00F92205"/>
    <w:rsid w:val="00F941DA"/>
    <w:rsid w:val="00F94D9C"/>
    <w:rsid w:val="00F95A16"/>
    <w:rsid w:val="00F960F6"/>
    <w:rsid w:val="00F97E1D"/>
    <w:rsid w:val="00FA02B0"/>
    <w:rsid w:val="00FA09C6"/>
    <w:rsid w:val="00FA0F01"/>
    <w:rsid w:val="00FA35AC"/>
    <w:rsid w:val="00FA3F2B"/>
    <w:rsid w:val="00FA5B33"/>
    <w:rsid w:val="00FA5BDB"/>
    <w:rsid w:val="00FA74A6"/>
    <w:rsid w:val="00FB1490"/>
    <w:rsid w:val="00FB1CE5"/>
    <w:rsid w:val="00FB2180"/>
    <w:rsid w:val="00FB223B"/>
    <w:rsid w:val="00FB2CAD"/>
    <w:rsid w:val="00FB4520"/>
    <w:rsid w:val="00FB4EE1"/>
    <w:rsid w:val="00FB6698"/>
    <w:rsid w:val="00FB70BC"/>
    <w:rsid w:val="00FB7732"/>
    <w:rsid w:val="00FC0E05"/>
    <w:rsid w:val="00FC1225"/>
    <w:rsid w:val="00FC1D02"/>
    <w:rsid w:val="00FC21FD"/>
    <w:rsid w:val="00FC2323"/>
    <w:rsid w:val="00FC30EE"/>
    <w:rsid w:val="00FC4BC0"/>
    <w:rsid w:val="00FC5860"/>
    <w:rsid w:val="00FC74F3"/>
    <w:rsid w:val="00FC7659"/>
    <w:rsid w:val="00FC76A9"/>
    <w:rsid w:val="00FC7BB0"/>
    <w:rsid w:val="00FD494E"/>
    <w:rsid w:val="00FD4BAE"/>
    <w:rsid w:val="00FD4D05"/>
    <w:rsid w:val="00FD4D50"/>
    <w:rsid w:val="00FD51F7"/>
    <w:rsid w:val="00FD5232"/>
    <w:rsid w:val="00FD6626"/>
    <w:rsid w:val="00FE038F"/>
    <w:rsid w:val="00FE1123"/>
    <w:rsid w:val="00FE1297"/>
    <w:rsid w:val="00FE1D7D"/>
    <w:rsid w:val="00FE34E4"/>
    <w:rsid w:val="00FE3797"/>
    <w:rsid w:val="00FE38C0"/>
    <w:rsid w:val="00FE445C"/>
    <w:rsid w:val="00FE4A9E"/>
    <w:rsid w:val="00FE4EE5"/>
    <w:rsid w:val="00FE5DED"/>
    <w:rsid w:val="00FE7892"/>
    <w:rsid w:val="00FE7E8C"/>
    <w:rsid w:val="00FF0FE1"/>
    <w:rsid w:val="00FF13EE"/>
    <w:rsid w:val="00FF1CE5"/>
    <w:rsid w:val="00FF2AF5"/>
    <w:rsid w:val="00FF3628"/>
    <w:rsid w:val="00FF4190"/>
    <w:rsid w:val="0102240C"/>
    <w:rsid w:val="0123584C"/>
    <w:rsid w:val="012A4725"/>
    <w:rsid w:val="013211C4"/>
    <w:rsid w:val="01347A59"/>
    <w:rsid w:val="014A2DD9"/>
    <w:rsid w:val="014F5D55"/>
    <w:rsid w:val="015058DD"/>
    <w:rsid w:val="01522FB1"/>
    <w:rsid w:val="01527EDF"/>
    <w:rsid w:val="015737CF"/>
    <w:rsid w:val="01626374"/>
    <w:rsid w:val="016C0FA1"/>
    <w:rsid w:val="01714809"/>
    <w:rsid w:val="01763BCE"/>
    <w:rsid w:val="01806B0D"/>
    <w:rsid w:val="018A58CB"/>
    <w:rsid w:val="018F4C90"/>
    <w:rsid w:val="019B1992"/>
    <w:rsid w:val="019C5D81"/>
    <w:rsid w:val="01AC5AA6"/>
    <w:rsid w:val="01C964EE"/>
    <w:rsid w:val="01CF7782"/>
    <w:rsid w:val="01E42829"/>
    <w:rsid w:val="01EA2E81"/>
    <w:rsid w:val="01EB45BC"/>
    <w:rsid w:val="01FC3894"/>
    <w:rsid w:val="02074908"/>
    <w:rsid w:val="020E6899"/>
    <w:rsid w:val="020F139A"/>
    <w:rsid w:val="02140610"/>
    <w:rsid w:val="02167022"/>
    <w:rsid w:val="02191E33"/>
    <w:rsid w:val="02247ACE"/>
    <w:rsid w:val="022767E5"/>
    <w:rsid w:val="022A2E24"/>
    <w:rsid w:val="023F0464"/>
    <w:rsid w:val="024431A9"/>
    <w:rsid w:val="026B1259"/>
    <w:rsid w:val="02706B88"/>
    <w:rsid w:val="027951DA"/>
    <w:rsid w:val="027B0CF6"/>
    <w:rsid w:val="027D43D3"/>
    <w:rsid w:val="0281282A"/>
    <w:rsid w:val="02851E3F"/>
    <w:rsid w:val="028E13EB"/>
    <w:rsid w:val="02A243E6"/>
    <w:rsid w:val="02B349AE"/>
    <w:rsid w:val="02B62046"/>
    <w:rsid w:val="02BC6221"/>
    <w:rsid w:val="02C62933"/>
    <w:rsid w:val="02D05560"/>
    <w:rsid w:val="02DB5691"/>
    <w:rsid w:val="02E64D83"/>
    <w:rsid w:val="02ED7EC0"/>
    <w:rsid w:val="02F27FB9"/>
    <w:rsid w:val="02FC6355"/>
    <w:rsid w:val="03056415"/>
    <w:rsid w:val="0320423A"/>
    <w:rsid w:val="033318F7"/>
    <w:rsid w:val="03355182"/>
    <w:rsid w:val="03510C1F"/>
    <w:rsid w:val="0364676B"/>
    <w:rsid w:val="03661A20"/>
    <w:rsid w:val="037A0B0F"/>
    <w:rsid w:val="03830824"/>
    <w:rsid w:val="03885E3A"/>
    <w:rsid w:val="038F291E"/>
    <w:rsid w:val="03914CEF"/>
    <w:rsid w:val="03A8554E"/>
    <w:rsid w:val="03BD1015"/>
    <w:rsid w:val="03C065C7"/>
    <w:rsid w:val="03C52BEB"/>
    <w:rsid w:val="03C94890"/>
    <w:rsid w:val="03E05C76"/>
    <w:rsid w:val="03F84D6E"/>
    <w:rsid w:val="03FB03BA"/>
    <w:rsid w:val="040E58BE"/>
    <w:rsid w:val="040F20B8"/>
    <w:rsid w:val="04131BA8"/>
    <w:rsid w:val="041A21CD"/>
    <w:rsid w:val="041F7AEB"/>
    <w:rsid w:val="04206073"/>
    <w:rsid w:val="042B32BF"/>
    <w:rsid w:val="042C4A18"/>
    <w:rsid w:val="043A4DFA"/>
    <w:rsid w:val="043B420D"/>
    <w:rsid w:val="043F299D"/>
    <w:rsid w:val="04481D8A"/>
    <w:rsid w:val="04525154"/>
    <w:rsid w:val="045B3AF8"/>
    <w:rsid w:val="045B52FD"/>
    <w:rsid w:val="046240FB"/>
    <w:rsid w:val="0463143E"/>
    <w:rsid w:val="046501D7"/>
    <w:rsid w:val="046A5C17"/>
    <w:rsid w:val="046B2C26"/>
    <w:rsid w:val="046E0E27"/>
    <w:rsid w:val="0482414B"/>
    <w:rsid w:val="049C7DEF"/>
    <w:rsid w:val="04A31AD1"/>
    <w:rsid w:val="04A42800"/>
    <w:rsid w:val="04A71B2E"/>
    <w:rsid w:val="04AB071E"/>
    <w:rsid w:val="04AF022F"/>
    <w:rsid w:val="04BE29F4"/>
    <w:rsid w:val="04BF5DD5"/>
    <w:rsid w:val="04CB5867"/>
    <w:rsid w:val="04DA12DA"/>
    <w:rsid w:val="04E83035"/>
    <w:rsid w:val="04E86B91"/>
    <w:rsid w:val="04F46F7F"/>
    <w:rsid w:val="04F5670C"/>
    <w:rsid w:val="051450D4"/>
    <w:rsid w:val="05343214"/>
    <w:rsid w:val="0541624E"/>
    <w:rsid w:val="054305F2"/>
    <w:rsid w:val="05432A54"/>
    <w:rsid w:val="0552282F"/>
    <w:rsid w:val="05542478"/>
    <w:rsid w:val="055A54B2"/>
    <w:rsid w:val="056703FD"/>
    <w:rsid w:val="05724329"/>
    <w:rsid w:val="05764199"/>
    <w:rsid w:val="0599432F"/>
    <w:rsid w:val="05A54DF4"/>
    <w:rsid w:val="05B747B5"/>
    <w:rsid w:val="05C60A49"/>
    <w:rsid w:val="05D259BD"/>
    <w:rsid w:val="05DF451F"/>
    <w:rsid w:val="05E70379"/>
    <w:rsid w:val="05F32667"/>
    <w:rsid w:val="05F45A09"/>
    <w:rsid w:val="060A6FDB"/>
    <w:rsid w:val="06113EC5"/>
    <w:rsid w:val="061630C5"/>
    <w:rsid w:val="06257970"/>
    <w:rsid w:val="063302DF"/>
    <w:rsid w:val="063D4CBA"/>
    <w:rsid w:val="063D4E23"/>
    <w:rsid w:val="064A387B"/>
    <w:rsid w:val="06672975"/>
    <w:rsid w:val="066A5EA1"/>
    <w:rsid w:val="066F086A"/>
    <w:rsid w:val="06710E08"/>
    <w:rsid w:val="0673692E"/>
    <w:rsid w:val="06760C3A"/>
    <w:rsid w:val="06772778"/>
    <w:rsid w:val="067B1C86"/>
    <w:rsid w:val="06890016"/>
    <w:rsid w:val="06940436"/>
    <w:rsid w:val="06A84A1D"/>
    <w:rsid w:val="06AE3F68"/>
    <w:rsid w:val="06B6252E"/>
    <w:rsid w:val="06BE5725"/>
    <w:rsid w:val="06C07699"/>
    <w:rsid w:val="06C273F9"/>
    <w:rsid w:val="06DC1E81"/>
    <w:rsid w:val="06E25862"/>
    <w:rsid w:val="06E54D66"/>
    <w:rsid w:val="06E86E4E"/>
    <w:rsid w:val="06EB6E0C"/>
    <w:rsid w:val="06F537E7"/>
    <w:rsid w:val="06FF56BD"/>
    <w:rsid w:val="07030E3E"/>
    <w:rsid w:val="070B283F"/>
    <w:rsid w:val="07126147"/>
    <w:rsid w:val="07293490"/>
    <w:rsid w:val="072B545A"/>
    <w:rsid w:val="07510B6E"/>
    <w:rsid w:val="07530B23"/>
    <w:rsid w:val="07577FFE"/>
    <w:rsid w:val="076369A2"/>
    <w:rsid w:val="07725C7E"/>
    <w:rsid w:val="07743C52"/>
    <w:rsid w:val="07782CCB"/>
    <w:rsid w:val="077961C6"/>
    <w:rsid w:val="077B2B23"/>
    <w:rsid w:val="07887094"/>
    <w:rsid w:val="079052BE"/>
    <w:rsid w:val="079E7F01"/>
    <w:rsid w:val="07A34FF1"/>
    <w:rsid w:val="07B92E8A"/>
    <w:rsid w:val="07CA0317"/>
    <w:rsid w:val="07CC279A"/>
    <w:rsid w:val="07E6312F"/>
    <w:rsid w:val="07E63AAE"/>
    <w:rsid w:val="07EC2E3C"/>
    <w:rsid w:val="07ED5C07"/>
    <w:rsid w:val="07F92694"/>
    <w:rsid w:val="08027EA4"/>
    <w:rsid w:val="08041448"/>
    <w:rsid w:val="08086F7D"/>
    <w:rsid w:val="080F3625"/>
    <w:rsid w:val="08141242"/>
    <w:rsid w:val="081E32D0"/>
    <w:rsid w:val="081F40B1"/>
    <w:rsid w:val="083B791F"/>
    <w:rsid w:val="084555EB"/>
    <w:rsid w:val="08495703"/>
    <w:rsid w:val="084B4ABC"/>
    <w:rsid w:val="08533184"/>
    <w:rsid w:val="08573C15"/>
    <w:rsid w:val="085F5FF9"/>
    <w:rsid w:val="086C7AD9"/>
    <w:rsid w:val="087846CF"/>
    <w:rsid w:val="087A2048"/>
    <w:rsid w:val="087D3A94"/>
    <w:rsid w:val="087F16D6"/>
    <w:rsid w:val="088237F5"/>
    <w:rsid w:val="088376DE"/>
    <w:rsid w:val="089704AA"/>
    <w:rsid w:val="08A82A76"/>
    <w:rsid w:val="08A90D2D"/>
    <w:rsid w:val="08AB663F"/>
    <w:rsid w:val="08DA0EE6"/>
    <w:rsid w:val="08E44D97"/>
    <w:rsid w:val="08E9364C"/>
    <w:rsid w:val="08FC124B"/>
    <w:rsid w:val="08FC3E83"/>
    <w:rsid w:val="08FD305C"/>
    <w:rsid w:val="08FE4A83"/>
    <w:rsid w:val="09171F73"/>
    <w:rsid w:val="091C6C5B"/>
    <w:rsid w:val="091F2D9D"/>
    <w:rsid w:val="092117BF"/>
    <w:rsid w:val="09250409"/>
    <w:rsid w:val="0925775D"/>
    <w:rsid w:val="092951A8"/>
    <w:rsid w:val="092C2F19"/>
    <w:rsid w:val="09336431"/>
    <w:rsid w:val="0934067B"/>
    <w:rsid w:val="09385C0D"/>
    <w:rsid w:val="093B4BC3"/>
    <w:rsid w:val="094265A7"/>
    <w:rsid w:val="094268E2"/>
    <w:rsid w:val="09455F12"/>
    <w:rsid w:val="0949606C"/>
    <w:rsid w:val="09531E1A"/>
    <w:rsid w:val="095B4482"/>
    <w:rsid w:val="095C2F24"/>
    <w:rsid w:val="0971207B"/>
    <w:rsid w:val="097E7AC3"/>
    <w:rsid w:val="098F597B"/>
    <w:rsid w:val="09953F16"/>
    <w:rsid w:val="099C619C"/>
    <w:rsid w:val="09AC6C98"/>
    <w:rsid w:val="09BE2422"/>
    <w:rsid w:val="09C27C64"/>
    <w:rsid w:val="09C37BCC"/>
    <w:rsid w:val="09DE1964"/>
    <w:rsid w:val="09E11E76"/>
    <w:rsid w:val="09E85885"/>
    <w:rsid w:val="09E9348C"/>
    <w:rsid w:val="09FE0C04"/>
    <w:rsid w:val="0A053D41"/>
    <w:rsid w:val="0A08663A"/>
    <w:rsid w:val="0A0A3A20"/>
    <w:rsid w:val="0A0A73CC"/>
    <w:rsid w:val="0A100F54"/>
    <w:rsid w:val="0A1239D7"/>
    <w:rsid w:val="0A3B7763"/>
    <w:rsid w:val="0A3F5F36"/>
    <w:rsid w:val="0A440B24"/>
    <w:rsid w:val="0A466E64"/>
    <w:rsid w:val="0A5243CC"/>
    <w:rsid w:val="0A60422D"/>
    <w:rsid w:val="0A693D18"/>
    <w:rsid w:val="0A736290"/>
    <w:rsid w:val="0A7703FB"/>
    <w:rsid w:val="0A8376D2"/>
    <w:rsid w:val="0A856C30"/>
    <w:rsid w:val="0A905A1A"/>
    <w:rsid w:val="0A9A6B7F"/>
    <w:rsid w:val="0AA572D2"/>
    <w:rsid w:val="0AAA3C19"/>
    <w:rsid w:val="0AAC60CF"/>
    <w:rsid w:val="0ABF3657"/>
    <w:rsid w:val="0AD10DFC"/>
    <w:rsid w:val="0AE620BB"/>
    <w:rsid w:val="0AF10F8A"/>
    <w:rsid w:val="0AF47E99"/>
    <w:rsid w:val="0B057D70"/>
    <w:rsid w:val="0B076817"/>
    <w:rsid w:val="0B093D05"/>
    <w:rsid w:val="0B103F50"/>
    <w:rsid w:val="0B153BFE"/>
    <w:rsid w:val="0B237538"/>
    <w:rsid w:val="0B27202A"/>
    <w:rsid w:val="0B2B5A29"/>
    <w:rsid w:val="0B2F1915"/>
    <w:rsid w:val="0B301291"/>
    <w:rsid w:val="0B381EF4"/>
    <w:rsid w:val="0B384A74"/>
    <w:rsid w:val="0B3D4596"/>
    <w:rsid w:val="0B5A4560"/>
    <w:rsid w:val="0B5C2086"/>
    <w:rsid w:val="0B616DDD"/>
    <w:rsid w:val="0B6231AD"/>
    <w:rsid w:val="0B642CE9"/>
    <w:rsid w:val="0B785F4F"/>
    <w:rsid w:val="0B787A86"/>
    <w:rsid w:val="0B792C38"/>
    <w:rsid w:val="0B7A16C2"/>
    <w:rsid w:val="0B7B7D63"/>
    <w:rsid w:val="0B7D1301"/>
    <w:rsid w:val="0B8709D7"/>
    <w:rsid w:val="0B9730BE"/>
    <w:rsid w:val="0BAA1044"/>
    <w:rsid w:val="0BC226BA"/>
    <w:rsid w:val="0BC55E7E"/>
    <w:rsid w:val="0BC639A4"/>
    <w:rsid w:val="0BC71D84"/>
    <w:rsid w:val="0BCB24B5"/>
    <w:rsid w:val="0BCD2653"/>
    <w:rsid w:val="0BD33C9A"/>
    <w:rsid w:val="0BDA220A"/>
    <w:rsid w:val="0BE1258C"/>
    <w:rsid w:val="0BE50E63"/>
    <w:rsid w:val="0C00427B"/>
    <w:rsid w:val="0C105DFF"/>
    <w:rsid w:val="0C1A784C"/>
    <w:rsid w:val="0C1E733C"/>
    <w:rsid w:val="0C22507E"/>
    <w:rsid w:val="0C475927"/>
    <w:rsid w:val="0C4B7A88"/>
    <w:rsid w:val="0C552347"/>
    <w:rsid w:val="0C5D6F3F"/>
    <w:rsid w:val="0C654075"/>
    <w:rsid w:val="0C670CE3"/>
    <w:rsid w:val="0C687599"/>
    <w:rsid w:val="0C752B67"/>
    <w:rsid w:val="0C7D0506"/>
    <w:rsid w:val="0C7D1D22"/>
    <w:rsid w:val="0C811679"/>
    <w:rsid w:val="0C8B0F2D"/>
    <w:rsid w:val="0C8F1FF8"/>
    <w:rsid w:val="0C99751F"/>
    <w:rsid w:val="0C9D317F"/>
    <w:rsid w:val="0CA05FA3"/>
    <w:rsid w:val="0CA17F2D"/>
    <w:rsid w:val="0CBF0B1F"/>
    <w:rsid w:val="0CC872A8"/>
    <w:rsid w:val="0CCA1272"/>
    <w:rsid w:val="0CCD63D6"/>
    <w:rsid w:val="0CD46CDB"/>
    <w:rsid w:val="0CE40585"/>
    <w:rsid w:val="0CE74940"/>
    <w:rsid w:val="0CEC743A"/>
    <w:rsid w:val="0CEE4F60"/>
    <w:rsid w:val="0CF12CA2"/>
    <w:rsid w:val="0CF30FD7"/>
    <w:rsid w:val="0CF84540"/>
    <w:rsid w:val="0CFA3905"/>
    <w:rsid w:val="0CFC121B"/>
    <w:rsid w:val="0CFE6747"/>
    <w:rsid w:val="0D027A2E"/>
    <w:rsid w:val="0D1116A9"/>
    <w:rsid w:val="0D274C9F"/>
    <w:rsid w:val="0D2C7836"/>
    <w:rsid w:val="0D377E75"/>
    <w:rsid w:val="0D425817"/>
    <w:rsid w:val="0D456672"/>
    <w:rsid w:val="0D483A45"/>
    <w:rsid w:val="0D63597A"/>
    <w:rsid w:val="0D705975"/>
    <w:rsid w:val="0D7D62E4"/>
    <w:rsid w:val="0D81039E"/>
    <w:rsid w:val="0D814026"/>
    <w:rsid w:val="0D8739DC"/>
    <w:rsid w:val="0D9638DD"/>
    <w:rsid w:val="0D98311E"/>
    <w:rsid w:val="0D9A07CB"/>
    <w:rsid w:val="0DA11FD2"/>
    <w:rsid w:val="0DAB10A3"/>
    <w:rsid w:val="0DBA12E6"/>
    <w:rsid w:val="0DBE0DD6"/>
    <w:rsid w:val="0DDB7E0F"/>
    <w:rsid w:val="0DDC5040"/>
    <w:rsid w:val="0DDC74AE"/>
    <w:rsid w:val="0DE75735"/>
    <w:rsid w:val="0DEBBCA9"/>
    <w:rsid w:val="0DEF558D"/>
    <w:rsid w:val="0DF068AA"/>
    <w:rsid w:val="0DF172C8"/>
    <w:rsid w:val="0DF433F1"/>
    <w:rsid w:val="0DF93BBD"/>
    <w:rsid w:val="0DFC1FFF"/>
    <w:rsid w:val="0E1327A4"/>
    <w:rsid w:val="0E303356"/>
    <w:rsid w:val="0E430639"/>
    <w:rsid w:val="0E4312DC"/>
    <w:rsid w:val="0E480C42"/>
    <w:rsid w:val="0E6558A0"/>
    <w:rsid w:val="0E684E2E"/>
    <w:rsid w:val="0E6D45AA"/>
    <w:rsid w:val="0E72396F"/>
    <w:rsid w:val="0E7302E4"/>
    <w:rsid w:val="0E747A2D"/>
    <w:rsid w:val="0E7771D7"/>
    <w:rsid w:val="0E7D2A40"/>
    <w:rsid w:val="0E8306F4"/>
    <w:rsid w:val="0E8F62CF"/>
    <w:rsid w:val="0E9B1698"/>
    <w:rsid w:val="0EA55C45"/>
    <w:rsid w:val="0EA60B68"/>
    <w:rsid w:val="0EA86384"/>
    <w:rsid w:val="0EB2020F"/>
    <w:rsid w:val="0EC00B7E"/>
    <w:rsid w:val="0ECE7CE8"/>
    <w:rsid w:val="0ED9579C"/>
    <w:rsid w:val="0EE15967"/>
    <w:rsid w:val="0EE23012"/>
    <w:rsid w:val="0EE23E2C"/>
    <w:rsid w:val="0EE50C22"/>
    <w:rsid w:val="0EFE2C1E"/>
    <w:rsid w:val="0F014633"/>
    <w:rsid w:val="0F0312ED"/>
    <w:rsid w:val="0F050929"/>
    <w:rsid w:val="0F063E64"/>
    <w:rsid w:val="0F0E5BDA"/>
    <w:rsid w:val="0F184516"/>
    <w:rsid w:val="0F245332"/>
    <w:rsid w:val="0F280D60"/>
    <w:rsid w:val="0F3330FE"/>
    <w:rsid w:val="0F4A54CF"/>
    <w:rsid w:val="0F4C4E90"/>
    <w:rsid w:val="0F557518"/>
    <w:rsid w:val="0F5E63E1"/>
    <w:rsid w:val="0F603CED"/>
    <w:rsid w:val="0F632412"/>
    <w:rsid w:val="0F645D19"/>
    <w:rsid w:val="0F75501B"/>
    <w:rsid w:val="0F78432B"/>
    <w:rsid w:val="0F870164"/>
    <w:rsid w:val="0F8971C2"/>
    <w:rsid w:val="0F8A4A20"/>
    <w:rsid w:val="0F8D06EA"/>
    <w:rsid w:val="0FAA316E"/>
    <w:rsid w:val="0FB06917"/>
    <w:rsid w:val="0FB110C5"/>
    <w:rsid w:val="0FB2232D"/>
    <w:rsid w:val="0FBA7461"/>
    <w:rsid w:val="0FC44BCF"/>
    <w:rsid w:val="0FC46A88"/>
    <w:rsid w:val="0FCE7B7D"/>
    <w:rsid w:val="0FD2443A"/>
    <w:rsid w:val="0FDA7728"/>
    <w:rsid w:val="0FE36B89"/>
    <w:rsid w:val="0FE670A5"/>
    <w:rsid w:val="0FEE0246"/>
    <w:rsid w:val="0FF3288D"/>
    <w:rsid w:val="0FFDAD36"/>
    <w:rsid w:val="100920B1"/>
    <w:rsid w:val="100A27E6"/>
    <w:rsid w:val="100C2F87"/>
    <w:rsid w:val="101133B7"/>
    <w:rsid w:val="101933AE"/>
    <w:rsid w:val="101F694C"/>
    <w:rsid w:val="10284B8F"/>
    <w:rsid w:val="10335CC9"/>
    <w:rsid w:val="10376479"/>
    <w:rsid w:val="104E2006"/>
    <w:rsid w:val="10505F32"/>
    <w:rsid w:val="1054157E"/>
    <w:rsid w:val="105552F6"/>
    <w:rsid w:val="105772C0"/>
    <w:rsid w:val="105B0B5E"/>
    <w:rsid w:val="105D3BF9"/>
    <w:rsid w:val="105F48B1"/>
    <w:rsid w:val="10602325"/>
    <w:rsid w:val="10611EED"/>
    <w:rsid w:val="10616317"/>
    <w:rsid w:val="1077526D"/>
    <w:rsid w:val="107B7182"/>
    <w:rsid w:val="107C6A46"/>
    <w:rsid w:val="107E2A9F"/>
    <w:rsid w:val="108300B5"/>
    <w:rsid w:val="108322BF"/>
    <w:rsid w:val="1087780A"/>
    <w:rsid w:val="1088747A"/>
    <w:rsid w:val="108970CB"/>
    <w:rsid w:val="108F0808"/>
    <w:rsid w:val="10945EF7"/>
    <w:rsid w:val="10991F70"/>
    <w:rsid w:val="109951E3"/>
    <w:rsid w:val="10A33B25"/>
    <w:rsid w:val="10C73309"/>
    <w:rsid w:val="10CF50A9"/>
    <w:rsid w:val="10DE353E"/>
    <w:rsid w:val="10F03150"/>
    <w:rsid w:val="10FE598E"/>
    <w:rsid w:val="110547C9"/>
    <w:rsid w:val="1109680C"/>
    <w:rsid w:val="111F7DDE"/>
    <w:rsid w:val="11207CB1"/>
    <w:rsid w:val="11371EF5"/>
    <w:rsid w:val="11472E91"/>
    <w:rsid w:val="115119ED"/>
    <w:rsid w:val="11515ABE"/>
    <w:rsid w:val="1170063A"/>
    <w:rsid w:val="11791613"/>
    <w:rsid w:val="11795AFD"/>
    <w:rsid w:val="11815B4A"/>
    <w:rsid w:val="118B5473"/>
    <w:rsid w:val="118E286E"/>
    <w:rsid w:val="11A36E95"/>
    <w:rsid w:val="11AE2F10"/>
    <w:rsid w:val="11AE3D23"/>
    <w:rsid w:val="11B00120"/>
    <w:rsid w:val="11BB0A26"/>
    <w:rsid w:val="11DC7A7D"/>
    <w:rsid w:val="11E90E6C"/>
    <w:rsid w:val="11ED6377"/>
    <w:rsid w:val="11F12FEF"/>
    <w:rsid w:val="11FD07C1"/>
    <w:rsid w:val="1218482D"/>
    <w:rsid w:val="121F0324"/>
    <w:rsid w:val="12234694"/>
    <w:rsid w:val="12280D51"/>
    <w:rsid w:val="122C4DD8"/>
    <w:rsid w:val="12301B77"/>
    <w:rsid w:val="124D2440"/>
    <w:rsid w:val="125515DD"/>
    <w:rsid w:val="12593CA9"/>
    <w:rsid w:val="125E66E4"/>
    <w:rsid w:val="125F1AC6"/>
    <w:rsid w:val="12633CFA"/>
    <w:rsid w:val="126B66F7"/>
    <w:rsid w:val="1270043A"/>
    <w:rsid w:val="12741F5E"/>
    <w:rsid w:val="12750005"/>
    <w:rsid w:val="1291328C"/>
    <w:rsid w:val="12977E48"/>
    <w:rsid w:val="1299596E"/>
    <w:rsid w:val="129C720C"/>
    <w:rsid w:val="12A32349"/>
    <w:rsid w:val="12A40621"/>
    <w:rsid w:val="12AC0145"/>
    <w:rsid w:val="12AD31C8"/>
    <w:rsid w:val="12B26A5D"/>
    <w:rsid w:val="12B37E92"/>
    <w:rsid w:val="12B7253D"/>
    <w:rsid w:val="12BF70C4"/>
    <w:rsid w:val="12C95C1F"/>
    <w:rsid w:val="12CA04D3"/>
    <w:rsid w:val="12D37012"/>
    <w:rsid w:val="12D44BF8"/>
    <w:rsid w:val="12D544CC"/>
    <w:rsid w:val="12D70244"/>
    <w:rsid w:val="12F11306"/>
    <w:rsid w:val="13023513"/>
    <w:rsid w:val="1312726D"/>
    <w:rsid w:val="131C5B88"/>
    <w:rsid w:val="131D659F"/>
    <w:rsid w:val="1323348A"/>
    <w:rsid w:val="13310BD3"/>
    <w:rsid w:val="13327BCA"/>
    <w:rsid w:val="13382DC7"/>
    <w:rsid w:val="13452433"/>
    <w:rsid w:val="134F1F5C"/>
    <w:rsid w:val="13695D3B"/>
    <w:rsid w:val="136F66CF"/>
    <w:rsid w:val="137D497C"/>
    <w:rsid w:val="13857CA0"/>
    <w:rsid w:val="13897791"/>
    <w:rsid w:val="138E5DD1"/>
    <w:rsid w:val="13B0106F"/>
    <w:rsid w:val="13B16CE7"/>
    <w:rsid w:val="13BB7B66"/>
    <w:rsid w:val="13BD38DE"/>
    <w:rsid w:val="13C7141F"/>
    <w:rsid w:val="13C84512"/>
    <w:rsid w:val="13CC2CE5"/>
    <w:rsid w:val="13CD49D8"/>
    <w:rsid w:val="13EC7D20"/>
    <w:rsid w:val="14126207"/>
    <w:rsid w:val="142179C9"/>
    <w:rsid w:val="14292753"/>
    <w:rsid w:val="142F2E14"/>
    <w:rsid w:val="1433065B"/>
    <w:rsid w:val="1448764C"/>
    <w:rsid w:val="145204CA"/>
    <w:rsid w:val="145E0C1D"/>
    <w:rsid w:val="145E77EA"/>
    <w:rsid w:val="1472070A"/>
    <w:rsid w:val="147F7284"/>
    <w:rsid w:val="1485143D"/>
    <w:rsid w:val="14887A48"/>
    <w:rsid w:val="149C2CDC"/>
    <w:rsid w:val="14A02B20"/>
    <w:rsid w:val="14A740BD"/>
    <w:rsid w:val="14A75703"/>
    <w:rsid w:val="14B20F69"/>
    <w:rsid w:val="14B2243D"/>
    <w:rsid w:val="14B52807"/>
    <w:rsid w:val="14BB749D"/>
    <w:rsid w:val="14C82913"/>
    <w:rsid w:val="14D013EF"/>
    <w:rsid w:val="14DC5FE6"/>
    <w:rsid w:val="14DC7969"/>
    <w:rsid w:val="14E40C49"/>
    <w:rsid w:val="14F21366"/>
    <w:rsid w:val="14FB2A5F"/>
    <w:rsid w:val="15065976"/>
    <w:rsid w:val="151439D2"/>
    <w:rsid w:val="15182B92"/>
    <w:rsid w:val="152509D7"/>
    <w:rsid w:val="153B3941"/>
    <w:rsid w:val="15406575"/>
    <w:rsid w:val="15446F04"/>
    <w:rsid w:val="15542020"/>
    <w:rsid w:val="15593193"/>
    <w:rsid w:val="155A3E1C"/>
    <w:rsid w:val="156758B0"/>
    <w:rsid w:val="156C436F"/>
    <w:rsid w:val="1574621E"/>
    <w:rsid w:val="157A2987"/>
    <w:rsid w:val="157B2187"/>
    <w:rsid w:val="157B2848"/>
    <w:rsid w:val="158469D6"/>
    <w:rsid w:val="15891CCA"/>
    <w:rsid w:val="158B07D8"/>
    <w:rsid w:val="15AC6074"/>
    <w:rsid w:val="15AE7982"/>
    <w:rsid w:val="15C26F8A"/>
    <w:rsid w:val="15C87EA7"/>
    <w:rsid w:val="15CA22E2"/>
    <w:rsid w:val="15DB44F0"/>
    <w:rsid w:val="15DB4D1F"/>
    <w:rsid w:val="15F555B1"/>
    <w:rsid w:val="16017613"/>
    <w:rsid w:val="16021A7C"/>
    <w:rsid w:val="16094BB9"/>
    <w:rsid w:val="1615355E"/>
    <w:rsid w:val="161B13E4"/>
    <w:rsid w:val="161C272A"/>
    <w:rsid w:val="16220F65"/>
    <w:rsid w:val="162C3DEF"/>
    <w:rsid w:val="162E2FB0"/>
    <w:rsid w:val="163C77C6"/>
    <w:rsid w:val="163D4862"/>
    <w:rsid w:val="16473933"/>
    <w:rsid w:val="1651030E"/>
    <w:rsid w:val="16591300"/>
    <w:rsid w:val="16624474"/>
    <w:rsid w:val="16702E8A"/>
    <w:rsid w:val="1673488D"/>
    <w:rsid w:val="16775FC6"/>
    <w:rsid w:val="167F30CD"/>
    <w:rsid w:val="169E79F7"/>
    <w:rsid w:val="16BA2357"/>
    <w:rsid w:val="16C16C33"/>
    <w:rsid w:val="16D34DDA"/>
    <w:rsid w:val="16D572AC"/>
    <w:rsid w:val="16DB47A7"/>
    <w:rsid w:val="16E12EB6"/>
    <w:rsid w:val="16E80C72"/>
    <w:rsid w:val="16EC74B0"/>
    <w:rsid w:val="16EC7E54"/>
    <w:rsid w:val="16F2389F"/>
    <w:rsid w:val="16F92F35"/>
    <w:rsid w:val="17090292"/>
    <w:rsid w:val="170A0BE8"/>
    <w:rsid w:val="170B3AF5"/>
    <w:rsid w:val="171E24DE"/>
    <w:rsid w:val="1723661F"/>
    <w:rsid w:val="17253C74"/>
    <w:rsid w:val="17297EC6"/>
    <w:rsid w:val="17342109"/>
    <w:rsid w:val="173857BC"/>
    <w:rsid w:val="17473343"/>
    <w:rsid w:val="175207E1"/>
    <w:rsid w:val="17544559"/>
    <w:rsid w:val="175B05DE"/>
    <w:rsid w:val="176F26A7"/>
    <w:rsid w:val="176F4EEF"/>
    <w:rsid w:val="177A4E8B"/>
    <w:rsid w:val="17935082"/>
    <w:rsid w:val="17A829E2"/>
    <w:rsid w:val="17B44FF8"/>
    <w:rsid w:val="17BB13E6"/>
    <w:rsid w:val="17C118AF"/>
    <w:rsid w:val="17C35A7C"/>
    <w:rsid w:val="17C739D2"/>
    <w:rsid w:val="17E256C1"/>
    <w:rsid w:val="17E9547C"/>
    <w:rsid w:val="17EC6540"/>
    <w:rsid w:val="17FD08DA"/>
    <w:rsid w:val="1804549F"/>
    <w:rsid w:val="181231AA"/>
    <w:rsid w:val="181D422F"/>
    <w:rsid w:val="181E7318"/>
    <w:rsid w:val="18285388"/>
    <w:rsid w:val="182A3BC2"/>
    <w:rsid w:val="18455C50"/>
    <w:rsid w:val="18467635"/>
    <w:rsid w:val="18492AD7"/>
    <w:rsid w:val="184A37E9"/>
    <w:rsid w:val="185A5BA0"/>
    <w:rsid w:val="186364ED"/>
    <w:rsid w:val="186B1B5B"/>
    <w:rsid w:val="18715475"/>
    <w:rsid w:val="187F3B68"/>
    <w:rsid w:val="18874D9D"/>
    <w:rsid w:val="18925EAF"/>
    <w:rsid w:val="189372CE"/>
    <w:rsid w:val="1894002B"/>
    <w:rsid w:val="18980476"/>
    <w:rsid w:val="189C7F66"/>
    <w:rsid w:val="18B76B4E"/>
    <w:rsid w:val="18C43F61"/>
    <w:rsid w:val="18E90CD1"/>
    <w:rsid w:val="18EE0096"/>
    <w:rsid w:val="18FA0623"/>
    <w:rsid w:val="190A633A"/>
    <w:rsid w:val="190D49C0"/>
    <w:rsid w:val="19136F16"/>
    <w:rsid w:val="19237B9F"/>
    <w:rsid w:val="192A37C4"/>
    <w:rsid w:val="193D33F0"/>
    <w:rsid w:val="194009BD"/>
    <w:rsid w:val="19471B5D"/>
    <w:rsid w:val="194859F8"/>
    <w:rsid w:val="195066E0"/>
    <w:rsid w:val="19566367"/>
    <w:rsid w:val="19570467"/>
    <w:rsid w:val="195B56B1"/>
    <w:rsid w:val="197109D1"/>
    <w:rsid w:val="19720A2A"/>
    <w:rsid w:val="19737D0A"/>
    <w:rsid w:val="197B5FF6"/>
    <w:rsid w:val="198D5CA8"/>
    <w:rsid w:val="19923B24"/>
    <w:rsid w:val="199450E1"/>
    <w:rsid w:val="19AC41D9"/>
    <w:rsid w:val="19AE278A"/>
    <w:rsid w:val="19AE61A3"/>
    <w:rsid w:val="19BB266E"/>
    <w:rsid w:val="19C029FD"/>
    <w:rsid w:val="19C07C84"/>
    <w:rsid w:val="19C67A57"/>
    <w:rsid w:val="19C71013"/>
    <w:rsid w:val="19D13C3F"/>
    <w:rsid w:val="19D31807"/>
    <w:rsid w:val="19D96F98"/>
    <w:rsid w:val="19DE02E9"/>
    <w:rsid w:val="19DF45AE"/>
    <w:rsid w:val="19E41F02"/>
    <w:rsid w:val="19E445A9"/>
    <w:rsid w:val="19EE1931"/>
    <w:rsid w:val="19F94F44"/>
    <w:rsid w:val="19FD6FB4"/>
    <w:rsid w:val="1A02029D"/>
    <w:rsid w:val="1A1678A4"/>
    <w:rsid w:val="1A1E49AB"/>
    <w:rsid w:val="1A2A0014"/>
    <w:rsid w:val="1A3B37AF"/>
    <w:rsid w:val="1A436706"/>
    <w:rsid w:val="1A4743E4"/>
    <w:rsid w:val="1A5503C6"/>
    <w:rsid w:val="1A56092D"/>
    <w:rsid w:val="1A5A2DE1"/>
    <w:rsid w:val="1A5B3C40"/>
    <w:rsid w:val="1A5F124B"/>
    <w:rsid w:val="1A666E7E"/>
    <w:rsid w:val="1A750A6F"/>
    <w:rsid w:val="1A796EBF"/>
    <w:rsid w:val="1A9571AB"/>
    <w:rsid w:val="1AA17FFF"/>
    <w:rsid w:val="1AB20159"/>
    <w:rsid w:val="1ABF7F3C"/>
    <w:rsid w:val="1AC13CB4"/>
    <w:rsid w:val="1AE06FED"/>
    <w:rsid w:val="1AE97736"/>
    <w:rsid w:val="1AF11538"/>
    <w:rsid w:val="1AFF1F6C"/>
    <w:rsid w:val="1B0B4F2F"/>
    <w:rsid w:val="1B1262BE"/>
    <w:rsid w:val="1B153DB8"/>
    <w:rsid w:val="1B1F6C2C"/>
    <w:rsid w:val="1B244D45"/>
    <w:rsid w:val="1B2C6201"/>
    <w:rsid w:val="1B302BE8"/>
    <w:rsid w:val="1B367C84"/>
    <w:rsid w:val="1B474E65"/>
    <w:rsid w:val="1B570174"/>
    <w:rsid w:val="1B5C39DD"/>
    <w:rsid w:val="1B5D777F"/>
    <w:rsid w:val="1B614C1F"/>
    <w:rsid w:val="1B76354D"/>
    <w:rsid w:val="1B7BA89C"/>
    <w:rsid w:val="1B860A5A"/>
    <w:rsid w:val="1B91134D"/>
    <w:rsid w:val="1B9211AC"/>
    <w:rsid w:val="1B9374DE"/>
    <w:rsid w:val="1B9A2198"/>
    <w:rsid w:val="1BA40968"/>
    <w:rsid w:val="1BA57132"/>
    <w:rsid w:val="1BA809D0"/>
    <w:rsid w:val="1BA90BB8"/>
    <w:rsid w:val="1BB35E2F"/>
    <w:rsid w:val="1BBA7347"/>
    <w:rsid w:val="1BC07E23"/>
    <w:rsid w:val="1BC65AEE"/>
    <w:rsid w:val="1BD0568D"/>
    <w:rsid w:val="1BD27011"/>
    <w:rsid w:val="1BD42A40"/>
    <w:rsid w:val="1BDF0DAF"/>
    <w:rsid w:val="1BF26782"/>
    <w:rsid w:val="1BF42469"/>
    <w:rsid w:val="1C00080C"/>
    <w:rsid w:val="1C1177BB"/>
    <w:rsid w:val="1C1425F4"/>
    <w:rsid w:val="1C1A4476"/>
    <w:rsid w:val="1C1D4E91"/>
    <w:rsid w:val="1C201864"/>
    <w:rsid w:val="1C2564C4"/>
    <w:rsid w:val="1C2920DF"/>
    <w:rsid w:val="1C2D46BF"/>
    <w:rsid w:val="1C3861F8"/>
    <w:rsid w:val="1C3F5DAD"/>
    <w:rsid w:val="1C494732"/>
    <w:rsid w:val="1C4955DC"/>
    <w:rsid w:val="1C4B65ED"/>
    <w:rsid w:val="1C4C57FF"/>
    <w:rsid w:val="1C5363E4"/>
    <w:rsid w:val="1C556DAA"/>
    <w:rsid w:val="1C597F1C"/>
    <w:rsid w:val="1C5D17BA"/>
    <w:rsid w:val="1C672639"/>
    <w:rsid w:val="1C6B690B"/>
    <w:rsid w:val="1C7E50D0"/>
    <w:rsid w:val="1C837A09"/>
    <w:rsid w:val="1C93694D"/>
    <w:rsid w:val="1CA06A08"/>
    <w:rsid w:val="1CA127CF"/>
    <w:rsid w:val="1CAE0268"/>
    <w:rsid w:val="1CB515F6"/>
    <w:rsid w:val="1CCC33C4"/>
    <w:rsid w:val="1CE45DB6"/>
    <w:rsid w:val="1CE50760"/>
    <w:rsid w:val="1CE57C07"/>
    <w:rsid w:val="1CEB5018"/>
    <w:rsid w:val="1CFB1DB5"/>
    <w:rsid w:val="1CFE1CD3"/>
    <w:rsid w:val="1D0D1432"/>
    <w:rsid w:val="1D214EDE"/>
    <w:rsid w:val="1D2906F2"/>
    <w:rsid w:val="1D375E9C"/>
    <w:rsid w:val="1D4110DC"/>
    <w:rsid w:val="1D4806BC"/>
    <w:rsid w:val="1D502ED2"/>
    <w:rsid w:val="1D556936"/>
    <w:rsid w:val="1D5A267E"/>
    <w:rsid w:val="1D5E34AA"/>
    <w:rsid w:val="1D606212"/>
    <w:rsid w:val="1D69418F"/>
    <w:rsid w:val="1D6C48F6"/>
    <w:rsid w:val="1D72325E"/>
    <w:rsid w:val="1D733EDB"/>
    <w:rsid w:val="1D7E40DE"/>
    <w:rsid w:val="1D7F9BB1"/>
    <w:rsid w:val="1D8611E5"/>
    <w:rsid w:val="1D8C3FF0"/>
    <w:rsid w:val="1D907667"/>
    <w:rsid w:val="1D9931F7"/>
    <w:rsid w:val="1D9B6A3E"/>
    <w:rsid w:val="1D9C27B6"/>
    <w:rsid w:val="1DAB4918"/>
    <w:rsid w:val="1DAF58DD"/>
    <w:rsid w:val="1DB16262"/>
    <w:rsid w:val="1DB67273"/>
    <w:rsid w:val="1DD51824"/>
    <w:rsid w:val="1DE45416"/>
    <w:rsid w:val="1DFC2585"/>
    <w:rsid w:val="1E0D4BB8"/>
    <w:rsid w:val="1E207AA3"/>
    <w:rsid w:val="1E214A6A"/>
    <w:rsid w:val="1E2527AC"/>
    <w:rsid w:val="1E29229C"/>
    <w:rsid w:val="1E2B3694"/>
    <w:rsid w:val="1E33115E"/>
    <w:rsid w:val="1E3429EF"/>
    <w:rsid w:val="1E3450BD"/>
    <w:rsid w:val="1E3A76DB"/>
    <w:rsid w:val="1E3B3D7D"/>
    <w:rsid w:val="1E3E59B0"/>
    <w:rsid w:val="1E447672"/>
    <w:rsid w:val="1E544457"/>
    <w:rsid w:val="1E551F1A"/>
    <w:rsid w:val="1E5F67B7"/>
    <w:rsid w:val="1E696B3C"/>
    <w:rsid w:val="1E6B55EB"/>
    <w:rsid w:val="1E7219A1"/>
    <w:rsid w:val="1E7D4396"/>
    <w:rsid w:val="1E8E7A8E"/>
    <w:rsid w:val="1E94288D"/>
    <w:rsid w:val="1EA00084"/>
    <w:rsid w:val="1EA10478"/>
    <w:rsid w:val="1EB41931"/>
    <w:rsid w:val="1EB71B46"/>
    <w:rsid w:val="1EBB71D2"/>
    <w:rsid w:val="1EC137FC"/>
    <w:rsid w:val="1EC801E5"/>
    <w:rsid w:val="1ECED510"/>
    <w:rsid w:val="1ED61CF8"/>
    <w:rsid w:val="1EE00481"/>
    <w:rsid w:val="1EEE7042"/>
    <w:rsid w:val="1EF6464E"/>
    <w:rsid w:val="1EFC3B58"/>
    <w:rsid w:val="1F1151C2"/>
    <w:rsid w:val="1F187E58"/>
    <w:rsid w:val="1F1E074B"/>
    <w:rsid w:val="1F244811"/>
    <w:rsid w:val="1F2726C5"/>
    <w:rsid w:val="1F29084A"/>
    <w:rsid w:val="1F290A0E"/>
    <w:rsid w:val="1F2A69A4"/>
    <w:rsid w:val="1F346AB5"/>
    <w:rsid w:val="1F3FDFFC"/>
    <w:rsid w:val="1F595559"/>
    <w:rsid w:val="1F640DA5"/>
    <w:rsid w:val="1F7431C0"/>
    <w:rsid w:val="1F75506D"/>
    <w:rsid w:val="1F7C289F"/>
    <w:rsid w:val="1F7D3F22"/>
    <w:rsid w:val="1F830BD9"/>
    <w:rsid w:val="1F850636"/>
    <w:rsid w:val="1F8A6087"/>
    <w:rsid w:val="1F9279CD"/>
    <w:rsid w:val="1F95570F"/>
    <w:rsid w:val="1F9F1946"/>
    <w:rsid w:val="1FA31BDA"/>
    <w:rsid w:val="1FAA5C2F"/>
    <w:rsid w:val="1FB05D8B"/>
    <w:rsid w:val="1FB24013"/>
    <w:rsid w:val="1FB406F8"/>
    <w:rsid w:val="1FB979B9"/>
    <w:rsid w:val="1FCD6C57"/>
    <w:rsid w:val="1FD12F19"/>
    <w:rsid w:val="1FDB5818"/>
    <w:rsid w:val="1FEC3AE3"/>
    <w:rsid w:val="1FEE2F5C"/>
    <w:rsid w:val="1FEF4AE7"/>
    <w:rsid w:val="1FF561AE"/>
    <w:rsid w:val="1FFF9B72"/>
    <w:rsid w:val="20014B53"/>
    <w:rsid w:val="200F7B00"/>
    <w:rsid w:val="2018760F"/>
    <w:rsid w:val="2020147D"/>
    <w:rsid w:val="20210F16"/>
    <w:rsid w:val="202919B6"/>
    <w:rsid w:val="20445877"/>
    <w:rsid w:val="206155F1"/>
    <w:rsid w:val="206A36D3"/>
    <w:rsid w:val="206C021E"/>
    <w:rsid w:val="20713A86"/>
    <w:rsid w:val="209B0B03"/>
    <w:rsid w:val="20A26336"/>
    <w:rsid w:val="20A61B12"/>
    <w:rsid w:val="20A7794A"/>
    <w:rsid w:val="20AA2020"/>
    <w:rsid w:val="20B81D58"/>
    <w:rsid w:val="20BB1426"/>
    <w:rsid w:val="20C30596"/>
    <w:rsid w:val="20C37337"/>
    <w:rsid w:val="20C46836"/>
    <w:rsid w:val="20D010D1"/>
    <w:rsid w:val="20D26C9E"/>
    <w:rsid w:val="20DB35F6"/>
    <w:rsid w:val="20DD1972"/>
    <w:rsid w:val="20DD736E"/>
    <w:rsid w:val="20E11DC2"/>
    <w:rsid w:val="20E224E5"/>
    <w:rsid w:val="20E22DB1"/>
    <w:rsid w:val="20EA2A65"/>
    <w:rsid w:val="20ED3DE4"/>
    <w:rsid w:val="20FD5B68"/>
    <w:rsid w:val="21156B08"/>
    <w:rsid w:val="211F34E2"/>
    <w:rsid w:val="2120725A"/>
    <w:rsid w:val="2131111E"/>
    <w:rsid w:val="21327632"/>
    <w:rsid w:val="213A656E"/>
    <w:rsid w:val="213F1DD6"/>
    <w:rsid w:val="214B2529"/>
    <w:rsid w:val="215018EE"/>
    <w:rsid w:val="21530394"/>
    <w:rsid w:val="215D3B26"/>
    <w:rsid w:val="216703B6"/>
    <w:rsid w:val="216E5668"/>
    <w:rsid w:val="21714784"/>
    <w:rsid w:val="21771570"/>
    <w:rsid w:val="217A2425"/>
    <w:rsid w:val="21977533"/>
    <w:rsid w:val="219851B9"/>
    <w:rsid w:val="21986A4E"/>
    <w:rsid w:val="21AE70D7"/>
    <w:rsid w:val="21B0066E"/>
    <w:rsid w:val="21B36881"/>
    <w:rsid w:val="21CB262D"/>
    <w:rsid w:val="21D53A09"/>
    <w:rsid w:val="21D56297"/>
    <w:rsid w:val="21FE58F7"/>
    <w:rsid w:val="221E3160"/>
    <w:rsid w:val="224C70F0"/>
    <w:rsid w:val="226621F3"/>
    <w:rsid w:val="226F5DBF"/>
    <w:rsid w:val="227C0EC4"/>
    <w:rsid w:val="227E248B"/>
    <w:rsid w:val="22885270"/>
    <w:rsid w:val="229B303C"/>
    <w:rsid w:val="22A85759"/>
    <w:rsid w:val="22AE3AA8"/>
    <w:rsid w:val="22BF6927"/>
    <w:rsid w:val="22CB676E"/>
    <w:rsid w:val="22E440E3"/>
    <w:rsid w:val="22E460A7"/>
    <w:rsid w:val="22E72668"/>
    <w:rsid w:val="22E9024C"/>
    <w:rsid w:val="231921B3"/>
    <w:rsid w:val="231A62E5"/>
    <w:rsid w:val="232D371B"/>
    <w:rsid w:val="232F0909"/>
    <w:rsid w:val="23337719"/>
    <w:rsid w:val="233961B3"/>
    <w:rsid w:val="233A4054"/>
    <w:rsid w:val="233A6C4C"/>
    <w:rsid w:val="233D7991"/>
    <w:rsid w:val="234611FA"/>
    <w:rsid w:val="23474F72"/>
    <w:rsid w:val="235A2EF8"/>
    <w:rsid w:val="235D4796"/>
    <w:rsid w:val="2366364A"/>
    <w:rsid w:val="23694EE9"/>
    <w:rsid w:val="236A32F1"/>
    <w:rsid w:val="23746A60"/>
    <w:rsid w:val="2378512C"/>
    <w:rsid w:val="237F64BA"/>
    <w:rsid w:val="239A04EF"/>
    <w:rsid w:val="23A45F21"/>
    <w:rsid w:val="23A979DB"/>
    <w:rsid w:val="23AC0FD2"/>
    <w:rsid w:val="23B02761"/>
    <w:rsid w:val="23BC770E"/>
    <w:rsid w:val="23CD6E0A"/>
    <w:rsid w:val="23D16494"/>
    <w:rsid w:val="23D305B4"/>
    <w:rsid w:val="23D52D24"/>
    <w:rsid w:val="23D82733"/>
    <w:rsid w:val="23DC384B"/>
    <w:rsid w:val="23DF21DE"/>
    <w:rsid w:val="23ED666D"/>
    <w:rsid w:val="23F65209"/>
    <w:rsid w:val="24080638"/>
    <w:rsid w:val="242332EA"/>
    <w:rsid w:val="24271EF9"/>
    <w:rsid w:val="242B169C"/>
    <w:rsid w:val="243A0633"/>
    <w:rsid w:val="244018D4"/>
    <w:rsid w:val="244A4D4D"/>
    <w:rsid w:val="244D236D"/>
    <w:rsid w:val="244F6DB9"/>
    <w:rsid w:val="2454465C"/>
    <w:rsid w:val="245C67FB"/>
    <w:rsid w:val="246A0F18"/>
    <w:rsid w:val="246D6DF6"/>
    <w:rsid w:val="24763D61"/>
    <w:rsid w:val="24774BDC"/>
    <w:rsid w:val="248021E9"/>
    <w:rsid w:val="248144B4"/>
    <w:rsid w:val="24872B02"/>
    <w:rsid w:val="248E3007"/>
    <w:rsid w:val="249441E7"/>
    <w:rsid w:val="24BF4C2F"/>
    <w:rsid w:val="24C30629"/>
    <w:rsid w:val="24C745BD"/>
    <w:rsid w:val="24D06014"/>
    <w:rsid w:val="24D171E9"/>
    <w:rsid w:val="24D259C4"/>
    <w:rsid w:val="24D90223"/>
    <w:rsid w:val="24DB0068"/>
    <w:rsid w:val="24DD7B5D"/>
    <w:rsid w:val="24E863F3"/>
    <w:rsid w:val="24EE7ED0"/>
    <w:rsid w:val="24F44FF1"/>
    <w:rsid w:val="24FA1965"/>
    <w:rsid w:val="250F1AC0"/>
    <w:rsid w:val="250F3086"/>
    <w:rsid w:val="252249A3"/>
    <w:rsid w:val="2522679D"/>
    <w:rsid w:val="25227A45"/>
    <w:rsid w:val="252437BD"/>
    <w:rsid w:val="252C160A"/>
    <w:rsid w:val="252C2320"/>
    <w:rsid w:val="253432D4"/>
    <w:rsid w:val="253439FF"/>
    <w:rsid w:val="253B28B5"/>
    <w:rsid w:val="253B4663"/>
    <w:rsid w:val="253E2650"/>
    <w:rsid w:val="25502DD1"/>
    <w:rsid w:val="25585824"/>
    <w:rsid w:val="25622B0F"/>
    <w:rsid w:val="25665B84"/>
    <w:rsid w:val="25685726"/>
    <w:rsid w:val="25700120"/>
    <w:rsid w:val="257B10A7"/>
    <w:rsid w:val="258C7A56"/>
    <w:rsid w:val="2593624D"/>
    <w:rsid w:val="25950217"/>
    <w:rsid w:val="25A0096A"/>
    <w:rsid w:val="25A466AC"/>
    <w:rsid w:val="25A91F14"/>
    <w:rsid w:val="25AB3597"/>
    <w:rsid w:val="25B368EF"/>
    <w:rsid w:val="25B83057"/>
    <w:rsid w:val="25BC08A2"/>
    <w:rsid w:val="25C07D2D"/>
    <w:rsid w:val="25D32AED"/>
    <w:rsid w:val="25D728C0"/>
    <w:rsid w:val="25EA2B31"/>
    <w:rsid w:val="25EA666C"/>
    <w:rsid w:val="25F747AF"/>
    <w:rsid w:val="25F860EB"/>
    <w:rsid w:val="2600794E"/>
    <w:rsid w:val="260158AC"/>
    <w:rsid w:val="260C7AAD"/>
    <w:rsid w:val="261A54D2"/>
    <w:rsid w:val="263B7010"/>
    <w:rsid w:val="26422E9B"/>
    <w:rsid w:val="265A5C0C"/>
    <w:rsid w:val="2670658E"/>
    <w:rsid w:val="26764558"/>
    <w:rsid w:val="2677791D"/>
    <w:rsid w:val="267A2D1E"/>
    <w:rsid w:val="26804A23"/>
    <w:rsid w:val="26864004"/>
    <w:rsid w:val="26914FE9"/>
    <w:rsid w:val="26A06E73"/>
    <w:rsid w:val="26A47BFF"/>
    <w:rsid w:val="26BE5FC5"/>
    <w:rsid w:val="26C64400"/>
    <w:rsid w:val="26CF19C2"/>
    <w:rsid w:val="26D92D41"/>
    <w:rsid w:val="26DE799C"/>
    <w:rsid w:val="26E414EB"/>
    <w:rsid w:val="26E42362"/>
    <w:rsid w:val="26F50C55"/>
    <w:rsid w:val="270A7415"/>
    <w:rsid w:val="270C5331"/>
    <w:rsid w:val="27165388"/>
    <w:rsid w:val="271A594C"/>
    <w:rsid w:val="27266F5B"/>
    <w:rsid w:val="272A01DA"/>
    <w:rsid w:val="272C6959"/>
    <w:rsid w:val="273121C1"/>
    <w:rsid w:val="27400942"/>
    <w:rsid w:val="274F318F"/>
    <w:rsid w:val="275238C7"/>
    <w:rsid w:val="276A25B5"/>
    <w:rsid w:val="277D5407"/>
    <w:rsid w:val="279B588D"/>
    <w:rsid w:val="279C2835"/>
    <w:rsid w:val="279D1605"/>
    <w:rsid w:val="27A26C29"/>
    <w:rsid w:val="27A44741"/>
    <w:rsid w:val="27B0758A"/>
    <w:rsid w:val="27DB3502"/>
    <w:rsid w:val="27DD49AF"/>
    <w:rsid w:val="27E2526A"/>
    <w:rsid w:val="27F154AD"/>
    <w:rsid w:val="27F81395"/>
    <w:rsid w:val="280B1A82"/>
    <w:rsid w:val="280E2503"/>
    <w:rsid w:val="28127295"/>
    <w:rsid w:val="281766AC"/>
    <w:rsid w:val="281D44F4"/>
    <w:rsid w:val="281F026C"/>
    <w:rsid w:val="28232772"/>
    <w:rsid w:val="28245882"/>
    <w:rsid w:val="282B6C11"/>
    <w:rsid w:val="283048B1"/>
    <w:rsid w:val="28387B79"/>
    <w:rsid w:val="283F26BC"/>
    <w:rsid w:val="28427911"/>
    <w:rsid w:val="284F2D0E"/>
    <w:rsid w:val="285B7A54"/>
    <w:rsid w:val="28615C98"/>
    <w:rsid w:val="2879797C"/>
    <w:rsid w:val="28845976"/>
    <w:rsid w:val="2886653D"/>
    <w:rsid w:val="288E0245"/>
    <w:rsid w:val="288E0F4E"/>
    <w:rsid w:val="28944BAE"/>
    <w:rsid w:val="28A54C15"/>
    <w:rsid w:val="28A6141E"/>
    <w:rsid w:val="28C65634"/>
    <w:rsid w:val="28CE5541"/>
    <w:rsid w:val="28D23742"/>
    <w:rsid w:val="28DC43AF"/>
    <w:rsid w:val="28EA087A"/>
    <w:rsid w:val="28EF36B9"/>
    <w:rsid w:val="28EF7C3E"/>
    <w:rsid w:val="2908648D"/>
    <w:rsid w:val="290C5ACE"/>
    <w:rsid w:val="291D0C4F"/>
    <w:rsid w:val="29201209"/>
    <w:rsid w:val="292E4C0A"/>
    <w:rsid w:val="292F0982"/>
    <w:rsid w:val="2940049A"/>
    <w:rsid w:val="29401FE7"/>
    <w:rsid w:val="29414BE5"/>
    <w:rsid w:val="29475CCC"/>
    <w:rsid w:val="295F65D8"/>
    <w:rsid w:val="296028EA"/>
    <w:rsid w:val="29750330"/>
    <w:rsid w:val="29785E86"/>
    <w:rsid w:val="297A7BB1"/>
    <w:rsid w:val="29817776"/>
    <w:rsid w:val="29862CCB"/>
    <w:rsid w:val="298F4EE5"/>
    <w:rsid w:val="29900AF5"/>
    <w:rsid w:val="29915199"/>
    <w:rsid w:val="29930F11"/>
    <w:rsid w:val="299C44DE"/>
    <w:rsid w:val="29A3424B"/>
    <w:rsid w:val="29A70519"/>
    <w:rsid w:val="29AB31B9"/>
    <w:rsid w:val="29B36EBE"/>
    <w:rsid w:val="29BB5D72"/>
    <w:rsid w:val="29C57462"/>
    <w:rsid w:val="29C63095"/>
    <w:rsid w:val="29CB1ED3"/>
    <w:rsid w:val="29CB5A75"/>
    <w:rsid w:val="29F7616C"/>
    <w:rsid w:val="29FC57B3"/>
    <w:rsid w:val="2A1856DC"/>
    <w:rsid w:val="2A24364B"/>
    <w:rsid w:val="2A273408"/>
    <w:rsid w:val="2A2D4EC2"/>
    <w:rsid w:val="2A336C8D"/>
    <w:rsid w:val="2A353998"/>
    <w:rsid w:val="2A557566"/>
    <w:rsid w:val="2A634AE6"/>
    <w:rsid w:val="2A6425B4"/>
    <w:rsid w:val="2A750617"/>
    <w:rsid w:val="2A7A5C2D"/>
    <w:rsid w:val="2AA131BA"/>
    <w:rsid w:val="2AA80CAF"/>
    <w:rsid w:val="2AB033FD"/>
    <w:rsid w:val="2AB52B4E"/>
    <w:rsid w:val="2ABB12BD"/>
    <w:rsid w:val="2AD3590E"/>
    <w:rsid w:val="2AD451E8"/>
    <w:rsid w:val="2AD90BA6"/>
    <w:rsid w:val="2AE966F2"/>
    <w:rsid w:val="2AED5233"/>
    <w:rsid w:val="2AF07C9E"/>
    <w:rsid w:val="2AF15231"/>
    <w:rsid w:val="2AF465F1"/>
    <w:rsid w:val="2AF76522"/>
    <w:rsid w:val="2B083239"/>
    <w:rsid w:val="2B110340"/>
    <w:rsid w:val="2B1823DD"/>
    <w:rsid w:val="2B211B1F"/>
    <w:rsid w:val="2B253B3A"/>
    <w:rsid w:val="2B377D46"/>
    <w:rsid w:val="2B3E6C5B"/>
    <w:rsid w:val="2B473D61"/>
    <w:rsid w:val="2B475F3E"/>
    <w:rsid w:val="2B4843B6"/>
    <w:rsid w:val="2B4A4C91"/>
    <w:rsid w:val="2B4E3EA7"/>
    <w:rsid w:val="2B4F70BA"/>
    <w:rsid w:val="2B53729A"/>
    <w:rsid w:val="2B5F2A60"/>
    <w:rsid w:val="2B6622A3"/>
    <w:rsid w:val="2B6E226F"/>
    <w:rsid w:val="2B741F54"/>
    <w:rsid w:val="2B7E614C"/>
    <w:rsid w:val="2B9E68B5"/>
    <w:rsid w:val="2BA2543C"/>
    <w:rsid w:val="2BA966CA"/>
    <w:rsid w:val="2BAF1907"/>
    <w:rsid w:val="2BB42139"/>
    <w:rsid w:val="2BB5161D"/>
    <w:rsid w:val="2BBE7741"/>
    <w:rsid w:val="2BC52ED8"/>
    <w:rsid w:val="2BC74169"/>
    <w:rsid w:val="2BC95556"/>
    <w:rsid w:val="2BD05FDF"/>
    <w:rsid w:val="2BF343F3"/>
    <w:rsid w:val="2C023933"/>
    <w:rsid w:val="2C1A56AF"/>
    <w:rsid w:val="2C1D2D14"/>
    <w:rsid w:val="2C214146"/>
    <w:rsid w:val="2C231C6F"/>
    <w:rsid w:val="2C2355B3"/>
    <w:rsid w:val="2C245E51"/>
    <w:rsid w:val="2C2E4F21"/>
    <w:rsid w:val="2C31056E"/>
    <w:rsid w:val="2C3167C0"/>
    <w:rsid w:val="2C3639E8"/>
    <w:rsid w:val="2C372028"/>
    <w:rsid w:val="2C456CEE"/>
    <w:rsid w:val="2C534988"/>
    <w:rsid w:val="2C5F332D"/>
    <w:rsid w:val="2C624BCB"/>
    <w:rsid w:val="2C626979"/>
    <w:rsid w:val="2C7373D2"/>
    <w:rsid w:val="2C7C78C3"/>
    <w:rsid w:val="2C9C33F7"/>
    <w:rsid w:val="2CA945A8"/>
    <w:rsid w:val="2CB2296E"/>
    <w:rsid w:val="2CB27900"/>
    <w:rsid w:val="2CBC7A94"/>
    <w:rsid w:val="2CC71744"/>
    <w:rsid w:val="2CC94C4A"/>
    <w:rsid w:val="2CD233DA"/>
    <w:rsid w:val="2D037DB8"/>
    <w:rsid w:val="2D0543E6"/>
    <w:rsid w:val="2D0978AA"/>
    <w:rsid w:val="2D0E339D"/>
    <w:rsid w:val="2D0E50C2"/>
    <w:rsid w:val="2D1F015C"/>
    <w:rsid w:val="2D312900"/>
    <w:rsid w:val="2D346567"/>
    <w:rsid w:val="2D360531"/>
    <w:rsid w:val="2D370F54"/>
    <w:rsid w:val="2D371DC3"/>
    <w:rsid w:val="2D4434C9"/>
    <w:rsid w:val="2D463ACD"/>
    <w:rsid w:val="2D4F6EFD"/>
    <w:rsid w:val="2D564730"/>
    <w:rsid w:val="2D6023B1"/>
    <w:rsid w:val="2D60735C"/>
    <w:rsid w:val="2D623374"/>
    <w:rsid w:val="2D6327A4"/>
    <w:rsid w:val="2D663273"/>
    <w:rsid w:val="2D6D5C86"/>
    <w:rsid w:val="2D6F2366"/>
    <w:rsid w:val="2D713318"/>
    <w:rsid w:val="2D79185D"/>
    <w:rsid w:val="2D7F006D"/>
    <w:rsid w:val="2D895B7E"/>
    <w:rsid w:val="2DA82AB1"/>
    <w:rsid w:val="2DAC3172"/>
    <w:rsid w:val="2DAC4350"/>
    <w:rsid w:val="2DB6793F"/>
    <w:rsid w:val="2DC72DE7"/>
    <w:rsid w:val="2DD57A31"/>
    <w:rsid w:val="2DDE6D07"/>
    <w:rsid w:val="2DE33E32"/>
    <w:rsid w:val="2DE52846"/>
    <w:rsid w:val="2DE7182C"/>
    <w:rsid w:val="2DE73D29"/>
    <w:rsid w:val="2DF45CF7"/>
    <w:rsid w:val="2DF90AA0"/>
    <w:rsid w:val="2DFD07F3"/>
    <w:rsid w:val="2E0C7137"/>
    <w:rsid w:val="2E154310"/>
    <w:rsid w:val="2E162C88"/>
    <w:rsid w:val="2E3835E8"/>
    <w:rsid w:val="2E3B71C5"/>
    <w:rsid w:val="2E3F09E8"/>
    <w:rsid w:val="2E4B6EAB"/>
    <w:rsid w:val="2E4F1947"/>
    <w:rsid w:val="2E547F14"/>
    <w:rsid w:val="2E586286"/>
    <w:rsid w:val="2E641A7D"/>
    <w:rsid w:val="2E6734E3"/>
    <w:rsid w:val="2E6F6A87"/>
    <w:rsid w:val="2E70537D"/>
    <w:rsid w:val="2E724E76"/>
    <w:rsid w:val="2E734E6D"/>
    <w:rsid w:val="2E8775D6"/>
    <w:rsid w:val="2E96584B"/>
    <w:rsid w:val="2E996D16"/>
    <w:rsid w:val="2E9C2616"/>
    <w:rsid w:val="2EA50BEE"/>
    <w:rsid w:val="2EBC6814"/>
    <w:rsid w:val="2ED17FB6"/>
    <w:rsid w:val="2ED3590C"/>
    <w:rsid w:val="2EE26967"/>
    <w:rsid w:val="2F085084"/>
    <w:rsid w:val="2F0F2DE8"/>
    <w:rsid w:val="2F115C87"/>
    <w:rsid w:val="2F24188F"/>
    <w:rsid w:val="2F260132"/>
    <w:rsid w:val="2F391C13"/>
    <w:rsid w:val="2F47706D"/>
    <w:rsid w:val="2F52555A"/>
    <w:rsid w:val="2F574BDB"/>
    <w:rsid w:val="2F5F101A"/>
    <w:rsid w:val="2F6A001E"/>
    <w:rsid w:val="2F7442E4"/>
    <w:rsid w:val="2F76EB0D"/>
    <w:rsid w:val="2F85740A"/>
    <w:rsid w:val="2F8F429B"/>
    <w:rsid w:val="2F8F7515"/>
    <w:rsid w:val="2F9F5292"/>
    <w:rsid w:val="2FB233B7"/>
    <w:rsid w:val="2FB27C17"/>
    <w:rsid w:val="2FCC0CD9"/>
    <w:rsid w:val="2FCE3E3B"/>
    <w:rsid w:val="2FD07D6B"/>
    <w:rsid w:val="2FD26231"/>
    <w:rsid w:val="2FD47B8E"/>
    <w:rsid w:val="2FD85A13"/>
    <w:rsid w:val="2FF30683"/>
    <w:rsid w:val="2FFE2E5D"/>
    <w:rsid w:val="300315B9"/>
    <w:rsid w:val="30116076"/>
    <w:rsid w:val="30136908"/>
    <w:rsid w:val="30146F8B"/>
    <w:rsid w:val="30224D9D"/>
    <w:rsid w:val="302A245E"/>
    <w:rsid w:val="303321F6"/>
    <w:rsid w:val="303C4D07"/>
    <w:rsid w:val="303D0DFC"/>
    <w:rsid w:val="30542A7D"/>
    <w:rsid w:val="306929CC"/>
    <w:rsid w:val="306A22A0"/>
    <w:rsid w:val="30737D00"/>
    <w:rsid w:val="307B05C4"/>
    <w:rsid w:val="307D1EE9"/>
    <w:rsid w:val="307F5C1F"/>
    <w:rsid w:val="30803872"/>
    <w:rsid w:val="3086532C"/>
    <w:rsid w:val="308C0468"/>
    <w:rsid w:val="30904174"/>
    <w:rsid w:val="309441E9"/>
    <w:rsid w:val="30B11C7D"/>
    <w:rsid w:val="30B40A52"/>
    <w:rsid w:val="30B443D8"/>
    <w:rsid w:val="30BA6D84"/>
    <w:rsid w:val="30C168E2"/>
    <w:rsid w:val="30CB180D"/>
    <w:rsid w:val="30CD2F5B"/>
    <w:rsid w:val="30D11AE7"/>
    <w:rsid w:val="30D616E4"/>
    <w:rsid w:val="30EB1633"/>
    <w:rsid w:val="30EE1123"/>
    <w:rsid w:val="30EF220B"/>
    <w:rsid w:val="30F5437F"/>
    <w:rsid w:val="30FB3EF8"/>
    <w:rsid w:val="30FF0C3A"/>
    <w:rsid w:val="310B0D65"/>
    <w:rsid w:val="31112915"/>
    <w:rsid w:val="31175F84"/>
    <w:rsid w:val="31181CFC"/>
    <w:rsid w:val="31245F91"/>
    <w:rsid w:val="31304586"/>
    <w:rsid w:val="314E392A"/>
    <w:rsid w:val="3150593A"/>
    <w:rsid w:val="315679FF"/>
    <w:rsid w:val="31677002"/>
    <w:rsid w:val="31807FCD"/>
    <w:rsid w:val="318A3E92"/>
    <w:rsid w:val="319925E7"/>
    <w:rsid w:val="31A0241D"/>
    <w:rsid w:val="31A37DE9"/>
    <w:rsid w:val="31AC0C90"/>
    <w:rsid w:val="31B41A25"/>
    <w:rsid w:val="31B639EF"/>
    <w:rsid w:val="31BB2DB3"/>
    <w:rsid w:val="31C54E28"/>
    <w:rsid w:val="31C840A2"/>
    <w:rsid w:val="31CB2007"/>
    <w:rsid w:val="31D43E75"/>
    <w:rsid w:val="31DB79D8"/>
    <w:rsid w:val="31DF79A9"/>
    <w:rsid w:val="31FB58A6"/>
    <w:rsid w:val="31FE5396"/>
    <w:rsid w:val="31FF7744"/>
    <w:rsid w:val="32034EF7"/>
    <w:rsid w:val="3210328B"/>
    <w:rsid w:val="321B2E89"/>
    <w:rsid w:val="322546D1"/>
    <w:rsid w:val="322B3707"/>
    <w:rsid w:val="322C43BA"/>
    <w:rsid w:val="322C4B15"/>
    <w:rsid w:val="322F5EB7"/>
    <w:rsid w:val="322F7E5B"/>
    <w:rsid w:val="32452FC5"/>
    <w:rsid w:val="32500091"/>
    <w:rsid w:val="325829EC"/>
    <w:rsid w:val="32586854"/>
    <w:rsid w:val="325A5DCC"/>
    <w:rsid w:val="325D20BC"/>
    <w:rsid w:val="32680F89"/>
    <w:rsid w:val="3275602C"/>
    <w:rsid w:val="327918AA"/>
    <w:rsid w:val="32841A47"/>
    <w:rsid w:val="32847224"/>
    <w:rsid w:val="32870EE7"/>
    <w:rsid w:val="328E671A"/>
    <w:rsid w:val="329362BA"/>
    <w:rsid w:val="32A24A38"/>
    <w:rsid w:val="32A61CB5"/>
    <w:rsid w:val="32BD2B5B"/>
    <w:rsid w:val="32BF68D3"/>
    <w:rsid w:val="32C75788"/>
    <w:rsid w:val="32D76AD3"/>
    <w:rsid w:val="32E20814"/>
    <w:rsid w:val="32E43F45"/>
    <w:rsid w:val="32F26CA9"/>
    <w:rsid w:val="32FF13C6"/>
    <w:rsid w:val="33152498"/>
    <w:rsid w:val="331A1D5C"/>
    <w:rsid w:val="3321758E"/>
    <w:rsid w:val="33226E62"/>
    <w:rsid w:val="332B3F69"/>
    <w:rsid w:val="332E1CAB"/>
    <w:rsid w:val="333170A5"/>
    <w:rsid w:val="335C2374"/>
    <w:rsid w:val="335E1C38"/>
    <w:rsid w:val="33613E2E"/>
    <w:rsid w:val="33631954"/>
    <w:rsid w:val="336417E9"/>
    <w:rsid w:val="33661C03"/>
    <w:rsid w:val="33663BDB"/>
    <w:rsid w:val="33663C98"/>
    <w:rsid w:val="33694A91"/>
    <w:rsid w:val="33934B57"/>
    <w:rsid w:val="339D6506"/>
    <w:rsid w:val="33A61841"/>
    <w:rsid w:val="33A87367"/>
    <w:rsid w:val="33B05759"/>
    <w:rsid w:val="33B14B36"/>
    <w:rsid w:val="33CB74FA"/>
    <w:rsid w:val="33E04D53"/>
    <w:rsid w:val="33E36AB9"/>
    <w:rsid w:val="33F70598"/>
    <w:rsid w:val="33FD6212"/>
    <w:rsid w:val="341838CF"/>
    <w:rsid w:val="342310E4"/>
    <w:rsid w:val="342A2472"/>
    <w:rsid w:val="34391824"/>
    <w:rsid w:val="34425A0E"/>
    <w:rsid w:val="3446796C"/>
    <w:rsid w:val="345816AA"/>
    <w:rsid w:val="345A3DD4"/>
    <w:rsid w:val="34620231"/>
    <w:rsid w:val="346F27C6"/>
    <w:rsid w:val="34711F46"/>
    <w:rsid w:val="34745A79"/>
    <w:rsid w:val="34776B46"/>
    <w:rsid w:val="34815534"/>
    <w:rsid w:val="34844D32"/>
    <w:rsid w:val="348F6779"/>
    <w:rsid w:val="349B45D8"/>
    <w:rsid w:val="34A00474"/>
    <w:rsid w:val="34B14942"/>
    <w:rsid w:val="34D36666"/>
    <w:rsid w:val="34D40293"/>
    <w:rsid w:val="34D71CBF"/>
    <w:rsid w:val="34DD74E5"/>
    <w:rsid w:val="34DF14AF"/>
    <w:rsid w:val="34DF263D"/>
    <w:rsid w:val="34E62438"/>
    <w:rsid w:val="34E806FB"/>
    <w:rsid w:val="34EF7816"/>
    <w:rsid w:val="34F211E2"/>
    <w:rsid w:val="34F74E78"/>
    <w:rsid w:val="350727B3"/>
    <w:rsid w:val="35284C04"/>
    <w:rsid w:val="352E1AEE"/>
    <w:rsid w:val="353646D6"/>
    <w:rsid w:val="353B03CE"/>
    <w:rsid w:val="353C4CEF"/>
    <w:rsid w:val="355635F9"/>
    <w:rsid w:val="35571045"/>
    <w:rsid w:val="35575DD8"/>
    <w:rsid w:val="355F0E30"/>
    <w:rsid w:val="357E2A76"/>
    <w:rsid w:val="357E66A6"/>
    <w:rsid w:val="3583585A"/>
    <w:rsid w:val="358A766C"/>
    <w:rsid w:val="3593266D"/>
    <w:rsid w:val="35941D23"/>
    <w:rsid w:val="35961234"/>
    <w:rsid w:val="35A061C5"/>
    <w:rsid w:val="35B60028"/>
    <w:rsid w:val="35B83942"/>
    <w:rsid w:val="35B923B1"/>
    <w:rsid w:val="35BE2E72"/>
    <w:rsid w:val="35C366DA"/>
    <w:rsid w:val="35C44201"/>
    <w:rsid w:val="35C67F79"/>
    <w:rsid w:val="35CE332E"/>
    <w:rsid w:val="35CF507F"/>
    <w:rsid w:val="35D07049"/>
    <w:rsid w:val="35D84564"/>
    <w:rsid w:val="35EE332A"/>
    <w:rsid w:val="35EF585C"/>
    <w:rsid w:val="36011A9C"/>
    <w:rsid w:val="360F5C2A"/>
    <w:rsid w:val="36162CAE"/>
    <w:rsid w:val="36174C78"/>
    <w:rsid w:val="36210B20"/>
    <w:rsid w:val="362D0788"/>
    <w:rsid w:val="36300F1A"/>
    <w:rsid w:val="36433785"/>
    <w:rsid w:val="36586B29"/>
    <w:rsid w:val="36633A19"/>
    <w:rsid w:val="367C4861"/>
    <w:rsid w:val="367E6AA5"/>
    <w:rsid w:val="36806379"/>
    <w:rsid w:val="368C4D1E"/>
    <w:rsid w:val="368F2A60"/>
    <w:rsid w:val="36965B9D"/>
    <w:rsid w:val="36975981"/>
    <w:rsid w:val="36987D7C"/>
    <w:rsid w:val="36A323F3"/>
    <w:rsid w:val="36AA789A"/>
    <w:rsid w:val="36AC298D"/>
    <w:rsid w:val="36BA08DC"/>
    <w:rsid w:val="36BB1AA7"/>
    <w:rsid w:val="36CA241F"/>
    <w:rsid w:val="36CD016C"/>
    <w:rsid w:val="36CE5A1E"/>
    <w:rsid w:val="36D86939"/>
    <w:rsid w:val="36E74BCF"/>
    <w:rsid w:val="36F06EBF"/>
    <w:rsid w:val="36F36094"/>
    <w:rsid w:val="36FA545B"/>
    <w:rsid w:val="37005E85"/>
    <w:rsid w:val="37032EE2"/>
    <w:rsid w:val="37052D23"/>
    <w:rsid w:val="3706381E"/>
    <w:rsid w:val="37115D1B"/>
    <w:rsid w:val="37132D3F"/>
    <w:rsid w:val="37164F30"/>
    <w:rsid w:val="37353608"/>
    <w:rsid w:val="37380B07"/>
    <w:rsid w:val="37473124"/>
    <w:rsid w:val="37495DE7"/>
    <w:rsid w:val="37620175"/>
    <w:rsid w:val="376E6B1A"/>
    <w:rsid w:val="37754EA4"/>
    <w:rsid w:val="377A0F90"/>
    <w:rsid w:val="3781684D"/>
    <w:rsid w:val="37976071"/>
    <w:rsid w:val="379A74B9"/>
    <w:rsid w:val="379C3687"/>
    <w:rsid w:val="37A332CD"/>
    <w:rsid w:val="37AA7968"/>
    <w:rsid w:val="37AD6FFB"/>
    <w:rsid w:val="37AE3470"/>
    <w:rsid w:val="37B07204"/>
    <w:rsid w:val="37B87D95"/>
    <w:rsid w:val="37BA5670"/>
    <w:rsid w:val="37D141F5"/>
    <w:rsid w:val="37D963E5"/>
    <w:rsid w:val="37EA43F2"/>
    <w:rsid w:val="37EBC7A6"/>
    <w:rsid w:val="37ED426E"/>
    <w:rsid w:val="37FB587E"/>
    <w:rsid w:val="37FFDBBA"/>
    <w:rsid w:val="380B6326"/>
    <w:rsid w:val="381839A2"/>
    <w:rsid w:val="38223A5B"/>
    <w:rsid w:val="38234110"/>
    <w:rsid w:val="38340E36"/>
    <w:rsid w:val="38353194"/>
    <w:rsid w:val="38372165"/>
    <w:rsid w:val="384A70AD"/>
    <w:rsid w:val="385950D4"/>
    <w:rsid w:val="38660F08"/>
    <w:rsid w:val="386A108F"/>
    <w:rsid w:val="386B56A1"/>
    <w:rsid w:val="38713459"/>
    <w:rsid w:val="387329B0"/>
    <w:rsid w:val="387C7014"/>
    <w:rsid w:val="387E0FDF"/>
    <w:rsid w:val="388349E1"/>
    <w:rsid w:val="38946EF2"/>
    <w:rsid w:val="38961E84"/>
    <w:rsid w:val="389712E7"/>
    <w:rsid w:val="38982C55"/>
    <w:rsid w:val="389941AE"/>
    <w:rsid w:val="38A45FDC"/>
    <w:rsid w:val="38AF5D1E"/>
    <w:rsid w:val="38C74734"/>
    <w:rsid w:val="38D010FA"/>
    <w:rsid w:val="38DE3230"/>
    <w:rsid w:val="38E65EE7"/>
    <w:rsid w:val="38EB36E5"/>
    <w:rsid w:val="38F74AF1"/>
    <w:rsid w:val="38FF3ECD"/>
    <w:rsid w:val="3901753D"/>
    <w:rsid w:val="39140F60"/>
    <w:rsid w:val="3914724D"/>
    <w:rsid w:val="3915565D"/>
    <w:rsid w:val="391E0C2C"/>
    <w:rsid w:val="3922196A"/>
    <w:rsid w:val="39271C2E"/>
    <w:rsid w:val="392E7AA4"/>
    <w:rsid w:val="394713D0"/>
    <w:rsid w:val="3958538C"/>
    <w:rsid w:val="395A1000"/>
    <w:rsid w:val="395A1104"/>
    <w:rsid w:val="396350A5"/>
    <w:rsid w:val="39697599"/>
    <w:rsid w:val="397F14BF"/>
    <w:rsid w:val="39806C59"/>
    <w:rsid w:val="39854CED"/>
    <w:rsid w:val="39897C3B"/>
    <w:rsid w:val="39912999"/>
    <w:rsid w:val="39A03EED"/>
    <w:rsid w:val="39A131D7"/>
    <w:rsid w:val="39A73BAE"/>
    <w:rsid w:val="39A87231"/>
    <w:rsid w:val="39AB5E03"/>
    <w:rsid w:val="39B34CB8"/>
    <w:rsid w:val="39BA7DF4"/>
    <w:rsid w:val="39C35667"/>
    <w:rsid w:val="39C80763"/>
    <w:rsid w:val="39CB50A6"/>
    <w:rsid w:val="39CC34C4"/>
    <w:rsid w:val="39CF6DF4"/>
    <w:rsid w:val="39D44E96"/>
    <w:rsid w:val="39D4535A"/>
    <w:rsid w:val="39E6508D"/>
    <w:rsid w:val="39EA239A"/>
    <w:rsid w:val="39EC3F23"/>
    <w:rsid w:val="39EC5B12"/>
    <w:rsid w:val="3A137505"/>
    <w:rsid w:val="3A1805F9"/>
    <w:rsid w:val="3A1A4D37"/>
    <w:rsid w:val="3A2160C5"/>
    <w:rsid w:val="3A236127"/>
    <w:rsid w:val="3A4A1141"/>
    <w:rsid w:val="3A59585F"/>
    <w:rsid w:val="3A601D2F"/>
    <w:rsid w:val="3A687850"/>
    <w:rsid w:val="3A6A0CDC"/>
    <w:rsid w:val="3A726E4E"/>
    <w:rsid w:val="3A7E085A"/>
    <w:rsid w:val="3A8433AD"/>
    <w:rsid w:val="3A843ABE"/>
    <w:rsid w:val="3A9128C1"/>
    <w:rsid w:val="3A922524"/>
    <w:rsid w:val="3AA85F85"/>
    <w:rsid w:val="3AAD5BAB"/>
    <w:rsid w:val="3AAF64AB"/>
    <w:rsid w:val="3AB40CE8"/>
    <w:rsid w:val="3ABF0039"/>
    <w:rsid w:val="3AC21D31"/>
    <w:rsid w:val="3ACC77E6"/>
    <w:rsid w:val="3AD17B7F"/>
    <w:rsid w:val="3AD35612"/>
    <w:rsid w:val="3AD874C9"/>
    <w:rsid w:val="3AEE244B"/>
    <w:rsid w:val="3AEF180B"/>
    <w:rsid w:val="3AF916B0"/>
    <w:rsid w:val="3AFD61EB"/>
    <w:rsid w:val="3B250922"/>
    <w:rsid w:val="3B260976"/>
    <w:rsid w:val="3B366613"/>
    <w:rsid w:val="3B3B20DC"/>
    <w:rsid w:val="3B3D6F2F"/>
    <w:rsid w:val="3B486A4A"/>
    <w:rsid w:val="3B4D6A6B"/>
    <w:rsid w:val="3B535A77"/>
    <w:rsid w:val="3B581673"/>
    <w:rsid w:val="3B5E01E4"/>
    <w:rsid w:val="3B6236A0"/>
    <w:rsid w:val="3B660234"/>
    <w:rsid w:val="3B6B3A9C"/>
    <w:rsid w:val="3B8B1C35"/>
    <w:rsid w:val="3B937DF8"/>
    <w:rsid w:val="3BA20A9E"/>
    <w:rsid w:val="3BA27B29"/>
    <w:rsid w:val="3BA36306"/>
    <w:rsid w:val="3BA90120"/>
    <w:rsid w:val="3BA96C8B"/>
    <w:rsid w:val="3BB645EB"/>
    <w:rsid w:val="3BB75234"/>
    <w:rsid w:val="3BB81A38"/>
    <w:rsid w:val="3BC27434"/>
    <w:rsid w:val="3BC46D08"/>
    <w:rsid w:val="3BC74A4B"/>
    <w:rsid w:val="3BC9468F"/>
    <w:rsid w:val="3BD01B51"/>
    <w:rsid w:val="3BD258C9"/>
    <w:rsid w:val="3BDA29D0"/>
    <w:rsid w:val="3BDFD239"/>
    <w:rsid w:val="3BE6C7A4"/>
    <w:rsid w:val="3BF75330"/>
    <w:rsid w:val="3BFF41E4"/>
    <w:rsid w:val="3BFFA27A"/>
    <w:rsid w:val="3C084023"/>
    <w:rsid w:val="3C131844"/>
    <w:rsid w:val="3C157564"/>
    <w:rsid w:val="3C2002D7"/>
    <w:rsid w:val="3C3C0CD2"/>
    <w:rsid w:val="3C460065"/>
    <w:rsid w:val="3C522566"/>
    <w:rsid w:val="3C5249B6"/>
    <w:rsid w:val="3C6127A9"/>
    <w:rsid w:val="3C69674F"/>
    <w:rsid w:val="3C7C75E3"/>
    <w:rsid w:val="3C8A2084"/>
    <w:rsid w:val="3C8D13F8"/>
    <w:rsid w:val="3C9012E0"/>
    <w:rsid w:val="3C9708C1"/>
    <w:rsid w:val="3C991F43"/>
    <w:rsid w:val="3CAD4C77"/>
    <w:rsid w:val="3CC62F17"/>
    <w:rsid w:val="3CC907F0"/>
    <w:rsid w:val="3CCC92BA"/>
    <w:rsid w:val="3CCE7F04"/>
    <w:rsid w:val="3CD5470D"/>
    <w:rsid w:val="3CD64F45"/>
    <w:rsid w:val="3CDC0DE1"/>
    <w:rsid w:val="3CEC3657"/>
    <w:rsid w:val="3CF1446D"/>
    <w:rsid w:val="3CF36A59"/>
    <w:rsid w:val="3CF4186F"/>
    <w:rsid w:val="3CF9307F"/>
    <w:rsid w:val="3CFB1DD3"/>
    <w:rsid w:val="3CFD6976"/>
    <w:rsid w:val="3D025872"/>
    <w:rsid w:val="3D0620E8"/>
    <w:rsid w:val="3D0F4ED7"/>
    <w:rsid w:val="3D193084"/>
    <w:rsid w:val="3D22018A"/>
    <w:rsid w:val="3D294424"/>
    <w:rsid w:val="3D29758D"/>
    <w:rsid w:val="3D2C5607"/>
    <w:rsid w:val="3D472F70"/>
    <w:rsid w:val="3D534CEE"/>
    <w:rsid w:val="3D683084"/>
    <w:rsid w:val="3D7604D6"/>
    <w:rsid w:val="3D76708B"/>
    <w:rsid w:val="3D7B5AED"/>
    <w:rsid w:val="3D84709F"/>
    <w:rsid w:val="3D8A4F7F"/>
    <w:rsid w:val="3D8C1249"/>
    <w:rsid w:val="3D907E4E"/>
    <w:rsid w:val="3D915D03"/>
    <w:rsid w:val="3D9D5A63"/>
    <w:rsid w:val="3D9F67B1"/>
    <w:rsid w:val="3DA26D0E"/>
    <w:rsid w:val="3DAF617E"/>
    <w:rsid w:val="3DB1150E"/>
    <w:rsid w:val="3DB17760"/>
    <w:rsid w:val="3DBA03C3"/>
    <w:rsid w:val="3DC42CFC"/>
    <w:rsid w:val="3DC95CBF"/>
    <w:rsid w:val="3DD31485"/>
    <w:rsid w:val="3DD35929"/>
    <w:rsid w:val="3DDA450B"/>
    <w:rsid w:val="3DDD2303"/>
    <w:rsid w:val="3DEB38AB"/>
    <w:rsid w:val="3DEE62BF"/>
    <w:rsid w:val="3DF5764D"/>
    <w:rsid w:val="3DFF3DB0"/>
    <w:rsid w:val="3DFF45DA"/>
    <w:rsid w:val="3E0E6961"/>
    <w:rsid w:val="3E17163D"/>
    <w:rsid w:val="3E175815"/>
    <w:rsid w:val="3E1F6F2C"/>
    <w:rsid w:val="3E3C1720"/>
    <w:rsid w:val="3E486ECD"/>
    <w:rsid w:val="3E4A0DFA"/>
    <w:rsid w:val="3E4D1237"/>
    <w:rsid w:val="3E734A16"/>
    <w:rsid w:val="3E834A54"/>
    <w:rsid w:val="3E8B6216"/>
    <w:rsid w:val="3E99749A"/>
    <w:rsid w:val="3EB373AC"/>
    <w:rsid w:val="3EBD90BE"/>
    <w:rsid w:val="3EDD2677"/>
    <w:rsid w:val="3EE01818"/>
    <w:rsid w:val="3EFB446E"/>
    <w:rsid w:val="3EFE0372"/>
    <w:rsid w:val="3F0833B0"/>
    <w:rsid w:val="3F0A13F8"/>
    <w:rsid w:val="3F0D4E6A"/>
    <w:rsid w:val="3F1745F7"/>
    <w:rsid w:val="3F220A30"/>
    <w:rsid w:val="3F22253F"/>
    <w:rsid w:val="3F2335C3"/>
    <w:rsid w:val="3F236054"/>
    <w:rsid w:val="3F256073"/>
    <w:rsid w:val="3F2C4D37"/>
    <w:rsid w:val="3F3C245E"/>
    <w:rsid w:val="3F431B2C"/>
    <w:rsid w:val="3F4A17B3"/>
    <w:rsid w:val="3F4C14EF"/>
    <w:rsid w:val="3F53550C"/>
    <w:rsid w:val="3F537FF3"/>
    <w:rsid w:val="3F5605BF"/>
    <w:rsid w:val="3F5A02EC"/>
    <w:rsid w:val="3F676942"/>
    <w:rsid w:val="3F6B2D2B"/>
    <w:rsid w:val="3F6B55BF"/>
    <w:rsid w:val="3F8E6E01"/>
    <w:rsid w:val="3F9152EB"/>
    <w:rsid w:val="3F9E5AC2"/>
    <w:rsid w:val="3FAE03FB"/>
    <w:rsid w:val="3FAE3F57"/>
    <w:rsid w:val="3FAF6A19"/>
    <w:rsid w:val="3FB0398F"/>
    <w:rsid w:val="3FC03C8B"/>
    <w:rsid w:val="3FCE0156"/>
    <w:rsid w:val="3FD06468"/>
    <w:rsid w:val="3FD87226"/>
    <w:rsid w:val="3FDB6D16"/>
    <w:rsid w:val="3FDFF456"/>
    <w:rsid w:val="3FE47979"/>
    <w:rsid w:val="3FE7A14E"/>
    <w:rsid w:val="3FF51B86"/>
    <w:rsid w:val="3FFE08B6"/>
    <w:rsid w:val="40010EF3"/>
    <w:rsid w:val="400422FF"/>
    <w:rsid w:val="40152228"/>
    <w:rsid w:val="40181D19"/>
    <w:rsid w:val="402E32EA"/>
    <w:rsid w:val="403158D7"/>
    <w:rsid w:val="40322DDA"/>
    <w:rsid w:val="403D352D"/>
    <w:rsid w:val="405220B8"/>
    <w:rsid w:val="405331B7"/>
    <w:rsid w:val="405368AD"/>
    <w:rsid w:val="40543E48"/>
    <w:rsid w:val="40665850"/>
    <w:rsid w:val="407A676D"/>
    <w:rsid w:val="40866C82"/>
    <w:rsid w:val="408E29FF"/>
    <w:rsid w:val="40956EC5"/>
    <w:rsid w:val="40A37834"/>
    <w:rsid w:val="40B84D47"/>
    <w:rsid w:val="40CD665F"/>
    <w:rsid w:val="40D365D4"/>
    <w:rsid w:val="40D43E92"/>
    <w:rsid w:val="40D774DE"/>
    <w:rsid w:val="40E276F7"/>
    <w:rsid w:val="40EA6EBA"/>
    <w:rsid w:val="40ED54D8"/>
    <w:rsid w:val="40F42C5D"/>
    <w:rsid w:val="40F56C6C"/>
    <w:rsid w:val="40F938F8"/>
    <w:rsid w:val="40FEB618"/>
    <w:rsid w:val="410605CC"/>
    <w:rsid w:val="410B7BCB"/>
    <w:rsid w:val="412E6F3C"/>
    <w:rsid w:val="41436921"/>
    <w:rsid w:val="4151103E"/>
    <w:rsid w:val="41526080"/>
    <w:rsid w:val="41724AE9"/>
    <w:rsid w:val="41850CE8"/>
    <w:rsid w:val="41941570"/>
    <w:rsid w:val="41961202"/>
    <w:rsid w:val="419B3618"/>
    <w:rsid w:val="419E41F7"/>
    <w:rsid w:val="41B15EE3"/>
    <w:rsid w:val="41B445E9"/>
    <w:rsid w:val="41BB295C"/>
    <w:rsid w:val="41BD2B78"/>
    <w:rsid w:val="41C50BB6"/>
    <w:rsid w:val="41C9151C"/>
    <w:rsid w:val="41D57EC1"/>
    <w:rsid w:val="41EE4ADF"/>
    <w:rsid w:val="41F248FA"/>
    <w:rsid w:val="41F64B29"/>
    <w:rsid w:val="42066721"/>
    <w:rsid w:val="42186000"/>
    <w:rsid w:val="42213106"/>
    <w:rsid w:val="42442951"/>
    <w:rsid w:val="42497184"/>
    <w:rsid w:val="424B5480"/>
    <w:rsid w:val="424F0A63"/>
    <w:rsid w:val="42553EE8"/>
    <w:rsid w:val="425C3523"/>
    <w:rsid w:val="42605908"/>
    <w:rsid w:val="4278084D"/>
    <w:rsid w:val="427B3D8A"/>
    <w:rsid w:val="42886D23"/>
    <w:rsid w:val="428C5620"/>
    <w:rsid w:val="428C60A6"/>
    <w:rsid w:val="429F24F8"/>
    <w:rsid w:val="42A31D6D"/>
    <w:rsid w:val="42B15B0D"/>
    <w:rsid w:val="42B41D52"/>
    <w:rsid w:val="42CB7A34"/>
    <w:rsid w:val="42E12FAA"/>
    <w:rsid w:val="42E3216A"/>
    <w:rsid w:val="42E60C7F"/>
    <w:rsid w:val="42EB439E"/>
    <w:rsid w:val="42EE5221"/>
    <w:rsid w:val="42EF4FB3"/>
    <w:rsid w:val="42F071AC"/>
    <w:rsid w:val="42F51E9D"/>
    <w:rsid w:val="42FC76D0"/>
    <w:rsid w:val="42FE5942"/>
    <w:rsid w:val="43025F84"/>
    <w:rsid w:val="43122A4F"/>
    <w:rsid w:val="432E448E"/>
    <w:rsid w:val="43325B98"/>
    <w:rsid w:val="43341C3E"/>
    <w:rsid w:val="43495B48"/>
    <w:rsid w:val="435117C9"/>
    <w:rsid w:val="43560B8E"/>
    <w:rsid w:val="4356268C"/>
    <w:rsid w:val="435B43F6"/>
    <w:rsid w:val="435B61A4"/>
    <w:rsid w:val="4368266F"/>
    <w:rsid w:val="43721740"/>
    <w:rsid w:val="43776D56"/>
    <w:rsid w:val="437C4A28"/>
    <w:rsid w:val="438374A9"/>
    <w:rsid w:val="43983C23"/>
    <w:rsid w:val="439C7CD4"/>
    <w:rsid w:val="43A73199"/>
    <w:rsid w:val="43A7579D"/>
    <w:rsid w:val="43AE09CA"/>
    <w:rsid w:val="43C82B7A"/>
    <w:rsid w:val="43C875B2"/>
    <w:rsid w:val="43D21641"/>
    <w:rsid w:val="43D441A9"/>
    <w:rsid w:val="43E758B2"/>
    <w:rsid w:val="43EC32A0"/>
    <w:rsid w:val="43EF4B3E"/>
    <w:rsid w:val="44093E52"/>
    <w:rsid w:val="440B6D71"/>
    <w:rsid w:val="440C749E"/>
    <w:rsid w:val="441427F7"/>
    <w:rsid w:val="442030D5"/>
    <w:rsid w:val="443F3D46"/>
    <w:rsid w:val="444255B6"/>
    <w:rsid w:val="444529B0"/>
    <w:rsid w:val="444E7AB7"/>
    <w:rsid w:val="44587E0A"/>
    <w:rsid w:val="44593DBA"/>
    <w:rsid w:val="44613C8E"/>
    <w:rsid w:val="4475773A"/>
    <w:rsid w:val="447A63A2"/>
    <w:rsid w:val="447D493F"/>
    <w:rsid w:val="447D65EE"/>
    <w:rsid w:val="4484797D"/>
    <w:rsid w:val="449F6565"/>
    <w:rsid w:val="44A00397"/>
    <w:rsid w:val="44A409D6"/>
    <w:rsid w:val="44AC55BD"/>
    <w:rsid w:val="44AF4066"/>
    <w:rsid w:val="44B042CE"/>
    <w:rsid w:val="44BD10DE"/>
    <w:rsid w:val="44D81A76"/>
    <w:rsid w:val="44DF6BBE"/>
    <w:rsid w:val="44F47E43"/>
    <w:rsid w:val="44FC4475"/>
    <w:rsid w:val="45082F5D"/>
    <w:rsid w:val="450A1C21"/>
    <w:rsid w:val="451E392D"/>
    <w:rsid w:val="451E3EC6"/>
    <w:rsid w:val="452F4A52"/>
    <w:rsid w:val="452F55B2"/>
    <w:rsid w:val="45327E35"/>
    <w:rsid w:val="453E73B1"/>
    <w:rsid w:val="4545710C"/>
    <w:rsid w:val="45472EBB"/>
    <w:rsid w:val="45486BFC"/>
    <w:rsid w:val="45533F1C"/>
    <w:rsid w:val="4557225D"/>
    <w:rsid w:val="45901070"/>
    <w:rsid w:val="45B06ED6"/>
    <w:rsid w:val="45B37EB1"/>
    <w:rsid w:val="45B47498"/>
    <w:rsid w:val="45CC032A"/>
    <w:rsid w:val="45D71D2E"/>
    <w:rsid w:val="45DA17D8"/>
    <w:rsid w:val="45E46ACA"/>
    <w:rsid w:val="45EF52CA"/>
    <w:rsid w:val="45F1231E"/>
    <w:rsid w:val="45F34DBA"/>
    <w:rsid w:val="45F840E8"/>
    <w:rsid w:val="45F8417E"/>
    <w:rsid w:val="45FB4B6F"/>
    <w:rsid w:val="45FB5179"/>
    <w:rsid w:val="46026E36"/>
    <w:rsid w:val="46064558"/>
    <w:rsid w:val="46184820"/>
    <w:rsid w:val="462813AD"/>
    <w:rsid w:val="462F3EF3"/>
    <w:rsid w:val="46301610"/>
    <w:rsid w:val="46313B8E"/>
    <w:rsid w:val="463B42CB"/>
    <w:rsid w:val="46432CD3"/>
    <w:rsid w:val="46440544"/>
    <w:rsid w:val="465F5301"/>
    <w:rsid w:val="46623CEE"/>
    <w:rsid w:val="466C1D8C"/>
    <w:rsid w:val="466D314E"/>
    <w:rsid w:val="467B0413"/>
    <w:rsid w:val="46804174"/>
    <w:rsid w:val="468A24B1"/>
    <w:rsid w:val="468A53B0"/>
    <w:rsid w:val="46911EDD"/>
    <w:rsid w:val="469B534E"/>
    <w:rsid w:val="469C1213"/>
    <w:rsid w:val="46B14FD9"/>
    <w:rsid w:val="46B53E1D"/>
    <w:rsid w:val="46B837C8"/>
    <w:rsid w:val="46C0453A"/>
    <w:rsid w:val="46C82AEE"/>
    <w:rsid w:val="46CB4320"/>
    <w:rsid w:val="46CD72D6"/>
    <w:rsid w:val="46E841F3"/>
    <w:rsid w:val="46EE732F"/>
    <w:rsid w:val="46F07114"/>
    <w:rsid w:val="46F33B59"/>
    <w:rsid w:val="46F506BE"/>
    <w:rsid w:val="470C1CAD"/>
    <w:rsid w:val="470D1EAB"/>
    <w:rsid w:val="4712301E"/>
    <w:rsid w:val="4713457F"/>
    <w:rsid w:val="47176886"/>
    <w:rsid w:val="471F673A"/>
    <w:rsid w:val="47363055"/>
    <w:rsid w:val="473E41E7"/>
    <w:rsid w:val="47530F1F"/>
    <w:rsid w:val="475950F1"/>
    <w:rsid w:val="475F022D"/>
    <w:rsid w:val="47704076"/>
    <w:rsid w:val="47705DC8"/>
    <w:rsid w:val="47741147"/>
    <w:rsid w:val="47774690"/>
    <w:rsid w:val="47793411"/>
    <w:rsid w:val="477C2B8D"/>
    <w:rsid w:val="478101A3"/>
    <w:rsid w:val="478B77DC"/>
    <w:rsid w:val="478D1745"/>
    <w:rsid w:val="4791488A"/>
    <w:rsid w:val="47B10A89"/>
    <w:rsid w:val="47B40579"/>
    <w:rsid w:val="47C018DD"/>
    <w:rsid w:val="47C03707"/>
    <w:rsid w:val="47D337DD"/>
    <w:rsid w:val="47DC362C"/>
    <w:rsid w:val="47E210AF"/>
    <w:rsid w:val="47E728B2"/>
    <w:rsid w:val="47F37F37"/>
    <w:rsid w:val="47F933CB"/>
    <w:rsid w:val="480C2163"/>
    <w:rsid w:val="480F1C53"/>
    <w:rsid w:val="482A25E9"/>
    <w:rsid w:val="482E1FB6"/>
    <w:rsid w:val="48317F40"/>
    <w:rsid w:val="48381F7D"/>
    <w:rsid w:val="4850390A"/>
    <w:rsid w:val="48561630"/>
    <w:rsid w:val="486378A9"/>
    <w:rsid w:val="48717D4C"/>
    <w:rsid w:val="48730182"/>
    <w:rsid w:val="48751F9C"/>
    <w:rsid w:val="4877302A"/>
    <w:rsid w:val="487970CD"/>
    <w:rsid w:val="487C375E"/>
    <w:rsid w:val="48802209"/>
    <w:rsid w:val="488501FF"/>
    <w:rsid w:val="488838C5"/>
    <w:rsid w:val="48901EE0"/>
    <w:rsid w:val="48910462"/>
    <w:rsid w:val="489B4111"/>
    <w:rsid w:val="48A31586"/>
    <w:rsid w:val="48BF0F83"/>
    <w:rsid w:val="48C84ACB"/>
    <w:rsid w:val="48C978A6"/>
    <w:rsid w:val="48CB3DCC"/>
    <w:rsid w:val="48E04E5A"/>
    <w:rsid w:val="48EE3617"/>
    <w:rsid w:val="48FE1841"/>
    <w:rsid w:val="49080B7C"/>
    <w:rsid w:val="490966FA"/>
    <w:rsid w:val="4914081D"/>
    <w:rsid w:val="491465B8"/>
    <w:rsid w:val="49162368"/>
    <w:rsid w:val="491C4A93"/>
    <w:rsid w:val="49267254"/>
    <w:rsid w:val="493763E3"/>
    <w:rsid w:val="494D29E7"/>
    <w:rsid w:val="49583186"/>
    <w:rsid w:val="495A6EFE"/>
    <w:rsid w:val="496164DE"/>
    <w:rsid w:val="496658A3"/>
    <w:rsid w:val="4967696F"/>
    <w:rsid w:val="496C4368"/>
    <w:rsid w:val="497004D0"/>
    <w:rsid w:val="49777A09"/>
    <w:rsid w:val="4989333F"/>
    <w:rsid w:val="498D53AA"/>
    <w:rsid w:val="499535CF"/>
    <w:rsid w:val="49956188"/>
    <w:rsid w:val="499B0290"/>
    <w:rsid w:val="499D3F04"/>
    <w:rsid w:val="499E328F"/>
    <w:rsid w:val="49A025D0"/>
    <w:rsid w:val="49A11A8A"/>
    <w:rsid w:val="49A90D0C"/>
    <w:rsid w:val="49B02FC2"/>
    <w:rsid w:val="49B15FF9"/>
    <w:rsid w:val="49B56541"/>
    <w:rsid w:val="49B605D8"/>
    <w:rsid w:val="49B91E77"/>
    <w:rsid w:val="49BD7800"/>
    <w:rsid w:val="49BE123B"/>
    <w:rsid w:val="49BE62E1"/>
    <w:rsid w:val="49C36851"/>
    <w:rsid w:val="49C62240"/>
    <w:rsid w:val="49D84D2B"/>
    <w:rsid w:val="49DC7913"/>
    <w:rsid w:val="49DD3BE1"/>
    <w:rsid w:val="49E35145"/>
    <w:rsid w:val="49E55BB5"/>
    <w:rsid w:val="49EB1ADA"/>
    <w:rsid w:val="49F66C27"/>
    <w:rsid w:val="49F85F83"/>
    <w:rsid w:val="49F97C1B"/>
    <w:rsid w:val="4A037596"/>
    <w:rsid w:val="4A064DC7"/>
    <w:rsid w:val="4A0D28D0"/>
    <w:rsid w:val="4A16722D"/>
    <w:rsid w:val="4A1D310F"/>
    <w:rsid w:val="4A2512BA"/>
    <w:rsid w:val="4A3A6A54"/>
    <w:rsid w:val="4A3B0312"/>
    <w:rsid w:val="4A443E36"/>
    <w:rsid w:val="4A4462D6"/>
    <w:rsid w:val="4A563B69"/>
    <w:rsid w:val="4A695377"/>
    <w:rsid w:val="4A7135B2"/>
    <w:rsid w:val="4A8149A7"/>
    <w:rsid w:val="4A840031"/>
    <w:rsid w:val="4A983EFF"/>
    <w:rsid w:val="4A9B157C"/>
    <w:rsid w:val="4AA66EAC"/>
    <w:rsid w:val="4AAE7501"/>
    <w:rsid w:val="4AAF5028"/>
    <w:rsid w:val="4ABE5B79"/>
    <w:rsid w:val="4AC8062E"/>
    <w:rsid w:val="4AD41E7B"/>
    <w:rsid w:val="4ADA2E75"/>
    <w:rsid w:val="4ADD5690"/>
    <w:rsid w:val="4AE03433"/>
    <w:rsid w:val="4AE304BB"/>
    <w:rsid w:val="4AF31E4E"/>
    <w:rsid w:val="4AFC64BF"/>
    <w:rsid w:val="4B0931D0"/>
    <w:rsid w:val="4B0B04B0"/>
    <w:rsid w:val="4B0E45B6"/>
    <w:rsid w:val="4B17661E"/>
    <w:rsid w:val="4B1F0C61"/>
    <w:rsid w:val="4B236133"/>
    <w:rsid w:val="4B2E1B61"/>
    <w:rsid w:val="4B41504C"/>
    <w:rsid w:val="4B43474D"/>
    <w:rsid w:val="4B48404E"/>
    <w:rsid w:val="4B542FA1"/>
    <w:rsid w:val="4B5C36E4"/>
    <w:rsid w:val="4B6C24F0"/>
    <w:rsid w:val="4B7818BD"/>
    <w:rsid w:val="4B792D75"/>
    <w:rsid w:val="4B85447B"/>
    <w:rsid w:val="4B865D88"/>
    <w:rsid w:val="4B895879"/>
    <w:rsid w:val="4B920BD1"/>
    <w:rsid w:val="4B9A1834"/>
    <w:rsid w:val="4B9E1324"/>
    <w:rsid w:val="4BA90A6B"/>
    <w:rsid w:val="4BB5041C"/>
    <w:rsid w:val="4BC42640"/>
    <w:rsid w:val="4BC535EC"/>
    <w:rsid w:val="4BD21CDC"/>
    <w:rsid w:val="4BD655FC"/>
    <w:rsid w:val="4BDF6FA5"/>
    <w:rsid w:val="4BE60F1D"/>
    <w:rsid w:val="4BEFD26A"/>
    <w:rsid w:val="4BF70D1F"/>
    <w:rsid w:val="4BF7AD0E"/>
    <w:rsid w:val="4BFC7FED"/>
    <w:rsid w:val="4C03387D"/>
    <w:rsid w:val="4C1D42B0"/>
    <w:rsid w:val="4C201DD4"/>
    <w:rsid w:val="4C29189F"/>
    <w:rsid w:val="4C3457E4"/>
    <w:rsid w:val="4C482434"/>
    <w:rsid w:val="4C5B0FC3"/>
    <w:rsid w:val="4C602A7D"/>
    <w:rsid w:val="4C6A38FC"/>
    <w:rsid w:val="4C8107A0"/>
    <w:rsid w:val="4C8835FA"/>
    <w:rsid w:val="4C8E71BF"/>
    <w:rsid w:val="4C9747A4"/>
    <w:rsid w:val="4CA42662"/>
    <w:rsid w:val="4CAA55D4"/>
    <w:rsid w:val="4CAB6711"/>
    <w:rsid w:val="4CAE46E6"/>
    <w:rsid w:val="4CB3320A"/>
    <w:rsid w:val="4CB86687"/>
    <w:rsid w:val="4CC7034A"/>
    <w:rsid w:val="4CCB35C9"/>
    <w:rsid w:val="4CCC1EC1"/>
    <w:rsid w:val="4CCE5C39"/>
    <w:rsid w:val="4CD64AED"/>
    <w:rsid w:val="4CDF1BF4"/>
    <w:rsid w:val="4CE0539C"/>
    <w:rsid w:val="4CE5757E"/>
    <w:rsid w:val="4CFB09F8"/>
    <w:rsid w:val="4CFF4044"/>
    <w:rsid w:val="4D046B6A"/>
    <w:rsid w:val="4D0478AD"/>
    <w:rsid w:val="4D0C69C4"/>
    <w:rsid w:val="4D0E72D5"/>
    <w:rsid w:val="4D1D34E8"/>
    <w:rsid w:val="4D1E654F"/>
    <w:rsid w:val="4D3B0DF4"/>
    <w:rsid w:val="4D3C7DE3"/>
    <w:rsid w:val="4D4D1254"/>
    <w:rsid w:val="4D4D69CE"/>
    <w:rsid w:val="4D543E3B"/>
    <w:rsid w:val="4D693BB4"/>
    <w:rsid w:val="4D705BC5"/>
    <w:rsid w:val="4D812D57"/>
    <w:rsid w:val="4D815970"/>
    <w:rsid w:val="4D8373D4"/>
    <w:rsid w:val="4D924485"/>
    <w:rsid w:val="4D956757"/>
    <w:rsid w:val="4D976E51"/>
    <w:rsid w:val="4DAF3415"/>
    <w:rsid w:val="4DB74893"/>
    <w:rsid w:val="4DBE4E9F"/>
    <w:rsid w:val="4DBF16C4"/>
    <w:rsid w:val="4DC4703C"/>
    <w:rsid w:val="4DD52C2C"/>
    <w:rsid w:val="4DD52FF7"/>
    <w:rsid w:val="4DE616DE"/>
    <w:rsid w:val="4DED405F"/>
    <w:rsid w:val="4DFD2DE6"/>
    <w:rsid w:val="4E121B55"/>
    <w:rsid w:val="4E122358"/>
    <w:rsid w:val="4E2A3343"/>
    <w:rsid w:val="4E2B61AD"/>
    <w:rsid w:val="4E306E72"/>
    <w:rsid w:val="4E3C5B2A"/>
    <w:rsid w:val="4E451F2B"/>
    <w:rsid w:val="4E492DD0"/>
    <w:rsid w:val="4E4C267F"/>
    <w:rsid w:val="4E4C3506"/>
    <w:rsid w:val="4E4E41F3"/>
    <w:rsid w:val="4E5F2AF8"/>
    <w:rsid w:val="4E74636C"/>
    <w:rsid w:val="4E766588"/>
    <w:rsid w:val="4E7C2D1C"/>
    <w:rsid w:val="4E7E2623"/>
    <w:rsid w:val="4E86609F"/>
    <w:rsid w:val="4E952232"/>
    <w:rsid w:val="4E9700F7"/>
    <w:rsid w:val="4E984929"/>
    <w:rsid w:val="4E992277"/>
    <w:rsid w:val="4E9B0E76"/>
    <w:rsid w:val="4EA524E3"/>
    <w:rsid w:val="4EA62ADA"/>
    <w:rsid w:val="4EA76741"/>
    <w:rsid w:val="4EB4172E"/>
    <w:rsid w:val="4EB5120D"/>
    <w:rsid w:val="4EBD5F65"/>
    <w:rsid w:val="4EBE538C"/>
    <w:rsid w:val="4EE334F2"/>
    <w:rsid w:val="4EE37F68"/>
    <w:rsid w:val="4EEF00E8"/>
    <w:rsid w:val="4EF55E94"/>
    <w:rsid w:val="4EF70D4B"/>
    <w:rsid w:val="4F0746D1"/>
    <w:rsid w:val="4F15544F"/>
    <w:rsid w:val="4F2C6C47"/>
    <w:rsid w:val="4F415041"/>
    <w:rsid w:val="4F477707"/>
    <w:rsid w:val="4F5012C8"/>
    <w:rsid w:val="4F59138E"/>
    <w:rsid w:val="4F5B752C"/>
    <w:rsid w:val="4F6247EF"/>
    <w:rsid w:val="4F6F4D85"/>
    <w:rsid w:val="4F721C64"/>
    <w:rsid w:val="4F734876"/>
    <w:rsid w:val="4F73AE3D"/>
    <w:rsid w:val="4F841516"/>
    <w:rsid w:val="4F842187"/>
    <w:rsid w:val="4F9071D6"/>
    <w:rsid w:val="4F9204FB"/>
    <w:rsid w:val="4F940B35"/>
    <w:rsid w:val="4F980780"/>
    <w:rsid w:val="4FC116B9"/>
    <w:rsid w:val="4FC155E1"/>
    <w:rsid w:val="4FC178DF"/>
    <w:rsid w:val="4FCB2904"/>
    <w:rsid w:val="4FCF6062"/>
    <w:rsid w:val="4FDB196C"/>
    <w:rsid w:val="4FDC795D"/>
    <w:rsid w:val="4FDE2637"/>
    <w:rsid w:val="4FDF62B0"/>
    <w:rsid w:val="4FE47C0F"/>
    <w:rsid w:val="4FE946BE"/>
    <w:rsid w:val="4FEB08B0"/>
    <w:rsid w:val="4FF534DD"/>
    <w:rsid w:val="4FF57980"/>
    <w:rsid w:val="50062548"/>
    <w:rsid w:val="500F5911"/>
    <w:rsid w:val="5023004A"/>
    <w:rsid w:val="50250266"/>
    <w:rsid w:val="5028222A"/>
    <w:rsid w:val="502D2C76"/>
    <w:rsid w:val="5031210B"/>
    <w:rsid w:val="503264DF"/>
    <w:rsid w:val="50377F99"/>
    <w:rsid w:val="5038161B"/>
    <w:rsid w:val="50411A70"/>
    <w:rsid w:val="50483F54"/>
    <w:rsid w:val="50484AC6"/>
    <w:rsid w:val="504A5FC6"/>
    <w:rsid w:val="504F0EE6"/>
    <w:rsid w:val="50540473"/>
    <w:rsid w:val="507C53C5"/>
    <w:rsid w:val="507F724A"/>
    <w:rsid w:val="5080549C"/>
    <w:rsid w:val="50A72C5D"/>
    <w:rsid w:val="50AC2B50"/>
    <w:rsid w:val="50AD2009"/>
    <w:rsid w:val="50B91BE4"/>
    <w:rsid w:val="50BB35D0"/>
    <w:rsid w:val="50BF6559"/>
    <w:rsid w:val="50C25AB5"/>
    <w:rsid w:val="50C63AFC"/>
    <w:rsid w:val="50C97700"/>
    <w:rsid w:val="50D77086"/>
    <w:rsid w:val="50DD5829"/>
    <w:rsid w:val="50E33C7D"/>
    <w:rsid w:val="50E50C09"/>
    <w:rsid w:val="50E86A91"/>
    <w:rsid w:val="50EA19E5"/>
    <w:rsid w:val="50FB4B23"/>
    <w:rsid w:val="51080A7C"/>
    <w:rsid w:val="510C5E8C"/>
    <w:rsid w:val="511B3417"/>
    <w:rsid w:val="51271DBC"/>
    <w:rsid w:val="51361141"/>
    <w:rsid w:val="514209A3"/>
    <w:rsid w:val="51527191"/>
    <w:rsid w:val="515A3F3F"/>
    <w:rsid w:val="51604411"/>
    <w:rsid w:val="517926D9"/>
    <w:rsid w:val="517F76F4"/>
    <w:rsid w:val="518043AE"/>
    <w:rsid w:val="51826FF2"/>
    <w:rsid w:val="518E30D2"/>
    <w:rsid w:val="5193319F"/>
    <w:rsid w:val="519659C7"/>
    <w:rsid w:val="51A94ACE"/>
    <w:rsid w:val="51AA404F"/>
    <w:rsid w:val="51AC0513"/>
    <w:rsid w:val="51AC6715"/>
    <w:rsid w:val="51B66C9C"/>
    <w:rsid w:val="51BF2E61"/>
    <w:rsid w:val="51C1147A"/>
    <w:rsid w:val="51DD06CC"/>
    <w:rsid w:val="51DF52D1"/>
    <w:rsid w:val="51E62A34"/>
    <w:rsid w:val="51EC6A99"/>
    <w:rsid w:val="51EDC784"/>
    <w:rsid w:val="51F2586F"/>
    <w:rsid w:val="51F45335"/>
    <w:rsid w:val="51F45ABB"/>
    <w:rsid w:val="51FA071A"/>
    <w:rsid w:val="51FC6541"/>
    <w:rsid w:val="5209326F"/>
    <w:rsid w:val="520B4811"/>
    <w:rsid w:val="522620D6"/>
    <w:rsid w:val="522E717A"/>
    <w:rsid w:val="523B0C24"/>
    <w:rsid w:val="523B7217"/>
    <w:rsid w:val="523E05D2"/>
    <w:rsid w:val="523E652B"/>
    <w:rsid w:val="525C7843"/>
    <w:rsid w:val="525F7333"/>
    <w:rsid w:val="5268268C"/>
    <w:rsid w:val="526C3FEC"/>
    <w:rsid w:val="527903F5"/>
    <w:rsid w:val="527C422B"/>
    <w:rsid w:val="52870E07"/>
    <w:rsid w:val="528A121C"/>
    <w:rsid w:val="528C4D2C"/>
    <w:rsid w:val="529207E1"/>
    <w:rsid w:val="529E7E5B"/>
    <w:rsid w:val="52A940B1"/>
    <w:rsid w:val="52B61649"/>
    <w:rsid w:val="52BE22AC"/>
    <w:rsid w:val="52C13B4A"/>
    <w:rsid w:val="52C75604"/>
    <w:rsid w:val="52C8312A"/>
    <w:rsid w:val="52E33AC0"/>
    <w:rsid w:val="52E964FA"/>
    <w:rsid w:val="52EF40B0"/>
    <w:rsid w:val="52F70215"/>
    <w:rsid w:val="52F87468"/>
    <w:rsid w:val="53036406"/>
    <w:rsid w:val="53057EDB"/>
    <w:rsid w:val="532632D1"/>
    <w:rsid w:val="532A4990"/>
    <w:rsid w:val="534259E0"/>
    <w:rsid w:val="534E7AD3"/>
    <w:rsid w:val="535E583D"/>
    <w:rsid w:val="536966BB"/>
    <w:rsid w:val="53784B50"/>
    <w:rsid w:val="537E1A3B"/>
    <w:rsid w:val="538243F4"/>
    <w:rsid w:val="53925D5F"/>
    <w:rsid w:val="53AE40CE"/>
    <w:rsid w:val="53BF6819"/>
    <w:rsid w:val="53C15826"/>
    <w:rsid w:val="53CA764B"/>
    <w:rsid w:val="53E059A1"/>
    <w:rsid w:val="53E0654E"/>
    <w:rsid w:val="53EC4BF7"/>
    <w:rsid w:val="53EE4E13"/>
    <w:rsid w:val="53FD24DA"/>
    <w:rsid w:val="540921AE"/>
    <w:rsid w:val="54166B2E"/>
    <w:rsid w:val="54260108"/>
    <w:rsid w:val="54307C7C"/>
    <w:rsid w:val="54345F35"/>
    <w:rsid w:val="54386DE8"/>
    <w:rsid w:val="5444349B"/>
    <w:rsid w:val="5446239B"/>
    <w:rsid w:val="5452306B"/>
    <w:rsid w:val="54640C31"/>
    <w:rsid w:val="546E385E"/>
    <w:rsid w:val="54710A3B"/>
    <w:rsid w:val="54770964"/>
    <w:rsid w:val="54815C87"/>
    <w:rsid w:val="54A340AA"/>
    <w:rsid w:val="54A62896"/>
    <w:rsid w:val="54A6749B"/>
    <w:rsid w:val="54A84FC1"/>
    <w:rsid w:val="54B25E40"/>
    <w:rsid w:val="54B90F7D"/>
    <w:rsid w:val="54CA714C"/>
    <w:rsid w:val="54CF254E"/>
    <w:rsid w:val="54D01A26"/>
    <w:rsid w:val="54F81F48"/>
    <w:rsid w:val="54F93A6F"/>
    <w:rsid w:val="54FC530D"/>
    <w:rsid w:val="54FE1085"/>
    <w:rsid w:val="54FF1A4E"/>
    <w:rsid w:val="550345FC"/>
    <w:rsid w:val="55164621"/>
    <w:rsid w:val="551B1C37"/>
    <w:rsid w:val="55232D59"/>
    <w:rsid w:val="55322ADD"/>
    <w:rsid w:val="553E1482"/>
    <w:rsid w:val="55637009"/>
    <w:rsid w:val="55651503"/>
    <w:rsid w:val="55696F3C"/>
    <w:rsid w:val="558671A5"/>
    <w:rsid w:val="558B35C4"/>
    <w:rsid w:val="558E1391"/>
    <w:rsid w:val="558F7F2F"/>
    <w:rsid w:val="55967510"/>
    <w:rsid w:val="559E0172"/>
    <w:rsid w:val="55A541E7"/>
    <w:rsid w:val="55AE4859"/>
    <w:rsid w:val="55C53951"/>
    <w:rsid w:val="55C67DF5"/>
    <w:rsid w:val="55D1679A"/>
    <w:rsid w:val="55D45D44"/>
    <w:rsid w:val="55D63DB0"/>
    <w:rsid w:val="55EB71C9"/>
    <w:rsid w:val="55F514F6"/>
    <w:rsid w:val="55F602D7"/>
    <w:rsid w:val="56093087"/>
    <w:rsid w:val="56165F22"/>
    <w:rsid w:val="561C1DF7"/>
    <w:rsid w:val="561F5757"/>
    <w:rsid w:val="56220DA3"/>
    <w:rsid w:val="562C13CB"/>
    <w:rsid w:val="563B0432"/>
    <w:rsid w:val="563D5D26"/>
    <w:rsid w:val="563E7ACB"/>
    <w:rsid w:val="56410EA1"/>
    <w:rsid w:val="564205FD"/>
    <w:rsid w:val="56462AAF"/>
    <w:rsid w:val="564C5E20"/>
    <w:rsid w:val="56523548"/>
    <w:rsid w:val="565D4D50"/>
    <w:rsid w:val="5665191E"/>
    <w:rsid w:val="56675A92"/>
    <w:rsid w:val="56701B0F"/>
    <w:rsid w:val="56817CD8"/>
    <w:rsid w:val="56892221"/>
    <w:rsid w:val="568B4CF7"/>
    <w:rsid w:val="568B6949"/>
    <w:rsid w:val="56953DA9"/>
    <w:rsid w:val="569A24CA"/>
    <w:rsid w:val="569C6DA8"/>
    <w:rsid w:val="56A31EE4"/>
    <w:rsid w:val="56C46405"/>
    <w:rsid w:val="56D04A16"/>
    <w:rsid w:val="56D55E16"/>
    <w:rsid w:val="56D77DE0"/>
    <w:rsid w:val="56EA18C1"/>
    <w:rsid w:val="56ED0C98"/>
    <w:rsid w:val="56F339AA"/>
    <w:rsid w:val="56F444EE"/>
    <w:rsid w:val="570046B2"/>
    <w:rsid w:val="57061ACA"/>
    <w:rsid w:val="570A256C"/>
    <w:rsid w:val="571526B6"/>
    <w:rsid w:val="572F438D"/>
    <w:rsid w:val="573945F7"/>
    <w:rsid w:val="574908F7"/>
    <w:rsid w:val="57520451"/>
    <w:rsid w:val="57637D90"/>
    <w:rsid w:val="57647C1E"/>
    <w:rsid w:val="576770D1"/>
    <w:rsid w:val="57684EDC"/>
    <w:rsid w:val="577531CA"/>
    <w:rsid w:val="5779195F"/>
    <w:rsid w:val="577C7278"/>
    <w:rsid w:val="577F1756"/>
    <w:rsid w:val="5781424D"/>
    <w:rsid w:val="57875362"/>
    <w:rsid w:val="57906944"/>
    <w:rsid w:val="57923D07"/>
    <w:rsid w:val="5796146F"/>
    <w:rsid w:val="5797131D"/>
    <w:rsid w:val="57AD5AD7"/>
    <w:rsid w:val="57B56F19"/>
    <w:rsid w:val="57BB14B0"/>
    <w:rsid w:val="57BF2D4E"/>
    <w:rsid w:val="57C1138B"/>
    <w:rsid w:val="57C66DEA"/>
    <w:rsid w:val="57CF0AB7"/>
    <w:rsid w:val="57DB6156"/>
    <w:rsid w:val="57DC6353"/>
    <w:rsid w:val="57DE55B1"/>
    <w:rsid w:val="57E509D2"/>
    <w:rsid w:val="57E52E8C"/>
    <w:rsid w:val="57FD64F7"/>
    <w:rsid w:val="57FF75EE"/>
    <w:rsid w:val="57FF8603"/>
    <w:rsid w:val="58011430"/>
    <w:rsid w:val="58015C02"/>
    <w:rsid w:val="58277C4C"/>
    <w:rsid w:val="58342289"/>
    <w:rsid w:val="583628E4"/>
    <w:rsid w:val="58372D88"/>
    <w:rsid w:val="583A6878"/>
    <w:rsid w:val="583B5EE3"/>
    <w:rsid w:val="58583E1D"/>
    <w:rsid w:val="585A2E80"/>
    <w:rsid w:val="586438F5"/>
    <w:rsid w:val="586C6306"/>
    <w:rsid w:val="58853D00"/>
    <w:rsid w:val="5886561A"/>
    <w:rsid w:val="58871392"/>
    <w:rsid w:val="588836A3"/>
    <w:rsid w:val="5889510A"/>
    <w:rsid w:val="58A1367E"/>
    <w:rsid w:val="58A13E38"/>
    <w:rsid w:val="58AB5080"/>
    <w:rsid w:val="58AC2669"/>
    <w:rsid w:val="58B141AE"/>
    <w:rsid w:val="58C445DA"/>
    <w:rsid w:val="58CF5213"/>
    <w:rsid w:val="58DE7B7E"/>
    <w:rsid w:val="58E34C0D"/>
    <w:rsid w:val="58E42EF4"/>
    <w:rsid w:val="58E95A3B"/>
    <w:rsid w:val="58ED38EB"/>
    <w:rsid w:val="5904190E"/>
    <w:rsid w:val="590F3861"/>
    <w:rsid w:val="591B63C3"/>
    <w:rsid w:val="592E180D"/>
    <w:rsid w:val="592F5CB1"/>
    <w:rsid w:val="59403CBE"/>
    <w:rsid w:val="59486D73"/>
    <w:rsid w:val="595B7D89"/>
    <w:rsid w:val="59611737"/>
    <w:rsid w:val="59667064"/>
    <w:rsid w:val="596C2616"/>
    <w:rsid w:val="59702CC4"/>
    <w:rsid w:val="59735ABF"/>
    <w:rsid w:val="59755721"/>
    <w:rsid w:val="59764EA2"/>
    <w:rsid w:val="597C786F"/>
    <w:rsid w:val="5980290A"/>
    <w:rsid w:val="59822285"/>
    <w:rsid w:val="59835FFD"/>
    <w:rsid w:val="598B115D"/>
    <w:rsid w:val="598F04FE"/>
    <w:rsid w:val="59910F7B"/>
    <w:rsid w:val="599124C8"/>
    <w:rsid w:val="599173E6"/>
    <w:rsid w:val="59927FEE"/>
    <w:rsid w:val="59A87812"/>
    <w:rsid w:val="59B43CAC"/>
    <w:rsid w:val="59BA5E57"/>
    <w:rsid w:val="59BB700B"/>
    <w:rsid w:val="59BE0E84"/>
    <w:rsid w:val="59D555CE"/>
    <w:rsid w:val="59E2410E"/>
    <w:rsid w:val="59E545C2"/>
    <w:rsid w:val="59F61D50"/>
    <w:rsid w:val="5A0218C9"/>
    <w:rsid w:val="5A065F73"/>
    <w:rsid w:val="5A190766"/>
    <w:rsid w:val="5A224BAB"/>
    <w:rsid w:val="5A25145E"/>
    <w:rsid w:val="5A291D65"/>
    <w:rsid w:val="5A3C33AE"/>
    <w:rsid w:val="5A3D7F5A"/>
    <w:rsid w:val="5A48645D"/>
    <w:rsid w:val="5A4B6B1B"/>
    <w:rsid w:val="5A5359CF"/>
    <w:rsid w:val="5A56726E"/>
    <w:rsid w:val="5A567950"/>
    <w:rsid w:val="5A5A0B0C"/>
    <w:rsid w:val="5A5A1045"/>
    <w:rsid w:val="5A64198B"/>
    <w:rsid w:val="5A6A2A66"/>
    <w:rsid w:val="5A775CEE"/>
    <w:rsid w:val="5A7B06D5"/>
    <w:rsid w:val="5A813D7F"/>
    <w:rsid w:val="5A8B5667"/>
    <w:rsid w:val="5A9473B6"/>
    <w:rsid w:val="5A975B99"/>
    <w:rsid w:val="5AA93841"/>
    <w:rsid w:val="5AB02E22"/>
    <w:rsid w:val="5AB04BD0"/>
    <w:rsid w:val="5AC24903"/>
    <w:rsid w:val="5ACC0A94"/>
    <w:rsid w:val="5AE8433A"/>
    <w:rsid w:val="5AEB600E"/>
    <w:rsid w:val="5AF76B1D"/>
    <w:rsid w:val="5AFB66E6"/>
    <w:rsid w:val="5AFC1DAF"/>
    <w:rsid w:val="5B1C7CE6"/>
    <w:rsid w:val="5B21162A"/>
    <w:rsid w:val="5B213FD7"/>
    <w:rsid w:val="5B25539F"/>
    <w:rsid w:val="5B2C34B9"/>
    <w:rsid w:val="5B3520B1"/>
    <w:rsid w:val="5B435A44"/>
    <w:rsid w:val="5B4B7501"/>
    <w:rsid w:val="5B4F43E9"/>
    <w:rsid w:val="5B5150EA"/>
    <w:rsid w:val="5B602582"/>
    <w:rsid w:val="5B6634E0"/>
    <w:rsid w:val="5B706D8D"/>
    <w:rsid w:val="5B811D24"/>
    <w:rsid w:val="5B813992"/>
    <w:rsid w:val="5B913692"/>
    <w:rsid w:val="5BA40927"/>
    <w:rsid w:val="5BA71B25"/>
    <w:rsid w:val="5BAA161F"/>
    <w:rsid w:val="5BAFF327"/>
    <w:rsid w:val="5BB65800"/>
    <w:rsid w:val="5BB93F58"/>
    <w:rsid w:val="5BDC72D5"/>
    <w:rsid w:val="5BE10DB9"/>
    <w:rsid w:val="5BED59B0"/>
    <w:rsid w:val="5BEF797A"/>
    <w:rsid w:val="5BF353EE"/>
    <w:rsid w:val="5C076A71"/>
    <w:rsid w:val="5C0E2A6F"/>
    <w:rsid w:val="5C0F5926"/>
    <w:rsid w:val="5C1178F0"/>
    <w:rsid w:val="5C13384C"/>
    <w:rsid w:val="5C241BE6"/>
    <w:rsid w:val="5C2B0170"/>
    <w:rsid w:val="5C433822"/>
    <w:rsid w:val="5C5058D6"/>
    <w:rsid w:val="5C5924D5"/>
    <w:rsid w:val="5C5B4667"/>
    <w:rsid w:val="5C5D2B35"/>
    <w:rsid w:val="5C601C9F"/>
    <w:rsid w:val="5C607B91"/>
    <w:rsid w:val="5C863035"/>
    <w:rsid w:val="5CAA3BAB"/>
    <w:rsid w:val="5CB2226F"/>
    <w:rsid w:val="5CC059C2"/>
    <w:rsid w:val="5CCB5CF1"/>
    <w:rsid w:val="5CCE45F7"/>
    <w:rsid w:val="5CD32DF8"/>
    <w:rsid w:val="5CD5607E"/>
    <w:rsid w:val="5CDE27C2"/>
    <w:rsid w:val="5CE11347"/>
    <w:rsid w:val="5CE74832"/>
    <w:rsid w:val="5CFBF3AE"/>
    <w:rsid w:val="5D055FED"/>
    <w:rsid w:val="5D086C55"/>
    <w:rsid w:val="5D170F36"/>
    <w:rsid w:val="5D215911"/>
    <w:rsid w:val="5D3C099D"/>
    <w:rsid w:val="5D3F66DF"/>
    <w:rsid w:val="5D4B0BE0"/>
    <w:rsid w:val="5D4F0C38"/>
    <w:rsid w:val="5D504D94"/>
    <w:rsid w:val="5D5061F6"/>
    <w:rsid w:val="5D5A7075"/>
    <w:rsid w:val="5D5F7B66"/>
    <w:rsid w:val="5D66289E"/>
    <w:rsid w:val="5D6B50AB"/>
    <w:rsid w:val="5D7C2A07"/>
    <w:rsid w:val="5D804D2D"/>
    <w:rsid w:val="5D851485"/>
    <w:rsid w:val="5D885990"/>
    <w:rsid w:val="5D902723"/>
    <w:rsid w:val="5D947F46"/>
    <w:rsid w:val="5D9500AD"/>
    <w:rsid w:val="5D9702E4"/>
    <w:rsid w:val="5D975303"/>
    <w:rsid w:val="5DAB2583"/>
    <w:rsid w:val="5DAB78D0"/>
    <w:rsid w:val="5DAD53F7"/>
    <w:rsid w:val="5DBEB560"/>
    <w:rsid w:val="5DC0337C"/>
    <w:rsid w:val="5DC3599E"/>
    <w:rsid w:val="5DC4648D"/>
    <w:rsid w:val="5DC6470A"/>
    <w:rsid w:val="5DD956B5"/>
    <w:rsid w:val="5DD961EC"/>
    <w:rsid w:val="5DDD5383"/>
    <w:rsid w:val="5DE54B90"/>
    <w:rsid w:val="5DED3270"/>
    <w:rsid w:val="5DF474C9"/>
    <w:rsid w:val="5DF5CDE9"/>
    <w:rsid w:val="5DF64860"/>
    <w:rsid w:val="5DF93820"/>
    <w:rsid w:val="5DFC445A"/>
    <w:rsid w:val="5DFD9423"/>
    <w:rsid w:val="5DFE20F6"/>
    <w:rsid w:val="5E037840"/>
    <w:rsid w:val="5E111E29"/>
    <w:rsid w:val="5E115985"/>
    <w:rsid w:val="5E194310"/>
    <w:rsid w:val="5E1C432A"/>
    <w:rsid w:val="5E200792"/>
    <w:rsid w:val="5E230AA7"/>
    <w:rsid w:val="5E2A7E49"/>
    <w:rsid w:val="5E2F315B"/>
    <w:rsid w:val="5E3B0C54"/>
    <w:rsid w:val="5E404724"/>
    <w:rsid w:val="5E426F07"/>
    <w:rsid w:val="5E5D6E1D"/>
    <w:rsid w:val="5E5E4943"/>
    <w:rsid w:val="5E745D6E"/>
    <w:rsid w:val="5E7F4C65"/>
    <w:rsid w:val="5E8771BA"/>
    <w:rsid w:val="5E8C0F8B"/>
    <w:rsid w:val="5E8C5954"/>
    <w:rsid w:val="5E923B09"/>
    <w:rsid w:val="5EA031AD"/>
    <w:rsid w:val="5EA90415"/>
    <w:rsid w:val="5EAD4431"/>
    <w:rsid w:val="5EB153BA"/>
    <w:rsid w:val="5EC72ACE"/>
    <w:rsid w:val="5ED35784"/>
    <w:rsid w:val="5EDC0AC0"/>
    <w:rsid w:val="5EE237C6"/>
    <w:rsid w:val="5EE4753E"/>
    <w:rsid w:val="5EE57A83"/>
    <w:rsid w:val="5EE65D18"/>
    <w:rsid w:val="5EE762DD"/>
    <w:rsid w:val="5EF27584"/>
    <w:rsid w:val="5EF79A39"/>
    <w:rsid w:val="5EFA22A1"/>
    <w:rsid w:val="5F090D52"/>
    <w:rsid w:val="5F10363A"/>
    <w:rsid w:val="5F1548F7"/>
    <w:rsid w:val="5F1E0BE4"/>
    <w:rsid w:val="5F200B07"/>
    <w:rsid w:val="5F311C88"/>
    <w:rsid w:val="5F322057"/>
    <w:rsid w:val="5F3FABB5"/>
    <w:rsid w:val="5F4A2DEE"/>
    <w:rsid w:val="5F4B08DC"/>
    <w:rsid w:val="5F4C2F89"/>
    <w:rsid w:val="5F5019B7"/>
    <w:rsid w:val="5F530220"/>
    <w:rsid w:val="5F5533BB"/>
    <w:rsid w:val="5F586FEE"/>
    <w:rsid w:val="5F60319C"/>
    <w:rsid w:val="5F670948"/>
    <w:rsid w:val="5F69146D"/>
    <w:rsid w:val="5F752E69"/>
    <w:rsid w:val="5F7D4849"/>
    <w:rsid w:val="5F807429"/>
    <w:rsid w:val="5F834669"/>
    <w:rsid w:val="5F8D1947"/>
    <w:rsid w:val="5F904FD0"/>
    <w:rsid w:val="5F9100A0"/>
    <w:rsid w:val="5F95631A"/>
    <w:rsid w:val="5F9E76ED"/>
    <w:rsid w:val="5FA665A1"/>
    <w:rsid w:val="5FB0066B"/>
    <w:rsid w:val="5FB019C5"/>
    <w:rsid w:val="5FBF7663"/>
    <w:rsid w:val="5FC86314"/>
    <w:rsid w:val="5FCA6734"/>
    <w:rsid w:val="5FCF5AF8"/>
    <w:rsid w:val="5FE570CA"/>
    <w:rsid w:val="5FF23595"/>
    <w:rsid w:val="6007390A"/>
    <w:rsid w:val="600A3865"/>
    <w:rsid w:val="60163727"/>
    <w:rsid w:val="602373CD"/>
    <w:rsid w:val="60247B5D"/>
    <w:rsid w:val="603B3E30"/>
    <w:rsid w:val="603C0CB4"/>
    <w:rsid w:val="60416DCA"/>
    <w:rsid w:val="60421B4F"/>
    <w:rsid w:val="60431EA4"/>
    <w:rsid w:val="604B0D71"/>
    <w:rsid w:val="60560001"/>
    <w:rsid w:val="60651FB9"/>
    <w:rsid w:val="606631C7"/>
    <w:rsid w:val="60730CCF"/>
    <w:rsid w:val="607C3A33"/>
    <w:rsid w:val="60820DBC"/>
    <w:rsid w:val="608250F0"/>
    <w:rsid w:val="608C7484"/>
    <w:rsid w:val="609D0FCF"/>
    <w:rsid w:val="60A6142B"/>
    <w:rsid w:val="60A7067E"/>
    <w:rsid w:val="60A800F7"/>
    <w:rsid w:val="60C0317B"/>
    <w:rsid w:val="60C24090"/>
    <w:rsid w:val="60C56332"/>
    <w:rsid w:val="60C86CE7"/>
    <w:rsid w:val="60C875C1"/>
    <w:rsid w:val="60CA02AA"/>
    <w:rsid w:val="60D62EB6"/>
    <w:rsid w:val="60DB020D"/>
    <w:rsid w:val="60E66B25"/>
    <w:rsid w:val="60E6759D"/>
    <w:rsid w:val="60E96F2A"/>
    <w:rsid w:val="60E9736E"/>
    <w:rsid w:val="60FA7E42"/>
    <w:rsid w:val="61032317"/>
    <w:rsid w:val="611C2FBF"/>
    <w:rsid w:val="61236D4E"/>
    <w:rsid w:val="6142054C"/>
    <w:rsid w:val="6146003C"/>
    <w:rsid w:val="615421A0"/>
    <w:rsid w:val="61564461"/>
    <w:rsid w:val="61596B36"/>
    <w:rsid w:val="61671D60"/>
    <w:rsid w:val="61731074"/>
    <w:rsid w:val="617C6DCA"/>
    <w:rsid w:val="61881ABA"/>
    <w:rsid w:val="61882403"/>
    <w:rsid w:val="619227A8"/>
    <w:rsid w:val="619A4A8B"/>
    <w:rsid w:val="61A70A27"/>
    <w:rsid w:val="61A80DBC"/>
    <w:rsid w:val="61A84853"/>
    <w:rsid w:val="61B551C2"/>
    <w:rsid w:val="61B83E3D"/>
    <w:rsid w:val="61C22AFF"/>
    <w:rsid w:val="61C77C1D"/>
    <w:rsid w:val="61D57AA6"/>
    <w:rsid w:val="61D75138"/>
    <w:rsid w:val="61DA69D6"/>
    <w:rsid w:val="61DC0E2B"/>
    <w:rsid w:val="61DF188E"/>
    <w:rsid w:val="61ED72A2"/>
    <w:rsid w:val="61F66565"/>
    <w:rsid w:val="61F85BAC"/>
    <w:rsid w:val="620C5B7E"/>
    <w:rsid w:val="62153852"/>
    <w:rsid w:val="621719D8"/>
    <w:rsid w:val="62180C7C"/>
    <w:rsid w:val="62244731"/>
    <w:rsid w:val="624413F5"/>
    <w:rsid w:val="62483A5B"/>
    <w:rsid w:val="62542DF1"/>
    <w:rsid w:val="62571DD5"/>
    <w:rsid w:val="625B657B"/>
    <w:rsid w:val="625B7B17"/>
    <w:rsid w:val="625D3525"/>
    <w:rsid w:val="6263230B"/>
    <w:rsid w:val="62662018"/>
    <w:rsid w:val="626764BC"/>
    <w:rsid w:val="626A7709"/>
    <w:rsid w:val="6275418B"/>
    <w:rsid w:val="62885CDB"/>
    <w:rsid w:val="628A3F58"/>
    <w:rsid w:val="628F5A13"/>
    <w:rsid w:val="629848C7"/>
    <w:rsid w:val="6299063F"/>
    <w:rsid w:val="62B24A68"/>
    <w:rsid w:val="62BF6C3D"/>
    <w:rsid w:val="62C63B33"/>
    <w:rsid w:val="62C84A81"/>
    <w:rsid w:val="62DD052C"/>
    <w:rsid w:val="62E62F4B"/>
    <w:rsid w:val="62EE2E7F"/>
    <w:rsid w:val="62F37D50"/>
    <w:rsid w:val="62FC6F89"/>
    <w:rsid w:val="6303477F"/>
    <w:rsid w:val="630D6126"/>
    <w:rsid w:val="631A1780"/>
    <w:rsid w:val="632127C3"/>
    <w:rsid w:val="63396CA8"/>
    <w:rsid w:val="635D166D"/>
    <w:rsid w:val="63690593"/>
    <w:rsid w:val="63730E90"/>
    <w:rsid w:val="6379017B"/>
    <w:rsid w:val="638310F9"/>
    <w:rsid w:val="638579A3"/>
    <w:rsid w:val="63972DD1"/>
    <w:rsid w:val="639A641D"/>
    <w:rsid w:val="63AE8ED4"/>
    <w:rsid w:val="63B2324E"/>
    <w:rsid w:val="63B36841"/>
    <w:rsid w:val="63C05EA7"/>
    <w:rsid w:val="63C721AC"/>
    <w:rsid w:val="63C97AE9"/>
    <w:rsid w:val="63DA3BD9"/>
    <w:rsid w:val="63E853DA"/>
    <w:rsid w:val="63F77FE5"/>
    <w:rsid w:val="64056B42"/>
    <w:rsid w:val="640624AF"/>
    <w:rsid w:val="640C789D"/>
    <w:rsid w:val="64122457"/>
    <w:rsid w:val="64191A38"/>
    <w:rsid w:val="641F14FA"/>
    <w:rsid w:val="641F276B"/>
    <w:rsid w:val="641F4B74"/>
    <w:rsid w:val="64216B3E"/>
    <w:rsid w:val="643A5ABF"/>
    <w:rsid w:val="643B19AE"/>
    <w:rsid w:val="647B7FFD"/>
    <w:rsid w:val="64963088"/>
    <w:rsid w:val="64A31301"/>
    <w:rsid w:val="64AA08E2"/>
    <w:rsid w:val="64BD7EE3"/>
    <w:rsid w:val="64C01EB3"/>
    <w:rsid w:val="64C10F29"/>
    <w:rsid w:val="64DA53AE"/>
    <w:rsid w:val="64E60142"/>
    <w:rsid w:val="64EE343A"/>
    <w:rsid w:val="64FE478A"/>
    <w:rsid w:val="64FFDE4B"/>
    <w:rsid w:val="650A3B2D"/>
    <w:rsid w:val="651842D4"/>
    <w:rsid w:val="652C579B"/>
    <w:rsid w:val="6543667F"/>
    <w:rsid w:val="65491EA9"/>
    <w:rsid w:val="6557687A"/>
    <w:rsid w:val="655A2308"/>
    <w:rsid w:val="655A2EB6"/>
    <w:rsid w:val="656272D4"/>
    <w:rsid w:val="656A1E1F"/>
    <w:rsid w:val="656A5839"/>
    <w:rsid w:val="657D1B52"/>
    <w:rsid w:val="6584085B"/>
    <w:rsid w:val="65847385"/>
    <w:rsid w:val="658662AB"/>
    <w:rsid w:val="65B04F76"/>
    <w:rsid w:val="65B45EF6"/>
    <w:rsid w:val="65BA6903"/>
    <w:rsid w:val="65BC6B1F"/>
    <w:rsid w:val="65DF280D"/>
    <w:rsid w:val="65E69D8B"/>
    <w:rsid w:val="65EC662A"/>
    <w:rsid w:val="65FA7647"/>
    <w:rsid w:val="65FF07B9"/>
    <w:rsid w:val="65FF6A0B"/>
    <w:rsid w:val="66010A5C"/>
    <w:rsid w:val="660202AA"/>
    <w:rsid w:val="66023EA3"/>
    <w:rsid w:val="66027DCC"/>
    <w:rsid w:val="66054436"/>
    <w:rsid w:val="660D4DB6"/>
    <w:rsid w:val="664063B2"/>
    <w:rsid w:val="66406452"/>
    <w:rsid w:val="66415388"/>
    <w:rsid w:val="66485ACF"/>
    <w:rsid w:val="66495ED8"/>
    <w:rsid w:val="664D2567"/>
    <w:rsid w:val="6663343E"/>
    <w:rsid w:val="66680A54"/>
    <w:rsid w:val="667D73A4"/>
    <w:rsid w:val="66811B16"/>
    <w:rsid w:val="66893EE6"/>
    <w:rsid w:val="66952ECC"/>
    <w:rsid w:val="66A32E79"/>
    <w:rsid w:val="66B90E50"/>
    <w:rsid w:val="66C56E6A"/>
    <w:rsid w:val="66CD2666"/>
    <w:rsid w:val="66D83EE9"/>
    <w:rsid w:val="66D87988"/>
    <w:rsid w:val="66ED2D08"/>
    <w:rsid w:val="66F03B9D"/>
    <w:rsid w:val="66F26570"/>
    <w:rsid w:val="66F81DD8"/>
    <w:rsid w:val="66F916AD"/>
    <w:rsid w:val="67007FF3"/>
    <w:rsid w:val="67185FD7"/>
    <w:rsid w:val="673426E5"/>
    <w:rsid w:val="673E0CD7"/>
    <w:rsid w:val="67486190"/>
    <w:rsid w:val="67542D87"/>
    <w:rsid w:val="675B2D5F"/>
    <w:rsid w:val="675E59B4"/>
    <w:rsid w:val="67622366"/>
    <w:rsid w:val="67650AF0"/>
    <w:rsid w:val="676A327D"/>
    <w:rsid w:val="676B59C3"/>
    <w:rsid w:val="67725A14"/>
    <w:rsid w:val="67786A75"/>
    <w:rsid w:val="679259FF"/>
    <w:rsid w:val="67935E87"/>
    <w:rsid w:val="67A71109"/>
    <w:rsid w:val="67A96C2F"/>
    <w:rsid w:val="67AC4324"/>
    <w:rsid w:val="67BA5E6E"/>
    <w:rsid w:val="67C1276E"/>
    <w:rsid w:val="67C454CF"/>
    <w:rsid w:val="67C577E1"/>
    <w:rsid w:val="67CC011D"/>
    <w:rsid w:val="67D0240D"/>
    <w:rsid w:val="67D143D7"/>
    <w:rsid w:val="67E54283"/>
    <w:rsid w:val="67EA1118"/>
    <w:rsid w:val="67F65DA4"/>
    <w:rsid w:val="67F7723D"/>
    <w:rsid w:val="67FA4BEF"/>
    <w:rsid w:val="67FF7197"/>
    <w:rsid w:val="680419E0"/>
    <w:rsid w:val="680648F3"/>
    <w:rsid w:val="68092E60"/>
    <w:rsid w:val="681471FC"/>
    <w:rsid w:val="68190258"/>
    <w:rsid w:val="681C5653"/>
    <w:rsid w:val="682409AB"/>
    <w:rsid w:val="682C4037"/>
    <w:rsid w:val="68307350"/>
    <w:rsid w:val="683A61DE"/>
    <w:rsid w:val="683C6AF0"/>
    <w:rsid w:val="68423A65"/>
    <w:rsid w:val="68466191"/>
    <w:rsid w:val="68476448"/>
    <w:rsid w:val="684B23DC"/>
    <w:rsid w:val="68562FBD"/>
    <w:rsid w:val="685F19D4"/>
    <w:rsid w:val="686168F7"/>
    <w:rsid w:val="6863369E"/>
    <w:rsid w:val="686915D3"/>
    <w:rsid w:val="687D96E0"/>
    <w:rsid w:val="68863414"/>
    <w:rsid w:val="689C4BF4"/>
    <w:rsid w:val="689D2D9B"/>
    <w:rsid w:val="68C74DCD"/>
    <w:rsid w:val="68CA054F"/>
    <w:rsid w:val="68D26659"/>
    <w:rsid w:val="68E24AEE"/>
    <w:rsid w:val="68E72403"/>
    <w:rsid w:val="68EB3277"/>
    <w:rsid w:val="68EB3D19"/>
    <w:rsid w:val="68FB2D3F"/>
    <w:rsid w:val="690305C1"/>
    <w:rsid w:val="69051B7B"/>
    <w:rsid w:val="690A7BA1"/>
    <w:rsid w:val="69166546"/>
    <w:rsid w:val="691A32A4"/>
    <w:rsid w:val="692A3D9F"/>
    <w:rsid w:val="692C46A6"/>
    <w:rsid w:val="69303AFB"/>
    <w:rsid w:val="6933041A"/>
    <w:rsid w:val="6933534A"/>
    <w:rsid w:val="693B41FE"/>
    <w:rsid w:val="694035C3"/>
    <w:rsid w:val="69674277"/>
    <w:rsid w:val="696F232C"/>
    <w:rsid w:val="696F6212"/>
    <w:rsid w:val="697D7D54"/>
    <w:rsid w:val="699A614E"/>
    <w:rsid w:val="69A91168"/>
    <w:rsid w:val="69BFAAA6"/>
    <w:rsid w:val="69D106BF"/>
    <w:rsid w:val="69DC3B22"/>
    <w:rsid w:val="69E337EE"/>
    <w:rsid w:val="69E66B78"/>
    <w:rsid w:val="69F22B91"/>
    <w:rsid w:val="69F23EFC"/>
    <w:rsid w:val="69F66377"/>
    <w:rsid w:val="69FB4289"/>
    <w:rsid w:val="6A021836"/>
    <w:rsid w:val="6A170D51"/>
    <w:rsid w:val="6A19191D"/>
    <w:rsid w:val="6A1C4030"/>
    <w:rsid w:val="6A244B48"/>
    <w:rsid w:val="6A3A40DB"/>
    <w:rsid w:val="6A4B03C2"/>
    <w:rsid w:val="6A711BF9"/>
    <w:rsid w:val="6A75504B"/>
    <w:rsid w:val="6A7D6CAF"/>
    <w:rsid w:val="6A7E25F5"/>
    <w:rsid w:val="6A7F1057"/>
    <w:rsid w:val="6A890241"/>
    <w:rsid w:val="6A8B520E"/>
    <w:rsid w:val="6AA964F4"/>
    <w:rsid w:val="6ABF1C94"/>
    <w:rsid w:val="6AC46281"/>
    <w:rsid w:val="6AC87D14"/>
    <w:rsid w:val="6ADB7A47"/>
    <w:rsid w:val="6AE508C6"/>
    <w:rsid w:val="6AE81BC8"/>
    <w:rsid w:val="6AEB70B9"/>
    <w:rsid w:val="6AEF06B9"/>
    <w:rsid w:val="6AF7DBD5"/>
    <w:rsid w:val="6AFF731D"/>
    <w:rsid w:val="6B07083C"/>
    <w:rsid w:val="6B12220B"/>
    <w:rsid w:val="6B23319C"/>
    <w:rsid w:val="6B2338BC"/>
    <w:rsid w:val="6B234F4A"/>
    <w:rsid w:val="6B2B0C6F"/>
    <w:rsid w:val="6B2F0F06"/>
    <w:rsid w:val="6B3929BF"/>
    <w:rsid w:val="6B491503"/>
    <w:rsid w:val="6B4915A2"/>
    <w:rsid w:val="6B4947E4"/>
    <w:rsid w:val="6B4D0219"/>
    <w:rsid w:val="6B5C045C"/>
    <w:rsid w:val="6B6172B8"/>
    <w:rsid w:val="6B651B78"/>
    <w:rsid w:val="6B65473C"/>
    <w:rsid w:val="6B67752D"/>
    <w:rsid w:val="6B790EAD"/>
    <w:rsid w:val="6B79100E"/>
    <w:rsid w:val="6B7E0447"/>
    <w:rsid w:val="6B8C0D18"/>
    <w:rsid w:val="6B8D57E5"/>
    <w:rsid w:val="6B92656F"/>
    <w:rsid w:val="6B94722B"/>
    <w:rsid w:val="6B9B71D6"/>
    <w:rsid w:val="6B9C4ADA"/>
    <w:rsid w:val="6BA52955"/>
    <w:rsid w:val="6BAA309A"/>
    <w:rsid w:val="6BC7D41A"/>
    <w:rsid w:val="6BDA3380"/>
    <w:rsid w:val="6BDE7AC3"/>
    <w:rsid w:val="6BDF0CD8"/>
    <w:rsid w:val="6BE40B7D"/>
    <w:rsid w:val="6BEC7A32"/>
    <w:rsid w:val="6BEFD863"/>
    <w:rsid w:val="6C0807A3"/>
    <w:rsid w:val="6C0B610A"/>
    <w:rsid w:val="6C117498"/>
    <w:rsid w:val="6C1F5711"/>
    <w:rsid w:val="6C21592D"/>
    <w:rsid w:val="6C2D7757"/>
    <w:rsid w:val="6C375151"/>
    <w:rsid w:val="6C411314"/>
    <w:rsid w:val="6C4E2A07"/>
    <w:rsid w:val="6C501D6F"/>
    <w:rsid w:val="6C6625E1"/>
    <w:rsid w:val="6C6719A7"/>
    <w:rsid w:val="6C6C46F9"/>
    <w:rsid w:val="6C7F08A6"/>
    <w:rsid w:val="6C8E0AE9"/>
    <w:rsid w:val="6C923939"/>
    <w:rsid w:val="6C967F0D"/>
    <w:rsid w:val="6CA05526"/>
    <w:rsid w:val="6CAC4153"/>
    <w:rsid w:val="6CAE6A95"/>
    <w:rsid w:val="6CBE10EF"/>
    <w:rsid w:val="6CC10EBE"/>
    <w:rsid w:val="6CCA61BE"/>
    <w:rsid w:val="6CD8316D"/>
    <w:rsid w:val="6CDA5ADC"/>
    <w:rsid w:val="6CEC4D2D"/>
    <w:rsid w:val="6CF109D2"/>
    <w:rsid w:val="6CF463EC"/>
    <w:rsid w:val="6D002AD6"/>
    <w:rsid w:val="6D01750D"/>
    <w:rsid w:val="6D020114"/>
    <w:rsid w:val="6D254FA9"/>
    <w:rsid w:val="6D276982"/>
    <w:rsid w:val="6D30174F"/>
    <w:rsid w:val="6D325918"/>
    <w:rsid w:val="6D352513"/>
    <w:rsid w:val="6D3B040E"/>
    <w:rsid w:val="6D3E42BD"/>
    <w:rsid w:val="6D4573FA"/>
    <w:rsid w:val="6D462AFC"/>
    <w:rsid w:val="6D4C41C3"/>
    <w:rsid w:val="6D4FC4A1"/>
    <w:rsid w:val="6D513FF0"/>
    <w:rsid w:val="6D57537F"/>
    <w:rsid w:val="6D5910F7"/>
    <w:rsid w:val="6D5A11EE"/>
    <w:rsid w:val="6D5F3840"/>
    <w:rsid w:val="6D6261FE"/>
    <w:rsid w:val="6D6C7E3C"/>
    <w:rsid w:val="6D752493"/>
    <w:rsid w:val="6D772135"/>
    <w:rsid w:val="6D793547"/>
    <w:rsid w:val="6D7B6DFE"/>
    <w:rsid w:val="6D7D3370"/>
    <w:rsid w:val="6D7F429F"/>
    <w:rsid w:val="6D902392"/>
    <w:rsid w:val="6D91263F"/>
    <w:rsid w:val="6D920165"/>
    <w:rsid w:val="6D9B3AD4"/>
    <w:rsid w:val="6DAF2A8F"/>
    <w:rsid w:val="6DAF6F69"/>
    <w:rsid w:val="6DB620A5"/>
    <w:rsid w:val="6DBE13EF"/>
    <w:rsid w:val="6DBE5E87"/>
    <w:rsid w:val="6DD32C57"/>
    <w:rsid w:val="6DDEB473"/>
    <w:rsid w:val="6DF0480C"/>
    <w:rsid w:val="6DFE08FF"/>
    <w:rsid w:val="6E005A16"/>
    <w:rsid w:val="6E0A419F"/>
    <w:rsid w:val="6E1F5A5B"/>
    <w:rsid w:val="6E2552A2"/>
    <w:rsid w:val="6E2B7B92"/>
    <w:rsid w:val="6E353C2B"/>
    <w:rsid w:val="6E3D37CD"/>
    <w:rsid w:val="6E58315D"/>
    <w:rsid w:val="6E6C09B6"/>
    <w:rsid w:val="6E707D97"/>
    <w:rsid w:val="6E845862"/>
    <w:rsid w:val="6E856204"/>
    <w:rsid w:val="6E8B1221"/>
    <w:rsid w:val="6E8C7791"/>
    <w:rsid w:val="6E8E2DFC"/>
    <w:rsid w:val="6E99148A"/>
    <w:rsid w:val="6E9A42BE"/>
    <w:rsid w:val="6EAD3AF4"/>
    <w:rsid w:val="6EBA7973"/>
    <w:rsid w:val="6EBD7E40"/>
    <w:rsid w:val="6EBE56B6"/>
    <w:rsid w:val="6EC542C2"/>
    <w:rsid w:val="6ECFFE79"/>
    <w:rsid w:val="6ED21161"/>
    <w:rsid w:val="6EDA5E42"/>
    <w:rsid w:val="6EDBB425"/>
    <w:rsid w:val="6EDC3D8E"/>
    <w:rsid w:val="6EE55FDB"/>
    <w:rsid w:val="6EE64684"/>
    <w:rsid w:val="6EE87C0A"/>
    <w:rsid w:val="6EEF2CA6"/>
    <w:rsid w:val="6EFE3D04"/>
    <w:rsid w:val="6F013B3F"/>
    <w:rsid w:val="6F06777B"/>
    <w:rsid w:val="6F116A9F"/>
    <w:rsid w:val="6F1663F5"/>
    <w:rsid w:val="6F1F0A56"/>
    <w:rsid w:val="6F29622D"/>
    <w:rsid w:val="6F3C1769"/>
    <w:rsid w:val="6F410095"/>
    <w:rsid w:val="6F4D6D78"/>
    <w:rsid w:val="6F4E8EDA"/>
    <w:rsid w:val="6F510A1A"/>
    <w:rsid w:val="6F540FB0"/>
    <w:rsid w:val="6F7E53E5"/>
    <w:rsid w:val="6F9208F0"/>
    <w:rsid w:val="6F965839"/>
    <w:rsid w:val="6FA10775"/>
    <w:rsid w:val="6FA81EC2"/>
    <w:rsid w:val="6FAB550E"/>
    <w:rsid w:val="6FBB1BF5"/>
    <w:rsid w:val="6FBE3493"/>
    <w:rsid w:val="6FC2897F"/>
    <w:rsid w:val="6FCBB77B"/>
    <w:rsid w:val="6FCC0A95"/>
    <w:rsid w:val="6FCF744E"/>
    <w:rsid w:val="6FD254FB"/>
    <w:rsid w:val="6FD269A1"/>
    <w:rsid w:val="6FD51038"/>
    <w:rsid w:val="6FDB6F32"/>
    <w:rsid w:val="6FE32EFA"/>
    <w:rsid w:val="6FF559D2"/>
    <w:rsid w:val="6FF8D550"/>
    <w:rsid w:val="6FFA65F4"/>
    <w:rsid w:val="6FFB90E0"/>
    <w:rsid w:val="6FFD220E"/>
    <w:rsid w:val="6FFEA168"/>
    <w:rsid w:val="6FFF3EF6"/>
    <w:rsid w:val="70035433"/>
    <w:rsid w:val="700840D2"/>
    <w:rsid w:val="70131A31"/>
    <w:rsid w:val="701A7080"/>
    <w:rsid w:val="701B2694"/>
    <w:rsid w:val="701C37AB"/>
    <w:rsid w:val="702814CB"/>
    <w:rsid w:val="702C664F"/>
    <w:rsid w:val="703532C5"/>
    <w:rsid w:val="704515FA"/>
    <w:rsid w:val="705A7D9D"/>
    <w:rsid w:val="70691651"/>
    <w:rsid w:val="70757FF6"/>
    <w:rsid w:val="70761FC0"/>
    <w:rsid w:val="707C4710"/>
    <w:rsid w:val="70822713"/>
    <w:rsid w:val="7085173D"/>
    <w:rsid w:val="70862203"/>
    <w:rsid w:val="70880D43"/>
    <w:rsid w:val="70934920"/>
    <w:rsid w:val="709361DC"/>
    <w:rsid w:val="709578C1"/>
    <w:rsid w:val="7099764F"/>
    <w:rsid w:val="709A5FCD"/>
    <w:rsid w:val="70BE33D2"/>
    <w:rsid w:val="70C77C7E"/>
    <w:rsid w:val="70CD16CB"/>
    <w:rsid w:val="70DC70DA"/>
    <w:rsid w:val="70E52721"/>
    <w:rsid w:val="70E909E4"/>
    <w:rsid w:val="70F76680"/>
    <w:rsid w:val="71185836"/>
    <w:rsid w:val="712F22B8"/>
    <w:rsid w:val="7130216F"/>
    <w:rsid w:val="713C61FC"/>
    <w:rsid w:val="71444297"/>
    <w:rsid w:val="714A1495"/>
    <w:rsid w:val="714D4DDA"/>
    <w:rsid w:val="71554062"/>
    <w:rsid w:val="715D51C4"/>
    <w:rsid w:val="71681909"/>
    <w:rsid w:val="717107AE"/>
    <w:rsid w:val="71775FF0"/>
    <w:rsid w:val="718002C9"/>
    <w:rsid w:val="7189187F"/>
    <w:rsid w:val="718D75C1"/>
    <w:rsid w:val="71AD43DD"/>
    <w:rsid w:val="71AD7C63"/>
    <w:rsid w:val="71AE2B03"/>
    <w:rsid w:val="71B9D13A"/>
    <w:rsid w:val="71C254BD"/>
    <w:rsid w:val="71D75F6B"/>
    <w:rsid w:val="71E34706"/>
    <w:rsid w:val="71E4311C"/>
    <w:rsid w:val="71E64273"/>
    <w:rsid w:val="71EF3DD8"/>
    <w:rsid w:val="71FC4716"/>
    <w:rsid w:val="720901B6"/>
    <w:rsid w:val="720A676F"/>
    <w:rsid w:val="720E0C51"/>
    <w:rsid w:val="72270535"/>
    <w:rsid w:val="72292BA4"/>
    <w:rsid w:val="722F2426"/>
    <w:rsid w:val="72344242"/>
    <w:rsid w:val="724063E2"/>
    <w:rsid w:val="72477770"/>
    <w:rsid w:val="724C5D97"/>
    <w:rsid w:val="72516841"/>
    <w:rsid w:val="725715D2"/>
    <w:rsid w:val="725E4ABA"/>
    <w:rsid w:val="72874010"/>
    <w:rsid w:val="728E41FF"/>
    <w:rsid w:val="7294509A"/>
    <w:rsid w:val="72967D5D"/>
    <w:rsid w:val="72A703D9"/>
    <w:rsid w:val="72B66B1F"/>
    <w:rsid w:val="72B87E28"/>
    <w:rsid w:val="72BB3CBA"/>
    <w:rsid w:val="72CE60E3"/>
    <w:rsid w:val="72D364DA"/>
    <w:rsid w:val="72D459C1"/>
    <w:rsid w:val="72DB7B79"/>
    <w:rsid w:val="72F36D66"/>
    <w:rsid w:val="72F71196"/>
    <w:rsid w:val="72FB03ED"/>
    <w:rsid w:val="72FF629D"/>
    <w:rsid w:val="73001975"/>
    <w:rsid w:val="73306456"/>
    <w:rsid w:val="73326672"/>
    <w:rsid w:val="7338114D"/>
    <w:rsid w:val="733E1B79"/>
    <w:rsid w:val="733F2B3D"/>
    <w:rsid w:val="73465C7A"/>
    <w:rsid w:val="734939BC"/>
    <w:rsid w:val="734E1259"/>
    <w:rsid w:val="734F380E"/>
    <w:rsid w:val="736507F6"/>
    <w:rsid w:val="73656370"/>
    <w:rsid w:val="73682846"/>
    <w:rsid w:val="73697546"/>
    <w:rsid w:val="737D2E68"/>
    <w:rsid w:val="737E3665"/>
    <w:rsid w:val="737E5413"/>
    <w:rsid w:val="73827BCF"/>
    <w:rsid w:val="73844CD9"/>
    <w:rsid w:val="73893DAB"/>
    <w:rsid w:val="739A7D73"/>
    <w:rsid w:val="73AA47BD"/>
    <w:rsid w:val="73AD3F4B"/>
    <w:rsid w:val="73AF1A71"/>
    <w:rsid w:val="73B47B62"/>
    <w:rsid w:val="73B572BB"/>
    <w:rsid w:val="73BE1CB4"/>
    <w:rsid w:val="73BF01F4"/>
    <w:rsid w:val="73C372CA"/>
    <w:rsid w:val="73D56FFD"/>
    <w:rsid w:val="73D74B24"/>
    <w:rsid w:val="73D75CC6"/>
    <w:rsid w:val="73D83389"/>
    <w:rsid w:val="73DF5786"/>
    <w:rsid w:val="73E01C2A"/>
    <w:rsid w:val="73E8A1AF"/>
    <w:rsid w:val="73F456D6"/>
    <w:rsid w:val="73FA0EF5"/>
    <w:rsid w:val="73FE1225"/>
    <w:rsid w:val="74024296"/>
    <w:rsid w:val="7416564C"/>
    <w:rsid w:val="742363A2"/>
    <w:rsid w:val="74365CEE"/>
    <w:rsid w:val="74387CB8"/>
    <w:rsid w:val="743B1556"/>
    <w:rsid w:val="743F620E"/>
    <w:rsid w:val="74404DBF"/>
    <w:rsid w:val="744148DD"/>
    <w:rsid w:val="74485A04"/>
    <w:rsid w:val="744A6ED7"/>
    <w:rsid w:val="744F588B"/>
    <w:rsid w:val="74505333"/>
    <w:rsid w:val="74542618"/>
    <w:rsid w:val="745E6FF3"/>
    <w:rsid w:val="746A2530"/>
    <w:rsid w:val="746B7328"/>
    <w:rsid w:val="74701E32"/>
    <w:rsid w:val="749D668F"/>
    <w:rsid w:val="74A0634E"/>
    <w:rsid w:val="74A25132"/>
    <w:rsid w:val="74AD4A43"/>
    <w:rsid w:val="74B03CF2"/>
    <w:rsid w:val="74B15375"/>
    <w:rsid w:val="74B310ED"/>
    <w:rsid w:val="74B33326"/>
    <w:rsid w:val="74C17067"/>
    <w:rsid w:val="74C975DD"/>
    <w:rsid w:val="74DB3473"/>
    <w:rsid w:val="74EB2763"/>
    <w:rsid w:val="74ED54EF"/>
    <w:rsid w:val="74F27AE5"/>
    <w:rsid w:val="74FC2209"/>
    <w:rsid w:val="7501454E"/>
    <w:rsid w:val="75061B64"/>
    <w:rsid w:val="750B717B"/>
    <w:rsid w:val="750C4CA1"/>
    <w:rsid w:val="75183646"/>
    <w:rsid w:val="752244C4"/>
    <w:rsid w:val="75287D2D"/>
    <w:rsid w:val="75322959"/>
    <w:rsid w:val="75387745"/>
    <w:rsid w:val="754206C3"/>
    <w:rsid w:val="75502DDF"/>
    <w:rsid w:val="75530322"/>
    <w:rsid w:val="75604F8E"/>
    <w:rsid w:val="756845CD"/>
    <w:rsid w:val="75698AAE"/>
    <w:rsid w:val="75705230"/>
    <w:rsid w:val="75763BE2"/>
    <w:rsid w:val="758807CB"/>
    <w:rsid w:val="758D16DD"/>
    <w:rsid w:val="758D36C3"/>
    <w:rsid w:val="758E461D"/>
    <w:rsid w:val="75936023"/>
    <w:rsid w:val="75A24FC9"/>
    <w:rsid w:val="75A5367F"/>
    <w:rsid w:val="75A86778"/>
    <w:rsid w:val="75AA6994"/>
    <w:rsid w:val="75B66A1A"/>
    <w:rsid w:val="75BA64AB"/>
    <w:rsid w:val="75BC0DA6"/>
    <w:rsid w:val="75BF7F65"/>
    <w:rsid w:val="75C46760"/>
    <w:rsid w:val="75D03F20"/>
    <w:rsid w:val="75D37125"/>
    <w:rsid w:val="75E4177A"/>
    <w:rsid w:val="75F45E61"/>
    <w:rsid w:val="75F81F01"/>
    <w:rsid w:val="76020EA1"/>
    <w:rsid w:val="760A7432"/>
    <w:rsid w:val="760D0CD1"/>
    <w:rsid w:val="760F2C9B"/>
    <w:rsid w:val="761F5082"/>
    <w:rsid w:val="76206C56"/>
    <w:rsid w:val="762140C2"/>
    <w:rsid w:val="76287F26"/>
    <w:rsid w:val="762B73A9"/>
    <w:rsid w:val="763829FD"/>
    <w:rsid w:val="76394E56"/>
    <w:rsid w:val="764F753B"/>
    <w:rsid w:val="76516E0F"/>
    <w:rsid w:val="76680CF1"/>
    <w:rsid w:val="766E5C13"/>
    <w:rsid w:val="768D497C"/>
    <w:rsid w:val="76903064"/>
    <w:rsid w:val="76911902"/>
    <w:rsid w:val="769E7B7B"/>
    <w:rsid w:val="76A02DB3"/>
    <w:rsid w:val="76B17DED"/>
    <w:rsid w:val="76B32088"/>
    <w:rsid w:val="76C05D43"/>
    <w:rsid w:val="76C92E49"/>
    <w:rsid w:val="76D04F73"/>
    <w:rsid w:val="76DA5057"/>
    <w:rsid w:val="76DD06A3"/>
    <w:rsid w:val="76F14A9C"/>
    <w:rsid w:val="76FFB02D"/>
    <w:rsid w:val="7702635B"/>
    <w:rsid w:val="77061A83"/>
    <w:rsid w:val="77112A42"/>
    <w:rsid w:val="771A37DE"/>
    <w:rsid w:val="77242783"/>
    <w:rsid w:val="772B2297"/>
    <w:rsid w:val="772B71EA"/>
    <w:rsid w:val="77366850"/>
    <w:rsid w:val="77382754"/>
    <w:rsid w:val="77455E56"/>
    <w:rsid w:val="77507B50"/>
    <w:rsid w:val="775832D0"/>
    <w:rsid w:val="776C1A27"/>
    <w:rsid w:val="7771703D"/>
    <w:rsid w:val="7774550B"/>
    <w:rsid w:val="7778661E"/>
    <w:rsid w:val="777E7C1C"/>
    <w:rsid w:val="77830A09"/>
    <w:rsid w:val="77855149"/>
    <w:rsid w:val="77884510"/>
    <w:rsid w:val="77884AB3"/>
    <w:rsid w:val="779416A9"/>
    <w:rsid w:val="779B1D4F"/>
    <w:rsid w:val="779F3BAA"/>
    <w:rsid w:val="77A24726"/>
    <w:rsid w:val="77B0248F"/>
    <w:rsid w:val="77B2760C"/>
    <w:rsid w:val="77B35AC9"/>
    <w:rsid w:val="77B557D3"/>
    <w:rsid w:val="77BC0B2A"/>
    <w:rsid w:val="77BF2E02"/>
    <w:rsid w:val="77BF5FFA"/>
    <w:rsid w:val="77C67628"/>
    <w:rsid w:val="77C83229"/>
    <w:rsid w:val="77CB0E43"/>
    <w:rsid w:val="77D56023"/>
    <w:rsid w:val="77E251B6"/>
    <w:rsid w:val="77E37F3B"/>
    <w:rsid w:val="77EB0548"/>
    <w:rsid w:val="77FEA1A7"/>
    <w:rsid w:val="78000AED"/>
    <w:rsid w:val="78003B4A"/>
    <w:rsid w:val="78005CD7"/>
    <w:rsid w:val="78044908"/>
    <w:rsid w:val="780B1240"/>
    <w:rsid w:val="7818643A"/>
    <w:rsid w:val="781C344D"/>
    <w:rsid w:val="78210A63"/>
    <w:rsid w:val="78280961"/>
    <w:rsid w:val="784A3F9D"/>
    <w:rsid w:val="784A55CB"/>
    <w:rsid w:val="784C3D32"/>
    <w:rsid w:val="78572DD4"/>
    <w:rsid w:val="786077DD"/>
    <w:rsid w:val="78714F73"/>
    <w:rsid w:val="787D0EC3"/>
    <w:rsid w:val="7883021C"/>
    <w:rsid w:val="78846121"/>
    <w:rsid w:val="788A6608"/>
    <w:rsid w:val="789227C4"/>
    <w:rsid w:val="7896550A"/>
    <w:rsid w:val="789D27E0"/>
    <w:rsid w:val="78A84CE1"/>
    <w:rsid w:val="78B23D00"/>
    <w:rsid w:val="78B43685"/>
    <w:rsid w:val="78B958A9"/>
    <w:rsid w:val="78B96EEE"/>
    <w:rsid w:val="78C27525"/>
    <w:rsid w:val="78C55892"/>
    <w:rsid w:val="78C80736"/>
    <w:rsid w:val="78CC460F"/>
    <w:rsid w:val="78D16440"/>
    <w:rsid w:val="78D37FAF"/>
    <w:rsid w:val="78D53FEF"/>
    <w:rsid w:val="78D635FC"/>
    <w:rsid w:val="78DD4999"/>
    <w:rsid w:val="78E43C3A"/>
    <w:rsid w:val="78E51DC1"/>
    <w:rsid w:val="790A7C54"/>
    <w:rsid w:val="79165E39"/>
    <w:rsid w:val="79172B8D"/>
    <w:rsid w:val="791D202A"/>
    <w:rsid w:val="79243D01"/>
    <w:rsid w:val="79352A18"/>
    <w:rsid w:val="7936053E"/>
    <w:rsid w:val="793D0477"/>
    <w:rsid w:val="793D7B1F"/>
    <w:rsid w:val="793E2B81"/>
    <w:rsid w:val="79442C5B"/>
    <w:rsid w:val="795D5ACB"/>
    <w:rsid w:val="796B5E5A"/>
    <w:rsid w:val="797650C3"/>
    <w:rsid w:val="797D616D"/>
    <w:rsid w:val="798474FC"/>
    <w:rsid w:val="79856DD0"/>
    <w:rsid w:val="79A4194C"/>
    <w:rsid w:val="79AA5A9D"/>
    <w:rsid w:val="79BE712E"/>
    <w:rsid w:val="79C8388C"/>
    <w:rsid w:val="79D13A78"/>
    <w:rsid w:val="79DC910D"/>
    <w:rsid w:val="79DD0239"/>
    <w:rsid w:val="79DD3184"/>
    <w:rsid w:val="79DF4732"/>
    <w:rsid w:val="79EE5666"/>
    <w:rsid w:val="79F301DD"/>
    <w:rsid w:val="79F95D73"/>
    <w:rsid w:val="79FB3F53"/>
    <w:rsid w:val="7A140880"/>
    <w:rsid w:val="7A150154"/>
    <w:rsid w:val="7A15348D"/>
    <w:rsid w:val="7A1A1600"/>
    <w:rsid w:val="7A1C7F36"/>
    <w:rsid w:val="7A2A5002"/>
    <w:rsid w:val="7A37585A"/>
    <w:rsid w:val="7A3E58FC"/>
    <w:rsid w:val="7A5B6D2C"/>
    <w:rsid w:val="7A5B73A8"/>
    <w:rsid w:val="7A6F3D08"/>
    <w:rsid w:val="7A765B2D"/>
    <w:rsid w:val="7A7A7D8A"/>
    <w:rsid w:val="7A7E6380"/>
    <w:rsid w:val="7A7FDB48"/>
    <w:rsid w:val="7A884DCA"/>
    <w:rsid w:val="7A910122"/>
    <w:rsid w:val="7A9279F6"/>
    <w:rsid w:val="7A93454E"/>
    <w:rsid w:val="7A992B33"/>
    <w:rsid w:val="7AA240DD"/>
    <w:rsid w:val="7AA634A2"/>
    <w:rsid w:val="7AAC0AB8"/>
    <w:rsid w:val="7AB34877"/>
    <w:rsid w:val="7AB6E8FE"/>
    <w:rsid w:val="7ABC1D2D"/>
    <w:rsid w:val="7AC027B5"/>
    <w:rsid w:val="7AC848ED"/>
    <w:rsid w:val="7AD43416"/>
    <w:rsid w:val="7AD63D87"/>
    <w:rsid w:val="7AD85E10"/>
    <w:rsid w:val="7AEF6BF7"/>
    <w:rsid w:val="7AF062D6"/>
    <w:rsid w:val="7AF25943"/>
    <w:rsid w:val="7AF30181"/>
    <w:rsid w:val="7AF44DFF"/>
    <w:rsid w:val="7AF90389"/>
    <w:rsid w:val="7AF95CC7"/>
    <w:rsid w:val="7B032A3A"/>
    <w:rsid w:val="7B036F20"/>
    <w:rsid w:val="7B09527D"/>
    <w:rsid w:val="7B146194"/>
    <w:rsid w:val="7B30793B"/>
    <w:rsid w:val="7B4718A3"/>
    <w:rsid w:val="7B48773F"/>
    <w:rsid w:val="7B5A49B8"/>
    <w:rsid w:val="7B704F89"/>
    <w:rsid w:val="7B7A2964"/>
    <w:rsid w:val="7B7C69A4"/>
    <w:rsid w:val="7B853D48"/>
    <w:rsid w:val="7BA358FE"/>
    <w:rsid w:val="7BA422CD"/>
    <w:rsid w:val="7BAA13D3"/>
    <w:rsid w:val="7BB73BEE"/>
    <w:rsid w:val="7BC10593"/>
    <w:rsid w:val="7BCE4C52"/>
    <w:rsid w:val="7BD05638"/>
    <w:rsid w:val="7BD1705E"/>
    <w:rsid w:val="7BD55DED"/>
    <w:rsid w:val="7BDFF533"/>
    <w:rsid w:val="7BEF3D12"/>
    <w:rsid w:val="7BF10231"/>
    <w:rsid w:val="7BF756FE"/>
    <w:rsid w:val="7BFE17E7"/>
    <w:rsid w:val="7C305719"/>
    <w:rsid w:val="7C3172F7"/>
    <w:rsid w:val="7C370855"/>
    <w:rsid w:val="7C3949A7"/>
    <w:rsid w:val="7C3B59D3"/>
    <w:rsid w:val="7C3D3992"/>
    <w:rsid w:val="7C41167F"/>
    <w:rsid w:val="7C456003"/>
    <w:rsid w:val="7C501917"/>
    <w:rsid w:val="7C6461C4"/>
    <w:rsid w:val="7C7716B2"/>
    <w:rsid w:val="7C8998D9"/>
    <w:rsid w:val="7C8E41ED"/>
    <w:rsid w:val="7CA53A11"/>
    <w:rsid w:val="7CAB4D9F"/>
    <w:rsid w:val="7CB37868"/>
    <w:rsid w:val="7CB4042E"/>
    <w:rsid w:val="7CB71996"/>
    <w:rsid w:val="7CBB1819"/>
    <w:rsid w:val="7CBC51FE"/>
    <w:rsid w:val="7CBF0A06"/>
    <w:rsid w:val="7CC540B3"/>
    <w:rsid w:val="7CC8701A"/>
    <w:rsid w:val="7CE51BC3"/>
    <w:rsid w:val="7CED360A"/>
    <w:rsid w:val="7CED7166"/>
    <w:rsid w:val="7CEEB960"/>
    <w:rsid w:val="7CF16265"/>
    <w:rsid w:val="7CF33E53"/>
    <w:rsid w:val="7CF83C2F"/>
    <w:rsid w:val="7CFA3997"/>
    <w:rsid w:val="7CFFF5B8"/>
    <w:rsid w:val="7D024F8E"/>
    <w:rsid w:val="7D036989"/>
    <w:rsid w:val="7D0C1CE2"/>
    <w:rsid w:val="7D150AFD"/>
    <w:rsid w:val="7D15201E"/>
    <w:rsid w:val="7D250FF6"/>
    <w:rsid w:val="7D3B31E8"/>
    <w:rsid w:val="7D3B4375"/>
    <w:rsid w:val="7D3BD3B0"/>
    <w:rsid w:val="7D4274B2"/>
    <w:rsid w:val="7D4C20DE"/>
    <w:rsid w:val="7D4F7336"/>
    <w:rsid w:val="7D50302A"/>
    <w:rsid w:val="7D52346D"/>
    <w:rsid w:val="7D563C1F"/>
    <w:rsid w:val="7D5F62B6"/>
    <w:rsid w:val="7D625DA6"/>
    <w:rsid w:val="7D637428"/>
    <w:rsid w:val="7D646FE6"/>
    <w:rsid w:val="7D6C2781"/>
    <w:rsid w:val="7D7702C0"/>
    <w:rsid w:val="7D7DD7D4"/>
    <w:rsid w:val="7D7F16EC"/>
    <w:rsid w:val="7D8A547F"/>
    <w:rsid w:val="7D8E0949"/>
    <w:rsid w:val="7D9870EB"/>
    <w:rsid w:val="7D997627"/>
    <w:rsid w:val="7DA834E4"/>
    <w:rsid w:val="7DA95783"/>
    <w:rsid w:val="7DB90FC9"/>
    <w:rsid w:val="7DBE3BDC"/>
    <w:rsid w:val="7DBFD623"/>
    <w:rsid w:val="7DD03787"/>
    <w:rsid w:val="7DD1074B"/>
    <w:rsid w:val="7DD65E4C"/>
    <w:rsid w:val="7DD81597"/>
    <w:rsid w:val="7DDD55F1"/>
    <w:rsid w:val="7DE247F1"/>
    <w:rsid w:val="7DED25F1"/>
    <w:rsid w:val="7DF40153"/>
    <w:rsid w:val="7DFA5FDE"/>
    <w:rsid w:val="7DFC494D"/>
    <w:rsid w:val="7DFEBF87"/>
    <w:rsid w:val="7E001370"/>
    <w:rsid w:val="7E154BC6"/>
    <w:rsid w:val="7E1A2BCF"/>
    <w:rsid w:val="7E22507B"/>
    <w:rsid w:val="7E2E7A36"/>
    <w:rsid w:val="7E357016"/>
    <w:rsid w:val="7E36758B"/>
    <w:rsid w:val="7E3C6480"/>
    <w:rsid w:val="7E405974"/>
    <w:rsid w:val="7E464D80"/>
    <w:rsid w:val="7E4B05E8"/>
    <w:rsid w:val="7E505516"/>
    <w:rsid w:val="7E642257"/>
    <w:rsid w:val="7E6478FC"/>
    <w:rsid w:val="7E660E19"/>
    <w:rsid w:val="7E6E2528"/>
    <w:rsid w:val="7E6F077A"/>
    <w:rsid w:val="7E7235F9"/>
    <w:rsid w:val="7E778D31"/>
    <w:rsid w:val="7E784022"/>
    <w:rsid w:val="7E7A4224"/>
    <w:rsid w:val="7E7B232B"/>
    <w:rsid w:val="7EA357F8"/>
    <w:rsid w:val="7EA53912"/>
    <w:rsid w:val="7EB4618D"/>
    <w:rsid w:val="7EB4C332"/>
    <w:rsid w:val="7EB5014B"/>
    <w:rsid w:val="7EB56CC0"/>
    <w:rsid w:val="7EB663A9"/>
    <w:rsid w:val="7EBF8D68"/>
    <w:rsid w:val="7EC363D0"/>
    <w:rsid w:val="7EC469CB"/>
    <w:rsid w:val="7EC90406"/>
    <w:rsid w:val="7EC97625"/>
    <w:rsid w:val="7ED11CAD"/>
    <w:rsid w:val="7EED169F"/>
    <w:rsid w:val="7EF16AAC"/>
    <w:rsid w:val="7EF86D6A"/>
    <w:rsid w:val="7F166E48"/>
    <w:rsid w:val="7F1E5699"/>
    <w:rsid w:val="7F2552DD"/>
    <w:rsid w:val="7F2F3A66"/>
    <w:rsid w:val="7F313C82"/>
    <w:rsid w:val="7F323340"/>
    <w:rsid w:val="7F3555C5"/>
    <w:rsid w:val="7F441B10"/>
    <w:rsid w:val="7F46600F"/>
    <w:rsid w:val="7F533BF8"/>
    <w:rsid w:val="7F565496"/>
    <w:rsid w:val="7F592524"/>
    <w:rsid w:val="7F5BB6FD"/>
    <w:rsid w:val="7F5C3C9C"/>
    <w:rsid w:val="7F5D60C2"/>
    <w:rsid w:val="7F5F4BFC"/>
    <w:rsid w:val="7F6565D9"/>
    <w:rsid w:val="7F6768AC"/>
    <w:rsid w:val="7F6779F6"/>
    <w:rsid w:val="7F7542D2"/>
    <w:rsid w:val="7F7997A2"/>
    <w:rsid w:val="7F7B6CAB"/>
    <w:rsid w:val="7F857B2A"/>
    <w:rsid w:val="7F903BD2"/>
    <w:rsid w:val="7F963AE5"/>
    <w:rsid w:val="7F9F78AB"/>
    <w:rsid w:val="7FAE2048"/>
    <w:rsid w:val="7FAF933B"/>
    <w:rsid w:val="7FB73115"/>
    <w:rsid w:val="7FB863C1"/>
    <w:rsid w:val="7FBD1532"/>
    <w:rsid w:val="7FBD72C3"/>
    <w:rsid w:val="7FBF303C"/>
    <w:rsid w:val="7FD6583E"/>
    <w:rsid w:val="7FDD606A"/>
    <w:rsid w:val="7FE7683D"/>
    <w:rsid w:val="7FEBB101"/>
    <w:rsid w:val="7FEF7CF3"/>
    <w:rsid w:val="7FF5C554"/>
    <w:rsid w:val="7FF932C8"/>
    <w:rsid w:val="7FF9A5B2"/>
    <w:rsid w:val="7FFBE61A"/>
    <w:rsid w:val="7FFC1EBF"/>
    <w:rsid w:val="7FFE2F2B"/>
    <w:rsid w:val="7FFE8769"/>
    <w:rsid w:val="7FFF074A"/>
    <w:rsid w:val="7FFFBFF6"/>
    <w:rsid w:val="8F372423"/>
    <w:rsid w:val="93EE851A"/>
    <w:rsid w:val="93F371B3"/>
    <w:rsid w:val="93FE7E53"/>
    <w:rsid w:val="9775E069"/>
    <w:rsid w:val="97FFAA26"/>
    <w:rsid w:val="9A3D66DB"/>
    <w:rsid w:val="9FDED4BA"/>
    <w:rsid w:val="A7BDB41A"/>
    <w:rsid w:val="ABA72F74"/>
    <w:rsid w:val="ADEF6A34"/>
    <w:rsid w:val="AECDD1DA"/>
    <w:rsid w:val="AF09F5FF"/>
    <w:rsid w:val="B3777839"/>
    <w:rsid w:val="B3F3063D"/>
    <w:rsid w:val="B5DA5392"/>
    <w:rsid w:val="B7CE4B8B"/>
    <w:rsid w:val="B7FA7F68"/>
    <w:rsid w:val="B94BDE29"/>
    <w:rsid w:val="BB7B7454"/>
    <w:rsid w:val="BBA7A4B5"/>
    <w:rsid w:val="BBBB6F11"/>
    <w:rsid w:val="BBFE2A3A"/>
    <w:rsid w:val="BD472E0E"/>
    <w:rsid w:val="BDAFA2B3"/>
    <w:rsid w:val="BDE7A44D"/>
    <w:rsid w:val="BDFE8156"/>
    <w:rsid w:val="BEFBF8A7"/>
    <w:rsid w:val="BEFD18DC"/>
    <w:rsid w:val="BF674AC0"/>
    <w:rsid w:val="BF7391BA"/>
    <w:rsid w:val="BF77812B"/>
    <w:rsid w:val="BF9F7259"/>
    <w:rsid w:val="BFDEC40F"/>
    <w:rsid w:val="BFDF282E"/>
    <w:rsid w:val="BFF2BBDA"/>
    <w:rsid w:val="BFF77357"/>
    <w:rsid w:val="C6FF7764"/>
    <w:rsid w:val="C95F4F6C"/>
    <w:rsid w:val="CB374EEA"/>
    <w:rsid w:val="CB755014"/>
    <w:rsid w:val="CBD4CE04"/>
    <w:rsid w:val="CBFF55D5"/>
    <w:rsid w:val="CCFF2A63"/>
    <w:rsid w:val="CDFF754B"/>
    <w:rsid w:val="CED2E7FC"/>
    <w:rsid w:val="CFFF70D3"/>
    <w:rsid w:val="D35FEE13"/>
    <w:rsid w:val="D39F29BD"/>
    <w:rsid w:val="D3D714C6"/>
    <w:rsid w:val="D4F4298A"/>
    <w:rsid w:val="D5F3B815"/>
    <w:rsid w:val="D7B7AF88"/>
    <w:rsid w:val="D9EA5FDD"/>
    <w:rsid w:val="DAEF85E7"/>
    <w:rsid w:val="DAFF2443"/>
    <w:rsid w:val="DAFFAEFC"/>
    <w:rsid w:val="DBA53F1E"/>
    <w:rsid w:val="DBED42DE"/>
    <w:rsid w:val="DD6EB600"/>
    <w:rsid w:val="DD7F5733"/>
    <w:rsid w:val="DD8E6F13"/>
    <w:rsid w:val="DDAB8C67"/>
    <w:rsid w:val="DDEDDD53"/>
    <w:rsid w:val="DDF213A1"/>
    <w:rsid w:val="DDF95A0D"/>
    <w:rsid w:val="DE5F6302"/>
    <w:rsid w:val="DE7F110A"/>
    <w:rsid w:val="DEF7530C"/>
    <w:rsid w:val="DFD52B5D"/>
    <w:rsid w:val="DFF51F6E"/>
    <w:rsid w:val="DFF5FE75"/>
    <w:rsid w:val="E47B2EFB"/>
    <w:rsid w:val="E5BF92B5"/>
    <w:rsid w:val="E6FE260A"/>
    <w:rsid w:val="E77B7678"/>
    <w:rsid w:val="E7D520B3"/>
    <w:rsid w:val="E7D7FA00"/>
    <w:rsid w:val="E7FBF13C"/>
    <w:rsid w:val="E9BEEB24"/>
    <w:rsid w:val="EACDBC40"/>
    <w:rsid w:val="EAF634B0"/>
    <w:rsid w:val="EBFA2A39"/>
    <w:rsid w:val="EBFECA13"/>
    <w:rsid w:val="EC7BB6A2"/>
    <w:rsid w:val="EC8BD0C9"/>
    <w:rsid w:val="ED3FDD12"/>
    <w:rsid w:val="EF37FD01"/>
    <w:rsid w:val="EF5B6CB2"/>
    <w:rsid w:val="EF7FFC4D"/>
    <w:rsid w:val="EFE510C4"/>
    <w:rsid w:val="EFF779EA"/>
    <w:rsid w:val="EFF78BF1"/>
    <w:rsid w:val="EFFD01AD"/>
    <w:rsid w:val="EFFD9D46"/>
    <w:rsid w:val="EFFE714B"/>
    <w:rsid w:val="EFFEAEC0"/>
    <w:rsid w:val="F11F22C6"/>
    <w:rsid w:val="F3EB7FBC"/>
    <w:rsid w:val="F4BF1A42"/>
    <w:rsid w:val="F51FC093"/>
    <w:rsid w:val="F57B0D89"/>
    <w:rsid w:val="F5DF0B95"/>
    <w:rsid w:val="F69D9689"/>
    <w:rsid w:val="F6EBD86D"/>
    <w:rsid w:val="F6F59CDC"/>
    <w:rsid w:val="F70AB8A2"/>
    <w:rsid w:val="F73389C8"/>
    <w:rsid w:val="F75CCE16"/>
    <w:rsid w:val="F79B5717"/>
    <w:rsid w:val="F7DB9B88"/>
    <w:rsid w:val="F7FD02F4"/>
    <w:rsid w:val="F7FE0117"/>
    <w:rsid w:val="F7FEC747"/>
    <w:rsid w:val="F7FF922F"/>
    <w:rsid w:val="F87965F3"/>
    <w:rsid w:val="F8BFBAA4"/>
    <w:rsid w:val="F994E925"/>
    <w:rsid w:val="F9B72875"/>
    <w:rsid w:val="FABECAEE"/>
    <w:rsid w:val="FAF736DC"/>
    <w:rsid w:val="FB4F2668"/>
    <w:rsid w:val="FBBE6C3C"/>
    <w:rsid w:val="FBC6A65A"/>
    <w:rsid w:val="FBEEF497"/>
    <w:rsid w:val="FBF9B900"/>
    <w:rsid w:val="FC7BDF55"/>
    <w:rsid w:val="FC7F978C"/>
    <w:rsid w:val="FCDFD664"/>
    <w:rsid w:val="FCF5AEE2"/>
    <w:rsid w:val="FD3D3666"/>
    <w:rsid w:val="FDB66EEA"/>
    <w:rsid w:val="FDCDF825"/>
    <w:rsid w:val="FDD648A9"/>
    <w:rsid w:val="FDEE2C55"/>
    <w:rsid w:val="FDF74EFB"/>
    <w:rsid w:val="FDFF2979"/>
    <w:rsid w:val="FE3E47A6"/>
    <w:rsid w:val="FE67307B"/>
    <w:rsid w:val="FE6B5C7F"/>
    <w:rsid w:val="FEA6F3AD"/>
    <w:rsid w:val="FEEB70AF"/>
    <w:rsid w:val="FEFE529E"/>
    <w:rsid w:val="FF2FC985"/>
    <w:rsid w:val="FF3B4806"/>
    <w:rsid w:val="FF77D45E"/>
    <w:rsid w:val="FF7D1313"/>
    <w:rsid w:val="FF7D1E65"/>
    <w:rsid w:val="FF7F86CD"/>
    <w:rsid w:val="FFAFBBC1"/>
    <w:rsid w:val="FFAFE076"/>
    <w:rsid w:val="FFB36068"/>
    <w:rsid w:val="FFBDBD99"/>
    <w:rsid w:val="FFCB90D5"/>
    <w:rsid w:val="FFD7D610"/>
    <w:rsid w:val="FFF733B7"/>
    <w:rsid w:val="FFF7BE53"/>
    <w:rsid w:val="FFFA05B7"/>
    <w:rsid w:val="FFFB5857"/>
    <w:rsid w:val="FFFD18ED"/>
    <w:rsid w:val="FFFFA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9"/>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0"/>
    <w:unhideWhenUsed/>
    <w:qFormat/>
    <w:uiPriority w:val="0"/>
    <w:pPr>
      <w:jc w:val="left"/>
    </w:pPr>
  </w:style>
  <w:style w:type="paragraph" w:styleId="9">
    <w:name w:val="Body Text"/>
    <w:basedOn w:val="1"/>
    <w:next w:val="1"/>
    <w:link w:val="31"/>
    <w:unhideWhenUsed/>
    <w:qFormat/>
    <w:uiPriority w:val="0"/>
    <w:pPr>
      <w:spacing w:after="120"/>
    </w:pPr>
    <w:rPr>
      <w:sz w:val="24"/>
    </w:rPr>
  </w:style>
  <w:style w:type="paragraph" w:styleId="10">
    <w:name w:val="Body Text Indent"/>
    <w:basedOn w:val="1"/>
    <w:unhideWhenUsed/>
    <w:qFormat/>
    <w:uiPriority w:val="99"/>
    <w:pPr>
      <w:spacing w:after="120"/>
      <w:ind w:left="420" w:leftChars="200"/>
    </w:pPr>
    <w:rPr>
      <w:kern w:val="0"/>
      <w:sz w:val="20"/>
      <w:szCs w:val="20"/>
    </w:rPr>
  </w:style>
  <w:style w:type="paragraph" w:styleId="11">
    <w:name w:val="Plain Text"/>
    <w:basedOn w:val="1"/>
    <w:next w:val="12"/>
    <w:link w:val="3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link w:val="33"/>
    <w:unhideWhenUsed/>
    <w:qFormat/>
    <w:uiPriority w:val="99"/>
    <w:rPr>
      <w:sz w:val="18"/>
      <w:szCs w:val="18"/>
    </w:rPr>
  </w:style>
  <w:style w:type="paragraph" w:styleId="14">
    <w:name w:val="footer"/>
    <w:basedOn w:val="1"/>
    <w:link w:val="34"/>
    <w:unhideWhenUsed/>
    <w:qFormat/>
    <w:uiPriority w:val="0"/>
    <w:pPr>
      <w:tabs>
        <w:tab w:val="center" w:pos="4153"/>
        <w:tab w:val="right" w:pos="8306"/>
      </w:tabs>
      <w:snapToGrid w:val="0"/>
      <w:jc w:val="left"/>
    </w:pPr>
    <w:rPr>
      <w:rFonts w:ascii="Calibri" w:hAnsi="Calibri"/>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toc 1"/>
    <w:basedOn w:val="1"/>
    <w:next w:val="1"/>
    <w:unhideWhenUsed/>
    <w:qFormat/>
    <w:uiPriority w:val="39"/>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8"/>
    <w:next w:val="8"/>
    <w:link w:val="36"/>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character" w:customStyle="1" w:styleId="29">
    <w:name w:val="标题 5 Char"/>
    <w:link w:val="6"/>
    <w:semiHidden/>
    <w:qFormat/>
    <w:uiPriority w:val="9"/>
    <w:rPr>
      <w:b/>
      <w:bCs/>
      <w:kern w:val="2"/>
      <w:sz w:val="28"/>
      <w:szCs w:val="28"/>
    </w:rPr>
  </w:style>
  <w:style w:type="character" w:customStyle="1" w:styleId="30">
    <w:name w:val="批注文字 Char"/>
    <w:link w:val="8"/>
    <w:qFormat/>
    <w:uiPriority w:val="0"/>
    <w:rPr>
      <w:rFonts w:ascii="Times New Roman" w:hAnsi="Times New Roman" w:eastAsia="宋体" w:cs="Times New Roman"/>
      <w:szCs w:val="24"/>
    </w:rPr>
  </w:style>
  <w:style w:type="character" w:customStyle="1" w:styleId="31">
    <w:name w:val="正文文本 Char"/>
    <w:link w:val="9"/>
    <w:qFormat/>
    <w:uiPriority w:val="0"/>
    <w:rPr>
      <w:rFonts w:ascii="Times New Roman" w:hAnsi="Times New Roman" w:eastAsia="宋体"/>
      <w:kern w:val="2"/>
      <w:sz w:val="24"/>
      <w:szCs w:val="24"/>
    </w:rPr>
  </w:style>
  <w:style w:type="character" w:customStyle="1" w:styleId="32">
    <w:name w:val="纯文本 Char"/>
    <w:link w:val="11"/>
    <w:qFormat/>
    <w:uiPriority w:val="0"/>
    <w:rPr>
      <w:rFonts w:ascii="宋体" w:hAnsi="Courier New"/>
      <w:kern w:val="2"/>
      <w:sz w:val="21"/>
      <w:szCs w:val="24"/>
    </w:rPr>
  </w:style>
  <w:style w:type="character" w:customStyle="1" w:styleId="33">
    <w:name w:val="批注框文本 Char"/>
    <w:link w:val="13"/>
    <w:semiHidden/>
    <w:qFormat/>
    <w:uiPriority w:val="99"/>
    <w:rPr>
      <w:rFonts w:ascii="Times New Roman" w:hAnsi="Times New Roman" w:eastAsia="宋体" w:cs="Times New Roman"/>
      <w:sz w:val="18"/>
      <w:szCs w:val="18"/>
    </w:rPr>
  </w:style>
  <w:style w:type="character" w:customStyle="1" w:styleId="34">
    <w:name w:val="页脚 Char"/>
    <w:link w:val="14"/>
    <w:qFormat/>
    <w:uiPriority w:val="99"/>
    <w:rPr>
      <w:sz w:val="18"/>
      <w:szCs w:val="18"/>
    </w:rPr>
  </w:style>
  <w:style w:type="character" w:customStyle="1" w:styleId="35">
    <w:name w:val="页眉 Char"/>
    <w:link w:val="15"/>
    <w:qFormat/>
    <w:uiPriority w:val="99"/>
    <w:rPr>
      <w:sz w:val="18"/>
      <w:szCs w:val="18"/>
    </w:rPr>
  </w:style>
  <w:style w:type="character" w:customStyle="1" w:styleId="36">
    <w:name w:val="批注主题 Char"/>
    <w:link w:val="21"/>
    <w:semiHidden/>
    <w:qFormat/>
    <w:uiPriority w:val="99"/>
    <w:rPr>
      <w:rFonts w:ascii="Times New Roman" w:hAnsi="Times New Roman" w:eastAsia="宋体" w:cs="Times New Roman"/>
      <w:b/>
      <w:bCs/>
      <w:szCs w:val="24"/>
    </w:rPr>
  </w:style>
  <w:style w:type="paragraph" w:customStyle="1" w:styleId="37">
    <w:name w:val="Char"/>
    <w:basedOn w:val="1"/>
    <w:qFormat/>
    <w:uiPriority w:val="0"/>
    <w:pPr>
      <w:widowControl/>
      <w:spacing w:after="160" w:line="240" w:lineRule="exact"/>
      <w:jc w:val="left"/>
    </w:pPr>
  </w:style>
  <w:style w:type="paragraph" w:styleId="3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character" w:customStyle="1" w:styleId="39">
    <w:name w:val="qowt-font5-gb2312"/>
    <w:qFormat/>
    <w:uiPriority w:val="0"/>
  </w:style>
  <w:style w:type="character" w:customStyle="1" w:styleId="40">
    <w:name w:val="标题1"/>
    <w:qFormat/>
    <w:uiPriority w:val="0"/>
  </w:style>
  <w:style w:type="character" w:customStyle="1" w:styleId="41">
    <w:name w:val="页脚 字符"/>
    <w:qFormat/>
    <w:uiPriority w:val="99"/>
    <w:rPr>
      <w:rFonts w:ascii="Calibri" w:hAnsi="Calibri"/>
      <w:kern w:val="2"/>
      <w:sz w:val="18"/>
      <w:szCs w:val="18"/>
    </w:rPr>
  </w:style>
  <w:style w:type="character" w:customStyle="1" w:styleId="42">
    <w:name w:val="纯文本 字符"/>
    <w:semiHidden/>
    <w:qFormat/>
    <w:uiPriority w:val="99"/>
    <w:rPr>
      <w:rFonts w:ascii="宋体" w:hAnsi="Courier New" w:cs="Courier New"/>
      <w:kern w:val="2"/>
      <w:sz w:val="21"/>
      <w:szCs w:val="21"/>
    </w:rPr>
  </w:style>
  <w:style w:type="character" w:customStyle="1" w:styleId="43">
    <w:name w:val="Hyperlink.0"/>
    <w:qFormat/>
    <w:uiPriority w:val="0"/>
    <w:rPr>
      <w:rFonts w:ascii="宋体" w:hAnsi="宋体" w:eastAsia="宋体" w:cs="宋体"/>
      <w:lang w:val="en-US" w:eastAsia="zh-TW"/>
    </w:rPr>
  </w:style>
  <w:style w:type="character" w:customStyle="1" w:styleId="44">
    <w:name w:val="批注文字 字符1"/>
    <w:qFormat/>
    <w:uiPriority w:val="0"/>
    <w:rPr>
      <w:rFonts w:ascii="Times New Roman" w:hAnsi="Times New Roman" w:eastAsia="宋体" w:cs="Times New Roman"/>
      <w:szCs w:val="24"/>
    </w:rPr>
  </w:style>
  <w:style w:type="paragraph" w:customStyle="1" w:styleId="4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7">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Other|1"/>
    <w:basedOn w:val="1"/>
    <w:qFormat/>
    <w:uiPriority w:val="0"/>
    <w:pPr>
      <w:spacing w:line="300" w:lineRule="auto"/>
      <w:ind w:firstLine="400"/>
    </w:pPr>
    <w:rPr>
      <w:rFonts w:ascii="宋体" w:hAnsi="宋体" w:cs="宋体"/>
      <w:lang w:val="zh-TW" w:eastAsia="zh-TW" w:bidi="zh-TW"/>
    </w:rPr>
  </w:style>
  <w:style w:type="paragraph" w:customStyle="1" w:styleId="50">
    <w:name w:val="正文格式"/>
    <w:basedOn w:val="10"/>
    <w:qFormat/>
    <w:uiPriority w:val="99"/>
    <w:pPr>
      <w:spacing w:after="0" w:line="360" w:lineRule="auto"/>
      <w:ind w:left="0" w:leftChars="0" w:firstLine="600"/>
    </w:pPr>
    <w:rPr>
      <w:rFonts w:eastAsia="仿宋_GB2312"/>
      <w:sz w:val="30"/>
      <w:szCs w:val="30"/>
    </w:rPr>
  </w:style>
  <w:style w:type="paragraph" w:customStyle="1" w:styleId="51">
    <w:name w:val="msolistparagraph"/>
    <w:basedOn w:val="1"/>
    <w:qFormat/>
    <w:uiPriority w:val="0"/>
    <w:pPr>
      <w:ind w:firstLine="420" w:firstLineChars="200"/>
    </w:pPr>
  </w:style>
  <w:style w:type="paragraph" w:styleId="52">
    <w:name w:val="List Paragraph"/>
    <w:basedOn w:val="1"/>
    <w:qFormat/>
    <w:uiPriority w:val="34"/>
    <w:pPr>
      <w:ind w:firstLine="420" w:firstLineChars="200"/>
    </w:p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56">
    <w:name w:val="Table Paragraph"/>
    <w:basedOn w:val="1"/>
    <w:qFormat/>
    <w:uiPriority w:val="0"/>
    <w:pPr>
      <w:autoSpaceDE w:val="0"/>
      <w:autoSpaceDN w:val="0"/>
      <w:jc w:val="left"/>
    </w:pPr>
    <w:rPr>
      <w:rFonts w:ascii="宋体" w:hAnsi="宋体" w:cs="宋体"/>
      <w:kern w:val="0"/>
      <w:sz w:val="22"/>
      <w:szCs w:val="22"/>
    </w:rPr>
  </w:style>
  <w:style w:type="paragraph" w:customStyle="1" w:styleId="57">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中等深浅网格 2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74</Pages>
  <Words>6773</Words>
  <Characters>38612</Characters>
  <Lines>321</Lines>
  <Paragraphs>90</Paragraphs>
  <TotalTime>3</TotalTime>
  <ScaleCrop>false</ScaleCrop>
  <LinksUpToDate>false</LinksUpToDate>
  <CharactersWithSpaces>45295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2024-05-09T06:34:00Z</dcterms:created>
  <dc:creator>Զб-13728851925</dc:creator>
  <cp:lastModifiedBy>黎俊</cp:lastModifiedBy>
  <cp:lastPrinted>2023-06-21T17:11:00Z</cp:lastPrinted>
  <dcterms:modified xsi:type="dcterms:W3CDTF">2024-05-11T01:06:19Z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0FA3D2461848424890E16C447CC45A43_13</vt:lpwstr>
  </property>
  <property fmtid="{D5CDD505-2E9C-101B-9397-08002B2CF9AE}" pid="4" name="commondata">
    <vt:lpwstr>eyJoZGlkIjoiYmMxMDc3MzEwOWIzMjRmOWFjY2ZmMjJjMThlMGUwZWUifQ==</vt:lpwstr>
  </property>
</Properties>
</file>