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38" w:leftChars="304"/>
        <w:rPr>
          <w:rFonts w:ascii="黑体" w:hAnsi="黑体" w:eastAsia="黑体"/>
          <w:sz w:val="32"/>
          <w:szCs w:val="32"/>
        </w:rPr>
      </w:pPr>
    </w:p>
    <w:p>
      <w:pPr>
        <w:rPr>
          <w:rFonts w:eastAsia="黑体"/>
          <w:b/>
          <w:sz w:val="30"/>
          <w:szCs w:val="30"/>
          <w:u w:val="single"/>
        </w:rPr>
      </w:pPr>
    </w:p>
    <w:p>
      <w:pPr>
        <w:rPr>
          <w:rFonts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前海合作区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促进产业集聚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办公用房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载体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申请表</w:t>
      </w:r>
      <w:bookmarkStart w:id="0" w:name="_GoBack"/>
      <w:bookmarkEnd w:id="0"/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申请单位：_______________________________（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0"/>
          <w:kern w:val="0"/>
          <w:sz w:val="32"/>
          <w:szCs w:val="32"/>
          <w:fitText w:val="1280" w:id="1037036519"/>
        </w:rPr>
        <w:t>联系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1037036519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：_______________________________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联系电话：_______________________________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申请时间：_______________________________</w:t>
      </w:r>
    </w:p>
    <w:p>
      <w:pPr>
        <w:rPr>
          <w:b/>
          <w:sz w:val="32"/>
          <w:szCs w:val="32"/>
        </w:rPr>
      </w:pPr>
    </w:p>
    <w:p>
      <w:pPr>
        <w:rPr>
          <w:b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深圳市前海深港现代服务业合作区管理局制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8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683"/>
        <w:gridCol w:w="191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实际办公地址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资金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tabs>
                <w:tab w:val="left" w:pos="4262"/>
              </w:tabs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产业载体基本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办公楼宇名称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办公楼宇地址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通过规划验收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日期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总可租售面积（平方米）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办公楼宇规划验收时核定的办公面积总数</w:t>
            </w:r>
            <w:r>
              <w:rPr>
                <w:rFonts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拟集聚产业类型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（可选一至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个）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现代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金融业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□商贸物流业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□信息服务业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□科技服务业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□文化创意产业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□商务服务业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□公共服务业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□现代海洋产业</w:t>
            </w:r>
          </w:p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□高新技术及先进制造产业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符合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拟集聚产业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类型要求的入驻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所占租售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面积（平方米）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（统计时间截至申报当日）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已租售面积占比（%）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符合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拟集聚产业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类型要求的入驻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所占租售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/总可租售面积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公共空间面积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（平方米）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（供入驻机构使用的会议室、会客室、培训教室等公共空间）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实际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eastAsia="zh-CN"/>
              </w:rPr>
              <w:t>平均租金（元/平方米/月）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692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是否有完备的管理体系，人性化、数字化、智能化、节能化的物业服务体系，具备专业的招商团队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692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如办公楼宇尚未达到《集聚补贴办法》第五条第（二）项规定的条件，办公楼宇业主单位是否通过保函的形式向管理局提供承诺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  <w:jc w:val="center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本单位对上述基本信息确认无误。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单位法定代表人（负责人）签字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单位盖章</w:t>
            </w: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84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419D4F48"/>
    <w:rsid w:val="001D785A"/>
    <w:rsid w:val="001E53A3"/>
    <w:rsid w:val="004E51F4"/>
    <w:rsid w:val="00EC797E"/>
    <w:rsid w:val="01162372"/>
    <w:rsid w:val="022140B0"/>
    <w:rsid w:val="022219A8"/>
    <w:rsid w:val="02DC59D7"/>
    <w:rsid w:val="037D25DD"/>
    <w:rsid w:val="03C851C5"/>
    <w:rsid w:val="03D07DAE"/>
    <w:rsid w:val="04763830"/>
    <w:rsid w:val="05127EA9"/>
    <w:rsid w:val="05B049F9"/>
    <w:rsid w:val="061F14D4"/>
    <w:rsid w:val="064F5416"/>
    <w:rsid w:val="06665F61"/>
    <w:rsid w:val="06A20922"/>
    <w:rsid w:val="07296F17"/>
    <w:rsid w:val="075D4F0C"/>
    <w:rsid w:val="078B0E3E"/>
    <w:rsid w:val="07A40491"/>
    <w:rsid w:val="07D91D82"/>
    <w:rsid w:val="07E40FBA"/>
    <w:rsid w:val="07E81BE9"/>
    <w:rsid w:val="0813006A"/>
    <w:rsid w:val="089716D7"/>
    <w:rsid w:val="09184449"/>
    <w:rsid w:val="094E003E"/>
    <w:rsid w:val="09524A8D"/>
    <w:rsid w:val="099D0104"/>
    <w:rsid w:val="0A01093C"/>
    <w:rsid w:val="0C534C12"/>
    <w:rsid w:val="0CB35E18"/>
    <w:rsid w:val="0CDD7080"/>
    <w:rsid w:val="0CFD22CF"/>
    <w:rsid w:val="0D2A0712"/>
    <w:rsid w:val="0D34676C"/>
    <w:rsid w:val="0D893028"/>
    <w:rsid w:val="0D993586"/>
    <w:rsid w:val="0E3D2A56"/>
    <w:rsid w:val="0E6C2DE8"/>
    <w:rsid w:val="0E727CB0"/>
    <w:rsid w:val="0EDD1AE1"/>
    <w:rsid w:val="0F30099C"/>
    <w:rsid w:val="0FA43E4A"/>
    <w:rsid w:val="0FD969CB"/>
    <w:rsid w:val="0FF15EC7"/>
    <w:rsid w:val="1024109B"/>
    <w:rsid w:val="105913E8"/>
    <w:rsid w:val="10872103"/>
    <w:rsid w:val="10B1154D"/>
    <w:rsid w:val="11005424"/>
    <w:rsid w:val="11036978"/>
    <w:rsid w:val="116050D3"/>
    <w:rsid w:val="120071D1"/>
    <w:rsid w:val="121F2B62"/>
    <w:rsid w:val="12725DE1"/>
    <w:rsid w:val="12D623A5"/>
    <w:rsid w:val="13F80129"/>
    <w:rsid w:val="14084FDC"/>
    <w:rsid w:val="14341E47"/>
    <w:rsid w:val="14AD0CCD"/>
    <w:rsid w:val="14CA5031"/>
    <w:rsid w:val="14D34314"/>
    <w:rsid w:val="14E537EE"/>
    <w:rsid w:val="14E654AC"/>
    <w:rsid w:val="151B77C0"/>
    <w:rsid w:val="15B1144B"/>
    <w:rsid w:val="15F75FE2"/>
    <w:rsid w:val="16365F7B"/>
    <w:rsid w:val="16FC7C1D"/>
    <w:rsid w:val="17315A12"/>
    <w:rsid w:val="18FF3551"/>
    <w:rsid w:val="19255F8E"/>
    <w:rsid w:val="19611D95"/>
    <w:rsid w:val="1A850D39"/>
    <w:rsid w:val="1A9B33F8"/>
    <w:rsid w:val="1ABA487B"/>
    <w:rsid w:val="1AD90ED6"/>
    <w:rsid w:val="1B214BA2"/>
    <w:rsid w:val="1B836457"/>
    <w:rsid w:val="1BCB56A6"/>
    <w:rsid w:val="1BF101F4"/>
    <w:rsid w:val="1BF2621C"/>
    <w:rsid w:val="1C4B218A"/>
    <w:rsid w:val="1CBF495F"/>
    <w:rsid w:val="1CCC067B"/>
    <w:rsid w:val="1D2F1737"/>
    <w:rsid w:val="1D3750ED"/>
    <w:rsid w:val="1D8E1D07"/>
    <w:rsid w:val="1DB8184D"/>
    <w:rsid w:val="1DDA76F7"/>
    <w:rsid w:val="1E067886"/>
    <w:rsid w:val="1EA848F2"/>
    <w:rsid w:val="1F8C2AC6"/>
    <w:rsid w:val="20423617"/>
    <w:rsid w:val="207052EE"/>
    <w:rsid w:val="224046D5"/>
    <w:rsid w:val="227C00EB"/>
    <w:rsid w:val="22D340F8"/>
    <w:rsid w:val="22D54BFD"/>
    <w:rsid w:val="22E337FD"/>
    <w:rsid w:val="23605CF3"/>
    <w:rsid w:val="23CB1A96"/>
    <w:rsid w:val="23DC584C"/>
    <w:rsid w:val="24234A27"/>
    <w:rsid w:val="244E7DAC"/>
    <w:rsid w:val="2482309C"/>
    <w:rsid w:val="24E06515"/>
    <w:rsid w:val="24FA1F84"/>
    <w:rsid w:val="250E02BC"/>
    <w:rsid w:val="25C360DD"/>
    <w:rsid w:val="25CF43D0"/>
    <w:rsid w:val="26196FA0"/>
    <w:rsid w:val="261F5EC0"/>
    <w:rsid w:val="2630483A"/>
    <w:rsid w:val="2638230B"/>
    <w:rsid w:val="26684DBB"/>
    <w:rsid w:val="27121213"/>
    <w:rsid w:val="271E46D3"/>
    <w:rsid w:val="274A6E45"/>
    <w:rsid w:val="276C7F72"/>
    <w:rsid w:val="27992C05"/>
    <w:rsid w:val="27CD0E59"/>
    <w:rsid w:val="27D7233C"/>
    <w:rsid w:val="281403C7"/>
    <w:rsid w:val="28175693"/>
    <w:rsid w:val="286E5FC4"/>
    <w:rsid w:val="28844900"/>
    <w:rsid w:val="28DF67DD"/>
    <w:rsid w:val="2955268F"/>
    <w:rsid w:val="29652045"/>
    <w:rsid w:val="29C12621"/>
    <w:rsid w:val="2B024582"/>
    <w:rsid w:val="2B083E2E"/>
    <w:rsid w:val="2B0E3CE0"/>
    <w:rsid w:val="2B184281"/>
    <w:rsid w:val="2C31765E"/>
    <w:rsid w:val="2C3A47B1"/>
    <w:rsid w:val="2CC47916"/>
    <w:rsid w:val="2D1257F8"/>
    <w:rsid w:val="2DE63448"/>
    <w:rsid w:val="2E0C7FCD"/>
    <w:rsid w:val="2EB6734F"/>
    <w:rsid w:val="2EDC38C0"/>
    <w:rsid w:val="2EF73EE3"/>
    <w:rsid w:val="2F7357AD"/>
    <w:rsid w:val="2FA54847"/>
    <w:rsid w:val="2FA71B11"/>
    <w:rsid w:val="2FE223EC"/>
    <w:rsid w:val="30095F3D"/>
    <w:rsid w:val="308E529A"/>
    <w:rsid w:val="31C86157"/>
    <w:rsid w:val="320D313E"/>
    <w:rsid w:val="322C1C88"/>
    <w:rsid w:val="32655C8C"/>
    <w:rsid w:val="32F57F4E"/>
    <w:rsid w:val="337775CA"/>
    <w:rsid w:val="33C268F0"/>
    <w:rsid w:val="33CE48B7"/>
    <w:rsid w:val="34222125"/>
    <w:rsid w:val="344A6BDE"/>
    <w:rsid w:val="34507D46"/>
    <w:rsid w:val="352F3DDB"/>
    <w:rsid w:val="356D5BC4"/>
    <w:rsid w:val="35A830D3"/>
    <w:rsid w:val="35E80EC0"/>
    <w:rsid w:val="361E40FB"/>
    <w:rsid w:val="37E66C43"/>
    <w:rsid w:val="37F67841"/>
    <w:rsid w:val="3817310C"/>
    <w:rsid w:val="38444C11"/>
    <w:rsid w:val="38B037E9"/>
    <w:rsid w:val="38FD0A77"/>
    <w:rsid w:val="390B1E5D"/>
    <w:rsid w:val="39851569"/>
    <w:rsid w:val="398B525A"/>
    <w:rsid w:val="3A8450A9"/>
    <w:rsid w:val="3AA5425F"/>
    <w:rsid w:val="3ACD2AA8"/>
    <w:rsid w:val="3B101D2B"/>
    <w:rsid w:val="3B5215F9"/>
    <w:rsid w:val="3B605C87"/>
    <w:rsid w:val="3C474C97"/>
    <w:rsid w:val="3C557E36"/>
    <w:rsid w:val="3CD63D04"/>
    <w:rsid w:val="3DA84F26"/>
    <w:rsid w:val="3DB745E0"/>
    <w:rsid w:val="3E10242C"/>
    <w:rsid w:val="3E501102"/>
    <w:rsid w:val="3E65165E"/>
    <w:rsid w:val="3F6FF274"/>
    <w:rsid w:val="3F7FE4EC"/>
    <w:rsid w:val="3F910CB6"/>
    <w:rsid w:val="3FDC7E8E"/>
    <w:rsid w:val="3FF9725C"/>
    <w:rsid w:val="406B39B3"/>
    <w:rsid w:val="406B58B8"/>
    <w:rsid w:val="412828B2"/>
    <w:rsid w:val="41342E9A"/>
    <w:rsid w:val="41575626"/>
    <w:rsid w:val="419D4F48"/>
    <w:rsid w:val="41EB1D60"/>
    <w:rsid w:val="426A3F72"/>
    <w:rsid w:val="42F9335B"/>
    <w:rsid w:val="43C44158"/>
    <w:rsid w:val="43DB186D"/>
    <w:rsid w:val="43FE237C"/>
    <w:rsid w:val="446E1129"/>
    <w:rsid w:val="4524032E"/>
    <w:rsid w:val="453D4600"/>
    <w:rsid w:val="45FD7B99"/>
    <w:rsid w:val="461E779E"/>
    <w:rsid w:val="46781F7C"/>
    <w:rsid w:val="469147FC"/>
    <w:rsid w:val="47CB1B45"/>
    <w:rsid w:val="47E27A8B"/>
    <w:rsid w:val="48034256"/>
    <w:rsid w:val="483349EF"/>
    <w:rsid w:val="48393C67"/>
    <w:rsid w:val="487542EA"/>
    <w:rsid w:val="48DC6B30"/>
    <w:rsid w:val="4A1C03B5"/>
    <w:rsid w:val="4A223613"/>
    <w:rsid w:val="4A23064C"/>
    <w:rsid w:val="4AA07684"/>
    <w:rsid w:val="4D1E4650"/>
    <w:rsid w:val="4D800495"/>
    <w:rsid w:val="4D9F0690"/>
    <w:rsid w:val="4DAD7DEE"/>
    <w:rsid w:val="4DC7649F"/>
    <w:rsid w:val="4DC90ECA"/>
    <w:rsid w:val="4F7B55C7"/>
    <w:rsid w:val="502F0CD2"/>
    <w:rsid w:val="5033204D"/>
    <w:rsid w:val="50CB3DD5"/>
    <w:rsid w:val="50F661A2"/>
    <w:rsid w:val="524B4232"/>
    <w:rsid w:val="52EC6E83"/>
    <w:rsid w:val="53077211"/>
    <w:rsid w:val="53444799"/>
    <w:rsid w:val="53730BFD"/>
    <w:rsid w:val="53842777"/>
    <w:rsid w:val="550F1C9B"/>
    <w:rsid w:val="55783A39"/>
    <w:rsid w:val="557F4533"/>
    <w:rsid w:val="55BB1CA2"/>
    <w:rsid w:val="55C430F5"/>
    <w:rsid w:val="55F1617E"/>
    <w:rsid w:val="560E1529"/>
    <w:rsid w:val="567E4D70"/>
    <w:rsid w:val="56CD6A73"/>
    <w:rsid w:val="56E3369E"/>
    <w:rsid w:val="57291942"/>
    <w:rsid w:val="576031A0"/>
    <w:rsid w:val="58FC24E9"/>
    <w:rsid w:val="5C0A3655"/>
    <w:rsid w:val="5C4F26F2"/>
    <w:rsid w:val="5CA7690F"/>
    <w:rsid w:val="5CFE4605"/>
    <w:rsid w:val="5D2428F2"/>
    <w:rsid w:val="5D760A28"/>
    <w:rsid w:val="5D7A3119"/>
    <w:rsid w:val="5E330AEF"/>
    <w:rsid w:val="5ED227DE"/>
    <w:rsid w:val="5EF54758"/>
    <w:rsid w:val="5F9500DA"/>
    <w:rsid w:val="601D2D2B"/>
    <w:rsid w:val="604A1287"/>
    <w:rsid w:val="606C5D21"/>
    <w:rsid w:val="61DD09C4"/>
    <w:rsid w:val="6207425C"/>
    <w:rsid w:val="626757BB"/>
    <w:rsid w:val="631B1EB3"/>
    <w:rsid w:val="632231C2"/>
    <w:rsid w:val="635E620A"/>
    <w:rsid w:val="63C94D91"/>
    <w:rsid w:val="64AA0C4E"/>
    <w:rsid w:val="64B6354D"/>
    <w:rsid w:val="64D42B39"/>
    <w:rsid w:val="64F469DE"/>
    <w:rsid w:val="64F53F9C"/>
    <w:rsid w:val="655E4C0B"/>
    <w:rsid w:val="65BF0D76"/>
    <w:rsid w:val="65DA5C0F"/>
    <w:rsid w:val="65E91A76"/>
    <w:rsid w:val="6648622E"/>
    <w:rsid w:val="66B375CC"/>
    <w:rsid w:val="66ED26BD"/>
    <w:rsid w:val="6729345C"/>
    <w:rsid w:val="67AB14A3"/>
    <w:rsid w:val="681F35B5"/>
    <w:rsid w:val="68490331"/>
    <w:rsid w:val="68785714"/>
    <w:rsid w:val="688A3049"/>
    <w:rsid w:val="690A5DF3"/>
    <w:rsid w:val="6913675A"/>
    <w:rsid w:val="69413EEF"/>
    <w:rsid w:val="69C00AFA"/>
    <w:rsid w:val="6A151F05"/>
    <w:rsid w:val="6A3175F7"/>
    <w:rsid w:val="6A860EDF"/>
    <w:rsid w:val="6BC8069E"/>
    <w:rsid w:val="6C544B9B"/>
    <w:rsid w:val="6D0351B8"/>
    <w:rsid w:val="6D184AD7"/>
    <w:rsid w:val="6D761576"/>
    <w:rsid w:val="6E3E5E0E"/>
    <w:rsid w:val="6E8B337B"/>
    <w:rsid w:val="6ECD68E9"/>
    <w:rsid w:val="6EF472CC"/>
    <w:rsid w:val="6F833BCF"/>
    <w:rsid w:val="6F997D73"/>
    <w:rsid w:val="6FBC334C"/>
    <w:rsid w:val="6FFB6DB4"/>
    <w:rsid w:val="70161C30"/>
    <w:rsid w:val="70E33295"/>
    <w:rsid w:val="711A0EB9"/>
    <w:rsid w:val="71597220"/>
    <w:rsid w:val="7242188C"/>
    <w:rsid w:val="727B4C76"/>
    <w:rsid w:val="72871761"/>
    <w:rsid w:val="729666ED"/>
    <w:rsid w:val="7315557B"/>
    <w:rsid w:val="732F0FC3"/>
    <w:rsid w:val="7379625F"/>
    <w:rsid w:val="73CE081D"/>
    <w:rsid w:val="743E751E"/>
    <w:rsid w:val="74667C09"/>
    <w:rsid w:val="74837C71"/>
    <w:rsid w:val="75B76138"/>
    <w:rsid w:val="75E468C4"/>
    <w:rsid w:val="75F03EAC"/>
    <w:rsid w:val="76611E83"/>
    <w:rsid w:val="76B3253F"/>
    <w:rsid w:val="76BE7B20"/>
    <w:rsid w:val="779E77F7"/>
    <w:rsid w:val="77DD1943"/>
    <w:rsid w:val="780A0D99"/>
    <w:rsid w:val="78543B9C"/>
    <w:rsid w:val="78622A56"/>
    <w:rsid w:val="790A3762"/>
    <w:rsid w:val="79164E07"/>
    <w:rsid w:val="7AA0115A"/>
    <w:rsid w:val="7B38174E"/>
    <w:rsid w:val="7B5A5767"/>
    <w:rsid w:val="7B624606"/>
    <w:rsid w:val="7B721214"/>
    <w:rsid w:val="7B78635D"/>
    <w:rsid w:val="7BB647D8"/>
    <w:rsid w:val="7BDD54D8"/>
    <w:rsid w:val="7BFD04D3"/>
    <w:rsid w:val="7C0A37E8"/>
    <w:rsid w:val="7C9069A8"/>
    <w:rsid w:val="7D5F9D13"/>
    <w:rsid w:val="7D846903"/>
    <w:rsid w:val="7DD93A9E"/>
    <w:rsid w:val="7E8657B4"/>
    <w:rsid w:val="7EEE4128"/>
    <w:rsid w:val="7F0D1893"/>
    <w:rsid w:val="7F1F62C8"/>
    <w:rsid w:val="7F3B3E03"/>
    <w:rsid w:val="7FA96049"/>
    <w:rsid w:val="7FA975DD"/>
    <w:rsid w:val="7FB473E3"/>
    <w:rsid w:val="7FDBEC7D"/>
    <w:rsid w:val="7FEDE279"/>
    <w:rsid w:val="BEFF7623"/>
    <w:rsid w:val="CF3E0FDA"/>
    <w:rsid w:val="DF3154C9"/>
    <w:rsid w:val="DF374A81"/>
    <w:rsid w:val="EABDA582"/>
    <w:rsid w:val="EAFF1DA6"/>
    <w:rsid w:val="F5B5D941"/>
    <w:rsid w:val="FAB9C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2023-01-03T12:18:00Z</dcterms:created>
  <dc:creator>xyzq</dc:creator>
  <cp:lastModifiedBy>柯凯飔</cp:lastModifiedBy>
  <dcterms:modified xsi:type="dcterms:W3CDTF">2024-04-25T16:51:57Z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42E3877FECBC463593BFCE624EF37F1F_12</vt:lpwstr>
  </property>
</Properties>
</file>