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bCs/>
          <w:sz w:val="32"/>
          <w:szCs w:val="32"/>
        </w:rPr>
      </w:pPr>
    </w:p>
    <w:p>
      <w:pPr>
        <w:pStyle w:val="9"/>
      </w:pPr>
    </w:p>
    <w:p/>
    <w:p>
      <w:pPr>
        <w:jc w:val="center"/>
        <w:rPr>
          <w:rFonts w:ascii="宋体" w:hAnsi="宋体" w:cs="宋体"/>
          <w:b/>
          <w:sz w:val="72"/>
          <w:szCs w:val="72"/>
        </w:rPr>
      </w:pPr>
      <w:r>
        <w:rPr>
          <w:rFonts w:hint="eastAsia" w:ascii="宋体" w:hAnsi="宋体" w:cs="宋体"/>
          <w:b/>
          <w:sz w:val="72"/>
          <w:szCs w:val="72"/>
        </w:rPr>
        <w:t>简易招标文件</w:t>
      </w:r>
    </w:p>
    <w:p>
      <w:pPr>
        <w:jc w:val="center"/>
        <w:rPr>
          <w:rFonts w:ascii="宋体" w:hAnsi="宋体" w:cs="宋体"/>
        </w:rPr>
      </w:pPr>
    </w:p>
    <w:p>
      <w:pPr>
        <w:rPr>
          <w:rFonts w:ascii="宋体" w:hAnsi="宋体" w:cs="宋体"/>
        </w:rPr>
      </w:pPr>
    </w:p>
    <w:p>
      <w:pPr>
        <w:pStyle w:val="56"/>
        <w:ind w:firstLine="420"/>
        <w:rPr>
          <w:rFonts w:ascii="宋体" w:hAnsi="宋体" w:cs="宋体"/>
        </w:rPr>
      </w:pPr>
    </w:p>
    <w:p>
      <w:pPr>
        <w:pStyle w:val="56"/>
        <w:ind w:firstLine="420"/>
        <w:rPr>
          <w:rFonts w:ascii="宋体" w:hAnsi="宋体" w:cs="宋体"/>
        </w:rPr>
      </w:pPr>
    </w:p>
    <w:p>
      <w:pPr>
        <w:rPr>
          <w:rFonts w:ascii="宋体" w:hAnsi="宋体" w:cs="宋体"/>
          <w:b/>
          <w:sz w:val="44"/>
        </w:rPr>
      </w:pPr>
    </w:p>
    <w:p>
      <w:pPr>
        <w:ind w:right="-319" w:rightChars="-152"/>
        <w:rPr>
          <w:rFonts w:ascii="宋体" w:hAnsi="宋体" w:cs="宋体"/>
          <w:b/>
          <w:sz w:val="36"/>
          <w:szCs w:val="36"/>
        </w:rPr>
      </w:pPr>
      <w:r>
        <w:rPr>
          <w:rFonts w:hint="eastAsia" w:ascii="宋体" w:hAnsi="宋体" w:cs="宋体"/>
          <w:b/>
          <w:sz w:val="36"/>
          <w:szCs w:val="36"/>
        </w:rPr>
        <w:t>招标编号：QH2024020</w:t>
      </w:r>
    </w:p>
    <w:p>
      <w:pPr>
        <w:pStyle w:val="56"/>
        <w:ind w:firstLine="420"/>
        <w:rPr>
          <w:rFonts w:ascii="宋体" w:hAnsi="宋体" w:cs="宋体"/>
        </w:rPr>
      </w:pPr>
    </w:p>
    <w:p>
      <w:pPr>
        <w:pStyle w:val="56"/>
        <w:ind w:firstLine="420"/>
        <w:rPr>
          <w:rFonts w:ascii="宋体" w:hAnsi="宋体" w:cs="宋体"/>
        </w:rPr>
      </w:pPr>
    </w:p>
    <w:p>
      <w:pPr>
        <w:pStyle w:val="56"/>
        <w:ind w:firstLine="420"/>
        <w:rPr>
          <w:rFonts w:ascii="宋体" w:hAnsi="宋体" w:cs="宋体"/>
        </w:rPr>
      </w:pPr>
    </w:p>
    <w:p>
      <w:pPr>
        <w:ind w:right="-319" w:rightChars="-152"/>
        <w:rPr>
          <w:rFonts w:ascii="宋体" w:hAnsi="宋体" w:cs="宋体"/>
          <w:b/>
          <w:sz w:val="36"/>
          <w:szCs w:val="36"/>
        </w:rPr>
      </w:pPr>
      <w:r>
        <w:rPr>
          <w:rFonts w:hint="eastAsia" w:ascii="宋体" w:hAnsi="宋体" w:cs="宋体"/>
          <w:b/>
          <w:sz w:val="36"/>
          <w:szCs w:val="36"/>
        </w:rPr>
        <w:t>招标项目：湾区纪录片前海专题内容摄制及宣推项目</w:t>
      </w:r>
    </w:p>
    <w:p>
      <w:pPr>
        <w:ind w:firstLine="3264" w:firstLineChars="739"/>
        <w:rPr>
          <w:rFonts w:ascii="宋体" w:hAnsi="宋体" w:cs="宋体"/>
          <w:b/>
          <w:sz w:val="44"/>
        </w:rPr>
      </w:pPr>
    </w:p>
    <w:p>
      <w:pPr>
        <w:ind w:firstLine="3264" w:firstLineChars="739"/>
        <w:rPr>
          <w:rFonts w:ascii="宋体" w:hAnsi="宋体" w:cs="宋体"/>
          <w:b/>
          <w:sz w:val="44"/>
        </w:rPr>
      </w:pPr>
    </w:p>
    <w:p>
      <w:pPr>
        <w:ind w:firstLine="3264" w:firstLineChars="739"/>
        <w:rPr>
          <w:rFonts w:ascii="宋体" w:hAnsi="宋体" w:cs="宋体"/>
          <w:b/>
          <w:sz w:val="44"/>
        </w:rPr>
      </w:pPr>
    </w:p>
    <w:p>
      <w:pPr>
        <w:rPr>
          <w:rFonts w:ascii="宋体" w:hAnsi="宋体" w:cs="宋体"/>
          <w:b/>
          <w:sz w:val="44"/>
        </w:rPr>
      </w:pPr>
    </w:p>
    <w:p>
      <w:pPr>
        <w:jc w:val="center"/>
        <w:rPr>
          <w:rFonts w:ascii="宋体" w:hAnsi="宋体" w:cs="宋体"/>
          <w:b/>
          <w:bCs/>
          <w:sz w:val="36"/>
          <w:szCs w:val="36"/>
          <w:lang w:val="zh-CN"/>
        </w:rPr>
      </w:pPr>
      <w:r>
        <w:rPr>
          <w:rFonts w:hint="eastAsia" w:ascii="宋体" w:hAnsi="宋体" w:cs="宋体"/>
          <w:b/>
          <w:bCs/>
          <w:sz w:val="36"/>
          <w:szCs w:val="36"/>
          <w:lang w:val="zh-CN"/>
        </w:rPr>
        <w:t>深圳市前海深港现代服务业合作区管理局</w:t>
      </w:r>
    </w:p>
    <w:p>
      <w:pPr>
        <w:jc w:val="center"/>
        <w:rPr>
          <w:rFonts w:ascii="宋体" w:hAnsi="宋体" w:cs="宋体"/>
          <w:b/>
          <w:bCs/>
          <w:sz w:val="36"/>
          <w:szCs w:val="36"/>
        </w:rPr>
      </w:pPr>
      <w:r>
        <w:rPr>
          <w:rFonts w:hint="eastAsia" w:ascii="宋体" w:hAnsi="宋体" w:cs="宋体"/>
          <w:b/>
          <w:bCs/>
          <w:sz w:val="36"/>
          <w:szCs w:val="36"/>
        </w:rPr>
        <w:t>2024年4月</w:t>
      </w:r>
    </w:p>
    <w:p>
      <w:pPr>
        <w:autoSpaceDE w:val="0"/>
        <w:autoSpaceDN w:val="0"/>
        <w:adjustRightInd w:val="0"/>
        <w:spacing w:line="360" w:lineRule="auto"/>
        <w:jc w:val="center"/>
        <w:rPr>
          <w:rFonts w:ascii="宋体" w:hAnsi="宋体" w:cs="宋体"/>
          <w:b/>
          <w:bCs/>
          <w:kern w:val="0"/>
          <w:sz w:val="36"/>
          <w:szCs w:val="36"/>
        </w:rPr>
      </w:pPr>
      <w:bookmarkStart w:id="0" w:name="_Toc12932"/>
      <w:r>
        <w:rPr>
          <w:rFonts w:ascii="宋体" w:hAnsi="宋体"/>
          <w:b/>
          <w:bCs/>
          <w:sz w:val="32"/>
          <w:szCs w:val="40"/>
          <w:u w:val="single"/>
        </w:rPr>
        <w:br w:type="page"/>
      </w:r>
      <w:r>
        <w:rPr>
          <w:rFonts w:hint="eastAsia" w:ascii="宋体" w:hAnsi="宋体" w:cs="宋体"/>
          <w:b/>
          <w:bCs/>
          <w:kern w:val="0"/>
          <w:sz w:val="36"/>
          <w:szCs w:val="36"/>
        </w:rPr>
        <w:t>特别警示条款</w:t>
      </w:r>
    </w:p>
    <w:p>
      <w:pPr>
        <w:pStyle w:val="9"/>
      </w:pPr>
    </w:p>
    <w:p>
      <w:pPr>
        <w:snapToGrid w:val="0"/>
        <w:spacing w:line="360" w:lineRule="auto"/>
        <w:ind w:firstLine="470" w:firstLineChars="196"/>
        <w:rPr>
          <w:rFonts w:ascii="宋体" w:hAnsi="宋体" w:cs="宋体"/>
          <w:sz w:val="24"/>
        </w:rPr>
      </w:pPr>
      <w:r>
        <w:rPr>
          <w:rFonts w:hint="eastAsia" w:ascii="宋体" w:hAnsi="宋体" w:cs="宋体"/>
          <w:sz w:val="24"/>
        </w:rPr>
        <w:t>一、《深圳经济特区政府采购条例》第五十七条 供应商在政府采购中，有下列行为之一的，一至三年内禁止其参与本市政府采购，并由主管部门记入供应商诚信档案，处以采购金额千分之十以上千分之二十以下的罚款；情节严重的，取消其参与本市政府采购资格，处以采购金额千分之二十以上千分之三十以下的罚款，并由市场监管部门依法吊销其营业执照；给他人造成损失的，依法承担赔偿责任；构成犯罪的，依法追究刑事责任：</w:t>
      </w:r>
    </w:p>
    <w:p>
      <w:pPr>
        <w:snapToGrid w:val="0"/>
        <w:spacing w:line="360" w:lineRule="auto"/>
        <w:ind w:firstLine="470" w:firstLineChars="196"/>
        <w:rPr>
          <w:rFonts w:ascii="宋体" w:hAnsi="宋体" w:cs="宋体"/>
          <w:sz w:val="24"/>
        </w:rPr>
      </w:pPr>
      <w:r>
        <w:rPr>
          <w:rFonts w:hint="eastAsia" w:ascii="宋体" w:hAnsi="宋体" w:cs="宋体"/>
          <w:sz w:val="24"/>
        </w:rPr>
        <w:t>（一）在采购活动中应当回避而未回避的；</w:t>
      </w:r>
    </w:p>
    <w:p>
      <w:pPr>
        <w:snapToGrid w:val="0"/>
        <w:spacing w:line="360" w:lineRule="auto"/>
        <w:ind w:firstLine="470" w:firstLineChars="196"/>
        <w:rPr>
          <w:rFonts w:ascii="宋体" w:hAnsi="宋体" w:cs="宋体"/>
          <w:sz w:val="24"/>
        </w:rPr>
      </w:pPr>
      <w:r>
        <w:rPr>
          <w:rFonts w:hint="eastAsia" w:ascii="宋体" w:hAnsi="宋体" w:cs="宋体"/>
          <w:sz w:val="24"/>
        </w:rPr>
        <w:t>（二）未按本条例规定签订、履行采购合同，造成严重后果的；</w:t>
      </w:r>
    </w:p>
    <w:p>
      <w:pPr>
        <w:snapToGrid w:val="0"/>
        <w:spacing w:line="360" w:lineRule="auto"/>
        <w:ind w:firstLine="470" w:firstLineChars="196"/>
        <w:rPr>
          <w:rFonts w:ascii="宋体" w:hAnsi="宋体" w:cs="宋体"/>
          <w:sz w:val="24"/>
        </w:rPr>
      </w:pPr>
      <w:r>
        <w:rPr>
          <w:rFonts w:hint="eastAsia" w:ascii="宋体" w:hAnsi="宋体" w:cs="宋体"/>
          <w:sz w:val="24"/>
        </w:rPr>
        <w:t>（三）隐瞒真实情况，提供虚假资料的；</w:t>
      </w:r>
    </w:p>
    <w:p>
      <w:pPr>
        <w:snapToGrid w:val="0"/>
        <w:spacing w:line="360" w:lineRule="auto"/>
        <w:ind w:firstLine="470" w:firstLineChars="196"/>
        <w:rPr>
          <w:rFonts w:ascii="宋体" w:hAnsi="宋体" w:cs="宋体"/>
          <w:sz w:val="24"/>
        </w:rPr>
      </w:pPr>
      <w:r>
        <w:rPr>
          <w:rFonts w:hint="eastAsia" w:ascii="宋体" w:hAnsi="宋体" w:cs="宋体"/>
          <w:sz w:val="24"/>
        </w:rPr>
        <w:t>（四）以非法手段排斥其他供应商参与竞争的；</w:t>
      </w:r>
    </w:p>
    <w:p>
      <w:pPr>
        <w:snapToGrid w:val="0"/>
        <w:spacing w:line="360" w:lineRule="auto"/>
        <w:ind w:firstLine="470" w:firstLineChars="196"/>
        <w:rPr>
          <w:rFonts w:ascii="宋体" w:hAnsi="宋体" w:cs="宋体"/>
          <w:sz w:val="24"/>
        </w:rPr>
      </w:pPr>
      <w:r>
        <w:rPr>
          <w:rFonts w:hint="eastAsia" w:ascii="宋体" w:hAnsi="宋体" w:cs="宋体"/>
          <w:sz w:val="24"/>
        </w:rPr>
        <w:t>（五）与其他采购参加人串通投标的；</w:t>
      </w:r>
    </w:p>
    <w:p>
      <w:pPr>
        <w:snapToGrid w:val="0"/>
        <w:spacing w:line="360" w:lineRule="auto"/>
        <w:ind w:firstLine="470" w:firstLineChars="196"/>
        <w:rPr>
          <w:rFonts w:ascii="宋体" w:hAnsi="宋体" w:cs="宋体"/>
          <w:sz w:val="24"/>
        </w:rPr>
      </w:pPr>
      <w:r>
        <w:rPr>
          <w:rFonts w:hint="eastAsia" w:ascii="宋体" w:hAnsi="宋体" w:cs="宋体"/>
          <w:sz w:val="24"/>
        </w:rPr>
        <w:t>（六）恶意投诉的；</w:t>
      </w:r>
    </w:p>
    <w:p>
      <w:pPr>
        <w:snapToGrid w:val="0"/>
        <w:spacing w:line="360" w:lineRule="auto"/>
        <w:ind w:firstLine="470" w:firstLineChars="196"/>
        <w:rPr>
          <w:rFonts w:ascii="宋体" w:hAnsi="宋体" w:cs="宋体"/>
          <w:sz w:val="24"/>
        </w:rPr>
      </w:pPr>
      <w:r>
        <w:rPr>
          <w:rFonts w:hint="eastAsia" w:ascii="宋体" w:hAnsi="宋体" w:cs="宋体"/>
          <w:sz w:val="24"/>
        </w:rPr>
        <w:t>（七）向采购项目相关人行贿或者提供其他不当利益的；</w:t>
      </w:r>
    </w:p>
    <w:p>
      <w:pPr>
        <w:snapToGrid w:val="0"/>
        <w:spacing w:line="360" w:lineRule="auto"/>
        <w:ind w:firstLine="470" w:firstLineChars="196"/>
        <w:rPr>
          <w:rFonts w:ascii="宋体" w:hAnsi="宋体" w:cs="宋体"/>
          <w:sz w:val="24"/>
        </w:rPr>
      </w:pPr>
      <w:r>
        <w:rPr>
          <w:rFonts w:hint="eastAsia" w:ascii="宋体" w:hAnsi="宋体" w:cs="宋体"/>
          <w:sz w:val="24"/>
        </w:rPr>
        <w:t>（八）阻碍、抗拒主管部门监督检查的；</w:t>
      </w:r>
    </w:p>
    <w:p>
      <w:pPr>
        <w:snapToGrid w:val="0"/>
        <w:spacing w:line="360" w:lineRule="auto"/>
        <w:ind w:firstLine="470" w:firstLineChars="196"/>
        <w:rPr>
          <w:rFonts w:ascii="宋体" w:hAnsi="宋体" w:cs="宋体"/>
          <w:sz w:val="24"/>
        </w:rPr>
      </w:pPr>
      <w:r>
        <w:rPr>
          <w:rFonts w:hint="eastAsia" w:ascii="宋体" w:hAnsi="宋体" w:cs="宋体"/>
          <w:sz w:val="24"/>
        </w:rPr>
        <w:t>（九）其他违反本条例规定的行为。</w:t>
      </w:r>
    </w:p>
    <w:p>
      <w:pPr>
        <w:snapToGrid w:val="0"/>
        <w:spacing w:line="360" w:lineRule="auto"/>
        <w:ind w:firstLine="470" w:firstLineChars="196"/>
        <w:rPr>
          <w:rFonts w:ascii="宋体" w:hAnsi="宋体" w:cs="宋体"/>
          <w:sz w:val="24"/>
        </w:rPr>
      </w:pPr>
    </w:p>
    <w:p>
      <w:pPr>
        <w:snapToGrid w:val="0"/>
        <w:spacing w:line="360" w:lineRule="auto"/>
        <w:ind w:firstLine="470" w:firstLineChars="196"/>
        <w:rPr>
          <w:rFonts w:ascii="宋体" w:hAnsi="宋体" w:cs="宋体"/>
          <w:sz w:val="24"/>
        </w:rPr>
      </w:pPr>
      <w:r>
        <w:rPr>
          <w:rFonts w:hint="eastAsia" w:ascii="宋体" w:hAnsi="宋体" w:cs="宋体"/>
          <w:sz w:val="24"/>
        </w:rPr>
        <w:t>二、《深圳经济特区政府采购条例实施细则》</w:t>
      </w:r>
    </w:p>
    <w:p>
      <w:pPr>
        <w:snapToGrid w:val="0"/>
        <w:spacing w:line="360" w:lineRule="auto"/>
        <w:ind w:firstLine="470" w:firstLineChars="196"/>
        <w:rPr>
          <w:rFonts w:ascii="宋体" w:hAnsi="宋体" w:cs="宋体"/>
          <w:sz w:val="24"/>
        </w:rPr>
      </w:pPr>
      <w:r>
        <w:rPr>
          <w:rFonts w:hint="eastAsia" w:ascii="宋体" w:hAnsi="宋体" w:cs="宋体"/>
          <w:sz w:val="24"/>
        </w:rPr>
        <w:t>第七十五条 供应商有下列情形的，属于采购条例所称的串通投标行为，按照采购条例第五十七条有关规定处理：（一）投标供应商之间相互约定给予未中标的供应商利益补偿。（二）不同投标供应商的法定代表人、主要经营负责人、项目投标授权代表人、项目负责人、主要技术人员为同一人、属同一单位或者在同一单位缴纳社会保险。（三）不同投标供应商的投标文件由同一单位或者同一人编制，或者由同一人分阶段参与编制的。（四）不同投标供应商的投标文件或部分投标文件相互混装。（五）不同投标供应商的投标文件内容存在非正常一致。（六）由同一单位工作人员为两家以上（含两家）供应商进行同一项投标活动的。（七）主管部门依照法律、法规认定的其他情形。</w:t>
      </w:r>
    </w:p>
    <w:p>
      <w:pPr>
        <w:snapToGrid w:val="0"/>
        <w:spacing w:line="360" w:lineRule="auto"/>
        <w:ind w:firstLine="470" w:firstLineChars="196"/>
        <w:rPr>
          <w:rFonts w:ascii="宋体" w:hAnsi="宋体" w:cs="宋体"/>
          <w:sz w:val="24"/>
        </w:rPr>
      </w:pPr>
      <w:r>
        <w:rPr>
          <w:rFonts w:hint="eastAsia" w:ascii="宋体" w:hAnsi="宋体" w:cs="宋体"/>
          <w:sz w:val="24"/>
        </w:rPr>
        <w:t>第七十七条 供应商有下列情形之一的，属于隐瞒真实情况，提供虚假资料，按照采购条例第五十七的有关规定处理：（一）通过转让或者租借等方式从其他单位获取资格或者资质证书投标的。（二）由其他单位或者其他单位负责人在投标供应商编制的投标文件上加盖印章或者签字的。（三）项目负责人或者主要技术人员不是本单位人员的。（四）投标保证金不是从投标供应商基本账户转出的。（五）其他隐瞒真实情况、提供虚假资料的行为。</w:t>
      </w:r>
    </w:p>
    <w:p>
      <w:pPr>
        <w:snapToGrid w:val="0"/>
        <w:spacing w:line="360" w:lineRule="auto"/>
        <w:ind w:firstLine="470" w:firstLineChars="196"/>
        <w:rPr>
          <w:rFonts w:ascii="宋体" w:hAnsi="宋体" w:cs="宋体"/>
          <w:sz w:val="24"/>
        </w:rPr>
      </w:pPr>
      <w:r>
        <w:rPr>
          <w:rFonts w:hint="eastAsia" w:ascii="宋体" w:hAnsi="宋体" w:cs="宋体"/>
          <w:sz w:val="24"/>
        </w:rPr>
        <w:t>投标供应商不能提供项目负责人或者主要技术人员的劳动合同、社会保险等劳动关系证明材料的，视为存在前款第（三）项规定的情形。</w:t>
      </w:r>
    </w:p>
    <w:p>
      <w:pPr>
        <w:jc w:val="center"/>
        <w:outlineLvl w:val="0"/>
        <w:rPr>
          <w:rFonts w:ascii="宋体" w:hAnsi="宋体" w:cs="宋体"/>
          <w:b/>
          <w:bCs/>
          <w:sz w:val="36"/>
          <w:szCs w:val="36"/>
          <w:lang w:val="zh-CN"/>
        </w:rPr>
      </w:pPr>
      <w:r>
        <w:rPr>
          <w:rFonts w:hint="eastAsia" w:ascii="宋体" w:hAnsi="宋体" w:cs="宋体"/>
          <w:b/>
          <w:bCs/>
          <w:sz w:val="36"/>
          <w:szCs w:val="36"/>
          <w:lang w:val="zh-CN"/>
        </w:rPr>
        <w:br w:type="page"/>
      </w:r>
      <w:bookmarkStart w:id="1" w:name="_Toc20808"/>
      <w:r>
        <w:rPr>
          <w:rFonts w:hint="eastAsia" w:ascii="宋体" w:hAnsi="宋体" w:cs="宋体"/>
          <w:b/>
          <w:bCs/>
          <w:sz w:val="36"/>
          <w:szCs w:val="36"/>
          <w:lang w:val="zh-CN"/>
        </w:rPr>
        <w:t>目录</w:t>
      </w:r>
      <w:bookmarkEnd w:id="0"/>
      <w:bookmarkEnd w:id="1"/>
    </w:p>
    <w:p>
      <w:pPr>
        <w:pStyle w:val="17"/>
        <w:tabs>
          <w:tab w:val="right" w:leader="dot" w:pos="8306"/>
        </w:tabs>
        <w:spacing w:line="480" w:lineRule="auto"/>
        <w:rPr>
          <w:b/>
          <w:bCs/>
          <w:sz w:val="24"/>
          <w:szCs w:val="32"/>
        </w:rPr>
      </w:pPr>
    </w:p>
    <w:p>
      <w:pPr>
        <w:pStyle w:val="17"/>
        <w:tabs>
          <w:tab w:val="right" w:leader="dot" w:pos="8306"/>
        </w:tabs>
        <w:spacing w:line="360" w:lineRule="auto"/>
        <w:rPr>
          <w:b/>
          <w:bCs/>
          <w:sz w:val="24"/>
        </w:rPr>
      </w:pPr>
      <w:r>
        <w:rPr>
          <w:rFonts w:hint="eastAsia" w:ascii="宋体" w:hAnsi="宋体" w:cs="宋体"/>
          <w:b/>
          <w:bCs/>
          <w:sz w:val="24"/>
        </w:rPr>
        <w:fldChar w:fldCharType="begin"/>
      </w:r>
      <w:r>
        <w:rPr>
          <w:rFonts w:hint="eastAsia" w:ascii="宋体" w:hAnsi="宋体" w:cs="宋体"/>
          <w:b/>
          <w:bCs/>
          <w:sz w:val="24"/>
        </w:rPr>
        <w:instrText xml:space="preserve">TOC \o "1-1" \h \u </w:instrText>
      </w:r>
      <w:r>
        <w:rPr>
          <w:rFonts w:hint="eastAsia" w:ascii="宋体" w:hAnsi="宋体" w:cs="宋体"/>
          <w:b/>
          <w:bCs/>
          <w:sz w:val="24"/>
        </w:rPr>
        <w:fldChar w:fldCharType="separate"/>
      </w:r>
      <w:r>
        <w:fldChar w:fldCharType="begin"/>
      </w:r>
      <w:r>
        <w:instrText xml:space="preserve"> HYPERLINK \l "_Toc17273" </w:instrText>
      </w:r>
      <w:r>
        <w:fldChar w:fldCharType="separate"/>
      </w:r>
      <w:r>
        <w:rPr>
          <w:rFonts w:hint="eastAsia" w:ascii="宋体" w:hAnsi="宋体" w:cs="宋体"/>
          <w:b/>
          <w:bCs/>
          <w:sz w:val="24"/>
        </w:rPr>
        <w:t>第一章 招标邀请书（招标公告）</w:t>
      </w:r>
      <w:r>
        <w:rPr>
          <w:b/>
          <w:bCs/>
          <w:sz w:val="24"/>
        </w:rPr>
        <w:tab/>
      </w:r>
      <w:r>
        <w:rPr>
          <w:b/>
          <w:bCs/>
          <w:sz w:val="24"/>
        </w:rPr>
        <w:fldChar w:fldCharType="begin"/>
      </w:r>
      <w:r>
        <w:rPr>
          <w:b/>
          <w:bCs/>
          <w:sz w:val="24"/>
        </w:rPr>
        <w:instrText xml:space="preserve"> PAGEREF _Toc17273 \h </w:instrText>
      </w:r>
      <w:r>
        <w:rPr>
          <w:b/>
          <w:bCs/>
          <w:sz w:val="24"/>
        </w:rPr>
        <w:fldChar w:fldCharType="separate"/>
      </w:r>
      <w:r>
        <w:rPr>
          <w:b/>
          <w:bCs/>
          <w:sz w:val="24"/>
        </w:rPr>
        <w:t>5</w:t>
      </w:r>
      <w:r>
        <w:rPr>
          <w:b/>
          <w:bCs/>
          <w:sz w:val="24"/>
        </w:rPr>
        <w:fldChar w:fldCharType="end"/>
      </w:r>
      <w:r>
        <w:rPr>
          <w:b/>
          <w:bCs/>
          <w:sz w:val="24"/>
        </w:rPr>
        <w:fldChar w:fldCharType="end"/>
      </w:r>
    </w:p>
    <w:p>
      <w:pPr>
        <w:pStyle w:val="17"/>
        <w:tabs>
          <w:tab w:val="right" w:leader="dot" w:pos="8306"/>
        </w:tabs>
        <w:spacing w:line="360" w:lineRule="auto"/>
        <w:rPr>
          <w:b/>
          <w:bCs/>
          <w:sz w:val="24"/>
        </w:rPr>
      </w:pPr>
      <w:r>
        <w:fldChar w:fldCharType="begin"/>
      </w:r>
      <w:r>
        <w:instrText xml:space="preserve"> HYPERLINK \l "_Toc10214" </w:instrText>
      </w:r>
      <w:r>
        <w:fldChar w:fldCharType="separate"/>
      </w:r>
      <w:r>
        <w:rPr>
          <w:rFonts w:hint="eastAsia" w:ascii="宋体" w:hAnsi="宋体" w:cs="宋体"/>
          <w:b/>
          <w:bCs/>
          <w:sz w:val="24"/>
        </w:rPr>
        <w:t>第二章 投标须知</w:t>
      </w:r>
      <w:r>
        <w:rPr>
          <w:b/>
          <w:bCs/>
          <w:sz w:val="24"/>
        </w:rPr>
        <w:tab/>
      </w:r>
      <w:r>
        <w:rPr>
          <w:b/>
          <w:bCs/>
          <w:sz w:val="24"/>
        </w:rPr>
        <w:fldChar w:fldCharType="end"/>
      </w:r>
      <w:r>
        <w:rPr>
          <w:rFonts w:hint="eastAsia"/>
          <w:b/>
          <w:bCs/>
          <w:sz w:val="24"/>
        </w:rPr>
        <w:t>9</w:t>
      </w:r>
    </w:p>
    <w:p>
      <w:pPr>
        <w:pStyle w:val="17"/>
        <w:tabs>
          <w:tab w:val="right" w:leader="dot" w:pos="8306"/>
        </w:tabs>
        <w:spacing w:line="360" w:lineRule="auto"/>
        <w:rPr>
          <w:b/>
          <w:bCs/>
          <w:sz w:val="24"/>
        </w:rPr>
      </w:pPr>
      <w:r>
        <w:fldChar w:fldCharType="begin"/>
      </w:r>
      <w:r>
        <w:instrText xml:space="preserve"> HYPERLINK \l "_Toc20176" </w:instrText>
      </w:r>
      <w:r>
        <w:fldChar w:fldCharType="separate"/>
      </w:r>
      <w:r>
        <w:rPr>
          <w:rFonts w:hint="eastAsia" w:ascii="宋体" w:hAnsi="宋体" w:cs="宋体"/>
          <w:b/>
          <w:bCs/>
          <w:sz w:val="24"/>
        </w:rPr>
        <w:t>第三章 评标程序</w:t>
      </w:r>
      <w:r>
        <w:rPr>
          <w:b/>
          <w:bCs/>
          <w:sz w:val="24"/>
        </w:rPr>
        <w:tab/>
      </w:r>
      <w:r>
        <w:rPr>
          <w:b/>
          <w:bCs/>
          <w:sz w:val="24"/>
        </w:rPr>
        <w:fldChar w:fldCharType="end"/>
      </w:r>
      <w:r>
        <w:rPr>
          <w:rFonts w:hint="eastAsia"/>
          <w:b/>
          <w:bCs/>
          <w:sz w:val="24"/>
        </w:rPr>
        <w:t>12</w:t>
      </w:r>
    </w:p>
    <w:p>
      <w:pPr>
        <w:pStyle w:val="17"/>
        <w:tabs>
          <w:tab w:val="right" w:leader="dot" w:pos="8306"/>
        </w:tabs>
        <w:spacing w:line="360" w:lineRule="auto"/>
        <w:rPr>
          <w:b/>
          <w:bCs/>
          <w:sz w:val="24"/>
        </w:rPr>
      </w:pPr>
      <w:r>
        <w:fldChar w:fldCharType="begin"/>
      </w:r>
      <w:r>
        <w:instrText xml:space="preserve"> HYPERLINK \l "_Toc3567" </w:instrText>
      </w:r>
      <w:r>
        <w:fldChar w:fldCharType="separate"/>
      </w:r>
      <w:r>
        <w:rPr>
          <w:rFonts w:hint="eastAsia" w:ascii="宋体" w:hAnsi="宋体" w:cs="宋体"/>
          <w:b/>
          <w:bCs/>
          <w:sz w:val="24"/>
        </w:rPr>
        <w:t>第四章 合同格式及合同条款</w:t>
      </w:r>
      <w:r>
        <w:rPr>
          <w:b/>
          <w:bCs/>
          <w:sz w:val="24"/>
        </w:rPr>
        <w:tab/>
      </w:r>
      <w:r>
        <w:rPr>
          <w:b/>
          <w:bCs/>
          <w:sz w:val="24"/>
        </w:rPr>
        <w:fldChar w:fldCharType="end"/>
      </w:r>
      <w:r>
        <w:rPr>
          <w:rFonts w:hint="eastAsia"/>
          <w:b/>
          <w:bCs/>
          <w:sz w:val="24"/>
        </w:rPr>
        <w:t>14</w:t>
      </w:r>
    </w:p>
    <w:p>
      <w:pPr>
        <w:pStyle w:val="17"/>
        <w:tabs>
          <w:tab w:val="right" w:leader="dot" w:pos="8306"/>
        </w:tabs>
        <w:spacing w:line="360" w:lineRule="auto"/>
        <w:rPr>
          <w:b/>
          <w:bCs/>
          <w:sz w:val="24"/>
        </w:rPr>
      </w:pPr>
      <w:r>
        <w:fldChar w:fldCharType="begin"/>
      </w:r>
      <w:r>
        <w:instrText xml:space="preserve"> HYPERLINK \l "_Toc25518" </w:instrText>
      </w:r>
      <w:r>
        <w:fldChar w:fldCharType="separate"/>
      </w:r>
      <w:r>
        <w:rPr>
          <w:rFonts w:hint="eastAsia" w:ascii="宋体" w:hAnsi="宋体" w:cs="宋体"/>
          <w:b/>
          <w:bCs/>
          <w:sz w:val="24"/>
        </w:rPr>
        <w:t>第五章 用户需求书</w:t>
      </w:r>
      <w:r>
        <w:rPr>
          <w:b/>
          <w:bCs/>
          <w:sz w:val="24"/>
        </w:rPr>
        <w:tab/>
      </w:r>
      <w:r>
        <w:rPr>
          <w:b/>
          <w:bCs/>
          <w:sz w:val="24"/>
        </w:rPr>
        <w:fldChar w:fldCharType="end"/>
      </w:r>
      <w:r>
        <w:rPr>
          <w:rFonts w:hint="eastAsia"/>
          <w:b/>
          <w:bCs/>
          <w:sz w:val="24"/>
        </w:rPr>
        <w:t>26</w:t>
      </w:r>
    </w:p>
    <w:p>
      <w:pPr>
        <w:pStyle w:val="17"/>
        <w:tabs>
          <w:tab w:val="right" w:leader="dot" w:pos="8306"/>
        </w:tabs>
        <w:spacing w:line="360" w:lineRule="auto"/>
        <w:rPr>
          <w:b/>
          <w:bCs/>
          <w:sz w:val="24"/>
        </w:rPr>
      </w:pPr>
      <w:r>
        <w:fldChar w:fldCharType="begin"/>
      </w:r>
      <w:r>
        <w:instrText xml:space="preserve"> HYPERLINK \l "_Toc23822" </w:instrText>
      </w:r>
      <w:r>
        <w:fldChar w:fldCharType="separate"/>
      </w:r>
      <w:r>
        <w:rPr>
          <w:rFonts w:hint="eastAsia" w:ascii="宋体" w:cs="宋体"/>
          <w:b/>
          <w:bCs/>
          <w:sz w:val="24"/>
        </w:rPr>
        <w:t>第六章 投标文件初审及招标项目评分表</w:t>
      </w:r>
      <w:r>
        <w:rPr>
          <w:b/>
          <w:bCs/>
          <w:sz w:val="24"/>
        </w:rPr>
        <w:tab/>
      </w:r>
      <w:r>
        <w:rPr>
          <w:b/>
          <w:bCs/>
          <w:sz w:val="24"/>
        </w:rPr>
        <w:fldChar w:fldCharType="end"/>
      </w:r>
      <w:r>
        <w:rPr>
          <w:rFonts w:hint="eastAsia"/>
          <w:b/>
          <w:bCs/>
          <w:sz w:val="24"/>
        </w:rPr>
        <w:t>32</w:t>
      </w:r>
    </w:p>
    <w:p>
      <w:pPr>
        <w:pStyle w:val="17"/>
        <w:tabs>
          <w:tab w:val="right" w:leader="dot" w:pos="8306"/>
        </w:tabs>
        <w:spacing w:line="360" w:lineRule="auto"/>
        <w:rPr>
          <w:b/>
          <w:bCs/>
          <w:sz w:val="24"/>
        </w:rPr>
      </w:pPr>
      <w:r>
        <w:fldChar w:fldCharType="begin"/>
      </w:r>
      <w:r>
        <w:instrText xml:space="preserve"> HYPERLINK \l "_Toc9548" </w:instrText>
      </w:r>
      <w:r>
        <w:fldChar w:fldCharType="separate"/>
      </w:r>
      <w:r>
        <w:rPr>
          <w:rFonts w:hint="eastAsia" w:ascii="宋体" w:hAnsi="宋体" w:cs="宋体"/>
          <w:b/>
          <w:bCs/>
          <w:sz w:val="24"/>
        </w:rPr>
        <w:t>第七章 附件（投标文件格式）</w:t>
      </w:r>
      <w:r>
        <w:rPr>
          <w:b/>
          <w:bCs/>
          <w:sz w:val="24"/>
        </w:rPr>
        <w:tab/>
      </w:r>
      <w:r>
        <w:rPr>
          <w:b/>
          <w:bCs/>
          <w:sz w:val="24"/>
        </w:rPr>
        <w:fldChar w:fldCharType="end"/>
      </w:r>
      <w:r>
        <w:rPr>
          <w:rFonts w:hint="eastAsia"/>
          <w:b/>
          <w:bCs/>
          <w:sz w:val="24"/>
        </w:rPr>
        <w:t>41</w:t>
      </w:r>
    </w:p>
    <w:p>
      <w:pPr>
        <w:pStyle w:val="17"/>
        <w:tabs>
          <w:tab w:val="right" w:leader="dot" w:pos="8306"/>
        </w:tabs>
        <w:spacing w:line="360" w:lineRule="auto"/>
        <w:rPr>
          <w:b/>
          <w:bCs/>
          <w:sz w:val="24"/>
        </w:rPr>
      </w:pPr>
      <w:r>
        <w:fldChar w:fldCharType="begin"/>
      </w:r>
      <w:r>
        <w:instrText xml:space="preserve"> HYPERLINK \l "_Toc742" </w:instrText>
      </w:r>
      <w:r>
        <w:fldChar w:fldCharType="separate"/>
      </w:r>
      <w:r>
        <w:rPr>
          <w:rFonts w:hint="eastAsia" w:ascii="宋体" w:hAnsi="宋体" w:cs="宋体"/>
          <w:b/>
          <w:bCs/>
          <w:sz w:val="24"/>
        </w:rPr>
        <w:t>附件：相关政策</w:t>
      </w:r>
      <w:r>
        <w:rPr>
          <w:b/>
          <w:bCs/>
          <w:sz w:val="24"/>
        </w:rPr>
        <w:tab/>
      </w:r>
      <w:r>
        <w:rPr>
          <w:b/>
          <w:bCs/>
          <w:sz w:val="24"/>
        </w:rPr>
        <w:fldChar w:fldCharType="end"/>
      </w:r>
      <w:r>
        <w:rPr>
          <w:rFonts w:hint="eastAsia"/>
          <w:b/>
          <w:bCs/>
          <w:sz w:val="24"/>
        </w:rPr>
        <w:t>65</w:t>
      </w:r>
    </w:p>
    <w:p>
      <w:pPr>
        <w:pStyle w:val="17"/>
        <w:tabs>
          <w:tab w:val="right" w:leader="dot" w:pos="8306"/>
        </w:tabs>
        <w:spacing w:line="360" w:lineRule="auto"/>
        <w:rPr>
          <w:rFonts w:ascii="宋体" w:hAnsi="宋体" w:cs="宋体"/>
          <w:b/>
          <w:sz w:val="24"/>
        </w:rPr>
      </w:pPr>
      <w:r>
        <w:rPr>
          <w:rFonts w:hint="eastAsia" w:ascii="宋体" w:hAnsi="宋体" w:cs="宋体"/>
          <w:b/>
          <w:bCs/>
          <w:sz w:val="24"/>
        </w:rPr>
        <w:fldChar w:fldCharType="end"/>
      </w:r>
    </w:p>
    <w:p>
      <w:pPr>
        <w:spacing w:line="360" w:lineRule="auto"/>
      </w:pPr>
    </w:p>
    <w:p>
      <w:pPr>
        <w:numPr>
          <w:ilvl w:val="0"/>
          <w:numId w:val="1"/>
        </w:numPr>
        <w:spacing w:line="360" w:lineRule="auto"/>
        <w:jc w:val="center"/>
        <w:outlineLvl w:val="0"/>
        <w:rPr>
          <w:rFonts w:ascii="宋体" w:hAnsi="宋体" w:cs="宋体"/>
          <w:b/>
          <w:bCs/>
          <w:sz w:val="24"/>
        </w:rPr>
      </w:pPr>
      <w:r>
        <w:rPr>
          <w:rFonts w:ascii="宋体"/>
          <w:b/>
          <w:bCs/>
          <w:sz w:val="32"/>
          <w:szCs w:val="28"/>
        </w:rPr>
        <w:br w:type="page"/>
      </w:r>
      <w:r>
        <w:rPr>
          <w:rFonts w:hint="eastAsia" w:ascii="宋体"/>
          <w:b/>
          <w:bCs/>
          <w:sz w:val="28"/>
          <w:szCs w:val="28"/>
        </w:rPr>
        <w:t xml:space="preserve"> </w:t>
      </w:r>
      <w:bookmarkStart w:id="2" w:name="_Toc17273"/>
      <w:r>
        <w:rPr>
          <w:rFonts w:hint="eastAsia" w:ascii="宋体" w:hAnsi="宋体" w:cs="宋体"/>
          <w:b/>
          <w:bCs/>
          <w:sz w:val="28"/>
          <w:szCs w:val="28"/>
        </w:rPr>
        <w:t>招标邀请书（招标公告）</w:t>
      </w:r>
      <w:bookmarkEnd w:id="2"/>
    </w:p>
    <w:p>
      <w:pPr>
        <w:spacing w:line="360" w:lineRule="auto"/>
        <w:ind w:firstLine="480" w:firstLineChars="200"/>
        <w:jc w:val="left"/>
        <w:rPr>
          <w:rFonts w:ascii="宋体" w:hAnsi="宋体" w:cs="宋体"/>
          <w:sz w:val="24"/>
        </w:rPr>
      </w:pPr>
      <w:r>
        <w:rPr>
          <w:rFonts w:hint="eastAsia" w:ascii="宋体" w:hAnsi="宋体" w:cs="宋体"/>
          <w:sz w:val="24"/>
          <w:u w:val="single"/>
        </w:rPr>
        <w:t>友和保险经纪有限公司</w:t>
      </w:r>
      <w:r>
        <w:rPr>
          <w:rFonts w:hint="eastAsia" w:ascii="宋体" w:hAnsi="宋体" w:cs="宋体"/>
          <w:sz w:val="24"/>
        </w:rPr>
        <w:t>（以下简称采购代理机构）受深圳市前海深港现代服务业合作区管理局委托就湾区纪录片前海专题内容摄制及宣推项目（招标编号：</w:t>
      </w:r>
      <w:r>
        <w:rPr>
          <w:rFonts w:hint="eastAsia" w:ascii="宋体" w:hAnsi="宋体" w:cs="宋体"/>
          <w:sz w:val="24"/>
          <w:u w:val="single"/>
        </w:rPr>
        <w:t>QH2024020</w:t>
      </w:r>
      <w:r>
        <w:rPr>
          <w:rFonts w:hint="eastAsia" w:ascii="宋体" w:hAnsi="宋体" w:cs="宋体"/>
          <w:sz w:val="24"/>
        </w:rPr>
        <w:t>）采用简易招标方式采购，欢迎符合投标人资格要求的专业供应商积极参加投标。</w:t>
      </w:r>
    </w:p>
    <w:tbl>
      <w:tblPr>
        <w:tblStyle w:val="23"/>
        <w:tblW w:w="86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6"/>
        <w:gridCol w:w="70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1676" w:type="dxa"/>
            <w:vAlign w:val="center"/>
          </w:tcPr>
          <w:p>
            <w:pPr>
              <w:spacing w:line="360" w:lineRule="auto"/>
              <w:jc w:val="center"/>
              <w:rPr>
                <w:rFonts w:ascii="宋体" w:hAnsi="宋体" w:cs="宋体"/>
                <w:sz w:val="24"/>
              </w:rPr>
            </w:pPr>
            <w:r>
              <w:rPr>
                <w:rFonts w:hint="eastAsia" w:ascii="宋体" w:hAnsi="宋体" w:cs="宋体"/>
                <w:sz w:val="24"/>
              </w:rPr>
              <w:t>招标编号</w:t>
            </w:r>
          </w:p>
        </w:tc>
        <w:tc>
          <w:tcPr>
            <w:tcW w:w="7015" w:type="dxa"/>
            <w:vAlign w:val="center"/>
          </w:tcPr>
          <w:p>
            <w:pPr>
              <w:spacing w:line="360" w:lineRule="auto"/>
              <w:rPr>
                <w:rFonts w:ascii="宋体" w:hAnsi="宋体" w:cs="宋体"/>
                <w:sz w:val="24"/>
              </w:rPr>
            </w:pPr>
            <w:r>
              <w:rPr>
                <w:rFonts w:hint="eastAsia" w:ascii="宋体" w:hAnsi="宋体" w:cs="宋体"/>
                <w:sz w:val="24"/>
              </w:rPr>
              <w:t>QH2024020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1676" w:type="dxa"/>
            <w:vAlign w:val="center"/>
          </w:tcPr>
          <w:p>
            <w:pPr>
              <w:spacing w:line="360" w:lineRule="auto"/>
              <w:jc w:val="center"/>
              <w:rPr>
                <w:rFonts w:ascii="宋体" w:hAnsi="宋体" w:cs="宋体"/>
                <w:sz w:val="24"/>
              </w:rPr>
            </w:pPr>
            <w:r>
              <w:rPr>
                <w:rFonts w:hint="eastAsia" w:ascii="宋体" w:hAnsi="宋体" w:cs="宋体"/>
                <w:sz w:val="24"/>
              </w:rPr>
              <w:t>招标项目名称</w:t>
            </w:r>
          </w:p>
        </w:tc>
        <w:tc>
          <w:tcPr>
            <w:tcW w:w="7015" w:type="dxa"/>
            <w:vAlign w:val="center"/>
          </w:tcPr>
          <w:p>
            <w:pPr>
              <w:spacing w:line="360" w:lineRule="auto"/>
              <w:rPr>
                <w:rFonts w:ascii="宋体" w:hAnsi="宋体" w:cs="宋体"/>
                <w:sz w:val="24"/>
              </w:rPr>
            </w:pPr>
            <w:r>
              <w:rPr>
                <w:rFonts w:hint="eastAsia" w:ascii="宋体" w:hAnsi="宋体" w:cs="宋体"/>
                <w:sz w:val="24"/>
              </w:rPr>
              <w:t>湾区纪录片前海专题内容摄制及宣推项目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1676" w:type="dxa"/>
            <w:vAlign w:val="center"/>
          </w:tcPr>
          <w:p>
            <w:pPr>
              <w:spacing w:line="360" w:lineRule="auto"/>
              <w:jc w:val="center"/>
              <w:rPr>
                <w:rFonts w:ascii="宋体" w:hAnsi="宋体" w:cs="宋体"/>
                <w:sz w:val="24"/>
              </w:rPr>
            </w:pPr>
            <w:r>
              <w:rPr>
                <w:rFonts w:hint="eastAsia" w:ascii="宋体" w:hAnsi="宋体" w:cs="宋体"/>
                <w:sz w:val="24"/>
              </w:rPr>
              <w:t>标的内容</w:t>
            </w:r>
          </w:p>
        </w:tc>
        <w:tc>
          <w:tcPr>
            <w:tcW w:w="7015" w:type="dxa"/>
            <w:vAlign w:val="center"/>
          </w:tcPr>
          <w:p>
            <w:pPr>
              <w:spacing w:line="360" w:lineRule="auto"/>
            </w:pPr>
            <w:r>
              <w:rPr>
                <w:rFonts w:hint="eastAsia" w:ascii="宋体" w:hAnsi="宋体" w:cs="宋体"/>
                <w:sz w:val="24"/>
              </w:rPr>
              <w:t>详见服务需求方案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1676" w:type="dxa"/>
            <w:vAlign w:val="center"/>
          </w:tcPr>
          <w:p>
            <w:pPr>
              <w:spacing w:line="360" w:lineRule="auto"/>
              <w:jc w:val="center"/>
              <w:rPr>
                <w:rFonts w:ascii="宋体" w:hAnsi="宋体" w:cs="宋体"/>
                <w:sz w:val="24"/>
              </w:rPr>
            </w:pPr>
            <w:r>
              <w:rPr>
                <w:rFonts w:hint="eastAsia" w:ascii="宋体" w:hAnsi="宋体" w:cs="宋体"/>
                <w:sz w:val="24"/>
              </w:rPr>
              <w:t>项目预算</w:t>
            </w:r>
          </w:p>
          <w:p>
            <w:pPr>
              <w:spacing w:line="360" w:lineRule="auto"/>
              <w:jc w:val="center"/>
              <w:rPr>
                <w:rFonts w:ascii="宋体" w:hAnsi="宋体" w:cs="宋体"/>
                <w:sz w:val="24"/>
              </w:rPr>
            </w:pPr>
            <w:r>
              <w:rPr>
                <w:rFonts w:hint="eastAsia" w:ascii="宋体" w:hAnsi="宋体" w:cs="宋体"/>
                <w:sz w:val="24"/>
              </w:rPr>
              <w:t>（最高限价）</w:t>
            </w:r>
          </w:p>
        </w:tc>
        <w:tc>
          <w:tcPr>
            <w:tcW w:w="7015" w:type="dxa"/>
            <w:vAlign w:val="center"/>
          </w:tcPr>
          <w:p>
            <w:pPr>
              <w:spacing w:line="360" w:lineRule="auto"/>
              <w:rPr>
                <w:rFonts w:ascii="宋体" w:hAnsi="宋体" w:cs="宋体"/>
                <w:sz w:val="24"/>
              </w:rPr>
            </w:pPr>
            <w:r>
              <w:rPr>
                <w:rFonts w:hint="eastAsia" w:ascii="宋体" w:hAnsi="宋体" w:cs="宋体"/>
                <w:sz w:val="24"/>
              </w:rPr>
              <w:t>¥490,000.00（人民币肆拾玖万元整）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1676" w:type="dxa"/>
            <w:vAlign w:val="center"/>
          </w:tcPr>
          <w:p>
            <w:pPr>
              <w:spacing w:line="360" w:lineRule="auto"/>
              <w:jc w:val="center"/>
              <w:rPr>
                <w:rFonts w:ascii="宋体" w:hAnsi="宋体" w:cs="宋体"/>
                <w:kern w:val="0"/>
                <w:sz w:val="24"/>
              </w:rPr>
            </w:pPr>
            <w:r>
              <w:rPr>
                <w:rFonts w:hint="eastAsia" w:ascii="宋体" w:hAnsi="宋体" w:cs="宋体"/>
                <w:kern w:val="0"/>
                <w:sz w:val="24"/>
              </w:rPr>
              <w:t>标书获得办法</w:t>
            </w:r>
          </w:p>
        </w:tc>
        <w:tc>
          <w:tcPr>
            <w:tcW w:w="7015" w:type="dxa"/>
            <w:vAlign w:val="center"/>
          </w:tcPr>
          <w:p>
            <w:pPr>
              <w:spacing w:line="360" w:lineRule="auto"/>
              <w:rPr>
                <w:rFonts w:ascii="宋体" w:hAnsi="宋体" w:cs="宋体"/>
                <w:kern w:val="0"/>
                <w:sz w:val="24"/>
              </w:rPr>
            </w:pPr>
            <w:r>
              <w:rPr>
                <w:rFonts w:hint="eastAsia" w:ascii="宋体" w:hAnsi="宋体" w:cs="宋体"/>
                <w:kern w:val="0"/>
                <w:sz w:val="24"/>
              </w:rPr>
              <w:t>招标文件为电子版，投标人可在前海管理局官网（信息公开-招标公告栏目）(http://qh.sz.gov.cn/)免费下载。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jc w:val="center"/>
        </w:trPr>
        <w:tc>
          <w:tcPr>
            <w:tcW w:w="1676" w:type="dxa"/>
            <w:vAlign w:val="center"/>
          </w:tcPr>
          <w:p>
            <w:pPr>
              <w:spacing w:line="360" w:lineRule="auto"/>
              <w:jc w:val="center"/>
              <w:rPr>
                <w:rFonts w:ascii="宋体" w:hAnsi="宋体" w:cs="宋体"/>
                <w:kern w:val="0"/>
                <w:sz w:val="24"/>
              </w:rPr>
            </w:pPr>
            <w:r>
              <w:rPr>
                <w:rFonts w:hint="eastAsia" w:ascii="宋体" w:hAnsi="宋体" w:cs="宋体"/>
                <w:kern w:val="0"/>
                <w:sz w:val="24"/>
              </w:rPr>
              <w:t>本项目所属行业</w:t>
            </w:r>
          </w:p>
        </w:tc>
        <w:tc>
          <w:tcPr>
            <w:tcW w:w="7015" w:type="dxa"/>
            <w:vAlign w:val="center"/>
          </w:tcPr>
          <w:p>
            <w:pPr>
              <w:spacing w:line="360" w:lineRule="auto"/>
              <w:rPr>
                <w:rFonts w:ascii="宋体" w:hAnsi="宋体" w:cs="宋体"/>
                <w:kern w:val="0"/>
                <w:sz w:val="24"/>
              </w:rPr>
            </w:pPr>
            <w:r>
              <w:rPr>
                <w:rFonts w:hint="eastAsia" w:ascii="宋体" w:hAnsi="宋体" w:cs="宋体"/>
                <w:kern w:val="0"/>
                <w:sz w:val="24"/>
              </w:rPr>
              <w:t>其他未列明行业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1676" w:type="dxa"/>
            <w:vAlign w:val="center"/>
          </w:tcPr>
          <w:p>
            <w:pPr>
              <w:spacing w:line="360" w:lineRule="auto"/>
              <w:jc w:val="center"/>
              <w:rPr>
                <w:rFonts w:ascii="宋体" w:hAnsi="宋体" w:cs="宋体"/>
                <w:kern w:val="0"/>
                <w:sz w:val="24"/>
              </w:rPr>
            </w:pPr>
            <w:r>
              <w:rPr>
                <w:rFonts w:hint="eastAsia" w:ascii="宋体" w:hAnsi="宋体" w:cs="宋体"/>
                <w:kern w:val="0"/>
                <w:sz w:val="24"/>
              </w:rPr>
              <w:t>报名方式</w:t>
            </w:r>
          </w:p>
        </w:tc>
        <w:tc>
          <w:tcPr>
            <w:tcW w:w="7015" w:type="dxa"/>
            <w:vAlign w:val="center"/>
          </w:tcPr>
          <w:p>
            <w:pPr>
              <w:adjustRightInd w:val="0"/>
              <w:snapToGrid w:val="0"/>
              <w:spacing w:line="360" w:lineRule="auto"/>
              <w:jc w:val="left"/>
              <w:rPr>
                <w:rFonts w:ascii="宋体" w:hAnsi="宋体" w:cs="宋体"/>
                <w:kern w:val="0"/>
                <w:sz w:val="24"/>
                <w:u w:val="single"/>
              </w:rPr>
            </w:pPr>
            <w:r>
              <w:rPr>
                <w:rFonts w:hint="eastAsia" w:ascii="宋体" w:hAnsi="宋体" w:cs="宋体"/>
                <w:kern w:val="0"/>
                <w:sz w:val="24"/>
              </w:rPr>
              <w:t>将投标文件密封并在</w:t>
            </w:r>
            <w:r>
              <w:rPr>
                <w:rFonts w:hint="eastAsia" w:ascii="宋体" w:hAnsi="宋体" w:cs="宋体"/>
                <w:b/>
                <w:bCs/>
                <w:kern w:val="0"/>
                <w:sz w:val="24"/>
              </w:rPr>
              <w:t>2024年</w:t>
            </w:r>
            <w:r>
              <w:rPr>
                <w:rFonts w:hint="default" w:ascii="宋体" w:hAnsi="宋体" w:cs="宋体"/>
                <w:b/>
                <w:bCs/>
                <w:kern w:val="0"/>
                <w:sz w:val="24"/>
                <w:lang w:val="en-US"/>
              </w:rPr>
              <w:t>4</w:t>
            </w:r>
            <w:r>
              <w:rPr>
                <w:rFonts w:hint="eastAsia" w:ascii="宋体" w:hAnsi="宋体" w:cs="宋体"/>
                <w:b/>
                <w:bCs/>
                <w:kern w:val="0"/>
                <w:sz w:val="24"/>
              </w:rPr>
              <w:t>月</w:t>
            </w:r>
            <w:r>
              <w:rPr>
                <w:rFonts w:hint="default" w:ascii="宋体" w:hAnsi="宋体" w:cs="宋体"/>
                <w:b/>
                <w:bCs/>
                <w:kern w:val="0"/>
                <w:sz w:val="24"/>
                <w:lang w:val="en-US"/>
              </w:rPr>
              <w:t>15</w:t>
            </w:r>
            <w:r>
              <w:rPr>
                <w:rFonts w:hint="eastAsia" w:ascii="宋体" w:hAnsi="宋体" w:cs="宋体"/>
                <w:b/>
                <w:bCs/>
                <w:kern w:val="0"/>
                <w:sz w:val="24"/>
              </w:rPr>
              <w:t>日</w:t>
            </w:r>
            <w:r>
              <w:rPr>
                <w:rFonts w:hint="eastAsia" w:ascii="宋体" w:hAnsi="宋体" w:cs="宋体"/>
                <w:b/>
                <w:bCs/>
                <w:kern w:val="0"/>
                <w:sz w:val="24"/>
                <w:lang w:val="en-US" w:eastAsia="zh-CN"/>
              </w:rPr>
              <w:t>下</w:t>
            </w:r>
            <w:r>
              <w:rPr>
                <w:rFonts w:hint="eastAsia" w:ascii="宋体" w:hAnsi="宋体" w:cs="宋体"/>
                <w:b/>
                <w:bCs/>
                <w:kern w:val="0"/>
                <w:sz w:val="24"/>
                <w:lang w:eastAsia="zh-CN"/>
              </w:rPr>
              <w:t>午</w:t>
            </w:r>
            <w:r>
              <w:rPr>
                <w:rFonts w:hint="eastAsia" w:ascii="宋体" w:hAnsi="宋体" w:cs="宋体"/>
                <w:b/>
                <w:bCs/>
                <w:kern w:val="0"/>
                <w:sz w:val="24"/>
                <w:lang w:val="en-US" w:eastAsia="zh-CN"/>
              </w:rPr>
              <w:t>17</w:t>
            </w:r>
            <w:r>
              <w:rPr>
                <w:rFonts w:hint="eastAsia" w:ascii="宋体" w:hAnsi="宋体" w:cs="宋体"/>
                <w:b/>
                <w:bCs/>
                <w:kern w:val="0"/>
                <w:sz w:val="24"/>
              </w:rPr>
              <w:t>时（北京时间）</w:t>
            </w:r>
            <w:r>
              <w:rPr>
                <w:rFonts w:hint="eastAsia" w:ascii="宋体" w:hAnsi="宋体" w:cs="宋体"/>
                <w:kern w:val="0"/>
                <w:sz w:val="24"/>
              </w:rPr>
              <w:t>前送达（现场递交或邮寄）至</w:t>
            </w:r>
            <w:r>
              <w:rPr>
                <w:rFonts w:hint="eastAsia" w:ascii="宋体" w:hAnsi="宋体" w:cs="宋体"/>
                <w:kern w:val="0"/>
                <w:sz w:val="24"/>
                <w:u w:val="single"/>
              </w:rPr>
              <w:t>深圳市南山区前海深港合作区桂湾五路123号前海大厦T1栋前海管理局</w:t>
            </w:r>
            <w:r>
              <w:rPr>
                <w:rFonts w:hint="eastAsia" w:ascii="宋体" w:hAnsi="宋体" w:cs="宋体"/>
                <w:kern w:val="0"/>
                <w:sz w:val="24"/>
                <w:u w:val="single"/>
                <w:lang w:val="en-US" w:eastAsia="zh-CN"/>
              </w:rPr>
              <w:t>2416</w:t>
            </w:r>
            <w:r>
              <w:rPr>
                <w:rFonts w:hint="eastAsia" w:ascii="宋体" w:hAnsi="宋体" w:cs="宋体"/>
                <w:kern w:val="0"/>
                <w:sz w:val="24"/>
                <w:u w:val="single"/>
              </w:rPr>
              <w:t>室</w:t>
            </w:r>
          </w:p>
          <w:p>
            <w:pPr>
              <w:spacing w:line="360" w:lineRule="auto"/>
              <w:rPr>
                <w:rFonts w:ascii="宋体" w:hAnsi="宋体" w:cs="宋体"/>
                <w:kern w:val="0"/>
                <w:sz w:val="24"/>
              </w:rPr>
            </w:pPr>
            <w:r>
              <w:rPr>
                <w:rFonts w:hint="eastAsia" w:ascii="宋体" w:hAnsi="宋体" w:cs="宋体"/>
                <w:kern w:val="0"/>
                <w:sz w:val="24"/>
              </w:rPr>
              <w:t>联  系  人：彭士琢</w:t>
            </w:r>
          </w:p>
          <w:p>
            <w:pPr>
              <w:spacing w:line="360" w:lineRule="auto"/>
              <w:rPr>
                <w:rFonts w:ascii="宋体" w:hAnsi="宋体" w:cs="宋体"/>
                <w:kern w:val="0"/>
                <w:sz w:val="24"/>
              </w:rPr>
            </w:pPr>
            <w:r>
              <w:rPr>
                <w:rFonts w:hint="eastAsia" w:ascii="宋体" w:hAnsi="宋体" w:cs="宋体"/>
                <w:kern w:val="0"/>
                <w:sz w:val="24"/>
              </w:rPr>
              <w:t>电      话：0755-88105104</w:t>
            </w:r>
          </w:p>
          <w:p>
            <w:pPr>
              <w:adjustRightInd w:val="0"/>
              <w:snapToGrid w:val="0"/>
              <w:spacing w:line="360" w:lineRule="auto"/>
              <w:jc w:val="left"/>
              <w:rPr>
                <w:rFonts w:ascii="宋体" w:hAnsi="宋体" w:cs="宋体"/>
                <w:kern w:val="0"/>
                <w:sz w:val="24"/>
              </w:rPr>
            </w:pPr>
            <w:r>
              <w:rPr>
                <w:rFonts w:hint="eastAsia" w:ascii="宋体" w:hAnsi="宋体" w:cs="宋体"/>
                <w:kern w:val="0"/>
                <w:sz w:val="24"/>
              </w:rPr>
              <w:t>注：如需现场谈判，投标人需在评标半小时内到达评标现场。若因特殊原因，可进行视频会议谈判。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jc w:val="center"/>
        </w:trPr>
        <w:tc>
          <w:tcPr>
            <w:tcW w:w="1676" w:type="dxa"/>
            <w:vAlign w:val="center"/>
          </w:tcPr>
          <w:p>
            <w:pPr>
              <w:spacing w:line="360" w:lineRule="auto"/>
              <w:jc w:val="center"/>
              <w:rPr>
                <w:rFonts w:ascii="宋体" w:hAnsi="宋体" w:cs="宋体"/>
                <w:kern w:val="0"/>
                <w:sz w:val="24"/>
              </w:rPr>
            </w:pPr>
            <w:r>
              <w:rPr>
                <w:rFonts w:hint="eastAsia" w:ascii="宋体" w:hAnsi="宋体" w:cs="宋体"/>
                <w:kern w:val="0"/>
                <w:sz w:val="24"/>
              </w:rPr>
              <w:t>投标人资格要求</w:t>
            </w:r>
          </w:p>
        </w:tc>
        <w:tc>
          <w:tcPr>
            <w:tcW w:w="7015" w:type="dxa"/>
            <w:vAlign w:val="center"/>
          </w:tcPr>
          <w:p>
            <w:pPr>
              <w:spacing w:line="360" w:lineRule="auto"/>
              <w:rPr>
                <w:rFonts w:ascii="宋体" w:hAnsi="宋体" w:cs="宋体"/>
                <w:kern w:val="0"/>
                <w:sz w:val="24"/>
              </w:rPr>
            </w:pPr>
            <w:r>
              <w:rPr>
                <w:rFonts w:hint="eastAsia" w:ascii="宋体" w:hAnsi="宋体" w:cs="宋体"/>
                <w:kern w:val="0"/>
                <w:sz w:val="24"/>
              </w:rPr>
              <w:t>1.具有独立法人资格或是具有独立承担民事责任能力的其它组织</w:t>
            </w:r>
            <w:r>
              <w:rPr>
                <w:rFonts w:hint="eastAsia" w:ascii="宋体" w:hAnsi="宋体" w:cs="宋体"/>
                <w:b/>
                <w:bCs/>
                <w:kern w:val="0"/>
                <w:sz w:val="24"/>
              </w:rPr>
              <w:t>（提供营业执照或事业单位法人证等法人证明</w:t>
            </w:r>
            <w:r>
              <w:rPr>
                <w:rFonts w:hint="eastAsia" w:ascii="宋体" w:hAnsi="宋体" w:cs="宋体"/>
                <w:b/>
                <w:bCs/>
                <w:kern w:val="0"/>
                <w:sz w:val="24"/>
                <w:lang w:val="en-US" w:eastAsia="zh-CN"/>
              </w:rPr>
              <w:t>复印件</w:t>
            </w:r>
            <w:r>
              <w:rPr>
                <w:rFonts w:hint="eastAsia" w:ascii="宋体" w:hAnsi="宋体" w:cs="宋体"/>
                <w:b/>
                <w:bCs/>
                <w:kern w:val="0"/>
                <w:sz w:val="24"/>
              </w:rPr>
              <w:t>加盖投标人公章，原件备查）</w:t>
            </w:r>
            <w:r>
              <w:rPr>
                <w:rFonts w:hint="eastAsia" w:ascii="宋体" w:hAnsi="宋体" w:cs="宋体"/>
                <w:kern w:val="0"/>
                <w:sz w:val="24"/>
              </w:rPr>
              <w:t>。</w:t>
            </w:r>
          </w:p>
          <w:p>
            <w:pPr>
              <w:spacing w:line="360" w:lineRule="auto"/>
              <w:rPr>
                <w:rFonts w:ascii="宋体" w:hAnsi="宋体" w:cs="宋体"/>
                <w:kern w:val="0"/>
                <w:sz w:val="24"/>
              </w:rPr>
            </w:pPr>
            <w:r>
              <w:rPr>
                <w:rFonts w:hint="eastAsia" w:ascii="宋体" w:hAnsi="宋体" w:cs="宋体"/>
                <w:kern w:val="0"/>
                <w:sz w:val="24"/>
              </w:rPr>
              <w:t>2.</w:t>
            </w:r>
            <w:r>
              <w:rPr>
                <w:rFonts w:hint="eastAsia" w:ascii="宋体" w:hAnsi="宋体" w:cs="宋体"/>
                <w:kern w:val="0"/>
                <w:sz w:val="24"/>
                <w:lang w:eastAsia="zh-CN"/>
              </w:rPr>
              <w:t>投标人</w:t>
            </w:r>
            <w:r>
              <w:rPr>
                <w:rFonts w:hint="eastAsia" w:ascii="宋体" w:hAnsi="宋体" w:cs="宋体"/>
                <w:kern w:val="0"/>
                <w:sz w:val="24"/>
              </w:rPr>
              <w:t>参与本项目</w:t>
            </w:r>
            <w:r>
              <w:rPr>
                <w:rFonts w:hint="eastAsia" w:ascii="宋体" w:hAnsi="宋体" w:cs="宋体"/>
                <w:kern w:val="0"/>
                <w:sz w:val="24"/>
                <w:lang w:val="en-US" w:eastAsia="zh-CN"/>
              </w:rPr>
              <w:t>投标</w:t>
            </w:r>
            <w:r>
              <w:rPr>
                <w:rFonts w:hint="eastAsia" w:ascii="宋体" w:hAnsi="宋体" w:cs="宋体"/>
                <w:kern w:val="0"/>
                <w:sz w:val="24"/>
              </w:rPr>
              <w:t>前三年内，在经营活动中没有重大违法记录</w:t>
            </w:r>
            <w:r>
              <w:rPr>
                <w:rFonts w:hint="eastAsia" w:ascii="宋体" w:hAnsi="宋体" w:cs="宋体"/>
                <w:b/>
                <w:bCs/>
                <w:kern w:val="0"/>
                <w:sz w:val="24"/>
              </w:rPr>
              <w:t>（由投标人在《政府采购投标及履约承诺函》中作出声明加盖投标人公章）</w:t>
            </w:r>
            <w:r>
              <w:rPr>
                <w:rFonts w:hint="eastAsia" w:ascii="宋体" w:hAnsi="宋体" w:cs="宋体"/>
                <w:kern w:val="0"/>
                <w:sz w:val="24"/>
              </w:rPr>
              <w:t>。</w:t>
            </w:r>
          </w:p>
          <w:p>
            <w:pPr>
              <w:spacing w:line="360" w:lineRule="auto"/>
              <w:rPr>
                <w:rFonts w:ascii="宋体" w:hAnsi="宋体" w:cs="宋体"/>
                <w:kern w:val="0"/>
                <w:sz w:val="24"/>
              </w:rPr>
            </w:pPr>
            <w:r>
              <w:rPr>
                <w:rFonts w:hint="eastAsia" w:ascii="宋体" w:hAnsi="宋体" w:cs="宋体"/>
                <w:kern w:val="0"/>
                <w:sz w:val="24"/>
              </w:rPr>
              <w:t>3.参与本项目政府采购活动时不存在被有关部门禁止参与政府采购活动且在有效期内的情况</w:t>
            </w:r>
            <w:r>
              <w:rPr>
                <w:rFonts w:hint="eastAsia" w:ascii="宋体" w:hAnsi="宋体" w:cs="宋体"/>
                <w:b/>
                <w:bCs/>
                <w:kern w:val="0"/>
                <w:sz w:val="24"/>
              </w:rPr>
              <w:t>（由供应商在《政府采购投标及履约承诺函》中作出声明加盖投标人公章）</w:t>
            </w:r>
            <w:r>
              <w:rPr>
                <w:rFonts w:hint="eastAsia" w:ascii="宋体" w:hAnsi="宋体" w:cs="宋体"/>
                <w:kern w:val="0"/>
                <w:sz w:val="24"/>
              </w:rPr>
              <w:t>。</w:t>
            </w:r>
          </w:p>
          <w:p>
            <w:pPr>
              <w:spacing w:line="360" w:lineRule="auto"/>
              <w:rPr>
                <w:rFonts w:ascii="宋体" w:hAnsi="宋体" w:cs="宋体"/>
                <w:kern w:val="0"/>
                <w:sz w:val="24"/>
              </w:rPr>
            </w:pPr>
            <w:r>
              <w:rPr>
                <w:rFonts w:hint="eastAsia" w:ascii="宋体" w:hAnsi="宋体" w:cs="宋体"/>
                <w:kern w:val="0"/>
                <w:sz w:val="24"/>
              </w:rPr>
              <w:t>4.具备《中华人民共和国政府采购法》第二十二条第一款的条件</w:t>
            </w:r>
            <w:r>
              <w:rPr>
                <w:rFonts w:hint="eastAsia" w:ascii="宋体" w:hAnsi="宋体" w:cs="宋体"/>
                <w:b/>
                <w:bCs/>
                <w:kern w:val="0"/>
                <w:sz w:val="24"/>
              </w:rPr>
              <w:t>（由供应商在《政府采购投标及履约承诺函》中作出声明加盖投标人公章）</w:t>
            </w:r>
            <w:r>
              <w:rPr>
                <w:rFonts w:hint="eastAsia" w:ascii="宋体" w:hAnsi="宋体" w:cs="宋体"/>
                <w:kern w:val="0"/>
                <w:sz w:val="24"/>
              </w:rPr>
              <w:t>。</w:t>
            </w:r>
          </w:p>
          <w:p>
            <w:pPr>
              <w:spacing w:line="360" w:lineRule="auto"/>
              <w:rPr>
                <w:rFonts w:ascii="宋体" w:hAnsi="宋体" w:cs="宋体"/>
                <w:kern w:val="0"/>
                <w:sz w:val="24"/>
              </w:rPr>
            </w:pPr>
            <w:r>
              <w:rPr>
                <w:rFonts w:hint="eastAsia" w:ascii="宋体" w:hAnsi="宋体" w:cs="宋体"/>
                <w:kern w:val="0"/>
                <w:sz w:val="24"/>
              </w:rPr>
              <w:t>5.未被列入失信被执行人、重大税收违法失信主体、政府采购严重违法失信行为记录名单</w:t>
            </w:r>
            <w:r>
              <w:rPr>
                <w:rFonts w:hint="eastAsia" w:ascii="宋体" w:hAnsi="宋体" w:cs="宋体"/>
                <w:b/>
                <w:bCs/>
                <w:kern w:val="0"/>
                <w:sz w:val="24"/>
              </w:rPr>
              <w:t>（由供应商在《政府采购投标及履约承诺函》中作出声明加盖投标人公章）</w:t>
            </w:r>
            <w:r>
              <w:rPr>
                <w:rFonts w:hint="eastAsia" w:ascii="宋体" w:hAnsi="宋体" w:cs="宋体"/>
                <w:kern w:val="0"/>
                <w:sz w:val="24"/>
              </w:rPr>
              <w:t>。</w:t>
            </w:r>
          </w:p>
          <w:p>
            <w:pPr>
              <w:spacing w:line="360" w:lineRule="auto"/>
              <w:rPr>
                <w:rFonts w:ascii="宋体" w:hAnsi="宋体" w:cs="宋体"/>
                <w:kern w:val="0"/>
                <w:sz w:val="24"/>
              </w:rPr>
            </w:pPr>
            <w:r>
              <w:rPr>
                <w:rFonts w:hint="eastAsia" w:ascii="宋体" w:hAnsi="宋体" w:cs="宋体"/>
                <w:kern w:val="0"/>
                <w:sz w:val="24"/>
              </w:rPr>
              <w:t xml:space="preserve"> 注：“信用中国”、“中国政府采购网”以及“深圳市政府采购监管网”为供应商信用信息的查询渠道，相关信息以中标通知书发出前的查询结果为准。 </w:t>
            </w:r>
          </w:p>
          <w:p>
            <w:pPr>
              <w:spacing w:line="360" w:lineRule="auto"/>
              <w:rPr>
                <w:rFonts w:ascii="宋体" w:hAnsi="宋体" w:cs="宋体"/>
                <w:kern w:val="0"/>
                <w:sz w:val="24"/>
              </w:rPr>
            </w:pPr>
            <w:r>
              <w:rPr>
                <w:rFonts w:hint="eastAsia" w:ascii="宋体" w:hAnsi="宋体" w:cs="宋体"/>
                <w:kern w:val="0"/>
                <w:sz w:val="24"/>
              </w:rPr>
              <w:t>6.单位负责人为同一人或存在直接控股、管理关系的供应商，不得参加同一合同项下的政府采购活动</w:t>
            </w:r>
            <w:r>
              <w:rPr>
                <w:rFonts w:hint="eastAsia" w:ascii="宋体" w:hAnsi="宋体" w:cs="宋体"/>
                <w:b/>
                <w:bCs/>
                <w:kern w:val="0"/>
                <w:sz w:val="24"/>
              </w:rPr>
              <w:t>（由供应商在《政府采购投标及履约承诺函》中作出声明加盖投标人公章）</w:t>
            </w:r>
            <w:r>
              <w:rPr>
                <w:rFonts w:hint="eastAsia" w:ascii="宋体" w:hAnsi="宋体" w:cs="宋体"/>
                <w:kern w:val="0"/>
                <w:sz w:val="24"/>
              </w:rPr>
              <w:t>。</w:t>
            </w:r>
          </w:p>
          <w:p>
            <w:pPr>
              <w:spacing w:line="360" w:lineRule="auto"/>
              <w:rPr>
                <w:rFonts w:ascii="宋体" w:hAnsi="宋体" w:cs="宋体"/>
                <w:kern w:val="0"/>
                <w:sz w:val="24"/>
              </w:rPr>
            </w:pPr>
            <w:r>
              <w:rPr>
                <w:rFonts w:hint="eastAsia" w:ascii="宋体" w:hAnsi="宋体" w:cs="宋体"/>
                <w:kern w:val="0"/>
                <w:sz w:val="24"/>
              </w:rPr>
              <w:t>7.本项目不接受联合体投标，不允许转包、分包。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76" w:type="dxa"/>
            <w:vAlign w:val="center"/>
          </w:tcPr>
          <w:p>
            <w:pPr>
              <w:spacing w:line="360" w:lineRule="auto"/>
              <w:jc w:val="center"/>
              <w:rPr>
                <w:rFonts w:ascii="宋体" w:hAnsi="宋体" w:cs="宋体"/>
                <w:kern w:val="0"/>
                <w:sz w:val="24"/>
              </w:rPr>
            </w:pPr>
            <w:r>
              <w:rPr>
                <w:rFonts w:hint="eastAsia" w:ascii="宋体" w:hAnsi="宋体" w:cs="宋体"/>
                <w:kern w:val="0"/>
                <w:sz w:val="24"/>
              </w:rPr>
              <w:t>报价要求</w:t>
            </w:r>
          </w:p>
        </w:tc>
        <w:tc>
          <w:tcPr>
            <w:tcW w:w="7015" w:type="dxa"/>
            <w:vAlign w:val="center"/>
          </w:tcPr>
          <w:p>
            <w:pPr>
              <w:spacing w:line="360" w:lineRule="auto"/>
              <w:rPr>
                <w:rFonts w:ascii="宋体" w:hAnsi="宋体" w:cs="宋体"/>
                <w:sz w:val="24"/>
              </w:rPr>
            </w:pPr>
            <w:r>
              <w:rPr>
                <w:rFonts w:hint="eastAsia" w:ascii="宋体" w:hAnsi="宋体" w:cs="宋体"/>
                <w:sz w:val="24"/>
              </w:rPr>
              <w:t>1.</w:t>
            </w:r>
            <w:r>
              <w:rPr>
                <w:rFonts w:hint="eastAsia" w:ascii="宋体" w:hAnsi="宋体" w:cs="宋体"/>
                <w:sz w:val="24"/>
                <w:lang w:val="en-US" w:eastAsia="zh-CN"/>
              </w:rPr>
              <w:t>本</w:t>
            </w:r>
            <w:r>
              <w:rPr>
                <w:rFonts w:hint="eastAsia" w:ascii="宋体" w:hAnsi="宋体" w:cs="宋体"/>
                <w:sz w:val="24"/>
                <w:lang w:eastAsia="zh-CN"/>
              </w:rPr>
              <w:t>次投标为总价包干，投标报价总价作为中标人与采购人签定的合同金额。项目预算控制490,000.00元（含）以内，投标人的报价不可高于预算（限价），否则投标人的投标文件视同无效。项目服务费已包含中标人提供本项目服务的全部费用，项目服务费包括但不限于调研费、资料费、税金、人员费用、差旅费、专家咨询费、后续服务等所有费用，并提供合同要求的成果文件，以及其它相关服务的全部费用</w:t>
            </w:r>
            <w:r>
              <w:rPr>
                <w:rFonts w:hint="eastAsia" w:ascii="宋体" w:hAnsi="宋体" w:cs="宋体"/>
                <w:sz w:val="24"/>
              </w:rPr>
              <w:t>。</w:t>
            </w:r>
          </w:p>
          <w:p>
            <w:pPr>
              <w:spacing w:line="360" w:lineRule="auto"/>
              <w:rPr>
                <w:rFonts w:ascii="宋体" w:hAnsi="宋体" w:cs="宋体"/>
                <w:sz w:val="24"/>
              </w:rPr>
            </w:pPr>
            <w:r>
              <w:rPr>
                <w:rFonts w:hint="eastAsia" w:ascii="宋体" w:hAnsi="宋体" w:cs="宋体"/>
                <w:sz w:val="24"/>
              </w:rPr>
              <w:t>2.投标人应根据本企业的成本自行决定报价，但不得以低于其企业成本的报价投标；评标时，评标委员会认为投标人的报价明显低于其他通过符合性审查投标人的报价，有可能影响产品质量或不能诚信履约的，应当要求其在评标现场合理的时间内提供书面说明，必要时提交相关证明材料；投标人不能证明其报价合理性的，评标委员会应当将其作为无效投标处理。</w:t>
            </w:r>
          </w:p>
          <w:p>
            <w:pPr>
              <w:spacing w:line="360" w:lineRule="auto"/>
              <w:rPr>
                <w:rFonts w:ascii="宋体" w:hAnsi="宋体" w:cs="宋体"/>
                <w:sz w:val="24"/>
              </w:rPr>
            </w:pPr>
            <w:r>
              <w:rPr>
                <w:rFonts w:hint="eastAsia" w:ascii="宋体" w:hAnsi="宋体" w:cs="宋体"/>
                <w:sz w:val="24"/>
              </w:rPr>
              <w:t>3.投标人的投标报价，应是本项目招标范围和招标文件及合同条款上所列的各项内容中所述的全部，不得以任何理由予以重复，并以投标人在投标文件中提出的综合单价或总价为依据。</w:t>
            </w:r>
          </w:p>
          <w:p>
            <w:pPr>
              <w:spacing w:line="360" w:lineRule="auto"/>
              <w:rPr>
                <w:rFonts w:ascii="宋体" w:hAnsi="宋体" w:cs="宋体"/>
                <w:sz w:val="24"/>
              </w:rPr>
            </w:pPr>
            <w:r>
              <w:rPr>
                <w:rFonts w:hint="eastAsia" w:ascii="宋体" w:hAnsi="宋体" w:cs="宋体"/>
                <w:sz w:val="24"/>
              </w:rPr>
              <w:t>4.除非采购代理机构通过修改招标文件予以更正，否则，投标人应毫无例外地按招标文件所列的清单中项目和数量填报综合单价或总价。投标人未填综合单价或总价的项目，在实施后，将不得以支付，并视作该项费用已包括在其它有价款的综合单价或总价内。</w:t>
            </w:r>
          </w:p>
          <w:p>
            <w:pPr>
              <w:spacing w:line="360" w:lineRule="auto"/>
              <w:rPr>
                <w:rFonts w:ascii="宋体" w:hAnsi="宋体" w:cs="宋体"/>
                <w:sz w:val="24"/>
              </w:rPr>
            </w:pPr>
            <w:r>
              <w:rPr>
                <w:rFonts w:hint="eastAsia" w:ascii="宋体" w:hAnsi="宋体" w:cs="宋体"/>
                <w:sz w:val="24"/>
              </w:rPr>
              <w:t>5.投标人应充分了解项目的位置、情况、道路及任何其它足以影响投标报价的情况，任何因忽视或误解项目情况而导致的索赔或服务期限延长申请将不获批准。</w:t>
            </w:r>
          </w:p>
          <w:p>
            <w:pPr>
              <w:spacing w:line="360" w:lineRule="auto"/>
              <w:rPr>
                <w:rFonts w:ascii="宋体" w:hAnsi="宋体" w:cs="宋体"/>
                <w:sz w:val="24"/>
              </w:rPr>
            </w:pPr>
            <w:r>
              <w:rPr>
                <w:rFonts w:hint="eastAsia" w:ascii="宋体" w:hAnsi="宋体" w:cs="宋体"/>
                <w:sz w:val="24"/>
              </w:rPr>
              <w:t>6.投标人不得期望通过索赔等方式获取补偿，否则，除可能遭到拒绝外，还可能将被作为不良行为记录在案，并可能影响其以后参加政府采购的项目投标。各投标人在投标报价时，应充分考虑投标报价的风险。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9" w:hRule="atLeast"/>
          <w:jc w:val="center"/>
        </w:trPr>
        <w:tc>
          <w:tcPr>
            <w:tcW w:w="1676" w:type="dxa"/>
            <w:vAlign w:val="center"/>
          </w:tcPr>
          <w:p>
            <w:pPr>
              <w:spacing w:line="360" w:lineRule="auto"/>
              <w:jc w:val="center"/>
              <w:rPr>
                <w:rFonts w:ascii="宋体" w:hAnsi="宋体" w:cs="宋体"/>
                <w:kern w:val="0"/>
                <w:sz w:val="24"/>
              </w:rPr>
            </w:pPr>
            <w:r>
              <w:rPr>
                <w:rFonts w:hint="eastAsia" w:ascii="宋体" w:hAnsi="宋体" w:cs="宋体"/>
                <w:kern w:val="0"/>
                <w:sz w:val="24"/>
              </w:rPr>
              <w:t>联系方式</w:t>
            </w:r>
          </w:p>
        </w:tc>
        <w:tc>
          <w:tcPr>
            <w:tcW w:w="7015" w:type="dxa"/>
            <w:vAlign w:val="center"/>
          </w:tcPr>
          <w:p>
            <w:pPr>
              <w:spacing w:line="360" w:lineRule="auto"/>
              <w:rPr>
                <w:rFonts w:ascii="宋体" w:hAnsi="宋体" w:cs="宋体"/>
                <w:kern w:val="0"/>
                <w:sz w:val="24"/>
              </w:rPr>
            </w:pPr>
            <w:r>
              <w:rPr>
                <w:rFonts w:hint="eastAsia" w:ascii="宋体" w:hAnsi="宋体" w:cs="宋体"/>
                <w:kern w:val="0"/>
                <w:sz w:val="24"/>
              </w:rPr>
              <w:t>采购人信息：</w:t>
            </w:r>
          </w:p>
          <w:p>
            <w:pPr>
              <w:spacing w:line="360" w:lineRule="auto"/>
              <w:rPr>
                <w:rFonts w:ascii="宋体" w:hAnsi="宋体" w:cs="宋体"/>
                <w:kern w:val="0"/>
                <w:sz w:val="24"/>
              </w:rPr>
            </w:pPr>
            <w:r>
              <w:rPr>
                <w:rFonts w:hint="eastAsia" w:ascii="宋体" w:hAnsi="宋体" w:cs="宋体"/>
                <w:kern w:val="0"/>
                <w:sz w:val="24"/>
              </w:rPr>
              <w:t>名      称：深圳市前海深港现代服务业合作区管理局</w:t>
            </w:r>
          </w:p>
          <w:p>
            <w:pPr>
              <w:spacing w:line="360" w:lineRule="auto"/>
              <w:rPr>
                <w:rFonts w:ascii="宋体" w:hAnsi="宋体" w:cs="宋体"/>
                <w:kern w:val="0"/>
                <w:sz w:val="24"/>
              </w:rPr>
            </w:pPr>
            <w:r>
              <w:rPr>
                <w:rFonts w:hint="eastAsia" w:ascii="宋体" w:hAnsi="宋体" w:cs="宋体"/>
                <w:kern w:val="0"/>
                <w:sz w:val="24"/>
              </w:rPr>
              <w:t>联  系  人：彭士琢</w:t>
            </w:r>
          </w:p>
          <w:p>
            <w:pPr>
              <w:spacing w:line="360" w:lineRule="auto"/>
              <w:rPr>
                <w:rFonts w:ascii="宋体" w:hAnsi="宋体" w:cs="宋体"/>
                <w:kern w:val="0"/>
                <w:sz w:val="24"/>
              </w:rPr>
            </w:pPr>
            <w:r>
              <w:rPr>
                <w:rFonts w:hint="eastAsia" w:ascii="宋体" w:hAnsi="宋体" w:cs="宋体"/>
                <w:kern w:val="0"/>
                <w:sz w:val="24"/>
              </w:rPr>
              <w:t>电      话：0755-88105104</w:t>
            </w:r>
          </w:p>
          <w:p>
            <w:pPr>
              <w:spacing w:line="360" w:lineRule="auto"/>
              <w:rPr>
                <w:rFonts w:ascii="宋体" w:hAnsi="宋体" w:cs="宋体"/>
                <w:kern w:val="0"/>
                <w:sz w:val="24"/>
              </w:rPr>
            </w:pPr>
            <w:r>
              <w:rPr>
                <w:rFonts w:hint="eastAsia" w:ascii="宋体" w:hAnsi="宋体" w:cs="宋体"/>
                <w:kern w:val="0"/>
                <w:sz w:val="24"/>
              </w:rPr>
              <w:t>采购代理机构信息：</w:t>
            </w:r>
          </w:p>
          <w:p>
            <w:pPr>
              <w:spacing w:line="360" w:lineRule="auto"/>
              <w:rPr>
                <w:rFonts w:ascii="宋体" w:hAnsi="宋体" w:cs="宋体"/>
                <w:kern w:val="0"/>
                <w:sz w:val="24"/>
              </w:rPr>
            </w:pPr>
            <w:r>
              <w:rPr>
                <w:rFonts w:hint="eastAsia" w:ascii="宋体" w:hAnsi="宋体" w:cs="宋体"/>
                <w:kern w:val="0"/>
                <w:sz w:val="24"/>
              </w:rPr>
              <w:t>名      称： 友和保险经纪有限公司</w:t>
            </w:r>
          </w:p>
          <w:p>
            <w:pPr>
              <w:spacing w:line="360" w:lineRule="auto"/>
              <w:rPr>
                <w:rFonts w:ascii="宋体" w:hAnsi="宋体" w:cs="宋体"/>
                <w:kern w:val="0"/>
                <w:sz w:val="24"/>
              </w:rPr>
            </w:pPr>
            <w:r>
              <w:rPr>
                <w:rFonts w:hint="eastAsia" w:ascii="宋体" w:hAnsi="宋体" w:cs="宋体"/>
                <w:kern w:val="0"/>
                <w:sz w:val="24"/>
              </w:rPr>
              <w:t>地      址： 深圳市福田区福田体育公园西北角友和招标代理服务中心（靠近北门）</w:t>
            </w:r>
          </w:p>
          <w:p>
            <w:pPr>
              <w:spacing w:line="360" w:lineRule="auto"/>
              <w:rPr>
                <w:rFonts w:ascii="宋体" w:hAnsi="宋体" w:cs="宋体"/>
                <w:kern w:val="0"/>
                <w:sz w:val="24"/>
              </w:rPr>
            </w:pPr>
            <w:r>
              <w:rPr>
                <w:rFonts w:hint="eastAsia" w:ascii="宋体" w:hAnsi="宋体" w:cs="宋体"/>
                <w:kern w:val="0"/>
                <w:sz w:val="24"/>
              </w:rPr>
              <w:t>联  系  人： 黄婷</w:t>
            </w:r>
          </w:p>
          <w:p>
            <w:pPr>
              <w:spacing w:line="360" w:lineRule="auto"/>
              <w:rPr>
                <w:rFonts w:ascii="宋体" w:hAnsi="宋体" w:cs="宋体"/>
                <w:kern w:val="0"/>
                <w:sz w:val="24"/>
              </w:rPr>
            </w:pPr>
            <w:r>
              <w:rPr>
                <w:rFonts w:hint="eastAsia" w:ascii="宋体" w:hAnsi="宋体" w:cs="宋体"/>
                <w:kern w:val="0"/>
                <w:sz w:val="24"/>
              </w:rPr>
              <w:t>电      话： 0755-83881283</w:t>
            </w:r>
          </w:p>
        </w:tc>
      </w:tr>
    </w:tbl>
    <w:p>
      <w:pPr>
        <w:adjustRightInd w:val="0"/>
        <w:snapToGrid w:val="0"/>
        <w:spacing w:line="360" w:lineRule="auto"/>
        <w:ind w:firstLine="480" w:firstLineChars="200"/>
        <w:jc w:val="right"/>
        <w:rPr>
          <w:rFonts w:ascii="宋体" w:hAnsi="宋体" w:cs="宋体"/>
          <w:sz w:val="24"/>
        </w:rPr>
      </w:pPr>
      <w:r>
        <w:rPr>
          <w:rFonts w:hint="eastAsia" w:ascii="宋体" w:hAnsi="宋体" w:cs="宋体"/>
          <w:sz w:val="24"/>
        </w:rPr>
        <w:t>友和保险经纪有限公司</w:t>
      </w:r>
      <w:r>
        <w:rPr>
          <w:rFonts w:hint="eastAsia" w:ascii="宋体" w:hAnsi="宋体" w:cs="宋体"/>
          <w:sz w:val="24"/>
        </w:rPr>
        <w:tab/>
      </w:r>
    </w:p>
    <w:p>
      <w:pPr>
        <w:adjustRightInd w:val="0"/>
        <w:snapToGrid w:val="0"/>
        <w:spacing w:line="360" w:lineRule="auto"/>
        <w:ind w:firstLine="480" w:firstLineChars="200"/>
        <w:jc w:val="right"/>
        <w:rPr>
          <w:rFonts w:ascii="宋体" w:hAnsi="宋体" w:cs="宋体"/>
          <w:sz w:val="24"/>
        </w:rPr>
      </w:pPr>
      <w:r>
        <w:rPr>
          <w:rFonts w:hint="eastAsia" w:ascii="宋体" w:hAnsi="宋体" w:cs="宋体"/>
          <w:sz w:val="24"/>
        </w:rPr>
        <w:t>2024年4月</w:t>
      </w:r>
      <w:r>
        <w:rPr>
          <w:rFonts w:hint="eastAsia" w:ascii="宋体" w:hAnsi="宋体" w:cs="宋体"/>
          <w:sz w:val="24"/>
          <w:lang w:val="en-US" w:eastAsia="zh-CN"/>
        </w:rPr>
        <w:t>10</w:t>
      </w:r>
      <w:r>
        <w:rPr>
          <w:rFonts w:hint="eastAsia" w:ascii="宋体" w:hAnsi="宋体" w:cs="宋体"/>
          <w:sz w:val="24"/>
        </w:rPr>
        <w:t>日</w:t>
      </w:r>
    </w:p>
    <w:p>
      <w:pPr>
        <w:pStyle w:val="32"/>
        <w:rPr>
          <w:rFonts w:ascii="宋体" w:hAnsi="宋体" w:cs="宋体"/>
          <w:sz w:val="24"/>
        </w:rPr>
      </w:pPr>
    </w:p>
    <w:p>
      <w:pPr>
        <w:pStyle w:val="32"/>
        <w:rPr>
          <w:rFonts w:ascii="宋体" w:hAnsi="宋体" w:cs="宋体"/>
          <w:sz w:val="24"/>
        </w:rPr>
      </w:pPr>
    </w:p>
    <w:p>
      <w:pPr>
        <w:rPr>
          <w:rFonts w:ascii="宋体" w:hAnsi="宋体" w:cs="宋体"/>
          <w:sz w:val="24"/>
        </w:rPr>
      </w:pPr>
      <w:r>
        <w:rPr>
          <w:rFonts w:hint="eastAsia" w:ascii="宋体" w:hAnsi="宋体" w:cs="宋体"/>
          <w:sz w:val="24"/>
        </w:rPr>
        <w:br w:type="page"/>
      </w:r>
    </w:p>
    <w:p>
      <w:pPr>
        <w:numPr>
          <w:ilvl w:val="0"/>
          <w:numId w:val="1"/>
        </w:numPr>
        <w:spacing w:line="360" w:lineRule="auto"/>
        <w:jc w:val="center"/>
        <w:outlineLvl w:val="0"/>
        <w:rPr>
          <w:rFonts w:ascii="宋体" w:hAnsi="宋体" w:cs="宋体"/>
          <w:b/>
          <w:bCs/>
          <w:sz w:val="24"/>
        </w:rPr>
      </w:pPr>
      <w:bookmarkStart w:id="3" w:name="_Toc10214"/>
      <w:r>
        <w:rPr>
          <w:rFonts w:hint="eastAsia" w:ascii="宋体" w:hAnsi="宋体" w:cs="宋体"/>
          <w:b/>
          <w:bCs/>
          <w:sz w:val="24"/>
          <w:lang w:val="en-US" w:eastAsia="zh-CN"/>
        </w:rPr>
        <w:t xml:space="preserve"> </w:t>
      </w:r>
      <w:r>
        <w:rPr>
          <w:rFonts w:hint="eastAsia" w:ascii="宋体" w:hAnsi="宋体" w:cs="宋体"/>
          <w:b/>
          <w:bCs/>
          <w:sz w:val="24"/>
        </w:rPr>
        <w:t>投标须知</w:t>
      </w:r>
      <w:bookmarkEnd w:id="3"/>
    </w:p>
    <w:p>
      <w:pPr>
        <w:spacing w:line="360" w:lineRule="auto"/>
        <w:rPr>
          <w:rFonts w:ascii="宋体" w:hAnsi="宋体" w:cs="宋体"/>
          <w:sz w:val="24"/>
        </w:rPr>
      </w:pPr>
      <w:r>
        <w:rPr>
          <w:rFonts w:hint="eastAsia" w:ascii="宋体" w:hAnsi="宋体" w:cs="宋体"/>
          <w:sz w:val="24"/>
        </w:rPr>
        <w:t>1、本项目是深圳市前海深港现代服务业合作区管理局的湾区纪录片前海专题内容摄制及宣传合作项目。</w:t>
      </w:r>
    </w:p>
    <w:p>
      <w:pPr>
        <w:spacing w:line="360" w:lineRule="auto"/>
        <w:rPr>
          <w:rFonts w:ascii="宋体" w:hAnsi="宋体" w:cs="宋体"/>
          <w:b/>
          <w:bCs/>
          <w:sz w:val="24"/>
        </w:rPr>
      </w:pPr>
      <w:r>
        <w:rPr>
          <w:rFonts w:hint="eastAsia" w:ascii="宋体" w:hAnsi="宋体" w:cs="宋体"/>
          <w:sz w:val="24"/>
        </w:rPr>
        <w:t>2、本项目不属于《深圳市2023—2024年政府集中采购目录及限额标准》规定应集中采购项目，根据《中华人民共和国政府采购法》、《深圳经济特区政府采购条例》的有关规定，友和保险经纪有限公司受深圳市前海深港现代服务业合作区管理局委托组织采购，</w:t>
      </w:r>
      <w:r>
        <w:rPr>
          <w:rFonts w:hint="eastAsia" w:ascii="宋体" w:hAnsi="宋体" w:cs="宋体"/>
          <w:b/>
          <w:bCs/>
          <w:sz w:val="24"/>
        </w:rPr>
        <w:t>本次采购公开征集供应商，采用综合评分法的方式进行，投标截止后，因作出有效投标的供应商不足3家而致招标失败的，按以下流程执行：</w:t>
      </w:r>
    </w:p>
    <w:p>
      <w:pPr>
        <w:spacing w:line="360" w:lineRule="auto"/>
        <w:rPr>
          <w:rFonts w:ascii="宋体" w:hAnsi="宋体" w:cs="宋体"/>
          <w:b/>
          <w:bCs/>
          <w:sz w:val="24"/>
        </w:rPr>
      </w:pPr>
      <w:r>
        <w:rPr>
          <w:rFonts w:hint="eastAsia" w:ascii="宋体" w:hAnsi="宋体" w:cs="宋体"/>
          <w:b/>
          <w:bCs/>
          <w:sz w:val="24"/>
        </w:rPr>
        <w:t>a.有效投标人为2家的，可在2家有效投标人中取得分最高者为中标供应商；</w:t>
      </w:r>
    </w:p>
    <w:p>
      <w:pPr>
        <w:spacing w:line="360" w:lineRule="auto"/>
        <w:rPr>
          <w:rFonts w:ascii="宋体" w:hAnsi="宋体" w:cs="宋体"/>
          <w:sz w:val="24"/>
        </w:rPr>
      </w:pPr>
      <w:r>
        <w:rPr>
          <w:rFonts w:hint="eastAsia" w:ascii="宋体" w:hAnsi="宋体" w:cs="宋体"/>
          <w:b/>
          <w:bCs/>
          <w:sz w:val="24"/>
        </w:rPr>
        <w:t>b.如参与投标且符合招标文件要求的供应商仅有1家，评审委员会应与投标供应商进行谈判，原则上成交价应为最初报价的95%。</w:t>
      </w:r>
    </w:p>
    <w:p>
      <w:pPr>
        <w:spacing w:line="360" w:lineRule="auto"/>
        <w:rPr>
          <w:rFonts w:ascii="宋体" w:hAnsi="宋体" w:cs="宋体"/>
          <w:sz w:val="24"/>
        </w:rPr>
      </w:pPr>
      <w:r>
        <w:rPr>
          <w:rFonts w:hint="eastAsia" w:ascii="宋体" w:hAnsi="宋体" w:cs="宋体"/>
          <w:sz w:val="24"/>
        </w:rPr>
        <w:t>3、本项目根据项目的实际情况，公开征集符合投标人资格的供应商。请各供应商根据本文件的要求，准备</w:t>
      </w:r>
      <w:r>
        <w:rPr>
          <w:rFonts w:hint="eastAsia" w:ascii="宋体" w:hAnsi="宋体" w:cs="宋体"/>
          <w:b/>
          <w:bCs/>
          <w:sz w:val="24"/>
        </w:rPr>
        <w:t>5套（1套正本，4套副本，1份电子文档）</w:t>
      </w:r>
      <w:r>
        <w:rPr>
          <w:rFonts w:hint="eastAsia" w:ascii="宋体" w:hAnsi="宋体" w:cs="宋体"/>
          <w:sz w:val="24"/>
        </w:rPr>
        <w:t>完备的资料进行投标。</w:t>
      </w:r>
    </w:p>
    <w:p>
      <w:pPr>
        <w:spacing w:line="360" w:lineRule="auto"/>
        <w:rPr>
          <w:rFonts w:ascii="宋体" w:hAnsi="宋体" w:cs="宋体"/>
          <w:sz w:val="24"/>
        </w:rPr>
      </w:pPr>
      <w:r>
        <w:rPr>
          <w:rFonts w:hint="eastAsia" w:ascii="宋体" w:hAnsi="宋体" w:cs="宋体"/>
          <w:sz w:val="24"/>
        </w:rPr>
        <w:t>4、本招标文件已对本次采购项目的商务条件和货物或服务的质量、技术要求、成果要求、交货要求、售后服务作出了明确的规定。</w:t>
      </w:r>
    </w:p>
    <w:p>
      <w:pPr>
        <w:snapToGrid w:val="0"/>
        <w:spacing w:after="78" w:afterLines="25" w:line="360" w:lineRule="auto"/>
        <w:rPr>
          <w:rFonts w:ascii="宋体" w:hAnsi="宋体" w:cs="宋体"/>
          <w:sz w:val="24"/>
        </w:rPr>
      </w:pPr>
      <w:r>
        <w:rPr>
          <w:rFonts w:hint="eastAsia" w:ascii="宋体" w:hAnsi="宋体" w:cs="宋体"/>
          <w:sz w:val="24"/>
        </w:rPr>
        <w:t>5、响应文件要包括如下内容：</w:t>
      </w:r>
    </w:p>
    <w:p>
      <w:pPr>
        <w:numPr>
          <w:ilvl w:val="0"/>
          <w:numId w:val="2"/>
        </w:numPr>
        <w:tabs>
          <w:tab w:val="clear" w:pos="-420"/>
        </w:tabs>
        <w:snapToGrid w:val="0"/>
        <w:spacing w:after="78" w:afterLines="25" w:line="360" w:lineRule="auto"/>
        <w:ind w:left="1050" w:hanging="420"/>
        <w:rPr>
          <w:rFonts w:ascii="宋体" w:hAnsi="宋体" w:cs="宋体"/>
          <w:sz w:val="24"/>
        </w:rPr>
      </w:pPr>
      <w:r>
        <w:rPr>
          <w:rFonts w:hint="eastAsia" w:ascii="宋体" w:hAnsi="宋体" w:cs="宋体"/>
          <w:sz w:val="24"/>
        </w:rPr>
        <w:t>价格部分；</w:t>
      </w:r>
    </w:p>
    <w:p>
      <w:pPr>
        <w:numPr>
          <w:ilvl w:val="0"/>
          <w:numId w:val="2"/>
        </w:numPr>
        <w:tabs>
          <w:tab w:val="clear" w:pos="-420"/>
        </w:tabs>
        <w:snapToGrid w:val="0"/>
        <w:spacing w:after="78" w:afterLines="25" w:line="360" w:lineRule="auto"/>
        <w:ind w:left="1050" w:hanging="420"/>
        <w:rPr>
          <w:rFonts w:ascii="宋体" w:hAnsi="宋体" w:cs="宋体"/>
          <w:sz w:val="24"/>
        </w:rPr>
      </w:pPr>
      <w:r>
        <w:rPr>
          <w:rFonts w:hint="eastAsia" w:ascii="宋体" w:hAnsi="宋体" w:cs="宋体"/>
          <w:sz w:val="24"/>
        </w:rPr>
        <w:t>商务部分；</w:t>
      </w:r>
    </w:p>
    <w:p>
      <w:pPr>
        <w:numPr>
          <w:ilvl w:val="0"/>
          <w:numId w:val="2"/>
        </w:numPr>
        <w:tabs>
          <w:tab w:val="clear" w:pos="-420"/>
        </w:tabs>
        <w:snapToGrid w:val="0"/>
        <w:spacing w:after="78" w:afterLines="25" w:line="360" w:lineRule="auto"/>
        <w:ind w:left="1050" w:hanging="420"/>
        <w:rPr>
          <w:rFonts w:ascii="宋体" w:hAnsi="宋体" w:cs="宋体"/>
          <w:sz w:val="24"/>
        </w:rPr>
      </w:pPr>
      <w:r>
        <w:rPr>
          <w:rFonts w:hint="eastAsia" w:ascii="宋体" w:hAnsi="宋体" w:cs="宋体"/>
          <w:sz w:val="24"/>
        </w:rPr>
        <w:t>技术部分。</w:t>
      </w:r>
    </w:p>
    <w:p>
      <w:pPr>
        <w:snapToGrid w:val="0"/>
        <w:spacing w:line="360" w:lineRule="auto"/>
        <w:rPr>
          <w:rFonts w:ascii="宋体" w:hAnsi="宋体" w:cs="宋体"/>
          <w:b/>
          <w:sz w:val="24"/>
        </w:rPr>
      </w:pPr>
      <w:r>
        <w:rPr>
          <w:rFonts w:hint="eastAsia" w:ascii="宋体" w:hAnsi="宋体" w:cs="宋体"/>
          <w:sz w:val="24"/>
        </w:rPr>
        <w:t>6、</w:t>
      </w:r>
      <w:r>
        <w:rPr>
          <w:rFonts w:hint="eastAsia" w:ascii="宋体" w:hAnsi="宋体" w:cs="宋体"/>
          <w:bCs/>
          <w:sz w:val="24"/>
        </w:rPr>
        <w:t>采购人会对本次招标的项目确定一个最高限价，最终成交价格超出最高限价将会被当作投标无效处理。</w:t>
      </w:r>
    </w:p>
    <w:p>
      <w:pPr>
        <w:snapToGrid w:val="0"/>
        <w:spacing w:line="360" w:lineRule="auto"/>
        <w:rPr>
          <w:rFonts w:ascii="宋体" w:hAnsi="宋体" w:cs="宋体"/>
          <w:sz w:val="24"/>
        </w:rPr>
      </w:pPr>
      <w:r>
        <w:rPr>
          <w:rFonts w:hint="eastAsia" w:ascii="宋体" w:hAnsi="宋体" w:cs="宋体"/>
          <w:sz w:val="24"/>
        </w:rPr>
        <w:t>7、如采购人要求参加投标的供应商需在现场述标时，要派出熟悉本项目情况的项目负责人和对报价有决策权的代表参加，供应商代表要有法人代表的授权，同时要提供法人代表证明。</w:t>
      </w:r>
    </w:p>
    <w:p>
      <w:pPr>
        <w:snapToGrid w:val="0"/>
        <w:spacing w:line="360" w:lineRule="auto"/>
        <w:rPr>
          <w:rFonts w:ascii="宋体" w:hAnsi="宋体" w:cs="宋体"/>
          <w:sz w:val="24"/>
        </w:rPr>
      </w:pPr>
      <w:r>
        <w:rPr>
          <w:rFonts w:hint="eastAsia" w:ascii="宋体" w:hAnsi="宋体" w:cs="宋体"/>
          <w:sz w:val="24"/>
        </w:rPr>
        <w:t>8、采购人有权根据项目的实际情况提出质量标准、服务标准、交货标准、交货时间、验收方式、付款方式、履约保证、价格等方面的要求，并就这些内容进行评审，所有供应商都在同一标准下进行评审。</w:t>
      </w:r>
    </w:p>
    <w:p>
      <w:pPr>
        <w:snapToGrid w:val="0"/>
        <w:spacing w:line="360" w:lineRule="auto"/>
        <w:rPr>
          <w:rFonts w:ascii="宋体" w:hAnsi="宋体" w:cs="宋体"/>
          <w:sz w:val="24"/>
        </w:rPr>
      </w:pPr>
      <w:r>
        <w:rPr>
          <w:rFonts w:hint="eastAsia" w:ascii="宋体" w:hAnsi="宋体" w:cs="宋体"/>
          <w:sz w:val="24"/>
        </w:rPr>
        <w:t>9、本次采购凡涉及知识产权问题，由项目供应商负责。</w:t>
      </w:r>
    </w:p>
    <w:p>
      <w:pPr>
        <w:snapToGrid w:val="0"/>
        <w:spacing w:line="360" w:lineRule="auto"/>
        <w:rPr>
          <w:rFonts w:ascii="宋体" w:hAnsi="宋体" w:cs="宋体"/>
          <w:sz w:val="24"/>
        </w:rPr>
      </w:pPr>
      <w:r>
        <w:rPr>
          <w:rFonts w:hint="eastAsia" w:ascii="宋体" w:hAnsi="宋体" w:cs="宋体"/>
          <w:sz w:val="24"/>
        </w:rPr>
        <w:t>10、采购人将组成评审委员会，评审工作由评审委员会独立负责。</w:t>
      </w:r>
    </w:p>
    <w:p>
      <w:pPr>
        <w:snapToGrid w:val="0"/>
        <w:spacing w:line="360" w:lineRule="auto"/>
        <w:rPr>
          <w:rFonts w:ascii="宋体" w:hAnsi="宋体" w:cs="宋体"/>
          <w:sz w:val="24"/>
        </w:rPr>
      </w:pPr>
      <w:r>
        <w:rPr>
          <w:rFonts w:hint="eastAsia" w:ascii="宋体" w:hAnsi="宋体" w:cs="宋体"/>
          <w:sz w:val="24"/>
        </w:rPr>
        <w:t>11、供应商应在规定的时间内提交投标文件，如需供应商代表到达现场，采购人或采购代理机构将至少在开标前一个工作日发出通知，供应商代表必须在规定的时间到达现场。</w:t>
      </w:r>
    </w:p>
    <w:p>
      <w:pPr>
        <w:snapToGrid w:val="0"/>
        <w:spacing w:line="360" w:lineRule="auto"/>
        <w:rPr>
          <w:rFonts w:ascii="宋体" w:hAnsi="宋体" w:cs="宋体"/>
          <w:sz w:val="24"/>
        </w:rPr>
      </w:pPr>
      <w:r>
        <w:rPr>
          <w:rFonts w:hint="eastAsia" w:ascii="宋体" w:hAnsi="宋体" w:cs="宋体"/>
          <w:sz w:val="24"/>
        </w:rPr>
        <w:t>12、采用综合评分法的情况：评审委员会将分别对供应商递交的投标文件进行评审。</w:t>
      </w:r>
    </w:p>
    <w:p>
      <w:pPr>
        <w:pStyle w:val="56"/>
        <w:snapToGrid w:val="0"/>
        <w:spacing w:line="360" w:lineRule="auto"/>
        <w:ind w:firstLine="480"/>
        <w:rPr>
          <w:rFonts w:ascii="宋体" w:hAnsi="宋体" w:cs="宋体"/>
          <w:kern w:val="2"/>
          <w:sz w:val="24"/>
          <w:szCs w:val="24"/>
        </w:rPr>
      </w:pPr>
      <w:r>
        <w:rPr>
          <w:rFonts w:hint="eastAsia" w:ascii="宋体" w:hAnsi="宋体" w:cs="宋体"/>
          <w:kern w:val="2"/>
          <w:sz w:val="24"/>
          <w:szCs w:val="24"/>
        </w:rPr>
        <w:t>（1）评审委员会将根据供应商的供货能力、服务能力、货物的质量、是否满足本次采购的商务条件、报价等方面的情况进行综合评审，评标委员会依据得分情况，取综合得分最高的供应商为</w:t>
      </w:r>
      <w:r>
        <w:rPr>
          <w:rFonts w:hint="eastAsia" w:ascii="宋体" w:hAnsi="宋体" w:cs="宋体"/>
          <w:sz w:val="24"/>
          <w:szCs w:val="24"/>
        </w:rPr>
        <w:t>第一</w:t>
      </w:r>
      <w:r>
        <w:rPr>
          <w:rFonts w:hint="eastAsia" w:ascii="宋体" w:hAnsi="宋体" w:cs="宋体"/>
          <w:kern w:val="2"/>
          <w:sz w:val="24"/>
          <w:szCs w:val="24"/>
        </w:rPr>
        <w:t>中标候选人。</w:t>
      </w:r>
    </w:p>
    <w:p>
      <w:pPr>
        <w:snapToGrid w:val="0"/>
        <w:spacing w:line="360" w:lineRule="auto"/>
        <w:ind w:firstLine="480" w:firstLineChars="200"/>
        <w:rPr>
          <w:rFonts w:ascii="宋体" w:hAnsi="宋体" w:cs="宋体"/>
          <w:sz w:val="24"/>
        </w:rPr>
      </w:pPr>
      <w:r>
        <w:rPr>
          <w:rFonts w:hint="eastAsia" w:ascii="宋体" w:hAnsi="宋体" w:cs="宋体"/>
          <w:sz w:val="24"/>
        </w:rPr>
        <w:t>（2）如果二个及以上供应商的综合评分相同时，取投标价格低者为第一中标候选人。</w:t>
      </w:r>
    </w:p>
    <w:p>
      <w:pPr>
        <w:snapToGrid w:val="0"/>
        <w:spacing w:line="360" w:lineRule="auto"/>
        <w:ind w:firstLine="480" w:firstLineChars="200"/>
        <w:rPr>
          <w:rFonts w:ascii="宋体" w:hAnsi="宋体" w:cs="宋体"/>
          <w:sz w:val="24"/>
        </w:rPr>
      </w:pPr>
      <w:r>
        <w:rPr>
          <w:rFonts w:hint="eastAsia" w:ascii="宋体" w:hAnsi="宋体" w:cs="宋体"/>
          <w:sz w:val="24"/>
        </w:rPr>
        <w:t>（3）如果二个及以上供应商的综合评分相同，且投标价格也相同时，取技术部分得分高者为第一中标候选人。</w:t>
      </w:r>
    </w:p>
    <w:p>
      <w:pPr>
        <w:snapToGrid w:val="0"/>
        <w:spacing w:line="360" w:lineRule="auto"/>
        <w:rPr>
          <w:rFonts w:ascii="宋体" w:hAnsi="宋体" w:cs="宋体"/>
          <w:sz w:val="24"/>
        </w:rPr>
      </w:pPr>
      <w:r>
        <w:rPr>
          <w:rFonts w:hint="eastAsia" w:ascii="宋体" w:hAnsi="宋体" w:cs="宋体"/>
          <w:sz w:val="24"/>
        </w:rPr>
        <w:t>13、采用谈判的情况：如参与投标且符合招标文件要求的供应商仅有1家，评审委员会将与投标供应商进行谈判。</w:t>
      </w:r>
    </w:p>
    <w:p>
      <w:pPr>
        <w:snapToGrid w:val="0"/>
        <w:spacing w:line="360" w:lineRule="auto"/>
        <w:ind w:firstLine="360" w:firstLineChars="150"/>
        <w:rPr>
          <w:rFonts w:ascii="宋体" w:hAnsi="宋体" w:cs="宋体"/>
          <w:sz w:val="24"/>
        </w:rPr>
      </w:pPr>
      <w:r>
        <w:rPr>
          <w:rFonts w:hint="eastAsia" w:ascii="宋体" w:hAnsi="宋体" w:cs="宋体"/>
          <w:sz w:val="24"/>
        </w:rPr>
        <w:t>（1）供应商在谈判时由项目负责人（或授权代表）与评审委员会进行谈判；</w:t>
      </w:r>
    </w:p>
    <w:p>
      <w:pPr>
        <w:snapToGrid w:val="0"/>
        <w:spacing w:line="360" w:lineRule="auto"/>
        <w:ind w:firstLine="360" w:firstLineChars="150"/>
        <w:rPr>
          <w:rFonts w:ascii="宋体" w:hAnsi="宋体" w:cs="宋体"/>
          <w:sz w:val="24"/>
        </w:rPr>
      </w:pPr>
      <w:r>
        <w:rPr>
          <w:rFonts w:hint="eastAsia" w:ascii="宋体" w:hAnsi="宋体" w:cs="宋体"/>
          <w:sz w:val="24"/>
        </w:rPr>
        <w:t>（2）原则上成交价应为最初报价的95%。</w:t>
      </w:r>
    </w:p>
    <w:p>
      <w:pPr>
        <w:snapToGrid w:val="0"/>
        <w:spacing w:line="360" w:lineRule="auto"/>
        <w:rPr>
          <w:rFonts w:ascii="宋体" w:hAnsi="宋体" w:cs="宋体"/>
          <w:sz w:val="24"/>
        </w:rPr>
      </w:pPr>
      <w:r>
        <w:rPr>
          <w:rFonts w:hint="eastAsia" w:ascii="宋体" w:hAnsi="宋体" w:cs="宋体"/>
          <w:sz w:val="24"/>
        </w:rPr>
        <w:t>14、所有的评审/谈判内容都必须保密。</w:t>
      </w:r>
    </w:p>
    <w:p>
      <w:pPr>
        <w:snapToGrid w:val="0"/>
        <w:spacing w:line="360" w:lineRule="auto"/>
        <w:rPr>
          <w:rFonts w:ascii="宋体" w:hAnsi="宋体" w:cs="宋体"/>
          <w:sz w:val="24"/>
        </w:rPr>
      </w:pPr>
      <w:r>
        <w:rPr>
          <w:rFonts w:hint="eastAsia" w:ascii="宋体" w:hAnsi="宋体" w:cs="宋体"/>
          <w:sz w:val="24"/>
        </w:rPr>
        <w:t>15、招标代理服务收费：</w:t>
      </w:r>
    </w:p>
    <w:p>
      <w:pPr>
        <w:snapToGrid w:val="0"/>
        <w:spacing w:line="360" w:lineRule="auto"/>
        <w:jc w:val="left"/>
        <w:rPr>
          <w:rFonts w:ascii="宋体" w:hAnsi="宋体" w:cs="宋体"/>
          <w:sz w:val="24"/>
        </w:rPr>
      </w:pPr>
      <w:r>
        <w:rPr>
          <w:rFonts w:hint="eastAsia" w:ascii="宋体" w:hAnsi="宋体" w:cs="宋体"/>
          <w:sz w:val="24"/>
        </w:rPr>
        <w:t xml:space="preserve">    以《深圳市财政委员会关于规范深圳市社会采购代理机构管理有关事项的补充通知》（深财购〔2018〕27号）代理费用参考标准的60%按差额定率累进法进行计费，若以上计算金额小于3000元，则按3000元收取。</w:t>
      </w:r>
    </w:p>
    <w:p>
      <w:pPr>
        <w:numPr>
          <w:ilvl w:val="0"/>
          <w:numId w:val="3"/>
        </w:numPr>
        <w:adjustRightInd w:val="0"/>
        <w:snapToGrid w:val="0"/>
        <w:spacing w:line="360" w:lineRule="auto"/>
        <w:ind w:right="26"/>
        <w:jc w:val="left"/>
      </w:pPr>
      <w:r>
        <w:rPr>
          <w:rFonts w:hint="eastAsia" w:ascii="宋体" w:hAnsi="宋体" w:cs="宋体"/>
          <w:sz w:val="24"/>
        </w:rPr>
        <w:t>具体计取费率标准如下表所示：</w:t>
      </w:r>
    </w:p>
    <w:tbl>
      <w:tblPr>
        <w:tblStyle w:val="23"/>
        <w:tblW w:w="861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124"/>
        <w:gridCol w:w="1843"/>
        <w:gridCol w:w="1755"/>
        <w:gridCol w:w="189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3124" w:type="dxa"/>
            <w:vMerge w:val="restart"/>
            <w:shd w:val="clear" w:color="auto" w:fill="D7D7D7"/>
            <w:vAlign w:val="center"/>
          </w:tcPr>
          <w:p>
            <w:pPr>
              <w:adjustRightInd w:val="0"/>
              <w:snapToGrid w:val="0"/>
              <w:spacing w:line="360" w:lineRule="auto"/>
              <w:ind w:right="26"/>
              <w:jc w:val="center"/>
              <w:rPr>
                <w:rFonts w:ascii="宋体" w:hAnsi="宋体" w:cs="宋体"/>
                <w:b/>
                <w:bCs/>
                <w:sz w:val="24"/>
              </w:rPr>
            </w:pPr>
            <w:r>
              <w:rPr>
                <w:rFonts w:hint="eastAsia" w:ascii="宋体" w:hAnsi="宋体" w:cs="宋体"/>
                <w:b/>
                <w:bCs/>
                <w:sz w:val="24"/>
              </w:rPr>
              <w:t>中标金额</w:t>
            </w:r>
          </w:p>
        </w:tc>
        <w:tc>
          <w:tcPr>
            <w:tcW w:w="5495" w:type="dxa"/>
            <w:gridSpan w:val="3"/>
            <w:shd w:val="clear" w:color="auto" w:fill="D7D7D7"/>
            <w:vAlign w:val="center"/>
          </w:tcPr>
          <w:p>
            <w:pPr>
              <w:adjustRightInd w:val="0"/>
              <w:snapToGrid w:val="0"/>
              <w:spacing w:line="360" w:lineRule="auto"/>
              <w:ind w:right="26"/>
              <w:jc w:val="center"/>
              <w:rPr>
                <w:rFonts w:ascii="宋体" w:hAnsi="宋体" w:cs="宋体"/>
                <w:b/>
                <w:bCs/>
                <w:sz w:val="24"/>
              </w:rPr>
            </w:pPr>
            <w:r>
              <w:rPr>
                <w:rFonts w:hint="eastAsia" w:ascii="宋体" w:hAnsi="宋体" w:cs="宋体"/>
                <w:b/>
                <w:bCs/>
                <w:sz w:val="24"/>
              </w:rPr>
              <w:t>各类型招标代理服务费计算费率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81" w:hRule="atLeast"/>
          <w:jc w:val="center"/>
        </w:trPr>
        <w:tc>
          <w:tcPr>
            <w:tcW w:w="3124" w:type="dxa"/>
            <w:vMerge w:val="continue"/>
            <w:shd w:val="clear" w:color="auto" w:fill="D7D7D7"/>
            <w:vAlign w:val="center"/>
          </w:tcPr>
          <w:p>
            <w:pPr>
              <w:adjustRightInd w:val="0"/>
              <w:snapToGrid w:val="0"/>
              <w:spacing w:line="360" w:lineRule="auto"/>
              <w:ind w:right="26"/>
              <w:jc w:val="center"/>
              <w:rPr>
                <w:rFonts w:ascii="宋体" w:hAnsi="宋体" w:cs="宋体"/>
                <w:b/>
                <w:bCs/>
                <w:sz w:val="24"/>
              </w:rPr>
            </w:pPr>
          </w:p>
        </w:tc>
        <w:tc>
          <w:tcPr>
            <w:tcW w:w="1843" w:type="dxa"/>
            <w:shd w:val="clear" w:color="auto" w:fill="D7D7D7"/>
            <w:vAlign w:val="center"/>
          </w:tcPr>
          <w:p>
            <w:pPr>
              <w:adjustRightInd w:val="0"/>
              <w:snapToGrid w:val="0"/>
              <w:spacing w:line="360" w:lineRule="auto"/>
              <w:ind w:right="26"/>
              <w:jc w:val="center"/>
              <w:rPr>
                <w:rFonts w:ascii="宋体" w:hAnsi="宋体" w:cs="宋体"/>
                <w:b/>
                <w:bCs/>
                <w:sz w:val="24"/>
              </w:rPr>
            </w:pPr>
            <w:r>
              <w:rPr>
                <w:rFonts w:hint="eastAsia" w:ascii="宋体" w:hAnsi="宋体" w:cs="宋体"/>
                <w:b/>
                <w:bCs/>
                <w:sz w:val="24"/>
              </w:rPr>
              <w:t>货物招标</w:t>
            </w:r>
          </w:p>
        </w:tc>
        <w:tc>
          <w:tcPr>
            <w:tcW w:w="1755" w:type="dxa"/>
            <w:shd w:val="clear" w:color="auto" w:fill="D7D7D7"/>
            <w:vAlign w:val="center"/>
          </w:tcPr>
          <w:p>
            <w:pPr>
              <w:adjustRightInd w:val="0"/>
              <w:snapToGrid w:val="0"/>
              <w:spacing w:line="360" w:lineRule="auto"/>
              <w:ind w:right="26"/>
              <w:jc w:val="center"/>
              <w:rPr>
                <w:rFonts w:ascii="宋体" w:hAnsi="宋体" w:cs="宋体"/>
                <w:b/>
                <w:bCs/>
                <w:sz w:val="24"/>
              </w:rPr>
            </w:pPr>
            <w:r>
              <w:rPr>
                <w:rFonts w:hint="eastAsia" w:ascii="宋体" w:hAnsi="宋体" w:cs="宋体"/>
                <w:b/>
                <w:bCs/>
                <w:sz w:val="24"/>
              </w:rPr>
              <w:t>服务招标</w:t>
            </w:r>
          </w:p>
        </w:tc>
        <w:tc>
          <w:tcPr>
            <w:tcW w:w="1897" w:type="dxa"/>
            <w:shd w:val="clear" w:color="auto" w:fill="D7D7D7"/>
            <w:vAlign w:val="center"/>
          </w:tcPr>
          <w:p>
            <w:pPr>
              <w:adjustRightInd w:val="0"/>
              <w:snapToGrid w:val="0"/>
              <w:spacing w:line="360" w:lineRule="auto"/>
              <w:ind w:right="26"/>
              <w:jc w:val="center"/>
              <w:rPr>
                <w:rFonts w:ascii="宋体" w:hAnsi="宋体" w:cs="宋体"/>
                <w:b/>
                <w:bCs/>
                <w:sz w:val="24"/>
              </w:rPr>
            </w:pPr>
            <w:r>
              <w:rPr>
                <w:rFonts w:hint="eastAsia" w:ascii="宋体" w:hAnsi="宋体" w:cs="宋体"/>
                <w:b/>
                <w:bCs/>
                <w:sz w:val="24"/>
              </w:rPr>
              <w:t>工程招标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428" w:hRule="atLeast"/>
          <w:jc w:val="center"/>
        </w:trPr>
        <w:tc>
          <w:tcPr>
            <w:tcW w:w="3124" w:type="dxa"/>
            <w:vAlign w:val="center"/>
          </w:tcPr>
          <w:p>
            <w:pPr>
              <w:adjustRightInd w:val="0"/>
              <w:snapToGrid w:val="0"/>
              <w:spacing w:line="360" w:lineRule="auto"/>
              <w:ind w:right="28"/>
              <w:jc w:val="center"/>
              <w:rPr>
                <w:rFonts w:ascii="宋体" w:hAnsi="宋体" w:cs="宋体"/>
                <w:sz w:val="24"/>
              </w:rPr>
            </w:pPr>
            <w:r>
              <w:rPr>
                <w:rFonts w:hint="eastAsia" w:ascii="宋体" w:hAnsi="宋体" w:cs="宋体"/>
                <w:sz w:val="24"/>
              </w:rPr>
              <w:t>100万元以下</w:t>
            </w:r>
          </w:p>
        </w:tc>
        <w:tc>
          <w:tcPr>
            <w:tcW w:w="1843" w:type="dxa"/>
            <w:vAlign w:val="center"/>
          </w:tcPr>
          <w:p>
            <w:pPr>
              <w:adjustRightInd w:val="0"/>
              <w:snapToGrid w:val="0"/>
              <w:spacing w:line="360" w:lineRule="auto"/>
              <w:jc w:val="center"/>
              <w:textAlignment w:val="center"/>
              <w:rPr>
                <w:rFonts w:ascii="宋体" w:hAnsi="宋体" w:cs="宋体"/>
                <w:sz w:val="24"/>
              </w:rPr>
            </w:pPr>
            <w:r>
              <w:rPr>
                <w:rFonts w:hint="eastAsia" w:ascii="宋体" w:hAnsi="宋体" w:cs="宋体"/>
                <w:sz w:val="24"/>
              </w:rPr>
              <w:t>1.5%</w:t>
            </w:r>
          </w:p>
        </w:tc>
        <w:tc>
          <w:tcPr>
            <w:tcW w:w="1755" w:type="dxa"/>
            <w:vAlign w:val="center"/>
          </w:tcPr>
          <w:p>
            <w:pPr>
              <w:adjustRightInd w:val="0"/>
              <w:snapToGrid w:val="0"/>
              <w:spacing w:line="360" w:lineRule="auto"/>
              <w:ind w:right="28"/>
              <w:jc w:val="center"/>
              <w:rPr>
                <w:rFonts w:ascii="宋体" w:hAnsi="宋体" w:cs="宋体"/>
                <w:sz w:val="24"/>
              </w:rPr>
            </w:pPr>
            <w:r>
              <w:rPr>
                <w:rFonts w:hint="eastAsia" w:ascii="宋体" w:hAnsi="宋体" w:cs="宋体"/>
                <w:sz w:val="24"/>
              </w:rPr>
              <w:t>1.5%</w:t>
            </w:r>
          </w:p>
        </w:tc>
        <w:tc>
          <w:tcPr>
            <w:tcW w:w="1897" w:type="dxa"/>
            <w:vAlign w:val="center"/>
          </w:tcPr>
          <w:p>
            <w:pPr>
              <w:adjustRightInd w:val="0"/>
              <w:snapToGrid w:val="0"/>
              <w:spacing w:line="360" w:lineRule="auto"/>
              <w:ind w:right="28"/>
              <w:jc w:val="center"/>
              <w:rPr>
                <w:rFonts w:ascii="宋体" w:hAnsi="宋体" w:cs="宋体"/>
                <w:sz w:val="24"/>
              </w:rPr>
            </w:pPr>
            <w:r>
              <w:rPr>
                <w:rFonts w:hint="eastAsia" w:ascii="宋体" w:hAnsi="宋体" w:cs="宋体"/>
                <w:sz w:val="24"/>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3124" w:type="dxa"/>
            <w:vAlign w:val="center"/>
          </w:tcPr>
          <w:p>
            <w:pPr>
              <w:adjustRightInd w:val="0"/>
              <w:snapToGrid w:val="0"/>
              <w:spacing w:line="360" w:lineRule="auto"/>
              <w:ind w:right="28"/>
              <w:jc w:val="center"/>
              <w:rPr>
                <w:rFonts w:ascii="宋体" w:hAnsi="宋体" w:cs="宋体"/>
                <w:sz w:val="24"/>
              </w:rPr>
            </w:pPr>
            <w:r>
              <w:rPr>
                <w:rFonts w:hint="eastAsia" w:ascii="宋体" w:hAnsi="宋体" w:cs="宋体"/>
                <w:sz w:val="24"/>
              </w:rPr>
              <w:t>100万元（含）-500万元</w:t>
            </w:r>
          </w:p>
        </w:tc>
        <w:tc>
          <w:tcPr>
            <w:tcW w:w="1843" w:type="dxa"/>
            <w:vAlign w:val="center"/>
          </w:tcPr>
          <w:p>
            <w:pPr>
              <w:adjustRightInd w:val="0"/>
              <w:snapToGrid w:val="0"/>
              <w:spacing w:line="360" w:lineRule="auto"/>
              <w:jc w:val="center"/>
              <w:textAlignment w:val="center"/>
              <w:rPr>
                <w:rFonts w:ascii="宋体" w:hAnsi="宋体" w:cs="宋体"/>
                <w:sz w:val="24"/>
              </w:rPr>
            </w:pPr>
            <w:r>
              <w:rPr>
                <w:rFonts w:hint="eastAsia" w:ascii="宋体" w:hAnsi="宋体" w:cs="宋体"/>
                <w:sz w:val="24"/>
              </w:rPr>
              <w:t>1.1%</w:t>
            </w:r>
          </w:p>
        </w:tc>
        <w:tc>
          <w:tcPr>
            <w:tcW w:w="1755" w:type="dxa"/>
            <w:vAlign w:val="center"/>
          </w:tcPr>
          <w:p>
            <w:pPr>
              <w:adjustRightInd w:val="0"/>
              <w:snapToGrid w:val="0"/>
              <w:spacing w:line="360" w:lineRule="auto"/>
              <w:ind w:right="28"/>
              <w:jc w:val="center"/>
              <w:rPr>
                <w:rFonts w:ascii="宋体" w:hAnsi="宋体" w:cs="宋体"/>
                <w:sz w:val="24"/>
              </w:rPr>
            </w:pPr>
            <w:r>
              <w:rPr>
                <w:rFonts w:hint="eastAsia" w:ascii="宋体" w:hAnsi="宋体" w:cs="宋体"/>
                <w:sz w:val="24"/>
              </w:rPr>
              <w:t>0.8%</w:t>
            </w:r>
          </w:p>
        </w:tc>
        <w:tc>
          <w:tcPr>
            <w:tcW w:w="1897" w:type="dxa"/>
            <w:vAlign w:val="center"/>
          </w:tcPr>
          <w:p>
            <w:pPr>
              <w:adjustRightInd w:val="0"/>
              <w:snapToGrid w:val="0"/>
              <w:spacing w:line="360" w:lineRule="auto"/>
              <w:ind w:right="28"/>
              <w:jc w:val="center"/>
              <w:rPr>
                <w:rFonts w:ascii="宋体" w:hAnsi="宋体" w:cs="宋体"/>
                <w:sz w:val="24"/>
              </w:rPr>
            </w:pPr>
            <w:r>
              <w:rPr>
                <w:rFonts w:hint="eastAsia" w:ascii="宋体" w:hAnsi="宋体" w:cs="宋体"/>
                <w:sz w:val="24"/>
              </w:rPr>
              <w:t>0.7%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3124" w:type="dxa"/>
            <w:vAlign w:val="center"/>
          </w:tcPr>
          <w:p>
            <w:pPr>
              <w:adjustRightInd w:val="0"/>
              <w:snapToGrid w:val="0"/>
              <w:spacing w:line="360" w:lineRule="auto"/>
              <w:ind w:right="28"/>
              <w:jc w:val="center"/>
              <w:rPr>
                <w:rFonts w:ascii="宋体" w:hAnsi="宋体" w:cs="宋体"/>
                <w:sz w:val="24"/>
              </w:rPr>
            </w:pPr>
            <w:r>
              <w:rPr>
                <w:rFonts w:hint="eastAsia" w:ascii="宋体" w:hAnsi="宋体" w:cs="宋体"/>
                <w:sz w:val="24"/>
              </w:rPr>
              <w:t>500万元（含）-1000万元</w:t>
            </w:r>
          </w:p>
        </w:tc>
        <w:tc>
          <w:tcPr>
            <w:tcW w:w="1843" w:type="dxa"/>
            <w:vAlign w:val="center"/>
          </w:tcPr>
          <w:p>
            <w:pPr>
              <w:adjustRightInd w:val="0"/>
              <w:snapToGrid w:val="0"/>
              <w:spacing w:line="360" w:lineRule="auto"/>
              <w:jc w:val="center"/>
              <w:textAlignment w:val="center"/>
              <w:rPr>
                <w:rFonts w:ascii="宋体" w:hAnsi="宋体" w:cs="宋体"/>
                <w:sz w:val="24"/>
              </w:rPr>
            </w:pPr>
            <w:r>
              <w:rPr>
                <w:rFonts w:hint="eastAsia" w:ascii="宋体" w:hAnsi="宋体" w:cs="宋体"/>
                <w:sz w:val="24"/>
              </w:rPr>
              <w:t>0.8%</w:t>
            </w:r>
          </w:p>
        </w:tc>
        <w:tc>
          <w:tcPr>
            <w:tcW w:w="1755" w:type="dxa"/>
            <w:vAlign w:val="center"/>
          </w:tcPr>
          <w:p>
            <w:pPr>
              <w:adjustRightInd w:val="0"/>
              <w:snapToGrid w:val="0"/>
              <w:spacing w:line="360" w:lineRule="auto"/>
              <w:ind w:right="28"/>
              <w:jc w:val="center"/>
              <w:rPr>
                <w:rFonts w:ascii="宋体" w:hAnsi="宋体" w:cs="宋体"/>
                <w:sz w:val="24"/>
              </w:rPr>
            </w:pPr>
            <w:r>
              <w:rPr>
                <w:rFonts w:hint="eastAsia" w:ascii="宋体" w:hAnsi="宋体" w:cs="宋体"/>
                <w:sz w:val="24"/>
              </w:rPr>
              <w:t>0.45%</w:t>
            </w:r>
          </w:p>
        </w:tc>
        <w:tc>
          <w:tcPr>
            <w:tcW w:w="1897" w:type="dxa"/>
            <w:vAlign w:val="center"/>
          </w:tcPr>
          <w:p>
            <w:pPr>
              <w:adjustRightInd w:val="0"/>
              <w:snapToGrid w:val="0"/>
              <w:spacing w:line="360" w:lineRule="auto"/>
              <w:ind w:right="28"/>
              <w:jc w:val="center"/>
              <w:rPr>
                <w:rFonts w:ascii="宋体" w:hAnsi="宋体" w:cs="宋体"/>
                <w:sz w:val="24"/>
              </w:rPr>
            </w:pPr>
            <w:r>
              <w:rPr>
                <w:rFonts w:hint="eastAsia" w:ascii="宋体" w:hAnsi="宋体" w:cs="宋体"/>
                <w:sz w:val="24"/>
              </w:rPr>
              <w:t>0.55%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3124" w:type="dxa"/>
            <w:vAlign w:val="center"/>
          </w:tcPr>
          <w:p>
            <w:pPr>
              <w:adjustRightInd w:val="0"/>
              <w:snapToGrid w:val="0"/>
              <w:spacing w:line="360" w:lineRule="auto"/>
              <w:ind w:right="28"/>
              <w:jc w:val="center"/>
              <w:rPr>
                <w:rFonts w:ascii="宋体" w:hAnsi="宋体" w:cs="宋体"/>
                <w:sz w:val="24"/>
              </w:rPr>
            </w:pPr>
            <w:r>
              <w:rPr>
                <w:rFonts w:hint="eastAsia" w:ascii="宋体" w:hAnsi="宋体" w:cs="宋体"/>
                <w:sz w:val="24"/>
              </w:rPr>
              <w:t>1000万元（含）-5000万元</w:t>
            </w:r>
          </w:p>
        </w:tc>
        <w:tc>
          <w:tcPr>
            <w:tcW w:w="1843" w:type="dxa"/>
            <w:vAlign w:val="center"/>
          </w:tcPr>
          <w:p>
            <w:pPr>
              <w:adjustRightInd w:val="0"/>
              <w:snapToGrid w:val="0"/>
              <w:spacing w:line="360" w:lineRule="auto"/>
              <w:jc w:val="center"/>
              <w:textAlignment w:val="center"/>
              <w:rPr>
                <w:rFonts w:ascii="宋体" w:hAnsi="宋体" w:cs="宋体"/>
                <w:sz w:val="24"/>
              </w:rPr>
            </w:pPr>
            <w:r>
              <w:rPr>
                <w:rFonts w:hint="eastAsia" w:ascii="宋体" w:hAnsi="宋体" w:cs="宋体"/>
                <w:sz w:val="24"/>
              </w:rPr>
              <w:t>0.5%</w:t>
            </w:r>
          </w:p>
        </w:tc>
        <w:tc>
          <w:tcPr>
            <w:tcW w:w="1755" w:type="dxa"/>
            <w:vAlign w:val="center"/>
          </w:tcPr>
          <w:p>
            <w:pPr>
              <w:adjustRightInd w:val="0"/>
              <w:snapToGrid w:val="0"/>
              <w:spacing w:line="360" w:lineRule="auto"/>
              <w:ind w:right="28"/>
              <w:jc w:val="center"/>
              <w:rPr>
                <w:rFonts w:ascii="宋体" w:hAnsi="宋体" w:cs="宋体"/>
                <w:sz w:val="24"/>
              </w:rPr>
            </w:pPr>
            <w:r>
              <w:rPr>
                <w:rFonts w:hint="eastAsia" w:ascii="宋体" w:hAnsi="宋体" w:cs="宋体"/>
                <w:sz w:val="24"/>
              </w:rPr>
              <w:t>0.25%</w:t>
            </w:r>
          </w:p>
        </w:tc>
        <w:tc>
          <w:tcPr>
            <w:tcW w:w="1897" w:type="dxa"/>
            <w:vAlign w:val="center"/>
          </w:tcPr>
          <w:p>
            <w:pPr>
              <w:adjustRightInd w:val="0"/>
              <w:snapToGrid w:val="0"/>
              <w:spacing w:line="360" w:lineRule="auto"/>
              <w:ind w:right="28"/>
              <w:jc w:val="center"/>
              <w:rPr>
                <w:rFonts w:ascii="宋体" w:hAnsi="宋体" w:cs="宋体"/>
                <w:sz w:val="24"/>
              </w:rPr>
            </w:pPr>
            <w:r>
              <w:rPr>
                <w:rFonts w:hint="eastAsia" w:ascii="宋体" w:hAnsi="宋体" w:cs="宋体"/>
                <w:sz w:val="24"/>
              </w:rPr>
              <w:t>0.35%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3124" w:type="dxa"/>
            <w:vAlign w:val="center"/>
          </w:tcPr>
          <w:p>
            <w:pPr>
              <w:adjustRightInd w:val="0"/>
              <w:snapToGrid w:val="0"/>
              <w:spacing w:line="360" w:lineRule="auto"/>
              <w:ind w:right="28"/>
              <w:jc w:val="center"/>
              <w:rPr>
                <w:rFonts w:ascii="宋体" w:hAnsi="宋体" w:cs="宋体"/>
                <w:sz w:val="24"/>
              </w:rPr>
            </w:pPr>
            <w:r>
              <w:rPr>
                <w:rFonts w:hint="eastAsia" w:ascii="宋体" w:hAnsi="宋体" w:cs="宋体"/>
                <w:sz w:val="24"/>
              </w:rPr>
              <w:t>5000万元（含）-1亿元</w:t>
            </w:r>
          </w:p>
        </w:tc>
        <w:tc>
          <w:tcPr>
            <w:tcW w:w="1843" w:type="dxa"/>
            <w:vAlign w:val="center"/>
          </w:tcPr>
          <w:p>
            <w:pPr>
              <w:adjustRightInd w:val="0"/>
              <w:snapToGrid w:val="0"/>
              <w:spacing w:line="360" w:lineRule="auto"/>
              <w:jc w:val="center"/>
              <w:textAlignment w:val="center"/>
              <w:rPr>
                <w:rFonts w:ascii="宋体" w:hAnsi="宋体" w:cs="宋体"/>
                <w:sz w:val="24"/>
              </w:rPr>
            </w:pPr>
            <w:r>
              <w:rPr>
                <w:rFonts w:hint="eastAsia" w:ascii="宋体" w:hAnsi="宋体" w:cs="宋体"/>
                <w:sz w:val="24"/>
              </w:rPr>
              <w:t>0.25%</w:t>
            </w:r>
          </w:p>
        </w:tc>
        <w:tc>
          <w:tcPr>
            <w:tcW w:w="1755" w:type="dxa"/>
            <w:vAlign w:val="center"/>
          </w:tcPr>
          <w:p>
            <w:pPr>
              <w:adjustRightInd w:val="0"/>
              <w:snapToGrid w:val="0"/>
              <w:spacing w:line="360" w:lineRule="auto"/>
              <w:ind w:right="28"/>
              <w:jc w:val="center"/>
              <w:rPr>
                <w:rFonts w:ascii="宋体" w:hAnsi="宋体" w:cs="宋体"/>
                <w:sz w:val="24"/>
              </w:rPr>
            </w:pPr>
            <w:r>
              <w:rPr>
                <w:rFonts w:hint="eastAsia" w:ascii="宋体" w:hAnsi="宋体" w:cs="宋体"/>
                <w:sz w:val="24"/>
              </w:rPr>
              <w:t>0.1%</w:t>
            </w:r>
          </w:p>
        </w:tc>
        <w:tc>
          <w:tcPr>
            <w:tcW w:w="1897" w:type="dxa"/>
            <w:vAlign w:val="center"/>
          </w:tcPr>
          <w:p>
            <w:pPr>
              <w:adjustRightInd w:val="0"/>
              <w:snapToGrid w:val="0"/>
              <w:spacing w:line="360" w:lineRule="auto"/>
              <w:ind w:right="28"/>
              <w:jc w:val="center"/>
              <w:rPr>
                <w:rFonts w:ascii="宋体" w:hAnsi="宋体" w:cs="宋体"/>
                <w:sz w:val="24"/>
              </w:rPr>
            </w:pPr>
            <w:r>
              <w:rPr>
                <w:rFonts w:hint="eastAsia" w:ascii="宋体" w:hAnsi="宋体" w:cs="宋体"/>
                <w:sz w:val="24"/>
              </w:rPr>
              <w:t>0.2%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3124" w:type="dxa"/>
            <w:vAlign w:val="center"/>
          </w:tcPr>
          <w:p>
            <w:pPr>
              <w:adjustRightInd w:val="0"/>
              <w:snapToGrid w:val="0"/>
              <w:spacing w:line="360" w:lineRule="auto"/>
              <w:ind w:right="28"/>
              <w:jc w:val="center"/>
              <w:rPr>
                <w:rFonts w:ascii="宋体" w:hAnsi="宋体" w:cs="宋体"/>
                <w:sz w:val="24"/>
              </w:rPr>
            </w:pPr>
            <w:r>
              <w:rPr>
                <w:rFonts w:hint="eastAsia" w:ascii="宋体" w:hAnsi="宋体" w:cs="宋体"/>
                <w:sz w:val="24"/>
              </w:rPr>
              <w:t>1亿元（含）-5亿元</w:t>
            </w:r>
          </w:p>
        </w:tc>
        <w:tc>
          <w:tcPr>
            <w:tcW w:w="1843" w:type="dxa"/>
            <w:vAlign w:val="center"/>
          </w:tcPr>
          <w:p>
            <w:pPr>
              <w:adjustRightInd w:val="0"/>
              <w:snapToGrid w:val="0"/>
              <w:spacing w:line="360" w:lineRule="auto"/>
              <w:jc w:val="center"/>
              <w:textAlignment w:val="center"/>
              <w:rPr>
                <w:rFonts w:ascii="宋体" w:hAnsi="宋体" w:cs="宋体"/>
                <w:sz w:val="24"/>
              </w:rPr>
            </w:pPr>
            <w:r>
              <w:rPr>
                <w:rFonts w:hint="eastAsia" w:ascii="宋体" w:hAnsi="宋体" w:cs="宋体"/>
                <w:sz w:val="24"/>
              </w:rPr>
              <w:t>0.05%</w:t>
            </w:r>
          </w:p>
        </w:tc>
        <w:tc>
          <w:tcPr>
            <w:tcW w:w="1755" w:type="dxa"/>
            <w:vAlign w:val="center"/>
          </w:tcPr>
          <w:p>
            <w:pPr>
              <w:adjustRightInd w:val="0"/>
              <w:snapToGrid w:val="0"/>
              <w:spacing w:line="360" w:lineRule="auto"/>
              <w:ind w:right="28"/>
              <w:jc w:val="center"/>
              <w:rPr>
                <w:rFonts w:ascii="宋体" w:hAnsi="宋体" w:cs="宋体"/>
                <w:sz w:val="24"/>
              </w:rPr>
            </w:pPr>
            <w:r>
              <w:rPr>
                <w:rFonts w:hint="eastAsia" w:ascii="宋体" w:hAnsi="宋体" w:cs="宋体"/>
                <w:sz w:val="24"/>
              </w:rPr>
              <w:t>0.05%</w:t>
            </w:r>
          </w:p>
        </w:tc>
        <w:tc>
          <w:tcPr>
            <w:tcW w:w="1897" w:type="dxa"/>
            <w:vAlign w:val="center"/>
          </w:tcPr>
          <w:p>
            <w:pPr>
              <w:adjustRightInd w:val="0"/>
              <w:snapToGrid w:val="0"/>
              <w:spacing w:line="360" w:lineRule="auto"/>
              <w:ind w:right="28"/>
              <w:jc w:val="center"/>
              <w:rPr>
                <w:rFonts w:ascii="宋体" w:hAnsi="宋体" w:cs="宋体"/>
                <w:sz w:val="24"/>
              </w:rPr>
            </w:pPr>
            <w:r>
              <w:rPr>
                <w:rFonts w:hint="eastAsia" w:ascii="宋体" w:hAnsi="宋体" w:cs="宋体"/>
                <w:sz w:val="24"/>
              </w:rPr>
              <w:t>0.05%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3124" w:type="dxa"/>
            <w:vAlign w:val="center"/>
          </w:tcPr>
          <w:p>
            <w:pPr>
              <w:adjustRightInd w:val="0"/>
              <w:snapToGrid w:val="0"/>
              <w:spacing w:line="360" w:lineRule="auto"/>
              <w:ind w:right="28"/>
              <w:jc w:val="center"/>
              <w:rPr>
                <w:rFonts w:ascii="宋体" w:hAnsi="宋体" w:cs="宋体"/>
                <w:sz w:val="24"/>
              </w:rPr>
            </w:pPr>
            <w:r>
              <w:rPr>
                <w:rFonts w:hint="eastAsia" w:ascii="宋体" w:hAnsi="宋体" w:cs="宋体"/>
                <w:sz w:val="24"/>
              </w:rPr>
              <w:t>5亿元（含）-10亿元</w:t>
            </w:r>
          </w:p>
        </w:tc>
        <w:tc>
          <w:tcPr>
            <w:tcW w:w="1843" w:type="dxa"/>
            <w:vAlign w:val="center"/>
          </w:tcPr>
          <w:p>
            <w:pPr>
              <w:adjustRightInd w:val="0"/>
              <w:snapToGrid w:val="0"/>
              <w:spacing w:line="360" w:lineRule="auto"/>
              <w:jc w:val="center"/>
              <w:textAlignment w:val="center"/>
              <w:rPr>
                <w:rFonts w:ascii="宋体" w:hAnsi="宋体" w:cs="宋体"/>
                <w:sz w:val="24"/>
              </w:rPr>
            </w:pPr>
            <w:r>
              <w:rPr>
                <w:rFonts w:hint="eastAsia" w:ascii="宋体" w:hAnsi="宋体" w:cs="宋体"/>
                <w:sz w:val="24"/>
              </w:rPr>
              <w:t>0.035%</w:t>
            </w:r>
          </w:p>
        </w:tc>
        <w:tc>
          <w:tcPr>
            <w:tcW w:w="1755" w:type="dxa"/>
            <w:vAlign w:val="center"/>
          </w:tcPr>
          <w:p>
            <w:pPr>
              <w:adjustRightInd w:val="0"/>
              <w:snapToGrid w:val="0"/>
              <w:spacing w:line="360" w:lineRule="auto"/>
              <w:ind w:right="28"/>
              <w:jc w:val="center"/>
              <w:rPr>
                <w:rFonts w:ascii="宋体" w:hAnsi="宋体" w:cs="宋体"/>
                <w:sz w:val="24"/>
              </w:rPr>
            </w:pPr>
            <w:r>
              <w:rPr>
                <w:rFonts w:hint="eastAsia" w:ascii="宋体" w:hAnsi="宋体" w:cs="宋体"/>
                <w:sz w:val="24"/>
              </w:rPr>
              <w:t>0.035%</w:t>
            </w:r>
          </w:p>
        </w:tc>
        <w:tc>
          <w:tcPr>
            <w:tcW w:w="1897" w:type="dxa"/>
            <w:vAlign w:val="center"/>
          </w:tcPr>
          <w:p>
            <w:pPr>
              <w:adjustRightInd w:val="0"/>
              <w:snapToGrid w:val="0"/>
              <w:spacing w:line="360" w:lineRule="auto"/>
              <w:ind w:right="28"/>
              <w:jc w:val="center"/>
              <w:rPr>
                <w:rFonts w:ascii="宋体" w:hAnsi="宋体" w:cs="宋体"/>
                <w:sz w:val="24"/>
              </w:rPr>
            </w:pPr>
            <w:r>
              <w:rPr>
                <w:rFonts w:hint="eastAsia" w:ascii="宋体" w:hAnsi="宋体" w:cs="宋体"/>
                <w:sz w:val="24"/>
              </w:rPr>
              <w:t>0.035%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428" w:hRule="atLeast"/>
          <w:jc w:val="center"/>
        </w:trPr>
        <w:tc>
          <w:tcPr>
            <w:tcW w:w="3124" w:type="dxa"/>
            <w:vAlign w:val="center"/>
          </w:tcPr>
          <w:p>
            <w:pPr>
              <w:adjustRightInd w:val="0"/>
              <w:snapToGrid w:val="0"/>
              <w:spacing w:line="360" w:lineRule="auto"/>
              <w:ind w:right="28"/>
              <w:jc w:val="center"/>
              <w:rPr>
                <w:rFonts w:ascii="宋体" w:hAnsi="宋体" w:cs="宋体"/>
                <w:sz w:val="24"/>
              </w:rPr>
            </w:pPr>
            <w:r>
              <w:rPr>
                <w:rFonts w:hint="eastAsia" w:ascii="宋体" w:hAnsi="宋体" w:cs="宋体"/>
                <w:sz w:val="24"/>
              </w:rPr>
              <w:t>10亿元（含）-50亿元</w:t>
            </w:r>
          </w:p>
        </w:tc>
        <w:tc>
          <w:tcPr>
            <w:tcW w:w="1843" w:type="dxa"/>
            <w:vAlign w:val="center"/>
          </w:tcPr>
          <w:p>
            <w:pPr>
              <w:adjustRightInd w:val="0"/>
              <w:snapToGrid w:val="0"/>
              <w:spacing w:line="360" w:lineRule="auto"/>
              <w:jc w:val="center"/>
              <w:textAlignment w:val="center"/>
              <w:rPr>
                <w:rFonts w:ascii="宋体" w:hAnsi="宋体" w:cs="宋体"/>
                <w:sz w:val="24"/>
              </w:rPr>
            </w:pPr>
            <w:r>
              <w:rPr>
                <w:rFonts w:hint="eastAsia" w:ascii="宋体" w:hAnsi="宋体" w:cs="宋体"/>
                <w:sz w:val="24"/>
              </w:rPr>
              <w:t>0.008%</w:t>
            </w:r>
          </w:p>
        </w:tc>
        <w:tc>
          <w:tcPr>
            <w:tcW w:w="1755" w:type="dxa"/>
            <w:vAlign w:val="center"/>
          </w:tcPr>
          <w:p>
            <w:pPr>
              <w:adjustRightInd w:val="0"/>
              <w:snapToGrid w:val="0"/>
              <w:spacing w:line="360" w:lineRule="auto"/>
              <w:ind w:right="28"/>
              <w:jc w:val="center"/>
              <w:rPr>
                <w:rFonts w:ascii="宋体" w:hAnsi="宋体" w:cs="宋体"/>
                <w:sz w:val="24"/>
              </w:rPr>
            </w:pPr>
            <w:r>
              <w:rPr>
                <w:rFonts w:hint="eastAsia" w:ascii="宋体" w:hAnsi="宋体" w:cs="宋体"/>
                <w:sz w:val="24"/>
              </w:rPr>
              <w:t>0.008%</w:t>
            </w:r>
          </w:p>
        </w:tc>
        <w:tc>
          <w:tcPr>
            <w:tcW w:w="1897" w:type="dxa"/>
            <w:vAlign w:val="center"/>
          </w:tcPr>
          <w:p>
            <w:pPr>
              <w:adjustRightInd w:val="0"/>
              <w:snapToGrid w:val="0"/>
              <w:spacing w:line="360" w:lineRule="auto"/>
              <w:ind w:right="28"/>
              <w:jc w:val="center"/>
              <w:rPr>
                <w:rFonts w:ascii="宋体" w:hAnsi="宋体" w:cs="宋体"/>
                <w:sz w:val="24"/>
              </w:rPr>
            </w:pPr>
            <w:r>
              <w:rPr>
                <w:rFonts w:hint="eastAsia" w:ascii="宋体" w:hAnsi="宋体" w:cs="宋体"/>
                <w:sz w:val="24"/>
              </w:rPr>
              <w:t>0.008%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3124" w:type="dxa"/>
            <w:vAlign w:val="center"/>
          </w:tcPr>
          <w:p>
            <w:pPr>
              <w:adjustRightInd w:val="0"/>
              <w:snapToGrid w:val="0"/>
              <w:spacing w:line="360" w:lineRule="auto"/>
              <w:ind w:right="28"/>
              <w:jc w:val="center"/>
              <w:rPr>
                <w:rFonts w:ascii="宋体" w:hAnsi="宋体" w:cs="宋体"/>
                <w:sz w:val="24"/>
              </w:rPr>
            </w:pPr>
            <w:r>
              <w:rPr>
                <w:rFonts w:hint="eastAsia" w:ascii="宋体" w:hAnsi="宋体" w:cs="宋体"/>
                <w:sz w:val="24"/>
              </w:rPr>
              <w:t>50亿元（含）-100亿元</w:t>
            </w:r>
          </w:p>
        </w:tc>
        <w:tc>
          <w:tcPr>
            <w:tcW w:w="1843" w:type="dxa"/>
            <w:vAlign w:val="center"/>
          </w:tcPr>
          <w:p>
            <w:pPr>
              <w:adjustRightInd w:val="0"/>
              <w:snapToGrid w:val="0"/>
              <w:spacing w:line="360" w:lineRule="auto"/>
              <w:jc w:val="center"/>
              <w:textAlignment w:val="center"/>
              <w:rPr>
                <w:rFonts w:ascii="宋体" w:hAnsi="宋体" w:cs="宋体"/>
                <w:sz w:val="24"/>
              </w:rPr>
            </w:pPr>
            <w:r>
              <w:rPr>
                <w:rFonts w:hint="eastAsia" w:ascii="宋体" w:hAnsi="宋体" w:cs="宋体"/>
                <w:sz w:val="24"/>
              </w:rPr>
              <w:t>0.006%</w:t>
            </w:r>
          </w:p>
        </w:tc>
        <w:tc>
          <w:tcPr>
            <w:tcW w:w="1755" w:type="dxa"/>
            <w:vAlign w:val="center"/>
          </w:tcPr>
          <w:p>
            <w:pPr>
              <w:adjustRightInd w:val="0"/>
              <w:snapToGrid w:val="0"/>
              <w:spacing w:line="360" w:lineRule="auto"/>
              <w:ind w:right="28"/>
              <w:jc w:val="center"/>
              <w:rPr>
                <w:rFonts w:ascii="宋体" w:hAnsi="宋体" w:cs="宋体"/>
                <w:sz w:val="24"/>
              </w:rPr>
            </w:pPr>
            <w:r>
              <w:rPr>
                <w:rFonts w:hint="eastAsia" w:ascii="宋体" w:hAnsi="宋体" w:cs="宋体"/>
                <w:sz w:val="24"/>
              </w:rPr>
              <w:t>0.006%</w:t>
            </w:r>
          </w:p>
        </w:tc>
        <w:tc>
          <w:tcPr>
            <w:tcW w:w="1897" w:type="dxa"/>
            <w:vAlign w:val="center"/>
          </w:tcPr>
          <w:p>
            <w:pPr>
              <w:adjustRightInd w:val="0"/>
              <w:snapToGrid w:val="0"/>
              <w:spacing w:line="360" w:lineRule="auto"/>
              <w:ind w:right="28"/>
              <w:jc w:val="center"/>
              <w:rPr>
                <w:rFonts w:ascii="宋体" w:hAnsi="宋体" w:cs="宋体"/>
                <w:sz w:val="24"/>
              </w:rPr>
            </w:pPr>
            <w:r>
              <w:rPr>
                <w:rFonts w:hint="eastAsia" w:ascii="宋体" w:hAnsi="宋体" w:cs="宋体"/>
                <w:sz w:val="24"/>
              </w:rPr>
              <w:t>0.006%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3124" w:type="dxa"/>
            <w:vAlign w:val="center"/>
          </w:tcPr>
          <w:p>
            <w:pPr>
              <w:adjustRightInd w:val="0"/>
              <w:snapToGrid w:val="0"/>
              <w:spacing w:line="360" w:lineRule="auto"/>
              <w:ind w:right="28"/>
              <w:jc w:val="center"/>
              <w:rPr>
                <w:rFonts w:ascii="宋体" w:hAnsi="宋体" w:cs="宋体"/>
                <w:sz w:val="24"/>
              </w:rPr>
            </w:pPr>
            <w:r>
              <w:rPr>
                <w:rFonts w:hint="eastAsia" w:ascii="宋体" w:hAnsi="宋体" w:cs="宋体"/>
                <w:sz w:val="24"/>
              </w:rPr>
              <w:t>100亿元（含）以上</w:t>
            </w:r>
          </w:p>
        </w:tc>
        <w:tc>
          <w:tcPr>
            <w:tcW w:w="1843" w:type="dxa"/>
            <w:vAlign w:val="center"/>
          </w:tcPr>
          <w:p>
            <w:pPr>
              <w:adjustRightInd w:val="0"/>
              <w:snapToGrid w:val="0"/>
              <w:spacing w:line="360" w:lineRule="auto"/>
              <w:jc w:val="center"/>
              <w:textAlignment w:val="center"/>
              <w:rPr>
                <w:rFonts w:ascii="宋体" w:hAnsi="宋体" w:cs="宋体"/>
                <w:sz w:val="24"/>
              </w:rPr>
            </w:pPr>
            <w:r>
              <w:rPr>
                <w:rFonts w:hint="eastAsia" w:ascii="宋体" w:hAnsi="宋体" w:cs="宋体"/>
                <w:sz w:val="24"/>
              </w:rPr>
              <w:t>0.004%</w:t>
            </w:r>
          </w:p>
        </w:tc>
        <w:tc>
          <w:tcPr>
            <w:tcW w:w="1755" w:type="dxa"/>
            <w:vAlign w:val="center"/>
          </w:tcPr>
          <w:p>
            <w:pPr>
              <w:adjustRightInd w:val="0"/>
              <w:snapToGrid w:val="0"/>
              <w:spacing w:line="360" w:lineRule="auto"/>
              <w:ind w:right="28"/>
              <w:jc w:val="center"/>
              <w:rPr>
                <w:rFonts w:ascii="宋体" w:hAnsi="宋体" w:cs="宋体"/>
                <w:sz w:val="24"/>
              </w:rPr>
            </w:pPr>
            <w:r>
              <w:rPr>
                <w:rFonts w:hint="eastAsia" w:ascii="宋体" w:hAnsi="宋体" w:cs="宋体"/>
                <w:sz w:val="24"/>
              </w:rPr>
              <w:t>0.004%</w:t>
            </w:r>
          </w:p>
        </w:tc>
        <w:tc>
          <w:tcPr>
            <w:tcW w:w="1897" w:type="dxa"/>
            <w:vAlign w:val="center"/>
          </w:tcPr>
          <w:p>
            <w:pPr>
              <w:adjustRightInd w:val="0"/>
              <w:snapToGrid w:val="0"/>
              <w:spacing w:line="360" w:lineRule="auto"/>
              <w:ind w:right="28"/>
              <w:jc w:val="center"/>
              <w:rPr>
                <w:rFonts w:ascii="宋体" w:hAnsi="宋体" w:cs="宋体"/>
                <w:sz w:val="24"/>
              </w:rPr>
            </w:pPr>
            <w:r>
              <w:rPr>
                <w:rFonts w:hint="eastAsia" w:ascii="宋体" w:hAnsi="宋体" w:cs="宋体"/>
                <w:sz w:val="24"/>
              </w:rPr>
              <w:t>0.004%</w:t>
            </w:r>
          </w:p>
        </w:tc>
      </w:tr>
    </w:tbl>
    <w:p>
      <w:pPr>
        <w:spacing w:line="360" w:lineRule="auto"/>
        <w:rPr>
          <w:rFonts w:ascii="宋体" w:hAnsi="宋体" w:cs="宋体"/>
          <w:sz w:val="24"/>
        </w:rPr>
      </w:pPr>
      <w:r>
        <w:rPr>
          <w:rFonts w:hint="eastAsia" w:ascii="宋体" w:hAnsi="宋体" w:cs="宋体"/>
          <w:sz w:val="24"/>
        </w:rPr>
        <w:t>招标代理服务费缴纳至：</w:t>
      </w:r>
    </w:p>
    <w:p>
      <w:pPr>
        <w:spacing w:line="360" w:lineRule="auto"/>
        <w:rPr>
          <w:rFonts w:ascii="宋体" w:hAnsi="宋体" w:cs="宋体"/>
          <w:sz w:val="24"/>
        </w:rPr>
      </w:pPr>
      <w:r>
        <w:rPr>
          <w:rFonts w:hint="eastAsia" w:ascii="宋体" w:hAnsi="宋体" w:cs="宋体"/>
          <w:sz w:val="24"/>
        </w:rPr>
        <w:t>开户名称：友和保险经纪有限公司</w:t>
      </w:r>
    </w:p>
    <w:p>
      <w:pPr>
        <w:spacing w:line="360" w:lineRule="auto"/>
        <w:rPr>
          <w:rFonts w:ascii="宋体" w:hAnsi="宋体" w:cs="宋体"/>
          <w:sz w:val="24"/>
        </w:rPr>
      </w:pPr>
      <w:r>
        <w:rPr>
          <w:rFonts w:hint="eastAsia" w:ascii="宋体" w:hAnsi="宋体" w:cs="宋体"/>
          <w:sz w:val="24"/>
        </w:rPr>
        <w:t>银行</w:t>
      </w:r>
      <w:r>
        <w:rPr>
          <w:rFonts w:hint="eastAsia" w:ascii="宋体" w:hAnsi="宋体" w:cs="宋体"/>
          <w:sz w:val="24"/>
          <w:lang w:val="en-US" w:eastAsia="zh-CN"/>
        </w:rPr>
        <w:t>账号</w:t>
      </w:r>
      <w:r>
        <w:rPr>
          <w:rFonts w:hint="eastAsia" w:ascii="宋体" w:hAnsi="宋体" w:cs="宋体"/>
          <w:sz w:val="24"/>
        </w:rPr>
        <w:t xml:space="preserve">：1806014170017592 </w:t>
      </w:r>
    </w:p>
    <w:p>
      <w:pPr>
        <w:spacing w:line="360" w:lineRule="auto"/>
        <w:rPr>
          <w:rFonts w:ascii="宋体" w:hAnsi="宋体" w:cs="宋体"/>
          <w:b/>
          <w:bCs/>
          <w:sz w:val="24"/>
        </w:rPr>
        <w:sectPr>
          <w:footerReference r:id="rId3" w:type="default"/>
          <w:footerReference r:id="rId4" w:type="even"/>
          <w:pgSz w:w="11906" w:h="16838"/>
          <w:pgMar w:top="1440" w:right="1800" w:bottom="1440" w:left="1800" w:header="851" w:footer="992" w:gutter="0"/>
          <w:cols w:space="720" w:num="1"/>
          <w:docGrid w:type="lines" w:linePitch="312" w:charSpace="0"/>
        </w:sectPr>
      </w:pPr>
      <w:r>
        <w:rPr>
          <w:rFonts w:hint="eastAsia" w:ascii="宋体" w:hAnsi="宋体" w:cs="宋体"/>
          <w:sz w:val="24"/>
        </w:rPr>
        <w:t>开户银行：中国民生银行深圳分行福田支行</w:t>
      </w:r>
    </w:p>
    <w:p>
      <w:pPr>
        <w:numPr>
          <w:ilvl w:val="0"/>
          <w:numId w:val="1"/>
        </w:numPr>
        <w:spacing w:line="360" w:lineRule="auto"/>
        <w:jc w:val="center"/>
        <w:outlineLvl w:val="0"/>
        <w:rPr>
          <w:rFonts w:ascii="宋体" w:hAnsi="宋体" w:cs="宋体"/>
          <w:b/>
          <w:bCs/>
          <w:sz w:val="24"/>
        </w:rPr>
      </w:pPr>
      <w:r>
        <w:rPr>
          <w:rFonts w:hint="eastAsia" w:ascii="宋体" w:hAnsi="宋体" w:cs="宋体"/>
          <w:b/>
          <w:bCs/>
          <w:sz w:val="24"/>
        </w:rPr>
        <w:t xml:space="preserve"> </w:t>
      </w:r>
      <w:bookmarkStart w:id="4" w:name="_Toc20176"/>
      <w:r>
        <w:rPr>
          <w:rFonts w:hint="eastAsia" w:ascii="宋体" w:hAnsi="宋体" w:cs="宋体"/>
          <w:b/>
          <w:bCs/>
          <w:sz w:val="24"/>
        </w:rPr>
        <w:t>评标程序</w:t>
      </w:r>
      <w:bookmarkEnd w:id="4"/>
    </w:p>
    <w:p>
      <w:pPr>
        <w:spacing w:line="360" w:lineRule="auto"/>
        <w:ind w:firstLine="480" w:firstLineChars="200"/>
        <w:rPr>
          <w:rFonts w:ascii="宋体" w:hAnsi="宋体" w:cs="宋体"/>
          <w:sz w:val="24"/>
        </w:rPr>
      </w:pPr>
      <w:r>
        <w:rPr>
          <w:rFonts w:hint="eastAsia" w:ascii="宋体" w:hAnsi="宋体" w:cs="宋体"/>
          <w:sz w:val="24"/>
        </w:rPr>
        <w:t>一、依法成立评审委员会。在投标截止日前由前海管理局授权招标代理机构在深圳市政府采购评审专家库中抽取专家，组建不少于3人（单数）的评审委员会，其中专家人数为1人，其他专家由采购主办部门委派，评审委员会在投标截止日前一天组成。</w:t>
      </w:r>
    </w:p>
    <w:p>
      <w:pPr>
        <w:spacing w:line="360" w:lineRule="auto"/>
        <w:ind w:firstLine="480" w:firstLineChars="200"/>
        <w:rPr>
          <w:rFonts w:ascii="宋体" w:hAnsi="宋体" w:cs="宋体"/>
          <w:sz w:val="24"/>
        </w:rPr>
      </w:pPr>
      <w:r>
        <w:rPr>
          <w:rFonts w:hint="eastAsia" w:ascii="宋体" w:hAnsi="宋体" w:cs="宋体"/>
          <w:sz w:val="24"/>
        </w:rPr>
        <w:t>二、参加会议人员：投标人代表（如需）、项目负责代表、评审委员会成员、监督部门代表（如需）、采购代理机构代表。</w:t>
      </w:r>
    </w:p>
    <w:p>
      <w:pPr>
        <w:spacing w:line="360" w:lineRule="auto"/>
        <w:ind w:firstLine="480" w:firstLineChars="200"/>
        <w:rPr>
          <w:rFonts w:ascii="宋体" w:hAnsi="宋体" w:cs="宋体"/>
          <w:sz w:val="24"/>
        </w:rPr>
      </w:pPr>
      <w:r>
        <w:rPr>
          <w:rFonts w:hint="eastAsia" w:ascii="宋体" w:hAnsi="宋体" w:cs="宋体"/>
          <w:sz w:val="24"/>
        </w:rPr>
        <w:t>三、会议主持人：友和保险经纪有限公司工作人员 。</w:t>
      </w:r>
    </w:p>
    <w:p>
      <w:pPr>
        <w:spacing w:line="360" w:lineRule="auto"/>
        <w:ind w:firstLine="480" w:firstLineChars="200"/>
        <w:rPr>
          <w:rFonts w:ascii="宋体" w:hAnsi="宋体" w:cs="宋体"/>
          <w:sz w:val="24"/>
        </w:rPr>
      </w:pPr>
      <w:r>
        <w:rPr>
          <w:rFonts w:hint="eastAsia" w:ascii="宋体" w:hAnsi="宋体" w:cs="宋体"/>
          <w:sz w:val="24"/>
        </w:rPr>
        <w:t>四、开标时间：</w:t>
      </w:r>
      <w:r>
        <w:rPr>
          <w:rFonts w:hint="eastAsia" w:ascii="宋体" w:hAnsi="宋体" w:cs="宋体"/>
          <w:b/>
          <w:bCs/>
          <w:sz w:val="24"/>
        </w:rPr>
        <w:t>2024年</w:t>
      </w:r>
      <w:r>
        <w:rPr>
          <w:rFonts w:hint="eastAsia" w:ascii="宋体" w:hAnsi="宋体" w:cs="宋体"/>
          <w:b/>
          <w:bCs/>
          <w:sz w:val="24"/>
          <w:lang w:val="en-US" w:eastAsia="zh-CN"/>
        </w:rPr>
        <w:t>4</w:t>
      </w:r>
      <w:r>
        <w:rPr>
          <w:rFonts w:hint="eastAsia" w:ascii="宋体" w:hAnsi="宋体" w:cs="宋体"/>
          <w:b/>
          <w:bCs/>
          <w:sz w:val="24"/>
        </w:rPr>
        <w:t>月</w:t>
      </w:r>
      <w:r>
        <w:rPr>
          <w:rFonts w:hint="eastAsia" w:ascii="宋体" w:hAnsi="宋体" w:cs="宋体"/>
          <w:b/>
          <w:bCs/>
          <w:sz w:val="24"/>
          <w:lang w:val="en-US" w:eastAsia="zh-CN"/>
        </w:rPr>
        <w:t>16</w:t>
      </w:r>
      <w:r>
        <w:rPr>
          <w:rFonts w:hint="eastAsia" w:ascii="宋体" w:hAnsi="宋体" w:cs="宋体"/>
          <w:b/>
          <w:bCs/>
          <w:sz w:val="24"/>
        </w:rPr>
        <w:t>日</w:t>
      </w:r>
      <w:r>
        <w:rPr>
          <w:rFonts w:hint="eastAsia" w:ascii="宋体" w:hAnsi="宋体" w:cs="宋体"/>
          <w:b/>
          <w:bCs/>
          <w:sz w:val="24"/>
          <w:lang w:val="en-US" w:eastAsia="zh-CN"/>
        </w:rPr>
        <w:t>上午10:00:00</w:t>
      </w:r>
      <w:r>
        <w:rPr>
          <w:rFonts w:hint="eastAsia" w:ascii="宋体" w:hAnsi="宋体" w:cs="宋体"/>
          <w:sz w:val="24"/>
        </w:rPr>
        <w:t>（北京时间）。</w:t>
      </w:r>
    </w:p>
    <w:p>
      <w:pPr>
        <w:spacing w:line="360" w:lineRule="auto"/>
        <w:ind w:firstLine="480" w:firstLineChars="200"/>
        <w:rPr>
          <w:rFonts w:ascii="宋体" w:hAnsi="宋体" w:cs="宋体"/>
          <w:sz w:val="24"/>
        </w:rPr>
      </w:pPr>
      <w:r>
        <w:rPr>
          <w:rFonts w:hint="eastAsia" w:ascii="宋体" w:hAnsi="宋体" w:cs="宋体"/>
          <w:sz w:val="24"/>
        </w:rPr>
        <w:t>五、会议开始：</w:t>
      </w:r>
      <w:r>
        <w:rPr>
          <w:rFonts w:hint="eastAsia" w:ascii="宋体" w:hAnsi="宋体" w:cs="宋体"/>
          <w:b/>
          <w:bCs/>
          <w:sz w:val="24"/>
        </w:rPr>
        <w:t>2024年</w:t>
      </w:r>
      <w:r>
        <w:rPr>
          <w:rFonts w:hint="eastAsia" w:ascii="宋体" w:hAnsi="宋体" w:cs="宋体"/>
          <w:b/>
          <w:bCs/>
          <w:sz w:val="24"/>
          <w:lang w:val="en-US" w:eastAsia="zh-CN"/>
        </w:rPr>
        <w:t>4</w:t>
      </w:r>
      <w:r>
        <w:rPr>
          <w:rFonts w:hint="eastAsia" w:ascii="宋体" w:hAnsi="宋体" w:cs="宋体"/>
          <w:b/>
          <w:bCs/>
          <w:sz w:val="24"/>
        </w:rPr>
        <w:t>月</w:t>
      </w:r>
      <w:r>
        <w:rPr>
          <w:rFonts w:hint="eastAsia" w:ascii="宋体" w:hAnsi="宋体" w:cs="宋体"/>
          <w:b/>
          <w:bCs/>
          <w:sz w:val="24"/>
          <w:lang w:val="en-US" w:eastAsia="zh-CN"/>
        </w:rPr>
        <w:t>16</w:t>
      </w:r>
      <w:r>
        <w:rPr>
          <w:rFonts w:hint="eastAsia" w:ascii="宋体" w:hAnsi="宋体" w:cs="宋体"/>
          <w:b/>
          <w:bCs/>
          <w:sz w:val="24"/>
        </w:rPr>
        <w:t>日</w:t>
      </w:r>
      <w:r>
        <w:rPr>
          <w:rFonts w:hint="eastAsia" w:ascii="宋体" w:hAnsi="宋体" w:cs="宋体"/>
          <w:b/>
          <w:bCs/>
          <w:sz w:val="24"/>
          <w:lang w:val="en-US" w:eastAsia="zh-CN"/>
        </w:rPr>
        <w:t>上午10:00:00</w:t>
      </w:r>
      <w:r>
        <w:rPr>
          <w:rFonts w:hint="eastAsia" w:ascii="宋体" w:hAnsi="宋体" w:cs="宋体"/>
          <w:sz w:val="24"/>
        </w:rPr>
        <w:t>（北京时间）由会议主持人宣布定标会议开始。</w:t>
      </w:r>
    </w:p>
    <w:p>
      <w:pPr>
        <w:adjustRightInd w:val="0"/>
        <w:snapToGrid w:val="0"/>
        <w:spacing w:line="360" w:lineRule="auto"/>
        <w:ind w:firstLine="480" w:firstLineChars="200"/>
        <w:jc w:val="left"/>
        <w:rPr>
          <w:rFonts w:ascii="宋体" w:hAnsi="宋体" w:cs="宋体"/>
          <w:kern w:val="0"/>
          <w:sz w:val="24"/>
          <w:u w:val="single"/>
        </w:rPr>
      </w:pPr>
      <w:r>
        <w:rPr>
          <w:rFonts w:hint="eastAsia" w:ascii="宋体" w:hAnsi="宋体" w:cs="宋体"/>
          <w:sz w:val="24"/>
        </w:rPr>
        <w:t>会议地点：</w:t>
      </w:r>
      <w:r>
        <w:rPr>
          <w:rFonts w:hint="eastAsia" w:ascii="宋体" w:hAnsi="宋体" w:cs="宋体"/>
          <w:kern w:val="0"/>
          <w:sz w:val="24"/>
        </w:rPr>
        <w:t>深圳市南山区前海深港合作区桂湾五路123号前海大厦T1栋前海管理局会议室。</w:t>
      </w:r>
    </w:p>
    <w:p>
      <w:pPr>
        <w:spacing w:line="360" w:lineRule="auto"/>
        <w:ind w:firstLine="480" w:firstLineChars="200"/>
        <w:rPr>
          <w:rFonts w:ascii="宋体" w:hAnsi="宋体" w:cs="宋体"/>
          <w:sz w:val="24"/>
        </w:rPr>
      </w:pPr>
      <w:r>
        <w:rPr>
          <w:rFonts w:hint="eastAsia" w:ascii="宋体" w:hAnsi="宋体" w:cs="宋体"/>
          <w:sz w:val="24"/>
        </w:rPr>
        <w:t>六、项目负责代表向采购代理机构代表送交投标文件，监督部门代表（如有）确认投标文件密封完整，未密封投标文件将作为投标无效处理。</w:t>
      </w:r>
    </w:p>
    <w:p>
      <w:pPr>
        <w:spacing w:line="360" w:lineRule="auto"/>
        <w:ind w:firstLine="480" w:firstLineChars="200"/>
        <w:rPr>
          <w:rFonts w:ascii="宋体" w:hAnsi="宋体" w:cs="宋体"/>
          <w:sz w:val="24"/>
        </w:rPr>
      </w:pPr>
      <w:r>
        <w:rPr>
          <w:rFonts w:hint="eastAsia" w:ascii="宋体" w:hAnsi="宋体" w:cs="宋体"/>
          <w:sz w:val="24"/>
        </w:rPr>
        <w:t>七、由采购代理机构代表现场拆封投标文件，并分发给评审委员会成员。</w:t>
      </w:r>
    </w:p>
    <w:p>
      <w:pPr>
        <w:spacing w:line="360" w:lineRule="auto"/>
        <w:ind w:firstLine="480" w:firstLineChars="200"/>
        <w:rPr>
          <w:rFonts w:ascii="宋体" w:hAnsi="宋体" w:cs="宋体"/>
          <w:sz w:val="24"/>
        </w:rPr>
      </w:pPr>
      <w:r>
        <w:rPr>
          <w:rFonts w:hint="eastAsia" w:ascii="宋体" w:hAnsi="宋体" w:cs="宋体"/>
          <w:sz w:val="24"/>
        </w:rPr>
        <w:t>八、评审委员会审查供应商的投标文件，工作人员记录审查的情况。</w:t>
      </w:r>
    </w:p>
    <w:p>
      <w:pPr>
        <w:spacing w:line="360" w:lineRule="auto"/>
        <w:ind w:firstLine="480" w:firstLineChars="200"/>
        <w:rPr>
          <w:rFonts w:ascii="宋体" w:hAnsi="宋体" w:cs="宋体"/>
          <w:sz w:val="24"/>
        </w:rPr>
      </w:pPr>
      <w:r>
        <w:rPr>
          <w:rFonts w:hint="eastAsia" w:ascii="宋体" w:hAnsi="宋体" w:cs="宋体"/>
          <w:sz w:val="24"/>
        </w:rPr>
        <w:t>九、评审委员会按以下工作程序进行：</w:t>
      </w:r>
    </w:p>
    <w:p>
      <w:pPr>
        <w:spacing w:line="360" w:lineRule="auto"/>
        <w:ind w:firstLine="480" w:firstLineChars="200"/>
        <w:rPr>
          <w:rFonts w:ascii="宋体" w:hAnsi="宋体" w:cs="宋体"/>
          <w:sz w:val="24"/>
        </w:rPr>
      </w:pPr>
      <w:r>
        <w:rPr>
          <w:rFonts w:hint="eastAsia" w:ascii="宋体" w:hAnsi="宋体" w:cs="宋体"/>
          <w:sz w:val="24"/>
        </w:rPr>
        <w:t>1、评标委员会对各供应商的投标文件进行初审，对未能通过初审的投标文件作投标无效处理。</w:t>
      </w:r>
    </w:p>
    <w:p>
      <w:pPr>
        <w:spacing w:line="360" w:lineRule="auto"/>
        <w:ind w:firstLine="480" w:firstLineChars="200"/>
        <w:rPr>
          <w:rFonts w:ascii="宋体" w:hAnsi="宋体" w:cs="宋体"/>
          <w:sz w:val="24"/>
        </w:rPr>
      </w:pPr>
      <w:r>
        <w:rPr>
          <w:rFonts w:hint="eastAsia" w:ascii="宋体" w:hAnsi="宋体" w:cs="宋体"/>
          <w:sz w:val="24"/>
        </w:rPr>
        <w:t>2、对通过初审的供应商的投标文件进行详细的比较和评价。如需要，进行必要的澄清/说明工作。</w:t>
      </w:r>
    </w:p>
    <w:p>
      <w:pPr>
        <w:spacing w:line="360" w:lineRule="auto"/>
        <w:ind w:firstLine="480" w:firstLineChars="200"/>
        <w:rPr>
          <w:rFonts w:ascii="宋体" w:hAnsi="宋体" w:cs="宋体"/>
          <w:sz w:val="24"/>
        </w:rPr>
      </w:pPr>
      <w:r>
        <w:rPr>
          <w:rFonts w:hint="eastAsia" w:ascii="宋体" w:hAnsi="宋体" w:cs="宋体"/>
          <w:sz w:val="24"/>
        </w:rPr>
        <w:t>3、根据参与投标且符合招标文件要求的供应商数量情况，确定本项目的评审方法。</w:t>
      </w:r>
    </w:p>
    <w:p>
      <w:pPr>
        <w:spacing w:line="360" w:lineRule="auto"/>
        <w:ind w:firstLine="480" w:firstLineChars="200"/>
        <w:rPr>
          <w:rFonts w:ascii="宋体" w:hAnsi="宋体" w:cs="宋体"/>
          <w:sz w:val="24"/>
        </w:rPr>
      </w:pPr>
      <w:r>
        <w:rPr>
          <w:rFonts w:hint="eastAsia" w:ascii="宋体" w:hAnsi="宋体" w:cs="宋体"/>
          <w:sz w:val="24"/>
        </w:rPr>
        <w:t>4、采用综合评分法的情况：评审委员会将分别对供应商递交的投标文件进行评审。</w:t>
      </w:r>
    </w:p>
    <w:p>
      <w:pPr>
        <w:spacing w:line="360" w:lineRule="auto"/>
        <w:ind w:firstLine="480" w:firstLineChars="200"/>
        <w:rPr>
          <w:rFonts w:ascii="宋体" w:hAnsi="宋体" w:cs="宋体"/>
          <w:sz w:val="24"/>
        </w:rPr>
      </w:pPr>
      <w:r>
        <w:rPr>
          <w:rFonts w:hint="eastAsia" w:ascii="宋体" w:hAnsi="宋体" w:cs="宋体"/>
          <w:sz w:val="24"/>
        </w:rPr>
        <w:t>4.1评审委员会将根据供应商的供货能力、服务能力、货物的质量、是否满足本次采购的商务条件、报价等方面的情况进行综合评价，评标委员会依据得分情况推荐综合得分第一名的供应商为第一中标候选人；</w:t>
      </w:r>
    </w:p>
    <w:p>
      <w:pPr>
        <w:spacing w:line="360" w:lineRule="auto"/>
        <w:ind w:firstLine="480" w:firstLineChars="200"/>
        <w:rPr>
          <w:rFonts w:ascii="宋体" w:hAnsi="宋体" w:cs="宋体"/>
          <w:sz w:val="24"/>
        </w:rPr>
      </w:pPr>
      <w:r>
        <w:rPr>
          <w:rFonts w:hint="eastAsia" w:ascii="宋体" w:hAnsi="宋体" w:cs="宋体"/>
          <w:sz w:val="24"/>
        </w:rPr>
        <w:t>4.2如果二个及以上供应商的综合评分相同时，取投标价格低者为第一中标候选人。</w:t>
      </w:r>
    </w:p>
    <w:p>
      <w:pPr>
        <w:spacing w:line="360" w:lineRule="auto"/>
        <w:ind w:firstLine="480" w:firstLineChars="200"/>
        <w:rPr>
          <w:rFonts w:ascii="宋体" w:hAnsi="宋体" w:cs="宋体"/>
          <w:sz w:val="24"/>
        </w:rPr>
      </w:pPr>
      <w:r>
        <w:rPr>
          <w:rFonts w:hint="eastAsia" w:ascii="宋体" w:hAnsi="宋体" w:cs="宋体"/>
          <w:sz w:val="24"/>
        </w:rPr>
        <w:t>4.3如果二个及以上供应商的综合评分相同，且投标价格也相同时，取技术部分得分高者为第一中标候选人。</w:t>
      </w:r>
    </w:p>
    <w:p>
      <w:pPr>
        <w:numPr>
          <w:ilvl w:val="0"/>
          <w:numId w:val="4"/>
        </w:numPr>
        <w:spacing w:line="360" w:lineRule="auto"/>
        <w:ind w:firstLine="480" w:firstLineChars="200"/>
        <w:rPr>
          <w:rFonts w:ascii="宋体" w:hAnsi="宋体" w:cs="宋体"/>
          <w:sz w:val="24"/>
        </w:rPr>
      </w:pPr>
      <w:r>
        <w:rPr>
          <w:rFonts w:hint="eastAsia" w:ascii="宋体" w:hAnsi="宋体" w:cs="宋体"/>
          <w:sz w:val="24"/>
        </w:rPr>
        <w:t>采用谈判的情况：如参与投标且符合招标文件要求的供应商仅有1家，评审委员会将与投标供应商进行谈判。</w:t>
      </w:r>
    </w:p>
    <w:p>
      <w:pPr>
        <w:spacing w:line="360" w:lineRule="auto"/>
        <w:ind w:firstLine="480" w:firstLineChars="200"/>
        <w:rPr>
          <w:rFonts w:ascii="宋体" w:hAnsi="宋体" w:cs="宋体"/>
          <w:sz w:val="24"/>
        </w:rPr>
      </w:pPr>
      <w:r>
        <w:rPr>
          <w:rFonts w:hint="eastAsia" w:ascii="宋体" w:hAnsi="宋体" w:cs="宋体"/>
          <w:sz w:val="24"/>
        </w:rPr>
        <w:t>5.1 供应商在谈判时由项目负责人（或授权代表）与评审委员会进行谈判；</w:t>
      </w:r>
    </w:p>
    <w:p>
      <w:pPr>
        <w:spacing w:line="360" w:lineRule="auto"/>
        <w:ind w:firstLine="480" w:firstLineChars="200"/>
        <w:rPr>
          <w:rFonts w:ascii="宋体" w:hAnsi="宋体" w:cs="宋体"/>
          <w:sz w:val="24"/>
        </w:rPr>
      </w:pPr>
      <w:r>
        <w:rPr>
          <w:rFonts w:hint="eastAsia" w:ascii="宋体" w:hAnsi="宋体" w:cs="宋体"/>
          <w:sz w:val="24"/>
        </w:rPr>
        <w:t>5.2 原则上成交价应为最初报价的95%。</w:t>
      </w:r>
    </w:p>
    <w:p>
      <w:pPr>
        <w:spacing w:line="360" w:lineRule="auto"/>
        <w:ind w:firstLine="480" w:firstLineChars="200"/>
        <w:rPr>
          <w:rFonts w:ascii="宋体" w:hAnsi="宋体" w:cs="宋体"/>
          <w:sz w:val="24"/>
        </w:rPr>
      </w:pPr>
      <w:r>
        <w:rPr>
          <w:rFonts w:hint="eastAsia" w:ascii="宋体" w:hAnsi="宋体" w:cs="宋体"/>
          <w:sz w:val="24"/>
        </w:rPr>
        <w:t>5.3 评审委员会在谈判环节确定本项目最后的方案和承诺的内容，确定符合本次采购要求。如经谈判，供应商无法对招标实质性要求作出完全的响应，该供应商将被要求退出本次谈判，项目招标失败。</w:t>
      </w:r>
    </w:p>
    <w:p>
      <w:pPr>
        <w:spacing w:line="360" w:lineRule="auto"/>
        <w:ind w:firstLine="480" w:firstLineChars="200"/>
        <w:rPr>
          <w:rFonts w:ascii="宋体" w:hAnsi="宋体" w:cs="宋体"/>
          <w:sz w:val="24"/>
        </w:rPr>
      </w:pPr>
      <w:r>
        <w:rPr>
          <w:rFonts w:hint="eastAsia" w:ascii="宋体" w:hAnsi="宋体" w:cs="宋体"/>
          <w:sz w:val="24"/>
        </w:rPr>
        <w:t>6、评审委员会按照本项目招标文件中规定的评标方法确定中标供应商。</w:t>
      </w:r>
    </w:p>
    <w:p>
      <w:pPr>
        <w:spacing w:line="360" w:lineRule="auto"/>
        <w:ind w:firstLine="480" w:firstLineChars="200"/>
        <w:rPr>
          <w:rFonts w:ascii="宋体" w:hAnsi="宋体" w:cs="宋体"/>
          <w:sz w:val="24"/>
        </w:rPr>
      </w:pPr>
      <w:r>
        <w:rPr>
          <w:rFonts w:hint="eastAsia" w:ascii="宋体" w:hAnsi="宋体" w:cs="宋体"/>
          <w:sz w:val="24"/>
        </w:rPr>
        <w:t>十、根据本次采购的结果，</w:t>
      </w:r>
      <w:r>
        <w:rPr>
          <w:rFonts w:hint="eastAsia" w:ascii="宋体" w:hAnsi="宋体" w:cs="宋体"/>
          <w:sz w:val="24"/>
          <w:lang w:val="en-US" w:eastAsia="zh-CN"/>
        </w:rPr>
        <w:t>中标通知书发出后</w:t>
      </w:r>
      <w:r>
        <w:rPr>
          <w:rFonts w:hint="eastAsia" w:ascii="宋体" w:hAnsi="宋体" w:cs="宋体"/>
          <w:sz w:val="24"/>
        </w:rPr>
        <w:t>10个工作日内与中标供应商签订合同。</w:t>
      </w:r>
    </w:p>
    <w:p>
      <w:pPr>
        <w:spacing w:line="360" w:lineRule="auto"/>
        <w:rPr>
          <w:rFonts w:ascii="宋体" w:hAnsi="宋体" w:cs="宋体"/>
          <w:sz w:val="24"/>
        </w:rPr>
      </w:pPr>
    </w:p>
    <w:p>
      <w:pPr>
        <w:spacing w:line="360" w:lineRule="auto"/>
        <w:rPr>
          <w:rFonts w:ascii="宋体" w:hAnsi="宋体" w:cs="宋体"/>
          <w:sz w:val="24"/>
        </w:rPr>
      </w:pPr>
    </w:p>
    <w:p>
      <w:pPr>
        <w:numPr>
          <w:ilvl w:val="-1"/>
          <w:numId w:val="0"/>
        </w:numPr>
        <w:spacing w:line="240" w:lineRule="auto"/>
        <w:jc w:val="left"/>
        <w:outlineLvl w:val="9"/>
        <w:rPr>
          <w:rFonts w:ascii="宋体" w:hAnsi="宋体" w:cs="宋体"/>
          <w:b/>
          <w:bCs/>
          <w:sz w:val="24"/>
        </w:rPr>
      </w:pPr>
      <w:r>
        <w:rPr>
          <w:rFonts w:hint="eastAsia" w:ascii="宋体" w:hAnsi="宋体" w:cs="宋体"/>
          <w:b/>
          <w:bCs/>
          <w:sz w:val="24"/>
        </w:rPr>
        <w:br w:type="page"/>
      </w:r>
    </w:p>
    <w:p>
      <w:pPr>
        <w:numPr>
          <w:ilvl w:val="0"/>
          <w:numId w:val="1"/>
        </w:numPr>
        <w:spacing w:line="360" w:lineRule="auto"/>
        <w:jc w:val="center"/>
        <w:outlineLvl w:val="0"/>
        <w:rPr>
          <w:rFonts w:ascii="宋体" w:hAnsi="宋体" w:cs="宋体"/>
          <w:b/>
          <w:bCs/>
          <w:sz w:val="28"/>
          <w:szCs w:val="28"/>
        </w:rPr>
      </w:pPr>
      <w:r>
        <w:rPr>
          <w:rFonts w:hint="eastAsia" w:ascii="宋体" w:hAnsi="宋体" w:cs="宋体"/>
          <w:b/>
          <w:bCs/>
          <w:sz w:val="28"/>
          <w:szCs w:val="28"/>
        </w:rPr>
        <w:t xml:space="preserve"> </w:t>
      </w:r>
      <w:bookmarkStart w:id="5" w:name="_Toc3567"/>
      <w:r>
        <w:rPr>
          <w:rFonts w:hint="eastAsia" w:ascii="宋体" w:hAnsi="宋体" w:cs="宋体"/>
          <w:b/>
          <w:bCs/>
          <w:sz w:val="28"/>
          <w:szCs w:val="28"/>
        </w:rPr>
        <w:t>合同格式及合同条款</w:t>
      </w:r>
      <w:bookmarkEnd w:id="5"/>
    </w:p>
    <w:p>
      <w:pPr>
        <w:spacing w:line="360" w:lineRule="auto"/>
        <w:ind w:firstLine="470" w:firstLineChars="196"/>
        <w:jc w:val="center"/>
        <w:rPr>
          <w:rFonts w:ascii="宋体" w:hAnsi="宋体" w:cs="宋体"/>
          <w:sz w:val="24"/>
        </w:rPr>
      </w:pPr>
      <w:bookmarkStart w:id="6" w:name="_Toc73521592"/>
      <w:bookmarkStart w:id="7" w:name="_Toc73521680"/>
      <w:bookmarkStart w:id="8" w:name="_Toc100052414"/>
      <w:bookmarkStart w:id="9" w:name="_Toc73517685"/>
      <w:bookmarkStart w:id="10" w:name="_Toc73518163"/>
      <w:bookmarkStart w:id="11" w:name="_Toc101074886"/>
      <w:bookmarkStart w:id="12" w:name="_Toc84303603"/>
    </w:p>
    <w:bookmarkEnd w:id="6"/>
    <w:bookmarkEnd w:id="7"/>
    <w:bookmarkEnd w:id="8"/>
    <w:bookmarkEnd w:id="9"/>
    <w:bookmarkEnd w:id="10"/>
    <w:bookmarkEnd w:id="11"/>
    <w:bookmarkEnd w:id="12"/>
    <w:p>
      <w:pPr>
        <w:adjustRightInd w:val="0"/>
        <w:spacing w:line="360" w:lineRule="auto"/>
        <w:ind w:left="1475" w:right="1470" w:hanging="1475" w:hangingChars="612"/>
        <w:textAlignment w:val="baseline"/>
        <w:rPr>
          <w:rFonts w:ascii="宋体" w:hAnsi="宋体" w:cs="宋体"/>
          <w:b/>
          <w:kern w:val="0"/>
          <w:sz w:val="24"/>
        </w:rPr>
      </w:pPr>
      <w:r>
        <w:rPr>
          <w:rFonts w:hint="eastAsia" w:ascii="宋体" w:hAnsi="宋体" w:cs="宋体"/>
          <w:b/>
          <w:kern w:val="0"/>
          <w:sz w:val="24"/>
        </w:rPr>
        <w:t xml:space="preserve">  合同编号（甲方）：            </w:t>
      </w:r>
    </w:p>
    <w:p>
      <w:pPr>
        <w:adjustRightInd w:val="0"/>
        <w:spacing w:line="360" w:lineRule="auto"/>
        <w:ind w:left="1675" w:right="1470" w:hanging="1675" w:hangingChars="695"/>
        <w:textAlignment w:val="baseline"/>
        <w:rPr>
          <w:rFonts w:ascii="宋体" w:hAnsi="宋体" w:cs="宋体"/>
          <w:b/>
          <w:kern w:val="0"/>
          <w:sz w:val="24"/>
        </w:rPr>
      </w:pPr>
      <w:r>
        <w:rPr>
          <w:rFonts w:hint="eastAsia" w:ascii="宋体" w:hAnsi="宋体" w:cs="宋体"/>
          <w:b/>
          <w:kern w:val="0"/>
          <w:sz w:val="24"/>
        </w:rPr>
        <w:t xml:space="preserve">  合同编号（乙方）：            </w:t>
      </w:r>
    </w:p>
    <w:p>
      <w:pPr>
        <w:spacing w:before="120" w:after="120"/>
        <w:rPr>
          <w:rFonts w:ascii="宋体" w:hAnsi="宋体" w:cs="宋体"/>
          <w:sz w:val="24"/>
        </w:rPr>
      </w:pPr>
    </w:p>
    <w:p>
      <w:pPr>
        <w:pStyle w:val="9"/>
        <w:spacing w:before="120"/>
        <w:rPr>
          <w:rFonts w:ascii="宋体" w:hAnsi="宋体" w:cs="宋体"/>
        </w:rPr>
      </w:pPr>
    </w:p>
    <w:p>
      <w:pPr>
        <w:spacing w:before="120" w:after="120"/>
        <w:jc w:val="center"/>
        <w:rPr>
          <w:rFonts w:ascii="宋体" w:hAnsi="宋体" w:cs="宋体"/>
          <w:b/>
          <w:sz w:val="32"/>
          <w:szCs w:val="32"/>
        </w:rPr>
      </w:pPr>
      <w:r>
        <w:rPr>
          <w:rFonts w:hint="eastAsia" w:ascii="宋体" w:hAnsi="宋体" w:cs="宋体"/>
          <w:b/>
          <w:sz w:val="32"/>
          <w:szCs w:val="32"/>
        </w:rPr>
        <w:t>湾区纪录片前海专题内容摄制及宣推项目</w:t>
      </w:r>
    </w:p>
    <w:p>
      <w:pPr>
        <w:spacing w:before="120" w:after="120"/>
        <w:jc w:val="center"/>
        <w:rPr>
          <w:rFonts w:ascii="宋体" w:hAnsi="宋体" w:cs="宋体"/>
          <w:sz w:val="32"/>
          <w:szCs w:val="32"/>
        </w:rPr>
      </w:pPr>
      <w:r>
        <w:rPr>
          <w:rFonts w:hint="eastAsia" w:ascii="宋体" w:hAnsi="宋体" w:cs="宋体"/>
          <w:b/>
          <w:sz w:val="32"/>
          <w:szCs w:val="32"/>
        </w:rPr>
        <w:t>委托合同</w:t>
      </w:r>
    </w:p>
    <w:p>
      <w:pPr>
        <w:pStyle w:val="9"/>
        <w:spacing w:before="120"/>
        <w:rPr>
          <w:rFonts w:ascii="宋体" w:hAnsi="宋体" w:cs="宋体"/>
        </w:rPr>
      </w:pPr>
    </w:p>
    <w:p>
      <w:pPr>
        <w:rPr>
          <w:rFonts w:ascii="宋体" w:hAnsi="宋体" w:cs="宋体"/>
          <w:sz w:val="24"/>
        </w:rPr>
      </w:pPr>
    </w:p>
    <w:p>
      <w:pPr>
        <w:pStyle w:val="9"/>
        <w:rPr>
          <w:rFonts w:ascii="宋体" w:hAnsi="宋体" w:cs="宋体"/>
        </w:rPr>
      </w:pPr>
    </w:p>
    <w:p>
      <w:pPr>
        <w:rPr>
          <w:rFonts w:ascii="宋体" w:hAnsi="宋体" w:cs="宋体"/>
          <w:sz w:val="24"/>
        </w:rPr>
      </w:pPr>
    </w:p>
    <w:p>
      <w:pPr>
        <w:pStyle w:val="9"/>
        <w:rPr>
          <w:rFonts w:ascii="宋体" w:hAnsi="宋体" w:cs="宋体"/>
        </w:rPr>
      </w:pPr>
    </w:p>
    <w:p>
      <w:pPr>
        <w:pStyle w:val="9"/>
        <w:rPr>
          <w:rFonts w:ascii="宋体" w:hAnsi="宋体" w:cs="宋体"/>
        </w:rPr>
      </w:pPr>
    </w:p>
    <w:p>
      <w:pPr>
        <w:rPr>
          <w:rFonts w:ascii="宋体" w:hAnsi="宋体" w:cs="宋体"/>
          <w:sz w:val="24"/>
        </w:rPr>
      </w:pPr>
    </w:p>
    <w:p>
      <w:pPr>
        <w:pStyle w:val="9"/>
      </w:pPr>
    </w:p>
    <w:p>
      <w:pPr>
        <w:rPr>
          <w:rFonts w:ascii="宋体" w:hAnsi="宋体" w:cs="宋体"/>
          <w:sz w:val="24"/>
        </w:rPr>
      </w:pPr>
    </w:p>
    <w:p>
      <w:pPr>
        <w:pStyle w:val="9"/>
        <w:rPr>
          <w:rFonts w:ascii="宋体" w:hAnsi="宋体" w:cs="宋体"/>
        </w:rPr>
      </w:pPr>
    </w:p>
    <w:p>
      <w:pPr>
        <w:rPr>
          <w:rFonts w:ascii="宋体" w:hAnsi="宋体" w:cs="宋体"/>
          <w:sz w:val="24"/>
        </w:rPr>
      </w:pPr>
    </w:p>
    <w:p>
      <w:pPr>
        <w:spacing w:line="360" w:lineRule="auto"/>
        <w:ind w:firstLine="480" w:firstLineChars="200"/>
        <w:rPr>
          <w:rFonts w:ascii="宋体" w:hAnsi="宋体" w:cs="宋体"/>
          <w:sz w:val="24"/>
          <w:u w:val="single"/>
        </w:rPr>
      </w:pPr>
      <w:r>
        <w:rPr>
          <w:rFonts w:hint="eastAsia" w:ascii="宋体" w:hAnsi="宋体" w:cs="宋体"/>
          <w:sz w:val="24"/>
        </w:rPr>
        <w:t>项目名称：湾区纪录片前海专题内容摄制及宣推项目</w:t>
      </w:r>
      <w:r>
        <w:rPr>
          <w:rFonts w:hint="eastAsia" w:ascii="宋体" w:hAnsi="宋体" w:cs="宋体"/>
          <w:sz w:val="24"/>
          <w:u w:val="single"/>
        </w:rPr>
        <w:t xml:space="preserve"> </w:t>
      </w:r>
    </w:p>
    <w:p>
      <w:pPr>
        <w:spacing w:line="360" w:lineRule="auto"/>
        <w:ind w:firstLine="480" w:firstLineChars="200"/>
        <w:rPr>
          <w:rFonts w:ascii="宋体" w:hAnsi="宋体" w:cs="宋体"/>
          <w:sz w:val="24"/>
          <w:u w:val="single"/>
        </w:rPr>
      </w:pPr>
      <w:r>
        <w:rPr>
          <w:rFonts w:hint="eastAsia" w:ascii="宋体" w:hAnsi="宋体" w:cs="宋体"/>
          <w:sz w:val="24"/>
        </w:rPr>
        <w:t>委托方（甲方）：</w:t>
      </w:r>
      <w:r>
        <w:rPr>
          <w:rFonts w:hint="eastAsia" w:ascii="宋体" w:hAnsi="宋体" w:cs="宋体"/>
          <w:sz w:val="24"/>
          <w:u w:val="single"/>
        </w:rPr>
        <w:t>深圳市前海深港现代服务业合作区管理局</w:t>
      </w:r>
    </w:p>
    <w:p>
      <w:pPr>
        <w:spacing w:line="360" w:lineRule="auto"/>
        <w:ind w:firstLine="480" w:firstLineChars="200"/>
        <w:rPr>
          <w:rFonts w:ascii="宋体" w:hAnsi="宋体" w:cs="宋体"/>
          <w:sz w:val="24"/>
          <w:u w:val="single"/>
        </w:rPr>
      </w:pPr>
      <w:r>
        <w:rPr>
          <w:rFonts w:hint="eastAsia" w:ascii="宋体" w:hAnsi="宋体" w:cs="宋体"/>
          <w:sz w:val="24"/>
        </w:rPr>
        <w:t>承接方（乙方）：</w:t>
      </w:r>
      <w:r>
        <w:rPr>
          <w:rFonts w:hint="eastAsia" w:ascii="宋体" w:hAnsi="宋体" w:cs="宋体"/>
          <w:sz w:val="24"/>
          <w:u w:val="single"/>
        </w:rPr>
        <w:t xml:space="preserve">                                    </w:t>
      </w:r>
    </w:p>
    <w:p>
      <w:pPr>
        <w:spacing w:line="360" w:lineRule="auto"/>
        <w:jc w:val="center"/>
        <w:rPr>
          <w:rFonts w:ascii="宋体" w:hAnsi="宋体" w:cs="宋体"/>
          <w:sz w:val="24"/>
        </w:rPr>
      </w:pPr>
      <w:r>
        <w:rPr>
          <w:rFonts w:hint="eastAsia" w:ascii="宋体" w:hAnsi="宋体" w:cs="宋体"/>
          <w:b/>
          <w:sz w:val="24"/>
        </w:rPr>
        <w:t xml:space="preserve"> </w:t>
      </w:r>
    </w:p>
    <w:p>
      <w:pPr>
        <w:spacing w:line="360" w:lineRule="auto"/>
        <w:jc w:val="center"/>
        <w:rPr>
          <w:rFonts w:ascii="宋体" w:hAnsi="宋体" w:cs="宋体"/>
          <w:sz w:val="24"/>
        </w:rPr>
      </w:pPr>
      <w:r>
        <w:rPr>
          <w:rFonts w:hint="eastAsia" w:ascii="宋体" w:hAnsi="宋体" w:cs="宋体"/>
          <w:sz w:val="24"/>
        </w:rPr>
        <w:t>二〇二四年  月</w:t>
      </w:r>
    </w:p>
    <w:p>
      <w:pPr>
        <w:spacing w:before="120" w:after="120"/>
        <w:jc w:val="center"/>
        <w:rPr>
          <w:rFonts w:ascii="宋体" w:hAnsi="宋体" w:cs="宋体"/>
          <w:sz w:val="24"/>
        </w:rPr>
      </w:pPr>
    </w:p>
    <w:p>
      <w:pPr>
        <w:pStyle w:val="9"/>
        <w:rPr>
          <w:rFonts w:ascii="宋体" w:hAnsi="宋体" w:cs="宋体"/>
        </w:rPr>
      </w:pPr>
    </w:p>
    <w:p>
      <w:pPr>
        <w:rPr>
          <w:rFonts w:ascii="宋体" w:hAnsi="宋体" w:cs="宋体"/>
          <w:sz w:val="24"/>
        </w:rPr>
      </w:pPr>
    </w:p>
    <w:p>
      <w:pPr>
        <w:pStyle w:val="9"/>
        <w:rPr>
          <w:rFonts w:ascii="宋体" w:hAnsi="宋体" w:cs="宋体"/>
        </w:rPr>
      </w:pPr>
    </w:p>
    <w:p>
      <w:pPr>
        <w:rPr>
          <w:rFonts w:ascii="宋体" w:hAnsi="宋体" w:cs="宋体"/>
          <w:sz w:val="24"/>
        </w:rPr>
      </w:pPr>
      <w:r>
        <w:rPr>
          <w:rFonts w:hint="eastAsia" w:ascii="宋体" w:hAnsi="宋体" w:cs="宋体"/>
          <w:sz w:val="24"/>
        </w:rPr>
        <w:br w:type="page"/>
      </w:r>
    </w:p>
    <w:p>
      <w:pPr>
        <w:shd w:val="clear" w:color="auto" w:fill="FFFFFF"/>
        <w:adjustRightInd w:val="0"/>
        <w:snapToGrid w:val="0"/>
        <w:spacing w:line="440" w:lineRule="exact"/>
        <w:ind w:firstLine="480" w:firstLineChars="200"/>
        <w:rPr>
          <w:rFonts w:ascii="宋体" w:hAnsi="宋体" w:cs="宋体"/>
          <w:sz w:val="24"/>
        </w:rPr>
      </w:pPr>
      <w:r>
        <w:rPr>
          <w:rFonts w:hint="eastAsia" w:ascii="宋体" w:hAnsi="宋体" w:cs="宋体"/>
          <w:sz w:val="24"/>
        </w:rPr>
        <w:t>甲方：深圳市前海深港现代服务业合作区管理局</w:t>
      </w:r>
    </w:p>
    <w:p>
      <w:pPr>
        <w:shd w:val="clear" w:color="auto" w:fill="FFFFFF"/>
        <w:adjustRightInd w:val="0"/>
        <w:snapToGrid w:val="0"/>
        <w:spacing w:line="440" w:lineRule="exact"/>
        <w:ind w:firstLine="480" w:firstLineChars="200"/>
        <w:rPr>
          <w:rFonts w:ascii="宋体" w:hAnsi="宋体" w:cs="宋体"/>
          <w:sz w:val="24"/>
        </w:rPr>
      </w:pPr>
      <w:r>
        <w:rPr>
          <w:rFonts w:hint="eastAsia" w:ascii="宋体" w:hAnsi="宋体" w:cs="宋体"/>
          <w:sz w:val="24"/>
        </w:rPr>
        <w:t>法定代表人：</w:t>
      </w:r>
    </w:p>
    <w:p>
      <w:pPr>
        <w:widowControl/>
        <w:shd w:val="clear" w:color="auto" w:fill="FFFFFF"/>
        <w:adjustRightInd w:val="0"/>
        <w:snapToGrid w:val="0"/>
        <w:spacing w:line="440" w:lineRule="exact"/>
        <w:ind w:firstLine="420"/>
        <w:jc w:val="left"/>
        <w:rPr>
          <w:rFonts w:ascii="宋体" w:hAnsi="宋体" w:cs="宋体"/>
          <w:sz w:val="24"/>
        </w:rPr>
      </w:pPr>
      <w:r>
        <w:rPr>
          <w:rFonts w:hint="eastAsia" w:ascii="宋体" w:hAnsi="宋体" w:cs="宋体"/>
          <w:sz w:val="24"/>
        </w:rPr>
        <w:t>地址：</w:t>
      </w:r>
      <w:r>
        <w:rPr>
          <w:rFonts w:hint="eastAsia" w:ascii="宋体" w:hAnsi="宋体" w:cs="宋体"/>
          <w:kern w:val="0"/>
          <w:sz w:val="24"/>
          <w:lang w:bidi="ar"/>
        </w:rPr>
        <w:t>深圳市前海深港现代服务业合作区桂湾五路123号前海大厦T1栋</w:t>
      </w:r>
    </w:p>
    <w:p>
      <w:pPr>
        <w:shd w:val="clear" w:color="auto" w:fill="FFFFFF"/>
        <w:adjustRightInd w:val="0"/>
        <w:snapToGrid w:val="0"/>
        <w:spacing w:line="440" w:lineRule="exact"/>
        <w:ind w:firstLine="480" w:firstLineChars="200"/>
        <w:rPr>
          <w:rFonts w:ascii="宋体" w:hAnsi="宋体" w:cs="宋体"/>
          <w:sz w:val="24"/>
        </w:rPr>
      </w:pPr>
    </w:p>
    <w:p>
      <w:pPr>
        <w:shd w:val="clear" w:color="auto" w:fill="FFFFFF"/>
        <w:adjustRightInd w:val="0"/>
        <w:snapToGrid w:val="0"/>
        <w:spacing w:line="440" w:lineRule="exact"/>
        <w:ind w:firstLine="480" w:firstLineChars="200"/>
        <w:rPr>
          <w:rFonts w:ascii="宋体" w:hAnsi="宋体" w:cs="宋体"/>
          <w:sz w:val="24"/>
        </w:rPr>
      </w:pPr>
      <w:r>
        <w:rPr>
          <w:rFonts w:hint="eastAsia" w:ascii="宋体" w:hAnsi="宋体" w:cs="宋体"/>
          <w:sz w:val="24"/>
        </w:rPr>
        <w:t xml:space="preserve">乙方： </w:t>
      </w:r>
    </w:p>
    <w:p>
      <w:pPr>
        <w:shd w:val="clear" w:color="auto" w:fill="FFFFFF"/>
        <w:adjustRightInd w:val="0"/>
        <w:snapToGrid w:val="0"/>
        <w:spacing w:line="440" w:lineRule="exact"/>
        <w:ind w:firstLine="480" w:firstLineChars="200"/>
        <w:rPr>
          <w:rFonts w:ascii="宋体" w:hAnsi="宋体" w:cs="宋体"/>
          <w:sz w:val="24"/>
        </w:rPr>
      </w:pPr>
      <w:r>
        <w:rPr>
          <w:rFonts w:hint="eastAsia" w:ascii="宋体" w:hAnsi="宋体" w:cs="宋体"/>
          <w:sz w:val="24"/>
        </w:rPr>
        <w:t xml:space="preserve">法定代表人： </w:t>
      </w:r>
    </w:p>
    <w:p>
      <w:pPr>
        <w:shd w:val="clear" w:color="auto" w:fill="FFFFFF"/>
        <w:adjustRightInd w:val="0"/>
        <w:snapToGrid w:val="0"/>
        <w:spacing w:line="440" w:lineRule="exact"/>
        <w:ind w:firstLine="480" w:firstLineChars="200"/>
        <w:rPr>
          <w:rFonts w:ascii="宋体" w:hAnsi="宋体" w:cs="宋体"/>
          <w:sz w:val="24"/>
        </w:rPr>
      </w:pPr>
      <w:r>
        <w:rPr>
          <w:rFonts w:hint="eastAsia" w:ascii="宋体" w:hAnsi="宋体" w:cs="宋体"/>
          <w:sz w:val="24"/>
        </w:rPr>
        <w:t xml:space="preserve">地址： </w:t>
      </w:r>
    </w:p>
    <w:p>
      <w:pPr>
        <w:shd w:val="clear" w:color="auto" w:fill="FFFFFF"/>
        <w:adjustRightInd w:val="0"/>
        <w:snapToGrid w:val="0"/>
        <w:spacing w:line="440" w:lineRule="exact"/>
        <w:ind w:firstLine="480" w:firstLineChars="200"/>
        <w:rPr>
          <w:rFonts w:ascii="宋体" w:hAnsi="宋体" w:cs="宋体"/>
          <w:sz w:val="24"/>
        </w:rPr>
      </w:pPr>
    </w:p>
    <w:p>
      <w:pPr>
        <w:shd w:val="clear" w:color="auto" w:fill="FFFFFF"/>
        <w:adjustRightInd w:val="0"/>
        <w:snapToGrid w:val="0"/>
        <w:spacing w:line="440" w:lineRule="exact"/>
        <w:ind w:left="199" w:leftChars="95" w:firstLine="240" w:firstLineChars="100"/>
        <w:rPr>
          <w:rFonts w:ascii="宋体" w:hAnsi="宋体" w:cs="宋体"/>
          <w:sz w:val="24"/>
        </w:rPr>
      </w:pPr>
      <w:r>
        <w:rPr>
          <w:rFonts w:hint="eastAsia" w:ascii="宋体" w:hAnsi="宋体" w:cs="宋体"/>
          <w:sz w:val="24"/>
        </w:rPr>
        <w:t>根据《中华人民共和国民法典》等法律、法规的相关规定，经友好协商，各方就甲方委托乙方承担湾区纪录片前海专题内容摄制及宣传合作项目（以下简称“本项目”）工作事宜达成一致，约定如下：</w:t>
      </w:r>
    </w:p>
    <w:p>
      <w:pPr>
        <w:spacing w:line="440" w:lineRule="exact"/>
        <w:rPr>
          <w:rFonts w:ascii="宋体" w:hAnsi="宋体" w:cs="宋体"/>
          <w:b/>
          <w:bCs/>
          <w:sz w:val="24"/>
        </w:rPr>
      </w:pPr>
      <w:r>
        <w:rPr>
          <w:rFonts w:hint="eastAsia" w:ascii="宋体" w:hAnsi="宋体" w:cs="宋体"/>
          <w:b/>
          <w:bCs/>
          <w:sz w:val="24"/>
        </w:rPr>
        <w:t>第一条 项目内容</w:t>
      </w:r>
    </w:p>
    <w:p>
      <w:pPr>
        <w:pStyle w:val="19"/>
        <w:spacing w:before="0" w:beforeAutospacing="0" w:after="0" w:afterAutospacing="0" w:line="440" w:lineRule="exact"/>
        <w:ind w:firstLine="420"/>
        <w:jc w:val="both"/>
        <w:rPr>
          <w:b/>
          <w:color w:val="000000"/>
          <w:kern w:val="2"/>
        </w:rPr>
      </w:pPr>
      <w:r>
        <w:rPr>
          <w:rFonts w:hint="eastAsia"/>
          <w:b/>
          <w:color w:val="000000"/>
          <w:kern w:val="2"/>
        </w:rPr>
        <w:t>（一）项目目标</w:t>
      </w:r>
    </w:p>
    <w:p>
      <w:pPr>
        <w:pStyle w:val="19"/>
        <w:spacing w:before="0" w:beforeAutospacing="0" w:after="0" w:afterAutospacing="0" w:line="440" w:lineRule="exact"/>
        <w:ind w:firstLine="420"/>
        <w:jc w:val="both"/>
        <w:rPr>
          <w:bCs/>
          <w:color w:val="000000"/>
          <w:kern w:val="2"/>
        </w:rPr>
      </w:pPr>
      <w:r>
        <w:rPr>
          <w:rFonts w:hint="eastAsia"/>
          <w:bCs/>
          <w:color w:val="000000"/>
          <w:kern w:val="2"/>
        </w:rPr>
        <w:t>为进一步宣传推介前海打造“深港深度融合发展引领区”和“现代服务业高质量发展高地”的全新定位，充分反映前海合作区及粤港澳大湾区蓬勃发展、欣欣向荣的生机与活力，持续讲好湾区故事与前海故事，打造文艺精品、鼓励文艺创新，特开展湾区纪录片前海专题内容摄制及宣推项目。项目将通过纪录片的形式，以真实的镜头语言和生动的人物故事，全方位、多角度地展现前海的创新成果，再现“生机勃勃”的前海。</w:t>
      </w:r>
    </w:p>
    <w:p>
      <w:pPr>
        <w:pStyle w:val="19"/>
        <w:spacing w:before="0" w:beforeAutospacing="0" w:after="0" w:afterAutospacing="0" w:line="440" w:lineRule="exact"/>
        <w:ind w:firstLine="420"/>
        <w:jc w:val="both"/>
        <w:rPr>
          <w:bCs/>
          <w:color w:val="000000"/>
          <w:kern w:val="2"/>
        </w:rPr>
      </w:pPr>
      <w:r>
        <w:rPr>
          <w:rFonts w:hint="eastAsia"/>
          <w:bCs/>
          <w:color w:val="000000"/>
          <w:kern w:val="2"/>
        </w:rPr>
        <w:t>项目主要目标：完成湾区纪录片前海专题内容的拍摄制作、发行出品以及宣传推广等全周期工作，积极推动纪录片参评精神文明建设</w:t>
      </w:r>
      <w:r>
        <w:rPr>
          <w:rFonts w:hint="eastAsia"/>
          <w:bCs/>
          <w:color w:val="000000"/>
          <w:kern w:val="2"/>
          <w:lang w:eastAsia="zh-CN"/>
        </w:rPr>
        <w:t>“五个一工程”奖</w:t>
      </w:r>
      <w:r>
        <w:rPr>
          <w:rFonts w:hint="eastAsia"/>
          <w:bCs/>
          <w:color w:val="000000"/>
          <w:kern w:val="2"/>
        </w:rPr>
        <w:t>及其他影视类权威奖项。</w:t>
      </w:r>
    </w:p>
    <w:p>
      <w:pPr>
        <w:pStyle w:val="19"/>
        <w:spacing w:before="0" w:beforeAutospacing="0" w:after="0" w:afterAutospacing="0" w:line="440" w:lineRule="exact"/>
        <w:ind w:firstLine="420"/>
        <w:jc w:val="both"/>
        <w:rPr>
          <w:b/>
          <w:color w:val="000000"/>
          <w:kern w:val="2"/>
        </w:rPr>
      </w:pPr>
      <w:r>
        <w:rPr>
          <w:rFonts w:hint="eastAsia"/>
          <w:b/>
          <w:color w:val="000000"/>
          <w:kern w:val="2"/>
        </w:rPr>
        <w:t>（二）项目技术要求</w:t>
      </w:r>
    </w:p>
    <w:p>
      <w:pPr>
        <w:pStyle w:val="19"/>
        <w:spacing w:before="0" w:beforeAutospacing="0" w:after="0" w:afterAutospacing="0" w:line="440" w:lineRule="exact"/>
        <w:ind w:firstLine="420"/>
        <w:jc w:val="both"/>
        <w:rPr>
          <w:bCs/>
          <w:color w:val="000000"/>
          <w:kern w:val="2"/>
        </w:rPr>
      </w:pPr>
      <w:r>
        <w:rPr>
          <w:rFonts w:hint="eastAsia"/>
          <w:bCs/>
          <w:color w:val="000000"/>
          <w:kern w:val="2"/>
        </w:rPr>
        <w:t>1.工作内容</w:t>
      </w:r>
    </w:p>
    <w:p>
      <w:pPr>
        <w:pStyle w:val="19"/>
        <w:spacing w:before="0" w:beforeAutospacing="0" w:after="0" w:afterAutospacing="0" w:line="440" w:lineRule="exact"/>
        <w:ind w:firstLine="420"/>
        <w:jc w:val="both"/>
        <w:rPr>
          <w:bCs/>
          <w:color w:val="000000"/>
          <w:kern w:val="2"/>
        </w:rPr>
      </w:pPr>
      <w:r>
        <w:rPr>
          <w:rFonts w:hint="eastAsia"/>
          <w:bCs/>
          <w:color w:val="000000"/>
          <w:kern w:val="2"/>
        </w:rPr>
        <w:t>（1）负责湾区纪录片前海专题板块的脚本创意策划、特效制作、拍摄、场景制作、渲染、后期制作（含字幕、音乐、音效、解说词、配音、剪辑等），以点带面，通过前海合作区内具有代表性的企业形象来展现前海“现代服务业高质量发展高地”的城市魅</w:t>
      </w:r>
      <w:bookmarkStart w:id="31" w:name="_GoBack"/>
      <w:bookmarkEnd w:id="31"/>
      <w:r>
        <w:rPr>
          <w:rFonts w:hint="eastAsia"/>
          <w:bCs/>
          <w:color w:val="000000"/>
          <w:kern w:val="2"/>
        </w:rPr>
        <w:t>力。</w:t>
      </w:r>
    </w:p>
    <w:p>
      <w:pPr>
        <w:pStyle w:val="19"/>
        <w:spacing w:before="0" w:beforeAutospacing="0" w:after="0" w:afterAutospacing="0" w:line="440" w:lineRule="exact"/>
        <w:ind w:firstLine="420"/>
        <w:jc w:val="both"/>
        <w:rPr>
          <w:bCs/>
          <w:color w:val="000000"/>
          <w:kern w:val="2"/>
        </w:rPr>
      </w:pPr>
      <w:r>
        <w:rPr>
          <w:rFonts w:hint="eastAsia"/>
          <w:bCs/>
          <w:color w:val="000000"/>
          <w:kern w:val="2"/>
        </w:rPr>
        <w:t>（2）负责拍摄制作不少于10分钟的纪录片前海专题内容，纪录片中的摄制内容需包含前海整体的城市形象和自然风光、具有代表性的前海企业以及青年企业家代表的访谈等能够展现城市人文形象的多种要素，摄制内容需正面真实、画面精良。</w:t>
      </w:r>
    </w:p>
    <w:p>
      <w:pPr>
        <w:pStyle w:val="19"/>
        <w:spacing w:before="0" w:beforeAutospacing="0" w:after="0" w:afterAutospacing="0" w:line="440" w:lineRule="exact"/>
        <w:ind w:firstLine="420"/>
        <w:jc w:val="both"/>
        <w:rPr>
          <w:bCs/>
          <w:color w:val="000000"/>
          <w:kern w:val="2"/>
        </w:rPr>
      </w:pPr>
      <w:r>
        <w:rPr>
          <w:rFonts w:hint="eastAsia"/>
          <w:bCs/>
          <w:color w:val="000000"/>
          <w:kern w:val="2"/>
        </w:rPr>
        <w:t>（3）负责推动纪录片在至少一家省级卫视播出，并联合电视台的官方微博、微信、视频号、抖音等全媒体宣传矩阵进行宣传推广，形成全覆盖的媒体宣传阵势，同期负责完成深圳市前海管理局作为纪录片联合出品方的整体宣传。</w:t>
      </w:r>
    </w:p>
    <w:p>
      <w:pPr>
        <w:pStyle w:val="19"/>
        <w:spacing w:before="0" w:beforeAutospacing="0" w:after="0" w:afterAutospacing="0" w:line="440" w:lineRule="exact"/>
        <w:ind w:firstLine="420"/>
        <w:jc w:val="both"/>
        <w:rPr>
          <w:bCs/>
          <w:color w:val="000000"/>
          <w:kern w:val="2"/>
        </w:rPr>
      </w:pPr>
      <w:r>
        <w:rPr>
          <w:rFonts w:hint="eastAsia"/>
          <w:bCs/>
          <w:color w:val="000000"/>
          <w:kern w:val="2"/>
        </w:rPr>
        <w:t>（4）其他服务要求。a.分辨率及格式要求：成片分辨率为1920*1080p,MOV格式及MP4格式交付，以移动硬盘作为拍摄素材和成果（拍摄的视频、音乐、动画等原文件及其他相关素材）存储载体。b.语言要求：普通话版本、粤语版本。</w:t>
      </w:r>
    </w:p>
    <w:p>
      <w:pPr>
        <w:pStyle w:val="19"/>
        <w:spacing w:before="0" w:beforeAutospacing="0" w:after="0" w:afterAutospacing="0" w:line="440" w:lineRule="exact"/>
        <w:ind w:firstLine="420"/>
        <w:jc w:val="both"/>
        <w:rPr>
          <w:bCs/>
          <w:color w:val="000000"/>
          <w:kern w:val="2"/>
        </w:rPr>
      </w:pPr>
      <w:r>
        <w:rPr>
          <w:rFonts w:hint="eastAsia"/>
          <w:bCs/>
          <w:color w:val="000000"/>
          <w:kern w:val="2"/>
        </w:rPr>
        <w:t>2.技术要求</w:t>
      </w:r>
    </w:p>
    <w:p>
      <w:pPr>
        <w:pStyle w:val="19"/>
        <w:spacing w:before="0" w:beforeAutospacing="0" w:after="0" w:afterAutospacing="0" w:line="440" w:lineRule="exact"/>
        <w:ind w:firstLine="420"/>
        <w:jc w:val="both"/>
        <w:rPr>
          <w:bCs/>
          <w:color w:val="000000"/>
          <w:kern w:val="2"/>
        </w:rPr>
      </w:pPr>
      <w:r>
        <w:rPr>
          <w:rFonts w:hint="eastAsia"/>
          <w:bCs/>
          <w:color w:val="000000"/>
          <w:kern w:val="2"/>
        </w:rPr>
        <w:t>（1）保证成片为高清版（分辨率不低于1920*1080p），最终交付完整版正片视频中前海专题内容时长不少于10分钟。</w:t>
      </w:r>
    </w:p>
    <w:p>
      <w:pPr>
        <w:pStyle w:val="19"/>
        <w:spacing w:before="0" w:beforeAutospacing="0" w:after="0" w:afterAutospacing="0" w:line="440" w:lineRule="exact"/>
        <w:ind w:firstLine="420"/>
        <w:jc w:val="both"/>
        <w:rPr>
          <w:bCs/>
          <w:color w:val="000000"/>
          <w:kern w:val="2"/>
        </w:rPr>
      </w:pPr>
      <w:r>
        <w:rPr>
          <w:rFonts w:hint="eastAsia"/>
          <w:bCs/>
          <w:color w:val="000000"/>
          <w:kern w:val="2"/>
        </w:rPr>
        <w:t>（2）正式播出版本需保证甲方为联合出品方之一。</w:t>
      </w:r>
    </w:p>
    <w:p>
      <w:pPr>
        <w:spacing w:line="440" w:lineRule="exact"/>
        <w:rPr>
          <w:rFonts w:ascii="宋体" w:hAnsi="宋体" w:cs="宋体"/>
          <w:b/>
          <w:bCs/>
          <w:sz w:val="24"/>
        </w:rPr>
      </w:pPr>
      <w:r>
        <w:rPr>
          <w:rFonts w:hint="eastAsia" w:ascii="宋体" w:hAnsi="宋体" w:cs="宋体"/>
          <w:b/>
          <w:bCs/>
          <w:sz w:val="24"/>
        </w:rPr>
        <w:t>第二条 项目工作期限</w:t>
      </w:r>
    </w:p>
    <w:p>
      <w:pPr>
        <w:spacing w:line="440" w:lineRule="exact"/>
        <w:ind w:firstLine="480" w:firstLineChars="200"/>
        <w:rPr>
          <w:rFonts w:ascii="宋体" w:hAnsi="宋体" w:cs="宋体"/>
          <w:bCs/>
          <w:color w:val="000000"/>
          <w:sz w:val="24"/>
        </w:rPr>
      </w:pPr>
      <w:r>
        <w:rPr>
          <w:rFonts w:hint="eastAsia" w:ascii="宋体" w:hAnsi="宋体" w:cs="宋体"/>
          <w:bCs/>
          <w:color w:val="000000"/>
          <w:sz w:val="24"/>
        </w:rPr>
        <w:t>服务期限：自合同签订之日起至纪录片播出、宣传及参评奖项周期结束</w:t>
      </w:r>
      <w:r>
        <w:rPr>
          <w:rFonts w:hint="eastAsia" w:ascii="宋体" w:hAnsi="宋体" w:cs="宋体"/>
          <w:sz w:val="24"/>
        </w:rPr>
        <w:t>。</w:t>
      </w:r>
    </w:p>
    <w:p>
      <w:pPr>
        <w:spacing w:line="440" w:lineRule="exact"/>
        <w:rPr>
          <w:rFonts w:ascii="宋体" w:hAnsi="宋体" w:cs="宋体"/>
          <w:b/>
          <w:bCs/>
          <w:sz w:val="24"/>
        </w:rPr>
      </w:pPr>
      <w:r>
        <w:rPr>
          <w:rFonts w:hint="eastAsia" w:ascii="宋体" w:hAnsi="宋体" w:cs="宋体"/>
          <w:b/>
          <w:bCs/>
          <w:color w:val="000000"/>
          <w:sz w:val="24"/>
          <w:lang w:eastAsia="zh-Hans"/>
        </w:rPr>
        <w:t xml:space="preserve">第三条 </w:t>
      </w:r>
      <w:r>
        <w:rPr>
          <w:rFonts w:hint="eastAsia" w:ascii="宋体" w:hAnsi="宋体" w:cs="宋体"/>
          <w:b/>
          <w:bCs/>
          <w:sz w:val="24"/>
        </w:rPr>
        <w:t>项目验收要求</w:t>
      </w:r>
    </w:p>
    <w:p>
      <w:pPr>
        <w:pStyle w:val="19"/>
        <w:spacing w:before="0" w:beforeAutospacing="0" w:after="0" w:afterAutospacing="0" w:line="440" w:lineRule="exact"/>
        <w:ind w:firstLine="480" w:firstLineChars="200"/>
        <w:jc w:val="both"/>
        <w:rPr>
          <w:color w:val="000000"/>
          <w:kern w:val="2"/>
        </w:rPr>
      </w:pPr>
      <w:r>
        <w:rPr>
          <w:rFonts w:hint="eastAsia"/>
          <w:color w:val="000000"/>
          <w:kern w:val="2"/>
        </w:rPr>
        <w:t>1. 需提供用于验收的高清版纪录片前海专题原片（成片分辨率不低于1920X1080p，MOV格式及MP4格式交付），最终播出和交付的纪录片完整版中前海专题板块的正片内容时长不少于10分钟（含普通话版本和粤语版本）。</w:t>
      </w:r>
    </w:p>
    <w:p>
      <w:pPr>
        <w:pStyle w:val="19"/>
        <w:spacing w:before="0" w:beforeAutospacing="0" w:after="0" w:afterAutospacing="0" w:line="440" w:lineRule="exact"/>
        <w:ind w:firstLine="480" w:firstLineChars="200"/>
        <w:jc w:val="both"/>
        <w:rPr>
          <w:color w:val="000000"/>
          <w:kern w:val="2"/>
        </w:rPr>
      </w:pPr>
      <w:r>
        <w:rPr>
          <w:rFonts w:hint="eastAsia"/>
          <w:color w:val="000000"/>
          <w:kern w:val="2"/>
        </w:rPr>
        <w:t>2. 需提供纪录片成片在电视台（不少于1家省级卫视）的播出证明材料，以及播出期间在各大平台运用多种媒介进行宣传的证明材料。</w:t>
      </w:r>
    </w:p>
    <w:p>
      <w:pPr>
        <w:pStyle w:val="19"/>
        <w:spacing w:before="0" w:beforeAutospacing="0" w:after="0" w:afterAutospacing="0" w:line="440" w:lineRule="exact"/>
        <w:ind w:firstLine="480" w:firstLineChars="200"/>
        <w:jc w:val="both"/>
        <w:rPr>
          <w:kern w:val="2"/>
        </w:rPr>
      </w:pPr>
      <w:r>
        <w:rPr>
          <w:rFonts w:hint="eastAsia"/>
          <w:color w:val="000000"/>
          <w:kern w:val="2"/>
        </w:rPr>
        <w:t>3. 需提供深圳市前海深港现代服务业合作区管理局作为所摄制纪录片联合出品单位的证明材料；如参评获得相关奖项的，需提供获奖证明材料。</w:t>
      </w:r>
    </w:p>
    <w:p>
      <w:pPr>
        <w:spacing w:line="440" w:lineRule="exact"/>
        <w:rPr>
          <w:rFonts w:ascii="宋体" w:hAnsi="宋体" w:cs="宋体"/>
          <w:b/>
          <w:bCs/>
          <w:sz w:val="24"/>
        </w:rPr>
      </w:pPr>
      <w:r>
        <w:rPr>
          <w:rFonts w:hint="eastAsia" w:ascii="宋体" w:hAnsi="宋体" w:cs="宋体"/>
          <w:b/>
          <w:bCs/>
          <w:sz w:val="24"/>
        </w:rPr>
        <w:t>第四条 项目服务费用及付款方式</w:t>
      </w:r>
    </w:p>
    <w:p>
      <w:pPr>
        <w:pStyle w:val="19"/>
        <w:spacing w:before="0" w:beforeAutospacing="0" w:after="0" w:afterAutospacing="0" w:line="440" w:lineRule="exact"/>
        <w:ind w:firstLine="482" w:firstLineChars="200"/>
        <w:jc w:val="both"/>
        <w:rPr>
          <w:b/>
          <w:bCs/>
          <w:kern w:val="2"/>
        </w:rPr>
      </w:pPr>
      <w:r>
        <w:rPr>
          <w:rFonts w:hint="eastAsia"/>
          <w:b/>
          <w:bCs/>
          <w:kern w:val="2"/>
        </w:rPr>
        <w:t>（一）项目服务费用</w:t>
      </w:r>
    </w:p>
    <w:p>
      <w:pPr>
        <w:pStyle w:val="19"/>
        <w:spacing w:before="0" w:beforeAutospacing="0" w:after="0" w:afterAutospacing="0" w:line="440" w:lineRule="exact"/>
        <w:ind w:firstLine="480" w:firstLineChars="200"/>
        <w:jc w:val="both"/>
        <w:rPr>
          <w:kern w:val="2"/>
        </w:rPr>
      </w:pPr>
      <w:r>
        <w:rPr>
          <w:rFonts w:hint="eastAsia"/>
          <w:kern w:val="2"/>
        </w:rPr>
        <w:t>合同价款：合同总价为 **** （含税）。项目服务费已包含乙方提供本合同项下服务的全部费用，项目服务费包括但不限于调研费、资料费、税金、人员费用、差旅费、专家咨询费、后续服务等所有费用，并提供合同要求的成果文件，以及其它相关服务的全部费用。</w:t>
      </w:r>
    </w:p>
    <w:p>
      <w:pPr>
        <w:pStyle w:val="19"/>
        <w:spacing w:before="0" w:beforeAutospacing="0" w:after="0" w:afterAutospacing="0" w:line="440" w:lineRule="exact"/>
        <w:ind w:firstLine="482" w:firstLineChars="200"/>
        <w:jc w:val="both"/>
        <w:rPr>
          <w:b/>
          <w:bCs/>
          <w:kern w:val="2"/>
        </w:rPr>
      </w:pPr>
      <w:r>
        <w:rPr>
          <w:rFonts w:hint="eastAsia"/>
          <w:b/>
          <w:bCs/>
          <w:kern w:val="2"/>
        </w:rPr>
        <w:t>（二）支付方式</w:t>
      </w:r>
    </w:p>
    <w:p>
      <w:pPr>
        <w:pStyle w:val="19"/>
        <w:spacing w:before="0" w:beforeAutospacing="0" w:after="0" w:afterAutospacing="0" w:line="440" w:lineRule="exact"/>
        <w:ind w:firstLine="480" w:firstLineChars="200"/>
        <w:jc w:val="both"/>
        <w:rPr>
          <w:kern w:val="2"/>
        </w:rPr>
      </w:pPr>
      <w:r>
        <w:rPr>
          <w:rFonts w:hint="eastAsia"/>
          <w:kern w:val="2"/>
        </w:rPr>
        <w:t>合同价款由甲方分2期支付给乙方：</w:t>
      </w:r>
    </w:p>
    <w:p>
      <w:pPr>
        <w:pStyle w:val="19"/>
        <w:spacing w:before="0" w:beforeAutospacing="0" w:after="0" w:afterAutospacing="0" w:line="440" w:lineRule="exact"/>
        <w:ind w:firstLine="480" w:firstLineChars="200"/>
        <w:jc w:val="both"/>
        <w:rPr>
          <w:kern w:val="2"/>
        </w:rPr>
      </w:pPr>
      <w:r>
        <w:rPr>
          <w:rFonts w:hint="eastAsia"/>
          <w:color w:val="000000"/>
          <w:kern w:val="2"/>
        </w:rPr>
        <w:t>第1期：合同签订后15个工作日内，</w:t>
      </w:r>
      <w:r>
        <w:rPr>
          <w:rFonts w:hint="eastAsia"/>
          <w:color w:val="000000"/>
          <w:kern w:val="2"/>
          <w:lang w:eastAsia="zh-CN"/>
        </w:rPr>
        <w:t>甲方</w:t>
      </w:r>
      <w:r>
        <w:rPr>
          <w:rFonts w:hint="eastAsia"/>
          <w:color w:val="000000"/>
          <w:kern w:val="2"/>
        </w:rPr>
        <w:t>收到</w:t>
      </w:r>
      <w:r>
        <w:rPr>
          <w:rFonts w:hint="eastAsia"/>
          <w:color w:val="000000"/>
          <w:kern w:val="2"/>
          <w:lang w:eastAsia="zh-CN"/>
        </w:rPr>
        <w:t>乙方</w:t>
      </w:r>
      <w:r>
        <w:rPr>
          <w:rFonts w:hint="eastAsia"/>
          <w:color w:val="000000"/>
          <w:kern w:val="2"/>
        </w:rPr>
        <w:t>出具的正规发票后，支付合同总金额的50%，</w:t>
      </w:r>
      <w:r>
        <w:rPr>
          <w:rFonts w:hint="eastAsia"/>
          <w:kern w:val="2"/>
        </w:rPr>
        <w:t>即人民币</w:t>
      </w:r>
      <w:r>
        <w:rPr>
          <w:rFonts w:hint="eastAsia"/>
          <w:kern w:val="2"/>
          <w:u w:val="single"/>
        </w:rPr>
        <w:t xml:space="preserve">        </w:t>
      </w:r>
      <w:r>
        <w:rPr>
          <w:rFonts w:hint="eastAsia"/>
          <w:kern w:val="2"/>
        </w:rPr>
        <w:t>元整（小写￥</w:t>
      </w:r>
      <w:r>
        <w:rPr>
          <w:rFonts w:hint="eastAsia"/>
          <w:kern w:val="2"/>
          <w:u w:val="single"/>
        </w:rPr>
        <w:t xml:space="preserve">      </w:t>
      </w:r>
      <w:r>
        <w:rPr>
          <w:rFonts w:hint="eastAsia"/>
          <w:kern w:val="2"/>
        </w:rPr>
        <w:t>元）；</w:t>
      </w:r>
    </w:p>
    <w:p>
      <w:pPr>
        <w:pStyle w:val="19"/>
        <w:spacing w:before="0" w:beforeAutospacing="0" w:after="0" w:afterAutospacing="0" w:line="440" w:lineRule="exact"/>
        <w:ind w:firstLine="480" w:firstLineChars="200"/>
        <w:jc w:val="both"/>
        <w:rPr>
          <w:kern w:val="2"/>
        </w:rPr>
      </w:pPr>
      <w:r>
        <w:rPr>
          <w:rFonts w:hint="eastAsia"/>
          <w:color w:val="000000"/>
          <w:kern w:val="2"/>
        </w:rPr>
        <w:t>第2期：经</w:t>
      </w:r>
      <w:r>
        <w:rPr>
          <w:rFonts w:hint="eastAsia"/>
          <w:color w:val="000000"/>
          <w:kern w:val="2"/>
          <w:lang w:eastAsia="zh-CN"/>
        </w:rPr>
        <w:t>甲方</w:t>
      </w:r>
      <w:r>
        <w:rPr>
          <w:rFonts w:hint="eastAsia"/>
          <w:color w:val="000000"/>
          <w:kern w:val="2"/>
        </w:rPr>
        <w:t>确认</w:t>
      </w:r>
      <w:r>
        <w:rPr>
          <w:rFonts w:hint="eastAsia"/>
          <w:color w:val="000000"/>
          <w:kern w:val="2"/>
          <w:lang w:eastAsia="zh-CN"/>
        </w:rPr>
        <w:t>乙方</w:t>
      </w:r>
      <w:r>
        <w:rPr>
          <w:rFonts w:hint="eastAsia"/>
          <w:color w:val="000000"/>
          <w:kern w:val="2"/>
        </w:rPr>
        <w:t>全面、充分履行合同义务，验收合格后15个工作日内再次启动付款程序，支付50%合同款</w:t>
      </w:r>
      <w:r>
        <w:rPr>
          <w:rFonts w:hint="eastAsia"/>
          <w:kern w:val="2"/>
        </w:rPr>
        <w:t>，即人民币</w:t>
      </w:r>
      <w:r>
        <w:rPr>
          <w:rFonts w:hint="eastAsia"/>
          <w:kern w:val="2"/>
          <w:u w:val="single"/>
        </w:rPr>
        <w:t xml:space="preserve">        </w:t>
      </w:r>
      <w:r>
        <w:rPr>
          <w:rFonts w:hint="eastAsia"/>
          <w:kern w:val="2"/>
        </w:rPr>
        <w:t>元整（小写￥</w:t>
      </w:r>
      <w:r>
        <w:rPr>
          <w:rFonts w:hint="eastAsia"/>
          <w:kern w:val="2"/>
          <w:u w:val="single"/>
        </w:rPr>
        <w:t xml:space="preserve">      </w:t>
      </w:r>
      <w:r>
        <w:rPr>
          <w:rFonts w:hint="eastAsia"/>
          <w:kern w:val="2"/>
        </w:rPr>
        <w:t>元）。</w:t>
      </w:r>
    </w:p>
    <w:p>
      <w:pPr>
        <w:pStyle w:val="19"/>
        <w:spacing w:before="0" w:beforeAutospacing="0" w:after="0" w:afterAutospacing="0" w:line="440" w:lineRule="exact"/>
        <w:ind w:firstLine="480" w:firstLineChars="200"/>
        <w:jc w:val="both"/>
        <w:rPr>
          <w:kern w:val="2"/>
        </w:rPr>
      </w:pPr>
      <w:r>
        <w:rPr>
          <w:rFonts w:hint="eastAsia"/>
          <w:kern w:val="2"/>
        </w:rPr>
        <w:t>3.上述每期款项均在满足付款条件，且</w:t>
      </w:r>
      <w:r>
        <w:rPr>
          <w:rFonts w:hint="eastAsia"/>
          <w:kern w:val="2"/>
          <w:lang w:eastAsia="zh-CN"/>
        </w:rPr>
        <w:t>甲方</w:t>
      </w:r>
      <w:r>
        <w:rPr>
          <w:rFonts w:hint="eastAsia"/>
          <w:kern w:val="2"/>
        </w:rPr>
        <w:t>收到</w:t>
      </w:r>
      <w:r>
        <w:rPr>
          <w:rFonts w:hint="eastAsia"/>
          <w:kern w:val="2"/>
          <w:lang w:eastAsia="zh-CN"/>
        </w:rPr>
        <w:t>乙方</w:t>
      </w:r>
      <w:r>
        <w:rPr>
          <w:rFonts w:hint="eastAsia"/>
          <w:kern w:val="2"/>
        </w:rPr>
        <w:t>开具的载明相应金额的合格发票后15个工作日内付至</w:t>
      </w:r>
      <w:r>
        <w:rPr>
          <w:rFonts w:hint="eastAsia"/>
          <w:kern w:val="2"/>
          <w:lang w:eastAsia="zh-CN"/>
        </w:rPr>
        <w:t>乙方</w:t>
      </w:r>
      <w:r>
        <w:rPr>
          <w:rFonts w:hint="eastAsia"/>
          <w:kern w:val="2"/>
        </w:rPr>
        <w:t>指定银行账户。如未及时收到发票，则</w:t>
      </w:r>
      <w:r>
        <w:rPr>
          <w:rFonts w:hint="eastAsia"/>
          <w:kern w:val="2"/>
          <w:lang w:eastAsia="zh-CN"/>
        </w:rPr>
        <w:t>甲方</w:t>
      </w:r>
      <w:r>
        <w:rPr>
          <w:rFonts w:hint="eastAsia"/>
          <w:kern w:val="2"/>
        </w:rPr>
        <w:t>相应付款时间顺延。若因</w:t>
      </w:r>
      <w:r>
        <w:rPr>
          <w:rFonts w:hint="eastAsia"/>
          <w:kern w:val="2"/>
          <w:lang w:eastAsia="zh-CN"/>
        </w:rPr>
        <w:t>甲方</w:t>
      </w:r>
      <w:r>
        <w:rPr>
          <w:rFonts w:hint="eastAsia"/>
          <w:kern w:val="2"/>
        </w:rPr>
        <w:t>付款审批影响支付进度，中标单位不得就此向索赔。</w:t>
      </w:r>
    </w:p>
    <w:p>
      <w:pPr>
        <w:pStyle w:val="19"/>
        <w:spacing w:before="0" w:beforeAutospacing="0" w:after="0" w:afterAutospacing="0" w:line="440" w:lineRule="exact"/>
        <w:ind w:firstLine="480" w:firstLineChars="200"/>
        <w:jc w:val="both"/>
        <w:rPr>
          <w:kern w:val="2"/>
        </w:rPr>
      </w:pPr>
      <w:r>
        <w:rPr>
          <w:rFonts w:hint="eastAsia"/>
          <w:kern w:val="2"/>
        </w:rPr>
        <w:t>4.乙方收款信息</w:t>
      </w:r>
    </w:p>
    <w:p>
      <w:pPr>
        <w:pStyle w:val="19"/>
        <w:spacing w:before="0" w:beforeAutospacing="0" w:after="0" w:afterAutospacing="0" w:line="440" w:lineRule="exact"/>
        <w:ind w:firstLine="480" w:firstLineChars="200"/>
        <w:jc w:val="both"/>
        <w:rPr>
          <w:kern w:val="2"/>
        </w:rPr>
      </w:pPr>
      <w:r>
        <w:rPr>
          <w:rFonts w:hint="eastAsia"/>
          <w:kern w:val="2"/>
        </w:rPr>
        <w:t>户名：</w:t>
      </w:r>
    </w:p>
    <w:p>
      <w:pPr>
        <w:pStyle w:val="19"/>
        <w:spacing w:before="0" w:beforeAutospacing="0" w:after="0" w:afterAutospacing="0" w:line="440" w:lineRule="exact"/>
        <w:ind w:firstLine="480" w:firstLineChars="200"/>
        <w:jc w:val="both"/>
        <w:rPr>
          <w:kern w:val="2"/>
        </w:rPr>
      </w:pPr>
      <w:r>
        <w:rPr>
          <w:rFonts w:hint="eastAsia"/>
          <w:kern w:val="2"/>
        </w:rPr>
        <w:t>银行账号：</w:t>
      </w:r>
    </w:p>
    <w:p>
      <w:pPr>
        <w:pStyle w:val="19"/>
        <w:spacing w:before="0" w:beforeAutospacing="0" w:after="0" w:afterAutospacing="0" w:line="440" w:lineRule="exact"/>
        <w:ind w:firstLine="480" w:firstLineChars="200"/>
        <w:jc w:val="both"/>
        <w:rPr>
          <w:kern w:val="2"/>
        </w:rPr>
      </w:pPr>
      <w:r>
        <w:rPr>
          <w:rFonts w:hint="eastAsia"/>
          <w:kern w:val="2"/>
        </w:rPr>
        <w:t xml:space="preserve">开户银行： </w:t>
      </w:r>
    </w:p>
    <w:p>
      <w:pPr>
        <w:spacing w:line="440" w:lineRule="exact"/>
        <w:rPr>
          <w:rFonts w:ascii="宋体" w:hAnsi="宋体" w:cs="宋体"/>
          <w:b/>
          <w:bCs/>
          <w:sz w:val="24"/>
        </w:rPr>
      </w:pPr>
      <w:r>
        <w:rPr>
          <w:rFonts w:hint="eastAsia" w:ascii="宋体" w:hAnsi="宋体" w:cs="宋体"/>
          <w:b/>
          <w:bCs/>
          <w:sz w:val="24"/>
        </w:rPr>
        <w:t>第五条 双方的权利义务</w:t>
      </w:r>
    </w:p>
    <w:p>
      <w:pPr>
        <w:snapToGrid w:val="0"/>
        <w:spacing w:line="440" w:lineRule="exact"/>
        <w:ind w:firstLine="482" w:firstLineChars="200"/>
        <w:rPr>
          <w:rFonts w:ascii="宋体" w:hAnsi="宋体" w:cs="宋体"/>
          <w:b/>
          <w:color w:val="000000"/>
          <w:sz w:val="24"/>
        </w:rPr>
      </w:pPr>
      <w:r>
        <w:rPr>
          <w:rFonts w:hint="eastAsia" w:ascii="宋体" w:hAnsi="宋体" w:cs="宋体"/>
          <w:b/>
          <w:color w:val="000000"/>
          <w:sz w:val="24"/>
        </w:rPr>
        <w:t>（一）甲方的权利</w:t>
      </w:r>
    </w:p>
    <w:p>
      <w:pPr>
        <w:snapToGrid w:val="0"/>
        <w:spacing w:line="440" w:lineRule="exact"/>
        <w:ind w:firstLine="480" w:firstLineChars="200"/>
        <w:rPr>
          <w:rFonts w:ascii="宋体" w:hAnsi="宋体" w:cs="宋体"/>
          <w:sz w:val="24"/>
        </w:rPr>
      </w:pPr>
      <w:r>
        <w:rPr>
          <w:rFonts w:hint="eastAsia" w:ascii="宋体" w:hAnsi="宋体" w:cs="宋体"/>
          <w:color w:val="000000"/>
          <w:sz w:val="24"/>
        </w:rPr>
        <w:t>1.甲方对项目过程的决策、控制、实施等环节实行全面管理，协调和监督项目工作开展，控制项目工作过程，进行项目成果验收。</w:t>
      </w:r>
    </w:p>
    <w:p>
      <w:pPr>
        <w:widowControl/>
        <w:spacing w:line="440" w:lineRule="exact"/>
        <w:ind w:firstLine="480" w:firstLineChars="200"/>
        <w:rPr>
          <w:rFonts w:ascii="宋体" w:hAnsi="宋体" w:cs="宋体"/>
          <w:sz w:val="24"/>
        </w:rPr>
      </w:pPr>
      <w:r>
        <w:rPr>
          <w:rFonts w:hint="eastAsia" w:ascii="宋体" w:hAnsi="宋体" w:cs="宋体"/>
          <w:sz w:val="24"/>
        </w:rPr>
        <w:t>2.甲方有权向乙方询问项目工作进展及相关情况，并要求乙方在指定时间内做出答复。甲方有权要求乙方按本合同约定提供符合有关标准与要求的项目成果。</w:t>
      </w:r>
    </w:p>
    <w:p>
      <w:pPr>
        <w:widowControl/>
        <w:spacing w:line="440" w:lineRule="exact"/>
        <w:ind w:firstLine="480" w:firstLineChars="200"/>
        <w:rPr>
          <w:rFonts w:ascii="宋体" w:hAnsi="宋体" w:cs="宋体"/>
          <w:sz w:val="24"/>
        </w:rPr>
      </w:pPr>
      <w:r>
        <w:rPr>
          <w:rFonts w:hint="eastAsia" w:ascii="宋体" w:hAnsi="宋体" w:cs="宋体"/>
          <w:sz w:val="24"/>
        </w:rPr>
        <w:t>3.甲方有权要求乙方全面履行合同。甲方不接受部分履行，如本合同项下部分成果文件未能按时交付则视为整体延误。</w:t>
      </w:r>
    </w:p>
    <w:p>
      <w:pPr>
        <w:widowControl/>
        <w:spacing w:line="440" w:lineRule="exact"/>
        <w:ind w:firstLine="480" w:firstLineChars="200"/>
        <w:rPr>
          <w:rFonts w:ascii="宋体" w:hAnsi="宋体" w:cs="宋体"/>
          <w:sz w:val="24"/>
        </w:rPr>
      </w:pPr>
      <w:r>
        <w:rPr>
          <w:rFonts w:hint="eastAsia" w:ascii="宋体" w:hAnsi="宋体" w:cs="宋体"/>
          <w:sz w:val="24"/>
        </w:rPr>
        <w:t>4.因乙方项目团队人员不稳定导致本项目进度延误或质量低劣的，甲方有权终止本合同，并要求乙方赔偿相应损失。</w:t>
      </w:r>
    </w:p>
    <w:p>
      <w:pPr>
        <w:widowControl/>
        <w:spacing w:line="440" w:lineRule="exact"/>
        <w:ind w:firstLine="480" w:firstLineChars="200"/>
        <w:rPr>
          <w:rFonts w:ascii="宋体" w:hAnsi="宋体" w:cs="宋体"/>
          <w:sz w:val="24"/>
        </w:rPr>
      </w:pPr>
      <w:r>
        <w:rPr>
          <w:rFonts w:hint="eastAsia" w:ascii="宋体" w:hAnsi="宋体" w:cs="宋体"/>
          <w:sz w:val="24"/>
        </w:rPr>
        <w:t>5.如乙方所提供的项目成果不符合本合同的要求，甲方有权要求乙方重新执行相应的工作服务，由此产生的全部费用由乙方自行承担，同时，甲方的付款时间相应顺延。</w:t>
      </w:r>
    </w:p>
    <w:p>
      <w:pPr>
        <w:snapToGrid w:val="0"/>
        <w:spacing w:line="440" w:lineRule="exact"/>
        <w:ind w:firstLine="482" w:firstLineChars="200"/>
        <w:rPr>
          <w:rFonts w:ascii="宋体" w:hAnsi="宋体" w:cs="宋体"/>
          <w:b/>
          <w:color w:val="000000"/>
          <w:sz w:val="24"/>
        </w:rPr>
      </w:pPr>
      <w:r>
        <w:rPr>
          <w:rFonts w:hint="eastAsia" w:ascii="宋体" w:hAnsi="宋体" w:cs="宋体"/>
          <w:b/>
          <w:color w:val="000000"/>
          <w:sz w:val="24"/>
        </w:rPr>
        <w:t>（二）甲方的义务</w:t>
      </w:r>
    </w:p>
    <w:p>
      <w:pPr>
        <w:snapToGrid w:val="0"/>
        <w:spacing w:line="440" w:lineRule="exact"/>
        <w:ind w:firstLine="480" w:firstLineChars="200"/>
        <w:rPr>
          <w:rFonts w:ascii="宋体" w:hAnsi="宋体" w:cs="宋体"/>
          <w:color w:val="000000"/>
          <w:sz w:val="24"/>
        </w:rPr>
      </w:pPr>
      <w:r>
        <w:rPr>
          <w:rFonts w:hint="eastAsia" w:ascii="宋体" w:hAnsi="宋体" w:cs="宋体"/>
          <w:color w:val="000000"/>
          <w:sz w:val="24"/>
        </w:rPr>
        <w:t>1.甲方应为乙方现场工作提供必要的配合与支持，提供为完成本合同服务内容相关的资料和文件。</w:t>
      </w:r>
    </w:p>
    <w:p>
      <w:pPr>
        <w:snapToGrid w:val="0"/>
        <w:spacing w:line="440" w:lineRule="exact"/>
        <w:ind w:firstLine="480" w:firstLineChars="200"/>
        <w:rPr>
          <w:rFonts w:ascii="宋体" w:hAnsi="宋体" w:cs="宋体"/>
          <w:color w:val="000000"/>
          <w:sz w:val="24"/>
        </w:rPr>
      </w:pPr>
      <w:r>
        <w:rPr>
          <w:rFonts w:hint="eastAsia" w:ascii="宋体" w:hAnsi="宋体" w:cs="宋体"/>
          <w:color w:val="000000"/>
          <w:sz w:val="24"/>
        </w:rPr>
        <w:t>2.甲方指定一名项目负责人以协调双方各项工作的顺利进行。</w:t>
      </w:r>
    </w:p>
    <w:p>
      <w:pPr>
        <w:snapToGrid w:val="0"/>
        <w:spacing w:line="440" w:lineRule="exact"/>
        <w:ind w:firstLine="480" w:firstLineChars="200"/>
        <w:rPr>
          <w:rFonts w:ascii="宋体" w:hAnsi="宋体" w:cs="宋体"/>
          <w:color w:val="000000"/>
          <w:sz w:val="24"/>
        </w:rPr>
      </w:pPr>
      <w:r>
        <w:rPr>
          <w:rFonts w:hint="eastAsia" w:ascii="宋体" w:hAnsi="宋体" w:cs="宋体"/>
          <w:color w:val="000000"/>
          <w:sz w:val="24"/>
        </w:rPr>
        <w:t>3.甲方应按本合同要求向乙方支付服务费用。</w:t>
      </w:r>
    </w:p>
    <w:p>
      <w:pPr>
        <w:snapToGrid w:val="0"/>
        <w:spacing w:line="440" w:lineRule="exact"/>
        <w:ind w:firstLine="482" w:firstLineChars="200"/>
        <w:rPr>
          <w:rFonts w:ascii="宋体" w:hAnsi="宋体" w:cs="宋体"/>
          <w:b/>
          <w:color w:val="000000"/>
          <w:sz w:val="24"/>
        </w:rPr>
      </w:pPr>
      <w:r>
        <w:rPr>
          <w:rFonts w:hint="eastAsia" w:ascii="宋体" w:hAnsi="宋体" w:cs="宋体"/>
          <w:b/>
          <w:color w:val="000000"/>
          <w:sz w:val="24"/>
        </w:rPr>
        <w:t>（三）乙方的权利</w:t>
      </w:r>
    </w:p>
    <w:p>
      <w:pPr>
        <w:snapToGrid w:val="0"/>
        <w:spacing w:line="440" w:lineRule="exact"/>
        <w:ind w:firstLine="480" w:firstLineChars="200"/>
        <w:rPr>
          <w:rFonts w:ascii="宋体" w:hAnsi="宋体" w:cs="宋体"/>
          <w:color w:val="000000"/>
          <w:sz w:val="24"/>
        </w:rPr>
      </w:pPr>
      <w:r>
        <w:rPr>
          <w:rFonts w:hint="eastAsia" w:ascii="宋体" w:hAnsi="宋体" w:cs="宋体"/>
          <w:color w:val="000000"/>
          <w:sz w:val="24"/>
        </w:rPr>
        <w:t>1.乙方有权请求甲方为乙方的现场工作提供配合和支持。</w:t>
      </w:r>
    </w:p>
    <w:p>
      <w:pPr>
        <w:snapToGrid w:val="0"/>
        <w:spacing w:line="440" w:lineRule="exact"/>
        <w:ind w:firstLine="480" w:firstLineChars="200"/>
        <w:rPr>
          <w:rFonts w:ascii="宋体" w:hAnsi="宋体" w:cs="宋体"/>
          <w:color w:val="000000"/>
          <w:sz w:val="24"/>
        </w:rPr>
      </w:pPr>
      <w:r>
        <w:rPr>
          <w:rFonts w:hint="eastAsia" w:ascii="宋体" w:hAnsi="宋体" w:cs="宋体"/>
          <w:color w:val="000000"/>
          <w:sz w:val="24"/>
        </w:rPr>
        <w:t>2.乙方有权请求甲方指定一名项目负责人以协调双方各项工作。</w:t>
      </w:r>
    </w:p>
    <w:p>
      <w:pPr>
        <w:snapToGrid w:val="0"/>
        <w:spacing w:line="440" w:lineRule="exact"/>
        <w:ind w:firstLine="480" w:firstLineChars="200"/>
        <w:rPr>
          <w:rFonts w:ascii="宋体" w:hAnsi="宋体" w:cs="宋体"/>
          <w:color w:val="000000"/>
          <w:sz w:val="24"/>
        </w:rPr>
      </w:pPr>
      <w:r>
        <w:rPr>
          <w:rFonts w:hint="eastAsia" w:ascii="宋体" w:hAnsi="宋体" w:cs="宋体"/>
          <w:color w:val="000000"/>
          <w:sz w:val="24"/>
        </w:rPr>
        <w:t>3.乙方有权按照本合同约定收取服务费用。</w:t>
      </w:r>
    </w:p>
    <w:p>
      <w:pPr>
        <w:snapToGrid w:val="0"/>
        <w:spacing w:line="440" w:lineRule="exact"/>
        <w:ind w:firstLine="482" w:firstLineChars="200"/>
        <w:rPr>
          <w:rFonts w:ascii="宋体" w:hAnsi="宋体" w:cs="宋体"/>
          <w:b/>
          <w:color w:val="000000"/>
          <w:sz w:val="24"/>
        </w:rPr>
      </w:pPr>
      <w:r>
        <w:rPr>
          <w:rFonts w:hint="eastAsia" w:ascii="宋体" w:hAnsi="宋体" w:cs="宋体"/>
          <w:b/>
          <w:color w:val="000000"/>
          <w:sz w:val="24"/>
        </w:rPr>
        <w:t>（四）乙方的义务</w:t>
      </w:r>
    </w:p>
    <w:p>
      <w:pPr>
        <w:snapToGrid w:val="0"/>
        <w:spacing w:line="440" w:lineRule="exact"/>
        <w:ind w:firstLine="480" w:firstLineChars="200"/>
        <w:rPr>
          <w:rFonts w:ascii="宋体" w:hAnsi="宋体" w:cs="宋体"/>
          <w:color w:val="000000"/>
          <w:sz w:val="24"/>
        </w:rPr>
      </w:pPr>
      <w:r>
        <w:rPr>
          <w:rFonts w:hint="eastAsia" w:ascii="宋体" w:hAnsi="宋体" w:cs="宋体"/>
          <w:color w:val="000000"/>
          <w:sz w:val="24"/>
        </w:rPr>
        <w:t>1.乙方应按本合同约定的时间向甲方交付项目成果。</w:t>
      </w:r>
    </w:p>
    <w:p>
      <w:pPr>
        <w:snapToGrid w:val="0"/>
        <w:spacing w:line="440" w:lineRule="exact"/>
        <w:ind w:firstLine="480" w:firstLineChars="200"/>
        <w:rPr>
          <w:rFonts w:ascii="宋体" w:hAnsi="宋体" w:cs="宋体"/>
          <w:color w:val="000000"/>
          <w:sz w:val="24"/>
        </w:rPr>
      </w:pPr>
      <w:r>
        <w:rPr>
          <w:rFonts w:hint="eastAsia" w:ascii="宋体" w:hAnsi="宋体" w:cs="宋体"/>
          <w:color w:val="000000"/>
          <w:sz w:val="24"/>
        </w:rPr>
        <w:t>2.为保证项目成果的质量，乙方在合同履行期间，应按照本项目工作内容要求组织专家队伍，成立项目团队。项目负责人负责对项目实施全过程进行组织和指导，并承担项目研究的实质性工作。负责人及相关工作人员名单在甲方确认后如需更换，乙方应事先征得甲方的书面同意，且接替的工作人员的职位、资历、资质应与原定工作人员相当。乙方的项目组成员应遵守甲方的制度、时间和工作安排。</w:t>
      </w:r>
    </w:p>
    <w:p>
      <w:pPr>
        <w:spacing w:line="440" w:lineRule="exact"/>
        <w:ind w:firstLine="420"/>
        <w:rPr>
          <w:rFonts w:ascii="宋体" w:hAnsi="宋体" w:cs="宋体"/>
          <w:color w:val="000000"/>
          <w:sz w:val="24"/>
        </w:rPr>
      </w:pPr>
      <w:r>
        <w:rPr>
          <w:rFonts w:hint="eastAsia" w:ascii="宋体" w:hAnsi="宋体" w:cs="宋体"/>
          <w:color w:val="000000"/>
          <w:sz w:val="24"/>
        </w:rPr>
        <w:t>3.乙方应接受甲方对工作进展的询问、监督和指导，严格按本合同约定的内容、标准和期限完成项目工作，并向甲方提交项目成果。项目工作完成后，乙方应按照甲方要求将完成本项目的工作总结和相关</w:t>
      </w:r>
      <w:r>
        <w:rPr>
          <w:rFonts w:hint="eastAsia" w:ascii="宋体" w:hAnsi="宋体" w:cs="宋体"/>
          <w:color w:val="000000"/>
          <w:sz w:val="24"/>
          <w:lang w:val="en-US" w:eastAsia="zh-CN"/>
        </w:rPr>
        <w:t>台账</w:t>
      </w:r>
      <w:r>
        <w:rPr>
          <w:rFonts w:hint="eastAsia" w:ascii="宋体" w:hAnsi="宋体" w:cs="宋体"/>
          <w:color w:val="000000"/>
          <w:sz w:val="24"/>
        </w:rPr>
        <w:t>资料交给甲方。</w:t>
      </w:r>
    </w:p>
    <w:p>
      <w:pPr>
        <w:snapToGrid w:val="0"/>
        <w:spacing w:line="440" w:lineRule="exact"/>
        <w:ind w:firstLine="480" w:firstLineChars="200"/>
        <w:rPr>
          <w:rFonts w:ascii="宋体" w:hAnsi="宋体" w:cs="宋体"/>
          <w:color w:val="000000"/>
          <w:sz w:val="24"/>
        </w:rPr>
      </w:pPr>
      <w:r>
        <w:rPr>
          <w:rFonts w:hint="eastAsia" w:ascii="宋体" w:hAnsi="宋体" w:cs="宋体"/>
          <w:color w:val="000000"/>
          <w:sz w:val="24"/>
        </w:rPr>
        <w:t>4.未经甲方事先书面同意，乙方不得将由甲方提供的有关合同或任何合同条文或资料提供给与履行本合同无关的任何其他人。即使向履行本合同有关的人员提供，也应注意保密并限于履行合同的必需范围。</w:t>
      </w:r>
    </w:p>
    <w:p>
      <w:pPr>
        <w:snapToGrid w:val="0"/>
        <w:spacing w:line="440" w:lineRule="exact"/>
        <w:ind w:firstLine="480" w:firstLineChars="200"/>
        <w:rPr>
          <w:rFonts w:ascii="宋体" w:hAnsi="宋体" w:cs="宋体"/>
          <w:color w:val="000000"/>
          <w:sz w:val="24"/>
        </w:rPr>
      </w:pPr>
      <w:r>
        <w:rPr>
          <w:rFonts w:hint="eastAsia" w:ascii="宋体" w:hAnsi="宋体" w:cs="宋体"/>
          <w:color w:val="000000"/>
          <w:sz w:val="24"/>
        </w:rPr>
        <w:t>5.</w:t>
      </w:r>
      <w:r>
        <w:rPr>
          <w:rFonts w:hint="eastAsia" w:ascii="宋体" w:hAnsi="宋体" w:cs="宋体"/>
          <w:sz w:val="24"/>
        </w:rPr>
        <w:t>乙方应指派符合甲方要求的项目人员按时按质地完成项目，</w:t>
      </w:r>
      <w:r>
        <w:rPr>
          <w:rFonts w:hint="eastAsia" w:ascii="宋体" w:hAnsi="宋体" w:cs="宋体"/>
          <w:color w:val="000000"/>
          <w:sz w:val="24"/>
        </w:rPr>
        <w:t>乙方应采取必要措施配合甲方验收人员的工作,对于评审验收过程中发现的问题，乙方应在发现问题之日起3天内进行改正，以符合甲方的需要。</w:t>
      </w:r>
    </w:p>
    <w:p>
      <w:pPr>
        <w:snapToGrid w:val="0"/>
        <w:spacing w:line="440" w:lineRule="exact"/>
        <w:ind w:firstLine="480" w:firstLineChars="200"/>
        <w:rPr>
          <w:rFonts w:ascii="宋体" w:hAnsi="宋体" w:cs="宋体"/>
          <w:color w:val="000000"/>
          <w:sz w:val="24"/>
        </w:rPr>
      </w:pPr>
      <w:r>
        <w:rPr>
          <w:rFonts w:hint="eastAsia" w:ascii="宋体" w:hAnsi="宋体" w:cs="宋体"/>
          <w:color w:val="000000"/>
          <w:sz w:val="24"/>
        </w:rPr>
        <w:t>6.乙方有维护甲方声誉的义务，乙方不能以甲方名义从事与本项目无关的任何事务，否则甲方有权追究其相关责任。</w:t>
      </w:r>
    </w:p>
    <w:p>
      <w:pPr>
        <w:snapToGrid w:val="0"/>
        <w:spacing w:line="440" w:lineRule="exact"/>
        <w:ind w:firstLine="480" w:firstLineChars="200"/>
        <w:rPr>
          <w:rFonts w:ascii="宋体" w:hAnsi="宋体" w:cs="宋体"/>
          <w:color w:val="000000"/>
          <w:sz w:val="24"/>
        </w:rPr>
      </w:pPr>
      <w:r>
        <w:rPr>
          <w:rFonts w:hint="eastAsia" w:ascii="宋体" w:hAnsi="宋体" w:cs="宋体"/>
          <w:color w:val="000000"/>
          <w:sz w:val="24"/>
        </w:rPr>
        <w:t>7.乙方应独立完成本项目。未经甲方书面在先同意，乙方不得向任何第三方全部或部分转让本项目。</w:t>
      </w:r>
    </w:p>
    <w:p>
      <w:pPr>
        <w:snapToGrid w:val="0"/>
        <w:spacing w:line="440" w:lineRule="exact"/>
        <w:ind w:firstLine="480" w:firstLineChars="200"/>
        <w:rPr>
          <w:rFonts w:ascii="宋体" w:hAnsi="宋体" w:cs="宋体"/>
          <w:color w:val="000000"/>
          <w:sz w:val="24"/>
        </w:rPr>
      </w:pPr>
      <w:r>
        <w:rPr>
          <w:rFonts w:hint="eastAsia" w:ascii="宋体" w:hAnsi="宋体" w:cs="宋体"/>
          <w:color w:val="000000"/>
          <w:sz w:val="24"/>
        </w:rPr>
        <w:t>8.本合同期满或提前解除、终止后，乙方应将甲方的档案资料、信息数据等交还甲方，并应销毁或删除所有备份。</w:t>
      </w:r>
    </w:p>
    <w:p>
      <w:pPr>
        <w:snapToGrid w:val="0"/>
        <w:spacing w:line="440" w:lineRule="exact"/>
        <w:ind w:firstLine="480" w:firstLineChars="200"/>
        <w:rPr>
          <w:rFonts w:ascii="宋体" w:hAnsi="宋体" w:cs="宋体"/>
          <w:color w:val="000000"/>
          <w:sz w:val="24"/>
        </w:rPr>
      </w:pPr>
      <w:r>
        <w:rPr>
          <w:rFonts w:hint="eastAsia" w:ascii="宋体" w:hAnsi="宋体" w:cs="宋体"/>
          <w:color w:val="000000"/>
          <w:sz w:val="24"/>
        </w:rPr>
        <w:t>9.乙方对其工作人员在合同履行期间的一切行为负责，期间发生的一切安全事故责任、其他人身损害意外及因此发生的人身损害赔偿和其他费用由乙方自行承担，概与甲方无关。若因乙方工作人员的行为导致甲方支付赔偿或其他费用，乙方应当全部偿还给甲方。</w:t>
      </w:r>
    </w:p>
    <w:p>
      <w:pPr>
        <w:snapToGrid w:val="0"/>
        <w:spacing w:line="440" w:lineRule="exact"/>
        <w:ind w:firstLine="480" w:firstLineChars="200"/>
        <w:rPr>
          <w:rFonts w:ascii="宋体" w:hAnsi="宋体" w:cs="宋体"/>
          <w:color w:val="000000"/>
          <w:sz w:val="24"/>
        </w:rPr>
      </w:pPr>
      <w:r>
        <w:rPr>
          <w:rFonts w:hint="eastAsia" w:ascii="宋体" w:hAnsi="宋体" w:cs="宋体"/>
          <w:color w:val="000000"/>
          <w:sz w:val="24"/>
        </w:rPr>
        <w:t>10.乙方在完成本项目过程中，不得损害其他任何第三方的知识产权等合法权益，否则由此造成的相关责任应当由乙方自行承担，与甲方无关。</w:t>
      </w:r>
    </w:p>
    <w:p>
      <w:pPr>
        <w:snapToGrid w:val="0"/>
        <w:spacing w:line="440" w:lineRule="exact"/>
        <w:ind w:firstLine="480" w:firstLineChars="200"/>
        <w:rPr>
          <w:rFonts w:ascii="宋体" w:hAnsi="宋体" w:cs="宋体"/>
          <w:color w:val="000000"/>
          <w:sz w:val="24"/>
        </w:rPr>
      </w:pPr>
      <w:r>
        <w:rPr>
          <w:rFonts w:hint="eastAsia" w:ascii="宋体" w:hAnsi="宋体" w:cs="宋体"/>
          <w:color w:val="000000"/>
          <w:sz w:val="24"/>
        </w:rPr>
        <w:t>11.乙方应保证不恶意破坏使用该项目的计算机和其他设备中存储数据的隐私性和完整性，否则应承担相应赔偿责任。</w:t>
      </w:r>
    </w:p>
    <w:p>
      <w:pPr>
        <w:snapToGrid w:val="0"/>
        <w:spacing w:line="440" w:lineRule="exact"/>
        <w:ind w:firstLine="480" w:firstLineChars="200"/>
        <w:rPr>
          <w:rFonts w:ascii="宋体" w:hAnsi="宋体" w:cs="宋体"/>
          <w:color w:val="000000"/>
          <w:sz w:val="24"/>
        </w:rPr>
      </w:pPr>
      <w:r>
        <w:rPr>
          <w:rFonts w:hint="eastAsia" w:ascii="宋体" w:hAnsi="宋体" w:cs="宋体"/>
          <w:color w:val="000000"/>
          <w:sz w:val="24"/>
        </w:rPr>
        <w:t>12.乙方提供的设备及在设备上已经安装完成的软件等不得含有病毒、反动及违反国家法律规定的内容，否则应承担相应赔偿责任。</w:t>
      </w:r>
    </w:p>
    <w:p>
      <w:pPr>
        <w:spacing w:line="440" w:lineRule="exact"/>
        <w:rPr>
          <w:rFonts w:ascii="宋体" w:hAnsi="宋体" w:cs="宋体"/>
          <w:b/>
          <w:bCs/>
          <w:sz w:val="24"/>
        </w:rPr>
      </w:pPr>
      <w:r>
        <w:rPr>
          <w:rFonts w:hint="eastAsia" w:ascii="宋体" w:hAnsi="宋体" w:cs="宋体"/>
          <w:b/>
          <w:bCs/>
          <w:sz w:val="24"/>
        </w:rPr>
        <w:t>第六条 成果权属与知识产权</w:t>
      </w:r>
    </w:p>
    <w:p>
      <w:pPr>
        <w:pStyle w:val="19"/>
        <w:spacing w:before="0" w:beforeAutospacing="0" w:after="0" w:afterAutospacing="0" w:line="440" w:lineRule="exact"/>
        <w:ind w:firstLine="480" w:firstLineChars="200"/>
        <w:jc w:val="both"/>
        <w:rPr>
          <w:kern w:val="2"/>
        </w:rPr>
      </w:pPr>
      <w:r>
        <w:rPr>
          <w:rFonts w:hint="eastAsia"/>
          <w:kern w:val="2"/>
        </w:rPr>
        <w:t>1. 双方对本合同有关的知识产权以及与之相关的所有权利归属约定如下： 本项目全部阶段性成果和最终成果（包括为后续服务范围所编制的文件）的知识产权以及与之相关的所有权利归甲方和乙方双方所有；本合同签署前双方已经拥有的知识产权权利，仍归各自所有。</w:t>
      </w:r>
    </w:p>
    <w:p>
      <w:pPr>
        <w:pStyle w:val="19"/>
        <w:spacing w:before="0" w:beforeAutospacing="0" w:after="0" w:afterAutospacing="0" w:line="440" w:lineRule="exact"/>
        <w:ind w:firstLine="480" w:firstLineChars="200"/>
        <w:jc w:val="both"/>
        <w:rPr>
          <w:kern w:val="2"/>
        </w:rPr>
      </w:pPr>
      <w:r>
        <w:rPr>
          <w:rFonts w:hint="eastAsia"/>
          <w:kern w:val="2"/>
        </w:rPr>
        <w:t>2. 双方确定，甲方有权利用乙方按照本合同约定提供的项目成果，进行后续改进。由此产生的具有实质性或创造性技术进步特征的新的技术成果及其权利归属，全部由甲方享有。具体相关利益的分配办法如下：甲方100%。</w:t>
      </w:r>
    </w:p>
    <w:p>
      <w:pPr>
        <w:pStyle w:val="19"/>
        <w:spacing w:before="0" w:beforeAutospacing="0" w:after="0" w:afterAutospacing="0" w:line="440" w:lineRule="exact"/>
        <w:ind w:firstLine="480" w:firstLineChars="200"/>
        <w:jc w:val="both"/>
        <w:rPr>
          <w:kern w:val="2"/>
        </w:rPr>
      </w:pPr>
      <w:r>
        <w:rPr>
          <w:rFonts w:hint="eastAsia"/>
          <w:kern w:val="2"/>
        </w:rPr>
        <w:t>3. 乙方所提交的全部中间成果和最终成果文件及任何数据、资料、软件等不得侵犯任何第三方的知识产权或其他权利，由于该等文件、数据、资料、软件侵权所导致的任何索赔或责任均由乙方承担，同时，甲方保留要求乙方赔偿相应损失的权利，包括但不限于上述索赔或责任所产生的诉讼费用、合理的律师费用、鉴定评估费用、调查费用、和解金额或生效法律文书中规定的赔偿金额。</w:t>
      </w:r>
    </w:p>
    <w:p>
      <w:pPr>
        <w:pStyle w:val="19"/>
        <w:spacing w:before="0" w:beforeAutospacing="0" w:after="0" w:afterAutospacing="0" w:line="440" w:lineRule="exact"/>
        <w:ind w:firstLine="480" w:firstLineChars="200"/>
        <w:jc w:val="both"/>
        <w:rPr>
          <w:kern w:val="2"/>
        </w:rPr>
      </w:pPr>
      <w:r>
        <w:rPr>
          <w:rFonts w:hint="eastAsia"/>
          <w:kern w:val="2"/>
        </w:rPr>
        <w:t>4. 未经甲方书面在先同意，乙方不得将本项目的中间成果和最终成果文件及任何数据、资料、软件向任何第三方转让、授权任何第三方使用或用于本合同项目外的其他项目。</w:t>
      </w:r>
    </w:p>
    <w:p>
      <w:pPr>
        <w:spacing w:line="440" w:lineRule="exact"/>
        <w:rPr>
          <w:rFonts w:ascii="宋体" w:hAnsi="宋体" w:cs="宋体"/>
          <w:b/>
          <w:bCs/>
          <w:sz w:val="24"/>
        </w:rPr>
      </w:pPr>
      <w:r>
        <w:rPr>
          <w:rFonts w:hint="eastAsia" w:ascii="宋体" w:hAnsi="宋体" w:cs="宋体"/>
          <w:b/>
          <w:bCs/>
          <w:sz w:val="24"/>
        </w:rPr>
        <w:t>第七条 保密条款</w:t>
      </w:r>
    </w:p>
    <w:p>
      <w:pPr>
        <w:pStyle w:val="19"/>
        <w:spacing w:before="0" w:beforeAutospacing="0" w:after="0" w:afterAutospacing="0" w:line="440" w:lineRule="exact"/>
        <w:ind w:firstLine="480" w:firstLineChars="200"/>
        <w:jc w:val="both"/>
        <w:rPr>
          <w:kern w:val="2"/>
        </w:rPr>
      </w:pPr>
      <w:r>
        <w:rPr>
          <w:rFonts w:hint="eastAsia"/>
          <w:kern w:val="2"/>
        </w:rPr>
        <w:t>（一）</w:t>
      </w:r>
      <w:r>
        <w:rPr>
          <w:rFonts w:hint="eastAsia"/>
          <w:bCs/>
          <w:color w:val="000000"/>
          <w:kern w:val="2"/>
        </w:rPr>
        <w:t>双方应保守的秘密是指不为公众所知悉、能为权利人带来经济利益、具有实用性并经权利人采取保密措施的技术信息和经营信息，或由双方在履行本合同过程中明确指明为秘密的、法律所认可的任何信息，以及乙方在履行本合同过程中所获得或接触到的任何甲方内部数据资料。</w:t>
      </w:r>
    </w:p>
    <w:p>
      <w:pPr>
        <w:pStyle w:val="19"/>
        <w:spacing w:before="0" w:beforeAutospacing="0" w:after="0" w:afterAutospacing="0" w:line="440" w:lineRule="exact"/>
        <w:ind w:firstLine="480" w:firstLineChars="200"/>
        <w:jc w:val="both"/>
        <w:rPr>
          <w:kern w:val="2"/>
        </w:rPr>
      </w:pPr>
      <w:r>
        <w:rPr>
          <w:rFonts w:hint="eastAsia"/>
          <w:kern w:val="2"/>
        </w:rPr>
        <w:t>（二）双方应遵守国家的有关保密规定。妥善保管对方提供的资料，保守对方的各项秘密，并保护对方的知识产权。获取对方秘密的一方应当采取有效的保护方式防止秘密未经授权而被使用、传播或公开，仅可以将该秘密用于履行其在本合同项下的义务，且只能由相关的工作人员使用。乙方的保密义务为永久生效条款，不因合同的终止而解除。否则，甲方有权向乙方追究相应法律责任。</w:t>
      </w:r>
    </w:p>
    <w:p>
      <w:pPr>
        <w:pStyle w:val="19"/>
        <w:spacing w:before="0" w:beforeAutospacing="0" w:after="0" w:afterAutospacing="0" w:line="440" w:lineRule="exact"/>
        <w:ind w:firstLine="480" w:firstLineChars="200"/>
        <w:jc w:val="both"/>
        <w:rPr>
          <w:kern w:val="2"/>
        </w:rPr>
      </w:pPr>
      <w:r>
        <w:rPr>
          <w:rFonts w:hint="eastAsia"/>
          <w:kern w:val="2"/>
        </w:rPr>
        <w:t>（三）乙方应以保密方式处理在制作本项目成果文件过程中自甲方、甲方工作人员或甲方关联机构获得的相关信息、资料、图纸、数据、影像等，或由甲方在履行本合同过程中明确指明为秘密的任何信息，以及乙方因本项目工作内容所直接或间接取得、处理或接触的任何其他资料。未经甲方书面在先同意，乙方不得向任何第三方透露与本项目有关的内容，或公开本项目的阶段性成果或最终成果内容。即使向与履行本合同有关的人员提供前述保密信息，也应限于履行合同的必需范围，且这些人员应接受至少与本条款同等严格的保密条款的约束。</w:t>
      </w:r>
    </w:p>
    <w:p>
      <w:pPr>
        <w:pStyle w:val="19"/>
        <w:spacing w:before="0" w:beforeAutospacing="0" w:after="0" w:afterAutospacing="0" w:line="440" w:lineRule="exact"/>
        <w:ind w:firstLine="480" w:firstLineChars="200"/>
        <w:jc w:val="both"/>
        <w:rPr>
          <w:kern w:val="2"/>
        </w:rPr>
      </w:pPr>
      <w:r>
        <w:rPr>
          <w:rFonts w:hint="eastAsia"/>
          <w:kern w:val="2"/>
        </w:rPr>
        <w:t>（四）乙方实施项目的程序应符合国家安全、保密的有关规定和标准。</w:t>
      </w:r>
    </w:p>
    <w:p>
      <w:pPr>
        <w:pStyle w:val="19"/>
        <w:spacing w:before="0" w:beforeAutospacing="0" w:after="0" w:afterAutospacing="0" w:line="440" w:lineRule="exact"/>
        <w:ind w:firstLine="480" w:firstLineChars="200"/>
        <w:jc w:val="both"/>
        <w:rPr>
          <w:kern w:val="2"/>
        </w:rPr>
      </w:pPr>
      <w:r>
        <w:rPr>
          <w:rFonts w:hint="eastAsia"/>
          <w:kern w:val="2"/>
        </w:rPr>
        <w:t>（五）上述保密义务不适用以下情况：</w:t>
      </w:r>
    </w:p>
    <w:p>
      <w:pPr>
        <w:pStyle w:val="19"/>
        <w:spacing w:before="0" w:beforeAutospacing="0" w:after="0" w:afterAutospacing="0" w:line="440" w:lineRule="exact"/>
        <w:ind w:firstLine="480" w:firstLineChars="200"/>
        <w:jc w:val="both"/>
        <w:rPr>
          <w:kern w:val="2"/>
        </w:rPr>
      </w:pPr>
      <w:r>
        <w:rPr>
          <w:rFonts w:hint="eastAsia"/>
          <w:kern w:val="2"/>
        </w:rPr>
        <w:t>1.获取的信息已被合法公开；</w:t>
      </w:r>
    </w:p>
    <w:p>
      <w:pPr>
        <w:pStyle w:val="19"/>
        <w:spacing w:before="0" w:beforeAutospacing="0" w:after="0" w:afterAutospacing="0" w:line="440" w:lineRule="exact"/>
        <w:ind w:firstLine="480" w:firstLineChars="200"/>
        <w:jc w:val="both"/>
        <w:rPr>
          <w:kern w:val="2"/>
        </w:rPr>
      </w:pPr>
      <w:r>
        <w:rPr>
          <w:rFonts w:hint="eastAsia"/>
          <w:kern w:val="2"/>
        </w:rPr>
        <w:t>2.获得信息拥有方书面许可并在该许可范围内披露；</w:t>
      </w:r>
    </w:p>
    <w:p>
      <w:pPr>
        <w:pStyle w:val="19"/>
        <w:spacing w:before="0" w:beforeAutospacing="0" w:after="0" w:afterAutospacing="0" w:line="440" w:lineRule="exact"/>
        <w:ind w:firstLine="480" w:firstLineChars="200"/>
        <w:jc w:val="both"/>
        <w:rPr>
          <w:kern w:val="2"/>
        </w:rPr>
      </w:pPr>
      <w:r>
        <w:rPr>
          <w:rFonts w:hint="eastAsia"/>
          <w:kern w:val="2"/>
        </w:rPr>
        <w:t>3.国家法律、法规规定的情形。</w:t>
      </w:r>
    </w:p>
    <w:p>
      <w:pPr>
        <w:pStyle w:val="19"/>
        <w:spacing w:before="0" w:beforeAutospacing="0" w:after="0" w:afterAutospacing="0" w:line="440" w:lineRule="exact"/>
        <w:ind w:firstLine="480" w:firstLineChars="200"/>
        <w:jc w:val="both"/>
        <w:rPr>
          <w:kern w:val="2"/>
        </w:rPr>
      </w:pPr>
      <w:r>
        <w:rPr>
          <w:rFonts w:hint="eastAsia"/>
          <w:kern w:val="2"/>
        </w:rPr>
        <w:t>（六）如乙方违反上述保密条款，甲方有权解除本合同，乙方应在合同解除通知发出之日起10日内向甲方支付本合同服务费总金额20%的违约金，如果违约金无法弥补甲方损失，甲方保留要求乙方赔偿全部损失的权利。</w:t>
      </w:r>
    </w:p>
    <w:p>
      <w:pPr>
        <w:pStyle w:val="19"/>
        <w:spacing w:before="0" w:beforeAutospacing="0" w:after="0" w:afterAutospacing="0" w:line="440" w:lineRule="exact"/>
        <w:ind w:firstLine="480" w:firstLineChars="200"/>
        <w:jc w:val="both"/>
        <w:rPr>
          <w:kern w:val="2"/>
        </w:rPr>
      </w:pPr>
      <w:r>
        <w:rPr>
          <w:rFonts w:hint="eastAsia"/>
          <w:kern w:val="2"/>
        </w:rPr>
        <w:t>（七）无论本合同或本合同其他条款是否有效，本保密条款始终约束双方。国家秘密的保密期限由国家有关部门确定，工作秘密的保密期限由甲方确定。</w:t>
      </w:r>
    </w:p>
    <w:p>
      <w:pPr>
        <w:spacing w:line="440" w:lineRule="exact"/>
        <w:rPr>
          <w:rFonts w:ascii="宋体" w:hAnsi="宋体" w:cs="宋体"/>
          <w:b/>
          <w:bCs/>
          <w:sz w:val="24"/>
        </w:rPr>
      </w:pPr>
      <w:r>
        <w:rPr>
          <w:rFonts w:hint="eastAsia" w:ascii="宋体" w:hAnsi="宋体" w:cs="宋体"/>
          <w:b/>
          <w:bCs/>
          <w:sz w:val="24"/>
        </w:rPr>
        <w:t>第八条 合同解除</w:t>
      </w:r>
    </w:p>
    <w:p>
      <w:pPr>
        <w:widowControl/>
        <w:spacing w:line="440" w:lineRule="exact"/>
        <w:ind w:firstLine="480" w:firstLineChars="200"/>
        <w:rPr>
          <w:rFonts w:ascii="宋体" w:hAnsi="宋体" w:cs="宋体"/>
          <w:color w:val="000000"/>
          <w:sz w:val="24"/>
        </w:rPr>
      </w:pPr>
      <w:r>
        <w:rPr>
          <w:rFonts w:hint="eastAsia" w:ascii="宋体" w:hAnsi="宋体" w:cs="宋体"/>
          <w:color w:val="000000"/>
          <w:sz w:val="24"/>
        </w:rPr>
        <w:t>（一）甲、乙双方不得擅自变更、中止或者终止本合同。如本合同继续履行将损害国家利益和社会公共利益的，则双方当事人应当变更、中止或者终止本合同。有过错的一方应当承担赔偿责任，双方都有过错的，各自承担相应的责任。</w:t>
      </w:r>
    </w:p>
    <w:p>
      <w:pPr>
        <w:widowControl/>
        <w:spacing w:line="440" w:lineRule="exact"/>
        <w:ind w:firstLine="480" w:firstLineChars="200"/>
        <w:rPr>
          <w:rFonts w:ascii="宋体" w:hAnsi="宋体" w:cs="宋体"/>
          <w:color w:val="000000"/>
          <w:sz w:val="24"/>
        </w:rPr>
      </w:pPr>
      <w:r>
        <w:rPr>
          <w:rFonts w:hint="eastAsia" w:ascii="宋体" w:hAnsi="宋体" w:cs="宋体"/>
          <w:color w:val="000000"/>
          <w:sz w:val="24"/>
        </w:rPr>
        <w:t>（二）如果一方发生破产、解散、被依法关闭、撤销或已进入清算阶段等情形，发生上述情形的一方有义务在事由发生后15个工作日内以书面方式通知对方，对方有权解除合同。在该等情形下，甲方已向乙方支付的款项不退还，尚未支付的款项不再支付，同时乙方应向甲方提交在合同终止日前完成的所有项目文件和相关资料。</w:t>
      </w:r>
    </w:p>
    <w:p>
      <w:pPr>
        <w:widowControl/>
        <w:spacing w:line="440" w:lineRule="exact"/>
        <w:ind w:firstLine="480" w:firstLineChars="200"/>
        <w:rPr>
          <w:rFonts w:ascii="宋体" w:hAnsi="宋体" w:cs="宋体"/>
          <w:color w:val="000000"/>
          <w:sz w:val="24"/>
        </w:rPr>
      </w:pPr>
      <w:r>
        <w:rPr>
          <w:rFonts w:hint="eastAsia" w:ascii="宋体" w:hAnsi="宋体" w:cs="宋体"/>
          <w:color w:val="000000"/>
          <w:sz w:val="24"/>
        </w:rPr>
        <w:t>（三）有下列情形之一的，本合同自甲方向乙方发出书面通知之日起终止：</w:t>
      </w:r>
    </w:p>
    <w:p>
      <w:pPr>
        <w:widowControl/>
        <w:spacing w:line="440" w:lineRule="exact"/>
        <w:ind w:firstLine="480" w:firstLineChars="200"/>
        <w:rPr>
          <w:rFonts w:ascii="宋体" w:hAnsi="宋体" w:cs="宋体"/>
          <w:color w:val="000000"/>
          <w:sz w:val="24"/>
        </w:rPr>
      </w:pPr>
      <w:r>
        <w:rPr>
          <w:rFonts w:hint="eastAsia" w:ascii="宋体" w:hAnsi="宋体" w:cs="宋体"/>
          <w:color w:val="000000"/>
          <w:sz w:val="24"/>
        </w:rPr>
        <w:t>1.甲方的职能发生转变，不再具有委托职能。</w:t>
      </w:r>
    </w:p>
    <w:p>
      <w:pPr>
        <w:widowControl/>
        <w:spacing w:line="440" w:lineRule="exact"/>
        <w:ind w:firstLine="480" w:firstLineChars="200"/>
        <w:rPr>
          <w:rFonts w:ascii="宋体" w:hAnsi="宋体" w:cs="宋体"/>
          <w:color w:val="000000"/>
          <w:sz w:val="24"/>
        </w:rPr>
      </w:pPr>
      <w:r>
        <w:rPr>
          <w:rFonts w:hint="eastAsia" w:ascii="宋体" w:hAnsi="宋体" w:cs="宋体"/>
          <w:color w:val="000000"/>
          <w:sz w:val="24"/>
        </w:rPr>
        <w:t>2.本合同签订时适用的法律法规或政策发生变化，且对本合同的继续履行造成重大影响。</w:t>
      </w:r>
    </w:p>
    <w:p>
      <w:pPr>
        <w:widowControl/>
        <w:spacing w:line="440" w:lineRule="exact"/>
        <w:ind w:firstLine="480" w:firstLineChars="200"/>
        <w:rPr>
          <w:rFonts w:ascii="宋体" w:hAnsi="宋体" w:cs="宋体"/>
          <w:color w:val="000000"/>
          <w:sz w:val="24"/>
        </w:rPr>
      </w:pPr>
      <w:r>
        <w:rPr>
          <w:rFonts w:hint="eastAsia" w:ascii="宋体" w:hAnsi="宋体" w:cs="宋体"/>
          <w:color w:val="000000"/>
          <w:sz w:val="24"/>
        </w:rPr>
        <w:t>发生以上情形，甲方已向乙方支付的款项不退还，尚未支付的款项不再支付，同时乙方应向甲方提交在合同终止日前完成的所有项目文件和相关资料。</w:t>
      </w:r>
    </w:p>
    <w:p>
      <w:pPr>
        <w:widowControl/>
        <w:spacing w:line="440" w:lineRule="exact"/>
        <w:ind w:firstLine="480" w:firstLineChars="200"/>
        <w:rPr>
          <w:rFonts w:ascii="宋体" w:hAnsi="宋体" w:cs="宋体"/>
          <w:color w:val="000000"/>
          <w:sz w:val="24"/>
        </w:rPr>
      </w:pPr>
      <w:r>
        <w:rPr>
          <w:rFonts w:hint="eastAsia" w:ascii="宋体" w:hAnsi="宋体" w:cs="宋体"/>
          <w:color w:val="000000"/>
          <w:sz w:val="24"/>
        </w:rPr>
        <w:t>（四）如发生不可抗力或其他超出合同双方控制的事件，致使一方无法履行合同，本合同解除。</w:t>
      </w:r>
    </w:p>
    <w:p>
      <w:pPr>
        <w:widowControl/>
        <w:spacing w:line="440" w:lineRule="exact"/>
        <w:ind w:firstLine="480" w:firstLineChars="200"/>
        <w:rPr>
          <w:rFonts w:ascii="宋体" w:hAnsi="宋体" w:cs="宋体"/>
          <w:color w:val="000000"/>
          <w:sz w:val="24"/>
        </w:rPr>
      </w:pPr>
      <w:r>
        <w:rPr>
          <w:rFonts w:hint="eastAsia" w:ascii="宋体" w:hAnsi="宋体" w:cs="宋体"/>
          <w:color w:val="000000"/>
          <w:sz w:val="24"/>
        </w:rPr>
        <w:t>1.本合同所称不可抗力是指自然灾害、战争、地震突发事件等不可预见、不可避免、不可克服的情况。不可抗力事件发生后，乙方应立即通知甲方，并在力所能及的条件下迅速采取措施，尽力减少损失，甲方应协助乙方采取措施。不可抗力事件结束后48小时内乙方向甲方通报受影响情况。如不可抗力事件持续发生，乙方应每隔7天向甲方报告一次受影响情况。不可抗力事件结束后14天内，乙方应向甲方提交正式报告及有关部门开具的证明材料。</w:t>
      </w:r>
    </w:p>
    <w:p>
      <w:pPr>
        <w:widowControl/>
        <w:spacing w:line="440" w:lineRule="exact"/>
        <w:ind w:firstLine="480" w:firstLineChars="200"/>
        <w:rPr>
          <w:rFonts w:ascii="宋体" w:hAnsi="宋体" w:cs="宋体"/>
          <w:color w:val="000000"/>
          <w:sz w:val="24"/>
        </w:rPr>
      </w:pPr>
      <w:r>
        <w:rPr>
          <w:rFonts w:hint="eastAsia" w:ascii="宋体" w:hAnsi="宋体" w:cs="宋体"/>
          <w:color w:val="000000"/>
          <w:sz w:val="24"/>
        </w:rPr>
        <w:t>2.发生不可抗力，甲乙双方承担各自的损失。由于其中一方延迟履行合同义务后发生不可抗力的，不能免除责任。</w:t>
      </w:r>
    </w:p>
    <w:p>
      <w:pPr>
        <w:widowControl/>
        <w:spacing w:line="440" w:lineRule="exact"/>
        <w:ind w:firstLine="480" w:firstLineChars="200"/>
        <w:rPr>
          <w:rFonts w:ascii="宋体" w:hAnsi="宋体" w:cs="宋体"/>
          <w:color w:val="000000"/>
          <w:sz w:val="24"/>
        </w:rPr>
      </w:pPr>
      <w:r>
        <w:rPr>
          <w:rFonts w:hint="eastAsia" w:ascii="宋体" w:hAnsi="宋体" w:cs="宋体"/>
          <w:color w:val="000000"/>
          <w:sz w:val="24"/>
        </w:rPr>
        <w:t>3.由于不可抗力，造成本合同不能继续履行，则由双方协商决定是否继续履行合同。</w:t>
      </w:r>
    </w:p>
    <w:p>
      <w:pPr>
        <w:spacing w:line="440" w:lineRule="exact"/>
        <w:rPr>
          <w:rFonts w:ascii="宋体" w:hAnsi="宋体" w:cs="宋体"/>
          <w:b/>
          <w:bCs/>
          <w:sz w:val="24"/>
        </w:rPr>
      </w:pPr>
      <w:r>
        <w:rPr>
          <w:rFonts w:hint="eastAsia" w:ascii="宋体" w:hAnsi="宋体" w:cs="宋体"/>
          <w:b/>
          <w:bCs/>
          <w:sz w:val="24"/>
        </w:rPr>
        <w:t>第九条 违约责任</w:t>
      </w:r>
    </w:p>
    <w:p>
      <w:pPr>
        <w:snapToGrid w:val="0"/>
        <w:spacing w:line="440" w:lineRule="exact"/>
        <w:ind w:firstLine="480" w:firstLineChars="200"/>
        <w:rPr>
          <w:rFonts w:ascii="宋体" w:hAnsi="宋体" w:cs="宋体"/>
          <w:color w:val="000000"/>
          <w:sz w:val="24"/>
        </w:rPr>
      </w:pPr>
      <w:r>
        <w:rPr>
          <w:rFonts w:hint="eastAsia" w:ascii="宋体" w:hAnsi="宋体" w:cs="宋体"/>
          <w:color w:val="000000"/>
          <w:sz w:val="24"/>
        </w:rPr>
        <w:t>1. 如因乙方原因，乙方未按照本合同约定的时间完成本项目各阶段工作，每延迟一日，甲方有权在付款时扣除合同余款1‰的逾期违约金。如乙方已完成阶段性成果且经甲方验收合格的，乙方有权要求甲方支付该阶段成果的费用。</w:t>
      </w:r>
    </w:p>
    <w:p>
      <w:pPr>
        <w:snapToGrid w:val="0"/>
        <w:spacing w:line="440" w:lineRule="exact"/>
        <w:ind w:firstLine="480" w:firstLineChars="200"/>
        <w:rPr>
          <w:rFonts w:ascii="宋体" w:hAnsi="宋体" w:cs="宋体"/>
          <w:sz w:val="24"/>
        </w:rPr>
      </w:pPr>
      <w:r>
        <w:rPr>
          <w:rFonts w:hint="eastAsia" w:ascii="宋体" w:hAnsi="宋体" w:cs="宋体"/>
          <w:color w:val="000000"/>
          <w:sz w:val="24"/>
        </w:rPr>
        <w:t>2. 如因乙方原因，造成乙方提供的成果或服务不符合本合同规定或者招标文件要求的，甲方有权拒收，乙方必须采取补救措施，费用由乙方承担，如因此造成时间延误的，乙方须按本合同的约定承担相应的违约责任。</w:t>
      </w:r>
    </w:p>
    <w:p>
      <w:pPr>
        <w:spacing w:line="440" w:lineRule="exact"/>
        <w:rPr>
          <w:rFonts w:ascii="宋体" w:hAnsi="宋体" w:cs="宋体"/>
          <w:b/>
          <w:bCs/>
          <w:sz w:val="24"/>
        </w:rPr>
      </w:pPr>
      <w:r>
        <w:rPr>
          <w:rFonts w:hint="eastAsia" w:ascii="宋体" w:hAnsi="宋体" w:cs="宋体"/>
          <w:b/>
          <w:bCs/>
          <w:sz w:val="24"/>
        </w:rPr>
        <w:t>第十条 项目变更</w:t>
      </w:r>
    </w:p>
    <w:p>
      <w:pPr>
        <w:pStyle w:val="9"/>
        <w:spacing w:after="0" w:line="440" w:lineRule="exact"/>
        <w:ind w:firstLine="480" w:firstLineChars="200"/>
        <w:rPr>
          <w:rFonts w:ascii="宋体" w:hAnsi="宋体" w:cs="宋体"/>
          <w:color w:val="000000"/>
        </w:rPr>
      </w:pPr>
      <w:r>
        <w:rPr>
          <w:rFonts w:hint="eastAsia" w:ascii="宋体" w:hAnsi="宋体" w:cs="宋体"/>
          <w:color w:val="000000"/>
        </w:rPr>
        <w:t>1．本合同履行过程中的需求变更和进度调整，以甲乙双方达成一致的书面文件为准。涉及需求变更的部分，双方协商确定工作量；需求变更所需的工作量不超过本项目总工作量的20%时，乙方应按照变更内容完成相关工作。如所涉增加、减少费用的金额不超过本合同项下服务费总金额的10%,由双方商定变更内容及具体价格后签订书面补充协议予以确认。</w:t>
      </w:r>
    </w:p>
    <w:p>
      <w:pPr>
        <w:pStyle w:val="9"/>
        <w:spacing w:after="0" w:line="440" w:lineRule="exact"/>
        <w:ind w:firstLine="480" w:firstLineChars="200"/>
        <w:rPr>
          <w:rFonts w:ascii="宋体" w:hAnsi="宋体" w:cs="宋体"/>
          <w:color w:val="000000"/>
        </w:rPr>
      </w:pPr>
      <w:r>
        <w:rPr>
          <w:rFonts w:hint="eastAsia" w:ascii="宋体" w:hAnsi="宋体" w:cs="宋体"/>
          <w:color w:val="000000"/>
        </w:rPr>
        <w:t>2.乙方遇到不能按期完工的情况，应及时以书面形式将不能按期完工的理由、延误时间通知甲方。甲方在收到乙方通知后，根据情况决定是否延长完工时间。如同意延长，则乙方责任期也相应延长。</w:t>
      </w:r>
    </w:p>
    <w:p>
      <w:pPr>
        <w:pStyle w:val="9"/>
        <w:spacing w:line="440" w:lineRule="exact"/>
        <w:ind w:firstLine="480" w:firstLineChars="200"/>
        <w:rPr>
          <w:rFonts w:ascii="宋体" w:hAnsi="宋体" w:cs="宋体"/>
        </w:rPr>
      </w:pPr>
      <w:r>
        <w:rPr>
          <w:rFonts w:hint="eastAsia" w:ascii="宋体" w:hAnsi="宋体" w:cs="宋体"/>
          <w:color w:val="000000"/>
        </w:rPr>
        <w:t>3. 非因乙方责任造成项目进度推迟或延误，无法按照合同约定的日期完成相应的项目，双方经过协商可以进一步约定完成的日期，乙方的责任期也随之顺延。</w:t>
      </w:r>
    </w:p>
    <w:p>
      <w:pPr>
        <w:spacing w:line="440" w:lineRule="exact"/>
        <w:rPr>
          <w:rFonts w:ascii="宋体" w:hAnsi="宋体" w:cs="宋体"/>
          <w:b/>
          <w:bCs/>
          <w:sz w:val="24"/>
        </w:rPr>
      </w:pPr>
      <w:r>
        <w:rPr>
          <w:rFonts w:hint="eastAsia" w:ascii="宋体" w:hAnsi="宋体" w:cs="宋体"/>
          <w:b/>
          <w:bCs/>
          <w:sz w:val="24"/>
        </w:rPr>
        <w:t>第十一条 争议解决</w:t>
      </w:r>
    </w:p>
    <w:p>
      <w:pPr>
        <w:pStyle w:val="19"/>
        <w:spacing w:before="0" w:beforeAutospacing="0" w:after="0" w:afterAutospacing="0" w:line="440" w:lineRule="exact"/>
        <w:ind w:firstLine="480" w:firstLineChars="200"/>
        <w:jc w:val="both"/>
        <w:rPr>
          <w:kern w:val="2"/>
        </w:rPr>
      </w:pPr>
      <w:r>
        <w:rPr>
          <w:rFonts w:hint="eastAsia"/>
          <w:kern w:val="2"/>
        </w:rPr>
        <w:t>因本合同的履行发生的或与本合同有关的争议或纠纷，由甲乙双方协商解决。协商不成，双方可依法向深圳市前海合作区人民法院起诉。</w:t>
      </w:r>
    </w:p>
    <w:p>
      <w:pPr>
        <w:spacing w:line="440" w:lineRule="exact"/>
        <w:rPr>
          <w:rFonts w:ascii="宋体" w:hAnsi="宋体" w:cs="宋体"/>
          <w:b/>
          <w:bCs/>
          <w:sz w:val="24"/>
        </w:rPr>
      </w:pPr>
      <w:r>
        <w:rPr>
          <w:rFonts w:hint="eastAsia" w:ascii="宋体" w:hAnsi="宋体" w:cs="宋体"/>
          <w:b/>
          <w:bCs/>
          <w:sz w:val="24"/>
        </w:rPr>
        <w:t>第十二条 其他约定</w:t>
      </w:r>
    </w:p>
    <w:p>
      <w:pPr>
        <w:pStyle w:val="19"/>
        <w:spacing w:before="0" w:beforeAutospacing="0" w:after="0" w:afterAutospacing="0" w:line="440" w:lineRule="exact"/>
        <w:ind w:firstLine="480" w:firstLineChars="200"/>
        <w:jc w:val="both"/>
        <w:rPr>
          <w:kern w:val="2"/>
        </w:rPr>
      </w:pPr>
      <w:r>
        <w:rPr>
          <w:rFonts w:hint="eastAsia"/>
          <w:kern w:val="2"/>
        </w:rPr>
        <w:t>（一）有关本项目的中标文件、招标文件、投标书等共同构成本合同的组成部分，上述文件可相互说明。如果上述文件发生矛盾或产生不一致时，按以下顺序进行解释，同一顺序的文件发生矛盾或存在不一致时，应以签订日期在后的为准：</w:t>
      </w:r>
    </w:p>
    <w:p>
      <w:pPr>
        <w:pStyle w:val="19"/>
        <w:spacing w:before="0" w:beforeAutospacing="0" w:after="0" w:afterAutospacing="0" w:line="440" w:lineRule="exact"/>
        <w:ind w:firstLine="480" w:firstLineChars="200"/>
        <w:jc w:val="both"/>
        <w:rPr>
          <w:kern w:val="2"/>
        </w:rPr>
      </w:pPr>
      <w:r>
        <w:rPr>
          <w:rFonts w:hint="eastAsia"/>
          <w:kern w:val="2"/>
        </w:rPr>
        <w:t>1.合同书及补充协议；</w:t>
      </w:r>
    </w:p>
    <w:p>
      <w:pPr>
        <w:pStyle w:val="19"/>
        <w:spacing w:before="0" w:beforeAutospacing="0" w:after="0" w:afterAutospacing="0" w:line="440" w:lineRule="exact"/>
        <w:ind w:firstLine="480" w:firstLineChars="200"/>
        <w:jc w:val="both"/>
        <w:rPr>
          <w:kern w:val="2"/>
        </w:rPr>
      </w:pPr>
      <w:r>
        <w:rPr>
          <w:rFonts w:hint="eastAsia"/>
          <w:kern w:val="2"/>
        </w:rPr>
        <w:t>2.中标通知书；</w:t>
      </w:r>
    </w:p>
    <w:p>
      <w:pPr>
        <w:pStyle w:val="19"/>
        <w:spacing w:before="0" w:beforeAutospacing="0" w:after="0" w:afterAutospacing="0" w:line="440" w:lineRule="exact"/>
        <w:ind w:firstLine="480" w:firstLineChars="200"/>
        <w:jc w:val="both"/>
        <w:rPr>
          <w:kern w:val="2"/>
        </w:rPr>
      </w:pPr>
      <w:r>
        <w:rPr>
          <w:rFonts w:hint="eastAsia"/>
          <w:kern w:val="2"/>
        </w:rPr>
        <w:t>3.招标文件（编号：</w:t>
      </w:r>
      <w:r>
        <w:rPr>
          <w:rFonts w:hint="eastAsia"/>
        </w:rPr>
        <w:t>QH2024</w:t>
      </w:r>
      <w:r>
        <w:rPr>
          <w:rFonts w:hint="eastAsia"/>
          <w:lang w:val="en-US" w:eastAsia="zh-CN"/>
        </w:rPr>
        <w:t>020</w:t>
      </w:r>
      <w:r>
        <w:rPr>
          <w:rFonts w:hint="eastAsia"/>
          <w:kern w:val="2"/>
        </w:rPr>
        <w:t>）、答疑及补充通知；</w:t>
      </w:r>
    </w:p>
    <w:p>
      <w:pPr>
        <w:pStyle w:val="19"/>
        <w:spacing w:before="0" w:beforeAutospacing="0" w:after="0" w:afterAutospacing="0" w:line="440" w:lineRule="exact"/>
        <w:ind w:firstLine="480" w:firstLineChars="200"/>
        <w:jc w:val="both"/>
        <w:rPr>
          <w:kern w:val="2"/>
        </w:rPr>
      </w:pPr>
      <w:r>
        <w:rPr>
          <w:rFonts w:hint="eastAsia"/>
          <w:kern w:val="2"/>
        </w:rPr>
        <w:t>4.投标书。</w:t>
      </w:r>
    </w:p>
    <w:p>
      <w:pPr>
        <w:pStyle w:val="19"/>
        <w:spacing w:before="0" w:beforeAutospacing="0" w:after="0" w:afterAutospacing="0" w:line="440" w:lineRule="exact"/>
        <w:ind w:firstLine="480" w:firstLineChars="200"/>
        <w:jc w:val="both"/>
        <w:rPr>
          <w:kern w:val="2"/>
        </w:rPr>
      </w:pPr>
      <w:r>
        <w:rPr>
          <w:rFonts w:hint="eastAsia"/>
          <w:kern w:val="2"/>
        </w:rPr>
        <w:t>（二）本合同替代此前双方所有关于本合同事项的口头或书面的纪要、备忘录、合同、协议。</w:t>
      </w:r>
    </w:p>
    <w:p>
      <w:pPr>
        <w:pStyle w:val="19"/>
        <w:spacing w:before="0" w:beforeAutospacing="0" w:after="0" w:afterAutospacing="0" w:line="440" w:lineRule="exact"/>
        <w:ind w:firstLine="480" w:firstLineChars="200"/>
        <w:jc w:val="both"/>
        <w:rPr>
          <w:kern w:val="2"/>
        </w:rPr>
      </w:pPr>
      <w:r>
        <w:rPr>
          <w:rFonts w:hint="eastAsia"/>
          <w:kern w:val="2"/>
        </w:rPr>
        <w:t>（三）本合同附件（如有）为合同不可分割的组成部分，与本合同一并加盖骑缝章后具有同等法律效力。若附件与合同正文有任何冲突，以合同正文为准。</w:t>
      </w:r>
    </w:p>
    <w:p>
      <w:pPr>
        <w:pStyle w:val="19"/>
        <w:spacing w:before="0" w:beforeAutospacing="0" w:after="0" w:afterAutospacing="0" w:line="440" w:lineRule="exact"/>
        <w:ind w:firstLine="480" w:firstLineChars="200"/>
        <w:jc w:val="both"/>
        <w:rPr>
          <w:kern w:val="2"/>
        </w:rPr>
      </w:pPr>
      <w:r>
        <w:rPr>
          <w:rFonts w:hint="eastAsia"/>
          <w:kern w:val="2"/>
        </w:rPr>
        <w:t>（四）本合同各条标题仅为提示之用，应以条文内容确定各方的权利义务。</w:t>
      </w:r>
    </w:p>
    <w:p>
      <w:pPr>
        <w:pStyle w:val="19"/>
        <w:spacing w:before="0" w:beforeAutospacing="0" w:after="0" w:afterAutospacing="0" w:line="440" w:lineRule="exact"/>
        <w:ind w:firstLine="480" w:firstLineChars="200"/>
        <w:jc w:val="both"/>
        <w:rPr>
          <w:kern w:val="2"/>
        </w:rPr>
      </w:pPr>
      <w:r>
        <w:rPr>
          <w:rFonts w:hint="eastAsia"/>
          <w:kern w:val="2"/>
        </w:rPr>
        <w:t>（五）本合同未尽事宜，由双方协商签订补充协议进行约定。补充协议应以书面形式作成，经双方法定代表人或其授权代表签字、盖章后与本合同具有同等法律效力。</w:t>
      </w:r>
    </w:p>
    <w:p>
      <w:pPr>
        <w:pStyle w:val="19"/>
        <w:spacing w:before="0" w:beforeAutospacing="0" w:after="0" w:afterAutospacing="0" w:line="440" w:lineRule="exact"/>
        <w:ind w:firstLine="480" w:firstLineChars="200"/>
        <w:jc w:val="both"/>
        <w:rPr>
          <w:kern w:val="2"/>
        </w:rPr>
      </w:pPr>
      <w:r>
        <w:rPr>
          <w:rFonts w:hint="eastAsia"/>
          <w:kern w:val="2"/>
        </w:rPr>
        <w:t>（六）本合同约定的权利和义务不因合同双方发生收购、兼并、重组、分立而发生变化。如果发生上述情形，则本合同约定的权利和义务随之转移至收购、兼并、重组或分立后成立的单位。</w:t>
      </w:r>
    </w:p>
    <w:p>
      <w:pPr>
        <w:pStyle w:val="19"/>
        <w:spacing w:before="0" w:beforeAutospacing="0" w:after="0" w:afterAutospacing="0" w:line="440" w:lineRule="exact"/>
        <w:ind w:firstLine="480" w:firstLineChars="200"/>
        <w:jc w:val="both"/>
        <w:rPr>
          <w:kern w:val="2"/>
        </w:rPr>
      </w:pPr>
      <w:r>
        <w:rPr>
          <w:rFonts w:hint="eastAsia"/>
          <w:kern w:val="2"/>
        </w:rPr>
        <w:t>（七）本合同在国家法律、法规和规章规定的范围内执行。当国家法律、法规和规章发生变化导致本合同有关条款与之抵触时，双方协商变更或废止该条款，在此情况下，双方互不承担责任。</w:t>
      </w:r>
    </w:p>
    <w:p>
      <w:pPr>
        <w:pStyle w:val="19"/>
        <w:spacing w:before="0" w:beforeAutospacing="0" w:after="0" w:afterAutospacing="0" w:line="440" w:lineRule="exact"/>
        <w:ind w:firstLine="480" w:firstLineChars="200"/>
        <w:jc w:val="both"/>
        <w:rPr>
          <w:kern w:val="2"/>
        </w:rPr>
      </w:pPr>
      <w:r>
        <w:rPr>
          <w:rFonts w:hint="eastAsia"/>
          <w:kern w:val="2"/>
        </w:rPr>
        <w:t>（八）如果本合同的任何条款在任何时候变成不合法、无效或不可强制执行而不从根本上影响本合同的效力时，本合同的其他条款不受影响。</w:t>
      </w:r>
    </w:p>
    <w:p>
      <w:pPr>
        <w:pStyle w:val="19"/>
        <w:spacing w:before="0" w:beforeAutospacing="0" w:after="0" w:afterAutospacing="0" w:line="440" w:lineRule="exact"/>
        <w:ind w:firstLine="480" w:firstLineChars="200"/>
        <w:jc w:val="both"/>
        <w:rPr>
          <w:kern w:val="2"/>
        </w:rPr>
      </w:pPr>
      <w:r>
        <w:rPr>
          <w:rFonts w:hint="eastAsia"/>
          <w:kern w:val="2"/>
        </w:rPr>
        <w:t>（九）未得到对方的书面许可，一方均不得以广告或在公共场合使用或摹仿对方的商业名称、商标、图案、服务标志、符号、代码、型号或缩写，任何一方均不得声称对对方的商业名称、商标、图案、服务标志、符号、代码、型号或缩写拥有所有权。</w:t>
      </w:r>
    </w:p>
    <w:p>
      <w:pPr>
        <w:pStyle w:val="19"/>
        <w:spacing w:before="0" w:beforeAutospacing="0" w:after="0" w:afterAutospacing="0" w:line="440" w:lineRule="exact"/>
        <w:ind w:firstLine="480" w:firstLineChars="200"/>
        <w:jc w:val="both"/>
        <w:rPr>
          <w:kern w:val="2"/>
        </w:rPr>
      </w:pPr>
      <w:r>
        <w:rPr>
          <w:rFonts w:hint="eastAsia"/>
          <w:kern w:val="2"/>
        </w:rPr>
        <w:t>（十）本合同的任何内容不应被视为或解释为双方之间具有合资、合伙、代理关系。</w:t>
      </w:r>
    </w:p>
    <w:p>
      <w:pPr>
        <w:pStyle w:val="19"/>
        <w:spacing w:before="0" w:beforeAutospacing="0" w:after="0" w:afterAutospacing="0" w:line="440" w:lineRule="exact"/>
        <w:ind w:firstLine="480" w:firstLineChars="200"/>
        <w:jc w:val="both"/>
        <w:rPr>
          <w:kern w:val="2"/>
        </w:rPr>
      </w:pPr>
      <w:r>
        <w:rPr>
          <w:rFonts w:hint="eastAsia"/>
          <w:kern w:val="2"/>
        </w:rPr>
        <w:t>（十一）任何一方未经另一方同意不得向任何第三方透露本合同的签订及其内容。甲方向其关联公司透露前述内容的，不受此限。</w:t>
      </w:r>
    </w:p>
    <w:p>
      <w:pPr>
        <w:pStyle w:val="19"/>
        <w:spacing w:before="0" w:beforeAutospacing="0" w:after="0" w:afterAutospacing="0" w:line="440" w:lineRule="exact"/>
        <w:ind w:firstLine="480" w:firstLineChars="200"/>
        <w:jc w:val="both"/>
        <w:rPr>
          <w:kern w:val="2"/>
        </w:rPr>
      </w:pPr>
      <w:r>
        <w:rPr>
          <w:rFonts w:hint="eastAsia"/>
          <w:kern w:val="2"/>
        </w:rPr>
        <w:t>（十二）甲乙双方因履行本合同或与本合同有关的一切通知都必须按照本合同中的地址，以书面形式或双方确认的传真或类似的通讯方式进行。采用信函形式的应使用挂号信或者具有良好信誉的特快专递送达。如使用传真，自收到传真系统提示发送成功报告时即视为已经送达对方；如使用挂号信件或特快专递，通知日期即为邮件寄出日期并以邮戳为准，自通知日起【三】日后即视为已经送达对方。</w:t>
      </w:r>
    </w:p>
    <w:p>
      <w:pPr>
        <w:pStyle w:val="19"/>
        <w:spacing w:before="0" w:beforeAutospacing="0" w:after="0" w:afterAutospacing="0" w:line="440" w:lineRule="exact"/>
        <w:ind w:firstLine="480" w:firstLineChars="200"/>
        <w:jc w:val="both"/>
        <w:rPr>
          <w:kern w:val="2"/>
        </w:rPr>
      </w:pPr>
      <w:r>
        <w:rPr>
          <w:rFonts w:hint="eastAsia"/>
          <w:kern w:val="2"/>
        </w:rPr>
        <w:t>（十三）本合同自双方法定代表人或其授权代表签字、盖章之日起生效，有效期至后续服务期满之日止。</w:t>
      </w:r>
    </w:p>
    <w:p>
      <w:pPr>
        <w:snapToGrid w:val="0"/>
        <w:spacing w:line="440" w:lineRule="exact"/>
        <w:ind w:firstLine="480" w:firstLineChars="200"/>
        <w:rPr>
          <w:rFonts w:ascii="宋体" w:hAnsi="宋体" w:cs="宋体"/>
          <w:color w:val="000000"/>
          <w:sz w:val="24"/>
        </w:rPr>
      </w:pPr>
      <w:r>
        <w:rPr>
          <w:rFonts w:hint="eastAsia" w:ascii="宋体" w:hAnsi="宋体" w:cs="宋体"/>
          <w:sz w:val="24"/>
        </w:rPr>
        <w:t>（十四）本合同一式四份正本，甲方与乙方各执两份，均具同等法律效力。</w:t>
      </w:r>
    </w:p>
    <w:p>
      <w:pPr>
        <w:pStyle w:val="12"/>
        <w:snapToGrid w:val="0"/>
        <w:spacing w:line="440" w:lineRule="exact"/>
        <w:ind w:firstLine="480" w:firstLineChars="200"/>
        <w:rPr>
          <w:rFonts w:hAnsi="宋体" w:cs="宋体"/>
          <w:color w:val="000000"/>
          <w:sz w:val="24"/>
        </w:rPr>
      </w:pPr>
    </w:p>
    <w:p>
      <w:pPr>
        <w:pStyle w:val="12"/>
        <w:snapToGrid w:val="0"/>
        <w:spacing w:line="440" w:lineRule="exact"/>
        <w:ind w:firstLine="480" w:firstLineChars="200"/>
        <w:rPr>
          <w:rFonts w:hAnsi="宋体" w:cs="宋体"/>
          <w:color w:val="000000"/>
          <w:sz w:val="24"/>
        </w:rPr>
      </w:pPr>
      <w:r>
        <w:rPr>
          <w:rFonts w:hint="eastAsia" w:hAnsi="宋体" w:cs="宋体"/>
          <w:color w:val="000000"/>
          <w:sz w:val="24"/>
        </w:rPr>
        <w:t>附件：乙方项目团队成员</w:t>
      </w:r>
    </w:p>
    <w:p>
      <w:pPr>
        <w:shd w:val="clear" w:color="auto" w:fill="FFFFFF"/>
        <w:adjustRightInd w:val="0"/>
        <w:snapToGrid w:val="0"/>
        <w:spacing w:line="440" w:lineRule="exact"/>
        <w:ind w:firstLine="480" w:firstLineChars="200"/>
        <w:rPr>
          <w:rFonts w:ascii="宋体" w:hAnsi="宋体" w:cs="宋体"/>
          <w:sz w:val="24"/>
        </w:rPr>
      </w:pPr>
    </w:p>
    <w:p>
      <w:pPr>
        <w:snapToGrid w:val="0"/>
        <w:spacing w:line="440" w:lineRule="exact"/>
        <w:ind w:firstLine="480" w:firstLineChars="200"/>
        <w:rPr>
          <w:rFonts w:ascii="宋体" w:hAnsi="宋体" w:cs="宋体"/>
          <w:color w:val="000000"/>
          <w:sz w:val="24"/>
        </w:rPr>
      </w:pPr>
      <w:r>
        <w:rPr>
          <w:rFonts w:hint="eastAsia" w:ascii="宋体" w:hAnsi="宋体" w:cs="宋体"/>
          <w:color w:val="000000"/>
          <w:sz w:val="24"/>
        </w:rPr>
        <w:t>（以下无正文，为签章栏）</w:t>
      </w:r>
    </w:p>
    <w:p>
      <w:pPr>
        <w:shd w:val="clear" w:color="auto" w:fill="FFFFFF"/>
        <w:adjustRightInd w:val="0"/>
        <w:snapToGrid w:val="0"/>
        <w:spacing w:line="440" w:lineRule="exact"/>
        <w:ind w:firstLine="480" w:firstLineChars="200"/>
        <w:rPr>
          <w:rFonts w:ascii="宋体" w:hAnsi="宋体" w:cs="宋体"/>
          <w:sz w:val="24"/>
        </w:rPr>
      </w:pPr>
    </w:p>
    <w:p>
      <w:pPr>
        <w:shd w:val="clear" w:color="auto" w:fill="FFFFFF"/>
        <w:adjustRightInd w:val="0"/>
        <w:snapToGrid w:val="0"/>
        <w:spacing w:line="440" w:lineRule="exact"/>
        <w:ind w:firstLine="480" w:firstLineChars="200"/>
        <w:rPr>
          <w:rFonts w:ascii="宋体" w:hAnsi="宋体" w:cs="宋体"/>
          <w:sz w:val="24"/>
        </w:rPr>
      </w:pPr>
      <w:r>
        <w:rPr>
          <w:rFonts w:hint="eastAsia" w:ascii="宋体" w:hAnsi="宋体" w:cs="宋体"/>
          <w:sz w:val="24"/>
        </w:rPr>
        <w:t>甲方（盖章）：深圳市前海深港现代服务业合作区管理局</w:t>
      </w:r>
    </w:p>
    <w:p>
      <w:pPr>
        <w:shd w:val="clear" w:color="auto" w:fill="FFFFFF"/>
        <w:adjustRightInd w:val="0"/>
        <w:snapToGrid w:val="0"/>
        <w:spacing w:line="440" w:lineRule="exact"/>
        <w:ind w:firstLine="480" w:firstLineChars="200"/>
        <w:rPr>
          <w:rFonts w:ascii="宋体" w:hAnsi="宋体" w:cs="宋体"/>
          <w:sz w:val="24"/>
        </w:rPr>
      </w:pPr>
      <w:r>
        <w:rPr>
          <w:rFonts w:hint="eastAsia" w:ascii="宋体" w:hAnsi="宋体" w:cs="宋体"/>
          <w:sz w:val="24"/>
        </w:rPr>
        <w:t>法定代表人或授权代表（签字）：</w:t>
      </w:r>
    </w:p>
    <w:p>
      <w:pPr>
        <w:shd w:val="clear" w:color="auto" w:fill="FFFFFF"/>
        <w:adjustRightInd w:val="0"/>
        <w:snapToGrid w:val="0"/>
        <w:spacing w:line="440" w:lineRule="exact"/>
        <w:ind w:firstLine="480" w:firstLineChars="200"/>
        <w:rPr>
          <w:rFonts w:ascii="宋体" w:hAnsi="宋体" w:cs="宋体"/>
          <w:sz w:val="24"/>
        </w:rPr>
      </w:pPr>
      <w:r>
        <w:rPr>
          <w:rFonts w:hint="eastAsia" w:ascii="宋体" w:hAnsi="宋体" w:cs="宋体"/>
          <w:sz w:val="24"/>
        </w:rPr>
        <w:t xml:space="preserve">日期：     年    月   日            </w:t>
      </w:r>
    </w:p>
    <w:p>
      <w:pPr>
        <w:shd w:val="clear" w:color="auto" w:fill="FFFFFF"/>
        <w:adjustRightInd w:val="0"/>
        <w:snapToGrid w:val="0"/>
        <w:spacing w:line="440" w:lineRule="exact"/>
        <w:rPr>
          <w:rFonts w:ascii="宋体" w:hAnsi="宋体" w:cs="宋体"/>
          <w:sz w:val="24"/>
        </w:rPr>
      </w:pPr>
      <w:r>
        <w:rPr>
          <w:rFonts w:hint="eastAsia" w:ascii="宋体" w:hAnsi="宋体" w:cs="宋体"/>
          <w:sz w:val="24"/>
        </w:rPr>
        <w:t xml:space="preserve">    </w:t>
      </w:r>
    </w:p>
    <w:p>
      <w:pPr>
        <w:shd w:val="clear" w:color="auto" w:fill="FFFFFF"/>
        <w:adjustRightInd w:val="0"/>
        <w:snapToGrid w:val="0"/>
        <w:spacing w:line="440" w:lineRule="exact"/>
        <w:ind w:firstLine="480" w:firstLineChars="200"/>
        <w:rPr>
          <w:rFonts w:ascii="宋体" w:hAnsi="宋体" w:cs="宋体"/>
          <w:sz w:val="24"/>
        </w:rPr>
      </w:pPr>
      <w:r>
        <w:rPr>
          <w:rFonts w:hint="eastAsia" w:ascii="宋体" w:hAnsi="宋体" w:cs="宋体"/>
          <w:sz w:val="24"/>
        </w:rPr>
        <w:t xml:space="preserve">乙方（盖章）： </w:t>
      </w:r>
    </w:p>
    <w:p>
      <w:pPr>
        <w:shd w:val="clear" w:color="auto" w:fill="FFFFFF"/>
        <w:adjustRightInd w:val="0"/>
        <w:snapToGrid w:val="0"/>
        <w:spacing w:line="440" w:lineRule="exact"/>
        <w:ind w:firstLine="480" w:firstLineChars="200"/>
        <w:rPr>
          <w:rFonts w:ascii="宋体" w:hAnsi="宋体" w:cs="宋体"/>
          <w:sz w:val="24"/>
        </w:rPr>
      </w:pPr>
      <w:r>
        <w:rPr>
          <w:rFonts w:hint="eastAsia" w:ascii="宋体" w:hAnsi="宋体" w:cs="宋体"/>
          <w:sz w:val="24"/>
        </w:rPr>
        <w:t>法定代表人或授权代表（签字）：</w:t>
      </w:r>
    </w:p>
    <w:p>
      <w:pPr>
        <w:shd w:val="clear" w:color="auto" w:fill="FFFFFF"/>
        <w:adjustRightInd w:val="0"/>
        <w:snapToGrid w:val="0"/>
        <w:spacing w:line="440" w:lineRule="exact"/>
        <w:ind w:firstLine="480" w:firstLineChars="200"/>
        <w:rPr>
          <w:rFonts w:ascii="宋体" w:hAnsi="宋体" w:cs="宋体"/>
          <w:sz w:val="24"/>
        </w:rPr>
      </w:pPr>
      <w:r>
        <w:rPr>
          <w:rFonts w:hint="eastAsia" w:ascii="宋体" w:hAnsi="宋体" w:cs="宋体"/>
          <w:sz w:val="24"/>
        </w:rPr>
        <w:t xml:space="preserve">日期：     年    月    日  </w:t>
      </w:r>
    </w:p>
    <w:p>
      <w:pPr>
        <w:rPr>
          <w:rFonts w:hint="eastAsia" w:ascii="宋体" w:hAnsi="宋体" w:cs="宋体"/>
          <w:b/>
          <w:bCs/>
          <w:sz w:val="24"/>
        </w:rPr>
      </w:pPr>
    </w:p>
    <w:p>
      <w:r>
        <w:rPr>
          <w:rFonts w:hint="eastAsia" w:ascii="宋体" w:hAnsi="宋体" w:cs="宋体"/>
          <w:b/>
          <w:bCs/>
          <w:sz w:val="24"/>
        </w:rPr>
        <w:t>注：本合同样本仅供参考，具体条款内容采购单位和中标单位按前海管理局合同样本签订。签订合同内容不改变本招标文件的实质条件。</w:t>
      </w:r>
    </w:p>
    <w:p>
      <w:pPr>
        <w:numPr>
          <w:ilvl w:val="0"/>
          <w:numId w:val="1"/>
        </w:numPr>
        <w:spacing w:line="360" w:lineRule="auto"/>
        <w:jc w:val="center"/>
        <w:outlineLvl w:val="0"/>
        <w:rPr>
          <w:rFonts w:ascii="宋体" w:hAnsi="宋体" w:cs="宋体"/>
          <w:b/>
          <w:bCs/>
          <w:sz w:val="24"/>
        </w:rPr>
      </w:pPr>
      <w:r>
        <w:rPr>
          <w:rFonts w:hint="eastAsia" w:ascii="宋体" w:hAnsi="宋体" w:cs="宋体"/>
          <w:b/>
          <w:bCs/>
          <w:sz w:val="24"/>
        </w:rPr>
        <w:br w:type="page"/>
      </w:r>
      <w:r>
        <w:rPr>
          <w:rFonts w:hint="eastAsia" w:ascii="宋体" w:hAnsi="宋体" w:cs="宋体"/>
          <w:b/>
          <w:bCs/>
          <w:sz w:val="24"/>
        </w:rPr>
        <w:t xml:space="preserve"> </w:t>
      </w:r>
      <w:bookmarkStart w:id="13" w:name="_Toc25518"/>
      <w:r>
        <w:rPr>
          <w:rFonts w:hint="eastAsia" w:ascii="宋体" w:hAnsi="宋体" w:cs="宋体"/>
          <w:b/>
          <w:bCs/>
          <w:sz w:val="24"/>
        </w:rPr>
        <w:t>用户需求书</w:t>
      </w:r>
      <w:bookmarkEnd w:id="13"/>
    </w:p>
    <w:p>
      <w:pPr>
        <w:pStyle w:val="53"/>
        <w:tabs>
          <w:tab w:val="left" w:pos="720"/>
        </w:tabs>
        <w:autoSpaceDE w:val="0"/>
        <w:autoSpaceDN w:val="0"/>
        <w:adjustRightInd w:val="0"/>
        <w:spacing w:line="360" w:lineRule="auto"/>
        <w:ind w:right="17" w:firstLine="482"/>
        <w:jc w:val="left"/>
        <w:outlineLvl w:val="1"/>
        <w:rPr>
          <w:rFonts w:ascii="宋体" w:hAnsi="宋体" w:cs="宋体"/>
          <w:b/>
          <w:sz w:val="24"/>
        </w:rPr>
      </w:pPr>
      <w:bookmarkStart w:id="14" w:name="_Toc23726"/>
      <w:bookmarkStart w:id="15" w:name="_Toc11045"/>
      <w:r>
        <w:rPr>
          <w:rFonts w:hint="eastAsia" w:ascii="宋体" w:hAnsi="宋体" w:cs="宋体"/>
          <w:b/>
          <w:sz w:val="24"/>
        </w:rPr>
        <w:t>一、</w:t>
      </w:r>
      <w:bookmarkEnd w:id="14"/>
      <w:bookmarkEnd w:id="15"/>
      <w:bookmarkStart w:id="16" w:name="_Toc51746099"/>
      <w:r>
        <w:rPr>
          <w:rFonts w:hint="eastAsia" w:ascii="宋体" w:hAnsi="宋体" w:cs="宋体"/>
          <w:b/>
          <w:sz w:val="24"/>
          <w:lang w:val="zh-CN"/>
        </w:rPr>
        <w:t>项目</w:t>
      </w:r>
      <w:r>
        <w:rPr>
          <w:rFonts w:hint="eastAsia" w:ascii="宋体" w:hAnsi="宋体" w:cs="宋体"/>
          <w:b/>
          <w:sz w:val="24"/>
        </w:rPr>
        <w:t>背景</w:t>
      </w:r>
    </w:p>
    <w:bookmarkEnd w:id="16"/>
    <w:p>
      <w:pPr>
        <w:pStyle w:val="9"/>
        <w:spacing w:after="0" w:line="360" w:lineRule="auto"/>
        <w:ind w:firstLine="480" w:firstLineChars="200"/>
        <w:rPr>
          <w:rFonts w:ascii="宋体" w:hAnsi="宋体" w:cs="宋体"/>
        </w:rPr>
      </w:pPr>
      <w:r>
        <w:rPr>
          <w:rFonts w:hint="eastAsia" w:ascii="宋体" w:hAnsi="宋体" w:cs="宋体"/>
        </w:rPr>
        <w:t>为进一步宣传推介前海打造“深港深度融合发展引领区”和“现代服务业高质量发展高地”的全新定位，充分反映前海合作区及粤港澳大湾区蓬勃发展、欣欣向荣的生机与活力，推动提升前海合作区的精神文明建设水平，打造文艺精品、鼓励艺术创新、提高艺术品质，拟开展湾区纪录片前海专题内容摄制及宣传合作项目。通过纪录片的形式真实再现一个“生机勃勃”的前海，创作出人民群众喜闻乐见的湾区纪录片前海专题板块，让更多的港澳青年认识前海、了解湾区，积极投身粤港澳大湾区建设、更好融入国家发展大局。</w:t>
      </w:r>
    </w:p>
    <w:p>
      <w:pPr>
        <w:spacing w:line="360" w:lineRule="auto"/>
      </w:pPr>
    </w:p>
    <w:p>
      <w:pPr>
        <w:pStyle w:val="53"/>
        <w:tabs>
          <w:tab w:val="left" w:pos="720"/>
        </w:tabs>
        <w:autoSpaceDE w:val="0"/>
        <w:autoSpaceDN w:val="0"/>
        <w:adjustRightInd w:val="0"/>
        <w:spacing w:line="360" w:lineRule="auto"/>
        <w:ind w:right="17" w:firstLine="482"/>
        <w:jc w:val="left"/>
        <w:outlineLvl w:val="1"/>
        <w:rPr>
          <w:rFonts w:ascii="宋体" w:hAnsi="宋体" w:cs="宋体"/>
          <w:b/>
          <w:sz w:val="24"/>
        </w:rPr>
      </w:pPr>
      <w:r>
        <w:rPr>
          <w:rFonts w:hint="eastAsia" w:ascii="宋体" w:hAnsi="宋体" w:cs="宋体"/>
          <w:b/>
          <w:sz w:val="24"/>
        </w:rPr>
        <w:t>二、项目目标</w:t>
      </w:r>
    </w:p>
    <w:p>
      <w:pPr>
        <w:overflowPunct w:val="0"/>
        <w:autoSpaceDE w:val="0"/>
        <w:autoSpaceDN w:val="0"/>
        <w:adjustRightInd w:val="0"/>
        <w:snapToGrid w:val="0"/>
        <w:spacing w:line="360" w:lineRule="auto"/>
        <w:ind w:firstLine="480" w:firstLineChars="200"/>
        <w:rPr>
          <w:rFonts w:hint="eastAsia" w:ascii="宋体" w:hAnsi="宋体" w:cs="宋体"/>
          <w:sz w:val="24"/>
          <w:lang w:eastAsia="zh-CN"/>
        </w:rPr>
      </w:pPr>
      <w:r>
        <w:rPr>
          <w:rFonts w:hint="eastAsia" w:ascii="宋体" w:hAnsi="宋体" w:cs="宋体"/>
          <w:sz w:val="24"/>
          <w:lang w:eastAsia="zh-CN"/>
        </w:rPr>
        <w:t>为进一步宣传推介前海打造“深港深度融合发展引领区”和“现代服务业高质量发展高地”的全新定位，充分反映前海合作区及粤港澳大湾区蓬勃发展、欣欣向荣的生机与活力，持续讲好湾区故事与前海故事，打造文艺精品、鼓励文艺创新，特开展湾区纪录片前海专题内容摄制及宣推项目。项目将通过纪录片的形式，以真实的镜头语言和生动的人物故事，全方位、多角度地展现前海的创新成果，再现“生机勃勃”的前海。</w:t>
      </w:r>
    </w:p>
    <w:p>
      <w:pPr>
        <w:overflowPunct w:val="0"/>
        <w:autoSpaceDE w:val="0"/>
        <w:autoSpaceDN w:val="0"/>
        <w:adjustRightInd w:val="0"/>
        <w:snapToGrid w:val="0"/>
        <w:spacing w:line="360" w:lineRule="auto"/>
        <w:ind w:firstLine="480" w:firstLineChars="200"/>
        <w:rPr>
          <w:rFonts w:ascii="宋体" w:hAnsi="宋体" w:cs="宋体"/>
          <w:sz w:val="24"/>
        </w:rPr>
      </w:pPr>
      <w:r>
        <w:rPr>
          <w:rFonts w:hint="eastAsia" w:ascii="宋体" w:hAnsi="宋体" w:cs="宋体"/>
          <w:sz w:val="24"/>
          <w:lang w:eastAsia="zh-CN"/>
        </w:rPr>
        <w:t>项目主要目标：</w:t>
      </w:r>
      <w:r>
        <w:rPr>
          <w:rFonts w:hint="eastAsia" w:ascii="宋体" w:hAnsi="宋体" w:cs="宋体"/>
          <w:sz w:val="24"/>
        </w:rPr>
        <w:t>完成湾区纪录片前海专题内容的拍摄制作、发行出品以及宣传推广等全周期工作，积极推动纪录片参评精神文明建设“五个一工程”奖及其他影视类权威奖项。</w:t>
      </w:r>
    </w:p>
    <w:p>
      <w:pPr>
        <w:pStyle w:val="9"/>
      </w:pPr>
    </w:p>
    <w:p>
      <w:pPr>
        <w:pStyle w:val="53"/>
        <w:tabs>
          <w:tab w:val="left" w:pos="720"/>
        </w:tabs>
        <w:autoSpaceDE w:val="0"/>
        <w:autoSpaceDN w:val="0"/>
        <w:adjustRightInd w:val="0"/>
        <w:spacing w:line="360" w:lineRule="auto"/>
        <w:ind w:right="17" w:firstLine="482"/>
        <w:jc w:val="left"/>
        <w:outlineLvl w:val="1"/>
        <w:rPr>
          <w:rFonts w:ascii="宋体" w:hAnsi="宋体" w:cs="宋体"/>
          <w:b/>
          <w:sz w:val="24"/>
        </w:rPr>
      </w:pPr>
      <w:r>
        <w:rPr>
          <w:rFonts w:hint="eastAsia" w:ascii="宋体" w:hAnsi="宋体" w:cs="宋体"/>
          <w:b/>
          <w:sz w:val="24"/>
        </w:rPr>
        <w:t>三、项目技术要求</w:t>
      </w:r>
    </w:p>
    <w:p>
      <w:pPr>
        <w:pStyle w:val="53"/>
        <w:tabs>
          <w:tab w:val="left" w:pos="720"/>
        </w:tabs>
        <w:autoSpaceDE w:val="0"/>
        <w:autoSpaceDN w:val="0"/>
        <w:adjustRightInd w:val="0"/>
        <w:spacing w:line="360" w:lineRule="auto"/>
        <w:ind w:right="17" w:firstLine="480"/>
        <w:jc w:val="left"/>
        <w:rPr>
          <w:rFonts w:ascii="宋体" w:hAnsi="宋体" w:cs="宋体"/>
          <w:sz w:val="24"/>
        </w:rPr>
      </w:pPr>
      <w:r>
        <w:rPr>
          <w:rFonts w:hint="eastAsia" w:ascii="宋体" w:hAnsi="宋体" w:cs="宋体"/>
          <w:sz w:val="24"/>
        </w:rPr>
        <w:t>1.工作内容</w:t>
      </w:r>
    </w:p>
    <w:p>
      <w:pPr>
        <w:pStyle w:val="53"/>
        <w:tabs>
          <w:tab w:val="left" w:pos="720"/>
        </w:tabs>
        <w:autoSpaceDE w:val="0"/>
        <w:autoSpaceDN w:val="0"/>
        <w:adjustRightInd w:val="0"/>
        <w:spacing w:line="360" w:lineRule="auto"/>
        <w:ind w:right="17" w:firstLine="480"/>
        <w:jc w:val="left"/>
        <w:rPr>
          <w:rFonts w:ascii="宋体" w:hAnsi="宋体" w:cs="宋体"/>
          <w:sz w:val="24"/>
        </w:rPr>
      </w:pPr>
      <w:r>
        <w:rPr>
          <w:rFonts w:hint="eastAsia" w:ascii="宋体" w:hAnsi="宋体" w:cs="宋体"/>
          <w:sz w:val="24"/>
        </w:rPr>
        <w:t>（1）负责湾区纪录片前海专题板块的脚本创意策划、特效制作、拍摄、场景制作、渲染、后期制作（含字幕、音乐、音效、解说词、配音、剪辑等），以点带面，通过前海合作区内具有代表性的企业形象来展现前海“现代服务业高质量发展高地”的城市魅力。</w:t>
      </w:r>
    </w:p>
    <w:p>
      <w:pPr>
        <w:pStyle w:val="53"/>
        <w:tabs>
          <w:tab w:val="left" w:pos="720"/>
        </w:tabs>
        <w:autoSpaceDE w:val="0"/>
        <w:autoSpaceDN w:val="0"/>
        <w:adjustRightInd w:val="0"/>
        <w:spacing w:line="360" w:lineRule="auto"/>
        <w:ind w:right="17" w:firstLine="480"/>
        <w:jc w:val="left"/>
        <w:rPr>
          <w:rFonts w:ascii="宋体" w:hAnsi="宋体" w:cs="宋体"/>
          <w:sz w:val="24"/>
        </w:rPr>
      </w:pPr>
      <w:r>
        <w:rPr>
          <w:rFonts w:hint="eastAsia" w:ascii="宋体" w:hAnsi="宋体" w:cs="宋体"/>
          <w:sz w:val="24"/>
        </w:rPr>
        <w:t>（2）负责拍摄制作不少于10分钟的纪录片前海专题内容，纪录片中的摄制内容需包含前海整体的城市形象和自然风光、具有代表性的前海企业以及青年企业家代表的访谈等能够展现城市人文形象的多种要素，摄制内容需正面真实、画面精良。</w:t>
      </w:r>
    </w:p>
    <w:p>
      <w:pPr>
        <w:pStyle w:val="53"/>
        <w:tabs>
          <w:tab w:val="left" w:pos="720"/>
        </w:tabs>
        <w:autoSpaceDE w:val="0"/>
        <w:autoSpaceDN w:val="0"/>
        <w:adjustRightInd w:val="0"/>
        <w:spacing w:line="360" w:lineRule="auto"/>
        <w:ind w:right="17" w:firstLine="480"/>
        <w:jc w:val="left"/>
        <w:rPr>
          <w:rFonts w:ascii="宋体" w:hAnsi="宋体" w:cs="宋体"/>
          <w:sz w:val="24"/>
        </w:rPr>
      </w:pPr>
      <w:r>
        <w:rPr>
          <w:rFonts w:hint="eastAsia" w:ascii="宋体" w:hAnsi="宋体" w:cs="宋体"/>
          <w:sz w:val="24"/>
        </w:rPr>
        <w:t>（3）负责推动纪录片在至少一家省级卫视播出，并联合电视台的官方微博、微信、视频号、抖音等全媒体宣传矩阵进行宣传推广，形成全覆盖的媒体宣传阵势，同期负责完成深圳市前海管理局作为纪录片联合出品方的整体宣传。</w:t>
      </w:r>
    </w:p>
    <w:p>
      <w:pPr>
        <w:pStyle w:val="53"/>
        <w:tabs>
          <w:tab w:val="left" w:pos="720"/>
        </w:tabs>
        <w:autoSpaceDE w:val="0"/>
        <w:autoSpaceDN w:val="0"/>
        <w:adjustRightInd w:val="0"/>
        <w:spacing w:line="360" w:lineRule="auto"/>
        <w:ind w:right="17" w:firstLine="480"/>
        <w:jc w:val="left"/>
        <w:rPr>
          <w:rFonts w:ascii="宋体" w:hAnsi="宋体" w:cs="宋体"/>
          <w:sz w:val="24"/>
        </w:rPr>
      </w:pPr>
      <w:r>
        <w:rPr>
          <w:rFonts w:hint="eastAsia" w:ascii="宋体" w:hAnsi="宋体" w:cs="宋体"/>
          <w:sz w:val="24"/>
        </w:rPr>
        <w:t>（4）其他服务要求。a.分辨率及格式要求：成片分辨率为1920*1080p,MOV格式及MP4格式交付，以移动硬盘作为拍摄素材和成果（拍摄的视频、音乐、动画等原文件及其他相关素材）存储载体。b.语言要求：普通话版本、粤语版本。</w:t>
      </w:r>
    </w:p>
    <w:p>
      <w:pPr>
        <w:pStyle w:val="53"/>
        <w:tabs>
          <w:tab w:val="left" w:pos="720"/>
        </w:tabs>
        <w:autoSpaceDE w:val="0"/>
        <w:autoSpaceDN w:val="0"/>
        <w:adjustRightInd w:val="0"/>
        <w:spacing w:line="360" w:lineRule="auto"/>
        <w:ind w:right="17" w:firstLine="480"/>
        <w:jc w:val="left"/>
        <w:rPr>
          <w:rFonts w:ascii="宋体" w:hAnsi="宋体" w:cs="宋体"/>
          <w:sz w:val="24"/>
        </w:rPr>
      </w:pPr>
      <w:r>
        <w:rPr>
          <w:rFonts w:hint="eastAsia" w:ascii="宋体" w:hAnsi="宋体" w:cs="宋体"/>
          <w:sz w:val="24"/>
        </w:rPr>
        <w:t>2.技术要求</w:t>
      </w:r>
    </w:p>
    <w:p>
      <w:pPr>
        <w:pStyle w:val="53"/>
        <w:tabs>
          <w:tab w:val="left" w:pos="720"/>
        </w:tabs>
        <w:autoSpaceDE w:val="0"/>
        <w:autoSpaceDN w:val="0"/>
        <w:adjustRightInd w:val="0"/>
        <w:spacing w:line="360" w:lineRule="auto"/>
        <w:ind w:right="17" w:firstLine="480"/>
        <w:jc w:val="left"/>
        <w:rPr>
          <w:rFonts w:ascii="宋体" w:hAnsi="宋体" w:cs="宋体"/>
          <w:sz w:val="24"/>
        </w:rPr>
      </w:pPr>
      <w:r>
        <w:rPr>
          <w:rFonts w:hint="eastAsia" w:ascii="宋体" w:hAnsi="宋体" w:cs="宋体"/>
          <w:sz w:val="24"/>
        </w:rPr>
        <w:t>（1）保证成片为高清版（分辨率不低于1920*1080p），最终交付完整版正片视频中前海专题内容时长不少于10分钟。</w:t>
      </w:r>
    </w:p>
    <w:p>
      <w:pPr>
        <w:pStyle w:val="53"/>
        <w:tabs>
          <w:tab w:val="left" w:pos="720"/>
        </w:tabs>
        <w:autoSpaceDE w:val="0"/>
        <w:autoSpaceDN w:val="0"/>
        <w:adjustRightInd w:val="0"/>
        <w:spacing w:line="360" w:lineRule="auto"/>
        <w:ind w:right="17" w:firstLine="480"/>
        <w:jc w:val="left"/>
        <w:rPr>
          <w:rFonts w:ascii="宋体" w:hAnsi="宋体" w:cs="宋体"/>
          <w:sz w:val="24"/>
        </w:rPr>
      </w:pPr>
      <w:r>
        <w:rPr>
          <w:rFonts w:hint="eastAsia" w:ascii="宋体" w:hAnsi="宋体" w:cs="宋体"/>
          <w:sz w:val="24"/>
        </w:rPr>
        <w:t>（2）正式播出版本需保证深圳市前海深港现代服务业合作区管理局为联合出品方之一。</w:t>
      </w:r>
    </w:p>
    <w:p>
      <w:pPr>
        <w:pStyle w:val="53"/>
        <w:tabs>
          <w:tab w:val="left" w:pos="720"/>
        </w:tabs>
        <w:autoSpaceDE w:val="0"/>
        <w:autoSpaceDN w:val="0"/>
        <w:adjustRightInd w:val="0"/>
        <w:spacing w:line="360" w:lineRule="auto"/>
        <w:ind w:right="17" w:firstLine="480"/>
        <w:jc w:val="left"/>
        <w:rPr>
          <w:rFonts w:ascii="宋体" w:hAnsi="宋体" w:cs="宋体"/>
          <w:sz w:val="24"/>
        </w:rPr>
      </w:pPr>
    </w:p>
    <w:p>
      <w:pPr>
        <w:pStyle w:val="53"/>
        <w:tabs>
          <w:tab w:val="left" w:pos="720"/>
        </w:tabs>
        <w:autoSpaceDE w:val="0"/>
        <w:autoSpaceDN w:val="0"/>
        <w:adjustRightInd w:val="0"/>
        <w:spacing w:line="360" w:lineRule="auto"/>
        <w:ind w:right="17" w:firstLine="482"/>
        <w:jc w:val="left"/>
        <w:outlineLvl w:val="1"/>
        <w:rPr>
          <w:rFonts w:ascii="宋体" w:hAnsi="宋体" w:cs="宋体"/>
          <w:sz w:val="24"/>
        </w:rPr>
      </w:pPr>
      <w:r>
        <w:rPr>
          <w:rFonts w:hint="eastAsia" w:ascii="宋体" w:hAnsi="宋体" w:cs="宋体"/>
          <w:b/>
          <w:sz w:val="24"/>
        </w:rPr>
        <w:t>四、商务要求</w:t>
      </w:r>
    </w:p>
    <w:p>
      <w:pPr>
        <w:overflowPunct w:val="0"/>
        <w:autoSpaceDE w:val="0"/>
        <w:autoSpaceDN w:val="0"/>
        <w:adjustRightInd w:val="0"/>
        <w:snapToGrid w:val="0"/>
        <w:spacing w:line="360" w:lineRule="auto"/>
        <w:ind w:firstLine="482" w:firstLineChars="200"/>
        <w:rPr>
          <w:rFonts w:ascii="宋体" w:hAnsi="宋体" w:cs="宋体"/>
          <w:color w:val="FF0000"/>
          <w:sz w:val="24"/>
        </w:rPr>
      </w:pPr>
      <w:r>
        <w:rPr>
          <w:rFonts w:hint="eastAsia" w:ascii="宋体" w:hAnsi="宋体" w:cs="宋体"/>
          <w:b/>
          <w:sz w:val="24"/>
        </w:rPr>
        <w:t>（一）项目服务期限</w:t>
      </w:r>
    </w:p>
    <w:p>
      <w:pPr>
        <w:overflowPunct w:val="0"/>
        <w:autoSpaceDE w:val="0"/>
        <w:autoSpaceDN w:val="0"/>
        <w:adjustRightInd w:val="0"/>
        <w:snapToGrid w:val="0"/>
        <w:spacing w:line="360" w:lineRule="auto"/>
        <w:ind w:firstLine="480" w:firstLineChars="200"/>
        <w:rPr>
          <w:rFonts w:ascii="宋体" w:hAnsi="宋体" w:cs="宋体"/>
          <w:color w:val="FF0000"/>
          <w:sz w:val="24"/>
        </w:rPr>
      </w:pPr>
      <w:r>
        <w:rPr>
          <w:rFonts w:hint="eastAsia" w:ascii="宋体" w:hAnsi="宋体" w:cs="宋体"/>
          <w:sz w:val="24"/>
        </w:rPr>
        <w:t>服务期限：自合同签订之日起至纪录片播出、宣传及参评奖项周期结束。</w:t>
      </w:r>
    </w:p>
    <w:p>
      <w:pPr>
        <w:overflowPunct w:val="0"/>
        <w:autoSpaceDE w:val="0"/>
        <w:autoSpaceDN w:val="0"/>
        <w:adjustRightInd w:val="0"/>
        <w:snapToGrid w:val="0"/>
        <w:spacing w:line="360" w:lineRule="auto"/>
        <w:ind w:firstLine="482" w:firstLineChars="200"/>
        <w:rPr>
          <w:rFonts w:ascii="宋体" w:hAnsi="宋体" w:cs="宋体"/>
          <w:b/>
          <w:sz w:val="24"/>
        </w:rPr>
      </w:pPr>
      <w:r>
        <w:rPr>
          <w:rFonts w:hint="eastAsia" w:ascii="宋体" w:hAnsi="宋体" w:cs="宋体"/>
          <w:b/>
          <w:sz w:val="24"/>
        </w:rPr>
        <w:t>（二）投标报价要求</w:t>
      </w:r>
    </w:p>
    <w:p>
      <w:pPr>
        <w:overflowPunct w:val="0"/>
        <w:autoSpaceDE w:val="0"/>
        <w:autoSpaceDN w:val="0"/>
        <w:adjustRightInd w:val="0"/>
        <w:snapToGrid w:val="0"/>
        <w:spacing w:line="360" w:lineRule="auto"/>
        <w:ind w:firstLine="480" w:firstLineChars="200"/>
        <w:rPr>
          <w:rFonts w:ascii="宋体" w:hAnsi="宋体" w:cs="宋体"/>
          <w:color w:val="000000"/>
          <w:sz w:val="24"/>
        </w:rPr>
      </w:pPr>
      <w:r>
        <w:rPr>
          <w:rFonts w:hint="eastAsia" w:ascii="宋体" w:hAnsi="宋体" w:cs="宋体"/>
          <w:color w:val="000000"/>
          <w:sz w:val="24"/>
        </w:rPr>
        <w:t>1.本次投标为总价包干，投标报价总价作为中标人与采购人签定的合同金额。项目预算控制</w:t>
      </w:r>
      <w:r>
        <w:rPr>
          <w:rFonts w:hint="eastAsia" w:ascii="宋体" w:hAnsi="宋体" w:cs="宋体"/>
          <w:color w:val="000000"/>
          <w:sz w:val="24"/>
          <w:lang w:val="en-US" w:eastAsia="zh-CN"/>
        </w:rPr>
        <w:t>490,000.00</w:t>
      </w:r>
      <w:r>
        <w:rPr>
          <w:rFonts w:hint="eastAsia" w:ascii="宋体" w:hAnsi="宋体" w:cs="宋体"/>
          <w:color w:val="000000"/>
          <w:sz w:val="24"/>
        </w:rPr>
        <w:t>元（含）以内，投标人的报价不可高于预算（限价），否则投标人的投标文件视同无效。项目服务费已包含中标人提供本项目服务的全部费用，项目服务费包括但不限于调研费、资料费、税金、人员费用、差旅费、专家咨询费、后续服务等所有费用，并提供合同要求的成果文件，以及其它相关服务的全部费用。</w:t>
      </w:r>
    </w:p>
    <w:p>
      <w:pPr>
        <w:overflowPunct w:val="0"/>
        <w:autoSpaceDE w:val="0"/>
        <w:autoSpaceDN w:val="0"/>
        <w:adjustRightInd w:val="0"/>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投标人应根据本企业的成本自行决定报价，但不得以低于其企业成本的报价投标；评标时，评标委员会认为投标人的报价明显低于其他通过符合性审查投标人的报价，有可能影响产品质量或不能诚信履约的，应当要求其在评标现场合理的时间内提供书面说明，必要时提交相关证明材料；投标人不能证明其报价合理性的，评标委员会应当将其作为无效投标处理。</w:t>
      </w:r>
    </w:p>
    <w:p>
      <w:pPr>
        <w:overflowPunct w:val="0"/>
        <w:autoSpaceDE w:val="0"/>
        <w:autoSpaceDN w:val="0"/>
        <w:adjustRightInd w:val="0"/>
        <w:snapToGrid w:val="0"/>
        <w:spacing w:line="360" w:lineRule="auto"/>
        <w:ind w:firstLine="480" w:firstLineChars="200"/>
        <w:rPr>
          <w:rFonts w:ascii="宋体" w:hAnsi="宋体" w:cs="宋体"/>
          <w:color w:val="000000"/>
          <w:sz w:val="24"/>
        </w:rPr>
      </w:pPr>
      <w:r>
        <w:rPr>
          <w:rFonts w:hint="eastAsia" w:ascii="宋体" w:hAnsi="宋体" w:cs="宋体"/>
          <w:color w:val="000000"/>
          <w:sz w:val="24"/>
        </w:rPr>
        <w:t>3.投标人的投标报价，应是本项目招标范围和招标文件及合同条款上所列的各项内容中所述的全部，不得以任何理由予以重复，并以投标人在投标文件中提出的综合单价或总价为依据。</w:t>
      </w:r>
    </w:p>
    <w:p>
      <w:pPr>
        <w:overflowPunct w:val="0"/>
        <w:autoSpaceDE w:val="0"/>
        <w:autoSpaceDN w:val="0"/>
        <w:adjustRightInd w:val="0"/>
        <w:snapToGrid w:val="0"/>
        <w:spacing w:line="360" w:lineRule="auto"/>
        <w:ind w:firstLine="480" w:firstLineChars="200"/>
        <w:rPr>
          <w:rFonts w:ascii="宋体" w:hAnsi="宋体" w:cs="宋体"/>
          <w:color w:val="000000"/>
          <w:sz w:val="24"/>
        </w:rPr>
      </w:pPr>
      <w:r>
        <w:rPr>
          <w:rFonts w:hint="eastAsia" w:ascii="宋体" w:hAnsi="宋体" w:cs="宋体"/>
          <w:color w:val="000000"/>
          <w:sz w:val="24"/>
        </w:rPr>
        <w:t>4.除非采购代理机构通过修改招标文件予以更正，否则，投标人应毫无例外地按招标文件所列的清单中项目和数量填报综合单价或总价。投标人未填综合单价或总价的项目，在实施后，将不得以支付，并视作该项费用已包括在其它有价款的综合单价或总价内。</w:t>
      </w:r>
    </w:p>
    <w:p>
      <w:pPr>
        <w:overflowPunct w:val="0"/>
        <w:autoSpaceDE w:val="0"/>
        <w:autoSpaceDN w:val="0"/>
        <w:adjustRightInd w:val="0"/>
        <w:snapToGrid w:val="0"/>
        <w:spacing w:line="360" w:lineRule="auto"/>
        <w:ind w:firstLine="480" w:firstLineChars="200"/>
        <w:rPr>
          <w:rFonts w:ascii="宋体" w:hAnsi="宋体" w:cs="宋体"/>
          <w:color w:val="000000"/>
          <w:sz w:val="24"/>
        </w:rPr>
      </w:pPr>
      <w:r>
        <w:rPr>
          <w:rFonts w:hint="eastAsia" w:ascii="宋体" w:hAnsi="宋体" w:cs="宋体"/>
          <w:color w:val="000000"/>
          <w:sz w:val="24"/>
        </w:rPr>
        <w:t>5.投标人应充分了解项目的位置、情况、道路及任何其它足以影响投标报价的情况，任何因忽视或误解项目情况而导致的索赔或服务期限延长申请将不获批准。</w:t>
      </w:r>
    </w:p>
    <w:p>
      <w:pPr>
        <w:overflowPunct w:val="0"/>
        <w:autoSpaceDE w:val="0"/>
        <w:autoSpaceDN w:val="0"/>
        <w:adjustRightInd w:val="0"/>
        <w:snapToGrid w:val="0"/>
        <w:spacing w:line="360" w:lineRule="auto"/>
        <w:ind w:firstLine="480" w:firstLineChars="200"/>
        <w:rPr>
          <w:rFonts w:ascii="宋体" w:hAnsi="宋体" w:cs="宋体"/>
          <w:color w:val="000000"/>
          <w:sz w:val="24"/>
        </w:rPr>
      </w:pPr>
      <w:r>
        <w:rPr>
          <w:rFonts w:hint="eastAsia" w:ascii="宋体" w:hAnsi="宋体" w:cs="宋体"/>
          <w:color w:val="000000"/>
          <w:sz w:val="24"/>
        </w:rPr>
        <w:t>6.投标人不得期望通过索赔等方式获取补偿，否则，除可能遭到拒绝外，还可能将被作为不良行为记录在案，并可能影响其以后参加政府采购的项目投标。各投标人在投标报价时，应充分考虑投标报价的风险。</w:t>
      </w:r>
    </w:p>
    <w:p>
      <w:pPr>
        <w:overflowPunct w:val="0"/>
        <w:autoSpaceDE w:val="0"/>
        <w:autoSpaceDN w:val="0"/>
        <w:adjustRightInd w:val="0"/>
        <w:snapToGrid w:val="0"/>
        <w:spacing w:line="360" w:lineRule="auto"/>
        <w:ind w:firstLine="482" w:firstLineChars="200"/>
        <w:rPr>
          <w:rFonts w:ascii="宋体" w:hAnsi="宋体" w:cs="宋体"/>
          <w:b/>
          <w:sz w:val="24"/>
        </w:rPr>
      </w:pPr>
      <w:r>
        <w:rPr>
          <w:rFonts w:hint="eastAsia" w:ascii="宋体" w:hAnsi="宋体" w:cs="宋体"/>
          <w:b/>
          <w:sz w:val="24"/>
        </w:rPr>
        <w:t>（三）付款方式</w:t>
      </w:r>
    </w:p>
    <w:p>
      <w:pPr>
        <w:overflowPunct w:val="0"/>
        <w:autoSpaceDE w:val="0"/>
        <w:autoSpaceDN w:val="0"/>
        <w:adjustRightInd w:val="0"/>
        <w:snapToGrid w:val="0"/>
        <w:spacing w:line="360" w:lineRule="auto"/>
        <w:ind w:firstLine="480" w:firstLineChars="200"/>
        <w:rPr>
          <w:rFonts w:ascii="宋体" w:hAnsi="宋体" w:cs="宋体"/>
          <w:color w:val="000000"/>
          <w:sz w:val="24"/>
        </w:rPr>
      </w:pPr>
      <w:r>
        <w:rPr>
          <w:rFonts w:hint="eastAsia" w:ascii="宋体" w:hAnsi="宋体" w:cs="宋体"/>
          <w:color w:val="000000"/>
          <w:sz w:val="24"/>
        </w:rPr>
        <w:t>1. 合同签订后15个工作日内，采购人收到中标人出具的正规发票后，支付合同总金额的50%。</w:t>
      </w:r>
    </w:p>
    <w:p>
      <w:pPr>
        <w:overflowPunct w:val="0"/>
        <w:autoSpaceDE w:val="0"/>
        <w:autoSpaceDN w:val="0"/>
        <w:adjustRightInd w:val="0"/>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 经采购人确认中标人全面、充分履行合同义务，验收合格后15个工作日内再次启动付款程序，支付50%合同款。</w:t>
      </w:r>
    </w:p>
    <w:p>
      <w:pPr>
        <w:overflowPunct w:val="0"/>
        <w:autoSpaceDE w:val="0"/>
        <w:autoSpaceDN w:val="0"/>
        <w:adjustRightInd w:val="0"/>
        <w:snapToGrid w:val="0"/>
        <w:spacing w:line="360" w:lineRule="auto"/>
        <w:ind w:firstLine="480" w:firstLineChars="200"/>
        <w:rPr>
          <w:rFonts w:ascii="宋体" w:hAnsi="宋体" w:cs="宋体"/>
          <w:color w:val="000000"/>
          <w:sz w:val="24"/>
        </w:rPr>
      </w:pPr>
      <w:r>
        <w:rPr>
          <w:rFonts w:hint="eastAsia" w:ascii="宋体" w:hAnsi="宋体" w:cs="宋体"/>
          <w:color w:val="000000"/>
          <w:sz w:val="24"/>
        </w:rPr>
        <w:t>上述每期款项均在满足付款条件，且采购人收到中标人开具的载明相应金额的合格发票后15个工作日内付至中标人指定银行账户。如未及时收到发票，则采购人相应付款时间顺延。若因采购人付款审批影响支付进度，中标单位不得就此向索赔。</w:t>
      </w:r>
    </w:p>
    <w:p>
      <w:pPr>
        <w:overflowPunct w:val="0"/>
        <w:autoSpaceDE w:val="0"/>
        <w:autoSpaceDN w:val="0"/>
        <w:adjustRightInd w:val="0"/>
        <w:snapToGrid w:val="0"/>
        <w:spacing w:line="360" w:lineRule="auto"/>
        <w:ind w:firstLine="482" w:firstLineChars="200"/>
        <w:rPr>
          <w:rFonts w:ascii="宋体" w:hAnsi="宋体" w:cs="宋体"/>
          <w:b/>
          <w:sz w:val="24"/>
        </w:rPr>
      </w:pPr>
      <w:r>
        <w:rPr>
          <w:rFonts w:hint="eastAsia" w:ascii="宋体" w:hAnsi="宋体" w:cs="宋体"/>
          <w:b/>
          <w:sz w:val="24"/>
        </w:rPr>
        <w:t>（四）项目管理及进度要求</w:t>
      </w:r>
    </w:p>
    <w:p>
      <w:pPr>
        <w:overflowPunct w:val="0"/>
        <w:autoSpaceDE w:val="0"/>
        <w:autoSpaceDN w:val="0"/>
        <w:adjustRightInd w:val="0"/>
        <w:snapToGrid w:val="0"/>
        <w:spacing w:line="360" w:lineRule="auto"/>
        <w:ind w:firstLine="480" w:firstLineChars="200"/>
        <w:rPr>
          <w:rFonts w:ascii="宋体" w:hAnsi="宋体" w:cs="宋体"/>
          <w:sz w:val="24"/>
        </w:rPr>
      </w:pPr>
      <w:r>
        <w:rPr>
          <w:rFonts w:hint="eastAsia" w:ascii="宋体" w:hAnsi="宋体" w:cs="宋体"/>
          <w:sz w:val="24"/>
        </w:rPr>
        <w:t>1.组织实施要求</w:t>
      </w:r>
    </w:p>
    <w:p>
      <w:pPr>
        <w:overflowPunct w:val="0"/>
        <w:autoSpaceDE w:val="0"/>
        <w:autoSpaceDN w:val="0"/>
        <w:adjustRightInd w:val="0"/>
        <w:snapToGrid w:val="0"/>
        <w:spacing w:line="360" w:lineRule="auto"/>
        <w:ind w:firstLine="480" w:firstLineChars="200"/>
        <w:rPr>
          <w:rFonts w:ascii="宋体" w:hAnsi="宋体" w:cs="宋体"/>
          <w:sz w:val="24"/>
        </w:rPr>
      </w:pPr>
      <w:r>
        <w:rPr>
          <w:rFonts w:hint="eastAsia" w:ascii="宋体" w:hAnsi="宋体" w:cs="宋体"/>
          <w:sz w:val="24"/>
        </w:rPr>
        <w:t>为确保本次项目投标工作管理规范、实施有力，投标方应成立项目组，按采购人要求完成研究成果。</w:t>
      </w:r>
    </w:p>
    <w:p>
      <w:pPr>
        <w:overflowPunct w:val="0"/>
        <w:autoSpaceDE w:val="0"/>
        <w:autoSpaceDN w:val="0"/>
        <w:adjustRightInd w:val="0"/>
        <w:snapToGrid w:val="0"/>
        <w:spacing w:line="360" w:lineRule="auto"/>
        <w:ind w:firstLine="480" w:firstLineChars="200"/>
        <w:rPr>
          <w:rFonts w:ascii="宋体" w:hAnsi="宋体" w:cs="宋体"/>
          <w:sz w:val="24"/>
        </w:rPr>
      </w:pPr>
      <w:r>
        <w:rPr>
          <w:rFonts w:hint="eastAsia" w:ascii="宋体" w:hAnsi="宋体" w:cs="宋体"/>
          <w:sz w:val="24"/>
        </w:rPr>
        <w:t>2.项目服务期限要求</w:t>
      </w:r>
    </w:p>
    <w:p>
      <w:pPr>
        <w:overflowPunct w:val="0"/>
        <w:autoSpaceDE w:val="0"/>
        <w:autoSpaceDN w:val="0"/>
        <w:adjustRightInd w:val="0"/>
        <w:snapToGrid w:val="0"/>
        <w:spacing w:line="360" w:lineRule="auto"/>
        <w:ind w:firstLine="480" w:firstLineChars="200"/>
        <w:rPr>
          <w:rFonts w:ascii="宋体" w:hAnsi="宋体" w:cs="宋体"/>
          <w:color w:val="FF0000"/>
          <w:sz w:val="24"/>
        </w:rPr>
      </w:pPr>
      <w:r>
        <w:rPr>
          <w:rFonts w:hint="eastAsia" w:ascii="宋体" w:hAnsi="宋体" w:cs="宋体"/>
          <w:sz w:val="24"/>
        </w:rPr>
        <w:t>本项目合同服务期限为：自合同签订之日起至纪录片播出、宣传及参评奖项周期结束。</w:t>
      </w:r>
    </w:p>
    <w:p>
      <w:pPr>
        <w:overflowPunct w:val="0"/>
        <w:autoSpaceDE w:val="0"/>
        <w:autoSpaceDN w:val="0"/>
        <w:adjustRightInd w:val="0"/>
        <w:snapToGrid w:val="0"/>
        <w:spacing w:line="360" w:lineRule="auto"/>
        <w:ind w:firstLine="480" w:firstLineChars="200"/>
        <w:rPr>
          <w:rFonts w:ascii="宋体" w:hAnsi="宋体" w:cs="宋体"/>
          <w:sz w:val="24"/>
        </w:rPr>
      </w:pPr>
      <w:r>
        <w:rPr>
          <w:rFonts w:hint="eastAsia" w:ascii="宋体" w:hAnsi="宋体" w:cs="宋体"/>
          <w:sz w:val="24"/>
        </w:rPr>
        <w:t>3.项目人员安排要求</w:t>
      </w:r>
    </w:p>
    <w:p>
      <w:pPr>
        <w:overflowPunct w:val="0"/>
        <w:autoSpaceDE w:val="0"/>
        <w:autoSpaceDN w:val="0"/>
        <w:adjustRightInd w:val="0"/>
        <w:snapToGrid w:val="0"/>
        <w:spacing w:line="360" w:lineRule="auto"/>
        <w:ind w:firstLine="480" w:firstLineChars="200"/>
        <w:rPr>
          <w:rFonts w:ascii="宋体" w:hAnsi="宋体" w:cs="宋体"/>
          <w:sz w:val="24"/>
        </w:rPr>
      </w:pPr>
      <w:r>
        <w:rPr>
          <w:rFonts w:hint="eastAsia" w:ascii="宋体" w:hAnsi="宋体" w:cs="宋体"/>
          <w:sz w:val="24"/>
        </w:rPr>
        <w:t>（1）投标方拟投入本项目的项目负责人及项目团队成员应具有相关工作经验，其职称、学位、获奖、资历等相关情况将作为评分的重要因素。</w:t>
      </w:r>
    </w:p>
    <w:p>
      <w:pPr>
        <w:overflowPunct w:val="0"/>
        <w:autoSpaceDE w:val="0"/>
        <w:autoSpaceDN w:val="0"/>
        <w:adjustRightInd w:val="0"/>
        <w:snapToGrid w:val="0"/>
        <w:spacing w:line="360" w:lineRule="auto"/>
        <w:ind w:firstLine="480" w:firstLineChars="200"/>
        <w:rPr>
          <w:rFonts w:ascii="宋体" w:hAnsi="宋体" w:cs="宋体"/>
          <w:sz w:val="24"/>
        </w:rPr>
      </w:pPr>
      <w:r>
        <w:rPr>
          <w:rFonts w:hint="eastAsia" w:ascii="宋体" w:hAnsi="宋体" w:cs="宋体"/>
          <w:sz w:val="24"/>
        </w:rPr>
        <w:t>（2）中标方不得随意更换项目负责人和项目组成员。</w:t>
      </w:r>
    </w:p>
    <w:p>
      <w:pPr>
        <w:overflowPunct w:val="0"/>
        <w:autoSpaceDE w:val="0"/>
        <w:autoSpaceDN w:val="0"/>
        <w:adjustRightInd w:val="0"/>
        <w:snapToGrid w:val="0"/>
        <w:spacing w:line="360" w:lineRule="auto"/>
        <w:ind w:firstLine="482" w:firstLineChars="200"/>
        <w:rPr>
          <w:rFonts w:ascii="宋体" w:hAnsi="宋体" w:cs="宋体"/>
          <w:b/>
          <w:sz w:val="24"/>
        </w:rPr>
      </w:pPr>
      <w:r>
        <w:rPr>
          <w:rFonts w:hint="eastAsia" w:ascii="宋体" w:hAnsi="宋体" w:cs="宋体"/>
          <w:b/>
          <w:sz w:val="24"/>
        </w:rPr>
        <w:t>（五）项目验收要求</w:t>
      </w:r>
    </w:p>
    <w:p>
      <w:pPr>
        <w:overflowPunct w:val="0"/>
        <w:autoSpaceDE w:val="0"/>
        <w:autoSpaceDN w:val="0"/>
        <w:adjustRightInd w:val="0"/>
        <w:snapToGrid w:val="0"/>
        <w:spacing w:line="360" w:lineRule="auto"/>
        <w:ind w:firstLine="480" w:firstLineChars="200"/>
        <w:rPr>
          <w:rFonts w:ascii="宋体" w:hAnsi="宋体" w:cs="宋体"/>
          <w:sz w:val="24"/>
        </w:rPr>
      </w:pPr>
      <w:r>
        <w:rPr>
          <w:rFonts w:hint="eastAsia" w:ascii="宋体" w:hAnsi="宋体" w:cs="宋体"/>
          <w:sz w:val="24"/>
        </w:rPr>
        <w:t>1. 需提供用于验收的高清版纪录片前海专题原片（成片分辨率不低于1920X1080p，MOV格式及MP4格式交付），最终播出和交付的纪录片完整版中前海专题板块的正片内容时长不少于10分钟（含普通话版本和粤语版本）。</w:t>
      </w:r>
    </w:p>
    <w:p>
      <w:pPr>
        <w:overflowPunct w:val="0"/>
        <w:autoSpaceDE w:val="0"/>
        <w:autoSpaceDN w:val="0"/>
        <w:adjustRightInd w:val="0"/>
        <w:snapToGrid w:val="0"/>
        <w:spacing w:line="360" w:lineRule="auto"/>
        <w:ind w:firstLine="480" w:firstLineChars="200"/>
        <w:rPr>
          <w:rFonts w:ascii="宋体" w:hAnsi="宋体" w:cs="宋体"/>
          <w:sz w:val="24"/>
        </w:rPr>
      </w:pPr>
      <w:r>
        <w:rPr>
          <w:rFonts w:hint="eastAsia" w:ascii="宋体" w:hAnsi="宋体" w:cs="宋体"/>
          <w:sz w:val="24"/>
        </w:rPr>
        <w:t>2. 需提供纪录片成片在电视台（不少于1家省级卫视）的播出证明材料，以及播出期间在各大平台运用多种媒介进行宣传的证明材料。</w:t>
      </w:r>
    </w:p>
    <w:p>
      <w:pPr>
        <w:overflowPunct w:val="0"/>
        <w:autoSpaceDE w:val="0"/>
        <w:autoSpaceDN w:val="0"/>
        <w:adjustRightInd w:val="0"/>
        <w:snapToGrid w:val="0"/>
        <w:spacing w:line="360" w:lineRule="auto"/>
        <w:ind w:firstLine="480" w:firstLineChars="200"/>
        <w:rPr>
          <w:rFonts w:ascii="宋体" w:hAnsi="宋体" w:cs="宋体"/>
          <w:sz w:val="24"/>
        </w:rPr>
      </w:pPr>
      <w:r>
        <w:rPr>
          <w:rFonts w:hint="eastAsia" w:ascii="宋体" w:hAnsi="宋体" w:cs="宋体"/>
          <w:sz w:val="24"/>
        </w:rPr>
        <w:t>3. 需提供深圳市前海深港现代服务业合作区管理局作为所摄制纪录片联合出品单位的证明材料；如参评获得相关奖项的，需提供获奖证明材料。</w:t>
      </w:r>
    </w:p>
    <w:p>
      <w:pPr>
        <w:overflowPunct w:val="0"/>
        <w:autoSpaceDE w:val="0"/>
        <w:autoSpaceDN w:val="0"/>
        <w:adjustRightInd w:val="0"/>
        <w:snapToGrid w:val="0"/>
        <w:spacing w:line="360" w:lineRule="auto"/>
        <w:ind w:firstLine="482" w:firstLineChars="200"/>
        <w:rPr>
          <w:rFonts w:ascii="宋体" w:hAnsi="宋体" w:cs="宋体"/>
          <w:b/>
          <w:sz w:val="24"/>
        </w:rPr>
      </w:pPr>
      <w:r>
        <w:rPr>
          <w:rFonts w:hint="eastAsia" w:ascii="宋体" w:hAnsi="宋体" w:cs="宋体"/>
          <w:b/>
          <w:sz w:val="24"/>
        </w:rPr>
        <w:t>★（六）成果权属与知识产权</w:t>
      </w:r>
    </w:p>
    <w:p>
      <w:pPr>
        <w:overflowPunct w:val="0"/>
        <w:autoSpaceDE w:val="0"/>
        <w:autoSpaceDN w:val="0"/>
        <w:adjustRightInd w:val="0"/>
        <w:snapToGrid w:val="0"/>
        <w:spacing w:line="360" w:lineRule="auto"/>
        <w:ind w:firstLine="480" w:firstLineChars="200"/>
        <w:rPr>
          <w:rFonts w:ascii="宋体" w:hAnsi="宋体" w:cs="宋体"/>
          <w:bCs/>
          <w:sz w:val="24"/>
        </w:rPr>
      </w:pPr>
      <w:r>
        <w:rPr>
          <w:rFonts w:hint="eastAsia" w:ascii="宋体" w:hAnsi="宋体" w:cs="宋体"/>
          <w:bCs/>
          <w:sz w:val="24"/>
        </w:rPr>
        <w:t>1. 双方对本合同有关的知识产权以及与之相关的所有权利归属约定如下： 本项目全部阶段性成果和最终成果（包括为后续服务范围所编制的文件）的知识产权以及与之相关的所有权利归采购人和中标人双方所有；本合同签署前双方已经拥有的知识产权权利，仍归各自所有。</w:t>
      </w:r>
    </w:p>
    <w:p>
      <w:pPr>
        <w:overflowPunct w:val="0"/>
        <w:autoSpaceDE w:val="0"/>
        <w:autoSpaceDN w:val="0"/>
        <w:adjustRightInd w:val="0"/>
        <w:snapToGrid w:val="0"/>
        <w:spacing w:line="360" w:lineRule="auto"/>
        <w:ind w:firstLine="480" w:firstLineChars="200"/>
        <w:rPr>
          <w:rFonts w:ascii="宋体" w:hAnsi="宋体" w:cs="宋体"/>
          <w:bCs/>
          <w:sz w:val="24"/>
        </w:rPr>
      </w:pPr>
      <w:r>
        <w:rPr>
          <w:rFonts w:hint="eastAsia" w:ascii="宋体" w:hAnsi="宋体" w:cs="宋体"/>
          <w:bCs/>
          <w:sz w:val="24"/>
        </w:rPr>
        <w:t>2. 双方确定，采购人有权利用中标人按照本合同约定提供的项目成果，进行后续改进。由此产生的具有实质性或创造性技术进步特征的新的技术成果及其权利归属，全部由采购人享有。具体相关利益的分配办法如下：采购人100%。</w:t>
      </w:r>
    </w:p>
    <w:p>
      <w:pPr>
        <w:overflowPunct w:val="0"/>
        <w:autoSpaceDE w:val="0"/>
        <w:autoSpaceDN w:val="0"/>
        <w:adjustRightInd w:val="0"/>
        <w:snapToGrid w:val="0"/>
        <w:spacing w:line="360" w:lineRule="auto"/>
        <w:ind w:firstLine="480" w:firstLineChars="200"/>
        <w:rPr>
          <w:rFonts w:ascii="宋体" w:hAnsi="宋体" w:cs="宋体"/>
          <w:bCs/>
          <w:sz w:val="24"/>
        </w:rPr>
      </w:pPr>
      <w:r>
        <w:rPr>
          <w:rFonts w:hint="eastAsia" w:ascii="宋体" w:hAnsi="宋体" w:cs="宋体"/>
          <w:bCs/>
          <w:sz w:val="24"/>
        </w:rPr>
        <w:t>3. 中标人所提交的全部中间成果和最终成果文件及任何数据、资料、软件等不得侵犯任何第三方的知识产权或其他权利，由于该等文件、数据、资料、软件侵权所导致的任何索赔或责任均由中标人承担，同时，采购人保留要求中标人赔偿相应损失的权利，包括但不限于上述索赔或责任所产生的诉讼费用、合理的律师费用、鉴定评估费用、调查费用、和解金额或生效法律文书中规定的赔偿金额。</w:t>
      </w:r>
    </w:p>
    <w:p>
      <w:pPr>
        <w:overflowPunct w:val="0"/>
        <w:autoSpaceDE w:val="0"/>
        <w:autoSpaceDN w:val="0"/>
        <w:adjustRightInd w:val="0"/>
        <w:snapToGrid w:val="0"/>
        <w:spacing w:line="360" w:lineRule="auto"/>
        <w:ind w:firstLine="480" w:firstLineChars="200"/>
        <w:rPr>
          <w:rFonts w:ascii="宋体" w:hAnsi="宋体" w:cs="宋体"/>
          <w:bCs/>
          <w:sz w:val="24"/>
        </w:rPr>
      </w:pPr>
      <w:r>
        <w:rPr>
          <w:rFonts w:hint="eastAsia" w:ascii="宋体" w:hAnsi="宋体" w:cs="宋体"/>
          <w:bCs/>
          <w:sz w:val="24"/>
        </w:rPr>
        <w:t>4. 未经采购人书面在先同意，中标人不得将本项目的中间成果和最终成果文件及任何数据、资料、软件向任何第三方转让、授权任何第三方使用或用于本合同项目外的其他项目。</w:t>
      </w:r>
    </w:p>
    <w:p>
      <w:pPr>
        <w:overflowPunct w:val="0"/>
        <w:autoSpaceDE w:val="0"/>
        <w:autoSpaceDN w:val="0"/>
        <w:adjustRightInd w:val="0"/>
        <w:snapToGrid w:val="0"/>
        <w:spacing w:line="360" w:lineRule="auto"/>
        <w:ind w:firstLine="482" w:firstLineChars="200"/>
        <w:rPr>
          <w:rFonts w:ascii="宋体" w:hAnsi="宋体" w:cs="宋体"/>
          <w:b/>
          <w:sz w:val="24"/>
        </w:rPr>
      </w:pPr>
      <w:r>
        <w:rPr>
          <w:rFonts w:hint="eastAsia" w:ascii="宋体" w:hAnsi="宋体" w:cs="宋体"/>
          <w:b/>
          <w:sz w:val="24"/>
        </w:rPr>
        <w:t>★（七）违约责任</w:t>
      </w:r>
    </w:p>
    <w:p>
      <w:pPr>
        <w:overflowPunct w:val="0"/>
        <w:autoSpaceDE w:val="0"/>
        <w:autoSpaceDN w:val="0"/>
        <w:adjustRightInd w:val="0"/>
        <w:snapToGrid w:val="0"/>
        <w:spacing w:line="360" w:lineRule="auto"/>
        <w:ind w:firstLine="480" w:firstLineChars="200"/>
        <w:rPr>
          <w:rFonts w:ascii="宋体" w:hAnsi="宋体" w:cs="宋体"/>
          <w:bCs/>
          <w:sz w:val="24"/>
        </w:rPr>
      </w:pPr>
      <w:r>
        <w:rPr>
          <w:rFonts w:hint="eastAsia" w:ascii="宋体" w:hAnsi="宋体" w:cs="宋体"/>
          <w:bCs/>
          <w:sz w:val="24"/>
        </w:rPr>
        <w:t>1. 如因中标人原因，中标人未按照本合同约定的时间完成本项目各阶段工作，每延迟一日，采购人有权在付款时扣除合同余款1‰的逾期违约金。如中标人已完成阶段性成果且经采购人验收合格的，中标人有权要求采购人支付该阶段成果的费用。</w:t>
      </w:r>
    </w:p>
    <w:p>
      <w:pPr>
        <w:overflowPunct w:val="0"/>
        <w:autoSpaceDE w:val="0"/>
        <w:autoSpaceDN w:val="0"/>
        <w:adjustRightInd w:val="0"/>
        <w:snapToGrid w:val="0"/>
        <w:spacing w:line="360" w:lineRule="auto"/>
        <w:ind w:firstLine="480" w:firstLineChars="200"/>
        <w:rPr>
          <w:rFonts w:ascii="宋体" w:hAnsi="宋体" w:cs="宋体"/>
          <w:bCs/>
          <w:sz w:val="24"/>
        </w:rPr>
      </w:pPr>
      <w:r>
        <w:rPr>
          <w:rFonts w:hint="eastAsia" w:ascii="宋体" w:hAnsi="宋体" w:cs="宋体"/>
          <w:bCs/>
          <w:sz w:val="24"/>
        </w:rPr>
        <w:t>2. 如因中标人原因，造成中标人提供的成果或服务不符合本合同规定或者招标文件要求的，采购人有权拒收，中标人必须采取补救措施，费用由中标人承担，如因此造成时间延误的，中标人须按本合同的约定承担相应的违约责任。</w:t>
      </w:r>
    </w:p>
    <w:p>
      <w:pPr>
        <w:overflowPunct w:val="0"/>
        <w:autoSpaceDE w:val="0"/>
        <w:autoSpaceDN w:val="0"/>
        <w:adjustRightInd w:val="0"/>
        <w:snapToGrid w:val="0"/>
        <w:spacing w:line="360" w:lineRule="auto"/>
        <w:ind w:firstLine="482" w:firstLineChars="200"/>
        <w:rPr>
          <w:rFonts w:ascii="宋体" w:hAnsi="宋体" w:cs="宋体"/>
          <w:b/>
          <w:sz w:val="24"/>
        </w:rPr>
      </w:pPr>
      <w:r>
        <w:rPr>
          <w:rFonts w:hint="eastAsia" w:ascii="宋体" w:hAnsi="宋体" w:cs="宋体"/>
          <w:b/>
          <w:sz w:val="24"/>
        </w:rPr>
        <w:t>★（八）保密条款</w:t>
      </w:r>
    </w:p>
    <w:p>
      <w:pPr>
        <w:overflowPunct w:val="0"/>
        <w:autoSpaceDE w:val="0"/>
        <w:autoSpaceDN w:val="0"/>
        <w:adjustRightInd w:val="0"/>
        <w:snapToGrid w:val="0"/>
        <w:spacing w:line="360" w:lineRule="auto"/>
        <w:ind w:firstLine="480"/>
        <w:rPr>
          <w:rFonts w:ascii="宋体" w:hAnsi="宋体" w:cs="宋体"/>
          <w:sz w:val="24"/>
        </w:rPr>
      </w:pPr>
      <w:r>
        <w:rPr>
          <w:rFonts w:hint="eastAsia" w:ascii="宋体" w:hAnsi="宋体" w:cs="宋体"/>
          <w:sz w:val="24"/>
        </w:rPr>
        <w:t>1.双方应保守的秘密是指不为公众所知悉、能为权利人带来经济利益、具有实用性并经权利人采取保密措施的技术信息和经营信息，或由双方在履行本合同过程中明确指明为秘密的、法律所认可的任何信息，以及乙方在履行本合同过程中所获得或接触到的任何甲方内部数据资料。</w:t>
      </w:r>
    </w:p>
    <w:p>
      <w:pPr>
        <w:overflowPunct w:val="0"/>
        <w:autoSpaceDE w:val="0"/>
        <w:autoSpaceDN w:val="0"/>
        <w:adjustRightInd w:val="0"/>
        <w:snapToGrid w:val="0"/>
        <w:spacing w:line="360" w:lineRule="auto"/>
        <w:ind w:firstLine="480"/>
        <w:rPr>
          <w:rFonts w:ascii="宋体" w:hAnsi="宋体" w:cs="宋体"/>
          <w:sz w:val="24"/>
        </w:rPr>
      </w:pPr>
      <w:r>
        <w:rPr>
          <w:rFonts w:hint="eastAsia" w:ascii="宋体" w:hAnsi="宋体" w:cs="宋体"/>
          <w:sz w:val="24"/>
        </w:rPr>
        <w:t>2.双方应遵守国家的有关保密规定。妥善保管对方提供的资料，保守对方的各项秘密，并保护对方的知识产权。获取对方秘密的一方应当采取有效的保护方式防止秘密未经授权而被使用、传播或公开，仅可以将该秘密用于履行其在本合同项下的义务，且只能由相关的工作人员使用。中标人的保密义务为永久生效条款，不因合同的终止而解除。否则，采购人有权向中标人追究相应法律责任。</w:t>
      </w:r>
    </w:p>
    <w:p>
      <w:pPr>
        <w:overflowPunct w:val="0"/>
        <w:autoSpaceDE w:val="0"/>
        <w:autoSpaceDN w:val="0"/>
        <w:adjustRightInd w:val="0"/>
        <w:snapToGrid w:val="0"/>
        <w:spacing w:line="360" w:lineRule="auto"/>
        <w:ind w:firstLine="480"/>
        <w:rPr>
          <w:rFonts w:ascii="宋体" w:hAnsi="宋体" w:cs="宋体"/>
          <w:sz w:val="24"/>
        </w:rPr>
      </w:pPr>
      <w:r>
        <w:rPr>
          <w:rFonts w:hint="eastAsia" w:ascii="宋体" w:hAnsi="宋体" w:cs="宋体"/>
          <w:sz w:val="24"/>
        </w:rPr>
        <w:t>3.乙方应以保密方式处理在制作本项目成果文件过程中自甲方、甲方工作人员或甲方关联机构获得的相关信息、资料、图纸、数据、影像等，或由甲方在履行本合同过程中明确指明为秘密的任何信息，以及乙方因本项目工作内容所直接或间接取得、处理或接触的任何其他资料。未经甲方书面在先同意，乙方不得向任何第三方透露与本项目有关的内容，或公开本项目的阶段性成果或最终成果内容。即使向与履行本合同有关的人员提供前述保密信息，也应限于履行合同的必需范围，且这些人员应接受至少与本条款同等严格的保密条款的约束。</w:t>
      </w:r>
    </w:p>
    <w:p>
      <w:pPr>
        <w:overflowPunct w:val="0"/>
        <w:autoSpaceDE w:val="0"/>
        <w:autoSpaceDN w:val="0"/>
        <w:adjustRightInd w:val="0"/>
        <w:snapToGrid w:val="0"/>
        <w:spacing w:line="360" w:lineRule="auto"/>
        <w:ind w:firstLine="480"/>
        <w:rPr>
          <w:rFonts w:ascii="宋体" w:hAnsi="宋体" w:cs="宋体"/>
          <w:sz w:val="24"/>
        </w:rPr>
      </w:pPr>
      <w:r>
        <w:rPr>
          <w:rFonts w:hint="eastAsia" w:ascii="宋体" w:hAnsi="宋体" w:cs="宋体"/>
          <w:sz w:val="24"/>
        </w:rPr>
        <w:t>4.乙方实施项目的程序应符合国家安全、保密的有关规定和标准。</w:t>
      </w:r>
    </w:p>
    <w:p>
      <w:pPr>
        <w:overflowPunct w:val="0"/>
        <w:autoSpaceDE w:val="0"/>
        <w:autoSpaceDN w:val="0"/>
        <w:adjustRightInd w:val="0"/>
        <w:snapToGrid w:val="0"/>
        <w:spacing w:line="360" w:lineRule="auto"/>
        <w:ind w:firstLine="480"/>
        <w:rPr>
          <w:rFonts w:ascii="宋体" w:hAnsi="宋体" w:cs="宋体"/>
          <w:sz w:val="24"/>
        </w:rPr>
      </w:pPr>
      <w:r>
        <w:rPr>
          <w:rFonts w:hint="eastAsia" w:ascii="宋体" w:hAnsi="宋体" w:cs="宋体"/>
          <w:sz w:val="24"/>
        </w:rPr>
        <w:t>5.上述保密义务不适用以下情况：</w:t>
      </w:r>
    </w:p>
    <w:p>
      <w:pPr>
        <w:overflowPunct w:val="0"/>
        <w:autoSpaceDE w:val="0"/>
        <w:autoSpaceDN w:val="0"/>
        <w:adjustRightInd w:val="0"/>
        <w:snapToGrid w:val="0"/>
        <w:spacing w:line="360" w:lineRule="auto"/>
        <w:ind w:firstLine="480"/>
        <w:rPr>
          <w:rFonts w:ascii="宋体" w:hAnsi="宋体" w:cs="宋体"/>
          <w:sz w:val="24"/>
        </w:rPr>
      </w:pPr>
      <w:r>
        <w:rPr>
          <w:rFonts w:hint="eastAsia" w:ascii="宋体" w:hAnsi="宋体" w:cs="宋体"/>
          <w:sz w:val="24"/>
        </w:rPr>
        <w:t>（1）获取的信息已被合法公开；</w:t>
      </w:r>
    </w:p>
    <w:p>
      <w:pPr>
        <w:overflowPunct w:val="0"/>
        <w:autoSpaceDE w:val="0"/>
        <w:autoSpaceDN w:val="0"/>
        <w:adjustRightInd w:val="0"/>
        <w:snapToGrid w:val="0"/>
        <w:spacing w:line="360" w:lineRule="auto"/>
        <w:ind w:firstLine="480"/>
        <w:rPr>
          <w:rFonts w:ascii="宋体" w:hAnsi="宋体" w:cs="宋体"/>
          <w:sz w:val="24"/>
        </w:rPr>
      </w:pPr>
      <w:r>
        <w:rPr>
          <w:rFonts w:hint="eastAsia" w:ascii="宋体" w:hAnsi="宋体" w:cs="宋体"/>
          <w:sz w:val="24"/>
        </w:rPr>
        <w:t>（2）获得信息拥有方书面许可并在该许可范围内披露；</w:t>
      </w:r>
    </w:p>
    <w:p>
      <w:pPr>
        <w:overflowPunct w:val="0"/>
        <w:autoSpaceDE w:val="0"/>
        <w:autoSpaceDN w:val="0"/>
        <w:adjustRightInd w:val="0"/>
        <w:snapToGrid w:val="0"/>
        <w:spacing w:line="360" w:lineRule="auto"/>
        <w:ind w:firstLine="480"/>
        <w:rPr>
          <w:rFonts w:ascii="宋体" w:hAnsi="宋体" w:cs="宋体"/>
          <w:sz w:val="24"/>
        </w:rPr>
      </w:pPr>
      <w:r>
        <w:rPr>
          <w:rFonts w:hint="eastAsia" w:ascii="宋体" w:hAnsi="宋体" w:cs="宋体"/>
          <w:sz w:val="24"/>
        </w:rPr>
        <w:t>（3）国家法律、法规规定的情形。</w:t>
      </w:r>
    </w:p>
    <w:p>
      <w:pPr>
        <w:overflowPunct w:val="0"/>
        <w:autoSpaceDE w:val="0"/>
        <w:autoSpaceDN w:val="0"/>
        <w:adjustRightInd w:val="0"/>
        <w:snapToGrid w:val="0"/>
        <w:spacing w:line="360" w:lineRule="auto"/>
        <w:ind w:firstLine="480"/>
        <w:rPr>
          <w:rFonts w:ascii="宋体" w:hAnsi="宋体" w:cs="宋体"/>
          <w:sz w:val="24"/>
        </w:rPr>
      </w:pPr>
      <w:r>
        <w:rPr>
          <w:rFonts w:hint="eastAsia" w:ascii="宋体" w:hAnsi="宋体" w:cs="宋体"/>
          <w:sz w:val="24"/>
        </w:rPr>
        <w:t>6.如乙方违反上述保密条款，甲方有权解除本合同，乙方应在合同解除通知发出之日起10日内向甲方支付本合同服务费总金额20%的违约金，如果违约金无法弥补甲方损失，甲方保留要求乙方赔偿全部损失的权利。</w:t>
      </w:r>
    </w:p>
    <w:p>
      <w:pPr>
        <w:overflowPunct w:val="0"/>
        <w:autoSpaceDE w:val="0"/>
        <w:autoSpaceDN w:val="0"/>
        <w:adjustRightInd w:val="0"/>
        <w:snapToGrid w:val="0"/>
        <w:spacing w:line="360" w:lineRule="auto"/>
        <w:ind w:firstLine="480" w:firstLineChars="200"/>
        <w:rPr>
          <w:rFonts w:ascii="宋体" w:hAnsi="宋体" w:cs="宋体"/>
          <w:sz w:val="24"/>
        </w:rPr>
      </w:pPr>
      <w:r>
        <w:rPr>
          <w:rFonts w:hint="eastAsia" w:ascii="宋体" w:hAnsi="宋体" w:cs="宋体"/>
          <w:sz w:val="24"/>
        </w:rPr>
        <w:t>7.无论本合同或本合同其他条款是否有效，本保密条款始终约束双方。国家秘密的保密期限由国家有关部门确定，工作秘密的保密期限由甲方确定。</w:t>
      </w:r>
    </w:p>
    <w:p>
      <w:pPr>
        <w:overflowPunct w:val="0"/>
        <w:autoSpaceDE w:val="0"/>
        <w:autoSpaceDN w:val="0"/>
        <w:adjustRightInd w:val="0"/>
        <w:snapToGrid w:val="0"/>
        <w:spacing w:line="360" w:lineRule="auto"/>
        <w:ind w:firstLine="482" w:firstLineChars="200"/>
        <w:rPr>
          <w:rFonts w:ascii="宋体" w:hAnsi="宋体" w:cs="宋体"/>
          <w:b/>
          <w:sz w:val="24"/>
        </w:rPr>
      </w:pPr>
      <w:r>
        <w:rPr>
          <w:rFonts w:hint="eastAsia" w:ascii="宋体" w:hAnsi="宋体" w:cs="宋体"/>
          <w:b/>
          <w:sz w:val="24"/>
        </w:rPr>
        <w:t>（九）项目其他要求</w:t>
      </w:r>
    </w:p>
    <w:p>
      <w:pPr>
        <w:overflowPunct w:val="0"/>
        <w:autoSpaceDE w:val="0"/>
        <w:autoSpaceDN w:val="0"/>
        <w:adjustRightInd w:val="0"/>
        <w:snapToGrid w:val="0"/>
        <w:spacing w:line="360" w:lineRule="auto"/>
        <w:ind w:firstLine="480" w:firstLineChars="200"/>
        <w:rPr>
          <w:rFonts w:ascii="宋体" w:hAnsi="宋体" w:cs="宋体"/>
          <w:sz w:val="24"/>
        </w:rPr>
      </w:pPr>
      <w:r>
        <w:rPr>
          <w:rFonts w:hint="eastAsia" w:ascii="宋体" w:hAnsi="宋体" w:cs="宋体"/>
          <w:sz w:val="24"/>
        </w:rPr>
        <w:t>1.投标方应确保投标文件中的人员信息真实、有效。</w:t>
      </w:r>
    </w:p>
    <w:p>
      <w:pPr>
        <w:overflowPunct w:val="0"/>
        <w:autoSpaceDE w:val="0"/>
        <w:autoSpaceDN w:val="0"/>
        <w:adjustRightInd w:val="0"/>
        <w:snapToGrid w:val="0"/>
        <w:spacing w:line="360" w:lineRule="auto"/>
        <w:ind w:firstLine="480" w:firstLineChars="200"/>
        <w:rPr>
          <w:rFonts w:ascii="宋体" w:hAnsi="宋体" w:cs="宋体"/>
          <w:sz w:val="24"/>
        </w:rPr>
      </w:pPr>
      <w:r>
        <w:rPr>
          <w:rFonts w:hint="eastAsia" w:ascii="宋体" w:hAnsi="宋体" w:cs="宋体"/>
          <w:sz w:val="24"/>
        </w:rPr>
        <w:t>2.本次研究所需的一切相关资料及评价标准等均需由投标人自行收集，投标人使用的标准必须是国际公认或国家、地方政府颁布的同等或更高的标准。</w:t>
      </w:r>
    </w:p>
    <w:p>
      <w:pPr>
        <w:overflowPunct w:val="0"/>
        <w:autoSpaceDE w:val="0"/>
        <w:autoSpaceDN w:val="0"/>
        <w:adjustRightInd w:val="0"/>
        <w:snapToGrid w:val="0"/>
        <w:spacing w:line="360" w:lineRule="auto"/>
        <w:ind w:firstLine="480" w:firstLineChars="200"/>
        <w:rPr>
          <w:rFonts w:ascii="宋体" w:hAnsi="宋体" w:cs="宋体"/>
          <w:sz w:val="24"/>
        </w:rPr>
      </w:pPr>
      <w:r>
        <w:rPr>
          <w:rFonts w:hint="eastAsia" w:ascii="宋体" w:hAnsi="宋体" w:cs="宋体"/>
          <w:sz w:val="24"/>
        </w:rPr>
        <w:t>3.采购单位有权根据实际需要对评价成果进行综合优化、调整和修改。</w:t>
      </w:r>
    </w:p>
    <w:p>
      <w:pPr>
        <w:widowControl/>
        <w:spacing w:line="360" w:lineRule="auto"/>
        <w:ind w:firstLine="480" w:firstLineChars="200"/>
        <w:jc w:val="left"/>
        <w:rPr>
          <w:rFonts w:ascii="宋体" w:hAnsi="宋体" w:cs="宋体"/>
          <w:sz w:val="24"/>
        </w:rPr>
      </w:pPr>
      <w:r>
        <w:rPr>
          <w:rFonts w:hint="eastAsia" w:ascii="宋体" w:hAnsi="宋体" w:cs="宋体"/>
          <w:sz w:val="24"/>
        </w:rPr>
        <w:t>4. 供应商不得将项目非法分包或转包给任何单位和个人。否则，采购单位有权即刻终止合同，并要求供应商赔偿相应损失。</w:t>
      </w:r>
    </w:p>
    <w:p>
      <w:pPr>
        <w:widowControl/>
        <w:spacing w:line="360" w:lineRule="auto"/>
        <w:ind w:firstLine="480" w:firstLineChars="200"/>
        <w:jc w:val="center"/>
        <w:outlineLvl w:val="0"/>
        <w:rPr>
          <w:rFonts w:ascii="宋体" w:cs="宋体"/>
          <w:b/>
          <w:bCs/>
          <w:sz w:val="24"/>
        </w:rPr>
      </w:pPr>
      <w:r>
        <w:rPr>
          <w:rFonts w:hint="eastAsia" w:ascii="宋体" w:hAnsi="宋体" w:cs="宋体"/>
          <w:sz w:val="24"/>
        </w:rPr>
        <w:br w:type="page"/>
      </w:r>
      <w:bookmarkStart w:id="17" w:name="_Toc23822"/>
      <w:r>
        <w:rPr>
          <w:rFonts w:hint="eastAsia" w:ascii="宋体" w:cs="宋体"/>
          <w:b/>
          <w:bCs/>
          <w:sz w:val="24"/>
        </w:rPr>
        <w:t>第六章 投标文件初审及招标项目评分表</w:t>
      </w:r>
      <w:bookmarkEnd w:id="17"/>
    </w:p>
    <w:p>
      <w:pPr>
        <w:spacing w:line="360" w:lineRule="auto"/>
        <w:jc w:val="center"/>
        <w:rPr>
          <w:rFonts w:ascii="宋体" w:hAnsi="宋体" w:cs="宋体"/>
          <w:b/>
          <w:sz w:val="24"/>
        </w:rPr>
      </w:pPr>
    </w:p>
    <w:p>
      <w:pPr>
        <w:spacing w:line="360" w:lineRule="auto"/>
        <w:jc w:val="center"/>
        <w:outlineLvl w:val="1"/>
        <w:rPr>
          <w:rFonts w:ascii="宋体" w:hAnsi="宋体" w:cs="宋体"/>
          <w:b/>
          <w:sz w:val="24"/>
        </w:rPr>
      </w:pPr>
      <w:r>
        <w:rPr>
          <w:rFonts w:hint="eastAsia" w:ascii="宋体" w:hAnsi="宋体" w:cs="宋体"/>
          <w:b/>
          <w:sz w:val="24"/>
          <w:lang w:eastAsia="zh-CN"/>
        </w:rPr>
        <w:t>（</w:t>
      </w:r>
      <w:r>
        <w:rPr>
          <w:rFonts w:hint="eastAsia" w:ascii="宋体" w:hAnsi="宋体" w:cs="宋体"/>
          <w:b/>
          <w:sz w:val="24"/>
          <w:lang w:val="en-US" w:eastAsia="zh-CN"/>
        </w:rPr>
        <w:t>一</w:t>
      </w:r>
      <w:r>
        <w:rPr>
          <w:rFonts w:hint="eastAsia" w:ascii="宋体" w:hAnsi="宋体" w:cs="宋体"/>
          <w:b/>
          <w:sz w:val="24"/>
          <w:lang w:eastAsia="zh-CN"/>
        </w:rPr>
        <w:t>）</w:t>
      </w:r>
      <w:r>
        <w:rPr>
          <w:rFonts w:hint="eastAsia" w:ascii="宋体" w:hAnsi="宋体" w:cs="宋体"/>
          <w:b/>
          <w:sz w:val="24"/>
        </w:rPr>
        <w:t>投标文件初审表（不可偏离条款）</w:t>
      </w:r>
    </w:p>
    <w:p>
      <w:pPr>
        <w:spacing w:line="360" w:lineRule="auto"/>
        <w:jc w:val="center"/>
        <w:rPr>
          <w:rFonts w:ascii="宋体" w:hAnsi="宋体" w:cs="宋体"/>
          <w:b/>
          <w:sz w:val="24"/>
        </w:rPr>
      </w:pPr>
      <w:r>
        <w:rPr>
          <w:rFonts w:hint="eastAsia" w:ascii="宋体" w:hAnsi="宋体" w:cs="宋体"/>
          <w:b/>
          <w:sz w:val="24"/>
        </w:rPr>
        <w:t>（凡有下列情形之一的，投标文件无效，投标作废标处理）</w:t>
      </w:r>
    </w:p>
    <w:tbl>
      <w:tblPr>
        <w:tblStyle w:val="2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8"/>
        <w:gridCol w:w="7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2"/>
          </w:tcPr>
          <w:p>
            <w:pPr>
              <w:spacing w:line="360" w:lineRule="auto"/>
              <w:jc w:val="center"/>
              <w:rPr>
                <w:rFonts w:ascii="宋体" w:hAnsi="宋体" w:cs="宋体"/>
                <w:sz w:val="24"/>
              </w:rPr>
            </w:pPr>
            <w:r>
              <w:rPr>
                <w:rFonts w:hint="eastAsia" w:ascii="宋体" w:hAnsi="宋体" w:cs="宋体"/>
                <w:sz w:val="24"/>
              </w:rPr>
              <w:t>资格性检查表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8" w:type="pct"/>
            <w:vAlign w:val="center"/>
          </w:tcPr>
          <w:p>
            <w:pPr>
              <w:spacing w:line="360" w:lineRule="auto"/>
              <w:jc w:val="center"/>
              <w:rPr>
                <w:rFonts w:ascii="宋体" w:hAnsi="宋体" w:cs="宋体"/>
                <w:sz w:val="24"/>
              </w:rPr>
            </w:pPr>
            <w:r>
              <w:rPr>
                <w:rFonts w:hint="eastAsia" w:ascii="宋体" w:hAnsi="宋体" w:cs="宋体"/>
                <w:sz w:val="24"/>
              </w:rPr>
              <w:t>1</w:t>
            </w:r>
          </w:p>
        </w:tc>
        <w:tc>
          <w:tcPr>
            <w:tcW w:w="4601" w:type="pct"/>
          </w:tcPr>
          <w:p>
            <w:pPr>
              <w:spacing w:line="360" w:lineRule="auto"/>
              <w:rPr>
                <w:rFonts w:ascii="宋体" w:hAnsi="宋体" w:cs="宋体"/>
                <w:sz w:val="24"/>
              </w:rPr>
            </w:pPr>
            <w:r>
              <w:rPr>
                <w:rFonts w:hint="eastAsia" w:ascii="宋体" w:hAnsi="宋体" w:cs="宋体"/>
                <w:sz w:val="24"/>
              </w:rPr>
              <w:t>投标人不具备招标文件所列的资格要求，或未提交相应的资格证明资料（详见招标公告 投标人资格要求）；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2"/>
            <w:vAlign w:val="center"/>
          </w:tcPr>
          <w:p>
            <w:pPr>
              <w:spacing w:line="360" w:lineRule="auto"/>
              <w:jc w:val="center"/>
              <w:rPr>
                <w:rFonts w:ascii="宋体" w:hAnsi="宋体" w:cs="宋体"/>
                <w:sz w:val="24"/>
              </w:rPr>
            </w:pPr>
            <w:r>
              <w:rPr>
                <w:rFonts w:hint="eastAsia" w:ascii="宋体" w:hAnsi="宋体" w:cs="宋体"/>
                <w:sz w:val="24"/>
              </w:rPr>
              <w:t>符合性检查表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8" w:type="pct"/>
            <w:vAlign w:val="center"/>
          </w:tcPr>
          <w:p>
            <w:pPr>
              <w:spacing w:line="360" w:lineRule="auto"/>
              <w:jc w:val="center"/>
              <w:rPr>
                <w:rFonts w:ascii="宋体" w:hAnsi="宋体" w:cs="宋体"/>
                <w:sz w:val="24"/>
              </w:rPr>
            </w:pPr>
            <w:r>
              <w:rPr>
                <w:rFonts w:hint="eastAsia" w:ascii="宋体" w:hAnsi="宋体" w:cs="宋体"/>
                <w:sz w:val="24"/>
              </w:rPr>
              <w:t>2</w:t>
            </w:r>
          </w:p>
        </w:tc>
        <w:tc>
          <w:tcPr>
            <w:tcW w:w="4601" w:type="pct"/>
            <w:vAlign w:val="center"/>
          </w:tcPr>
          <w:p>
            <w:pPr>
              <w:spacing w:line="360" w:lineRule="auto"/>
              <w:rPr>
                <w:rFonts w:ascii="宋体" w:hAnsi="宋体" w:cs="宋体"/>
                <w:sz w:val="24"/>
              </w:rPr>
            </w:pPr>
            <w:r>
              <w:rPr>
                <w:rFonts w:hint="eastAsia" w:ascii="宋体" w:hAnsi="宋体" w:cs="宋体"/>
                <w:sz w:val="24"/>
              </w:rPr>
              <w:t>将一个包中的内容拆开投标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8" w:type="pct"/>
            <w:vAlign w:val="center"/>
          </w:tcPr>
          <w:p>
            <w:pPr>
              <w:spacing w:line="360" w:lineRule="auto"/>
              <w:jc w:val="center"/>
              <w:rPr>
                <w:rFonts w:ascii="宋体" w:hAnsi="宋体" w:cs="宋体"/>
                <w:sz w:val="24"/>
              </w:rPr>
            </w:pPr>
            <w:r>
              <w:rPr>
                <w:rFonts w:hint="eastAsia" w:ascii="宋体" w:hAnsi="宋体" w:cs="宋体"/>
                <w:sz w:val="24"/>
              </w:rPr>
              <w:t>3</w:t>
            </w:r>
          </w:p>
        </w:tc>
        <w:tc>
          <w:tcPr>
            <w:tcW w:w="4601" w:type="pct"/>
            <w:vAlign w:val="center"/>
          </w:tcPr>
          <w:p>
            <w:pPr>
              <w:spacing w:line="360" w:lineRule="auto"/>
              <w:rPr>
                <w:rFonts w:ascii="宋体" w:hAnsi="宋体" w:cs="宋体"/>
                <w:sz w:val="24"/>
              </w:rPr>
            </w:pPr>
            <w:r>
              <w:rPr>
                <w:rFonts w:hint="eastAsia" w:ascii="宋体" w:hAnsi="宋体" w:cs="宋体"/>
                <w:sz w:val="24"/>
              </w:rPr>
              <w:t>投标文件及开标一览表未按规定密封、签字、盖章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8" w:type="pct"/>
            <w:vAlign w:val="center"/>
          </w:tcPr>
          <w:p>
            <w:pPr>
              <w:spacing w:line="360" w:lineRule="auto"/>
              <w:jc w:val="center"/>
              <w:rPr>
                <w:rFonts w:ascii="宋体" w:hAnsi="宋体" w:cs="宋体"/>
                <w:sz w:val="24"/>
              </w:rPr>
            </w:pPr>
            <w:r>
              <w:rPr>
                <w:rFonts w:hint="eastAsia" w:ascii="宋体" w:hAnsi="宋体" w:cs="宋体"/>
                <w:sz w:val="24"/>
              </w:rPr>
              <w:t>4</w:t>
            </w:r>
          </w:p>
        </w:tc>
        <w:tc>
          <w:tcPr>
            <w:tcW w:w="4601" w:type="pct"/>
            <w:vAlign w:val="center"/>
          </w:tcPr>
          <w:p>
            <w:pPr>
              <w:spacing w:line="360" w:lineRule="auto"/>
              <w:rPr>
                <w:rFonts w:ascii="宋体" w:hAnsi="宋体" w:cs="宋体"/>
                <w:sz w:val="24"/>
              </w:rPr>
            </w:pPr>
            <w:r>
              <w:rPr>
                <w:rFonts w:hint="eastAsia" w:ascii="宋体" w:hAnsi="宋体" w:cs="宋体"/>
                <w:sz w:val="24"/>
              </w:rPr>
              <w:t>招标文件未规定允许有替代方案时，对同一项目投标时，同时提供两套或两套以上的投标方案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8" w:type="pct"/>
            <w:vAlign w:val="center"/>
          </w:tcPr>
          <w:p>
            <w:pPr>
              <w:spacing w:line="360" w:lineRule="auto"/>
              <w:jc w:val="center"/>
              <w:rPr>
                <w:rFonts w:ascii="宋体" w:hAnsi="宋体" w:cs="宋体"/>
                <w:sz w:val="24"/>
              </w:rPr>
            </w:pPr>
            <w:r>
              <w:rPr>
                <w:rFonts w:hint="eastAsia" w:ascii="宋体" w:hAnsi="宋体" w:cs="宋体"/>
                <w:sz w:val="24"/>
              </w:rPr>
              <w:t>5</w:t>
            </w:r>
          </w:p>
        </w:tc>
        <w:tc>
          <w:tcPr>
            <w:tcW w:w="4601" w:type="pct"/>
            <w:vAlign w:val="center"/>
          </w:tcPr>
          <w:p>
            <w:pPr>
              <w:spacing w:line="360" w:lineRule="auto"/>
              <w:rPr>
                <w:rFonts w:ascii="宋体" w:hAnsi="宋体" w:cs="宋体"/>
                <w:sz w:val="24"/>
              </w:rPr>
            </w:pPr>
            <w:r>
              <w:rPr>
                <w:rFonts w:hint="eastAsia" w:ascii="宋体" w:hAnsi="宋体" w:cs="宋体"/>
                <w:sz w:val="24"/>
              </w:rPr>
              <w:t>分项报价或投标总价高于预算金额（最高投标限价）或投标报价有严重缺漏项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8" w:type="pct"/>
            <w:vAlign w:val="center"/>
          </w:tcPr>
          <w:p>
            <w:pPr>
              <w:spacing w:line="360" w:lineRule="auto"/>
              <w:jc w:val="center"/>
              <w:rPr>
                <w:rFonts w:ascii="宋体" w:hAnsi="宋体" w:cs="宋体"/>
                <w:sz w:val="24"/>
              </w:rPr>
            </w:pPr>
            <w:r>
              <w:rPr>
                <w:rFonts w:hint="eastAsia" w:ascii="宋体" w:hAnsi="宋体" w:cs="宋体"/>
                <w:sz w:val="24"/>
              </w:rPr>
              <w:t>6</w:t>
            </w:r>
          </w:p>
        </w:tc>
        <w:tc>
          <w:tcPr>
            <w:tcW w:w="4601" w:type="pct"/>
            <w:vAlign w:val="center"/>
          </w:tcPr>
          <w:p>
            <w:pPr>
              <w:spacing w:line="360" w:lineRule="auto"/>
              <w:rPr>
                <w:rFonts w:ascii="宋体" w:hAnsi="宋体" w:cs="宋体"/>
                <w:sz w:val="24"/>
              </w:rPr>
            </w:pPr>
            <w:r>
              <w:rPr>
                <w:rFonts w:hint="eastAsia" w:ascii="宋体" w:hAnsi="宋体" w:cs="宋体"/>
                <w:sz w:val="24"/>
              </w:rPr>
              <w:t>同一项目出现两个及以上报价，按规定又无法确定哪个是有效报价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8" w:type="pct"/>
            <w:vAlign w:val="center"/>
          </w:tcPr>
          <w:p>
            <w:pPr>
              <w:spacing w:line="360" w:lineRule="auto"/>
              <w:jc w:val="center"/>
              <w:rPr>
                <w:rFonts w:ascii="宋体" w:hAnsi="宋体" w:cs="宋体"/>
                <w:sz w:val="24"/>
              </w:rPr>
            </w:pPr>
            <w:r>
              <w:rPr>
                <w:rFonts w:hint="eastAsia" w:ascii="宋体" w:hAnsi="宋体" w:cs="宋体"/>
                <w:sz w:val="24"/>
              </w:rPr>
              <w:t>7</w:t>
            </w:r>
          </w:p>
        </w:tc>
        <w:tc>
          <w:tcPr>
            <w:tcW w:w="4601" w:type="pct"/>
            <w:vAlign w:val="center"/>
          </w:tcPr>
          <w:p>
            <w:pPr>
              <w:spacing w:line="360" w:lineRule="auto"/>
              <w:rPr>
                <w:rFonts w:ascii="宋体" w:hAnsi="宋体" w:cs="宋体"/>
                <w:sz w:val="24"/>
              </w:rPr>
            </w:pPr>
            <w:r>
              <w:rPr>
                <w:rFonts w:hint="eastAsia" w:ascii="宋体" w:hAnsi="宋体" w:cs="宋体"/>
                <w:sz w:val="24"/>
              </w:rPr>
              <w:t>投标文件载明的招标项目完成或服务期限不满足招标文件规定的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8" w:type="pct"/>
            <w:vAlign w:val="center"/>
          </w:tcPr>
          <w:p>
            <w:pPr>
              <w:spacing w:line="360" w:lineRule="auto"/>
              <w:jc w:val="center"/>
              <w:rPr>
                <w:rFonts w:ascii="宋体" w:hAnsi="宋体" w:cs="宋体"/>
                <w:sz w:val="24"/>
              </w:rPr>
            </w:pPr>
            <w:r>
              <w:rPr>
                <w:rFonts w:hint="eastAsia" w:ascii="宋体" w:hAnsi="宋体" w:cs="宋体"/>
                <w:sz w:val="24"/>
              </w:rPr>
              <w:t>8</w:t>
            </w:r>
          </w:p>
        </w:tc>
        <w:tc>
          <w:tcPr>
            <w:tcW w:w="4601" w:type="pct"/>
            <w:vAlign w:val="center"/>
          </w:tcPr>
          <w:p>
            <w:pPr>
              <w:spacing w:line="360" w:lineRule="auto"/>
              <w:rPr>
                <w:rFonts w:ascii="宋体" w:hAnsi="宋体" w:cs="宋体"/>
                <w:sz w:val="24"/>
              </w:rPr>
            </w:pPr>
            <w:r>
              <w:rPr>
                <w:rFonts w:hint="eastAsia" w:ascii="宋体" w:hAnsi="宋体" w:cs="宋体"/>
                <w:sz w:val="24"/>
              </w:rPr>
              <w:t>所投货物或工程或服务在质量、技术、方案等方面没有实质性满足招标文件要求（是否实质性满足招标文件要求，由评审委员会根据《实质性条款响应情况表》做出评判）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8" w:type="pct"/>
            <w:vAlign w:val="center"/>
          </w:tcPr>
          <w:p>
            <w:pPr>
              <w:spacing w:line="360" w:lineRule="auto"/>
              <w:jc w:val="center"/>
              <w:rPr>
                <w:rFonts w:ascii="宋体" w:hAnsi="宋体" w:cs="宋体"/>
                <w:sz w:val="24"/>
              </w:rPr>
            </w:pPr>
            <w:r>
              <w:rPr>
                <w:rFonts w:hint="eastAsia" w:ascii="宋体" w:hAnsi="宋体" w:cs="宋体"/>
                <w:sz w:val="24"/>
              </w:rPr>
              <w:t>9</w:t>
            </w:r>
          </w:p>
        </w:tc>
        <w:tc>
          <w:tcPr>
            <w:tcW w:w="4601" w:type="pct"/>
            <w:vAlign w:val="center"/>
          </w:tcPr>
          <w:p>
            <w:pPr>
              <w:spacing w:line="360" w:lineRule="auto"/>
              <w:rPr>
                <w:rFonts w:ascii="宋体" w:hAnsi="宋体" w:cs="宋体"/>
                <w:sz w:val="24"/>
              </w:rPr>
            </w:pPr>
            <w:r>
              <w:rPr>
                <w:rFonts w:hint="eastAsia" w:ascii="宋体" w:hAnsi="宋体" w:cs="宋体"/>
                <w:sz w:val="24"/>
              </w:rPr>
              <w:t>《用户需求响应表》未按要求填写，经评审委员会认定存在不明或不实的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8" w:type="pct"/>
            <w:vAlign w:val="center"/>
          </w:tcPr>
          <w:p>
            <w:pPr>
              <w:spacing w:line="360" w:lineRule="auto"/>
              <w:jc w:val="center"/>
              <w:rPr>
                <w:rFonts w:ascii="宋体" w:hAnsi="宋体" w:cs="宋体"/>
                <w:sz w:val="24"/>
              </w:rPr>
            </w:pPr>
            <w:r>
              <w:rPr>
                <w:rFonts w:hint="eastAsia" w:ascii="宋体" w:hAnsi="宋体" w:cs="宋体"/>
                <w:sz w:val="24"/>
              </w:rPr>
              <w:t>10</w:t>
            </w:r>
          </w:p>
        </w:tc>
        <w:tc>
          <w:tcPr>
            <w:tcW w:w="4601" w:type="pct"/>
            <w:vAlign w:val="center"/>
          </w:tcPr>
          <w:p>
            <w:pPr>
              <w:spacing w:line="360" w:lineRule="auto"/>
              <w:rPr>
                <w:rFonts w:ascii="宋体" w:hAnsi="宋体" w:cs="宋体"/>
                <w:sz w:val="24"/>
              </w:rPr>
            </w:pPr>
            <w:r>
              <w:rPr>
                <w:rFonts w:hint="eastAsia" w:ascii="宋体" w:hAnsi="宋体" w:cs="宋体"/>
                <w:sz w:val="24"/>
              </w:rPr>
              <w:t>法律、法规规定的其他情形</w:t>
            </w:r>
          </w:p>
        </w:tc>
      </w:tr>
    </w:tbl>
    <w:p>
      <w:pPr>
        <w:spacing w:line="360" w:lineRule="auto"/>
        <w:jc w:val="center"/>
        <w:rPr>
          <w:rFonts w:hint="eastAsia" w:ascii="宋体" w:hAnsi="宋体" w:cs="宋体"/>
          <w:b/>
          <w:bCs/>
          <w:sz w:val="24"/>
        </w:rPr>
      </w:pPr>
    </w:p>
    <w:p>
      <w:pPr>
        <w:pStyle w:val="3"/>
        <w:outlineLvl w:val="1"/>
        <w:rPr>
          <w:rFonts w:hint="eastAsia" w:ascii="宋体" w:hAnsi="宋体" w:eastAsia="宋体" w:cs="宋体"/>
          <w:b/>
          <w:bCs w:val="0"/>
          <w:kern w:val="2"/>
          <w:sz w:val="24"/>
          <w:szCs w:val="24"/>
          <w:lang w:val="en-US" w:eastAsia="zh-CN" w:bidi="ar-SA"/>
        </w:rPr>
      </w:pPr>
      <w:bookmarkStart w:id="18" w:name="_Toc15850"/>
      <w:r>
        <w:rPr>
          <w:rFonts w:hint="eastAsia" w:ascii="宋体" w:eastAsia="宋体" w:cs="宋体"/>
          <w:b/>
          <w:bCs w:val="0"/>
          <w:kern w:val="2"/>
          <w:sz w:val="24"/>
          <w:szCs w:val="24"/>
          <w:lang w:val="en-US" w:eastAsia="zh-CN" w:bidi="ar-SA"/>
        </w:rPr>
        <w:t>（二）</w:t>
      </w:r>
      <w:r>
        <w:rPr>
          <w:rFonts w:hint="eastAsia" w:ascii="宋体" w:hAnsi="宋体" w:eastAsia="宋体" w:cs="宋体"/>
          <w:b/>
          <w:bCs w:val="0"/>
          <w:kern w:val="2"/>
          <w:sz w:val="24"/>
          <w:szCs w:val="24"/>
          <w:lang w:val="en-US" w:eastAsia="zh-CN" w:bidi="ar-SA"/>
        </w:rPr>
        <w:t>实质性响应条款</w:t>
      </w:r>
      <w:bookmarkEnd w:id="18"/>
    </w:p>
    <w:tbl>
      <w:tblPr>
        <w:tblStyle w:val="23"/>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3"/>
        <w:gridCol w:w="75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577" w:type="pct"/>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序号</w:t>
            </w:r>
          </w:p>
        </w:tc>
        <w:tc>
          <w:tcPr>
            <w:tcW w:w="4422" w:type="pct"/>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具体内容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577" w:type="pct"/>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1</w:t>
            </w:r>
          </w:p>
        </w:tc>
        <w:tc>
          <w:tcPr>
            <w:tcW w:w="4422" w:type="pct"/>
            <w:noWrap w:val="0"/>
            <w:vAlign w:val="center"/>
          </w:tcPr>
          <w:p>
            <w:pPr>
              <w:jc w:val="left"/>
              <w:rPr>
                <w:rFonts w:hint="eastAsia" w:ascii="宋体" w:hAnsi="宋体" w:eastAsia="宋体" w:cs="宋体"/>
                <w:sz w:val="24"/>
                <w:szCs w:val="24"/>
              </w:rPr>
            </w:pPr>
            <w:r>
              <w:rPr>
                <w:rFonts w:hint="eastAsia" w:ascii="宋体" w:hAnsi="宋体" w:eastAsia="宋体" w:cs="宋体"/>
                <w:sz w:val="24"/>
                <w:szCs w:val="24"/>
              </w:rPr>
              <w:t>完全满足本项目★</w:t>
            </w:r>
            <w:r>
              <w:rPr>
                <w:rFonts w:hint="eastAsia" w:ascii="宋体" w:hAnsi="宋体" w:cs="宋体"/>
                <w:sz w:val="24"/>
                <w:szCs w:val="24"/>
                <w:lang w:val="en-US" w:eastAsia="zh-CN"/>
              </w:rPr>
              <w:t>条款</w:t>
            </w:r>
            <w:r>
              <w:rPr>
                <w:rFonts w:hint="eastAsia" w:ascii="宋体" w:hAnsi="宋体" w:eastAsia="宋体" w:cs="宋体"/>
                <w:sz w:val="24"/>
                <w:szCs w:val="24"/>
              </w:rPr>
              <w:t>的要求。</w:t>
            </w:r>
          </w:p>
        </w:tc>
      </w:tr>
    </w:tbl>
    <w:p>
      <w:pPr>
        <w:rPr>
          <w:rFonts w:hint="eastAsia" w:ascii="宋体" w:hAnsi="宋体" w:eastAsia="宋体" w:cs="宋体"/>
          <w:sz w:val="24"/>
          <w:szCs w:val="24"/>
        </w:rPr>
      </w:pPr>
      <w:r>
        <w:rPr>
          <w:rFonts w:hint="eastAsia" w:ascii="宋体" w:hAnsi="宋体" w:eastAsia="宋体" w:cs="宋体"/>
          <w:sz w:val="24"/>
          <w:szCs w:val="24"/>
        </w:rPr>
        <w:t>注：上表所列内容为不可负偏离的实质性条款。</w:t>
      </w:r>
    </w:p>
    <w:p>
      <w:pPr>
        <w:spacing w:line="360" w:lineRule="auto"/>
        <w:jc w:val="center"/>
        <w:outlineLvl w:val="1"/>
        <w:rPr>
          <w:rFonts w:ascii="宋体" w:hAnsi="宋体" w:cs="宋体"/>
          <w:sz w:val="24"/>
        </w:rPr>
      </w:pPr>
      <w:r>
        <w:rPr>
          <w:rFonts w:hint="eastAsia" w:ascii="宋体" w:hAnsi="宋体" w:cs="宋体"/>
          <w:b/>
          <w:bCs/>
          <w:sz w:val="24"/>
        </w:rPr>
        <w:br w:type="page"/>
      </w:r>
      <w:r>
        <w:rPr>
          <w:rFonts w:hint="eastAsia" w:ascii="宋体" w:hAnsi="宋体" w:cs="宋体"/>
          <w:b/>
          <w:bCs/>
          <w:sz w:val="24"/>
          <w:lang w:eastAsia="zh-CN"/>
        </w:rPr>
        <w:t>（</w:t>
      </w:r>
      <w:r>
        <w:rPr>
          <w:rFonts w:hint="eastAsia" w:ascii="宋体" w:hAnsi="宋体" w:cs="宋体"/>
          <w:b/>
          <w:bCs/>
          <w:sz w:val="24"/>
          <w:lang w:val="en-US" w:eastAsia="zh-CN"/>
        </w:rPr>
        <w:t>三</w:t>
      </w:r>
      <w:r>
        <w:rPr>
          <w:rFonts w:hint="eastAsia" w:ascii="宋体" w:hAnsi="宋体" w:cs="宋体"/>
          <w:b/>
          <w:bCs/>
          <w:sz w:val="24"/>
          <w:lang w:eastAsia="zh-CN"/>
        </w:rPr>
        <w:t>）</w:t>
      </w:r>
      <w:r>
        <w:rPr>
          <w:rFonts w:hint="eastAsia" w:ascii="宋体" w:hAnsi="宋体" w:cs="宋体"/>
          <w:b/>
          <w:bCs/>
          <w:sz w:val="24"/>
        </w:rPr>
        <w:t>招标项目评分表</w:t>
      </w:r>
    </w:p>
    <w:p/>
    <w:tbl>
      <w:tblPr>
        <w:tblStyle w:val="23"/>
        <w:tblW w:w="5000" w:type="pct"/>
        <w:jc w:val="center"/>
        <w:tblLayout w:type="autofit"/>
        <w:tblCellMar>
          <w:top w:w="0" w:type="dxa"/>
          <w:left w:w="108" w:type="dxa"/>
          <w:bottom w:w="0" w:type="dxa"/>
          <w:right w:w="108" w:type="dxa"/>
        </w:tblCellMar>
      </w:tblPr>
      <w:tblGrid>
        <w:gridCol w:w="671"/>
        <w:gridCol w:w="854"/>
        <w:gridCol w:w="5521"/>
        <w:gridCol w:w="767"/>
        <w:gridCol w:w="709"/>
      </w:tblGrid>
      <w:tr>
        <w:tblPrEx>
          <w:tblCellMar>
            <w:top w:w="0" w:type="dxa"/>
            <w:left w:w="108" w:type="dxa"/>
            <w:bottom w:w="0" w:type="dxa"/>
            <w:right w:w="108" w:type="dxa"/>
          </w:tblCellMar>
        </w:tblPrEx>
        <w:trPr>
          <w:trHeight w:val="520" w:hRule="atLeast"/>
          <w:jc w:val="center"/>
        </w:trPr>
        <w:tc>
          <w:tcPr>
            <w:tcW w:w="5000" w:type="pct"/>
            <w:gridSpan w:val="5"/>
            <w:tcBorders>
              <w:top w:val="single" w:color="000000" w:sz="4" w:space="0"/>
              <w:left w:val="single" w:color="000000" w:sz="4" w:space="0"/>
              <w:bottom w:val="single" w:color="000000" w:sz="4" w:space="0"/>
              <w:right w:val="single" w:color="000000" w:sz="4" w:space="0"/>
            </w:tcBorders>
            <w:vAlign w:val="center"/>
          </w:tcPr>
          <w:p>
            <w:pPr>
              <w:widowControl/>
              <w:numPr>
                <w:ilvl w:val="0"/>
                <w:numId w:val="5"/>
              </w:numPr>
              <w:jc w:val="center"/>
              <w:textAlignment w:val="center"/>
              <w:rPr>
                <w:rFonts w:ascii="宋体" w:hAnsi="宋体" w:cs="宋体"/>
                <w:sz w:val="24"/>
              </w:rPr>
            </w:pPr>
            <w:r>
              <w:rPr>
                <w:rFonts w:hint="eastAsia" w:ascii="宋体" w:hAnsi="宋体" w:cs="宋体"/>
                <w:b/>
                <w:bCs/>
                <w:kern w:val="0"/>
                <w:sz w:val="24"/>
                <w:lang w:bidi="ar"/>
              </w:rPr>
              <w:t>价格部分（10分）</w:t>
            </w:r>
          </w:p>
        </w:tc>
      </w:tr>
      <w:tr>
        <w:tblPrEx>
          <w:tblCellMar>
            <w:top w:w="0" w:type="dxa"/>
            <w:left w:w="108" w:type="dxa"/>
            <w:bottom w:w="0" w:type="dxa"/>
            <w:right w:w="108" w:type="dxa"/>
          </w:tblCellMar>
        </w:tblPrEx>
        <w:trPr>
          <w:trHeight w:val="90" w:hRule="atLeast"/>
          <w:jc w:val="center"/>
        </w:trPr>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kern w:val="0"/>
                <w:sz w:val="24"/>
                <w:lang w:bidi="ar"/>
              </w:rPr>
              <w:t>序号</w:t>
            </w:r>
          </w:p>
        </w:tc>
        <w:tc>
          <w:tcPr>
            <w:tcW w:w="50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kern w:val="0"/>
                <w:sz w:val="24"/>
                <w:lang w:bidi="ar"/>
              </w:rPr>
              <w:t>内容</w:t>
            </w:r>
          </w:p>
        </w:tc>
        <w:tc>
          <w:tcPr>
            <w:tcW w:w="323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kern w:val="0"/>
                <w:sz w:val="24"/>
                <w:lang w:bidi="ar"/>
              </w:rPr>
              <w:t>评分规则</w:t>
            </w:r>
          </w:p>
        </w:tc>
        <w:tc>
          <w:tcPr>
            <w:tcW w:w="45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sz w:val="24"/>
              </w:rPr>
              <w:t>分值</w:t>
            </w:r>
          </w:p>
        </w:tc>
        <w:tc>
          <w:tcPr>
            <w:tcW w:w="41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kern w:val="0"/>
                <w:sz w:val="24"/>
                <w:lang w:bidi="ar"/>
              </w:rPr>
              <w:t>评分方式</w:t>
            </w:r>
          </w:p>
        </w:tc>
      </w:tr>
      <w:tr>
        <w:tblPrEx>
          <w:tblCellMar>
            <w:top w:w="0" w:type="dxa"/>
            <w:left w:w="108" w:type="dxa"/>
            <w:bottom w:w="0" w:type="dxa"/>
            <w:right w:w="108" w:type="dxa"/>
          </w:tblCellMar>
        </w:tblPrEx>
        <w:trPr>
          <w:trHeight w:val="4365" w:hRule="atLeast"/>
          <w:jc w:val="center"/>
        </w:trPr>
        <w:tc>
          <w:tcPr>
            <w:tcW w:w="394" w:type="pct"/>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kern w:val="0"/>
                <w:sz w:val="24"/>
                <w:lang w:bidi="ar"/>
              </w:rPr>
              <w:t>1</w:t>
            </w:r>
          </w:p>
        </w:tc>
        <w:tc>
          <w:tcPr>
            <w:tcW w:w="501" w:type="pct"/>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kern w:val="0"/>
                <w:sz w:val="24"/>
                <w:lang w:bidi="ar"/>
              </w:rPr>
              <w:t>制作费投标报价</w:t>
            </w:r>
          </w:p>
        </w:tc>
        <w:tc>
          <w:tcPr>
            <w:tcW w:w="3239" w:type="pct"/>
            <w:tcBorders>
              <w:top w:val="single" w:color="000000" w:sz="4" w:space="0"/>
              <w:left w:val="single" w:color="000000" w:sz="4" w:space="0"/>
              <w:right w:val="single" w:color="000000" w:sz="4" w:space="0"/>
            </w:tcBorders>
            <w:vAlign w:val="center"/>
          </w:tcPr>
          <w:p>
            <w:pPr>
              <w:widowControl/>
              <w:jc w:val="left"/>
              <w:textAlignment w:val="center"/>
              <w:rPr>
                <w:rFonts w:ascii="宋体" w:hAnsi="宋体" w:cs="宋体"/>
                <w:sz w:val="24"/>
              </w:rPr>
            </w:pPr>
            <w:r>
              <w:rPr>
                <w:rFonts w:hint="eastAsia" w:ascii="宋体" w:hAnsi="宋体" w:cs="宋体"/>
                <w:sz w:val="24"/>
              </w:rPr>
              <w:t>价格分计算方法：满足招标文件要求且投标价格最低的投标报价为评标基准价，其价格分为满分。其他投标人的价格分统一按照下列公式计算：</w:t>
            </w:r>
          </w:p>
          <w:p>
            <w:pPr>
              <w:widowControl/>
              <w:jc w:val="left"/>
              <w:textAlignment w:val="center"/>
              <w:rPr>
                <w:rFonts w:ascii="宋体" w:hAnsi="宋体" w:cs="宋体"/>
                <w:sz w:val="24"/>
              </w:rPr>
            </w:pPr>
            <w:r>
              <w:rPr>
                <w:rFonts w:hint="eastAsia" w:ascii="宋体" w:hAnsi="宋体" w:cs="宋体"/>
                <w:sz w:val="24"/>
              </w:rPr>
              <w:t xml:space="preserve">投标报价得分=(评标基准价／投标报价)×10    </w:t>
            </w:r>
          </w:p>
          <w:p>
            <w:pPr>
              <w:widowControl/>
              <w:jc w:val="left"/>
              <w:rPr>
                <w:rFonts w:ascii="宋体" w:hAnsi="宋体" w:cs="宋体"/>
                <w:sz w:val="24"/>
              </w:rPr>
            </w:pPr>
            <w:r>
              <w:rPr>
                <w:rFonts w:hint="eastAsia" w:ascii="宋体" w:hAnsi="宋体" w:cs="宋体"/>
                <w:sz w:val="24"/>
              </w:rPr>
              <w:t>备注：1、因落实政府采购政策进行价格调整的，以调整后的价格计算评标基准价和投标报价。根财库财库〔2020〕46号、财库〔2014〕68号、财库〔2017〕141号及深财购〔2022〕31号文件规定：本项目非专门面向中小企业的项目，对小型和微型企业、监狱企业或残疾人福利性企业产品的价格给予10%的扣除，用扣除后的价格即为“经评审合格的投标报价”参与价格评审。监狱企业应当提供由省级以上监狱管理局、戒毒管理局（含新疆生产建设兵团）出具的属于监狱企业的证明文件，中小企业提供中小企业声明函，残疾人福利性企业提供残疾人福利性企业声明函。对于同时属于小微企业、监狱企业或残疾人福利性单位的，不重复进行投标报价扣除。如有其它政策支持因素（如鼓励创新等）需一并列出。</w:t>
            </w:r>
          </w:p>
          <w:p>
            <w:pPr>
              <w:pStyle w:val="9"/>
              <w:numPr>
                <w:ilvl w:val="0"/>
                <w:numId w:val="6"/>
              </w:numPr>
              <w:rPr>
                <w:rFonts w:ascii="宋体" w:hAnsi="宋体" w:cs="宋体"/>
              </w:rPr>
            </w:pPr>
            <w:r>
              <w:rPr>
                <w:rFonts w:hint="eastAsia" w:ascii="宋体" w:hAnsi="宋体" w:cs="宋体"/>
              </w:rPr>
              <w:t>投标报价得分四舍五入后，小数点后保留两位有效数；</w:t>
            </w:r>
          </w:p>
          <w:p>
            <w:pPr>
              <w:numPr>
                <w:ilvl w:val="0"/>
                <w:numId w:val="6"/>
              </w:numPr>
              <w:rPr>
                <w:rFonts w:ascii="宋体" w:hAnsi="宋体" w:cs="宋体"/>
                <w:sz w:val="24"/>
              </w:rPr>
            </w:pPr>
            <w:r>
              <w:rPr>
                <w:rFonts w:hint="eastAsia" w:ascii="宋体" w:hAnsi="宋体" w:cs="宋体"/>
                <w:sz w:val="24"/>
              </w:rPr>
              <w:t>本项目所属行业为：其他未列明行业</w:t>
            </w:r>
          </w:p>
        </w:tc>
        <w:tc>
          <w:tcPr>
            <w:tcW w:w="45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kern w:val="0"/>
                <w:sz w:val="24"/>
                <w:lang w:bidi="ar"/>
              </w:rPr>
              <w:t>10</w:t>
            </w:r>
          </w:p>
        </w:tc>
        <w:tc>
          <w:tcPr>
            <w:tcW w:w="414" w:type="pct"/>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kern w:val="0"/>
                <w:sz w:val="24"/>
                <w:lang w:bidi="ar"/>
              </w:rPr>
              <w:t>评审委员打分</w:t>
            </w:r>
          </w:p>
        </w:tc>
      </w:tr>
      <w:tr>
        <w:tblPrEx>
          <w:tblCellMar>
            <w:top w:w="0" w:type="dxa"/>
            <w:left w:w="108" w:type="dxa"/>
            <w:bottom w:w="0" w:type="dxa"/>
            <w:right w:w="108" w:type="dxa"/>
          </w:tblCellMar>
        </w:tblPrEx>
        <w:trPr>
          <w:trHeight w:val="511" w:hRule="atLeast"/>
          <w:jc w:val="center"/>
        </w:trPr>
        <w:tc>
          <w:tcPr>
            <w:tcW w:w="5000" w:type="pct"/>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 w:val="24"/>
                <w:lang w:bidi="ar"/>
              </w:rPr>
            </w:pPr>
            <w:r>
              <w:rPr>
                <w:rFonts w:hint="eastAsia" w:ascii="宋体" w:hAnsi="宋体" w:cs="宋体"/>
                <w:b/>
                <w:bCs/>
                <w:kern w:val="0"/>
                <w:sz w:val="24"/>
                <w:lang w:bidi="ar"/>
              </w:rPr>
              <w:t>二、商务部分（35分）</w:t>
            </w:r>
          </w:p>
        </w:tc>
      </w:tr>
      <w:tr>
        <w:tblPrEx>
          <w:tblCellMar>
            <w:top w:w="0" w:type="dxa"/>
            <w:left w:w="108" w:type="dxa"/>
            <w:bottom w:w="0" w:type="dxa"/>
            <w:right w:w="108" w:type="dxa"/>
          </w:tblCellMar>
        </w:tblPrEx>
        <w:trPr>
          <w:trHeight w:val="90" w:hRule="atLeast"/>
          <w:jc w:val="center"/>
        </w:trPr>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kern w:val="0"/>
                <w:sz w:val="24"/>
                <w:lang w:bidi="ar"/>
              </w:rPr>
              <w:t>序号</w:t>
            </w:r>
          </w:p>
        </w:tc>
        <w:tc>
          <w:tcPr>
            <w:tcW w:w="50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kern w:val="0"/>
                <w:sz w:val="24"/>
                <w:lang w:bidi="ar"/>
              </w:rPr>
              <w:t>内容</w:t>
            </w:r>
          </w:p>
        </w:tc>
        <w:tc>
          <w:tcPr>
            <w:tcW w:w="3239" w:type="pct"/>
            <w:tcBorders>
              <w:top w:val="single" w:color="000000" w:sz="4" w:space="0"/>
              <w:left w:val="single" w:color="000000" w:sz="4" w:space="0"/>
              <w:bottom w:val="nil"/>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kern w:val="0"/>
                <w:sz w:val="24"/>
                <w:lang w:bidi="ar"/>
              </w:rPr>
              <w:t>评分规则</w:t>
            </w:r>
          </w:p>
        </w:tc>
        <w:tc>
          <w:tcPr>
            <w:tcW w:w="45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kern w:val="0"/>
                <w:sz w:val="24"/>
                <w:lang w:bidi="ar"/>
              </w:rPr>
              <w:t>分值</w:t>
            </w:r>
          </w:p>
        </w:tc>
        <w:tc>
          <w:tcPr>
            <w:tcW w:w="41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kern w:val="0"/>
                <w:sz w:val="24"/>
                <w:lang w:bidi="ar"/>
              </w:rPr>
              <w:t>评分方式</w:t>
            </w:r>
          </w:p>
        </w:tc>
      </w:tr>
      <w:tr>
        <w:tblPrEx>
          <w:tblCellMar>
            <w:top w:w="0" w:type="dxa"/>
            <w:left w:w="108" w:type="dxa"/>
            <w:bottom w:w="0" w:type="dxa"/>
            <w:right w:w="108" w:type="dxa"/>
          </w:tblCellMar>
        </w:tblPrEx>
        <w:trPr>
          <w:trHeight w:val="2886" w:hRule="atLeast"/>
          <w:jc w:val="center"/>
        </w:trPr>
        <w:tc>
          <w:tcPr>
            <w:tcW w:w="394" w:type="pct"/>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kern w:val="0"/>
                <w:sz w:val="24"/>
                <w:lang w:bidi="ar"/>
              </w:rPr>
              <w:t>1</w:t>
            </w:r>
          </w:p>
        </w:tc>
        <w:tc>
          <w:tcPr>
            <w:tcW w:w="501" w:type="pct"/>
            <w:tcBorders>
              <w:top w:val="single" w:color="000000" w:sz="4" w:space="0"/>
              <w:left w:val="single" w:color="000000" w:sz="4" w:space="0"/>
              <w:bottom w:val="single" w:color="auto" w:sz="4" w:space="0"/>
              <w:right w:val="nil"/>
            </w:tcBorders>
            <w:vAlign w:val="center"/>
          </w:tcPr>
          <w:p>
            <w:pPr>
              <w:widowControl/>
              <w:jc w:val="center"/>
              <w:textAlignment w:val="center"/>
              <w:rPr>
                <w:rFonts w:ascii="宋体" w:hAnsi="宋体" w:cs="宋体"/>
                <w:sz w:val="24"/>
              </w:rPr>
            </w:pPr>
            <w:r>
              <w:rPr>
                <w:rFonts w:hint="eastAsia" w:ascii="宋体" w:hAnsi="宋体" w:cs="宋体"/>
                <w:kern w:val="0"/>
                <w:sz w:val="24"/>
                <w:lang w:bidi="ar"/>
              </w:rPr>
              <w:t>综合实力</w:t>
            </w:r>
          </w:p>
        </w:tc>
        <w:tc>
          <w:tcPr>
            <w:tcW w:w="3239" w:type="pct"/>
            <w:tcBorders>
              <w:top w:val="single" w:color="auto" w:sz="4" w:space="0"/>
              <w:left w:val="single" w:color="000000" w:sz="4" w:space="0"/>
              <w:bottom w:val="single" w:color="auto" w:sz="4" w:space="0"/>
              <w:right w:val="single" w:color="000000" w:sz="4" w:space="0"/>
            </w:tcBorders>
            <w:vAlign w:val="center"/>
          </w:tcPr>
          <w:p>
            <w:pPr>
              <w:textAlignment w:val="center"/>
              <w:rPr>
                <w:rFonts w:ascii="宋体" w:hAnsi="宋体" w:cs="宋体"/>
                <w:kern w:val="0"/>
                <w:sz w:val="24"/>
                <w:lang w:bidi="ar"/>
              </w:rPr>
            </w:pPr>
            <w:r>
              <w:rPr>
                <w:rFonts w:hint="eastAsia" w:ascii="宋体" w:hAnsi="宋体" w:cs="宋体"/>
                <w:kern w:val="0"/>
                <w:sz w:val="24"/>
                <w:lang w:bidi="ar"/>
              </w:rPr>
              <w:t>1.评分标准：</w:t>
            </w:r>
          </w:p>
          <w:p>
            <w:pPr>
              <w:textAlignment w:val="center"/>
              <w:rPr>
                <w:rFonts w:ascii="宋体" w:hAnsi="宋体" w:cs="宋体"/>
                <w:kern w:val="0"/>
                <w:sz w:val="24"/>
                <w:lang w:bidi="ar"/>
              </w:rPr>
            </w:pPr>
            <w:r>
              <w:rPr>
                <w:rFonts w:hint="eastAsia" w:ascii="宋体" w:hAnsi="宋体" w:cs="宋体"/>
                <w:kern w:val="0"/>
                <w:sz w:val="24"/>
                <w:lang w:bidi="ar"/>
              </w:rPr>
              <w:t>（1）（2021年1月1日至本项目投标截止时间，以合同签订时间为准）投标人</w:t>
            </w:r>
            <w:r>
              <w:rPr>
                <w:rFonts w:hint="eastAsia" w:ascii="宋体" w:hAnsi="宋体" w:cs="宋体"/>
                <w:color w:val="000000"/>
                <w:sz w:val="24"/>
                <w:lang w:val="zh-CN"/>
              </w:rPr>
              <w:t>承担</w:t>
            </w:r>
            <w:r>
              <w:rPr>
                <w:rFonts w:hint="eastAsia" w:ascii="宋体" w:hAnsi="宋体" w:cs="宋体"/>
                <w:color w:val="000000"/>
                <w:sz w:val="24"/>
              </w:rPr>
              <w:t>过同类业绩</w:t>
            </w:r>
            <w:r>
              <w:rPr>
                <w:rFonts w:hint="eastAsia" w:ascii="宋体" w:hAnsi="宋体" w:cs="宋体"/>
                <w:color w:val="000000"/>
                <w:sz w:val="24"/>
                <w:lang w:val="zh-CN"/>
              </w:rPr>
              <w:t>的，提供</w:t>
            </w:r>
            <w:r>
              <w:rPr>
                <w:rFonts w:hint="eastAsia" w:ascii="宋体" w:hAnsi="宋体" w:cs="宋体"/>
                <w:color w:val="000000"/>
                <w:sz w:val="24"/>
              </w:rPr>
              <w:t>1</w:t>
            </w:r>
            <w:r>
              <w:rPr>
                <w:rFonts w:hint="eastAsia" w:ascii="宋体" w:hAnsi="宋体" w:cs="宋体"/>
                <w:color w:val="000000"/>
                <w:sz w:val="24"/>
                <w:lang w:val="zh-CN"/>
              </w:rPr>
              <w:t>个案例</w:t>
            </w:r>
            <w:r>
              <w:rPr>
                <w:rFonts w:hint="eastAsia" w:ascii="宋体" w:hAnsi="宋体" w:cs="宋体"/>
                <w:color w:val="000000"/>
                <w:sz w:val="24"/>
              </w:rPr>
              <w:t>得</w:t>
            </w:r>
            <w:r>
              <w:rPr>
                <w:rFonts w:hint="eastAsia" w:ascii="宋体" w:hAnsi="宋体" w:cs="宋体"/>
                <w:color w:val="000000"/>
                <w:sz w:val="24"/>
                <w:lang w:val="en-US" w:eastAsia="zh-CN"/>
              </w:rPr>
              <w:t>4</w:t>
            </w:r>
            <w:r>
              <w:rPr>
                <w:rFonts w:hint="eastAsia" w:ascii="宋体" w:hAnsi="宋体" w:cs="宋体"/>
                <w:color w:val="000000"/>
                <w:sz w:val="24"/>
              </w:rPr>
              <w:t>分</w:t>
            </w:r>
            <w:r>
              <w:rPr>
                <w:rFonts w:hint="eastAsia" w:ascii="宋体" w:hAnsi="宋体" w:cs="宋体"/>
                <w:kern w:val="0"/>
                <w:sz w:val="24"/>
                <w:lang w:bidi="ar"/>
              </w:rPr>
              <w:t>，最高得</w:t>
            </w:r>
            <w:r>
              <w:rPr>
                <w:rFonts w:hint="eastAsia" w:ascii="宋体" w:hAnsi="宋体" w:cs="宋体"/>
                <w:kern w:val="0"/>
                <w:sz w:val="24"/>
                <w:lang w:val="en-US" w:eastAsia="zh-CN" w:bidi="ar"/>
              </w:rPr>
              <w:t>12</w:t>
            </w:r>
            <w:r>
              <w:rPr>
                <w:rFonts w:hint="eastAsia" w:ascii="宋体" w:hAnsi="宋体" w:cs="宋体"/>
                <w:kern w:val="0"/>
                <w:sz w:val="24"/>
                <w:lang w:bidi="ar"/>
              </w:rPr>
              <w:t>分；</w:t>
            </w:r>
          </w:p>
          <w:p>
            <w:pPr>
              <w:textAlignment w:val="center"/>
              <w:rPr>
                <w:rFonts w:hint="eastAsia" w:ascii="宋体" w:hAnsi="宋体" w:eastAsia="宋体" w:cs="宋体"/>
                <w:kern w:val="0"/>
                <w:sz w:val="24"/>
                <w:szCs w:val="24"/>
                <w:lang w:bidi="ar"/>
              </w:rPr>
            </w:pPr>
            <w:r>
              <w:rPr>
                <w:rFonts w:hint="eastAsia" w:ascii="宋体" w:hAnsi="宋体" w:cs="宋体"/>
                <w:kern w:val="0"/>
                <w:sz w:val="24"/>
                <w:lang w:bidi="ar"/>
              </w:rPr>
              <w:t>（2）</w:t>
            </w:r>
            <w:r>
              <w:rPr>
                <w:rFonts w:hint="eastAsia" w:ascii="宋体" w:hAnsi="宋体" w:cs="宋体"/>
                <w:kern w:val="0"/>
                <w:sz w:val="24"/>
                <w:szCs w:val="24"/>
                <w:lang w:bidi="ar"/>
              </w:rPr>
              <w:t>投标人同类作品获得过市级及以上奖</w:t>
            </w:r>
            <w:r>
              <w:rPr>
                <w:rFonts w:hint="eastAsia" w:ascii="宋体" w:hAnsi="宋体" w:eastAsia="宋体" w:cs="宋体"/>
                <w:kern w:val="0"/>
                <w:sz w:val="24"/>
                <w:szCs w:val="24"/>
                <w:lang w:bidi="ar"/>
              </w:rPr>
              <w:t>项的，</w:t>
            </w:r>
            <w:r>
              <w:rPr>
                <w:rFonts w:hint="eastAsia" w:ascii="宋体" w:hAnsi="宋体" w:eastAsia="宋体" w:cs="宋体"/>
                <w:kern w:val="0"/>
                <w:sz w:val="24"/>
                <w:szCs w:val="24"/>
                <w:lang w:val="zh-CN" w:bidi="ar"/>
              </w:rPr>
              <w:t>提供</w:t>
            </w:r>
            <w:r>
              <w:rPr>
                <w:rFonts w:hint="eastAsia" w:ascii="宋体" w:hAnsi="宋体" w:eastAsia="宋体" w:cs="宋体"/>
                <w:kern w:val="0"/>
                <w:sz w:val="24"/>
                <w:szCs w:val="24"/>
                <w:lang w:bidi="ar"/>
              </w:rPr>
              <w:t>1</w:t>
            </w:r>
            <w:r>
              <w:rPr>
                <w:rFonts w:hint="eastAsia" w:ascii="宋体" w:hAnsi="宋体" w:eastAsia="宋体" w:cs="宋体"/>
                <w:kern w:val="0"/>
                <w:sz w:val="24"/>
                <w:szCs w:val="24"/>
                <w:lang w:val="zh-CN" w:bidi="ar"/>
              </w:rPr>
              <w:t>个奖项</w:t>
            </w:r>
            <w:r>
              <w:rPr>
                <w:rFonts w:hint="eastAsia" w:ascii="宋体" w:hAnsi="宋体" w:eastAsia="宋体" w:cs="宋体"/>
                <w:kern w:val="0"/>
                <w:sz w:val="24"/>
                <w:szCs w:val="24"/>
                <w:lang w:bidi="ar"/>
              </w:rPr>
              <w:t>得</w:t>
            </w:r>
            <w:r>
              <w:rPr>
                <w:rFonts w:hint="eastAsia" w:ascii="宋体" w:hAnsi="宋体" w:cs="宋体"/>
                <w:kern w:val="0"/>
                <w:sz w:val="24"/>
                <w:szCs w:val="24"/>
                <w:lang w:val="en-US" w:eastAsia="zh-CN" w:bidi="ar"/>
              </w:rPr>
              <w:t>4</w:t>
            </w:r>
            <w:r>
              <w:rPr>
                <w:rFonts w:hint="eastAsia" w:ascii="宋体" w:hAnsi="宋体" w:eastAsia="宋体" w:cs="宋体"/>
                <w:kern w:val="0"/>
                <w:sz w:val="24"/>
                <w:szCs w:val="24"/>
                <w:lang w:bidi="ar"/>
              </w:rPr>
              <w:t>分，最高得</w:t>
            </w:r>
            <w:r>
              <w:rPr>
                <w:rFonts w:hint="eastAsia" w:ascii="宋体" w:hAnsi="宋体" w:cs="宋体"/>
                <w:kern w:val="0"/>
                <w:sz w:val="24"/>
                <w:szCs w:val="24"/>
                <w:lang w:val="en-US" w:eastAsia="zh-CN" w:bidi="ar"/>
              </w:rPr>
              <w:t>8</w:t>
            </w:r>
            <w:r>
              <w:rPr>
                <w:rFonts w:hint="eastAsia" w:ascii="宋体" w:hAnsi="宋体" w:eastAsia="宋体" w:cs="宋体"/>
                <w:kern w:val="0"/>
                <w:sz w:val="24"/>
                <w:szCs w:val="24"/>
                <w:lang w:bidi="ar"/>
              </w:rPr>
              <w:t>分，否则得0分。</w:t>
            </w:r>
          </w:p>
          <w:p>
            <w:pPr>
              <w:textAlignment w:val="center"/>
              <w:rPr>
                <w:rFonts w:hint="eastAsia" w:ascii="宋体" w:hAnsi="宋体" w:eastAsia="宋体" w:cs="宋体"/>
                <w:kern w:val="0"/>
                <w:sz w:val="24"/>
                <w:szCs w:val="24"/>
                <w:lang w:bidi="ar"/>
              </w:rPr>
            </w:pPr>
            <w:r>
              <w:rPr>
                <w:rFonts w:hint="eastAsia" w:ascii="宋体" w:hAnsi="宋体" w:eastAsia="宋体" w:cs="宋体"/>
                <w:kern w:val="0"/>
                <w:sz w:val="24"/>
                <w:szCs w:val="24"/>
                <w:lang w:bidi="ar"/>
              </w:rPr>
              <w:t>2.证明文件</w:t>
            </w:r>
          </w:p>
          <w:p>
            <w:pPr>
              <w:textAlignment w:val="center"/>
              <w:rPr>
                <w:rFonts w:ascii="宋体" w:hAnsi="宋体" w:cs="宋体"/>
                <w:kern w:val="0"/>
                <w:sz w:val="24"/>
                <w:lang w:bidi="ar"/>
              </w:rPr>
            </w:pPr>
            <w:r>
              <w:rPr>
                <w:rFonts w:hint="eastAsia" w:ascii="宋体" w:hAnsi="宋体" w:cs="宋体"/>
                <w:kern w:val="0"/>
                <w:sz w:val="24"/>
                <w:lang w:bidi="ar"/>
              </w:rPr>
              <w:t>（1）投标人须提供合同关键页，合同关键页要求包含签订合同双方的单位名称、合同项目名称、双方的落款盖章和签订日期等信息。</w:t>
            </w:r>
          </w:p>
          <w:p>
            <w:pPr>
              <w:wordWrap w:val="0"/>
              <w:textAlignment w:val="center"/>
              <w:rPr>
                <w:rFonts w:hint="eastAsia" w:ascii="宋体" w:hAnsi="宋体" w:cs="宋体"/>
                <w:kern w:val="0"/>
                <w:sz w:val="24"/>
                <w:szCs w:val="24"/>
                <w:lang w:bidi="ar"/>
              </w:rPr>
            </w:pPr>
            <w:r>
              <w:rPr>
                <w:rFonts w:hint="eastAsia" w:ascii="宋体" w:hAnsi="宋体" w:cs="宋体"/>
                <w:kern w:val="0"/>
                <w:sz w:val="24"/>
                <w:lang w:bidi="ar"/>
              </w:rPr>
              <w:t>（2）投标人须提供同类作品获得省市级</w:t>
            </w:r>
            <w:r>
              <w:rPr>
                <w:rFonts w:hint="eastAsia" w:ascii="宋体" w:hAnsi="宋体" w:cs="宋体"/>
                <w:kern w:val="0"/>
                <w:sz w:val="24"/>
                <w:lang w:val="en-US" w:eastAsia="zh-CN" w:bidi="ar"/>
              </w:rPr>
              <w:t>及</w:t>
            </w:r>
            <w:r>
              <w:rPr>
                <w:rFonts w:hint="eastAsia" w:ascii="宋体" w:hAnsi="宋体" w:cs="宋体"/>
                <w:kern w:val="0"/>
                <w:sz w:val="24"/>
                <w:lang w:bidi="ar"/>
              </w:rPr>
              <w:t>以上奖项的</w:t>
            </w:r>
            <w:r>
              <w:rPr>
                <w:rFonts w:hint="eastAsia" w:ascii="宋体" w:hAnsi="宋体" w:cs="宋体"/>
                <w:kern w:val="0"/>
                <w:sz w:val="24"/>
                <w:lang w:val="en-US" w:eastAsia="zh-CN" w:bidi="ar"/>
              </w:rPr>
              <w:t>获奖证书（或官方网站截图）</w:t>
            </w:r>
            <w:r>
              <w:rPr>
                <w:rFonts w:hint="eastAsia" w:ascii="宋体" w:hAnsi="宋体" w:cs="宋体"/>
                <w:kern w:val="0"/>
                <w:sz w:val="24"/>
                <w:lang w:bidi="ar"/>
              </w:rPr>
              <w:t>证明文件。</w:t>
            </w:r>
          </w:p>
          <w:p>
            <w:pPr>
              <w:wordWrap w:val="0"/>
              <w:textAlignment w:val="center"/>
              <w:rPr>
                <w:rFonts w:ascii="宋体" w:hAnsi="宋体" w:cs="宋体"/>
                <w:kern w:val="0"/>
                <w:sz w:val="24"/>
                <w:lang w:bidi="ar"/>
              </w:rPr>
            </w:pPr>
            <w:r>
              <w:rPr>
                <w:rFonts w:hint="eastAsia" w:ascii="宋体" w:hAnsi="宋体" w:cs="宋体"/>
                <w:kern w:val="0"/>
                <w:sz w:val="24"/>
                <w:szCs w:val="24"/>
                <w:lang w:bidi="ar"/>
              </w:rPr>
              <w:t>国家级要求颁发单位为国务院（或其直接所属的行政机关）或全国性行业协会（学会）；省级要求颁发单位为省（自治区、直辖市）人民政府（或其直接所属的行政机关）或行业协会（学会）；市级要求颁发单位为市（地级，或以上级别）人民政府（或其直接所属的行政机关）或行业协会（学会）。颁发单位为协会（学会）的，需可在全国社会组织信用信息公示平台</w:t>
            </w:r>
            <w:r>
              <w:rPr>
                <w:rFonts w:hint="eastAsia" w:ascii="宋体" w:hAnsi="宋体" w:cs="宋体"/>
                <w:kern w:val="0"/>
                <w:sz w:val="24"/>
                <w:szCs w:val="24"/>
                <w:lang w:eastAsia="zh-CN" w:bidi="ar"/>
              </w:rPr>
              <w:t>（https://xxgs.chinanpo.mca.gov.cn/）</w:t>
            </w:r>
            <w:r>
              <w:rPr>
                <w:rFonts w:hint="eastAsia" w:ascii="宋体" w:hAnsi="宋体" w:cs="宋体"/>
                <w:kern w:val="0"/>
                <w:sz w:val="24"/>
                <w:szCs w:val="24"/>
                <w:lang w:bidi="ar"/>
              </w:rPr>
              <w:t>中查询到，如查询不到相应颁发单位的，一律作不得分处理。</w:t>
            </w:r>
          </w:p>
          <w:p>
            <w:pPr>
              <w:textAlignment w:val="center"/>
            </w:pPr>
            <w:r>
              <w:rPr>
                <w:rFonts w:hint="eastAsia" w:ascii="宋体" w:hAnsi="宋体" w:cs="宋体"/>
                <w:kern w:val="0"/>
                <w:sz w:val="24"/>
                <w:lang w:bidi="ar"/>
              </w:rPr>
              <w:t>（</w:t>
            </w:r>
            <w:r>
              <w:rPr>
                <w:rFonts w:hint="eastAsia" w:ascii="宋体" w:hAnsi="宋体" w:cs="宋体"/>
                <w:kern w:val="0"/>
                <w:sz w:val="24"/>
                <w:lang w:val="en-US" w:eastAsia="zh-CN" w:bidi="ar"/>
              </w:rPr>
              <w:t>3</w:t>
            </w:r>
            <w:r>
              <w:rPr>
                <w:rFonts w:hint="eastAsia" w:ascii="宋体" w:hAnsi="宋体" w:cs="宋体"/>
                <w:kern w:val="0"/>
                <w:sz w:val="24"/>
                <w:lang w:bidi="ar"/>
              </w:rPr>
              <w:t>）以上资料均要求提供复印件</w:t>
            </w:r>
            <w:r>
              <w:rPr>
                <w:rFonts w:hint="eastAsia" w:ascii="宋体" w:hAnsi="宋体" w:cs="宋体"/>
                <w:kern w:val="0"/>
                <w:sz w:val="24"/>
                <w:lang w:eastAsia="zh-CN" w:bidi="ar"/>
              </w:rPr>
              <w:t>（</w:t>
            </w:r>
            <w:r>
              <w:rPr>
                <w:rFonts w:hint="eastAsia" w:ascii="宋体" w:hAnsi="宋体" w:cs="宋体"/>
                <w:kern w:val="0"/>
                <w:sz w:val="24"/>
                <w:lang w:val="en-US" w:eastAsia="zh-CN" w:bidi="ar"/>
              </w:rPr>
              <w:t>或官方网站截图</w:t>
            </w:r>
            <w:r>
              <w:rPr>
                <w:rFonts w:hint="eastAsia" w:ascii="宋体" w:hAnsi="宋体" w:cs="宋体"/>
                <w:kern w:val="0"/>
                <w:sz w:val="24"/>
                <w:lang w:eastAsia="zh-CN" w:bidi="ar"/>
              </w:rPr>
              <w:t>）</w:t>
            </w:r>
            <w:r>
              <w:rPr>
                <w:rFonts w:hint="eastAsia" w:ascii="宋体" w:hAnsi="宋体" w:cs="宋体"/>
                <w:kern w:val="0"/>
                <w:sz w:val="24"/>
                <w:lang w:bidi="ar"/>
              </w:rPr>
              <w:t>，加盖投标人公章。评分中出现无证明资料或专家无法凭所提供资料判断是否得分的情况，一律不得分。</w:t>
            </w:r>
          </w:p>
        </w:tc>
        <w:tc>
          <w:tcPr>
            <w:tcW w:w="450" w:type="pct"/>
            <w:tcBorders>
              <w:top w:val="single" w:color="auto" w:sz="4" w:space="0"/>
              <w:left w:val="nil"/>
              <w:bottom w:val="single" w:color="auto"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sz w:val="24"/>
              </w:rPr>
              <w:t>20</w:t>
            </w:r>
          </w:p>
        </w:tc>
        <w:tc>
          <w:tcPr>
            <w:tcW w:w="414" w:type="pct"/>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kern w:val="0"/>
                <w:sz w:val="24"/>
                <w:lang w:bidi="ar"/>
              </w:rPr>
              <w:t>评审委员打分</w:t>
            </w:r>
          </w:p>
        </w:tc>
      </w:tr>
      <w:tr>
        <w:tblPrEx>
          <w:tblCellMar>
            <w:top w:w="0" w:type="dxa"/>
            <w:left w:w="108" w:type="dxa"/>
            <w:bottom w:w="0" w:type="dxa"/>
            <w:right w:w="108" w:type="dxa"/>
          </w:tblCellMar>
        </w:tblPrEx>
        <w:trPr>
          <w:trHeight w:val="182" w:hRule="atLeast"/>
          <w:jc w:val="center"/>
        </w:trPr>
        <w:tc>
          <w:tcPr>
            <w:tcW w:w="394" w:type="pct"/>
            <w:tcBorders>
              <w:top w:val="single" w:color="auto" w:sz="4" w:space="0"/>
              <w:left w:val="single" w:color="000000" w:sz="4" w:space="0"/>
              <w:bottom w:val="single" w:color="auto" w:sz="4" w:space="0"/>
              <w:right w:val="single" w:color="000000" w:sz="4" w:space="0"/>
            </w:tcBorders>
            <w:vAlign w:val="center"/>
          </w:tcPr>
          <w:p>
            <w:pPr>
              <w:autoSpaceDE w:val="0"/>
              <w:autoSpaceDN w:val="0"/>
              <w:adjustRightInd w:val="0"/>
              <w:jc w:val="center"/>
              <w:rPr>
                <w:rFonts w:ascii="宋体" w:hAnsi="宋体" w:cs="宋体"/>
                <w:sz w:val="24"/>
              </w:rPr>
            </w:pPr>
            <w:r>
              <w:rPr>
                <w:rFonts w:hint="eastAsia" w:ascii="宋体" w:hAnsi="宋体" w:cs="宋体"/>
                <w:sz w:val="24"/>
              </w:rPr>
              <w:t>2</w:t>
            </w:r>
          </w:p>
        </w:tc>
        <w:tc>
          <w:tcPr>
            <w:tcW w:w="501" w:type="pct"/>
            <w:tcBorders>
              <w:top w:val="single" w:color="auto" w:sz="4" w:space="0"/>
              <w:left w:val="single" w:color="000000" w:sz="4" w:space="0"/>
              <w:bottom w:val="single" w:color="auto" w:sz="4" w:space="0"/>
              <w:right w:val="nil"/>
            </w:tcBorders>
            <w:vAlign w:val="center"/>
          </w:tcPr>
          <w:p>
            <w:pPr>
              <w:autoSpaceDE w:val="0"/>
              <w:autoSpaceDN w:val="0"/>
              <w:adjustRightInd w:val="0"/>
              <w:jc w:val="center"/>
              <w:rPr>
                <w:rFonts w:ascii="宋体" w:hAnsi="宋体" w:cs="宋体"/>
                <w:sz w:val="24"/>
              </w:rPr>
            </w:pPr>
            <w:r>
              <w:rPr>
                <w:rFonts w:hint="eastAsia" w:ascii="宋体" w:hAnsi="宋体" w:cs="宋体"/>
                <w:sz w:val="24"/>
              </w:rPr>
              <w:t>项目团队成员</w:t>
            </w:r>
          </w:p>
        </w:tc>
        <w:tc>
          <w:tcPr>
            <w:tcW w:w="3239" w:type="pct"/>
            <w:tcBorders>
              <w:top w:val="single" w:color="auto" w:sz="4" w:space="0"/>
              <w:left w:val="single" w:color="000000" w:sz="4" w:space="0"/>
              <w:bottom w:val="single" w:color="auto" w:sz="4" w:space="0"/>
              <w:right w:val="single" w:color="000000" w:sz="4" w:space="0"/>
            </w:tcBorders>
            <w:vAlign w:val="center"/>
          </w:tcPr>
          <w:p>
            <w:pPr>
              <w:pStyle w:val="50"/>
              <w:rPr>
                <w:rFonts w:ascii="宋体" w:hAnsi="宋体" w:eastAsia="宋体" w:cs="宋体"/>
                <w:sz w:val="24"/>
                <w:szCs w:val="24"/>
              </w:rPr>
            </w:pPr>
            <w:r>
              <w:rPr>
                <w:rFonts w:hint="eastAsia" w:ascii="宋体" w:hAnsi="宋体" w:eastAsia="宋体" w:cs="宋体"/>
                <w:sz w:val="24"/>
                <w:szCs w:val="24"/>
              </w:rPr>
              <w:t>项目成员为投标人自有员工，否则本项不得分。</w:t>
            </w:r>
          </w:p>
          <w:p>
            <w:pPr>
              <w:pStyle w:val="50"/>
              <w:ind w:firstLine="0" w:firstLineChars="0"/>
              <w:rPr>
                <w:rFonts w:ascii="宋体" w:hAnsi="宋体" w:eastAsia="宋体" w:cs="宋体"/>
                <w:sz w:val="24"/>
                <w:szCs w:val="24"/>
                <w:lang w:val="zh-CN"/>
              </w:rPr>
            </w:pPr>
            <w:r>
              <w:rPr>
                <w:rFonts w:hint="eastAsia" w:ascii="宋体" w:hAnsi="宋体" w:eastAsia="宋体" w:cs="宋体"/>
                <w:sz w:val="24"/>
                <w:szCs w:val="24"/>
                <w:lang w:val="zh-CN"/>
              </w:rPr>
              <w:t>1</w:t>
            </w:r>
            <w:r>
              <w:rPr>
                <w:rFonts w:hint="eastAsia" w:ascii="宋体" w:hAnsi="宋体" w:eastAsia="宋体" w:cs="宋体"/>
                <w:sz w:val="24"/>
                <w:szCs w:val="24"/>
              </w:rPr>
              <w:t>.</w:t>
            </w:r>
            <w:r>
              <w:rPr>
                <w:rFonts w:hint="eastAsia" w:ascii="宋体" w:hAnsi="宋体" w:eastAsia="宋体" w:cs="宋体"/>
                <w:sz w:val="24"/>
                <w:szCs w:val="24"/>
                <w:lang w:val="zh-CN"/>
              </w:rPr>
              <w:t>评审标准：</w:t>
            </w:r>
          </w:p>
          <w:p>
            <w:pPr>
              <w:pStyle w:val="50"/>
              <w:rPr>
                <w:rFonts w:hint="eastAsia" w:ascii="宋体" w:hAnsi="宋体" w:eastAsia="宋体" w:cs="宋体"/>
                <w:sz w:val="24"/>
                <w:szCs w:val="24"/>
                <w:lang w:val="zh-CN"/>
              </w:rPr>
            </w:pPr>
            <w:r>
              <w:rPr>
                <w:rFonts w:hint="eastAsia" w:ascii="宋体" w:hAnsi="宋体" w:eastAsia="宋体" w:cs="宋体"/>
                <w:sz w:val="24"/>
                <w:szCs w:val="24"/>
                <w:lang w:val="zh-CN"/>
              </w:rPr>
              <w:t>（1）项目制片人和导演（2人）：每提供1人具有</w:t>
            </w:r>
            <w:r>
              <w:rPr>
                <w:rFonts w:hint="eastAsia" w:ascii="宋体" w:hAnsi="宋体" w:eastAsia="宋体" w:cs="宋体"/>
                <w:sz w:val="24"/>
                <w:szCs w:val="24"/>
                <w:lang w:val="zh-CN" w:eastAsia="zh-CN"/>
              </w:rPr>
              <w:t>广播电视</w:t>
            </w:r>
            <w:r>
              <w:rPr>
                <w:rFonts w:hint="eastAsia" w:ascii="宋体" w:hAnsi="宋体" w:eastAsia="宋体" w:cs="宋体"/>
                <w:sz w:val="24"/>
                <w:szCs w:val="24"/>
                <w:lang w:val="en-US" w:eastAsia="zh-CN"/>
              </w:rPr>
              <w:t>编导、传媒、影视、新闻学、广告、导演或表演相关专业</w:t>
            </w:r>
            <w:r>
              <w:rPr>
                <w:rFonts w:hint="eastAsia" w:ascii="宋体" w:hAnsi="宋体" w:eastAsia="宋体" w:cs="宋体"/>
                <w:sz w:val="24"/>
                <w:szCs w:val="24"/>
                <w:lang w:val="zh-CN"/>
              </w:rPr>
              <w:t>研究生学历的，得2.5分；具有</w:t>
            </w:r>
            <w:r>
              <w:rPr>
                <w:rFonts w:hint="eastAsia" w:ascii="宋体" w:hAnsi="宋体" w:eastAsia="宋体" w:cs="宋体"/>
                <w:sz w:val="24"/>
                <w:szCs w:val="24"/>
                <w:lang w:val="zh-CN" w:eastAsia="zh-CN"/>
              </w:rPr>
              <w:t>广播电视</w:t>
            </w:r>
            <w:r>
              <w:rPr>
                <w:rFonts w:hint="eastAsia" w:ascii="宋体" w:hAnsi="宋体" w:eastAsia="宋体" w:cs="宋体"/>
                <w:sz w:val="24"/>
                <w:szCs w:val="24"/>
                <w:lang w:val="en-US" w:eastAsia="zh-CN"/>
              </w:rPr>
              <w:t>编导、传媒、影视、新闻学、广告、导演或表演</w:t>
            </w:r>
            <w:r>
              <w:rPr>
                <w:rFonts w:hint="eastAsia" w:ascii="宋体" w:hAnsi="宋体" w:eastAsia="宋体" w:cs="宋体"/>
                <w:sz w:val="24"/>
                <w:szCs w:val="24"/>
                <w:lang w:val="zh-CN"/>
              </w:rPr>
              <w:t>相关专业本科学历的，得1.5分；具有</w:t>
            </w:r>
            <w:r>
              <w:rPr>
                <w:rFonts w:hint="eastAsia" w:ascii="宋体" w:hAnsi="宋体" w:eastAsia="宋体" w:cs="宋体"/>
                <w:sz w:val="24"/>
                <w:szCs w:val="24"/>
                <w:lang w:val="zh-CN" w:eastAsia="zh-CN"/>
              </w:rPr>
              <w:t>广播电视</w:t>
            </w:r>
            <w:r>
              <w:rPr>
                <w:rFonts w:hint="eastAsia" w:ascii="宋体" w:hAnsi="宋体" w:eastAsia="宋体" w:cs="宋体"/>
                <w:sz w:val="24"/>
                <w:szCs w:val="24"/>
                <w:lang w:val="en-US" w:eastAsia="zh-CN"/>
              </w:rPr>
              <w:t>编导、传媒、影视、新闻学、广告、导演或表演</w:t>
            </w:r>
            <w:r>
              <w:rPr>
                <w:rFonts w:hint="eastAsia" w:ascii="宋体" w:hAnsi="宋体" w:eastAsia="宋体" w:cs="宋体"/>
                <w:sz w:val="24"/>
                <w:szCs w:val="24"/>
                <w:lang w:val="zh-CN"/>
              </w:rPr>
              <w:t>相关专业大专学历的，得0.5分；其他情况不得分，本项最高得5分。</w:t>
            </w:r>
          </w:p>
          <w:p>
            <w:pPr>
              <w:pStyle w:val="50"/>
              <w:rPr>
                <w:rFonts w:hint="eastAsia" w:ascii="宋体" w:hAnsi="宋体" w:eastAsia="宋体" w:cs="宋体"/>
                <w:sz w:val="24"/>
                <w:szCs w:val="24"/>
                <w:lang w:val="zh-CN" w:eastAsia="zh-CN"/>
              </w:rPr>
            </w:pPr>
            <w:r>
              <w:rPr>
                <w:rFonts w:hint="eastAsia" w:ascii="宋体" w:hAnsi="宋体" w:eastAsia="宋体" w:cs="宋体"/>
                <w:kern w:val="0"/>
                <w:sz w:val="24"/>
                <w:szCs w:val="24"/>
                <w:lang w:bidi="ar"/>
              </w:rPr>
              <w:t>（2）其他项目团队包括：</w:t>
            </w:r>
            <w:r>
              <w:rPr>
                <w:rFonts w:hint="eastAsia" w:ascii="宋体" w:hAnsi="宋体" w:eastAsia="宋体" w:cs="宋体"/>
                <w:sz w:val="24"/>
                <w:szCs w:val="24"/>
              </w:rPr>
              <w:t>团队成员（不含制片人和导演）不少于15人</w:t>
            </w:r>
            <w:r>
              <w:rPr>
                <w:rFonts w:hint="eastAsia" w:ascii="宋体" w:hAnsi="宋体" w:eastAsia="宋体" w:cs="宋体"/>
                <w:kern w:val="0"/>
                <w:sz w:val="24"/>
                <w:szCs w:val="24"/>
                <w:lang w:bidi="ar"/>
              </w:rPr>
              <w:t>，</w:t>
            </w:r>
            <w:r>
              <w:rPr>
                <w:rFonts w:hint="eastAsia" w:ascii="宋体" w:hAnsi="宋体" w:eastAsia="宋体" w:cs="宋体"/>
                <w:sz w:val="24"/>
                <w:szCs w:val="24"/>
              </w:rPr>
              <w:t>视频剪辑、摄影摄像、新闻广告、动画</w:t>
            </w:r>
            <w:r>
              <w:rPr>
                <w:rFonts w:hint="eastAsia" w:ascii="宋体" w:hAnsi="宋体" w:eastAsia="宋体" w:cs="宋体"/>
                <w:sz w:val="24"/>
                <w:szCs w:val="24"/>
                <w:lang w:val="en-US" w:eastAsia="zh-CN"/>
              </w:rPr>
              <w:t>或</w:t>
            </w:r>
            <w:r>
              <w:rPr>
                <w:rFonts w:hint="eastAsia" w:ascii="宋体" w:hAnsi="宋体" w:eastAsia="宋体" w:cs="宋体"/>
                <w:sz w:val="24"/>
                <w:szCs w:val="24"/>
              </w:rPr>
              <w:t>动漫设计、质量监督、三维模型制作、计算机等专业，</w:t>
            </w:r>
            <w:r>
              <w:rPr>
                <w:rFonts w:hint="eastAsia" w:ascii="宋体" w:hAnsi="宋体" w:eastAsia="宋体" w:cs="宋体"/>
                <w:kern w:val="0"/>
                <w:sz w:val="24"/>
                <w:szCs w:val="24"/>
                <w:u w:val="none" w:color="auto"/>
                <w:lang w:val="en-US" w:eastAsia="zh-CN" w:bidi="ar"/>
              </w:rPr>
              <w:t>每提供1人</w:t>
            </w:r>
            <w:r>
              <w:rPr>
                <w:rFonts w:hint="eastAsia" w:ascii="宋体" w:hAnsi="宋体" w:eastAsia="宋体" w:cs="宋体"/>
                <w:sz w:val="24"/>
                <w:szCs w:val="24"/>
              </w:rPr>
              <w:t>具有</w:t>
            </w:r>
            <w:r>
              <w:rPr>
                <w:rFonts w:hint="eastAsia" w:ascii="宋体" w:hAnsi="宋体" w:eastAsia="宋体" w:cs="宋体"/>
                <w:sz w:val="24"/>
                <w:szCs w:val="24"/>
                <w:lang w:val="en-US" w:eastAsia="zh-CN"/>
              </w:rPr>
              <w:t>以上</w:t>
            </w:r>
            <w:r>
              <w:rPr>
                <w:rFonts w:hint="eastAsia" w:ascii="宋体" w:hAnsi="宋体" w:eastAsia="宋体" w:cs="宋体"/>
                <w:sz w:val="24"/>
                <w:szCs w:val="24"/>
              </w:rPr>
              <w:t>相关专业大专或以上学历</w:t>
            </w:r>
            <w:r>
              <w:rPr>
                <w:rFonts w:hint="eastAsia" w:ascii="宋体" w:hAnsi="宋体" w:eastAsia="宋体" w:cs="宋体"/>
                <w:sz w:val="24"/>
                <w:szCs w:val="24"/>
                <w:lang w:val="en-US" w:eastAsia="zh-CN"/>
              </w:rPr>
              <w:t>的</w:t>
            </w:r>
            <w:r>
              <w:rPr>
                <w:rFonts w:hint="eastAsia" w:ascii="宋体" w:hAnsi="宋体" w:eastAsia="宋体" w:cs="宋体"/>
                <w:kern w:val="0"/>
                <w:sz w:val="24"/>
                <w:szCs w:val="24"/>
                <w:u w:val="none" w:color="auto"/>
                <w:lang w:val="en-US" w:eastAsia="zh-CN" w:bidi="ar"/>
              </w:rPr>
              <w:t>得1分</w:t>
            </w:r>
            <w:r>
              <w:rPr>
                <w:rFonts w:hint="eastAsia" w:ascii="宋体" w:hAnsi="宋体" w:eastAsia="宋体" w:cs="宋体"/>
                <w:sz w:val="24"/>
                <w:szCs w:val="24"/>
              </w:rPr>
              <w:t>，</w:t>
            </w:r>
            <w:r>
              <w:rPr>
                <w:rFonts w:hint="eastAsia" w:ascii="宋体" w:hAnsi="宋体" w:eastAsia="宋体" w:cs="宋体"/>
                <w:kern w:val="0"/>
                <w:sz w:val="24"/>
                <w:szCs w:val="24"/>
                <w:lang w:bidi="ar"/>
              </w:rPr>
              <w:t>最高得10分</w:t>
            </w:r>
            <w:r>
              <w:rPr>
                <w:rFonts w:hint="eastAsia" w:ascii="宋体" w:hAnsi="宋体" w:eastAsia="宋体" w:cs="宋体"/>
                <w:kern w:val="0"/>
                <w:sz w:val="24"/>
                <w:szCs w:val="24"/>
                <w:lang w:eastAsia="zh-CN" w:bidi="ar"/>
              </w:rPr>
              <w:t>。</w:t>
            </w:r>
          </w:p>
          <w:p>
            <w:pPr>
              <w:pStyle w:val="50"/>
              <w:ind w:firstLine="0" w:firstLineChars="0"/>
              <w:rPr>
                <w:rFonts w:ascii="宋体" w:hAnsi="宋体" w:eastAsia="宋体" w:cs="宋体"/>
                <w:sz w:val="24"/>
                <w:szCs w:val="24"/>
                <w:lang w:val="zh-CN"/>
              </w:rPr>
            </w:pPr>
            <w:r>
              <w:rPr>
                <w:rFonts w:hint="eastAsia" w:ascii="宋体" w:hAnsi="宋体" w:eastAsia="宋体" w:cs="宋体"/>
                <w:sz w:val="24"/>
                <w:szCs w:val="24"/>
                <w:lang w:val="zh-CN"/>
              </w:rPr>
              <w:t>2</w:t>
            </w:r>
            <w:r>
              <w:rPr>
                <w:rFonts w:hint="eastAsia" w:ascii="宋体" w:hAnsi="宋体" w:eastAsia="宋体" w:cs="宋体"/>
                <w:sz w:val="24"/>
                <w:szCs w:val="24"/>
              </w:rPr>
              <w:t>.</w:t>
            </w:r>
            <w:r>
              <w:rPr>
                <w:rFonts w:hint="eastAsia" w:ascii="宋体" w:hAnsi="宋体" w:eastAsia="宋体" w:cs="宋体"/>
                <w:sz w:val="24"/>
                <w:szCs w:val="24"/>
                <w:lang w:val="zh-CN"/>
              </w:rPr>
              <w:t>证明文件：</w:t>
            </w:r>
          </w:p>
          <w:p>
            <w:pPr>
              <w:ind w:firstLine="0" w:firstLineChars="0"/>
              <w:rPr>
                <w:rFonts w:ascii="宋体" w:hAnsi="宋体" w:cs="宋体"/>
                <w:sz w:val="24"/>
                <w:lang w:val="zh-CN"/>
              </w:rPr>
            </w:pPr>
            <w:r>
              <w:rPr>
                <w:rFonts w:hint="eastAsia" w:ascii="宋体" w:hAnsi="宋体" w:cs="宋体"/>
                <w:sz w:val="24"/>
                <w:lang w:val="zh-CN"/>
              </w:rPr>
              <w:t>（</w:t>
            </w:r>
            <w:r>
              <w:rPr>
                <w:rFonts w:hint="eastAsia" w:ascii="宋体" w:hAnsi="宋体" w:cs="宋体"/>
                <w:sz w:val="24"/>
              </w:rPr>
              <w:t>1</w:t>
            </w:r>
            <w:r>
              <w:rPr>
                <w:rFonts w:hint="eastAsia" w:ascii="宋体" w:hAnsi="宋体" w:cs="宋体"/>
                <w:sz w:val="24"/>
                <w:lang w:val="zh-CN"/>
              </w:rPr>
              <w:t>）须提供</w:t>
            </w:r>
            <w:r>
              <w:rPr>
                <w:rFonts w:hint="eastAsia" w:ascii="宋体" w:hAnsi="宋体" w:cs="宋体"/>
                <w:sz w:val="24"/>
                <w:lang w:val="en-US" w:eastAsia="zh-CN"/>
              </w:rPr>
              <w:t>与投标人签订的</w:t>
            </w:r>
            <w:r>
              <w:rPr>
                <w:rFonts w:hint="eastAsia" w:ascii="宋体" w:hAnsi="宋体" w:cs="宋体"/>
                <w:sz w:val="24"/>
              </w:rPr>
              <w:t>项目制片人和导演劳动合同或</w:t>
            </w:r>
            <w:r>
              <w:rPr>
                <w:rFonts w:hint="eastAsia" w:ascii="宋体" w:hAnsi="宋体" w:cs="宋体"/>
                <w:sz w:val="24"/>
                <w:lang w:val="en-US" w:eastAsia="zh-CN"/>
              </w:rPr>
              <w:t>由投标人缴纳的</w:t>
            </w:r>
            <w:r>
              <w:rPr>
                <w:rFonts w:hint="eastAsia" w:ascii="宋体" w:hAnsi="宋体" w:cs="宋体"/>
                <w:sz w:val="24"/>
                <w:lang w:val="zh-CN"/>
              </w:rPr>
              <w:t>开标前3个月任意1个月购买社保证明（</w:t>
            </w:r>
            <w:r>
              <w:rPr>
                <w:rFonts w:hint="eastAsia" w:ascii="宋体" w:hAnsi="宋体" w:cs="宋体"/>
                <w:sz w:val="24"/>
              </w:rPr>
              <w:t>若因社保部门等原因无法提供近一个月的社保，可往前顺延一个月。如供应商为新成立企业且成立时间不足</w:t>
            </w:r>
            <w:r>
              <w:rPr>
                <w:rFonts w:hint="eastAsia" w:ascii="宋体" w:hAnsi="宋体" w:cs="宋体"/>
                <w:sz w:val="24"/>
                <w:lang w:val="en-US" w:eastAsia="zh-CN"/>
              </w:rPr>
              <w:t>一</w:t>
            </w:r>
            <w:r>
              <w:rPr>
                <w:rFonts w:hint="eastAsia" w:ascii="宋体" w:hAnsi="宋体" w:cs="宋体"/>
                <w:sz w:val="24"/>
              </w:rPr>
              <w:t>个月可提供加盖公章的情况说明或者证明材料亦视为符合。</w:t>
            </w:r>
            <w:r>
              <w:rPr>
                <w:rFonts w:hint="eastAsia" w:ascii="宋体" w:hAnsi="宋体" w:cs="宋体"/>
                <w:sz w:val="24"/>
                <w:lang w:val="zh-CN"/>
              </w:rPr>
              <w:t>）扫描件并加盖投标人公章（原件备查）。</w:t>
            </w:r>
          </w:p>
          <w:p>
            <w:pPr>
              <w:ind w:firstLine="0" w:firstLineChars="0"/>
              <w:rPr>
                <w:rFonts w:ascii="宋体" w:hAnsi="宋体" w:cs="宋体"/>
                <w:sz w:val="24"/>
              </w:rPr>
            </w:pPr>
            <w:r>
              <w:rPr>
                <w:rFonts w:hint="eastAsia" w:ascii="宋体" w:hAnsi="宋体" w:cs="宋体"/>
                <w:sz w:val="24"/>
                <w:lang w:val="zh-CN"/>
              </w:rPr>
              <w:t>（</w:t>
            </w:r>
            <w:r>
              <w:rPr>
                <w:rFonts w:hint="eastAsia" w:ascii="宋体" w:hAnsi="宋体" w:cs="宋体"/>
                <w:sz w:val="24"/>
              </w:rPr>
              <w:t>2</w:t>
            </w:r>
            <w:r>
              <w:rPr>
                <w:rFonts w:hint="eastAsia" w:ascii="宋体" w:hAnsi="宋体" w:cs="宋体"/>
                <w:sz w:val="24"/>
                <w:lang w:val="zh-CN"/>
              </w:rPr>
              <w:t>）</w:t>
            </w:r>
            <w:r>
              <w:rPr>
                <w:rFonts w:hint="eastAsia" w:ascii="宋体" w:hAnsi="宋体" w:cs="宋体"/>
                <w:sz w:val="24"/>
              </w:rPr>
              <w:t>提供其他团队成员的清单，</w:t>
            </w:r>
            <w:r>
              <w:rPr>
                <w:rFonts w:hint="eastAsia" w:ascii="宋体" w:hAnsi="宋体" w:cs="宋体"/>
                <w:sz w:val="24"/>
                <w:lang w:val="en-US" w:eastAsia="zh-CN"/>
              </w:rPr>
              <w:t>与投标人签订的</w:t>
            </w:r>
            <w:r>
              <w:rPr>
                <w:rFonts w:hint="eastAsia" w:ascii="宋体" w:hAnsi="宋体" w:cs="宋体"/>
                <w:sz w:val="24"/>
              </w:rPr>
              <w:t>劳动合同或</w:t>
            </w:r>
            <w:r>
              <w:rPr>
                <w:rFonts w:hint="eastAsia" w:ascii="宋体" w:hAnsi="宋体" w:cs="宋体"/>
                <w:sz w:val="24"/>
                <w:lang w:val="en-US" w:eastAsia="zh-CN"/>
              </w:rPr>
              <w:t>由投标人缴纳的</w:t>
            </w:r>
            <w:r>
              <w:rPr>
                <w:rFonts w:hint="eastAsia" w:ascii="宋体" w:hAnsi="宋体" w:cs="宋体"/>
                <w:sz w:val="24"/>
                <w:lang w:val="zh-CN"/>
              </w:rPr>
              <w:t>开标前3个月</w:t>
            </w:r>
            <w:r>
              <w:rPr>
                <w:rFonts w:hint="eastAsia" w:ascii="宋体" w:hAnsi="宋体" w:cs="宋体"/>
                <w:sz w:val="24"/>
              </w:rPr>
              <w:t>任意1个月</w:t>
            </w:r>
            <w:r>
              <w:rPr>
                <w:rFonts w:hint="eastAsia" w:ascii="宋体" w:hAnsi="宋体" w:cs="宋体"/>
                <w:sz w:val="24"/>
                <w:lang w:val="zh-CN"/>
              </w:rPr>
              <w:t>购买社保证明（</w:t>
            </w:r>
            <w:r>
              <w:rPr>
                <w:rFonts w:hint="eastAsia" w:ascii="宋体" w:hAnsi="宋体" w:cs="宋体"/>
                <w:sz w:val="24"/>
              </w:rPr>
              <w:t>若因社保部门等原因无法提供近一个月的社保，可往前顺延一个月。如供应商为新成立企业且成立时间不足</w:t>
            </w:r>
            <w:r>
              <w:rPr>
                <w:rFonts w:hint="eastAsia" w:ascii="宋体" w:hAnsi="宋体" w:cs="宋体"/>
                <w:sz w:val="24"/>
                <w:lang w:val="en-US" w:eastAsia="zh-CN"/>
              </w:rPr>
              <w:t>一</w:t>
            </w:r>
            <w:r>
              <w:rPr>
                <w:rFonts w:hint="eastAsia" w:ascii="宋体" w:hAnsi="宋体" w:cs="宋体"/>
                <w:sz w:val="24"/>
              </w:rPr>
              <w:t>个月可提供加盖公章的情况说明或者证明材料亦视为符合。</w:t>
            </w:r>
            <w:r>
              <w:rPr>
                <w:rFonts w:hint="eastAsia" w:ascii="宋体" w:hAnsi="宋体" w:cs="宋体"/>
                <w:sz w:val="24"/>
                <w:lang w:val="zh-CN"/>
              </w:rPr>
              <w:t>）</w:t>
            </w:r>
          </w:p>
          <w:p>
            <w:pPr>
              <w:ind w:firstLine="0" w:firstLineChars="0"/>
              <w:rPr>
                <w:rFonts w:ascii="宋体" w:hAnsi="宋体" w:cs="宋体"/>
                <w:sz w:val="24"/>
              </w:rPr>
            </w:pPr>
            <w:r>
              <w:rPr>
                <w:rFonts w:hint="eastAsia" w:ascii="宋体" w:hAnsi="宋体" w:cs="宋体"/>
                <w:sz w:val="24"/>
                <w:lang w:val="zh-CN"/>
              </w:rPr>
              <w:t>（</w:t>
            </w:r>
            <w:r>
              <w:rPr>
                <w:rFonts w:hint="eastAsia" w:ascii="宋体" w:hAnsi="宋体" w:cs="宋体"/>
                <w:sz w:val="24"/>
                <w:lang w:val="en-US" w:eastAsia="zh-CN"/>
              </w:rPr>
              <w:t>3</w:t>
            </w:r>
            <w:r>
              <w:rPr>
                <w:rFonts w:hint="eastAsia" w:ascii="宋体" w:hAnsi="宋体" w:cs="宋体"/>
                <w:sz w:val="24"/>
                <w:lang w:val="zh-CN"/>
              </w:rPr>
              <w:t>）如涉及学历证书，要求提供</w:t>
            </w:r>
            <w:r>
              <w:rPr>
                <w:rFonts w:hint="eastAsia" w:ascii="宋体" w:hAnsi="宋体" w:cs="宋体"/>
                <w:sz w:val="24"/>
              </w:rPr>
              <w:t>毕业</w:t>
            </w:r>
            <w:r>
              <w:rPr>
                <w:rFonts w:hint="eastAsia" w:ascii="宋体" w:hAnsi="宋体" w:cs="宋体"/>
                <w:sz w:val="24"/>
                <w:lang w:val="zh-CN"/>
              </w:rPr>
              <w:t>证书复印件（或原件扫描件）以及学信网查询记录。对于较早颁发的学历证书，学信网无法查询的，要求提供证书复印件和其他佐证材料（如毕业院校、人社部门等颁发机构或监管机构等单位出具的证明）作为得分的依据（若为境外留学学历，无需提供学信网查询记录，需提供教育部留学服务中心出具的学历学位认证书）。</w:t>
            </w:r>
          </w:p>
          <w:p>
            <w:pPr>
              <w:ind w:firstLine="0" w:firstLineChars="0"/>
              <w:rPr>
                <w:rFonts w:ascii="宋体" w:hAnsi="宋体" w:cs="宋体"/>
                <w:sz w:val="24"/>
              </w:rPr>
            </w:pPr>
            <w:r>
              <w:rPr>
                <w:rFonts w:hint="eastAsia" w:ascii="宋体" w:hAnsi="宋体" w:cs="宋体"/>
                <w:sz w:val="24"/>
                <w:lang w:val="zh-CN"/>
              </w:rPr>
              <w:t>（</w:t>
            </w:r>
            <w:r>
              <w:rPr>
                <w:rFonts w:hint="eastAsia" w:ascii="宋体" w:hAnsi="宋体" w:cs="宋体"/>
                <w:sz w:val="24"/>
                <w:lang w:val="en-US" w:eastAsia="zh-CN"/>
              </w:rPr>
              <w:t>4</w:t>
            </w:r>
            <w:r>
              <w:rPr>
                <w:rFonts w:hint="eastAsia" w:ascii="宋体" w:hAnsi="宋体" w:cs="宋体"/>
                <w:sz w:val="24"/>
                <w:lang w:val="zh-CN"/>
              </w:rPr>
              <w:t>）以上资料均要求提供复印件，加盖投标人公章。评分中出现无证明资料或专家无法凭所提供资料判断是否得分的情况，一律不得分。投标人提供虚假材料的，将做无效投标处理，涉嫌存在违法违规行为的，依法报主管部门处理处罚。</w:t>
            </w:r>
          </w:p>
        </w:tc>
        <w:tc>
          <w:tcPr>
            <w:tcW w:w="450" w:type="pct"/>
            <w:tcBorders>
              <w:top w:val="single" w:color="auto" w:sz="4" w:space="0"/>
              <w:left w:val="nil"/>
              <w:bottom w:val="single" w:color="auto" w:sz="4" w:space="0"/>
              <w:right w:val="single" w:color="000000" w:sz="4" w:space="0"/>
            </w:tcBorders>
            <w:vAlign w:val="center"/>
          </w:tcPr>
          <w:p>
            <w:pPr>
              <w:autoSpaceDE w:val="0"/>
              <w:autoSpaceDN w:val="0"/>
              <w:adjustRightInd w:val="0"/>
              <w:jc w:val="center"/>
              <w:rPr>
                <w:rFonts w:ascii="宋体" w:hAnsi="宋体" w:cs="宋体"/>
                <w:sz w:val="24"/>
              </w:rPr>
            </w:pPr>
            <w:r>
              <w:rPr>
                <w:rFonts w:hint="eastAsia" w:ascii="宋体" w:hAnsi="宋体" w:cs="宋体"/>
                <w:sz w:val="24"/>
              </w:rPr>
              <w:t>15</w:t>
            </w:r>
          </w:p>
        </w:tc>
        <w:tc>
          <w:tcPr>
            <w:tcW w:w="414" w:type="pc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sz w:val="24"/>
                <w:lang w:val="zh-CN"/>
              </w:rPr>
              <w:t>评委打分</w:t>
            </w:r>
          </w:p>
        </w:tc>
      </w:tr>
      <w:tr>
        <w:tblPrEx>
          <w:tblCellMar>
            <w:top w:w="0" w:type="dxa"/>
            <w:left w:w="108" w:type="dxa"/>
            <w:bottom w:w="0" w:type="dxa"/>
            <w:right w:w="108" w:type="dxa"/>
          </w:tblCellMar>
        </w:tblPrEx>
        <w:trPr>
          <w:trHeight w:val="90" w:hRule="atLeast"/>
          <w:jc w:val="center"/>
        </w:trPr>
        <w:tc>
          <w:tcPr>
            <w:tcW w:w="5000" w:type="pct"/>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 w:val="24"/>
                <w:lang w:bidi="ar"/>
              </w:rPr>
            </w:pPr>
            <w:r>
              <w:rPr>
                <w:rFonts w:hint="eastAsia" w:ascii="宋体" w:hAnsi="宋体" w:cs="宋体"/>
                <w:b/>
                <w:bCs/>
                <w:kern w:val="0"/>
                <w:sz w:val="24"/>
                <w:lang w:bidi="ar"/>
              </w:rPr>
              <w:t>三、技术部分（50分）</w:t>
            </w:r>
          </w:p>
        </w:tc>
      </w:tr>
      <w:tr>
        <w:tblPrEx>
          <w:tblCellMar>
            <w:top w:w="0" w:type="dxa"/>
            <w:left w:w="108" w:type="dxa"/>
            <w:bottom w:w="0" w:type="dxa"/>
            <w:right w:w="108" w:type="dxa"/>
          </w:tblCellMar>
        </w:tblPrEx>
        <w:trPr>
          <w:trHeight w:val="90" w:hRule="atLeast"/>
          <w:jc w:val="center"/>
        </w:trPr>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 w:val="24"/>
                <w:lang w:bidi="ar"/>
              </w:rPr>
            </w:pPr>
            <w:r>
              <w:rPr>
                <w:rFonts w:hint="eastAsia" w:ascii="宋体" w:hAnsi="宋体" w:cs="宋体"/>
                <w:kern w:val="0"/>
                <w:sz w:val="24"/>
                <w:lang w:bidi="ar"/>
              </w:rPr>
              <w:t>1</w:t>
            </w:r>
          </w:p>
        </w:tc>
        <w:tc>
          <w:tcPr>
            <w:tcW w:w="501" w:type="pct"/>
            <w:tcBorders>
              <w:top w:val="single" w:color="000000" w:sz="4" w:space="0"/>
              <w:left w:val="single" w:color="000000" w:sz="4" w:space="0"/>
              <w:bottom w:val="single" w:color="000000" w:sz="4" w:space="0"/>
              <w:right w:val="nil"/>
            </w:tcBorders>
            <w:vAlign w:val="center"/>
          </w:tcPr>
          <w:p>
            <w:pPr>
              <w:widowControl/>
              <w:jc w:val="center"/>
              <w:textAlignment w:val="center"/>
              <w:rPr>
                <w:rFonts w:ascii="宋体" w:hAnsi="宋体" w:cs="宋体"/>
                <w:kern w:val="0"/>
                <w:sz w:val="24"/>
                <w:lang w:bidi="ar"/>
              </w:rPr>
            </w:pPr>
            <w:r>
              <w:rPr>
                <w:rFonts w:hint="eastAsia" w:ascii="宋体" w:hAnsi="宋体" w:cs="宋体"/>
                <w:kern w:val="0"/>
                <w:sz w:val="24"/>
                <w:lang w:bidi="ar"/>
              </w:rPr>
              <w:t>设计思路</w:t>
            </w:r>
          </w:p>
        </w:tc>
        <w:tc>
          <w:tcPr>
            <w:tcW w:w="3239" w:type="pct"/>
            <w:tcBorders>
              <w:top w:val="single" w:color="000000" w:sz="4" w:space="0"/>
              <w:left w:val="single" w:color="000000" w:sz="4" w:space="0"/>
              <w:right w:val="single" w:color="000000" w:sz="4" w:space="0"/>
            </w:tcBorders>
            <w:vAlign w:val="center"/>
          </w:tcPr>
          <w:p>
            <w:pPr>
              <w:pStyle w:val="9"/>
              <w:spacing w:after="0"/>
              <w:rPr>
                <w:rFonts w:ascii="宋体" w:hAnsi="宋体" w:cs="宋体"/>
              </w:rPr>
            </w:pPr>
            <w:r>
              <w:rPr>
                <w:rFonts w:hint="eastAsia" w:ascii="宋体" w:hAnsi="宋体" w:cs="宋体"/>
              </w:rPr>
              <w:t>（一）评审内容：</w:t>
            </w:r>
          </w:p>
          <w:p>
            <w:pPr>
              <w:pStyle w:val="9"/>
              <w:spacing w:after="0"/>
              <w:ind w:firstLine="0" w:firstLineChars="0"/>
              <w:rPr>
                <w:rFonts w:ascii="宋体" w:hAnsi="宋体" w:cs="宋体"/>
              </w:rPr>
            </w:pPr>
            <w:r>
              <w:rPr>
                <w:rFonts w:hint="eastAsia" w:ascii="宋体" w:hAnsi="宋体" w:cs="宋体"/>
              </w:rPr>
              <w:t>投标人对项目提出</w:t>
            </w:r>
            <w:r>
              <w:rPr>
                <w:rFonts w:hint="eastAsia" w:ascii="宋体" w:hAnsi="宋体" w:cs="宋体"/>
                <w:lang w:eastAsia="zh-CN"/>
              </w:rPr>
              <w:t>策划</w:t>
            </w:r>
            <w:r>
              <w:rPr>
                <w:rFonts w:hint="eastAsia" w:ascii="宋体" w:hAnsi="宋体" w:cs="宋体"/>
              </w:rPr>
              <w:t>思路</w:t>
            </w:r>
            <w:r>
              <w:rPr>
                <w:rFonts w:hint="eastAsia" w:ascii="宋体" w:hAnsi="宋体" w:cs="宋体"/>
                <w:kern w:val="0"/>
                <w:lang w:bidi="ar"/>
              </w:rPr>
              <w:t>和宣传思路</w:t>
            </w:r>
            <w:r>
              <w:rPr>
                <w:rFonts w:hint="eastAsia" w:ascii="宋体" w:hAnsi="宋体" w:cs="宋体"/>
              </w:rPr>
              <w:t>。包括但不限于以下内容：</w:t>
            </w:r>
          </w:p>
          <w:p>
            <w:pPr>
              <w:pStyle w:val="9"/>
              <w:spacing w:after="0"/>
              <w:ind w:firstLine="0" w:firstLineChars="0"/>
              <w:rPr>
                <w:rFonts w:ascii="宋体" w:hAnsi="宋体" w:cs="宋体"/>
              </w:rPr>
            </w:pPr>
            <w:r>
              <w:rPr>
                <w:rFonts w:hint="eastAsia" w:ascii="宋体" w:hAnsi="宋体" w:cs="宋体"/>
              </w:rPr>
              <w:t>1.对项目</w:t>
            </w:r>
            <w:r>
              <w:rPr>
                <w:rFonts w:hint="eastAsia" w:ascii="宋体" w:hAnsi="宋体" w:cs="宋体"/>
                <w:lang w:eastAsia="zh-CN"/>
              </w:rPr>
              <w:t>制作</w:t>
            </w:r>
            <w:r>
              <w:rPr>
                <w:rFonts w:hint="eastAsia" w:ascii="宋体" w:hAnsi="宋体" w:cs="宋体"/>
              </w:rPr>
              <w:t>的目的、背景</w:t>
            </w:r>
            <w:r>
              <w:rPr>
                <w:rFonts w:hint="eastAsia" w:ascii="宋体" w:hAnsi="宋体" w:cs="宋体"/>
                <w:lang w:eastAsia="zh-CN"/>
              </w:rPr>
              <w:t>和</w:t>
            </w:r>
            <w:r>
              <w:rPr>
                <w:rFonts w:hint="eastAsia" w:ascii="宋体" w:hAnsi="宋体" w:cs="宋体"/>
              </w:rPr>
              <w:t>需求的解读；</w:t>
            </w:r>
          </w:p>
          <w:p>
            <w:pPr>
              <w:pStyle w:val="9"/>
              <w:spacing w:after="0"/>
              <w:ind w:firstLine="0" w:firstLineChars="0"/>
              <w:rPr>
                <w:rFonts w:ascii="宋体" w:hAnsi="宋体" w:cs="宋体"/>
              </w:rPr>
            </w:pPr>
            <w:r>
              <w:rPr>
                <w:rFonts w:hint="eastAsia" w:ascii="宋体" w:hAnsi="宋体" w:cs="宋体"/>
              </w:rPr>
              <w:t>2.本项目</w:t>
            </w:r>
            <w:r>
              <w:rPr>
                <w:rFonts w:hint="eastAsia" w:ascii="宋体" w:hAnsi="宋体" w:cs="宋体"/>
                <w:lang w:eastAsia="zh-CN"/>
              </w:rPr>
              <w:t>后期</w:t>
            </w:r>
            <w:r>
              <w:rPr>
                <w:rFonts w:hint="eastAsia" w:ascii="宋体" w:hAnsi="宋体" w:cs="宋体"/>
              </w:rPr>
              <w:t>宣传的思路策略；</w:t>
            </w:r>
          </w:p>
          <w:p>
            <w:pPr>
              <w:pStyle w:val="9"/>
              <w:spacing w:after="0"/>
              <w:ind w:firstLine="0" w:firstLineChars="0"/>
              <w:rPr>
                <w:rFonts w:ascii="宋体" w:hAnsi="宋体" w:cs="宋体"/>
              </w:rPr>
            </w:pPr>
            <w:r>
              <w:rPr>
                <w:rFonts w:hint="eastAsia" w:ascii="宋体" w:hAnsi="宋体" w:cs="宋体"/>
              </w:rPr>
              <w:t>3.根据本项目发展现状提交的</w:t>
            </w:r>
            <w:r>
              <w:rPr>
                <w:rFonts w:hint="eastAsia" w:ascii="宋体" w:hAnsi="宋体" w:cs="宋体"/>
                <w:lang w:eastAsia="zh-CN"/>
              </w:rPr>
              <w:t>总体</w:t>
            </w:r>
            <w:r>
              <w:rPr>
                <w:rFonts w:hint="eastAsia" w:ascii="宋体" w:hAnsi="宋体" w:cs="宋体"/>
              </w:rPr>
              <w:t>规划。</w:t>
            </w:r>
          </w:p>
          <w:p>
            <w:pPr>
              <w:pStyle w:val="9"/>
              <w:spacing w:after="0"/>
              <w:rPr>
                <w:rFonts w:ascii="宋体" w:hAnsi="宋体" w:cs="宋体"/>
              </w:rPr>
            </w:pPr>
            <w:r>
              <w:rPr>
                <w:rFonts w:hint="eastAsia" w:ascii="宋体" w:hAnsi="宋体" w:cs="宋体"/>
              </w:rPr>
              <w:t>（二）评分标准：</w:t>
            </w:r>
          </w:p>
          <w:p>
            <w:pPr>
              <w:spacing w:line="280" w:lineRule="exact"/>
              <w:ind w:firstLine="0" w:firstLineChars="0"/>
              <w:rPr>
                <w:rFonts w:ascii="宋体" w:hAnsi="宋体" w:cs="宋体"/>
                <w:color w:val="000000"/>
                <w:sz w:val="24"/>
              </w:rPr>
            </w:pPr>
            <w:r>
              <w:rPr>
                <w:rFonts w:hint="eastAsia" w:ascii="宋体" w:hAnsi="宋体" w:cs="宋体"/>
                <w:color w:val="000000"/>
                <w:sz w:val="24"/>
                <w:lang w:bidi="ar"/>
              </w:rPr>
              <w:t>满足以上3点得3分，满足以上任意2点得2分，满足任意1点得1分，未满足不得分。在此基础上，评委根据各供应商的具体响应内容按照量化的评审因素指标进一步评审：</w:t>
            </w:r>
          </w:p>
          <w:p>
            <w:pPr>
              <w:pStyle w:val="19"/>
              <w:spacing w:before="0" w:beforeAutospacing="0" w:after="0" w:afterAutospacing="0"/>
              <w:ind w:firstLine="0" w:firstLineChars="0"/>
              <w:jc w:val="both"/>
            </w:pPr>
            <w:r>
              <w:rPr>
                <w:rFonts w:hint="eastAsia"/>
                <w:color w:val="000000"/>
              </w:rPr>
              <w:t>优：对项目</w:t>
            </w:r>
            <w:r>
              <w:rPr>
                <w:rFonts w:hint="eastAsia"/>
                <w:color w:val="000000"/>
                <w:lang w:eastAsia="zh-CN"/>
              </w:rPr>
              <w:t>制作</w:t>
            </w:r>
            <w:r>
              <w:rPr>
                <w:rFonts w:hint="eastAsia"/>
                <w:color w:val="000000"/>
              </w:rPr>
              <w:t>解读、</w:t>
            </w:r>
            <w:r>
              <w:rPr>
                <w:rFonts w:hint="eastAsia"/>
                <w:color w:val="000000"/>
                <w:lang w:eastAsia="zh-CN"/>
              </w:rPr>
              <w:t>后期</w:t>
            </w:r>
            <w:r>
              <w:rPr>
                <w:rFonts w:hint="eastAsia"/>
                <w:color w:val="000000"/>
              </w:rPr>
              <w:t>宣传思路、</w:t>
            </w:r>
            <w:r>
              <w:rPr>
                <w:rFonts w:hint="eastAsia"/>
                <w:color w:val="000000"/>
                <w:lang w:eastAsia="zh-CN"/>
              </w:rPr>
              <w:t>项目总体</w:t>
            </w:r>
            <w:r>
              <w:rPr>
                <w:rFonts w:hint="eastAsia"/>
                <w:color w:val="000000"/>
              </w:rPr>
              <w:t>规划非常清楚合理、落地实施强的，得7分；</w:t>
            </w:r>
          </w:p>
          <w:p>
            <w:pPr>
              <w:pStyle w:val="19"/>
              <w:spacing w:before="0" w:beforeAutospacing="0" w:after="0" w:afterAutospacing="0"/>
              <w:ind w:firstLine="0" w:firstLineChars="0"/>
              <w:jc w:val="both"/>
              <w:rPr>
                <w:color w:val="000000"/>
              </w:rPr>
            </w:pPr>
            <w:r>
              <w:rPr>
                <w:rFonts w:hint="eastAsia"/>
                <w:color w:val="000000"/>
              </w:rPr>
              <w:t>良：对项目</w:t>
            </w:r>
            <w:r>
              <w:rPr>
                <w:rFonts w:hint="eastAsia"/>
                <w:color w:val="000000"/>
                <w:lang w:eastAsia="zh-CN"/>
              </w:rPr>
              <w:t>制作</w:t>
            </w:r>
            <w:r>
              <w:rPr>
                <w:rFonts w:hint="eastAsia"/>
                <w:color w:val="000000"/>
              </w:rPr>
              <w:t>解读、</w:t>
            </w:r>
            <w:r>
              <w:rPr>
                <w:rFonts w:hint="eastAsia"/>
                <w:color w:val="000000"/>
                <w:lang w:eastAsia="zh-CN"/>
              </w:rPr>
              <w:t>后期</w:t>
            </w:r>
            <w:r>
              <w:rPr>
                <w:rFonts w:hint="eastAsia"/>
                <w:color w:val="000000"/>
              </w:rPr>
              <w:t>宣传思路、</w:t>
            </w:r>
            <w:r>
              <w:rPr>
                <w:rFonts w:hint="eastAsia"/>
                <w:color w:val="000000"/>
                <w:lang w:eastAsia="zh-CN"/>
              </w:rPr>
              <w:t>项目总体</w:t>
            </w:r>
            <w:r>
              <w:rPr>
                <w:rFonts w:hint="eastAsia"/>
                <w:color w:val="000000"/>
              </w:rPr>
              <w:t>规划较清楚合理，可落地实施的得4分；</w:t>
            </w:r>
          </w:p>
          <w:p>
            <w:pPr>
              <w:pStyle w:val="19"/>
              <w:spacing w:before="0" w:beforeAutospacing="0" w:after="0" w:afterAutospacing="0"/>
              <w:ind w:firstLine="0" w:firstLineChars="0"/>
              <w:jc w:val="both"/>
              <w:rPr>
                <w:color w:val="000000"/>
              </w:rPr>
            </w:pPr>
            <w:r>
              <w:rPr>
                <w:rFonts w:hint="eastAsia"/>
                <w:color w:val="000000"/>
              </w:rPr>
              <w:t>中：对项目</w:t>
            </w:r>
            <w:r>
              <w:rPr>
                <w:rFonts w:hint="eastAsia"/>
                <w:color w:val="000000"/>
                <w:lang w:eastAsia="zh-CN"/>
              </w:rPr>
              <w:t>制作</w:t>
            </w:r>
            <w:r>
              <w:rPr>
                <w:rFonts w:hint="eastAsia"/>
                <w:color w:val="000000"/>
              </w:rPr>
              <w:t>解读、</w:t>
            </w:r>
            <w:r>
              <w:rPr>
                <w:rFonts w:hint="eastAsia"/>
                <w:color w:val="000000"/>
                <w:lang w:eastAsia="zh-CN"/>
              </w:rPr>
              <w:t>后期</w:t>
            </w:r>
            <w:r>
              <w:rPr>
                <w:rFonts w:hint="eastAsia"/>
                <w:color w:val="000000"/>
              </w:rPr>
              <w:t>宣传思路、</w:t>
            </w:r>
            <w:r>
              <w:rPr>
                <w:rFonts w:hint="eastAsia"/>
                <w:color w:val="000000"/>
                <w:lang w:eastAsia="zh-CN"/>
              </w:rPr>
              <w:t>项目总体</w:t>
            </w:r>
            <w:r>
              <w:rPr>
                <w:rFonts w:hint="eastAsia"/>
                <w:color w:val="000000"/>
              </w:rPr>
              <w:t>规划基本合理的，落地实施基本可行的得2分；</w:t>
            </w:r>
          </w:p>
          <w:p>
            <w:pPr>
              <w:rPr>
                <w:rFonts w:ascii="宋体" w:hAnsi="宋体" w:cs="宋体"/>
                <w:sz w:val="24"/>
              </w:rPr>
            </w:pPr>
            <w:r>
              <w:rPr>
                <w:rFonts w:hint="eastAsia" w:ascii="宋体" w:hAnsi="宋体" w:cs="宋体"/>
                <w:color w:val="000000"/>
                <w:sz w:val="24"/>
              </w:rPr>
              <w:t>差：对项目</w:t>
            </w:r>
            <w:r>
              <w:rPr>
                <w:rFonts w:hint="eastAsia" w:ascii="宋体" w:hAnsi="宋体" w:cs="宋体"/>
                <w:color w:val="000000"/>
                <w:sz w:val="24"/>
                <w:lang w:eastAsia="zh-CN"/>
              </w:rPr>
              <w:t>制作</w:t>
            </w:r>
            <w:r>
              <w:rPr>
                <w:rFonts w:hint="eastAsia" w:ascii="宋体" w:hAnsi="宋体" w:cs="宋体"/>
                <w:color w:val="000000"/>
                <w:sz w:val="24"/>
              </w:rPr>
              <w:t>解读、后期宣传思路、项目总体规划不完整、落地实施操作性弱的，不得分。</w:t>
            </w:r>
          </w:p>
        </w:tc>
        <w:tc>
          <w:tcPr>
            <w:tcW w:w="450" w:type="pct"/>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宋体"/>
                <w:kern w:val="0"/>
                <w:sz w:val="24"/>
                <w:lang w:bidi="ar"/>
              </w:rPr>
            </w:pPr>
            <w:r>
              <w:rPr>
                <w:rFonts w:hint="eastAsia" w:ascii="宋体" w:hAnsi="宋体" w:cs="宋体"/>
                <w:kern w:val="0"/>
                <w:sz w:val="24"/>
                <w:lang w:bidi="ar"/>
              </w:rPr>
              <w:t>10</w:t>
            </w:r>
          </w:p>
        </w:tc>
        <w:tc>
          <w:tcPr>
            <w:tcW w:w="41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 w:val="24"/>
                <w:lang w:bidi="ar"/>
              </w:rPr>
            </w:pPr>
            <w:r>
              <w:rPr>
                <w:rFonts w:hint="eastAsia" w:ascii="宋体" w:hAnsi="宋体" w:cs="宋体"/>
                <w:kern w:val="0"/>
                <w:sz w:val="24"/>
                <w:lang w:bidi="ar"/>
              </w:rPr>
              <w:t>评审委员打分</w:t>
            </w:r>
          </w:p>
        </w:tc>
      </w:tr>
      <w:tr>
        <w:tblPrEx>
          <w:tblCellMar>
            <w:top w:w="0" w:type="dxa"/>
            <w:left w:w="108" w:type="dxa"/>
            <w:bottom w:w="0" w:type="dxa"/>
            <w:right w:w="108" w:type="dxa"/>
          </w:tblCellMar>
        </w:tblPrEx>
        <w:trPr>
          <w:trHeight w:val="863" w:hRule="atLeast"/>
          <w:jc w:val="center"/>
        </w:trPr>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 w:val="24"/>
                <w:lang w:bidi="ar"/>
              </w:rPr>
            </w:pPr>
            <w:r>
              <w:rPr>
                <w:rFonts w:hint="eastAsia" w:ascii="宋体" w:hAnsi="宋体" w:cs="宋体"/>
                <w:kern w:val="0"/>
                <w:sz w:val="24"/>
                <w:lang w:bidi="ar"/>
              </w:rPr>
              <w:t>2</w:t>
            </w:r>
          </w:p>
        </w:tc>
        <w:tc>
          <w:tcPr>
            <w:tcW w:w="501" w:type="pct"/>
            <w:tcBorders>
              <w:top w:val="single" w:color="000000" w:sz="4" w:space="0"/>
              <w:left w:val="single" w:color="000000" w:sz="4" w:space="0"/>
              <w:bottom w:val="single" w:color="000000" w:sz="4" w:space="0"/>
              <w:right w:val="nil"/>
            </w:tcBorders>
            <w:vAlign w:val="center"/>
          </w:tcPr>
          <w:p>
            <w:pPr>
              <w:widowControl/>
              <w:jc w:val="center"/>
              <w:textAlignment w:val="center"/>
              <w:rPr>
                <w:rFonts w:ascii="宋体" w:hAnsi="宋体" w:cs="宋体"/>
                <w:kern w:val="0"/>
                <w:sz w:val="24"/>
                <w:lang w:bidi="ar"/>
              </w:rPr>
            </w:pPr>
            <w:r>
              <w:rPr>
                <w:rFonts w:hint="eastAsia" w:ascii="宋体" w:hAnsi="宋体" w:cs="宋体"/>
                <w:kern w:val="0"/>
                <w:sz w:val="24"/>
                <w:lang w:bidi="ar"/>
              </w:rPr>
              <w:t>整体定位</w:t>
            </w:r>
          </w:p>
        </w:tc>
        <w:tc>
          <w:tcPr>
            <w:tcW w:w="3239" w:type="pct"/>
            <w:tcBorders>
              <w:top w:val="single" w:color="000000" w:sz="4" w:space="0"/>
              <w:left w:val="single" w:color="000000" w:sz="4" w:space="0"/>
              <w:right w:val="single" w:color="000000" w:sz="4" w:space="0"/>
            </w:tcBorders>
            <w:vAlign w:val="center"/>
          </w:tcPr>
          <w:p>
            <w:pPr>
              <w:pStyle w:val="9"/>
              <w:spacing w:after="0"/>
              <w:rPr>
                <w:rFonts w:ascii="宋体" w:hAnsi="宋体" w:cs="宋体"/>
                <w:kern w:val="0"/>
                <w:lang w:bidi="ar"/>
              </w:rPr>
            </w:pPr>
            <w:r>
              <w:rPr>
                <w:rFonts w:hint="eastAsia" w:ascii="宋体" w:hAnsi="宋体" w:cs="宋体"/>
                <w:kern w:val="0"/>
                <w:lang w:bidi="ar"/>
              </w:rPr>
              <w:t>（一）评审内容：</w:t>
            </w:r>
          </w:p>
          <w:p>
            <w:pPr>
              <w:pStyle w:val="9"/>
              <w:spacing w:after="0"/>
              <w:rPr>
                <w:rFonts w:ascii="宋体" w:hAnsi="宋体" w:cs="宋体"/>
                <w:kern w:val="0"/>
                <w:lang w:bidi="ar"/>
              </w:rPr>
            </w:pPr>
            <w:r>
              <w:rPr>
                <w:rFonts w:hint="eastAsia" w:ascii="宋体" w:hAnsi="宋体" w:cs="宋体"/>
                <w:kern w:val="0"/>
                <w:lang w:bidi="ar"/>
              </w:rPr>
              <w:t>投标人对项目提出</w:t>
            </w:r>
            <w:r>
              <w:rPr>
                <w:rFonts w:hint="eastAsia" w:ascii="宋体" w:hAnsi="宋体" w:cs="宋体"/>
                <w:kern w:val="0"/>
                <w:lang w:val="en-US" w:eastAsia="zh-CN" w:bidi="ar"/>
              </w:rPr>
              <w:t>整体定位</w:t>
            </w:r>
            <w:r>
              <w:rPr>
                <w:rFonts w:hint="eastAsia" w:ascii="宋体" w:hAnsi="宋体" w:cs="宋体"/>
                <w:kern w:val="0"/>
                <w:lang w:bidi="ar"/>
              </w:rPr>
              <w:t>。包括但不限于以下内容：</w:t>
            </w:r>
          </w:p>
          <w:p>
            <w:pPr>
              <w:pStyle w:val="9"/>
              <w:spacing w:after="0"/>
              <w:rPr>
                <w:rFonts w:ascii="宋体" w:hAnsi="宋体" w:cs="宋体"/>
                <w:kern w:val="0"/>
                <w:lang w:bidi="ar"/>
              </w:rPr>
            </w:pPr>
            <w:r>
              <w:rPr>
                <w:rFonts w:hint="eastAsia" w:ascii="宋体" w:hAnsi="宋体" w:cs="宋体"/>
                <w:kern w:val="0"/>
                <w:lang w:bidi="ar"/>
              </w:rPr>
              <w:t>1.纪录片定位；</w:t>
            </w:r>
          </w:p>
          <w:p>
            <w:pPr>
              <w:pStyle w:val="9"/>
              <w:spacing w:after="0"/>
              <w:rPr>
                <w:rFonts w:ascii="宋体" w:hAnsi="宋体" w:cs="宋体"/>
                <w:kern w:val="0"/>
                <w:lang w:bidi="ar"/>
              </w:rPr>
            </w:pPr>
            <w:r>
              <w:rPr>
                <w:rFonts w:hint="eastAsia" w:ascii="宋体" w:hAnsi="宋体" w:cs="宋体"/>
                <w:kern w:val="0"/>
                <w:lang w:bidi="ar"/>
              </w:rPr>
              <w:t>2.整体片子的创意、风格、表现形式；</w:t>
            </w:r>
          </w:p>
          <w:p>
            <w:pPr>
              <w:pStyle w:val="9"/>
              <w:spacing w:after="0"/>
              <w:rPr>
                <w:rFonts w:ascii="宋体" w:hAnsi="宋体" w:cs="宋体"/>
                <w:kern w:val="0"/>
                <w:lang w:bidi="ar"/>
              </w:rPr>
            </w:pPr>
            <w:r>
              <w:rPr>
                <w:rFonts w:hint="eastAsia" w:ascii="宋体" w:hAnsi="宋体" w:cs="宋体"/>
                <w:kern w:val="0"/>
                <w:lang w:bidi="ar"/>
              </w:rPr>
              <w:t>3.配套宣传方案具体、全面、有效。</w:t>
            </w:r>
          </w:p>
          <w:p>
            <w:pPr>
              <w:pStyle w:val="9"/>
              <w:spacing w:after="0"/>
              <w:rPr>
                <w:rFonts w:ascii="宋体" w:hAnsi="宋体" w:cs="宋体"/>
                <w:kern w:val="0"/>
                <w:lang w:bidi="ar"/>
              </w:rPr>
            </w:pPr>
            <w:r>
              <w:rPr>
                <w:rFonts w:hint="eastAsia" w:ascii="宋体" w:hAnsi="宋体" w:cs="宋体"/>
                <w:kern w:val="0"/>
                <w:lang w:bidi="ar"/>
              </w:rPr>
              <w:t>（二）评分标准：</w:t>
            </w:r>
          </w:p>
          <w:p>
            <w:pPr>
              <w:spacing w:line="280" w:lineRule="exact"/>
              <w:ind w:firstLine="0" w:firstLineChars="0"/>
              <w:rPr>
                <w:rFonts w:ascii="宋体" w:hAnsi="宋体" w:cs="宋体"/>
                <w:color w:val="000000"/>
                <w:sz w:val="24"/>
              </w:rPr>
            </w:pPr>
            <w:r>
              <w:rPr>
                <w:rFonts w:hint="eastAsia" w:ascii="宋体" w:hAnsi="宋体" w:cs="宋体"/>
                <w:color w:val="000000"/>
                <w:sz w:val="24"/>
                <w:lang w:bidi="ar"/>
              </w:rPr>
              <w:t>满足以上</w:t>
            </w:r>
            <w:r>
              <w:rPr>
                <w:rFonts w:hint="eastAsia" w:ascii="宋体" w:hAnsi="宋体" w:cs="宋体"/>
                <w:color w:val="000000"/>
                <w:sz w:val="24"/>
                <w:lang w:val="en-US" w:eastAsia="zh-CN" w:bidi="ar"/>
              </w:rPr>
              <w:t>3</w:t>
            </w:r>
            <w:r>
              <w:rPr>
                <w:rFonts w:hint="eastAsia" w:ascii="宋体" w:hAnsi="宋体" w:cs="宋体"/>
                <w:color w:val="000000"/>
                <w:sz w:val="24"/>
                <w:lang w:bidi="ar"/>
              </w:rPr>
              <w:t>点得</w:t>
            </w:r>
            <w:r>
              <w:rPr>
                <w:rFonts w:hint="eastAsia" w:ascii="宋体" w:hAnsi="宋体" w:cs="宋体"/>
                <w:color w:val="000000"/>
                <w:sz w:val="24"/>
                <w:lang w:val="en-US" w:eastAsia="zh-CN" w:bidi="ar"/>
              </w:rPr>
              <w:t>3</w:t>
            </w:r>
            <w:r>
              <w:rPr>
                <w:rFonts w:hint="eastAsia" w:ascii="宋体" w:hAnsi="宋体" w:cs="宋体"/>
                <w:color w:val="000000"/>
                <w:sz w:val="24"/>
                <w:lang w:bidi="ar"/>
              </w:rPr>
              <w:t>分，满足以上2点得2分，满足以上任意1点得1分，未满足不得分。在此基础上，评委根据各供应商的具体响应内容按照量化的评审因素指标进一步评审：</w:t>
            </w:r>
          </w:p>
          <w:p>
            <w:pPr>
              <w:pStyle w:val="19"/>
              <w:spacing w:before="0" w:beforeAutospacing="0" w:after="0" w:afterAutospacing="0"/>
              <w:ind w:firstLine="0" w:firstLineChars="0"/>
              <w:jc w:val="both"/>
            </w:pPr>
            <w:r>
              <w:rPr>
                <w:rFonts w:hint="eastAsia"/>
                <w:color w:val="000000"/>
              </w:rPr>
              <w:t>优：对纪录片定位、创意非常精准有特色，配套</w:t>
            </w:r>
            <w:r>
              <w:rPr>
                <w:rFonts w:hint="eastAsia"/>
                <w:lang w:bidi="ar"/>
              </w:rPr>
              <w:t>宣传方案具体、全面、有效的，</w:t>
            </w:r>
            <w:r>
              <w:rPr>
                <w:rFonts w:hint="eastAsia"/>
                <w:color w:val="000000"/>
              </w:rPr>
              <w:t>得</w:t>
            </w:r>
            <w:r>
              <w:rPr>
                <w:rFonts w:hint="eastAsia"/>
                <w:color w:val="000000"/>
                <w:lang w:val="en-US" w:eastAsia="zh-CN"/>
              </w:rPr>
              <w:t>7</w:t>
            </w:r>
            <w:r>
              <w:rPr>
                <w:rFonts w:hint="eastAsia"/>
                <w:color w:val="000000"/>
              </w:rPr>
              <w:t>分；</w:t>
            </w:r>
          </w:p>
          <w:p>
            <w:pPr>
              <w:pStyle w:val="19"/>
              <w:spacing w:before="0" w:beforeAutospacing="0" w:after="0" w:afterAutospacing="0"/>
              <w:ind w:firstLine="0" w:firstLineChars="0"/>
              <w:jc w:val="both"/>
              <w:rPr>
                <w:color w:val="000000"/>
              </w:rPr>
            </w:pPr>
            <w:r>
              <w:rPr>
                <w:rFonts w:hint="eastAsia"/>
                <w:color w:val="000000"/>
              </w:rPr>
              <w:t>良：对纪录片定位、创意较精准有特色，配套</w:t>
            </w:r>
            <w:r>
              <w:rPr>
                <w:rFonts w:hint="eastAsia"/>
                <w:lang w:bidi="ar"/>
              </w:rPr>
              <w:t>宣传方案较具体、全面、有效的，</w:t>
            </w:r>
            <w:r>
              <w:rPr>
                <w:rFonts w:hint="eastAsia"/>
                <w:color w:val="000000"/>
              </w:rPr>
              <w:t>得</w:t>
            </w:r>
            <w:r>
              <w:rPr>
                <w:rFonts w:hint="eastAsia"/>
                <w:color w:val="000000"/>
                <w:lang w:val="en-US" w:eastAsia="zh-CN"/>
              </w:rPr>
              <w:t>4</w:t>
            </w:r>
            <w:r>
              <w:rPr>
                <w:rFonts w:hint="eastAsia"/>
                <w:color w:val="000000"/>
              </w:rPr>
              <w:t>分；</w:t>
            </w:r>
          </w:p>
          <w:p>
            <w:pPr>
              <w:pStyle w:val="19"/>
              <w:spacing w:before="0" w:beforeAutospacing="0" w:after="0" w:afterAutospacing="0"/>
              <w:ind w:firstLine="0" w:firstLineChars="0"/>
              <w:jc w:val="both"/>
              <w:rPr>
                <w:color w:val="000000"/>
              </w:rPr>
            </w:pPr>
            <w:r>
              <w:rPr>
                <w:rFonts w:hint="eastAsia"/>
                <w:color w:val="000000"/>
              </w:rPr>
              <w:t>中：对纪录片定位、创意基本准确不能突出特色，配套</w:t>
            </w:r>
            <w:r>
              <w:rPr>
                <w:rFonts w:hint="eastAsia"/>
                <w:lang w:bidi="ar"/>
              </w:rPr>
              <w:t>宣传方案不够具体、全面、有效的，</w:t>
            </w:r>
            <w:r>
              <w:rPr>
                <w:rFonts w:hint="eastAsia"/>
                <w:color w:val="000000"/>
              </w:rPr>
              <w:t>得</w:t>
            </w:r>
            <w:r>
              <w:rPr>
                <w:rFonts w:hint="eastAsia"/>
                <w:color w:val="000000"/>
                <w:lang w:val="en-US" w:eastAsia="zh-CN"/>
              </w:rPr>
              <w:t>1</w:t>
            </w:r>
            <w:r>
              <w:rPr>
                <w:rFonts w:hint="eastAsia"/>
                <w:color w:val="000000"/>
              </w:rPr>
              <w:t>分；</w:t>
            </w:r>
          </w:p>
          <w:p>
            <w:pPr>
              <w:pStyle w:val="19"/>
              <w:spacing w:before="0" w:beforeAutospacing="0" w:after="0" w:afterAutospacing="0"/>
              <w:ind w:firstLine="0" w:firstLineChars="0"/>
              <w:jc w:val="both"/>
              <w:rPr>
                <w:lang w:bidi="ar"/>
              </w:rPr>
            </w:pPr>
            <w:r>
              <w:rPr>
                <w:rFonts w:hint="eastAsia"/>
                <w:color w:val="000000"/>
              </w:rPr>
              <w:t>差：对纪录片定位、创意不准确没有特色，配套</w:t>
            </w:r>
            <w:r>
              <w:rPr>
                <w:rFonts w:hint="eastAsia"/>
                <w:lang w:bidi="ar"/>
              </w:rPr>
              <w:t>宣传方案不具体、全面、有效</w:t>
            </w:r>
            <w:r>
              <w:rPr>
                <w:rFonts w:hint="eastAsia"/>
                <w:color w:val="000000"/>
              </w:rPr>
              <w:t>的，不得分。</w:t>
            </w:r>
          </w:p>
        </w:tc>
        <w:tc>
          <w:tcPr>
            <w:tcW w:w="450" w:type="pct"/>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宋体"/>
                <w:kern w:val="0"/>
                <w:sz w:val="24"/>
                <w:lang w:bidi="ar"/>
              </w:rPr>
            </w:pPr>
            <w:r>
              <w:rPr>
                <w:rFonts w:hint="eastAsia" w:ascii="宋体" w:hAnsi="宋体" w:cs="宋体"/>
                <w:kern w:val="0"/>
                <w:sz w:val="24"/>
                <w:lang w:bidi="ar"/>
              </w:rPr>
              <w:t>10</w:t>
            </w:r>
          </w:p>
        </w:tc>
        <w:tc>
          <w:tcPr>
            <w:tcW w:w="41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 w:val="24"/>
                <w:lang w:bidi="ar"/>
              </w:rPr>
            </w:pPr>
            <w:r>
              <w:rPr>
                <w:rFonts w:hint="eastAsia" w:ascii="宋体" w:hAnsi="宋体" w:cs="宋体"/>
                <w:kern w:val="0"/>
                <w:sz w:val="24"/>
                <w:lang w:bidi="ar"/>
              </w:rPr>
              <w:t>评审委员打分</w:t>
            </w:r>
          </w:p>
        </w:tc>
      </w:tr>
      <w:tr>
        <w:tblPrEx>
          <w:tblCellMar>
            <w:top w:w="0" w:type="dxa"/>
            <w:left w:w="108" w:type="dxa"/>
            <w:bottom w:w="0" w:type="dxa"/>
            <w:right w:w="108" w:type="dxa"/>
          </w:tblCellMar>
        </w:tblPrEx>
        <w:trPr>
          <w:trHeight w:val="1975" w:hRule="atLeast"/>
          <w:jc w:val="center"/>
        </w:trPr>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 w:val="24"/>
                <w:lang w:bidi="ar"/>
              </w:rPr>
            </w:pPr>
            <w:r>
              <w:rPr>
                <w:rFonts w:hint="eastAsia" w:ascii="宋体" w:hAnsi="宋体" w:cs="宋体"/>
                <w:kern w:val="0"/>
                <w:sz w:val="24"/>
                <w:lang w:bidi="ar"/>
              </w:rPr>
              <w:t>3</w:t>
            </w:r>
          </w:p>
        </w:tc>
        <w:tc>
          <w:tcPr>
            <w:tcW w:w="501" w:type="pct"/>
            <w:tcBorders>
              <w:top w:val="single" w:color="000000" w:sz="4" w:space="0"/>
              <w:left w:val="single" w:color="000000" w:sz="4" w:space="0"/>
              <w:bottom w:val="single" w:color="000000" w:sz="4" w:space="0"/>
              <w:right w:val="nil"/>
            </w:tcBorders>
            <w:vAlign w:val="center"/>
          </w:tcPr>
          <w:p>
            <w:pPr>
              <w:widowControl/>
              <w:jc w:val="center"/>
              <w:textAlignment w:val="center"/>
              <w:rPr>
                <w:rFonts w:ascii="宋体" w:hAnsi="宋体" w:cs="宋体"/>
                <w:kern w:val="0"/>
                <w:sz w:val="24"/>
                <w:lang w:bidi="ar"/>
              </w:rPr>
            </w:pPr>
            <w:r>
              <w:rPr>
                <w:rFonts w:hint="eastAsia" w:ascii="宋体" w:hAnsi="宋体" w:cs="宋体"/>
                <w:kern w:val="0"/>
                <w:sz w:val="24"/>
                <w:lang w:bidi="ar"/>
              </w:rPr>
              <w:t>艺术表现</w:t>
            </w:r>
          </w:p>
        </w:tc>
        <w:tc>
          <w:tcPr>
            <w:tcW w:w="3239" w:type="pct"/>
            <w:tcBorders>
              <w:top w:val="single" w:color="000000" w:sz="4" w:space="0"/>
              <w:left w:val="single" w:color="000000" w:sz="4" w:space="0"/>
              <w:right w:val="single" w:color="000000" w:sz="4" w:space="0"/>
            </w:tcBorders>
            <w:vAlign w:val="center"/>
          </w:tcPr>
          <w:p>
            <w:pPr>
              <w:rPr>
                <w:rFonts w:ascii="宋体" w:hAnsi="宋体" w:cs="宋体"/>
                <w:sz w:val="24"/>
              </w:rPr>
            </w:pPr>
            <w:r>
              <w:rPr>
                <w:rFonts w:hint="eastAsia" w:ascii="宋体" w:hAnsi="宋体" w:cs="宋体"/>
                <w:sz w:val="24"/>
              </w:rPr>
              <w:t>（一）评审内容：</w:t>
            </w:r>
          </w:p>
          <w:p>
            <w:pPr>
              <w:rPr>
                <w:rFonts w:ascii="宋体" w:hAnsi="宋体" w:cs="宋体"/>
                <w:sz w:val="24"/>
              </w:rPr>
            </w:pPr>
            <w:r>
              <w:rPr>
                <w:rFonts w:hint="eastAsia" w:ascii="宋体" w:hAnsi="宋体" w:cs="宋体"/>
                <w:sz w:val="24"/>
              </w:rPr>
              <w:t>考察投标人纪录片或同类视频作品。包括但不限于以下内容：</w:t>
            </w:r>
          </w:p>
          <w:p>
            <w:pPr>
              <w:rPr>
                <w:rFonts w:ascii="宋体" w:hAnsi="宋体" w:cs="宋体"/>
                <w:sz w:val="24"/>
              </w:rPr>
            </w:pPr>
            <w:r>
              <w:rPr>
                <w:rFonts w:hint="eastAsia" w:ascii="宋体" w:hAnsi="宋体" w:cs="宋体"/>
                <w:sz w:val="24"/>
              </w:rPr>
              <w:t>1.视频的内容情节、片头片尾；</w:t>
            </w:r>
          </w:p>
          <w:p>
            <w:pPr>
              <w:rPr>
                <w:rFonts w:hint="eastAsia" w:ascii="宋体" w:hAnsi="宋体" w:cs="宋体"/>
                <w:sz w:val="24"/>
                <w:lang w:eastAsia="zh-CN"/>
              </w:rPr>
            </w:pPr>
            <w:r>
              <w:rPr>
                <w:rFonts w:hint="eastAsia" w:ascii="宋体" w:hAnsi="宋体" w:cs="宋体"/>
                <w:sz w:val="24"/>
              </w:rPr>
              <w:t>2.字幕</w:t>
            </w:r>
            <w:r>
              <w:rPr>
                <w:rFonts w:hint="eastAsia" w:ascii="宋体" w:hAnsi="宋体" w:cs="宋体"/>
                <w:sz w:val="24"/>
                <w:lang w:eastAsia="zh-CN"/>
              </w:rPr>
              <w:t>、</w:t>
            </w:r>
            <w:r>
              <w:rPr>
                <w:rFonts w:hint="eastAsia" w:ascii="宋体" w:hAnsi="宋体" w:cs="宋体"/>
                <w:sz w:val="24"/>
              </w:rPr>
              <w:t>旁白、配乐</w:t>
            </w:r>
            <w:r>
              <w:rPr>
                <w:rFonts w:hint="eastAsia" w:ascii="宋体" w:hAnsi="宋体" w:cs="宋体"/>
                <w:sz w:val="24"/>
                <w:lang w:eastAsia="zh-CN"/>
              </w:rPr>
              <w:t>；</w:t>
            </w:r>
          </w:p>
          <w:p>
            <w:pPr>
              <w:rPr>
                <w:rFonts w:hint="eastAsia" w:ascii="宋体" w:hAnsi="宋体" w:cs="宋体"/>
                <w:sz w:val="24"/>
                <w:lang w:eastAsia="zh-CN"/>
              </w:rPr>
            </w:pPr>
            <w:r>
              <w:rPr>
                <w:rFonts w:hint="eastAsia" w:ascii="宋体" w:hAnsi="宋体" w:cs="宋体"/>
                <w:sz w:val="24"/>
                <w:lang w:val="en-US" w:eastAsia="zh-CN"/>
              </w:rPr>
              <w:t>3.人物（专访或单独画面）</w:t>
            </w:r>
            <w:r>
              <w:rPr>
                <w:rFonts w:hint="eastAsia" w:ascii="宋体" w:hAnsi="宋体" w:cs="宋体"/>
                <w:sz w:val="24"/>
                <w:lang w:eastAsia="zh-CN"/>
              </w:rPr>
              <w:t>；</w:t>
            </w:r>
          </w:p>
          <w:p>
            <w:pPr>
              <w:rPr>
                <w:rFonts w:ascii="宋体" w:hAnsi="宋体" w:cs="宋体"/>
                <w:sz w:val="24"/>
              </w:rPr>
            </w:pPr>
            <w:r>
              <w:rPr>
                <w:rFonts w:hint="eastAsia" w:ascii="宋体" w:hAnsi="宋体" w:cs="宋体"/>
                <w:sz w:val="24"/>
                <w:lang w:val="en-US" w:eastAsia="zh-CN"/>
              </w:rPr>
              <w:t>4.纪实风格。</w:t>
            </w:r>
          </w:p>
          <w:p>
            <w:pPr>
              <w:rPr>
                <w:rFonts w:ascii="宋体" w:hAnsi="宋体" w:cs="宋体"/>
                <w:sz w:val="24"/>
              </w:rPr>
            </w:pPr>
            <w:r>
              <w:rPr>
                <w:rFonts w:hint="eastAsia" w:ascii="宋体" w:hAnsi="宋体" w:cs="宋体"/>
                <w:sz w:val="24"/>
              </w:rPr>
              <w:t>（二）评分标准：</w:t>
            </w:r>
          </w:p>
          <w:p>
            <w:pPr>
              <w:rPr>
                <w:rFonts w:ascii="宋体" w:hAnsi="宋体" w:cs="宋体"/>
                <w:sz w:val="24"/>
              </w:rPr>
            </w:pPr>
            <w:r>
              <w:rPr>
                <w:rFonts w:hint="eastAsia" w:ascii="宋体" w:hAnsi="宋体" w:cs="宋体"/>
                <w:sz w:val="24"/>
              </w:rPr>
              <w:t>满足以上</w:t>
            </w:r>
            <w:r>
              <w:rPr>
                <w:rFonts w:hint="eastAsia" w:ascii="宋体" w:hAnsi="宋体" w:cs="宋体"/>
                <w:sz w:val="24"/>
                <w:lang w:val="en-US" w:eastAsia="zh-CN"/>
              </w:rPr>
              <w:t>4</w:t>
            </w:r>
            <w:r>
              <w:rPr>
                <w:rFonts w:hint="eastAsia" w:ascii="宋体" w:hAnsi="宋体" w:cs="宋体"/>
                <w:sz w:val="24"/>
              </w:rPr>
              <w:t>点得10分，满足以上任意1点得</w:t>
            </w:r>
            <w:r>
              <w:rPr>
                <w:rFonts w:hint="eastAsia" w:ascii="宋体" w:hAnsi="宋体" w:cs="宋体"/>
                <w:sz w:val="24"/>
                <w:lang w:val="en-US" w:eastAsia="zh-CN"/>
              </w:rPr>
              <w:t>2.5</w:t>
            </w:r>
            <w:r>
              <w:rPr>
                <w:rFonts w:hint="eastAsia" w:ascii="宋体" w:hAnsi="宋体" w:cs="宋体"/>
                <w:sz w:val="24"/>
              </w:rPr>
              <w:t>分，未满足不得分。在此基础上，评委根据各供应商的具体响应内容按照量化的评审因素指标进一步评审：</w:t>
            </w:r>
          </w:p>
          <w:p>
            <w:pPr>
              <w:rPr>
                <w:rFonts w:ascii="宋体" w:hAnsi="宋体" w:cs="宋体"/>
                <w:sz w:val="24"/>
              </w:rPr>
            </w:pPr>
            <w:r>
              <w:rPr>
                <w:rFonts w:hint="eastAsia" w:ascii="宋体" w:hAnsi="宋体" w:cs="宋体"/>
                <w:sz w:val="24"/>
              </w:rPr>
              <w:t>优：主线清晰、内容新颖、叙述连贯，画面优美，片头片尾完整，震撼大气，字幕旁白等文字语音内容简练动听，配乐与情节配合度高、代入感强，</w:t>
            </w:r>
            <w:r>
              <w:rPr>
                <w:rFonts w:hint="eastAsia" w:ascii="宋体" w:hAnsi="宋体" w:cs="宋体"/>
                <w:sz w:val="24"/>
                <w:lang w:val="en-US" w:eastAsia="zh-CN"/>
              </w:rPr>
              <w:t>人物突出，纪实风格明显，</w:t>
            </w:r>
            <w:r>
              <w:rPr>
                <w:rFonts w:hint="eastAsia" w:ascii="宋体" w:hAnsi="宋体" w:cs="宋体"/>
                <w:sz w:val="24"/>
              </w:rPr>
              <w:t>得15分；</w:t>
            </w:r>
          </w:p>
          <w:p>
            <w:pPr>
              <w:rPr>
                <w:rFonts w:ascii="宋体" w:hAnsi="宋体" w:cs="宋体"/>
                <w:sz w:val="24"/>
              </w:rPr>
            </w:pPr>
            <w:r>
              <w:rPr>
                <w:rFonts w:hint="eastAsia" w:ascii="宋体" w:hAnsi="宋体" w:cs="宋体"/>
                <w:sz w:val="24"/>
              </w:rPr>
              <w:t>良：主线较清晰、内容较新颖，片头片尾较完整，字幕旁白等文字语音内容较简练动听，配乐与情节配合度较高、代入感较强，</w:t>
            </w:r>
            <w:r>
              <w:rPr>
                <w:rFonts w:hint="eastAsia" w:ascii="宋体" w:hAnsi="宋体" w:cs="宋体"/>
                <w:sz w:val="24"/>
                <w:lang w:eastAsia="zh-CN"/>
              </w:rPr>
              <w:t>人物较</w:t>
            </w:r>
            <w:r>
              <w:rPr>
                <w:rFonts w:hint="eastAsia" w:ascii="宋体" w:hAnsi="宋体" w:cs="宋体"/>
                <w:sz w:val="24"/>
                <w:lang w:val="en-US" w:eastAsia="zh-CN"/>
              </w:rPr>
              <w:t>突出，纪实风格较明显，</w:t>
            </w:r>
            <w:r>
              <w:rPr>
                <w:rFonts w:hint="eastAsia" w:ascii="宋体" w:hAnsi="宋体" w:cs="宋体"/>
                <w:sz w:val="24"/>
              </w:rPr>
              <w:t>得10分；</w:t>
            </w:r>
          </w:p>
          <w:p>
            <w:pPr>
              <w:rPr>
                <w:rFonts w:ascii="宋体" w:hAnsi="宋体" w:cs="宋体"/>
                <w:sz w:val="24"/>
              </w:rPr>
            </w:pPr>
            <w:r>
              <w:rPr>
                <w:rFonts w:hint="eastAsia" w:ascii="宋体" w:hAnsi="宋体" w:cs="宋体"/>
                <w:sz w:val="24"/>
              </w:rPr>
              <w:t>中：主线、内容清晰，片头片尾基本完整，字幕旁白等文字语音内容基本简练动听，配乐与情节配合度一般、代入感一般，</w:t>
            </w:r>
            <w:r>
              <w:rPr>
                <w:rFonts w:hint="eastAsia" w:ascii="宋体" w:hAnsi="宋体" w:cs="宋体"/>
                <w:sz w:val="24"/>
                <w:lang w:eastAsia="zh-CN"/>
              </w:rPr>
              <w:t>人物</w:t>
            </w:r>
            <w:r>
              <w:rPr>
                <w:rFonts w:hint="eastAsia" w:ascii="宋体" w:hAnsi="宋体" w:cs="宋体"/>
                <w:sz w:val="24"/>
                <w:lang w:val="en-US" w:eastAsia="zh-CN"/>
              </w:rPr>
              <w:t>显现</w:t>
            </w:r>
            <w:r>
              <w:rPr>
                <w:rFonts w:hint="eastAsia" w:ascii="宋体" w:hAnsi="宋体" w:cs="宋体"/>
                <w:sz w:val="24"/>
                <w:lang w:eastAsia="zh-CN"/>
              </w:rPr>
              <w:t>一般</w:t>
            </w:r>
            <w:r>
              <w:rPr>
                <w:rFonts w:hint="eastAsia" w:ascii="宋体" w:hAnsi="宋体" w:cs="宋体"/>
                <w:sz w:val="24"/>
                <w:lang w:val="en-US" w:eastAsia="zh-CN"/>
              </w:rPr>
              <w:t>，纪实风格</w:t>
            </w:r>
            <w:r>
              <w:rPr>
                <w:rFonts w:hint="eastAsia" w:ascii="宋体" w:hAnsi="宋体" w:cs="宋体"/>
                <w:sz w:val="24"/>
                <w:lang w:eastAsia="zh-CN"/>
              </w:rPr>
              <w:t>一般</w:t>
            </w:r>
            <w:r>
              <w:rPr>
                <w:rFonts w:hint="eastAsia" w:ascii="宋体" w:hAnsi="宋体" w:cs="宋体"/>
                <w:sz w:val="24"/>
                <w:lang w:val="en-US" w:eastAsia="zh-CN"/>
              </w:rPr>
              <w:t>，</w:t>
            </w:r>
            <w:r>
              <w:rPr>
                <w:rFonts w:hint="eastAsia" w:ascii="宋体" w:hAnsi="宋体" w:cs="宋体"/>
                <w:sz w:val="24"/>
              </w:rPr>
              <w:t>得5分；</w:t>
            </w:r>
          </w:p>
          <w:p>
            <w:pPr>
              <w:rPr>
                <w:rFonts w:ascii="宋体" w:hAnsi="宋体" w:cs="宋体"/>
                <w:sz w:val="24"/>
              </w:rPr>
            </w:pPr>
            <w:r>
              <w:rPr>
                <w:rFonts w:hint="eastAsia" w:ascii="宋体" w:hAnsi="宋体" w:cs="宋体"/>
                <w:sz w:val="24"/>
              </w:rPr>
              <w:t>差：未提供视频作品或内容严重缺失，得0分。</w:t>
            </w:r>
          </w:p>
          <w:p>
            <w:pPr>
              <w:rPr>
                <w:rFonts w:ascii="宋体" w:hAnsi="宋体" w:cs="宋体"/>
                <w:kern w:val="0"/>
                <w:sz w:val="24"/>
                <w:lang w:bidi="ar"/>
              </w:rPr>
            </w:pPr>
            <w:r>
              <w:rPr>
                <w:rFonts w:hint="eastAsia" w:ascii="宋体" w:hAnsi="宋体" w:cs="宋体"/>
                <w:b/>
                <w:bCs/>
                <w:sz w:val="24"/>
              </w:rPr>
              <w:t>（提供投标人过往视频作品文件，时长不超过2分，MP4格式。投标人需提供U盘，并随投标文件一起递交，若视频损坏无法播放或者未递交，均视为不满足要求）</w:t>
            </w:r>
          </w:p>
        </w:tc>
        <w:tc>
          <w:tcPr>
            <w:tcW w:w="450" w:type="pct"/>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宋体"/>
                <w:kern w:val="0"/>
                <w:sz w:val="24"/>
                <w:lang w:bidi="ar"/>
              </w:rPr>
            </w:pPr>
            <w:r>
              <w:rPr>
                <w:rFonts w:hint="eastAsia" w:ascii="宋体" w:hAnsi="宋体" w:cs="宋体"/>
                <w:kern w:val="0"/>
                <w:sz w:val="24"/>
                <w:lang w:bidi="ar"/>
              </w:rPr>
              <w:t>25</w:t>
            </w:r>
          </w:p>
        </w:tc>
        <w:tc>
          <w:tcPr>
            <w:tcW w:w="41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 w:val="24"/>
                <w:lang w:bidi="ar"/>
              </w:rPr>
            </w:pPr>
            <w:r>
              <w:rPr>
                <w:rFonts w:hint="eastAsia" w:ascii="宋体" w:hAnsi="宋体" w:cs="宋体"/>
                <w:kern w:val="0"/>
                <w:sz w:val="24"/>
                <w:lang w:bidi="ar"/>
              </w:rPr>
              <w:t>评审委员打分</w:t>
            </w:r>
          </w:p>
        </w:tc>
      </w:tr>
      <w:tr>
        <w:tblPrEx>
          <w:tblCellMar>
            <w:top w:w="0" w:type="dxa"/>
            <w:left w:w="108" w:type="dxa"/>
            <w:bottom w:w="0" w:type="dxa"/>
            <w:right w:w="108" w:type="dxa"/>
          </w:tblCellMar>
        </w:tblPrEx>
        <w:trPr>
          <w:trHeight w:val="1414" w:hRule="atLeast"/>
          <w:jc w:val="center"/>
        </w:trPr>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 w:val="24"/>
                <w:lang w:bidi="ar"/>
              </w:rPr>
            </w:pPr>
            <w:r>
              <w:rPr>
                <w:rFonts w:hint="eastAsia" w:ascii="宋体" w:hAnsi="宋体" w:cs="宋体"/>
                <w:kern w:val="0"/>
                <w:sz w:val="24"/>
                <w:lang w:bidi="ar"/>
              </w:rPr>
              <w:t>4</w:t>
            </w:r>
          </w:p>
        </w:tc>
        <w:tc>
          <w:tcPr>
            <w:tcW w:w="501" w:type="pct"/>
            <w:tcBorders>
              <w:top w:val="single" w:color="000000" w:sz="4" w:space="0"/>
              <w:left w:val="single" w:color="000000" w:sz="4" w:space="0"/>
              <w:bottom w:val="single" w:color="000000" w:sz="4" w:space="0"/>
              <w:right w:val="nil"/>
            </w:tcBorders>
            <w:vAlign w:val="center"/>
          </w:tcPr>
          <w:p>
            <w:pPr>
              <w:widowControl/>
              <w:jc w:val="center"/>
              <w:textAlignment w:val="center"/>
              <w:rPr>
                <w:rFonts w:ascii="宋体" w:hAnsi="宋体" w:cs="宋体"/>
                <w:kern w:val="0"/>
                <w:sz w:val="24"/>
                <w:lang w:bidi="ar"/>
              </w:rPr>
            </w:pPr>
            <w:r>
              <w:rPr>
                <w:rFonts w:hint="eastAsia" w:ascii="宋体" w:hAnsi="宋体" w:cs="宋体"/>
                <w:kern w:val="0"/>
                <w:sz w:val="24"/>
                <w:lang w:bidi="ar"/>
              </w:rPr>
              <w:t>后续服务</w:t>
            </w:r>
          </w:p>
        </w:tc>
        <w:tc>
          <w:tcPr>
            <w:tcW w:w="3239"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kern w:val="0"/>
                <w:sz w:val="24"/>
                <w:lang w:bidi="ar"/>
              </w:rPr>
            </w:pPr>
            <w:r>
              <w:rPr>
                <w:rFonts w:hint="eastAsia" w:ascii="宋体" w:hAnsi="宋体" w:cs="宋体"/>
                <w:kern w:val="0"/>
                <w:sz w:val="24"/>
                <w:lang w:bidi="ar"/>
              </w:rPr>
              <w:t>提供纪录片脚本、画面、字幕、配音等修改更新服务，响应时间不超过24小时。提供包括以上内容的承诺函（格式自拟）得满分，未提供或承诺内容不满足不得分。</w:t>
            </w:r>
          </w:p>
        </w:tc>
        <w:tc>
          <w:tcPr>
            <w:tcW w:w="450" w:type="pct"/>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宋体"/>
                <w:kern w:val="0"/>
                <w:sz w:val="24"/>
                <w:lang w:bidi="ar"/>
              </w:rPr>
            </w:pPr>
            <w:r>
              <w:rPr>
                <w:rFonts w:hint="eastAsia" w:ascii="宋体" w:hAnsi="宋体" w:cs="宋体"/>
                <w:kern w:val="0"/>
                <w:sz w:val="24"/>
                <w:lang w:bidi="ar"/>
              </w:rPr>
              <w:t>5</w:t>
            </w:r>
          </w:p>
        </w:tc>
        <w:tc>
          <w:tcPr>
            <w:tcW w:w="41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 w:val="24"/>
                <w:lang w:bidi="ar"/>
              </w:rPr>
            </w:pPr>
            <w:r>
              <w:rPr>
                <w:rFonts w:hint="eastAsia" w:ascii="宋体" w:hAnsi="宋体" w:cs="宋体"/>
                <w:kern w:val="0"/>
                <w:sz w:val="24"/>
                <w:lang w:bidi="ar"/>
              </w:rPr>
              <w:t>评审委员打分</w:t>
            </w:r>
          </w:p>
        </w:tc>
      </w:tr>
      <w:tr>
        <w:tblPrEx>
          <w:tblCellMar>
            <w:top w:w="0" w:type="dxa"/>
            <w:left w:w="108" w:type="dxa"/>
            <w:bottom w:w="0" w:type="dxa"/>
            <w:right w:w="108" w:type="dxa"/>
          </w:tblCellMar>
        </w:tblPrEx>
        <w:trPr>
          <w:trHeight w:val="379" w:hRule="atLeast"/>
          <w:jc w:val="center"/>
        </w:trPr>
        <w:tc>
          <w:tcPr>
            <w:tcW w:w="5000" w:type="pct"/>
            <w:gridSpan w:val="5"/>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4"/>
              </w:rPr>
            </w:pPr>
            <w:r>
              <w:rPr>
                <w:rFonts w:hint="eastAsia" w:ascii="宋体" w:hAnsi="宋体" w:cs="宋体"/>
                <w:sz w:val="24"/>
              </w:rPr>
              <w:t>四、诚信部分（5分）</w:t>
            </w:r>
          </w:p>
        </w:tc>
      </w:tr>
      <w:tr>
        <w:tblPrEx>
          <w:tblCellMar>
            <w:top w:w="0" w:type="dxa"/>
            <w:left w:w="108" w:type="dxa"/>
            <w:bottom w:w="0" w:type="dxa"/>
            <w:right w:w="108" w:type="dxa"/>
          </w:tblCellMar>
        </w:tblPrEx>
        <w:trPr>
          <w:trHeight w:val="2009" w:hRule="atLeast"/>
          <w:jc w:val="center"/>
        </w:trPr>
        <w:tc>
          <w:tcPr>
            <w:tcW w:w="394"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4"/>
              </w:rPr>
            </w:pPr>
            <w:r>
              <w:rPr>
                <w:rFonts w:hint="eastAsia" w:ascii="宋体" w:hAnsi="宋体" w:cs="宋体"/>
                <w:sz w:val="24"/>
              </w:rPr>
              <w:t>1</w:t>
            </w:r>
          </w:p>
        </w:tc>
        <w:tc>
          <w:tcPr>
            <w:tcW w:w="501" w:type="pct"/>
            <w:tcBorders>
              <w:top w:val="single" w:color="000000" w:sz="4" w:space="0"/>
              <w:left w:val="single" w:color="000000" w:sz="4" w:space="0"/>
              <w:bottom w:val="single" w:color="000000" w:sz="4" w:space="0"/>
              <w:right w:val="nil"/>
            </w:tcBorders>
            <w:vAlign w:val="center"/>
          </w:tcPr>
          <w:p>
            <w:pPr>
              <w:jc w:val="center"/>
              <w:rPr>
                <w:rFonts w:ascii="宋体" w:hAnsi="宋体" w:cs="宋体"/>
                <w:sz w:val="24"/>
              </w:rPr>
            </w:pPr>
            <w:r>
              <w:rPr>
                <w:rFonts w:hint="eastAsia" w:ascii="宋体" w:hAnsi="宋体" w:cs="宋体"/>
                <w:sz w:val="24"/>
              </w:rPr>
              <w:t>诚信管理情况</w:t>
            </w:r>
          </w:p>
        </w:tc>
        <w:tc>
          <w:tcPr>
            <w:tcW w:w="3239" w:type="pct"/>
            <w:tcBorders>
              <w:top w:val="nil"/>
              <w:left w:val="single" w:color="000000" w:sz="4" w:space="0"/>
              <w:bottom w:val="single" w:color="000000" w:sz="4" w:space="0"/>
              <w:right w:val="single" w:color="000000" w:sz="4" w:space="0"/>
            </w:tcBorders>
            <w:vAlign w:val="center"/>
          </w:tcPr>
          <w:p>
            <w:pPr>
              <w:widowControl/>
              <w:textAlignment w:val="center"/>
              <w:rPr>
                <w:rFonts w:ascii="宋体" w:hAnsi="宋体" w:cs="宋体"/>
                <w:kern w:val="0"/>
                <w:sz w:val="24"/>
                <w:lang w:bidi="ar"/>
              </w:rPr>
            </w:pPr>
            <w:r>
              <w:rPr>
                <w:rFonts w:hint="eastAsia" w:ascii="宋体" w:hAnsi="宋体" w:cs="宋体"/>
                <w:kern w:val="0"/>
                <w:sz w:val="24"/>
                <w:lang w:val="sq-AL" w:bidi="ar"/>
              </w:rPr>
              <w:t>投标人参与政府采购活动在诚信管理中受过主管部门通报处理且仍在实施期限内的本项不得分，否则得满分。评分依据：按招标文件格式如实提供《诚信承诺函》原件加盖投标人公章（</w:t>
            </w:r>
            <w:r>
              <w:rPr>
                <w:rFonts w:hint="eastAsia" w:ascii="宋体" w:hAnsi="宋体" w:cs="宋体"/>
                <w:kern w:val="0"/>
                <w:sz w:val="24"/>
                <w:lang w:bidi="ar"/>
              </w:rPr>
              <w:t>格式详见附件</w:t>
            </w:r>
            <w:r>
              <w:rPr>
                <w:rFonts w:hint="eastAsia" w:ascii="宋体" w:hAnsi="宋体" w:cs="宋体"/>
                <w:kern w:val="0"/>
                <w:sz w:val="24"/>
                <w:lang w:val="sq-AL" w:bidi="ar"/>
              </w:rPr>
              <w:t>），且承诺函格式及内容不得修改，否则不得分。如若投标人承诺与实际情况不相符，将按虚假应标报相关主管部门处理。</w:t>
            </w:r>
          </w:p>
        </w:tc>
        <w:tc>
          <w:tcPr>
            <w:tcW w:w="450" w:type="pct"/>
            <w:tcBorders>
              <w:top w:val="single" w:color="000000" w:sz="4" w:space="0"/>
              <w:left w:val="nil"/>
              <w:bottom w:val="single" w:color="000000" w:sz="4" w:space="0"/>
              <w:right w:val="single" w:color="000000" w:sz="4" w:space="0"/>
            </w:tcBorders>
            <w:vAlign w:val="center"/>
          </w:tcPr>
          <w:p>
            <w:pPr>
              <w:jc w:val="center"/>
              <w:rPr>
                <w:rFonts w:ascii="宋体" w:hAnsi="宋体" w:cs="宋体"/>
                <w:sz w:val="24"/>
              </w:rPr>
            </w:pPr>
            <w:r>
              <w:rPr>
                <w:rFonts w:hint="eastAsia" w:ascii="宋体" w:hAnsi="宋体" w:cs="宋体"/>
                <w:sz w:val="24"/>
              </w:rPr>
              <w:t>5</w:t>
            </w:r>
          </w:p>
        </w:tc>
        <w:tc>
          <w:tcPr>
            <w:tcW w:w="414"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4"/>
              </w:rPr>
            </w:pPr>
            <w:r>
              <w:rPr>
                <w:rFonts w:hint="eastAsia" w:ascii="宋体" w:hAnsi="宋体" w:cs="宋体"/>
                <w:sz w:val="24"/>
              </w:rPr>
              <w:t>评审委员打分</w:t>
            </w:r>
          </w:p>
        </w:tc>
      </w:tr>
    </w:tbl>
    <w:p>
      <w:pPr>
        <w:pStyle w:val="3"/>
        <w:jc w:val="both"/>
        <w:rPr>
          <w:rFonts w:ascii="宋体" w:eastAsia="宋体" w:cs="宋体"/>
          <w:b/>
          <w:bCs/>
          <w:sz w:val="24"/>
          <w:szCs w:val="24"/>
        </w:rPr>
        <w:sectPr>
          <w:headerReference r:id="rId5" w:type="default"/>
          <w:footerReference r:id="rId6" w:type="default"/>
          <w:pgSz w:w="11906" w:h="16838"/>
          <w:pgMar w:top="1440" w:right="1800" w:bottom="1440" w:left="1800" w:header="851" w:footer="992" w:gutter="0"/>
          <w:cols w:space="720" w:num="1"/>
          <w:docGrid w:type="lines" w:linePitch="312" w:charSpace="0"/>
        </w:sectPr>
      </w:pPr>
    </w:p>
    <w:p>
      <w:pPr>
        <w:spacing w:line="360" w:lineRule="auto"/>
        <w:jc w:val="center"/>
        <w:outlineLvl w:val="0"/>
        <w:rPr>
          <w:rFonts w:ascii="宋体" w:hAnsi="宋体" w:cs="宋体"/>
          <w:b/>
          <w:bCs/>
          <w:sz w:val="24"/>
        </w:rPr>
      </w:pPr>
      <w:bookmarkStart w:id="19" w:name="_Toc9548"/>
      <w:bookmarkStart w:id="20" w:name="_Hlk28269117"/>
      <w:r>
        <w:rPr>
          <w:rFonts w:hint="eastAsia" w:ascii="宋体" w:hAnsi="宋体" w:cs="宋体"/>
          <w:b/>
          <w:bCs/>
          <w:sz w:val="24"/>
        </w:rPr>
        <w:t>第七章 附件（投标文件格式）</w:t>
      </w:r>
      <w:bookmarkEnd w:id="19"/>
    </w:p>
    <w:p>
      <w:pPr>
        <w:keepNext/>
        <w:keepLines/>
        <w:spacing w:before="260" w:after="260" w:line="440" w:lineRule="exact"/>
        <w:jc w:val="center"/>
        <w:outlineLvl w:val="1"/>
        <w:rPr>
          <w:rFonts w:ascii="宋体" w:hAnsi="宋体" w:cs="宋体"/>
          <w:b/>
          <w:bCs/>
          <w:sz w:val="24"/>
        </w:rPr>
      </w:pPr>
      <w:bookmarkStart w:id="21" w:name="_Toc31827"/>
      <w:bookmarkStart w:id="22" w:name="_Toc5116"/>
      <w:bookmarkStart w:id="23" w:name="_Toc19494"/>
      <w:bookmarkStart w:id="24" w:name="_Toc6548"/>
      <w:r>
        <w:rPr>
          <w:rFonts w:hint="eastAsia" w:ascii="宋体" w:hAnsi="宋体" w:cs="宋体"/>
          <w:b/>
          <w:bCs/>
          <w:sz w:val="24"/>
        </w:rPr>
        <w:t>1、投标文件密封袋/封面参考</w:t>
      </w:r>
      <w:bookmarkEnd w:id="21"/>
      <w:bookmarkEnd w:id="22"/>
      <w:bookmarkEnd w:id="23"/>
      <w:bookmarkEnd w:id="24"/>
    </w:p>
    <w:tbl>
      <w:tblPr>
        <w:tblStyle w:val="23"/>
        <w:tblW w:w="85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52" w:hRule="atLeast"/>
          <w:jc w:val="center"/>
        </w:trPr>
        <w:tc>
          <w:tcPr>
            <w:tcW w:w="8540" w:type="dxa"/>
          </w:tcPr>
          <w:p>
            <w:pPr>
              <w:pStyle w:val="9"/>
              <w:tabs>
                <w:tab w:val="left" w:pos="562"/>
                <w:tab w:val="left" w:pos="3372"/>
                <w:tab w:val="left" w:pos="3653"/>
              </w:tabs>
              <w:spacing w:line="360" w:lineRule="auto"/>
              <w:rPr>
                <w:rFonts w:ascii="仿宋_GB2312" w:eastAsia="仿宋_GB2312"/>
                <w:b/>
                <w:sz w:val="32"/>
              </w:rPr>
            </w:pPr>
          </w:p>
          <w:p>
            <w:pPr>
              <w:pStyle w:val="9"/>
              <w:tabs>
                <w:tab w:val="left" w:pos="562"/>
                <w:tab w:val="left" w:pos="3372"/>
                <w:tab w:val="left" w:pos="3653"/>
              </w:tabs>
              <w:spacing w:line="360" w:lineRule="auto"/>
              <w:jc w:val="center"/>
              <w:rPr>
                <w:rFonts w:ascii="黑体" w:eastAsia="黑体"/>
                <w:b/>
                <w:sz w:val="72"/>
                <w:szCs w:val="72"/>
              </w:rPr>
            </w:pPr>
          </w:p>
          <w:p>
            <w:pPr>
              <w:pStyle w:val="9"/>
              <w:tabs>
                <w:tab w:val="left" w:pos="562"/>
                <w:tab w:val="left" w:pos="3372"/>
                <w:tab w:val="left" w:pos="3653"/>
              </w:tabs>
              <w:spacing w:line="360" w:lineRule="auto"/>
              <w:jc w:val="center"/>
              <w:rPr>
                <w:rFonts w:ascii="黑体" w:eastAsia="黑体"/>
                <w:b/>
                <w:sz w:val="72"/>
                <w:szCs w:val="72"/>
              </w:rPr>
            </w:pPr>
            <w:r>
              <w:rPr>
                <w:rFonts w:hint="eastAsia" w:ascii="黑体" w:eastAsia="黑体"/>
                <w:b/>
                <w:sz w:val="72"/>
                <w:szCs w:val="72"/>
              </w:rPr>
              <w:t>投 标 文 件</w:t>
            </w:r>
          </w:p>
          <w:p>
            <w:pPr>
              <w:pStyle w:val="9"/>
              <w:tabs>
                <w:tab w:val="left" w:pos="562"/>
                <w:tab w:val="left" w:pos="3372"/>
                <w:tab w:val="left" w:pos="3653"/>
              </w:tabs>
              <w:spacing w:line="360" w:lineRule="auto"/>
              <w:jc w:val="center"/>
              <w:rPr>
                <w:rFonts w:ascii="黑体" w:eastAsia="黑体"/>
                <w:b/>
                <w:strike/>
                <w:sz w:val="32"/>
              </w:rPr>
            </w:pPr>
          </w:p>
          <w:p>
            <w:pPr>
              <w:spacing w:after="120" w:line="360" w:lineRule="auto"/>
              <w:ind w:firstLine="3385" w:firstLineChars="651"/>
              <w:textAlignment w:val="baseline"/>
              <w:rPr>
                <w:rFonts w:ascii="黑体" w:eastAsia="黑体"/>
                <w:sz w:val="32"/>
              </w:rPr>
            </w:pPr>
            <w:r>
              <w:rPr>
                <w:rFonts w:hint="eastAsia" w:ascii="黑体" w:eastAsia="黑体"/>
                <w:sz w:val="52"/>
                <w:szCs w:val="52"/>
              </w:rPr>
              <w:t xml:space="preserve">口 </w:t>
            </w:r>
            <w:r>
              <w:rPr>
                <w:rFonts w:hint="eastAsia" w:ascii="黑体" w:eastAsia="黑体"/>
                <w:sz w:val="32"/>
              </w:rPr>
              <w:t>正本</w:t>
            </w:r>
          </w:p>
          <w:p>
            <w:pPr>
              <w:spacing w:after="120" w:line="360" w:lineRule="auto"/>
              <w:ind w:firstLine="3385" w:firstLineChars="651"/>
              <w:textAlignment w:val="baseline"/>
              <w:rPr>
                <w:rFonts w:ascii="黑体" w:eastAsia="黑体"/>
                <w:sz w:val="32"/>
              </w:rPr>
            </w:pPr>
            <w:r>
              <w:rPr>
                <w:rFonts w:hint="eastAsia" w:ascii="黑体" w:eastAsia="黑体"/>
                <w:sz w:val="52"/>
                <w:szCs w:val="52"/>
              </w:rPr>
              <w:t xml:space="preserve">口 </w:t>
            </w:r>
            <w:r>
              <w:rPr>
                <w:rFonts w:hint="eastAsia" w:ascii="黑体" w:eastAsia="黑体"/>
                <w:sz w:val="32"/>
              </w:rPr>
              <w:t>副本</w:t>
            </w:r>
          </w:p>
          <w:p>
            <w:pPr>
              <w:pStyle w:val="9"/>
              <w:tabs>
                <w:tab w:val="left" w:pos="562"/>
                <w:tab w:val="left" w:pos="3372"/>
                <w:tab w:val="left" w:pos="3653"/>
              </w:tabs>
              <w:spacing w:line="360" w:lineRule="auto"/>
              <w:rPr>
                <w:rFonts w:ascii="仿宋_GB2312" w:eastAsia="仿宋_GB2312"/>
                <w:b/>
                <w:sz w:val="32"/>
              </w:rPr>
            </w:pPr>
          </w:p>
          <w:p/>
          <w:p>
            <w:pPr>
              <w:pStyle w:val="9"/>
              <w:tabs>
                <w:tab w:val="left" w:pos="562"/>
                <w:tab w:val="left" w:pos="3372"/>
                <w:tab w:val="left" w:pos="3653"/>
              </w:tabs>
              <w:spacing w:line="400" w:lineRule="exact"/>
              <w:ind w:firstLine="900" w:firstLineChars="320"/>
              <w:rPr>
                <w:rFonts w:ascii="仿宋_GB2312" w:eastAsia="仿宋_GB2312"/>
                <w:b/>
                <w:sz w:val="28"/>
                <w:szCs w:val="28"/>
              </w:rPr>
            </w:pPr>
          </w:p>
          <w:p>
            <w:pPr>
              <w:pStyle w:val="9"/>
              <w:tabs>
                <w:tab w:val="left" w:pos="562"/>
                <w:tab w:val="left" w:pos="3372"/>
                <w:tab w:val="left" w:pos="3653"/>
              </w:tabs>
              <w:spacing w:line="400" w:lineRule="exact"/>
              <w:ind w:firstLine="900" w:firstLineChars="320"/>
              <w:rPr>
                <w:rFonts w:ascii="宋体" w:hAnsi="宋体" w:cs="宋体"/>
                <w:b/>
                <w:sz w:val="28"/>
                <w:szCs w:val="28"/>
              </w:rPr>
            </w:pPr>
            <w:r>
              <w:rPr>
                <w:rFonts w:hint="eastAsia" w:ascii="宋体" w:hAnsi="宋体" w:cs="宋体"/>
                <w:b/>
                <w:sz w:val="28"/>
                <w:szCs w:val="28"/>
              </w:rPr>
              <w:t>项目编号：</w:t>
            </w:r>
            <w:r>
              <w:rPr>
                <w:rFonts w:hint="eastAsia" w:ascii="宋体" w:hAnsi="宋体" w:cs="Arial"/>
                <w:b/>
                <w:bCs/>
                <w:sz w:val="28"/>
                <w:szCs w:val="28"/>
                <w:u w:val="single"/>
              </w:rPr>
              <w:t xml:space="preserve">                                   </w:t>
            </w:r>
          </w:p>
          <w:p>
            <w:pPr>
              <w:pStyle w:val="9"/>
              <w:tabs>
                <w:tab w:val="left" w:pos="562"/>
                <w:tab w:val="left" w:pos="3372"/>
                <w:tab w:val="left" w:pos="3653"/>
              </w:tabs>
              <w:spacing w:line="400" w:lineRule="exact"/>
              <w:ind w:firstLine="900" w:firstLineChars="320"/>
              <w:rPr>
                <w:rFonts w:ascii="宋体" w:hAnsi="宋体" w:cs="宋体"/>
                <w:b/>
                <w:sz w:val="28"/>
                <w:szCs w:val="28"/>
              </w:rPr>
            </w:pPr>
            <w:r>
              <w:rPr>
                <w:rFonts w:hint="eastAsia" w:ascii="宋体" w:hAnsi="宋体" w:cs="宋体"/>
                <w:b/>
                <w:sz w:val="28"/>
                <w:szCs w:val="28"/>
              </w:rPr>
              <w:t>项目名称：</w:t>
            </w:r>
            <w:r>
              <w:rPr>
                <w:rFonts w:hint="eastAsia" w:ascii="宋体" w:hAnsi="宋体" w:cs="Arial"/>
                <w:b/>
                <w:bCs/>
                <w:sz w:val="28"/>
                <w:szCs w:val="28"/>
                <w:u w:val="single"/>
              </w:rPr>
              <w:t xml:space="preserve">                                   </w:t>
            </w:r>
          </w:p>
          <w:p>
            <w:pPr>
              <w:pStyle w:val="9"/>
              <w:tabs>
                <w:tab w:val="left" w:pos="562"/>
                <w:tab w:val="left" w:pos="3372"/>
                <w:tab w:val="left" w:pos="3653"/>
              </w:tabs>
              <w:spacing w:line="400" w:lineRule="exact"/>
              <w:ind w:firstLine="900" w:firstLineChars="320"/>
              <w:rPr>
                <w:rFonts w:ascii="宋体" w:hAnsi="宋体" w:cs="宋体"/>
                <w:b/>
                <w:sz w:val="28"/>
                <w:szCs w:val="28"/>
              </w:rPr>
            </w:pPr>
            <w:r>
              <w:rPr>
                <w:rFonts w:hint="eastAsia" w:ascii="宋体" w:hAnsi="宋体" w:cs="宋体"/>
                <w:b/>
                <w:sz w:val="28"/>
                <w:szCs w:val="28"/>
              </w:rPr>
              <w:t>投标人名称：</w:t>
            </w:r>
            <w:r>
              <w:rPr>
                <w:rFonts w:hint="eastAsia" w:ascii="宋体" w:hAnsi="宋体" w:cs="Arial"/>
                <w:b/>
                <w:bCs/>
                <w:sz w:val="28"/>
                <w:szCs w:val="28"/>
                <w:u w:val="single"/>
              </w:rPr>
              <w:t xml:space="preserve">                     （加盖公章）</w:t>
            </w:r>
          </w:p>
          <w:p>
            <w:pPr>
              <w:pStyle w:val="9"/>
              <w:tabs>
                <w:tab w:val="left" w:pos="562"/>
                <w:tab w:val="left" w:pos="3372"/>
                <w:tab w:val="left" w:pos="3653"/>
              </w:tabs>
              <w:spacing w:line="400" w:lineRule="exact"/>
              <w:ind w:firstLine="900" w:firstLineChars="320"/>
              <w:rPr>
                <w:rFonts w:ascii="宋体" w:hAnsi="宋体" w:cs="Arial"/>
                <w:b/>
                <w:bCs/>
                <w:sz w:val="28"/>
                <w:szCs w:val="28"/>
                <w:u w:val="single"/>
              </w:rPr>
            </w:pPr>
            <w:r>
              <w:rPr>
                <w:rFonts w:hint="eastAsia" w:ascii="宋体" w:hAnsi="宋体" w:cs="宋体"/>
                <w:b/>
                <w:sz w:val="28"/>
                <w:szCs w:val="28"/>
              </w:rPr>
              <w:t>投标人地址：</w:t>
            </w:r>
            <w:r>
              <w:rPr>
                <w:rFonts w:hint="eastAsia" w:ascii="宋体" w:hAnsi="宋体" w:cs="Arial"/>
                <w:b/>
                <w:bCs/>
                <w:sz w:val="28"/>
                <w:szCs w:val="28"/>
                <w:u w:val="single"/>
              </w:rPr>
              <w:t xml:space="preserve">                                 </w:t>
            </w:r>
          </w:p>
          <w:p>
            <w:pPr>
              <w:pStyle w:val="9"/>
              <w:tabs>
                <w:tab w:val="left" w:pos="562"/>
                <w:tab w:val="left" w:pos="3372"/>
                <w:tab w:val="left" w:pos="3653"/>
              </w:tabs>
              <w:spacing w:line="400" w:lineRule="exact"/>
              <w:ind w:firstLine="900" w:firstLineChars="320"/>
              <w:rPr>
                <w:rFonts w:ascii="宋体" w:hAnsi="宋体" w:cs="Arial"/>
                <w:b/>
                <w:bCs/>
                <w:sz w:val="28"/>
                <w:szCs w:val="28"/>
                <w:u w:val="single"/>
              </w:rPr>
            </w:pPr>
            <w:r>
              <w:rPr>
                <w:rFonts w:hint="eastAsia" w:ascii="宋体" w:hAnsi="宋体" w:cs="Arial"/>
                <w:b/>
                <w:bCs/>
                <w:sz w:val="28"/>
                <w:szCs w:val="28"/>
              </w:rPr>
              <w:t>法定代表人/被授权人：</w:t>
            </w:r>
            <w:r>
              <w:rPr>
                <w:rFonts w:hint="eastAsia" w:ascii="宋体" w:hAnsi="宋体" w:cs="Arial"/>
                <w:b/>
                <w:bCs/>
                <w:sz w:val="28"/>
                <w:szCs w:val="28"/>
                <w:u w:val="single"/>
              </w:rPr>
              <w:t xml:space="preserve">                        </w:t>
            </w:r>
          </w:p>
          <w:p>
            <w:pPr>
              <w:pStyle w:val="9"/>
              <w:tabs>
                <w:tab w:val="left" w:pos="562"/>
                <w:tab w:val="left" w:pos="3372"/>
                <w:tab w:val="left" w:pos="3653"/>
              </w:tabs>
              <w:spacing w:line="400" w:lineRule="exact"/>
              <w:ind w:firstLine="900" w:firstLineChars="320"/>
              <w:rPr>
                <w:rFonts w:ascii="宋体" w:hAnsi="宋体" w:cs="宋体"/>
                <w:b/>
                <w:sz w:val="28"/>
                <w:szCs w:val="28"/>
              </w:rPr>
            </w:pPr>
            <w:r>
              <w:rPr>
                <w:rFonts w:hint="eastAsia" w:ascii="宋体" w:hAnsi="宋体" w:cs="Arial"/>
                <w:b/>
                <w:bCs/>
                <w:sz w:val="28"/>
                <w:szCs w:val="28"/>
              </w:rPr>
              <w:t>联系电话：</w:t>
            </w:r>
            <w:r>
              <w:rPr>
                <w:rFonts w:hint="eastAsia" w:ascii="宋体" w:hAnsi="宋体" w:cs="Arial"/>
                <w:b/>
                <w:bCs/>
                <w:sz w:val="28"/>
                <w:szCs w:val="28"/>
                <w:u w:val="single"/>
              </w:rPr>
              <w:t xml:space="preserve">                                   </w:t>
            </w:r>
          </w:p>
          <w:p>
            <w:pPr>
              <w:spacing w:line="360" w:lineRule="auto"/>
              <w:jc w:val="center"/>
              <w:rPr>
                <w:rFonts w:ascii="宋体" w:hAnsi="宋体" w:cs="Arial"/>
                <w:b/>
                <w:bCs/>
                <w:sz w:val="28"/>
                <w:szCs w:val="28"/>
              </w:rPr>
            </w:pPr>
          </w:p>
          <w:p>
            <w:pPr>
              <w:spacing w:line="360" w:lineRule="auto"/>
              <w:jc w:val="center"/>
              <w:rPr>
                <w:rFonts w:ascii="宋体" w:hAnsi="宋体" w:cs="Arial"/>
                <w:b/>
                <w:bCs/>
                <w:sz w:val="28"/>
                <w:szCs w:val="28"/>
              </w:rPr>
            </w:pPr>
          </w:p>
          <w:p>
            <w:pPr>
              <w:spacing w:line="360" w:lineRule="auto"/>
              <w:jc w:val="center"/>
              <w:rPr>
                <w:rFonts w:ascii="仿宋_GB2312" w:eastAsia="仿宋_GB2312"/>
                <w:b/>
                <w:sz w:val="32"/>
              </w:rPr>
            </w:pPr>
            <w:r>
              <w:rPr>
                <w:rFonts w:hint="eastAsia" w:ascii="宋体" w:hAnsi="宋体" w:cs="Arial"/>
                <w:b/>
                <w:bCs/>
                <w:sz w:val="28"/>
                <w:szCs w:val="28"/>
              </w:rPr>
              <w:t>【年月日时分之前不得启封。】</w:t>
            </w:r>
          </w:p>
        </w:tc>
      </w:tr>
    </w:tbl>
    <w:p>
      <w:pPr>
        <w:spacing w:line="360" w:lineRule="auto"/>
        <w:jc w:val="center"/>
        <w:rPr>
          <w:rFonts w:ascii="宋体" w:hAnsi="宋体" w:cs="宋体"/>
          <w:b/>
          <w:bCs/>
          <w:sz w:val="24"/>
        </w:rPr>
      </w:pPr>
    </w:p>
    <w:p>
      <w:pPr>
        <w:spacing w:before="100" w:beforeAutospacing="1" w:after="100" w:afterAutospacing="1"/>
        <w:jc w:val="center"/>
        <w:outlineLvl w:val="1"/>
        <w:rPr>
          <w:rFonts w:ascii="宋体" w:hAnsi="宋体" w:cs="宋体"/>
          <w:b/>
          <w:sz w:val="24"/>
        </w:rPr>
      </w:pPr>
      <w:bookmarkStart w:id="25" w:name="_Toc16724"/>
      <w:r>
        <w:rPr>
          <w:rFonts w:hint="eastAsia" w:ascii="宋体" w:hAnsi="宋体" w:cs="宋体"/>
          <w:b/>
          <w:sz w:val="24"/>
        </w:rPr>
        <w:t>2、投标文件—目录</w:t>
      </w:r>
      <w:bookmarkEnd w:id="25"/>
    </w:p>
    <w:p>
      <w:pPr>
        <w:spacing w:line="360" w:lineRule="auto"/>
        <w:rPr>
          <w:rFonts w:ascii="宋体" w:hAnsi="宋体" w:cs="宋体"/>
          <w:b/>
          <w:bCs/>
          <w:sz w:val="24"/>
        </w:rPr>
      </w:pPr>
      <w:r>
        <w:rPr>
          <w:rFonts w:hint="eastAsia" w:ascii="宋体" w:hAnsi="宋体" w:cs="宋体"/>
          <w:b/>
          <w:bCs/>
          <w:sz w:val="24"/>
        </w:rPr>
        <w:t>（一）</w:t>
      </w:r>
      <w:r>
        <w:rPr>
          <w:rFonts w:hint="eastAsia" w:ascii="宋体" w:hAnsi="宋体" w:cs="宋体"/>
          <w:b/>
          <w:bCs/>
          <w:sz w:val="24"/>
          <w:lang w:val="zh-CN"/>
        </w:rPr>
        <w:t>价格部分</w:t>
      </w:r>
    </w:p>
    <w:p>
      <w:pPr>
        <w:numPr>
          <w:ilvl w:val="0"/>
          <w:numId w:val="7"/>
        </w:numPr>
        <w:tabs>
          <w:tab w:val="left" w:pos="640"/>
          <w:tab w:val="clear" w:pos="425"/>
        </w:tabs>
        <w:spacing w:line="360" w:lineRule="auto"/>
        <w:ind w:left="625" w:hanging="625"/>
        <w:rPr>
          <w:rFonts w:ascii="宋体" w:hAnsi="宋体" w:cs="宋体"/>
          <w:sz w:val="24"/>
        </w:rPr>
      </w:pPr>
      <w:r>
        <w:rPr>
          <w:rFonts w:hint="eastAsia" w:ascii="宋体" w:hAnsi="宋体" w:cs="宋体"/>
          <w:sz w:val="24"/>
        </w:rPr>
        <w:t>投标一览表；</w:t>
      </w:r>
    </w:p>
    <w:p>
      <w:pPr>
        <w:numPr>
          <w:ilvl w:val="0"/>
          <w:numId w:val="7"/>
        </w:numPr>
        <w:tabs>
          <w:tab w:val="left" w:pos="640"/>
          <w:tab w:val="clear" w:pos="425"/>
        </w:tabs>
        <w:spacing w:line="360" w:lineRule="auto"/>
        <w:ind w:left="625" w:hanging="625"/>
        <w:rPr>
          <w:rFonts w:ascii="宋体" w:hAnsi="宋体" w:cs="宋体"/>
          <w:sz w:val="24"/>
        </w:rPr>
      </w:pPr>
      <w:r>
        <w:rPr>
          <w:rFonts w:hint="eastAsia" w:ascii="宋体" w:hAnsi="宋体" w:cs="宋体"/>
          <w:sz w:val="24"/>
        </w:rPr>
        <w:t>分项报价清单；</w:t>
      </w:r>
    </w:p>
    <w:p>
      <w:pPr>
        <w:spacing w:line="360" w:lineRule="auto"/>
        <w:rPr>
          <w:rFonts w:ascii="宋体" w:hAnsi="宋体" w:cs="宋体"/>
          <w:b/>
          <w:bCs/>
          <w:sz w:val="24"/>
          <w:u w:val="wave"/>
        </w:rPr>
      </w:pPr>
      <w:r>
        <w:rPr>
          <w:rFonts w:hint="eastAsia" w:ascii="宋体" w:hAnsi="宋体" w:cs="宋体"/>
          <w:b/>
          <w:bCs/>
          <w:sz w:val="24"/>
        </w:rPr>
        <w:t>（二）商务部分</w:t>
      </w:r>
    </w:p>
    <w:p>
      <w:pPr>
        <w:numPr>
          <w:ilvl w:val="0"/>
          <w:numId w:val="8"/>
        </w:numPr>
        <w:tabs>
          <w:tab w:val="left" w:pos="640"/>
          <w:tab w:val="left" w:pos="1260"/>
          <w:tab w:val="left" w:pos="1418"/>
        </w:tabs>
        <w:spacing w:line="360" w:lineRule="auto"/>
        <w:ind w:left="845" w:hanging="845"/>
        <w:rPr>
          <w:rFonts w:ascii="宋体" w:hAnsi="宋体" w:cs="宋体"/>
          <w:sz w:val="24"/>
        </w:rPr>
      </w:pPr>
      <w:r>
        <w:rPr>
          <w:rFonts w:hint="eastAsia" w:ascii="宋体" w:hAnsi="宋体" w:cs="宋体"/>
          <w:sz w:val="24"/>
        </w:rPr>
        <w:t>投标响应书；</w:t>
      </w:r>
    </w:p>
    <w:p>
      <w:pPr>
        <w:numPr>
          <w:ilvl w:val="0"/>
          <w:numId w:val="8"/>
        </w:numPr>
        <w:tabs>
          <w:tab w:val="left" w:pos="640"/>
          <w:tab w:val="left" w:pos="1260"/>
          <w:tab w:val="left" w:pos="1418"/>
        </w:tabs>
        <w:spacing w:line="360" w:lineRule="auto"/>
        <w:ind w:left="645" w:hanging="645"/>
        <w:rPr>
          <w:rFonts w:ascii="宋体" w:hAnsi="宋体" w:cs="宋体"/>
          <w:sz w:val="24"/>
          <w:lang w:val="fr-CH"/>
        </w:rPr>
      </w:pPr>
      <w:r>
        <w:rPr>
          <w:rFonts w:hint="eastAsia" w:ascii="宋体" w:hAnsi="宋体" w:cs="宋体"/>
          <w:sz w:val="24"/>
          <w:lang w:val="fr-CH"/>
        </w:rPr>
        <w:t>营业执照【其他组织提供《事业单位法人证书》或《民办非企业单位登记证书》】及税务登记册证副本复印件(加盖投标人公章，若提供的营业执照为三证合一，则税务登记证可不单独提供)；</w:t>
      </w:r>
    </w:p>
    <w:p>
      <w:pPr>
        <w:numPr>
          <w:ilvl w:val="0"/>
          <w:numId w:val="8"/>
        </w:numPr>
        <w:tabs>
          <w:tab w:val="left" w:pos="640"/>
          <w:tab w:val="left" w:pos="1260"/>
          <w:tab w:val="left" w:pos="1418"/>
        </w:tabs>
        <w:spacing w:line="360" w:lineRule="auto"/>
        <w:ind w:left="645" w:hanging="645"/>
        <w:rPr>
          <w:rFonts w:ascii="宋体" w:hAnsi="宋体" w:cs="宋体"/>
          <w:sz w:val="24"/>
          <w:lang w:val="fr-CH"/>
        </w:rPr>
      </w:pPr>
      <w:r>
        <w:rPr>
          <w:rFonts w:hint="eastAsia" w:ascii="宋体" w:hAnsi="宋体" w:cs="宋体"/>
          <w:sz w:val="24"/>
          <w:lang w:val="fr-CH"/>
        </w:rPr>
        <w:t>政府采购投标及履约承诺函；</w:t>
      </w:r>
    </w:p>
    <w:p>
      <w:pPr>
        <w:numPr>
          <w:ilvl w:val="0"/>
          <w:numId w:val="8"/>
        </w:numPr>
        <w:tabs>
          <w:tab w:val="left" w:pos="640"/>
          <w:tab w:val="left" w:pos="1260"/>
          <w:tab w:val="left" w:pos="1418"/>
        </w:tabs>
        <w:spacing w:line="360" w:lineRule="auto"/>
        <w:ind w:left="645" w:hanging="645"/>
        <w:rPr>
          <w:rFonts w:ascii="宋体" w:hAnsi="宋体" w:cs="宋体"/>
          <w:sz w:val="24"/>
          <w:lang w:val="fr-CH"/>
        </w:rPr>
      </w:pPr>
      <w:r>
        <w:rPr>
          <w:rFonts w:hint="eastAsia" w:ascii="宋体" w:hAnsi="宋体" w:cs="宋体"/>
          <w:sz w:val="24"/>
          <w:lang w:val="fr-CH"/>
        </w:rPr>
        <w:t>关于资格的声明函；</w:t>
      </w:r>
    </w:p>
    <w:p>
      <w:pPr>
        <w:numPr>
          <w:ilvl w:val="0"/>
          <w:numId w:val="8"/>
        </w:numPr>
        <w:tabs>
          <w:tab w:val="left" w:pos="640"/>
          <w:tab w:val="left" w:pos="1260"/>
          <w:tab w:val="left" w:pos="1418"/>
        </w:tabs>
        <w:spacing w:line="360" w:lineRule="auto"/>
        <w:ind w:left="645" w:hanging="645"/>
        <w:rPr>
          <w:rFonts w:ascii="宋体" w:hAnsi="宋体" w:cs="宋体"/>
          <w:sz w:val="24"/>
          <w:lang w:val="fr-CH"/>
        </w:rPr>
      </w:pPr>
      <w:r>
        <w:rPr>
          <w:rFonts w:hint="eastAsia" w:ascii="宋体" w:hAnsi="宋体" w:cs="宋体"/>
          <w:sz w:val="24"/>
          <w:lang w:val="fr-CH"/>
        </w:rPr>
        <w:t>法人代表证明书及身份证明；</w:t>
      </w:r>
    </w:p>
    <w:p>
      <w:pPr>
        <w:numPr>
          <w:ilvl w:val="0"/>
          <w:numId w:val="8"/>
        </w:numPr>
        <w:tabs>
          <w:tab w:val="left" w:pos="640"/>
          <w:tab w:val="left" w:pos="1260"/>
          <w:tab w:val="left" w:pos="1418"/>
        </w:tabs>
        <w:spacing w:line="360" w:lineRule="auto"/>
        <w:ind w:left="845" w:hanging="845"/>
        <w:rPr>
          <w:rFonts w:ascii="宋体" w:hAnsi="宋体" w:cs="宋体"/>
          <w:sz w:val="24"/>
          <w:lang w:val="fr-CH"/>
        </w:rPr>
      </w:pPr>
      <w:r>
        <w:rPr>
          <w:rFonts w:hint="eastAsia" w:ascii="宋体" w:hAnsi="宋体" w:cs="宋体"/>
          <w:sz w:val="24"/>
          <w:lang w:val="fr-CH"/>
        </w:rPr>
        <w:t>法定代表人授权书及身份证明；</w:t>
      </w:r>
    </w:p>
    <w:p>
      <w:pPr>
        <w:numPr>
          <w:ilvl w:val="0"/>
          <w:numId w:val="8"/>
        </w:numPr>
        <w:tabs>
          <w:tab w:val="left" w:pos="640"/>
          <w:tab w:val="left" w:pos="1260"/>
          <w:tab w:val="left" w:pos="1418"/>
        </w:tabs>
        <w:spacing w:line="360" w:lineRule="auto"/>
        <w:ind w:left="845" w:hanging="845"/>
        <w:rPr>
          <w:rFonts w:ascii="宋体" w:hAnsi="宋体" w:cs="宋体"/>
          <w:sz w:val="24"/>
          <w:lang w:val="fr-CH"/>
        </w:rPr>
      </w:pPr>
      <w:r>
        <w:rPr>
          <w:rFonts w:hint="eastAsia" w:ascii="宋体" w:hAnsi="宋体" w:cs="宋体"/>
          <w:sz w:val="24"/>
          <w:lang w:val="fr-CH"/>
        </w:rPr>
        <w:t>招标代理服务费承诺书；</w:t>
      </w:r>
    </w:p>
    <w:p>
      <w:pPr>
        <w:numPr>
          <w:ilvl w:val="0"/>
          <w:numId w:val="8"/>
        </w:numPr>
        <w:tabs>
          <w:tab w:val="left" w:pos="640"/>
          <w:tab w:val="left" w:pos="1260"/>
          <w:tab w:val="left" w:pos="1418"/>
        </w:tabs>
        <w:spacing w:line="360" w:lineRule="auto"/>
        <w:ind w:left="845" w:hanging="845"/>
        <w:rPr>
          <w:rFonts w:ascii="宋体" w:hAnsi="宋体" w:cs="宋体"/>
          <w:sz w:val="24"/>
          <w:lang w:val="fr-CH"/>
        </w:rPr>
      </w:pPr>
      <w:r>
        <w:rPr>
          <w:rFonts w:hint="eastAsia" w:ascii="宋体" w:hAnsi="宋体" w:cs="宋体"/>
          <w:sz w:val="24"/>
        </w:rPr>
        <w:t>供应商</w:t>
      </w:r>
      <w:r>
        <w:rPr>
          <w:rFonts w:hint="eastAsia" w:ascii="宋体" w:hAnsi="宋体" w:cs="宋体"/>
          <w:sz w:val="24"/>
          <w:lang w:val="fr-CH"/>
        </w:rPr>
        <w:t>简介；</w:t>
      </w:r>
    </w:p>
    <w:p>
      <w:pPr>
        <w:numPr>
          <w:ilvl w:val="0"/>
          <w:numId w:val="8"/>
        </w:numPr>
        <w:tabs>
          <w:tab w:val="left" w:pos="640"/>
          <w:tab w:val="left" w:pos="840"/>
          <w:tab w:val="left" w:pos="1260"/>
          <w:tab w:val="left" w:pos="1418"/>
        </w:tabs>
        <w:spacing w:line="360" w:lineRule="auto"/>
        <w:ind w:left="845" w:hanging="845"/>
        <w:rPr>
          <w:rFonts w:ascii="宋体" w:hAnsi="宋体" w:cs="宋体"/>
          <w:sz w:val="24"/>
          <w:lang w:val="fr-CH"/>
        </w:rPr>
      </w:pPr>
      <w:r>
        <w:rPr>
          <w:rFonts w:hint="eastAsia" w:ascii="宋体" w:hAnsi="宋体" w:cs="宋体"/>
          <w:sz w:val="24"/>
          <w:lang w:val="fr-CH"/>
        </w:rPr>
        <w:t>综合实力；</w:t>
      </w:r>
    </w:p>
    <w:p>
      <w:pPr>
        <w:numPr>
          <w:ilvl w:val="0"/>
          <w:numId w:val="8"/>
        </w:numPr>
        <w:tabs>
          <w:tab w:val="left" w:pos="640"/>
          <w:tab w:val="left" w:pos="840"/>
          <w:tab w:val="left" w:pos="1260"/>
          <w:tab w:val="left" w:pos="1418"/>
        </w:tabs>
        <w:spacing w:line="360" w:lineRule="auto"/>
        <w:ind w:left="845" w:hanging="845"/>
        <w:rPr>
          <w:rFonts w:ascii="宋体" w:hAnsi="宋体" w:cs="宋体"/>
          <w:sz w:val="24"/>
          <w:lang w:val="fr-CH"/>
        </w:rPr>
      </w:pPr>
      <w:r>
        <w:rPr>
          <w:rFonts w:hint="eastAsia" w:ascii="宋体" w:hAnsi="宋体" w:cs="宋体"/>
          <w:sz w:val="24"/>
          <w:lang w:val="fr-CH"/>
        </w:rPr>
        <w:t>项目团队成员；</w:t>
      </w:r>
    </w:p>
    <w:p>
      <w:pPr>
        <w:numPr>
          <w:ilvl w:val="0"/>
          <w:numId w:val="8"/>
        </w:numPr>
        <w:tabs>
          <w:tab w:val="left" w:pos="640"/>
          <w:tab w:val="left" w:pos="840"/>
          <w:tab w:val="left" w:pos="1260"/>
          <w:tab w:val="left" w:pos="1418"/>
        </w:tabs>
        <w:spacing w:line="360" w:lineRule="auto"/>
        <w:ind w:left="845" w:hanging="845"/>
        <w:rPr>
          <w:rFonts w:ascii="宋体" w:hAnsi="宋体" w:cs="宋体"/>
          <w:sz w:val="24"/>
          <w:lang w:val="fr-CH"/>
        </w:rPr>
      </w:pPr>
      <w:r>
        <w:rPr>
          <w:rFonts w:hint="eastAsia" w:ascii="宋体" w:hAnsi="宋体" w:cs="宋体"/>
          <w:sz w:val="24"/>
          <w:lang w:val="fr-CH" w:eastAsia="zh-CN"/>
        </w:rPr>
        <w:t>诚信承诺函</w:t>
      </w:r>
      <w:r>
        <w:rPr>
          <w:rFonts w:hint="eastAsia" w:ascii="宋体" w:hAnsi="宋体" w:cs="宋体"/>
          <w:sz w:val="24"/>
          <w:lang w:val="fr-CH"/>
        </w:rPr>
        <w:t>；</w:t>
      </w:r>
    </w:p>
    <w:p>
      <w:pPr>
        <w:numPr>
          <w:ilvl w:val="0"/>
          <w:numId w:val="8"/>
        </w:numPr>
        <w:tabs>
          <w:tab w:val="left" w:pos="640"/>
          <w:tab w:val="left" w:pos="840"/>
          <w:tab w:val="left" w:pos="1260"/>
          <w:tab w:val="left" w:pos="1418"/>
        </w:tabs>
        <w:spacing w:line="360" w:lineRule="auto"/>
        <w:ind w:left="845" w:hanging="845"/>
        <w:rPr>
          <w:rFonts w:ascii="宋体" w:hAnsi="宋体" w:cs="宋体"/>
          <w:sz w:val="24"/>
        </w:rPr>
      </w:pPr>
      <w:r>
        <w:rPr>
          <w:rFonts w:hint="eastAsia" w:ascii="宋体" w:hAnsi="宋体" w:cs="宋体"/>
          <w:sz w:val="24"/>
        </w:rPr>
        <w:t>投标人认为有必要提供的其他材料。</w:t>
      </w:r>
    </w:p>
    <w:p>
      <w:pPr>
        <w:spacing w:line="360" w:lineRule="auto"/>
        <w:rPr>
          <w:rFonts w:ascii="宋体" w:hAnsi="宋体" w:cs="宋体"/>
          <w:b/>
          <w:bCs/>
          <w:sz w:val="24"/>
        </w:rPr>
      </w:pPr>
      <w:r>
        <w:rPr>
          <w:rFonts w:hint="eastAsia" w:ascii="宋体" w:hAnsi="宋体" w:cs="宋体"/>
          <w:b/>
          <w:bCs/>
          <w:sz w:val="24"/>
        </w:rPr>
        <w:t>（三）技术部分</w:t>
      </w:r>
    </w:p>
    <w:p>
      <w:pPr>
        <w:numPr>
          <w:ilvl w:val="0"/>
          <w:numId w:val="9"/>
        </w:numPr>
        <w:tabs>
          <w:tab w:val="left" w:pos="640"/>
          <w:tab w:val="left" w:pos="1260"/>
          <w:tab w:val="left" w:pos="1418"/>
        </w:tabs>
        <w:spacing w:line="360" w:lineRule="auto"/>
        <w:ind w:left="640" w:right="-420" w:rightChars="-200" w:hanging="640"/>
        <w:rPr>
          <w:rFonts w:ascii="宋体" w:hAnsi="宋体" w:cs="宋体"/>
          <w:sz w:val="24"/>
          <w:lang w:val="fr-CH"/>
        </w:rPr>
      </w:pPr>
      <w:r>
        <w:rPr>
          <w:rFonts w:hint="eastAsia" w:ascii="宋体" w:hAnsi="宋体" w:cs="宋体"/>
          <w:sz w:val="24"/>
          <w:lang w:val="fr-CH"/>
        </w:rPr>
        <w:t>用户需求响应表；</w:t>
      </w:r>
    </w:p>
    <w:p>
      <w:pPr>
        <w:numPr>
          <w:ilvl w:val="0"/>
          <w:numId w:val="9"/>
        </w:numPr>
        <w:tabs>
          <w:tab w:val="left" w:pos="640"/>
          <w:tab w:val="left" w:pos="1260"/>
          <w:tab w:val="left" w:pos="1418"/>
        </w:tabs>
        <w:spacing w:line="360" w:lineRule="auto"/>
        <w:ind w:left="845" w:right="-420" w:rightChars="-200" w:hanging="845"/>
        <w:rPr>
          <w:rFonts w:ascii="宋体" w:hAnsi="宋体" w:cs="宋体"/>
          <w:sz w:val="24"/>
          <w:lang w:val="fr-CH"/>
        </w:rPr>
      </w:pPr>
      <w:r>
        <w:rPr>
          <w:rFonts w:hint="eastAsia" w:ascii="宋体" w:hAnsi="宋体" w:cs="宋体"/>
          <w:sz w:val="24"/>
          <w:lang w:val="fr-CH"/>
        </w:rPr>
        <w:t>设计思路；</w:t>
      </w:r>
    </w:p>
    <w:p>
      <w:pPr>
        <w:numPr>
          <w:ilvl w:val="0"/>
          <w:numId w:val="9"/>
        </w:numPr>
        <w:tabs>
          <w:tab w:val="left" w:pos="640"/>
          <w:tab w:val="left" w:pos="1260"/>
          <w:tab w:val="left" w:pos="1418"/>
        </w:tabs>
        <w:spacing w:line="360" w:lineRule="auto"/>
        <w:ind w:left="845" w:right="-420" w:rightChars="-200" w:hanging="845"/>
        <w:rPr>
          <w:rFonts w:ascii="宋体" w:hAnsi="宋体" w:cs="宋体"/>
          <w:sz w:val="24"/>
          <w:lang w:val="fr-CH"/>
        </w:rPr>
      </w:pPr>
      <w:r>
        <w:rPr>
          <w:rFonts w:hint="eastAsia" w:ascii="宋体" w:hAnsi="宋体" w:cs="宋体"/>
          <w:sz w:val="24"/>
          <w:lang w:val="fr-CH"/>
        </w:rPr>
        <w:t>整体定位；</w:t>
      </w:r>
    </w:p>
    <w:p>
      <w:pPr>
        <w:numPr>
          <w:ilvl w:val="0"/>
          <w:numId w:val="9"/>
        </w:numPr>
        <w:tabs>
          <w:tab w:val="left" w:pos="640"/>
          <w:tab w:val="left" w:pos="1260"/>
          <w:tab w:val="left" w:pos="1418"/>
        </w:tabs>
        <w:spacing w:line="360" w:lineRule="auto"/>
        <w:ind w:left="845" w:right="-420" w:rightChars="-200" w:hanging="845"/>
        <w:rPr>
          <w:rFonts w:ascii="宋体" w:hAnsi="宋体" w:cs="宋体"/>
          <w:sz w:val="24"/>
          <w:lang w:val="fr-CH"/>
        </w:rPr>
      </w:pPr>
      <w:r>
        <w:rPr>
          <w:rFonts w:hint="eastAsia" w:ascii="宋体" w:hAnsi="宋体" w:cs="宋体"/>
          <w:sz w:val="24"/>
          <w:lang w:val="fr-CH"/>
        </w:rPr>
        <w:t>艺术表现；</w:t>
      </w:r>
    </w:p>
    <w:p>
      <w:pPr>
        <w:numPr>
          <w:ilvl w:val="0"/>
          <w:numId w:val="9"/>
        </w:numPr>
        <w:tabs>
          <w:tab w:val="left" w:pos="640"/>
          <w:tab w:val="left" w:pos="1260"/>
          <w:tab w:val="left" w:pos="1418"/>
        </w:tabs>
        <w:spacing w:line="360" w:lineRule="auto"/>
        <w:ind w:left="845" w:right="-420" w:rightChars="-200" w:hanging="845"/>
        <w:rPr>
          <w:rFonts w:ascii="宋体" w:hAnsi="宋体" w:cs="宋体"/>
          <w:sz w:val="24"/>
          <w:lang w:val="fr-CH"/>
        </w:rPr>
      </w:pPr>
      <w:r>
        <w:rPr>
          <w:rFonts w:hint="eastAsia" w:ascii="宋体" w:hAnsi="宋体" w:cs="宋体"/>
          <w:sz w:val="24"/>
          <w:lang w:val="fr-CH"/>
        </w:rPr>
        <w:t>后续服务；</w:t>
      </w:r>
    </w:p>
    <w:p>
      <w:pPr>
        <w:numPr>
          <w:ilvl w:val="0"/>
          <w:numId w:val="9"/>
        </w:numPr>
        <w:tabs>
          <w:tab w:val="left" w:pos="640"/>
          <w:tab w:val="left" w:pos="1260"/>
          <w:tab w:val="left" w:pos="1418"/>
        </w:tabs>
        <w:spacing w:line="360" w:lineRule="auto"/>
        <w:ind w:left="845" w:right="-420" w:rightChars="-200" w:hanging="845"/>
        <w:rPr>
          <w:rFonts w:ascii="宋体" w:hAnsi="宋体" w:cs="宋体"/>
          <w:sz w:val="24"/>
          <w:lang w:val="fr-CH"/>
        </w:rPr>
      </w:pPr>
      <w:r>
        <w:rPr>
          <w:rFonts w:hint="eastAsia" w:ascii="宋体" w:hAnsi="宋体" w:cs="宋体"/>
          <w:sz w:val="24"/>
          <w:lang w:val="fr-CH"/>
        </w:rPr>
        <w:t>投标人认为有必要提供的其他材料。</w:t>
      </w:r>
    </w:p>
    <w:p>
      <w:pPr>
        <w:outlineLvl w:val="2"/>
        <w:rPr>
          <w:rFonts w:ascii="宋体" w:hAnsi="宋体" w:cs="宋体"/>
          <w:b/>
          <w:bCs/>
          <w:sz w:val="24"/>
        </w:rPr>
      </w:pPr>
      <w:r>
        <w:rPr>
          <w:rFonts w:hint="eastAsia" w:ascii="宋体" w:hAnsi="宋体" w:cs="宋体"/>
          <w:b/>
          <w:bCs/>
          <w:sz w:val="24"/>
        </w:rPr>
        <w:br w:type="page"/>
      </w:r>
      <w:r>
        <w:rPr>
          <w:rFonts w:hint="eastAsia" w:ascii="宋体" w:hAnsi="宋体" w:cs="宋体"/>
          <w:b/>
          <w:bCs/>
          <w:sz w:val="24"/>
        </w:rPr>
        <w:t>（一）</w:t>
      </w:r>
      <w:r>
        <w:rPr>
          <w:rFonts w:hint="eastAsia" w:ascii="宋体" w:hAnsi="宋体" w:cs="宋体"/>
          <w:b/>
          <w:bCs/>
          <w:sz w:val="24"/>
          <w:lang w:val="zh-CN"/>
        </w:rPr>
        <w:t>价格部分</w:t>
      </w:r>
    </w:p>
    <w:p>
      <w:pPr>
        <w:numPr>
          <w:ilvl w:val="0"/>
          <w:numId w:val="10"/>
        </w:numPr>
        <w:tabs>
          <w:tab w:val="left" w:pos="640"/>
        </w:tabs>
        <w:ind w:left="625" w:hanging="625"/>
        <w:rPr>
          <w:rFonts w:ascii="宋体" w:hAnsi="宋体" w:cs="宋体"/>
          <w:sz w:val="24"/>
        </w:rPr>
      </w:pPr>
      <w:r>
        <w:rPr>
          <w:rFonts w:hint="eastAsia" w:ascii="宋体" w:hAnsi="宋体" w:cs="宋体"/>
          <w:sz w:val="24"/>
        </w:rPr>
        <w:t>投标一览表；</w:t>
      </w:r>
    </w:p>
    <w:p>
      <w:pPr>
        <w:spacing w:line="360" w:lineRule="auto"/>
        <w:rPr>
          <w:rFonts w:ascii="宋体" w:hAnsi="宋体" w:cs="宋体"/>
          <w:sz w:val="24"/>
        </w:rPr>
      </w:pPr>
    </w:p>
    <w:p>
      <w:pPr>
        <w:spacing w:line="360" w:lineRule="auto"/>
        <w:jc w:val="center"/>
        <w:rPr>
          <w:rFonts w:ascii="宋体" w:hAnsi="宋体" w:cs="宋体"/>
          <w:b/>
          <w:bCs/>
          <w:sz w:val="24"/>
        </w:rPr>
      </w:pPr>
      <w:r>
        <w:rPr>
          <w:rFonts w:hint="eastAsia" w:ascii="宋体" w:hAnsi="宋体" w:cs="宋体"/>
          <w:b/>
          <w:bCs/>
          <w:sz w:val="24"/>
        </w:rPr>
        <w:t>投标一览表</w:t>
      </w:r>
    </w:p>
    <w:p>
      <w:pPr>
        <w:spacing w:line="360" w:lineRule="auto"/>
        <w:rPr>
          <w:rFonts w:ascii="宋体" w:hAnsi="宋体" w:cs="宋体"/>
          <w:sz w:val="24"/>
        </w:rPr>
      </w:pPr>
      <w:r>
        <w:rPr>
          <w:rFonts w:hint="eastAsia" w:ascii="宋体" w:hAnsi="宋体" w:cs="宋体"/>
          <w:sz w:val="24"/>
        </w:rPr>
        <w:t>投标供应商名称：（公章）</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招标编号：</w:t>
      </w:r>
      <w:r>
        <w:rPr>
          <w:rFonts w:hint="eastAsia" w:ascii="宋体" w:hAnsi="宋体" w:cs="宋体"/>
          <w:sz w:val="24"/>
          <w:u w:val="single"/>
        </w:rPr>
        <w:t xml:space="preserve">                                      </w:t>
      </w:r>
    </w:p>
    <w:tbl>
      <w:tblPr>
        <w:tblStyle w:val="23"/>
        <w:tblW w:w="0" w:type="auto"/>
        <w:tblInd w:w="28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484"/>
        <w:gridCol w:w="2896"/>
        <w:gridCol w:w="131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45" w:hRule="atLeast"/>
        </w:trPr>
        <w:tc>
          <w:tcPr>
            <w:tcW w:w="3484" w:type="dxa"/>
            <w:vAlign w:val="center"/>
          </w:tcPr>
          <w:p>
            <w:pPr>
              <w:spacing w:after="60" w:line="360" w:lineRule="auto"/>
              <w:jc w:val="center"/>
              <w:rPr>
                <w:rFonts w:ascii="宋体" w:hAnsi="宋体" w:cs="宋体"/>
                <w:sz w:val="24"/>
              </w:rPr>
            </w:pPr>
            <w:r>
              <w:rPr>
                <w:rFonts w:hint="eastAsia" w:ascii="宋体" w:hAnsi="宋体" w:cs="宋体"/>
                <w:sz w:val="24"/>
              </w:rPr>
              <w:t>项目名称</w:t>
            </w:r>
          </w:p>
        </w:tc>
        <w:tc>
          <w:tcPr>
            <w:tcW w:w="2896" w:type="dxa"/>
            <w:vAlign w:val="center"/>
          </w:tcPr>
          <w:p>
            <w:pPr>
              <w:spacing w:after="60" w:line="360" w:lineRule="auto"/>
              <w:jc w:val="center"/>
              <w:rPr>
                <w:rFonts w:ascii="宋体" w:hAnsi="宋体" w:cs="宋体"/>
                <w:sz w:val="24"/>
              </w:rPr>
            </w:pPr>
            <w:r>
              <w:rPr>
                <w:rFonts w:hint="eastAsia" w:ascii="宋体" w:hAnsi="宋体" w:cs="宋体"/>
                <w:sz w:val="24"/>
              </w:rPr>
              <w:t>投标价</w:t>
            </w:r>
          </w:p>
          <w:p>
            <w:pPr>
              <w:spacing w:after="60" w:line="360" w:lineRule="auto"/>
              <w:jc w:val="center"/>
              <w:rPr>
                <w:rFonts w:ascii="宋体" w:hAnsi="宋体" w:cs="宋体"/>
                <w:sz w:val="24"/>
              </w:rPr>
            </w:pPr>
            <w:r>
              <w:rPr>
                <w:rFonts w:hint="eastAsia" w:ascii="宋体" w:hAnsi="宋体" w:cs="宋体"/>
                <w:sz w:val="24"/>
              </w:rPr>
              <w:t>（人民币）</w:t>
            </w:r>
          </w:p>
        </w:tc>
        <w:tc>
          <w:tcPr>
            <w:tcW w:w="1318" w:type="dxa"/>
            <w:vAlign w:val="center"/>
          </w:tcPr>
          <w:p>
            <w:pPr>
              <w:spacing w:after="60" w:line="360" w:lineRule="auto"/>
              <w:jc w:val="center"/>
              <w:rPr>
                <w:rFonts w:ascii="宋体" w:hAnsi="宋体" w:cs="宋体"/>
                <w:sz w:val="24"/>
              </w:rPr>
            </w:pPr>
            <w:r>
              <w:rPr>
                <w:rFonts w:hint="eastAsia" w:ascii="宋体" w:hAnsi="宋体" w:cs="宋体"/>
                <w:sz w:val="24"/>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853" w:hRule="atLeast"/>
        </w:trPr>
        <w:tc>
          <w:tcPr>
            <w:tcW w:w="3484" w:type="dxa"/>
            <w:vAlign w:val="center"/>
          </w:tcPr>
          <w:p>
            <w:pPr>
              <w:spacing w:line="360" w:lineRule="auto"/>
              <w:jc w:val="center"/>
              <w:rPr>
                <w:rFonts w:ascii="宋体" w:hAnsi="宋体" w:cs="宋体"/>
                <w:sz w:val="24"/>
                <w:u w:val="single"/>
              </w:rPr>
            </w:pPr>
          </w:p>
        </w:tc>
        <w:tc>
          <w:tcPr>
            <w:tcW w:w="2896" w:type="dxa"/>
            <w:vAlign w:val="center"/>
          </w:tcPr>
          <w:p>
            <w:pPr>
              <w:spacing w:line="360" w:lineRule="auto"/>
              <w:jc w:val="center"/>
              <w:rPr>
                <w:rFonts w:ascii="宋体" w:hAnsi="宋体" w:cs="宋体"/>
                <w:sz w:val="24"/>
                <w:u w:val="single"/>
              </w:rPr>
            </w:pPr>
          </w:p>
        </w:tc>
        <w:tc>
          <w:tcPr>
            <w:tcW w:w="1318" w:type="dxa"/>
            <w:vAlign w:val="center"/>
          </w:tcPr>
          <w:p>
            <w:pPr>
              <w:spacing w:line="360" w:lineRule="auto"/>
              <w:jc w:val="center"/>
              <w:rPr>
                <w:rFonts w:ascii="宋体" w:hAnsi="宋体" w:cs="宋体"/>
                <w:sz w:val="24"/>
                <w:u w:val="single"/>
              </w:rPr>
            </w:pPr>
          </w:p>
        </w:tc>
      </w:tr>
    </w:tbl>
    <w:p>
      <w:pPr>
        <w:spacing w:line="360" w:lineRule="auto"/>
        <w:rPr>
          <w:rFonts w:ascii="宋体" w:hAnsi="宋体" w:cs="宋体"/>
          <w:sz w:val="24"/>
        </w:rPr>
      </w:pPr>
    </w:p>
    <w:p>
      <w:pPr>
        <w:spacing w:line="360" w:lineRule="auto"/>
        <w:rPr>
          <w:rFonts w:ascii="宋体" w:hAnsi="宋体" w:cs="宋体"/>
          <w:sz w:val="24"/>
        </w:rPr>
      </w:pPr>
      <w:r>
        <w:rPr>
          <w:rFonts w:hint="eastAsia" w:ascii="宋体" w:hAnsi="宋体" w:cs="宋体"/>
          <w:sz w:val="24"/>
        </w:rPr>
        <w:t>投标供应商授权代表：</w:t>
      </w:r>
      <w:r>
        <w:rPr>
          <w:rFonts w:hint="eastAsia" w:ascii="宋体" w:hAnsi="宋体" w:cs="宋体"/>
          <w:sz w:val="24"/>
          <w:u w:val="single"/>
        </w:rPr>
        <w:t xml:space="preserve">                   </w:t>
      </w:r>
    </w:p>
    <w:p>
      <w:pPr>
        <w:spacing w:line="360" w:lineRule="auto"/>
        <w:rPr>
          <w:rFonts w:ascii="宋体" w:hAnsi="宋体" w:cs="宋体"/>
          <w:sz w:val="24"/>
        </w:rPr>
      </w:pPr>
      <w:r>
        <w:rPr>
          <w:rFonts w:hint="eastAsia" w:ascii="宋体" w:hAnsi="宋体" w:cs="宋体"/>
          <w:sz w:val="24"/>
        </w:rPr>
        <w:t>职              务：</w:t>
      </w:r>
      <w:r>
        <w:rPr>
          <w:rFonts w:hint="eastAsia" w:ascii="宋体" w:hAnsi="宋体" w:cs="宋体"/>
          <w:sz w:val="24"/>
          <w:u w:val="single"/>
        </w:rPr>
        <w:t xml:space="preserve">                   </w:t>
      </w:r>
      <w:r>
        <w:rPr>
          <w:rFonts w:hint="eastAsia" w:ascii="宋体" w:hAnsi="宋体" w:cs="宋体"/>
          <w:sz w:val="24"/>
        </w:rPr>
        <w:t xml:space="preserve">        </w:t>
      </w:r>
    </w:p>
    <w:p>
      <w:pPr>
        <w:spacing w:line="360" w:lineRule="auto"/>
        <w:rPr>
          <w:rFonts w:ascii="宋体" w:hAnsi="宋体" w:cs="宋体"/>
          <w:sz w:val="24"/>
          <w:u w:val="single"/>
        </w:rPr>
      </w:pPr>
      <w:r>
        <w:rPr>
          <w:rFonts w:hint="eastAsia" w:ascii="宋体" w:hAnsi="宋体" w:cs="宋体"/>
          <w:sz w:val="24"/>
        </w:rPr>
        <w:t>日              期：</w:t>
      </w:r>
      <w:r>
        <w:rPr>
          <w:rFonts w:hint="eastAsia" w:ascii="宋体" w:hAnsi="宋体" w:cs="宋体"/>
          <w:sz w:val="24"/>
          <w:u w:val="single"/>
        </w:rPr>
        <w:t xml:space="preserve">                   </w:t>
      </w:r>
    </w:p>
    <w:p>
      <w:pPr>
        <w:pStyle w:val="9"/>
      </w:pPr>
    </w:p>
    <w:p>
      <w:pPr>
        <w:numPr>
          <w:ilvl w:val="0"/>
          <w:numId w:val="10"/>
        </w:numPr>
        <w:tabs>
          <w:tab w:val="left" w:pos="640"/>
        </w:tabs>
        <w:ind w:left="625" w:hanging="625"/>
        <w:rPr>
          <w:rFonts w:ascii="宋体" w:hAnsi="宋体" w:cs="宋体"/>
          <w:sz w:val="24"/>
        </w:rPr>
      </w:pPr>
      <w:r>
        <w:rPr>
          <w:rFonts w:hint="eastAsia" w:ascii="宋体" w:hAnsi="宋体" w:cs="宋体"/>
          <w:sz w:val="24"/>
        </w:rPr>
        <w:br w:type="page"/>
      </w:r>
      <w:r>
        <w:rPr>
          <w:rFonts w:hint="eastAsia" w:ascii="宋体" w:hAnsi="宋体" w:cs="宋体"/>
          <w:sz w:val="24"/>
        </w:rPr>
        <w:t>分项报价清单；</w:t>
      </w:r>
    </w:p>
    <w:p>
      <w:pPr>
        <w:spacing w:line="360" w:lineRule="auto"/>
        <w:jc w:val="center"/>
        <w:rPr>
          <w:rFonts w:ascii="宋体" w:hAnsi="宋体" w:cs="宋体"/>
          <w:b/>
          <w:bCs/>
          <w:sz w:val="24"/>
        </w:rPr>
      </w:pPr>
      <w:r>
        <w:rPr>
          <w:rFonts w:hint="eastAsia" w:ascii="宋体" w:hAnsi="宋体" w:cs="宋体"/>
          <w:b/>
          <w:bCs/>
          <w:sz w:val="24"/>
        </w:rPr>
        <w:t>分项报价清单</w:t>
      </w:r>
    </w:p>
    <w:p>
      <w:pPr>
        <w:spacing w:line="360" w:lineRule="auto"/>
        <w:rPr>
          <w:rFonts w:ascii="宋体" w:hAnsi="宋体" w:cs="宋体"/>
          <w:sz w:val="24"/>
        </w:rPr>
      </w:pPr>
    </w:p>
    <w:p>
      <w:pPr>
        <w:spacing w:line="360" w:lineRule="auto"/>
        <w:rPr>
          <w:rFonts w:ascii="宋体" w:hAnsi="宋体" w:cs="宋体"/>
          <w:sz w:val="24"/>
        </w:rPr>
      </w:pPr>
      <w:r>
        <w:rPr>
          <w:rFonts w:hint="eastAsia" w:ascii="宋体" w:hAnsi="宋体" w:cs="宋体"/>
          <w:sz w:val="24"/>
        </w:rPr>
        <w:t>投标供应商名称：（公章）</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招标编号：</w:t>
      </w:r>
      <w:r>
        <w:rPr>
          <w:rFonts w:hint="eastAsia" w:ascii="宋体" w:hAnsi="宋体" w:cs="宋体"/>
          <w:sz w:val="24"/>
          <w:u w:val="single"/>
        </w:rPr>
        <w:t xml:space="preserve">                                      </w:t>
      </w:r>
    </w:p>
    <w:p>
      <w:pPr>
        <w:spacing w:line="360" w:lineRule="auto"/>
        <w:rPr>
          <w:rFonts w:ascii="宋体" w:hAnsi="宋体" w:cs="宋体"/>
          <w:sz w:val="24"/>
          <w:u w:val="single"/>
        </w:rPr>
      </w:pPr>
    </w:p>
    <w:tbl>
      <w:tblPr>
        <w:tblStyle w:val="23"/>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0"/>
        <w:gridCol w:w="2092"/>
        <w:gridCol w:w="679"/>
        <w:gridCol w:w="1703"/>
        <w:gridCol w:w="1531"/>
        <w:gridCol w:w="15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570" w:type="pct"/>
            <w:vAlign w:val="bottom"/>
          </w:tcPr>
          <w:p>
            <w:pPr>
              <w:pStyle w:val="12"/>
              <w:spacing w:line="360" w:lineRule="auto"/>
              <w:jc w:val="center"/>
              <w:rPr>
                <w:rFonts w:hAnsi="宋体" w:cs="宋体"/>
                <w:sz w:val="24"/>
              </w:rPr>
            </w:pPr>
            <w:r>
              <w:rPr>
                <w:rFonts w:hint="eastAsia" w:hAnsi="宋体" w:cs="宋体"/>
                <w:sz w:val="24"/>
              </w:rPr>
              <w:t>序号</w:t>
            </w:r>
          </w:p>
        </w:tc>
        <w:tc>
          <w:tcPr>
            <w:tcW w:w="1229" w:type="pct"/>
            <w:vAlign w:val="center"/>
          </w:tcPr>
          <w:p>
            <w:pPr>
              <w:pStyle w:val="12"/>
              <w:spacing w:line="360" w:lineRule="auto"/>
              <w:jc w:val="center"/>
              <w:rPr>
                <w:rFonts w:hAnsi="宋体" w:cs="宋体"/>
                <w:sz w:val="24"/>
              </w:rPr>
            </w:pPr>
            <w:r>
              <w:rPr>
                <w:rFonts w:hint="eastAsia" w:hAnsi="宋体" w:cs="宋体"/>
                <w:sz w:val="24"/>
              </w:rPr>
              <w:t>项目名称、内容</w:t>
            </w:r>
          </w:p>
        </w:tc>
        <w:tc>
          <w:tcPr>
            <w:tcW w:w="399" w:type="pct"/>
            <w:vAlign w:val="center"/>
          </w:tcPr>
          <w:p>
            <w:pPr>
              <w:pStyle w:val="12"/>
              <w:spacing w:line="360" w:lineRule="auto"/>
              <w:jc w:val="center"/>
              <w:rPr>
                <w:rFonts w:hAnsi="宋体" w:cs="宋体"/>
                <w:sz w:val="24"/>
              </w:rPr>
            </w:pPr>
            <w:r>
              <w:rPr>
                <w:rFonts w:hint="eastAsia" w:hAnsi="宋体" w:cs="宋体"/>
                <w:sz w:val="24"/>
              </w:rPr>
              <w:t>单位</w:t>
            </w:r>
          </w:p>
        </w:tc>
        <w:tc>
          <w:tcPr>
            <w:tcW w:w="1000" w:type="pct"/>
            <w:vAlign w:val="center"/>
          </w:tcPr>
          <w:p>
            <w:pPr>
              <w:pStyle w:val="12"/>
              <w:spacing w:line="360" w:lineRule="auto"/>
              <w:jc w:val="center"/>
              <w:rPr>
                <w:rFonts w:hAnsi="宋体" w:cs="宋体"/>
                <w:sz w:val="24"/>
              </w:rPr>
            </w:pPr>
            <w:r>
              <w:rPr>
                <w:rFonts w:hint="eastAsia" w:hAnsi="宋体" w:cs="宋体"/>
                <w:sz w:val="24"/>
              </w:rPr>
              <w:t>数量（工作量）</w:t>
            </w:r>
          </w:p>
        </w:tc>
        <w:tc>
          <w:tcPr>
            <w:tcW w:w="899" w:type="pct"/>
            <w:vAlign w:val="center"/>
          </w:tcPr>
          <w:p>
            <w:pPr>
              <w:pStyle w:val="12"/>
              <w:spacing w:line="360" w:lineRule="auto"/>
              <w:jc w:val="center"/>
              <w:rPr>
                <w:rFonts w:hAnsi="宋体" w:cs="宋体"/>
                <w:sz w:val="24"/>
              </w:rPr>
            </w:pPr>
            <w:r>
              <w:rPr>
                <w:rFonts w:hint="eastAsia" w:hAnsi="宋体" w:cs="宋体"/>
                <w:sz w:val="24"/>
              </w:rPr>
              <w:t>单价</w:t>
            </w:r>
          </w:p>
        </w:tc>
        <w:tc>
          <w:tcPr>
            <w:tcW w:w="899" w:type="pct"/>
            <w:vAlign w:val="center"/>
          </w:tcPr>
          <w:p>
            <w:pPr>
              <w:pStyle w:val="12"/>
              <w:spacing w:line="360" w:lineRule="auto"/>
              <w:jc w:val="center"/>
              <w:rPr>
                <w:rFonts w:hAnsi="宋体" w:cs="宋体"/>
                <w:sz w:val="24"/>
              </w:rPr>
            </w:pPr>
            <w:r>
              <w:rPr>
                <w:rFonts w:hint="eastAsia" w:hAnsi="宋体" w:cs="宋体"/>
                <w:sz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570" w:type="pct"/>
            <w:vAlign w:val="bottom"/>
          </w:tcPr>
          <w:p>
            <w:pPr>
              <w:pStyle w:val="12"/>
              <w:spacing w:line="360" w:lineRule="auto"/>
              <w:jc w:val="center"/>
              <w:rPr>
                <w:rFonts w:hAnsi="宋体" w:cs="宋体"/>
                <w:sz w:val="24"/>
              </w:rPr>
            </w:pPr>
            <w:r>
              <w:rPr>
                <w:rFonts w:hint="eastAsia" w:hAnsi="宋体" w:cs="宋体"/>
                <w:sz w:val="24"/>
              </w:rPr>
              <w:t>1</w:t>
            </w:r>
          </w:p>
        </w:tc>
        <w:tc>
          <w:tcPr>
            <w:tcW w:w="1229" w:type="pct"/>
            <w:vAlign w:val="center"/>
          </w:tcPr>
          <w:p>
            <w:pPr>
              <w:pStyle w:val="12"/>
              <w:spacing w:line="360" w:lineRule="auto"/>
              <w:jc w:val="center"/>
              <w:rPr>
                <w:rFonts w:hAnsi="宋体" w:cs="宋体"/>
                <w:sz w:val="24"/>
              </w:rPr>
            </w:pPr>
          </w:p>
        </w:tc>
        <w:tc>
          <w:tcPr>
            <w:tcW w:w="399" w:type="pct"/>
            <w:vAlign w:val="center"/>
          </w:tcPr>
          <w:p>
            <w:pPr>
              <w:pStyle w:val="12"/>
              <w:spacing w:line="360" w:lineRule="auto"/>
              <w:jc w:val="center"/>
              <w:rPr>
                <w:rFonts w:hAnsi="宋体" w:cs="宋体"/>
                <w:sz w:val="24"/>
              </w:rPr>
            </w:pPr>
          </w:p>
        </w:tc>
        <w:tc>
          <w:tcPr>
            <w:tcW w:w="1000" w:type="pct"/>
            <w:vAlign w:val="center"/>
          </w:tcPr>
          <w:p>
            <w:pPr>
              <w:pStyle w:val="12"/>
              <w:spacing w:line="360" w:lineRule="auto"/>
              <w:jc w:val="center"/>
              <w:rPr>
                <w:rFonts w:hAnsi="宋体" w:cs="宋体"/>
                <w:sz w:val="24"/>
              </w:rPr>
            </w:pPr>
          </w:p>
        </w:tc>
        <w:tc>
          <w:tcPr>
            <w:tcW w:w="899" w:type="pct"/>
            <w:vAlign w:val="center"/>
          </w:tcPr>
          <w:p>
            <w:pPr>
              <w:pStyle w:val="12"/>
              <w:spacing w:line="360" w:lineRule="auto"/>
              <w:jc w:val="center"/>
              <w:rPr>
                <w:rFonts w:hAnsi="宋体" w:cs="宋体"/>
                <w:sz w:val="24"/>
              </w:rPr>
            </w:pPr>
          </w:p>
        </w:tc>
        <w:tc>
          <w:tcPr>
            <w:tcW w:w="899" w:type="pct"/>
            <w:vAlign w:val="center"/>
          </w:tcPr>
          <w:p>
            <w:pPr>
              <w:pStyle w:val="12"/>
              <w:spacing w:line="360" w:lineRule="auto"/>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570" w:type="pct"/>
            <w:vAlign w:val="bottom"/>
          </w:tcPr>
          <w:p>
            <w:pPr>
              <w:pStyle w:val="12"/>
              <w:spacing w:line="360" w:lineRule="auto"/>
              <w:jc w:val="center"/>
              <w:rPr>
                <w:rFonts w:hAnsi="宋体" w:cs="宋体"/>
                <w:sz w:val="24"/>
              </w:rPr>
            </w:pPr>
            <w:r>
              <w:rPr>
                <w:rFonts w:hint="eastAsia" w:hAnsi="宋体" w:cs="宋体"/>
                <w:sz w:val="24"/>
              </w:rPr>
              <w:t>2</w:t>
            </w:r>
          </w:p>
        </w:tc>
        <w:tc>
          <w:tcPr>
            <w:tcW w:w="1229" w:type="pct"/>
            <w:vAlign w:val="center"/>
          </w:tcPr>
          <w:p>
            <w:pPr>
              <w:autoSpaceDE w:val="0"/>
              <w:autoSpaceDN w:val="0"/>
              <w:adjustRightInd w:val="0"/>
              <w:spacing w:line="360" w:lineRule="auto"/>
              <w:jc w:val="center"/>
              <w:rPr>
                <w:rFonts w:ascii="宋体" w:hAnsi="宋体" w:cs="宋体"/>
                <w:sz w:val="24"/>
              </w:rPr>
            </w:pPr>
          </w:p>
        </w:tc>
        <w:tc>
          <w:tcPr>
            <w:tcW w:w="399" w:type="pct"/>
            <w:vAlign w:val="center"/>
          </w:tcPr>
          <w:p>
            <w:pPr>
              <w:pStyle w:val="12"/>
              <w:spacing w:line="360" w:lineRule="auto"/>
              <w:jc w:val="center"/>
              <w:rPr>
                <w:rFonts w:hAnsi="宋体" w:cs="宋体"/>
                <w:sz w:val="24"/>
              </w:rPr>
            </w:pPr>
          </w:p>
        </w:tc>
        <w:tc>
          <w:tcPr>
            <w:tcW w:w="1000" w:type="pct"/>
            <w:vAlign w:val="center"/>
          </w:tcPr>
          <w:p>
            <w:pPr>
              <w:pStyle w:val="12"/>
              <w:spacing w:line="360" w:lineRule="auto"/>
              <w:jc w:val="center"/>
              <w:rPr>
                <w:rFonts w:hAnsi="宋体" w:cs="宋体"/>
                <w:sz w:val="24"/>
              </w:rPr>
            </w:pPr>
          </w:p>
        </w:tc>
        <w:tc>
          <w:tcPr>
            <w:tcW w:w="899" w:type="pct"/>
            <w:vAlign w:val="center"/>
          </w:tcPr>
          <w:p>
            <w:pPr>
              <w:pStyle w:val="12"/>
              <w:spacing w:line="360" w:lineRule="auto"/>
              <w:jc w:val="center"/>
              <w:rPr>
                <w:rFonts w:hAnsi="宋体" w:cs="宋体"/>
                <w:sz w:val="24"/>
              </w:rPr>
            </w:pPr>
          </w:p>
        </w:tc>
        <w:tc>
          <w:tcPr>
            <w:tcW w:w="899" w:type="pct"/>
            <w:vAlign w:val="center"/>
          </w:tcPr>
          <w:p>
            <w:pPr>
              <w:pStyle w:val="12"/>
              <w:spacing w:line="360" w:lineRule="auto"/>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570" w:type="pct"/>
            <w:vAlign w:val="bottom"/>
          </w:tcPr>
          <w:p>
            <w:pPr>
              <w:pStyle w:val="12"/>
              <w:spacing w:line="360" w:lineRule="auto"/>
              <w:jc w:val="center"/>
              <w:rPr>
                <w:rFonts w:hAnsi="宋体" w:cs="宋体"/>
                <w:sz w:val="24"/>
              </w:rPr>
            </w:pPr>
            <w:r>
              <w:rPr>
                <w:rFonts w:hint="eastAsia" w:hAnsi="宋体" w:cs="宋体"/>
                <w:sz w:val="24"/>
              </w:rPr>
              <w:t>3</w:t>
            </w:r>
          </w:p>
        </w:tc>
        <w:tc>
          <w:tcPr>
            <w:tcW w:w="1229" w:type="pct"/>
            <w:vAlign w:val="center"/>
          </w:tcPr>
          <w:p>
            <w:pPr>
              <w:autoSpaceDE w:val="0"/>
              <w:autoSpaceDN w:val="0"/>
              <w:adjustRightInd w:val="0"/>
              <w:spacing w:line="360" w:lineRule="auto"/>
              <w:jc w:val="center"/>
              <w:rPr>
                <w:rFonts w:ascii="宋体" w:hAnsi="宋体" w:cs="宋体"/>
                <w:sz w:val="24"/>
              </w:rPr>
            </w:pPr>
          </w:p>
        </w:tc>
        <w:tc>
          <w:tcPr>
            <w:tcW w:w="399" w:type="pct"/>
            <w:vAlign w:val="center"/>
          </w:tcPr>
          <w:p>
            <w:pPr>
              <w:pStyle w:val="12"/>
              <w:spacing w:line="360" w:lineRule="auto"/>
              <w:jc w:val="center"/>
              <w:rPr>
                <w:rFonts w:hAnsi="宋体" w:cs="宋体"/>
                <w:sz w:val="24"/>
              </w:rPr>
            </w:pPr>
          </w:p>
        </w:tc>
        <w:tc>
          <w:tcPr>
            <w:tcW w:w="1000" w:type="pct"/>
            <w:vAlign w:val="center"/>
          </w:tcPr>
          <w:p>
            <w:pPr>
              <w:pStyle w:val="12"/>
              <w:spacing w:line="360" w:lineRule="auto"/>
              <w:jc w:val="center"/>
              <w:rPr>
                <w:rFonts w:hAnsi="宋体" w:cs="宋体"/>
                <w:sz w:val="24"/>
              </w:rPr>
            </w:pPr>
          </w:p>
        </w:tc>
        <w:tc>
          <w:tcPr>
            <w:tcW w:w="899" w:type="pct"/>
            <w:vAlign w:val="center"/>
          </w:tcPr>
          <w:p>
            <w:pPr>
              <w:pStyle w:val="12"/>
              <w:spacing w:line="360" w:lineRule="auto"/>
              <w:jc w:val="center"/>
              <w:rPr>
                <w:rFonts w:hAnsi="宋体" w:cs="宋体"/>
                <w:sz w:val="24"/>
              </w:rPr>
            </w:pPr>
          </w:p>
        </w:tc>
        <w:tc>
          <w:tcPr>
            <w:tcW w:w="899" w:type="pct"/>
            <w:vAlign w:val="center"/>
          </w:tcPr>
          <w:p>
            <w:pPr>
              <w:pStyle w:val="12"/>
              <w:spacing w:line="360" w:lineRule="auto"/>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570" w:type="pct"/>
            <w:vAlign w:val="bottom"/>
          </w:tcPr>
          <w:p>
            <w:pPr>
              <w:pStyle w:val="12"/>
              <w:spacing w:line="360" w:lineRule="auto"/>
              <w:jc w:val="center"/>
              <w:rPr>
                <w:rFonts w:hAnsi="宋体" w:cs="宋体"/>
                <w:sz w:val="24"/>
              </w:rPr>
            </w:pPr>
            <w:r>
              <w:rPr>
                <w:rFonts w:hint="eastAsia" w:hAnsi="宋体" w:cs="宋体"/>
                <w:sz w:val="24"/>
              </w:rPr>
              <w:t>4</w:t>
            </w:r>
          </w:p>
        </w:tc>
        <w:tc>
          <w:tcPr>
            <w:tcW w:w="1229" w:type="pct"/>
            <w:vAlign w:val="center"/>
          </w:tcPr>
          <w:p>
            <w:pPr>
              <w:autoSpaceDE w:val="0"/>
              <w:autoSpaceDN w:val="0"/>
              <w:adjustRightInd w:val="0"/>
              <w:spacing w:line="360" w:lineRule="auto"/>
              <w:jc w:val="center"/>
              <w:rPr>
                <w:rFonts w:ascii="宋体" w:hAnsi="宋体" w:cs="宋体"/>
                <w:sz w:val="24"/>
              </w:rPr>
            </w:pPr>
          </w:p>
        </w:tc>
        <w:tc>
          <w:tcPr>
            <w:tcW w:w="399" w:type="pct"/>
            <w:vAlign w:val="center"/>
          </w:tcPr>
          <w:p>
            <w:pPr>
              <w:pStyle w:val="12"/>
              <w:spacing w:line="360" w:lineRule="auto"/>
              <w:jc w:val="center"/>
              <w:rPr>
                <w:rFonts w:hAnsi="宋体" w:cs="宋体"/>
                <w:sz w:val="24"/>
              </w:rPr>
            </w:pPr>
          </w:p>
        </w:tc>
        <w:tc>
          <w:tcPr>
            <w:tcW w:w="1000" w:type="pct"/>
            <w:vAlign w:val="center"/>
          </w:tcPr>
          <w:p>
            <w:pPr>
              <w:pStyle w:val="12"/>
              <w:spacing w:line="360" w:lineRule="auto"/>
              <w:jc w:val="center"/>
              <w:rPr>
                <w:rFonts w:hAnsi="宋体" w:cs="宋体"/>
                <w:sz w:val="24"/>
              </w:rPr>
            </w:pPr>
          </w:p>
        </w:tc>
        <w:tc>
          <w:tcPr>
            <w:tcW w:w="899" w:type="pct"/>
            <w:vAlign w:val="center"/>
          </w:tcPr>
          <w:p>
            <w:pPr>
              <w:pStyle w:val="12"/>
              <w:spacing w:line="360" w:lineRule="auto"/>
              <w:jc w:val="center"/>
              <w:rPr>
                <w:rFonts w:hAnsi="宋体" w:cs="宋体"/>
                <w:sz w:val="24"/>
              </w:rPr>
            </w:pPr>
          </w:p>
        </w:tc>
        <w:tc>
          <w:tcPr>
            <w:tcW w:w="899" w:type="pct"/>
            <w:vAlign w:val="center"/>
          </w:tcPr>
          <w:p>
            <w:pPr>
              <w:pStyle w:val="12"/>
              <w:spacing w:line="360" w:lineRule="auto"/>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570" w:type="pct"/>
            <w:vAlign w:val="bottom"/>
          </w:tcPr>
          <w:p>
            <w:pPr>
              <w:pStyle w:val="12"/>
              <w:spacing w:line="360" w:lineRule="auto"/>
              <w:jc w:val="center"/>
              <w:rPr>
                <w:rFonts w:hAnsi="宋体" w:cs="宋体"/>
                <w:sz w:val="24"/>
              </w:rPr>
            </w:pPr>
            <w:r>
              <w:rPr>
                <w:rFonts w:hint="eastAsia" w:hAnsi="宋体" w:cs="宋体"/>
                <w:sz w:val="24"/>
              </w:rPr>
              <w:t>5</w:t>
            </w:r>
          </w:p>
        </w:tc>
        <w:tc>
          <w:tcPr>
            <w:tcW w:w="1229" w:type="pct"/>
            <w:vAlign w:val="center"/>
          </w:tcPr>
          <w:p>
            <w:pPr>
              <w:autoSpaceDE w:val="0"/>
              <w:autoSpaceDN w:val="0"/>
              <w:adjustRightInd w:val="0"/>
              <w:spacing w:line="360" w:lineRule="auto"/>
              <w:jc w:val="center"/>
              <w:rPr>
                <w:rFonts w:ascii="宋体" w:hAnsi="宋体" w:cs="宋体"/>
                <w:sz w:val="24"/>
              </w:rPr>
            </w:pPr>
          </w:p>
        </w:tc>
        <w:tc>
          <w:tcPr>
            <w:tcW w:w="399" w:type="pct"/>
            <w:vAlign w:val="center"/>
          </w:tcPr>
          <w:p>
            <w:pPr>
              <w:pStyle w:val="12"/>
              <w:spacing w:line="360" w:lineRule="auto"/>
              <w:jc w:val="center"/>
              <w:rPr>
                <w:rFonts w:hAnsi="宋体" w:cs="宋体"/>
                <w:sz w:val="24"/>
              </w:rPr>
            </w:pPr>
          </w:p>
        </w:tc>
        <w:tc>
          <w:tcPr>
            <w:tcW w:w="1000" w:type="pct"/>
            <w:vAlign w:val="center"/>
          </w:tcPr>
          <w:p>
            <w:pPr>
              <w:pStyle w:val="12"/>
              <w:spacing w:line="360" w:lineRule="auto"/>
              <w:jc w:val="center"/>
              <w:rPr>
                <w:rFonts w:hAnsi="宋体" w:cs="宋体"/>
                <w:sz w:val="24"/>
              </w:rPr>
            </w:pPr>
          </w:p>
        </w:tc>
        <w:tc>
          <w:tcPr>
            <w:tcW w:w="899" w:type="pct"/>
            <w:vAlign w:val="center"/>
          </w:tcPr>
          <w:p>
            <w:pPr>
              <w:pStyle w:val="12"/>
              <w:spacing w:line="360" w:lineRule="auto"/>
              <w:jc w:val="center"/>
              <w:rPr>
                <w:rFonts w:hAnsi="宋体" w:cs="宋体"/>
                <w:sz w:val="24"/>
              </w:rPr>
            </w:pPr>
          </w:p>
        </w:tc>
        <w:tc>
          <w:tcPr>
            <w:tcW w:w="899" w:type="pct"/>
            <w:vAlign w:val="center"/>
          </w:tcPr>
          <w:p>
            <w:pPr>
              <w:pStyle w:val="12"/>
              <w:spacing w:line="360" w:lineRule="auto"/>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570" w:type="pct"/>
            <w:vAlign w:val="bottom"/>
          </w:tcPr>
          <w:p>
            <w:pPr>
              <w:pStyle w:val="12"/>
              <w:spacing w:line="360" w:lineRule="auto"/>
              <w:jc w:val="center"/>
              <w:rPr>
                <w:rFonts w:hAnsi="宋体" w:cs="宋体"/>
                <w:sz w:val="24"/>
              </w:rPr>
            </w:pPr>
            <w:r>
              <w:rPr>
                <w:rFonts w:hint="eastAsia" w:hAnsi="宋体" w:cs="宋体"/>
                <w:sz w:val="24"/>
              </w:rPr>
              <w:t>6</w:t>
            </w:r>
          </w:p>
        </w:tc>
        <w:tc>
          <w:tcPr>
            <w:tcW w:w="1229" w:type="pct"/>
            <w:vAlign w:val="center"/>
          </w:tcPr>
          <w:p>
            <w:pPr>
              <w:autoSpaceDE w:val="0"/>
              <w:autoSpaceDN w:val="0"/>
              <w:adjustRightInd w:val="0"/>
              <w:spacing w:line="360" w:lineRule="auto"/>
              <w:jc w:val="center"/>
              <w:rPr>
                <w:rFonts w:ascii="宋体" w:hAnsi="宋体" w:cs="宋体"/>
                <w:sz w:val="24"/>
              </w:rPr>
            </w:pPr>
          </w:p>
        </w:tc>
        <w:tc>
          <w:tcPr>
            <w:tcW w:w="399" w:type="pct"/>
            <w:vAlign w:val="center"/>
          </w:tcPr>
          <w:p>
            <w:pPr>
              <w:pStyle w:val="12"/>
              <w:spacing w:line="360" w:lineRule="auto"/>
              <w:jc w:val="center"/>
              <w:rPr>
                <w:rFonts w:hAnsi="宋体" w:cs="宋体"/>
                <w:sz w:val="24"/>
              </w:rPr>
            </w:pPr>
          </w:p>
        </w:tc>
        <w:tc>
          <w:tcPr>
            <w:tcW w:w="1000" w:type="pct"/>
            <w:vAlign w:val="center"/>
          </w:tcPr>
          <w:p>
            <w:pPr>
              <w:pStyle w:val="12"/>
              <w:spacing w:line="360" w:lineRule="auto"/>
              <w:jc w:val="center"/>
              <w:rPr>
                <w:rFonts w:hAnsi="宋体" w:cs="宋体"/>
                <w:sz w:val="24"/>
              </w:rPr>
            </w:pPr>
          </w:p>
        </w:tc>
        <w:tc>
          <w:tcPr>
            <w:tcW w:w="899" w:type="pct"/>
            <w:vAlign w:val="center"/>
          </w:tcPr>
          <w:p>
            <w:pPr>
              <w:pStyle w:val="12"/>
              <w:spacing w:line="360" w:lineRule="auto"/>
              <w:jc w:val="center"/>
              <w:rPr>
                <w:rFonts w:hAnsi="宋体" w:cs="宋体"/>
                <w:sz w:val="24"/>
              </w:rPr>
            </w:pPr>
          </w:p>
        </w:tc>
        <w:tc>
          <w:tcPr>
            <w:tcW w:w="899" w:type="pct"/>
            <w:vAlign w:val="center"/>
          </w:tcPr>
          <w:p>
            <w:pPr>
              <w:pStyle w:val="12"/>
              <w:spacing w:line="360" w:lineRule="auto"/>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570" w:type="pct"/>
            <w:vAlign w:val="bottom"/>
          </w:tcPr>
          <w:p>
            <w:pPr>
              <w:pStyle w:val="12"/>
              <w:spacing w:line="360" w:lineRule="auto"/>
              <w:jc w:val="center"/>
              <w:rPr>
                <w:rFonts w:hAnsi="宋体" w:cs="宋体"/>
                <w:sz w:val="24"/>
              </w:rPr>
            </w:pPr>
            <w:r>
              <w:rPr>
                <w:rFonts w:hint="eastAsia" w:hAnsi="宋体" w:cs="宋体"/>
                <w:sz w:val="24"/>
              </w:rPr>
              <w:t>7</w:t>
            </w:r>
          </w:p>
        </w:tc>
        <w:tc>
          <w:tcPr>
            <w:tcW w:w="1229" w:type="pct"/>
            <w:vAlign w:val="center"/>
          </w:tcPr>
          <w:p>
            <w:pPr>
              <w:autoSpaceDE w:val="0"/>
              <w:autoSpaceDN w:val="0"/>
              <w:adjustRightInd w:val="0"/>
              <w:spacing w:line="360" w:lineRule="auto"/>
              <w:jc w:val="center"/>
              <w:rPr>
                <w:rFonts w:ascii="宋体" w:hAnsi="宋体" w:cs="宋体"/>
                <w:sz w:val="24"/>
              </w:rPr>
            </w:pPr>
          </w:p>
        </w:tc>
        <w:tc>
          <w:tcPr>
            <w:tcW w:w="399" w:type="pct"/>
            <w:vAlign w:val="center"/>
          </w:tcPr>
          <w:p>
            <w:pPr>
              <w:pStyle w:val="12"/>
              <w:spacing w:line="360" w:lineRule="auto"/>
              <w:jc w:val="center"/>
              <w:rPr>
                <w:rFonts w:hAnsi="宋体" w:cs="宋体"/>
                <w:sz w:val="24"/>
              </w:rPr>
            </w:pPr>
          </w:p>
        </w:tc>
        <w:tc>
          <w:tcPr>
            <w:tcW w:w="1000" w:type="pct"/>
            <w:vAlign w:val="center"/>
          </w:tcPr>
          <w:p>
            <w:pPr>
              <w:pStyle w:val="12"/>
              <w:spacing w:line="360" w:lineRule="auto"/>
              <w:jc w:val="center"/>
              <w:rPr>
                <w:rFonts w:hAnsi="宋体" w:cs="宋体"/>
                <w:sz w:val="24"/>
              </w:rPr>
            </w:pPr>
          </w:p>
        </w:tc>
        <w:tc>
          <w:tcPr>
            <w:tcW w:w="899" w:type="pct"/>
            <w:vAlign w:val="center"/>
          </w:tcPr>
          <w:p>
            <w:pPr>
              <w:pStyle w:val="12"/>
              <w:spacing w:line="360" w:lineRule="auto"/>
              <w:jc w:val="center"/>
              <w:rPr>
                <w:rFonts w:hAnsi="宋体" w:cs="宋体"/>
                <w:sz w:val="24"/>
              </w:rPr>
            </w:pPr>
          </w:p>
        </w:tc>
        <w:tc>
          <w:tcPr>
            <w:tcW w:w="899" w:type="pct"/>
            <w:vAlign w:val="center"/>
          </w:tcPr>
          <w:p>
            <w:pPr>
              <w:pStyle w:val="12"/>
              <w:spacing w:line="360" w:lineRule="auto"/>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570" w:type="pct"/>
            <w:vAlign w:val="bottom"/>
          </w:tcPr>
          <w:p>
            <w:pPr>
              <w:pStyle w:val="12"/>
              <w:spacing w:line="360" w:lineRule="auto"/>
              <w:jc w:val="center"/>
              <w:rPr>
                <w:rFonts w:hAnsi="宋体" w:cs="宋体"/>
                <w:sz w:val="24"/>
              </w:rPr>
            </w:pPr>
            <w:r>
              <w:rPr>
                <w:rFonts w:hint="eastAsia" w:hAnsi="宋体" w:cs="宋体"/>
                <w:sz w:val="24"/>
              </w:rPr>
              <w:t>8</w:t>
            </w:r>
          </w:p>
        </w:tc>
        <w:tc>
          <w:tcPr>
            <w:tcW w:w="1229" w:type="pct"/>
            <w:vAlign w:val="center"/>
          </w:tcPr>
          <w:p>
            <w:pPr>
              <w:autoSpaceDE w:val="0"/>
              <w:autoSpaceDN w:val="0"/>
              <w:adjustRightInd w:val="0"/>
              <w:spacing w:line="360" w:lineRule="auto"/>
              <w:jc w:val="center"/>
              <w:rPr>
                <w:rFonts w:ascii="宋体" w:hAnsi="宋体" w:cs="宋体"/>
                <w:sz w:val="24"/>
              </w:rPr>
            </w:pPr>
          </w:p>
        </w:tc>
        <w:tc>
          <w:tcPr>
            <w:tcW w:w="399" w:type="pct"/>
            <w:vAlign w:val="center"/>
          </w:tcPr>
          <w:p>
            <w:pPr>
              <w:pStyle w:val="12"/>
              <w:spacing w:line="360" w:lineRule="auto"/>
              <w:jc w:val="center"/>
              <w:rPr>
                <w:rFonts w:hAnsi="宋体" w:cs="宋体"/>
                <w:sz w:val="24"/>
              </w:rPr>
            </w:pPr>
          </w:p>
        </w:tc>
        <w:tc>
          <w:tcPr>
            <w:tcW w:w="1000" w:type="pct"/>
            <w:vAlign w:val="center"/>
          </w:tcPr>
          <w:p>
            <w:pPr>
              <w:pStyle w:val="12"/>
              <w:spacing w:line="360" w:lineRule="auto"/>
              <w:jc w:val="center"/>
              <w:rPr>
                <w:rFonts w:hAnsi="宋体" w:cs="宋体"/>
                <w:sz w:val="24"/>
              </w:rPr>
            </w:pPr>
          </w:p>
        </w:tc>
        <w:tc>
          <w:tcPr>
            <w:tcW w:w="899" w:type="pct"/>
            <w:vAlign w:val="center"/>
          </w:tcPr>
          <w:p>
            <w:pPr>
              <w:pStyle w:val="12"/>
              <w:spacing w:line="360" w:lineRule="auto"/>
              <w:jc w:val="center"/>
              <w:rPr>
                <w:rFonts w:hAnsi="宋体" w:cs="宋体"/>
                <w:sz w:val="24"/>
              </w:rPr>
            </w:pPr>
          </w:p>
        </w:tc>
        <w:tc>
          <w:tcPr>
            <w:tcW w:w="899" w:type="pct"/>
            <w:vAlign w:val="center"/>
          </w:tcPr>
          <w:p>
            <w:pPr>
              <w:pStyle w:val="12"/>
              <w:spacing w:line="360" w:lineRule="auto"/>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570" w:type="pct"/>
            <w:vAlign w:val="bottom"/>
          </w:tcPr>
          <w:p>
            <w:pPr>
              <w:pStyle w:val="12"/>
              <w:spacing w:line="360" w:lineRule="auto"/>
              <w:jc w:val="center"/>
              <w:rPr>
                <w:rFonts w:hAnsi="宋体" w:cs="宋体"/>
                <w:sz w:val="24"/>
              </w:rPr>
            </w:pPr>
            <w:r>
              <w:rPr>
                <w:rFonts w:hint="eastAsia" w:hAnsi="宋体" w:cs="宋体"/>
                <w:sz w:val="24"/>
              </w:rPr>
              <w:t>9</w:t>
            </w:r>
          </w:p>
        </w:tc>
        <w:tc>
          <w:tcPr>
            <w:tcW w:w="1229" w:type="pct"/>
            <w:vAlign w:val="center"/>
          </w:tcPr>
          <w:p>
            <w:pPr>
              <w:autoSpaceDE w:val="0"/>
              <w:autoSpaceDN w:val="0"/>
              <w:adjustRightInd w:val="0"/>
              <w:spacing w:line="360" w:lineRule="auto"/>
              <w:jc w:val="center"/>
              <w:rPr>
                <w:rFonts w:ascii="宋体" w:hAnsi="宋体" w:cs="宋体"/>
                <w:sz w:val="24"/>
              </w:rPr>
            </w:pPr>
          </w:p>
        </w:tc>
        <w:tc>
          <w:tcPr>
            <w:tcW w:w="399" w:type="pct"/>
            <w:vAlign w:val="center"/>
          </w:tcPr>
          <w:p>
            <w:pPr>
              <w:pStyle w:val="12"/>
              <w:spacing w:line="360" w:lineRule="auto"/>
              <w:jc w:val="center"/>
              <w:rPr>
                <w:rFonts w:hAnsi="宋体" w:cs="宋体"/>
                <w:sz w:val="24"/>
              </w:rPr>
            </w:pPr>
          </w:p>
        </w:tc>
        <w:tc>
          <w:tcPr>
            <w:tcW w:w="1000" w:type="pct"/>
            <w:vAlign w:val="center"/>
          </w:tcPr>
          <w:p>
            <w:pPr>
              <w:pStyle w:val="12"/>
              <w:spacing w:line="360" w:lineRule="auto"/>
              <w:jc w:val="center"/>
              <w:rPr>
                <w:rFonts w:hAnsi="宋体" w:cs="宋体"/>
                <w:sz w:val="24"/>
              </w:rPr>
            </w:pPr>
          </w:p>
        </w:tc>
        <w:tc>
          <w:tcPr>
            <w:tcW w:w="899" w:type="pct"/>
            <w:vAlign w:val="center"/>
          </w:tcPr>
          <w:p>
            <w:pPr>
              <w:pStyle w:val="12"/>
              <w:spacing w:line="360" w:lineRule="auto"/>
              <w:jc w:val="center"/>
              <w:rPr>
                <w:rFonts w:hAnsi="宋体" w:cs="宋体"/>
                <w:sz w:val="24"/>
              </w:rPr>
            </w:pPr>
          </w:p>
        </w:tc>
        <w:tc>
          <w:tcPr>
            <w:tcW w:w="899" w:type="pct"/>
            <w:vAlign w:val="center"/>
          </w:tcPr>
          <w:p>
            <w:pPr>
              <w:pStyle w:val="12"/>
              <w:spacing w:line="360" w:lineRule="auto"/>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570" w:type="pct"/>
            <w:vAlign w:val="bottom"/>
          </w:tcPr>
          <w:p>
            <w:pPr>
              <w:pStyle w:val="12"/>
              <w:spacing w:line="360" w:lineRule="auto"/>
              <w:jc w:val="center"/>
              <w:rPr>
                <w:rFonts w:hAnsi="宋体" w:cs="宋体"/>
                <w:sz w:val="24"/>
              </w:rPr>
            </w:pPr>
            <w:r>
              <w:rPr>
                <w:rFonts w:hint="eastAsia" w:hAnsi="宋体" w:cs="宋体"/>
                <w:sz w:val="24"/>
              </w:rPr>
              <w:t>…</w:t>
            </w:r>
          </w:p>
        </w:tc>
        <w:tc>
          <w:tcPr>
            <w:tcW w:w="1229" w:type="pct"/>
            <w:vAlign w:val="center"/>
          </w:tcPr>
          <w:p>
            <w:pPr>
              <w:pStyle w:val="12"/>
              <w:spacing w:line="360" w:lineRule="auto"/>
              <w:jc w:val="center"/>
              <w:rPr>
                <w:rFonts w:hAnsi="宋体" w:cs="宋体"/>
                <w:sz w:val="24"/>
              </w:rPr>
            </w:pPr>
            <w:r>
              <w:rPr>
                <w:rFonts w:hint="eastAsia" w:hAnsi="宋体" w:cs="宋体"/>
                <w:sz w:val="24"/>
              </w:rPr>
              <w:t>…</w:t>
            </w:r>
          </w:p>
        </w:tc>
        <w:tc>
          <w:tcPr>
            <w:tcW w:w="399" w:type="pct"/>
            <w:vAlign w:val="center"/>
          </w:tcPr>
          <w:p>
            <w:pPr>
              <w:pStyle w:val="12"/>
              <w:spacing w:line="360" w:lineRule="auto"/>
              <w:jc w:val="center"/>
              <w:rPr>
                <w:rFonts w:hAnsi="宋体" w:cs="宋体"/>
                <w:sz w:val="24"/>
              </w:rPr>
            </w:pPr>
          </w:p>
        </w:tc>
        <w:tc>
          <w:tcPr>
            <w:tcW w:w="1000" w:type="pct"/>
            <w:vAlign w:val="center"/>
          </w:tcPr>
          <w:p>
            <w:pPr>
              <w:pStyle w:val="12"/>
              <w:spacing w:line="360" w:lineRule="auto"/>
              <w:jc w:val="center"/>
              <w:rPr>
                <w:rFonts w:hAnsi="宋体" w:cs="宋体"/>
                <w:sz w:val="24"/>
              </w:rPr>
            </w:pPr>
          </w:p>
        </w:tc>
        <w:tc>
          <w:tcPr>
            <w:tcW w:w="899" w:type="pct"/>
            <w:vAlign w:val="center"/>
          </w:tcPr>
          <w:p>
            <w:pPr>
              <w:pStyle w:val="12"/>
              <w:spacing w:line="360" w:lineRule="auto"/>
              <w:jc w:val="center"/>
              <w:rPr>
                <w:rFonts w:hAnsi="宋体" w:cs="宋体"/>
                <w:sz w:val="24"/>
              </w:rPr>
            </w:pPr>
          </w:p>
        </w:tc>
        <w:tc>
          <w:tcPr>
            <w:tcW w:w="899" w:type="pct"/>
            <w:vAlign w:val="center"/>
          </w:tcPr>
          <w:p>
            <w:pPr>
              <w:pStyle w:val="12"/>
              <w:spacing w:line="360" w:lineRule="auto"/>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0" w:hRule="atLeast"/>
          <w:jc w:val="center"/>
        </w:trPr>
        <w:tc>
          <w:tcPr>
            <w:tcW w:w="5000" w:type="pct"/>
            <w:gridSpan w:val="6"/>
          </w:tcPr>
          <w:p>
            <w:pPr>
              <w:pStyle w:val="12"/>
              <w:spacing w:line="360" w:lineRule="auto"/>
              <w:rPr>
                <w:rFonts w:hAnsi="宋体" w:cs="宋体"/>
                <w:sz w:val="24"/>
              </w:rPr>
            </w:pPr>
            <w:r>
              <w:rPr>
                <w:rFonts w:hint="eastAsia" w:hAnsi="宋体" w:cs="宋体"/>
                <w:sz w:val="24"/>
              </w:rPr>
              <w:t>报价合计</w:t>
            </w:r>
          </w:p>
        </w:tc>
      </w:tr>
    </w:tbl>
    <w:p>
      <w:pPr>
        <w:spacing w:line="360" w:lineRule="auto"/>
        <w:rPr>
          <w:rFonts w:ascii="宋体" w:hAnsi="宋体" w:cs="宋体"/>
          <w:sz w:val="24"/>
        </w:rPr>
      </w:pPr>
    </w:p>
    <w:p>
      <w:pPr>
        <w:spacing w:line="360" w:lineRule="auto"/>
        <w:rPr>
          <w:rFonts w:ascii="宋体" w:hAnsi="宋体" w:cs="宋体"/>
          <w:sz w:val="24"/>
        </w:rPr>
      </w:pPr>
      <w:r>
        <w:rPr>
          <w:rFonts w:hint="eastAsia" w:ascii="宋体" w:hAnsi="宋体" w:cs="宋体"/>
          <w:sz w:val="24"/>
        </w:rPr>
        <w:t>投标供应商授权代表： ________________________</w:t>
      </w:r>
    </w:p>
    <w:p>
      <w:pPr>
        <w:spacing w:line="360" w:lineRule="auto"/>
        <w:rPr>
          <w:rFonts w:ascii="宋体" w:hAnsi="宋体" w:cs="宋体"/>
          <w:sz w:val="24"/>
        </w:rPr>
      </w:pPr>
      <w:r>
        <w:rPr>
          <w:rFonts w:hint="eastAsia" w:ascii="宋体" w:hAnsi="宋体" w:cs="宋体"/>
          <w:sz w:val="24"/>
        </w:rPr>
        <w:t>职              务：</w:t>
      </w:r>
      <w:r>
        <w:rPr>
          <w:rFonts w:hint="eastAsia" w:ascii="宋体" w:hAnsi="宋体" w:cs="宋体"/>
          <w:sz w:val="24"/>
          <w:u w:val="single"/>
        </w:rPr>
        <w:t xml:space="preserve">                   </w:t>
      </w:r>
      <w:r>
        <w:rPr>
          <w:rFonts w:hint="eastAsia" w:ascii="宋体" w:hAnsi="宋体" w:cs="宋体"/>
          <w:sz w:val="24"/>
        </w:rPr>
        <w:t xml:space="preserve">        </w:t>
      </w:r>
    </w:p>
    <w:p>
      <w:pPr>
        <w:spacing w:line="360" w:lineRule="auto"/>
        <w:rPr>
          <w:rFonts w:ascii="宋体" w:hAnsi="宋体" w:cs="宋体"/>
          <w:sz w:val="24"/>
          <w:u w:val="single"/>
        </w:rPr>
      </w:pPr>
      <w:r>
        <w:rPr>
          <w:rFonts w:hint="eastAsia" w:ascii="宋体" w:hAnsi="宋体" w:cs="宋体"/>
          <w:sz w:val="24"/>
        </w:rPr>
        <w:t>日              期：</w:t>
      </w:r>
      <w:r>
        <w:rPr>
          <w:rFonts w:hint="eastAsia" w:ascii="宋体" w:hAnsi="宋体" w:cs="宋体"/>
          <w:sz w:val="24"/>
          <w:u w:val="single"/>
        </w:rPr>
        <w:t xml:space="preserve">                   </w:t>
      </w:r>
    </w:p>
    <w:p>
      <w:pPr>
        <w:spacing w:line="360" w:lineRule="auto"/>
        <w:outlineLvl w:val="2"/>
        <w:rPr>
          <w:rFonts w:ascii="宋体" w:hAnsi="宋体" w:cs="宋体"/>
          <w:b/>
          <w:bCs/>
          <w:sz w:val="24"/>
          <w:u w:val="wave"/>
        </w:rPr>
      </w:pPr>
      <w:r>
        <w:rPr>
          <w:rFonts w:hint="eastAsia" w:ascii="宋体" w:hAnsi="宋体" w:cs="宋体"/>
          <w:b/>
          <w:bCs/>
          <w:sz w:val="24"/>
        </w:rPr>
        <w:br w:type="page"/>
      </w:r>
      <w:r>
        <w:rPr>
          <w:rFonts w:hint="eastAsia" w:ascii="宋体" w:hAnsi="宋体" w:cs="宋体"/>
          <w:b/>
          <w:bCs/>
          <w:sz w:val="24"/>
        </w:rPr>
        <w:t>（二）商务部分</w:t>
      </w:r>
    </w:p>
    <w:p>
      <w:pPr>
        <w:numPr>
          <w:ilvl w:val="0"/>
          <w:numId w:val="11"/>
        </w:numPr>
        <w:tabs>
          <w:tab w:val="left" w:pos="640"/>
          <w:tab w:val="left" w:pos="1260"/>
          <w:tab w:val="left" w:pos="1418"/>
        </w:tabs>
        <w:spacing w:line="360" w:lineRule="auto"/>
        <w:ind w:left="845" w:hanging="845"/>
        <w:rPr>
          <w:rFonts w:ascii="宋体" w:hAnsi="宋体" w:cs="宋体"/>
          <w:sz w:val="24"/>
        </w:rPr>
      </w:pPr>
      <w:r>
        <w:rPr>
          <w:rFonts w:hint="eastAsia" w:ascii="宋体" w:hAnsi="宋体" w:cs="宋体"/>
          <w:sz w:val="24"/>
        </w:rPr>
        <w:t>投标响应书；</w:t>
      </w:r>
    </w:p>
    <w:p>
      <w:pPr>
        <w:spacing w:line="360" w:lineRule="auto"/>
        <w:jc w:val="center"/>
        <w:rPr>
          <w:rFonts w:ascii="宋体" w:hAnsi="宋体" w:cs="宋体"/>
          <w:b/>
          <w:bCs/>
          <w:sz w:val="24"/>
        </w:rPr>
      </w:pPr>
      <w:r>
        <w:rPr>
          <w:rFonts w:hint="eastAsia" w:ascii="宋体" w:hAnsi="宋体" w:cs="宋体"/>
          <w:b/>
          <w:bCs/>
          <w:sz w:val="24"/>
        </w:rPr>
        <w:t>投标响应书</w:t>
      </w:r>
    </w:p>
    <w:p>
      <w:pPr>
        <w:spacing w:line="360" w:lineRule="auto"/>
        <w:rPr>
          <w:rFonts w:ascii="宋体" w:hAnsi="宋体" w:cs="宋体"/>
          <w:sz w:val="24"/>
        </w:rPr>
      </w:pPr>
    </w:p>
    <w:p>
      <w:pPr>
        <w:spacing w:line="360" w:lineRule="auto"/>
        <w:rPr>
          <w:rFonts w:ascii="宋体" w:hAnsi="宋体" w:cs="宋体"/>
          <w:sz w:val="24"/>
          <w:u w:val="single"/>
        </w:rPr>
      </w:pPr>
      <w:r>
        <w:rPr>
          <w:rFonts w:hint="eastAsia" w:ascii="宋体" w:hAnsi="宋体" w:cs="宋体"/>
          <w:sz w:val="24"/>
        </w:rPr>
        <w:t>致：</w:t>
      </w:r>
      <w:r>
        <w:rPr>
          <w:rFonts w:hint="eastAsia" w:ascii="宋体" w:hAnsi="宋体" w:cs="宋体"/>
          <w:sz w:val="24"/>
          <w:u w:val="single"/>
        </w:rPr>
        <w:t xml:space="preserve">                    </w:t>
      </w:r>
    </w:p>
    <w:p>
      <w:pPr>
        <w:spacing w:line="360" w:lineRule="auto"/>
        <w:ind w:firstLine="494" w:firstLineChars="206"/>
        <w:rPr>
          <w:rFonts w:ascii="宋体" w:hAnsi="宋体" w:cs="宋体"/>
          <w:sz w:val="24"/>
        </w:rPr>
      </w:pPr>
      <w:r>
        <w:rPr>
          <w:rFonts w:hint="eastAsia" w:ascii="宋体" w:hAnsi="宋体" w:cs="宋体"/>
          <w:sz w:val="24"/>
        </w:rPr>
        <w:t>根据贵方为</w:t>
      </w:r>
      <w:r>
        <w:rPr>
          <w:rFonts w:hint="eastAsia" w:ascii="宋体" w:hAnsi="宋体" w:cs="宋体"/>
          <w:sz w:val="24"/>
          <w:u w:val="single"/>
        </w:rPr>
        <w:t xml:space="preserve">            </w:t>
      </w:r>
      <w:r>
        <w:rPr>
          <w:rFonts w:hint="eastAsia" w:ascii="宋体" w:hAnsi="宋体" w:cs="宋体"/>
          <w:sz w:val="24"/>
        </w:rPr>
        <w:t>项目采购的邀请</w:t>
      </w:r>
      <w:r>
        <w:rPr>
          <w:rFonts w:hint="eastAsia" w:ascii="宋体" w:hAnsi="宋体" w:cs="宋体"/>
          <w:sz w:val="24"/>
          <w:u w:val="single"/>
        </w:rPr>
        <w:t xml:space="preserve">                   </w:t>
      </w:r>
      <w:r>
        <w:rPr>
          <w:rFonts w:hint="eastAsia" w:ascii="宋体" w:hAnsi="宋体" w:cs="宋体"/>
          <w:sz w:val="24"/>
        </w:rPr>
        <w:t>（招标文件编号         ），签字代表</w:t>
      </w:r>
      <w:r>
        <w:rPr>
          <w:rFonts w:hint="eastAsia" w:ascii="宋体" w:hAnsi="宋体" w:cs="宋体"/>
          <w:sz w:val="24"/>
          <w:u w:val="single"/>
        </w:rPr>
        <w:t xml:space="preserve">                        </w:t>
      </w:r>
      <w:r>
        <w:rPr>
          <w:rFonts w:hint="eastAsia" w:ascii="宋体" w:hAnsi="宋体" w:cs="宋体"/>
          <w:sz w:val="24"/>
        </w:rPr>
        <w:t>（全名、职务）经正式授权并代表供应商</w:t>
      </w:r>
      <w:r>
        <w:rPr>
          <w:rFonts w:hint="eastAsia" w:ascii="宋体" w:hAnsi="宋体" w:cs="宋体"/>
          <w:sz w:val="24"/>
          <w:u w:val="single"/>
        </w:rPr>
        <w:t xml:space="preserve">                                  </w:t>
      </w:r>
      <w:r>
        <w:rPr>
          <w:rFonts w:hint="eastAsia" w:ascii="宋体" w:hAnsi="宋体" w:cs="宋体"/>
          <w:sz w:val="24"/>
        </w:rPr>
        <w:t>（供应商方名称、地址）提交</w:t>
      </w:r>
      <w:r>
        <w:rPr>
          <w:rFonts w:hint="eastAsia" w:ascii="宋体" w:hAnsi="宋体" w:cs="宋体"/>
          <w:b/>
          <w:sz w:val="24"/>
        </w:rPr>
        <w:t>一份正本四份副本以及1份电子文档的</w:t>
      </w:r>
      <w:r>
        <w:rPr>
          <w:rFonts w:hint="eastAsia" w:ascii="宋体" w:hAnsi="宋体" w:cs="宋体"/>
          <w:sz w:val="24"/>
        </w:rPr>
        <w:t>投标文件。</w:t>
      </w:r>
    </w:p>
    <w:p>
      <w:pPr>
        <w:spacing w:line="360" w:lineRule="auto"/>
        <w:rPr>
          <w:rFonts w:ascii="宋体" w:hAnsi="宋体" w:cs="宋体"/>
          <w:sz w:val="24"/>
        </w:rPr>
      </w:pPr>
      <w:r>
        <w:rPr>
          <w:rFonts w:hint="eastAsia" w:ascii="宋体" w:hAnsi="宋体" w:cs="宋体"/>
          <w:sz w:val="24"/>
        </w:rPr>
        <w:t xml:space="preserve">  据此函，签字代表宣布同意如下：</w:t>
      </w:r>
    </w:p>
    <w:p>
      <w:pPr>
        <w:spacing w:line="360" w:lineRule="auto"/>
        <w:rPr>
          <w:rFonts w:ascii="宋体" w:hAnsi="宋体" w:cs="宋体"/>
          <w:sz w:val="24"/>
        </w:rPr>
      </w:pPr>
      <w:r>
        <w:rPr>
          <w:rFonts w:hint="eastAsia" w:ascii="宋体" w:hAnsi="宋体" w:cs="宋体"/>
          <w:sz w:val="24"/>
        </w:rPr>
        <w:t>1、供应商方将按招标文件的规定履行合同责任和义务。</w:t>
      </w:r>
    </w:p>
    <w:p>
      <w:pPr>
        <w:spacing w:line="360" w:lineRule="auto"/>
        <w:rPr>
          <w:rFonts w:ascii="宋体" w:hAnsi="宋体" w:cs="宋体"/>
          <w:sz w:val="24"/>
        </w:rPr>
      </w:pPr>
      <w:r>
        <w:rPr>
          <w:rFonts w:hint="eastAsia" w:ascii="宋体" w:hAnsi="宋体" w:cs="宋体"/>
          <w:sz w:val="24"/>
        </w:rPr>
        <w:t>2、供应商方已详细审查全部投标文件，包括修改文件（如有的话）以及全部参考资料和有关附件。我们完全理解并同意放弃对这方面有不明及误解的权利。</w:t>
      </w:r>
    </w:p>
    <w:p>
      <w:pPr>
        <w:spacing w:line="360" w:lineRule="auto"/>
        <w:rPr>
          <w:rFonts w:ascii="宋体" w:hAnsi="宋体" w:cs="宋体"/>
          <w:sz w:val="24"/>
        </w:rPr>
      </w:pPr>
      <w:r>
        <w:rPr>
          <w:rFonts w:hint="eastAsia" w:ascii="宋体" w:hAnsi="宋体" w:cs="宋体"/>
          <w:sz w:val="24"/>
        </w:rPr>
        <w:t>3、与本投标项目有关的一切正式往来通讯请寄：</w:t>
      </w:r>
    </w:p>
    <w:p>
      <w:pPr>
        <w:spacing w:line="360" w:lineRule="auto"/>
        <w:rPr>
          <w:rFonts w:ascii="宋体" w:hAnsi="宋体" w:cs="宋体"/>
          <w:sz w:val="24"/>
          <w:u w:val="single"/>
        </w:rPr>
      </w:pPr>
      <w:r>
        <w:rPr>
          <w:rFonts w:hint="eastAsia" w:ascii="宋体" w:hAnsi="宋体" w:cs="宋体"/>
          <w:sz w:val="24"/>
        </w:rPr>
        <w:t>地址：</w:t>
      </w:r>
      <w:r>
        <w:rPr>
          <w:rFonts w:hint="eastAsia" w:ascii="宋体" w:hAnsi="宋体" w:cs="宋体"/>
          <w:sz w:val="24"/>
          <w:u w:val="single"/>
        </w:rPr>
        <w:t xml:space="preserve">                              </w:t>
      </w:r>
      <w:r>
        <w:rPr>
          <w:rFonts w:hint="eastAsia" w:ascii="宋体" w:hAnsi="宋体" w:cs="宋体"/>
          <w:sz w:val="24"/>
        </w:rPr>
        <w:t xml:space="preserve">     邮编：</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电话：</w:t>
      </w:r>
      <w:r>
        <w:rPr>
          <w:rFonts w:hint="eastAsia" w:ascii="宋体" w:hAnsi="宋体" w:cs="宋体"/>
          <w:sz w:val="24"/>
          <w:u w:val="single"/>
        </w:rPr>
        <w:t xml:space="preserve">                              </w:t>
      </w:r>
      <w:r>
        <w:rPr>
          <w:rFonts w:hint="eastAsia" w:ascii="宋体" w:hAnsi="宋体" w:cs="宋体"/>
          <w:sz w:val="24"/>
        </w:rPr>
        <w:t xml:space="preserve">     传真：</w:t>
      </w:r>
      <w:r>
        <w:rPr>
          <w:rFonts w:hint="eastAsia" w:ascii="宋体" w:hAnsi="宋体" w:cs="宋体"/>
          <w:sz w:val="24"/>
          <w:u w:val="single"/>
        </w:rPr>
        <w:t xml:space="preserve">                      </w:t>
      </w:r>
    </w:p>
    <w:p>
      <w:pPr>
        <w:spacing w:line="360" w:lineRule="auto"/>
        <w:rPr>
          <w:rFonts w:ascii="宋体" w:hAnsi="宋体" w:cs="宋体"/>
          <w:sz w:val="24"/>
        </w:rPr>
      </w:pPr>
      <w:r>
        <w:rPr>
          <w:rFonts w:hint="eastAsia" w:ascii="宋体" w:hAnsi="宋体" w:cs="宋体"/>
          <w:sz w:val="24"/>
        </w:rPr>
        <w:t>邮箱：</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投标供应商授权代表、职务（印刷体）：</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投标供应商名称：</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（公  章）：</w:t>
      </w:r>
      <w:r>
        <w:rPr>
          <w:rFonts w:hint="eastAsia" w:ascii="宋体" w:hAnsi="宋体" w:cs="宋体"/>
          <w:sz w:val="24"/>
          <w:u w:val="single"/>
        </w:rPr>
        <w:t xml:space="preserve">                                 </w:t>
      </w:r>
    </w:p>
    <w:p>
      <w:pPr>
        <w:spacing w:line="360" w:lineRule="auto"/>
        <w:rPr>
          <w:rFonts w:ascii="宋体" w:hAnsi="宋体" w:cs="宋体"/>
          <w:sz w:val="24"/>
        </w:rPr>
      </w:pPr>
      <w:r>
        <w:rPr>
          <w:rFonts w:hint="eastAsia" w:ascii="宋体" w:hAnsi="宋体" w:cs="宋体"/>
          <w:sz w:val="24"/>
        </w:rPr>
        <w:t>日      期：</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spacing w:line="360" w:lineRule="auto"/>
        <w:rPr>
          <w:rFonts w:ascii="宋体" w:hAnsi="宋体" w:cs="宋体"/>
          <w:b/>
          <w:bCs/>
          <w:sz w:val="24"/>
        </w:rPr>
      </w:pPr>
      <w:r>
        <w:rPr>
          <w:rFonts w:hint="eastAsia" w:ascii="宋体" w:hAnsi="宋体" w:cs="宋体"/>
          <w:sz w:val="24"/>
        </w:rPr>
        <w:t>投标供应商授权代表：</w:t>
      </w:r>
      <w:r>
        <w:rPr>
          <w:rFonts w:hint="eastAsia" w:ascii="宋体" w:hAnsi="宋体" w:cs="宋体"/>
          <w:sz w:val="24"/>
          <w:u w:val="single"/>
        </w:rPr>
        <w:t xml:space="preserve">                           </w:t>
      </w:r>
    </w:p>
    <w:p>
      <w:pPr>
        <w:pStyle w:val="9"/>
      </w:pPr>
    </w:p>
    <w:p>
      <w:pPr>
        <w:numPr>
          <w:ilvl w:val="0"/>
          <w:numId w:val="11"/>
        </w:numPr>
        <w:tabs>
          <w:tab w:val="left" w:pos="640"/>
          <w:tab w:val="left" w:pos="1260"/>
          <w:tab w:val="left" w:pos="1418"/>
        </w:tabs>
        <w:spacing w:line="360" w:lineRule="auto"/>
        <w:ind w:left="645" w:hanging="645"/>
        <w:rPr>
          <w:rFonts w:ascii="宋体" w:hAnsi="宋体" w:cs="宋体"/>
          <w:sz w:val="24"/>
          <w:lang w:val="fr-CH"/>
        </w:rPr>
      </w:pPr>
      <w:r>
        <w:rPr>
          <w:rFonts w:hint="eastAsia" w:ascii="宋体" w:hAnsi="宋体" w:cs="宋体"/>
          <w:sz w:val="24"/>
          <w:lang w:val="fr-CH"/>
        </w:rPr>
        <w:br w:type="page"/>
      </w:r>
      <w:r>
        <w:rPr>
          <w:rFonts w:hint="eastAsia" w:ascii="宋体" w:hAnsi="宋体" w:cs="宋体"/>
          <w:sz w:val="24"/>
          <w:lang w:val="fr-CH"/>
        </w:rPr>
        <w:t>营业执照【其他组织提供《事业单位法人证书》或《民办非企业单位登记证书》】及税务登记册证副本复印件(加盖投标人公章，若提供的营业执照为三证合一，则税务登记证可不单独提供)；</w:t>
      </w:r>
    </w:p>
    <w:p>
      <w:pPr>
        <w:numPr>
          <w:ilvl w:val="0"/>
          <w:numId w:val="11"/>
        </w:numPr>
        <w:tabs>
          <w:tab w:val="left" w:pos="640"/>
          <w:tab w:val="left" w:pos="1260"/>
          <w:tab w:val="left" w:pos="1418"/>
        </w:tabs>
        <w:spacing w:line="360" w:lineRule="auto"/>
        <w:ind w:left="645" w:hanging="645"/>
        <w:rPr>
          <w:rFonts w:ascii="宋体" w:hAnsi="宋体" w:cs="宋体"/>
          <w:sz w:val="24"/>
          <w:lang w:val="fr-CH"/>
        </w:rPr>
      </w:pPr>
      <w:r>
        <w:rPr>
          <w:rFonts w:hint="eastAsia" w:ascii="宋体" w:hAnsi="宋体" w:cs="宋体"/>
          <w:sz w:val="24"/>
          <w:lang w:val="fr-CH"/>
        </w:rPr>
        <w:br w:type="page"/>
      </w:r>
      <w:r>
        <w:rPr>
          <w:rFonts w:hint="eastAsia" w:ascii="宋体" w:hAnsi="宋体" w:cs="宋体"/>
          <w:sz w:val="24"/>
          <w:lang w:val="fr-CH"/>
        </w:rPr>
        <w:t>政府采购投标及履约承诺函；</w:t>
      </w:r>
    </w:p>
    <w:p>
      <w:pPr>
        <w:spacing w:line="360" w:lineRule="auto"/>
        <w:jc w:val="center"/>
        <w:rPr>
          <w:rFonts w:hint="eastAsia" w:ascii="宋体" w:hAnsi="宋体" w:cs="宋体"/>
          <w:b/>
          <w:bCs/>
          <w:sz w:val="24"/>
          <w:lang w:val="fr-CH"/>
        </w:rPr>
      </w:pPr>
    </w:p>
    <w:p>
      <w:pPr>
        <w:spacing w:line="360" w:lineRule="auto"/>
        <w:jc w:val="center"/>
        <w:rPr>
          <w:rFonts w:ascii="宋体" w:hAnsi="宋体" w:cs="宋体"/>
          <w:b/>
          <w:bCs/>
          <w:sz w:val="24"/>
          <w:lang w:val="fr-CH"/>
        </w:rPr>
      </w:pPr>
      <w:r>
        <w:rPr>
          <w:rFonts w:hint="eastAsia" w:ascii="宋体" w:hAnsi="宋体" w:cs="宋体"/>
          <w:b/>
          <w:bCs/>
          <w:sz w:val="24"/>
          <w:lang w:val="fr-CH"/>
        </w:rPr>
        <w:t>政府采购投标及履约承诺函</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color w:val="000000"/>
          <w:sz w:val="24"/>
          <w:szCs w:val="24"/>
          <w:lang w:val="en"/>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color w:val="000000"/>
          <w:sz w:val="24"/>
          <w:szCs w:val="24"/>
          <w:lang w:val="en"/>
        </w:rPr>
      </w:pPr>
      <w:r>
        <w:rPr>
          <w:rFonts w:hint="eastAsia" w:ascii="宋体" w:hAnsi="宋体" w:eastAsia="宋体" w:cs="宋体"/>
          <w:color w:val="000000"/>
          <w:sz w:val="24"/>
          <w:szCs w:val="24"/>
          <w:lang w:val="en"/>
        </w:rPr>
        <w:t>深圳市前海管理局：</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宋体" w:hAnsi="宋体" w:eastAsia="宋体" w:cs="宋体"/>
          <w:color w:val="000000"/>
          <w:sz w:val="24"/>
          <w:szCs w:val="24"/>
          <w:lang w:val="en"/>
        </w:rPr>
      </w:pPr>
      <w:r>
        <w:rPr>
          <w:rFonts w:hint="eastAsia" w:ascii="宋体" w:hAnsi="宋体" w:eastAsia="宋体" w:cs="宋体"/>
          <w:color w:val="000000"/>
          <w:sz w:val="24"/>
          <w:szCs w:val="24"/>
          <w:lang w:val="en"/>
        </w:rPr>
        <w:t>我公司在参与单位的</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lang w:val="en"/>
        </w:rPr>
        <w:t>项目投标，我公司承诺如下：</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宋体" w:hAnsi="宋体" w:eastAsia="宋体" w:cs="宋体"/>
          <w:color w:val="000000"/>
          <w:sz w:val="24"/>
          <w:szCs w:val="24"/>
          <w:lang w:val="en"/>
        </w:rPr>
      </w:pPr>
      <w:r>
        <w:rPr>
          <w:rFonts w:hint="eastAsia" w:ascii="宋体" w:hAnsi="宋体" w:eastAsia="宋体" w:cs="宋体"/>
          <w:color w:val="000000"/>
          <w:sz w:val="24"/>
          <w:szCs w:val="24"/>
        </w:rPr>
        <w:t>1.</w:t>
      </w:r>
      <w:r>
        <w:rPr>
          <w:rFonts w:hint="eastAsia" w:ascii="宋体" w:hAnsi="宋体" w:eastAsia="宋体" w:cs="宋体"/>
          <w:color w:val="000000"/>
          <w:sz w:val="24"/>
          <w:szCs w:val="24"/>
          <w:lang w:val="en"/>
        </w:rPr>
        <w:t>前三年内，在经营活动中没有重大违法记录；</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宋体" w:hAnsi="宋体" w:eastAsia="宋体" w:cs="宋体"/>
          <w:color w:val="000000"/>
          <w:sz w:val="24"/>
          <w:szCs w:val="24"/>
          <w:lang w:val="en"/>
        </w:rPr>
      </w:pPr>
      <w:r>
        <w:rPr>
          <w:rFonts w:hint="eastAsia" w:ascii="宋体" w:hAnsi="宋体" w:eastAsia="宋体" w:cs="宋体"/>
          <w:color w:val="000000"/>
          <w:sz w:val="24"/>
          <w:szCs w:val="24"/>
        </w:rPr>
        <w:t>2.</w:t>
      </w:r>
      <w:r>
        <w:rPr>
          <w:rFonts w:hint="eastAsia" w:ascii="宋体" w:hAnsi="宋体" w:eastAsia="宋体" w:cs="宋体"/>
          <w:color w:val="000000"/>
          <w:sz w:val="24"/>
          <w:szCs w:val="24"/>
          <w:lang w:val="en"/>
        </w:rPr>
        <w:t>参与本项目政府采购活动时不存在被有关部门禁止参与政府采购活动且在有效期内的情况；</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宋体" w:hAnsi="宋体" w:eastAsia="宋体" w:cs="宋体"/>
          <w:color w:val="000000"/>
          <w:sz w:val="24"/>
          <w:szCs w:val="24"/>
          <w:lang w:val="en"/>
        </w:rPr>
      </w:pPr>
      <w:r>
        <w:rPr>
          <w:rFonts w:hint="eastAsia" w:ascii="宋体" w:hAnsi="宋体" w:eastAsia="宋体" w:cs="宋体"/>
          <w:color w:val="000000"/>
          <w:sz w:val="24"/>
          <w:szCs w:val="24"/>
        </w:rPr>
        <w:t>3</w:t>
      </w:r>
      <w:r>
        <w:rPr>
          <w:rFonts w:hint="eastAsia" w:ascii="宋体" w:hAnsi="宋体" w:eastAsia="宋体" w:cs="宋体"/>
          <w:color w:val="000000"/>
          <w:sz w:val="24"/>
          <w:szCs w:val="24"/>
          <w:lang w:val="en"/>
        </w:rPr>
        <w:t>.具备《中华人民共和国政府采购法》第二十二条的条件；</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宋体" w:hAnsi="宋体" w:eastAsia="宋体" w:cs="宋体"/>
          <w:color w:val="000000"/>
          <w:sz w:val="24"/>
          <w:szCs w:val="24"/>
          <w:lang w:val="en"/>
        </w:rPr>
      </w:pPr>
      <w:r>
        <w:rPr>
          <w:rFonts w:hint="eastAsia" w:ascii="宋体" w:hAnsi="宋体" w:eastAsia="宋体" w:cs="宋体"/>
          <w:color w:val="000000"/>
          <w:sz w:val="24"/>
          <w:szCs w:val="24"/>
        </w:rPr>
        <w:t>4</w:t>
      </w:r>
      <w:r>
        <w:rPr>
          <w:rFonts w:hint="eastAsia" w:ascii="宋体" w:hAnsi="宋体" w:eastAsia="宋体" w:cs="宋体"/>
          <w:color w:val="000000"/>
          <w:sz w:val="24"/>
          <w:szCs w:val="24"/>
          <w:lang w:val="en"/>
        </w:rPr>
        <w:t>.未被列入失信被执行人、重大税收违法案件当事人名单（重大税收违法失信主体）、政府采购严重违法失信行为记录名单；</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宋体" w:hAnsi="宋体" w:eastAsia="宋体" w:cs="宋体"/>
          <w:color w:val="000000"/>
          <w:sz w:val="24"/>
          <w:szCs w:val="24"/>
          <w:lang w:val="en"/>
        </w:rPr>
      </w:pPr>
      <w:r>
        <w:rPr>
          <w:rFonts w:hint="eastAsia" w:ascii="宋体" w:hAnsi="宋体" w:eastAsia="宋体" w:cs="宋体"/>
          <w:color w:val="000000"/>
          <w:sz w:val="24"/>
          <w:szCs w:val="24"/>
        </w:rPr>
        <w:t>5</w:t>
      </w:r>
      <w:r>
        <w:rPr>
          <w:rFonts w:hint="eastAsia" w:ascii="宋体" w:hAnsi="宋体" w:eastAsia="宋体" w:cs="宋体"/>
          <w:color w:val="000000"/>
          <w:sz w:val="24"/>
          <w:szCs w:val="24"/>
          <w:lang w:val="en"/>
        </w:rPr>
        <w:t>.单位负责人为同一人或者存在直接控股、管理关系的不同供应商，未参加同一合同项下的政府采购活动；为采购项目提供整体设计、规范编制或者项目管理、监理、检测等服务的供应商，未参加该采购项目的其他采购活动；</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6.</w:t>
      </w:r>
      <w:r>
        <w:rPr>
          <w:rFonts w:hint="eastAsia" w:ascii="宋体" w:hAnsi="宋体" w:eastAsia="宋体" w:cs="宋体"/>
          <w:color w:val="000000"/>
          <w:sz w:val="24"/>
          <w:szCs w:val="24"/>
          <w:lang w:val="en"/>
        </w:rPr>
        <w:t>参与本项目政府采购活动不存在与其他采购参与人串通投标，隐瞒真实情况，提供虚假资料等违法违规情形。</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                         **公司（盖章）</w:t>
      </w:r>
    </w:p>
    <w:p>
      <w:pPr>
        <w:tabs>
          <w:tab w:val="left" w:pos="4860"/>
        </w:tabs>
        <w:adjustRightInd w:val="0"/>
        <w:snapToGrid w:val="0"/>
        <w:spacing w:line="360" w:lineRule="auto"/>
        <w:ind w:right="105" w:rightChars="50" w:firstLine="240" w:firstLineChars="100"/>
        <w:rPr>
          <w:rFonts w:ascii="宋体" w:hAnsi="宋体" w:cs="宋体"/>
          <w:sz w:val="24"/>
        </w:rPr>
      </w:pPr>
      <w:r>
        <w:rPr>
          <w:rFonts w:hint="eastAsia" w:ascii="宋体" w:hAnsi="宋体" w:eastAsia="宋体" w:cs="宋体"/>
          <w:color w:val="000000"/>
          <w:sz w:val="24"/>
          <w:szCs w:val="24"/>
        </w:rPr>
        <w:t xml:space="preserve">                         2024年**月**日</w:t>
      </w:r>
    </w:p>
    <w:p>
      <w:pPr>
        <w:numPr>
          <w:ilvl w:val="0"/>
          <w:numId w:val="11"/>
        </w:numPr>
        <w:tabs>
          <w:tab w:val="left" w:pos="640"/>
          <w:tab w:val="left" w:pos="1260"/>
          <w:tab w:val="left" w:pos="1418"/>
        </w:tabs>
        <w:spacing w:line="360" w:lineRule="auto"/>
        <w:ind w:left="645" w:hanging="645"/>
        <w:rPr>
          <w:rFonts w:ascii="宋体" w:hAnsi="宋体" w:cs="宋体"/>
          <w:sz w:val="24"/>
          <w:lang w:val="fr-CH"/>
        </w:rPr>
      </w:pPr>
      <w:r>
        <w:rPr>
          <w:rFonts w:hint="eastAsia" w:hAnsi="宋体" w:cs="宋体"/>
        </w:rPr>
        <w:br w:type="page"/>
      </w:r>
      <w:r>
        <w:rPr>
          <w:rFonts w:hint="eastAsia" w:ascii="宋体" w:hAnsi="宋体" w:cs="宋体"/>
          <w:sz w:val="24"/>
        </w:rPr>
        <w:t>关于资格的声明函；</w:t>
      </w:r>
    </w:p>
    <w:p>
      <w:pPr>
        <w:spacing w:line="360" w:lineRule="auto"/>
        <w:jc w:val="center"/>
        <w:rPr>
          <w:rFonts w:ascii="宋体" w:hAnsi="宋体" w:cs="宋体"/>
          <w:b/>
          <w:bCs/>
          <w:sz w:val="24"/>
        </w:rPr>
      </w:pPr>
      <w:r>
        <w:rPr>
          <w:rFonts w:hint="eastAsia" w:ascii="宋体" w:hAnsi="宋体" w:cs="宋体"/>
          <w:b/>
          <w:bCs/>
          <w:sz w:val="24"/>
        </w:rPr>
        <w:t>关于资格的声明函</w:t>
      </w:r>
    </w:p>
    <w:p>
      <w:pPr>
        <w:spacing w:line="360" w:lineRule="auto"/>
        <w:rPr>
          <w:rFonts w:ascii="宋体" w:hAnsi="宋体" w:cs="宋体"/>
          <w:sz w:val="24"/>
        </w:rPr>
      </w:pPr>
      <w:r>
        <w:rPr>
          <w:rFonts w:hint="eastAsia" w:ascii="宋体" w:hAnsi="宋体" w:cs="宋体"/>
          <w:sz w:val="24"/>
        </w:rPr>
        <w:t>（采购单位名称/代理机构名称）：</w:t>
      </w:r>
    </w:p>
    <w:p>
      <w:pPr>
        <w:spacing w:line="360" w:lineRule="auto"/>
        <w:ind w:firstLine="566" w:firstLineChars="236"/>
        <w:rPr>
          <w:rFonts w:ascii="宋体" w:hAnsi="宋体" w:cs="宋体"/>
          <w:sz w:val="24"/>
        </w:rPr>
      </w:pPr>
      <w:r>
        <w:rPr>
          <w:rFonts w:hint="eastAsia" w:ascii="宋体" w:hAnsi="宋体" w:cs="宋体"/>
          <w:sz w:val="24"/>
          <w:u w:val="single"/>
        </w:rPr>
        <w:t xml:space="preserve"> （ 投标人名称）    </w:t>
      </w:r>
      <w:r>
        <w:rPr>
          <w:rFonts w:hint="eastAsia" w:ascii="宋体" w:hAnsi="宋体" w:cs="宋体"/>
          <w:sz w:val="24"/>
        </w:rPr>
        <w:t xml:space="preserve"> 参与了</w:t>
      </w:r>
      <w:r>
        <w:rPr>
          <w:rFonts w:hint="eastAsia" w:ascii="宋体" w:hAnsi="宋体" w:cs="宋体"/>
          <w:sz w:val="24"/>
          <w:u w:val="single"/>
        </w:rPr>
        <w:t xml:space="preserve"> （项目名称 、招标编号） </w:t>
      </w:r>
      <w:r>
        <w:rPr>
          <w:rFonts w:hint="eastAsia" w:ascii="宋体" w:hAnsi="宋体" w:cs="宋体"/>
          <w:sz w:val="24"/>
        </w:rPr>
        <w:t>的投标，现已认真核实了投标文件资格部分的全部资料，所有资料均为真实资料。我单位对投标文件中全部资格投标资料的真实性负责，如被证实我单位的投标文件中存在虚假资料的，则视为我单位隐瞒真实情况、提供虚假资料，我单位愿意接受主管部门作出的行政处罚。</w:t>
      </w:r>
    </w:p>
    <w:p>
      <w:pPr>
        <w:spacing w:line="360" w:lineRule="auto"/>
        <w:ind w:left="420"/>
        <w:rPr>
          <w:rFonts w:ascii="宋体" w:hAnsi="宋体" w:cs="宋体"/>
          <w:sz w:val="24"/>
        </w:rPr>
      </w:pPr>
      <w:r>
        <w:rPr>
          <w:rFonts w:hint="eastAsia" w:ascii="宋体" w:hAnsi="宋体" w:cs="宋体"/>
          <w:sz w:val="24"/>
        </w:rPr>
        <w:t>特此承诺！</w:t>
      </w:r>
    </w:p>
    <w:p>
      <w:pPr>
        <w:spacing w:line="360" w:lineRule="auto"/>
        <w:ind w:left="420"/>
        <w:rPr>
          <w:rFonts w:ascii="宋体" w:hAnsi="宋体" w:cs="宋体"/>
          <w:sz w:val="24"/>
        </w:rPr>
      </w:pPr>
    </w:p>
    <w:p>
      <w:pPr>
        <w:tabs>
          <w:tab w:val="left" w:pos="4860"/>
        </w:tabs>
        <w:adjustRightInd w:val="0"/>
        <w:snapToGrid w:val="0"/>
        <w:spacing w:line="360" w:lineRule="auto"/>
        <w:ind w:right="105" w:rightChars="50"/>
        <w:rPr>
          <w:rFonts w:ascii="宋体" w:hAnsi="宋体" w:cs="宋体"/>
          <w:sz w:val="24"/>
        </w:rPr>
      </w:pPr>
      <w:r>
        <w:rPr>
          <w:rFonts w:hint="eastAsia" w:ascii="宋体" w:hAnsi="宋体" w:cs="宋体"/>
          <w:sz w:val="24"/>
        </w:rPr>
        <w:t>投标供应商名称（盖章）：</w:t>
      </w:r>
    </w:p>
    <w:p>
      <w:pPr>
        <w:spacing w:line="360" w:lineRule="auto"/>
        <w:rPr>
          <w:rFonts w:ascii="宋体" w:hAnsi="宋体" w:cs="宋体"/>
          <w:kern w:val="0"/>
          <w:sz w:val="24"/>
        </w:rPr>
      </w:pPr>
      <w:r>
        <w:rPr>
          <w:rFonts w:hint="eastAsia" w:ascii="宋体" w:hAnsi="宋体" w:cs="宋体"/>
          <w:sz w:val="24"/>
        </w:rPr>
        <w:t>日期：   年     月     日</w:t>
      </w:r>
    </w:p>
    <w:p>
      <w:pPr>
        <w:numPr>
          <w:ilvl w:val="0"/>
          <w:numId w:val="11"/>
        </w:numPr>
        <w:tabs>
          <w:tab w:val="left" w:pos="640"/>
          <w:tab w:val="left" w:pos="1260"/>
          <w:tab w:val="left" w:pos="1418"/>
        </w:tabs>
        <w:spacing w:line="360" w:lineRule="auto"/>
        <w:ind w:left="645" w:hanging="645"/>
        <w:rPr>
          <w:rFonts w:ascii="宋体" w:hAnsi="宋体" w:cs="宋体"/>
          <w:sz w:val="24"/>
          <w:lang w:val="fr-CH"/>
        </w:rPr>
      </w:pPr>
      <w:r>
        <w:rPr>
          <w:rFonts w:hint="eastAsia" w:ascii="宋体" w:hAnsi="宋体" w:cs="宋体"/>
          <w:sz w:val="24"/>
          <w:lang w:val="fr-CH"/>
        </w:rPr>
        <w:br w:type="page"/>
      </w:r>
      <w:r>
        <w:rPr>
          <w:rFonts w:hint="eastAsia" w:ascii="宋体" w:hAnsi="宋体" w:cs="宋体"/>
          <w:sz w:val="24"/>
          <w:lang w:val="fr-CH"/>
        </w:rPr>
        <w:t>法</w:t>
      </w:r>
      <w:r>
        <w:rPr>
          <w:rFonts w:ascii="宋体" w:hAnsi="宋体" w:cs="宋体"/>
          <w:sz w:val="24"/>
        </w:rPr>
        <w:t>定代表</w:t>
      </w:r>
      <w:r>
        <w:rPr>
          <w:rFonts w:hint="eastAsia" w:ascii="宋体" w:hAnsi="宋体" w:cs="宋体"/>
          <w:sz w:val="24"/>
          <w:lang w:val="fr-CH"/>
        </w:rPr>
        <w:t>人证明书及身份证明；</w:t>
      </w:r>
    </w:p>
    <w:p>
      <w:pPr>
        <w:spacing w:before="120" w:after="120" w:line="360" w:lineRule="auto"/>
        <w:jc w:val="center"/>
        <w:rPr>
          <w:rFonts w:ascii="宋体" w:hAnsi="宋体" w:cs="宋体"/>
          <w:b/>
          <w:sz w:val="24"/>
        </w:rPr>
      </w:pPr>
    </w:p>
    <w:p>
      <w:pPr>
        <w:spacing w:before="120" w:after="120" w:line="360" w:lineRule="auto"/>
        <w:jc w:val="center"/>
        <w:rPr>
          <w:rFonts w:ascii="宋体" w:hAnsi="宋体" w:cs="宋体"/>
          <w:sz w:val="24"/>
          <w:u w:val="single"/>
        </w:rPr>
      </w:pPr>
      <w:r>
        <w:rPr>
          <w:rFonts w:hint="eastAsia" w:ascii="宋体" w:hAnsi="宋体" w:cs="宋体"/>
          <w:b/>
          <w:sz w:val="24"/>
        </w:rPr>
        <w:t>法定代表人证明书</w:t>
      </w:r>
    </w:p>
    <w:p>
      <w:pPr>
        <w:spacing w:line="360" w:lineRule="auto"/>
        <w:ind w:firstLine="480" w:firstLineChars="200"/>
        <w:rPr>
          <w:rFonts w:ascii="宋体" w:hAnsi="宋体" w:cs="宋体"/>
          <w:sz w:val="24"/>
        </w:rPr>
      </w:pPr>
      <w:r>
        <w:rPr>
          <w:rFonts w:hint="eastAsia" w:ascii="宋体" w:hAnsi="宋体" w:cs="宋体"/>
          <w:sz w:val="24"/>
          <w:u w:val="single"/>
        </w:rPr>
        <w:t xml:space="preserve">        </w:t>
      </w:r>
      <w:r>
        <w:rPr>
          <w:rFonts w:hint="eastAsia" w:ascii="宋体" w:hAnsi="宋体" w:cs="宋体"/>
          <w:sz w:val="24"/>
        </w:rPr>
        <w:t>同志，现任我单位职务，为法定代表人，特此证明。</w:t>
      </w:r>
    </w:p>
    <w:p>
      <w:pPr>
        <w:spacing w:line="360" w:lineRule="auto"/>
        <w:rPr>
          <w:rFonts w:ascii="宋体" w:hAnsi="宋体" w:cs="宋体"/>
          <w:sz w:val="24"/>
        </w:rPr>
      </w:pPr>
      <w:r>
        <w:rPr>
          <w:rFonts w:hint="eastAsia" w:ascii="宋体" w:hAnsi="宋体" w:cs="宋体"/>
          <w:sz w:val="24"/>
        </w:rPr>
        <w:t xml:space="preserve">签发日期：             有效日期：         单位：              </w:t>
      </w:r>
    </w:p>
    <w:p>
      <w:pPr>
        <w:spacing w:line="360" w:lineRule="auto"/>
        <w:rPr>
          <w:rFonts w:ascii="宋体" w:hAnsi="宋体" w:cs="宋体"/>
          <w:sz w:val="24"/>
        </w:rPr>
      </w:pPr>
      <w:r>
        <w:rPr>
          <w:rFonts w:hint="eastAsia" w:ascii="宋体" w:hAnsi="宋体" w:cs="宋体"/>
          <w:sz w:val="24"/>
        </w:rPr>
        <w:t>附：代表人性别：   年龄：      身份证号码：</w:t>
      </w:r>
    </w:p>
    <w:p>
      <w:pPr>
        <w:spacing w:line="360" w:lineRule="auto"/>
        <w:rPr>
          <w:rFonts w:ascii="宋体" w:hAnsi="宋体" w:cs="宋体"/>
          <w:sz w:val="24"/>
        </w:rPr>
      </w:pPr>
      <w:r>
        <w:rPr>
          <w:rFonts w:hint="eastAsia" w:ascii="宋体" w:hAnsi="宋体" w:cs="宋体"/>
          <w:sz w:val="24"/>
        </w:rPr>
        <w:t>营业执照号码：                 经济性质：</w:t>
      </w:r>
    </w:p>
    <w:p>
      <w:pPr>
        <w:spacing w:line="360" w:lineRule="auto"/>
        <w:rPr>
          <w:rFonts w:ascii="宋体" w:hAnsi="宋体" w:cs="宋体"/>
          <w:sz w:val="24"/>
        </w:rPr>
      </w:pPr>
      <w:r>
        <w:rPr>
          <w:rFonts w:hint="eastAsia" w:ascii="宋体" w:hAnsi="宋体" w:cs="宋体"/>
          <w:sz w:val="24"/>
        </w:rPr>
        <w:t>主营（产）：</w:t>
      </w:r>
    </w:p>
    <w:p>
      <w:pPr>
        <w:spacing w:line="360" w:lineRule="auto"/>
        <w:rPr>
          <w:rFonts w:ascii="宋体" w:hAnsi="宋体" w:cs="宋体"/>
          <w:sz w:val="24"/>
        </w:rPr>
      </w:pPr>
      <w:r>
        <w:rPr>
          <w:rFonts w:hint="eastAsia" w:ascii="宋体" w:hAnsi="宋体" w:cs="宋体"/>
          <w:sz w:val="24"/>
        </w:rPr>
        <w:t>兼营（产）：</w:t>
      </w:r>
    </w:p>
    <w:p>
      <w:pPr>
        <w:spacing w:line="360" w:lineRule="auto"/>
        <w:rPr>
          <w:rFonts w:ascii="宋体" w:hAnsi="宋体" w:cs="宋体"/>
          <w:sz w:val="24"/>
        </w:rPr>
      </w:pPr>
      <w:r>
        <w:rPr>
          <w:rFonts w:hint="eastAsia" w:ascii="宋体" w:hAnsi="宋体" w:cs="宋体"/>
          <w:sz w:val="24"/>
        </w:rPr>
        <w:t>进口物品经营许可证号码：</w:t>
      </w:r>
    </w:p>
    <w:p>
      <w:pPr>
        <w:spacing w:line="360" w:lineRule="auto"/>
        <w:rPr>
          <w:rFonts w:ascii="宋体" w:hAnsi="宋体" w:cs="宋体"/>
          <w:sz w:val="24"/>
        </w:rPr>
      </w:pPr>
      <w:r>
        <w:rPr>
          <w:rFonts w:hint="eastAsia" w:ascii="宋体" w:hAnsi="宋体" w:cs="宋体"/>
          <w:sz w:val="24"/>
        </w:rPr>
        <w:t>主营：</w:t>
      </w:r>
    </w:p>
    <w:p>
      <w:pPr>
        <w:spacing w:line="360" w:lineRule="auto"/>
        <w:rPr>
          <w:rFonts w:ascii="宋体" w:hAnsi="宋体" w:cs="宋体"/>
          <w:sz w:val="24"/>
        </w:rPr>
      </w:pPr>
      <w:r>
        <w:rPr>
          <w:rFonts w:hint="eastAsia" w:ascii="宋体" w:hAnsi="宋体" w:cs="宋体"/>
          <w:sz w:val="24"/>
        </w:rPr>
        <w:t>兼营：</w:t>
      </w:r>
    </w:p>
    <w:p>
      <w:pPr>
        <w:spacing w:line="360" w:lineRule="auto"/>
        <w:rPr>
          <w:rFonts w:ascii="宋体" w:hAnsi="宋体" w:cs="宋体"/>
          <w:sz w:val="24"/>
        </w:rPr>
      </w:pPr>
      <w:r>
        <w:rPr>
          <w:rFonts w:hint="eastAsia" w:ascii="宋体" w:hAnsi="宋体" w:cs="宋体"/>
          <w:sz w:val="24"/>
        </w:rPr>
        <w:t>说明：1、法定代表人为企业事业单位、国家机关、社会团体的主要行政负责人。</w:t>
      </w:r>
    </w:p>
    <w:p>
      <w:pPr>
        <w:spacing w:line="360" w:lineRule="auto"/>
        <w:rPr>
          <w:rFonts w:ascii="宋体" w:hAnsi="宋体" w:cs="宋体"/>
          <w:sz w:val="24"/>
        </w:rPr>
      </w:pPr>
      <w:r>
        <w:rPr>
          <w:rFonts w:hint="eastAsia" w:ascii="宋体" w:hAnsi="宋体" w:cs="宋体"/>
          <w:sz w:val="24"/>
        </w:rPr>
        <w:t xml:space="preserve">      2、内容必须填写真实、清楚，涂改无效，不得转让、买卖.</w:t>
      </w:r>
    </w:p>
    <w:p>
      <w:pPr>
        <w:tabs>
          <w:tab w:val="left" w:pos="3780"/>
        </w:tabs>
        <w:spacing w:line="360" w:lineRule="auto"/>
        <w:rPr>
          <w:rFonts w:ascii="宋体" w:hAnsi="宋体" w:cs="宋体"/>
          <w:sz w:val="24"/>
        </w:rPr>
      </w:pPr>
      <w:r>
        <w:rPr>
          <w:rFonts w:hint="eastAsia" w:ascii="宋体" w:hAnsi="宋体" w:cs="宋体"/>
          <w:sz w:val="24"/>
        </w:rPr>
        <w:t>投标供应商名称（盖章）：</w:t>
      </w:r>
    </w:p>
    <w:p>
      <w:pPr>
        <w:tabs>
          <w:tab w:val="left" w:pos="3780"/>
        </w:tabs>
        <w:spacing w:line="360" w:lineRule="auto"/>
        <w:rPr>
          <w:rFonts w:ascii="宋体" w:hAnsi="宋体" w:cs="宋体"/>
          <w:sz w:val="24"/>
        </w:rPr>
      </w:pPr>
      <w:r>
        <w:rPr>
          <w:rFonts w:hint="eastAsia" w:ascii="宋体" w:hAnsi="宋体" w:cs="宋体"/>
          <w:sz w:val="24"/>
        </w:rPr>
        <w:t>法定代表人（签字或签章）：</w:t>
      </w:r>
    </w:p>
    <w:p>
      <w:pPr>
        <w:spacing w:before="120" w:after="120"/>
        <w:jc w:val="left"/>
        <w:rPr>
          <w:rFonts w:ascii="宋体" w:hAnsi="宋体" w:cs="宋体"/>
          <w:szCs w:val="21"/>
        </w:rPr>
      </w:pPr>
    </w:p>
    <w:p>
      <w:pPr>
        <w:spacing w:before="120" w:after="120" w:line="360" w:lineRule="auto"/>
        <w:jc w:val="left"/>
        <w:rPr>
          <w:rFonts w:ascii="宋体" w:hAnsi="宋体" w:cs="宋体"/>
          <w:b/>
          <w:sz w:val="24"/>
        </w:rPr>
      </w:pPr>
      <w:r>
        <w:rPr>
          <w:rFonts w:hint="eastAsia" w:ascii="宋体" w:hAnsi="宋体" w:cs="宋体"/>
          <w:b/>
          <w:sz w:val="24"/>
        </w:rPr>
        <w:t>附身份证正反面</w:t>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40"/>
        <w:gridCol w:w="4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5" w:hRule="atLeast"/>
          <w:jc w:val="center"/>
        </w:trPr>
        <w:tc>
          <w:tcPr>
            <w:tcW w:w="4240" w:type="dxa"/>
          </w:tcPr>
          <w:p>
            <w:pPr>
              <w:pStyle w:val="12"/>
              <w:spacing w:line="360" w:lineRule="auto"/>
              <w:rPr>
                <w:rFonts w:ascii="Arial Narrow" w:hAnsi="Arial Narrow"/>
                <w:b/>
                <w:bCs/>
                <w:szCs w:val="21"/>
              </w:rPr>
            </w:pPr>
          </w:p>
        </w:tc>
        <w:tc>
          <w:tcPr>
            <w:tcW w:w="4240" w:type="dxa"/>
          </w:tcPr>
          <w:p>
            <w:pPr>
              <w:pStyle w:val="12"/>
              <w:spacing w:line="360" w:lineRule="auto"/>
              <w:rPr>
                <w:rFonts w:ascii="Arial Narrow" w:hAnsi="Arial Narrow"/>
                <w:b/>
                <w:bCs/>
                <w:szCs w:val="21"/>
              </w:rPr>
            </w:pPr>
          </w:p>
        </w:tc>
      </w:tr>
    </w:tbl>
    <w:p>
      <w:pPr>
        <w:pStyle w:val="9"/>
        <w:rPr>
          <w:lang w:val="fr-CH"/>
        </w:rPr>
      </w:pPr>
    </w:p>
    <w:p>
      <w:pPr>
        <w:numPr>
          <w:ilvl w:val="0"/>
          <w:numId w:val="11"/>
        </w:numPr>
        <w:tabs>
          <w:tab w:val="left" w:pos="640"/>
          <w:tab w:val="left" w:pos="1260"/>
          <w:tab w:val="left" w:pos="1418"/>
        </w:tabs>
        <w:spacing w:line="360" w:lineRule="auto"/>
        <w:ind w:left="845" w:hanging="845"/>
        <w:rPr>
          <w:rFonts w:ascii="宋体" w:hAnsi="宋体" w:cs="宋体"/>
          <w:sz w:val="24"/>
          <w:lang w:val="fr-CH"/>
        </w:rPr>
      </w:pPr>
      <w:r>
        <w:rPr>
          <w:rFonts w:hint="eastAsia" w:ascii="宋体" w:hAnsi="宋体" w:cs="宋体"/>
          <w:sz w:val="24"/>
          <w:lang w:val="fr-CH"/>
        </w:rPr>
        <w:br w:type="page"/>
      </w:r>
      <w:r>
        <w:rPr>
          <w:rFonts w:hint="eastAsia" w:ascii="宋体" w:hAnsi="宋体" w:cs="宋体"/>
          <w:sz w:val="24"/>
          <w:lang w:val="fr-CH"/>
        </w:rPr>
        <w:t>法定代表人授权书及身份证明；</w:t>
      </w:r>
    </w:p>
    <w:p>
      <w:pPr>
        <w:pStyle w:val="12"/>
        <w:spacing w:line="360" w:lineRule="auto"/>
        <w:jc w:val="center"/>
        <w:rPr>
          <w:rFonts w:hAnsi="宋体" w:cs="宋体"/>
          <w:b/>
          <w:sz w:val="24"/>
        </w:rPr>
      </w:pPr>
    </w:p>
    <w:p>
      <w:pPr>
        <w:pStyle w:val="12"/>
        <w:spacing w:line="360" w:lineRule="auto"/>
        <w:jc w:val="center"/>
        <w:rPr>
          <w:rFonts w:hAnsi="宋体" w:cs="宋体"/>
          <w:b/>
          <w:sz w:val="24"/>
        </w:rPr>
      </w:pPr>
      <w:r>
        <w:rPr>
          <w:rFonts w:hint="eastAsia" w:hAnsi="宋体" w:cs="宋体"/>
          <w:b/>
          <w:sz w:val="24"/>
        </w:rPr>
        <w:t>法定代表人授权书</w:t>
      </w:r>
    </w:p>
    <w:p>
      <w:pPr>
        <w:pStyle w:val="12"/>
        <w:spacing w:line="360" w:lineRule="auto"/>
        <w:rPr>
          <w:rFonts w:hAnsi="宋体" w:cs="宋体"/>
          <w:sz w:val="24"/>
        </w:rPr>
      </w:pPr>
    </w:p>
    <w:p>
      <w:pPr>
        <w:pStyle w:val="12"/>
        <w:spacing w:line="360" w:lineRule="auto"/>
        <w:rPr>
          <w:rFonts w:hAnsi="宋体" w:cs="宋体"/>
          <w:sz w:val="24"/>
        </w:rPr>
      </w:pPr>
      <w:r>
        <w:rPr>
          <w:rFonts w:hint="eastAsia" w:hAnsi="宋体" w:cs="宋体"/>
          <w:b/>
          <w:sz w:val="24"/>
        </w:rPr>
        <w:t>深圳市前海深港现代服务业合作区管理局：</w:t>
      </w:r>
    </w:p>
    <w:p>
      <w:pPr>
        <w:pStyle w:val="12"/>
        <w:spacing w:line="360" w:lineRule="auto"/>
        <w:ind w:firstLine="420"/>
        <w:rPr>
          <w:rFonts w:hAnsi="宋体" w:cs="宋体"/>
          <w:sz w:val="24"/>
        </w:rPr>
      </w:pPr>
      <w:r>
        <w:rPr>
          <w:rFonts w:hint="eastAsia" w:hAnsi="宋体" w:cs="宋体"/>
          <w:sz w:val="24"/>
        </w:rPr>
        <w:t>本授权书声明：注册于</w:t>
      </w:r>
      <w:r>
        <w:rPr>
          <w:rFonts w:hint="eastAsia" w:hAnsi="宋体" w:cs="宋体"/>
          <w:sz w:val="24"/>
          <w:u w:val="single"/>
        </w:rPr>
        <w:t xml:space="preserve">     </w:t>
      </w:r>
      <w:r>
        <w:rPr>
          <w:rFonts w:hint="eastAsia" w:hAnsi="宋体" w:cs="宋体"/>
          <w:sz w:val="24"/>
        </w:rPr>
        <w:t>（国家或地区）的</w:t>
      </w:r>
      <w:r>
        <w:rPr>
          <w:rFonts w:hint="eastAsia" w:hAnsi="宋体" w:cs="宋体"/>
          <w:sz w:val="24"/>
          <w:u w:val="single"/>
        </w:rPr>
        <w:t xml:space="preserve">     </w:t>
      </w:r>
      <w:r>
        <w:rPr>
          <w:rFonts w:hint="eastAsia" w:hAnsi="宋体" w:cs="宋体"/>
          <w:sz w:val="24"/>
        </w:rPr>
        <w:t>（投标人名称）的在下面签字的</w:t>
      </w:r>
      <w:r>
        <w:rPr>
          <w:rFonts w:hint="eastAsia" w:hAnsi="宋体" w:cs="宋体"/>
          <w:sz w:val="24"/>
          <w:u w:val="single"/>
        </w:rPr>
        <w:t xml:space="preserve">     </w:t>
      </w:r>
      <w:r>
        <w:rPr>
          <w:rFonts w:hint="eastAsia" w:hAnsi="宋体" w:cs="宋体"/>
          <w:sz w:val="24"/>
        </w:rPr>
        <w:t xml:space="preserve"> （法定代表人姓名、职务）代表本公司授权在下面签字的</w:t>
      </w:r>
      <w:r>
        <w:rPr>
          <w:rFonts w:hint="eastAsia" w:hAnsi="宋体" w:cs="宋体"/>
          <w:sz w:val="24"/>
          <w:u w:val="single"/>
        </w:rPr>
        <w:t xml:space="preserve">     </w:t>
      </w:r>
      <w:r>
        <w:rPr>
          <w:rFonts w:hint="eastAsia" w:hAnsi="宋体" w:cs="宋体"/>
          <w:sz w:val="24"/>
        </w:rPr>
        <w:t>（被授权人的姓名、职务）为本公司的合法代表人，就</w:t>
      </w:r>
      <w:r>
        <w:rPr>
          <w:rFonts w:hint="eastAsia" w:hAnsi="宋体" w:cs="宋体"/>
          <w:sz w:val="24"/>
          <w:u w:val="single"/>
        </w:rPr>
        <w:t xml:space="preserve">       </w:t>
      </w:r>
      <w:r>
        <w:rPr>
          <w:rFonts w:hint="eastAsia" w:hAnsi="宋体" w:cs="宋体"/>
          <w:sz w:val="24"/>
        </w:rPr>
        <w:t>[招标编号为：</w:t>
      </w:r>
      <w:r>
        <w:rPr>
          <w:rFonts w:hint="eastAsia" w:hAnsi="宋体" w:cs="宋体"/>
          <w:sz w:val="24"/>
          <w:u w:val="single"/>
        </w:rPr>
        <w:t xml:space="preserve">     </w:t>
      </w:r>
      <w:r>
        <w:rPr>
          <w:rFonts w:hint="eastAsia" w:hAnsi="宋体" w:cs="宋体"/>
          <w:sz w:val="24"/>
        </w:rPr>
        <w:t>]的投标和合同执行，以我方的名义处理一切与之有关的事宜。</w:t>
      </w:r>
    </w:p>
    <w:p>
      <w:pPr>
        <w:pStyle w:val="12"/>
        <w:spacing w:line="360" w:lineRule="auto"/>
        <w:rPr>
          <w:rFonts w:hAnsi="宋体" w:cs="宋体"/>
          <w:sz w:val="24"/>
        </w:rPr>
      </w:pPr>
    </w:p>
    <w:p>
      <w:pPr>
        <w:spacing w:line="360" w:lineRule="auto"/>
        <w:ind w:firstLine="570"/>
        <w:rPr>
          <w:rFonts w:ascii="宋体" w:hAnsi="宋体" w:cs="宋体"/>
          <w:sz w:val="24"/>
        </w:rPr>
      </w:pPr>
      <w:r>
        <w:rPr>
          <w:rFonts w:hint="eastAsia" w:ascii="宋体" w:hAnsi="宋体" w:cs="宋体"/>
          <w:sz w:val="24"/>
        </w:rPr>
        <w:t>本授权书于</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日签字生效，特此声明。</w:t>
      </w:r>
    </w:p>
    <w:p>
      <w:pPr>
        <w:spacing w:line="360" w:lineRule="auto"/>
        <w:rPr>
          <w:rFonts w:ascii="宋体" w:hAnsi="宋体" w:cs="宋体"/>
          <w:sz w:val="24"/>
        </w:rPr>
      </w:pPr>
    </w:p>
    <w:p>
      <w:pPr>
        <w:spacing w:line="360" w:lineRule="auto"/>
        <w:rPr>
          <w:rFonts w:ascii="宋体" w:hAnsi="宋体" w:cs="宋体"/>
          <w:sz w:val="24"/>
        </w:rPr>
      </w:pPr>
    </w:p>
    <w:p>
      <w:pPr>
        <w:tabs>
          <w:tab w:val="left" w:pos="3780"/>
        </w:tabs>
        <w:spacing w:line="360" w:lineRule="auto"/>
        <w:jc w:val="left"/>
        <w:rPr>
          <w:rFonts w:ascii="宋体" w:hAnsi="宋体" w:cs="宋体"/>
          <w:sz w:val="24"/>
        </w:rPr>
      </w:pPr>
      <w:r>
        <w:rPr>
          <w:rFonts w:hint="eastAsia" w:ascii="宋体" w:hAnsi="宋体" w:cs="宋体"/>
          <w:sz w:val="24"/>
        </w:rPr>
        <w:t>投标供应商名称（盖章）：</w:t>
      </w:r>
    </w:p>
    <w:p>
      <w:pPr>
        <w:tabs>
          <w:tab w:val="left" w:pos="3780"/>
        </w:tabs>
        <w:spacing w:line="360" w:lineRule="auto"/>
        <w:jc w:val="left"/>
        <w:rPr>
          <w:rFonts w:ascii="宋体" w:hAnsi="宋体" w:cs="宋体"/>
          <w:sz w:val="24"/>
        </w:rPr>
      </w:pPr>
      <w:r>
        <w:rPr>
          <w:rFonts w:hint="eastAsia" w:ascii="宋体" w:hAnsi="宋体" w:cs="宋体"/>
          <w:sz w:val="24"/>
        </w:rPr>
        <w:t>法定代表人（签字或签章）：</w:t>
      </w:r>
    </w:p>
    <w:p>
      <w:pPr>
        <w:tabs>
          <w:tab w:val="left" w:pos="3780"/>
        </w:tabs>
        <w:spacing w:line="360" w:lineRule="auto"/>
        <w:jc w:val="left"/>
        <w:rPr>
          <w:rFonts w:ascii="宋体" w:hAnsi="宋体" w:cs="宋体"/>
          <w:sz w:val="24"/>
        </w:rPr>
      </w:pPr>
      <w:r>
        <w:rPr>
          <w:rFonts w:hint="eastAsia" w:ascii="宋体" w:hAnsi="宋体" w:cs="宋体"/>
          <w:sz w:val="24"/>
        </w:rPr>
        <w:t>被授权人代表（签字或签章）：</w:t>
      </w:r>
    </w:p>
    <w:p>
      <w:pPr>
        <w:tabs>
          <w:tab w:val="left" w:pos="640"/>
          <w:tab w:val="left" w:pos="1260"/>
          <w:tab w:val="left" w:pos="1418"/>
        </w:tabs>
        <w:spacing w:line="360" w:lineRule="auto"/>
        <w:rPr>
          <w:rFonts w:ascii="宋体" w:hAnsi="宋体" w:cs="宋体"/>
          <w:b/>
          <w:sz w:val="24"/>
        </w:rPr>
      </w:pPr>
    </w:p>
    <w:p>
      <w:pPr>
        <w:tabs>
          <w:tab w:val="left" w:pos="640"/>
          <w:tab w:val="left" w:pos="1260"/>
          <w:tab w:val="left" w:pos="1418"/>
        </w:tabs>
        <w:spacing w:line="360" w:lineRule="auto"/>
        <w:rPr>
          <w:rFonts w:ascii="宋体" w:hAnsi="宋体" w:cs="宋体"/>
          <w:b/>
          <w:sz w:val="24"/>
        </w:rPr>
      </w:pPr>
      <w:r>
        <w:rPr>
          <w:rFonts w:hint="eastAsia" w:ascii="宋体" w:hAnsi="宋体" w:cs="宋体"/>
          <w:b/>
          <w:sz w:val="24"/>
        </w:rPr>
        <w:t>附身份证正反面</w:t>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77"/>
        <w:gridCol w:w="46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5" w:hRule="atLeast"/>
          <w:jc w:val="center"/>
        </w:trPr>
        <w:tc>
          <w:tcPr>
            <w:tcW w:w="4677" w:type="dxa"/>
          </w:tcPr>
          <w:p>
            <w:pPr>
              <w:pStyle w:val="12"/>
              <w:spacing w:line="360" w:lineRule="auto"/>
              <w:rPr>
                <w:rFonts w:ascii="Arial Narrow" w:hAnsi="Arial Narrow"/>
                <w:b/>
                <w:bCs/>
                <w:szCs w:val="21"/>
              </w:rPr>
            </w:pPr>
          </w:p>
        </w:tc>
        <w:tc>
          <w:tcPr>
            <w:tcW w:w="4677" w:type="dxa"/>
          </w:tcPr>
          <w:p>
            <w:pPr>
              <w:pStyle w:val="12"/>
              <w:spacing w:line="360" w:lineRule="auto"/>
              <w:rPr>
                <w:rFonts w:ascii="Arial Narrow" w:hAnsi="Arial Narrow"/>
                <w:b/>
                <w:bCs/>
                <w:szCs w:val="21"/>
              </w:rPr>
            </w:pPr>
          </w:p>
        </w:tc>
      </w:tr>
    </w:tbl>
    <w:p>
      <w:pPr>
        <w:tabs>
          <w:tab w:val="left" w:pos="640"/>
          <w:tab w:val="left" w:pos="1260"/>
          <w:tab w:val="left" w:pos="1418"/>
        </w:tabs>
        <w:spacing w:line="360" w:lineRule="auto"/>
        <w:rPr>
          <w:rFonts w:ascii="宋体" w:hAnsi="宋体" w:cs="宋体"/>
          <w:sz w:val="24"/>
          <w:lang w:val="fr-CH"/>
        </w:rPr>
      </w:pPr>
      <w:r>
        <w:rPr>
          <w:rFonts w:hint="eastAsia" w:ascii="宋体" w:hAnsi="宋体" w:cs="宋体"/>
          <w:sz w:val="24"/>
          <w:lang w:val="fr-CH"/>
        </w:rPr>
        <w:br w:type="page"/>
      </w:r>
    </w:p>
    <w:p>
      <w:pPr>
        <w:numPr>
          <w:ilvl w:val="0"/>
          <w:numId w:val="11"/>
        </w:numPr>
        <w:tabs>
          <w:tab w:val="left" w:pos="640"/>
          <w:tab w:val="left" w:pos="1260"/>
          <w:tab w:val="left" w:pos="1418"/>
        </w:tabs>
        <w:spacing w:line="360" w:lineRule="auto"/>
        <w:ind w:left="640" w:hanging="640"/>
        <w:rPr>
          <w:rFonts w:ascii="宋体" w:hAnsi="宋体" w:cs="宋体"/>
          <w:sz w:val="24"/>
          <w:lang w:val="fr-CH"/>
        </w:rPr>
      </w:pPr>
      <w:r>
        <w:rPr>
          <w:rFonts w:hint="eastAsia" w:ascii="宋体" w:hAnsi="宋体" w:cs="宋体"/>
          <w:sz w:val="24"/>
          <w:lang w:val="fr-CH"/>
        </w:rPr>
        <w:t>招标代理服务费承诺书；</w:t>
      </w:r>
    </w:p>
    <w:p>
      <w:pPr>
        <w:widowControl/>
        <w:autoSpaceDE w:val="0"/>
        <w:autoSpaceDN w:val="0"/>
        <w:spacing w:line="360" w:lineRule="auto"/>
        <w:ind w:left="359" w:right="26" w:hanging="357"/>
        <w:jc w:val="center"/>
        <w:textAlignment w:val="bottom"/>
        <w:rPr>
          <w:rFonts w:ascii="宋体" w:hAnsi="宋体" w:cs="宋体"/>
          <w:b/>
          <w:bCs/>
          <w:sz w:val="24"/>
          <w:lang w:val="fr-CH"/>
        </w:rPr>
      </w:pPr>
    </w:p>
    <w:p>
      <w:pPr>
        <w:widowControl/>
        <w:autoSpaceDE w:val="0"/>
        <w:autoSpaceDN w:val="0"/>
        <w:spacing w:line="360" w:lineRule="auto"/>
        <w:ind w:left="359" w:right="26" w:hanging="357"/>
        <w:jc w:val="center"/>
        <w:textAlignment w:val="bottom"/>
        <w:rPr>
          <w:rFonts w:ascii="宋体" w:hAnsi="宋体" w:cs="宋体"/>
          <w:b/>
          <w:bCs/>
          <w:sz w:val="24"/>
          <w:lang w:val="fr-CH"/>
        </w:rPr>
      </w:pPr>
      <w:r>
        <w:rPr>
          <w:rFonts w:hint="eastAsia" w:ascii="宋体" w:hAnsi="宋体" w:cs="宋体"/>
          <w:b/>
          <w:bCs/>
          <w:sz w:val="24"/>
          <w:lang w:val="fr-CH"/>
        </w:rPr>
        <w:t>招标代理服务费承诺书</w:t>
      </w:r>
    </w:p>
    <w:p>
      <w:pPr>
        <w:widowControl/>
        <w:autoSpaceDE w:val="0"/>
        <w:autoSpaceDN w:val="0"/>
        <w:spacing w:line="360" w:lineRule="auto"/>
        <w:ind w:left="359" w:right="26" w:hanging="357"/>
        <w:textAlignment w:val="bottom"/>
        <w:rPr>
          <w:rFonts w:ascii="宋体" w:hAnsi="宋体" w:cs="宋体"/>
          <w:sz w:val="24"/>
        </w:rPr>
      </w:pPr>
      <w:r>
        <w:rPr>
          <w:rFonts w:hint="eastAsia" w:ascii="宋体" w:hAnsi="宋体" w:cs="宋体"/>
          <w:sz w:val="24"/>
        </w:rPr>
        <w:t>致：友和保险经纪有限公司</w:t>
      </w:r>
    </w:p>
    <w:p>
      <w:pPr>
        <w:widowControl/>
        <w:autoSpaceDE w:val="0"/>
        <w:autoSpaceDN w:val="0"/>
        <w:spacing w:line="360" w:lineRule="auto"/>
        <w:ind w:right="26" w:firstLine="540"/>
        <w:textAlignment w:val="bottom"/>
        <w:rPr>
          <w:rFonts w:ascii="宋体" w:hAnsi="宋体" w:cs="宋体"/>
          <w:sz w:val="24"/>
        </w:rPr>
      </w:pPr>
      <w:r>
        <w:rPr>
          <w:rFonts w:hint="eastAsia" w:ascii="宋体" w:hAnsi="宋体" w:cs="宋体"/>
          <w:sz w:val="24"/>
        </w:rPr>
        <w:t>我们在贵司代理的</w:t>
      </w:r>
      <w:r>
        <w:rPr>
          <w:rFonts w:hint="eastAsia" w:ascii="宋体" w:hAnsi="宋体" w:cs="宋体"/>
          <w:sz w:val="24"/>
          <w:u w:val="single"/>
        </w:rPr>
        <w:t xml:space="preserve">           </w:t>
      </w:r>
      <w:r>
        <w:rPr>
          <w:rFonts w:hint="eastAsia" w:ascii="宋体" w:hAnsi="宋体" w:cs="宋体"/>
          <w:sz w:val="24"/>
        </w:rPr>
        <w:t>项目（招标编号：</w:t>
      </w:r>
      <w:r>
        <w:rPr>
          <w:rFonts w:hint="eastAsia" w:ascii="宋体" w:hAnsi="宋体" w:cs="宋体"/>
          <w:sz w:val="24"/>
          <w:u w:val="single"/>
        </w:rPr>
        <w:t xml:space="preserve">           </w:t>
      </w:r>
      <w:r>
        <w:rPr>
          <w:rFonts w:hint="eastAsia" w:ascii="宋体" w:hAnsi="宋体" w:cs="宋体"/>
          <w:sz w:val="24"/>
        </w:rPr>
        <w:t>）（货物/服务/工程）招标中若获中标，我们保证在收到中标通知书后5日内按招标文件的规定，以现金或电汇向贵公司指定的银行帐号支付全额招标代理服务费。招标代理服务费按照</w:t>
      </w:r>
      <w:r>
        <w:rPr>
          <w:rFonts w:hint="eastAsia" w:ascii="宋体" w:hAnsi="宋体" w:cs="宋体"/>
          <w:sz w:val="24"/>
          <w:u w:val="single"/>
        </w:rPr>
        <w:t>招标文件中的规定</w:t>
      </w:r>
      <w:r>
        <w:rPr>
          <w:rFonts w:hint="eastAsia" w:ascii="宋体" w:hAnsi="宋体" w:cs="宋体"/>
          <w:sz w:val="24"/>
        </w:rPr>
        <w:t>计算。</w:t>
      </w:r>
    </w:p>
    <w:p>
      <w:pPr>
        <w:widowControl/>
        <w:autoSpaceDE w:val="0"/>
        <w:autoSpaceDN w:val="0"/>
        <w:spacing w:line="360" w:lineRule="auto"/>
        <w:ind w:right="26" w:firstLine="540"/>
        <w:textAlignment w:val="bottom"/>
        <w:rPr>
          <w:rFonts w:ascii="宋体" w:hAnsi="宋体" w:cs="宋体"/>
          <w:sz w:val="24"/>
        </w:rPr>
      </w:pPr>
      <w:r>
        <w:rPr>
          <w:rFonts w:hint="eastAsia" w:ascii="宋体" w:hAnsi="宋体" w:cs="宋体"/>
          <w:sz w:val="24"/>
        </w:rPr>
        <w:t>特此承诺。</w:t>
      </w:r>
    </w:p>
    <w:p>
      <w:pPr>
        <w:tabs>
          <w:tab w:val="left" w:pos="3780"/>
        </w:tabs>
        <w:spacing w:line="360" w:lineRule="auto"/>
        <w:jc w:val="left"/>
        <w:rPr>
          <w:rFonts w:ascii="宋体" w:hAnsi="宋体" w:cs="宋体"/>
          <w:sz w:val="24"/>
        </w:rPr>
      </w:pPr>
    </w:p>
    <w:p>
      <w:pPr>
        <w:tabs>
          <w:tab w:val="left" w:pos="3780"/>
        </w:tabs>
        <w:spacing w:line="360" w:lineRule="auto"/>
        <w:jc w:val="left"/>
        <w:rPr>
          <w:rFonts w:ascii="宋体" w:hAnsi="宋体" w:cs="宋体"/>
          <w:sz w:val="24"/>
        </w:rPr>
      </w:pPr>
      <w:r>
        <w:rPr>
          <w:rFonts w:hint="eastAsia" w:ascii="宋体" w:hAnsi="宋体" w:cs="宋体"/>
          <w:sz w:val="24"/>
        </w:rPr>
        <w:t>投标供应商名称（盖章）：</w:t>
      </w:r>
    </w:p>
    <w:p>
      <w:pPr>
        <w:widowControl/>
        <w:autoSpaceDE w:val="0"/>
        <w:autoSpaceDN w:val="0"/>
        <w:spacing w:line="360" w:lineRule="auto"/>
        <w:ind w:left="359" w:right="26" w:hanging="357"/>
        <w:textAlignment w:val="bottom"/>
        <w:rPr>
          <w:rFonts w:ascii="宋体" w:hAnsi="宋体" w:cs="宋体"/>
          <w:sz w:val="24"/>
        </w:rPr>
      </w:pPr>
      <w:r>
        <w:rPr>
          <w:rFonts w:hint="eastAsia" w:ascii="宋体" w:hAnsi="宋体" w:cs="宋体"/>
          <w:sz w:val="24"/>
        </w:rPr>
        <w:t>投标供应商地址：</w:t>
      </w:r>
    </w:p>
    <w:p>
      <w:pPr>
        <w:widowControl/>
        <w:autoSpaceDE w:val="0"/>
        <w:autoSpaceDN w:val="0"/>
        <w:spacing w:line="360" w:lineRule="auto"/>
        <w:ind w:left="359" w:right="26" w:hanging="357"/>
        <w:textAlignment w:val="bottom"/>
        <w:rPr>
          <w:rFonts w:ascii="宋体" w:hAnsi="宋体" w:cs="宋体"/>
          <w:sz w:val="24"/>
        </w:rPr>
      </w:pPr>
      <w:r>
        <w:rPr>
          <w:rFonts w:hint="eastAsia" w:ascii="宋体" w:hAnsi="宋体" w:cs="宋体"/>
          <w:sz w:val="24"/>
        </w:rPr>
        <w:t xml:space="preserve">电话：         </w:t>
      </w:r>
    </w:p>
    <w:p>
      <w:pPr>
        <w:widowControl/>
        <w:autoSpaceDE w:val="0"/>
        <w:autoSpaceDN w:val="0"/>
        <w:spacing w:line="360" w:lineRule="auto"/>
        <w:ind w:left="359" w:right="26" w:hanging="357"/>
        <w:textAlignment w:val="bottom"/>
        <w:rPr>
          <w:rFonts w:ascii="宋体" w:hAnsi="宋体" w:cs="宋体"/>
          <w:sz w:val="24"/>
        </w:rPr>
      </w:pPr>
      <w:r>
        <w:rPr>
          <w:rFonts w:hint="eastAsia" w:ascii="宋体" w:hAnsi="宋体" w:cs="宋体"/>
          <w:sz w:val="24"/>
        </w:rPr>
        <w:t>传真：</w:t>
      </w:r>
    </w:p>
    <w:p>
      <w:pPr>
        <w:spacing w:line="360" w:lineRule="auto"/>
        <w:jc w:val="left"/>
        <w:rPr>
          <w:rFonts w:ascii="宋体" w:hAnsi="宋体" w:cs="宋体"/>
          <w:sz w:val="24"/>
        </w:rPr>
      </w:pPr>
      <w:r>
        <w:rPr>
          <w:rFonts w:hint="eastAsia" w:ascii="宋体" w:hAnsi="宋体" w:cs="宋体"/>
          <w:sz w:val="24"/>
        </w:rPr>
        <w:t>日期：   年     月     日</w:t>
      </w:r>
    </w:p>
    <w:p>
      <w:pPr>
        <w:pStyle w:val="9"/>
        <w:rPr>
          <w:lang w:val="fr-CH"/>
        </w:rPr>
      </w:pPr>
    </w:p>
    <w:p>
      <w:pPr>
        <w:tabs>
          <w:tab w:val="left" w:pos="640"/>
          <w:tab w:val="left" w:pos="1260"/>
          <w:tab w:val="left" w:pos="1418"/>
        </w:tabs>
        <w:spacing w:line="360" w:lineRule="auto"/>
        <w:rPr>
          <w:rFonts w:ascii="宋体" w:hAnsi="宋体" w:cs="宋体"/>
          <w:sz w:val="24"/>
          <w:lang w:val="fr-CH"/>
        </w:rPr>
      </w:pPr>
    </w:p>
    <w:p>
      <w:pPr>
        <w:numPr>
          <w:ilvl w:val="0"/>
          <w:numId w:val="11"/>
        </w:numPr>
        <w:tabs>
          <w:tab w:val="left" w:pos="640"/>
          <w:tab w:val="left" w:pos="1260"/>
          <w:tab w:val="left" w:pos="1418"/>
        </w:tabs>
        <w:spacing w:line="360" w:lineRule="auto"/>
        <w:ind w:left="845" w:hanging="845"/>
        <w:rPr>
          <w:rFonts w:ascii="宋体" w:hAnsi="宋体" w:cs="宋体"/>
          <w:sz w:val="24"/>
          <w:lang w:val="fr-CH"/>
        </w:rPr>
      </w:pPr>
      <w:r>
        <w:rPr>
          <w:rFonts w:hint="eastAsia" w:ascii="宋体" w:hAnsi="宋体" w:cs="宋体"/>
          <w:sz w:val="24"/>
          <w:lang w:val="fr-CH"/>
        </w:rPr>
        <w:br w:type="page"/>
      </w:r>
      <w:r>
        <w:rPr>
          <w:rFonts w:hint="eastAsia" w:ascii="宋体" w:hAnsi="宋体" w:cs="宋体"/>
          <w:sz w:val="24"/>
        </w:rPr>
        <w:t>供应商</w:t>
      </w:r>
      <w:r>
        <w:rPr>
          <w:rFonts w:hint="eastAsia" w:ascii="宋体" w:hAnsi="宋体" w:cs="宋体"/>
          <w:sz w:val="24"/>
          <w:lang w:val="fr-CH"/>
        </w:rPr>
        <w:t>简介；</w:t>
      </w:r>
    </w:p>
    <w:p>
      <w:pPr>
        <w:pStyle w:val="12"/>
        <w:spacing w:line="360" w:lineRule="auto"/>
        <w:jc w:val="center"/>
        <w:rPr>
          <w:rFonts w:hAnsi="宋体" w:cs="宋体"/>
          <w:b/>
          <w:bCs/>
          <w:sz w:val="24"/>
        </w:rPr>
      </w:pPr>
      <w:r>
        <w:rPr>
          <w:rFonts w:hint="eastAsia" w:hAnsi="宋体" w:cs="宋体"/>
          <w:b/>
          <w:bCs/>
          <w:sz w:val="24"/>
        </w:rPr>
        <w:t>供应商基本情况一览表</w:t>
      </w:r>
    </w:p>
    <w:p>
      <w:pPr>
        <w:pStyle w:val="12"/>
        <w:spacing w:line="360" w:lineRule="auto"/>
        <w:ind w:firstLine="420"/>
        <w:rPr>
          <w:rFonts w:hAnsi="宋体" w:cs="宋体"/>
          <w:sz w:val="24"/>
        </w:rPr>
      </w:pPr>
      <w:r>
        <w:rPr>
          <w:rFonts w:hint="eastAsia" w:hAnsi="宋体" w:cs="宋体"/>
          <w:sz w:val="24"/>
        </w:rPr>
        <w:t>1．名称及概况：</w:t>
      </w:r>
    </w:p>
    <w:p>
      <w:pPr>
        <w:pStyle w:val="12"/>
        <w:spacing w:line="360" w:lineRule="auto"/>
        <w:ind w:firstLine="420"/>
        <w:rPr>
          <w:rFonts w:hAnsi="宋体" w:cs="宋体"/>
          <w:sz w:val="24"/>
        </w:rPr>
      </w:pPr>
      <w:r>
        <w:rPr>
          <w:rFonts w:hint="eastAsia" w:hAnsi="宋体" w:cs="宋体"/>
          <w:sz w:val="24"/>
        </w:rPr>
        <w:t>（1）供应商名称：_______________________________________</w:t>
      </w:r>
    </w:p>
    <w:p>
      <w:pPr>
        <w:pStyle w:val="12"/>
        <w:spacing w:line="360" w:lineRule="auto"/>
        <w:ind w:firstLine="420"/>
        <w:rPr>
          <w:rFonts w:hAnsi="宋体" w:cs="宋体"/>
          <w:sz w:val="24"/>
        </w:rPr>
      </w:pPr>
      <w:r>
        <w:rPr>
          <w:rFonts w:hint="eastAsia" w:hAnsi="宋体" w:cs="宋体"/>
          <w:sz w:val="24"/>
        </w:rPr>
        <w:t>（2）地址：______________________________________________</w:t>
      </w:r>
    </w:p>
    <w:p>
      <w:pPr>
        <w:pStyle w:val="12"/>
        <w:spacing w:line="360" w:lineRule="auto"/>
        <w:ind w:firstLine="660" w:firstLineChars="275"/>
        <w:rPr>
          <w:rFonts w:hAnsi="宋体" w:cs="宋体"/>
          <w:sz w:val="24"/>
        </w:rPr>
      </w:pPr>
      <w:r>
        <w:rPr>
          <w:rFonts w:hint="eastAsia" w:hAnsi="宋体" w:cs="宋体"/>
          <w:sz w:val="24"/>
        </w:rPr>
        <w:t xml:space="preserve">   邮政编码：___________________________________________</w:t>
      </w:r>
    </w:p>
    <w:p>
      <w:pPr>
        <w:pStyle w:val="12"/>
        <w:spacing w:line="360" w:lineRule="auto"/>
        <w:ind w:firstLine="420"/>
        <w:rPr>
          <w:rFonts w:hAnsi="宋体" w:cs="宋体"/>
          <w:sz w:val="24"/>
        </w:rPr>
      </w:pPr>
      <w:r>
        <w:rPr>
          <w:rFonts w:hint="eastAsia" w:hAnsi="宋体" w:cs="宋体"/>
          <w:sz w:val="24"/>
        </w:rPr>
        <w:t xml:space="preserve">     电话号码：___________________________________________ </w:t>
      </w:r>
    </w:p>
    <w:p>
      <w:pPr>
        <w:pStyle w:val="12"/>
        <w:spacing w:line="360" w:lineRule="auto"/>
        <w:ind w:firstLine="420"/>
        <w:rPr>
          <w:rFonts w:hAnsi="宋体" w:cs="宋体"/>
          <w:sz w:val="24"/>
        </w:rPr>
      </w:pPr>
      <w:r>
        <w:rPr>
          <w:rFonts w:hint="eastAsia" w:hAnsi="宋体" w:cs="宋体"/>
          <w:sz w:val="24"/>
        </w:rPr>
        <w:t xml:space="preserve">     传真号码：___________________________________________ </w:t>
      </w:r>
    </w:p>
    <w:p>
      <w:pPr>
        <w:pStyle w:val="12"/>
        <w:spacing w:line="360" w:lineRule="auto"/>
        <w:ind w:firstLine="420"/>
        <w:rPr>
          <w:rFonts w:hAnsi="宋体" w:cs="宋体"/>
          <w:sz w:val="24"/>
        </w:rPr>
      </w:pPr>
      <w:r>
        <w:rPr>
          <w:rFonts w:hint="eastAsia" w:hAnsi="宋体" w:cs="宋体"/>
          <w:sz w:val="24"/>
        </w:rPr>
        <w:t>（3）成立和／或注册日期：_________________________________</w:t>
      </w:r>
    </w:p>
    <w:p>
      <w:pPr>
        <w:pStyle w:val="12"/>
        <w:spacing w:line="360" w:lineRule="auto"/>
        <w:ind w:firstLine="420"/>
        <w:rPr>
          <w:rFonts w:hAnsi="宋体" w:cs="宋体"/>
          <w:sz w:val="24"/>
        </w:rPr>
      </w:pPr>
      <w:r>
        <w:rPr>
          <w:rFonts w:hint="eastAsia" w:hAnsi="宋体" w:cs="宋体"/>
          <w:sz w:val="24"/>
        </w:rPr>
        <w:t>（4）法人代表：___________________________________________</w:t>
      </w:r>
    </w:p>
    <w:p>
      <w:pPr>
        <w:pStyle w:val="12"/>
        <w:spacing w:line="360" w:lineRule="auto"/>
        <w:ind w:firstLine="420"/>
        <w:rPr>
          <w:rFonts w:hAnsi="宋体" w:cs="宋体"/>
          <w:sz w:val="24"/>
        </w:rPr>
      </w:pPr>
      <w:r>
        <w:rPr>
          <w:rFonts w:hint="eastAsia" w:hAnsi="宋体" w:cs="宋体"/>
          <w:sz w:val="24"/>
        </w:rPr>
        <w:t>（5）开户银行：___________________________________________</w:t>
      </w:r>
    </w:p>
    <w:p>
      <w:pPr>
        <w:pStyle w:val="12"/>
        <w:spacing w:line="360" w:lineRule="auto"/>
        <w:ind w:firstLine="420"/>
        <w:rPr>
          <w:rFonts w:hAnsi="宋体" w:cs="宋体"/>
          <w:sz w:val="24"/>
        </w:rPr>
      </w:pPr>
      <w:r>
        <w:rPr>
          <w:rFonts w:hint="eastAsia" w:hAnsi="宋体" w:cs="宋体"/>
          <w:sz w:val="24"/>
        </w:rPr>
        <w:t>（6）开户帐号：___________________________________________</w:t>
      </w:r>
    </w:p>
    <w:p>
      <w:pPr>
        <w:pStyle w:val="12"/>
        <w:spacing w:line="360" w:lineRule="auto"/>
        <w:ind w:firstLine="420"/>
        <w:rPr>
          <w:rFonts w:hAnsi="宋体" w:cs="宋体"/>
          <w:sz w:val="24"/>
        </w:rPr>
      </w:pPr>
      <w:r>
        <w:rPr>
          <w:rFonts w:hint="eastAsia" w:hAnsi="宋体" w:cs="宋体"/>
          <w:sz w:val="24"/>
        </w:rPr>
        <w:t>（7）注册资金：___________________________________________</w:t>
      </w:r>
    </w:p>
    <w:p>
      <w:pPr>
        <w:pStyle w:val="12"/>
        <w:spacing w:line="360" w:lineRule="auto"/>
        <w:ind w:firstLine="420"/>
        <w:rPr>
          <w:rFonts w:hAnsi="宋体" w:cs="宋体"/>
          <w:sz w:val="24"/>
        </w:rPr>
      </w:pPr>
      <w:r>
        <w:rPr>
          <w:rFonts w:hint="eastAsia" w:hAnsi="宋体" w:cs="宋体"/>
          <w:sz w:val="24"/>
        </w:rPr>
        <w:t>（8）近两年财务基本情况</w:t>
      </w:r>
    </w:p>
    <w:p>
      <w:pPr>
        <w:pStyle w:val="12"/>
        <w:spacing w:line="360" w:lineRule="auto"/>
        <w:ind w:firstLine="420"/>
        <w:rPr>
          <w:rFonts w:hAnsi="宋体" w:cs="宋体"/>
          <w:sz w:val="24"/>
        </w:rPr>
      </w:pPr>
      <w:r>
        <w:rPr>
          <w:rFonts w:hint="eastAsia" w:hAnsi="宋体" w:cs="宋体"/>
          <w:sz w:val="24"/>
        </w:rPr>
        <w:t>（9）项目主要联系人（姓名、职务、通讯）：</w:t>
      </w:r>
    </w:p>
    <w:p>
      <w:pPr>
        <w:pStyle w:val="12"/>
        <w:spacing w:line="360" w:lineRule="auto"/>
        <w:rPr>
          <w:rFonts w:hAnsi="宋体" w:cs="宋体"/>
          <w:sz w:val="24"/>
        </w:rPr>
      </w:pPr>
      <w:r>
        <w:rPr>
          <w:rFonts w:hint="eastAsia" w:hAnsi="宋体" w:cs="宋体"/>
          <w:sz w:val="24"/>
        </w:rPr>
        <w:t>_____________________________________________________________________</w:t>
      </w:r>
    </w:p>
    <w:p>
      <w:pPr>
        <w:pStyle w:val="12"/>
        <w:spacing w:line="360" w:lineRule="auto"/>
        <w:ind w:firstLine="420"/>
        <w:rPr>
          <w:rFonts w:hAnsi="宋体" w:cs="宋体"/>
          <w:sz w:val="24"/>
        </w:rPr>
      </w:pPr>
      <w:r>
        <w:rPr>
          <w:rFonts w:hint="eastAsia" w:hAnsi="宋体" w:cs="宋体"/>
          <w:sz w:val="24"/>
        </w:rPr>
        <w:t>（10）公司概况；</w:t>
      </w:r>
    </w:p>
    <w:p>
      <w:pPr>
        <w:pStyle w:val="12"/>
        <w:spacing w:line="360" w:lineRule="auto"/>
        <w:ind w:firstLine="420"/>
        <w:rPr>
          <w:rFonts w:hAnsi="宋体" w:cs="宋体"/>
          <w:sz w:val="24"/>
        </w:rPr>
      </w:pPr>
      <w:r>
        <w:rPr>
          <w:rFonts w:hint="eastAsia" w:hAnsi="宋体" w:cs="宋体"/>
          <w:sz w:val="24"/>
        </w:rPr>
        <w:t>（11）公司组织机构；</w:t>
      </w:r>
    </w:p>
    <w:p>
      <w:pPr>
        <w:pStyle w:val="12"/>
        <w:spacing w:line="360" w:lineRule="auto"/>
        <w:ind w:firstLine="420"/>
        <w:rPr>
          <w:rFonts w:hAnsi="宋体" w:cs="宋体"/>
          <w:sz w:val="24"/>
        </w:rPr>
      </w:pPr>
      <w:r>
        <w:rPr>
          <w:rFonts w:hint="eastAsia" w:hAnsi="宋体" w:cs="宋体"/>
          <w:sz w:val="24"/>
        </w:rPr>
        <w:t>兹证明上述说明是真实、正确的，并提供了全部能提供的资料和数据，我们同意遵照贵方要求出示有关证明文件。</w:t>
      </w:r>
    </w:p>
    <w:p>
      <w:pPr>
        <w:tabs>
          <w:tab w:val="left" w:pos="3780"/>
        </w:tabs>
        <w:spacing w:line="360" w:lineRule="auto"/>
        <w:jc w:val="left"/>
        <w:rPr>
          <w:rFonts w:ascii="宋体" w:hAnsi="宋体" w:cs="宋体"/>
          <w:sz w:val="24"/>
        </w:rPr>
      </w:pPr>
    </w:p>
    <w:p>
      <w:pPr>
        <w:tabs>
          <w:tab w:val="left" w:pos="3780"/>
        </w:tabs>
        <w:spacing w:line="360" w:lineRule="auto"/>
        <w:jc w:val="left"/>
        <w:rPr>
          <w:rFonts w:ascii="宋体" w:hAnsi="宋体" w:cs="宋体"/>
          <w:sz w:val="24"/>
        </w:rPr>
      </w:pPr>
      <w:r>
        <w:rPr>
          <w:rFonts w:hint="eastAsia" w:ascii="宋体" w:hAnsi="宋体" w:cs="宋体"/>
          <w:sz w:val="24"/>
        </w:rPr>
        <w:t>投标供应商名称（盖章）：</w:t>
      </w:r>
    </w:p>
    <w:p>
      <w:pPr>
        <w:tabs>
          <w:tab w:val="left" w:pos="3780"/>
        </w:tabs>
        <w:spacing w:line="360" w:lineRule="auto"/>
        <w:jc w:val="left"/>
        <w:rPr>
          <w:rFonts w:ascii="宋体" w:hAnsi="宋体" w:cs="宋体"/>
          <w:sz w:val="24"/>
        </w:rPr>
      </w:pPr>
      <w:r>
        <w:rPr>
          <w:rFonts w:hint="eastAsia" w:ascii="宋体" w:hAnsi="宋体" w:cs="宋体"/>
          <w:sz w:val="24"/>
        </w:rPr>
        <w:t>日期：  年  月   日</w:t>
      </w:r>
    </w:p>
    <w:p>
      <w:pPr>
        <w:pStyle w:val="9"/>
        <w:rPr>
          <w:lang w:val="fr-CH"/>
        </w:rPr>
      </w:pPr>
    </w:p>
    <w:p>
      <w:pPr>
        <w:numPr>
          <w:ilvl w:val="0"/>
          <w:numId w:val="11"/>
        </w:numPr>
        <w:tabs>
          <w:tab w:val="left" w:pos="640"/>
        </w:tabs>
        <w:spacing w:line="360" w:lineRule="auto"/>
        <w:ind w:left="845" w:hanging="845"/>
        <w:rPr>
          <w:rFonts w:ascii="宋体" w:hAnsi="宋体" w:cs="宋体"/>
          <w:sz w:val="24"/>
        </w:rPr>
      </w:pPr>
      <w:r>
        <w:rPr>
          <w:rFonts w:hint="eastAsia" w:ascii="宋体" w:hAnsi="宋体" w:cs="宋体"/>
          <w:sz w:val="24"/>
          <w:lang w:val="fr-CH"/>
        </w:rPr>
        <w:br w:type="page"/>
      </w:r>
      <w:r>
        <w:rPr>
          <w:rFonts w:hint="eastAsia" w:ascii="宋体" w:hAnsi="宋体" w:cs="宋体"/>
          <w:sz w:val="24"/>
          <w:lang w:val="fr-CH"/>
        </w:rPr>
        <w:t>【商务部分评审项的其他内容，根据项目情况自行添加】；</w:t>
      </w:r>
    </w:p>
    <w:p>
      <w:pPr>
        <w:tabs>
          <w:tab w:val="left" w:pos="640"/>
          <w:tab w:val="left" w:pos="1260"/>
          <w:tab w:val="left" w:pos="1418"/>
        </w:tabs>
        <w:jc w:val="center"/>
        <w:rPr>
          <w:rFonts w:ascii="宋体" w:hAnsi="宋体" w:cs="宋体"/>
          <w:b/>
          <w:bCs/>
          <w:szCs w:val="21"/>
        </w:rPr>
      </w:pPr>
    </w:p>
    <w:p>
      <w:pPr>
        <w:tabs>
          <w:tab w:val="left" w:pos="640"/>
          <w:tab w:val="left" w:pos="1260"/>
          <w:tab w:val="left" w:pos="1418"/>
        </w:tabs>
        <w:jc w:val="center"/>
        <w:rPr>
          <w:rFonts w:ascii="宋体" w:hAnsi="宋体" w:cs="宋体"/>
          <w:b/>
          <w:bCs/>
          <w:sz w:val="24"/>
        </w:rPr>
      </w:pPr>
      <w:r>
        <w:rPr>
          <w:rFonts w:hint="eastAsia" w:ascii="宋体" w:hAnsi="宋体" w:cs="宋体"/>
          <w:b/>
          <w:bCs/>
          <w:sz w:val="24"/>
        </w:rPr>
        <w:t>注：以上各项请根据“招标项目评分表”中的要求自行填写并提供相应的证明材料。</w:t>
      </w:r>
    </w:p>
    <w:p>
      <w:pPr>
        <w:numPr>
          <w:ilvl w:val="0"/>
          <w:numId w:val="11"/>
        </w:numPr>
        <w:tabs>
          <w:tab w:val="left" w:pos="640"/>
          <w:tab w:val="left" w:pos="840"/>
          <w:tab w:val="left" w:pos="1260"/>
          <w:tab w:val="left" w:pos="1418"/>
        </w:tabs>
        <w:spacing w:line="360" w:lineRule="auto"/>
        <w:ind w:left="845" w:hanging="845"/>
        <w:rPr>
          <w:rFonts w:ascii="宋体" w:hAnsi="宋体" w:cs="宋体"/>
          <w:sz w:val="24"/>
          <w:lang w:val="fr-CH"/>
        </w:rPr>
      </w:pPr>
      <w:r>
        <w:rPr>
          <w:rFonts w:hint="eastAsia" w:ascii="宋体" w:hAnsi="宋体" w:cs="宋体"/>
          <w:sz w:val="24"/>
          <w:lang w:val="fr-CH"/>
        </w:rPr>
        <w:br w:type="page"/>
      </w:r>
      <w:r>
        <w:rPr>
          <w:rFonts w:hint="eastAsia" w:ascii="宋体" w:hAnsi="宋体" w:cs="宋体"/>
          <w:b/>
          <w:bCs/>
          <w:sz w:val="24"/>
          <w:lang w:val="fr-CH" w:eastAsia="zh-CN"/>
        </w:rPr>
        <w:t>诚信承诺函</w:t>
      </w:r>
      <w:r>
        <w:rPr>
          <w:rFonts w:hint="eastAsia" w:ascii="宋体" w:hAnsi="宋体" w:cs="宋体"/>
          <w:b/>
          <w:bCs/>
          <w:sz w:val="24"/>
          <w:lang w:val="fr-CH"/>
        </w:rPr>
        <w:t>；</w:t>
      </w:r>
    </w:p>
    <w:p>
      <w:pPr>
        <w:spacing w:line="360" w:lineRule="auto"/>
        <w:jc w:val="center"/>
        <w:rPr>
          <w:rFonts w:hint="eastAsia" w:ascii="宋体" w:hAnsi="宋体" w:eastAsia="宋体" w:cs="宋体"/>
          <w:b/>
          <w:bCs/>
          <w:sz w:val="24"/>
          <w:lang w:eastAsia="zh-CN"/>
        </w:rPr>
      </w:pPr>
      <w:r>
        <w:rPr>
          <w:rFonts w:hint="eastAsia" w:ascii="宋体" w:hAnsi="宋体" w:cs="宋体"/>
          <w:b/>
          <w:bCs/>
          <w:sz w:val="24"/>
          <w:lang w:eastAsia="zh-CN"/>
        </w:rPr>
        <w:t>诚信承诺函</w:t>
      </w:r>
    </w:p>
    <w:p>
      <w:pPr>
        <w:spacing w:line="360" w:lineRule="auto"/>
        <w:rPr>
          <w:rFonts w:hint="eastAsia" w:ascii="宋体" w:hAnsi="宋体" w:eastAsia="宋体" w:cs="宋体"/>
          <w:color w:val="000000"/>
          <w:sz w:val="24"/>
          <w:szCs w:val="24"/>
          <w:lang w:val="en"/>
        </w:rPr>
      </w:pPr>
      <w:r>
        <w:rPr>
          <w:rFonts w:hint="eastAsia" w:ascii="宋体" w:hAnsi="宋体" w:eastAsia="宋体" w:cs="宋体"/>
          <w:color w:val="000000"/>
          <w:sz w:val="24"/>
          <w:szCs w:val="24"/>
          <w:lang w:val="en"/>
        </w:rPr>
        <w:t>深圳市前海管理局：</w:t>
      </w:r>
    </w:p>
    <w:p>
      <w:pPr>
        <w:spacing w:line="360" w:lineRule="auto"/>
        <w:ind w:firstLine="480" w:firstLineChars="200"/>
        <w:rPr>
          <w:rFonts w:hint="eastAsia" w:ascii="宋体" w:hAnsi="宋体" w:eastAsia="宋体" w:cs="宋体"/>
          <w:color w:val="000000"/>
          <w:sz w:val="24"/>
          <w:szCs w:val="24"/>
          <w:lang w:val="en"/>
        </w:rPr>
      </w:pPr>
      <w:r>
        <w:rPr>
          <w:rFonts w:hint="eastAsia" w:ascii="宋体" w:hAnsi="宋体" w:eastAsia="宋体" w:cs="宋体"/>
          <w:color w:val="000000"/>
          <w:sz w:val="24"/>
          <w:szCs w:val="24"/>
          <w:lang w:val="en"/>
        </w:rPr>
        <w:t>我公司在参与单位的</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lang w:val="en"/>
        </w:rPr>
        <w:t>项目投标，我公司承诺如下：我公司在参与政府采购活动中不存在诚信相关问题且没有在主管部门相关处理措施实施期限内的情况。</w:t>
      </w:r>
    </w:p>
    <w:p>
      <w:pPr>
        <w:spacing w:line="360" w:lineRule="auto"/>
        <w:ind w:firstLine="480" w:firstLineChars="200"/>
        <w:rPr>
          <w:rFonts w:hint="eastAsia" w:ascii="宋体" w:hAnsi="宋体" w:eastAsia="宋体" w:cs="宋体"/>
          <w:color w:val="000000"/>
          <w:sz w:val="24"/>
          <w:szCs w:val="24"/>
          <w:lang w:val="en"/>
        </w:rPr>
      </w:pPr>
    </w:p>
    <w:p>
      <w:pPr>
        <w:spacing w:line="360" w:lineRule="auto"/>
        <w:ind w:firstLine="480" w:firstLineChars="200"/>
        <w:rPr>
          <w:rFonts w:hint="eastAsia" w:ascii="宋体" w:hAnsi="宋体" w:eastAsia="宋体" w:cs="宋体"/>
          <w:color w:val="000000"/>
          <w:sz w:val="24"/>
          <w:szCs w:val="24"/>
        </w:rPr>
      </w:pPr>
    </w:p>
    <w:p>
      <w:pPr>
        <w:spacing w:line="360" w:lineRule="auto"/>
        <w:ind w:firstLine="1680" w:firstLineChars="700"/>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               **公司（盖章）</w:t>
      </w:r>
    </w:p>
    <w:p>
      <w:pPr>
        <w:tabs>
          <w:tab w:val="left" w:pos="3780"/>
        </w:tabs>
        <w:spacing w:line="360" w:lineRule="auto"/>
        <w:jc w:val="left"/>
        <w:rPr>
          <w:rFonts w:ascii="宋体" w:hAnsi="宋体" w:cs="宋体"/>
          <w:sz w:val="24"/>
        </w:rPr>
      </w:pPr>
      <w:r>
        <w:rPr>
          <w:rFonts w:hint="eastAsia" w:ascii="宋体" w:hAnsi="宋体" w:eastAsia="宋体" w:cs="宋体"/>
          <w:color w:val="000000"/>
          <w:sz w:val="24"/>
          <w:szCs w:val="24"/>
        </w:rPr>
        <w:t xml:space="preserve">                         2024年**月**日</w:t>
      </w:r>
    </w:p>
    <w:p>
      <w:pPr>
        <w:pStyle w:val="12"/>
        <w:spacing w:line="360" w:lineRule="auto"/>
        <w:jc w:val="left"/>
        <w:rPr>
          <w:rFonts w:hAnsi="宋体" w:cs="宋体"/>
          <w:sz w:val="24"/>
        </w:rPr>
      </w:pPr>
    </w:p>
    <w:p>
      <w:pPr>
        <w:pStyle w:val="12"/>
        <w:spacing w:line="360" w:lineRule="auto"/>
        <w:jc w:val="left"/>
        <w:rPr>
          <w:rFonts w:hAnsi="宋体" w:cs="宋体"/>
          <w:sz w:val="24"/>
        </w:rPr>
      </w:pPr>
    </w:p>
    <w:p>
      <w:pPr>
        <w:spacing w:before="100" w:beforeAutospacing="1" w:after="100" w:afterAutospacing="1" w:line="360" w:lineRule="auto"/>
        <w:rPr>
          <w:rFonts w:ascii="宋体" w:hAnsi="宋体" w:cs="宋体"/>
          <w:b/>
          <w:bCs/>
          <w:sz w:val="24"/>
        </w:rPr>
      </w:pPr>
      <w:r>
        <w:rPr>
          <w:rFonts w:hint="eastAsia" w:ascii="宋体" w:hAnsi="宋体" w:cs="宋体"/>
          <w:b/>
          <w:bCs/>
          <w:sz w:val="24"/>
        </w:rPr>
        <w:t>注：近三年内，如投标人有任何违法违规、受惩罚和禁止、不良信用等记录，必须列明记载，并附网络截图（加盖公章）。</w:t>
      </w:r>
    </w:p>
    <w:p>
      <w:pPr>
        <w:pStyle w:val="9"/>
        <w:rPr>
          <w:lang w:val="fr-CH"/>
        </w:rPr>
      </w:pPr>
    </w:p>
    <w:p>
      <w:pPr>
        <w:numPr>
          <w:ilvl w:val="0"/>
          <w:numId w:val="11"/>
        </w:numPr>
        <w:tabs>
          <w:tab w:val="left" w:pos="640"/>
          <w:tab w:val="left" w:pos="840"/>
          <w:tab w:val="left" w:pos="1260"/>
          <w:tab w:val="left" w:pos="1418"/>
        </w:tabs>
        <w:spacing w:line="360" w:lineRule="auto"/>
        <w:ind w:left="845" w:hanging="845"/>
        <w:rPr>
          <w:rFonts w:ascii="宋体" w:hAnsi="宋体" w:cs="宋体"/>
          <w:sz w:val="24"/>
        </w:rPr>
      </w:pPr>
      <w:r>
        <w:rPr>
          <w:rFonts w:hint="eastAsia" w:ascii="宋体" w:hAnsi="宋体" w:cs="宋体"/>
          <w:sz w:val="24"/>
        </w:rPr>
        <w:br w:type="page"/>
      </w:r>
      <w:r>
        <w:rPr>
          <w:rFonts w:hint="eastAsia" w:ascii="宋体" w:hAnsi="宋体" w:cs="宋体"/>
          <w:sz w:val="24"/>
          <w:lang w:val="en-US" w:eastAsia="zh-CN"/>
        </w:rPr>
        <w:t>中小企业声明函；</w:t>
      </w:r>
    </w:p>
    <w:p>
      <w:pPr>
        <w:spacing w:after="319" w:afterLines="100"/>
        <w:jc w:val="center"/>
        <w:rPr>
          <w:rFonts w:hint="eastAsia" w:ascii="宋体" w:hAnsi="宋体" w:cs="宋体"/>
          <w:sz w:val="24"/>
        </w:rPr>
      </w:pPr>
    </w:p>
    <w:p>
      <w:pPr>
        <w:spacing w:after="319" w:afterLines="100"/>
        <w:jc w:val="center"/>
        <w:rPr>
          <w:rFonts w:ascii="宋体" w:hAnsi="宋体" w:cs="宋体"/>
          <w:sz w:val="24"/>
        </w:rPr>
      </w:pPr>
      <w:r>
        <w:rPr>
          <w:rFonts w:hint="eastAsia" w:ascii="宋体" w:hAnsi="宋体" w:cs="宋体"/>
          <w:sz w:val="24"/>
        </w:rPr>
        <w:t>中小企业声明函（服务）</w:t>
      </w:r>
    </w:p>
    <w:p>
      <w:pPr>
        <w:pStyle w:val="9"/>
        <w:keepNext w:val="0"/>
        <w:keepLines w:val="0"/>
        <w:pageBreakBefore w:val="0"/>
        <w:widowControl w:val="0"/>
        <w:tabs>
          <w:tab w:val="left" w:pos="562"/>
          <w:tab w:val="left" w:pos="3372"/>
          <w:tab w:val="left" w:pos="3653"/>
        </w:tabs>
        <w:kinsoku/>
        <w:wordWrap w:val="0"/>
        <w:overflowPunct/>
        <w:topLinePunct w:val="0"/>
        <w:autoSpaceDE/>
        <w:autoSpaceDN/>
        <w:bidi w:val="0"/>
        <w:adjustRightInd/>
        <w:snapToGrid/>
        <w:spacing w:line="400" w:lineRule="exact"/>
        <w:ind w:firstLine="472" w:firstLineChars="200"/>
        <w:textAlignment w:val="auto"/>
        <w:rPr>
          <w:rFonts w:ascii="宋体" w:hAnsi="宋体" w:cs="宋体"/>
          <w:spacing w:val="-2"/>
        </w:rPr>
      </w:pPr>
      <w:r>
        <w:rPr>
          <w:rFonts w:hint="eastAsia" w:ascii="宋体" w:hAnsi="宋体" w:cs="宋体"/>
          <w:spacing w:val="-2"/>
        </w:rPr>
        <w:t>本公司（联合体）郑重声明，根据《政府采购促进中小企业发展管理办法》（财库﹝2020﹞46 号）的规定，本公司（联合体）参加</w:t>
      </w:r>
      <w:r>
        <w:rPr>
          <w:rFonts w:hint="eastAsia" w:ascii="宋体" w:hAnsi="宋体" w:cs="宋体"/>
          <w:spacing w:val="-2"/>
          <w:u w:val="single"/>
          <w:lang w:val="zh-CN"/>
        </w:rPr>
        <w:t>深圳市前海深港现代服务业合作区管理局</w:t>
      </w:r>
      <w:r>
        <w:rPr>
          <w:rFonts w:hint="eastAsia" w:ascii="宋体" w:hAnsi="宋体" w:cs="宋体"/>
          <w:spacing w:val="-2"/>
        </w:rPr>
        <w:t>的</w:t>
      </w:r>
      <w:r>
        <w:rPr>
          <w:rFonts w:hint="eastAsia" w:ascii="宋体" w:hAnsi="宋体" w:cs="宋体"/>
          <w:spacing w:val="-2"/>
          <w:u w:val="single"/>
          <w:lang w:eastAsia="zh-CN"/>
        </w:rPr>
        <w:t>湾区纪录片前海专题内容摄制及宣推项目</w:t>
      </w:r>
      <w:r>
        <w:rPr>
          <w:rFonts w:hint="eastAsia" w:ascii="宋体" w:hAnsi="宋体" w:cs="宋体"/>
          <w:spacing w:val="-2"/>
        </w:rPr>
        <w:t>采购活动，工程的施工单位全部为符合政策要求的中小企业（或者：服务全部由符合政策要求的中小企业承接）。相关企业（含联合 体中的中小企业、签订分包意向协议的中小企业）的具体情况如下：</w:t>
      </w:r>
    </w:p>
    <w:p>
      <w:pPr>
        <w:pStyle w:val="9"/>
        <w:keepNext w:val="0"/>
        <w:keepLines w:val="0"/>
        <w:pageBreakBefore w:val="0"/>
        <w:widowControl w:val="0"/>
        <w:tabs>
          <w:tab w:val="left" w:pos="562"/>
          <w:tab w:val="left" w:pos="3372"/>
          <w:tab w:val="left" w:pos="3653"/>
        </w:tabs>
        <w:kinsoku/>
        <w:wordWrap w:val="0"/>
        <w:overflowPunct/>
        <w:topLinePunct w:val="0"/>
        <w:autoSpaceDE/>
        <w:autoSpaceDN/>
        <w:bidi w:val="0"/>
        <w:adjustRightInd/>
        <w:snapToGrid/>
        <w:spacing w:line="400" w:lineRule="exact"/>
        <w:ind w:firstLine="472" w:firstLineChars="200"/>
        <w:textAlignment w:val="auto"/>
        <w:rPr>
          <w:rFonts w:ascii="宋体" w:hAnsi="宋体" w:cs="宋体"/>
          <w:spacing w:val="-2"/>
        </w:rPr>
      </w:pPr>
      <w:r>
        <w:rPr>
          <w:rFonts w:hint="eastAsia" w:ascii="宋体" w:hAnsi="宋体" w:cs="宋体"/>
          <w:spacing w:val="-2"/>
        </w:rPr>
        <w:t>1、</w:t>
      </w:r>
      <w:r>
        <w:rPr>
          <w:rFonts w:hint="eastAsia" w:ascii="宋体" w:hAnsi="宋体" w:cs="宋体"/>
          <w:spacing w:val="-2"/>
          <w:u w:val="single"/>
          <w:lang w:eastAsia="zh-CN"/>
        </w:rPr>
        <w:t>湾区纪录片前海专题内容摄制及宣推项目</w:t>
      </w:r>
      <w:r>
        <w:rPr>
          <w:rFonts w:hint="eastAsia" w:ascii="宋体" w:hAnsi="宋体" w:cs="宋体"/>
          <w:spacing w:val="-2"/>
        </w:rPr>
        <w:t>，属于</w:t>
      </w:r>
      <w:r>
        <w:rPr>
          <w:rFonts w:hint="eastAsia" w:ascii="宋体" w:hAnsi="宋体" w:cs="宋体"/>
          <w:spacing w:val="-2"/>
          <w:u w:val="single"/>
          <w:lang w:val="en-US" w:eastAsia="zh-CN"/>
        </w:rPr>
        <w:t>其他未列明行业</w:t>
      </w:r>
      <w:r>
        <w:rPr>
          <w:rFonts w:hint="eastAsia" w:ascii="宋体" w:hAnsi="宋体" w:cs="宋体"/>
          <w:spacing w:val="-2"/>
        </w:rPr>
        <w:t>；承建（承接）企业为（</w:t>
      </w:r>
      <w:r>
        <w:rPr>
          <w:rFonts w:hint="eastAsia" w:ascii="宋体" w:hAnsi="宋体" w:cs="宋体"/>
          <w:spacing w:val="-2"/>
          <w:u w:val="single"/>
        </w:rPr>
        <w:t>企业名称</w:t>
      </w:r>
      <w:r>
        <w:rPr>
          <w:rFonts w:hint="eastAsia" w:ascii="宋体" w:hAnsi="宋体" w:cs="宋体"/>
          <w:spacing w:val="-2"/>
        </w:rPr>
        <w:t>），从业人员</w:t>
      </w:r>
      <w:r>
        <w:rPr>
          <w:rFonts w:hint="eastAsia" w:ascii="宋体" w:hAnsi="宋体" w:cs="宋体"/>
          <w:spacing w:val="-2"/>
          <w:u w:val="single"/>
        </w:rPr>
        <w:tab/>
      </w:r>
      <w:r>
        <w:rPr>
          <w:rFonts w:hint="eastAsia" w:ascii="宋体" w:hAnsi="宋体" w:cs="宋体"/>
          <w:spacing w:val="-2"/>
          <w:u w:val="single"/>
          <w:lang w:val="en-US" w:eastAsia="zh-CN"/>
        </w:rPr>
        <w:t xml:space="preserve"> </w:t>
      </w:r>
      <w:r>
        <w:rPr>
          <w:rFonts w:hint="eastAsia" w:ascii="宋体" w:hAnsi="宋体" w:cs="宋体"/>
          <w:spacing w:val="-2"/>
        </w:rPr>
        <w:t>人，营业收入</w:t>
      </w:r>
      <w:r>
        <w:rPr>
          <w:rFonts w:hint="eastAsia" w:ascii="宋体" w:hAnsi="宋体" w:cs="宋体"/>
          <w:spacing w:val="-2"/>
          <w:u w:val="single"/>
          <w:lang w:val="en-US" w:eastAsia="zh-CN"/>
        </w:rPr>
        <w:t xml:space="preserve">   </w:t>
      </w:r>
      <w:r>
        <w:rPr>
          <w:rFonts w:hint="eastAsia" w:ascii="宋体" w:hAnsi="宋体" w:cs="宋体"/>
          <w:spacing w:val="-2"/>
        </w:rPr>
        <w:t>万元，资产总额为</w:t>
      </w:r>
      <w:r>
        <w:rPr>
          <w:rFonts w:hint="eastAsia" w:ascii="宋体" w:hAnsi="宋体" w:cs="宋体"/>
          <w:spacing w:val="-2"/>
          <w:u w:val="single"/>
          <w:lang w:val="en-US" w:eastAsia="zh-CN"/>
        </w:rPr>
        <w:t xml:space="preserve">   </w:t>
      </w:r>
      <w:r>
        <w:rPr>
          <w:rFonts w:hint="eastAsia" w:ascii="宋体" w:hAnsi="宋体" w:cs="宋体"/>
          <w:spacing w:val="-2"/>
        </w:rPr>
        <w:t>万元，属于（</w:t>
      </w:r>
      <w:r>
        <w:rPr>
          <w:rFonts w:hint="eastAsia" w:ascii="宋体" w:hAnsi="宋体" w:cs="宋体"/>
          <w:spacing w:val="-2"/>
          <w:u w:val="single"/>
        </w:rPr>
        <w:t>中型企业</w:t>
      </w:r>
      <w:r>
        <w:rPr>
          <w:rFonts w:hint="eastAsia" w:ascii="宋体" w:hAnsi="宋体" w:cs="宋体"/>
          <w:spacing w:val="-2"/>
          <w:u w:val="single"/>
          <w:lang w:val="en-US" w:eastAsia="zh-CN"/>
        </w:rPr>
        <w:t>/</w:t>
      </w:r>
      <w:r>
        <w:rPr>
          <w:rFonts w:hint="eastAsia" w:ascii="宋体" w:hAnsi="宋体" w:cs="宋体"/>
          <w:spacing w:val="-2"/>
          <w:u w:val="single"/>
        </w:rPr>
        <w:t>小型企业</w:t>
      </w:r>
      <w:r>
        <w:rPr>
          <w:rFonts w:hint="eastAsia" w:ascii="宋体" w:hAnsi="宋体" w:cs="宋体"/>
          <w:spacing w:val="-2"/>
          <w:u w:val="single"/>
          <w:lang w:val="en-US" w:eastAsia="zh-CN"/>
        </w:rPr>
        <w:t>/</w:t>
      </w:r>
      <w:r>
        <w:rPr>
          <w:rFonts w:hint="eastAsia" w:ascii="宋体" w:hAnsi="宋体" w:cs="宋体"/>
          <w:spacing w:val="-2"/>
          <w:u w:val="single"/>
        </w:rPr>
        <w:t>微型企业</w:t>
      </w:r>
      <w:r>
        <w:rPr>
          <w:rFonts w:hint="eastAsia" w:ascii="宋体" w:hAnsi="宋体" w:cs="宋体"/>
          <w:spacing w:val="-2"/>
        </w:rPr>
        <w:t>）。</w:t>
      </w:r>
    </w:p>
    <w:p>
      <w:pPr>
        <w:pStyle w:val="9"/>
        <w:keepNext w:val="0"/>
        <w:keepLines w:val="0"/>
        <w:pageBreakBefore w:val="0"/>
        <w:widowControl w:val="0"/>
        <w:tabs>
          <w:tab w:val="left" w:pos="562"/>
          <w:tab w:val="left" w:pos="3372"/>
          <w:tab w:val="left" w:pos="3653"/>
        </w:tabs>
        <w:kinsoku/>
        <w:wordWrap w:val="0"/>
        <w:overflowPunct/>
        <w:topLinePunct w:val="0"/>
        <w:autoSpaceDE/>
        <w:autoSpaceDN/>
        <w:bidi w:val="0"/>
        <w:adjustRightInd/>
        <w:snapToGrid/>
        <w:spacing w:line="400" w:lineRule="exact"/>
        <w:ind w:firstLine="472" w:firstLineChars="200"/>
        <w:textAlignment w:val="auto"/>
        <w:rPr>
          <w:rFonts w:ascii="宋体" w:hAnsi="宋体" w:cs="宋体"/>
          <w:spacing w:val="-2"/>
        </w:rPr>
      </w:pPr>
      <w:r>
        <w:rPr>
          <w:rFonts w:hint="eastAsia" w:ascii="宋体" w:hAnsi="宋体" w:cs="宋体"/>
          <w:spacing w:val="-2"/>
        </w:rPr>
        <w:t>……</w:t>
      </w:r>
    </w:p>
    <w:p>
      <w:pPr>
        <w:pStyle w:val="9"/>
        <w:keepNext w:val="0"/>
        <w:keepLines w:val="0"/>
        <w:pageBreakBefore w:val="0"/>
        <w:widowControl w:val="0"/>
        <w:tabs>
          <w:tab w:val="left" w:pos="562"/>
          <w:tab w:val="left" w:pos="3372"/>
          <w:tab w:val="left" w:pos="3653"/>
        </w:tabs>
        <w:kinsoku/>
        <w:wordWrap w:val="0"/>
        <w:overflowPunct/>
        <w:topLinePunct w:val="0"/>
        <w:autoSpaceDE/>
        <w:autoSpaceDN/>
        <w:bidi w:val="0"/>
        <w:adjustRightInd/>
        <w:snapToGrid/>
        <w:spacing w:line="400" w:lineRule="exact"/>
        <w:ind w:firstLine="472" w:firstLineChars="200"/>
        <w:textAlignment w:val="auto"/>
        <w:rPr>
          <w:rFonts w:ascii="宋体" w:hAnsi="宋体" w:cs="宋体"/>
          <w:spacing w:val="-2"/>
        </w:rPr>
      </w:pPr>
      <w:r>
        <w:rPr>
          <w:rFonts w:hint="eastAsia" w:ascii="宋体" w:hAnsi="宋体" w:cs="宋体"/>
          <w:spacing w:val="-2"/>
        </w:rPr>
        <w:t>以上企业，不属于大企业的分支机构，不存在控股股东为大企业的情形，也不存在与大企业的负责人为同一人的情形。</w:t>
      </w:r>
    </w:p>
    <w:p>
      <w:pPr>
        <w:pStyle w:val="9"/>
        <w:keepNext w:val="0"/>
        <w:keepLines w:val="0"/>
        <w:pageBreakBefore w:val="0"/>
        <w:widowControl w:val="0"/>
        <w:tabs>
          <w:tab w:val="left" w:pos="562"/>
          <w:tab w:val="left" w:pos="3372"/>
          <w:tab w:val="left" w:pos="3653"/>
        </w:tabs>
        <w:kinsoku/>
        <w:wordWrap w:val="0"/>
        <w:overflowPunct/>
        <w:topLinePunct w:val="0"/>
        <w:autoSpaceDE/>
        <w:autoSpaceDN/>
        <w:bidi w:val="0"/>
        <w:adjustRightInd/>
        <w:snapToGrid/>
        <w:spacing w:line="400" w:lineRule="exact"/>
        <w:ind w:firstLine="472" w:firstLineChars="200"/>
        <w:textAlignment w:val="auto"/>
        <w:rPr>
          <w:rFonts w:ascii="宋体" w:hAnsi="宋体" w:cs="宋体"/>
          <w:spacing w:val="-2"/>
        </w:rPr>
      </w:pPr>
      <w:r>
        <w:rPr>
          <w:rFonts w:hint="eastAsia" w:ascii="宋体" w:hAnsi="宋体" w:cs="宋体"/>
          <w:spacing w:val="-2"/>
        </w:rPr>
        <w:t>本企业对上述声明内容的真实性负责。如有虚假，将依法承担相应责任。</w:t>
      </w:r>
    </w:p>
    <w:p>
      <w:pPr>
        <w:pStyle w:val="9"/>
        <w:keepNext w:val="0"/>
        <w:keepLines w:val="0"/>
        <w:pageBreakBefore w:val="0"/>
        <w:widowControl w:val="0"/>
        <w:tabs>
          <w:tab w:val="left" w:pos="562"/>
          <w:tab w:val="left" w:pos="3372"/>
          <w:tab w:val="left" w:pos="3653"/>
        </w:tabs>
        <w:kinsoku/>
        <w:wordWrap w:val="0"/>
        <w:overflowPunct/>
        <w:topLinePunct w:val="0"/>
        <w:autoSpaceDE/>
        <w:autoSpaceDN/>
        <w:bidi w:val="0"/>
        <w:adjustRightInd/>
        <w:snapToGrid/>
        <w:spacing w:line="400" w:lineRule="exact"/>
        <w:ind w:firstLine="472" w:firstLineChars="200"/>
        <w:textAlignment w:val="auto"/>
        <w:rPr>
          <w:rFonts w:ascii="宋体" w:hAnsi="宋体" w:cs="宋体"/>
          <w:spacing w:val="-2"/>
        </w:rPr>
      </w:pPr>
      <w:r>
        <w:rPr>
          <w:rFonts w:hint="eastAsia" w:ascii="宋体" w:hAnsi="宋体" w:cs="宋体"/>
          <w:spacing w:val="-2"/>
        </w:rPr>
        <w:t>投标人已知悉《政府采购促进中小企业发展管理办法》（财库〔2020〕46 号）、《中小企业划型标准规定》（工信部联企〔2011〕300 号）、《统计上大中小微型企业划分办法（2017）》等规定，承诺提供的声明函内容是真实的，并知悉根据《政府采购促进中小企业发展管理办法》（财库〔2020〕46 号）第二十条规定，供应商按照本办法规定提供声明函内容不实的，属于提供虚假材料谋取中标、成交，依照《政府采购法》等政府采购有关法律法规规定追究相应责任。</w:t>
      </w:r>
    </w:p>
    <w:p>
      <w:pPr>
        <w:numPr>
          <w:ilvl w:val="0"/>
          <w:numId w:val="0"/>
        </w:numPr>
        <w:tabs>
          <w:tab w:val="left" w:pos="640"/>
          <w:tab w:val="left" w:pos="840"/>
          <w:tab w:val="left" w:pos="1260"/>
          <w:tab w:val="left" w:pos="1418"/>
        </w:tabs>
        <w:spacing w:line="360" w:lineRule="auto"/>
        <w:ind w:leftChars="0"/>
        <w:jc w:val="right"/>
        <w:rPr>
          <w:rFonts w:hint="eastAsia" w:ascii="宋体" w:hAnsi="宋体" w:cs="宋体"/>
          <w:spacing w:val="-2"/>
          <w:sz w:val="24"/>
          <w:szCs w:val="32"/>
        </w:rPr>
      </w:pPr>
    </w:p>
    <w:p>
      <w:pPr>
        <w:numPr>
          <w:ilvl w:val="0"/>
          <w:numId w:val="0"/>
        </w:numPr>
        <w:tabs>
          <w:tab w:val="left" w:pos="640"/>
          <w:tab w:val="left" w:pos="840"/>
          <w:tab w:val="left" w:pos="1260"/>
          <w:tab w:val="left" w:pos="1418"/>
        </w:tabs>
        <w:spacing w:line="360" w:lineRule="auto"/>
        <w:ind w:leftChars="0"/>
        <w:jc w:val="center"/>
        <w:rPr>
          <w:rFonts w:hint="eastAsia" w:ascii="宋体" w:hAnsi="宋体" w:cs="宋体"/>
          <w:spacing w:val="-2"/>
          <w:sz w:val="24"/>
          <w:szCs w:val="32"/>
        </w:rPr>
      </w:pPr>
      <w:r>
        <w:rPr>
          <w:rFonts w:hint="eastAsia" w:ascii="宋体" w:hAnsi="宋体" w:cs="宋体"/>
          <w:spacing w:val="-2"/>
          <w:sz w:val="24"/>
          <w:szCs w:val="32"/>
        </w:rPr>
        <w:t>企业名称（盖章）日期：</w:t>
      </w:r>
    </w:p>
    <w:p>
      <w:pPr>
        <w:numPr>
          <w:ilvl w:val="0"/>
          <w:numId w:val="0"/>
        </w:numPr>
        <w:tabs>
          <w:tab w:val="left" w:pos="640"/>
          <w:tab w:val="left" w:pos="840"/>
          <w:tab w:val="left" w:pos="1260"/>
          <w:tab w:val="left" w:pos="1418"/>
        </w:tabs>
        <w:spacing w:line="360" w:lineRule="auto"/>
        <w:ind w:leftChars="0"/>
        <w:rPr>
          <w:rFonts w:hint="eastAsia" w:ascii="宋体" w:hAnsi="宋体" w:cs="宋体"/>
          <w:spacing w:val="-2"/>
        </w:rPr>
      </w:pPr>
    </w:p>
    <w:p>
      <w:pPr>
        <w:numPr>
          <w:ilvl w:val="0"/>
          <w:numId w:val="0"/>
        </w:numPr>
        <w:tabs>
          <w:tab w:val="left" w:pos="640"/>
          <w:tab w:val="left" w:pos="840"/>
          <w:tab w:val="left" w:pos="1260"/>
          <w:tab w:val="left" w:pos="1418"/>
        </w:tabs>
        <w:spacing w:line="360" w:lineRule="auto"/>
        <w:ind w:leftChars="0"/>
        <w:rPr>
          <w:rFonts w:hint="eastAsia" w:ascii="宋体" w:hAnsi="宋体" w:cs="宋体"/>
          <w:spacing w:val="-2"/>
        </w:rPr>
      </w:pPr>
    </w:p>
    <w:p>
      <w:pPr>
        <w:numPr>
          <w:ilvl w:val="0"/>
          <w:numId w:val="11"/>
        </w:numPr>
        <w:tabs>
          <w:tab w:val="left" w:pos="640"/>
          <w:tab w:val="left" w:pos="840"/>
          <w:tab w:val="left" w:pos="1260"/>
          <w:tab w:val="left" w:pos="1418"/>
        </w:tabs>
        <w:spacing w:line="360" w:lineRule="auto"/>
        <w:ind w:left="845" w:hanging="845"/>
        <w:rPr>
          <w:rFonts w:ascii="宋体" w:hAnsi="宋体" w:cs="宋体"/>
          <w:sz w:val="24"/>
        </w:rPr>
      </w:pPr>
      <w:r>
        <w:rPr>
          <w:rFonts w:hint="eastAsia" w:ascii="宋体" w:hAnsi="宋体" w:cs="宋体"/>
          <w:sz w:val="24"/>
        </w:rPr>
        <w:t>投标人认为有必要提供的其他材料。</w:t>
      </w:r>
    </w:p>
    <w:p>
      <w:pPr>
        <w:spacing w:line="360" w:lineRule="auto"/>
        <w:rPr>
          <w:rFonts w:ascii="宋体" w:hAnsi="宋体" w:cs="宋体"/>
          <w:sz w:val="24"/>
        </w:rPr>
      </w:pPr>
    </w:p>
    <w:p>
      <w:pPr>
        <w:spacing w:line="360" w:lineRule="auto"/>
        <w:outlineLvl w:val="2"/>
        <w:rPr>
          <w:rFonts w:ascii="宋体" w:hAnsi="宋体" w:cs="宋体"/>
          <w:b/>
          <w:bCs/>
          <w:sz w:val="24"/>
        </w:rPr>
      </w:pPr>
      <w:r>
        <w:rPr>
          <w:rFonts w:hint="eastAsia" w:ascii="宋体" w:hAnsi="宋体" w:cs="宋体"/>
          <w:b/>
          <w:bCs/>
          <w:sz w:val="24"/>
        </w:rPr>
        <w:br w:type="page"/>
      </w:r>
      <w:r>
        <w:rPr>
          <w:rFonts w:hint="eastAsia" w:ascii="宋体" w:hAnsi="宋体" w:cs="宋体"/>
          <w:b/>
          <w:bCs/>
          <w:sz w:val="24"/>
        </w:rPr>
        <w:t>（三）技术部分</w:t>
      </w:r>
    </w:p>
    <w:p>
      <w:pPr>
        <w:numPr>
          <w:ilvl w:val="0"/>
          <w:numId w:val="12"/>
        </w:numPr>
        <w:tabs>
          <w:tab w:val="left" w:pos="640"/>
          <w:tab w:val="left" w:pos="1260"/>
          <w:tab w:val="left" w:pos="1418"/>
        </w:tabs>
        <w:spacing w:line="360" w:lineRule="auto"/>
        <w:ind w:left="640" w:right="-420" w:rightChars="-200" w:hanging="640"/>
        <w:rPr>
          <w:rFonts w:ascii="宋体" w:hAnsi="宋体" w:cs="宋体"/>
          <w:sz w:val="24"/>
          <w:lang w:val="fr-CH"/>
        </w:rPr>
      </w:pPr>
      <w:r>
        <w:rPr>
          <w:rFonts w:hint="eastAsia" w:ascii="宋体" w:hAnsi="宋体" w:cs="宋体"/>
          <w:sz w:val="24"/>
          <w:lang w:val="fr-CH"/>
        </w:rPr>
        <w:t>用户需求响应表；</w:t>
      </w:r>
    </w:p>
    <w:p>
      <w:pPr>
        <w:spacing w:after="78" w:line="360" w:lineRule="auto"/>
        <w:jc w:val="center"/>
        <w:rPr>
          <w:rFonts w:ascii="宋体" w:hAnsi="宋体" w:cs="宋体"/>
          <w:b/>
          <w:bCs/>
          <w:sz w:val="24"/>
          <w:lang w:val="fr-CH"/>
        </w:rPr>
      </w:pPr>
      <w:r>
        <w:rPr>
          <w:rFonts w:hint="eastAsia" w:ascii="宋体" w:hAnsi="宋体" w:cs="宋体"/>
          <w:b/>
          <w:bCs/>
          <w:sz w:val="24"/>
          <w:lang w:val="fr-CH"/>
        </w:rPr>
        <w:t>用户需求响应表</w:t>
      </w:r>
    </w:p>
    <w:p>
      <w:pPr>
        <w:spacing w:line="360" w:lineRule="auto"/>
        <w:rPr>
          <w:rFonts w:ascii="宋体" w:hAnsi="宋体" w:cs="宋体"/>
          <w:sz w:val="24"/>
        </w:rPr>
      </w:pPr>
      <w:r>
        <w:rPr>
          <w:rFonts w:hint="eastAsia" w:ascii="宋体" w:hAnsi="宋体" w:cs="宋体"/>
          <w:sz w:val="24"/>
        </w:rPr>
        <w:t>投标供应商名称：（公章）</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招标编号：</w:t>
      </w:r>
      <w:r>
        <w:rPr>
          <w:rFonts w:hint="eastAsia" w:ascii="宋体" w:hAnsi="宋体" w:cs="宋体"/>
          <w:sz w:val="24"/>
          <w:u w:val="single"/>
        </w:rPr>
        <w:t xml:space="preserve">                                      </w:t>
      </w:r>
    </w:p>
    <w:p>
      <w:pPr>
        <w:spacing w:after="78" w:line="360" w:lineRule="auto"/>
        <w:rPr>
          <w:rFonts w:ascii="宋体" w:hAnsi="宋体" w:cs="宋体"/>
          <w:bCs/>
          <w:sz w:val="24"/>
        </w:rPr>
      </w:pPr>
      <w:r>
        <w:rPr>
          <w:rFonts w:hint="eastAsia" w:ascii="宋体" w:hAnsi="宋体" w:cs="宋体"/>
          <w:bCs/>
          <w:sz w:val="24"/>
        </w:rPr>
        <w:t>据招标文件要求，我公司承诺响应如下：</w:t>
      </w:r>
    </w:p>
    <w:tbl>
      <w:tblPr>
        <w:tblStyle w:val="23"/>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2"/>
        <w:gridCol w:w="3834"/>
        <w:gridCol w:w="2187"/>
        <w:gridCol w:w="1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9" w:type="pct"/>
            <w:vAlign w:val="center"/>
          </w:tcPr>
          <w:p>
            <w:pPr>
              <w:spacing w:line="360" w:lineRule="auto"/>
              <w:jc w:val="center"/>
              <w:rPr>
                <w:rFonts w:ascii="宋体" w:hAnsi="宋体" w:cs="宋体"/>
                <w:bCs/>
                <w:sz w:val="24"/>
              </w:rPr>
            </w:pPr>
            <w:r>
              <w:rPr>
                <w:rFonts w:hint="eastAsia" w:ascii="宋体" w:hAnsi="宋体" w:cs="宋体"/>
                <w:bCs/>
                <w:sz w:val="24"/>
              </w:rPr>
              <w:t>序号</w:t>
            </w:r>
          </w:p>
        </w:tc>
        <w:tc>
          <w:tcPr>
            <w:tcW w:w="2251" w:type="pct"/>
            <w:vAlign w:val="center"/>
          </w:tcPr>
          <w:p>
            <w:pPr>
              <w:spacing w:line="360" w:lineRule="auto"/>
              <w:jc w:val="center"/>
              <w:rPr>
                <w:rFonts w:ascii="宋体" w:hAnsi="宋体" w:cs="宋体"/>
                <w:bCs/>
                <w:sz w:val="24"/>
              </w:rPr>
            </w:pPr>
            <w:r>
              <w:rPr>
                <w:rFonts w:hint="eastAsia" w:ascii="宋体" w:hAnsi="宋体" w:cs="宋体"/>
                <w:bCs/>
                <w:sz w:val="24"/>
              </w:rPr>
              <w:t>招标文件要求</w:t>
            </w:r>
          </w:p>
        </w:tc>
        <w:tc>
          <w:tcPr>
            <w:tcW w:w="1284" w:type="pct"/>
            <w:vAlign w:val="center"/>
          </w:tcPr>
          <w:p>
            <w:pPr>
              <w:spacing w:line="360" w:lineRule="auto"/>
              <w:jc w:val="center"/>
              <w:rPr>
                <w:rFonts w:ascii="宋体" w:hAnsi="宋体" w:cs="宋体"/>
                <w:bCs/>
                <w:sz w:val="24"/>
              </w:rPr>
            </w:pPr>
            <w:r>
              <w:rPr>
                <w:rFonts w:hint="eastAsia" w:ascii="宋体" w:hAnsi="宋体" w:cs="宋体"/>
                <w:bCs/>
                <w:sz w:val="24"/>
              </w:rPr>
              <w:t>投标文件响应</w:t>
            </w:r>
          </w:p>
        </w:tc>
        <w:tc>
          <w:tcPr>
            <w:tcW w:w="1004" w:type="pct"/>
            <w:vAlign w:val="center"/>
          </w:tcPr>
          <w:p>
            <w:pPr>
              <w:spacing w:line="360" w:lineRule="auto"/>
              <w:jc w:val="center"/>
              <w:rPr>
                <w:rFonts w:ascii="宋体" w:hAnsi="宋体" w:cs="宋体"/>
                <w:bCs/>
                <w:sz w:val="24"/>
              </w:rPr>
            </w:pPr>
            <w:r>
              <w:rPr>
                <w:rFonts w:hint="eastAsia" w:ascii="宋体" w:hAnsi="宋体" w:cs="宋体"/>
                <w:bCs/>
                <w:sz w:val="24"/>
              </w:rPr>
              <w:t>偏离说明（符合/正偏离/负偏离）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9" w:type="pct"/>
            <w:vAlign w:val="center"/>
          </w:tcPr>
          <w:p>
            <w:pPr>
              <w:spacing w:line="360" w:lineRule="auto"/>
              <w:rPr>
                <w:rFonts w:ascii="宋体" w:hAnsi="宋体" w:cs="宋体"/>
                <w:bCs/>
                <w:sz w:val="24"/>
              </w:rPr>
            </w:pPr>
            <w:r>
              <w:rPr>
                <w:rFonts w:hint="eastAsia" w:ascii="宋体" w:hAnsi="宋体" w:cs="宋体"/>
                <w:bCs/>
                <w:sz w:val="24"/>
              </w:rPr>
              <w:t>1</w:t>
            </w:r>
          </w:p>
        </w:tc>
        <w:tc>
          <w:tcPr>
            <w:tcW w:w="2251" w:type="pct"/>
            <w:vAlign w:val="center"/>
          </w:tcPr>
          <w:p>
            <w:pPr>
              <w:spacing w:after="78" w:line="360" w:lineRule="auto"/>
              <w:rPr>
                <w:rFonts w:ascii="宋体" w:hAnsi="宋体" w:cs="宋体"/>
                <w:bCs/>
                <w:sz w:val="24"/>
              </w:rPr>
            </w:pPr>
            <w:r>
              <w:rPr>
                <w:rFonts w:hint="eastAsia" w:ascii="宋体" w:hAnsi="宋体" w:cs="宋体"/>
                <w:bCs/>
                <w:sz w:val="24"/>
              </w:rPr>
              <w:t>本章服务需求书内容为项目正常开展的基本要求，</w:t>
            </w:r>
            <w:r>
              <w:rPr>
                <w:rFonts w:hint="eastAsia" w:ascii="宋体" w:hAnsi="宋体" w:cs="宋体"/>
                <w:b/>
                <w:sz w:val="24"/>
              </w:rPr>
              <w:t>投标人必须完全响应满足招标文件“第五章 用户需求书”的全部内容，否则将导致投标无效。</w:t>
            </w:r>
            <w:r>
              <w:rPr>
                <w:rFonts w:hint="eastAsia" w:ascii="宋体" w:hAnsi="宋体" w:cs="宋体"/>
                <w:bCs/>
                <w:sz w:val="24"/>
              </w:rPr>
              <w:t>如投标人中标后被发现不能满足招标文件“第五章 用户需求书”的，采购单位有权拒绝签订合同，一切后果由投标人承担。</w:t>
            </w:r>
          </w:p>
        </w:tc>
        <w:tc>
          <w:tcPr>
            <w:tcW w:w="1284" w:type="pct"/>
            <w:vAlign w:val="center"/>
          </w:tcPr>
          <w:p>
            <w:pPr>
              <w:spacing w:line="360" w:lineRule="auto"/>
              <w:jc w:val="left"/>
              <w:rPr>
                <w:rFonts w:ascii="宋体" w:hAnsi="宋体" w:cs="宋体"/>
                <w:bCs/>
                <w:sz w:val="24"/>
              </w:rPr>
            </w:pPr>
            <w:r>
              <w:rPr>
                <w:rFonts w:hint="eastAsia" w:ascii="宋体" w:hAnsi="宋体" w:cs="宋体"/>
                <w:b/>
                <w:sz w:val="24"/>
              </w:rPr>
              <w:t>我司完全响应满足招标文件“第五章 用户需求书”</w:t>
            </w:r>
          </w:p>
        </w:tc>
        <w:tc>
          <w:tcPr>
            <w:tcW w:w="1004" w:type="pct"/>
            <w:vAlign w:val="center"/>
          </w:tcPr>
          <w:p>
            <w:pPr>
              <w:spacing w:line="360" w:lineRule="auto"/>
              <w:jc w:val="center"/>
              <w:rPr>
                <w:rFonts w:ascii="宋体" w:hAnsi="宋体" w:cs="宋体"/>
                <w:bCs/>
                <w:sz w:val="24"/>
              </w:rPr>
            </w:pPr>
          </w:p>
        </w:tc>
      </w:tr>
    </w:tbl>
    <w:p>
      <w:pPr>
        <w:spacing w:after="78" w:line="400" w:lineRule="exact"/>
        <w:rPr>
          <w:rFonts w:ascii="宋体" w:hAnsi="宋体" w:cs="宋体"/>
          <w:bCs/>
          <w:sz w:val="24"/>
        </w:rPr>
      </w:pPr>
    </w:p>
    <w:p>
      <w:pPr>
        <w:spacing w:after="78" w:line="400" w:lineRule="exact"/>
        <w:rPr>
          <w:rFonts w:ascii="宋体" w:hAnsi="宋体" w:cs="宋体"/>
          <w:b/>
          <w:sz w:val="24"/>
        </w:rPr>
      </w:pPr>
      <w:r>
        <w:rPr>
          <w:rFonts w:hint="eastAsia" w:ascii="宋体" w:hAnsi="宋体" w:cs="宋体"/>
          <w:bCs/>
          <w:sz w:val="24"/>
        </w:rPr>
        <w:t>1.若响应情况优于招标要求，应作详细说明；“偏离情况”栏中根据响应情况填写，没有达到要求的填“负偏离”，</w:t>
      </w:r>
      <w:r>
        <w:rPr>
          <w:rFonts w:hint="eastAsia" w:ascii="宋体" w:hAnsi="宋体" w:cs="宋体"/>
          <w:b/>
          <w:sz w:val="24"/>
        </w:rPr>
        <w:t>达到要求的填“符合”，优于要求的填“正偏离”。</w:t>
      </w:r>
    </w:p>
    <w:p>
      <w:pPr>
        <w:spacing w:line="400" w:lineRule="exact"/>
        <w:jc w:val="left"/>
        <w:rPr>
          <w:rFonts w:ascii="宋体" w:hAnsi="宋体" w:cs="宋体"/>
          <w:bCs/>
          <w:sz w:val="24"/>
        </w:rPr>
      </w:pPr>
      <w:r>
        <w:rPr>
          <w:rFonts w:hint="eastAsia" w:ascii="宋体" w:hAnsi="宋体" w:cs="宋体"/>
          <w:sz w:val="24"/>
        </w:rPr>
        <w:t>2.</w:t>
      </w:r>
      <w:r>
        <w:rPr>
          <w:rFonts w:hint="eastAsia" w:ascii="宋体" w:hAnsi="宋体" w:cs="宋体"/>
          <w:bCs/>
          <w:sz w:val="24"/>
        </w:rPr>
        <w:t>填写说明：“投标文件响应”栏投标人必须完全响应满足，请投标人于“投标文件响应”栏中填写</w:t>
      </w:r>
      <w:r>
        <w:rPr>
          <w:rFonts w:hint="eastAsia" w:ascii="宋体" w:hAnsi="宋体" w:cs="宋体"/>
          <w:b/>
          <w:sz w:val="24"/>
        </w:rPr>
        <w:t>“我司完全响应满足招标文件“第五章 用户需求书”</w:t>
      </w:r>
      <w:r>
        <w:rPr>
          <w:rFonts w:hint="eastAsia" w:ascii="宋体" w:hAnsi="宋体" w:cs="宋体"/>
          <w:bCs/>
          <w:sz w:val="24"/>
        </w:rPr>
        <w:t>的全部内容”即可；无需另行编制填写内容。</w:t>
      </w:r>
    </w:p>
    <w:p>
      <w:pPr>
        <w:pStyle w:val="64"/>
        <w:spacing w:line="400" w:lineRule="exact"/>
        <w:ind w:firstLine="0" w:firstLineChars="0"/>
      </w:pPr>
      <w:r>
        <w:rPr>
          <w:rFonts w:hint="eastAsia" w:ascii="宋体" w:hAnsi="宋体" w:cs="宋体"/>
          <w:bCs/>
          <w:sz w:val="24"/>
        </w:rPr>
        <w:t>3.请勿修改表格的格式与“招标文件要求”栏中的内容。</w:t>
      </w:r>
    </w:p>
    <w:p>
      <w:pPr>
        <w:spacing w:line="360" w:lineRule="auto"/>
        <w:rPr>
          <w:rFonts w:ascii="宋体" w:hAnsi="宋体" w:cs="宋体"/>
          <w:sz w:val="24"/>
        </w:rPr>
      </w:pPr>
    </w:p>
    <w:p>
      <w:pPr>
        <w:spacing w:line="360" w:lineRule="auto"/>
        <w:rPr>
          <w:rFonts w:ascii="宋体" w:hAnsi="宋体" w:cs="宋体"/>
          <w:sz w:val="24"/>
        </w:rPr>
      </w:pPr>
      <w:r>
        <w:rPr>
          <w:rFonts w:hint="eastAsia" w:ascii="宋体" w:hAnsi="宋体" w:cs="宋体"/>
          <w:sz w:val="24"/>
        </w:rPr>
        <w:t>投标供应商授权代表：</w:t>
      </w:r>
      <w:r>
        <w:rPr>
          <w:rFonts w:hint="eastAsia" w:ascii="宋体" w:hAnsi="宋体" w:cs="宋体"/>
          <w:sz w:val="24"/>
          <w:u w:val="single"/>
        </w:rPr>
        <w:t xml:space="preserve">                   </w:t>
      </w:r>
    </w:p>
    <w:p>
      <w:pPr>
        <w:spacing w:line="360" w:lineRule="auto"/>
        <w:rPr>
          <w:rFonts w:ascii="宋体" w:hAnsi="宋体" w:cs="宋体"/>
          <w:sz w:val="24"/>
        </w:rPr>
      </w:pPr>
      <w:r>
        <w:rPr>
          <w:rFonts w:hint="eastAsia" w:ascii="宋体" w:hAnsi="宋体" w:cs="宋体"/>
          <w:sz w:val="24"/>
        </w:rPr>
        <w:t>职              务：</w:t>
      </w:r>
      <w:r>
        <w:rPr>
          <w:rFonts w:hint="eastAsia" w:ascii="宋体" w:hAnsi="宋体" w:cs="宋体"/>
          <w:sz w:val="24"/>
          <w:u w:val="single"/>
        </w:rPr>
        <w:t xml:space="preserve">                   </w:t>
      </w:r>
      <w:r>
        <w:rPr>
          <w:rFonts w:hint="eastAsia" w:ascii="宋体" w:hAnsi="宋体" w:cs="宋体"/>
          <w:sz w:val="24"/>
        </w:rPr>
        <w:t xml:space="preserve">        </w:t>
      </w:r>
    </w:p>
    <w:p>
      <w:pPr>
        <w:spacing w:line="360" w:lineRule="auto"/>
        <w:rPr>
          <w:rFonts w:ascii="宋体" w:hAnsi="宋体" w:cs="宋体"/>
          <w:sz w:val="24"/>
          <w:u w:val="single"/>
        </w:rPr>
      </w:pPr>
      <w:r>
        <w:rPr>
          <w:rFonts w:hint="eastAsia" w:ascii="宋体" w:hAnsi="宋体" w:cs="宋体"/>
          <w:sz w:val="24"/>
        </w:rPr>
        <w:t>日              期：</w:t>
      </w:r>
      <w:r>
        <w:rPr>
          <w:rFonts w:hint="eastAsia" w:ascii="宋体" w:hAnsi="宋体" w:cs="宋体"/>
          <w:sz w:val="24"/>
          <w:u w:val="single"/>
        </w:rPr>
        <w:t xml:space="preserve">                   </w:t>
      </w:r>
    </w:p>
    <w:p>
      <w:pPr>
        <w:pStyle w:val="9"/>
        <w:spacing w:line="360" w:lineRule="auto"/>
        <w:rPr>
          <w:lang w:val="fr-CH"/>
        </w:rPr>
      </w:pPr>
    </w:p>
    <w:p>
      <w:pPr>
        <w:numPr>
          <w:ilvl w:val="0"/>
          <w:numId w:val="12"/>
        </w:numPr>
        <w:tabs>
          <w:tab w:val="left" w:pos="640"/>
          <w:tab w:val="left" w:pos="1260"/>
          <w:tab w:val="left" w:pos="1418"/>
        </w:tabs>
        <w:spacing w:line="360" w:lineRule="auto"/>
        <w:ind w:left="845" w:right="-420" w:rightChars="-200" w:hanging="845"/>
        <w:rPr>
          <w:rFonts w:ascii="宋体" w:hAnsi="宋体" w:cs="宋体"/>
          <w:sz w:val="24"/>
          <w:lang w:val="sq-AL"/>
        </w:rPr>
      </w:pPr>
      <w:r>
        <w:rPr>
          <w:rFonts w:hint="eastAsia" w:ascii="宋体" w:hAnsi="宋体" w:cs="宋体"/>
          <w:sz w:val="24"/>
          <w:lang w:val="sq-AL"/>
        </w:rPr>
        <w:br w:type="page"/>
      </w:r>
      <w:r>
        <w:rPr>
          <w:rFonts w:hint="eastAsia" w:ascii="宋体" w:hAnsi="宋体" w:cs="宋体"/>
          <w:sz w:val="24"/>
          <w:lang w:val="sq-AL" w:eastAsia="zh-CN"/>
        </w:rPr>
        <w:t>实质性条款响应情况表；</w:t>
      </w:r>
    </w:p>
    <w:tbl>
      <w:tblPr>
        <w:tblStyle w:val="2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4"/>
        <w:gridCol w:w="3787"/>
        <w:gridCol w:w="2699"/>
        <w:gridCol w:w="762"/>
        <w:gridCol w:w="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694" w:type="dxa"/>
            <w:noWrap w:val="0"/>
            <w:vAlign w:val="center"/>
          </w:tcPr>
          <w:p>
            <w:pPr>
              <w:adjustRightInd w:val="0"/>
              <w:snapToGrid w:val="0"/>
              <w:jc w:val="center"/>
              <w:rPr>
                <w:rFonts w:hint="eastAsia" w:ascii="宋体" w:hAnsi="宋体" w:eastAsia="宋体" w:cs="宋体"/>
                <w:b/>
                <w:bCs/>
                <w:sz w:val="24"/>
                <w:szCs w:val="24"/>
              </w:rPr>
            </w:pPr>
            <w:bookmarkStart w:id="26" w:name="_Hlk72092651"/>
            <w:r>
              <w:rPr>
                <w:rFonts w:hint="eastAsia" w:ascii="宋体" w:hAnsi="宋体" w:eastAsia="宋体" w:cs="宋体"/>
                <w:b/>
                <w:bCs/>
                <w:sz w:val="24"/>
                <w:szCs w:val="24"/>
              </w:rPr>
              <w:t>序号</w:t>
            </w:r>
          </w:p>
        </w:tc>
        <w:tc>
          <w:tcPr>
            <w:tcW w:w="3787" w:type="dxa"/>
            <w:noWrap w:val="0"/>
            <w:vAlign w:val="center"/>
          </w:tcPr>
          <w:p>
            <w:pPr>
              <w:adjustRightInd w:val="0"/>
              <w:snapToGrid w:val="0"/>
              <w:jc w:val="center"/>
              <w:rPr>
                <w:rFonts w:hint="eastAsia" w:ascii="宋体" w:hAnsi="宋体" w:eastAsia="宋体" w:cs="宋体"/>
                <w:b/>
                <w:bCs/>
                <w:sz w:val="24"/>
                <w:szCs w:val="24"/>
              </w:rPr>
            </w:pPr>
            <w:r>
              <w:rPr>
                <w:rFonts w:hint="eastAsia" w:ascii="宋体" w:hAnsi="宋体" w:eastAsia="宋体" w:cs="宋体"/>
                <w:b/>
                <w:bCs/>
                <w:sz w:val="24"/>
                <w:szCs w:val="24"/>
              </w:rPr>
              <w:t>实质性条款具体内容</w:t>
            </w:r>
          </w:p>
        </w:tc>
        <w:tc>
          <w:tcPr>
            <w:tcW w:w="2699" w:type="dxa"/>
            <w:noWrap w:val="0"/>
            <w:vAlign w:val="center"/>
          </w:tcPr>
          <w:p>
            <w:pPr>
              <w:adjustRightInd w:val="0"/>
              <w:snapToGrid w:val="0"/>
              <w:jc w:val="center"/>
              <w:rPr>
                <w:rFonts w:hint="eastAsia" w:ascii="宋体" w:hAnsi="宋体" w:eastAsia="宋体" w:cs="宋体"/>
                <w:b/>
                <w:bCs/>
                <w:sz w:val="24"/>
                <w:szCs w:val="24"/>
              </w:rPr>
            </w:pPr>
            <w:r>
              <w:rPr>
                <w:rFonts w:hint="eastAsia" w:ascii="宋体" w:hAnsi="宋体" w:eastAsia="宋体" w:cs="宋体"/>
                <w:b/>
                <w:bCs/>
                <w:sz w:val="24"/>
                <w:szCs w:val="24"/>
              </w:rPr>
              <w:t>投标响应</w:t>
            </w:r>
          </w:p>
        </w:tc>
        <w:tc>
          <w:tcPr>
            <w:tcW w:w="762" w:type="dxa"/>
            <w:noWrap w:val="0"/>
            <w:vAlign w:val="center"/>
          </w:tcPr>
          <w:p>
            <w:pPr>
              <w:adjustRightInd w:val="0"/>
              <w:snapToGrid w:val="0"/>
              <w:jc w:val="center"/>
              <w:rPr>
                <w:rFonts w:hint="eastAsia" w:ascii="宋体" w:hAnsi="宋体" w:eastAsia="宋体" w:cs="宋体"/>
                <w:b/>
                <w:bCs/>
                <w:sz w:val="24"/>
                <w:szCs w:val="24"/>
              </w:rPr>
            </w:pPr>
            <w:r>
              <w:rPr>
                <w:rFonts w:hint="eastAsia" w:ascii="宋体" w:hAnsi="宋体" w:eastAsia="宋体" w:cs="宋体"/>
                <w:b/>
                <w:bCs/>
                <w:sz w:val="24"/>
                <w:szCs w:val="24"/>
              </w:rPr>
              <w:t>偏离情况</w:t>
            </w:r>
          </w:p>
        </w:tc>
        <w:tc>
          <w:tcPr>
            <w:tcW w:w="580" w:type="dxa"/>
            <w:noWrap w:val="0"/>
            <w:vAlign w:val="center"/>
          </w:tcPr>
          <w:p>
            <w:pPr>
              <w:adjustRightInd w:val="0"/>
              <w:snapToGrid w:val="0"/>
              <w:jc w:val="center"/>
              <w:rPr>
                <w:rFonts w:hint="eastAsia" w:ascii="宋体" w:hAnsi="宋体" w:eastAsia="宋体" w:cs="宋体"/>
                <w:b/>
                <w:bCs/>
                <w:sz w:val="24"/>
                <w:szCs w:val="24"/>
              </w:rPr>
            </w:pPr>
            <w:r>
              <w:rPr>
                <w:rFonts w:hint="eastAsia" w:ascii="宋体" w:hAnsi="宋体" w:eastAsia="宋体" w:cs="宋体"/>
                <w:b/>
                <w:bCs/>
                <w:sz w:val="24"/>
                <w:szCs w:val="24"/>
              </w:rPr>
              <w:t>说明</w:t>
            </w:r>
          </w:p>
        </w:tc>
      </w:tr>
      <w:bookmarkEnd w:id="2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694"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1</w:t>
            </w:r>
          </w:p>
        </w:tc>
        <w:tc>
          <w:tcPr>
            <w:tcW w:w="3787" w:type="dxa"/>
            <w:noWrap w:val="0"/>
            <w:vAlign w:val="center"/>
          </w:tcPr>
          <w:p>
            <w:pPr>
              <w:jc w:val="left"/>
              <w:rPr>
                <w:rFonts w:hint="eastAsia" w:ascii="宋体" w:hAnsi="宋体" w:eastAsia="宋体" w:cs="宋体"/>
                <w:color w:val="4F81BD"/>
                <w:sz w:val="24"/>
                <w:szCs w:val="24"/>
              </w:rPr>
            </w:pPr>
            <w:r>
              <w:rPr>
                <w:rFonts w:hint="eastAsia" w:ascii="宋体" w:hAnsi="宋体" w:eastAsia="宋体" w:cs="宋体"/>
                <w:sz w:val="24"/>
                <w:szCs w:val="24"/>
              </w:rPr>
              <w:t>完全满足本项目★</w:t>
            </w:r>
            <w:r>
              <w:rPr>
                <w:rFonts w:hint="eastAsia" w:ascii="宋体" w:hAnsi="宋体" w:eastAsia="宋体" w:cs="宋体"/>
                <w:sz w:val="24"/>
                <w:szCs w:val="24"/>
                <w:lang w:val="en-US" w:eastAsia="zh-CN"/>
              </w:rPr>
              <w:t>条款</w:t>
            </w:r>
            <w:r>
              <w:rPr>
                <w:rFonts w:hint="eastAsia" w:ascii="宋体" w:hAnsi="宋体" w:eastAsia="宋体" w:cs="宋体"/>
                <w:sz w:val="24"/>
                <w:szCs w:val="24"/>
              </w:rPr>
              <w:t>的要求。</w:t>
            </w:r>
          </w:p>
        </w:tc>
        <w:tc>
          <w:tcPr>
            <w:tcW w:w="2699" w:type="dxa"/>
            <w:noWrap w:val="0"/>
            <w:vAlign w:val="top"/>
          </w:tcPr>
          <w:p>
            <w:pPr>
              <w:adjustRightInd w:val="0"/>
              <w:snapToGrid w:val="0"/>
              <w:rPr>
                <w:rFonts w:hint="eastAsia" w:ascii="宋体" w:hAnsi="宋体" w:eastAsia="宋体" w:cs="宋体"/>
                <w:sz w:val="24"/>
                <w:szCs w:val="24"/>
              </w:rPr>
            </w:pPr>
          </w:p>
        </w:tc>
        <w:tc>
          <w:tcPr>
            <w:tcW w:w="762" w:type="dxa"/>
            <w:noWrap w:val="0"/>
            <w:vAlign w:val="top"/>
          </w:tcPr>
          <w:p>
            <w:pPr>
              <w:adjustRightInd w:val="0"/>
              <w:snapToGrid w:val="0"/>
              <w:rPr>
                <w:rFonts w:hint="eastAsia" w:ascii="宋体" w:hAnsi="宋体" w:eastAsia="宋体" w:cs="宋体"/>
                <w:sz w:val="24"/>
                <w:szCs w:val="24"/>
              </w:rPr>
            </w:pPr>
          </w:p>
        </w:tc>
        <w:tc>
          <w:tcPr>
            <w:tcW w:w="580" w:type="dxa"/>
            <w:noWrap w:val="0"/>
            <w:vAlign w:val="top"/>
          </w:tcPr>
          <w:p>
            <w:pPr>
              <w:adjustRightInd w:val="0"/>
              <w:snapToGrid w:val="0"/>
              <w:rPr>
                <w:rFonts w:hint="eastAsia" w:ascii="宋体" w:hAnsi="宋体" w:eastAsia="宋体" w:cs="宋体"/>
                <w:sz w:val="24"/>
                <w:szCs w:val="24"/>
              </w:rPr>
            </w:pPr>
          </w:p>
        </w:tc>
      </w:tr>
    </w:tbl>
    <w:p>
      <w:pPr>
        <w:spacing w:line="400" w:lineRule="exact"/>
        <w:ind w:firstLine="480" w:firstLineChars="200"/>
        <w:rPr>
          <w:rFonts w:hint="eastAsia" w:ascii="宋体" w:hAnsi="宋体" w:eastAsia="宋体" w:cs="宋体"/>
          <w:bCs/>
          <w:color w:val="000000"/>
          <w:sz w:val="24"/>
          <w:szCs w:val="24"/>
        </w:rPr>
      </w:pPr>
      <w:r>
        <w:rPr>
          <w:rFonts w:hint="eastAsia" w:ascii="宋体" w:hAnsi="宋体" w:eastAsia="宋体" w:cs="宋体"/>
          <w:bCs/>
          <w:color w:val="000000"/>
          <w:sz w:val="24"/>
          <w:szCs w:val="24"/>
        </w:rPr>
        <w:t>注：1. 上表所列各项均为不可负偏离条款</w:t>
      </w:r>
      <w:r>
        <w:rPr>
          <w:rFonts w:hint="eastAsia" w:ascii="宋体" w:hAnsi="宋体" w:eastAsia="宋体" w:cs="宋体"/>
          <w:color w:val="000000"/>
          <w:sz w:val="24"/>
          <w:szCs w:val="24"/>
        </w:rPr>
        <w:t>，投标文件对其中任意一条不满足的将作投标无效处理</w:t>
      </w:r>
      <w:r>
        <w:rPr>
          <w:rFonts w:hint="eastAsia" w:ascii="宋体" w:hAnsi="宋体" w:eastAsia="宋体" w:cs="宋体"/>
          <w:bCs/>
          <w:color w:val="000000"/>
          <w:sz w:val="24"/>
          <w:szCs w:val="24"/>
        </w:rPr>
        <w:t>。</w:t>
      </w:r>
    </w:p>
    <w:p>
      <w:pPr>
        <w:spacing w:line="400" w:lineRule="exact"/>
        <w:ind w:firstLine="480" w:firstLineChars="200"/>
        <w:rPr>
          <w:rFonts w:hint="eastAsia" w:ascii="宋体" w:hAnsi="宋体" w:eastAsia="宋体" w:cs="宋体"/>
          <w:bCs/>
          <w:color w:val="000000"/>
          <w:sz w:val="24"/>
          <w:szCs w:val="24"/>
        </w:rPr>
      </w:pPr>
      <w:r>
        <w:rPr>
          <w:rFonts w:hint="eastAsia" w:ascii="宋体" w:hAnsi="宋体" w:eastAsia="宋体" w:cs="宋体"/>
          <w:bCs/>
          <w:color w:val="000000"/>
          <w:sz w:val="24"/>
          <w:szCs w:val="24"/>
        </w:rPr>
        <w:t>2.“投标响应”一栏应当详细填写投标人自身响应情况，而不能不合理照搬照抄招实质性条款具体内容。</w:t>
      </w:r>
    </w:p>
    <w:p>
      <w:pPr>
        <w:spacing w:line="400" w:lineRule="exact"/>
        <w:ind w:firstLine="480" w:firstLineChars="200"/>
        <w:rPr>
          <w:rFonts w:hint="eastAsia" w:ascii="宋体" w:hAnsi="宋体" w:eastAsia="宋体" w:cs="宋体"/>
          <w:bCs/>
          <w:color w:val="000000"/>
          <w:sz w:val="24"/>
          <w:szCs w:val="24"/>
        </w:rPr>
      </w:pPr>
      <w:r>
        <w:rPr>
          <w:rFonts w:hint="eastAsia" w:ascii="宋体" w:hAnsi="宋体" w:eastAsia="宋体" w:cs="宋体"/>
          <w:bCs/>
          <w:color w:val="000000"/>
          <w:sz w:val="24"/>
          <w:szCs w:val="24"/>
        </w:rPr>
        <w:t>3.“偏离情况”一栏应填写“正偏离”、“负偏离”或“无偏离”，“正偏离”表示“投标响应优于实质性条款具体内容要求”，“负偏离”表示“投标响应不满足实质性条款具体内容要求”，“无偏离”表示“投标响应与实质性条款具体内容要求一致”。</w:t>
      </w:r>
    </w:p>
    <w:p>
      <w:pPr>
        <w:spacing w:line="400" w:lineRule="exact"/>
        <w:ind w:firstLine="480" w:firstLineChars="200"/>
        <w:rPr>
          <w:rFonts w:hint="eastAsia" w:ascii="宋体" w:hAnsi="宋体" w:eastAsia="宋体" w:cs="宋体"/>
          <w:bCs/>
          <w:color w:val="000000"/>
          <w:sz w:val="24"/>
          <w:szCs w:val="24"/>
        </w:rPr>
      </w:pPr>
      <w:r>
        <w:rPr>
          <w:rFonts w:hint="eastAsia" w:ascii="宋体" w:hAnsi="宋体" w:eastAsia="宋体" w:cs="宋体"/>
          <w:bCs/>
          <w:color w:val="000000"/>
          <w:sz w:val="24"/>
          <w:szCs w:val="24"/>
        </w:rPr>
        <w:t>4.评审委员会有权对投标响应情况作出判断（作出评审结论）。</w:t>
      </w:r>
    </w:p>
    <w:p>
      <w:pPr>
        <w:spacing w:line="400" w:lineRule="exact"/>
        <w:ind w:firstLine="480" w:firstLineChars="200"/>
        <w:rPr>
          <w:rFonts w:hint="eastAsia" w:ascii="宋体" w:hAnsi="宋体" w:eastAsia="宋体" w:cs="宋体"/>
          <w:bCs/>
          <w:color w:val="000000"/>
          <w:sz w:val="24"/>
          <w:szCs w:val="24"/>
        </w:rPr>
      </w:pPr>
      <w:r>
        <w:rPr>
          <w:rFonts w:hint="eastAsia" w:ascii="宋体" w:hAnsi="宋体" w:eastAsia="宋体" w:cs="宋体"/>
          <w:bCs/>
          <w:color w:val="000000"/>
          <w:sz w:val="24"/>
          <w:szCs w:val="24"/>
        </w:rPr>
        <w:t>5.实质性响应条款“投标响应”与投标文件其它内容冲突的，以实质性响应条款“投标响应”为准。</w:t>
      </w:r>
    </w:p>
    <w:p>
      <w:pPr>
        <w:tabs>
          <w:tab w:val="left" w:pos="414"/>
          <w:tab w:val="left" w:pos="1974"/>
          <w:tab w:val="left" w:pos="3414"/>
          <w:tab w:val="left" w:pos="4854"/>
          <w:tab w:val="left" w:pos="6174"/>
          <w:tab w:val="left" w:pos="7614"/>
          <w:tab w:val="left" w:pos="9414"/>
        </w:tabs>
        <w:rPr>
          <w:rFonts w:hint="eastAsia" w:ascii="宋体" w:hAnsi="宋体" w:eastAsia="宋体" w:cs="宋体"/>
          <w:b/>
          <w:bCs/>
          <w:kern w:val="0"/>
          <w:sz w:val="24"/>
          <w:szCs w:val="24"/>
        </w:rPr>
      </w:pPr>
    </w:p>
    <w:p>
      <w:pPr>
        <w:pStyle w:val="9"/>
        <w:rPr>
          <w:rFonts w:hint="eastAsia" w:ascii="宋体" w:hAnsi="宋体" w:eastAsia="宋体" w:cs="宋体"/>
          <w:b/>
          <w:bCs/>
          <w:sz w:val="24"/>
          <w:szCs w:val="24"/>
        </w:rPr>
      </w:pPr>
    </w:p>
    <w:p>
      <w:pPr>
        <w:jc w:val="center"/>
        <w:rPr>
          <w:rFonts w:hint="eastAsia" w:ascii="宋体" w:hAnsi="宋体" w:eastAsia="宋体" w:cs="宋体"/>
          <w:sz w:val="24"/>
          <w:szCs w:val="24"/>
        </w:rPr>
      </w:pPr>
    </w:p>
    <w:p>
      <w:pPr>
        <w:jc w:val="right"/>
        <w:rPr>
          <w:rFonts w:hint="eastAsia" w:ascii="宋体" w:hAnsi="宋体" w:eastAsia="宋体" w:cs="宋体"/>
          <w:sz w:val="24"/>
          <w:szCs w:val="24"/>
        </w:rPr>
      </w:pPr>
    </w:p>
    <w:p>
      <w:pPr>
        <w:jc w:val="center"/>
        <w:rPr>
          <w:rFonts w:hint="eastAsia" w:ascii="宋体" w:hAnsi="宋体" w:eastAsia="宋体" w:cs="宋体"/>
          <w:sz w:val="24"/>
          <w:szCs w:val="24"/>
        </w:rPr>
      </w:pPr>
      <w:r>
        <w:rPr>
          <w:rFonts w:hint="eastAsia" w:ascii="宋体" w:hAnsi="宋体" w:eastAsia="宋体" w:cs="宋体"/>
          <w:sz w:val="24"/>
          <w:szCs w:val="24"/>
        </w:rPr>
        <w:t xml:space="preserve">                      投标单位（盖公章）：</w:t>
      </w:r>
    </w:p>
    <w:p>
      <w:pPr>
        <w:jc w:val="right"/>
        <w:rPr>
          <w:rFonts w:hint="eastAsia" w:ascii="宋体" w:hAnsi="宋体" w:eastAsia="宋体" w:cs="宋体"/>
          <w:sz w:val="24"/>
          <w:szCs w:val="24"/>
        </w:rPr>
      </w:pPr>
    </w:p>
    <w:p>
      <w:pPr>
        <w:numPr>
          <w:ilvl w:val="0"/>
          <w:numId w:val="0"/>
        </w:numPr>
        <w:tabs>
          <w:tab w:val="left" w:pos="640"/>
          <w:tab w:val="left" w:pos="1260"/>
          <w:tab w:val="left" w:pos="1418"/>
        </w:tabs>
        <w:spacing w:line="360" w:lineRule="auto"/>
        <w:ind w:leftChars="0" w:right="-420" w:rightChars="-200"/>
        <w:rPr>
          <w:rFonts w:ascii="宋体" w:hAnsi="宋体" w:cs="宋体"/>
          <w:sz w:val="24"/>
          <w:lang w:val="sq-AL"/>
        </w:rPr>
      </w:pP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         日期：    年   月   日</w:t>
      </w:r>
    </w:p>
    <w:p>
      <w:pPr>
        <w:numPr>
          <w:ilvl w:val="0"/>
          <w:numId w:val="0"/>
        </w:numPr>
        <w:tabs>
          <w:tab w:val="left" w:pos="640"/>
          <w:tab w:val="left" w:pos="1260"/>
          <w:tab w:val="left" w:pos="1418"/>
        </w:tabs>
        <w:spacing w:line="360" w:lineRule="auto"/>
        <w:ind w:leftChars="0" w:right="-420" w:rightChars="-200"/>
        <w:rPr>
          <w:rFonts w:ascii="宋体" w:hAnsi="宋体" w:cs="宋体"/>
          <w:sz w:val="24"/>
          <w:lang w:val="sq-AL"/>
        </w:rPr>
      </w:pPr>
    </w:p>
    <w:p>
      <w:pPr>
        <w:numPr>
          <w:ilvl w:val="0"/>
          <w:numId w:val="12"/>
        </w:numPr>
        <w:tabs>
          <w:tab w:val="left" w:pos="640"/>
          <w:tab w:val="left" w:pos="1260"/>
          <w:tab w:val="left" w:pos="1418"/>
        </w:tabs>
        <w:spacing w:line="360" w:lineRule="auto"/>
        <w:ind w:left="845" w:right="-420" w:rightChars="-200" w:hanging="845"/>
        <w:rPr>
          <w:rFonts w:ascii="宋体" w:hAnsi="宋体" w:cs="宋体"/>
          <w:sz w:val="24"/>
          <w:lang w:val="sq-AL"/>
        </w:rPr>
      </w:pPr>
      <w:r>
        <w:rPr>
          <w:rFonts w:hint="eastAsia" w:ascii="宋体" w:hAnsi="宋体" w:cs="宋体"/>
          <w:sz w:val="24"/>
          <w:lang w:val="sq-AL"/>
        </w:rPr>
        <w:t>【技术部分评审项的其他内容，根据项目情况自行添加】；</w:t>
      </w:r>
    </w:p>
    <w:p>
      <w:pPr>
        <w:tabs>
          <w:tab w:val="left" w:pos="640"/>
          <w:tab w:val="left" w:pos="1260"/>
          <w:tab w:val="left" w:pos="1418"/>
        </w:tabs>
        <w:jc w:val="center"/>
        <w:rPr>
          <w:rFonts w:ascii="宋体" w:hAnsi="宋体" w:cs="宋体"/>
          <w:b/>
          <w:bCs/>
          <w:sz w:val="24"/>
        </w:rPr>
      </w:pPr>
    </w:p>
    <w:p>
      <w:pPr>
        <w:tabs>
          <w:tab w:val="left" w:pos="640"/>
          <w:tab w:val="left" w:pos="1260"/>
          <w:tab w:val="left" w:pos="1418"/>
        </w:tabs>
        <w:jc w:val="center"/>
        <w:rPr>
          <w:rFonts w:ascii="宋体" w:hAnsi="宋体" w:cs="宋体"/>
          <w:b/>
          <w:bCs/>
          <w:sz w:val="24"/>
        </w:rPr>
      </w:pPr>
    </w:p>
    <w:p>
      <w:pPr>
        <w:tabs>
          <w:tab w:val="left" w:pos="640"/>
          <w:tab w:val="left" w:pos="1260"/>
          <w:tab w:val="left" w:pos="1418"/>
        </w:tabs>
        <w:jc w:val="center"/>
        <w:rPr>
          <w:rFonts w:hint="eastAsia" w:ascii="宋体" w:hAnsi="宋体" w:cs="宋体"/>
          <w:b/>
          <w:bCs/>
          <w:sz w:val="24"/>
        </w:rPr>
      </w:pPr>
      <w:r>
        <w:rPr>
          <w:rFonts w:hint="eastAsia" w:ascii="宋体" w:hAnsi="宋体" w:cs="宋体"/>
          <w:b/>
          <w:bCs/>
          <w:sz w:val="24"/>
        </w:rPr>
        <w:t>注：以上各项请根据“招标项目评分表”中的要求自行填写并提供相应的证明材料。</w:t>
      </w:r>
    </w:p>
    <w:p>
      <w:pPr>
        <w:tabs>
          <w:tab w:val="left" w:pos="640"/>
          <w:tab w:val="left" w:pos="1260"/>
          <w:tab w:val="left" w:pos="1418"/>
        </w:tabs>
        <w:jc w:val="center"/>
        <w:rPr>
          <w:rFonts w:hint="eastAsia" w:ascii="宋体" w:hAnsi="宋体" w:cs="宋体"/>
          <w:b/>
          <w:bCs/>
          <w:sz w:val="24"/>
        </w:rPr>
      </w:pPr>
    </w:p>
    <w:p>
      <w:pPr>
        <w:tabs>
          <w:tab w:val="left" w:pos="640"/>
          <w:tab w:val="left" w:pos="1260"/>
          <w:tab w:val="left" w:pos="1418"/>
        </w:tabs>
        <w:jc w:val="center"/>
        <w:rPr>
          <w:rFonts w:hint="eastAsia" w:ascii="宋体" w:hAnsi="宋体" w:cs="宋体"/>
          <w:b/>
          <w:bCs/>
          <w:sz w:val="24"/>
        </w:rPr>
      </w:pPr>
    </w:p>
    <w:p>
      <w:pPr>
        <w:numPr>
          <w:ilvl w:val="0"/>
          <w:numId w:val="12"/>
        </w:numPr>
        <w:tabs>
          <w:tab w:val="left" w:pos="640"/>
          <w:tab w:val="left" w:pos="1260"/>
          <w:tab w:val="left" w:pos="1418"/>
        </w:tabs>
        <w:spacing w:line="360" w:lineRule="auto"/>
        <w:ind w:left="845" w:right="-420" w:rightChars="-200" w:hanging="845"/>
        <w:rPr>
          <w:rFonts w:ascii="宋体" w:hAnsi="宋体" w:cs="宋体"/>
          <w:sz w:val="24"/>
          <w:lang w:val="fr-CH"/>
        </w:rPr>
      </w:pPr>
      <w:r>
        <w:rPr>
          <w:rFonts w:hint="eastAsia" w:ascii="宋体" w:hAnsi="宋体" w:cs="宋体"/>
          <w:sz w:val="24"/>
          <w:lang w:val="fr-CH"/>
        </w:rPr>
        <w:t>投标人认为有必要提供的其他材料。</w:t>
      </w:r>
      <w:bookmarkEnd w:id="20"/>
    </w:p>
    <w:p>
      <w:pPr>
        <w:tabs>
          <w:tab w:val="left" w:pos="360"/>
        </w:tabs>
        <w:spacing w:line="300" w:lineRule="auto"/>
        <w:outlineLvl w:val="0"/>
        <w:rPr>
          <w:rFonts w:ascii="宋体" w:hAnsi="宋体" w:cs="宋体"/>
          <w:b/>
          <w:bCs/>
          <w:sz w:val="24"/>
        </w:rPr>
      </w:pPr>
      <w:r>
        <w:rPr>
          <w:rFonts w:hint="eastAsia" w:ascii="宋体" w:hAnsi="宋体" w:cs="宋体"/>
          <w:sz w:val="24"/>
          <w:lang w:val="fr-CH"/>
        </w:rPr>
        <w:br w:type="page"/>
      </w:r>
      <w:bookmarkStart w:id="27" w:name="_Toc742"/>
      <w:bookmarkStart w:id="28" w:name="_Toc6251"/>
      <w:r>
        <w:rPr>
          <w:rFonts w:hint="eastAsia" w:ascii="宋体" w:hAnsi="宋体" w:cs="宋体"/>
          <w:b/>
          <w:bCs/>
          <w:sz w:val="24"/>
        </w:rPr>
        <w:t>附件：相关政策</w:t>
      </w:r>
      <w:bookmarkEnd w:id="27"/>
      <w:bookmarkEnd w:id="28"/>
    </w:p>
    <w:p>
      <w:pPr>
        <w:tabs>
          <w:tab w:val="left" w:pos="360"/>
        </w:tabs>
        <w:outlineLvl w:val="1"/>
        <w:rPr>
          <w:rFonts w:ascii="宋体" w:hAnsi="宋体" w:cs="宋体"/>
          <w:b/>
          <w:bCs/>
          <w:sz w:val="24"/>
        </w:rPr>
      </w:pPr>
      <w:r>
        <w:rPr>
          <w:rFonts w:hint="eastAsia" w:ascii="宋体" w:hAnsi="宋体" w:cs="宋体"/>
          <w:b/>
          <w:bCs/>
          <w:sz w:val="24"/>
        </w:rPr>
        <w:t>1、财政部、工业和信息化部《关于印发〈政府采购促进中小企业发展管理办法〉的通知》（财库〔2020〕46 号）</w:t>
      </w:r>
    </w:p>
    <w:p>
      <w:pPr>
        <w:pStyle w:val="9"/>
        <w:tabs>
          <w:tab w:val="left" w:pos="562"/>
          <w:tab w:val="left" w:pos="3372"/>
          <w:tab w:val="left" w:pos="3653"/>
        </w:tabs>
        <w:rPr>
          <w:rFonts w:ascii="宋体" w:hAnsi="宋体" w:cs="宋体"/>
        </w:rPr>
      </w:pPr>
    </w:p>
    <w:p>
      <w:pPr>
        <w:widowControl/>
        <w:jc w:val="center"/>
        <w:rPr>
          <w:rFonts w:ascii="宋体" w:hAnsi="宋体" w:cs="宋体"/>
          <w:kern w:val="0"/>
          <w:sz w:val="24"/>
        </w:rPr>
      </w:pPr>
      <w:r>
        <w:rPr>
          <w:rFonts w:hint="eastAsia" w:ascii="宋体" w:hAnsi="宋体" w:cs="宋体"/>
          <w:kern w:val="0"/>
          <w:sz w:val="24"/>
        </w:rPr>
        <w:t>关于印发《政府采购促进中小企业发展管理办法》的通知</w:t>
      </w:r>
    </w:p>
    <w:p>
      <w:pPr>
        <w:widowControl/>
        <w:spacing w:after="240"/>
        <w:jc w:val="center"/>
        <w:rPr>
          <w:rFonts w:ascii="宋体" w:hAnsi="宋体" w:cs="宋体"/>
          <w:kern w:val="0"/>
          <w:sz w:val="24"/>
        </w:rPr>
      </w:pPr>
      <w:r>
        <w:rPr>
          <w:rFonts w:hint="eastAsia" w:ascii="宋体" w:hAnsi="宋体" w:cs="宋体"/>
          <w:kern w:val="0"/>
          <w:sz w:val="24"/>
        </w:rPr>
        <w:t>财库〔2020〕46号</w:t>
      </w:r>
    </w:p>
    <w:p>
      <w:pPr>
        <w:widowControl/>
        <w:spacing w:after="240"/>
        <w:jc w:val="left"/>
        <w:rPr>
          <w:rFonts w:ascii="宋体" w:hAnsi="宋体" w:cs="宋体"/>
          <w:kern w:val="0"/>
          <w:sz w:val="24"/>
        </w:rPr>
      </w:pPr>
      <w:r>
        <w:rPr>
          <w:rFonts w:hint="eastAsia" w:ascii="宋体" w:hAnsi="宋体" w:cs="宋体"/>
          <w:kern w:val="0"/>
          <w:sz w:val="24"/>
        </w:rPr>
        <w:t>各中央预算单位办公厅（室），各省、自治区、直辖市、计划单列市财政厅（局）、工业和信息化主管部门，新疆生产建设兵团财政局、工业和信息化主管部门：</w:t>
      </w:r>
    </w:p>
    <w:p>
      <w:pPr>
        <w:widowControl/>
        <w:ind w:firstLine="480" w:firstLineChars="200"/>
        <w:jc w:val="left"/>
        <w:rPr>
          <w:rFonts w:ascii="宋体" w:hAnsi="宋体" w:cs="宋体"/>
          <w:kern w:val="0"/>
          <w:sz w:val="24"/>
        </w:rPr>
      </w:pPr>
      <w:r>
        <w:rPr>
          <w:rFonts w:hint="eastAsia" w:ascii="宋体" w:hAnsi="宋体" w:cs="宋体"/>
          <w:kern w:val="0"/>
          <w:sz w:val="24"/>
        </w:rPr>
        <w:t>为贯彻落实《关于促进中小企业健康发展的指导意见》，发挥政府采购政策功能，促进中小企业发展，根据《中华人民共和国政府采购法》、《中华人民共和国中小企业促进法》等法律法规，财政部、工业和信息化部制定了《政府采购促进中小企业发展管理办法》。现印发给你们，请遵照执行。</w:t>
      </w:r>
    </w:p>
    <w:p>
      <w:pPr>
        <w:widowControl/>
        <w:ind w:firstLine="480" w:firstLineChars="200"/>
        <w:jc w:val="left"/>
        <w:rPr>
          <w:rFonts w:ascii="宋体" w:hAnsi="宋体" w:cs="宋体"/>
          <w:kern w:val="0"/>
          <w:sz w:val="24"/>
        </w:rPr>
      </w:pPr>
      <w:r>
        <w:rPr>
          <w:rFonts w:hint="eastAsia" w:ascii="宋体" w:hAnsi="宋体" w:cs="宋体"/>
          <w:kern w:val="0"/>
          <w:sz w:val="24"/>
        </w:rPr>
        <w:t>附件：政府采购促进中小企业发展管理办法</w:t>
      </w:r>
    </w:p>
    <w:p>
      <w:pPr>
        <w:widowControl/>
        <w:jc w:val="right"/>
        <w:rPr>
          <w:rFonts w:ascii="宋体" w:hAnsi="宋体" w:cs="宋体"/>
          <w:kern w:val="0"/>
          <w:sz w:val="24"/>
        </w:rPr>
      </w:pPr>
      <w:r>
        <w:rPr>
          <w:rFonts w:hint="eastAsia" w:ascii="宋体" w:hAnsi="宋体" w:cs="宋体"/>
          <w:kern w:val="0"/>
          <w:sz w:val="24"/>
        </w:rPr>
        <w:t>财  政  部</w:t>
      </w:r>
    </w:p>
    <w:p>
      <w:pPr>
        <w:widowControl/>
        <w:jc w:val="right"/>
        <w:rPr>
          <w:rFonts w:ascii="宋体" w:hAnsi="宋体" w:cs="宋体"/>
          <w:kern w:val="0"/>
          <w:sz w:val="24"/>
        </w:rPr>
      </w:pPr>
      <w:r>
        <w:rPr>
          <w:rFonts w:hint="eastAsia" w:ascii="宋体" w:hAnsi="宋体" w:cs="宋体"/>
          <w:kern w:val="0"/>
          <w:sz w:val="24"/>
        </w:rPr>
        <w:t>工业和信息化部</w:t>
      </w:r>
    </w:p>
    <w:p>
      <w:pPr>
        <w:widowControl/>
        <w:jc w:val="right"/>
        <w:rPr>
          <w:rFonts w:ascii="宋体" w:hAnsi="宋体" w:cs="宋体"/>
          <w:kern w:val="0"/>
          <w:sz w:val="24"/>
        </w:rPr>
      </w:pPr>
      <w:r>
        <w:rPr>
          <w:rFonts w:hint="eastAsia" w:ascii="宋体" w:hAnsi="宋体" w:cs="宋体"/>
          <w:kern w:val="0"/>
          <w:sz w:val="24"/>
        </w:rPr>
        <w:t>2020年12月18日</w:t>
      </w:r>
    </w:p>
    <w:p>
      <w:pPr>
        <w:autoSpaceDE w:val="0"/>
        <w:autoSpaceDN w:val="0"/>
        <w:adjustRightInd w:val="0"/>
        <w:jc w:val="left"/>
        <w:rPr>
          <w:rFonts w:ascii="宋体" w:hAnsi="宋体" w:cs="宋体"/>
          <w:kern w:val="0"/>
          <w:sz w:val="24"/>
        </w:rPr>
      </w:pPr>
    </w:p>
    <w:p>
      <w:pPr>
        <w:jc w:val="center"/>
        <w:rPr>
          <w:rFonts w:ascii="宋体" w:hAnsi="宋体" w:cs="宋体"/>
          <w:b/>
          <w:bCs/>
          <w:sz w:val="24"/>
        </w:rPr>
      </w:pPr>
      <w:r>
        <w:rPr>
          <w:rFonts w:hint="eastAsia" w:ascii="宋体" w:hAnsi="宋体" w:cs="宋体"/>
          <w:b/>
          <w:bCs/>
          <w:sz w:val="24"/>
        </w:rPr>
        <w:t>政府采购促进中小企业发展管理办法</w:t>
      </w:r>
    </w:p>
    <w:p>
      <w:pPr>
        <w:pStyle w:val="9"/>
        <w:tabs>
          <w:tab w:val="left" w:pos="562"/>
          <w:tab w:val="left" w:pos="3372"/>
          <w:tab w:val="left" w:pos="3653"/>
        </w:tabs>
        <w:ind w:firstLine="480" w:firstLineChars="200"/>
        <w:rPr>
          <w:rFonts w:ascii="宋体" w:hAnsi="宋体" w:cs="宋体"/>
          <w:kern w:val="0"/>
        </w:rPr>
      </w:pPr>
      <w:r>
        <w:rPr>
          <w:rFonts w:hint="eastAsia" w:ascii="宋体" w:hAnsi="宋体" w:cs="宋体"/>
          <w:kern w:val="0"/>
        </w:rPr>
        <w:t>第一条 为了发挥政府采购的政策功能，促进中小企业健康发展，根据《中华人民共和国政府采购法》、《中华人民共和国中小企业促进法》等有关法律法规，制定本办法。</w:t>
      </w:r>
    </w:p>
    <w:p>
      <w:pPr>
        <w:pStyle w:val="9"/>
        <w:tabs>
          <w:tab w:val="left" w:pos="562"/>
          <w:tab w:val="left" w:pos="3372"/>
          <w:tab w:val="left" w:pos="3653"/>
        </w:tabs>
        <w:ind w:firstLine="480" w:firstLineChars="200"/>
        <w:rPr>
          <w:rFonts w:ascii="宋体" w:hAnsi="宋体" w:cs="宋体"/>
          <w:kern w:val="0"/>
        </w:rPr>
      </w:pPr>
      <w:r>
        <w:rPr>
          <w:rFonts w:hint="eastAsia" w:ascii="宋体" w:hAnsi="宋体" w:cs="宋体"/>
          <w:kern w:val="0"/>
        </w:rPr>
        <w:t>第二条 本办法所称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w:t>
      </w:r>
    </w:p>
    <w:p>
      <w:pPr>
        <w:pStyle w:val="9"/>
        <w:tabs>
          <w:tab w:val="left" w:pos="562"/>
          <w:tab w:val="left" w:pos="3372"/>
          <w:tab w:val="left" w:pos="3653"/>
        </w:tabs>
        <w:ind w:firstLine="480" w:firstLineChars="200"/>
        <w:rPr>
          <w:rFonts w:ascii="宋体" w:hAnsi="宋体" w:cs="宋体"/>
          <w:kern w:val="0"/>
        </w:rPr>
      </w:pPr>
      <w:r>
        <w:rPr>
          <w:rFonts w:hint="eastAsia" w:ascii="宋体" w:hAnsi="宋体" w:cs="宋体"/>
          <w:kern w:val="0"/>
        </w:rPr>
        <w:t>第三条 采购人在政府采购活动中应当通过加强采购需求管理，落实预留采购份额、价格评审优惠、优先采购等 措施，提高中小企业在政府采购中的份额，支持中小企业发展。</w:t>
      </w:r>
    </w:p>
    <w:p>
      <w:pPr>
        <w:pStyle w:val="9"/>
        <w:tabs>
          <w:tab w:val="left" w:pos="562"/>
          <w:tab w:val="left" w:pos="3372"/>
          <w:tab w:val="left" w:pos="3653"/>
        </w:tabs>
        <w:ind w:firstLine="480" w:firstLineChars="200"/>
        <w:rPr>
          <w:rFonts w:ascii="宋体" w:hAnsi="宋体" w:cs="宋体"/>
          <w:kern w:val="0"/>
        </w:rPr>
      </w:pPr>
      <w:r>
        <w:rPr>
          <w:rFonts w:hint="eastAsia" w:ascii="宋体" w:hAnsi="宋体" w:cs="宋体"/>
          <w:kern w:val="0"/>
        </w:rPr>
        <w:t>第四条 在政府采购活动中，供应商提供的货物、工程或者服务符合下列情形的，享受本办法规定的中小企业扶持政策：</w:t>
      </w:r>
    </w:p>
    <w:p>
      <w:pPr>
        <w:pStyle w:val="9"/>
        <w:tabs>
          <w:tab w:val="left" w:pos="562"/>
          <w:tab w:val="left" w:pos="3372"/>
          <w:tab w:val="left" w:pos="3653"/>
        </w:tabs>
        <w:ind w:firstLine="480" w:firstLineChars="200"/>
        <w:rPr>
          <w:rFonts w:ascii="宋体" w:hAnsi="宋体" w:cs="宋体"/>
          <w:kern w:val="0"/>
        </w:rPr>
      </w:pPr>
      <w:r>
        <w:rPr>
          <w:rFonts w:hint="eastAsia" w:ascii="宋体" w:hAnsi="宋体" w:cs="宋体"/>
          <w:kern w:val="0"/>
        </w:rPr>
        <w:t>（一）在货物采购项目中，货物由中小企业制造，即货 物由中小企业生产且使用该中小企业商号或者注册商标；</w:t>
      </w:r>
    </w:p>
    <w:p>
      <w:pPr>
        <w:pStyle w:val="9"/>
        <w:tabs>
          <w:tab w:val="left" w:pos="562"/>
          <w:tab w:val="left" w:pos="3372"/>
          <w:tab w:val="left" w:pos="3653"/>
        </w:tabs>
        <w:ind w:firstLine="480" w:firstLineChars="200"/>
        <w:rPr>
          <w:rFonts w:ascii="宋体" w:hAnsi="宋体" w:cs="宋体"/>
          <w:kern w:val="0"/>
        </w:rPr>
      </w:pPr>
      <w:r>
        <w:rPr>
          <w:rFonts w:hint="eastAsia" w:ascii="宋体" w:hAnsi="宋体" w:cs="宋体"/>
          <w:kern w:val="0"/>
        </w:rPr>
        <w:t>（二）在工程采购项目中，工程由中小企业承建，即工 程施工单位为中小企业；</w:t>
      </w:r>
    </w:p>
    <w:p>
      <w:pPr>
        <w:pStyle w:val="9"/>
        <w:tabs>
          <w:tab w:val="left" w:pos="562"/>
          <w:tab w:val="left" w:pos="3372"/>
          <w:tab w:val="left" w:pos="3653"/>
        </w:tabs>
        <w:ind w:firstLine="480" w:firstLineChars="200"/>
        <w:rPr>
          <w:rFonts w:ascii="宋体" w:hAnsi="宋体" w:cs="宋体"/>
          <w:kern w:val="0"/>
        </w:rPr>
      </w:pPr>
      <w:r>
        <w:rPr>
          <w:rFonts w:hint="eastAsia" w:ascii="宋体" w:hAnsi="宋体" w:cs="宋体"/>
          <w:kern w:val="0"/>
        </w:rPr>
        <w:t>（三）在服务采购项目中，服务由中小企业承接，即提供服务的人员为中小企业依照《中华人民共和国劳动合同法》订立劳动合同的从业人员。</w:t>
      </w:r>
    </w:p>
    <w:p>
      <w:pPr>
        <w:pStyle w:val="9"/>
        <w:tabs>
          <w:tab w:val="left" w:pos="562"/>
          <w:tab w:val="left" w:pos="3372"/>
          <w:tab w:val="left" w:pos="3653"/>
        </w:tabs>
        <w:ind w:firstLine="480" w:firstLineChars="200"/>
        <w:rPr>
          <w:rFonts w:ascii="宋体" w:hAnsi="宋体" w:cs="宋体"/>
          <w:kern w:val="0"/>
        </w:rPr>
      </w:pPr>
      <w:r>
        <w:rPr>
          <w:rFonts w:hint="eastAsia" w:ascii="宋体" w:hAnsi="宋体" w:cs="宋体"/>
          <w:kern w:val="0"/>
        </w:rPr>
        <w:t>在货物采购项目中，供应商提供的货物既有中小企业制造货物，也有大型企业制造货物的，不享受本办法规定的中小企业扶持政策。</w:t>
      </w:r>
    </w:p>
    <w:p>
      <w:pPr>
        <w:pStyle w:val="9"/>
        <w:tabs>
          <w:tab w:val="left" w:pos="562"/>
          <w:tab w:val="left" w:pos="3372"/>
          <w:tab w:val="left" w:pos="3653"/>
        </w:tabs>
        <w:ind w:firstLine="480" w:firstLineChars="200"/>
        <w:rPr>
          <w:rFonts w:ascii="宋体" w:hAnsi="宋体" w:cs="宋体"/>
          <w:kern w:val="0"/>
        </w:rPr>
      </w:pPr>
      <w:r>
        <w:rPr>
          <w:rFonts w:hint="eastAsia" w:ascii="宋体" w:hAnsi="宋体" w:cs="宋体"/>
          <w:kern w:val="0"/>
        </w:rPr>
        <w:t>以联合体形式参加政府采购活动，联合体各方均为中小企业的，联合体视同中小企业。其中，联合体各方均为小微企业的，联合体视同小微企业。</w:t>
      </w:r>
    </w:p>
    <w:p>
      <w:pPr>
        <w:pStyle w:val="9"/>
        <w:tabs>
          <w:tab w:val="left" w:pos="562"/>
          <w:tab w:val="left" w:pos="3372"/>
          <w:tab w:val="left" w:pos="3653"/>
        </w:tabs>
        <w:ind w:firstLine="480" w:firstLineChars="200"/>
        <w:rPr>
          <w:rFonts w:ascii="宋体" w:hAnsi="宋体" w:cs="宋体"/>
          <w:kern w:val="0"/>
        </w:rPr>
      </w:pPr>
      <w:r>
        <w:rPr>
          <w:rFonts w:hint="eastAsia" w:ascii="宋体" w:hAnsi="宋体" w:cs="宋体"/>
          <w:kern w:val="0"/>
        </w:rPr>
        <w:t>第五条 采购人在政府采购活动中应当合理确定采购项目的采购需求，不得以企业注册资本、资产总额、营业收入、从业人员、利润、纳税额等规模条件和财务指标作为供应商的资格要求或者评审因素，不得在企业股权结构、经营 年限等方面对中小企业实行差别待遇或者歧视待遇。</w:t>
      </w:r>
    </w:p>
    <w:p>
      <w:pPr>
        <w:pStyle w:val="9"/>
        <w:tabs>
          <w:tab w:val="left" w:pos="562"/>
          <w:tab w:val="left" w:pos="3372"/>
          <w:tab w:val="left" w:pos="3653"/>
        </w:tabs>
        <w:ind w:firstLine="480" w:firstLineChars="200"/>
        <w:rPr>
          <w:rFonts w:ascii="宋体" w:hAnsi="宋体" w:cs="宋体"/>
          <w:kern w:val="0"/>
        </w:rPr>
      </w:pPr>
      <w:r>
        <w:rPr>
          <w:rFonts w:hint="eastAsia" w:ascii="宋体" w:hAnsi="宋体" w:cs="宋体"/>
          <w:kern w:val="0"/>
        </w:rPr>
        <w:t>第六条 主管预算单位应当组织评估本部门及所属单位政府采购项目，统筹制定面向中小企业预留采购份额的具体方案，对适宜由中小企业提供的采购项目和采购包，预留采购份额专门面向中小企业采购，并在政府采购预算中单独列示。</w:t>
      </w:r>
    </w:p>
    <w:p>
      <w:pPr>
        <w:pStyle w:val="9"/>
        <w:tabs>
          <w:tab w:val="left" w:pos="562"/>
          <w:tab w:val="left" w:pos="3372"/>
          <w:tab w:val="left" w:pos="3653"/>
        </w:tabs>
        <w:ind w:firstLine="480" w:firstLineChars="200"/>
        <w:rPr>
          <w:rFonts w:ascii="宋体" w:hAnsi="宋体" w:cs="宋体"/>
        </w:rPr>
      </w:pPr>
      <w:r>
        <w:rPr>
          <w:rFonts w:hint="eastAsia" w:ascii="宋体" w:hAnsi="宋体" w:cs="宋体"/>
          <w:kern w:val="0"/>
        </w:rPr>
        <w:t>符合下列情形之一的，可不专门面向中小企业预留采购</w:t>
      </w:r>
      <w:r>
        <w:rPr>
          <w:rFonts w:hint="eastAsia" w:ascii="宋体" w:hAnsi="宋体" w:cs="宋体"/>
        </w:rPr>
        <w:t>份额：</w:t>
      </w:r>
    </w:p>
    <w:p>
      <w:pPr>
        <w:pStyle w:val="9"/>
        <w:tabs>
          <w:tab w:val="left" w:pos="562"/>
          <w:tab w:val="left" w:pos="3372"/>
          <w:tab w:val="left" w:pos="3653"/>
        </w:tabs>
        <w:ind w:firstLine="480" w:firstLineChars="200"/>
        <w:rPr>
          <w:rFonts w:ascii="宋体" w:hAnsi="宋体" w:cs="宋体"/>
          <w:kern w:val="0"/>
        </w:rPr>
      </w:pPr>
      <w:r>
        <w:rPr>
          <w:rFonts w:hint="eastAsia" w:ascii="宋体" w:hAnsi="宋体" w:cs="宋体"/>
          <w:kern w:val="0"/>
        </w:rPr>
        <w:t>（一）法律法规和国家有关政策明确规定优先或者应当面向事业单位、社会组织等非企业主体采购的；</w:t>
      </w:r>
    </w:p>
    <w:p>
      <w:pPr>
        <w:pStyle w:val="9"/>
        <w:tabs>
          <w:tab w:val="left" w:pos="562"/>
          <w:tab w:val="left" w:pos="3372"/>
          <w:tab w:val="left" w:pos="3653"/>
        </w:tabs>
        <w:ind w:firstLine="480" w:firstLineChars="200"/>
        <w:rPr>
          <w:rFonts w:ascii="宋体" w:hAnsi="宋体" w:cs="宋体"/>
          <w:kern w:val="0"/>
        </w:rPr>
      </w:pPr>
      <w:r>
        <w:rPr>
          <w:rFonts w:hint="eastAsia" w:ascii="宋体" w:hAnsi="宋体" w:cs="宋体"/>
          <w:kern w:val="0"/>
        </w:rPr>
        <w:t>（二）因确需使用不可替代的专利、专有技术，基础设施限制，或者提供特定公共服务等原因，只能从中小企业之外的供应商处采购的；</w:t>
      </w:r>
    </w:p>
    <w:p>
      <w:pPr>
        <w:pStyle w:val="9"/>
        <w:tabs>
          <w:tab w:val="left" w:pos="562"/>
          <w:tab w:val="left" w:pos="3372"/>
          <w:tab w:val="left" w:pos="3653"/>
        </w:tabs>
        <w:ind w:firstLine="480" w:firstLineChars="200"/>
        <w:rPr>
          <w:rFonts w:ascii="宋体" w:hAnsi="宋体" w:cs="宋体"/>
          <w:kern w:val="0"/>
        </w:rPr>
      </w:pPr>
      <w:r>
        <w:rPr>
          <w:rFonts w:hint="eastAsia" w:ascii="宋体" w:hAnsi="宋体" w:cs="宋体"/>
          <w:kern w:val="0"/>
        </w:rPr>
        <w:t>（三）按照本办法规定预留采购份额无法确保充分供应、充分竞争，或者存在可能影响政府采购目标实现的情形；</w:t>
      </w:r>
    </w:p>
    <w:p>
      <w:pPr>
        <w:pStyle w:val="9"/>
        <w:tabs>
          <w:tab w:val="left" w:pos="562"/>
          <w:tab w:val="left" w:pos="3372"/>
          <w:tab w:val="left" w:pos="3653"/>
        </w:tabs>
        <w:ind w:firstLine="480" w:firstLineChars="200"/>
        <w:rPr>
          <w:rFonts w:ascii="宋体" w:hAnsi="宋体" w:cs="宋体"/>
          <w:kern w:val="0"/>
        </w:rPr>
      </w:pPr>
      <w:r>
        <w:rPr>
          <w:rFonts w:hint="eastAsia" w:ascii="宋体" w:hAnsi="宋体" w:cs="宋体"/>
          <w:kern w:val="0"/>
        </w:rPr>
        <w:t>（四）框架协议采购项目；</w:t>
      </w:r>
    </w:p>
    <w:p>
      <w:pPr>
        <w:pStyle w:val="9"/>
        <w:tabs>
          <w:tab w:val="left" w:pos="562"/>
          <w:tab w:val="left" w:pos="3372"/>
          <w:tab w:val="left" w:pos="3653"/>
        </w:tabs>
        <w:ind w:firstLine="480" w:firstLineChars="200"/>
        <w:rPr>
          <w:rFonts w:ascii="宋体" w:hAnsi="宋体" w:cs="宋体"/>
          <w:kern w:val="0"/>
        </w:rPr>
      </w:pPr>
      <w:r>
        <w:rPr>
          <w:rFonts w:hint="eastAsia" w:ascii="宋体" w:hAnsi="宋体" w:cs="宋体"/>
          <w:kern w:val="0"/>
        </w:rPr>
        <w:t>（五）省级以上人民政府财政部门规定的其他情形。 除上述情形外，其他均为适宜由中小企业提供的情形。</w:t>
      </w:r>
    </w:p>
    <w:p>
      <w:pPr>
        <w:pStyle w:val="9"/>
        <w:tabs>
          <w:tab w:val="left" w:pos="562"/>
          <w:tab w:val="left" w:pos="3372"/>
          <w:tab w:val="left" w:pos="3653"/>
        </w:tabs>
        <w:ind w:firstLine="480" w:firstLineChars="200"/>
        <w:rPr>
          <w:rFonts w:ascii="宋体" w:hAnsi="宋体" w:cs="宋体"/>
          <w:kern w:val="0"/>
        </w:rPr>
      </w:pPr>
      <w:r>
        <w:rPr>
          <w:rFonts w:hint="eastAsia" w:ascii="宋体" w:hAnsi="宋体" w:cs="宋体"/>
          <w:kern w:val="0"/>
        </w:rPr>
        <w:t>第七条采购限额标准以上，200万元以下的货物和服务采购项目、400 万元以下的工程采购项目，适宜由中小企业提供的，采购人应当专门面向中小企业采购。</w:t>
      </w:r>
    </w:p>
    <w:p>
      <w:pPr>
        <w:pStyle w:val="9"/>
        <w:tabs>
          <w:tab w:val="left" w:pos="562"/>
          <w:tab w:val="left" w:pos="3372"/>
          <w:tab w:val="left" w:pos="3653"/>
        </w:tabs>
        <w:ind w:firstLine="480" w:firstLineChars="200"/>
        <w:rPr>
          <w:rFonts w:ascii="宋体" w:hAnsi="宋体" w:cs="宋体"/>
          <w:kern w:val="0"/>
        </w:rPr>
      </w:pPr>
      <w:r>
        <w:rPr>
          <w:rFonts w:hint="eastAsia" w:ascii="宋体" w:hAnsi="宋体" w:cs="宋体"/>
          <w:kern w:val="0"/>
        </w:rPr>
        <w:t>第八条 超过 200 万元的货物和服务采购项目、超过400 万元的工程采购项目中适宜由中小企业提供的，预留该部分采购项目预算总额的 30%以上专门面向中小企业采购， 其中预留给小微企业的比例不低于 60%。预留份额通过下列措施进行：</w:t>
      </w:r>
    </w:p>
    <w:p>
      <w:pPr>
        <w:pStyle w:val="9"/>
        <w:tabs>
          <w:tab w:val="left" w:pos="562"/>
          <w:tab w:val="left" w:pos="3372"/>
          <w:tab w:val="left" w:pos="3653"/>
        </w:tabs>
        <w:ind w:firstLine="480" w:firstLineChars="200"/>
        <w:rPr>
          <w:rFonts w:ascii="宋体" w:hAnsi="宋体" w:cs="宋体"/>
          <w:kern w:val="0"/>
        </w:rPr>
      </w:pPr>
      <w:r>
        <w:rPr>
          <w:rFonts w:hint="eastAsia" w:ascii="宋体" w:hAnsi="宋体" w:cs="宋体"/>
          <w:kern w:val="0"/>
        </w:rPr>
        <w:t>（一）将采购项目整体或者设置采购包专门面向中小企业采购；</w:t>
      </w:r>
    </w:p>
    <w:p>
      <w:pPr>
        <w:pStyle w:val="9"/>
        <w:tabs>
          <w:tab w:val="left" w:pos="562"/>
          <w:tab w:val="left" w:pos="3372"/>
          <w:tab w:val="left" w:pos="3653"/>
        </w:tabs>
        <w:ind w:firstLine="480" w:firstLineChars="200"/>
        <w:rPr>
          <w:rFonts w:ascii="宋体" w:hAnsi="宋体" w:cs="宋体"/>
          <w:kern w:val="0"/>
        </w:rPr>
      </w:pPr>
      <w:r>
        <w:rPr>
          <w:rFonts w:hint="eastAsia" w:ascii="宋体" w:hAnsi="宋体" w:cs="宋体"/>
          <w:kern w:val="0"/>
        </w:rPr>
        <w:t>（二）要求供应商以联合体形式参加采购活动，且联合体中中小企业承担的部分达到一定比例；</w:t>
      </w:r>
    </w:p>
    <w:p>
      <w:pPr>
        <w:pStyle w:val="9"/>
        <w:tabs>
          <w:tab w:val="left" w:pos="562"/>
          <w:tab w:val="left" w:pos="3372"/>
          <w:tab w:val="left" w:pos="3653"/>
        </w:tabs>
        <w:ind w:firstLine="480" w:firstLineChars="200"/>
        <w:rPr>
          <w:rFonts w:ascii="宋体" w:hAnsi="宋体" w:cs="宋体"/>
          <w:kern w:val="0"/>
        </w:rPr>
      </w:pPr>
      <w:r>
        <w:rPr>
          <w:rFonts w:hint="eastAsia" w:ascii="宋体" w:hAnsi="宋体" w:cs="宋体"/>
          <w:kern w:val="0"/>
        </w:rPr>
        <w:t>（三）要求获得采购合同的供应商将采购项目中的一定比例分包给一家或者多家中小企业。</w:t>
      </w:r>
    </w:p>
    <w:p>
      <w:pPr>
        <w:pStyle w:val="9"/>
        <w:tabs>
          <w:tab w:val="left" w:pos="562"/>
          <w:tab w:val="left" w:pos="3372"/>
          <w:tab w:val="left" w:pos="3653"/>
        </w:tabs>
        <w:ind w:firstLine="480" w:firstLineChars="200"/>
        <w:rPr>
          <w:rFonts w:ascii="宋体" w:hAnsi="宋体" w:cs="宋体"/>
          <w:kern w:val="0"/>
        </w:rPr>
      </w:pPr>
      <w:r>
        <w:rPr>
          <w:rFonts w:hint="eastAsia" w:ascii="宋体" w:hAnsi="宋体" w:cs="宋体"/>
          <w:kern w:val="0"/>
        </w:rPr>
        <w:t>组成联合体或者接受分包合同的中小企业与联合体内 其他企业、分包企业之间不得存在直接控股、管理关系。</w:t>
      </w:r>
    </w:p>
    <w:p>
      <w:pPr>
        <w:pStyle w:val="9"/>
        <w:tabs>
          <w:tab w:val="left" w:pos="562"/>
          <w:tab w:val="left" w:pos="3372"/>
          <w:tab w:val="left" w:pos="3653"/>
        </w:tabs>
        <w:ind w:firstLine="480" w:firstLineChars="200"/>
        <w:rPr>
          <w:rFonts w:ascii="宋体" w:hAnsi="宋体" w:cs="宋体"/>
          <w:kern w:val="0"/>
        </w:rPr>
      </w:pPr>
      <w:r>
        <w:rPr>
          <w:rFonts w:hint="eastAsia" w:ascii="宋体" w:hAnsi="宋体" w:cs="宋体"/>
          <w:kern w:val="0"/>
        </w:rPr>
        <w:t>第九条 对于经主管预算单位统筹后未预留份额专门面向中小企业采购的采购项目，以及预留份额项目中的非预留部分采购包，采购人、采购代理机构应当对符合本办法规定的小微企业报价给予 6%—10%（工程项目为 3%—5%）的扣除(本项目以10%扣除)，用扣除后的价格参加评审。适用招标投标法的政府采购 工程建设项目，采用综合评估法但未采用低价优先法计算价格分的，评标时应当在采用原报价进行评分的基础上增加其价格得分的 3%—5%作为其价格分。</w:t>
      </w:r>
    </w:p>
    <w:p>
      <w:pPr>
        <w:pStyle w:val="9"/>
        <w:tabs>
          <w:tab w:val="left" w:pos="562"/>
          <w:tab w:val="left" w:pos="3372"/>
          <w:tab w:val="left" w:pos="3653"/>
        </w:tabs>
        <w:ind w:firstLine="480" w:firstLineChars="200"/>
        <w:rPr>
          <w:rFonts w:ascii="宋体" w:hAnsi="宋体" w:cs="宋体"/>
          <w:kern w:val="0"/>
        </w:rPr>
      </w:pPr>
      <w:r>
        <w:rPr>
          <w:rFonts w:hint="eastAsia" w:ascii="宋体" w:hAnsi="宋体" w:cs="宋体"/>
          <w:kern w:val="0"/>
        </w:rPr>
        <w:t>接受大中型企业与小微企业组成联合体或者允许大中 型企业向一家或者多家小微企业分包的采购项目，对于联合协议或者分包意向协议约定小微企业的合同份额占到合同 总金额 30%以上的，采购人、采购代理机构应当对联合体或者大中型企业的报价给予 2%-3%（工程项目为 1%—2%）的扣除，用扣除后的价格参加评审。适用招标投标法的政府采购 工程建设项目，采用综合评估法但未采用低价优先法计算价格分的，评标时应当在采用原报价进行评分的基础上增加其价格得分的 1%—2%作为其价格分。组成联合体或者接受分包的小微企业与联合体内其他企业、分包企业之间存在直接控股、管理关系的，不享受价格扣除优惠政策。</w:t>
      </w:r>
    </w:p>
    <w:p>
      <w:pPr>
        <w:pStyle w:val="9"/>
        <w:tabs>
          <w:tab w:val="left" w:pos="562"/>
          <w:tab w:val="left" w:pos="3372"/>
          <w:tab w:val="left" w:pos="3653"/>
        </w:tabs>
        <w:ind w:firstLine="480" w:firstLineChars="200"/>
        <w:rPr>
          <w:rFonts w:ascii="宋体" w:hAnsi="宋体" w:cs="宋体"/>
          <w:kern w:val="0"/>
        </w:rPr>
      </w:pPr>
      <w:r>
        <w:rPr>
          <w:rFonts w:hint="eastAsia" w:ascii="宋体" w:hAnsi="宋体" w:cs="宋体"/>
          <w:kern w:val="0"/>
        </w:rPr>
        <w:t>价格扣除比例或者价格分加分比例对小型企业和微型企业同等对待，不作区分。具体采购项目的价格扣除比例或者价格分加分比例，由采购人根据采购标的相关行业平均利润率、市场竞争状况等，在本办法规定的幅度内确定。</w:t>
      </w:r>
    </w:p>
    <w:p>
      <w:pPr>
        <w:pStyle w:val="9"/>
        <w:tabs>
          <w:tab w:val="left" w:pos="562"/>
          <w:tab w:val="left" w:pos="3372"/>
          <w:tab w:val="left" w:pos="3653"/>
        </w:tabs>
        <w:ind w:firstLine="480" w:firstLineChars="200"/>
        <w:rPr>
          <w:rFonts w:ascii="宋体" w:hAnsi="宋体" w:cs="宋体"/>
          <w:kern w:val="0"/>
        </w:rPr>
      </w:pPr>
      <w:r>
        <w:rPr>
          <w:rFonts w:hint="eastAsia" w:ascii="宋体" w:hAnsi="宋体" w:cs="宋体"/>
          <w:kern w:val="0"/>
        </w:rPr>
        <w:t>第十条 采购人应当严格按照本办法规定和主管预算单位制定的预留采购份额具体方案开展采购活动。预留份额的采购项目或者采购包，通过发布公告方式邀请供应商后， 符合资格条件的中小企业数量不足 3 家的，应当中止采购活动，视同未预留份额的采购项目或者采购包，按照本办法第九条有关规定重新组织采购活动。</w:t>
      </w:r>
    </w:p>
    <w:p>
      <w:pPr>
        <w:pStyle w:val="9"/>
        <w:tabs>
          <w:tab w:val="left" w:pos="562"/>
          <w:tab w:val="left" w:pos="3372"/>
          <w:tab w:val="left" w:pos="3653"/>
        </w:tabs>
        <w:ind w:firstLine="480" w:firstLineChars="200"/>
        <w:rPr>
          <w:rFonts w:ascii="宋体" w:hAnsi="宋体" w:cs="宋体"/>
          <w:kern w:val="0"/>
        </w:rPr>
      </w:pPr>
      <w:r>
        <w:rPr>
          <w:rFonts w:hint="eastAsia" w:ascii="宋体" w:hAnsi="宋体" w:cs="宋体"/>
          <w:kern w:val="0"/>
        </w:rPr>
        <w:t>第十一条 中小企业参加政府采购活动，应当出具本办法规定的《中小企业声明函》（附1），否则不得享受相关中小企业扶持政策。任何单位和个人不得要求供应商提供《中小企业声明函》之外的中小企业身份证明文件。</w:t>
      </w:r>
    </w:p>
    <w:p>
      <w:pPr>
        <w:pStyle w:val="9"/>
        <w:tabs>
          <w:tab w:val="left" w:pos="562"/>
          <w:tab w:val="left" w:pos="3372"/>
          <w:tab w:val="left" w:pos="3653"/>
        </w:tabs>
        <w:ind w:firstLine="480" w:firstLineChars="200"/>
        <w:rPr>
          <w:rFonts w:ascii="宋体" w:hAnsi="宋体" w:cs="宋体"/>
          <w:kern w:val="0"/>
        </w:rPr>
      </w:pPr>
      <w:r>
        <w:rPr>
          <w:rFonts w:hint="eastAsia" w:ascii="宋体" w:hAnsi="宋体" w:cs="宋体"/>
          <w:kern w:val="0"/>
        </w:rPr>
        <w:t>第十二条 采购项目涉及中小企业采购的，采购文件应当明确以下内容：</w:t>
      </w:r>
    </w:p>
    <w:p>
      <w:pPr>
        <w:pStyle w:val="9"/>
        <w:tabs>
          <w:tab w:val="left" w:pos="562"/>
          <w:tab w:val="left" w:pos="3372"/>
          <w:tab w:val="left" w:pos="3653"/>
        </w:tabs>
        <w:ind w:firstLine="480" w:firstLineChars="200"/>
        <w:rPr>
          <w:rFonts w:ascii="宋体" w:hAnsi="宋体" w:cs="宋体"/>
          <w:kern w:val="0"/>
        </w:rPr>
      </w:pPr>
      <w:r>
        <w:rPr>
          <w:rFonts w:hint="eastAsia" w:ascii="宋体" w:hAnsi="宋体" w:cs="宋体"/>
          <w:kern w:val="0"/>
        </w:rPr>
        <w:t>（一）预留份额的采购项目或者采购包，明确该项目或相关采购包专门面向中小企业采购，以及相关标的及预算金额；</w:t>
      </w:r>
    </w:p>
    <w:p>
      <w:pPr>
        <w:pStyle w:val="9"/>
        <w:tabs>
          <w:tab w:val="left" w:pos="562"/>
          <w:tab w:val="left" w:pos="3372"/>
          <w:tab w:val="left" w:pos="3653"/>
        </w:tabs>
        <w:ind w:firstLine="480" w:firstLineChars="200"/>
        <w:rPr>
          <w:rFonts w:ascii="宋体" w:hAnsi="宋体" w:cs="宋体"/>
          <w:kern w:val="0"/>
        </w:rPr>
      </w:pPr>
      <w:r>
        <w:rPr>
          <w:rFonts w:hint="eastAsia" w:ascii="宋体" w:hAnsi="宋体" w:cs="宋体"/>
          <w:kern w:val="0"/>
        </w:rPr>
        <w:t>（二）要求以联合体形式参加或者合同分包的，明确联合协议或者分包意向协议中中小企业合同金额应当达到的 比例，并作为供应商资格条件；</w:t>
      </w:r>
    </w:p>
    <w:p>
      <w:pPr>
        <w:pStyle w:val="9"/>
        <w:tabs>
          <w:tab w:val="left" w:pos="562"/>
          <w:tab w:val="left" w:pos="3372"/>
          <w:tab w:val="left" w:pos="3653"/>
        </w:tabs>
        <w:ind w:firstLine="480" w:firstLineChars="200"/>
        <w:rPr>
          <w:rFonts w:ascii="宋体" w:hAnsi="宋体" w:cs="宋体"/>
          <w:kern w:val="0"/>
        </w:rPr>
      </w:pPr>
      <w:r>
        <w:rPr>
          <w:rFonts w:hint="eastAsia" w:ascii="宋体" w:hAnsi="宋体" w:cs="宋体"/>
          <w:kern w:val="0"/>
        </w:rPr>
        <w:t>（三）非预留份额的采购项目或者采购包，明确有关价格扣除比例或者价格分加分比例；</w:t>
      </w:r>
    </w:p>
    <w:p>
      <w:pPr>
        <w:pStyle w:val="9"/>
        <w:tabs>
          <w:tab w:val="left" w:pos="562"/>
          <w:tab w:val="left" w:pos="3372"/>
          <w:tab w:val="left" w:pos="3653"/>
        </w:tabs>
        <w:ind w:firstLine="480" w:firstLineChars="200"/>
        <w:rPr>
          <w:rFonts w:ascii="宋体" w:hAnsi="宋体" w:cs="宋体"/>
          <w:kern w:val="0"/>
        </w:rPr>
      </w:pPr>
      <w:r>
        <w:rPr>
          <w:rFonts w:hint="eastAsia" w:ascii="宋体" w:hAnsi="宋体" w:cs="宋体"/>
          <w:kern w:val="0"/>
        </w:rPr>
        <w:t>（四）规定依据本办法规定享受扶持政策获得政府采购合同的，小微企业不得将合同分包给大中型企业，中型企业不得将合同分包给大型企业；</w:t>
      </w:r>
    </w:p>
    <w:p>
      <w:pPr>
        <w:pStyle w:val="9"/>
        <w:tabs>
          <w:tab w:val="left" w:pos="562"/>
          <w:tab w:val="left" w:pos="3372"/>
          <w:tab w:val="left" w:pos="3653"/>
        </w:tabs>
        <w:ind w:firstLine="480" w:firstLineChars="200"/>
        <w:rPr>
          <w:rFonts w:ascii="宋体" w:hAnsi="宋体" w:cs="宋体"/>
          <w:kern w:val="0"/>
        </w:rPr>
      </w:pPr>
      <w:r>
        <w:rPr>
          <w:rFonts w:hint="eastAsia" w:ascii="宋体" w:hAnsi="宋体" w:cs="宋体"/>
          <w:kern w:val="0"/>
        </w:rPr>
        <w:t>（五）采购人认为具备相关条件的，明确对中小企业在资金支付期限、预付款比例等方面的优惠措施；</w:t>
      </w:r>
    </w:p>
    <w:p>
      <w:pPr>
        <w:pStyle w:val="9"/>
        <w:tabs>
          <w:tab w:val="left" w:pos="562"/>
          <w:tab w:val="left" w:pos="3372"/>
          <w:tab w:val="left" w:pos="3653"/>
        </w:tabs>
        <w:ind w:firstLine="480" w:firstLineChars="200"/>
        <w:rPr>
          <w:rFonts w:ascii="宋体" w:hAnsi="宋体" w:cs="宋体"/>
          <w:kern w:val="0"/>
        </w:rPr>
      </w:pPr>
      <w:r>
        <w:rPr>
          <w:rFonts w:hint="eastAsia" w:ascii="宋体" w:hAnsi="宋体" w:cs="宋体"/>
          <w:kern w:val="0"/>
        </w:rPr>
        <w:t>（六）明确采购标的对应的中小企业划分标准所属行业；</w:t>
      </w:r>
    </w:p>
    <w:p>
      <w:pPr>
        <w:pStyle w:val="9"/>
        <w:tabs>
          <w:tab w:val="left" w:pos="562"/>
          <w:tab w:val="left" w:pos="3372"/>
          <w:tab w:val="left" w:pos="3653"/>
        </w:tabs>
        <w:ind w:firstLine="480" w:firstLineChars="200"/>
        <w:rPr>
          <w:rFonts w:ascii="宋体" w:hAnsi="宋体" w:cs="宋体"/>
          <w:kern w:val="0"/>
        </w:rPr>
      </w:pPr>
      <w:r>
        <w:rPr>
          <w:rFonts w:hint="eastAsia" w:ascii="宋体" w:hAnsi="宋体" w:cs="宋体"/>
          <w:kern w:val="0"/>
        </w:rPr>
        <w:t>（七）法律法规和省级以上人民政府财政部门规定的其他事项。</w:t>
      </w:r>
    </w:p>
    <w:p>
      <w:pPr>
        <w:pStyle w:val="9"/>
        <w:tabs>
          <w:tab w:val="left" w:pos="562"/>
          <w:tab w:val="left" w:pos="3372"/>
          <w:tab w:val="left" w:pos="3653"/>
        </w:tabs>
        <w:ind w:firstLine="480" w:firstLineChars="200"/>
        <w:rPr>
          <w:rFonts w:ascii="宋体" w:hAnsi="宋体" w:cs="宋体"/>
          <w:kern w:val="0"/>
        </w:rPr>
      </w:pPr>
      <w:r>
        <w:rPr>
          <w:rFonts w:hint="eastAsia" w:ascii="宋体" w:hAnsi="宋体" w:cs="宋体"/>
          <w:kern w:val="0"/>
        </w:rPr>
        <w:t>第十三条 中标、成交供应商享受本办法规定的中小企业扶持政策的，采购人、采购代理机构应当随中标、成交结果公开中标、成交供应商的《中小企业声明函》。</w:t>
      </w:r>
    </w:p>
    <w:p>
      <w:pPr>
        <w:pStyle w:val="9"/>
        <w:tabs>
          <w:tab w:val="left" w:pos="562"/>
          <w:tab w:val="left" w:pos="3372"/>
          <w:tab w:val="left" w:pos="3653"/>
        </w:tabs>
        <w:ind w:firstLine="480" w:firstLineChars="200"/>
        <w:rPr>
          <w:rFonts w:ascii="宋体" w:hAnsi="宋体" w:cs="宋体"/>
          <w:kern w:val="0"/>
        </w:rPr>
      </w:pPr>
      <w:r>
        <w:rPr>
          <w:rFonts w:hint="eastAsia" w:ascii="宋体" w:hAnsi="宋体" w:cs="宋体"/>
          <w:kern w:val="0"/>
        </w:rPr>
        <w:t>适用招标投标法的政府采购工程建设项目，应当在公示中标候选人时公开中标候选人的《中小企业声明函》。</w:t>
      </w:r>
    </w:p>
    <w:p>
      <w:pPr>
        <w:pStyle w:val="9"/>
        <w:tabs>
          <w:tab w:val="left" w:pos="562"/>
          <w:tab w:val="left" w:pos="3372"/>
          <w:tab w:val="left" w:pos="3653"/>
        </w:tabs>
        <w:ind w:firstLine="480" w:firstLineChars="200"/>
        <w:rPr>
          <w:rFonts w:ascii="宋体" w:hAnsi="宋体" w:cs="宋体"/>
          <w:kern w:val="0"/>
        </w:rPr>
      </w:pPr>
      <w:r>
        <w:rPr>
          <w:rFonts w:hint="eastAsia" w:ascii="宋体" w:hAnsi="宋体" w:cs="宋体"/>
          <w:kern w:val="0"/>
        </w:rPr>
        <w:t>第十四条 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pPr>
        <w:pStyle w:val="9"/>
        <w:tabs>
          <w:tab w:val="left" w:pos="562"/>
          <w:tab w:val="left" w:pos="3372"/>
          <w:tab w:val="left" w:pos="3653"/>
        </w:tabs>
        <w:ind w:firstLine="480" w:firstLineChars="200"/>
        <w:rPr>
          <w:rFonts w:ascii="宋体" w:hAnsi="宋体" w:cs="宋体"/>
          <w:kern w:val="0"/>
        </w:rPr>
      </w:pPr>
      <w:r>
        <w:rPr>
          <w:rFonts w:hint="eastAsia" w:ascii="宋体" w:hAnsi="宋体" w:cs="宋体"/>
          <w:kern w:val="0"/>
        </w:rPr>
        <w:t>第十五条 鼓励各地区、各部门在采购活动中允许中小企业引入信用担保手段，为中小企业在投标（响应）保证、履约保证等方面提供专业化服务。鼓励中小企业依法合规通过政府采购合同融资。</w:t>
      </w:r>
    </w:p>
    <w:p>
      <w:pPr>
        <w:pStyle w:val="9"/>
        <w:tabs>
          <w:tab w:val="left" w:pos="562"/>
          <w:tab w:val="left" w:pos="3372"/>
          <w:tab w:val="left" w:pos="3653"/>
        </w:tabs>
        <w:ind w:firstLine="480" w:firstLineChars="200"/>
        <w:rPr>
          <w:rFonts w:ascii="宋体" w:hAnsi="宋体" w:cs="宋体"/>
          <w:kern w:val="0"/>
        </w:rPr>
      </w:pPr>
      <w:r>
        <w:rPr>
          <w:rFonts w:hint="eastAsia" w:ascii="宋体" w:hAnsi="宋体" w:cs="宋体"/>
          <w:kern w:val="0"/>
        </w:rPr>
        <w:t>第十六条 政府采购监督检查、投诉处理及政府采购行政处罚中对中小企业的认定，由货物制造商或者工程、服务供应商注册登记所在地的县级以上人民政府中小企业主管部门负责。</w:t>
      </w:r>
    </w:p>
    <w:p>
      <w:pPr>
        <w:pStyle w:val="9"/>
        <w:tabs>
          <w:tab w:val="left" w:pos="562"/>
          <w:tab w:val="left" w:pos="3372"/>
          <w:tab w:val="left" w:pos="3653"/>
        </w:tabs>
        <w:ind w:firstLine="480" w:firstLineChars="200"/>
        <w:rPr>
          <w:rFonts w:ascii="宋体" w:hAnsi="宋体" w:cs="宋体"/>
          <w:kern w:val="0"/>
        </w:rPr>
      </w:pPr>
      <w:r>
        <w:rPr>
          <w:rFonts w:hint="eastAsia" w:ascii="宋体" w:hAnsi="宋体" w:cs="宋体"/>
          <w:kern w:val="0"/>
        </w:rPr>
        <w:t>中小企业主管部门应当在收到财政部门或者有关招标 投标行政监督部门关于协助开展中小企业认定函后 10 个工作日内做出书面答复。</w:t>
      </w:r>
    </w:p>
    <w:p>
      <w:pPr>
        <w:pStyle w:val="9"/>
        <w:tabs>
          <w:tab w:val="left" w:pos="562"/>
          <w:tab w:val="left" w:pos="3372"/>
          <w:tab w:val="left" w:pos="3653"/>
        </w:tabs>
        <w:ind w:firstLine="480" w:firstLineChars="200"/>
        <w:rPr>
          <w:rFonts w:ascii="宋体" w:hAnsi="宋体" w:cs="宋体"/>
          <w:kern w:val="0"/>
        </w:rPr>
      </w:pPr>
      <w:r>
        <w:rPr>
          <w:rFonts w:hint="eastAsia" w:ascii="宋体" w:hAnsi="宋体" w:cs="宋体"/>
          <w:kern w:val="0"/>
        </w:rPr>
        <w:t>第十七条 各地区、各部门应当对涉及中小企业采购的 预算项目实施全过程绩效管理，合理设置绩效目标和指标， 落实扶持中小企业有关政策要求，定期开展绩效监控和评价， 强化绩效评价结果应用。</w:t>
      </w:r>
    </w:p>
    <w:p>
      <w:pPr>
        <w:pStyle w:val="9"/>
        <w:tabs>
          <w:tab w:val="left" w:pos="562"/>
          <w:tab w:val="left" w:pos="3372"/>
          <w:tab w:val="left" w:pos="3653"/>
        </w:tabs>
        <w:ind w:firstLine="480" w:firstLineChars="200"/>
        <w:rPr>
          <w:rFonts w:ascii="宋体" w:hAnsi="宋体" w:cs="宋体"/>
          <w:kern w:val="0"/>
        </w:rPr>
      </w:pPr>
      <w:r>
        <w:rPr>
          <w:rFonts w:hint="eastAsia" w:ascii="宋体" w:hAnsi="宋体" w:cs="宋体"/>
          <w:kern w:val="0"/>
        </w:rPr>
        <w:t xml:space="preserve">第十八条 主管预算单位应当自2022年起向同级财政部门报告本部门上一年度面向中小企业预留份额和采购的 具体情况，并在中国政府采购网公开预留项目执行情况(附 2)。未达到本办法规定的预留份额比例的，应当作出说明。 </w:t>
      </w:r>
    </w:p>
    <w:p>
      <w:pPr>
        <w:pStyle w:val="9"/>
        <w:tabs>
          <w:tab w:val="left" w:pos="562"/>
          <w:tab w:val="left" w:pos="3372"/>
          <w:tab w:val="left" w:pos="3653"/>
        </w:tabs>
        <w:ind w:firstLine="480" w:firstLineChars="200"/>
        <w:rPr>
          <w:rFonts w:ascii="宋体" w:hAnsi="宋体" w:cs="宋体"/>
          <w:kern w:val="0"/>
        </w:rPr>
      </w:pPr>
      <w:r>
        <w:rPr>
          <w:rFonts w:hint="eastAsia" w:ascii="宋体" w:hAnsi="宋体" w:cs="宋体"/>
          <w:kern w:val="0"/>
        </w:rPr>
        <w:t>第十九条 采购人未按本办法规定为中小企业预留采购份额，采购人、采购代理机构未按照本办法规定要求实施价格扣除或者价格分加分的，属于未按照规定执行政府采购政策，依照《中华人民共和国政府采购法》等国家有关规定追究法律责任。</w:t>
      </w:r>
    </w:p>
    <w:p>
      <w:pPr>
        <w:pStyle w:val="9"/>
        <w:tabs>
          <w:tab w:val="left" w:pos="562"/>
          <w:tab w:val="left" w:pos="3372"/>
          <w:tab w:val="left" w:pos="3653"/>
        </w:tabs>
        <w:ind w:firstLine="480" w:firstLineChars="200"/>
        <w:rPr>
          <w:rFonts w:ascii="宋体" w:hAnsi="宋体" w:cs="宋体"/>
          <w:kern w:val="0"/>
        </w:rPr>
      </w:pPr>
      <w:r>
        <w:rPr>
          <w:rFonts w:hint="eastAsia" w:ascii="宋体" w:hAnsi="宋体" w:cs="宋体"/>
          <w:kern w:val="0"/>
        </w:rPr>
        <w:t>第二十条 供应商按照本办法规定提供声明函内容不实的，属于提供虚假材料谋取中标、成交，依照《中华人民共和国政府采购法》等国家有关规定追究相应责任。</w:t>
      </w:r>
    </w:p>
    <w:p>
      <w:pPr>
        <w:pStyle w:val="9"/>
        <w:tabs>
          <w:tab w:val="left" w:pos="562"/>
          <w:tab w:val="left" w:pos="3372"/>
          <w:tab w:val="left" w:pos="3653"/>
        </w:tabs>
        <w:ind w:firstLine="480" w:firstLineChars="200"/>
        <w:rPr>
          <w:rFonts w:ascii="宋体" w:hAnsi="宋体" w:cs="宋体"/>
          <w:kern w:val="0"/>
        </w:rPr>
      </w:pPr>
      <w:r>
        <w:rPr>
          <w:rFonts w:hint="eastAsia" w:ascii="宋体" w:hAnsi="宋体" w:cs="宋体"/>
          <w:kern w:val="0"/>
        </w:rPr>
        <w:t>适用招标投标法的政府采购工程建设项目，投标人按照 本办法规定提供声明函内容不实的，属于弄虚作假骗取中标，依照《中华人民共和国招标投标法》等国家有关规定追究相应责任。</w:t>
      </w:r>
    </w:p>
    <w:p>
      <w:pPr>
        <w:pStyle w:val="9"/>
        <w:tabs>
          <w:tab w:val="left" w:pos="562"/>
          <w:tab w:val="left" w:pos="3372"/>
          <w:tab w:val="left" w:pos="3653"/>
        </w:tabs>
        <w:ind w:firstLine="480" w:firstLineChars="200"/>
        <w:rPr>
          <w:rFonts w:ascii="宋体" w:hAnsi="宋体" w:cs="宋体"/>
          <w:kern w:val="0"/>
        </w:rPr>
      </w:pPr>
      <w:r>
        <w:rPr>
          <w:rFonts w:hint="eastAsia" w:ascii="宋体" w:hAnsi="宋体" w:cs="宋体"/>
          <w:kern w:val="0"/>
        </w:rPr>
        <w:t>第二十一条 财政部门、中小企业主管部门及其工作人员在履行职责中违反本办法规定及存在其他滥用职权、玩忽职守、徇私舞弊等违法违纪行为的，依照《中华人民共和国政府采购法》、《中华人民共和国公务员法》、《中华人民共和国监察法》、《中华人民共和国政府采购法实施条例》等国家 有关规定追究相应责任；涉嫌犯罪的，依法移送有关国家机 关处理。</w:t>
      </w:r>
    </w:p>
    <w:p>
      <w:pPr>
        <w:pStyle w:val="9"/>
        <w:tabs>
          <w:tab w:val="left" w:pos="562"/>
          <w:tab w:val="left" w:pos="3372"/>
          <w:tab w:val="left" w:pos="3653"/>
        </w:tabs>
        <w:ind w:firstLine="480" w:firstLineChars="200"/>
        <w:rPr>
          <w:rFonts w:ascii="宋体" w:hAnsi="宋体" w:cs="宋体"/>
          <w:kern w:val="0"/>
        </w:rPr>
      </w:pPr>
      <w:r>
        <w:rPr>
          <w:rFonts w:hint="eastAsia" w:ascii="宋体" w:hAnsi="宋体" w:cs="宋体"/>
          <w:kern w:val="0"/>
        </w:rPr>
        <w:t>第二十二条 对外援助项目、国家相关资格或者资质管理制度另有规定的项目，不适用本办法。</w:t>
      </w:r>
    </w:p>
    <w:p>
      <w:pPr>
        <w:pStyle w:val="9"/>
        <w:tabs>
          <w:tab w:val="left" w:pos="562"/>
          <w:tab w:val="left" w:pos="3372"/>
          <w:tab w:val="left" w:pos="3653"/>
        </w:tabs>
        <w:ind w:firstLine="480" w:firstLineChars="200"/>
        <w:rPr>
          <w:rFonts w:ascii="宋体" w:hAnsi="宋体" w:cs="宋体"/>
          <w:kern w:val="0"/>
        </w:rPr>
      </w:pPr>
      <w:r>
        <w:rPr>
          <w:rFonts w:hint="eastAsia" w:ascii="宋体" w:hAnsi="宋体" w:cs="宋体"/>
          <w:kern w:val="0"/>
        </w:rPr>
        <w:t>第二十三条 关于视同中小企业的其他主体的政府采购扶持政策，由财政部会同有关部门另行规定。</w:t>
      </w:r>
    </w:p>
    <w:p>
      <w:pPr>
        <w:pStyle w:val="9"/>
        <w:tabs>
          <w:tab w:val="left" w:pos="562"/>
          <w:tab w:val="left" w:pos="3372"/>
          <w:tab w:val="left" w:pos="3653"/>
        </w:tabs>
        <w:ind w:firstLine="480" w:firstLineChars="200"/>
        <w:rPr>
          <w:rFonts w:ascii="宋体" w:hAnsi="宋体" w:cs="宋体"/>
          <w:kern w:val="0"/>
        </w:rPr>
      </w:pPr>
      <w:r>
        <w:rPr>
          <w:rFonts w:hint="eastAsia" w:ascii="宋体" w:hAnsi="宋体" w:cs="宋体"/>
          <w:kern w:val="0"/>
        </w:rPr>
        <w:t>第二十四条 省级财政部门可以会同中小企业主管部门根据本办法的规定制定具体实施办法。</w:t>
      </w:r>
    </w:p>
    <w:p>
      <w:pPr>
        <w:pStyle w:val="9"/>
        <w:tabs>
          <w:tab w:val="left" w:pos="562"/>
          <w:tab w:val="left" w:pos="3372"/>
          <w:tab w:val="left" w:pos="3653"/>
        </w:tabs>
        <w:ind w:firstLine="480" w:firstLineChars="200"/>
        <w:rPr>
          <w:rFonts w:ascii="宋体" w:hAnsi="宋体" w:cs="宋体"/>
          <w:kern w:val="0"/>
        </w:rPr>
      </w:pPr>
      <w:r>
        <w:rPr>
          <w:rFonts w:hint="eastAsia" w:ascii="宋体" w:hAnsi="宋体" w:cs="宋体"/>
          <w:kern w:val="0"/>
        </w:rPr>
        <w:t>第二十五条 本办法自 2021 年 1 月 1 日起施行。《财政部 工业和信息化部关于印发〈政府采购促进中小企业发展暂行办法〉的通知》（财库﹝2011﹞181 号）同时废止。</w:t>
      </w:r>
    </w:p>
    <w:p>
      <w:pPr>
        <w:pStyle w:val="9"/>
        <w:tabs>
          <w:tab w:val="left" w:pos="562"/>
          <w:tab w:val="left" w:pos="3372"/>
          <w:tab w:val="left" w:pos="3653"/>
        </w:tabs>
        <w:spacing w:before="5"/>
        <w:rPr>
          <w:rFonts w:ascii="宋体" w:hAnsi="宋体" w:cs="宋体"/>
        </w:rPr>
      </w:pPr>
    </w:p>
    <w:p>
      <w:pPr>
        <w:pStyle w:val="9"/>
        <w:tabs>
          <w:tab w:val="left" w:pos="562"/>
          <w:tab w:val="left" w:pos="3372"/>
          <w:tab w:val="left" w:pos="3653"/>
        </w:tabs>
        <w:ind w:firstLine="480" w:firstLineChars="200"/>
        <w:rPr>
          <w:rFonts w:ascii="宋体" w:hAnsi="宋体" w:cs="宋体"/>
          <w:kern w:val="0"/>
        </w:rPr>
      </w:pPr>
      <w:r>
        <w:rPr>
          <w:rFonts w:hint="eastAsia" w:ascii="宋体" w:hAnsi="宋体" w:cs="宋体"/>
          <w:kern w:val="0"/>
        </w:rPr>
        <w:t>附：1.中小企业声明函</w:t>
      </w:r>
    </w:p>
    <w:p>
      <w:pPr>
        <w:pStyle w:val="9"/>
        <w:tabs>
          <w:tab w:val="left" w:pos="562"/>
          <w:tab w:val="left" w:pos="3372"/>
          <w:tab w:val="left" w:pos="3653"/>
        </w:tabs>
        <w:ind w:firstLine="960" w:firstLineChars="400"/>
        <w:rPr>
          <w:rFonts w:ascii="宋体" w:hAnsi="宋体" w:cs="宋体"/>
          <w:kern w:val="0"/>
        </w:rPr>
      </w:pPr>
      <w:r>
        <w:rPr>
          <w:rFonts w:hint="eastAsia" w:ascii="宋体" w:hAnsi="宋体" w:cs="宋体"/>
          <w:kern w:val="0"/>
        </w:rPr>
        <w:t>2.面向中小企业预留项目执行情况公告</w:t>
      </w:r>
    </w:p>
    <w:p>
      <w:pPr>
        <w:pStyle w:val="9"/>
        <w:tabs>
          <w:tab w:val="left" w:pos="562"/>
          <w:tab w:val="left" w:pos="3372"/>
          <w:tab w:val="left" w:pos="3653"/>
        </w:tabs>
        <w:spacing w:before="30"/>
        <w:rPr>
          <w:rFonts w:ascii="宋体" w:hAnsi="宋体" w:cs="宋体"/>
          <w:b/>
          <w:bCs/>
        </w:rPr>
      </w:pPr>
      <w:r>
        <w:rPr>
          <w:rFonts w:hint="eastAsia" w:ascii="宋体" w:hAnsi="宋体" w:cs="宋体"/>
          <w:b/>
          <w:bCs/>
        </w:rPr>
        <w:br w:type="page"/>
      </w:r>
      <w:r>
        <w:rPr>
          <w:rFonts w:hint="eastAsia" w:ascii="宋体" w:hAnsi="宋体" w:cs="宋体"/>
          <w:b/>
          <w:bCs/>
        </w:rPr>
        <w:t>附 1</w:t>
      </w:r>
    </w:p>
    <w:p>
      <w:pPr>
        <w:spacing w:after="319" w:afterLines="100"/>
        <w:jc w:val="center"/>
        <w:rPr>
          <w:rFonts w:ascii="宋体" w:hAnsi="宋体" w:cs="宋体"/>
          <w:sz w:val="24"/>
        </w:rPr>
      </w:pPr>
      <w:r>
        <w:rPr>
          <w:rFonts w:hint="eastAsia" w:ascii="宋体" w:hAnsi="宋体" w:cs="宋体"/>
          <w:sz w:val="24"/>
        </w:rPr>
        <w:t>中小企业声明函（货物）</w:t>
      </w:r>
    </w:p>
    <w:p>
      <w:pPr>
        <w:pStyle w:val="9"/>
        <w:tabs>
          <w:tab w:val="left" w:pos="562"/>
          <w:tab w:val="left" w:pos="3372"/>
          <w:tab w:val="left" w:pos="3653"/>
        </w:tabs>
        <w:ind w:firstLine="472" w:firstLineChars="200"/>
        <w:rPr>
          <w:rFonts w:ascii="宋体" w:hAnsi="宋体" w:cs="宋体"/>
          <w:spacing w:val="-2"/>
        </w:rPr>
      </w:pPr>
      <w:r>
        <w:rPr>
          <w:rFonts w:hint="eastAsia" w:ascii="宋体" w:hAnsi="宋体" w:cs="宋体"/>
          <w:spacing w:val="-2"/>
        </w:rPr>
        <w:t>本公司（联合体）郑重声明，根据《政府采购促进中小企业发展管理办法》（财库﹝2020﹞46 号）的规定，本公司（联合体）参加（</w:t>
      </w:r>
      <w:r>
        <w:rPr>
          <w:rFonts w:hint="eastAsia" w:ascii="宋体" w:hAnsi="宋体" w:cs="宋体"/>
          <w:spacing w:val="-2"/>
          <w:u w:val="single"/>
        </w:rPr>
        <w:t>单位名称</w:t>
      </w:r>
      <w:r>
        <w:rPr>
          <w:rFonts w:hint="eastAsia" w:ascii="宋体" w:hAnsi="宋体" w:cs="宋体"/>
          <w:spacing w:val="-2"/>
        </w:rPr>
        <w:t>）的（</w:t>
      </w:r>
      <w:r>
        <w:rPr>
          <w:rFonts w:hint="eastAsia" w:ascii="宋体" w:hAnsi="宋体" w:cs="宋体"/>
          <w:spacing w:val="-2"/>
          <w:u w:val="single"/>
        </w:rPr>
        <w:t>项目名称</w:t>
      </w:r>
      <w:r>
        <w:rPr>
          <w:rFonts w:hint="eastAsia" w:ascii="宋体" w:hAnsi="宋体" w:cs="宋体"/>
          <w:spacing w:val="-2"/>
        </w:rPr>
        <w:t>）采购活动，提供的货物全部由符合政策要求的中小企业制造。相关企业（含联合体中的中小企业、签订分包意向协议的中小企业） 的具体情况如下：</w:t>
      </w:r>
    </w:p>
    <w:p>
      <w:pPr>
        <w:pStyle w:val="9"/>
        <w:tabs>
          <w:tab w:val="left" w:pos="562"/>
          <w:tab w:val="left" w:pos="3372"/>
          <w:tab w:val="left" w:pos="3653"/>
        </w:tabs>
        <w:ind w:firstLine="480" w:firstLineChars="200"/>
        <w:rPr>
          <w:rFonts w:ascii="宋体" w:hAnsi="宋体" w:cs="宋体"/>
          <w:kern w:val="0"/>
        </w:rPr>
      </w:pPr>
      <w:r>
        <w:rPr>
          <w:rFonts w:hint="eastAsia" w:ascii="宋体" w:hAnsi="宋体" w:cs="宋体"/>
          <w:kern w:val="0"/>
        </w:rPr>
        <w:t>1、（</w:t>
      </w:r>
      <w:r>
        <w:rPr>
          <w:rFonts w:hint="eastAsia" w:ascii="宋体" w:hAnsi="宋体" w:cs="宋体"/>
          <w:kern w:val="0"/>
          <w:u w:val="single"/>
        </w:rPr>
        <w:t>标的名称</w:t>
      </w:r>
      <w:r>
        <w:rPr>
          <w:rFonts w:hint="eastAsia" w:ascii="宋体" w:hAnsi="宋体" w:cs="宋体"/>
          <w:kern w:val="0"/>
        </w:rPr>
        <w:t>），属于（</w:t>
      </w:r>
      <w:r>
        <w:rPr>
          <w:rFonts w:hint="eastAsia" w:ascii="宋体" w:hAnsi="宋体" w:cs="宋体"/>
          <w:kern w:val="0"/>
          <w:u w:val="single"/>
        </w:rPr>
        <w:t>采购文件中明确的所属行业</w:t>
      </w:r>
      <w:r>
        <w:rPr>
          <w:rFonts w:hint="eastAsia" w:ascii="宋体" w:hAnsi="宋体" w:cs="宋体"/>
          <w:kern w:val="0"/>
        </w:rPr>
        <w:t>）；制造商为（</w:t>
      </w:r>
      <w:r>
        <w:rPr>
          <w:rFonts w:hint="eastAsia" w:ascii="宋体" w:hAnsi="宋体" w:cs="宋体"/>
          <w:kern w:val="0"/>
          <w:u w:val="single"/>
        </w:rPr>
        <w:t>企业名称</w:t>
      </w:r>
      <w:r>
        <w:rPr>
          <w:rFonts w:hint="eastAsia" w:ascii="宋体" w:hAnsi="宋体" w:cs="宋体"/>
          <w:kern w:val="0"/>
        </w:rPr>
        <w:t>），从业人员</w:t>
      </w:r>
      <w:r>
        <w:rPr>
          <w:rFonts w:hint="eastAsia" w:ascii="宋体" w:hAnsi="宋体" w:cs="宋体"/>
          <w:kern w:val="0"/>
          <w:u w:val="single"/>
        </w:rPr>
        <w:tab/>
      </w:r>
      <w:r>
        <w:rPr>
          <w:rFonts w:hint="eastAsia" w:ascii="宋体" w:hAnsi="宋体" w:cs="宋体"/>
          <w:kern w:val="0"/>
        </w:rPr>
        <w:t xml:space="preserve">人，营业收入为 </w:t>
      </w:r>
      <w:r>
        <w:rPr>
          <w:rFonts w:hint="eastAsia" w:ascii="宋体" w:hAnsi="宋体" w:cs="宋体"/>
          <w:kern w:val="0"/>
          <w:u w:val="single"/>
        </w:rPr>
        <w:tab/>
      </w:r>
      <w:r>
        <w:rPr>
          <w:rFonts w:hint="eastAsia" w:ascii="宋体" w:hAnsi="宋体" w:cs="宋体"/>
          <w:kern w:val="0"/>
        </w:rPr>
        <w:t>万元，资产总额为</w:t>
      </w:r>
      <w:r>
        <w:rPr>
          <w:rFonts w:hint="eastAsia" w:ascii="宋体" w:hAnsi="宋体" w:cs="宋体"/>
          <w:kern w:val="0"/>
          <w:u w:val="single"/>
        </w:rPr>
        <w:tab/>
      </w:r>
      <w:r>
        <w:rPr>
          <w:rFonts w:hint="eastAsia" w:ascii="宋体" w:hAnsi="宋体" w:cs="宋体"/>
          <w:kern w:val="0"/>
          <w:u w:val="single"/>
        </w:rPr>
        <w:t xml:space="preserve"> </w:t>
      </w:r>
      <w:r>
        <w:rPr>
          <w:rFonts w:hint="eastAsia" w:ascii="宋体" w:hAnsi="宋体" w:cs="宋体"/>
          <w:kern w:val="0"/>
        </w:rPr>
        <w:t>万元，属于（</w:t>
      </w:r>
      <w:r>
        <w:rPr>
          <w:rFonts w:hint="eastAsia" w:ascii="宋体" w:hAnsi="宋体" w:cs="宋体"/>
          <w:kern w:val="0"/>
          <w:u w:val="single"/>
        </w:rPr>
        <w:t>中型企业、小型企业、微型企业</w:t>
      </w:r>
      <w:r>
        <w:rPr>
          <w:rFonts w:hint="eastAsia" w:ascii="宋体" w:hAnsi="宋体" w:cs="宋体"/>
          <w:kern w:val="0"/>
        </w:rPr>
        <w:t>）；</w:t>
      </w:r>
    </w:p>
    <w:p>
      <w:pPr>
        <w:pStyle w:val="9"/>
        <w:tabs>
          <w:tab w:val="left" w:pos="562"/>
          <w:tab w:val="left" w:pos="3372"/>
          <w:tab w:val="left" w:pos="3653"/>
        </w:tabs>
        <w:ind w:firstLine="472" w:firstLineChars="200"/>
        <w:rPr>
          <w:rFonts w:ascii="宋体" w:hAnsi="宋体" w:cs="宋体"/>
          <w:spacing w:val="-2"/>
        </w:rPr>
      </w:pPr>
      <w:r>
        <w:rPr>
          <w:rFonts w:hint="eastAsia" w:ascii="宋体" w:hAnsi="宋体" w:cs="宋体"/>
          <w:spacing w:val="-2"/>
        </w:rPr>
        <w:t>2、（</w:t>
      </w:r>
      <w:r>
        <w:rPr>
          <w:rFonts w:hint="eastAsia" w:ascii="宋体" w:hAnsi="宋体" w:cs="宋体"/>
          <w:spacing w:val="-2"/>
          <w:u w:val="single"/>
        </w:rPr>
        <w:t>标的名称</w:t>
      </w:r>
      <w:r>
        <w:rPr>
          <w:rFonts w:hint="eastAsia" w:ascii="宋体" w:hAnsi="宋体" w:cs="宋体"/>
          <w:spacing w:val="-2"/>
        </w:rPr>
        <w:t>），属于（</w:t>
      </w:r>
      <w:r>
        <w:rPr>
          <w:rFonts w:hint="eastAsia" w:ascii="宋体" w:hAnsi="宋体" w:cs="宋体"/>
          <w:spacing w:val="-2"/>
          <w:u w:val="single"/>
        </w:rPr>
        <w:t>采购文件中明确的所属行业</w:t>
      </w:r>
      <w:r>
        <w:rPr>
          <w:rFonts w:hint="eastAsia" w:ascii="宋体" w:hAnsi="宋体" w:cs="宋体"/>
          <w:spacing w:val="-2"/>
        </w:rPr>
        <w:t>）；制造商为（</w:t>
      </w:r>
      <w:r>
        <w:rPr>
          <w:rFonts w:hint="eastAsia" w:ascii="宋体" w:hAnsi="宋体" w:cs="宋体"/>
          <w:spacing w:val="-2"/>
          <w:u w:val="single"/>
        </w:rPr>
        <w:t>企业名称</w:t>
      </w:r>
      <w:r>
        <w:rPr>
          <w:rFonts w:hint="eastAsia" w:ascii="宋体" w:hAnsi="宋体" w:cs="宋体"/>
          <w:spacing w:val="-2"/>
        </w:rPr>
        <w:t>），从业人员</w:t>
      </w:r>
      <w:r>
        <w:rPr>
          <w:rFonts w:hint="eastAsia" w:ascii="宋体" w:hAnsi="宋体" w:cs="宋体"/>
          <w:spacing w:val="-2"/>
          <w:u w:val="single"/>
        </w:rPr>
        <w:t xml:space="preserve">    </w:t>
      </w:r>
      <w:r>
        <w:rPr>
          <w:rFonts w:hint="eastAsia" w:ascii="宋体" w:hAnsi="宋体" w:cs="宋体"/>
          <w:spacing w:val="-2"/>
        </w:rPr>
        <w:t>人，营业收入为</w:t>
      </w:r>
      <w:r>
        <w:rPr>
          <w:rFonts w:hint="eastAsia" w:ascii="宋体" w:hAnsi="宋体" w:cs="宋体"/>
          <w:spacing w:val="-2"/>
          <w:u w:val="single"/>
        </w:rPr>
        <w:tab/>
      </w:r>
      <w:r>
        <w:rPr>
          <w:rFonts w:hint="eastAsia" w:ascii="宋体" w:hAnsi="宋体" w:cs="宋体"/>
          <w:spacing w:val="-2"/>
        </w:rPr>
        <w:t>万元，资产总额为</w:t>
      </w:r>
      <w:r>
        <w:rPr>
          <w:rFonts w:hint="eastAsia" w:ascii="宋体" w:hAnsi="宋体" w:cs="宋体"/>
          <w:spacing w:val="-2"/>
          <w:u w:val="single"/>
        </w:rPr>
        <w:t xml:space="preserve">   </w:t>
      </w:r>
      <w:r>
        <w:rPr>
          <w:rFonts w:hint="eastAsia" w:ascii="宋体" w:hAnsi="宋体" w:cs="宋体"/>
          <w:spacing w:val="-2"/>
        </w:rPr>
        <w:t>万元，属于（</w:t>
      </w:r>
      <w:r>
        <w:rPr>
          <w:rFonts w:hint="eastAsia" w:ascii="宋体" w:hAnsi="宋体" w:cs="宋体"/>
          <w:spacing w:val="-2"/>
          <w:u w:val="single"/>
        </w:rPr>
        <w:t>中型企业、小型企业、微型企业</w:t>
      </w:r>
      <w:r>
        <w:rPr>
          <w:rFonts w:hint="eastAsia" w:ascii="宋体" w:hAnsi="宋体" w:cs="宋体"/>
          <w:spacing w:val="-2"/>
        </w:rPr>
        <w:t>）；</w:t>
      </w:r>
    </w:p>
    <w:p>
      <w:pPr>
        <w:pStyle w:val="9"/>
        <w:tabs>
          <w:tab w:val="left" w:pos="562"/>
          <w:tab w:val="left" w:pos="3372"/>
          <w:tab w:val="left" w:pos="3653"/>
        </w:tabs>
        <w:ind w:firstLine="472" w:firstLineChars="200"/>
        <w:rPr>
          <w:rFonts w:ascii="宋体" w:hAnsi="宋体" w:cs="宋体"/>
          <w:spacing w:val="-2"/>
        </w:rPr>
      </w:pPr>
      <w:r>
        <w:rPr>
          <w:rFonts w:hint="eastAsia" w:ascii="宋体" w:hAnsi="宋体" w:cs="宋体"/>
          <w:spacing w:val="-2"/>
        </w:rPr>
        <w:t>……</w:t>
      </w:r>
    </w:p>
    <w:p>
      <w:pPr>
        <w:pStyle w:val="9"/>
        <w:tabs>
          <w:tab w:val="left" w:pos="562"/>
          <w:tab w:val="left" w:pos="3372"/>
          <w:tab w:val="left" w:pos="3653"/>
        </w:tabs>
        <w:ind w:firstLine="472" w:firstLineChars="200"/>
        <w:rPr>
          <w:rFonts w:ascii="宋体" w:hAnsi="宋体" w:cs="宋体"/>
          <w:spacing w:val="-2"/>
        </w:rPr>
      </w:pPr>
      <w:r>
        <w:rPr>
          <w:rFonts w:hint="eastAsia" w:ascii="宋体" w:hAnsi="宋体" w:cs="宋体"/>
          <w:spacing w:val="-2"/>
        </w:rPr>
        <w:t>以上企业，不属于大企业的分支机构，不存在控股股东为大企业的情形，也不存在与大企业的负责人为同一人的情形。</w:t>
      </w:r>
    </w:p>
    <w:p>
      <w:pPr>
        <w:pStyle w:val="9"/>
        <w:tabs>
          <w:tab w:val="left" w:pos="562"/>
          <w:tab w:val="left" w:pos="3372"/>
          <w:tab w:val="left" w:pos="3653"/>
        </w:tabs>
        <w:ind w:firstLine="472" w:firstLineChars="200"/>
        <w:rPr>
          <w:rFonts w:ascii="宋体" w:hAnsi="宋体" w:cs="宋体"/>
          <w:spacing w:val="-2"/>
        </w:rPr>
      </w:pPr>
      <w:r>
        <w:rPr>
          <w:rFonts w:hint="eastAsia" w:ascii="宋体" w:hAnsi="宋体" w:cs="宋体"/>
          <w:spacing w:val="-2"/>
        </w:rPr>
        <w:t>本企业对上述声明内容的真实性负责。如有虚假，将依法承担相应责任。</w:t>
      </w:r>
    </w:p>
    <w:p>
      <w:pPr>
        <w:pStyle w:val="9"/>
        <w:tabs>
          <w:tab w:val="left" w:pos="562"/>
          <w:tab w:val="left" w:pos="3372"/>
          <w:tab w:val="left" w:pos="3653"/>
        </w:tabs>
        <w:ind w:firstLine="472" w:firstLineChars="200"/>
        <w:rPr>
          <w:rFonts w:ascii="宋体" w:hAnsi="宋体" w:cs="宋体"/>
          <w:spacing w:val="-2"/>
        </w:rPr>
      </w:pPr>
      <w:r>
        <w:rPr>
          <w:rFonts w:hint="eastAsia" w:ascii="宋体" w:hAnsi="宋体" w:cs="宋体"/>
          <w:spacing w:val="-2"/>
        </w:rPr>
        <w:t>投标人已知悉《政府采购促进中小企业发展管理办法》（财库〔2020〕46 号）、《中小企业划型标准规定》（工信部联企〔2011〕300 号）、《统计上大中小微型企业划分办法（2017）》等规定，承诺提供的声明函内容是真实的，并知悉根据《政府采购促进中小企业发展管理办法》（财库〔2020〕46 号）第二十条规定，供应商按照本办法规定提供声明函内容不实的，属于提供虚假材料谋取中标、成交，依照《政府采购法》等政府采购有关法律法规规定追究相应责任。</w:t>
      </w:r>
    </w:p>
    <w:p>
      <w:pPr>
        <w:pStyle w:val="9"/>
        <w:tabs>
          <w:tab w:val="left" w:pos="562"/>
          <w:tab w:val="left" w:pos="3372"/>
          <w:tab w:val="left" w:pos="3653"/>
        </w:tabs>
        <w:ind w:left="4200" w:leftChars="2000"/>
        <w:rPr>
          <w:rFonts w:ascii="宋体" w:hAnsi="宋体" w:cs="宋体"/>
        </w:rPr>
      </w:pPr>
      <w:r>
        <w:rPr>
          <w:rFonts w:hint="eastAsia" w:ascii="宋体" w:hAnsi="宋体" w:cs="宋体"/>
          <w:spacing w:val="-2"/>
        </w:rPr>
        <w:t>企业名称（盖章）日期：</w:t>
      </w:r>
    </w:p>
    <w:p>
      <w:pPr>
        <w:pStyle w:val="9"/>
        <w:tabs>
          <w:tab w:val="left" w:pos="562"/>
          <w:tab w:val="left" w:pos="3372"/>
          <w:tab w:val="left" w:pos="3653"/>
        </w:tabs>
        <w:jc w:val="center"/>
        <w:rPr>
          <w:rFonts w:ascii="宋体" w:hAnsi="宋体" w:cs="宋体"/>
          <w:spacing w:val="-2"/>
        </w:rPr>
      </w:pPr>
      <w:r>
        <w:rPr>
          <w:rFonts w:hint="eastAsia" w:ascii="宋体" w:hAnsi="宋体" w:cs="宋体"/>
          <w:spacing w:val="-2"/>
        </w:rPr>
        <w:t>从业人员、营业收入、资产总额填报上一年度数据，无上一年度数据的新成立企业可不填报。</w:t>
      </w:r>
    </w:p>
    <w:p>
      <w:pPr>
        <w:spacing w:after="319" w:afterLines="100"/>
        <w:jc w:val="center"/>
        <w:rPr>
          <w:rFonts w:ascii="宋体" w:hAnsi="宋体" w:cs="宋体"/>
          <w:sz w:val="24"/>
        </w:rPr>
      </w:pPr>
      <w:r>
        <w:rPr>
          <w:rFonts w:hint="eastAsia" w:ascii="宋体" w:hAnsi="宋体" w:cs="宋体"/>
          <w:sz w:val="24"/>
        </w:rPr>
        <w:br w:type="page"/>
      </w:r>
      <w:r>
        <w:rPr>
          <w:rFonts w:hint="eastAsia" w:ascii="宋体" w:hAnsi="宋体" w:cs="宋体"/>
          <w:sz w:val="24"/>
        </w:rPr>
        <w:t>中小企业声明函（工程、服务）</w:t>
      </w:r>
    </w:p>
    <w:p>
      <w:pPr>
        <w:pStyle w:val="9"/>
        <w:tabs>
          <w:tab w:val="left" w:pos="562"/>
          <w:tab w:val="left" w:pos="3372"/>
          <w:tab w:val="left" w:pos="3653"/>
        </w:tabs>
        <w:ind w:firstLine="472" w:firstLineChars="200"/>
        <w:rPr>
          <w:rFonts w:ascii="宋体" w:hAnsi="宋体" w:cs="宋体"/>
          <w:spacing w:val="-2"/>
        </w:rPr>
      </w:pPr>
      <w:r>
        <w:rPr>
          <w:rFonts w:hint="eastAsia" w:ascii="宋体" w:hAnsi="宋体" w:cs="宋体"/>
          <w:spacing w:val="-2"/>
        </w:rPr>
        <w:t>本公司（联合体）郑重声明，根据《政府采购促进中小企业发展管理办法》（财库﹝2020﹞46 号）的规定，本公司（联合体）参加（</w:t>
      </w:r>
      <w:r>
        <w:rPr>
          <w:rFonts w:hint="eastAsia" w:ascii="宋体" w:hAnsi="宋体" w:cs="宋体"/>
          <w:spacing w:val="-2"/>
          <w:u w:val="single"/>
        </w:rPr>
        <w:t>单位名称</w:t>
      </w:r>
      <w:r>
        <w:rPr>
          <w:rFonts w:hint="eastAsia" w:ascii="宋体" w:hAnsi="宋体" w:cs="宋体"/>
          <w:spacing w:val="-2"/>
        </w:rPr>
        <w:t>）的（</w:t>
      </w:r>
      <w:r>
        <w:rPr>
          <w:rFonts w:hint="eastAsia" w:ascii="宋体" w:hAnsi="宋体" w:cs="宋体"/>
          <w:spacing w:val="-2"/>
          <w:u w:val="single"/>
        </w:rPr>
        <w:t>项目名称</w:t>
      </w:r>
      <w:r>
        <w:rPr>
          <w:rFonts w:hint="eastAsia" w:ascii="宋体" w:hAnsi="宋体" w:cs="宋体"/>
          <w:spacing w:val="-2"/>
        </w:rPr>
        <w:t>）采购活动，工程的施工单位全部为符合政策要求的中小企业（或者：服务全部由符合政策要求的中小企业承接）。相关企业（含联合 体中的中小企业、签订分包意向协议的中小企业）的具体情况如下：</w:t>
      </w:r>
    </w:p>
    <w:p>
      <w:pPr>
        <w:pStyle w:val="9"/>
        <w:tabs>
          <w:tab w:val="left" w:pos="562"/>
          <w:tab w:val="left" w:pos="3372"/>
          <w:tab w:val="left" w:pos="3653"/>
        </w:tabs>
        <w:ind w:firstLine="472" w:firstLineChars="200"/>
        <w:rPr>
          <w:rFonts w:ascii="宋体" w:hAnsi="宋体" w:cs="宋体"/>
          <w:spacing w:val="-2"/>
        </w:rPr>
      </w:pPr>
      <w:r>
        <w:rPr>
          <w:rFonts w:hint="eastAsia" w:ascii="宋体" w:hAnsi="宋体" w:cs="宋体"/>
          <w:spacing w:val="-2"/>
        </w:rPr>
        <w:t>1、（</w:t>
      </w:r>
      <w:r>
        <w:rPr>
          <w:rFonts w:hint="eastAsia" w:ascii="宋体" w:hAnsi="宋体" w:cs="宋体"/>
          <w:spacing w:val="-2"/>
          <w:u w:val="single"/>
        </w:rPr>
        <w:t>标的名称</w:t>
      </w:r>
      <w:r>
        <w:rPr>
          <w:rFonts w:hint="eastAsia" w:ascii="宋体" w:hAnsi="宋体" w:cs="宋体"/>
          <w:spacing w:val="-2"/>
        </w:rPr>
        <w:t>），属于（</w:t>
      </w:r>
      <w:r>
        <w:rPr>
          <w:rFonts w:hint="eastAsia" w:ascii="宋体" w:hAnsi="宋体" w:cs="宋体"/>
          <w:spacing w:val="-2"/>
          <w:u w:val="single"/>
        </w:rPr>
        <w:t>采购文件中明确的所属行业</w:t>
      </w:r>
      <w:r>
        <w:rPr>
          <w:rFonts w:hint="eastAsia" w:ascii="宋体" w:hAnsi="宋体" w:cs="宋体"/>
          <w:spacing w:val="-2"/>
        </w:rPr>
        <w:t>）；承建（承接）企业为（</w:t>
      </w:r>
      <w:r>
        <w:rPr>
          <w:rFonts w:hint="eastAsia" w:ascii="宋体" w:hAnsi="宋体" w:cs="宋体"/>
          <w:spacing w:val="-2"/>
          <w:u w:val="single"/>
        </w:rPr>
        <w:t>企业名称</w:t>
      </w:r>
      <w:r>
        <w:rPr>
          <w:rFonts w:hint="eastAsia" w:ascii="宋体" w:hAnsi="宋体" w:cs="宋体"/>
          <w:spacing w:val="-2"/>
        </w:rPr>
        <w:t>），从业人员</w:t>
      </w:r>
      <w:r>
        <w:rPr>
          <w:rFonts w:hint="eastAsia" w:ascii="宋体" w:hAnsi="宋体" w:cs="宋体"/>
          <w:spacing w:val="-2"/>
          <w:u w:val="single"/>
        </w:rPr>
        <w:tab/>
      </w:r>
      <w:r>
        <w:rPr>
          <w:rFonts w:hint="eastAsia" w:ascii="宋体" w:hAnsi="宋体" w:cs="宋体"/>
          <w:spacing w:val="-2"/>
        </w:rPr>
        <w:t>人，营业收入为</w:t>
      </w:r>
      <w:r>
        <w:rPr>
          <w:rFonts w:hint="eastAsia" w:ascii="宋体" w:hAnsi="宋体" w:cs="宋体"/>
          <w:spacing w:val="-2"/>
          <w:u w:val="single"/>
        </w:rPr>
        <w:tab/>
      </w:r>
      <w:r>
        <w:rPr>
          <w:rFonts w:hint="eastAsia" w:ascii="宋体" w:hAnsi="宋体" w:cs="宋体"/>
          <w:spacing w:val="-2"/>
        </w:rPr>
        <w:t>万元，资产总额为</w:t>
      </w:r>
      <w:r>
        <w:rPr>
          <w:rFonts w:hint="eastAsia" w:ascii="宋体" w:hAnsi="宋体" w:cs="宋体"/>
          <w:spacing w:val="-2"/>
          <w:u w:val="single"/>
        </w:rPr>
        <w:tab/>
      </w:r>
      <w:r>
        <w:rPr>
          <w:rFonts w:hint="eastAsia" w:ascii="宋体" w:hAnsi="宋体" w:cs="宋体"/>
          <w:spacing w:val="-2"/>
        </w:rPr>
        <w:t>万元，属于（</w:t>
      </w:r>
      <w:r>
        <w:rPr>
          <w:rFonts w:hint="eastAsia" w:ascii="宋体" w:hAnsi="宋体" w:cs="宋体"/>
          <w:spacing w:val="-2"/>
          <w:u w:val="single"/>
        </w:rPr>
        <w:t>中型企业、小型企业、微型企业</w:t>
      </w:r>
      <w:r>
        <w:rPr>
          <w:rFonts w:hint="eastAsia" w:ascii="宋体" w:hAnsi="宋体" w:cs="宋体"/>
          <w:spacing w:val="-2"/>
        </w:rPr>
        <w:t>）。</w:t>
      </w:r>
    </w:p>
    <w:p>
      <w:pPr>
        <w:pStyle w:val="9"/>
        <w:tabs>
          <w:tab w:val="left" w:pos="562"/>
          <w:tab w:val="left" w:pos="3372"/>
          <w:tab w:val="left" w:pos="3653"/>
        </w:tabs>
        <w:ind w:firstLine="472" w:firstLineChars="200"/>
        <w:rPr>
          <w:rFonts w:ascii="宋体" w:hAnsi="宋体" w:cs="宋体"/>
          <w:spacing w:val="-2"/>
        </w:rPr>
      </w:pPr>
      <w:r>
        <w:rPr>
          <w:rFonts w:hint="eastAsia" w:ascii="宋体" w:hAnsi="宋体" w:cs="宋体"/>
          <w:spacing w:val="-2"/>
        </w:rPr>
        <w:t>2、（</w:t>
      </w:r>
      <w:r>
        <w:rPr>
          <w:rFonts w:hint="eastAsia" w:ascii="宋体" w:hAnsi="宋体" w:cs="宋体"/>
          <w:spacing w:val="-2"/>
          <w:u w:val="single"/>
        </w:rPr>
        <w:t>标的名称</w:t>
      </w:r>
      <w:r>
        <w:rPr>
          <w:rFonts w:hint="eastAsia" w:ascii="宋体" w:hAnsi="宋体" w:cs="宋体"/>
          <w:spacing w:val="-2"/>
        </w:rPr>
        <w:t>），属于（</w:t>
      </w:r>
      <w:r>
        <w:rPr>
          <w:rFonts w:hint="eastAsia" w:ascii="宋体" w:hAnsi="宋体" w:cs="宋体"/>
          <w:spacing w:val="-2"/>
          <w:u w:val="single"/>
        </w:rPr>
        <w:t>采购文件中明确的所属行业</w:t>
      </w:r>
      <w:r>
        <w:rPr>
          <w:rFonts w:hint="eastAsia" w:ascii="宋体" w:hAnsi="宋体" w:cs="宋体"/>
          <w:spacing w:val="-2"/>
        </w:rPr>
        <w:t>） ；承建（承接）企业为（</w:t>
      </w:r>
      <w:r>
        <w:rPr>
          <w:rFonts w:hint="eastAsia" w:ascii="宋体" w:hAnsi="宋体" w:cs="宋体"/>
          <w:spacing w:val="-2"/>
          <w:u w:val="single"/>
        </w:rPr>
        <w:t>企业名称</w:t>
      </w:r>
      <w:r>
        <w:rPr>
          <w:rFonts w:hint="eastAsia" w:ascii="宋体" w:hAnsi="宋体" w:cs="宋体"/>
          <w:spacing w:val="-2"/>
        </w:rPr>
        <w:t>），从业人员</w:t>
      </w:r>
      <w:r>
        <w:rPr>
          <w:rFonts w:hint="eastAsia" w:ascii="宋体" w:hAnsi="宋体" w:cs="宋体"/>
          <w:spacing w:val="-2"/>
          <w:u w:val="single"/>
        </w:rPr>
        <w:tab/>
      </w:r>
      <w:r>
        <w:rPr>
          <w:rFonts w:hint="eastAsia" w:ascii="宋体" w:hAnsi="宋体" w:cs="宋体"/>
          <w:spacing w:val="-2"/>
        </w:rPr>
        <w:t>人，营业收入为</w:t>
      </w:r>
      <w:r>
        <w:rPr>
          <w:rFonts w:hint="eastAsia" w:ascii="宋体" w:hAnsi="宋体" w:cs="宋体"/>
          <w:spacing w:val="-2"/>
          <w:u w:val="single"/>
        </w:rPr>
        <w:tab/>
      </w:r>
      <w:r>
        <w:rPr>
          <w:rFonts w:hint="eastAsia" w:ascii="宋体" w:hAnsi="宋体" w:cs="宋体"/>
          <w:spacing w:val="-2"/>
        </w:rPr>
        <w:t>万元，资产总额为</w:t>
      </w:r>
      <w:r>
        <w:rPr>
          <w:rFonts w:hint="eastAsia" w:ascii="宋体" w:hAnsi="宋体" w:cs="宋体"/>
          <w:spacing w:val="-2"/>
          <w:u w:val="single"/>
        </w:rPr>
        <w:tab/>
      </w:r>
      <w:r>
        <w:rPr>
          <w:rFonts w:hint="eastAsia" w:ascii="宋体" w:hAnsi="宋体" w:cs="宋体"/>
          <w:spacing w:val="-2"/>
        </w:rPr>
        <w:t>万元，属于（</w:t>
      </w:r>
      <w:r>
        <w:rPr>
          <w:rFonts w:hint="eastAsia" w:ascii="宋体" w:hAnsi="宋体" w:cs="宋体"/>
          <w:spacing w:val="-2"/>
          <w:u w:val="single"/>
        </w:rPr>
        <w:t>中型企业、小型企业、微型企业</w:t>
      </w:r>
      <w:r>
        <w:rPr>
          <w:rFonts w:hint="eastAsia" w:ascii="宋体" w:hAnsi="宋体" w:cs="宋体"/>
          <w:spacing w:val="-2"/>
        </w:rPr>
        <w:t>）；</w:t>
      </w:r>
    </w:p>
    <w:p>
      <w:pPr>
        <w:pStyle w:val="9"/>
        <w:tabs>
          <w:tab w:val="left" w:pos="562"/>
          <w:tab w:val="left" w:pos="3372"/>
          <w:tab w:val="left" w:pos="3653"/>
        </w:tabs>
        <w:ind w:firstLine="472" w:firstLineChars="200"/>
        <w:rPr>
          <w:rFonts w:ascii="宋体" w:hAnsi="宋体" w:cs="宋体"/>
          <w:spacing w:val="-2"/>
        </w:rPr>
      </w:pPr>
      <w:r>
        <w:rPr>
          <w:rFonts w:hint="eastAsia" w:ascii="宋体" w:hAnsi="宋体" w:cs="宋体"/>
          <w:spacing w:val="-2"/>
        </w:rPr>
        <w:t>……</w:t>
      </w:r>
    </w:p>
    <w:p>
      <w:pPr>
        <w:pStyle w:val="9"/>
        <w:tabs>
          <w:tab w:val="left" w:pos="562"/>
          <w:tab w:val="left" w:pos="3372"/>
          <w:tab w:val="left" w:pos="3653"/>
        </w:tabs>
        <w:ind w:firstLine="472" w:firstLineChars="200"/>
        <w:rPr>
          <w:rFonts w:ascii="宋体" w:hAnsi="宋体" w:cs="宋体"/>
          <w:spacing w:val="-2"/>
        </w:rPr>
      </w:pPr>
      <w:r>
        <w:rPr>
          <w:rFonts w:hint="eastAsia" w:ascii="宋体" w:hAnsi="宋体" w:cs="宋体"/>
          <w:spacing w:val="-2"/>
        </w:rPr>
        <w:t>以上企业，不属于大企业的分支机构，不存在控股股东为大企业的情形，也不存在与大企业的负责人为同一人的情形。</w:t>
      </w:r>
    </w:p>
    <w:p>
      <w:pPr>
        <w:pStyle w:val="9"/>
        <w:tabs>
          <w:tab w:val="left" w:pos="562"/>
          <w:tab w:val="left" w:pos="3372"/>
          <w:tab w:val="left" w:pos="3653"/>
        </w:tabs>
        <w:ind w:firstLine="472" w:firstLineChars="200"/>
        <w:rPr>
          <w:rFonts w:ascii="宋体" w:hAnsi="宋体" w:cs="宋体"/>
          <w:spacing w:val="-2"/>
        </w:rPr>
      </w:pPr>
      <w:r>
        <w:rPr>
          <w:rFonts w:hint="eastAsia" w:ascii="宋体" w:hAnsi="宋体" w:cs="宋体"/>
          <w:spacing w:val="-2"/>
        </w:rPr>
        <w:t>本企业对上述声明内容的真实性负责。如有虚假，将依法承担相应责任。</w:t>
      </w:r>
    </w:p>
    <w:p>
      <w:pPr>
        <w:pStyle w:val="9"/>
        <w:tabs>
          <w:tab w:val="left" w:pos="562"/>
          <w:tab w:val="left" w:pos="3372"/>
          <w:tab w:val="left" w:pos="3653"/>
        </w:tabs>
        <w:ind w:firstLine="472" w:firstLineChars="200"/>
        <w:rPr>
          <w:rFonts w:ascii="宋体" w:hAnsi="宋体" w:cs="宋体"/>
          <w:spacing w:val="-2"/>
        </w:rPr>
      </w:pPr>
      <w:r>
        <w:rPr>
          <w:rFonts w:hint="eastAsia" w:ascii="宋体" w:hAnsi="宋体" w:cs="宋体"/>
          <w:spacing w:val="-2"/>
        </w:rPr>
        <w:t>投标人已知悉《政府采购促进中小企业发展管理办法》（财库〔2020〕46 号）、《中小企业划型标准规定》（工信部联企〔2011〕300 号）、《统计上大中小微型企业划分办法（2017）》等规定，承诺提供的声明函内容是真实的，并知悉根据《政府采购促进中小企业发展管理办法》（财库〔2020〕46 号）第二十条规定，供应商按照本办法规定提供声明函内容不实的，属于提供虚假材料谋取中标、成交，依照《政府采购法》等政府采购有关法律法规规定追究相应责任。</w:t>
      </w:r>
    </w:p>
    <w:p>
      <w:pPr>
        <w:pStyle w:val="9"/>
        <w:tabs>
          <w:tab w:val="left" w:pos="562"/>
          <w:tab w:val="left" w:pos="3372"/>
          <w:tab w:val="left" w:pos="3653"/>
        </w:tabs>
        <w:ind w:left="4200" w:leftChars="2000"/>
        <w:rPr>
          <w:rFonts w:ascii="宋体" w:hAnsi="宋体" w:cs="宋体"/>
          <w:spacing w:val="-2"/>
        </w:rPr>
      </w:pPr>
    </w:p>
    <w:p>
      <w:pPr>
        <w:pStyle w:val="9"/>
        <w:tabs>
          <w:tab w:val="left" w:pos="562"/>
          <w:tab w:val="left" w:pos="3372"/>
          <w:tab w:val="left" w:pos="3653"/>
        </w:tabs>
        <w:ind w:left="4200" w:leftChars="2000"/>
        <w:rPr>
          <w:rFonts w:ascii="宋体" w:hAnsi="宋体" w:cs="宋体"/>
          <w:spacing w:val="-2"/>
        </w:rPr>
      </w:pPr>
      <w:r>
        <w:rPr>
          <w:rFonts w:hint="eastAsia" w:ascii="宋体" w:hAnsi="宋体" w:cs="宋体"/>
          <w:spacing w:val="-2"/>
        </w:rPr>
        <w:t>企业名称（盖章）日期：</w:t>
      </w:r>
    </w:p>
    <w:p>
      <w:pPr>
        <w:pStyle w:val="9"/>
        <w:tabs>
          <w:tab w:val="left" w:pos="562"/>
          <w:tab w:val="left" w:pos="3372"/>
          <w:tab w:val="left" w:pos="3653"/>
        </w:tabs>
        <w:rPr>
          <w:rFonts w:ascii="宋体" w:hAnsi="宋体" w:cs="宋体"/>
          <w:spacing w:val="-2"/>
        </w:rPr>
      </w:pPr>
    </w:p>
    <w:p>
      <w:pPr>
        <w:pStyle w:val="9"/>
        <w:tabs>
          <w:tab w:val="left" w:pos="562"/>
          <w:tab w:val="left" w:pos="3372"/>
          <w:tab w:val="left" w:pos="3653"/>
        </w:tabs>
        <w:spacing w:before="30"/>
        <w:rPr>
          <w:rFonts w:ascii="宋体" w:hAnsi="宋体" w:cs="宋体"/>
        </w:rPr>
      </w:pPr>
      <w:r>
        <w:rPr>
          <w:rFonts w:hint="eastAsia" w:ascii="宋体" w:hAnsi="宋体" w:cs="宋体"/>
          <w:spacing w:val="-2"/>
        </w:rPr>
        <w:t>从业人员、营业收入、资产总额填报上一年度数据，无上一年度数据的新成立企业可不填报。</w:t>
      </w:r>
      <w:r>
        <w:rPr>
          <w:rFonts w:hint="eastAsia" w:ascii="宋体" w:hAnsi="宋体" w:cs="宋体"/>
        </w:rPr>
        <w:br w:type="page"/>
      </w:r>
      <w:r>
        <w:rPr>
          <w:rFonts w:hint="eastAsia" w:ascii="宋体" w:hAnsi="宋体" w:cs="宋体"/>
          <w:b/>
          <w:bCs/>
        </w:rPr>
        <w:t>附 2</w:t>
      </w:r>
    </w:p>
    <w:p>
      <w:pPr>
        <w:jc w:val="center"/>
        <w:rPr>
          <w:rFonts w:ascii="宋体" w:hAnsi="宋体" w:cs="宋体"/>
          <w:b/>
          <w:sz w:val="24"/>
        </w:rPr>
      </w:pPr>
      <w:r>
        <w:rPr>
          <w:rFonts w:hint="eastAsia" w:ascii="宋体" w:hAnsi="宋体" w:cs="宋体"/>
          <w:spacing w:val="-3"/>
          <w:sz w:val="24"/>
          <w:u w:val="single" w:color="000000"/>
        </w:rPr>
        <w:t>（单位名称）</w:t>
      </w:r>
      <w:r>
        <w:rPr>
          <w:rFonts w:hint="eastAsia" w:ascii="宋体" w:hAnsi="宋体" w:cs="宋体"/>
          <w:spacing w:val="-29"/>
          <w:sz w:val="24"/>
        </w:rPr>
        <w:t>××</w:t>
      </w:r>
      <w:r>
        <w:rPr>
          <w:rFonts w:hint="eastAsia" w:ascii="宋体" w:hAnsi="宋体" w:cs="宋体"/>
          <w:b/>
          <w:sz w:val="24"/>
        </w:rPr>
        <w:t>年面向中小企业预留项目执行情况公告</w:t>
      </w:r>
    </w:p>
    <w:p>
      <w:pPr>
        <w:pStyle w:val="9"/>
        <w:tabs>
          <w:tab w:val="left" w:pos="562"/>
          <w:tab w:val="left" w:pos="3372"/>
          <w:tab w:val="left" w:pos="3653"/>
        </w:tabs>
        <w:ind w:firstLine="480" w:firstLineChars="200"/>
        <w:rPr>
          <w:rFonts w:ascii="宋体" w:hAnsi="宋体" w:cs="宋体"/>
        </w:rPr>
      </w:pPr>
      <w:r>
        <w:rPr>
          <w:rFonts w:hint="eastAsia" w:ascii="宋体" w:hAnsi="宋体" w:cs="宋体"/>
        </w:rPr>
        <w:t>根据《政府采购促进中小企业发展管理办法》（财库﹝2020﹞46</w:t>
      </w:r>
      <w:r>
        <w:rPr>
          <w:rFonts w:hint="eastAsia" w:ascii="宋体" w:hAnsi="宋体" w:cs="宋体"/>
          <w:spacing w:val="-47"/>
        </w:rPr>
        <w:t xml:space="preserve"> 号</w:t>
      </w:r>
      <w:r>
        <w:rPr>
          <w:rFonts w:hint="eastAsia" w:ascii="宋体" w:hAnsi="宋体" w:cs="宋体"/>
          <w:spacing w:val="-22"/>
        </w:rPr>
        <w:t>）</w:t>
      </w:r>
      <w:r>
        <w:rPr>
          <w:rFonts w:hint="eastAsia" w:ascii="宋体" w:hAnsi="宋体" w:cs="宋体"/>
          <w:spacing w:val="-7"/>
        </w:rPr>
        <w:t>要求，现对本部门</w:t>
      </w:r>
      <w:r>
        <w:rPr>
          <w:rFonts w:hint="eastAsia" w:ascii="宋体" w:hAnsi="宋体" w:cs="宋体"/>
          <w:spacing w:val="-3"/>
        </w:rPr>
        <w:t>（</w:t>
      </w:r>
      <w:r>
        <w:rPr>
          <w:rFonts w:hint="eastAsia" w:ascii="宋体" w:hAnsi="宋体" w:cs="宋体"/>
        </w:rPr>
        <w:t>单位</w:t>
      </w:r>
      <w:r>
        <w:rPr>
          <w:rFonts w:hint="eastAsia" w:ascii="宋体" w:hAnsi="宋体" w:cs="宋体"/>
          <w:spacing w:val="-7"/>
        </w:rPr>
        <w:t>）</w:t>
      </w:r>
      <w:r>
        <w:rPr>
          <w:rFonts w:hint="eastAsia" w:ascii="宋体" w:hAnsi="宋体" w:cs="宋体"/>
          <w:spacing w:val="-4"/>
        </w:rPr>
        <w:t>××年面向中小企业预留项目执行情况公告如下：</w:t>
      </w:r>
    </w:p>
    <w:p>
      <w:pPr>
        <w:pStyle w:val="9"/>
        <w:tabs>
          <w:tab w:val="left" w:pos="562"/>
          <w:tab w:val="left" w:pos="3372"/>
          <w:tab w:val="left" w:pos="3653"/>
        </w:tabs>
        <w:ind w:firstLine="480" w:firstLineChars="200"/>
        <w:rPr>
          <w:rFonts w:ascii="宋体" w:hAnsi="宋体" w:cs="宋体"/>
        </w:rPr>
      </w:pPr>
      <w:r>
        <w:rPr>
          <w:rFonts w:hint="eastAsia" w:ascii="宋体" w:hAnsi="宋体" w:cs="宋体"/>
        </w:rPr>
        <w:t>本部门（单位）××年预留项目面向中小企业采购共计××万元，其中，面向小微企业采购××万元，占××%。</w:t>
      </w:r>
    </w:p>
    <w:p>
      <w:pPr>
        <w:pStyle w:val="9"/>
        <w:tabs>
          <w:tab w:val="left" w:pos="562"/>
          <w:tab w:val="left" w:pos="3372"/>
          <w:tab w:val="left" w:pos="3653"/>
        </w:tabs>
        <w:jc w:val="center"/>
        <w:rPr>
          <w:rFonts w:ascii="宋体" w:hAnsi="宋体" w:cs="宋体"/>
          <w:b/>
          <w:bCs/>
        </w:rPr>
      </w:pPr>
      <w:r>
        <w:rPr>
          <w:rFonts w:hint="eastAsia" w:ascii="宋体" w:hAnsi="宋体" w:cs="宋体"/>
          <w:b/>
          <w:bCs/>
        </w:rPr>
        <w:t>面向中小企业预留项目明细</w:t>
      </w:r>
    </w:p>
    <w:tbl>
      <w:tblPr>
        <w:tblStyle w:val="23"/>
        <w:tblW w:w="882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70"/>
        <w:gridCol w:w="1866"/>
        <w:gridCol w:w="2010"/>
        <w:gridCol w:w="2296"/>
        <w:gridCol w:w="17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70" w:type="dxa"/>
            <w:vAlign w:val="center"/>
          </w:tcPr>
          <w:p>
            <w:pPr>
              <w:pStyle w:val="57"/>
              <w:jc w:val="center"/>
              <w:rPr>
                <w:b/>
                <w:sz w:val="24"/>
                <w:szCs w:val="24"/>
              </w:rPr>
            </w:pPr>
            <w:r>
              <w:rPr>
                <w:rFonts w:hint="eastAsia"/>
                <w:b/>
                <w:sz w:val="24"/>
                <w:szCs w:val="24"/>
              </w:rPr>
              <w:t>序号</w:t>
            </w:r>
          </w:p>
        </w:tc>
        <w:tc>
          <w:tcPr>
            <w:tcW w:w="1866" w:type="dxa"/>
            <w:vAlign w:val="center"/>
          </w:tcPr>
          <w:p>
            <w:pPr>
              <w:pStyle w:val="57"/>
              <w:jc w:val="center"/>
              <w:rPr>
                <w:b/>
                <w:sz w:val="24"/>
                <w:szCs w:val="24"/>
              </w:rPr>
            </w:pPr>
            <w:r>
              <w:rPr>
                <w:rFonts w:hint="eastAsia"/>
                <w:b/>
                <w:sz w:val="24"/>
                <w:szCs w:val="24"/>
              </w:rPr>
              <w:t>项目名称</w:t>
            </w:r>
          </w:p>
        </w:tc>
        <w:tc>
          <w:tcPr>
            <w:tcW w:w="2010" w:type="dxa"/>
            <w:vAlign w:val="center"/>
          </w:tcPr>
          <w:p>
            <w:pPr>
              <w:pStyle w:val="57"/>
              <w:jc w:val="center"/>
              <w:rPr>
                <w:b/>
                <w:sz w:val="24"/>
                <w:szCs w:val="24"/>
              </w:rPr>
            </w:pPr>
            <w:r>
              <w:rPr>
                <w:rFonts w:hint="eastAsia"/>
                <w:b/>
                <w:sz w:val="24"/>
                <w:szCs w:val="24"/>
              </w:rPr>
              <w:t>预留选项</w:t>
            </w:r>
          </w:p>
        </w:tc>
        <w:tc>
          <w:tcPr>
            <w:tcW w:w="2296" w:type="dxa"/>
            <w:vAlign w:val="center"/>
          </w:tcPr>
          <w:p>
            <w:pPr>
              <w:pStyle w:val="57"/>
              <w:jc w:val="center"/>
              <w:rPr>
                <w:b/>
                <w:sz w:val="24"/>
                <w:szCs w:val="24"/>
              </w:rPr>
            </w:pPr>
            <w:r>
              <w:rPr>
                <w:rFonts w:hint="eastAsia"/>
                <w:b/>
                <w:sz w:val="24"/>
                <w:szCs w:val="24"/>
              </w:rPr>
              <w:t>面向中小企业采购金额</w:t>
            </w:r>
          </w:p>
        </w:tc>
        <w:tc>
          <w:tcPr>
            <w:tcW w:w="1784" w:type="dxa"/>
            <w:vAlign w:val="center"/>
          </w:tcPr>
          <w:p>
            <w:pPr>
              <w:pStyle w:val="57"/>
              <w:jc w:val="center"/>
              <w:rPr>
                <w:b/>
                <w:sz w:val="24"/>
                <w:szCs w:val="24"/>
              </w:rPr>
            </w:pPr>
            <w:r>
              <w:rPr>
                <w:rFonts w:hint="eastAsia"/>
                <w:b/>
                <w:sz w:val="24"/>
                <w:szCs w:val="24"/>
              </w:rPr>
              <w:t>合同链接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70" w:type="dxa"/>
            <w:vMerge w:val="restart"/>
            <w:vAlign w:val="center"/>
          </w:tcPr>
          <w:p>
            <w:pPr>
              <w:pStyle w:val="57"/>
              <w:jc w:val="center"/>
              <w:rPr>
                <w:sz w:val="24"/>
                <w:szCs w:val="24"/>
              </w:rPr>
            </w:pPr>
          </w:p>
        </w:tc>
        <w:tc>
          <w:tcPr>
            <w:tcW w:w="1866" w:type="dxa"/>
            <w:tcBorders>
              <w:bottom w:val="nil"/>
            </w:tcBorders>
            <w:vAlign w:val="center"/>
          </w:tcPr>
          <w:p>
            <w:pPr>
              <w:pStyle w:val="57"/>
              <w:jc w:val="center"/>
              <w:rPr>
                <w:sz w:val="24"/>
                <w:szCs w:val="24"/>
              </w:rPr>
            </w:pPr>
          </w:p>
        </w:tc>
        <w:tc>
          <w:tcPr>
            <w:tcW w:w="2010" w:type="dxa"/>
            <w:tcBorders>
              <w:bottom w:val="nil"/>
            </w:tcBorders>
            <w:vAlign w:val="center"/>
          </w:tcPr>
          <w:p>
            <w:pPr>
              <w:pStyle w:val="57"/>
              <w:jc w:val="center"/>
              <w:rPr>
                <w:sz w:val="24"/>
                <w:szCs w:val="24"/>
              </w:rPr>
            </w:pPr>
            <w:r>
              <w:rPr>
                <w:rFonts w:hint="eastAsia"/>
                <w:sz w:val="24"/>
                <w:szCs w:val="24"/>
              </w:rPr>
              <w:t>（填写“采购项</w:t>
            </w:r>
          </w:p>
        </w:tc>
        <w:tc>
          <w:tcPr>
            <w:tcW w:w="2296" w:type="dxa"/>
            <w:tcBorders>
              <w:bottom w:val="nil"/>
            </w:tcBorders>
            <w:vAlign w:val="center"/>
          </w:tcPr>
          <w:p>
            <w:pPr>
              <w:pStyle w:val="57"/>
              <w:jc w:val="center"/>
              <w:rPr>
                <w:sz w:val="24"/>
                <w:szCs w:val="24"/>
              </w:rPr>
            </w:pPr>
          </w:p>
        </w:tc>
        <w:tc>
          <w:tcPr>
            <w:tcW w:w="1784" w:type="dxa"/>
            <w:vMerge w:val="restart"/>
            <w:vAlign w:val="center"/>
          </w:tcPr>
          <w:p>
            <w:pPr>
              <w:pStyle w:val="57"/>
              <w:jc w:val="center"/>
              <w:rPr>
                <w:sz w:val="24"/>
                <w:szCs w:val="24"/>
              </w:rPr>
            </w:pPr>
          </w:p>
          <w:p>
            <w:pPr>
              <w:pStyle w:val="57"/>
              <w:jc w:val="center"/>
              <w:rPr>
                <w:sz w:val="24"/>
                <w:szCs w:val="24"/>
              </w:rPr>
            </w:pPr>
          </w:p>
          <w:p>
            <w:pPr>
              <w:pStyle w:val="57"/>
              <w:jc w:val="center"/>
              <w:rPr>
                <w:sz w:val="24"/>
                <w:szCs w:val="24"/>
              </w:rPr>
            </w:pPr>
            <w:r>
              <w:rPr>
                <w:rFonts w:hint="eastAsia"/>
                <w:sz w:val="24"/>
                <w:szCs w:val="24"/>
              </w:rPr>
              <w:t>（填写合同在中国政府采购网公开的网址，合同 中应当包含有关联合体协议或者分包意向协议）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70" w:type="dxa"/>
            <w:vMerge w:val="continue"/>
            <w:tcBorders>
              <w:top w:val="nil"/>
            </w:tcBorders>
            <w:vAlign w:val="center"/>
          </w:tcPr>
          <w:p>
            <w:pPr>
              <w:jc w:val="center"/>
              <w:rPr>
                <w:rFonts w:ascii="宋体" w:hAnsi="宋体" w:cs="宋体"/>
                <w:sz w:val="24"/>
              </w:rPr>
            </w:pPr>
          </w:p>
        </w:tc>
        <w:tc>
          <w:tcPr>
            <w:tcW w:w="1866" w:type="dxa"/>
            <w:tcBorders>
              <w:top w:val="nil"/>
              <w:bottom w:val="nil"/>
            </w:tcBorders>
            <w:vAlign w:val="center"/>
          </w:tcPr>
          <w:p>
            <w:pPr>
              <w:pStyle w:val="57"/>
              <w:jc w:val="center"/>
              <w:rPr>
                <w:sz w:val="24"/>
                <w:szCs w:val="24"/>
              </w:rPr>
            </w:pPr>
          </w:p>
        </w:tc>
        <w:tc>
          <w:tcPr>
            <w:tcW w:w="2010" w:type="dxa"/>
            <w:tcBorders>
              <w:top w:val="nil"/>
              <w:bottom w:val="nil"/>
            </w:tcBorders>
            <w:vAlign w:val="center"/>
          </w:tcPr>
          <w:p>
            <w:pPr>
              <w:pStyle w:val="57"/>
              <w:jc w:val="center"/>
              <w:rPr>
                <w:sz w:val="24"/>
                <w:szCs w:val="24"/>
              </w:rPr>
            </w:pPr>
            <w:r>
              <w:rPr>
                <w:rFonts w:hint="eastAsia"/>
                <w:sz w:val="24"/>
                <w:szCs w:val="24"/>
              </w:rPr>
              <w:t>目整体预留”、</w:t>
            </w:r>
          </w:p>
        </w:tc>
        <w:tc>
          <w:tcPr>
            <w:tcW w:w="2296" w:type="dxa"/>
            <w:tcBorders>
              <w:top w:val="nil"/>
              <w:bottom w:val="nil"/>
            </w:tcBorders>
            <w:vAlign w:val="center"/>
          </w:tcPr>
          <w:p>
            <w:pPr>
              <w:pStyle w:val="57"/>
              <w:jc w:val="center"/>
              <w:rPr>
                <w:sz w:val="24"/>
                <w:szCs w:val="24"/>
              </w:rPr>
            </w:pPr>
          </w:p>
        </w:tc>
        <w:tc>
          <w:tcPr>
            <w:tcW w:w="1784" w:type="dxa"/>
            <w:vMerge w:val="continue"/>
            <w:tcBorders>
              <w:top w:val="nil"/>
            </w:tcBorders>
            <w:vAlign w:val="center"/>
          </w:tcPr>
          <w:p>
            <w:pPr>
              <w:jc w:val="center"/>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70" w:type="dxa"/>
            <w:vMerge w:val="continue"/>
            <w:tcBorders>
              <w:top w:val="nil"/>
            </w:tcBorders>
            <w:vAlign w:val="center"/>
          </w:tcPr>
          <w:p>
            <w:pPr>
              <w:jc w:val="center"/>
              <w:rPr>
                <w:rFonts w:ascii="宋体" w:hAnsi="宋体" w:cs="宋体"/>
                <w:sz w:val="24"/>
              </w:rPr>
            </w:pPr>
          </w:p>
        </w:tc>
        <w:tc>
          <w:tcPr>
            <w:tcW w:w="1866" w:type="dxa"/>
            <w:tcBorders>
              <w:top w:val="nil"/>
              <w:bottom w:val="nil"/>
            </w:tcBorders>
            <w:vAlign w:val="center"/>
          </w:tcPr>
          <w:p>
            <w:pPr>
              <w:pStyle w:val="57"/>
              <w:jc w:val="center"/>
              <w:rPr>
                <w:sz w:val="24"/>
                <w:szCs w:val="24"/>
              </w:rPr>
            </w:pPr>
          </w:p>
        </w:tc>
        <w:tc>
          <w:tcPr>
            <w:tcW w:w="2010" w:type="dxa"/>
            <w:tcBorders>
              <w:top w:val="nil"/>
              <w:bottom w:val="nil"/>
            </w:tcBorders>
            <w:vAlign w:val="center"/>
          </w:tcPr>
          <w:p>
            <w:pPr>
              <w:pStyle w:val="57"/>
              <w:jc w:val="center"/>
              <w:rPr>
                <w:sz w:val="24"/>
                <w:szCs w:val="24"/>
              </w:rPr>
            </w:pPr>
            <w:r>
              <w:rPr>
                <w:rFonts w:hint="eastAsia"/>
                <w:sz w:val="24"/>
                <w:szCs w:val="24"/>
              </w:rPr>
              <w:t>“设置专门采购</w:t>
            </w:r>
          </w:p>
        </w:tc>
        <w:tc>
          <w:tcPr>
            <w:tcW w:w="2296" w:type="dxa"/>
            <w:tcBorders>
              <w:top w:val="nil"/>
              <w:bottom w:val="nil"/>
            </w:tcBorders>
            <w:vAlign w:val="center"/>
          </w:tcPr>
          <w:p>
            <w:pPr>
              <w:pStyle w:val="57"/>
              <w:jc w:val="center"/>
              <w:rPr>
                <w:sz w:val="24"/>
                <w:szCs w:val="24"/>
              </w:rPr>
            </w:pPr>
          </w:p>
        </w:tc>
        <w:tc>
          <w:tcPr>
            <w:tcW w:w="1784" w:type="dxa"/>
            <w:vMerge w:val="continue"/>
            <w:tcBorders>
              <w:top w:val="nil"/>
            </w:tcBorders>
            <w:vAlign w:val="center"/>
          </w:tcPr>
          <w:p>
            <w:pPr>
              <w:jc w:val="center"/>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70" w:type="dxa"/>
            <w:vMerge w:val="continue"/>
            <w:tcBorders>
              <w:top w:val="nil"/>
            </w:tcBorders>
            <w:vAlign w:val="center"/>
          </w:tcPr>
          <w:p>
            <w:pPr>
              <w:jc w:val="center"/>
              <w:rPr>
                <w:rFonts w:ascii="宋体" w:hAnsi="宋体" w:cs="宋体"/>
                <w:sz w:val="24"/>
              </w:rPr>
            </w:pPr>
          </w:p>
        </w:tc>
        <w:tc>
          <w:tcPr>
            <w:tcW w:w="1866" w:type="dxa"/>
            <w:tcBorders>
              <w:top w:val="nil"/>
              <w:bottom w:val="nil"/>
            </w:tcBorders>
            <w:vAlign w:val="center"/>
          </w:tcPr>
          <w:p>
            <w:pPr>
              <w:pStyle w:val="57"/>
              <w:jc w:val="center"/>
              <w:rPr>
                <w:sz w:val="24"/>
                <w:szCs w:val="24"/>
              </w:rPr>
            </w:pPr>
            <w:r>
              <w:rPr>
                <w:rFonts w:hint="eastAsia"/>
                <w:sz w:val="24"/>
                <w:szCs w:val="24"/>
              </w:rPr>
              <w:t>（填写集中采</w:t>
            </w:r>
          </w:p>
        </w:tc>
        <w:tc>
          <w:tcPr>
            <w:tcW w:w="2010" w:type="dxa"/>
            <w:tcBorders>
              <w:top w:val="nil"/>
              <w:bottom w:val="nil"/>
            </w:tcBorders>
            <w:vAlign w:val="center"/>
          </w:tcPr>
          <w:p>
            <w:pPr>
              <w:pStyle w:val="57"/>
              <w:jc w:val="center"/>
              <w:rPr>
                <w:sz w:val="24"/>
                <w:szCs w:val="24"/>
              </w:rPr>
            </w:pPr>
            <w:r>
              <w:rPr>
                <w:rFonts w:hint="eastAsia"/>
                <w:sz w:val="24"/>
                <w:szCs w:val="24"/>
              </w:rPr>
              <w:t>包”、“要求以</w:t>
            </w:r>
          </w:p>
        </w:tc>
        <w:tc>
          <w:tcPr>
            <w:tcW w:w="2296" w:type="dxa"/>
            <w:tcBorders>
              <w:top w:val="nil"/>
              <w:bottom w:val="nil"/>
            </w:tcBorders>
            <w:vAlign w:val="center"/>
          </w:tcPr>
          <w:p>
            <w:pPr>
              <w:pStyle w:val="57"/>
              <w:jc w:val="center"/>
              <w:rPr>
                <w:sz w:val="24"/>
                <w:szCs w:val="24"/>
              </w:rPr>
            </w:pPr>
          </w:p>
        </w:tc>
        <w:tc>
          <w:tcPr>
            <w:tcW w:w="1784" w:type="dxa"/>
            <w:vMerge w:val="continue"/>
            <w:tcBorders>
              <w:top w:val="nil"/>
            </w:tcBorders>
            <w:vAlign w:val="center"/>
          </w:tcPr>
          <w:p>
            <w:pPr>
              <w:jc w:val="center"/>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70" w:type="dxa"/>
            <w:vMerge w:val="continue"/>
            <w:tcBorders>
              <w:top w:val="nil"/>
            </w:tcBorders>
            <w:vAlign w:val="center"/>
          </w:tcPr>
          <w:p>
            <w:pPr>
              <w:jc w:val="center"/>
              <w:rPr>
                <w:rFonts w:ascii="宋体" w:hAnsi="宋体" w:cs="宋体"/>
                <w:sz w:val="24"/>
              </w:rPr>
            </w:pPr>
          </w:p>
        </w:tc>
        <w:tc>
          <w:tcPr>
            <w:tcW w:w="1866" w:type="dxa"/>
            <w:tcBorders>
              <w:top w:val="nil"/>
              <w:bottom w:val="nil"/>
            </w:tcBorders>
            <w:vAlign w:val="center"/>
          </w:tcPr>
          <w:p>
            <w:pPr>
              <w:pStyle w:val="57"/>
              <w:jc w:val="center"/>
              <w:rPr>
                <w:sz w:val="24"/>
                <w:szCs w:val="24"/>
              </w:rPr>
            </w:pPr>
            <w:r>
              <w:rPr>
                <w:rFonts w:hint="eastAsia"/>
                <w:sz w:val="24"/>
                <w:szCs w:val="24"/>
              </w:rPr>
              <w:t>购目录以内或</w:t>
            </w:r>
          </w:p>
        </w:tc>
        <w:tc>
          <w:tcPr>
            <w:tcW w:w="2010" w:type="dxa"/>
            <w:tcBorders>
              <w:top w:val="nil"/>
              <w:bottom w:val="nil"/>
            </w:tcBorders>
            <w:vAlign w:val="center"/>
          </w:tcPr>
          <w:p>
            <w:pPr>
              <w:pStyle w:val="57"/>
              <w:jc w:val="center"/>
              <w:rPr>
                <w:sz w:val="24"/>
                <w:szCs w:val="24"/>
              </w:rPr>
            </w:pPr>
            <w:r>
              <w:rPr>
                <w:rFonts w:hint="eastAsia"/>
                <w:sz w:val="24"/>
                <w:szCs w:val="24"/>
              </w:rPr>
              <w:t>联合体形式参</w:t>
            </w:r>
          </w:p>
        </w:tc>
        <w:tc>
          <w:tcPr>
            <w:tcW w:w="2296" w:type="dxa"/>
            <w:tcBorders>
              <w:top w:val="nil"/>
              <w:bottom w:val="nil"/>
            </w:tcBorders>
            <w:vAlign w:val="center"/>
          </w:tcPr>
          <w:p>
            <w:pPr>
              <w:pStyle w:val="57"/>
              <w:jc w:val="center"/>
              <w:rPr>
                <w:sz w:val="24"/>
                <w:szCs w:val="24"/>
              </w:rPr>
            </w:pPr>
            <w:r>
              <w:rPr>
                <w:rFonts w:hint="eastAsia"/>
                <w:sz w:val="24"/>
                <w:szCs w:val="24"/>
              </w:rPr>
              <w:t>（精确到万元）</w:t>
            </w:r>
          </w:p>
        </w:tc>
        <w:tc>
          <w:tcPr>
            <w:tcW w:w="1784" w:type="dxa"/>
            <w:vMerge w:val="continue"/>
            <w:tcBorders>
              <w:top w:val="nil"/>
            </w:tcBorders>
            <w:vAlign w:val="center"/>
          </w:tcPr>
          <w:p>
            <w:pPr>
              <w:jc w:val="center"/>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70" w:type="dxa"/>
            <w:vMerge w:val="continue"/>
            <w:tcBorders>
              <w:top w:val="nil"/>
            </w:tcBorders>
            <w:vAlign w:val="center"/>
          </w:tcPr>
          <w:p>
            <w:pPr>
              <w:jc w:val="center"/>
              <w:rPr>
                <w:rFonts w:ascii="宋体" w:hAnsi="宋体" w:cs="宋体"/>
                <w:sz w:val="24"/>
              </w:rPr>
            </w:pPr>
          </w:p>
        </w:tc>
        <w:tc>
          <w:tcPr>
            <w:tcW w:w="1866" w:type="dxa"/>
            <w:tcBorders>
              <w:top w:val="nil"/>
              <w:bottom w:val="nil"/>
            </w:tcBorders>
            <w:vAlign w:val="center"/>
          </w:tcPr>
          <w:p>
            <w:pPr>
              <w:pStyle w:val="57"/>
              <w:jc w:val="center"/>
              <w:rPr>
                <w:sz w:val="24"/>
                <w:szCs w:val="24"/>
              </w:rPr>
            </w:pPr>
            <w:r>
              <w:rPr>
                <w:rFonts w:hint="eastAsia"/>
                <w:sz w:val="24"/>
                <w:szCs w:val="24"/>
              </w:rPr>
              <w:t>者采购限额标</w:t>
            </w:r>
          </w:p>
        </w:tc>
        <w:tc>
          <w:tcPr>
            <w:tcW w:w="2010" w:type="dxa"/>
            <w:tcBorders>
              <w:top w:val="nil"/>
              <w:bottom w:val="nil"/>
            </w:tcBorders>
            <w:vAlign w:val="center"/>
          </w:tcPr>
          <w:p>
            <w:pPr>
              <w:pStyle w:val="57"/>
              <w:jc w:val="center"/>
              <w:rPr>
                <w:sz w:val="24"/>
                <w:szCs w:val="24"/>
              </w:rPr>
            </w:pPr>
            <w:r>
              <w:rPr>
                <w:rFonts w:hint="eastAsia"/>
                <w:sz w:val="24"/>
                <w:szCs w:val="24"/>
              </w:rPr>
              <w:t>加”或者“要求</w:t>
            </w:r>
          </w:p>
        </w:tc>
        <w:tc>
          <w:tcPr>
            <w:tcW w:w="2296" w:type="dxa"/>
            <w:tcBorders>
              <w:top w:val="nil"/>
              <w:bottom w:val="nil"/>
            </w:tcBorders>
            <w:vAlign w:val="center"/>
          </w:tcPr>
          <w:p>
            <w:pPr>
              <w:pStyle w:val="57"/>
              <w:jc w:val="center"/>
              <w:rPr>
                <w:sz w:val="24"/>
                <w:szCs w:val="24"/>
              </w:rPr>
            </w:pPr>
          </w:p>
        </w:tc>
        <w:tc>
          <w:tcPr>
            <w:tcW w:w="1784" w:type="dxa"/>
            <w:vMerge w:val="continue"/>
            <w:tcBorders>
              <w:top w:val="nil"/>
            </w:tcBorders>
            <w:vAlign w:val="center"/>
          </w:tcPr>
          <w:p>
            <w:pPr>
              <w:jc w:val="center"/>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70" w:type="dxa"/>
            <w:vMerge w:val="continue"/>
            <w:tcBorders>
              <w:top w:val="nil"/>
            </w:tcBorders>
            <w:vAlign w:val="center"/>
          </w:tcPr>
          <w:p>
            <w:pPr>
              <w:jc w:val="center"/>
              <w:rPr>
                <w:rFonts w:ascii="宋体" w:hAnsi="宋体" w:cs="宋体"/>
                <w:sz w:val="24"/>
              </w:rPr>
            </w:pPr>
          </w:p>
        </w:tc>
        <w:tc>
          <w:tcPr>
            <w:tcW w:w="1866" w:type="dxa"/>
            <w:tcBorders>
              <w:top w:val="nil"/>
              <w:bottom w:val="nil"/>
            </w:tcBorders>
            <w:vAlign w:val="center"/>
          </w:tcPr>
          <w:p>
            <w:pPr>
              <w:pStyle w:val="57"/>
              <w:jc w:val="center"/>
              <w:rPr>
                <w:sz w:val="24"/>
                <w:szCs w:val="24"/>
              </w:rPr>
            </w:pPr>
            <w:r>
              <w:rPr>
                <w:rFonts w:hint="eastAsia"/>
                <w:sz w:val="24"/>
                <w:szCs w:val="24"/>
              </w:rPr>
              <w:t>准以上的采购项目</w:t>
            </w:r>
          </w:p>
        </w:tc>
        <w:tc>
          <w:tcPr>
            <w:tcW w:w="2010" w:type="dxa"/>
            <w:tcBorders>
              <w:top w:val="nil"/>
              <w:bottom w:val="nil"/>
            </w:tcBorders>
            <w:vAlign w:val="center"/>
          </w:tcPr>
          <w:p>
            <w:pPr>
              <w:pStyle w:val="57"/>
              <w:jc w:val="center"/>
              <w:rPr>
                <w:sz w:val="24"/>
                <w:szCs w:val="24"/>
              </w:rPr>
            </w:pPr>
            <w:r>
              <w:rPr>
                <w:rFonts w:hint="eastAsia"/>
                <w:sz w:val="24"/>
                <w:szCs w:val="24"/>
              </w:rPr>
              <w:t>合同分包”，除</w:t>
            </w:r>
          </w:p>
        </w:tc>
        <w:tc>
          <w:tcPr>
            <w:tcW w:w="2296" w:type="dxa"/>
            <w:tcBorders>
              <w:top w:val="nil"/>
              <w:bottom w:val="nil"/>
            </w:tcBorders>
            <w:vAlign w:val="center"/>
          </w:tcPr>
          <w:p>
            <w:pPr>
              <w:pStyle w:val="57"/>
              <w:jc w:val="center"/>
              <w:rPr>
                <w:sz w:val="24"/>
                <w:szCs w:val="24"/>
              </w:rPr>
            </w:pPr>
          </w:p>
        </w:tc>
        <w:tc>
          <w:tcPr>
            <w:tcW w:w="1784" w:type="dxa"/>
            <w:vMerge w:val="continue"/>
            <w:tcBorders>
              <w:top w:val="nil"/>
            </w:tcBorders>
            <w:vAlign w:val="center"/>
          </w:tcPr>
          <w:p>
            <w:pPr>
              <w:jc w:val="center"/>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70" w:type="dxa"/>
            <w:vMerge w:val="continue"/>
            <w:tcBorders>
              <w:top w:val="nil"/>
            </w:tcBorders>
            <w:vAlign w:val="center"/>
          </w:tcPr>
          <w:p>
            <w:pPr>
              <w:jc w:val="center"/>
              <w:rPr>
                <w:rFonts w:ascii="宋体" w:hAnsi="宋体" w:cs="宋体"/>
                <w:sz w:val="24"/>
              </w:rPr>
            </w:pPr>
          </w:p>
        </w:tc>
        <w:tc>
          <w:tcPr>
            <w:tcW w:w="1866" w:type="dxa"/>
            <w:tcBorders>
              <w:top w:val="nil"/>
              <w:bottom w:val="nil"/>
            </w:tcBorders>
            <w:vAlign w:val="center"/>
          </w:tcPr>
          <w:p>
            <w:pPr>
              <w:pStyle w:val="57"/>
              <w:jc w:val="center"/>
              <w:rPr>
                <w:sz w:val="24"/>
                <w:szCs w:val="24"/>
              </w:rPr>
            </w:pPr>
          </w:p>
        </w:tc>
        <w:tc>
          <w:tcPr>
            <w:tcW w:w="2010" w:type="dxa"/>
            <w:tcBorders>
              <w:top w:val="nil"/>
              <w:bottom w:val="nil"/>
            </w:tcBorders>
            <w:vAlign w:val="center"/>
          </w:tcPr>
          <w:p>
            <w:pPr>
              <w:pStyle w:val="57"/>
              <w:jc w:val="center"/>
              <w:rPr>
                <w:sz w:val="24"/>
                <w:szCs w:val="24"/>
              </w:rPr>
            </w:pPr>
            <w:r>
              <w:rPr>
                <w:rFonts w:hint="eastAsia"/>
                <w:sz w:val="24"/>
                <w:szCs w:val="24"/>
              </w:rPr>
              <w:t>“采购项目全部</w:t>
            </w:r>
          </w:p>
        </w:tc>
        <w:tc>
          <w:tcPr>
            <w:tcW w:w="2296" w:type="dxa"/>
            <w:tcBorders>
              <w:top w:val="nil"/>
              <w:bottom w:val="nil"/>
            </w:tcBorders>
            <w:vAlign w:val="center"/>
          </w:tcPr>
          <w:p>
            <w:pPr>
              <w:pStyle w:val="57"/>
              <w:jc w:val="center"/>
              <w:rPr>
                <w:sz w:val="24"/>
                <w:szCs w:val="24"/>
              </w:rPr>
            </w:pPr>
          </w:p>
        </w:tc>
        <w:tc>
          <w:tcPr>
            <w:tcW w:w="1784" w:type="dxa"/>
            <w:vMerge w:val="continue"/>
            <w:tcBorders>
              <w:top w:val="nil"/>
            </w:tcBorders>
            <w:vAlign w:val="center"/>
          </w:tcPr>
          <w:p>
            <w:pPr>
              <w:jc w:val="center"/>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70" w:type="dxa"/>
            <w:vMerge w:val="continue"/>
            <w:tcBorders>
              <w:top w:val="nil"/>
            </w:tcBorders>
            <w:vAlign w:val="center"/>
          </w:tcPr>
          <w:p>
            <w:pPr>
              <w:jc w:val="center"/>
              <w:rPr>
                <w:rFonts w:ascii="宋体" w:hAnsi="宋体" w:cs="宋体"/>
                <w:sz w:val="24"/>
              </w:rPr>
            </w:pPr>
          </w:p>
        </w:tc>
        <w:tc>
          <w:tcPr>
            <w:tcW w:w="1866" w:type="dxa"/>
            <w:tcBorders>
              <w:top w:val="nil"/>
              <w:bottom w:val="nil"/>
            </w:tcBorders>
            <w:vAlign w:val="center"/>
          </w:tcPr>
          <w:p>
            <w:pPr>
              <w:pStyle w:val="57"/>
              <w:jc w:val="center"/>
              <w:rPr>
                <w:sz w:val="24"/>
                <w:szCs w:val="24"/>
              </w:rPr>
            </w:pPr>
          </w:p>
        </w:tc>
        <w:tc>
          <w:tcPr>
            <w:tcW w:w="2010" w:type="dxa"/>
            <w:tcBorders>
              <w:top w:val="nil"/>
              <w:bottom w:val="nil"/>
            </w:tcBorders>
            <w:vAlign w:val="center"/>
          </w:tcPr>
          <w:p>
            <w:pPr>
              <w:pStyle w:val="57"/>
              <w:jc w:val="center"/>
              <w:rPr>
                <w:sz w:val="24"/>
                <w:szCs w:val="24"/>
              </w:rPr>
            </w:pPr>
            <w:r>
              <w:rPr>
                <w:rFonts w:hint="eastAsia"/>
                <w:sz w:val="24"/>
                <w:szCs w:val="24"/>
              </w:rPr>
              <w:t>预留”外，还应</w:t>
            </w:r>
          </w:p>
        </w:tc>
        <w:tc>
          <w:tcPr>
            <w:tcW w:w="2296" w:type="dxa"/>
            <w:tcBorders>
              <w:top w:val="nil"/>
              <w:bottom w:val="nil"/>
            </w:tcBorders>
            <w:vAlign w:val="center"/>
          </w:tcPr>
          <w:p>
            <w:pPr>
              <w:pStyle w:val="57"/>
              <w:jc w:val="center"/>
              <w:rPr>
                <w:sz w:val="24"/>
                <w:szCs w:val="24"/>
              </w:rPr>
            </w:pPr>
          </w:p>
        </w:tc>
        <w:tc>
          <w:tcPr>
            <w:tcW w:w="1784" w:type="dxa"/>
            <w:vMerge w:val="continue"/>
            <w:tcBorders>
              <w:top w:val="nil"/>
            </w:tcBorders>
            <w:vAlign w:val="center"/>
          </w:tcPr>
          <w:p>
            <w:pPr>
              <w:jc w:val="center"/>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70" w:type="dxa"/>
            <w:vMerge w:val="continue"/>
            <w:tcBorders>
              <w:top w:val="nil"/>
            </w:tcBorders>
            <w:vAlign w:val="center"/>
          </w:tcPr>
          <w:p>
            <w:pPr>
              <w:jc w:val="center"/>
              <w:rPr>
                <w:rFonts w:ascii="宋体" w:hAnsi="宋体" w:cs="宋体"/>
                <w:sz w:val="24"/>
              </w:rPr>
            </w:pPr>
          </w:p>
        </w:tc>
        <w:tc>
          <w:tcPr>
            <w:tcW w:w="1866" w:type="dxa"/>
            <w:tcBorders>
              <w:top w:val="nil"/>
              <w:bottom w:val="nil"/>
            </w:tcBorders>
            <w:vAlign w:val="center"/>
          </w:tcPr>
          <w:p>
            <w:pPr>
              <w:pStyle w:val="57"/>
              <w:jc w:val="center"/>
              <w:rPr>
                <w:sz w:val="24"/>
                <w:szCs w:val="24"/>
              </w:rPr>
            </w:pPr>
          </w:p>
        </w:tc>
        <w:tc>
          <w:tcPr>
            <w:tcW w:w="2010" w:type="dxa"/>
            <w:tcBorders>
              <w:top w:val="nil"/>
              <w:bottom w:val="nil"/>
            </w:tcBorders>
            <w:vAlign w:val="center"/>
          </w:tcPr>
          <w:p>
            <w:pPr>
              <w:pStyle w:val="57"/>
              <w:jc w:val="center"/>
              <w:rPr>
                <w:sz w:val="24"/>
                <w:szCs w:val="24"/>
              </w:rPr>
            </w:pPr>
            <w:r>
              <w:rPr>
                <w:rFonts w:hint="eastAsia"/>
                <w:sz w:val="24"/>
                <w:szCs w:val="24"/>
              </w:rPr>
              <w:t>当填写预留给中</w:t>
            </w:r>
          </w:p>
        </w:tc>
        <w:tc>
          <w:tcPr>
            <w:tcW w:w="2296" w:type="dxa"/>
            <w:tcBorders>
              <w:top w:val="nil"/>
              <w:bottom w:val="nil"/>
            </w:tcBorders>
            <w:vAlign w:val="center"/>
          </w:tcPr>
          <w:p>
            <w:pPr>
              <w:pStyle w:val="57"/>
              <w:jc w:val="center"/>
              <w:rPr>
                <w:sz w:val="24"/>
                <w:szCs w:val="24"/>
              </w:rPr>
            </w:pPr>
          </w:p>
        </w:tc>
        <w:tc>
          <w:tcPr>
            <w:tcW w:w="1784" w:type="dxa"/>
            <w:vMerge w:val="continue"/>
            <w:tcBorders>
              <w:top w:val="nil"/>
            </w:tcBorders>
            <w:vAlign w:val="center"/>
          </w:tcPr>
          <w:p>
            <w:pPr>
              <w:jc w:val="center"/>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70" w:type="dxa"/>
            <w:vMerge w:val="continue"/>
            <w:tcBorders>
              <w:top w:val="nil"/>
            </w:tcBorders>
            <w:vAlign w:val="center"/>
          </w:tcPr>
          <w:p>
            <w:pPr>
              <w:jc w:val="center"/>
              <w:rPr>
                <w:rFonts w:ascii="宋体" w:hAnsi="宋体" w:cs="宋体"/>
                <w:sz w:val="24"/>
              </w:rPr>
            </w:pPr>
          </w:p>
        </w:tc>
        <w:tc>
          <w:tcPr>
            <w:tcW w:w="1866" w:type="dxa"/>
            <w:tcBorders>
              <w:top w:val="nil"/>
            </w:tcBorders>
            <w:vAlign w:val="center"/>
          </w:tcPr>
          <w:p>
            <w:pPr>
              <w:pStyle w:val="57"/>
              <w:jc w:val="center"/>
              <w:rPr>
                <w:sz w:val="24"/>
                <w:szCs w:val="24"/>
              </w:rPr>
            </w:pPr>
          </w:p>
        </w:tc>
        <w:tc>
          <w:tcPr>
            <w:tcW w:w="2010" w:type="dxa"/>
            <w:tcBorders>
              <w:top w:val="nil"/>
            </w:tcBorders>
            <w:vAlign w:val="center"/>
          </w:tcPr>
          <w:p>
            <w:pPr>
              <w:pStyle w:val="57"/>
              <w:jc w:val="center"/>
              <w:rPr>
                <w:sz w:val="24"/>
                <w:szCs w:val="24"/>
              </w:rPr>
            </w:pPr>
            <w:r>
              <w:rPr>
                <w:rFonts w:hint="eastAsia"/>
                <w:sz w:val="24"/>
                <w:szCs w:val="24"/>
              </w:rPr>
              <w:t>小企业的比例）</w:t>
            </w:r>
          </w:p>
        </w:tc>
        <w:tc>
          <w:tcPr>
            <w:tcW w:w="2296" w:type="dxa"/>
            <w:tcBorders>
              <w:top w:val="nil"/>
            </w:tcBorders>
            <w:vAlign w:val="center"/>
          </w:tcPr>
          <w:p>
            <w:pPr>
              <w:pStyle w:val="57"/>
              <w:jc w:val="center"/>
              <w:rPr>
                <w:sz w:val="24"/>
                <w:szCs w:val="24"/>
              </w:rPr>
            </w:pPr>
          </w:p>
        </w:tc>
        <w:tc>
          <w:tcPr>
            <w:tcW w:w="1784" w:type="dxa"/>
            <w:vMerge w:val="continue"/>
            <w:tcBorders>
              <w:top w:val="nil"/>
            </w:tcBorders>
            <w:vAlign w:val="center"/>
          </w:tcPr>
          <w:p>
            <w:pPr>
              <w:jc w:val="center"/>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70" w:type="dxa"/>
            <w:vAlign w:val="center"/>
          </w:tcPr>
          <w:p>
            <w:pPr>
              <w:pStyle w:val="57"/>
              <w:jc w:val="center"/>
              <w:rPr>
                <w:sz w:val="24"/>
                <w:szCs w:val="24"/>
              </w:rPr>
            </w:pPr>
            <w:r>
              <w:rPr>
                <w:rFonts w:hint="eastAsia"/>
                <w:sz w:val="24"/>
                <w:szCs w:val="24"/>
              </w:rPr>
              <w:t>……</w:t>
            </w:r>
          </w:p>
        </w:tc>
        <w:tc>
          <w:tcPr>
            <w:tcW w:w="1866" w:type="dxa"/>
            <w:vAlign w:val="center"/>
          </w:tcPr>
          <w:p>
            <w:pPr>
              <w:pStyle w:val="57"/>
              <w:jc w:val="center"/>
              <w:rPr>
                <w:sz w:val="24"/>
                <w:szCs w:val="24"/>
              </w:rPr>
            </w:pPr>
            <w:r>
              <w:rPr>
                <w:rFonts w:hint="eastAsia"/>
                <w:sz w:val="24"/>
                <w:szCs w:val="24"/>
              </w:rPr>
              <w:t>……</w:t>
            </w:r>
          </w:p>
        </w:tc>
        <w:tc>
          <w:tcPr>
            <w:tcW w:w="2010" w:type="dxa"/>
            <w:vAlign w:val="center"/>
          </w:tcPr>
          <w:p>
            <w:pPr>
              <w:pStyle w:val="57"/>
              <w:jc w:val="center"/>
              <w:rPr>
                <w:sz w:val="24"/>
                <w:szCs w:val="24"/>
              </w:rPr>
            </w:pPr>
            <w:r>
              <w:rPr>
                <w:rFonts w:hint="eastAsia"/>
                <w:sz w:val="24"/>
                <w:szCs w:val="24"/>
              </w:rPr>
              <w:t>……</w:t>
            </w:r>
          </w:p>
        </w:tc>
        <w:tc>
          <w:tcPr>
            <w:tcW w:w="2296" w:type="dxa"/>
            <w:vAlign w:val="center"/>
          </w:tcPr>
          <w:p>
            <w:pPr>
              <w:pStyle w:val="57"/>
              <w:jc w:val="center"/>
              <w:rPr>
                <w:sz w:val="24"/>
                <w:szCs w:val="24"/>
              </w:rPr>
            </w:pPr>
            <w:r>
              <w:rPr>
                <w:rFonts w:hint="eastAsia"/>
                <w:sz w:val="24"/>
                <w:szCs w:val="24"/>
              </w:rPr>
              <w:t>……</w:t>
            </w:r>
          </w:p>
        </w:tc>
        <w:tc>
          <w:tcPr>
            <w:tcW w:w="1784" w:type="dxa"/>
            <w:vAlign w:val="center"/>
          </w:tcPr>
          <w:p>
            <w:pPr>
              <w:pStyle w:val="57"/>
              <w:jc w:val="center"/>
              <w:rPr>
                <w:sz w:val="24"/>
                <w:szCs w:val="24"/>
              </w:rPr>
            </w:pPr>
            <w:r>
              <w:rPr>
                <w:rFonts w:hint="eastAsia"/>
                <w:sz w:val="24"/>
                <w:szCs w:val="24"/>
              </w:rPr>
              <w:t>……</w:t>
            </w:r>
          </w:p>
        </w:tc>
      </w:tr>
    </w:tbl>
    <w:p>
      <w:pPr>
        <w:pStyle w:val="9"/>
        <w:tabs>
          <w:tab w:val="left" w:pos="562"/>
          <w:tab w:val="left" w:pos="3372"/>
          <w:tab w:val="left" w:pos="3653"/>
        </w:tabs>
        <w:spacing w:before="128"/>
        <w:ind w:left="4220" w:right="1843"/>
        <w:rPr>
          <w:rFonts w:ascii="宋体" w:hAnsi="宋体" w:cs="宋体"/>
        </w:rPr>
      </w:pPr>
      <w:r>
        <w:rPr>
          <w:rFonts w:hint="eastAsia" w:ascii="宋体" w:hAnsi="宋体" w:cs="宋体"/>
        </w:rPr>
        <w:t>部门（单位）名称： 日期：</w:t>
      </w:r>
    </w:p>
    <w:p>
      <w:pPr>
        <w:pStyle w:val="9"/>
        <w:tabs>
          <w:tab w:val="left" w:pos="562"/>
          <w:tab w:val="left" w:pos="3372"/>
          <w:tab w:val="left" w:pos="3653"/>
        </w:tabs>
        <w:rPr>
          <w:rFonts w:ascii="宋体" w:hAnsi="宋体" w:cs="宋体"/>
        </w:rPr>
      </w:pPr>
    </w:p>
    <w:p>
      <w:pPr>
        <w:pStyle w:val="20"/>
        <w:jc w:val="both"/>
        <w:outlineLvl w:val="9"/>
        <w:rPr>
          <w:rFonts w:ascii="宋体" w:hAnsi="宋体" w:eastAsia="宋体" w:cs="宋体"/>
          <w:sz w:val="24"/>
          <w:szCs w:val="24"/>
        </w:rPr>
      </w:pPr>
    </w:p>
    <w:p>
      <w:pPr>
        <w:tabs>
          <w:tab w:val="left" w:pos="360"/>
        </w:tabs>
        <w:outlineLvl w:val="1"/>
        <w:rPr>
          <w:rFonts w:ascii="宋体" w:hAnsi="宋体" w:cs="宋体"/>
          <w:b/>
          <w:bCs/>
          <w:sz w:val="24"/>
        </w:rPr>
      </w:pPr>
      <w:r>
        <w:rPr>
          <w:rFonts w:hint="eastAsia" w:ascii="宋体" w:hAnsi="宋体" w:cs="宋体"/>
          <w:sz w:val="24"/>
        </w:rPr>
        <w:br w:type="page"/>
      </w:r>
      <w:r>
        <w:rPr>
          <w:rFonts w:hint="eastAsia" w:ascii="宋体" w:hAnsi="宋体" w:cs="宋体"/>
          <w:b/>
          <w:bCs/>
          <w:sz w:val="24"/>
        </w:rPr>
        <w:t>2、工业和信息化部、国家统计局、国家发展和改革委员会、财政部《关于印发〈中小企业划型标准规定〉的通知》（工信部联企〔2011〕300 号）</w:t>
      </w:r>
    </w:p>
    <w:p>
      <w:pPr>
        <w:pStyle w:val="9"/>
        <w:tabs>
          <w:tab w:val="left" w:pos="562"/>
          <w:tab w:val="left" w:pos="3372"/>
          <w:tab w:val="left" w:pos="3653"/>
        </w:tabs>
        <w:rPr>
          <w:rFonts w:ascii="宋体" w:hAnsi="宋体" w:cs="宋体"/>
        </w:rPr>
      </w:pPr>
    </w:p>
    <w:p>
      <w:pPr>
        <w:jc w:val="center"/>
        <w:rPr>
          <w:rFonts w:ascii="宋体" w:hAnsi="宋体" w:cs="宋体"/>
          <w:b/>
          <w:bCs/>
          <w:sz w:val="24"/>
        </w:rPr>
      </w:pPr>
      <w:r>
        <w:rPr>
          <w:rFonts w:hint="eastAsia" w:ascii="宋体" w:hAnsi="宋体" w:cs="宋体"/>
          <w:b/>
          <w:bCs/>
          <w:sz w:val="24"/>
        </w:rPr>
        <w:t>关于印发中小企业划型标准规定的通知</w:t>
      </w:r>
    </w:p>
    <w:p>
      <w:pPr>
        <w:jc w:val="center"/>
        <w:rPr>
          <w:rFonts w:ascii="宋体" w:hAnsi="宋体" w:cs="宋体"/>
          <w:sz w:val="24"/>
        </w:rPr>
      </w:pPr>
      <w:r>
        <w:rPr>
          <w:rFonts w:hint="eastAsia" w:ascii="宋体" w:hAnsi="宋体" w:cs="宋体"/>
          <w:sz w:val="24"/>
        </w:rPr>
        <w:t>工信部联企业〔2011〕300号</w:t>
      </w:r>
    </w:p>
    <w:p>
      <w:pPr>
        <w:ind w:firstLine="480" w:firstLineChars="200"/>
        <w:rPr>
          <w:rFonts w:ascii="宋体" w:hAnsi="宋体" w:cs="宋体"/>
          <w:sz w:val="24"/>
        </w:rPr>
      </w:pPr>
      <w:r>
        <w:rPr>
          <w:rFonts w:hint="eastAsia" w:ascii="宋体" w:hAnsi="宋体" w:cs="宋体"/>
          <w:sz w:val="24"/>
        </w:rPr>
        <w:t xml:space="preserve">各省、自治区、直辖市人民政府，国务院各部委、各直属机构及有关单位： </w:t>
      </w:r>
    </w:p>
    <w:p>
      <w:pPr>
        <w:ind w:firstLine="480" w:firstLineChars="200"/>
        <w:rPr>
          <w:rFonts w:ascii="宋体" w:hAnsi="宋体" w:cs="宋体"/>
          <w:sz w:val="24"/>
        </w:rPr>
      </w:pPr>
      <w:r>
        <w:rPr>
          <w:rFonts w:hint="eastAsia" w:ascii="宋体" w:hAnsi="宋体" w:cs="宋体"/>
          <w:sz w:val="24"/>
        </w:rPr>
        <w:t>为贯彻落实《中华人民共和国中小企业促进法》和《国务院关于进一步促进中小企业发展的若干意见》（国发〔2009〕36号），工业和信息化部、国家统计局、发展改革委、财政部研究制定了《中小企业划型标准规定》。经国务院同意，现印发给你们，请遵照执行。</w:t>
      </w:r>
    </w:p>
    <w:p>
      <w:pPr>
        <w:ind w:firstLine="480" w:firstLineChars="200"/>
        <w:jc w:val="right"/>
        <w:rPr>
          <w:rFonts w:ascii="宋体" w:hAnsi="宋体" w:cs="宋体"/>
          <w:sz w:val="24"/>
        </w:rPr>
      </w:pPr>
      <w:r>
        <w:rPr>
          <w:rFonts w:hint="eastAsia" w:ascii="宋体" w:hAnsi="宋体" w:cs="宋体"/>
          <w:sz w:val="24"/>
        </w:rPr>
        <w:t>工业和信息化部 国家统计局</w:t>
      </w:r>
    </w:p>
    <w:p>
      <w:pPr>
        <w:ind w:firstLine="480" w:firstLineChars="200"/>
        <w:jc w:val="right"/>
        <w:rPr>
          <w:rFonts w:ascii="宋体" w:hAnsi="宋体" w:cs="宋体"/>
          <w:sz w:val="24"/>
        </w:rPr>
      </w:pPr>
      <w:r>
        <w:rPr>
          <w:rFonts w:hint="eastAsia" w:ascii="宋体" w:hAnsi="宋体" w:cs="宋体"/>
          <w:sz w:val="24"/>
        </w:rPr>
        <w:t>国家发展和改革委员会 财政部</w:t>
      </w:r>
    </w:p>
    <w:p>
      <w:pPr>
        <w:ind w:firstLine="480" w:firstLineChars="200"/>
        <w:jc w:val="right"/>
        <w:rPr>
          <w:rFonts w:ascii="宋体" w:hAnsi="宋体" w:cs="宋体"/>
          <w:sz w:val="24"/>
        </w:rPr>
      </w:pPr>
      <w:r>
        <w:rPr>
          <w:rFonts w:hint="eastAsia" w:ascii="宋体" w:hAnsi="宋体" w:cs="宋体"/>
          <w:sz w:val="24"/>
        </w:rPr>
        <w:t>二○一一年六月十八日</w:t>
      </w:r>
    </w:p>
    <w:p>
      <w:pPr>
        <w:ind w:firstLine="480" w:firstLineChars="200"/>
        <w:rPr>
          <w:rFonts w:ascii="宋体" w:hAnsi="宋体" w:cs="宋体"/>
          <w:sz w:val="24"/>
        </w:rPr>
      </w:pPr>
    </w:p>
    <w:p>
      <w:pPr>
        <w:ind w:firstLine="480" w:firstLineChars="200"/>
        <w:rPr>
          <w:rFonts w:ascii="宋体" w:hAnsi="宋体" w:cs="宋体"/>
          <w:sz w:val="24"/>
        </w:rPr>
      </w:pPr>
    </w:p>
    <w:p>
      <w:pPr>
        <w:ind w:firstLine="480" w:firstLineChars="200"/>
        <w:rPr>
          <w:rFonts w:ascii="宋体" w:hAnsi="宋体" w:cs="宋体"/>
          <w:sz w:val="24"/>
        </w:rPr>
      </w:pPr>
    </w:p>
    <w:p>
      <w:pPr>
        <w:jc w:val="center"/>
        <w:rPr>
          <w:rFonts w:ascii="宋体" w:hAnsi="宋体" w:cs="宋体"/>
          <w:b/>
          <w:bCs/>
          <w:sz w:val="24"/>
        </w:rPr>
      </w:pPr>
      <w:r>
        <w:rPr>
          <w:rFonts w:hint="eastAsia" w:ascii="宋体" w:hAnsi="宋体" w:cs="宋体"/>
          <w:b/>
          <w:bCs/>
          <w:sz w:val="24"/>
        </w:rPr>
        <w:t xml:space="preserve">中小企业划型标准规定 </w:t>
      </w:r>
    </w:p>
    <w:p>
      <w:pPr>
        <w:ind w:firstLine="480" w:firstLineChars="200"/>
        <w:rPr>
          <w:rFonts w:ascii="宋体" w:hAnsi="宋体" w:cs="宋体"/>
          <w:sz w:val="24"/>
        </w:rPr>
      </w:pPr>
      <w:r>
        <w:rPr>
          <w:rFonts w:hint="eastAsia" w:ascii="宋体" w:hAnsi="宋体" w:cs="宋体"/>
          <w:sz w:val="24"/>
        </w:rPr>
        <w:t>一、根据《中华人民共和国中小企业促进法》和《国务院关于进一步促进中小企业发展的若干意见》(国发〔2009〕36号)，制定本规定。</w:t>
      </w:r>
    </w:p>
    <w:p>
      <w:pPr>
        <w:ind w:firstLine="480" w:firstLineChars="200"/>
        <w:rPr>
          <w:rFonts w:ascii="宋体" w:hAnsi="宋体" w:cs="宋体"/>
          <w:sz w:val="24"/>
        </w:rPr>
      </w:pPr>
      <w:r>
        <w:rPr>
          <w:rFonts w:hint="eastAsia" w:ascii="宋体" w:hAnsi="宋体" w:cs="宋体"/>
          <w:sz w:val="24"/>
        </w:rPr>
        <w:t>二、中小企业划分为中型、小型、微型三种类型，具体标准根据企业从业人员、营业收入、资产总额等指标，结合行业特点制定。</w:t>
      </w:r>
    </w:p>
    <w:p>
      <w:pPr>
        <w:ind w:firstLine="480" w:firstLineChars="200"/>
        <w:rPr>
          <w:rFonts w:ascii="宋体" w:hAnsi="宋体" w:cs="宋体"/>
          <w:sz w:val="24"/>
        </w:rPr>
      </w:pPr>
      <w:r>
        <w:rPr>
          <w:rFonts w:hint="eastAsia" w:ascii="宋体" w:hAnsi="宋体" w:cs="宋体"/>
          <w:sz w:val="24"/>
        </w:rPr>
        <w:t xml:space="preserve">三、本规定适用的行业包括：农、林、牧、渔业，工业（包括采矿业，制造 业，电力、热力、燃气及水生产和供应业），建筑业，批发业，零售业，交通运输 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 </w:t>
      </w:r>
    </w:p>
    <w:p>
      <w:pPr>
        <w:ind w:firstLine="480" w:firstLineChars="200"/>
        <w:rPr>
          <w:rFonts w:ascii="宋体" w:hAnsi="宋体" w:cs="宋体"/>
          <w:sz w:val="24"/>
        </w:rPr>
      </w:pPr>
      <w:r>
        <w:rPr>
          <w:rFonts w:hint="eastAsia" w:ascii="宋体" w:hAnsi="宋体" w:cs="宋体"/>
          <w:sz w:val="24"/>
        </w:rPr>
        <w:t xml:space="preserve">四、各行业划型标准为： </w:t>
      </w:r>
    </w:p>
    <w:p>
      <w:pPr>
        <w:ind w:firstLine="480" w:firstLineChars="200"/>
        <w:rPr>
          <w:rFonts w:ascii="宋体" w:hAnsi="宋体" w:cs="宋体"/>
          <w:sz w:val="24"/>
        </w:rPr>
      </w:pPr>
      <w:r>
        <w:rPr>
          <w:rFonts w:hint="eastAsia" w:ascii="宋体" w:hAnsi="宋体" w:cs="宋体"/>
          <w:sz w:val="24"/>
        </w:rPr>
        <w:t>（一）农、林、牧、渔业。营业收入20000万元以下的为中小微型企业。其中，营业收入500万元及以上的为中型企业，营业收入50万元及以上的为小型企业，营业收入50万元以下的为微型企业。</w:t>
      </w:r>
    </w:p>
    <w:p>
      <w:pPr>
        <w:ind w:firstLine="480" w:firstLineChars="200"/>
        <w:rPr>
          <w:rFonts w:ascii="宋体" w:hAnsi="宋体" w:cs="宋体"/>
          <w:sz w:val="24"/>
        </w:rPr>
      </w:pPr>
      <w:r>
        <w:rPr>
          <w:rFonts w:hint="eastAsia" w:ascii="宋体" w:hAnsi="宋体" w:cs="宋体"/>
          <w:sz w:val="24"/>
        </w:rPr>
        <w:t xml:space="preserve">（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 </w:t>
      </w:r>
    </w:p>
    <w:p>
      <w:pPr>
        <w:ind w:firstLine="480" w:firstLineChars="200"/>
        <w:rPr>
          <w:rFonts w:ascii="宋体" w:hAnsi="宋体" w:cs="宋体"/>
          <w:sz w:val="24"/>
        </w:rPr>
      </w:pPr>
      <w:r>
        <w:rPr>
          <w:rFonts w:hint="eastAsia" w:ascii="宋体" w:hAnsi="宋体" w:cs="宋体"/>
          <w:sz w:val="24"/>
        </w:rPr>
        <w:t xml:space="preserve">（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 </w:t>
      </w:r>
    </w:p>
    <w:p>
      <w:pPr>
        <w:ind w:firstLine="480" w:firstLineChars="200"/>
        <w:rPr>
          <w:rFonts w:ascii="宋体" w:hAnsi="宋体" w:cs="宋体"/>
          <w:sz w:val="24"/>
        </w:rPr>
      </w:pPr>
      <w:r>
        <w:rPr>
          <w:rFonts w:hint="eastAsia" w:ascii="宋体" w:hAnsi="宋体" w:cs="宋体"/>
          <w:sz w:val="24"/>
        </w:rPr>
        <w:t xml:space="preserve">（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 </w:t>
      </w:r>
    </w:p>
    <w:p>
      <w:pPr>
        <w:ind w:firstLine="480" w:firstLineChars="200"/>
        <w:rPr>
          <w:rFonts w:ascii="宋体" w:hAnsi="宋体" w:cs="宋体"/>
          <w:sz w:val="24"/>
        </w:rPr>
      </w:pPr>
      <w:r>
        <w:rPr>
          <w:rFonts w:hint="eastAsia" w:ascii="宋体" w:hAnsi="宋体" w:cs="宋体"/>
          <w:sz w:val="24"/>
        </w:rPr>
        <w:t xml:space="preserve">（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 </w:t>
      </w:r>
    </w:p>
    <w:p>
      <w:pPr>
        <w:ind w:firstLine="480" w:firstLineChars="200"/>
        <w:rPr>
          <w:rFonts w:ascii="宋体" w:hAnsi="宋体" w:cs="宋体"/>
          <w:sz w:val="24"/>
        </w:rPr>
      </w:pPr>
      <w:r>
        <w:rPr>
          <w:rFonts w:hint="eastAsia" w:ascii="宋体" w:hAnsi="宋体" w:cs="宋体"/>
          <w:sz w:val="24"/>
        </w:rPr>
        <w:t xml:space="preserve">（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 </w:t>
      </w:r>
    </w:p>
    <w:p>
      <w:pPr>
        <w:ind w:firstLine="480" w:firstLineChars="200"/>
        <w:rPr>
          <w:rFonts w:ascii="宋体" w:hAnsi="宋体" w:cs="宋体"/>
          <w:sz w:val="24"/>
        </w:rPr>
      </w:pPr>
      <w:r>
        <w:rPr>
          <w:rFonts w:hint="eastAsia" w:ascii="宋体" w:hAnsi="宋体" w:cs="宋体"/>
          <w:sz w:val="24"/>
        </w:rPr>
        <w:t>（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pPr>
        <w:ind w:firstLine="480" w:firstLineChars="200"/>
        <w:rPr>
          <w:rFonts w:ascii="宋体" w:hAnsi="宋体" w:cs="宋体"/>
          <w:sz w:val="24"/>
        </w:rPr>
      </w:pPr>
      <w:r>
        <w:rPr>
          <w:rFonts w:hint="eastAsia" w:ascii="宋体" w:hAnsi="宋体" w:cs="宋体"/>
          <w:sz w:val="24"/>
        </w:rPr>
        <w:t xml:space="preserve">（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 </w:t>
      </w:r>
    </w:p>
    <w:p>
      <w:pPr>
        <w:ind w:firstLine="480" w:firstLineChars="200"/>
        <w:rPr>
          <w:rFonts w:ascii="宋体" w:hAnsi="宋体" w:cs="宋体"/>
          <w:sz w:val="24"/>
        </w:rPr>
      </w:pPr>
      <w:r>
        <w:rPr>
          <w:rFonts w:hint="eastAsia" w:ascii="宋体" w:hAnsi="宋体" w:cs="宋体"/>
          <w:sz w:val="24"/>
        </w:rPr>
        <w:t xml:space="preserve">（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 </w:t>
      </w:r>
    </w:p>
    <w:p>
      <w:pPr>
        <w:ind w:firstLine="480" w:firstLineChars="200"/>
        <w:rPr>
          <w:rFonts w:ascii="宋体" w:hAnsi="宋体" w:cs="宋体"/>
          <w:sz w:val="24"/>
        </w:rPr>
      </w:pPr>
      <w:r>
        <w:rPr>
          <w:rFonts w:hint="eastAsia" w:ascii="宋体" w:hAnsi="宋体" w:cs="宋体"/>
          <w:sz w:val="24"/>
        </w:rPr>
        <w:t xml:space="preserve">（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 </w:t>
      </w:r>
    </w:p>
    <w:p>
      <w:pPr>
        <w:ind w:firstLine="480" w:firstLineChars="200"/>
        <w:rPr>
          <w:rFonts w:ascii="宋体" w:hAnsi="宋体" w:cs="宋体"/>
          <w:sz w:val="24"/>
        </w:rPr>
      </w:pPr>
      <w:r>
        <w:rPr>
          <w:rFonts w:hint="eastAsia" w:ascii="宋体" w:hAnsi="宋体" w:cs="宋体"/>
          <w:sz w:val="24"/>
        </w:rPr>
        <w:t xml:space="preserve">（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 </w:t>
      </w:r>
    </w:p>
    <w:p>
      <w:pPr>
        <w:ind w:firstLine="480" w:firstLineChars="200"/>
        <w:rPr>
          <w:rFonts w:ascii="宋体" w:hAnsi="宋体" w:cs="宋体"/>
          <w:sz w:val="24"/>
        </w:rPr>
      </w:pPr>
      <w:r>
        <w:rPr>
          <w:rFonts w:hint="eastAsia" w:ascii="宋体" w:hAnsi="宋体" w:cs="宋体"/>
          <w:sz w:val="24"/>
        </w:rPr>
        <w:t xml:space="preserve">（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 </w:t>
      </w:r>
    </w:p>
    <w:p>
      <w:pPr>
        <w:ind w:firstLine="480" w:firstLineChars="200"/>
        <w:rPr>
          <w:rFonts w:ascii="宋体" w:hAnsi="宋体" w:cs="宋体"/>
          <w:sz w:val="24"/>
        </w:rPr>
      </w:pPr>
      <w:r>
        <w:rPr>
          <w:rFonts w:hint="eastAsia" w:ascii="宋体" w:hAnsi="宋体" w:cs="宋体"/>
          <w:sz w:val="24"/>
        </w:rPr>
        <w:t xml:space="preserve">（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 </w:t>
      </w:r>
    </w:p>
    <w:p>
      <w:pPr>
        <w:ind w:firstLine="480" w:firstLineChars="200"/>
        <w:rPr>
          <w:rFonts w:ascii="宋体" w:hAnsi="宋体" w:cs="宋体"/>
          <w:sz w:val="24"/>
        </w:rPr>
      </w:pPr>
      <w:r>
        <w:rPr>
          <w:rFonts w:hint="eastAsia" w:ascii="宋体" w:hAnsi="宋体" w:cs="宋体"/>
          <w:sz w:val="24"/>
        </w:rPr>
        <w:t>（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pPr>
        <w:ind w:firstLine="480" w:firstLineChars="200"/>
        <w:rPr>
          <w:rFonts w:ascii="宋体" w:hAnsi="宋体" w:cs="宋体"/>
          <w:sz w:val="24"/>
        </w:rPr>
      </w:pPr>
      <w:r>
        <w:rPr>
          <w:rFonts w:hint="eastAsia" w:ascii="宋体" w:hAnsi="宋体" w:cs="宋体"/>
          <w:sz w:val="24"/>
        </w:rPr>
        <w:t>（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pPr>
        <w:ind w:firstLine="480" w:firstLineChars="200"/>
        <w:rPr>
          <w:rFonts w:ascii="宋体" w:hAnsi="宋体" w:cs="宋体"/>
          <w:sz w:val="24"/>
        </w:rPr>
      </w:pPr>
      <w:r>
        <w:rPr>
          <w:rFonts w:hint="eastAsia" w:ascii="宋体" w:hAnsi="宋体" w:cs="宋体"/>
          <w:sz w:val="24"/>
        </w:rPr>
        <w:t>（十六）其他未列明行业。从业人员300人以下的为中小微型企业。其中，从业人员100人及以上的为中型企业；从业人员10人及以上的为小型企业；从业人员10人以下的为微型企业。</w:t>
      </w:r>
    </w:p>
    <w:p>
      <w:pPr>
        <w:ind w:firstLine="480" w:firstLineChars="200"/>
        <w:rPr>
          <w:rFonts w:ascii="宋体" w:hAnsi="宋体" w:cs="宋体"/>
          <w:sz w:val="24"/>
        </w:rPr>
      </w:pPr>
      <w:r>
        <w:rPr>
          <w:rFonts w:hint="eastAsia" w:ascii="宋体" w:hAnsi="宋体" w:cs="宋体"/>
          <w:sz w:val="24"/>
        </w:rPr>
        <w:t xml:space="preserve">五、企业类型的划分以统计部门的统计数据为依据。 </w:t>
      </w:r>
    </w:p>
    <w:p>
      <w:pPr>
        <w:ind w:firstLine="480" w:firstLineChars="200"/>
        <w:rPr>
          <w:rFonts w:ascii="宋体" w:hAnsi="宋体" w:cs="宋体"/>
          <w:sz w:val="24"/>
        </w:rPr>
      </w:pPr>
      <w:r>
        <w:rPr>
          <w:rFonts w:hint="eastAsia" w:ascii="宋体" w:hAnsi="宋体" w:cs="宋体"/>
          <w:sz w:val="24"/>
        </w:rPr>
        <w:t xml:space="preserve">六、本规定适用于在中华人民共和国境内依法设立的各类所有制和各种组织形式的企业。个体工商户和本规定以外的行业，参照本规定进行划型。 </w:t>
      </w:r>
    </w:p>
    <w:p>
      <w:pPr>
        <w:ind w:firstLine="480" w:firstLineChars="200"/>
        <w:rPr>
          <w:rFonts w:ascii="宋体" w:hAnsi="宋体" w:cs="宋体"/>
          <w:sz w:val="24"/>
        </w:rPr>
      </w:pPr>
      <w:r>
        <w:rPr>
          <w:rFonts w:hint="eastAsia" w:ascii="宋体" w:hAnsi="宋体" w:cs="宋体"/>
          <w:sz w:val="24"/>
        </w:rPr>
        <w:t>七、本规定的中型企业标准上限即为大型企业标准的下限，国家统计部门据此制定大中小微型企业的统计分类。国务院有关部门据此进行相关数据分析，不得制定与本规定不一致的企业划型标准。</w:t>
      </w:r>
    </w:p>
    <w:p>
      <w:pPr>
        <w:ind w:firstLine="480" w:firstLineChars="200"/>
        <w:rPr>
          <w:rFonts w:ascii="宋体" w:hAnsi="宋体" w:cs="宋体"/>
          <w:sz w:val="24"/>
        </w:rPr>
      </w:pPr>
      <w:r>
        <w:rPr>
          <w:rFonts w:hint="eastAsia" w:ascii="宋体" w:hAnsi="宋体" w:cs="宋体"/>
          <w:sz w:val="24"/>
        </w:rPr>
        <w:t xml:space="preserve">八、本规定由工业和信息化部、国家统计局会同有关部门根据《国民经济行业分类》修订情况和企业发展变化情况适时修订。 </w:t>
      </w:r>
    </w:p>
    <w:p>
      <w:pPr>
        <w:ind w:firstLine="480" w:firstLineChars="200"/>
        <w:rPr>
          <w:rFonts w:ascii="宋体" w:hAnsi="宋体" w:cs="宋体"/>
          <w:sz w:val="24"/>
        </w:rPr>
      </w:pPr>
      <w:r>
        <w:rPr>
          <w:rFonts w:hint="eastAsia" w:ascii="宋体" w:hAnsi="宋体" w:cs="宋体"/>
          <w:sz w:val="24"/>
        </w:rPr>
        <w:t xml:space="preserve">九、本规定由工业和信息化部、国家统计局会同有关部门负责解释。 </w:t>
      </w:r>
    </w:p>
    <w:p>
      <w:pPr>
        <w:ind w:firstLine="480" w:firstLineChars="200"/>
        <w:rPr>
          <w:rFonts w:ascii="宋体" w:hAnsi="宋体" w:cs="宋体"/>
          <w:sz w:val="24"/>
        </w:rPr>
      </w:pPr>
      <w:r>
        <w:rPr>
          <w:rFonts w:hint="eastAsia" w:ascii="宋体" w:hAnsi="宋体" w:cs="宋体"/>
          <w:sz w:val="24"/>
        </w:rPr>
        <w:t>十、本规定自发布之日起执行，原国家经贸委、原国家计委、财政部和国家统计局2003年颁布的《中小企业标准暂行规定》同时废止。</w:t>
      </w:r>
    </w:p>
    <w:p>
      <w:pPr>
        <w:ind w:firstLine="480" w:firstLineChars="200"/>
        <w:rPr>
          <w:rFonts w:ascii="宋体" w:hAnsi="宋体" w:cs="宋体"/>
          <w:sz w:val="24"/>
        </w:rPr>
      </w:pPr>
    </w:p>
    <w:p>
      <w:pPr>
        <w:pStyle w:val="20"/>
        <w:jc w:val="both"/>
        <w:outlineLvl w:val="9"/>
        <w:rPr>
          <w:rFonts w:ascii="宋体" w:hAnsi="宋体" w:eastAsia="宋体" w:cs="宋体"/>
          <w:sz w:val="24"/>
          <w:szCs w:val="24"/>
        </w:rPr>
      </w:pPr>
    </w:p>
    <w:p>
      <w:pPr>
        <w:pStyle w:val="20"/>
        <w:jc w:val="both"/>
        <w:outlineLvl w:val="9"/>
        <w:rPr>
          <w:rFonts w:ascii="宋体" w:hAnsi="宋体" w:eastAsia="宋体" w:cs="宋体"/>
          <w:sz w:val="24"/>
          <w:szCs w:val="24"/>
        </w:rPr>
      </w:pPr>
    </w:p>
    <w:p>
      <w:pPr>
        <w:tabs>
          <w:tab w:val="left" w:pos="360"/>
        </w:tabs>
        <w:outlineLvl w:val="1"/>
        <w:rPr>
          <w:rFonts w:ascii="宋体" w:hAnsi="宋体" w:cs="宋体"/>
          <w:sz w:val="24"/>
        </w:rPr>
      </w:pPr>
      <w:r>
        <w:rPr>
          <w:rFonts w:hint="eastAsia" w:ascii="宋体" w:hAnsi="宋体" w:cs="宋体"/>
          <w:b/>
          <w:bCs/>
          <w:sz w:val="24"/>
        </w:rPr>
        <w:br w:type="page"/>
      </w:r>
      <w:r>
        <w:rPr>
          <w:rFonts w:hint="eastAsia" w:ascii="宋体" w:hAnsi="宋体" w:cs="宋体"/>
          <w:b/>
          <w:bCs/>
          <w:sz w:val="24"/>
        </w:rPr>
        <w:t>3、国家统计局《关于印发〈统计上大中小微型企业划分办法（2017）〉的通知》</w:t>
      </w:r>
    </w:p>
    <w:p>
      <w:pPr>
        <w:widowControl/>
        <w:jc w:val="center"/>
        <w:rPr>
          <w:rFonts w:ascii="宋体" w:hAnsi="宋体" w:cs="宋体"/>
          <w:b/>
          <w:bCs/>
          <w:kern w:val="0"/>
          <w:sz w:val="24"/>
        </w:rPr>
      </w:pPr>
    </w:p>
    <w:p>
      <w:pPr>
        <w:widowControl/>
        <w:jc w:val="center"/>
        <w:rPr>
          <w:rFonts w:ascii="宋体" w:hAnsi="宋体" w:cs="宋体"/>
          <w:b/>
          <w:kern w:val="0"/>
          <w:sz w:val="24"/>
        </w:rPr>
      </w:pPr>
      <w:r>
        <w:rPr>
          <w:rFonts w:hint="eastAsia" w:ascii="宋体" w:hAnsi="宋体" w:cs="宋体"/>
          <w:b/>
          <w:bCs/>
          <w:kern w:val="0"/>
          <w:sz w:val="24"/>
        </w:rPr>
        <w:t>国家统计局关于印发《统计上大中小微型企业划分办法（2017）》的通知</w:t>
      </w:r>
    </w:p>
    <w:p>
      <w:pPr>
        <w:widowControl/>
        <w:jc w:val="left"/>
        <w:rPr>
          <w:rFonts w:ascii="宋体" w:hAnsi="宋体" w:cs="宋体"/>
          <w:kern w:val="0"/>
          <w:sz w:val="24"/>
        </w:rPr>
      </w:pPr>
      <w:r>
        <w:rPr>
          <w:rFonts w:hint="eastAsia" w:ascii="宋体" w:hAnsi="宋体" w:cs="宋体"/>
          <w:kern w:val="0"/>
          <w:sz w:val="24"/>
        </w:rPr>
        <w:t> </w:t>
      </w:r>
    </w:p>
    <w:p>
      <w:pPr>
        <w:widowControl/>
        <w:ind w:firstLine="480" w:firstLineChars="200"/>
        <w:jc w:val="left"/>
        <w:rPr>
          <w:rFonts w:ascii="宋体" w:hAnsi="宋体" w:cs="宋体"/>
          <w:kern w:val="0"/>
          <w:sz w:val="24"/>
        </w:rPr>
      </w:pPr>
      <w:r>
        <w:rPr>
          <w:rFonts w:hint="eastAsia" w:ascii="宋体" w:hAnsi="宋体" w:cs="宋体"/>
          <w:kern w:val="0"/>
          <w:sz w:val="24"/>
        </w:rPr>
        <w:t>各省、自治区、直辖市统计局，新疆生产建设兵团统计局，国务院各有关部门，国家统计局各调查总队：</w:t>
      </w:r>
    </w:p>
    <w:p>
      <w:pPr>
        <w:widowControl/>
        <w:ind w:firstLine="480" w:firstLineChars="200"/>
        <w:jc w:val="left"/>
        <w:rPr>
          <w:rFonts w:ascii="宋体" w:hAnsi="宋体" w:cs="宋体"/>
          <w:kern w:val="0"/>
          <w:sz w:val="24"/>
        </w:rPr>
      </w:pPr>
      <w:r>
        <w:rPr>
          <w:rFonts w:hint="eastAsia" w:ascii="宋体" w:hAnsi="宋体" w:cs="宋体"/>
          <w:kern w:val="0"/>
          <w:sz w:val="24"/>
        </w:rPr>
        <w:t> </w:t>
      </w:r>
    </w:p>
    <w:p>
      <w:pPr>
        <w:widowControl/>
        <w:ind w:firstLine="480" w:firstLineChars="200"/>
        <w:jc w:val="left"/>
        <w:rPr>
          <w:rFonts w:ascii="宋体" w:hAnsi="宋体" w:cs="宋体"/>
          <w:kern w:val="0"/>
          <w:sz w:val="24"/>
        </w:rPr>
      </w:pPr>
      <w:r>
        <w:rPr>
          <w:rFonts w:hint="eastAsia" w:ascii="宋体" w:hAnsi="宋体" w:cs="宋体"/>
          <w:kern w:val="0"/>
          <w:sz w:val="24"/>
        </w:rPr>
        <w:t>《国民经济行业分类》（GB/T 4754—2017）已正式实施，现对2011年制定的《统计上大中小微型企业划分办法》进行修订。本次修订保持原有的分类原则、方法、结构框架和适用范围，仅将所涉及的行业按照《国民经济行业分类》（GB/T 4754—2011）和《国民经济行业分类》（GB/T 4754—2017）的对应关系，进行相应调整，形成《统计上大中小微型企业划分办法（2017）》。现将《统计上大中小微型企业划分办法（2017）》印发给你们，请在统计工作中认真贯彻执行。</w:t>
      </w:r>
    </w:p>
    <w:p>
      <w:pPr>
        <w:widowControl/>
        <w:ind w:firstLine="480" w:firstLineChars="200"/>
        <w:jc w:val="left"/>
        <w:rPr>
          <w:rFonts w:ascii="宋体" w:hAnsi="宋体" w:cs="宋体"/>
          <w:kern w:val="0"/>
          <w:sz w:val="24"/>
        </w:rPr>
      </w:pPr>
      <w:r>
        <w:rPr>
          <w:rFonts w:hint="eastAsia" w:ascii="宋体" w:hAnsi="宋体" w:cs="宋体"/>
          <w:kern w:val="0"/>
          <w:sz w:val="24"/>
        </w:rPr>
        <w:t> </w:t>
      </w:r>
    </w:p>
    <w:p>
      <w:pPr>
        <w:widowControl/>
        <w:ind w:firstLine="480" w:firstLineChars="200"/>
        <w:jc w:val="left"/>
        <w:rPr>
          <w:rFonts w:ascii="宋体" w:hAnsi="宋体" w:cs="宋体"/>
          <w:kern w:val="0"/>
          <w:sz w:val="24"/>
        </w:rPr>
      </w:pPr>
      <w:r>
        <w:rPr>
          <w:rFonts w:hint="eastAsia" w:ascii="宋体" w:hAnsi="宋体" w:cs="宋体"/>
          <w:kern w:val="0"/>
          <w:sz w:val="24"/>
        </w:rPr>
        <w:t>附件：《统计上大中小微型企业划分办法（2017）》修订说明</w:t>
      </w:r>
    </w:p>
    <w:p>
      <w:pPr>
        <w:widowControl/>
        <w:ind w:firstLine="480" w:firstLineChars="200"/>
        <w:jc w:val="left"/>
        <w:rPr>
          <w:rFonts w:ascii="宋体" w:hAnsi="宋体" w:cs="宋体"/>
          <w:kern w:val="0"/>
          <w:sz w:val="24"/>
        </w:rPr>
      </w:pPr>
      <w:r>
        <w:rPr>
          <w:rFonts w:hint="eastAsia" w:ascii="宋体" w:hAnsi="宋体" w:cs="宋体"/>
          <w:kern w:val="0"/>
          <w:sz w:val="24"/>
        </w:rPr>
        <w:t> </w:t>
      </w:r>
    </w:p>
    <w:p>
      <w:pPr>
        <w:widowControl/>
        <w:ind w:firstLine="480" w:firstLineChars="200"/>
        <w:jc w:val="right"/>
        <w:rPr>
          <w:rFonts w:ascii="宋体" w:hAnsi="宋体" w:cs="宋体"/>
          <w:kern w:val="0"/>
          <w:sz w:val="24"/>
        </w:rPr>
      </w:pPr>
      <w:r>
        <w:rPr>
          <w:rFonts w:hint="eastAsia" w:ascii="宋体" w:hAnsi="宋体" w:cs="宋体"/>
          <w:kern w:val="0"/>
          <w:sz w:val="24"/>
        </w:rPr>
        <w:t>国家统计局</w:t>
      </w:r>
    </w:p>
    <w:p>
      <w:pPr>
        <w:widowControl/>
        <w:ind w:firstLine="480" w:firstLineChars="200"/>
        <w:jc w:val="right"/>
        <w:rPr>
          <w:rFonts w:ascii="宋体" w:hAnsi="宋体" w:cs="宋体"/>
          <w:kern w:val="0"/>
          <w:sz w:val="24"/>
        </w:rPr>
      </w:pPr>
      <w:r>
        <w:rPr>
          <w:rFonts w:hint="eastAsia" w:ascii="宋体" w:hAnsi="宋体" w:cs="宋体"/>
          <w:kern w:val="0"/>
          <w:sz w:val="24"/>
        </w:rPr>
        <w:t>2017年12月28日</w:t>
      </w:r>
    </w:p>
    <w:p>
      <w:pPr>
        <w:widowControl/>
        <w:ind w:firstLine="480" w:firstLineChars="200"/>
        <w:jc w:val="left"/>
        <w:rPr>
          <w:rFonts w:ascii="宋体" w:hAnsi="宋体" w:cs="宋体"/>
          <w:kern w:val="0"/>
          <w:sz w:val="24"/>
        </w:rPr>
      </w:pPr>
      <w:r>
        <w:rPr>
          <w:rFonts w:hint="eastAsia" w:ascii="宋体" w:hAnsi="宋体" w:cs="宋体"/>
          <w:kern w:val="0"/>
          <w:sz w:val="24"/>
        </w:rPr>
        <w:t> </w:t>
      </w:r>
    </w:p>
    <w:p>
      <w:pPr>
        <w:widowControl/>
        <w:jc w:val="center"/>
        <w:rPr>
          <w:rFonts w:ascii="宋体" w:hAnsi="宋体" w:cs="宋体"/>
          <w:b/>
          <w:bCs/>
          <w:kern w:val="0"/>
          <w:sz w:val="24"/>
        </w:rPr>
      </w:pPr>
      <w:r>
        <w:rPr>
          <w:rFonts w:hint="eastAsia" w:ascii="宋体" w:hAnsi="宋体" w:cs="宋体"/>
          <w:b/>
          <w:bCs/>
          <w:kern w:val="0"/>
          <w:sz w:val="24"/>
        </w:rPr>
        <w:t>统计上大中小微型企业划分办法（2017）</w:t>
      </w:r>
    </w:p>
    <w:p>
      <w:pPr>
        <w:widowControl/>
        <w:ind w:firstLine="480" w:firstLineChars="200"/>
        <w:jc w:val="left"/>
        <w:rPr>
          <w:rFonts w:ascii="宋体" w:hAnsi="宋体" w:cs="宋体"/>
          <w:kern w:val="0"/>
          <w:sz w:val="24"/>
        </w:rPr>
      </w:pPr>
      <w:r>
        <w:rPr>
          <w:rFonts w:hint="eastAsia" w:ascii="宋体" w:hAnsi="宋体" w:cs="宋体"/>
          <w:kern w:val="0"/>
          <w:sz w:val="24"/>
        </w:rPr>
        <w:t>一、根据工业和信息化部、国家统计局、国家发展改革委、财政部《关于印发中小企业划型标准规定的通知》（工信部联企业〔2011〕300号），以《国民经济行业分类》（GB/T4754-2017）为基础，结合统计工作的实际情况，制定本办法。</w:t>
      </w:r>
    </w:p>
    <w:p>
      <w:pPr>
        <w:widowControl/>
        <w:ind w:firstLine="480" w:firstLineChars="200"/>
        <w:jc w:val="left"/>
        <w:rPr>
          <w:rFonts w:ascii="宋体" w:hAnsi="宋体" w:cs="宋体"/>
          <w:kern w:val="0"/>
          <w:sz w:val="24"/>
        </w:rPr>
      </w:pPr>
      <w:r>
        <w:rPr>
          <w:rFonts w:hint="eastAsia" w:ascii="宋体" w:hAnsi="宋体" w:cs="宋体"/>
          <w:kern w:val="0"/>
          <w:sz w:val="24"/>
        </w:rPr>
        <w:t>二、本办法适用对象为在中华人民共和国境内依法设立的各种组织形式的法人企业或单位。个体工商户参照本办法进行划分。</w:t>
      </w:r>
    </w:p>
    <w:p>
      <w:pPr>
        <w:widowControl/>
        <w:ind w:firstLine="480" w:firstLineChars="200"/>
        <w:jc w:val="left"/>
        <w:rPr>
          <w:rFonts w:ascii="宋体" w:hAnsi="宋体" w:cs="宋体"/>
          <w:kern w:val="0"/>
          <w:sz w:val="24"/>
        </w:rPr>
      </w:pPr>
      <w:r>
        <w:rPr>
          <w:rFonts w:hint="eastAsia" w:ascii="宋体" w:hAnsi="宋体" w:cs="宋体"/>
          <w:kern w:val="0"/>
          <w:sz w:val="24"/>
        </w:rPr>
        <w:t>三、本办法适用范围包括：农、林、牧、渔业，采矿业，制造业，电力、热力、燃气及水生产和供应业，建筑业，批发和零售业，交通运输、仓储和邮政业，住宿和餐饮业，信息传输、软件和信息技术服务业，房地产业，租赁和商务服务业，科学研究和技术服务业，水利、环境和公共设施管理业，居民服务、修理和其他服务业，文化、体育和娱乐业等15个行业门类以及社会工作行业大类。</w:t>
      </w:r>
    </w:p>
    <w:p>
      <w:pPr>
        <w:widowControl/>
        <w:ind w:firstLine="480" w:firstLineChars="200"/>
        <w:jc w:val="left"/>
        <w:rPr>
          <w:rFonts w:ascii="宋体" w:hAnsi="宋体" w:cs="宋体"/>
          <w:kern w:val="0"/>
          <w:sz w:val="24"/>
        </w:rPr>
      </w:pPr>
      <w:r>
        <w:rPr>
          <w:rFonts w:hint="eastAsia" w:ascii="宋体" w:hAnsi="宋体" w:cs="宋体"/>
          <w:kern w:val="0"/>
          <w:sz w:val="24"/>
        </w:rPr>
        <w:t>四、本办法按照行业门类、大类、中类和组合类别，依据从业人员、营业收入、资产总额等指标或替代指标，将我国的企业划分为大型、中型、小型、微型等四种类型。具体划分标准见附表。</w:t>
      </w:r>
    </w:p>
    <w:p>
      <w:pPr>
        <w:widowControl/>
        <w:ind w:firstLine="480" w:firstLineChars="200"/>
        <w:jc w:val="left"/>
        <w:rPr>
          <w:rFonts w:ascii="宋体" w:hAnsi="宋体" w:cs="宋体"/>
          <w:kern w:val="0"/>
          <w:sz w:val="24"/>
        </w:rPr>
      </w:pPr>
      <w:r>
        <w:rPr>
          <w:rFonts w:hint="eastAsia" w:ascii="宋体" w:hAnsi="宋体" w:cs="宋体"/>
          <w:kern w:val="0"/>
          <w:sz w:val="24"/>
        </w:rPr>
        <w:t>五、企业划分由政府综合统计部门根据统计年报每年确定一次，定报统计原则上不进行调整。</w:t>
      </w:r>
    </w:p>
    <w:p>
      <w:pPr>
        <w:widowControl/>
        <w:ind w:firstLine="480" w:firstLineChars="200"/>
        <w:jc w:val="left"/>
        <w:rPr>
          <w:rFonts w:ascii="宋体" w:hAnsi="宋体" w:cs="宋体"/>
          <w:kern w:val="0"/>
          <w:sz w:val="24"/>
        </w:rPr>
      </w:pPr>
      <w:r>
        <w:rPr>
          <w:rFonts w:hint="eastAsia" w:ascii="宋体" w:hAnsi="宋体" w:cs="宋体"/>
          <w:kern w:val="0"/>
          <w:sz w:val="24"/>
        </w:rPr>
        <w:t>六、本办法自印发之日起执行，国家统计局2011年印发的《统计上大中小微型企业划分办法》（国统字〔2011〕75号）同时废止。</w:t>
      </w:r>
    </w:p>
    <w:p>
      <w:pPr>
        <w:widowControl/>
        <w:ind w:firstLine="480" w:firstLineChars="200"/>
        <w:jc w:val="left"/>
        <w:rPr>
          <w:rFonts w:ascii="宋体" w:hAnsi="宋体" w:cs="宋体"/>
          <w:kern w:val="0"/>
          <w:sz w:val="24"/>
        </w:rPr>
      </w:pPr>
      <w:r>
        <w:rPr>
          <w:rFonts w:hint="eastAsia" w:ascii="宋体" w:hAnsi="宋体" w:cs="宋体"/>
          <w:kern w:val="0"/>
          <w:sz w:val="24"/>
        </w:rPr>
        <w:t> </w:t>
      </w:r>
    </w:p>
    <w:p>
      <w:pPr>
        <w:widowControl/>
        <w:ind w:firstLine="480" w:firstLineChars="200"/>
        <w:jc w:val="left"/>
        <w:rPr>
          <w:rFonts w:ascii="宋体" w:hAnsi="宋体" w:cs="宋体"/>
          <w:kern w:val="0"/>
          <w:sz w:val="24"/>
        </w:rPr>
      </w:pPr>
      <w:r>
        <w:rPr>
          <w:rFonts w:hint="eastAsia" w:ascii="宋体" w:hAnsi="宋体" w:cs="宋体"/>
          <w:kern w:val="0"/>
          <w:sz w:val="24"/>
        </w:rPr>
        <w:t>附表：统计上大中小微型企业划分标准</w:t>
      </w:r>
    </w:p>
    <w:p>
      <w:pPr>
        <w:widowControl/>
        <w:jc w:val="left"/>
        <w:rPr>
          <w:rFonts w:ascii="宋体" w:hAnsi="宋体" w:cs="宋体"/>
          <w:kern w:val="0"/>
          <w:sz w:val="24"/>
        </w:rPr>
      </w:pPr>
    </w:p>
    <w:p>
      <w:pPr>
        <w:widowControl/>
        <w:jc w:val="left"/>
        <w:rPr>
          <w:rFonts w:ascii="宋体" w:hAnsi="宋体" w:cs="宋体"/>
          <w:kern w:val="0"/>
          <w:sz w:val="24"/>
        </w:rPr>
      </w:pPr>
      <w:r>
        <w:rPr>
          <w:rFonts w:hint="eastAsia" w:ascii="宋体" w:hAnsi="宋体" w:cs="宋体"/>
          <w:kern w:val="0"/>
          <w:sz w:val="24"/>
        </w:rPr>
        <w:t>附表：</w:t>
      </w:r>
    </w:p>
    <w:p>
      <w:pPr>
        <w:widowControl/>
        <w:jc w:val="center"/>
        <w:rPr>
          <w:rFonts w:ascii="宋体" w:hAnsi="宋体" w:cs="宋体"/>
          <w:kern w:val="0"/>
          <w:sz w:val="24"/>
        </w:rPr>
      </w:pPr>
      <w:r>
        <w:rPr>
          <w:rFonts w:hint="eastAsia" w:ascii="宋体" w:hAnsi="宋体" w:cs="宋体"/>
          <w:kern w:val="0"/>
          <w:sz w:val="24"/>
        </w:rPr>
        <w:t>统计上大中小微型企业划分标准</w:t>
      </w:r>
    </w:p>
    <w:tbl>
      <w:tblPr>
        <w:tblStyle w:val="23"/>
        <w:tblW w:w="88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742"/>
        <w:gridCol w:w="1462"/>
        <w:gridCol w:w="727"/>
        <w:gridCol w:w="1011"/>
        <w:gridCol w:w="1664"/>
        <w:gridCol w:w="1446"/>
        <w:gridCol w:w="7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1742" w:type="dxa"/>
            <w:vAlign w:val="center"/>
          </w:tcPr>
          <w:p>
            <w:pPr>
              <w:widowControl/>
              <w:jc w:val="center"/>
              <w:rPr>
                <w:rFonts w:ascii="宋体" w:hAnsi="宋体" w:cs="宋体"/>
                <w:kern w:val="0"/>
                <w:sz w:val="24"/>
              </w:rPr>
            </w:pPr>
            <w:r>
              <w:rPr>
                <w:rFonts w:hint="eastAsia" w:ascii="宋体" w:hAnsi="宋体" w:cs="宋体"/>
                <w:b/>
                <w:bCs/>
                <w:kern w:val="0"/>
                <w:sz w:val="24"/>
              </w:rPr>
              <w:t>行业名称</w:t>
            </w:r>
          </w:p>
        </w:tc>
        <w:tc>
          <w:tcPr>
            <w:tcW w:w="1462" w:type="dxa"/>
            <w:vAlign w:val="center"/>
          </w:tcPr>
          <w:p>
            <w:pPr>
              <w:widowControl/>
              <w:jc w:val="center"/>
              <w:rPr>
                <w:rFonts w:ascii="宋体" w:hAnsi="宋体" w:cs="宋体"/>
                <w:kern w:val="0"/>
                <w:sz w:val="24"/>
              </w:rPr>
            </w:pPr>
            <w:r>
              <w:rPr>
                <w:rFonts w:hint="eastAsia" w:ascii="宋体" w:hAnsi="宋体" w:cs="宋体"/>
                <w:b/>
                <w:bCs/>
                <w:kern w:val="0"/>
                <w:sz w:val="24"/>
              </w:rPr>
              <w:t>指标名称</w:t>
            </w:r>
          </w:p>
        </w:tc>
        <w:tc>
          <w:tcPr>
            <w:tcW w:w="727" w:type="dxa"/>
            <w:vAlign w:val="center"/>
          </w:tcPr>
          <w:p>
            <w:pPr>
              <w:widowControl/>
              <w:jc w:val="center"/>
              <w:rPr>
                <w:rFonts w:ascii="宋体" w:hAnsi="宋体" w:cs="宋体"/>
                <w:b/>
                <w:bCs/>
                <w:kern w:val="0"/>
                <w:sz w:val="24"/>
              </w:rPr>
            </w:pPr>
            <w:r>
              <w:rPr>
                <w:rFonts w:hint="eastAsia" w:ascii="宋体" w:hAnsi="宋体" w:cs="宋体"/>
                <w:b/>
                <w:bCs/>
                <w:kern w:val="0"/>
                <w:sz w:val="24"/>
              </w:rPr>
              <w:t>计量</w:t>
            </w:r>
          </w:p>
          <w:p>
            <w:pPr>
              <w:widowControl/>
              <w:jc w:val="center"/>
              <w:rPr>
                <w:rFonts w:ascii="宋体" w:hAnsi="宋体" w:cs="宋体"/>
                <w:kern w:val="0"/>
                <w:sz w:val="24"/>
              </w:rPr>
            </w:pPr>
            <w:r>
              <w:rPr>
                <w:rFonts w:hint="eastAsia" w:ascii="宋体" w:hAnsi="宋体" w:cs="宋体"/>
                <w:b/>
                <w:bCs/>
                <w:kern w:val="0"/>
                <w:sz w:val="24"/>
              </w:rPr>
              <w:t>单位</w:t>
            </w:r>
          </w:p>
        </w:tc>
        <w:tc>
          <w:tcPr>
            <w:tcW w:w="1011" w:type="dxa"/>
            <w:vAlign w:val="center"/>
          </w:tcPr>
          <w:p>
            <w:pPr>
              <w:widowControl/>
              <w:jc w:val="center"/>
              <w:rPr>
                <w:rFonts w:ascii="宋体" w:hAnsi="宋体" w:cs="宋体"/>
                <w:kern w:val="0"/>
                <w:sz w:val="24"/>
              </w:rPr>
            </w:pPr>
            <w:r>
              <w:rPr>
                <w:rFonts w:hint="eastAsia" w:ascii="宋体" w:hAnsi="宋体" w:cs="宋体"/>
                <w:b/>
                <w:bCs/>
                <w:kern w:val="0"/>
                <w:sz w:val="24"/>
              </w:rPr>
              <w:t>大型</w:t>
            </w:r>
          </w:p>
        </w:tc>
        <w:tc>
          <w:tcPr>
            <w:tcW w:w="1664" w:type="dxa"/>
            <w:vAlign w:val="center"/>
          </w:tcPr>
          <w:p>
            <w:pPr>
              <w:widowControl/>
              <w:jc w:val="center"/>
              <w:rPr>
                <w:rFonts w:ascii="宋体" w:hAnsi="宋体" w:cs="宋体"/>
                <w:kern w:val="0"/>
                <w:sz w:val="24"/>
              </w:rPr>
            </w:pPr>
            <w:r>
              <w:rPr>
                <w:rFonts w:hint="eastAsia" w:ascii="宋体" w:hAnsi="宋体" w:cs="宋体"/>
                <w:b/>
                <w:bCs/>
                <w:kern w:val="0"/>
                <w:sz w:val="24"/>
              </w:rPr>
              <w:t>中型</w:t>
            </w:r>
          </w:p>
        </w:tc>
        <w:tc>
          <w:tcPr>
            <w:tcW w:w="1446" w:type="dxa"/>
            <w:vAlign w:val="center"/>
          </w:tcPr>
          <w:p>
            <w:pPr>
              <w:widowControl/>
              <w:jc w:val="center"/>
              <w:rPr>
                <w:rFonts w:ascii="宋体" w:hAnsi="宋体" w:cs="宋体"/>
                <w:kern w:val="0"/>
                <w:sz w:val="24"/>
              </w:rPr>
            </w:pPr>
            <w:r>
              <w:rPr>
                <w:rFonts w:hint="eastAsia" w:ascii="宋体" w:hAnsi="宋体" w:cs="宋体"/>
                <w:b/>
                <w:bCs/>
                <w:kern w:val="0"/>
                <w:sz w:val="24"/>
              </w:rPr>
              <w:t>小型</w:t>
            </w:r>
          </w:p>
        </w:tc>
        <w:tc>
          <w:tcPr>
            <w:tcW w:w="793" w:type="dxa"/>
            <w:vAlign w:val="center"/>
          </w:tcPr>
          <w:p>
            <w:pPr>
              <w:widowControl/>
              <w:jc w:val="center"/>
              <w:rPr>
                <w:rFonts w:ascii="宋体" w:hAnsi="宋体" w:cs="宋体"/>
                <w:kern w:val="0"/>
                <w:sz w:val="24"/>
              </w:rPr>
            </w:pPr>
            <w:r>
              <w:rPr>
                <w:rFonts w:hint="eastAsia" w:ascii="宋体" w:hAnsi="宋体" w:cs="宋体"/>
                <w:b/>
                <w:bCs/>
                <w:kern w:val="0"/>
                <w:sz w:val="24"/>
              </w:rPr>
              <w:t>微型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1742" w:type="dxa"/>
            <w:vAlign w:val="center"/>
          </w:tcPr>
          <w:p>
            <w:pPr>
              <w:widowControl/>
              <w:jc w:val="center"/>
              <w:rPr>
                <w:rFonts w:ascii="宋体" w:hAnsi="宋体" w:cs="宋体"/>
                <w:kern w:val="0"/>
                <w:sz w:val="24"/>
              </w:rPr>
            </w:pPr>
            <w:r>
              <w:rPr>
                <w:rFonts w:hint="eastAsia" w:ascii="宋体" w:hAnsi="宋体" w:cs="宋体"/>
                <w:kern w:val="0"/>
                <w:sz w:val="24"/>
              </w:rPr>
              <w:t>农、林、牧、渔业</w:t>
            </w:r>
          </w:p>
        </w:tc>
        <w:tc>
          <w:tcPr>
            <w:tcW w:w="1462" w:type="dxa"/>
            <w:vAlign w:val="center"/>
          </w:tcPr>
          <w:p>
            <w:pPr>
              <w:widowControl/>
              <w:jc w:val="center"/>
              <w:rPr>
                <w:rFonts w:ascii="宋体" w:hAnsi="宋体" w:cs="宋体"/>
                <w:kern w:val="0"/>
                <w:sz w:val="24"/>
              </w:rPr>
            </w:pPr>
            <w:r>
              <w:rPr>
                <w:rFonts w:hint="eastAsia" w:ascii="宋体" w:hAnsi="宋体" w:cs="宋体"/>
                <w:kern w:val="0"/>
                <w:sz w:val="24"/>
              </w:rPr>
              <w:t>营业收入(Y)</w:t>
            </w:r>
          </w:p>
        </w:tc>
        <w:tc>
          <w:tcPr>
            <w:tcW w:w="727" w:type="dxa"/>
            <w:vAlign w:val="center"/>
          </w:tcPr>
          <w:p>
            <w:pPr>
              <w:widowControl/>
              <w:jc w:val="center"/>
              <w:rPr>
                <w:rFonts w:ascii="宋体" w:hAnsi="宋体" w:cs="宋体"/>
                <w:kern w:val="0"/>
                <w:sz w:val="24"/>
              </w:rPr>
            </w:pPr>
            <w:r>
              <w:rPr>
                <w:rFonts w:hint="eastAsia" w:ascii="宋体" w:hAnsi="宋体" w:cs="宋体"/>
                <w:kern w:val="0"/>
                <w:sz w:val="24"/>
              </w:rPr>
              <w:t>万元</w:t>
            </w:r>
          </w:p>
        </w:tc>
        <w:tc>
          <w:tcPr>
            <w:tcW w:w="1011" w:type="dxa"/>
            <w:vAlign w:val="center"/>
          </w:tcPr>
          <w:p>
            <w:pPr>
              <w:widowControl/>
              <w:jc w:val="center"/>
              <w:rPr>
                <w:rFonts w:ascii="宋体" w:hAnsi="宋体" w:cs="宋体"/>
                <w:kern w:val="0"/>
                <w:sz w:val="24"/>
              </w:rPr>
            </w:pPr>
            <w:r>
              <w:rPr>
                <w:rFonts w:hint="eastAsia" w:ascii="宋体" w:hAnsi="宋体" w:cs="宋体"/>
                <w:kern w:val="0"/>
                <w:sz w:val="24"/>
              </w:rPr>
              <w:t>Y≥20000</w:t>
            </w:r>
          </w:p>
        </w:tc>
        <w:tc>
          <w:tcPr>
            <w:tcW w:w="1664" w:type="dxa"/>
            <w:vAlign w:val="center"/>
          </w:tcPr>
          <w:p>
            <w:pPr>
              <w:widowControl/>
              <w:jc w:val="center"/>
              <w:rPr>
                <w:rFonts w:ascii="宋体" w:hAnsi="宋体" w:cs="宋体"/>
                <w:kern w:val="0"/>
                <w:sz w:val="24"/>
              </w:rPr>
            </w:pPr>
            <w:r>
              <w:rPr>
                <w:rFonts w:hint="eastAsia" w:ascii="宋体" w:hAnsi="宋体" w:cs="宋体"/>
                <w:kern w:val="0"/>
                <w:sz w:val="24"/>
              </w:rPr>
              <w:t>500≤Y＜20000</w:t>
            </w:r>
          </w:p>
        </w:tc>
        <w:tc>
          <w:tcPr>
            <w:tcW w:w="1446" w:type="dxa"/>
            <w:vAlign w:val="center"/>
          </w:tcPr>
          <w:p>
            <w:pPr>
              <w:widowControl/>
              <w:jc w:val="center"/>
              <w:rPr>
                <w:rFonts w:ascii="宋体" w:hAnsi="宋体" w:cs="宋体"/>
                <w:kern w:val="0"/>
                <w:sz w:val="24"/>
              </w:rPr>
            </w:pPr>
            <w:r>
              <w:rPr>
                <w:rFonts w:hint="eastAsia" w:ascii="宋体" w:hAnsi="宋体" w:cs="宋体"/>
                <w:kern w:val="0"/>
                <w:sz w:val="24"/>
              </w:rPr>
              <w:t>50≤Y＜500</w:t>
            </w:r>
          </w:p>
        </w:tc>
        <w:tc>
          <w:tcPr>
            <w:tcW w:w="793" w:type="dxa"/>
            <w:vAlign w:val="center"/>
          </w:tcPr>
          <w:p>
            <w:pPr>
              <w:widowControl/>
              <w:jc w:val="center"/>
              <w:rPr>
                <w:rFonts w:ascii="宋体" w:hAnsi="宋体" w:cs="宋体"/>
                <w:kern w:val="0"/>
                <w:sz w:val="24"/>
              </w:rPr>
            </w:pPr>
            <w:r>
              <w:rPr>
                <w:rFonts w:hint="eastAsia" w:ascii="宋体" w:hAnsi="宋体" w:cs="宋体"/>
                <w:kern w:val="0"/>
                <w:sz w:val="24"/>
              </w:rPr>
              <w:t>Y＜50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1742" w:type="dxa"/>
            <w:vMerge w:val="restart"/>
            <w:vAlign w:val="center"/>
          </w:tcPr>
          <w:p>
            <w:pPr>
              <w:widowControl/>
              <w:jc w:val="center"/>
              <w:rPr>
                <w:rFonts w:ascii="宋体" w:hAnsi="宋体" w:cs="宋体"/>
                <w:kern w:val="0"/>
                <w:sz w:val="24"/>
              </w:rPr>
            </w:pPr>
            <w:r>
              <w:rPr>
                <w:rFonts w:hint="eastAsia" w:ascii="宋体" w:hAnsi="宋体" w:cs="宋体"/>
                <w:kern w:val="0"/>
                <w:sz w:val="24"/>
              </w:rPr>
              <w:t>工业 *</w:t>
            </w:r>
          </w:p>
        </w:tc>
        <w:tc>
          <w:tcPr>
            <w:tcW w:w="1462" w:type="dxa"/>
            <w:vAlign w:val="center"/>
          </w:tcPr>
          <w:p>
            <w:pPr>
              <w:widowControl/>
              <w:jc w:val="center"/>
              <w:rPr>
                <w:rFonts w:ascii="宋体" w:hAnsi="宋体" w:cs="宋体"/>
                <w:kern w:val="0"/>
                <w:sz w:val="24"/>
              </w:rPr>
            </w:pPr>
            <w:r>
              <w:rPr>
                <w:rFonts w:hint="eastAsia" w:ascii="宋体" w:hAnsi="宋体" w:cs="宋体"/>
                <w:kern w:val="0"/>
                <w:sz w:val="24"/>
              </w:rPr>
              <w:t>从业人员(X)</w:t>
            </w:r>
          </w:p>
        </w:tc>
        <w:tc>
          <w:tcPr>
            <w:tcW w:w="727" w:type="dxa"/>
            <w:vAlign w:val="center"/>
          </w:tcPr>
          <w:p>
            <w:pPr>
              <w:widowControl/>
              <w:jc w:val="center"/>
              <w:rPr>
                <w:rFonts w:ascii="宋体" w:hAnsi="宋体" w:cs="宋体"/>
                <w:kern w:val="0"/>
                <w:sz w:val="24"/>
              </w:rPr>
            </w:pPr>
            <w:r>
              <w:rPr>
                <w:rFonts w:hint="eastAsia" w:ascii="宋体" w:hAnsi="宋体" w:cs="宋体"/>
                <w:kern w:val="0"/>
                <w:sz w:val="24"/>
              </w:rPr>
              <w:t>人</w:t>
            </w:r>
          </w:p>
        </w:tc>
        <w:tc>
          <w:tcPr>
            <w:tcW w:w="1011" w:type="dxa"/>
            <w:vAlign w:val="center"/>
          </w:tcPr>
          <w:p>
            <w:pPr>
              <w:widowControl/>
              <w:jc w:val="center"/>
              <w:rPr>
                <w:rFonts w:ascii="宋体" w:hAnsi="宋体" w:cs="宋体"/>
                <w:kern w:val="0"/>
                <w:sz w:val="24"/>
              </w:rPr>
            </w:pPr>
            <w:r>
              <w:rPr>
                <w:rFonts w:hint="eastAsia" w:ascii="宋体" w:hAnsi="宋体" w:cs="宋体"/>
                <w:kern w:val="0"/>
                <w:sz w:val="24"/>
              </w:rPr>
              <w:t>X≥1000</w:t>
            </w:r>
          </w:p>
        </w:tc>
        <w:tc>
          <w:tcPr>
            <w:tcW w:w="1664" w:type="dxa"/>
            <w:vAlign w:val="center"/>
          </w:tcPr>
          <w:p>
            <w:pPr>
              <w:widowControl/>
              <w:jc w:val="center"/>
              <w:rPr>
                <w:rFonts w:ascii="宋体" w:hAnsi="宋体" w:cs="宋体"/>
                <w:kern w:val="0"/>
                <w:sz w:val="24"/>
              </w:rPr>
            </w:pPr>
            <w:r>
              <w:rPr>
                <w:rFonts w:hint="eastAsia" w:ascii="宋体" w:hAnsi="宋体" w:cs="宋体"/>
                <w:kern w:val="0"/>
                <w:sz w:val="24"/>
              </w:rPr>
              <w:t>300≤X＜1000</w:t>
            </w:r>
          </w:p>
        </w:tc>
        <w:tc>
          <w:tcPr>
            <w:tcW w:w="1446" w:type="dxa"/>
            <w:vAlign w:val="center"/>
          </w:tcPr>
          <w:p>
            <w:pPr>
              <w:widowControl/>
              <w:jc w:val="center"/>
              <w:rPr>
                <w:rFonts w:ascii="宋体" w:hAnsi="宋体" w:cs="宋体"/>
                <w:kern w:val="0"/>
                <w:sz w:val="24"/>
              </w:rPr>
            </w:pPr>
            <w:r>
              <w:rPr>
                <w:rFonts w:hint="eastAsia" w:ascii="宋体" w:hAnsi="宋体" w:cs="宋体"/>
                <w:kern w:val="0"/>
                <w:sz w:val="24"/>
              </w:rPr>
              <w:t>20≤X＜300</w:t>
            </w:r>
          </w:p>
        </w:tc>
        <w:tc>
          <w:tcPr>
            <w:tcW w:w="793" w:type="dxa"/>
            <w:vAlign w:val="center"/>
          </w:tcPr>
          <w:p>
            <w:pPr>
              <w:widowControl/>
              <w:jc w:val="center"/>
              <w:rPr>
                <w:rFonts w:ascii="宋体" w:hAnsi="宋体" w:cs="宋体"/>
                <w:kern w:val="0"/>
                <w:sz w:val="24"/>
              </w:rPr>
            </w:pPr>
            <w:r>
              <w:rPr>
                <w:rFonts w:hint="eastAsia" w:ascii="宋体" w:hAnsi="宋体" w:cs="宋体"/>
                <w:kern w:val="0"/>
                <w:sz w:val="24"/>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1742" w:type="dxa"/>
            <w:vMerge w:val="continue"/>
            <w:vAlign w:val="center"/>
          </w:tcPr>
          <w:p>
            <w:pPr>
              <w:widowControl/>
              <w:jc w:val="center"/>
              <w:rPr>
                <w:rFonts w:ascii="宋体" w:hAnsi="宋体" w:cs="宋体"/>
                <w:kern w:val="0"/>
                <w:sz w:val="24"/>
              </w:rPr>
            </w:pPr>
          </w:p>
        </w:tc>
        <w:tc>
          <w:tcPr>
            <w:tcW w:w="1462" w:type="dxa"/>
            <w:vAlign w:val="center"/>
          </w:tcPr>
          <w:p>
            <w:pPr>
              <w:widowControl/>
              <w:jc w:val="center"/>
              <w:rPr>
                <w:rFonts w:ascii="宋体" w:hAnsi="宋体" w:cs="宋体"/>
                <w:kern w:val="0"/>
                <w:sz w:val="24"/>
              </w:rPr>
            </w:pPr>
            <w:r>
              <w:rPr>
                <w:rFonts w:hint="eastAsia" w:ascii="宋体" w:hAnsi="宋体" w:cs="宋体"/>
                <w:kern w:val="0"/>
                <w:sz w:val="24"/>
              </w:rPr>
              <w:t>营业收入(Y)</w:t>
            </w:r>
          </w:p>
        </w:tc>
        <w:tc>
          <w:tcPr>
            <w:tcW w:w="727" w:type="dxa"/>
            <w:vAlign w:val="center"/>
          </w:tcPr>
          <w:p>
            <w:pPr>
              <w:widowControl/>
              <w:jc w:val="center"/>
              <w:rPr>
                <w:rFonts w:ascii="宋体" w:hAnsi="宋体" w:cs="宋体"/>
                <w:kern w:val="0"/>
                <w:sz w:val="24"/>
              </w:rPr>
            </w:pPr>
            <w:r>
              <w:rPr>
                <w:rFonts w:hint="eastAsia" w:ascii="宋体" w:hAnsi="宋体" w:cs="宋体"/>
                <w:kern w:val="0"/>
                <w:sz w:val="24"/>
              </w:rPr>
              <w:t>万元</w:t>
            </w:r>
          </w:p>
        </w:tc>
        <w:tc>
          <w:tcPr>
            <w:tcW w:w="1011" w:type="dxa"/>
            <w:vAlign w:val="center"/>
          </w:tcPr>
          <w:p>
            <w:pPr>
              <w:widowControl/>
              <w:jc w:val="center"/>
              <w:rPr>
                <w:rFonts w:ascii="宋体" w:hAnsi="宋体" w:cs="宋体"/>
                <w:kern w:val="0"/>
                <w:sz w:val="24"/>
              </w:rPr>
            </w:pPr>
            <w:r>
              <w:rPr>
                <w:rFonts w:hint="eastAsia" w:ascii="宋体" w:hAnsi="宋体" w:cs="宋体"/>
                <w:kern w:val="0"/>
                <w:sz w:val="24"/>
              </w:rPr>
              <w:t>Y≥40000</w:t>
            </w:r>
          </w:p>
        </w:tc>
        <w:tc>
          <w:tcPr>
            <w:tcW w:w="1664" w:type="dxa"/>
            <w:vAlign w:val="center"/>
          </w:tcPr>
          <w:p>
            <w:pPr>
              <w:widowControl/>
              <w:jc w:val="center"/>
              <w:rPr>
                <w:rFonts w:ascii="宋体" w:hAnsi="宋体" w:cs="宋体"/>
                <w:kern w:val="0"/>
                <w:sz w:val="24"/>
              </w:rPr>
            </w:pPr>
            <w:r>
              <w:rPr>
                <w:rFonts w:hint="eastAsia" w:ascii="宋体" w:hAnsi="宋体" w:cs="宋体"/>
                <w:kern w:val="0"/>
                <w:sz w:val="24"/>
              </w:rPr>
              <w:t>2000≤Y＜40000</w:t>
            </w:r>
          </w:p>
        </w:tc>
        <w:tc>
          <w:tcPr>
            <w:tcW w:w="1446" w:type="dxa"/>
            <w:vAlign w:val="center"/>
          </w:tcPr>
          <w:p>
            <w:pPr>
              <w:widowControl/>
              <w:jc w:val="center"/>
              <w:rPr>
                <w:rFonts w:ascii="宋体" w:hAnsi="宋体" w:cs="宋体"/>
                <w:kern w:val="0"/>
                <w:sz w:val="24"/>
              </w:rPr>
            </w:pPr>
            <w:r>
              <w:rPr>
                <w:rFonts w:hint="eastAsia" w:ascii="宋体" w:hAnsi="宋体" w:cs="宋体"/>
                <w:kern w:val="0"/>
                <w:sz w:val="24"/>
              </w:rPr>
              <w:t>300≤Y＜2000</w:t>
            </w:r>
          </w:p>
        </w:tc>
        <w:tc>
          <w:tcPr>
            <w:tcW w:w="793" w:type="dxa"/>
            <w:vAlign w:val="center"/>
          </w:tcPr>
          <w:p>
            <w:pPr>
              <w:widowControl/>
              <w:jc w:val="center"/>
              <w:rPr>
                <w:rFonts w:ascii="宋体" w:hAnsi="宋体" w:cs="宋体"/>
                <w:kern w:val="0"/>
                <w:sz w:val="24"/>
              </w:rPr>
            </w:pPr>
            <w:r>
              <w:rPr>
                <w:rFonts w:hint="eastAsia" w:ascii="宋体" w:hAnsi="宋体" w:cs="宋体"/>
                <w:kern w:val="0"/>
                <w:sz w:val="24"/>
              </w:rPr>
              <w:t>Y＜300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1742" w:type="dxa"/>
            <w:vMerge w:val="restart"/>
            <w:vAlign w:val="center"/>
          </w:tcPr>
          <w:p>
            <w:pPr>
              <w:widowControl/>
              <w:jc w:val="center"/>
              <w:rPr>
                <w:rFonts w:ascii="宋体" w:hAnsi="宋体" w:cs="宋体"/>
                <w:kern w:val="0"/>
                <w:sz w:val="24"/>
              </w:rPr>
            </w:pPr>
            <w:r>
              <w:rPr>
                <w:rFonts w:hint="eastAsia" w:ascii="宋体" w:hAnsi="宋体" w:cs="宋体"/>
                <w:kern w:val="0"/>
                <w:sz w:val="24"/>
              </w:rPr>
              <w:t>建筑业</w:t>
            </w:r>
          </w:p>
        </w:tc>
        <w:tc>
          <w:tcPr>
            <w:tcW w:w="1462" w:type="dxa"/>
            <w:vAlign w:val="center"/>
          </w:tcPr>
          <w:p>
            <w:pPr>
              <w:widowControl/>
              <w:jc w:val="center"/>
              <w:rPr>
                <w:rFonts w:ascii="宋体" w:hAnsi="宋体" w:cs="宋体"/>
                <w:kern w:val="0"/>
                <w:sz w:val="24"/>
              </w:rPr>
            </w:pPr>
            <w:r>
              <w:rPr>
                <w:rFonts w:hint="eastAsia" w:ascii="宋体" w:hAnsi="宋体" w:cs="宋体"/>
                <w:kern w:val="0"/>
                <w:sz w:val="24"/>
              </w:rPr>
              <w:t>营业收入(Y)</w:t>
            </w:r>
          </w:p>
        </w:tc>
        <w:tc>
          <w:tcPr>
            <w:tcW w:w="727" w:type="dxa"/>
            <w:vAlign w:val="center"/>
          </w:tcPr>
          <w:p>
            <w:pPr>
              <w:widowControl/>
              <w:jc w:val="center"/>
              <w:rPr>
                <w:rFonts w:ascii="宋体" w:hAnsi="宋体" w:cs="宋体"/>
                <w:kern w:val="0"/>
                <w:sz w:val="24"/>
              </w:rPr>
            </w:pPr>
            <w:r>
              <w:rPr>
                <w:rFonts w:hint="eastAsia" w:ascii="宋体" w:hAnsi="宋体" w:cs="宋体"/>
                <w:kern w:val="0"/>
                <w:sz w:val="24"/>
              </w:rPr>
              <w:t>万元</w:t>
            </w:r>
          </w:p>
        </w:tc>
        <w:tc>
          <w:tcPr>
            <w:tcW w:w="1011" w:type="dxa"/>
            <w:vAlign w:val="center"/>
          </w:tcPr>
          <w:p>
            <w:pPr>
              <w:widowControl/>
              <w:jc w:val="center"/>
              <w:rPr>
                <w:rFonts w:ascii="宋体" w:hAnsi="宋体" w:cs="宋体"/>
                <w:kern w:val="0"/>
                <w:sz w:val="24"/>
              </w:rPr>
            </w:pPr>
            <w:r>
              <w:rPr>
                <w:rFonts w:hint="eastAsia" w:ascii="宋体" w:hAnsi="宋体" w:cs="宋体"/>
                <w:kern w:val="0"/>
                <w:sz w:val="24"/>
              </w:rPr>
              <w:t>Y≥80000</w:t>
            </w:r>
          </w:p>
        </w:tc>
        <w:tc>
          <w:tcPr>
            <w:tcW w:w="1664" w:type="dxa"/>
            <w:vAlign w:val="center"/>
          </w:tcPr>
          <w:p>
            <w:pPr>
              <w:widowControl/>
              <w:jc w:val="center"/>
              <w:rPr>
                <w:rFonts w:ascii="宋体" w:hAnsi="宋体" w:cs="宋体"/>
                <w:kern w:val="0"/>
                <w:sz w:val="24"/>
              </w:rPr>
            </w:pPr>
            <w:r>
              <w:rPr>
                <w:rFonts w:hint="eastAsia" w:ascii="宋体" w:hAnsi="宋体" w:cs="宋体"/>
                <w:kern w:val="0"/>
                <w:sz w:val="24"/>
              </w:rPr>
              <w:t>6000≤Y＜80000</w:t>
            </w:r>
          </w:p>
        </w:tc>
        <w:tc>
          <w:tcPr>
            <w:tcW w:w="1446" w:type="dxa"/>
            <w:vAlign w:val="center"/>
          </w:tcPr>
          <w:p>
            <w:pPr>
              <w:widowControl/>
              <w:jc w:val="center"/>
              <w:rPr>
                <w:rFonts w:ascii="宋体" w:hAnsi="宋体" w:cs="宋体"/>
                <w:kern w:val="0"/>
                <w:sz w:val="24"/>
              </w:rPr>
            </w:pPr>
            <w:r>
              <w:rPr>
                <w:rFonts w:hint="eastAsia" w:ascii="宋体" w:hAnsi="宋体" w:cs="宋体"/>
                <w:kern w:val="0"/>
                <w:sz w:val="24"/>
              </w:rPr>
              <w:t>300≤Y＜6000</w:t>
            </w:r>
          </w:p>
        </w:tc>
        <w:tc>
          <w:tcPr>
            <w:tcW w:w="793" w:type="dxa"/>
            <w:vAlign w:val="center"/>
          </w:tcPr>
          <w:p>
            <w:pPr>
              <w:widowControl/>
              <w:jc w:val="center"/>
              <w:rPr>
                <w:rFonts w:ascii="宋体" w:hAnsi="宋体" w:cs="宋体"/>
                <w:kern w:val="0"/>
                <w:sz w:val="24"/>
              </w:rPr>
            </w:pPr>
            <w:r>
              <w:rPr>
                <w:rFonts w:hint="eastAsia" w:ascii="宋体" w:hAnsi="宋体" w:cs="宋体"/>
                <w:kern w:val="0"/>
                <w:sz w:val="24"/>
              </w:rPr>
              <w:t>Y＜300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1742" w:type="dxa"/>
            <w:vMerge w:val="continue"/>
            <w:vAlign w:val="center"/>
          </w:tcPr>
          <w:p>
            <w:pPr>
              <w:widowControl/>
              <w:jc w:val="center"/>
              <w:rPr>
                <w:rFonts w:ascii="宋体" w:hAnsi="宋体" w:cs="宋体"/>
                <w:kern w:val="0"/>
                <w:sz w:val="24"/>
              </w:rPr>
            </w:pPr>
          </w:p>
        </w:tc>
        <w:tc>
          <w:tcPr>
            <w:tcW w:w="1462" w:type="dxa"/>
            <w:vAlign w:val="center"/>
          </w:tcPr>
          <w:p>
            <w:pPr>
              <w:widowControl/>
              <w:jc w:val="center"/>
              <w:rPr>
                <w:rFonts w:ascii="宋体" w:hAnsi="宋体" w:cs="宋体"/>
                <w:kern w:val="0"/>
                <w:sz w:val="24"/>
              </w:rPr>
            </w:pPr>
            <w:r>
              <w:rPr>
                <w:rFonts w:hint="eastAsia" w:ascii="宋体" w:hAnsi="宋体" w:cs="宋体"/>
                <w:kern w:val="0"/>
                <w:sz w:val="24"/>
              </w:rPr>
              <w:t>资产总额(Z)</w:t>
            </w:r>
          </w:p>
        </w:tc>
        <w:tc>
          <w:tcPr>
            <w:tcW w:w="727" w:type="dxa"/>
            <w:vAlign w:val="center"/>
          </w:tcPr>
          <w:p>
            <w:pPr>
              <w:widowControl/>
              <w:jc w:val="center"/>
              <w:rPr>
                <w:rFonts w:ascii="宋体" w:hAnsi="宋体" w:cs="宋体"/>
                <w:kern w:val="0"/>
                <w:sz w:val="24"/>
              </w:rPr>
            </w:pPr>
            <w:r>
              <w:rPr>
                <w:rFonts w:hint="eastAsia" w:ascii="宋体" w:hAnsi="宋体" w:cs="宋体"/>
                <w:kern w:val="0"/>
                <w:sz w:val="24"/>
              </w:rPr>
              <w:t>万元</w:t>
            </w:r>
          </w:p>
        </w:tc>
        <w:tc>
          <w:tcPr>
            <w:tcW w:w="1011" w:type="dxa"/>
            <w:vAlign w:val="center"/>
          </w:tcPr>
          <w:p>
            <w:pPr>
              <w:widowControl/>
              <w:jc w:val="center"/>
              <w:rPr>
                <w:rFonts w:ascii="宋体" w:hAnsi="宋体" w:cs="宋体"/>
                <w:kern w:val="0"/>
                <w:sz w:val="24"/>
              </w:rPr>
            </w:pPr>
            <w:r>
              <w:rPr>
                <w:rFonts w:hint="eastAsia" w:ascii="宋体" w:hAnsi="宋体" w:cs="宋体"/>
                <w:kern w:val="0"/>
                <w:sz w:val="24"/>
              </w:rPr>
              <w:t>Z≥80000</w:t>
            </w:r>
          </w:p>
        </w:tc>
        <w:tc>
          <w:tcPr>
            <w:tcW w:w="1664" w:type="dxa"/>
            <w:vAlign w:val="center"/>
          </w:tcPr>
          <w:p>
            <w:pPr>
              <w:widowControl/>
              <w:jc w:val="center"/>
              <w:rPr>
                <w:rFonts w:ascii="宋体" w:hAnsi="宋体" w:cs="宋体"/>
                <w:kern w:val="0"/>
                <w:sz w:val="24"/>
              </w:rPr>
            </w:pPr>
            <w:r>
              <w:rPr>
                <w:rFonts w:hint="eastAsia" w:ascii="宋体" w:hAnsi="宋体" w:cs="宋体"/>
                <w:kern w:val="0"/>
                <w:sz w:val="24"/>
              </w:rPr>
              <w:t>5000≤Z＜80000</w:t>
            </w:r>
          </w:p>
        </w:tc>
        <w:tc>
          <w:tcPr>
            <w:tcW w:w="1446" w:type="dxa"/>
            <w:vAlign w:val="center"/>
          </w:tcPr>
          <w:p>
            <w:pPr>
              <w:widowControl/>
              <w:jc w:val="center"/>
              <w:rPr>
                <w:rFonts w:ascii="宋体" w:hAnsi="宋体" w:cs="宋体"/>
                <w:kern w:val="0"/>
                <w:sz w:val="24"/>
              </w:rPr>
            </w:pPr>
            <w:r>
              <w:rPr>
                <w:rFonts w:hint="eastAsia" w:ascii="宋体" w:hAnsi="宋体" w:cs="宋体"/>
                <w:kern w:val="0"/>
                <w:sz w:val="24"/>
              </w:rPr>
              <w:t>300≤Z＜5000</w:t>
            </w:r>
          </w:p>
        </w:tc>
        <w:tc>
          <w:tcPr>
            <w:tcW w:w="793" w:type="dxa"/>
            <w:vAlign w:val="center"/>
          </w:tcPr>
          <w:p>
            <w:pPr>
              <w:widowControl/>
              <w:jc w:val="center"/>
              <w:rPr>
                <w:rFonts w:ascii="宋体" w:hAnsi="宋体" w:cs="宋体"/>
                <w:kern w:val="0"/>
                <w:sz w:val="24"/>
              </w:rPr>
            </w:pPr>
            <w:r>
              <w:rPr>
                <w:rFonts w:hint="eastAsia" w:ascii="宋体" w:hAnsi="宋体" w:cs="宋体"/>
                <w:kern w:val="0"/>
                <w:sz w:val="24"/>
              </w:rPr>
              <w:t>Z＜300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1742" w:type="dxa"/>
            <w:vMerge w:val="restart"/>
            <w:vAlign w:val="center"/>
          </w:tcPr>
          <w:p>
            <w:pPr>
              <w:widowControl/>
              <w:jc w:val="center"/>
              <w:rPr>
                <w:rFonts w:ascii="宋体" w:hAnsi="宋体" w:cs="宋体"/>
                <w:kern w:val="0"/>
                <w:sz w:val="24"/>
              </w:rPr>
            </w:pPr>
            <w:r>
              <w:rPr>
                <w:rFonts w:hint="eastAsia" w:ascii="宋体" w:hAnsi="宋体" w:cs="宋体"/>
                <w:kern w:val="0"/>
                <w:sz w:val="24"/>
              </w:rPr>
              <w:t>批发业</w:t>
            </w:r>
          </w:p>
        </w:tc>
        <w:tc>
          <w:tcPr>
            <w:tcW w:w="1462" w:type="dxa"/>
            <w:vAlign w:val="center"/>
          </w:tcPr>
          <w:p>
            <w:pPr>
              <w:widowControl/>
              <w:jc w:val="center"/>
              <w:rPr>
                <w:rFonts w:ascii="宋体" w:hAnsi="宋体" w:cs="宋体"/>
                <w:kern w:val="0"/>
                <w:sz w:val="24"/>
              </w:rPr>
            </w:pPr>
            <w:r>
              <w:rPr>
                <w:rFonts w:hint="eastAsia" w:ascii="宋体" w:hAnsi="宋体" w:cs="宋体"/>
                <w:kern w:val="0"/>
                <w:sz w:val="24"/>
              </w:rPr>
              <w:t>从业人员(X)</w:t>
            </w:r>
          </w:p>
        </w:tc>
        <w:tc>
          <w:tcPr>
            <w:tcW w:w="727" w:type="dxa"/>
            <w:vAlign w:val="center"/>
          </w:tcPr>
          <w:p>
            <w:pPr>
              <w:widowControl/>
              <w:jc w:val="center"/>
              <w:rPr>
                <w:rFonts w:ascii="宋体" w:hAnsi="宋体" w:cs="宋体"/>
                <w:kern w:val="0"/>
                <w:sz w:val="24"/>
              </w:rPr>
            </w:pPr>
            <w:r>
              <w:rPr>
                <w:rFonts w:hint="eastAsia" w:ascii="宋体" w:hAnsi="宋体" w:cs="宋体"/>
                <w:kern w:val="0"/>
                <w:sz w:val="24"/>
              </w:rPr>
              <w:t>人</w:t>
            </w:r>
          </w:p>
        </w:tc>
        <w:tc>
          <w:tcPr>
            <w:tcW w:w="1011" w:type="dxa"/>
            <w:vAlign w:val="center"/>
          </w:tcPr>
          <w:p>
            <w:pPr>
              <w:widowControl/>
              <w:jc w:val="center"/>
              <w:rPr>
                <w:rFonts w:ascii="宋体" w:hAnsi="宋体" w:cs="宋体"/>
                <w:kern w:val="0"/>
                <w:sz w:val="24"/>
              </w:rPr>
            </w:pPr>
            <w:r>
              <w:rPr>
                <w:rFonts w:hint="eastAsia" w:ascii="宋体" w:hAnsi="宋体" w:cs="宋体"/>
                <w:kern w:val="0"/>
                <w:sz w:val="24"/>
              </w:rPr>
              <w:t>X≥200</w:t>
            </w:r>
          </w:p>
        </w:tc>
        <w:tc>
          <w:tcPr>
            <w:tcW w:w="1664" w:type="dxa"/>
            <w:vAlign w:val="center"/>
          </w:tcPr>
          <w:p>
            <w:pPr>
              <w:widowControl/>
              <w:jc w:val="center"/>
              <w:rPr>
                <w:rFonts w:ascii="宋体" w:hAnsi="宋体" w:cs="宋体"/>
                <w:kern w:val="0"/>
                <w:sz w:val="24"/>
              </w:rPr>
            </w:pPr>
            <w:r>
              <w:rPr>
                <w:rFonts w:hint="eastAsia" w:ascii="宋体" w:hAnsi="宋体" w:cs="宋体"/>
                <w:kern w:val="0"/>
                <w:sz w:val="24"/>
              </w:rPr>
              <w:t>20≤X＜200</w:t>
            </w:r>
          </w:p>
        </w:tc>
        <w:tc>
          <w:tcPr>
            <w:tcW w:w="1446" w:type="dxa"/>
            <w:vAlign w:val="center"/>
          </w:tcPr>
          <w:p>
            <w:pPr>
              <w:widowControl/>
              <w:jc w:val="center"/>
              <w:rPr>
                <w:rFonts w:ascii="宋体" w:hAnsi="宋体" w:cs="宋体"/>
                <w:kern w:val="0"/>
                <w:sz w:val="24"/>
              </w:rPr>
            </w:pPr>
            <w:r>
              <w:rPr>
                <w:rFonts w:hint="eastAsia" w:ascii="宋体" w:hAnsi="宋体" w:cs="宋体"/>
                <w:kern w:val="0"/>
                <w:sz w:val="24"/>
              </w:rPr>
              <w:t>5≤X＜20</w:t>
            </w:r>
          </w:p>
        </w:tc>
        <w:tc>
          <w:tcPr>
            <w:tcW w:w="793" w:type="dxa"/>
            <w:vAlign w:val="center"/>
          </w:tcPr>
          <w:p>
            <w:pPr>
              <w:widowControl/>
              <w:jc w:val="center"/>
              <w:rPr>
                <w:rFonts w:ascii="宋体" w:hAnsi="宋体" w:cs="宋体"/>
                <w:kern w:val="0"/>
                <w:sz w:val="24"/>
              </w:rPr>
            </w:pPr>
            <w:r>
              <w:rPr>
                <w:rFonts w:hint="eastAsia" w:ascii="宋体" w:hAnsi="宋体" w:cs="宋体"/>
                <w:kern w:val="0"/>
                <w:sz w:val="24"/>
              </w:rPr>
              <w:t>X＜5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1742" w:type="dxa"/>
            <w:vMerge w:val="continue"/>
            <w:vAlign w:val="center"/>
          </w:tcPr>
          <w:p>
            <w:pPr>
              <w:widowControl/>
              <w:jc w:val="center"/>
              <w:rPr>
                <w:rFonts w:ascii="宋体" w:hAnsi="宋体" w:cs="宋体"/>
                <w:kern w:val="0"/>
                <w:sz w:val="24"/>
              </w:rPr>
            </w:pPr>
          </w:p>
        </w:tc>
        <w:tc>
          <w:tcPr>
            <w:tcW w:w="1462" w:type="dxa"/>
            <w:vAlign w:val="center"/>
          </w:tcPr>
          <w:p>
            <w:pPr>
              <w:widowControl/>
              <w:jc w:val="center"/>
              <w:rPr>
                <w:rFonts w:ascii="宋体" w:hAnsi="宋体" w:cs="宋体"/>
                <w:kern w:val="0"/>
                <w:sz w:val="24"/>
              </w:rPr>
            </w:pPr>
            <w:r>
              <w:rPr>
                <w:rFonts w:hint="eastAsia" w:ascii="宋体" w:hAnsi="宋体" w:cs="宋体"/>
                <w:kern w:val="0"/>
                <w:sz w:val="24"/>
              </w:rPr>
              <w:t>营业收入(Y)</w:t>
            </w:r>
          </w:p>
        </w:tc>
        <w:tc>
          <w:tcPr>
            <w:tcW w:w="727" w:type="dxa"/>
            <w:vAlign w:val="center"/>
          </w:tcPr>
          <w:p>
            <w:pPr>
              <w:widowControl/>
              <w:jc w:val="center"/>
              <w:rPr>
                <w:rFonts w:ascii="宋体" w:hAnsi="宋体" w:cs="宋体"/>
                <w:kern w:val="0"/>
                <w:sz w:val="24"/>
              </w:rPr>
            </w:pPr>
            <w:r>
              <w:rPr>
                <w:rFonts w:hint="eastAsia" w:ascii="宋体" w:hAnsi="宋体" w:cs="宋体"/>
                <w:kern w:val="0"/>
                <w:sz w:val="24"/>
              </w:rPr>
              <w:t>万元</w:t>
            </w:r>
          </w:p>
        </w:tc>
        <w:tc>
          <w:tcPr>
            <w:tcW w:w="1011" w:type="dxa"/>
            <w:vAlign w:val="center"/>
          </w:tcPr>
          <w:p>
            <w:pPr>
              <w:widowControl/>
              <w:jc w:val="center"/>
              <w:rPr>
                <w:rFonts w:ascii="宋体" w:hAnsi="宋体" w:cs="宋体"/>
                <w:kern w:val="0"/>
                <w:sz w:val="24"/>
              </w:rPr>
            </w:pPr>
            <w:r>
              <w:rPr>
                <w:rFonts w:hint="eastAsia" w:ascii="宋体" w:hAnsi="宋体" w:cs="宋体"/>
                <w:kern w:val="0"/>
                <w:sz w:val="24"/>
              </w:rPr>
              <w:t>Y≥40000</w:t>
            </w:r>
          </w:p>
        </w:tc>
        <w:tc>
          <w:tcPr>
            <w:tcW w:w="1664" w:type="dxa"/>
            <w:vAlign w:val="center"/>
          </w:tcPr>
          <w:p>
            <w:pPr>
              <w:widowControl/>
              <w:jc w:val="center"/>
              <w:rPr>
                <w:rFonts w:ascii="宋体" w:hAnsi="宋体" w:cs="宋体"/>
                <w:kern w:val="0"/>
                <w:sz w:val="24"/>
              </w:rPr>
            </w:pPr>
            <w:r>
              <w:rPr>
                <w:rFonts w:hint="eastAsia" w:ascii="宋体" w:hAnsi="宋体" w:cs="宋体"/>
                <w:kern w:val="0"/>
                <w:sz w:val="24"/>
              </w:rPr>
              <w:t>5000≤Y＜40000</w:t>
            </w:r>
          </w:p>
        </w:tc>
        <w:tc>
          <w:tcPr>
            <w:tcW w:w="1446" w:type="dxa"/>
            <w:vAlign w:val="center"/>
          </w:tcPr>
          <w:p>
            <w:pPr>
              <w:widowControl/>
              <w:jc w:val="center"/>
              <w:rPr>
                <w:rFonts w:ascii="宋体" w:hAnsi="宋体" w:cs="宋体"/>
                <w:kern w:val="0"/>
                <w:sz w:val="24"/>
              </w:rPr>
            </w:pPr>
            <w:r>
              <w:rPr>
                <w:rFonts w:hint="eastAsia" w:ascii="宋体" w:hAnsi="宋体" w:cs="宋体"/>
                <w:kern w:val="0"/>
                <w:sz w:val="24"/>
              </w:rPr>
              <w:t>1000≤Y＜5000</w:t>
            </w:r>
          </w:p>
        </w:tc>
        <w:tc>
          <w:tcPr>
            <w:tcW w:w="793" w:type="dxa"/>
            <w:vAlign w:val="center"/>
          </w:tcPr>
          <w:p>
            <w:pPr>
              <w:widowControl/>
              <w:jc w:val="center"/>
              <w:rPr>
                <w:rFonts w:ascii="宋体" w:hAnsi="宋体" w:cs="宋体"/>
                <w:kern w:val="0"/>
                <w:sz w:val="24"/>
              </w:rPr>
            </w:pPr>
            <w:r>
              <w:rPr>
                <w:rFonts w:hint="eastAsia" w:ascii="宋体" w:hAnsi="宋体" w:cs="宋体"/>
                <w:kern w:val="0"/>
                <w:sz w:val="24"/>
              </w:rPr>
              <w:t>Y＜1000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1742" w:type="dxa"/>
            <w:vMerge w:val="restart"/>
            <w:vAlign w:val="center"/>
          </w:tcPr>
          <w:p>
            <w:pPr>
              <w:widowControl/>
              <w:jc w:val="center"/>
              <w:rPr>
                <w:rFonts w:ascii="宋体" w:hAnsi="宋体" w:cs="宋体"/>
                <w:kern w:val="0"/>
                <w:sz w:val="24"/>
              </w:rPr>
            </w:pPr>
            <w:r>
              <w:rPr>
                <w:rFonts w:hint="eastAsia" w:ascii="宋体" w:hAnsi="宋体" w:cs="宋体"/>
                <w:kern w:val="0"/>
                <w:sz w:val="24"/>
              </w:rPr>
              <w:t>零售业</w:t>
            </w:r>
          </w:p>
        </w:tc>
        <w:tc>
          <w:tcPr>
            <w:tcW w:w="1462" w:type="dxa"/>
            <w:vAlign w:val="center"/>
          </w:tcPr>
          <w:p>
            <w:pPr>
              <w:widowControl/>
              <w:jc w:val="center"/>
              <w:rPr>
                <w:rFonts w:ascii="宋体" w:hAnsi="宋体" w:cs="宋体"/>
                <w:kern w:val="0"/>
                <w:sz w:val="24"/>
              </w:rPr>
            </w:pPr>
            <w:r>
              <w:rPr>
                <w:rFonts w:hint="eastAsia" w:ascii="宋体" w:hAnsi="宋体" w:cs="宋体"/>
                <w:kern w:val="0"/>
                <w:sz w:val="24"/>
              </w:rPr>
              <w:t>从业人员(X)</w:t>
            </w:r>
          </w:p>
        </w:tc>
        <w:tc>
          <w:tcPr>
            <w:tcW w:w="727" w:type="dxa"/>
            <w:vAlign w:val="center"/>
          </w:tcPr>
          <w:p>
            <w:pPr>
              <w:widowControl/>
              <w:jc w:val="center"/>
              <w:rPr>
                <w:rFonts w:ascii="宋体" w:hAnsi="宋体" w:cs="宋体"/>
                <w:kern w:val="0"/>
                <w:sz w:val="24"/>
              </w:rPr>
            </w:pPr>
            <w:r>
              <w:rPr>
                <w:rFonts w:hint="eastAsia" w:ascii="宋体" w:hAnsi="宋体" w:cs="宋体"/>
                <w:kern w:val="0"/>
                <w:sz w:val="24"/>
              </w:rPr>
              <w:t>人</w:t>
            </w:r>
          </w:p>
        </w:tc>
        <w:tc>
          <w:tcPr>
            <w:tcW w:w="1011" w:type="dxa"/>
            <w:vAlign w:val="center"/>
          </w:tcPr>
          <w:p>
            <w:pPr>
              <w:widowControl/>
              <w:jc w:val="center"/>
              <w:rPr>
                <w:rFonts w:ascii="宋体" w:hAnsi="宋体" w:cs="宋体"/>
                <w:kern w:val="0"/>
                <w:sz w:val="24"/>
              </w:rPr>
            </w:pPr>
            <w:r>
              <w:rPr>
                <w:rFonts w:hint="eastAsia" w:ascii="宋体" w:hAnsi="宋体" w:cs="宋体"/>
                <w:kern w:val="0"/>
                <w:sz w:val="24"/>
              </w:rPr>
              <w:t>X≥300</w:t>
            </w:r>
          </w:p>
        </w:tc>
        <w:tc>
          <w:tcPr>
            <w:tcW w:w="1664" w:type="dxa"/>
            <w:vAlign w:val="center"/>
          </w:tcPr>
          <w:p>
            <w:pPr>
              <w:widowControl/>
              <w:jc w:val="center"/>
              <w:rPr>
                <w:rFonts w:ascii="宋体" w:hAnsi="宋体" w:cs="宋体"/>
                <w:kern w:val="0"/>
                <w:sz w:val="24"/>
              </w:rPr>
            </w:pPr>
            <w:r>
              <w:rPr>
                <w:rFonts w:hint="eastAsia" w:ascii="宋体" w:hAnsi="宋体" w:cs="宋体"/>
                <w:kern w:val="0"/>
                <w:sz w:val="24"/>
              </w:rPr>
              <w:t>50≤X＜300</w:t>
            </w:r>
          </w:p>
        </w:tc>
        <w:tc>
          <w:tcPr>
            <w:tcW w:w="1446" w:type="dxa"/>
            <w:vAlign w:val="center"/>
          </w:tcPr>
          <w:p>
            <w:pPr>
              <w:widowControl/>
              <w:jc w:val="center"/>
              <w:rPr>
                <w:rFonts w:ascii="宋体" w:hAnsi="宋体" w:cs="宋体"/>
                <w:kern w:val="0"/>
                <w:sz w:val="24"/>
              </w:rPr>
            </w:pPr>
            <w:r>
              <w:rPr>
                <w:rFonts w:hint="eastAsia" w:ascii="宋体" w:hAnsi="宋体" w:cs="宋体"/>
                <w:kern w:val="0"/>
                <w:sz w:val="24"/>
              </w:rPr>
              <w:t>10≤X＜50</w:t>
            </w:r>
          </w:p>
        </w:tc>
        <w:tc>
          <w:tcPr>
            <w:tcW w:w="793" w:type="dxa"/>
            <w:vAlign w:val="center"/>
          </w:tcPr>
          <w:p>
            <w:pPr>
              <w:widowControl/>
              <w:jc w:val="center"/>
              <w:rPr>
                <w:rFonts w:ascii="宋体" w:hAnsi="宋体" w:cs="宋体"/>
                <w:kern w:val="0"/>
                <w:sz w:val="24"/>
              </w:rPr>
            </w:pPr>
            <w:r>
              <w:rPr>
                <w:rFonts w:hint="eastAsia" w:ascii="宋体" w:hAnsi="宋体" w:cs="宋体"/>
                <w:kern w:val="0"/>
                <w:sz w:val="24"/>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1742" w:type="dxa"/>
            <w:vMerge w:val="continue"/>
            <w:vAlign w:val="center"/>
          </w:tcPr>
          <w:p>
            <w:pPr>
              <w:widowControl/>
              <w:jc w:val="center"/>
              <w:rPr>
                <w:rFonts w:ascii="宋体" w:hAnsi="宋体" w:cs="宋体"/>
                <w:kern w:val="0"/>
                <w:sz w:val="24"/>
              </w:rPr>
            </w:pPr>
          </w:p>
        </w:tc>
        <w:tc>
          <w:tcPr>
            <w:tcW w:w="1462" w:type="dxa"/>
            <w:vAlign w:val="center"/>
          </w:tcPr>
          <w:p>
            <w:pPr>
              <w:widowControl/>
              <w:jc w:val="center"/>
              <w:rPr>
                <w:rFonts w:ascii="宋体" w:hAnsi="宋体" w:cs="宋体"/>
                <w:kern w:val="0"/>
                <w:sz w:val="24"/>
              </w:rPr>
            </w:pPr>
            <w:r>
              <w:rPr>
                <w:rFonts w:hint="eastAsia" w:ascii="宋体" w:hAnsi="宋体" w:cs="宋体"/>
                <w:kern w:val="0"/>
                <w:sz w:val="24"/>
              </w:rPr>
              <w:t>营业收入(Y)</w:t>
            </w:r>
          </w:p>
        </w:tc>
        <w:tc>
          <w:tcPr>
            <w:tcW w:w="727" w:type="dxa"/>
            <w:vAlign w:val="center"/>
          </w:tcPr>
          <w:p>
            <w:pPr>
              <w:widowControl/>
              <w:jc w:val="center"/>
              <w:rPr>
                <w:rFonts w:ascii="宋体" w:hAnsi="宋体" w:cs="宋体"/>
                <w:kern w:val="0"/>
                <w:sz w:val="24"/>
              </w:rPr>
            </w:pPr>
            <w:r>
              <w:rPr>
                <w:rFonts w:hint="eastAsia" w:ascii="宋体" w:hAnsi="宋体" w:cs="宋体"/>
                <w:kern w:val="0"/>
                <w:sz w:val="24"/>
              </w:rPr>
              <w:t>万元</w:t>
            </w:r>
          </w:p>
        </w:tc>
        <w:tc>
          <w:tcPr>
            <w:tcW w:w="1011" w:type="dxa"/>
            <w:vAlign w:val="center"/>
          </w:tcPr>
          <w:p>
            <w:pPr>
              <w:widowControl/>
              <w:jc w:val="center"/>
              <w:rPr>
                <w:rFonts w:ascii="宋体" w:hAnsi="宋体" w:cs="宋体"/>
                <w:kern w:val="0"/>
                <w:sz w:val="24"/>
              </w:rPr>
            </w:pPr>
            <w:r>
              <w:rPr>
                <w:rFonts w:hint="eastAsia" w:ascii="宋体" w:hAnsi="宋体" w:cs="宋体"/>
                <w:kern w:val="0"/>
                <w:sz w:val="24"/>
              </w:rPr>
              <w:t>Y≥20000</w:t>
            </w:r>
          </w:p>
        </w:tc>
        <w:tc>
          <w:tcPr>
            <w:tcW w:w="1664" w:type="dxa"/>
            <w:vAlign w:val="center"/>
          </w:tcPr>
          <w:p>
            <w:pPr>
              <w:widowControl/>
              <w:jc w:val="center"/>
              <w:rPr>
                <w:rFonts w:ascii="宋体" w:hAnsi="宋体" w:cs="宋体"/>
                <w:kern w:val="0"/>
                <w:sz w:val="24"/>
              </w:rPr>
            </w:pPr>
            <w:r>
              <w:rPr>
                <w:rFonts w:hint="eastAsia" w:ascii="宋体" w:hAnsi="宋体" w:cs="宋体"/>
                <w:kern w:val="0"/>
                <w:sz w:val="24"/>
              </w:rPr>
              <w:t>500≤Y＜20000</w:t>
            </w:r>
          </w:p>
        </w:tc>
        <w:tc>
          <w:tcPr>
            <w:tcW w:w="1446" w:type="dxa"/>
            <w:vAlign w:val="center"/>
          </w:tcPr>
          <w:p>
            <w:pPr>
              <w:widowControl/>
              <w:jc w:val="center"/>
              <w:rPr>
                <w:rFonts w:ascii="宋体" w:hAnsi="宋体" w:cs="宋体"/>
                <w:kern w:val="0"/>
                <w:sz w:val="24"/>
              </w:rPr>
            </w:pPr>
            <w:r>
              <w:rPr>
                <w:rFonts w:hint="eastAsia" w:ascii="宋体" w:hAnsi="宋体" w:cs="宋体"/>
                <w:kern w:val="0"/>
                <w:sz w:val="24"/>
              </w:rPr>
              <w:t>100≤Y＜500</w:t>
            </w:r>
          </w:p>
        </w:tc>
        <w:tc>
          <w:tcPr>
            <w:tcW w:w="793" w:type="dxa"/>
            <w:vAlign w:val="center"/>
          </w:tcPr>
          <w:p>
            <w:pPr>
              <w:widowControl/>
              <w:jc w:val="center"/>
              <w:rPr>
                <w:rFonts w:ascii="宋体" w:hAnsi="宋体" w:cs="宋体"/>
                <w:kern w:val="0"/>
                <w:sz w:val="24"/>
              </w:rPr>
            </w:pPr>
            <w:r>
              <w:rPr>
                <w:rFonts w:hint="eastAsia" w:ascii="宋体" w:hAnsi="宋体" w:cs="宋体"/>
                <w:kern w:val="0"/>
                <w:sz w:val="24"/>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1742" w:type="dxa"/>
            <w:vMerge w:val="restart"/>
            <w:vAlign w:val="center"/>
          </w:tcPr>
          <w:p>
            <w:pPr>
              <w:widowControl/>
              <w:jc w:val="center"/>
              <w:rPr>
                <w:rFonts w:ascii="宋体" w:hAnsi="宋体" w:cs="宋体"/>
                <w:kern w:val="0"/>
                <w:sz w:val="24"/>
              </w:rPr>
            </w:pPr>
            <w:r>
              <w:rPr>
                <w:rFonts w:hint="eastAsia" w:ascii="宋体" w:hAnsi="宋体" w:cs="宋体"/>
                <w:kern w:val="0"/>
                <w:sz w:val="24"/>
              </w:rPr>
              <w:t>交通运输业 *</w:t>
            </w:r>
          </w:p>
        </w:tc>
        <w:tc>
          <w:tcPr>
            <w:tcW w:w="1462" w:type="dxa"/>
            <w:vAlign w:val="center"/>
          </w:tcPr>
          <w:p>
            <w:pPr>
              <w:widowControl/>
              <w:jc w:val="center"/>
              <w:rPr>
                <w:rFonts w:ascii="宋体" w:hAnsi="宋体" w:cs="宋体"/>
                <w:kern w:val="0"/>
                <w:sz w:val="24"/>
              </w:rPr>
            </w:pPr>
            <w:r>
              <w:rPr>
                <w:rFonts w:hint="eastAsia" w:ascii="宋体" w:hAnsi="宋体" w:cs="宋体"/>
                <w:kern w:val="0"/>
                <w:sz w:val="24"/>
              </w:rPr>
              <w:t>从业人员(X)</w:t>
            </w:r>
          </w:p>
        </w:tc>
        <w:tc>
          <w:tcPr>
            <w:tcW w:w="727" w:type="dxa"/>
            <w:vAlign w:val="center"/>
          </w:tcPr>
          <w:p>
            <w:pPr>
              <w:widowControl/>
              <w:jc w:val="center"/>
              <w:rPr>
                <w:rFonts w:ascii="宋体" w:hAnsi="宋体" w:cs="宋体"/>
                <w:kern w:val="0"/>
                <w:sz w:val="24"/>
              </w:rPr>
            </w:pPr>
            <w:r>
              <w:rPr>
                <w:rFonts w:hint="eastAsia" w:ascii="宋体" w:hAnsi="宋体" w:cs="宋体"/>
                <w:kern w:val="0"/>
                <w:sz w:val="24"/>
              </w:rPr>
              <w:t>人</w:t>
            </w:r>
          </w:p>
        </w:tc>
        <w:tc>
          <w:tcPr>
            <w:tcW w:w="1011" w:type="dxa"/>
            <w:vAlign w:val="center"/>
          </w:tcPr>
          <w:p>
            <w:pPr>
              <w:widowControl/>
              <w:jc w:val="center"/>
              <w:rPr>
                <w:rFonts w:ascii="宋体" w:hAnsi="宋体" w:cs="宋体"/>
                <w:kern w:val="0"/>
                <w:sz w:val="24"/>
              </w:rPr>
            </w:pPr>
            <w:r>
              <w:rPr>
                <w:rFonts w:hint="eastAsia" w:ascii="宋体" w:hAnsi="宋体" w:cs="宋体"/>
                <w:kern w:val="0"/>
                <w:sz w:val="24"/>
              </w:rPr>
              <w:t>X≥1000</w:t>
            </w:r>
          </w:p>
        </w:tc>
        <w:tc>
          <w:tcPr>
            <w:tcW w:w="1664" w:type="dxa"/>
            <w:vAlign w:val="center"/>
          </w:tcPr>
          <w:p>
            <w:pPr>
              <w:widowControl/>
              <w:jc w:val="center"/>
              <w:rPr>
                <w:rFonts w:ascii="宋体" w:hAnsi="宋体" w:cs="宋体"/>
                <w:kern w:val="0"/>
                <w:sz w:val="24"/>
              </w:rPr>
            </w:pPr>
            <w:r>
              <w:rPr>
                <w:rFonts w:hint="eastAsia" w:ascii="宋体" w:hAnsi="宋体" w:cs="宋体"/>
                <w:kern w:val="0"/>
                <w:sz w:val="24"/>
              </w:rPr>
              <w:t>300≤X＜1000</w:t>
            </w:r>
          </w:p>
        </w:tc>
        <w:tc>
          <w:tcPr>
            <w:tcW w:w="1446" w:type="dxa"/>
            <w:vAlign w:val="center"/>
          </w:tcPr>
          <w:p>
            <w:pPr>
              <w:widowControl/>
              <w:jc w:val="center"/>
              <w:rPr>
                <w:rFonts w:ascii="宋体" w:hAnsi="宋体" w:cs="宋体"/>
                <w:kern w:val="0"/>
                <w:sz w:val="24"/>
              </w:rPr>
            </w:pPr>
            <w:r>
              <w:rPr>
                <w:rFonts w:hint="eastAsia" w:ascii="宋体" w:hAnsi="宋体" w:cs="宋体"/>
                <w:kern w:val="0"/>
                <w:sz w:val="24"/>
              </w:rPr>
              <w:t>20≤X＜300</w:t>
            </w:r>
          </w:p>
        </w:tc>
        <w:tc>
          <w:tcPr>
            <w:tcW w:w="793" w:type="dxa"/>
            <w:vAlign w:val="center"/>
          </w:tcPr>
          <w:p>
            <w:pPr>
              <w:widowControl/>
              <w:jc w:val="center"/>
              <w:rPr>
                <w:rFonts w:ascii="宋体" w:hAnsi="宋体" w:cs="宋体"/>
                <w:kern w:val="0"/>
                <w:sz w:val="24"/>
              </w:rPr>
            </w:pPr>
            <w:r>
              <w:rPr>
                <w:rFonts w:hint="eastAsia" w:ascii="宋体" w:hAnsi="宋体" w:cs="宋体"/>
                <w:kern w:val="0"/>
                <w:sz w:val="24"/>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1742" w:type="dxa"/>
            <w:vMerge w:val="continue"/>
            <w:vAlign w:val="center"/>
          </w:tcPr>
          <w:p>
            <w:pPr>
              <w:widowControl/>
              <w:jc w:val="center"/>
              <w:rPr>
                <w:rFonts w:ascii="宋体" w:hAnsi="宋体" w:cs="宋体"/>
                <w:kern w:val="0"/>
                <w:sz w:val="24"/>
              </w:rPr>
            </w:pPr>
          </w:p>
        </w:tc>
        <w:tc>
          <w:tcPr>
            <w:tcW w:w="1462" w:type="dxa"/>
            <w:vAlign w:val="center"/>
          </w:tcPr>
          <w:p>
            <w:pPr>
              <w:widowControl/>
              <w:jc w:val="center"/>
              <w:rPr>
                <w:rFonts w:ascii="宋体" w:hAnsi="宋体" w:cs="宋体"/>
                <w:kern w:val="0"/>
                <w:sz w:val="24"/>
              </w:rPr>
            </w:pPr>
            <w:r>
              <w:rPr>
                <w:rFonts w:hint="eastAsia" w:ascii="宋体" w:hAnsi="宋体" w:cs="宋体"/>
                <w:kern w:val="0"/>
                <w:sz w:val="24"/>
              </w:rPr>
              <w:t>营业收入(Y)</w:t>
            </w:r>
          </w:p>
        </w:tc>
        <w:tc>
          <w:tcPr>
            <w:tcW w:w="727" w:type="dxa"/>
            <w:vAlign w:val="center"/>
          </w:tcPr>
          <w:p>
            <w:pPr>
              <w:widowControl/>
              <w:jc w:val="center"/>
              <w:rPr>
                <w:rFonts w:ascii="宋体" w:hAnsi="宋体" w:cs="宋体"/>
                <w:kern w:val="0"/>
                <w:sz w:val="24"/>
              </w:rPr>
            </w:pPr>
            <w:r>
              <w:rPr>
                <w:rFonts w:hint="eastAsia" w:ascii="宋体" w:hAnsi="宋体" w:cs="宋体"/>
                <w:kern w:val="0"/>
                <w:sz w:val="24"/>
              </w:rPr>
              <w:t>万元</w:t>
            </w:r>
          </w:p>
        </w:tc>
        <w:tc>
          <w:tcPr>
            <w:tcW w:w="1011" w:type="dxa"/>
            <w:vAlign w:val="center"/>
          </w:tcPr>
          <w:p>
            <w:pPr>
              <w:widowControl/>
              <w:jc w:val="center"/>
              <w:rPr>
                <w:rFonts w:ascii="宋体" w:hAnsi="宋体" w:cs="宋体"/>
                <w:kern w:val="0"/>
                <w:sz w:val="24"/>
              </w:rPr>
            </w:pPr>
            <w:r>
              <w:rPr>
                <w:rFonts w:hint="eastAsia" w:ascii="宋体" w:hAnsi="宋体" w:cs="宋体"/>
                <w:kern w:val="0"/>
                <w:sz w:val="24"/>
              </w:rPr>
              <w:t>Y≥30000</w:t>
            </w:r>
          </w:p>
        </w:tc>
        <w:tc>
          <w:tcPr>
            <w:tcW w:w="1664" w:type="dxa"/>
            <w:vAlign w:val="center"/>
          </w:tcPr>
          <w:p>
            <w:pPr>
              <w:widowControl/>
              <w:jc w:val="center"/>
              <w:rPr>
                <w:rFonts w:ascii="宋体" w:hAnsi="宋体" w:cs="宋体"/>
                <w:kern w:val="0"/>
                <w:sz w:val="24"/>
              </w:rPr>
            </w:pPr>
            <w:r>
              <w:rPr>
                <w:rFonts w:hint="eastAsia" w:ascii="宋体" w:hAnsi="宋体" w:cs="宋体"/>
                <w:kern w:val="0"/>
                <w:sz w:val="24"/>
              </w:rPr>
              <w:t>3000≤Y＜30000</w:t>
            </w:r>
          </w:p>
        </w:tc>
        <w:tc>
          <w:tcPr>
            <w:tcW w:w="1446" w:type="dxa"/>
            <w:vAlign w:val="center"/>
          </w:tcPr>
          <w:p>
            <w:pPr>
              <w:widowControl/>
              <w:jc w:val="center"/>
              <w:rPr>
                <w:rFonts w:ascii="宋体" w:hAnsi="宋体" w:cs="宋体"/>
                <w:kern w:val="0"/>
                <w:sz w:val="24"/>
              </w:rPr>
            </w:pPr>
            <w:r>
              <w:rPr>
                <w:rFonts w:hint="eastAsia" w:ascii="宋体" w:hAnsi="宋体" w:cs="宋体"/>
                <w:kern w:val="0"/>
                <w:sz w:val="24"/>
              </w:rPr>
              <w:t>200≤Y＜3000</w:t>
            </w:r>
          </w:p>
        </w:tc>
        <w:tc>
          <w:tcPr>
            <w:tcW w:w="793" w:type="dxa"/>
            <w:vAlign w:val="center"/>
          </w:tcPr>
          <w:p>
            <w:pPr>
              <w:widowControl/>
              <w:jc w:val="center"/>
              <w:rPr>
                <w:rFonts w:ascii="宋体" w:hAnsi="宋体" w:cs="宋体"/>
                <w:kern w:val="0"/>
                <w:sz w:val="24"/>
              </w:rPr>
            </w:pPr>
            <w:r>
              <w:rPr>
                <w:rFonts w:hint="eastAsia" w:ascii="宋体" w:hAnsi="宋体" w:cs="宋体"/>
                <w:kern w:val="0"/>
                <w:sz w:val="24"/>
              </w:rPr>
              <w:t>Y＜200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1742" w:type="dxa"/>
            <w:vMerge w:val="restart"/>
            <w:vAlign w:val="center"/>
          </w:tcPr>
          <w:p>
            <w:pPr>
              <w:widowControl/>
              <w:jc w:val="center"/>
              <w:rPr>
                <w:rFonts w:ascii="宋体" w:hAnsi="宋体" w:cs="宋体"/>
                <w:kern w:val="0"/>
                <w:sz w:val="24"/>
              </w:rPr>
            </w:pPr>
            <w:r>
              <w:rPr>
                <w:rFonts w:hint="eastAsia" w:ascii="宋体" w:hAnsi="宋体" w:cs="宋体"/>
                <w:kern w:val="0"/>
                <w:sz w:val="24"/>
              </w:rPr>
              <w:t>仓储业*</w:t>
            </w:r>
          </w:p>
        </w:tc>
        <w:tc>
          <w:tcPr>
            <w:tcW w:w="1462" w:type="dxa"/>
            <w:vAlign w:val="center"/>
          </w:tcPr>
          <w:p>
            <w:pPr>
              <w:widowControl/>
              <w:jc w:val="center"/>
              <w:rPr>
                <w:rFonts w:ascii="宋体" w:hAnsi="宋体" w:cs="宋体"/>
                <w:kern w:val="0"/>
                <w:sz w:val="24"/>
              </w:rPr>
            </w:pPr>
            <w:r>
              <w:rPr>
                <w:rFonts w:hint="eastAsia" w:ascii="宋体" w:hAnsi="宋体" w:cs="宋体"/>
                <w:kern w:val="0"/>
                <w:sz w:val="24"/>
              </w:rPr>
              <w:t>从业人员(X)</w:t>
            </w:r>
          </w:p>
        </w:tc>
        <w:tc>
          <w:tcPr>
            <w:tcW w:w="727" w:type="dxa"/>
            <w:vAlign w:val="center"/>
          </w:tcPr>
          <w:p>
            <w:pPr>
              <w:widowControl/>
              <w:jc w:val="center"/>
              <w:rPr>
                <w:rFonts w:ascii="宋体" w:hAnsi="宋体" w:cs="宋体"/>
                <w:kern w:val="0"/>
                <w:sz w:val="24"/>
              </w:rPr>
            </w:pPr>
            <w:r>
              <w:rPr>
                <w:rFonts w:hint="eastAsia" w:ascii="宋体" w:hAnsi="宋体" w:cs="宋体"/>
                <w:kern w:val="0"/>
                <w:sz w:val="24"/>
              </w:rPr>
              <w:t>人</w:t>
            </w:r>
          </w:p>
        </w:tc>
        <w:tc>
          <w:tcPr>
            <w:tcW w:w="1011" w:type="dxa"/>
            <w:vAlign w:val="center"/>
          </w:tcPr>
          <w:p>
            <w:pPr>
              <w:widowControl/>
              <w:jc w:val="center"/>
              <w:rPr>
                <w:rFonts w:ascii="宋体" w:hAnsi="宋体" w:cs="宋体"/>
                <w:kern w:val="0"/>
                <w:sz w:val="24"/>
              </w:rPr>
            </w:pPr>
            <w:r>
              <w:rPr>
                <w:rFonts w:hint="eastAsia" w:ascii="宋体" w:hAnsi="宋体" w:cs="宋体"/>
                <w:kern w:val="0"/>
                <w:sz w:val="24"/>
              </w:rPr>
              <w:t>X≥200</w:t>
            </w:r>
          </w:p>
        </w:tc>
        <w:tc>
          <w:tcPr>
            <w:tcW w:w="1664" w:type="dxa"/>
            <w:vAlign w:val="center"/>
          </w:tcPr>
          <w:p>
            <w:pPr>
              <w:widowControl/>
              <w:jc w:val="center"/>
              <w:rPr>
                <w:rFonts w:ascii="宋体" w:hAnsi="宋体" w:cs="宋体"/>
                <w:kern w:val="0"/>
                <w:sz w:val="24"/>
              </w:rPr>
            </w:pPr>
            <w:r>
              <w:rPr>
                <w:rFonts w:hint="eastAsia" w:ascii="宋体" w:hAnsi="宋体" w:cs="宋体"/>
                <w:kern w:val="0"/>
                <w:sz w:val="24"/>
              </w:rPr>
              <w:t>100≤X＜200</w:t>
            </w:r>
          </w:p>
        </w:tc>
        <w:tc>
          <w:tcPr>
            <w:tcW w:w="1446" w:type="dxa"/>
            <w:vAlign w:val="center"/>
          </w:tcPr>
          <w:p>
            <w:pPr>
              <w:widowControl/>
              <w:jc w:val="center"/>
              <w:rPr>
                <w:rFonts w:ascii="宋体" w:hAnsi="宋体" w:cs="宋体"/>
                <w:kern w:val="0"/>
                <w:sz w:val="24"/>
              </w:rPr>
            </w:pPr>
            <w:r>
              <w:rPr>
                <w:rFonts w:hint="eastAsia" w:ascii="宋体" w:hAnsi="宋体" w:cs="宋体"/>
                <w:kern w:val="0"/>
                <w:sz w:val="24"/>
              </w:rPr>
              <w:t>20≤X＜100</w:t>
            </w:r>
          </w:p>
        </w:tc>
        <w:tc>
          <w:tcPr>
            <w:tcW w:w="793" w:type="dxa"/>
            <w:vAlign w:val="center"/>
          </w:tcPr>
          <w:p>
            <w:pPr>
              <w:widowControl/>
              <w:jc w:val="center"/>
              <w:rPr>
                <w:rFonts w:ascii="宋体" w:hAnsi="宋体" w:cs="宋体"/>
                <w:kern w:val="0"/>
                <w:sz w:val="24"/>
              </w:rPr>
            </w:pPr>
            <w:r>
              <w:rPr>
                <w:rFonts w:hint="eastAsia" w:ascii="宋体" w:hAnsi="宋体" w:cs="宋体"/>
                <w:kern w:val="0"/>
                <w:sz w:val="24"/>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1742" w:type="dxa"/>
            <w:vMerge w:val="continue"/>
            <w:vAlign w:val="center"/>
          </w:tcPr>
          <w:p>
            <w:pPr>
              <w:widowControl/>
              <w:jc w:val="center"/>
              <w:rPr>
                <w:rFonts w:ascii="宋体" w:hAnsi="宋体" w:cs="宋体"/>
                <w:kern w:val="0"/>
                <w:sz w:val="24"/>
              </w:rPr>
            </w:pPr>
          </w:p>
        </w:tc>
        <w:tc>
          <w:tcPr>
            <w:tcW w:w="1462" w:type="dxa"/>
            <w:vAlign w:val="center"/>
          </w:tcPr>
          <w:p>
            <w:pPr>
              <w:widowControl/>
              <w:jc w:val="center"/>
              <w:rPr>
                <w:rFonts w:ascii="宋体" w:hAnsi="宋体" w:cs="宋体"/>
                <w:kern w:val="0"/>
                <w:sz w:val="24"/>
              </w:rPr>
            </w:pPr>
            <w:r>
              <w:rPr>
                <w:rFonts w:hint="eastAsia" w:ascii="宋体" w:hAnsi="宋体" w:cs="宋体"/>
                <w:kern w:val="0"/>
                <w:sz w:val="24"/>
              </w:rPr>
              <w:t>营业收入(Y)</w:t>
            </w:r>
          </w:p>
        </w:tc>
        <w:tc>
          <w:tcPr>
            <w:tcW w:w="727" w:type="dxa"/>
            <w:vAlign w:val="center"/>
          </w:tcPr>
          <w:p>
            <w:pPr>
              <w:widowControl/>
              <w:jc w:val="center"/>
              <w:rPr>
                <w:rFonts w:ascii="宋体" w:hAnsi="宋体" w:cs="宋体"/>
                <w:kern w:val="0"/>
                <w:sz w:val="24"/>
              </w:rPr>
            </w:pPr>
            <w:r>
              <w:rPr>
                <w:rFonts w:hint="eastAsia" w:ascii="宋体" w:hAnsi="宋体" w:cs="宋体"/>
                <w:kern w:val="0"/>
                <w:sz w:val="24"/>
              </w:rPr>
              <w:t>万元</w:t>
            </w:r>
          </w:p>
        </w:tc>
        <w:tc>
          <w:tcPr>
            <w:tcW w:w="1011" w:type="dxa"/>
            <w:vAlign w:val="center"/>
          </w:tcPr>
          <w:p>
            <w:pPr>
              <w:widowControl/>
              <w:jc w:val="center"/>
              <w:rPr>
                <w:rFonts w:ascii="宋体" w:hAnsi="宋体" w:cs="宋体"/>
                <w:kern w:val="0"/>
                <w:sz w:val="24"/>
              </w:rPr>
            </w:pPr>
            <w:r>
              <w:rPr>
                <w:rFonts w:hint="eastAsia" w:ascii="宋体" w:hAnsi="宋体" w:cs="宋体"/>
                <w:kern w:val="0"/>
                <w:sz w:val="24"/>
              </w:rPr>
              <w:t>Y≥30000</w:t>
            </w:r>
          </w:p>
        </w:tc>
        <w:tc>
          <w:tcPr>
            <w:tcW w:w="1664" w:type="dxa"/>
            <w:vAlign w:val="center"/>
          </w:tcPr>
          <w:p>
            <w:pPr>
              <w:widowControl/>
              <w:jc w:val="center"/>
              <w:rPr>
                <w:rFonts w:ascii="宋体" w:hAnsi="宋体" w:cs="宋体"/>
                <w:kern w:val="0"/>
                <w:sz w:val="24"/>
              </w:rPr>
            </w:pPr>
            <w:r>
              <w:rPr>
                <w:rFonts w:hint="eastAsia" w:ascii="宋体" w:hAnsi="宋体" w:cs="宋体"/>
                <w:kern w:val="0"/>
                <w:sz w:val="24"/>
              </w:rPr>
              <w:t>1000≤Y＜30000</w:t>
            </w:r>
          </w:p>
        </w:tc>
        <w:tc>
          <w:tcPr>
            <w:tcW w:w="1446" w:type="dxa"/>
            <w:vAlign w:val="center"/>
          </w:tcPr>
          <w:p>
            <w:pPr>
              <w:widowControl/>
              <w:jc w:val="center"/>
              <w:rPr>
                <w:rFonts w:ascii="宋体" w:hAnsi="宋体" w:cs="宋体"/>
                <w:kern w:val="0"/>
                <w:sz w:val="24"/>
              </w:rPr>
            </w:pPr>
            <w:r>
              <w:rPr>
                <w:rFonts w:hint="eastAsia" w:ascii="宋体" w:hAnsi="宋体" w:cs="宋体"/>
                <w:kern w:val="0"/>
                <w:sz w:val="24"/>
              </w:rPr>
              <w:t>100≤Y＜1000</w:t>
            </w:r>
          </w:p>
        </w:tc>
        <w:tc>
          <w:tcPr>
            <w:tcW w:w="793" w:type="dxa"/>
            <w:vAlign w:val="center"/>
          </w:tcPr>
          <w:p>
            <w:pPr>
              <w:widowControl/>
              <w:jc w:val="center"/>
              <w:rPr>
                <w:rFonts w:ascii="宋体" w:hAnsi="宋体" w:cs="宋体"/>
                <w:kern w:val="0"/>
                <w:sz w:val="24"/>
              </w:rPr>
            </w:pPr>
            <w:r>
              <w:rPr>
                <w:rFonts w:hint="eastAsia" w:ascii="宋体" w:hAnsi="宋体" w:cs="宋体"/>
                <w:kern w:val="0"/>
                <w:sz w:val="24"/>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1742" w:type="dxa"/>
            <w:vMerge w:val="restart"/>
            <w:vAlign w:val="center"/>
          </w:tcPr>
          <w:p>
            <w:pPr>
              <w:widowControl/>
              <w:jc w:val="center"/>
              <w:rPr>
                <w:rFonts w:ascii="宋体" w:hAnsi="宋体" w:cs="宋体"/>
                <w:kern w:val="0"/>
                <w:sz w:val="24"/>
              </w:rPr>
            </w:pPr>
            <w:r>
              <w:rPr>
                <w:rFonts w:hint="eastAsia" w:ascii="宋体" w:hAnsi="宋体" w:cs="宋体"/>
                <w:kern w:val="0"/>
                <w:sz w:val="24"/>
              </w:rPr>
              <w:t>邮政业</w:t>
            </w:r>
          </w:p>
        </w:tc>
        <w:tc>
          <w:tcPr>
            <w:tcW w:w="1462" w:type="dxa"/>
            <w:vAlign w:val="center"/>
          </w:tcPr>
          <w:p>
            <w:pPr>
              <w:widowControl/>
              <w:jc w:val="center"/>
              <w:rPr>
                <w:rFonts w:ascii="宋体" w:hAnsi="宋体" w:cs="宋体"/>
                <w:kern w:val="0"/>
                <w:sz w:val="24"/>
              </w:rPr>
            </w:pPr>
            <w:r>
              <w:rPr>
                <w:rFonts w:hint="eastAsia" w:ascii="宋体" w:hAnsi="宋体" w:cs="宋体"/>
                <w:kern w:val="0"/>
                <w:sz w:val="24"/>
              </w:rPr>
              <w:t>从业人员(X)</w:t>
            </w:r>
          </w:p>
        </w:tc>
        <w:tc>
          <w:tcPr>
            <w:tcW w:w="727" w:type="dxa"/>
            <w:vAlign w:val="center"/>
          </w:tcPr>
          <w:p>
            <w:pPr>
              <w:widowControl/>
              <w:jc w:val="center"/>
              <w:rPr>
                <w:rFonts w:ascii="宋体" w:hAnsi="宋体" w:cs="宋体"/>
                <w:kern w:val="0"/>
                <w:sz w:val="24"/>
              </w:rPr>
            </w:pPr>
            <w:r>
              <w:rPr>
                <w:rFonts w:hint="eastAsia" w:ascii="宋体" w:hAnsi="宋体" w:cs="宋体"/>
                <w:kern w:val="0"/>
                <w:sz w:val="24"/>
              </w:rPr>
              <w:t>人</w:t>
            </w:r>
          </w:p>
        </w:tc>
        <w:tc>
          <w:tcPr>
            <w:tcW w:w="1011" w:type="dxa"/>
            <w:vAlign w:val="center"/>
          </w:tcPr>
          <w:p>
            <w:pPr>
              <w:widowControl/>
              <w:jc w:val="center"/>
              <w:rPr>
                <w:rFonts w:ascii="宋体" w:hAnsi="宋体" w:cs="宋体"/>
                <w:kern w:val="0"/>
                <w:sz w:val="24"/>
              </w:rPr>
            </w:pPr>
            <w:r>
              <w:rPr>
                <w:rFonts w:hint="eastAsia" w:ascii="宋体" w:hAnsi="宋体" w:cs="宋体"/>
                <w:kern w:val="0"/>
                <w:sz w:val="24"/>
              </w:rPr>
              <w:t>X≥1000</w:t>
            </w:r>
          </w:p>
        </w:tc>
        <w:tc>
          <w:tcPr>
            <w:tcW w:w="1664" w:type="dxa"/>
            <w:vAlign w:val="center"/>
          </w:tcPr>
          <w:p>
            <w:pPr>
              <w:widowControl/>
              <w:jc w:val="center"/>
              <w:rPr>
                <w:rFonts w:ascii="宋体" w:hAnsi="宋体" w:cs="宋体"/>
                <w:kern w:val="0"/>
                <w:sz w:val="24"/>
              </w:rPr>
            </w:pPr>
            <w:r>
              <w:rPr>
                <w:rFonts w:hint="eastAsia" w:ascii="宋体" w:hAnsi="宋体" w:cs="宋体"/>
                <w:kern w:val="0"/>
                <w:sz w:val="24"/>
              </w:rPr>
              <w:t>300≤X＜1000</w:t>
            </w:r>
          </w:p>
        </w:tc>
        <w:tc>
          <w:tcPr>
            <w:tcW w:w="1446" w:type="dxa"/>
            <w:vAlign w:val="center"/>
          </w:tcPr>
          <w:p>
            <w:pPr>
              <w:widowControl/>
              <w:jc w:val="center"/>
              <w:rPr>
                <w:rFonts w:ascii="宋体" w:hAnsi="宋体" w:cs="宋体"/>
                <w:kern w:val="0"/>
                <w:sz w:val="24"/>
              </w:rPr>
            </w:pPr>
            <w:r>
              <w:rPr>
                <w:rFonts w:hint="eastAsia" w:ascii="宋体" w:hAnsi="宋体" w:cs="宋体"/>
                <w:kern w:val="0"/>
                <w:sz w:val="24"/>
              </w:rPr>
              <w:t>20≤X＜300</w:t>
            </w:r>
          </w:p>
        </w:tc>
        <w:tc>
          <w:tcPr>
            <w:tcW w:w="793" w:type="dxa"/>
            <w:vAlign w:val="center"/>
          </w:tcPr>
          <w:p>
            <w:pPr>
              <w:widowControl/>
              <w:jc w:val="center"/>
              <w:rPr>
                <w:rFonts w:ascii="宋体" w:hAnsi="宋体" w:cs="宋体"/>
                <w:kern w:val="0"/>
                <w:sz w:val="24"/>
              </w:rPr>
            </w:pPr>
            <w:r>
              <w:rPr>
                <w:rFonts w:hint="eastAsia" w:ascii="宋体" w:hAnsi="宋体" w:cs="宋体"/>
                <w:kern w:val="0"/>
                <w:sz w:val="24"/>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1742" w:type="dxa"/>
            <w:vMerge w:val="continue"/>
            <w:vAlign w:val="center"/>
          </w:tcPr>
          <w:p>
            <w:pPr>
              <w:widowControl/>
              <w:jc w:val="center"/>
              <w:rPr>
                <w:rFonts w:ascii="宋体" w:hAnsi="宋体" w:cs="宋体"/>
                <w:kern w:val="0"/>
                <w:sz w:val="24"/>
              </w:rPr>
            </w:pPr>
          </w:p>
        </w:tc>
        <w:tc>
          <w:tcPr>
            <w:tcW w:w="1462" w:type="dxa"/>
            <w:vAlign w:val="center"/>
          </w:tcPr>
          <w:p>
            <w:pPr>
              <w:widowControl/>
              <w:jc w:val="center"/>
              <w:rPr>
                <w:rFonts w:ascii="宋体" w:hAnsi="宋体" w:cs="宋体"/>
                <w:kern w:val="0"/>
                <w:sz w:val="24"/>
              </w:rPr>
            </w:pPr>
            <w:r>
              <w:rPr>
                <w:rFonts w:hint="eastAsia" w:ascii="宋体" w:hAnsi="宋体" w:cs="宋体"/>
                <w:kern w:val="0"/>
                <w:sz w:val="24"/>
              </w:rPr>
              <w:t>营业收入(Y)</w:t>
            </w:r>
          </w:p>
        </w:tc>
        <w:tc>
          <w:tcPr>
            <w:tcW w:w="727" w:type="dxa"/>
            <w:vAlign w:val="center"/>
          </w:tcPr>
          <w:p>
            <w:pPr>
              <w:widowControl/>
              <w:jc w:val="center"/>
              <w:rPr>
                <w:rFonts w:ascii="宋体" w:hAnsi="宋体" w:cs="宋体"/>
                <w:kern w:val="0"/>
                <w:sz w:val="24"/>
              </w:rPr>
            </w:pPr>
            <w:r>
              <w:rPr>
                <w:rFonts w:hint="eastAsia" w:ascii="宋体" w:hAnsi="宋体" w:cs="宋体"/>
                <w:kern w:val="0"/>
                <w:sz w:val="24"/>
              </w:rPr>
              <w:t>万元</w:t>
            </w:r>
          </w:p>
        </w:tc>
        <w:tc>
          <w:tcPr>
            <w:tcW w:w="1011" w:type="dxa"/>
            <w:vAlign w:val="center"/>
          </w:tcPr>
          <w:p>
            <w:pPr>
              <w:widowControl/>
              <w:jc w:val="center"/>
              <w:rPr>
                <w:rFonts w:ascii="宋体" w:hAnsi="宋体" w:cs="宋体"/>
                <w:kern w:val="0"/>
                <w:sz w:val="24"/>
              </w:rPr>
            </w:pPr>
            <w:r>
              <w:rPr>
                <w:rFonts w:hint="eastAsia" w:ascii="宋体" w:hAnsi="宋体" w:cs="宋体"/>
                <w:kern w:val="0"/>
                <w:sz w:val="24"/>
              </w:rPr>
              <w:t>Y≥30000</w:t>
            </w:r>
          </w:p>
        </w:tc>
        <w:tc>
          <w:tcPr>
            <w:tcW w:w="1664" w:type="dxa"/>
            <w:vAlign w:val="center"/>
          </w:tcPr>
          <w:p>
            <w:pPr>
              <w:widowControl/>
              <w:jc w:val="center"/>
              <w:rPr>
                <w:rFonts w:ascii="宋体" w:hAnsi="宋体" w:cs="宋体"/>
                <w:kern w:val="0"/>
                <w:sz w:val="24"/>
              </w:rPr>
            </w:pPr>
            <w:r>
              <w:rPr>
                <w:rFonts w:hint="eastAsia" w:ascii="宋体" w:hAnsi="宋体" w:cs="宋体"/>
                <w:kern w:val="0"/>
                <w:sz w:val="24"/>
              </w:rPr>
              <w:t>2000≤Y＜30000</w:t>
            </w:r>
          </w:p>
        </w:tc>
        <w:tc>
          <w:tcPr>
            <w:tcW w:w="1446" w:type="dxa"/>
            <w:vAlign w:val="center"/>
          </w:tcPr>
          <w:p>
            <w:pPr>
              <w:widowControl/>
              <w:jc w:val="center"/>
              <w:rPr>
                <w:rFonts w:ascii="宋体" w:hAnsi="宋体" w:cs="宋体"/>
                <w:kern w:val="0"/>
                <w:sz w:val="24"/>
              </w:rPr>
            </w:pPr>
            <w:r>
              <w:rPr>
                <w:rFonts w:hint="eastAsia" w:ascii="宋体" w:hAnsi="宋体" w:cs="宋体"/>
                <w:kern w:val="0"/>
                <w:sz w:val="24"/>
              </w:rPr>
              <w:t>100≤Y＜2000</w:t>
            </w:r>
          </w:p>
        </w:tc>
        <w:tc>
          <w:tcPr>
            <w:tcW w:w="793" w:type="dxa"/>
            <w:vAlign w:val="center"/>
          </w:tcPr>
          <w:p>
            <w:pPr>
              <w:widowControl/>
              <w:jc w:val="center"/>
              <w:rPr>
                <w:rFonts w:ascii="宋体" w:hAnsi="宋体" w:cs="宋体"/>
                <w:kern w:val="0"/>
                <w:sz w:val="24"/>
              </w:rPr>
            </w:pPr>
            <w:r>
              <w:rPr>
                <w:rFonts w:hint="eastAsia" w:ascii="宋体" w:hAnsi="宋体" w:cs="宋体"/>
                <w:kern w:val="0"/>
                <w:sz w:val="24"/>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1742" w:type="dxa"/>
            <w:vMerge w:val="restart"/>
            <w:vAlign w:val="center"/>
          </w:tcPr>
          <w:p>
            <w:pPr>
              <w:widowControl/>
              <w:jc w:val="center"/>
              <w:rPr>
                <w:rFonts w:ascii="宋体" w:hAnsi="宋体" w:cs="宋体"/>
                <w:kern w:val="0"/>
                <w:sz w:val="24"/>
              </w:rPr>
            </w:pPr>
            <w:r>
              <w:rPr>
                <w:rFonts w:hint="eastAsia" w:ascii="宋体" w:hAnsi="宋体" w:cs="宋体"/>
                <w:kern w:val="0"/>
                <w:sz w:val="24"/>
              </w:rPr>
              <w:t>住宿业</w:t>
            </w:r>
          </w:p>
        </w:tc>
        <w:tc>
          <w:tcPr>
            <w:tcW w:w="1462" w:type="dxa"/>
            <w:vAlign w:val="center"/>
          </w:tcPr>
          <w:p>
            <w:pPr>
              <w:widowControl/>
              <w:jc w:val="center"/>
              <w:rPr>
                <w:rFonts w:ascii="宋体" w:hAnsi="宋体" w:cs="宋体"/>
                <w:kern w:val="0"/>
                <w:sz w:val="24"/>
              </w:rPr>
            </w:pPr>
            <w:r>
              <w:rPr>
                <w:rFonts w:hint="eastAsia" w:ascii="宋体" w:hAnsi="宋体" w:cs="宋体"/>
                <w:kern w:val="0"/>
                <w:sz w:val="24"/>
              </w:rPr>
              <w:t>从业人员(X)</w:t>
            </w:r>
          </w:p>
        </w:tc>
        <w:tc>
          <w:tcPr>
            <w:tcW w:w="727" w:type="dxa"/>
            <w:vAlign w:val="center"/>
          </w:tcPr>
          <w:p>
            <w:pPr>
              <w:widowControl/>
              <w:jc w:val="center"/>
              <w:rPr>
                <w:rFonts w:ascii="宋体" w:hAnsi="宋体" w:cs="宋体"/>
                <w:kern w:val="0"/>
                <w:sz w:val="24"/>
              </w:rPr>
            </w:pPr>
            <w:r>
              <w:rPr>
                <w:rFonts w:hint="eastAsia" w:ascii="宋体" w:hAnsi="宋体" w:cs="宋体"/>
                <w:kern w:val="0"/>
                <w:sz w:val="24"/>
              </w:rPr>
              <w:t>人</w:t>
            </w:r>
          </w:p>
        </w:tc>
        <w:tc>
          <w:tcPr>
            <w:tcW w:w="1011" w:type="dxa"/>
            <w:vAlign w:val="center"/>
          </w:tcPr>
          <w:p>
            <w:pPr>
              <w:widowControl/>
              <w:jc w:val="center"/>
              <w:rPr>
                <w:rFonts w:ascii="宋体" w:hAnsi="宋体" w:cs="宋体"/>
                <w:kern w:val="0"/>
                <w:sz w:val="24"/>
              </w:rPr>
            </w:pPr>
            <w:r>
              <w:rPr>
                <w:rFonts w:hint="eastAsia" w:ascii="宋体" w:hAnsi="宋体" w:cs="宋体"/>
                <w:kern w:val="0"/>
                <w:sz w:val="24"/>
              </w:rPr>
              <w:t>X≥300</w:t>
            </w:r>
          </w:p>
        </w:tc>
        <w:tc>
          <w:tcPr>
            <w:tcW w:w="1664" w:type="dxa"/>
            <w:vAlign w:val="center"/>
          </w:tcPr>
          <w:p>
            <w:pPr>
              <w:widowControl/>
              <w:jc w:val="center"/>
              <w:rPr>
                <w:rFonts w:ascii="宋体" w:hAnsi="宋体" w:cs="宋体"/>
                <w:kern w:val="0"/>
                <w:sz w:val="24"/>
              </w:rPr>
            </w:pPr>
            <w:r>
              <w:rPr>
                <w:rFonts w:hint="eastAsia" w:ascii="宋体" w:hAnsi="宋体" w:cs="宋体"/>
                <w:kern w:val="0"/>
                <w:sz w:val="24"/>
              </w:rPr>
              <w:t>100≤X＜300</w:t>
            </w:r>
          </w:p>
        </w:tc>
        <w:tc>
          <w:tcPr>
            <w:tcW w:w="1446" w:type="dxa"/>
            <w:vAlign w:val="center"/>
          </w:tcPr>
          <w:p>
            <w:pPr>
              <w:widowControl/>
              <w:jc w:val="center"/>
              <w:rPr>
                <w:rFonts w:ascii="宋体" w:hAnsi="宋体" w:cs="宋体"/>
                <w:kern w:val="0"/>
                <w:sz w:val="24"/>
              </w:rPr>
            </w:pPr>
            <w:r>
              <w:rPr>
                <w:rFonts w:hint="eastAsia" w:ascii="宋体" w:hAnsi="宋体" w:cs="宋体"/>
                <w:kern w:val="0"/>
                <w:sz w:val="24"/>
              </w:rPr>
              <w:t>10≤X＜100</w:t>
            </w:r>
          </w:p>
        </w:tc>
        <w:tc>
          <w:tcPr>
            <w:tcW w:w="793" w:type="dxa"/>
            <w:vAlign w:val="center"/>
          </w:tcPr>
          <w:p>
            <w:pPr>
              <w:widowControl/>
              <w:jc w:val="center"/>
              <w:rPr>
                <w:rFonts w:ascii="宋体" w:hAnsi="宋体" w:cs="宋体"/>
                <w:kern w:val="0"/>
                <w:sz w:val="24"/>
              </w:rPr>
            </w:pPr>
            <w:r>
              <w:rPr>
                <w:rFonts w:hint="eastAsia" w:ascii="宋体" w:hAnsi="宋体" w:cs="宋体"/>
                <w:kern w:val="0"/>
                <w:sz w:val="24"/>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1742" w:type="dxa"/>
            <w:vMerge w:val="continue"/>
            <w:vAlign w:val="center"/>
          </w:tcPr>
          <w:p>
            <w:pPr>
              <w:widowControl/>
              <w:jc w:val="center"/>
              <w:rPr>
                <w:rFonts w:ascii="宋体" w:hAnsi="宋体" w:cs="宋体"/>
                <w:kern w:val="0"/>
                <w:sz w:val="24"/>
              </w:rPr>
            </w:pPr>
          </w:p>
        </w:tc>
        <w:tc>
          <w:tcPr>
            <w:tcW w:w="1462" w:type="dxa"/>
            <w:vAlign w:val="center"/>
          </w:tcPr>
          <w:p>
            <w:pPr>
              <w:widowControl/>
              <w:jc w:val="center"/>
              <w:rPr>
                <w:rFonts w:ascii="宋体" w:hAnsi="宋体" w:cs="宋体"/>
                <w:kern w:val="0"/>
                <w:sz w:val="24"/>
              </w:rPr>
            </w:pPr>
            <w:r>
              <w:rPr>
                <w:rFonts w:hint="eastAsia" w:ascii="宋体" w:hAnsi="宋体" w:cs="宋体"/>
                <w:kern w:val="0"/>
                <w:sz w:val="24"/>
              </w:rPr>
              <w:t>营业收入(Y)</w:t>
            </w:r>
          </w:p>
        </w:tc>
        <w:tc>
          <w:tcPr>
            <w:tcW w:w="727" w:type="dxa"/>
            <w:vAlign w:val="center"/>
          </w:tcPr>
          <w:p>
            <w:pPr>
              <w:widowControl/>
              <w:jc w:val="center"/>
              <w:rPr>
                <w:rFonts w:ascii="宋体" w:hAnsi="宋体" w:cs="宋体"/>
                <w:kern w:val="0"/>
                <w:sz w:val="24"/>
              </w:rPr>
            </w:pPr>
            <w:r>
              <w:rPr>
                <w:rFonts w:hint="eastAsia" w:ascii="宋体" w:hAnsi="宋体" w:cs="宋体"/>
                <w:kern w:val="0"/>
                <w:sz w:val="24"/>
              </w:rPr>
              <w:t>万元</w:t>
            </w:r>
          </w:p>
        </w:tc>
        <w:tc>
          <w:tcPr>
            <w:tcW w:w="1011" w:type="dxa"/>
            <w:vAlign w:val="center"/>
          </w:tcPr>
          <w:p>
            <w:pPr>
              <w:widowControl/>
              <w:jc w:val="center"/>
              <w:rPr>
                <w:rFonts w:ascii="宋体" w:hAnsi="宋体" w:cs="宋体"/>
                <w:kern w:val="0"/>
                <w:sz w:val="24"/>
              </w:rPr>
            </w:pPr>
            <w:r>
              <w:rPr>
                <w:rFonts w:hint="eastAsia" w:ascii="宋体" w:hAnsi="宋体" w:cs="宋体"/>
                <w:kern w:val="0"/>
                <w:sz w:val="24"/>
              </w:rPr>
              <w:t>Y≥10000</w:t>
            </w:r>
          </w:p>
        </w:tc>
        <w:tc>
          <w:tcPr>
            <w:tcW w:w="1664" w:type="dxa"/>
            <w:vAlign w:val="center"/>
          </w:tcPr>
          <w:p>
            <w:pPr>
              <w:widowControl/>
              <w:jc w:val="center"/>
              <w:rPr>
                <w:rFonts w:ascii="宋体" w:hAnsi="宋体" w:cs="宋体"/>
                <w:kern w:val="0"/>
                <w:sz w:val="24"/>
              </w:rPr>
            </w:pPr>
            <w:r>
              <w:rPr>
                <w:rFonts w:hint="eastAsia" w:ascii="宋体" w:hAnsi="宋体" w:cs="宋体"/>
                <w:kern w:val="0"/>
                <w:sz w:val="24"/>
              </w:rPr>
              <w:t>2000≤Y＜10000</w:t>
            </w:r>
          </w:p>
        </w:tc>
        <w:tc>
          <w:tcPr>
            <w:tcW w:w="1446" w:type="dxa"/>
            <w:vAlign w:val="center"/>
          </w:tcPr>
          <w:p>
            <w:pPr>
              <w:widowControl/>
              <w:jc w:val="center"/>
              <w:rPr>
                <w:rFonts w:ascii="宋体" w:hAnsi="宋体" w:cs="宋体"/>
                <w:kern w:val="0"/>
                <w:sz w:val="24"/>
              </w:rPr>
            </w:pPr>
            <w:r>
              <w:rPr>
                <w:rFonts w:hint="eastAsia" w:ascii="宋体" w:hAnsi="宋体" w:cs="宋体"/>
                <w:kern w:val="0"/>
                <w:sz w:val="24"/>
              </w:rPr>
              <w:t>100≤Y＜2000</w:t>
            </w:r>
          </w:p>
        </w:tc>
        <w:tc>
          <w:tcPr>
            <w:tcW w:w="793" w:type="dxa"/>
            <w:vAlign w:val="center"/>
          </w:tcPr>
          <w:p>
            <w:pPr>
              <w:widowControl/>
              <w:jc w:val="center"/>
              <w:rPr>
                <w:rFonts w:ascii="宋体" w:hAnsi="宋体" w:cs="宋体"/>
                <w:kern w:val="0"/>
                <w:sz w:val="24"/>
              </w:rPr>
            </w:pPr>
            <w:r>
              <w:rPr>
                <w:rFonts w:hint="eastAsia" w:ascii="宋体" w:hAnsi="宋体" w:cs="宋体"/>
                <w:kern w:val="0"/>
                <w:sz w:val="24"/>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1742" w:type="dxa"/>
            <w:vMerge w:val="restart"/>
            <w:vAlign w:val="center"/>
          </w:tcPr>
          <w:p>
            <w:pPr>
              <w:widowControl/>
              <w:jc w:val="center"/>
              <w:rPr>
                <w:rFonts w:ascii="宋体" w:hAnsi="宋体" w:cs="宋体"/>
                <w:kern w:val="0"/>
                <w:sz w:val="24"/>
              </w:rPr>
            </w:pPr>
            <w:r>
              <w:rPr>
                <w:rFonts w:hint="eastAsia" w:ascii="宋体" w:hAnsi="宋体" w:cs="宋体"/>
                <w:kern w:val="0"/>
                <w:sz w:val="24"/>
              </w:rPr>
              <w:t>餐饮业</w:t>
            </w:r>
          </w:p>
        </w:tc>
        <w:tc>
          <w:tcPr>
            <w:tcW w:w="1462" w:type="dxa"/>
            <w:vAlign w:val="center"/>
          </w:tcPr>
          <w:p>
            <w:pPr>
              <w:widowControl/>
              <w:jc w:val="center"/>
              <w:rPr>
                <w:rFonts w:ascii="宋体" w:hAnsi="宋体" w:cs="宋体"/>
                <w:kern w:val="0"/>
                <w:sz w:val="24"/>
              </w:rPr>
            </w:pPr>
            <w:r>
              <w:rPr>
                <w:rFonts w:hint="eastAsia" w:ascii="宋体" w:hAnsi="宋体" w:cs="宋体"/>
                <w:kern w:val="0"/>
                <w:sz w:val="24"/>
              </w:rPr>
              <w:t>从业人员(X)</w:t>
            </w:r>
          </w:p>
        </w:tc>
        <w:tc>
          <w:tcPr>
            <w:tcW w:w="727" w:type="dxa"/>
            <w:vAlign w:val="center"/>
          </w:tcPr>
          <w:p>
            <w:pPr>
              <w:widowControl/>
              <w:jc w:val="center"/>
              <w:rPr>
                <w:rFonts w:ascii="宋体" w:hAnsi="宋体" w:cs="宋体"/>
                <w:kern w:val="0"/>
                <w:sz w:val="24"/>
              </w:rPr>
            </w:pPr>
            <w:r>
              <w:rPr>
                <w:rFonts w:hint="eastAsia" w:ascii="宋体" w:hAnsi="宋体" w:cs="宋体"/>
                <w:kern w:val="0"/>
                <w:sz w:val="24"/>
              </w:rPr>
              <w:t>人</w:t>
            </w:r>
          </w:p>
        </w:tc>
        <w:tc>
          <w:tcPr>
            <w:tcW w:w="1011" w:type="dxa"/>
            <w:vAlign w:val="center"/>
          </w:tcPr>
          <w:p>
            <w:pPr>
              <w:widowControl/>
              <w:jc w:val="center"/>
              <w:rPr>
                <w:rFonts w:ascii="宋体" w:hAnsi="宋体" w:cs="宋体"/>
                <w:kern w:val="0"/>
                <w:sz w:val="24"/>
              </w:rPr>
            </w:pPr>
            <w:r>
              <w:rPr>
                <w:rFonts w:hint="eastAsia" w:ascii="宋体" w:hAnsi="宋体" w:cs="宋体"/>
                <w:kern w:val="0"/>
                <w:sz w:val="24"/>
              </w:rPr>
              <w:t>X≥300</w:t>
            </w:r>
          </w:p>
        </w:tc>
        <w:tc>
          <w:tcPr>
            <w:tcW w:w="1664" w:type="dxa"/>
            <w:vAlign w:val="center"/>
          </w:tcPr>
          <w:p>
            <w:pPr>
              <w:widowControl/>
              <w:jc w:val="center"/>
              <w:rPr>
                <w:rFonts w:ascii="宋体" w:hAnsi="宋体" w:cs="宋体"/>
                <w:kern w:val="0"/>
                <w:sz w:val="24"/>
              </w:rPr>
            </w:pPr>
            <w:r>
              <w:rPr>
                <w:rFonts w:hint="eastAsia" w:ascii="宋体" w:hAnsi="宋体" w:cs="宋体"/>
                <w:kern w:val="0"/>
                <w:sz w:val="24"/>
              </w:rPr>
              <w:t>100≤X＜300</w:t>
            </w:r>
          </w:p>
        </w:tc>
        <w:tc>
          <w:tcPr>
            <w:tcW w:w="1446" w:type="dxa"/>
            <w:vAlign w:val="center"/>
          </w:tcPr>
          <w:p>
            <w:pPr>
              <w:widowControl/>
              <w:jc w:val="center"/>
              <w:rPr>
                <w:rFonts w:ascii="宋体" w:hAnsi="宋体" w:cs="宋体"/>
                <w:kern w:val="0"/>
                <w:sz w:val="24"/>
              </w:rPr>
            </w:pPr>
            <w:r>
              <w:rPr>
                <w:rFonts w:hint="eastAsia" w:ascii="宋体" w:hAnsi="宋体" w:cs="宋体"/>
                <w:kern w:val="0"/>
                <w:sz w:val="24"/>
              </w:rPr>
              <w:t>10≤X＜100</w:t>
            </w:r>
          </w:p>
        </w:tc>
        <w:tc>
          <w:tcPr>
            <w:tcW w:w="793" w:type="dxa"/>
            <w:vAlign w:val="center"/>
          </w:tcPr>
          <w:p>
            <w:pPr>
              <w:widowControl/>
              <w:jc w:val="center"/>
              <w:rPr>
                <w:rFonts w:ascii="宋体" w:hAnsi="宋体" w:cs="宋体"/>
                <w:kern w:val="0"/>
                <w:sz w:val="24"/>
              </w:rPr>
            </w:pPr>
            <w:r>
              <w:rPr>
                <w:rFonts w:hint="eastAsia" w:ascii="宋体" w:hAnsi="宋体" w:cs="宋体"/>
                <w:kern w:val="0"/>
                <w:sz w:val="24"/>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1742" w:type="dxa"/>
            <w:vMerge w:val="continue"/>
            <w:vAlign w:val="center"/>
          </w:tcPr>
          <w:p>
            <w:pPr>
              <w:widowControl/>
              <w:jc w:val="center"/>
              <w:rPr>
                <w:rFonts w:ascii="宋体" w:hAnsi="宋体" w:cs="宋体"/>
                <w:kern w:val="0"/>
                <w:sz w:val="24"/>
              </w:rPr>
            </w:pPr>
          </w:p>
        </w:tc>
        <w:tc>
          <w:tcPr>
            <w:tcW w:w="1462" w:type="dxa"/>
            <w:vAlign w:val="center"/>
          </w:tcPr>
          <w:p>
            <w:pPr>
              <w:widowControl/>
              <w:jc w:val="center"/>
              <w:rPr>
                <w:rFonts w:ascii="宋体" w:hAnsi="宋体" w:cs="宋体"/>
                <w:kern w:val="0"/>
                <w:sz w:val="24"/>
              </w:rPr>
            </w:pPr>
            <w:r>
              <w:rPr>
                <w:rFonts w:hint="eastAsia" w:ascii="宋体" w:hAnsi="宋体" w:cs="宋体"/>
                <w:kern w:val="0"/>
                <w:sz w:val="24"/>
              </w:rPr>
              <w:t>营业收入(Y)</w:t>
            </w:r>
          </w:p>
        </w:tc>
        <w:tc>
          <w:tcPr>
            <w:tcW w:w="727" w:type="dxa"/>
            <w:vAlign w:val="center"/>
          </w:tcPr>
          <w:p>
            <w:pPr>
              <w:widowControl/>
              <w:jc w:val="center"/>
              <w:rPr>
                <w:rFonts w:ascii="宋体" w:hAnsi="宋体" w:cs="宋体"/>
                <w:kern w:val="0"/>
                <w:sz w:val="24"/>
              </w:rPr>
            </w:pPr>
            <w:r>
              <w:rPr>
                <w:rFonts w:hint="eastAsia" w:ascii="宋体" w:hAnsi="宋体" w:cs="宋体"/>
                <w:kern w:val="0"/>
                <w:sz w:val="24"/>
              </w:rPr>
              <w:t>万元</w:t>
            </w:r>
          </w:p>
        </w:tc>
        <w:tc>
          <w:tcPr>
            <w:tcW w:w="1011" w:type="dxa"/>
            <w:vAlign w:val="center"/>
          </w:tcPr>
          <w:p>
            <w:pPr>
              <w:widowControl/>
              <w:jc w:val="center"/>
              <w:rPr>
                <w:rFonts w:ascii="宋体" w:hAnsi="宋体" w:cs="宋体"/>
                <w:kern w:val="0"/>
                <w:sz w:val="24"/>
              </w:rPr>
            </w:pPr>
            <w:r>
              <w:rPr>
                <w:rFonts w:hint="eastAsia" w:ascii="宋体" w:hAnsi="宋体" w:cs="宋体"/>
                <w:kern w:val="0"/>
                <w:sz w:val="24"/>
              </w:rPr>
              <w:t>Y≥10000</w:t>
            </w:r>
          </w:p>
        </w:tc>
        <w:tc>
          <w:tcPr>
            <w:tcW w:w="1664" w:type="dxa"/>
            <w:vAlign w:val="center"/>
          </w:tcPr>
          <w:p>
            <w:pPr>
              <w:widowControl/>
              <w:jc w:val="center"/>
              <w:rPr>
                <w:rFonts w:ascii="宋体" w:hAnsi="宋体" w:cs="宋体"/>
                <w:kern w:val="0"/>
                <w:sz w:val="24"/>
              </w:rPr>
            </w:pPr>
            <w:r>
              <w:rPr>
                <w:rFonts w:hint="eastAsia" w:ascii="宋体" w:hAnsi="宋体" w:cs="宋体"/>
                <w:kern w:val="0"/>
                <w:sz w:val="24"/>
              </w:rPr>
              <w:t>2000≤Y＜10000</w:t>
            </w:r>
          </w:p>
        </w:tc>
        <w:tc>
          <w:tcPr>
            <w:tcW w:w="1446" w:type="dxa"/>
            <w:vAlign w:val="center"/>
          </w:tcPr>
          <w:p>
            <w:pPr>
              <w:widowControl/>
              <w:jc w:val="center"/>
              <w:rPr>
                <w:rFonts w:ascii="宋体" w:hAnsi="宋体" w:cs="宋体"/>
                <w:kern w:val="0"/>
                <w:sz w:val="24"/>
              </w:rPr>
            </w:pPr>
            <w:r>
              <w:rPr>
                <w:rFonts w:hint="eastAsia" w:ascii="宋体" w:hAnsi="宋体" w:cs="宋体"/>
                <w:kern w:val="0"/>
                <w:sz w:val="24"/>
              </w:rPr>
              <w:t>100≤Y＜2000</w:t>
            </w:r>
          </w:p>
        </w:tc>
        <w:tc>
          <w:tcPr>
            <w:tcW w:w="793" w:type="dxa"/>
            <w:vAlign w:val="center"/>
          </w:tcPr>
          <w:p>
            <w:pPr>
              <w:widowControl/>
              <w:jc w:val="center"/>
              <w:rPr>
                <w:rFonts w:ascii="宋体" w:hAnsi="宋体" w:cs="宋体"/>
                <w:kern w:val="0"/>
                <w:sz w:val="24"/>
              </w:rPr>
            </w:pPr>
            <w:r>
              <w:rPr>
                <w:rFonts w:hint="eastAsia" w:ascii="宋体" w:hAnsi="宋体" w:cs="宋体"/>
                <w:kern w:val="0"/>
                <w:sz w:val="24"/>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1742" w:type="dxa"/>
            <w:vMerge w:val="restart"/>
            <w:vAlign w:val="center"/>
          </w:tcPr>
          <w:p>
            <w:pPr>
              <w:widowControl/>
              <w:jc w:val="center"/>
              <w:rPr>
                <w:rFonts w:ascii="宋体" w:hAnsi="宋体" w:cs="宋体"/>
                <w:kern w:val="0"/>
                <w:sz w:val="24"/>
              </w:rPr>
            </w:pPr>
            <w:r>
              <w:rPr>
                <w:rFonts w:hint="eastAsia" w:ascii="宋体" w:hAnsi="宋体" w:cs="宋体"/>
                <w:kern w:val="0"/>
                <w:sz w:val="24"/>
              </w:rPr>
              <w:t>信息传输业 *</w:t>
            </w:r>
          </w:p>
        </w:tc>
        <w:tc>
          <w:tcPr>
            <w:tcW w:w="1462" w:type="dxa"/>
            <w:vAlign w:val="center"/>
          </w:tcPr>
          <w:p>
            <w:pPr>
              <w:widowControl/>
              <w:jc w:val="center"/>
              <w:rPr>
                <w:rFonts w:ascii="宋体" w:hAnsi="宋体" w:cs="宋体"/>
                <w:kern w:val="0"/>
                <w:sz w:val="24"/>
              </w:rPr>
            </w:pPr>
            <w:r>
              <w:rPr>
                <w:rFonts w:hint="eastAsia" w:ascii="宋体" w:hAnsi="宋体" w:cs="宋体"/>
                <w:kern w:val="0"/>
                <w:sz w:val="24"/>
              </w:rPr>
              <w:t>从业人员(X)</w:t>
            </w:r>
          </w:p>
        </w:tc>
        <w:tc>
          <w:tcPr>
            <w:tcW w:w="727" w:type="dxa"/>
            <w:vAlign w:val="center"/>
          </w:tcPr>
          <w:p>
            <w:pPr>
              <w:widowControl/>
              <w:jc w:val="center"/>
              <w:rPr>
                <w:rFonts w:ascii="宋体" w:hAnsi="宋体" w:cs="宋体"/>
                <w:kern w:val="0"/>
                <w:sz w:val="24"/>
              </w:rPr>
            </w:pPr>
            <w:r>
              <w:rPr>
                <w:rFonts w:hint="eastAsia" w:ascii="宋体" w:hAnsi="宋体" w:cs="宋体"/>
                <w:kern w:val="0"/>
                <w:sz w:val="24"/>
              </w:rPr>
              <w:t>人</w:t>
            </w:r>
          </w:p>
        </w:tc>
        <w:tc>
          <w:tcPr>
            <w:tcW w:w="1011" w:type="dxa"/>
            <w:vAlign w:val="center"/>
          </w:tcPr>
          <w:p>
            <w:pPr>
              <w:widowControl/>
              <w:jc w:val="center"/>
              <w:rPr>
                <w:rFonts w:ascii="宋体" w:hAnsi="宋体" w:cs="宋体"/>
                <w:kern w:val="0"/>
                <w:sz w:val="24"/>
              </w:rPr>
            </w:pPr>
            <w:r>
              <w:rPr>
                <w:rFonts w:hint="eastAsia" w:ascii="宋体" w:hAnsi="宋体" w:cs="宋体"/>
                <w:kern w:val="0"/>
                <w:sz w:val="24"/>
              </w:rPr>
              <w:t>X≥2000</w:t>
            </w:r>
          </w:p>
        </w:tc>
        <w:tc>
          <w:tcPr>
            <w:tcW w:w="1664" w:type="dxa"/>
            <w:vAlign w:val="center"/>
          </w:tcPr>
          <w:p>
            <w:pPr>
              <w:widowControl/>
              <w:jc w:val="center"/>
              <w:rPr>
                <w:rFonts w:ascii="宋体" w:hAnsi="宋体" w:cs="宋体"/>
                <w:kern w:val="0"/>
                <w:sz w:val="24"/>
              </w:rPr>
            </w:pPr>
            <w:r>
              <w:rPr>
                <w:rFonts w:hint="eastAsia" w:ascii="宋体" w:hAnsi="宋体" w:cs="宋体"/>
                <w:kern w:val="0"/>
                <w:sz w:val="24"/>
              </w:rPr>
              <w:t>100≤X＜2000</w:t>
            </w:r>
          </w:p>
        </w:tc>
        <w:tc>
          <w:tcPr>
            <w:tcW w:w="1446" w:type="dxa"/>
            <w:vAlign w:val="center"/>
          </w:tcPr>
          <w:p>
            <w:pPr>
              <w:widowControl/>
              <w:jc w:val="center"/>
              <w:rPr>
                <w:rFonts w:ascii="宋体" w:hAnsi="宋体" w:cs="宋体"/>
                <w:kern w:val="0"/>
                <w:sz w:val="24"/>
              </w:rPr>
            </w:pPr>
            <w:r>
              <w:rPr>
                <w:rFonts w:hint="eastAsia" w:ascii="宋体" w:hAnsi="宋体" w:cs="宋体"/>
                <w:kern w:val="0"/>
                <w:sz w:val="24"/>
              </w:rPr>
              <w:t>10≤X＜100</w:t>
            </w:r>
          </w:p>
        </w:tc>
        <w:tc>
          <w:tcPr>
            <w:tcW w:w="793" w:type="dxa"/>
            <w:vAlign w:val="center"/>
          </w:tcPr>
          <w:p>
            <w:pPr>
              <w:widowControl/>
              <w:jc w:val="center"/>
              <w:rPr>
                <w:rFonts w:ascii="宋体" w:hAnsi="宋体" w:cs="宋体"/>
                <w:kern w:val="0"/>
                <w:sz w:val="24"/>
              </w:rPr>
            </w:pPr>
            <w:r>
              <w:rPr>
                <w:rFonts w:hint="eastAsia" w:ascii="宋体" w:hAnsi="宋体" w:cs="宋体"/>
                <w:kern w:val="0"/>
                <w:sz w:val="24"/>
              </w:rPr>
              <w:t>X＜10</w:t>
            </w:r>
          </w:p>
        </w:tc>
      </w:tr>
      <w:tr>
        <w:tblPrEx>
          <w:tblCellMar>
            <w:top w:w="15" w:type="dxa"/>
            <w:left w:w="15" w:type="dxa"/>
            <w:bottom w:w="15" w:type="dxa"/>
            <w:right w:w="15" w:type="dxa"/>
          </w:tblCellMar>
        </w:tblPrEx>
        <w:trPr>
          <w:trHeight w:val="23" w:hRule="atLeast"/>
          <w:jc w:val="center"/>
        </w:trPr>
        <w:tc>
          <w:tcPr>
            <w:tcW w:w="1742" w:type="dxa"/>
            <w:vMerge w:val="continue"/>
            <w:vAlign w:val="center"/>
          </w:tcPr>
          <w:p>
            <w:pPr>
              <w:widowControl/>
              <w:jc w:val="center"/>
              <w:rPr>
                <w:rFonts w:ascii="宋体" w:hAnsi="宋体" w:cs="宋体"/>
                <w:kern w:val="0"/>
                <w:sz w:val="24"/>
              </w:rPr>
            </w:pPr>
          </w:p>
        </w:tc>
        <w:tc>
          <w:tcPr>
            <w:tcW w:w="1462" w:type="dxa"/>
            <w:vAlign w:val="center"/>
          </w:tcPr>
          <w:p>
            <w:pPr>
              <w:widowControl/>
              <w:jc w:val="center"/>
              <w:rPr>
                <w:rFonts w:ascii="宋体" w:hAnsi="宋体" w:cs="宋体"/>
                <w:kern w:val="0"/>
                <w:sz w:val="24"/>
              </w:rPr>
            </w:pPr>
            <w:r>
              <w:rPr>
                <w:rFonts w:hint="eastAsia" w:ascii="宋体" w:hAnsi="宋体" w:cs="宋体"/>
                <w:kern w:val="0"/>
                <w:sz w:val="24"/>
              </w:rPr>
              <w:t>营业收入(Y)</w:t>
            </w:r>
          </w:p>
        </w:tc>
        <w:tc>
          <w:tcPr>
            <w:tcW w:w="727" w:type="dxa"/>
            <w:vAlign w:val="center"/>
          </w:tcPr>
          <w:p>
            <w:pPr>
              <w:widowControl/>
              <w:jc w:val="center"/>
              <w:rPr>
                <w:rFonts w:ascii="宋体" w:hAnsi="宋体" w:cs="宋体"/>
                <w:kern w:val="0"/>
                <w:sz w:val="24"/>
              </w:rPr>
            </w:pPr>
            <w:r>
              <w:rPr>
                <w:rFonts w:hint="eastAsia" w:ascii="宋体" w:hAnsi="宋体" w:cs="宋体"/>
                <w:kern w:val="0"/>
                <w:sz w:val="24"/>
              </w:rPr>
              <w:t>万元</w:t>
            </w:r>
          </w:p>
        </w:tc>
        <w:tc>
          <w:tcPr>
            <w:tcW w:w="1011" w:type="dxa"/>
            <w:vAlign w:val="center"/>
          </w:tcPr>
          <w:p>
            <w:pPr>
              <w:widowControl/>
              <w:jc w:val="center"/>
              <w:rPr>
                <w:rFonts w:ascii="宋体" w:hAnsi="宋体" w:cs="宋体"/>
                <w:kern w:val="0"/>
                <w:sz w:val="24"/>
              </w:rPr>
            </w:pPr>
            <w:r>
              <w:rPr>
                <w:rFonts w:hint="eastAsia" w:ascii="宋体" w:hAnsi="宋体" w:cs="宋体"/>
                <w:kern w:val="0"/>
                <w:sz w:val="24"/>
              </w:rPr>
              <w:t>Y≥100000</w:t>
            </w:r>
          </w:p>
        </w:tc>
        <w:tc>
          <w:tcPr>
            <w:tcW w:w="1664" w:type="dxa"/>
            <w:vAlign w:val="center"/>
          </w:tcPr>
          <w:p>
            <w:pPr>
              <w:widowControl/>
              <w:jc w:val="center"/>
              <w:rPr>
                <w:rFonts w:ascii="宋体" w:hAnsi="宋体" w:cs="宋体"/>
                <w:kern w:val="0"/>
                <w:sz w:val="24"/>
              </w:rPr>
            </w:pPr>
            <w:r>
              <w:rPr>
                <w:rFonts w:hint="eastAsia" w:ascii="宋体" w:hAnsi="宋体" w:cs="宋体"/>
                <w:kern w:val="0"/>
                <w:sz w:val="24"/>
              </w:rPr>
              <w:t>1000≤Y＜100000</w:t>
            </w:r>
          </w:p>
        </w:tc>
        <w:tc>
          <w:tcPr>
            <w:tcW w:w="1446" w:type="dxa"/>
            <w:vAlign w:val="center"/>
          </w:tcPr>
          <w:p>
            <w:pPr>
              <w:widowControl/>
              <w:jc w:val="center"/>
              <w:rPr>
                <w:rFonts w:ascii="宋体" w:hAnsi="宋体" w:cs="宋体"/>
                <w:kern w:val="0"/>
                <w:sz w:val="24"/>
              </w:rPr>
            </w:pPr>
            <w:r>
              <w:rPr>
                <w:rFonts w:hint="eastAsia" w:ascii="宋体" w:hAnsi="宋体" w:cs="宋体"/>
                <w:kern w:val="0"/>
                <w:sz w:val="24"/>
              </w:rPr>
              <w:t>100≤Y＜1000</w:t>
            </w:r>
          </w:p>
        </w:tc>
        <w:tc>
          <w:tcPr>
            <w:tcW w:w="793" w:type="dxa"/>
            <w:vAlign w:val="center"/>
          </w:tcPr>
          <w:p>
            <w:pPr>
              <w:widowControl/>
              <w:jc w:val="center"/>
              <w:rPr>
                <w:rFonts w:ascii="宋体" w:hAnsi="宋体" w:cs="宋体"/>
                <w:kern w:val="0"/>
                <w:sz w:val="24"/>
              </w:rPr>
            </w:pPr>
            <w:r>
              <w:rPr>
                <w:rFonts w:hint="eastAsia" w:ascii="宋体" w:hAnsi="宋体" w:cs="宋体"/>
                <w:kern w:val="0"/>
                <w:sz w:val="24"/>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1742" w:type="dxa"/>
            <w:vMerge w:val="restart"/>
            <w:vAlign w:val="center"/>
          </w:tcPr>
          <w:p>
            <w:pPr>
              <w:widowControl/>
              <w:jc w:val="center"/>
              <w:rPr>
                <w:rFonts w:ascii="宋体" w:hAnsi="宋体" w:cs="宋体"/>
                <w:kern w:val="0"/>
                <w:sz w:val="24"/>
              </w:rPr>
            </w:pPr>
            <w:r>
              <w:rPr>
                <w:rFonts w:hint="eastAsia" w:ascii="宋体" w:hAnsi="宋体" w:cs="宋体"/>
                <w:kern w:val="0"/>
                <w:sz w:val="24"/>
              </w:rPr>
              <w:t>软件和信息技术服务业</w:t>
            </w:r>
          </w:p>
        </w:tc>
        <w:tc>
          <w:tcPr>
            <w:tcW w:w="1462" w:type="dxa"/>
            <w:vAlign w:val="center"/>
          </w:tcPr>
          <w:p>
            <w:pPr>
              <w:widowControl/>
              <w:jc w:val="center"/>
              <w:rPr>
                <w:rFonts w:ascii="宋体" w:hAnsi="宋体" w:cs="宋体"/>
                <w:kern w:val="0"/>
                <w:sz w:val="24"/>
              </w:rPr>
            </w:pPr>
            <w:r>
              <w:rPr>
                <w:rFonts w:hint="eastAsia" w:ascii="宋体" w:hAnsi="宋体" w:cs="宋体"/>
                <w:kern w:val="0"/>
                <w:sz w:val="24"/>
              </w:rPr>
              <w:t>从业人员(X)</w:t>
            </w:r>
          </w:p>
        </w:tc>
        <w:tc>
          <w:tcPr>
            <w:tcW w:w="727" w:type="dxa"/>
            <w:vAlign w:val="center"/>
          </w:tcPr>
          <w:p>
            <w:pPr>
              <w:widowControl/>
              <w:jc w:val="center"/>
              <w:rPr>
                <w:rFonts w:ascii="宋体" w:hAnsi="宋体" w:cs="宋体"/>
                <w:kern w:val="0"/>
                <w:sz w:val="24"/>
              </w:rPr>
            </w:pPr>
            <w:r>
              <w:rPr>
                <w:rFonts w:hint="eastAsia" w:ascii="宋体" w:hAnsi="宋体" w:cs="宋体"/>
                <w:kern w:val="0"/>
                <w:sz w:val="24"/>
              </w:rPr>
              <w:t>人</w:t>
            </w:r>
          </w:p>
        </w:tc>
        <w:tc>
          <w:tcPr>
            <w:tcW w:w="1011" w:type="dxa"/>
            <w:vAlign w:val="center"/>
          </w:tcPr>
          <w:p>
            <w:pPr>
              <w:widowControl/>
              <w:jc w:val="center"/>
              <w:rPr>
                <w:rFonts w:ascii="宋体" w:hAnsi="宋体" w:cs="宋体"/>
                <w:kern w:val="0"/>
                <w:sz w:val="24"/>
              </w:rPr>
            </w:pPr>
            <w:r>
              <w:rPr>
                <w:rFonts w:hint="eastAsia" w:ascii="宋体" w:hAnsi="宋体" w:cs="宋体"/>
                <w:kern w:val="0"/>
                <w:sz w:val="24"/>
              </w:rPr>
              <w:t>X≥300</w:t>
            </w:r>
          </w:p>
        </w:tc>
        <w:tc>
          <w:tcPr>
            <w:tcW w:w="1664" w:type="dxa"/>
            <w:vAlign w:val="center"/>
          </w:tcPr>
          <w:p>
            <w:pPr>
              <w:widowControl/>
              <w:jc w:val="center"/>
              <w:rPr>
                <w:rFonts w:ascii="宋体" w:hAnsi="宋体" w:cs="宋体"/>
                <w:kern w:val="0"/>
                <w:sz w:val="24"/>
              </w:rPr>
            </w:pPr>
            <w:r>
              <w:rPr>
                <w:rFonts w:hint="eastAsia" w:ascii="宋体" w:hAnsi="宋体" w:cs="宋体"/>
                <w:kern w:val="0"/>
                <w:sz w:val="24"/>
              </w:rPr>
              <w:t>100≤X＜300</w:t>
            </w:r>
          </w:p>
        </w:tc>
        <w:tc>
          <w:tcPr>
            <w:tcW w:w="1446" w:type="dxa"/>
            <w:vAlign w:val="center"/>
          </w:tcPr>
          <w:p>
            <w:pPr>
              <w:widowControl/>
              <w:jc w:val="center"/>
              <w:rPr>
                <w:rFonts w:ascii="宋体" w:hAnsi="宋体" w:cs="宋体"/>
                <w:kern w:val="0"/>
                <w:sz w:val="24"/>
              </w:rPr>
            </w:pPr>
            <w:r>
              <w:rPr>
                <w:rFonts w:hint="eastAsia" w:ascii="宋体" w:hAnsi="宋体" w:cs="宋体"/>
                <w:kern w:val="0"/>
                <w:sz w:val="24"/>
              </w:rPr>
              <w:t>10≤X＜100</w:t>
            </w:r>
          </w:p>
        </w:tc>
        <w:tc>
          <w:tcPr>
            <w:tcW w:w="793" w:type="dxa"/>
            <w:vAlign w:val="center"/>
          </w:tcPr>
          <w:p>
            <w:pPr>
              <w:widowControl/>
              <w:jc w:val="center"/>
              <w:rPr>
                <w:rFonts w:ascii="宋体" w:hAnsi="宋体" w:cs="宋体"/>
                <w:kern w:val="0"/>
                <w:sz w:val="24"/>
              </w:rPr>
            </w:pPr>
            <w:r>
              <w:rPr>
                <w:rFonts w:hint="eastAsia" w:ascii="宋体" w:hAnsi="宋体" w:cs="宋体"/>
                <w:kern w:val="0"/>
                <w:sz w:val="24"/>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1742" w:type="dxa"/>
            <w:vMerge w:val="continue"/>
            <w:vAlign w:val="center"/>
          </w:tcPr>
          <w:p>
            <w:pPr>
              <w:widowControl/>
              <w:jc w:val="center"/>
              <w:rPr>
                <w:rFonts w:ascii="宋体" w:hAnsi="宋体" w:cs="宋体"/>
                <w:kern w:val="0"/>
                <w:sz w:val="24"/>
              </w:rPr>
            </w:pPr>
          </w:p>
        </w:tc>
        <w:tc>
          <w:tcPr>
            <w:tcW w:w="1462" w:type="dxa"/>
            <w:vAlign w:val="center"/>
          </w:tcPr>
          <w:p>
            <w:pPr>
              <w:widowControl/>
              <w:jc w:val="center"/>
              <w:rPr>
                <w:rFonts w:ascii="宋体" w:hAnsi="宋体" w:cs="宋体"/>
                <w:kern w:val="0"/>
                <w:sz w:val="24"/>
              </w:rPr>
            </w:pPr>
            <w:r>
              <w:rPr>
                <w:rFonts w:hint="eastAsia" w:ascii="宋体" w:hAnsi="宋体" w:cs="宋体"/>
                <w:kern w:val="0"/>
                <w:sz w:val="24"/>
              </w:rPr>
              <w:t>营业收入(Y)</w:t>
            </w:r>
          </w:p>
        </w:tc>
        <w:tc>
          <w:tcPr>
            <w:tcW w:w="727" w:type="dxa"/>
            <w:vAlign w:val="center"/>
          </w:tcPr>
          <w:p>
            <w:pPr>
              <w:widowControl/>
              <w:jc w:val="center"/>
              <w:rPr>
                <w:rFonts w:ascii="宋体" w:hAnsi="宋体" w:cs="宋体"/>
                <w:kern w:val="0"/>
                <w:sz w:val="24"/>
              </w:rPr>
            </w:pPr>
            <w:r>
              <w:rPr>
                <w:rFonts w:hint="eastAsia" w:ascii="宋体" w:hAnsi="宋体" w:cs="宋体"/>
                <w:kern w:val="0"/>
                <w:sz w:val="24"/>
              </w:rPr>
              <w:t>万元</w:t>
            </w:r>
          </w:p>
        </w:tc>
        <w:tc>
          <w:tcPr>
            <w:tcW w:w="1011" w:type="dxa"/>
            <w:vAlign w:val="center"/>
          </w:tcPr>
          <w:p>
            <w:pPr>
              <w:widowControl/>
              <w:jc w:val="center"/>
              <w:rPr>
                <w:rFonts w:ascii="宋体" w:hAnsi="宋体" w:cs="宋体"/>
                <w:kern w:val="0"/>
                <w:sz w:val="24"/>
              </w:rPr>
            </w:pPr>
            <w:r>
              <w:rPr>
                <w:rFonts w:hint="eastAsia" w:ascii="宋体" w:hAnsi="宋体" w:cs="宋体"/>
                <w:kern w:val="0"/>
                <w:sz w:val="24"/>
              </w:rPr>
              <w:t>Y≥10000</w:t>
            </w:r>
          </w:p>
        </w:tc>
        <w:tc>
          <w:tcPr>
            <w:tcW w:w="1664" w:type="dxa"/>
            <w:vAlign w:val="center"/>
          </w:tcPr>
          <w:p>
            <w:pPr>
              <w:widowControl/>
              <w:jc w:val="center"/>
              <w:rPr>
                <w:rFonts w:ascii="宋体" w:hAnsi="宋体" w:cs="宋体"/>
                <w:kern w:val="0"/>
                <w:sz w:val="24"/>
              </w:rPr>
            </w:pPr>
            <w:r>
              <w:rPr>
                <w:rFonts w:hint="eastAsia" w:ascii="宋体" w:hAnsi="宋体" w:cs="宋体"/>
                <w:kern w:val="0"/>
                <w:sz w:val="24"/>
              </w:rPr>
              <w:t>1000≤Y＜10000</w:t>
            </w:r>
          </w:p>
        </w:tc>
        <w:tc>
          <w:tcPr>
            <w:tcW w:w="1446" w:type="dxa"/>
            <w:vAlign w:val="center"/>
          </w:tcPr>
          <w:p>
            <w:pPr>
              <w:widowControl/>
              <w:jc w:val="center"/>
              <w:rPr>
                <w:rFonts w:ascii="宋体" w:hAnsi="宋体" w:cs="宋体"/>
                <w:kern w:val="0"/>
                <w:sz w:val="24"/>
              </w:rPr>
            </w:pPr>
            <w:r>
              <w:rPr>
                <w:rFonts w:hint="eastAsia" w:ascii="宋体" w:hAnsi="宋体" w:cs="宋体"/>
                <w:kern w:val="0"/>
                <w:sz w:val="24"/>
              </w:rPr>
              <w:t>50≤Y＜1000</w:t>
            </w:r>
          </w:p>
        </w:tc>
        <w:tc>
          <w:tcPr>
            <w:tcW w:w="793" w:type="dxa"/>
            <w:vAlign w:val="center"/>
          </w:tcPr>
          <w:p>
            <w:pPr>
              <w:widowControl/>
              <w:jc w:val="center"/>
              <w:rPr>
                <w:rFonts w:ascii="宋体" w:hAnsi="宋体" w:cs="宋体"/>
                <w:kern w:val="0"/>
                <w:sz w:val="24"/>
              </w:rPr>
            </w:pPr>
            <w:r>
              <w:rPr>
                <w:rFonts w:hint="eastAsia" w:ascii="宋体" w:hAnsi="宋体" w:cs="宋体"/>
                <w:kern w:val="0"/>
                <w:sz w:val="24"/>
              </w:rPr>
              <w:t>Y＜50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1742" w:type="dxa"/>
            <w:vMerge w:val="restart"/>
            <w:vAlign w:val="center"/>
          </w:tcPr>
          <w:p>
            <w:pPr>
              <w:widowControl/>
              <w:jc w:val="center"/>
              <w:rPr>
                <w:rFonts w:ascii="宋体" w:hAnsi="宋体" w:cs="宋体"/>
                <w:kern w:val="0"/>
                <w:sz w:val="24"/>
              </w:rPr>
            </w:pPr>
            <w:r>
              <w:rPr>
                <w:rFonts w:hint="eastAsia" w:ascii="宋体" w:hAnsi="宋体" w:cs="宋体"/>
                <w:kern w:val="0"/>
                <w:sz w:val="24"/>
              </w:rPr>
              <w:t>房地产开发经营</w:t>
            </w:r>
          </w:p>
        </w:tc>
        <w:tc>
          <w:tcPr>
            <w:tcW w:w="1462" w:type="dxa"/>
            <w:vAlign w:val="center"/>
          </w:tcPr>
          <w:p>
            <w:pPr>
              <w:widowControl/>
              <w:jc w:val="center"/>
              <w:rPr>
                <w:rFonts w:ascii="宋体" w:hAnsi="宋体" w:cs="宋体"/>
                <w:kern w:val="0"/>
                <w:sz w:val="24"/>
              </w:rPr>
            </w:pPr>
            <w:r>
              <w:rPr>
                <w:rFonts w:hint="eastAsia" w:ascii="宋体" w:hAnsi="宋体" w:cs="宋体"/>
                <w:kern w:val="0"/>
                <w:sz w:val="24"/>
              </w:rPr>
              <w:t>营业收入(Y)</w:t>
            </w:r>
          </w:p>
        </w:tc>
        <w:tc>
          <w:tcPr>
            <w:tcW w:w="727" w:type="dxa"/>
            <w:vAlign w:val="center"/>
          </w:tcPr>
          <w:p>
            <w:pPr>
              <w:widowControl/>
              <w:jc w:val="center"/>
              <w:rPr>
                <w:rFonts w:ascii="宋体" w:hAnsi="宋体" w:cs="宋体"/>
                <w:kern w:val="0"/>
                <w:sz w:val="24"/>
              </w:rPr>
            </w:pPr>
            <w:r>
              <w:rPr>
                <w:rFonts w:hint="eastAsia" w:ascii="宋体" w:hAnsi="宋体" w:cs="宋体"/>
                <w:kern w:val="0"/>
                <w:sz w:val="24"/>
              </w:rPr>
              <w:t>万元</w:t>
            </w:r>
          </w:p>
        </w:tc>
        <w:tc>
          <w:tcPr>
            <w:tcW w:w="1011" w:type="dxa"/>
            <w:vAlign w:val="center"/>
          </w:tcPr>
          <w:p>
            <w:pPr>
              <w:widowControl/>
              <w:jc w:val="center"/>
              <w:rPr>
                <w:rFonts w:ascii="宋体" w:hAnsi="宋体" w:cs="宋体"/>
                <w:kern w:val="0"/>
                <w:sz w:val="24"/>
              </w:rPr>
            </w:pPr>
            <w:r>
              <w:rPr>
                <w:rFonts w:hint="eastAsia" w:ascii="宋体" w:hAnsi="宋体" w:cs="宋体"/>
                <w:kern w:val="0"/>
                <w:sz w:val="24"/>
              </w:rPr>
              <w:t>Y≥200000</w:t>
            </w:r>
          </w:p>
        </w:tc>
        <w:tc>
          <w:tcPr>
            <w:tcW w:w="1664" w:type="dxa"/>
            <w:vAlign w:val="center"/>
          </w:tcPr>
          <w:p>
            <w:pPr>
              <w:widowControl/>
              <w:jc w:val="center"/>
              <w:rPr>
                <w:rFonts w:ascii="宋体" w:hAnsi="宋体" w:cs="宋体"/>
                <w:kern w:val="0"/>
                <w:sz w:val="24"/>
              </w:rPr>
            </w:pPr>
            <w:r>
              <w:rPr>
                <w:rFonts w:hint="eastAsia" w:ascii="宋体" w:hAnsi="宋体" w:cs="宋体"/>
                <w:kern w:val="0"/>
                <w:sz w:val="24"/>
              </w:rPr>
              <w:t>1000≤Y＜200000</w:t>
            </w:r>
          </w:p>
        </w:tc>
        <w:tc>
          <w:tcPr>
            <w:tcW w:w="1446" w:type="dxa"/>
            <w:vAlign w:val="center"/>
          </w:tcPr>
          <w:p>
            <w:pPr>
              <w:widowControl/>
              <w:jc w:val="center"/>
              <w:rPr>
                <w:rFonts w:ascii="宋体" w:hAnsi="宋体" w:cs="宋体"/>
                <w:kern w:val="0"/>
                <w:sz w:val="24"/>
              </w:rPr>
            </w:pPr>
            <w:r>
              <w:rPr>
                <w:rFonts w:hint="eastAsia" w:ascii="宋体" w:hAnsi="宋体" w:cs="宋体"/>
                <w:kern w:val="0"/>
                <w:sz w:val="24"/>
              </w:rPr>
              <w:t>100≤Y＜1000</w:t>
            </w:r>
          </w:p>
        </w:tc>
        <w:tc>
          <w:tcPr>
            <w:tcW w:w="793" w:type="dxa"/>
            <w:vAlign w:val="center"/>
          </w:tcPr>
          <w:p>
            <w:pPr>
              <w:widowControl/>
              <w:jc w:val="center"/>
              <w:rPr>
                <w:rFonts w:ascii="宋体" w:hAnsi="宋体" w:cs="宋体"/>
                <w:kern w:val="0"/>
                <w:sz w:val="24"/>
              </w:rPr>
            </w:pPr>
            <w:r>
              <w:rPr>
                <w:rFonts w:hint="eastAsia" w:ascii="宋体" w:hAnsi="宋体" w:cs="宋体"/>
                <w:kern w:val="0"/>
                <w:sz w:val="24"/>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1742" w:type="dxa"/>
            <w:vMerge w:val="continue"/>
            <w:vAlign w:val="center"/>
          </w:tcPr>
          <w:p>
            <w:pPr>
              <w:widowControl/>
              <w:jc w:val="center"/>
              <w:rPr>
                <w:rFonts w:ascii="宋体" w:hAnsi="宋体" w:cs="宋体"/>
                <w:kern w:val="0"/>
                <w:sz w:val="24"/>
              </w:rPr>
            </w:pPr>
          </w:p>
        </w:tc>
        <w:tc>
          <w:tcPr>
            <w:tcW w:w="1462" w:type="dxa"/>
            <w:vAlign w:val="center"/>
          </w:tcPr>
          <w:p>
            <w:pPr>
              <w:widowControl/>
              <w:jc w:val="center"/>
              <w:rPr>
                <w:rFonts w:ascii="宋体" w:hAnsi="宋体" w:cs="宋体"/>
                <w:kern w:val="0"/>
                <w:sz w:val="24"/>
              </w:rPr>
            </w:pPr>
            <w:r>
              <w:rPr>
                <w:rFonts w:hint="eastAsia" w:ascii="宋体" w:hAnsi="宋体" w:cs="宋体"/>
                <w:kern w:val="0"/>
                <w:sz w:val="24"/>
              </w:rPr>
              <w:t>资产总额(Z)</w:t>
            </w:r>
          </w:p>
        </w:tc>
        <w:tc>
          <w:tcPr>
            <w:tcW w:w="727" w:type="dxa"/>
            <w:vAlign w:val="center"/>
          </w:tcPr>
          <w:p>
            <w:pPr>
              <w:widowControl/>
              <w:jc w:val="center"/>
              <w:rPr>
                <w:rFonts w:ascii="宋体" w:hAnsi="宋体" w:cs="宋体"/>
                <w:kern w:val="0"/>
                <w:sz w:val="24"/>
              </w:rPr>
            </w:pPr>
            <w:r>
              <w:rPr>
                <w:rFonts w:hint="eastAsia" w:ascii="宋体" w:hAnsi="宋体" w:cs="宋体"/>
                <w:kern w:val="0"/>
                <w:sz w:val="24"/>
              </w:rPr>
              <w:t>万元</w:t>
            </w:r>
          </w:p>
        </w:tc>
        <w:tc>
          <w:tcPr>
            <w:tcW w:w="1011" w:type="dxa"/>
            <w:vAlign w:val="center"/>
          </w:tcPr>
          <w:p>
            <w:pPr>
              <w:widowControl/>
              <w:jc w:val="center"/>
              <w:rPr>
                <w:rFonts w:ascii="宋体" w:hAnsi="宋体" w:cs="宋体"/>
                <w:kern w:val="0"/>
                <w:sz w:val="24"/>
              </w:rPr>
            </w:pPr>
            <w:r>
              <w:rPr>
                <w:rFonts w:hint="eastAsia" w:ascii="宋体" w:hAnsi="宋体" w:cs="宋体"/>
                <w:kern w:val="0"/>
                <w:sz w:val="24"/>
              </w:rPr>
              <w:t>Z≥10000</w:t>
            </w:r>
          </w:p>
        </w:tc>
        <w:tc>
          <w:tcPr>
            <w:tcW w:w="1664" w:type="dxa"/>
            <w:vAlign w:val="center"/>
          </w:tcPr>
          <w:p>
            <w:pPr>
              <w:widowControl/>
              <w:jc w:val="center"/>
              <w:rPr>
                <w:rFonts w:ascii="宋体" w:hAnsi="宋体" w:cs="宋体"/>
                <w:kern w:val="0"/>
                <w:sz w:val="24"/>
              </w:rPr>
            </w:pPr>
            <w:r>
              <w:rPr>
                <w:rFonts w:hint="eastAsia" w:ascii="宋体" w:hAnsi="宋体" w:cs="宋体"/>
                <w:kern w:val="0"/>
                <w:sz w:val="24"/>
              </w:rPr>
              <w:t>5000≤Z＜10000</w:t>
            </w:r>
          </w:p>
        </w:tc>
        <w:tc>
          <w:tcPr>
            <w:tcW w:w="1446" w:type="dxa"/>
            <w:vAlign w:val="center"/>
          </w:tcPr>
          <w:p>
            <w:pPr>
              <w:widowControl/>
              <w:jc w:val="center"/>
              <w:rPr>
                <w:rFonts w:ascii="宋体" w:hAnsi="宋体" w:cs="宋体"/>
                <w:kern w:val="0"/>
                <w:sz w:val="24"/>
              </w:rPr>
            </w:pPr>
            <w:r>
              <w:rPr>
                <w:rFonts w:hint="eastAsia" w:ascii="宋体" w:hAnsi="宋体" w:cs="宋体"/>
                <w:kern w:val="0"/>
                <w:sz w:val="24"/>
              </w:rPr>
              <w:t>2000≤Z＜5000</w:t>
            </w:r>
          </w:p>
        </w:tc>
        <w:tc>
          <w:tcPr>
            <w:tcW w:w="793" w:type="dxa"/>
            <w:vAlign w:val="center"/>
          </w:tcPr>
          <w:p>
            <w:pPr>
              <w:widowControl/>
              <w:jc w:val="center"/>
              <w:rPr>
                <w:rFonts w:ascii="宋体" w:hAnsi="宋体" w:cs="宋体"/>
                <w:kern w:val="0"/>
                <w:sz w:val="24"/>
              </w:rPr>
            </w:pPr>
            <w:r>
              <w:rPr>
                <w:rFonts w:hint="eastAsia" w:ascii="宋体" w:hAnsi="宋体" w:cs="宋体"/>
                <w:kern w:val="0"/>
                <w:sz w:val="24"/>
              </w:rPr>
              <w:t>Z＜2000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1742" w:type="dxa"/>
            <w:vMerge w:val="restart"/>
            <w:vAlign w:val="center"/>
          </w:tcPr>
          <w:p>
            <w:pPr>
              <w:widowControl/>
              <w:jc w:val="center"/>
              <w:rPr>
                <w:rFonts w:ascii="宋体" w:hAnsi="宋体" w:cs="宋体"/>
                <w:kern w:val="0"/>
                <w:sz w:val="24"/>
              </w:rPr>
            </w:pPr>
            <w:r>
              <w:rPr>
                <w:rFonts w:hint="eastAsia" w:ascii="宋体" w:hAnsi="宋体" w:cs="宋体"/>
                <w:kern w:val="0"/>
                <w:sz w:val="24"/>
              </w:rPr>
              <w:t>物业管理</w:t>
            </w:r>
          </w:p>
        </w:tc>
        <w:tc>
          <w:tcPr>
            <w:tcW w:w="1462" w:type="dxa"/>
            <w:vAlign w:val="center"/>
          </w:tcPr>
          <w:p>
            <w:pPr>
              <w:widowControl/>
              <w:jc w:val="center"/>
              <w:rPr>
                <w:rFonts w:ascii="宋体" w:hAnsi="宋体" w:cs="宋体"/>
                <w:kern w:val="0"/>
                <w:sz w:val="24"/>
              </w:rPr>
            </w:pPr>
            <w:r>
              <w:rPr>
                <w:rFonts w:hint="eastAsia" w:ascii="宋体" w:hAnsi="宋体" w:cs="宋体"/>
                <w:kern w:val="0"/>
                <w:sz w:val="24"/>
              </w:rPr>
              <w:t>从业人员(X)</w:t>
            </w:r>
          </w:p>
        </w:tc>
        <w:tc>
          <w:tcPr>
            <w:tcW w:w="727" w:type="dxa"/>
            <w:vAlign w:val="center"/>
          </w:tcPr>
          <w:p>
            <w:pPr>
              <w:widowControl/>
              <w:jc w:val="center"/>
              <w:rPr>
                <w:rFonts w:ascii="宋体" w:hAnsi="宋体" w:cs="宋体"/>
                <w:kern w:val="0"/>
                <w:sz w:val="24"/>
              </w:rPr>
            </w:pPr>
            <w:r>
              <w:rPr>
                <w:rFonts w:hint="eastAsia" w:ascii="宋体" w:hAnsi="宋体" w:cs="宋体"/>
                <w:kern w:val="0"/>
                <w:sz w:val="24"/>
              </w:rPr>
              <w:t>人</w:t>
            </w:r>
          </w:p>
        </w:tc>
        <w:tc>
          <w:tcPr>
            <w:tcW w:w="1011" w:type="dxa"/>
            <w:vAlign w:val="center"/>
          </w:tcPr>
          <w:p>
            <w:pPr>
              <w:widowControl/>
              <w:jc w:val="center"/>
              <w:rPr>
                <w:rFonts w:ascii="宋体" w:hAnsi="宋体" w:cs="宋体"/>
                <w:kern w:val="0"/>
                <w:sz w:val="24"/>
              </w:rPr>
            </w:pPr>
            <w:r>
              <w:rPr>
                <w:rFonts w:hint="eastAsia" w:ascii="宋体" w:hAnsi="宋体" w:cs="宋体"/>
                <w:kern w:val="0"/>
                <w:sz w:val="24"/>
              </w:rPr>
              <w:t>X≥1000</w:t>
            </w:r>
          </w:p>
        </w:tc>
        <w:tc>
          <w:tcPr>
            <w:tcW w:w="1664" w:type="dxa"/>
            <w:vAlign w:val="center"/>
          </w:tcPr>
          <w:p>
            <w:pPr>
              <w:widowControl/>
              <w:jc w:val="center"/>
              <w:rPr>
                <w:rFonts w:ascii="宋体" w:hAnsi="宋体" w:cs="宋体"/>
                <w:kern w:val="0"/>
                <w:sz w:val="24"/>
              </w:rPr>
            </w:pPr>
            <w:r>
              <w:rPr>
                <w:rFonts w:hint="eastAsia" w:ascii="宋体" w:hAnsi="宋体" w:cs="宋体"/>
                <w:kern w:val="0"/>
                <w:sz w:val="24"/>
              </w:rPr>
              <w:t>300≤X＜1000</w:t>
            </w:r>
          </w:p>
        </w:tc>
        <w:tc>
          <w:tcPr>
            <w:tcW w:w="1446" w:type="dxa"/>
            <w:vAlign w:val="center"/>
          </w:tcPr>
          <w:p>
            <w:pPr>
              <w:widowControl/>
              <w:jc w:val="center"/>
              <w:rPr>
                <w:rFonts w:ascii="宋体" w:hAnsi="宋体" w:cs="宋体"/>
                <w:kern w:val="0"/>
                <w:sz w:val="24"/>
              </w:rPr>
            </w:pPr>
            <w:r>
              <w:rPr>
                <w:rFonts w:hint="eastAsia" w:ascii="宋体" w:hAnsi="宋体" w:cs="宋体"/>
                <w:kern w:val="0"/>
                <w:sz w:val="24"/>
              </w:rPr>
              <w:t>100≤X＜300</w:t>
            </w:r>
          </w:p>
        </w:tc>
        <w:tc>
          <w:tcPr>
            <w:tcW w:w="793" w:type="dxa"/>
            <w:vAlign w:val="center"/>
          </w:tcPr>
          <w:p>
            <w:pPr>
              <w:widowControl/>
              <w:jc w:val="center"/>
              <w:rPr>
                <w:rFonts w:ascii="宋体" w:hAnsi="宋体" w:cs="宋体"/>
                <w:kern w:val="0"/>
                <w:sz w:val="24"/>
              </w:rPr>
            </w:pPr>
            <w:r>
              <w:rPr>
                <w:rFonts w:hint="eastAsia" w:ascii="宋体" w:hAnsi="宋体" w:cs="宋体"/>
                <w:kern w:val="0"/>
                <w:sz w:val="24"/>
              </w:rPr>
              <w:t>X＜100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1742" w:type="dxa"/>
            <w:vMerge w:val="continue"/>
            <w:vAlign w:val="center"/>
          </w:tcPr>
          <w:p>
            <w:pPr>
              <w:widowControl/>
              <w:jc w:val="center"/>
              <w:rPr>
                <w:rFonts w:ascii="宋体" w:hAnsi="宋体" w:cs="宋体"/>
                <w:kern w:val="0"/>
                <w:sz w:val="24"/>
              </w:rPr>
            </w:pPr>
          </w:p>
        </w:tc>
        <w:tc>
          <w:tcPr>
            <w:tcW w:w="1462" w:type="dxa"/>
            <w:vAlign w:val="center"/>
          </w:tcPr>
          <w:p>
            <w:pPr>
              <w:widowControl/>
              <w:jc w:val="center"/>
              <w:rPr>
                <w:rFonts w:ascii="宋体" w:hAnsi="宋体" w:cs="宋体"/>
                <w:kern w:val="0"/>
                <w:sz w:val="24"/>
              </w:rPr>
            </w:pPr>
            <w:r>
              <w:rPr>
                <w:rFonts w:hint="eastAsia" w:ascii="宋体" w:hAnsi="宋体" w:cs="宋体"/>
                <w:kern w:val="0"/>
                <w:sz w:val="24"/>
              </w:rPr>
              <w:t>营业收入(Y)</w:t>
            </w:r>
          </w:p>
        </w:tc>
        <w:tc>
          <w:tcPr>
            <w:tcW w:w="727" w:type="dxa"/>
            <w:vAlign w:val="center"/>
          </w:tcPr>
          <w:p>
            <w:pPr>
              <w:widowControl/>
              <w:jc w:val="center"/>
              <w:rPr>
                <w:rFonts w:ascii="宋体" w:hAnsi="宋体" w:cs="宋体"/>
                <w:kern w:val="0"/>
                <w:sz w:val="24"/>
              </w:rPr>
            </w:pPr>
            <w:r>
              <w:rPr>
                <w:rFonts w:hint="eastAsia" w:ascii="宋体" w:hAnsi="宋体" w:cs="宋体"/>
                <w:kern w:val="0"/>
                <w:sz w:val="24"/>
              </w:rPr>
              <w:t>万元</w:t>
            </w:r>
          </w:p>
        </w:tc>
        <w:tc>
          <w:tcPr>
            <w:tcW w:w="1011" w:type="dxa"/>
            <w:vAlign w:val="center"/>
          </w:tcPr>
          <w:p>
            <w:pPr>
              <w:widowControl/>
              <w:jc w:val="center"/>
              <w:rPr>
                <w:rFonts w:ascii="宋体" w:hAnsi="宋体" w:cs="宋体"/>
                <w:kern w:val="0"/>
                <w:sz w:val="24"/>
              </w:rPr>
            </w:pPr>
            <w:r>
              <w:rPr>
                <w:rFonts w:hint="eastAsia" w:ascii="宋体" w:hAnsi="宋体" w:cs="宋体"/>
                <w:kern w:val="0"/>
                <w:sz w:val="24"/>
              </w:rPr>
              <w:t>Y≥5000</w:t>
            </w:r>
          </w:p>
        </w:tc>
        <w:tc>
          <w:tcPr>
            <w:tcW w:w="1664" w:type="dxa"/>
            <w:vAlign w:val="center"/>
          </w:tcPr>
          <w:p>
            <w:pPr>
              <w:widowControl/>
              <w:jc w:val="center"/>
              <w:rPr>
                <w:rFonts w:ascii="宋体" w:hAnsi="宋体" w:cs="宋体"/>
                <w:kern w:val="0"/>
                <w:sz w:val="24"/>
              </w:rPr>
            </w:pPr>
            <w:r>
              <w:rPr>
                <w:rFonts w:hint="eastAsia" w:ascii="宋体" w:hAnsi="宋体" w:cs="宋体"/>
                <w:kern w:val="0"/>
                <w:sz w:val="24"/>
              </w:rPr>
              <w:t>1000≤Y＜5000</w:t>
            </w:r>
          </w:p>
        </w:tc>
        <w:tc>
          <w:tcPr>
            <w:tcW w:w="1446" w:type="dxa"/>
            <w:vAlign w:val="center"/>
          </w:tcPr>
          <w:p>
            <w:pPr>
              <w:widowControl/>
              <w:jc w:val="center"/>
              <w:rPr>
                <w:rFonts w:ascii="宋体" w:hAnsi="宋体" w:cs="宋体"/>
                <w:kern w:val="0"/>
                <w:sz w:val="24"/>
              </w:rPr>
            </w:pPr>
            <w:r>
              <w:rPr>
                <w:rFonts w:hint="eastAsia" w:ascii="宋体" w:hAnsi="宋体" w:cs="宋体"/>
                <w:kern w:val="0"/>
                <w:sz w:val="24"/>
              </w:rPr>
              <w:t>500≤Y＜1000</w:t>
            </w:r>
          </w:p>
        </w:tc>
        <w:tc>
          <w:tcPr>
            <w:tcW w:w="793" w:type="dxa"/>
            <w:vAlign w:val="center"/>
          </w:tcPr>
          <w:p>
            <w:pPr>
              <w:widowControl/>
              <w:jc w:val="center"/>
              <w:rPr>
                <w:rFonts w:ascii="宋体" w:hAnsi="宋体" w:cs="宋体"/>
                <w:kern w:val="0"/>
                <w:sz w:val="24"/>
              </w:rPr>
            </w:pPr>
            <w:r>
              <w:rPr>
                <w:rFonts w:hint="eastAsia" w:ascii="宋体" w:hAnsi="宋体" w:cs="宋体"/>
                <w:kern w:val="0"/>
                <w:sz w:val="24"/>
              </w:rPr>
              <w:t>Y＜500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1742" w:type="dxa"/>
            <w:vMerge w:val="restart"/>
            <w:vAlign w:val="center"/>
          </w:tcPr>
          <w:p>
            <w:pPr>
              <w:widowControl/>
              <w:jc w:val="center"/>
              <w:rPr>
                <w:rFonts w:ascii="宋体" w:hAnsi="宋体" w:cs="宋体"/>
                <w:kern w:val="0"/>
                <w:sz w:val="24"/>
              </w:rPr>
            </w:pPr>
            <w:r>
              <w:rPr>
                <w:rFonts w:hint="eastAsia" w:ascii="宋体" w:hAnsi="宋体" w:cs="宋体"/>
                <w:kern w:val="0"/>
                <w:sz w:val="24"/>
              </w:rPr>
              <w:t>租赁和商务服务业</w:t>
            </w:r>
          </w:p>
        </w:tc>
        <w:tc>
          <w:tcPr>
            <w:tcW w:w="1462" w:type="dxa"/>
            <w:vAlign w:val="center"/>
          </w:tcPr>
          <w:p>
            <w:pPr>
              <w:widowControl/>
              <w:jc w:val="center"/>
              <w:rPr>
                <w:rFonts w:ascii="宋体" w:hAnsi="宋体" w:cs="宋体"/>
                <w:kern w:val="0"/>
                <w:sz w:val="24"/>
              </w:rPr>
            </w:pPr>
            <w:r>
              <w:rPr>
                <w:rFonts w:hint="eastAsia" w:ascii="宋体" w:hAnsi="宋体" w:cs="宋体"/>
                <w:kern w:val="0"/>
                <w:sz w:val="24"/>
              </w:rPr>
              <w:t>从业人员(X)</w:t>
            </w:r>
          </w:p>
        </w:tc>
        <w:tc>
          <w:tcPr>
            <w:tcW w:w="727" w:type="dxa"/>
            <w:vAlign w:val="center"/>
          </w:tcPr>
          <w:p>
            <w:pPr>
              <w:widowControl/>
              <w:jc w:val="center"/>
              <w:rPr>
                <w:rFonts w:ascii="宋体" w:hAnsi="宋体" w:cs="宋体"/>
                <w:kern w:val="0"/>
                <w:sz w:val="24"/>
              </w:rPr>
            </w:pPr>
            <w:r>
              <w:rPr>
                <w:rFonts w:hint="eastAsia" w:ascii="宋体" w:hAnsi="宋体" w:cs="宋体"/>
                <w:kern w:val="0"/>
                <w:sz w:val="24"/>
              </w:rPr>
              <w:t>人</w:t>
            </w:r>
          </w:p>
        </w:tc>
        <w:tc>
          <w:tcPr>
            <w:tcW w:w="1011" w:type="dxa"/>
            <w:vAlign w:val="center"/>
          </w:tcPr>
          <w:p>
            <w:pPr>
              <w:widowControl/>
              <w:jc w:val="center"/>
              <w:rPr>
                <w:rFonts w:ascii="宋体" w:hAnsi="宋体" w:cs="宋体"/>
                <w:kern w:val="0"/>
                <w:sz w:val="24"/>
              </w:rPr>
            </w:pPr>
            <w:r>
              <w:rPr>
                <w:rFonts w:hint="eastAsia" w:ascii="宋体" w:hAnsi="宋体" w:cs="宋体"/>
                <w:kern w:val="0"/>
                <w:sz w:val="24"/>
              </w:rPr>
              <w:t>X≥300</w:t>
            </w:r>
          </w:p>
        </w:tc>
        <w:tc>
          <w:tcPr>
            <w:tcW w:w="1664" w:type="dxa"/>
            <w:vAlign w:val="center"/>
          </w:tcPr>
          <w:p>
            <w:pPr>
              <w:widowControl/>
              <w:jc w:val="center"/>
              <w:rPr>
                <w:rFonts w:ascii="宋体" w:hAnsi="宋体" w:cs="宋体"/>
                <w:kern w:val="0"/>
                <w:sz w:val="24"/>
              </w:rPr>
            </w:pPr>
            <w:r>
              <w:rPr>
                <w:rFonts w:hint="eastAsia" w:ascii="宋体" w:hAnsi="宋体" w:cs="宋体"/>
                <w:kern w:val="0"/>
                <w:sz w:val="24"/>
              </w:rPr>
              <w:t>100≤X＜300</w:t>
            </w:r>
          </w:p>
        </w:tc>
        <w:tc>
          <w:tcPr>
            <w:tcW w:w="1446" w:type="dxa"/>
            <w:vAlign w:val="center"/>
          </w:tcPr>
          <w:p>
            <w:pPr>
              <w:widowControl/>
              <w:jc w:val="center"/>
              <w:rPr>
                <w:rFonts w:ascii="宋体" w:hAnsi="宋体" w:cs="宋体"/>
                <w:kern w:val="0"/>
                <w:sz w:val="24"/>
              </w:rPr>
            </w:pPr>
            <w:r>
              <w:rPr>
                <w:rFonts w:hint="eastAsia" w:ascii="宋体" w:hAnsi="宋体" w:cs="宋体"/>
                <w:kern w:val="0"/>
                <w:sz w:val="24"/>
              </w:rPr>
              <w:t>10≤X＜100</w:t>
            </w:r>
          </w:p>
        </w:tc>
        <w:tc>
          <w:tcPr>
            <w:tcW w:w="793" w:type="dxa"/>
            <w:vAlign w:val="center"/>
          </w:tcPr>
          <w:p>
            <w:pPr>
              <w:widowControl/>
              <w:jc w:val="center"/>
              <w:rPr>
                <w:rFonts w:ascii="宋体" w:hAnsi="宋体" w:cs="宋体"/>
                <w:kern w:val="0"/>
                <w:sz w:val="24"/>
              </w:rPr>
            </w:pPr>
            <w:r>
              <w:rPr>
                <w:rFonts w:hint="eastAsia" w:ascii="宋体" w:hAnsi="宋体" w:cs="宋体"/>
                <w:kern w:val="0"/>
                <w:sz w:val="24"/>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1742" w:type="dxa"/>
            <w:vMerge w:val="continue"/>
            <w:vAlign w:val="center"/>
          </w:tcPr>
          <w:p>
            <w:pPr>
              <w:widowControl/>
              <w:jc w:val="center"/>
              <w:rPr>
                <w:rFonts w:ascii="宋体" w:hAnsi="宋体" w:cs="宋体"/>
                <w:kern w:val="0"/>
                <w:sz w:val="24"/>
              </w:rPr>
            </w:pPr>
          </w:p>
        </w:tc>
        <w:tc>
          <w:tcPr>
            <w:tcW w:w="1462" w:type="dxa"/>
            <w:vAlign w:val="center"/>
          </w:tcPr>
          <w:p>
            <w:pPr>
              <w:widowControl/>
              <w:jc w:val="center"/>
              <w:rPr>
                <w:rFonts w:ascii="宋体" w:hAnsi="宋体" w:cs="宋体"/>
                <w:kern w:val="0"/>
                <w:sz w:val="24"/>
              </w:rPr>
            </w:pPr>
            <w:r>
              <w:rPr>
                <w:rFonts w:hint="eastAsia" w:ascii="宋体" w:hAnsi="宋体" w:cs="宋体"/>
                <w:kern w:val="0"/>
                <w:sz w:val="24"/>
              </w:rPr>
              <w:t>资产总额(Z)</w:t>
            </w:r>
          </w:p>
        </w:tc>
        <w:tc>
          <w:tcPr>
            <w:tcW w:w="727" w:type="dxa"/>
            <w:vAlign w:val="center"/>
          </w:tcPr>
          <w:p>
            <w:pPr>
              <w:widowControl/>
              <w:jc w:val="center"/>
              <w:rPr>
                <w:rFonts w:ascii="宋体" w:hAnsi="宋体" w:cs="宋体"/>
                <w:kern w:val="0"/>
                <w:sz w:val="24"/>
              </w:rPr>
            </w:pPr>
            <w:r>
              <w:rPr>
                <w:rFonts w:hint="eastAsia" w:ascii="宋体" w:hAnsi="宋体" w:cs="宋体"/>
                <w:kern w:val="0"/>
                <w:sz w:val="24"/>
              </w:rPr>
              <w:t>万元</w:t>
            </w:r>
          </w:p>
        </w:tc>
        <w:tc>
          <w:tcPr>
            <w:tcW w:w="1011" w:type="dxa"/>
            <w:vAlign w:val="center"/>
          </w:tcPr>
          <w:p>
            <w:pPr>
              <w:widowControl/>
              <w:jc w:val="center"/>
              <w:rPr>
                <w:rFonts w:ascii="宋体" w:hAnsi="宋体" w:cs="宋体"/>
                <w:kern w:val="0"/>
                <w:sz w:val="24"/>
              </w:rPr>
            </w:pPr>
            <w:r>
              <w:rPr>
                <w:rFonts w:hint="eastAsia" w:ascii="宋体" w:hAnsi="宋体" w:cs="宋体"/>
                <w:kern w:val="0"/>
                <w:sz w:val="24"/>
              </w:rPr>
              <w:t>Z≥120000</w:t>
            </w:r>
          </w:p>
        </w:tc>
        <w:tc>
          <w:tcPr>
            <w:tcW w:w="1664" w:type="dxa"/>
            <w:vAlign w:val="center"/>
          </w:tcPr>
          <w:p>
            <w:pPr>
              <w:widowControl/>
              <w:jc w:val="center"/>
              <w:rPr>
                <w:rFonts w:ascii="宋体" w:hAnsi="宋体" w:cs="宋体"/>
                <w:kern w:val="0"/>
                <w:sz w:val="24"/>
              </w:rPr>
            </w:pPr>
            <w:r>
              <w:rPr>
                <w:rFonts w:hint="eastAsia" w:ascii="宋体" w:hAnsi="宋体" w:cs="宋体"/>
                <w:kern w:val="0"/>
                <w:sz w:val="24"/>
              </w:rPr>
              <w:t>8000≤Z＜120000</w:t>
            </w:r>
          </w:p>
        </w:tc>
        <w:tc>
          <w:tcPr>
            <w:tcW w:w="1446" w:type="dxa"/>
            <w:vAlign w:val="center"/>
          </w:tcPr>
          <w:p>
            <w:pPr>
              <w:widowControl/>
              <w:jc w:val="center"/>
              <w:rPr>
                <w:rFonts w:ascii="宋体" w:hAnsi="宋体" w:cs="宋体"/>
                <w:kern w:val="0"/>
                <w:sz w:val="24"/>
              </w:rPr>
            </w:pPr>
            <w:r>
              <w:rPr>
                <w:rFonts w:hint="eastAsia" w:ascii="宋体" w:hAnsi="宋体" w:cs="宋体"/>
                <w:kern w:val="0"/>
                <w:sz w:val="24"/>
              </w:rPr>
              <w:t>100≤Z＜8000</w:t>
            </w:r>
          </w:p>
        </w:tc>
        <w:tc>
          <w:tcPr>
            <w:tcW w:w="793" w:type="dxa"/>
            <w:vAlign w:val="center"/>
          </w:tcPr>
          <w:p>
            <w:pPr>
              <w:widowControl/>
              <w:jc w:val="center"/>
              <w:rPr>
                <w:rFonts w:ascii="宋体" w:hAnsi="宋体" w:cs="宋体"/>
                <w:kern w:val="0"/>
                <w:sz w:val="24"/>
              </w:rPr>
            </w:pPr>
            <w:r>
              <w:rPr>
                <w:rFonts w:hint="eastAsia" w:ascii="宋体" w:hAnsi="宋体" w:cs="宋体"/>
                <w:kern w:val="0"/>
                <w:sz w:val="24"/>
              </w:rPr>
              <w:t>Z＜100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1742" w:type="dxa"/>
            <w:vAlign w:val="center"/>
          </w:tcPr>
          <w:p>
            <w:pPr>
              <w:widowControl/>
              <w:jc w:val="center"/>
              <w:rPr>
                <w:rFonts w:ascii="宋体" w:hAnsi="宋体" w:cs="宋体"/>
                <w:kern w:val="0"/>
                <w:sz w:val="24"/>
              </w:rPr>
            </w:pPr>
            <w:r>
              <w:rPr>
                <w:rFonts w:hint="eastAsia" w:ascii="宋体" w:hAnsi="宋体" w:cs="宋体"/>
                <w:kern w:val="0"/>
                <w:sz w:val="24"/>
              </w:rPr>
              <w:t>其他未列明行业 *</w:t>
            </w:r>
          </w:p>
        </w:tc>
        <w:tc>
          <w:tcPr>
            <w:tcW w:w="1462" w:type="dxa"/>
            <w:vAlign w:val="center"/>
          </w:tcPr>
          <w:p>
            <w:pPr>
              <w:widowControl/>
              <w:jc w:val="center"/>
              <w:rPr>
                <w:rFonts w:ascii="宋体" w:hAnsi="宋体" w:cs="宋体"/>
                <w:kern w:val="0"/>
                <w:sz w:val="24"/>
              </w:rPr>
            </w:pPr>
            <w:r>
              <w:rPr>
                <w:rFonts w:hint="eastAsia" w:ascii="宋体" w:hAnsi="宋体" w:cs="宋体"/>
                <w:kern w:val="0"/>
                <w:sz w:val="24"/>
              </w:rPr>
              <w:t>从业人员(X)</w:t>
            </w:r>
          </w:p>
        </w:tc>
        <w:tc>
          <w:tcPr>
            <w:tcW w:w="727" w:type="dxa"/>
            <w:vAlign w:val="center"/>
          </w:tcPr>
          <w:p>
            <w:pPr>
              <w:widowControl/>
              <w:jc w:val="center"/>
              <w:rPr>
                <w:rFonts w:ascii="宋体" w:hAnsi="宋体" w:cs="宋体"/>
                <w:kern w:val="0"/>
                <w:sz w:val="24"/>
              </w:rPr>
            </w:pPr>
            <w:r>
              <w:rPr>
                <w:rFonts w:hint="eastAsia" w:ascii="宋体" w:hAnsi="宋体" w:cs="宋体"/>
                <w:kern w:val="0"/>
                <w:sz w:val="24"/>
              </w:rPr>
              <w:t>人</w:t>
            </w:r>
          </w:p>
        </w:tc>
        <w:tc>
          <w:tcPr>
            <w:tcW w:w="1011" w:type="dxa"/>
            <w:vAlign w:val="center"/>
          </w:tcPr>
          <w:p>
            <w:pPr>
              <w:widowControl/>
              <w:jc w:val="center"/>
              <w:rPr>
                <w:rFonts w:ascii="宋体" w:hAnsi="宋体" w:cs="宋体"/>
                <w:kern w:val="0"/>
                <w:sz w:val="24"/>
              </w:rPr>
            </w:pPr>
            <w:r>
              <w:rPr>
                <w:rFonts w:hint="eastAsia" w:ascii="宋体" w:hAnsi="宋体" w:cs="宋体"/>
                <w:kern w:val="0"/>
                <w:sz w:val="24"/>
              </w:rPr>
              <w:t>X≥300</w:t>
            </w:r>
          </w:p>
        </w:tc>
        <w:tc>
          <w:tcPr>
            <w:tcW w:w="1664" w:type="dxa"/>
            <w:vAlign w:val="center"/>
          </w:tcPr>
          <w:p>
            <w:pPr>
              <w:widowControl/>
              <w:jc w:val="center"/>
              <w:rPr>
                <w:rFonts w:ascii="宋体" w:hAnsi="宋体" w:cs="宋体"/>
                <w:kern w:val="0"/>
                <w:sz w:val="24"/>
              </w:rPr>
            </w:pPr>
            <w:r>
              <w:rPr>
                <w:rFonts w:hint="eastAsia" w:ascii="宋体" w:hAnsi="宋体" w:cs="宋体"/>
                <w:kern w:val="0"/>
                <w:sz w:val="24"/>
              </w:rPr>
              <w:t>100≤X＜300</w:t>
            </w:r>
          </w:p>
        </w:tc>
        <w:tc>
          <w:tcPr>
            <w:tcW w:w="1446" w:type="dxa"/>
            <w:vAlign w:val="center"/>
          </w:tcPr>
          <w:p>
            <w:pPr>
              <w:widowControl/>
              <w:jc w:val="center"/>
              <w:rPr>
                <w:rFonts w:ascii="宋体" w:hAnsi="宋体" w:cs="宋体"/>
                <w:kern w:val="0"/>
                <w:sz w:val="24"/>
              </w:rPr>
            </w:pPr>
            <w:r>
              <w:rPr>
                <w:rFonts w:hint="eastAsia" w:ascii="宋体" w:hAnsi="宋体" w:cs="宋体"/>
                <w:kern w:val="0"/>
                <w:sz w:val="24"/>
              </w:rPr>
              <w:t>10≤X＜100</w:t>
            </w:r>
          </w:p>
        </w:tc>
        <w:tc>
          <w:tcPr>
            <w:tcW w:w="793" w:type="dxa"/>
            <w:vAlign w:val="center"/>
          </w:tcPr>
          <w:p>
            <w:pPr>
              <w:widowControl/>
              <w:jc w:val="center"/>
              <w:rPr>
                <w:rFonts w:ascii="宋体" w:hAnsi="宋体" w:cs="宋体"/>
                <w:kern w:val="0"/>
                <w:sz w:val="24"/>
              </w:rPr>
            </w:pPr>
            <w:r>
              <w:rPr>
                <w:rFonts w:hint="eastAsia" w:ascii="宋体" w:hAnsi="宋体" w:cs="宋体"/>
                <w:kern w:val="0"/>
                <w:sz w:val="24"/>
              </w:rPr>
              <w:t>X＜10</w:t>
            </w:r>
          </w:p>
        </w:tc>
      </w:tr>
    </w:tbl>
    <w:p>
      <w:pPr>
        <w:widowControl/>
        <w:ind w:firstLine="480" w:firstLineChars="200"/>
        <w:jc w:val="left"/>
        <w:rPr>
          <w:rFonts w:ascii="宋体" w:hAnsi="宋体" w:cs="宋体"/>
          <w:kern w:val="0"/>
          <w:sz w:val="24"/>
        </w:rPr>
      </w:pPr>
      <w:r>
        <w:rPr>
          <w:rFonts w:hint="eastAsia" w:ascii="宋体" w:hAnsi="宋体" w:cs="宋体"/>
          <w:kern w:val="0"/>
          <w:sz w:val="24"/>
        </w:rPr>
        <w:t>说明：</w:t>
      </w:r>
    </w:p>
    <w:p>
      <w:pPr>
        <w:widowControl/>
        <w:ind w:firstLine="480" w:firstLineChars="200"/>
        <w:jc w:val="left"/>
        <w:rPr>
          <w:rFonts w:ascii="宋体" w:hAnsi="宋体" w:cs="宋体"/>
          <w:kern w:val="0"/>
          <w:sz w:val="24"/>
        </w:rPr>
      </w:pPr>
      <w:r>
        <w:rPr>
          <w:rFonts w:hint="eastAsia" w:ascii="宋体" w:hAnsi="宋体" w:cs="宋体"/>
          <w:kern w:val="0"/>
          <w:sz w:val="24"/>
        </w:rPr>
        <w:t>1.大型、中型和小型企业须同时满足所列指标的下限，否则下划一档；微型企业只须满足所列指标中的一项即可。</w:t>
      </w:r>
    </w:p>
    <w:p>
      <w:pPr>
        <w:widowControl/>
        <w:ind w:firstLine="480" w:firstLineChars="200"/>
        <w:jc w:val="left"/>
        <w:rPr>
          <w:rFonts w:ascii="宋体" w:hAnsi="宋体" w:cs="宋体"/>
          <w:kern w:val="0"/>
          <w:sz w:val="24"/>
        </w:rPr>
      </w:pPr>
      <w:r>
        <w:rPr>
          <w:rFonts w:hint="eastAsia" w:ascii="宋体" w:hAnsi="宋体" w:cs="宋体"/>
          <w:kern w:val="0"/>
          <w:sz w:val="24"/>
        </w:rPr>
        <w:t>2.附表中各行业的范围以《国民经济行业分类》（GB/T4754-2017）为准。带*的项为行业组合类别，其中，工业包括采矿业，制造业，电力、热力、燃气及水生产和供应业；交通运输业包括道路运输业，水上运输业，航空运输业，管道运输业，多式联运和运输代理业、装卸搬运，不包括铁路运输业；仓储业包括通用仓储，低温仓储，危险品仓储，谷物、棉花等农产品仓储，中药材仓储和其他仓储业;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w:t>
      </w:r>
    </w:p>
    <w:p>
      <w:pPr>
        <w:widowControl/>
        <w:ind w:firstLine="480" w:firstLineChars="200"/>
        <w:jc w:val="left"/>
        <w:rPr>
          <w:rFonts w:ascii="宋体" w:hAnsi="宋体" w:cs="宋体"/>
          <w:kern w:val="0"/>
          <w:sz w:val="24"/>
        </w:rPr>
      </w:pPr>
      <w:r>
        <w:rPr>
          <w:rFonts w:hint="eastAsia" w:ascii="宋体" w:hAnsi="宋体" w:cs="宋体"/>
          <w:kern w:val="0"/>
          <w:sz w:val="24"/>
        </w:rPr>
        <w:t>3.企业划分指标以现行统计制度为准。（1）从业人员，是指期末从业人员数，没有期末从业人员数的，采用全年平均人员数代替。（2）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3）资产总额，采用资产总计代替。</w:t>
      </w:r>
    </w:p>
    <w:p>
      <w:pPr>
        <w:pStyle w:val="9"/>
        <w:tabs>
          <w:tab w:val="left" w:pos="562"/>
          <w:tab w:val="left" w:pos="3372"/>
          <w:tab w:val="left" w:pos="3653"/>
        </w:tabs>
        <w:rPr>
          <w:rFonts w:ascii="宋体" w:hAnsi="宋体" w:cs="宋体"/>
        </w:rPr>
      </w:pPr>
    </w:p>
    <w:p>
      <w:pPr>
        <w:pStyle w:val="20"/>
        <w:outlineLvl w:val="9"/>
        <w:rPr>
          <w:rFonts w:ascii="宋体" w:hAnsi="宋体" w:eastAsia="宋体" w:cs="宋体"/>
          <w:sz w:val="24"/>
          <w:szCs w:val="24"/>
        </w:rPr>
      </w:pPr>
    </w:p>
    <w:p>
      <w:pPr>
        <w:tabs>
          <w:tab w:val="left" w:pos="360"/>
        </w:tabs>
        <w:outlineLvl w:val="1"/>
        <w:rPr>
          <w:rFonts w:ascii="宋体" w:hAnsi="宋体" w:cs="宋体"/>
          <w:sz w:val="24"/>
        </w:rPr>
      </w:pPr>
      <w:r>
        <w:rPr>
          <w:rFonts w:hint="eastAsia" w:ascii="宋体" w:hAnsi="宋体" w:cs="宋体"/>
          <w:sz w:val="24"/>
        </w:rPr>
        <w:br w:type="page"/>
      </w:r>
      <w:r>
        <w:rPr>
          <w:rFonts w:hint="eastAsia" w:ascii="宋体" w:hAnsi="宋体" w:cs="宋体"/>
          <w:b/>
          <w:bCs/>
          <w:sz w:val="24"/>
        </w:rPr>
        <w:t>4、财政部、民政部、中国残联《关于促进残疾人就业政府采购政策的通知》（财库〔2017〕141 号）</w:t>
      </w:r>
    </w:p>
    <w:p>
      <w:pPr>
        <w:rPr>
          <w:rFonts w:ascii="宋体" w:hAnsi="宋体" w:cs="宋体"/>
          <w:bCs/>
          <w:sz w:val="24"/>
        </w:rPr>
      </w:pPr>
    </w:p>
    <w:p>
      <w:pPr>
        <w:rPr>
          <w:rFonts w:ascii="宋体" w:hAnsi="宋体" w:cs="宋体"/>
          <w:bCs/>
          <w:sz w:val="24"/>
        </w:rPr>
      </w:pPr>
      <w:r>
        <w:rPr>
          <w:rFonts w:hint="eastAsia" w:ascii="宋体" w:hAnsi="宋体" w:cs="宋体"/>
          <w:bCs/>
          <w:sz w:val="24"/>
        </w:rPr>
        <w:t>关于促进残疾人就业政府采购政策的通知</w:t>
      </w:r>
    </w:p>
    <w:p>
      <w:pPr>
        <w:pStyle w:val="19"/>
        <w:spacing w:before="0" w:beforeAutospacing="0" w:after="0" w:afterAutospacing="0"/>
        <w:jc w:val="center"/>
      </w:pPr>
      <w:r>
        <w:rPr>
          <w:rFonts w:hint="eastAsia"/>
        </w:rPr>
        <w:t>　　</w:t>
      </w:r>
      <w:bookmarkStart w:id="29" w:name="sendNo"/>
      <w:r>
        <w:rPr>
          <w:rFonts w:hint="eastAsia"/>
        </w:rPr>
        <w:t>财库〔</w:t>
      </w:r>
      <w:bookmarkEnd w:id="29"/>
      <w:r>
        <w:rPr>
          <w:rFonts w:hint="eastAsia"/>
        </w:rPr>
        <w:t>2017〕141号</w:t>
      </w:r>
    </w:p>
    <w:p>
      <w:pPr>
        <w:pStyle w:val="19"/>
        <w:spacing w:before="0" w:beforeAutospacing="0" w:after="0" w:afterAutospacing="0"/>
        <w:ind w:firstLine="480" w:firstLineChars="200"/>
      </w:pPr>
      <w:bookmarkStart w:id="30" w:name="toDeptId"/>
      <w:r>
        <w:rPr>
          <w:rFonts w:hint="eastAsia"/>
        </w:rPr>
        <w:t>党中央有关部门，国务院各部委、各直属机构，全国人大常委会办公厅，全国政协办公厅，高法院，高检院，各民主党派中央，有关人民团体，各省、自治区、直辖市、计划单列市财政厅（局）、民政厅（局）、残疾人联合会，新疆生产建设兵团财务局、民政局、残疾人联合会</w:t>
      </w:r>
      <w:bookmarkEnd w:id="30"/>
      <w:r>
        <w:rPr>
          <w:rFonts w:hint="eastAsia"/>
        </w:rPr>
        <w:t>：</w:t>
      </w:r>
    </w:p>
    <w:p>
      <w:pPr>
        <w:pStyle w:val="19"/>
        <w:spacing w:before="0" w:beforeAutospacing="0" w:after="0" w:afterAutospacing="0"/>
        <w:ind w:firstLine="480" w:firstLineChars="200"/>
      </w:pPr>
      <w:r>
        <w:rPr>
          <w:rFonts w:hint="eastAsia"/>
        </w:rPr>
        <w:t>为了发挥政府采购促进残疾人就业的作用，进一步保障残疾人权益，依照《政府采购法》、《残疾人保障法》等法律法规及相关规定，现就促进残疾人就业政府采购政策通知如下：</w:t>
      </w:r>
    </w:p>
    <w:p>
      <w:pPr>
        <w:pStyle w:val="19"/>
        <w:spacing w:before="0" w:beforeAutospacing="0" w:after="0" w:afterAutospacing="0"/>
        <w:ind w:firstLine="480" w:firstLineChars="200"/>
      </w:pPr>
      <w:r>
        <w:rPr>
          <w:rFonts w:hint="eastAsia"/>
        </w:rPr>
        <w:t>一、享受政府采购支持政策的残疾人福利性单位应当同时满足以下条件：</w:t>
      </w:r>
    </w:p>
    <w:p>
      <w:pPr>
        <w:pStyle w:val="19"/>
        <w:spacing w:before="0" w:beforeAutospacing="0" w:after="0" w:afterAutospacing="0"/>
        <w:ind w:firstLine="480" w:firstLineChars="200"/>
      </w:pPr>
      <w:r>
        <w:rPr>
          <w:rFonts w:hint="eastAsia"/>
        </w:rPr>
        <w:t>（一）安置的残疾人占本单位在职职工人数的比例不低于25%（含25%），并且安置的残疾人人数不少于10人（含10人）；</w:t>
      </w:r>
    </w:p>
    <w:p>
      <w:pPr>
        <w:pStyle w:val="19"/>
        <w:spacing w:before="0" w:beforeAutospacing="0" w:after="0" w:afterAutospacing="0"/>
        <w:ind w:firstLine="480" w:firstLineChars="200"/>
      </w:pPr>
      <w:r>
        <w:rPr>
          <w:rFonts w:hint="eastAsia"/>
        </w:rPr>
        <w:t>（二）依法与安置的每位残疾人签订了一年以上（含一年）的劳动合同或服务协议；</w:t>
      </w:r>
    </w:p>
    <w:p>
      <w:pPr>
        <w:pStyle w:val="19"/>
        <w:spacing w:before="0" w:beforeAutospacing="0" w:after="0" w:afterAutospacing="0"/>
        <w:ind w:firstLine="480" w:firstLineChars="200"/>
      </w:pPr>
      <w:r>
        <w:rPr>
          <w:rFonts w:hint="eastAsia"/>
        </w:rPr>
        <w:t>（三）为安置的每位残疾人按月足额缴纳了基本养老保险、基本医疗保险、失业保险、工伤保险和生育保险等社会保险费；</w:t>
      </w:r>
    </w:p>
    <w:p>
      <w:pPr>
        <w:pStyle w:val="19"/>
        <w:spacing w:before="0" w:beforeAutospacing="0" w:after="0" w:afterAutospacing="0"/>
        <w:ind w:firstLine="480" w:firstLineChars="200"/>
      </w:pPr>
      <w:r>
        <w:rPr>
          <w:rFonts w:hint="eastAsia"/>
        </w:rPr>
        <w:t>（四）通过银行等金融机构向安置的每位残疾人，按月支付了不低于单位所在区县适用的经省级人民政府批准的月最低工资标准的工资；</w:t>
      </w:r>
    </w:p>
    <w:p>
      <w:pPr>
        <w:pStyle w:val="19"/>
        <w:spacing w:before="0" w:beforeAutospacing="0" w:after="0" w:afterAutospacing="0"/>
        <w:ind w:firstLine="480" w:firstLineChars="200"/>
      </w:pPr>
      <w:r>
        <w:rPr>
          <w:rFonts w:hint="eastAsia"/>
        </w:rPr>
        <w:t>（五）提供本单位制造的货物、承担的工程或者服务（以下简称产品），或者提供其他残疾人福利性单位制造的货物（不包括使用非残疾人福利性单位注册商标的货物）。</w:t>
      </w:r>
    </w:p>
    <w:p>
      <w:pPr>
        <w:pStyle w:val="19"/>
        <w:spacing w:before="0" w:beforeAutospacing="0" w:after="0" w:afterAutospacing="0"/>
        <w:ind w:firstLine="480" w:firstLineChars="200"/>
      </w:pPr>
      <w:r>
        <w:rPr>
          <w:rFonts w:hint="eastAsia"/>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pStyle w:val="19"/>
        <w:spacing w:before="0" w:beforeAutospacing="0" w:after="0" w:afterAutospacing="0"/>
        <w:ind w:firstLine="480" w:firstLineChars="200"/>
      </w:pPr>
      <w:r>
        <w:rPr>
          <w:rFonts w:hint="eastAsia"/>
        </w:rPr>
        <w:t>二、符合条件的残疾人福利性单位在参加政府采购活动时，应当提供本通知规定的《残疾人福利性单位声明函》（见附件），并对声明的真实性负责。任何单位或者个人在政府采购活动中均不得要求残疾人福利性单位提供其他证明声明函内容的材料。</w:t>
      </w:r>
    </w:p>
    <w:p>
      <w:pPr>
        <w:pStyle w:val="19"/>
        <w:spacing w:before="0" w:beforeAutospacing="0" w:after="0" w:afterAutospacing="0"/>
        <w:ind w:firstLine="480" w:firstLineChars="200"/>
      </w:pPr>
      <w:r>
        <w:rPr>
          <w:rFonts w:hint="eastAsia"/>
        </w:rPr>
        <w:t>中标、成交供应商为残疾人福利性单位的，采购人或者其委托的采购代理机构应当随中标、成交结果同时公告其《残疾人福利性单位声明函》，接受社会监督。</w:t>
      </w:r>
    </w:p>
    <w:p>
      <w:pPr>
        <w:pStyle w:val="19"/>
        <w:spacing w:before="0" w:beforeAutospacing="0" w:after="0" w:afterAutospacing="0"/>
        <w:ind w:firstLine="480" w:firstLineChars="200"/>
      </w:pPr>
      <w:r>
        <w:rPr>
          <w:rFonts w:hint="eastAsia"/>
        </w:rPr>
        <w:t>供应商提供的《残疾人福利性单位声明函》与事实不符的，依照《政府采购法》第七十七条第一款的规定追究法律责任。</w:t>
      </w:r>
    </w:p>
    <w:p>
      <w:pPr>
        <w:pStyle w:val="19"/>
        <w:spacing w:before="0" w:beforeAutospacing="0" w:after="0" w:afterAutospacing="0"/>
        <w:ind w:firstLine="480" w:firstLineChars="200"/>
      </w:pPr>
      <w:r>
        <w:rPr>
          <w:rFonts w:hint="eastAsia"/>
        </w:rPr>
        <w:t>三、在政府采购活动中，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w:t>
      </w:r>
    </w:p>
    <w:p>
      <w:pPr>
        <w:pStyle w:val="19"/>
        <w:spacing w:before="0" w:beforeAutospacing="0" w:after="0" w:afterAutospacing="0"/>
        <w:ind w:firstLine="480" w:firstLineChars="200"/>
      </w:pPr>
      <w:r>
        <w:rPr>
          <w:rFonts w:hint="eastAsia"/>
        </w:rPr>
        <w:t>四、采购人采购公开招标数额标准以上的货物或者服务，因落实促进残疾人就业政策的需要，依法履行有关报批程序后，可采用公开招标以外的采购方式。</w:t>
      </w:r>
    </w:p>
    <w:p>
      <w:pPr>
        <w:pStyle w:val="19"/>
        <w:spacing w:before="0" w:beforeAutospacing="0" w:after="0" w:afterAutospacing="0" w:line="560" w:lineRule="exact"/>
        <w:ind w:firstLine="480" w:firstLineChars="200"/>
      </w:pPr>
      <w:r>
        <w:rPr>
          <w:rFonts w:hint="eastAsia"/>
        </w:rPr>
        <w:t>五、对于满足要求的残疾人福利性单位产品，集中采购机构可直接纳入协议供货或者定点采购范围。各地区建设的政府采购电子卖场、电子商城、网上超市等应当设立残疾人福利性单位产品专栏。鼓励采购人优先选择残疾人福利性单位的产品。</w:t>
      </w:r>
    </w:p>
    <w:p>
      <w:pPr>
        <w:pStyle w:val="19"/>
        <w:spacing w:before="0" w:beforeAutospacing="0" w:after="0" w:afterAutospacing="0" w:line="560" w:lineRule="exact"/>
        <w:ind w:firstLine="480" w:firstLineChars="200"/>
      </w:pPr>
      <w:r>
        <w:rPr>
          <w:rFonts w:hint="eastAsia"/>
        </w:rPr>
        <w:t>六、省级财政部门可以结合本地区残疾人生产、经营的实际情况，细化政府采购支持措施。对符合国家有关部门规定条件的残疾人辅助性就业机构，可通过上述措施予以支持。各地制定的有关文件应当报财政部备案。</w:t>
      </w:r>
    </w:p>
    <w:p>
      <w:pPr>
        <w:pStyle w:val="19"/>
        <w:spacing w:before="0" w:beforeAutospacing="0" w:after="0" w:afterAutospacing="0" w:line="560" w:lineRule="exact"/>
        <w:ind w:firstLine="480" w:firstLineChars="200"/>
      </w:pPr>
      <w:r>
        <w:rPr>
          <w:rFonts w:hint="eastAsia"/>
        </w:rPr>
        <w:t>七、本通知自2017年10月1日起执行。</w:t>
      </w:r>
    </w:p>
    <w:p>
      <w:pPr>
        <w:pStyle w:val="19"/>
        <w:spacing w:before="0" w:beforeAutospacing="0" w:after="0" w:afterAutospacing="0" w:line="560" w:lineRule="exact"/>
        <w:ind w:firstLine="480" w:firstLineChars="200"/>
        <w:jc w:val="right"/>
      </w:pPr>
      <w:r>
        <w:rPr>
          <w:rFonts w:hint="eastAsia"/>
        </w:rPr>
        <w:t>财政部 民政部 中国残疾人联合会</w:t>
      </w:r>
    </w:p>
    <w:p>
      <w:pPr>
        <w:pStyle w:val="19"/>
        <w:spacing w:before="0" w:beforeAutospacing="0" w:after="0" w:afterAutospacing="0" w:line="560" w:lineRule="exact"/>
        <w:ind w:firstLine="480" w:firstLineChars="200"/>
        <w:jc w:val="right"/>
      </w:pPr>
      <w:r>
        <w:rPr>
          <w:rFonts w:hint="eastAsia"/>
        </w:rPr>
        <w:t>2017年8月22日</w:t>
      </w:r>
    </w:p>
    <w:p>
      <w:pPr>
        <w:pStyle w:val="58"/>
        <w:spacing w:before="0" w:beforeAutospacing="0" w:after="0" w:afterAutospacing="0" w:line="560" w:lineRule="exact"/>
        <w:jc w:val="both"/>
      </w:pPr>
      <w:r>
        <w:rPr>
          <w:rFonts w:hint="eastAsia"/>
        </w:rPr>
        <w:t>附件：</w:t>
      </w:r>
    </w:p>
    <w:p>
      <w:pPr>
        <w:pStyle w:val="58"/>
        <w:spacing w:before="0" w:beforeAutospacing="0" w:after="0" w:afterAutospacing="0" w:line="560" w:lineRule="exact"/>
        <w:ind w:firstLine="482" w:firstLineChars="200"/>
        <w:jc w:val="center"/>
      </w:pPr>
      <w:r>
        <w:rPr>
          <w:rStyle w:val="41"/>
          <w:rFonts w:hint="eastAsia"/>
          <w:b/>
          <w:bCs/>
        </w:rPr>
        <w:t>残疾人福利性单位声明函</w:t>
      </w:r>
    </w:p>
    <w:p>
      <w:pPr>
        <w:pStyle w:val="58"/>
        <w:spacing w:before="0" w:beforeAutospacing="0" w:after="0" w:afterAutospacing="0" w:line="560" w:lineRule="exact"/>
        <w:ind w:firstLine="480" w:firstLineChars="200"/>
        <w:jc w:val="both"/>
      </w:pPr>
      <w:r>
        <w:rPr>
          <w:rStyle w:val="41"/>
          <w:rFonts w:hint="eastAsia"/>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pStyle w:val="58"/>
        <w:spacing w:before="0" w:beforeAutospacing="0" w:after="0" w:afterAutospacing="0" w:line="560" w:lineRule="exact"/>
        <w:ind w:firstLine="480" w:firstLineChars="200"/>
        <w:jc w:val="both"/>
      </w:pPr>
      <w:r>
        <w:rPr>
          <w:rStyle w:val="41"/>
          <w:rFonts w:hint="eastAsia"/>
        </w:rPr>
        <w:t>本单位对上述声明的真实性负责。如有虚假，将依法承担相应责任。</w:t>
      </w:r>
    </w:p>
    <w:p>
      <w:pPr>
        <w:pStyle w:val="58"/>
        <w:spacing w:before="0" w:beforeAutospacing="0" w:after="0" w:afterAutospacing="0" w:line="560" w:lineRule="exact"/>
        <w:ind w:firstLine="480" w:firstLineChars="200"/>
        <w:jc w:val="both"/>
      </w:pPr>
      <w:r>
        <w:rPr>
          <w:rFonts w:hint="eastAsia"/>
        </w:rPr>
        <w:t>投标人已知悉《关于促进残疾人就业政府采购政策的通知》（财库〔2017〕141 号）的规定，承诺提供的声明函内容是真实的，如提供声明函内容不实，则依法追究相关法律责任。</w:t>
      </w:r>
    </w:p>
    <w:p>
      <w:pPr>
        <w:pStyle w:val="58"/>
        <w:spacing w:before="0" w:beforeAutospacing="0" w:after="0" w:afterAutospacing="0" w:line="560" w:lineRule="exact"/>
        <w:ind w:right="2100" w:rightChars="1000"/>
        <w:jc w:val="right"/>
      </w:pPr>
      <w:r>
        <w:rPr>
          <w:rStyle w:val="41"/>
          <w:rFonts w:hint="eastAsia"/>
        </w:rPr>
        <w:t>单位名称（盖章）：</w:t>
      </w:r>
    </w:p>
    <w:p>
      <w:pPr>
        <w:pStyle w:val="58"/>
        <w:spacing w:before="0" w:beforeAutospacing="0" w:after="0" w:afterAutospacing="0" w:line="560" w:lineRule="exact"/>
        <w:ind w:right="2100" w:rightChars="1000"/>
        <w:jc w:val="right"/>
        <w:rPr>
          <w:lang w:val="fr-CH"/>
        </w:rPr>
      </w:pPr>
      <w:r>
        <w:rPr>
          <w:rStyle w:val="41"/>
          <w:rFonts w:hint="eastAsia"/>
        </w:rPr>
        <w:t>日 期：</w:t>
      </w:r>
    </w:p>
    <w:p>
      <w:pPr>
        <w:tabs>
          <w:tab w:val="left" w:pos="640"/>
          <w:tab w:val="left" w:pos="1260"/>
          <w:tab w:val="left" w:pos="1418"/>
        </w:tabs>
        <w:spacing w:line="360" w:lineRule="auto"/>
        <w:ind w:right="-420" w:rightChars="-200"/>
        <w:rPr>
          <w:rFonts w:ascii="宋体" w:hAnsi="宋体" w:cs="宋体"/>
          <w:sz w:val="24"/>
          <w:lang w:val="fr-CH"/>
        </w:rPr>
      </w:pPr>
    </w:p>
    <w:sectPr>
      <w:pgSz w:w="11906" w:h="16838"/>
      <w:pgMar w:top="850" w:right="1803" w:bottom="709" w:left="1803"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2"/>
    <w:family w:val="auto"/>
    <w:pitch w:val="default"/>
    <w:sig w:usb0="E0002EFF" w:usb1="C000785B" w:usb2="00000009" w:usb3="00000000" w:csb0="400001FF" w:csb1="FFFF0000"/>
  </w:font>
  <w:font w:name="宋体">
    <w:panose1 w:val="02010600030101010101"/>
    <w:charset w:val="8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隶书">
    <w:altName w:val="微软雅黑"/>
    <w:panose1 w:val="02010509060101010101"/>
    <w:charset w:val="86"/>
    <w:family w:val="modern"/>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Arial Unicode MS">
    <w:altName w:val="宋体"/>
    <w:panose1 w:val="020B0604020202020204"/>
    <w:charset w:val="86"/>
    <w:family w:val="swiss"/>
    <w:pitch w:val="default"/>
    <w:sig w:usb0="00000000" w:usb1="00000000" w:usb2="0000003F" w:usb3="00000000" w:csb0="603F01FF" w:csb1="FFFF0000"/>
  </w:font>
  <w:font w:name="长城仿宋">
    <w:altName w:val="仿宋"/>
    <w:panose1 w:val="00000000000000000000"/>
    <w:charset w:val="86"/>
    <w:family w:val="modern"/>
    <w:pitch w:val="default"/>
    <w:sig w:usb0="00000000" w:usb1="00000000" w:usb2="0000001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Arial Narrow">
    <w:altName w:val="Arial"/>
    <w:panose1 w:val="020B0606020202030204"/>
    <w:charset w:val="00"/>
    <w:family w:val="swiss"/>
    <w:pitch w:val="default"/>
    <w:sig w:usb0="00000000" w:usb1="000000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right"/>
      <w:rPr>
        <w:rFonts w:ascii="宋体" w:hAnsi="宋体"/>
        <w:sz w:val="28"/>
        <w:szCs w:val="28"/>
      </w:rPr>
    </w:pPr>
    <w:r>
      <w:rPr>
        <w:rFonts w:ascii="宋体" w:hAnsi="宋体"/>
        <w:sz w:val="28"/>
        <w:szCs w:val="28"/>
      </w:rPr>
      <w:t xml:space="preserve">- </w:t>
    </w:r>
    <w:r>
      <w:rPr>
        <w:rFonts w:ascii="宋体" w:hAnsi="宋体"/>
        <w:sz w:val="28"/>
        <w:szCs w:val="28"/>
      </w:rPr>
      <w:fldChar w:fldCharType="begin"/>
    </w:r>
    <w:r>
      <w:rPr>
        <w:rStyle w:val="26"/>
        <w:rFonts w:ascii="宋体" w:hAnsi="宋体"/>
        <w:sz w:val="28"/>
        <w:szCs w:val="28"/>
      </w:rPr>
      <w:instrText xml:space="preserve">PAGE  </w:instrText>
    </w:r>
    <w:r>
      <w:rPr>
        <w:rFonts w:ascii="宋体" w:hAnsi="宋体"/>
        <w:sz w:val="28"/>
        <w:szCs w:val="28"/>
      </w:rPr>
      <w:fldChar w:fldCharType="separate"/>
    </w:r>
    <w:r>
      <w:rPr>
        <w:rStyle w:val="26"/>
        <w:rFonts w:ascii="宋体" w:hAnsi="宋体"/>
        <w:sz w:val="28"/>
        <w:szCs w:val="28"/>
      </w:rPr>
      <w:t>37</w:t>
    </w:r>
    <w:r>
      <w:rPr>
        <w:rFonts w:ascii="宋体" w:hAnsi="宋体"/>
        <w:sz w:val="28"/>
        <w:szCs w:val="28"/>
      </w:rPr>
      <w:fldChar w:fldCharType="end"/>
    </w:r>
    <w:r>
      <w:rPr>
        <w:rFonts w:ascii="宋体" w:hAnsi="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rPr>
        <w:rFonts w:ascii="宋体" w:hAnsi="宋体"/>
        <w:sz w:val="28"/>
        <w:szCs w:val="28"/>
      </w:rPr>
    </w:pPr>
    <w:r>
      <w:rPr>
        <w:rFonts w:ascii="宋体" w:hAnsi="宋体"/>
        <w:sz w:val="28"/>
        <w:szCs w:val="28"/>
      </w:rPr>
      <w:t xml:space="preserve">- </w:t>
    </w:r>
    <w:r>
      <w:rPr>
        <w:rFonts w:ascii="宋体" w:hAnsi="宋体"/>
        <w:sz w:val="28"/>
        <w:szCs w:val="28"/>
      </w:rPr>
      <w:fldChar w:fldCharType="begin"/>
    </w:r>
    <w:r>
      <w:rPr>
        <w:rStyle w:val="26"/>
        <w:rFonts w:ascii="宋体" w:hAnsi="宋体"/>
        <w:sz w:val="28"/>
        <w:szCs w:val="28"/>
      </w:rPr>
      <w:instrText xml:space="preserve">PAGE  </w:instrText>
    </w:r>
    <w:r>
      <w:rPr>
        <w:rFonts w:ascii="宋体" w:hAnsi="宋体"/>
        <w:sz w:val="28"/>
        <w:szCs w:val="28"/>
      </w:rPr>
      <w:fldChar w:fldCharType="separate"/>
    </w:r>
    <w:r>
      <w:rPr>
        <w:rStyle w:val="26"/>
        <w:rFonts w:ascii="宋体" w:hAnsi="宋体"/>
        <w:sz w:val="28"/>
        <w:szCs w:val="28"/>
      </w:rPr>
      <w:t>36</w:t>
    </w:r>
    <w:r>
      <w:rPr>
        <w:rFonts w:ascii="宋体" w:hAnsi="宋体"/>
        <w:sz w:val="28"/>
        <w:szCs w:val="28"/>
      </w:rPr>
      <w:fldChar w:fldCharType="end"/>
    </w:r>
    <w:r>
      <w:rPr>
        <w:rFonts w:ascii="宋体" w:hAnsi="宋体"/>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fldChar w:fldCharType="begin"/>
    </w:r>
    <w:r>
      <w:instrText xml:space="preserve">PAGE   \* MERGEFORMAT</w:instrText>
    </w:r>
    <w:r>
      <w:fldChar w:fldCharType="separate"/>
    </w:r>
    <w:r>
      <w:rPr>
        <w:lang w:val="zh-CN"/>
      </w:rPr>
      <w:t>7</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
    <w:pPr>
      <w:pStyle w:val="1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CC046B"/>
    <w:multiLevelType w:val="singleLevel"/>
    <w:tmpl w:val="83CC046B"/>
    <w:lvl w:ilvl="0" w:tentative="0">
      <w:start w:val="1"/>
      <w:numFmt w:val="decimal"/>
      <w:lvlText w:val="（%1）"/>
      <w:lvlJc w:val="left"/>
      <w:pPr>
        <w:tabs>
          <w:tab w:val="left" w:pos="1559"/>
        </w:tabs>
        <w:ind w:left="1559" w:hanging="425"/>
      </w:pPr>
      <w:rPr>
        <w:rFonts w:hint="default"/>
      </w:rPr>
    </w:lvl>
  </w:abstractNum>
  <w:abstractNum w:abstractNumId="1">
    <w:nsid w:val="87AE1567"/>
    <w:multiLevelType w:val="singleLevel"/>
    <w:tmpl w:val="87AE1567"/>
    <w:lvl w:ilvl="0" w:tentative="0">
      <w:start w:val="1"/>
      <w:numFmt w:val="chineseCounting"/>
      <w:suff w:val="nothing"/>
      <w:lvlText w:val="%1、"/>
      <w:lvlJc w:val="left"/>
      <w:rPr>
        <w:rFonts w:hint="eastAsia"/>
      </w:rPr>
    </w:lvl>
  </w:abstractNum>
  <w:abstractNum w:abstractNumId="2">
    <w:nsid w:val="9F737C4C"/>
    <w:multiLevelType w:val="singleLevel"/>
    <w:tmpl w:val="9F737C4C"/>
    <w:lvl w:ilvl="0" w:tentative="0">
      <w:start w:val="1"/>
      <w:numFmt w:val="decimal"/>
      <w:lvlText w:val="（%1）"/>
      <w:lvlJc w:val="left"/>
      <w:pPr>
        <w:tabs>
          <w:tab w:val="left" w:pos="425"/>
        </w:tabs>
        <w:ind w:left="425" w:hanging="425"/>
      </w:pPr>
      <w:rPr>
        <w:rFonts w:hint="default"/>
      </w:rPr>
    </w:lvl>
  </w:abstractNum>
  <w:abstractNum w:abstractNumId="3">
    <w:nsid w:val="AFE7CFB2"/>
    <w:multiLevelType w:val="singleLevel"/>
    <w:tmpl w:val="AFE7CFB2"/>
    <w:lvl w:ilvl="0" w:tentative="0">
      <w:start w:val="1"/>
      <w:numFmt w:val="decimal"/>
      <w:lvlText w:val="（%1）"/>
      <w:lvlJc w:val="left"/>
      <w:pPr>
        <w:tabs>
          <w:tab w:val="left" w:pos="425"/>
        </w:tabs>
        <w:ind w:left="425" w:hanging="425"/>
      </w:pPr>
      <w:rPr>
        <w:rFonts w:hint="default"/>
      </w:rPr>
    </w:lvl>
  </w:abstractNum>
  <w:abstractNum w:abstractNumId="4">
    <w:nsid w:val="BFFEB4E7"/>
    <w:multiLevelType w:val="singleLevel"/>
    <w:tmpl w:val="BFFEB4E7"/>
    <w:lvl w:ilvl="0" w:tentative="0">
      <w:start w:val="1"/>
      <w:numFmt w:val="decimal"/>
      <w:suff w:val="nothing"/>
      <w:lvlText w:val="（%1）"/>
      <w:lvlJc w:val="left"/>
      <w:pPr>
        <w:ind w:left="480" w:firstLine="0"/>
      </w:pPr>
    </w:lvl>
  </w:abstractNum>
  <w:abstractNum w:abstractNumId="5">
    <w:nsid w:val="CBCC1AFC"/>
    <w:multiLevelType w:val="singleLevel"/>
    <w:tmpl w:val="CBCC1AFC"/>
    <w:lvl w:ilvl="0" w:tentative="0">
      <w:start w:val="5"/>
      <w:numFmt w:val="decimal"/>
      <w:suff w:val="nothing"/>
      <w:lvlText w:val="%1、"/>
      <w:lvlJc w:val="left"/>
    </w:lvl>
  </w:abstractNum>
  <w:abstractNum w:abstractNumId="6">
    <w:nsid w:val="F44D9858"/>
    <w:multiLevelType w:val="singleLevel"/>
    <w:tmpl w:val="F44D9858"/>
    <w:lvl w:ilvl="0" w:tentative="0">
      <w:start w:val="1"/>
      <w:numFmt w:val="decimal"/>
      <w:lvlText w:val="（%1）"/>
      <w:lvlJc w:val="left"/>
      <w:pPr>
        <w:tabs>
          <w:tab w:val="left" w:pos="425"/>
        </w:tabs>
        <w:ind w:left="425" w:hanging="425"/>
      </w:pPr>
      <w:rPr>
        <w:rFonts w:hint="default"/>
      </w:rPr>
    </w:lvl>
  </w:abstractNum>
  <w:abstractNum w:abstractNumId="7">
    <w:nsid w:val="F8A1E266"/>
    <w:multiLevelType w:val="singleLevel"/>
    <w:tmpl w:val="F8A1E266"/>
    <w:lvl w:ilvl="0" w:tentative="0">
      <w:start w:val="1"/>
      <w:numFmt w:val="decimal"/>
      <w:lvlText w:val="（%1）"/>
      <w:lvlJc w:val="left"/>
      <w:pPr>
        <w:tabs>
          <w:tab w:val="left" w:pos="425"/>
        </w:tabs>
        <w:ind w:left="425" w:hanging="425"/>
      </w:pPr>
      <w:rPr>
        <w:rFonts w:hint="default"/>
      </w:rPr>
    </w:lvl>
  </w:abstractNum>
  <w:abstractNum w:abstractNumId="8">
    <w:nsid w:val="418A3D68"/>
    <w:multiLevelType w:val="singleLevel"/>
    <w:tmpl w:val="418A3D68"/>
    <w:lvl w:ilvl="0" w:tentative="0">
      <w:start w:val="1"/>
      <w:numFmt w:val="decimal"/>
      <w:lvlText w:val="(%1)"/>
      <w:lvlJc w:val="left"/>
      <w:pPr>
        <w:tabs>
          <w:tab w:val="left" w:pos="-420"/>
        </w:tabs>
        <w:ind w:left="5" w:hanging="425"/>
      </w:pPr>
      <w:rPr>
        <w:rFonts w:hint="default"/>
      </w:rPr>
    </w:lvl>
  </w:abstractNum>
  <w:abstractNum w:abstractNumId="9">
    <w:nsid w:val="5D7828B9"/>
    <w:multiLevelType w:val="singleLevel"/>
    <w:tmpl w:val="5D7828B9"/>
    <w:lvl w:ilvl="0" w:tentative="0">
      <w:start w:val="1"/>
      <w:numFmt w:val="decimal"/>
      <w:lvlText w:val="（%1）"/>
      <w:lvlJc w:val="left"/>
      <w:pPr>
        <w:tabs>
          <w:tab w:val="left" w:pos="425"/>
        </w:tabs>
        <w:ind w:left="425" w:hanging="425"/>
      </w:pPr>
      <w:rPr>
        <w:rFonts w:hint="default"/>
      </w:rPr>
    </w:lvl>
  </w:abstractNum>
  <w:abstractNum w:abstractNumId="10">
    <w:nsid w:val="682AEC8D"/>
    <w:multiLevelType w:val="singleLevel"/>
    <w:tmpl w:val="682AEC8D"/>
    <w:lvl w:ilvl="0" w:tentative="0">
      <w:start w:val="2"/>
      <w:numFmt w:val="decimal"/>
      <w:suff w:val="nothing"/>
      <w:lvlText w:val="%1、"/>
      <w:lvlJc w:val="left"/>
    </w:lvl>
  </w:abstractNum>
  <w:abstractNum w:abstractNumId="11">
    <w:nsid w:val="7D9E2CB6"/>
    <w:multiLevelType w:val="singleLevel"/>
    <w:tmpl w:val="7D9E2CB6"/>
    <w:lvl w:ilvl="0" w:tentative="0">
      <w:start w:val="1"/>
      <w:numFmt w:val="chineseCounting"/>
      <w:suff w:val="space"/>
      <w:lvlText w:val="第%1章"/>
      <w:lvlJc w:val="left"/>
      <w:rPr>
        <w:rFonts w:hint="eastAsia"/>
        <w:color w:val="auto"/>
        <w:sz w:val="28"/>
        <w:szCs w:val="28"/>
      </w:rPr>
    </w:lvl>
  </w:abstractNum>
  <w:num w:numId="1">
    <w:abstractNumId w:val="11"/>
  </w:num>
  <w:num w:numId="2">
    <w:abstractNumId w:val="8"/>
  </w:num>
  <w:num w:numId="3">
    <w:abstractNumId w:val="4"/>
  </w:num>
  <w:num w:numId="4">
    <w:abstractNumId w:val="5"/>
  </w:num>
  <w:num w:numId="5">
    <w:abstractNumId w:val="1"/>
  </w:num>
  <w:num w:numId="6">
    <w:abstractNumId w:val="10"/>
  </w:num>
  <w:num w:numId="7">
    <w:abstractNumId w:val="3"/>
  </w:num>
  <w:num w:numId="8">
    <w:abstractNumId w:val="6"/>
  </w:num>
  <w:num w:numId="9">
    <w:abstractNumId w:val="2"/>
  </w:num>
  <w:num w:numId="10">
    <w:abstractNumId w:val="0"/>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displayBackgroundShape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evenAndOddHeaders w:val="1"/>
  <w:drawingGridHorizontalSpacing w:val="105"/>
  <w:drawingGridVerticalSpacing w:val="31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VlODU3YTBjYmEzMzA3ZTg3NGZjMGExZGIyZmNiMjIifQ=="/>
  </w:docVars>
  <w:rsids>
    <w:rsidRoot w:val="009019AF"/>
    <w:rsid w:val="00000AB9"/>
    <w:rsid w:val="00001264"/>
    <w:rsid w:val="00002550"/>
    <w:rsid w:val="000025BB"/>
    <w:rsid w:val="00005408"/>
    <w:rsid w:val="00005C84"/>
    <w:rsid w:val="00005EDA"/>
    <w:rsid w:val="00007106"/>
    <w:rsid w:val="00007BA7"/>
    <w:rsid w:val="00010227"/>
    <w:rsid w:val="00010B3B"/>
    <w:rsid w:val="00011688"/>
    <w:rsid w:val="00012E5F"/>
    <w:rsid w:val="000137FE"/>
    <w:rsid w:val="00015F20"/>
    <w:rsid w:val="0001601F"/>
    <w:rsid w:val="00016E7F"/>
    <w:rsid w:val="00017572"/>
    <w:rsid w:val="000202B7"/>
    <w:rsid w:val="00020BFC"/>
    <w:rsid w:val="0002117A"/>
    <w:rsid w:val="00023DBE"/>
    <w:rsid w:val="00023F1B"/>
    <w:rsid w:val="00023F96"/>
    <w:rsid w:val="00025386"/>
    <w:rsid w:val="000310A0"/>
    <w:rsid w:val="00031A87"/>
    <w:rsid w:val="00032953"/>
    <w:rsid w:val="000362D8"/>
    <w:rsid w:val="00037AD7"/>
    <w:rsid w:val="0004035A"/>
    <w:rsid w:val="000448BB"/>
    <w:rsid w:val="0004493F"/>
    <w:rsid w:val="00045D2D"/>
    <w:rsid w:val="00046AA0"/>
    <w:rsid w:val="000504B2"/>
    <w:rsid w:val="0005157D"/>
    <w:rsid w:val="00053D50"/>
    <w:rsid w:val="00056078"/>
    <w:rsid w:val="00061AD3"/>
    <w:rsid w:val="000654B8"/>
    <w:rsid w:val="000658CA"/>
    <w:rsid w:val="00067C19"/>
    <w:rsid w:val="00070BB4"/>
    <w:rsid w:val="00073E2D"/>
    <w:rsid w:val="00074F8A"/>
    <w:rsid w:val="00077143"/>
    <w:rsid w:val="0007743F"/>
    <w:rsid w:val="000775E5"/>
    <w:rsid w:val="0007776A"/>
    <w:rsid w:val="000804FB"/>
    <w:rsid w:val="00083B7F"/>
    <w:rsid w:val="00084902"/>
    <w:rsid w:val="00084D07"/>
    <w:rsid w:val="000860DA"/>
    <w:rsid w:val="00091357"/>
    <w:rsid w:val="00091639"/>
    <w:rsid w:val="000939C6"/>
    <w:rsid w:val="00094929"/>
    <w:rsid w:val="00094CB9"/>
    <w:rsid w:val="00096DB5"/>
    <w:rsid w:val="000979A8"/>
    <w:rsid w:val="00097D08"/>
    <w:rsid w:val="00097F95"/>
    <w:rsid w:val="000A0205"/>
    <w:rsid w:val="000A0961"/>
    <w:rsid w:val="000A0BAB"/>
    <w:rsid w:val="000A168F"/>
    <w:rsid w:val="000A2248"/>
    <w:rsid w:val="000A340B"/>
    <w:rsid w:val="000A4229"/>
    <w:rsid w:val="000A5290"/>
    <w:rsid w:val="000A6360"/>
    <w:rsid w:val="000A7018"/>
    <w:rsid w:val="000A7483"/>
    <w:rsid w:val="000A7DFB"/>
    <w:rsid w:val="000B04DD"/>
    <w:rsid w:val="000B0670"/>
    <w:rsid w:val="000B07DA"/>
    <w:rsid w:val="000B1893"/>
    <w:rsid w:val="000B34A3"/>
    <w:rsid w:val="000B5397"/>
    <w:rsid w:val="000B67BF"/>
    <w:rsid w:val="000B67CE"/>
    <w:rsid w:val="000B68C5"/>
    <w:rsid w:val="000B6B36"/>
    <w:rsid w:val="000C2B9F"/>
    <w:rsid w:val="000C33BE"/>
    <w:rsid w:val="000C38EE"/>
    <w:rsid w:val="000C39EF"/>
    <w:rsid w:val="000C3B3B"/>
    <w:rsid w:val="000C3F21"/>
    <w:rsid w:val="000C60A6"/>
    <w:rsid w:val="000C668D"/>
    <w:rsid w:val="000D1981"/>
    <w:rsid w:val="000D3B08"/>
    <w:rsid w:val="000D50E7"/>
    <w:rsid w:val="000D5728"/>
    <w:rsid w:val="000D679A"/>
    <w:rsid w:val="000D6A66"/>
    <w:rsid w:val="000E1BD4"/>
    <w:rsid w:val="000E25BB"/>
    <w:rsid w:val="000E2706"/>
    <w:rsid w:val="000E41A2"/>
    <w:rsid w:val="000E4DED"/>
    <w:rsid w:val="000E6950"/>
    <w:rsid w:val="000F02CF"/>
    <w:rsid w:val="000F10A0"/>
    <w:rsid w:val="000F31DA"/>
    <w:rsid w:val="000F3EAB"/>
    <w:rsid w:val="000F4212"/>
    <w:rsid w:val="000F4A45"/>
    <w:rsid w:val="000F5BC7"/>
    <w:rsid w:val="000F65F2"/>
    <w:rsid w:val="0010340E"/>
    <w:rsid w:val="00104880"/>
    <w:rsid w:val="001052B0"/>
    <w:rsid w:val="001055A6"/>
    <w:rsid w:val="00105C01"/>
    <w:rsid w:val="001060A6"/>
    <w:rsid w:val="00107F5D"/>
    <w:rsid w:val="001104FB"/>
    <w:rsid w:val="00113B46"/>
    <w:rsid w:val="00115349"/>
    <w:rsid w:val="001167AD"/>
    <w:rsid w:val="001170A0"/>
    <w:rsid w:val="00120C0F"/>
    <w:rsid w:val="001219F1"/>
    <w:rsid w:val="00122CC4"/>
    <w:rsid w:val="00126551"/>
    <w:rsid w:val="0012710C"/>
    <w:rsid w:val="001275D1"/>
    <w:rsid w:val="00130AF0"/>
    <w:rsid w:val="00132F8C"/>
    <w:rsid w:val="001332D0"/>
    <w:rsid w:val="00133771"/>
    <w:rsid w:val="00133C62"/>
    <w:rsid w:val="001346D2"/>
    <w:rsid w:val="00136645"/>
    <w:rsid w:val="001406F7"/>
    <w:rsid w:val="0014088D"/>
    <w:rsid w:val="00140C84"/>
    <w:rsid w:val="00140EDA"/>
    <w:rsid w:val="00141099"/>
    <w:rsid w:val="00143555"/>
    <w:rsid w:val="001436F3"/>
    <w:rsid w:val="0014556B"/>
    <w:rsid w:val="00146167"/>
    <w:rsid w:val="001514CE"/>
    <w:rsid w:val="0015317C"/>
    <w:rsid w:val="00153705"/>
    <w:rsid w:val="001538BF"/>
    <w:rsid w:val="00154411"/>
    <w:rsid w:val="00154906"/>
    <w:rsid w:val="00154B7E"/>
    <w:rsid w:val="0016036A"/>
    <w:rsid w:val="001623FD"/>
    <w:rsid w:val="00163506"/>
    <w:rsid w:val="00163757"/>
    <w:rsid w:val="00163F61"/>
    <w:rsid w:val="001646EE"/>
    <w:rsid w:val="00164AAE"/>
    <w:rsid w:val="001650A6"/>
    <w:rsid w:val="00165F2A"/>
    <w:rsid w:val="00166C2F"/>
    <w:rsid w:val="0017292D"/>
    <w:rsid w:val="00172EFE"/>
    <w:rsid w:val="00173067"/>
    <w:rsid w:val="00174DDD"/>
    <w:rsid w:val="00175536"/>
    <w:rsid w:val="001755DC"/>
    <w:rsid w:val="00175AC4"/>
    <w:rsid w:val="00175CB9"/>
    <w:rsid w:val="00176A4E"/>
    <w:rsid w:val="00181D99"/>
    <w:rsid w:val="00182CEB"/>
    <w:rsid w:val="00184339"/>
    <w:rsid w:val="00184E1A"/>
    <w:rsid w:val="00185C7A"/>
    <w:rsid w:val="00185EB3"/>
    <w:rsid w:val="00185EB5"/>
    <w:rsid w:val="00186BF0"/>
    <w:rsid w:val="00187AD2"/>
    <w:rsid w:val="00191B0B"/>
    <w:rsid w:val="00191C47"/>
    <w:rsid w:val="00192FA6"/>
    <w:rsid w:val="001930D7"/>
    <w:rsid w:val="00194363"/>
    <w:rsid w:val="00195176"/>
    <w:rsid w:val="00195F80"/>
    <w:rsid w:val="00197DD1"/>
    <w:rsid w:val="00197F0E"/>
    <w:rsid w:val="001A26B0"/>
    <w:rsid w:val="001A34B5"/>
    <w:rsid w:val="001A3A21"/>
    <w:rsid w:val="001A3AB3"/>
    <w:rsid w:val="001A4166"/>
    <w:rsid w:val="001A4902"/>
    <w:rsid w:val="001A5E2C"/>
    <w:rsid w:val="001A6191"/>
    <w:rsid w:val="001A735B"/>
    <w:rsid w:val="001A7F19"/>
    <w:rsid w:val="001B032C"/>
    <w:rsid w:val="001B0E4F"/>
    <w:rsid w:val="001B1679"/>
    <w:rsid w:val="001B1BA1"/>
    <w:rsid w:val="001B20B9"/>
    <w:rsid w:val="001B322C"/>
    <w:rsid w:val="001B3959"/>
    <w:rsid w:val="001B4492"/>
    <w:rsid w:val="001B492B"/>
    <w:rsid w:val="001B4D18"/>
    <w:rsid w:val="001B4EC8"/>
    <w:rsid w:val="001B5226"/>
    <w:rsid w:val="001B533A"/>
    <w:rsid w:val="001B58A0"/>
    <w:rsid w:val="001B5DC3"/>
    <w:rsid w:val="001B6945"/>
    <w:rsid w:val="001B6B74"/>
    <w:rsid w:val="001B7A9B"/>
    <w:rsid w:val="001C0B90"/>
    <w:rsid w:val="001C0F97"/>
    <w:rsid w:val="001C1163"/>
    <w:rsid w:val="001C1D76"/>
    <w:rsid w:val="001C2A1C"/>
    <w:rsid w:val="001C422F"/>
    <w:rsid w:val="001C4886"/>
    <w:rsid w:val="001C4B48"/>
    <w:rsid w:val="001C7739"/>
    <w:rsid w:val="001D3F68"/>
    <w:rsid w:val="001D4877"/>
    <w:rsid w:val="001D68D1"/>
    <w:rsid w:val="001D7866"/>
    <w:rsid w:val="001D7F42"/>
    <w:rsid w:val="001E00E7"/>
    <w:rsid w:val="001E0B5F"/>
    <w:rsid w:val="001E101D"/>
    <w:rsid w:val="001E40D9"/>
    <w:rsid w:val="001E527B"/>
    <w:rsid w:val="001E53DF"/>
    <w:rsid w:val="001E5476"/>
    <w:rsid w:val="001E5A95"/>
    <w:rsid w:val="001E6133"/>
    <w:rsid w:val="001E6B9F"/>
    <w:rsid w:val="001E7114"/>
    <w:rsid w:val="001E71AB"/>
    <w:rsid w:val="001F0AEF"/>
    <w:rsid w:val="001F16D2"/>
    <w:rsid w:val="001F26FA"/>
    <w:rsid w:val="001F3DBB"/>
    <w:rsid w:val="001F4CB7"/>
    <w:rsid w:val="001F5459"/>
    <w:rsid w:val="001F5AD9"/>
    <w:rsid w:val="001F6823"/>
    <w:rsid w:val="002001DF"/>
    <w:rsid w:val="0020025D"/>
    <w:rsid w:val="002012B5"/>
    <w:rsid w:val="002012E8"/>
    <w:rsid w:val="002019EE"/>
    <w:rsid w:val="00201E40"/>
    <w:rsid w:val="002029F8"/>
    <w:rsid w:val="002041D2"/>
    <w:rsid w:val="00204ADB"/>
    <w:rsid w:val="002051FD"/>
    <w:rsid w:val="00205610"/>
    <w:rsid w:val="002056F2"/>
    <w:rsid w:val="002067F8"/>
    <w:rsid w:val="0021051A"/>
    <w:rsid w:val="00210653"/>
    <w:rsid w:val="002118A2"/>
    <w:rsid w:val="00214671"/>
    <w:rsid w:val="00214FF9"/>
    <w:rsid w:val="00215020"/>
    <w:rsid w:val="002154C8"/>
    <w:rsid w:val="00215812"/>
    <w:rsid w:val="002158BC"/>
    <w:rsid w:val="00215C54"/>
    <w:rsid w:val="00216003"/>
    <w:rsid w:val="002176BA"/>
    <w:rsid w:val="00217FA7"/>
    <w:rsid w:val="00220D4C"/>
    <w:rsid w:val="0022150B"/>
    <w:rsid w:val="00221777"/>
    <w:rsid w:val="0022181C"/>
    <w:rsid w:val="00221AE4"/>
    <w:rsid w:val="00221D29"/>
    <w:rsid w:val="0022369F"/>
    <w:rsid w:val="002236AC"/>
    <w:rsid w:val="002239EF"/>
    <w:rsid w:val="00226910"/>
    <w:rsid w:val="00227013"/>
    <w:rsid w:val="00227611"/>
    <w:rsid w:val="00230164"/>
    <w:rsid w:val="0023084A"/>
    <w:rsid w:val="00231F8E"/>
    <w:rsid w:val="002329DD"/>
    <w:rsid w:val="0023484D"/>
    <w:rsid w:val="00235A6F"/>
    <w:rsid w:val="00236028"/>
    <w:rsid w:val="002360BE"/>
    <w:rsid w:val="0023643C"/>
    <w:rsid w:val="00237A6E"/>
    <w:rsid w:val="00237B9C"/>
    <w:rsid w:val="00237F85"/>
    <w:rsid w:val="00240328"/>
    <w:rsid w:val="002419B0"/>
    <w:rsid w:val="00242DEC"/>
    <w:rsid w:val="00243266"/>
    <w:rsid w:val="00243A7A"/>
    <w:rsid w:val="00245B4F"/>
    <w:rsid w:val="00245E6B"/>
    <w:rsid w:val="00246289"/>
    <w:rsid w:val="00251C48"/>
    <w:rsid w:val="00254A7A"/>
    <w:rsid w:val="002558DB"/>
    <w:rsid w:val="00256D4B"/>
    <w:rsid w:val="002617B3"/>
    <w:rsid w:val="002625C9"/>
    <w:rsid w:val="0026374D"/>
    <w:rsid w:val="00265059"/>
    <w:rsid w:val="00265BA1"/>
    <w:rsid w:val="00266382"/>
    <w:rsid w:val="00267B4D"/>
    <w:rsid w:val="00270F9D"/>
    <w:rsid w:val="002716C3"/>
    <w:rsid w:val="002729B1"/>
    <w:rsid w:val="002752B7"/>
    <w:rsid w:val="00275862"/>
    <w:rsid w:val="0028095D"/>
    <w:rsid w:val="00281CA3"/>
    <w:rsid w:val="00284507"/>
    <w:rsid w:val="00284818"/>
    <w:rsid w:val="002906BF"/>
    <w:rsid w:val="0029121A"/>
    <w:rsid w:val="00293014"/>
    <w:rsid w:val="002951D6"/>
    <w:rsid w:val="00296CD4"/>
    <w:rsid w:val="0029735A"/>
    <w:rsid w:val="002A0627"/>
    <w:rsid w:val="002A1DEC"/>
    <w:rsid w:val="002A3BBF"/>
    <w:rsid w:val="002A3F2E"/>
    <w:rsid w:val="002A4C47"/>
    <w:rsid w:val="002A70BF"/>
    <w:rsid w:val="002B0925"/>
    <w:rsid w:val="002B127C"/>
    <w:rsid w:val="002B247F"/>
    <w:rsid w:val="002B3118"/>
    <w:rsid w:val="002B31C6"/>
    <w:rsid w:val="002B3FB9"/>
    <w:rsid w:val="002B6BC2"/>
    <w:rsid w:val="002B72CA"/>
    <w:rsid w:val="002C0C27"/>
    <w:rsid w:val="002C12DB"/>
    <w:rsid w:val="002C2855"/>
    <w:rsid w:val="002C2F38"/>
    <w:rsid w:val="002C3E46"/>
    <w:rsid w:val="002C61F2"/>
    <w:rsid w:val="002C655B"/>
    <w:rsid w:val="002C6770"/>
    <w:rsid w:val="002C67E4"/>
    <w:rsid w:val="002C7417"/>
    <w:rsid w:val="002D0152"/>
    <w:rsid w:val="002D1B44"/>
    <w:rsid w:val="002D1E66"/>
    <w:rsid w:val="002D2E09"/>
    <w:rsid w:val="002D332B"/>
    <w:rsid w:val="002D39E4"/>
    <w:rsid w:val="002D4508"/>
    <w:rsid w:val="002D7186"/>
    <w:rsid w:val="002D79FE"/>
    <w:rsid w:val="002E0CA6"/>
    <w:rsid w:val="002E2577"/>
    <w:rsid w:val="002E4545"/>
    <w:rsid w:val="002E5238"/>
    <w:rsid w:val="002E54A2"/>
    <w:rsid w:val="002E5F35"/>
    <w:rsid w:val="002E712D"/>
    <w:rsid w:val="002F02F7"/>
    <w:rsid w:val="002F1552"/>
    <w:rsid w:val="002F182B"/>
    <w:rsid w:val="002F3722"/>
    <w:rsid w:val="002F3AF0"/>
    <w:rsid w:val="002F4C97"/>
    <w:rsid w:val="002F6CC3"/>
    <w:rsid w:val="00301EEF"/>
    <w:rsid w:val="00303034"/>
    <w:rsid w:val="003041FC"/>
    <w:rsid w:val="003066FF"/>
    <w:rsid w:val="00310559"/>
    <w:rsid w:val="003129D4"/>
    <w:rsid w:val="00313F91"/>
    <w:rsid w:val="003140E6"/>
    <w:rsid w:val="00314801"/>
    <w:rsid w:val="0031517D"/>
    <w:rsid w:val="00316584"/>
    <w:rsid w:val="00316D21"/>
    <w:rsid w:val="003176DD"/>
    <w:rsid w:val="00317D70"/>
    <w:rsid w:val="0032001E"/>
    <w:rsid w:val="0032071D"/>
    <w:rsid w:val="0032073D"/>
    <w:rsid w:val="00320929"/>
    <w:rsid w:val="00321B52"/>
    <w:rsid w:val="00322EB1"/>
    <w:rsid w:val="0032338E"/>
    <w:rsid w:val="00323D75"/>
    <w:rsid w:val="00324A70"/>
    <w:rsid w:val="003263A9"/>
    <w:rsid w:val="00326998"/>
    <w:rsid w:val="00327704"/>
    <w:rsid w:val="003279E6"/>
    <w:rsid w:val="00330A53"/>
    <w:rsid w:val="00331A81"/>
    <w:rsid w:val="0033214B"/>
    <w:rsid w:val="0033248A"/>
    <w:rsid w:val="00332FAF"/>
    <w:rsid w:val="003350AD"/>
    <w:rsid w:val="003351C0"/>
    <w:rsid w:val="00337499"/>
    <w:rsid w:val="00340293"/>
    <w:rsid w:val="00341688"/>
    <w:rsid w:val="00342C53"/>
    <w:rsid w:val="003447B9"/>
    <w:rsid w:val="003451ED"/>
    <w:rsid w:val="00347226"/>
    <w:rsid w:val="00347B54"/>
    <w:rsid w:val="00350137"/>
    <w:rsid w:val="003511B8"/>
    <w:rsid w:val="003522BD"/>
    <w:rsid w:val="00352347"/>
    <w:rsid w:val="003530B6"/>
    <w:rsid w:val="003548BF"/>
    <w:rsid w:val="00355BFF"/>
    <w:rsid w:val="0035792A"/>
    <w:rsid w:val="00357E1F"/>
    <w:rsid w:val="00357EF5"/>
    <w:rsid w:val="00361E90"/>
    <w:rsid w:val="003625B2"/>
    <w:rsid w:val="003629FA"/>
    <w:rsid w:val="00362FCD"/>
    <w:rsid w:val="00363B28"/>
    <w:rsid w:val="00364778"/>
    <w:rsid w:val="0036525F"/>
    <w:rsid w:val="00365824"/>
    <w:rsid w:val="00365943"/>
    <w:rsid w:val="00365BD9"/>
    <w:rsid w:val="0036636F"/>
    <w:rsid w:val="00366B0E"/>
    <w:rsid w:val="0037011B"/>
    <w:rsid w:val="003709A3"/>
    <w:rsid w:val="003712C9"/>
    <w:rsid w:val="0037224D"/>
    <w:rsid w:val="00372277"/>
    <w:rsid w:val="00373AEE"/>
    <w:rsid w:val="003743AE"/>
    <w:rsid w:val="00376445"/>
    <w:rsid w:val="003769E0"/>
    <w:rsid w:val="0037735E"/>
    <w:rsid w:val="00377E2C"/>
    <w:rsid w:val="00377EB2"/>
    <w:rsid w:val="00380A7E"/>
    <w:rsid w:val="00382B6F"/>
    <w:rsid w:val="0038598C"/>
    <w:rsid w:val="00386310"/>
    <w:rsid w:val="00391432"/>
    <w:rsid w:val="003926C5"/>
    <w:rsid w:val="00392ADA"/>
    <w:rsid w:val="00393068"/>
    <w:rsid w:val="0039462A"/>
    <w:rsid w:val="00394D4E"/>
    <w:rsid w:val="00394FF6"/>
    <w:rsid w:val="003956CB"/>
    <w:rsid w:val="00395F1A"/>
    <w:rsid w:val="003968B3"/>
    <w:rsid w:val="003A00A1"/>
    <w:rsid w:val="003A1168"/>
    <w:rsid w:val="003A264F"/>
    <w:rsid w:val="003A36E1"/>
    <w:rsid w:val="003A509E"/>
    <w:rsid w:val="003A6D29"/>
    <w:rsid w:val="003A730A"/>
    <w:rsid w:val="003B09B8"/>
    <w:rsid w:val="003B1AC0"/>
    <w:rsid w:val="003B3EBA"/>
    <w:rsid w:val="003B4350"/>
    <w:rsid w:val="003B5DDA"/>
    <w:rsid w:val="003B772F"/>
    <w:rsid w:val="003B7C7D"/>
    <w:rsid w:val="003C0CCB"/>
    <w:rsid w:val="003C4528"/>
    <w:rsid w:val="003C4C91"/>
    <w:rsid w:val="003C546C"/>
    <w:rsid w:val="003C5CF6"/>
    <w:rsid w:val="003C6297"/>
    <w:rsid w:val="003C69C0"/>
    <w:rsid w:val="003C7D6E"/>
    <w:rsid w:val="003D069B"/>
    <w:rsid w:val="003D0B98"/>
    <w:rsid w:val="003D10AA"/>
    <w:rsid w:val="003D147B"/>
    <w:rsid w:val="003D1CA0"/>
    <w:rsid w:val="003D2E6E"/>
    <w:rsid w:val="003D51E5"/>
    <w:rsid w:val="003D6A2A"/>
    <w:rsid w:val="003E0FDF"/>
    <w:rsid w:val="003E1455"/>
    <w:rsid w:val="003E179D"/>
    <w:rsid w:val="003E348C"/>
    <w:rsid w:val="003E3ACC"/>
    <w:rsid w:val="003E4F88"/>
    <w:rsid w:val="003E514A"/>
    <w:rsid w:val="003E58FF"/>
    <w:rsid w:val="003E5B3A"/>
    <w:rsid w:val="003E7589"/>
    <w:rsid w:val="003E7D86"/>
    <w:rsid w:val="003F04FC"/>
    <w:rsid w:val="003F111C"/>
    <w:rsid w:val="003F1120"/>
    <w:rsid w:val="003F1818"/>
    <w:rsid w:val="003F2EEC"/>
    <w:rsid w:val="003F4AE2"/>
    <w:rsid w:val="003F4B45"/>
    <w:rsid w:val="003F6229"/>
    <w:rsid w:val="003F6838"/>
    <w:rsid w:val="003F6D31"/>
    <w:rsid w:val="003F7480"/>
    <w:rsid w:val="00400EC6"/>
    <w:rsid w:val="00401B1E"/>
    <w:rsid w:val="00401F77"/>
    <w:rsid w:val="00402623"/>
    <w:rsid w:val="004031FD"/>
    <w:rsid w:val="004034B6"/>
    <w:rsid w:val="00403EF1"/>
    <w:rsid w:val="004046FC"/>
    <w:rsid w:val="00404D76"/>
    <w:rsid w:val="00405AC8"/>
    <w:rsid w:val="0040689F"/>
    <w:rsid w:val="00412D52"/>
    <w:rsid w:val="0041373D"/>
    <w:rsid w:val="00413A0D"/>
    <w:rsid w:val="00413E34"/>
    <w:rsid w:val="00414EF7"/>
    <w:rsid w:val="004150C5"/>
    <w:rsid w:val="004155E0"/>
    <w:rsid w:val="0041589D"/>
    <w:rsid w:val="00416022"/>
    <w:rsid w:val="004168D6"/>
    <w:rsid w:val="0041725B"/>
    <w:rsid w:val="00417958"/>
    <w:rsid w:val="0042262D"/>
    <w:rsid w:val="00422715"/>
    <w:rsid w:val="00423C6D"/>
    <w:rsid w:val="004241F6"/>
    <w:rsid w:val="004247AC"/>
    <w:rsid w:val="004253E1"/>
    <w:rsid w:val="00425BF8"/>
    <w:rsid w:val="00425C1D"/>
    <w:rsid w:val="004261AF"/>
    <w:rsid w:val="00427484"/>
    <w:rsid w:val="004277AD"/>
    <w:rsid w:val="00427B0C"/>
    <w:rsid w:val="00431A8F"/>
    <w:rsid w:val="0043255B"/>
    <w:rsid w:val="0043281C"/>
    <w:rsid w:val="00432942"/>
    <w:rsid w:val="00432E2B"/>
    <w:rsid w:val="00433715"/>
    <w:rsid w:val="0043428F"/>
    <w:rsid w:val="00436384"/>
    <w:rsid w:val="00436974"/>
    <w:rsid w:val="004404BE"/>
    <w:rsid w:val="00441097"/>
    <w:rsid w:val="004415B2"/>
    <w:rsid w:val="004423D8"/>
    <w:rsid w:val="00443C41"/>
    <w:rsid w:val="0044409E"/>
    <w:rsid w:val="00444FB9"/>
    <w:rsid w:val="004460A3"/>
    <w:rsid w:val="00446A78"/>
    <w:rsid w:val="00447BF8"/>
    <w:rsid w:val="00447E2A"/>
    <w:rsid w:val="0045026A"/>
    <w:rsid w:val="004522B9"/>
    <w:rsid w:val="00454536"/>
    <w:rsid w:val="00454BAD"/>
    <w:rsid w:val="00454F67"/>
    <w:rsid w:val="004552CE"/>
    <w:rsid w:val="0045577C"/>
    <w:rsid w:val="00456B6E"/>
    <w:rsid w:val="00457D87"/>
    <w:rsid w:val="00457DC2"/>
    <w:rsid w:val="004603DC"/>
    <w:rsid w:val="00460CB4"/>
    <w:rsid w:val="00461CBD"/>
    <w:rsid w:val="00461FD4"/>
    <w:rsid w:val="00463217"/>
    <w:rsid w:val="00464CDA"/>
    <w:rsid w:val="00465972"/>
    <w:rsid w:val="00470679"/>
    <w:rsid w:val="00470E0F"/>
    <w:rsid w:val="0047141F"/>
    <w:rsid w:val="00472505"/>
    <w:rsid w:val="00473A5A"/>
    <w:rsid w:val="00474A3B"/>
    <w:rsid w:val="00475DBB"/>
    <w:rsid w:val="00476E2E"/>
    <w:rsid w:val="004816F9"/>
    <w:rsid w:val="00482E09"/>
    <w:rsid w:val="004832E4"/>
    <w:rsid w:val="00484F92"/>
    <w:rsid w:val="004852A1"/>
    <w:rsid w:val="00485C04"/>
    <w:rsid w:val="00490EC1"/>
    <w:rsid w:val="00491106"/>
    <w:rsid w:val="00491CAC"/>
    <w:rsid w:val="004926D4"/>
    <w:rsid w:val="00495CC5"/>
    <w:rsid w:val="00496591"/>
    <w:rsid w:val="004978FA"/>
    <w:rsid w:val="00497EE3"/>
    <w:rsid w:val="004A0808"/>
    <w:rsid w:val="004A18E0"/>
    <w:rsid w:val="004A1D38"/>
    <w:rsid w:val="004A254F"/>
    <w:rsid w:val="004A32D1"/>
    <w:rsid w:val="004A4322"/>
    <w:rsid w:val="004A6A09"/>
    <w:rsid w:val="004A6F30"/>
    <w:rsid w:val="004A7037"/>
    <w:rsid w:val="004A79FF"/>
    <w:rsid w:val="004A7F98"/>
    <w:rsid w:val="004B2E36"/>
    <w:rsid w:val="004B310E"/>
    <w:rsid w:val="004B3B9E"/>
    <w:rsid w:val="004B46E8"/>
    <w:rsid w:val="004B4C6C"/>
    <w:rsid w:val="004B5399"/>
    <w:rsid w:val="004B59E1"/>
    <w:rsid w:val="004B7DF3"/>
    <w:rsid w:val="004C1025"/>
    <w:rsid w:val="004C1784"/>
    <w:rsid w:val="004C3F4F"/>
    <w:rsid w:val="004C5A34"/>
    <w:rsid w:val="004C7C5F"/>
    <w:rsid w:val="004D10CA"/>
    <w:rsid w:val="004D3681"/>
    <w:rsid w:val="004D38BC"/>
    <w:rsid w:val="004D4EB2"/>
    <w:rsid w:val="004D520C"/>
    <w:rsid w:val="004D54A7"/>
    <w:rsid w:val="004D6154"/>
    <w:rsid w:val="004D68D4"/>
    <w:rsid w:val="004D6BFD"/>
    <w:rsid w:val="004D6F37"/>
    <w:rsid w:val="004D7D47"/>
    <w:rsid w:val="004D7EE5"/>
    <w:rsid w:val="004E1F6A"/>
    <w:rsid w:val="004E28C5"/>
    <w:rsid w:val="004E34DD"/>
    <w:rsid w:val="004E3CEB"/>
    <w:rsid w:val="004E3D12"/>
    <w:rsid w:val="004E46C3"/>
    <w:rsid w:val="004E4A84"/>
    <w:rsid w:val="004E4FF3"/>
    <w:rsid w:val="004E5BE8"/>
    <w:rsid w:val="004F0AE7"/>
    <w:rsid w:val="004F11DC"/>
    <w:rsid w:val="004F4159"/>
    <w:rsid w:val="004F54E5"/>
    <w:rsid w:val="004F5DA0"/>
    <w:rsid w:val="004F66E8"/>
    <w:rsid w:val="004F7492"/>
    <w:rsid w:val="0050033D"/>
    <w:rsid w:val="0050367C"/>
    <w:rsid w:val="0050483E"/>
    <w:rsid w:val="00506058"/>
    <w:rsid w:val="00506CF5"/>
    <w:rsid w:val="00507D63"/>
    <w:rsid w:val="00510529"/>
    <w:rsid w:val="00510DF7"/>
    <w:rsid w:val="005115EE"/>
    <w:rsid w:val="00513F00"/>
    <w:rsid w:val="00517584"/>
    <w:rsid w:val="00521016"/>
    <w:rsid w:val="00521059"/>
    <w:rsid w:val="00522102"/>
    <w:rsid w:val="00522356"/>
    <w:rsid w:val="0052301E"/>
    <w:rsid w:val="00523446"/>
    <w:rsid w:val="005245DD"/>
    <w:rsid w:val="00524CA4"/>
    <w:rsid w:val="005258E6"/>
    <w:rsid w:val="0052679B"/>
    <w:rsid w:val="005272F0"/>
    <w:rsid w:val="00527665"/>
    <w:rsid w:val="00531A71"/>
    <w:rsid w:val="00531B43"/>
    <w:rsid w:val="00533EB1"/>
    <w:rsid w:val="00535FF6"/>
    <w:rsid w:val="0053650C"/>
    <w:rsid w:val="00536F68"/>
    <w:rsid w:val="00540557"/>
    <w:rsid w:val="005408BD"/>
    <w:rsid w:val="00540989"/>
    <w:rsid w:val="00541D8D"/>
    <w:rsid w:val="0054268B"/>
    <w:rsid w:val="00543889"/>
    <w:rsid w:val="0054760C"/>
    <w:rsid w:val="00547BD2"/>
    <w:rsid w:val="00550E46"/>
    <w:rsid w:val="00551835"/>
    <w:rsid w:val="005521FC"/>
    <w:rsid w:val="00553350"/>
    <w:rsid w:val="00553843"/>
    <w:rsid w:val="0055551E"/>
    <w:rsid w:val="005569A9"/>
    <w:rsid w:val="00557A73"/>
    <w:rsid w:val="005604EA"/>
    <w:rsid w:val="005614AD"/>
    <w:rsid w:val="0056151C"/>
    <w:rsid w:val="00561AE0"/>
    <w:rsid w:val="00563809"/>
    <w:rsid w:val="0056789B"/>
    <w:rsid w:val="005708D1"/>
    <w:rsid w:val="00570C23"/>
    <w:rsid w:val="00571438"/>
    <w:rsid w:val="00573019"/>
    <w:rsid w:val="00574F87"/>
    <w:rsid w:val="00575746"/>
    <w:rsid w:val="00576722"/>
    <w:rsid w:val="005775FA"/>
    <w:rsid w:val="00580066"/>
    <w:rsid w:val="00581B5E"/>
    <w:rsid w:val="00582B1E"/>
    <w:rsid w:val="00582D3C"/>
    <w:rsid w:val="00583067"/>
    <w:rsid w:val="00585082"/>
    <w:rsid w:val="005859B9"/>
    <w:rsid w:val="00585F90"/>
    <w:rsid w:val="005865A3"/>
    <w:rsid w:val="00590CBC"/>
    <w:rsid w:val="005914EE"/>
    <w:rsid w:val="00592323"/>
    <w:rsid w:val="00595255"/>
    <w:rsid w:val="00596B3D"/>
    <w:rsid w:val="005A019F"/>
    <w:rsid w:val="005A0E9A"/>
    <w:rsid w:val="005A1A5C"/>
    <w:rsid w:val="005A2514"/>
    <w:rsid w:val="005A264A"/>
    <w:rsid w:val="005A35EF"/>
    <w:rsid w:val="005A46F4"/>
    <w:rsid w:val="005A4A89"/>
    <w:rsid w:val="005A5777"/>
    <w:rsid w:val="005A5E2C"/>
    <w:rsid w:val="005A6556"/>
    <w:rsid w:val="005A7424"/>
    <w:rsid w:val="005A7B05"/>
    <w:rsid w:val="005B1FA3"/>
    <w:rsid w:val="005B22B6"/>
    <w:rsid w:val="005B25F6"/>
    <w:rsid w:val="005B2EB2"/>
    <w:rsid w:val="005B302C"/>
    <w:rsid w:val="005B70FC"/>
    <w:rsid w:val="005B71AC"/>
    <w:rsid w:val="005B735E"/>
    <w:rsid w:val="005B7414"/>
    <w:rsid w:val="005C0689"/>
    <w:rsid w:val="005C0AB0"/>
    <w:rsid w:val="005C0F37"/>
    <w:rsid w:val="005C2900"/>
    <w:rsid w:val="005C331C"/>
    <w:rsid w:val="005C6884"/>
    <w:rsid w:val="005C7A34"/>
    <w:rsid w:val="005C7B6F"/>
    <w:rsid w:val="005D123B"/>
    <w:rsid w:val="005D23B1"/>
    <w:rsid w:val="005D2572"/>
    <w:rsid w:val="005D4603"/>
    <w:rsid w:val="005D479F"/>
    <w:rsid w:val="005D59F7"/>
    <w:rsid w:val="005D66A2"/>
    <w:rsid w:val="005D7F57"/>
    <w:rsid w:val="005E04AE"/>
    <w:rsid w:val="005E05B2"/>
    <w:rsid w:val="005E0A8B"/>
    <w:rsid w:val="005E0E75"/>
    <w:rsid w:val="005E241E"/>
    <w:rsid w:val="005E284D"/>
    <w:rsid w:val="005E3EC7"/>
    <w:rsid w:val="005E3F87"/>
    <w:rsid w:val="005E4BA3"/>
    <w:rsid w:val="005E4E75"/>
    <w:rsid w:val="005E5ADE"/>
    <w:rsid w:val="005E608E"/>
    <w:rsid w:val="005E719A"/>
    <w:rsid w:val="005E74F7"/>
    <w:rsid w:val="005F14A6"/>
    <w:rsid w:val="005F1A60"/>
    <w:rsid w:val="005F33FF"/>
    <w:rsid w:val="005F3BD4"/>
    <w:rsid w:val="005F4019"/>
    <w:rsid w:val="005F5099"/>
    <w:rsid w:val="005F6E17"/>
    <w:rsid w:val="005F7129"/>
    <w:rsid w:val="005F7F22"/>
    <w:rsid w:val="006018C2"/>
    <w:rsid w:val="00602D1D"/>
    <w:rsid w:val="00605007"/>
    <w:rsid w:val="00606052"/>
    <w:rsid w:val="00606D23"/>
    <w:rsid w:val="0060749F"/>
    <w:rsid w:val="006076CA"/>
    <w:rsid w:val="00611A45"/>
    <w:rsid w:val="0061254A"/>
    <w:rsid w:val="00616285"/>
    <w:rsid w:val="00616685"/>
    <w:rsid w:val="00617C68"/>
    <w:rsid w:val="006221C2"/>
    <w:rsid w:val="0062254C"/>
    <w:rsid w:val="00623021"/>
    <w:rsid w:val="00623290"/>
    <w:rsid w:val="0062433E"/>
    <w:rsid w:val="006244F3"/>
    <w:rsid w:val="00624F85"/>
    <w:rsid w:val="006254F0"/>
    <w:rsid w:val="0062555D"/>
    <w:rsid w:val="0062799C"/>
    <w:rsid w:val="0063478F"/>
    <w:rsid w:val="0063610A"/>
    <w:rsid w:val="00636453"/>
    <w:rsid w:val="0064169B"/>
    <w:rsid w:val="00641978"/>
    <w:rsid w:val="00645991"/>
    <w:rsid w:val="00646856"/>
    <w:rsid w:val="00647099"/>
    <w:rsid w:val="00647844"/>
    <w:rsid w:val="00647AAF"/>
    <w:rsid w:val="00647B3C"/>
    <w:rsid w:val="006500AE"/>
    <w:rsid w:val="00652A93"/>
    <w:rsid w:val="00653506"/>
    <w:rsid w:val="006559D8"/>
    <w:rsid w:val="00657D0C"/>
    <w:rsid w:val="006608AE"/>
    <w:rsid w:val="006609A2"/>
    <w:rsid w:val="00661FB3"/>
    <w:rsid w:val="0066269E"/>
    <w:rsid w:val="00662740"/>
    <w:rsid w:val="0066274D"/>
    <w:rsid w:val="00663A41"/>
    <w:rsid w:val="006652F6"/>
    <w:rsid w:val="006720D1"/>
    <w:rsid w:val="006723E0"/>
    <w:rsid w:val="006725A4"/>
    <w:rsid w:val="00673A0D"/>
    <w:rsid w:val="00676EF7"/>
    <w:rsid w:val="006773E9"/>
    <w:rsid w:val="0068015D"/>
    <w:rsid w:val="00680904"/>
    <w:rsid w:val="00680988"/>
    <w:rsid w:val="00682FB8"/>
    <w:rsid w:val="006832C3"/>
    <w:rsid w:val="006835FE"/>
    <w:rsid w:val="006836D3"/>
    <w:rsid w:val="00683C06"/>
    <w:rsid w:val="0068442F"/>
    <w:rsid w:val="00684C24"/>
    <w:rsid w:val="00684CFC"/>
    <w:rsid w:val="00685491"/>
    <w:rsid w:val="00685746"/>
    <w:rsid w:val="006859DA"/>
    <w:rsid w:val="006874FB"/>
    <w:rsid w:val="00687E55"/>
    <w:rsid w:val="006904A7"/>
    <w:rsid w:val="0069146B"/>
    <w:rsid w:val="006916EF"/>
    <w:rsid w:val="00691F3F"/>
    <w:rsid w:val="006922DF"/>
    <w:rsid w:val="006957A3"/>
    <w:rsid w:val="00696D86"/>
    <w:rsid w:val="006971D9"/>
    <w:rsid w:val="0069786E"/>
    <w:rsid w:val="00697E65"/>
    <w:rsid w:val="006A02AE"/>
    <w:rsid w:val="006A048E"/>
    <w:rsid w:val="006A20CC"/>
    <w:rsid w:val="006A397B"/>
    <w:rsid w:val="006A45BF"/>
    <w:rsid w:val="006A512C"/>
    <w:rsid w:val="006A5B09"/>
    <w:rsid w:val="006B14C8"/>
    <w:rsid w:val="006B18E5"/>
    <w:rsid w:val="006B25F9"/>
    <w:rsid w:val="006B27FA"/>
    <w:rsid w:val="006B2B70"/>
    <w:rsid w:val="006B5448"/>
    <w:rsid w:val="006B7369"/>
    <w:rsid w:val="006B79E6"/>
    <w:rsid w:val="006B7C20"/>
    <w:rsid w:val="006C063A"/>
    <w:rsid w:val="006C0BAB"/>
    <w:rsid w:val="006C2C9A"/>
    <w:rsid w:val="006C2E25"/>
    <w:rsid w:val="006C34D9"/>
    <w:rsid w:val="006C3E2E"/>
    <w:rsid w:val="006C4808"/>
    <w:rsid w:val="006C4929"/>
    <w:rsid w:val="006C5D8C"/>
    <w:rsid w:val="006D1AB6"/>
    <w:rsid w:val="006D2509"/>
    <w:rsid w:val="006D2C2C"/>
    <w:rsid w:val="006D30F4"/>
    <w:rsid w:val="006D5BA3"/>
    <w:rsid w:val="006D5C6C"/>
    <w:rsid w:val="006D60CD"/>
    <w:rsid w:val="006D6AE4"/>
    <w:rsid w:val="006D7E24"/>
    <w:rsid w:val="006D7F35"/>
    <w:rsid w:val="006D7FD0"/>
    <w:rsid w:val="006E0256"/>
    <w:rsid w:val="006E0D91"/>
    <w:rsid w:val="006E0FBB"/>
    <w:rsid w:val="006E24DC"/>
    <w:rsid w:val="006E2BC4"/>
    <w:rsid w:val="006E5D3D"/>
    <w:rsid w:val="006E64BB"/>
    <w:rsid w:val="006E67E5"/>
    <w:rsid w:val="006F2D59"/>
    <w:rsid w:val="006F35BA"/>
    <w:rsid w:val="006F37F7"/>
    <w:rsid w:val="006F3D3C"/>
    <w:rsid w:val="00700137"/>
    <w:rsid w:val="007014FE"/>
    <w:rsid w:val="007015D2"/>
    <w:rsid w:val="00702F24"/>
    <w:rsid w:val="0070431F"/>
    <w:rsid w:val="00704921"/>
    <w:rsid w:val="00704A89"/>
    <w:rsid w:val="00704F92"/>
    <w:rsid w:val="00705668"/>
    <w:rsid w:val="007064E2"/>
    <w:rsid w:val="00707690"/>
    <w:rsid w:val="00707820"/>
    <w:rsid w:val="00707957"/>
    <w:rsid w:val="007107AD"/>
    <w:rsid w:val="007118A5"/>
    <w:rsid w:val="007121BF"/>
    <w:rsid w:val="00715260"/>
    <w:rsid w:val="00715C45"/>
    <w:rsid w:val="00715DFB"/>
    <w:rsid w:val="00715E52"/>
    <w:rsid w:val="007171CE"/>
    <w:rsid w:val="00717530"/>
    <w:rsid w:val="00717D90"/>
    <w:rsid w:val="00717E6D"/>
    <w:rsid w:val="007214E0"/>
    <w:rsid w:val="00721A3A"/>
    <w:rsid w:val="007224FA"/>
    <w:rsid w:val="00722D1B"/>
    <w:rsid w:val="00723846"/>
    <w:rsid w:val="0072397F"/>
    <w:rsid w:val="00724D59"/>
    <w:rsid w:val="007250E6"/>
    <w:rsid w:val="00727BA4"/>
    <w:rsid w:val="007308B5"/>
    <w:rsid w:val="007314BA"/>
    <w:rsid w:val="007337B2"/>
    <w:rsid w:val="00734AEA"/>
    <w:rsid w:val="00735921"/>
    <w:rsid w:val="00735E0C"/>
    <w:rsid w:val="00743E60"/>
    <w:rsid w:val="00745CE5"/>
    <w:rsid w:val="00746F9B"/>
    <w:rsid w:val="0074716C"/>
    <w:rsid w:val="007516F1"/>
    <w:rsid w:val="007531A8"/>
    <w:rsid w:val="00754C20"/>
    <w:rsid w:val="0075603C"/>
    <w:rsid w:val="00756A27"/>
    <w:rsid w:val="00756CD3"/>
    <w:rsid w:val="007572AD"/>
    <w:rsid w:val="007573B6"/>
    <w:rsid w:val="00762138"/>
    <w:rsid w:val="007621BD"/>
    <w:rsid w:val="00762B98"/>
    <w:rsid w:val="0076356C"/>
    <w:rsid w:val="0076373B"/>
    <w:rsid w:val="00763BAA"/>
    <w:rsid w:val="00763F0C"/>
    <w:rsid w:val="00767AFF"/>
    <w:rsid w:val="00767FBB"/>
    <w:rsid w:val="00770015"/>
    <w:rsid w:val="00772439"/>
    <w:rsid w:val="00772C0B"/>
    <w:rsid w:val="00772C69"/>
    <w:rsid w:val="00772FC4"/>
    <w:rsid w:val="0077420D"/>
    <w:rsid w:val="00774D03"/>
    <w:rsid w:val="0077562A"/>
    <w:rsid w:val="00776611"/>
    <w:rsid w:val="00776DD5"/>
    <w:rsid w:val="007828E8"/>
    <w:rsid w:val="00783F27"/>
    <w:rsid w:val="00784F4B"/>
    <w:rsid w:val="007857B0"/>
    <w:rsid w:val="0078672C"/>
    <w:rsid w:val="00786733"/>
    <w:rsid w:val="0078701B"/>
    <w:rsid w:val="007878EF"/>
    <w:rsid w:val="00787D89"/>
    <w:rsid w:val="00790B82"/>
    <w:rsid w:val="0079171A"/>
    <w:rsid w:val="0079232E"/>
    <w:rsid w:val="00792C81"/>
    <w:rsid w:val="00793EA1"/>
    <w:rsid w:val="007A0FA6"/>
    <w:rsid w:val="007A266A"/>
    <w:rsid w:val="007A321A"/>
    <w:rsid w:val="007A41A5"/>
    <w:rsid w:val="007A43CF"/>
    <w:rsid w:val="007A4CA6"/>
    <w:rsid w:val="007A606F"/>
    <w:rsid w:val="007A717B"/>
    <w:rsid w:val="007A79B1"/>
    <w:rsid w:val="007B03F7"/>
    <w:rsid w:val="007B06E5"/>
    <w:rsid w:val="007B3ADF"/>
    <w:rsid w:val="007B53E6"/>
    <w:rsid w:val="007B54D9"/>
    <w:rsid w:val="007B6F5E"/>
    <w:rsid w:val="007B780C"/>
    <w:rsid w:val="007C017E"/>
    <w:rsid w:val="007C0D0A"/>
    <w:rsid w:val="007C223C"/>
    <w:rsid w:val="007C25C7"/>
    <w:rsid w:val="007C2B4F"/>
    <w:rsid w:val="007C2E58"/>
    <w:rsid w:val="007C48C7"/>
    <w:rsid w:val="007C5533"/>
    <w:rsid w:val="007C6ACC"/>
    <w:rsid w:val="007D0379"/>
    <w:rsid w:val="007D0A9A"/>
    <w:rsid w:val="007D36EF"/>
    <w:rsid w:val="007D37EC"/>
    <w:rsid w:val="007D4E17"/>
    <w:rsid w:val="007D6020"/>
    <w:rsid w:val="007D7134"/>
    <w:rsid w:val="007D7173"/>
    <w:rsid w:val="007D742B"/>
    <w:rsid w:val="007E16C2"/>
    <w:rsid w:val="007E21A9"/>
    <w:rsid w:val="007E25CF"/>
    <w:rsid w:val="007E2B5F"/>
    <w:rsid w:val="007E2D66"/>
    <w:rsid w:val="007E3170"/>
    <w:rsid w:val="007E4121"/>
    <w:rsid w:val="007E5089"/>
    <w:rsid w:val="007E5767"/>
    <w:rsid w:val="007E65D3"/>
    <w:rsid w:val="007E6842"/>
    <w:rsid w:val="007F00C9"/>
    <w:rsid w:val="007F0797"/>
    <w:rsid w:val="007F1820"/>
    <w:rsid w:val="007F2F33"/>
    <w:rsid w:val="007F2F58"/>
    <w:rsid w:val="007F3687"/>
    <w:rsid w:val="007F4B8C"/>
    <w:rsid w:val="007F4BEA"/>
    <w:rsid w:val="007F636A"/>
    <w:rsid w:val="008006A4"/>
    <w:rsid w:val="008008CF"/>
    <w:rsid w:val="00803D4C"/>
    <w:rsid w:val="00805F72"/>
    <w:rsid w:val="00807C0B"/>
    <w:rsid w:val="00811327"/>
    <w:rsid w:val="0081276F"/>
    <w:rsid w:val="00815165"/>
    <w:rsid w:val="008160F8"/>
    <w:rsid w:val="00816E37"/>
    <w:rsid w:val="00823A16"/>
    <w:rsid w:val="00824DF1"/>
    <w:rsid w:val="00825BEF"/>
    <w:rsid w:val="00825ED9"/>
    <w:rsid w:val="00830557"/>
    <w:rsid w:val="00830E7F"/>
    <w:rsid w:val="008311A1"/>
    <w:rsid w:val="00831619"/>
    <w:rsid w:val="00832487"/>
    <w:rsid w:val="008335B2"/>
    <w:rsid w:val="00833911"/>
    <w:rsid w:val="0084124D"/>
    <w:rsid w:val="00841879"/>
    <w:rsid w:val="00843C71"/>
    <w:rsid w:val="008454A4"/>
    <w:rsid w:val="00846DAF"/>
    <w:rsid w:val="0085003F"/>
    <w:rsid w:val="0085018B"/>
    <w:rsid w:val="0085028C"/>
    <w:rsid w:val="008510F6"/>
    <w:rsid w:val="00851FBE"/>
    <w:rsid w:val="008522CA"/>
    <w:rsid w:val="00852B92"/>
    <w:rsid w:val="0085585B"/>
    <w:rsid w:val="00856803"/>
    <w:rsid w:val="00857AE3"/>
    <w:rsid w:val="00860053"/>
    <w:rsid w:val="0086107D"/>
    <w:rsid w:val="0086298F"/>
    <w:rsid w:val="00863873"/>
    <w:rsid w:val="008639FD"/>
    <w:rsid w:val="00864B0F"/>
    <w:rsid w:val="00867FFD"/>
    <w:rsid w:val="00870539"/>
    <w:rsid w:val="00874CEA"/>
    <w:rsid w:val="00874DF3"/>
    <w:rsid w:val="00875A6C"/>
    <w:rsid w:val="00875B45"/>
    <w:rsid w:val="008770C5"/>
    <w:rsid w:val="0088056E"/>
    <w:rsid w:val="008830A8"/>
    <w:rsid w:val="00883BB6"/>
    <w:rsid w:val="008842F3"/>
    <w:rsid w:val="0088478C"/>
    <w:rsid w:val="00887721"/>
    <w:rsid w:val="008907CD"/>
    <w:rsid w:val="00890ECE"/>
    <w:rsid w:val="0089198E"/>
    <w:rsid w:val="00891D55"/>
    <w:rsid w:val="00891FA1"/>
    <w:rsid w:val="008954D2"/>
    <w:rsid w:val="00895C37"/>
    <w:rsid w:val="00897D53"/>
    <w:rsid w:val="008A03AD"/>
    <w:rsid w:val="008A07BF"/>
    <w:rsid w:val="008A1C3D"/>
    <w:rsid w:val="008A420B"/>
    <w:rsid w:val="008A452F"/>
    <w:rsid w:val="008A5692"/>
    <w:rsid w:val="008A57AB"/>
    <w:rsid w:val="008A5ED4"/>
    <w:rsid w:val="008A5FEB"/>
    <w:rsid w:val="008A7737"/>
    <w:rsid w:val="008B0460"/>
    <w:rsid w:val="008B04C1"/>
    <w:rsid w:val="008B0AC3"/>
    <w:rsid w:val="008B2373"/>
    <w:rsid w:val="008B24D6"/>
    <w:rsid w:val="008B257C"/>
    <w:rsid w:val="008B417B"/>
    <w:rsid w:val="008B5164"/>
    <w:rsid w:val="008B67ED"/>
    <w:rsid w:val="008B7BE7"/>
    <w:rsid w:val="008C1179"/>
    <w:rsid w:val="008C1F30"/>
    <w:rsid w:val="008C3828"/>
    <w:rsid w:val="008C55BF"/>
    <w:rsid w:val="008C5AD2"/>
    <w:rsid w:val="008C605F"/>
    <w:rsid w:val="008C64E7"/>
    <w:rsid w:val="008D143C"/>
    <w:rsid w:val="008D2B9C"/>
    <w:rsid w:val="008D2DE9"/>
    <w:rsid w:val="008D3C44"/>
    <w:rsid w:val="008D3DBB"/>
    <w:rsid w:val="008D4284"/>
    <w:rsid w:val="008D42E1"/>
    <w:rsid w:val="008D4543"/>
    <w:rsid w:val="008D65DE"/>
    <w:rsid w:val="008D73A4"/>
    <w:rsid w:val="008D7D51"/>
    <w:rsid w:val="008E1F00"/>
    <w:rsid w:val="008E255D"/>
    <w:rsid w:val="008E3C2C"/>
    <w:rsid w:val="008E490B"/>
    <w:rsid w:val="008E50ED"/>
    <w:rsid w:val="008E593B"/>
    <w:rsid w:val="008E7526"/>
    <w:rsid w:val="008F0DB8"/>
    <w:rsid w:val="008F11FB"/>
    <w:rsid w:val="008F1C94"/>
    <w:rsid w:val="008F20AB"/>
    <w:rsid w:val="008F2319"/>
    <w:rsid w:val="008F283B"/>
    <w:rsid w:val="008F3AA4"/>
    <w:rsid w:val="008F46BB"/>
    <w:rsid w:val="008F4F60"/>
    <w:rsid w:val="008F5818"/>
    <w:rsid w:val="008F6574"/>
    <w:rsid w:val="0090038C"/>
    <w:rsid w:val="009014E5"/>
    <w:rsid w:val="009015FB"/>
    <w:rsid w:val="0090196C"/>
    <w:rsid w:val="009019AF"/>
    <w:rsid w:val="00902119"/>
    <w:rsid w:val="00902547"/>
    <w:rsid w:val="009027FD"/>
    <w:rsid w:val="00903840"/>
    <w:rsid w:val="00904653"/>
    <w:rsid w:val="00904690"/>
    <w:rsid w:val="00904ACD"/>
    <w:rsid w:val="009065AA"/>
    <w:rsid w:val="00910308"/>
    <w:rsid w:val="00910581"/>
    <w:rsid w:val="00911BC5"/>
    <w:rsid w:val="009130A5"/>
    <w:rsid w:val="00913484"/>
    <w:rsid w:val="00913B03"/>
    <w:rsid w:val="00914141"/>
    <w:rsid w:val="00915DBF"/>
    <w:rsid w:val="00916D95"/>
    <w:rsid w:val="00917855"/>
    <w:rsid w:val="00917A49"/>
    <w:rsid w:val="00917EF9"/>
    <w:rsid w:val="0092083F"/>
    <w:rsid w:val="00920CE3"/>
    <w:rsid w:val="00921016"/>
    <w:rsid w:val="00922E3B"/>
    <w:rsid w:val="0092374B"/>
    <w:rsid w:val="00923762"/>
    <w:rsid w:val="00924802"/>
    <w:rsid w:val="0092491C"/>
    <w:rsid w:val="0093017A"/>
    <w:rsid w:val="009306DD"/>
    <w:rsid w:val="0093145B"/>
    <w:rsid w:val="00932BAE"/>
    <w:rsid w:val="00933418"/>
    <w:rsid w:val="0093513C"/>
    <w:rsid w:val="00936276"/>
    <w:rsid w:val="0094127A"/>
    <w:rsid w:val="00945D87"/>
    <w:rsid w:val="0094755C"/>
    <w:rsid w:val="0095029C"/>
    <w:rsid w:val="009522C3"/>
    <w:rsid w:val="00952C04"/>
    <w:rsid w:val="00953701"/>
    <w:rsid w:val="009543BB"/>
    <w:rsid w:val="00954A4A"/>
    <w:rsid w:val="00955AA4"/>
    <w:rsid w:val="00956170"/>
    <w:rsid w:val="009562AA"/>
    <w:rsid w:val="00956353"/>
    <w:rsid w:val="00956FD7"/>
    <w:rsid w:val="00957C9E"/>
    <w:rsid w:val="00963565"/>
    <w:rsid w:val="00964584"/>
    <w:rsid w:val="00966B98"/>
    <w:rsid w:val="009708B0"/>
    <w:rsid w:val="00971CE3"/>
    <w:rsid w:val="00972009"/>
    <w:rsid w:val="00972C03"/>
    <w:rsid w:val="009731EA"/>
    <w:rsid w:val="00973B60"/>
    <w:rsid w:val="009747EF"/>
    <w:rsid w:val="009753C9"/>
    <w:rsid w:val="00975CCE"/>
    <w:rsid w:val="00977D80"/>
    <w:rsid w:val="00980829"/>
    <w:rsid w:val="00981121"/>
    <w:rsid w:val="00981AB2"/>
    <w:rsid w:val="009825F1"/>
    <w:rsid w:val="0098388D"/>
    <w:rsid w:val="00983C1E"/>
    <w:rsid w:val="00983CFD"/>
    <w:rsid w:val="00984D8C"/>
    <w:rsid w:val="009859E0"/>
    <w:rsid w:val="00985CFE"/>
    <w:rsid w:val="00985F01"/>
    <w:rsid w:val="00987DB1"/>
    <w:rsid w:val="00990CD2"/>
    <w:rsid w:val="009914D0"/>
    <w:rsid w:val="00991EA0"/>
    <w:rsid w:val="00992CBC"/>
    <w:rsid w:val="00992FBE"/>
    <w:rsid w:val="00993A5F"/>
    <w:rsid w:val="00994772"/>
    <w:rsid w:val="009952E0"/>
    <w:rsid w:val="00995523"/>
    <w:rsid w:val="0099614B"/>
    <w:rsid w:val="009964E9"/>
    <w:rsid w:val="00996A8A"/>
    <w:rsid w:val="00997C5E"/>
    <w:rsid w:val="00997D36"/>
    <w:rsid w:val="00997F36"/>
    <w:rsid w:val="009A176C"/>
    <w:rsid w:val="009A3C00"/>
    <w:rsid w:val="009A47FB"/>
    <w:rsid w:val="009B01BE"/>
    <w:rsid w:val="009B1469"/>
    <w:rsid w:val="009B1912"/>
    <w:rsid w:val="009B1C1A"/>
    <w:rsid w:val="009B287E"/>
    <w:rsid w:val="009B37D7"/>
    <w:rsid w:val="009B4689"/>
    <w:rsid w:val="009B5049"/>
    <w:rsid w:val="009B5D3B"/>
    <w:rsid w:val="009B7FFA"/>
    <w:rsid w:val="009C01CF"/>
    <w:rsid w:val="009C4972"/>
    <w:rsid w:val="009C49B9"/>
    <w:rsid w:val="009C761C"/>
    <w:rsid w:val="009D1D0A"/>
    <w:rsid w:val="009D23A1"/>
    <w:rsid w:val="009D2F23"/>
    <w:rsid w:val="009D3072"/>
    <w:rsid w:val="009D34A7"/>
    <w:rsid w:val="009D36C0"/>
    <w:rsid w:val="009D4C56"/>
    <w:rsid w:val="009D61B2"/>
    <w:rsid w:val="009D79F2"/>
    <w:rsid w:val="009E1C55"/>
    <w:rsid w:val="009E1F85"/>
    <w:rsid w:val="009E3C42"/>
    <w:rsid w:val="009E4FAB"/>
    <w:rsid w:val="009E54B4"/>
    <w:rsid w:val="009E5683"/>
    <w:rsid w:val="009E5D80"/>
    <w:rsid w:val="009E5F21"/>
    <w:rsid w:val="009E647D"/>
    <w:rsid w:val="009F07C0"/>
    <w:rsid w:val="009F6F90"/>
    <w:rsid w:val="00A013D1"/>
    <w:rsid w:val="00A029A2"/>
    <w:rsid w:val="00A02C70"/>
    <w:rsid w:val="00A033FF"/>
    <w:rsid w:val="00A03665"/>
    <w:rsid w:val="00A05064"/>
    <w:rsid w:val="00A0638E"/>
    <w:rsid w:val="00A114F5"/>
    <w:rsid w:val="00A141EA"/>
    <w:rsid w:val="00A15110"/>
    <w:rsid w:val="00A17654"/>
    <w:rsid w:val="00A2021A"/>
    <w:rsid w:val="00A204DE"/>
    <w:rsid w:val="00A2122E"/>
    <w:rsid w:val="00A21AD4"/>
    <w:rsid w:val="00A23789"/>
    <w:rsid w:val="00A24A0C"/>
    <w:rsid w:val="00A31873"/>
    <w:rsid w:val="00A318EE"/>
    <w:rsid w:val="00A321E1"/>
    <w:rsid w:val="00A33B72"/>
    <w:rsid w:val="00A33FA7"/>
    <w:rsid w:val="00A34EDB"/>
    <w:rsid w:val="00A35026"/>
    <w:rsid w:val="00A41160"/>
    <w:rsid w:val="00A41E8D"/>
    <w:rsid w:val="00A43142"/>
    <w:rsid w:val="00A43BA9"/>
    <w:rsid w:val="00A43F3C"/>
    <w:rsid w:val="00A44296"/>
    <w:rsid w:val="00A447E9"/>
    <w:rsid w:val="00A448BA"/>
    <w:rsid w:val="00A44B90"/>
    <w:rsid w:val="00A45CD7"/>
    <w:rsid w:val="00A46022"/>
    <w:rsid w:val="00A4670B"/>
    <w:rsid w:val="00A46BC3"/>
    <w:rsid w:val="00A473D7"/>
    <w:rsid w:val="00A50017"/>
    <w:rsid w:val="00A5075F"/>
    <w:rsid w:val="00A53E85"/>
    <w:rsid w:val="00A54C89"/>
    <w:rsid w:val="00A553C7"/>
    <w:rsid w:val="00A55E7E"/>
    <w:rsid w:val="00A60516"/>
    <w:rsid w:val="00A61A7E"/>
    <w:rsid w:val="00A61BEA"/>
    <w:rsid w:val="00A62103"/>
    <w:rsid w:val="00A635FA"/>
    <w:rsid w:val="00A6558C"/>
    <w:rsid w:val="00A65C98"/>
    <w:rsid w:val="00A65F63"/>
    <w:rsid w:val="00A668B1"/>
    <w:rsid w:val="00A67399"/>
    <w:rsid w:val="00A67513"/>
    <w:rsid w:val="00A70085"/>
    <w:rsid w:val="00A71E9D"/>
    <w:rsid w:val="00A720BC"/>
    <w:rsid w:val="00A72171"/>
    <w:rsid w:val="00A72C11"/>
    <w:rsid w:val="00A73E7D"/>
    <w:rsid w:val="00A740DF"/>
    <w:rsid w:val="00A75211"/>
    <w:rsid w:val="00A77D9B"/>
    <w:rsid w:val="00A806B8"/>
    <w:rsid w:val="00A819E7"/>
    <w:rsid w:val="00A81A8C"/>
    <w:rsid w:val="00A81D22"/>
    <w:rsid w:val="00A81E94"/>
    <w:rsid w:val="00A821E5"/>
    <w:rsid w:val="00A82D0F"/>
    <w:rsid w:val="00A83125"/>
    <w:rsid w:val="00A83787"/>
    <w:rsid w:val="00A83A73"/>
    <w:rsid w:val="00A83CB1"/>
    <w:rsid w:val="00A841F6"/>
    <w:rsid w:val="00A86001"/>
    <w:rsid w:val="00A87731"/>
    <w:rsid w:val="00A87E27"/>
    <w:rsid w:val="00A87F47"/>
    <w:rsid w:val="00A90F32"/>
    <w:rsid w:val="00A91101"/>
    <w:rsid w:val="00A9156A"/>
    <w:rsid w:val="00A91699"/>
    <w:rsid w:val="00A942ED"/>
    <w:rsid w:val="00A95162"/>
    <w:rsid w:val="00A96265"/>
    <w:rsid w:val="00A97964"/>
    <w:rsid w:val="00A97CA8"/>
    <w:rsid w:val="00AA14D7"/>
    <w:rsid w:val="00AA1843"/>
    <w:rsid w:val="00AA1AEA"/>
    <w:rsid w:val="00AA231C"/>
    <w:rsid w:val="00AA63EC"/>
    <w:rsid w:val="00AA6BFC"/>
    <w:rsid w:val="00AA7A44"/>
    <w:rsid w:val="00AB198F"/>
    <w:rsid w:val="00AB20A8"/>
    <w:rsid w:val="00AB20E3"/>
    <w:rsid w:val="00AB25D7"/>
    <w:rsid w:val="00AB25F5"/>
    <w:rsid w:val="00AB5498"/>
    <w:rsid w:val="00AB6932"/>
    <w:rsid w:val="00AB789C"/>
    <w:rsid w:val="00AB7BD4"/>
    <w:rsid w:val="00AC24D1"/>
    <w:rsid w:val="00AC35BF"/>
    <w:rsid w:val="00AC42E2"/>
    <w:rsid w:val="00AC67C8"/>
    <w:rsid w:val="00AD3476"/>
    <w:rsid w:val="00AD34E1"/>
    <w:rsid w:val="00AD3978"/>
    <w:rsid w:val="00AD4360"/>
    <w:rsid w:val="00AD4A13"/>
    <w:rsid w:val="00AD4A66"/>
    <w:rsid w:val="00AD5B16"/>
    <w:rsid w:val="00AD6EE2"/>
    <w:rsid w:val="00AD7338"/>
    <w:rsid w:val="00AD7373"/>
    <w:rsid w:val="00AD7CE1"/>
    <w:rsid w:val="00AE0231"/>
    <w:rsid w:val="00AE04AC"/>
    <w:rsid w:val="00AE1073"/>
    <w:rsid w:val="00AE26F2"/>
    <w:rsid w:val="00AE3C9B"/>
    <w:rsid w:val="00AE4199"/>
    <w:rsid w:val="00AE4396"/>
    <w:rsid w:val="00AE561D"/>
    <w:rsid w:val="00AE6FC5"/>
    <w:rsid w:val="00AE7E12"/>
    <w:rsid w:val="00AF0140"/>
    <w:rsid w:val="00AF01EA"/>
    <w:rsid w:val="00AF1748"/>
    <w:rsid w:val="00AF3620"/>
    <w:rsid w:val="00AF45E4"/>
    <w:rsid w:val="00AF4C7F"/>
    <w:rsid w:val="00AF54B1"/>
    <w:rsid w:val="00AF5718"/>
    <w:rsid w:val="00AF6D81"/>
    <w:rsid w:val="00AF7085"/>
    <w:rsid w:val="00AF717C"/>
    <w:rsid w:val="00B01635"/>
    <w:rsid w:val="00B03247"/>
    <w:rsid w:val="00B03299"/>
    <w:rsid w:val="00B03D4C"/>
    <w:rsid w:val="00B04452"/>
    <w:rsid w:val="00B0619C"/>
    <w:rsid w:val="00B06393"/>
    <w:rsid w:val="00B1145F"/>
    <w:rsid w:val="00B11AD1"/>
    <w:rsid w:val="00B12008"/>
    <w:rsid w:val="00B12EE2"/>
    <w:rsid w:val="00B1325D"/>
    <w:rsid w:val="00B140BC"/>
    <w:rsid w:val="00B16540"/>
    <w:rsid w:val="00B16F18"/>
    <w:rsid w:val="00B17A6D"/>
    <w:rsid w:val="00B2057C"/>
    <w:rsid w:val="00B209B6"/>
    <w:rsid w:val="00B20DC1"/>
    <w:rsid w:val="00B2106B"/>
    <w:rsid w:val="00B23964"/>
    <w:rsid w:val="00B24499"/>
    <w:rsid w:val="00B2725F"/>
    <w:rsid w:val="00B27F7C"/>
    <w:rsid w:val="00B303AC"/>
    <w:rsid w:val="00B304E7"/>
    <w:rsid w:val="00B30ECE"/>
    <w:rsid w:val="00B3110A"/>
    <w:rsid w:val="00B32592"/>
    <w:rsid w:val="00B325EA"/>
    <w:rsid w:val="00B34A8D"/>
    <w:rsid w:val="00B3626C"/>
    <w:rsid w:val="00B41E4F"/>
    <w:rsid w:val="00B4244F"/>
    <w:rsid w:val="00B43342"/>
    <w:rsid w:val="00B43B3E"/>
    <w:rsid w:val="00B44E2F"/>
    <w:rsid w:val="00B4541B"/>
    <w:rsid w:val="00B456C9"/>
    <w:rsid w:val="00B45A6C"/>
    <w:rsid w:val="00B46FBD"/>
    <w:rsid w:val="00B50133"/>
    <w:rsid w:val="00B519E5"/>
    <w:rsid w:val="00B54842"/>
    <w:rsid w:val="00B56B48"/>
    <w:rsid w:val="00B60226"/>
    <w:rsid w:val="00B64AC5"/>
    <w:rsid w:val="00B6539D"/>
    <w:rsid w:val="00B65CE0"/>
    <w:rsid w:val="00B66D2B"/>
    <w:rsid w:val="00B67326"/>
    <w:rsid w:val="00B676F1"/>
    <w:rsid w:val="00B71F5A"/>
    <w:rsid w:val="00B768EF"/>
    <w:rsid w:val="00B77E54"/>
    <w:rsid w:val="00B81A44"/>
    <w:rsid w:val="00B81B95"/>
    <w:rsid w:val="00B82799"/>
    <w:rsid w:val="00B8290E"/>
    <w:rsid w:val="00B831F2"/>
    <w:rsid w:val="00B84B26"/>
    <w:rsid w:val="00B86CF4"/>
    <w:rsid w:val="00B875E4"/>
    <w:rsid w:val="00B87754"/>
    <w:rsid w:val="00B87DFC"/>
    <w:rsid w:val="00B908AA"/>
    <w:rsid w:val="00B9196F"/>
    <w:rsid w:val="00B93814"/>
    <w:rsid w:val="00B93C4A"/>
    <w:rsid w:val="00B93D52"/>
    <w:rsid w:val="00B94333"/>
    <w:rsid w:val="00B94519"/>
    <w:rsid w:val="00B9466E"/>
    <w:rsid w:val="00B94815"/>
    <w:rsid w:val="00B95936"/>
    <w:rsid w:val="00B97FC3"/>
    <w:rsid w:val="00BA0F66"/>
    <w:rsid w:val="00BA2963"/>
    <w:rsid w:val="00BA350F"/>
    <w:rsid w:val="00BA3EBD"/>
    <w:rsid w:val="00BA41CF"/>
    <w:rsid w:val="00BA4E64"/>
    <w:rsid w:val="00BA68EA"/>
    <w:rsid w:val="00BA6E25"/>
    <w:rsid w:val="00BA7C35"/>
    <w:rsid w:val="00BB1BF0"/>
    <w:rsid w:val="00BB1C2D"/>
    <w:rsid w:val="00BB2402"/>
    <w:rsid w:val="00BB394B"/>
    <w:rsid w:val="00BB46C4"/>
    <w:rsid w:val="00BB4D3B"/>
    <w:rsid w:val="00BB6AAA"/>
    <w:rsid w:val="00BB744B"/>
    <w:rsid w:val="00BC078C"/>
    <w:rsid w:val="00BC12C4"/>
    <w:rsid w:val="00BC1781"/>
    <w:rsid w:val="00BC3A38"/>
    <w:rsid w:val="00BC3AC9"/>
    <w:rsid w:val="00BC3C81"/>
    <w:rsid w:val="00BC49D7"/>
    <w:rsid w:val="00BC6172"/>
    <w:rsid w:val="00BD257B"/>
    <w:rsid w:val="00BD2676"/>
    <w:rsid w:val="00BD5047"/>
    <w:rsid w:val="00BD666F"/>
    <w:rsid w:val="00BE0A33"/>
    <w:rsid w:val="00BE1545"/>
    <w:rsid w:val="00BE2294"/>
    <w:rsid w:val="00BE36E8"/>
    <w:rsid w:val="00BE5D8E"/>
    <w:rsid w:val="00BE66DC"/>
    <w:rsid w:val="00BE7CAA"/>
    <w:rsid w:val="00BF183C"/>
    <w:rsid w:val="00BF1CC9"/>
    <w:rsid w:val="00BF21A6"/>
    <w:rsid w:val="00BF31A9"/>
    <w:rsid w:val="00BF3F04"/>
    <w:rsid w:val="00BF4D00"/>
    <w:rsid w:val="00BF4D72"/>
    <w:rsid w:val="00BF5CD6"/>
    <w:rsid w:val="00BF7953"/>
    <w:rsid w:val="00BF7ECF"/>
    <w:rsid w:val="00C00471"/>
    <w:rsid w:val="00C00D50"/>
    <w:rsid w:val="00C01730"/>
    <w:rsid w:val="00C01B8C"/>
    <w:rsid w:val="00C01E1A"/>
    <w:rsid w:val="00C0269D"/>
    <w:rsid w:val="00C02BB4"/>
    <w:rsid w:val="00C03A55"/>
    <w:rsid w:val="00C04B0B"/>
    <w:rsid w:val="00C05DFB"/>
    <w:rsid w:val="00C06BC5"/>
    <w:rsid w:val="00C06CCD"/>
    <w:rsid w:val="00C079BA"/>
    <w:rsid w:val="00C07E0A"/>
    <w:rsid w:val="00C1081C"/>
    <w:rsid w:val="00C10ABD"/>
    <w:rsid w:val="00C11E0E"/>
    <w:rsid w:val="00C13802"/>
    <w:rsid w:val="00C15378"/>
    <w:rsid w:val="00C15B08"/>
    <w:rsid w:val="00C174FA"/>
    <w:rsid w:val="00C177DE"/>
    <w:rsid w:val="00C17CEA"/>
    <w:rsid w:val="00C2003A"/>
    <w:rsid w:val="00C2077C"/>
    <w:rsid w:val="00C21801"/>
    <w:rsid w:val="00C21DE7"/>
    <w:rsid w:val="00C228B2"/>
    <w:rsid w:val="00C22A32"/>
    <w:rsid w:val="00C22C8E"/>
    <w:rsid w:val="00C22DC5"/>
    <w:rsid w:val="00C2366D"/>
    <w:rsid w:val="00C243B6"/>
    <w:rsid w:val="00C246C7"/>
    <w:rsid w:val="00C24E3D"/>
    <w:rsid w:val="00C25B20"/>
    <w:rsid w:val="00C25DDE"/>
    <w:rsid w:val="00C265EF"/>
    <w:rsid w:val="00C30930"/>
    <w:rsid w:val="00C348DD"/>
    <w:rsid w:val="00C35676"/>
    <w:rsid w:val="00C3634F"/>
    <w:rsid w:val="00C364BB"/>
    <w:rsid w:val="00C36EE2"/>
    <w:rsid w:val="00C37581"/>
    <w:rsid w:val="00C37F78"/>
    <w:rsid w:val="00C41592"/>
    <w:rsid w:val="00C4176B"/>
    <w:rsid w:val="00C4186D"/>
    <w:rsid w:val="00C41978"/>
    <w:rsid w:val="00C420E0"/>
    <w:rsid w:val="00C4253E"/>
    <w:rsid w:val="00C43D79"/>
    <w:rsid w:val="00C44C0A"/>
    <w:rsid w:val="00C453FF"/>
    <w:rsid w:val="00C477D9"/>
    <w:rsid w:val="00C50273"/>
    <w:rsid w:val="00C509C7"/>
    <w:rsid w:val="00C50E50"/>
    <w:rsid w:val="00C50F8B"/>
    <w:rsid w:val="00C5172E"/>
    <w:rsid w:val="00C53676"/>
    <w:rsid w:val="00C54BE1"/>
    <w:rsid w:val="00C54EEA"/>
    <w:rsid w:val="00C55BD2"/>
    <w:rsid w:val="00C55DEB"/>
    <w:rsid w:val="00C56091"/>
    <w:rsid w:val="00C561FF"/>
    <w:rsid w:val="00C604F8"/>
    <w:rsid w:val="00C61C49"/>
    <w:rsid w:val="00C62EA6"/>
    <w:rsid w:val="00C63078"/>
    <w:rsid w:val="00C65219"/>
    <w:rsid w:val="00C65CB5"/>
    <w:rsid w:val="00C65D33"/>
    <w:rsid w:val="00C66C9D"/>
    <w:rsid w:val="00C676BC"/>
    <w:rsid w:val="00C67CFC"/>
    <w:rsid w:val="00C67F77"/>
    <w:rsid w:val="00C7066F"/>
    <w:rsid w:val="00C70F5D"/>
    <w:rsid w:val="00C724A5"/>
    <w:rsid w:val="00C738EB"/>
    <w:rsid w:val="00C74637"/>
    <w:rsid w:val="00C74CDA"/>
    <w:rsid w:val="00C765C5"/>
    <w:rsid w:val="00C80705"/>
    <w:rsid w:val="00C80A5D"/>
    <w:rsid w:val="00C85AAA"/>
    <w:rsid w:val="00C86E8C"/>
    <w:rsid w:val="00C873B2"/>
    <w:rsid w:val="00C90FA7"/>
    <w:rsid w:val="00C91C98"/>
    <w:rsid w:val="00C93A49"/>
    <w:rsid w:val="00C94E46"/>
    <w:rsid w:val="00C96730"/>
    <w:rsid w:val="00C96EB4"/>
    <w:rsid w:val="00C97851"/>
    <w:rsid w:val="00CA012C"/>
    <w:rsid w:val="00CA1F34"/>
    <w:rsid w:val="00CA210F"/>
    <w:rsid w:val="00CA2355"/>
    <w:rsid w:val="00CA24FD"/>
    <w:rsid w:val="00CA764D"/>
    <w:rsid w:val="00CA7FB2"/>
    <w:rsid w:val="00CB1D02"/>
    <w:rsid w:val="00CB3945"/>
    <w:rsid w:val="00CB4098"/>
    <w:rsid w:val="00CB42F5"/>
    <w:rsid w:val="00CB45CD"/>
    <w:rsid w:val="00CB4EA5"/>
    <w:rsid w:val="00CB56DA"/>
    <w:rsid w:val="00CB7977"/>
    <w:rsid w:val="00CC135E"/>
    <w:rsid w:val="00CC36A8"/>
    <w:rsid w:val="00CC36F7"/>
    <w:rsid w:val="00CC37D4"/>
    <w:rsid w:val="00CC44BD"/>
    <w:rsid w:val="00CC58FC"/>
    <w:rsid w:val="00CC671B"/>
    <w:rsid w:val="00CC6986"/>
    <w:rsid w:val="00CC725C"/>
    <w:rsid w:val="00CC74B7"/>
    <w:rsid w:val="00CD0DA5"/>
    <w:rsid w:val="00CD28B9"/>
    <w:rsid w:val="00CD30F0"/>
    <w:rsid w:val="00CD3CFB"/>
    <w:rsid w:val="00CD3F6B"/>
    <w:rsid w:val="00CD4BC2"/>
    <w:rsid w:val="00CE0537"/>
    <w:rsid w:val="00CE06D6"/>
    <w:rsid w:val="00CE416F"/>
    <w:rsid w:val="00CE41BF"/>
    <w:rsid w:val="00CE563E"/>
    <w:rsid w:val="00CE6026"/>
    <w:rsid w:val="00CE6246"/>
    <w:rsid w:val="00CE66DD"/>
    <w:rsid w:val="00CE67A1"/>
    <w:rsid w:val="00CE7494"/>
    <w:rsid w:val="00CE78A5"/>
    <w:rsid w:val="00CE7A1F"/>
    <w:rsid w:val="00CF1443"/>
    <w:rsid w:val="00CF2CF5"/>
    <w:rsid w:val="00CF7361"/>
    <w:rsid w:val="00CF7567"/>
    <w:rsid w:val="00D019BA"/>
    <w:rsid w:val="00D02C0B"/>
    <w:rsid w:val="00D033B6"/>
    <w:rsid w:val="00D045BE"/>
    <w:rsid w:val="00D05911"/>
    <w:rsid w:val="00D0706A"/>
    <w:rsid w:val="00D07E85"/>
    <w:rsid w:val="00D12E71"/>
    <w:rsid w:val="00D13480"/>
    <w:rsid w:val="00D17977"/>
    <w:rsid w:val="00D242EE"/>
    <w:rsid w:val="00D24FF0"/>
    <w:rsid w:val="00D25810"/>
    <w:rsid w:val="00D259E5"/>
    <w:rsid w:val="00D26400"/>
    <w:rsid w:val="00D266C4"/>
    <w:rsid w:val="00D3092D"/>
    <w:rsid w:val="00D31115"/>
    <w:rsid w:val="00D3275C"/>
    <w:rsid w:val="00D33134"/>
    <w:rsid w:val="00D34BBF"/>
    <w:rsid w:val="00D35F95"/>
    <w:rsid w:val="00D37565"/>
    <w:rsid w:val="00D37F3E"/>
    <w:rsid w:val="00D40D6D"/>
    <w:rsid w:val="00D427CE"/>
    <w:rsid w:val="00D4293C"/>
    <w:rsid w:val="00D4311B"/>
    <w:rsid w:val="00D4367A"/>
    <w:rsid w:val="00D4377E"/>
    <w:rsid w:val="00D4386A"/>
    <w:rsid w:val="00D4567B"/>
    <w:rsid w:val="00D45DF8"/>
    <w:rsid w:val="00D45FB0"/>
    <w:rsid w:val="00D47637"/>
    <w:rsid w:val="00D500EB"/>
    <w:rsid w:val="00D507D5"/>
    <w:rsid w:val="00D51EE8"/>
    <w:rsid w:val="00D52120"/>
    <w:rsid w:val="00D521DF"/>
    <w:rsid w:val="00D55A8D"/>
    <w:rsid w:val="00D567A2"/>
    <w:rsid w:val="00D56AD3"/>
    <w:rsid w:val="00D57810"/>
    <w:rsid w:val="00D60FE1"/>
    <w:rsid w:val="00D62A8C"/>
    <w:rsid w:val="00D65614"/>
    <w:rsid w:val="00D65DDC"/>
    <w:rsid w:val="00D70244"/>
    <w:rsid w:val="00D702A6"/>
    <w:rsid w:val="00D70E60"/>
    <w:rsid w:val="00D72580"/>
    <w:rsid w:val="00D725FF"/>
    <w:rsid w:val="00D7278A"/>
    <w:rsid w:val="00D72DAB"/>
    <w:rsid w:val="00D73274"/>
    <w:rsid w:val="00D74C9F"/>
    <w:rsid w:val="00D75092"/>
    <w:rsid w:val="00D750B4"/>
    <w:rsid w:val="00D77F60"/>
    <w:rsid w:val="00D81882"/>
    <w:rsid w:val="00D83EBD"/>
    <w:rsid w:val="00D84775"/>
    <w:rsid w:val="00D87381"/>
    <w:rsid w:val="00D87892"/>
    <w:rsid w:val="00D904EC"/>
    <w:rsid w:val="00D90F53"/>
    <w:rsid w:val="00D94DE0"/>
    <w:rsid w:val="00D9506F"/>
    <w:rsid w:val="00D969B5"/>
    <w:rsid w:val="00D9706B"/>
    <w:rsid w:val="00D97378"/>
    <w:rsid w:val="00D975E6"/>
    <w:rsid w:val="00DA16FC"/>
    <w:rsid w:val="00DA415B"/>
    <w:rsid w:val="00DA5CCE"/>
    <w:rsid w:val="00DA71ED"/>
    <w:rsid w:val="00DB0540"/>
    <w:rsid w:val="00DB59F2"/>
    <w:rsid w:val="00DB63F7"/>
    <w:rsid w:val="00DB77DA"/>
    <w:rsid w:val="00DC1B05"/>
    <w:rsid w:val="00DC3756"/>
    <w:rsid w:val="00DC3945"/>
    <w:rsid w:val="00DC3D67"/>
    <w:rsid w:val="00DC4130"/>
    <w:rsid w:val="00DC7798"/>
    <w:rsid w:val="00DD0126"/>
    <w:rsid w:val="00DD1D8A"/>
    <w:rsid w:val="00DD2EF7"/>
    <w:rsid w:val="00DD306B"/>
    <w:rsid w:val="00DD349D"/>
    <w:rsid w:val="00DD3993"/>
    <w:rsid w:val="00DD5592"/>
    <w:rsid w:val="00DD76FA"/>
    <w:rsid w:val="00DE0839"/>
    <w:rsid w:val="00DE1A5B"/>
    <w:rsid w:val="00DE2B94"/>
    <w:rsid w:val="00DE3158"/>
    <w:rsid w:val="00DE4F3C"/>
    <w:rsid w:val="00DE5C61"/>
    <w:rsid w:val="00DE5DBB"/>
    <w:rsid w:val="00DE6ED5"/>
    <w:rsid w:val="00DE7F4A"/>
    <w:rsid w:val="00DF156F"/>
    <w:rsid w:val="00DF1B2A"/>
    <w:rsid w:val="00DF1D85"/>
    <w:rsid w:val="00DF2B9D"/>
    <w:rsid w:val="00DF3736"/>
    <w:rsid w:val="00DF3979"/>
    <w:rsid w:val="00DF3C0C"/>
    <w:rsid w:val="00DF446A"/>
    <w:rsid w:val="00DF51E2"/>
    <w:rsid w:val="00DF7F2D"/>
    <w:rsid w:val="00E00211"/>
    <w:rsid w:val="00E002C7"/>
    <w:rsid w:val="00E0245B"/>
    <w:rsid w:val="00E04D87"/>
    <w:rsid w:val="00E0543E"/>
    <w:rsid w:val="00E05E2B"/>
    <w:rsid w:val="00E0603F"/>
    <w:rsid w:val="00E060DA"/>
    <w:rsid w:val="00E0763B"/>
    <w:rsid w:val="00E078F2"/>
    <w:rsid w:val="00E13396"/>
    <w:rsid w:val="00E13486"/>
    <w:rsid w:val="00E15BC0"/>
    <w:rsid w:val="00E160F5"/>
    <w:rsid w:val="00E16544"/>
    <w:rsid w:val="00E17356"/>
    <w:rsid w:val="00E176A3"/>
    <w:rsid w:val="00E179D8"/>
    <w:rsid w:val="00E21228"/>
    <w:rsid w:val="00E21EDB"/>
    <w:rsid w:val="00E229E0"/>
    <w:rsid w:val="00E237DA"/>
    <w:rsid w:val="00E243B2"/>
    <w:rsid w:val="00E2517F"/>
    <w:rsid w:val="00E259A3"/>
    <w:rsid w:val="00E25B63"/>
    <w:rsid w:val="00E2638A"/>
    <w:rsid w:val="00E266D9"/>
    <w:rsid w:val="00E27236"/>
    <w:rsid w:val="00E27F20"/>
    <w:rsid w:val="00E3129A"/>
    <w:rsid w:val="00E320DA"/>
    <w:rsid w:val="00E33E6D"/>
    <w:rsid w:val="00E34E39"/>
    <w:rsid w:val="00E35463"/>
    <w:rsid w:val="00E354DF"/>
    <w:rsid w:val="00E35FD3"/>
    <w:rsid w:val="00E360C2"/>
    <w:rsid w:val="00E36237"/>
    <w:rsid w:val="00E408DD"/>
    <w:rsid w:val="00E426ED"/>
    <w:rsid w:val="00E438FE"/>
    <w:rsid w:val="00E45D42"/>
    <w:rsid w:val="00E4655E"/>
    <w:rsid w:val="00E465DE"/>
    <w:rsid w:val="00E4665A"/>
    <w:rsid w:val="00E46F79"/>
    <w:rsid w:val="00E472DF"/>
    <w:rsid w:val="00E50AED"/>
    <w:rsid w:val="00E51CF3"/>
    <w:rsid w:val="00E530C5"/>
    <w:rsid w:val="00E54D24"/>
    <w:rsid w:val="00E554EB"/>
    <w:rsid w:val="00E555A7"/>
    <w:rsid w:val="00E612B3"/>
    <w:rsid w:val="00E62424"/>
    <w:rsid w:val="00E62826"/>
    <w:rsid w:val="00E62C53"/>
    <w:rsid w:val="00E63009"/>
    <w:rsid w:val="00E63C5C"/>
    <w:rsid w:val="00E64D81"/>
    <w:rsid w:val="00E66DDF"/>
    <w:rsid w:val="00E70373"/>
    <w:rsid w:val="00E721AF"/>
    <w:rsid w:val="00E736DE"/>
    <w:rsid w:val="00E740E2"/>
    <w:rsid w:val="00E761A9"/>
    <w:rsid w:val="00E76AEC"/>
    <w:rsid w:val="00E776B0"/>
    <w:rsid w:val="00E776E3"/>
    <w:rsid w:val="00E800B6"/>
    <w:rsid w:val="00E80AF8"/>
    <w:rsid w:val="00E84088"/>
    <w:rsid w:val="00E853D6"/>
    <w:rsid w:val="00E8651A"/>
    <w:rsid w:val="00E87BD0"/>
    <w:rsid w:val="00E903DB"/>
    <w:rsid w:val="00E90CA4"/>
    <w:rsid w:val="00E91133"/>
    <w:rsid w:val="00E94072"/>
    <w:rsid w:val="00E949B0"/>
    <w:rsid w:val="00E95793"/>
    <w:rsid w:val="00E96AD0"/>
    <w:rsid w:val="00E974A1"/>
    <w:rsid w:val="00EA0CE5"/>
    <w:rsid w:val="00EA2A95"/>
    <w:rsid w:val="00EA5246"/>
    <w:rsid w:val="00EA5792"/>
    <w:rsid w:val="00EB03F2"/>
    <w:rsid w:val="00EB0AF1"/>
    <w:rsid w:val="00EB103B"/>
    <w:rsid w:val="00EB175F"/>
    <w:rsid w:val="00EB262A"/>
    <w:rsid w:val="00EB291D"/>
    <w:rsid w:val="00EB4563"/>
    <w:rsid w:val="00EB4E4E"/>
    <w:rsid w:val="00EB514A"/>
    <w:rsid w:val="00EB6783"/>
    <w:rsid w:val="00EB6D97"/>
    <w:rsid w:val="00EB71F9"/>
    <w:rsid w:val="00EC0790"/>
    <w:rsid w:val="00EC23E9"/>
    <w:rsid w:val="00EC37F6"/>
    <w:rsid w:val="00EC442D"/>
    <w:rsid w:val="00EC58F1"/>
    <w:rsid w:val="00EC71B7"/>
    <w:rsid w:val="00EC79E2"/>
    <w:rsid w:val="00ED050D"/>
    <w:rsid w:val="00ED1167"/>
    <w:rsid w:val="00ED1F66"/>
    <w:rsid w:val="00ED1FAB"/>
    <w:rsid w:val="00ED3385"/>
    <w:rsid w:val="00ED4A13"/>
    <w:rsid w:val="00ED5F0C"/>
    <w:rsid w:val="00ED6444"/>
    <w:rsid w:val="00ED7C1A"/>
    <w:rsid w:val="00EE025F"/>
    <w:rsid w:val="00EE0880"/>
    <w:rsid w:val="00EE0C82"/>
    <w:rsid w:val="00EE0F64"/>
    <w:rsid w:val="00EE231E"/>
    <w:rsid w:val="00EE237E"/>
    <w:rsid w:val="00EE2E40"/>
    <w:rsid w:val="00EE39F0"/>
    <w:rsid w:val="00EE3FC3"/>
    <w:rsid w:val="00EE65E5"/>
    <w:rsid w:val="00EE73CE"/>
    <w:rsid w:val="00EF030F"/>
    <w:rsid w:val="00EF07E0"/>
    <w:rsid w:val="00EF12F1"/>
    <w:rsid w:val="00EF5E0C"/>
    <w:rsid w:val="00EF62C8"/>
    <w:rsid w:val="00EF63DA"/>
    <w:rsid w:val="00EF6749"/>
    <w:rsid w:val="00EF7281"/>
    <w:rsid w:val="00F00B2D"/>
    <w:rsid w:val="00F03392"/>
    <w:rsid w:val="00F039BB"/>
    <w:rsid w:val="00F05449"/>
    <w:rsid w:val="00F05E72"/>
    <w:rsid w:val="00F06773"/>
    <w:rsid w:val="00F06809"/>
    <w:rsid w:val="00F070BF"/>
    <w:rsid w:val="00F07170"/>
    <w:rsid w:val="00F07B6B"/>
    <w:rsid w:val="00F101B4"/>
    <w:rsid w:val="00F1021C"/>
    <w:rsid w:val="00F1191B"/>
    <w:rsid w:val="00F12630"/>
    <w:rsid w:val="00F16DD0"/>
    <w:rsid w:val="00F178AD"/>
    <w:rsid w:val="00F17977"/>
    <w:rsid w:val="00F2010B"/>
    <w:rsid w:val="00F21B49"/>
    <w:rsid w:val="00F24179"/>
    <w:rsid w:val="00F24280"/>
    <w:rsid w:val="00F246AF"/>
    <w:rsid w:val="00F2537D"/>
    <w:rsid w:val="00F264C5"/>
    <w:rsid w:val="00F26BF9"/>
    <w:rsid w:val="00F3076F"/>
    <w:rsid w:val="00F30A79"/>
    <w:rsid w:val="00F314B2"/>
    <w:rsid w:val="00F317EA"/>
    <w:rsid w:val="00F319EB"/>
    <w:rsid w:val="00F339E4"/>
    <w:rsid w:val="00F34857"/>
    <w:rsid w:val="00F34B2B"/>
    <w:rsid w:val="00F359E8"/>
    <w:rsid w:val="00F36E67"/>
    <w:rsid w:val="00F37AA9"/>
    <w:rsid w:val="00F37C1A"/>
    <w:rsid w:val="00F43636"/>
    <w:rsid w:val="00F43F37"/>
    <w:rsid w:val="00F44427"/>
    <w:rsid w:val="00F4461A"/>
    <w:rsid w:val="00F4550B"/>
    <w:rsid w:val="00F51E96"/>
    <w:rsid w:val="00F52181"/>
    <w:rsid w:val="00F521A8"/>
    <w:rsid w:val="00F52990"/>
    <w:rsid w:val="00F52B9C"/>
    <w:rsid w:val="00F52D34"/>
    <w:rsid w:val="00F5304E"/>
    <w:rsid w:val="00F53463"/>
    <w:rsid w:val="00F5453F"/>
    <w:rsid w:val="00F54C27"/>
    <w:rsid w:val="00F55281"/>
    <w:rsid w:val="00F5543F"/>
    <w:rsid w:val="00F5595A"/>
    <w:rsid w:val="00F568CA"/>
    <w:rsid w:val="00F624AA"/>
    <w:rsid w:val="00F6395A"/>
    <w:rsid w:val="00F63A2A"/>
    <w:rsid w:val="00F63C76"/>
    <w:rsid w:val="00F64762"/>
    <w:rsid w:val="00F64832"/>
    <w:rsid w:val="00F65D26"/>
    <w:rsid w:val="00F6660E"/>
    <w:rsid w:val="00F666DE"/>
    <w:rsid w:val="00F72170"/>
    <w:rsid w:val="00F72369"/>
    <w:rsid w:val="00F74B70"/>
    <w:rsid w:val="00F74BC9"/>
    <w:rsid w:val="00F74BCF"/>
    <w:rsid w:val="00F757F7"/>
    <w:rsid w:val="00F77E9D"/>
    <w:rsid w:val="00F81018"/>
    <w:rsid w:val="00F8139D"/>
    <w:rsid w:val="00F826D7"/>
    <w:rsid w:val="00F82F7B"/>
    <w:rsid w:val="00F84594"/>
    <w:rsid w:val="00F845E6"/>
    <w:rsid w:val="00F8462D"/>
    <w:rsid w:val="00F851D1"/>
    <w:rsid w:val="00F867CE"/>
    <w:rsid w:val="00F87CB1"/>
    <w:rsid w:val="00F9097E"/>
    <w:rsid w:val="00F916B7"/>
    <w:rsid w:val="00F92205"/>
    <w:rsid w:val="00F941DA"/>
    <w:rsid w:val="00F94D9C"/>
    <w:rsid w:val="00F95A16"/>
    <w:rsid w:val="00F960F6"/>
    <w:rsid w:val="00F97E1D"/>
    <w:rsid w:val="00FA02B0"/>
    <w:rsid w:val="00FA09C6"/>
    <w:rsid w:val="00FA0F01"/>
    <w:rsid w:val="00FA35AC"/>
    <w:rsid w:val="00FA3F2B"/>
    <w:rsid w:val="00FA5B33"/>
    <w:rsid w:val="00FA5BDB"/>
    <w:rsid w:val="00FA74A6"/>
    <w:rsid w:val="00FB1490"/>
    <w:rsid w:val="00FB1CE5"/>
    <w:rsid w:val="00FB2180"/>
    <w:rsid w:val="00FB223B"/>
    <w:rsid w:val="00FB2CAD"/>
    <w:rsid w:val="00FB3277"/>
    <w:rsid w:val="00FB4520"/>
    <w:rsid w:val="00FB4EE1"/>
    <w:rsid w:val="00FB6698"/>
    <w:rsid w:val="00FB70BC"/>
    <w:rsid w:val="00FB7732"/>
    <w:rsid w:val="00FC0E05"/>
    <w:rsid w:val="00FC1225"/>
    <w:rsid w:val="00FC1D02"/>
    <w:rsid w:val="00FC21FD"/>
    <w:rsid w:val="00FC2323"/>
    <w:rsid w:val="00FC30EE"/>
    <w:rsid w:val="00FC4BC0"/>
    <w:rsid w:val="00FC5860"/>
    <w:rsid w:val="00FC74F3"/>
    <w:rsid w:val="00FC7659"/>
    <w:rsid w:val="00FC76A9"/>
    <w:rsid w:val="00FC7BB0"/>
    <w:rsid w:val="00FD14D7"/>
    <w:rsid w:val="00FD494E"/>
    <w:rsid w:val="00FD4BAE"/>
    <w:rsid w:val="00FD4D05"/>
    <w:rsid w:val="00FD4D50"/>
    <w:rsid w:val="00FD5232"/>
    <w:rsid w:val="00FD5616"/>
    <w:rsid w:val="00FD6626"/>
    <w:rsid w:val="00FE038F"/>
    <w:rsid w:val="00FE1123"/>
    <w:rsid w:val="00FE1297"/>
    <w:rsid w:val="00FE1D7D"/>
    <w:rsid w:val="00FE34E4"/>
    <w:rsid w:val="00FE3797"/>
    <w:rsid w:val="00FE38C0"/>
    <w:rsid w:val="00FE445C"/>
    <w:rsid w:val="00FE4EE5"/>
    <w:rsid w:val="00FE5DED"/>
    <w:rsid w:val="00FE7892"/>
    <w:rsid w:val="00FE7E8C"/>
    <w:rsid w:val="00FF0FE1"/>
    <w:rsid w:val="00FF13EE"/>
    <w:rsid w:val="00FF1CE5"/>
    <w:rsid w:val="00FF2AF5"/>
    <w:rsid w:val="00FF3628"/>
    <w:rsid w:val="00FF4190"/>
    <w:rsid w:val="0102240C"/>
    <w:rsid w:val="0123584C"/>
    <w:rsid w:val="012A4725"/>
    <w:rsid w:val="01315BE3"/>
    <w:rsid w:val="013211C4"/>
    <w:rsid w:val="01347A59"/>
    <w:rsid w:val="014A2DD9"/>
    <w:rsid w:val="014F5D55"/>
    <w:rsid w:val="015058DD"/>
    <w:rsid w:val="01513237"/>
    <w:rsid w:val="01522FB1"/>
    <w:rsid w:val="01527EDF"/>
    <w:rsid w:val="015737CF"/>
    <w:rsid w:val="01695955"/>
    <w:rsid w:val="016C0FA1"/>
    <w:rsid w:val="016E59F3"/>
    <w:rsid w:val="01714809"/>
    <w:rsid w:val="01763BCE"/>
    <w:rsid w:val="01781184"/>
    <w:rsid w:val="017936BE"/>
    <w:rsid w:val="01806B0D"/>
    <w:rsid w:val="018A58CB"/>
    <w:rsid w:val="018F4C90"/>
    <w:rsid w:val="019B1992"/>
    <w:rsid w:val="019C5D81"/>
    <w:rsid w:val="01AB797F"/>
    <w:rsid w:val="01AC5AA6"/>
    <w:rsid w:val="01AE364B"/>
    <w:rsid w:val="01BD7A4F"/>
    <w:rsid w:val="01C964EE"/>
    <w:rsid w:val="01CF7782"/>
    <w:rsid w:val="01DD3C4D"/>
    <w:rsid w:val="01E07299"/>
    <w:rsid w:val="01E41FE8"/>
    <w:rsid w:val="01E42829"/>
    <w:rsid w:val="01EA2E81"/>
    <w:rsid w:val="01EA4A96"/>
    <w:rsid w:val="01EB45BC"/>
    <w:rsid w:val="01F64D0F"/>
    <w:rsid w:val="01FC3894"/>
    <w:rsid w:val="02074908"/>
    <w:rsid w:val="020E6899"/>
    <w:rsid w:val="020F139A"/>
    <w:rsid w:val="02105DD0"/>
    <w:rsid w:val="02140610"/>
    <w:rsid w:val="02167022"/>
    <w:rsid w:val="02191E33"/>
    <w:rsid w:val="021B163F"/>
    <w:rsid w:val="02247ACE"/>
    <w:rsid w:val="022767E5"/>
    <w:rsid w:val="022A2E24"/>
    <w:rsid w:val="023F0464"/>
    <w:rsid w:val="024431A9"/>
    <w:rsid w:val="02533F0F"/>
    <w:rsid w:val="025832D3"/>
    <w:rsid w:val="026003DA"/>
    <w:rsid w:val="026B1259"/>
    <w:rsid w:val="026E6F9B"/>
    <w:rsid w:val="02706B88"/>
    <w:rsid w:val="027951DA"/>
    <w:rsid w:val="027B0CF6"/>
    <w:rsid w:val="027F4D04"/>
    <w:rsid w:val="0281282A"/>
    <w:rsid w:val="02851E3F"/>
    <w:rsid w:val="028B65E2"/>
    <w:rsid w:val="028E13EB"/>
    <w:rsid w:val="0295083A"/>
    <w:rsid w:val="029E1705"/>
    <w:rsid w:val="02A14C7A"/>
    <w:rsid w:val="02A243E6"/>
    <w:rsid w:val="02B341A2"/>
    <w:rsid w:val="02B349AE"/>
    <w:rsid w:val="02B62046"/>
    <w:rsid w:val="02C62933"/>
    <w:rsid w:val="02D05560"/>
    <w:rsid w:val="02DB5691"/>
    <w:rsid w:val="02E34ED5"/>
    <w:rsid w:val="02E64D83"/>
    <w:rsid w:val="02E84657"/>
    <w:rsid w:val="02ED7EC0"/>
    <w:rsid w:val="02F27FB9"/>
    <w:rsid w:val="02FC6355"/>
    <w:rsid w:val="02FE20CD"/>
    <w:rsid w:val="02FF3972"/>
    <w:rsid w:val="03056415"/>
    <w:rsid w:val="03062D2F"/>
    <w:rsid w:val="0320423A"/>
    <w:rsid w:val="033318F7"/>
    <w:rsid w:val="03355182"/>
    <w:rsid w:val="03404493"/>
    <w:rsid w:val="03463A74"/>
    <w:rsid w:val="03510C1F"/>
    <w:rsid w:val="03547F3F"/>
    <w:rsid w:val="03577A2F"/>
    <w:rsid w:val="03604B36"/>
    <w:rsid w:val="0361265C"/>
    <w:rsid w:val="0362050E"/>
    <w:rsid w:val="0363417B"/>
    <w:rsid w:val="0364676B"/>
    <w:rsid w:val="03661A20"/>
    <w:rsid w:val="03773C2D"/>
    <w:rsid w:val="037A0B0F"/>
    <w:rsid w:val="03824AAC"/>
    <w:rsid w:val="03830824"/>
    <w:rsid w:val="03885E3A"/>
    <w:rsid w:val="038F291E"/>
    <w:rsid w:val="03914CEF"/>
    <w:rsid w:val="03936CB9"/>
    <w:rsid w:val="039474F8"/>
    <w:rsid w:val="039E5C20"/>
    <w:rsid w:val="03A46840"/>
    <w:rsid w:val="03A8554E"/>
    <w:rsid w:val="03B64756"/>
    <w:rsid w:val="03BD1015"/>
    <w:rsid w:val="03C065C7"/>
    <w:rsid w:val="03C52BEB"/>
    <w:rsid w:val="03C84489"/>
    <w:rsid w:val="03C94890"/>
    <w:rsid w:val="03E05C76"/>
    <w:rsid w:val="03EF179B"/>
    <w:rsid w:val="03F4702C"/>
    <w:rsid w:val="03F84D6E"/>
    <w:rsid w:val="03FB03BA"/>
    <w:rsid w:val="04071455"/>
    <w:rsid w:val="040C1631"/>
    <w:rsid w:val="040E58BE"/>
    <w:rsid w:val="040F20B8"/>
    <w:rsid w:val="04131BA8"/>
    <w:rsid w:val="041A21CD"/>
    <w:rsid w:val="041F7AEB"/>
    <w:rsid w:val="04206073"/>
    <w:rsid w:val="042B32BF"/>
    <w:rsid w:val="042C4A18"/>
    <w:rsid w:val="042F62B6"/>
    <w:rsid w:val="04333FF8"/>
    <w:rsid w:val="043A4DFA"/>
    <w:rsid w:val="043B420D"/>
    <w:rsid w:val="043F299D"/>
    <w:rsid w:val="04473769"/>
    <w:rsid w:val="04525154"/>
    <w:rsid w:val="045B3AF8"/>
    <w:rsid w:val="045B52FD"/>
    <w:rsid w:val="046240FB"/>
    <w:rsid w:val="0463143E"/>
    <w:rsid w:val="046501D7"/>
    <w:rsid w:val="04671EF4"/>
    <w:rsid w:val="046A5C17"/>
    <w:rsid w:val="046B2C26"/>
    <w:rsid w:val="046E0E27"/>
    <w:rsid w:val="047C774D"/>
    <w:rsid w:val="0482414B"/>
    <w:rsid w:val="049C7DEF"/>
    <w:rsid w:val="04A31AD1"/>
    <w:rsid w:val="04A71B2E"/>
    <w:rsid w:val="04AB071E"/>
    <w:rsid w:val="04AC4935"/>
    <w:rsid w:val="04AF022F"/>
    <w:rsid w:val="04BE29F4"/>
    <w:rsid w:val="04BF5DD5"/>
    <w:rsid w:val="04CB5867"/>
    <w:rsid w:val="04DA12DA"/>
    <w:rsid w:val="04E83035"/>
    <w:rsid w:val="04E86B91"/>
    <w:rsid w:val="04ED23F9"/>
    <w:rsid w:val="04F46F7F"/>
    <w:rsid w:val="04F5670C"/>
    <w:rsid w:val="051450D4"/>
    <w:rsid w:val="052D5394"/>
    <w:rsid w:val="05343214"/>
    <w:rsid w:val="0541624E"/>
    <w:rsid w:val="054305F2"/>
    <w:rsid w:val="05432A54"/>
    <w:rsid w:val="05452235"/>
    <w:rsid w:val="054B711F"/>
    <w:rsid w:val="0552282F"/>
    <w:rsid w:val="055A54B2"/>
    <w:rsid w:val="056703FD"/>
    <w:rsid w:val="05724329"/>
    <w:rsid w:val="0573173F"/>
    <w:rsid w:val="05764199"/>
    <w:rsid w:val="05922FA0"/>
    <w:rsid w:val="05927CC1"/>
    <w:rsid w:val="05946D18"/>
    <w:rsid w:val="0599432F"/>
    <w:rsid w:val="059B12C3"/>
    <w:rsid w:val="05A54DF4"/>
    <w:rsid w:val="05AF5900"/>
    <w:rsid w:val="05B47D78"/>
    <w:rsid w:val="05B747B5"/>
    <w:rsid w:val="05C3315A"/>
    <w:rsid w:val="05C60A49"/>
    <w:rsid w:val="05D259BD"/>
    <w:rsid w:val="05DF451F"/>
    <w:rsid w:val="05E27A84"/>
    <w:rsid w:val="05E70379"/>
    <w:rsid w:val="05F32667"/>
    <w:rsid w:val="05F45A09"/>
    <w:rsid w:val="060A6FDB"/>
    <w:rsid w:val="06113EC5"/>
    <w:rsid w:val="061446D5"/>
    <w:rsid w:val="061630C5"/>
    <w:rsid w:val="061D0E3B"/>
    <w:rsid w:val="06224324"/>
    <w:rsid w:val="06257970"/>
    <w:rsid w:val="063302DF"/>
    <w:rsid w:val="063D305A"/>
    <w:rsid w:val="063D4CBA"/>
    <w:rsid w:val="063D4E23"/>
    <w:rsid w:val="064A387B"/>
    <w:rsid w:val="065169B7"/>
    <w:rsid w:val="065B265A"/>
    <w:rsid w:val="065E46A0"/>
    <w:rsid w:val="06672975"/>
    <w:rsid w:val="06691F53"/>
    <w:rsid w:val="066A5EA1"/>
    <w:rsid w:val="066F086A"/>
    <w:rsid w:val="06710E08"/>
    <w:rsid w:val="06722350"/>
    <w:rsid w:val="0673692E"/>
    <w:rsid w:val="06760C3A"/>
    <w:rsid w:val="06772778"/>
    <w:rsid w:val="067A7CBC"/>
    <w:rsid w:val="067B1C86"/>
    <w:rsid w:val="06890016"/>
    <w:rsid w:val="069114AA"/>
    <w:rsid w:val="06940436"/>
    <w:rsid w:val="069E0D37"/>
    <w:rsid w:val="06A84A1D"/>
    <w:rsid w:val="06AE3F68"/>
    <w:rsid w:val="06B6252E"/>
    <w:rsid w:val="06B807E5"/>
    <w:rsid w:val="06BE5725"/>
    <w:rsid w:val="06C273F9"/>
    <w:rsid w:val="06CD24E2"/>
    <w:rsid w:val="06DC1E81"/>
    <w:rsid w:val="06E25862"/>
    <w:rsid w:val="06E54D66"/>
    <w:rsid w:val="06E86E4E"/>
    <w:rsid w:val="06EB6E0C"/>
    <w:rsid w:val="06F537E7"/>
    <w:rsid w:val="06FF56BD"/>
    <w:rsid w:val="07030E3E"/>
    <w:rsid w:val="070B283F"/>
    <w:rsid w:val="07126147"/>
    <w:rsid w:val="072B545A"/>
    <w:rsid w:val="073312BA"/>
    <w:rsid w:val="073360BD"/>
    <w:rsid w:val="07510B6E"/>
    <w:rsid w:val="07530B23"/>
    <w:rsid w:val="075440AD"/>
    <w:rsid w:val="07577FFE"/>
    <w:rsid w:val="076369A2"/>
    <w:rsid w:val="07725C7E"/>
    <w:rsid w:val="07743C52"/>
    <w:rsid w:val="07782CCB"/>
    <w:rsid w:val="077961C6"/>
    <w:rsid w:val="077B2B23"/>
    <w:rsid w:val="078132CC"/>
    <w:rsid w:val="07887094"/>
    <w:rsid w:val="079E7F01"/>
    <w:rsid w:val="07A34FF1"/>
    <w:rsid w:val="07A50D69"/>
    <w:rsid w:val="07B76CEE"/>
    <w:rsid w:val="07B92E8A"/>
    <w:rsid w:val="07BB67DE"/>
    <w:rsid w:val="07BD0BE0"/>
    <w:rsid w:val="07C1191B"/>
    <w:rsid w:val="07CA0317"/>
    <w:rsid w:val="07CC279A"/>
    <w:rsid w:val="07CF4038"/>
    <w:rsid w:val="07D1469D"/>
    <w:rsid w:val="07D548E7"/>
    <w:rsid w:val="07D7113E"/>
    <w:rsid w:val="07E6312F"/>
    <w:rsid w:val="07EC2E3C"/>
    <w:rsid w:val="07ED5C07"/>
    <w:rsid w:val="07F92694"/>
    <w:rsid w:val="08016966"/>
    <w:rsid w:val="0802440D"/>
    <w:rsid w:val="08027EA4"/>
    <w:rsid w:val="08041448"/>
    <w:rsid w:val="08086F7D"/>
    <w:rsid w:val="080F3625"/>
    <w:rsid w:val="08141242"/>
    <w:rsid w:val="081906D7"/>
    <w:rsid w:val="081E0B1B"/>
    <w:rsid w:val="081E32D0"/>
    <w:rsid w:val="081F40B1"/>
    <w:rsid w:val="08297BEC"/>
    <w:rsid w:val="083245C7"/>
    <w:rsid w:val="083B16CD"/>
    <w:rsid w:val="083B791F"/>
    <w:rsid w:val="084555EB"/>
    <w:rsid w:val="08495703"/>
    <w:rsid w:val="084B4ABC"/>
    <w:rsid w:val="08533184"/>
    <w:rsid w:val="08573C15"/>
    <w:rsid w:val="085F5FF9"/>
    <w:rsid w:val="086C7AD9"/>
    <w:rsid w:val="086E2EEA"/>
    <w:rsid w:val="087846CF"/>
    <w:rsid w:val="087A2048"/>
    <w:rsid w:val="087D3A94"/>
    <w:rsid w:val="087F16D6"/>
    <w:rsid w:val="088237F5"/>
    <w:rsid w:val="08836BD0"/>
    <w:rsid w:val="088376DE"/>
    <w:rsid w:val="08852C67"/>
    <w:rsid w:val="0889683A"/>
    <w:rsid w:val="089704AA"/>
    <w:rsid w:val="08AB663F"/>
    <w:rsid w:val="08BE115C"/>
    <w:rsid w:val="08D95826"/>
    <w:rsid w:val="08DA0EE6"/>
    <w:rsid w:val="08E135ED"/>
    <w:rsid w:val="08E44D97"/>
    <w:rsid w:val="08E9364C"/>
    <w:rsid w:val="08EA07A4"/>
    <w:rsid w:val="08F0070A"/>
    <w:rsid w:val="08FB2C0B"/>
    <w:rsid w:val="08FC124B"/>
    <w:rsid w:val="08FC3E83"/>
    <w:rsid w:val="08FD305C"/>
    <w:rsid w:val="08FE4A83"/>
    <w:rsid w:val="090715AF"/>
    <w:rsid w:val="09171F73"/>
    <w:rsid w:val="091C6C5B"/>
    <w:rsid w:val="091F2D9D"/>
    <w:rsid w:val="092117BF"/>
    <w:rsid w:val="092161DD"/>
    <w:rsid w:val="09250409"/>
    <w:rsid w:val="0925775D"/>
    <w:rsid w:val="092951A8"/>
    <w:rsid w:val="092C2F19"/>
    <w:rsid w:val="09336431"/>
    <w:rsid w:val="0934067B"/>
    <w:rsid w:val="09385C0D"/>
    <w:rsid w:val="093B4BC3"/>
    <w:rsid w:val="094265A7"/>
    <w:rsid w:val="094268E2"/>
    <w:rsid w:val="09455F12"/>
    <w:rsid w:val="09462FF9"/>
    <w:rsid w:val="09531E1A"/>
    <w:rsid w:val="09572537"/>
    <w:rsid w:val="095B4482"/>
    <w:rsid w:val="095C2F24"/>
    <w:rsid w:val="0969226A"/>
    <w:rsid w:val="09694018"/>
    <w:rsid w:val="0971207B"/>
    <w:rsid w:val="097E7AC3"/>
    <w:rsid w:val="09821BDC"/>
    <w:rsid w:val="098F597B"/>
    <w:rsid w:val="09932EAE"/>
    <w:rsid w:val="09953F16"/>
    <w:rsid w:val="099A64D4"/>
    <w:rsid w:val="099C619C"/>
    <w:rsid w:val="099E3CC2"/>
    <w:rsid w:val="09AB55EB"/>
    <w:rsid w:val="09AC6C98"/>
    <w:rsid w:val="09BE2422"/>
    <w:rsid w:val="09C27C64"/>
    <w:rsid w:val="09C37BCC"/>
    <w:rsid w:val="09D92F4C"/>
    <w:rsid w:val="09DE1964"/>
    <w:rsid w:val="09E11E76"/>
    <w:rsid w:val="09E35B78"/>
    <w:rsid w:val="09E85885"/>
    <w:rsid w:val="09E9348C"/>
    <w:rsid w:val="09EF6C13"/>
    <w:rsid w:val="09FE0C04"/>
    <w:rsid w:val="0A053D41"/>
    <w:rsid w:val="0A075D0B"/>
    <w:rsid w:val="0A08663A"/>
    <w:rsid w:val="0A0A3A20"/>
    <w:rsid w:val="0A0A73CC"/>
    <w:rsid w:val="0A0E2DF1"/>
    <w:rsid w:val="0A110938"/>
    <w:rsid w:val="0A1239D7"/>
    <w:rsid w:val="0A371B93"/>
    <w:rsid w:val="0A3B7763"/>
    <w:rsid w:val="0A3F5F36"/>
    <w:rsid w:val="0A440B24"/>
    <w:rsid w:val="0A5243CC"/>
    <w:rsid w:val="0A60422D"/>
    <w:rsid w:val="0A693D18"/>
    <w:rsid w:val="0A6E5D8A"/>
    <w:rsid w:val="0A736290"/>
    <w:rsid w:val="0A7703FB"/>
    <w:rsid w:val="0A8376D2"/>
    <w:rsid w:val="0A856C30"/>
    <w:rsid w:val="0A905A1A"/>
    <w:rsid w:val="0A917CCA"/>
    <w:rsid w:val="0A9627F7"/>
    <w:rsid w:val="0A9A6B7F"/>
    <w:rsid w:val="0AA51080"/>
    <w:rsid w:val="0AA54DDC"/>
    <w:rsid w:val="0AA572D2"/>
    <w:rsid w:val="0AA96DC2"/>
    <w:rsid w:val="0AAA3C19"/>
    <w:rsid w:val="0AAC60CF"/>
    <w:rsid w:val="0ABF3657"/>
    <w:rsid w:val="0AD10DFC"/>
    <w:rsid w:val="0AD35BED"/>
    <w:rsid w:val="0AE620BB"/>
    <w:rsid w:val="0AF10F8A"/>
    <w:rsid w:val="0AF47E99"/>
    <w:rsid w:val="0B043FF8"/>
    <w:rsid w:val="0B057D70"/>
    <w:rsid w:val="0B076817"/>
    <w:rsid w:val="0B093D05"/>
    <w:rsid w:val="0B094DFD"/>
    <w:rsid w:val="0B103F50"/>
    <w:rsid w:val="0B153BFE"/>
    <w:rsid w:val="0B1835C3"/>
    <w:rsid w:val="0B237538"/>
    <w:rsid w:val="0B27202A"/>
    <w:rsid w:val="0B2B5A29"/>
    <w:rsid w:val="0B2F1915"/>
    <w:rsid w:val="0B301291"/>
    <w:rsid w:val="0B381EF4"/>
    <w:rsid w:val="0B384A74"/>
    <w:rsid w:val="0B3D4596"/>
    <w:rsid w:val="0B48482D"/>
    <w:rsid w:val="0B4E28FE"/>
    <w:rsid w:val="0B5A4560"/>
    <w:rsid w:val="0B5C2086"/>
    <w:rsid w:val="0B616DDD"/>
    <w:rsid w:val="0B6231AD"/>
    <w:rsid w:val="0B642CE9"/>
    <w:rsid w:val="0B772A1C"/>
    <w:rsid w:val="0B785F4F"/>
    <w:rsid w:val="0B787A86"/>
    <w:rsid w:val="0B792C38"/>
    <w:rsid w:val="0B7A16C2"/>
    <w:rsid w:val="0B7B7D63"/>
    <w:rsid w:val="0B7D1301"/>
    <w:rsid w:val="0B85488E"/>
    <w:rsid w:val="0B8709D7"/>
    <w:rsid w:val="0B8D0492"/>
    <w:rsid w:val="0B9730BE"/>
    <w:rsid w:val="0BA63302"/>
    <w:rsid w:val="0BAA1044"/>
    <w:rsid w:val="0BC226BA"/>
    <w:rsid w:val="0BC55E7E"/>
    <w:rsid w:val="0BC639A4"/>
    <w:rsid w:val="0BC71D84"/>
    <w:rsid w:val="0BCB24B5"/>
    <w:rsid w:val="0BCD2653"/>
    <w:rsid w:val="0BD33C9A"/>
    <w:rsid w:val="0BDA220A"/>
    <w:rsid w:val="0BE1258C"/>
    <w:rsid w:val="0BE50E63"/>
    <w:rsid w:val="0C00427B"/>
    <w:rsid w:val="0C092BAF"/>
    <w:rsid w:val="0C105DFF"/>
    <w:rsid w:val="0C10719B"/>
    <w:rsid w:val="0C1A784C"/>
    <w:rsid w:val="0C1C35C4"/>
    <w:rsid w:val="0C1E733C"/>
    <w:rsid w:val="0C22507E"/>
    <w:rsid w:val="0C3C5A14"/>
    <w:rsid w:val="0C475927"/>
    <w:rsid w:val="0C4833AB"/>
    <w:rsid w:val="0C495661"/>
    <w:rsid w:val="0C4B7A88"/>
    <w:rsid w:val="0C594818"/>
    <w:rsid w:val="0C5D6F3F"/>
    <w:rsid w:val="0C654075"/>
    <w:rsid w:val="0C670CE3"/>
    <w:rsid w:val="0C684A5B"/>
    <w:rsid w:val="0C687599"/>
    <w:rsid w:val="0C752B67"/>
    <w:rsid w:val="0C7D0506"/>
    <w:rsid w:val="0C7D1D22"/>
    <w:rsid w:val="0C811679"/>
    <w:rsid w:val="0C831D6F"/>
    <w:rsid w:val="0C8B0F2D"/>
    <w:rsid w:val="0C8F1FF8"/>
    <w:rsid w:val="0C9311E8"/>
    <w:rsid w:val="0C99751F"/>
    <w:rsid w:val="0C9D317F"/>
    <w:rsid w:val="0C9E047D"/>
    <w:rsid w:val="0CA05FA3"/>
    <w:rsid w:val="0CA17F2D"/>
    <w:rsid w:val="0CB24163"/>
    <w:rsid w:val="0CBF0B1F"/>
    <w:rsid w:val="0CC872A8"/>
    <w:rsid w:val="0CCA1272"/>
    <w:rsid w:val="0CCD48BE"/>
    <w:rsid w:val="0CD46CDB"/>
    <w:rsid w:val="0CE40585"/>
    <w:rsid w:val="0CE74940"/>
    <w:rsid w:val="0CEC743A"/>
    <w:rsid w:val="0CEE4F60"/>
    <w:rsid w:val="0CF12CA2"/>
    <w:rsid w:val="0CF30FD7"/>
    <w:rsid w:val="0CF84540"/>
    <w:rsid w:val="0CFA3905"/>
    <w:rsid w:val="0CFC121B"/>
    <w:rsid w:val="0CFE6747"/>
    <w:rsid w:val="0D027A2E"/>
    <w:rsid w:val="0D0F6754"/>
    <w:rsid w:val="0D1116A9"/>
    <w:rsid w:val="0D274C9F"/>
    <w:rsid w:val="0D2C7836"/>
    <w:rsid w:val="0D3606B5"/>
    <w:rsid w:val="0D377E75"/>
    <w:rsid w:val="0D3B4BA7"/>
    <w:rsid w:val="0D425817"/>
    <w:rsid w:val="0D456672"/>
    <w:rsid w:val="0D483A45"/>
    <w:rsid w:val="0D63597A"/>
    <w:rsid w:val="0D646FD0"/>
    <w:rsid w:val="0D705975"/>
    <w:rsid w:val="0D71793F"/>
    <w:rsid w:val="0D755380"/>
    <w:rsid w:val="0D7960BE"/>
    <w:rsid w:val="0D7D62E4"/>
    <w:rsid w:val="0D81039E"/>
    <w:rsid w:val="0D814026"/>
    <w:rsid w:val="0D81515F"/>
    <w:rsid w:val="0D8739DC"/>
    <w:rsid w:val="0D9638DD"/>
    <w:rsid w:val="0D98311E"/>
    <w:rsid w:val="0DA11FD2"/>
    <w:rsid w:val="0DBA12E6"/>
    <w:rsid w:val="0DBE0DD6"/>
    <w:rsid w:val="0DC857B1"/>
    <w:rsid w:val="0DDB7E0F"/>
    <w:rsid w:val="0DDC5040"/>
    <w:rsid w:val="0DDC74AE"/>
    <w:rsid w:val="0DE75735"/>
    <w:rsid w:val="0DEBBCA9"/>
    <w:rsid w:val="0DEF558D"/>
    <w:rsid w:val="0DF068AA"/>
    <w:rsid w:val="0DF07B65"/>
    <w:rsid w:val="0DF172C8"/>
    <w:rsid w:val="0DF433F1"/>
    <w:rsid w:val="0DF50570"/>
    <w:rsid w:val="0DF93BBD"/>
    <w:rsid w:val="0DFC1FFF"/>
    <w:rsid w:val="0E1C78AB"/>
    <w:rsid w:val="0E303356"/>
    <w:rsid w:val="0E3B1933"/>
    <w:rsid w:val="0E3B6864"/>
    <w:rsid w:val="0E430639"/>
    <w:rsid w:val="0E4312DC"/>
    <w:rsid w:val="0E43308A"/>
    <w:rsid w:val="0E480C42"/>
    <w:rsid w:val="0E4B734D"/>
    <w:rsid w:val="0E586451"/>
    <w:rsid w:val="0E651252"/>
    <w:rsid w:val="0E6558A0"/>
    <w:rsid w:val="0E684E2E"/>
    <w:rsid w:val="0E6D45AA"/>
    <w:rsid w:val="0E72396F"/>
    <w:rsid w:val="0E7302E4"/>
    <w:rsid w:val="0E747A2D"/>
    <w:rsid w:val="0E7D2A40"/>
    <w:rsid w:val="0E8306F4"/>
    <w:rsid w:val="0E8611C8"/>
    <w:rsid w:val="0E8F62CF"/>
    <w:rsid w:val="0E903DF5"/>
    <w:rsid w:val="0EA004DC"/>
    <w:rsid w:val="0EA55C45"/>
    <w:rsid w:val="0EA60B68"/>
    <w:rsid w:val="0EA86384"/>
    <w:rsid w:val="0EB2020F"/>
    <w:rsid w:val="0EB61AAE"/>
    <w:rsid w:val="0EC00B7E"/>
    <w:rsid w:val="0EC0292C"/>
    <w:rsid w:val="0EC63CAC"/>
    <w:rsid w:val="0ECE7CE8"/>
    <w:rsid w:val="0ED9579C"/>
    <w:rsid w:val="0EE15967"/>
    <w:rsid w:val="0EE23012"/>
    <w:rsid w:val="0EE23E2C"/>
    <w:rsid w:val="0EE50C22"/>
    <w:rsid w:val="0EE635A8"/>
    <w:rsid w:val="0EED1247"/>
    <w:rsid w:val="0EF1674C"/>
    <w:rsid w:val="0EFE2C1E"/>
    <w:rsid w:val="0F014633"/>
    <w:rsid w:val="0F0312ED"/>
    <w:rsid w:val="0F050929"/>
    <w:rsid w:val="0F063E64"/>
    <w:rsid w:val="0F0E09E8"/>
    <w:rsid w:val="0F0E5BDA"/>
    <w:rsid w:val="0F184516"/>
    <w:rsid w:val="0F213FA4"/>
    <w:rsid w:val="0F245332"/>
    <w:rsid w:val="0F280D60"/>
    <w:rsid w:val="0F3330FE"/>
    <w:rsid w:val="0F384BB8"/>
    <w:rsid w:val="0F4A54CF"/>
    <w:rsid w:val="0F4C4E90"/>
    <w:rsid w:val="0F557518"/>
    <w:rsid w:val="0F5E63E1"/>
    <w:rsid w:val="0F603CED"/>
    <w:rsid w:val="0F632412"/>
    <w:rsid w:val="0F645D19"/>
    <w:rsid w:val="0F657030"/>
    <w:rsid w:val="0F75501B"/>
    <w:rsid w:val="0F78432B"/>
    <w:rsid w:val="0F865924"/>
    <w:rsid w:val="0F870164"/>
    <w:rsid w:val="0F8971C2"/>
    <w:rsid w:val="0F8A4A20"/>
    <w:rsid w:val="0F8D06EA"/>
    <w:rsid w:val="0F8E6586"/>
    <w:rsid w:val="0F9B000F"/>
    <w:rsid w:val="0FAA316E"/>
    <w:rsid w:val="0FB06917"/>
    <w:rsid w:val="0FB110C5"/>
    <w:rsid w:val="0FB2232D"/>
    <w:rsid w:val="0FB64800"/>
    <w:rsid w:val="0FB91ED8"/>
    <w:rsid w:val="0FBA7461"/>
    <w:rsid w:val="0FC44BCF"/>
    <w:rsid w:val="0FC46A88"/>
    <w:rsid w:val="0FCE7B7D"/>
    <w:rsid w:val="0FCF7A0F"/>
    <w:rsid w:val="0FD2443A"/>
    <w:rsid w:val="0FDA7728"/>
    <w:rsid w:val="0FE36B89"/>
    <w:rsid w:val="0FE670A5"/>
    <w:rsid w:val="0FED7751"/>
    <w:rsid w:val="0FEE0246"/>
    <w:rsid w:val="0FF3288D"/>
    <w:rsid w:val="0FFF10BB"/>
    <w:rsid w:val="100920B1"/>
    <w:rsid w:val="100A27E6"/>
    <w:rsid w:val="100C2F87"/>
    <w:rsid w:val="101133B7"/>
    <w:rsid w:val="101933AE"/>
    <w:rsid w:val="101F694C"/>
    <w:rsid w:val="102355F0"/>
    <w:rsid w:val="10240C99"/>
    <w:rsid w:val="10284B8F"/>
    <w:rsid w:val="10335CC9"/>
    <w:rsid w:val="10375CA3"/>
    <w:rsid w:val="104C1533"/>
    <w:rsid w:val="104E2006"/>
    <w:rsid w:val="10505F32"/>
    <w:rsid w:val="1054157E"/>
    <w:rsid w:val="105552F6"/>
    <w:rsid w:val="10573096"/>
    <w:rsid w:val="105772C0"/>
    <w:rsid w:val="105B0B5E"/>
    <w:rsid w:val="105D3BF9"/>
    <w:rsid w:val="105F48B1"/>
    <w:rsid w:val="10602325"/>
    <w:rsid w:val="10611EED"/>
    <w:rsid w:val="10616317"/>
    <w:rsid w:val="106F460A"/>
    <w:rsid w:val="1072324E"/>
    <w:rsid w:val="107734BE"/>
    <w:rsid w:val="1077526D"/>
    <w:rsid w:val="107B7182"/>
    <w:rsid w:val="107C6A46"/>
    <w:rsid w:val="107E2A9F"/>
    <w:rsid w:val="108300B5"/>
    <w:rsid w:val="108322BF"/>
    <w:rsid w:val="1087780A"/>
    <w:rsid w:val="1088747A"/>
    <w:rsid w:val="108970CB"/>
    <w:rsid w:val="108F0808"/>
    <w:rsid w:val="1090632E"/>
    <w:rsid w:val="10945EF7"/>
    <w:rsid w:val="10964381"/>
    <w:rsid w:val="10991F70"/>
    <w:rsid w:val="109951E3"/>
    <w:rsid w:val="10A33B25"/>
    <w:rsid w:val="10B44918"/>
    <w:rsid w:val="10C73309"/>
    <w:rsid w:val="10CA1840"/>
    <w:rsid w:val="10CC380A"/>
    <w:rsid w:val="10CF50A9"/>
    <w:rsid w:val="10DD1727"/>
    <w:rsid w:val="10DD6B7D"/>
    <w:rsid w:val="10DE353E"/>
    <w:rsid w:val="10EA5A3E"/>
    <w:rsid w:val="10F03150"/>
    <w:rsid w:val="10FE598E"/>
    <w:rsid w:val="11005FB8"/>
    <w:rsid w:val="110547C9"/>
    <w:rsid w:val="1109680C"/>
    <w:rsid w:val="111F7DDE"/>
    <w:rsid w:val="11207CB1"/>
    <w:rsid w:val="112C6057"/>
    <w:rsid w:val="11346136"/>
    <w:rsid w:val="11371EF5"/>
    <w:rsid w:val="11472E91"/>
    <w:rsid w:val="115119ED"/>
    <w:rsid w:val="11515ABE"/>
    <w:rsid w:val="11607055"/>
    <w:rsid w:val="1161764C"/>
    <w:rsid w:val="11634B19"/>
    <w:rsid w:val="11641C95"/>
    <w:rsid w:val="1170063A"/>
    <w:rsid w:val="11791613"/>
    <w:rsid w:val="11795AFD"/>
    <w:rsid w:val="11802E2F"/>
    <w:rsid w:val="11815B4A"/>
    <w:rsid w:val="118E286E"/>
    <w:rsid w:val="11A36E95"/>
    <w:rsid w:val="11AE3D23"/>
    <w:rsid w:val="11B00120"/>
    <w:rsid w:val="11BB0A26"/>
    <w:rsid w:val="11BE6875"/>
    <w:rsid w:val="11C92809"/>
    <w:rsid w:val="11DC7A7D"/>
    <w:rsid w:val="11E90E6C"/>
    <w:rsid w:val="11ED6377"/>
    <w:rsid w:val="11F12FEF"/>
    <w:rsid w:val="11F4424F"/>
    <w:rsid w:val="11FD07C1"/>
    <w:rsid w:val="1209283C"/>
    <w:rsid w:val="1218482D"/>
    <w:rsid w:val="121F0324"/>
    <w:rsid w:val="12234694"/>
    <w:rsid w:val="12280D51"/>
    <w:rsid w:val="122C4DD8"/>
    <w:rsid w:val="12301B77"/>
    <w:rsid w:val="12353790"/>
    <w:rsid w:val="123F1DBA"/>
    <w:rsid w:val="124D2440"/>
    <w:rsid w:val="125515DD"/>
    <w:rsid w:val="12593CA9"/>
    <w:rsid w:val="125E66E4"/>
    <w:rsid w:val="125F1AC6"/>
    <w:rsid w:val="12633CFA"/>
    <w:rsid w:val="12695089"/>
    <w:rsid w:val="126B66F7"/>
    <w:rsid w:val="12741F5E"/>
    <w:rsid w:val="12750005"/>
    <w:rsid w:val="1291328C"/>
    <w:rsid w:val="12977E48"/>
    <w:rsid w:val="1299596E"/>
    <w:rsid w:val="129C720C"/>
    <w:rsid w:val="12A32349"/>
    <w:rsid w:val="12A40621"/>
    <w:rsid w:val="12AC0145"/>
    <w:rsid w:val="12B26A5D"/>
    <w:rsid w:val="12B37E92"/>
    <w:rsid w:val="12B7253D"/>
    <w:rsid w:val="12BE5ED7"/>
    <w:rsid w:val="12BF70C4"/>
    <w:rsid w:val="12C95C1F"/>
    <w:rsid w:val="12CA04D3"/>
    <w:rsid w:val="12CD5618"/>
    <w:rsid w:val="12D37012"/>
    <w:rsid w:val="12D44BF8"/>
    <w:rsid w:val="12D544CC"/>
    <w:rsid w:val="12D70244"/>
    <w:rsid w:val="12F11306"/>
    <w:rsid w:val="12F31522"/>
    <w:rsid w:val="12FE0E52"/>
    <w:rsid w:val="13023513"/>
    <w:rsid w:val="130538AF"/>
    <w:rsid w:val="13076C62"/>
    <w:rsid w:val="130D687E"/>
    <w:rsid w:val="1312726D"/>
    <w:rsid w:val="131274CE"/>
    <w:rsid w:val="131C5B88"/>
    <w:rsid w:val="131D659F"/>
    <w:rsid w:val="13225964"/>
    <w:rsid w:val="1323348A"/>
    <w:rsid w:val="132EAF25"/>
    <w:rsid w:val="13310BD3"/>
    <w:rsid w:val="13327BCA"/>
    <w:rsid w:val="13382DC7"/>
    <w:rsid w:val="133E2072"/>
    <w:rsid w:val="1340403C"/>
    <w:rsid w:val="13452433"/>
    <w:rsid w:val="13631AD8"/>
    <w:rsid w:val="13695D3B"/>
    <w:rsid w:val="136F31D5"/>
    <w:rsid w:val="136F66CF"/>
    <w:rsid w:val="137D497C"/>
    <w:rsid w:val="13833F28"/>
    <w:rsid w:val="138573BF"/>
    <w:rsid w:val="13857CA0"/>
    <w:rsid w:val="13897791"/>
    <w:rsid w:val="138E5DD1"/>
    <w:rsid w:val="139675B0"/>
    <w:rsid w:val="1399374C"/>
    <w:rsid w:val="13AB64C8"/>
    <w:rsid w:val="13B0106F"/>
    <w:rsid w:val="13B16CE7"/>
    <w:rsid w:val="13BB7B66"/>
    <w:rsid w:val="13BD38DE"/>
    <w:rsid w:val="13C7141F"/>
    <w:rsid w:val="13C7475D"/>
    <w:rsid w:val="13C84512"/>
    <w:rsid w:val="13CA1B57"/>
    <w:rsid w:val="13CC2CE5"/>
    <w:rsid w:val="13CD49D8"/>
    <w:rsid w:val="13E40E6B"/>
    <w:rsid w:val="13EB54F9"/>
    <w:rsid w:val="13EC7D20"/>
    <w:rsid w:val="13ED2102"/>
    <w:rsid w:val="140D6614"/>
    <w:rsid w:val="140E7208"/>
    <w:rsid w:val="14126207"/>
    <w:rsid w:val="14186234"/>
    <w:rsid w:val="142179C9"/>
    <w:rsid w:val="14292753"/>
    <w:rsid w:val="142F2E14"/>
    <w:rsid w:val="1433065B"/>
    <w:rsid w:val="144162BD"/>
    <w:rsid w:val="1448764C"/>
    <w:rsid w:val="145204CA"/>
    <w:rsid w:val="14535FF1"/>
    <w:rsid w:val="145E0C1D"/>
    <w:rsid w:val="145E77EA"/>
    <w:rsid w:val="14605D28"/>
    <w:rsid w:val="1469268B"/>
    <w:rsid w:val="1472070A"/>
    <w:rsid w:val="147F7284"/>
    <w:rsid w:val="1485143D"/>
    <w:rsid w:val="14887A48"/>
    <w:rsid w:val="148D6FE1"/>
    <w:rsid w:val="148E188D"/>
    <w:rsid w:val="149C2CDC"/>
    <w:rsid w:val="14A02B20"/>
    <w:rsid w:val="14A740BD"/>
    <w:rsid w:val="14A75703"/>
    <w:rsid w:val="14B20F69"/>
    <w:rsid w:val="14B2243D"/>
    <w:rsid w:val="14B52807"/>
    <w:rsid w:val="14BB749D"/>
    <w:rsid w:val="14C21A34"/>
    <w:rsid w:val="14C82913"/>
    <w:rsid w:val="14C90AF0"/>
    <w:rsid w:val="14D013EF"/>
    <w:rsid w:val="14DB04D4"/>
    <w:rsid w:val="14DC7969"/>
    <w:rsid w:val="14E40C49"/>
    <w:rsid w:val="14F21366"/>
    <w:rsid w:val="15065976"/>
    <w:rsid w:val="151439D2"/>
    <w:rsid w:val="15182B92"/>
    <w:rsid w:val="151B08BC"/>
    <w:rsid w:val="153B3941"/>
    <w:rsid w:val="15406575"/>
    <w:rsid w:val="15446F04"/>
    <w:rsid w:val="15542020"/>
    <w:rsid w:val="15593193"/>
    <w:rsid w:val="155A3E1C"/>
    <w:rsid w:val="156758B0"/>
    <w:rsid w:val="156C436F"/>
    <w:rsid w:val="1574621E"/>
    <w:rsid w:val="157A2987"/>
    <w:rsid w:val="157B2187"/>
    <w:rsid w:val="157B2848"/>
    <w:rsid w:val="158469D6"/>
    <w:rsid w:val="15891CCA"/>
    <w:rsid w:val="158B07D8"/>
    <w:rsid w:val="158D3191"/>
    <w:rsid w:val="15AE7982"/>
    <w:rsid w:val="15B15A35"/>
    <w:rsid w:val="15B900D5"/>
    <w:rsid w:val="15BD5D33"/>
    <w:rsid w:val="15C2342E"/>
    <w:rsid w:val="15C26F8A"/>
    <w:rsid w:val="15C87EA7"/>
    <w:rsid w:val="15CA22E2"/>
    <w:rsid w:val="15DB44F0"/>
    <w:rsid w:val="15DB4D1F"/>
    <w:rsid w:val="15EC04AB"/>
    <w:rsid w:val="15F1161D"/>
    <w:rsid w:val="15F555B1"/>
    <w:rsid w:val="16017613"/>
    <w:rsid w:val="16021A7C"/>
    <w:rsid w:val="16094BB9"/>
    <w:rsid w:val="1615355E"/>
    <w:rsid w:val="161672D6"/>
    <w:rsid w:val="161B13E4"/>
    <w:rsid w:val="161C272A"/>
    <w:rsid w:val="16220F65"/>
    <w:rsid w:val="16223297"/>
    <w:rsid w:val="162C3DEF"/>
    <w:rsid w:val="162E2FB0"/>
    <w:rsid w:val="16334287"/>
    <w:rsid w:val="163C77C6"/>
    <w:rsid w:val="163D4862"/>
    <w:rsid w:val="164756E1"/>
    <w:rsid w:val="164C47C6"/>
    <w:rsid w:val="1651030E"/>
    <w:rsid w:val="16591300"/>
    <w:rsid w:val="16624474"/>
    <w:rsid w:val="16702E8A"/>
    <w:rsid w:val="16730284"/>
    <w:rsid w:val="1673488D"/>
    <w:rsid w:val="16775FC6"/>
    <w:rsid w:val="167F30CD"/>
    <w:rsid w:val="16871A0C"/>
    <w:rsid w:val="16890A71"/>
    <w:rsid w:val="16890CE7"/>
    <w:rsid w:val="169E79F7"/>
    <w:rsid w:val="16A97510"/>
    <w:rsid w:val="16AE4861"/>
    <w:rsid w:val="16B0768E"/>
    <w:rsid w:val="16BA2357"/>
    <w:rsid w:val="16C16C33"/>
    <w:rsid w:val="16C951EC"/>
    <w:rsid w:val="16D34DDA"/>
    <w:rsid w:val="16D572AC"/>
    <w:rsid w:val="16DB47A7"/>
    <w:rsid w:val="16DE5F32"/>
    <w:rsid w:val="16E11692"/>
    <w:rsid w:val="16E12EB6"/>
    <w:rsid w:val="16E80C72"/>
    <w:rsid w:val="16EC74B0"/>
    <w:rsid w:val="16EC7E54"/>
    <w:rsid w:val="16F2389F"/>
    <w:rsid w:val="16F828C7"/>
    <w:rsid w:val="16F92F35"/>
    <w:rsid w:val="17090292"/>
    <w:rsid w:val="170A0BE8"/>
    <w:rsid w:val="170B3AF5"/>
    <w:rsid w:val="171E24DE"/>
    <w:rsid w:val="1723661F"/>
    <w:rsid w:val="17253C74"/>
    <w:rsid w:val="17266914"/>
    <w:rsid w:val="17287F67"/>
    <w:rsid w:val="17297EC6"/>
    <w:rsid w:val="17342109"/>
    <w:rsid w:val="17377F8D"/>
    <w:rsid w:val="173857BC"/>
    <w:rsid w:val="17473343"/>
    <w:rsid w:val="175207E1"/>
    <w:rsid w:val="17546308"/>
    <w:rsid w:val="175B05DE"/>
    <w:rsid w:val="17626C76"/>
    <w:rsid w:val="176F26A7"/>
    <w:rsid w:val="177A4E8B"/>
    <w:rsid w:val="177B3894"/>
    <w:rsid w:val="178D35C8"/>
    <w:rsid w:val="17935082"/>
    <w:rsid w:val="17A829E2"/>
    <w:rsid w:val="17B44FF8"/>
    <w:rsid w:val="17BB13E6"/>
    <w:rsid w:val="17C118AF"/>
    <w:rsid w:val="17C35A7C"/>
    <w:rsid w:val="17C739D2"/>
    <w:rsid w:val="17E256C1"/>
    <w:rsid w:val="17E71FFD"/>
    <w:rsid w:val="17E9547C"/>
    <w:rsid w:val="17FC3359"/>
    <w:rsid w:val="17FD08DA"/>
    <w:rsid w:val="17FF8CED"/>
    <w:rsid w:val="180315FF"/>
    <w:rsid w:val="1804549F"/>
    <w:rsid w:val="181231AA"/>
    <w:rsid w:val="181D422F"/>
    <w:rsid w:val="181E7318"/>
    <w:rsid w:val="181F082D"/>
    <w:rsid w:val="18285388"/>
    <w:rsid w:val="18285F02"/>
    <w:rsid w:val="182A3BC2"/>
    <w:rsid w:val="183F66D6"/>
    <w:rsid w:val="18455C50"/>
    <w:rsid w:val="18463EA2"/>
    <w:rsid w:val="18467635"/>
    <w:rsid w:val="18492AD7"/>
    <w:rsid w:val="184A37E9"/>
    <w:rsid w:val="185116BE"/>
    <w:rsid w:val="18534811"/>
    <w:rsid w:val="185A5BA0"/>
    <w:rsid w:val="186364ED"/>
    <w:rsid w:val="18662D60"/>
    <w:rsid w:val="186B1B5B"/>
    <w:rsid w:val="18715475"/>
    <w:rsid w:val="18874D9D"/>
    <w:rsid w:val="188D46EA"/>
    <w:rsid w:val="18925EAF"/>
    <w:rsid w:val="189372CE"/>
    <w:rsid w:val="1894002B"/>
    <w:rsid w:val="18980476"/>
    <w:rsid w:val="189C7F66"/>
    <w:rsid w:val="18A7194B"/>
    <w:rsid w:val="18C43F61"/>
    <w:rsid w:val="18D41727"/>
    <w:rsid w:val="18E90CD1"/>
    <w:rsid w:val="18EA3ECA"/>
    <w:rsid w:val="18EE0096"/>
    <w:rsid w:val="18FA0623"/>
    <w:rsid w:val="18FD2A3C"/>
    <w:rsid w:val="18FD5D94"/>
    <w:rsid w:val="190A633A"/>
    <w:rsid w:val="190C5DA6"/>
    <w:rsid w:val="190D49C0"/>
    <w:rsid w:val="190F698A"/>
    <w:rsid w:val="1913223F"/>
    <w:rsid w:val="19136F16"/>
    <w:rsid w:val="19237B9F"/>
    <w:rsid w:val="192A37C4"/>
    <w:rsid w:val="193678C7"/>
    <w:rsid w:val="193C34F7"/>
    <w:rsid w:val="193D33F0"/>
    <w:rsid w:val="194009BD"/>
    <w:rsid w:val="19471B5D"/>
    <w:rsid w:val="194859F8"/>
    <w:rsid w:val="194D1260"/>
    <w:rsid w:val="195066E0"/>
    <w:rsid w:val="19566367"/>
    <w:rsid w:val="19570467"/>
    <w:rsid w:val="195B56B1"/>
    <w:rsid w:val="197109D1"/>
    <w:rsid w:val="19720A2A"/>
    <w:rsid w:val="19737D0A"/>
    <w:rsid w:val="197B44BD"/>
    <w:rsid w:val="197B5FF6"/>
    <w:rsid w:val="198D5CA8"/>
    <w:rsid w:val="199450E1"/>
    <w:rsid w:val="19AC41D9"/>
    <w:rsid w:val="19AE278A"/>
    <w:rsid w:val="19BB266E"/>
    <w:rsid w:val="19C029FD"/>
    <w:rsid w:val="19C07C84"/>
    <w:rsid w:val="19C33CFA"/>
    <w:rsid w:val="19C67A57"/>
    <w:rsid w:val="19C71013"/>
    <w:rsid w:val="19D13C3F"/>
    <w:rsid w:val="19D31807"/>
    <w:rsid w:val="19D63004"/>
    <w:rsid w:val="19D96F98"/>
    <w:rsid w:val="19DE02E9"/>
    <w:rsid w:val="19DF45AE"/>
    <w:rsid w:val="19E41F02"/>
    <w:rsid w:val="19E44366"/>
    <w:rsid w:val="19E445A9"/>
    <w:rsid w:val="19EE1931"/>
    <w:rsid w:val="19EF2318"/>
    <w:rsid w:val="19F351D1"/>
    <w:rsid w:val="19FD6FB4"/>
    <w:rsid w:val="1A02029D"/>
    <w:rsid w:val="1A0F4768"/>
    <w:rsid w:val="1A102500"/>
    <w:rsid w:val="1A1678A4"/>
    <w:rsid w:val="1A1E49AB"/>
    <w:rsid w:val="1A2A0014"/>
    <w:rsid w:val="1A2B626E"/>
    <w:rsid w:val="1A3523FA"/>
    <w:rsid w:val="1A3B37AF"/>
    <w:rsid w:val="1A3F329F"/>
    <w:rsid w:val="1A436706"/>
    <w:rsid w:val="1A4743E4"/>
    <w:rsid w:val="1A48219F"/>
    <w:rsid w:val="1A516B2E"/>
    <w:rsid w:val="1A5503C6"/>
    <w:rsid w:val="1A56092D"/>
    <w:rsid w:val="1A5A2DE1"/>
    <w:rsid w:val="1A5B3C40"/>
    <w:rsid w:val="1A5F124B"/>
    <w:rsid w:val="1A666E7E"/>
    <w:rsid w:val="1A734E8B"/>
    <w:rsid w:val="1A750A6F"/>
    <w:rsid w:val="1A796EBF"/>
    <w:rsid w:val="1A8B0319"/>
    <w:rsid w:val="1A9571AB"/>
    <w:rsid w:val="1A9A2283"/>
    <w:rsid w:val="1A9D6217"/>
    <w:rsid w:val="1AA17FFF"/>
    <w:rsid w:val="1AA93733"/>
    <w:rsid w:val="1AAB0907"/>
    <w:rsid w:val="1AB20159"/>
    <w:rsid w:val="1AB30CAE"/>
    <w:rsid w:val="1ABF7F3C"/>
    <w:rsid w:val="1AC13CB4"/>
    <w:rsid w:val="1AC63078"/>
    <w:rsid w:val="1AE06FED"/>
    <w:rsid w:val="1AE97736"/>
    <w:rsid w:val="1AEB0D31"/>
    <w:rsid w:val="1AF11538"/>
    <w:rsid w:val="1AF97719"/>
    <w:rsid w:val="1AFF1F6C"/>
    <w:rsid w:val="1B0818E3"/>
    <w:rsid w:val="1B0B4F2F"/>
    <w:rsid w:val="1B1262BE"/>
    <w:rsid w:val="1B153DB8"/>
    <w:rsid w:val="1B1F6C2C"/>
    <w:rsid w:val="1B230C14"/>
    <w:rsid w:val="1B244D45"/>
    <w:rsid w:val="1B281F85"/>
    <w:rsid w:val="1B28788F"/>
    <w:rsid w:val="1B367C84"/>
    <w:rsid w:val="1B474E65"/>
    <w:rsid w:val="1B570174"/>
    <w:rsid w:val="1B5C39DD"/>
    <w:rsid w:val="1B5D777F"/>
    <w:rsid w:val="1B614C1F"/>
    <w:rsid w:val="1B6C14DF"/>
    <w:rsid w:val="1B76354D"/>
    <w:rsid w:val="1B79633D"/>
    <w:rsid w:val="1B7A0C55"/>
    <w:rsid w:val="1B860A5A"/>
    <w:rsid w:val="1B862808"/>
    <w:rsid w:val="1B91134D"/>
    <w:rsid w:val="1B9211AC"/>
    <w:rsid w:val="1B9374DE"/>
    <w:rsid w:val="1B9A2198"/>
    <w:rsid w:val="1BA40968"/>
    <w:rsid w:val="1BA57132"/>
    <w:rsid w:val="1BA809D0"/>
    <w:rsid w:val="1BA90BB8"/>
    <w:rsid w:val="1BAC14C5"/>
    <w:rsid w:val="1BB2E899"/>
    <w:rsid w:val="1BB35E2F"/>
    <w:rsid w:val="1BBA7347"/>
    <w:rsid w:val="1BBE2955"/>
    <w:rsid w:val="1BC05D1A"/>
    <w:rsid w:val="1BC07E23"/>
    <w:rsid w:val="1BC65AEE"/>
    <w:rsid w:val="1BD0568D"/>
    <w:rsid w:val="1BD27011"/>
    <w:rsid w:val="1BD42A40"/>
    <w:rsid w:val="1BDF0DAF"/>
    <w:rsid w:val="1BE77B2D"/>
    <w:rsid w:val="1BF260EF"/>
    <w:rsid w:val="1BF26782"/>
    <w:rsid w:val="1BF42469"/>
    <w:rsid w:val="1BF9712D"/>
    <w:rsid w:val="1C00080C"/>
    <w:rsid w:val="1C0E2F29"/>
    <w:rsid w:val="1C1177BB"/>
    <w:rsid w:val="1C1425F4"/>
    <w:rsid w:val="1C1A4476"/>
    <w:rsid w:val="1C1B5646"/>
    <w:rsid w:val="1C201864"/>
    <w:rsid w:val="1C2564C4"/>
    <w:rsid w:val="1C2920DF"/>
    <w:rsid w:val="1C2D46BF"/>
    <w:rsid w:val="1C2D7127"/>
    <w:rsid w:val="1C3861F8"/>
    <w:rsid w:val="1C3F5DAD"/>
    <w:rsid w:val="1C494732"/>
    <w:rsid w:val="1C4955DC"/>
    <w:rsid w:val="1C4A5F2B"/>
    <w:rsid w:val="1C4B65ED"/>
    <w:rsid w:val="1C4C57FF"/>
    <w:rsid w:val="1C5363E4"/>
    <w:rsid w:val="1C556DAA"/>
    <w:rsid w:val="1C597F1C"/>
    <w:rsid w:val="1C5A3DEA"/>
    <w:rsid w:val="1C5D13A4"/>
    <w:rsid w:val="1C5D17BA"/>
    <w:rsid w:val="1C6B690B"/>
    <w:rsid w:val="1C6C7C4F"/>
    <w:rsid w:val="1C752FA8"/>
    <w:rsid w:val="1C7E50D0"/>
    <w:rsid w:val="1C837A09"/>
    <w:rsid w:val="1C8B76F0"/>
    <w:rsid w:val="1C93694D"/>
    <w:rsid w:val="1CA06A08"/>
    <w:rsid w:val="1CA127CF"/>
    <w:rsid w:val="1CB515F6"/>
    <w:rsid w:val="1CC12DB8"/>
    <w:rsid w:val="1CC932F4"/>
    <w:rsid w:val="1CCC33C4"/>
    <w:rsid w:val="1CD7402F"/>
    <w:rsid w:val="1CE1023D"/>
    <w:rsid w:val="1CE45DB6"/>
    <w:rsid w:val="1CE50760"/>
    <w:rsid w:val="1CE57C07"/>
    <w:rsid w:val="1CEB5018"/>
    <w:rsid w:val="1CF81F5C"/>
    <w:rsid w:val="1CFA34AD"/>
    <w:rsid w:val="1CFA4F26"/>
    <w:rsid w:val="1CFB1DB5"/>
    <w:rsid w:val="1CFE1CD3"/>
    <w:rsid w:val="1D0B3F40"/>
    <w:rsid w:val="1D0D1432"/>
    <w:rsid w:val="1D214EDE"/>
    <w:rsid w:val="1D2906F2"/>
    <w:rsid w:val="1D330712"/>
    <w:rsid w:val="1D375E9C"/>
    <w:rsid w:val="1D4110DC"/>
    <w:rsid w:val="1D4806BC"/>
    <w:rsid w:val="1D497F91"/>
    <w:rsid w:val="1D502ED2"/>
    <w:rsid w:val="1D556936"/>
    <w:rsid w:val="1D5744D2"/>
    <w:rsid w:val="1D5A267E"/>
    <w:rsid w:val="1D5E34AA"/>
    <w:rsid w:val="1D606212"/>
    <w:rsid w:val="1D692647"/>
    <w:rsid w:val="1D69418F"/>
    <w:rsid w:val="1D6C48F6"/>
    <w:rsid w:val="1D72325E"/>
    <w:rsid w:val="1D733EDB"/>
    <w:rsid w:val="1D7E40DE"/>
    <w:rsid w:val="1D7F9BB1"/>
    <w:rsid w:val="1D8334A3"/>
    <w:rsid w:val="1D8611E5"/>
    <w:rsid w:val="1D8C3FF0"/>
    <w:rsid w:val="1D907667"/>
    <w:rsid w:val="1D923AC6"/>
    <w:rsid w:val="1D980C47"/>
    <w:rsid w:val="1D990F18"/>
    <w:rsid w:val="1D9931F7"/>
    <w:rsid w:val="1D9B6A3E"/>
    <w:rsid w:val="1D9C27B6"/>
    <w:rsid w:val="1DA17DCD"/>
    <w:rsid w:val="1DAB4918"/>
    <w:rsid w:val="1DB16262"/>
    <w:rsid w:val="1DB67273"/>
    <w:rsid w:val="1DC064A5"/>
    <w:rsid w:val="1DD51824"/>
    <w:rsid w:val="1DD625CE"/>
    <w:rsid w:val="1DE45416"/>
    <w:rsid w:val="1DE455A1"/>
    <w:rsid w:val="1DFC2585"/>
    <w:rsid w:val="1E043956"/>
    <w:rsid w:val="1E0A001A"/>
    <w:rsid w:val="1E0D4BB8"/>
    <w:rsid w:val="1E1A5D2C"/>
    <w:rsid w:val="1E207AA3"/>
    <w:rsid w:val="1E2527AC"/>
    <w:rsid w:val="1E29229C"/>
    <w:rsid w:val="1E29560A"/>
    <w:rsid w:val="1E2B3694"/>
    <w:rsid w:val="1E33115E"/>
    <w:rsid w:val="1E3429EF"/>
    <w:rsid w:val="1E3450BD"/>
    <w:rsid w:val="1E380731"/>
    <w:rsid w:val="1E3A76DB"/>
    <w:rsid w:val="1E3B1FCF"/>
    <w:rsid w:val="1E3B3D7D"/>
    <w:rsid w:val="1E3E59B0"/>
    <w:rsid w:val="1E422367"/>
    <w:rsid w:val="1E447672"/>
    <w:rsid w:val="1E4F7829"/>
    <w:rsid w:val="1E51534F"/>
    <w:rsid w:val="1E544457"/>
    <w:rsid w:val="1E551F1A"/>
    <w:rsid w:val="1E5F67B7"/>
    <w:rsid w:val="1E62130A"/>
    <w:rsid w:val="1E696B3C"/>
    <w:rsid w:val="1E6B55EB"/>
    <w:rsid w:val="1E6E0C84"/>
    <w:rsid w:val="1E7219A1"/>
    <w:rsid w:val="1E7C50C8"/>
    <w:rsid w:val="1E7D4396"/>
    <w:rsid w:val="1E8E7A8E"/>
    <w:rsid w:val="1E923FCD"/>
    <w:rsid w:val="1E94288D"/>
    <w:rsid w:val="1E981776"/>
    <w:rsid w:val="1E987625"/>
    <w:rsid w:val="1EA00084"/>
    <w:rsid w:val="1EA10478"/>
    <w:rsid w:val="1EB41931"/>
    <w:rsid w:val="1EB71B46"/>
    <w:rsid w:val="1EBB71D2"/>
    <w:rsid w:val="1EC137FC"/>
    <w:rsid w:val="1EC801E5"/>
    <w:rsid w:val="1ECA7A7C"/>
    <w:rsid w:val="1ECED510"/>
    <w:rsid w:val="1ED61CF8"/>
    <w:rsid w:val="1EDFF00C"/>
    <w:rsid w:val="1EE00481"/>
    <w:rsid w:val="1EE13C8E"/>
    <w:rsid w:val="1EE44415"/>
    <w:rsid w:val="1EE95587"/>
    <w:rsid w:val="1EEA12FF"/>
    <w:rsid w:val="1EEE7042"/>
    <w:rsid w:val="1EF6464E"/>
    <w:rsid w:val="1EFC3B58"/>
    <w:rsid w:val="1F061B00"/>
    <w:rsid w:val="1F1151C2"/>
    <w:rsid w:val="1F130856"/>
    <w:rsid w:val="1F187E58"/>
    <w:rsid w:val="1F1E074B"/>
    <w:rsid w:val="1F244811"/>
    <w:rsid w:val="1F2726C5"/>
    <w:rsid w:val="1F29084A"/>
    <w:rsid w:val="1F290A0E"/>
    <w:rsid w:val="1F2A69A4"/>
    <w:rsid w:val="1F30765A"/>
    <w:rsid w:val="1F33222D"/>
    <w:rsid w:val="1F346AB5"/>
    <w:rsid w:val="1F3FDFFC"/>
    <w:rsid w:val="1F505606"/>
    <w:rsid w:val="1F58270D"/>
    <w:rsid w:val="1F595559"/>
    <w:rsid w:val="1F5FDB3D"/>
    <w:rsid w:val="1F640DA5"/>
    <w:rsid w:val="1F642DCD"/>
    <w:rsid w:val="1F7431C0"/>
    <w:rsid w:val="1F75506D"/>
    <w:rsid w:val="1F7C289F"/>
    <w:rsid w:val="1F7D3F22"/>
    <w:rsid w:val="1F7E2174"/>
    <w:rsid w:val="1F830BD9"/>
    <w:rsid w:val="1F831ABE"/>
    <w:rsid w:val="1F850636"/>
    <w:rsid w:val="1F8A6087"/>
    <w:rsid w:val="1F95570F"/>
    <w:rsid w:val="1F9F1946"/>
    <w:rsid w:val="1FA15E62"/>
    <w:rsid w:val="1FA31BDA"/>
    <w:rsid w:val="1FA3607E"/>
    <w:rsid w:val="1FAA5C2F"/>
    <w:rsid w:val="1FB05D8B"/>
    <w:rsid w:val="1FB24013"/>
    <w:rsid w:val="1FB406F8"/>
    <w:rsid w:val="1FB979B9"/>
    <w:rsid w:val="1FCD6C57"/>
    <w:rsid w:val="1FD9B82A"/>
    <w:rsid w:val="1FDD0C96"/>
    <w:rsid w:val="1FE67D19"/>
    <w:rsid w:val="1FEC3AE3"/>
    <w:rsid w:val="1FEE2F5C"/>
    <w:rsid w:val="1FEF4AE7"/>
    <w:rsid w:val="1FF95C9E"/>
    <w:rsid w:val="1FFF9B72"/>
    <w:rsid w:val="20014B53"/>
    <w:rsid w:val="20104D96"/>
    <w:rsid w:val="2018760F"/>
    <w:rsid w:val="2020147D"/>
    <w:rsid w:val="20210F16"/>
    <w:rsid w:val="2026404B"/>
    <w:rsid w:val="202919B6"/>
    <w:rsid w:val="202D1DEC"/>
    <w:rsid w:val="20445877"/>
    <w:rsid w:val="205630F0"/>
    <w:rsid w:val="206155F1"/>
    <w:rsid w:val="206A36D3"/>
    <w:rsid w:val="206C021E"/>
    <w:rsid w:val="2070733A"/>
    <w:rsid w:val="20713A86"/>
    <w:rsid w:val="207E43F5"/>
    <w:rsid w:val="209B0B03"/>
    <w:rsid w:val="20A43E5C"/>
    <w:rsid w:val="20A61B12"/>
    <w:rsid w:val="20A7794A"/>
    <w:rsid w:val="20AA2020"/>
    <w:rsid w:val="20B81D58"/>
    <w:rsid w:val="20B962A9"/>
    <w:rsid w:val="20BB1426"/>
    <w:rsid w:val="20C30596"/>
    <w:rsid w:val="20C46836"/>
    <w:rsid w:val="20D010D1"/>
    <w:rsid w:val="20D26C9E"/>
    <w:rsid w:val="20DB35F6"/>
    <w:rsid w:val="20DD1972"/>
    <w:rsid w:val="20DD736E"/>
    <w:rsid w:val="20DF40E0"/>
    <w:rsid w:val="20E11DC2"/>
    <w:rsid w:val="20E224E5"/>
    <w:rsid w:val="20E22DB1"/>
    <w:rsid w:val="20E24984"/>
    <w:rsid w:val="20EA2A65"/>
    <w:rsid w:val="20ED3DE4"/>
    <w:rsid w:val="20F42FCA"/>
    <w:rsid w:val="20FD5B68"/>
    <w:rsid w:val="20FE6EB9"/>
    <w:rsid w:val="210643EC"/>
    <w:rsid w:val="21156B08"/>
    <w:rsid w:val="211F34E2"/>
    <w:rsid w:val="2120725A"/>
    <w:rsid w:val="2131111E"/>
    <w:rsid w:val="21327632"/>
    <w:rsid w:val="21332BF6"/>
    <w:rsid w:val="213A656E"/>
    <w:rsid w:val="213B5E42"/>
    <w:rsid w:val="213D3E1B"/>
    <w:rsid w:val="214B0F30"/>
    <w:rsid w:val="214B2529"/>
    <w:rsid w:val="215018EE"/>
    <w:rsid w:val="21530394"/>
    <w:rsid w:val="215D3B26"/>
    <w:rsid w:val="216703B6"/>
    <w:rsid w:val="216E5668"/>
    <w:rsid w:val="216E7C18"/>
    <w:rsid w:val="21714784"/>
    <w:rsid w:val="21771570"/>
    <w:rsid w:val="217A2425"/>
    <w:rsid w:val="219519F6"/>
    <w:rsid w:val="21977533"/>
    <w:rsid w:val="219851B9"/>
    <w:rsid w:val="21986A4E"/>
    <w:rsid w:val="21A41C3A"/>
    <w:rsid w:val="21AE70D7"/>
    <w:rsid w:val="21B0066E"/>
    <w:rsid w:val="21B36881"/>
    <w:rsid w:val="21C81DCC"/>
    <w:rsid w:val="21CE3D45"/>
    <w:rsid w:val="21D0113C"/>
    <w:rsid w:val="21D53A09"/>
    <w:rsid w:val="21D56297"/>
    <w:rsid w:val="21DC13D3"/>
    <w:rsid w:val="21F178CC"/>
    <w:rsid w:val="21F20BF7"/>
    <w:rsid w:val="21FE58F7"/>
    <w:rsid w:val="2201708C"/>
    <w:rsid w:val="221E3160"/>
    <w:rsid w:val="222F1E4B"/>
    <w:rsid w:val="224C70F0"/>
    <w:rsid w:val="225B3843"/>
    <w:rsid w:val="225E003A"/>
    <w:rsid w:val="226F5DBF"/>
    <w:rsid w:val="227C0EC4"/>
    <w:rsid w:val="22885270"/>
    <w:rsid w:val="228A198B"/>
    <w:rsid w:val="229B303C"/>
    <w:rsid w:val="229D20C2"/>
    <w:rsid w:val="229F0A7E"/>
    <w:rsid w:val="22A85759"/>
    <w:rsid w:val="22AE3AA8"/>
    <w:rsid w:val="22AF210F"/>
    <w:rsid w:val="22B12860"/>
    <w:rsid w:val="22B3482A"/>
    <w:rsid w:val="22BF6927"/>
    <w:rsid w:val="22CB676E"/>
    <w:rsid w:val="22D13310"/>
    <w:rsid w:val="22E440E3"/>
    <w:rsid w:val="22E460A7"/>
    <w:rsid w:val="22E72668"/>
    <w:rsid w:val="22E9024C"/>
    <w:rsid w:val="23072480"/>
    <w:rsid w:val="2309444A"/>
    <w:rsid w:val="231057D9"/>
    <w:rsid w:val="231921B3"/>
    <w:rsid w:val="231A62E5"/>
    <w:rsid w:val="232D371B"/>
    <w:rsid w:val="232F0909"/>
    <w:rsid w:val="23323FAC"/>
    <w:rsid w:val="23337719"/>
    <w:rsid w:val="233961B3"/>
    <w:rsid w:val="233A4054"/>
    <w:rsid w:val="233A6C4C"/>
    <w:rsid w:val="233D7991"/>
    <w:rsid w:val="234004C4"/>
    <w:rsid w:val="234611FA"/>
    <w:rsid w:val="23474F72"/>
    <w:rsid w:val="234B50C5"/>
    <w:rsid w:val="23517B9F"/>
    <w:rsid w:val="235A2EF8"/>
    <w:rsid w:val="235D4796"/>
    <w:rsid w:val="235F406A"/>
    <w:rsid w:val="2366364A"/>
    <w:rsid w:val="23694EE9"/>
    <w:rsid w:val="236A32F1"/>
    <w:rsid w:val="236E575A"/>
    <w:rsid w:val="23746A60"/>
    <w:rsid w:val="2378512C"/>
    <w:rsid w:val="237F64BA"/>
    <w:rsid w:val="23867849"/>
    <w:rsid w:val="238D06EB"/>
    <w:rsid w:val="238F63ED"/>
    <w:rsid w:val="239A04EF"/>
    <w:rsid w:val="23A45F21"/>
    <w:rsid w:val="23A979DB"/>
    <w:rsid w:val="23AC0FD2"/>
    <w:rsid w:val="23B02761"/>
    <w:rsid w:val="23BC770E"/>
    <w:rsid w:val="23BD012F"/>
    <w:rsid w:val="23BF7E95"/>
    <w:rsid w:val="23C44210"/>
    <w:rsid w:val="23CB5BA3"/>
    <w:rsid w:val="23CD6E0A"/>
    <w:rsid w:val="23D16494"/>
    <w:rsid w:val="23D305B4"/>
    <w:rsid w:val="23D52D24"/>
    <w:rsid w:val="23D82733"/>
    <w:rsid w:val="23DC384B"/>
    <w:rsid w:val="23DF21DE"/>
    <w:rsid w:val="23E03502"/>
    <w:rsid w:val="23E13748"/>
    <w:rsid w:val="23E26F0C"/>
    <w:rsid w:val="23ED666D"/>
    <w:rsid w:val="23F65209"/>
    <w:rsid w:val="23FF65D5"/>
    <w:rsid w:val="24013373"/>
    <w:rsid w:val="24080638"/>
    <w:rsid w:val="242332EA"/>
    <w:rsid w:val="24271EF9"/>
    <w:rsid w:val="242B169C"/>
    <w:rsid w:val="242B60A2"/>
    <w:rsid w:val="24397462"/>
    <w:rsid w:val="243A0633"/>
    <w:rsid w:val="244018D4"/>
    <w:rsid w:val="244A4D4D"/>
    <w:rsid w:val="244D236D"/>
    <w:rsid w:val="244F6DB9"/>
    <w:rsid w:val="24523BCF"/>
    <w:rsid w:val="245426F3"/>
    <w:rsid w:val="246A3ACB"/>
    <w:rsid w:val="246D6DF6"/>
    <w:rsid w:val="24763D61"/>
    <w:rsid w:val="24774BDC"/>
    <w:rsid w:val="248021E9"/>
    <w:rsid w:val="248144B4"/>
    <w:rsid w:val="24872B02"/>
    <w:rsid w:val="248E3007"/>
    <w:rsid w:val="249441E7"/>
    <w:rsid w:val="249B5576"/>
    <w:rsid w:val="24A15EFE"/>
    <w:rsid w:val="24B855A2"/>
    <w:rsid w:val="24BF4C2F"/>
    <w:rsid w:val="24C30629"/>
    <w:rsid w:val="24C745BD"/>
    <w:rsid w:val="24C85C3F"/>
    <w:rsid w:val="24D06014"/>
    <w:rsid w:val="24D171E9"/>
    <w:rsid w:val="24D259C4"/>
    <w:rsid w:val="24D90223"/>
    <w:rsid w:val="24DB0068"/>
    <w:rsid w:val="24DD7B5D"/>
    <w:rsid w:val="24E863F3"/>
    <w:rsid w:val="24EE7ED0"/>
    <w:rsid w:val="24F37160"/>
    <w:rsid w:val="24F44FF1"/>
    <w:rsid w:val="24FA1965"/>
    <w:rsid w:val="25090731"/>
    <w:rsid w:val="250F1AC0"/>
    <w:rsid w:val="252249A3"/>
    <w:rsid w:val="2522679D"/>
    <w:rsid w:val="252437BD"/>
    <w:rsid w:val="252C2320"/>
    <w:rsid w:val="253432D4"/>
    <w:rsid w:val="253439FF"/>
    <w:rsid w:val="2536631F"/>
    <w:rsid w:val="253B4663"/>
    <w:rsid w:val="253E2650"/>
    <w:rsid w:val="25502DD1"/>
    <w:rsid w:val="2556149D"/>
    <w:rsid w:val="25585824"/>
    <w:rsid w:val="25622B0F"/>
    <w:rsid w:val="25665B84"/>
    <w:rsid w:val="25685726"/>
    <w:rsid w:val="256C4C19"/>
    <w:rsid w:val="25700120"/>
    <w:rsid w:val="257B10A7"/>
    <w:rsid w:val="258C7A56"/>
    <w:rsid w:val="259124D5"/>
    <w:rsid w:val="2593624D"/>
    <w:rsid w:val="25950217"/>
    <w:rsid w:val="259D522A"/>
    <w:rsid w:val="25A0096A"/>
    <w:rsid w:val="25A466AC"/>
    <w:rsid w:val="25A91F14"/>
    <w:rsid w:val="25AB3597"/>
    <w:rsid w:val="25B368EF"/>
    <w:rsid w:val="25B83057"/>
    <w:rsid w:val="25BC08A2"/>
    <w:rsid w:val="25C07D2D"/>
    <w:rsid w:val="25D32AED"/>
    <w:rsid w:val="25D728C0"/>
    <w:rsid w:val="25E02125"/>
    <w:rsid w:val="25E90563"/>
    <w:rsid w:val="25EA2B31"/>
    <w:rsid w:val="25EA666C"/>
    <w:rsid w:val="25F14C3D"/>
    <w:rsid w:val="25F747AF"/>
    <w:rsid w:val="25F807A6"/>
    <w:rsid w:val="25F860EB"/>
    <w:rsid w:val="25FE51FB"/>
    <w:rsid w:val="2600794E"/>
    <w:rsid w:val="260158AC"/>
    <w:rsid w:val="260B04D9"/>
    <w:rsid w:val="260C7AAD"/>
    <w:rsid w:val="26213859"/>
    <w:rsid w:val="26243349"/>
    <w:rsid w:val="26306192"/>
    <w:rsid w:val="26325A66"/>
    <w:rsid w:val="263B7010"/>
    <w:rsid w:val="26422E9B"/>
    <w:rsid w:val="265A5C0C"/>
    <w:rsid w:val="26605EB5"/>
    <w:rsid w:val="2670658E"/>
    <w:rsid w:val="26764558"/>
    <w:rsid w:val="2677791D"/>
    <w:rsid w:val="267A2D1E"/>
    <w:rsid w:val="267D45BE"/>
    <w:rsid w:val="26804A23"/>
    <w:rsid w:val="26864004"/>
    <w:rsid w:val="26914FE9"/>
    <w:rsid w:val="26A06E73"/>
    <w:rsid w:val="26A47BFF"/>
    <w:rsid w:val="26BE5FC5"/>
    <w:rsid w:val="26C436A5"/>
    <w:rsid w:val="26C64400"/>
    <w:rsid w:val="26CF19C2"/>
    <w:rsid w:val="26D92D41"/>
    <w:rsid w:val="26DE799C"/>
    <w:rsid w:val="26E414EB"/>
    <w:rsid w:val="26E42362"/>
    <w:rsid w:val="26F50C55"/>
    <w:rsid w:val="26F61BB2"/>
    <w:rsid w:val="27037402"/>
    <w:rsid w:val="270A7415"/>
    <w:rsid w:val="270C5331"/>
    <w:rsid w:val="271A594C"/>
    <w:rsid w:val="27266F5B"/>
    <w:rsid w:val="272A01DA"/>
    <w:rsid w:val="272C0707"/>
    <w:rsid w:val="272C6959"/>
    <w:rsid w:val="273121C1"/>
    <w:rsid w:val="27343A60"/>
    <w:rsid w:val="27400942"/>
    <w:rsid w:val="274E4B21"/>
    <w:rsid w:val="274F318F"/>
    <w:rsid w:val="275238C7"/>
    <w:rsid w:val="27533EE6"/>
    <w:rsid w:val="276A25B5"/>
    <w:rsid w:val="277238B4"/>
    <w:rsid w:val="277D5407"/>
    <w:rsid w:val="277F2F2D"/>
    <w:rsid w:val="2786250D"/>
    <w:rsid w:val="278F67EF"/>
    <w:rsid w:val="279C2835"/>
    <w:rsid w:val="279D1605"/>
    <w:rsid w:val="27A26C29"/>
    <w:rsid w:val="27A44741"/>
    <w:rsid w:val="27B0758A"/>
    <w:rsid w:val="27B856E4"/>
    <w:rsid w:val="27D96D6E"/>
    <w:rsid w:val="27DB3502"/>
    <w:rsid w:val="27DD49AF"/>
    <w:rsid w:val="27DF39CB"/>
    <w:rsid w:val="27E2526A"/>
    <w:rsid w:val="27E62FAC"/>
    <w:rsid w:val="27E70AD2"/>
    <w:rsid w:val="27EC7E96"/>
    <w:rsid w:val="27EE1E60"/>
    <w:rsid w:val="27F136FF"/>
    <w:rsid w:val="27F154AD"/>
    <w:rsid w:val="27F81395"/>
    <w:rsid w:val="27FB3A80"/>
    <w:rsid w:val="27FC27CF"/>
    <w:rsid w:val="27FFC078"/>
    <w:rsid w:val="280065E3"/>
    <w:rsid w:val="28090A48"/>
    <w:rsid w:val="280B1A82"/>
    <w:rsid w:val="28127295"/>
    <w:rsid w:val="2815563F"/>
    <w:rsid w:val="281766AC"/>
    <w:rsid w:val="2818538D"/>
    <w:rsid w:val="281D44F4"/>
    <w:rsid w:val="281F026C"/>
    <w:rsid w:val="282028E2"/>
    <w:rsid w:val="28232772"/>
    <w:rsid w:val="28245882"/>
    <w:rsid w:val="283048B1"/>
    <w:rsid w:val="28387B79"/>
    <w:rsid w:val="283F26BC"/>
    <w:rsid w:val="28427911"/>
    <w:rsid w:val="284B1061"/>
    <w:rsid w:val="284D71EE"/>
    <w:rsid w:val="284F2D0E"/>
    <w:rsid w:val="28534A33"/>
    <w:rsid w:val="285B7A54"/>
    <w:rsid w:val="285E0D94"/>
    <w:rsid w:val="28615C98"/>
    <w:rsid w:val="2879797C"/>
    <w:rsid w:val="28845976"/>
    <w:rsid w:val="288527C5"/>
    <w:rsid w:val="288606C4"/>
    <w:rsid w:val="2886653D"/>
    <w:rsid w:val="288E0245"/>
    <w:rsid w:val="288E0F4E"/>
    <w:rsid w:val="28944BAE"/>
    <w:rsid w:val="28983B3B"/>
    <w:rsid w:val="28A10C81"/>
    <w:rsid w:val="28A54C15"/>
    <w:rsid w:val="28A6141E"/>
    <w:rsid w:val="28BC0F1F"/>
    <w:rsid w:val="28C65634"/>
    <w:rsid w:val="28CE5541"/>
    <w:rsid w:val="28D220AC"/>
    <w:rsid w:val="28D23742"/>
    <w:rsid w:val="28D3610D"/>
    <w:rsid w:val="28DC43AF"/>
    <w:rsid w:val="28EA087A"/>
    <w:rsid w:val="28EF36B9"/>
    <w:rsid w:val="28EF7C3E"/>
    <w:rsid w:val="2908648D"/>
    <w:rsid w:val="290C5ACE"/>
    <w:rsid w:val="29184D2E"/>
    <w:rsid w:val="291D0C4F"/>
    <w:rsid w:val="29201209"/>
    <w:rsid w:val="292E4C0A"/>
    <w:rsid w:val="292F0982"/>
    <w:rsid w:val="2940049A"/>
    <w:rsid w:val="29401FE7"/>
    <w:rsid w:val="29414BE5"/>
    <w:rsid w:val="29475CCC"/>
    <w:rsid w:val="295F65D8"/>
    <w:rsid w:val="296028EA"/>
    <w:rsid w:val="296F0389"/>
    <w:rsid w:val="29750330"/>
    <w:rsid w:val="29785E86"/>
    <w:rsid w:val="297A7BB1"/>
    <w:rsid w:val="297B5976"/>
    <w:rsid w:val="297D16EE"/>
    <w:rsid w:val="29817776"/>
    <w:rsid w:val="298F4EE5"/>
    <w:rsid w:val="29900AF5"/>
    <w:rsid w:val="29915199"/>
    <w:rsid w:val="29982A9F"/>
    <w:rsid w:val="299C44DE"/>
    <w:rsid w:val="299F1898"/>
    <w:rsid w:val="29A70519"/>
    <w:rsid w:val="29A8160D"/>
    <w:rsid w:val="29AB31B9"/>
    <w:rsid w:val="29B0274B"/>
    <w:rsid w:val="29B36EBE"/>
    <w:rsid w:val="29BB5D72"/>
    <w:rsid w:val="29C63095"/>
    <w:rsid w:val="29C966E1"/>
    <w:rsid w:val="29CB1ED3"/>
    <w:rsid w:val="29CB5A75"/>
    <w:rsid w:val="29CC4423"/>
    <w:rsid w:val="29EB2AFB"/>
    <w:rsid w:val="29EE1913"/>
    <w:rsid w:val="29F7616C"/>
    <w:rsid w:val="29FB6747"/>
    <w:rsid w:val="29FC57B3"/>
    <w:rsid w:val="2A1856DC"/>
    <w:rsid w:val="2A24364B"/>
    <w:rsid w:val="2A273408"/>
    <w:rsid w:val="2A336C8D"/>
    <w:rsid w:val="2A353998"/>
    <w:rsid w:val="2A557566"/>
    <w:rsid w:val="2A5F0818"/>
    <w:rsid w:val="2A5F0DF4"/>
    <w:rsid w:val="2A634AE6"/>
    <w:rsid w:val="2A6425B4"/>
    <w:rsid w:val="2A750617"/>
    <w:rsid w:val="2A7A5C2D"/>
    <w:rsid w:val="2A816547"/>
    <w:rsid w:val="2A9036A3"/>
    <w:rsid w:val="2A944F41"/>
    <w:rsid w:val="2A981DF8"/>
    <w:rsid w:val="2AA131BA"/>
    <w:rsid w:val="2AA44A58"/>
    <w:rsid w:val="2AA607D0"/>
    <w:rsid w:val="2AA80CAF"/>
    <w:rsid w:val="2AB033FD"/>
    <w:rsid w:val="2AB52B4E"/>
    <w:rsid w:val="2ABB12BD"/>
    <w:rsid w:val="2ABC1DA2"/>
    <w:rsid w:val="2ABC6246"/>
    <w:rsid w:val="2AD3590E"/>
    <w:rsid w:val="2AD451E8"/>
    <w:rsid w:val="2ADE61BC"/>
    <w:rsid w:val="2AE966F2"/>
    <w:rsid w:val="2AEB2687"/>
    <w:rsid w:val="2AED5233"/>
    <w:rsid w:val="2AF07C9E"/>
    <w:rsid w:val="2AF15231"/>
    <w:rsid w:val="2AF465F1"/>
    <w:rsid w:val="2AF76522"/>
    <w:rsid w:val="2AFE2C43"/>
    <w:rsid w:val="2B083239"/>
    <w:rsid w:val="2B110340"/>
    <w:rsid w:val="2B14398C"/>
    <w:rsid w:val="2B1823DD"/>
    <w:rsid w:val="2B211B1F"/>
    <w:rsid w:val="2B253B3A"/>
    <w:rsid w:val="2B354832"/>
    <w:rsid w:val="2B377D46"/>
    <w:rsid w:val="2B3E6C5B"/>
    <w:rsid w:val="2B473D61"/>
    <w:rsid w:val="2B475F3E"/>
    <w:rsid w:val="2B4843B6"/>
    <w:rsid w:val="2B4A4C91"/>
    <w:rsid w:val="2B4E3EA7"/>
    <w:rsid w:val="2B53729A"/>
    <w:rsid w:val="2B5F2A60"/>
    <w:rsid w:val="2B603075"/>
    <w:rsid w:val="2B6622A3"/>
    <w:rsid w:val="2B6E226F"/>
    <w:rsid w:val="2B741F54"/>
    <w:rsid w:val="2B7E614C"/>
    <w:rsid w:val="2BA2543C"/>
    <w:rsid w:val="2BA271EA"/>
    <w:rsid w:val="2BA966CA"/>
    <w:rsid w:val="2BAF1907"/>
    <w:rsid w:val="2BB42139"/>
    <w:rsid w:val="2BB5161D"/>
    <w:rsid w:val="2BBE7741"/>
    <w:rsid w:val="2BC52E78"/>
    <w:rsid w:val="2BC52ED8"/>
    <w:rsid w:val="2BC55352"/>
    <w:rsid w:val="2BC74169"/>
    <w:rsid w:val="2BC95556"/>
    <w:rsid w:val="2BCC4267"/>
    <w:rsid w:val="2BD05FDF"/>
    <w:rsid w:val="2BF343F3"/>
    <w:rsid w:val="2C023933"/>
    <w:rsid w:val="2C1A56AF"/>
    <w:rsid w:val="2C1A76C8"/>
    <w:rsid w:val="2C1D2D14"/>
    <w:rsid w:val="2C214146"/>
    <w:rsid w:val="2C231C6F"/>
    <w:rsid w:val="2C2355B3"/>
    <w:rsid w:val="2C245E51"/>
    <w:rsid w:val="2C2E4F21"/>
    <w:rsid w:val="2C31056E"/>
    <w:rsid w:val="2C3639E8"/>
    <w:rsid w:val="2C372028"/>
    <w:rsid w:val="2C456CEE"/>
    <w:rsid w:val="2C4D04F5"/>
    <w:rsid w:val="2C534988"/>
    <w:rsid w:val="2C5F332D"/>
    <w:rsid w:val="2C624BCB"/>
    <w:rsid w:val="2C626979"/>
    <w:rsid w:val="2C695F59"/>
    <w:rsid w:val="2C7373D2"/>
    <w:rsid w:val="2C7C78C3"/>
    <w:rsid w:val="2C9C33F7"/>
    <w:rsid w:val="2CB2296E"/>
    <w:rsid w:val="2CB27900"/>
    <w:rsid w:val="2CBC7A94"/>
    <w:rsid w:val="2CC338BC"/>
    <w:rsid w:val="2CC71744"/>
    <w:rsid w:val="2CC7386C"/>
    <w:rsid w:val="2CC94C4A"/>
    <w:rsid w:val="2CD233DA"/>
    <w:rsid w:val="2CF73998"/>
    <w:rsid w:val="2D037DB8"/>
    <w:rsid w:val="2D0543E6"/>
    <w:rsid w:val="2D086B0C"/>
    <w:rsid w:val="2D0978AA"/>
    <w:rsid w:val="2D0E339D"/>
    <w:rsid w:val="2D0E50C2"/>
    <w:rsid w:val="2D1F015C"/>
    <w:rsid w:val="2D2D51D9"/>
    <w:rsid w:val="2D312900"/>
    <w:rsid w:val="2D346567"/>
    <w:rsid w:val="2D360531"/>
    <w:rsid w:val="2D370F54"/>
    <w:rsid w:val="2D371DC3"/>
    <w:rsid w:val="2D4434C9"/>
    <w:rsid w:val="2D463ACD"/>
    <w:rsid w:val="2D4F6EFD"/>
    <w:rsid w:val="2D564730"/>
    <w:rsid w:val="2D5B7F98"/>
    <w:rsid w:val="2D6023B1"/>
    <w:rsid w:val="2D60735C"/>
    <w:rsid w:val="2D623374"/>
    <w:rsid w:val="2D6327A4"/>
    <w:rsid w:val="2D663273"/>
    <w:rsid w:val="2D6D5C86"/>
    <w:rsid w:val="2D6F2366"/>
    <w:rsid w:val="2D713318"/>
    <w:rsid w:val="2D7F006D"/>
    <w:rsid w:val="2D874D59"/>
    <w:rsid w:val="2D895B7E"/>
    <w:rsid w:val="2D940DB4"/>
    <w:rsid w:val="2DA82AB1"/>
    <w:rsid w:val="2DAC3172"/>
    <w:rsid w:val="2DAC4350"/>
    <w:rsid w:val="2DB6793F"/>
    <w:rsid w:val="2DB72CF5"/>
    <w:rsid w:val="2DD57A31"/>
    <w:rsid w:val="2DDE6D07"/>
    <w:rsid w:val="2DE14E95"/>
    <w:rsid w:val="2DE33E32"/>
    <w:rsid w:val="2DE51610"/>
    <w:rsid w:val="2DE52846"/>
    <w:rsid w:val="2DE7182C"/>
    <w:rsid w:val="2DE73D29"/>
    <w:rsid w:val="2DEB6AF4"/>
    <w:rsid w:val="2DF45CF7"/>
    <w:rsid w:val="2DF87595"/>
    <w:rsid w:val="2DF90AA0"/>
    <w:rsid w:val="2DFD07F3"/>
    <w:rsid w:val="2E057F04"/>
    <w:rsid w:val="2E0979F4"/>
    <w:rsid w:val="2E0C7137"/>
    <w:rsid w:val="2E0E7F1C"/>
    <w:rsid w:val="2E0F1AF1"/>
    <w:rsid w:val="2E154310"/>
    <w:rsid w:val="2E162C88"/>
    <w:rsid w:val="2E222864"/>
    <w:rsid w:val="2E3B71C5"/>
    <w:rsid w:val="2E3F09E8"/>
    <w:rsid w:val="2E4B6EAB"/>
    <w:rsid w:val="2E4F1947"/>
    <w:rsid w:val="2E547F14"/>
    <w:rsid w:val="2E586286"/>
    <w:rsid w:val="2E641A7D"/>
    <w:rsid w:val="2E662925"/>
    <w:rsid w:val="2E6734E3"/>
    <w:rsid w:val="2E677DCB"/>
    <w:rsid w:val="2E6C7D72"/>
    <w:rsid w:val="2E6F6A87"/>
    <w:rsid w:val="2E70537D"/>
    <w:rsid w:val="2E724E76"/>
    <w:rsid w:val="2E734E6D"/>
    <w:rsid w:val="2E8775D6"/>
    <w:rsid w:val="2E96584B"/>
    <w:rsid w:val="2E996D16"/>
    <w:rsid w:val="2E9C2616"/>
    <w:rsid w:val="2EA119DB"/>
    <w:rsid w:val="2EA50BEE"/>
    <w:rsid w:val="2EA96AE1"/>
    <w:rsid w:val="2EBC6814"/>
    <w:rsid w:val="2EC03CB2"/>
    <w:rsid w:val="2ED17FB6"/>
    <w:rsid w:val="2ED3590C"/>
    <w:rsid w:val="2ED578D6"/>
    <w:rsid w:val="2EF51D26"/>
    <w:rsid w:val="2EFA733D"/>
    <w:rsid w:val="2EFD3318"/>
    <w:rsid w:val="2F085084"/>
    <w:rsid w:val="2F0B2F43"/>
    <w:rsid w:val="2F0F2DE8"/>
    <w:rsid w:val="2F115C87"/>
    <w:rsid w:val="2F24188F"/>
    <w:rsid w:val="2F260132"/>
    <w:rsid w:val="2F2B399A"/>
    <w:rsid w:val="2F391C13"/>
    <w:rsid w:val="2F4607D4"/>
    <w:rsid w:val="2F47706D"/>
    <w:rsid w:val="2F4921EC"/>
    <w:rsid w:val="2F52555A"/>
    <w:rsid w:val="2F5F101A"/>
    <w:rsid w:val="2F6173BC"/>
    <w:rsid w:val="2F6A001E"/>
    <w:rsid w:val="2F7442E4"/>
    <w:rsid w:val="2F76EB0D"/>
    <w:rsid w:val="2F8D1F5F"/>
    <w:rsid w:val="2F8F429B"/>
    <w:rsid w:val="2F8F7515"/>
    <w:rsid w:val="2F8F7EE7"/>
    <w:rsid w:val="2F9B0B20"/>
    <w:rsid w:val="2F9E2A31"/>
    <w:rsid w:val="2F9F5292"/>
    <w:rsid w:val="2FB233B7"/>
    <w:rsid w:val="2FB27C17"/>
    <w:rsid w:val="2FB7BBBF"/>
    <w:rsid w:val="2FCA31B3"/>
    <w:rsid w:val="2FCC0CD9"/>
    <w:rsid w:val="2FCE3E3B"/>
    <w:rsid w:val="2FD07D6B"/>
    <w:rsid w:val="2FD26231"/>
    <w:rsid w:val="2FD47B8E"/>
    <w:rsid w:val="2FD85A13"/>
    <w:rsid w:val="2FE903A4"/>
    <w:rsid w:val="2FF30683"/>
    <w:rsid w:val="2FF7DCFC"/>
    <w:rsid w:val="2FF87D20"/>
    <w:rsid w:val="2FFE2E5D"/>
    <w:rsid w:val="2FFF307A"/>
    <w:rsid w:val="300315B9"/>
    <w:rsid w:val="30116076"/>
    <w:rsid w:val="30136908"/>
    <w:rsid w:val="30146F8B"/>
    <w:rsid w:val="30224D9D"/>
    <w:rsid w:val="302A245E"/>
    <w:rsid w:val="303321F6"/>
    <w:rsid w:val="303C4D07"/>
    <w:rsid w:val="303D0DFC"/>
    <w:rsid w:val="30542A7D"/>
    <w:rsid w:val="306929CC"/>
    <w:rsid w:val="306A22A0"/>
    <w:rsid w:val="30705B08"/>
    <w:rsid w:val="30737D00"/>
    <w:rsid w:val="307B05C4"/>
    <w:rsid w:val="307D1EE9"/>
    <w:rsid w:val="307E2F49"/>
    <w:rsid w:val="307F5C1F"/>
    <w:rsid w:val="30803872"/>
    <w:rsid w:val="30811BC4"/>
    <w:rsid w:val="3086532C"/>
    <w:rsid w:val="308C0468"/>
    <w:rsid w:val="30904174"/>
    <w:rsid w:val="309441E9"/>
    <w:rsid w:val="30B11C7D"/>
    <w:rsid w:val="30B40A52"/>
    <w:rsid w:val="30B443D8"/>
    <w:rsid w:val="30BA11CC"/>
    <w:rsid w:val="30BA6D84"/>
    <w:rsid w:val="30BF25EC"/>
    <w:rsid w:val="30C168E2"/>
    <w:rsid w:val="30C648E8"/>
    <w:rsid w:val="30C879EB"/>
    <w:rsid w:val="30CB180D"/>
    <w:rsid w:val="30CD2F5B"/>
    <w:rsid w:val="30D11AE7"/>
    <w:rsid w:val="30D616E4"/>
    <w:rsid w:val="30EB1633"/>
    <w:rsid w:val="30EE1123"/>
    <w:rsid w:val="30EF220B"/>
    <w:rsid w:val="30F5437F"/>
    <w:rsid w:val="30FB3EF8"/>
    <w:rsid w:val="30FC00EC"/>
    <w:rsid w:val="30FF0C3A"/>
    <w:rsid w:val="3104772F"/>
    <w:rsid w:val="31083F93"/>
    <w:rsid w:val="310B0D65"/>
    <w:rsid w:val="31112915"/>
    <w:rsid w:val="31124E12"/>
    <w:rsid w:val="31175F84"/>
    <w:rsid w:val="31181CFC"/>
    <w:rsid w:val="31245F91"/>
    <w:rsid w:val="31304586"/>
    <w:rsid w:val="314D19A6"/>
    <w:rsid w:val="314E392A"/>
    <w:rsid w:val="3150593A"/>
    <w:rsid w:val="315679FF"/>
    <w:rsid w:val="31660CB9"/>
    <w:rsid w:val="31671C04"/>
    <w:rsid w:val="31677002"/>
    <w:rsid w:val="316C6ECB"/>
    <w:rsid w:val="31807FCD"/>
    <w:rsid w:val="31857392"/>
    <w:rsid w:val="318A3E92"/>
    <w:rsid w:val="319677F1"/>
    <w:rsid w:val="319925E7"/>
    <w:rsid w:val="319C292D"/>
    <w:rsid w:val="31A0241D"/>
    <w:rsid w:val="31A37DE9"/>
    <w:rsid w:val="31AC0C90"/>
    <w:rsid w:val="31B41A25"/>
    <w:rsid w:val="31BB2DB3"/>
    <w:rsid w:val="31C54E28"/>
    <w:rsid w:val="31C840A2"/>
    <w:rsid w:val="31CB2007"/>
    <w:rsid w:val="31D9592F"/>
    <w:rsid w:val="31DB79D8"/>
    <w:rsid w:val="31DF79A9"/>
    <w:rsid w:val="31EC4115"/>
    <w:rsid w:val="31FB58A6"/>
    <w:rsid w:val="31FE0EF2"/>
    <w:rsid w:val="31FE5396"/>
    <w:rsid w:val="31FF7744"/>
    <w:rsid w:val="32034EF7"/>
    <w:rsid w:val="3210328B"/>
    <w:rsid w:val="32180206"/>
    <w:rsid w:val="321B2E89"/>
    <w:rsid w:val="322546D1"/>
    <w:rsid w:val="322B3707"/>
    <w:rsid w:val="322C43BA"/>
    <w:rsid w:val="322C4B15"/>
    <w:rsid w:val="322F5EB7"/>
    <w:rsid w:val="322F7E5B"/>
    <w:rsid w:val="32323A86"/>
    <w:rsid w:val="32452FC5"/>
    <w:rsid w:val="32500091"/>
    <w:rsid w:val="325829EC"/>
    <w:rsid w:val="32586854"/>
    <w:rsid w:val="325A5DCC"/>
    <w:rsid w:val="325D20BC"/>
    <w:rsid w:val="325E7BE3"/>
    <w:rsid w:val="32680F89"/>
    <w:rsid w:val="3275602C"/>
    <w:rsid w:val="327918AA"/>
    <w:rsid w:val="327B2543"/>
    <w:rsid w:val="32841A47"/>
    <w:rsid w:val="32847224"/>
    <w:rsid w:val="32870EE7"/>
    <w:rsid w:val="328E671A"/>
    <w:rsid w:val="329362BA"/>
    <w:rsid w:val="32951FFE"/>
    <w:rsid w:val="329D695D"/>
    <w:rsid w:val="32A24A38"/>
    <w:rsid w:val="32A61CB5"/>
    <w:rsid w:val="32BF68D3"/>
    <w:rsid w:val="32C75788"/>
    <w:rsid w:val="32D76AD3"/>
    <w:rsid w:val="32E20814"/>
    <w:rsid w:val="32E43F45"/>
    <w:rsid w:val="32EA760B"/>
    <w:rsid w:val="32F26CA9"/>
    <w:rsid w:val="32FF13C6"/>
    <w:rsid w:val="33152498"/>
    <w:rsid w:val="331A1D5C"/>
    <w:rsid w:val="331D35FA"/>
    <w:rsid w:val="3321758E"/>
    <w:rsid w:val="33226E62"/>
    <w:rsid w:val="332B3F69"/>
    <w:rsid w:val="332E1CAB"/>
    <w:rsid w:val="333170A5"/>
    <w:rsid w:val="333C43C8"/>
    <w:rsid w:val="335E1C38"/>
    <w:rsid w:val="336417E9"/>
    <w:rsid w:val="33661C03"/>
    <w:rsid w:val="33663BDB"/>
    <w:rsid w:val="33663C98"/>
    <w:rsid w:val="33694A91"/>
    <w:rsid w:val="33774759"/>
    <w:rsid w:val="33887F26"/>
    <w:rsid w:val="33900270"/>
    <w:rsid w:val="33934B57"/>
    <w:rsid w:val="339D6506"/>
    <w:rsid w:val="33A61841"/>
    <w:rsid w:val="33A87367"/>
    <w:rsid w:val="33B02860"/>
    <w:rsid w:val="33B0446E"/>
    <w:rsid w:val="33B05759"/>
    <w:rsid w:val="33B14B36"/>
    <w:rsid w:val="33B26438"/>
    <w:rsid w:val="33B7001B"/>
    <w:rsid w:val="33BA709B"/>
    <w:rsid w:val="33C87A09"/>
    <w:rsid w:val="33CB74FA"/>
    <w:rsid w:val="33CD5020"/>
    <w:rsid w:val="33E04D53"/>
    <w:rsid w:val="33E36AB9"/>
    <w:rsid w:val="33E73AD2"/>
    <w:rsid w:val="33F70598"/>
    <w:rsid w:val="33FD6212"/>
    <w:rsid w:val="340B78F6"/>
    <w:rsid w:val="340C5B48"/>
    <w:rsid w:val="340D366E"/>
    <w:rsid w:val="341838CF"/>
    <w:rsid w:val="341B3FDD"/>
    <w:rsid w:val="342310E4"/>
    <w:rsid w:val="342A2472"/>
    <w:rsid w:val="34360E17"/>
    <w:rsid w:val="34391824"/>
    <w:rsid w:val="343C3F54"/>
    <w:rsid w:val="343D7479"/>
    <w:rsid w:val="34425A0E"/>
    <w:rsid w:val="3446796C"/>
    <w:rsid w:val="345816AA"/>
    <w:rsid w:val="345A3DD4"/>
    <w:rsid w:val="34620231"/>
    <w:rsid w:val="346F27C6"/>
    <w:rsid w:val="34711F46"/>
    <w:rsid w:val="34745A79"/>
    <w:rsid w:val="34776B46"/>
    <w:rsid w:val="347B4A7C"/>
    <w:rsid w:val="34815534"/>
    <w:rsid w:val="34844D32"/>
    <w:rsid w:val="34871E50"/>
    <w:rsid w:val="348E2A01"/>
    <w:rsid w:val="348F6779"/>
    <w:rsid w:val="34A00474"/>
    <w:rsid w:val="34A07F53"/>
    <w:rsid w:val="34B14942"/>
    <w:rsid w:val="34D36666"/>
    <w:rsid w:val="34D71CBF"/>
    <w:rsid w:val="34DA79F4"/>
    <w:rsid w:val="34DC5294"/>
    <w:rsid w:val="34DD74E5"/>
    <w:rsid w:val="34DF14AF"/>
    <w:rsid w:val="34DF263D"/>
    <w:rsid w:val="34E62438"/>
    <w:rsid w:val="34E806FB"/>
    <w:rsid w:val="34EF7816"/>
    <w:rsid w:val="34F211E2"/>
    <w:rsid w:val="34F74E78"/>
    <w:rsid w:val="350727B3"/>
    <w:rsid w:val="352549E8"/>
    <w:rsid w:val="35284C04"/>
    <w:rsid w:val="352E1AEE"/>
    <w:rsid w:val="353646D6"/>
    <w:rsid w:val="353B03CE"/>
    <w:rsid w:val="353C4CEF"/>
    <w:rsid w:val="355635F9"/>
    <w:rsid w:val="35571045"/>
    <w:rsid w:val="35575DD8"/>
    <w:rsid w:val="355F0E30"/>
    <w:rsid w:val="356A2A1B"/>
    <w:rsid w:val="357E2A76"/>
    <w:rsid w:val="3583585A"/>
    <w:rsid w:val="3587192D"/>
    <w:rsid w:val="358A08C4"/>
    <w:rsid w:val="358A766C"/>
    <w:rsid w:val="358E290B"/>
    <w:rsid w:val="3593266D"/>
    <w:rsid w:val="35941D23"/>
    <w:rsid w:val="35961234"/>
    <w:rsid w:val="359A03B9"/>
    <w:rsid w:val="359F0C3E"/>
    <w:rsid w:val="35A061C5"/>
    <w:rsid w:val="35B30245"/>
    <w:rsid w:val="35B60028"/>
    <w:rsid w:val="35B83942"/>
    <w:rsid w:val="35B923B1"/>
    <w:rsid w:val="35BC359E"/>
    <w:rsid w:val="35BE2E72"/>
    <w:rsid w:val="35C366DA"/>
    <w:rsid w:val="35C44201"/>
    <w:rsid w:val="35C67F79"/>
    <w:rsid w:val="35CE332E"/>
    <w:rsid w:val="35CF507F"/>
    <w:rsid w:val="35D07049"/>
    <w:rsid w:val="35D84564"/>
    <w:rsid w:val="35EE332A"/>
    <w:rsid w:val="35EF585C"/>
    <w:rsid w:val="36011A9C"/>
    <w:rsid w:val="36041629"/>
    <w:rsid w:val="360D5BA8"/>
    <w:rsid w:val="360F2D08"/>
    <w:rsid w:val="360F5C2A"/>
    <w:rsid w:val="36105698"/>
    <w:rsid w:val="36140CE4"/>
    <w:rsid w:val="36162CAE"/>
    <w:rsid w:val="36174C78"/>
    <w:rsid w:val="36210B20"/>
    <w:rsid w:val="362D0788"/>
    <w:rsid w:val="36300F1A"/>
    <w:rsid w:val="36433785"/>
    <w:rsid w:val="364B450E"/>
    <w:rsid w:val="365732C7"/>
    <w:rsid w:val="36586B29"/>
    <w:rsid w:val="36633A19"/>
    <w:rsid w:val="36720C54"/>
    <w:rsid w:val="367C4861"/>
    <w:rsid w:val="367E6AA5"/>
    <w:rsid w:val="36806379"/>
    <w:rsid w:val="368C4D1E"/>
    <w:rsid w:val="368F2A60"/>
    <w:rsid w:val="36932551"/>
    <w:rsid w:val="36965B9D"/>
    <w:rsid w:val="36975981"/>
    <w:rsid w:val="36987D7C"/>
    <w:rsid w:val="36A010DD"/>
    <w:rsid w:val="36A323F3"/>
    <w:rsid w:val="36AA789A"/>
    <w:rsid w:val="36AC298D"/>
    <w:rsid w:val="36B14785"/>
    <w:rsid w:val="36BA08DC"/>
    <w:rsid w:val="36BB1AA7"/>
    <w:rsid w:val="36BB3856"/>
    <w:rsid w:val="36C95013"/>
    <w:rsid w:val="36CA241F"/>
    <w:rsid w:val="36CD016C"/>
    <w:rsid w:val="36CE5A1E"/>
    <w:rsid w:val="36D86939"/>
    <w:rsid w:val="36E74BCF"/>
    <w:rsid w:val="36F06EBF"/>
    <w:rsid w:val="36F36094"/>
    <w:rsid w:val="36FA545B"/>
    <w:rsid w:val="37005E85"/>
    <w:rsid w:val="37032EE2"/>
    <w:rsid w:val="37052D23"/>
    <w:rsid w:val="3706381E"/>
    <w:rsid w:val="370A16A3"/>
    <w:rsid w:val="37115D1B"/>
    <w:rsid w:val="37132D3F"/>
    <w:rsid w:val="371549A1"/>
    <w:rsid w:val="37164F30"/>
    <w:rsid w:val="371E6BD6"/>
    <w:rsid w:val="37265173"/>
    <w:rsid w:val="372907BF"/>
    <w:rsid w:val="37342795"/>
    <w:rsid w:val="37353608"/>
    <w:rsid w:val="37380B07"/>
    <w:rsid w:val="373B5C9A"/>
    <w:rsid w:val="37473124"/>
    <w:rsid w:val="37495DE7"/>
    <w:rsid w:val="37533A8E"/>
    <w:rsid w:val="375F0685"/>
    <w:rsid w:val="37620175"/>
    <w:rsid w:val="376E6B1A"/>
    <w:rsid w:val="37754EA4"/>
    <w:rsid w:val="377A0F90"/>
    <w:rsid w:val="377C1B62"/>
    <w:rsid w:val="378105FB"/>
    <w:rsid w:val="3781684D"/>
    <w:rsid w:val="37824373"/>
    <w:rsid w:val="37955E55"/>
    <w:rsid w:val="37976071"/>
    <w:rsid w:val="379A74B9"/>
    <w:rsid w:val="379C3687"/>
    <w:rsid w:val="37A20571"/>
    <w:rsid w:val="37A332CD"/>
    <w:rsid w:val="37AA7968"/>
    <w:rsid w:val="37AD6FFB"/>
    <w:rsid w:val="37AE3470"/>
    <w:rsid w:val="37B07204"/>
    <w:rsid w:val="37B7226F"/>
    <w:rsid w:val="37B87D95"/>
    <w:rsid w:val="37BA5670"/>
    <w:rsid w:val="37D141F5"/>
    <w:rsid w:val="37D83F93"/>
    <w:rsid w:val="37D921E5"/>
    <w:rsid w:val="37D963E5"/>
    <w:rsid w:val="37DE6DF0"/>
    <w:rsid w:val="37DF5322"/>
    <w:rsid w:val="37EA43F2"/>
    <w:rsid w:val="37EBC7A6"/>
    <w:rsid w:val="37ED426E"/>
    <w:rsid w:val="37FB587E"/>
    <w:rsid w:val="37FD382A"/>
    <w:rsid w:val="38080D1C"/>
    <w:rsid w:val="380B6326"/>
    <w:rsid w:val="381551E7"/>
    <w:rsid w:val="381839A2"/>
    <w:rsid w:val="381A5BED"/>
    <w:rsid w:val="38223A5B"/>
    <w:rsid w:val="38234110"/>
    <w:rsid w:val="38340E36"/>
    <w:rsid w:val="38353194"/>
    <w:rsid w:val="38372165"/>
    <w:rsid w:val="384A70AD"/>
    <w:rsid w:val="384C533E"/>
    <w:rsid w:val="38563F34"/>
    <w:rsid w:val="385950D4"/>
    <w:rsid w:val="38660F08"/>
    <w:rsid w:val="386650CE"/>
    <w:rsid w:val="386A108F"/>
    <w:rsid w:val="386A72E1"/>
    <w:rsid w:val="386B56A1"/>
    <w:rsid w:val="38713459"/>
    <w:rsid w:val="387243E8"/>
    <w:rsid w:val="387329B0"/>
    <w:rsid w:val="387C7014"/>
    <w:rsid w:val="387E0FDF"/>
    <w:rsid w:val="388349E1"/>
    <w:rsid w:val="38876D1E"/>
    <w:rsid w:val="3893222B"/>
    <w:rsid w:val="38946EF2"/>
    <w:rsid w:val="38953355"/>
    <w:rsid w:val="389712E7"/>
    <w:rsid w:val="38982C55"/>
    <w:rsid w:val="389941AE"/>
    <w:rsid w:val="38A45FDC"/>
    <w:rsid w:val="38AF5D1E"/>
    <w:rsid w:val="38BD6B23"/>
    <w:rsid w:val="38BF5BB4"/>
    <w:rsid w:val="38C84008"/>
    <w:rsid w:val="38DE3230"/>
    <w:rsid w:val="38E65EE7"/>
    <w:rsid w:val="38E71D8F"/>
    <w:rsid w:val="38EA0422"/>
    <w:rsid w:val="38EB36E5"/>
    <w:rsid w:val="38F74AF1"/>
    <w:rsid w:val="38F82D5E"/>
    <w:rsid w:val="38FF3ECD"/>
    <w:rsid w:val="3901753D"/>
    <w:rsid w:val="39140F60"/>
    <w:rsid w:val="3914724D"/>
    <w:rsid w:val="3915565D"/>
    <w:rsid w:val="391E0C2C"/>
    <w:rsid w:val="3922196A"/>
    <w:rsid w:val="39271C2E"/>
    <w:rsid w:val="392E7AA4"/>
    <w:rsid w:val="394713D0"/>
    <w:rsid w:val="39535FC7"/>
    <w:rsid w:val="3958538C"/>
    <w:rsid w:val="395A1000"/>
    <w:rsid w:val="395A1104"/>
    <w:rsid w:val="39697599"/>
    <w:rsid w:val="397F14BF"/>
    <w:rsid w:val="39806C59"/>
    <w:rsid w:val="39850165"/>
    <w:rsid w:val="39854CED"/>
    <w:rsid w:val="39873EC3"/>
    <w:rsid w:val="39897C3B"/>
    <w:rsid w:val="398E5251"/>
    <w:rsid w:val="39903935"/>
    <w:rsid w:val="39912999"/>
    <w:rsid w:val="399B0698"/>
    <w:rsid w:val="399C4492"/>
    <w:rsid w:val="39A03EED"/>
    <w:rsid w:val="39A131D7"/>
    <w:rsid w:val="39A73BAE"/>
    <w:rsid w:val="39A87231"/>
    <w:rsid w:val="39A92C0E"/>
    <w:rsid w:val="39AB5E03"/>
    <w:rsid w:val="39B34CB8"/>
    <w:rsid w:val="39BA7DF4"/>
    <w:rsid w:val="39BE1053"/>
    <w:rsid w:val="39BF18AF"/>
    <w:rsid w:val="39C35667"/>
    <w:rsid w:val="39C80763"/>
    <w:rsid w:val="39CB50A6"/>
    <w:rsid w:val="39CC34C4"/>
    <w:rsid w:val="39CF6DF4"/>
    <w:rsid w:val="39D44E96"/>
    <w:rsid w:val="39D4535A"/>
    <w:rsid w:val="39E210F9"/>
    <w:rsid w:val="39E6508D"/>
    <w:rsid w:val="39EA239A"/>
    <w:rsid w:val="39EC3F23"/>
    <w:rsid w:val="39EC5B12"/>
    <w:rsid w:val="39FF3A59"/>
    <w:rsid w:val="3A137505"/>
    <w:rsid w:val="3A1805F9"/>
    <w:rsid w:val="3A2160C5"/>
    <w:rsid w:val="3A313AB8"/>
    <w:rsid w:val="3A3E0A25"/>
    <w:rsid w:val="3A415794"/>
    <w:rsid w:val="3A4A1141"/>
    <w:rsid w:val="3A59585F"/>
    <w:rsid w:val="3A601D2F"/>
    <w:rsid w:val="3A647D60"/>
    <w:rsid w:val="3A687850"/>
    <w:rsid w:val="3A6A0CDC"/>
    <w:rsid w:val="3A726E4E"/>
    <w:rsid w:val="3A7E085A"/>
    <w:rsid w:val="3A830B2E"/>
    <w:rsid w:val="3A8433AD"/>
    <w:rsid w:val="3A843ABE"/>
    <w:rsid w:val="3A9128C1"/>
    <w:rsid w:val="3A922524"/>
    <w:rsid w:val="3AA10350"/>
    <w:rsid w:val="3AA85F85"/>
    <w:rsid w:val="3AAD5BAB"/>
    <w:rsid w:val="3AAF547F"/>
    <w:rsid w:val="3AAF64AB"/>
    <w:rsid w:val="3AB40CE8"/>
    <w:rsid w:val="3ABF0039"/>
    <w:rsid w:val="3AC21D31"/>
    <w:rsid w:val="3AC936D5"/>
    <w:rsid w:val="3ACA050B"/>
    <w:rsid w:val="3ACC77E6"/>
    <w:rsid w:val="3AD17B7F"/>
    <w:rsid w:val="3AD35612"/>
    <w:rsid w:val="3AD874C9"/>
    <w:rsid w:val="3AEE244B"/>
    <w:rsid w:val="3AEF180B"/>
    <w:rsid w:val="3AF916B0"/>
    <w:rsid w:val="3AFD61EB"/>
    <w:rsid w:val="3B0672D5"/>
    <w:rsid w:val="3B204FD1"/>
    <w:rsid w:val="3B225679"/>
    <w:rsid w:val="3B250922"/>
    <w:rsid w:val="3B260976"/>
    <w:rsid w:val="3B2714BA"/>
    <w:rsid w:val="3B366613"/>
    <w:rsid w:val="3B3D65B4"/>
    <w:rsid w:val="3B3D6F2F"/>
    <w:rsid w:val="3B486A4A"/>
    <w:rsid w:val="3B4B164C"/>
    <w:rsid w:val="3B4D6A6B"/>
    <w:rsid w:val="3B526700"/>
    <w:rsid w:val="3B535A77"/>
    <w:rsid w:val="3B581673"/>
    <w:rsid w:val="3B5C6287"/>
    <w:rsid w:val="3B5E01E4"/>
    <w:rsid w:val="3B6101DF"/>
    <w:rsid w:val="3B6236A0"/>
    <w:rsid w:val="3B644F21"/>
    <w:rsid w:val="3B6B3A9C"/>
    <w:rsid w:val="3B860048"/>
    <w:rsid w:val="3B8B1C35"/>
    <w:rsid w:val="3B937DF8"/>
    <w:rsid w:val="3BA20A9E"/>
    <w:rsid w:val="3BA27B29"/>
    <w:rsid w:val="3BA36306"/>
    <w:rsid w:val="3BA90120"/>
    <w:rsid w:val="3BA96C8B"/>
    <w:rsid w:val="3BB645EB"/>
    <w:rsid w:val="3BB75234"/>
    <w:rsid w:val="3BB81A38"/>
    <w:rsid w:val="3BBB206F"/>
    <w:rsid w:val="3BC46D08"/>
    <w:rsid w:val="3BC74A4B"/>
    <w:rsid w:val="3BC9468F"/>
    <w:rsid w:val="3BD01B51"/>
    <w:rsid w:val="3BD258C9"/>
    <w:rsid w:val="3BE05C2A"/>
    <w:rsid w:val="3BE6C7A4"/>
    <w:rsid w:val="3BF03FA1"/>
    <w:rsid w:val="3BFF41E4"/>
    <w:rsid w:val="3BFFA27A"/>
    <w:rsid w:val="3C084023"/>
    <w:rsid w:val="3C131844"/>
    <w:rsid w:val="3C157564"/>
    <w:rsid w:val="3C2002D7"/>
    <w:rsid w:val="3C3C0CD2"/>
    <w:rsid w:val="3C3C68D2"/>
    <w:rsid w:val="3C460065"/>
    <w:rsid w:val="3C495460"/>
    <w:rsid w:val="3C522566"/>
    <w:rsid w:val="3C5249B6"/>
    <w:rsid w:val="3C552056"/>
    <w:rsid w:val="3C6127A9"/>
    <w:rsid w:val="3C69674F"/>
    <w:rsid w:val="3C7B1FCB"/>
    <w:rsid w:val="3C7C75E3"/>
    <w:rsid w:val="3C8A2084"/>
    <w:rsid w:val="3C8D13F8"/>
    <w:rsid w:val="3C9012E0"/>
    <w:rsid w:val="3C9708C1"/>
    <w:rsid w:val="3CA54D8C"/>
    <w:rsid w:val="3CAD4C77"/>
    <w:rsid w:val="3CC62F17"/>
    <w:rsid w:val="3CC907F0"/>
    <w:rsid w:val="3CCC92BA"/>
    <w:rsid w:val="3CCE7F04"/>
    <w:rsid w:val="3CD5470D"/>
    <w:rsid w:val="3CD64F45"/>
    <w:rsid w:val="3CDC0DE1"/>
    <w:rsid w:val="3CEC3657"/>
    <w:rsid w:val="3CF1446D"/>
    <w:rsid w:val="3CF36A59"/>
    <w:rsid w:val="3CF4186F"/>
    <w:rsid w:val="3CFB1DD3"/>
    <w:rsid w:val="3CFB6F01"/>
    <w:rsid w:val="3D024915"/>
    <w:rsid w:val="3D025872"/>
    <w:rsid w:val="3D0620E8"/>
    <w:rsid w:val="3D06337C"/>
    <w:rsid w:val="3D0F4ED7"/>
    <w:rsid w:val="3D141F11"/>
    <w:rsid w:val="3D1431F2"/>
    <w:rsid w:val="3D193084"/>
    <w:rsid w:val="3D1E4B3E"/>
    <w:rsid w:val="3D22018A"/>
    <w:rsid w:val="3D294424"/>
    <w:rsid w:val="3D29758D"/>
    <w:rsid w:val="3D2C5607"/>
    <w:rsid w:val="3D472F70"/>
    <w:rsid w:val="3D525BFF"/>
    <w:rsid w:val="3D534CEE"/>
    <w:rsid w:val="3D5C3A0F"/>
    <w:rsid w:val="3D6469F5"/>
    <w:rsid w:val="3D683084"/>
    <w:rsid w:val="3D7604D6"/>
    <w:rsid w:val="3D76708B"/>
    <w:rsid w:val="3D7B5AED"/>
    <w:rsid w:val="3D84709F"/>
    <w:rsid w:val="3D8726E3"/>
    <w:rsid w:val="3D8A4F7F"/>
    <w:rsid w:val="3D8B6CCE"/>
    <w:rsid w:val="3D8C1249"/>
    <w:rsid w:val="3D907E4E"/>
    <w:rsid w:val="3D915D03"/>
    <w:rsid w:val="3D9D5A63"/>
    <w:rsid w:val="3D9F67B1"/>
    <w:rsid w:val="3DA26D0E"/>
    <w:rsid w:val="3DA825AF"/>
    <w:rsid w:val="3DAF617E"/>
    <w:rsid w:val="3DB1150E"/>
    <w:rsid w:val="3DB17760"/>
    <w:rsid w:val="3DB35286"/>
    <w:rsid w:val="3DB96610"/>
    <w:rsid w:val="3DBA03C3"/>
    <w:rsid w:val="3DBC0328"/>
    <w:rsid w:val="3DC12D0A"/>
    <w:rsid w:val="3DC15BF5"/>
    <w:rsid w:val="3DC42CFC"/>
    <w:rsid w:val="3DC95CBF"/>
    <w:rsid w:val="3DD31485"/>
    <w:rsid w:val="3DD35929"/>
    <w:rsid w:val="3DD376D7"/>
    <w:rsid w:val="3DD60F75"/>
    <w:rsid w:val="3DDA450B"/>
    <w:rsid w:val="3DDD2303"/>
    <w:rsid w:val="3DE66B3A"/>
    <w:rsid w:val="3DEB38AB"/>
    <w:rsid w:val="3DEE62BF"/>
    <w:rsid w:val="3DEF6D00"/>
    <w:rsid w:val="3DF5764D"/>
    <w:rsid w:val="3DFD29A6"/>
    <w:rsid w:val="3DFF3DB0"/>
    <w:rsid w:val="3DFF45DA"/>
    <w:rsid w:val="3E0B0C1F"/>
    <w:rsid w:val="3E0E6961"/>
    <w:rsid w:val="3E17163D"/>
    <w:rsid w:val="3E175815"/>
    <w:rsid w:val="3E1F6F2C"/>
    <w:rsid w:val="3E3C1720"/>
    <w:rsid w:val="3E486ECD"/>
    <w:rsid w:val="3E4A0DFA"/>
    <w:rsid w:val="3E4D1237"/>
    <w:rsid w:val="3E5C3ED5"/>
    <w:rsid w:val="3E691DE9"/>
    <w:rsid w:val="3E6E73FF"/>
    <w:rsid w:val="3E734A16"/>
    <w:rsid w:val="3E8B6216"/>
    <w:rsid w:val="3E90381A"/>
    <w:rsid w:val="3E99749A"/>
    <w:rsid w:val="3E9F6D60"/>
    <w:rsid w:val="3EB373AC"/>
    <w:rsid w:val="3EBD90BE"/>
    <w:rsid w:val="3ED14D00"/>
    <w:rsid w:val="3EDD2677"/>
    <w:rsid w:val="3EE01818"/>
    <w:rsid w:val="3EE85404"/>
    <w:rsid w:val="3EFB446E"/>
    <w:rsid w:val="3EFE0372"/>
    <w:rsid w:val="3F035D9A"/>
    <w:rsid w:val="3F0833B0"/>
    <w:rsid w:val="3F0A13F8"/>
    <w:rsid w:val="3F0D4E6A"/>
    <w:rsid w:val="3F1745F7"/>
    <w:rsid w:val="3F193A60"/>
    <w:rsid w:val="3F220A30"/>
    <w:rsid w:val="3F22253F"/>
    <w:rsid w:val="3F2335C3"/>
    <w:rsid w:val="3F236054"/>
    <w:rsid w:val="3F256073"/>
    <w:rsid w:val="3F2B0AF6"/>
    <w:rsid w:val="3F2C4D37"/>
    <w:rsid w:val="3F3C245E"/>
    <w:rsid w:val="3F431B2C"/>
    <w:rsid w:val="3F4515DB"/>
    <w:rsid w:val="3F484CFB"/>
    <w:rsid w:val="3F4A17B3"/>
    <w:rsid w:val="3F4C14EF"/>
    <w:rsid w:val="3F4D5963"/>
    <w:rsid w:val="3F53550C"/>
    <w:rsid w:val="3F537FF3"/>
    <w:rsid w:val="3F5605BF"/>
    <w:rsid w:val="3F5A02EC"/>
    <w:rsid w:val="3F6B2D2B"/>
    <w:rsid w:val="3F6B55BF"/>
    <w:rsid w:val="3F7F5B80"/>
    <w:rsid w:val="3F9152EB"/>
    <w:rsid w:val="3F9E5AC2"/>
    <w:rsid w:val="3FA21C75"/>
    <w:rsid w:val="3FAE03FB"/>
    <w:rsid w:val="3FAE3F57"/>
    <w:rsid w:val="3FB0398F"/>
    <w:rsid w:val="3FBB1297"/>
    <w:rsid w:val="3FBD6841"/>
    <w:rsid w:val="3FC03C8B"/>
    <w:rsid w:val="3FCE0156"/>
    <w:rsid w:val="3FD06468"/>
    <w:rsid w:val="3FD87226"/>
    <w:rsid w:val="3FD9E270"/>
    <w:rsid w:val="3FE3B1C0"/>
    <w:rsid w:val="3FE47979"/>
    <w:rsid w:val="3FE70954"/>
    <w:rsid w:val="3FE7A14E"/>
    <w:rsid w:val="3FEBC3FA"/>
    <w:rsid w:val="3FEEEFA5"/>
    <w:rsid w:val="3FEF5426"/>
    <w:rsid w:val="3FF51B86"/>
    <w:rsid w:val="3FFC604E"/>
    <w:rsid w:val="3FFE08B6"/>
    <w:rsid w:val="3FFF04B7"/>
    <w:rsid w:val="4000052B"/>
    <w:rsid w:val="40010EF3"/>
    <w:rsid w:val="400422FF"/>
    <w:rsid w:val="40152228"/>
    <w:rsid w:val="40181D19"/>
    <w:rsid w:val="401D732F"/>
    <w:rsid w:val="401F4E55"/>
    <w:rsid w:val="402B55A8"/>
    <w:rsid w:val="402E32EA"/>
    <w:rsid w:val="403158D7"/>
    <w:rsid w:val="40322DDA"/>
    <w:rsid w:val="40384169"/>
    <w:rsid w:val="403D352D"/>
    <w:rsid w:val="40491ED2"/>
    <w:rsid w:val="405220B8"/>
    <w:rsid w:val="405368AD"/>
    <w:rsid w:val="40543E48"/>
    <w:rsid w:val="40665850"/>
    <w:rsid w:val="407A676D"/>
    <w:rsid w:val="40866C82"/>
    <w:rsid w:val="408E29FF"/>
    <w:rsid w:val="40905D53"/>
    <w:rsid w:val="409E221E"/>
    <w:rsid w:val="40A37834"/>
    <w:rsid w:val="40AB4C9D"/>
    <w:rsid w:val="40B84D47"/>
    <w:rsid w:val="40CD665F"/>
    <w:rsid w:val="40D365D4"/>
    <w:rsid w:val="40D43E92"/>
    <w:rsid w:val="40D774DE"/>
    <w:rsid w:val="40E276F7"/>
    <w:rsid w:val="40E90FBF"/>
    <w:rsid w:val="40EA6EBA"/>
    <w:rsid w:val="40ED0AAF"/>
    <w:rsid w:val="40ED54D8"/>
    <w:rsid w:val="40F31759"/>
    <w:rsid w:val="40F42C5D"/>
    <w:rsid w:val="40F56C6C"/>
    <w:rsid w:val="40F938F8"/>
    <w:rsid w:val="40FEB618"/>
    <w:rsid w:val="410302D3"/>
    <w:rsid w:val="410605CC"/>
    <w:rsid w:val="410B7BCB"/>
    <w:rsid w:val="411C1948"/>
    <w:rsid w:val="41263FC1"/>
    <w:rsid w:val="412E6F3C"/>
    <w:rsid w:val="41436921"/>
    <w:rsid w:val="4151103E"/>
    <w:rsid w:val="41526080"/>
    <w:rsid w:val="41574E72"/>
    <w:rsid w:val="416B795B"/>
    <w:rsid w:val="416F1C85"/>
    <w:rsid w:val="41724AE9"/>
    <w:rsid w:val="4181062F"/>
    <w:rsid w:val="41850CE8"/>
    <w:rsid w:val="418E0DEE"/>
    <w:rsid w:val="41915D32"/>
    <w:rsid w:val="41941570"/>
    <w:rsid w:val="41961202"/>
    <w:rsid w:val="419B3618"/>
    <w:rsid w:val="419E41F7"/>
    <w:rsid w:val="41B15EE3"/>
    <w:rsid w:val="41B445E9"/>
    <w:rsid w:val="41BD2B78"/>
    <w:rsid w:val="41C50BB6"/>
    <w:rsid w:val="41C9151C"/>
    <w:rsid w:val="41D57EC1"/>
    <w:rsid w:val="41D61543"/>
    <w:rsid w:val="41DB2FFE"/>
    <w:rsid w:val="41EE4ADF"/>
    <w:rsid w:val="41F248FA"/>
    <w:rsid w:val="41F64B29"/>
    <w:rsid w:val="41F8595E"/>
    <w:rsid w:val="42066721"/>
    <w:rsid w:val="420C2580"/>
    <w:rsid w:val="4214263C"/>
    <w:rsid w:val="42186000"/>
    <w:rsid w:val="42213106"/>
    <w:rsid w:val="42442951"/>
    <w:rsid w:val="42497184"/>
    <w:rsid w:val="424B5480"/>
    <w:rsid w:val="424F0A63"/>
    <w:rsid w:val="42500DFE"/>
    <w:rsid w:val="425132C0"/>
    <w:rsid w:val="42553EE8"/>
    <w:rsid w:val="425C3523"/>
    <w:rsid w:val="42605908"/>
    <w:rsid w:val="4278084D"/>
    <w:rsid w:val="427B3D8A"/>
    <w:rsid w:val="427C658F"/>
    <w:rsid w:val="42886D23"/>
    <w:rsid w:val="42890CAC"/>
    <w:rsid w:val="428C5620"/>
    <w:rsid w:val="428C60A6"/>
    <w:rsid w:val="429F24F8"/>
    <w:rsid w:val="42A31D6D"/>
    <w:rsid w:val="42B15B0D"/>
    <w:rsid w:val="42B41D52"/>
    <w:rsid w:val="42BF022A"/>
    <w:rsid w:val="42CB7A34"/>
    <w:rsid w:val="42DC761B"/>
    <w:rsid w:val="42E12FAA"/>
    <w:rsid w:val="42E303A5"/>
    <w:rsid w:val="42E3216A"/>
    <w:rsid w:val="42EB439E"/>
    <w:rsid w:val="42EE5221"/>
    <w:rsid w:val="42EF4FB3"/>
    <w:rsid w:val="42F071AC"/>
    <w:rsid w:val="42F47E0D"/>
    <w:rsid w:val="42F51E9D"/>
    <w:rsid w:val="42F97BDF"/>
    <w:rsid w:val="42FA5706"/>
    <w:rsid w:val="42FC76D0"/>
    <w:rsid w:val="43025F84"/>
    <w:rsid w:val="43122A4F"/>
    <w:rsid w:val="431542ED"/>
    <w:rsid w:val="432E448E"/>
    <w:rsid w:val="43325B98"/>
    <w:rsid w:val="43341C3E"/>
    <w:rsid w:val="43495B48"/>
    <w:rsid w:val="43560B8E"/>
    <w:rsid w:val="4356268C"/>
    <w:rsid w:val="435B43F6"/>
    <w:rsid w:val="435B61A4"/>
    <w:rsid w:val="43664B49"/>
    <w:rsid w:val="4368266F"/>
    <w:rsid w:val="436C34F9"/>
    <w:rsid w:val="43721740"/>
    <w:rsid w:val="43776D56"/>
    <w:rsid w:val="437C4A28"/>
    <w:rsid w:val="438374A9"/>
    <w:rsid w:val="43895080"/>
    <w:rsid w:val="43923FA5"/>
    <w:rsid w:val="439671DC"/>
    <w:rsid w:val="43983C23"/>
    <w:rsid w:val="439C7CD4"/>
    <w:rsid w:val="43A73199"/>
    <w:rsid w:val="43A7579D"/>
    <w:rsid w:val="43AC2EA4"/>
    <w:rsid w:val="43AE09CA"/>
    <w:rsid w:val="43C82B7A"/>
    <w:rsid w:val="43C875B2"/>
    <w:rsid w:val="43CB680D"/>
    <w:rsid w:val="43D21641"/>
    <w:rsid w:val="43D441A9"/>
    <w:rsid w:val="43E758B2"/>
    <w:rsid w:val="43E97226"/>
    <w:rsid w:val="43EC32A0"/>
    <w:rsid w:val="43EF4B3E"/>
    <w:rsid w:val="44093E52"/>
    <w:rsid w:val="440B6D71"/>
    <w:rsid w:val="440C3942"/>
    <w:rsid w:val="440C749E"/>
    <w:rsid w:val="441427F7"/>
    <w:rsid w:val="441B5933"/>
    <w:rsid w:val="442030D5"/>
    <w:rsid w:val="4422267C"/>
    <w:rsid w:val="44250560"/>
    <w:rsid w:val="443D3AFC"/>
    <w:rsid w:val="443F3D46"/>
    <w:rsid w:val="444255B6"/>
    <w:rsid w:val="444529B0"/>
    <w:rsid w:val="444E7AB7"/>
    <w:rsid w:val="44587E0A"/>
    <w:rsid w:val="44593DBA"/>
    <w:rsid w:val="44602B7F"/>
    <w:rsid w:val="44613C8E"/>
    <w:rsid w:val="44687A46"/>
    <w:rsid w:val="4475773A"/>
    <w:rsid w:val="447A63A2"/>
    <w:rsid w:val="447D493F"/>
    <w:rsid w:val="447D65EE"/>
    <w:rsid w:val="4484797D"/>
    <w:rsid w:val="44905379"/>
    <w:rsid w:val="44913E48"/>
    <w:rsid w:val="44944B08"/>
    <w:rsid w:val="449F6565"/>
    <w:rsid w:val="44A00397"/>
    <w:rsid w:val="44A409D6"/>
    <w:rsid w:val="44AC55BD"/>
    <w:rsid w:val="44AF4066"/>
    <w:rsid w:val="44B042CE"/>
    <w:rsid w:val="44BD10DE"/>
    <w:rsid w:val="44C4421D"/>
    <w:rsid w:val="44D81A76"/>
    <w:rsid w:val="44DF6BBE"/>
    <w:rsid w:val="44F06345"/>
    <w:rsid w:val="44F47E43"/>
    <w:rsid w:val="44FC4475"/>
    <w:rsid w:val="45045407"/>
    <w:rsid w:val="45082F5D"/>
    <w:rsid w:val="450A1C21"/>
    <w:rsid w:val="451074AC"/>
    <w:rsid w:val="451E392D"/>
    <w:rsid w:val="451E3EC6"/>
    <w:rsid w:val="45201547"/>
    <w:rsid w:val="4528655A"/>
    <w:rsid w:val="452F4A52"/>
    <w:rsid w:val="452F55B2"/>
    <w:rsid w:val="45314631"/>
    <w:rsid w:val="45327E35"/>
    <w:rsid w:val="45375CA5"/>
    <w:rsid w:val="453E73B1"/>
    <w:rsid w:val="4545710C"/>
    <w:rsid w:val="45457144"/>
    <w:rsid w:val="45472EBB"/>
    <w:rsid w:val="45486BFC"/>
    <w:rsid w:val="45533F1C"/>
    <w:rsid w:val="45570670"/>
    <w:rsid w:val="4557225D"/>
    <w:rsid w:val="45596713"/>
    <w:rsid w:val="455A06DD"/>
    <w:rsid w:val="45901070"/>
    <w:rsid w:val="45A32CAB"/>
    <w:rsid w:val="45B06ED6"/>
    <w:rsid w:val="45B37EB1"/>
    <w:rsid w:val="45B47498"/>
    <w:rsid w:val="45BA35BE"/>
    <w:rsid w:val="45BC7ACF"/>
    <w:rsid w:val="45BD4243"/>
    <w:rsid w:val="45C670D2"/>
    <w:rsid w:val="45CC032A"/>
    <w:rsid w:val="45D71D2E"/>
    <w:rsid w:val="45DA17D8"/>
    <w:rsid w:val="45E46ACA"/>
    <w:rsid w:val="45EF52CA"/>
    <w:rsid w:val="45F1231E"/>
    <w:rsid w:val="45F34DBA"/>
    <w:rsid w:val="45F663B5"/>
    <w:rsid w:val="45F840E8"/>
    <w:rsid w:val="45F8417E"/>
    <w:rsid w:val="45FB4B6F"/>
    <w:rsid w:val="46026E36"/>
    <w:rsid w:val="46064558"/>
    <w:rsid w:val="462813AD"/>
    <w:rsid w:val="462F3EF3"/>
    <w:rsid w:val="46301610"/>
    <w:rsid w:val="46313B8E"/>
    <w:rsid w:val="463B42CB"/>
    <w:rsid w:val="46440544"/>
    <w:rsid w:val="465F5301"/>
    <w:rsid w:val="46623CEE"/>
    <w:rsid w:val="466C1D8C"/>
    <w:rsid w:val="466C691A"/>
    <w:rsid w:val="466D314E"/>
    <w:rsid w:val="467B0413"/>
    <w:rsid w:val="467D15A4"/>
    <w:rsid w:val="46804174"/>
    <w:rsid w:val="468A24B1"/>
    <w:rsid w:val="468A53B0"/>
    <w:rsid w:val="46933EA7"/>
    <w:rsid w:val="469B534E"/>
    <w:rsid w:val="469C1213"/>
    <w:rsid w:val="46A14816"/>
    <w:rsid w:val="46B14FD9"/>
    <w:rsid w:val="46B53E1D"/>
    <w:rsid w:val="46B837C8"/>
    <w:rsid w:val="46C0453A"/>
    <w:rsid w:val="46C6427C"/>
    <w:rsid w:val="46C82AEE"/>
    <w:rsid w:val="46CB4320"/>
    <w:rsid w:val="46CD72D6"/>
    <w:rsid w:val="46DA3884"/>
    <w:rsid w:val="46E841F3"/>
    <w:rsid w:val="46EE732F"/>
    <w:rsid w:val="46F33B59"/>
    <w:rsid w:val="46F506BE"/>
    <w:rsid w:val="46F67EFF"/>
    <w:rsid w:val="4708107D"/>
    <w:rsid w:val="47094600"/>
    <w:rsid w:val="470C1CAD"/>
    <w:rsid w:val="470D1EAB"/>
    <w:rsid w:val="4713457F"/>
    <w:rsid w:val="47176886"/>
    <w:rsid w:val="471D19C3"/>
    <w:rsid w:val="471F673A"/>
    <w:rsid w:val="47363055"/>
    <w:rsid w:val="473E41E7"/>
    <w:rsid w:val="474D04FA"/>
    <w:rsid w:val="47530F1F"/>
    <w:rsid w:val="475950F1"/>
    <w:rsid w:val="475F022D"/>
    <w:rsid w:val="47704076"/>
    <w:rsid w:val="47705DC8"/>
    <w:rsid w:val="47741147"/>
    <w:rsid w:val="47774690"/>
    <w:rsid w:val="47793411"/>
    <w:rsid w:val="477C2B8D"/>
    <w:rsid w:val="477E6905"/>
    <w:rsid w:val="478101A3"/>
    <w:rsid w:val="478B77DC"/>
    <w:rsid w:val="478D1745"/>
    <w:rsid w:val="4791488A"/>
    <w:rsid w:val="47990E08"/>
    <w:rsid w:val="47B10A89"/>
    <w:rsid w:val="47B40579"/>
    <w:rsid w:val="47B71E17"/>
    <w:rsid w:val="47C018DD"/>
    <w:rsid w:val="47C03707"/>
    <w:rsid w:val="47C13247"/>
    <w:rsid w:val="47CF33D4"/>
    <w:rsid w:val="47D337DD"/>
    <w:rsid w:val="47D433C0"/>
    <w:rsid w:val="47DC187E"/>
    <w:rsid w:val="47E003DC"/>
    <w:rsid w:val="47E3D492"/>
    <w:rsid w:val="47F37F37"/>
    <w:rsid w:val="47F933CB"/>
    <w:rsid w:val="480C2163"/>
    <w:rsid w:val="480F1C53"/>
    <w:rsid w:val="4823125B"/>
    <w:rsid w:val="482A25E9"/>
    <w:rsid w:val="482B01EE"/>
    <w:rsid w:val="482E1FB6"/>
    <w:rsid w:val="48317F40"/>
    <w:rsid w:val="48381F7D"/>
    <w:rsid w:val="484336AB"/>
    <w:rsid w:val="4850390A"/>
    <w:rsid w:val="48561630"/>
    <w:rsid w:val="48601DFB"/>
    <w:rsid w:val="486378A9"/>
    <w:rsid w:val="48717D4C"/>
    <w:rsid w:val="48730182"/>
    <w:rsid w:val="48751F9C"/>
    <w:rsid w:val="4877302A"/>
    <w:rsid w:val="487970CD"/>
    <w:rsid w:val="487C375E"/>
    <w:rsid w:val="48802209"/>
    <w:rsid w:val="48836AB4"/>
    <w:rsid w:val="488501FF"/>
    <w:rsid w:val="48850C0B"/>
    <w:rsid w:val="488838C5"/>
    <w:rsid w:val="48901EE0"/>
    <w:rsid w:val="48910462"/>
    <w:rsid w:val="489B4111"/>
    <w:rsid w:val="48A31586"/>
    <w:rsid w:val="48A7429A"/>
    <w:rsid w:val="48B8179D"/>
    <w:rsid w:val="48BF0F83"/>
    <w:rsid w:val="48C12BAF"/>
    <w:rsid w:val="48C84ACB"/>
    <w:rsid w:val="48C8737B"/>
    <w:rsid w:val="48C91E02"/>
    <w:rsid w:val="48C978A6"/>
    <w:rsid w:val="48CB3DCC"/>
    <w:rsid w:val="48D82045"/>
    <w:rsid w:val="48E04E5A"/>
    <w:rsid w:val="48EB46F8"/>
    <w:rsid w:val="48EE3617"/>
    <w:rsid w:val="48F80819"/>
    <w:rsid w:val="48F85BB0"/>
    <w:rsid w:val="48FE1841"/>
    <w:rsid w:val="49053AC6"/>
    <w:rsid w:val="49080B7C"/>
    <w:rsid w:val="490966FA"/>
    <w:rsid w:val="491007F5"/>
    <w:rsid w:val="4914081D"/>
    <w:rsid w:val="491465B8"/>
    <w:rsid w:val="49162368"/>
    <w:rsid w:val="491C4A93"/>
    <w:rsid w:val="49267254"/>
    <w:rsid w:val="49325BF9"/>
    <w:rsid w:val="49375FC0"/>
    <w:rsid w:val="493763E3"/>
    <w:rsid w:val="49424912"/>
    <w:rsid w:val="494553E6"/>
    <w:rsid w:val="494D29E7"/>
    <w:rsid w:val="49583186"/>
    <w:rsid w:val="495A6EFE"/>
    <w:rsid w:val="495B65B3"/>
    <w:rsid w:val="496164DE"/>
    <w:rsid w:val="496658A3"/>
    <w:rsid w:val="4967696F"/>
    <w:rsid w:val="496C4368"/>
    <w:rsid w:val="497004D0"/>
    <w:rsid w:val="4976769F"/>
    <w:rsid w:val="49777A09"/>
    <w:rsid w:val="4989333F"/>
    <w:rsid w:val="498A77E3"/>
    <w:rsid w:val="498B5309"/>
    <w:rsid w:val="498D53AA"/>
    <w:rsid w:val="49940662"/>
    <w:rsid w:val="499535CF"/>
    <w:rsid w:val="49956188"/>
    <w:rsid w:val="499713D1"/>
    <w:rsid w:val="499B0290"/>
    <w:rsid w:val="499D3F04"/>
    <w:rsid w:val="499E328F"/>
    <w:rsid w:val="49A11A8A"/>
    <w:rsid w:val="49A26C9D"/>
    <w:rsid w:val="49A90D0C"/>
    <w:rsid w:val="49B02FC2"/>
    <w:rsid w:val="49B15FF9"/>
    <w:rsid w:val="49B56541"/>
    <w:rsid w:val="49B605D8"/>
    <w:rsid w:val="49B91E77"/>
    <w:rsid w:val="49BD7800"/>
    <w:rsid w:val="49BE123B"/>
    <w:rsid w:val="49BE62E1"/>
    <w:rsid w:val="49C36851"/>
    <w:rsid w:val="49C66341"/>
    <w:rsid w:val="49CF398F"/>
    <w:rsid w:val="49D22F38"/>
    <w:rsid w:val="49D24CE6"/>
    <w:rsid w:val="49D40A5E"/>
    <w:rsid w:val="49D84D2B"/>
    <w:rsid w:val="49DC0063"/>
    <w:rsid w:val="49DC3DB7"/>
    <w:rsid w:val="49DC7913"/>
    <w:rsid w:val="49DD3BE1"/>
    <w:rsid w:val="49E35145"/>
    <w:rsid w:val="49E55BB5"/>
    <w:rsid w:val="49EB1ADA"/>
    <w:rsid w:val="49F66C27"/>
    <w:rsid w:val="49F85F83"/>
    <w:rsid w:val="49F97C1B"/>
    <w:rsid w:val="4A037596"/>
    <w:rsid w:val="4A064DC7"/>
    <w:rsid w:val="4A0D28D0"/>
    <w:rsid w:val="4A1277D9"/>
    <w:rsid w:val="4A16722D"/>
    <w:rsid w:val="4A176B9D"/>
    <w:rsid w:val="4A1D310F"/>
    <w:rsid w:val="4A1E7AF0"/>
    <w:rsid w:val="4A2512BA"/>
    <w:rsid w:val="4A347A36"/>
    <w:rsid w:val="4A37545D"/>
    <w:rsid w:val="4A3A6A54"/>
    <w:rsid w:val="4A3B0312"/>
    <w:rsid w:val="4A3B0ADD"/>
    <w:rsid w:val="4A413C1A"/>
    <w:rsid w:val="4A443E36"/>
    <w:rsid w:val="4A4462D6"/>
    <w:rsid w:val="4A471E03"/>
    <w:rsid w:val="4A563B69"/>
    <w:rsid w:val="4A695377"/>
    <w:rsid w:val="4A69564B"/>
    <w:rsid w:val="4A7135B2"/>
    <w:rsid w:val="4A7E27C2"/>
    <w:rsid w:val="4A8149A7"/>
    <w:rsid w:val="4A840031"/>
    <w:rsid w:val="4A983EFF"/>
    <w:rsid w:val="4A9B157C"/>
    <w:rsid w:val="4AA66EAC"/>
    <w:rsid w:val="4AAE5753"/>
    <w:rsid w:val="4AAE7501"/>
    <w:rsid w:val="4AAF5028"/>
    <w:rsid w:val="4AB401CE"/>
    <w:rsid w:val="4ABE5B79"/>
    <w:rsid w:val="4AC8062E"/>
    <w:rsid w:val="4AD5598B"/>
    <w:rsid w:val="4ADA2E75"/>
    <w:rsid w:val="4ADB0709"/>
    <w:rsid w:val="4ADD5690"/>
    <w:rsid w:val="4AE03433"/>
    <w:rsid w:val="4AE304BB"/>
    <w:rsid w:val="4AF31E4E"/>
    <w:rsid w:val="4AFC64BF"/>
    <w:rsid w:val="4AFF5FAF"/>
    <w:rsid w:val="4B011F0B"/>
    <w:rsid w:val="4B0931D0"/>
    <w:rsid w:val="4B0B04B0"/>
    <w:rsid w:val="4B0E45B6"/>
    <w:rsid w:val="4B1756DD"/>
    <w:rsid w:val="4B17661E"/>
    <w:rsid w:val="4B1F0C61"/>
    <w:rsid w:val="4B236133"/>
    <w:rsid w:val="4B2A0FBC"/>
    <w:rsid w:val="4B2E1B61"/>
    <w:rsid w:val="4B3612A5"/>
    <w:rsid w:val="4B41504C"/>
    <w:rsid w:val="4B43474D"/>
    <w:rsid w:val="4B48404E"/>
    <w:rsid w:val="4B4F42AD"/>
    <w:rsid w:val="4B5059C8"/>
    <w:rsid w:val="4B542FA1"/>
    <w:rsid w:val="4B5C36E4"/>
    <w:rsid w:val="4B6C24F0"/>
    <w:rsid w:val="4B7818BD"/>
    <w:rsid w:val="4B792D75"/>
    <w:rsid w:val="4B7E1A41"/>
    <w:rsid w:val="4B85447B"/>
    <w:rsid w:val="4B865D88"/>
    <w:rsid w:val="4B895879"/>
    <w:rsid w:val="4B920BD1"/>
    <w:rsid w:val="4B9761E7"/>
    <w:rsid w:val="4B9A1834"/>
    <w:rsid w:val="4B9C2E8A"/>
    <w:rsid w:val="4B9E1324"/>
    <w:rsid w:val="4BA90A6B"/>
    <w:rsid w:val="4BAF1783"/>
    <w:rsid w:val="4BB5041C"/>
    <w:rsid w:val="4BB84560"/>
    <w:rsid w:val="4BC42640"/>
    <w:rsid w:val="4BC535EC"/>
    <w:rsid w:val="4BD21CDC"/>
    <w:rsid w:val="4BD411EA"/>
    <w:rsid w:val="4BD655FC"/>
    <w:rsid w:val="4BDC3BFA"/>
    <w:rsid w:val="4BDF6FA5"/>
    <w:rsid w:val="4BE331DB"/>
    <w:rsid w:val="4BE60F1D"/>
    <w:rsid w:val="4BED22AB"/>
    <w:rsid w:val="4BEFD26A"/>
    <w:rsid w:val="4BF70A34"/>
    <w:rsid w:val="4BF70D1F"/>
    <w:rsid w:val="4BF76C86"/>
    <w:rsid w:val="4BFC7FED"/>
    <w:rsid w:val="4BFF5B3B"/>
    <w:rsid w:val="4C013512"/>
    <w:rsid w:val="4C013661"/>
    <w:rsid w:val="4C03387D"/>
    <w:rsid w:val="4C0373D9"/>
    <w:rsid w:val="4C0D05FC"/>
    <w:rsid w:val="4C160075"/>
    <w:rsid w:val="4C1D42B0"/>
    <w:rsid w:val="4C201DD4"/>
    <w:rsid w:val="4C2630C7"/>
    <w:rsid w:val="4C29189F"/>
    <w:rsid w:val="4C3457E4"/>
    <w:rsid w:val="4C3661C2"/>
    <w:rsid w:val="4C482434"/>
    <w:rsid w:val="4C486B52"/>
    <w:rsid w:val="4C4D0B96"/>
    <w:rsid w:val="4C4D2D4A"/>
    <w:rsid w:val="4C4F0870"/>
    <w:rsid w:val="4C5B0FC3"/>
    <w:rsid w:val="4C5E4F57"/>
    <w:rsid w:val="4C602A7D"/>
    <w:rsid w:val="4C687565"/>
    <w:rsid w:val="4C6A38FC"/>
    <w:rsid w:val="4C6E03BF"/>
    <w:rsid w:val="4C759F77"/>
    <w:rsid w:val="4C8107A0"/>
    <w:rsid w:val="4C8835FA"/>
    <w:rsid w:val="4C8E71BF"/>
    <w:rsid w:val="4C96649F"/>
    <w:rsid w:val="4C9747A4"/>
    <w:rsid w:val="4C996879"/>
    <w:rsid w:val="4CAA55D4"/>
    <w:rsid w:val="4CAB6711"/>
    <w:rsid w:val="4CAE46E6"/>
    <w:rsid w:val="4CB3320A"/>
    <w:rsid w:val="4CB86687"/>
    <w:rsid w:val="4CC528E0"/>
    <w:rsid w:val="4CC7034A"/>
    <w:rsid w:val="4CCB35C9"/>
    <w:rsid w:val="4CCC1EC1"/>
    <w:rsid w:val="4CCE5C39"/>
    <w:rsid w:val="4CD64AED"/>
    <w:rsid w:val="4CDF1BF4"/>
    <w:rsid w:val="4CE0539C"/>
    <w:rsid w:val="4CE5757E"/>
    <w:rsid w:val="4CF220F9"/>
    <w:rsid w:val="4CF64C11"/>
    <w:rsid w:val="4CFB09F8"/>
    <w:rsid w:val="4CFC4B35"/>
    <w:rsid w:val="4CFF2296"/>
    <w:rsid w:val="4CFF4044"/>
    <w:rsid w:val="4D046B6A"/>
    <w:rsid w:val="4D0478AD"/>
    <w:rsid w:val="4D0C69C4"/>
    <w:rsid w:val="4D0E72D5"/>
    <w:rsid w:val="4D1D09A0"/>
    <w:rsid w:val="4D1D34E8"/>
    <w:rsid w:val="4D1E654F"/>
    <w:rsid w:val="4D2770F7"/>
    <w:rsid w:val="4D2E492A"/>
    <w:rsid w:val="4D3B0DF4"/>
    <w:rsid w:val="4D3C7DE3"/>
    <w:rsid w:val="4D4D1254"/>
    <w:rsid w:val="4D4D69CE"/>
    <w:rsid w:val="4D5123C6"/>
    <w:rsid w:val="4D543E3B"/>
    <w:rsid w:val="4D5D4569"/>
    <w:rsid w:val="4D623173"/>
    <w:rsid w:val="4D6420F9"/>
    <w:rsid w:val="4D693BB4"/>
    <w:rsid w:val="4D6D4988"/>
    <w:rsid w:val="4D6F4BDB"/>
    <w:rsid w:val="4D705BC5"/>
    <w:rsid w:val="4D706CF0"/>
    <w:rsid w:val="4D812D57"/>
    <w:rsid w:val="4D815970"/>
    <w:rsid w:val="4D8373D4"/>
    <w:rsid w:val="4D924485"/>
    <w:rsid w:val="4D956757"/>
    <w:rsid w:val="4D976E51"/>
    <w:rsid w:val="4D9E1E27"/>
    <w:rsid w:val="4D9F1383"/>
    <w:rsid w:val="4DAF3415"/>
    <w:rsid w:val="4DB74893"/>
    <w:rsid w:val="4DBE4E9F"/>
    <w:rsid w:val="4DBF16C4"/>
    <w:rsid w:val="4DBFECBF"/>
    <w:rsid w:val="4DC4703C"/>
    <w:rsid w:val="4DCD333B"/>
    <w:rsid w:val="4DD52C2C"/>
    <w:rsid w:val="4DD52FF7"/>
    <w:rsid w:val="4DD86118"/>
    <w:rsid w:val="4DDB4428"/>
    <w:rsid w:val="4DE616DE"/>
    <w:rsid w:val="4DED405F"/>
    <w:rsid w:val="4DED6593"/>
    <w:rsid w:val="4DEF40B9"/>
    <w:rsid w:val="4DF65813"/>
    <w:rsid w:val="4DFD2DE6"/>
    <w:rsid w:val="4E094A4F"/>
    <w:rsid w:val="4E121B55"/>
    <w:rsid w:val="4E122358"/>
    <w:rsid w:val="4E1A6C5C"/>
    <w:rsid w:val="4E241889"/>
    <w:rsid w:val="4E2A3343"/>
    <w:rsid w:val="4E2B61AD"/>
    <w:rsid w:val="4E306E72"/>
    <w:rsid w:val="4E3C5B2A"/>
    <w:rsid w:val="4E451F2B"/>
    <w:rsid w:val="4E492DD0"/>
    <w:rsid w:val="4E4C267F"/>
    <w:rsid w:val="4E4C3506"/>
    <w:rsid w:val="4E4E41F3"/>
    <w:rsid w:val="4E5F2AF8"/>
    <w:rsid w:val="4E61488B"/>
    <w:rsid w:val="4E6210E9"/>
    <w:rsid w:val="4E7256B9"/>
    <w:rsid w:val="4E74636C"/>
    <w:rsid w:val="4E7C2D1C"/>
    <w:rsid w:val="4E8567CB"/>
    <w:rsid w:val="4E86609F"/>
    <w:rsid w:val="4E8C2C67"/>
    <w:rsid w:val="4E952232"/>
    <w:rsid w:val="4E9700F7"/>
    <w:rsid w:val="4E984929"/>
    <w:rsid w:val="4E992277"/>
    <w:rsid w:val="4E9B0E76"/>
    <w:rsid w:val="4EA524E3"/>
    <w:rsid w:val="4EA62ADA"/>
    <w:rsid w:val="4EB4172E"/>
    <w:rsid w:val="4EB5120D"/>
    <w:rsid w:val="4EBD5F65"/>
    <w:rsid w:val="4EBE538C"/>
    <w:rsid w:val="4EE031BE"/>
    <w:rsid w:val="4EE334F2"/>
    <w:rsid w:val="4EE37F68"/>
    <w:rsid w:val="4EEF00E8"/>
    <w:rsid w:val="4EF55E94"/>
    <w:rsid w:val="4EF70D4B"/>
    <w:rsid w:val="4EF79AF2"/>
    <w:rsid w:val="4F0746D1"/>
    <w:rsid w:val="4F15544F"/>
    <w:rsid w:val="4F2C6C47"/>
    <w:rsid w:val="4F376605"/>
    <w:rsid w:val="4F3D0E54"/>
    <w:rsid w:val="4F415041"/>
    <w:rsid w:val="4F477707"/>
    <w:rsid w:val="4F5012C8"/>
    <w:rsid w:val="4F59138E"/>
    <w:rsid w:val="4F5B577E"/>
    <w:rsid w:val="4F5B752C"/>
    <w:rsid w:val="4F6247EF"/>
    <w:rsid w:val="4F6D56E7"/>
    <w:rsid w:val="4F6E54B1"/>
    <w:rsid w:val="4F6F4D85"/>
    <w:rsid w:val="4F721C64"/>
    <w:rsid w:val="4F734876"/>
    <w:rsid w:val="4F841516"/>
    <w:rsid w:val="4F842187"/>
    <w:rsid w:val="4F863BEA"/>
    <w:rsid w:val="4F9071D6"/>
    <w:rsid w:val="4F9204FB"/>
    <w:rsid w:val="4F940B35"/>
    <w:rsid w:val="4F980780"/>
    <w:rsid w:val="4F9D1E71"/>
    <w:rsid w:val="4FC116B9"/>
    <w:rsid w:val="4FC155E1"/>
    <w:rsid w:val="4FC178DF"/>
    <w:rsid w:val="4FCB2904"/>
    <w:rsid w:val="4FCF6062"/>
    <w:rsid w:val="4FD537C0"/>
    <w:rsid w:val="4FD80B7D"/>
    <w:rsid w:val="4FDB0B6A"/>
    <w:rsid w:val="4FDB196C"/>
    <w:rsid w:val="4FDC795D"/>
    <w:rsid w:val="4FDE2637"/>
    <w:rsid w:val="4FDF62B0"/>
    <w:rsid w:val="4FE47C0F"/>
    <w:rsid w:val="4FE52EC5"/>
    <w:rsid w:val="4FE946BE"/>
    <w:rsid w:val="4FEB08B0"/>
    <w:rsid w:val="4FF534DD"/>
    <w:rsid w:val="4FF57980"/>
    <w:rsid w:val="50062548"/>
    <w:rsid w:val="500F5911"/>
    <w:rsid w:val="50100919"/>
    <w:rsid w:val="5019541D"/>
    <w:rsid w:val="5023004A"/>
    <w:rsid w:val="50250266"/>
    <w:rsid w:val="5028222A"/>
    <w:rsid w:val="502D2C76"/>
    <w:rsid w:val="5031210B"/>
    <w:rsid w:val="503264DF"/>
    <w:rsid w:val="50377F99"/>
    <w:rsid w:val="5038161B"/>
    <w:rsid w:val="50411A70"/>
    <w:rsid w:val="50483F54"/>
    <w:rsid w:val="50484AC6"/>
    <w:rsid w:val="504A5FC6"/>
    <w:rsid w:val="504F0EE6"/>
    <w:rsid w:val="50540473"/>
    <w:rsid w:val="507C01DB"/>
    <w:rsid w:val="507C3BFE"/>
    <w:rsid w:val="507C53C5"/>
    <w:rsid w:val="508036EE"/>
    <w:rsid w:val="5080549C"/>
    <w:rsid w:val="509251CF"/>
    <w:rsid w:val="50A10F71"/>
    <w:rsid w:val="50A72C5D"/>
    <w:rsid w:val="50AC2B50"/>
    <w:rsid w:val="50AE266C"/>
    <w:rsid w:val="50B07D90"/>
    <w:rsid w:val="50B51068"/>
    <w:rsid w:val="50B91BE4"/>
    <w:rsid w:val="50BB35D0"/>
    <w:rsid w:val="50BF6559"/>
    <w:rsid w:val="50C23F56"/>
    <w:rsid w:val="50C63AFC"/>
    <w:rsid w:val="50C97700"/>
    <w:rsid w:val="50D77086"/>
    <w:rsid w:val="50DD5829"/>
    <w:rsid w:val="50E06516"/>
    <w:rsid w:val="50E33C7D"/>
    <w:rsid w:val="50E35A2B"/>
    <w:rsid w:val="50E50C09"/>
    <w:rsid w:val="50E86A91"/>
    <w:rsid w:val="50EA19E5"/>
    <w:rsid w:val="50FB4B23"/>
    <w:rsid w:val="50FD6AED"/>
    <w:rsid w:val="51080A7C"/>
    <w:rsid w:val="510A542B"/>
    <w:rsid w:val="511B3417"/>
    <w:rsid w:val="511E4CB5"/>
    <w:rsid w:val="51271DBC"/>
    <w:rsid w:val="51286640"/>
    <w:rsid w:val="51361141"/>
    <w:rsid w:val="514209A3"/>
    <w:rsid w:val="5144296E"/>
    <w:rsid w:val="51527191"/>
    <w:rsid w:val="515A3F3F"/>
    <w:rsid w:val="515B4CE3"/>
    <w:rsid w:val="51604411"/>
    <w:rsid w:val="517926D9"/>
    <w:rsid w:val="517F76F4"/>
    <w:rsid w:val="518043AE"/>
    <w:rsid w:val="51826FF2"/>
    <w:rsid w:val="518E30D2"/>
    <w:rsid w:val="5193319F"/>
    <w:rsid w:val="519659C7"/>
    <w:rsid w:val="519A049A"/>
    <w:rsid w:val="51A94ACE"/>
    <w:rsid w:val="51AA404F"/>
    <w:rsid w:val="51AB16A4"/>
    <w:rsid w:val="51AC0513"/>
    <w:rsid w:val="51AC6715"/>
    <w:rsid w:val="51BF2E61"/>
    <w:rsid w:val="51C1147A"/>
    <w:rsid w:val="51D05F10"/>
    <w:rsid w:val="51D54260"/>
    <w:rsid w:val="51D876D9"/>
    <w:rsid w:val="51DD06CC"/>
    <w:rsid w:val="51DF52D1"/>
    <w:rsid w:val="51E62A34"/>
    <w:rsid w:val="51EB0615"/>
    <w:rsid w:val="51EC6A99"/>
    <w:rsid w:val="51EDC784"/>
    <w:rsid w:val="51F24178"/>
    <w:rsid w:val="51F2586F"/>
    <w:rsid w:val="51F45335"/>
    <w:rsid w:val="51F45ABB"/>
    <w:rsid w:val="51FA071A"/>
    <w:rsid w:val="51FC6541"/>
    <w:rsid w:val="51FE33C3"/>
    <w:rsid w:val="5209326F"/>
    <w:rsid w:val="520B4811"/>
    <w:rsid w:val="521D4F6D"/>
    <w:rsid w:val="52261B09"/>
    <w:rsid w:val="522620D6"/>
    <w:rsid w:val="522B1438"/>
    <w:rsid w:val="522E1F51"/>
    <w:rsid w:val="522E717A"/>
    <w:rsid w:val="52386B65"/>
    <w:rsid w:val="523B0C24"/>
    <w:rsid w:val="523B7217"/>
    <w:rsid w:val="523E05D2"/>
    <w:rsid w:val="523E652B"/>
    <w:rsid w:val="525A170E"/>
    <w:rsid w:val="525C3CE7"/>
    <w:rsid w:val="525C7843"/>
    <w:rsid w:val="52666914"/>
    <w:rsid w:val="5268268C"/>
    <w:rsid w:val="526C3FEC"/>
    <w:rsid w:val="52750F22"/>
    <w:rsid w:val="52770955"/>
    <w:rsid w:val="527C422B"/>
    <w:rsid w:val="52870E07"/>
    <w:rsid w:val="528A121C"/>
    <w:rsid w:val="528C4D2C"/>
    <w:rsid w:val="529207E1"/>
    <w:rsid w:val="529E7E5B"/>
    <w:rsid w:val="52A940B1"/>
    <w:rsid w:val="52B61649"/>
    <w:rsid w:val="52BE22AC"/>
    <w:rsid w:val="52C12D97"/>
    <w:rsid w:val="52C13B4A"/>
    <w:rsid w:val="52C75604"/>
    <w:rsid w:val="52C8312A"/>
    <w:rsid w:val="52E33AC0"/>
    <w:rsid w:val="52E5473E"/>
    <w:rsid w:val="52E964FA"/>
    <w:rsid w:val="52EF40B0"/>
    <w:rsid w:val="52F70215"/>
    <w:rsid w:val="52F87468"/>
    <w:rsid w:val="530323EA"/>
    <w:rsid w:val="53036406"/>
    <w:rsid w:val="53057EDB"/>
    <w:rsid w:val="530917F5"/>
    <w:rsid w:val="53177C0E"/>
    <w:rsid w:val="531E04E4"/>
    <w:rsid w:val="532632D1"/>
    <w:rsid w:val="532A4990"/>
    <w:rsid w:val="5331340C"/>
    <w:rsid w:val="534259E0"/>
    <w:rsid w:val="53470476"/>
    <w:rsid w:val="534976B3"/>
    <w:rsid w:val="534D44EA"/>
    <w:rsid w:val="534E7AD3"/>
    <w:rsid w:val="535E583D"/>
    <w:rsid w:val="536966BB"/>
    <w:rsid w:val="53784B50"/>
    <w:rsid w:val="53791C01"/>
    <w:rsid w:val="537A4D81"/>
    <w:rsid w:val="537E1A3B"/>
    <w:rsid w:val="538243F4"/>
    <w:rsid w:val="538C05FC"/>
    <w:rsid w:val="53925D5F"/>
    <w:rsid w:val="5395237C"/>
    <w:rsid w:val="53A440AE"/>
    <w:rsid w:val="53AE40CE"/>
    <w:rsid w:val="53AE5F1C"/>
    <w:rsid w:val="53BF6819"/>
    <w:rsid w:val="53C15826"/>
    <w:rsid w:val="53C66820"/>
    <w:rsid w:val="53CA764B"/>
    <w:rsid w:val="53D17DBD"/>
    <w:rsid w:val="53D37FD9"/>
    <w:rsid w:val="53D43C9C"/>
    <w:rsid w:val="53E059A1"/>
    <w:rsid w:val="53E0654E"/>
    <w:rsid w:val="53EC4BF7"/>
    <w:rsid w:val="53EE4E13"/>
    <w:rsid w:val="53FD24DA"/>
    <w:rsid w:val="53FF5D80"/>
    <w:rsid w:val="540921AE"/>
    <w:rsid w:val="54166B2E"/>
    <w:rsid w:val="54216F96"/>
    <w:rsid w:val="54260108"/>
    <w:rsid w:val="54297BF9"/>
    <w:rsid w:val="54307C7C"/>
    <w:rsid w:val="54345F35"/>
    <w:rsid w:val="54386DE8"/>
    <w:rsid w:val="543B00DA"/>
    <w:rsid w:val="5444349B"/>
    <w:rsid w:val="5446239B"/>
    <w:rsid w:val="544B233A"/>
    <w:rsid w:val="5452306B"/>
    <w:rsid w:val="54640C31"/>
    <w:rsid w:val="54646998"/>
    <w:rsid w:val="546B0211"/>
    <w:rsid w:val="546E1AAF"/>
    <w:rsid w:val="546E385E"/>
    <w:rsid w:val="54710A3B"/>
    <w:rsid w:val="54751090"/>
    <w:rsid w:val="54770964"/>
    <w:rsid w:val="547E0169"/>
    <w:rsid w:val="547E558F"/>
    <w:rsid w:val="54815C87"/>
    <w:rsid w:val="548E3F00"/>
    <w:rsid w:val="54A340AA"/>
    <w:rsid w:val="54A62896"/>
    <w:rsid w:val="54A6749B"/>
    <w:rsid w:val="54A84FC1"/>
    <w:rsid w:val="54AC7C32"/>
    <w:rsid w:val="54AD25D8"/>
    <w:rsid w:val="54AE468E"/>
    <w:rsid w:val="54B25E40"/>
    <w:rsid w:val="54B46D2D"/>
    <w:rsid w:val="54B90F7D"/>
    <w:rsid w:val="54BC694F"/>
    <w:rsid w:val="54CA714C"/>
    <w:rsid w:val="54CF254E"/>
    <w:rsid w:val="54D01A26"/>
    <w:rsid w:val="54DC6C91"/>
    <w:rsid w:val="54E07F8D"/>
    <w:rsid w:val="54F81F48"/>
    <w:rsid w:val="54F93A6F"/>
    <w:rsid w:val="54FC530D"/>
    <w:rsid w:val="54FE1085"/>
    <w:rsid w:val="54FF1A4E"/>
    <w:rsid w:val="550345FC"/>
    <w:rsid w:val="55164621"/>
    <w:rsid w:val="551B1C37"/>
    <w:rsid w:val="551C150B"/>
    <w:rsid w:val="551E7032"/>
    <w:rsid w:val="55232D59"/>
    <w:rsid w:val="55243733"/>
    <w:rsid w:val="552706A4"/>
    <w:rsid w:val="55322ADD"/>
    <w:rsid w:val="55345488"/>
    <w:rsid w:val="55384597"/>
    <w:rsid w:val="553E1482"/>
    <w:rsid w:val="5541285A"/>
    <w:rsid w:val="55637009"/>
    <w:rsid w:val="55651503"/>
    <w:rsid w:val="55696F3C"/>
    <w:rsid w:val="5573347F"/>
    <w:rsid w:val="558671A5"/>
    <w:rsid w:val="558B35C4"/>
    <w:rsid w:val="558E1391"/>
    <w:rsid w:val="558F7F2F"/>
    <w:rsid w:val="55967510"/>
    <w:rsid w:val="559E0172"/>
    <w:rsid w:val="55A34424"/>
    <w:rsid w:val="55A541E7"/>
    <w:rsid w:val="55AE4859"/>
    <w:rsid w:val="55C53951"/>
    <w:rsid w:val="55C67DF5"/>
    <w:rsid w:val="55D1679A"/>
    <w:rsid w:val="55D45D44"/>
    <w:rsid w:val="55D63DB0"/>
    <w:rsid w:val="55D77440"/>
    <w:rsid w:val="55E95892"/>
    <w:rsid w:val="55EB6C18"/>
    <w:rsid w:val="55EB71C9"/>
    <w:rsid w:val="55F514F6"/>
    <w:rsid w:val="55F602D7"/>
    <w:rsid w:val="55F7DBD6"/>
    <w:rsid w:val="56004989"/>
    <w:rsid w:val="56093087"/>
    <w:rsid w:val="56165F22"/>
    <w:rsid w:val="561C1DF7"/>
    <w:rsid w:val="56220DA3"/>
    <w:rsid w:val="562970B1"/>
    <w:rsid w:val="562C13CB"/>
    <w:rsid w:val="563B0432"/>
    <w:rsid w:val="563D5D26"/>
    <w:rsid w:val="563E7ACB"/>
    <w:rsid w:val="56410EA1"/>
    <w:rsid w:val="564205FD"/>
    <w:rsid w:val="56462AAF"/>
    <w:rsid w:val="564C5E20"/>
    <w:rsid w:val="56523548"/>
    <w:rsid w:val="565D4D50"/>
    <w:rsid w:val="5665191E"/>
    <w:rsid w:val="56675A92"/>
    <w:rsid w:val="56701B0F"/>
    <w:rsid w:val="567F61F6"/>
    <w:rsid w:val="568164CD"/>
    <w:rsid w:val="56817CD8"/>
    <w:rsid w:val="56892221"/>
    <w:rsid w:val="568B4CF7"/>
    <w:rsid w:val="568B6949"/>
    <w:rsid w:val="56953069"/>
    <w:rsid w:val="56953DA9"/>
    <w:rsid w:val="569A24CA"/>
    <w:rsid w:val="569C6DA8"/>
    <w:rsid w:val="56A31EE4"/>
    <w:rsid w:val="56A84A65"/>
    <w:rsid w:val="56A93273"/>
    <w:rsid w:val="56AA3DFF"/>
    <w:rsid w:val="56BF4844"/>
    <w:rsid w:val="56C46405"/>
    <w:rsid w:val="56C842CB"/>
    <w:rsid w:val="56D04A16"/>
    <w:rsid w:val="56D55E16"/>
    <w:rsid w:val="56D77DE0"/>
    <w:rsid w:val="56D95906"/>
    <w:rsid w:val="56DE2F1C"/>
    <w:rsid w:val="56EA18C1"/>
    <w:rsid w:val="56ED0C98"/>
    <w:rsid w:val="56F339AA"/>
    <w:rsid w:val="56F444EE"/>
    <w:rsid w:val="570046B2"/>
    <w:rsid w:val="57061ACA"/>
    <w:rsid w:val="570A256C"/>
    <w:rsid w:val="571526B6"/>
    <w:rsid w:val="571E77BD"/>
    <w:rsid w:val="572F438D"/>
    <w:rsid w:val="57325016"/>
    <w:rsid w:val="573B211D"/>
    <w:rsid w:val="574908F7"/>
    <w:rsid w:val="57520451"/>
    <w:rsid w:val="57576C22"/>
    <w:rsid w:val="57637D90"/>
    <w:rsid w:val="57647C1E"/>
    <w:rsid w:val="576770D1"/>
    <w:rsid w:val="57680A38"/>
    <w:rsid w:val="57684EDC"/>
    <w:rsid w:val="577363AB"/>
    <w:rsid w:val="57747A21"/>
    <w:rsid w:val="577531CA"/>
    <w:rsid w:val="5777273B"/>
    <w:rsid w:val="5779195F"/>
    <w:rsid w:val="577C7278"/>
    <w:rsid w:val="577F1756"/>
    <w:rsid w:val="577F5960"/>
    <w:rsid w:val="5781424D"/>
    <w:rsid w:val="57875362"/>
    <w:rsid w:val="57906944"/>
    <w:rsid w:val="57923D07"/>
    <w:rsid w:val="5796146F"/>
    <w:rsid w:val="5797131D"/>
    <w:rsid w:val="579D4B86"/>
    <w:rsid w:val="57AD5AD7"/>
    <w:rsid w:val="57B56F19"/>
    <w:rsid w:val="57B7551B"/>
    <w:rsid w:val="57BB14B0"/>
    <w:rsid w:val="57BB4CEC"/>
    <w:rsid w:val="57C1138B"/>
    <w:rsid w:val="57CF0AB7"/>
    <w:rsid w:val="57D460CD"/>
    <w:rsid w:val="57DB6156"/>
    <w:rsid w:val="57DC6353"/>
    <w:rsid w:val="57DE55B1"/>
    <w:rsid w:val="57E24C8E"/>
    <w:rsid w:val="57E41E2C"/>
    <w:rsid w:val="57E509D2"/>
    <w:rsid w:val="57E52E8C"/>
    <w:rsid w:val="57E722A5"/>
    <w:rsid w:val="57EA3B43"/>
    <w:rsid w:val="57ED576D"/>
    <w:rsid w:val="57F2D22D"/>
    <w:rsid w:val="57FD64F7"/>
    <w:rsid w:val="57FF8603"/>
    <w:rsid w:val="58011430"/>
    <w:rsid w:val="58015C02"/>
    <w:rsid w:val="581666E6"/>
    <w:rsid w:val="581F4981"/>
    <w:rsid w:val="58207565"/>
    <w:rsid w:val="58277C4C"/>
    <w:rsid w:val="58342289"/>
    <w:rsid w:val="58372D88"/>
    <w:rsid w:val="583A6878"/>
    <w:rsid w:val="58403763"/>
    <w:rsid w:val="58583E1D"/>
    <w:rsid w:val="585A2E80"/>
    <w:rsid w:val="586438F5"/>
    <w:rsid w:val="586C6306"/>
    <w:rsid w:val="58831FCD"/>
    <w:rsid w:val="58853D00"/>
    <w:rsid w:val="5886561A"/>
    <w:rsid w:val="58871392"/>
    <w:rsid w:val="588836A3"/>
    <w:rsid w:val="5889510A"/>
    <w:rsid w:val="5892238F"/>
    <w:rsid w:val="58951D01"/>
    <w:rsid w:val="589E6E07"/>
    <w:rsid w:val="58A1367E"/>
    <w:rsid w:val="58A13E38"/>
    <w:rsid w:val="58AB5080"/>
    <w:rsid w:val="58AC2669"/>
    <w:rsid w:val="58AC2BA6"/>
    <w:rsid w:val="58B141AE"/>
    <w:rsid w:val="58B24994"/>
    <w:rsid w:val="58C425E6"/>
    <w:rsid w:val="58C445DA"/>
    <w:rsid w:val="58CD1E48"/>
    <w:rsid w:val="58CF5213"/>
    <w:rsid w:val="58DE7B7E"/>
    <w:rsid w:val="58E34C0D"/>
    <w:rsid w:val="58E42EF4"/>
    <w:rsid w:val="58E95A3B"/>
    <w:rsid w:val="58ED38EB"/>
    <w:rsid w:val="58FC58DC"/>
    <w:rsid w:val="58FE1654"/>
    <w:rsid w:val="5901661E"/>
    <w:rsid w:val="5904190E"/>
    <w:rsid w:val="590E37BF"/>
    <w:rsid w:val="590F3861"/>
    <w:rsid w:val="59140E77"/>
    <w:rsid w:val="591B63C3"/>
    <w:rsid w:val="59215E6F"/>
    <w:rsid w:val="592E180D"/>
    <w:rsid w:val="592F5CB1"/>
    <w:rsid w:val="59403CBE"/>
    <w:rsid w:val="59486D73"/>
    <w:rsid w:val="59494A66"/>
    <w:rsid w:val="595B7D89"/>
    <w:rsid w:val="59611737"/>
    <w:rsid w:val="59667064"/>
    <w:rsid w:val="596C2616"/>
    <w:rsid w:val="59702CC4"/>
    <w:rsid w:val="59735ABF"/>
    <w:rsid w:val="59755721"/>
    <w:rsid w:val="59764EA2"/>
    <w:rsid w:val="597C786F"/>
    <w:rsid w:val="5980290A"/>
    <w:rsid w:val="59822285"/>
    <w:rsid w:val="59835FFD"/>
    <w:rsid w:val="598B115D"/>
    <w:rsid w:val="59910F7B"/>
    <w:rsid w:val="599124C8"/>
    <w:rsid w:val="599173E6"/>
    <w:rsid w:val="59927FEE"/>
    <w:rsid w:val="59A07E2E"/>
    <w:rsid w:val="59A87812"/>
    <w:rsid w:val="59AF0BA0"/>
    <w:rsid w:val="59B31052"/>
    <w:rsid w:val="59B43CAC"/>
    <w:rsid w:val="59BA5E57"/>
    <w:rsid w:val="59BB700B"/>
    <w:rsid w:val="59BE0E84"/>
    <w:rsid w:val="59D555CE"/>
    <w:rsid w:val="59E2410E"/>
    <w:rsid w:val="59E545C2"/>
    <w:rsid w:val="59F6057D"/>
    <w:rsid w:val="59F61D50"/>
    <w:rsid w:val="5A0218C9"/>
    <w:rsid w:val="5A041940"/>
    <w:rsid w:val="5A065F73"/>
    <w:rsid w:val="5A0C7CAD"/>
    <w:rsid w:val="5A137381"/>
    <w:rsid w:val="5A190766"/>
    <w:rsid w:val="5A224BAB"/>
    <w:rsid w:val="5A25145E"/>
    <w:rsid w:val="5A291D65"/>
    <w:rsid w:val="5A3C33AE"/>
    <w:rsid w:val="5A3D7F5A"/>
    <w:rsid w:val="5A443DDD"/>
    <w:rsid w:val="5A48645D"/>
    <w:rsid w:val="5A4B6B1B"/>
    <w:rsid w:val="5A5359CF"/>
    <w:rsid w:val="5A56726E"/>
    <w:rsid w:val="5A567950"/>
    <w:rsid w:val="5A5A0B0C"/>
    <w:rsid w:val="5A5A1045"/>
    <w:rsid w:val="5A5D1D15"/>
    <w:rsid w:val="5A64198B"/>
    <w:rsid w:val="5A6A2A66"/>
    <w:rsid w:val="5A70032F"/>
    <w:rsid w:val="5A73FB25"/>
    <w:rsid w:val="5A775CEE"/>
    <w:rsid w:val="5A7B06D5"/>
    <w:rsid w:val="5A813D7F"/>
    <w:rsid w:val="5A8B5667"/>
    <w:rsid w:val="5A8C0EE1"/>
    <w:rsid w:val="5A9473B6"/>
    <w:rsid w:val="5A975B99"/>
    <w:rsid w:val="5A9B551B"/>
    <w:rsid w:val="5A9D6C4B"/>
    <w:rsid w:val="5AA93841"/>
    <w:rsid w:val="5AB02E22"/>
    <w:rsid w:val="5AB04BD0"/>
    <w:rsid w:val="5ABB5323"/>
    <w:rsid w:val="5AC24903"/>
    <w:rsid w:val="5AC33F35"/>
    <w:rsid w:val="5ACC0A94"/>
    <w:rsid w:val="5ACD1696"/>
    <w:rsid w:val="5AE52B24"/>
    <w:rsid w:val="5AE8433A"/>
    <w:rsid w:val="5AEB600E"/>
    <w:rsid w:val="5AF01470"/>
    <w:rsid w:val="5AF76B1D"/>
    <w:rsid w:val="5AFB66E6"/>
    <w:rsid w:val="5AFC1DAF"/>
    <w:rsid w:val="5B21162A"/>
    <w:rsid w:val="5B25539F"/>
    <w:rsid w:val="5B265080"/>
    <w:rsid w:val="5B2B24A8"/>
    <w:rsid w:val="5B2B7DEA"/>
    <w:rsid w:val="5B2C34B9"/>
    <w:rsid w:val="5B3520B1"/>
    <w:rsid w:val="5B394BC5"/>
    <w:rsid w:val="5B3F7D02"/>
    <w:rsid w:val="5B435A44"/>
    <w:rsid w:val="5B4B7501"/>
    <w:rsid w:val="5B4E356A"/>
    <w:rsid w:val="5B4F43E9"/>
    <w:rsid w:val="5B5150EA"/>
    <w:rsid w:val="5B602582"/>
    <w:rsid w:val="5B6634E0"/>
    <w:rsid w:val="5B706D8D"/>
    <w:rsid w:val="5B811D24"/>
    <w:rsid w:val="5B913692"/>
    <w:rsid w:val="5B991B08"/>
    <w:rsid w:val="5BA40927"/>
    <w:rsid w:val="5BA71B25"/>
    <w:rsid w:val="5BA83AF9"/>
    <w:rsid w:val="5BAA161F"/>
    <w:rsid w:val="5BB65800"/>
    <w:rsid w:val="5BB93F58"/>
    <w:rsid w:val="5BDC72D5"/>
    <w:rsid w:val="5BE10DB9"/>
    <w:rsid w:val="5BED59B0"/>
    <w:rsid w:val="5BEF42A9"/>
    <w:rsid w:val="5BEF797A"/>
    <w:rsid w:val="5BF07B73"/>
    <w:rsid w:val="5BF23438"/>
    <w:rsid w:val="5BF353EE"/>
    <w:rsid w:val="5C0E2A6F"/>
    <w:rsid w:val="5C0F5926"/>
    <w:rsid w:val="5C1178F0"/>
    <w:rsid w:val="5C13384C"/>
    <w:rsid w:val="5C182A2D"/>
    <w:rsid w:val="5C205D85"/>
    <w:rsid w:val="5C241BE6"/>
    <w:rsid w:val="5C2B0170"/>
    <w:rsid w:val="5C31448F"/>
    <w:rsid w:val="5C38462F"/>
    <w:rsid w:val="5C433822"/>
    <w:rsid w:val="5C45759A"/>
    <w:rsid w:val="5C4F21C6"/>
    <w:rsid w:val="5C5058D6"/>
    <w:rsid w:val="5C5924D5"/>
    <w:rsid w:val="5C5B4667"/>
    <w:rsid w:val="5C5D2B35"/>
    <w:rsid w:val="5C601C9F"/>
    <w:rsid w:val="5C607B91"/>
    <w:rsid w:val="5C863035"/>
    <w:rsid w:val="5C9F6BCD"/>
    <w:rsid w:val="5CA342F9"/>
    <w:rsid w:val="5CAA3BAB"/>
    <w:rsid w:val="5CB2226F"/>
    <w:rsid w:val="5CBF6D9B"/>
    <w:rsid w:val="5CC059C2"/>
    <w:rsid w:val="5CC84698"/>
    <w:rsid w:val="5CCB5CF1"/>
    <w:rsid w:val="5CCE45F7"/>
    <w:rsid w:val="5CD32DF8"/>
    <w:rsid w:val="5CD51D3B"/>
    <w:rsid w:val="5CD5607E"/>
    <w:rsid w:val="5CDE27C2"/>
    <w:rsid w:val="5CE11347"/>
    <w:rsid w:val="5CE74832"/>
    <w:rsid w:val="5CFBF3AE"/>
    <w:rsid w:val="5D055FED"/>
    <w:rsid w:val="5D086C55"/>
    <w:rsid w:val="5D170F36"/>
    <w:rsid w:val="5D215911"/>
    <w:rsid w:val="5D2D2508"/>
    <w:rsid w:val="5D3C099D"/>
    <w:rsid w:val="5D3F66DF"/>
    <w:rsid w:val="5D4635C9"/>
    <w:rsid w:val="5D4B0BE0"/>
    <w:rsid w:val="5D4D4958"/>
    <w:rsid w:val="5D4F0C38"/>
    <w:rsid w:val="5D504D94"/>
    <w:rsid w:val="5D5061F6"/>
    <w:rsid w:val="5D564193"/>
    <w:rsid w:val="5D5A7075"/>
    <w:rsid w:val="5D66289E"/>
    <w:rsid w:val="5D6B50AB"/>
    <w:rsid w:val="5D754FD6"/>
    <w:rsid w:val="5D7C2A07"/>
    <w:rsid w:val="5D7C49E0"/>
    <w:rsid w:val="5D804D2D"/>
    <w:rsid w:val="5D83481E"/>
    <w:rsid w:val="5D851485"/>
    <w:rsid w:val="5D885990"/>
    <w:rsid w:val="5D902723"/>
    <w:rsid w:val="5D947F46"/>
    <w:rsid w:val="5D9500AD"/>
    <w:rsid w:val="5D9702E4"/>
    <w:rsid w:val="5D975303"/>
    <w:rsid w:val="5DAA3B58"/>
    <w:rsid w:val="5DAB2583"/>
    <w:rsid w:val="5DAB78D0"/>
    <w:rsid w:val="5DAD53F7"/>
    <w:rsid w:val="5DC0337C"/>
    <w:rsid w:val="5DC3599E"/>
    <w:rsid w:val="5DC4648D"/>
    <w:rsid w:val="5DC6470A"/>
    <w:rsid w:val="5DD75377"/>
    <w:rsid w:val="5DD956B5"/>
    <w:rsid w:val="5DD961EC"/>
    <w:rsid w:val="5DDD5383"/>
    <w:rsid w:val="5DE54B90"/>
    <w:rsid w:val="5DE80B25"/>
    <w:rsid w:val="5DE95D3F"/>
    <w:rsid w:val="5DED3270"/>
    <w:rsid w:val="5DF474C9"/>
    <w:rsid w:val="5DF5CDE9"/>
    <w:rsid w:val="5DF647A4"/>
    <w:rsid w:val="5DF64860"/>
    <w:rsid w:val="5DF93820"/>
    <w:rsid w:val="5DFC445A"/>
    <w:rsid w:val="5DFD53AA"/>
    <w:rsid w:val="5DFE20F6"/>
    <w:rsid w:val="5E0279E8"/>
    <w:rsid w:val="5E037840"/>
    <w:rsid w:val="5E056FE1"/>
    <w:rsid w:val="5E111E29"/>
    <w:rsid w:val="5E115985"/>
    <w:rsid w:val="5E194310"/>
    <w:rsid w:val="5E1C432A"/>
    <w:rsid w:val="5E200792"/>
    <w:rsid w:val="5E230AA7"/>
    <w:rsid w:val="5E2A6A47"/>
    <w:rsid w:val="5E2A7E49"/>
    <w:rsid w:val="5E3B0C54"/>
    <w:rsid w:val="5E404724"/>
    <w:rsid w:val="5E426F07"/>
    <w:rsid w:val="5E502B98"/>
    <w:rsid w:val="5E532442"/>
    <w:rsid w:val="5E5963DA"/>
    <w:rsid w:val="5E5A661E"/>
    <w:rsid w:val="5E5D6E1D"/>
    <w:rsid w:val="5E5E4943"/>
    <w:rsid w:val="5E68756F"/>
    <w:rsid w:val="5E745D6E"/>
    <w:rsid w:val="5E7F4C65"/>
    <w:rsid w:val="5E8771BA"/>
    <w:rsid w:val="5E8C0F8B"/>
    <w:rsid w:val="5E8C5954"/>
    <w:rsid w:val="5E923B09"/>
    <w:rsid w:val="5E946A84"/>
    <w:rsid w:val="5E9655D3"/>
    <w:rsid w:val="5E99201D"/>
    <w:rsid w:val="5EA031AD"/>
    <w:rsid w:val="5EA90415"/>
    <w:rsid w:val="5EAD4431"/>
    <w:rsid w:val="5EB153BA"/>
    <w:rsid w:val="5EC72ACE"/>
    <w:rsid w:val="5ED13367"/>
    <w:rsid w:val="5ED35784"/>
    <w:rsid w:val="5EDC0AC0"/>
    <w:rsid w:val="5EE237C6"/>
    <w:rsid w:val="5EE25574"/>
    <w:rsid w:val="5EE4753E"/>
    <w:rsid w:val="5EE57A83"/>
    <w:rsid w:val="5EE60C28"/>
    <w:rsid w:val="5EE65D18"/>
    <w:rsid w:val="5EEB44A8"/>
    <w:rsid w:val="5EEC01A1"/>
    <w:rsid w:val="5EF27584"/>
    <w:rsid w:val="5EF79A39"/>
    <w:rsid w:val="5EFA22A1"/>
    <w:rsid w:val="5F090D52"/>
    <w:rsid w:val="5F100333"/>
    <w:rsid w:val="5F10363A"/>
    <w:rsid w:val="5F1548F7"/>
    <w:rsid w:val="5F1E0BE4"/>
    <w:rsid w:val="5F200B07"/>
    <w:rsid w:val="5F2948D9"/>
    <w:rsid w:val="5F311C88"/>
    <w:rsid w:val="5F322057"/>
    <w:rsid w:val="5F38D1F7"/>
    <w:rsid w:val="5F3FABB5"/>
    <w:rsid w:val="5F4A2DEE"/>
    <w:rsid w:val="5F4B08DC"/>
    <w:rsid w:val="5F4C2F89"/>
    <w:rsid w:val="5F5019B7"/>
    <w:rsid w:val="5F530220"/>
    <w:rsid w:val="5F5533BB"/>
    <w:rsid w:val="5F57386C"/>
    <w:rsid w:val="5F586FEE"/>
    <w:rsid w:val="5F588017"/>
    <w:rsid w:val="5F5B3658"/>
    <w:rsid w:val="5F5C6189"/>
    <w:rsid w:val="5F5E3990"/>
    <w:rsid w:val="5F60319C"/>
    <w:rsid w:val="5F670948"/>
    <w:rsid w:val="5F69146D"/>
    <w:rsid w:val="5F752E69"/>
    <w:rsid w:val="5F7D4849"/>
    <w:rsid w:val="5F807429"/>
    <w:rsid w:val="5F834669"/>
    <w:rsid w:val="5F8A482B"/>
    <w:rsid w:val="5F8A618E"/>
    <w:rsid w:val="5F8C2B3A"/>
    <w:rsid w:val="5F8D1947"/>
    <w:rsid w:val="5F904FD0"/>
    <w:rsid w:val="5F9100A0"/>
    <w:rsid w:val="5F95631A"/>
    <w:rsid w:val="5F9E76ED"/>
    <w:rsid w:val="5FA42F9C"/>
    <w:rsid w:val="5FA665A1"/>
    <w:rsid w:val="5FB0066B"/>
    <w:rsid w:val="5FB019C5"/>
    <w:rsid w:val="5FBC7B73"/>
    <w:rsid w:val="5FBCCC6D"/>
    <w:rsid w:val="5FBF7663"/>
    <w:rsid w:val="5FC05400"/>
    <w:rsid w:val="5FC86314"/>
    <w:rsid w:val="5FCA6734"/>
    <w:rsid w:val="5FCF5AF8"/>
    <w:rsid w:val="5FDF76D0"/>
    <w:rsid w:val="5FE07D05"/>
    <w:rsid w:val="5FE570CA"/>
    <w:rsid w:val="5FEB0458"/>
    <w:rsid w:val="5FECA924"/>
    <w:rsid w:val="5FF217E7"/>
    <w:rsid w:val="5FF23595"/>
    <w:rsid w:val="5FFA365C"/>
    <w:rsid w:val="5FFBA334"/>
    <w:rsid w:val="5FFBC0E8"/>
    <w:rsid w:val="6007390A"/>
    <w:rsid w:val="600A3865"/>
    <w:rsid w:val="600F393E"/>
    <w:rsid w:val="60121E89"/>
    <w:rsid w:val="60163727"/>
    <w:rsid w:val="601A3622"/>
    <w:rsid w:val="602373CD"/>
    <w:rsid w:val="60247B5D"/>
    <w:rsid w:val="6028345A"/>
    <w:rsid w:val="603B3E30"/>
    <w:rsid w:val="603C0CB4"/>
    <w:rsid w:val="60416DCA"/>
    <w:rsid w:val="60421B4F"/>
    <w:rsid w:val="60431EA4"/>
    <w:rsid w:val="60471B32"/>
    <w:rsid w:val="60481419"/>
    <w:rsid w:val="604B0D71"/>
    <w:rsid w:val="604D2EC1"/>
    <w:rsid w:val="60560001"/>
    <w:rsid w:val="605A3984"/>
    <w:rsid w:val="60651FB9"/>
    <w:rsid w:val="606631C7"/>
    <w:rsid w:val="60675D31"/>
    <w:rsid w:val="60716BAF"/>
    <w:rsid w:val="6072134A"/>
    <w:rsid w:val="60730CCF"/>
    <w:rsid w:val="607C3A33"/>
    <w:rsid w:val="60820DBC"/>
    <w:rsid w:val="60822B6A"/>
    <w:rsid w:val="608250F0"/>
    <w:rsid w:val="608C7484"/>
    <w:rsid w:val="608F7035"/>
    <w:rsid w:val="60970262"/>
    <w:rsid w:val="609D0FCF"/>
    <w:rsid w:val="60A554C5"/>
    <w:rsid w:val="60A6142B"/>
    <w:rsid w:val="60A7067E"/>
    <w:rsid w:val="60A800F7"/>
    <w:rsid w:val="60C0317B"/>
    <w:rsid w:val="60C24090"/>
    <w:rsid w:val="60C52C05"/>
    <w:rsid w:val="60C56332"/>
    <w:rsid w:val="60C86CE7"/>
    <w:rsid w:val="60C875C1"/>
    <w:rsid w:val="60CA02AA"/>
    <w:rsid w:val="60D4713E"/>
    <w:rsid w:val="60D62EB6"/>
    <w:rsid w:val="60DB020D"/>
    <w:rsid w:val="60E66B25"/>
    <w:rsid w:val="60E6759D"/>
    <w:rsid w:val="60E96F2A"/>
    <w:rsid w:val="60E9736E"/>
    <w:rsid w:val="60F04010"/>
    <w:rsid w:val="60F33A68"/>
    <w:rsid w:val="60F8107F"/>
    <w:rsid w:val="60FA7E42"/>
    <w:rsid w:val="61011FD9"/>
    <w:rsid w:val="61025A59"/>
    <w:rsid w:val="61032317"/>
    <w:rsid w:val="611075E6"/>
    <w:rsid w:val="61113BBA"/>
    <w:rsid w:val="61190304"/>
    <w:rsid w:val="611C2FBF"/>
    <w:rsid w:val="61236D4E"/>
    <w:rsid w:val="612923D7"/>
    <w:rsid w:val="612E2CF2"/>
    <w:rsid w:val="61332A01"/>
    <w:rsid w:val="6142054C"/>
    <w:rsid w:val="6146003C"/>
    <w:rsid w:val="615421A0"/>
    <w:rsid w:val="61596B36"/>
    <w:rsid w:val="61671D60"/>
    <w:rsid w:val="61720E31"/>
    <w:rsid w:val="61730705"/>
    <w:rsid w:val="61731074"/>
    <w:rsid w:val="61780939"/>
    <w:rsid w:val="617C6DCA"/>
    <w:rsid w:val="61881ABA"/>
    <w:rsid w:val="61882403"/>
    <w:rsid w:val="619227A8"/>
    <w:rsid w:val="61965798"/>
    <w:rsid w:val="619A4A8B"/>
    <w:rsid w:val="619E1C26"/>
    <w:rsid w:val="61A70A27"/>
    <w:rsid w:val="61A80DBC"/>
    <w:rsid w:val="61A84853"/>
    <w:rsid w:val="61B551C2"/>
    <w:rsid w:val="61B83E3D"/>
    <w:rsid w:val="61C22AFF"/>
    <w:rsid w:val="61C77C1D"/>
    <w:rsid w:val="61C80A51"/>
    <w:rsid w:val="61CB270F"/>
    <w:rsid w:val="61CE3B8D"/>
    <w:rsid w:val="61D251DF"/>
    <w:rsid w:val="61D57AA6"/>
    <w:rsid w:val="61D7370C"/>
    <w:rsid w:val="61D75138"/>
    <w:rsid w:val="61DA69D6"/>
    <w:rsid w:val="61DC0E2B"/>
    <w:rsid w:val="61DF188E"/>
    <w:rsid w:val="61ED72A2"/>
    <w:rsid w:val="61F66565"/>
    <w:rsid w:val="61F85BAC"/>
    <w:rsid w:val="62083543"/>
    <w:rsid w:val="620C5B7E"/>
    <w:rsid w:val="62153852"/>
    <w:rsid w:val="621719D8"/>
    <w:rsid w:val="62180C7C"/>
    <w:rsid w:val="62244731"/>
    <w:rsid w:val="6226068F"/>
    <w:rsid w:val="623F0400"/>
    <w:rsid w:val="624413F5"/>
    <w:rsid w:val="62483A5B"/>
    <w:rsid w:val="62542DF1"/>
    <w:rsid w:val="62553469"/>
    <w:rsid w:val="62571DD5"/>
    <w:rsid w:val="625B3673"/>
    <w:rsid w:val="625B7B17"/>
    <w:rsid w:val="625D3525"/>
    <w:rsid w:val="62603EAE"/>
    <w:rsid w:val="62622165"/>
    <w:rsid w:val="6263230B"/>
    <w:rsid w:val="62662018"/>
    <w:rsid w:val="626764BC"/>
    <w:rsid w:val="626A7709"/>
    <w:rsid w:val="6275418B"/>
    <w:rsid w:val="62775FD3"/>
    <w:rsid w:val="62830E1C"/>
    <w:rsid w:val="62885CDB"/>
    <w:rsid w:val="628A3F58"/>
    <w:rsid w:val="628F5A13"/>
    <w:rsid w:val="62925925"/>
    <w:rsid w:val="629848C7"/>
    <w:rsid w:val="6299063F"/>
    <w:rsid w:val="6299419B"/>
    <w:rsid w:val="62A212A2"/>
    <w:rsid w:val="62B77369"/>
    <w:rsid w:val="62BF6C3D"/>
    <w:rsid w:val="62C63B33"/>
    <w:rsid w:val="62C84A81"/>
    <w:rsid w:val="62D358FF"/>
    <w:rsid w:val="62DD052C"/>
    <w:rsid w:val="62E01DCA"/>
    <w:rsid w:val="62E62F4B"/>
    <w:rsid w:val="62EA2C49"/>
    <w:rsid w:val="62EE2E7F"/>
    <w:rsid w:val="62F37D50"/>
    <w:rsid w:val="62FC6F89"/>
    <w:rsid w:val="6303477F"/>
    <w:rsid w:val="630D6126"/>
    <w:rsid w:val="63116428"/>
    <w:rsid w:val="631A1780"/>
    <w:rsid w:val="632127C3"/>
    <w:rsid w:val="63295C7F"/>
    <w:rsid w:val="63396CA8"/>
    <w:rsid w:val="633A597E"/>
    <w:rsid w:val="633D2D9C"/>
    <w:rsid w:val="633E389C"/>
    <w:rsid w:val="633F11E7"/>
    <w:rsid w:val="633FA32A"/>
    <w:rsid w:val="6347009B"/>
    <w:rsid w:val="63520A9D"/>
    <w:rsid w:val="635D166D"/>
    <w:rsid w:val="635D341B"/>
    <w:rsid w:val="636429FB"/>
    <w:rsid w:val="63690593"/>
    <w:rsid w:val="63730E90"/>
    <w:rsid w:val="63776008"/>
    <w:rsid w:val="6379017B"/>
    <w:rsid w:val="63790D6E"/>
    <w:rsid w:val="637FC843"/>
    <w:rsid w:val="638310F9"/>
    <w:rsid w:val="638579A3"/>
    <w:rsid w:val="638906B4"/>
    <w:rsid w:val="63972DD1"/>
    <w:rsid w:val="639A641D"/>
    <w:rsid w:val="63A454EE"/>
    <w:rsid w:val="63AE8ED4"/>
    <w:rsid w:val="63B2324E"/>
    <w:rsid w:val="63B36841"/>
    <w:rsid w:val="63C05EA7"/>
    <w:rsid w:val="63C27722"/>
    <w:rsid w:val="63C721AC"/>
    <w:rsid w:val="63C97AE9"/>
    <w:rsid w:val="63CF67CD"/>
    <w:rsid w:val="63D71080"/>
    <w:rsid w:val="63DA3BD9"/>
    <w:rsid w:val="63E853DA"/>
    <w:rsid w:val="63F105D5"/>
    <w:rsid w:val="63F57C22"/>
    <w:rsid w:val="63F77FE5"/>
    <w:rsid w:val="640624AF"/>
    <w:rsid w:val="640C789D"/>
    <w:rsid w:val="640D1E0E"/>
    <w:rsid w:val="64153CF6"/>
    <w:rsid w:val="64191A38"/>
    <w:rsid w:val="641F14FA"/>
    <w:rsid w:val="641F276B"/>
    <w:rsid w:val="641F4B74"/>
    <w:rsid w:val="64216B3E"/>
    <w:rsid w:val="642A59F3"/>
    <w:rsid w:val="64383E97"/>
    <w:rsid w:val="643A5ABF"/>
    <w:rsid w:val="643B19AE"/>
    <w:rsid w:val="64487C27"/>
    <w:rsid w:val="646D3DB1"/>
    <w:rsid w:val="647B7FFD"/>
    <w:rsid w:val="647D4422"/>
    <w:rsid w:val="64882719"/>
    <w:rsid w:val="648D1ADE"/>
    <w:rsid w:val="649025EF"/>
    <w:rsid w:val="64963088"/>
    <w:rsid w:val="64A31301"/>
    <w:rsid w:val="64A31AB1"/>
    <w:rsid w:val="64AA08E2"/>
    <w:rsid w:val="64BD7EE3"/>
    <w:rsid w:val="64C01EB3"/>
    <w:rsid w:val="64C10F29"/>
    <w:rsid w:val="64C676BB"/>
    <w:rsid w:val="64D07675"/>
    <w:rsid w:val="64DA53AE"/>
    <w:rsid w:val="64E42046"/>
    <w:rsid w:val="64E60142"/>
    <w:rsid w:val="64EE343A"/>
    <w:rsid w:val="64FE478A"/>
    <w:rsid w:val="64FFDE4B"/>
    <w:rsid w:val="650504B3"/>
    <w:rsid w:val="6509385A"/>
    <w:rsid w:val="650A3B2D"/>
    <w:rsid w:val="651842D4"/>
    <w:rsid w:val="652C579B"/>
    <w:rsid w:val="652F2B95"/>
    <w:rsid w:val="6543667F"/>
    <w:rsid w:val="65491EA9"/>
    <w:rsid w:val="6557687A"/>
    <w:rsid w:val="655A2308"/>
    <w:rsid w:val="655A2EB6"/>
    <w:rsid w:val="656272D4"/>
    <w:rsid w:val="656A1E1F"/>
    <w:rsid w:val="656A5839"/>
    <w:rsid w:val="657D1B52"/>
    <w:rsid w:val="6584085B"/>
    <w:rsid w:val="65847385"/>
    <w:rsid w:val="658662AB"/>
    <w:rsid w:val="659D21F5"/>
    <w:rsid w:val="65A67180"/>
    <w:rsid w:val="65A672FB"/>
    <w:rsid w:val="65B04F76"/>
    <w:rsid w:val="65B45EF6"/>
    <w:rsid w:val="65BA6903"/>
    <w:rsid w:val="65BC6B1F"/>
    <w:rsid w:val="65BD78D3"/>
    <w:rsid w:val="65D63A81"/>
    <w:rsid w:val="65D93CD9"/>
    <w:rsid w:val="65DF0A5F"/>
    <w:rsid w:val="65DF280D"/>
    <w:rsid w:val="65E903C3"/>
    <w:rsid w:val="65EC662A"/>
    <w:rsid w:val="65F067C8"/>
    <w:rsid w:val="65FA7647"/>
    <w:rsid w:val="65FB76D5"/>
    <w:rsid w:val="65FF07B9"/>
    <w:rsid w:val="65FF6A0B"/>
    <w:rsid w:val="66010A5C"/>
    <w:rsid w:val="660202AA"/>
    <w:rsid w:val="66023EA3"/>
    <w:rsid w:val="66027DCC"/>
    <w:rsid w:val="66054436"/>
    <w:rsid w:val="66067D9A"/>
    <w:rsid w:val="660758C0"/>
    <w:rsid w:val="660D4DB6"/>
    <w:rsid w:val="661701F9"/>
    <w:rsid w:val="662446C4"/>
    <w:rsid w:val="662966D5"/>
    <w:rsid w:val="66371679"/>
    <w:rsid w:val="664063B2"/>
    <w:rsid w:val="66406452"/>
    <w:rsid w:val="66415388"/>
    <w:rsid w:val="664433D5"/>
    <w:rsid w:val="66457F8E"/>
    <w:rsid w:val="66485ACF"/>
    <w:rsid w:val="66495ED8"/>
    <w:rsid w:val="664D2567"/>
    <w:rsid w:val="66546D57"/>
    <w:rsid w:val="6663343E"/>
    <w:rsid w:val="66680A54"/>
    <w:rsid w:val="667D73A4"/>
    <w:rsid w:val="667F664F"/>
    <w:rsid w:val="66811B16"/>
    <w:rsid w:val="66893EE6"/>
    <w:rsid w:val="66931410"/>
    <w:rsid w:val="669453A6"/>
    <w:rsid w:val="66952ECC"/>
    <w:rsid w:val="66A107C7"/>
    <w:rsid w:val="66A32E79"/>
    <w:rsid w:val="66AA2E1B"/>
    <w:rsid w:val="66B90E50"/>
    <w:rsid w:val="66C56E6A"/>
    <w:rsid w:val="66CD2666"/>
    <w:rsid w:val="66D83EE9"/>
    <w:rsid w:val="66D87988"/>
    <w:rsid w:val="66DB47E8"/>
    <w:rsid w:val="66ED2D08"/>
    <w:rsid w:val="66EF082E"/>
    <w:rsid w:val="66F03B9D"/>
    <w:rsid w:val="66F26570"/>
    <w:rsid w:val="66F81DD8"/>
    <w:rsid w:val="66F916AD"/>
    <w:rsid w:val="66FA1E94"/>
    <w:rsid w:val="67007FF3"/>
    <w:rsid w:val="67185FD7"/>
    <w:rsid w:val="67204E8B"/>
    <w:rsid w:val="67281F92"/>
    <w:rsid w:val="673426E5"/>
    <w:rsid w:val="673E0CD7"/>
    <w:rsid w:val="67486190"/>
    <w:rsid w:val="674B18E6"/>
    <w:rsid w:val="67542D87"/>
    <w:rsid w:val="675B2D5F"/>
    <w:rsid w:val="675E59B4"/>
    <w:rsid w:val="67622366"/>
    <w:rsid w:val="67650AF0"/>
    <w:rsid w:val="676A327D"/>
    <w:rsid w:val="676B59C3"/>
    <w:rsid w:val="67725A14"/>
    <w:rsid w:val="67786A75"/>
    <w:rsid w:val="6783AC63"/>
    <w:rsid w:val="679259FF"/>
    <w:rsid w:val="67935E87"/>
    <w:rsid w:val="67963EFF"/>
    <w:rsid w:val="679A4C07"/>
    <w:rsid w:val="67A50A42"/>
    <w:rsid w:val="67A71109"/>
    <w:rsid w:val="67A96C2F"/>
    <w:rsid w:val="67AA31EF"/>
    <w:rsid w:val="67AC4324"/>
    <w:rsid w:val="67BA5E6E"/>
    <w:rsid w:val="67BE1A8B"/>
    <w:rsid w:val="67C1276E"/>
    <w:rsid w:val="67C454CF"/>
    <w:rsid w:val="67C577E1"/>
    <w:rsid w:val="67CC011D"/>
    <w:rsid w:val="67D0240D"/>
    <w:rsid w:val="67D143D7"/>
    <w:rsid w:val="67D52E06"/>
    <w:rsid w:val="67DBB92E"/>
    <w:rsid w:val="67E54283"/>
    <w:rsid w:val="67E8131A"/>
    <w:rsid w:val="67EA1118"/>
    <w:rsid w:val="67F65DA4"/>
    <w:rsid w:val="67F7723D"/>
    <w:rsid w:val="67FA4BEF"/>
    <w:rsid w:val="67FDDCBD"/>
    <w:rsid w:val="67FF7197"/>
    <w:rsid w:val="67FFF45E"/>
    <w:rsid w:val="680419E0"/>
    <w:rsid w:val="680648F3"/>
    <w:rsid w:val="680A032B"/>
    <w:rsid w:val="680B1697"/>
    <w:rsid w:val="681471FC"/>
    <w:rsid w:val="68190258"/>
    <w:rsid w:val="681C5653"/>
    <w:rsid w:val="682269E1"/>
    <w:rsid w:val="682409AB"/>
    <w:rsid w:val="682C4037"/>
    <w:rsid w:val="68307350"/>
    <w:rsid w:val="683A61DE"/>
    <w:rsid w:val="683C6AF0"/>
    <w:rsid w:val="68423A65"/>
    <w:rsid w:val="68466191"/>
    <w:rsid w:val="68476448"/>
    <w:rsid w:val="684B23DC"/>
    <w:rsid w:val="684E77D6"/>
    <w:rsid w:val="68562FBD"/>
    <w:rsid w:val="685F19D4"/>
    <w:rsid w:val="68613E45"/>
    <w:rsid w:val="686168F7"/>
    <w:rsid w:val="6863369E"/>
    <w:rsid w:val="68653AFE"/>
    <w:rsid w:val="686915D3"/>
    <w:rsid w:val="686B68EA"/>
    <w:rsid w:val="686D3854"/>
    <w:rsid w:val="686D44C4"/>
    <w:rsid w:val="686E1C26"/>
    <w:rsid w:val="68750A2D"/>
    <w:rsid w:val="68753EBF"/>
    <w:rsid w:val="687D96E0"/>
    <w:rsid w:val="68917F75"/>
    <w:rsid w:val="689C4BF4"/>
    <w:rsid w:val="689D2D9B"/>
    <w:rsid w:val="68A610C0"/>
    <w:rsid w:val="68BB6CF2"/>
    <w:rsid w:val="68C74DCD"/>
    <w:rsid w:val="68C8445A"/>
    <w:rsid w:val="68CD6E3C"/>
    <w:rsid w:val="68CE7E74"/>
    <w:rsid w:val="68D26659"/>
    <w:rsid w:val="68D91796"/>
    <w:rsid w:val="68E24AEE"/>
    <w:rsid w:val="68E72403"/>
    <w:rsid w:val="68EA74FF"/>
    <w:rsid w:val="68EB3277"/>
    <w:rsid w:val="68EB3D19"/>
    <w:rsid w:val="68FB2D3F"/>
    <w:rsid w:val="690305C1"/>
    <w:rsid w:val="69051B7B"/>
    <w:rsid w:val="69146C72"/>
    <w:rsid w:val="69166546"/>
    <w:rsid w:val="691A32A4"/>
    <w:rsid w:val="691E364C"/>
    <w:rsid w:val="69224EEB"/>
    <w:rsid w:val="692A3D9F"/>
    <w:rsid w:val="692C46A6"/>
    <w:rsid w:val="69303AFB"/>
    <w:rsid w:val="69320EA6"/>
    <w:rsid w:val="6933041A"/>
    <w:rsid w:val="6933534A"/>
    <w:rsid w:val="69375C61"/>
    <w:rsid w:val="693B41FE"/>
    <w:rsid w:val="694035C3"/>
    <w:rsid w:val="69440BB7"/>
    <w:rsid w:val="69482477"/>
    <w:rsid w:val="694E2184"/>
    <w:rsid w:val="696279DD"/>
    <w:rsid w:val="69674277"/>
    <w:rsid w:val="696F232C"/>
    <w:rsid w:val="696F6212"/>
    <w:rsid w:val="697514FB"/>
    <w:rsid w:val="697D7D54"/>
    <w:rsid w:val="698A4240"/>
    <w:rsid w:val="699557B6"/>
    <w:rsid w:val="699A614E"/>
    <w:rsid w:val="69B5553C"/>
    <w:rsid w:val="69BE2739"/>
    <w:rsid w:val="69CD14B6"/>
    <w:rsid w:val="69D106BF"/>
    <w:rsid w:val="69DC3B22"/>
    <w:rsid w:val="69E337EE"/>
    <w:rsid w:val="69E62BF3"/>
    <w:rsid w:val="69E66B78"/>
    <w:rsid w:val="69F22B91"/>
    <w:rsid w:val="69F23EFC"/>
    <w:rsid w:val="69F2413A"/>
    <w:rsid w:val="69F66377"/>
    <w:rsid w:val="69FB4289"/>
    <w:rsid w:val="69FFFCA0"/>
    <w:rsid w:val="6A021836"/>
    <w:rsid w:val="6A0A597F"/>
    <w:rsid w:val="6A102F95"/>
    <w:rsid w:val="6A170D51"/>
    <w:rsid w:val="6A19191D"/>
    <w:rsid w:val="6A1C4030"/>
    <w:rsid w:val="6A242EE4"/>
    <w:rsid w:val="6A244B48"/>
    <w:rsid w:val="6A3A40DB"/>
    <w:rsid w:val="6A4B03C2"/>
    <w:rsid w:val="6A5224AC"/>
    <w:rsid w:val="6A55309E"/>
    <w:rsid w:val="6A711BF9"/>
    <w:rsid w:val="6A75504B"/>
    <w:rsid w:val="6A774588"/>
    <w:rsid w:val="6A7D6CAF"/>
    <w:rsid w:val="6A7E25F5"/>
    <w:rsid w:val="6A7F1057"/>
    <w:rsid w:val="6A8614A9"/>
    <w:rsid w:val="6A890241"/>
    <w:rsid w:val="6A890F99"/>
    <w:rsid w:val="6A8B4577"/>
    <w:rsid w:val="6A8B520E"/>
    <w:rsid w:val="6A8C58DC"/>
    <w:rsid w:val="6A934E55"/>
    <w:rsid w:val="6AA95198"/>
    <w:rsid w:val="6AA964F4"/>
    <w:rsid w:val="6ABF1C94"/>
    <w:rsid w:val="6AC46281"/>
    <w:rsid w:val="6AC87D14"/>
    <w:rsid w:val="6AD04038"/>
    <w:rsid w:val="6AD466B8"/>
    <w:rsid w:val="6ADB7A47"/>
    <w:rsid w:val="6ADE12E5"/>
    <w:rsid w:val="6AE508C6"/>
    <w:rsid w:val="6AE81BC8"/>
    <w:rsid w:val="6AEB70B9"/>
    <w:rsid w:val="6AED37F2"/>
    <w:rsid w:val="6AEF06B9"/>
    <w:rsid w:val="6AF7DBD5"/>
    <w:rsid w:val="6AFF731D"/>
    <w:rsid w:val="6B056872"/>
    <w:rsid w:val="6B07083C"/>
    <w:rsid w:val="6B12220B"/>
    <w:rsid w:val="6B134A31"/>
    <w:rsid w:val="6B23319C"/>
    <w:rsid w:val="6B2338BC"/>
    <w:rsid w:val="6B234F4A"/>
    <w:rsid w:val="6B252A70"/>
    <w:rsid w:val="6B2807B2"/>
    <w:rsid w:val="6B2F0F06"/>
    <w:rsid w:val="6B3929BF"/>
    <w:rsid w:val="6B491503"/>
    <w:rsid w:val="6B4915A2"/>
    <w:rsid w:val="6B4947E4"/>
    <w:rsid w:val="6B4D0219"/>
    <w:rsid w:val="6B6172B8"/>
    <w:rsid w:val="6B651B78"/>
    <w:rsid w:val="6B65473C"/>
    <w:rsid w:val="6B67752D"/>
    <w:rsid w:val="6B790EAD"/>
    <w:rsid w:val="6B79100E"/>
    <w:rsid w:val="6B7CF43B"/>
    <w:rsid w:val="6B7E0447"/>
    <w:rsid w:val="6B8C0D18"/>
    <w:rsid w:val="6B8D57E5"/>
    <w:rsid w:val="6B9151DB"/>
    <w:rsid w:val="6B92656F"/>
    <w:rsid w:val="6B94722B"/>
    <w:rsid w:val="6B9B2D32"/>
    <w:rsid w:val="6B9B71D6"/>
    <w:rsid w:val="6B9C4ADA"/>
    <w:rsid w:val="6BA52955"/>
    <w:rsid w:val="6BAA309A"/>
    <w:rsid w:val="6BBD0EFB"/>
    <w:rsid w:val="6BCD59FE"/>
    <w:rsid w:val="6BDE7AC3"/>
    <w:rsid w:val="6BE40B7D"/>
    <w:rsid w:val="6BE741CA"/>
    <w:rsid w:val="6BEC7A32"/>
    <w:rsid w:val="6BF32B6E"/>
    <w:rsid w:val="6BF54B38"/>
    <w:rsid w:val="6BFCDBDE"/>
    <w:rsid w:val="6BFF1D3C"/>
    <w:rsid w:val="6BFF748C"/>
    <w:rsid w:val="6C0807A3"/>
    <w:rsid w:val="6C101972"/>
    <w:rsid w:val="6C117498"/>
    <w:rsid w:val="6C1F5711"/>
    <w:rsid w:val="6C20148A"/>
    <w:rsid w:val="6C21592D"/>
    <w:rsid w:val="6C2D7757"/>
    <w:rsid w:val="6C411314"/>
    <w:rsid w:val="6C412FE0"/>
    <w:rsid w:val="6C4E2A07"/>
    <w:rsid w:val="6C501D6F"/>
    <w:rsid w:val="6C510D6B"/>
    <w:rsid w:val="6C535DD2"/>
    <w:rsid w:val="6C6625E1"/>
    <w:rsid w:val="6C6719A7"/>
    <w:rsid w:val="6C6C46F9"/>
    <w:rsid w:val="6C777CAC"/>
    <w:rsid w:val="6C7A7069"/>
    <w:rsid w:val="6C7F08A6"/>
    <w:rsid w:val="6C8E0AE9"/>
    <w:rsid w:val="6C923939"/>
    <w:rsid w:val="6C967F0D"/>
    <w:rsid w:val="6C9867AE"/>
    <w:rsid w:val="6CA05526"/>
    <w:rsid w:val="6CAC4153"/>
    <w:rsid w:val="6CAE6A95"/>
    <w:rsid w:val="6CBE10EF"/>
    <w:rsid w:val="6CBE12B4"/>
    <w:rsid w:val="6CC10EBE"/>
    <w:rsid w:val="6CCA61BE"/>
    <w:rsid w:val="6CCB3AEB"/>
    <w:rsid w:val="6CCE4A79"/>
    <w:rsid w:val="6CD52274"/>
    <w:rsid w:val="6CD8316D"/>
    <w:rsid w:val="6CDA5ADC"/>
    <w:rsid w:val="6CDD3780"/>
    <w:rsid w:val="6CEC4D2D"/>
    <w:rsid w:val="6CF109D2"/>
    <w:rsid w:val="6CF463EC"/>
    <w:rsid w:val="6D0019E7"/>
    <w:rsid w:val="6D002AD6"/>
    <w:rsid w:val="6D01750D"/>
    <w:rsid w:val="6D020114"/>
    <w:rsid w:val="6D033592"/>
    <w:rsid w:val="6D254FA9"/>
    <w:rsid w:val="6D276982"/>
    <w:rsid w:val="6D2D20B0"/>
    <w:rsid w:val="6D30174F"/>
    <w:rsid w:val="6D325918"/>
    <w:rsid w:val="6D352513"/>
    <w:rsid w:val="6D3B040E"/>
    <w:rsid w:val="6D3E42BD"/>
    <w:rsid w:val="6D4573FA"/>
    <w:rsid w:val="6D4C41C3"/>
    <w:rsid w:val="6D513FF0"/>
    <w:rsid w:val="6D521B17"/>
    <w:rsid w:val="6D57537F"/>
    <w:rsid w:val="6D5910F7"/>
    <w:rsid w:val="6D5A11EE"/>
    <w:rsid w:val="6D5A4EE8"/>
    <w:rsid w:val="6D5B17B0"/>
    <w:rsid w:val="6D5F3840"/>
    <w:rsid w:val="6D62521C"/>
    <w:rsid w:val="6D6261FE"/>
    <w:rsid w:val="6D643260"/>
    <w:rsid w:val="6D6C7E3C"/>
    <w:rsid w:val="6D7221B9"/>
    <w:rsid w:val="6D752493"/>
    <w:rsid w:val="6D772135"/>
    <w:rsid w:val="6D793547"/>
    <w:rsid w:val="6D7AA74A"/>
    <w:rsid w:val="6D7B6DFE"/>
    <w:rsid w:val="6D7D3370"/>
    <w:rsid w:val="6D7F429F"/>
    <w:rsid w:val="6D902392"/>
    <w:rsid w:val="6D91263F"/>
    <w:rsid w:val="6D920165"/>
    <w:rsid w:val="6D981C1F"/>
    <w:rsid w:val="6D9B3AD4"/>
    <w:rsid w:val="6DA063C1"/>
    <w:rsid w:val="6DA265FA"/>
    <w:rsid w:val="6DA32372"/>
    <w:rsid w:val="6DA8212F"/>
    <w:rsid w:val="6DAF2A8F"/>
    <w:rsid w:val="6DAF6F69"/>
    <w:rsid w:val="6DB620A5"/>
    <w:rsid w:val="6DBE13EF"/>
    <w:rsid w:val="6DBE5E87"/>
    <w:rsid w:val="6DC522E8"/>
    <w:rsid w:val="6DD32C57"/>
    <w:rsid w:val="6DDEB473"/>
    <w:rsid w:val="6DE44E65"/>
    <w:rsid w:val="6DF0480C"/>
    <w:rsid w:val="6DF40E20"/>
    <w:rsid w:val="6DFE08FF"/>
    <w:rsid w:val="6E005A16"/>
    <w:rsid w:val="6E076DA5"/>
    <w:rsid w:val="6E096679"/>
    <w:rsid w:val="6E0A419F"/>
    <w:rsid w:val="6E0F0CF1"/>
    <w:rsid w:val="6E192936"/>
    <w:rsid w:val="6E1F5A5B"/>
    <w:rsid w:val="6E2552A2"/>
    <w:rsid w:val="6E2B7B92"/>
    <w:rsid w:val="6E353C2B"/>
    <w:rsid w:val="6E3D37CD"/>
    <w:rsid w:val="6E3F653F"/>
    <w:rsid w:val="6E4B5D9D"/>
    <w:rsid w:val="6E4E7CD1"/>
    <w:rsid w:val="6E533D98"/>
    <w:rsid w:val="6E58315D"/>
    <w:rsid w:val="6E5D0773"/>
    <w:rsid w:val="6E602011"/>
    <w:rsid w:val="6E6220E5"/>
    <w:rsid w:val="6E6B7334"/>
    <w:rsid w:val="6E6C09B6"/>
    <w:rsid w:val="6E707D97"/>
    <w:rsid w:val="6E726138"/>
    <w:rsid w:val="6E7D7067"/>
    <w:rsid w:val="6E845862"/>
    <w:rsid w:val="6E856204"/>
    <w:rsid w:val="6E8B1221"/>
    <w:rsid w:val="6E8C7791"/>
    <w:rsid w:val="6E8E2DFC"/>
    <w:rsid w:val="6E99148A"/>
    <w:rsid w:val="6E9A42BE"/>
    <w:rsid w:val="6EAD3AF4"/>
    <w:rsid w:val="6EB42BD3"/>
    <w:rsid w:val="6EBA3E17"/>
    <w:rsid w:val="6EBA7973"/>
    <w:rsid w:val="6EBD7E40"/>
    <w:rsid w:val="6EBE56B6"/>
    <w:rsid w:val="6EBF31DC"/>
    <w:rsid w:val="6EC542C2"/>
    <w:rsid w:val="6EC9E040"/>
    <w:rsid w:val="6ED07197"/>
    <w:rsid w:val="6ED21161"/>
    <w:rsid w:val="6EDA5E42"/>
    <w:rsid w:val="6EDBB425"/>
    <w:rsid w:val="6EDC3D8E"/>
    <w:rsid w:val="6EE55FDB"/>
    <w:rsid w:val="6EE64684"/>
    <w:rsid w:val="6EE87C0A"/>
    <w:rsid w:val="6EEF2CA6"/>
    <w:rsid w:val="6EEF65AE"/>
    <w:rsid w:val="6EFE3D04"/>
    <w:rsid w:val="6EFF5D62"/>
    <w:rsid w:val="6F06777B"/>
    <w:rsid w:val="6F0F2971"/>
    <w:rsid w:val="6F0F6977"/>
    <w:rsid w:val="6F116A9F"/>
    <w:rsid w:val="6F1663F5"/>
    <w:rsid w:val="6F1F0A56"/>
    <w:rsid w:val="6F29622D"/>
    <w:rsid w:val="6F3835C4"/>
    <w:rsid w:val="6F3C1769"/>
    <w:rsid w:val="6F4638FD"/>
    <w:rsid w:val="6F4D6D78"/>
    <w:rsid w:val="6F4E8EDA"/>
    <w:rsid w:val="6F510A1A"/>
    <w:rsid w:val="6F540FB0"/>
    <w:rsid w:val="6F6D2C38"/>
    <w:rsid w:val="6F7E53E5"/>
    <w:rsid w:val="6F914B78"/>
    <w:rsid w:val="6F9208F0"/>
    <w:rsid w:val="6F965839"/>
    <w:rsid w:val="6F98521B"/>
    <w:rsid w:val="6FA10775"/>
    <w:rsid w:val="6FA46B9E"/>
    <w:rsid w:val="6FA81EC2"/>
    <w:rsid w:val="6FAB550E"/>
    <w:rsid w:val="6FAF5DE3"/>
    <w:rsid w:val="6FB35F3E"/>
    <w:rsid w:val="6FBB1BF5"/>
    <w:rsid w:val="6FBC94F4"/>
    <w:rsid w:val="6FBE3493"/>
    <w:rsid w:val="6FCC0A95"/>
    <w:rsid w:val="6FCF744E"/>
    <w:rsid w:val="6FD254FB"/>
    <w:rsid w:val="6FD269A1"/>
    <w:rsid w:val="6FD51038"/>
    <w:rsid w:val="6FDB6F32"/>
    <w:rsid w:val="6FE32EFA"/>
    <w:rsid w:val="6FE50A20"/>
    <w:rsid w:val="6FEB7959"/>
    <w:rsid w:val="6FEC1DAE"/>
    <w:rsid w:val="6FEED9F1"/>
    <w:rsid w:val="6FF71324"/>
    <w:rsid w:val="6FF838F6"/>
    <w:rsid w:val="6FF8D550"/>
    <w:rsid w:val="6FFA65F4"/>
    <w:rsid w:val="6FFB90E0"/>
    <w:rsid w:val="6FFD220E"/>
    <w:rsid w:val="6FFF3EF6"/>
    <w:rsid w:val="70035433"/>
    <w:rsid w:val="700840D2"/>
    <w:rsid w:val="70131A31"/>
    <w:rsid w:val="701A7080"/>
    <w:rsid w:val="701B2694"/>
    <w:rsid w:val="701C37AB"/>
    <w:rsid w:val="7020290C"/>
    <w:rsid w:val="70223755"/>
    <w:rsid w:val="70253512"/>
    <w:rsid w:val="702814CB"/>
    <w:rsid w:val="702C664F"/>
    <w:rsid w:val="70332892"/>
    <w:rsid w:val="703532C5"/>
    <w:rsid w:val="703A7D82"/>
    <w:rsid w:val="704515FA"/>
    <w:rsid w:val="7052137C"/>
    <w:rsid w:val="705A7D9D"/>
    <w:rsid w:val="70691651"/>
    <w:rsid w:val="706C1141"/>
    <w:rsid w:val="70757FF6"/>
    <w:rsid w:val="70761FC0"/>
    <w:rsid w:val="707A385E"/>
    <w:rsid w:val="707C4710"/>
    <w:rsid w:val="70822713"/>
    <w:rsid w:val="70862203"/>
    <w:rsid w:val="70880D43"/>
    <w:rsid w:val="708821E3"/>
    <w:rsid w:val="708E730A"/>
    <w:rsid w:val="70934920"/>
    <w:rsid w:val="709361DC"/>
    <w:rsid w:val="709578C1"/>
    <w:rsid w:val="7099764F"/>
    <w:rsid w:val="709A5FCD"/>
    <w:rsid w:val="709B481C"/>
    <w:rsid w:val="70A628A5"/>
    <w:rsid w:val="70BE33D2"/>
    <w:rsid w:val="70C1323B"/>
    <w:rsid w:val="70C77C7E"/>
    <w:rsid w:val="70CD16CB"/>
    <w:rsid w:val="70CD7F63"/>
    <w:rsid w:val="70DC163B"/>
    <w:rsid w:val="70DC70DA"/>
    <w:rsid w:val="70E52721"/>
    <w:rsid w:val="70E909E4"/>
    <w:rsid w:val="70F353BF"/>
    <w:rsid w:val="70F361E7"/>
    <w:rsid w:val="70F3716D"/>
    <w:rsid w:val="70F76680"/>
    <w:rsid w:val="70FC24C5"/>
    <w:rsid w:val="71080E6A"/>
    <w:rsid w:val="710834E6"/>
    <w:rsid w:val="71185836"/>
    <w:rsid w:val="712B1996"/>
    <w:rsid w:val="712B4D39"/>
    <w:rsid w:val="712F22B8"/>
    <w:rsid w:val="7130216F"/>
    <w:rsid w:val="713C61FC"/>
    <w:rsid w:val="7141612A"/>
    <w:rsid w:val="714A1495"/>
    <w:rsid w:val="714D4ACF"/>
    <w:rsid w:val="714D4DDA"/>
    <w:rsid w:val="71554062"/>
    <w:rsid w:val="715D51C4"/>
    <w:rsid w:val="71681909"/>
    <w:rsid w:val="71724535"/>
    <w:rsid w:val="7173499B"/>
    <w:rsid w:val="717604C9"/>
    <w:rsid w:val="71775FF0"/>
    <w:rsid w:val="718002C9"/>
    <w:rsid w:val="71853303"/>
    <w:rsid w:val="7189187F"/>
    <w:rsid w:val="718D75C1"/>
    <w:rsid w:val="71AC2DFF"/>
    <w:rsid w:val="71AD43DD"/>
    <w:rsid w:val="71AD7C63"/>
    <w:rsid w:val="71AE2B03"/>
    <w:rsid w:val="71AF568D"/>
    <w:rsid w:val="71B9D13A"/>
    <w:rsid w:val="71C254BD"/>
    <w:rsid w:val="71D75F6B"/>
    <w:rsid w:val="71E34706"/>
    <w:rsid w:val="71E4311C"/>
    <w:rsid w:val="71E64273"/>
    <w:rsid w:val="71EF3DD8"/>
    <w:rsid w:val="71FA8860"/>
    <w:rsid w:val="71FC4716"/>
    <w:rsid w:val="720901B6"/>
    <w:rsid w:val="720A676F"/>
    <w:rsid w:val="720E0702"/>
    <w:rsid w:val="720E0C51"/>
    <w:rsid w:val="720F72CF"/>
    <w:rsid w:val="721532B0"/>
    <w:rsid w:val="72165809"/>
    <w:rsid w:val="721736C4"/>
    <w:rsid w:val="72264127"/>
    <w:rsid w:val="72270535"/>
    <w:rsid w:val="72292BA4"/>
    <w:rsid w:val="722F2426"/>
    <w:rsid w:val="72344242"/>
    <w:rsid w:val="723D2D95"/>
    <w:rsid w:val="724063E2"/>
    <w:rsid w:val="72477770"/>
    <w:rsid w:val="724C5D97"/>
    <w:rsid w:val="72516841"/>
    <w:rsid w:val="725715D2"/>
    <w:rsid w:val="725B7F1C"/>
    <w:rsid w:val="725E4ABA"/>
    <w:rsid w:val="72785B7B"/>
    <w:rsid w:val="72874010"/>
    <w:rsid w:val="728E41FF"/>
    <w:rsid w:val="7294509A"/>
    <w:rsid w:val="729641A8"/>
    <w:rsid w:val="72967D5D"/>
    <w:rsid w:val="72A703D9"/>
    <w:rsid w:val="72B666A4"/>
    <w:rsid w:val="72B66B1F"/>
    <w:rsid w:val="72B87E28"/>
    <w:rsid w:val="72BB3CBA"/>
    <w:rsid w:val="72C07A50"/>
    <w:rsid w:val="72CE60E3"/>
    <w:rsid w:val="72D364DA"/>
    <w:rsid w:val="72D459C1"/>
    <w:rsid w:val="72D9462C"/>
    <w:rsid w:val="72DB7B79"/>
    <w:rsid w:val="72DF3E4C"/>
    <w:rsid w:val="72F36D66"/>
    <w:rsid w:val="72F71196"/>
    <w:rsid w:val="72FB03ED"/>
    <w:rsid w:val="72FBFE0E"/>
    <w:rsid w:val="72FF629D"/>
    <w:rsid w:val="73001975"/>
    <w:rsid w:val="730B69EF"/>
    <w:rsid w:val="730D09BA"/>
    <w:rsid w:val="73306456"/>
    <w:rsid w:val="73326672"/>
    <w:rsid w:val="7338114D"/>
    <w:rsid w:val="733E1B79"/>
    <w:rsid w:val="733F2B3D"/>
    <w:rsid w:val="73465C7A"/>
    <w:rsid w:val="7347064A"/>
    <w:rsid w:val="734939BC"/>
    <w:rsid w:val="734E1259"/>
    <w:rsid w:val="734F380E"/>
    <w:rsid w:val="735613ED"/>
    <w:rsid w:val="736507F6"/>
    <w:rsid w:val="73656370"/>
    <w:rsid w:val="73682846"/>
    <w:rsid w:val="73697546"/>
    <w:rsid w:val="737D2E68"/>
    <w:rsid w:val="737E3665"/>
    <w:rsid w:val="737E5413"/>
    <w:rsid w:val="73827BCF"/>
    <w:rsid w:val="73844CD9"/>
    <w:rsid w:val="73893DAB"/>
    <w:rsid w:val="738B5181"/>
    <w:rsid w:val="739358D2"/>
    <w:rsid w:val="739A7D73"/>
    <w:rsid w:val="73A25A30"/>
    <w:rsid w:val="73AA47BD"/>
    <w:rsid w:val="73AD3F4B"/>
    <w:rsid w:val="73AF1A71"/>
    <w:rsid w:val="73B47B62"/>
    <w:rsid w:val="73B572BB"/>
    <w:rsid w:val="73B951D8"/>
    <w:rsid w:val="73BE1CB4"/>
    <w:rsid w:val="73C372CA"/>
    <w:rsid w:val="73C377DF"/>
    <w:rsid w:val="73D56FFD"/>
    <w:rsid w:val="73D74B24"/>
    <w:rsid w:val="73D75CC6"/>
    <w:rsid w:val="73D83389"/>
    <w:rsid w:val="73DE4104"/>
    <w:rsid w:val="73DF5786"/>
    <w:rsid w:val="73E01C2A"/>
    <w:rsid w:val="73E95AD1"/>
    <w:rsid w:val="73F456D6"/>
    <w:rsid w:val="73F834DE"/>
    <w:rsid w:val="73FC0A2E"/>
    <w:rsid w:val="73FE1225"/>
    <w:rsid w:val="73FE4F5B"/>
    <w:rsid w:val="73FF2784"/>
    <w:rsid w:val="74024296"/>
    <w:rsid w:val="7407365B"/>
    <w:rsid w:val="7416564C"/>
    <w:rsid w:val="7416761B"/>
    <w:rsid w:val="7418475E"/>
    <w:rsid w:val="741C634D"/>
    <w:rsid w:val="742363A2"/>
    <w:rsid w:val="74365CEE"/>
    <w:rsid w:val="74387CB8"/>
    <w:rsid w:val="743B1556"/>
    <w:rsid w:val="743F620E"/>
    <w:rsid w:val="74404DBF"/>
    <w:rsid w:val="744148DD"/>
    <w:rsid w:val="74485A04"/>
    <w:rsid w:val="744A6ED7"/>
    <w:rsid w:val="744C3764"/>
    <w:rsid w:val="744F588B"/>
    <w:rsid w:val="74505333"/>
    <w:rsid w:val="74512B28"/>
    <w:rsid w:val="745E6FF3"/>
    <w:rsid w:val="746A2530"/>
    <w:rsid w:val="746B7328"/>
    <w:rsid w:val="74701E32"/>
    <w:rsid w:val="748E5B2A"/>
    <w:rsid w:val="74934EEE"/>
    <w:rsid w:val="749809E1"/>
    <w:rsid w:val="749D668F"/>
    <w:rsid w:val="74A0634E"/>
    <w:rsid w:val="74A25132"/>
    <w:rsid w:val="74A5401A"/>
    <w:rsid w:val="74A731A8"/>
    <w:rsid w:val="74AC7A48"/>
    <w:rsid w:val="74AD4A43"/>
    <w:rsid w:val="74B03CF2"/>
    <w:rsid w:val="74B15375"/>
    <w:rsid w:val="74B310ED"/>
    <w:rsid w:val="74B33326"/>
    <w:rsid w:val="74C17067"/>
    <w:rsid w:val="74C975DD"/>
    <w:rsid w:val="74DB3473"/>
    <w:rsid w:val="74E219D2"/>
    <w:rsid w:val="74EB2763"/>
    <w:rsid w:val="74ED54EF"/>
    <w:rsid w:val="74F27AE5"/>
    <w:rsid w:val="74FC2209"/>
    <w:rsid w:val="7501454E"/>
    <w:rsid w:val="75061B64"/>
    <w:rsid w:val="750B717B"/>
    <w:rsid w:val="750C4CA1"/>
    <w:rsid w:val="750F1273"/>
    <w:rsid w:val="75183646"/>
    <w:rsid w:val="752244C4"/>
    <w:rsid w:val="75243816"/>
    <w:rsid w:val="75287D2D"/>
    <w:rsid w:val="752B7DA9"/>
    <w:rsid w:val="75322959"/>
    <w:rsid w:val="75387745"/>
    <w:rsid w:val="754206C3"/>
    <w:rsid w:val="75502DDF"/>
    <w:rsid w:val="75530322"/>
    <w:rsid w:val="75604F8E"/>
    <w:rsid w:val="756845CD"/>
    <w:rsid w:val="75698AAE"/>
    <w:rsid w:val="75705230"/>
    <w:rsid w:val="75763BE2"/>
    <w:rsid w:val="758807CB"/>
    <w:rsid w:val="758D16DD"/>
    <w:rsid w:val="758D36C3"/>
    <w:rsid w:val="758E461D"/>
    <w:rsid w:val="75936023"/>
    <w:rsid w:val="75A24FC9"/>
    <w:rsid w:val="75A5367F"/>
    <w:rsid w:val="75A86778"/>
    <w:rsid w:val="75AA6994"/>
    <w:rsid w:val="75AB6268"/>
    <w:rsid w:val="75AD1FE0"/>
    <w:rsid w:val="75B01AD0"/>
    <w:rsid w:val="75B66A1A"/>
    <w:rsid w:val="75BC0DA6"/>
    <w:rsid w:val="75BF3D5A"/>
    <w:rsid w:val="75BF7F65"/>
    <w:rsid w:val="75C46760"/>
    <w:rsid w:val="75CA5751"/>
    <w:rsid w:val="75CE42AC"/>
    <w:rsid w:val="75D03F20"/>
    <w:rsid w:val="75D37125"/>
    <w:rsid w:val="75E4177A"/>
    <w:rsid w:val="75F45E61"/>
    <w:rsid w:val="75F81F01"/>
    <w:rsid w:val="75FCA395"/>
    <w:rsid w:val="76020EA1"/>
    <w:rsid w:val="760A7432"/>
    <w:rsid w:val="760F2C9B"/>
    <w:rsid w:val="7610431D"/>
    <w:rsid w:val="761958C7"/>
    <w:rsid w:val="761F5082"/>
    <w:rsid w:val="76206C56"/>
    <w:rsid w:val="762140C2"/>
    <w:rsid w:val="76287F26"/>
    <w:rsid w:val="76320737"/>
    <w:rsid w:val="763829FD"/>
    <w:rsid w:val="76394E56"/>
    <w:rsid w:val="76396D60"/>
    <w:rsid w:val="764F753B"/>
    <w:rsid w:val="76516E0F"/>
    <w:rsid w:val="76530DD9"/>
    <w:rsid w:val="76593F16"/>
    <w:rsid w:val="765B1CCF"/>
    <w:rsid w:val="76680CF1"/>
    <w:rsid w:val="766E5C13"/>
    <w:rsid w:val="767A5FD5"/>
    <w:rsid w:val="767E6650"/>
    <w:rsid w:val="768D497C"/>
    <w:rsid w:val="76903064"/>
    <w:rsid w:val="76911902"/>
    <w:rsid w:val="769E7B7B"/>
    <w:rsid w:val="76A02DB3"/>
    <w:rsid w:val="76A03194"/>
    <w:rsid w:val="76A32DF1"/>
    <w:rsid w:val="76AF37BE"/>
    <w:rsid w:val="76B17DED"/>
    <w:rsid w:val="76B32088"/>
    <w:rsid w:val="76BB697E"/>
    <w:rsid w:val="76C05D43"/>
    <w:rsid w:val="76C92E49"/>
    <w:rsid w:val="76D04F73"/>
    <w:rsid w:val="76D34917"/>
    <w:rsid w:val="76D65566"/>
    <w:rsid w:val="76DD06A3"/>
    <w:rsid w:val="76DD68F5"/>
    <w:rsid w:val="76E00F61"/>
    <w:rsid w:val="76F14A9C"/>
    <w:rsid w:val="76FA68A0"/>
    <w:rsid w:val="76FFB02D"/>
    <w:rsid w:val="7702635B"/>
    <w:rsid w:val="77061A83"/>
    <w:rsid w:val="77065E4C"/>
    <w:rsid w:val="771A18F7"/>
    <w:rsid w:val="771A37DE"/>
    <w:rsid w:val="77242783"/>
    <w:rsid w:val="772B2297"/>
    <w:rsid w:val="772B71EA"/>
    <w:rsid w:val="77366850"/>
    <w:rsid w:val="77382754"/>
    <w:rsid w:val="77455E56"/>
    <w:rsid w:val="774DFBC5"/>
    <w:rsid w:val="77507B50"/>
    <w:rsid w:val="775832D0"/>
    <w:rsid w:val="776C1A27"/>
    <w:rsid w:val="7771703D"/>
    <w:rsid w:val="7774550B"/>
    <w:rsid w:val="7778661E"/>
    <w:rsid w:val="777E7C1C"/>
    <w:rsid w:val="77830A09"/>
    <w:rsid w:val="77855149"/>
    <w:rsid w:val="77884510"/>
    <w:rsid w:val="77884AB3"/>
    <w:rsid w:val="778D78FD"/>
    <w:rsid w:val="779416A9"/>
    <w:rsid w:val="779B1D4F"/>
    <w:rsid w:val="779F3BAA"/>
    <w:rsid w:val="77A24726"/>
    <w:rsid w:val="77A25449"/>
    <w:rsid w:val="77B0248F"/>
    <w:rsid w:val="77B2760C"/>
    <w:rsid w:val="77B35AC9"/>
    <w:rsid w:val="77B557D3"/>
    <w:rsid w:val="77B83A96"/>
    <w:rsid w:val="77BC0B2A"/>
    <w:rsid w:val="77BF2E02"/>
    <w:rsid w:val="77C655DB"/>
    <w:rsid w:val="77C83229"/>
    <w:rsid w:val="77CB0E43"/>
    <w:rsid w:val="77D56023"/>
    <w:rsid w:val="77DC06AD"/>
    <w:rsid w:val="77DE2925"/>
    <w:rsid w:val="77E251B6"/>
    <w:rsid w:val="77E37F3B"/>
    <w:rsid w:val="77E872FF"/>
    <w:rsid w:val="77EB0548"/>
    <w:rsid w:val="77EFB848"/>
    <w:rsid w:val="78000AED"/>
    <w:rsid w:val="78003B4A"/>
    <w:rsid w:val="78005CD7"/>
    <w:rsid w:val="78044908"/>
    <w:rsid w:val="780B1240"/>
    <w:rsid w:val="7818643A"/>
    <w:rsid w:val="781C344D"/>
    <w:rsid w:val="7820118F"/>
    <w:rsid w:val="78210A63"/>
    <w:rsid w:val="78236AB5"/>
    <w:rsid w:val="78280961"/>
    <w:rsid w:val="784A3F9D"/>
    <w:rsid w:val="784A55CB"/>
    <w:rsid w:val="784C3D32"/>
    <w:rsid w:val="78572DD4"/>
    <w:rsid w:val="786077DD"/>
    <w:rsid w:val="78714F73"/>
    <w:rsid w:val="787D0EC3"/>
    <w:rsid w:val="7883021C"/>
    <w:rsid w:val="7883527A"/>
    <w:rsid w:val="78846121"/>
    <w:rsid w:val="78896289"/>
    <w:rsid w:val="788A485A"/>
    <w:rsid w:val="788A6608"/>
    <w:rsid w:val="788B2FDC"/>
    <w:rsid w:val="789227C4"/>
    <w:rsid w:val="789444B7"/>
    <w:rsid w:val="7896550A"/>
    <w:rsid w:val="789D27E0"/>
    <w:rsid w:val="78B13B95"/>
    <w:rsid w:val="78B23D00"/>
    <w:rsid w:val="78B3303E"/>
    <w:rsid w:val="78B43685"/>
    <w:rsid w:val="78B958A9"/>
    <w:rsid w:val="78B96EEE"/>
    <w:rsid w:val="78C064CE"/>
    <w:rsid w:val="78C27525"/>
    <w:rsid w:val="78C55892"/>
    <w:rsid w:val="78C80736"/>
    <w:rsid w:val="78CC460F"/>
    <w:rsid w:val="78CD162F"/>
    <w:rsid w:val="78D16440"/>
    <w:rsid w:val="78D37FAF"/>
    <w:rsid w:val="78D53FEF"/>
    <w:rsid w:val="78D635FC"/>
    <w:rsid w:val="78D802CB"/>
    <w:rsid w:val="78DD4999"/>
    <w:rsid w:val="78E43C3A"/>
    <w:rsid w:val="78E51DC1"/>
    <w:rsid w:val="78E90425"/>
    <w:rsid w:val="7904460D"/>
    <w:rsid w:val="790A7C54"/>
    <w:rsid w:val="79165E39"/>
    <w:rsid w:val="791660EE"/>
    <w:rsid w:val="79172B8D"/>
    <w:rsid w:val="791D202A"/>
    <w:rsid w:val="79232569"/>
    <w:rsid w:val="79243D01"/>
    <w:rsid w:val="79352A18"/>
    <w:rsid w:val="7936053E"/>
    <w:rsid w:val="79383BDB"/>
    <w:rsid w:val="793D0477"/>
    <w:rsid w:val="793D7B1F"/>
    <w:rsid w:val="793E2B81"/>
    <w:rsid w:val="79442C5B"/>
    <w:rsid w:val="79507E21"/>
    <w:rsid w:val="795D5ACB"/>
    <w:rsid w:val="796B5E5A"/>
    <w:rsid w:val="797650C3"/>
    <w:rsid w:val="797D616D"/>
    <w:rsid w:val="798474FC"/>
    <w:rsid w:val="79856DD0"/>
    <w:rsid w:val="798D666D"/>
    <w:rsid w:val="799B1C6B"/>
    <w:rsid w:val="799B79CB"/>
    <w:rsid w:val="79A4194C"/>
    <w:rsid w:val="79AA5A9D"/>
    <w:rsid w:val="79B3393D"/>
    <w:rsid w:val="79B50A3B"/>
    <w:rsid w:val="79BE712E"/>
    <w:rsid w:val="79BF2803"/>
    <w:rsid w:val="79C142AC"/>
    <w:rsid w:val="79C8388C"/>
    <w:rsid w:val="79D13A78"/>
    <w:rsid w:val="79DC910D"/>
    <w:rsid w:val="79DD0239"/>
    <w:rsid w:val="79DD3184"/>
    <w:rsid w:val="79DF4732"/>
    <w:rsid w:val="79EE5666"/>
    <w:rsid w:val="79F006ED"/>
    <w:rsid w:val="79F301DD"/>
    <w:rsid w:val="79F95D73"/>
    <w:rsid w:val="79FB3F53"/>
    <w:rsid w:val="79FC3536"/>
    <w:rsid w:val="7A140880"/>
    <w:rsid w:val="7A150154"/>
    <w:rsid w:val="7A15348D"/>
    <w:rsid w:val="7A1A1600"/>
    <w:rsid w:val="7A1C7F36"/>
    <w:rsid w:val="7A2A5002"/>
    <w:rsid w:val="7A37585A"/>
    <w:rsid w:val="7A3E58FC"/>
    <w:rsid w:val="7A496659"/>
    <w:rsid w:val="7A5A025C"/>
    <w:rsid w:val="7A5B6D2C"/>
    <w:rsid w:val="7A5B73A8"/>
    <w:rsid w:val="7A5F5873"/>
    <w:rsid w:val="7A63380E"/>
    <w:rsid w:val="7A6F3D08"/>
    <w:rsid w:val="7A765B2D"/>
    <w:rsid w:val="7A7A7D8A"/>
    <w:rsid w:val="7A7E6380"/>
    <w:rsid w:val="7A7FDB48"/>
    <w:rsid w:val="7A884DCA"/>
    <w:rsid w:val="7A8C0D59"/>
    <w:rsid w:val="7A9279F6"/>
    <w:rsid w:val="7A93454E"/>
    <w:rsid w:val="7A971552"/>
    <w:rsid w:val="7A992B33"/>
    <w:rsid w:val="7AA240DD"/>
    <w:rsid w:val="7AA634A2"/>
    <w:rsid w:val="7AAC0AB8"/>
    <w:rsid w:val="7AB34877"/>
    <w:rsid w:val="7AB6E8FE"/>
    <w:rsid w:val="7ABC1D2D"/>
    <w:rsid w:val="7AC027B5"/>
    <w:rsid w:val="7AC848ED"/>
    <w:rsid w:val="7AD4000F"/>
    <w:rsid w:val="7AD43416"/>
    <w:rsid w:val="7AD63D87"/>
    <w:rsid w:val="7AD85E10"/>
    <w:rsid w:val="7AEF494B"/>
    <w:rsid w:val="7AF062D6"/>
    <w:rsid w:val="7AF25943"/>
    <w:rsid w:val="7AF30181"/>
    <w:rsid w:val="7AF44DFF"/>
    <w:rsid w:val="7AF661D7"/>
    <w:rsid w:val="7AF90389"/>
    <w:rsid w:val="7AF95CC7"/>
    <w:rsid w:val="7AFB2451"/>
    <w:rsid w:val="7AFF9F9D"/>
    <w:rsid w:val="7B032A3A"/>
    <w:rsid w:val="7B036F20"/>
    <w:rsid w:val="7B0852B1"/>
    <w:rsid w:val="7B09527D"/>
    <w:rsid w:val="7B146194"/>
    <w:rsid w:val="7B252296"/>
    <w:rsid w:val="7B2F5245"/>
    <w:rsid w:val="7B30793B"/>
    <w:rsid w:val="7B3BDD07"/>
    <w:rsid w:val="7B4707E1"/>
    <w:rsid w:val="7B4718A3"/>
    <w:rsid w:val="7B48773F"/>
    <w:rsid w:val="7B494559"/>
    <w:rsid w:val="7B522FFF"/>
    <w:rsid w:val="7B580C40"/>
    <w:rsid w:val="7B584B03"/>
    <w:rsid w:val="7B5A49B8"/>
    <w:rsid w:val="7B654568"/>
    <w:rsid w:val="7B672C31"/>
    <w:rsid w:val="7B6F4781"/>
    <w:rsid w:val="7B704F89"/>
    <w:rsid w:val="7B767A2A"/>
    <w:rsid w:val="7B7A2964"/>
    <w:rsid w:val="7B7C69A4"/>
    <w:rsid w:val="7B7FECDA"/>
    <w:rsid w:val="7B7FF546"/>
    <w:rsid w:val="7B853D48"/>
    <w:rsid w:val="7B85422E"/>
    <w:rsid w:val="7B8F1102"/>
    <w:rsid w:val="7B9F350A"/>
    <w:rsid w:val="7B9F4654"/>
    <w:rsid w:val="7BA358FE"/>
    <w:rsid w:val="7BA479E1"/>
    <w:rsid w:val="7BAA13D3"/>
    <w:rsid w:val="7BB6ABB4"/>
    <w:rsid w:val="7BB75966"/>
    <w:rsid w:val="7BBF01B5"/>
    <w:rsid w:val="7BC10593"/>
    <w:rsid w:val="7BC9569A"/>
    <w:rsid w:val="7BCE4C52"/>
    <w:rsid w:val="7BD06A28"/>
    <w:rsid w:val="7BD1705E"/>
    <w:rsid w:val="7BD55DED"/>
    <w:rsid w:val="7BDD1145"/>
    <w:rsid w:val="7BDE2E99"/>
    <w:rsid w:val="7BDFF533"/>
    <w:rsid w:val="7BDFF7F9"/>
    <w:rsid w:val="7BE64EF9"/>
    <w:rsid w:val="7BE6624C"/>
    <w:rsid w:val="7BEB1AB4"/>
    <w:rsid w:val="7BEE6EAE"/>
    <w:rsid w:val="7BEF3D12"/>
    <w:rsid w:val="7BF10231"/>
    <w:rsid w:val="7BF3487A"/>
    <w:rsid w:val="7BF756FE"/>
    <w:rsid w:val="7BFB1064"/>
    <w:rsid w:val="7BFE17E7"/>
    <w:rsid w:val="7BFF028F"/>
    <w:rsid w:val="7C014E34"/>
    <w:rsid w:val="7C0E3AED"/>
    <w:rsid w:val="7C10151B"/>
    <w:rsid w:val="7C2D5C29"/>
    <w:rsid w:val="7C305719"/>
    <w:rsid w:val="7C3172F7"/>
    <w:rsid w:val="7C370855"/>
    <w:rsid w:val="7C3949A7"/>
    <w:rsid w:val="7C3B59D3"/>
    <w:rsid w:val="7C3D3992"/>
    <w:rsid w:val="7C41167F"/>
    <w:rsid w:val="7C456003"/>
    <w:rsid w:val="7C501917"/>
    <w:rsid w:val="7C6461C4"/>
    <w:rsid w:val="7C72188D"/>
    <w:rsid w:val="7C7716B2"/>
    <w:rsid w:val="7C7A60F1"/>
    <w:rsid w:val="7C7E1E5C"/>
    <w:rsid w:val="7C8366EA"/>
    <w:rsid w:val="7C852856"/>
    <w:rsid w:val="7C8617DD"/>
    <w:rsid w:val="7C86358B"/>
    <w:rsid w:val="7C8998D9"/>
    <w:rsid w:val="7C8E41ED"/>
    <w:rsid w:val="7C921F30"/>
    <w:rsid w:val="7CA53A11"/>
    <w:rsid w:val="7CA55A57"/>
    <w:rsid w:val="7CAB4D9F"/>
    <w:rsid w:val="7CB37868"/>
    <w:rsid w:val="7CB4042E"/>
    <w:rsid w:val="7CB71996"/>
    <w:rsid w:val="7CBB1819"/>
    <w:rsid w:val="7CBC51FE"/>
    <w:rsid w:val="7CBE4AD3"/>
    <w:rsid w:val="7CBF0A06"/>
    <w:rsid w:val="7CC17FED"/>
    <w:rsid w:val="7CC540B3"/>
    <w:rsid w:val="7CC8701A"/>
    <w:rsid w:val="7CD92EB0"/>
    <w:rsid w:val="7CD94362"/>
    <w:rsid w:val="7CDA7630"/>
    <w:rsid w:val="7CE51BC3"/>
    <w:rsid w:val="7CED360A"/>
    <w:rsid w:val="7CED7166"/>
    <w:rsid w:val="7CEEB960"/>
    <w:rsid w:val="7CEF86A8"/>
    <w:rsid w:val="7CF16265"/>
    <w:rsid w:val="7CF33E53"/>
    <w:rsid w:val="7CF404F4"/>
    <w:rsid w:val="7CF83C2F"/>
    <w:rsid w:val="7CFA3997"/>
    <w:rsid w:val="7CFFF5B8"/>
    <w:rsid w:val="7D020E63"/>
    <w:rsid w:val="7D024F8E"/>
    <w:rsid w:val="7D0262F2"/>
    <w:rsid w:val="7D054D9B"/>
    <w:rsid w:val="7D0C1CE2"/>
    <w:rsid w:val="7D150AFD"/>
    <w:rsid w:val="7D15201E"/>
    <w:rsid w:val="7D1D3EEF"/>
    <w:rsid w:val="7D250FF6"/>
    <w:rsid w:val="7D3B31E8"/>
    <w:rsid w:val="7D3B4375"/>
    <w:rsid w:val="7D4274B2"/>
    <w:rsid w:val="7D4C20DE"/>
    <w:rsid w:val="7D50302A"/>
    <w:rsid w:val="7D52346D"/>
    <w:rsid w:val="7D563C1F"/>
    <w:rsid w:val="7D574C31"/>
    <w:rsid w:val="7D5F62B6"/>
    <w:rsid w:val="7D625DA6"/>
    <w:rsid w:val="7D646FE6"/>
    <w:rsid w:val="7D6C2781"/>
    <w:rsid w:val="7D6E191D"/>
    <w:rsid w:val="7D7004C3"/>
    <w:rsid w:val="7D7702C0"/>
    <w:rsid w:val="7D7D2D16"/>
    <w:rsid w:val="7D7DD7D4"/>
    <w:rsid w:val="7D7F16EC"/>
    <w:rsid w:val="7D800420"/>
    <w:rsid w:val="7D8A547F"/>
    <w:rsid w:val="7D8E0949"/>
    <w:rsid w:val="7D902913"/>
    <w:rsid w:val="7D965A4F"/>
    <w:rsid w:val="7D9870EB"/>
    <w:rsid w:val="7D997627"/>
    <w:rsid w:val="7D9D6DDE"/>
    <w:rsid w:val="7DA39DD3"/>
    <w:rsid w:val="7DA834E4"/>
    <w:rsid w:val="7DA95783"/>
    <w:rsid w:val="7DB3215D"/>
    <w:rsid w:val="7DB53660"/>
    <w:rsid w:val="7DB90FC9"/>
    <w:rsid w:val="7DBA2B7D"/>
    <w:rsid w:val="7DBE3BDC"/>
    <w:rsid w:val="7DBFD623"/>
    <w:rsid w:val="7DC4436B"/>
    <w:rsid w:val="7DD03787"/>
    <w:rsid w:val="7DD1074B"/>
    <w:rsid w:val="7DD5361A"/>
    <w:rsid w:val="7DD65E4C"/>
    <w:rsid w:val="7DD81597"/>
    <w:rsid w:val="7DDD55F1"/>
    <w:rsid w:val="7DE06D1E"/>
    <w:rsid w:val="7DED25F1"/>
    <w:rsid w:val="7DF11799"/>
    <w:rsid w:val="7DF40153"/>
    <w:rsid w:val="7DFB3584"/>
    <w:rsid w:val="7DFC494D"/>
    <w:rsid w:val="7DFEBF87"/>
    <w:rsid w:val="7E001370"/>
    <w:rsid w:val="7E046E5D"/>
    <w:rsid w:val="7E0D3F64"/>
    <w:rsid w:val="7E0E3838"/>
    <w:rsid w:val="7E10135E"/>
    <w:rsid w:val="7E155935"/>
    <w:rsid w:val="7E18635A"/>
    <w:rsid w:val="7E1A2BCF"/>
    <w:rsid w:val="7E1C0204"/>
    <w:rsid w:val="7E22507B"/>
    <w:rsid w:val="7E2E230E"/>
    <w:rsid w:val="7E2E7A36"/>
    <w:rsid w:val="7E3314F0"/>
    <w:rsid w:val="7E357016"/>
    <w:rsid w:val="7E36758B"/>
    <w:rsid w:val="7E3C6480"/>
    <w:rsid w:val="7E405974"/>
    <w:rsid w:val="7E464D80"/>
    <w:rsid w:val="7E4B05E8"/>
    <w:rsid w:val="7E505516"/>
    <w:rsid w:val="7E5112D9"/>
    <w:rsid w:val="7E525E1A"/>
    <w:rsid w:val="7E553F22"/>
    <w:rsid w:val="7E5576B9"/>
    <w:rsid w:val="7E642257"/>
    <w:rsid w:val="7E6478FC"/>
    <w:rsid w:val="7E660E19"/>
    <w:rsid w:val="7E6671D0"/>
    <w:rsid w:val="7E67404B"/>
    <w:rsid w:val="7E6E2528"/>
    <w:rsid w:val="7E6F077A"/>
    <w:rsid w:val="7E6F1A5B"/>
    <w:rsid w:val="7E7235F9"/>
    <w:rsid w:val="7E778D31"/>
    <w:rsid w:val="7E784022"/>
    <w:rsid w:val="7E786F03"/>
    <w:rsid w:val="7E7A4224"/>
    <w:rsid w:val="7E7B232B"/>
    <w:rsid w:val="7E88183C"/>
    <w:rsid w:val="7EA357F8"/>
    <w:rsid w:val="7EA53912"/>
    <w:rsid w:val="7EA83C8C"/>
    <w:rsid w:val="7EAA7A04"/>
    <w:rsid w:val="7EAE208A"/>
    <w:rsid w:val="7EB4C332"/>
    <w:rsid w:val="7EB5014B"/>
    <w:rsid w:val="7EB56CC0"/>
    <w:rsid w:val="7EB663A9"/>
    <w:rsid w:val="7EBC14E6"/>
    <w:rsid w:val="7EBD9CB7"/>
    <w:rsid w:val="7EBF8D68"/>
    <w:rsid w:val="7EC363D0"/>
    <w:rsid w:val="7EC469CB"/>
    <w:rsid w:val="7EC90406"/>
    <w:rsid w:val="7EC97625"/>
    <w:rsid w:val="7ECD5BB3"/>
    <w:rsid w:val="7ED11CAD"/>
    <w:rsid w:val="7ED87E98"/>
    <w:rsid w:val="7EDD0641"/>
    <w:rsid w:val="7EDE320A"/>
    <w:rsid w:val="7EDF4CBA"/>
    <w:rsid w:val="7EE527EB"/>
    <w:rsid w:val="7EEA1BAF"/>
    <w:rsid w:val="7EEF1467"/>
    <w:rsid w:val="7EF16AAC"/>
    <w:rsid w:val="7EF86D6A"/>
    <w:rsid w:val="7F0B7D77"/>
    <w:rsid w:val="7F160BF6"/>
    <w:rsid w:val="7F166E48"/>
    <w:rsid w:val="7F1E5699"/>
    <w:rsid w:val="7F231565"/>
    <w:rsid w:val="7F2552DD"/>
    <w:rsid w:val="7F2F3A66"/>
    <w:rsid w:val="7F313C82"/>
    <w:rsid w:val="7F323340"/>
    <w:rsid w:val="7F3555C5"/>
    <w:rsid w:val="7F3B240A"/>
    <w:rsid w:val="7F3EB480"/>
    <w:rsid w:val="7F413799"/>
    <w:rsid w:val="7F441B10"/>
    <w:rsid w:val="7F46600F"/>
    <w:rsid w:val="7F533BF8"/>
    <w:rsid w:val="7F565496"/>
    <w:rsid w:val="7F587460"/>
    <w:rsid w:val="7F592524"/>
    <w:rsid w:val="7F5C3C9C"/>
    <w:rsid w:val="7F5D60C2"/>
    <w:rsid w:val="7F5F4BFC"/>
    <w:rsid w:val="7F6565D9"/>
    <w:rsid w:val="7F6768AC"/>
    <w:rsid w:val="7F6779F6"/>
    <w:rsid w:val="7F6E9C86"/>
    <w:rsid w:val="7F7542D2"/>
    <w:rsid w:val="7F7997A2"/>
    <w:rsid w:val="7F7AA520"/>
    <w:rsid w:val="7F7B6CAB"/>
    <w:rsid w:val="7F7F2C3F"/>
    <w:rsid w:val="7F857B2A"/>
    <w:rsid w:val="7F874CFB"/>
    <w:rsid w:val="7F903BD2"/>
    <w:rsid w:val="7F963AE5"/>
    <w:rsid w:val="7FAE2048"/>
    <w:rsid w:val="7FAE7080"/>
    <w:rsid w:val="7FAF933B"/>
    <w:rsid w:val="7FB71253"/>
    <w:rsid w:val="7FB73115"/>
    <w:rsid w:val="7FB863C1"/>
    <w:rsid w:val="7FBD1532"/>
    <w:rsid w:val="7FBD72C3"/>
    <w:rsid w:val="7FBF303C"/>
    <w:rsid w:val="7FC16CF5"/>
    <w:rsid w:val="7FCE327F"/>
    <w:rsid w:val="7FD6583E"/>
    <w:rsid w:val="7FDCC8BD"/>
    <w:rsid w:val="7FDF8DA8"/>
    <w:rsid w:val="7FDFBDDA"/>
    <w:rsid w:val="7FDFC7BC"/>
    <w:rsid w:val="7FE7683D"/>
    <w:rsid w:val="7FEB0D5C"/>
    <w:rsid w:val="7FEBB101"/>
    <w:rsid w:val="7FF2879D"/>
    <w:rsid w:val="7FF54CAF"/>
    <w:rsid w:val="7FF6E55C"/>
    <w:rsid w:val="7FF74CD7"/>
    <w:rsid w:val="7FF932C8"/>
    <w:rsid w:val="7FF9A5B2"/>
    <w:rsid w:val="7FFBE61A"/>
    <w:rsid w:val="7FFC1EBF"/>
    <w:rsid w:val="7FFDBD17"/>
    <w:rsid w:val="7FFE2F2B"/>
    <w:rsid w:val="7FFE8769"/>
    <w:rsid w:val="7FFF074A"/>
    <w:rsid w:val="7FFF7952"/>
    <w:rsid w:val="7FFFFB0F"/>
    <w:rsid w:val="87FEBD42"/>
    <w:rsid w:val="8F372423"/>
    <w:rsid w:val="8FBF5585"/>
    <w:rsid w:val="93EE851A"/>
    <w:rsid w:val="9775E069"/>
    <w:rsid w:val="97FFAA26"/>
    <w:rsid w:val="9A3D66DB"/>
    <w:rsid w:val="9A7D6527"/>
    <w:rsid w:val="9AFF0600"/>
    <w:rsid w:val="9EFFCE3F"/>
    <w:rsid w:val="9FDED4BA"/>
    <w:rsid w:val="9FF557BE"/>
    <w:rsid w:val="9FFC03F2"/>
    <w:rsid w:val="A5FFE8F5"/>
    <w:rsid w:val="A6734313"/>
    <w:rsid w:val="A7BDB41A"/>
    <w:rsid w:val="ABFE3963"/>
    <w:rsid w:val="ADEF6A34"/>
    <w:rsid w:val="ADFD1B46"/>
    <w:rsid w:val="AECDD1DA"/>
    <w:rsid w:val="AF09F5FF"/>
    <w:rsid w:val="AF4B4CF0"/>
    <w:rsid w:val="AF7F8A21"/>
    <w:rsid w:val="AFFF1BF4"/>
    <w:rsid w:val="B36A1026"/>
    <w:rsid w:val="B3F3063D"/>
    <w:rsid w:val="B5DA5392"/>
    <w:rsid w:val="B5FE2320"/>
    <w:rsid w:val="B73BF5F9"/>
    <w:rsid w:val="B79BE617"/>
    <w:rsid w:val="B7CE4B8B"/>
    <w:rsid w:val="B7FA7F68"/>
    <w:rsid w:val="B94BDE29"/>
    <w:rsid w:val="B9FFA4F4"/>
    <w:rsid w:val="BB7B7454"/>
    <w:rsid w:val="BBA7A4B5"/>
    <w:rsid w:val="BBBB6F11"/>
    <w:rsid w:val="BBFE2A3A"/>
    <w:rsid w:val="BD472E0E"/>
    <w:rsid w:val="BD5FE6CD"/>
    <w:rsid w:val="BDAFA2B3"/>
    <w:rsid w:val="BDDE6C3E"/>
    <w:rsid w:val="BDFB5A17"/>
    <w:rsid w:val="BDFE8156"/>
    <w:rsid w:val="BED57514"/>
    <w:rsid w:val="BEFBF8A7"/>
    <w:rsid w:val="BF3B03CE"/>
    <w:rsid w:val="BF674AC0"/>
    <w:rsid w:val="BF7391BA"/>
    <w:rsid w:val="BF77017A"/>
    <w:rsid w:val="BF77812B"/>
    <w:rsid w:val="BFDEC40F"/>
    <w:rsid w:val="BFDF19AC"/>
    <w:rsid w:val="BFEB108A"/>
    <w:rsid w:val="BFF2BBDA"/>
    <w:rsid w:val="BFF77357"/>
    <w:rsid w:val="BFF7A4B7"/>
    <w:rsid w:val="BFFACD9F"/>
    <w:rsid w:val="C6FF7764"/>
    <w:rsid w:val="CA6D0920"/>
    <w:rsid w:val="CB374EEA"/>
    <w:rsid w:val="CB755014"/>
    <w:rsid w:val="CBD4CE04"/>
    <w:rsid w:val="CBFF55D5"/>
    <w:rsid w:val="CCFF2A63"/>
    <w:rsid w:val="CDD5D783"/>
    <w:rsid w:val="CDDFBE3D"/>
    <w:rsid w:val="CDFF754B"/>
    <w:rsid w:val="CED2E7FC"/>
    <w:rsid w:val="CF776842"/>
    <w:rsid w:val="CFBFE962"/>
    <w:rsid w:val="CFFF70D3"/>
    <w:rsid w:val="D3D714C6"/>
    <w:rsid w:val="D47769BA"/>
    <w:rsid w:val="D4F4298A"/>
    <w:rsid w:val="D4FF72CE"/>
    <w:rsid w:val="D5F3B815"/>
    <w:rsid w:val="D6F9C920"/>
    <w:rsid w:val="D73DEDDB"/>
    <w:rsid w:val="D7B7AF88"/>
    <w:rsid w:val="D7DA518D"/>
    <w:rsid w:val="D7FE0DD8"/>
    <w:rsid w:val="D8E7FD32"/>
    <w:rsid w:val="D9EA5FDD"/>
    <w:rsid w:val="DAFF2443"/>
    <w:rsid w:val="DAFFAEFC"/>
    <w:rsid w:val="DB5F7375"/>
    <w:rsid w:val="DBA53F1E"/>
    <w:rsid w:val="DBA98FE2"/>
    <w:rsid w:val="DBB940E8"/>
    <w:rsid w:val="DD63769F"/>
    <w:rsid w:val="DD6EB600"/>
    <w:rsid w:val="DD7F5733"/>
    <w:rsid w:val="DD8E6F13"/>
    <w:rsid w:val="DDEDDD53"/>
    <w:rsid w:val="DDF213A1"/>
    <w:rsid w:val="DDFF950F"/>
    <w:rsid w:val="DE7923AC"/>
    <w:rsid w:val="DF5698E6"/>
    <w:rsid w:val="DF7F0F2B"/>
    <w:rsid w:val="DF865A57"/>
    <w:rsid w:val="DF9F63A7"/>
    <w:rsid w:val="DFACD16B"/>
    <w:rsid w:val="DFD52B5D"/>
    <w:rsid w:val="DFD7661A"/>
    <w:rsid w:val="DFF5FE75"/>
    <w:rsid w:val="DFFB9FD1"/>
    <w:rsid w:val="DFFFC86B"/>
    <w:rsid w:val="E47B2EFB"/>
    <w:rsid w:val="E5BF92B5"/>
    <w:rsid w:val="E733435D"/>
    <w:rsid w:val="E76F5AE5"/>
    <w:rsid w:val="E77B7678"/>
    <w:rsid w:val="E7BD3F90"/>
    <w:rsid w:val="E7D520B3"/>
    <w:rsid w:val="E7D7FA00"/>
    <w:rsid w:val="E7EF3C15"/>
    <w:rsid w:val="E7FBF13C"/>
    <w:rsid w:val="E9DC7F06"/>
    <w:rsid w:val="E9FD724E"/>
    <w:rsid w:val="EAF634B0"/>
    <w:rsid w:val="EB7B7027"/>
    <w:rsid w:val="EBA6CCBE"/>
    <w:rsid w:val="EBF32C38"/>
    <w:rsid w:val="EBFA2A39"/>
    <w:rsid w:val="EC8BD0C9"/>
    <w:rsid w:val="EDE7FF72"/>
    <w:rsid w:val="EEED74F4"/>
    <w:rsid w:val="EF37FD01"/>
    <w:rsid w:val="EF7FEA07"/>
    <w:rsid w:val="EFBE1C3B"/>
    <w:rsid w:val="EFEA3381"/>
    <w:rsid w:val="EFEF37F8"/>
    <w:rsid w:val="EFF779EA"/>
    <w:rsid w:val="EFF78BF1"/>
    <w:rsid w:val="EFFB1059"/>
    <w:rsid w:val="EFFD9D46"/>
    <w:rsid w:val="F3EB7FBC"/>
    <w:rsid w:val="F3F7DCD6"/>
    <w:rsid w:val="F4BF1A42"/>
    <w:rsid w:val="F556EEE0"/>
    <w:rsid w:val="F57B0D89"/>
    <w:rsid w:val="F5DD1D8D"/>
    <w:rsid w:val="F5DF0B95"/>
    <w:rsid w:val="F6BF4CAE"/>
    <w:rsid w:val="F6EBD86D"/>
    <w:rsid w:val="F6F59CDC"/>
    <w:rsid w:val="F6FFB573"/>
    <w:rsid w:val="F70AB8A2"/>
    <w:rsid w:val="F73389C8"/>
    <w:rsid w:val="F75CCE16"/>
    <w:rsid w:val="F79B5717"/>
    <w:rsid w:val="F7B96ABB"/>
    <w:rsid w:val="F7D2CFB2"/>
    <w:rsid w:val="F7D7C264"/>
    <w:rsid w:val="F7DB71FE"/>
    <w:rsid w:val="F7DB9B88"/>
    <w:rsid w:val="F7F3BF3F"/>
    <w:rsid w:val="F7F7B69D"/>
    <w:rsid w:val="F7F97622"/>
    <w:rsid w:val="F7FD02F4"/>
    <w:rsid w:val="F7FE0117"/>
    <w:rsid w:val="F7FEC747"/>
    <w:rsid w:val="F87965F3"/>
    <w:rsid w:val="F9174D60"/>
    <w:rsid w:val="F96EBAD5"/>
    <w:rsid w:val="F994E925"/>
    <w:rsid w:val="F9B72875"/>
    <w:rsid w:val="F9FE5553"/>
    <w:rsid w:val="FA6F4008"/>
    <w:rsid w:val="FABECAEE"/>
    <w:rsid w:val="FAF736DC"/>
    <w:rsid w:val="FB1F7906"/>
    <w:rsid w:val="FB6EDA54"/>
    <w:rsid w:val="FB794DB6"/>
    <w:rsid w:val="FBB3C149"/>
    <w:rsid w:val="FBBE6C3C"/>
    <w:rsid w:val="FBC6A65A"/>
    <w:rsid w:val="FBEEF497"/>
    <w:rsid w:val="FBF667F6"/>
    <w:rsid w:val="FBF9B900"/>
    <w:rsid w:val="FBF9D97F"/>
    <w:rsid w:val="FBFEEAF9"/>
    <w:rsid w:val="FBFF2555"/>
    <w:rsid w:val="FC1B8BB2"/>
    <w:rsid w:val="FC7F978C"/>
    <w:rsid w:val="FCB5C59A"/>
    <w:rsid w:val="FCDFD664"/>
    <w:rsid w:val="FCEB0B6A"/>
    <w:rsid w:val="FCFFCEAC"/>
    <w:rsid w:val="FD365864"/>
    <w:rsid w:val="FD3D3666"/>
    <w:rsid w:val="FDB66EEA"/>
    <w:rsid w:val="FDD648A9"/>
    <w:rsid w:val="FDEE2C55"/>
    <w:rsid w:val="FDF105D3"/>
    <w:rsid w:val="FDF74EFB"/>
    <w:rsid w:val="FDFD7EC1"/>
    <w:rsid w:val="FDFF2979"/>
    <w:rsid w:val="FE3E47A6"/>
    <w:rsid w:val="FE67307B"/>
    <w:rsid w:val="FE6B5C7F"/>
    <w:rsid w:val="FE8E5860"/>
    <w:rsid w:val="FE97161E"/>
    <w:rsid w:val="FEA6F3AD"/>
    <w:rsid w:val="FEEB70AF"/>
    <w:rsid w:val="FEFDDE3E"/>
    <w:rsid w:val="FEFE529E"/>
    <w:rsid w:val="FEFE8725"/>
    <w:rsid w:val="FF2B3B41"/>
    <w:rsid w:val="FF2FC985"/>
    <w:rsid w:val="FF3B4806"/>
    <w:rsid w:val="FF4F0D6D"/>
    <w:rsid w:val="FF5B3464"/>
    <w:rsid w:val="FF5D672E"/>
    <w:rsid w:val="FF77D45E"/>
    <w:rsid w:val="FF7954AB"/>
    <w:rsid w:val="FF7D1313"/>
    <w:rsid w:val="FF7D1E65"/>
    <w:rsid w:val="FFAFBBC1"/>
    <w:rsid w:val="FFBA7B91"/>
    <w:rsid w:val="FFBDBD99"/>
    <w:rsid w:val="FFBFB36E"/>
    <w:rsid w:val="FFBFE4E6"/>
    <w:rsid w:val="FFCB45A0"/>
    <w:rsid w:val="FFCB90D5"/>
    <w:rsid w:val="FFCE80B8"/>
    <w:rsid w:val="FFD7D610"/>
    <w:rsid w:val="FFDDECD7"/>
    <w:rsid w:val="FFE9E62E"/>
    <w:rsid w:val="FFEA8552"/>
    <w:rsid w:val="FFF733B7"/>
    <w:rsid w:val="FFF7BE53"/>
    <w:rsid w:val="FFF7E835"/>
    <w:rsid w:val="FFFB5857"/>
    <w:rsid w:val="FFFC00BA"/>
    <w:rsid w:val="FFFD18ED"/>
    <w:rsid w:val="FFFF47BD"/>
    <w:rsid w:val="FFFF6A18"/>
    <w:rsid w:val="FFFFAB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9" w:semiHidden="0" w:name="heading 4"/>
    <w:lsdException w:qFormat="1" w:unhideWhenUsed="0"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0" w:semiHidden="0"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0"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0"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spacing w:before="260" w:after="260" w:line="360" w:lineRule="auto"/>
      <w:jc w:val="center"/>
      <w:outlineLvl w:val="1"/>
    </w:pPr>
    <w:rPr>
      <w:rFonts w:ascii="黑体" w:hAnsi="宋体" w:eastAsia="黑体" w:cs="Arial"/>
      <w:sz w:val="28"/>
      <w:szCs w:val="21"/>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paragraph" w:styleId="5">
    <w:name w:val="heading 4"/>
    <w:basedOn w:val="1"/>
    <w:next w:val="1"/>
    <w:qFormat/>
    <w:uiPriority w:val="9"/>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33"/>
    <w:qFormat/>
    <w:uiPriority w:val="9"/>
    <w:pPr>
      <w:keepNext/>
      <w:keepLines/>
      <w:spacing w:before="280" w:after="290" w:line="376" w:lineRule="auto"/>
      <w:outlineLvl w:val="4"/>
    </w:pPr>
    <w:rPr>
      <w:b/>
      <w:bCs/>
      <w:sz w:val="28"/>
      <w:szCs w:val="28"/>
    </w:rPr>
  </w:style>
  <w:style w:type="character" w:default="1" w:styleId="25">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7">
    <w:name w:val="Normal Indent"/>
    <w:basedOn w:val="1"/>
    <w:qFormat/>
    <w:uiPriority w:val="0"/>
    <w:pPr>
      <w:ind w:firstLine="420"/>
    </w:pPr>
    <w:rPr>
      <w:szCs w:val="20"/>
    </w:rPr>
  </w:style>
  <w:style w:type="paragraph" w:styleId="8">
    <w:name w:val="annotation text"/>
    <w:basedOn w:val="1"/>
    <w:link w:val="34"/>
    <w:unhideWhenUsed/>
    <w:qFormat/>
    <w:uiPriority w:val="0"/>
    <w:pPr>
      <w:jc w:val="left"/>
    </w:pPr>
  </w:style>
  <w:style w:type="paragraph" w:styleId="9">
    <w:name w:val="Body Text"/>
    <w:basedOn w:val="1"/>
    <w:next w:val="10"/>
    <w:link w:val="35"/>
    <w:unhideWhenUsed/>
    <w:qFormat/>
    <w:uiPriority w:val="0"/>
    <w:pPr>
      <w:spacing w:after="120"/>
    </w:pPr>
    <w:rPr>
      <w:sz w:val="24"/>
    </w:rPr>
  </w:style>
  <w:style w:type="paragraph" w:styleId="10">
    <w:name w:val="Body Text 2"/>
    <w:basedOn w:val="1"/>
    <w:qFormat/>
    <w:uiPriority w:val="0"/>
    <w:pPr>
      <w:tabs>
        <w:tab w:val="left" w:pos="0"/>
      </w:tabs>
      <w:spacing w:line="400" w:lineRule="atLeast"/>
    </w:pPr>
    <w:rPr>
      <w:rFonts w:ascii="Arial" w:hAnsi="Arial"/>
      <w:color w:val="000000"/>
    </w:rPr>
  </w:style>
  <w:style w:type="paragraph" w:styleId="11">
    <w:name w:val="Body Text Indent"/>
    <w:basedOn w:val="1"/>
    <w:unhideWhenUsed/>
    <w:qFormat/>
    <w:uiPriority w:val="99"/>
    <w:pPr>
      <w:spacing w:after="120"/>
      <w:ind w:left="420" w:leftChars="200"/>
    </w:pPr>
    <w:rPr>
      <w:kern w:val="0"/>
      <w:sz w:val="20"/>
      <w:szCs w:val="20"/>
    </w:rPr>
  </w:style>
  <w:style w:type="paragraph" w:styleId="12">
    <w:name w:val="Plain Text"/>
    <w:basedOn w:val="1"/>
    <w:next w:val="13"/>
    <w:link w:val="36"/>
    <w:qFormat/>
    <w:uiPriority w:val="0"/>
    <w:rPr>
      <w:rFonts w:ascii="宋体" w:hAnsi="Courier New"/>
    </w:rPr>
  </w:style>
  <w:style w:type="paragraph" w:customStyle="1" w:styleId="13">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paragraph" w:styleId="14">
    <w:name w:val="Balloon Text"/>
    <w:basedOn w:val="1"/>
    <w:link w:val="37"/>
    <w:unhideWhenUsed/>
    <w:qFormat/>
    <w:uiPriority w:val="99"/>
    <w:rPr>
      <w:sz w:val="18"/>
      <w:szCs w:val="18"/>
    </w:rPr>
  </w:style>
  <w:style w:type="paragraph" w:styleId="15">
    <w:name w:val="footer"/>
    <w:basedOn w:val="1"/>
    <w:link w:val="38"/>
    <w:unhideWhenUsed/>
    <w:qFormat/>
    <w:uiPriority w:val="0"/>
    <w:pPr>
      <w:tabs>
        <w:tab w:val="center" w:pos="4153"/>
        <w:tab w:val="right" w:pos="8306"/>
      </w:tabs>
      <w:snapToGrid w:val="0"/>
      <w:jc w:val="left"/>
    </w:pPr>
    <w:rPr>
      <w:rFonts w:ascii="Calibri" w:hAnsi="Calibri"/>
      <w:sz w:val="18"/>
      <w:szCs w:val="18"/>
    </w:rPr>
  </w:style>
  <w:style w:type="paragraph" w:styleId="16">
    <w:name w:val="header"/>
    <w:basedOn w:val="1"/>
    <w:link w:val="39"/>
    <w:unhideWhenUsed/>
    <w:qFormat/>
    <w:uiPriority w:val="99"/>
    <w:pPr>
      <w:pBdr>
        <w:bottom w:val="single" w:color="auto" w:sz="6" w:space="1"/>
      </w:pBdr>
      <w:tabs>
        <w:tab w:val="center" w:pos="4153"/>
        <w:tab w:val="right" w:pos="8306"/>
      </w:tabs>
      <w:snapToGrid w:val="0"/>
      <w:jc w:val="center"/>
    </w:pPr>
    <w:rPr>
      <w:rFonts w:ascii="Calibri" w:hAnsi="Calibri"/>
      <w:sz w:val="18"/>
      <w:szCs w:val="18"/>
    </w:rPr>
  </w:style>
  <w:style w:type="paragraph" w:styleId="17">
    <w:name w:val="toc 1"/>
    <w:basedOn w:val="1"/>
    <w:next w:val="1"/>
    <w:unhideWhenUsed/>
    <w:qFormat/>
    <w:uiPriority w:val="39"/>
  </w:style>
  <w:style w:type="paragraph" w:styleId="18">
    <w:name w:val="HTML Preformatted"/>
    <w:basedOn w:val="1"/>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paragraph" w:styleId="19">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20">
    <w:name w:val="Title"/>
    <w:basedOn w:val="1"/>
    <w:next w:val="1"/>
    <w:qFormat/>
    <w:uiPriority w:val="0"/>
    <w:pPr>
      <w:spacing w:before="240" w:after="60"/>
      <w:jc w:val="center"/>
      <w:outlineLvl w:val="0"/>
    </w:pPr>
    <w:rPr>
      <w:rFonts w:ascii="Arial" w:hAnsi="Arial" w:eastAsia="隶书"/>
      <w:b/>
      <w:bCs/>
      <w:sz w:val="32"/>
      <w:szCs w:val="32"/>
    </w:rPr>
  </w:style>
  <w:style w:type="paragraph" w:styleId="21">
    <w:name w:val="annotation subject"/>
    <w:basedOn w:val="8"/>
    <w:next w:val="8"/>
    <w:link w:val="40"/>
    <w:unhideWhenUsed/>
    <w:qFormat/>
    <w:uiPriority w:val="99"/>
    <w:rPr>
      <w:b/>
      <w:bCs/>
    </w:rPr>
  </w:style>
  <w:style w:type="paragraph" w:styleId="22">
    <w:name w:val="Body Text First Indent"/>
    <w:basedOn w:val="9"/>
    <w:qFormat/>
    <w:uiPriority w:val="0"/>
    <w:pPr>
      <w:ind w:firstLine="420" w:firstLineChars="100"/>
    </w:pPr>
  </w:style>
  <w:style w:type="table" w:styleId="24">
    <w:name w:val="Table Grid"/>
    <w:basedOn w:val="2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6">
    <w:name w:val="page number"/>
    <w:qFormat/>
    <w:uiPriority w:val="0"/>
  </w:style>
  <w:style w:type="character" w:styleId="27">
    <w:name w:val="FollowedHyperlink"/>
    <w:unhideWhenUsed/>
    <w:qFormat/>
    <w:uiPriority w:val="99"/>
    <w:rPr>
      <w:color w:val="954F72"/>
      <w:u w:val="single"/>
    </w:rPr>
  </w:style>
  <w:style w:type="character" w:styleId="28">
    <w:name w:val="Hyperlink"/>
    <w:qFormat/>
    <w:uiPriority w:val="0"/>
    <w:rPr>
      <w:color w:val="0000FF"/>
      <w:u w:val="none"/>
    </w:rPr>
  </w:style>
  <w:style w:type="character" w:styleId="29">
    <w:name w:val="annotation reference"/>
    <w:unhideWhenUsed/>
    <w:qFormat/>
    <w:uiPriority w:val="0"/>
    <w:rPr>
      <w:sz w:val="21"/>
      <w:szCs w:val="21"/>
    </w:rPr>
  </w:style>
  <w:style w:type="paragraph" w:styleId="30">
    <w:name w:val="Quote"/>
    <w:next w:val="1"/>
    <w:qFormat/>
    <w:uiPriority w:val="0"/>
    <w:pPr>
      <w:wordWrap w:val="0"/>
      <w:spacing w:before="200" w:after="160" w:line="276" w:lineRule="auto"/>
      <w:ind w:left="864" w:right="864"/>
      <w:jc w:val="center"/>
    </w:pPr>
    <w:rPr>
      <w:rFonts w:ascii="Calibri" w:hAnsi="Calibri" w:eastAsia="宋体" w:cs="Times New Roman"/>
      <w:i/>
      <w:sz w:val="21"/>
      <w:lang w:val="en-US" w:eastAsia="zh-CN" w:bidi="ar-SA"/>
    </w:rPr>
  </w:style>
  <w:style w:type="paragraph" w:customStyle="1" w:styleId="31">
    <w:name w:val="Char"/>
    <w:basedOn w:val="1"/>
    <w:qFormat/>
    <w:uiPriority w:val="0"/>
    <w:pPr>
      <w:widowControl/>
      <w:spacing w:after="160" w:line="240" w:lineRule="exact"/>
      <w:jc w:val="left"/>
    </w:pPr>
  </w:style>
  <w:style w:type="paragraph" w:customStyle="1" w:styleId="32">
    <w:name w:val="正文格式"/>
    <w:basedOn w:val="11"/>
    <w:qFormat/>
    <w:uiPriority w:val="99"/>
    <w:pPr>
      <w:spacing w:after="0" w:line="360" w:lineRule="auto"/>
      <w:ind w:left="0" w:leftChars="0" w:firstLine="600"/>
    </w:pPr>
    <w:rPr>
      <w:rFonts w:eastAsia="仿宋_GB2312"/>
      <w:sz w:val="30"/>
      <w:szCs w:val="30"/>
    </w:rPr>
  </w:style>
  <w:style w:type="character" w:customStyle="1" w:styleId="33">
    <w:name w:val="标题 5 字符"/>
    <w:link w:val="6"/>
    <w:semiHidden/>
    <w:qFormat/>
    <w:uiPriority w:val="9"/>
    <w:rPr>
      <w:b/>
      <w:bCs/>
      <w:kern w:val="2"/>
      <w:sz w:val="28"/>
      <w:szCs w:val="28"/>
    </w:rPr>
  </w:style>
  <w:style w:type="character" w:customStyle="1" w:styleId="34">
    <w:name w:val="批注文字 字符"/>
    <w:link w:val="8"/>
    <w:qFormat/>
    <w:uiPriority w:val="0"/>
    <w:rPr>
      <w:rFonts w:ascii="Times New Roman" w:hAnsi="Times New Roman" w:eastAsia="宋体" w:cs="Times New Roman"/>
      <w:szCs w:val="24"/>
    </w:rPr>
  </w:style>
  <w:style w:type="character" w:customStyle="1" w:styleId="35">
    <w:name w:val="正文文本 字符"/>
    <w:link w:val="9"/>
    <w:qFormat/>
    <w:uiPriority w:val="0"/>
    <w:rPr>
      <w:rFonts w:ascii="Times New Roman" w:hAnsi="Times New Roman" w:eastAsia="宋体"/>
      <w:kern w:val="2"/>
      <w:sz w:val="24"/>
      <w:szCs w:val="24"/>
    </w:rPr>
  </w:style>
  <w:style w:type="character" w:customStyle="1" w:styleId="36">
    <w:name w:val="纯文本 字符1"/>
    <w:link w:val="12"/>
    <w:qFormat/>
    <w:uiPriority w:val="0"/>
    <w:rPr>
      <w:rFonts w:ascii="宋体" w:hAnsi="Courier New"/>
      <w:kern w:val="2"/>
      <w:sz w:val="21"/>
      <w:szCs w:val="24"/>
    </w:rPr>
  </w:style>
  <w:style w:type="character" w:customStyle="1" w:styleId="37">
    <w:name w:val="批注框文本 字符"/>
    <w:link w:val="14"/>
    <w:semiHidden/>
    <w:qFormat/>
    <w:uiPriority w:val="99"/>
    <w:rPr>
      <w:rFonts w:ascii="Times New Roman" w:hAnsi="Times New Roman" w:eastAsia="宋体" w:cs="Times New Roman"/>
      <w:sz w:val="18"/>
      <w:szCs w:val="18"/>
    </w:rPr>
  </w:style>
  <w:style w:type="character" w:customStyle="1" w:styleId="38">
    <w:name w:val="页脚 字符1"/>
    <w:link w:val="15"/>
    <w:qFormat/>
    <w:uiPriority w:val="99"/>
    <w:rPr>
      <w:sz w:val="18"/>
      <w:szCs w:val="18"/>
    </w:rPr>
  </w:style>
  <w:style w:type="character" w:customStyle="1" w:styleId="39">
    <w:name w:val="页眉 字符"/>
    <w:link w:val="16"/>
    <w:qFormat/>
    <w:uiPriority w:val="99"/>
    <w:rPr>
      <w:sz w:val="18"/>
      <w:szCs w:val="18"/>
    </w:rPr>
  </w:style>
  <w:style w:type="character" w:customStyle="1" w:styleId="40">
    <w:name w:val="批注主题 字符"/>
    <w:link w:val="21"/>
    <w:semiHidden/>
    <w:qFormat/>
    <w:uiPriority w:val="99"/>
    <w:rPr>
      <w:rFonts w:ascii="Times New Roman" w:hAnsi="Times New Roman" w:eastAsia="宋体" w:cs="Times New Roman"/>
      <w:b/>
      <w:bCs/>
      <w:szCs w:val="24"/>
    </w:rPr>
  </w:style>
  <w:style w:type="character" w:customStyle="1" w:styleId="41">
    <w:name w:val="qowt-font5-gb2312"/>
    <w:qFormat/>
    <w:uiPriority w:val="0"/>
  </w:style>
  <w:style w:type="character" w:customStyle="1" w:styleId="42">
    <w:name w:val="标题1"/>
    <w:qFormat/>
    <w:uiPriority w:val="0"/>
  </w:style>
  <w:style w:type="character" w:customStyle="1" w:styleId="43">
    <w:name w:val="页脚 字符"/>
    <w:qFormat/>
    <w:uiPriority w:val="99"/>
    <w:rPr>
      <w:rFonts w:ascii="Calibri" w:hAnsi="Calibri"/>
      <w:kern w:val="2"/>
      <w:sz w:val="18"/>
      <w:szCs w:val="18"/>
    </w:rPr>
  </w:style>
  <w:style w:type="character" w:customStyle="1" w:styleId="44">
    <w:name w:val="纯文本 字符"/>
    <w:semiHidden/>
    <w:qFormat/>
    <w:uiPriority w:val="99"/>
    <w:rPr>
      <w:rFonts w:ascii="宋体" w:hAnsi="Courier New" w:cs="Courier New"/>
      <w:kern w:val="2"/>
      <w:sz w:val="21"/>
      <w:szCs w:val="21"/>
    </w:rPr>
  </w:style>
  <w:style w:type="character" w:customStyle="1" w:styleId="45">
    <w:name w:val="Hyperlink.0"/>
    <w:qFormat/>
    <w:uiPriority w:val="0"/>
    <w:rPr>
      <w:rFonts w:ascii="宋体" w:hAnsi="宋体" w:eastAsia="宋体" w:cs="宋体"/>
      <w:lang w:val="en-US" w:eastAsia="zh-TW"/>
    </w:rPr>
  </w:style>
  <w:style w:type="character" w:customStyle="1" w:styleId="46">
    <w:name w:val="批注文字 字符1"/>
    <w:qFormat/>
    <w:uiPriority w:val="0"/>
    <w:rPr>
      <w:rFonts w:ascii="Times New Roman" w:hAnsi="Times New Roman" w:eastAsia="宋体" w:cs="Times New Roman"/>
      <w:szCs w:val="24"/>
    </w:rPr>
  </w:style>
  <w:style w:type="paragraph" w:customStyle="1" w:styleId="47">
    <w:name w:val="_Style 45"/>
    <w:unhideWhenUsed/>
    <w:qFormat/>
    <w:uiPriority w:val="99"/>
    <w:rPr>
      <w:rFonts w:ascii="Times New Roman" w:hAnsi="Times New Roman" w:eastAsia="宋体" w:cs="Times New Roman"/>
      <w:kern w:val="2"/>
      <w:sz w:val="21"/>
      <w:szCs w:val="24"/>
      <w:lang w:val="en-US" w:eastAsia="zh-CN" w:bidi="ar-SA"/>
    </w:rPr>
  </w:style>
  <w:style w:type="paragraph" w:customStyle="1" w:styleId="48">
    <w:name w:val="正文 New New New New New New New New New New New"/>
    <w:qFormat/>
    <w:uiPriority w:val="0"/>
    <w:pPr>
      <w:widowControl w:val="0"/>
      <w:jc w:val="both"/>
    </w:pPr>
    <w:rPr>
      <w:rFonts w:hint="eastAsia" w:ascii="Arial Unicode MS" w:hAnsi="Arial Unicode MS" w:eastAsia="Times New Roman" w:cs="Arial Unicode MS"/>
      <w:color w:val="000000"/>
      <w:kern w:val="2"/>
      <w:sz w:val="21"/>
      <w:szCs w:val="21"/>
      <w:u w:color="000000"/>
      <w:lang w:val="en-US" w:eastAsia="zh-CN" w:bidi="ar-SA"/>
    </w:rPr>
  </w:style>
  <w:style w:type="paragraph" w:customStyle="1" w:styleId="49">
    <w:name w:val="列出段落1"/>
    <w:basedOn w:val="1"/>
    <w:qFormat/>
    <w:uiPriority w:val="0"/>
    <w:pPr>
      <w:widowControl/>
      <w:ind w:left="835" w:firstLine="420" w:firstLineChars="200"/>
      <w:jc w:val="left"/>
    </w:pPr>
    <w:rPr>
      <w:rFonts w:ascii="Arial" w:hAnsi="Arial"/>
      <w:spacing w:val="-5"/>
      <w:kern w:val="0"/>
      <w:sz w:val="24"/>
      <w:szCs w:val="20"/>
      <w:lang w:bidi="he-IL"/>
    </w:rPr>
  </w:style>
  <w:style w:type="paragraph" w:customStyle="1" w:styleId="50">
    <w:name w:val="正文 A"/>
    <w:qFormat/>
    <w:uiPriority w:val="0"/>
    <w:pPr>
      <w:widowControl w:val="0"/>
      <w:jc w:val="both"/>
    </w:pPr>
    <w:rPr>
      <w:rFonts w:ascii="Times New Roman" w:hAnsi="Times New Roman" w:eastAsia="Times New Roman" w:cs="Times New Roman"/>
      <w:color w:val="000000"/>
      <w:kern w:val="2"/>
      <w:sz w:val="21"/>
      <w:szCs w:val="21"/>
      <w:u w:color="000000"/>
      <w:lang w:val="en-US" w:eastAsia="zh-CN" w:bidi="ar-SA"/>
    </w:rPr>
  </w:style>
  <w:style w:type="paragraph" w:customStyle="1" w:styleId="51">
    <w:name w:val="Other|1"/>
    <w:basedOn w:val="1"/>
    <w:qFormat/>
    <w:uiPriority w:val="0"/>
    <w:pPr>
      <w:spacing w:line="300" w:lineRule="auto"/>
      <w:ind w:firstLine="400"/>
    </w:pPr>
    <w:rPr>
      <w:rFonts w:ascii="宋体" w:hAnsi="宋体" w:cs="宋体"/>
      <w:lang w:val="zh-TW" w:eastAsia="zh-TW" w:bidi="zh-TW"/>
    </w:rPr>
  </w:style>
  <w:style w:type="paragraph" w:customStyle="1" w:styleId="52">
    <w:name w:val="msolistparagraph"/>
    <w:basedOn w:val="1"/>
    <w:qFormat/>
    <w:uiPriority w:val="0"/>
    <w:pPr>
      <w:ind w:firstLine="420" w:firstLineChars="200"/>
    </w:pPr>
  </w:style>
  <w:style w:type="paragraph" w:styleId="53">
    <w:name w:val="List Paragraph"/>
    <w:basedOn w:val="1"/>
    <w:qFormat/>
    <w:uiPriority w:val="34"/>
    <w:pPr>
      <w:ind w:firstLine="420" w:firstLineChars="200"/>
    </w:pPr>
  </w:style>
  <w:style w:type="paragraph" w:customStyle="1" w:styleId="54">
    <w:name w:val="正文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5">
    <w:name w:val="正文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6">
    <w:name w:val="文档正文"/>
    <w:basedOn w:val="1"/>
    <w:qFormat/>
    <w:uiPriority w:val="99"/>
    <w:pPr>
      <w:adjustRightInd w:val="0"/>
      <w:spacing w:line="480" w:lineRule="atLeast"/>
      <w:ind w:firstLine="567" w:firstLineChars="200"/>
      <w:textAlignment w:val="baseline"/>
    </w:pPr>
    <w:rPr>
      <w:rFonts w:ascii="长城仿宋" w:hAnsi="Calibri"/>
      <w:kern w:val="0"/>
      <w:szCs w:val="20"/>
    </w:rPr>
  </w:style>
  <w:style w:type="paragraph" w:customStyle="1" w:styleId="57">
    <w:name w:val="Table Paragraph"/>
    <w:basedOn w:val="1"/>
    <w:qFormat/>
    <w:uiPriority w:val="0"/>
    <w:pPr>
      <w:autoSpaceDE w:val="0"/>
      <w:autoSpaceDN w:val="0"/>
      <w:jc w:val="left"/>
    </w:pPr>
    <w:rPr>
      <w:rFonts w:ascii="宋体" w:hAnsi="宋体" w:cs="宋体"/>
      <w:kern w:val="0"/>
      <w:sz w:val="22"/>
      <w:szCs w:val="22"/>
    </w:rPr>
  </w:style>
  <w:style w:type="paragraph" w:customStyle="1" w:styleId="58">
    <w:name w:val="x-scope"/>
    <w:basedOn w:val="1"/>
    <w:qFormat/>
    <w:uiPriority w:val="0"/>
    <w:pPr>
      <w:widowControl/>
      <w:spacing w:before="100" w:beforeAutospacing="1" w:after="100" w:afterAutospacing="1"/>
      <w:jc w:val="left"/>
    </w:pPr>
    <w:rPr>
      <w:rFonts w:ascii="宋体" w:hAnsi="宋体" w:cs="宋体"/>
      <w:kern w:val="0"/>
      <w:sz w:val="24"/>
    </w:rPr>
  </w:style>
  <w:style w:type="paragraph" w:customStyle="1" w:styleId="59">
    <w:name w:val="1册标题2"/>
    <w:basedOn w:val="1"/>
    <w:next w:val="1"/>
    <w:qFormat/>
    <w:uiPriority w:val="0"/>
    <w:pPr>
      <w:adjustRightInd w:val="0"/>
      <w:spacing w:before="50" w:beforeLines="50" w:after="50" w:afterLines="50" w:line="300" w:lineRule="auto"/>
      <w:jc w:val="center"/>
      <w:textAlignment w:val="baseline"/>
      <w:outlineLvl w:val="1"/>
    </w:pPr>
    <w:rPr>
      <w:rFonts w:ascii="Arial" w:hAnsi="Arial" w:eastAsia="黑体"/>
      <w:bCs/>
      <w:kern w:val="0"/>
      <w:sz w:val="32"/>
    </w:rPr>
  </w:style>
  <w:style w:type="paragraph" w:customStyle="1" w:styleId="60">
    <w:name w:val="WPSOffice手动目录 1"/>
    <w:qFormat/>
    <w:uiPriority w:val="0"/>
    <w:rPr>
      <w:rFonts w:ascii="Times New Roman" w:hAnsi="Times New Roman" w:eastAsia="宋体" w:cs="Times New Roman"/>
      <w:lang w:val="en-US" w:eastAsia="zh-CN" w:bidi="ar-SA"/>
    </w:rPr>
  </w:style>
  <w:style w:type="paragraph" w:customStyle="1" w:styleId="61">
    <w:name w:val="中等深浅网格 21"/>
    <w:qFormat/>
    <w:uiPriority w:val="1"/>
    <w:pPr>
      <w:widowControl w:val="0"/>
      <w:jc w:val="both"/>
    </w:pPr>
    <w:rPr>
      <w:rFonts w:ascii="Calibri" w:hAnsi="Calibri" w:eastAsia="宋体" w:cs="Times New Roman"/>
      <w:kern w:val="2"/>
      <w:sz w:val="21"/>
      <w:szCs w:val="24"/>
      <w:lang w:val="en-US" w:eastAsia="zh-CN" w:bidi="ar-SA"/>
    </w:rPr>
  </w:style>
  <w:style w:type="paragraph" w:customStyle="1" w:styleId="62">
    <w:name w:val="（）列表模式"/>
    <w:basedOn w:val="1"/>
    <w:qFormat/>
    <w:uiPriority w:val="0"/>
    <w:pPr>
      <w:tabs>
        <w:tab w:val="left" w:pos="960"/>
        <w:tab w:val="left" w:pos="1470"/>
      </w:tabs>
      <w:spacing w:line="360" w:lineRule="auto"/>
      <w:ind w:left="1470" w:hanging="420"/>
    </w:pPr>
    <w:rPr>
      <w:sz w:val="24"/>
      <w:szCs w:val="20"/>
    </w:rPr>
  </w:style>
  <w:style w:type="paragraph" w:styleId="63">
    <w:name w:val="No Spacing"/>
    <w:qFormat/>
    <w:uiPriority w:val="1"/>
    <w:pPr>
      <w:widowControl w:val="0"/>
      <w:jc w:val="both"/>
    </w:pPr>
    <w:rPr>
      <w:rFonts w:ascii="Calibri" w:hAnsi="Calibri" w:eastAsia="华文仿宋" w:cs="Times New Roman"/>
      <w:kern w:val="2"/>
      <w:sz w:val="36"/>
      <w:szCs w:val="22"/>
      <w:lang w:val="en-US" w:eastAsia="zh-CN" w:bidi="ar-SA"/>
    </w:rPr>
  </w:style>
  <w:style w:type="paragraph" w:customStyle="1" w:styleId="64">
    <w:name w:val="_Style 1"/>
    <w:basedOn w:val="1"/>
    <w:qFormat/>
    <w:uiPriority w:val="99"/>
    <w:pPr>
      <w:ind w:firstLine="420" w:firstLineChars="200"/>
    </w:pPr>
  </w:style>
  <w:style w:type="paragraph" w:customStyle="1" w:styleId="65">
    <w:name w:val="Revision"/>
    <w:hidden/>
    <w:unhideWhenUsed/>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qh-PC</Company>
  <Pages>70</Pages>
  <Words>6276</Words>
  <Characters>35778</Characters>
  <Lines>298</Lines>
  <Paragraphs>83</Paragraphs>
  <TotalTime>2</TotalTime>
  <ScaleCrop>false</ScaleCrop>
  <LinksUpToDate>false</LinksUpToDate>
  <CharactersWithSpaces>41971</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2024-04-07T15:52:00Z</dcterms:created>
  <dc:creator>远东招标-凌勰13728851925</dc:creator>
  <cp:lastModifiedBy>陈可欣</cp:lastModifiedBy>
  <cp:lastPrinted>2023-11-07T21:58:00Z</cp:lastPrinted>
  <dcterms:modified xsi:type="dcterms:W3CDTF">2024-04-16T01:49:43Z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y fmtid="{D5CDD505-2E9C-101B-9397-08002B2CF9AE}" pid="3" name="ICV">
    <vt:lpwstr>F5E5E1D268744A508CFCB468EA651029_13</vt:lpwstr>
  </property>
  <property fmtid="{D5CDD505-2E9C-101B-9397-08002B2CF9AE}" pid="4" name="commondata">
    <vt:lpwstr>eyJoZGlkIjoiYmMxMDc3MzEwOWIzMjRmOWFjY2ZmMjJjMThlMGUwZWUifQ==</vt:lpwstr>
  </property>
</Properties>
</file>