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hemeFill="background1"/>
        <w:jc w:val="center"/>
        <w:rPr>
          <w:rFonts w:ascii="宋体" w:hAnsi="宋体" w:cs="宋体"/>
          <w:b/>
          <w:sz w:val="72"/>
          <w:szCs w:val="72"/>
          <w:highlight w:val="none"/>
        </w:rPr>
      </w:pPr>
    </w:p>
    <w:p>
      <w:pPr>
        <w:shd w:val="clear" w:color="auto" w:fill="FFFFFF" w:themeFill="background1"/>
        <w:jc w:val="center"/>
        <w:rPr>
          <w:rFonts w:ascii="宋体" w:hAnsi="宋体" w:cs="宋体"/>
          <w:b/>
          <w:sz w:val="72"/>
          <w:szCs w:val="72"/>
          <w:highlight w:val="none"/>
        </w:rPr>
      </w:pPr>
      <w:r>
        <w:rPr>
          <w:rFonts w:hint="eastAsia" w:ascii="宋体" w:hAnsi="宋体" w:cs="宋体"/>
          <w:b/>
          <w:sz w:val="72"/>
          <w:szCs w:val="72"/>
          <w:highlight w:val="none"/>
        </w:rPr>
        <w:t>简易招标文件</w:t>
      </w:r>
    </w:p>
    <w:p>
      <w:pPr>
        <w:shd w:val="clear" w:color="auto" w:fill="FFFFFF" w:themeFill="background1"/>
        <w:jc w:val="center"/>
        <w:rPr>
          <w:rFonts w:ascii="宋体" w:hAnsi="宋体" w:cs="宋体"/>
          <w:highlight w:val="none"/>
        </w:rPr>
      </w:pPr>
    </w:p>
    <w:p>
      <w:pPr>
        <w:shd w:val="clear" w:color="auto" w:fill="FFFFFF" w:themeFill="background1"/>
        <w:rPr>
          <w:rFonts w:ascii="宋体" w:hAnsi="宋体" w:cs="宋体"/>
          <w:highlight w:val="none"/>
        </w:rPr>
      </w:pPr>
    </w:p>
    <w:p>
      <w:pPr>
        <w:pStyle w:val="28"/>
        <w:shd w:val="clear" w:color="auto" w:fill="FFFFFF" w:themeFill="background1"/>
        <w:ind w:firstLine="420"/>
        <w:rPr>
          <w:rFonts w:ascii="宋体" w:hAnsi="宋体" w:cs="宋体"/>
          <w:highlight w:val="none"/>
        </w:rPr>
      </w:pPr>
    </w:p>
    <w:p>
      <w:pPr>
        <w:pStyle w:val="28"/>
        <w:shd w:val="clear" w:color="auto" w:fill="FFFFFF" w:themeFill="background1"/>
        <w:ind w:firstLine="420"/>
        <w:rPr>
          <w:rFonts w:ascii="宋体" w:hAnsi="宋体" w:cs="宋体"/>
          <w:highlight w:val="none"/>
        </w:rPr>
      </w:pPr>
    </w:p>
    <w:p>
      <w:pPr>
        <w:shd w:val="clear" w:color="auto" w:fill="FFFFFF" w:themeFill="background1"/>
        <w:rPr>
          <w:rFonts w:ascii="宋体" w:hAnsi="宋体" w:cs="宋体"/>
          <w:b/>
          <w:sz w:val="44"/>
          <w:highlight w:val="none"/>
        </w:rPr>
      </w:pPr>
    </w:p>
    <w:p>
      <w:pPr>
        <w:shd w:val="clear" w:color="auto" w:fill="FFFFFF" w:themeFill="background1"/>
        <w:ind w:right="-319" w:rightChars="-152"/>
        <w:rPr>
          <w:rFonts w:ascii="宋体" w:hAnsi="宋体" w:cs="宋体"/>
          <w:b/>
          <w:sz w:val="36"/>
          <w:szCs w:val="36"/>
          <w:highlight w:val="none"/>
        </w:rPr>
      </w:pPr>
      <w:r>
        <w:rPr>
          <w:rFonts w:hint="eastAsia" w:ascii="宋体" w:hAnsi="宋体" w:cs="宋体"/>
          <w:b/>
          <w:sz w:val="36"/>
          <w:szCs w:val="36"/>
          <w:highlight w:val="none"/>
        </w:rPr>
        <w:t>招标编号：QH2024016</w:t>
      </w:r>
    </w:p>
    <w:p>
      <w:pPr>
        <w:shd w:val="clear" w:color="auto" w:fill="FFFFFF" w:themeFill="background1"/>
        <w:ind w:right="-319" w:rightChars="-152"/>
        <w:rPr>
          <w:rFonts w:ascii="宋体" w:hAnsi="宋体" w:cs="宋体"/>
          <w:b/>
          <w:sz w:val="36"/>
          <w:szCs w:val="36"/>
          <w:highlight w:val="none"/>
        </w:rPr>
      </w:pPr>
      <w:r>
        <w:rPr>
          <w:rFonts w:hint="eastAsia" w:ascii="宋体" w:hAnsi="宋体" w:cs="宋体"/>
          <w:b/>
          <w:sz w:val="36"/>
          <w:szCs w:val="36"/>
          <w:highlight w:val="none"/>
        </w:rPr>
        <w:t xml:space="preserve"> </w:t>
      </w:r>
    </w:p>
    <w:p>
      <w:pPr>
        <w:shd w:val="clear" w:color="auto" w:fill="FFFFFF" w:themeFill="background1"/>
        <w:ind w:firstLine="723" w:firstLineChars="200"/>
        <w:rPr>
          <w:rFonts w:ascii="宋体" w:hAnsi="宋体" w:cs="宋体"/>
          <w:b/>
          <w:sz w:val="36"/>
          <w:szCs w:val="36"/>
          <w:highlight w:val="none"/>
        </w:rPr>
      </w:pPr>
    </w:p>
    <w:p>
      <w:pPr>
        <w:shd w:val="clear" w:color="auto" w:fill="FFFFFF" w:themeFill="background1"/>
        <w:ind w:firstLine="723" w:firstLineChars="200"/>
        <w:rPr>
          <w:rFonts w:ascii="宋体" w:hAnsi="宋体" w:cs="宋体"/>
          <w:b/>
          <w:sz w:val="36"/>
          <w:szCs w:val="36"/>
          <w:highlight w:val="none"/>
        </w:rPr>
      </w:pPr>
    </w:p>
    <w:p>
      <w:pPr>
        <w:pStyle w:val="28"/>
        <w:shd w:val="clear" w:color="auto" w:fill="FFFFFF" w:themeFill="background1"/>
        <w:ind w:firstLine="420"/>
        <w:rPr>
          <w:rFonts w:ascii="宋体" w:hAnsi="宋体" w:cs="宋体"/>
          <w:highlight w:val="none"/>
        </w:rPr>
      </w:pPr>
    </w:p>
    <w:p>
      <w:pPr>
        <w:pStyle w:val="28"/>
        <w:shd w:val="clear" w:color="auto" w:fill="FFFFFF" w:themeFill="background1"/>
        <w:ind w:firstLine="420"/>
        <w:rPr>
          <w:rFonts w:ascii="宋体" w:hAnsi="宋体" w:cs="宋体"/>
          <w:highlight w:val="none"/>
        </w:rPr>
      </w:pPr>
    </w:p>
    <w:p>
      <w:pPr>
        <w:shd w:val="clear" w:color="auto" w:fill="FFFFFF" w:themeFill="background1"/>
        <w:ind w:right="-319" w:rightChars="-152"/>
        <w:rPr>
          <w:rFonts w:ascii="宋体" w:hAnsi="宋体" w:cs="宋体"/>
          <w:b/>
          <w:sz w:val="36"/>
          <w:szCs w:val="36"/>
          <w:highlight w:val="none"/>
        </w:rPr>
      </w:pPr>
      <w:r>
        <w:rPr>
          <w:rFonts w:hint="eastAsia" w:ascii="宋体" w:hAnsi="宋体" w:cs="宋体"/>
          <w:b/>
          <w:sz w:val="36"/>
          <w:szCs w:val="36"/>
          <w:highlight w:val="none"/>
        </w:rPr>
        <w:t>招标项目：2024年前海干部领导力提升特训班</w:t>
      </w:r>
    </w:p>
    <w:p>
      <w:pPr>
        <w:shd w:val="clear" w:color="auto" w:fill="FFFFFF" w:themeFill="background1"/>
        <w:ind w:firstLine="3264" w:firstLineChars="739"/>
        <w:rPr>
          <w:rFonts w:ascii="宋体" w:hAnsi="宋体" w:cs="宋体"/>
          <w:b/>
          <w:sz w:val="44"/>
          <w:highlight w:val="none"/>
        </w:rPr>
      </w:pPr>
    </w:p>
    <w:p>
      <w:pPr>
        <w:pStyle w:val="28"/>
        <w:shd w:val="clear" w:color="auto" w:fill="FFFFFF" w:themeFill="background1"/>
        <w:ind w:firstLine="0" w:firstLineChars="0"/>
        <w:rPr>
          <w:rFonts w:ascii="宋体" w:hAnsi="宋体" w:cs="宋体"/>
          <w:highlight w:val="none"/>
        </w:rPr>
      </w:pPr>
    </w:p>
    <w:p>
      <w:pPr>
        <w:shd w:val="clear" w:color="auto" w:fill="FFFFFF" w:themeFill="background1"/>
        <w:rPr>
          <w:rFonts w:ascii="宋体" w:hAnsi="宋体" w:cs="宋体"/>
          <w:b/>
          <w:sz w:val="44"/>
          <w:highlight w:val="none"/>
        </w:rPr>
      </w:pPr>
    </w:p>
    <w:p>
      <w:pPr>
        <w:shd w:val="clear" w:color="auto" w:fill="FFFFFF" w:themeFill="background1"/>
        <w:jc w:val="center"/>
        <w:rPr>
          <w:rFonts w:ascii="宋体" w:hAnsi="宋体" w:cs="宋体"/>
          <w:b/>
          <w:bCs/>
          <w:sz w:val="36"/>
          <w:szCs w:val="36"/>
          <w:highlight w:val="none"/>
          <w:lang w:val="zh-CN"/>
        </w:rPr>
      </w:pPr>
      <w:r>
        <w:rPr>
          <w:rFonts w:hint="eastAsia" w:ascii="宋体" w:hAnsi="宋体" w:cs="宋体"/>
          <w:b/>
          <w:bCs/>
          <w:sz w:val="36"/>
          <w:szCs w:val="36"/>
          <w:highlight w:val="none"/>
          <w:lang w:val="zh-CN"/>
        </w:rPr>
        <w:t>深圳市前海深港现代服务业合作区管理局</w:t>
      </w:r>
    </w:p>
    <w:p>
      <w:pPr>
        <w:shd w:val="clear" w:color="auto" w:fill="FFFFFF" w:themeFill="background1"/>
        <w:jc w:val="center"/>
        <w:rPr>
          <w:rFonts w:ascii="宋体" w:hAnsi="宋体" w:cs="宋体"/>
          <w:b/>
          <w:bCs/>
          <w:sz w:val="36"/>
          <w:szCs w:val="36"/>
          <w:highlight w:val="none"/>
        </w:rPr>
      </w:pPr>
      <w:r>
        <w:rPr>
          <w:rFonts w:hint="eastAsia" w:ascii="宋体" w:hAnsi="宋体" w:cs="宋体"/>
          <w:b/>
          <w:bCs/>
          <w:sz w:val="36"/>
          <w:szCs w:val="36"/>
          <w:highlight w:val="none"/>
        </w:rPr>
        <w:t>2024年</w:t>
      </w:r>
      <w:r>
        <w:rPr>
          <w:rFonts w:hint="eastAsia" w:ascii="宋体" w:hAnsi="宋体" w:cs="宋体"/>
          <w:b/>
          <w:bCs/>
          <w:sz w:val="36"/>
          <w:szCs w:val="36"/>
          <w:highlight w:val="none"/>
          <w:lang w:val="en-US" w:eastAsia="zh-CN"/>
        </w:rPr>
        <w:t>4</w:t>
      </w:r>
      <w:r>
        <w:rPr>
          <w:rFonts w:hint="eastAsia" w:ascii="宋体" w:hAnsi="宋体" w:cs="宋体"/>
          <w:b/>
          <w:bCs/>
          <w:sz w:val="36"/>
          <w:szCs w:val="36"/>
          <w:highlight w:val="none"/>
        </w:rPr>
        <w:t>月</w:t>
      </w:r>
    </w:p>
    <w:p>
      <w:pPr>
        <w:shd w:val="clear" w:color="auto" w:fill="FFFFFF" w:themeFill="background1"/>
        <w:autoSpaceDE w:val="0"/>
        <w:autoSpaceDN w:val="0"/>
        <w:adjustRightInd w:val="0"/>
        <w:spacing w:line="360" w:lineRule="auto"/>
        <w:jc w:val="center"/>
        <w:rPr>
          <w:rFonts w:ascii="宋体" w:hAnsi="宋体" w:cs="宋体"/>
          <w:b/>
          <w:bCs/>
          <w:kern w:val="0"/>
          <w:sz w:val="36"/>
          <w:szCs w:val="36"/>
          <w:highlight w:val="none"/>
        </w:rPr>
      </w:pPr>
      <w:bookmarkStart w:id="0" w:name="_Toc12932"/>
      <w:r>
        <w:rPr>
          <w:rFonts w:ascii="宋体" w:hAnsi="宋体"/>
          <w:b/>
          <w:bCs/>
          <w:sz w:val="32"/>
          <w:szCs w:val="40"/>
          <w:highlight w:val="none"/>
          <w:u w:val="single"/>
        </w:rPr>
        <w:br w:type="page"/>
      </w:r>
      <w:r>
        <w:rPr>
          <w:rFonts w:hint="eastAsia" w:ascii="宋体" w:hAnsi="宋体" w:cs="宋体"/>
          <w:b/>
          <w:bCs/>
          <w:kern w:val="0"/>
          <w:sz w:val="36"/>
          <w:szCs w:val="36"/>
          <w:highlight w:val="none"/>
        </w:rPr>
        <w:t>特别警示条款</w:t>
      </w:r>
    </w:p>
    <w:p>
      <w:pPr>
        <w:pStyle w:val="8"/>
        <w:shd w:val="clear" w:color="auto" w:fill="FFFFFF" w:themeFill="background1"/>
        <w:rPr>
          <w:highlight w:val="none"/>
        </w:rPr>
      </w:pPr>
    </w:p>
    <w:p>
      <w:pPr>
        <w:shd w:val="clear" w:color="auto" w:fill="FFFFFF" w:themeFill="background1"/>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hd w:val="clear" w:color="auto" w:fill="FFFFFF" w:themeFill="background1"/>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（一）在采购活动中应当回避而未回避的；</w:t>
      </w:r>
    </w:p>
    <w:p>
      <w:pPr>
        <w:shd w:val="clear" w:color="auto" w:fill="FFFFFF" w:themeFill="background1"/>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（二）未按本条例规定签订、履行采购合同，造成严重后果的；</w:t>
      </w:r>
    </w:p>
    <w:p>
      <w:pPr>
        <w:shd w:val="clear" w:color="auto" w:fill="FFFFFF" w:themeFill="background1"/>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（三）隐瞒真实情况，提供虚假资料的；</w:t>
      </w:r>
    </w:p>
    <w:p>
      <w:pPr>
        <w:shd w:val="clear" w:color="auto" w:fill="FFFFFF" w:themeFill="background1"/>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（四）以非法手段排斥其他供应商参与竞争的；</w:t>
      </w:r>
    </w:p>
    <w:p>
      <w:pPr>
        <w:shd w:val="clear" w:color="auto" w:fill="FFFFFF" w:themeFill="background1"/>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（五）与其他采购参加人串通投标的；</w:t>
      </w:r>
    </w:p>
    <w:p>
      <w:pPr>
        <w:shd w:val="clear" w:color="auto" w:fill="FFFFFF" w:themeFill="background1"/>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（六）恶意投诉的；</w:t>
      </w:r>
    </w:p>
    <w:p>
      <w:pPr>
        <w:shd w:val="clear" w:color="auto" w:fill="FFFFFF" w:themeFill="background1"/>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（七）向采购项目相关人行贿或者提供其他不当利益的；</w:t>
      </w:r>
    </w:p>
    <w:p>
      <w:pPr>
        <w:shd w:val="clear" w:color="auto" w:fill="FFFFFF" w:themeFill="background1"/>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（八）阻碍、抗拒主管部门监督检查的；</w:t>
      </w:r>
    </w:p>
    <w:p>
      <w:pPr>
        <w:shd w:val="clear" w:color="auto" w:fill="FFFFFF" w:themeFill="background1"/>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（九）其他违反本条例规定的行为。</w:t>
      </w:r>
    </w:p>
    <w:p>
      <w:pPr>
        <w:shd w:val="clear" w:color="auto" w:fill="FFFFFF" w:themeFill="background1"/>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二、《深圳经济特区政府采购条例实施细则》第七十五条 供应商有下列情形之一的，属于采购条例所称的串通投标行为，按照采购条例第五十七条有关规定处理：</w:t>
      </w:r>
    </w:p>
    <w:p>
      <w:pPr>
        <w:shd w:val="clear" w:color="auto" w:fill="FFFFFF" w:themeFill="background1"/>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（一）投标供应商之间相互约定给予未中标的供应商利益补偿。</w:t>
      </w:r>
    </w:p>
    <w:p>
      <w:pPr>
        <w:shd w:val="clear" w:color="auto" w:fill="FFFFFF" w:themeFill="background1"/>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（二）不同投标供应商的法定代表人、主要经营负责人、项目投标授权代表人、项目负责人、主要技术人员为同一人、属同一单位或者在同一单位缴纳社会保险。</w:t>
      </w:r>
    </w:p>
    <w:p>
      <w:pPr>
        <w:shd w:val="clear" w:color="auto" w:fill="FFFFFF" w:themeFill="background1"/>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（三）不同投标供应商的投标文件由同一单位或者同一人编制，或者由同一人分阶段参与编制的。</w:t>
      </w:r>
    </w:p>
    <w:p>
      <w:pPr>
        <w:shd w:val="clear" w:color="auto" w:fill="FFFFFF" w:themeFill="background1"/>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（四）不同投标供应商的投标文件或部分投标文件相互混装。</w:t>
      </w:r>
    </w:p>
    <w:p>
      <w:pPr>
        <w:shd w:val="clear" w:color="auto" w:fill="FFFFFF" w:themeFill="background1"/>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（五）不同投标供应商的投标文件内容存在非正常一致。</w:t>
      </w:r>
    </w:p>
    <w:p>
      <w:pPr>
        <w:shd w:val="clear" w:color="auto" w:fill="FFFFFF" w:themeFill="background1"/>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（六）由同一单位工作人员为两家以上（含两家）供应商进行同一项投标活动的。</w:t>
      </w:r>
    </w:p>
    <w:p>
      <w:pPr>
        <w:shd w:val="clear" w:color="auto" w:fill="FFFFFF" w:themeFill="background1"/>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（七）主管部门依照法律、法规认定的其他情形。</w:t>
      </w:r>
    </w:p>
    <w:p>
      <w:pPr>
        <w:shd w:val="clear" w:color="auto" w:fill="FFFFFF" w:themeFill="background1"/>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三、《深圳经济特区政府采购条例实施细则》第七十七条 供应商有下列情形之一的，属于隐瞒真实情况，提供虚假资料，按照采购条例第五十七条的有关规定处理：</w:t>
      </w:r>
    </w:p>
    <w:p>
      <w:pPr>
        <w:shd w:val="clear" w:color="auto" w:fill="FFFFFF" w:themeFill="background1"/>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（一）通过转让或者租借等方式从其他单位获取资格或者资质证书投标的。</w:t>
      </w:r>
    </w:p>
    <w:p>
      <w:pPr>
        <w:shd w:val="clear" w:color="auto" w:fill="FFFFFF" w:themeFill="background1"/>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（二）由其他单位或者其他单位负责人在投标供应商编制的投标文件上加盖印章或者签字的。</w:t>
      </w:r>
    </w:p>
    <w:p>
      <w:pPr>
        <w:shd w:val="clear" w:color="auto" w:fill="FFFFFF" w:themeFill="background1"/>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（三）项目负责人或者主要技术人员不是本单位人员的。</w:t>
      </w:r>
    </w:p>
    <w:p>
      <w:pPr>
        <w:shd w:val="clear" w:color="auto" w:fill="FFFFFF" w:themeFill="background1"/>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（四）投标保证金不是从投标供应商基本账户转出的。</w:t>
      </w:r>
    </w:p>
    <w:p>
      <w:pPr>
        <w:shd w:val="clear" w:color="auto" w:fill="FFFFFF" w:themeFill="background1"/>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（五）其他隐瞒真实情况、提供虚假资料的行为。</w:t>
      </w:r>
    </w:p>
    <w:p>
      <w:pPr>
        <w:shd w:val="clear" w:color="auto" w:fill="FFFFFF" w:themeFill="background1"/>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投标供应商不能提供项目负责人或者主要技术人员的劳动合同、社会保险等劳动关系证明材料的，视为存在前款第（三）项规定的情形。</w:t>
      </w:r>
    </w:p>
    <w:p>
      <w:pPr>
        <w:shd w:val="clear" w:color="auto" w:fill="FFFFFF" w:themeFill="background1"/>
        <w:jc w:val="center"/>
        <w:outlineLvl w:val="0"/>
        <w:rPr>
          <w:b/>
          <w:bCs/>
          <w:sz w:val="32"/>
          <w:szCs w:val="40"/>
          <w:highlight w:val="none"/>
        </w:rPr>
      </w:pPr>
      <w:r>
        <w:rPr>
          <w:rFonts w:ascii="宋体" w:hAnsi="宋体"/>
          <w:b/>
          <w:bCs/>
          <w:sz w:val="32"/>
          <w:szCs w:val="40"/>
          <w:highlight w:val="none"/>
          <w:u w:val="single"/>
        </w:rPr>
        <w:br w:type="page"/>
      </w:r>
      <w:bookmarkStart w:id="1" w:name="_Toc24294"/>
      <w:bookmarkStart w:id="2" w:name="_Toc30761"/>
      <w:r>
        <w:rPr>
          <w:rFonts w:ascii="宋体" w:hAnsi="宋体"/>
          <w:b/>
          <w:bCs/>
          <w:sz w:val="32"/>
          <w:szCs w:val="40"/>
          <w:highlight w:val="none"/>
        </w:rPr>
        <w:t>目录</w:t>
      </w:r>
      <w:bookmarkEnd w:id="0"/>
      <w:bookmarkEnd w:id="1"/>
      <w:bookmarkEnd w:id="2"/>
    </w:p>
    <w:p>
      <w:pPr>
        <w:pStyle w:val="15"/>
        <w:shd w:val="clear" w:color="auto" w:fill="FFFFFF" w:themeFill="background1"/>
        <w:tabs>
          <w:tab w:val="right" w:leader="dot" w:pos="8306"/>
        </w:tabs>
        <w:spacing w:line="480" w:lineRule="auto"/>
        <w:rPr>
          <w:b/>
          <w:bCs/>
          <w:sz w:val="24"/>
          <w:szCs w:val="32"/>
          <w:highlight w:val="none"/>
        </w:rPr>
      </w:pPr>
    </w:p>
    <w:p>
      <w:pPr>
        <w:pStyle w:val="15"/>
        <w:tabs>
          <w:tab w:val="right" w:leader="dot" w:pos="8306"/>
        </w:tabs>
        <w:rPr>
          <w:rFonts w:hint="eastAsia" w:ascii="宋体" w:hAnsi="宋体" w:eastAsia="宋体" w:cs="宋体"/>
          <w:highlight w:val="none"/>
        </w:rPr>
      </w:pPr>
      <w:r>
        <w:rPr>
          <w:rFonts w:hint="eastAsia" w:ascii="宋体" w:hAnsi="宋体" w:eastAsia="宋体" w:cs="宋体"/>
          <w:b/>
          <w:bCs/>
          <w:sz w:val="24"/>
          <w:highlight w:val="none"/>
        </w:rPr>
        <w:fldChar w:fldCharType="begin"/>
      </w:r>
      <w:r>
        <w:rPr>
          <w:rFonts w:hint="eastAsia" w:ascii="宋体" w:hAnsi="宋体" w:eastAsia="宋体" w:cs="宋体"/>
          <w:b/>
          <w:bCs/>
          <w:sz w:val="24"/>
          <w:highlight w:val="none"/>
        </w:rPr>
        <w:instrText xml:space="preserve">TOC \o "1-1" \h \u </w:instrText>
      </w:r>
      <w:r>
        <w:rPr>
          <w:rFonts w:hint="eastAsia" w:ascii="宋体" w:hAnsi="宋体" w:eastAsia="宋体" w:cs="宋体"/>
          <w:b/>
          <w:bCs/>
          <w:sz w:val="24"/>
          <w:highlight w:val="none"/>
        </w:rPr>
        <w:fldChar w:fldCharType="separate"/>
      </w: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_Toc31525 </w:instrText>
      </w:r>
      <w:r>
        <w:rPr>
          <w:rFonts w:hint="eastAsia" w:ascii="宋体" w:hAnsi="宋体" w:eastAsia="宋体" w:cs="宋体"/>
          <w:bCs/>
          <w:highlight w:val="none"/>
        </w:rPr>
        <w:fldChar w:fldCharType="separate"/>
      </w:r>
      <w:r>
        <w:rPr>
          <w:rFonts w:hint="eastAsia" w:ascii="宋体" w:hAnsi="宋体" w:eastAsia="宋体" w:cs="宋体"/>
          <w:bCs/>
          <w:highlight w:val="none"/>
        </w:rPr>
        <w:t>第一章 招标公告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_Toc31525 \h </w:instrText>
      </w:r>
      <w:r>
        <w:rPr>
          <w:rFonts w:hint="eastAsia" w:ascii="宋体" w:hAnsi="宋体" w:eastAsia="宋体" w:cs="宋体"/>
          <w:highlight w:val="none"/>
        </w:rPr>
        <w:fldChar w:fldCharType="separate"/>
      </w:r>
      <w:r>
        <w:rPr>
          <w:rFonts w:hint="eastAsia" w:ascii="宋体" w:hAnsi="宋体" w:eastAsia="宋体" w:cs="宋体"/>
          <w:highlight w:val="none"/>
        </w:rPr>
        <w:t>5</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pStyle w:val="15"/>
        <w:tabs>
          <w:tab w:val="right" w:leader="dot" w:pos="8306"/>
        </w:tabs>
        <w:rPr>
          <w:rFonts w:hint="eastAsia" w:ascii="宋体" w:hAnsi="宋体" w:eastAsia="宋体" w:cs="宋体"/>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_Toc13166 </w:instrText>
      </w:r>
      <w:r>
        <w:rPr>
          <w:rFonts w:hint="eastAsia" w:ascii="宋体" w:hAnsi="宋体" w:eastAsia="宋体" w:cs="宋体"/>
          <w:bCs/>
          <w:highlight w:val="none"/>
        </w:rPr>
        <w:fldChar w:fldCharType="separate"/>
      </w:r>
      <w:r>
        <w:rPr>
          <w:rFonts w:hint="eastAsia" w:ascii="宋体" w:hAnsi="宋体" w:eastAsia="宋体" w:cs="宋体"/>
          <w:bCs/>
          <w:highlight w:val="none"/>
        </w:rPr>
        <w:t>第二章 投标须知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_Toc13166 \h </w:instrText>
      </w:r>
      <w:r>
        <w:rPr>
          <w:rFonts w:hint="eastAsia" w:ascii="宋体" w:hAnsi="宋体" w:eastAsia="宋体" w:cs="宋体"/>
          <w:highlight w:val="none"/>
        </w:rPr>
        <w:fldChar w:fldCharType="separate"/>
      </w:r>
      <w:r>
        <w:rPr>
          <w:rFonts w:hint="eastAsia" w:ascii="宋体" w:hAnsi="宋体" w:eastAsia="宋体" w:cs="宋体"/>
          <w:highlight w:val="none"/>
        </w:rPr>
        <w:t>9</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pStyle w:val="15"/>
        <w:tabs>
          <w:tab w:val="right" w:leader="dot" w:pos="8306"/>
        </w:tabs>
        <w:rPr>
          <w:rFonts w:hint="eastAsia" w:ascii="宋体" w:hAnsi="宋体" w:eastAsia="宋体" w:cs="宋体"/>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_Toc6195 </w:instrText>
      </w:r>
      <w:r>
        <w:rPr>
          <w:rFonts w:hint="eastAsia" w:ascii="宋体" w:hAnsi="宋体" w:eastAsia="宋体" w:cs="宋体"/>
          <w:bCs/>
          <w:highlight w:val="none"/>
        </w:rPr>
        <w:fldChar w:fldCharType="separate"/>
      </w:r>
      <w:r>
        <w:rPr>
          <w:rFonts w:hint="eastAsia" w:ascii="宋体" w:hAnsi="宋体" w:eastAsia="宋体" w:cs="宋体"/>
          <w:bCs/>
          <w:highlight w:val="none"/>
        </w:rPr>
        <w:t>第三章 评标程序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_Toc6195 \h </w:instrText>
      </w:r>
      <w:r>
        <w:rPr>
          <w:rFonts w:hint="eastAsia" w:ascii="宋体" w:hAnsi="宋体" w:eastAsia="宋体" w:cs="宋体"/>
          <w:highlight w:val="none"/>
        </w:rPr>
        <w:fldChar w:fldCharType="separate"/>
      </w:r>
      <w:r>
        <w:rPr>
          <w:rFonts w:hint="eastAsia" w:ascii="宋体" w:hAnsi="宋体" w:eastAsia="宋体" w:cs="宋体"/>
          <w:highlight w:val="none"/>
        </w:rPr>
        <w:t>12</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pStyle w:val="15"/>
        <w:tabs>
          <w:tab w:val="right" w:leader="dot" w:pos="8306"/>
        </w:tabs>
        <w:rPr>
          <w:rFonts w:hint="eastAsia" w:ascii="宋体" w:hAnsi="宋体" w:eastAsia="宋体" w:cs="宋体"/>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_Toc25334 </w:instrText>
      </w:r>
      <w:r>
        <w:rPr>
          <w:rFonts w:hint="eastAsia" w:ascii="宋体" w:hAnsi="宋体" w:eastAsia="宋体" w:cs="宋体"/>
          <w:bCs/>
          <w:highlight w:val="none"/>
        </w:rPr>
        <w:fldChar w:fldCharType="separate"/>
      </w:r>
      <w:r>
        <w:rPr>
          <w:rFonts w:hint="eastAsia" w:ascii="宋体" w:hAnsi="宋体" w:eastAsia="宋体" w:cs="宋体"/>
          <w:bCs/>
          <w:szCs w:val="21"/>
          <w:highlight w:val="none"/>
        </w:rPr>
        <w:t>第四章 合同格式及合同条款</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_Toc25334 \h </w:instrText>
      </w:r>
      <w:r>
        <w:rPr>
          <w:rFonts w:hint="eastAsia" w:ascii="宋体" w:hAnsi="宋体" w:eastAsia="宋体" w:cs="宋体"/>
          <w:highlight w:val="none"/>
        </w:rPr>
        <w:fldChar w:fldCharType="separate"/>
      </w:r>
      <w:r>
        <w:rPr>
          <w:rFonts w:hint="eastAsia" w:ascii="宋体" w:hAnsi="宋体" w:eastAsia="宋体" w:cs="宋体"/>
          <w:highlight w:val="none"/>
        </w:rPr>
        <w:t>14</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pStyle w:val="15"/>
        <w:tabs>
          <w:tab w:val="right" w:leader="dot" w:pos="8306"/>
        </w:tabs>
        <w:rPr>
          <w:rFonts w:hint="eastAsia" w:ascii="宋体" w:hAnsi="宋体" w:eastAsia="宋体" w:cs="宋体"/>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_Toc10756 </w:instrText>
      </w:r>
      <w:r>
        <w:rPr>
          <w:rFonts w:hint="eastAsia" w:ascii="宋体" w:hAnsi="宋体" w:eastAsia="宋体" w:cs="宋体"/>
          <w:bCs/>
          <w:highlight w:val="none"/>
        </w:rPr>
        <w:fldChar w:fldCharType="separate"/>
      </w:r>
      <w:r>
        <w:rPr>
          <w:rFonts w:hint="eastAsia" w:ascii="宋体" w:hAnsi="宋体" w:eastAsia="宋体" w:cs="宋体"/>
          <w:bCs/>
          <w:highlight w:val="none"/>
        </w:rPr>
        <w:t>第五章 用户需求书</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_Toc10756 \h </w:instrText>
      </w:r>
      <w:r>
        <w:rPr>
          <w:rFonts w:hint="eastAsia" w:ascii="宋体" w:hAnsi="宋体" w:eastAsia="宋体" w:cs="宋体"/>
          <w:highlight w:val="none"/>
        </w:rPr>
        <w:fldChar w:fldCharType="separate"/>
      </w:r>
      <w:r>
        <w:rPr>
          <w:rFonts w:hint="eastAsia" w:ascii="宋体" w:hAnsi="宋体" w:eastAsia="宋体" w:cs="宋体"/>
          <w:highlight w:val="none"/>
        </w:rPr>
        <w:t>22</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pStyle w:val="15"/>
        <w:tabs>
          <w:tab w:val="right" w:leader="dot" w:pos="8306"/>
        </w:tabs>
        <w:rPr>
          <w:rFonts w:hint="eastAsia" w:ascii="宋体" w:hAnsi="宋体" w:eastAsia="宋体" w:cs="宋体"/>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_Toc32577 </w:instrText>
      </w:r>
      <w:r>
        <w:rPr>
          <w:rFonts w:hint="eastAsia" w:ascii="宋体" w:hAnsi="宋体" w:eastAsia="宋体" w:cs="宋体"/>
          <w:bCs/>
          <w:highlight w:val="none"/>
        </w:rPr>
        <w:fldChar w:fldCharType="separate"/>
      </w:r>
      <w:r>
        <w:rPr>
          <w:rFonts w:hint="eastAsia" w:ascii="宋体" w:hAnsi="宋体" w:eastAsia="宋体" w:cs="宋体"/>
          <w:bCs/>
          <w:highlight w:val="none"/>
        </w:rPr>
        <w:t>第六章 投标文件初审及招标项目评分表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_Toc32577 \h </w:instrText>
      </w:r>
      <w:r>
        <w:rPr>
          <w:rFonts w:hint="eastAsia" w:ascii="宋体" w:hAnsi="宋体" w:eastAsia="宋体" w:cs="宋体"/>
          <w:highlight w:val="none"/>
        </w:rPr>
        <w:fldChar w:fldCharType="separate"/>
      </w:r>
      <w:r>
        <w:rPr>
          <w:rFonts w:hint="eastAsia" w:ascii="宋体" w:hAnsi="宋体" w:eastAsia="宋体" w:cs="宋体"/>
          <w:highlight w:val="none"/>
        </w:rPr>
        <w:t>25</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pStyle w:val="15"/>
        <w:tabs>
          <w:tab w:val="right" w:leader="dot" w:pos="8306"/>
        </w:tabs>
        <w:rPr>
          <w:rFonts w:hint="eastAsia" w:ascii="宋体" w:hAnsi="宋体" w:eastAsia="宋体" w:cs="宋体"/>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_Toc16794 </w:instrText>
      </w:r>
      <w:r>
        <w:rPr>
          <w:rFonts w:hint="eastAsia" w:ascii="宋体" w:hAnsi="宋体" w:eastAsia="宋体" w:cs="宋体"/>
          <w:bCs/>
          <w:highlight w:val="none"/>
        </w:rPr>
        <w:fldChar w:fldCharType="separate"/>
      </w:r>
      <w:r>
        <w:rPr>
          <w:rFonts w:hint="eastAsia" w:ascii="宋体" w:hAnsi="宋体" w:eastAsia="宋体" w:cs="宋体"/>
          <w:bCs/>
          <w:highlight w:val="none"/>
        </w:rPr>
        <w:t>第七章 附件（投标文件格式）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_Toc16794 \h </w:instrText>
      </w:r>
      <w:r>
        <w:rPr>
          <w:rFonts w:hint="eastAsia" w:ascii="宋体" w:hAnsi="宋体" w:eastAsia="宋体" w:cs="宋体"/>
          <w:highlight w:val="none"/>
        </w:rPr>
        <w:fldChar w:fldCharType="separate"/>
      </w:r>
      <w:r>
        <w:rPr>
          <w:rFonts w:hint="eastAsia" w:ascii="宋体" w:hAnsi="宋体" w:eastAsia="宋体" w:cs="宋体"/>
          <w:highlight w:val="none"/>
        </w:rPr>
        <w:t>29</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pStyle w:val="15"/>
        <w:tabs>
          <w:tab w:val="right" w:leader="dot" w:pos="8306"/>
        </w:tabs>
        <w:rPr>
          <w:rFonts w:hint="eastAsia" w:ascii="宋体" w:hAnsi="宋体" w:eastAsia="宋体" w:cs="宋体"/>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_Toc15759 </w:instrText>
      </w:r>
      <w:r>
        <w:rPr>
          <w:rFonts w:hint="eastAsia" w:ascii="宋体" w:hAnsi="宋体" w:eastAsia="宋体" w:cs="宋体"/>
          <w:bCs/>
          <w:highlight w:val="none"/>
        </w:rPr>
        <w:fldChar w:fldCharType="separate"/>
      </w:r>
      <w:r>
        <w:rPr>
          <w:rFonts w:hint="eastAsia" w:ascii="宋体" w:hAnsi="宋体" w:eastAsia="宋体" w:cs="宋体"/>
          <w:bCs/>
          <w:highlight w:val="none"/>
        </w:rPr>
        <w:t>附件：相关政策</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_Toc15759 \h </w:instrText>
      </w:r>
      <w:r>
        <w:rPr>
          <w:rFonts w:hint="eastAsia" w:ascii="宋体" w:hAnsi="宋体" w:eastAsia="宋体" w:cs="宋体"/>
          <w:highlight w:val="none"/>
        </w:rPr>
        <w:fldChar w:fldCharType="separate"/>
      </w:r>
      <w:r>
        <w:rPr>
          <w:rFonts w:hint="eastAsia" w:ascii="宋体" w:hAnsi="宋体" w:eastAsia="宋体" w:cs="宋体"/>
          <w:highlight w:val="none"/>
        </w:rPr>
        <w:t>46</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shd w:val="clear" w:color="auto" w:fill="FFFFFF" w:themeFill="background1"/>
        <w:spacing w:line="360" w:lineRule="auto"/>
        <w:rPr>
          <w:highlight w:val="none"/>
        </w:rPr>
      </w:pPr>
      <w:r>
        <w:rPr>
          <w:rFonts w:hint="eastAsia" w:ascii="宋体" w:hAnsi="宋体" w:eastAsia="宋体" w:cs="宋体"/>
          <w:bCs/>
          <w:highlight w:val="none"/>
        </w:rPr>
        <w:fldChar w:fldCharType="end"/>
      </w:r>
    </w:p>
    <w:p>
      <w:pPr>
        <w:numPr>
          <w:ilvl w:val="0"/>
          <w:numId w:val="1"/>
        </w:numPr>
        <w:spacing w:line="360" w:lineRule="auto"/>
        <w:jc w:val="center"/>
        <w:outlineLvl w:val="0"/>
        <w:rPr>
          <w:rFonts w:ascii="宋体" w:hAnsi="宋体" w:cs="宋体"/>
          <w:sz w:val="24"/>
          <w:highlight w:val="none"/>
        </w:rPr>
      </w:pPr>
      <w:r>
        <w:rPr>
          <w:rFonts w:ascii="宋体"/>
          <w:b/>
          <w:bCs/>
          <w:sz w:val="32"/>
          <w:szCs w:val="28"/>
          <w:highlight w:val="none"/>
        </w:rPr>
        <w:br w:type="page"/>
      </w:r>
      <w:r>
        <w:rPr>
          <w:rFonts w:hint="eastAsia" w:ascii="宋体"/>
          <w:b/>
          <w:bCs/>
          <w:sz w:val="32"/>
          <w:szCs w:val="28"/>
          <w:highlight w:val="none"/>
        </w:rPr>
        <w:t xml:space="preserve"> </w:t>
      </w:r>
      <w:bookmarkStart w:id="3" w:name="_Toc31525"/>
      <w:r>
        <w:rPr>
          <w:rFonts w:hint="eastAsia" w:ascii="宋体" w:hAnsi="宋体" w:cs="宋体"/>
          <w:b/>
          <w:bCs/>
          <w:sz w:val="24"/>
          <w:highlight w:val="none"/>
        </w:rPr>
        <w:t>招标公告</w:t>
      </w:r>
      <w:bookmarkEnd w:id="3"/>
      <w:r>
        <w:rPr>
          <w:highlight w:val="none"/>
        </w:rPr>
        <w:t xml:space="preserve"> </w:t>
      </w:r>
      <w:r>
        <w:rPr>
          <w:rFonts w:hint="eastAsia" w:ascii="宋体" w:hAnsi="宋体" w:cs="宋体"/>
          <w:sz w:val="24"/>
          <w:highlight w:val="none"/>
        </w:rPr>
        <w:t xml:space="preserve">    </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u w:val="single"/>
        </w:rPr>
        <w:t>友和保险经纪有限公司</w:t>
      </w:r>
      <w:r>
        <w:rPr>
          <w:rFonts w:hint="eastAsia" w:ascii="宋体" w:hAnsi="宋体" w:cs="宋体"/>
          <w:sz w:val="24"/>
          <w:highlight w:val="none"/>
        </w:rPr>
        <w:t>（以下简称采购代理机构）受</w:t>
      </w:r>
      <w:r>
        <w:rPr>
          <w:rFonts w:hint="eastAsia" w:ascii="宋体" w:hAnsi="宋体" w:cs="宋体"/>
          <w:sz w:val="24"/>
          <w:highlight w:val="none"/>
          <w:u w:val="single"/>
        </w:rPr>
        <w:t>深圳市前海深港现代服务业合作区管理局</w:t>
      </w:r>
      <w:r>
        <w:rPr>
          <w:rFonts w:hint="eastAsia" w:ascii="宋体" w:hAnsi="宋体" w:cs="宋体"/>
          <w:sz w:val="24"/>
          <w:highlight w:val="none"/>
        </w:rPr>
        <w:t>委托就</w:t>
      </w:r>
      <w:r>
        <w:rPr>
          <w:rFonts w:hint="eastAsia" w:ascii="宋体" w:hAnsi="宋体" w:cs="宋体"/>
          <w:sz w:val="24"/>
          <w:highlight w:val="none"/>
          <w:u w:val="single"/>
        </w:rPr>
        <w:t>2024年前海干部领导力提升特训班项目</w:t>
      </w:r>
      <w:r>
        <w:rPr>
          <w:rFonts w:hint="eastAsia" w:ascii="宋体" w:hAnsi="宋体" w:cs="宋体"/>
          <w:sz w:val="24"/>
          <w:highlight w:val="none"/>
        </w:rPr>
        <w:t>（招标编号：</w:t>
      </w:r>
      <w:r>
        <w:rPr>
          <w:rFonts w:hint="eastAsia" w:ascii="宋体" w:hAnsi="宋体" w:cs="宋体"/>
          <w:sz w:val="24"/>
          <w:highlight w:val="none"/>
          <w:u w:val="single"/>
        </w:rPr>
        <w:t>QH2024016</w:t>
      </w:r>
      <w:r>
        <w:rPr>
          <w:rFonts w:hint="eastAsia" w:ascii="宋体" w:hAnsi="宋体" w:cs="宋体"/>
          <w:sz w:val="24"/>
          <w:highlight w:val="none"/>
        </w:rPr>
        <w:t>）采用简易招标方式采购，欢迎符合投标人资格要求的专业供应商积极参加投标。</w:t>
      </w:r>
    </w:p>
    <w:tbl>
      <w:tblPr>
        <w:tblStyle w:val="24"/>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500" w:lineRule="exact"/>
              <w:jc w:val="center"/>
              <w:rPr>
                <w:highlight w:val="none"/>
              </w:rPr>
            </w:pPr>
            <w:r>
              <w:rPr>
                <w:rFonts w:hint="eastAsia" w:ascii="宋体" w:hAnsi="宋体" w:cs="宋体"/>
                <w:sz w:val="24"/>
                <w:highlight w:val="none"/>
              </w:rPr>
              <w:t>招标文件编号</w:t>
            </w:r>
          </w:p>
        </w:tc>
        <w:tc>
          <w:tcPr>
            <w:tcW w:w="7015" w:type="dxa"/>
            <w:vAlign w:val="center"/>
          </w:tcPr>
          <w:p>
            <w:pPr>
              <w:spacing w:line="500" w:lineRule="exact"/>
              <w:rPr>
                <w:rFonts w:ascii="宋体" w:hAnsi="宋体" w:cs="宋体"/>
                <w:sz w:val="24"/>
                <w:highlight w:val="none"/>
              </w:rPr>
            </w:pPr>
            <w:r>
              <w:rPr>
                <w:rFonts w:hint="eastAsia" w:ascii="宋体" w:hAnsi="宋体" w:cs="宋体"/>
                <w:sz w:val="24"/>
                <w:highlight w:val="none"/>
              </w:rPr>
              <w:t>QH2024016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500" w:lineRule="exact"/>
              <w:jc w:val="center"/>
              <w:rPr>
                <w:rFonts w:ascii="宋体" w:hAnsi="宋体" w:cs="宋体"/>
                <w:sz w:val="24"/>
                <w:highlight w:val="none"/>
              </w:rPr>
            </w:pPr>
            <w:r>
              <w:rPr>
                <w:rFonts w:hint="eastAsia" w:ascii="宋体" w:hAnsi="宋体" w:cs="宋体"/>
                <w:sz w:val="24"/>
                <w:highlight w:val="none"/>
              </w:rPr>
              <w:t>招标项目名称</w:t>
            </w:r>
          </w:p>
        </w:tc>
        <w:tc>
          <w:tcPr>
            <w:tcW w:w="7015" w:type="dxa"/>
            <w:vAlign w:val="center"/>
          </w:tcPr>
          <w:p>
            <w:pPr>
              <w:spacing w:line="500" w:lineRule="exact"/>
              <w:rPr>
                <w:rFonts w:ascii="宋体" w:hAnsi="宋体" w:cs="宋体"/>
                <w:sz w:val="24"/>
                <w:highlight w:val="none"/>
              </w:rPr>
            </w:pPr>
            <w:r>
              <w:rPr>
                <w:rFonts w:hint="eastAsia" w:ascii="宋体" w:hAnsi="宋体" w:cs="宋体"/>
                <w:sz w:val="24"/>
                <w:highlight w:val="none"/>
              </w:rPr>
              <w:t>2024年前海干部领导力提升特训班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1" w:hRule="atLeast"/>
          <w:jc w:val="center"/>
        </w:trPr>
        <w:tc>
          <w:tcPr>
            <w:tcW w:w="1676" w:type="dxa"/>
            <w:vAlign w:val="center"/>
          </w:tcPr>
          <w:p>
            <w:pPr>
              <w:spacing w:line="500" w:lineRule="exact"/>
              <w:jc w:val="center"/>
              <w:rPr>
                <w:rFonts w:ascii="宋体" w:hAnsi="宋体" w:cs="宋体"/>
                <w:sz w:val="24"/>
                <w:highlight w:val="none"/>
              </w:rPr>
            </w:pPr>
            <w:r>
              <w:rPr>
                <w:rFonts w:hint="eastAsia" w:ascii="宋体" w:hAnsi="宋体" w:cs="宋体"/>
                <w:sz w:val="24"/>
                <w:highlight w:val="none"/>
              </w:rPr>
              <w:t>标的内容</w:t>
            </w:r>
          </w:p>
        </w:tc>
        <w:tc>
          <w:tcPr>
            <w:tcW w:w="7015" w:type="dxa"/>
            <w:vAlign w:val="center"/>
          </w:tcPr>
          <w:p>
            <w:pPr>
              <w:widowControl/>
              <w:spacing w:line="500" w:lineRule="exact"/>
              <w:rPr>
                <w:sz w:val="24"/>
                <w:highlight w:val="none"/>
              </w:rPr>
            </w:pPr>
            <w:bookmarkStart w:id="4" w:name="_Hlk109907681"/>
            <w:r>
              <w:rPr>
                <w:rFonts w:hint="eastAsia"/>
                <w:b/>
                <w:bCs/>
                <w:sz w:val="24"/>
                <w:highlight w:val="none"/>
              </w:rPr>
              <w:t>项目背景</w:t>
            </w:r>
            <w:r>
              <w:rPr>
                <w:rFonts w:hint="eastAsia"/>
                <w:sz w:val="24"/>
                <w:highlight w:val="none"/>
              </w:rPr>
              <w:t>：</w:t>
            </w:r>
          </w:p>
          <w:p>
            <w:pPr>
              <w:widowControl/>
              <w:spacing w:line="500" w:lineRule="exact"/>
              <w:ind w:firstLine="480" w:firstLineChars="200"/>
              <w:rPr>
                <w:rFonts w:ascii="长城仿宋" w:hAnsi="Calibri"/>
                <w:sz w:val="24"/>
                <w:highlight w:val="none"/>
              </w:rPr>
            </w:pPr>
            <w:r>
              <w:rPr>
                <w:rFonts w:hint="eastAsia" w:ascii="长城仿宋" w:hAnsi="Calibri"/>
                <w:sz w:val="24"/>
                <w:highlight w:val="none"/>
              </w:rPr>
              <w:t>为加快推进全面深化前海深港现代服务业合作区改革开放各项工作，组织人事部拟依托前海合作区内优质教育资源，综合运用先进管理理念和管理方法，开展前海干部领导力提升特训班。</w:t>
            </w:r>
          </w:p>
          <w:p>
            <w:pPr>
              <w:widowControl/>
              <w:spacing w:line="500" w:lineRule="exact"/>
              <w:rPr>
                <w:b/>
                <w:bCs/>
                <w:sz w:val="24"/>
                <w:highlight w:val="none"/>
              </w:rPr>
            </w:pPr>
            <w:r>
              <w:rPr>
                <w:rFonts w:hint="eastAsia"/>
                <w:b/>
                <w:bCs/>
                <w:sz w:val="24"/>
                <w:highlight w:val="none"/>
              </w:rPr>
              <w:t>项目内容：</w:t>
            </w:r>
          </w:p>
          <w:bookmarkEnd w:id="4"/>
          <w:p>
            <w:pPr>
              <w:pStyle w:val="5"/>
              <w:spacing w:before="0" w:after="0" w:line="360" w:lineRule="auto"/>
              <w:ind w:firstLine="480" w:firstLineChars="200"/>
              <w:rPr>
                <w:rFonts w:ascii="长城仿宋" w:hAnsi="Calibri" w:eastAsia="宋体"/>
                <w:b w:val="0"/>
                <w:kern w:val="2"/>
                <w:sz w:val="24"/>
                <w:szCs w:val="24"/>
                <w:highlight w:val="none"/>
              </w:rPr>
            </w:pPr>
            <w:r>
              <w:rPr>
                <w:rFonts w:hint="eastAsia" w:ascii="长城仿宋" w:hAnsi="Calibri" w:eastAsia="宋体"/>
                <w:b w:val="0"/>
                <w:kern w:val="2"/>
                <w:sz w:val="24"/>
                <w:szCs w:val="24"/>
                <w:highlight w:val="none"/>
              </w:rPr>
              <w:t>1.围绕全球宏观经济形势、全球化进程中的市场竞争、产业发展与迭代、现代企业经营管理思维、领导力提升等方面，开展前海干部领导力提升特训班，培训人数</w:t>
            </w:r>
            <w:r>
              <w:rPr>
                <w:rFonts w:hint="eastAsia" w:ascii="长城仿宋" w:hAnsi="Calibri" w:eastAsia="宋体"/>
                <w:b w:val="0"/>
                <w:kern w:val="2"/>
                <w:sz w:val="24"/>
                <w:szCs w:val="24"/>
                <w:highlight w:val="none"/>
                <w:lang w:eastAsia="zh-CN"/>
              </w:rPr>
              <w:t>60人</w:t>
            </w:r>
            <w:r>
              <w:rPr>
                <w:rFonts w:hint="eastAsia" w:ascii="长城仿宋" w:hAnsi="Calibri" w:eastAsia="宋体"/>
                <w:b w:val="0"/>
                <w:kern w:val="2"/>
                <w:sz w:val="24"/>
                <w:szCs w:val="24"/>
                <w:highlight w:val="none"/>
              </w:rPr>
              <w:t>，学制10天。双方共同确定上述课程的具体教学时间安排，对已经确定的教学计划和安排如需变动，由双方协商决定。</w:t>
            </w:r>
          </w:p>
          <w:p>
            <w:pPr>
              <w:widowControl/>
              <w:spacing w:line="500" w:lineRule="exact"/>
              <w:ind w:firstLine="480" w:firstLineChars="200"/>
              <w:rPr>
                <w:sz w:val="24"/>
                <w:highlight w:val="none"/>
              </w:rPr>
            </w:pPr>
            <w:r>
              <w:rPr>
                <w:rFonts w:hint="eastAsia" w:ascii="长城仿宋" w:hAnsi="Calibri"/>
                <w:sz w:val="24"/>
                <w:highlight w:val="none"/>
              </w:rPr>
              <w:t>2.采用专题讲授、案例教学、主题研讨、实地参观等线上线下相结合的方式进行授课。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hd w:val="clear" w:color="auto" w:fill="FFFFFF" w:themeFill="background1"/>
              <w:spacing w:line="500" w:lineRule="exact"/>
              <w:jc w:val="center"/>
              <w:rPr>
                <w:rFonts w:ascii="宋体" w:hAnsi="宋体" w:cs="宋体"/>
                <w:sz w:val="24"/>
                <w:highlight w:val="none"/>
              </w:rPr>
            </w:pPr>
            <w:r>
              <w:rPr>
                <w:rFonts w:hint="eastAsia" w:ascii="宋体" w:hAnsi="宋体" w:cs="宋体"/>
                <w:sz w:val="24"/>
                <w:highlight w:val="none"/>
              </w:rPr>
              <w:t>项目预算</w:t>
            </w:r>
          </w:p>
        </w:tc>
        <w:tc>
          <w:tcPr>
            <w:tcW w:w="7015" w:type="dxa"/>
            <w:vAlign w:val="center"/>
          </w:tcPr>
          <w:p>
            <w:pPr>
              <w:shd w:val="clear" w:color="auto" w:fill="FFFFFF" w:themeFill="background1"/>
              <w:spacing w:line="500" w:lineRule="exact"/>
              <w:rPr>
                <w:rFonts w:ascii="宋体" w:hAnsi="宋体" w:cs="宋体"/>
                <w:sz w:val="24"/>
                <w:highlight w:val="none"/>
              </w:rPr>
            </w:pPr>
            <w:r>
              <w:rPr>
                <w:rFonts w:hint="eastAsia" w:ascii="宋体" w:hAnsi="宋体" w:cs="宋体"/>
                <w:sz w:val="24"/>
                <w:highlight w:val="none"/>
              </w:rPr>
              <w:t>¥340,617.20（人民币）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hd w:val="clear" w:color="auto" w:fill="FFFFFF" w:themeFill="background1"/>
              <w:spacing w:line="500" w:lineRule="exact"/>
              <w:jc w:val="center"/>
              <w:rPr>
                <w:rFonts w:ascii="宋体" w:hAnsi="宋体" w:cs="宋体"/>
                <w:kern w:val="0"/>
                <w:sz w:val="24"/>
                <w:highlight w:val="none"/>
              </w:rPr>
            </w:pPr>
            <w:r>
              <w:rPr>
                <w:rFonts w:hint="eastAsia" w:ascii="宋体" w:hAnsi="宋体" w:cs="宋体"/>
                <w:kern w:val="0"/>
                <w:sz w:val="24"/>
                <w:highlight w:val="none"/>
              </w:rPr>
              <w:t>标书获得办法</w:t>
            </w:r>
          </w:p>
        </w:tc>
        <w:tc>
          <w:tcPr>
            <w:tcW w:w="7015" w:type="dxa"/>
            <w:vAlign w:val="center"/>
          </w:tcPr>
          <w:p>
            <w:pPr>
              <w:shd w:val="clear" w:color="auto" w:fill="FFFFFF" w:themeFill="background1"/>
              <w:spacing w:line="500" w:lineRule="exact"/>
              <w:rPr>
                <w:rFonts w:ascii="宋体" w:hAnsi="宋体" w:cs="宋体"/>
                <w:kern w:val="0"/>
                <w:sz w:val="24"/>
                <w:highlight w:val="none"/>
              </w:rPr>
            </w:pPr>
            <w:r>
              <w:rPr>
                <w:rFonts w:hint="eastAsia" w:ascii="宋体" w:hAnsi="宋体" w:cs="宋体"/>
                <w:kern w:val="0"/>
                <w:sz w:val="24"/>
                <w:highlight w:val="none"/>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hd w:val="clear" w:color="auto" w:fill="FFFFFF" w:themeFill="background1"/>
              <w:spacing w:line="500" w:lineRule="exact"/>
              <w:jc w:val="center"/>
              <w:rPr>
                <w:rFonts w:ascii="宋体" w:hAnsi="宋体" w:cs="宋体"/>
                <w:kern w:val="0"/>
                <w:sz w:val="24"/>
                <w:highlight w:val="none"/>
              </w:rPr>
            </w:pPr>
            <w:r>
              <w:rPr>
                <w:rFonts w:hint="eastAsia" w:ascii="宋体" w:hAnsi="宋体" w:cs="宋体"/>
                <w:kern w:val="0"/>
                <w:sz w:val="24"/>
                <w:highlight w:val="none"/>
              </w:rPr>
              <w:t>报名方式</w:t>
            </w:r>
          </w:p>
        </w:tc>
        <w:tc>
          <w:tcPr>
            <w:tcW w:w="7015" w:type="dxa"/>
            <w:vAlign w:val="center"/>
          </w:tcPr>
          <w:p>
            <w:pPr>
              <w:shd w:val="clear" w:color="auto" w:fill="FFFFFF" w:themeFill="background1"/>
              <w:spacing w:line="500" w:lineRule="exact"/>
              <w:jc w:val="left"/>
              <w:rPr>
                <w:rFonts w:ascii="宋体" w:hAnsi="宋体" w:cs="宋体"/>
                <w:b/>
                <w:kern w:val="0"/>
                <w:sz w:val="24"/>
                <w:highlight w:val="none"/>
              </w:rPr>
            </w:pPr>
            <w:r>
              <w:rPr>
                <w:rFonts w:hint="eastAsia" w:ascii="宋体" w:hAnsi="宋体" w:cs="宋体"/>
                <w:kern w:val="0"/>
                <w:sz w:val="24"/>
                <w:highlight w:val="none"/>
                <w:lang w:bidi="ar"/>
              </w:rPr>
              <w:t>将投标文件（一式五份，正本1份，副本4份，附电子版，电子版是以光盘、U盘或硬盘等移动存储介质提交的加盖公章的PDF电子投标文件）密封并在</w:t>
            </w:r>
            <w:r>
              <w:rPr>
                <w:rFonts w:hint="eastAsia" w:ascii="宋体" w:hAnsi="宋体" w:cs="宋体"/>
                <w:b/>
                <w:kern w:val="0"/>
                <w:sz w:val="24"/>
                <w:highlight w:val="none"/>
                <w:lang w:bidi="ar"/>
              </w:rPr>
              <w:t>2024年</w:t>
            </w:r>
            <w:r>
              <w:rPr>
                <w:rFonts w:hint="eastAsia" w:ascii="宋体" w:hAnsi="宋体" w:cs="宋体"/>
                <w:b/>
                <w:kern w:val="0"/>
                <w:sz w:val="24"/>
                <w:highlight w:val="none"/>
                <w:lang w:val="en-US" w:eastAsia="zh-CN" w:bidi="ar"/>
              </w:rPr>
              <w:t>4</w:t>
            </w:r>
            <w:r>
              <w:rPr>
                <w:rFonts w:hint="eastAsia" w:ascii="宋体" w:hAnsi="宋体" w:cs="宋体"/>
                <w:b/>
                <w:kern w:val="0"/>
                <w:sz w:val="24"/>
                <w:highlight w:val="none"/>
                <w:lang w:bidi="ar"/>
              </w:rPr>
              <w:t>月</w:t>
            </w:r>
            <w:r>
              <w:rPr>
                <w:rFonts w:hint="eastAsia" w:ascii="宋体" w:hAnsi="宋体" w:cs="宋体"/>
                <w:b/>
                <w:kern w:val="0"/>
                <w:sz w:val="24"/>
                <w:highlight w:val="none"/>
                <w:lang w:val="en-US" w:eastAsia="zh-CN" w:bidi="ar"/>
              </w:rPr>
              <w:t>19</w:t>
            </w:r>
            <w:r>
              <w:rPr>
                <w:rFonts w:hint="eastAsia" w:ascii="宋体" w:hAnsi="宋体" w:cs="宋体"/>
                <w:b/>
                <w:kern w:val="0"/>
                <w:sz w:val="24"/>
                <w:highlight w:val="none"/>
                <w:lang w:bidi="ar"/>
              </w:rPr>
              <w:t>日下午</w:t>
            </w:r>
            <w:r>
              <w:rPr>
                <w:rFonts w:ascii="宋体" w:hAnsi="宋体" w:cs="宋体"/>
                <w:b/>
                <w:kern w:val="0"/>
                <w:sz w:val="24"/>
                <w:highlight w:val="none"/>
                <w:lang w:bidi="ar"/>
              </w:rPr>
              <w:t>17</w:t>
            </w:r>
            <w:r>
              <w:rPr>
                <w:rFonts w:hint="eastAsia" w:ascii="宋体" w:hAnsi="宋体" w:cs="宋体"/>
                <w:b/>
                <w:kern w:val="0"/>
                <w:sz w:val="24"/>
                <w:highlight w:val="none"/>
                <w:lang w:bidi="ar"/>
              </w:rPr>
              <w:t>:00时（北京时间）前送达（现场递交）</w:t>
            </w:r>
            <w:r>
              <w:rPr>
                <w:rFonts w:hint="eastAsia" w:ascii="宋体" w:hAnsi="宋体" w:cs="宋体"/>
                <w:kern w:val="0"/>
                <w:sz w:val="24"/>
                <w:highlight w:val="none"/>
                <w:lang w:bidi="ar"/>
              </w:rPr>
              <w:t>至</w:t>
            </w:r>
            <w:r>
              <w:rPr>
                <w:rFonts w:hint="eastAsia" w:ascii="宋体" w:hAnsi="宋体" w:cs="宋体"/>
                <w:b/>
                <w:kern w:val="0"/>
                <w:sz w:val="24"/>
                <w:highlight w:val="none"/>
                <w:lang w:bidi="ar"/>
              </w:rPr>
              <w:t>深圳市前海深港现代服务业合作区桂湾五路123号前海大厦T1栋</w:t>
            </w:r>
            <w:r>
              <w:rPr>
                <w:rFonts w:ascii="宋体" w:hAnsi="宋体" w:cs="宋体"/>
                <w:b/>
                <w:kern w:val="0"/>
                <w:sz w:val="24"/>
                <w:highlight w:val="none"/>
                <w:lang w:bidi="ar"/>
              </w:rPr>
              <w:t>2503</w:t>
            </w:r>
            <w:r>
              <w:rPr>
                <w:rFonts w:hint="eastAsia" w:ascii="宋体" w:hAnsi="宋体" w:cs="宋体"/>
                <w:b/>
                <w:kern w:val="0"/>
                <w:sz w:val="24"/>
                <w:highlight w:val="none"/>
                <w:lang w:bidi="ar"/>
              </w:rPr>
              <w:t>室。</w:t>
            </w:r>
          </w:p>
          <w:p>
            <w:pPr>
              <w:shd w:val="clear" w:color="auto" w:fill="FFFFFF" w:themeFill="background1"/>
              <w:spacing w:line="500" w:lineRule="exact"/>
              <w:jc w:val="left"/>
              <w:rPr>
                <w:rFonts w:ascii="宋体" w:hAnsi="宋体" w:cs="宋体"/>
                <w:kern w:val="0"/>
                <w:sz w:val="24"/>
                <w:highlight w:val="none"/>
              </w:rPr>
            </w:pPr>
            <w:r>
              <w:rPr>
                <w:rFonts w:hint="eastAsia" w:ascii="宋体" w:hAnsi="宋体" w:cs="宋体"/>
                <w:kern w:val="0"/>
                <w:sz w:val="24"/>
                <w:highlight w:val="none"/>
                <w:lang w:bidi="ar"/>
              </w:rPr>
              <w:t>联系人：</w:t>
            </w:r>
            <w:r>
              <w:rPr>
                <w:rFonts w:hint="eastAsia" w:ascii="宋体" w:hAnsi="宋体" w:cs="宋体"/>
                <w:kern w:val="0"/>
                <w:sz w:val="24"/>
                <w:highlight w:val="none"/>
              </w:rPr>
              <w:t>王工</w:t>
            </w:r>
          </w:p>
          <w:p>
            <w:pPr>
              <w:shd w:val="clear" w:color="auto" w:fill="FFFFFF" w:themeFill="background1"/>
              <w:spacing w:line="500" w:lineRule="exact"/>
              <w:jc w:val="left"/>
              <w:rPr>
                <w:rFonts w:ascii="宋体" w:hAnsi="宋体" w:cs="宋体"/>
                <w:kern w:val="0"/>
                <w:sz w:val="24"/>
                <w:highlight w:val="none"/>
              </w:rPr>
            </w:pPr>
            <w:r>
              <w:rPr>
                <w:rFonts w:hint="eastAsia" w:ascii="宋体" w:hAnsi="宋体" w:cs="宋体"/>
                <w:kern w:val="0"/>
                <w:sz w:val="24"/>
                <w:highlight w:val="none"/>
                <w:lang w:bidi="ar"/>
              </w:rPr>
              <w:t>联系电话：</w:t>
            </w:r>
            <w:r>
              <w:rPr>
                <w:rFonts w:ascii="宋体" w:hAnsi="宋体" w:cs="宋体"/>
                <w:kern w:val="0"/>
                <w:sz w:val="24"/>
                <w:highlight w:val="none"/>
              </w:rPr>
              <w:t>0755-88105085</w:t>
            </w:r>
          </w:p>
          <w:p>
            <w:pPr>
              <w:widowControl/>
              <w:shd w:val="clear" w:color="auto" w:fill="FFFFFF" w:themeFill="background1"/>
              <w:spacing w:line="500" w:lineRule="exact"/>
              <w:jc w:val="left"/>
              <w:rPr>
                <w:rFonts w:ascii="宋体" w:hAnsi="宋体" w:cs="宋体"/>
                <w:kern w:val="0"/>
                <w:sz w:val="24"/>
                <w:highlight w:val="none"/>
              </w:rPr>
            </w:pPr>
            <w:r>
              <w:rPr>
                <w:rFonts w:hint="eastAsia" w:ascii="宋体" w:hAnsi="宋体" w:cs="宋体"/>
                <w:kern w:val="0"/>
                <w:sz w:val="24"/>
                <w:highlight w:val="none"/>
              </w:rPr>
              <w:t>注：如需现场谈判，投标人需在评标半小时内到达评标现场。若因特殊原因，可申请线上视频谈判。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hd w:val="clear" w:color="auto" w:fill="FFFFFF" w:themeFill="background1"/>
              <w:spacing w:line="500" w:lineRule="exact"/>
              <w:jc w:val="center"/>
              <w:rPr>
                <w:rFonts w:ascii="宋体" w:hAnsi="宋体" w:cs="宋体"/>
                <w:kern w:val="0"/>
                <w:sz w:val="24"/>
                <w:highlight w:val="none"/>
              </w:rPr>
            </w:pPr>
            <w:r>
              <w:rPr>
                <w:rFonts w:hint="eastAsia" w:ascii="宋体" w:hAnsi="宋体" w:cs="宋体"/>
                <w:kern w:val="0"/>
                <w:sz w:val="24"/>
                <w:highlight w:val="none"/>
              </w:rPr>
              <w:t>投标人资格要求</w:t>
            </w:r>
          </w:p>
        </w:tc>
        <w:tc>
          <w:tcPr>
            <w:tcW w:w="7015" w:type="dxa"/>
            <w:vAlign w:val="center"/>
          </w:tcPr>
          <w:p>
            <w:pPr>
              <w:numPr>
                <w:ilvl w:val="0"/>
                <w:numId w:val="2"/>
              </w:numPr>
              <w:shd w:val="clear" w:color="auto" w:fill="FFFFFF" w:themeFill="background1"/>
              <w:spacing w:line="500" w:lineRule="exact"/>
              <w:rPr>
                <w:rFonts w:ascii="宋体" w:hAnsi="宋体" w:cs="宋体"/>
                <w:kern w:val="0"/>
                <w:sz w:val="24"/>
                <w:highlight w:val="none"/>
              </w:rPr>
            </w:pPr>
            <w:r>
              <w:rPr>
                <w:rFonts w:hint="eastAsia" w:ascii="宋体" w:hAnsi="宋体" w:cs="宋体"/>
                <w:kern w:val="0"/>
                <w:sz w:val="24"/>
                <w:highlight w:val="none"/>
              </w:rPr>
              <w:t>在中华人民共和国境内注册的具有独立法人资格或具有独立承担民事责任的能力的其</w:t>
            </w:r>
            <w:r>
              <w:rPr>
                <w:rFonts w:hint="eastAsia" w:ascii="宋体" w:hAnsi="宋体" w:cs="宋体"/>
                <w:kern w:val="0"/>
                <w:sz w:val="24"/>
                <w:highlight w:val="none"/>
                <w:lang w:val="en-US" w:eastAsia="zh-CN"/>
              </w:rPr>
              <w:t>他</w:t>
            </w:r>
            <w:r>
              <w:rPr>
                <w:rFonts w:hint="eastAsia" w:ascii="宋体" w:hAnsi="宋体" w:cs="宋体"/>
                <w:kern w:val="0"/>
                <w:sz w:val="24"/>
                <w:highlight w:val="none"/>
              </w:rPr>
              <w:t>组织（提供营业执照或事业单位法人证等法人证明复印件加盖投标人公章）。</w:t>
            </w:r>
          </w:p>
          <w:p>
            <w:pPr>
              <w:numPr>
                <w:ilvl w:val="0"/>
                <w:numId w:val="2"/>
              </w:numPr>
              <w:shd w:val="clear" w:color="auto" w:fill="FFFFFF" w:themeFill="background1"/>
              <w:spacing w:line="500" w:lineRule="exact"/>
              <w:rPr>
                <w:rFonts w:ascii="宋体" w:hAnsi="宋体" w:cs="宋体"/>
                <w:kern w:val="0"/>
                <w:sz w:val="24"/>
                <w:highlight w:val="none"/>
              </w:rPr>
            </w:pPr>
            <w:r>
              <w:rPr>
                <w:rFonts w:hint="eastAsia" w:ascii="宋体" w:hAnsi="宋体" w:cs="宋体"/>
                <w:kern w:val="0"/>
                <w:sz w:val="24"/>
                <w:highlight w:val="none"/>
              </w:rPr>
              <w:t>参与政府采购项目投标的供应商近三年内无行贿犯罪记录</w:t>
            </w:r>
            <w:r>
              <w:rPr>
                <w:rFonts w:hint="eastAsia" w:ascii="宋体" w:hAnsi="宋体" w:cs="宋体"/>
                <w:b/>
                <w:bCs/>
                <w:kern w:val="0"/>
                <w:sz w:val="24"/>
                <w:highlight w:val="none"/>
              </w:rPr>
              <w:t>（由投标</w:t>
            </w:r>
            <w:r>
              <w:rPr>
                <w:rFonts w:ascii="宋体" w:hAnsi="宋体" w:cs="宋体"/>
                <w:b/>
                <w:bCs/>
                <w:kern w:val="0"/>
                <w:sz w:val="24"/>
                <w:szCs w:val="20"/>
                <w:highlight w:val="none"/>
              </w:rPr>
              <w:t>单位</w:t>
            </w:r>
            <w:r>
              <w:rPr>
                <w:rFonts w:hint="eastAsia" w:ascii="宋体" w:hAnsi="宋体" w:cs="宋体"/>
                <w:b/>
                <w:bCs/>
                <w:kern w:val="0"/>
                <w:sz w:val="24"/>
                <w:highlight w:val="none"/>
              </w:rPr>
              <w:t>在《政府采购投标及履约承诺函》中作出声明）</w:t>
            </w:r>
            <w:r>
              <w:rPr>
                <w:rFonts w:hint="eastAsia" w:ascii="宋体" w:hAnsi="宋体" w:cs="宋体"/>
                <w:kern w:val="0"/>
                <w:sz w:val="24"/>
                <w:highlight w:val="none"/>
              </w:rPr>
              <w:t>；</w:t>
            </w:r>
          </w:p>
          <w:p>
            <w:pPr>
              <w:numPr>
                <w:ilvl w:val="0"/>
                <w:numId w:val="2"/>
              </w:numPr>
              <w:spacing w:line="360" w:lineRule="auto"/>
              <w:rPr>
                <w:rFonts w:ascii="宋体" w:hAnsi="宋体" w:cs="宋体"/>
                <w:kern w:val="0"/>
                <w:sz w:val="24"/>
                <w:highlight w:val="none"/>
              </w:rPr>
            </w:pPr>
            <w:r>
              <w:rPr>
                <w:rFonts w:hint="eastAsia" w:ascii="宋体" w:hAnsi="宋体" w:cs="宋体"/>
                <w:kern w:val="0"/>
                <w:sz w:val="24"/>
                <w:highlight w:val="none"/>
              </w:rPr>
              <w:t>参与政府采购项目投标近三年内（投标人成立不足三年的可从成立之日起算）在经营活动中没有重大违法记录；参与本项目政府采购活动时不存在被有关部门禁止参与政府采购活动且在有效期内的情况（由供应商在《政府采购投标及履约承诺函》中作出声明，加盖公章）；</w:t>
            </w:r>
          </w:p>
          <w:p>
            <w:pPr>
              <w:numPr>
                <w:ilvl w:val="0"/>
                <w:numId w:val="2"/>
              </w:numPr>
              <w:spacing w:line="360" w:lineRule="auto"/>
              <w:rPr>
                <w:rFonts w:ascii="宋体" w:hAnsi="宋体" w:cs="宋体"/>
                <w:kern w:val="0"/>
                <w:sz w:val="24"/>
                <w:highlight w:val="none"/>
              </w:rPr>
            </w:pPr>
            <w:r>
              <w:rPr>
                <w:rFonts w:hint="eastAsia" w:ascii="宋体" w:hAnsi="宋体" w:cs="宋体"/>
                <w:kern w:val="0"/>
                <w:sz w:val="24"/>
                <w:highlight w:val="none"/>
              </w:rPr>
              <w:t>具备《中华人民共和国政府采购法》第二十二条第一款的条件（由供应商在《政府采购投标及履约承诺函》中作出声明，加盖公章）；</w:t>
            </w:r>
          </w:p>
          <w:p>
            <w:pPr>
              <w:numPr>
                <w:ilvl w:val="0"/>
                <w:numId w:val="2"/>
              </w:numPr>
              <w:spacing w:line="360" w:lineRule="auto"/>
              <w:rPr>
                <w:rFonts w:ascii="宋体" w:hAnsi="宋体" w:cs="宋体"/>
                <w:kern w:val="0"/>
                <w:sz w:val="24"/>
                <w:highlight w:val="none"/>
              </w:rPr>
            </w:pPr>
            <w:r>
              <w:rPr>
                <w:rFonts w:hint="eastAsia" w:ascii="宋体" w:hAnsi="宋体" w:cs="宋体"/>
                <w:kern w:val="0"/>
                <w:sz w:val="24"/>
                <w:highlight w:val="none"/>
              </w:rPr>
              <w:t>未被列入失信被执行人、重大税收违法失信主体、政府采购严重违法失信行为记录名单（由供应商在《政府采购投标及履约承诺函》中作出声明，加盖公章）；【注：采购代理机构将通过“信用中国”中“信用服务”栏的“重大税收违法失信主体”“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pPr>
              <w:numPr>
                <w:ilvl w:val="0"/>
                <w:numId w:val="2"/>
              </w:numPr>
              <w:spacing w:line="360" w:lineRule="auto"/>
              <w:rPr>
                <w:rFonts w:ascii="宋体" w:hAnsi="宋体" w:cs="宋体"/>
                <w:kern w:val="0"/>
                <w:sz w:val="24"/>
                <w:highlight w:val="none"/>
              </w:rPr>
            </w:pPr>
            <w:r>
              <w:rPr>
                <w:rFonts w:hint="eastAsia" w:ascii="宋体" w:hAnsi="宋体" w:cs="宋体"/>
                <w:kern w:val="0"/>
                <w:sz w:val="24"/>
                <w:highlight w:val="none"/>
              </w:rPr>
              <w:t>单位法定代表人（负责人）为同一人或者存在直接控股、管理关系的不同供应商，不得同时参加本项目投标（由供应商在《政府采购投标及履约承诺函》中作出声明，加盖公章）【注：采购代理机构将通过国家企业信用信息公示系统(https://www.gsxt.gov.cn/index.html）、机关赋码和事业单位登记管理网（http://gjsy.gov.cn/sydwfrxxcx/)、全国社会组织信用信息公示平台（https://xxgs.chinanpo.mca.gov.cn/gsxt/newList 等网站查询供应商信息，相关信息以截标当日的查询结果为准】；</w:t>
            </w:r>
          </w:p>
          <w:p>
            <w:pPr>
              <w:numPr>
                <w:ilvl w:val="0"/>
                <w:numId w:val="2"/>
              </w:numPr>
              <w:spacing w:line="360" w:lineRule="auto"/>
              <w:rPr>
                <w:rFonts w:ascii="宋体" w:hAnsi="宋体" w:cs="宋体"/>
                <w:kern w:val="0"/>
                <w:sz w:val="24"/>
                <w:highlight w:val="none"/>
              </w:rPr>
            </w:pPr>
            <w:r>
              <w:rPr>
                <w:rFonts w:hint="eastAsia" w:ascii="宋体" w:hAnsi="宋体" w:cs="宋体"/>
                <w:kern w:val="0"/>
                <w:sz w:val="24"/>
                <w:highlight w:val="none"/>
              </w:rPr>
              <w:t>为本项目提供整体设计、规范编制或者项目管理、监理、检测等服务的供应商，不得参加本项目投标。（由供应商在《政府采购投标及履约承诺函》中作出声明，加盖公章）；</w:t>
            </w:r>
          </w:p>
          <w:p>
            <w:pPr>
              <w:numPr>
                <w:ilvl w:val="0"/>
                <w:numId w:val="2"/>
              </w:numPr>
              <w:shd w:val="clear" w:color="auto" w:fill="FFFFFF" w:themeFill="background1"/>
              <w:spacing w:line="500" w:lineRule="exact"/>
              <w:rPr>
                <w:rFonts w:ascii="宋体" w:hAnsi="宋体" w:cs="宋体"/>
                <w:kern w:val="0"/>
                <w:sz w:val="24"/>
                <w:highlight w:val="none"/>
              </w:rPr>
            </w:pPr>
            <w:r>
              <w:rPr>
                <w:rFonts w:hint="eastAsia" w:ascii="宋体" w:hAnsi="宋体" w:cs="宋体"/>
                <w:kern w:val="0"/>
                <w:sz w:val="24"/>
                <w:highlight w:val="none"/>
              </w:rPr>
              <w:t>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hd w:val="clear" w:color="auto" w:fill="FFFFFF" w:themeFill="background1"/>
              <w:spacing w:line="500" w:lineRule="exact"/>
              <w:jc w:val="center"/>
              <w:rPr>
                <w:rFonts w:ascii="宋体" w:hAnsi="宋体" w:cs="宋体"/>
                <w:kern w:val="0"/>
                <w:sz w:val="24"/>
                <w:highlight w:val="none"/>
              </w:rPr>
            </w:pPr>
            <w:r>
              <w:rPr>
                <w:rFonts w:hint="eastAsia" w:ascii="宋体" w:hAnsi="宋体" w:cs="宋体"/>
                <w:kern w:val="0"/>
                <w:sz w:val="24"/>
                <w:highlight w:val="none"/>
              </w:rPr>
              <w:t>报价要求</w:t>
            </w:r>
          </w:p>
        </w:tc>
        <w:tc>
          <w:tcPr>
            <w:tcW w:w="7015" w:type="dxa"/>
            <w:vAlign w:val="center"/>
          </w:tcPr>
          <w:p>
            <w:pPr>
              <w:numPr>
                <w:ilvl w:val="0"/>
                <w:numId w:val="3"/>
              </w:numPr>
              <w:shd w:val="clear" w:color="auto" w:fill="FFFFFF" w:themeFill="background1"/>
              <w:spacing w:line="500" w:lineRule="exact"/>
              <w:rPr>
                <w:rFonts w:ascii="宋体" w:hAnsi="宋体" w:cs="宋体"/>
                <w:kern w:val="0"/>
                <w:sz w:val="24"/>
                <w:highlight w:val="none"/>
              </w:rPr>
            </w:pPr>
            <w:r>
              <w:rPr>
                <w:rFonts w:hint="eastAsia" w:ascii="宋体" w:hAnsi="宋体" w:cs="宋体"/>
                <w:kern w:val="0"/>
                <w:sz w:val="24"/>
                <w:highlight w:val="none"/>
              </w:rPr>
              <w:t>本次投标为总价包干，投标报价总价作为中标</w:t>
            </w:r>
            <w:r>
              <w:rPr>
                <w:rFonts w:ascii="宋体" w:hAnsi="宋体" w:cs="宋体"/>
                <w:kern w:val="0"/>
                <w:sz w:val="24"/>
                <w:highlight w:val="none"/>
              </w:rPr>
              <w:t>单位</w:t>
            </w:r>
            <w:r>
              <w:rPr>
                <w:rFonts w:hint="eastAsia" w:ascii="宋体" w:hAnsi="宋体" w:cs="宋体"/>
                <w:kern w:val="0"/>
                <w:sz w:val="24"/>
                <w:highlight w:val="none"/>
              </w:rPr>
              <w:t>与采购</w:t>
            </w:r>
            <w:r>
              <w:rPr>
                <w:rFonts w:ascii="宋体" w:hAnsi="宋体" w:cs="宋体"/>
                <w:kern w:val="0"/>
                <w:sz w:val="24"/>
                <w:highlight w:val="none"/>
              </w:rPr>
              <w:t>单位</w:t>
            </w:r>
            <w:r>
              <w:rPr>
                <w:rFonts w:hint="eastAsia" w:ascii="宋体" w:hAnsi="宋体" w:cs="宋体"/>
                <w:kern w:val="0"/>
                <w:sz w:val="24"/>
                <w:highlight w:val="none"/>
              </w:rPr>
              <w:t>签订的合同金额。投标</w:t>
            </w:r>
            <w:r>
              <w:rPr>
                <w:rFonts w:ascii="宋体" w:hAnsi="宋体" w:cs="宋体"/>
                <w:kern w:val="0"/>
                <w:sz w:val="24"/>
                <w:highlight w:val="none"/>
              </w:rPr>
              <w:t>单位</w:t>
            </w:r>
            <w:r>
              <w:rPr>
                <w:rFonts w:hint="eastAsia" w:ascii="宋体" w:hAnsi="宋体" w:cs="宋体"/>
                <w:kern w:val="0"/>
                <w:sz w:val="24"/>
                <w:highlight w:val="none"/>
                <w:lang w:val="zh-CN"/>
              </w:rPr>
              <w:t>的报价不可高于限价，否则</w:t>
            </w:r>
            <w:r>
              <w:rPr>
                <w:rFonts w:hint="eastAsia" w:ascii="宋体" w:hAnsi="宋体" w:cs="宋体"/>
                <w:kern w:val="0"/>
                <w:sz w:val="24"/>
                <w:highlight w:val="none"/>
              </w:rPr>
              <w:t>投标</w:t>
            </w:r>
            <w:r>
              <w:rPr>
                <w:rFonts w:ascii="宋体" w:hAnsi="宋体" w:cs="宋体"/>
                <w:kern w:val="0"/>
                <w:sz w:val="24"/>
                <w:highlight w:val="none"/>
              </w:rPr>
              <w:t>单位</w:t>
            </w:r>
            <w:r>
              <w:rPr>
                <w:rFonts w:hint="eastAsia" w:ascii="宋体" w:hAnsi="宋体" w:cs="宋体"/>
                <w:kern w:val="0"/>
                <w:sz w:val="24"/>
                <w:highlight w:val="none"/>
                <w:lang w:val="zh-CN"/>
              </w:rPr>
              <w:t>的投标文件视同无效。项目服务费包括项目实施过程中有关</w:t>
            </w:r>
            <w:r>
              <w:rPr>
                <w:rFonts w:hint="eastAsia" w:ascii="宋体" w:hAnsi="宋体" w:cs="仿宋_GB2312"/>
                <w:color w:val="000000"/>
                <w:kern w:val="0"/>
                <w:sz w:val="24"/>
                <w:highlight w:val="none"/>
                <w:lang w:bidi="ar"/>
              </w:rPr>
              <w:t>师资费、资料费、</w:t>
            </w:r>
            <w:r>
              <w:rPr>
                <w:rFonts w:hint="eastAsia" w:ascii="宋体" w:hAnsi="宋体" w:cs="宋体"/>
                <w:kern w:val="0"/>
                <w:sz w:val="24"/>
                <w:szCs w:val="20"/>
                <w:highlight w:val="none"/>
              </w:rPr>
              <w:t>伙食费、场地费、</w:t>
            </w:r>
            <w:r>
              <w:rPr>
                <w:rFonts w:hint="eastAsia" w:ascii="宋体" w:hAnsi="宋体" w:cs="仿宋_GB2312"/>
                <w:color w:val="000000"/>
                <w:kern w:val="0"/>
                <w:sz w:val="24"/>
                <w:highlight w:val="none"/>
                <w:lang w:bidi="ar"/>
              </w:rPr>
              <w:t>交通费</w:t>
            </w:r>
            <w:r>
              <w:rPr>
                <w:rFonts w:hint="eastAsia" w:ascii="宋体" w:hAnsi="宋体" w:cs="宋体"/>
                <w:kern w:val="0"/>
                <w:sz w:val="24"/>
                <w:szCs w:val="20"/>
                <w:highlight w:val="none"/>
              </w:rPr>
              <w:t>、税费</w:t>
            </w:r>
            <w:r>
              <w:rPr>
                <w:rFonts w:hint="eastAsia" w:ascii="宋体" w:hAnsi="宋体" w:cs="宋体"/>
                <w:kern w:val="0"/>
                <w:sz w:val="24"/>
                <w:highlight w:val="none"/>
                <w:lang w:val="zh-CN"/>
              </w:rPr>
              <w:t>等一切费用</w:t>
            </w:r>
            <w:r>
              <w:rPr>
                <w:rFonts w:hint="eastAsia" w:ascii="宋体" w:hAnsi="宋体" w:cs="宋体"/>
                <w:kern w:val="0"/>
                <w:sz w:val="24"/>
                <w:highlight w:val="none"/>
              </w:rPr>
              <w:t>。</w:t>
            </w:r>
          </w:p>
          <w:p>
            <w:pPr>
              <w:numPr>
                <w:ilvl w:val="0"/>
                <w:numId w:val="3"/>
              </w:numPr>
              <w:shd w:val="clear" w:color="auto" w:fill="FFFFFF" w:themeFill="background1"/>
              <w:spacing w:line="500" w:lineRule="exact"/>
              <w:rPr>
                <w:rFonts w:ascii="宋体" w:hAnsi="宋体" w:cs="宋体"/>
                <w:kern w:val="0"/>
                <w:sz w:val="24"/>
                <w:highlight w:val="none"/>
              </w:rPr>
            </w:pPr>
            <w:r>
              <w:rPr>
                <w:rFonts w:hint="eastAsia" w:ascii="宋体" w:hAnsi="宋体" w:cs="宋体"/>
                <w:kern w:val="0"/>
                <w:sz w:val="24"/>
                <w:highlight w:val="none"/>
              </w:rPr>
              <w:t>投标</w:t>
            </w:r>
            <w:r>
              <w:rPr>
                <w:rFonts w:ascii="宋体" w:hAnsi="宋体" w:cs="宋体"/>
                <w:kern w:val="0"/>
                <w:sz w:val="24"/>
                <w:highlight w:val="none"/>
              </w:rPr>
              <w:t>单位</w:t>
            </w:r>
            <w:r>
              <w:rPr>
                <w:rFonts w:hint="eastAsia" w:ascii="宋体" w:hAnsi="宋体" w:cs="宋体"/>
                <w:kern w:val="0"/>
                <w:sz w:val="24"/>
                <w:highlight w:val="none"/>
              </w:rPr>
              <w:t>应根据本机构的成本自行决定报价，不得以低于服务成本的报价投标。</w:t>
            </w:r>
          </w:p>
          <w:p>
            <w:pPr>
              <w:numPr>
                <w:ilvl w:val="0"/>
                <w:numId w:val="3"/>
              </w:numPr>
              <w:shd w:val="clear" w:color="auto" w:fill="FFFFFF" w:themeFill="background1"/>
              <w:spacing w:line="500" w:lineRule="exact"/>
              <w:rPr>
                <w:rFonts w:ascii="宋体" w:hAnsi="宋体" w:cs="宋体"/>
                <w:sz w:val="24"/>
                <w:highlight w:val="none"/>
              </w:rPr>
            </w:pPr>
            <w:r>
              <w:rPr>
                <w:rFonts w:hint="eastAsia" w:ascii="宋体" w:hAnsi="宋体" w:cs="宋体"/>
                <w:kern w:val="0"/>
                <w:sz w:val="24"/>
                <w:highlight w:val="none"/>
              </w:rPr>
              <w:t>投标</w:t>
            </w:r>
            <w:r>
              <w:rPr>
                <w:rFonts w:ascii="宋体" w:hAnsi="宋体" w:cs="宋体"/>
                <w:kern w:val="0"/>
                <w:sz w:val="24"/>
                <w:highlight w:val="none"/>
              </w:rPr>
              <w:t>单位</w:t>
            </w:r>
            <w:r>
              <w:rPr>
                <w:rFonts w:hint="eastAsia" w:ascii="宋体" w:hAnsi="宋体" w:cs="宋体"/>
                <w:kern w:val="0"/>
                <w:sz w:val="24"/>
                <w:highlight w:val="none"/>
              </w:rPr>
              <w:t>不得期望通过索赔等方式获取补偿，否则，除可能遭到拒绝外，还可能将被作为不良行为记录在案，并可能影响其以后参加政府采购的项目投标。各投标</w:t>
            </w:r>
            <w:r>
              <w:rPr>
                <w:rFonts w:ascii="宋体" w:hAnsi="宋体" w:cs="宋体"/>
                <w:kern w:val="0"/>
                <w:sz w:val="24"/>
                <w:highlight w:val="none"/>
              </w:rPr>
              <w:t>单位</w:t>
            </w:r>
            <w:r>
              <w:rPr>
                <w:rFonts w:hint="eastAsia" w:ascii="宋体" w:hAnsi="宋体" w:cs="宋体"/>
                <w:kern w:val="0"/>
                <w:sz w:val="24"/>
                <w:highlight w:val="none"/>
              </w:rPr>
              <w:t>在投标报价时，应充分考虑投标报价的风险。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hd w:val="clear" w:color="auto" w:fill="FFFFFF" w:themeFill="background1"/>
              <w:spacing w:line="500" w:lineRule="exact"/>
              <w:jc w:val="center"/>
              <w:rPr>
                <w:rFonts w:ascii="宋体" w:hAnsi="宋体" w:cs="宋体"/>
                <w:kern w:val="0"/>
                <w:sz w:val="24"/>
                <w:highlight w:val="none"/>
              </w:rPr>
            </w:pPr>
            <w:r>
              <w:rPr>
                <w:rFonts w:hint="eastAsia" w:ascii="宋体" w:hAnsi="宋体" w:cs="宋体"/>
                <w:kern w:val="0"/>
                <w:sz w:val="24"/>
                <w:highlight w:val="none"/>
              </w:rPr>
              <w:t>联系方式</w:t>
            </w:r>
          </w:p>
        </w:tc>
        <w:tc>
          <w:tcPr>
            <w:tcW w:w="7015" w:type="dxa"/>
            <w:vAlign w:val="center"/>
          </w:tcPr>
          <w:p>
            <w:pPr>
              <w:shd w:val="clear" w:color="auto" w:fill="FFFFFF" w:themeFill="background1"/>
              <w:spacing w:line="500" w:lineRule="exact"/>
              <w:rPr>
                <w:rFonts w:ascii="宋体" w:hAnsi="宋体" w:cs="宋体"/>
                <w:kern w:val="0"/>
                <w:sz w:val="24"/>
                <w:highlight w:val="none"/>
              </w:rPr>
            </w:pPr>
            <w:r>
              <w:rPr>
                <w:rFonts w:hint="eastAsia" w:ascii="宋体" w:hAnsi="宋体" w:cs="宋体"/>
                <w:kern w:val="0"/>
                <w:sz w:val="24"/>
                <w:highlight w:val="none"/>
                <w:lang w:val="en-US" w:eastAsia="zh-CN"/>
              </w:rPr>
              <w:t>1.</w:t>
            </w:r>
            <w:r>
              <w:rPr>
                <w:rFonts w:hint="eastAsia" w:ascii="宋体" w:hAnsi="宋体" w:cs="宋体"/>
                <w:kern w:val="0"/>
                <w:sz w:val="24"/>
                <w:highlight w:val="none"/>
              </w:rPr>
              <w:t>采购人信息：</w:t>
            </w:r>
          </w:p>
          <w:p>
            <w:pPr>
              <w:shd w:val="clear" w:color="auto" w:fill="FFFFFF" w:themeFill="background1"/>
              <w:spacing w:line="500" w:lineRule="exact"/>
              <w:rPr>
                <w:rFonts w:ascii="宋体" w:hAnsi="宋体" w:cs="宋体"/>
                <w:kern w:val="0"/>
                <w:sz w:val="24"/>
                <w:highlight w:val="none"/>
              </w:rPr>
            </w:pPr>
            <w:r>
              <w:rPr>
                <w:rFonts w:hint="eastAsia" w:ascii="宋体" w:hAnsi="宋体" w:cs="宋体"/>
                <w:kern w:val="0"/>
                <w:sz w:val="24"/>
                <w:highlight w:val="none"/>
              </w:rPr>
              <w:t>名      称： 深圳市前海深港现代服务业合作区管理局</w:t>
            </w:r>
          </w:p>
          <w:p>
            <w:pPr>
              <w:shd w:val="clear" w:color="auto" w:fill="FFFFFF" w:themeFill="background1"/>
              <w:spacing w:line="500" w:lineRule="exact"/>
              <w:rPr>
                <w:rFonts w:ascii="宋体" w:hAnsi="宋体" w:cs="宋体"/>
                <w:kern w:val="0"/>
                <w:sz w:val="24"/>
                <w:highlight w:val="none"/>
              </w:rPr>
            </w:pPr>
            <w:r>
              <w:rPr>
                <w:rFonts w:hint="eastAsia" w:ascii="宋体" w:hAnsi="宋体" w:cs="宋体"/>
                <w:kern w:val="0"/>
                <w:sz w:val="24"/>
                <w:highlight w:val="none"/>
              </w:rPr>
              <w:t>联  系  人： 王工</w:t>
            </w:r>
          </w:p>
          <w:p>
            <w:pPr>
              <w:shd w:val="clear" w:color="auto" w:fill="FFFFFF" w:themeFill="background1"/>
              <w:spacing w:line="500" w:lineRule="exact"/>
              <w:rPr>
                <w:rFonts w:ascii="宋体" w:hAnsi="宋体" w:cs="宋体"/>
                <w:kern w:val="0"/>
                <w:sz w:val="24"/>
                <w:highlight w:val="none"/>
              </w:rPr>
            </w:pPr>
            <w:r>
              <w:rPr>
                <w:rFonts w:hint="eastAsia" w:ascii="宋体" w:hAnsi="宋体" w:cs="宋体"/>
                <w:kern w:val="0"/>
                <w:sz w:val="24"/>
                <w:highlight w:val="none"/>
              </w:rPr>
              <w:t xml:space="preserve">电      话： </w:t>
            </w:r>
            <w:r>
              <w:rPr>
                <w:rFonts w:ascii="宋体" w:hAnsi="宋体" w:cs="宋体"/>
                <w:kern w:val="0"/>
                <w:sz w:val="24"/>
                <w:highlight w:val="none"/>
              </w:rPr>
              <w:t>0755-88105085</w:t>
            </w:r>
          </w:p>
          <w:p>
            <w:pPr>
              <w:shd w:val="clear" w:color="auto" w:fill="FFFFFF" w:themeFill="background1"/>
              <w:spacing w:line="500" w:lineRule="exact"/>
              <w:rPr>
                <w:rFonts w:ascii="宋体" w:hAnsi="宋体" w:cs="宋体"/>
                <w:kern w:val="0"/>
                <w:sz w:val="24"/>
                <w:highlight w:val="none"/>
              </w:rPr>
            </w:pPr>
            <w:r>
              <w:rPr>
                <w:rFonts w:hint="eastAsia" w:ascii="宋体" w:hAnsi="宋体" w:cs="宋体"/>
                <w:kern w:val="0"/>
                <w:sz w:val="24"/>
                <w:highlight w:val="none"/>
                <w:lang w:val="en-US" w:eastAsia="zh-CN"/>
              </w:rPr>
              <w:t>2.</w:t>
            </w:r>
            <w:r>
              <w:rPr>
                <w:rFonts w:hint="eastAsia" w:ascii="宋体" w:hAnsi="宋体" w:cs="宋体"/>
                <w:kern w:val="0"/>
                <w:sz w:val="24"/>
                <w:highlight w:val="none"/>
              </w:rPr>
              <w:t>采购代理机构信息：</w:t>
            </w:r>
          </w:p>
          <w:p>
            <w:pPr>
              <w:shd w:val="clear" w:color="auto" w:fill="FFFFFF" w:themeFill="background1"/>
              <w:spacing w:line="500" w:lineRule="exact"/>
              <w:rPr>
                <w:rFonts w:ascii="宋体" w:hAnsi="宋体" w:cs="宋体"/>
                <w:kern w:val="0"/>
                <w:sz w:val="24"/>
                <w:highlight w:val="none"/>
              </w:rPr>
            </w:pPr>
            <w:r>
              <w:rPr>
                <w:rFonts w:hint="eastAsia" w:ascii="宋体" w:hAnsi="宋体" w:cs="宋体"/>
                <w:kern w:val="0"/>
                <w:sz w:val="24"/>
                <w:highlight w:val="none"/>
              </w:rPr>
              <w:t>名      称： 友和保险经纪有限公司</w:t>
            </w:r>
          </w:p>
          <w:p>
            <w:pPr>
              <w:shd w:val="clear" w:color="auto" w:fill="FFFFFF" w:themeFill="background1"/>
              <w:spacing w:line="500" w:lineRule="exact"/>
              <w:rPr>
                <w:rFonts w:ascii="宋体" w:hAnsi="宋体" w:cs="宋体"/>
                <w:kern w:val="0"/>
                <w:sz w:val="24"/>
                <w:highlight w:val="none"/>
              </w:rPr>
            </w:pPr>
            <w:r>
              <w:rPr>
                <w:rFonts w:hint="eastAsia" w:ascii="宋体" w:hAnsi="宋体" w:cs="宋体"/>
                <w:kern w:val="0"/>
                <w:sz w:val="24"/>
                <w:highlight w:val="none"/>
              </w:rPr>
              <w:t>地      址： 深圳市福田区福强路3030号福田体育公园西北角友和招标代理服务中心（靠近北门）</w:t>
            </w:r>
          </w:p>
          <w:p>
            <w:pPr>
              <w:shd w:val="clear" w:color="auto" w:fill="FFFFFF" w:themeFill="background1"/>
              <w:spacing w:line="500" w:lineRule="exact"/>
              <w:rPr>
                <w:rFonts w:hint="eastAsia" w:ascii="宋体" w:hAnsi="宋体" w:cs="宋体"/>
                <w:kern w:val="0"/>
                <w:sz w:val="24"/>
                <w:highlight w:val="none"/>
              </w:rPr>
            </w:pPr>
            <w:r>
              <w:rPr>
                <w:rFonts w:hint="eastAsia" w:ascii="宋体" w:hAnsi="宋体" w:cs="宋体"/>
                <w:kern w:val="0"/>
                <w:sz w:val="24"/>
                <w:highlight w:val="none"/>
              </w:rPr>
              <w:t>联系方式：0755-83881</w:t>
            </w:r>
            <w:r>
              <w:rPr>
                <w:rFonts w:hint="eastAsia" w:ascii="宋体" w:hAnsi="宋体" w:cs="宋体"/>
                <w:kern w:val="0"/>
                <w:sz w:val="24"/>
                <w:highlight w:val="none"/>
                <w:lang w:val="en-US" w:eastAsia="zh-CN"/>
              </w:rPr>
              <w:t>111</w:t>
            </w:r>
            <w:r>
              <w:rPr>
                <w:rFonts w:hint="eastAsia" w:ascii="宋体" w:hAnsi="宋体" w:cs="宋体"/>
                <w:kern w:val="0"/>
                <w:sz w:val="24"/>
                <w:highlight w:val="none"/>
                <w:lang w:eastAsia="zh-CN"/>
              </w:rPr>
              <w:t>（总机）</w:t>
            </w:r>
            <w:r>
              <w:rPr>
                <w:rFonts w:hint="eastAsia" w:ascii="宋体" w:hAnsi="宋体" w:cs="宋体"/>
                <w:kern w:val="0"/>
                <w:sz w:val="24"/>
                <w:highlight w:val="none"/>
              </w:rPr>
              <w:t xml:space="preserve">  </w:t>
            </w:r>
          </w:p>
          <w:p>
            <w:pPr>
              <w:shd w:val="clear" w:color="auto" w:fill="FFFFFF" w:themeFill="background1"/>
              <w:spacing w:line="500" w:lineRule="exact"/>
              <w:rPr>
                <w:rFonts w:hint="eastAsia" w:ascii="宋体" w:hAnsi="宋体" w:eastAsia="宋体" w:cs="宋体"/>
                <w:kern w:val="0"/>
                <w:sz w:val="24"/>
                <w:highlight w:val="none"/>
              </w:rPr>
            </w:pPr>
            <w:r>
              <w:rPr>
                <w:rFonts w:hint="eastAsia" w:ascii="宋体" w:hAnsi="宋体" w:cs="宋体"/>
                <w:kern w:val="0"/>
                <w:sz w:val="24"/>
                <w:highlight w:val="none"/>
                <w:lang w:eastAsia="zh-CN"/>
              </w:rPr>
              <w:t>业务监</w:t>
            </w:r>
            <w:r>
              <w:rPr>
                <w:rFonts w:hint="eastAsia" w:ascii="宋体" w:hAnsi="宋体" w:eastAsia="宋体" w:cs="宋体"/>
                <w:kern w:val="0"/>
                <w:sz w:val="24"/>
                <w:highlight w:val="none"/>
                <w:lang w:eastAsia="zh-CN"/>
              </w:rPr>
              <w:t>督：</w:t>
            </w:r>
            <w:r>
              <w:rPr>
                <w:rFonts w:hint="eastAsia" w:ascii="宋体" w:hAnsi="宋体" w:eastAsia="宋体" w:cs="宋体"/>
                <w:kern w:val="0"/>
                <w:sz w:val="24"/>
                <w:highlight w:val="none"/>
              </w:rPr>
              <w:t>0755-838812</w:t>
            </w:r>
            <w:r>
              <w:rPr>
                <w:rFonts w:hint="eastAsia" w:ascii="宋体" w:hAnsi="宋体" w:eastAsia="宋体" w:cs="宋体"/>
                <w:kern w:val="0"/>
                <w:sz w:val="24"/>
                <w:highlight w:val="none"/>
                <w:lang w:val="en-US" w:eastAsia="zh-CN"/>
              </w:rPr>
              <w:t>69</w:t>
            </w:r>
            <w:r>
              <w:rPr>
                <w:rFonts w:hint="eastAsia" w:ascii="宋体" w:hAnsi="宋体" w:eastAsia="宋体" w:cs="宋体"/>
                <w:kern w:val="0"/>
                <w:sz w:val="24"/>
                <w:highlight w:val="none"/>
                <w:lang w:eastAsia="zh-CN"/>
              </w:rPr>
              <w:t>（举报）</w:t>
            </w:r>
            <w:r>
              <w:rPr>
                <w:rFonts w:hint="eastAsia" w:ascii="宋体" w:hAnsi="宋体" w:eastAsia="宋体" w:cs="宋体"/>
                <w:kern w:val="0"/>
                <w:sz w:val="24"/>
                <w:highlight w:val="none"/>
              </w:rPr>
              <w:t xml:space="preserve"> </w:t>
            </w:r>
          </w:p>
          <w:p>
            <w:pPr>
              <w:shd w:val="clear" w:color="auto" w:fill="FFFFFF" w:themeFill="background1"/>
              <w:spacing w:line="500" w:lineRule="exac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3.项目联系方式</w:t>
            </w:r>
          </w:p>
          <w:p>
            <w:pPr>
              <w:shd w:val="clear" w:color="auto" w:fill="FFFFFF" w:themeFill="background1"/>
              <w:spacing w:line="500" w:lineRule="exact"/>
              <w:rPr>
                <w:rFonts w:ascii="宋体" w:hAnsi="宋体" w:cs="宋体"/>
                <w:kern w:val="0"/>
                <w:sz w:val="24"/>
                <w:highlight w:val="none"/>
              </w:rPr>
            </w:pPr>
            <w:r>
              <w:rPr>
                <w:rFonts w:hint="eastAsia" w:ascii="宋体" w:hAnsi="宋体" w:eastAsia="宋体" w:cs="宋体"/>
                <w:kern w:val="0"/>
                <w:sz w:val="24"/>
                <w:highlight w:val="none"/>
              </w:rPr>
              <w:t>联  系  人： 李恒慧</w:t>
            </w:r>
            <w:r>
              <w:rPr>
                <w:rFonts w:hint="eastAsia" w:ascii="宋体" w:hAnsi="宋体" w:cs="宋体"/>
                <w:kern w:val="0"/>
                <w:sz w:val="24"/>
                <w:highlight w:val="none"/>
              </w:rPr>
              <w:t>/张挺</w:t>
            </w:r>
          </w:p>
          <w:p>
            <w:pPr>
              <w:shd w:val="clear" w:color="auto" w:fill="FFFFFF" w:themeFill="background1"/>
              <w:spacing w:line="500" w:lineRule="exact"/>
              <w:rPr>
                <w:rFonts w:ascii="宋体" w:hAnsi="宋体" w:cs="宋体"/>
                <w:kern w:val="0"/>
                <w:sz w:val="24"/>
                <w:highlight w:val="none"/>
              </w:rPr>
            </w:pPr>
            <w:r>
              <w:rPr>
                <w:rFonts w:hint="eastAsia" w:ascii="宋体" w:hAnsi="宋体" w:cs="宋体"/>
                <w:kern w:val="0"/>
                <w:sz w:val="24"/>
                <w:highlight w:val="none"/>
              </w:rPr>
              <w:t>电      话：0755-83881283</w:t>
            </w:r>
          </w:p>
        </w:tc>
      </w:tr>
    </w:tbl>
    <w:p>
      <w:pPr>
        <w:shd w:val="clear" w:color="auto" w:fill="FFFFFF" w:themeFill="background1"/>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友和保险经纪有限公司</w:t>
      </w:r>
    </w:p>
    <w:p>
      <w:pPr>
        <w:shd w:val="clear" w:color="auto" w:fill="FFFFFF" w:themeFill="background1"/>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2024年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11</w:t>
      </w:r>
      <w:r>
        <w:rPr>
          <w:rFonts w:hint="eastAsia" w:ascii="宋体" w:hAnsi="宋体" w:cs="宋体"/>
          <w:sz w:val="24"/>
          <w:highlight w:val="none"/>
        </w:rPr>
        <w:t>日</w:t>
      </w:r>
    </w:p>
    <w:p>
      <w:pPr>
        <w:numPr>
          <w:ilvl w:val="0"/>
          <w:numId w:val="1"/>
        </w:numPr>
        <w:shd w:val="clear" w:color="auto" w:fill="FFFFFF" w:themeFill="background1"/>
        <w:spacing w:line="360" w:lineRule="auto"/>
        <w:jc w:val="center"/>
        <w:outlineLvl w:val="0"/>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 xml:space="preserve"> </w:t>
      </w:r>
      <w:bookmarkStart w:id="5" w:name="_Toc13166"/>
      <w:r>
        <w:rPr>
          <w:rFonts w:hint="eastAsia" w:ascii="宋体" w:hAnsi="宋体" w:cs="宋体"/>
          <w:b/>
          <w:bCs/>
          <w:sz w:val="24"/>
          <w:highlight w:val="none"/>
        </w:rPr>
        <w:t>投标须知</w:t>
      </w:r>
      <w:bookmarkEnd w:id="5"/>
    </w:p>
    <w:p>
      <w:pPr>
        <w:shd w:val="clear" w:color="auto" w:fill="FFFFFF" w:themeFill="background1"/>
        <w:spacing w:line="360" w:lineRule="auto"/>
        <w:rPr>
          <w:rFonts w:ascii="宋体" w:hAnsi="宋体" w:cs="宋体"/>
          <w:sz w:val="24"/>
          <w:highlight w:val="none"/>
        </w:rPr>
      </w:pPr>
      <w:r>
        <w:rPr>
          <w:rFonts w:hint="eastAsia" w:ascii="宋体" w:hAnsi="宋体" w:cs="宋体"/>
          <w:sz w:val="24"/>
          <w:highlight w:val="none"/>
        </w:rPr>
        <w:t>1、本项目是深圳市前海深港现代服务业合作区管理局的</w:t>
      </w:r>
      <w:r>
        <w:rPr>
          <w:rFonts w:hint="eastAsia" w:ascii="宋体" w:hAnsi="宋体" w:cs="宋体"/>
          <w:sz w:val="24"/>
          <w:highlight w:val="none"/>
          <w:u w:val="single"/>
        </w:rPr>
        <w:t>前海干部领导力提升特训班项目</w:t>
      </w:r>
      <w:r>
        <w:rPr>
          <w:rFonts w:hint="eastAsia" w:ascii="宋体" w:hAnsi="宋体" w:cs="宋体"/>
          <w:sz w:val="24"/>
          <w:highlight w:val="none"/>
        </w:rPr>
        <w:t>。</w:t>
      </w:r>
    </w:p>
    <w:p>
      <w:pPr>
        <w:spacing w:line="360" w:lineRule="auto"/>
        <w:rPr>
          <w:rFonts w:ascii="宋体" w:hAnsi="宋体" w:cs="宋体"/>
          <w:b/>
          <w:bCs/>
          <w:sz w:val="24"/>
          <w:highlight w:val="none"/>
        </w:rPr>
      </w:pPr>
      <w:r>
        <w:rPr>
          <w:rFonts w:hint="eastAsia" w:ascii="宋体" w:hAnsi="宋体" w:cs="宋体"/>
          <w:sz w:val="24"/>
          <w:highlight w:val="none"/>
        </w:rPr>
        <w:t>2、本项目不属于《深圳市2023—2024年政府集中采购目录及限额标准》规定应集中采购项目，根据《中华人民共和国政府采购法》、《深圳经济特区政府采购条例》的有关规定，</w:t>
      </w:r>
      <w:r>
        <w:rPr>
          <w:rFonts w:ascii="宋体" w:hAnsi="宋体" w:cs="宋体"/>
          <w:sz w:val="24"/>
          <w:highlight w:val="none"/>
        </w:rPr>
        <w:t>友和保险经纪有限公司</w:t>
      </w:r>
      <w:r>
        <w:rPr>
          <w:rFonts w:hint="eastAsia" w:ascii="宋体" w:hAnsi="宋体" w:cs="宋体"/>
          <w:sz w:val="24"/>
          <w:highlight w:val="none"/>
        </w:rPr>
        <w:t>受深圳市前海深港现代服务业合作区管理局委托组织采购，</w:t>
      </w:r>
      <w:r>
        <w:rPr>
          <w:rFonts w:hint="eastAsia" w:ascii="宋体" w:hAnsi="宋体" w:cs="宋体"/>
          <w:b/>
          <w:bCs/>
          <w:sz w:val="24"/>
          <w:highlight w:val="none"/>
        </w:rPr>
        <w:t>本次采购公开征集供应商，采用综合评分法的方式进行，投标截止后，因作出有效投标的供应商不足3家而致招标失败的，按以下流程执行：</w:t>
      </w:r>
    </w:p>
    <w:p>
      <w:pPr>
        <w:spacing w:line="360" w:lineRule="auto"/>
        <w:rPr>
          <w:rFonts w:ascii="宋体" w:hAnsi="宋体" w:cs="宋体"/>
          <w:b/>
          <w:bCs/>
          <w:sz w:val="24"/>
          <w:highlight w:val="none"/>
        </w:rPr>
      </w:pPr>
      <w:r>
        <w:rPr>
          <w:rFonts w:hint="eastAsia" w:ascii="宋体" w:hAnsi="宋体" w:cs="宋体"/>
          <w:b/>
          <w:bCs/>
          <w:sz w:val="24"/>
          <w:highlight w:val="none"/>
        </w:rPr>
        <w:t>a.有效投标人为2家的，可在2家有效投标人中取得分最高者为中标供应商；</w:t>
      </w:r>
    </w:p>
    <w:p>
      <w:pPr>
        <w:spacing w:line="360" w:lineRule="auto"/>
        <w:rPr>
          <w:rFonts w:ascii="宋体" w:hAnsi="宋体" w:cs="宋体"/>
          <w:sz w:val="24"/>
          <w:highlight w:val="none"/>
        </w:rPr>
      </w:pPr>
      <w:r>
        <w:rPr>
          <w:rFonts w:hint="eastAsia" w:ascii="宋体" w:hAnsi="宋体" w:cs="宋体"/>
          <w:b/>
          <w:bCs/>
          <w:sz w:val="24"/>
          <w:highlight w:val="none"/>
        </w:rPr>
        <w:t>b.如参与投标且符合招标文件要求的供应商仅有1家，评审委员会应与投标供应商进行谈判，原则上成交价应为最初报价的95%。</w:t>
      </w:r>
    </w:p>
    <w:p>
      <w:pPr>
        <w:spacing w:line="360" w:lineRule="auto"/>
        <w:rPr>
          <w:rFonts w:ascii="宋体" w:hAnsi="宋体" w:cs="宋体"/>
          <w:sz w:val="24"/>
          <w:highlight w:val="none"/>
        </w:rPr>
      </w:pPr>
      <w:r>
        <w:rPr>
          <w:rFonts w:hint="eastAsia" w:ascii="宋体" w:hAnsi="宋体" w:cs="宋体"/>
          <w:sz w:val="24"/>
          <w:highlight w:val="none"/>
        </w:rPr>
        <w:t>3、本项目根据项目的实际情况，公开征集符合投标人资格的供应商。请各供应商根据本文件的要求，准备</w:t>
      </w:r>
      <w:r>
        <w:rPr>
          <w:rFonts w:hint="eastAsia" w:ascii="宋体" w:hAnsi="宋体" w:cs="宋体"/>
          <w:b/>
          <w:bCs/>
          <w:sz w:val="24"/>
          <w:highlight w:val="none"/>
        </w:rPr>
        <w:t>5套（1套正本，4套副本以及电子盖章版的U盘）</w:t>
      </w:r>
      <w:r>
        <w:rPr>
          <w:rFonts w:hint="eastAsia" w:ascii="宋体" w:hAnsi="宋体" w:cs="宋体"/>
          <w:sz w:val="24"/>
          <w:highlight w:val="none"/>
        </w:rPr>
        <w:t>完备的资料进行投标。</w:t>
      </w:r>
    </w:p>
    <w:p>
      <w:pPr>
        <w:spacing w:line="360" w:lineRule="auto"/>
        <w:rPr>
          <w:rFonts w:ascii="宋体" w:hAnsi="宋体" w:cs="宋体"/>
          <w:sz w:val="24"/>
          <w:highlight w:val="none"/>
        </w:rPr>
      </w:pPr>
      <w:r>
        <w:rPr>
          <w:rFonts w:hint="eastAsia" w:ascii="宋体" w:hAnsi="宋体" w:cs="宋体"/>
          <w:sz w:val="24"/>
          <w:highlight w:val="none"/>
        </w:rPr>
        <w:t>4、本招标文件已对本次采购项目的商务条件和货物或服务的质量、技术要求、成果要求、交货要求、售后服务作出了明确的规定。</w:t>
      </w:r>
    </w:p>
    <w:p>
      <w:pPr>
        <w:snapToGrid w:val="0"/>
        <w:spacing w:after="78" w:afterLines="25" w:line="360" w:lineRule="auto"/>
        <w:rPr>
          <w:rFonts w:ascii="宋体" w:hAnsi="宋体" w:cs="宋体"/>
          <w:sz w:val="24"/>
          <w:highlight w:val="none"/>
        </w:rPr>
      </w:pPr>
      <w:r>
        <w:rPr>
          <w:rFonts w:hint="eastAsia" w:ascii="宋体" w:hAnsi="宋体" w:cs="宋体"/>
          <w:sz w:val="24"/>
          <w:highlight w:val="none"/>
        </w:rPr>
        <w:t>5、响应文件要包括如下内容：</w:t>
      </w:r>
    </w:p>
    <w:p>
      <w:pPr>
        <w:numPr>
          <w:ilvl w:val="0"/>
          <w:numId w:val="4"/>
        </w:numPr>
        <w:tabs>
          <w:tab w:val="clear" w:pos="-420"/>
        </w:tabs>
        <w:snapToGrid w:val="0"/>
        <w:spacing w:after="78" w:afterLines="25" w:line="360" w:lineRule="auto"/>
        <w:ind w:left="1050" w:hanging="420"/>
        <w:rPr>
          <w:rFonts w:ascii="宋体" w:hAnsi="宋体" w:cs="宋体"/>
          <w:sz w:val="24"/>
          <w:highlight w:val="none"/>
        </w:rPr>
      </w:pPr>
      <w:r>
        <w:rPr>
          <w:rFonts w:hint="eastAsia" w:ascii="宋体" w:hAnsi="宋体" w:cs="宋体"/>
          <w:sz w:val="24"/>
          <w:highlight w:val="none"/>
        </w:rPr>
        <w:t>价格部分；</w:t>
      </w:r>
    </w:p>
    <w:p>
      <w:pPr>
        <w:numPr>
          <w:ilvl w:val="0"/>
          <w:numId w:val="4"/>
        </w:numPr>
        <w:tabs>
          <w:tab w:val="clear" w:pos="-420"/>
        </w:tabs>
        <w:snapToGrid w:val="0"/>
        <w:spacing w:after="78" w:afterLines="25" w:line="360" w:lineRule="auto"/>
        <w:ind w:left="1050" w:hanging="420"/>
        <w:rPr>
          <w:rFonts w:ascii="宋体" w:hAnsi="宋体" w:cs="宋体"/>
          <w:sz w:val="24"/>
          <w:highlight w:val="none"/>
        </w:rPr>
      </w:pPr>
      <w:r>
        <w:rPr>
          <w:rFonts w:hint="eastAsia" w:ascii="宋体" w:hAnsi="宋体" w:cs="宋体"/>
          <w:sz w:val="24"/>
          <w:highlight w:val="none"/>
        </w:rPr>
        <w:t>商务部分；</w:t>
      </w:r>
    </w:p>
    <w:p>
      <w:pPr>
        <w:numPr>
          <w:ilvl w:val="0"/>
          <w:numId w:val="4"/>
        </w:numPr>
        <w:tabs>
          <w:tab w:val="clear" w:pos="-420"/>
        </w:tabs>
        <w:snapToGrid w:val="0"/>
        <w:spacing w:after="78" w:afterLines="25" w:line="360" w:lineRule="auto"/>
        <w:ind w:left="1050" w:hanging="420"/>
        <w:rPr>
          <w:rFonts w:ascii="宋体" w:hAnsi="宋体" w:cs="宋体"/>
          <w:sz w:val="24"/>
          <w:highlight w:val="none"/>
        </w:rPr>
      </w:pPr>
      <w:r>
        <w:rPr>
          <w:rFonts w:hint="eastAsia" w:ascii="宋体" w:hAnsi="宋体" w:cs="宋体"/>
          <w:sz w:val="24"/>
          <w:highlight w:val="none"/>
        </w:rPr>
        <w:t>技术部分。</w:t>
      </w:r>
    </w:p>
    <w:p>
      <w:pPr>
        <w:snapToGrid w:val="0"/>
        <w:spacing w:line="360" w:lineRule="auto"/>
        <w:rPr>
          <w:rFonts w:ascii="宋体" w:hAnsi="宋体" w:cs="宋体"/>
          <w:b/>
          <w:sz w:val="24"/>
          <w:highlight w:val="none"/>
        </w:rPr>
      </w:pPr>
      <w:r>
        <w:rPr>
          <w:rFonts w:hint="eastAsia" w:ascii="宋体" w:hAnsi="宋体" w:cs="宋体"/>
          <w:sz w:val="24"/>
          <w:highlight w:val="none"/>
        </w:rPr>
        <w:t>6、</w:t>
      </w:r>
      <w:r>
        <w:rPr>
          <w:rFonts w:hint="eastAsia" w:ascii="宋体" w:hAnsi="宋体" w:cs="宋体"/>
          <w:bCs/>
          <w:sz w:val="24"/>
          <w:highlight w:val="none"/>
        </w:rPr>
        <w:t>采购人会对本次招标的项目确定一个最高限价，最终成交价格超出最高限价将会被当作投标无效处理。</w:t>
      </w:r>
    </w:p>
    <w:p>
      <w:pPr>
        <w:snapToGrid w:val="0"/>
        <w:spacing w:line="360" w:lineRule="auto"/>
        <w:rPr>
          <w:rFonts w:ascii="宋体" w:hAnsi="宋体" w:cs="宋体"/>
          <w:sz w:val="24"/>
          <w:highlight w:val="none"/>
        </w:rPr>
      </w:pPr>
      <w:r>
        <w:rPr>
          <w:rFonts w:hint="eastAsia" w:ascii="宋体" w:hAnsi="宋体" w:cs="宋体"/>
          <w:sz w:val="24"/>
          <w:highlight w:val="none"/>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ascii="宋体" w:hAnsi="宋体" w:cs="宋体"/>
          <w:sz w:val="24"/>
          <w:highlight w:val="none"/>
        </w:rPr>
      </w:pPr>
      <w:r>
        <w:rPr>
          <w:rFonts w:hint="eastAsia" w:ascii="宋体" w:hAnsi="宋体" w:cs="宋体"/>
          <w:sz w:val="24"/>
          <w:highlight w:val="none"/>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ascii="宋体" w:hAnsi="宋体" w:cs="宋体"/>
          <w:sz w:val="24"/>
          <w:highlight w:val="none"/>
        </w:rPr>
      </w:pPr>
      <w:r>
        <w:rPr>
          <w:rFonts w:hint="eastAsia" w:ascii="宋体" w:hAnsi="宋体" w:cs="宋体"/>
          <w:sz w:val="24"/>
          <w:highlight w:val="none"/>
        </w:rPr>
        <w:t>9、本次采购凡涉及知识产权问题，由项目供应商负责。</w:t>
      </w:r>
    </w:p>
    <w:p>
      <w:pPr>
        <w:snapToGrid w:val="0"/>
        <w:spacing w:line="360" w:lineRule="auto"/>
        <w:rPr>
          <w:rFonts w:ascii="宋体" w:hAnsi="宋体" w:cs="宋体"/>
          <w:sz w:val="24"/>
          <w:highlight w:val="none"/>
        </w:rPr>
      </w:pPr>
      <w:r>
        <w:rPr>
          <w:rFonts w:hint="eastAsia" w:ascii="宋体" w:hAnsi="宋体" w:cs="宋体"/>
          <w:sz w:val="24"/>
          <w:highlight w:val="none"/>
        </w:rPr>
        <w:t>10、采购人将组成评审委员会，评审工作由评审委员会独立负责。</w:t>
      </w:r>
    </w:p>
    <w:p>
      <w:pPr>
        <w:snapToGrid w:val="0"/>
        <w:spacing w:line="360" w:lineRule="auto"/>
        <w:rPr>
          <w:rFonts w:ascii="宋体" w:hAnsi="宋体" w:cs="宋体"/>
          <w:sz w:val="24"/>
          <w:highlight w:val="none"/>
        </w:rPr>
      </w:pPr>
      <w:r>
        <w:rPr>
          <w:rFonts w:hint="eastAsia" w:ascii="宋体" w:hAnsi="宋体" w:cs="宋体"/>
          <w:sz w:val="24"/>
          <w:highlight w:val="none"/>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ascii="宋体" w:hAnsi="宋体" w:cs="宋体"/>
          <w:sz w:val="24"/>
          <w:highlight w:val="none"/>
        </w:rPr>
      </w:pPr>
      <w:r>
        <w:rPr>
          <w:rFonts w:hint="eastAsia" w:ascii="宋体" w:hAnsi="宋体" w:cs="宋体"/>
          <w:sz w:val="24"/>
          <w:highlight w:val="none"/>
        </w:rPr>
        <w:t>12、采用综合评分法的情况：评审委员会将分别对供应商递交的投标文件进行评审。</w:t>
      </w:r>
    </w:p>
    <w:p>
      <w:pPr>
        <w:pStyle w:val="28"/>
        <w:snapToGrid w:val="0"/>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highlight w:val="none"/>
        </w:rPr>
        <w:t>第一</w:t>
      </w:r>
      <w:r>
        <w:rPr>
          <w:rFonts w:hint="eastAsia" w:ascii="宋体" w:hAnsi="宋体" w:cs="宋体"/>
          <w:kern w:val="2"/>
          <w:sz w:val="24"/>
          <w:szCs w:val="24"/>
          <w:highlight w:val="none"/>
        </w:rPr>
        <w:t>中标候选人。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（2）如果二个及以上供应商的综合评分相同时，取投标价格低者为第一中标候选人。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（3）如果二个及以上供应商的综合评分相同，且投标价格也相同时，取技术部分得分高者为第一中标候选人。</w:t>
      </w:r>
    </w:p>
    <w:p>
      <w:pPr>
        <w:snapToGrid w:val="0"/>
        <w:spacing w:line="360" w:lineRule="auto"/>
        <w:rPr>
          <w:rFonts w:ascii="宋体" w:hAnsi="宋体" w:cs="宋体"/>
          <w:sz w:val="24"/>
          <w:highlight w:val="none"/>
        </w:rPr>
      </w:pPr>
      <w:r>
        <w:rPr>
          <w:rFonts w:hint="eastAsia" w:ascii="宋体" w:hAnsi="宋体" w:cs="宋体"/>
          <w:sz w:val="24"/>
          <w:highlight w:val="none"/>
        </w:rPr>
        <w:t>13、采用谈判的情况：如参与投标且符合招标文件要求的供应商仅有1家，评审委员会将与投标供应商进行谈判。</w:t>
      </w:r>
    </w:p>
    <w:p>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（1）供应商在谈判时由项目负责人与评审委员会进行谈判；</w:t>
      </w:r>
    </w:p>
    <w:p>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（2）</w:t>
      </w:r>
      <w:r>
        <w:rPr>
          <w:rFonts w:hint="eastAsia" w:ascii="宋体" w:hAnsi="宋体" w:cs="宋体"/>
          <w:b/>
          <w:bCs/>
          <w:sz w:val="24"/>
          <w:highlight w:val="none"/>
        </w:rPr>
        <w:t>原则上成交价应为最初报价的95%</w:t>
      </w:r>
      <w:r>
        <w:rPr>
          <w:rFonts w:hint="eastAsia" w:ascii="宋体" w:hAnsi="宋体" w:cs="宋体"/>
          <w:sz w:val="24"/>
          <w:highlight w:val="none"/>
        </w:rPr>
        <w:t>。</w:t>
      </w:r>
    </w:p>
    <w:p>
      <w:pPr>
        <w:snapToGrid w:val="0"/>
        <w:spacing w:line="360" w:lineRule="auto"/>
        <w:rPr>
          <w:rFonts w:ascii="宋体" w:hAnsi="宋体" w:cs="宋体"/>
          <w:sz w:val="24"/>
          <w:highlight w:val="none"/>
        </w:rPr>
      </w:pPr>
      <w:r>
        <w:rPr>
          <w:rFonts w:hint="eastAsia" w:ascii="宋体" w:hAnsi="宋体" w:cs="宋体"/>
          <w:sz w:val="24"/>
          <w:highlight w:val="none"/>
        </w:rPr>
        <w:t>14、所有的评审/谈判内容都必须保密。</w:t>
      </w:r>
    </w:p>
    <w:p>
      <w:pPr>
        <w:snapToGrid w:val="0"/>
        <w:spacing w:line="360" w:lineRule="auto"/>
        <w:rPr>
          <w:rFonts w:ascii="宋体" w:hAnsi="宋体" w:cs="宋体"/>
          <w:sz w:val="24"/>
          <w:highlight w:val="none"/>
        </w:rPr>
      </w:pPr>
      <w:r>
        <w:rPr>
          <w:rFonts w:hint="eastAsia" w:ascii="宋体" w:hAnsi="宋体" w:cs="宋体"/>
          <w:sz w:val="24"/>
          <w:highlight w:val="none"/>
        </w:rPr>
        <w:t>15、招标代理服务收费：</w:t>
      </w:r>
    </w:p>
    <w:p>
      <w:pPr>
        <w:snapToGrid w:val="0"/>
        <w:spacing w:line="360" w:lineRule="auto"/>
        <w:jc w:val="left"/>
        <w:rPr>
          <w:rFonts w:ascii="宋体" w:hAnsi="宋体" w:cs="宋体"/>
          <w:sz w:val="24"/>
          <w:highlight w:val="none"/>
        </w:rPr>
      </w:pPr>
      <w:r>
        <w:rPr>
          <w:rFonts w:hint="eastAsia" w:ascii="宋体" w:hAnsi="宋体" w:cs="宋体"/>
          <w:sz w:val="24"/>
          <w:highlight w:val="none"/>
        </w:rPr>
        <w:t xml:space="preserve">    以《深圳市财政委员会关于规范深圳市社会采购代理机构管理有关事项的补充通知》（深财购〔2018〕27号）代理费用参考标准的60%按差额定率累进法进行计费，若以上计算金额小于3000元，则按3000元收取。</w:t>
      </w:r>
    </w:p>
    <w:p>
      <w:pPr>
        <w:adjustRightInd w:val="0"/>
        <w:snapToGrid w:val="0"/>
        <w:spacing w:line="360" w:lineRule="auto"/>
        <w:ind w:right="26"/>
        <w:jc w:val="left"/>
        <w:rPr>
          <w:rFonts w:ascii="宋体" w:hAnsi="宋体" w:cs="宋体"/>
          <w:sz w:val="24"/>
          <w:highlight w:val="none"/>
        </w:rPr>
      </w:pPr>
      <w:r>
        <w:rPr>
          <w:rFonts w:hint="eastAsia" w:ascii="宋体" w:hAnsi="宋体" w:cs="宋体"/>
          <w:sz w:val="24"/>
          <w:highlight w:val="none"/>
        </w:rPr>
        <w:t xml:space="preserve">    （1）具体计取费率标准如下表所示：</w:t>
      </w:r>
    </w:p>
    <w:tbl>
      <w:tblPr>
        <w:tblStyle w:val="24"/>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highlight w:val="none"/>
              </w:rPr>
            </w:pPr>
            <w:r>
              <w:rPr>
                <w:rFonts w:hint="eastAsia" w:ascii="宋体" w:hAnsi="宋体" w:cs="宋体"/>
                <w:b/>
                <w:bCs/>
                <w:sz w:val="24"/>
                <w:highlight w:val="none"/>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highlight w:val="none"/>
              </w:rPr>
            </w:pPr>
            <w:r>
              <w:rPr>
                <w:rFonts w:hint="eastAsia" w:ascii="宋体" w:hAnsi="宋体" w:cs="宋体"/>
                <w:b/>
                <w:bCs/>
                <w:sz w:val="24"/>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highlight w:val="none"/>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highlight w:val="none"/>
              </w:rPr>
            </w:pPr>
            <w:r>
              <w:rPr>
                <w:rFonts w:hint="eastAsia" w:ascii="宋体" w:hAnsi="宋体" w:cs="宋体"/>
                <w:b/>
                <w:bCs/>
                <w:sz w:val="24"/>
                <w:highlight w:val="none"/>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highlight w:val="none"/>
              </w:rPr>
            </w:pPr>
            <w:r>
              <w:rPr>
                <w:rFonts w:hint="eastAsia" w:ascii="宋体" w:hAnsi="宋体" w:cs="宋体"/>
                <w:b/>
                <w:bCs/>
                <w:sz w:val="24"/>
                <w:highlight w:val="none"/>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highlight w:val="none"/>
              </w:rPr>
            </w:pPr>
            <w:r>
              <w:rPr>
                <w:rFonts w:hint="eastAsia" w:ascii="宋体" w:hAnsi="宋体" w:cs="宋体"/>
                <w:b/>
                <w:bCs/>
                <w:sz w:val="24"/>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100万元以下</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1.5%</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1.5%</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1.1%</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0.8%</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0.8%</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0.45%</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0.5%</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0.25%</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5000万元（含）-1亿元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0.25%</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0.1%</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1亿元（含）-5亿元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0.05%</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0.05%</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5亿元（含）-10亿元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0.035%</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0.035%</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10亿元（含）-50亿元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0.008%</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0.008%</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50亿元（含）-100亿元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0.006%</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0.006%</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100亿元（含）以上</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0.004%</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0.004%</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0.004%</w:t>
            </w:r>
          </w:p>
        </w:tc>
      </w:tr>
    </w:tbl>
    <w:p>
      <w:pPr>
        <w:spacing w:line="360" w:lineRule="auto"/>
        <w:rPr>
          <w:rFonts w:ascii="宋体" w:hAnsi="宋体" w:cs="宋体"/>
          <w:sz w:val="24"/>
          <w:highlight w:val="none"/>
        </w:rPr>
      </w:pPr>
      <w:r>
        <w:rPr>
          <w:rFonts w:hint="eastAsia" w:ascii="宋体" w:hAnsi="宋体" w:cs="宋体"/>
          <w:sz w:val="24"/>
          <w:highlight w:val="none"/>
        </w:rPr>
        <w:t>招标代理服务费缴纳至：</w:t>
      </w:r>
    </w:p>
    <w:p>
      <w:pPr>
        <w:spacing w:line="360" w:lineRule="auto"/>
        <w:rPr>
          <w:rFonts w:ascii="宋体" w:hAnsi="宋体" w:cs="宋体"/>
          <w:sz w:val="24"/>
          <w:highlight w:val="none"/>
        </w:rPr>
      </w:pPr>
      <w:r>
        <w:rPr>
          <w:rFonts w:hint="eastAsia" w:ascii="宋体" w:hAnsi="宋体" w:cs="宋体"/>
          <w:sz w:val="24"/>
          <w:highlight w:val="none"/>
        </w:rPr>
        <w:t>开户名称：</w:t>
      </w:r>
      <w:r>
        <w:rPr>
          <w:rFonts w:ascii="宋体" w:hAnsi="宋体" w:cs="宋体"/>
          <w:sz w:val="24"/>
          <w:highlight w:val="none"/>
        </w:rPr>
        <w:t>友和保险经纪有限公司</w:t>
      </w:r>
    </w:p>
    <w:p>
      <w:pPr>
        <w:spacing w:line="360" w:lineRule="auto"/>
        <w:rPr>
          <w:rFonts w:ascii="宋体" w:hAnsi="宋体" w:cs="宋体"/>
          <w:sz w:val="24"/>
          <w:highlight w:val="none"/>
        </w:rPr>
      </w:pPr>
      <w:r>
        <w:rPr>
          <w:rFonts w:hint="eastAsia" w:ascii="宋体" w:hAnsi="宋体" w:cs="宋体"/>
          <w:sz w:val="24"/>
          <w:highlight w:val="none"/>
        </w:rPr>
        <w:t>银行</w:t>
      </w:r>
      <w:r>
        <w:rPr>
          <w:rFonts w:hint="eastAsia" w:ascii="宋体" w:hAnsi="宋体" w:cs="宋体"/>
          <w:sz w:val="24"/>
          <w:highlight w:val="none"/>
          <w:lang w:val="en-US" w:eastAsia="zh-CN"/>
        </w:rPr>
        <w:t>账号</w:t>
      </w:r>
      <w:r>
        <w:rPr>
          <w:rFonts w:hint="eastAsia" w:ascii="宋体" w:hAnsi="宋体" w:cs="宋体"/>
          <w:sz w:val="24"/>
          <w:highlight w:val="none"/>
        </w:rPr>
        <w:t>：中国民生银行深圳分行福田支行</w:t>
      </w:r>
    </w:p>
    <w:p>
      <w:pPr>
        <w:spacing w:line="360" w:lineRule="auto"/>
        <w:rPr>
          <w:rFonts w:ascii="宋体" w:hAnsi="宋体" w:cs="宋体"/>
          <w:b/>
          <w:bCs/>
          <w:sz w:val="24"/>
          <w:highlight w:val="none"/>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sz w:val="24"/>
          <w:highlight w:val="none"/>
        </w:rPr>
        <w:t>开户银行：1806014170017592</w:t>
      </w:r>
    </w:p>
    <w:p>
      <w:pPr>
        <w:numPr>
          <w:ilvl w:val="0"/>
          <w:numId w:val="1"/>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w:t>
      </w:r>
      <w:bookmarkStart w:id="6" w:name="_Toc6195"/>
      <w:bookmarkStart w:id="7" w:name="_Toc10977"/>
      <w:r>
        <w:rPr>
          <w:rFonts w:hint="eastAsia" w:ascii="宋体" w:hAnsi="宋体" w:cs="宋体"/>
          <w:b/>
          <w:bCs/>
          <w:sz w:val="24"/>
          <w:highlight w:val="none"/>
        </w:rPr>
        <w:t>评标程序</w:t>
      </w:r>
      <w:bookmarkEnd w:id="6"/>
      <w:bookmarkEnd w:id="7"/>
    </w:p>
    <w:p>
      <w:pPr>
        <w:spacing w:line="360" w:lineRule="auto"/>
        <w:rPr>
          <w:rFonts w:ascii="宋体" w:hAnsi="宋体" w:cs="宋体"/>
          <w:sz w:val="24"/>
          <w:highlight w:val="none"/>
        </w:rPr>
      </w:pPr>
      <w:r>
        <w:rPr>
          <w:rFonts w:hint="eastAsia" w:ascii="宋体" w:hAnsi="宋体" w:cs="宋体"/>
          <w:sz w:val="24"/>
          <w:highlight w:val="none"/>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ascii="宋体" w:hAnsi="宋体" w:cs="宋体"/>
          <w:sz w:val="24"/>
          <w:highlight w:val="none"/>
        </w:rPr>
      </w:pPr>
      <w:r>
        <w:rPr>
          <w:rFonts w:hint="eastAsia" w:ascii="宋体" w:hAnsi="宋体" w:cs="宋体"/>
          <w:sz w:val="24"/>
          <w:highlight w:val="none"/>
        </w:rPr>
        <w:t>二、参加会议人员：投标人代表（如需）、项目负责代表、评审委员会成员、监督部门代表、采购代理机构代表。</w:t>
      </w:r>
    </w:p>
    <w:p>
      <w:pPr>
        <w:spacing w:line="360" w:lineRule="auto"/>
        <w:rPr>
          <w:rFonts w:ascii="宋体" w:hAnsi="宋体" w:cs="宋体"/>
          <w:sz w:val="24"/>
          <w:highlight w:val="none"/>
        </w:rPr>
      </w:pPr>
      <w:r>
        <w:rPr>
          <w:rFonts w:hint="eastAsia" w:ascii="宋体" w:hAnsi="宋体" w:cs="宋体"/>
          <w:sz w:val="24"/>
          <w:highlight w:val="none"/>
        </w:rPr>
        <w:t>三、会议主持人：</w:t>
      </w:r>
      <w:r>
        <w:rPr>
          <w:rFonts w:ascii="宋体" w:hAnsi="宋体" w:cs="宋体"/>
          <w:sz w:val="24"/>
          <w:highlight w:val="none"/>
        </w:rPr>
        <w:t>友和保险经纪有限公司</w:t>
      </w:r>
      <w:r>
        <w:rPr>
          <w:rFonts w:hint="eastAsia" w:ascii="宋体" w:hAnsi="宋体" w:cs="宋体"/>
          <w:sz w:val="24"/>
          <w:highlight w:val="none"/>
        </w:rPr>
        <w:t>工作人员 。</w:t>
      </w:r>
    </w:p>
    <w:p>
      <w:pPr>
        <w:spacing w:line="360" w:lineRule="auto"/>
        <w:rPr>
          <w:rFonts w:ascii="宋体" w:hAnsi="宋体" w:cs="宋体"/>
          <w:b/>
          <w:bCs/>
          <w:sz w:val="24"/>
          <w:highlight w:val="none"/>
        </w:rPr>
      </w:pPr>
      <w:r>
        <w:rPr>
          <w:rFonts w:hint="eastAsia" w:ascii="宋体" w:hAnsi="宋体" w:cs="宋体"/>
          <w:sz w:val="24"/>
          <w:highlight w:val="none"/>
        </w:rPr>
        <w:t>四、</w:t>
      </w:r>
      <w:r>
        <w:rPr>
          <w:rFonts w:hint="eastAsia" w:ascii="宋体" w:hAnsi="宋体" w:cs="宋体"/>
          <w:b/>
          <w:bCs/>
          <w:sz w:val="24"/>
          <w:highlight w:val="none"/>
        </w:rPr>
        <w:t>开标时间：2024年</w:t>
      </w:r>
      <w:r>
        <w:rPr>
          <w:rFonts w:hint="eastAsia" w:ascii="宋体" w:hAnsi="宋体" w:cs="宋体"/>
          <w:b/>
          <w:bCs/>
          <w:sz w:val="24"/>
          <w:highlight w:val="none"/>
          <w:lang w:val="en-US" w:eastAsia="zh-CN"/>
        </w:rPr>
        <w:t>4</w:t>
      </w:r>
      <w:r>
        <w:rPr>
          <w:rFonts w:hint="eastAsia" w:ascii="宋体" w:hAnsi="宋体" w:cs="宋体"/>
          <w:b/>
          <w:bCs/>
          <w:sz w:val="24"/>
          <w:highlight w:val="none"/>
        </w:rPr>
        <w:t>月</w:t>
      </w:r>
      <w:r>
        <w:rPr>
          <w:rFonts w:hint="eastAsia" w:ascii="宋体" w:hAnsi="宋体" w:cs="宋体"/>
          <w:b/>
          <w:bCs/>
          <w:sz w:val="24"/>
          <w:highlight w:val="none"/>
          <w:lang w:val="en-US" w:eastAsia="zh-CN"/>
        </w:rPr>
        <w:t>22</w:t>
      </w:r>
      <w:r>
        <w:rPr>
          <w:rFonts w:hint="eastAsia" w:ascii="宋体" w:hAnsi="宋体" w:cs="宋体"/>
          <w:b/>
          <w:bCs/>
          <w:sz w:val="24"/>
          <w:highlight w:val="none"/>
        </w:rPr>
        <w:t>日下午14:30时（北京时间）。</w:t>
      </w:r>
    </w:p>
    <w:p>
      <w:pPr>
        <w:spacing w:line="360" w:lineRule="auto"/>
        <w:rPr>
          <w:rFonts w:ascii="宋体" w:hAnsi="宋体" w:cs="宋体"/>
          <w:sz w:val="24"/>
          <w:highlight w:val="none"/>
        </w:rPr>
      </w:pPr>
      <w:r>
        <w:rPr>
          <w:rFonts w:hint="eastAsia" w:ascii="宋体" w:hAnsi="宋体" w:cs="宋体"/>
          <w:sz w:val="24"/>
          <w:highlight w:val="none"/>
        </w:rPr>
        <w:t>五、</w:t>
      </w:r>
      <w:r>
        <w:rPr>
          <w:rFonts w:hint="eastAsia" w:ascii="宋体" w:hAnsi="宋体" w:cs="宋体"/>
          <w:b/>
          <w:bCs/>
          <w:sz w:val="24"/>
          <w:highlight w:val="none"/>
        </w:rPr>
        <w:t>会议开始：2024年</w:t>
      </w:r>
      <w:r>
        <w:rPr>
          <w:rFonts w:hint="eastAsia" w:ascii="宋体" w:hAnsi="宋体" w:cs="宋体"/>
          <w:b/>
          <w:bCs/>
          <w:sz w:val="24"/>
          <w:highlight w:val="none"/>
          <w:lang w:val="en-US" w:eastAsia="zh-CN"/>
        </w:rPr>
        <w:t>4</w:t>
      </w:r>
      <w:r>
        <w:rPr>
          <w:rFonts w:hint="eastAsia" w:ascii="宋体" w:hAnsi="宋体" w:cs="宋体"/>
          <w:b/>
          <w:bCs/>
          <w:sz w:val="24"/>
          <w:highlight w:val="none"/>
        </w:rPr>
        <w:t>月</w:t>
      </w:r>
      <w:r>
        <w:rPr>
          <w:rFonts w:hint="eastAsia" w:ascii="宋体" w:hAnsi="宋体" w:cs="宋体"/>
          <w:b/>
          <w:bCs/>
          <w:sz w:val="24"/>
          <w:highlight w:val="none"/>
          <w:lang w:val="en-US" w:eastAsia="zh-CN"/>
        </w:rPr>
        <w:t>22</w:t>
      </w:r>
      <w:r>
        <w:rPr>
          <w:rFonts w:hint="eastAsia" w:ascii="宋体" w:hAnsi="宋体" w:cs="宋体"/>
          <w:b/>
          <w:bCs/>
          <w:sz w:val="24"/>
          <w:highlight w:val="none"/>
        </w:rPr>
        <w:t>日下午14:30时（北京时间）</w:t>
      </w:r>
      <w:r>
        <w:rPr>
          <w:rFonts w:hint="eastAsia" w:ascii="宋体" w:hAnsi="宋体" w:cs="宋体"/>
          <w:sz w:val="24"/>
          <w:highlight w:val="none"/>
        </w:rPr>
        <w:t>由会议主持人宣布定标会议开始。会议地点：深圳市南山区前海深港合作区桂湾五路123号前海大厦T1栋前海管理局会议室。</w:t>
      </w:r>
    </w:p>
    <w:p>
      <w:pPr>
        <w:spacing w:line="360" w:lineRule="auto"/>
        <w:rPr>
          <w:rFonts w:ascii="宋体" w:hAnsi="宋体" w:cs="宋体"/>
          <w:sz w:val="24"/>
          <w:highlight w:val="none"/>
        </w:rPr>
      </w:pPr>
      <w:r>
        <w:rPr>
          <w:rFonts w:hint="eastAsia" w:ascii="宋体" w:hAnsi="宋体" w:cs="宋体"/>
          <w:sz w:val="24"/>
          <w:highlight w:val="none"/>
        </w:rPr>
        <w:t>六、项目负责代表向采购代理机构代表送交投标文件，监督部门代表确认投标文件密封完整，未密封投标文件将作为投标无效处理。</w:t>
      </w:r>
    </w:p>
    <w:p>
      <w:pPr>
        <w:spacing w:line="360" w:lineRule="auto"/>
        <w:rPr>
          <w:rFonts w:ascii="宋体" w:hAnsi="宋体" w:cs="宋体"/>
          <w:sz w:val="24"/>
          <w:highlight w:val="none"/>
        </w:rPr>
      </w:pPr>
      <w:r>
        <w:rPr>
          <w:rFonts w:hint="eastAsia" w:ascii="宋体" w:hAnsi="宋体" w:cs="宋体"/>
          <w:sz w:val="24"/>
          <w:highlight w:val="none"/>
        </w:rPr>
        <w:t>七、由采购代理机构代表现场拆封投标文件，并分发给评审委员会成员。</w:t>
      </w:r>
    </w:p>
    <w:p>
      <w:pPr>
        <w:spacing w:line="360" w:lineRule="auto"/>
        <w:rPr>
          <w:rFonts w:ascii="宋体" w:hAnsi="宋体" w:cs="宋体"/>
          <w:sz w:val="24"/>
          <w:highlight w:val="none"/>
        </w:rPr>
      </w:pPr>
      <w:r>
        <w:rPr>
          <w:rFonts w:hint="eastAsia" w:ascii="宋体" w:hAnsi="宋体" w:cs="宋体"/>
          <w:sz w:val="24"/>
          <w:highlight w:val="none"/>
        </w:rPr>
        <w:t>八、评审委员会审查供应商的投标文件，工作人员记录审查的情况。</w:t>
      </w:r>
    </w:p>
    <w:p>
      <w:pPr>
        <w:spacing w:line="360" w:lineRule="auto"/>
        <w:rPr>
          <w:rFonts w:ascii="宋体" w:hAnsi="宋体" w:cs="宋体"/>
          <w:sz w:val="24"/>
          <w:highlight w:val="none"/>
        </w:rPr>
      </w:pPr>
      <w:r>
        <w:rPr>
          <w:rFonts w:hint="eastAsia" w:ascii="宋体" w:hAnsi="宋体" w:cs="宋体"/>
          <w:sz w:val="24"/>
          <w:highlight w:val="none"/>
        </w:rPr>
        <w:t>九、评审委员会按以下工作程序进行：</w:t>
      </w:r>
    </w:p>
    <w:p>
      <w:pPr>
        <w:spacing w:line="360" w:lineRule="auto"/>
        <w:rPr>
          <w:rFonts w:ascii="宋体" w:hAnsi="宋体" w:cs="宋体"/>
          <w:sz w:val="24"/>
          <w:highlight w:val="none"/>
        </w:rPr>
      </w:pPr>
      <w:r>
        <w:rPr>
          <w:rFonts w:hint="eastAsia" w:ascii="宋体" w:hAnsi="宋体" w:cs="宋体"/>
          <w:sz w:val="24"/>
          <w:highlight w:val="none"/>
        </w:rPr>
        <w:t>1、评标委员会对各供应商的投标文件进行初审，对未能通过初审的投标文件作投标无效处理。</w:t>
      </w:r>
    </w:p>
    <w:p>
      <w:pPr>
        <w:spacing w:line="360" w:lineRule="auto"/>
        <w:rPr>
          <w:rFonts w:ascii="宋体" w:hAnsi="宋体" w:cs="宋体"/>
          <w:sz w:val="24"/>
          <w:highlight w:val="none"/>
        </w:rPr>
      </w:pPr>
      <w:r>
        <w:rPr>
          <w:rFonts w:hint="eastAsia" w:ascii="宋体" w:hAnsi="宋体" w:cs="宋体"/>
          <w:sz w:val="24"/>
          <w:highlight w:val="none"/>
        </w:rPr>
        <w:t>2、对通过初审的供应商的投标文件进行详细的比较和评价。如需要，进行必要的澄清/说明工作。</w:t>
      </w:r>
    </w:p>
    <w:p>
      <w:pPr>
        <w:spacing w:line="360" w:lineRule="auto"/>
        <w:rPr>
          <w:rFonts w:ascii="宋体" w:hAnsi="宋体" w:cs="宋体"/>
          <w:sz w:val="24"/>
          <w:highlight w:val="none"/>
        </w:rPr>
      </w:pPr>
      <w:r>
        <w:rPr>
          <w:rFonts w:hint="eastAsia" w:ascii="宋体" w:hAnsi="宋体" w:cs="宋体"/>
          <w:sz w:val="24"/>
          <w:highlight w:val="none"/>
        </w:rPr>
        <w:t>3、根据参与投标且符合招标文件要求的供应商数量情况，确定本项目的评审方法。</w:t>
      </w:r>
    </w:p>
    <w:p>
      <w:pPr>
        <w:spacing w:line="360" w:lineRule="auto"/>
        <w:rPr>
          <w:rFonts w:ascii="宋体" w:hAnsi="宋体" w:cs="宋体"/>
          <w:sz w:val="24"/>
          <w:highlight w:val="none"/>
        </w:rPr>
      </w:pPr>
      <w:r>
        <w:rPr>
          <w:rFonts w:hint="eastAsia" w:ascii="宋体" w:hAnsi="宋体" w:cs="宋体"/>
          <w:sz w:val="24"/>
          <w:highlight w:val="none"/>
        </w:rPr>
        <w:t>4、采用综合评分法的情况：评审委员会将分别对供应商递交的投标文件进行评审。</w:t>
      </w:r>
    </w:p>
    <w:p>
      <w:pPr>
        <w:spacing w:line="360" w:lineRule="auto"/>
        <w:rPr>
          <w:rFonts w:ascii="宋体" w:hAnsi="宋体" w:cs="宋体"/>
          <w:sz w:val="24"/>
          <w:highlight w:val="none"/>
        </w:rPr>
      </w:pPr>
      <w:r>
        <w:rPr>
          <w:rFonts w:hint="eastAsia" w:ascii="宋体" w:hAnsi="宋体" w:cs="宋体"/>
          <w:sz w:val="24"/>
          <w:highlight w:val="none"/>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ascii="宋体" w:hAnsi="宋体" w:cs="宋体"/>
          <w:sz w:val="24"/>
          <w:highlight w:val="none"/>
        </w:rPr>
      </w:pPr>
      <w:r>
        <w:rPr>
          <w:rFonts w:hint="eastAsia" w:ascii="宋体" w:hAnsi="宋体" w:cs="宋体"/>
          <w:sz w:val="24"/>
          <w:highlight w:val="none"/>
        </w:rPr>
        <w:t>4.2如果二个及以上供应商的综合评分相同时，取投标价格低者为第一中标候选人。</w:t>
      </w:r>
    </w:p>
    <w:p>
      <w:pPr>
        <w:spacing w:line="360" w:lineRule="auto"/>
        <w:rPr>
          <w:rFonts w:ascii="宋体" w:hAnsi="宋体" w:cs="宋体"/>
          <w:sz w:val="24"/>
          <w:highlight w:val="none"/>
        </w:rPr>
      </w:pPr>
      <w:r>
        <w:rPr>
          <w:rFonts w:hint="eastAsia" w:ascii="宋体" w:hAnsi="宋体" w:cs="宋体"/>
          <w:sz w:val="24"/>
          <w:highlight w:val="none"/>
        </w:rPr>
        <w:t>4.3如果二个及以上供应商的综合评分相同，且投标价格也相同时，取技术部分得分高者为第一中标候选人。</w:t>
      </w:r>
    </w:p>
    <w:p>
      <w:pPr>
        <w:spacing w:line="360" w:lineRule="auto"/>
        <w:rPr>
          <w:rFonts w:ascii="宋体" w:hAnsi="宋体" w:cs="宋体"/>
          <w:sz w:val="24"/>
          <w:highlight w:val="none"/>
        </w:rPr>
      </w:pPr>
      <w:r>
        <w:rPr>
          <w:rFonts w:hint="eastAsia" w:ascii="宋体" w:hAnsi="宋体" w:cs="宋体"/>
          <w:sz w:val="24"/>
          <w:highlight w:val="none"/>
        </w:rPr>
        <w:t>5、采用谈判的情况：如参与投标且符合招标文件要求的供应商仅有1家，评审委员会将与投标供应商进行谈判。</w:t>
      </w:r>
    </w:p>
    <w:p>
      <w:pPr>
        <w:spacing w:line="360" w:lineRule="auto"/>
        <w:rPr>
          <w:rFonts w:ascii="宋体" w:hAnsi="宋体" w:cs="宋体"/>
          <w:sz w:val="24"/>
          <w:highlight w:val="none"/>
        </w:rPr>
      </w:pPr>
      <w:r>
        <w:rPr>
          <w:rFonts w:hint="eastAsia" w:ascii="宋体" w:hAnsi="宋体" w:cs="宋体"/>
          <w:sz w:val="24"/>
          <w:highlight w:val="none"/>
        </w:rPr>
        <w:t>5.1 供应商在谈判时由项目负责人与评审委员会进行谈判；</w:t>
      </w:r>
    </w:p>
    <w:p>
      <w:pPr>
        <w:spacing w:line="360" w:lineRule="auto"/>
        <w:rPr>
          <w:rFonts w:ascii="宋体" w:hAnsi="宋体" w:cs="宋体"/>
          <w:sz w:val="24"/>
          <w:highlight w:val="none"/>
        </w:rPr>
      </w:pPr>
      <w:r>
        <w:rPr>
          <w:rFonts w:hint="eastAsia" w:ascii="宋体" w:hAnsi="宋体" w:cs="宋体"/>
          <w:sz w:val="24"/>
          <w:highlight w:val="none"/>
        </w:rPr>
        <w:t>5.2 原则上成交价应为最初报价的95%。</w:t>
      </w:r>
    </w:p>
    <w:p>
      <w:pPr>
        <w:spacing w:line="360" w:lineRule="auto"/>
        <w:rPr>
          <w:rFonts w:ascii="宋体" w:hAnsi="宋体" w:cs="宋体"/>
          <w:sz w:val="24"/>
          <w:highlight w:val="none"/>
        </w:rPr>
      </w:pPr>
      <w:r>
        <w:rPr>
          <w:rFonts w:hint="eastAsia" w:ascii="宋体" w:hAnsi="宋体" w:cs="宋体"/>
          <w:sz w:val="24"/>
          <w:highlight w:val="none"/>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ascii="宋体" w:hAnsi="宋体" w:cs="宋体"/>
          <w:sz w:val="24"/>
          <w:highlight w:val="none"/>
        </w:rPr>
      </w:pPr>
      <w:r>
        <w:rPr>
          <w:rFonts w:hint="eastAsia" w:ascii="宋体" w:hAnsi="宋体" w:cs="宋体"/>
          <w:sz w:val="24"/>
          <w:highlight w:val="none"/>
        </w:rPr>
        <w:t>6、评审委员会按照本项目招标文件中规定的评标方法确定中标供应商。</w:t>
      </w:r>
    </w:p>
    <w:p>
      <w:pPr>
        <w:spacing w:line="360" w:lineRule="auto"/>
        <w:rPr>
          <w:rFonts w:ascii="宋体" w:hAnsi="宋体" w:cs="宋体"/>
          <w:sz w:val="24"/>
          <w:highlight w:val="none"/>
        </w:rPr>
      </w:pPr>
      <w:r>
        <w:rPr>
          <w:rFonts w:hint="eastAsia" w:ascii="宋体" w:hAnsi="宋体" w:cs="宋体"/>
          <w:sz w:val="24"/>
          <w:highlight w:val="none"/>
        </w:rPr>
        <w:t>十、根据本次采购的结果，10个工作日内与中标供应商签订合同。</w:t>
      </w:r>
    </w:p>
    <w:p>
      <w:pPr>
        <w:shd w:val="clear" w:color="auto" w:fill="FFFFFF" w:themeFill="background1"/>
        <w:spacing w:line="360" w:lineRule="auto"/>
        <w:rPr>
          <w:rFonts w:ascii="宋体" w:hAnsi="宋体" w:cs="宋体"/>
          <w:sz w:val="24"/>
          <w:highlight w:val="none"/>
        </w:rPr>
      </w:pPr>
    </w:p>
    <w:p>
      <w:pPr>
        <w:shd w:val="clear" w:color="auto" w:fill="FFFFFF" w:themeFill="background1"/>
        <w:spacing w:line="360" w:lineRule="auto"/>
        <w:rPr>
          <w:rFonts w:ascii="宋体" w:hAnsi="宋体" w:cs="宋体"/>
          <w:sz w:val="24"/>
          <w:highlight w:val="none"/>
        </w:rPr>
      </w:pPr>
    </w:p>
    <w:p>
      <w:pPr>
        <w:shd w:val="clear" w:color="auto" w:fill="FFFFFF" w:themeFill="background1"/>
        <w:spacing w:line="360" w:lineRule="auto"/>
        <w:rPr>
          <w:rFonts w:ascii="宋体" w:hAnsi="宋体" w:cs="宋体"/>
          <w:sz w:val="24"/>
          <w:highlight w:val="none"/>
        </w:rPr>
      </w:pPr>
    </w:p>
    <w:p>
      <w:pPr>
        <w:shd w:val="clear" w:color="auto" w:fill="FFFFFF" w:themeFill="background1"/>
        <w:spacing w:line="360" w:lineRule="auto"/>
        <w:rPr>
          <w:rFonts w:ascii="宋体" w:hAnsi="宋体" w:cs="宋体"/>
          <w:sz w:val="24"/>
          <w:highlight w:val="none"/>
        </w:rPr>
      </w:pPr>
    </w:p>
    <w:p>
      <w:pPr>
        <w:shd w:val="clear" w:color="auto" w:fill="FFFFFF" w:themeFill="background1"/>
        <w:spacing w:line="360" w:lineRule="auto"/>
        <w:rPr>
          <w:rFonts w:ascii="宋体" w:hAnsi="宋体" w:cs="宋体"/>
          <w:sz w:val="24"/>
          <w:highlight w:val="none"/>
        </w:rPr>
      </w:pPr>
    </w:p>
    <w:p>
      <w:pPr>
        <w:shd w:val="clear" w:color="auto" w:fill="FFFFFF" w:themeFill="background1"/>
        <w:spacing w:line="360" w:lineRule="auto"/>
        <w:rPr>
          <w:rFonts w:ascii="宋体" w:hAnsi="宋体" w:cs="宋体"/>
          <w:sz w:val="24"/>
          <w:highlight w:val="none"/>
        </w:rPr>
      </w:pPr>
    </w:p>
    <w:p>
      <w:pPr>
        <w:widowControl/>
        <w:shd w:val="clear" w:color="auto" w:fill="FFFFFF" w:themeFill="background1"/>
        <w:jc w:val="left"/>
        <w:rPr>
          <w:rFonts w:ascii="宋体" w:hAnsi="宋体" w:cs="宋体"/>
          <w:sz w:val="24"/>
          <w:highlight w:val="none"/>
        </w:rPr>
      </w:pPr>
      <w:r>
        <w:rPr>
          <w:rFonts w:ascii="宋体" w:hAnsi="宋体" w:cs="宋体"/>
          <w:sz w:val="24"/>
          <w:highlight w:val="none"/>
        </w:rPr>
        <w:br w:type="page"/>
      </w:r>
    </w:p>
    <w:p>
      <w:pPr>
        <w:shd w:val="clear" w:color="auto" w:fill="FFFFFF" w:themeFill="background1"/>
        <w:spacing w:line="360" w:lineRule="auto"/>
        <w:rPr>
          <w:rFonts w:ascii="宋体" w:hAnsi="宋体" w:cs="宋体"/>
          <w:sz w:val="24"/>
          <w:highlight w:val="none"/>
        </w:rPr>
      </w:pPr>
    </w:p>
    <w:p>
      <w:pPr>
        <w:spacing w:line="360" w:lineRule="auto"/>
        <w:jc w:val="center"/>
        <w:outlineLvl w:val="0"/>
        <w:rPr>
          <w:rFonts w:ascii="宋体" w:hAnsi="宋体" w:cs="宋体"/>
          <w:b/>
          <w:bCs/>
          <w:szCs w:val="21"/>
          <w:highlight w:val="none"/>
        </w:rPr>
      </w:pPr>
      <w:bookmarkStart w:id="8" w:name="_Toc25334"/>
      <w:r>
        <w:rPr>
          <w:rFonts w:hint="eastAsia" w:ascii="宋体" w:hAnsi="宋体" w:cs="宋体"/>
          <w:b/>
          <w:bCs/>
          <w:szCs w:val="21"/>
          <w:highlight w:val="none"/>
        </w:rPr>
        <w:t>第四章 合同格式及合同条款</w:t>
      </w:r>
      <w:bookmarkEnd w:id="8"/>
    </w:p>
    <w:p>
      <w:pPr>
        <w:spacing w:line="360" w:lineRule="auto"/>
        <w:ind w:firstLine="411" w:firstLineChars="196"/>
        <w:jc w:val="center"/>
        <w:rPr>
          <w:rFonts w:ascii="宋体" w:hAnsi="宋体" w:cs="宋体"/>
          <w:szCs w:val="21"/>
          <w:highlight w:val="none"/>
        </w:rPr>
      </w:pPr>
      <w:bookmarkStart w:id="9" w:name="_Toc101074886"/>
      <w:bookmarkStart w:id="10" w:name="_Toc100052414"/>
      <w:bookmarkStart w:id="11" w:name="_Toc73521680"/>
      <w:bookmarkStart w:id="12" w:name="_Toc73518163"/>
      <w:bookmarkStart w:id="13" w:name="_Toc73517685"/>
      <w:bookmarkStart w:id="14" w:name="_Toc84303603"/>
      <w:bookmarkStart w:id="15" w:name="_Toc73521592"/>
    </w:p>
    <w:bookmarkEnd w:id="9"/>
    <w:bookmarkEnd w:id="10"/>
    <w:bookmarkEnd w:id="11"/>
    <w:bookmarkEnd w:id="12"/>
    <w:bookmarkEnd w:id="13"/>
    <w:bookmarkEnd w:id="14"/>
    <w:bookmarkEnd w:id="15"/>
    <w:p>
      <w:pPr>
        <w:pStyle w:val="28"/>
        <w:shd w:val="clear" w:color="auto" w:fill="FFFFFF" w:themeFill="background1"/>
        <w:spacing w:line="360" w:lineRule="auto"/>
        <w:ind w:left="1475" w:right="1470" w:hanging="1475" w:hangingChars="612"/>
        <w:rPr>
          <w:rFonts w:ascii="宋体" w:hAnsi="宋体" w:cs="宋体"/>
          <w:b/>
          <w:sz w:val="24"/>
          <w:szCs w:val="24"/>
          <w:highlight w:val="none"/>
        </w:rPr>
      </w:pPr>
      <w:r>
        <w:rPr>
          <w:rFonts w:hint="eastAsia" w:ascii="宋体" w:hAnsi="宋体" w:cs="宋体"/>
          <w:b/>
          <w:sz w:val="24"/>
          <w:szCs w:val="24"/>
          <w:highlight w:val="none"/>
        </w:rPr>
        <w:t xml:space="preserve">       合同编号（甲方）：            </w:t>
      </w:r>
    </w:p>
    <w:p>
      <w:pPr>
        <w:pStyle w:val="28"/>
        <w:shd w:val="clear" w:color="auto" w:fill="FFFFFF" w:themeFill="background1"/>
        <w:spacing w:line="360" w:lineRule="auto"/>
        <w:ind w:left="1675" w:right="1470" w:hanging="1675" w:hangingChars="695"/>
        <w:rPr>
          <w:rFonts w:ascii="宋体" w:hAnsi="宋体" w:cs="宋体"/>
          <w:b/>
          <w:sz w:val="24"/>
          <w:szCs w:val="24"/>
          <w:highlight w:val="none"/>
        </w:rPr>
      </w:pPr>
      <w:r>
        <w:rPr>
          <w:rFonts w:hint="eastAsia" w:ascii="宋体" w:hAnsi="宋体" w:cs="宋体"/>
          <w:b/>
          <w:sz w:val="24"/>
          <w:szCs w:val="24"/>
          <w:highlight w:val="none"/>
        </w:rPr>
        <w:t xml:space="preserve">       合同编号（乙方）：            </w:t>
      </w:r>
    </w:p>
    <w:p>
      <w:pPr>
        <w:pStyle w:val="28"/>
        <w:shd w:val="clear" w:color="auto" w:fill="FFFFFF" w:themeFill="background1"/>
        <w:spacing w:line="360" w:lineRule="auto"/>
        <w:ind w:left="1470" w:right="1470" w:firstLine="482"/>
        <w:jc w:val="center"/>
        <w:rPr>
          <w:rFonts w:ascii="宋体" w:hAnsi="宋体" w:cs="宋体"/>
          <w:b/>
          <w:sz w:val="24"/>
          <w:szCs w:val="24"/>
          <w:highlight w:val="none"/>
        </w:rPr>
      </w:pPr>
    </w:p>
    <w:p>
      <w:pPr>
        <w:pStyle w:val="28"/>
        <w:shd w:val="clear" w:color="auto" w:fill="FFFFFF" w:themeFill="background1"/>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pStyle w:val="28"/>
        <w:shd w:val="clear" w:color="auto" w:fill="FFFFFF" w:themeFill="background1"/>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pStyle w:val="28"/>
        <w:shd w:val="clear" w:color="auto" w:fill="FFFFFF" w:themeFill="background1"/>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shd w:val="clear" w:color="auto" w:fill="FFFFFF" w:themeFill="background1"/>
        <w:spacing w:line="360" w:lineRule="auto"/>
        <w:jc w:val="center"/>
        <w:rPr>
          <w:rFonts w:ascii="宋体" w:hAnsi="宋体" w:cs="宋体"/>
          <w:b/>
          <w:sz w:val="28"/>
          <w:szCs w:val="28"/>
          <w:highlight w:val="none"/>
        </w:rPr>
      </w:pPr>
      <w:r>
        <w:rPr>
          <w:rFonts w:hint="eastAsia" w:ascii="宋体" w:hAnsi="宋体" w:cs="宋体"/>
          <w:b/>
          <w:sz w:val="28"/>
          <w:szCs w:val="28"/>
          <w:highlight w:val="none"/>
        </w:rPr>
        <w:t>前海干部领导力提升特训班项目委托合同</w:t>
      </w:r>
    </w:p>
    <w:p>
      <w:pPr>
        <w:shd w:val="clear" w:color="auto" w:fill="FFFFFF" w:themeFill="background1"/>
        <w:spacing w:line="360" w:lineRule="auto"/>
        <w:rPr>
          <w:rFonts w:ascii="宋体" w:hAnsi="宋体" w:cs="宋体"/>
          <w:sz w:val="24"/>
          <w:highlight w:val="none"/>
        </w:rPr>
      </w:pPr>
      <w:r>
        <w:rPr>
          <w:rFonts w:hint="eastAsia" w:ascii="宋体" w:hAnsi="宋体" w:cs="宋体"/>
          <w:sz w:val="24"/>
          <w:highlight w:val="none"/>
        </w:rPr>
        <w:t xml:space="preserve"> </w:t>
      </w:r>
    </w:p>
    <w:p>
      <w:pPr>
        <w:pStyle w:val="28"/>
        <w:shd w:val="clear" w:color="auto" w:fill="FFFFFF" w:themeFill="background1"/>
        <w:spacing w:line="360" w:lineRule="auto"/>
        <w:ind w:right="1470" w:firstLine="482"/>
        <w:rPr>
          <w:rFonts w:ascii="宋体" w:hAnsi="宋体" w:cs="宋体"/>
          <w:b/>
          <w:sz w:val="24"/>
          <w:highlight w:val="none"/>
        </w:rPr>
      </w:pPr>
    </w:p>
    <w:p>
      <w:pPr>
        <w:shd w:val="clear" w:color="auto" w:fill="FFFFFF" w:themeFill="background1"/>
        <w:spacing w:line="360" w:lineRule="auto"/>
        <w:jc w:val="center"/>
        <w:rPr>
          <w:rFonts w:ascii="宋体" w:hAnsi="宋体" w:cs="宋体"/>
          <w:b/>
          <w:sz w:val="24"/>
          <w:highlight w:val="none"/>
        </w:rPr>
      </w:pPr>
      <w:r>
        <w:rPr>
          <w:rFonts w:hint="eastAsia" w:ascii="宋体" w:hAnsi="宋体" w:cs="宋体"/>
          <w:b/>
          <w:sz w:val="24"/>
          <w:highlight w:val="none"/>
        </w:rPr>
        <w:t xml:space="preserve"> </w:t>
      </w:r>
    </w:p>
    <w:p>
      <w:pPr>
        <w:shd w:val="clear" w:color="auto" w:fill="FFFFFF" w:themeFill="background1"/>
        <w:spacing w:line="360" w:lineRule="auto"/>
        <w:jc w:val="center"/>
        <w:rPr>
          <w:rFonts w:ascii="宋体" w:hAnsi="宋体" w:cs="宋体"/>
          <w:b/>
          <w:sz w:val="24"/>
          <w:highlight w:val="none"/>
        </w:rPr>
      </w:pPr>
      <w:r>
        <w:rPr>
          <w:rFonts w:hint="eastAsia" w:ascii="宋体" w:hAnsi="宋体" w:cs="宋体"/>
          <w:b/>
          <w:sz w:val="24"/>
          <w:highlight w:val="none"/>
        </w:rPr>
        <w:t xml:space="preserve"> </w:t>
      </w:r>
    </w:p>
    <w:p>
      <w:pPr>
        <w:shd w:val="clear" w:color="auto" w:fill="FFFFFF" w:themeFill="background1"/>
        <w:spacing w:line="360" w:lineRule="auto"/>
        <w:ind w:firstLine="480" w:firstLineChars="200"/>
        <w:rPr>
          <w:rFonts w:ascii="宋体" w:hAnsi="宋体" w:cs="宋体"/>
          <w:sz w:val="24"/>
          <w:highlight w:val="none"/>
          <w:u w:val="single"/>
        </w:rPr>
      </w:pPr>
      <w:r>
        <w:rPr>
          <w:rFonts w:hint="eastAsia" w:ascii="宋体" w:hAnsi="宋体" w:cs="宋体"/>
          <w:sz w:val="24"/>
          <w:highlight w:val="none"/>
        </w:rPr>
        <w:t>项目名称：2024年前海干部领导力提升特训班</w:t>
      </w:r>
      <w:r>
        <w:rPr>
          <w:rFonts w:hint="eastAsia" w:ascii="宋体" w:hAnsi="宋体" w:cs="宋体"/>
          <w:b/>
          <w:sz w:val="28"/>
          <w:szCs w:val="28"/>
          <w:highlight w:val="none"/>
        </w:rPr>
        <w:t xml:space="preserve">  </w:t>
      </w:r>
    </w:p>
    <w:p>
      <w:pPr>
        <w:shd w:val="clear" w:color="auto" w:fill="FFFFFF" w:themeFill="background1"/>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委托方（甲方）：</w:t>
      </w:r>
      <w:r>
        <w:rPr>
          <w:rFonts w:hint="eastAsia" w:ascii="宋体" w:hAnsi="宋体" w:cs="宋体"/>
          <w:sz w:val="24"/>
          <w:highlight w:val="none"/>
          <w:u w:val="single"/>
        </w:rPr>
        <w:t xml:space="preserve">  深圳市前海深港现代服务业合作区管理局  </w:t>
      </w:r>
    </w:p>
    <w:p>
      <w:pPr>
        <w:shd w:val="clear" w:color="auto" w:fill="FFFFFF" w:themeFill="background1"/>
        <w:spacing w:line="360" w:lineRule="auto"/>
        <w:ind w:firstLine="480" w:firstLineChars="200"/>
        <w:rPr>
          <w:rFonts w:ascii="宋体" w:hAnsi="宋体" w:cs="宋体"/>
          <w:sz w:val="24"/>
          <w:highlight w:val="none"/>
          <w:u w:val="single"/>
        </w:rPr>
      </w:pPr>
      <w:r>
        <w:rPr>
          <w:rFonts w:hint="eastAsia" w:ascii="宋体" w:hAnsi="宋体" w:cs="宋体"/>
          <w:sz w:val="24"/>
          <w:highlight w:val="none"/>
        </w:rPr>
        <w:t>承接方（乙方）：</w:t>
      </w:r>
      <w:r>
        <w:rPr>
          <w:rFonts w:hint="eastAsia" w:ascii="宋体" w:hAnsi="宋体" w:cs="宋体"/>
          <w:sz w:val="24"/>
          <w:highlight w:val="none"/>
          <w:u w:val="single"/>
        </w:rPr>
        <w:t xml:space="preserve">                                        </w:t>
      </w:r>
    </w:p>
    <w:p>
      <w:pPr>
        <w:shd w:val="clear" w:color="auto" w:fill="FFFFFF" w:themeFill="background1"/>
        <w:spacing w:line="360" w:lineRule="auto"/>
        <w:jc w:val="center"/>
        <w:rPr>
          <w:rFonts w:ascii="宋体" w:hAnsi="宋体" w:cs="宋体"/>
          <w:sz w:val="24"/>
          <w:highlight w:val="none"/>
        </w:rPr>
      </w:pPr>
      <w:r>
        <w:rPr>
          <w:rFonts w:hint="eastAsia" w:ascii="宋体" w:hAnsi="宋体" w:cs="宋体"/>
          <w:b/>
          <w:sz w:val="24"/>
          <w:highlight w:val="none"/>
        </w:rPr>
        <w:t xml:space="preserve"> </w:t>
      </w:r>
    </w:p>
    <w:p>
      <w:pPr>
        <w:shd w:val="clear" w:color="auto" w:fill="FFFFFF" w:themeFill="background1"/>
        <w:spacing w:line="360" w:lineRule="auto"/>
        <w:jc w:val="center"/>
        <w:rPr>
          <w:rFonts w:ascii="宋体" w:hAnsi="宋体" w:cs="宋体"/>
          <w:sz w:val="24"/>
          <w:highlight w:val="none"/>
        </w:rPr>
      </w:pPr>
      <w:r>
        <w:rPr>
          <w:rFonts w:hint="eastAsia" w:ascii="宋体" w:hAnsi="宋体" w:cs="宋体"/>
          <w:sz w:val="24"/>
          <w:highlight w:val="none"/>
        </w:rPr>
        <w:t>二〇二四年  月</w:t>
      </w:r>
    </w:p>
    <w:p>
      <w:pPr>
        <w:shd w:val="clear" w:color="auto" w:fill="FFFFFF" w:themeFill="background1"/>
        <w:spacing w:line="360" w:lineRule="auto"/>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 xml:space="preserve">甲方： </w:t>
      </w:r>
      <w:r>
        <w:rPr>
          <w:rFonts w:hint="eastAsia" w:ascii="宋体" w:hAnsi="宋体" w:cs="宋体"/>
          <w:sz w:val="24"/>
          <w:highlight w:val="none"/>
          <w:u w:val="single"/>
        </w:rPr>
        <w:t>深圳市前海深港现代服务业合作区管理局</w:t>
      </w:r>
    </w:p>
    <w:p>
      <w:pPr>
        <w:shd w:val="clear" w:color="auto" w:fill="FFFFFF" w:themeFill="background1"/>
        <w:spacing w:line="360" w:lineRule="auto"/>
        <w:rPr>
          <w:rFonts w:ascii="宋体" w:hAnsi="宋体" w:cs="宋体"/>
          <w:b/>
          <w:bCs/>
          <w:sz w:val="24"/>
          <w:highlight w:val="none"/>
        </w:rPr>
      </w:pPr>
      <w:r>
        <w:rPr>
          <w:rFonts w:hint="eastAsia" w:ascii="宋体" w:hAnsi="宋体" w:cs="宋体"/>
          <w:b/>
          <w:bCs/>
          <w:sz w:val="24"/>
          <w:highlight w:val="none"/>
        </w:rPr>
        <w:t xml:space="preserve">地址： </w:t>
      </w:r>
      <w:r>
        <w:rPr>
          <w:rFonts w:hint="eastAsia" w:ascii="宋体" w:hAnsi="宋体" w:cs="宋体"/>
          <w:sz w:val="24"/>
          <w:highlight w:val="none"/>
          <w:u w:val="single"/>
        </w:rPr>
        <w:t>深圳市前海深港现代服务业合作区桂湾五路123号前海大厦T1栋</w:t>
      </w:r>
    </w:p>
    <w:p>
      <w:pPr>
        <w:shd w:val="clear" w:color="auto" w:fill="FFFFFF" w:themeFill="background1"/>
        <w:spacing w:line="360" w:lineRule="auto"/>
        <w:rPr>
          <w:rFonts w:ascii="宋体" w:hAnsi="宋体" w:cs="宋体"/>
          <w:b/>
          <w:bCs/>
          <w:sz w:val="24"/>
          <w:highlight w:val="none"/>
        </w:rPr>
      </w:pPr>
      <w:r>
        <w:rPr>
          <w:rFonts w:hint="eastAsia" w:ascii="宋体" w:hAnsi="宋体" w:cs="宋体"/>
          <w:b/>
          <w:bCs/>
          <w:sz w:val="24"/>
          <w:highlight w:val="none"/>
        </w:rPr>
        <w:t xml:space="preserve">法定代表人： </w:t>
      </w:r>
    </w:p>
    <w:p>
      <w:pPr>
        <w:pStyle w:val="11"/>
        <w:shd w:val="clear" w:color="auto" w:fill="FFFFFF" w:themeFill="background1"/>
        <w:rPr>
          <w:highlight w:val="none"/>
        </w:rPr>
      </w:pPr>
      <w:r>
        <w:rPr>
          <w:rFonts w:hint="eastAsia"/>
          <w:highlight w:val="none"/>
        </w:rPr>
        <w:t>联系人：</w:t>
      </w:r>
    </w:p>
    <w:p>
      <w:pPr>
        <w:pStyle w:val="11"/>
        <w:shd w:val="clear" w:color="auto" w:fill="FFFFFF" w:themeFill="background1"/>
        <w:rPr>
          <w:highlight w:val="none"/>
        </w:rPr>
      </w:pPr>
      <w:r>
        <w:rPr>
          <w:rFonts w:hint="eastAsia"/>
          <w:highlight w:val="none"/>
        </w:rPr>
        <w:t>联系方式：</w:t>
      </w:r>
    </w:p>
    <w:p>
      <w:pPr>
        <w:shd w:val="clear" w:color="auto" w:fill="FFFFFF" w:themeFill="background1"/>
        <w:spacing w:line="360" w:lineRule="auto"/>
        <w:rPr>
          <w:rFonts w:ascii="宋体" w:hAnsi="宋体" w:cs="宋体"/>
          <w:b/>
          <w:bCs/>
          <w:sz w:val="24"/>
          <w:highlight w:val="none"/>
        </w:rPr>
      </w:pPr>
      <w:r>
        <w:rPr>
          <w:rFonts w:hint="eastAsia" w:ascii="宋体" w:hAnsi="宋体" w:cs="宋体"/>
          <w:b/>
          <w:bCs/>
          <w:sz w:val="24"/>
          <w:highlight w:val="none"/>
        </w:rPr>
        <w:t xml:space="preserve"> </w:t>
      </w:r>
    </w:p>
    <w:p>
      <w:pPr>
        <w:shd w:val="clear" w:color="auto" w:fill="FFFFFF" w:themeFill="background1"/>
        <w:spacing w:line="360" w:lineRule="auto"/>
        <w:rPr>
          <w:rFonts w:ascii="宋体" w:hAnsi="宋体" w:cs="宋体"/>
          <w:b/>
          <w:bCs/>
          <w:sz w:val="24"/>
          <w:highlight w:val="none"/>
        </w:rPr>
      </w:pPr>
      <w:r>
        <w:rPr>
          <w:rFonts w:hint="eastAsia" w:ascii="宋体" w:hAnsi="宋体" w:cs="宋体"/>
          <w:b/>
          <w:bCs/>
          <w:sz w:val="24"/>
          <w:highlight w:val="none"/>
        </w:rPr>
        <w:t>乙方：</w:t>
      </w:r>
    </w:p>
    <w:p>
      <w:pPr>
        <w:shd w:val="clear" w:color="auto" w:fill="FFFFFF" w:themeFill="background1"/>
        <w:spacing w:line="360" w:lineRule="auto"/>
        <w:rPr>
          <w:rFonts w:ascii="宋体" w:hAnsi="宋体" w:cs="宋体"/>
          <w:b/>
          <w:bCs/>
          <w:sz w:val="24"/>
          <w:highlight w:val="none"/>
        </w:rPr>
      </w:pPr>
      <w:r>
        <w:rPr>
          <w:rFonts w:hint="eastAsia" w:ascii="宋体" w:hAnsi="宋体" w:cs="宋体"/>
          <w:b/>
          <w:bCs/>
          <w:sz w:val="24"/>
          <w:highlight w:val="none"/>
          <w:lang w:eastAsia="zh-CN"/>
        </w:rPr>
        <w:t>统一社会信用代码</w:t>
      </w:r>
      <w:r>
        <w:rPr>
          <w:rFonts w:hint="eastAsia" w:ascii="宋体" w:hAnsi="宋体" w:cs="宋体"/>
          <w:b/>
          <w:bCs/>
          <w:sz w:val="24"/>
          <w:highlight w:val="none"/>
        </w:rPr>
        <w:t>：</w:t>
      </w:r>
    </w:p>
    <w:p>
      <w:pPr>
        <w:shd w:val="clear" w:color="auto" w:fill="FFFFFF" w:themeFill="background1"/>
        <w:spacing w:line="360" w:lineRule="auto"/>
        <w:rPr>
          <w:rFonts w:ascii="宋体" w:hAnsi="宋体" w:cs="宋体"/>
          <w:b/>
          <w:bCs/>
          <w:sz w:val="24"/>
          <w:highlight w:val="none"/>
        </w:rPr>
      </w:pPr>
      <w:r>
        <w:rPr>
          <w:rFonts w:hint="eastAsia" w:ascii="宋体" w:hAnsi="宋体" w:cs="宋体"/>
          <w:b/>
          <w:bCs/>
          <w:sz w:val="24"/>
          <w:highlight w:val="none"/>
        </w:rPr>
        <w:t>地址：</w:t>
      </w:r>
    </w:p>
    <w:p>
      <w:pPr>
        <w:shd w:val="clear" w:color="auto" w:fill="FFFFFF" w:themeFill="background1"/>
        <w:spacing w:line="360" w:lineRule="auto"/>
        <w:rPr>
          <w:rFonts w:ascii="宋体" w:hAnsi="宋体" w:cs="宋体"/>
          <w:b/>
          <w:bCs/>
          <w:sz w:val="24"/>
          <w:highlight w:val="none"/>
        </w:rPr>
      </w:pPr>
      <w:r>
        <w:rPr>
          <w:rFonts w:hint="eastAsia" w:ascii="宋体" w:hAnsi="宋体" w:cs="宋体"/>
          <w:b/>
          <w:bCs/>
          <w:sz w:val="24"/>
          <w:highlight w:val="none"/>
        </w:rPr>
        <w:t>法定代表人：</w:t>
      </w:r>
    </w:p>
    <w:p>
      <w:pPr>
        <w:pStyle w:val="11"/>
        <w:shd w:val="clear" w:color="auto" w:fill="FFFFFF" w:themeFill="background1"/>
        <w:rPr>
          <w:highlight w:val="none"/>
        </w:rPr>
      </w:pPr>
      <w:r>
        <w:rPr>
          <w:rFonts w:hint="eastAsia"/>
          <w:highlight w:val="none"/>
        </w:rPr>
        <w:t>联系人：</w:t>
      </w:r>
    </w:p>
    <w:p>
      <w:pPr>
        <w:pStyle w:val="11"/>
        <w:shd w:val="clear" w:color="auto" w:fill="FFFFFF" w:themeFill="background1"/>
        <w:rPr>
          <w:highlight w:val="none"/>
        </w:rPr>
      </w:pPr>
      <w:r>
        <w:rPr>
          <w:rFonts w:hint="eastAsia"/>
          <w:highlight w:val="none"/>
        </w:rPr>
        <w:t>联系方式：</w:t>
      </w:r>
    </w:p>
    <w:p>
      <w:pPr>
        <w:shd w:val="clear" w:color="auto" w:fill="FFFFFF" w:themeFill="background1"/>
        <w:spacing w:line="360" w:lineRule="auto"/>
        <w:rPr>
          <w:rFonts w:ascii="宋体" w:hAnsi="宋体" w:cs="宋体"/>
          <w:b/>
          <w:bCs/>
          <w:sz w:val="24"/>
          <w:highlight w:val="none"/>
        </w:rPr>
      </w:pPr>
      <w:r>
        <w:rPr>
          <w:rFonts w:hint="eastAsia" w:ascii="宋体" w:hAnsi="宋体" w:cs="宋体"/>
          <w:b/>
          <w:bCs/>
          <w:sz w:val="24"/>
          <w:highlight w:val="none"/>
        </w:rPr>
        <w:t xml:space="preserve"> </w:t>
      </w:r>
    </w:p>
    <w:p>
      <w:pPr>
        <w:shd w:val="clear" w:color="auto" w:fill="FFFFFF" w:themeFill="background1"/>
        <w:spacing w:line="360" w:lineRule="auto"/>
        <w:ind w:firstLine="480" w:firstLineChars="200"/>
        <w:rPr>
          <w:rFonts w:ascii="宋体" w:hAnsi="宋体" w:cs="宋体"/>
          <w:sz w:val="24"/>
          <w:highlight w:val="none"/>
        </w:rPr>
      </w:pPr>
      <w:r>
        <w:rPr>
          <w:rFonts w:hint="eastAsia" w:ascii="宋体" w:hAnsi="宋体" w:cs="宋体"/>
          <w:sz w:val="24"/>
          <w:highlight w:val="none"/>
        </w:rPr>
        <w:t>以下甲方和乙方合称“双方”。</w:t>
      </w:r>
    </w:p>
    <w:p>
      <w:pPr>
        <w:shd w:val="clear" w:color="auto" w:fill="FFFFFF" w:themeFill="background1"/>
        <w:spacing w:line="360" w:lineRule="auto"/>
        <w:ind w:firstLine="480" w:firstLineChars="200"/>
        <w:rPr>
          <w:rFonts w:ascii="宋体" w:hAnsi="宋体" w:cs="宋体"/>
          <w:sz w:val="24"/>
          <w:highlight w:val="none"/>
        </w:rPr>
      </w:pPr>
      <w:r>
        <w:rPr>
          <w:rFonts w:hint="eastAsia" w:ascii="宋体" w:hAnsi="宋体" w:cs="宋体"/>
          <w:sz w:val="24"/>
          <w:highlight w:val="none"/>
        </w:rPr>
        <w:t>根据《中华人民共和国民法典》等法律、法规的相关规定和编号为【】招标项目的中标结果，由【***】单位（以下简称乙方）为中标</w:t>
      </w:r>
      <w:r>
        <w:rPr>
          <w:rFonts w:ascii="宋体" w:hAnsi="宋体" w:cs="宋体"/>
          <w:sz w:val="24"/>
          <w:highlight w:val="none"/>
        </w:rPr>
        <w:t>单位</w:t>
      </w:r>
      <w:r>
        <w:rPr>
          <w:rFonts w:hint="eastAsia" w:ascii="宋体" w:hAnsi="宋体" w:cs="宋体"/>
          <w:sz w:val="24"/>
          <w:highlight w:val="none"/>
        </w:rPr>
        <w:t>。按照《中华人民共和国民法典》和《深圳经济特区政府采购条例》，经深圳市前海深港现代服务业合作区管理局（以下简称甲方）和【***】单位（以下简称乙方）协商，就甲方委托乙方共同承担 前海干部领导力提升特训班项目</w:t>
      </w:r>
      <w:r>
        <w:rPr>
          <w:rFonts w:hint="eastAsia" w:ascii="宋体" w:hAnsi="宋体" w:cs="宋体"/>
          <w:b/>
          <w:bCs/>
          <w:kern w:val="0"/>
          <w:sz w:val="24"/>
          <w:highlight w:val="none"/>
          <w:u w:val="single"/>
        </w:rPr>
        <w:t>（以下简称本项目）</w:t>
      </w:r>
      <w:r>
        <w:rPr>
          <w:rFonts w:hint="eastAsia" w:ascii="宋体" w:hAnsi="宋体" w:cs="宋体"/>
          <w:sz w:val="24"/>
          <w:highlight w:val="none"/>
        </w:rPr>
        <w:t>，达成以下合同条款：</w:t>
      </w:r>
    </w:p>
    <w:p>
      <w:pPr>
        <w:spacing w:line="56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一、项目内容</w:t>
      </w:r>
    </w:p>
    <w:p>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项目名称：2024年前海干部领导力提升特训班</w:t>
      </w:r>
    </w:p>
    <w:p>
      <w:pPr>
        <w:spacing w:line="56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（一）项目背景</w:t>
      </w:r>
    </w:p>
    <w:p>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为加快推进全面深化前海深港现代服务业合作区改革开放各项工作，组织人事部拟依托前海合作区内优质教育资源，综合运用先进管理理念和管理方法，开展前海干部领导力提升特训班。</w:t>
      </w:r>
    </w:p>
    <w:p>
      <w:pPr>
        <w:spacing w:line="56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（二）项目内容</w:t>
      </w:r>
    </w:p>
    <w:p>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1.围绕全球宏观经济形势、全球化进程中的市场竞争、产业发展与迭代、现代企业经营管理思维、领导力提升等方面，开展前海干部领导力提升特训班，培训人数</w:t>
      </w:r>
      <w:r>
        <w:rPr>
          <w:rFonts w:hint="eastAsia" w:ascii="仿宋" w:hAnsi="仿宋" w:eastAsia="仿宋"/>
          <w:sz w:val="28"/>
          <w:szCs w:val="28"/>
          <w:highlight w:val="none"/>
          <w:lang w:eastAsia="zh-CN"/>
        </w:rPr>
        <w:t>60人</w:t>
      </w:r>
      <w:r>
        <w:rPr>
          <w:rFonts w:hint="eastAsia" w:ascii="仿宋" w:hAnsi="仿宋" w:eastAsia="仿宋"/>
          <w:sz w:val="28"/>
          <w:szCs w:val="28"/>
          <w:highlight w:val="none"/>
        </w:rPr>
        <w:t>，学制10天。甲、乙双方共同确定上述课程的具体教学时间安排，对已经确定的教学计划和安排如需变动，由双方协商决定。</w:t>
      </w:r>
    </w:p>
    <w:p>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2.采用专题讲授、案例教学、主题研讨、实地参观等线上线下相结合的方式进行授课。</w:t>
      </w:r>
    </w:p>
    <w:p>
      <w:pPr>
        <w:spacing w:line="56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（三）项目</w:t>
      </w:r>
      <w:r>
        <w:rPr>
          <w:rFonts w:ascii="仿宋" w:hAnsi="仿宋" w:eastAsia="仿宋"/>
          <w:b/>
          <w:bCs/>
          <w:sz w:val="28"/>
          <w:szCs w:val="28"/>
          <w:highlight w:val="none"/>
        </w:rPr>
        <w:t>工作期限</w:t>
      </w:r>
    </w:p>
    <w:p>
      <w:pPr>
        <w:spacing w:line="56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本项目工作期限为自合同签订之日起至课程结束之日止。</w:t>
      </w:r>
    </w:p>
    <w:p>
      <w:pPr>
        <w:spacing w:line="560" w:lineRule="exact"/>
        <w:ind w:firstLine="562"/>
        <w:rPr>
          <w:rFonts w:hint="eastAsia" w:ascii="仿宋" w:hAnsi="仿宋" w:eastAsia="仿宋"/>
          <w:b/>
          <w:bCs/>
          <w:sz w:val="28"/>
          <w:szCs w:val="28"/>
          <w:highlight w:val="none"/>
        </w:rPr>
      </w:pPr>
      <w:r>
        <w:rPr>
          <w:rFonts w:hint="eastAsia" w:ascii="仿宋" w:hAnsi="仿宋" w:eastAsia="仿宋"/>
          <w:b/>
          <w:bCs/>
          <w:sz w:val="28"/>
          <w:szCs w:val="28"/>
          <w:highlight w:val="none"/>
          <w:lang w:eastAsia="zh-CN"/>
        </w:rPr>
        <w:t>（</w:t>
      </w:r>
      <w:r>
        <w:rPr>
          <w:rFonts w:hint="eastAsia" w:ascii="仿宋" w:hAnsi="仿宋" w:eastAsia="仿宋"/>
          <w:b/>
          <w:bCs/>
          <w:sz w:val="28"/>
          <w:szCs w:val="28"/>
          <w:highlight w:val="none"/>
          <w:lang w:val="en-US" w:eastAsia="zh-CN"/>
        </w:rPr>
        <w:t>四</w:t>
      </w:r>
      <w:r>
        <w:rPr>
          <w:rFonts w:hint="eastAsia" w:ascii="仿宋" w:hAnsi="仿宋" w:eastAsia="仿宋"/>
          <w:b/>
          <w:bCs/>
          <w:sz w:val="28"/>
          <w:szCs w:val="28"/>
          <w:highlight w:val="none"/>
          <w:lang w:eastAsia="zh-CN"/>
        </w:rPr>
        <w:t>）</w:t>
      </w:r>
      <w:r>
        <w:rPr>
          <w:rFonts w:hint="eastAsia" w:ascii="仿宋" w:hAnsi="仿宋" w:eastAsia="仿宋"/>
          <w:b/>
          <w:bCs/>
          <w:sz w:val="28"/>
          <w:szCs w:val="28"/>
          <w:highlight w:val="none"/>
        </w:rPr>
        <w:t>项目</w:t>
      </w:r>
      <w:r>
        <w:rPr>
          <w:rFonts w:hint="eastAsia" w:ascii="仿宋" w:hAnsi="仿宋" w:eastAsia="仿宋"/>
          <w:b/>
          <w:bCs/>
          <w:sz w:val="28"/>
          <w:szCs w:val="28"/>
          <w:highlight w:val="none"/>
          <w:lang w:val="en-US" w:eastAsia="zh-CN"/>
        </w:rPr>
        <w:t>成果及验收</w:t>
      </w:r>
    </w:p>
    <w:p>
      <w:pPr>
        <w:pStyle w:val="28"/>
        <w:numPr>
          <w:ilvl w:val="-1"/>
          <w:numId w:val="0"/>
        </w:numPr>
        <w:shd w:val="clear" w:color="auto" w:fill="FFFFFF" w:themeFill="background1"/>
        <w:ind w:firstLine="480"/>
        <w:rPr>
          <w:rFonts w:hint="eastAsia" w:ascii="仿宋" w:hAnsi="仿宋" w:eastAsia="仿宋"/>
          <w:b w:val="0"/>
          <w:bCs w:val="0"/>
          <w:kern w:val="2"/>
          <w:sz w:val="28"/>
          <w:szCs w:val="28"/>
          <w:highlight w:val="none"/>
        </w:rPr>
      </w:pPr>
      <w:r>
        <w:rPr>
          <w:rFonts w:hint="eastAsia" w:ascii="仿宋" w:hAnsi="仿宋" w:eastAsia="仿宋"/>
          <w:b w:val="0"/>
          <w:bCs w:val="0"/>
          <w:kern w:val="2"/>
          <w:sz w:val="28"/>
          <w:szCs w:val="28"/>
          <w:highlight w:val="none"/>
          <w:lang w:val="en-US" w:eastAsia="zh-CN"/>
        </w:rPr>
        <w:t>乙方</w:t>
      </w:r>
      <w:r>
        <w:rPr>
          <w:rFonts w:hint="eastAsia" w:ascii="仿宋" w:hAnsi="仿宋" w:eastAsia="仿宋"/>
          <w:b w:val="0"/>
          <w:bCs w:val="0"/>
          <w:kern w:val="2"/>
          <w:sz w:val="28"/>
          <w:szCs w:val="28"/>
          <w:highlight w:val="none"/>
        </w:rPr>
        <w:t>按需求制定培训方案，依照方案提供相应培训服务，并在结课时由参加培训的</w:t>
      </w:r>
      <w:r>
        <w:rPr>
          <w:rFonts w:hint="eastAsia" w:ascii="仿宋" w:hAnsi="仿宋" w:eastAsia="仿宋"/>
          <w:b w:val="0"/>
          <w:bCs w:val="0"/>
          <w:kern w:val="2"/>
          <w:sz w:val="28"/>
          <w:szCs w:val="28"/>
          <w:highlight w:val="none"/>
          <w:lang w:val="en-US" w:eastAsia="zh-CN"/>
        </w:rPr>
        <w:t>成员</w:t>
      </w:r>
      <w:r>
        <w:rPr>
          <w:rFonts w:hint="eastAsia" w:ascii="仿宋" w:hAnsi="仿宋" w:eastAsia="仿宋"/>
          <w:b w:val="0"/>
          <w:bCs w:val="0"/>
          <w:kern w:val="2"/>
          <w:sz w:val="28"/>
          <w:szCs w:val="28"/>
          <w:highlight w:val="none"/>
        </w:rPr>
        <w:t>进行课程评价，达到4分及以上为验收合格（满分5分）。</w:t>
      </w:r>
    </w:p>
    <w:p>
      <w:pPr>
        <w:spacing w:line="560" w:lineRule="exact"/>
        <w:ind w:firstLine="551" w:firstLineChars="196"/>
        <w:rPr>
          <w:rFonts w:ascii="仿宋" w:hAnsi="仿宋" w:eastAsia="仿宋"/>
          <w:b/>
          <w:sz w:val="28"/>
          <w:szCs w:val="28"/>
          <w:highlight w:val="none"/>
        </w:rPr>
      </w:pPr>
      <w:r>
        <w:rPr>
          <w:rFonts w:hint="eastAsia" w:ascii="仿宋" w:hAnsi="仿宋" w:eastAsia="仿宋"/>
          <w:b/>
          <w:sz w:val="28"/>
          <w:szCs w:val="28"/>
          <w:highlight w:val="none"/>
        </w:rPr>
        <w:t>二、甲乙双方权利和义务</w:t>
      </w:r>
    </w:p>
    <w:p>
      <w:pPr>
        <w:spacing w:line="560" w:lineRule="exact"/>
        <w:ind w:firstLine="551" w:firstLineChars="196"/>
        <w:rPr>
          <w:rFonts w:ascii="仿宋" w:hAnsi="仿宋" w:eastAsia="仿宋"/>
          <w:b/>
          <w:sz w:val="28"/>
          <w:szCs w:val="28"/>
          <w:highlight w:val="none"/>
        </w:rPr>
      </w:pPr>
      <w:r>
        <w:rPr>
          <w:rFonts w:ascii="仿宋" w:hAnsi="仿宋" w:eastAsia="仿宋"/>
          <w:b/>
          <w:sz w:val="28"/>
          <w:szCs w:val="28"/>
          <w:highlight w:val="none"/>
        </w:rPr>
        <w:t>（一）甲方权利和义务</w:t>
      </w:r>
    </w:p>
    <w:p>
      <w:pPr>
        <w:spacing w:line="560" w:lineRule="exact"/>
        <w:ind w:firstLine="560" w:firstLineChars="200"/>
        <w:rPr>
          <w:rFonts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rPr>
        <w:t>.</w:t>
      </w:r>
      <w:r>
        <w:rPr>
          <w:rFonts w:ascii="仿宋" w:hAnsi="仿宋" w:eastAsia="仿宋"/>
          <w:sz w:val="28"/>
          <w:szCs w:val="28"/>
          <w:highlight w:val="none"/>
        </w:rPr>
        <w:t>提出活动需求，制</w:t>
      </w:r>
      <w:r>
        <w:rPr>
          <w:rFonts w:hint="eastAsia" w:ascii="仿宋" w:hAnsi="仿宋" w:eastAsia="仿宋"/>
          <w:sz w:val="28"/>
          <w:szCs w:val="28"/>
          <w:highlight w:val="none"/>
          <w:lang w:eastAsia="zh-Hans"/>
        </w:rPr>
        <w:t>订</w:t>
      </w:r>
      <w:r>
        <w:rPr>
          <w:rFonts w:hint="eastAsia" w:ascii="仿宋" w:hAnsi="仿宋" w:eastAsia="仿宋"/>
          <w:sz w:val="28"/>
          <w:szCs w:val="28"/>
          <w:highlight w:val="none"/>
        </w:rPr>
        <w:t>教学计划</w:t>
      </w:r>
      <w:r>
        <w:rPr>
          <w:rFonts w:ascii="仿宋" w:hAnsi="仿宋" w:eastAsia="仿宋"/>
          <w:sz w:val="28"/>
          <w:szCs w:val="28"/>
          <w:highlight w:val="none"/>
        </w:rPr>
        <w:t>；</w:t>
      </w:r>
    </w:p>
    <w:p>
      <w:pPr>
        <w:spacing w:line="560" w:lineRule="exact"/>
        <w:ind w:firstLine="560" w:firstLineChars="200"/>
        <w:rPr>
          <w:rFonts w:ascii="仿宋" w:hAnsi="仿宋" w:eastAsia="仿宋"/>
          <w:sz w:val="28"/>
          <w:szCs w:val="28"/>
          <w:highlight w:val="none"/>
        </w:rPr>
      </w:pPr>
      <w:r>
        <w:rPr>
          <w:rFonts w:ascii="仿宋" w:hAnsi="仿宋" w:eastAsia="仿宋"/>
          <w:sz w:val="28"/>
          <w:szCs w:val="28"/>
          <w:highlight w:val="none"/>
        </w:rPr>
        <w:t>2</w:t>
      </w:r>
      <w:r>
        <w:rPr>
          <w:rFonts w:hint="eastAsia" w:ascii="仿宋" w:hAnsi="仿宋" w:eastAsia="仿宋"/>
          <w:sz w:val="28"/>
          <w:szCs w:val="28"/>
          <w:highlight w:val="none"/>
        </w:rPr>
        <w:t>.总体协调，为培训班提供相关支持；</w:t>
      </w:r>
    </w:p>
    <w:p>
      <w:pPr>
        <w:spacing w:line="560" w:lineRule="exact"/>
        <w:ind w:firstLine="560" w:firstLineChars="200"/>
        <w:rPr>
          <w:rFonts w:ascii="仿宋" w:hAnsi="仿宋" w:eastAsia="仿宋"/>
          <w:sz w:val="28"/>
          <w:szCs w:val="28"/>
          <w:highlight w:val="none"/>
        </w:rPr>
      </w:pPr>
      <w:r>
        <w:rPr>
          <w:rFonts w:ascii="仿宋" w:hAnsi="仿宋" w:eastAsia="仿宋"/>
          <w:sz w:val="28"/>
          <w:szCs w:val="28"/>
          <w:highlight w:val="none"/>
        </w:rPr>
        <w:t>3</w:t>
      </w:r>
      <w:r>
        <w:rPr>
          <w:rFonts w:hint="eastAsia" w:ascii="仿宋" w:hAnsi="仿宋" w:eastAsia="仿宋"/>
          <w:sz w:val="28"/>
          <w:szCs w:val="28"/>
          <w:highlight w:val="none"/>
        </w:rPr>
        <w:t>.</w:t>
      </w:r>
      <w:r>
        <w:rPr>
          <w:rFonts w:hint="eastAsia" w:ascii="仿宋" w:hAnsi="仿宋" w:eastAsia="仿宋"/>
          <w:spacing w:val="-11"/>
          <w:sz w:val="28"/>
          <w:szCs w:val="28"/>
          <w:highlight w:val="none"/>
        </w:rPr>
        <w:t>确定培训对象，将培训人员名单和人数通知乙方，配合乙方做好报名工作；</w:t>
      </w:r>
    </w:p>
    <w:p>
      <w:pPr>
        <w:spacing w:line="560" w:lineRule="exact"/>
        <w:ind w:firstLine="560" w:firstLineChars="200"/>
        <w:rPr>
          <w:rFonts w:ascii="仿宋" w:hAnsi="仿宋" w:eastAsia="仿宋"/>
          <w:sz w:val="28"/>
          <w:szCs w:val="28"/>
          <w:highlight w:val="none"/>
        </w:rPr>
      </w:pPr>
      <w:r>
        <w:rPr>
          <w:rFonts w:ascii="仿宋" w:hAnsi="仿宋" w:eastAsia="仿宋"/>
          <w:sz w:val="28"/>
          <w:szCs w:val="28"/>
          <w:highlight w:val="none"/>
        </w:rPr>
        <w:t>4</w:t>
      </w:r>
      <w:r>
        <w:rPr>
          <w:rFonts w:hint="eastAsia" w:ascii="仿宋" w:hAnsi="仿宋" w:eastAsia="仿宋"/>
          <w:sz w:val="28"/>
          <w:szCs w:val="28"/>
          <w:highlight w:val="none"/>
        </w:rPr>
        <w:t>.对乙方的教学组织安排和教学效果进行监督；</w:t>
      </w:r>
    </w:p>
    <w:p>
      <w:pPr>
        <w:spacing w:line="560" w:lineRule="exact"/>
        <w:ind w:firstLine="560" w:firstLineChars="200"/>
        <w:rPr>
          <w:rFonts w:ascii="仿宋" w:hAnsi="仿宋" w:eastAsia="仿宋"/>
          <w:highlight w:val="none"/>
        </w:rPr>
      </w:pPr>
      <w:r>
        <w:rPr>
          <w:rFonts w:ascii="仿宋" w:hAnsi="仿宋" w:eastAsia="仿宋"/>
          <w:sz w:val="28"/>
          <w:szCs w:val="28"/>
          <w:highlight w:val="none"/>
        </w:rPr>
        <w:t>5</w:t>
      </w:r>
      <w:r>
        <w:rPr>
          <w:rFonts w:hint="eastAsia" w:ascii="仿宋" w:hAnsi="仿宋" w:eastAsia="仿宋"/>
          <w:sz w:val="28"/>
          <w:szCs w:val="28"/>
          <w:highlight w:val="none"/>
        </w:rPr>
        <w:t>.按时向乙方支付培训费用；</w:t>
      </w:r>
    </w:p>
    <w:p>
      <w:pPr>
        <w:spacing w:line="560" w:lineRule="exact"/>
        <w:ind w:firstLine="560" w:firstLineChars="200"/>
        <w:rPr>
          <w:rFonts w:ascii="仿宋" w:hAnsi="仿宋" w:eastAsia="仿宋"/>
          <w:sz w:val="28"/>
          <w:szCs w:val="28"/>
          <w:highlight w:val="none"/>
        </w:rPr>
      </w:pPr>
      <w:r>
        <w:rPr>
          <w:rFonts w:ascii="仿宋" w:hAnsi="仿宋" w:eastAsia="仿宋"/>
          <w:sz w:val="28"/>
          <w:szCs w:val="28"/>
          <w:highlight w:val="none"/>
        </w:rPr>
        <w:t>6</w:t>
      </w:r>
      <w:r>
        <w:rPr>
          <w:rFonts w:hint="eastAsia" w:ascii="仿宋" w:hAnsi="仿宋" w:eastAsia="仿宋"/>
          <w:sz w:val="28"/>
          <w:szCs w:val="28"/>
          <w:highlight w:val="none"/>
        </w:rPr>
        <w:t>.在培训后对学员学习和项目成效进行综合评估</w:t>
      </w:r>
      <w:r>
        <w:rPr>
          <w:rFonts w:ascii="仿宋" w:hAnsi="仿宋" w:eastAsia="仿宋"/>
          <w:sz w:val="28"/>
          <w:szCs w:val="28"/>
          <w:highlight w:val="none"/>
        </w:rPr>
        <w:t>;</w:t>
      </w:r>
    </w:p>
    <w:p>
      <w:pPr>
        <w:spacing w:line="560" w:lineRule="exact"/>
        <w:ind w:firstLine="560" w:firstLineChars="200"/>
        <w:rPr>
          <w:rFonts w:ascii="仿宋" w:hAnsi="仿宋" w:eastAsia="仿宋"/>
          <w:sz w:val="28"/>
          <w:szCs w:val="28"/>
          <w:highlight w:val="none"/>
        </w:rPr>
      </w:pPr>
      <w:r>
        <w:rPr>
          <w:rFonts w:ascii="仿宋" w:hAnsi="仿宋" w:eastAsia="仿宋"/>
          <w:sz w:val="28"/>
          <w:szCs w:val="28"/>
          <w:highlight w:val="none"/>
        </w:rPr>
        <w:t>7</w:t>
      </w:r>
      <w:r>
        <w:rPr>
          <w:rFonts w:hint="eastAsia" w:ascii="仿宋" w:hAnsi="仿宋" w:eastAsia="仿宋"/>
          <w:sz w:val="28"/>
          <w:szCs w:val="28"/>
          <w:highlight w:val="none"/>
        </w:rPr>
        <w:t>.甲方应配合乙方做好学员的组织管理工作。</w:t>
      </w:r>
    </w:p>
    <w:p>
      <w:pPr>
        <w:tabs>
          <w:tab w:val="left" w:pos="851"/>
          <w:tab w:val="left" w:pos="965"/>
        </w:tabs>
        <w:spacing w:line="560" w:lineRule="exact"/>
        <w:ind w:firstLine="562" w:firstLineChars="200"/>
        <w:rPr>
          <w:rFonts w:ascii="仿宋" w:hAnsi="仿宋" w:eastAsia="仿宋"/>
          <w:b/>
          <w:sz w:val="28"/>
          <w:szCs w:val="28"/>
          <w:highlight w:val="none"/>
        </w:rPr>
      </w:pPr>
      <w:r>
        <w:rPr>
          <w:rFonts w:ascii="仿宋" w:hAnsi="仿宋" w:eastAsia="仿宋"/>
          <w:b/>
          <w:sz w:val="28"/>
          <w:szCs w:val="28"/>
          <w:highlight w:val="none"/>
        </w:rPr>
        <w:t>（二）乙方权利和义务</w:t>
      </w:r>
    </w:p>
    <w:p>
      <w:pPr>
        <w:spacing w:line="560" w:lineRule="exact"/>
        <w:ind w:firstLine="560" w:firstLineChars="200"/>
        <w:rPr>
          <w:rFonts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rPr>
        <w:t>.根据甲方需求</w:t>
      </w:r>
      <w:r>
        <w:rPr>
          <w:rFonts w:ascii="仿宋" w:hAnsi="仿宋" w:eastAsia="仿宋"/>
          <w:sz w:val="28"/>
          <w:szCs w:val="28"/>
          <w:highlight w:val="none"/>
        </w:rPr>
        <w:t>制定培训</w:t>
      </w:r>
      <w:r>
        <w:rPr>
          <w:rFonts w:hint="eastAsia" w:ascii="仿宋" w:hAnsi="仿宋" w:eastAsia="仿宋"/>
          <w:sz w:val="28"/>
          <w:szCs w:val="28"/>
          <w:highlight w:val="none"/>
        </w:rPr>
        <w:t>方案；</w:t>
      </w:r>
    </w:p>
    <w:p>
      <w:pPr>
        <w:spacing w:line="560" w:lineRule="exact"/>
        <w:ind w:firstLine="560" w:firstLineChars="200"/>
        <w:rPr>
          <w:rFonts w:ascii="仿宋" w:hAnsi="仿宋" w:eastAsia="仿宋"/>
          <w:sz w:val="28"/>
          <w:szCs w:val="28"/>
          <w:highlight w:val="none"/>
        </w:rPr>
      </w:pPr>
      <w:r>
        <w:rPr>
          <w:rFonts w:ascii="仿宋" w:hAnsi="仿宋" w:eastAsia="仿宋"/>
          <w:sz w:val="28"/>
          <w:szCs w:val="28"/>
          <w:highlight w:val="none"/>
        </w:rPr>
        <w:t>2</w:t>
      </w:r>
      <w:r>
        <w:rPr>
          <w:rFonts w:hint="eastAsia" w:ascii="仿宋" w:hAnsi="仿宋" w:eastAsia="仿宋"/>
          <w:sz w:val="28"/>
          <w:szCs w:val="28"/>
          <w:highlight w:val="none"/>
        </w:rPr>
        <w:t>.执行教学计划，包括落实</w:t>
      </w:r>
      <w:r>
        <w:rPr>
          <w:rFonts w:ascii="仿宋" w:hAnsi="仿宋" w:eastAsia="仿宋"/>
          <w:sz w:val="28"/>
          <w:szCs w:val="28"/>
          <w:highlight w:val="none"/>
        </w:rPr>
        <w:t>教学场地、</w:t>
      </w:r>
      <w:r>
        <w:rPr>
          <w:rFonts w:hint="eastAsia" w:ascii="仿宋" w:hAnsi="仿宋" w:eastAsia="仿宋"/>
          <w:sz w:val="28"/>
          <w:szCs w:val="28"/>
          <w:highlight w:val="none"/>
        </w:rPr>
        <w:t>教材和教学设备等</w:t>
      </w:r>
      <w:r>
        <w:rPr>
          <w:rFonts w:ascii="仿宋" w:hAnsi="仿宋" w:eastAsia="仿宋"/>
          <w:sz w:val="28"/>
          <w:szCs w:val="28"/>
          <w:highlight w:val="none"/>
        </w:rPr>
        <w:t>；</w:t>
      </w:r>
      <w:r>
        <w:rPr>
          <w:rFonts w:hint="eastAsia" w:ascii="仿宋" w:hAnsi="仿宋" w:eastAsia="仿宋"/>
          <w:sz w:val="28"/>
          <w:szCs w:val="28"/>
          <w:highlight w:val="none"/>
        </w:rPr>
        <w:t>对外语授课课程配课堂交替传译；</w:t>
      </w:r>
    </w:p>
    <w:p>
      <w:pPr>
        <w:spacing w:line="560" w:lineRule="exact"/>
        <w:ind w:firstLine="560" w:firstLineChars="200"/>
        <w:rPr>
          <w:rFonts w:ascii="仿宋" w:hAnsi="仿宋" w:eastAsia="仿宋"/>
          <w:sz w:val="28"/>
          <w:szCs w:val="28"/>
          <w:highlight w:val="none"/>
        </w:rPr>
      </w:pPr>
      <w:r>
        <w:rPr>
          <w:rFonts w:ascii="仿宋" w:hAnsi="仿宋" w:eastAsia="仿宋"/>
          <w:sz w:val="28"/>
          <w:szCs w:val="28"/>
          <w:highlight w:val="none"/>
        </w:rPr>
        <w:t>3</w:t>
      </w:r>
      <w:r>
        <w:rPr>
          <w:rFonts w:hint="eastAsia" w:ascii="仿宋" w:hAnsi="仿宋" w:eastAsia="仿宋"/>
          <w:sz w:val="28"/>
          <w:szCs w:val="28"/>
          <w:highlight w:val="none"/>
        </w:rPr>
        <w:t>.</w:t>
      </w:r>
      <w:r>
        <w:rPr>
          <w:rFonts w:ascii="仿宋" w:hAnsi="仿宋" w:eastAsia="仿宋"/>
          <w:sz w:val="28"/>
          <w:szCs w:val="28"/>
          <w:highlight w:val="none"/>
        </w:rPr>
        <w:t>协助甲方做好报名统计工作；</w:t>
      </w:r>
    </w:p>
    <w:p>
      <w:pPr>
        <w:spacing w:line="56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sz w:val="28"/>
          <w:szCs w:val="28"/>
          <w:highlight w:val="none"/>
        </w:rPr>
        <w:t>4</w:t>
      </w:r>
      <w:r>
        <w:rPr>
          <w:rFonts w:hint="eastAsia" w:ascii="仿宋" w:hAnsi="仿宋" w:eastAsia="仿宋"/>
          <w:sz w:val="28"/>
          <w:szCs w:val="28"/>
          <w:highlight w:val="none"/>
        </w:rPr>
        <w:t>.负责教学管理、监督，确保教学</w:t>
      </w:r>
      <w:r>
        <w:rPr>
          <w:rFonts w:hint="eastAsia" w:ascii="仿宋" w:hAnsi="仿宋" w:eastAsia="仿宋"/>
          <w:color w:val="000000" w:themeColor="text1"/>
          <w:sz w:val="28"/>
          <w:szCs w:val="28"/>
          <w:highlight w:val="none"/>
          <w14:textFill>
            <w14:solidFill>
              <w14:schemeClr w14:val="tx1"/>
            </w14:solidFill>
          </w14:textFill>
        </w:rPr>
        <w:t>质量；</w:t>
      </w:r>
    </w:p>
    <w:p>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5</w:t>
      </w:r>
      <w:r>
        <w:rPr>
          <w:rFonts w:ascii="仿宋" w:hAnsi="仿宋" w:eastAsia="仿宋"/>
          <w:sz w:val="28"/>
          <w:szCs w:val="28"/>
          <w:highlight w:val="none"/>
        </w:rPr>
        <w:t>.</w:t>
      </w:r>
      <w:r>
        <w:rPr>
          <w:rFonts w:hint="eastAsia" w:ascii="仿宋" w:hAnsi="仿宋" w:eastAsia="仿宋"/>
          <w:sz w:val="28"/>
          <w:szCs w:val="28"/>
          <w:highlight w:val="none"/>
        </w:rPr>
        <w:t>每个模块的课程结束后为学员拍摄集体照，向全程参与课程的学员颁发结业证书。</w:t>
      </w:r>
    </w:p>
    <w:p>
      <w:pPr>
        <w:spacing w:line="560" w:lineRule="exact"/>
        <w:ind w:firstLine="560" w:firstLineChars="200"/>
        <w:rPr>
          <w:rFonts w:ascii="仿宋" w:hAnsi="仿宋" w:eastAsia="仿宋"/>
          <w:highlight w:val="none"/>
        </w:rPr>
      </w:pPr>
      <w:r>
        <w:rPr>
          <w:rFonts w:ascii="仿宋" w:hAnsi="仿宋" w:eastAsia="仿宋"/>
          <w:sz w:val="28"/>
          <w:szCs w:val="28"/>
          <w:highlight w:val="none"/>
        </w:rPr>
        <w:t>6</w:t>
      </w:r>
      <w:r>
        <w:rPr>
          <w:rFonts w:hint="eastAsia" w:ascii="仿宋" w:hAnsi="仿宋" w:eastAsia="仿宋"/>
          <w:sz w:val="28"/>
          <w:szCs w:val="28"/>
          <w:highlight w:val="none"/>
        </w:rPr>
        <w:t>.做好后勤保障，</w:t>
      </w:r>
      <w:r>
        <w:rPr>
          <w:rFonts w:ascii="仿宋" w:hAnsi="仿宋" w:eastAsia="仿宋"/>
          <w:sz w:val="28"/>
          <w:szCs w:val="28"/>
          <w:highlight w:val="none"/>
        </w:rPr>
        <w:t>确保授课</w:t>
      </w:r>
      <w:r>
        <w:rPr>
          <w:rFonts w:hint="eastAsia" w:ascii="仿宋" w:hAnsi="仿宋" w:eastAsia="仿宋"/>
          <w:sz w:val="28"/>
          <w:szCs w:val="28"/>
          <w:highlight w:val="none"/>
        </w:rPr>
        <w:t>教授的</w:t>
      </w:r>
      <w:r>
        <w:rPr>
          <w:rFonts w:ascii="仿宋" w:hAnsi="仿宋" w:eastAsia="仿宋"/>
          <w:sz w:val="28"/>
          <w:szCs w:val="28"/>
          <w:highlight w:val="none"/>
        </w:rPr>
        <w:t>服务到位</w:t>
      </w:r>
      <w:r>
        <w:rPr>
          <w:rFonts w:hint="eastAsia" w:ascii="仿宋" w:hAnsi="仿宋" w:eastAsia="仿宋"/>
          <w:sz w:val="28"/>
          <w:szCs w:val="28"/>
          <w:highlight w:val="none"/>
        </w:rPr>
        <w:t>，确保学员学习用品，教授交通和餐饮安排服务落实到位；</w:t>
      </w:r>
    </w:p>
    <w:p>
      <w:pPr>
        <w:spacing w:line="560" w:lineRule="exact"/>
        <w:ind w:firstLine="560" w:firstLineChars="200"/>
        <w:rPr>
          <w:rFonts w:ascii="仿宋" w:hAnsi="仿宋" w:eastAsia="仿宋"/>
          <w:sz w:val="28"/>
          <w:szCs w:val="28"/>
          <w:highlight w:val="none"/>
        </w:rPr>
      </w:pPr>
      <w:r>
        <w:rPr>
          <w:rFonts w:ascii="仿宋" w:hAnsi="仿宋" w:eastAsia="仿宋"/>
          <w:sz w:val="28"/>
          <w:szCs w:val="28"/>
          <w:highlight w:val="none"/>
        </w:rPr>
        <w:t>7</w:t>
      </w:r>
      <w:r>
        <w:rPr>
          <w:rFonts w:hint="eastAsia" w:ascii="仿宋" w:hAnsi="仿宋" w:eastAsia="仿宋"/>
          <w:sz w:val="28"/>
          <w:szCs w:val="28"/>
          <w:highlight w:val="none"/>
        </w:rPr>
        <w:t>.向甲方出具培训费用的有效全额学费发票；</w:t>
      </w:r>
    </w:p>
    <w:p>
      <w:pPr>
        <w:spacing w:line="560" w:lineRule="exact"/>
        <w:ind w:firstLine="560" w:firstLineChars="200"/>
        <w:rPr>
          <w:rFonts w:ascii="仿宋" w:hAnsi="仿宋" w:eastAsia="仿宋"/>
          <w:sz w:val="28"/>
          <w:szCs w:val="28"/>
          <w:highlight w:val="none"/>
        </w:rPr>
      </w:pPr>
      <w:r>
        <w:rPr>
          <w:rFonts w:ascii="仿宋" w:hAnsi="仿宋" w:eastAsia="仿宋"/>
          <w:sz w:val="28"/>
          <w:szCs w:val="28"/>
          <w:highlight w:val="none"/>
        </w:rPr>
        <w:t>8.</w:t>
      </w:r>
      <w:r>
        <w:rPr>
          <w:rFonts w:hint="eastAsia" w:ascii="仿宋" w:hAnsi="仿宋" w:eastAsia="仿宋"/>
          <w:sz w:val="28"/>
          <w:szCs w:val="28"/>
          <w:highlight w:val="none"/>
        </w:rPr>
        <w:t>负责配合甲方在培训后对学员学习和项目成效进行评估</w:t>
      </w:r>
      <w:r>
        <w:rPr>
          <w:rFonts w:ascii="仿宋" w:hAnsi="仿宋" w:eastAsia="仿宋"/>
          <w:sz w:val="28"/>
          <w:szCs w:val="28"/>
          <w:highlight w:val="none"/>
        </w:rPr>
        <w:t>。</w:t>
      </w:r>
    </w:p>
    <w:p>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9.在服务期限内，项目人员应相对稳定，更换现场人员，须经甲方书面同意后方可更换。乙方须指定2名签收人，代表乙方签收甲方发出的任务书。签收人需持乙方法人授权委托书报甲方备案，授权有效期与双方签订的框架合同期限一致。更换授权签收人须提前30个工作日向甲方提出书面申请。</w:t>
      </w:r>
    </w:p>
    <w:p>
      <w:pPr>
        <w:pStyle w:val="16"/>
        <w:spacing w:line="560" w:lineRule="exact"/>
        <w:ind w:left="0" w:firstLine="562" w:firstLineChars="200"/>
        <w:rPr>
          <w:rFonts w:ascii="仿宋" w:hAnsi="仿宋" w:eastAsia="仿宋"/>
          <w:b/>
          <w:kern w:val="2"/>
          <w:sz w:val="28"/>
          <w:szCs w:val="28"/>
          <w:highlight w:val="none"/>
        </w:rPr>
      </w:pPr>
      <w:r>
        <w:rPr>
          <w:rFonts w:hint="eastAsia" w:ascii="仿宋" w:hAnsi="仿宋" w:eastAsia="仿宋"/>
          <w:b/>
          <w:kern w:val="2"/>
          <w:sz w:val="28"/>
          <w:szCs w:val="28"/>
          <w:highlight w:val="none"/>
        </w:rPr>
        <w:t>三、费用及支付</w:t>
      </w:r>
    </w:p>
    <w:p>
      <w:pPr>
        <w:spacing w:line="560" w:lineRule="exact"/>
        <w:ind w:firstLine="560" w:firstLineChars="200"/>
        <w:rPr>
          <w:rFonts w:ascii="仿宋" w:hAnsi="仿宋" w:eastAsia="仿宋"/>
          <w:spacing w:val="-17"/>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rPr>
        <w:t>.金额：本项目</w:t>
      </w:r>
      <w:r>
        <w:rPr>
          <w:rFonts w:ascii="仿宋" w:hAnsi="仿宋" w:eastAsia="仿宋"/>
          <w:sz w:val="28"/>
          <w:szCs w:val="28"/>
          <w:highlight w:val="none"/>
        </w:rPr>
        <w:t>为期</w:t>
      </w:r>
      <w:r>
        <w:rPr>
          <w:rFonts w:hint="eastAsia" w:ascii="仿宋" w:hAnsi="仿宋" w:eastAsia="仿宋"/>
          <w:sz w:val="28"/>
          <w:szCs w:val="28"/>
          <w:highlight w:val="none"/>
        </w:rPr>
        <w:t>*</w:t>
      </w:r>
      <w:r>
        <w:rPr>
          <w:rFonts w:ascii="仿宋" w:hAnsi="仿宋" w:eastAsia="仿宋"/>
          <w:sz w:val="28"/>
          <w:szCs w:val="28"/>
          <w:highlight w:val="none"/>
        </w:rPr>
        <w:t>天，</w:t>
      </w:r>
      <w:r>
        <w:rPr>
          <w:rFonts w:hint="eastAsia" w:ascii="仿宋" w:hAnsi="仿宋" w:eastAsia="仿宋"/>
          <w:sz w:val="28"/>
          <w:szCs w:val="28"/>
          <w:highlight w:val="none"/>
        </w:rPr>
        <w:t>共计*人，甲方应向乙方支付培训费用总额不超过***元（大写：***）,包括：师资费、资料费、伙食费、场地费、交通费、税费等，总费用按照实际参训人数</w:t>
      </w:r>
      <w:r>
        <w:rPr>
          <w:rFonts w:hint="eastAsia" w:ascii="仿宋" w:hAnsi="仿宋" w:eastAsia="仿宋"/>
          <w:sz w:val="28"/>
          <w:szCs w:val="28"/>
          <w:highlight w:val="none"/>
          <w:lang w:eastAsia="zh-CN"/>
        </w:rPr>
        <w:t>、实际发生课时数</w:t>
      </w:r>
      <w:r>
        <w:rPr>
          <w:rFonts w:hint="eastAsia" w:ascii="仿宋" w:hAnsi="仿宋" w:eastAsia="仿宋"/>
          <w:sz w:val="28"/>
          <w:szCs w:val="28"/>
          <w:highlight w:val="none"/>
        </w:rPr>
        <w:t>和双方认可的</w:t>
      </w:r>
      <w:r>
        <w:rPr>
          <w:rFonts w:ascii="仿宋" w:hAnsi="仿宋" w:eastAsia="仿宋"/>
          <w:sz w:val="28"/>
          <w:szCs w:val="28"/>
          <w:highlight w:val="none"/>
        </w:rPr>
        <w:t>费</w:t>
      </w:r>
      <w:r>
        <w:rPr>
          <w:rFonts w:hint="eastAsia" w:ascii="仿宋" w:hAnsi="仿宋" w:eastAsia="仿宋"/>
          <w:sz w:val="28"/>
          <w:szCs w:val="28"/>
          <w:highlight w:val="none"/>
        </w:rPr>
        <w:t>用支付（本协议计费单位均为人民币）。</w:t>
      </w:r>
    </w:p>
    <w:p>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2.支付方式及时间：</w:t>
      </w:r>
    </w:p>
    <w:p>
      <w:pPr>
        <w:spacing w:line="560" w:lineRule="exact"/>
        <w:ind w:firstLine="480"/>
        <w:rPr>
          <w:rFonts w:ascii="仿宋" w:hAnsi="仿宋" w:eastAsia="仿宋"/>
          <w:spacing w:val="-11"/>
          <w:sz w:val="28"/>
          <w:szCs w:val="28"/>
          <w:highlight w:val="none"/>
        </w:rPr>
      </w:pPr>
      <w:r>
        <w:rPr>
          <w:rFonts w:hint="eastAsia" w:ascii="仿宋" w:hAnsi="仿宋" w:eastAsia="仿宋"/>
          <w:spacing w:val="-11"/>
          <w:sz w:val="28"/>
          <w:szCs w:val="28"/>
          <w:highlight w:val="none"/>
        </w:rPr>
        <w:t>甲方应于合同签订后15个工作日内支付合同金额40%的项目启动资金；乙方</w:t>
      </w:r>
      <w:r>
        <w:rPr>
          <w:rFonts w:hint="eastAsia" w:ascii="仿宋" w:hAnsi="仿宋" w:eastAsia="仿宋"/>
          <w:spacing w:val="-11"/>
          <w:sz w:val="28"/>
          <w:szCs w:val="28"/>
          <w:highlight w:val="none"/>
          <w:lang w:eastAsia="zh-CN"/>
        </w:rPr>
        <w:t>提供相应课程服务并且课程评估在</w:t>
      </w:r>
      <w:r>
        <w:rPr>
          <w:rFonts w:hint="eastAsia" w:ascii="仿宋" w:hAnsi="仿宋" w:eastAsia="仿宋"/>
          <w:spacing w:val="-11"/>
          <w:sz w:val="28"/>
          <w:szCs w:val="28"/>
          <w:highlight w:val="none"/>
          <w:lang w:val="en-US" w:eastAsia="zh-CN"/>
        </w:rPr>
        <w:t>4分（满分5分）以上算作合格，</w:t>
      </w:r>
      <w:r>
        <w:rPr>
          <w:rFonts w:hint="eastAsia" w:ascii="仿宋" w:hAnsi="仿宋" w:eastAsia="仿宋"/>
          <w:spacing w:val="-11"/>
          <w:sz w:val="28"/>
          <w:szCs w:val="28"/>
          <w:highlight w:val="none"/>
        </w:rPr>
        <w:t>甲方验收合格后，凭甲乙双方确认的结算清单</w:t>
      </w:r>
      <w:r>
        <w:rPr>
          <w:rFonts w:hint="eastAsia" w:ascii="仿宋" w:hAnsi="仿宋" w:eastAsia="仿宋"/>
          <w:spacing w:val="-11"/>
          <w:sz w:val="28"/>
          <w:szCs w:val="28"/>
          <w:highlight w:val="none"/>
          <w:lang w:eastAsia="zh-CN"/>
        </w:rPr>
        <w:t>根据实际参训人数、实际发生课时数</w:t>
      </w:r>
      <w:r>
        <w:rPr>
          <w:rFonts w:hint="eastAsia" w:ascii="仿宋" w:hAnsi="仿宋" w:eastAsia="仿宋"/>
          <w:spacing w:val="-11"/>
          <w:sz w:val="28"/>
          <w:szCs w:val="28"/>
          <w:highlight w:val="none"/>
        </w:rPr>
        <w:t>结算剩余不超过60%合同款即***元（大写：***元整），如项目跨年，则在2024年12月前按照实际课程进度支付相应比例款项。</w:t>
      </w:r>
    </w:p>
    <w:p>
      <w:pPr>
        <w:spacing w:line="560" w:lineRule="exact"/>
        <w:ind w:firstLine="480"/>
        <w:rPr>
          <w:rFonts w:ascii="仿宋" w:hAnsi="仿宋" w:eastAsia="仿宋"/>
          <w:spacing w:val="-11"/>
          <w:sz w:val="28"/>
          <w:szCs w:val="28"/>
          <w:highlight w:val="none"/>
        </w:rPr>
      </w:pPr>
      <w:r>
        <w:rPr>
          <w:rFonts w:hint="eastAsia" w:ascii="仿宋" w:hAnsi="仿宋" w:eastAsia="仿宋"/>
          <w:spacing w:val="-11"/>
          <w:sz w:val="28"/>
          <w:szCs w:val="28"/>
          <w:highlight w:val="none"/>
        </w:rPr>
        <w:t>上述每期款项均在满足付款条件，且甲方收到乙方开具的载明相应金额的合格发票后15个工作日内付至乙方指定银行账户。如未及时收到发票，则甲方相应付款时间顺延。</w:t>
      </w:r>
    </w:p>
    <w:p>
      <w:pPr>
        <w:spacing w:line="560" w:lineRule="exact"/>
        <w:ind w:firstLine="480"/>
        <w:rPr>
          <w:rFonts w:ascii="仿宋" w:hAnsi="仿宋" w:eastAsia="仿宋"/>
          <w:spacing w:val="-11"/>
          <w:sz w:val="28"/>
          <w:szCs w:val="28"/>
          <w:highlight w:val="none"/>
        </w:rPr>
      </w:pPr>
      <w:r>
        <w:rPr>
          <w:rFonts w:hint="eastAsia" w:ascii="仿宋" w:hAnsi="仿宋" w:eastAsia="仿宋"/>
          <w:spacing w:val="-11"/>
          <w:sz w:val="28"/>
          <w:szCs w:val="28"/>
          <w:highlight w:val="none"/>
        </w:rPr>
        <w:t>乙方指定账户：</w:t>
      </w:r>
    </w:p>
    <w:p>
      <w:pPr>
        <w:spacing w:line="560" w:lineRule="exact"/>
        <w:ind w:firstLine="480"/>
        <w:rPr>
          <w:rFonts w:ascii="仿宋" w:hAnsi="仿宋" w:eastAsia="仿宋"/>
          <w:spacing w:val="-11"/>
          <w:sz w:val="28"/>
          <w:szCs w:val="28"/>
          <w:highlight w:val="none"/>
          <w:lang w:eastAsia="zh-Hans"/>
        </w:rPr>
      </w:pPr>
      <w:r>
        <w:rPr>
          <w:rFonts w:hint="eastAsia" w:ascii="仿宋" w:hAnsi="仿宋" w:eastAsia="仿宋"/>
          <w:spacing w:val="-11"/>
          <w:sz w:val="28"/>
          <w:szCs w:val="28"/>
          <w:highlight w:val="none"/>
          <w:lang w:eastAsia="zh-Hans"/>
        </w:rPr>
        <w:t>银行名称</w:t>
      </w:r>
      <w:r>
        <w:rPr>
          <w:rFonts w:hint="eastAsia" w:ascii="仿宋" w:hAnsi="仿宋" w:eastAsia="仿宋"/>
          <w:spacing w:val="-11"/>
          <w:sz w:val="28"/>
          <w:szCs w:val="28"/>
          <w:highlight w:val="none"/>
        </w:rPr>
        <w:t>：</w:t>
      </w:r>
    </w:p>
    <w:p>
      <w:pPr>
        <w:spacing w:line="560" w:lineRule="exact"/>
        <w:ind w:firstLine="480"/>
        <w:rPr>
          <w:rFonts w:ascii="仿宋" w:hAnsi="仿宋" w:eastAsia="仿宋"/>
          <w:spacing w:val="-11"/>
          <w:sz w:val="28"/>
          <w:szCs w:val="28"/>
          <w:highlight w:val="none"/>
        </w:rPr>
      </w:pPr>
      <w:r>
        <w:rPr>
          <w:rFonts w:hint="eastAsia" w:ascii="仿宋" w:hAnsi="仿宋" w:eastAsia="仿宋"/>
          <w:spacing w:val="-11"/>
          <w:sz w:val="28"/>
          <w:szCs w:val="28"/>
          <w:highlight w:val="none"/>
          <w:lang w:eastAsia="zh-Hans"/>
        </w:rPr>
        <w:t>账号</w:t>
      </w:r>
      <w:r>
        <w:rPr>
          <w:rFonts w:hint="eastAsia" w:ascii="仿宋" w:hAnsi="仿宋" w:eastAsia="仿宋"/>
          <w:spacing w:val="-11"/>
          <w:sz w:val="28"/>
          <w:szCs w:val="28"/>
          <w:highlight w:val="none"/>
        </w:rPr>
        <w:t>：</w:t>
      </w:r>
    </w:p>
    <w:p>
      <w:pPr>
        <w:spacing w:line="560" w:lineRule="exact"/>
        <w:ind w:firstLine="480"/>
        <w:rPr>
          <w:rFonts w:ascii="仿宋" w:hAnsi="仿宋" w:eastAsia="仿宋"/>
          <w:spacing w:val="-11"/>
          <w:sz w:val="28"/>
          <w:szCs w:val="28"/>
          <w:highlight w:val="none"/>
          <w:lang w:eastAsia="zh-Hans"/>
        </w:rPr>
      </w:pPr>
      <w:r>
        <w:rPr>
          <w:rFonts w:hint="eastAsia" w:ascii="仿宋" w:hAnsi="仿宋" w:eastAsia="仿宋"/>
          <w:spacing w:val="-11"/>
          <w:sz w:val="28"/>
          <w:szCs w:val="28"/>
          <w:highlight w:val="none"/>
          <w:lang w:eastAsia="zh-Hans"/>
        </w:rPr>
        <w:t>账户名</w:t>
      </w:r>
      <w:r>
        <w:rPr>
          <w:rFonts w:hint="eastAsia" w:ascii="仿宋" w:hAnsi="仿宋" w:eastAsia="仿宋"/>
          <w:spacing w:val="-11"/>
          <w:sz w:val="28"/>
          <w:szCs w:val="28"/>
          <w:highlight w:val="none"/>
        </w:rPr>
        <w:t>：</w:t>
      </w:r>
    </w:p>
    <w:p>
      <w:pPr>
        <w:spacing w:line="560" w:lineRule="exact"/>
        <w:ind w:firstLine="480"/>
        <w:rPr>
          <w:rFonts w:ascii="仿宋" w:hAnsi="仿宋" w:eastAsia="仿宋"/>
          <w:spacing w:val="-11"/>
          <w:sz w:val="28"/>
          <w:szCs w:val="28"/>
          <w:highlight w:val="none"/>
        </w:rPr>
      </w:pPr>
      <w:r>
        <w:rPr>
          <w:rFonts w:hint="eastAsia" w:ascii="仿宋" w:hAnsi="仿宋" w:eastAsia="仿宋"/>
          <w:spacing w:val="-11"/>
          <w:sz w:val="28"/>
          <w:szCs w:val="28"/>
          <w:highlight w:val="none"/>
          <w:lang w:eastAsia="zh-Hans"/>
        </w:rPr>
        <w:t>银行地址</w:t>
      </w:r>
      <w:r>
        <w:rPr>
          <w:rFonts w:hint="eastAsia" w:ascii="仿宋" w:hAnsi="仿宋" w:eastAsia="仿宋"/>
          <w:spacing w:val="-11"/>
          <w:sz w:val="28"/>
          <w:szCs w:val="28"/>
          <w:highlight w:val="none"/>
        </w:rPr>
        <w:t>：</w:t>
      </w:r>
    </w:p>
    <w:p>
      <w:pPr>
        <w:pStyle w:val="9"/>
        <w:tabs>
          <w:tab w:val="left" w:pos="5355"/>
        </w:tabs>
        <w:spacing w:line="560" w:lineRule="exact"/>
        <w:rPr>
          <w:rFonts w:ascii="仿宋" w:hAnsi="仿宋" w:eastAsia="仿宋"/>
          <w:b/>
          <w:sz w:val="28"/>
          <w:szCs w:val="28"/>
          <w:highlight w:val="none"/>
        </w:rPr>
      </w:pPr>
      <w:r>
        <w:rPr>
          <w:rFonts w:hint="eastAsia" w:ascii="仿宋" w:hAnsi="仿宋" w:eastAsia="仿宋"/>
          <w:b/>
          <w:sz w:val="28"/>
          <w:szCs w:val="28"/>
          <w:highlight w:val="none"/>
        </w:rPr>
        <w:t>四、知识产权</w:t>
      </w:r>
    </w:p>
    <w:p>
      <w:pPr>
        <w:spacing w:line="560" w:lineRule="exact"/>
        <w:ind w:firstLine="480"/>
        <w:rPr>
          <w:rFonts w:ascii="仿宋" w:hAnsi="仿宋" w:eastAsia="仿宋"/>
          <w:sz w:val="28"/>
          <w:szCs w:val="28"/>
          <w:highlight w:val="none"/>
        </w:rPr>
      </w:pPr>
      <w:r>
        <w:rPr>
          <w:rFonts w:hint="eastAsia" w:ascii="仿宋" w:hAnsi="仿宋" w:eastAsia="仿宋"/>
          <w:sz w:val="28"/>
          <w:szCs w:val="28"/>
          <w:highlight w:val="none"/>
        </w:rPr>
        <w:t>双方对本</w:t>
      </w:r>
      <w:r>
        <w:rPr>
          <w:rFonts w:ascii="仿宋" w:hAnsi="仿宋" w:eastAsia="仿宋"/>
          <w:sz w:val="28"/>
          <w:szCs w:val="28"/>
          <w:highlight w:val="none"/>
        </w:rPr>
        <w:t>协议</w:t>
      </w:r>
      <w:r>
        <w:rPr>
          <w:rFonts w:hint="eastAsia" w:ascii="仿宋" w:hAnsi="仿宋" w:eastAsia="仿宋"/>
          <w:sz w:val="28"/>
          <w:szCs w:val="28"/>
          <w:highlight w:val="none"/>
        </w:rPr>
        <w:t>有关的知识产权以及与之相关的所有权利归属约定如下： 本项目相关全部阶段性成果和最终成果（包括</w:t>
      </w:r>
      <w:r>
        <w:rPr>
          <w:rFonts w:hint="eastAsia" w:ascii="仿宋" w:hAnsi="仿宋" w:eastAsia="仿宋"/>
          <w:sz w:val="28"/>
          <w:szCs w:val="28"/>
          <w:highlight w:val="none"/>
          <w:lang w:eastAsia="zh-Hans"/>
        </w:rPr>
        <w:t>全部课程材料以及</w:t>
      </w:r>
      <w:r>
        <w:rPr>
          <w:rFonts w:hint="eastAsia" w:ascii="仿宋" w:hAnsi="仿宋" w:eastAsia="仿宋"/>
          <w:sz w:val="28"/>
          <w:szCs w:val="28"/>
          <w:highlight w:val="none"/>
        </w:rPr>
        <w:t>为后续服务范围所编制的文件</w:t>
      </w:r>
      <w:r>
        <w:rPr>
          <w:rFonts w:hint="eastAsia" w:ascii="仿宋" w:hAnsi="仿宋" w:eastAsia="仿宋"/>
          <w:sz w:val="28"/>
          <w:szCs w:val="28"/>
          <w:highlight w:val="none"/>
          <w:lang w:eastAsia="zh-Hans"/>
        </w:rPr>
        <w:t>等</w:t>
      </w:r>
      <w:r>
        <w:rPr>
          <w:rFonts w:hint="eastAsia" w:ascii="仿宋" w:hAnsi="仿宋" w:eastAsia="仿宋"/>
          <w:sz w:val="28"/>
          <w:szCs w:val="28"/>
          <w:highlight w:val="none"/>
        </w:rPr>
        <w:t>）的知识产权以及与之相关的所有权利归乙方</w:t>
      </w:r>
      <w:r>
        <w:rPr>
          <w:rFonts w:hint="eastAsia" w:ascii="仿宋" w:hAnsi="仿宋" w:eastAsia="仿宋"/>
          <w:sz w:val="28"/>
          <w:szCs w:val="28"/>
          <w:highlight w:val="none"/>
          <w:lang w:eastAsia="zh-Hans"/>
        </w:rPr>
        <w:t>及其授课教师和乙方获取材料的其他机构</w:t>
      </w:r>
      <w:r>
        <w:rPr>
          <w:rFonts w:hint="eastAsia" w:ascii="仿宋" w:hAnsi="仿宋" w:eastAsia="仿宋"/>
          <w:sz w:val="28"/>
          <w:szCs w:val="28"/>
          <w:highlight w:val="none"/>
        </w:rPr>
        <w:t>所有；本</w:t>
      </w:r>
      <w:r>
        <w:rPr>
          <w:rFonts w:ascii="仿宋" w:hAnsi="仿宋" w:eastAsia="仿宋"/>
          <w:sz w:val="28"/>
          <w:szCs w:val="28"/>
          <w:highlight w:val="none"/>
        </w:rPr>
        <w:t>协议</w:t>
      </w:r>
      <w:r>
        <w:rPr>
          <w:rFonts w:hint="eastAsia" w:ascii="仿宋" w:hAnsi="仿宋" w:eastAsia="仿宋"/>
          <w:sz w:val="28"/>
          <w:szCs w:val="28"/>
          <w:highlight w:val="none"/>
        </w:rPr>
        <w:t>签署前双方已经拥有的知识产权权利，仍归各自所有。</w:t>
      </w:r>
    </w:p>
    <w:p>
      <w:pPr>
        <w:spacing w:line="560" w:lineRule="exact"/>
        <w:ind w:firstLine="560" w:firstLineChars="200"/>
        <w:rPr>
          <w:rFonts w:ascii="仿宋" w:hAnsi="仿宋" w:eastAsia="仿宋"/>
          <w:sz w:val="28"/>
          <w:szCs w:val="28"/>
          <w:highlight w:val="none"/>
        </w:rPr>
      </w:pPr>
      <w:r>
        <w:rPr>
          <w:rFonts w:ascii="仿宋" w:hAnsi="仿宋" w:eastAsia="仿宋"/>
          <w:sz w:val="28"/>
          <w:szCs w:val="28"/>
          <w:highlight w:val="none"/>
        </w:rPr>
        <w:t>课程材料的</w:t>
      </w:r>
      <w:r>
        <w:rPr>
          <w:rFonts w:hint="eastAsia" w:ascii="仿宋" w:hAnsi="仿宋" w:eastAsia="仿宋"/>
          <w:sz w:val="28"/>
          <w:szCs w:val="28"/>
          <w:highlight w:val="none"/>
        </w:rPr>
        <w:t>著作</w:t>
      </w:r>
      <w:r>
        <w:rPr>
          <w:rFonts w:ascii="仿宋" w:hAnsi="仿宋" w:eastAsia="仿宋"/>
          <w:sz w:val="28"/>
          <w:szCs w:val="28"/>
          <w:highlight w:val="none"/>
        </w:rPr>
        <w:t>权应归</w:t>
      </w:r>
      <w:r>
        <w:rPr>
          <w:rFonts w:hint="eastAsia" w:ascii="仿宋" w:hAnsi="仿宋" w:eastAsia="仿宋"/>
          <w:sz w:val="28"/>
          <w:szCs w:val="28"/>
          <w:highlight w:val="none"/>
        </w:rPr>
        <w:t>乙方</w:t>
      </w:r>
      <w:r>
        <w:rPr>
          <w:rFonts w:ascii="仿宋" w:hAnsi="仿宋" w:eastAsia="仿宋"/>
          <w:sz w:val="28"/>
          <w:szCs w:val="28"/>
          <w:highlight w:val="none"/>
        </w:rPr>
        <w:t>及其授课教师</w:t>
      </w:r>
      <w:r>
        <w:rPr>
          <w:rFonts w:hint="eastAsia" w:ascii="仿宋" w:hAnsi="仿宋" w:eastAsia="仿宋"/>
          <w:sz w:val="28"/>
          <w:szCs w:val="28"/>
          <w:highlight w:val="none"/>
        </w:rPr>
        <w:t>和乙方</w:t>
      </w:r>
      <w:r>
        <w:rPr>
          <w:rFonts w:ascii="仿宋" w:hAnsi="仿宋" w:eastAsia="仿宋"/>
          <w:sz w:val="28"/>
          <w:szCs w:val="28"/>
          <w:highlight w:val="none"/>
        </w:rPr>
        <w:t>获取材料的其他机构所有。</w:t>
      </w:r>
    </w:p>
    <w:p>
      <w:pPr>
        <w:spacing w:line="560" w:lineRule="exact"/>
        <w:ind w:firstLine="551" w:firstLineChars="196"/>
        <w:rPr>
          <w:rFonts w:ascii="仿宋" w:hAnsi="仿宋" w:eastAsia="仿宋"/>
          <w:b/>
          <w:sz w:val="28"/>
          <w:szCs w:val="28"/>
          <w:highlight w:val="none"/>
        </w:rPr>
      </w:pPr>
      <w:r>
        <w:rPr>
          <w:rFonts w:hint="eastAsia" w:ascii="仿宋" w:hAnsi="仿宋" w:eastAsia="仿宋"/>
          <w:b/>
          <w:sz w:val="28"/>
          <w:szCs w:val="28"/>
          <w:highlight w:val="none"/>
        </w:rPr>
        <w:t>五、保密和约束</w:t>
      </w:r>
    </w:p>
    <w:p>
      <w:pPr>
        <w:spacing w:line="560" w:lineRule="exact"/>
        <w:ind w:firstLine="480"/>
        <w:rPr>
          <w:rFonts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rPr>
        <w:t>.自该项目洽商至合作结束，双方均有义务对任何有关本项目的内容、合作方式等信息保密，不得向任何第三方泄露。</w:t>
      </w:r>
    </w:p>
    <w:p>
      <w:pPr>
        <w:spacing w:line="560" w:lineRule="exact"/>
        <w:ind w:firstLine="480"/>
        <w:rPr>
          <w:rFonts w:ascii="仿宋" w:hAnsi="仿宋" w:eastAsia="仿宋"/>
          <w:sz w:val="28"/>
          <w:szCs w:val="28"/>
          <w:highlight w:val="none"/>
        </w:rPr>
      </w:pPr>
      <w:r>
        <w:rPr>
          <w:rFonts w:ascii="仿宋" w:hAnsi="仿宋" w:eastAsia="仿宋"/>
          <w:sz w:val="28"/>
          <w:szCs w:val="28"/>
          <w:highlight w:val="none"/>
        </w:rPr>
        <w:t>2</w:t>
      </w:r>
      <w:r>
        <w:rPr>
          <w:rFonts w:hint="eastAsia" w:ascii="仿宋" w:hAnsi="仿宋" w:eastAsia="仿宋"/>
          <w:sz w:val="28"/>
          <w:szCs w:val="28"/>
          <w:highlight w:val="none"/>
        </w:rPr>
        <w:t>.任何一方使用双方合作名义进行对外联络或宣传活动，应遵守双方事先确定的基调和口径，并将活动内容事先通知对方并征得对方同意。</w:t>
      </w:r>
    </w:p>
    <w:p>
      <w:pPr>
        <w:spacing w:line="560" w:lineRule="exact"/>
        <w:ind w:firstLine="480"/>
        <w:rPr>
          <w:rFonts w:ascii="仿宋" w:hAnsi="仿宋" w:eastAsia="仿宋"/>
          <w:b/>
          <w:sz w:val="28"/>
          <w:szCs w:val="28"/>
          <w:highlight w:val="none"/>
        </w:rPr>
      </w:pPr>
      <w:r>
        <w:rPr>
          <w:rFonts w:ascii="仿宋" w:hAnsi="仿宋" w:eastAsia="仿宋"/>
          <w:sz w:val="28"/>
          <w:szCs w:val="28"/>
          <w:highlight w:val="none"/>
        </w:rPr>
        <w:t>3</w:t>
      </w:r>
      <w:r>
        <w:rPr>
          <w:rFonts w:hint="eastAsia" w:ascii="仿宋" w:hAnsi="仿宋" w:eastAsia="仿宋"/>
          <w:sz w:val="28"/>
          <w:szCs w:val="28"/>
          <w:highlight w:val="none"/>
        </w:rPr>
        <w:t>.在未获对方</w:t>
      </w:r>
      <w:r>
        <w:rPr>
          <w:rFonts w:ascii="仿宋" w:hAnsi="仿宋" w:eastAsia="仿宋"/>
          <w:sz w:val="28"/>
          <w:szCs w:val="28"/>
          <w:highlight w:val="none"/>
        </w:rPr>
        <w:t>书面同意</w:t>
      </w:r>
      <w:r>
        <w:rPr>
          <w:rFonts w:hint="eastAsia" w:ascii="仿宋" w:hAnsi="仿宋" w:eastAsia="仿宋"/>
          <w:sz w:val="28"/>
          <w:szCs w:val="28"/>
          <w:highlight w:val="none"/>
        </w:rPr>
        <w:t>的情况下任何一方不得代表对方或合作项目对外进行任何承诺或任何带有责任义务内容的宣传。</w:t>
      </w:r>
    </w:p>
    <w:p>
      <w:pPr>
        <w:spacing w:line="560" w:lineRule="exact"/>
        <w:ind w:firstLine="551" w:firstLineChars="196"/>
        <w:rPr>
          <w:rFonts w:ascii="仿宋" w:hAnsi="仿宋" w:eastAsia="仿宋"/>
          <w:b/>
          <w:sz w:val="28"/>
          <w:szCs w:val="28"/>
          <w:highlight w:val="none"/>
        </w:rPr>
      </w:pPr>
      <w:r>
        <w:rPr>
          <w:rFonts w:hint="eastAsia" w:ascii="仿宋" w:hAnsi="仿宋" w:eastAsia="仿宋"/>
          <w:b/>
          <w:sz w:val="28"/>
          <w:szCs w:val="28"/>
          <w:highlight w:val="none"/>
        </w:rPr>
        <w:t>六、协议终止</w:t>
      </w:r>
    </w:p>
    <w:p>
      <w:pPr>
        <w:spacing w:line="560" w:lineRule="exact"/>
        <w:ind w:firstLine="480"/>
        <w:rPr>
          <w:rFonts w:ascii="仿宋" w:hAnsi="仿宋" w:eastAsia="仿宋"/>
          <w:sz w:val="28"/>
          <w:szCs w:val="28"/>
          <w:highlight w:val="none"/>
        </w:rPr>
      </w:pPr>
      <w:r>
        <w:rPr>
          <w:rFonts w:hint="eastAsia" w:ascii="仿宋" w:hAnsi="仿宋" w:eastAsia="仿宋"/>
          <w:sz w:val="28"/>
          <w:szCs w:val="28"/>
          <w:highlight w:val="none"/>
        </w:rPr>
        <w:t>培训项目结束、甲乙双方权利义务履行完毕后，本协议自然终止；如遇不可抗力或其他导致本</w:t>
      </w:r>
      <w:r>
        <w:rPr>
          <w:rFonts w:ascii="仿宋" w:hAnsi="仿宋" w:eastAsia="仿宋"/>
          <w:sz w:val="28"/>
          <w:szCs w:val="28"/>
          <w:highlight w:val="none"/>
        </w:rPr>
        <w:t>协议</w:t>
      </w:r>
      <w:r>
        <w:rPr>
          <w:rFonts w:hint="eastAsia" w:ascii="仿宋" w:hAnsi="仿宋" w:eastAsia="仿宋"/>
          <w:sz w:val="28"/>
          <w:szCs w:val="28"/>
          <w:highlight w:val="none"/>
        </w:rPr>
        <w:t>不能继续履行的特殊情况，须解除或终止本协议的，</w:t>
      </w:r>
      <w:r>
        <w:rPr>
          <w:rFonts w:ascii="仿宋" w:hAnsi="仿宋" w:eastAsia="仿宋"/>
          <w:sz w:val="28"/>
          <w:szCs w:val="28"/>
          <w:highlight w:val="none"/>
        </w:rPr>
        <w:t>双方</w:t>
      </w:r>
      <w:r>
        <w:rPr>
          <w:rFonts w:hint="eastAsia" w:ascii="仿宋" w:hAnsi="仿宋" w:eastAsia="仿宋"/>
          <w:sz w:val="28"/>
          <w:szCs w:val="28"/>
          <w:highlight w:val="none"/>
        </w:rPr>
        <w:t>须提前</w:t>
      </w:r>
      <w:r>
        <w:rPr>
          <w:rFonts w:ascii="仿宋" w:hAnsi="仿宋" w:eastAsia="仿宋"/>
          <w:sz w:val="28"/>
          <w:szCs w:val="28"/>
          <w:highlight w:val="none"/>
        </w:rPr>
        <w:t>15天</w:t>
      </w:r>
      <w:r>
        <w:rPr>
          <w:rFonts w:hint="eastAsia" w:ascii="仿宋" w:hAnsi="仿宋" w:eastAsia="仿宋"/>
          <w:sz w:val="28"/>
          <w:szCs w:val="28"/>
          <w:highlight w:val="none"/>
        </w:rPr>
        <w:t>告知对方，双方可协商解除或终止本协议，按双方约定进行清算执行，双方均无需承担违约责任。</w:t>
      </w:r>
    </w:p>
    <w:p>
      <w:pPr>
        <w:spacing w:line="560" w:lineRule="exact"/>
        <w:ind w:firstLine="480"/>
        <w:rPr>
          <w:rFonts w:ascii="仿宋" w:hAnsi="仿宋" w:eastAsia="仿宋"/>
          <w:sz w:val="28"/>
          <w:szCs w:val="28"/>
          <w:highlight w:val="none"/>
        </w:rPr>
      </w:pPr>
      <w:r>
        <w:rPr>
          <w:rFonts w:hint="eastAsia" w:ascii="仿宋" w:hAnsi="仿宋" w:eastAsia="仿宋"/>
          <w:sz w:val="28"/>
          <w:szCs w:val="28"/>
          <w:highlight w:val="none"/>
        </w:rPr>
        <w:t>临活动前15天以内双方无合理理由不得解除、终止本协议，如一方无合理理由解除、终止的，应承担违约责任，按本协议活动总金额的20%向对方支付违约金。</w:t>
      </w:r>
    </w:p>
    <w:p>
      <w:pPr>
        <w:spacing w:line="560" w:lineRule="exact"/>
        <w:ind w:firstLine="480"/>
        <w:rPr>
          <w:rFonts w:ascii="仿宋" w:hAnsi="仿宋" w:eastAsia="仿宋"/>
          <w:b/>
          <w:sz w:val="28"/>
          <w:szCs w:val="28"/>
          <w:highlight w:val="none"/>
        </w:rPr>
      </w:pPr>
      <w:r>
        <w:rPr>
          <w:rFonts w:ascii="仿宋" w:hAnsi="仿宋" w:eastAsia="仿宋"/>
          <w:b/>
          <w:sz w:val="28"/>
          <w:szCs w:val="28"/>
          <w:highlight w:val="none"/>
        </w:rPr>
        <w:t>七、</w:t>
      </w:r>
      <w:r>
        <w:rPr>
          <w:rFonts w:hint="eastAsia" w:ascii="仿宋" w:hAnsi="仿宋" w:eastAsia="仿宋"/>
          <w:b/>
          <w:sz w:val="28"/>
          <w:szCs w:val="28"/>
          <w:highlight w:val="none"/>
        </w:rPr>
        <w:t>违约责任</w:t>
      </w:r>
    </w:p>
    <w:p>
      <w:pPr>
        <w:spacing w:line="560" w:lineRule="exact"/>
        <w:ind w:firstLine="480"/>
        <w:rPr>
          <w:rFonts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rPr>
        <w:t>乙方未按照本</w:t>
      </w:r>
      <w:r>
        <w:rPr>
          <w:rFonts w:ascii="仿宋" w:hAnsi="仿宋" w:eastAsia="仿宋"/>
          <w:sz w:val="28"/>
          <w:szCs w:val="28"/>
          <w:highlight w:val="none"/>
        </w:rPr>
        <w:t>协议</w:t>
      </w:r>
      <w:r>
        <w:rPr>
          <w:rFonts w:hint="eastAsia" w:ascii="仿宋" w:hAnsi="仿宋" w:eastAsia="仿宋"/>
          <w:sz w:val="28"/>
          <w:szCs w:val="28"/>
          <w:highlight w:val="none"/>
        </w:rPr>
        <w:t>约定的时间完成本项目各阶段工作，</w:t>
      </w:r>
      <w:r>
        <w:rPr>
          <w:rFonts w:hint="eastAsia" w:ascii="仿宋" w:hAnsi="仿宋" w:eastAsia="仿宋"/>
          <w:sz w:val="28"/>
          <w:szCs w:val="28"/>
          <w:highlight w:val="none"/>
          <w:lang w:eastAsia="zh-Hans"/>
        </w:rPr>
        <w:t>甲方</w:t>
      </w:r>
      <w:r>
        <w:rPr>
          <w:rFonts w:hint="eastAsia" w:ascii="仿宋" w:hAnsi="仿宋" w:eastAsia="仿宋"/>
          <w:sz w:val="28"/>
          <w:szCs w:val="28"/>
          <w:highlight w:val="none"/>
        </w:rPr>
        <w:t>书面催告</w:t>
      </w:r>
      <w:r>
        <w:rPr>
          <w:rFonts w:hint="eastAsia" w:ascii="仿宋" w:hAnsi="仿宋" w:eastAsia="仿宋"/>
          <w:sz w:val="28"/>
          <w:szCs w:val="28"/>
          <w:highlight w:val="none"/>
          <w:lang w:eastAsia="zh-Hans"/>
        </w:rPr>
        <w:t>乙方</w:t>
      </w:r>
      <w:r>
        <w:rPr>
          <w:rFonts w:hint="eastAsia" w:ascii="仿宋" w:hAnsi="仿宋" w:eastAsia="仿宋"/>
          <w:sz w:val="28"/>
          <w:szCs w:val="28"/>
          <w:highlight w:val="none"/>
        </w:rPr>
        <w:t>并给予不少于5个工作日的履行期限后</w:t>
      </w:r>
      <w:r>
        <w:rPr>
          <w:rFonts w:hint="eastAsia" w:ascii="仿宋" w:hAnsi="仿宋" w:eastAsia="仿宋"/>
          <w:sz w:val="28"/>
          <w:szCs w:val="28"/>
          <w:highlight w:val="none"/>
          <w:lang w:eastAsia="zh-Hans"/>
        </w:rPr>
        <w:t>乙方仍未履行的</w:t>
      </w:r>
      <w:r>
        <w:rPr>
          <w:rFonts w:ascii="仿宋" w:hAnsi="仿宋" w:eastAsia="仿宋"/>
          <w:sz w:val="28"/>
          <w:szCs w:val="28"/>
          <w:highlight w:val="none"/>
          <w:lang w:eastAsia="zh-Hans"/>
        </w:rPr>
        <w:t>，</w:t>
      </w:r>
      <w:r>
        <w:rPr>
          <w:rFonts w:hint="eastAsia" w:ascii="仿宋" w:hAnsi="仿宋" w:eastAsia="仿宋"/>
          <w:sz w:val="28"/>
          <w:szCs w:val="28"/>
          <w:highlight w:val="none"/>
          <w:lang w:eastAsia="zh-Hans"/>
        </w:rPr>
        <w:t>自该</w:t>
      </w:r>
      <w:r>
        <w:rPr>
          <w:rFonts w:hint="eastAsia" w:ascii="仿宋" w:hAnsi="仿宋" w:eastAsia="仿宋"/>
          <w:sz w:val="28"/>
          <w:szCs w:val="28"/>
          <w:highlight w:val="none"/>
        </w:rPr>
        <w:t>期限届满之日起</w:t>
      </w:r>
      <w:r>
        <w:rPr>
          <w:rFonts w:ascii="仿宋" w:hAnsi="仿宋" w:eastAsia="仿宋"/>
          <w:sz w:val="28"/>
          <w:szCs w:val="28"/>
          <w:highlight w:val="none"/>
        </w:rPr>
        <w:t>，</w:t>
      </w:r>
      <w:r>
        <w:rPr>
          <w:rFonts w:hint="eastAsia" w:ascii="仿宋" w:hAnsi="仿宋" w:eastAsia="仿宋"/>
          <w:sz w:val="28"/>
          <w:szCs w:val="28"/>
          <w:highlight w:val="none"/>
        </w:rPr>
        <w:t>每迟延一日，甲方有权自尚未支付的</w:t>
      </w:r>
      <w:r>
        <w:rPr>
          <w:rFonts w:ascii="仿宋" w:hAnsi="仿宋" w:eastAsia="仿宋"/>
          <w:sz w:val="28"/>
          <w:szCs w:val="28"/>
          <w:highlight w:val="none"/>
        </w:rPr>
        <w:t>协议</w:t>
      </w:r>
      <w:r>
        <w:rPr>
          <w:rFonts w:hint="eastAsia" w:ascii="仿宋" w:hAnsi="仿宋" w:eastAsia="仿宋"/>
          <w:sz w:val="28"/>
          <w:szCs w:val="28"/>
          <w:highlight w:val="none"/>
        </w:rPr>
        <w:t>款项中扣除</w:t>
      </w:r>
      <w:r>
        <w:rPr>
          <w:rFonts w:hint="eastAsia" w:ascii="仿宋" w:hAnsi="仿宋" w:eastAsia="仿宋"/>
          <w:sz w:val="28"/>
          <w:szCs w:val="28"/>
          <w:highlight w:val="none"/>
          <w:lang w:eastAsia="zh-Hans"/>
        </w:rPr>
        <w:t>项目启动资金对应</w:t>
      </w:r>
      <w:r>
        <w:rPr>
          <w:rFonts w:hint="eastAsia" w:ascii="仿宋" w:hAnsi="仿宋" w:eastAsia="仿宋"/>
          <w:sz w:val="28"/>
          <w:szCs w:val="28"/>
          <w:highlight w:val="none"/>
        </w:rPr>
        <w:t>金额的3‰的逾期违约金。</w:t>
      </w:r>
    </w:p>
    <w:p>
      <w:pPr>
        <w:spacing w:line="560" w:lineRule="exact"/>
        <w:ind w:firstLine="480"/>
        <w:rPr>
          <w:rFonts w:ascii="仿宋" w:hAnsi="仿宋" w:eastAsia="仿宋"/>
          <w:sz w:val="28"/>
          <w:szCs w:val="28"/>
          <w:highlight w:val="none"/>
        </w:rPr>
      </w:pPr>
      <w:r>
        <w:rPr>
          <w:rFonts w:ascii="仿宋" w:hAnsi="仿宋" w:eastAsia="仿宋"/>
          <w:sz w:val="28"/>
          <w:szCs w:val="28"/>
          <w:highlight w:val="none"/>
        </w:rPr>
        <w:t>2.</w:t>
      </w:r>
      <w:r>
        <w:rPr>
          <w:rFonts w:hint="eastAsia" w:ascii="仿宋" w:hAnsi="仿宋" w:eastAsia="仿宋"/>
          <w:sz w:val="28"/>
          <w:szCs w:val="28"/>
          <w:highlight w:val="none"/>
        </w:rPr>
        <w:t>如甲方未按照本</w:t>
      </w:r>
      <w:r>
        <w:rPr>
          <w:rFonts w:ascii="仿宋" w:hAnsi="仿宋" w:eastAsia="仿宋"/>
          <w:sz w:val="28"/>
          <w:szCs w:val="28"/>
          <w:highlight w:val="none"/>
        </w:rPr>
        <w:t>协议</w:t>
      </w:r>
      <w:r>
        <w:rPr>
          <w:rFonts w:hint="eastAsia" w:ascii="仿宋" w:hAnsi="仿宋" w:eastAsia="仿宋"/>
          <w:sz w:val="28"/>
          <w:szCs w:val="28"/>
          <w:highlight w:val="none"/>
        </w:rPr>
        <w:t>约定的时间支付服务费，乙方书面催告甲方并给予不少于5个工作日的履行期限后甲方仍未支付的，乙方有权自该期限届满之日起要求甲方支付该阶段应付而未付</w:t>
      </w:r>
      <w:r>
        <w:rPr>
          <w:rFonts w:ascii="仿宋" w:hAnsi="仿宋" w:eastAsia="仿宋"/>
          <w:sz w:val="28"/>
          <w:szCs w:val="28"/>
          <w:highlight w:val="none"/>
        </w:rPr>
        <w:t>协议</w:t>
      </w:r>
      <w:r>
        <w:rPr>
          <w:rFonts w:hint="eastAsia" w:ascii="仿宋" w:hAnsi="仿宋" w:eastAsia="仿宋"/>
          <w:sz w:val="28"/>
          <w:szCs w:val="28"/>
          <w:highlight w:val="none"/>
        </w:rPr>
        <w:t>价款每日3‰的逾期违约金。</w:t>
      </w:r>
      <w:r>
        <w:rPr>
          <w:rFonts w:ascii="仿宋" w:hAnsi="仿宋" w:eastAsia="仿宋"/>
          <w:sz w:val="28"/>
          <w:szCs w:val="28"/>
          <w:highlight w:val="none"/>
        </w:rPr>
        <w:t>但因甲方审批原因导致付款迟延，乙方予以谅解</w:t>
      </w:r>
      <w:r>
        <w:rPr>
          <w:rFonts w:ascii="仿宋" w:hAnsi="仿宋" w:eastAsia="仿宋"/>
          <w:spacing w:val="-11"/>
          <w:sz w:val="28"/>
          <w:szCs w:val="28"/>
          <w:highlight w:val="none"/>
        </w:rPr>
        <w:t>，</w:t>
      </w:r>
      <w:r>
        <w:rPr>
          <w:rFonts w:hint="eastAsia" w:ascii="仿宋" w:hAnsi="仿宋" w:eastAsia="仿宋"/>
          <w:spacing w:val="-11"/>
          <w:sz w:val="28"/>
          <w:szCs w:val="28"/>
          <w:highlight w:val="none"/>
          <w:lang w:eastAsia="zh-Hans"/>
        </w:rPr>
        <w:t>但该期间不得超过</w:t>
      </w:r>
      <w:r>
        <w:rPr>
          <w:rFonts w:ascii="仿宋" w:hAnsi="仿宋" w:eastAsia="仿宋"/>
          <w:spacing w:val="-11"/>
          <w:sz w:val="28"/>
          <w:szCs w:val="28"/>
          <w:highlight w:val="none"/>
          <w:lang w:eastAsia="zh-Hans"/>
        </w:rPr>
        <w:t>【</w:t>
      </w:r>
      <w:r>
        <w:rPr>
          <w:rFonts w:hint="eastAsia" w:ascii="仿宋" w:hAnsi="仿宋" w:eastAsia="仿宋"/>
          <w:spacing w:val="-11"/>
          <w:sz w:val="28"/>
          <w:szCs w:val="28"/>
          <w:highlight w:val="none"/>
          <w:lang w:eastAsia="zh-Hans"/>
        </w:rPr>
        <w:t>3</w:t>
      </w:r>
      <w:r>
        <w:rPr>
          <w:rFonts w:ascii="仿宋" w:hAnsi="仿宋" w:eastAsia="仿宋"/>
          <w:spacing w:val="-11"/>
          <w:sz w:val="28"/>
          <w:szCs w:val="28"/>
          <w:highlight w:val="none"/>
          <w:lang w:eastAsia="zh-Hans"/>
        </w:rPr>
        <w:t>0】</w:t>
      </w:r>
      <w:r>
        <w:rPr>
          <w:rFonts w:hint="eastAsia" w:ascii="仿宋" w:hAnsi="仿宋" w:eastAsia="仿宋"/>
          <w:spacing w:val="-11"/>
          <w:sz w:val="28"/>
          <w:szCs w:val="28"/>
          <w:highlight w:val="none"/>
          <w:lang w:eastAsia="zh-Hans"/>
        </w:rPr>
        <w:t>日</w:t>
      </w:r>
      <w:r>
        <w:rPr>
          <w:rFonts w:ascii="仿宋" w:hAnsi="仿宋" w:eastAsia="仿宋"/>
          <w:sz w:val="28"/>
          <w:szCs w:val="28"/>
          <w:highlight w:val="none"/>
        </w:rPr>
        <w:t>。</w:t>
      </w:r>
    </w:p>
    <w:p>
      <w:pPr>
        <w:spacing w:line="560" w:lineRule="exact"/>
        <w:ind w:firstLine="480"/>
        <w:rPr>
          <w:rFonts w:ascii="仿宋" w:hAnsi="仿宋" w:eastAsia="仿宋"/>
          <w:b/>
          <w:sz w:val="28"/>
          <w:szCs w:val="28"/>
          <w:highlight w:val="none"/>
        </w:rPr>
      </w:pPr>
      <w:r>
        <w:rPr>
          <w:rFonts w:ascii="仿宋" w:hAnsi="仿宋" w:eastAsia="仿宋"/>
          <w:b/>
          <w:sz w:val="28"/>
          <w:szCs w:val="28"/>
          <w:highlight w:val="none"/>
        </w:rPr>
        <w:t>八、</w:t>
      </w:r>
      <w:r>
        <w:rPr>
          <w:rFonts w:hint="eastAsia" w:ascii="仿宋" w:hAnsi="仿宋" w:eastAsia="仿宋"/>
          <w:b/>
          <w:sz w:val="28"/>
          <w:szCs w:val="28"/>
          <w:highlight w:val="none"/>
        </w:rPr>
        <w:t>争议解决</w:t>
      </w:r>
    </w:p>
    <w:p>
      <w:pPr>
        <w:pStyle w:val="8"/>
        <w:spacing w:line="560" w:lineRule="exact"/>
        <w:rPr>
          <w:rFonts w:ascii="仿宋" w:hAnsi="仿宋" w:eastAsia="仿宋"/>
          <w:sz w:val="28"/>
          <w:szCs w:val="28"/>
          <w:highlight w:val="none"/>
        </w:rPr>
      </w:pPr>
      <w:r>
        <w:rPr>
          <w:rFonts w:ascii="仿宋" w:hAnsi="仿宋" w:eastAsia="仿宋"/>
          <w:highlight w:val="none"/>
        </w:rPr>
        <w:t xml:space="preserve">  </w:t>
      </w:r>
      <w:r>
        <w:rPr>
          <w:rFonts w:hint="eastAsia" w:ascii="仿宋" w:hAnsi="仿宋" w:eastAsia="仿宋"/>
          <w:sz w:val="28"/>
          <w:szCs w:val="28"/>
          <w:highlight w:val="none"/>
        </w:rPr>
        <w:t xml:space="preserve"> 如因本协议或与本协议有关的一切事宜发生争议，双方应协商解决，协商不成的，任何一方有权向深圳前海合作区人民法院起诉。</w:t>
      </w:r>
    </w:p>
    <w:p>
      <w:pPr>
        <w:spacing w:line="560" w:lineRule="exact"/>
        <w:ind w:firstLine="551" w:firstLineChars="196"/>
        <w:rPr>
          <w:rFonts w:ascii="仿宋" w:hAnsi="仿宋" w:eastAsia="仿宋"/>
          <w:b/>
          <w:sz w:val="28"/>
          <w:szCs w:val="28"/>
          <w:highlight w:val="none"/>
        </w:rPr>
      </w:pPr>
      <w:r>
        <w:rPr>
          <w:rFonts w:ascii="仿宋" w:hAnsi="仿宋" w:eastAsia="仿宋"/>
          <w:b/>
          <w:sz w:val="28"/>
          <w:szCs w:val="28"/>
          <w:highlight w:val="none"/>
        </w:rPr>
        <w:t>九</w:t>
      </w:r>
      <w:r>
        <w:rPr>
          <w:rFonts w:hint="eastAsia" w:ascii="仿宋" w:hAnsi="仿宋" w:eastAsia="仿宋"/>
          <w:b/>
          <w:sz w:val="28"/>
          <w:szCs w:val="28"/>
          <w:highlight w:val="none"/>
        </w:rPr>
        <w:t>、免责</w:t>
      </w:r>
    </w:p>
    <w:p>
      <w:pPr>
        <w:pStyle w:val="18"/>
        <w:tabs>
          <w:tab w:val="left" w:pos="360"/>
        </w:tabs>
        <w:spacing w:line="560" w:lineRule="exact"/>
        <w:ind w:firstLine="560" w:firstLineChars="200"/>
        <w:rPr>
          <w:rFonts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lang w:eastAsia="zh-Hans"/>
        </w:rPr>
        <w:t>.</w:t>
      </w:r>
      <w:r>
        <w:rPr>
          <w:rFonts w:hint="eastAsia" w:ascii="仿宋" w:hAnsi="仿宋" w:eastAsia="仿宋"/>
          <w:sz w:val="28"/>
          <w:szCs w:val="28"/>
          <w:highlight w:val="none"/>
        </w:rPr>
        <w:t>任何一方未能履行本协议的任意条款的行为不构成对该方履行该条款责任的免除，除非获得双方的同意。</w:t>
      </w:r>
    </w:p>
    <w:p>
      <w:pPr>
        <w:spacing w:line="560" w:lineRule="exact"/>
        <w:ind w:firstLine="551" w:firstLineChars="196"/>
        <w:rPr>
          <w:rFonts w:ascii="仿宋" w:hAnsi="仿宋" w:eastAsia="仿宋"/>
          <w:b/>
          <w:sz w:val="28"/>
          <w:szCs w:val="28"/>
          <w:highlight w:val="none"/>
        </w:rPr>
      </w:pPr>
      <w:r>
        <w:rPr>
          <w:rFonts w:ascii="仿宋" w:hAnsi="仿宋" w:eastAsia="仿宋"/>
          <w:b/>
          <w:sz w:val="28"/>
          <w:szCs w:val="28"/>
          <w:highlight w:val="none"/>
        </w:rPr>
        <w:t>十</w:t>
      </w:r>
      <w:r>
        <w:rPr>
          <w:rFonts w:hint="eastAsia" w:ascii="仿宋" w:hAnsi="仿宋" w:eastAsia="仿宋"/>
          <w:b/>
          <w:sz w:val="28"/>
          <w:szCs w:val="28"/>
          <w:highlight w:val="none"/>
        </w:rPr>
        <w:t>、附则</w:t>
      </w:r>
    </w:p>
    <w:p>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本协议未尽事项，协议双方应本着友好协商的原则进行解决，签订补充协议进行约定。补充协议应以书面形式作成，经双方法定代表人或授权代表签字</w:t>
      </w:r>
      <w:r>
        <w:rPr>
          <w:rFonts w:hint="eastAsia" w:ascii="仿宋" w:hAnsi="仿宋" w:eastAsia="仿宋"/>
          <w:sz w:val="28"/>
          <w:szCs w:val="28"/>
          <w:highlight w:val="none"/>
          <w:lang w:eastAsia="zh-Hans"/>
        </w:rPr>
        <w:t>并</w:t>
      </w:r>
      <w:r>
        <w:rPr>
          <w:rFonts w:hint="eastAsia" w:ascii="仿宋" w:hAnsi="仿宋" w:eastAsia="仿宋"/>
          <w:sz w:val="28"/>
          <w:szCs w:val="28"/>
          <w:highlight w:val="none"/>
        </w:rPr>
        <w:t>盖章后与本</w:t>
      </w:r>
      <w:r>
        <w:rPr>
          <w:rFonts w:ascii="仿宋" w:hAnsi="仿宋" w:eastAsia="仿宋"/>
          <w:sz w:val="28"/>
          <w:szCs w:val="28"/>
          <w:highlight w:val="none"/>
        </w:rPr>
        <w:t>协议</w:t>
      </w:r>
      <w:r>
        <w:rPr>
          <w:rFonts w:hint="eastAsia" w:ascii="仿宋" w:hAnsi="仿宋" w:eastAsia="仿宋"/>
          <w:sz w:val="28"/>
          <w:szCs w:val="28"/>
          <w:highlight w:val="none"/>
        </w:rPr>
        <w:t>具有同等法律效力。本协议自双方法定代表人或授权代表签字</w:t>
      </w:r>
      <w:r>
        <w:rPr>
          <w:rFonts w:hint="eastAsia" w:ascii="仿宋" w:hAnsi="仿宋" w:eastAsia="仿宋"/>
          <w:sz w:val="28"/>
          <w:szCs w:val="28"/>
          <w:highlight w:val="none"/>
          <w:lang w:eastAsia="zh-Hans"/>
        </w:rPr>
        <w:t>并</w:t>
      </w:r>
      <w:r>
        <w:rPr>
          <w:rFonts w:hint="eastAsia" w:ascii="仿宋" w:hAnsi="仿宋" w:eastAsia="仿宋"/>
          <w:sz w:val="28"/>
          <w:szCs w:val="28"/>
          <w:highlight w:val="none"/>
        </w:rPr>
        <w:t>盖章后生效，对双方均具有法律约束力</w:t>
      </w:r>
      <w:r>
        <w:rPr>
          <w:rFonts w:ascii="仿宋" w:hAnsi="仿宋" w:eastAsia="仿宋"/>
          <w:sz w:val="28"/>
          <w:szCs w:val="28"/>
          <w:highlight w:val="none"/>
        </w:rPr>
        <w:t>。本协议的一切附件均为本协议的有效组成部分。</w:t>
      </w:r>
    </w:p>
    <w:p>
      <w:pPr>
        <w:pStyle w:val="18"/>
        <w:tabs>
          <w:tab w:val="left" w:pos="360"/>
        </w:tabs>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本协议一式肆份，甲方保留贰份，乙方保留贰份</w:t>
      </w:r>
      <w:r>
        <w:rPr>
          <w:rFonts w:ascii="仿宋" w:hAnsi="仿宋" w:eastAsia="仿宋"/>
          <w:sz w:val="28"/>
          <w:szCs w:val="28"/>
          <w:highlight w:val="none"/>
        </w:rPr>
        <w:t>，</w:t>
      </w:r>
      <w:r>
        <w:rPr>
          <w:rFonts w:hint="eastAsia" w:ascii="仿宋" w:hAnsi="仿宋" w:eastAsia="仿宋"/>
          <w:sz w:val="28"/>
          <w:szCs w:val="28"/>
          <w:highlight w:val="none"/>
        </w:rPr>
        <w:t>四份具有同等法律效力。</w:t>
      </w:r>
    </w:p>
    <w:p>
      <w:pPr>
        <w:pStyle w:val="18"/>
        <w:tabs>
          <w:tab w:val="left" w:pos="360"/>
        </w:tabs>
        <w:spacing w:line="560" w:lineRule="exact"/>
        <w:ind w:firstLine="560" w:firstLineChars="200"/>
        <w:rPr>
          <w:rFonts w:ascii="仿宋" w:hAnsi="仿宋" w:eastAsia="仿宋"/>
          <w:sz w:val="28"/>
          <w:szCs w:val="28"/>
          <w:highlight w:val="none"/>
        </w:rPr>
      </w:pPr>
      <w:r>
        <w:rPr>
          <w:rFonts w:ascii="仿宋" w:hAnsi="仿宋" w:eastAsia="仿宋"/>
          <w:sz w:val="28"/>
          <w:szCs w:val="28"/>
          <w:highlight w:val="none"/>
        </w:rPr>
        <w:t>（</w:t>
      </w:r>
      <w:r>
        <w:rPr>
          <w:rFonts w:hint="eastAsia" w:ascii="仿宋" w:hAnsi="仿宋" w:eastAsia="仿宋"/>
          <w:sz w:val="28"/>
          <w:szCs w:val="28"/>
          <w:highlight w:val="none"/>
          <w:lang w:eastAsia="zh-Hans"/>
        </w:rPr>
        <w:t>以下无正文</w:t>
      </w:r>
      <w:r>
        <w:rPr>
          <w:rFonts w:ascii="仿宋" w:hAnsi="仿宋" w:eastAsia="仿宋"/>
          <w:sz w:val="28"/>
          <w:szCs w:val="28"/>
          <w:highlight w:val="none"/>
        </w:rPr>
        <w:t>）</w:t>
      </w:r>
    </w:p>
    <w:p>
      <w:pPr>
        <w:tabs>
          <w:tab w:val="left" w:pos="650"/>
        </w:tabs>
        <w:spacing w:line="560" w:lineRule="exact"/>
        <w:rPr>
          <w:rFonts w:ascii="仿宋" w:hAnsi="仿宋" w:eastAsia="仿宋"/>
          <w:sz w:val="28"/>
          <w:szCs w:val="28"/>
          <w:highlight w:val="none"/>
        </w:rPr>
      </w:pPr>
      <w:r>
        <w:rPr>
          <w:rFonts w:ascii="仿宋" w:hAnsi="仿宋" w:eastAsia="仿宋"/>
          <w:sz w:val="28"/>
          <w:szCs w:val="28"/>
          <w:highlight w:val="none"/>
        </w:rPr>
        <w:br w:type="page"/>
      </w:r>
      <w:r>
        <w:rPr>
          <w:rFonts w:ascii="仿宋" w:hAnsi="仿宋" w:eastAsia="仿宋"/>
          <w:sz w:val="28"/>
          <w:szCs w:val="28"/>
          <w:highlight w:val="none"/>
        </w:rPr>
        <w:t>（</w:t>
      </w:r>
      <w:r>
        <w:rPr>
          <w:rFonts w:hint="eastAsia" w:ascii="仿宋" w:hAnsi="仿宋" w:eastAsia="仿宋"/>
          <w:sz w:val="28"/>
          <w:szCs w:val="28"/>
          <w:highlight w:val="none"/>
          <w:lang w:eastAsia="zh-Hans"/>
        </w:rPr>
        <w:t>本页无正文</w:t>
      </w:r>
      <w:r>
        <w:rPr>
          <w:rFonts w:ascii="仿宋" w:hAnsi="仿宋" w:eastAsia="仿宋"/>
          <w:sz w:val="28"/>
          <w:szCs w:val="28"/>
          <w:highlight w:val="none"/>
          <w:lang w:eastAsia="zh-Hans"/>
        </w:rPr>
        <w:t>，</w:t>
      </w:r>
      <w:r>
        <w:rPr>
          <w:rFonts w:hint="eastAsia" w:ascii="仿宋" w:hAnsi="仿宋" w:eastAsia="仿宋"/>
          <w:sz w:val="28"/>
          <w:szCs w:val="28"/>
          <w:highlight w:val="none"/>
          <w:lang w:eastAsia="zh-Hans"/>
        </w:rPr>
        <w:t>为本合同之签署页</w:t>
      </w:r>
      <w:r>
        <w:rPr>
          <w:rFonts w:ascii="仿宋" w:hAnsi="仿宋" w:eastAsia="仿宋"/>
          <w:sz w:val="28"/>
          <w:szCs w:val="28"/>
          <w:highlight w:val="none"/>
        </w:rPr>
        <w:t>）</w:t>
      </w:r>
    </w:p>
    <w:p>
      <w:pPr>
        <w:pStyle w:val="8"/>
        <w:spacing w:line="560" w:lineRule="exact"/>
        <w:rPr>
          <w:rFonts w:ascii="仿宋" w:hAnsi="仿宋" w:eastAsia="仿宋"/>
          <w:highlight w:val="none"/>
        </w:rPr>
      </w:pPr>
    </w:p>
    <w:p>
      <w:pPr>
        <w:rPr>
          <w:highlight w:val="none"/>
        </w:rPr>
      </w:pPr>
    </w:p>
    <w:p>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甲方：深圳市前海深港现代服务业合作区管理局</w:t>
      </w:r>
    </w:p>
    <w:p>
      <w:pPr>
        <w:spacing w:line="560" w:lineRule="exact"/>
        <w:ind w:firstLine="560" w:firstLineChars="200"/>
        <w:rPr>
          <w:rFonts w:ascii="仿宋" w:hAnsi="仿宋" w:eastAsia="仿宋"/>
          <w:sz w:val="28"/>
          <w:szCs w:val="28"/>
          <w:highlight w:val="none"/>
        </w:rPr>
      </w:pPr>
    </w:p>
    <w:p>
      <w:pPr>
        <w:spacing w:line="560" w:lineRule="exact"/>
        <w:ind w:firstLine="560" w:firstLineChars="200"/>
        <w:rPr>
          <w:rFonts w:ascii="仿宋" w:hAnsi="仿宋" w:eastAsia="仿宋"/>
          <w:sz w:val="28"/>
          <w:szCs w:val="28"/>
          <w:highlight w:val="none"/>
        </w:rPr>
      </w:pPr>
      <w:r>
        <w:rPr>
          <w:rFonts w:ascii="仿宋" w:hAnsi="仿宋" w:eastAsia="仿宋"/>
          <w:sz w:val="28"/>
          <w:szCs w:val="28"/>
          <w:highlight w:val="none"/>
        </w:rPr>
        <w:t>________________________ (</w:t>
      </w:r>
      <w:r>
        <w:rPr>
          <w:rFonts w:hint="eastAsia" w:ascii="仿宋" w:hAnsi="仿宋" w:eastAsia="仿宋"/>
          <w:sz w:val="28"/>
          <w:szCs w:val="28"/>
          <w:highlight w:val="none"/>
        </w:rPr>
        <w:t>授权代表签字</w:t>
      </w:r>
      <w:r>
        <w:rPr>
          <w:rFonts w:ascii="仿宋" w:hAnsi="仿宋" w:eastAsia="仿宋"/>
          <w:sz w:val="28"/>
          <w:szCs w:val="28"/>
          <w:highlight w:val="none"/>
        </w:rPr>
        <w:t xml:space="preserve">) </w:t>
      </w:r>
    </w:p>
    <w:p>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日期：</w:t>
      </w:r>
      <w:r>
        <w:rPr>
          <w:rFonts w:ascii="仿宋" w:hAnsi="仿宋" w:eastAsia="仿宋"/>
          <w:sz w:val="28"/>
          <w:szCs w:val="28"/>
          <w:highlight w:val="none"/>
        </w:rPr>
        <w:t xml:space="preserve"> ____</w:t>
      </w:r>
      <w:r>
        <w:rPr>
          <w:rFonts w:hint="eastAsia" w:ascii="仿宋" w:hAnsi="仿宋" w:eastAsia="仿宋"/>
          <w:sz w:val="28"/>
          <w:szCs w:val="28"/>
          <w:highlight w:val="none"/>
        </w:rPr>
        <w:t>年</w:t>
      </w:r>
      <w:r>
        <w:rPr>
          <w:rFonts w:ascii="仿宋" w:hAnsi="仿宋" w:eastAsia="仿宋"/>
          <w:sz w:val="28"/>
          <w:szCs w:val="28"/>
          <w:highlight w:val="none"/>
        </w:rPr>
        <w:t xml:space="preserve"> ____ </w:t>
      </w:r>
      <w:r>
        <w:rPr>
          <w:rFonts w:hint="eastAsia" w:ascii="仿宋" w:hAnsi="仿宋" w:eastAsia="仿宋"/>
          <w:sz w:val="28"/>
          <w:szCs w:val="28"/>
          <w:highlight w:val="none"/>
        </w:rPr>
        <w:t>月</w:t>
      </w:r>
      <w:r>
        <w:rPr>
          <w:rFonts w:ascii="仿宋" w:hAnsi="仿宋" w:eastAsia="仿宋"/>
          <w:sz w:val="28"/>
          <w:szCs w:val="28"/>
          <w:highlight w:val="none"/>
        </w:rPr>
        <w:t xml:space="preserve"> ____ </w:t>
      </w:r>
      <w:r>
        <w:rPr>
          <w:rFonts w:hint="eastAsia" w:ascii="仿宋" w:hAnsi="仿宋" w:eastAsia="仿宋"/>
          <w:sz w:val="28"/>
          <w:szCs w:val="28"/>
          <w:highlight w:val="none"/>
        </w:rPr>
        <w:t>日</w:t>
      </w:r>
    </w:p>
    <w:p>
      <w:pPr>
        <w:spacing w:line="560" w:lineRule="exact"/>
        <w:rPr>
          <w:rFonts w:ascii="仿宋" w:hAnsi="仿宋" w:eastAsia="仿宋"/>
          <w:bCs/>
          <w:sz w:val="28"/>
          <w:szCs w:val="28"/>
          <w:highlight w:val="none"/>
        </w:rPr>
      </w:pPr>
    </w:p>
    <w:p>
      <w:pPr>
        <w:pStyle w:val="23"/>
        <w:spacing w:line="560" w:lineRule="exact"/>
        <w:ind w:firstLine="210"/>
        <w:rPr>
          <w:highlight w:val="none"/>
        </w:rPr>
      </w:pPr>
    </w:p>
    <w:p>
      <w:pPr>
        <w:rPr>
          <w:highlight w:val="none"/>
        </w:rPr>
      </w:pPr>
    </w:p>
    <w:p>
      <w:pPr>
        <w:spacing w:line="560" w:lineRule="exact"/>
        <w:rPr>
          <w:rFonts w:ascii="仿宋" w:hAnsi="仿宋" w:eastAsia="仿宋"/>
          <w:highlight w:val="none"/>
        </w:rPr>
      </w:pPr>
    </w:p>
    <w:p>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乙方：</w:t>
      </w:r>
    </w:p>
    <w:p>
      <w:pPr>
        <w:spacing w:line="560" w:lineRule="exact"/>
        <w:ind w:firstLine="560" w:firstLineChars="200"/>
        <w:rPr>
          <w:rFonts w:ascii="仿宋" w:hAnsi="仿宋" w:eastAsia="仿宋"/>
          <w:sz w:val="28"/>
          <w:szCs w:val="28"/>
          <w:highlight w:val="none"/>
        </w:rPr>
      </w:pPr>
      <w:r>
        <w:rPr>
          <w:rFonts w:ascii="仿宋" w:hAnsi="仿宋" w:eastAsia="仿宋"/>
          <w:sz w:val="28"/>
          <w:szCs w:val="28"/>
          <w:highlight w:val="none"/>
        </w:rPr>
        <w:t>_________________________</w:t>
      </w:r>
      <w:r>
        <w:rPr>
          <w:rFonts w:hint="eastAsia" w:ascii="仿宋" w:hAnsi="仿宋" w:eastAsia="仿宋"/>
          <w:sz w:val="28"/>
          <w:szCs w:val="28"/>
          <w:highlight w:val="none"/>
        </w:rPr>
        <w:t xml:space="preserve"> </w:t>
      </w:r>
      <w:r>
        <w:rPr>
          <w:rFonts w:ascii="仿宋" w:hAnsi="仿宋" w:eastAsia="仿宋"/>
          <w:sz w:val="28"/>
          <w:szCs w:val="28"/>
          <w:highlight w:val="none"/>
        </w:rPr>
        <w:t>(</w:t>
      </w:r>
      <w:r>
        <w:rPr>
          <w:rFonts w:hint="eastAsia" w:ascii="仿宋" w:hAnsi="仿宋" w:eastAsia="仿宋"/>
          <w:sz w:val="28"/>
          <w:szCs w:val="28"/>
          <w:highlight w:val="none"/>
        </w:rPr>
        <w:t>授权代表签字</w:t>
      </w:r>
      <w:r>
        <w:rPr>
          <w:rFonts w:ascii="仿宋" w:hAnsi="仿宋" w:eastAsia="仿宋"/>
          <w:sz w:val="28"/>
          <w:szCs w:val="28"/>
          <w:highlight w:val="none"/>
        </w:rPr>
        <w:t>)</w:t>
      </w:r>
    </w:p>
    <w:p>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日期：</w:t>
      </w:r>
      <w:r>
        <w:rPr>
          <w:rFonts w:ascii="仿宋" w:hAnsi="仿宋" w:eastAsia="仿宋"/>
          <w:sz w:val="28"/>
          <w:szCs w:val="28"/>
          <w:highlight w:val="none"/>
        </w:rPr>
        <w:t xml:space="preserve">____ </w:t>
      </w:r>
      <w:r>
        <w:rPr>
          <w:rFonts w:hint="eastAsia" w:ascii="仿宋" w:hAnsi="仿宋" w:eastAsia="仿宋"/>
          <w:sz w:val="28"/>
          <w:szCs w:val="28"/>
          <w:highlight w:val="none"/>
        </w:rPr>
        <w:t>年</w:t>
      </w:r>
      <w:r>
        <w:rPr>
          <w:rFonts w:ascii="仿宋" w:hAnsi="仿宋" w:eastAsia="仿宋"/>
          <w:sz w:val="28"/>
          <w:szCs w:val="28"/>
          <w:highlight w:val="none"/>
        </w:rPr>
        <w:t xml:space="preserve"> ____ </w:t>
      </w:r>
      <w:r>
        <w:rPr>
          <w:rFonts w:hint="eastAsia" w:ascii="仿宋" w:hAnsi="仿宋" w:eastAsia="仿宋"/>
          <w:sz w:val="28"/>
          <w:szCs w:val="28"/>
          <w:highlight w:val="none"/>
        </w:rPr>
        <w:t>月</w:t>
      </w:r>
      <w:r>
        <w:rPr>
          <w:rFonts w:ascii="仿宋" w:hAnsi="仿宋" w:eastAsia="仿宋"/>
          <w:sz w:val="28"/>
          <w:szCs w:val="28"/>
          <w:highlight w:val="none"/>
        </w:rPr>
        <w:t xml:space="preserve"> ____ </w:t>
      </w:r>
      <w:r>
        <w:rPr>
          <w:rFonts w:hint="eastAsia" w:ascii="仿宋" w:hAnsi="仿宋" w:eastAsia="仿宋"/>
          <w:sz w:val="28"/>
          <w:szCs w:val="28"/>
          <w:highlight w:val="none"/>
        </w:rPr>
        <w:t>日</w:t>
      </w:r>
    </w:p>
    <w:p>
      <w:pPr>
        <w:numPr>
          <w:ilvl w:val="0"/>
          <w:numId w:val="1"/>
        </w:numPr>
        <w:shd w:val="clear" w:color="auto" w:fill="FFFFFF" w:themeFill="background1"/>
        <w:spacing w:line="360" w:lineRule="auto"/>
        <w:jc w:val="center"/>
        <w:outlineLvl w:val="0"/>
        <w:rPr>
          <w:rFonts w:ascii="宋体" w:hAnsi="宋体" w:cs="宋体"/>
          <w:b/>
          <w:bCs/>
          <w:sz w:val="24"/>
          <w:highlight w:val="none"/>
        </w:rPr>
        <w:sectPr>
          <w:footerReference r:id="rId5" w:type="default"/>
          <w:pgSz w:w="11906" w:h="16838"/>
          <w:pgMar w:top="1440" w:right="1633" w:bottom="1440" w:left="1633" w:header="851" w:footer="992" w:gutter="0"/>
          <w:cols w:space="720" w:num="1"/>
          <w:docGrid w:type="lines" w:linePitch="312" w:charSpace="0"/>
        </w:sectPr>
      </w:pPr>
      <w:r>
        <w:rPr>
          <w:rFonts w:hint="eastAsia" w:ascii="仿宋" w:hAnsi="仿宋" w:eastAsia="仿宋"/>
          <w:sz w:val="28"/>
          <w:szCs w:val="28"/>
          <w:highlight w:val="none"/>
        </w:rPr>
        <w:br w:type="page"/>
      </w:r>
    </w:p>
    <w:p>
      <w:pPr>
        <w:numPr>
          <w:ilvl w:val="0"/>
          <w:numId w:val="1"/>
        </w:numPr>
        <w:shd w:val="clear" w:color="auto" w:fill="FFFFFF" w:themeFill="background1"/>
        <w:spacing w:line="360" w:lineRule="auto"/>
        <w:jc w:val="center"/>
        <w:outlineLvl w:val="0"/>
        <w:rPr>
          <w:rFonts w:ascii="宋体" w:hAnsi="宋体" w:cs="宋体"/>
          <w:b/>
          <w:bCs/>
          <w:sz w:val="24"/>
          <w:highlight w:val="none"/>
        </w:rPr>
      </w:pPr>
      <w:r>
        <w:rPr>
          <w:rFonts w:hint="eastAsia" w:ascii="宋体" w:hAnsi="宋体" w:cs="宋体"/>
          <w:sz w:val="24"/>
          <w:highlight w:val="none"/>
        </w:rPr>
        <w:t xml:space="preserve"> </w:t>
      </w:r>
      <w:r>
        <w:rPr>
          <w:rFonts w:hint="eastAsia" w:ascii="宋体" w:hAnsi="宋体" w:cs="宋体"/>
          <w:b/>
          <w:bCs/>
          <w:sz w:val="24"/>
          <w:highlight w:val="none"/>
        </w:rPr>
        <w:t xml:space="preserve"> </w:t>
      </w:r>
      <w:bookmarkStart w:id="16" w:name="_Toc10756"/>
      <w:r>
        <w:rPr>
          <w:rFonts w:hint="eastAsia" w:ascii="宋体" w:hAnsi="宋体" w:cs="宋体"/>
          <w:b/>
          <w:bCs/>
          <w:sz w:val="24"/>
          <w:highlight w:val="none"/>
        </w:rPr>
        <w:t>用户需求书</w:t>
      </w:r>
      <w:bookmarkEnd w:id="16"/>
    </w:p>
    <w:p>
      <w:pPr>
        <w:pStyle w:val="29"/>
        <w:shd w:val="clear" w:color="auto" w:fill="FFFFFF" w:themeFill="background1"/>
        <w:tabs>
          <w:tab w:val="left" w:pos="720"/>
        </w:tabs>
        <w:autoSpaceDE w:val="0"/>
        <w:autoSpaceDN w:val="0"/>
        <w:adjustRightInd w:val="0"/>
        <w:spacing w:line="360" w:lineRule="auto"/>
        <w:ind w:right="17" w:firstLine="482"/>
        <w:jc w:val="center"/>
        <w:outlineLvl w:val="1"/>
        <w:rPr>
          <w:rFonts w:ascii="宋体" w:hAnsi="宋体" w:cs="宋体"/>
          <w:b/>
          <w:sz w:val="24"/>
          <w:highlight w:val="none"/>
        </w:rPr>
      </w:pPr>
      <w:bookmarkStart w:id="17" w:name="_Toc11045"/>
      <w:bookmarkStart w:id="18" w:name="_Toc23726"/>
      <w:r>
        <w:rPr>
          <w:rFonts w:hint="eastAsia" w:ascii="宋体" w:hAnsi="宋体" w:cs="宋体"/>
          <w:b/>
          <w:sz w:val="24"/>
          <w:highlight w:val="none"/>
        </w:rPr>
        <w:t>一、</w:t>
      </w:r>
      <w:bookmarkEnd w:id="17"/>
      <w:bookmarkEnd w:id="18"/>
      <w:bookmarkStart w:id="19" w:name="_Toc96337997"/>
      <w:bookmarkStart w:id="20" w:name="_Toc51746099"/>
      <w:r>
        <w:rPr>
          <w:rFonts w:hint="eastAsia" w:ascii="宋体" w:hAnsi="宋体" w:cs="宋体"/>
          <w:b/>
          <w:sz w:val="24"/>
          <w:highlight w:val="none"/>
        </w:rPr>
        <w:t>项目背景</w:t>
      </w:r>
      <w:bookmarkEnd w:id="19"/>
      <w:r>
        <w:rPr>
          <w:rFonts w:hint="eastAsia" w:ascii="宋体" w:hAnsi="宋体" w:cs="宋体"/>
          <w:b/>
          <w:sz w:val="24"/>
          <w:highlight w:val="none"/>
        </w:rPr>
        <w:t>及内容</w:t>
      </w:r>
    </w:p>
    <w:p>
      <w:pPr>
        <w:shd w:val="clear" w:color="auto" w:fill="FFFFFF" w:themeFill="background1"/>
        <w:spacing w:line="360" w:lineRule="auto"/>
        <w:ind w:firstLine="482" w:firstLineChars="200"/>
        <w:rPr>
          <w:rFonts w:ascii="宋体" w:hAnsi="宋体" w:cs="宋体"/>
          <w:kern w:val="0"/>
          <w:sz w:val="24"/>
          <w:szCs w:val="20"/>
          <w:highlight w:val="none"/>
        </w:rPr>
      </w:pPr>
      <w:r>
        <w:rPr>
          <w:rFonts w:hint="eastAsia" w:ascii="宋体" w:hAnsi="宋体" w:cs="宋体"/>
          <w:b/>
          <w:bCs/>
          <w:kern w:val="0"/>
          <w:sz w:val="24"/>
          <w:szCs w:val="20"/>
          <w:highlight w:val="none"/>
        </w:rPr>
        <w:t>（一）项目背景</w:t>
      </w:r>
    </w:p>
    <w:p>
      <w:pPr>
        <w:shd w:val="clear" w:color="auto" w:fill="FFFFFF" w:themeFill="background1"/>
        <w:spacing w:line="360" w:lineRule="auto"/>
        <w:ind w:firstLine="480" w:firstLineChars="200"/>
        <w:rPr>
          <w:rFonts w:ascii="宋体" w:hAnsi="宋体" w:cs="宋体"/>
          <w:sz w:val="24"/>
          <w:highlight w:val="none"/>
        </w:rPr>
      </w:pPr>
      <w:r>
        <w:rPr>
          <w:rFonts w:hint="eastAsia" w:ascii="宋体" w:hAnsi="宋体" w:cs="宋体"/>
          <w:sz w:val="24"/>
          <w:highlight w:val="none"/>
        </w:rPr>
        <w:t>为加快推进全面深化前海深港现代服务业合作区改革开放各项工作，组织人事部拟依托前海合作区内优质教育资源，综合运用先进管理理念和管理方法，开展前海干部领导力提升特训班。</w:t>
      </w:r>
    </w:p>
    <w:p>
      <w:pPr>
        <w:pStyle w:val="28"/>
        <w:numPr>
          <w:ilvl w:val="0"/>
          <w:numId w:val="5"/>
        </w:numPr>
        <w:shd w:val="clear" w:color="auto" w:fill="FFFFFF" w:themeFill="background1"/>
        <w:ind w:firstLine="482"/>
        <w:rPr>
          <w:b/>
          <w:bCs/>
          <w:sz w:val="24"/>
          <w:szCs w:val="24"/>
          <w:highlight w:val="none"/>
        </w:rPr>
      </w:pPr>
      <w:r>
        <w:rPr>
          <w:rFonts w:hint="eastAsia"/>
          <w:b/>
          <w:bCs/>
          <w:sz w:val="24"/>
          <w:szCs w:val="24"/>
          <w:highlight w:val="none"/>
        </w:rPr>
        <w:t>项目内容</w:t>
      </w:r>
    </w:p>
    <w:bookmarkEnd w:id="20"/>
    <w:p>
      <w:pPr>
        <w:pStyle w:val="28"/>
        <w:shd w:val="clear" w:color="auto" w:fill="FFFFFF" w:themeFill="background1"/>
        <w:ind w:firstLine="480"/>
        <w:rPr>
          <w:sz w:val="24"/>
          <w:szCs w:val="24"/>
          <w:highlight w:val="none"/>
        </w:rPr>
      </w:pPr>
      <w:r>
        <w:rPr>
          <w:rFonts w:hint="eastAsia"/>
          <w:sz w:val="24"/>
          <w:szCs w:val="24"/>
          <w:highlight w:val="none"/>
        </w:rPr>
        <w:t>1.围绕全球宏观经济形势、全球化进程中的市场竞争、产业发展与迭代、现代企业经营管理思维、领导力提升等方面，开展前海干部领导力提升特训班，培训人数</w:t>
      </w:r>
      <w:r>
        <w:rPr>
          <w:rFonts w:hint="eastAsia"/>
          <w:sz w:val="24"/>
          <w:szCs w:val="24"/>
          <w:highlight w:val="none"/>
          <w:lang w:eastAsia="zh-CN"/>
        </w:rPr>
        <w:t>60人</w:t>
      </w:r>
      <w:r>
        <w:rPr>
          <w:rFonts w:hint="eastAsia"/>
          <w:sz w:val="24"/>
          <w:szCs w:val="24"/>
          <w:highlight w:val="none"/>
        </w:rPr>
        <w:t>，学制10天。投标人与采购人双方共同确定上述课程的具体教学时间安排，对已经确定的教学计划和安排如需变动，由双方协商决定。</w:t>
      </w:r>
    </w:p>
    <w:p>
      <w:pPr>
        <w:pStyle w:val="28"/>
        <w:shd w:val="clear" w:color="auto" w:fill="FFFFFF" w:themeFill="background1"/>
        <w:ind w:firstLine="480"/>
        <w:rPr>
          <w:sz w:val="24"/>
          <w:szCs w:val="24"/>
          <w:highlight w:val="none"/>
        </w:rPr>
      </w:pPr>
      <w:r>
        <w:rPr>
          <w:rFonts w:hint="eastAsia"/>
          <w:sz w:val="24"/>
          <w:szCs w:val="24"/>
          <w:highlight w:val="none"/>
        </w:rPr>
        <w:t>2.采用专题讲授、案例教学、主题研讨、实地参观等线上线下相结合的方式进行授课。</w:t>
      </w:r>
    </w:p>
    <w:p>
      <w:pPr>
        <w:pStyle w:val="28"/>
        <w:numPr>
          <w:ilvl w:val="0"/>
          <w:numId w:val="5"/>
        </w:numPr>
        <w:shd w:val="clear" w:color="auto" w:fill="FFFFFF" w:themeFill="background1"/>
        <w:ind w:firstLine="482"/>
        <w:rPr>
          <w:b/>
          <w:bCs/>
          <w:sz w:val="24"/>
          <w:szCs w:val="24"/>
          <w:highlight w:val="none"/>
        </w:rPr>
      </w:pPr>
      <w:r>
        <w:rPr>
          <w:rFonts w:hint="eastAsia"/>
          <w:b/>
          <w:bCs/>
          <w:sz w:val="24"/>
          <w:szCs w:val="24"/>
          <w:highlight w:val="none"/>
        </w:rPr>
        <w:t>项目</w:t>
      </w:r>
      <w:r>
        <w:rPr>
          <w:rFonts w:hint="eastAsia"/>
          <w:b/>
          <w:bCs/>
          <w:sz w:val="24"/>
          <w:szCs w:val="24"/>
          <w:highlight w:val="none"/>
          <w:lang w:val="en-US" w:eastAsia="zh-CN"/>
        </w:rPr>
        <w:t>成果及验收</w:t>
      </w:r>
    </w:p>
    <w:p>
      <w:pPr>
        <w:pStyle w:val="28"/>
        <w:numPr>
          <w:ilvl w:val="-1"/>
          <w:numId w:val="0"/>
        </w:numPr>
        <w:shd w:val="clear" w:color="auto" w:fill="FFFFFF" w:themeFill="background1"/>
        <w:ind w:firstLine="480"/>
        <w:rPr>
          <w:rFonts w:hint="eastAsia"/>
          <w:b w:val="0"/>
          <w:bCs w:val="0"/>
          <w:sz w:val="24"/>
          <w:szCs w:val="24"/>
          <w:highlight w:val="none"/>
        </w:rPr>
      </w:pPr>
      <w:r>
        <w:rPr>
          <w:rFonts w:hint="eastAsia"/>
          <w:b w:val="0"/>
          <w:bCs w:val="0"/>
          <w:sz w:val="24"/>
          <w:szCs w:val="24"/>
          <w:highlight w:val="none"/>
          <w:lang w:val="en-US" w:eastAsia="zh-CN"/>
        </w:rPr>
        <w:t>中标人</w:t>
      </w:r>
      <w:r>
        <w:rPr>
          <w:rFonts w:hint="eastAsia"/>
          <w:b w:val="0"/>
          <w:bCs w:val="0"/>
          <w:sz w:val="24"/>
          <w:szCs w:val="24"/>
          <w:highlight w:val="none"/>
        </w:rPr>
        <w:t>按需求制定培训方案，依照方案提供相应培训服务，并在结课时由参加培训的</w:t>
      </w:r>
      <w:r>
        <w:rPr>
          <w:rFonts w:hint="eastAsia"/>
          <w:b w:val="0"/>
          <w:bCs w:val="0"/>
          <w:sz w:val="24"/>
          <w:szCs w:val="24"/>
          <w:highlight w:val="none"/>
          <w:lang w:val="en-US" w:eastAsia="zh-CN"/>
        </w:rPr>
        <w:t>成员</w:t>
      </w:r>
      <w:r>
        <w:rPr>
          <w:rFonts w:hint="eastAsia"/>
          <w:b w:val="0"/>
          <w:bCs w:val="0"/>
          <w:sz w:val="24"/>
          <w:szCs w:val="24"/>
          <w:highlight w:val="none"/>
        </w:rPr>
        <w:t>进行课程评价，达到4分及以上为验收合格（满分5分）。</w:t>
      </w:r>
    </w:p>
    <w:p>
      <w:pPr>
        <w:pStyle w:val="28"/>
        <w:shd w:val="clear" w:color="auto" w:fill="FFFFFF" w:themeFill="background1"/>
        <w:ind w:firstLine="480"/>
        <w:rPr>
          <w:sz w:val="24"/>
          <w:szCs w:val="24"/>
          <w:highlight w:val="none"/>
        </w:rPr>
      </w:pPr>
    </w:p>
    <w:p>
      <w:pPr>
        <w:pStyle w:val="29"/>
        <w:shd w:val="clear" w:color="auto" w:fill="FFFFFF" w:themeFill="background1"/>
        <w:tabs>
          <w:tab w:val="left" w:pos="720"/>
        </w:tabs>
        <w:autoSpaceDE w:val="0"/>
        <w:autoSpaceDN w:val="0"/>
        <w:adjustRightInd w:val="0"/>
        <w:spacing w:line="360" w:lineRule="auto"/>
        <w:ind w:right="17" w:firstLine="482"/>
        <w:jc w:val="center"/>
        <w:outlineLvl w:val="1"/>
        <w:rPr>
          <w:rFonts w:ascii="宋体" w:hAnsi="宋体" w:cs="宋体"/>
          <w:b/>
          <w:sz w:val="24"/>
          <w:highlight w:val="none"/>
        </w:rPr>
      </w:pPr>
      <w:r>
        <w:rPr>
          <w:rFonts w:hint="eastAsia" w:ascii="宋体" w:hAnsi="宋体" w:cs="宋体"/>
          <w:b/>
          <w:sz w:val="24"/>
          <w:highlight w:val="none"/>
        </w:rPr>
        <w:t>二、商务要求</w:t>
      </w:r>
    </w:p>
    <w:p>
      <w:pPr>
        <w:shd w:val="clear" w:color="auto" w:fill="FFFFFF" w:themeFill="background1"/>
        <w:spacing w:line="360" w:lineRule="auto"/>
        <w:ind w:firstLine="482" w:firstLineChars="200"/>
        <w:rPr>
          <w:rFonts w:ascii="宋体" w:hAnsi="宋体" w:cs="宋体"/>
          <w:b/>
          <w:bCs/>
          <w:kern w:val="0"/>
          <w:sz w:val="24"/>
          <w:szCs w:val="20"/>
          <w:highlight w:val="none"/>
        </w:rPr>
      </w:pPr>
      <w:r>
        <w:rPr>
          <w:rFonts w:hint="eastAsia" w:ascii="宋体" w:hAnsi="宋体" w:cs="宋体"/>
          <w:b/>
          <w:bCs/>
          <w:kern w:val="0"/>
          <w:sz w:val="24"/>
          <w:szCs w:val="20"/>
          <w:highlight w:val="none"/>
        </w:rPr>
        <w:t>（一）服务期限及要求</w:t>
      </w:r>
    </w:p>
    <w:p>
      <w:pPr>
        <w:shd w:val="clear" w:color="auto" w:fill="FFFFFF" w:themeFill="background1"/>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本项目工作期限为自合同签订之日起至课程结束之日止。</w:t>
      </w:r>
    </w:p>
    <w:p>
      <w:pPr>
        <w:shd w:val="clear" w:color="auto" w:fill="FFFFFF" w:themeFill="background1"/>
        <w:spacing w:line="360" w:lineRule="auto"/>
        <w:ind w:firstLine="482" w:firstLineChars="200"/>
        <w:rPr>
          <w:rFonts w:ascii="宋体" w:hAnsi="宋体" w:cs="宋体"/>
          <w:b/>
          <w:bCs/>
          <w:kern w:val="0"/>
          <w:sz w:val="24"/>
          <w:szCs w:val="20"/>
          <w:highlight w:val="none"/>
        </w:rPr>
      </w:pPr>
      <w:r>
        <w:rPr>
          <w:rFonts w:hint="eastAsia" w:ascii="宋体" w:hAnsi="宋体" w:cs="宋体"/>
          <w:b/>
          <w:bCs/>
          <w:kern w:val="0"/>
          <w:sz w:val="24"/>
          <w:szCs w:val="20"/>
          <w:highlight w:val="none"/>
        </w:rPr>
        <w:t>（二）报价要求</w:t>
      </w:r>
    </w:p>
    <w:p>
      <w:pPr>
        <w:shd w:val="clear" w:color="auto" w:fill="FFFFFF" w:themeFill="background1"/>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1.本次投标报价包括了投标人完成本招标项目而发生的全部费用，包括：</w:t>
      </w:r>
      <w:r>
        <w:rPr>
          <w:rFonts w:hint="eastAsia" w:ascii="宋体" w:hAnsi="宋体" w:cs="仿宋_GB2312"/>
          <w:color w:val="000000"/>
          <w:kern w:val="0"/>
          <w:sz w:val="24"/>
          <w:highlight w:val="none"/>
          <w:lang w:bidi="ar"/>
        </w:rPr>
        <w:t>师资费、资料费、</w:t>
      </w:r>
      <w:r>
        <w:rPr>
          <w:rFonts w:hint="eastAsia" w:ascii="宋体" w:hAnsi="宋体" w:cs="宋体"/>
          <w:kern w:val="0"/>
          <w:sz w:val="24"/>
          <w:szCs w:val="20"/>
          <w:highlight w:val="none"/>
        </w:rPr>
        <w:t>伙食费、场地费、</w:t>
      </w:r>
      <w:r>
        <w:rPr>
          <w:rFonts w:hint="eastAsia" w:ascii="宋体" w:hAnsi="宋体" w:cs="仿宋_GB2312"/>
          <w:color w:val="000000"/>
          <w:kern w:val="0"/>
          <w:sz w:val="24"/>
          <w:highlight w:val="none"/>
          <w:lang w:bidi="ar"/>
        </w:rPr>
        <w:t>交通费</w:t>
      </w:r>
      <w:r>
        <w:rPr>
          <w:rFonts w:hint="eastAsia" w:ascii="宋体" w:hAnsi="宋体" w:cs="宋体"/>
          <w:kern w:val="0"/>
          <w:sz w:val="24"/>
          <w:szCs w:val="20"/>
          <w:highlight w:val="none"/>
        </w:rPr>
        <w:t>、税费等所有费用。</w:t>
      </w:r>
    </w:p>
    <w:p>
      <w:pPr>
        <w:shd w:val="clear" w:color="auto" w:fill="FFFFFF" w:themeFill="background1"/>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2.投标人应根据本机构的成本自行决定报价，不得以低于服务成本的报价投标。</w:t>
      </w:r>
    </w:p>
    <w:p>
      <w:pPr>
        <w:shd w:val="clear" w:color="auto" w:fill="FFFFFF" w:themeFill="background1"/>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3.投标人不得期望通过索赔等方式获取补偿，否则，除可能遭到拒绝外，还可能将被作为不良行为记录在案，并可能影响其以后参加政府采购的项目投标。各投标人在投标报价时，应充分考虑投标报价的风险。</w:t>
      </w:r>
    </w:p>
    <w:p>
      <w:pPr>
        <w:shd w:val="clear" w:color="auto" w:fill="FFFFFF" w:themeFill="background1"/>
        <w:spacing w:line="360" w:lineRule="auto"/>
        <w:ind w:firstLine="482" w:firstLineChars="200"/>
        <w:rPr>
          <w:rFonts w:ascii="宋体" w:hAnsi="宋体" w:cs="宋体"/>
          <w:b/>
          <w:bCs/>
          <w:kern w:val="0"/>
          <w:sz w:val="24"/>
          <w:szCs w:val="20"/>
          <w:highlight w:val="none"/>
        </w:rPr>
      </w:pPr>
      <w:r>
        <w:rPr>
          <w:rFonts w:hint="eastAsia" w:ascii="宋体" w:hAnsi="宋体" w:cs="宋体"/>
          <w:b/>
          <w:bCs/>
          <w:kern w:val="0"/>
          <w:sz w:val="24"/>
          <w:szCs w:val="20"/>
          <w:highlight w:val="none"/>
        </w:rPr>
        <w:t xml:space="preserve">（三）付款方式   </w:t>
      </w:r>
    </w:p>
    <w:p>
      <w:pPr>
        <w:shd w:val="clear" w:color="auto" w:fill="FFFFFF" w:themeFill="background1"/>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于合同签订后15个工作日内支付合同金额40%的项目启动资金，中标人</w:t>
      </w:r>
      <w:r>
        <w:rPr>
          <w:rFonts w:hint="eastAsia" w:ascii="宋体" w:hAnsi="宋体" w:cs="宋体"/>
          <w:kern w:val="0"/>
          <w:sz w:val="24"/>
          <w:szCs w:val="20"/>
          <w:highlight w:val="none"/>
          <w:lang w:eastAsia="zh-CN"/>
        </w:rPr>
        <w:t>提供相应课程服务并且课程评估在</w:t>
      </w:r>
      <w:r>
        <w:rPr>
          <w:rFonts w:hint="eastAsia" w:ascii="宋体" w:hAnsi="宋体" w:cs="宋体"/>
          <w:kern w:val="0"/>
          <w:sz w:val="24"/>
          <w:szCs w:val="20"/>
          <w:highlight w:val="none"/>
          <w:lang w:val="en-US" w:eastAsia="zh-CN"/>
        </w:rPr>
        <w:t>4分（满分5分）以上算作合格，</w:t>
      </w:r>
      <w:r>
        <w:rPr>
          <w:rFonts w:hint="eastAsia" w:ascii="宋体" w:hAnsi="宋体" w:cs="宋体"/>
          <w:kern w:val="0"/>
          <w:sz w:val="24"/>
          <w:szCs w:val="20"/>
          <w:highlight w:val="none"/>
        </w:rPr>
        <w:t>采购人验收合格后，凭双方确认的结算清单</w:t>
      </w:r>
      <w:r>
        <w:rPr>
          <w:rFonts w:hint="eastAsia" w:ascii="宋体" w:hAnsi="宋体" w:cs="宋体"/>
          <w:kern w:val="0"/>
          <w:sz w:val="24"/>
          <w:szCs w:val="20"/>
          <w:highlight w:val="none"/>
          <w:lang w:eastAsia="zh-CN"/>
        </w:rPr>
        <w:t>根据实际参训人数</w:t>
      </w:r>
      <w:r>
        <w:rPr>
          <w:rFonts w:hint="eastAsia" w:ascii="宋体" w:hAnsi="宋体" w:eastAsia="宋体" w:cs="宋体"/>
          <w:kern w:val="0"/>
          <w:sz w:val="24"/>
          <w:szCs w:val="20"/>
          <w:highlight w:val="none"/>
          <w:lang w:eastAsia="zh-CN"/>
        </w:rPr>
        <w:t>、实际发生课时数</w:t>
      </w:r>
      <w:r>
        <w:rPr>
          <w:rFonts w:hint="eastAsia" w:ascii="宋体" w:hAnsi="宋体" w:cs="宋体"/>
          <w:kern w:val="0"/>
          <w:sz w:val="24"/>
          <w:szCs w:val="20"/>
          <w:highlight w:val="none"/>
        </w:rPr>
        <w:t>结算剩余不超过60%合同款，如项目跨年，则在2024年12月前按照实际课程进度支付相应比例款项。</w:t>
      </w:r>
    </w:p>
    <w:p>
      <w:pPr>
        <w:shd w:val="clear" w:color="auto" w:fill="FFFFFF" w:themeFill="background1"/>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上述每期款项均在满足付款条件，且采购人收到中标人开具的载明相应金额的合格发票后15个工作日内付至中标人指定银行账户。如未及时收到发票，则采购人相应付款时间顺延。</w:t>
      </w:r>
    </w:p>
    <w:p>
      <w:pPr>
        <w:shd w:val="clear" w:color="auto" w:fill="FFFFFF" w:themeFill="background1"/>
        <w:spacing w:line="360" w:lineRule="auto"/>
        <w:ind w:firstLine="482" w:firstLineChars="200"/>
        <w:rPr>
          <w:rFonts w:ascii="宋体" w:hAnsi="宋体" w:cs="宋体"/>
          <w:b/>
          <w:bCs/>
          <w:kern w:val="0"/>
          <w:sz w:val="24"/>
          <w:szCs w:val="20"/>
          <w:highlight w:val="none"/>
        </w:rPr>
      </w:pPr>
      <w:r>
        <w:rPr>
          <w:rFonts w:hint="eastAsia" w:ascii="宋体" w:hAnsi="宋体" w:cs="宋体"/>
          <w:b/>
          <w:bCs/>
          <w:kern w:val="0"/>
          <w:sz w:val="24"/>
          <w:szCs w:val="20"/>
          <w:highlight w:val="none"/>
        </w:rPr>
        <w:t>（四）知识产权</w:t>
      </w:r>
    </w:p>
    <w:p>
      <w:pPr>
        <w:shd w:val="clear" w:color="auto" w:fill="FFFFFF" w:themeFill="background1"/>
        <w:spacing w:line="360" w:lineRule="auto"/>
        <w:ind w:firstLine="480" w:firstLineChars="200"/>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双方对本协议有关的知识产权以及与之相关的所有权利归属约定如下： 本项目相关全部阶段性成果和最终成果（包括</w:t>
      </w:r>
      <w:r>
        <w:rPr>
          <w:rFonts w:hint="eastAsia" w:ascii="宋体" w:hAnsi="宋体" w:eastAsia="宋体" w:cs="宋体"/>
          <w:kern w:val="0"/>
          <w:sz w:val="24"/>
          <w:szCs w:val="20"/>
          <w:highlight w:val="none"/>
          <w:lang w:eastAsia="zh-Hans"/>
        </w:rPr>
        <w:t>全部课程材料以及</w:t>
      </w:r>
      <w:r>
        <w:rPr>
          <w:rFonts w:hint="eastAsia" w:ascii="宋体" w:hAnsi="宋体" w:eastAsia="宋体" w:cs="宋体"/>
          <w:kern w:val="0"/>
          <w:sz w:val="24"/>
          <w:szCs w:val="20"/>
          <w:highlight w:val="none"/>
        </w:rPr>
        <w:t>为后续服务范围所编制的文件</w:t>
      </w:r>
      <w:r>
        <w:rPr>
          <w:rFonts w:hint="eastAsia" w:ascii="宋体" w:hAnsi="宋体" w:eastAsia="宋体" w:cs="宋体"/>
          <w:kern w:val="0"/>
          <w:sz w:val="24"/>
          <w:szCs w:val="20"/>
          <w:highlight w:val="none"/>
          <w:lang w:eastAsia="zh-Hans"/>
        </w:rPr>
        <w:t>等</w:t>
      </w:r>
      <w:r>
        <w:rPr>
          <w:rFonts w:hint="eastAsia" w:ascii="宋体" w:hAnsi="宋体" w:eastAsia="宋体" w:cs="宋体"/>
          <w:kern w:val="0"/>
          <w:sz w:val="24"/>
          <w:szCs w:val="20"/>
          <w:highlight w:val="none"/>
        </w:rPr>
        <w:t>）的知识产权以及与之相关的所有权利归乙方</w:t>
      </w:r>
      <w:r>
        <w:rPr>
          <w:rFonts w:hint="eastAsia" w:ascii="宋体" w:hAnsi="宋体" w:eastAsia="宋体" w:cs="宋体"/>
          <w:kern w:val="0"/>
          <w:sz w:val="24"/>
          <w:szCs w:val="20"/>
          <w:highlight w:val="none"/>
          <w:lang w:eastAsia="zh-Hans"/>
        </w:rPr>
        <w:t>及其授课教师和乙方获取材料的其他机构</w:t>
      </w:r>
      <w:r>
        <w:rPr>
          <w:rFonts w:hint="eastAsia" w:ascii="宋体" w:hAnsi="宋体" w:eastAsia="宋体" w:cs="宋体"/>
          <w:kern w:val="0"/>
          <w:sz w:val="24"/>
          <w:szCs w:val="20"/>
          <w:highlight w:val="none"/>
        </w:rPr>
        <w:t>所有；本协议签署前双方已经拥有的知识产权权利，仍归各自所有。</w:t>
      </w:r>
    </w:p>
    <w:p>
      <w:pPr>
        <w:shd w:val="clear" w:color="auto" w:fill="FFFFFF" w:themeFill="background1"/>
        <w:spacing w:line="360" w:lineRule="auto"/>
        <w:ind w:firstLine="480" w:firstLineChars="200"/>
        <w:rPr>
          <w:rFonts w:ascii="宋体" w:hAnsi="宋体" w:cs="宋体"/>
          <w:kern w:val="0"/>
          <w:sz w:val="24"/>
          <w:szCs w:val="20"/>
          <w:highlight w:val="none"/>
        </w:rPr>
      </w:pPr>
      <w:r>
        <w:rPr>
          <w:rFonts w:hint="eastAsia" w:ascii="宋体" w:hAnsi="宋体" w:eastAsia="宋体" w:cs="宋体"/>
          <w:kern w:val="0"/>
          <w:sz w:val="24"/>
          <w:szCs w:val="20"/>
          <w:highlight w:val="none"/>
        </w:rPr>
        <w:t>课程材料的著作权应归乙方及其授课教师和乙方获取材料的其他机构所有。</w:t>
      </w:r>
    </w:p>
    <w:p>
      <w:pPr>
        <w:shd w:val="clear" w:color="auto" w:fill="FFFFFF" w:themeFill="background1"/>
        <w:spacing w:line="360" w:lineRule="auto"/>
        <w:ind w:firstLine="482" w:firstLineChars="200"/>
        <w:rPr>
          <w:rFonts w:ascii="宋体" w:hAnsi="宋体" w:cs="宋体"/>
          <w:b/>
          <w:bCs/>
          <w:kern w:val="0"/>
          <w:sz w:val="24"/>
          <w:szCs w:val="20"/>
          <w:highlight w:val="none"/>
        </w:rPr>
      </w:pPr>
      <w:r>
        <w:rPr>
          <w:rFonts w:hint="eastAsia" w:ascii="宋体" w:hAnsi="宋体" w:cs="宋体"/>
          <w:b/>
          <w:bCs/>
          <w:kern w:val="0"/>
          <w:sz w:val="24"/>
          <w:szCs w:val="20"/>
          <w:highlight w:val="none"/>
        </w:rPr>
        <w:t>（五）</w:t>
      </w:r>
      <w:r>
        <w:rPr>
          <w:rFonts w:hint="eastAsia" w:ascii="仿宋" w:hAnsi="仿宋" w:eastAsia="仿宋"/>
          <w:b/>
          <w:sz w:val="28"/>
          <w:szCs w:val="28"/>
          <w:highlight w:val="none"/>
        </w:rPr>
        <w:t>保密和约束</w:t>
      </w:r>
    </w:p>
    <w:p>
      <w:pPr>
        <w:shd w:val="clear" w:color="auto" w:fill="FFFFFF" w:themeFill="background1"/>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1.自该项目洽商至合作结束，双方均有义务对任何有关本项目的内容、合作方式等信息保密，不得向任何第三方泄露。</w:t>
      </w:r>
    </w:p>
    <w:p>
      <w:pPr>
        <w:shd w:val="clear" w:color="auto" w:fill="FFFFFF" w:themeFill="background1"/>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2.任何一方使用双方合作名义进行对外联络或宣传活动，应遵守双方事先确定的基调和口径，并将活动内容事先通知对方并征得对方同意。</w:t>
      </w:r>
    </w:p>
    <w:p>
      <w:pPr>
        <w:shd w:val="clear" w:color="auto" w:fill="FFFFFF" w:themeFill="background1"/>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3.在未获对方书面同意的情况下任何一方不得代表对方或合作项目对外进行任何承诺或任何带有责任义务内容的宣传。</w:t>
      </w:r>
    </w:p>
    <w:p>
      <w:pPr>
        <w:shd w:val="clear" w:color="auto" w:fill="FFFFFF" w:themeFill="background1"/>
        <w:spacing w:line="360" w:lineRule="auto"/>
        <w:ind w:firstLine="482" w:firstLineChars="200"/>
        <w:rPr>
          <w:rFonts w:ascii="宋体" w:hAnsi="宋体" w:cs="宋体"/>
          <w:b/>
          <w:bCs/>
          <w:kern w:val="0"/>
          <w:sz w:val="24"/>
          <w:szCs w:val="20"/>
          <w:highlight w:val="none"/>
        </w:rPr>
      </w:pPr>
      <w:r>
        <w:rPr>
          <w:rFonts w:hint="eastAsia" w:ascii="宋体" w:hAnsi="宋体" w:cs="宋体"/>
          <w:b/>
          <w:bCs/>
          <w:kern w:val="0"/>
          <w:sz w:val="24"/>
          <w:szCs w:val="20"/>
          <w:highlight w:val="none"/>
        </w:rPr>
        <w:t>（六）违约责任</w:t>
      </w:r>
    </w:p>
    <w:p>
      <w:pPr>
        <w:shd w:val="clear" w:color="auto" w:fill="FFFFFF" w:themeFill="background1"/>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1.中标人未按照本协议约定的时间完成本项目各阶段工作，采购人书面催告中标人并给予不少于5个工作日的履行期限后中标人</w:t>
      </w:r>
      <w:r>
        <w:rPr>
          <w:rFonts w:hint="eastAsia" w:ascii="宋体" w:hAnsi="宋体" w:cs="宋体"/>
          <w:kern w:val="0"/>
          <w:sz w:val="24"/>
          <w:szCs w:val="20"/>
          <w:highlight w:val="none"/>
          <w:lang w:eastAsia="zh-Hans"/>
        </w:rPr>
        <w:t>仍未履行的，自该</w:t>
      </w:r>
      <w:r>
        <w:rPr>
          <w:rFonts w:hint="eastAsia" w:ascii="宋体" w:hAnsi="宋体" w:cs="宋体"/>
          <w:kern w:val="0"/>
          <w:sz w:val="24"/>
          <w:szCs w:val="20"/>
          <w:highlight w:val="none"/>
        </w:rPr>
        <w:t>期限届满之日起，每迟延一日，采购人有权自尚未支付的协议款项中扣除</w:t>
      </w:r>
      <w:r>
        <w:rPr>
          <w:rFonts w:hint="eastAsia" w:ascii="宋体" w:hAnsi="宋体" w:cs="宋体"/>
          <w:kern w:val="0"/>
          <w:sz w:val="24"/>
          <w:szCs w:val="20"/>
          <w:highlight w:val="none"/>
          <w:lang w:eastAsia="zh-Hans"/>
        </w:rPr>
        <w:t>项目启动资金对应</w:t>
      </w:r>
      <w:r>
        <w:rPr>
          <w:rFonts w:hint="eastAsia" w:ascii="宋体" w:hAnsi="宋体" w:cs="宋体"/>
          <w:kern w:val="0"/>
          <w:sz w:val="24"/>
          <w:szCs w:val="20"/>
          <w:highlight w:val="none"/>
        </w:rPr>
        <w:t>金额的3‰的逾期违约金。</w:t>
      </w:r>
    </w:p>
    <w:p>
      <w:pPr>
        <w:shd w:val="clear" w:color="auto" w:fill="FFFFFF" w:themeFill="background1"/>
        <w:spacing w:line="360" w:lineRule="auto"/>
        <w:ind w:firstLine="480" w:firstLineChars="200"/>
        <w:rPr>
          <w:rFonts w:ascii="仿宋" w:hAnsi="仿宋" w:eastAsia="仿宋"/>
          <w:sz w:val="28"/>
          <w:szCs w:val="28"/>
          <w:highlight w:val="none"/>
        </w:rPr>
      </w:pPr>
      <w:r>
        <w:rPr>
          <w:rFonts w:hint="eastAsia" w:ascii="宋体" w:hAnsi="宋体" w:cs="宋体"/>
          <w:kern w:val="0"/>
          <w:sz w:val="24"/>
          <w:szCs w:val="20"/>
          <w:highlight w:val="none"/>
        </w:rPr>
        <w:t>2.如采购人未按照本协议约定的时间支付服务费，中标人书面催告采购人并给予不少于5个工作日的履行期限后采购人仍未支付的，中标人有权自该期限届满之日起要求采购人支付该阶段应付而未付协议价款每日3‰的逾期违约金。但因采购人审批原因导致付款迟延，中标人予以谅解，</w:t>
      </w:r>
      <w:r>
        <w:rPr>
          <w:rFonts w:hint="eastAsia" w:ascii="宋体" w:hAnsi="宋体" w:cs="宋体"/>
          <w:kern w:val="0"/>
          <w:sz w:val="24"/>
          <w:szCs w:val="20"/>
          <w:highlight w:val="none"/>
          <w:lang w:eastAsia="zh-Hans"/>
        </w:rPr>
        <w:t>但该期间不得超过【30】日</w:t>
      </w:r>
      <w:r>
        <w:rPr>
          <w:rFonts w:hint="eastAsia" w:ascii="宋体" w:hAnsi="宋体" w:cs="宋体"/>
          <w:kern w:val="0"/>
          <w:sz w:val="24"/>
          <w:szCs w:val="20"/>
          <w:highlight w:val="none"/>
        </w:rPr>
        <w:t>。</w:t>
      </w:r>
    </w:p>
    <w:p>
      <w:pPr>
        <w:pStyle w:val="20"/>
        <w:shd w:val="clear" w:color="auto" w:fill="FFFFFF" w:themeFill="background1"/>
        <w:spacing w:before="0" w:beforeAutospacing="0" w:after="0" w:afterAutospacing="0" w:line="360" w:lineRule="auto"/>
        <w:jc w:val="center"/>
        <w:outlineLvl w:val="1"/>
        <w:rPr>
          <w:b/>
          <w:highlight w:val="none"/>
        </w:rPr>
      </w:pPr>
      <w:r>
        <w:rPr>
          <w:rFonts w:hint="eastAsia"/>
          <w:b/>
          <w:highlight w:val="none"/>
        </w:rPr>
        <w:t>三、其他要求</w:t>
      </w:r>
    </w:p>
    <w:p>
      <w:pPr>
        <w:shd w:val="clear" w:color="auto" w:fill="FFFFFF" w:themeFill="background1"/>
        <w:spacing w:line="360" w:lineRule="auto"/>
        <w:ind w:firstLine="480" w:firstLineChars="200"/>
        <w:rPr>
          <w:rFonts w:ascii="宋体" w:hAnsi="宋体" w:cs="宋体"/>
          <w:kern w:val="0"/>
          <w:sz w:val="24"/>
          <w:szCs w:val="20"/>
          <w:highlight w:val="none"/>
          <w:lang w:val="zh-TW"/>
        </w:rPr>
      </w:pPr>
      <w:r>
        <w:rPr>
          <w:rFonts w:hint="eastAsia" w:ascii="宋体" w:hAnsi="宋体" w:cs="宋体"/>
          <w:kern w:val="0"/>
          <w:sz w:val="24"/>
          <w:szCs w:val="20"/>
          <w:highlight w:val="none"/>
          <w:lang w:val="zh-CN"/>
        </w:rPr>
        <w:t>1、</w:t>
      </w:r>
      <w:r>
        <w:rPr>
          <w:rFonts w:ascii="宋体" w:hAnsi="宋体" w:cs="宋体"/>
          <w:kern w:val="0"/>
          <w:sz w:val="24"/>
          <w:szCs w:val="20"/>
          <w:highlight w:val="none"/>
        </w:rPr>
        <w:t>中标单位</w:t>
      </w:r>
      <w:r>
        <w:rPr>
          <w:rFonts w:hint="eastAsia" w:ascii="宋体" w:hAnsi="宋体" w:cs="宋体"/>
          <w:kern w:val="0"/>
          <w:sz w:val="24"/>
          <w:szCs w:val="20"/>
          <w:highlight w:val="none"/>
          <w:lang w:val="zh-CN"/>
        </w:rPr>
        <w:t>不得将项目非法分包或转包给任何单位和个人。否则，采购单位有权即刻终止合同，并要求</w:t>
      </w:r>
      <w:r>
        <w:rPr>
          <w:rFonts w:ascii="宋体" w:hAnsi="宋体" w:cs="宋体"/>
          <w:kern w:val="0"/>
          <w:sz w:val="24"/>
          <w:szCs w:val="20"/>
          <w:highlight w:val="none"/>
        </w:rPr>
        <w:t>中标单位</w:t>
      </w:r>
      <w:r>
        <w:rPr>
          <w:rFonts w:hint="eastAsia" w:ascii="宋体" w:hAnsi="宋体" w:cs="宋体"/>
          <w:kern w:val="0"/>
          <w:sz w:val="24"/>
          <w:szCs w:val="20"/>
          <w:highlight w:val="none"/>
          <w:lang w:val="zh-CN"/>
        </w:rPr>
        <w:t>赔偿相应损失</w:t>
      </w:r>
      <w:r>
        <w:rPr>
          <w:rFonts w:hint="eastAsia" w:ascii="宋体" w:hAnsi="宋体" w:cs="宋体"/>
          <w:kern w:val="0"/>
          <w:sz w:val="24"/>
          <w:szCs w:val="20"/>
          <w:highlight w:val="none"/>
          <w:lang w:val="zh-TW"/>
        </w:rPr>
        <w:t>。</w:t>
      </w:r>
    </w:p>
    <w:p>
      <w:pPr>
        <w:shd w:val="clear" w:color="auto" w:fill="FFFFFF" w:themeFill="background1"/>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2、人员要求：</w:t>
      </w:r>
    </w:p>
    <w:p>
      <w:pPr>
        <w:shd w:val="clear" w:color="auto" w:fill="FFFFFF" w:themeFill="background1"/>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在服务期限内，项目人员应相对稳定，更换现场人员，须经采购</w:t>
      </w:r>
      <w:r>
        <w:rPr>
          <w:rFonts w:ascii="宋体" w:hAnsi="宋体" w:cs="宋体"/>
          <w:kern w:val="0"/>
          <w:sz w:val="24"/>
          <w:szCs w:val="20"/>
          <w:highlight w:val="none"/>
        </w:rPr>
        <w:t>单位</w:t>
      </w:r>
      <w:r>
        <w:rPr>
          <w:rFonts w:hint="eastAsia" w:ascii="宋体" w:hAnsi="宋体" w:cs="宋体"/>
          <w:kern w:val="0"/>
          <w:sz w:val="24"/>
          <w:szCs w:val="20"/>
          <w:highlight w:val="none"/>
        </w:rPr>
        <w:t>书面同意后方可更换。</w:t>
      </w:r>
      <w:r>
        <w:rPr>
          <w:rFonts w:ascii="宋体" w:hAnsi="宋体" w:cs="宋体"/>
          <w:kern w:val="0"/>
          <w:sz w:val="24"/>
          <w:szCs w:val="20"/>
          <w:highlight w:val="none"/>
        </w:rPr>
        <w:t>中标单位</w:t>
      </w:r>
      <w:r>
        <w:rPr>
          <w:rFonts w:hint="eastAsia" w:ascii="宋体" w:hAnsi="宋体" w:cs="宋体"/>
          <w:kern w:val="0"/>
          <w:sz w:val="24"/>
          <w:szCs w:val="20"/>
          <w:highlight w:val="none"/>
        </w:rPr>
        <w:t>须指定2名签收人，代表</w:t>
      </w:r>
      <w:r>
        <w:rPr>
          <w:rFonts w:ascii="宋体" w:hAnsi="宋体" w:cs="宋体"/>
          <w:kern w:val="0"/>
          <w:sz w:val="24"/>
          <w:szCs w:val="20"/>
          <w:highlight w:val="none"/>
        </w:rPr>
        <w:t>中标单位</w:t>
      </w:r>
      <w:r>
        <w:rPr>
          <w:rFonts w:hint="eastAsia" w:ascii="宋体" w:hAnsi="宋体" w:cs="宋体"/>
          <w:kern w:val="0"/>
          <w:sz w:val="24"/>
          <w:szCs w:val="20"/>
          <w:highlight w:val="none"/>
        </w:rPr>
        <w:t>签收采购</w:t>
      </w:r>
      <w:r>
        <w:rPr>
          <w:rFonts w:ascii="宋体" w:hAnsi="宋体" w:cs="宋体"/>
          <w:kern w:val="0"/>
          <w:sz w:val="24"/>
          <w:szCs w:val="20"/>
          <w:highlight w:val="none"/>
        </w:rPr>
        <w:t>单位</w:t>
      </w:r>
      <w:r>
        <w:rPr>
          <w:rFonts w:hint="eastAsia" w:ascii="宋体" w:hAnsi="宋体" w:cs="宋体"/>
          <w:kern w:val="0"/>
          <w:sz w:val="24"/>
          <w:szCs w:val="20"/>
          <w:highlight w:val="none"/>
        </w:rPr>
        <w:t>发出的任务书。签收人需持</w:t>
      </w:r>
      <w:r>
        <w:rPr>
          <w:rFonts w:ascii="宋体" w:hAnsi="宋体" w:cs="宋体"/>
          <w:kern w:val="0"/>
          <w:sz w:val="24"/>
          <w:szCs w:val="20"/>
          <w:highlight w:val="none"/>
        </w:rPr>
        <w:t>中标单位</w:t>
      </w:r>
      <w:r>
        <w:rPr>
          <w:rFonts w:hint="eastAsia" w:ascii="宋体" w:hAnsi="宋体" w:cs="宋体"/>
          <w:kern w:val="0"/>
          <w:sz w:val="24"/>
          <w:szCs w:val="20"/>
          <w:highlight w:val="none"/>
        </w:rPr>
        <w:t>法人授权委托书报采购方备案，授权有效期与双方签订的框架合同期限一致。更换授权签收人须提前30个工作日向采购</w:t>
      </w:r>
      <w:r>
        <w:rPr>
          <w:rFonts w:ascii="宋体" w:hAnsi="宋体" w:cs="宋体"/>
          <w:kern w:val="0"/>
          <w:sz w:val="24"/>
          <w:szCs w:val="20"/>
          <w:highlight w:val="none"/>
        </w:rPr>
        <w:t>单位</w:t>
      </w:r>
      <w:r>
        <w:rPr>
          <w:rFonts w:hint="eastAsia" w:ascii="宋体" w:hAnsi="宋体" w:cs="宋体"/>
          <w:kern w:val="0"/>
          <w:sz w:val="24"/>
          <w:szCs w:val="20"/>
          <w:highlight w:val="none"/>
        </w:rPr>
        <w:t>提出书面申请。</w:t>
      </w:r>
    </w:p>
    <w:p>
      <w:pPr>
        <w:pStyle w:val="8"/>
        <w:shd w:val="clear" w:color="auto" w:fill="FFFFFF" w:themeFill="background1"/>
        <w:rPr>
          <w:highlight w:val="none"/>
        </w:rPr>
      </w:pPr>
    </w:p>
    <w:p>
      <w:pPr>
        <w:shd w:val="clear" w:color="auto" w:fill="FFFFFF" w:themeFill="background1"/>
        <w:spacing w:line="360" w:lineRule="auto"/>
        <w:rPr>
          <w:rFonts w:ascii="宋体" w:hAnsi="宋体" w:cs="宋体"/>
          <w:sz w:val="24"/>
          <w:highlight w:val="none"/>
        </w:rPr>
      </w:pPr>
    </w:p>
    <w:p>
      <w:pPr>
        <w:shd w:val="clear" w:color="auto" w:fill="FFFFFF" w:themeFill="background1"/>
        <w:spacing w:line="360" w:lineRule="auto"/>
        <w:jc w:val="center"/>
        <w:outlineLvl w:val="0"/>
        <w:rPr>
          <w:rFonts w:ascii="宋体" w:cs="宋体"/>
          <w:b/>
          <w:bCs/>
          <w:sz w:val="24"/>
          <w:highlight w:val="none"/>
        </w:rPr>
      </w:pPr>
      <w:r>
        <w:rPr>
          <w:rFonts w:hint="eastAsia" w:ascii="宋体" w:hAnsi="宋体" w:cs="宋体"/>
          <w:sz w:val="24"/>
          <w:highlight w:val="none"/>
        </w:rPr>
        <w:br w:type="page"/>
      </w:r>
      <w:bookmarkStart w:id="21" w:name="_Toc32577"/>
      <w:r>
        <w:rPr>
          <w:rFonts w:hint="eastAsia" w:ascii="宋体" w:cs="宋体"/>
          <w:b/>
          <w:bCs/>
          <w:sz w:val="24"/>
          <w:highlight w:val="none"/>
        </w:rPr>
        <w:t>第六章 投标文件初审及招标项目评分表</w:t>
      </w:r>
      <w:bookmarkEnd w:id="21"/>
    </w:p>
    <w:p>
      <w:pPr>
        <w:shd w:val="clear" w:color="auto" w:fill="FFFFFF" w:themeFill="background1"/>
        <w:spacing w:line="360" w:lineRule="auto"/>
        <w:jc w:val="center"/>
        <w:rPr>
          <w:rFonts w:ascii="宋体" w:hAnsi="宋体" w:cs="宋体"/>
          <w:b/>
          <w:sz w:val="24"/>
          <w:highlight w:val="none"/>
        </w:rPr>
      </w:pPr>
    </w:p>
    <w:p>
      <w:pPr>
        <w:shd w:val="clear" w:color="auto" w:fill="FFFFFF" w:themeFill="background1"/>
        <w:spacing w:line="360" w:lineRule="auto"/>
        <w:jc w:val="center"/>
        <w:rPr>
          <w:rFonts w:ascii="宋体" w:hAnsi="宋体" w:cs="宋体"/>
          <w:b/>
          <w:sz w:val="24"/>
          <w:highlight w:val="none"/>
        </w:rPr>
      </w:pPr>
      <w:r>
        <w:rPr>
          <w:rFonts w:hint="eastAsia" w:ascii="宋体" w:hAnsi="宋体" w:cs="宋体"/>
          <w:b/>
          <w:sz w:val="24"/>
          <w:highlight w:val="none"/>
        </w:rPr>
        <w:t>投标文件初审表（不可偏离条款）</w:t>
      </w:r>
    </w:p>
    <w:p>
      <w:pPr>
        <w:shd w:val="clear" w:color="auto" w:fill="FFFFFF" w:themeFill="background1"/>
        <w:spacing w:line="360" w:lineRule="auto"/>
        <w:jc w:val="center"/>
        <w:rPr>
          <w:rFonts w:ascii="宋体" w:hAnsi="宋体" w:cs="宋体"/>
          <w:b/>
          <w:sz w:val="24"/>
          <w:highlight w:val="none"/>
        </w:rPr>
      </w:pPr>
      <w:r>
        <w:rPr>
          <w:rFonts w:hint="eastAsia" w:ascii="宋体" w:hAnsi="宋体" w:cs="宋体"/>
          <w:b/>
          <w:sz w:val="24"/>
          <w:highlight w:val="none"/>
        </w:rPr>
        <w:t>（凡有下列情形之一的，投标文件无效，投标作废标处理）</w:t>
      </w:r>
    </w:p>
    <w:tbl>
      <w:tblPr>
        <w:tblStyle w:val="24"/>
        <w:tblW w:w="868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hd w:val="clear" w:color="auto" w:fill="FFFFFF" w:themeFill="background1"/>
              <w:spacing w:line="360" w:lineRule="auto"/>
              <w:jc w:val="center"/>
              <w:rPr>
                <w:rFonts w:ascii="宋体" w:hAnsi="宋体" w:cs="宋体"/>
                <w:sz w:val="24"/>
                <w:highlight w:val="none"/>
              </w:rPr>
            </w:pPr>
            <w:r>
              <w:rPr>
                <w:rFonts w:hint="eastAsia" w:ascii="宋体" w:hAnsi="宋体" w:cs="宋体"/>
                <w:sz w:val="24"/>
                <w:highlight w:val="non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themeFill="background1"/>
              <w:spacing w:line="360" w:lineRule="auto"/>
              <w:rPr>
                <w:rFonts w:ascii="宋体" w:hAnsi="宋体" w:cs="宋体"/>
                <w:sz w:val="24"/>
                <w:highlight w:val="none"/>
              </w:rPr>
            </w:pPr>
            <w:r>
              <w:rPr>
                <w:rFonts w:hint="eastAsia" w:ascii="宋体" w:hAnsi="宋体" w:cs="宋体"/>
                <w:sz w:val="24"/>
                <w:highlight w:val="none"/>
              </w:rPr>
              <w:t>1</w:t>
            </w:r>
          </w:p>
        </w:tc>
        <w:tc>
          <w:tcPr>
            <w:tcW w:w="7950" w:type="dxa"/>
          </w:tcPr>
          <w:p>
            <w:pPr>
              <w:shd w:val="clear" w:color="auto" w:fill="FFFFFF" w:themeFill="background1"/>
              <w:spacing w:line="360" w:lineRule="auto"/>
              <w:rPr>
                <w:rFonts w:ascii="宋体" w:hAnsi="宋体" w:cs="宋体"/>
                <w:sz w:val="24"/>
                <w:highlight w:val="none"/>
              </w:rPr>
            </w:pPr>
            <w:r>
              <w:rPr>
                <w:rFonts w:hint="eastAsia" w:ascii="宋体" w:hAnsi="宋体" w:cs="宋体"/>
                <w:sz w:val="24"/>
                <w:highlight w:val="none"/>
              </w:rPr>
              <w:t>投标</w:t>
            </w:r>
            <w:r>
              <w:rPr>
                <w:rFonts w:ascii="宋体" w:hAnsi="宋体" w:cs="宋体"/>
                <w:kern w:val="0"/>
                <w:sz w:val="24"/>
                <w:szCs w:val="20"/>
                <w:highlight w:val="none"/>
              </w:rPr>
              <w:t>单位</w:t>
            </w:r>
            <w:r>
              <w:rPr>
                <w:rFonts w:hint="eastAsia" w:ascii="宋体" w:hAnsi="宋体" w:cs="宋体"/>
                <w:sz w:val="24"/>
                <w:highlight w:val="none"/>
              </w:rPr>
              <w:t>不具备招标文件所列的资格要求，或未提交相应的资格证明资料（详见招标公告 投标</w:t>
            </w:r>
            <w:r>
              <w:rPr>
                <w:rFonts w:ascii="宋体" w:hAnsi="宋体" w:cs="宋体"/>
                <w:kern w:val="0"/>
                <w:sz w:val="24"/>
                <w:szCs w:val="20"/>
                <w:highlight w:val="none"/>
              </w:rPr>
              <w:t>单位</w:t>
            </w:r>
            <w:r>
              <w:rPr>
                <w:rFonts w:hint="eastAsia" w:ascii="宋体" w:hAnsi="宋体" w:cs="宋体"/>
                <w:sz w:val="24"/>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hd w:val="clear" w:color="auto" w:fill="FFFFFF" w:themeFill="background1"/>
              <w:spacing w:line="360" w:lineRule="auto"/>
              <w:jc w:val="center"/>
              <w:rPr>
                <w:rFonts w:ascii="宋体" w:hAnsi="宋体" w:cs="宋体"/>
                <w:sz w:val="24"/>
                <w:highlight w:val="none"/>
              </w:rPr>
            </w:pPr>
            <w:r>
              <w:rPr>
                <w:rFonts w:hint="eastAsia" w:ascii="宋体" w:hAnsi="宋体" w:cs="宋体"/>
                <w:sz w:val="24"/>
                <w:highlight w:val="none"/>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themeFill="background1"/>
              <w:spacing w:line="360" w:lineRule="auto"/>
              <w:rPr>
                <w:rFonts w:ascii="宋体" w:hAnsi="宋体" w:cs="宋体"/>
                <w:sz w:val="24"/>
                <w:highlight w:val="none"/>
              </w:rPr>
            </w:pPr>
            <w:r>
              <w:rPr>
                <w:rFonts w:hint="eastAsia" w:ascii="宋体" w:hAnsi="宋体" w:cs="宋体"/>
                <w:sz w:val="24"/>
                <w:highlight w:val="none"/>
              </w:rPr>
              <w:t>2</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themeFill="background1"/>
              <w:spacing w:line="360" w:lineRule="auto"/>
              <w:rPr>
                <w:rFonts w:ascii="宋体" w:hAnsi="宋体" w:cs="宋体"/>
                <w:sz w:val="24"/>
                <w:highlight w:val="none"/>
              </w:rPr>
            </w:pPr>
            <w:r>
              <w:rPr>
                <w:rFonts w:hint="eastAsia" w:ascii="宋体" w:hAnsi="宋体" w:cs="宋体"/>
                <w:sz w:val="24"/>
                <w:highlight w:val="none"/>
              </w:rPr>
              <w:t>3</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投标文件未按规定密封、签字、盖章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themeFill="background1"/>
              <w:spacing w:line="360" w:lineRule="auto"/>
              <w:rPr>
                <w:rFonts w:ascii="宋体" w:hAnsi="宋体" w:cs="宋体"/>
                <w:sz w:val="24"/>
                <w:highlight w:val="none"/>
              </w:rPr>
            </w:pPr>
            <w:r>
              <w:rPr>
                <w:rFonts w:hint="eastAsia" w:ascii="宋体" w:hAnsi="宋体" w:cs="宋体"/>
                <w:sz w:val="24"/>
                <w:highlight w:val="none"/>
              </w:rPr>
              <w:t>4</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themeFill="background1"/>
              <w:spacing w:line="360" w:lineRule="auto"/>
              <w:rPr>
                <w:rFonts w:ascii="宋体" w:hAnsi="宋体" w:cs="宋体"/>
                <w:sz w:val="24"/>
                <w:highlight w:val="none"/>
              </w:rPr>
            </w:pPr>
            <w:r>
              <w:rPr>
                <w:rFonts w:hint="eastAsia" w:ascii="宋体" w:hAnsi="宋体" w:cs="宋体"/>
                <w:sz w:val="24"/>
                <w:highlight w:val="none"/>
              </w:rPr>
              <w:t>5</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themeFill="background1"/>
              <w:spacing w:line="360" w:lineRule="auto"/>
              <w:rPr>
                <w:rFonts w:ascii="宋体" w:hAnsi="宋体" w:cs="宋体"/>
                <w:sz w:val="24"/>
                <w:highlight w:val="none"/>
              </w:rPr>
            </w:pPr>
            <w:r>
              <w:rPr>
                <w:rFonts w:hint="eastAsia" w:ascii="宋体" w:hAnsi="宋体" w:cs="宋体"/>
                <w:sz w:val="24"/>
                <w:highlight w:val="none"/>
              </w:rPr>
              <w:t>6</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themeFill="background1"/>
              <w:spacing w:line="360" w:lineRule="auto"/>
              <w:rPr>
                <w:rFonts w:ascii="宋体" w:hAnsi="宋体" w:cs="宋体"/>
                <w:sz w:val="24"/>
                <w:highlight w:val="none"/>
              </w:rPr>
            </w:pPr>
            <w:r>
              <w:rPr>
                <w:rFonts w:hint="eastAsia" w:ascii="宋体" w:hAnsi="宋体" w:cs="宋体"/>
                <w:sz w:val="24"/>
                <w:highlight w:val="none"/>
              </w:rPr>
              <w:t>7</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themeFill="background1"/>
              <w:spacing w:line="360" w:lineRule="auto"/>
              <w:rPr>
                <w:rFonts w:ascii="宋体" w:hAnsi="宋体" w:cs="宋体"/>
                <w:sz w:val="24"/>
                <w:highlight w:val="none"/>
              </w:rPr>
            </w:pPr>
            <w:r>
              <w:rPr>
                <w:rFonts w:hint="eastAsia" w:ascii="宋体" w:hAnsi="宋体" w:cs="宋体"/>
                <w:sz w:val="24"/>
                <w:highlight w:val="none"/>
              </w:rPr>
              <w:t>8</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themeFill="background1"/>
              <w:spacing w:line="360" w:lineRule="auto"/>
              <w:rPr>
                <w:rFonts w:ascii="宋体" w:hAnsi="宋体" w:cs="宋体"/>
                <w:sz w:val="24"/>
                <w:highlight w:val="none"/>
              </w:rPr>
            </w:pPr>
            <w:r>
              <w:rPr>
                <w:rFonts w:hint="eastAsia" w:ascii="宋体" w:hAnsi="宋体" w:cs="宋体"/>
                <w:sz w:val="24"/>
                <w:highlight w:val="none"/>
              </w:rPr>
              <w:t>9</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themeFill="background1"/>
              <w:spacing w:line="360" w:lineRule="auto"/>
              <w:rPr>
                <w:rFonts w:ascii="宋体" w:hAnsi="宋体" w:cs="宋体"/>
                <w:sz w:val="24"/>
                <w:highlight w:val="none"/>
              </w:rPr>
            </w:pPr>
            <w:r>
              <w:rPr>
                <w:rFonts w:hint="eastAsia" w:ascii="宋体" w:hAnsi="宋体" w:cs="宋体"/>
                <w:sz w:val="24"/>
                <w:highlight w:val="none"/>
              </w:rPr>
              <w:t>10</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法律、法规规定的其他情形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themeFill="background1"/>
              <w:spacing w:line="360" w:lineRule="auto"/>
              <w:rPr>
                <w:rFonts w:ascii="宋体" w:hAnsi="宋体" w:cs="宋体"/>
                <w:sz w:val="24"/>
                <w:highlight w:val="none"/>
              </w:rPr>
            </w:pPr>
            <w:r>
              <w:rPr>
                <w:rFonts w:hint="eastAsia" w:ascii="宋体" w:hAnsi="宋体" w:cs="宋体"/>
                <w:sz w:val="24"/>
                <w:highlight w:val="none"/>
              </w:rPr>
              <w:t>11</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将一个包中的内容拆开投标</w:t>
            </w:r>
          </w:p>
        </w:tc>
      </w:tr>
    </w:tbl>
    <w:p>
      <w:pPr>
        <w:shd w:val="clear" w:color="auto" w:fill="FFFFFF" w:themeFill="background1"/>
        <w:spacing w:line="360" w:lineRule="auto"/>
        <w:rPr>
          <w:rFonts w:ascii="宋体" w:hAnsi="宋体" w:cs="宋体"/>
          <w:sz w:val="24"/>
          <w:highlight w:val="none"/>
        </w:rPr>
      </w:pPr>
    </w:p>
    <w:p>
      <w:pPr>
        <w:shd w:val="clear" w:color="auto" w:fill="FFFFFF" w:themeFill="background1"/>
        <w:spacing w:line="360" w:lineRule="auto"/>
        <w:jc w:val="center"/>
        <w:rPr>
          <w:rFonts w:asci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招标项目评分表</w:t>
      </w:r>
    </w:p>
    <w:tbl>
      <w:tblPr>
        <w:tblStyle w:val="24"/>
        <w:tblpPr w:leftFromText="180" w:rightFromText="180" w:vertAnchor="text" w:horzAnchor="page" w:tblpX="1657" w:tblpY="416"/>
        <w:tblOverlap w:val="never"/>
        <w:tblW w:w="5000" w:type="pct"/>
        <w:tblInd w:w="0" w:type="dxa"/>
        <w:tblLayout w:type="autofit"/>
        <w:tblCellMar>
          <w:top w:w="15" w:type="dxa"/>
          <w:left w:w="15" w:type="dxa"/>
          <w:bottom w:w="15" w:type="dxa"/>
          <w:right w:w="15" w:type="dxa"/>
        </w:tblCellMar>
      </w:tblPr>
      <w:tblGrid>
        <w:gridCol w:w="678"/>
        <w:gridCol w:w="1037"/>
        <w:gridCol w:w="5676"/>
        <w:gridCol w:w="678"/>
        <w:gridCol w:w="753"/>
      </w:tblGrid>
      <w:tr>
        <w:tblPrEx>
          <w:tblCellMar>
            <w:top w:w="15" w:type="dxa"/>
            <w:left w:w="15" w:type="dxa"/>
            <w:bottom w:w="15" w:type="dxa"/>
            <w:right w:w="15" w:type="dxa"/>
          </w:tblCellMar>
        </w:tblPrEx>
        <w:trPr>
          <w:trHeight w:val="23" w:hRule="atLeast"/>
        </w:trPr>
        <w:tc>
          <w:tcPr>
            <w:tcW w:w="5000" w:type="pct"/>
            <w:gridSpan w:val="5"/>
            <w:tcBorders>
              <w:top w:val="single" w:color="auto" w:sz="12" w:space="0"/>
              <w:left w:val="single" w:color="auto" w:sz="12" w:space="0"/>
              <w:bottom w:val="single" w:color="auto" w:sz="6" w:space="0"/>
              <w:right w:val="single" w:color="auto" w:sz="12" w:space="0"/>
            </w:tcBorders>
            <w:shd w:val="clear" w:color="auto" w:fill="D9D9D9"/>
            <w:tcMar>
              <w:top w:w="0" w:type="dxa"/>
              <w:left w:w="108" w:type="dxa"/>
              <w:bottom w:w="0" w:type="dxa"/>
              <w:right w:w="108" w:type="dxa"/>
            </w:tcMar>
            <w:vAlign w:val="center"/>
          </w:tcPr>
          <w:p>
            <w:pPr>
              <w:pStyle w:val="20"/>
              <w:spacing w:before="0" w:beforeAutospacing="0" w:after="0" w:afterAutospacing="0" w:line="300" w:lineRule="auto"/>
              <w:jc w:val="center"/>
              <w:rPr>
                <w:sz w:val="21"/>
                <w:szCs w:val="21"/>
                <w:highlight w:val="none"/>
              </w:rPr>
            </w:pPr>
            <w:r>
              <w:rPr>
                <w:rFonts w:hint="eastAsia"/>
                <w:b/>
                <w:bCs/>
                <w:color w:val="000000"/>
                <w:sz w:val="21"/>
                <w:szCs w:val="21"/>
                <w:highlight w:val="none"/>
              </w:rPr>
              <w:t>一、价格部分（20分）</w:t>
            </w:r>
          </w:p>
        </w:tc>
      </w:tr>
      <w:tr>
        <w:tblPrEx>
          <w:tblCellMar>
            <w:top w:w="15" w:type="dxa"/>
            <w:left w:w="15" w:type="dxa"/>
            <w:bottom w:w="15" w:type="dxa"/>
            <w:right w:w="15" w:type="dxa"/>
          </w:tblCellMar>
        </w:tblPrEx>
        <w:trPr>
          <w:trHeight w:val="90" w:hRule="atLeast"/>
        </w:trPr>
        <w:tc>
          <w:tcPr>
            <w:tcW w:w="384" w:type="pct"/>
            <w:tcBorders>
              <w:top w:val="single" w:color="auto" w:sz="6" w:space="0"/>
              <w:left w:val="single" w:color="auto" w:sz="12" w:space="0"/>
              <w:bottom w:val="single" w:color="auto" w:sz="6" w:space="0"/>
              <w:right w:val="single" w:color="auto" w:sz="6" w:space="0"/>
            </w:tcBorders>
            <w:tcMar>
              <w:top w:w="0" w:type="dxa"/>
              <w:left w:w="108" w:type="dxa"/>
              <w:bottom w:w="0" w:type="dxa"/>
              <w:right w:w="108" w:type="dxa"/>
            </w:tcMar>
            <w:vAlign w:val="center"/>
          </w:tcPr>
          <w:p>
            <w:pPr>
              <w:pStyle w:val="20"/>
              <w:spacing w:before="0" w:beforeAutospacing="0" w:after="0" w:afterAutospacing="0" w:line="300" w:lineRule="auto"/>
              <w:jc w:val="center"/>
              <w:rPr>
                <w:sz w:val="21"/>
                <w:szCs w:val="21"/>
                <w:highlight w:val="none"/>
              </w:rPr>
            </w:pPr>
            <w:r>
              <w:rPr>
                <w:rFonts w:hint="eastAsia"/>
                <w:color w:val="000000"/>
                <w:sz w:val="21"/>
                <w:szCs w:val="21"/>
                <w:highlight w:val="none"/>
              </w:rPr>
              <w:t>1</w:t>
            </w:r>
          </w:p>
        </w:tc>
        <w:tc>
          <w:tcPr>
            <w:tcW w:w="588" w:type="pct"/>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pStyle w:val="20"/>
              <w:spacing w:before="0" w:beforeAutospacing="0" w:after="0" w:afterAutospacing="0" w:line="300" w:lineRule="auto"/>
              <w:jc w:val="center"/>
              <w:rPr>
                <w:sz w:val="21"/>
                <w:szCs w:val="21"/>
                <w:highlight w:val="none"/>
              </w:rPr>
            </w:pPr>
            <w:r>
              <w:rPr>
                <w:rFonts w:hint="eastAsia"/>
                <w:color w:val="000000"/>
                <w:sz w:val="21"/>
                <w:szCs w:val="21"/>
                <w:highlight w:val="none"/>
              </w:rPr>
              <w:t>投标报价</w:t>
            </w:r>
          </w:p>
        </w:tc>
        <w:tc>
          <w:tcPr>
            <w:tcW w:w="4026" w:type="pct"/>
            <w:gridSpan w:val="3"/>
            <w:tcBorders>
              <w:top w:val="single" w:color="auto" w:sz="6" w:space="0"/>
              <w:left w:val="single" w:color="auto" w:sz="6" w:space="0"/>
              <w:bottom w:val="single" w:color="auto" w:sz="6" w:space="0"/>
              <w:right w:val="single" w:color="auto" w:sz="12" w:space="0"/>
            </w:tcBorders>
            <w:tcMar>
              <w:top w:w="0" w:type="dxa"/>
              <w:left w:w="108" w:type="dxa"/>
              <w:bottom w:w="0" w:type="dxa"/>
              <w:right w:w="108" w:type="dxa"/>
            </w:tcMar>
            <w:vAlign w:val="center"/>
          </w:tcPr>
          <w:p>
            <w:pPr>
              <w:widowControl/>
              <w:spacing w:line="300" w:lineRule="auto"/>
              <w:jc w:val="left"/>
              <w:textAlignment w:val="center"/>
              <w:rPr>
                <w:rFonts w:ascii="宋体" w:hAnsi="宋体" w:cs="宋体"/>
                <w:szCs w:val="21"/>
                <w:highlight w:val="none"/>
              </w:rPr>
            </w:pPr>
            <w:r>
              <w:rPr>
                <w:rFonts w:hint="eastAsia" w:ascii="宋体" w:hAnsi="宋体" w:cs="宋体"/>
                <w:szCs w:val="21"/>
                <w:highlight w:val="none"/>
              </w:rPr>
              <w:t>1、价格分计算方法：满足招标文件要求且投标价格最低的投标报价为评标基准价，其价格分为满分。其他投标人的价格分统一按照下列公式计算：</w:t>
            </w:r>
          </w:p>
          <w:p>
            <w:pPr>
              <w:widowControl/>
              <w:spacing w:line="300" w:lineRule="auto"/>
              <w:jc w:val="left"/>
              <w:textAlignment w:val="center"/>
              <w:rPr>
                <w:rFonts w:ascii="宋体" w:hAnsi="宋体" w:cs="宋体"/>
                <w:szCs w:val="21"/>
                <w:highlight w:val="none"/>
              </w:rPr>
            </w:pPr>
            <w:r>
              <w:rPr>
                <w:rFonts w:hint="eastAsia" w:ascii="宋体" w:hAnsi="宋体" w:cs="宋体"/>
                <w:szCs w:val="21"/>
                <w:highlight w:val="none"/>
              </w:rPr>
              <w:t xml:space="preserve">投标报价得分=(评标基准价／投标报价)×20  </w:t>
            </w:r>
          </w:p>
          <w:p>
            <w:pPr>
              <w:widowControl/>
              <w:spacing w:line="300" w:lineRule="auto"/>
              <w:jc w:val="left"/>
              <w:rPr>
                <w:rFonts w:ascii="宋体" w:hAnsi="宋体" w:cs="宋体"/>
                <w:szCs w:val="21"/>
                <w:highlight w:val="none"/>
              </w:rPr>
            </w:pPr>
            <w:r>
              <w:rPr>
                <w:rFonts w:hint="eastAsia" w:ascii="宋体" w:hAnsi="宋体" w:cs="宋体"/>
                <w:szCs w:val="21"/>
                <w:highlight w:val="none"/>
              </w:rPr>
              <w:t>备注：1、因落实政府采购政策进行价格调整的，以调整后的价格计算评标基准价和投标报价。根财库〔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pPr>
              <w:pStyle w:val="8"/>
              <w:numPr>
                <w:ilvl w:val="0"/>
                <w:numId w:val="6"/>
              </w:numPr>
              <w:spacing w:after="0" w:line="300" w:lineRule="auto"/>
              <w:rPr>
                <w:rFonts w:ascii="宋体" w:hAnsi="宋体" w:cs="宋体"/>
                <w:szCs w:val="21"/>
                <w:highlight w:val="none"/>
              </w:rPr>
            </w:pPr>
            <w:r>
              <w:rPr>
                <w:rFonts w:hint="eastAsia" w:ascii="宋体" w:hAnsi="宋体" w:cs="宋体"/>
                <w:szCs w:val="21"/>
                <w:highlight w:val="none"/>
              </w:rPr>
              <w:t>投标报价得分四舍五入后，小数点后保留两位有效数；</w:t>
            </w:r>
          </w:p>
          <w:p>
            <w:pPr>
              <w:pStyle w:val="20"/>
              <w:spacing w:before="0" w:beforeAutospacing="0" w:after="0" w:afterAutospacing="0" w:line="300" w:lineRule="auto"/>
              <w:jc w:val="both"/>
              <w:rPr>
                <w:sz w:val="21"/>
                <w:szCs w:val="21"/>
                <w:highlight w:val="none"/>
              </w:rPr>
            </w:pPr>
            <w:r>
              <w:rPr>
                <w:rFonts w:hint="eastAsia"/>
                <w:sz w:val="21"/>
                <w:szCs w:val="21"/>
                <w:highlight w:val="none"/>
              </w:rPr>
              <w:t>3、本项目所属行业为：其他未列明行业</w:t>
            </w:r>
          </w:p>
        </w:tc>
      </w:tr>
      <w:tr>
        <w:tblPrEx>
          <w:tblCellMar>
            <w:top w:w="15" w:type="dxa"/>
            <w:left w:w="15" w:type="dxa"/>
            <w:bottom w:w="15" w:type="dxa"/>
            <w:right w:w="15" w:type="dxa"/>
          </w:tblCellMar>
        </w:tblPrEx>
        <w:trPr>
          <w:trHeight w:val="23" w:hRule="atLeast"/>
        </w:trPr>
        <w:tc>
          <w:tcPr>
            <w:tcW w:w="5000" w:type="pct"/>
            <w:gridSpan w:val="5"/>
            <w:tcBorders>
              <w:top w:val="single" w:color="auto" w:sz="6" w:space="0"/>
              <w:left w:val="single" w:color="auto" w:sz="12" w:space="0"/>
              <w:bottom w:val="single" w:color="auto" w:sz="6" w:space="0"/>
              <w:right w:val="single" w:color="auto" w:sz="12" w:space="0"/>
            </w:tcBorders>
            <w:shd w:val="clear" w:color="auto" w:fill="D9D9D9"/>
            <w:tcMar>
              <w:top w:w="0" w:type="dxa"/>
              <w:left w:w="108" w:type="dxa"/>
              <w:bottom w:w="0" w:type="dxa"/>
              <w:right w:w="108" w:type="dxa"/>
            </w:tcMar>
            <w:vAlign w:val="center"/>
          </w:tcPr>
          <w:p>
            <w:pPr>
              <w:pStyle w:val="20"/>
              <w:spacing w:before="0" w:beforeAutospacing="0" w:after="0" w:afterAutospacing="0" w:line="300" w:lineRule="auto"/>
              <w:jc w:val="center"/>
              <w:rPr>
                <w:sz w:val="21"/>
                <w:szCs w:val="21"/>
                <w:highlight w:val="none"/>
              </w:rPr>
            </w:pPr>
            <w:r>
              <w:rPr>
                <w:rFonts w:hint="eastAsia"/>
                <w:b/>
                <w:bCs/>
                <w:color w:val="000000"/>
                <w:sz w:val="21"/>
                <w:szCs w:val="21"/>
                <w:highlight w:val="none"/>
              </w:rPr>
              <w:t>二、商务部分（40分）</w:t>
            </w:r>
          </w:p>
        </w:tc>
      </w:tr>
      <w:tr>
        <w:tblPrEx>
          <w:tblCellMar>
            <w:top w:w="15" w:type="dxa"/>
            <w:left w:w="15" w:type="dxa"/>
            <w:bottom w:w="15" w:type="dxa"/>
            <w:right w:w="15" w:type="dxa"/>
          </w:tblCellMar>
        </w:tblPrEx>
        <w:trPr>
          <w:trHeight w:val="23" w:hRule="atLeast"/>
        </w:trPr>
        <w:tc>
          <w:tcPr>
            <w:tcW w:w="384" w:type="pct"/>
            <w:tcBorders>
              <w:top w:val="single" w:color="auto" w:sz="6" w:space="0"/>
              <w:left w:val="single" w:color="auto" w:sz="12" w:space="0"/>
              <w:bottom w:val="single" w:color="auto" w:sz="6" w:space="0"/>
              <w:right w:val="single" w:color="auto" w:sz="6" w:space="0"/>
            </w:tcBorders>
            <w:tcMar>
              <w:top w:w="0" w:type="dxa"/>
              <w:left w:w="108" w:type="dxa"/>
              <w:bottom w:w="0" w:type="dxa"/>
              <w:right w:w="108" w:type="dxa"/>
            </w:tcMar>
            <w:vAlign w:val="center"/>
          </w:tcPr>
          <w:p>
            <w:pPr>
              <w:pStyle w:val="20"/>
              <w:spacing w:before="0" w:beforeAutospacing="0" w:after="0" w:afterAutospacing="0" w:line="300" w:lineRule="auto"/>
              <w:jc w:val="center"/>
              <w:rPr>
                <w:sz w:val="21"/>
                <w:szCs w:val="21"/>
                <w:highlight w:val="none"/>
              </w:rPr>
            </w:pPr>
            <w:r>
              <w:rPr>
                <w:rFonts w:hint="eastAsia"/>
                <w:color w:val="000000"/>
                <w:sz w:val="21"/>
                <w:szCs w:val="21"/>
                <w:highlight w:val="none"/>
              </w:rPr>
              <w:t>序号</w:t>
            </w:r>
          </w:p>
        </w:tc>
        <w:tc>
          <w:tcPr>
            <w:tcW w:w="588" w:type="pct"/>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pStyle w:val="20"/>
              <w:spacing w:before="0" w:beforeAutospacing="0" w:after="0" w:afterAutospacing="0" w:line="300" w:lineRule="auto"/>
              <w:jc w:val="center"/>
              <w:rPr>
                <w:sz w:val="21"/>
                <w:szCs w:val="21"/>
                <w:highlight w:val="none"/>
              </w:rPr>
            </w:pPr>
            <w:r>
              <w:rPr>
                <w:rFonts w:hint="eastAsia"/>
                <w:color w:val="000000"/>
                <w:sz w:val="21"/>
                <w:szCs w:val="21"/>
                <w:highlight w:val="none"/>
              </w:rPr>
              <w:t>内容</w:t>
            </w:r>
          </w:p>
        </w:tc>
        <w:tc>
          <w:tcPr>
            <w:tcW w:w="3217" w:type="pct"/>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pStyle w:val="20"/>
              <w:spacing w:before="0" w:beforeAutospacing="0" w:after="0" w:afterAutospacing="0" w:line="300" w:lineRule="auto"/>
              <w:jc w:val="center"/>
              <w:rPr>
                <w:sz w:val="21"/>
                <w:szCs w:val="21"/>
                <w:highlight w:val="none"/>
              </w:rPr>
            </w:pPr>
            <w:r>
              <w:rPr>
                <w:rFonts w:hint="eastAsia"/>
                <w:color w:val="000000"/>
                <w:sz w:val="21"/>
                <w:szCs w:val="21"/>
                <w:highlight w:val="none"/>
              </w:rPr>
              <w:t>评分规则</w:t>
            </w:r>
          </w:p>
        </w:tc>
        <w:tc>
          <w:tcPr>
            <w:tcW w:w="384" w:type="pct"/>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pStyle w:val="20"/>
              <w:spacing w:before="0" w:beforeAutospacing="0" w:after="0" w:afterAutospacing="0" w:line="300" w:lineRule="auto"/>
              <w:jc w:val="center"/>
              <w:rPr>
                <w:sz w:val="21"/>
                <w:szCs w:val="21"/>
                <w:highlight w:val="none"/>
              </w:rPr>
            </w:pPr>
            <w:r>
              <w:rPr>
                <w:rFonts w:hint="eastAsia"/>
                <w:color w:val="000000"/>
                <w:sz w:val="21"/>
                <w:szCs w:val="21"/>
                <w:highlight w:val="none"/>
              </w:rPr>
              <w:t>权重</w:t>
            </w:r>
          </w:p>
        </w:tc>
        <w:tc>
          <w:tcPr>
            <w:tcW w:w="423" w:type="pct"/>
            <w:tcBorders>
              <w:top w:val="single" w:color="auto" w:sz="6" w:space="0"/>
              <w:left w:val="single" w:color="auto" w:sz="6" w:space="0"/>
              <w:bottom w:val="single" w:color="auto" w:sz="6" w:space="0"/>
              <w:right w:val="single" w:color="auto" w:sz="12" w:space="0"/>
            </w:tcBorders>
            <w:tcMar>
              <w:top w:w="0" w:type="dxa"/>
              <w:left w:w="108" w:type="dxa"/>
              <w:bottom w:w="0" w:type="dxa"/>
              <w:right w:w="108" w:type="dxa"/>
            </w:tcMar>
            <w:vAlign w:val="center"/>
          </w:tcPr>
          <w:p>
            <w:pPr>
              <w:pStyle w:val="20"/>
              <w:spacing w:before="0" w:beforeAutospacing="0" w:after="0" w:afterAutospacing="0" w:line="300" w:lineRule="auto"/>
              <w:jc w:val="center"/>
              <w:rPr>
                <w:sz w:val="21"/>
                <w:szCs w:val="21"/>
                <w:highlight w:val="none"/>
              </w:rPr>
            </w:pPr>
            <w:r>
              <w:rPr>
                <w:rFonts w:hint="eastAsia"/>
                <w:color w:val="000000"/>
                <w:sz w:val="21"/>
                <w:szCs w:val="21"/>
                <w:highlight w:val="none"/>
              </w:rPr>
              <w:t>评分方式</w:t>
            </w:r>
          </w:p>
        </w:tc>
      </w:tr>
      <w:tr>
        <w:tblPrEx>
          <w:tblCellMar>
            <w:top w:w="15" w:type="dxa"/>
            <w:left w:w="15" w:type="dxa"/>
            <w:bottom w:w="15" w:type="dxa"/>
            <w:right w:w="15" w:type="dxa"/>
          </w:tblCellMar>
        </w:tblPrEx>
        <w:trPr>
          <w:trHeight w:val="205" w:hRule="atLeast"/>
        </w:trPr>
        <w:tc>
          <w:tcPr>
            <w:tcW w:w="384" w:type="pct"/>
            <w:tcBorders>
              <w:top w:val="single" w:color="auto" w:sz="6" w:space="0"/>
              <w:left w:val="single" w:color="auto" w:sz="12" w:space="0"/>
              <w:bottom w:val="single" w:color="auto" w:sz="4" w:space="0"/>
              <w:right w:val="single" w:color="auto" w:sz="6" w:space="0"/>
            </w:tcBorders>
            <w:tcMar>
              <w:top w:w="0" w:type="dxa"/>
              <w:left w:w="108" w:type="dxa"/>
              <w:bottom w:w="0" w:type="dxa"/>
              <w:right w:w="108" w:type="dxa"/>
            </w:tcMar>
            <w:vAlign w:val="center"/>
          </w:tcPr>
          <w:p>
            <w:pPr>
              <w:pStyle w:val="20"/>
              <w:spacing w:before="0" w:beforeAutospacing="0" w:after="0" w:afterAutospacing="0" w:line="300" w:lineRule="auto"/>
              <w:jc w:val="center"/>
              <w:rPr>
                <w:sz w:val="21"/>
                <w:szCs w:val="21"/>
                <w:highlight w:val="none"/>
              </w:rPr>
            </w:pPr>
            <w:r>
              <w:rPr>
                <w:rFonts w:hint="eastAsia"/>
                <w:sz w:val="21"/>
                <w:szCs w:val="21"/>
                <w:highlight w:val="none"/>
              </w:rPr>
              <w:t>1</w:t>
            </w:r>
          </w:p>
        </w:tc>
        <w:tc>
          <w:tcPr>
            <w:tcW w:w="588" w:type="pct"/>
            <w:tcBorders>
              <w:top w:val="single" w:color="auto" w:sz="6" w:space="0"/>
              <w:left w:val="single" w:color="auto" w:sz="6" w:space="0"/>
              <w:bottom w:val="single" w:color="auto" w:sz="4" w:space="0"/>
              <w:right w:val="single" w:color="auto" w:sz="6" w:space="0"/>
            </w:tcBorders>
            <w:tcMar>
              <w:top w:w="0" w:type="dxa"/>
              <w:left w:w="108" w:type="dxa"/>
              <w:bottom w:w="0" w:type="dxa"/>
              <w:right w:w="108" w:type="dxa"/>
            </w:tcMar>
            <w:vAlign w:val="center"/>
          </w:tcPr>
          <w:p>
            <w:pPr>
              <w:pStyle w:val="20"/>
              <w:spacing w:before="0" w:beforeAutospacing="0" w:after="0" w:afterAutospacing="0" w:line="300" w:lineRule="auto"/>
              <w:jc w:val="center"/>
              <w:rPr>
                <w:sz w:val="21"/>
                <w:szCs w:val="21"/>
                <w:highlight w:val="none"/>
              </w:rPr>
            </w:pPr>
            <w:r>
              <w:rPr>
                <w:rFonts w:hint="eastAsia"/>
                <w:sz w:val="21"/>
                <w:szCs w:val="21"/>
                <w:highlight w:val="none"/>
              </w:rPr>
              <w:t>投标人同类项目业绩及履约评价</w:t>
            </w:r>
          </w:p>
        </w:tc>
        <w:tc>
          <w:tcPr>
            <w:tcW w:w="3217" w:type="pct"/>
            <w:tcBorders>
              <w:top w:val="single" w:color="auto" w:sz="6" w:space="0"/>
              <w:left w:val="single" w:color="auto" w:sz="6" w:space="0"/>
              <w:bottom w:val="single" w:color="auto" w:sz="4" w:space="0"/>
              <w:right w:val="single" w:color="auto" w:sz="6" w:space="0"/>
            </w:tcBorders>
            <w:tcMar>
              <w:top w:w="0" w:type="dxa"/>
              <w:left w:w="108" w:type="dxa"/>
              <w:bottom w:w="0" w:type="dxa"/>
              <w:right w:w="108" w:type="dxa"/>
            </w:tcMar>
            <w:vAlign w:val="center"/>
          </w:tcPr>
          <w:p>
            <w:pPr>
              <w:pStyle w:val="35"/>
              <w:widowControl/>
              <w:ind w:firstLine="0" w:firstLineChars="0"/>
              <w:jc w:val="left"/>
              <w:rPr>
                <w:rFonts w:ascii="宋体" w:hAnsi="宋体" w:cs="宋体"/>
                <w:b/>
                <w:szCs w:val="21"/>
                <w:highlight w:val="none"/>
                <w:lang w:val="zh-CN"/>
              </w:rPr>
            </w:pPr>
            <w:r>
              <w:rPr>
                <w:rFonts w:hint="eastAsia" w:ascii="宋体" w:hAnsi="宋体" w:cs="宋体"/>
                <w:b/>
                <w:szCs w:val="21"/>
                <w:highlight w:val="none"/>
                <w:lang w:val="zh-CN"/>
              </w:rPr>
              <w:t>（一）评审内容：</w:t>
            </w:r>
          </w:p>
          <w:p>
            <w:pPr>
              <w:pStyle w:val="8"/>
              <w:rPr>
                <w:rFonts w:ascii="宋体" w:hAnsi="宋体"/>
                <w:szCs w:val="21"/>
                <w:highlight w:val="none"/>
                <w:lang w:val="zh-CN"/>
              </w:rPr>
            </w:pPr>
            <w:r>
              <w:rPr>
                <w:rFonts w:hint="eastAsia" w:ascii="宋体" w:hAnsi="宋体"/>
                <w:szCs w:val="21"/>
                <w:highlight w:val="none"/>
              </w:rPr>
              <w:t xml:space="preserve">1. </w:t>
            </w:r>
            <w:r>
              <w:rPr>
                <w:rFonts w:hint="eastAsia" w:ascii="宋体" w:hAnsi="宋体"/>
                <w:szCs w:val="21"/>
                <w:highlight w:val="none"/>
                <w:lang w:val="zh-CN"/>
              </w:rPr>
              <w:t>20</w:t>
            </w:r>
            <w:r>
              <w:rPr>
                <w:rFonts w:hint="eastAsia" w:ascii="宋体" w:hAnsi="宋体"/>
                <w:szCs w:val="21"/>
                <w:highlight w:val="none"/>
              </w:rPr>
              <w:t>21</w:t>
            </w:r>
            <w:r>
              <w:rPr>
                <w:rFonts w:hint="eastAsia" w:ascii="宋体" w:hAnsi="宋体"/>
                <w:szCs w:val="21"/>
                <w:highlight w:val="none"/>
                <w:lang w:val="zh-CN"/>
              </w:rPr>
              <w:t>年1月1日至本项目投标截止之日（以合同签订时间为准），投标人具有同类项目的，每个业绩得</w:t>
            </w:r>
            <w:r>
              <w:rPr>
                <w:rFonts w:hint="eastAsia" w:ascii="宋体" w:hAnsi="宋体"/>
                <w:szCs w:val="21"/>
                <w:highlight w:val="none"/>
              </w:rPr>
              <w:t>5</w:t>
            </w:r>
            <w:r>
              <w:rPr>
                <w:rFonts w:hint="eastAsia" w:ascii="宋体" w:hAnsi="宋体"/>
                <w:szCs w:val="21"/>
                <w:highlight w:val="none"/>
                <w:lang w:val="zh-CN"/>
              </w:rPr>
              <w:t>分，本项最高得</w:t>
            </w:r>
            <w:r>
              <w:rPr>
                <w:rFonts w:hint="eastAsia" w:ascii="宋体" w:hAnsi="宋体"/>
                <w:szCs w:val="21"/>
                <w:highlight w:val="none"/>
              </w:rPr>
              <w:t>10</w:t>
            </w:r>
            <w:r>
              <w:rPr>
                <w:rFonts w:hint="eastAsia" w:ascii="宋体" w:hAnsi="宋体"/>
                <w:szCs w:val="21"/>
                <w:highlight w:val="none"/>
                <w:lang w:val="zh-CN"/>
              </w:rPr>
              <w:t>分；</w:t>
            </w:r>
          </w:p>
          <w:p>
            <w:pPr>
              <w:pStyle w:val="8"/>
              <w:rPr>
                <w:rFonts w:ascii="宋体" w:hAnsi="宋体"/>
                <w:szCs w:val="21"/>
                <w:highlight w:val="none"/>
                <w:lang w:val="zh-CN"/>
              </w:rPr>
            </w:pPr>
            <w:r>
              <w:rPr>
                <w:rFonts w:hint="eastAsia" w:ascii="宋体" w:hAnsi="宋体"/>
                <w:szCs w:val="21"/>
                <w:highlight w:val="none"/>
              </w:rPr>
              <w:t>2.</w:t>
            </w:r>
            <w:r>
              <w:rPr>
                <w:rFonts w:hint="eastAsia" w:ascii="宋体" w:hAnsi="宋体"/>
                <w:szCs w:val="21"/>
                <w:highlight w:val="none"/>
                <w:lang w:val="zh-CN"/>
              </w:rPr>
              <w:t>上述业绩经采购方评价为优或满意</w:t>
            </w:r>
            <w:r>
              <w:rPr>
                <w:rFonts w:hint="eastAsia" w:ascii="宋体" w:hAnsi="宋体"/>
                <w:szCs w:val="21"/>
                <w:highlight w:val="none"/>
              </w:rPr>
              <w:t>或评价表中同等最高评价</w:t>
            </w:r>
            <w:r>
              <w:rPr>
                <w:rFonts w:hint="eastAsia" w:ascii="宋体" w:hAnsi="宋体"/>
                <w:szCs w:val="21"/>
                <w:highlight w:val="none"/>
                <w:lang w:val="zh-CN"/>
              </w:rPr>
              <w:t>的，每项业绩评价得</w:t>
            </w:r>
            <w:r>
              <w:rPr>
                <w:rFonts w:hint="eastAsia" w:ascii="宋体" w:hAnsi="宋体"/>
                <w:szCs w:val="21"/>
                <w:highlight w:val="none"/>
              </w:rPr>
              <w:t>5</w:t>
            </w:r>
            <w:r>
              <w:rPr>
                <w:rFonts w:hint="eastAsia" w:ascii="宋体" w:hAnsi="宋体"/>
                <w:szCs w:val="21"/>
                <w:highlight w:val="none"/>
                <w:lang w:val="zh-CN"/>
              </w:rPr>
              <w:t>分，本项最高得</w:t>
            </w:r>
            <w:r>
              <w:rPr>
                <w:rFonts w:hint="eastAsia" w:ascii="宋体" w:hAnsi="宋体"/>
                <w:szCs w:val="21"/>
                <w:highlight w:val="none"/>
              </w:rPr>
              <w:t>10</w:t>
            </w:r>
            <w:r>
              <w:rPr>
                <w:rFonts w:hint="eastAsia" w:ascii="宋体" w:hAnsi="宋体"/>
                <w:szCs w:val="21"/>
                <w:highlight w:val="none"/>
                <w:lang w:val="zh-CN"/>
              </w:rPr>
              <w:t>分；</w:t>
            </w:r>
          </w:p>
          <w:p>
            <w:pPr>
              <w:pStyle w:val="8"/>
              <w:rPr>
                <w:rFonts w:ascii="宋体" w:hAnsi="宋体"/>
                <w:szCs w:val="21"/>
                <w:highlight w:val="none"/>
                <w:lang w:val="zh-CN"/>
              </w:rPr>
            </w:pPr>
            <w:r>
              <w:rPr>
                <w:rFonts w:hint="eastAsia" w:ascii="宋体" w:hAnsi="宋体"/>
                <w:szCs w:val="21"/>
                <w:highlight w:val="none"/>
                <w:lang w:val="zh-CN"/>
              </w:rPr>
              <w:t>以上两项累计得分最高不超过</w:t>
            </w:r>
            <w:r>
              <w:rPr>
                <w:rFonts w:hint="eastAsia" w:ascii="宋体" w:hAnsi="宋体"/>
                <w:szCs w:val="21"/>
                <w:highlight w:val="none"/>
              </w:rPr>
              <w:t>20</w:t>
            </w:r>
            <w:r>
              <w:rPr>
                <w:rFonts w:hint="eastAsia" w:ascii="宋体" w:hAnsi="宋体"/>
                <w:szCs w:val="21"/>
                <w:highlight w:val="none"/>
                <w:lang w:val="zh-CN"/>
              </w:rPr>
              <w:t>分。</w:t>
            </w:r>
          </w:p>
          <w:p>
            <w:pPr>
              <w:pStyle w:val="35"/>
              <w:widowControl/>
              <w:ind w:firstLine="0" w:firstLineChars="0"/>
              <w:jc w:val="left"/>
              <w:rPr>
                <w:rFonts w:ascii="宋体" w:hAnsi="宋体" w:cs="宋体"/>
                <w:b/>
                <w:szCs w:val="21"/>
                <w:highlight w:val="none"/>
                <w:lang w:val="zh-CN"/>
              </w:rPr>
            </w:pPr>
            <w:r>
              <w:rPr>
                <w:rFonts w:hint="eastAsia" w:ascii="宋体" w:hAnsi="宋体" w:cs="宋体"/>
                <w:b/>
                <w:szCs w:val="21"/>
                <w:highlight w:val="none"/>
                <w:lang w:val="zh-CN"/>
              </w:rPr>
              <w:t>（二）评审标准：</w:t>
            </w:r>
          </w:p>
          <w:p>
            <w:pPr>
              <w:pStyle w:val="8"/>
              <w:rPr>
                <w:rFonts w:ascii="宋体" w:hAnsi="宋体"/>
                <w:szCs w:val="21"/>
                <w:highlight w:val="none"/>
                <w:lang w:val="zh-CN"/>
              </w:rPr>
            </w:pPr>
            <w:r>
              <w:rPr>
                <w:rFonts w:hint="eastAsia" w:ascii="宋体" w:hAnsi="宋体"/>
                <w:szCs w:val="21"/>
                <w:highlight w:val="none"/>
              </w:rPr>
              <w:t xml:space="preserve">1. </w:t>
            </w:r>
            <w:r>
              <w:rPr>
                <w:rFonts w:hint="eastAsia" w:ascii="宋体" w:hAnsi="宋体"/>
                <w:szCs w:val="21"/>
                <w:highlight w:val="none"/>
                <w:lang w:val="zh-CN"/>
              </w:rPr>
              <w:t>须提供合同或相关证明文件关键页（合同签订时间、签署方或委托方、内容页、签章页）等证明材料复印件并加盖投标人公章（原件备查）。</w:t>
            </w:r>
          </w:p>
          <w:p>
            <w:pPr>
              <w:pStyle w:val="8"/>
              <w:shd w:val="clear" w:color="auto" w:fill="FFFFFF" w:themeFill="background1"/>
              <w:textAlignment w:val="center"/>
              <w:rPr>
                <w:rFonts w:ascii="Calibri" w:hAnsi="Calibri" w:cs="Calibri"/>
                <w:highlight w:val="none"/>
              </w:rPr>
            </w:pPr>
            <w:r>
              <w:rPr>
                <w:rFonts w:hint="eastAsia"/>
                <w:szCs w:val="21"/>
                <w:highlight w:val="none"/>
              </w:rPr>
              <w:t xml:space="preserve">2. </w:t>
            </w:r>
            <w:r>
              <w:rPr>
                <w:rFonts w:hint="eastAsia"/>
                <w:szCs w:val="21"/>
                <w:highlight w:val="none"/>
                <w:lang w:val="zh-CN"/>
              </w:rPr>
              <w:t>采购方评价为优或满意</w:t>
            </w:r>
            <w:r>
              <w:rPr>
                <w:rFonts w:hint="eastAsia" w:ascii="宋体" w:hAnsi="宋体"/>
                <w:szCs w:val="21"/>
                <w:highlight w:val="none"/>
              </w:rPr>
              <w:t>或评价表中同等最高评价</w:t>
            </w:r>
            <w:r>
              <w:rPr>
                <w:rFonts w:hint="eastAsia"/>
                <w:szCs w:val="21"/>
                <w:highlight w:val="none"/>
                <w:lang w:val="zh-CN"/>
              </w:rPr>
              <w:t>的业绩，须提供履约评价表或其他履约证明文件等复印件并加盖</w:t>
            </w:r>
            <w:r>
              <w:rPr>
                <w:rFonts w:hint="eastAsia"/>
                <w:szCs w:val="21"/>
                <w:highlight w:val="none"/>
              </w:rPr>
              <w:t>采购方</w:t>
            </w:r>
            <w:r>
              <w:rPr>
                <w:rFonts w:hint="eastAsia"/>
                <w:szCs w:val="21"/>
                <w:highlight w:val="none"/>
                <w:lang w:val="zh-CN"/>
              </w:rPr>
              <w:t>公章（原件备查）。</w:t>
            </w:r>
          </w:p>
        </w:tc>
        <w:tc>
          <w:tcPr>
            <w:tcW w:w="384" w:type="pct"/>
            <w:tcBorders>
              <w:top w:val="single" w:color="auto" w:sz="6" w:space="0"/>
              <w:left w:val="single" w:color="auto" w:sz="6" w:space="0"/>
              <w:bottom w:val="single" w:color="auto" w:sz="4" w:space="0"/>
              <w:right w:val="single" w:color="auto" w:sz="6" w:space="0"/>
            </w:tcBorders>
            <w:tcMar>
              <w:top w:w="0" w:type="dxa"/>
              <w:left w:w="108" w:type="dxa"/>
              <w:bottom w:w="0" w:type="dxa"/>
              <w:right w:w="108" w:type="dxa"/>
            </w:tcMar>
            <w:vAlign w:val="center"/>
          </w:tcPr>
          <w:p>
            <w:pPr>
              <w:pStyle w:val="20"/>
              <w:spacing w:before="0" w:beforeAutospacing="0" w:after="0" w:afterAutospacing="0" w:line="300" w:lineRule="auto"/>
              <w:jc w:val="center"/>
              <w:rPr>
                <w:sz w:val="21"/>
                <w:szCs w:val="21"/>
                <w:highlight w:val="none"/>
              </w:rPr>
            </w:pPr>
            <w:r>
              <w:rPr>
                <w:rFonts w:hint="eastAsia"/>
                <w:sz w:val="21"/>
                <w:szCs w:val="21"/>
                <w:highlight w:val="none"/>
              </w:rPr>
              <w:t>20</w:t>
            </w:r>
          </w:p>
        </w:tc>
        <w:tc>
          <w:tcPr>
            <w:tcW w:w="423" w:type="pct"/>
            <w:tcBorders>
              <w:top w:val="single" w:color="auto" w:sz="6" w:space="0"/>
              <w:left w:val="single" w:color="auto" w:sz="6" w:space="0"/>
              <w:bottom w:val="single" w:color="auto" w:sz="4" w:space="0"/>
              <w:right w:val="single" w:color="auto" w:sz="12" w:space="0"/>
            </w:tcBorders>
            <w:tcMar>
              <w:top w:w="0" w:type="dxa"/>
              <w:left w:w="108" w:type="dxa"/>
              <w:bottom w:w="0" w:type="dxa"/>
              <w:right w:w="108" w:type="dxa"/>
            </w:tcMar>
            <w:vAlign w:val="center"/>
          </w:tcPr>
          <w:p>
            <w:pPr>
              <w:pStyle w:val="20"/>
              <w:spacing w:before="0" w:beforeAutospacing="0" w:after="0" w:afterAutospacing="0" w:line="300" w:lineRule="auto"/>
              <w:jc w:val="center"/>
              <w:rPr>
                <w:sz w:val="21"/>
                <w:szCs w:val="21"/>
                <w:highlight w:val="none"/>
              </w:rPr>
            </w:pPr>
            <w:r>
              <w:rPr>
                <w:rFonts w:hint="eastAsia"/>
                <w:color w:val="000000"/>
                <w:sz w:val="21"/>
                <w:szCs w:val="21"/>
                <w:highlight w:val="none"/>
              </w:rPr>
              <w:t>评审委员打分</w:t>
            </w:r>
          </w:p>
        </w:tc>
      </w:tr>
      <w:tr>
        <w:tblPrEx>
          <w:tblCellMar>
            <w:top w:w="15" w:type="dxa"/>
            <w:left w:w="15" w:type="dxa"/>
            <w:bottom w:w="15" w:type="dxa"/>
            <w:right w:w="15" w:type="dxa"/>
          </w:tblCellMar>
        </w:tblPrEx>
        <w:trPr>
          <w:trHeight w:val="2103" w:hRule="atLeast"/>
        </w:trPr>
        <w:tc>
          <w:tcPr>
            <w:tcW w:w="384" w:type="pct"/>
            <w:tcBorders>
              <w:top w:val="single" w:color="auto" w:sz="4" w:space="0"/>
              <w:left w:val="single" w:color="auto" w:sz="12" w:space="0"/>
              <w:bottom w:val="single" w:color="auto" w:sz="6" w:space="0"/>
              <w:right w:val="single" w:color="auto" w:sz="6" w:space="0"/>
            </w:tcBorders>
            <w:tcMar>
              <w:top w:w="0" w:type="dxa"/>
              <w:left w:w="108" w:type="dxa"/>
              <w:bottom w:w="0" w:type="dxa"/>
              <w:right w:w="108" w:type="dxa"/>
            </w:tcMar>
            <w:vAlign w:val="center"/>
          </w:tcPr>
          <w:p>
            <w:pPr>
              <w:pStyle w:val="20"/>
              <w:spacing w:before="0" w:beforeAutospacing="0" w:after="0" w:afterAutospacing="0" w:line="300" w:lineRule="auto"/>
              <w:jc w:val="center"/>
              <w:rPr>
                <w:sz w:val="21"/>
                <w:szCs w:val="21"/>
                <w:highlight w:val="none"/>
              </w:rPr>
            </w:pPr>
            <w:r>
              <w:rPr>
                <w:rFonts w:hint="eastAsia"/>
                <w:color w:val="000000"/>
                <w:sz w:val="21"/>
                <w:szCs w:val="21"/>
                <w:highlight w:val="none"/>
              </w:rPr>
              <w:t>2</w:t>
            </w:r>
          </w:p>
        </w:tc>
        <w:tc>
          <w:tcPr>
            <w:tcW w:w="588" w:type="pct"/>
            <w:tcBorders>
              <w:top w:val="single" w:color="auto" w:sz="4" w:space="0"/>
              <w:left w:val="single" w:color="auto" w:sz="6" w:space="0"/>
              <w:bottom w:val="single" w:color="auto" w:sz="6" w:space="0"/>
              <w:right w:val="single" w:color="auto" w:sz="6" w:space="0"/>
            </w:tcBorders>
            <w:tcMar>
              <w:top w:w="0" w:type="dxa"/>
              <w:left w:w="108" w:type="dxa"/>
              <w:bottom w:w="0" w:type="dxa"/>
              <w:right w:w="108" w:type="dxa"/>
            </w:tcMar>
            <w:vAlign w:val="center"/>
          </w:tcPr>
          <w:p>
            <w:pPr>
              <w:pStyle w:val="20"/>
              <w:spacing w:before="0" w:beforeAutospacing="0" w:after="0" w:afterAutospacing="0" w:line="300" w:lineRule="auto"/>
              <w:jc w:val="center"/>
              <w:rPr>
                <w:sz w:val="21"/>
                <w:szCs w:val="21"/>
                <w:highlight w:val="none"/>
              </w:rPr>
            </w:pPr>
            <w:r>
              <w:rPr>
                <w:rFonts w:hint="eastAsia"/>
                <w:color w:val="000000"/>
                <w:sz w:val="21"/>
                <w:szCs w:val="21"/>
                <w:highlight w:val="none"/>
              </w:rPr>
              <w:t>师资力量</w:t>
            </w:r>
          </w:p>
        </w:tc>
        <w:tc>
          <w:tcPr>
            <w:tcW w:w="3217" w:type="pct"/>
            <w:tcBorders>
              <w:top w:val="single" w:color="auto" w:sz="4"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hd w:val="clear" w:color="auto" w:fill="FFFFFF" w:themeFill="background1"/>
              <w:rPr>
                <w:rFonts w:ascii="宋体" w:hAnsi="宋体" w:cs="宋体"/>
                <w:bCs/>
                <w:kern w:val="0"/>
                <w:szCs w:val="21"/>
                <w:highlight w:val="none"/>
                <w:lang w:bidi="ar"/>
              </w:rPr>
            </w:pPr>
            <w:r>
              <w:rPr>
                <w:rFonts w:hint="eastAsia" w:ascii="宋体" w:hAnsi="宋体" w:cs="宋体"/>
                <w:bCs/>
                <w:kern w:val="0"/>
                <w:szCs w:val="21"/>
                <w:highlight w:val="none"/>
                <w:lang w:bidi="ar"/>
              </w:rPr>
              <w:t>（一）评审内容：</w:t>
            </w:r>
          </w:p>
          <w:p>
            <w:pPr>
              <w:widowControl/>
              <w:shd w:val="clear" w:color="auto" w:fill="FFFFFF" w:themeFill="background1"/>
              <w:rPr>
                <w:rFonts w:ascii="宋体" w:hAnsi="宋体" w:cs="宋体"/>
                <w:bCs/>
                <w:kern w:val="0"/>
                <w:szCs w:val="21"/>
                <w:highlight w:val="none"/>
                <w:lang w:bidi="ar"/>
              </w:rPr>
            </w:pPr>
            <w:r>
              <w:rPr>
                <w:rFonts w:hint="eastAsia" w:ascii="宋体" w:hAnsi="宋体" w:cs="宋体"/>
                <w:bCs/>
                <w:kern w:val="0"/>
                <w:szCs w:val="21"/>
                <w:highlight w:val="none"/>
                <w:lang w:bidi="ar"/>
              </w:rPr>
              <w:t>根据投标人</w:t>
            </w:r>
            <w:r>
              <w:rPr>
                <w:rFonts w:hint="eastAsia" w:ascii="宋体" w:hAnsi="宋体" w:cs="宋体"/>
                <w:kern w:val="0"/>
                <w:szCs w:val="21"/>
                <w:highlight w:val="none"/>
                <w:lang w:bidi="ar"/>
              </w:rPr>
              <w:t>培训师资力量</w:t>
            </w:r>
            <w:r>
              <w:rPr>
                <w:rFonts w:hint="eastAsia" w:ascii="宋体" w:hAnsi="宋体" w:cs="宋体"/>
                <w:bCs/>
                <w:kern w:val="0"/>
                <w:szCs w:val="21"/>
                <w:highlight w:val="none"/>
                <w:lang w:bidi="ar"/>
              </w:rPr>
              <w:t>打分：</w:t>
            </w:r>
          </w:p>
          <w:p>
            <w:pPr>
              <w:widowControl/>
              <w:shd w:val="clear" w:color="auto" w:fill="FFFFFF" w:themeFill="background1"/>
              <w:rPr>
                <w:rFonts w:ascii="宋体" w:hAnsi="宋体" w:cs="宋体"/>
                <w:bCs/>
                <w:kern w:val="0"/>
                <w:szCs w:val="21"/>
                <w:highlight w:val="none"/>
                <w:lang w:bidi="ar"/>
              </w:rPr>
            </w:pPr>
            <w:r>
              <w:rPr>
                <w:rFonts w:hint="eastAsia" w:ascii="宋体" w:hAnsi="宋体" w:cs="宋体"/>
                <w:bCs/>
                <w:kern w:val="0"/>
                <w:szCs w:val="21"/>
                <w:highlight w:val="none"/>
                <w:lang w:bidi="ar"/>
              </w:rPr>
              <w:t>1.具有博士研究生学历人员，每提供1人得2分；</w:t>
            </w:r>
          </w:p>
          <w:p>
            <w:pPr>
              <w:widowControl/>
              <w:shd w:val="clear" w:color="auto" w:fill="FFFFFF" w:themeFill="background1"/>
              <w:rPr>
                <w:rFonts w:ascii="宋体" w:hAnsi="宋体" w:cs="宋体"/>
                <w:bCs/>
                <w:kern w:val="0"/>
                <w:szCs w:val="21"/>
                <w:highlight w:val="none"/>
                <w:lang w:bidi="ar"/>
              </w:rPr>
            </w:pPr>
            <w:r>
              <w:rPr>
                <w:rFonts w:hint="eastAsia" w:ascii="宋体" w:hAnsi="宋体" w:cs="宋体"/>
                <w:bCs/>
                <w:kern w:val="0"/>
                <w:szCs w:val="21"/>
                <w:highlight w:val="none"/>
                <w:lang w:bidi="ar"/>
              </w:rPr>
              <w:t>2.具有高等院校、科研院所或其他机构教授、研究员或同等正高级职称的，每提供1人得5分；</w:t>
            </w:r>
          </w:p>
          <w:p>
            <w:pPr>
              <w:widowControl/>
              <w:shd w:val="clear" w:color="auto" w:fill="FFFFFF" w:themeFill="background1"/>
              <w:rPr>
                <w:rFonts w:ascii="宋体" w:hAnsi="宋体" w:cs="宋体"/>
                <w:bCs/>
                <w:kern w:val="0"/>
                <w:szCs w:val="21"/>
                <w:highlight w:val="none"/>
                <w:lang w:bidi="ar"/>
              </w:rPr>
            </w:pPr>
            <w:r>
              <w:rPr>
                <w:rFonts w:hint="eastAsia" w:ascii="宋体" w:hAnsi="宋体" w:cs="宋体"/>
                <w:bCs/>
                <w:kern w:val="0"/>
                <w:szCs w:val="21"/>
                <w:highlight w:val="none"/>
                <w:lang w:bidi="ar"/>
              </w:rPr>
              <w:t>3.上述博士研究生学历证书或职称证书专业范围包括经济学类、管理类、人文社科类的，每提供1人得5分；其他类专业的每具备1人得1分；同一证书的专业类别不累加得分。</w:t>
            </w:r>
          </w:p>
          <w:p>
            <w:pPr>
              <w:widowControl/>
              <w:shd w:val="clear" w:color="auto" w:fill="FFFFFF" w:themeFill="background1"/>
              <w:rPr>
                <w:rFonts w:ascii="宋体" w:hAnsi="宋体" w:cs="宋体"/>
                <w:bCs/>
                <w:kern w:val="0"/>
                <w:szCs w:val="21"/>
                <w:highlight w:val="none"/>
                <w:lang w:bidi="ar"/>
              </w:rPr>
            </w:pPr>
            <w:r>
              <w:rPr>
                <w:rFonts w:hint="eastAsia" w:ascii="宋体" w:hAnsi="宋体" w:cs="宋体"/>
                <w:bCs/>
                <w:kern w:val="0"/>
                <w:szCs w:val="21"/>
                <w:highlight w:val="none"/>
                <w:lang w:bidi="ar"/>
              </w:rPr>
              <w:t>以上三项累计得分最高不超过20分。</w:t>
            </w:r>
          </w:p>
          <w:p>
            <w:pPr>
              <w:widowControl/>
              <w:shd w:val="clear" w:color="auto" w:fill="FFFFFF" w:themeFill="background1"/>
              <w:rPr>
                <w:rFonts w:ascii="宋体" w:hAnsi="宋体" w:cs="宋体"/>
                <w:bCs/>
                <w:kern w:val="0"/>
                <w:szCs w:val="21"/>
                <w:highlight w:val="none"/>
                <w:lang w:bidi="ar"/>
              </w:rPr>
            </w:pPr>
            <w:r>
              <w:rPr>
                <w:rFonts w:hint="eastAsia" w:ascii="宋体" w:hAnsi="宋体" w:cs="宋体"/>
                <w:bCs/>
                <w:kern w:val="0"/>
                <w:szCs w:val="21"/>
                <w:highlight w:val="none"/>
                <w:lang w:bidi="ar"/>
              </w:rPr>
              <w:t>（二）评审标准：</w:t>
            </w:r>
          </w:p>
          <w:p>
            <w:pPr>
              <w:widowControl/>
              <w:shd w:val="clear" w:color="auto" w:fill="FFFFFF" w:themeFill="background1"/>
              <w:rPr>
                <w:rFonts w:ascii="宋体" w:hAnsi="宋体" w:cs="宋体"/>
                <w:bCs/>
                <w:kern w:val="0"/>
                <w:szCs w:val="21"/>
                <w:highlight w:val="none"/>
                <w:lang w:bidi="ar"/>
              </w:rPr>
            </w:pPr>
            <w:r>
              <w:rPr>
                <w:rFonts w:hint="eastAsia" w:ascii="宋体" w:hAnsi="宋体" w:cs="宋体"/>
                <w:bCs/>
                <w:kern w:val="0"/>
                <w:szCs w:val="21"/>
                <w:highlight w:val="none"/>
                <w:lang w:bidi="ar"/>
              </w:rPr>
              <w:t>1.需提供人员的聘用合同或聘书、人员清单；</w:t>
            </w:r>
            <w:r>
              <w:rPr>
                <w:rFonts w:ascii="宋体" w:hAnsi="宋体" w:cs="宋体"/>
                <w:bCs/>
                <w:kern w:val="0"/>
                <w:szCs w:val="21"/>
                <w:highlight w:val="none"/>
                <w:lang w:bidi="ar"/>
              </w:rPr>
              <w:t xml:space="preserve"> </w:t>
            </w:r>
          </w:p>
          <w:p>
            <w:pPr>
              <w:widowControl/>
              <w:shd w:val="clear" w:color="auto" w:fill="FFFFFF" w:themeFill="background1"/>
              <w:rPr>
                <w:rFonts w:ascii="宋体" w:hAnsi="宋体" w:cs="宋体"/>
                <w:bCs/>
                <w:kern w:val="0"/>
                <w:szCs w:val="21"/>
                <w:highlight w:val="none"/>
                <w:lang w:bidi="ar"/>
              </w:rPr>
            </w:pPr>
            <w:r>
              <w:rPr>
                <w:rFonts w:hint="eastAsia" w:ascii="宋体" w:hAnsi="宋体" w:cs="宋体"/>
                <w:bCs/>
                <w:kern w:val="0"/>
                <w:szCs w:val="21"/>
                <w:highlight w:val="none"/>
                <w:lang w:bidi="ar"/>
              </w:rPr>
              <w:t>2.须提供最高学历证书（毕业证书）复印件及学信网查询记录</w:t>
            </w:r>
            <w:r>
              <w:rPr>
                <w:szCs w:val="21"/>
                <w:highlight w:val="none"/>
              </w:rPr>
              <w:t>（对于较早颁发的学历学位证书，学信网无法查询的，要求提供证书复印件和其他佐证材料（如毕业院校、人社部门等颁发机构或监管机构等单位出具的证明，留学归国人员如无法提供学信网查询记录截图，提供国（境）外学历证书复印件（以及中文翻译件）和教育部留学服务中心出具的国外学历学位认证书复印件【或教育部留学服务中心网站（http://zwfw.cscse.edu.cn/）在线查询截图】也予以认可）</w:t>
            </w:r>
            <w:r>
              <w:rPr>
                <w:rFonts w:hint="eastAsia" w:ascii="宋体" w:hAnsi="宋体" w:cs="宋体"/>
                <w:bCs/>
                <w:kern w:val="0"/>
                <w:szCs w:val="21"/>
                <w:highlight w:val="none"/>
                <w:lang w:bidi="ar"/>
              </w:rPr>
              <w:t>，不提供不予计算；</w:t>
            </w:r>
          </w:p>
          <w:p>
            <w:pPr>
              <w:widowControl/>
              <w:shd w:val="clear" w:color="auto" w:fill="FFFFFF" w:themeFill="background1"/>
              <w:rPr>
                <w:rFonts w:ascii="宋体" w:hAnsi="宋体" w:cs="宋体"/>
                <w:bCs/>
                <w:kern w:val="0"/>
                <w:szCs w:val="21"/>
                <w:highlight w:val="none"/>
                <w:lang w:bidi="ar"/>
              </w:rPr>
            </w:pPr>
            <w:r>
              <w:rPr>
                <w:rFonts w:hint="eastAsia" w:ascii="宋体" w:hAnsi="宋体" w:cs="宋体"/>
                <w:bCs/>
                <w:kern w:val="0"/>
                <w:szCs w:val="21"/>
                <w:highlight w:val="none"/>
                <w:lang w:bidi="ar"/>
              </w:rPr>
              <w:t>3.须提供职称证书复印件加盖投标人公章；</w:t>
            </w:r>
          </w:p>
          <w:p>
            <w:pPr>
              <w:widowControl/>
              <w:shd w:val="clear" w:color="auto" w:fill="FFFFFF" w:themeFill="background1"/>
              <w:rPr>
                <w:rFonts w:ascii="宋体" w:hAnsi="宋体" w:cs="宋体"/>
                <w:kern w:val="0"/>
                <w:szCs w:val="21"/>
                <w:highlight w:val="none"/>
                <w:lang w:bidi="ar"/>
              </w:rPr>
            </w:pPr>
            <w:r>
              <w:rPr>
                <w:rFonts w:hint="eastAsia" w:ascii="宋体" w:hAnsi="宋体" w:cs="宋体"/>
                <w:bCs/>
                <w:kern w:val="0"/>
                <w:szCs w:val="21"/>
                <w:highlight w:val="none"/>
                <w:lang w:bidi="ar"/>
              </w:rPr>
              <w:t>4.以上资料均要求提供复印件并加盖投标人公章，原件备查，如发现作假，取消投标资格。</w:t>
            </w:r>
          </w:p>
        </w:tc>
        <w:tc>
          <w:tcPr>
            <w:tcW w:w="384" w:type="pct"/>
            <w:tcBorders>
              <w:top w:val="single" w:color="auto" w:sz="4" w:space="0"/>
              <w:left w:val="single" w:color="auto" w:sz="6" w:space="0"/>
              <w:bottom w:val="single" w:color="auto" w:sz="6" w:space="0"/>
              <w:right w:val="single" w:color="auto" w:sz="6" w:space="0"/>
            </w:tcBorders>
            <w:tcMar>
              <w:top w:w="0" w:type="dxa"/>
              <w:left w:w="108" w:type="dxa"/>
              <w:bottom w:w="0" w:type="dxa"/>
              <w:right w:w="108" w:type="dxa"/>
            </w:tcMar>
            <w:vAlign w:val="center"/>
          </w:tcPr>
          <w:p>
            <w:pPr>
              <w:pStyle w:val="20"/>
              <w:spacing w:before="0" w:beforeAutospacing="0" w:after="0" w:afterAutospacing="0" w:line="300" w:lineRule="auto"/>
              <w:jc w:val="center"/>
              <w:rPr>
                <w:sz w:val="21"/>
                <w:szCs w:val="21"/>
                <w:highlight w:val="none"/>
              </w:rPr>
            </w:pPr>
            <w:r>
              <w:rPr>
                <w:rFonts w:hint="eastAsia"/>
                <w:sz w:val="21"/>
                <w:szCs w:val="21"/>
                <w:highlight w:val="none"/>
              </w:rPr>
              <w:t>20</w:t>
            </w:r>
          </w:p>
        </w:tc>
        <w:tc>
          <w:tcPr>
            <w:tcW w:w="423" w:type="pct"/>
            <w:tcBorders>
              <w:top w:val="single" w:color="auto" w:sz="4" w:space="0"/>
              <w:left w:val="single" w:color="auto" w:sz="6" w:space="0"/>
              <w:bottom w:val="single" w:color="auto" w:sz="6" w:space="0"/>
              <w:right w:val="single" w:color="auto" w:sz="12" w:space="0"/>
            </w:tcBorders>
            <w:tcMar>
              <w:top w:w="0" w:type="dxa"/>
              <w:left w:w="108" w:type="dxa"/>
              <w:bottom w:w="0" w:type="dxa"/>
              <w:right w:w="108" w:type="dxa"/>
            </w:tcMar>
            <w:vAlign w:val="center"/>
          </w:tcPr>
          <w:p>
            <w:pPr>
              <w:pStyle w:val="20"/>
              <w:spacing w:before="0" w:beforeAutospacing="0" w:after="0" w:afterAutospacing="0" w:line="300" w:lineRule="auto"/>
              <w:jc w:val="center"/>
              <w:rPr>
                <w:sz w:val="21"/>
                <w:szCs w:val="21"/>
                <w:highlight w:val="none"/>
              </w:rPr>
            </w:pPr>
            <w:r>
              <w:rPr>
                <w:rFonts w:hint="eastAsia"/>
                <w:color w:val="000000"/>
                <w:sz w:val="21"/>
                <w:szCs w:val="21"/>
                <w:highlight w:val="none"/>
              </w:rPr>
              <w:t>评审委员打分</w:t>
            </w:r>
          </w:p>
        </w:tc>
      </w:tr>
      <w:tr>
        <w:tblPrEx>
          <w:tblCellMar>
            <w:top w:w="15" w:type="dxa"/>
            <w:left w:w="15" w:type="dxa"/>
            <w:bottom w:w="15" w:type="dxa"/>
            <w:right w:w="15" w:type="dxa"/>
          </w:tblCellMar>
        </w:tblPrEx>
        <w:trPr>
          <w:trHeight w:val="23" w:hRule="atLeast"/>
        </w:trPr>
        <w:tc>
          <w:tcPr>
            <w:tcW w:w="5000" w:type="pct"/>
            <w:gridSpan w:val="5"/>
            <w:tcBorders>
              <w:top w:val="single" w:color="auto" w:sz="6" w:space="0"/>
              <w:left w:val="single" w:color="auto" w:sz="12" w:space="0"/>
              <w:bottom w:val="single" w:color="auto" w:sz="6" w:space="0"/>
              <w:right w:val="single" w:color="auto" w:sz="12" w:space="0"/>
            </w:tcBorders>
            <w:shd w:val="clear" w:color="auto" w:fill="D9D9D9"/>
            <w:tcMar>
              <w:top w:w="0" w:type="dxa"/>
              <w:left w:w="108" w:type="dxa"/>
              <w:bottom w:w="0" w:type="dxa"/>
              <w:right w:w="108" w:type="dxa"/>
            </w:tcMar>
            <w:vAlign w:val="center"/>
          </w:tcPr>
          <w:p>
            <w:pPr>
              <w:pStyle w:val="20"/>
              <w:spacing w:before="0" w:beforeAutospacing="0" w:after="0" w:afterAutospacing="0" w:line="300" w:lineRule="auto"/>
              <w:jc w:val="center"/>
              <w:rPr>
                <w:sz w:val="21"/>
                <w:szCs w:val="21"/>
                <w:highlight w:val="none"/>
              </w:rPr>
            </w:pPr>
            <w:r>
              <w:rPr>
                <w:rFonts w:hint="eastAsia"/>
                <w:b/>
                <w:bCs/>
                <w:color w:val="000000"/>
                <w:sz w:val="21"/>
                <w:szCs w:val="21"/>
                <w:highlight w:val="none"/>
              </w:rPr>
              <w:t>三、技术部分（35分）</w:t>
            </w:r>
          </w:p>
        </w:tc>
      </w:tr>
      <w:tr>
        <w:tblPrEx>
          <w:tblCellMar>
            <w:top w:w="15" w:type="dxa"/>
            <w:left w:w="15" w:type="dxa"/>
            <w:bottom w:w="15" w:type="dxa"/>
            <w:right w:w="15" w:type="dxa"/>
          </w:tblCellMar>
        </w:tblPrEx>
        <w:trPr>
          <w:trHeight w:val="23" w:hRule="atLeast"/>
        </w:trPr>
        <w:tc>
          <w:tcPr>
            <w:tcW w:w="384" w:type="pct"/>
            <w:tcBorders>
              <w:top w:val="single" w:color="auto" w:sz="6" w:space="0"/>
              <w:left w:val="single" w:color="auto" w:sz="12" w:space="0"/>
              <w:bottom w:val="single" w:color="auto" w:sz="6" w:space="0"/>
              <w:right w:val="single" w:color="auto" w:sz="6" w:space="0"/>
            </w:tcBorders>
            <w:tcMar>
              <w:top w:w="0" w:type="dxa"/>
              <w:left w:w="108" w:type="dxa"/>
              <w:bottom w:w="0" w:type="dxa"/>
              <w:right w:w="108" w:type="dxa"/>
            </w:tcMar>
            <w:vAlign w:val="center"/>
          </w:tcPr>
          <w:p>
            <w:pPr>
              <w:pStyle w:val="20"/>
              <w:spacing w:before="0" w:beforeAutospacing="0" w:after="0" w:afterAutospacing="0" w:line="300" w:lineRule="auto"/>
              <w:jc w:val="center"/>
              <w:rPr>
                <w:sz w:val="21"/>
                <w:szCs w:val="21"/>
                <w:highlight w:val="none"/>
              </w:rPr>
            </w:pPr>
            <w:r>
              <w:rPr>
                <w:rFonts w:hint="eastAsia"/>
                <w:color w:val="000000"/>
                <w:sz w:val="21"/>
                <w:szCs w:val="21"/>
                <w:highlight w:val="none"/>
              </w:rPr>
              <w:t>序号</w:t>
            </w:r>
          </w:p>
        </w:tc>
        <w:tc>
          <w:tcPr>
            <w:tcW w:w="588" w:type="pct"/>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pStyle w:val="20"/>
              <w:spacing w:before="0" w:beforeAutospacing="0" w:after="0" w:afterAutospacing="0" w:line="300" w:lineRule="auto"/>
              <w:jc w:val="center"/>
              <w:rPr>
                <w:sz w:val="21"/>
                <w:szCs w:val="21"/>
                <w:highlight w:val="none"/>
              </w:rPr>
            </w:pPr>
            <w:r>
              <w:rPr>
                <w:rFonts w:hint="eastAsia"/>
                <w:color w:val="000000"/>
                <w:sz w:val="21"/>
                <w:szCs w:val="21"/>
                <w:highlight w:val="none"/>
              </w:rPr>
              <w:t>内容</w:t>
            </w:r>
          </w:p>
        </w:tc>
        <w:tc>
          <w:tcPr>
            <w:tcW w:w="3217" w:type="pct"/>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pStyle w:val="20"/>
              <w:spacing w:before="0" w:beforeAutospacing="0" w:after="0" w:afterAutospacing="0" w:line="300" w:lineRule="auto"/>
              <w:jc w:val="center"/>
              <w:rPr>
                <w:sz w:val="21"/>
                <w:szCs w:val="21"/>
                <w:highlight w:val="none"/>
              </w:rPr>
            </w:pPr>
            <w:r>
              <w:rPr>
                <w:rFonts w:hint="eastAsia"/>
                <w:color w:val="000000"/>
                <w:sz w:val="21"/>
                <w:szCs w:val="21"/>
                <w:highlight w:val="none"/>
              </w:rPr>
              <w:t>评分规则</w:t>
            </w:r>
          </w:p>
        </w:tc>
        <w:tc>
          <w:tcPr>
            <w:tcW w:w="384" w:type="pct"/>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pStyle w:val="20"/>
              <w:spacing w:before="0" w:beforeAutospacing="0" w:after="0" w:afterAutospacing="0" w:line="300" w:lineRule="auto"/>
              <w:jc w:val="center"/>
              <w:rPr>
                <w:sz w:val="21"/>
                <w:szCs w:val="21"/>
                <w:highlight w:val="none"/>
              </w:rPr>
            </w:pPr>
            <w:r>
              <w:rPr>
                <w:rFonts w:hint="eastAsia"/>
                <w:color w:val="000000"/>
                <w:sz w:val="21"/>
                <w:szCs w:val="21"/>
                <w:highlight w:val="none"/>
              </w:rPr>
              <w:t>权重</w:t>
            </w:r>
          </w:p>
        </w:tc>
        <w:tc>
          <w:tcPr>
            <w:tcW w:w="423" w:type="pct"/>
            <w:tcBorders>
              <w:top w:val="single" w:color="auto" w:sz="6" w:space="0"/>
              <w:left w:val="single" w:color="auto" w:sz="6" w:space="0"/>
              <w:bottom w:val="single" w:color="auto" w:sz="6" w:space="0"/>
              <w:right w:val="single" w:color="auto" w:sz="12" w:space="0"/>
            </w:tcBorders>
            <w:tcMar>
              <w:top w:w="0" w:type="dxa"/>
              <w:left w:w="108" w:type="dxa"/>
              <w:bottom w:w="0" w:type="dxa"/>
              <w:right w:w="108" w:type="dxa"/>
            </w:tcMar>
            <w:vAlign w:val="center"/>
          </w:tcPr>
          <w:p>
            <w:pPr>
              <w:pStyle w:val="20"/>
              <w:spacing w:before="0" w:beforeAutospacing="0" w:after="0" w:afterAutospacing="0" w:line="300" w:lineRule="auto"/>
              <w:jc w:val="center"/>
              <w:rPr>
                <w:sz w:val="21"/>
                <w:szCs w:val="21"/>
                <w:highlight w:val="none"/>
              </w:rPr>
            </w:pPr>
            <w:r>
              <w:rPr>
                <w:rFonts w:hint="eastAsia"/>
                <w:color w:val="000000"/>
                <w:sz w:val="21"/>
                <w:szCs w:val="21"/>
                <w:highlight w:val="none"/>
              </w:rPr>
              <w:t>评分方式</w:t>
            </w:r>
          </w:p>
        </w:tc>
      </w:tr>
      <w:tr>
        <w:tblPrEx>
          <w:tblCellMar>
            <w:top w:w="15" w:type="dxa"/>
            <w:left w:w="15" w:type="dxa"/>
            <w:bottom w:w="15" w:type="dxa"/>
            <w:right w:w="15" w:type="dxa"/>
          </w:tblCellMar>
        </w:tblPrEx>
        <w:trPr>
          <w:trHeight w:val="23" w:hRule="atLeast"/>
        </w:trPr>
        <w:tc>
          <w:tcPr>
            <w:tcW w:w="384" w:type="pct"/>
            <w:tcBorders>
              <w:top w:val="single" w:color="auto" w:sz="6" w:space="0"/>
              <w:left w:val="single" w:color="auto" w:sz="12" w:space="0"/>
              <w:bottom w:val="single" w:color="auto" w:sz="6" w:space="0"/>
              <w:right w:val="single" w:color="auto" w:sz="6" w:space="0"/>
            </w:tcBorders>
            <w:tcMar>
              <w:top w:w="0" w:type="dxa"/>
              <w:left w:w="108" w:type="dxa"/>
              <w:bottom w:w="0" w:type="dxa"/>
              <w:right w:w="108" w:type="dxa"/>
            </w:tcMar>
            <w:vAlign w:val="center"/>
          </w:tcPr>
          <w:p>
            <w:pPr>
              <w:pStyle w:val="20"/>
              <w:spacing w:before="0" w:beforeAutospacing="0" w:after="0" w:afterAutospacing="0" w:line="300" w:lineRule="auto"/>
              <w:jc w:val="center"/>
              <w:rPr>
                <w:sz w:val="21"/>
                <w:szCs w:val="21"/>
                <w:highlight w:val="none"/>
              </w:rPr>
            </w:pPr>
            <w:r>
              <w:rPr>
                <w:rFonts w:hint="eastAsia"/>
                <w:color w:val="000000"/>
                <w:sz w:val="21"/>
                <w:szCs w:val="21"/>
                <w:highlight w:val="none"/>
              </w:rPr>
              <w:t>1</w:t>
            </w:r>
          </w:p>
        </w:tc>
        <w:tc>
          <w:tcPr>
            <w:tcW w:w="588" w:type="pct"/>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pStyle w:val="20"/>
              <w:spacing w:before="0" w:beforeAutospacing="0" w:after="0" w:afterAutospacing="0" w:line="300" w:lineRule="auto"/>
              <w:jc w:val="center"/>
              <w:rPr>
                <w:sz w:val="21"/>
                <w:szCs w:val="21"/>
                <w:highlight w:val="none"/>
              </w:rPr>
            </w:pPr>
            <w:r>
              <w:rPr>
                <w:rFonts w:hint="eastAsia"/>
                <w:sz w:val="21"/>
                <w:szCs w:val="21"/>
                <w:highlight w:val="none"/>
              </w:rPr>
              <w:t>实施方案</w:t>
            </w:r>
          </w:p>
        </w:tc>
        <w:tc>
          <w:tcPr>
            <w:tcW w:w="3217" w:type="pct"/>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pStyle w:val="35"/>
              <w:widowControl/>
              <w:ind w:firstLine="0" w:firstLineChars="0"/>
              <w:rPr>
                <w:rFonts w:ascii="宋体" w:hAnsi="宋体" w:cs="宋体"/>
                <w:szCs w:val="21"/>
                <w:highlight w:val="none"/>
                <w:lang w:val="zh-CN"/>
              </w:rPr>
            </w:pPr>
            <w:r>
              <w:rPr>
                <w:rFonts w:hint="eastAsia" w:ascii="宋体" w:hAnsi="宋体" w:cs="宋体"/>
                <w:szCs w:val="21"/>
                <w:highlight w:val="none"/>
                <w:lang w:val="zh-CN"/>
              </w:rPr>
              <w:t>（一）评审内容：</w:t>
            </w:r>
          </w:p>
          <w:p>
            <w:pPr>
              <w:pStyle w:val="35"/>
              <w:widowControl/>
              <w:ind w:firstLine="0" w:firstLineChars="0"/>
              <w:rPr>
                <w:rFonts w:ascii="宋体" w:hAnsi="宋体" w:cs="宋体"/>
                <w:szCs w:val="21"/>
                <w:highlight w:val="none"/>
                <w:lang w:val="zh-CN"/>
              </w:rPr>
            </w:pPr>
            <w:r>
              <w:rPr>
                <w:rFonts w:hint="eastAsia" w:ascii="宋体" w:hAnsi="宋体" w:cs="宋体"/>
                <w:szCs w:val="21"/>
                <w:highlight w:val="none"/>
                <w:lang w:val="zh-CN"/>
              </w:rPr>
              <w:t>根据投标文件里实施方案的判断情况比较得分：</w:t>
            </w:r>
          </w:p>
          <w:p>
            <w:pPr>
              <w:pStyle w:val="35"/>
              <w:widowControl/>
              <w:ind w:firstLine="0" w:firstLineChars="0"/>
              <w:rPr>
                <w:rFonts w:ascii="宋体" w:hAnsi="宋体" w:cs="宋体"/>
                <w:szCs w:val="21"/>
                <w:highlight w:val="none"/>
                <w:lang w:val="zh-CN"/>
              </w:rPr>
            </w:pPr>
            <w:r>
              <w:rPr>
                <w:rFonts w:hint="eastAsia" w:ascii="宋体" w:hAnsi="宋体" w:cs="宋体"/>
                <w:szCs w:val="21"/>
                <w:highlight w:val="none"/>
                <w:lang w:val="zh-CN"/>
              </w:rPr>
              <w:t>1.对项目背景、意义和工作目标的认识；</w:t>
            </w:r>
          </w:p>
          <w:p>
            <w:pPr>
              <w:pStyle w:val="35"/>
              <w:widowControl/>
              <w:ind w:firstLine="0" w:firstLineChars="0"/>
              <w:rPr>
                <w:rFonts w:ascii="宋体" w:hAnsi="宋体" w:cs="宋体"/>
                <w:szCs w:val="21"/>
                <w:highlight w:val="none"/>
                <w:lang w:val="zh-CN"/>
              </w:rPr>
            </w:pPr>
            <w:r>
              <w:rPr>
                <w:rFonts w:hint="eastAsia" w:ascii="宋体" w:hAnsi="宋体" w:cs="宋体"/>
                <w:szCs w:val="21"/>
                <w:highlight w:val="none"/>
                <w:lang w:val="zh-CN"/>
              </w:rPr>
              <w:t>2.工作内容</w:t>
            </w:r>
            <w:r>
              <w:rPr>
                <w:rFonts w:hint="eastAsia" w:ascii="宋体" w:hAnsi="宋体" w:cs="宋体"/>
                <w:szCs w:val="21"/>
                <w:highlight w:val="none"/>
              </w:rPr>
              <w:t>与</w:t>
            </w:r>
            <w:r>
              <w:rPr>
                <w:rFonts w:hint="eastAsia" w:ascii="宋体" w:hAnsi="宋体" w:cs="宋体"/>
                <w:szCs w:val="21"/>
                <w:highlight w:val="none"/>
                <w:lang w:val="zh-CN"/>
              </w:rPr>
              <w:t>方案思路；</w:t>
            </w:r>
          </w:p>
          <w:p>
            <w:pPr>
              <w:pStyle w:val="35"/>
              <w:widowControl/>
              <w:ind w:firstLine="0" w:firstLineChars="0"/>
              <w:rPr>
                <w:rFonts w:ascii="宋体" w:hAnsi="宋体" w:cs="宋体"/>
                <w:szCs w:val="21"/>
                <w:highlight w:val="none"/>
                <w:lang w:val="zh-CN"/>
              </w:rPr>
            </w:pPr>
            <w:r>
              <w:rPr>
                <w:rFonts w:hint="eastAsia" w:ascii="宋体" w:hAnsi="宋体" w:cs="宋体"/>
                <w:szCs w:val="21"/>
                <w:highlight w:val="none"/>
              </w:rPr>
              <w:t>3.</w:t>
            </w:r>
            <w:r>
              <w:rPr>
                <w:rFonts w:hint="eastAsia" w:ascii="宋体" w:hAnsi="宋体" w:cs="宋体"/>
                <w:szCs w:val="21"/>
                <w:highlight w:val="none"/>
                <w:lang w:val="zh-CN"/>
              </w:rPr>
              <w:t>采用的技术路线。</w:t>
            </w:r>
          </w:p>
          <w:p>
            <w:pPr>
              <w:pStyle w:val="35"/>
              <w:widowControl/>
              <w:ind w:firstLine="0" w:firstLineChars="0"/>
              <w:rPr>
                <w:rFonts w:ascii="宋体" w:hAnsi="宋体" w:cs="宋体"/>
                <w:szCs w:val="21"/>
                <w:highlight w:val="none"/>
                <w:lang w:val="zh-CN"/>
              </w:rPr>
            </w:pPr>
            <w:r>
              <w:rPr>
                <w:rFonts w:hint="eastAsia" w:ascii="宋体" w:hAnsi="宋体" w:cs="宋体"/>
                <w:szCs w:val="21"/>
                <w:highlight w:val="none"/>
                <w:lang w:val="zh-CN"/>
              </w:rPr>
              <w:t>（二）评审标准：</w:t>
            </w:r>
          </w:p>
          <w:p>
            <w:pPr>
              <w:pStyle w:val="35"/>
              <w:widowControl/>
              <w:ind w:firstLine="0" w:firstLineChars="0"/>
              <w:rPr>
                <w:rFonts w:ascii="宋体" w:hAnsi="宋体" w:cs="宋体"/>
                <w:szCs w:val="21"/>
                <w:highlight w:val="none"/>
                <w:lang w:val="zh-CN"/>
              </w:rPr>
            </w:pPr>
            <w:r>
              <w:rPr>
                <w:rFonts w:hint="eastAsia" w:ascii="宋体" w:hAnsi="宋体" w:cs="宋体"/>
                <w:szCs w:val="21"/>
                <w:highlight w:val="none"/>
                <w:lang w:val="zh-CN"/>
              </w:rPr>
              <w:t>投标文件包含以上</w:t>
            </w:r>
            <w:r>
              <w:rPr>
                <w:rFonts w:hint="eastAsia" w:ascii="宋体" w:hAnsi="宋体" w:cs="宋体"/>
                <w:szCs w:val="21"/>
                <w:highlight w:val="none"/>
              </w:rPr>
              <w:t>三</w:t>
            </w:r>
            <w:r>
              <w:rPr>
                <w:rFonts w:hint="eastAsia" w:ascii="宋体" w:hAnsi="宋体" w:cs="宋体"/>
                <w:szCs w:val="21"/>
                <w:highlight w:val="none"/>
                <w:lang w:val="zh-CN"/>
              </w:rPr>
              <w:t>点得</w:t>
            </w:r>
            <w:r>
              <w:rPr>
                <w:rFonts w:hint="eastAsia" w:ascii="宋体" w:hAnsi="宋体" w:cs="宋体"/>
                <w:szCs w:val="21"/>
                <w:highlight w:val="none"/>
              </w:rPr>
              <w:t>15</w:t>
            </w:r>
            <w:r>
              <w:rPr>
                <w:rFonts w:hint="eastAsia" w:ascii="宋体" w:hAnsi="宋体" w:cs="宋体"/>
                <w:szCs w:val="21"/>
                <w:highlight w:val="none"/>
                <w:lang w:val="zh-CN"/>
              </w:rPr>
              <w:t>分，满足任意两点得</w:t>
            </w:r>
            <w:r>
              <w:rPr>
                <w:rFonts w:hint="eastAsia" w:ascii="宋体" w:hAnsi="宋体" w:cs="宋体"/>
                <w:szCs w:val="21"/>
                <w:highlight w:val="none"/>
              </w:rPr>
              <w:t>10</w:t>
            </w:r>
            <w:r>
              <w:rPr>
                <w:rFonts w:hint="eastAsia" w:ascii="宋体" w:hAnsi="宋体" w:cs="宋体"/>
                <w:szCs w:val="21"/>
                <w:highlight w:val="none"/>
                <w:lang w:val="zh-CN"/>
              </w:rPr>
              <w:t>分，满足任意一点得</w:t>
            </w:r>
            <w:r>
              <w:rPr>
                <w:rFonts w:hint="eastAsia" w:ascii="宋体" w:hAnsi="宋体" w:cs="宋体"/>
                <w:szCs w:val="21"/>
                <w:highlight w:val="none"/>
              </w:rPr>
              <w:t>5</w:t>
            </w:r>
            <w:r>
              <w:rPr>
                <w:rFonts w:hint="eastAsia" w:ascii="宋体" w:hAnsi="宋体" w:cs="宋体"/>
                <w:szCs w:val="21"/>
                <w:highlight w:val="none"/>
                <w:lang w:val="zh-CN"/>
              </w:rPr>
              <w:t>分，</w:t>
            </w:r>
            <w:r>
              <w:rPr>
                <w:rFonts w:ascii="宋体" w:hAnsi="宋体" w:cs="宋体"/>
                <w:szCs w:val="21"/>
                <w:highlight w:val="none"/>
              </w:rPr>
              <w:t>均</w:t>
            </w:r>
            <w:r>
              <w:rPr>
                <w:rFonts w:hint="eastAsia" w:ascii="宋体" w:hAnsi="宋体" w:cs="宋体"/>
                <w:szCs w:val="21"/>
                <w:highlight w:val="none"/>
                <w:lang w:val="zh-CN"/>
              </w:rPr>
              <w:t>未满足不得分。</w:t>
            </w:r>
          </w:p>
          <w:p>
            <w:pPr>
              <w:pStyle w:val="35"/>
              <w:widowControl/>
              <w:ind w:firstLine="0" w:firstLineChars="0"/>
              <w:rPr>
                <w:rFonts w:ascii="宋体" w:hAnsi="宋体" w:cs="宋体"/>
                <w:szCs w:val="21"/>
                <w:highlight w:val="none"/>
                <w:lang w:val="zh-CN"/>
              </w:rPr>
            </w:pPr>
            <w:r>
              <w:rPr>
                <w:rFonts w:hint="eastAsia" w:ascii="宋体" w:hAnsi="宋体" w:cs="宋体"/>
                <w:szCs w:val="21"/>
                <w:highlight w:val="none"/>
                <w:lang w:val="zh-CN"/>
              </w:rPr>
              <w:t>在此基础上，专家根据各供应商的具体响应内容进一步评审：</w:t>
            </w:r>
          </w:p>
          <w:p>
            <w:pPr>
              <w:pStyle w:val="35"/>
              <w:widowControl/>
              <w:ind w:firstLine="0" w:firstLineChars="0"/>
              <w:rPr>
                <w:rFonts w:ascii="宋体" w:hAnsi="宋体" w:cs="宋体"/>
                <w:szCs w:val="21"/>
                <w:highlight w:val="none"/>
                <w:lang w:val="zh-CN"/>
              </w:rPr>
            </w:pPr>
            <w:r>
              <w:rPr>
                <w:rFonts w:hint="eastAsia" w:ascii="宋体" w:hAnsi="宋体" w:cs="宋体"/>
                <w:szCs w:val="21"/>
                <w:highlight w:val="none"/>
                <w:lang w:val="zh-CN"/>
              </w:rPr>
              <w:t>优：实施方案思路清晰、内容完整、技术路线成熟；</w:t>
            </w:r>
          </w:p>
          <w:p>
            <w:pPr>
              <w:pStyle w:val="35"/>
              <w:widowControl/>
              <w:ind w:firstLine="0" w:firstLineChars="0"/>
              <w:rPr>
                <w:rFonts w:ascii="宋体" w:hAnsi="宋体" w:cs="宋体"/>
                <w:szCs w:val="21"/>
                <w:highlight w:val="none"/>
                <w:lang w:val="zh-CN"/>
              </w:rPr>
            </w:pPr>
            <w:r>
              <w:rPr>
                <w:rFonts w:hint="eastAsia" w:ascii="宋体" w:hAnsi="宋体" w:cs="宋体"/>
                <w:szCs w:val="21"/>
                <w:highlight w:val="none"/>
                <w:lang w:val="zh-CN"/>
              </w:rPr>
              <w:t>良：实施方案思路比较清晰、技术路线可行；</w:t>
            </w:r>
          </w:p>
          <w:p>
            <w:pPr>
              <w:pStyle w:val="35"/>
              <w:widowControl/>
              <w:ind w:firstLine="0" w:firstLineChars="0"/>
              <w:rPr>
                <w:rFonts w:ascii="宋体" w:hAnsi="宋体" w:cs="宋体"/>
                <w:szCs w:val="21"/>
                <w:highlight w:val="none"/>
                <w:lang w:val="zh-CN"/>
              </w:rPr>
            </w:pPr>
            <w:r>
              <w:rPr>
                <w:rFonts w:hint="eastAsia" w:ascii="宋体" w:hAnsi="宋体" w:cs="宋体"/>
                <w:szCs w:val="21"/>
                <w:highlight w:val="none"/>
                <w:lang w:val="zh-CN"/>
              </w:rPr>
              <w:t>中：实施方案内容不够完整，方案简单，可执行性一般的；</w:t>
            </w:r>
          </w:p>
          <w:p>
            <w:pPr>
              <w:pStyle w:val="35"/>
              <w:widowControl/>
              <w:ind w:firstLine="0" w:firstLineChars="0"/>
              <w:rPr>
                <w:rFonts w:ascii="宋体" w:hAnsi="宋体" w:cs="宋体"/>
                <w:szCs w:val="21"/>
                <w:highlight w:val="none"/>
                <w:lang w:val="zh-CN"/>
              </w:rPr>
            </w:pPr>
            <w:r>
              <w:rPr>
                <w:rFonts w:hint="eastAsia" w:ascii="宋体" w:hAnsi="宋体" w:cs="宋体"/>
                <w:szCs w:val="21"/>
                <w:highlight w:val="none"/>
                <w:lang w:val="zh-CN"/>
              </w:rPr>
              <w:t>差：实施方案思路不清晰、技术路线不成熟，内容简单，可执行性差。</w:t>
            </w:r>
          </w:p>
          <w:p>
            <w:pPr>
              <w:widowControl/>
              <w:shd w:val="clear" w:color="auto" w:fill="FFFFFF" w:themeFill="background1"/>
              <w:rPr>
                <w:rFonts w:ascii="宋体" w:hAnsi="宋体" w:cs="宋体"/>
                <w:color w:val="000000"/>
                <w:szCs w:val="21"/>
                <w:highlight w:val="none"/>
              </w:rPr>
            </w:pPr>
            <w:r>
              <w:rPr>
                <w:rFonts w:hint="eastAsia" w:ascii="宋体" w:hAnsi="宋体" w:cs="宋体"/>
                <w:szCs w:val="21"/>
                <w:highlight w:val="none"/>
                <w:lang w:val="zh-CN"/>
              </w:rPr>
              <w:t>根据招标文件比较，评价为优加</w:t>
            </w:r>
            <w:r>
              <w:rPr>
                <w:rFonts w:hint="eastAsia" w:ascii="宋体" w:hAnsi="宋体" w:cs="宋体"/>
                <w:szCs w:val="21"/>
                <w:highlight w:val="none"/>
              </w:rPr>
              <w:t>10</w:t>
            </w:r>
            <w:r>
              <w:rPr>
                <w:rFonts w:hint="eastAsia" w:ascii="宋体" w:hAnsi="宋体" w:cs="宋体"/>
                <w:szCs w:val="21"/>
                <w:highlight w:val="none"/>
                <w:lang w:val="zh-CN"/>
              </w:rPr>
              <w:t>分；评价为良加</w:t>
            </w:r>
            <w:r>
              <w:rPr>
                <w:rFonts w:hint="eastAsia" w:ascii="宋体" w:hAnsi="宋体" w:cs="宋体"/>
                <w:szCs w:val="21"/>
                <w:highlight w:val="none"/>
              </w:rPr>
              <w:t>5</w:t>
            </w:r>
            <w:r>
              <w:rPr>
                <w:rFonts w:hint="eastAsia" w:ascii="宋体" w:hAnsi="宋体" w:cs="宋体"/>
                <w:szCs w:val="21"/>
                <w:highlight w:val="none"/>
                <w:lang w:val="zh-CN"/>
              </w:rPr>
              <w:t>分；评价为中加</w:t>
            </w:r>
            <w:r>
              <w:rPr>
                <w:rFonts w:hint="eastAsia" w:ascii="宋体" w:hAnsi="宋体" w:cs="宋体"/>
                <w:szCs w:val="21"/>
                <w:highlight w:val="none"/>
              </w:rPr>
              <w:t>2</w:t>
            </w:r>
            <w:r>
              <w:rPr>
                <w:rFonts w:hint="eastAsia" w:ascii="宋体" w:hAnsi="宋体" w:cs="宋体"/>
                <w:szCs w:val="21"/>
                <w:highlight w:val="none"/>
                <w:lang w:val="zh-CN"/>
              </w:rPr>
              <w:t>分；评价为差不加分。</w:t>
            </w:r>
          </w:p>
        </w:tc>
        <w:tc>
          <w:tcPr>
            <w:tcW w:w="384" w:type="pct"/>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pStyle w:val="20"/>
              <w:spacing w:before="0" w:beforeAutospacing="0" w:after="0" w:afterAutospacing="0" w:line="300" w:lineRule="auto"/>
              <w:jc w:val="center"/>
              <w:rPr>
                <w:sz w:val="21"/>
                <w:szCs w:val="21"/>
                <w:highlight w:val="none"/>
              </w:rPr>
            </w:pPr>
            <w:r>
              <w:rPr>
                <w:rFonts w:hint="eastAsia"/>
                <w:sz w:val="21"/>
                <w:szCs w:val="21"/>
                <w:highlight w:val="none"/>
              </w:rPr>
              <w:t>25</w:t>
            </w:r>
          </w:p>
        </w:tc>
        <w:tc>
          <w:tcPr>
            <w:tcW w:w="423" w:type="pct"/>
            <w:tcBorders>
              <w:top w:val="single" w:color="auto" w:sz="6" w:space="0"/>
              <w:left w:val="single" w:color="auto" w:sz="6" w:space="0"/>
              <w:bottom w:val="single" w:color="auto" w:sz="6" w:space="0"/>
              <w:right w:val="single" w:color="auto" w:sz="12" w:space="0"/>
            </w:tcBorders>
            <w:tcMar>
              <w:top w:w="0" w:type="dxa"/>
              <w:left w:w="108" w:type="dxa"/>
              <w:bottom w:w="0" w:type="dxa"/>
              <w:right w:w="108" w:type="dxa"/>
            </w:tcMar>
            <w:vAlign w:val="center"/>
          </w:tcPr>
          <w:p>
            <w:pPr>
              <w:pStyle w:val="20"/>
              <w:spacing w:before="0" w:beforeAutospacing="0" w:after="0" w:afterAutospacing="0" w:line="300" w:lineRule="auto"/>
              <w:jc w:val="center"/>
              <w:rPr>
                <w:sz w:val="21"/>
                <w:szCs w:val="21"/>
                <w:highlight w:val="none"/>
              </w:rPr>
            </w:pPr>
            <w:r>
              <w:rPr>
                <w:rFonts w:hint="eastAsia"/>
                <w:color w:val="000000"/>
                <w:sz w:val="21"/>
                <w:szCs w:val="21"/>
                <w:highlight w:val="none"/>
              </w:rPr>
              <w:t>评审委员打分</w:t>
            </w:r>
          </w:p>
        </w:tc>
      </w:tr>
      <w:tr>
        <w:tblPrEx>
          <w:tblCellMar>
            <w:top w:w="15" w:type="dxa"/>
            <w:left w:w="15" w:type="dxa"/>
            <w:bottom w:w="15" w:type="dxa"/>
            <w:right w:w="15" w:type="dxa"/>
          </w:tblCellMar>
        </w:tblPrEx>
        <w:trPr>
          <w:trHeight w:val="5910" w:hRule="atLeast"/>
        </w:trPr>
        <w:tc>
          <w:tcPr>
            <w:tcW w:w="384" w:type="pct"/>
            <w:tcBorders>
              <w:top w:val="single" w:color="auto" w:sz="6" w:space="0"/>
              <w:left w:val="single" w:color="auto" w:sz="12" w:space="0"/>
              <w:bottom w:val="single" w:color="auto" w:sz="6" w:space="0"/>
              <w:right w:val="single" w:color="auto" w:sz="6" w:space="0"/>
            </w:tcBorders>
            <w:tcMar>
              <w:top w:w="0" w:type="dxa"/>
              <w:left w:w="108" w:type="dxa"/>
              <w:bottom w:w="0" w:type="dxa"/>
              <w:right w:w="108" w:type="dxa"/>
            </w:tcMar>
            <w:vAlign w:val="center"/>
          </w:tcPr>
          <w:p>
            <w:pPr>
              <w:pStyle w:val="20"/>
              <w:spacing w:before="0" w:beforeAutospacing="0" w:after="0" w:afterAutospacing="0" w:line="300" w:lineRule="auto"/>
              <w:jc w:val="center"/>
              <w:rPr>
                <w:sz w:val="21"/>
                <w:szCs w:val="21"/>
                <w:highlight w:val="none"/>
              </w:rPr>
            </w:pPr>
            <w:r>
              <w:rPr>
                <w:rFonts w:hint="eastAsia"/>
                <w:color w:val="000000"/>
                <w:sz w:val="21"/>
                <w:szCs w:val="21"/>
                <w:highlight w:val="none"/>
              </w:rPr>
              <w:t>2</w:t>
            </w:r>
          </w:p>
        </w:tc>
        <w:tc>
          <w:tcPr>
            <w:tcW w:w="588" w:type="pct"/>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pStyle w:val="20"/>
              <w:spacing w:before="0" w:beforeAutospacing="0" w:after="0" w:afterAutospacing="0" w:line="300" w:lineRule="auto"/>
              <w:jc w:val="center"/>
              <w:rPr>
                <w:sz w:val="21"/>
                <w:szCs w:val="21"/>
                <w:highlight w:val="none"/>
              </w:rPr>
            </w:pPr>
            <w:r>
              <w:rPr>
                <w:rFonts w:hint="eastAsia"/>
                <w:sz w:val="21"/>
                <w:szCs w:val="21"/>
                <w:highlight w:val="none"/>
              </w:rPr>
              <w:t>质量保障措施及方案</w:t>
            </w:r>
          </w:p>
        </w:tc>
        <w:tc>
          <w:tcPr>
            <w:tcW w:w="3217" w:type="pct"/>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pStyle w:val="35"/>
              <w:widowControl/>
              <w:ind w:firstLine="0" w:firstLineChars="0"/>
              <w:rPr>
                <w:rFonts w:ascii="宋体" w:hAnsi="宋体" w:cs="宋体"/>
                <w:szCs w:val="21"/>
                <w:highlight w:val="none"/>
                <w:lang w:val="zh-CN"/>
              </w:rPr>
            </w:pPr>
            <w:r>
              <w:rPr>
                <w:rFonts w:hint="eastAsia" w:ascii="宋体" w:hAnsi="宋体" w:cs="宋体"/>
                <w:szCs w:val="21"/>
                <w:highlight w:val="none"/>
                <w:lang w:val="zh-CN"/>
              </w:rPr>
              <w:t>（一）评审内容：</w:t>
            </w:r>
          </w:p>
          <w:p>
            <w:pPr>
              <w:pStyle w:val="35"/>
              <w:widowControl/>
              <w:ind w:firstLine="0" w:firstLineChars="0"/>
              <w:rPr>
                <w:rFonts w:ascii="宋体" w:hAnsi="宋体" w:cs="宋体"/>
                <w:szCs w:val="21"/>
                <w:highlight w:val="none"/>
                <w:lang w:val="zh-CN"/>
              </w:rPr>
            </w:pPr>
            <w:r>
              <w:rPr>
                <w:rFonts w:hint="eastAsia" w:ascii="宋体" w:hAnsi="宋体" w:cs="宋体"/>
                <w:szCs w:val="21"/>
                <w:highlight w:val="none"/>
                <w:lang w:val="zh-CN"/>
              </w:rPr>
              <w:t>根据招标文件的需求，编制质量保障措施及方案。包含但不限于以下内容：</w:t>
            </w:r>
          </w:p>
          <w:p>
            <w:pPr>
              <w:pStyle w:val="35"/>
              <w:widowControl/>
              <w:ind w:firstLine="0" w:firstLineChars="0"/>
              <w:rPr>
                <w:rFonts w:ascii="宋体" w:hAnsi="宋体" w:cs="宋体"/>
                <w:szCs w:val="21"/>
                <w:highlight w:val="none"/>
                <w:lang w:val="zh-CN"/>
              </w:rPr>
            </w:pPr>
            <w:r>
              <w:rPr>
                <w:rFonts w:hint="eastAsia" w:ascii="宋体" w:hAnsi="宋体" w:cs="宋体"/>
                <w:szCs w:val="21"/>
                <w:highlight w:val="none"/>
                <w:lang w:val="zh-CN"/>
              </w:rPr>
              <w:t>1.项目组织；</w:t>
            </w:r>
          </w:p>
          <w:p>
            <w:pPr>
              <w:pStyle w:val="35"/>
              <w:widowControl/>
              <w:ind w:firstLine="0" w:firstLineChars="0"/>
              <w:rPr>
                <w:rFonts w:ascii="宋体" w:hAnsi="宋体" w:cs="宋体"/>
                <w:szCs w:val="21"/>
                <w:highlight w:val="none"/>
                <w:lang w:val="zh-CN"/>
              </w:rPr>
            </w:pPr>
            <w:r>
              <w:rPr>
                <w:rFonts w:hint="eastAsia" w:ascii="宋体" w:hAnsi="宋体" w:cs="宋体"/>
                <w:szCs w:val="21"/>
                <w:highlight w:val="none"/>
                <w:lang w:val="zh-CN"/>
              </w:rPr>
              <w:t>2.项目进度安排；</w:t>
            </w:r>
          </w:p>
          <w:p>
            <w:pPr>
              <w:pStyle w:val="35"/>
              <w:widowControl/>
              <w:ind w:firstLine="0" w:firstLineChars="0"/>
              <w:rPr>
                <w:rFonts w:ascii="宋体" w:hAnsi="宋体" w:cs="宋体"/>
                <w:szCs w:val="21"/>
                <w:highlight w:val="none"/>
                <w:lang w:val="zh-CN"/>
              </w:rPr>
            </w:pPr>
            <w:r>
              <w:rPr>
                <w:rFonts w:hint="eastAsia" w:ascii="宋体" w:hAnsi="宋体" w:cs="宋体"/>
                <w:szCs w:val="21"/>
                <w:highlight w:val="none"/>
              </w:rPr>
              <w:t>3.保障措施</w:t>
            </w:r>
            <w:r>
              <w:rPr>
                <w:rFonts w:hint="eastAsia" w:ascii="宋体" w:hAnsi="宋体" w:cs="宋体"/>
                <w:szCs w:val="21"/>
                <w:highlight w:val="none"/>
                <w:lang w:val="zh-CN"/>
              </w:rPr>
              <w:t>。</w:t>
            </w:r>
          </w:p>
          <w:p>
            <w:pPr>
              <w:pStyle w:val="35"/>
              <w:widowControl/>
              <w:ind w:firstLine="0" w:firstLineChars="0"/>
              <w:rPr>
                <w:rFonts w:ascii="宋体" w:hAnsi="宋体" w:cs="宋体"/>
                <w:szCs w:val="21"/>
                <w:highlight w:val="none"/>
                <w:lang w:val="zh-CN"/>
              </w:rPr>
            </w:pPr>
            <w:r>
              <w:rPr>
                <w:rFonts w:hint="eastAsia" w:ascii="宋体" w:hAnsi="宋体" w:cs="宋体"/>
                <w:szCs w:val="21"/>
                <w:highlight w:val="none"/>
                <w:lang w:val="zh-CN"/>
              </w:rPr>
              <w:t>（</w:t>
            </w:r>
            <w:r>
              <w:rPr>
                <w:rFonts w:hint="eastAsia" w:ascii="宋体" w:hAnsi="宋体" w:cs="宋体"/>
                <w:szCs w:val="21"/>
                <w:highlight w:val="none"/>
              </w:rPr>
              <w:t>二</w:t>
            </w:r>
            <w:r>
              <w:rPr>
                <w:rFonts w:hint="eastAsia" w:ascii="宋体" w:hAnsi="宋体" w:cs="宋体"/>
                <w:szCs w:val="21"/>
                <w:highlight w:val="none"/>
                <w:lang w:val="zh-CN"/>
              </w:rPr>
              <w:t>）评分标准：</w:t>
            </w:r>
          </w:p>
          <w:p>
            <w:pPr>
              <w:pStyle w:val="35"/>
              <w:widowControl/>
              <w:ind w:firstLine="0" w:firstLineChars="0"/>
              <w:rPr>
                <w:rFonts w:ascii="宋体" w:hAnsi="宋体" w:cs="宋体"/>
                <w:szCs w:val="21"/>
                <w:highlight w:val="none"/>
                <w:lang w:val="zh-CN"/>
              </w:rPr>
            </w:pPr>
            <w:r>
              <w:rPr>
                <w:rFonts w:hint="eastAsia" w:ascii="宋体" w:hAnsi="宋体" w:cs="宋体"/>
                <w:szCs w:val="21"/>
                <w:highlight w:val="none"/>
                <w:lang w:val="zh-CN"/>
              </w:rPr>
              <w:t>满足</w:t>
            </w:r>
            <w:r>
              <w:rPr>
                <w:rFonts w:hint="eastAsia" w:ascii="宋体" w:hAnsi="宋体" w:cs="宋体"/>
                <w:szCs w:val="21"/>
                <w:highlight w:val="none"/>
              </w:rPr>
              <w:t>三</w:t>
            </w:r>
            <w:r>
              <w:rPr>
                <w:rFonts w:hint="eastAsia" w:ascii="宋体" w:hAnsi="宋体" w:cs="宋体"/>
                <w:szCs w:val="21"/>
                <w:highlight w:val="none"/>
                <w:lang w:val="zh-CN"/>
              </w:rPr>
              <w:t>点得</w:t>
            </w:r>
            <w:r>
              <w:rPr>
                <w:rFonts w:hint="eastAsia" w:ascii="宋体" w:hAnsi="宋体" w:cs="宋体"/>
                <w:szCs w:val="21"/>
                <w:highlight w:val="none"/>
              </w:rPr>
              <w:t>5</w:t>
            </w:r>
            <w:r>
              <w:rPr>
                <w:rFonts w:hint="eastAsia" w:ascii="宋体" w:hAnsi="宋体" w:cs="宋体"/>
                <w:szCs w:val="21"/>
                <w:highlight w:val="none"/>
                <w:lang w:val="zh-CN"/>
              </w:rPr>
              <w:t>分，满足任意两点得</w:t>
            </w:r>
            <w:r>
              <w:rPr>
                <w:rFonts w:hint="eastAsia" w:ascii="宋体" w:hAnsi="宋体" w:cs="宋体"/>
                <w:szCs w:val="21"/>
                <w:highlight w:val="none"/>
              </w:rPr>
              <w:t>3</w:t>
            </w:r>
            <w:r>
              <w:rPr>
                <w:rFonts w:hint="eastAsia" w:ascii="宋体" w:hAnsi="宋体" w:cs="宋体"/>
                <w:szCs w:val="21"/>
                <w:highlight w:val="none"/>
                <w:lang w:val="zh-CN"/>
              </w:rPr>
              <w:t>分，满足任意一点得</w:t>
            </w:r>
            <w:r>
              <w:rPr>
                <w:rFonts w:hint="eastAsia" w:ascii="宋体" w:hAnsi="宋体" w:cs="宋体"/>
                <w:szCs w:val="21"/>
                <w:highlight w:val="none"/>
              </w:rPr>
              <w:t>1</w:t>
            </w:r>
            <w:r>
              <w:rPr>
                <w:rFonts w:hint="eastAsia" w:ascii="宋体" w:hAnsi="宋体" w:cs="宋体"/>
                <w:szCs w:val="21"/>
                <w:highlight w:val="none"/>
                <w:lang w:val="zh-CN"/>
              </w:rPr>
              <w:t>分，</w:t>
            </w:r>
            <w:r>
              <w:rPr>
                <w:rFonts w:ascii="宋体" w:hAnsi="宋体" w:cs="宋体"/>
                <w:szCs w:val="21"/>
                <w:highlight w:val="none"/>
              </w:rPr>
              <w:t>均</w:t>
            </w:r>
            <w:r>
              <w:rPr>
                <w:rFonts w:hint="eastAsia" w:ascii="宋体" w:hAnsi="宋体" w:cs="宋体"/>
                <w:szCs w:val="21"/>
                <w:highlight w:val="none"/>
                <w:lang w:val="zh-CN"/>
              </w:rPr>
              <w:t>未满足不得分。</w:t>
            </w:r>
          </w:p>
          <w:p>
            <w:pPr>
              <w:pStyle w:val="35"/>
              <w:widowControl/>
              <w:ind w:firstLine="0" w:firstLineChars="0"/>
              <w:rPr>
                <w:rFonts w:ascii="宋体" w:hAnsi="宋体" w:cs="宋体"/>
                <w:szCs w:val="21"/>
                <w:highlight w:val="none"/>
                <w:lang w:val="zh-CN"/>
              </w:rPr>
            </w:pPr>
            <w:r>
              <w:rPr>
                <w:rFonts w:hint="eastAsia" w:ascii="宋体" w:hAnsi="宋体" w:cs="宋体"/>
                <w:szCs w:val="21"/>
                <w:highlight w:val="none"/>
                <w:lang w:val="zh-CN"/>
              </w:rPr>
              <w:t xml:space="preserve">在此基础上，专家根据各供应商的具体响应内容进一步评审； </w:t>
            </w:r>
          </w:p>
          <w:p>
            <w:pPr>
              <w:pStyle w:val="35"/>
              <w:widowControl/>
              <w:ind w:firstLine="0" w:firstLineChars="0"/>
              <w:rPr>
                <w:rFonts w:ascii="宋体" w:hAnsi="宋体" w:cs="宋体"/>
                <w:szCs w:val="21"/>
                <w:highlight w:val="none"/>
                <w:lang w:val="zh-CN"/>
              </w:rPr>
            </w:pPr>
            <w:r>
              <w:rPr>
                <w:rFonts w:hint="eastAsia" w:ascii="宋体" w:hAnsi="宋体" w:cs="宋体"/>
                <w:szCs w:val="21"/>
                <w:highlight w:val="none"/>
                <w:lang w:val="zh-CN"/>
              </w:rPr>
              <w:t>优：项目质量、保障措施及方案可行和合理的；</w:t>
            </w:r>
          </w:p>
          <w:p>
            <w:pPr>
              <w:pStyle w:val="35"/>
              <w:widowControl/>
              <w:ind w:firstLine="0" w:firstLineChars="0"/>
              <w:rPr>
                <w:rFonts w:ascii="宋体" w:hAnsi="宋体" w:cs="宋体"/>
                <w:szCs w:val="21"/>
                <w:highlight w:val="none"/>
                <w:lang w:val="zh-CN"/>
              </w:rPr>
            </w:pPr>
            <w:r>
              <w:rPr>
                <w:rFonts w:hint="eastAsia" w:ascii="宋体" w:hAnsi="宋体" w:cs="宋体"/>
                <w:szCs w:val="21"/>
                <w:highlight w:val="none"/>
                <w:lang w:val="zh-CN"/>
              </w:rPr>
              <w:t>良：项目质量、保障措施及方案比较可行和合理的；</w:t>
            </w:r>
          </w:p>
          <w:p>
            <w:pPr>
              <w:pStyle w:val="35"/>
              <w:widowControl/>
              <w:ind w:firstLine="0" w:firstLineChars="0"/>
              <w:rPr>
                <w:rFonts w:ascii="宋体" w:hAnsi="宋体" w:cs="宋体"/>
                <w:szCs w:val="21"/>
                <w:highlight w:val="none"/>
                <w:lang w:val="zh-CN"/>
              </w:rPr>
            </w:pPr>
            <w:r>
              <w:rPr>
                <w:rFonts w:hint="eastAsia" w:ascii="宋体" w:hAnsi="宋体" w:cs="宋体"/>
                <w:szCs w:val="21"/>
                <w:highlight w:val="none"/>
                <w:lang w:val="zh-CN"/>
              </w:rPr>
              <w:t>中：项目质量、保障措施及方案基本可行和合理的；</w:t>
            </w:r>
          </w:p>
          <w:p>
            <w:pPr>
              <w:rPr>
                <w:szCs w:val="21"/>
                <w:highlight w:val="none"/>
              </w:rPr>
            </w:pPr>
            <w:r>
              <w:rPr>
                <w:rFonts w:hint="eastAsia" w:ascii="宋体" w:hAnsi="宋体" w:cs="宋体"/>
                <w:szCs w:val="21"/>
                <w:highlight w:val="none"/>
                <w:lang w:val="zh-CN"/>
              </w:rPr>
              <w:t>差：项目质量、保障措施及方案不可行和不合理的。</w:t>
            </w:r>
          </w:p>
          <w:p>
            <w:pPr>
              <w:pStyle w:val="35"/>
              <w:widowControl/>
              <w:ind w:firstLine="0" w:firstLineChars="0"/>
              <w:rPr>
                <w:rFonts w:ascii="宋体" w:hAnsi="宋体" w:cs="宋体"/>
                <w:szCs w:val="21"/>
                <w:highlight w:val="none"/>
                <w:lang w:val="zh-CN"/>
              </w:rPr>
            </w:pPr>
            <w:r>
              <w:rPr>
                <w:rFonts w:hint="eastAsia" w:ascii="宋体" w:hAnsi="宋体" w:cs="宋体"/>
                <w:szCs w:val="21"/>
                <w:highlight w:val="none"/>
                <w:lang w:val="zh-CN"/>
              </w:rPr>
              <w:t>评审为优的加</w:t>
            </w:r>
            <w:r>
              <w:rPr>
                <w:rFonts w:hint="eastAsia" w:ascii="宋体" w:hAnsi="宋体" w:cs="宋体"/>
                <w:szCs w:val="21"/>
                <w:highlight w:val="none"/>
              </w:rPr>
              <w:t>5</w:t>
            </w:r>
            <w:r>
              <w:rPr>
                <w:rFonts w:hint="eastAsia" w:ascii="宋体" w:hAnsi="宋体" w:cs="宋体"/>
                <w:szCs w:val="21"/>
                <w:highlight w:val="none"/>
                <w:lang w:val="zh-CN"/>
              </w:rPr>
              <w:t>分；</w:t>
            </w:r>
          </w:p>
          <w:p>
            <w:pPr>
              <w:pStyle w:val="35"/>
              <w:widowControl/>
              <w:ind w:firstLine="0" w:firstLineChars="0"/>
              <w:rPr>
                <w:rFonts w:ascii="宋体" w:hAnsi="宋体" w:cs="宋体"/>
                <w:szCs w:val="21"/>
                <w:highlight w:val="none"/>
                <w:lang w:val="zh-CN"/>
              </w:rPr>
            </w:pPr>
            <w:r>
              <w:rPr>
                <w:rFonts w:hint="eastAsia" w:ascii="宋体" w:hAnsi="宋体" w:cs="宋体"/>
                <w:szCs w:val="21"/>
                <w:highlight w:val="none"/>
                <w:lang w:val="zh-CN"/>
              </w:rPr>
              <w:t>评审为良的加</w:t>
            </w:r>
            <w:r>
              <w:rPr>
                <w:rFonts w:hint="eastAsia" w:ascii="宋体" w:hAnsi="宋体" w:cs="宋体"/>
                <w:szCs w:val="21"/>
                <w:highlight w:val="none"/>
              </w:rPr>
              <w:t>3</w:t>
            </w:r>
            <w:r>
              <w:rPr>
                <w:rFonts w:hint="eastAsia" w:ascii="宋体" w:hAnsi="宋体" w:cs="宋体"/>
                <w:szCs w:val="21"/>
                <w:highlight w:val="none"/>
                <w:lang w:val="zh-CN"/>
              </w:rPr>
              <w:t>分；</w:t>
            </w:r>
          </w:p>
          <w:p>
            <w:pPr>
              <w:pStyle w:val="35"/>
              <w:widowControl/>
              <w:ind w:firstLine="0" w:firstLineChars="0"/>
              <w:rPr>
                <w:rFonts w:ascii="宋体" w:hAnsi="宋体" w:cs="宋体"/>
                <w:szCs w:val="21"/>
                <w:highlight w:val="none"/>
                <w:lang w:val="zh-CN"/>
              </w:rPr>
            </w:pPr>
            <w:r>
              <w:rPr>
                <w:rFonts w:hint="eastAsia" w:ascii="宋体" w:hAnsi="宋体" w:cs="宋体"/>
                <w:szCs w:val="21"/>
                <w:highlight w:val="none"/>
                <w:lang w:val="zh-CN"/>
              </w:rPr>
              <w:t>评审为中的加</w:t>
            </w:r>
            <w:r>
              <w:rPr>
                <w:rFonts w:hint="eastAsia" w:ascii="宋体" w:hAnsi="宋体" w:cs="宋体"/>
                <w:szCs w:val="21"/>
                <w:highlight w:val="none"/>
              </w:rPr>
              <w:t>1</w:t>
            </w:r>
            <w:r>
              <w:rPr>
                <w:rFonts w:hint="eastAsia" w:ascii="宋体" w:hAnsi="宋体" w:cs="宋体"/>
                <w:szCs w:val="21"/>
                <w:highlight w:val="none"/>
                <w:lang w:val="zh-CN"/>
              </w:rPr>
              <w:t>分；</w:t>
            </w:r>
          </w:p>
          <w:p>
            <w:pPr>
              <w:pStyle w:val="8"/>
              <w:shd w:val="clear" w:color="auto" w:fill="FFFFFF" w:themeFill="background1"/>
              <w:rPr>
                <w:rFonts w:ascii="宋体" w:hAnsi="宋体" w:cs="宋体"/>
                <w:szCs w:val="21"/>
                <w:highlight w:val="none"/>
              </w:rPr>
            </w:pPr>
            <w:r>
              <w:rPr>
                <w:rFonts w:hint="eastAsia" w:ascii="宋体" w:hAnsi="宋体" w:cs="宋体"/>
                <w:szCs w:val="21"/>
                <w:highlight w:val="none"/>
                <w:lang w:val="zh-CN"/>
              </w:rPr>
              <w:t>评审为差的不加分。</w:t>
            </w:r>
          </w:p>
        </w:tc>
        <w:tc>
          <w:tcPr>
            <w:tcW w:w="384" w:type="pct"/>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pStyle w:val="20"/>
              <w:spacing w:before="0" w:beforeAutospacing="0" w:after="0" w:afterAutospacing="0" w:line="300" w:lineRule="auto"/>
              <w:jc w:val="center"/>
              <w:rPr>
                <w:sz w:val="21"/>
                <w:szCs w:val="21"/>
                <w:highlight w:val="none"/>
              </w:rPr>
            </w:pPr>
            <w:r>
              <w:rPr>
                <w:rFonts w:hint="eastAsia"/>
                <w:color w:val="000000"/>
                <w:sz w:val="21"/>
                <w:szCs w:val="21"/>
                <w:highlight w:val="none"/>
              </w:rPr>
              <w:t>10</w:t>
            </w:r>
          </w:p>
        </w:tc>
        <w:tc>
          <w:tcPr>
            <w:tcW w:w="423" w:type="pct"/>
            <w:tcBorders>
              <w:top w:val="single" w:color="auto" w:sz="6" w:space="0"/>
              <w:left w:val="single" w:color="auto" w:sz="6" w:space="0"/>
              <w:bottom w:val="single" w:color="auto" w:sz="6" w:space="0"/>
              <w:right w:val="single" w:color="auto" w:sz="12" w:space="0"/>
            </w:tcBorders>
            <w:tcMar>
              <w:top w:w="0" w:type="dxa"/>
              <w:left w:w="108" w:type="dxa"/>
              <w:bottom w:w="0" w:type="dxa"/>
              <w:right w:w="108" w:type="dxa"/>
            </w:tcMar>
            <w:vAlign w:val="center"/>
          </w:tcPr>
          <w:p>
            <w:pPr>
              <w:pStyle w:val="20"/>
              <w:spacing w:before="0" w:beforeAutospacing="0" w:after="0" w:afterAutospacing="0" w:line="300" w:lineRule="auto"/>
              <w:jc w:val="center"/>
              <w:rPr>
                <w:sz w:val="21"/>
                <w:szCs w:val="21"/>
                <w:highlight w:val="none"/>
              </w:rPr>
            </w:pPr>
            <w:r>
              <w:rPr>
                <w:rFonts w:hint="eastAsia"/>
                <w:color w:val="000000"/>
                <w:sz w:val="21"/>
                <w:szCs w:val="21"/>
                <w:highlight w:val="none"/>
              </w:rPr>
              <w:t>评审委员打分</w:t>
            </w:r>
          </w:p>
        </w:tc>
      </w:tr>
      <w:tr>
        <w:tblPrEx>
          <w:tblCellMar>
            <w:top w:w="15" w:type="dxa"/>
            <w:left w:w="15" w:type="dxa"/>
            <w:bottom w:w="15" w:type="dxa"/>
            <w:right w:w="15" w:type="dxa"/>
          </w:tblCellMar>
        </w:tblPrEx>
        <w:trPr>
          <w:trHeight w:val="23" w:hRule="atLeast"/>
        </w:trPr>
        <w:tc>
          <w:tcPr>
            <w:tcW w:w="5000" w:type="pct"/>
            <w:gridSpan w:val="5"/>
            <w:tcBorders>
              <w:top w:val="single" w:color="auto" w:sz="6" w:space="0"/>
              <w:left w:val="single" w:color="auto" w:sz="12" w:space="0"/>
              <w:bottom w:val="single" w:color="auto" w:sz="6" w:space="0"/>
              <w:right w:val="single" w:color="auto" w:sz="12" w:space="0"/>
            </w:tcBorders>
            <w:tcMar>
              <w:top w:w="0" w:type="dxa"/>
              <w:left w:w="108" w:type="dxa"/>
              <w:bottom w:w="0" w:type="dxa"/>
              <w:right w:w="108" w:type="dxa"/>
            </w:tcMar>
            <w:vAlign w:val="center"/>
          </w:tcPr>
          <w:p>
            <w:pPr>
              <w:shd w:val="clear" w:color="auto" w:fill="FFFFFF" w:themeFill="background1"/>
              <w:jc w:val="center"/>
              <w:rPr>
                <w:rFonts w:ascii="宋体" w:hAnsi="宋体" w:cs="宋体"/>
                <w:color w:val="000000"/>
                <w:szCs w:val="21"/>
                <w:highlight w:val="none"/>
              </w:rPr>
            </w:pPr>
            <w:r>
              <w:rPr>
                <w:rFonts w:hint="eastAsia" w:ascii="宋体" w:hAnsi="宋体" w:cs="宋体"/>
                <w:b/>
                <w:bCs/>
                <w:color w:val="000000"/>
                <w:kern w:val="0"/>
                <w:sz w:val="21"/>
                <w:szCs w:val="21"/>
                <w:highlight w:val="none"/>
              </w:rPr>
              <w:t>四、诚信部分（5分）</w:t>
            </w:r>
          </w:p>
        </w:tc>
      </w:tr>
      <w:tr>
        <w:tblPrEx>
          <w:tblCellMar>
            <w:top w:w="15" w:type="dxa"/>
            <w:left w:w="15" w:type="dxa"/>
            <w:bottom w:w="15" w:type="dxa"/>
            <w:right w:w="15" w:type="dxa"/>
          </w:tblCellMar>
        </w:tblPrEx>
        <w:trPr>
          <w:trHeight w:val="23" w:hRule="atLeast"/>
        </w:trPr>
        <w:tc>
          <w:tcPr>
            <w:tcW w:w="384" w:type="pct"/>
            <w:tcBorders>
              <w:top w:val="single" w:color="auto" w:sz="6" w:space="0"/>
              <w:left w:val="single" w:color="auto" w:sz="12" w:space="0"/>
              <w:bottom w:val="single" w:color="auto" w:sz="12" w:space="0"/>
              <w:right w:val="single" w:color="auto" w:sz="6" w:space="0"/>
            </w:tcBorders>
            <w:tcMar>
              <w:top w:w="0" w:type="dxa"/>
              <w:left w:w="108" w:type="dxa"/>
              <w:bottom w:w="0" w:type="dxa"/>
              <w:right w:w="108" w:type="dxa"/>
            </w:tcMar>
            <w:vAlign w:val="center"/>
          </w:tcPr>
          <w:p>
            <w:pPr>
              <w:shd w:val="clear" w:color="auto" w:fill="FFFFFF" w:themeFill="background1"/>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588" w:type="pct"/>
            <w:tcBorders>
              <w:top w:val="single" w:color="auto" w:sz="6" w:space="0"/>
              <w:left w:val="single" w:color="auto" w:sz="6" w:space="0"/>
              <w:bottom w:val="single" w:color="auto" w:sz="12" w:space="0"/>
              <w:right w:val="single" w:color="auto" w:sz="6" w:space="0"/>
            </w:tcBorders>
            <w:tcMar>
              <w:top w:w="0" w:type="dxa"/>
              <w:left w:w="108" w:type="dxa"/>
              <w:bottom w:w="0" w:type="dxa"/>
              <w:right w:w="108" w:type="dxa"/>
            </w:tcMar>
            <w:vAlign w:val="center"/>
          </w:tcPr>
          <w:p>
            <w:pPr>
              <w:shd w:val="clear" w:color="auto" w:fill="FFFFFF" w:themeFill="background1"/>
              <w:jc w:val="center"/>
              <w:rPr>
                <w:rFonts w:ascii="宋体" w:hAnsi="宋体" w:cs="宋体"/>
                <w:kern w:val="0"/>
                <w:szCs w:val="21"/>
                <w:highlight w:val="none"/>
              </w:rPr>
            </w:pPr>
            <w:r>
              <w:rPr>
                <w:rFonts w:hint="eastAsia" w:ascii="宋体" w:hAnsi="宋体" w:cs="宋体"/>
                <w:kern w:val="0"/>
                <w:szCs w:val="21"/>
                <w:highlight w:val="none"/>
                <w:lang w:bidi="ar"/>
              </w:rPr>
              <w:t>诚信管理情况</w:t>
            </w:r>
          </w:p>
        </w:tc>
        <w:tc>
          <w:tcPr>
            <w:tcW w:w="3217" w:type="pct"/>
            <w:tcBorders>
              <w:top w:val="single" w:color="auto" w:sz="6" w:space="0"/>
              <w:left w:val="single" w:color="auto" w:sz="6" w:space="0"/>
              <w:bottom w:val="single" w:color="auto" w:sz="12" w:space="0"/>
              <w:right w:val="single" w:color="auto" w:sz="6" w:space="0"/>
            </w:tcBorders>
            <w:tcMar>
              <w:top w:w="0" w:type="dxa"/>
              <w:left w:w="108" w:type="dxa"/>
              <w:bottom w:w="0" w:type="dxa"/>
              <w:right w:w="108" w:type="dxa"/>
            </w:tcMar>
            <w:vAlign w:val="center"/>
          </w:tcPr>
          <w:p>
            <w:pPr>
              <w:widowControl/>
              <w:shd w:val="clear" w:color="auto" w:fill="FFFFFF" w:themeFill="background1"/>
              <w:textAlignment w:val="center"/>
              <w:rPr>
                <w:rFonts w:ascii="宋体" w:hAnsi="宋体" w:cs="宋体"/>
                <w:kern w:val="0"/>
                <w:szCs w:val="21"/>
                <w:highlight w:val="none"/>
              </w:rPr>
            </w:pPr>
            <w:r>
              <w:rPr>
                <w:rFonts w:hint="eastAsia" w:ascii="宋体" w:hAnsi="宋体" w:cs="宋体"/>
                <w:kern w:val="0"/>
                <w:szCs w:val="21"/>
                <w:highlight w:val="none"/>
              </w:rPr>
              <w:t>（一）评分内容：</w:t>
            </w:r>
          </w:p>
          <w:p>
            <w:pPr>
              <w:widowControl/>
              <w:shd w:val="clear" w:color="auto" w:fill="FFFFFF" w:themeFill="background1"/>
              <w:textAlignment w:val="center"/>
              <w:rPr>
                <w:rFonts w:ascii="宋体" w:hAnsi="宋体" w:cs="宋体"/>
                <w:kern w:val="0"/>
                <w:szCs w:val="21"/>
                <w:highlight w:val="none"/>
              </w:rPr>
            </w:pPr>
            <w:r>
              <w:rPr>
                <w:rFonts w:hint="eastAsia" w:ascii="宋体" w:hAnsi="宋体" w:cs="宋体"/>
                <w:kern w:val="0"/>
                <w:szCs w:val="21"/>
                <w:highlight w:val="none"/>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widowControl/>
              <w:shd w:val="clear" w:color="auto" w:fill="FFFFFF" w:themeFill="background1"/>
              <w:textAlignment w:val="center"/>
              <w:rPr>
                <w:rFonts w:ascii="宋体" w:hAnsi="宋体" w:cs="宋体"/>
                <w:kern w:val="0"/>
                <w:szCs w:val="21"/>
                <w:highlight w:val="none"/>
              </w:rPr>
            </w:pPr>
            <w:r>
              <w:rPr>
                <w:rFonts w:hint="eastAsia" w:ascii="宋体" w:hAnsi="宋体" w:cs="宋体"/>
                <w:kern w:val="0"/>
                <w:szCs w:val="21"/>
                <w:highlight w:val="none"/>
              </w:rPr>
              <w:t>（二）评分依据:</w:t>
            </w:r>
          </w:p>
          <w:p>
            <w:pPr>
              <w:widowControl/>
              <w:shd w:val="clear" w:color="auto" w:fill="FFFFFF" w:themeFill="background1"/>
              <w:textAlignment w:val="center"/>
              <w:rPr>
                <w:rFonts w:ascii="宋体" w:hAnsi="宋体" w:cs="宋体"/>
                <w:kern w:val="0"/>
                <w:szCs w:val="21"/>
                <w:highlight w:val="none"/>
              </w:rPr>
            </w:pPr>
            <w:r>
              <w:rPr>
                <w:rFonts w:hint="eastAsia" w:ascii="宋体" w:hAnsi="宋体" w:cs="宋体"/>
                <w:kern w:val="0"/>
                <w:szCs w:val="21"/>
                <w:highlight w:val="none"/>
              </w:rPr>
              <w:t>采购代理机构通过“信用中国”、“中国政府采购网”、“深圳市政府采购监管网”以及市、区财政部门认定的其他渠道查询供应商信用信息，投标人无需提供证明材料。</w:t>
            </w:r>
          </w:p>
        </w:tc>
        <w:tc>
          <w:tcPr>
            <w:tcW w:w="384" w:type="pct"/>
            <w:tcBorders>
              <w:top w:val="single" w:color="auto" w:sz="6" w:space="0"/>
              <w:left w:val="single" w:color="auto" w:sz="6" w:space="0"/>
              <w:bottom w:val="single" w:color="auto" w:sz="12" w:space="0"/>
              <w:right w:val="single" w:color="auto" w:sz="6" w:space="0"/>
            </w:tcBorders>
            <w:tcMar>
              <w:top w:w="0" w:type="dxa"/>
              <w:left w:w="108" w:type="dxa"/>
              <w:bottom w:w="0" w:type="dxa"/>
              <w:right w:w="108" w:type="dxa"/>
            </w:tcMar>
            <w:vAlign w:val="center"/>
          </w:tcPr>
          <w:p>
            <w:pPr>
              <w:shd w:val="clear" w:color="auto" w:fill="FFFFFF" w:themeFill="background1"/>
              <w:jc w:val="center"/>
              <w:rPr>
                <w:rFonts w:ascii="宋体" w:hAnsi="宋体" w:cs="宋体"/>
                <w:kern w:val="0"/>
                <w:szCs w:val="21"/>
                <w:highlight w:val="none"/>
              </w:rPr>
            </w:pPr>
            <w:r>
              <w:rPr>
                <w:rFonts w:hint="eastAsia" w:ascii="宋体" w:hAnsi="宋体" w:cs="宋体"/>
                <w:sz w:val="22"/>
                <w:szCs w:val="22"/>
                <w:highlight w:val="none"/>
              </w:rPr>
              <w:t>5</w:t>
            </w:r>
          </w:p>
        </w:tc>
        <w:tc>
          <w:tcPr>
            <w:tcW w:w="423" w:type="pct"/>
            <w:tcBorders>
              <w:top w:val="single" w:color="auto" w:sz="6" w:space="0"/>
              <w:left w:val="single" w:color="auto" w:sz="6" w:space="0"/>
              <w:bottom w:val="single" w:color="auto" w:sz="12" w:space="0"/>
              <w:right w:val="single" w:color="auto" w:sz="12" w:space="0"/>
            </w:tcBorders>
            <w:tcMar>
              <w:top w:w="0" w:type="dxa"/>
              <w:left w:w="108" w:type="dxa"/>
              <w:bottom w:w="0" w:type="dxa"/>
              <w:right w:w="108" w:type="dxa"/>
            </w:tcMar>
            <w:vAlign w:val="center"/>
          </w:tcPr>
          <w:p>
            <w:pPr>
              <w:widowControl/>
              <w:shd w:val="clear" w:color="auto" w:fill="FFFFFF" w:themeFill="background1"/>
              <w:jc w:val="center"/>
              <w:textAlignment w:val="center"/>
              <w:rPr>
                <w:rFonts w:ascii="宋体" w:hAnsi="宋体" w:cs="宋体"/>
                <w:kern w:val="0"/>
                <w:szCs w:val="21"/>
                <w:highlight w:val="none"/>
              </w:rPr>
            </w:pPr>
            <w:r>
              <w:rPr>
                <w:rFonts w:hint="eastAsia" w:ascii="宋体" w:hAnsi="宋体" w:cs="宋体"/>
                <w:kern w:val="0"/>
                <w:sz w:val="22"/>
                <w:szCs w:val="22"/>
                <w:highlight w:val="none"/>
                <w:lang w:bidi="ar"/>
              </w:rPr>
              <w:t>评审委员打分</w:t>
            </w:r>
          </w:p>
        </w:tc>
      </w:tr>
    </w:tbl>
    <w:p>
      <w:pPr>
        <w:shd w:val="clear" w:color="auto" w:fill="FFFFFF" w:themeFill="background1"/>
        <w:spacing w:line="360" w:lineRule="auto"/>
        <w:jc w:val="center"/>
        <w:outlineLvl w:val="0"/>
        <w:rPr>
          <w:rFonts w:ascii="宋体" w:hAnsi="宋体" w:cs="宋体"/>
          <w:b/>
          <w:bCs/>
          <w:sz w:val="24"/>
          <w:highlight w:val="none"/>
        </w:rPr>
        <w:sectPr>
          <w:pgSz w:w="11906" w:h="16838"/>
          <w:pgMar w:top="1440" w:right="1650" w:bottom="1440" w:left="1650" w:header="851" w:footer="992" w:gutter="0"/>
          <w:cols w:space="720" w:num="1"/>
          <w:docGrid w:type="lines" w:linePitch="319" w:charSpace="0"/>
        </w:sectPr>
      </w:pPr>
      <w:bookmarkStart w:id="22" w:name="_Hlk28269117"/>
    </w:p>
    <w:p>
      <w:pPr>
        <w:shd w:val="clear" w:color="auto" w:fill="FFFFFF" w:themeFill="background1"/>
        <w:spacing w:line="360" w:lineRule="auto"/>
        <w:jc w:val="center"/>
        <w:outlineLvl w:val="0"/>
        <w:rPr>
          <w:rFonts w:ascii="宋体" w:hAnsi="宋体" w:cs="宋体"/>
          <w:b/>
          <w:bCs/>
          <w:sz w:val="24"/>
          <w:highlight w:val="none"/>
        </w:rPr>
      </w:pPr>
      <w:bookmarkStart w:id="23" w:name="_Toc16794"/>
      <w:r>
        <w:rPr>
          <w:rFonts w:hint="eastAsia" w:ascii="宋体" w:hAnsi="宋体" w:cs="宋体"/>
          <w:b/>
          <w:bCs/>
          <w:sz w:val="24"/>
          <w:highlight w:val="none"/>
        </w:rPr>
        <w:t>第七章 附件（投标文件格式）</w:t>
      </w:r>
      <w:bookmarkEnd w:id="23"/>
    </w:p>
    <w:p>
      <w:pPr>
        <w:keepNext/>
        <w:keepLines/>
        <w:shd w:val="clear" w:color="auto" w:fill="FFFFFF" w:themeFill="background1"/>
        <w:spacing w:before="260" w:after="260" w:line="360" w:lineRule="auto"/>
        <w:jc w:val="center"/>
        <w:outlineLvl w:val="1"/>
        <w:rPr>
          <w:rFonts w:ascii="宋体" w:hAnsi="宋体" w:cs="宋体"/>
          <w:b/>
          <w:bCs/>
          <w:sz w:val="24"/>
          <w:highlight w:val="none"/>
        </w:rPr>
      </w:pPr>
      <w:bookmarkStart w:id="24" w:name="_Toc19494"/>
      <w:bookmarkStart w:id="25" w:name="_Toc6548"/>
      <w:bookmarkStart w:id="26" w:name="_Toc31827"/>
      <w:bookmarkStart w:id="27" w:name="_Toc5116"/>
      <w:r>
        <w:rPr>
          <w:rFonts w:hint="eastAsia" w:ascii="宋体" w:hAnsi="宋体" w:cs="宋体"/>
          <w:b/>
          <w:sz w:val="24"/>
          <w:highlight w:val="none"/>
        </w:rPr>
        <w:t>一、</w:t>
      </w:r>
      <w:r>
        <w:rPr>
          <w:rFonts w:hint="eastAsia" w:ascii="宋体" w:hAnsi="宋体" w:cs="宋体"/>
          <w:b/>
          <w:bCs/>
          <w:sz w:val="24"/>
          <w:highlight w:val="none"/>
        </w:rPr>
        <w:t>投标文件包装封面参考</w:t>
      </w:r>
      <w:bookmarkEnd w:id="24"/>
      <w:bookmarkEnd w:id="25"/>
      <w:bookmarkEnd w:id="26"/>
      <w:bookmarkEnd w:id="27"/>
    </w:p>
    <w:tbl>
      <w:tblPr>
        <w:tblStyle w:val="24"/>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8"/>
              <w:shd w:val="clear" w:color="auto" w:fill="FFFFFF" w:themeFill="background1"/>
              <w:tabs>
                <w:tab w:val="left" w:pos="562"/>
                <w:tab w:val="left" w:pos="3372"/>
                <w:tab w:val="left" w:pos="3653"/>
              </w:tabs>
              <w:spacing w:line="360" w:lineRule="auto"/>
              <w:rPr>
                <w:rFonts w:ascii="黑体" w:eastAsia="黑体"/>
                <w:b/>
                <w:sz w:val="72"/>
                <w:szCs w:val="72"/>
                <w:highlight w:val="none"/>
              </w:rPr>
            </w:pPr>
          </w:p>
          <w:p>
            <w:pPr>
              <w:pStyle w:val="8"/>
              <w:shd w:val="clear" w:color="auto" w:fill="FFFFFF" w:themeFill="background1"/>
              <w:tabs>
                <w:tab w:val="left" w:pos="562"/>
                <w:tab w:val="left" w:pos="3372"/>
                <w:tab w:val="left" w:pos="3653"/>
              </w:tabs>
              <w:spacing w:line="360" w:lineRule="auto"/>
              <w:jc w:val="center"/>
              <w:rPr>
                <w:rFonts w:ascii="黑体" w:eastAsia="黑体"/>
                <w:b/>
                <w:sz w:val="72"/>
                <w:szCs w:val="72"/>
                <w:highlight w:val="none"/>
              </w:rPr>
            </w:pPr>
            <w:r>
              <w:rPr>
                <w:rFonts w:hint="eastAsia" w:ascii="黑体" w:eastAsia="黑体"/>
                <w:b/>
                <w:sz w:val="72"/>
                <w:szCs w:val="72"/>
                <w:highlight w:val="none"/>
              </w:rPr>
              <w:t>投 标 文 件</w:t>
            </w:r>
          </w:p>
          <w:p>
            <w:pPr>
              <w:pStyle w:val="8"/>
              <w:shd w:val="clear" w:color="auto" w:fill="FFFFFF" w:themeFill="background1"/>
              <w:tabs>
                <w:tab w:val="left" w:pos="562"/>
                <w:tab w:val="left" w:pos="3372"/>
                <w:tab w:val="left" w:pos="3653"/>
              </w:tabs>
              <w:spacing w:line="360" w:lineRule="auto"/>
              <w:jc w:val="center"/>
              <w:rPr>
                <w:rFonts w:ascii="黑体" w:eastAsia="黑体"/>
                <w:b/>
                <w:strike/>
                <w:sz w:val="32"/>
                <w:highlight w:val="none"/>
              </w:rPr>
            </w:pPr>
          </w:p>
          <w:p>
            <w:pPr>
              <w:shd w:val="clear" w:color="auto" w:fill="FFFFFF" w:themeFill="background1"/>
              <w:spacing w:after="120" w:line="360" w:lineRule="auto"/>
              <w:ind w:firstLine="3385" w:firstLineChars="651"/>
              <w:textAlignment w:val="baseline"/>
              <w:rPr>
                <w:rFonts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正本</w:t>
            </w:r>
          </w:p>
          <w:p>
            <w:pPr>
              <w:shd w:val="clear" w:color="auto" w:fill="FFFFFF" w:themeFill="background1"/>
              <w:spacing w:after="120" w:line="360" w:lineRule="auto"/>
              <w:ind w:firstLine="3385" w:firstLineChars="651"/>
              <w:textAlignment w:val="baseline"/>
              <w:rPr>
                <w:rFonts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副本</w:t>
            </w:r>
          </w:p>
          <w:p>
            <w:pPr>
              <w:pStyle w:val="8"/>
              <w:shd w:val="clear" w:color="auto" w:fill="FFFFFF" w:themeFill="background1"/>
              <w:tabs>
                <w:tab w:val="left" w:pos="562"/>
                <w:tab w:val="left" w:pos="3372"/>
                <w:tab w:val="left" w:pos="3653"/>
              </w:tabs>
              <w:spacing w:line="360" w:lineRule="auto"/>
              <w:rPr>
                <w:rFonts w:ascii="仿宋_GB2312" w:eastAsia="仿宋_GB2312"/>
                <w:b/>
                <w:sz w:val="32"/>
                <w:highlight w:val="none"/>
              </w:rPr>
            </w:pPr>
          </w:p>
          <w:p>
            <w:pPr>
              <w:pStyle w:val="8"/>
              <w:shd w:val="clear" w:color="auto" w:fill="FFFFFF" w:themeFill="background1"/>
              <w:tabs>
                <w:tab w:val="left" w:pos="562"/>
                <w:tab w:val="left" w:pos="3372"/>
                <w:tab w:val="left" w:pos="3653"/>
              </w:tabs>
              <w:spacing w:line="360" w:lineRule="auto"/>
              <w:rPr>
                <w:rFonts w:ascii="仿宋_GB2312" w:eastAsia="仿宋_GB2312"/>
                <w:b/>
                <w:sz w:val="28"/>
                <w:szCs w:val="28"/>
                <w:highlight w:val="none"/>
              </w:rPr>
            </w:pPr>
          </w:p>
          <w:p>
            <w:pPr>
              <w:pStyle w:val="8"/>
              <w:tabs>
                <w:tab w:val="left" w:pos="562"/>
                <w:tab w:val="left" w:pos="3372"/>
                <w:tab w:val="left" w:pos="3653"/>
              </w:tabs>
              <w:spacing w:line="400" w:lineRule="exact"/>
              <w:ind w:firstLine="900" w:firstLineChars="320"/>
              <w:rPr>
                <w:rFonts w:ascii="宋体" w:hAnsi="宋体" w:cs="宋体"/>
                <w:b/>
                <w:sz w:val="28"/>
                <w:szCs w:val="28"/>
                <w:highlight w:val="none"/>
              </w:rPr>
            </w:pPr>
            <w:r>
              <w:rPr>
                <w:rFonts w:hint="eastAsia" w:ascii="宋体" w:hAnsi="宋体" w:cs="宋体"/>
                <w:b/>
                <w:sz w:val="28"/>
                <w:szCs w:val="28"/>
                <w:highlight w:val="none"/>
              </w:rPr>
              <w:t>项目编号：</w:t>
            </w:r>
            <w:r>
              <w:rPr>
                <w:rFonts w:hint="eastAsia" w:ascii="宋体" w:hAnsi="宋体" w:cs="Arial"/>
                <w:b/>
                <w:bCs/>
                <w:sz w:val="28"/>
                <w:szCs w:val="28"/>
                <w:highlight w:val="none"/>
                <w:u w:val="single"/>
              </w:rPr>
              <w:t xml:space="preserve">                                   </w:t>
            </w:r>
          </w:p>
          <w:p>
            <w:pPr>
              <w:pStyle w:val="8"/>
              <w:tabs>
                <w:tab w:val="left" w:pos="562"/>
                <w:tab w:val="left" w:pos="3372"/>
                <w:tab w:val="left" w:pos="3653"/>
              </w:tabs>
              <w:spacing w:line="400" w:lineRule="exact"/>
              <w:ind w:firstLine="900" w:firstLineChars="320"/>
              <w:rPr>
                <w:rFonts w:ascii="宋体" w:hAnsi="宋体" w:cs="宋体"/>
                <w:b/>
                <w:sz w:val="28"/>
                <w:szCs w:val="28"/>
                <w:highlight w:val="none"/>
              </w:rPr>
            </w:pPr>
            <w:r>
              <w:rPr>
                <w:rFonts w:hint="eastAsia" w:ascii="宋体" w:hAnsi="宋体" w:cs="宋体"/>
                <w:b/>
                <w:sz w:val="28"/>
                <w:szCs w:val="28"/>
                <w:highlight w:val="none"/>
              </w:rPr>
              <w:t>项目名称：</w:t>
            </w:r>
            <w:r>
              <w:rPr>
                <w:rFonts w:hint="eastAsia" w:ascii="宋体" w:hAnsi="宋体" w:cs="Arial"/>
                <w:b/>
                <w:bCs/>
                <w:sz w:val="28"/>
                <w:szCs w:val="28"/>
                <w:highlight w:val="none"/>
                <w:u w:val="single"/>
              </w:rPr>
              <w:t xml:space="preserve">                                   </w:t>
            </w:r>
          </w:p>
          <w:p>
            <w:pPr>
              <w:pStyle w:val="8"/>
              <w:tabs>
                <w:tab w:val="left" w:pos="562"/>
                <w:tab w:val="left" w:pos="3372"/>
                <w:tab w:val="left" w:pos="3653"/>
              </w:tabs>
              <w:spacing w:line="400" w:lineRule="exact"/>
              <w:ind w:firstLine="900" w:firstLineChars="320"/>
              <w:rPr>
                <w:rFonts w:ascii="宋体" w:hAnsi="宋体" w:cs="宋体"/>
                <w:b/>
                <w:sz w:val="28"/>
                <w:szCs w:val="28"/>
                <w:highlight w:val="none"/>
              </w:rPr>
            </w:pPr>
            <w:r>
              <w:rPr>
                <w:rFonts w:hint="eastAsia" w:ascii="宋体" w:hAnsi="宋体" w:cs="宋体"/>
                <w:b/>
                <w:sz w:val="28"/>
                <w:szCs w:val="28"/>
                <w:highlight w:val="none"/>
              </w:rPr>
              <w:t>投标人名称：</w:t>
            </w:r>
            <w:r>
              <w:rPr>
                <w:rFonts w:hint="eastAsia" w:ascii="宋体" w:hAnsi="宋体" w:cs="Arial"/>
                <w:b/>
                <w:bCs/>
                <w:sz w:val="28"/>
                <w:szCs w:val="28"/>
                <w:highlight w:val="none"/>
                <w:u w:val="single"/>
              </w:rPr>
              <w:t xml:space="preserve">                     （加盖公章）</w:t>
            </w:r>
          </w:p>
          <w:p>
            <w:pPr>
              <w:pStyle w:val="8"/>
              <w:tabs>
                <w:tab w:val="left" w:pos="562"/>
                <w:tab w:val="left" w:pos="3372"/>
                <w:tab w:val="left" w:pos="3653"/>
              </w:tabs>
              <w:spacing w:line="400" w:lineRule="exact"/>
              <w:ind w:firstLine="900" w:firstLineChars="320"/>
              <w:rPr>
                <w:rFonts w:ascii="宋体" w:hAnsi="宋体" w:cs="Arial"/>
                <w:b/>
                <w:bCs/>
                <w:sz w:val="28"/>
                <w:szCs w:val="28"/>
                <w:highlight w:val="none"/>
                <w:u w:val="single"/>
              </w:rPr>
            </w:pPr>
            <w:r>
              <w:rPr>
                <w:rFonts w:hint="eastAsia" w:ascii="宋体" w:hAnsi="宋体" w:cs="宋体"/>
                <w:b/>
                <w:sz w:val="28"/>
                <w:szCs w:val="28"/>
                <w:highlight w:val="none"/>
              </w:rPr>
              <w:t>投标人地址：</w:t>
            </w:r>
            <w:r>
              <w:rPr>
                <w:rFonts w:hint="eastAsia" w:ascii="宋体" w:hAnsi="宋体" w:cs="Arial"/>
                <w:b/>
                <w:bCs/>
                <w:sz w:val="28"/>
                <w:szCs w:val="28"/>
                <w:highlight w:val="none"/>
                <w:u w:val="single"/>
              </w:rPr>
              <w:t xml:space="preserve">                                 </w:t>
            </w:r>
          </w:p>
          <w:p>
            <w:pPr>
              <w:pStyle w:val="8"/>
              <w:tabs>
                <w:tab w:val="left" w:pos="562"/>
                <w:tab w:val="left" w:pos="3372"/>
                <w:tab w:val="left" w:pos="3653"/>
              </w:tabs>
              <w:spacing w:line="400" w:lineRule="exact"/>
              <w:ind w:firstLine="900" w:firstLineChars="320"/>
              <w:rPr>
                <w:rFonts w:ascii="宋体" w:hAnsi="宋体" w:cs="Arial"/>
                <w:b/>
                <w:bCs/>
                <w:sz w:val="28"/>
                <w:szCs w:val="28"/>
                <w:highlight w:val="none"/>
                <w:u w:val="single"/>
              </w:rPr>
            </w:pPr>
            <w:r>
              <w:rPr>
                <w:rFonts w:hint="eastAsia" w:ascii="宋体" w:hAnsi="宋体" w:cs="Arial"/>
                <w:b/>
                <w:bCs/>
                <w:sz w:val="28"/>
                <w:szCs w:val="28"/>
                <w:highlight w:val="none"/>
              </w:rPr>
              <w:t>法定代表人/被授权人：</w:t>
            </w:r>
            <w:r>
              <w:rPr>
                <w:rFonts w:hint="eastAsia" w:ascii="宋体" w:hAnsi="宋体" w:cs="Arial"/>
                <w:b/>
                <w:bCs/>
                <w:sz w:val="28"/>
                <w:szCs w:val="28"/>
                <w:highlight w:val="none"/>
                <w:u w:val="single"/>
              </w:rPr>
              <w:t xml:space="preserve">                        </w:t>
            </w:r>
          </w:p>
          <w:p>
            <w:pPr>
              <w:pStyle w:val="8"/>
              <w:tabs>
                <w:tab w:val="left" w:pos="562"/>
                <w:tab w:val="left" w:pos="3372"/>
                <w:tab w:val="left" w:pos="3653"/>
              </w:tabs>
              <w:spacing w:line="400" w:lineRule="exact"/>
              <w:ind w:firstLine="900" w:firstLineChars="320"/>
              <w:rPr>
                <w:rFonts w:hint="eastAsia" w:ascii="宋体" w:hAnsi="宋体" w:cs="Arial"/>
                <w:b/>
                <w:bCs/>
                <w:sz w:val="28"/>
                <w:szCs w:val="28"/>
                <w:highlight w:val="none"/>
                <w:u w:val="single"/>
              </w:rPr>
            </w:pPr>
            <w:r>
              <w:rPr>
                <w:rFonts w:hint="eastAsia" w:ascii="宋体" w:hAnsi="宋体" w:cs="Arial"/>
                <w:b/>
                <w:bCs/>
                <w:sz w:val="28"/>
                <w:szCs w:val="28"/>
                <w:highlight w:val="none"/>
              </w:rPr>
              <w:t>联系电话：</w:t>
            </w:r>
            <w:r>
              <w:rPr>
                <w:rFonts w:hint="eastAsia" w:ascii="宋体" w:hAnsi="宋体" w:cs="Arial"/>
                <w:b/>
                <w:bCs/>
                <w:sz w:val="28"/>
                <w:szCs w:val="28"/>
                <w:highlight w:val="none"/>
                <w:u w:val="single"/>
              </w:rPr>
              <w:t xml:space="preserve">                                   </w:t>
            </w:r>
          </w:p>
          <w:p>
            <w:pPr>
              <w:pStyle w:val="8"/>
              <w:tabs>
                <w:tab w:val="left" w:pos="562"/>
                <w:tab w:val="left" w:pos="3372"/>
                <w:tab w:val="left" w:pos="3653"/>
              </w:tabs>
              <w:spacing w:line="400" w:lineRule="exact"/>
              <w:ind w:firstLine="900" w:firstLineChars="320"/>
              <w:rPr>
                <w:rFonts w:ascii="宋体" w:hAnsi="宋体" w:cs="宋体"/>
                <w:b/>
                <w:sz w:val="28"/>
                <w:szCs w:val="28"/>
                <w:highlight w:val="none"/>
              </w:rPr>
            </w:pPr>
            <w:r>
              <w:rPr>
                <w:rFonts w:hint="eastAsia" w:ascii="宋体" w:hAnsi="宋体" w:cs="Arial"/>
                <w:b/>
                <w:bCs/>
                <w:sz w:val="28"/>
                <w:szCs w:val="28"/>
                <w:highlight w:val="none"/>
                <w:lang w:val="en-US" w:eastAsia="zh-CN"/>
              </w:rPr>
              <w:t>邮箱</w:t>
            </w:r>
            <w:r>
              <w:rPr>
                <w:rFonts w:hint="eastAsia" w:ascii="宋体" w:hAnsi="宋体" w:cs="Arial"/>
                <w:b/>
                <w:bCs/>
                <w:sz w:val="28"/>
                <w:szCs w:val="28"/>
                <w:highlight w:val="none"/>
              </w:rPr>
              <w:t>：</w:t>
            </w:r>
            <w:r>
              <w:rPr>
                <w:rFonts w:hint="eastAsia" w:ascii="宋体" w:hAnsi="宋体" w:cs="Arial"/>
                <w:b/>
                <w:bCs/>
                <w:sz w:val="28"/>
                <w:szCs w:val="28"/>
                <w:highlight w:val="none"/>
                <w:u w:val="single"/>
              </w:rPr>
              <w:t xml:space="preserve">            </w:t>
            </w:r>
            <w:r>
              <w:rPr>
                <w:rFonts w:hint="eastAsia" w:ascii="宋体" w:hAnsi="宋体" w:cs="Arial"/>
                <w:b/>
                <w:bCs/>
                <w:sz w:val="28"/>
                <w:szCs w:val="28"/>
                <w:highlight w:val="none"/>
                <w:u w:val="single"/>
                <w:lang w:val="en-US" w:eastAsia="zh-CN"/>
              </w:rPr>
              <w:t xml:space="preserve">    </w:t>
            </w:r>
            <w:r>
              <w:rPr>
                <w:rFonts w:hint="eastAsia" w:ascii="宋体" w:hAnsi="宋体" w:cs="Arial"/>
                <w:b/>
                <w:bCs/>
                <w:sz w:val="28"/>
                <w:szCs w:val="28"/>
                <w:highlight w:val="none"/>
                <w:u w:val="single"/>
              </w:rPr>
              <w:t xml:space="preserve">                       </w:t>
            </w:r>
          </w:p>
          <w:p>
            <w:pPr>
              <w:pStyle w:val="8"/>
              <w:tabs>
                <w:tab w:val="left" w:pos="562"/>
                <w:tab w:val="left" w:pos="3372"/>
                <w:tab w:val="left" w:pos="3653"/>
              </w:tabs>
              <w:spacing w:line="400" w:lineRule="exact"/>
              <w:ind w:firstLine="900" w:firstLineChars="320"/>
              <w:rPr>
                <w:rFonts w:ascii="宋体" w:hAnsi="宋体" w:cs="宋体"/>
                <w:b/>
                <w:sz w:val="28"/>
                <w:szCs w:val="28"/>
                <w:highlight w:val="none"/>
              </w:rPr>
            </w:pPr>
          </w:p>
          <w:p>
            <w:pPr>
              <w:pStyle w:val="8"/>
              <w:shd w:val="clear" w:color="auto" w:fill="FFFFFF" w:themeFill="background1"/>
              <w:tabs>
                <w:tab w:val="left" w:pos="562"/>
                <w:tab w:val="left" w:pos="3372"/>
                <w:tab w:val="left" w:pos="3653"/>
              </w:tabs>
              <w:spacing w:line="360" w:lineRule="auto"/>
              <w:ind w:firstLine="900" w:firstLineChars="320"/>
              <w:jc w:val="center"/>
              <w:rPr>
                <w:rFonts w:ascii="仿宋_GB2312" w:eastAsia="仿宋_GB2312"/>
                <w:b/>
                <w:sz w:val="32"/>
                <w:highlight w:val="none"/>
              </w:rPr>
            </w:pPr>
            <w:r>
              <w:rPr>
                <w:rFonts w:hint="eastAsia" w:ascii="宋体" w:hAnsi="宋体" w:cs="Arial"/>
                <w:b/>
                <w:bCs/>
                <w:sz w:val="28"/>
                <w:szCs w:val="28"/>
                <w:highlight w:val="none"/>
              </w:rPr>
              <w:t>【年月日时分之前不得启封。】</w:t>
            </w:r>
          </w:p>
        </w:tc>
      </w:tr>
    </w:tbl>
    <w:p>
      <w:pPr>
        <w:rPr>
          <w:rFonts w:hint="eastAsia" w:ascii="宋体" w:eastAsia="宋体" w:cs="宋体"/>
          <w:b/>
          <w:sz w:val="24"/>
          <w:highlight w:val="none"/>
        </w:rPr>
      </w:pPr>
      <w:r>
        <w:rPr>
          <w:rFonts w:hint="eastAsia" w:ascii="宋体" w:eastAsia="宋体" w:cs="宋体"/>
          <w:b/>
          <w:sz w:val="24"/>
          <w:highlight w:val="none"/>
        </w:rPr>
        <w:br w:type="page"/>
      </w:r>
    </w:p>
    <w:p>
      <w:pPr>
        <w:pStyle w:val="4"/>
        <w:shd w:val="clear" w:color="auto" w:fill="FFFFFF" w:themeFill="background1"/>
        <w:rPr>
          <w:rFonts w:ascii="宋体" w:cs="宋体"/>
          <w:b/>
          <w:sz w:val="24"/>
          <w:highlight w:val="none"/>
        </w:rPr>
      </w:pPr>
      <w:r>
        <w:rPr>
          <w:rFonts w:hint="eastAsia" w:ascii="宋体" w:eastAsia="宋体" w:cs="宋体"/>
          <w:b/>
          <w:sz w:val="24"/>
          <w:highlight w:val="none"/>
        </w:rPr>
        <w:t>二、投标文件—目录</w:t>
      </w:r>
    </w:p>
    <w:p>
      <w:pPr>
        <w:spacing w:line="360" w:lineRule="auto"/>
        <w:rPr>
          <w:rFonts w:ascii="宋体" w:hAnsi="宋体" w:cs="宋体"/>
          <w:b/>
          <w:bCs/>
          <w:sz w:val="24"/>
          <w:highlight w:val="none"/>
        </w:rPr>
      </w:pP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numPr>
          <w:ilvl w:val="0"/>
          <w:numId w:val="7"/>
        </w:numPr>
        <w:tabs>
          <w:tab w:val="left" w:pos="640"/>
          <w:tab w:val="clear" w:pos="425"/>
        </w:tabs>
        <w:spacing w:line="360" w:lineRule="auto"/>
        <w:ind w:left="625" w:hanging="625"/>
        <w:rPr>
          <w:rFonts w:ascii="宋体" w:hAnsi="宋体" w:cs="宋体"/>
          <w:sz w:val="24"/>
          <w:highlight w:val="none"/>
        </w:rPr>
      </w:pPr>
      <w:r>
        <w:rPr>
          <w:rFonts w:hint="eastAsia" w:ascii="宋体" w:hAnsi="宋体" w:cs="宋体"/>
          <w:sz w:val="24"/>
          <w:highlight w:val="none"/>
        </w:rPr>
        <w:t>投标一览表；</w:t>
      </w:r>
    </w:p>
    <w:p>
      <w:pPr>
        <w:numPr>
          <w:ilvl w:val="0"/>
          <w:numId w:val="7"/>
        </w:numPr>
        <w:tabs>
          <w:tab w:val="left" w:pos="640"/>
          <w:tab w:val="clear" w:pos="425"/>
        </w:tabs>
        <w:spacing w:line="360" w:lineRule="auto"/>
        <w:ind w:left="625" w:hanging="625"/>
        <w:rPr>
          <w:rFonts w:ascii="宋体" w:hAnsi="宋体" w:cs="宋体"/>
          <w:sz w:val="24"/>
          <w:highlight w:val="none"/>
        </w:rPr>
      </w:pPr>
      <w:r>
        <w:rPr>
          <w:rFonts w:hint="eastAsia" w:ascii="宋体" w:hAnsi="宋体" w:cs="宋体"/>
          <w:sz w:val="24"/>
          <w:highlight w:val="none"/>
        </w:rPr>
        <w:t>分项报价清单；</w:t>
      </w:r>
    </w:p>
    <w:p>
      <w:pPr>
        <w:spacing w:line="360" w:lineRule="auto"/>
        <w:rPr>
          <w:rFonts w:ascii="宋体" w:hAnsi="宋体" w:cs="宋体"/>
          <w:b/>
          <w:bCs/>
          <w:sz w:val="24"/>
          <w:highlight w:val="none"/>
          <w:u w:val="wave"/>
        </w:rPr>
      </w:pPr>
      <w:r>
        <w:rPr>
          <w:rFonts w:hint="eastAsia" w:ascii="宋体" w:hAnsi="宋体" w:cs="宋体"/>
          <w:b/>
          <w:bCs/>
          <w:sz w:val="24"/>
          <w:highlight w:val="none"/>
        </w:rPr>
        <w:t>（二）商务部分</w:t>
      </w:r>
    </w:p>
    <w:p>
      <w:pPr>
        <w:numPr>
          <w:ilvl w:val="0"/>
          <w:numId w:val="8"/>
        </w:numPr>
        <w:tabs>
          <w:tab w:val="left" w:pos="640"/>
          <w:tab w:val="left" w:pos="1260"/>
          <w:tab w:val="left" w:pos="1418"/>
        </w:tabs>
        <w:spacing w:line="360" w:lineRule="auto"/>
        <w:ind w:left="845" w:hanging="845"/>
        <w:rPr>
          <w:rFonts w:ascii="宋体" w:hAnsi="宋体" w:cs="宋体"/>
          <w:sz w:val="24"/>
          <w:highlight w:val="none"/>
        </w:rPr>
      </w:pPr>
      <w:r>
        <w:rPr>
          <w:rFonts w:hint="eastAsia" w:ascii="宋体" w:hAnsi="宋体" w:cs="宋体"/>
          <w:sz w:val="24"/>
          <w:highlight w:val="none"/>
        </w:rPr>
        <w:t>投标响应书；</w:t>
      </w:r>
    </w:p>
    <w:p>
      <w:pPr>
        <w:numPr>
          <w:ilvl w:val="0"/>
          <w:numId w:val="8"/>
        </w:numPr>
        <w:tabs>
          <w:tab w:val="left" w:pos="640"/>
          <w:tab w:val="left" w:pos="1260"/>
          <w:tab w:val="left" w:pos="1418"/>
        </w:tabs>
        <w:spacing w:line="360" w:lineRule="auto"/>
        <w:ind w:left="845" w:hanging="845"/>
        <w:rPr>
          <w:rFonts w:ascii="宋体" w:hAnsi="宋体" w:cs="宋体"/>
          <w:kern w:val="0"/>
          <w:sz w:val="24"/>
          <w:highlight w:val="none"/>
        </w:rPr>
      </w:pPr>
      <w:r>
        <w:rPr>
          <w:rFonts w:hint="eastAsia" w:ascii="宋体" w:hAnsi="宋体" w:cs="宋体"/>
          <w:sz w:val="24"/>
          <w:highlight w:val="none"/>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8"/>
        </w:numPr>
        <w:tabs>
          <w:tab w:val="left" w:pos="640"/>
          <w:tab w:val="left" w:pos="1260"/>
          <w:tab w:val="left" w:pos="1418"/>
        </w:tabs>
        <w:spacing w:line="360" w:lineRule="auto"/>
        <w:ind w:left="645" w:hanging="645"/>
        <w:rPr>
          <w:rFonts w:ascii="宋体" w:hAnsi="宋体" w:cs="宋体"/>
          <w:sz w:val="24"/>
          <w:highlight w:val="none"/>
          <w:lang w:val="fr-CH"/>
        </w:rPr>
      </w:pPr>
      <w:r>
        <w:rPr>
          <w:rFonts w:hint="eastAsia" w:ascii="宋体" w:hAnsi="宋体" w:cs="宋体"/>
          <w:sz w:val="24"/>
          <w:highlight w:val="none"/>
          <w:lang w:val="fr-CH"/>
        </w:rPr>
        <w:t>政府采购投标及履约承诺函；</w:t>
      </w:r>
    </w:p>
    <w:p>
      <w:pPr>
        <w:numPr>
          <w:ilvl w:val="0"/>
          <w:numId w:val="8"/>
        </w:numPr>
        <w:tabs>
          <w:tab w:val="left" w:pos="640"/>
          <w:tab w:val="left" w:pos="1260"/>
          <w:tab w:val="left" w:pos="1418"/>
        </w:tabs>
        <w:spacing w:line="360" w:lineRule="auto"/>
        <w:ind w:left="645" w:hanging="645"/>
        <w:rPr>
          <w:rFonts w:ascii="宋体" w:hAnsi="宋体" w:cs="宋体"/>
          <w:sz w:val="24"/>
          <w:highlight w:val="none"/>
          <w:lang w:val="fr-CH"/>
        </w:rPr>
      </w:pPr>
      <w:r>
        <w:rPr>
          <w:rFonts w:hint="eastAsia" w:ascii="宋体" w:hAnsi="宋体" w:cs="宋体"/>
          <w:sz w:val="24"/>
          <w:highlight w:val="none"/>
          <w:lang w:val="fr-CH"/>
        </w:rPr>
        <w:t>政府采购违法行</w:t>
      </w:r>
      <w:bookmarkStart w:id="32" w:name="_GoBack"/>
      <w:bookmarkEnd w:id="32"/>
      <w:r>
        <w:rPr>
          <w:rFonts w:hint="eastAsia" w:ascii="宋体" w:hAnsi="宋体" w:cs="宋体"/>
          <w:sz w:val="24"/>
          <w:highlight w:val="none"/>
          <w:lang w:val="fr-CH"/>
        </w:rPr>
        <w:t>为风险知悉确认书</w:t>
      </w:r>
    </w:p>
    <w:p>
      <w:pPr>
        <w:numPr>
          <w:ilvl w:val="0"/>
          <w:numId w:val="8"/>
        </w:numPr>
        <w:tabs>
          <w:tab w:val="left" w:pos="640"/>
          <w:tab w:val="left" w:pos="1260"/>
          <w:tab w:val="left" w:pos="1418"/>
        </w:tabs>
        <w:spacing w:line="360" w:lineRule="auto"/>
        <w:ind w:left="645" w:hanging="645"/>
        <w:rPr>
          <w:rFonts w:ascii="宋体" w:hAnsi="宋体" w:cs="宋体"/>
          <w:sz w:val="24"/>
          <w:highlight w:val="none"/>
          <w:lang w:val="fr-CH"/>
        </w:rPr>
      </w:pPr>
      <w:r>
        <w:rPr>
          <w:rFonts w:hint="eastAsia" w:ascii="宋体" w:hAnsi="宋体" w:cs="宋体"/>
          <w:sz w:val="24"/>
          <w:highlight w:val="none"/>
          <w:lang w:val="fr-CH"/>
        </w:rPr>
        <w:t>关于资格的声明函；</w:t>
      </w:r>
    </w:p>
    <w:p>
      <w:pPr>
        <w:numPr>
          <w:ilvl w:val="0"/>
          <w:numId w:val="8"/>
        </w:numPr>
        <w:tabs>
          <w:tab w:val="left" w:pos="640"/>
          <w:tab w:val="left" w:pos="1260"/>
          <w:tab w:val="left" w:pos="1418"/>
        </w:tabs>
        <w:spacing w:line="360" w:lineRule="auto"/>
        <w:ind w:left="645" w:hanging="645"/>
        <w:rPr>
          <w:rFonts w:ascii="宋体" w:hAnsi="宋体" w:cs="宋体"/>
          <w:sz w:val="24"/>
          <w:highlight w:val="none"/>
          <w:lang w:val="fr-CH"/>
        </w:rPr>
      </w:pPr>
      <w:r>
        <w:rPr>
          <w:rFonts w:hint="eastAsia" w:ascii="宋体" w:hAnsi="宋体" w:cs="宋体"/>
          <w:sz w:val="24"/>
          <w:highlight w:val="none"/>
        </w:rPr>
        <w:t>企业诚信声明与承诺</w:t>
      </w:r>
    </w:p>
    <w:p>
      <w:pPr>
        <w:numPr>
          <w:ilvl w:val="0"/>
          <w:numId w:val="8"/>
        </w:numPr>
        <w:tabs>
          <w:tab w:val="left" w:pos="640"/>
          <w:tab w:val="left" w:pos="1260"/>
          <w:tab w:val="left" w:pos="1418"/>
        </w:tabs>
        <w:spacing w:line="360" w:lineRule="auto"/>
        <w:ind w:left="645" w:hanging="645"/>
        <w:rPr>
          <w:rFonts w:ascii="宋体" w:hAnsi="宋体" w:cs="宋体"/>
          <w:sz w:val="24"/>
          <w:highlight w:val="none"/>
          <w:lang w:val="fr-CH"/>
        </w:rPr>
      </w:pPr>
      <w:r>
        <w:rPr>
          <w:rFonts w:hint="eastAsia" w:ascii="宋体" w:hAnsi="宋体" w:cs="宋体"/>
          <w:sz w:val="24"/>
          <w:highlight w:val="none"/>
          <w:lang w:val="fr-CH"/>
        </w:rPr>
        <w:t>法人代表证明书及身份证明；</w:t>
      </w:r>
    </w:p>
    <w:p>
      <w:pPr>
        <w:numPr>
          <w:ilvl w:val="0"/>
          <w:numId w:val="8"/>
        </w:numPr>
        <w:tabs>
          <w:tab w:val="left" w:pos="640"/>
          <w:tab w:val="left" w:pos="1260"/>
          <w:tab w:val="left" w:pos="1418"/>
        </w:tabs>
        <w:spacing w:line="360" w:lineRule="auto"/>
        <w:ind w:left="845" w:hanging="845"/>
        <w:rPr>
          <w:rFonts w:ascii="宋体" w:hAnsi="宋体" w:cs="宋体"/>
          <w:sz w:val="24"/>
          <w:highlight w:val="none"/>
          <w:lang w:val="fr-CH"/>
        </w:rPr>
      </w:pPr>
      <w:r>
        <w:rPr>
          <w:rFonts w:hint="eastAsia" w:ascii="宋体" w:hAnsi="宋体" w:cs="宋体"/>
          <w:sz w:val="24"/>
          <w:highlight w:val="none"/>
          <w:lang w:val="fr-CH"/>
        </w:rPr>
        <w:t>法定代表人/单位负责人授权书；</w:t>
      </w:r>
    </w:p>
    <w:p>
      <w:pPr>
        <w:numPr>
          <w:ilvl w:val="0"/>
          <w:numId w:val="8"/>
        </w:numPr>
        <w:tabs>
          <w:tab w:val="left" w:pos="640"/>
          <w:tab w:val="left" w:pos="1260"/>
          <w:tab w:val="left" w:pos="1418"/>
        </w:tabs>
        <w:spacing w:line="360" w:lineRule="auto"/>
        <w:ind w:left="845" w:hanging="845"/>
        <w:rPr>
          <w:rFonts w:ascii="宋体" w:hAnsi="宋体" w:cs="宋体"/>
          <w:sz w:val="24"/>
          <w:highlight w:val="none"/>
          <w:lang w:val="fr-CH"/>
        </w:rPr>
      </w:pPr>
      <w:r>
        <w:rPr>
          <w:rFonts w:hint="eastAsia" w:ascii="宋体" w:hAnsi="宋体" w:cs="宋体"/>
          <w:sz w:val="24"/>
          <w:highlight w:val="none"/>
          <w:lang w:val="fr-CH"/>
        </w:rPr>
        <w:t>招标代理服务费承诺书；</w:t>
      </w:r>
    </w:p>
    <w:p>
      <w:pPr>
        <w:numPr>
          <w:ilvl w:val="0"/>
          <w:numId w:val="8"/>
        </w:numPr>
        <w:tabs>
          <w:tab w:val="left" w:pos="640"/>
          <w:tab w:val="left" w:pos="1260"/>
          <w:tab w:val="left" w:pos="1418"/>
        </w:tabs>
        <w:spacing w:line="360" w:lineRule="auto"/>
        <w:ind w:left="845" w:hanging="845"/>
        <w:rPr>
          <w:rFonts w:ascii="宋体" w:hAnsi="宋体" w:cs="宋体"/>
          <w:sz w:val="24"/>
          <w:highlight w:val="none"/>
          <w:lang w:val="fr-CH"/>
        </w:rPr>
      </w:pPr>
      <w:r>
        <w:rPr>
          <w:rFonts w:hint="eastAsia" w:ascii="宋体" w:hAnsi="宋体" w:cs="宋体"/>
          <w:sz w:val="24"/>
          <w:highlight w:val="none"/>
        </w:rPr>
        <w:t>供</w:t>
      </w:r>
      <w:r>
        <w:rPr>
          <w:rFonts w:hint="eastAsia" w:ascii="宋体" w:hAnsi="宋体" w:cs="宋体"/>
          <w:sz w:val="24"/>
          <w:highlight w:val="none"/>
          <w:lang w:val="fr-CH"/>
        </w:rPr>
        <w:t>应商简介；</w:t>
      </w:r>
    </w:p>
    <w:p>
      <w:pPr>
        <w:numPr>
          <w:ilvl w:val="0"/>
          <w:numId w:val="8"/>
        </w:numPr>
        <w:tabs>
          <w:tab w:val="left" w:pos="640"/>
          <w:tab w:val="left" w:pos="1260"/>
          <w:tab w:val="left" w:pos="1418"/>
        </w:tabs>
        <w:spacing w:line="360" w:lineRule="auto"/>
        <w:ind w:left="845" w:hanging="845"/>
        <w:rPr>
          <w:rFonts w:ascii="宋体" w:hAnsi="宋体" w:cs="宋体"/>
          <w:sz w:val="24"/>
          <w:highlight w:val="none"/>
          <w:lang w:val="fr-CH"/>
        </w:rPr>
      </w:pPr>
      <w:r>
        <w:rPr>
          <w:rFonts w:hint="eastAsia" w:ascii="宋体" w:hAnsi="宋体" w:cs="宋体"/>
          <w:sz w:val="24"/>
          <w:highlight w:val="none"/>
          <w:lang w:val="fr-CH"/>
        </w:rPr>
        <w:t>投标人同类项目业绩及履约评价；</w:t>
      </w:r>
    </w:p>
    <w:p>
      <w:pPr>
        <w:numPr>
          <w:ilvl w:val="0"/>
          <w:numId w:val="8"/>
        </w:numPr>
        <w:tabs>
          <w:tab w:val="left" w:pos="640"/>
          <w:tab w:val="left" w:pos="1260"/>
          <w:tab w:val="left" w:pos="1418"/>
        </w:tabs>
        <w:spacing w:line="360" w:lineRule="auto"/>
        <w:ind w:left="845" w:hanging="845"/>
        <w:rPr>
          <w:rFonts w:ascii="宋体" w:hAnsi="宋体" w:cs="宋体"/>
          <w:sz w:val="24"/>
          <w:highlight w:val="none"/>
        </w:rPr>
      </w:pPr>
      <w:r>
        <w:rPr>
          <w:rFonts w:hint="eastAsia" w:ascii="宋体" w:hAnsi="宋体" w:cs="宋体"/>
          <w:sz w:val="24"/>
          <w:highlight w:val="none"/>
          <w:lang w:val="fr-CH"/>
        </w:rPr>
        <w:t>师资力量；</w:t>
      </w:r>
    </w:p>
    <w:p>
      <w:pPr>
        <w:numPr>
          <w:ilvl w:val="0"/>
          <w:numId w:val="8"/>
        </w:numPr>
        <w:tabs>
          <w:tab w:val="left" w:pos="640"/>
          <w:tab w:val="left" w:pos="1260"/>
          <w:tab w:val="left" w:pos="1418"/>
        </w:tabs>
        <w:spacing w:line="360" w:lineRule="auto"/>
        <w:ind w:left="845" w:hanging="845"/>
        <w:rPr>
          <w:rFonts w:ascii="宋体" w:hAnsi="宋体" w:cs="宋体"/>
          <w:sz w:val="24"/>
          <w:highlight w:val="none"/>
        </w:rPr>
      </w:pPr>
      <w:r>
        <w:rPr>
          <w:rFonts w:hint="eastAsia" w:ascii="宋体" w:hAnsi="宋体" w:cs="宋体"/>
          <w:sz w:val="24"/>
          <w:highlight w:val="none"/>
        </w:rPr>
        <w:t>投标人认为有必要提供的其他材料。</w:t>
      </w:r>
    </w:p>
    <w:p>
      <w:pPr>
        <w:spacing w:line="360" w:lineRule="auto"/>
        <w:rPr>
          <w:rFonts w:ascii="宋体" w:hAnsi="宋体" w:cs="宋体"/>
          <w:b/>
          <w:bCs/>
          <w:sz w:val="24"/>
          <w:highlight w:val="none"/>
        </w:rPr>
      </w:pPr>
      <w:r>
        <w:rPr>
          <w:rFonts w:hint="eastAsia" w:ascii="宋体" w:hAnsi="宋体" w:cs="宋体"/>
          <w:b/>
          <w:bCs/>
          <w:sz w:val="24"/>
          <w:highlight w:val="none"/>
        </w:rPr>
        <w:t>（三）技术部分</w:t>
      </w:r>
    </w:p>
    <w:p>
      <w:pPr>
        <w:numPr>
          <w:ilvl w:val="0"/>
          <w:numId w:val="9"/>
        </w:numPr>
        <w:tabs>
          <w:tab w:val="left" w:pos="640"/>
          <w:tab w:val="left" w:pos="1260"/>
          <w:tab w:val="left" w:pos="1418"/>
        </w:tabs>
        <w:spacing w:line="360" w:lineRule="auto"/>
        <w:ind w:left="640" w:right="-420" w:rightChars="-200" w:hanging="640"/>
        <w:rPr>
          <w:rFonts w:ascii="宋体" w:hAnsi="宋体" w:cs="宋体"/>
          <w:sz w:val="24"/>
          <w:highlight w:val="none"/>
          <w:lang w:val="fr-CH"/>
        </w:rPr>
      </w:pPr>
      <w:r>
        <w:rPr>
          <w:rFonts w:hint="eastAsia" w:ascii="宋体" w:hAnsi="宋体" w:cs="宋体"/>
          <w:sz w:val="24"/>
          <w:highlight w:val="none"/>
          <w:lang w:val="fr-CH"/>
        </w:rPr>
        <w:t>用户需求响应表；</w:t>
      </w:r>
    </w:p>
    <w:p>
      <w:pPr>
        <w:numPr>
          <w:ilvl w:val="0"/>
          <w:numId w:val="9"/>
        </w:numPr>
        <w:tabs>
          <w:tab w:val="left" w:pos="640"/>
          <w:tab w:val="left" w:pos="1260"/>
          <w:tab w:val="left" w:pos="1418"/>
        </w:tabs>
        <w:spacing w:line="360" w:lineRule="auto"/>
        <w:ind w:left="640" w:right="-420" w:rightChars="-200" w:hanging="640"/>
        <w:rPr>
          <w:rFonts w:ascii="宋体" w:hAnsi="宋体" w:cs="宋体"/>
          <w:sz w:val="24"/>
          <w:highlight w:val="none"/>
          <w:lang w:val="fr-CH"/>
        </w:rPr>
      </w:pPr>
      <w:r>
        <w:rPr>
          <w:rFonts w:hint="eastAsia"/>
          <w:sz w:val="24"/>
          <w:highlight w:val="none"/>
        </w:rPr>
        <w:t>实施方案；</w:t>
      </w:r>
    </w:p>
    <w:p>
      <w:pPr>
        <w:numPr>
          <w:ilvl w:val="0"/>
          <w:numId w:val="9"/>
        </w:numPr>
        <w:tabs>
          <w:tab w:val="left" w:pos="640"/>
          <w:tab w:val="left" w:pos="1260"/>
          <w:tab w:val="left" w:pos="1418"/>
        </w:tabs>
        <w:spacing w:line="360" w:lineRule="auto"/>
        <w:ind w:left="640" w:right="-420" w:rightChars="-200" w:hanging="640"/>
        <w:rPr>
          <w:rFonts w:ascii="宋体" w:hAnsi="宋体" w:cs="宋体"/>
          <w:sz w:val="24"/>
          <w:highlight w:val="none"/>
          <w:lang w:val="fr-CH"/>
        </w:rPr>
      </w:pPr>
      <w:r>
        <w:rPr>
          <w:rFonts w:hint="eastAsia"/>
          <w:sz w:val="24"/>
          <w:highlight w:val="none"/>
        </w:rPr>
        <w:t>质量保障措施及方案；</w:t>
      </w:r>
    </w:p>
    <w:p>
      <w:pPr>
        <w:numPr>
          <w:ilvl w:val="0"/>
          <w:numId w:val="9"/>
        </w:numPr>
        <w:tabs>
          <w:tab w:val="left" w:pos="640"/>
          <w:tab w:val="left" w:pos="1260"/>
          <w:tab w:val="left" w:pos="1418"/>
          <w:tab w:val="clear" w:pos="425"/>
        </w:tabs>
        <w:spacing w:line="360" w:lineRule="auto"/>
        <w:ind w:left="0" w:right="-420" w:rightChars="-200" w:firstLine="0"/>
        <w:rPr>
          <w:rFonts w:ascii="宋体" w:hAnsi="宋体" w:cs="宋体"/>
          <w:sz w:val="24"/>
          <w:highlight w:val="none"/>
          <w:lang w:val="fr-CH"/>
        </w:rPr>
      </w:pPr>
      <w:r>
        <w:rPr>
          <w:rFonts w:hint="eastAsia" w:ascii="宋体" w:hAnsi="宋体" w:cs="宋体"/>
          <w:sz w:val="24"/>
          <w:highlight w:val="none"/>
          <w:lang w:val="fr-CH"/>
        </w:rPr>
        <w:t>投标人认为有必要提供的其他材料。</w:t>
      </w:r>
    </w:p>
    <w:p>
      <w:pPr>
        <w:shd w:val="clear" w:color="auto" w:fill="FFFFFF" w:themeFill="background1"/>
        <w:rPr>
          <w:highlight w:val="none"/>
        </w:rPr>
      </w:pPr>
    </w:p>
    <w:p>
      <w:pPr>
        <w:shd w:val="clear" w:color="auto" w:fill="FFFFFF" w:themeFill="background1"/>
        <w:spacing w:line="360" w:lineRule="auto"/>
        <w:outlineLvl w:val="2"/>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shd w:val="clear" w:color="auto" w:fill="FFFFFF" w:themeFill="background1"/>
        <w:spacing w:line="360" w:lineRule="auto"/>
        <w:jc w:val="center"/>
        <w:rPr>
          <w:rFonts w:ascii="宋体" w:hAnsi="宋体" w:cs="宋体"/>
          <w:b/>
          <w:bCs/>
          <w:sz w:val="24"/>
          <w:highlight w:val="none"/>
        </w:rPr>
      </w:pPr>
      <w:r>
        <w:rPr>
          <w:rFonts w:hint="eastAsia" w:ascii="宋体" w:hAnsi="宋体" w:cs="宋体"/>
          <w:b/>
          <w:bCs/>
          <w:sz w:val="24"/>
          <w:highlight w:val="none"/>
        </w:rPr>
        <w:t>1、投标一览表</w:t>
      </w:r>
    </w:p>
    <w:p>
      <w:pPr>
        <w:shd w:val="clear" w:color="auto" w:fill="FFFFFF" w:themeFill="background1"/>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hd w:val="clear" w:color="auto" w:fill="FFFFFF" w:themeFill="background1"/>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tbl>
      <w:tblPr>
        <w:tblStyle w:val="24"/>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hd w:val="clear" w:color="auto" w:fill="FFFFFF" w:themeFill="background1"/>
              <w:spacing w:after="60" w:line="360" w:lineRule="auto"/>
              <w:jc w:val="center"/>
              <w:rPr>
                <w:rFonts w:ascii="宋体" w:hAnsi="宋体" w:cs="宋体"/>
                <w:sz w:val="24"/>
                <w:highlight w:val="none"/>
              </w:rPr>
            </w:pPr>
            <w:r>
              <w:rPr>
                <w:rFonts w:hint="eastAsia" w:ascii="宋体" w:hAnsi="宋体" w:cs="宋体"/>
                <w:sz w:val="24"/>
                <w:highlight w:val="none"/>
              </w:rPr>
              <w:t>项目名称</w:t>
            </w:r>
          </w:p>
        </w:tc>
        <w:tc>
          <w:tcPr>
            <w:tcW w:w="3225" w:type="dxa"/>
            <w:vAlign w:val="center"/>
          </w:tcPr>
          <w:p>
            <w:pPr>
              <w:shd w:val="clear" w:color="auto" w:fill="FFFFFF" w:themeFill="background1"/>
              <w:spacing w:after="60" w:line="360" w:lineRule="auto"/>
              <w:jc w:val="center"/>
              <w:rPr>
                <w:rFonts w:ascii="宋体" w:hAnsi="宋体" w:cs="宋体"/>
                <w:sz w:val="24"/>
                <w:highlight w:val="none"/>
              </w:rPr>
            </w:pPr>
            <w:r>
              <w:rPr>
                <w:rFonts w:hint="eastAsia" w:ascii="宋体" w:hAnsi="宋体" w:cs="宋体"/>
                <w:sz w:val="24"/>
                <w:highlight w:val="none"/>
              </w:rPr>
              <w:t>投标总价</w:t>
            </w:r>
          </w:p>
          <w:p>
            <w:pPr>
              <w:shd w:val="clear" w:color="auto" w:fill="FFFFFF" w:themeFill="background1"/>
              <w:spacing w:after="60" w:line="360" w:lineRule="auto"/>
              <w:jc w:val="center"/>
              <w:rPr>
                <w:rFonts w:ascii="宋体" w:hAnsi="宋体" w:cs="宋体"/>
                <w:sz w:val="24"/>
                <w:highlight w:val="none"/>
              </w:rPr>
            </w:pPr>
            <w:r>
              <w:rPr>
                <w:rFonts w:hint="eastAsia" w:ascii="宋体" w:hAnsi="宋体" w:cs="宋体"/>
                <w:sz w:val="24"/>
                <w:highlight w:val="none"/>
              </w:rPr>
              <w:t>（人民币）</w:t>
            </w:r>
          </w:p>
        </w:tc>
        <w:tc>
          <w:tcPr>
            <w:tcW w:w="2758" w:type="dxa"/>
            <w:vAlign w:val="center"/>
          </w:tcPr>
          <w:p>
            <w:pPr>
              <w:shd w:val="clear" w:color="auto" w:fill="FFFFFF" w:themeFill="background1"/>
              <w:spacing w:after="60" w:line="360" w:lineRule="auto"/>
              <w:jc w:val="center"/>
              <w:rPr>
                <w:rFonts w:ascii="宋体" w:hAnsi="宋体" w:cs="宋体"/>
                <w:sz w:val="24"/>
                <w:highlight w:val="none"/>
              </w:rPr>
            </w:pPr>
            <w:r>
              <w:rPr>
                <w:rFonts w:hint="eastAsia" w:ascii="宋体" w:hAnsi="宋体" w:cs="宋体"/>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hd w:val="clear" w:color="auto" w:fill="FFFFFF" w:themeFill="background1"/>
              <w:spacing w:line="360" w:lineRule="auto"/>
              <w:jc w:val="center"/>
              <w:rPr>
                <w:rFonts w:ascii="宋体" w:hAnsi="宋体" w:cs="宋体"/>
                <w:sz w:val="24"/>
                <w:highlight w:val="none"/>
                <w:u w:val="single"/>
              </w:rPr>
            </w:pPr>
          </w:p>
        </w:tc>
        <w:tc>
          <w:tcPr>
            <w:tcW w:w="3225" w:type="dxa"/>
            <w:vAlign w:val="center"/>
          </w:tcPr>
          <w:p>
            <w:pPr>
              <w:shd w:val="clear" w:color="auto" w:fill="FFFFFF" w:themeFill="background1"/>
              <w:spacing w:line="360" w:lineRule="auto"/>
              <w:jc w:val="center"/>
              <w:rPr>
                <w:rFonts w:ascii="宋体" w:hAnsi="宋体" w:cs="宋体"/>
                <w:sz w:val="24"/>
                <w:highlight w:val="none"/>
                <w:u w:val="single"/>
              </w:rPr>
            </w:pPr>
          </w:p>
        </w:tc>
        <w:tc>
          <w:tcPr>
            <w:tcW w:w="2758" w:type="dxa"/>
            <w:vAlign w:val="center"/>
          </w:tcPr>
          <w:p>
            <w:pPr>
              <w:shd w:val="clear" w:color="auto" w:fill="FFFFFF" w:themeFill="background1"/>
              <w:spacing w:line="360" w:lineRule="auto"/>
              <w:jc w:val="center"/>
              <w:rPr>
                <w:rFonts w:ascii="宋体" w:hAnsi="宋体" w:cs="宋体"/>
                <w:sz w:val="24"/>
                <w:highlight w:val="none"/>
                <w:u w:val="single"/>
              </w:rPr>
            </w:pPr>
          </w:p>
        </w:tc>
      </w:tr>
    </w:tbl>
    <w:p>
      <w:pPr>
        <w:shd w:val="clear" w:color="auto" w:fill="FFFFFF" w:themeFill="background1"/>
        <w:spacing w:line="360" w:lineRule="auto"/>
        <w:rPr>
          <w:rFonts w:ascii="宋体" w:hAnsi="宋体" w:cs="宋体"/>
          <w:sz w:val="24"/>
          <w:highlight w:val="none"/>
        </w:rPr>
      </w:pPr>
    </w:p>
    <w:p>
      <w:pPr>
        <w:shd w:val="clear" w:color="auto" w:fill="FFFFFF" w:themeFill="background1"/>
        <w:spacing w:line="360" w:lineRule="auto"/>
        <w:rPr>
          <w:rFonts w:ascii="宋体" w:hAnsi="宋体" w:cs="宋体"/>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shd w:val="clear" w:color="auto" w:fill="FFFFFF" w:themeFill="background1"/>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pStyle w:val="28"/>
        <w:shd w:val="clear" w:color="auto" w:fill="FFFFFF" w:themeFill="background1"/>
        <w:ind w:firstLine="0" w:firstLineChars="0"/>
        <w:rPr>
          <w:rFonts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shd w:val="clear" w:color="auto" w:fill="FFFFFF" w:themeFill="background1"/>
        <w:spacing w:line="360" w:lineRule="auto"/>
        <w:jc w:val="center"/>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2、分项报价清单</w:t>
      </w:r>
    </w:p>
    <w:p>
      <w:pPr>
        <w:shd w:val="clear" w:color="auto" w:fill="FFFFFF" w:themeFill="background1"/>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hd w:val="clear" w:color="auto" w:fill="FFFFFF" w:themeFill="background1"/>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tbl>
      <w:tblPr>
        <w:tblStyle w:val="24"/>
        <w:tblW w:w="5000" w:type="pct"/>
        <w:tblInd w:w="0" w:type="dxa"/>
        <w:tblLayout w:type="autofit"/>
        <w:tblCellMar>
          <w:top w:w="0" w:type="dxa"/>
          <w:left w:w="108" w:type="dxa"/>
          <w:bottom w:w="0" w:type="dxa"/>
          <w:right w:w="108" w:type="dxa"/>
        </w:tblCellMar>
      </w:tblPr>
      <w:tblGrid>
        <w:gridCol w:w="1062"/>
        <w:gridCol w:w="3898"/>
        <w:gridCol w:w="2368"/>
        <w:gridCol w:w="1494"/>
      </w:tblGrid>
      <w:tr>
        <w:tblPrEx>
          <w:tblCellMar>
            <w:top w:w="0" w:type="dxa"/>
            <w:left w:w="108" w:type="dxa"/>
            <w:bottom w:w="0" w:type="dxa"/>
            <w:right w:w="108" w:type="dxa"/>
          </w:tblCellMar>
        </w:tblPrEx>
        <w:trPr>
          <w:trHeight w:val="737" w:hRule="atLeast"/>
        </w:trPr>
        <w:tc>
          <w:tcPr>
            <w:tcW w:w="602" w:type="pct"/>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autoSpaceDE w:val="0"/>
              <w:autoSpaceDN w:val="0"/>
              <w:spacing w:line="560" w:lineRule="exact"/>
              <w:jc w:val="center"/>
              <w:rPr>
                <w:rFonts w:ascii="宋体" w:hAnsi="宋体" w:cs="仿宋_GB2312"/>
                <w:b/>
                <w:bCs/>
                <w:color w:val="000000"/>
                <w:kern w:val="0"/>
                <w:sz w:val="24"/>
                <w:highlight w:val="none"/>
                <w:lang w:bidi="zh-CN"/>
              </w:rPr>
            </w:pPr>
            <w:r>
              <w:rPr>
                <w:rFonts w:hint="eastAsia" w:ascii="宋体" w:hAnsi="宋体" w:cs="仿宋_GB2312"/>
                <w:b/>
                <w:bCs/>
                <w:color w:val="000000"/>
                <w:kern w:val="0"/>
                <w:sz w:val="24"/>
                <w:highlight w:val="none"/>
                <w:lang w:val="en-US" w:bidi="zh-CN"/>
              </w:rPr>
              <w:t>序号</w:t>
            </w:r>
          </w:p>
        </w:tc>
        <w:tc>
          <w:tcPr>
            <w:tcW w:w="2209"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bottom"/>
              <w:rPr>
                <w:rFonts w:ascii="宋体" w:hAnsi="宋体" w:cs="仿宋_GB2312"/>
                <w:b/>
                <w:bCs/>
                <w:color w:val="000000"/>
                <w:kern w:val="0"/>
                <w:sz w:val="24"/>
                <w:highlight w:val="none"/>
                <w:lang w:bidi="ar"/>
              </w:rPr>
            </w:pPr>
            <w:r>
              <w:rPr>
                <w:rFonts w:hint="eastAsia" w:ascii="宋体" w:hAnsi="宋体" w:cs="仿宋_GB2312"/>
                <w:b/>
                <w:bCs/>
                <w:color w:val="000000"/>
                <w:kern w:val="0"/>
                <w:sz w:val="24"/>
                <w:highlight w:val="none"/>
                <w:lang w:bidi="ar"/>
              </w:rPr>
              <w:t>具体事项</w:t>
            </w:r>
          </w:p>
        </w:tc>
        <w:tc>
          <w:tcPr>
            <w:tcW w:w="1342"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bottom"/>
              <w:rPr>
                <w:rFonts w:ascii="宋体" w:hAnsi="宋体" w:cs="仿宋_GB2312"/>
                <w:b/>
                <w:bCs/>
                <w:color w:val="000000"/>
                <w:kern w:val="0"/>
                <w:sz w:val="24"/>
                <w:highlight w:val="none"/>
                <w:lang w:bidi="ar"/>
              </w:rPr>
            </w:pPr>
            <w:r>
              <w:rPr>
                <w:rFonts w:hint="eastAsia" w:ascii="宋体" w:hAnsi="宋体" w:cs="仿宋_GB2312"/>
                <w:b/>
                <w:bCs/>
                <w:color w:val="000000"/>
                <w:kern w:val="0"/>
                <w:sz w:val="24"/>
                <w:highlight w:val="none"/>
                <w:lang w:bidi="ar"/>
              </w:rPr>
              <w:t>总价（元）</w:t>
            </w:r>
          </w:p>
        </w:tc>
        <w:tc>
          <w:tcPr>
            <w:tcW w:w="846"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bottom"/>
              <w:rPr>
                <w:rFonts w:ascii="宋体" w:hAnsi="宋体" w:cs="仿宋_GB2312"/>
                <w:b/>
                <w:bCs/>
                <w:color w:val="000000"/>
                <w:kern w:val="0"/>
                <w:sz w:val="24"/>
                <w:highlight w:val="none"/>
                <w:lang w:bidi="ar"/>
              </w:rPr>
            </w:pPr>
            <w:r>
              <w:rPr>
                <w:rFonts w:hint="eastAsia" w:ascii="宋体" w:hAnsi="宋体" w:cs="仿宋_GB2312"/>
                <w:b/>
                <w:bCs/>
                <w:color w:val="000000"/>
                <w:kern w:val="0"/>
                <w:sz w:val="24"/>
                <w:highlight w:val="none"/>
                <w:lang w:bidi="ar"/>
              </w:rPr>
              <w:t>备注</w:t>
            </w:r>
          </w:p>
        </w:tc>
      </w:tr>
      <w:tr>
        <w:tblPrEx>
          <w:tblCellMar>
            <w:top w:w="0" w:type="dxa"/>
            <w:left w:w="108" w:type="dxa"/>
            <w:bottom w:w="0" w:type="dxa"/>
            <w:right w:w="108" w:type="dxa"/>
          </w:tblCellMar>
        </w:tblPrEx>
        <w:trPr>
          <w:trHeight w:val="737" w:hRule="atLeast"/>
        </w:trPr>
        <w:tc>
          <w:tcPr>
            <w:tcW w:w="602"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top"/>
              <w:rPr>
                <w:rFonts w:hint="eastAsia" w:ascii="宋体" w:hAnsi="宋体" w:eastAsia="宋体" w:cs="仿宋_GB2312"/>
                <w:color w:val="000000"/>
                <w:kern w:val="0"/>
                <w:sz w:val="24"/>
                <w:highlight w:val="none"/>
                <w:lang w:eastAsia="zh-CN" w:bidi="ar"/>
              </w:rPr>
            </w:pPr>
            <w:r>
              <w:rPr>
                <w:rFonts w:hint="eastAsia" w:ascii="宋体" w:hAnsi="宋体" w:cs="仿宋_GB2312"/>
                <w:color w:val="000000"/>
                <w:kern w:val="0"/>
                <w:sz w:val="24"/>
                <w:highlight w:val="none"/>
                <w:lang w:val="en-US" w:eastAsia="zh-CN" w:bidi="ar"/>
              </w:rPr>
              <w:t>1</w:t>
            </w:r>
          </w:p>
        </w:tc>
        <w:tc>
          <w:tcPr>
            <w:tcW w:w="2209"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top"/>
              <w:rPr>
                <w:rFonts w:ascii="宋体" w:hAnsi="宋体" w:cs="仿宋_GB2312"/>
                <w:color w:val="000000"/>
                <w:kern w:val="0"/>
                <w:sz w:val="24"/>
                <w:highlight w:val="none"/>
                <w:lang w:val="zh-CN" w:bidi="zh-CN"/>
              </w:rPr>
            </w:pPr>
            <w:r>
              <w:rPr>
                <w:rFonts w:hint="eastAsia" w:ascii="宋体" w:hAnsi="宋体" w:cs="仿宋_GB2312"/>
                <w:color w:val="000000"/>
                <w:kern w:val="0"/>
                <w:sz w:val="24"/>
                <w:highlight w:val="none"/>
                <w:lang w:bidi="ar"/>
              </w:rPr>
              <w:t>师资费</w:t>
            </w:r>
          </w:p>
        </w:tc>
        <w:tc>
          <w:tcPr>
            <w:tcW w:w="1342"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center"/>
              <w:rPr>
                <w:rFonts w:ascii="宋体" w:hAnsi="宋体" w:cs="仿宋_GB2312"/>
                <w:color w:val="000000"/>
                <w:kern w:val="0"/>
                <w:sz w:val="24"/>
                <w:highlight w:val="none"/>
                <w:lang w:bidi="ar"/>
              </w:rPr>
            </w:pPr>
          </w:p>
        </w:tc>
        <w:tc>
          <w:tcPr>
            <w:tcW w:w="846"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bottom"/>
              <w:rPr>
                <w:rFonts w:ascii="宋体" w:hAnsi="宋体"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602"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top"/>
              <w:rPr>
                <w:rFonts w:hint="eastAsia" w:ascii="宋体" w:hAnsi="宋体" w:eastAsia="宋体" w:cs="仿宋_GB2312"/>
                <w:color w:val="000000"/>
                <w:kern w:val="0"/>
                <w:sz w:val="24"/>
                <w:highlight w:val="none"/>
                <w:lang w:eastAsia="zh-CN" w:bidi="ar"/>
              </w:rPr>
            </w:pPr>
            <w:r>
              <w:rPr>
                <w:rFonts w:hint="eastAsia" w:ascii="宋体" w:hAnsi="宋体" w:cs="仿宋_GB2312"/>
                <w:color w:val="000000"/>
                <w:kern w:val="0"/>
                <w:sz w:val="24"/>
                <w:highlight w:val="none"/>
                <w:lang w:val="en-US" w:eastAsia="zh-CN" w:bidi="ar"/>
              </w:rPr>
              <w:t>2</w:t>
            </w:r>
          </w:p>
        </w:tc>
        <w:tc>
          <w:tcPr>
            <w:tcW w:w="2209"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top"/>
              <w:rPr>
                <w:rFonts w:ascii="宋体" w:hAnsi="宋体" w:cs="仿宋_GB2312"/>
                <w:color w:val="000000"/>
                <w:kern w:val="0"/>
                <w:sz w:val="24"/>
                <w:highlight w:val="none"/>
                <w:lang w:val="zh-CN" w:bidi="zh-CN"/>
              </w:rPr>
            </w:pPr>
            <w:r>
              <w:rPr>
                <w:rFonts w:hint="eastAsia" w:ascii="宋体" w:hAnsi="宋体" w:cs="仿宋_GB2312"/>
                <w:color w:val="000000"/>
                <w:kern w:val="0"/>
                <w:sz w:val="24"/>
                <w:highlight w:val="none"/>
                <w:lang w:bidi="ar"/>
              </w:rPr>
              <w:t>资料费</w:t>
            </w:r>
          </w:p>
        </w:tc>
        <w:tc>
          <w:tcPr>
            <w:tcW w:w="1342"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center"/>
              <w:rPr>
                <w:rFonts w:ascii="宋体" w:hAnsi="宋体" w:cs="仿宋_GB2312"/>
                <w:color w:val="000000"/>
                <w:kern w:val="0"/>
                <w:sz w:val="24"/>
                <w:highlight w:val="none"/>
                <w:lang w:bidi="ar"/>
              </w:rPr>
            </w:pPr>
          </w:p>
        </w:tc>
        <w:tc>
          <w:tcPr>
            <w:tcW w:w="846"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bottom"/>
              <w:rPr>
                <w:rFonts w:ascii="宋体" w:hAnsi="宋体"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602"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top"/>
              <w:rPr>
                <w:rFonts w:hint="eastAsia" w:ascii="宋体" w:hAnsi="宋体" w:eastAsia="宋体" w:cs="仿宋_GB2312"/>
                <w:color w:val="000000"/>
                <w:kern w:val="0"/>
                <w:sz w:val="24"/>
                <w:highlight w:val="none"/>
                <w:lang w:eastAsia="zh-CN" w:bidi="ar"/>
              </w:rPr>
            </w:pPr>
            <w:r>
              <w:rPr>
                <w:rFonts w:hint="eastAsia" w:ascii="宋体" w:hAnsi="宋体" w:cs="仿宋_GB2312"/>
                <w:color w:val="000000"/>
                <w:kern w:val="0"/>
                <w:sz w:val="24"/>
                <w:highlight w:val="none"/>
                <w:lang w:val="en-US" w:eastAsia="zh-CN" w:bidi="ar"/>
              </w:rPr>
              <w:t>3</w:t>
            </w:r>
          </w:p>
        </w:tc>
        <w:tc>
          <w:tcPr>
            <w:tcW w:w="2209"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top"/>
              <w:rPr>
                <w:rFonts w:ascii="宋体" w:hAnsi="宋体" w:cs="仿宋_GB2312"/>
                <w:color w:val="000000"/>
                <w:kern w:val="0"/>
                <w:sz w:val="24"/>
                <w:highlight w:val="none"/>
                <w:lang w:val="zh-CN" w:bidi="zh-CN"/>
              </w:rPr>
            </w:pPr>
            <w:r>
              <w:rPr>
                <w:rFonts w:hint="eastAsia" w:ascii="宋体" w:hAnsi="宋体" w:cs="仿宋_GB2312"/>
                <w:color w:val="000000"/>
                <w:kern w:val="0"/>
                <w:sz w:val="24"/>
                <w:highlight w:val="none"/>
                <w:lang w:bidi="ar"/>
              </w:rPr>
              <w:t>伙食费</w:t>
            </w:r>
          </w:p>
        </w:tc>
        <w:tc>
          <w:tcPr>
            <w:tcW w:w="1342"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center"/>
              <w:rPr>
                <w:rFonts w:ascii="宋体" w:hAnsi="宋体" w:cs="仿宋_GB2312"/>
                <w:color w:val="000000"/>
                <w:kern w:val="0"/>
                <w:sz w:val="24"/>
                <w:highlight w:val="none"/>
                <w:lang w:bidi="ar"/>
              </w:rPr>
            </w:pPr>
          </w:p>
        </w:tc>
        <w:tc>
          <w:tcPr>
            <w:tcW w:w="846"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bottom"/>
              <w:rPr>
                <w:rFonts w:ascii="宋体" w:hAnsi="宋体"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602"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top"/>
              <w:rPr>
                <w:rFonts w:hint="eastAsia" w:ascii="宋体" w:hAnsi="宋体" w:eastAsia="宋体" w:cs="仿宋_GB2312"/>
                <w:color w:val="000000"/>
                <w:kern w:val="0"/>
                <w:sz w:val="24"/>
                <w:highlight w:val="none"/>
                <w:lang w:eastAsia="zh-CN" w:bidi="ar"/>
              </w:rPr>
            </w:pPr>
            <w:r>
              <w:rPr>
                <w:rFonts w:hint="eastAsia" w:ascii="宋体" w:hAnsi="宋体" w:cs="仿宋_GB2312"/>
                <w:color w:val="000000"/>
                <w:kern w:val="0"/>
                <w:sz w:val="24"/>
                <w:highlight w:val="none"/>
                <w:lang w:val="en-US" w:eastAsia="zh-CN" w:bidi="ar"/>
              </w:rPr>
              <w:t>4</w:t>
            </w:r>
          </w:p>
        </w:tc>
        <w:tc>
          <w:tcPr>
            <w:tcW w:w="2209"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top"/>
              <w:rPr>
                <w:rFonts w:ascii="宋体" w:hAnsi="宋体" w:cs="仿宋_GB2312"/>
                <w:color w:val="000000"/>
                <w:kern w:val="0"/>
                <w:sz w:val="24"/>
                <w:highlight w:val="none"/>
                <w:lang w:val="zh-CN" w:bidi="zh-CN"/>
              </w:rPr>
            </w:pPr>
            <w:r>
              <w:rPr>
                <w:rFonts w:hint="eastAsia" w:ascii="宋体" w:hAnsi="宋体" w:cs="仿宋_GB2312"/>
                <w:color w:val="000000"/>
                <w:kern w:val="0"/>
                <w:sz w:val="24"/>
                <w:highlight w:val="none"/>
                <w:lang w:bidi="ar"/>
              </w:rPr>
              <w:t>场地费</w:t>
            </w:r>
          </w:p>
        </w:tc>
        <w:tc>
          <w:tcPr>
            <w:tcW w:w="1342"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center"/>
              <w:rPr>
                <w:rFonts w:ascii="宋体" w:hAnsi="宋体" w:cs="仿宋_GB2312"/>
                <w:color w:val="000000"/>
                <w:kern w:val="0"/>
                <w:sz w:val="24"/>
                <w:highlight w:val="none"/>
                <w:lang w:bidi="ar"/>
              </w:rPr>
            </w:pPr>
          </w:p>
        </w:tc>
        <w:tc>
          <w:tcPr>
            <w:tcW w:w="846"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bottom"/>
              <w:rPr>
                <w:rFonts w:ascii="宋体" w:hAnsi="宋体"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602"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top"/>
              <w:rPr>
                <w:rFonts w:hint="eastAsia" w:ascii="宋体" w:hAnsi="宋体" w:eastAsia="宋体" w:cs="仿宋_GB2312"/>
                <w:color w:val="000000"/>
                <w:kern w:val="0"/>
                <w:sz w:val="24"/>
                <w:highlight w:val="none"/>
                <w:lang w:eastAsia="zh-CN" w:bidi="ar"/>
              </w:rPr>
            </w:pPr>
            <w:r>
              <w:rPr>
                <w:rFonts w:hint="eastAsia" w:ascii="宋体" w:hAnsi="宋体" w:cs="仿宋_GB2312"/>
                <w:color w:val="000000"/>
                <w:kern w:val="0"/>
                <w:sz w:val="24"/>
                <w:highlight w:val="none"/>
                <w:lang w:val="en-US" w:eastAsia="zh-CN" w:bidi="ar"/>
              </w:rPr>
              <w:t>5</w:t>
            </w:r>
          </w:p>
        </w:tc>
        <w:tc>
          <w:tcPr>
            <w:tcW w:w="2209"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top"/>
              <w:rPr>
                <w:rFonts w:ascii="宋体" w:hAnsi="宋体" w:cs="仿宋_GB2312"/>
                <w:color w:val="000000"/>
                <w:kern w:val="0"/>
                <w:sz w:val="24"/>
                <w:highlight w:val="none"/>
                <w:lang w:val="zh-CN" w:bidi="zh-CN"/>
              </w:rPr>
            </w:pPr>
            <w:r>
              <w:rPr>
                <w:rFonts w:hint="eastAsia" w:ascii="宋体" w:hAnsi="宋体" w:cs="仿宋_GB2312"/>
                <w:color w:val="000000"/>
                <w:kern w:val="0"/>
                <w:sz w:val="24"/>
                <w:highlight w:val="none"/>
                <w:lang w:bidi="ar"/>
              </w:rPr>
              <w:t>交通费</w:t>
            </w:r>
          </w:p>
        </w:tc>
        <w:tc>
          <w:tcPr>
            <w:tcW w:w="1342"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center"/>
              <w:rPr>
                <w:rFonts w:ascii="宋体" w:hAnsi="宋体" w:cs="仿宋_GB2312"/>
                <w:color w:val="000000"/>
                <w:kern w:val="0"/>
                <w:sz w:val="24"/>
                <w:highlight w:val="none"/>
                <w:lang w:bidi="ar"/>
              </w:rPr>
            </w:pPr>
          </w:p>
        </w:tc>
        <w:tc>
          <w:tcPr>
            <w:tcW w:w="846"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bottom"/>
              <w:rPr>
                <w:rFonts w:ascii="宋体" w:hAnsi="宋体"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602"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top"/>
              <w:rPr>
                <w:rFonts w:hint="eastAsia" w:ascii="宋体" w:hAnsi="宋体" w:eastAsia="宋体" w:cs="仿宋_GB2312"/>
                <w:color w:val="000000"/>
                <w:kern w:val="0"/>
                <w:sz w:val="24"/>
                <w:highlight w:val="none"/>
                <w:lang w:eastAsia="zh-CN" w:bidi="ar"/>
              </w:rPr>
            </w:pPr>
            <w:r>
              <w:rPr>
                <w:rFonts w:hint="eastAsia" w:ascii="宋体" w:hAnsi="宋体" w:cs="仿宋_GB2312"/>
                <w:color w:val="000000"/>
                <w:kern w:val="0"/>
                <w:sz w:val="24"/>
                <w:highlight w:val="none"/>
                <w:lang w:val="en-US" w:eastAsia="zh-CN" w:bidi="ar"/>
              </w:rPr>
              <w:t>6</w:t>
            </w:r>
          </w:p>
        </w:tc>
        <w:tc>
          <w:tcPr>
            <w:tcW w:w="2209" w:type="pct"/>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autoSpaceDE w:val="0"/>
              <w:autoSpaceDN w:val="0"/>
              <w:spacing w:line="560" w:lineRule="exact"/>
              <w:jc w:val="center"/>
              <w:rPr>
                <w:rFonts w:ascii="宋体" w:hAnsi="宋体" w:cs="仿宋_GB2312"/>
                <w:color w:val="000000"/>
                <w:kern w:val="0"/>
                <w:sz w:val="24"/>
                <w:highlight w:val="none"/>
                <w:lang w:val="zh-CN" w:bidi="zh-CN"/>
              </w:rPr>
            </w:pPr>
            <w:r>
              <w:rPr>
                <w:rFonts w:hint="eastAsia" w:ascii="宋体" w:hAnsi="宋体" w:cs="仿宋_GB2312"/>
                <w:color w:val="000000"/>
                <w:kern w:val="0"/>
                <w:sz w:val="24"/>
                <w:highlight w:val="none"/>
                <w:lang w:bidi="ar"/>
              </w:rPr>
              <w:t>其他支出</w:t>
            </w:r>
            <w:r>
              <w:rPr>
                <w:rFonts w:hint="eastAsia" w:ascii="宋体" w:hAnsi="宋体" w:cs="仿宋_GB2312"/>
                <w:color w:val="000000"/>
                <w:kern w:val="0"/>
                <w:sz w:val="24"/>
                <w:highlight w:val="none"/>
                <w:lang w:eastAsia="zh-CN" w:bidi="ar"/>
              </w:rPr>
              <w:t>（</w:t>
            </w:r>
            <w:r>
              <w:rPr>
                <w:rFonts w:hint="eastAsia" w:ascii="宋体" w:hAnsi="宋体" w:cs="仿宋_GB2312"/>
                <w:color w:val="000000"/>
                <w:kern w:val="0"/>
                <w:sz w:val="24"/>
                <w:highlight w:val="none"/>
                <w:lang w:bidi="ar"/>
              </w:rPr>
              <w:t>税费等费用</w:t>
            </w:r>
            <w:r>
              <w:rPr>
                <w:rFonts w:hint="eastAsia" w:ascii="宋体" w:hAnsi="宋体" w:cs="仿宋_GB2312"/>
                <w:color w:val="000000"/>
                <w:kern w:val="0"/>
                <w:sz w:val="24"/>
                <w:highlight w:val="none"/>
                <w:lang w:eastAsia="zh-CN" w:bidi="ar"/>
              </w:rPr>
              <w:t>）</w:t>
            </w:r>
          </w:p>
        </w:tc>
        <w:tc>
          <w:tcPr>
            <w:tcW w:w="1342" w:type="pct"/>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autoSpaceDE w:val="0"/>
              <w:autoSpaceDN w:val="0"/>
              <w:spacing w:line="560" w:lineRule="exact"/>
              <w:jc w:val="center"/>
              <w:rPr>
                <w:rFonts w:ascii="宋体" w:hAnsi="宋体" w:cs="仿宋_GB2312"/>
                <w:color w:val="000000"/>
                <w:kern w:val="0"/>
                <w:sz w:val="24"/>
                <w:highlight w:val="none"/>
                <w:lang w:val="zh-CN" w:bidi="zh-CN"/>
              </w:rPr>
            </w:pPr>
          </w:p>
        </w:tc>
        <w:tc>
          <w:tcPr>
            <w:tcW w:w="846"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bottom"/>
              <w:rPr>
                <w:rFonts w:ascii="宋体" w:hAnsi="宋体"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2811" w:type="pct"/>
            <w:gridSpan w:val="2"/>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autoSpaceDE w:val="0"/>
              <w:autoSpaceDN w:val="0"/>
              <w:spacing w:line="560" w:lineRule="exact"/>
              <w:jc w:val="center"/>
              <w:rPr>
                <w:rFonts w:ascii="宋体" w:hAnsi="宋体" w:cs="仿宋_GB2312"/>
                <w:color w:val="000000"/>
                <w:kern w:val="0"/>
                <w:sz w:val="24"/>
                <w:highlight w:val="none"/>
                <w:lang w:val="zh-CN" w:bidi="zh-CN"/>
              </w:rPr>
            </w:pPr>
            <w:r>
              <w:rPr>
                <w:rFonts w:hint="eastAsia" w:ascii="宋体" w:hAnsi="宋体" w:cs="仿宋_GB2312"/>
                <w:color w:val="000000"/>
                <w:kern w:val="0"/>
                <w:sz w:val="24"/>
                <w:highlight w:val="none"/>
                <w:lang w:val="zh-CN" w:bidi="zh-CN"/>
              </w:rPr>
              <w:t>合计</w:t>
            </w:r>
          </w:p>
        </w:tc>
        <w:tc>
          <w:tcPr>
            <w:tcW w:w="1342" w:type="pct"/>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autoSpaceDE w:val="0"/>
              <w:autoSpaceDN w:val="0"/>
              <w:spacing w:line="560" w:lineRule="exact"/>
              <w:jc w:val="center"/>
              <w:rPr>
                <w:rFonts w:ascii="宋体" w:hAnsi="宋体" w:cs="仿宋_GB2312"/>
                <w:color w:val="000000"/>
                <w:kern w:val="0"/>
                <w:sz w:val="24"/>
                <w:highlight w:val="none"/>
                <w:lang w:val="zh-CN" w:bidi="zh-CN"/>
              </w:rPr>
            </w:pPr>
          </w:p>
        </w:tc>
        <w:tc>
          <w:tcPr>
            <w:tcW w:w="846"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bottom"/>
              <w:rPr>
                <w:rFonts w:ascii="宋体" w:hAnsi="宋体" w:cs="仿宋_GB2312"/>
                <w:b/>
                <w:bCs/>
                <w:color w:val="000000"/>
                <w:kern w:val="0"/>
                <w:sz w:val="24"/>
                <w:highlight w:val="none"/>
                <w:lang w:bidi="ar"/>
              </w:rPr>
            </w:pPr>
          </w:p>
        </w:tc>
      </w:tr>
    </w:tbl>
    <w:p>
      <w:pPr>
        <w:shd w:val="clear" w:color="auto" w:fill="FFFFFF" w:themeFill="background1"/>
        <w:spacing w:line="360" w:lineRule="auto"/>
        <w:rPr>
          <w:rFonts w:ascii="宋体" w:hAnsi="宋体" w:cs="宋体"/>
          <w:sz w:val="24"/>
          <w:highlight w:val="none"/>
        </w:rPr>
      </w:pPr>
    </w:p>
    <w:p>
      <w:pPr>
        <w:shd w:val="clear" w:color="auto" w:fill="FFFFFF" w:themeFill="background1"/>
        <w:spacing w:line="360" w:lineRule="auto"/>
        <w:rPr>
          <w:rFonts w:ascii="宋体" w:hAnsi="宋体" w:cs="宋体"/>
          <w:sz w:val="24"/>
          <w:highlight w:val="none"/>
        </w:rPr>
      </w:pPr>
      <w:r>
        <w:rPr>
          <w:rFonts w:hint="eastAsia" w:ascii="宋体" w:hAnsi="宋体" w:cs="宋体"/>
          <w:sz w:val="24"/>
          <w:highlight w:val="none"/>
        </w:rPr>
        <w:t>注：可根据需要自行调整报价格式。含税总计应等于投标总价。</w:t>
      </w:r>
    </w:p>
    <w:p>
      <w:pPr>
        <w:shd w:val="clear" w:color="auto" w:fill="FFFFFF" w:themeFill="background1"/>
        <w:spacing w:line="360" w:lineRule="auto"/>
        <w:rPr>
          <w:rFonts w:ascii="宋体" w:hAnsi="宋体" w:cs="宋体"/>
          <w:sz w:val="24"/>
          <w:highlight w:val="none"/>
        </w:rPr>
      </w:pPr>
      <w:r>
        <w:rPr>
          <w:rFonts w:hint="eastAsia" w:ascii="宋体" w:hAnsi="宋体" w:cs="宋体"/>
          <w:sz w:val="24"/>
          <w:highlight w:val="none"/>
        </w:rPr>
        <w:t>投标供应商授权代表： ________________________</w:t>
      </w:r>
    </w:p>
    <w:p>
      <w:pPr>
        <w:shd w:val="clear" w:color="auto" w:fill="FFFFFF" w:themeFill="background1"/>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hd w:val="clear" w:color="auto" w:fill="FFFFFF" w:themeFill="background1"/>
        <w:spacing w:line="360" w:lineRule="auto"/>
        <w:rPr>
          <w:rFonts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numPr>
          <w:ilvl w:val="0"/>
          <w:numId w:val="10"/>
        </w:numPr>
        <w:shd w:val="clear" w:color="auto" w:fill="FFFFFF" w:themeFill="background1"/>
        <w:spacing w:line="360" w:lineRule="auto"/>
        <w:outlineLvl w:val="2"/>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商务部分</w:t>
      </w:r>
    </w:p>
    <w:p>
      <w:pPr>
        <w:pStyle w:val="28"/>
        <w:shd w:val="clear" w:color="auto" w:fill="FFFFFF" w:themeFill="background1"/>
        <w:ind w:firstLine="0" w:firstLineChars="0"/>
        <w:rPr>
          <w:highlight w:val="none"/>
        </w:rPr>
      </w:pPr>
    </w:p>
    <w:p>
      <w:pPr>
        <w:shd w:val="clear" w:color="auto" w:fill="FFFFFF" w:themeFill="background1"/>
        <w:spacing w:line="360" w:lineRule="auto"/>
        <w:jc w:val="center"/>
        <w:rPr>
          <w:rFonts w:ascii="宋体" w:hAnsi="宋体" w:cs="宋体"/>
          <w:b/>
          <w:bCs/>
          <w:sz w:val="24"/>
          <w:highlight w:val="none"/>
        </w:rPr>
      </w:pPr>
      <w:r>
        <w:rPr>
          <w:rFonts w:hint="eastAsia" w:ascii="宋体" w:hAnsi="宋体" w:cs="宋体"/>
          <w:b/>
          <w:bCs/>
          <w:sz w:val="24"/>
          <w:highlight w:val="none"/>
        </w:rPr>
        <w:t>1、投标响应书</w:t>
      </w:r>
    </w:p>
    <w:p>
      <w:pPr>
        <w:shd w:val="clear" w:color="auto" w:fill="FFFFFF" w:themeFill="background1"/>
        <w:spacing w:line="360" w:lineRule="auto"/>
        <w:rPr>
          <w:rFonts w:ascii="宋体" w:hAnsi="宋体" w:cs="宋体"/>
          <w:sz w:val="24"/>
          <w:highlight w:val="none"/>
        </w:rPr>
      </w:pPr>
    </w:p>
    <w:p>
      <w:pPr>
        <w:shd w:val="clear" w:color="auto" w:fill="FFFFFF" w:themeFill="background1"/>
        <w:spacing w:line="360" w:lineRule="auto"/>
        <w:rPr>
          <w:rFonts w:ascii="宋体" w:hAnsi="宋体" w:cs="宋体"/>
          <w:sz w:val="24"/>
          <w:highlight w:val="none"/>
          <w:u w:val="single"/>
        </w:rPr>
      </w:pPr>
      <w:r>
        <w:rPr>
          <w:rFonts w:hint="eastAsia" w:ascii="宋体" w:hAnsi="宋体" w:cs="宋体"/>
          <w:sz w:val="24"/>
          <w:highlight w:val="none"/>
        </w:rPr>
        <w:t>致：</w:t>
      </w:r>
      <w:r>
        <w:rPr>
          <w:rFonts w:hint="eastAsia" w:ascii="宋体" w:hAnsi="宋体" w:cs="宋体"/>
          <w:sz w:val="24"/>
          <w:highlight w:val="none"/>
          <w:u w:val="single"/>
        </w:rPr>
        <w:t xml:space="preserve">                    </w:t>
      </w:r>
    </w:p>
    <w:p>
      <w:pPr>
        <w:shd w:val="clear" w:color="auto" w:fill="FFFFFF" w:themeFill="background1"/>
        <w:spacing w:line="360" w:lineRule="auto"/>
        <w:ind w:firstLine="494" w:firstLineChars="206"/>
        <w:rPr>
          <w:rFonts w:ascii="宋体" w:hAnsi="宋体" w:cs="宋体"/>
          <w:sz w:val="24"/>
          <w:highlight w:val="none"/>
        </w:rPr>
      </w:pPr>
      <w:r>
        <w:rPr>
          <w:rFonts w:hint="eastAsia" w:ascii="宋体" w:hAnsi="宋体" w:cs="宋体"/>
          <w:sz w:val="24"/>
          <w:highlight w:val="none"/>
        </w:rPr>
        <w:t>根据贵方为</w:t>
      </w:r>
      <w:r>
        <w:rPr>
          <w:rFonts w:hint="eastAsia" w:ascii="宋体" w:hAnsi="宋体" w:cs="宋体"/>
          <w:sz w:val="24"/>
          <w:highlight w:val="none"/>
          <w:u w:val="single"/>
        </w:rPr>
        <w:t xml:space="preserve">            </w:t>
      </w:r>
      <w:r>
        <w:rPr>
          <w:rFonts w:hint="eastAsia" w:ascii="宋体" w:hAnsi="宋体" w:cs="宋体"/>
          <w:sz w:val="24"/>
          <w:highlight w:val="none"/>
        </w:rPr>
        <w:t>项目采购的邀请</w:t>
      </w:r>
      <w:r>
        <w:rPr>
          <w:rFonts w:hint="eastAsia" w:ascii="宋体" w:hAnsi="宋体" w:cs="宋体"/>
          <w:sz w:val="24"/>
          <w:highlight w:val="none"/>
          <w:u w:val="single"/>
        </w:rPr>
        <w:t xml:space="preserve">                   </w:t>
      </w:r>
      <w:r>
        <w:rPr>
          <w:rFonts w:hint="eastAsia" w:ascii="宋体" w:hAnsi="宋体" w:cs="宋体"/>
          <w:sz w:val="24"/>
          <w:highlight w:val="none"/>
        </w:rPr>
        <w:t>（招标文件编号         ），签字代表</w:t>
      </w:r>
      <w:r>
        <w:rPr>
          <w:rFonts w:hint="eastAsia" w:ascii="宋体" w:hAnsi="宋体" w:cs="宋体"/>
          <w:sz w:val="24"/>
          <w:highlight w:val="none"/>
          <w:u w:val="single"/>
        </w:rPr>
        <w:t xml:space="preserve">                        </w:t>
      </w:r>
      <w:r>
        <w:rPr>
          <w:rFonts w:hint="eastAsia" w:ascii="宋体" w:hAnsi="宋体" w:cs="宋体"/>
          <w:sz w:val="24"/>
          <w:highlight w:val="none"/>
        </w:rPr>
        <w:t>（全名、职务）经正式授权并代表供应商</w:t>
      </w:r>
      <w:r>
        <w:rPr>
          <w:rFonts w:hint="eastAsia" w:ascii="宋体" w:hAnsi="宋体" w:cs="宋体"/>
          <w:sz w:val="24"/>
          <w:highlight w:val="none"/>
          <w:u w:val="single"/>
        </w:rPr>
        <w:t xml:space="preserve">                                  </w:t>
      </w:r>
      <w:r>
        <w:rPr>
          <w:rFonts w:hint="eastAsia" w:ascii="宋体" w:hAnsi="宋体" w:cs="宋体"/>
          <w:sz w:val="24"/>
          <w:highlight w:val="none"/>
        </w:rPr>
        <w:t>（供应商方名称、地址）提交</w:t>
      </w:r>
      <w:r>
        <w:rPr>
          <w:rFonts w:hint="eastAsia" w:ascii="宋体" w:hAnsi="宋体" w:cs="宋体"/>
          <w:b/>
          <w:sz w:val="24"/>
          <w:highlight w:val="none"/>
        </w:rPr>
        <w:t>一份正本四份副本</w:t>
      </w:r>
      <w:r>
        <w:rPr>
          <w:rFonts w:hint="eastAsia" w:ascii="宋体" w:hAnsi="宋体" w:cs="宋体"/>
          <w:sz w:val="24"/>
          <w:highlight w:val="none"/>
        </w:rPr>
        <w:t>投标文件。</w:t>
      </w:r>
    </w:p>
    <w:p>
      <w:pPr>
        <w:shd w:val="clear" w:color="auto" w:fill="FFFFFF" w:themeFill="background1"/>
        <w:spacing w:line="360" w:lineRule="auto"/>
        <w:rPr>
          <w:rFonts w:ascii="宋体" w:hAnsi="宋体" w:cs="宋体"/>
          <w:sz w:val="24"/>
          <w:highlight w:val="none"/>
        </w:rPr>
      </w:pPr>
      <w:r>
        <w:rPr>
          <w:rFonts w:hint="eastAsia" w:ascii="宋体" w:hAnsi="宋体" w:cs="宋体"/>
          <w:sz w:val="24"/>
          <w:highlight w:val="none"/>
        </w:rPr>
        <w:t xml:space="preserve">  据此函，签字代表宣布同意如下：</w:t>
      </w:r>
    </w:p>
    <w:p>
      <w:pPr>
        <w:shd w:val="clear" w:color="auto" w:fill="FFFFFF" w:themeFill="background1"/>
        <w:spacing w:line="360" w:lineRule="auto"/>
        <w:rPr>
          <w:rFonts w:ascii="宋体" w:hAnsi="宋体" w:cs="宋体"/>
          <w:sz w:val="24"/>
          <w:highlight w:val="none"/>
        </w:rPr>
      </w:pPr>
      <w:r>
        <w:rPr>
          <w:rFonts w:hint="eastAsia" w:ascii="宋体" w:hAnsi="宋体" w:cs="宋体"/>
          <w:sz w:val="24"/>
          <w:highlight w:val="none"/>
        </w:rPr>
        <w:t>1、供应商方将按招标文件的规定履行合同责任和义务。</w:t>
      </w:r>
    </w:p>
    <w:p>
      <w:pPr>
        <w:shd w:val="clear" w:color="auto" w:fill="FFFFFF" w:themeFill="background1"/>
        <w:spacing w:line="360" w:lineRule="auto"/>
        <w:rPr>
          <w:rFonts w:ascii="宋体" w:hAnsi="宋体" w:cs="宋体"/>
          <w:sz w:val="24"/>
          <w:highlight w:val="none"/>
        </w:rPr>
      </w:pPr>
      <w:r>
        <w:rPr>
          <w:rFonts w:hint="eastAsia" w:ascii="宋体" w:hAnsi="宋体" w:cs="宋体"/>
          <w:sz w:val="24"/>
          <w:highlight w:val="none"/>
        </w:rPr>
        <w:t>2、供应商方已详细审查全部投标文件，包括修改文件（如有的话）以及全部参考资料和有关附件。我们完全理解并同意放弃对这方面有不明及误解的权利。</w:t>
      </w:r>
    </w:p>
    <w:p>
      <w:pPr>
        <w:shd w:val="clear" w:color="auto" w:fill="FFFFFF" w:themeFill="background1"/>
        <w:spacing w:line="360" w:lineRule="auto"/>
        <w:rPr>
          <w:rFonts w:ascii="宋体" w:hAnsi="宋体" w:cs="宋体"/>
          <w:sz w:val="24"/>
          <w:highlight w:val="none"/>
        </w:rPr>
      </w:pPr>
      <w:r>
        <w:rPr>
          <w:rFonts w:hint="eastAsia" w:ascii="宋体" w:hAnsi="宋体" w:cs="宋体"/>
          <w:sz w:val="24"/>
          <w:highlight w:val="none"/>
        </w:rPr>
        <w:t>3、与本投标项目有关的一切正式往来通讯请寄：</w:t>
      </w:r>
    </w:p>
    <w:p>
      <w:pPr>
        <w:shd w:val="clear" w:color="auto" w:fill="FFFFFF" w:themeFill="background1"/>
        <w:spacing w:line="360" w:lineRule="auto"/>
        <w:rPr>
          <w:rFonts w:ascii="宋体" w:hAnsi="宋体" w:cs="宋体"/>
          <w:sz w:val="24"/>
          <w:highlight w:val="none"/>
          <w:u w:val="single"/>
        </w:rPr>
      </w:pPr>
      <w:r>
        <w:rPr>
          <w:rFonts w:hint="eastAsia" w:ascii="宋体" w:hAnsi="宋体" w:cs="宋体"/>
          <w:sz w:val="24"/>
          <w:highlight w:val="none"/>
        </w:rPr>
        <w:t>地址：</w:t>
      </w:r>
      <w:r>
        <w:rPr>
          <w:rFonts w:hint="eastAsia" w:ascii="宋体" w:hAnsi="宋体" w:cs="宋体"/>
          <w:sz w:val="24"/>
          <w:highlight w:val="none"/>
          <w:u w:val="single"/>
        </w:rPr>
        <w:t xml:space="preserve">                              </w:t>
      </w:r>
      <w:r>
        <w:rPr>
          <w:rFonts w:hint="eastAsia" w:ascii="宋体" w:hAnsi="宋体" w:cs="宋体"/>
          <w:sz w:val="24"/>
          <w:highlight w:val="none"/>
        </w:rPr>
        <w:t xml:space="preserve">     邮编：</w:t>
      </w:r>
      <w:r>
        <w:rPr>
          <w:rFonts w:hint="eastAsia" w:ascii="宋体" w:hAnsi="宋体" w:cs="宋体"/>
          <w:sz w:val="24"/>
          <w:highlight w:val="none"/>
          <w:u w:val="single"/>
        </w:rPr>
        <w:t xml:space="preserve">                      </w:t>
      </w:r>
    </w:p>
    <w:p>
      <w:pPr>
        <w:shd w:val="clear" w:color="auto" w:fill="FFFFFF" w:themeFill="background1"/>
        <w:spacing w:line="360" w:lineRule="auto"/>
        <w:rPr>
          <w:rFonts w:ascii="宋体" w:hAnsi="宋体" w:cs="宋体"/>
          <w:sz w:val="24"/>
          <w:highlight w:val="none"/>
          <w:u w:val="single"/>
        </w:rPr>
      </w:pPr>
      <w:r>
        <w:rPr>
          <w:rFonts w:hint="eastAsia" w:ascii="宋体" w:hAnsi="宋体" w:cs="宋体"/>
          <w:sz w:val="24"/>
          <w:highlight w:val="none"/>
        </w:rPr>
        <w:t>电话：</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p>
    <w:p>
      <w:pPr>
        <w:shd w:val="clear" w:color="auto" w:fill="FFFFFF" w:themeFill="background1"/>
        <w:spacing w:line="360" w:lineRule="auto"/>
        <w:rPr>
          <w:rFonts w:ascii="宋体" w:hAnsi="宋体" w:cs="宋体"/>
          <w:sz w:val="24"/>
          <w:highlight w:val="none"/>
          <w:u w:val="single"/>
        </w:rPr>
      </w:pPr>
      <w:r>
        <w:rPr>
          <w:rFonts w:hint="eastAsia" w:ascii="宋体" w:hAnsi="宋体" w:cs="宋体"/>
          <w:sz w:val="24"/>
          <w:highlight w:val="none"/>
        </w:rPr>
        <w:t>投标供应商授权代表、职务（印刷体）：</w:t>
      </w:r>
      <w:r>
        <w:rPr>
          <w:rFonts w:hint="eastAsia" w:ascii="宋体" w:hAnsi="宋体" w:cs="宋体"/>
          <w:sz w:val="24"/>
          <w:highlight w:val="none"/>
          <w:u w:val="single"/>
        </w:rPr>
        <w:t xml:space="preserve">                                      </w:t>
      </w:r>
    </w:p>
    <w:p>
      <w:pPr>
        <w:shd w:val="clear" w:color="auto" w:fill="FFFFFF" w:themeFill="background1"/>
        <w:spacing w:line="360" w:lineRule="auto"/>
        <w:rPr>
          <w:rFonts w:ascii="宋体" w:hAnsi="宋体" w:cs="宋体"/>
          <w:sz w:val="24"/>
          <w:highlight w:val="none"/>
          <w:u w:val="single"/>
        </w:rPr>
      </w:pPr>
      <w:r>
        <w:rPr>
          <w:rFonts w:hint="eastAsia" w:ascii="宋体" w:hAnsi="宋体" w:cs="宋体"/>
          <w:sz w:val="24"/>
          <w:highlight w:val="none"/>
        </w:rPr>
        <w:t>投标供应商名称：</w:t>
      </w:r>
      <w:r>
        <w:rPr>
          <w:rFonts w:hint="eastAsia" w:ascii="宋体" w:hAnsi="宋体" w:cs="宋体"/>
          <w:sz w:val="24"/>
          <w:highlight w:val="none"/>
          <w:u w:val="single"/>
        </w:rPr>
        <w:t xml:space="preserve">                             </w:t>
      </w:r>
    </w:p>
    <w:p>
      <w:pPr>
        <w:shd w:val="clear" w:color="auto" w:fill="FFFFFF" w:themeFill="background1"/>
        <w:spacing w:line="360" w:lineRule="auto"/>
        <w:rPr>
          <w:rFonts w:ascii="宋体" w:hAnsi="宋体" w:cs="宋体"/>
          <w:sz w:val="24"/>
          <w:highlight w:val="none"/>
          <w:u w:val="single"/>
        </w:rPr>
      </w:pPr>
      <w:r>
        <w:rPr>
          <w:rFonts w:hint="eastAsia" w:ascii="宋体" w:hAnsi="宋体" w:cs="宋体"/>
          <w:sz w:val="24"/>
          <w:highlight w:val="none"/>
        </w:rPr>
        <w:t>（公  章）：</w:t>
      </w:r>
      <w:r>
        <w:rPr>
          <w:rFonts w:hint="eastAsia" w:ascii="宋体" w:hAnsi="宋体" w:cs="宋体"/>
          <w:sz w:val="24"/>
          <w:highlight w:val="none"/>
          <w:u w:val="single"/>
        </w:rPr>
        <w:t xml:space="preserve">                                 </w:t>
      </w:r>
    </w:p>
    <w:p>
      <w:pPr>
        <w:shd w:val="clear" w:color="auto" w:fill="FFFFFF" w:themeFill="background1"/>
        <w:spacing w:line="360" w:lineRule="auto"/>
        <w:rPr>
          <w:rFonts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hd w:val="clear" w:color="auto" w:fill="FFFFFF" w:themeFill="background1"/>
        <w:spacing w:line="360" w:lineRule="auto"/>
        <w:rPr>
          <w:rFonts w:ascii="宋体" w:hAnsi="宋体" w:cs="宋体"/>
          <w:b/>
          <w:bCs/>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pStyle w:val="8"/>
        <w:shd w:val="clear" w:color="auto" w:fill="FFFFFF" w:themeFill="background1"/>
        <w:spacing w:line="360" w:lineRule="auto"/>
        <w:rPr>
          <w:highlight w:val="none"/>
        </w:rPr>
      </w:pPr>
    </w:p>
    <w:p>
      <w:pPr>
        <w:shd w:val="clear" w:color="auto" w:fill="FFFFFF" w:themeFill="background1"/>
        <w:tabs>
          <w:tab w:val="left" w:pos="640"/>
          <w:tab w:val="left" w:pos="1260"/>
          <w:tab w:val="left" w:pos="1418"/>
        </w:tabs>
        <w:spacing w:line="360" w:lineRule="auto"/>
        <w:jc w:val="center"/>
        <w:rPr>
          <w:rFonts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b/>
          <w:bCs/>
          <w:sz w:val="24"/>
          <w:highlight w:val="none"/>
          <w:lang w:val="fr-CH"/>
        </w:rPr>
        <w:t>2、营业执照</w:t>
      </w:r>
    </w:p>
    <w:p>
      <w:pPr>
        <w:shd w:val="clear" w:color="auto" w:fill="FFFFFF" w:themeFill="background1"/>
        <w:tabs>
          <w:tab w:val="left" w:pos="640"/>
          <w:tab w:val="left" w:pos="1260"/>
          <w:tab w:val="left" w:pos="1418"/>
        </w:tabs>
        <w:spacing w:line="360" w:lineRule="auto"/>
        <w:rPr>
          <w:rFonts w:ascii="宋体" w:hAnsi="宋体" w:cs="宋体"/>
          <w:sz w:val="24"/>
          <w:highlight w:val="none"/>
          <w:lang w:val="fr-CH"/>
        </w:rPr>
      </w:pPr>
      <w:r>
        <w:rPr>
          <w:rFonts w:hint="eastAsia" w:ascii="宋体" w:hAnsi="宋体" w:cs="宋体"/>
          <w:sz w:val="24"/>
          <w:highlight w:val="none"/>
          <w:lang w:val="fr-CH"/>
        </w:rPr>
        <w:t>【其他组织提供《事业单位法人证书》或《民办非企业单位登记证书》等】及税务登记册证副本复印件(加盖投标人公章，若提供的营业执照为三证合一，则税务登记证可不单独提供)；</w:t>
      </w:r>
    </w:p>
    <w:p>
      <w:pPr>
        <w:shd w:val="clear" w:color="auto" w:fill="FFFFFF" w:themeFill="background1"/>
        <w:tabs>
          <w:tab w:val="left" w:pos="640"/>
          <w:tab w:val="left" w:pos="1260"/>
          <w:tab w:val="left" w:pos="1418"/>
        </w:tabs>
        <w:spacing w:line="360" w:lineRule="auto"/>
        <w:jc w:val="center"/>
        <w:rPr>
          <w:rFonts w:ascii="宋体" w:hAnsi="宋体" w:cs="宋体"/>
          <w:b/>
          <w:bCs/>
          <w:sz w:val="24"/>
          <w:highlight w:val="none"/>
          <w:lang w:val="fr-CH"/>
        </w:rPr>
      </w:pPr>
      <w:r>
        <w:rPr>
          <w:rFonts w:hint="eastAsia" w:ascii="宋体" w:hAnsi="宋体" w:cs="宋体"/>
          <w:sz w:val="24"/>
          <w:highlight w:val="none"/>
          <w:lang w:val="fr-CH"/>
        </w:rPr>
        <w:br w:type="page"/>
      </w:r>
      <w:r>
        <w:rPr>
          <w:rFonts w:hint="eastAsia" w:ascii="宋体" w:hAnsi="宋体" w:cs="宋体"/>
          <w:b/>
          <w:bCs/>
          <w:sz w:val="24"/>
          <w:highlight w:val="none"/>
        </w:rPr>
        <w:t>3、</w:t>
      </w:r>
      <w:r>
        <w:rPr>
          <w:rFonts w:hint="eastAsia" w:ascii="宋体" w:hAnsi="宋体" w:cs="宋体"/>
          <w:b/>
          <w:bCs/>
          <w:sz w:val="24"/>
          <w:highlight w:val="none"/>
          <w:lang w:val="fr-CH"/>
        </w:rPr>
        <w:t>政府采购投标及履约承诺函</w:t>
      </w:r>
    </w:p>
    <w:p>
      <w:pPr>
        <w:shd w:val="clear" w:color="auto" w:fill="FFFFFF" w:themeFill="background1"/>
        <w:ind w:firstLine="0"/>
        <w:jc w:val="center"/>
        <w:rPr>
          <w:rFonts w:hint="eastAsia" w:ascii="Times New Roman" w:hAnsi="Times New Roman" w:eastAsia="宋体" w:cs="Times New Roman"/>
          <w:b/>
          <w:bCs w:val="0"/>
          <w:kern w:val="2"/>
          <w:sz w:val="24"/>
          <w:szCs w:val="24"/>
          <w:highlight w:val="none"/>
          <w:lang w:val="fr-CH"/>
        </w:rPr>
      </w:pPr>
    </w:p>
    <w:p>
      <w:pPr>
        <w:shd w:val="clear" w:color="auto" w:fill="FFFFFF" w:themeFill="background1"/>
        <w:ind w:firstLine="0"/>
        <w:jc w:val="center"/>
        <w:rPr>
          <w:rFonts w:hint="eastAsia" w:ascii="Times New Roman" w:hAnsi="Times New Roman" w:eastAsia="宋体" w:cs="Times New Roman"/>
          <w:b/>
          <w:kern w:val="2"/>
          <w:sz w:val="24"/>
          <w:szCs w:val="24"/>
          <w:highlight w:val="none"/>
          <w:lang w:val="fr-CH"/>
        </w:rPr>
      </w:pPr>
      <w:r>
        <w:rPr>
          <w:rFonts w:hint="eastAsia" w:ascii="Times New Roman" w:hAnsi="Times New Roman" w:eastAsia="宋体" w:cs="Times New Roman"/>
          <w:b/>
          <w:bCs w:val="0"/>
          <w:kern w:val="2"/>
          <w:sz w:val="24"/>
          <w:szCs w:val="24"/>
          <w:highlight w:val="none"/>
          <w:lang w:val="fr-CH"/>
        </w:rPr>
        <w:t>政府采购投标及履约承诺函</w:t>
      </w:r>
    </w:p>
    <w:p>
      <w:pPr>
        <w:keepNext w:val="0"/>
        <w:keepLines w:val="0"/>
        <w:pageBreakBefore w:val="0"/>
        <w:widowControl/>
        <w:shd w:val="clear" w:color="auto" w:fill="FFFFFF" w:themeFill="background1"/>
        <w:tabs>
          <w:tab w:val="left" w:pos="640"/>
          <w:tab w:val="left" w:pos="1260"/>
          <w:tab w:val="left" w:pos="141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fr-CH"/>
        </w:rPr>
      </w:pPr>
      <w:r>
        <w:rPr>
          <w:rFonts w:hint="eastAsia" w:ascii="宋体" w:hAnsi="宋体" w:eastAsia="宋体" w:cs="宋体"/>
          <w:sz w:val="24"/>
          <w:szCs w:val="24"/>
          <w:highlight w:val="none"/>
          <w:lang w:val="fr-CH"/>
        </w:rPr>
        <w:t>深圳市前海管理局：</w:t>
      </w:r>
    </w:p>
    <w:p>
      <w:pPr>
        <w:keepNext w:val="0"/>
        <w:keepLines w:val="0"/>
        <w:pageBreakBefore w:val="0"/>
        <w:widowControl/>
        <w:shd w:val="clear" w:color="auto" w:fill="FFFFFF" w:themeFill="background1"/>
        <w:tabs>
          <w:tab w:val="left" w:pos="640"/>
          <w:tab w:val="left" w:pos="1260"/>
          <w:tab w:val="left" w:pos="141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fr-CH"/>
        </w:rPr>
      </w:pPr>
      <w:r>
        <w:rPr>
          <w:rFonts w:hint="eastAsia" w:ascii="宋体" w:hAnsi="宋体" w:eastAsia="宋体" w:cs="宋体"/>
          <w:sz w:val="24"/>
          <w:szCs w:val="24"/>
          <w:highlight w:val="none"/>
          <w:lang w:val="fr-CH"/>
        </w:rPr>
        <w:t>我公司在参与单位的          项目投标，我公司承诺如下：</w:t>
      </w:r>
    </w:p>
    <w:p>
      <w:pPr>
        <w:keepNext w:val="0"/>
        <w:keepLines w:val="0"/>
        <w:pageBreakBefore w:val="0"/>
        <w:widowControl/>
        <w:shd w:val="clear" w:color="auto" w:fill="FFFFFF" w:themeFill="background1"/>
        <w:tabs>
          <w:tab w:val="left" w:pos="640"/>
          <w:tab w:val="left" w:pos="1260"/>
          <w:tab w:val="left" w:pos="141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fr-CH"/>
        </w:rPr>
      </w:pPr>
      <w:r>
        <w:rPr>
          <w:rFonts w:hint="eastAsia" w:ascii="宋体" w:hAnsi="宋体" w:eastAsia="宋体" w:cs="宋体"/>
          <w:sz w:val="24"/>
          <w:szCs w:val="24"/>
          <w:highlight w:val="none"/>
          <w:lang w:val="fr-CH"/>
        </w:rPr>
        <w:t>1.前三年内（投标人成立不足三年的可从成立之日起算），在经营活动中没有重大违法记录</w:t>
      </w:r>
      <w:r>
        <w:rPr>
          <w:rFonts w:hint="eastAsia" w:ascii="宋体" w:hAnsi="宋体" w:cs="宋体"/>
          <w:sz w:val="24"/>
          <w:szCs w:val="24"/>
          <w:highlight w:val="none"/>
          <w:lang w:val="fr-CH" w:eastAsia="zh-CN"/>
        </w:rPr>
        <w:t>、</w:t>
      </w:r>
      <w:r>
        <w:rPr>
          <w:rFonts w:hint="eastAsia" w:ascii="宋体" w:hAnsi="宋体" w:cs="宋体"/>
          <w:kern w:val="0"/>
          <w:sz w:val="24"/>
          <w:highlight w:val="none"/>
        </w:rPr>
        <w:t>无行贿犯罪记录</w:t>
      </w:r>
      <w:r>
        <w:rPr>
          <w:rFonts w:hint="eastAsia" w:ascii="宋体" w:hAnsi="宋体" w:eastAsia="宋体" w:cs="宋体"/>
          <w:sz w:val="24"/>
          <w:szCs w:val="24"/>
          <w:highlight w:val="none"/>
          <w:lang w:val="fr-CH"/>
        </w:rPr>
        <w:t>；</w:t>
      </w:r>
    </w:p>
    <w:p>
      <w:pPr>
        <w:keepNext w:val="0"/>
        <w:keepLines w:val="0"/>
        <w:pageBreakBefore w:val="0"/>
        <w:widowControl/>
        <w:shd w:val="clear" w:color="auto" w:fill="FFFFFF" w:themeFill="background1"/>
        <w:tabs>
          <w:tab w:val="left" w:pos="640"/>
          <w:tab w:val="left" w:pos="1260"/>
          <w:tab w:val="left" w:pos="141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fr-CH"/>
        </w:rPr>
      </w:pPr>
      <w:r>
        <w:rPr>
          <w:rFonts w:hint="eastAsia" w:ascii="宋体" w:hAnsi="宋体" w:eastAsia="宋体" w:cs="宋体"/>
          <w:sz w:val="24"/>
          <w:szCs w:val="24"/>
          <w:highlight w:val="none"/>
          <w:lang w:val="fr-CH"/>
        </w:rPr>
        <w:t>2.参与本项目政府采购活动时不存在被有关部门禁止参与政府采购活动且在有效期内的情况；</w:t>
      </w:r>
    </w:p>
    <w:p>
      <w:pPr>
        <w:keepNext w:val="0"/>
        <w:keepLines w:val="0"/>
        <w:pageBreakBefore w:val="0"/>
        <w:widowControl/>
        <w:shd w:val="clear" w:color="auto" w:fill="FFFFFF" w:themeFill="background1"/>
        <w:tabs>
          <w:tab w:val="left" w:pos="640"/>
          <w:tab w:val="left" w:pos="1260"/>
          <w:tab w:val="left" w:pos="141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fr-CH"/>
        </w:rPr>
      </w:pPr>
      <w:r>
        <w:rPr>
          <w:rFonts w:hint="eastAsia" w:ascii="宋体" w:hAnsi="宋体" w:eastAsia="宋体" w:cs="宋体"/>
          <w:sz w:val="24"/>
          <w:szCs w:val="24"/>
          <w:highlight w:val="none"/>
          <w:lang w:val="fr-CH"/>
        </w:rPr>
        <w:t>3.具备《中华人民共和国政府采购法》第二十二条的条件；</w:t>
      </w:r>
    </w:p>
    <w:p>
      <w:pPr>
        <w:keepNext w:val="0"/>
        <w:keepLines w:val="0"/>
        <w:pageBreakBefore w:val="0"/>
        <w:widowControl/>
        <w:shd w:val="clear" w:color="auto" w:fill="FFFFFF" w:themeFill="background1"/>
        <w:tabs>
          <w:tab w:val="left" w:pos="640"/>
          <w:tab w:val="left" w:pos="1260"/>
          <w:tab w:val="left" w:pos="141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fr-CH"/>
        </w:rPr>
      </w:pPr>
      <w:r>
        <w:rPr>
          <w:rFonts w:hint="eastAsia" w:ascii="宋体" w:hAnsi="宋体" w:eastAsia="宋体" w:cs="宋体"/>
          <w:sz w:val="24"/>
          <w:szCs w:val="24"/>
          <w:highlight w:val="none"/>
          <w:lang w:val="fr-CH"/>
        </w:rPr>
        <w:t>4.未被列入失信被执行人、重大税收违法案件当事人名单（重大税收违法失信主体）、政府采购严重违法失信行为记录名单；</w:t>
      </w:r>
    </w:p>
    <w:p>
      <w:pPr>
        <w:keepNext w:val="0"/>
        <w:keepLines w:val="0"/>
        <w:pageBreakBefore w:val="0"/>
        <w:widowControl/>
        <w:shd w:val="clear" w:color="auto" w:fill="FFFFFF" w:themeFill="background1"/>
        <w:tabs>
          <w:tab w:val="left" w:pos="640"/>
          <w:tab w:val="left" w:pos="1260"/>
          <w:tab w:val="left" w:pos="141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fr-CH"/>
        </w:rPr>
      </w:pPr>
      <w:r>
        <w:rPr>
          <w:rFonts w:hint="eastAsia" w:ascii="宋体" w:hAnsi="宋体" w:eastAsia="宋体" w:cs="宋体"/>
          <w:sz w:val="24"/>
          <w:szCs w:val="24"/>
          <w:highlight w:val="none"/>
          <w:lang w:val="fr-CH"/>
        </w:rPr>
        <w:t>5.单位负责人为同一人或者存在直接控股、管理关系的不同供应商，未参加同一合同项下的政府采购活动；为采购项目提供整体设计、规范编制或者项目管理、监理、检测等服务的供应商，未参加该采购项目的其他采购活动；</w:t>
      </w:r>
    </w:p>
    <w:p>
      <w:pPr>
        <w:keepNext w:val="0"/>
        <w:keepLines w:val="0"/>
        <w:pageBreakBefore w:val="0"/>
        <w:widowControl/>
        <w:shd w:val="clear" w:color="auto" w:fill="FFFFFF" w:themeFill="background1"/>
        <w:tabs>
          <w:tab w:val="left" w:pos="640"/>
          <w:tab w:val="left" w:pos="1260"/>
          <w:tab w:val="left" w:pos="141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fr-CH"/>
        </w:rPr>
      </w:pPr>
      <w:r>
        <w:rPr>
          <w:rFonts w:hint="eastAsia" w:ascii="宋体" w:hAnsi="宋体" w:eastAsia="宋体" w:cs="宋体"/>
          <w:sz w:val="24"/>
          <w:szCs w:val="24"/>
          <w:highlight w:val="none"/>
          <w:lang w:val="fr-CH"/>
        </w:rPr>
        <w:t>6.参与本项目政府采购活动不存在与其他采购参与人串通投标，隐瞒真实情况，提供虚假资料等违法违规情形。</w:t>
      </w:r>
    </w:p>
    <w:p>
      <w:pPr>
        <w:shd w:val="clear" w:color="auto" w:fill="FFFFFF" w:themeFill="background1"/>
        <w:spacing w:line="360" w:lineRule="auto"/>
        <w:ind w:firstLine="480" w:firstLineChars="200"/>
        <w:rPr>
          <w:rFonts w:ascii="宋体" w:hAnsi="宋体" w:cs="宋体"/>
          <w:sz w:val="24"/>
          <w:highlight w:val="none"/>
        </w:rPr>
      </w:pPr>
    </w:p>
    <w:p>
      <w:pPr>
        <w:shd w:val="clear" w:color="auto" w:fill="FFFFFF" w:themeFill="background1"/>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 xml:space="preserve">               </w:t>
      </w:r>
    </w:p>
    <w:p>
      <w:pPr>
        <w:shd w:val="clear" w:color="auto" w:fill="FFFFFF" w:themeFill="background1"/>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供应商（盖章）：</w:t>
      </w:r>
    </w:p>
    <w:p>
      <w:pPr>
        <w:shd w:val="clear" w:color="auto" w:fill="FFFFFF" w:themeFill="background1"/>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日期：   年  月   日</w:t>
      </w:r>
    </w:p>
    <w:p>
      <w:pPr>
        <w:pStyle w:val="8"/>
        <w:shd w:val="clear" w:color="auto" w:fill="FFFFFF" w:themeFill="background1"/>
        <w:spacing w:line="560" w:lineRule="exact"/>
        <w:jc w:val="center"/>
        <w:rPr>
          <w:b/>
          <w:sz w:val="24"/>
          <w:highlight w:val="none"/>
          <w:lang w:val="fr-CH"/>
        </w:rPr>
      </w:pPr>
      <w:r>
        <w:rPr>
          <w:rFonts w:hint="eastAsia" w:hAnsi="宋体" w:cs="宋体"/>
          <w:highlight w:val="none"/>
        </w:rPr>
        <w:br w:type="page"/>
      </w:r>
      <w:r>
        <w:rPr>
          <w:rFonts w:hint="eastAsia"/>
          <w:b/>
          <w:sz w:val="24"/>
          <w:highlight w:val="none"/>
          <w:lang w:val="fr-CH"/>
        </w:rPr>
        <w:t>4、政府采购违法行为风险知悉确认书</w:t>
      </w:r>
    </w:p>
    <w:p>
      <w:pPr>
        <w:shd w:val="clear" w:color="auto" w:fill="FFFFFF" w:themeFill="background1"/>
        <w:jc w:val="center"/>
        <w:rPr>
          <w:highlight w:val="none"/>
          <w:lang w:val="fr-CH"/>
        </w:rPr>
      </w:pPr>
      <w:r>
        <w:rPr>
          <w:rFonts w:hint="eastAsia"/>
          <w:b/>
          <w:sz w:val="24"/>
          <w:highlight w:val="none"/>
          <w:lang w:val="fr-CH"/>
        </w:rPr>
        <w:t>政府采购违法行为风险知悉确认书</w:t>
      </w:r>
    </w:p>
    <w:p>
      <w:pPr>
        <w:shd w:val="clear" w:color="auto" w:fill="FFFFFF" w:themeFill="background1"/>
        <w:ind w:firstLine="480" w:firstLineChars="200"/>
        <w:rPr>
          <w:sz w:val="24"/>
          <w:highlight w:val="none"/>
          <w:lang w:val="fr-CH"/>
        </w:rPr>
      </w:pPr>
      <w:r>
        <w:rPr>
          <w:rFonts w:hint="eastAsia"/>
          <w:sz w:val="24"/>
          <w:highlight w:val="none"/>
          <w:lang w:val="fr-CH"/>
        </w:rPr>
        <w:t>本公司在投标前已充分知悉以下情形为参与政府采购活动时的重大风险事项，并承诺已对下述风险提示事项重点排查，做到严谨、诚信、依法依规参与政府采购活动。</w:t>
      </w:r>
    </w:p>
    <w:p>
      <w:pPr>
        <w:shd w:val="clear" w:color="auto" w:fill="FFFFFF" w:themeFill="background1"/>
        <w:ind w:firstLine="480" w:firstLineChars="200"/>
        <w:rPr>
          <w:sz w:val="24"/>
          <w:highlight w:val="none"/>
          <w:lang w:val="fr-CH"/>
        </w:rPr>
      </w:pPr>
      <w:r>
        <w:rPr>
          <w:rFonts w:hint="eastAsia"/>
          <w:sz w:val="24"/>
          <w:highlight w:val="none"/>
          <w:lang w:val="fr-CH"/>
        </w:rPr>
        <w:t>一、本公司已充分知悉“隐瞒真实情况，提供虚假资料”的法定情形，相关情形包括但不限于：</w:t>
      </w:r>
    </w:p>
    <w:p>
      <w:pPr>
        <w:shd w:val="clear" w:color="auto" w:fill="FFFFFF" w:themeFill="background1"/>
        <w:ind w:firstLine="480" w:firstLineChars="200"/>
        <w:rPr>
          <w:sz w:val="24"/>
          <w:highlight w:val="none"/>
          <w:lang w:val="fr-CH"/>
        </w:rPr>
      </w:pPr>
      <w:r>
        <w:rPr>
          <w:rFonts w:hint="eastAsia"/>
          <w:sz w:val="24"/>
          <w:highlight w:val="none"/>
          <w:lang w:val="fr-CH"/>
        </w:rPr>
        <w:t>（一）通过转让或者租借等方式从其他单位获取资格或者资质证书投标的。</w:t>
      </w:r>
    </w:p>
    <w:p>
      <w:pPr>
        <w:shd w:val="clear" w:color="auto" w:fill="FFFFFF" w:themeFill="background1"/>
        <w:ind w:firstLine="480" w:firstLineChars="200"/>
        <w:rPr>
          <w:sz w:val="24"/>
          <w:highlight w:val="none"/>
          <w:lang w:val="fr-CH"/>
        </w:rPr>
      </w:pPr>
      <w:r>
        <w:rPr>
          <w:rFonts w:hint="eastAsia"/>
          <w:sz w:val="24"/>
          <w:highlight w:val="none"/>
          <w:lang w:val="fr-CH"/>
        </w:rPr>
        <w:t>（二）由其他单位或者其他单位负责人在投标供应商编制的投标文件上加盖印章或者签字的。</w:t>
      </w:r>
    </w:p>
    <w:p>
      <w:pPr>
        <w:shd w:val="clear" w:color="auto" w:fill="FFFFFF" w:themeFill="background1"/>
        <w:ind w:firstLine="480" w:firstLineChars="200"/>
        <w:rPr>
          <w:sz w:val="24"/>
          <w:highlight w:val="none"/>
          <w:lang w:val="fr-CH"/>
        </w:rPr>
      </w:pPr>
      <w:r>
        <w:rPr>
          <w:rFonts w:hint="eastAsia"/>
          <w:sz w:val="24"/>
          <w:highlight w:val="none"/>
          <w:lang w:val="fr-CH"/>
        </w:rPr>
        <w:t>（三）项目负责人或者主要技术人员不是本单位人员的。</w:t>
      </w:r>
    </w:p>
    <w:p>
      <w:pPr>
        <w:shd w:val="clear" w:color="auto" w:fill="FFFFFF" w:themeFill="background1"/>
        <w:ind w:firstLine="480" w:firstLineChars="200"/>
        <w:rPr>
          <w:sz w:val="24"/>
          <w:highlight w:val="none"/>
          <w:lang w:val="fr-CH"/>
        </w:rPr>
      </w:pPr>
      <w:r>
        <w:rPr>
          <w:rFonts w:hint="eastAsia"/>
          <w:sz w:val="24"/>
          <w:highlight w:val="none"/>
          <w:lang w:val="fr-CH"/>
        </w:rPr>
        <w:t>（四）投标保证金不是从投标供应商基本账户转出的。</w:t>
      </w:r>
    </w:p>
    <w:p>
      <w:pPr>
        <w:shd w:val="clear" w:color="auto" w:fill="FFFFFF" w:themeFill="background1"/>
        <w:ind w:firstLine="480" w:firstLineChars="200"/>
        <w:rPr>
          <w:sz w:val="24"/>
          <w:highlight w:val="none"/>
          <w:lang w:val="fr-CH"/>
        </w:rPr>
      </w:pPr>
      <w:r>
        <w:rPr>
          <w:rFonts w:hint="eastAsia"/>
          <w:sz w:val="24"/>
          <w:highlight w:val="none"/>
          <w:lang w:val="fr-CH"/>
        </w:rPr>
        <w:t>（五）其他隐瞒真实情况、提供虚假资料的行为。</w:t>
      </w:r>
    </w:p>
    <w:p>
      <w:pPr>
        <w:shd w:val="clear" w:color="auto" w:fill="FFFFFF" w:themeFill="background1"/>
        <w:ind w:firstLine="480" w:firstLineChars="200"/>
        <w:rPr>
          <w:sz w:val="24"/>
          <w:highlight w:val="none"/>
          <w:lang w:val="fr-CH"/>
        </w:rPr>
      </w:pPr>
      <w:r>
        <w:rPr>
          <w:rFonts w:hint="eastAsia"/>
          <w:sz w:val="24"/>
          <w:highlight w:val="none"/>
          <w:lang w:val="fr-CH"/>
        </w:rPr>
        <w:t>二、本公司已充分知悉“与其他采购参加人串通投标”的法定情形，相关情形包括但不限于：</w:t>
      </w:r>
    </w:p>
    <w:p>
      <w:pPr>
        <w:shd w:val="clear" w:color="auto" w:fill="FFFFFF" w:themeFill="background1"/>
        <w:ind w:firstLine="480" w:firstLineChars="200"/>
        <w:rPr>
          <w:sz w:val="24"/>
          <w:highlight w:val="none"/>
          <w:lang w:val="fr-CH"/>
        </w:rPr>
      </w:pPr>
      <w:r>
        <w:rPr>
          <w:rFonts w:hint="eastAsia"/>
          <w:sz w:val="24"/>
          <w:highlight w:val="none"/>
          <w:lang w:val="fr-CH"/>
        </w:rPr>
        <w:t>（一）投标供应商之间相互约定给予未中标的供应商利益补偿。</w:t>
      </w:r>
    </w:p>
    <w:p>
      <w:pPr>
        <w:shd w:val="clear" w:color="auto" w:fill="FFFFFF" w:themeFill="background1"/>
        <w:ind w:firstLine="480" w:firstLineChars="200"/>
        <w:rPr>
          <w:sz w:val="24"/>
          <w:highlight w:val="none"/>
          <w:lang w:val="fr-CH"/>
        </w:rPr>
      </w:pPr>
      <w:r>
        <w:rPr>
          <w:rFonts w:hint="eastAsia"/>
          <w:sz w:val="24"/>
          <w:highlight w:val="none"/>
          <w:lang w:val="fr-CH"/>
        </w:rPr>
        <w:t>（二）不同投标供应商的法定代表人、主要经营负责人、项目投标授权代表人、项目负责人、主要技术人员为同一人、属同一单位或者在同一单位缴纳社会保险。</w:t>
      </w:r>
    </w:p>
    <w:p>
      <w:pPr>
        <w:shd w:val="clear" w:color="auto" w:fill="FFFFFF" w:themeFill="background1"/>
        <w:ind w:firstLine="480" w:firstLineChars="200"/>
        <w:rPr>
          <w:sz w:val="24"/>
          <w:highlight w:val="none"/>
          <w:lang w:val="fr-CH"/>
        </w:rPr>
      </w:pPr>
      <w:r>
        <w:rPr>
          <w:rFonts w:hint="eastAsia"/>
          <w:sz w:val="24"/>
          <w:highlight w:val="none"/>
          <w:lang w:val="fr-CH"/>
        </w:rPr>
        <w:t>（三）不同投标供应商的投标文件由同一单位或者同一人编制，或者由同一人分阶段参与编制的。</w:t>
      </w:r>
    </w:p>
    <w:p>
      <w:pPr>
        <w:shd w:val="clear" w:color="auto" w:fill="FFFFFF" w:themeFill="background1"/>
        <w:ind w:firstLine="480" w:firstLineChars="200"/>
        <w:rPr>
          <w:sz w:val="24"/>
          <w:highlight w:val="none"/>
          <w:lang w:val="fr-CH"/>
        </w:rPr>
      </w:pPr>
      <w:r>
        <w:rPr>
          <w:rFonts w:hint="eastAsia"/>
          <w:sz w:val="24"/>
          <w:highlight w:val="none"/>
          <w:lang w:val="fr-CH"/>
        </w:rPr>
        <w:t>（四）不同投标供应商的投标文件或部分投标文件相互混装。</w:t>
      </w:r>
    </w:p>
    <w:p>
      <w:pPr>
        <w:shd w:val="clear" w:color="auto" w:fill="FFFFFF" w:themeFill="background1"/>
        <w:ind w:firstLine="480" w:firstLineChars="200"/>
        <w:rPr>
          <w:sz w:val="24"/>
          <w:highlight w:val="none"/>
          <w:lang w:val="fr-CH"/>
        </w:rPr>
      </w:pPr>
      <w:r>
        <w:rPr>
          <w:rFonts w:hint="eastAsia"/>
          <w:sz w:val="24"/>
          <w:highlight w:val="none"/>
          <w:lang w:val="fr-CH"/>
        </w:rPr>
        <w:t>（五）不同投标供应商的投标文件内容存在非正常一致。</w:t>
      </w:r>
    </w:p>
    <w:p>
      <w:pPr>
        <w:shd w:val="clear" w:color="auto" w:fill="FFFFFF" w:themeFill="background1"/>
        <w:ind w:firstLine="480" w:firstLineChars="200"/>
        <w:rPr>
          <w:sz w:val="24"/>
          <w:highlight w:val="none"/>
          <w:lang w:val="fr-CH"/>
        </w:rPr>
      </w:pPr>
      <w:r>
        <w:rPr>
          <w:rFonts w:hint="eastAsia"/>
          <w:sz w:val="24"/>
          <w:highlight w:val="none"/>
          <w:lang w:val="fr-CH"/>
        </w:rPr>
        <w:t>（六）由同一单位工作人员为两家以上（含两家）供应商进行同一项投标活动的。</w:t>
      </w:r>
    </w:p>
    <w:p>
      <w:pPr>
        <w:shd w:val="clear" w:color="auto" w:fill="FFFFFF" w:themeFill="background1"/>
        <w:ind w:firstLine="480" w:firstLineChars="200"/>
        <w:rPr>
          <w:sz w:val="24"/>
          <w:highlight w:val="none"/>
          <w:lang w:val="fr-CH"/>
        </w:rPr>
      </w:pPr>
      <w:r>
        <w:rPr>
          <w:rFonts w:hint="eastAsia"/>
          <w:sz w:val="24"/>
          <w:highlight w:val="none"/>
          <w:lang w:val="fr-CH"/>
        </w:rPr>
        <w:t>（七）不同投标人的投标报价呈规律性差异。</w:t>
      </w:r>
    </w:p>
    <w:p>
      <w:pPr>
        <w:shd w:val="clear" w:color="auto" w:fill="FFFFFF" w:themeFill="background1"/>
        <w:ind w:firstLine="480" w:firstLineChars="200"/>
        <w:rPr>
          <w:sz w:val="24"/>
          <w:highlight w:val="none"/>
          <w:lang w:val="fr-CH"/>
        </w:rPr>
      </w:pPr>
      <w:r>
        <w:rPr>
          <w:rFonts w:hint="eastAsia"/>
          <w:sz w:val="24"/>
          <w:highlight w:val="none"/>
          <w:lang w:val="fr-CH"/>
        </w:rPr>
        <w:t>（八）不同投标人的投标保证金从同一单位或者个人的账户转出。</w:t>
      </w:r>
    </w:p>
    <w:p>
      <w:pPr>
        <w:shd w:val="clear" w:color="auto" w:fill="FFFFFF" w:themeFill="background1"/>
        <w:ind w:firstLine="480" w:firstLineChars="200"/>
        <w:rPr>
          <w:sz w:val="24"/>
          <w:highlight w:val="none"/>
          <w:lang w:val="fr-CH"/>
        </w:rPr>
      </w:pPr>
      <w:r>
        <w:rPr>
          <w:rFonts w:hint="eastAsia"/>
          <w:sz w:val="24"/>
          <w:highlight w:val="none"/>
          <w:lang w:val="fr-CH"/>
        </w:rPr>
        <w:t>（九）主管部门依照法律、法规认定的其他情形。</w:t>
      </w:r>
    </w:p>
    <w:p>
      <w:pPr>
        <w:shd w:val="clear" w:color="auto" w:fill="FFFFFF" w:themeFill="background1"/>
        <w:ind w:firstLine="480" w:firstLineChars="200"/>
        <w:rPr>
          <w:sz w:val="24"/>
          <w:highlight w:val="none"/>
          <w:lang w:val="fr-CH"/>
        </w:rPr>
      </w:pPr>
      <w:r>
        <w:rPr>
          <w:rFonts w:hint="eastAsia"/>
          <w:sz w:val="24"/>
          <w:highlight w:val="none"/>
          <w:lang w:val="fr-CH"/>
        </w:rPr>
        <w:t>三、本公司已充分知悉下列情形所对应的法律风险，并在投标前已对相关风险事项进行排查。</w:t>
      </w:r>
    </w:p>
    <w:p>
      <w:pPr>
        <w:shd w:val="clear" w:color="auto" w:fill="FFFFFF" w:themeFill="background1"/>
        <w:ind w:firstLine="480" w:firstLineChars="200"/>
        <w:rPr>
          <w:sz w:val="24"/>
          <w:highlight w:val="none"/>
          <w:lang w:val="fr-CH"/>
        </w:rPr>
      </w:pPr>
      <w:r>
        <w:rPr>
          <w:rFonts w:hint="eastAsia"/>
          <w:sz w:val="24"/>
          <w:highlight w:val="none"/>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hd w:val="clear" w:color="auto" w:fill="FFFFFF" w:themeFill="background1"/>
        <w:ind w:firstLine="480" w:firstLineChars="200"/>
        <w:rPr>
          <w:sz w:val="24"/>
          <w:highlight w:val="none"/>
          <w:lang w:val="fr-CH"/>
        </w:rPr>
      </w:pPr>
      <w:r>
        <w:rPr>
          <w:rFonts w:hint="eastAsia"/>
          <w:sz w:val="24"/>
          <w:highlight w:val="none"/>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hd w:val="clear" w:color="auto" w:fill="FFFFFF" w:themeFill="background1"/>
        <w:ind w:firstLine="480" w:firstLineChars="200"/>
        <w:rPr>
          <w:sz w:val="24"/>
          <w:highlight w:val="none"/>
          <w:lang w:val="fr-CH"/>
        </w:rPr>
      </w:pPr>
      <w:r>
        <w:rPr>
          <w:rFonts w:hint="eastAsia"/>
          <w:sz w:val="24"/>
          <w:highlight w:val="none"/>
          <w:lang w:val="fr-CH"/>
        </w:rPr>
        <w:t>（三）对于涉及安全生产、特种作业、抢险救灾、防疫等政府采购项目，供应商实施提供虚假资料、串通投标等违法行为的，主管部门将依法从严处理。</w:t>
      </w:r>
    </w:p>
    <w:p>
      <w:pPr>
        <w:shd w:val="clear" w:color="auto" w:fill="FFFFFF" w:themeFill="background1"/>
        <w:ind w:firstLine="480" w:firstLineChars="200"/>
        <w:rPr>
          <w:sz w:val="24"/>
          <w:highlight w:val="none"/>
          <w:lang w:val="fr-CH"/>
        </w:rPr>
      </w:pPr>
      <w:r>
        <w:rPr>
          <w:rFonts w:hint="eastAsia"/>
          <w:sz w:val="24"/>
          <w:highlight w:val="none"/>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hd w:val="clear" w:color="auto" w:fill="FFFFFF" w:themeFill="background1"/>
        <w:ind w:firstLine="480" w:firstLineChars="200"/>
        <w:rPr>
          <w:sz w:val="24"/>
          <w:highlight w:val="none"/>
          <w:lang w:val="fr-CH"/>
        </w:rPr>
      </w:pPr>
      <w:r>
        <w:rPr>
          <w:rFonts w:hint="eastAsia"/>
          <w:sz w:val="24"/>
          <w:highlight w:val="none"/>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hd w:val="clear" w:color="auto" w:fill="FFFFFF" w:themeFill="background1"/>
        <w:ind w:firstLine="480" w:firstLineChars="200"/>
        <w:rPr>
          <w:sz w:val="24"/>
          <w:highlight w:val="none"/>
          <w:lang w:val="fr-CH"/>
        </w:rPr>
      </w:pPr>
      <w:r>
        <w:rPr>
          <w:rFonts w:hint="eastAsia"/>
          <w:sz w:val="24"/>
          <w:highlight w:val="none"/>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hd w:val="clear" w:color="auto" w:fill="FFFFFF" w:themeFill="background1"/>
        <w:ind w:firstLine="480" w:firstLineChars="200"/>
        <w:rPr>
          <w:sz w:val="24"/>
          <w:highlight w:val="none"/>
          <w:lang w:val="fr-CH"/>
        </w:rPr>
      </w:pPr>
      <w:r>
        <w:rPr>
          <w:rFonts w:hint="eastAsia"/>
          <w:sz w:val="24"/>
          <w:highlight w:val="none"/>
          <w:lang w:val="fr-CH"/>
        </w:rPr>
        <w:t>四、本公司已充分知悉政府采购违法、违规行为的法律后果。</w:t>
      </w:r>
    </w:p>
    <w:p>
      <w:pPr>
        <w:shd w:val="clear" w:color="auto" w:fill="FFFFFF" w:themeFill="background1"/>
        <w:ind w:firstLine="480" w:firstLineChars="200"/>
        <w:rPr>
          <w:sz w:val="24"/>
          <w:highlight w:val="none"/>
          <w:lang w:val="fr-CH"/>
        </w:rPr>
      </w:pPr>
      <w:r>
        <w:rPr>
          <w:rFonts w:hint="eastAsia"/>
          <w:sz w:val="24"/>
          <w:highlight w:val="none"/>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hd w:val="clear" w:color="auto" w:fill="FFFFFF" w:themeFill="background1"/>
        <w:ind w:firstLine="480" w:firstLineChars="200"/>
        <w:rPr>
          <w:rFonts w:ascii="宋体" w:hAnsi="宋体" w:cs="宋体"/>
          <w:sz w:val="24"/>
          <w:highlight w:val="none"/>
        </w:rPr>
      </w:pPr>
      <w:r>
        <w:rPr>
          <w:rFonts w:hint="eastAsia" w:ascii="宋体" w:hAnsi="宋体" w:cs="宋体"/>
          <w:sz w:val="24"/>
          <w:highlight w:val="none"/>
        </w:rPr>
        <w:t>以下文字请投标供应商抄写并确认：“本公司已仔细阅读《政府采购违法行为风险知悉确认书》，充分知悉违法行为的法律后果，并承诺将严谨、诚信、依法依规参与政府采购活动”。</w:t>
      </w:r>
    </w:p>
    <w:p>
      <w:pPr>
        <w:shd w:val="clear" w:color="auto" w:fill="FFFFFF" w:themeFill="background1"/>
        <w:ind w:firstLine="420" w:firstLineChars="200"/>
        <w:rPr>
          <w:highlight w:val="none"/>
          <w:lang w:val="fr-CH"/>
        </w:rPr>
      </w:pPr>
    </w:p>
    <w:p>
      <w:pPr>
        <w:shd w:val="clear" w:color="auto" w:fill="FFFFFF" w:themeFill="background1"/>
        <w:ind w:firstLine="480" w:firstLineChars="200"/>
        <w:rPr>
          <w:sz w:val="24"/>
          <w:highlight w:val="none"/>
          <w:lang w:val="fr-CH"/>
        </w:rPr>
      </w:pPr>
      <w:r>
        <w:rPr>
          <w:sz w:val="24"/>
          <w:highlight w:val="none"/>
          <w:lang w:val="fr-CH"/>
        </w:rPr>
        <w:t xml:space="preserve">                                                                           </w:t>
      </w:r>
    </w:p>
    <w:p>
      <w:pPr>
        <w:shd w:val="clear" w:color="auto" w:fill="FFFFFF" w:themeFill="background1"/>
        <w:ind w:firstLine="480" w:firstLineChars="200"/>
        <w:rPr>
          <w:sz w:val="24"/>
          <w:highlight w:val="none"/>
          <w:lang w:val="fr-CH"/>
        </w:rPr>
      </w:pPr>
      <w:r>
        <w:rPr>
          <w:rFonts w:hint="eastAsia"/>
          <w:sz w:val="24"/>
          <w:highlight w:val="none"/>
          <w:lang w:val="fr-CH"/>
        </w:rPr>
        <w:t>负责人/投标授权代表签名：</w:t>
      </w:r>
    </w:p>
    <w:p>
      <w:pPr>
        <w:shd w:val="clear" w:color="auto" w:fill="FFFFFF" w:themeFill="background1"/>
        <w:ind w:firstLine="480" w:firstLineChars="200"/>
        <w:rPr>
          <w:sz w:val="24"/>
          <w:highlight w:val="none"/>
          <w:lang w:val="fr-CH"/>
        </w:rPr>
      </w:pPr>
      <w:r>
        <w:rPr>
          <w:rFonts w:hint="eastAsia"/>
          <w:sz w:val="24"/>
          <w:highlight w:val="none"/>
          <w:lang w:val="fr-CH"/>
        </w:rPr>
        <w:t>知悉人（公章）：</w:t>
      </w:r>
    </w:p>
    <w:p>
      <w:pPr>
        <w:shd w:val="clear" w:color="auto" w:fill="FFFFFF" w:themeFill="background1"/>
        <w:ind w:firstLine="480" w:firstLineChars="200"/>
        <w:rPr>
          <w:sz w:val="24"/>
          <w:highlight w:val="none"/>
          <w:lang w:val="fr-CH"/>
        </w:rPr>
      </w:pPr>
      <w:r>
        <w:rPr>
          <w:rFonts w:hint="eastAsia"/>
          <w:sz w:val="24"/>
          <w:highlight w:val="none"/>
          <w:lang w:val="fr-CH"/>
        </w:rPr>
        <w:t>日期：</w:t>
      </w:r>
    </w:p>
    <w:p>
      <w:pPr>
        <w:pStyle w:val="8"/>
        <w:shd w:val="clear" w:color="auto" w:fill="FFFFFF" w:themeFill="background1"/>
        <w:rPr>
          <w:highlight w:val="none"/>
          <w:lang w:val="fr-CH"/>
        </w:rPr>
      </w:pPr>
    </w:p>
    <w:p>
      <w:pPr>
        <w:shd w:val="clear" w:color="auto" w:fill="FFFFFF" w:themeFill="background1"/>
        <w:tabs>
          <w:tab w:val="left" w:pos="640"/>
          <w:tab w:val="left" w:pos="1260"/>
          <w:tab w:val="left" w:pos="1418"/>
        </w:tabs>
        <w:spacing w:line="360" w:lineRule="auto"/>
        <w:jc w:val="center"/>
        <w:rPr>
          <w:rFonts w:ascii="宋体" w:hAnsi="宋体" w:cs="宋体"/>
          <w:b/>
          <w:bCs/>
          <w:sz w:val="24"/>
          <w:highlight w:val="none"/>
          <w:lang w:val="fr-CH"/>
        </w:rPr>
        <w:sectPr>
          <w:pgSz w:w="11906" w:h="16838"/>
          <w:pgMar w:top="1440" w:right="1650" w:bottom="1440" w:left="1650" w:header="851" w:footer="992" w:gutter="0"/>
          <w:cols w:space="720" w:num="1"/>
          <w:docGrid w:type="lines" w:linePitch="319" w:charSpace="0"/>
        </w:sectPr>
      </w:pPr>
    </w:p>
    <w:p>
      <w:pPr>
        <w:shd w:val="clear" w:color="auto" w:fill="FFFFFF" w:themeFill="background1"/>
        <w:tabs>
          <w:tab w:val="left" w:pos="640"/>
          <w:tab w:val="left" w:pos="1260"/>
          <w:tab w:val="left" w:pos="1418"/>
        </w:tabs>
        <w:spacing w:line="360" w:lineRule="auto"/>
        <w:jc w:val="center"/>
        <w:rPr>
          <w:rFonts w:ascii="宋体" w:hAnsi="宋体" w:cs="宋体"/>
          <w:b/>
          <w:bCs/>
          <w:sz w:val="24"/>
          <w:highlight w:val="none"/>
        </w:rPr>
      </w:pPr>
      <w:r>
        <w:rPr>
          <w:rFonts w:hint="eastAsia" w:ascii="宋体" w:hAnsi="宋体" w:cs="宋体"/>
          <w:b/>
          <w:bCs/>
          <w:sz w:val="24"/>
          <w:highlight w:val="none"/>
        </w:rPr>
        <w:t>5、关于资格的声明函</w:t>
      </w:r>
    </w:p>
    <w:p>
      <w:pPr>
        <w:shd w:val="clear" w:color="auto" w:fill="FFFFFF" w:themeFill="background1"/>
        <w:spacing w:line="360" w:lineRule="auto"/>
        <w:rPr>
          <w:rFonts w:ascii="宋体" w:hAnsi="宋体" w:cs="宋体"/>
          <w:sz w:val="24"/>
          <w:highlight w:val="none"/>
        </w:rPr>
      </w:pPr>
      <w:r>
        <w:rPr>
          <w:rFonts w:hint="eastAsia" w:ascii="宋体" w:hAnsi="宋体" w:cs="宋体"/>
          <w:sz w:val="24"/>
          <w:highlight w:val="none"/>
        </w:rPr>
        <w:t>（采购单位名称/代理机构名称）：</w:t>
      </w:r>
    </w:p>
    <w:p>
      <w:pPr>
        <w:shd w:val="clear" w:color="auto" w:fill="FFFFFF" w:themeFill="background1"/>
        <w:spacing w:line="360" w:lineRule="auto"/>
        <w:ind w:firstLine="566" w:firstLineChars="236"/>
        <w:rPr>
          <w:rFonts w:ascii="宋体" w:hAnsi="宋体" w:cs="宋体"/>
          <w:sz w:val="24"/>
          <w:highlight w:val="none"/>
        </w:rPr>
      </w:pPr>
      <w:r>
        <w:rPr>
          <w:rFonts w:hint="eastAsia" w:ascii="宋体" w:hAnsi="宋体" w:cs="宋体"/>
          <w:sz w:val="24"/>
          <w:highlight w:val="none"/>
          <w:u w:val="single"/>
        </w:rPr>
        <w:t xml:space="preserve"> （ 投标人名称）    </w:t>
      </w:r>
      <w:r>
        <w:rPr>
          <w:rFonts w:hint="eastAsia" w:ascii="宋体" w:hAnsi="宋体" w:cs="宋体"/>
          <w:sz w:val="24"/>
          <w:highlight w:val="none"/>
        </w:rPr>
        <w:t xml:space="preserve"> 参与了</w:t>
      </w:r>
      <w:r>
        <w:rPr>
          <w:rFonts w:hint="eastAsia" w:ascii="宋体" w:hAnsi="宋体" w:cs="宋体"/>
          <w:sz w:val="24"/>
          <w:highlight w:val="none"/>
          <w:u w:val="single"/>
        </w:rPr>
        <w:t xml:space="preserve"> （项目名称 、招标编号） </w:t>
      </w:r>
      <w:r>
        <w:rPr>
          <w:rFonts w:hint="eastAsia" w:ascii="宋体" w:hAnsi="宋体" w:cs="宋体"/>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hd w:val="clear" w:color="auto" w:fill="FFFFFF" w:themeFill="background1"/>
        <w:spacing w:line="360" w:lineRule="auto"/>
        <w:ind w:left="420"/>
        <w:rPr>
          <w:rFonts w:ascii="宋体" w:hAnsi="宋体" w:cs="宋体"/>
          <w:sz w:val="24"/>
          <w:highlight w:val="none"/>
        </w:rPr>
      </w:pPr>
      <w:r>
        <w:rPr>
          <w:rFonts w:hint="eastAsia" w:ascii="宋体" w:hAnsi="宋体" w:cs="宋体"/>
          <w:sz w:val="24"/>
          <w:highlight w:val="none"/>
        </w:rPr>
        <w:t>特此承诺！</w:t>
      </w:r>
    </w:p>
    <w:p>
      <w:pPr>
        <w:shd w:val="clear" w:color="auto" w:fill="FFFFFF" w:themeFill="background1"/>
        <w:spacing w:line="360" w:lineRule="auto"/>
        <w:ind w:left="420"/>
        <w:rPr>
          <w:rFonts w:ascii="宋体" w:hAnsi="宋体" w:cs="宋体"/>
          <w:sz w:val="24"/>
          <w:highlight w:val="none"/>
        </w:rPr>
      </w:pPr>
    </w:p>
    <w:p>
      <w:pPr>
        <w:pStyle w:val="10"/>
        <w:shd w:val="clear" w:color="auto" w:fill="FFFFFF" w:themeFill="background1"/>
        <w:spacing w:line="360" w:lineRule="auto"/>
        <w:jc w:val="center"/>
        <w:rPr>
          <w:rFonts w:hAnsi="宋体" w:cs="宋体"/>
          <w:sz w:val="24"/>
          <w:highlight w:val="none"/>
        </w:rPr>
      </w:pPr>
      <w:r>
        <w:rPr>
          <w:rFonts w:hint="eastAsia" w:hAnsi="宋体" w:cs="宋体"/>
          <w:sz w:val="24"/>
          <w:highlight w:val="none"/>
        </w:rPr>
        <w:t xml:space="preserve">                投标人名称（投标人法人公章）：</w:t>
      </w:r>
    </w:p>
    <w:p>
      <w:pPr>
        <w:shd w:val="clear" w:color="auto" w:fill="FFFFFF" w:themeFill="background1"/>
        <w:spacing w:line="360" w:lineRule="auto"/>
        <w:jc w:val="center"/>
        <w:rPr>
          <w:rFonts w:ascii="宋体" w:hAnsi="宋体" w:cs="宋体"/>
          <w:kern w:val="0"/>
          <w:sz w:val="24"/>
          <w:highlight w:val="none"/>
        </w:rPr>
      </w:pPr>
      <w:r>
        <w:rPr>
          <w:rFonts w:hint="eastAsia" w:ascii="宋体" w:hAnsi="宋体" w:cs="宋体"/>
          <w:sz w:val="24"/>
          <w:highlight w:val="none"/>
        </w:rPr>
        <w:t xml:space="preserve">             承诺日期：   年     月     日</w:t>
      </w:r>
    </w:p>
    <w:p>
      <w:pPr>
        <w:shd w:val="clear" w:color="auto" w:fill="FFFFFF" w:themeFill="background1"/>
        <w:tabs>
          <w:tab w:val="left" w:pos="640"/>
          <w:tab w:val="left" w:pos="1260"/>
          <w:tab w:val="left" w:pos="1418"/>
        </w:tabs>
        <w:spacing w:line="360" w:lineRule="auto"/>
        <w:rPr>
          <w:rFonts w:ascii="宋体" w:hAnsi="宋体" w:cs="宋体"/>
          <w:sz w:val="24"/>
          <w:highlight w:val="none"/>
          <w:lang w:val="fr-CH"/>
        </w:rPr>
      </w:pPr>
    </w:p>
    <w:p>
      <w:pPr>
        <w:shd w:val="clear" w:color="auto" w:fill="FFFFFF" w:themeFill="background1"/>
        <w:spacing w:before="120" w:after="120" w:line="360" w:lineRule="auto"/>
        <w:jc w:val="center"/>
        <w:rPr>
          <w:rFonts w:ascii="宋体" w:hAnsi="宋体" w:cs="宋体"/>
          <w:b/>
          <w:sz w:val="24"/>
          <w:highlight w:val="none"/>
        </w:rPr>
      </w:pPr>
    </w:p>
    <w:p>
      <w:pPr>
        <w:pStyle w:val="28"/>
        <w:shd w:val="clear" w:color="auto" w:fill="FFFFFF" w:themeFill="background1"/>
        <w:ind w:firstLine="482"/>
        <w:rPr>
          <w:rFonts w:ascii="宋体" w:hAnsi="宋体" w:cs="宋体"/>
          <w:b/>
          <w:sz w:val="24"/>
          <w:highlight w:val="none"/>
        </w:rPr>
      </w:pPr>
    </w:p>
    <w:p>
      <w:pPr>
        <w:pStyle w:val="28"/>
        <w:shd w:val="clear" w:color="auto" w:fill="FFFFFF" w:themeFill="background1"/>
        <w:ind w:firstLine="482"/>
        <w:rPr>
          <w:rFonts w:ascii="宋体" w:hAnsi="宋体" w:cs="宋体"/>
          <w:b/>
          <w:sz w:val="24"/>
          <w:highlight w:val="none"/>
        </w:rPr>
      </w:pPr>
    </w:p>
    <w:p>
      <w:pPr>
        <w:pStyle w:val="28"/>
        <w:shd w:val="clear" w:color="auto" w:fill="FFFFFF" w:themeFill="background1"/>
        <w:ind w:firstLine="482"/>
        <w:rPr>
          <w:rFonts w:ascii="宋体" w:hAnsi="宋体" w:cs="宋体"/>
          <w:b/>
          <w:sz w:val="24"/>
          <w:highlight w:val="none"/>
        </w:rPr>
      </w:pPr>
    </w:p>
    <w:p>
      <w:pPr>
        <w:pStyle w:val="28"/>
        <w:shd w:val="clear" w:color="auto" w:fill="FFFFFF" w:themeFill="background1"/>
        <w:ind w:firstLine="482"/>
        <w:rPr>
          <w:rFonts w:ascii="宋体" w:hAnsi="宋体" w:cs="宋体"/>
          <w:b/>
          <w:sz w:val="24"/>
          <w:highlight w:val="none"/>
        </w:rPr>
      </w:pPr>
    </w:p>
    <w:p>
      <w:pPr>
        <w:pStyle w:val="28"/>
        <w:shd w:val="clear" w:color="auto" w:fill="FFFFFF" w:themeFill="background1"/>
        <w:ind w:firstLine="482"/>
        <w:rPr>
          <w:rFonts w:ascii="宋体" w:hAnsi="宋体" w:cs="宋体"/>
          <w:b/>
          <w:sz w:val="24"/>
          <w:highlight w:val="none"/>
        </w:rPr>
      </w:pPr>
    </w:p>
    <w:p>
      <w:pPr>
        <w:pStyle w:val="28"/>
        <w:shd w:val="clear" w:color="auto" w:fill="FFFFFF" w:themeFill="background1"/>
        <w:ind w:firstLine="482"/>
        <w:rPr>
          <w:rFonts w:ascii="宋体" w:hAnsi="宋体" w:cs="宋体"/>
          <w:b/>
          <w:sz w:val="24"/>
          <w:highlight w:val="none"/>
        </w:rPr>
      </w:pPr>
    </w:p>
    <w:p>
      <w:pPr>
        <w:pStyle w:val="28"/>
        <w:shd w:val="clear" w:color="auto" w:fill="FFFFFF" w:themeFill="background1"/>
        <w:ind w:firstLine="482"/>
        <w:rPr>
          <w:rFonts w:ascii="宋体" w:hAnsi="宋体" w:cs="宋体"/>
          <w:b/>
          <w:sz w:val="24"/>
          <w:highlight w:val="none"/>
        </w:rPr>
      </w:pPr>
    </w:p>
    <w:p>
      <w:pPr>
        <w:pStyle w:val="28"/>
        <w:shd w:val="clear" w:color="auto" w:fill="FFFFFF" w:themeFill="background1"/>
        <w:ind w:firstLine="482"/>
        <w:rPr>
          <w:rFonts w:ascii="宋体" w:hAnsi="宋体" w:cs="宋体"/>
          <w:b/>
          <w:sz w:val="24"/>
          <w:highlight w:val="none"/>
        </w:rPr>
      </w:pPr>
    </w:p>
    <w:p>
      <w:pPr>
        <w:jc w:val="left"/>
        <w:rPr>
          <w:rFonts w:ascii="宋体" w:hAnsi="宋体" w:cs="宋体"/>
          <w:b/>
          <w:bCs/>
          <w:sz w:val="24"/>
          <w:highlight w:val="none"/>
        </w:rPr>
      </w:pPr>
      <w:r>
        <w:rPr>
          <w:rFonts w:hint="eastAsia" w:ascii="宋体" w:hAnsi="宋体" w:cs="宋体"/>
          <w:b/>
          <w:bCs/>
          <w:sz w:val="24"/>
          <w:highlight w:val="none"/>
        </w:rPr>
        <w:br w:type="page"/>
      </w:r>
    </w:p>
    <w:p>
      <w:pPr>
        <w:shd w:val="clear" w:color="auto" w:fill="FFFFFF" w:themeFill="background1"/>
        <w:spacing w:line="360" w:lineRule="auto"/>
        <w:jc w:val="center"/>
        <w:rPr>
          <w:rFonts w:ascii="宋体" w:hAnsi="宋体" w:cs="宋体"/>
          <w:b/>
          <w:bCs/>
          <w:sz w:val="24"/>
          <w:highlight w:val="none"/>
        </w:rPr>
      </w:pPr>
      <w:r>
        <w:rPr>
          <w:rFonts w:hint="eastAsia" w:ascii="宋体" w:hAnsi="宋体" w:cs="宋体"/>
          <w:b/>
          <w:bCs/>
          <w:sz w:val="24"/>
          <w:highlight w:val="none"/>
        </w:rPr>
        <w:t>6、企业诚信声明与承诺</w:t>
      </w:r>
    </w:p>
    <w:p>
      <w:pPr>
        <w:spacing w:line="360" w:lineRule="auto"/>
        <w:ind w:firstLine="0" w:firstLineChars="0"/>
        <w:rPr>
          <w:rFonts w:hint="eastAsia" w:ascii="宋体" w:hAnsi="宋体" w:eastAsia="宋体" w:cs="宋体"/>
          <w:sz w:val="24"/>
          <w:szCs w:val="24"/>
          <w:highlight w:val="none"/>
          <w:lang w:val="en"/>
        </w:rPr>
      </w:pPr>
      <w:r>
        <w:rPr>
          <w:rFonts w:hint="eastAsia" w:ascii="宋体" w:hAnsi="宋体" w:eastAsia="宋体" w:cs="宋体"/>
          <w:sz w:val="24"/>
          <w:szCs w:val="24"/>
          <w:highlight w:val="none"/>
          <w:lang w:val="en"/>
        </w:rPr>
        <w:t>深圳市前海管理局：</w:t>
      </w:r>
    </w:p>
    <w:p>
      <w:pPr>
        <w:spacing w:line="360" w:lineRule="auto"/>
        <w:ind w:firstLine="480" w:firstLineChars="200"/>
        <w:rPr>
          <w:rFonts w:hint="eastAsia" w:ascii="仿宋_GB2312" w:hAnsi="CESI仿宋-GB2312" w:eastAsia="仿宋_GB2312" w:cs="CESI仿宋-GB2312"/>
          <w:color w:val="000000"/>
          <w:sz w:val="32"/>
          <w:szCs w:val="32"/>
          <w:highlight w:val="none"/>
          <w:lang w:val="en"/>
        </w:rPr>
      </w:pPr>
      <w:r>
        <w:rPr>
          <w:rFonts w:hint="eastAsia" w:ascii="宋体" w:hAnsi="宋体" w:eastAsia="宋体" w:cs="宋体"/>
          <w:sz w:val="24"/>
          <w:szCs w:val="24"/>
          <w:highlight w:val="none"/>
          <w:lang w:val="en"/>
        </w:rPr>
        <w:t>我公司在参与单位的</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
        </w:rPr>
        <w:t>项目投标，我公司承诺如下：我公司在参与政府采购活动中不存在诚信相关问题且没有在主管部门相关处理措施实施期限内的情况。</w:t>
      </w:r>
    </w:p>
    <w:p>
      <w:pPr>
        <w:ind w:firstLine="640" w:firstLineChars="200"/>
        <w:rPr>
          <w:rFonts w:ascii="仿宋_GB2312" w:hAnsi="CESI仿宋-GB2312" w:eastAsia="仿宋_GB2312" w:cs="CESI仿宋-GB2312"/>
          <w:color w:val="000000"/>
          <w:sz w:val="32"/>
          <w:szCs w:val="32"/>
          <w:highlight w:val="none"/>
          <w:lang w:val="en"/>
        </w:rPr>
      </w:pPr>
    </w:p>
    <w:p>
      <w:pPr>
        <w:ind w:firstLine="640" w:firstLineChars="200"/>
        <w:rPr>
          <w:rFonts w:hint="eastAsia" w:ascii="仿宋_GB2312" w:hAnsi="CESI仿宋-GB2312" w:eastAsia="仿宋_GB2312" w:cs="CESI仿宋-GB2312"/>
          <w:color w:val="000000"/>
          <w:sz w:val="32"/>
          <w:szCs w:val="32"/>
          <w:highlight w:val="none"/>
        </w:rPr>
      </w:pPr>
    </w:p>
    <w:p>
      <w:pPr>
        <w:widowControl/>
        <w:shd w:val="clear" w:color="auto" w:fill="FFFFFF" w:themeFill="background1"/>
        <w:autoSpaceDE w:val="0"/>
        <w:autoSpaceDN w:val="0"/>
        <w:spacing w:line="360" w:lineRule="auto"/>
        <w:ind w:right="893"/>
        <w:jc w:val="center"/>
        <w:textAlignment w:val="bottom"/>
        <w:rPr>
          <w:rFonts w:ascii="宋体" w:hAnsi="宋体" w:cs="宋体"/>
          <w:sz w:val="24"/>
          <w:highlight w:val="none"/>
        </w:rPr>
      </w:pPr>
      <w:r>
        <w:rPr>
          <w:rFonts w:hint="eastAsia" w:ascii="仿宋_GB2312" w:hAnsi="CESI仿宋-GB2312" w:eastAsia="仿宋_GB2312" w:cs="CESI仿宋-GB2312"/>
          <w:color w:val="000000"/>
          <w:sz w:val="32"/>
          <w:szCs w:val="32"/>
          <w:highlight w:val="none"/>
        </w:rPr>
        <w:t xml:space="preserve">           </w:t>
      </w:r>
      <w:r>
        <w:rPr>
          <w:rFonts w:hint="eastAsia" w:ascii="宋体" w:hAnsi="宋体" w:cs="宋体"/>
          <w:sz w:val="24"/>
          <w:highlight w:val="none"/>
        </w:rPr>
        <w:t xml:space="preserve">                            供应商名称：（法人公章）</w:t>
      </w:r>
    </w:p>
    <w:p>
      <w:pPr>
        <w:pStyle w:val="10"/>
        <w:shd w:val="clear" w:color="auto" w:fill="FFFFFF" w:themeFill="background1"/>
        <w:spacing w:line="360" w:lineRule="auto"/>
        <w:jc w:val="center"/>
        <w:rPr>
          <w:rFonts w:hAnsi="宋体" w:cs="宋体"/>
          <w:sz w:val="24"/>
          <w:highlight w:val="none"/>
        </w:rPr>
      </w:pPr>
      <w:r>
        <w:rPr>
          <w:rFonts w:hint="eastAsia" w:hAnsi="宋体" w:cs="宋体"/>
          <w:sz w:val="24"/>
          <w:highlight w:val="none"/>
        </w:rPr>
        <w:t xml:space="preserve">                                  承诺日期：    年  月  日</w:t>
      </w:r>
    </w:p>
    <w:p>
      <w:pPr>
        <w:pStyle w:val="10"/>
        <w:shd w:val="clear" w:color="auto" w:fill="FFFFFF" w:themeFill="background1"/>
        <w:spacing w:line="360" w:lineRule="auto"/>
        <w:jc w:val="left"/>
        <w:rPr>
          <w:rFonts w:hAnsi="宋体" w:cs="宋体"/>
          <w:sz w:val="24"/>
          <w:highlight w:val="none"/>
        </w:rPr>
      </w:pPr>
    </w:p>
    <w:p>
      <w:pPr>
        <w:pStyle w:val="10"/>
        <w:shd w:val="clear" w:color="auto" w:fill="FFFFFF" w:themeFill="background1"/>
        <w:spacing w:line="360" w:lineRule="auto"/>
        <w:jc w:val="left"/>
        <w:rPr>
          <w:rFonts w:hAnsi="宋体" w:cs="宋体"/>
          <w:sz w:val="24"/>
          <w:highlight w:val="none"/>
        </w:rPr>
      </w:pPr>
    </w:p>
    <w:p>
      <w:pPr>
        <w:pStyle w:val="8"/>
        <w:shd w:val="clear" w:color="auto" w:fill="FFFFFF" w:themeFill="background1"/>
        <w:spacing w:line="360" w:lineRule="auto"/>
        <w:rPr>
          <w:highlight w:val="none"/>
          <w:lang w:val="fr-CH"/>
        </w:rPr>
      </w:pPr>
    </w:p>
    <w:p>
      <w:pPr>
        <w:shd w:val="clear" w:color="auto" w:fill="FFFFFF" w:themeFill="background1"/>
        <w:rPr>
          <w:highlight w:val="none"/>
          <w:lang w:val="fr-CH"/>
        </w:rPr>
      </w:pPr>
    </w:p>
    <w:p>
      <w:pPr>
        <w:pStyle w:val="28"/>
        <w:shd w:val="clear" w:color="auto" w:fill="FFFFFF" w:themeFill="background1"/>
        <w:ind w:firstLine="420"/>
        <w:rPr>
          <w:highlight w:val="none"/>
          <w:lang w:val="fr-CH"/>
        </w:rPr>
      </w:pPr>
    </w:p>
    <w:p>
      <w:pPr>
        <w:pStyle w:val="28"/>
        <w:shd w:val="clear" w:color="auto" w:fill="FFFFFF" w:themeFill="background1"/>
        <w:ind w:firstLine="420"/>
        <w:rPr>
          <w:highlight w:val="none"/>
          <w:lang w:val="fr-CH"/>
        </w:rPr>
      </w:pPr>
    </w:p>
    <w:p>
      <w:pPr>
        <w:pStyle w:val="28"/>
        <w:shd w:val="clear" w:color="auto" w:fill="FFFFFF" w:themeFill="background1"/>
        <w:ind w:firstLine="420"/>
        <w:rPr>
          <w:highlight w:val="none"/>
          <w:lang w:val="fr-CH"/>
        </w:rPr>
      </w:pPr>
    </w:p>
    <w:p>
      <w:pPr>
        <w:shd w:val="clear" w:color="auto" w:fill="FFFFFF" w:themeFill="background1"/>
        <w:tabs>
          <w:tab w:val="left" w:pos="640"/>
          <w:tab w:val="left" w:pos="840"/>
          <w:tab w:val="left" w:pos="1260"/>
          <w:tab w:val="left" w:pos="1418"/>
        </w:tabs>
        <w:spacing w:line="360" w:lineRule="auto"/>
        <w:rPr>
          <w:rFonts w:ascii="宋体" w:hAnsi="宋体" w:cs="宋体"/>
          <w:sz w:val="24"/>
          <w:highlight w:val="none"/>
        </w:rPr>
      </w:pPr>
    </w:p>
    <w:p>
      <w:pPr>
        <w:jc w:val="left"/>
        <w:rPr>
          <w:rFonts w:ascii="宋体" w:hAnsi="宋体" w:cs="宋体"/>
          <w:b/>
          <w:sz w:val="24"/>
          <w:highlight w:val="none"/>
        </w:rPr>
      </w:pPr>
      <w:r>
        <w:rPr>
          <w:rFonts w:hint="eastAsia" w:ascii="宋体" w:hAnsi="宋体" w:cs="宋体"/>
          <w:b/>
          <w:sz w:val="24"/>
          <w:highlight w:val="none"/>
        </w:rPr>
        <w:br w:type="page"/>
      </w:r>
    </w:p>
    <w:p>
      <w:pPr>
        <w:shd w:val="clear" w:color="auto" w:fill="FFFFFF" w:themeFill="background1"/>
        <w:spacing w:before="120" w:after="120" w:line="360" w:lineRule="auto"/>
        <w:jc w:val="center"/>
        <w:rPr>
          <w:rFonts w:ascii="宋体" w:hAnsi="宋体" w:cs="宋体"/>
          <w:b/>
          <w:sz w:val="24"/>
          <w:highlight w:val="none"/>
        </w:rPr>
      </w:pPr>
      <w:r>
        <w:rPr>
          <w:rFonts w:hint="eastAsia" w:ascii="宋体" w:hAnsi="宋体" w:cs="宋体"/>
          <w:b/>
          <w:sz w:val="24"/>
          <w:highlight w:val="none"/>
        </w:rPr>
        <w:t>7、法定代表人证明书</w:t>
      </w:r>
      <w:r>
        <w:rPr>
          <w:rFonts w:hint="eastAsia" w:ascii="宋体" w:hAnsi="宋体" w:cs="宋体"/>
          <w:b/>
          <w:sz w:val="24"/>
          <w:highlight w:val="none"/>
          <w:lang w:val="fr-CH"/>
        </w:rPr>
        <w:t>及身份证明</w:t>
      </w:r>
    </w:p>
    <w:p>
      <w:pPr>
        <w:shd w:val="clear" w:color="auto" w:fill="FFFFFF" w:themeFill="background1"/>
        <w:spacing w:line="360" w:lineRule="auto"/>
        <w:rPr>
          <w:rFonts w:ascii="宋体" w:hAnsi="宋体" w:cs="宋体"/>
          <w:sz w:val="24"/>
          <w:highlight w:val="none"/>
          <w:u w:val="single"/>
        </w:rPr>
      </w:pPr>
    </w:p>
    <w:p>
      <w:pPr>
        <w:shd w:val="clear" w:color="auto" w:fill="FFFFFF" w:themeFill="background1"/>
        <w:spacing w:line="360" w:lineRule="auto"/>
        <w:ind w:firstLine="480" w:firstLineChars="2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同志，现任我单位职务，为法定代表人/单位负责人，特此证明。</w:t>
      </w:r>
    </w:p>
    <w:p>
      <w:pPr>
        <w:shd w:val="clear" w:color="auto" w:fill="FFFFFF" w:themeFill="background1"/>
        <w:spacing w:line="360" w:lineRule="auto"/>
        <w:rPr>
          <w:rFonts w:ascii="宋体" w:hAnsi="宋体" w:cs="宋体"/>
          <w:sz w:val="24"/>
          <w:highlight w:val="none"/>
        </w:rPr>
      </w:pPr>
      <w:r>
        <w:rPr>
          <w:rFonts w:hint="eastAsia" w:ascii="宋体" w:hAnsi="宋体" w:cs="宋体"/>
          <w:sz w:val="24"/>
          <w:highlight w:val="none"/>
        </w:rPr>
        <w:t xml:space="preserve">签发日期：             有效日期：         单位：              </w:t>
      </w:r>
    </w:p>
    <w:p>
      <w:pPr>
        <w:shd w:val="clear" w:color="auto" w:fill="FFFFFF" w:themeFill="background1"/>
        <w:spacing w:line="360" w:lineRule="auto"/>
        <w:rPr>
          <w:rFonts w:ascii="宋体" w:hAnsi="宋体" w:cs="宋体"/>
          <w:sz w:val="24"/>
          <w:highlight w:val="none"/>
        </w:rPr>
      </w:pPr>
      <w:r>
        <w:rPr>
          <w:rFonts w:hint="eastAsia" w:ascii="宋体" w:hAnsi="宋体" w:cs="宋体"/>
          <w:sz w:val="24"/>
          <w:highlight w:val="none"/>
        </w:rPr>
        <w:t>附：代表人性别：   年龄：      身份证号码：</w:t>
      </w:r>
    </w:p>
    <w:p>
      <w:pPr>
        <w:shd w:val="clear" w:color="auto" w:fill="FFFFFF" w:themeFill="background1"/>
        <w:spacing w:line="360" w:lineRule="auto"/>
        <w:rPr>
          <w:rFonts w:ascii="宋体" w:hAnsi="宋体" w:cs="宋体"/>
          <w:sz w:val="24"/>
          <w:highlight w:val="none"/>
        </w:rPr>
      </w:pPr>
      <w:r>
        <w:rPr>
          <w:rFonts w:hint="eastAsia" w:ascii="宋体" w:hAnsi="宋体" w:cs="宋体"/>
          <w:sz w:val="24"/>
          <w:highlight w:val="none"/>
        </w:rPr>
        <w:t>营业执照号码：                 经济性质：</w:t>
      </w:r>
    </w:p>
    <w:p>
      <w:pPr>
        <w:shd w:val="clear" w:color="auto" w:fill="FFFFFF" w:themeFill="background1"/>
        <w:spacing w:line="360" w:lineRule="auto"/>
        <w:rPr>
          <w:rFonts w:ascii="宋体" w:hAnsi="宋体" w:cs="宋体"/>
          <w:sz w:val="24"/>
          <w:highlight w:val="none"/>
        </w:rPr>
      </w:pPr>
      <w:r>
        <w:rPr>
          <w:rFonts w:hint="eastAsia" w:ascii="宋体" w:hAnsi="宋体" w:cs="宋体"/>
          <w:sz w:val="24"/>
          <w:highlight w:val="none"/>
        </w:rPr>
        <w:t>主营（产）：</w:t>
      </w:r>
    </w:p>
    <w:p>
      <w:pPr>
        <w:shd w:val="clear" w:color="auto" w:fill="FFFFFF" w:themeFill="background1"/>
        <w:spacing w:line="360" w:lineRule="auto"/>
        <w:rPr>
          <w:rFonts w:ascii="宋体" w:hAnsi="宋体" w:cs="宋体"/>
          <w:sz w:val="24"/>
          <w:highlight w:val="none"/>
        </w:rPr>
      </w:pPr>
      <w:r>
        <w:rPr>
          <w:rFonts w:hint="eastAsia" w:ascii="宋体" w:hAnsi="宋体" w:cs="宋体"/>
          <w:sz w:val="24"/>
          <w:highlight w:val="none"/>
        </w:rPr>
        <w:t>兼营（产）：</w:t>
      </w:r>
    </w:p>
    <w:p>
      <w:pPr>
        <w:shd w:val="clear" w:color="auto" w:fill="FFFFFF" w:themeFill="background1"/>
        <w:spacing w:line="360" w:lineRule="auto"/>
        <w:rPr>
          <w:rFonts w:ascii="宋体" w:hAnsi="宋体" w:cs="宋体"/>
          <w:sz w:val="24"/>
          <w:highlight w:val="none"/>
        </w:rPr>
      </w:pPr>
      <w:r>
        <w:rPr>
          <w:rFonts w:hint="eastAsia" w:ascii="宋体" w:hAnsi="宋体" w:cs="宋体"/>
          <w:sz w:val="24"/>
          <w:highlight w:val="none"/>
        </w:rPr>
        <w:t>进口物品经营许可证号码：</w:t>
      </w:r>
    </w:p>
    <w:p>
      <w:pPr>
        <w:shd w:val="clear" w:color="auto" w:fill="FFFFFF" w:themeFill="background1"/>
        <w:spacing w:line="360" w:lineRule="auto"/>
        <w:rPr>
          <w:rFonts w:ascii="宋体" w:hAnsi="宋体" w:cs="宋体"/>
          <w:sz w:val="24"/>
          <w:highlight w:val="none"/>
        </w:rPr>
      </w:pPr>
      <w:r>
        <w:rPr>
          <w:rFonts w:hint="eastAsia" w:ascii="宋体" w:hAnsi="宋体" w:cs="宋体"/>
          <w:sz w:val="24"/>
          <w:highlight w:val="none"/>
        </w:rPr>
        <w:t>主营：</w:t>
      </w:r>
    </w:p>
    <w:p>
      <w:pPr>
        <w:shd w:val="clear" w:color="auto" w:fill="FFFFFF" w:themeFill="background1"/>
        <w:spacing w:line="360" w:lineRule="auto"/>
        <w:rPr>
          <w:rFonts w:ascii="宋体" w:hAnsi="宋体" w:cs="宋体"/>
          <w:sz w:val="24"/>
          <w:highlight w:val="none"/>
        </w:rPr>
      </w:pPr>
      <w:r>
        <w:rPr>
          <w:rFonts w:hint="eastAsia" w:ascii="宋体" w:hAnsi="宋体" w:cs="宋体"/>
          <w:sz w:val="24"/>
          <w:highlight w:val="none"/>
        </w:rPr>
        <w:t>兼营：</w:t>
      </w:r>
    </w:p>
    <w:p>
      <w:pPr>
        <w:shd w:val="clear" w:color="auto" w:fill="FFFFFF" w:themeFill="background1"/>
        <w:spacing w:line="360" w:lineRule="auto"/>
        <w:rPr>
          <w:rFonts w:ascii="宋体" w:hAnsi="宋体" w:cs="宋体"/>
          <w:sz w:val="24"/>
          <w:highlight w:val="none"/>
        </w:rPr>
      </w:pPr>
      <w:r>
        <w:rPr>
          <w:rFonts w:hint="eastAsia" w:ascii="宋体" w:hAnsi="宋体" w:cs="宋体"/>
          <w:sz w:val="24"/>
          <w:highlight w:val="none"/>
        </w:rPr>
        <w:t>说明：1、法定代表人/单位负责人为企业事业单位、国家机关、社会团体的主要行政负责人。</w:t>
      </w:r>
    </w:p>
    <w:p>
      <w:pPr>
        <w:shd w:val="clear" w:color="auto" w:fill="FFFFFF" w:themeFill="background1"/>
        <w:spacing w:line="360" w:lineRule="auto"/>
        <w:rPr>
          <w:rFonts w:ascii="宋体" w:hAnsi="宋体" w:cs="宋体"/>
          <w:sz w:val="24"/>
          <w:highlight w:val="none"/>
        </w:rPr>
      </w:pPr>
      <w:r>
        <w:rPr>
          <w:rFonts w:hint="eastAsia" w:ascii="宋体" w:hAnsi="宋体" w:cs="宋体"/>
          <w:sz w:val="24"/>
          <w:highlight w:val="none"/>
        </w:rPr>
        <w:t xml:space="preserve">      2、内容必须填写真实、清楚，涂改无效，不得转让、买卖.</w:t>
      </w:r>
    </w:p>
    <w:p>
      <w:pPr>
        <w:shd w:val="clear" w:color="auto" w:fill="FFFFFF" w:themeFill="background1"/>
        <w:spacing w:line="360" w:lineRule="auto"/>
        <w:rPr>
          <w:rFonts w:ascii="宋体" w:hAnsi="宋体" w:cs="宋体"/>
          <w:sz w:val="24"/>
          <w:highlight w:val="none"/>
        </w:rPr>
      </w:pPr>
    </w:p>
    <w:p>
      <w:pPr>
        <w:shd w:val="clear" w:color="auto" w:fill="FFFFFF" w:themeFill="background1"/>
        <w:tabs>
          <w:tab w:val="left" w:pos="3780"/>
        </w:tabs>
        <w:spacing w:line="360" w:lineRule="auto"/>
        <w:rPr>
          <w:rFonts w:ascii="宋体" w:hAnsi="宋体" w:cs="宋体"/>
          <w:sz w:val="24"/>
          <w:highlight w:val="none"/>
        </w:rPr>
      </w:pPr>
    </w:p>
    <w:p>
      <w:pPr>
        <w:shd w:val="clear" w:color="auto" w:fill="FFFFFF" w:themeFill="background1"/>
        <w:tabs>
          <w:tab w:val="left" w:pos="3780"/>
        </w:tabs>
        <w:spacing w:line="360" w:lineRule="auto"/>
        <w:rPr>
          <w:rFonts w:ascii="宋体" w:hAnsi="宋体" w:cs="宋体"/>
          <w:b/>
          <w:bCs/>
          <w:sz w:val="24"/>
          <w:highlight w:val="none"/>
        </w:rPr>
      </w:pPr>
      <w:r>
        <w:rPr>
          <w:rFonts w:hint="eastAsia" w:ascii="宋体" w:hAnsi="宋体" w:cs="宋体"/>
          <w:b/>
          <w:bCs/>
          <w:sz w:val="24"/>
          <w:highlight w:val="none"/>
        </w:rPr>
        <w:t>投标供应商（公章）：</w:t>
      </w:r>
    </w:p>
    <w:p>
      <w:pPr>
        <w:shd w:val="clear" w:color="auto" w:fill="FFFFFF" w:themeFill="background1"/>
        <w:tabs>
          <w:tab w:val="left" w:pos="3780"/>
        </w:tabs>
        <w:spacing w:line="360" w:lineRule="auto"/>
        <w:rPr>
          <w:rFonts w:ascii="宋体" w:hAnsi="宋体" w:cs="宋体"/>
          <w:b/>
          <w:bCs/>
          <w:sz w:val="24"/>
          <w:highlight w:val="none"/>
        </w:rPr>
      </w:pPr>
      <w:r>
        <w:rPr>
          <w:rFonts w:hint="eastAsia" w:ascii="宋体" w:hAnsi="宋体" w:cs="宋体"/>
          <w:b/>
          <w:bCs/>
          <w:sz w:val="24"/>
          <w:highlight w:val="none"/>
        </w:rPr>
        <w:t>法定代表人/单位负责人（签字或盖章）：</w:t>
      </w:r>
    </w:p>
    <w:p>
      <w:pPr>
        <w:shd w:val="clear" w:color="auto" w:fill="FFFFFF" w:themeFill="background1"/>
        <w:spacing w:before="120" w:after="120" w:line="360" w:lineRule="auto"/>
        <w:jc w:val="left"/>
        <w:rPr>
          <w:rFonts w:ascii="宋体" w:hAnsi="宋体" w:cs="宋体"/>
          <w:b/>
          <w:sz w:val="24"/>
          <w:highlight w:val="none"/>
        </w:rPr>
      </w:pPr>
      <w:r>
        <w:rPr>
          <w:rFonts w:hint="eastAsia" w:ascii="宋体" w:hAnsi="宋体" w:cs="宋体"/>
          <w:b/>
          <w:sz w:val="24"/>
          <w:highlight w:val="none"/>
        </w:rPr>
        <w:t>附身份证正反面</w:t>
      </w:r>
    </w:p>
    <w:tbl>
      <w:tblPr>
        <w:tblStyle w:val="2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shd w:val="clear" w:color="auto" w:fill="FFFFFF" w:themeFill="background1"/>
              <w:spacing w:line="360" w:lineRule="auto"/>
              <w:rPr>
                <w:rFonts w:ascii="Arial Narrow" w:hAnsi="Arial Narrow"/>
                <w:b/>
                <w:bCs/>
                <w:szCs w:val="21"/>
                <w:highlight w:val="none"/>
              </w:rPr>
            </w:pPr>
          </w:p>
        </w:tc>
        <w:tc>
          <w:tcPr>
            <w:tcW w:w="4677" w:type="dxa"/>
          </w:tcPr>
          <w:p>
            <w:pPr>
              <w:pStyle w:val="10"/>
              <w:shd w:val="clear" w:color="auto" w:fill="FFFFFF" w:themeFill="background1"/>
              <w:spacing w:line="360" w:lineRule="auto"/>
              <w:rPr>
                <w:rFonts w:ascii="Arial Narrow" w:hAnsi="Arial Narrow"/>
                <w:b/>
                <w:bCs/>
                <w:szCs w:val="21"/>
                <w:highlight w:val="none"/>
              </w:rPr>
            </w:pPr>
          </w:p>
        </w:tc>
      </w:tr>
    </w:tbl>
    <w:p>
      <w:pPr>
        <w:pStyle w:val="8"/>
        <w:shd w:val="clear" w:color="auto" w:fill="FFFFFF" w:themeFill="background1"/>
        <w:spacing w:line="360" w:lineRule="auto"/>
        <w:rPr>
          <w:highlight w:val="none"/>
          <w:lang w:val="fr-CH"/>
        </w:rPr>
      </w:pPr>
    </w:p>
    <w:p>
      <w:pPr>
        <w:shd w:val="clear" w:color="auto" w:fill="FFFFFF" w:themeFill="background1"/>
        <w:tabs>
          <w:tab w:val="left" w:pos="640"/>
          <w:tab w:val="left" w:pos="1260"/>
          <w:tab w:val="left" w:pos="1418"/>
        </w:tabs>
        <w:spacing w:line="360" w:lineRule="auto"/>
        <w:rPr>
          <w:rFonts w:ascii="宋体" w:hAnsi="宋体" w:cs="宋体"/>
          <w:sz w:val="24"/>
          <w:highlight w:val="none"/>
          <w:lang w:val="fr-CH"/>
        </w:rPr>
      </w:pPr>
    </w:p>
    <w:p>
      <w:pPr>
        <w:pStyle w:val="10"/>
        <w:shd w:val="clear" w:color="auto" w:fill="FFFFFF" w:themeFill="background1"/>
        <w:spacing w:line="360" w:lineRule="auto"/>
        <w:jc w:val="center"/>
        <w:rPr>
          <w:rFonts w:hAnsi="宋体" w:cs="宋体"/>
          <w:b/>
          <w:sz w:val="24"/>
          <w:highlight w:val="none"/>
        </w:rPr>
      </w:pPr>
    </w:p>
    <w:p>
      <w:pPr>
        <w:pStyle w:val="10"/>
        <w:shd w:val="clear" w:color="auto" w:fill="FFFFFF" w:themeFill="background1"/>
        <w:spacing w:line="360" w:lineRule="auto"/>
        <w:jc w:val="center"/>
        <w:rPr>
          <w:rFonts w:hAnsi="宋体" w:cs="宋体"/>
          <w:b/>
          <w:sz w:val="24"/>
          <w:highlight w:val="none"/>
        </w:rPr>
      </w:pPr>
      <w:r>
        <w:rPr>
          <w:rFonts w:hint="eastAsia" w:hAnsi="宋体" w:cs="宋体"/>
          <w:b/>
          <w:sz w:val="24"/>
          <w:highlight w:val="none"/>
        </w:rPr>
        <w:t>8、法定代表人/单位负责人授权书</w:t>
      </w:r>
    </w:p>
    <w:p>
      <w:pPr>
        <w:pStyle w:val="10"/>
        <w:shd w:val="clear" w:color="auto" w:fill="FFFFFF" w:themeFill="background1"/>
        <w:spacing w:line="360" w:lineRule="auto"/>
        <w:rPr>
          <w:rFonts w:hAnsi="宋体" w:cs="宋体"/>
          <w:sz w:val="24"/>
          <w:highlight w:val="none"/>
        </w:rPr>
      </w:pPr>
    </w:p>
    <w:p>
      <w:pPr>
        <w:pStyle w:val="10"/>
        <w:shd w:val="clear" w:color="auto" w:fill="FFFFFF" w:themeFill="background1"/>
        <w:spacing w:line="360" w:lineRule="auto"/>
        <w:rPr>
          <w:rFonts w:hAnsi="宋体" w:cs="宋体"/>
          <w:sz w:val="24"/>
          <w:highlight w:val="none"/>
        </w:rPr>
      </w:pPr>
      <w:r>
        <w:rPr>
          <w:rFonts w:hint="eastAsia" w:hAnsi="宋体" w:cs="宋体"/>
          <w:b/>
          <w:sz w:val="24"/>
          <w:highlight w:val="none"/>
        </w:rPr>
        <w:t>深圳市前海深港现代服务业合作区管理局：</w:t>
      </w:r>
    </w:p>
    <w:p>
      <w:pPr>
        <w:pStyle w:val="10"/>
        <w:shd w:val="clear" w:color="auto" w:fill="FFFFFF" w:themeFill="background1"/>
        <w:spacing w:line="360" w:lineRule="auto"/>
        <w:ind w:firstLine="420"/>
        <w:rPr>
          <w:rFonts w:hAnsi="宋体" w:cs="宋体"/>
          <w:sz w:val="24"/>
          <w:highlight w:val="none"/>
        </w:rPr>
      </w:pPr>
      <w:r>
        <w:rPr>
          <w:rFonts w:hint="eastAsia" w:hAnsi="宋体" w:cs="宋体"/>
          <w:sz w:val="24"/>
          <w:highlight w:val="none"/>
        </w:rPr>
        <w:t>本授权书声明：注册于</w:t>
      </w:r>
      <w:r>
        <w:rPr>
          <w:rFonts w:hint="eastAsia" w:hAnsi="宋体" w:cs="宋体"/>
          <w:sz w:val="24"/>
          <w:highlight w:val="none"/>
          <w:u w:val="single"/>
        </w:rPr>
        <w:t xml:space="preserve">     </w:t>
      </w:r>
      <w:r>
        <w:rPr>
          <w:rFonts w:hint="eastAsia" w:hAnsi="宋体" w:cs="宋体"/>
          <w:sz w:val="24"/>
          <w:highlight w:val="none"/>
        </w:rPr>
        <w:t>（国家或地区）的</w:t>
      </w:r>
      <w:r>
        <w:rPr>
          <w:rFonts w:hint="eastAsia" w:hAnsi="宋体" w:cs="宋体"/>
          <w:sz w:val="24"/>
          <w:highlight w:val="none"/>
          <w:u w:val="single"/>
        </w:rPr>
        <w:t xml:space="preserve">       </w:t>
      </w:r>
      <w:r>
        <w:rPr>
          <w:rFonts w:hint="eastAsia" w:hAnsi="宋体" w:cs="宋体"/>
          <w:sz w:val="24"/>
          <w:highlight w:val="none"/>
        </w:rPr>
        <w:t>（投标人名称）的在下面签字的</w:t>
      </w:r>
      <w:r>
        <w:rPr>
          <w:rFonts w:hint="eastAsia" w:hAnsi="宋体" w:cs="宋体"/>
          <w:sz w:val="24"/>
          <w:highlight w:val="none"/>
          <w:u w:val="single"/>
        </w:rPr>
        <w:t xml:space="preserve">     </w:t>
      </w:r>
      <w:r>
        <w:rPr>
          <w:rFonts w:hint="eastAsia" w:hAnsi="宋体" w:cs="宋体"/>
          <w:sz w:val="24"/>
          <w:highlight w:val="none"/>
        </w:rPr>
        <w:t xml:space="preserve"> （法定代表人/单位负责人姓名、职务）代表本公司授权在下面签字的</w:t>
      </w:r>
      <w:r>
        <w:rPr>
          <w:rFonts w:hint="eastAsia" w:hAnsi="宋体" w:cs="宋体"/>
          <w:sz w:val="24"/>
          <w:highlight w:val="none"/>
          <w:u w:val="single"/>
        </w:rPr>
        <w:t xml:space="preserve">     </w:t>
      </w:r>
      <w:r>
        <w:rPr>
          <w:rFonts w:hint="eastAsia" w:hAnsi="宋体" w:cs="宋体"/>
          <w:sz w:val="24"/>
          <w:highlight w:val="none"/>
        </w:rPr>
        <w:t>（被授权人的姓名、职务）为本公司的合法代表人，就</w:t>
      </w:r>
      <w:r>
        <w:rPr>
          <w:rFonts w:hint="eastAsia" w:hAnsi="宋体" w:cs="宋体"/>
          <w:sz w:val="24"/>
          <w:highlight w:val="none"/>
          <w:u w:val="single"/>
        </w:rPr>
        <w:t xml:space="preserve">       </w:t>
      </w:r>
      <w:r>
        <w:rPr>
          <w:rFonts w:hint="eastAsia" w:hAnsi="宋体" w:cs="宋体"/>
          <w:sz w:val="24"/>
          <w:highlight w:val="none"/>
        </w:rPr>
        <w:t>[招标编号为：</w:t>
      </w:r>
      <w:r>
        <w:rPr>
          <w:rFonts w:hint="eastAsia" w:hAnsi="宋体" w:cs="宋体"/>
          <w:sz w:val="24"/>
          <w:highlight w:val="none"/>
          <w:u w:val="single"/>
        </w:rPr>
        <w:t xml:space="preserve">     </w:t>
      </w:r>
      <w:r>
        <w:rPr>
          <w:rFonts w:hint="eastAsia" w:hAnsi="宋体" w:cs="宋体"/>
          <w:sz w:val="24"/>
          <w:highlight w:val="none"/>
        </w:rPr>
        <w:t>]的投标和合同执行，以我方的名义处理一切与之有关的事宜。</w:t>
      </w:r>
    </w:p>
    <w:p>
      <w:pPr>
        <w:pStyle w:val="10"/>
        <w:shd w:val="clear" w:color="auto" w:fill="FFFFFF" w:themeFill="background1"/>
        <w:spacing w:line="360" w:lineRule="auto"/>
        <w:rPr>
          <w:rFonts w:hAnsi="宋体" w:cs="宋体"/>
          <w:sz w:val="24"/>
          <w:highlight w:val="none"/>
        </w:rPr>
      </w:pPr>
    </w:p>
    <w:p>
      <w:pPr>
        <w:shd w:val="clear" w:color="auto" w:fill="FFFFFF" w:themeFill="background1"/>
        <w:spacing w:line="360" w:lineRule="auto"/>
        <w:ind w:firstLine="570"/>
        <w:rPr>
          <w:rFonts w:ascii="宋体" w:hAnsi="宋体" w:cs="宋体"/>
          <w:sz w:val="24"/>
          <w:highlight w:val="none"/>
        </w:rPr>
      </w:pPr>
      <w:r>
        <w:rPr>
          <w:rFonts w:hint="eastAsia" w:ascii="宋体" w:hAnsi="宋体" w:cs="宋体"/>
          <w:sz w:val="24"/>
          <w:highlight w:val="none"/>
        </w:rPr>
        <w:t>本授权书于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日签字生效，特此声明。</w:t>
      </w:r>
    </w:p>
    <w:p>
      <w:pPr>
        <w:shd w:val="clear" w:color="auto" w:fill="FFFFFF" w:themeFill="background1"/>
        <w:spacing w:line="360" w:lineRule="auto"/>
        <w:rPr>
          <w:rFonts w:ascii="宋体" w:hAnsi="宋体" w:cs="宋体"/>
          <w:sz w:val="24"/>
          <w:highlight w:val="none"/>
        </w:rPr>
      </w:pPr>
    </w:p>
    <w:p>
      <w:pPr>
        <w:shd w:val="clear" w:color="auto" w:fill="FFFFFF" w:themeFill="background1"/>
        <w:spacing w:line="360" w:lineRule="auto"/>
        <w:rPr>
          <w:rFonts w:ascii="宋体" w:hAnsi="宋体" w:cs="宋体"/>
          <w:sz w:val="24"/>
          <w:highlight w:val="none"/>
        </w:rPr>
      </w:pPr>
    </w:p>
    <w:p>
      <w:pPr>
        <w:shd w:val="clear" w:color="auto" w:fill="FFFFFF" w:themeFill="background1"/>
        <w:spacing w:line="360" w:lineRule="auto"/>
        <w:rPr>
          <w:rFonts w:ascii="宋体" w:hAnsi="宋体" w:cs="宋体"/>
          <w:sz w:val="24"/>
          <w:highlight w:val="none"/>
        </w:rPr>
      </w:pPr>
    </w:p>
    <w:p>
      <w:pPr>
        <w:shd w:val="clear" w:color="auto" w:fill="FFFFFF" w:themeFill="background1"/>
        <w:spacing w:line="360" w:lineRule="auto"/>
        <w:rPr>
          <w:rFonts w:ascii="宋体" w:hAnsi="宋体" w:cs="宋体"/>
          <w:sz w:val="24"/>
          <w:highlight w:val="none"/>
        </w:rPr>
      </w:pPr>
    </w:p>
    <w:p>
      <w:pPr>
        <w:shd w:val="clear" w:color="auto" w:fill="FFFFFF" w:themeFill="background1"/>
        <w:tabs>
          <w:tab w:val="left" w:pos="3780"/>
        </w:tabs>
        <w:spacing w:line="360" w:lineRule="auto"/>
        <w:rPr>
          <w:rFonts w:ascii="宋体" w:hAnsi="宋体" w:cs="宋体"/>
          <w:b/>
          <w:bCs/>
          <w:sz w:val="24"/>
          <w:highlight w:val="none"/>
        </w:rPr>
      </w:pPr>
      <w:r>
        <w:rPr>
          <w:rFonts w:hint="eastAsia" w:ascii="宋体" w:hAnsi="宋体" w:cs="宋体"/>
          <w:b/>
          <w:bCs/>
          <w:sz w:val="24"/>
          <w:highlight w:val="none"/>
        </w:rPr>
        <w:t>投标供应商（公章）：</w:t>
      </w:r>
    </w:p>
    <w:p>
      <w:pPr>
        <w:shd w:val="clear" w:color="auto" w:fill="FFFFFF" w:themeFill="background1"/>
        <w:tabs>
          <w:tab w:val="left" w:pos="3780"/>
        </w:tabs>
        <w:spacing w:line="360" w:lineRule="auto"/>
        <w:jc w:val="left"/>
        <w:rPr>
          <w:rFonts w:ascii="宋体" w:hAnsi="宋体" w:cs="宋体"/>
          <w:b/>
          <w:bCs/>
          <w:sz w:val="24"/>
          <w:highlight w:val="none"/>
        </w:rPr>
      </w:pPr>
      <w:r>
        <w:rPr>
          <w:rFonts w:hint="eastAsia" w:ascii="宋体" w:hAnsi="宋体" w:cs="宋体"/>
          <w:b/>
          <w:bCs/>
          <w:sz w:val="24"/>
          <w:highlight w:val="none"/>
        </w:rPr>
        <w:t>法定代表人/单位负责人（签字或盖章）：</w:t>
      </w:r>
    </w:p>
    <w:p>
      <w:pPr>
        <w:shd w:val="clear" w:color="auto" w:fill="FFFFFF" w:themeFill="background1"/>
        <w:spacing w:line="360" w:lineRule="auto"/>
        <w:jc w:val="left"/>
        <w:rPr>
          <w:rFonts w:ascii="宋体" w:hAnsi="宋体" w:cs="宋体"/>
          <w:b/>
          <w:bCs/>
          <w:sz w:val="24"/>
          <w:highlight w:val="none"/>
        </w:rPr>
      </w:pPr>
      <w:r>
        <w:rPr>
          <w:rFonts w:hint="eastAsia" w:ascii="宋体" w:hAnsi="宋体" w:cs="宋体"/>
          <w:b/>
          <w:bCs/>
          <w:spacing w:val="20"/>
          <w:sz w:val="24"/>
          <w:highlight w:val="none"/>
        </w:rPr>
        <w:t>被授权人（签字或盖章）</w:t>
      </w:r>
      <w:r>
        <w:rPr>
          <w:rFonts w:hint="eastAsia" w:ascii="宋体" w:hAnsi="宋体" w:cs="宋体"/>
          <w:b/>
          <w:bCs/>
          <w:sz w:val="24"/>
          <w:highlight w:val="none"/>
        </w:rPr>
        <w:t>：</w:t>
      </w:r>
    </w:p>
    <w:p>
      <w:pPr>
        <w:shd w:val="clear" w:color="auto" w:fill="FFFFFF" w:themeFill="background1"/>
        <w:tabs>
          <w:tab w:val="left" w:pos="640"/>
          <w:tab w:val="left" w:pos="1260"/>
          <w:tab w:val="left" w:pos="1418"/>
        </w:tabs>
        <w:spacing w:line="360" w:lineRule="auto"/>
        <w:rPr>
          <w:rFonts w:ascii="宋体" w:hAnsi="宋体" w:cs="宋体"/>
          <w:b/>
          <w:sz w:val="24"/>
          <w:highlight w:val="none"/>
        </w:rPr>
      </w:pPr>
    </w:p>
    <w:p>
      <w:pPr>
        <w:shd w:val="clear" w:color="auto" w:fill="FFFFFF" w:themeFill="background1"/>
        <w:rPr>
          <w:rFonts w:ascii="宋体" w:hAnsi="宋体" w:cs="宋体"/>
          <w:b/>
          <w:sz w:val="24"/>
          <w:highlight w:val="none"/>
        </w:rPr>
      </w:pPr>
    </w:p>
    <w:p>
      <w:pPr>
        <w:pStyle w:val="8"/>
        <w:shd w:val="clear" w:color="auto" w:fill="FFFFFF" w:themeFill="background1"/>
        <w:rPr>
          <w:highlight w:val="none"/>
        </w:rPr>
      </w:pPr>
    </w:p>
    <w:p>
      <w:pPr>
        <w:shd w:val="clear" w:color="auto" w:fill="FFFFFF" w:themeFill="background1"/>
        <w:tabs>
          <w:tab w:val="left" w:pos="640"/>
          <w:tab w:val="left" w:pos="1260"/>
          <w:tab w:val="left" w:pos="1418"/>
        </w:tabs>
        <w:spacing w:line="360" w:lineRule="auto"/>
        <w:rPr>
          <w:rFonts w:ascii="宋体" w:hAnsi="宋体" w:cs="宋体"/>
          <w:b/>
          <w:sz w:val="24"/>
          <w:highlight w:val="none"/>
        </w:rPr>
      </w:pPr>
      <w:r>
        <w:rPr>
          <w:rFonts w:hint="eastAsia" w:ascii="宋体" w:hAnsi="宋体" w:cs="宋体"/>
          <w:b/>
          <w:sz w:val="24"/>
          <w:highlight w:val="none"/>
        </w:rPr>
        <w:t>附身份证正反面</w:t>
      </w:r>
    </w:p>
    <w:tbl>
      <w:tblPr>
        <w:tblStyle w:val="2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shd w:val="clear" w:color="auto" w:fill="FFFFFF" w:themeFill="background1"/>
              <w:spacing w:line="360" w:lineRule="auto"/>
              <w:rPr>
                <w:rFonts w:ascii="Arial Narrow" w:hAnsi="Arial Narrow"/>
                <w:b/>
                <w:bCs/>
                <w:szCs w:val="21"/>
                <w:highlight w:val="none"/>
              </w:rPr>
            </w:pPr>
          </w:p>
        </w:tc>
        <w:tc>
          <w:tcPr>
            <w:tcW w:w="4677" w:type="dxa"/>
          </w:tcPr>
          <w:p>
            <w:pPr>
              <w:pStyle w:val="10"/>
              <w:shd w:val="clear" w:color="auto" w:fill="FFFFFF" w:themeFill="background1"/>
              <w:spacing w:line="360" w:lineRule="auto"/>
              <w:rPr>
                <w:rFonts w:ascii="Arial Narrow" w:hAnsi="Arial Narrow"/>
                <w:b/>
                <w:bCs/>
                <w:szCs w:val="21"/>
                <w:highlight w:val="none"/>
              </w:rPr>
            </w:pPr>
          </w:p>
        </w:tc>
      </w:tr>
    </w:tbl>
    <w:p>
      <w:pPr>
        <w:pStyle w:val="8"/>
        <w:shd w:val="clear" w:color="auto" w:fill="FFFFFF" w:themeFill="background1"/>
        <w:spacing w:line="360" w:lineRule="auto"/>
        <w:rPr>
          <w:highlight w:val="none"/>
          <w:lang w:val="fr-CH"/>
        </w:rPr>
      </w:pPr>
    </w:p>
    <w:p>
      <w:pPr>
        <w:widowControl/>
        <w:jc w:val="left"/>
        <w:rPr>
          <w:rFonts w:ascii="宋体" w:hAnsi="宋体" w:cs="宋体"/>
          <w:b/>
          <w:bCs/>
          <w:sz w:val="24"/>
          <w:highlight w:val="none"/>
        </w:rPr>
      </w:pPr>
      <w:r>
        <w:rPr>
          <w:rFonts w:hint="eastAsia" w:ascii="宋体" w:hAnsi="宋体" w:cs="宋体"/>
          <w:b/>
          <w:bCs/>
          <w:sz w:val="24"/>
          <w:highlight w:val="none"/>
        </w:rPr>
        <w:br w:type="page"/>
      </w:r>
    </w:p>
    <w:p>
      <w:pPr>
        <w:widowControl/>
        <w:shd w:val="clear" w:color="auto" w:fill="FFFFFF" w:themeFill="background1"/>
        <w:autoSpaceDE w:val="0"/>
        <w:autoSpaceDN w:val="0"/>
        <w:spacing w:line="360" w:lineRule="auto"/>
        <w:ind w:right="26"/>
        <w:jc w:val="center"/>
        <w:textAlignment w:val="bottom"/>
        <w:rPr>
          <w:rFonts w:ascii="宋体" w:hAnsi="宋体" w:cs="宋体"/>
          <w:b/>
          <w:bCs/>
          <w:sz w:val="24"/>
          <w:highlight w:val="none"/>
          <w:lang w:val="fr-CH"/>
        </w:rPr>
      </w:pPr>
      <w:r>
        <w:rPr>
          <w:rFonts w:hint="eastAsia" w:ascii="宋体" w:hAnsi="宋体" w:cs="宋体"/>
          <w:b/>
          <w:bCs/>
          <w:sz w:val="24"/>
          <w:highlight w:val="none"/>
        </w:rPr>
        <w:t>9、</w:t>
      </w:r>
      <w:r>
        <w:rPr>
          <w:rFonts w:hint="eastAsia" w:ascii="宋体" w:hAnsi="宋体" w:cs="宋体"/>
          <w:b/>
          <w:bCs/>
          <w:sz w:val="24"/>
          <w:highlight w:val="none"/>
          <w:lang w:val="fr-CH"/>
        </w:rPr>
        <w:t>招标代理服务费承诺书</w:t>
      </w:r>
    </w:p>
    <w:p>
      <w:pPr>
        <w:widowControl/>
        <w:shd w:val="clear" w:color="auto" w:fill="FFFFFF" w:themeFill="background1"/>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致：友和保险经纪有限公司</w:t>
      </w:r>
    </w:p>
    <w:p>
      <w:pPr>
        <w:widowControl/>
        <w:shd w:val="clear" w:color="auto" w:fill="FFFFFF" w:themeFill="background1"/>
        <w:autoSpaceDE w:val="0"/>
        <w:autoSpaceDN w:val="0"/>
        <w:spacing w:line="360" w:lineRule="auto"/>
        <w:ind w:right="26" w:firstLine="540"/>
        <w:textAlignment w:val="bottom"/>
        <w:rPr>
          <w:rFonts w:ascii="宋体" w:hAnsi="宋体" w:cs="宋体"/>
          <w:sz w:val="24"/>
          <w:highlight w:val="none"/>
        </w:rPr>
      </w:pPr>
      <w:r>
        <w:rPr>
          <w:rFonts w:hint="eastAsia" w:ascii="宋体" w:hAnsi="宋体" w:cs="宋体"/>
          <w:sz w:val="24"/>
          <w:highlight w:val="none"/>
        </w:rPr>
        <w:t>我们在贵司代理的</w:t>
      </w:r>
      <w:r>
        <w:rPr>
          <w:rFonts w:hint="eastAsia" w:ascii="宋体" w:hAnsi="宋体" w:cs="宋体"/>
          <w:sz w:val="24"/>
          <w:highlight w:val="none"/>
          <w:u w:val="single"/>
        </w:rPr>
        <w:t xml:space="preserve">           </w:t>
      </w:r>
      <w:r>
        <w:rPr>
          <w:rFonts w:hint="eastAsia" w:ascii="宋体" w:hAnsi="宋体" w:cs="宋体"/>
          <w:sz w:val="24"/>
          <w:highlight w:val="none"/>
        </w:rPr>
        <w:t>项目（货物/服务/工程）招标中若获中标（招标文件编号：</w:t>
      </w:r>
      <w:r>
        <w:rPr>
          <w:rFonts w:hint="eastAsia" w:ascii="宋体" w:hAnsi="宋体" w:cs="宋体"/>
          <w:sz w:val="24"/>
          <w:highlight w:val="none"/>
          <w:u w:val="single"/>
        </w:rPr>
        <w:t xml:space="preserve">           </w:t>
      </w:r>
      <w:r>
        <w:rPr>
          <w:rFonts w:hint="eastAsia" w:ascii="宋体" w:hAnsi="宋体" w:cs="宋体"/>
          <w:sz w:val="24"/>
          <w:highlight w:val="none"/>
        </w:rPr>
        <w:t>），我们保证在收到中标通知书后5日内按招标文件的规定，以现金或电汇向贵公司即友和保险经纪有限公司指定的银行帐号支付全额招标代理服务费。招标代理服务费按照</w:t>
      </w:r>
      <w:r>
        <w:rPr>
          <w:rFonts w:hint="eastAsia" w:ascii="宋体" w:hAnsi="宋体" w:cs="宋体"/>
          <w:sz w:val="24"/>
          <w:highlight w:val="none"/>
          <w:u w:val="single"/>
        </w:rPr>
        <w:t>招标文件中的规定以差额定率累进法</w:t>
      </w:r>
      <w:r>
        <w:rPr>
          <w:rFonts w:hint="eastAsia" w:ascii="宋体" w:hAnsi="宋体" w:cs="宋体"/>
          <w:sz w:val="24"/>
          <w:highlight w:val="none"/>
        </w:rPr>
        <w:t>计算。</w:t>
      </w:r>
    </w:p>
    <w:p>
      <w:pPr>
        <w:widowControl/>
        <w:shd w:val="clear" w:color="auto" w:fill="FFFFFF" w:themeFill="background1"/>
        <w:autoSpaceDE w:val="0"/>
        <w:autoSpaceDN w:val="0"/>
        <w:spacing w:line="360" w:lineRule="auto"/>
        <w:ind w:right="26" w:firstLine="540"/>
        <w:textAlignment w:val="bottom"/>
        <w:rPr>
          <w:rFonts w:ascii="宋体" w:hAnsi="宋体" w:cs="宋体"/>
          <w:sz w:val="24"/>
          <w:highlight w:val="none"/>
        </w:rPr>
      </w:pPr>
      <w:r>
        <w:rPr>
          <w:rFonts w:hint="eastAsia" w:ascii="宋体" w:hAnsi="宋体" w:cs="宋体"/>
          <w:sz w:val="24"/>
          <w:highlight w:val="none"/>
        </w:rPr>
        <w:t>特此承诺。</w:t>
      </w:r>
    </w:p>
    <w:p>
      <w:pPr>
        <w:widowControl/>
        <w:shd w:val="clear" w:color="auto" w:fill="FFFFFF" w:themeFill="background1"/>
        <w:autoSpaceDE w:val="0"/>
        <w:autoSpaceDN w:val="0"/>
        <w:spacing w:line="360" w:lineRule="auto"/>
        <w:ind w:left="359" w:right="26" w:hanging="357"/>
        <w:textAlignment w:val="bottom"/>
        <w:rPr>
          <w:rFonts w:ascii="宋体" w:hAnsi="宋体" w:cs="宋体"/>
          <w:sz w:val="24"/>
          <w:highlight w:val="none"/>
          <w:u w:val="single"/>
        </w:rPr>
      </w:pPr>
      <w:r>
        <w:rPr>
          <w:rFonts w:hint="eastAsia" w:ascii="宋体" w:hAnsi="宋体" w:cs="宋体"/>
          <w:sz w:val="24"/>
          <w:highlight w:val="none"/>
        </w:rPr>
        <w:t>承诺方法定名称（承诺方盖章）：</w:t>
      </w:r>
    </w:p>
    <w:p>
      <w:pPr>
        <w:widowControl/>
        <w:shd w:val="clear" w:color="auto" w:fill="FFFFFF" w:themeFill="background1"/>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地址：</w:t>
      </w:r>
    </w:p>
    <w:p>
      <w:pPr>
        <w:widowControl/>
        <w:shd w:val="clear" w:color="auto" w:fill="FFFFFF" w:themeFill="background1"/>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 xml:space="preserve">电话：         </w:t>
      </w:r>
    </w:p>
    <w:p>
      <w:pPr>
        <w:widowControl/>
        <w:shd w:val="clear" w:color="auto" w:fill="FFFFFF" w:themeFill="background1"/>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传真：</w:t>
      </w:r>
    </w:p>
    <w:p>
      <w:pPr>
        <w:shd w:val="clear" w:color="auto" w:fill="FFFFFF" w:themeFill="background1"/>
        <w:spacing w:line="360" w:lineRule="auto"/>
        <w:jc w:val="left"/>
        <w:rPr>
          <w:rFonts w:ascii="宋体" w:hAnsi="宋体" w:cs="宋体"/>
          <w:sz w:val="24"/>
          <w:highlight w:val="none"/>
        </w:rPr>
      </w:pPr>
      <w:r>
        <w:rPr>
          <w:rFonts w:hint="eastAsia" w:ascii="宋体" w:hAnsi="宋体" w:cs="宋体"/>
          <w:sz w:val="24"/>
          <w:highlight w:val="none"/>
        </w:rPr>
        <w:t>承诺日期：</w:t>
      </w:r>
    </w:p>
    <w:p>
      <w:pPr>
        <w:pStyle w:val="8"/>
        <w:shd w:val="clear" w:color="auto" w:fill="FFFFFF" w:themeFill="background1"/>
        <w:spacing w:line="360" w:lineRule="auto"/>
        <w:rPr>
          <w:highlight w:val="none"/>
          <w:lang w:val="fr-CH"/>
        </w:rPr>
      </w:pPr>
    </w:p>
    <w:p>
      <w:pPr>
        <w:shd w:val="clear" w:color="auto" w:fill="FFFFFF" w:themeFill="background1"/>
        <w:tabs>
          <w:tab w:val="left" w:pos="640"/>
          <w:tab w:val="left" w:pos="1260"/>
          <w:tab w:val="left" w:pos="1418"/>
        </w:tabs>
        <w:spacing w:line="360" w:lineRule="auto"/>
        <w:rPr>
          <w:rFonts w:ascii="宋体" w:hAnsi="宋体" w:cs="宋体"/>
          <w:sz w:val="24"/>
          <w:highlight w:val="none"/>
          <w:lang w:val="fr-CH"/>
        </w:rPr>
      </w:pPr>
    </w:p>
    <w:p>
      <w:pPr>
        <w:shd w:val="clear" w:color="auto" w:fill="FFFFFF" w:themeFill="background1"/>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sz w:val="24"/>
          <w:highlight w:val="none"/>
          <w:lang w:val="fr-CH"/>
        </w:rPr>
        <w:br w:type="page"/>
      </w:r>
      <w:r>
        <w:rPr>
          <w:rFonts w:hint="eastAsia" w:ascii="宋体" w:hAnsi="宋体" w:cs="宋体"/>
          <w:b/>
          <w:bCs/>
          <w:sz w:val="24"/>
          <w:highlight w:val="none"/>
        </w:rPr>
        <w:t>10</w:t>
      </w:r>
      <w:r>
        <w:rPr>
          <w:rFonts w:hint="eastAsia" w:ascii="宋体" w:hAnsi="宋体" w:cs="宋体"/>
          <w:b/>
          <w:bCs/>
          <w:sz w:val="24"/>
          <w:highlight w:val="none"/>
          <w:lang w:val="fr-CH"/>
        </w:rPr>
        <w:t>、投标人简介</w:t>
      </w:r>
    </w:p>
    <w:p>
      <w:pPr>
        <w:shd w:val="clear" w:color="auto" w:fill="FFFFFF" w:themeFill="background1"/>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rPr>
        <w:t>11</w:t>
      </w:r>
      <w:r>
        <w:rPr>
          <w:rFonts w:hint="eastAsia" w:ascii="宋体" w:hAnsi="宋体" w:cs="宋体"/>
          <w:b/>
          <w:bCs/>
          <w:sz w:val="24"/>
          <w:highlight w:val="none"/>
          <w:lang w:val="fr-CH"/>
        </w:rPr>
        <w:t>、投标人同类项目业绩及履约评价</w:t>
      </w:r>
    </w:p>
    <w:p>
      <w:pPr>
        <w:shd w:val="clear" w:color="auto" w:fill="FFFFFF" w:themeFill="background1"/>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rPr>
        <w:t>1</w:t>
      </w:r>
      <w:r>
        <w:rPr>
          <w:rFonts w:ascii="宋体" w:hAnsi="宋体" w:cs="宋体"/>
          <w:b/>
          <w:bCs/>
          <w:sz w:val="24"/>
          <w:highlight w:val="none"/>
        </w:rPr>
        <w:t>2</w:t>
      </w:r>
      <w:r>
        <w:rPr>
          <w:rFonts w:hint="eastAsia" w:ascii="宋体" w:hAnsi="宋体" w:cs="宋体"/>
          <w:b/>
          <w:bCs/>
          <w:sz w:val="24"/>
          <w:highlight w:val="none"/>
          <w:lang w:val="fr-CH"/>
        </w:rPr>
        <w:t>、培训师资力量</w:t>
      </w:r>
    </w:p>
    <w:p>
      <w:pPr>
        <w:shd w:val="clear" w:color="auto" w:fill="FFFFFF" w:themeFill="background1"/>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rPr>
        <w:t>1</w:t>
      </w:r>
      <w:r>
        <w:rPr>
          <w:rFonts w:ascii="宋体" w:hAnsi="宋体" w:cs="宋体"/>
          <w:b/>
          <w:bCs/>
          <w:sz w:val="24"/>
          <w:highlight w:val="none"/>
        </w:rPr>
        <w:t>3</w:t>
      </w:r>
      <w:r>
        <w:rPr>
          <w:rFonts w:hint="eastAsia" w:ascii="宋体" w:hAnsi="宋体" w:cs="宋体"/>
          <w:b/>
          <w:bCs/>
          <w:sz w:val="24"/>
          <w:highlight w:val="none"/>
          <w:lang w:val="fr-CH"/>
        </w:rPr>
        <w:t>、投标人认为有必要提供的其他材料</w:t>
      </w:r>
    </w:p>
    <w:p>
      <w:pPr>
        <w:shd w:val="clear" w:color="auto" w:fill="FFFFFF" w:themeFill="background1"/>
        <w:tabs>
          <w:tab w:val="left" w:pos="640"/>
          <w:tab w:val="left" w:pos="840"/>
          <w:tab w:val="left" w:pos="1260"/>
          <w:tab w:val="left" w:pos="1418"/>
        </w:tabs>
        <w:spacing w:line="360" w:lineRule="auto"/>
        <w:rPr>
          <w:rFonts w:ascii="宋体" w:hAnsi="宋体" w:cs="宋体"/>
          <w:sz w:val="24"/>
          <w:highlight w:val="none"/>
        </w:rPr>
      </w:pPr>
    </w:p>
    <w:p>
      <w:pPr>
        <w:shd w:val="clear" w:color="auto" w:fill="FFFFFF" w:themeFill="background1"/>
        <w:spacing w:line="360" w:lineRule="auto"/>
        <w:outlineLvl w:val="2"/>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（三）技术部分</w:t>
      </w:r>
    </w:p>
    <w:p>
      <w:pPr>
        <w:shd w:val="clear" w:color="auto" w:fill="FFFFFF" w:themeFill="background1"/>
        <w:spacing w:after="78" w:line="360" w:lineRule="auto"/>
        <w:jc w:val="center"/>
        <w:rPr>
          <w:rFonts w:ascii="宋体" w:hAnsi="宋体" w:cs="宋体"/>
          <w:b/>
          <w:bCs/>
          <w:sz w:val="24"/>
          <w:highlight w:val="none"/>
          <w:lang w:val="fr-CH"/>
        </w:rPr>
      </w:pPr>
    </w:p>
    <w:p>
      <w:pPr>
        <w:shd w:val="clear" w:color="auto" w:fill="FFFFFF" w:themeFill="background1"/>
        <w:spacing w:after="78" w:line="360" w:lineRule="auto"/>
        <w:jc w:val="center"/>
        <w:rPr>
          <w:rFonts w:ascii="宋体" w:hAnsi="宋体" w:cs="宋体"/>
          <w:b/>
          <w:bCs/>
          <w:sz w:val="24"/>
          <w:highlight w:val="none"/>
          <w:lang w:val="fr-CH"/>
        </w:rPr>
      </w:pPr>
      <w:r>
        <w:rPr>
          <w:rFonts w:hint="eastAsia" w:ascii="宋体" w:hAnsi="宋体" w:cs="宋体"/>
          <w:b/>
          <w:bCs/>
          <w:sz w:val="24"/>
          <w:highlight w:val="none"/>
        </w:rPr>
        <w:t>1、</w:t>
      </w:r>
      <w:r>
        <w:rPr>
          <w:rFonts w:hint="eastAsia" w:ascii="宋体" w:hAnsi="宋体" w:cs="宋体"/>
          <w:b/>
          <w:bCs/>
          <w:sz w:val="24"/>
          <w:highlight w:val="none"/>
          <w:lang w:val="fr-CH"/>
        </w:rPr>
        <w:t>用户需求响应表</w:t>
      </w:r>
    </w:p>
    <w:p>
      <w:pPr>
        <w:shd w:val="clear" w:color="auto" w:fill="FFFFFF" w:themeFill="background1"/>
        <w:spacing w:after="78" w:line="360" w:lineRule="auto"/>
        <w:rPr>
          <w:rFonts w:ascii="宋体" w:hAnsi="宋体" w:cs="宋体"/>
          <w:sz w:val="24"/>
          <w:highlight w:val="none"/>
        </w:rPr>
      </w:pPr>
      <w:r>
        <w:rPr>
          <w:rFonts w:hint="eastAsia" w:ascii="宋体" w:hAnsi="宋体" w:cs="宋体"/>
          <w:sz w:val="24"/>
          <w:highlight w:val="none"/>
        </w:rPr>
        <w:t>投标人名称____________________          招标编号____________________</w:t>
      </w:r>
    </w:p>
    <w:p>
      <w:pPr>
        <w:shd w:val="clear" w:color="auto" w:fill="FFFFFF" w:themeFill="background1"/>
        <w:spacing w:after="78" w:line="360" w:lineRule="auto"/>
        <w:rPr>
          <w:rFonts w:ascii="宋体" w:hAnsi="宋体" w:cs="宋体"/>
          <w:bCs/>
          <w:sz w:val="24"/>
          <w:highlight w:val="none"/>
        </w:rPr>
      </w:pPr>
      <w:r>
        <w:rPr>
          <w:rFonts w:hint="eastAsia" w:ascii="宋体" w:hAnsi="宋体" w:cs="宋体"/>
          <w:bCs/>
          <w:sz w:val="24"/>
          <w:highlight w:val="none"/>
        </w:rPr>
        <w:t>据招标文件要求，我公司承诺响应如下：</w:t>
      </w:r>
    </w:p>
    <w:tbl>
      <w:tblPr>
        <w:tblStyle w:val="24"/>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hd w:val="clear" w:color="auto" w:fill="FFFFFF" w:themeFill="background1"/>
              <w:spacing w:line="360" w:lineRule="auto"/>
              <w:jc w:val="center"/>
              <w:rPr>
                <w:rFonts w:ascii="宋体" w:hAnsi="宋体" w:cs="宋体"/>
                <w:bCs/>
                <w:sz w:val="24"/>
                <w:highlight w:val="none"/>
              </w:rPr>
            </w:pPr>
            <w:r>
              <w:rPr>
                <w:rFonts w:hint="eastAsia" w:ascii="宋体" w:hAnsi="宋体" w:cs="宋体"/>
                <w:bCs/>
                <w:sz w:val="24"/>
                <w:highlight w:val="none"/>
              </w:rPr>
              <w:t>序号</w:t>
            </w:r>
          </w:p>
        </w:tc>
        <w:tc>
          <w:tcPr>
            <w:tcW w:w="3507" w:type="dxa"/>
            <w:vAlign w:val="center"/>
          </w:tcPr>
          <w:p>
            <w:pPr>
              <w:shd w:val="clear" w:color="auto" w:fill="FFFFFF" w:themeFill="background1"/>
              <w:spacing w:line="360" w:lineRule="auto"/>
              <w:jc w:val="center"/>
              <w:rPr>
                <w:rFonts w:ascii="宋体" w:hAnsi="宋体" w:cs="宋体"/>
                <w:bCs/>
                <w:sz w:val="24"/>
                <w:highlight w:val="none"/>
              </w:rPr>
            </w:pPr>
            <w:r>
              <w:rPr>
                <w:rFonts w:hint="eastAsia" w:ascii="宋体" w:hAnsi="宋体" w:cs="宋体"/>
                <w:bCs/>
                <w:sz w:val="24"/>
                <w:highlight w:val="none"/>
              </w:rPr>
              <w:t>招标文件要求</w:t>
            </w:r>
          </w:p>
        </w:tc>
        <w:tc>
          <w:tcPr>
            <w:tcW w:w="3241" w:type="dxa"/>
            <w:vAlign w:val="center"/>
          </w:tcPr>
          <w:p>
            <w:pPr>
              <w:shd w:val="clear" w:color="auto" w:fill="FFFFFF" w:themeFill="background1"/>
              <w:spacing w:line="360" w:lineRule="auto"/>
              <w:jc w:val="center"/>
              <w:rPr>
                <w:rFonts w:ascii="宋体" w:hAnsi="宋体" w:cs="宋体"/>
                <w:bCs/>
                <w:sz w:val="24"/>
                <w:highlight w:val="none"/>
              </w:rPr>
            </w:pPr>
            <w:r>
              <w:rPr>
                <w:rFonts w:hint="eastAsia" w:ascii="宋体" w:hAnsi="宋体" w:cs="宋体"/>
                <w:bCs/>
                <w:sz w:val="24"/>
                <w:highlight w:val="none"/>
              </w:rPr>
              <w:t>投标文件响应</w:t>
            </w:r>
          </w:p>
        </w:tc>
        <w:tc>
          <w:tcPr>
            <w:tcW w:w="1917" w:type="dxa"/>
            <w:vAlign w:val="center"/>
          </w:tcPr>
          <w:p>
            <w:pPr>
              <w:shd w:val="clear" w:color="auto" w:fill="FFFFFF" w:themeFill="background1"/>
              <w:spacing w:line="360" w:lineRule="auto"/>
              <w:jc w:val="center"/>
              <w:rPr>
                <w:rFonts w:ascii="宋体" w:hAnsi="宋体" w:cs="宋体"/>
                <w:bCs/>
                <w:sz w:val="24"/>
                <w:highlight w:val="none"/>
              </w:rPr>
            </w:pPr>
            <w:r>
              <w:rPr>
                <w:rFonts w:hint="eastAsia" w:ascii="宋体" w:hAnsi="宋体" w:cs="宋体"/>
                <w:bCs/>
                <w:sz w:val="24"/>
                <w:highlight w:val="none"/>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hd w:val="clear" w:color="auto" w:fill="FFFFFF" w:themeFill="background1"/>
              <w:spacing w:line="360" w:lineRule="auto"/>
              <w:rPr>
                <w:rFonts w:ascii="宋体" w:hAnsi="宋体" w:cs="宋体"/>
                <w:bCs/>
                <w:sz w:val="24"/>
                <w:highlight w:val="none"/>
              </w:rPr>
            </w:pPr>
            <w:r>
              <w:rPr>
                <w:rFonts w:hint="eastAsia" w:ascii="宋体" w:hAnsi="宋体" w:cs="宋体"/>
                <w:bCs/>
                <w:sz w:val="24"/>
                <w:highlight w:val="none"/>
              </w:rPr>
              <w:t>1</w:t>
            </w:r>
          </w:p>
        </w:tc>
        <w:tc>
          <w:tcPr>
            <w:tcW w:w="3507" w:type="dxa"/>
            <w:vAlign w:val="center"/>
          </w:tcPr>
          <w:p>
            <w:pPr>
              <w:shd w:val="clear" w:color="auto" w:fill="FFFFFF" w:themeFill="background1"/>
              <w:spacing w:after="78" w:line="360" w:lineRule="auto"/>
              <w:rPr>
                <w:rFonts w:ascii="宋体" w:hAnsi="宋体" w:cs="宋体"/>
                <w:bCs/>
                <w:sz w:val="24"/>
                <w:highlight w:val="none"/>
              </w:rPr>
            </w:pPr>
            <w:r>
              <w:rPr>
                <w:rFonts w:hint="eastAsia" w:ascii="宋体" w:hAnsi="宋体" w:cs="宋体"/>
                <w:bCs/>
                <w:sz w:val="24"/>
                <w:highlight w:val="none"/>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highlight w:val="none"/>
              </w:rPr>
            </w:pPr>
            <w:r>
              <w:rPr>
                <w:rFonts w:hint="eastAsia" w:ascii="宋体" w:hAnsi="宋体" w:cs="宋体"/>
                <w:b/>
                <w:sz w:val="24"/>
                <w:highlight w:val="none"/>
              </w:rPr>
              <w:t>我司完全响应满足招标文件“第五章 用户需求书”的全部内容”</w:t>
            </w:r>
          </w:p>
          <w:p>
            <w:pPr>
              <w:shd w:val="clear" w:color="auto" w:fill="FFFFFF" w:themeFill="background1"/>
              <w:spacing w:line="360" w:lineRule="auto"/>
              <w:jc w:val="left"/>
              <w:rPr>
                <w:rFonts w:ascii="宋体" w:hAnsi="宋体" w:cs="宋体"/>
                <w:bCs/>
                <w:sz w:val="24"/>
                <w:highlight w:val="none"/>
              </w:rPr>
            </w:pPr>
          </w:p>
        </w:tc>
        <w:tc>
          <w:tcPr>
            <w:tcW w:w="1917" w:type="dxa"/>
            <w:vAlign w:val="center"/>
          </w:tcPr>
          <w:p>
            <w:pPr>
              <w:shd w:val="clear" w:color="auto" w:fill="FFFFFF" w:themeFill="background1"/>
              <w:spacing w:line="360" w:lineRule="auto"/>
              <w:jc w:val="center"/>
              <w:rPr>
                <w:rFonts w:ascii="宋体" w:hAnsi="宋体" w:cs="宋体"/>
                <w:bCs/>
                <w:sz w:val="24"/>
                <w:highlight w:val="none"/>
              </w:rPr>
            </w:pPr>
          </w:p>
        </w:tc>
      </w:tr>
    </w:tbl>
    <w:p>
      <w:pPr>
        <w:shd w:val="clear" w:color="auto" w:fill="FFFFFF" w:themeFill="background1"/>
        <w:spacing w:after="78" w:line="360" w:lineRule="auto"/>
        <w:rPr>
          <w:rFonts w:ascii="宋体" w:hAnsi="宋体" w:cs="宋体"/>
          <w:bCs/>
          <w:sz w:val="24"/>
          <w:highlight w:val="none"/>
        </w:rPr>
      </w:pPr>
    </w:p>
    <w:p>
      <w:pPr>
        <w:shd w:val="clear" w:color="auto" w:fill="FFFFFF" w:themeFill="background1"/>
        <w:spacing w:after="78" w:line="360" w:lineRule="auto"/>
        <w:rPr>
          <w:rFonts w:ascii="宋体" w:hAnsi="宋体" w:cs="宋体"/>
          <w:bCs/>
          <w:sz w:val="24"/>
          <w:highlight w:val="none"/>
        </w:rPr>
      </w:pPr>
      <w:r>
        <w:rPr>
          <w:rFonts w:hint="eastAsia" w:ascii="宋体" w:hAnsi="宋体" w:cs="宋体"/>
          <w:bCs/>
          <w:sz w:val="24"/>
          <w:highlight w:val="none"/>
        </w:rPr>
        <w:t>若响应情况优于招标要求，应作详细说明；“偏离情况”栏中根据响应情况填写，没有达到要求的填“负偏离”，达到要求的填“符合”，优于要求的填“正偏离”。</w:t>
      </w:r>
    </w:p>
    <w:p>
      <w:pPr>
        <w:shd w:val="clear" w:color="auto" w:fill="FFFFFF" w:themeFill="background1"/>
        <w:spacing w:after="78" w:line="360" w:lineRule="auto"/>
        <w:rPr>
          <w:rFonts w:ascii="宋体" w:hAnsi="宋体" w:cs="宋体"/>
          <w:bCs/>
          <w:sz w:val="24"/>
          <w:highlight w:val="none"/>
        </w:rPr>
      </w:pPr>
    </w:p>
    <w:p>
      <w:pPr>
        <w:pStyle w:val="10"/>
        <w:shd w:val="clear" w:color="auto" w:fill="FFFFFF" w:themeFill="background1"/>
        <w:spacing w:line="360" w:lineRule="auto"/>
        <w:rPr>
          <w:rFonts w:hAnsi="宋体" w:cs="宋体"/>
          <w:bCs/>
          <w:sz w:val="24"/>
          <w:highlight w:val="none"/>
        </w:rPr>
      </w:pPr>
    </w:p>
    <w:p>
      <w:pPr>
        <w:pStyle w:val="10"/>
        <w:shd w:val="clear" w:color="auto" w:fill="FFFFFF" w:themeFill="background1"/>
        <w:spacing w:line="360" w:lineRule="auto"/>
        <w:ind w:firstLine="5760" w:firstLineChars="2400"/>
        <w:rPr>
          <w:rFonts w:hAnsi="宋体" w:cs="宋体"/>
          <w:bCs/>
          <w:sz w:val="24"/>
          <w:highlight w:val="none"/>
        </w:rPr>
      </w:pPr>
      <w:r>
        <w:rPr>
          <w:rFonts w:hint="eastAsia" w:hAnsi="宋体" w:cs="宋体"/>
          <w:bCs/>
          <w:sz w:val="24"/>
          <w:highlight w:val="none"/>
        </w:rPr>
        <w:t>供应商：（公章）</w:t>
      </w:r>
    </w:p>
    <w:p>
      <w:pPr>
        <w:shd w:val="clear" w:color="auto" w:fill="FFFFFF" w:themeFill="background1"/>
        <w:spacing w:line="360" w:lineRule="auto"/>
        <w:ind w:firstLine="5589" w:firstLineChars="2329"/>
        <w:rPr>
          <w:rFonts w:ascii="宋体" w:hAnsi="宋体" w:cs="宋体"/>
          <w:bCs/>
          <w:sz w:val="24"/>
          <w:highlight w:val="none"/>
        </w:rPr>
      </w:pPr>
      <w:r>
        <w:rPr>
          <w:rFonts w:hint="eastAsia" w:ascii="宋体" w:hAnsi="宋体" w:cs="宋体"/>
          <w:bCs/>
          <w:sz w:val="24"/>
          <w:highlight w:val="none"/>
        </w:rPr>
        <w:t>日期：  年   月  日</w:t>
      </w:r>
    </w:p>
    <w:p>
      <w:pPr>
        <w:pStyle w:val="8"/>
        <w:shd w:val="clear" w:color="auto" w:fill="FFFFFF" w:themeFill="background1"/>
        <w:spacing w:line="360" w:lineRule="auto"/>
        <w:rPr>
          <w:highlight w:val="none"/>
          <w:lang w:val="fr-CH"/>
        </w:rPr>
      </w:pPr>
    </w:p>
    <w:p>
      <w:pPr>
        <w:shd w:val="clear" w:color="auto" w:fill="FFFFFF" w:themeFill="background1"/>
        <w:tabs>
          <w:tab w:val="left" w:pos="640"/>
          <w:tab w:val="left" w:pos="1260"/>
          <w:tab w:val="left" w:pos="1418"/>
        </w:tabs>
        <w:spacing w:line="480" w:lineRule="auto"/>
        <w:ind w:right="-420" w:rightChars="-200"/>
        <w:rPr>
          <w:rFonts w:ascii="宋体" w:hAnsi="宋体" w:cs="宋体"/>
          <w:sz w:val="24"/>
          <w:highlight w:val="none"/>
        </w:rPr>
      </w:pPr>
      <w:r>
        <w:rPr>
          <w:rFonts w:hint="eastAsia" w:ascii="宋体" w:hAnsi="宋体" w:cs="宋体"/>
          <w:sz w:val="24"/>
          <w:highlight w:val="none"/>
          <w:lang w:val="sq-AL"/>
        </w:rPr>
        <w:br w:type="page"/>
      </w:r>
      <w:r>
        <w:rPr>
          <w:rFonts w:hint="eastAsia" w:ascii="宋体" w:hAnsi="宋体" w:cs="宋体"/>
          <w:b/>
          <w:bCs/>
          <w:sz w:val="24"/>
          <w:highlight w:val="none"/>
        </w:rPr>
        <w:t>2、实施方案</w:t>
      </w:r>
    </w:p>
    <w:p>
      <w:pPr>
        <w:shd w:val="clear" w:color="auto" w:fill="FFFFFF" w:themeFill="background1"/>
        <w:tabs>
          <w:tab w:val="left" w:pos="640"/>
          <w:tab w:val="left" w:pos="1260"/>
          <w:tab w:val="left" w:pos="1418"/>
        </w:tabs>
        <w:spacing w:line="480" w:lineRule="auto"/>
        <w:ind w:right="-420" w:rightChars="-200"/>
        <w:rPr>
          <w:rFonts w:ascii="宋体" w:hAnsi="宋体" w:cs="宋体"/>
          <w:b/>
          <w:bCs/>
          <w:sz w:val="24"/>
          <w:highlight w:val="none"/>
        </w:rPr>
      </w:pPr>
      <w:r>
        <w:rPr>
          <w:rFonts w:hint="eastAsia" w:ascii="宋体" w:hAnsi="宋体" w:cs="宋体"/>
          <w:b/>
          <w:bCs/>
          <w:sz w:val="24"/>
          <w:highlight w:val="none"/>
        </w:rPr>
        <w:t>3、质量保障措施及方案</w:t>
      </w:r>
    </w:p>
    <w:p>
      <w:pPr>
        <w:shd w:val="clear" w:color="auto" w:fill="FFFFFF" w:themeFill="background1"/>
        <w:tabs>
          <w:tab w:val="left" w:pos="640"/>
          <w:tab w:val="left" w:pos="1260"/>
          <w:tab w:val="left" w:pos="1418"/>
        </w:tabs>
        <w:spacing w:line="480" w:lineRule="auto"/>
        <w:ind w:right="-420" w:rightChars="-200"/>
        <w:rPr>
          <w:rFonts w:ascii="宋体" w:hAnsi="宋体" w:cs="宋体"/>
          <w:b/>
          <w:bCs/>
          <w:sz w:val="24"/>
          <w:szCs w:val="22"/>
          <w:highlight w:val="none"/>
          <w:lang w:val="fr-CH"/>
        </w:rPr>
      </w:pPr>
      <w:r>
        <w:rPr>
          <w:rFonts w:ascii="宋体" w:hAnsi="宋体" w:cs="宋体"/>
          <w:b/>
          <w:bCs/>
          <w:sz w:val="24"/>
          <w:highlight w:val="none"/>
        </w:rPr>
        <w:t>4</w:t>
      </w:r>
      <w:r>
        <w:rPr>
          <w:rFonts w:hint="eastAsia" w:ascii="宋体" w:hAnsi="宋体" w:cs="宋体"/>
          <w:b/>
          <w:bCs/>
          <w:sz w:val="24"/>
          <w:highlight w:val="none"/>
          <w:lang w:val="fr-CH"/>
        </w:rPr>
        <w:t>、投标人认为有必要提</w:t>
      </w:r>
      <w:r>
        <w:rPr>
          <w:rFonts w:hint="eastAsia" w:ascii="宋体" w:hAnsi="宋体" w:cs="宋体"/>
          <w:b/>
          <w:bCs/>
          <w:sz w:val="24"/>
          <w:szCs w:val="22"/>
          <w:highlight w:val="none"/>
          <w:lang w:val="fr-CH"/>
        </w:rPr>
        <w:t>供的其他材料</w:t>
      </w:r>
    </w:p>
    <w:p>
      <w:pPr>
        <w:shd w:val="clear" w:color="auto" w:fill="FFFFFF" w:themeFill="background1"/>
        <w:tabs>
          <w:tab w:val="left" w:pos="640"/>
          <w:tab w:val="left" w:pos="1260"/>
          <w:tab w:val="left" w:pos="1418"/>
        </w:tabs>
        <w:spacing w:line="360" w:lineRule="auto"/>
        <w:rPr>
          <w:rFonts w:ascii="宋体" w:hAnsi="宋体" w:cs="宋体"/>
          <w:b/>
          <w:bCs/>
          <w:sz w:val="24"/>
          <w:highlight w:val="none"/>
        </w:rPr>
      </w:pPr>
    </w:p>
    <w:p>
      <w:pPr>
        <w:shd w:val="clear" w:color="auto" w:fill="FFFFFF" w:themeFill="background1"/>
        <w:tabs>
          <w:tab w:val="left" w:pos="640"/>
          <w:tab w:val="left" w:pos="1260"/>
          <w:tab w:val="left" w:pos="1418"/>
        </w:tabs>
        <w:spacing w:line="360" w:lineRule="auto"/>
        <w:jc w:val="center"/>
        <w:rPr>
          <w:rFonts w:ascii="宋体" w:hAnsi="宋体" w:cs="宋体"/>
          <w:b/>
          <w:bCs/>
          <w:sz w:val="24"/>
          <w:highlight w:val="none"/>
        </w:rPr>
      </w:pPr>
      <w:r>
        <w:rPr>
          <w:rFonts w:hint="eastAsia" w:ascii="宋体" w:hAnsi="宋体" w:cs="宋体"/>
          <w:b/>
          <w:bCs/>
          <w:sz w:val="24"/>
          <w:highlight w:val="none"/>
        </w:rPr>
        <w:t>注：以上各项请根据“招标项目评分表”中的要求自行填写并提供相应的证明材料。</w:t>
      </w:r>
    </w:p>
    <w:p>
      <w:pPr>
        <w:shd w:val="clear" w:color="auto" w:fill="FFFFFF" w:themeFill="background1"/>
        <w:tabs>
          <w:tab w:val="left" w:pos="425"/>
          <w:tab w:val="left" w:pos="640"/>
          <w:tab w:val="left" w:pos="1260"/>
          <w:tab w:val="left" w:pos="1418"/>
        </w:tabs>
        <w:spacing w:line="360" w:lineRule="auto"/>
        <w:ind w:right="-420" w:rightChars="-200"/>
        <w:outlineLvl w:val="0"/>
        <w:rPr>
          <w:rFonts w:ascii="宋体" w:hAnsi="宋体" w:cs="宋体"/>
          <w:b/>
          <w:bCs/>
          <w:sz w:val="24"/>
          <w:highlight w:val="none"/>
        </w:rPr>
      </w:pPr>
      <w:r>
        <w:rPr>
          <w:rFonts w:hint="eastAsia" w:ascii="宋体" w:hAnsi="宋体" w:cs="宋体"/>
          <w:sz w:val="24"/>
          <w:highlight w:val="none"/>
          <w:lang w:val="fr-CH"/>
        </w:rPr>
        <w:br w:type="page"/>
      </w:r>
      <w:bookmarkEnd w:id="22"/>
      <w:bookmarkStart w:id="28" w:name="_Toc15759"/>
      <w:bookmarkStart w:id="29" w:name="_Toc6251"/>
      <w:r>
        <w:rPr>
          <w:rFonts w:hint="eastAsia" w:ascii="宋体" w:hAnsi="宋体" w:cs="宋体"/>
          <w:b/>
          <w:bCs/>
          <w:sz w:val="24"/>
          <w:highlight w:val="none"/>
        </w:rPr>
        <w:t>（1）附件：相关政策</w:t>
      </w:r>
      <w:bookmarkEnd w:id="28"/>
      <w:bookmarkEnd w:id="29"/>
    </w:p>
    <w:p>
      <w:pPr>
        <w:shd w:val="clear" w:color="auto" w:fill="FFFFFF" w:themeFill="background1"/>
        <w:tabs>
          <w:tab w:val="left" w:pos="360"/>
        </w:tabs>
        <w:spacing w:line="360" w:lineRule="auto"/>
        <w:outlineLvl w:val="1"/>
        <w:rPr>
          <w:rFonts w:ascii="宋体" w:hAnsi="宋体" w:cs="宋体"/>
          <w:b/>
          <w:bCs/>
          <w:sz w:val="24"/>
          <w:highlight w:val="none"/>
        </w:rPr>
      </w:pPr>
      <w:r>
        <w:rPr>
          <w:rFonts w:hint="eastAsia" w:ascii="宋体" w:hAnsi="宋体" w:cs="宋体"/>
          <w:b/>
          <w:bCs/>
          <w:sz w:val="24"/>
          <w:highlight w:val="none"/>
        </w:rPr>
        <w:t>1、财政部、工业和信息化部《关于印发〈政府采购促进中小企业发展管理办法〉的通知》（财库〔2020〕46 号）</w:t>
      </w:r>
    </w:p>
    <w:p>
      <w:pPr>
        <w:pStyle w:val="8"/>
        <w:shd w:val="clear" w:color="auto" w:fill="FFFFFF" w:themeFill="background1"/>
        <w:tabs>
          <w:tab w:val="left" w:pos="562"/>
          <w:tab w:val="left" w:pos="3372"/>
          <w:tab w:val="left" w:pos="3653"/>
        </w:tabs>
        <w:spacing w:line="360" w:lineRule="auto"/>
        <w:rPr>
          <w:rFonts w:ascii="宋体" w:hAnsi="宋体" w:cs="宋体"/>
          <w:sz w:val="24"/>
          <w:highlight w:val="none"/>
        </w:rPr>
      </w:pPr>
    </w:p>
    <w:p>
      <w:pPr>
        <w:widowControl/>
        <w:shd w:val="clear" w:color="auto" w:fill="FFFFFF" w:themeFill="background1"/>
        <w:spacing w:line="360" w:lineRule="auto"/>
        <w:jc w:val="center"/>
        <w:rPr>
          <w:rFonts w:ascii="宋体" w:hAnsi="宋体" w:cs="宋体"/>
          <w:kern w:val="0"/>
          <w:sz w:val="24"/>
          <w:highlight w:val="none"/>
        </w:rPr>
      </w:pPr>
      <w:r>
        <w:rPr>
          <w:rFonts w:hint="eastAsia" w:ascii="宋体" w:hAnsi="宋体" w:cs="宋体"/>
          <w:kern w:val="0"/>
          <w:sz w:val="24"/>
          <w:highlight w:val="none"/>
        </w:rPr>
        <w:t>关于印发《政府采购促进中小企业发展管理办法》的通知</w:t>
      </w:r>
    </w:p>
    <w:p>
      <w:pPr>
        <w:widowControl/>
        <w:shd w:val="clear" w:color="auto" w:fill="FFFFFF" w:themeFill="background1"/>
        <w:spacing w:after="240" w:line="360" w:lineRule="auto"/>
        <w:jc w:val="center"/>
        <w:rPr>
          <w:rFonts w:ascii="宋体" w:hAnsi="宋体" w:cs="宋体"/>
          <w:kern w:val="0"/>
          <w:sz w:val="24"/>
          <w:highlight w:val="none"/>
        </w:rPr>
      </w:pPr>
      <w:r>
        <w:rPr>
          <w:rFonts w:hint="eastAsia" w:ascii="宋体" w:hAnsi="宋体" w:cs="宋体"/>
          <w:kern w:val="0"/>
          <w:sz w:val="24"/>
          <w:highlight w:val="none"/>
        </w:rPr>
        <w:t>财库〔2020〕46号</w:t>
      </w:r>
    </w:p>
    <w:p>
      <w:pPr>
        <w:widowControl/>
        <w:shd w:val="clear" w:color="auto" w:fill="FFFFFF" w:themeFill="background1"/>
        <w:spacing w:after="240" w:line="360" w:lineRule="auto"/>
        <w:jc w:val="left"/>
        <w:rPr>
          <w:rFonts w:ascii="宋体" w:hAnsi="宋体" w:cs="宋体"/>
          <w:kern w:val="0"/>
          <w:sz w:val="24"/>
          <w:highlight w:val="none"/>
        </w:rPr>
      </w:pPr>
      <w:r>
        <w:rPr>
          <w:rFonts w:hint="eastAsia" w:ascii="宋体" w:hAnsi="宋体" w:cs="宋体"/>
          <w:kern w:val="0"/>
          <w:sz w:val="24"/>
          <w:highlight w:val="none"/>
        </w:rPr>
        <w:t>各中央预算单位办公厅（室），各省、自治区、直辖市、计划单列市财政厅（局）、工业和信息化主管部门，新疆生产建设兵团财政局、工业和信息化主管部门：</w:t>
      </w:r>
    </w:p>
    <w:p>
      <w:pPr>
        <w:widowControl/>
        <w:shd w:val="clear" w:color="auto" w:fill="FFFFFF" w:themeFill="background1"/>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themeFill="background1"/>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附件：政府采购促进中小企业发展管理办法</w:t>
      </w:r>
    </w:p>
    <w:p>
      <w:pPr>
        <w:widowControl/>
        <w:shd w:val="clear" w:color="auto" w:fill="FFFFFF" w:themeFill="background1"/>
        <w:spacing w:line="360" w:lineRule="auto"/>
        <w:jc w:val="right"/>
        <w:rPr>
          <w:rFonts w:ascii="宋体" w:hAnsi="宋体" w:cs="宋体"/>
          <w:kern w:val="0"/>
          <w:sz w:val="24"/>
          <w:highlight w:val="none"/>
        </w:rPr>
      </w:pPr>
      <w:r>
        <w:rPr>
          <w:rFonts w:hint="eastAsia" w:ascii="宋体" w:hAnsi="宋体" w:cs="宋体"/>
          <w:kern w:val="0"/>
          <w:sz w:val="24"/>
          <w:highlight w:val="none"/>
        </w:rPr>
        <w:t>财  政  部</w:t>
      </w:r>
    </w:p>
    <w:p>
      <w:pPr>
        <w:widowControl/>
        <w:shd w:val="clear" w:color="auto" w:fill="FFFFFF" w:themeFill="background1"/>
        <w:spacing w:line="360" w:lineRule="auto"/>
        <w:jc w:val="right"/>
        <w:rPr>
          <w:rFonts w:ascii="宋体" w:hAnsi="宋体" w:cs="宋体"/>
          <w:kern w:val="0"/>
          <w:sz w:val="24"/>
          <w:highlight w:val="none"/>
        </w:rPr>
      </w:pPr>
      <w:r>
        <w:rPr>
          <w:rFonts w:hint="eastAsia" w:ascii="宋体" w:hAnsi="宋体" w:cs="宋体"/>
          <w:kern w:val="0"/>
          <w:sz w:val="24"/>
          <w:highlight w:val="none"/>
        </w:rPr>
        <w:t>工业和信息化部</w:t>
      </w:r>
    </w:p>
    <w:p>
      <w:pPr>
        <w:widowControl/>
        <w:shd w:val="clear" w:color="auto" w:fill="FFFFFF" w:themeFill="background1"/>
        <w:spacing w:line="360" w:lineRule="auto"/>
        <w:jc w:val="right"/>
        <w:rPr>
          <w:rFonts w:ascii="宋体" w:hAnsi="宋体" w:cs="宋体"/>
          <w:kern w:val="0"/>
          <w:sz w:val="24"/>
          <w:highlight w:val="none"/>
        </w:rPr>
      </w:pPr>
      <w:r>
        <w:rPr>
          <w:rFonts w:hint="eastAsia" w:ascii="宋体" w:hAnsi="宋体" w:cs="宋体"/>
          <w:kern w:val="0"/>
          <w:sz w:val="24"/>
          <w:highlight w:val="none"/>
        </w:rPr>
        <w:t>2020年12月18日</w:t>
      </w:r>
    </w:p>
    <w:p>
      <w:pPr>
        <w:shd w:val="clear" w:color="auto" w:fill="FFFFFF" w:themeFill="background1"/>
        <w:autoSpaceDE w:val="0"/>
        <w:autoSpaceDN w:val="0"/>
        <w:adjustRightInd w:val="0"/>
        <w:spacing w:line="360" w:lineRule="auto"/>
        <w:jc w:val="left"/>
        <w:rPr>
          <w:rFonts w:ascii="宋体" w:hAnsi="宋体" w:cs="宋体"/>
          <w:kern w:val="0"/>
          <w:sz w:val="24"/>
          <w:highlight w:val="none"/>
        </w:rPr>
      </w:pPr>
    </w:p>
    <w:p>
      <w:pPr>
        <w:shd w:val="clear" w:color="auto" w:fill="FFFFFF" w:themeFill="background1"/>
        <w:spacing w:line="360" w:lineRule="auto"/>
        <w:jc w:val="center"/>
        <w:rPr>
          <w:rFonts w:ascii="宋体" w:hAnsi="宋体" w:cs="宋体"/>
          <w:b/>
          <w:bCs/>
          <w:sz w:val="24"/>
          <w:highlight w:val="none"/>
        </w:rPr>
      </w:pPr>
    </w:p>
    <w:p>
      <w:pPr>
        <w:shd w:val="clear" w:color="auto" w:fill="FFFFFF" w:themeFill="background1"/>
        <w:spacing w:line="360" w:lineRule="auto"/>
        <w:jc w:val="center"/>
        <w:rPr>
          <w:rFonts w:ascii="宋体" w:hAnsi="宋体" w:cs="宋体"/>
          <w:b/>
          <w:bCs/>
          <w:sz w:val="24"/>
          <w:highlight w:val="none"/>
        </w:rPr>
      </w:pPr>
    </w:p>
    <w:p>
      <w:pPr>
        <w:shd w:val="clear" w:color="auto" w:fill="FFFFFF" w:themeFill="background1"/>
        <w:spacing w:line="360" w:lineRule="auto"/>
        <w:jc w:val="center"/>
        <w:rPr>
          <w:rFonts w:ascii="宋体" w:hAnsi="宋体" w:cs="宋体"/>
          <w:b/>
          <w:bCs/>
          <w:sz w:val="24"/>
          <w:highlight w:val="none"/>
        </w:rPr>
      </w:pPr>
    </w:p>
    <w:p>
      <w:pPr>
        <w:shd w:val="clear" w:color="auto" w:fill="FFFFFF" w:themeFill="background1"/>
        <w:spacing w:line="360" w:lineRule="auto"/>
        <w:rPr>
          <w:rFonts w:ascii="宋体" w:hAnsi="宋体" w:cs="宋体"/>
          <w:b/>
          <w:bCs/>
          <w:sz w:val="24"/>
          <w:highlight w:val="none"/>
        </w:rPr>
      </w:pPr>
    </w:p>
    <w:p>
      <w:pPr>
        <w:jc w:val="left"/>
        <w:rPr>
          <w:rFonts w:ascii="宋体" w:hAnsi="宋体" w:cs="宋体"/>
          <w:b/>
          <w:bCs/>
          <w:sz w:val="24"/>
          <w:highlight w:val="none"/>
        </w:rPr>
      </w:pPr>
      <w:r>
        <w:rPr>
          <w:rFonts w:hint="eastAsia" w:ascii="宋体" w:hAnsi="宋体" w:cs="宋体"/>
          <w:b/>
          <w:bCs/>
          <w:sz w:val="24"/>
          <w:highlight w:val="none"/>
        </w:rPr>
        <w:br w:type="page"/>
      </w:r>
    </w:p>
    <w:p>
      <w:pPr>
        <w:shd w:val="clear" w:color="auto" w:fill="FFFFFF" w:themeFill="background1"/>
        <w:spacing w:line="360" w:lineRule="auto"/>
        <w:jc w:val="center"/>
        <w:rPr>
          <w:rFonts w:ascii="宋体" w:hAnsi="宋体" w:cs="宋体"/>
          <w:b/>
          <w:bCs/>
          <w:sz w:val="24"/>
          <w:highlight w:val="none"/>
        </w:rPr>
      </w:pPr>
      <w:r>
        <w:rPr>
          <w:rFonts w:hint="eastAsia" w:ascii="宋体" w:hAnsi="宋体" w:cs="宋体"/>
          <w:b/>
          <w:bCs/>
          <w:sz w:val="24"/>
          <w:highlight w:val="none"/>
        </w:rPr>
        <w:t>政府采购促进中小企业发展管理办法</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第一条 为了发挥政府采购的政策功能，促进中小企业健康发展，根据《中华人民共和国政府采购法》、《中华人民共和国中小企业促进法》等有关法律法规，制定本办法。</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第三条 采购人在政府采购活动中应当通过加强采购需求管理，落实预留采购份额、价格评审优惠、优先采购等 措施，提高中小企业在政府采购中的份额，支持中小企业发展。</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第四条 在政府采购活动中，供应商提供的货物、工程或者服务符合下列情形的，享受本办法规定的中小企业扶持政策：</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（一）在货物采购项目中，货物由中小企业制造，即货 物由中小企业生产且使用该中小企业商号或者注册商标；</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（二）在工程采购项目中，工程由中小企业承建，即工 程施工单位为中小企业；</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（三）在服务采购项目中，服务由中小企业承接，即提供服务的人员为中小企业依照《中华人民共和国劳动合同法》订立劳动合同的从业人员。</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在货物采购项目中，供应商提供的货物既有中小企业制造货物，也有大型企业制造货物的，不享受本办法规定的中小企业扶持政策。</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sz w:val="24"/>
          <w:highlight w:val="none"/>
        </w:rPr>
      </w:pPr>
      <w:r>
        <w:rPr>
          <w:rFonts w:hint="eastAsia" w:ascii="宋体" w:hAnsi="宋体" w:cs="宋体"/>
          <w:kern w:val="0"/>
          <w:sz w:val="24"/>
          <w:highlight w:val="none"/>
        </w:rPr>
        <w:t>符合下列情形之一的，可不专门面向中小企业预留采购</w:t>
      </w:r>
      <w:r>
        <w:rPr>
          <w:rFonts w:hint="eastAsia" w:ascii="宋体" w:hAnsi="宋体" w:cs="宋体"/>
          <w:sz w:val="24"/>
          <w:highlight w:val="none"/>
        </w:rPr>
        <w:t>份额：</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（一）法律法规和国家有关政策明确规定优先或者应当面向事业单位、社会组织等非企业主体采购的；</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（二）因确需使用不可替代的专利、专有技术，基础设施限制，或者提供特定公共服务等原因，只能从中小企业之外的供应商处采购的；</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（三）按照本办法规定预留采购份额无法确保充分供应、充分竞争，或者存在可能影响政府采购目标实现的情形；</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（四）框架协议采购项目；</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（五）省级以上人民政府财政部门规定的其他情形。 除上述情形外，其他均为适宜由中小企业提供的情形。</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第七条采购限额标准以上，200万元以下的货物和服务采购项目、400 万元以下的工程采购项目，适宜由中小企业提供的，采购人应当专门面向中小企业采购。</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（一）将采购项目整体或者设置采购包专门面向中小企业采购；</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（二）要求供应商以联合体形式参加采购活动，且联合体中中小企业承担的部分达到一定比例；</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（三）要求获得采购合同的供应商将采购项目中的一定比例分包给一家或者多家中小企业。</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组成联合体或者接受分包合同的中小企业与联合体内 其他企业、分包企业之间不得存在直接控股、管理关系。</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第十二条 采购项目涉及中小企业采购的，采购文件应当明确以下内容：</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（一）预留份额的采购项目或者采购包，明确该项目或相关采购包专门面向中小企业采购，以及相关标的及预算金额；</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（二）要求以联合体形式参加或者合同分包的，明确联合协议或者分包意向协议中中小企业合同金额应当达到的 比例，并作为供应商资格条件；</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（三）非预留份额的采购项目或者采购包，明确有关价格扣除比例或者价格分加分比例；</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（四）规定依据本办法规定享受扶持政策获得政府采购合同的，小微企业不得将合同分包给大中型企业，中型企业不得将合同分包给大型企业；</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（五）采购人认为具备相关条件的，明确对中小企业在资金支付期限、预付款比例等方面的优惠措施；</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（六）明确采购标的对应的中小企业划分标准所属行业；</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（七）法律法规和省级以上人民政府财政部门规定的其他事项。</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第十三条 中标、成交供应商享受本办法规定的中小企业扶持政策的，采购人、采购代理机构应当随中标、成交结果公开中标、成交供应商的《中小企业声明函》。</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适用招标投标法的政府采购工程建设项目，应当在公示中标候选人时公开中标候选人的《中小企业声明函》。</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中小企业主管部门应当在收到财政部门或者有关招标 投标行政监督部门关于协助开展中小企业认定函后 10 个工作日内做出书面答复。</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第二十条 供应商按照本办法规定提供声明函内容不实的，属于提供虚假材料谋取中标、成交，依照《中华人民共和国政府采购法》等国家有关规定追究相应责任。</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第二十二条 对外援助项目、国家相关资格或者资质管理制度另有规定的项目，不适用本办法。</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第二十三条 关于视同中小企业的其他主体的政府采购扶持政策，由财政部会同有关部门另行规定。</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第二十四条 省级财政部门可以会同中小企业主管部门根据本办法的规定制定具体实施办法。</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第二十五条 本办法自 2021 年 1 月 1 日起施行。《财政部 工业和信息化部关于印发〈政府采购促进中小企业发展暂行办法〉的通知》（财库﹝2011﹞181 号）同时废止。</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附：1.中小企业声明函</w:t>
      </w:r>
    </w:p>
    <w:p>
      <w:pPr>
        <w:pStyle w:val="8"/>
        <w:shd w:val="clear" w:color="auto" w:fill="FFFFFF" w:themeFill="background1"/>
        <w:tabs>
          <w:tab w:val="left" w:pos="562"/>
          <w:tab w:val="left" w:pos="3372"/>
          <w:tab w:val="left" w:pos="3653"/>
        </w:tabs>
        <w:spacing w:line="360" w:lineRule="auto"/>
        <w:ind w:firstLine="960" w:firstLineChars="400"/>
        <w:rPr>
          <w:rFonts w:ascii="宋体" w:hAnsi="宋体" w:cs="宋体"/>
          <w:kern w:val="0"/>
          <w:sz w:val="24"/>
          <w:highlight w:val="none"/>
        </w:rPr>
      </w:pPr>
      <w:r>
        <w:rPr>
          <w:rFonts w:hint="eastAsia" w:ascii="宋体" w:hAnsi="宋体" w:cs="宋体"/>
          <w:kern w:val="0"/>
          <w:sz w:val="24"/>
          <w:highlight w:val="none"/>
        </w:rPr>
        <w:t>2.面向中小企业预留项目执行情况公告</w:t>
      </w:r>
    </w:p>
    <w:p>
      <w:pPr>
        <w:pStyle w:val="8"/>
        <w:shd w:val="clear" w:color="auto" w:fill="FFFFFF" w:themeFill="background1"/>
        <w:tabs>
          <w:tab w:val="left" w:pos="562"/>
          <w:tab w:val="left" w:pos="3372"/>
          <w:tab w:val="left" w:pos="3653"/>
        </w:tabs>
        <w:spacing w:before="30" w:line="360" w:lineRule="auto"/>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附 1</w:t>
      </w:r>
    </w:p>
    <w:p>
      <w:pPr>
        <w:shd w:val="clear" w:color="auto" w:fill="FFFFFF" w:themeFill="background1"/>
        <w:spacing w:after="319" w:afterLines="100" w:line="360" w:lineRule="auto"/>
        <w:jc w:val="center"/>
        <w:rPr>
          <w:rFonts w:ascii="宋体" w:hAnsi="宋体" w:cs="宋体"/>
          <w:sz w:val="24"/>
          <w:highlight w:val="none"/>
        </w:rPr>
      </w:pPr>
      <w:r>
        <w:rPr>
          <w:rFonts w:hint="eastAsia" w:ascii="宋体" w:hAnsi="宋体" w:cs="宋体"/>
          <w:sz w:val="24"/>
          <w:highlight w:val="none"/>
        </w:rPr>
        <w:t>中小企业声明函（货物）</w:t>
      </w:r>
    </w:p>
    <w:p>
      <w:pPr>
        <w:pStyle w:val="8"/>
        <w:shd w:val="clear" w:color="auto" w:fill="FFFFFF" w:themeFill="background1"/>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本公司（联合体）郑重声明，根据《政府采购促进中小企业发展管理办法》（财库﹝2020﹞46 号）的规定，本公司（联合体）参加（</w:t>
      </w:r>
      <w:r>
        <w:rPr>
          <w:rFonts w:hint="eastAsia" w:ascii="宋体" w:hAnsi="宋体" w:cs="宋体"/>
          <w:spacing w:val="-2"/>
          <w:sz w:val="24"/>
          <w:highlight w:val="none"/>
          <w:u w:val="single"/>
        </w:rPr>
        <w:t>单位名称</w:t>
      </w:r>
      <w:r>
        <w:rPr>
          <w:rFonts w:hint="eastAsia" w:ascii="宋体" w:hAnsi="宋体" w:cs="宋体"/>
          <w:spacing w:val="-2"/>
          <w:sz w:val="24"/>
          <w:highlight w:val="none"/>
        </w:rPr>
        <w:t>）的（</w:t>
      </w:r>
      <w:r>
        <w:rPr>
          <w:rFonts w:hint="eastAsia" w:ascii="宋体" w:hAnsi="宋体" w:cs="宋体"/>
          <w:spacing w:val="-2"/>
          <w:sz w:val="24"/>
          <w:highlight w:val="none"/>
          <w:u w:val="single"/>
        </w:rPr>
        <w:t>项目名称</w:t>
      </w:r>
      <w:r>
        <w:rPr>
          <w:rFonts w:hint="eastAsia" w:ascii="宋体" w:hAnsi="宋体" w:cs="宋体"/>
          <w:spacing w:val="-2"/>
          <w:sz w:val="24"/>
          <w:highlight w:val="none"/>
        </w:rPr>
        <w:t>）采购活动，提供的货物全部由符合政策要求的中小企业制造。相关企业（含联合体中的中小企业、签订分包意向协议的中小企业） 的具体情况如下：</w:t>
      </w:r>
    </w:p>
    <w:p>
      <w:pPr>
        <w:pStyle w:val="8"/>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kern w:val="0"/>
          <w:sz w:val="24"/>
          <w:highlight w:val="none"/>
          <w:u w:val="single"/>
        </w:rPr>
        <w:t>标的名称</w:t>
      </w:r>
      <w:r>
        <w:rPr>
          <w:rFonts w:hint="eastAsia" w:ascii="宋体" w:hAnsi="宋体" w:cs="宋体"/>
          <w:kern w:val="0"/>
          <w:sz w:val="24"/>
          <w:highlight w:val="none"/>
        </w:rPr>
        <w:t>），属于（</w:t>
      </w:r>
      <w:r>
        <w:rPr>
          <w:rFonts w:hint="eastAsia" w:ascii="宋体" w:hAnsi="宋体" w:cs="宋体"/>
          <w:kern w:val="0"/>
          <w:sz w:val="24"/>
          <w:highlight w:val="none"/>
          <w:u w:val="single"/>
          <w:lang w:eastAsia="zh-Hans"/>
        </w:rPr>
        <w:t>采购文件中明确的所属行业</w:t>
      </w:r>
      <w:r>
        <w:rPr>
          <w:rFonts w:hint="eastAsia" w:ascii="宋体" w:hAnsi="宋体" w:cs="宋体"/>
          <w:kern w:val="0"/>
          <w:sz w:val="24"/>
          <w:highlight w:val="none"/>
        </w:rPr>
        <w:t>）；制造商为（</w:t>
      </w:r>
      <w:r>
        <w:rPr>
          <w:rFonts w:hint="eastAsia" w:ascii="宋体" w:hAnsi="宋体" w:cs="宋体"/>
          <w:kern w:val="0"/>
          <w:sz w:val="24"/>
          <w:highlight w:val="none"/>
          <w:u w:val="single"/>
        </w:rPr>
        <w:t>企业名称</w:t>
      </w:r>
      <w:r>
        <w:rPr>
          <w:rFonts w:hint="eastAsia" w:ascii="宋体" w:hAnsi="宋体" w:cs="宋体"/>
          <w:kern w:val="0"/>
          <w:sz w:val="24"/>
          <w:highlight w:val="none"/>
        </w:rPr>
        <w:t>），从业人员</w:t>
      </w:r>
      <w:r>
        <w:rPr>
          <w:rFonts w:hint="eastAsia" w:ascii="宋体" w:hAnsi="宋体" w:cs="宋体"/>
          <w:kern w:val="0"/>
          <w:sz w:val="24"/>
          <w:highlight w:val="none"/>
          <w:u w:val="single"/>
        </w:rPr>
        <w:tab/>
      </w:r>
      <w:r>
        <w:rPr>
          <w:rFonts w:hint="eastAsia" w:ascii="宋体" w:hAnsi="宋体" w:cs="宋体"/>
          <w:kern w:val="0"/>
          <w:sz w:val="24"/>
          <w:highlight w:val="none"/>
        </w:rPr>
        <w:t xml:space="preserve">人，营业收入为 </w:t>
      </w:r>
      <w:r>
        <w:rPr>
          <w:rFonts w:hint="eastAsia" w:ascii="宋体" w:hAnsi="宋体" w:cs="宋体"/>
          <w:kern w:val="0"/>
          <w:sz w:val="24"/>
          <w:highlight w:val="none"/>
          <w:u w:val="single"/>
        </w:rPr>
        <w:tab/>
      </w:r>
      <w:r>
        <w:rPr>
          <w:rFonts w:hint="eastAsia" w:ascii="宋体" w:hAnsi="宋体" w:cs="宋体"/>
          <w:kern w:val="0"/>
          <w:sz w:val="24"/>
          <w:highlight w:val="none"/>
        </w:rPr>
        <w:t>万元，资产总额为</w:t>
      </w:r>
      <w:r>
        <w:rPr>
          <w:rFonts w:hint="eastAsia" w:ascii="宋体" w:hAnsi="宋体" w:cs="宋体"/>
          <w:kern w:val="0"/>
          <w:sz w:val="24"/>
          <w:highlight w:val="none"/>
          <w:u w:val="single"/>
        </w:rPr>
        <w:tab/>
      </w:r>
      <w:r>
        <w:rPr>
          <w:rFonts w:hint="eastAsia" w:ascii="宋体" w:hAnsi="宋体" w:cs="宋体"/>
          <w:kern w:val="0"/>
          <w:sz w:val="24"/>
          <w:highlight w:val="none"/>
          <w:u w:val="single"/>
        </w:rPr>
        <w:t xml:space="preserve"> </w:t>
      </w:r>
      <w:r>
        <w:rPr>
          <w:rFonts w:hint="eastAsia" w:ascii="宋体" w:hAnsi="宋体" w:cs="宋体"/>
          <w:kern w:val="0"/>
          <w:sz w:val="24"/>
          <w:highlight w:val="none"/>
        </w:rPr>
        <w:t>万元，属于（</w:t>
      </w:r>
      <w:r>
        <w:rPr>
          <w:rFonts w:hint="eastAsia" w:ascii="宋体" w:hAnsi="宋体" w:cs="宋体"/>
          <w:kern w:val="0"/>
          <w:sz w:val="24"/>
          <w:highlight w:val="none"/>
          <w:u w:val="single"/>
        </w:rPr>
        <w:t>中型企业、小型企业、微型企业</w:t>
      </w:r>
      <w:r>
        <w:rPr>
          <w:rFonts w:hint="eastAsia" w:ascii="宋体" w:hAnsi="宋体" w:cs="宋体"/>
          <w:kern w:val="0"/>
          <w:sz w:val="24"/>
          <w:highlight w:val="none"/>
        </w:rPr>
        <w:t>）；</w:t>
      </w:r>
    </w:p>
    <w:p>
      <w:pPr>
        <w:pStyle w:val="8"/>
        <w:shd w:val="clear" w:color="auto" w:fill="FFFFFF" w:themeFill="background1"/>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2、（</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kern w:val="0"/>
          <w:sz w:val="24"/>
          <w:highlight w:val="none"/>
          <w:u w:val="single"/>
          <w:lang w:eastAsia="zh-Hans"/>
        </w:rPr>
        <w:t>采购文件中明确的所属行业</w:t>
      </w:r>
      <w:r>
        <w:rPr>
          <w:rFonts w:hint="eastAsia" w:ascii="宋体" w:hAnsi="宋体" w:cs="宋体"/>
          <w:spacing w:val="-2"/>
          <w:sz w:val="24"/>
          <w:highlight w:val="none"/>
        </w:rPr>
        <w:t>）；制造商为（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 xml:space="preserve">    </w:t>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 xml:space="preserve">   </w:t>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8"/>
        <w:shd w:val="clear" w:color="auto" w:fill="FFFFFF" w:themeFill="background1"/>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w:t>
      </w:r>
    </w:p>
    <w:p>
      <w:pPr>
        <w:pStyle w:val="8"/>
        <w:shd w:val="clear" w:color="auto" w:fill="FFFFFF" w:themeFill="background1"/>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以上企业，不属于大企业的分支机构，不存在控股股东为大企业的情形，也不存在与大企业的负责人为同一人的情形。</w:t>
      </w:r>
    </w:p>
    <w:p>
      <w:pPr>
        <w:pStyle w:val="8"/>
        <w:shd w:val="clear" w:color="auto" w:fill="FFFFFF" w:themeFill="background1"/>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本企业对上述声明内容的真实性负责。如有虚假，将依法承担相应责任。</w:t>
      </w:r>
    </w:p>
    <w:p>
      <w:pPr>
        <w:pStyle w:val="8"/>
        <w:shd w:val="clear" w:color="auto" w:fill="FFFFFF" w:themeFill="background1"/>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8"/>
        <w:shd w:val="clear" w:color="auto" w:fill="FFFFFF" w:themeFill="background1"/>
        <w:tabs>
          <w:tab w:val="left" w:pos="562"/>
          <w:tab w:val="left" w:pos="3372"/>
          <w:tab w:val="left" w:pos="3653"/>
        </w:tabs>
        <w:spacing w:line="360" w:lineRule="auto"/>
        <w:ind w:left="4200" w:leftChars="2000"/>
        <w:rPr>
          <w:rFonts w:ascii="宋体" w:hAnsi="宋体" w:cs="宋体"/>
          <w:sz w:val="24"/>
          <w:highlight w:val="none"/>
        </w:rPr>
      </w:pPr>
      <w:r>
        <w:rPr>
          <w:rFonts w:hint="eastAsia" w:ascii="宋体" w:hAnsi="宋体" w:cs="宋体"/>
          <w:spacing w:val="-2"/>
          <w:sz w:val="24"/>
          <w:highlight w:val="none"/>
        </w:rPr>
        <w:t>企业名称（盖章）日期：</w:t>
      </w:r>
    </w:p>
    <w:p>
      <w:pPr>
        <w:pStyle w:val="8"/>
        <w:shd w:val="clear" w:color="auto" w:fill="FFFFFF" w:themeFill="background1"/>
        <w:tabs>
          <w:tab w:val="left" w:pos="562"/>
          <w:tab w:val="left" w:pos="3372"/>
          <w:tab w:val="left" w:pos="3653"/>
        </w:tabs>
        <w:spacing w:line="360" w:lineRule="auto"/>
        <w:jc w:val="left"/>
        <w:rPr>
          <w:rFonts w:ascii="宋体" w:hAnsi="宋体" w:cs="宋体"/>
          <w:spacing w:val="-2"/>
          <w:sz w:val="24"/>
          <w:highlight w:val="none"/>
        </w:rPr>
      </w:pPr>
      <w:r>
        <w:rPr>
          <w:rFonts w:hint="eastAsia" w:ascii="宋体" w:hAnsi="宋体" w:cs="宋体"/>
          <w:spacing w:val="-2"/>
          <w:sz w:val="24"/>
          <w:highlight w:val="none"/>
        </w:rPr>
        <w:t>从业人员、营业收入、资产总额填报上一年度数据，无上一年度数据的新成立企业可不填报。</w:t>
      </w:r>
    </w:p>
    <w:p>
      <w:pPr>
        <w:shd w:val="clear" w:color="auto" w:fill="FFFFFF" w:themeFill="background1"/>
        <w:spacing w:after="319" w:afterLines="100" w:line="360" w:lineRule="auto"/>
        <w:jc w:val="center"/>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中小企业声明函（工程、服务）</w:t>
      </w:r>
    </w:p>
    <w:p>
      <w:pPr>
        <w:pStyle w:val="8"/>
        <w:shd w:val="clear" w:color="auto" w:fill="FFFFFF" w:themeFill="background1"/>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本公司（联合体）郑重声明，根据《政府采购促进中小企业发展管理办法》（财库﹝2020﹞46 号）的规定，本公司（联合体）参加（</w:t>
      </w:r>
      <w:r>
        <w:rPr>
          <w:rFonts w:hint="eastAsia" w:ascii="宋体" w:hAnsi="宋体" w:cs="宋体"/>
          <w:spacing w:val="-2"/>
          <w:sz w:val="24"/>
          <w:highlight w:val="none"/>
          <w:u w:val="single"/>
        </w:rPr>
        <w:t>单位名称</w:t>
      </w:r>
      <w:r>
        <w:rPr>
          <w:rFonts w:hint="eastAsia" w:ascii="宋体" w:hAnsi="宋体" w:cs="宋体"/>
          <w:spacing w:val="-2"/>
          <w:sz w:val="24"/>
          <w:highlight w:val="none"/>
        </w:rPr>
        <w:t>）的（</w:t>
      </w:r>
      <w:r>
        <w:rPr>
          <w:rFonts w:hint="eastAsia" w:ascii="宋体" w:hAnsi="宋体" w:cs="宋体"/>
          <w:spacing w:val="-2"/>
          <w:sz w:val="24"/>
          <w:highlight w:val="none"/>
          <w:u w:val="single"/>
        </w:rPr>
        <w:t>项目名称</w:t>
      </w:r>
      <w:r>
        <w:rPr>
          <w:rFonts w:hint="eastAsia" w:ascii="宋体" w:hAnsi="宋体" w:cs="宋体"/>
          <w:spacing w:val="-2"/>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8"/>
        <w:shd w:val="clear" w:color="auto" w:fill="FFFFFF" w:themeFill="background1"/>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1、（</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spacing w:val="-2"/>
          <w:sz w:val="24"/>
          <w:highlight w:val="none"/>
          <w:u w:val="single"/>
        </w:rPr>
        <w:t>采购文件中明确的所属行业：其他未列明行业</w:t>
      </w:r>
      <w:r>
        <w:rPr>
          <w:rFonts w:hint="eastAsia" w:ascii="宋体" w:hAnsi="宋体" w:cs="宋体"/>
          <w:spacing w:val="-2"/>
          <w:sz w:val="24"/>
          <w:highlight w:val="none"/>
        </w:rPr>
        <w:t>）；承建（承接）企业为（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ab/>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ab/>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8"/>
        <w:shd w:val="clear" w:color="auto" w:fill="FFFFFF" w:themeFill="background1"/>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2、（</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spacing w:val="-2"/>
          <w:sz w:val="24"/>
          <w:highlight w:val="none"/>
          <w:u w:val="single"/>
        </w:rPr>
        <w:t>采购文件中明确的所属行业：其他未列明行业</w:t>
      </w:r>
      <w:r>
        <w:rPr>
          <w:rFonts w:hint="eastAsia" w:ascii="宋体" w:hAnsi="宋体" w:cs="宋体"/>
          <w:spacing w:val="-2"/>
          <w:sz w:val="24"/>
          <w:highlight w:val="none"/>
        </w:rPr>
        <w:t>） ；承建（承接）企业为（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ab/>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ab/>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8"/>
        <w:shd w:val="clear" w:color="auto" w:fill="FFFFFF" w:themeFill="background1"/>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w:t>
      </w:r>
    </w:p>
    <w:p>
      <w:pPr>
        <w:pStyle w:val="8"/>
        <w:shd w:val="clear" w:color="auto" w:fill="FFFFFF" w:themeFill="background1"/>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以上企业，不属于大企业的分支机构，不存在控股股东为大企业的情形，也不存在与大企业的负责人为同一人的情形。</w:t>
      </w:r>
    </w:p>
    <w:p>
      <w:pPr>
        <w:pStyle w:val="8"/>
        <w:shd w:val="clear" w:color="auto" w:fill="FFFFFF" w:themeFill="background1"/>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本企业对上述声明内容的真实性负责。如有虚假，将依法承担相应责任。</w:t>
      </w:r>
    </w:p>
    <w:p>
      <w:pPr>
        <w:pStyle w:val="8"/>
        <w:shd w:val="clear" w:color="auto" w:fill="FFFFFF" w:themeFill="background1"/>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8"/>
        <w:shd w:val="clear" w:color="auto" w:fill="FFFFFF" w:themeFill="background1"/>
        <w:tabs>
          <w:tab w:val="left" w:pos="562"/>
          <w:tab w:val="left" w:pos="3372"/>
          <w:tab w:val="left" w:pos="3653"/>
        </w:tabs>
        <w:spacing w:line="360" w:lineRule="auto"/>
        <w:ind w:left="4200" w:leftChars="2000"/>
        <w:rPr>
          <w:rFonts w:ascii="宋体" w:hAnsi="宋体" w:cs="宋体"/>
          <w:spacing w:val="-2"/>
          <w:sz w:val="24"/>
          <w:highlight w:val="none"/>
        </w:rPr>
      </w:pPr>
    </w:p>
    <w:p>
      <w:pPr>
        <w:pStyle w:val="8"/>
        <w:shd w:val="clear" w:color="auto" w:fill="FFFFFF" w:themeFill="background1"/>
        <w:tabs>
          <w:tab w:val="left" w:pos="562"/>
          <w:tab w:val="left" w:pos="3372"/>
          <w:tab w:val="left" w:pos="3653"/>
        </w:tabs>
        <w:spacing w:line="360" w:lineRule="auto"/>
        <w:ind w:left="4200" w:leftChars="2000"/>
        <w:rPr>
          <w:rFonts w:ascii="宋体" w:hAnsi="宋体" w:cs="宋体"/>
          <w:spacing w:val="-2"/>
          <w:sz w:val="24"/>
          <w:highlight w:val="none"/>
        </w:rPr>
      </w:pPr>
      <w:r>
        <w:rPr>
          <w:rFonts w:hint="eastAsia" w:ascii="宋体" w:hAnsi="宋体" w:cs="宋体"/>
          <w:spacing w:val="-2"/>
          <w:sz w:val="24"/>
          <w:highlight w:val="none"/>
        </w:rPr>
        <w:t>企业名称（盖章）日期：</w:t>
      </w:r>
    </w:p>
    <w:p>
      <w:pPr>
        <w:pStyle w:val="8"/>
        <w:shd w:val="clear" w:color="auto" w:fill="FFFFFF" w:themeFill="background1"/>
        <w:tabs>
          <w:tab w:val="left" w:pos="562"/>
          <w:tab w:val="left" w:pos="3372"/>
          <w:tab w:val="left" w:pos="3653"/>
        </w:tabs>
        <w:spacing w:before="30" w:line="360" w:lineRule="auto"/>
        <w:rPr>
          <w:rFonts w:ascii="宋体" w:hAnsi="宋体" w:cs="宋体"/>
          <w:sz w:val="24"/>
          <w:highlight w:val="none"/>
        </w:rPr>
      </w:pPr>
      <w:r>
        <w:rPr>
          <w:rFonts w:hint="eastAsia" w:ascii="宋体" w:hAnsi="宋体" w:cs="宋体"/>
          <w:spacing w:val="-2"/>
          <w:sz w:val="24"/>
          <w:highlight w:val="none"/>
        </w:rPr>
        <w:t>从业人员、营业收入、资产总额填报上一年度数据，无上一年度数据的新成立企业可不填报。</w:t>
      </w:r>
      <w:r>
        <w:rPr>
          <w:rFonts w:hint="eastAsia" w:ascii="宋体" w:hAnsi="宋体" w:cs="宋体"/>
          <w:sz w:val="24"/>
          <w:highlight w:val="none"/>
        </w:rPr>
        <w:br w:type="page"/>
      </w:r>
      <w:r>
        <w:rPr>
          <w:rFonts w:hint="eastAsia" w:ascii="宋体" w:hAnsi="宋体" w:cs="宋体"/>
          <w:b/>
          <w:bCs/>
          <w:sz w:val="24"/>
          <w:highlight w:val="none"/>
        </w:rPr>
        <w:t>附 2</w:t>
      </w:r>
    </w:p>
    <w:p>
      <w:pPr>
        <w:shd w:val="clear" w:color="auto" w:fill="FFFFFF" w:themeFill="background1"/>
        <w:jc w:val="center"/>
        <w:rPr>
          <w:rFonts w:ascii="宋体" w:hAnsi="宋体" w:cs="宋体"/>
          <w:b/>
          <w:sz w:val="24"/>
          <w:highlight w:val="none"/>
        </w:rPr>
      </w:pPr>
      <w:r>
        <w:rPr>
          <w:rFonts w:hint="eastAsia" w:ascii="宋体" w:hAnsi="宋体" w:cs="宋体"/>
          <w:spacing w:val="-3"/>
          <w:sz w:val="24"/>
          <w:highlight w:val="none"/>
          <w:u w:val="single" w:color="000000"/>
        </w:rPr>
        <w:t>（单位名称）</w:t>
      </w:r>
      <w:r>
        <w:rPr>
          <w:rFonts w:hint="eastAsia" w:ascii="宋体" w:hAnsi="宋体" w:cs="宋体"/>
          <w:spacing w:val="-29"/>
          <w:sz w:val="24"/>
          <w:highlight w:val="none"/>
        </w:rPr>
        <w:t>××</w:t>
      </w:r>
      <w:r>
        <w:rPr>
          <w:rFonts w:hint="eastAsia" w:ascii="宋体" w:hAnsi="宋体" w:cs="宋体"/>
          <w:b/>
          <w:sz w:val="24"/>
          <w:highlight w:val="none"/>
        </w:rPr>
        <w:t>年面向中小企业预留项目执行情况公告</w:t>
      </w:r>
    </w:p>
    <w:p>
      <w:pPr>
        <w:pStyle w:val="8"/>
        <w:shd w:val="clear" w:color="auto" w:fill="FFFFFF" w:themeFill="background1"/>
        <w:tabs>
          <w:tab w:val="left" w:pos="562"/>
          <w:tab w:val="left" w:pos="3372"/>
          <w:tab w:val="left" w:pos="3653"/>
        </w:tabs>
        <w:ind w:firstLine="480" w:firstLineChars="200"/>
        <w:rPr>
          <w:rFonts w:ascii="宋体" w:hAnsi="宋体" w:cs="宋体"/>
          <w:sz w:val="24"/>
          <w:highlight w:val="none"/>
        </w:rPr>
      </w:pPr>
      <w:r>
        <w:rPr>
          <w:rFonts w:hint="eastAsia" w:ascii="宋体" w:hAnsi="宋体" w:cs="宋体"/>
          <w:sz w:val="24"/>
          <w:highlight w:val="none"/>
        </w:rPr>
        <w:t>根据《政府采购促进中小企业发展管理办法》（财库﹝2020﹞46</w:t>
      </w:r>
      <w:r>
        <w:rPr>
          <w:rFonts w:hint="eastAsia" w:ascii="宋体" w:hAnsi="宋体" w:cs="宋体"/>
          <w:spacing w:val="-47"/>
          <w:sz w:val="24"/>
          <w:highlight w:val="none"/>
        </w:rPr>
        <w:t xml:space="preserve"> 号</w:t>
      </w:r>
      <w:r>
        <w:rPr>
          <w:rFonts w:hint="eastAsia" w:ascii="宋体" w:hAnsi="宋体" w:cs="宋体"/>
          <w:spacing w:val="-22"/>
          <w:sz w:val="24"/>
          <w:highlight w:val="none"/>
        </w:rPr>
        <w:t>）</w:t>
      </w:r>
      <w:r>
        <w:rPr>
          <w:rFonts w:hint="eastAsia" w:ascii="宋体" w:hAnsi="宋体" w:cs="宋体"/>
          <w:spacing w:val="-7"/>
          <w:sz w:val="24"/>
          <w:highlight w:val="none"/>
        </w:rPr>
        <w:t>要求，现对本部门</w:t>
      </w:r>
      <w:r>
        <w:rPr>
          <w:rFonts w:hint="eastAsia" w:ascii="宋体" w:hAnsi="宋体" w:cs="宋体"/>
          <w:spacing w:val="-3"/>
          <w:sz w:val="24"/>
          <w:highlight w:val="none"/>
        </w:rPr>
        <w:t>（</w:t>
      </w:r>
      <w:r>
        <w:rPr>
          <w:rFonts w:hint="eastAsia" w:ascii="宋体" w:hAnsi="宋体" w:cs="宋体"/>
          <w:sz w:val="24"/>
          <w:highlight w:val="none"/>
        </w:rPr>
        <w:t>单位</w:t>
      </w:r>
      <w:r>
        <w:rPr>
          <w:rFonts w:hint="eastAsia" w:ascii="宋体" w:hAnsi="宋体" w:cs="宋体"/>
          <w:spacing w:val="-7"/>
          <w:sz w:val="24"/>
          <w:highlight w:val="none"/>
        </w:rPr>
        <w:t>）</w:t>
      </w:r>
      <w:r>
        <w:rPr>
          <w:rFonts w:hint="eastAsia" w:ascii="宋体" w:hAnsi="宋体" w:cs="宋体"/>
          <w:spacing w:val="-4"/>
          <w:sz w:val="24"/>
          <w:highlight w:val="none"/>
        </w:rPr>
        <w:t>××年面向中小企业预留项目执行情况公告如下：</w:t>
      </w:r>
    </w:p>
    <w:p>
      <w:pPr>
        <w:pStyle w:val="8"/>
        <w:shd w:val="clear" w:color="auto" w:fill="FFFFFF" w:themeFill="background1"/>
        <w:tabs>
          <w:tab w:val="left" w:pos="562"/>
          <w:tab w:val="left" w:pos="3372"/>
          <w:tab w:val="left" w:pos="3653"/>
        </w:tabs>
        <w:ind w:firstLine="480" w:firstLineChars="200"/>
        <w:rPr>
          <w:rFonts w:ascii="宋体" w:hAnsi="宋体" w:cs="宋体"/>
          <w:sz w:val="24"/>
          <w:highlight w:val="none"/>
        </w:rPr>
      </w:pPr>
      <w:r>
        <w:rPr>
          <w:rFonts w:hint="eastAsia" w:ascii="宋体" w:hAnsi="宋体" w:cs="宋体"/>
          <w:sz w:val="24"/>
          <w:highlight w:val="none"/>
        </w:rPr>
        <w:t>本部门（单位）××年预留项目面向中小企业采购共计××万元，其中，面向小微企业采购××万元，占××%。</w:t>
      </w:r>
    </w:p>
    <w:p>
      <w:pPr>
        <w:pStyle w:val="8"/>
        <w:shd w:val="clear" w:color="auto" w:fill="FFFFFF" w:themeFill="background1"/>
        <w:tabs>
          <w:tab w:val="left" w:pos="562"/>
          <w:tab w:val="left" w:pos="3372"/>
          <w:tab w:val="left" w:pos="3653"/>
        </w:tabs>
        <w:jc w:val="center"/>
        <w:rPr>
          <w:rFonts w:ascii="宋体" w:hAnsi="宋体" w:cs="宋体"/>
          <w:b/>
          <w:bCs/>
          <w:sz w:val="24"/>
          <w:highlight w:val="none"/>
        </w:rPr>
      </w:pPr>
      <w:r>
        <w:rPr>
          <w:rFonts w:hint="eastAsia" w:ascii="宋体" w:hAnsi="宋体" w:cs="宋体"/>
          <w:b/>
          <w:bCs/>
          <w:sz w:val="24"/>
          <w:highlight w:val="none"/>
        </w:rPr>
        <w:t>面向中小企业预留项目明细</w:t>
      </w:r>
    </w:p>
    <w:tbl>
      <w:tblPr>
        <w:tblStyle w:val="24"/>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0"/>
              <w:shd w:val="clear" w:color="auto" w:fill="FFFFFF" w:themeFill="background1"/>
              <w:jc w:val="center"/>
              <w:rPr>
                <w:b/>
                <w:sz w:val="24"/>
                <w:szCs w:val="24"/>
                <w:highlight w:val="none"/>
              </w:rPr>
            </w:pPr>
            <w:r>
              <w:rPr>
                <w:rFonts w:hint="eastAsia"/>
                <w:b/>
                <w:sz w:val="24"/>
                <w:szCs w:val="24"/>
                <w:highlight w:val="none"/>
              </w:rPr>
              <w:t>序号</w:t>
            </w:r>
          </w:p>
        </w:tc>
        <w:tc>
          <w:tcPr>
            <w:tcW w:w="1866" w:type="dxa"/>
            <w:vAlign w:val="center"/>
          </w:tcPr>
          <w:p>
            <w:pPr>
              <w:pStyle w:val="30"/>
              <w:shd w:val="clear" w:color="auto" w:fill="FFFFFF" w:themeFill="background1"/>
              <w:jc w:val="center"/>
              <w:rPr>
                <w:b/>
                <w:sz w:val="24"/>
                <w:szCs w:val="24"/>
                <w:highlight w:val="none"/>
              </w:rPr>
            </w:pPr>
            <w:r>
              <w:rPr>
                <w:rFonts w:hint="eastAsia"/>
                <w:b/>
                <w:sz w:val="24"/>
                <w:szCs w:val="24"/>
                <w:highlight w:val="none"/>
              </w:rPr>
              <w:t>项目名称</w:t>
            </w:r>
          </w:p>
        </w:tc>
        <w:tc>
          <w:tcPr>
            <w:tcW w:w="2010" w:type="dxa"/>
            <w:vAlign w:val="center"/>
          </w:tcPr>
          <w:p>
            <w:pPr>
              <w:pStyle w:val="30"/>
              <w:shd w:val="clear" w:color="auto" w:fill="FFFFFF" w:themeFill="background1"/>
              <w:jc w:val="center"/>
              <w:rPr>
                <w:b/>
                <w:sz w:val="24"/>
                <w:szCs w:val="24"/>
                <w:highlight w:val="none"/>
              </w:rPr>
            </w:pPr>
            <w:r>
              <w:rPr>
                <w:rFonts w:hint="eastAsia"/>
                <w:b/>
                <w:sz w:val="24"/>
                <w:szCs w:val="24"/>
                <w:highlight w:val="none"/>
              </w:rPr>
              <w:t>预留选项</w:t>
            </w:r>
          </w:p>
        </w:tc>
        <w:tc>
          <w:tcPr>
            <w:tcW w:w="2296" w:type="dxa"/>
            <w:vAlign w:val="center"/>
          </w:tcPr>
          <w:p>
            <w:pPr>
              <w:pStyle w:val="30"/>
              <w:shd w:val="clear" w:color="auto" w:fill="FFFFFF" w:themeFill="background1"/>
              <w:jc w:val="center"/>
              <w:rPr>
                <w:b/>
                <w:sz w:val="24"/>
                <w:szCs w:val="24"/>
                <w:highlight w:val="none"/>
              </w:rPr>
            </w:pPr>
            <w:r>
              <w:rPr>
                <w:rFonts w:hint="eastAsia"/>
                <w:b/>
                <w:sz w:val="24"/>
                <w:szCs w:val="24"/>
                <w:highlight w:val="none"/>
              </w:rPr>
              <w:t>面向中小企业采购金额</w:t>
            </w:r>
          </w:p>
        </w:tc>
        <w:tc>
          <w:tcPr>
            <w:tcW w:w="1784" w:type="dxa"/>
            <w:vAlign w:val="center"/>
          </w:tcPr>
          <w:p>
            <w:pPr>
              <w:pStyle w:val="30"/>
              <w:shd w:val="clear" w:color="auto" w:fill="FFFFFF" w:themeFill="background1"/>
              <w:jc w:val="center"/>
              <w:rPr>
                <w:b/>
                <w:sz w:val="24"/>
                <w:szCs w:val="24"/>
                <w:highlight w:val="none"/>
              </w:rPr>
            </w:pPr>
            <w:r>
              <w:rPr>
                <w:rFonts w:hint="eastAsia"/>
                <w:b/>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30"/>
              <w:shd w:val="clear" w:color="auto" w:fill="FFFFFF" w:themeFill="background1"/>
              <w:jc w:val="center"/>
              <w:rPr>
                <w:sz w:val="24"/>
                <w:szCs w:val="24"/>
                <w:highlight w:val="none"/>
              </w:rPr>
            </w:pPr>
          </w:p>
        </w:tc>
        <w:tc>
          <w:tcPr>
            <w:tcW w:w="1866" w:type="dxa"/>
            <w:tcBorders>
              <w:bottom w:val="nil"/>
            </w:tcBorders>
            <w:vAlign w:val="center"/>
          </w:tcPr>
          <w:p>
            <w:pPr>
              <w:pStyle w:val="30"/>
              <w:shd w:val="clear" w:color="auto" w:fill="FFFFFF" w:themeFill="background1"/>
              <w:jc w:val="center"/>
              <w:rPr>
                <w:sz w:val="24"/>
                <w:szCs w:val="24"/>
                <w:highlight w:val="none"/>
              </w:rPr>
            </w:pPr>
          </w:p>
        </w:tc>
        <w:tc>
          <w:tcPr>
            <w:tcW w:w="2010" w:type="dxa"/>
            <w:tcBorders>
              <w:bottom w:val="nil"/>
            </w:tcBorders>
            <w:vAlign w:val="center"/>
          </w:tcPr>
          <w:p>
            <w:pPr>
              <w:pStyle w:val="30"/>
              <w:shd w:val="clear" w:color="auto" w:fill="FFFFFF" w:themeFill="background1"/>
              <w:jc w:val="center"/>
              <w:rPr>
                <w:sz w:val="24"/>
                <w:szCs w:val="24"/>
                <w:highlight w:val="none"/>
              </w:rPr>
            </w:pPr>
            <w:r>
              <w:rPr>
                <w:rFonts w:hint="eastAsia"/>
                <w:sz w:val="24"/>
                <w:szCs w:val="24"/>
                <w:highlight w:val="none"/>
              </w:rPr>
              <w:t>（填写“采购项</w:t>
            </w:r>
          </w:p>
        </w:tc>
        <w:tc>
          <w:tcPr>
            <w:tcW w:w="2296" w:type="dxa"/>
            <w:tcBorders>
              <w:bottom w:val="nil"/>
            </w:tcBorders>
            <w:vAlign w:val="center"/>
          </w:tcPr>
          <w:p>
            <w:pPr>
              <w:pStyle w:val="30"/>
              <w:shd w:val="clear" w:color="auto" w:fill="FFFFFF" w:themeFill="background1"/>
              <w:jc w:val="center"/>
              <w:rPr>
                <w:sz w:val="24"/>
                <w:szCs w:val="24"/>
                <w:highlight w:val="none"/>
              </w:rPr>
            </w:pPr>
          </w:p>
        </w:tc>
        <w:tc>
          <w:tcPr>
            <w:tcW w:w="1784" w:type="dxa"/>
            <w:vMerge w:val="restart"/>
            <w:vAlign w:val="center"/>
          </w:tcPr>
          <w:p>
            <w:pPr>
              <w:pStyle w:val="30"/>
              <w:shd w:val="clear" w:color="auto" w:fill="FFFFFF" w:themeFill="background1"/>
              <w:jc w:val="center"/>
              <w:rPr>
                <w:sz w:val="24"/>
                <w:szCs w:val="24"/>
                <w:highlight w:val="none"/>
              </w:rPr>
            </w:pPr>
          </w:p>
          <w:p>
            <w:pPr>
              <w:pStyle w:val="30"/>
              <w:shd w:val="clear" w:color="auto" w:fill="FFFFFF" w:themeFill="background1"/>
              <w:jc w:val="center"/>
              <w:rPr>
                <w:sz w:val="24"/>
                <w:szCs w:val="24"/>
                <w:highlight w:val="none"/>
              </w:rPr>
            </w:pPr>
          </w:p>
          <w:p>
            <w:pPr>
              <w:pStyle w:val="30"/>
              <w:shd w:val="clear" w:color="auto" w:fill="FFFFFF" w:themeFill="background1"/>
              <w:jc w:val="center"/>
              <w:rPr>
                <w:sz w:val="24"/>
                <w:szCs w:val="24"/>
                <w:highlight w:val="none"/>
              </w:rPr>
            </w:pPr>
            <w:r>
              <w:rPr>
                <w:rFonts w:hint="eastAsia"/>
                <w:sz w:val="24"/>
                <w:szCs w:val="24"/>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themeFill="background1"/>
              <w:jc w:val="center"/>
              <w:rPr>
                <w:rFonts w:ascii="宋体" w:hAnsi="宋体" w:cs="宋体"/>
                <w:sz w:val="24"/>
                <w:highlight w:val="none"/>
              </w:rPr>
            </w:pPr>
          </w:p>
        </w:tc>
        <w:tc>
          <w:tcPr>
            <w:tcW w:w="1866" w:type="dxa"/>
            <w:tcBorders>
              <w:top w:val="nil"/>
              <w:bottom w:val="nil"/>
            </w:tcBorders>
            <w:vAlign w:val="center"/>
          </w:tcPr>
          <w:p>
            <w:pPr>
              <w:pStyle w:val="30"/>
              <w:shd w:val="clear" w:color="auto" w:fill="FFFFFF" w:themeFill="background1"/>
              <w:jc w:val="center"/>
              <w:rPr>
                <w:sz w:val="24"/>
                <w:szCs w:val="24"/>
                <w:highlight w:val="none"/>
              </w:rPr>
            </w:pPr>
          </w:p>
        </w:tc>
        <w:tc>
          <w:tcPr>
            <w:tcW w:w="2010" w:type="dxa"/>
            <w:tcBorders>
              <w:top w:val="nil"/>
              <w:bottom w:val="nil"/>
            </w:tcBorders>
            <w:vAlign w:val="center"/>
          </w:tcPr>
          <w:p>
            <w:pPr>
              <w:pStyle w:val="30"/>
              <w:shd w:val="clear" w:color="auto" w:fill="FFFFFF" w:themeFill="background1"/>
              <w:jc w:val="center"/>
              <w:rPr>
                <w:sz w:val="24"/>
                <w:szCs w:val="24"/>
                <w:highlight w:val="none"/>
              </w:rPr>
            </w:pPr>
            <w:r>
              <w:rPr>
                <w:rFonts w:hint="eastAsia"/>
                <w:sz w:val="24"/>
                <w:szCs w:val="24"/>
                <w:highlight w:val="none"/>
              </w:rPr>
              <w:t>目整体预留”、</w:t>
            </w:r>
          </w:p>
        </w:tc>
        <w:tc>
          <w:tcPr>
            <w:tcW w:w="2296" w:type="dxa"/>
            <w:tcBorders>
              <w:top w:val="nil"/>
              <w:bottom w:val="nil"/>
            </w:tcBorders>
            <w:vAlign w:val="center"/>
          </w:tcPr>
          <w:p>
            <w:pPr>
              <w:pStyle w:val="30"/>
              <w:shd w:val="clear" w:color="auto" w:fill="FFFFFF" w:themeFill="background1"/>
              <w:jc w:val="center"/>
              <w:rPr>
                <w:sz w:val="24"/>
                <w:szCs w:val="24"/>
                <w:highlight w:val="none"/>
              </w:rPr>
            </w:pPr>
          </w:p>
        </w:tc>
        <w:tc>
          <w:tcPr>
            <w:tcW w:w="1784" w:type="dxa"/>
            <w:vMerge w:val="continue"/>
            <w:tcBorders>
              <w:top w:val="nil"/>
            </w:tcBorders>
            <w:vAlign w:val="center"/>
          </w:tcPr>
          <w:p>
            <w:pPr>
              <w:shd w:val="clear" w:color="auto" w:fill="FFFFFF" w:themeFill="background1"/>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themeFill="background1"/>
              <w:jc w:val="center"/>
              <w:rPr>
                <w:rFonts w:ascii="宋体" w:hAnsi="宋体" w:cs="宋体"/>
                <w:sz w:val="24"/>
                <w:highlight w:val="none"/>
              </w:rPr>
            </w:pPr>
          </w:p>
        </w:tc>
        <w:tc>
          <w:tcPr>
            <w:tcW w:w="1866" w:type="dxa"/>
            <w:tcBorders>
              <w:top w:val="nil"/>
              <w:bottom w:val="nil"/>
            </w:tcBorders>
            <w:vAlign w:val="center"/>
          </w:tcPr>
          <w:p>
            <w:pPr>
              <w:pStyle w:val="30"/>
              <w:shd w:val="clear" w:color="auto" w:fill="FFFFFF" w:themeFill="background1"/>
              <w:jc w:val="center"/>
              <w:rPr>
                <w:sz w:val="24"/>
                <w:szCs w:val="24"/>
                <w:highlight w:val="none"/>
              </w:rPr>
            </w:pPr>
          </w:p>
        </w:tc>
        <w:tc>
          <w:tcPr>
            <w:tcW w:w="2010" w:type="dxa"/>
            <w:tcBorders>
              <w:top w:val="nil"/>
              <w:bottom w:val="nil"/>
            </w:tcBorders>
            <w:vAlign w:val="center"/>
          </w:tcPr>
          <w:p>
            <w:pPr>
              <w:pStyle w:val="30"/>
              <w:shd w:val="clear" w:color="auto" w:fill="FFFFFF" w:themeFill="background1"/>
              <w:jc w:val="center"/>
              <w:rPr>
                <w:sz w:val="24"/>
                <w:szCs w:val="24"/>
                <w:highlight w:val="none"/>
              </w:rPr>
            </w:pPr>
            <w:r>
              <w:rPr>
                <w:rFonts w:hint="eastAsia"/>
                <w:sz w:val="24"/>
                <w:szCs w:val="24"/>
                <w:highlight w:val="none"/>
              </w:rPr>
              <w:t>“设置专门采购</w:t>
            </w:r>
          </w:p>
        </w:tc>
        <w:tc>
          <w:tcPr>
            <w:tcW w:w="2296" w:type="dxa"/>
            <w:tcBorders>
              <w:top w:val="nil"/>
              <w:bottom w:val="nil"/>
            </w:tcBorders>
            <w:vAlign w:val="center"/>
          </w:tcPr>
          <w:p>
            <w:pPr>
              <w:pStyle w:val="30"/>
              <w:shd w:val="clear" w:color="auto" w:fill="FFFFFF" w:themeFill="background1"/>
              <w:jc w:val="center"/>
              <w:rPr>
                <w:sz w:val="24"/>
                <w:szCs w:val="24"/>
                <w:highlight w:val="none"/>
              </w:rPr>
            </w:pPr>
          </w:p>
        </w:tc>
        <w:tc>
          <w:tcPr>
            <w:tcW w:w="1784" w:type="dxa"/>
            <w:vMerge w:val="continue"/>
            <w:tcBorders>
              <w:top w:val="nil"/>
            </w:tcBorders>
            <w:vAlign w:val="center"/>
          </w:tcPr>
          <w:p>
            <w:pPr>
              <w:shd w:val="clear" w:color="auto" w:fill="FFFFFF" w:themeFill="background1"/>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themeFill="background1"/>
              <w:jc w:val="center"/>
              <w:rPr>
                <w:rFonts w:ascii="宋体" w:hAnsi="宋体" w:cs="宋体"/>
                <w:sz w:val="24"/>
                <w:highlight w:val="none"/>
              </w:rPr>
            </w:pPr>
          </w:p>
        </w:tc>
        <w:tc>
          <w:tcPr>
            <w:tcW w:w="1866" w:type="dxa"/>
            <w:tcBorders>
              <w:top w:val="nil"/>
              <w:bottom w:val="nil"/>
            </w:tcBorders>
            <w:vAlign w:val="center"/>
          </w:tcPr>
          <w:p>
            <w:pPr>
              <w:pStyle w:val="30"/>
              <w:shd w:val="clear" w:color="auto" w:fill="FFFFFF" w:themeFill="background1"/>
              <w:jc w:val="center"/>
              <w:rPr>
                <w:sz w:val="24"/>
                <w:szCs w:val="24"/>
                <w:highlight w:val="none"/>
              </w:rPr>
            </w:pPr>
            <w:r>
              <w:rPr>
                <w:rFonts w:hint="eastAsia"/>
                <w:sz w:val="24"/>
                <w:szCs w:val="24"/>
                <w:highlight w:val="none"/>
              </w:rPr>
              <w:t>（填写集中采</w:t>
            </w:r>
          </w:p>
        </w:tc>
        <w:tc>
          <w:tcPr>
            <w:tcW w:w="2010" w:type="dxa"/>
            <w:tcBorders>
              <w:top w:val="nil"/>
              <w:bottom w:val="nil"/>
            </w:tcBorders>
            <w:vAlign w:val="center"/>
          </w:tcPr>
          <w:p>
            <w:pPr>
              <w:pStyle w:val="30"/>
              <w:shd w:val="clear" w:color="auto" w:fill="FFFFFF" w:themeFill="background1"/>
              <w:jc w:val="center"/>
              <w:rPr>
                <w:sz w:val="24"/>
                <w:szCs w:val="24"/>
                <w:highlight w:val="none"/>
              </w:rPr>
            </w:pPr>
            <w:r>
              <w:rPr>
                <w:rFonts w:hint="eastAsia"/>
                <w:sz w:val="24"/>
                <w:szCs w:val="24"/>
                <w:highlight w:val="none"/>
              </w:rPr>
              <w:t>包”、“要求以</w:t>
            </w:r>
          </w:p>
        </w:tc>
        <w:tc>
          <w:tcPr>
            <w:tcW w:w="2296" w:type="dxa"/>
            <w:tcBorders>
              <w:top w:val="nil"/>
              <w:bottom w:val="nil"/>
            </w:tcBorders>
            <w:vAlign w:val="center"/>
          </w:tcPr>
          <w:p>
            <w:pPr>
              <w:pStyle w:val="30"/>
              <w:shd w:val="clear" w:color="auto" w:fill="FFFFFF" w:themeFill="background1"/>
              <w:jc w:val="center"/>
              <w:rPr>
                <w:sz w:val="24"/>
                <w:szCs w:val="24"/>
                <w:highlight w:val="none"/>
              </w:rPr>
            </w:pPr>
          </w:p>
        </w:tc>
        <w:tc>
          <w:tcPr>
            <w:tcW w:w="1784" w:type="dxa"/>
            <w:vMerge w:val="continue"/>
            <w:tcBorders>
              <w:top w:val="nil"/>
            </w:tcBorders>
            <w:vAlign w:val="center"/>
          </w:tcPr>
          <w:p>
            <w:pPr>
              <w:shd w:val="clear" w:color="auto" w:fill="FFFFFF" w:themeFill="background1"/>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themeFill="background1"/>
              <w:jc w:val="center"/>
              <w:rPr>
                <w:rFonts w:ascii="宋体" w:hAnsi="宋体" w:cs="宋体"/>
                <w:sz w:val="24"/>
                <w:highlight w:val="none"/>
              </w:rPr>
            </w:pPr>
          </w:p>
        </w:tc>
        <w:tc>
          <w:tcPr>
            <w:tcW w:w="1866" w:type="dxa"/>
            <w:tcBorders>
              <w:top w:val="nil"/>
              <w:bottom w:val="nil"/>
            </w:tcBorders>
            <w:vAlign w:val="center"/>
          </w:tcPr>
          <w:p>
            <w:pPr>
              <w:pStyle w:val="30"/>
              <w:shd w:val="clear" w:color="auto" w:fill="FFFFFF" w:themeFill="background1"/>
              <w:jc w:val="center"/>
              <w:rPr>
                <w:sz w:val="24"/>
                <w:szCs w:val="24"/>
                <w:highlight w:val="none"/>
              </w:rPr>
            </w:pPr>
            <w:r>
              <w:rPr>
                <w:rFonts w:hint="eastAsia"/>
                <w:sz w:val="24"/>
                <w:szCs w:val="24"/>
                <w:highlight w:val="none"/>
              </w:rPr>
              <w:t>购目录以内或</w:t>
            </w:r>
          </w:p>
        </w:tc>
        <w:tc>
          <w:tcPr>
            <w:tcW w:w="2010" w:type="dxa"/>
            <w:tcBorders>
              <w:top w:val="nil"/>
              <w:bottom w:val="nil"/>
            </w:tcBorders>
            <w:vAlign w:val="center"/>
          </w:tcPr>
          <w:p>
            <w:pPr>
              <w:pStyle w:val="30"/>
              <w:shd w:val="clear" w:color="auto" w:fill="FFFFFF" w:themeFill="background1"/>
              <w:jc w:val="center"/>
              <w:rPr>
                <w:sz w:val="24"/>
                <w:szCs w:val="24"/>
                <w:highlight w:val="none"/>
              </w:rPr>
            </w:pPr>
            <w:r>
              <w:rPr>
                <w:rFonts w:hint="eastAsia"/>
                <w:sz w:val="24"/>
                <w:szCs w:val="24"/>
                <w:highlight w:val="none"/>
              </w:rPr>
              <w:t>联合体形式参</w:t>
            </w:r>
          </w:p>
        </w:tc>
        <w:tc>
          <w:tcPr>
            <w:tcW w:w="2296" w:type="dxa"/>
            <w:tcBorders>
              <w:top w:val="nil"/>
              <w:bottom w:val="nil"/>
            </w:tcBorders>
            <w:vAlign w:val="center"/>
          </w:tcPr>
          <w:p>
            <w:pPr>
              <w:pStyle w:val="30"/>
              <w:shd w:val="clear" w:color="auto" w:fill="FFFFFF" w:themeFill="background1"/>
              <w:jc w:val="center"/>
              <w:rPr>
                <w:sz w:val="24"/>
                <w:szCs w:val="24"/>
                <w:highlight w:val="none"/>
              </w:rPr>
            </w:pPr>
            <w:r>
              <w:rPr>
                <w:rFonts w:hint="eastAsia"/>
                <w:sz w:val="24"/>
                <w:szCs w:val="24"/>
                <w:highlight w:val="none"/>
              </w:rPr>
              <w:t>（精确到万元）</w:t>
            </w:r>
          </w:p>
        </w:tc>
        <w:tc>
          <w:tcPr>
            <w:tcW w:w="1784" w:type="dxa"/>
            <w:vMerge w:val="continue"/>
            <w:tcBorders>
              <w:top w:val="nil"/>
            </w:tcBorders>
            <w:vAlign w:val="center"/>
          </w:tcPr>
          <w:p>
            <w:pPr>
              <w:shd w:val="clear" w:color="auto" w:fill="FFFFFF" w:themeFill="background1"/>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themeFill="background1"/>
              <w:jc w:val="center"/>
              <w:rPr>
                <w:rFonts w:ascii="宋体" w:hAnsi="宋体" w:cs="宋体"/>
                <w:sz w:val="24"/>
                <w:highlight w:val="none"/>
              </w:rPr>
            </w:pPr>
          </w:p>
        </w:tc>
        <w:tc>
          <w:tcPr>
            <w:tcW w:w="1866" w:type="dxa"/>
            <w:tcBorders>
              <w:top w:val="nil"/>
              <w:bottom w:val="nil"/>
            </w:tcBorders>
            <w:vAlign w:val="center"/>
          </w:tcPr>
          <w:p>
            <w:pPr>
              <w:pStyle w:val="30"/>
              <w:shd w:val="clear" w:color="auto" w:fill="FFFFFF" w:themeFill="background1"/>
              <w:jc w:val="center"/>
              <w:rPr>
                <w:sz w:val="24"/>
                <w:szCs w:val="24"/>
                <w:highlight w:val="none"/>
              </w:rPr>
            </w:pPr>
            <w:r>
              <w:rPr>
                <w:rFonts w:hint="eastAsia"/>
                <w:sz w:val="24"/>
                <w:szCs w:val="24"/>
                <w:highlight w:val="none"/>
              </w:rPr>
              <w:t>者采购限额标</w:t>
            </w:r>
          </w:p>
        </w:tc>
        <w:tc>
          <w:tcPr>
            <w:tcW w:w="2010" w:type="dxa"/>
            <w:tcBorders>
              <w:top w:val="nil"/>
              <w:bottom w:val="nil"/>
            </w:tcBorders>
            <w:vAlign w:val="center"/>
          </w:tcPr>
          <w:p>
            <w:pPr>
              <w:pStyle w:val="30"/>
              <w:shd w:val="clear" w:color="auto" w:fill="FFFFFF" w:themeFill="background1"/>
              <w:jc w:val="center"/>
              <w:rPr>
                <w:sz w:val="24"/>
                <w:szCs w:val="24"/>
                <w:highlight w:val="none"/>
              </w:rPr>
            </w:pPr>
            <w:r>
              <w:rPr>
                <w:rFonts w:hint="eastAsia"/>
                <w:sz w:val="24"/>
                <w:szCs w:val="24"/>
                <w:highlight w:val="none"/>
              </w:rPr>
              <w:t>加”或者“要求</w:t>
            </w:r>
          </w:p>
        </w:tc>
        <w:tc>
          <w:tcPr>
            <w:tcW w:w="2296" w:type="dxa"/>
            <w:tcBorders>
              <w:top w:val="nil"/>
              <w:bottom w:val="nil"/>
            </w:tcBorders>
            <w:vAlign w:val="center"/>
          </w:tcPr>
          <w:p>
            <w:pPr>
              <w:pStyle w:val="30"/>
              <w:shd w:val="clear" w:color="auto" w:fill="FFFFFF" w:themeFill="background1"/>
              <w:jc w:val="center"/>
              <w:rPr>
                <w:sz w:val="24"/>
                <w:szCs w:val="24"/>
                <w:highlight w:val="none"/>
              </w:rPr>
            </w:pPr>
          </w:p>
        </w:tc>
        <w:tc>
          <w:tcPr>
            <w:tcW w:w="1784" w:type="dxa"/>
            <w:vMerge w:val="continue"/>
            <w:tcBorders>
              <w:top w:val="nil"/>
            </w:tcBorders>
            <w:vAlign w:val="center"/>
          </w:tcPr>
          <w:p>
            <w:pPr>
              <w:shd w:val="clear" w:color="auto" w:fill="FFFFFF" w:themeFill="background1"/>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themeFill="background1"/>
              <w:jc w:val="center"/>
              <w:rPr>
                <w:rFonts w:ascii="宋体" w:hAnsi="宋体" w:cs="宋体"/>
                <w:sz w:val="24"/>
                <w:highlight w:val="none"/>
              </w:rPr>
            </w:pPr>
          </w:p>
        </w:tc>
        <w:tc>
          <w:tcPr>
            <w:tcW w:w="1866" w:type="dxa"/>
            <w:tcBorders>
              <w:top w:val="nil"/>
              <w:bottom w:val="nil"/>
            </w:tcBorders>
            <w:vAlign w:val="center"/>
          </w:tcPr>
          <w:p>
            <w:pPr>
              <w:pStyle w:val="30"/>
              <w:shd w:val="clear" w:color="auto" w:fill="FFFFFF" w:themeFill="background1"/>
              <w:jc w:val="center"/>
              <w:rPr>
                <w:sz w:val="24"/>
                <w:szCs w:val="24"/>
                <w:highlight w:val="none"/>
              </w:rPr>
            </w:pPr>
            <w:r>
              <w:rPr>
                <w:rFonts w:hint="eastAsia"/>
                <w:sz w:val="24"/>
                <w:szCs w:val="24"/>
                <w:highlight w:val="none"/>
              </w:rPr>
              <w:t>准以上的采购项目</w:t>
            </w:r>
          </w:p>
        </w:tc>
        <w:tc>
          <w:tcPr>
            <w:tcW w:w="2010" w:type="dxa"/>
            <w:tcBorders>
              <w:top w:val="nil"/>
              <w:bottom w:val="nil"/>
            </w:tcBorders>
            <w:vAlign w:val="center"/>
          </w:tcPr>
          <w:p>
            <w:pPr>
              <w:pStyle w:val="30"/>
              <w:shd w:val="clear" w:color="auto" w:fill="FFFFFF" w:themeFill="background1"/>
              <w:jc w:val="center"/>
              <w:rPr>
                <w:sz w:val="24"/>
                <w:szCs w:val="24"/>
                <w:highlight w:val="none"/>
              </w:rPr>
            </w:pPr>
            <w:r>
              <w:rPr>
                <w:rFonts w:hint="eastAsia"/>
                <w:sz w:val="24"/>
                <w:szCs w:val="24"/>
                <w:highlight w:val="none"/>
              </w:rPr>
              <w:t>合同分包”，除</w:t>
            </w:r>
          </w:p>
        </w:tc>
        <w:tc>
          <w:tcPr>
            <w:tcW w:w="2296" w:type="dxa"/>
            <w:tcBorders>
              <w:top w:val="nil"/>
              <w:bottom w:val="nil"/>
            </w:tcBorders>
            <w:vAlign w:val="center"/>
          </w:tcPr>
          <w:p>
            <w:pPr>
              <w:pStyle w:val="30"/>
              <w:shd w:val="clear" w:color="auto" w:fill="FFFFFF" w:themeFill="background1"/>
              <w:jc w:val="center"/>
              <w:rPr>
                <w:sz w:val="24"/>
                <w:szCs w:val="24"/>
                <w:highlight w:val="none"/>
              </w:rPr>
            </w:pPr>
          </w:p>
        </w:tc>
        <w:tc>
          <w:tcPr>
            <w:tcW w:w="1784" w:type="dxa"/>
            <w:vMerge w:val="continue"/>
            <w:tcBorders>
              <w:top w:val="nil"/>
            </w:tcBorders>
            <w:vAlign w:val="center"/>
          </w:tcPr>
          <w:p>
            <w:pPr>
              <w:shd w:val="clear" w:color="auto" w:fill="FFFFFF" w:themeFill="background1"/>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themeFill="background1"/>
              <w:jc w:val="center"/>
              <w:rPr>
                <w:rFonts w:ascii="宋体" w:hAnsi="宋体" w:cs="宋体"/>
                <w:sz w:val="24"/>
                <w:highlight w:val="none"/>
              </w:rPr>
            </w:pPr>
          </w:p>
        </w:tc>
        <w:tc>
          <w:tcPr>
            <w:tcW w:w="1866" w:type="dxa"/>
            <w:tcBorders>
              <w:top w:val="nil"/>
              <w:bottom w:val="nil"/>
            </w:tcBorders>
            <w:vAlign w:val="center"/>
          </w:tcPr>
          <w:p>
            <w:pPr>
              <w:pStyle w:val="30"/>
              <w:shd w:val="clear" w:color="auto" w:fill="FFFFFF" w:themeFill="background1"/>
              <w:jc w:val="center"/>
              <w:rPr>
                <w:sz w:val="24"/>
                <w:szCs w:val="24"/>
                <w:highlight w:val="none"/>
              </w:rPr>
            </w:pPr>
          </w:p>
        </w:tc>
        <w:tc>
          <w:tcPr>
            <w:tcW w:w="2010" w:type="dxa"/>
            <w:tcBorders>
              <w:top w:val="nil"/>
              <w:bottom w:val="nil"/>
            </w:tcBorders>
            <w:vAlign w:val="center"/>
          </w:tcPr>
          <w:p>
            <w:pPr>
              <w:pStyle w:val="30"/>
              <w:shd w:val="clear" w:color="auto" w:fill="FFFFFF" w:themeFill="background1"/>
              <w:jc w:val="center"/>
              <w:rPr>
                <w:sz w:val="24"/>
                <w:szCs w:val="24"/>
                <w:highlight w:val="none"/>
              </w:rPr>
            </w:pPr>
            <w:r>
              <w:rPr>
                <w:rFonts w:hint="eastAsia"/>
                <w:sz w:val="24"/>
                <w:szCs w:val="24"/>
                <w:highlight w:val="none"/>
              </w:rPr>
              <w:t>“采购项目全部</w:t>
            </w:r>
          </w:p>
        </w:tc>
        <w:tc>
          <w:tcPr>
            <w:tcW w:w="2296" w:type="dxa"/>
            <w:tcBorders>
              <w:top w:val="nil"/>
              <w:bottom w:val="nil"/>
            </w:tcBorders>
            <w:vAlign w:val="center"/>
          </w:tcPr>
          <w:p>
            <w:pPr>
              <w:pStyle w:val="30"/>
              <w:shd w:val="clear" w:color="auto" w:fill="FFFFFF" w:themeFill="background1"/>
              <w:jc w:val="center"/>
              <w:rPr>
                <w:sz w:val="24"/>
                <w:szCs w:val="24"/>
                <w:highlight w:val="none"/>
              </w:rPr>
            </w:pPr>
          </w:p>
        </w:tc>
        <w:tc>
          <w:tcPr>
            <w:tcW w:w="1784" w:type="dxa"/>
            <w:vMerge w:val="continue"/>
            <w:tcBorders>
              <w:top w:val="nil"/>
            </w:tcBorders>
            <w:vAlign w:val="center"/>
          </w:tcPr>
          <w:p>
            <w:pPr>
              <w:shd w:val="clear" w:color="auto" w:fill="FFFFFF" w:themeFill="background1"/>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themeFill="background1"/>
              <w:jc w:val="center"/>
              <w:rPr>
                <w:rFonts w:ascii="宋体" w:hAnsi="宋体" w:cs="宋体"/>
                <w:sz w:val="24"/>
                <w:highlight w:val="none"/>
              </w:rPr>
            </w:pPr>
          </w:p>
        </w:tc>
        <w:tc>
          <w:tcPr>
            <w:tcW w:w="1866" w:type="dxa"/>
            <w:tcBorders>
              <w:top w:val="nil"/>
              <w:bottom w:val="nil"/>
            </w:tcBorders>
            <w:vAlign w:val="center"/>
          </w:tcPr>
          <w:p>
            <w:pPr>
              <w:pStyle w:val="30"/>
              <w:shd w:val="clear" w:color="auto" w:fill="FFFFFF" w:themeFill="background1"/>
              <w:jc w:val="center"/>
              <w:rPr>
                <w:sz w:val="24"/>
                <w:szCs w:val="24"/>
                <w:highlight w:val="none"/>
              </w:rPr>
            </w:pPr>
          </w:p>
        </w:tc>
        <w:tc>
          <w:tcPr>
            <w:tcW w:w="2010" w:type="dxa"/>
            <w:tcBorders>
              <w:top w:val="nil"/>
              <w:bottom w:val="nil"/>
            </w:tcBorders>
            <w:vAlign w:val="center"/>
          </w:tcPr>
          <w:p>
            <w:pPr>
              <w:pStyle w:val="30"/>
              <w:shd w:val="clear" w:color="auto" w:fill="FFFFFF" w:themeFill="background1"/>
              <w:jc w:val="center"/>
              <w:rPr>
                <w:sz w:val="24"/>
                <w:szCs w:val="24"/>
                <w:highlight w:val="none"/>
              </w:rPr>
            </w:pPr>
            <w:r>
              <w:rPr>
                <w:rFonts w:hint="eastAsia"/>
                <w:sz w:val="24"/>
                <w:szCs w:val="24"/>
                <w:highlight w:val="none"/>
              </w:rPr>
              <w:t>预留”外，还应</w:t>
            </w:r>
          </w:p>
        </w:tc>
        <w:tc>
          <w:tcPr>
            <w:tcW w:w="2296" w:type="dxa"/>
            <w:tcBorders>
              <w:top w:val="nil"/>
              <w:bottom w:val="nil"/>
            </w:tcBorders>
            <w:vAlign w:val="center"/>
          </w:tcPr>
          <w:p>
            <w:pPr>
              <w:pStyle w:val="30"/>
              <w:shd w:val="clear" w:color="auto" w:fill="FFFFFF" w:themeFill="background1"/>
              <w:jc w:val="center"/>
              <w:rPr>
                <w:sz w:val="24"/>
                <w:szCs w:val="24"/>
                <w:highlight w:val="none"/>
              </w:rPr>
            </w:pPr>
          </w:p>
        </w:tc>
        <w:tc>
          <w:tcPr>
            <w:tcW w:w="1784" w:type="dxa"/>
            <w:vMerge w:val="continue"/>
            <w:tcBorders>
              <w:top w:val="nil"/>
            </w:tcBorders>
            <w:vAlign w:val="center"/>
          </w:tcPr>
          <w:p>
            <w:pPr>
              <w:shd w:val="clear" w:color="auto" w:fill="FFFFFF" w:themeFill="background1"/>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themeFill="background1"/>
              <w:jc w:val="center"/>
              <w:rPr>
                <w:rFonts w:ascii="宋体" w:hAnsi="宋体" w:cs="宋体"/>
                <w:sz w:val="24"/>
                <w:highlight w:val="none"/>
              </w:rPr>
            </w:pPr>
          </w:p>
        </w:tc>
        <w:tc>
          <w:tcPr>
            <w:tcW w:w="1866" w:type="dxa"/>
            <w:tcBorders>
              <w:top w:val="nil"/>
              <w:bottom w:val="nil"/>
            </w:tcBorders>
            <w:vAlign w:val="center"/>
          </w:tcPr>
          <w:p>
            <w:pPr>
              <w:pStyle w:val="30"/>
              <w:shd w:val="clear" w:color="auto" w:fill="FFFFFF" w:themeFill="background1"/>
              <w:jc w:val="center"/>
              <w:rPr>
                <w:sz w:val="24"/>
                <w:szCs w:val="24"/>
                <w:highlight w:val="none"/>
              </w:rPr>
            </w:pPr>
          </w:p>
        </w:tc>
        <w:tc>
          <w:tcPr>
            <w:tcW w:w="2010" w:type="dxa"/>
            <w:tcBorders>
              <w:top w:val="nil"/>
              <w:bottom w:val="nil"/>
            </w:tcBorders>
            <w:vAlign w:val="center"/>
          </w:tcPr>
          <w:p>
            <w:pPr>
              <w:pStyle w:val="30"/>
              <w:shd w:val="clear" w:color="auto" w:fill="FFFFFF" w:themeFill="background1"/>
              <w:jc w:val="center"/>
              <w:rPr>
                <w:sz w:val="24"/>
                <w:szCs w:val="24"/>
                <w:highlight w:val="none"/>
              </w:rPr>
            </w:pPr>
            <w:r>
              <w:rPr>
                <w:rFonts w:hint="eastAsia"/>
                <w:sz w:val="24"/>
                <w:szCs w:val="24"/>
                <w:highlight w:val="none"/>
              </w:rPr>
              <w:t>当填写预留给中</w:t>
            </w:r>
          </w:p>
        </w:tc>
        <w:tc>
          <w:tcPr>
            <w:tcW w:w="2296" w:type="dxa"/>
            <w:tcBorders>
              <w:top w:val="nil"/>
              <w:bottom w:val="nil"/>
            </w:tcBorders>
            <w:vAlign w:val="center"/>
          </w:tcPr>
          <w:p>
            <w:pPr>
              <w:pStyle w:val="30"/>
              <w:shd w:val="clear" w:color="auto" w:fill="FFFFFF" w:themeFill="background1"/>
              <w:jc w:val="center"/>
              <w:rPr>
                <w:sz w:val="24"/>
                <w:szCs w:val="24"/>
                <w:highlight w:val="none"/>
              </w:rPr>
            </w:pPr>
          </w:p>
        </w:tc>
        <w:tc>
          <w:tcPr>
            <w:tcW w:w="1784" w:type="dxa"/>
            <w:vMerge w:val="continue"/>
            <w:tcBorders>
              <w:top w:val="nil"/>
            </w:tcBorders>
            <w:vAlign w:val="center"/>
          </w:tcPr>
          <w:p>
            <w:pPr>
              <w:shd w:val="clear" w:color="auto" w:fill="FFFFFF" w:themeFill="background1"/>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themeFill="background1"/>
              <w:jc w:val="center"/>
              <w:rPr>
                <w:rFonts w:ascii="宋体" w:hAnsi="宋体" w:cs="宋体"/>
                <w:sz w:val="24"/>
                <w:highlight w:val="none"/>
              </w:rPr>
            </w:pPr>
          </w:p>
        </w:tc>
        <w:tc>
          <w:tcPr>
            <w:tcW w:w="1866" w:type="dxa"/>
            <w:tcBorders>
              <w:top w:val="nil"/>
            </w:tcBorders>
            <w:vAlign w:val="center"/>
          </w:tcPr>
          <w:p>
            <w:pPr>
              <w:pStyle w:val="30"/>
              <w:shd w:val="clear" w:color="auto" w:fill="FFFFFF" w:themeFill="background1"/>
              <w:jc w:val="center"/>
              <w:rPr>
                <w:sz w:val="24"/>
                <w:szCs w:val="24"/>
                <w:highlight w:val="none"/>
              </w:rPr>
            </w:pPr>
          </w:p>
        </w:tc>
        <w:tc>
          <w:tcPr>
            <w:tcW w:w="2010" w:type="dxa"/>
            <w:tcBorders>
              <w:top w:val="nil"/>
            </w:tcBorders>
            <w:vAlign w:val="center"/>
          </w:tcPr>
          <w:p>
            <w:pPr>
              <w:pStyle w:val="30"/>
              <w:shd w:val="clear" w:color="auto" w:fill="FFFFFF" w:themeFill="background1"/>
              <w:jc w:val="center"/>
              <w:rPr>
                <w:sz w:val="24"/>
                <w:szCs w:val="24"/>
                <w:highlight w:val="none"/>
              </w:rPr>
            </w:pPr>
            <w:r>
              <w:rPr>
                <w:rFonts w:hint="eastAsia"/>
                <w:sz w:val="24"/>
                <w:szCs w:val="24"/>
                <w:highlight w:val="none"/>
              </w:rPr>
              <w:t>小企业的比例）</w:t>
            </w:r>
          </w:p>
        </w:tc>
        <w:tc>
          <w:tcPr>
            <w:tcW w:w="2296" w:type="dxa"/>
            <w:tcBorders>
              <w:top w:val="nil"/>
            </w:tcBorders>
            <w:vAlign w:val="center"/>
          </w:tcPr>
          <w:p>
            <w:pPr>
              <w:pStyle w:val="30"/>
              <w:shd w:val="clear" w:color="auto" w:fill="FFFFFF" w:themeFill="background1"/>
              <w:jc w:val="center"/>
              <w:rPr>
                <w:sz w:val="24"/>
                <w:szCs w:val="24"/>
                <w:highlight w:val="none"/>
              </w:rPr>
            </w:pPr>
          </w:p>
        </w:tc>
        <w:tc>
          <w:tcPr>
            <w:tcW w:w="1784" w:type="dxa"/>
            <w:vMerge w:val="continue"/>
            <w:tcBorders>
              <w:top w:val="nil"/>
            </w:tcBorders>
            <w:vAlign w:val="center"/>
          </w:tcPr>
          <w:p>
            <w:pPr>
              <w:shd w:val="clear" w:color="auto" w:fill="FFFFFF" w:themeFill="background1"/>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0"/>
              <w:shd w:val="clear" w:color="auto" w:fill="FFFFFF" w:themeFill="background1"/>
              <w:jc w:val="center"/>
              <w:rPr>
                <w:sz w:val="24"/>
                <w:szCs w:val="24"/>
                <w:highlight w:val="none"/>
              </w:rPr>
            </w:pPr>
            <w:r>
              <w:rPr>
                <w:rFonts w:hint="eastAsia"/>
                <w:sz w:val="24"/>
                <w:szCs w:val="24"/>
                <w:highlight w:val="none"/>
              </w:rPr>
              <w:t>……</w:t>
            </w:r>
          </w:p>
        </w:tc>
        <w:tc>
          <w:tcPr>
            <w:tcW w:w="1866" w:type="dxa"/>
            <w:vAlign w:val="center"/>
          </w:tcPr>
          <w:p>
            <w:pPr>
              <w:pStyle w:val="30"/>
              <w:shd w:val="clear" w:color="auto" w:fill="FFFFFF" w:themeFill="background1"/>
              <w:jc w:val="center"/>
              <w:rPr>
                <w:sz w:val="24"/>
                <w:szCs w:val="24"/>
                <w:highlight w:val="none"/>
              </w:rPr>
            </w:pPr>
            <w:r>
              <w:rPr>
                <w:rFonts w:hint="eastAsia"/>
                <w:sz w:val="24"/>
                <w:szCs w:val="24"/>
                <w:highlight w:val="none"/>
              </w:rPr>
              <w:t>……</w:t>
            </w:r>
          </w:p>
        </w:tc>
        <w:tc>
          <w:tcPr>
            <w:tcW w:w="2010" w:type="dxa"/>
            <w:vAlign w:val="center"/>
          </w:tcPr>
          <w:p>
            <w:pPr>
              <w:pStyle w:val="30"/>
              <w:shd w:val="clear" w:color="auto" w:fill="FFFFFF" w:themeFill="background1"/>
              <w:jc w:val="center"/>
              <w:rPr>
                <w:sz w:val="24"/>
                <w:szCs w:val="24"/>
                <w:highlight w:val="none"/>
              </w:rPr>
            </w:pPr>
            <w:r>
              <w:rPr>
                <w:rFonts w:hint="eastAsia"/>
                <w:sz w:val="24"/>
                <w:szCs w:val="24"/>
                <w:highlight w:val="none"/>
              </w:rPr>
              <w:t>……</w:t>
            </w:r>
          </w:p>
        </w:tc>
        <w:tc>
          <w:tcPr>
            <w:tcW w:w="2296" w:type="dxa"/>
            <w:vAlign w:val="center"/>
          </w:tcPr>
          <w:p>
            <w:pPr>
              <w:pStyle w:val="30"/>
              <w:shd w:val="clear" w:color="auto" w:fill="FFFFFF" w:themeFill="background1"/>
              <w:jc w:val="center"/>
              <w:rPr>
                <w:sz w:val="24"/>
                <w:szCs w:val="24"/>
                <w:highlight w:val="none"/>
              </w:rPr>
            </w:pPr>
            <w:r>
              <w:rPr>
                <w:rFonts w:hint="eastAsia"/>
                <w:sz w:val="24"/>
                <w:szCs w:val="24"/>
                <w:highlight w:val="none"/>
              </w:rPr>
              <w:t>……</w:t>
            </w:r>
          </w:p>
        </w:tc>
        <w:tc>
          <w:tcPr>
            <w:tcW w:w="1784" w:type="dxa"/>
            <w:vAlign w:val="center"/>
          </w:tcPr>
          <w:p>
            <w:pPr>
              <w:pStyle w:val="30"/>
              <w:shd w:val="clear" w:color="auto" w:fill="FFFFFF" w:themeFill="background1"/>
              <w:jc w:val="center"/>
              <w:rPr>
                <w:sz w:val="24"/>
                <w:szCs w:val="24"/>
                <w:highlight w:val="none"/>
              </w:rPr>
            </w:pPr>
            <w:r>
              <w:rPr>
                <w:rFonts w:hint="eastAsia"/>
                <w:sz w:val="24"/>
                <w:szCs w:val="24"/>
                <w:highlight w:val="none"/>
              </w:rPr>
              <w:t>……</w:t>
            </w:r>
          </w:p>
        </w:tc>
      </w:tr>
    </w:tbl>
    <w:p>
      <w:pPr>
        <w:pStyle w:val="8"/>
        <w:shd w:val="clear" w:color="auto" w:fill="FFFFFF" w:themeFill="background1"/>
        <w:tabs>
          <w:tab w:val="left" w:pos="562"/>
          <w:tab w:val="left" w:pos="3372"/>
          <w:tab w:val="left" w:pos="3653"/>
        </w:tabs>
        <w:spacing w:before="128"/>
        <w:ind w:left="4220" w:right="1843"/>
        <w:rPr>
          <w:rFonts w:ascii="宋体" w:hAnsi="宋体" w:cs="宋体"/>
          <w:sz w:val="24"/>
          <w:highlight w:val="none"/>
        </w:rPr>
      </w:pPr>
      <w:r>
        <w:rPr>
          <w:rFonts w:hint="eastAsia" w:ascii="宋体" w:hAnsi="宋体" w:cs="宋体"/>
          <w:sz w:val="24"/>
          <w:highlight w:val="none"/>
        </w:rPr>
        <w:t>部门（单位）名称： 日期：</w:t>
      </w:r>
    </w:p>
    <w:p>
      <w:pPr>
        <w:pStyle w:val="8"/>
        <w:shd w:val="clear" w:color="auto" w:fill="FFFFFF" w:themeFill="background1"/>
        <w:tabs>
          <w:tab w:val="left" w:pos="562"/>
          <w:tab w:val="left" w:pos="3372"/>
          <w:tab w:val="left" w:pos="3653"/>
        </w:tabs>
        <w:rPr>
          <w:rFonts w:ascii="宋体" w:hAnsi="宋体" w:cs="宋体"/>
          <w:sz w:val="24"/>
          <w:highlight w:val="none"/>
        </w:rPr>
      </w:pPr>
    </w:p>
    <w:p>
      <w:pPr>
        <w:pStyle w:val="21"/>
        <w:shd w:val="clear" w:color="auto" w:fill="FFFFFF" w:themeFill="background1"/>
        <w:jc w:val="both"/>
        <w:outlineLvl w:val="9"/>
        <w:rPr>
          <w:rFonts w:ascii="宋体" w:hAnsi="宋体" w:eastAsia="宋体" w:cs="宋体"/>
          <w:sz w:val="24"/>
          <w:szCs w:val="24"/>
          <w:highlight w:val="none"/>
        </w:rPr>
      </w:pPr>
    </w:p>
    <w:p>
      <w:pPr>
        <w:shd w:val="clear" w:color="auto" w:fill="FFFFFF" w:themeFill="background1"/>
        <w:tabs>
          <w:tab w:val="left" w:pos="360"/>
        </w:tabs>
        <w:spacing w:line="360" w:lineRule="auto"/>
        <w:outlineLvl w:val="1"/>
        <w:rPr>
          <w:rFonts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24"/>
          <w:highlight w:val="none"/>
        </w:rPr>
        <w:t>2、工业信息化部、国家统计局、国家发展和改革委员会、财政部《关于印发〈中小企业划型标准规定〉的通知》（工信部联企〔2011〕300 号）</w:t>
      </w:r>
    </w:p>
    <w:p>
      <w:pPr>
        <w:pStyle w:val="8"/>
        <w:shd w:val="clear" w:color="auto" w:fill="FFFFFF" w:themeFill="background1"/>
        <w:tabs>
          <w:tab w:val="left" w:pos="562"/>
          <w:tab w:val="left" w:pos="3372"/>
          <w:tab w:val="left" w:pos="3653"/>
        </w:tabs>
        <w:spacing w:line="360" w:lineRule="auto"/>
        <w:rPr>
          <w:rFonts w:ascii="宋体" w:hAnsi="宋体" w:cs="宋体"/>
          <w:sz w:val="24"/>
          <w:highlight w:val="none"/>
        </w:rPr>
      </w:pPr>
    </w:p>
    <w:p>
      <w:pPr>
        <w:shd w:val="clear" w:color="auto" w:fill="FFFFFF" w:themeFill="background1"/>
        <w:spacing w:line="360" w:lineRule="auto"/>
        <w:jc w:val="center"/>
        <w:rPr>
          <w:rFonts w:ascii="宋体" w:hAnsi="宋体" w:cs="宋体"/>
          <w:b/>
          <w:bCs/>
          <w:sz w:val="24"/>
          <w:highlight w:val="none"/>
        </w:rPr>
      </w:pPr>
      <w:r>
        <w:rPr>
          <w:rFonts w:hint="eastAsia" w:ascii="宋体" w:hAnsi="宋体" w:cs="宋体"/>
          <w:b/>
          <w:bCs/>
          <w:sz w:val="24"/>
          <w:highlight w:val="none"/>
        </w:rPr>
        <w:t>关于印发中小企业划型标准规定的通知</w:t>
      </w:r>
    </w:p>
    <w:p>
      <w:pPr>
        <w:shd w:val="clear" w:color="auto" w:fill="FFFFFF" w:themeFill="background1"/>
        <w:spacing w:line="360" w:lineRule="auto"/>
        <w:jc w:val="center"/>
        <w:rPr>
          <w:rFonts w:ascii="宋体" w:hAnsi="宋体" w:cs="宋体"/>
          <w:sz w:val="24"/>
          <w:highlight w:val="none"/>
        </w:rPr>
      </w:pPr>
      <w:r>
        <w:rPr>
          <w:rFonts w:hint="eastAsia" w:ascii="宋体" w:hAnsi="宋体" w:cs="宋体"/>
          <w:sz w:val="24"/>
          <w:highlight w:val="none"/>
        </w:rPr>
        <w:t>工信部联企业〔2011〕300号</w:t>
      </w:r>
    </w:p>
    <w:p>
      <w:pPr>
        <w:shd w:val="clear" w:color="auto" w:fill="FFFFFF" w:themeFill="background1"/>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各省、自治区、直辖市人民政府，国务院各部委、各直属机构及有关单位： </w:t>
      </w:r>
    </w:p>
    <w:p>
      <w:pPr>
        <w:shd w:val="clear" w:color="auto" w:fill="FFFFFF" w:themeFill="background1"/>
        <w:spacing w:line="360" w:lineRule="auto"/>
        <w:ind w:firstLine="480" w:firstLineChars="200"/>
        <w:rPr>
          <w:rFonts w:ascii="宋体" w:hAnsi="宋体" w:cs="宋体"/>
          <w:sz w:val="24"/>
          <w:highlight w:val="none"/>
        </w:rPr>
      </w:pPr>
      <w:r>
        <w:rPr>
          <w:rFonts w:hint="eastAsia" w:ascii="宋体" w:hAnsi="宋体" w:cs="宋体"/>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hd w:val="clear" w:color="auto" w:fill="FFFFFF" w:themeFill="background1"/>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工业和信息化部 国家统计局</w:t>
      </w:r>
    </w:p>
    <w:p>
      <w:pPr>
        <w:shd w:val="clear" w:color="auto" w:fill="FFFFFF" w:themeFill="background1"/>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国家发展和改革委员会 财政部</w:t>
      </w:r>
    </w:p>
    <w:p>
      <w:pPr>
        <w:shd w:val="clear" w:color="auto" w:fill="FFFFFF" w:themeFill="background1"/>
        <w:spacing w:line="360" w:lineRule="auto"/>
        <w:ind w:firstLine="480" w:firstLineChars="200"/>
        <w:jc w:val="right"/>
        <w:rPr>
          <w:rFonts w:ascii="宋体" w:hAnsi="宋体" w:cs="宋体"/>
          <w:sz w:val="24"/>
          <w:highlight w:val="none"/>
        </w:rPr>
      </w:pPr>
      <w:r>
        <w:rPr>
          <w:rFonts w:hint="eastAsia" w:ascii="宋体" w:hAnsi="宋体" w:cs="宋体"/>
          <w:sz w:val="24"/>
          <w:highlight w:val="none"/>
        </w:rPr>
        <w:t>二○一一年六月十八日</w:t>
      </w:r>
    </w:p>
    <w:p>
      <w:pPr>
        <w:shd w:val="clear" w:color="auto" w:fill="FFFFFF" w:themeFill="background1"/>
        <w:spacing w:line="360" w:lineRule="auto"/>
        <w:ind w:firstLine="480" w:firstLineChars="200"/>
        <w:rPr>
          <w:rFonts w:ascii="宋体" w:hAnsi="宋体" w:cs="宋体"/>
          <w:sz w:val="24"/>
          <w:highlight w:val="none"/>
        </w:rPr>
      </w:pPr>
    </w:p>
    <w:p>
      <w:pPr>
        <w:pStyle w:val="8"/>
        <w:shd w:val="clear" w:color="auto" w:fill="FFFFFF" w:themeFill="background1"/>
        <w:rPr>
          <w:rFonts w:ascii="宋体" w:hAnsi="宋体" w:cs="宋体"/>
          <w:sz w:val="24"/>
          <w:highlight w:val="none"/>
        </w:rPr>
      </w:pPr>
    </w:p>
    <w:p>
      <w:pPr>
        <w:shd w:val="clear" w:color="auto" w:fill="FFFFFF" w:themeFill="background1"/>
        <w:rPr>
          <w:rFonts w:ascii="宋体" w:hAnsi="宋体" w:cs="宋体"/>
          <w:sz w:val="24"/>
          <w:highlight w:val="none"/>
        </w:rPr>
      </w:pPr>
    </w:p>
    <w:p>
      <w:pPr>
        <w:pStyle w:val="8"/>
        <w:shd w:val="clear" w:color="auto" w:fill="FFFFFF" w:themeFill="background1"/>
        <w:rPr>
          <w:rFonts w:ascii="宋体" w:hAnsi="宋体" w:cs="宋体"/>
          <w:sz w:val="24"/>
          <w:highlight w:val="none"/>
        </w:rPr>
      </w:pPr>
    </w:p>
    <w:p>
      <w:pPr>
        <w:shd w:val="clear" w:color="auto" w:fill="FFFFFF" w:themeFill="background1"/>
        <w:rPr>
          <w:rFonts w:ascii="宋体" w:hAnsi="宋体" w:cs="宋体"/>
          <w:sz w:val="24"/>
          <w:highlight w:val="none"/>
        </w:rPr>
      </w:pPr>
    </w:p>
    <w:p>
      <w:pPr>
        <w:shd w:val="clear" w:color="auto" w:fill="FFFFFF" w:themeFill="background1"/>
        <w:rPr>
          <w:highlight w:val="none"/>
        </w:rPr>
      </w:pPr>
    </w:p>
    <w:p>
      <w:pPr>
        <w:pStyle w:val="8"/>
        <w:shd w:val="clear" w:color="auto" w:fill="FFFFFF" w:themeFill="background1"/>
        <w:rPr>
          <w:highlight w:val="none"/>
        </w:rPr>
      </w:pPr>
    </w:p>
    <w:p>
      <w:pPr>
        <w:shd w:val="clear" w:color="auto" w:fill="FFFFFF" w:themeFill="background1"/>
        <w:spacing w:line="360" w:lineRule="auto"/>
        <w:ind w:firstLine="480" w:firstLineChars="200"/>
        <w:rPr>
          <w:rFonts w:ascii="宋体" w:hAnsi="宋体" w:cs="宋体"/>
          <w:sz w:val="24"/>
          <w:highlight w:val="none"/>
        </w:rPr>
      </w:pPr>
    </w:p>
    <w:p>
      <w:pPr>
        <w:shd w:val="clear" w:color="auto" w:fill="FFFFFF" w:themeFill="background1"/>
        <w:spacing w:line="360" w:lineRule="auto"/>
        <w:ind w:firstLine="480" w:firstLineChars="200"/>
        <w:rPr>
          <w:rFonts w:ascii="宋体" w:hAnsi="宋体" w:cs="宋体"/>
          <w:sz w:val="24"/>
          <w:highlight w:val="none"/>
        </w:rPr>
      </w:pPr>
    </w:p>
    <w:p>
      <w:pPr>
        <w:jc w:val="left"/>
        <w:rPr>
          <w:rFonts w:ascii="宋体" w:hAnsi="宋体" w:cs="宋体"/>
          <w:b/>
          <w:bCs/>
          <w:sz w:val="24"/>
          <w:highlight w:val="none"/>
        </w:rPr>
      </w:pPr>
      <w:r>
        <w:rPr>
          <w:rFonts w:hint="eastAsia" w:ascii="宋体" w:hAnsi="宋体" w:cs="宋体"/>
          <w:b/>
          <w:bCs/>
          <w:sz w:val="24"/>
          <w:highlight w:val="none"/>
        </w:rPr>
        <w:br w:type="page"/>
      </w:r>
    </w:p>
    <w:p>
      <w:pPr>
        <w:shd w:val="clear" w:color="auto" w:fill="FFFFFF" w:themeFill="background1"/>
        <w:spacing w:line="360" w:lineRule="auto"/>
        <w:jc w:val="center"/>
        <w:rPr>
          <w:rFonts w:ascii="宋体" w:hAnsi="宋体" w:cs="宋体"/>
          <w:b/>
          <w:bCs/>
          <w:sz w:val="24"/>
          <w:highlight w:val="none"/>
        </w:rPr>
      </w:pPr>
      <w:r>
        <w:rPr>
          <w:rFonts w:hint="eastAsia" w:ascii="宋体" w:hAnsi="宋体" w:cs="宋体"/>
          <w:b/>
          <w:bCs/>
          <w:sz w:val="24"/>
          <w:highlight w:val="none"/>
        </w:rPr>
        <w:t xml:space="preserve">中小企业划型标准规定 </w:t>
      </w:r>
    </w:p>
    <w:p>
      <w:pPr>
        <w:shd w:val="clear" w:color="auto" w:fill="FFFFFF" w:themeFill="background1"/>
        <w:spacing w:line="360" w:lineRule="auto"/>
        <w:ind w:firstLine="480" w:firstLineChars="200"/>
        <w:rPr>
          <w:rFonts w:ascii="宋体" w:hAnsi="宋体" w:cs="宋体"/>
          <w:sz w:val="24"/>
          <w:highlight w:val="none"/>
        </w:rPr>
      </w:pPr>
      <w:r>
        <w:rPr>
          <w:rFonts w:hint="eastAsia" w:ascii="宋体" w:hAnsi="宋体" w:cs="宋体"/>
          <w:sz w:val="24"/>
          <w:highlight w:val="none"/>
        </w:rPr>
        <w:t>一、根据《中华人民共和国中小企业促进法》和《国务院关于进一步促进中小企业发展的若干意见》(国发〔2009〕36号)，制定本规定。</w:t>
      </w:r>
    </w:p>
    <w:p>
      <w:pPr>
        <w:shd w:val="clear" w:color="auto" w:fill="FFFFFF" w:themeFill="background1"/>
        <w:spacing w:line="360" w:lineRule="auto"/>
        <w:ind w:firstLine="480" w:firstLineChars="200"/>
        <w:rPr>
          <w:rFonts w:ascii="宋体" w:hAnsi="宋体" w:cs="宋体"/>
          <w:sz w:val="24"/>
          <w:highlight w:val="none"/>
        </w:rPr>
      </w:pPr>
      <w:r>
        <w:rPr>
          <w:rFonts w:hint="eastAsia" w:ascii="宋体" w:hAnsi="宋体" w:cs="宋体"/>
          <w:sz w:val="24"/>
          <w:highlight w:val="none"/>
        </w:rPr>
        <w:t>二、中小企业划分为中型、小型、微型三种类型，具体标准根据企业从业人员、营业收入、资产总额等指标，结合行业特点制定。</w:t>
      </w:r>
    </w:p>
    <w:p>
      <w:pPr>
        <w:shd w:val="clear" w:color="auto" w:fill="FFFFFF" w:themeFill="background1"/>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hd w:val="clear" w:color="auto" w:fill="FFFFFF" w:themeFill="background1"/>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四、各行业划型标准为： </w:t>
      </w:r>
    </w:p>
    <w:p>
      <w:pPr>
        <w:shd w:val="clear" w:color="auto" w:fill="FFFFFF" w:themeFill="background1"/>
        <w:spacing w:line="360" w:lineRule="auto"/>
        <w:ind w:firstLine="480" w:firstLineChars="200"/>
        <w:rPr>
          <w:rFonts w:ascii="宋体" w:hAnsi="宋体" w:cs="宋体"/>
          <w:sz w:val="24"/>
          <w:highlight w:val="none"/>
        </w:rPr>
      </w:pPr>
      <w:r>
        <w:rPr>
          <w:rFonts w:hint="eastAsia" w:ascii="宋体" w:hAnsi="宋体" w:cs="宋体"/>
          <w:sz w:val="24"/>
          <w:highlight w:val="none"/>
        </w:rPr>
        <w:t>（一）农、林、牧、渔业。营业收入20000万元以下的为中小微型企业。其中，营业收入500万元及以上的为中型企业，营业收入50万元及以上的为小型企业，营业收入50万元以下的为微型企业。</w:t>
      </w:r>
    </w:p>
    <w:p>
      <w:pPr>
        <w:shd w:val="clear" w:color="auto" w:fill="FFFFFF" w:themeFill="background1"/>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hd w:val="clear" w:color="auto" w:fill="FFFFFF" w:themeFill="background1"/>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hd w:val="clear" w:color="auto" w:fill="FFFFFF" w:themeFill="background1"/>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hd w:val="clear" w:color="auto" w:fill="FFFFFF" w:themeFill="background1"/>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hd w:val="clear" w:color="auto" w:fill="FFFFFF" w:themeFill="background1"/>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hd w:val="clear" w:color="auto" w:fill="FFFFFF" w:themeFill="background1"/>
        <w:spacing w:line="360" w:lineRule="auto"/>
        <w:ind w:firstLine="480" w:firstLineChars="200"/>
        <w:rPr>
          <w:rFonts w:ascii="宋体" w:hAnsi="宋体" w:cs="宋体"/>
          <w:sz w:val="24"/>
          <w:highlight w:val="none"/>
        </w:rPr>
      </w:pPr>
      <w:r>
        <w:rPr>
          <w:rFonts w:hint="eastAsia" w:ascii="宋体" w:hAnsi="宋体" w:cs="宋体"/>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hd w:val="clear" w:color="auto" w:fill="FFFFFF" w:themeFill="background1"/>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hd w:val="clear" w:color="auto" w:fill="FFFFFF" w:themeFill="background1"/>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hd w:val="clear" w:color="auto" w:fill="FFFFFF" w:themeFill="background1"/>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hd w:val="clear" w:color="auto" w:fill="FFFFFF" w:themeFill="background1"/>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hd w:val="clear" w:color="auto" w:fill="FFFFFF" w:themeFill="background1"/>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hd w:val="clear" w:color="auto" w:fill="FFFFFF" w:themeFill="background1"/>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hd w:val="clear" w:color="auto" w:fill="FFFFFF" w:themeFill="background1"/>
        <w:spacing w:line="360" w:lineRule="auto"/>
        <w:ind w:firstLine="480" w:firstLineChars="200"/>
        <w:rPr>
          <w:rFonts w:ascii="宋体" w:hAnsi="宋体" w:cs="宋体"/>
          <w:sz w:val="24"/>
          <w:highlight w:val="none"/>
        </w:rPr>
      </w:pPr>
      <w:r>
        <w:rPr>
          <w:rFonts w:hint="eastAsia" w:ascii="宋体" w:hAnsi="宋体" w:cs="宋体"/>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hd w:val="clear" w:color="auto" w:fill="FFFFFF" w:themeFill="background1"/>
        <w:spacing w:line="360" w:lineRule="auto"/>
        <w:ind w:firstLine="480" w:firstLineChars="200"/>
        <w:rPr>
          <w:rFonts w:ascii="宋体" w:hAnsi="宋体" w:cs="宋体"/>
          <w:sz w:val="24"/>
          <w:highlight w:val="none"/>
        </w:rPr>
      </w:pPr>
      <w:r>
        <w:rPr>
          <w:rFonts w:hint="eastAsia" w:ascii="宋体" w:hAnsi="宋体" w:cs="宋体"/>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hd w:val="clear" w:color="auto" w:fill="FFFFFF" w:themeFill="background1"/>
        <w:spacing w:line="360" w:lineRule="auto"/>
        <w:ind w:firstLine="480" w:firstLineChars="200"/>
        <w:rPr>
          <w:rFonts w:ascii="宋体" w:hAnsi="宋体" w:cs="宋体"/>
          <w:sz w:val="24"/>
          <w:highlight w:val="none"/>
        </w:rPr>
      </w:pPr>
      <w:r>
        <w:rPr>
          <w:rFonts w:hint="eastAsia" w:ascii="宋体" w:hAnsi="宋体" w:cs="宋体"/>
          <w:sz w:val="24"/>
          <w:highlight w:val="none"/>
        </w:rPr>
        <w:t>（十六）其他未列明行业。从业人员300人以下的为中小微型企业。其中，从业人员100人及以上的为中型企业；从业人员10人及以上的为小型企业；从业人员10人以下的为微型企业。</w:t>
      </w:r>
    </w:p>
    <w:p>
      <w:pPr>
        <w:shd w:val="clear" w:color="auto" w:fill="FFFFFF" w:themeFill="background1"/>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五、企业类型的划分以统计部门的统计数据为依据。 </w:t>
      </w:r>
    </w:p>
    <w:p>
      <w:pPr>
        <w:shd w:val="clear" w:color="auto" w:fill="FFFFFF" w:themeFill="background1"/>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六、本规定适用于在中华人民共和国境内依法设立的各类所有制和各种组织形式的企业。个体工商户和本规定以外的行业，参照本规定进行划型。 </w:t>
      </w:r>
    </w:p>
    <w:p>
      <w:pPr>
        <w:shd w:val="clear" w:color="auto" w:fill="FFFFFF" w:themeFill="background1"/>
        <w:spacing w:line="360" w:lineRule="auto"/>
        <w:ind w:firstLine="480" w:firstLineChars="200"/>
        <w:rPr>
          <w:rFonts w:ascii="宋体" w:hAnsi="宋体" w:cs="宋体"/>
          <w:sz w:val="24"/>
          <w:highlight w:val="none"/>
        </w:rPr>
      </w:pPr>
      <w:r>
        <w:rPr>
          <w:rFonts w:hint="eastAsia" w:ascii="宋体" w:hAnsi="宋体" w:cs="宋体"/>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hd w:val="clear" w:color="auto" w:fill="FFFFFF" w:themeFill="background1"/>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八、本规定由工业和信息化部、国家统计局会同有关部门根据《国民经济行业分类》修订情况和企业发展变化情况适时修订。 </w:t>
      </w:r>
    </w:p>
    <w:p>
      <w:pPr>
        <w:shd w:val="clear" w:color="auto" w:fill="FFFFFF" w:themeFill="background1"/>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九、本规定由工业和信息化部、国家统计局会同有关部门负责解释。 </w:t>
      </w:r>
    </w:p>
    <w:p>
      <w:pPr>
        <w:shd w:val="clear" w:color="auto" w:fill="FFFFFF" w:themeFill="background1"/>
        <w:spacing w:line="360" w:lineRule="auto"/>
        <w:ind w:firstLine="480" w:firstLineChars="200"/>
        <w:rPr>
          <w:rFonts w:ascii="宋体" w:hAnsi="宋体" w:cs="宋体"/>
          <w:sz w:val="24"/>
          <w:highlight w:val="none"/>
        </w:rPr>
      </w:pPr>
      <w:r>
        <w:rPr>
          <w:rFonts w:hint="eastAsia" w:ascii="宋体" w:hAnsi="宋体" w:cs="宋体"/>
          <w:sz w:val="24"/>
          <w:highlight w:val="none"/>
        </w:rPr>
        <w:t>十、本规定自发布之日起执行，原国家经贸委、原国家计委、财政部和国家统计局2003年颁布的《中小企业标准暂行规定》同时废止。</w:t>
      </w:r>
    </w:p>
    <w:p>
      <w:pPr>
        <w:shd w:val="clear" w:color="auto" w:fill="FFFFFF" w:themeFill="background1"/>
        <w:ind w:firstLine="480" w:firstLineChars="200"/>
        <w:rPr>
          <w:rFonts w:ascii="宋体" w:hAnsi="宋体" w:cs="宋体"/>
          <w:sz w:val="24"/>
          <w:highlight w:val="none"/>
        </w:rPr>
      </w:pPr>
    </w:p>
    <w:p>
      <w:pPr>
        <w:pStyle w:val="21"/>
        <w:shd w:val="clear" w:color="auto" w:fill="FFFFFF" w:themeFill="background1"/>
        <w:jc w:val="both"/>
        <w:outlineLvl w:val="9"/>
        <w:rPr>
          <w:rFonts w:ascii="宋体" w:hAnsi="宋体" w:eastAsia="宋体" w:cs="宋体"/>
          <w:sz w:val="24"/>
          <w:szCs w:val="24"/>
          <w:highlight w:val="none"/>
        </w:rPr>
      </w:pPr>
    </w:p>
    <w:p>
      <w:pPr>
        <w:shd w:val="clear" w:color="auto" w:fill="FFFFFF" w:themeFill="background1"/>
        <w:tabs>
          <w:tab w:val="left" w:pos="360"/>
        </w:tabs>
        <w:spacing w:line="360" w:lineRule="auto"/>
        <w:outlineLvl w:val="1"/>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3、国家统计局《关于印发〈统计上大中小微型企业划分办法（2017）〉的通知》</w:t>
      </w:r>
    </w:p>
    <w:p>
      <w:pPr>
        <w:widowControl/>
        <w:shd w:val="clear" w:color="auto" w:fill="FFFFFF" w:themeFill="background1"/>
        <w:spacing w:line="360" w:lineRule="auto"/>
        <w:jc w:val="center"/>
        <w:rPr>
          <w:rFonts w:ascii="宋体" w:hAnsi="宋体" w:cs="宋体"/>
          <w:b/>
          <w:bCs/>
          <w:kern w:val="0"/>
          <w:sz w:val="24"/>
          <w:highlight w:val="none"/>
        </w:rPr>
      </w:pPr>
    </w:p>
    <w:p>
      <w:pPr>
        <w:widowControl/>
        <w:shd w:val="clear" w:color="auto" w:fill="FFFFFF" w:themeFill="background1"/>
        <w:spacing w:line="360" w:lineRule="auto"/>
        <w:jc w:val="center"/>
        <w:rPr>
          <w:rFonts w:ascii="宋体" w:hAnsi="宋体" w:cs="宋体"/>
          <w:b/>
          <w:kern w:val="0"/>
          <w:sz w:val="24"/>
          <w:highlight w:val="none"/>
        </w:rPr>
      </w:pPr>
      <w:r>
        <w:rPr>
          <w:rFonts w:hint="eastAsia" w:ascii="宋体" w:hAnsi="宋体" w:cs="宋体"/>
          <w:b/>
          <w:bCs/>
          <w:kern w:val="0"/>
          <w:sz w:val="24"/>
          <w:highlight w:val="none"/>
        </w:rPr>
        <w:t>国家统计局关于印发《统计上大中小微型企业划分办法（2017）》的通知</w:t>
      </w:r>
    </w:p>
    <w:p>
      <w:pPr>
        <w:widowControl/>
        <w:shd w:val="clear" w:color="auto" w:fill="FFFFFF" w:themeFill="background1"/>
        <w:spacing w:line="360" w:lineRule="auto"/>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themeFill="background1"/>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各省、自治区、直辖市统计局，新疆生产建设兵团统计局，国务院各有关部门，国家统计局各调查总队：</w:t>
      </w:r>
    </w:p>
    <w:p>
      <w:pPr>
        <w:widowControl/>
        <w:shd w:val="clear" w:color="auto" w:fill="FFFFFF" w:themeFill="background1"/>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themeFill="background1"/>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themeFill="background1"/>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themeFill="background1"/>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附件：《统计上大中小微型企业划分办法（2017）》修订说明</w:t>
      </w:r>
    </w:p>
    <w:p>
      <w:pPr>
        <w:widowControl/>
        <w:shd w:val="clear" w:color="auto" w:fill="FFFFFF" w:themeFill="background1"/>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themeFill="background1"/>
        <w:spacing w:line="360" w:lineRule="auto"/>
        <w:ind w:firstLine="480" w:firstLineChars="200"/>
        <w:jc w:val="right"/>
        <w:rPr>
          <w:rFonts w:ascii="宋体" w:hAnsi="宋体" w:cs="宋体"/>
          <w:kern w:val="0"/>
          <w:sz w:val="24"/>
          <w:highlight w:val="none"/>
        </w:rPr>
      </w:pPr>
      <w:r>
        <w:rPr>
          <w:rFonts w:hint="eastAsia" w:ascii="宋体" w:hAnsi="宋体" w:cs="宋体"/>
          <w:kern w:val="0"/>
          <w:sz w:val="24"/>
          <w:highlight w:val="none"/>
        </w:rPr>
        <w:t>国家统计局</w:t>
      </w:r>
    </w:p>
    <w:p>
      <w:pPr>
        <w:widowControl/>
        <w:shd w:val="clear" w:color="auto" w:fill="FFFFFF" w:themeFill="background1"/>
        <w:spacing w:line="360" w:lineRule="auto"/>
        <w:ind w:firstLine="480" w:firstLineChars="200"/>
        <w:jc w:val="right"/>
        <w:rPr>
          <w:rFonts w:ascii="宋体" w:hAnsi="宋体" w:cs="宋体"/>
          <w:kern w:val="0"/>
          <w:sz w:val="24"/>
          <w:highlight w:val="none"/>
        </w:rPr>
      </w:pPr>
      <w:r>
        <w:rPr>
          <w:rFonts w:hint="eastAsia" w:ascii="宋体" w:hAnsi="宋体" w:cs="宋体"/>
          <w:kern w:val="0"/>
          <w:sz w:val="24"/>
          <w:highlight w:val="none"/>
        </w:rPr>
        <w:t>2017年12月28日</w:t>
      </w:r>
    </w:p>
    <w:p>
      <w:pPr>
        <w:widowControl/>
        <w:shd w:val="clear" w:color="auto" w:fill="FFFFFF" w:themeFill="background1"/>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pStyle w:val="8"/>
        <w:shd w:val="clear" w:color="auto" w:fill="FFFFFF" w:themeFill="background1"/>
        <w:rPr>
          <w:rFonts w:ascii="宋体" w:hAnsi="宋体" w:cs="宋体"/>
          <w:kern w:val="0"/>
          <w:sz w:val="24"/>
          <w:highlight w:val="none"/>
        </w:rPr>
      </w:pPr>
    </w:p>
    <w:p>
      <w:pPr>
        <w:shd w:val="clear" w:color="auto" w:fill="FFFFFF" w:themeFill="background1"/>
        <w:rPr>
          <w:rFonts w:ascii="宋体" w:hAnsi="宋体" w:cs="宋体"/>
          <w:kern w:val="0"/>
          <w:sz w:val="24"/>
          <w:highlight w:val="none"/>
        </w:rPr>
      </w:pPr>
    </w:p>
    <w:p>
      <w:pPr>
        <w:pStyle w:val="8"/>
        <w:shd w:val="clear" w:color="auto" w:fill="FFFFFF" w:themeFill="background1"/>
        <w:rPr>
          <w:rFonts w:ascii="宋体" w:hAnsi="宋体" w:cs="宋体"/>
          <w:kern w:val="0"/>
          <w:sz w:val="24"/>
          <w:highlight w:val="none"/>
        </w:rPr>
      </w:pPr>
    </w:p>
    <w:p>
      <w:pPr>
        <w:shd w:val="clear" w:color="auto" w:fill="FFFFFF" w:themeFill="background1"/>
        <w:rPr>
          <w:highlight w:val="none"/>
        </w:rPr>
      </w:pPr>
    </w:p>
    <w:p>
      <w:pPr>
        <w:widowControl/>
        <w:jc w:val="left"/>
        <w:rPr>
          <w:rFonts w:ascii="宋体" w:hAnsi="宋体" w:cs="宋体"/>
          <w:b/>
          <w:bCs/>
          <w:kern w:val="0"/>
          <w:sz w:val="24"/>
          <w:highlight w:val="none"/>
        </w:rPr>
      </w:pPr>
      <w:r>
        <w:rPr>
          <w:rFonts w:hint="eastAsia" w:ascii="宋体" w:hAnsi="宋体" w:cs="宋体"/>
          <w:b/>
          <w:bCs/>
          <w:kern w:val="0"/>
          <w:sz w:val="24"/>
          <w:highlight w:val="none"/>
        </w:rPr>
        <w:br w:type="page"/>
      </w:r>
    </w:p>
    <w:p>
      <w:pPr>
        <w:widowControl/>
        <w:shd w:val="clear" w:color="auto" w:fill="FFFFFF" w:themeFill="background1"/>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统计上大中小微型企业划分办法（2017）</w:t>
      </w:r>
    </w:p>
    <w:p>
      <w:pPr>
        <w:widowControl/>
        <w:shd w:val="clear" w:color="auto" w:fill="FFFFFF" w:themeFill="background1"/>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themeFill="background1"/>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二、本办法适用对象为在中华人民共和国境内依法设立的各种组织形式的法人企业或单位。个体工商户参照本办法进行划分。</w:t>
      </w:r>
    </w:p>
    <w:p>
      <w:pPr>
        <w:widowControl/>
        <w:shd w:val="clear" w:color="auto" w:fill="FFFFFF" w:themeFill="background1"/>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themeFill="background1"/>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themeFill="background1"/>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五、企业划分由政府综合统计部门根据统计年报每年确定一次，定报统计原则上不进行调整。</w:t>
      </w:r>
    </w:p>
    <w:p>
      <w:pPr>
        <w:widowControl/>
        <w:shd w:val="clear" w:color="auto" w:fill="FFFFFF" w:themeFill="background1"/>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六、本办法自印发之日起执行，国家统计局2011年印发的《统计上大中小微型企业划分办法》（国统字〔2011〕75号）同时废止。</w:t>
      </w:r>
    </w:p>
    <w:p>
      <w:pPr>
        <w:widowControl/>
        <w:shd w:val="clear" w:color="auto" w:fill="FFFFFF" w:themeFill="background1"/>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themeFill="background1"/>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附表：统计上大中小微型企业划分标准</w:t>
      </w:r>
    </w:p>
    <w:p>
      <w:pPr>
        <w:widowControl/>
        <w:shd w:val="clear" w:color="auto" w:fill="FFFFFF" w:themeFill="background1"/>
        <w:spacing w:line="360" w:lineRule="auto"/>
        <w:jc w:val="left"/>
        <w:rPr>
          <w:rFonts w:ascii="宋体" w:hAnsi="宋体" w:cs="宋体"/>
          <w:kern w:val="0"/>
          <w:sz w:val="24"/>
          <w:highlight w:val="none"/>
        </w:rPr>
      </w:pPr>
    </w:p>
    <w:p>
      <w:pPr>
        <w:pStyle w:val="8"/>
        <w:shd w:val="clear" w:color="auto" w:fill="FFFFFF" w:themeFill="background1"/>
        <w:rPr>
          <w:highlight w:val="none"/>
        </w:rPr>
      </w:pPr>
    </w:p>
    <w:p>
      <w:pPr>
        <w:widowControl/>
        <w:jc w:val="left"/>
        <w:rPr>
          <w:rFonts w:ascii="宋体" w:hAnsi="宋体" w:cs="宋体"/>
          <w:kern w:val="0"/>
          <w:sz w:val="24"/>
          <w:highlight w:val="none"/>
        </w:rPr>
      </w:pPr>
      <w:r>
        <w:rPr>
          <w:rFonts w:hint="eastAsia" w:ascii="宋体" w:hAnsi="宋体" w:cs="宋体"/>
          <w:kern w:val="0"/>
          <w:sz w:val="24"/>
          <w:highlight w:val="none"/>
        </w:rPr>
        <w:br w:type="page"/>
      </w:r>
    </w:p>
    <w:p>
      <w:pPr>
        <w:widowControl/>
        <w:shd w:val="clear" w:color="auto" w:fill="FFFFFF" w:themeFill="background1"/>
        <w:spacing w:line="360" w:lineRule="auto"/>
        <w:jc w:val="left"/>
        <w:rPr>
          <w:rFonts w:ascii="宋体" w:hAnsi="宋体" w:cs="宋体"/>
          <w:kern w:val="0"/>
          <w:sz w:val="24"/>
          <w:highlight w:val="none"/>
        </w:rPr>
      </w:pPr>
      <w:r>
        <w:rPr>
          <w:rFonts w:hint="eastAsia" w:ascii="宋体" w:hAnsi="宋体" w:cs="宋体"/>
          <w:kern w:val="0"/>
          <w:sz w:val="24"/>
          <w:highlight w:val="none"/>
        </w:rPr>
        <w:t>附表：</w:t>
      </w:r>
    </w:p>
    <w:p>
      <w:pPr>
        <w:widowControl/>
        <w:shd w:val="clear" w:color="auto" w:fill="FFFFFF" w:themeFill="background1"/>
        <w:spacing w:line="360" w:lineRule="auto"/>
        <w:jc w:val="center"/>
        <w:rPr>
          <w:rFonts w:ascii="宋体" w:hAnsi="宋体" w:cs="宋体"/>
          <w:kern w:val="0"/>
          <w:sz w:val="24"/>
          <w:highlight w:val="none"/>
        </w:rPr>
      </w:pPr>
      <w:r>
        <w:rPr>
          <w:rFonts w:hint="eastAsia" w:ascii="宋体" w:hAnsi="宋体" w:cs="宋体"/>
          <w:kern w:val="0"/>
          <w:sz w:val="24"/>
          <w:highlight w:val="none"/>
        </w:rPr>
        <w:t>统计上大中小微型企业划分标准</w:t>
      </w:r>
    </w:p>
    <w:tbl>
      <w:tblPr>
        <w:tblStyle w:val="2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b/>
                <w:bCs/>
                <w:kern w:val="0"/>
                <w:szCs w:val="21"/>
                <w:highlight w:val="none"/>
              </w:rPr>
              <w:t>行业名称</w:t>
            </w:r>
          </w:p>
        </w:tc>
        <w:tc>
          <w:tcPr>
            <w:tcW w:w="1462"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b/>
                <w:bCs/>
                <w:kern w:val="0"/>
                <w:szCs w:val="21"/>
                <w:highlight w:val="none"/>
              </w:rPr>
              <w:t>指标名称</w:t>
            </w:r>
          </w:p>
        </w:tc>
        <w:tc>
          <w:tcPr>
            <w:tcW w:w="727" w:type="dxa"/>
            <w:vAlign w:val="center"/>
          </w:tcPr>
          <w:p>
            <w:pPr>
              <w:widowControl/>
              <w:shd w:val="clear" w:color="auto" w:fill="FFFFFF" w:themeFill="background1"/>
              <w:spacing w:line="360" w:lineRule="auto"/>
              <w:jc w:val="center"/>
              <w:rPr>
                <w:rFonts w:ascii="宋体" w:hAnsi="宋体" w:cs="宋体"/>
                <w:b/>
                <w:bCs/>
                <w:kern w:val="0"/>
                <w:szCs w:val="21"/>
                <w:highlight w:val="none"/>
              </w:rPr>
            </w:pPr>
            <w:r>
              <w:rPr>
                <w:rFonts w:hint="eastAsia" w:ascii="宋体" w:hAnsi="宋体" w:cs="宋体"/>
                <w:b/>
                <w:bCs/>
                <w:kern w:val="0"/>
                <w:szCs w:val="21"/>
                <w:highlight w:val="none"/>
              </w:rPr>
              <w:t>计量</w:t>
            </w:r>
          </w:p>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b/>
                <w:bCs/>
                <w:kern w:val="0"/>
                <w:szCs w:val="21"/>
                <w:highlight w:val="none"/>
              </w:rPr>
              <w:t>单位</w:t>
            </w:r>
          </w:p>
        </w:tc>
        <w:tc>
          <w:tcPr>
            <w:tcW w:w="1011"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b/>
                <w:bCs/>
                <w:kern w:val="0"/>
                <w:szCs w:val="21"/>
                <w:highlight w:val="none"/>
              </w:rPr>
              <w:t>大型</w:t>
            </w:r>
          </w:p>
        </w:tc>
        <w:tc>
          <w:tcPr>
            <w:tcW w:w="1664"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b/>
                <w:bCs/>
                <w:kern w:val="0"/>
                <w:szCs w:val="21"/>
                <w:highlight w:val="none"/>
              </w:rPr>
              <w:t>中型</w:t>
            </w:r>
          </w:p>
        </w:tc>
        <w:tc>
          <w:tcPr>
            <w:tcW w:w="1446"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b/>
                <w:bCs/>
                <w:kern w:val="0"/>
                <w:szCs w:val="21"/>
                <w:highlight w:val="none"/>
              </w:rPr>
              <w:t>小型</w:t>
            </w:r>
          </w:p>
        </w:tc>
        <w:tc>
          <w:tcPr>
            <w:tcW w:w="793"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b/>
                <w:bCs/>
                <w:kern w:val="0"/>
                <w:szCs w:val="21"/>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农、林、牧、渔业</w:t>
            </w:r>
          </w:p>
        </w:tc>
        <w:tc>
          <w:tcPr>
            <w:tcW w:w="1462"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万元</w:t>
            </w:r>
          </w:p>
        </w:tc>
        <w:tc>
          <w:tcPr>
            <w:tcW w:w="1011"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Y≥20000</w:t>
            </w:r>
          </w:p>
        </w:tc>
        <w:tc>
          <w:tcPr>
            <w:tcW w:w="1664"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500≤Y＜20000</w:t>
            </w:r>
          </w:p>
        </w:tc>
        <w:tc>
          <w:tcPr>
            <w:tcW w:w="1446"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50≤Y＜500</w:t>
            </w:r>
          </w:p>
        </w:tc>
        <w:tc>
          <w:tcPr>
            <w:tcW w:w="793"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工业 *</w:t>
            </w:r>
          </w:p>
        </w:tc>
        <w:tc>
          <w:tcPr>
            <w:tcW w:w="1462"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从业人员(X)</w:t>
            </w:r>
          </w:p>
        </w:tc>
        <w:tc>
          <w:tcPr>
            <w:tcW w:w="727"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人</w:t>
            </w:r>
          </w:p>
        </w:tc>
        <w:tc>
          <w:tcPr>
            <w:tcW w:w="1011"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X≥1000</w:t>
            </w:r>
          </w:p>
        </w:tc>
        <w:tc>
          <w:tcPr>
            <w:tcW w:w="1664"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300≤X＜1000</w:t>
            </w:r>
          </w:p>
        </w:tc>
        <w:tc>
          <w:tcPr>
            <w:tcW w:w="1446"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20≤X＜300</w:t>
            </w:r>
          </w:p>
        </w:tc>
        <w:tc>
          <w:tcPr>
            <w:tcW w:w="793"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Cs w:val="21"/>
                <w:highlight w:val="none"/>
              </w:rPr>
            </w:pPr>
          </w:p>
        </w:tc>
        <w:tc>
          <w:tcPr>
            <w:tcW w:w="1462"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万元</w:t>
            </w:r>
          </w:p>
        </w:tc>
        <w:tc>
          <w:tcPr>
            <w:tcW w:w="1011"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Y≥40000</w:t>
            </w:r>
          </w:p>
        </w:tc>
        <w:tc>
          <w:tcPr>
            <w:tcW w:w="1664"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2000≤Y＜40000</w:t>
            </w:r>
          </w:p>
        </w:tc>
        <w:tc>
          <w:tcPr>
            <w:tcW w:w="1446"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300≤Y＜2000</w:t>
            </w:r>
          </w:p>
        </w:tc>
        <w:tc>
          <w:tcPr>
            <w:tcW w:w="793"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建筑业</w:t>
            </w:r>
          </w:p>
        </w:tc>
        <w:tc>
          <w:tcPr>
            <w:tcW w:w="1462"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万元</w:t>
            </w:r>
          </w:p>
        </w:tc>
        <w:tc>
          <w:tcPr>
            <w:tcW w:w="1011"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Y≥80000</w:t>
            </w:r>
          </w:p>
        </w:tc>
        <w:tc>
          <w:tcPr>
            <w:tcW w:w="1664"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6000≤Y＜80000</w:t>
            </w:r>
          </w:p>
        </w:tc>
        <w:tc>
          <w:tcPr>
            <w:tcW w:w="1446"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300≤Y＜6000</w:t>
            </w:r>
          </w:p>
        </w:tc>
        <w:tc>
          <w:tcPr>
            <w:tcW w:w="793"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Cs w:val="21"/>
                <w:highlight w:val="none"/>
              </w:rPr>
            </w:pPr>
          </w:p>
        </w:tc>
        <w:tc>
          <w:tcPr>
            <w:tcW w:w="1462"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资产总额(Z)</w:t>
            </w:r>
          </w:p>
        </w:tc>
        <w:tc>
          <w:tcPr>
            <w:tcW w:w="727"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万元</w:t>
            </w:r>
          </w:p>
        </w:tc>
        <w:tc>
          <w:tcPr>
            <w:tcW w:w="1011"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Z≥80000</w:t>
            </w:r>
          </w:p>
        </w:tc>
        <w:tc>
          <w:tcPr>
            <w:tcW w:w="1664"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5000≤Z＜80000</w:t>
            </w:r>
          </w:p>
        </w:tc>
        <w:tc>
          <w:tcPr>
            <w:tcW w:w="1446"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300≤Z＜5000</w:t>
            </w:r>
          </w:p>
        </w:tc>
        <w:tc>
          <w:tcPr>
            <w:tcW w:w="793"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批发业</w:t>
            </w:r>
          </w:p>
        </w:tc>
        <w:tc>
          <w:tcPr>
            <w:tcW w:w="1462"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从业人员(X)</w:t>
            </w:r>
          </w:p>
        </w:tc>
        <w:tc>
          <w:tcPr>
            <w:tcW w:w="727"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人</w:t>
            </w:r>
          </w:p>
        </w:tc>
        <w:tc>
          <w:tcPr>
            <w:tcW w:w="1011"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X≥200</w:t>
            </w:r>
          </w:p>
        </w:tc>
        <w:tc>
          <w:tcPr>
            <w:tcW w:w="1664"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20≤X＜200</w:t>
            </w:r>
          </w:p>
        </w:tc>
        <w:tc>
          <w:tcPr>
            <w:tcW w:w="1446"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5≤X＜20</w:t>
            </w:r>
          </w:p>
        </w:tc>
        <w:tc>
          <w:tcPr>
            <w:tcW w:w="793"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Cs w:val="21"/>
                <w:highlight w:val="none"/>
              </w:rPr>
            </w:pPr>
          </w:p>
        </w:tc>
        <w:tc>
          <w:tcPr>
            <w:tcW w:w="1462"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万元</w:t>
            </w:r>
          </w:p>
        </w:tc>
        <w:tc>
          <w:tcPr>
            <w:tcW w:w="1011"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Y≥40000</w:t>
            </w:r>
          </w:p>
        </w:tc>
        <w:tc>
          <w:tcPr>
            <w:tcW w:w="1664"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5000≤Y＜40000</w:t>
            </w:r>
          </w:p>
        </w:tc>
        <w:tc>
          <w:tcPr>
            <w:tcW w:w="1446"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1000≤Y＜5000</w:t>
            </w:r>
          </w:p>
        </w:tc>
        <w:tc>
          <w:tcPr>
            <w:tcW w:w="793"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零售业</w:t>
            </w:r>
          </w:p>
        </w:tc>
        <w:tc>
          <w:tcPr>
            <w:tcW w:w="1462"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从业人员(X)</w:t>
            </w:r>
          </w:p>
        </w:tc>
        <w:tc>
          <w:tcPr>
            <w:tcW w:w="727"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人</w:t>
            </w:r>
          </w:p>
        </w:tc>
        <w:tc>
          <w:tcPr>
            <w:tcW w:w="1011"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X≥300</w:t>
            </w:r>
          </w:p>
        </w:tc>
        <w:tc>
          <w:tcPr>
            <w:tcW w:w="1664"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50≤X＜300</w:t>
            </w:r>
          </w:p>
        </w:tc>
        <w:tc>
          <w:tcPr>
            <w:tcW w:w="1446"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10≤X＜50</w:t>
            </w:r>
          </w:p>
        </w:tc>
        <w:tc>
          <w:tcPr>
            <w:tcW w:w="793"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Cs w:val="21"/>
                <w:highlight w:val="none"/>
              </w:rPr>
            </w:pPr>
          </w:p>
        </w:tc>
        <w:tc>
          <w:tcPr>
            <w:tcW w:w="1462"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万元</w:t>
            </w:r>
          </w:p>
        </w:tc>
        <w:tc>
          <w:tcPr>
            <w:tcW w:w="1011"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Y≥20000</w:t>
            </w:r>
          </w:p>
        </w:tc>
        <w:tc>
          <w:tcPr>
            <w:tcW w:w="1664"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500≤Y＜20000</w:t>
            </w:r>
          </w:p>
        </w:tc>
        <w:tc>
          <w:tcPr>
            <w:tcW w:w="1446"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100≤Y＜500</w:t>
            </w:r>
          </w:p>
        </w:tc>
        <w:tc>
          <w:tcPr>
            <w:tcW w:w="793"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交通运输业 *</w:t>
            </w:r>
          </w:p>
        </w:tc>
        <w:tc>
          <w:tcPr>
            <w:tcW w:w="1462"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从业人员(X)</w:t>
            </w:r>
          </w:p>
        </w:tc>
        <w:tc>
          <w:tcPr>
            <w:tcW w:w="727"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人</w:t>
            </w:r>
          </w:p>
        </w:tc>
        <w:tc>
          <w:tcPr>
            <w:tcW w:w="1011"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X≥1000</w:t>
            </w:r>
          </w:p>
        </w:tc>
        <w:tc>
          <w:tcPr>
            <w:tcW w:w="1664"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300≤X＜1000</w:t>
            </w:r>
          </w:p>
        </w:tc>
        <w:tc>
          <w:tcPr>
            <w:tcW w:w="1446"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20≤X＜300</w:t>
            </w:r>
          </w:p>
        </w:tc>
        <w:tc>
          <w:tcPr>
            <w:tcW w:w="793"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Cs w:val="21"/>
                <w:highlight w:val="none"/>
              </w:rPr>
            </w:pPr>
          </w:p>
        </w:tc>
        <w:tc>
          <w:tcPr>
            <w:tcW w:w="1462"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万元</w:t>
            </w:r>
          </w:p>
        </w:tc>
        <w:tc>
          <w:tcPr>
            <w:tcW w:w="1011"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Y≥30000</w:t>
            </w:r>
          </w:p>
        </w:tc>
        <w:tc>
          <w:tcPr>
            <w:tcW w:w="1664"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3000≤Y＜30000</w:t>
            </w:r>
          </w:p>
        </w:tc>
        <w:tc>
          <w:tcPr>
            <w:tcW w:w="1446"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200≤Y＜3000</w:t>
            </w:r>
          </w:p>
        </w:tc>
        <w:tc>
          <w:tcPr>
            <w:tcW w:w="793"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仓储业*</w:t>
            </w:r>
          </w:p>
        </w:tc>
        <w:tc>
          <w:tcPr>
            <w:tcW w:w="1462"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从业人员(X)</w:t>
            </w:r>
          </w:p>
        </w:tc>
        <w:tc>
          <w:tcPr>
            <w:tcW w:w="727"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人</w:t>
            </w:r>
          </w:p>
        </w:tc>
        <w:tc>
          <w:tcPr>
            <w:tcW w:w="1011"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X≥200</w:t>
            </w:r>
          </w:p>
        </w:tc>
        <w:tc>
          <w:tcPr>
            <w:tcW w:w="1664"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100≤X＜200</w:t>
            </w:r>
          </w:p>
        </w:tc>
        <w:tc>
          <w:tcPr>
            <w:tcW w:w="1446"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20≤X＜100</w:t>
            </w:r>
          </w:p>
        </w:tc>
        <w:tc>
          <w:tcPr>
            <w:tcW w:w="793"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Cs w:val="21"/>
                <w:highlight w:val="none"/>
              </w:rPr>
            </w:pPr>
          </w:p>
        </w:tc>
        <w:tc>
          <w:tcPr>
            <w:tcW w:w="1462"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万元</w:t>
            </w:r>
          </w:p>
        </w:tc>
        <w:tc>
          <w:tcPr>
            <w:tcW w:w="1011"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Y≥30000</w:t>
            </w:r>
          </w:p>
        </w:tc>
        <w:tc>
          <w:tcPr>
            <w:tcW w:w="1664"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1000≤Y＜30000</w:t>
            </w:r>
          </w:p>
        </w:tc>
        <w:tc>
          <w:tcPr>
            <w:tcW w:w="1446"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100≤Y＜1000</w:t>
            </w:r>
          </w:p>
        </w:tc>
        <w:tc>
          <w:tcPr>
            <w:tcW w:w="793"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邮政业</w:t>
            </w:r>
          </w:p>
        </w:tc>
        <w:tc>
          <w:tcPr>
            <w:tcW w:w="1462"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从业人员(X)</w:t>
            </w:r>
          </w:p>
        </w:tc>
        <w:tc>
          <w:tcPr>
            <w:tcW w:w="727"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人</w:t>
            </w:r>
          </w:p>
        </w:tc>
        <w:tc>
          <w:tcPr>
            <w:tcW w:w="1011"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X≥1000</w:t>
            </w:r>
          </w:p>
        </w:tc>
        <w:tc>
          <w:tcPr>
            <w:tcW w:w="1664"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300≤X＜1000</w:t>
            </w:r>
          </w:p>
        </w:tc>
        <w:tc>
          <w:tcPr>
            <w:tcW w:w="1446"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20≤X＜300</w:t>
            </w:r>
          </w:p>
        </w:tc>
        <w:tc>
          <w:tcPr>
            <w:tcW w:w="793"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Cs w:val="21"/>
                <w:highlight w:val="none"/>
              </w:rPr>
            </w:pPr>
          </w:p>
        </w:tc>
        <w:tc>
          <w:tcPr>
            <w:tcW w:w="1462"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万元</w:t>
            </w:r>
          </w:p>
        </w:tc>
        <w:tc>
          <w:tcPr>
            <w:tcW w:w="1011"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Y≥30000</w:t>
            </w:r>
          </w:p>
        </w:tc>
        <w:tc>
          <w:tcPr>
            <w:tcW w:w="1664"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2000≤Y＜30000</w:t>
            </w:r>
          </w:p>
        </w:tc>
        <w:tc>
          <w:tcPr>
            <w:tcW w:w="1446"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100≤Y＜2000</w:t>
            </w:r>
          </w:p>
        </w:tc>
        <w:tc>
          <w:tcPr>
            <w:tcW w:w="793"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住宿业</w:t>
            </w:r>
          </w:p>
        </w:tc>
        <w:tc>
          <w:tcPr>
            <w:tcW w:w="1462"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从业人员(X)</w:t>
            </w:r>
          </w:p>
        </w:tc>
        <w:tc>
          <w:tcPr>
            <w:tcW w:w="727"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人</w:t>
            </w:r>
          </w:p>
        </w:tc>
        <w:tc>
          <w:tcPr>
            <w:tcW w:w="1011"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X≥300</w:t>
            </w:r>
          </w:p>
        </w:tc>
        <w:tc>
          <w:tcPr>
            <w:tcW w:w="1664"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100≤X＜300</w:t>
            </w:r>
          </w:p>
        </w:tc>
        <w:tc>
          <w:tcPr>
            <w:tcW w:w="1446"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10≤X＜100</w:t>
            </w:r>
          </w:p>
        </w:tc>
        <w:tc>
          <w:tcPr>
            <w:tcW w:w="793"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Cs w:val="21"/>
                <w:highlight w:val="none"/>
              </w:rPr>
            </w:pPr>
          </w:p>
        </w:tc>
        <w:tc>
          <w:tcPr>
            <w:tcW w:w="1462"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万元</w:t>
            </w:r>
          </w:p>
        </w:tc>
        <w:tc>
          <w:tcPr>
            <w:tcW w:w="1011"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Y≥10000</w:t>
            </w:r>
          </w:p>
        </w:tc>
        <w:tc>
          <w:tcPr>
            <w:tcW w:w="1664"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2000≤Y＜10000</w:t>
            </w:r>
          </w:p>
        </w:tc>
        <w:tc>
          <w:tcPr>
            <w:tcW w:w="1446"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100≤Y＜2000</w:t>
            </w:r>
          </w:p>
        </w:tc>
        <w:tc>
          <w:tcPr>
            <w:tcW w:w="793"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餐饮业</w:t>
            </w:r>
          </w:p>
        </w:tc>
        <w:tc>
          <w:tcPr>
            <w:tcW w:w="1462"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从业人员(X)</w:t>
            </w:r>
          </w:p>
        </w:tc>
        <w:tc>
          <w:tcPr>
            <w:tcW w:w="727"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人</w:t>
            </w:r>
          </w:p>
        </w:tc>
        <w:tc>
          <w:tcPr>
            <w:tcW w:w="1011"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X≥300</w:t>
            </w:r>
          </w:p>
        </w:tc>
        <w:tc>
          <w:tcPr>
            <w:tcW w:w="1664"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100≤X＜300</w:t>
            </w:r>
          </w:p>
        </w:tc>
        <w:tc>
          <w:tcPr>
            <w:tcW w:w="1446"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10≤X＜100</w:t>
            </w:r>
          </w:p>
        </w:tc>
        <w:tc>
          <w:tcPr>
            <w:tcW w:w="793"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Cs w:val="21"/>
                <w:highlight w:val="none"/>
              </w:rPr>
            </w:pPr>
          </w:p>
        </w:tc>
        <w:tc>
          <w:tcPr>
            <w:tcW w:w="1462"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万元</w:t>
            </w:r>
          </w:p>
        </w:tc>
        <w:tc>
          <w:tcPr>
            <w:tcW w:w="1011"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Y≥10000</w:t>
            </w:r>
          </w:p>
        </w:tc>
        <w:tc>
          <w:tcPr>
            <w:tcW w:w="1664"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2000≤Y＜10000</w:t>
            </w:r>
          </w:p>
        </w:tc>
        <w:tc>
          <w:tcPr>
            <w:tcW w:w="1446"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100≤Y＜2000</w:t>
            </w:r>
          </w:p>
        </w:tc>
        <w:tc>
          <w:tcPr>
            <w:tcW w:w="793"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信息传输业 *</w:t>
            </w:r>
          </w:p>
        </w:tc>
        <w:tc>
          <w:tcPr>
            <w:tcW w:w="1462"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从业人员(X)</w:t>
            </w:r>
          </w:p>
        </w:tc>
        <w:tc>
          <w:tcPr>
            <w:tcW w:w="727"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人</w:t>
            </w:r>
          </w:p>
        </w:tc>
        <w:tc>
          <w:tcPr>
            <w:tcW w:w="1011"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X≥2000</w:t>
            </w:r>
          </w:p>
        </w:tc>
        <w:tc>
          <w:tcPr>
            <w:tcW w:w="1664"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100≤X＜2000</w:t>
            </w:r>
          </w:p>
        </w:tc>
        <w:tc>
          <w:tcPr>
            <w:tcW w:w="1446"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10≤X＜100</w:t>
            </w:r>
          </w:p>
        </w:tc>
        <w:tc>
          <w:tcPr>
            <w:tcW w:w="793"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Cs w:val="21"/>
                <w:highlight w:val="none"/>
              </w:rPr>
            </w:pPr>
          </w:p>
        </w:tc>
        <w:tc>
          <w:tcPr>
            <w:tcW w:w="1462"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万元</w:t>
            </w:r>
          </w:p>
        </w:tc>
        <w:tc>
          <w:tcPr>
            <w:tcW w:w="1011"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Y≥100000</w:t>
            </w:r>
          </w:p>
        </w:tc>
        <w:tc>
          <w:tcPr>
            <w:tcW w:w="1664"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1000≤Y＜100000</w:t>
            </w:r>
          </w:p>
        </w:tc>
        <w:tc>
          <w:tcPr>
            <w:tcW w:w="1446"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100≤Y＜1000</w:t>
            </w:r>
          </w:p>
        </w:tc>
        <w:tc>
          <w:tcPr>
            <w:tcW w:w="793"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软件和信息技术服务业</w:t>
            </w:r>
          </w:p>
        </w:tc>
        <w:tc>
          <w:tcPr>
            <w:tcW w:w="1462"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从业人员(X)</w:t>
            </w:r>
          </w:p>
        </w:tc>
        <w:tc>
          <w:tcPr>
            <w:tcW w:w="727"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人</w:t>
            </w:r>
          </w:p>
        </w:tc>
        <w:tc>
          <w:tcPr>
            <w:tcW w:w="1011"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X≥300</w:t>
            </w:r>
          </w:p>
        </w:tc>
        <w:tc>
          <w:tcPr>
            <w:tcW w:w="1664"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100≤X＜300</w:t>
            </w:r>
          </w:p>
        </w:tc>
        <w:tc>
          <w:tcPr>
            <w:tcW w:w="1446"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10≤X＜100</w:t>
            </w:r>
          </w:p>
        </w:tc>
        <w:tc>
          <w:tcPr>
            <w:tcW w:w="793"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Cs w:val="21"/>
                <w:highlight w:val="none"/>
              </w:rPr>
            </w:pPr>
          </w:p>
        </w:tc>
        <w:tc>
          <w:tcPr>
            <w:tcW w:w="1462"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万元</w:t>
            </w:r>
          </w:p>
        </w:tc>
        <w:tc>
          <w:tcPr>
            <w:tcW w:w="1011"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Y≥10000</w:t>
            </w:r>
          </w:p>
        </w:tc>
        <w:tc>
          <w:tcPr>
            <w:tcW w:w="1664"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1000≤Y＜10000</w:t>
            </w:r>
          </w:p>
        </w:tc>
        <w:tc>
          <w:tcPr>
            <w:tcW w:w="1446"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50≤Y＜1000</w:t>
            </w:r>
          </w:p>
        </w:tc>
        <w:tc>
          <w:tcPr>
            <w:tcW w:w="793"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房地产开发经营</w:t>
            </w:r>
          </w:p>
        </w:tc>
        <w:tc>
          <w:tcPr>
            <w:tcW w:w="1462"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万元</w:t>
            </w:r>
          </w:p>
        </w:tc>
        <w:tc>
          <w:tcPr>
            <w:tcW w:w="1011"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Y≥200000</w:t>
            </w:r>
          </w:p>
        </w:tc>
        <w:tc>
          <w:tcPr>
            <w:tcW w:w="1664"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1000≤Y＜200000</w:t>
            </w:r>
          </w:p>
        </w:tc>
        <w:tc>
          <w:tcPr>
            <w:tcW w:w="1446"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100≤Y＜1000</w:t>
            </w:r>
          </w:p>
        </w:tc>
        <w:tc>
          <w:tcPr>
            <w:tcW w:w="793"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Cs w:val="21"/>
                <w:highlight w:val="none"/>
              </w:rPr>
            </w:pPr>
          </w:p>
        </w:tc>
        <w:tc>
          <w:tcPr>
            <w:tcW w:w="1462"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资产总额(Z)</w:t>
            </w:r>
          </w:p>
        </w:tc>
        <w:tc>
          <w:tcPr>
            <w:tcW w:w="727"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万元</w:t>
            </w:r>
          </w:p>
        </w:tc>
        <w:tc>
          <w:tcPr>
            <w:tcW w:w="1011"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Z≥10000</w:t>
            </w:r>
          </w:p>
        </w:tc>
        <w:tc>
          <w:tcPr>
            <w:tcW w:w="1664"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5000≤Z＜10000</w:t>
            </w:r>
          </w:p>
        </w:tc>
        <w:tc>
          <w:tcPr>
            <w:tcW w:w="1446"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2000≤Z＜5000</w:t>
            </w:r>
          </w:p>
        </w:tc>
        <w:tc>
          <w:tcPr>
            <w:tcW w:w="793"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物业管理</w:t>
            </w:r>
          </w:p>
        </w:tc>
        <w:tc>
          <w:tcPr>
            <w:tcW w:w="1462"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从业人员(X)</w:t>
            </w:r>
          </w:p>
        </w:tc>
        <w:tc>
          <w:tcPr>
            <w:tcW w:w="727"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人</w:t>
            </w:r>
          </w:p>
        </w:tc>
        <w:tc>
          <w:tcPr>
            <w:tcW w:w="1011"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X≥1000</w:t>
            </w:r>
          </w:p>
        </w:tc>
        <w:tc>
          <w:tcPr>
            <w:tcW w:w="1664"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300≤X＜1000</w:t>
            </w:r>
          </w:p>
        </w:tc>
        <w:tc>
          <w:tcPr>
            <w:tcW w:w="1446"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100≤X＜300</w:t>
            </w:r>
          </w:p>
        </w:tc>
        <w:tc>
          <w:tcPr>
            <w:tcW w:w="793"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Cs w:val="21"/>
                <w:highlight w:val="none"/>
              </w:rPr>
            </w:pPr>
          </w:p>
        </w:tc>
        <w:tc>
          <w:tcPr>
            <w:tcW w:w="1462"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万元</w:t>
            </w:r>
          </w:p>
        </w:tc>
        <w:tc>
          <w:tcPr>
            <w:tcW w:w="1011"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Y≥5000</w:t>
            </w:r>
          </w:p>
        </w:tc>
        <w:tc>
          <w:tcPr>
            <w:tcW w:w="1664"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1000≤Y＜5000</w:t>
            </w:r>
          </w:p>
        </w:tc>
        <w:tc>
          <w:tcPr>
            <w:tcW w:w="1446"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500≤Y＜1000</w:t>
            </w:r>
          </w:p>
        </w:tc>
        <w:tc>
          <w:tcPr>
            <w:tcW w:w="793"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租赁和商务服务业</w:t>
            </w:r>
          </w:p>
        </w:tc>
        <w:tc>
          <w:tcPr>
            <w:tcW w:w="1462"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从业人员(X)</w:t>
            </w:r>
          </w:p>
        </w:tc>
        <w:tc>
          <w:tcPr>
            <w:tcW w:w="727"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人</w:t>
            </w:r>
          </w:p>
        </w:tc>
        <w:tc>
          <w:tcPr>
            <w:tcW w:w="1011"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X≥300</w:t>
            </w:r>
          </w:p>
        </w:tc>
        <w:tc>
          <w:tcPr>
            <w:tcW w:w="1664"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100≤X＜300</w:t>
            </w:r>
          </w:p>
        </w:tc>
        <w:tc>
          <w:tcPr>
            <w:tcW w:w="1446"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10≤X＜100</w:t>
            </w:r>
          </w:p>
        </w:tc>
        <w:tc>
          <w:tcPr>
            <w:tcW w:w="793"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Cs w:val="21"/>
                <w:highlight w:val="none"/>
              </w:rPr>
            </w:pPr>
          </w:p>
        </w:tc>
        <w:tc>
          <w:tcPr>
            <w:tcW w:w="1462"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资产总额(Z)</w:t>
            </w:r>
          </w:p>
        </w:tc>
        <w:tc>
          <w:tcPr>
            <w:tcW w:w="727"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万元</w:t>
            </w:r>
          </w:p>
        </w:tc>
        <w:tc>
          <w:tcPr>
            <w:tcW w:w="1011"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Z≥120000</w:t>
            </w:r>
          </w:p>
        </w:tc>
        <w:tc>
          <w:tcPr>
            <w:tcW w:w="1664"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8000≤Z＜120000</w:t>
            </w:r>
          </w:p>
        </w:tc>
        <w:tc>
          <w:tcPr>
            <w:tcW w:w="1446"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100≤Z＜8000</w:t>
            </w:r>
          </w:p>
        </w:tc>
        <w:tc>
          <w:tcPr>
            <w:tcW w:w="793"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其他未列明行业 *</w:t>
            </w:r>
          </w:p>
        </w:tc>
        <w:tc>
          <w:tcPr>
            <w:tcW w:w="1462"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从业人员(X)</w:t>
            </w:r>
          </w:p>
        </w:tc>
        <w:tc>
          <w:tcPr>
            <w:tcW w:w="727"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人</w:t>
            </w:r>
          </w:p>
        </w:tc>
        <w:tc>
          <w:tcPr>
            <w:tcW w:w="1011"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X≥300</w:t>
            </w:r>
          </w:p>
        </w:tc>
        <w:tc>
          <w:tcPr>
            <w:tcW w:w="1664"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100≤X＜300</w:t>
            </w:r>
          </w:p>
        </w:tc>
        <w:tc>
          <w:tcPr>
            <w:tcW w:w="1446"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10≤X＜100</w:t>
            </w:r>
          </w:p>
        </w:tc>
        <w:tc>
          <w:tcPr>
            <w:tcW w:w="793" w:type="dxa"/>
            <w:vAlign w:val="center"/>
          </w:tcPr>
          <w:p>
            <w:pPr>
              <w:widowControl/>
              <w:shd w:val="clear" w:color="auto" w:fill="FFFFFF" w:themeFill="background1"/>
              <w:spacing w:line="360" w:lineRule="auto"/>
              <w:jc w:val="center"/>
              <w:rPr>
                <w:rFonts w:ascii="宋体" w:hAnsi="宋体" w:cs="宋体"/>
                <w:kern w:val="0"/>
                <w:szCs w:val="21"/>
                <w:highlight w:val="none"/>
              </w:rPr>
            </w:pPr>
            <w:r>
              <w:rPr>
                <w:rFonts w:hint="eastAsia" w:ascii="宋体" w:hAnsi="宋体" w:cs="宋体"/>
                <w:kern w:val="0"/>
                <w:szCs w:val="21"/>
                <w:highlight w:val="none"/>
              </w:rPr>
              <w:t>X＜10</w:t>
            </w:r>
          </w:p>
        </w:tc>
      </w:tr>
    </w:tbl>
    <w:p>
      <w:pPr>
        <w:widowControl/>
        <w:shd w:val="clear" w:color="auto" w:fill="FFFFFF" w:themeFill="background1"/>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说明：</w:t>
      </w:r>
    </w:p>
    <w:p>
      <w:pPr>
        <w:widowControl/>
        <w:shd w:val="clear" w:color="auto" w:fill="FFFFFF" w:themeFill="background1"/>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1.大型、中型和小型企业须同时满足所列指标的下限，否则下划一档；微型企业只须满足所列指标中的一项即可。</w:t>
      </w:r>
    </w:p>
    <w:p>
      <w:pPr>
        <w:widowControl/>
        <w:shd w:val="clear" w:color="auto" w:fill="FFFFFF" w:themeFill="background1"/>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themeFill="background1"/>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8"/>
        <w:shd w:val="clear" w:color="auto" w:fill="FFFFFF" w:themeFill="background1"/>
        <w:tabs>
          <w:tab w:val="left" w:pos="562"/>
          <w:tab w:val="left" w:pos="3372"/>
          <w:tab w:val="left" w:pos="3653"/>
        </w:tabs>
        <w:spacing w:line="360" w:lineRule="auto"/>
        <w:rPr>
          <w:rFonts w:ascii="宋体" w:hAnsi="宋体" w:cs="宋体"/>
          <w:sz w:val="24"/>
          <w:highlight w:val="none"/>
        </w:rPr>
      </w:pPr>
    </w:p>
    <w:p>
      <w:pPr>
        <w:shd w:val="clear" w:color="auto" w:fill="FFFFFF" w:themeFill="background1"/>
        <w:tabs>
          <w:tab w:val="left" w:pos="360"/>
        </w:tabs>
        <w:spacing w:line="360" w:lineRule="auto"/>
        <w:outlineLvl w:val="1"/>
        <w:rPr>
          <w:rFonts w:ascii="宋体" w:hAnsi="宋体" w:cs="宋体"/>
          <w:sz w:val="24"/>
          <w:highlight w:val="none"/>
        </w:rPr>
      </w:pPr>
      <w:r>
        <w:rPr>
          <w:rFonts w:hint="eastAsia" w:ascii="宋体" w:hAnsi="宋体" w:cs="宋体"/>
          <w:sz w:val="24"/>
          <w:highlight w:val="none"/>
        </w:rPr>
        <w:br w:type="page"/>
      </w:r>
      <w:r>
        <w:rPr>
          <w:rFonts w:hint="eastAsia" w:ascii="宋体" w:hAnsi="宋体" w:cs="宋体"/>
          <w:b/>
          <w:bCs/>
          <w:sz w:val="24"/>
          <w:highlight w:val="none"/>
        </w:rPr>
        <w:t>4、财政部、民政部、中国残联《关于促进残疾人就业政府采购政策的通知》（财库〔2017〕141 号）</w:t>
      </w:r>
    </w:p>
    <w:p>
      <w:pPr>
        <w:shd w:val="clear" w:color="auto" w:fill="FFFFFF" w:themeFill="background1"/>
        <w:spacing w:line="360" w:lineRule="auto"/>
        <w:rPr>
          <w:rFonts w:ascii="宋体" w:hAnsi="宋体" w:cs="宋体"/>
          <w:bCs/>
          <w:sz w:val="24"/>
          <w:highlight w:val="none"/>
        </w:rPr>
      </w:pPr>
    </w:p>
    <w:p>
      <w:pPr>
        <w:shd w:val="clear" w:color="auto" w:fill="FFFFFF" w:themeFill="background1"/>
        <w:spacing w:line="360" w:lineRule="auto"/>
        <w:rPr>
          <w:rFonts w:ascii="宋体" w:hAnsi="宋体" w:cs="宋体"/>
          <w:bCs/>
          <w:sz w:val="24"/>
          <w:highlight w:val="none"/>
        </w:rPr>
      </w:pPr>
      <w:r>
        <w:rPr>
          <w:rFonts w:hint="eastAsia" w:ascii="宋体" w:hAnsi="宋体" w:cs="宋体"/>
          <w:bCs/>
          <w:sz w:val="24"/>
          <w:highlight w:val="none"/>
        </w:rPr>
        <w:t>关于促进残疾人就业政府采购政策的通知</w:t>
      </w:r>
    </w:p>
    <w:p>
      <w:pPr>
        <w:pStyle w:val="20"/>
        <w:shd w:val="clear" w:color="auto" w:fill="FFFFFF" w:themeFill="background1"/>
        <w:spacing w:before="0" w:beforeAutospacing="0" w:after="0" w:afterAutospacing="0" w:line="360" w:lineRule="auto"/>
        <w:jc w:val="center"/>
        <w:rPr>
          <w:highlight w:val="none"/>
        </w:rPr>
      </w:pPr>
      <w:r>
        <w:rPr>
          <w:rFonts w:hint="eastAsia"/>
          <w:highlight w:val="none"/>
        </w:rPr>
        <w:t>　　</w:t>
      </w:r>
      <w:bookmarkStart w:id="30" w:name="sendNo"/>
      <w:r>
        <w:rPr>
          <w:rFonts w:hint="eastAsia"/>
          <w:highlight w:val="none"/>
        </w:rPr>
        <w:t>财库〔</w:t>
      </w:r>
      <w:bookmarkEnd w:id="30"/>
      <w:r>
        <w:rPr>
          <w:rFonts w:hint="eastAsia"/>
          <w:highlight w:val="none"/>
        </w:rPr>
        <w:t>2017〕141号</w:t>
      </w:r>
    </w:p>
    <w:p>
      <w:pPr>
        <w:pStyle w:val="20"/>
        <w:shd w:val="clear" w:color="auto" w:fill="FFFFFF" w:themeFill="background1"/>
        <w:spacing w:before="0" w:beforeAutospacing="0" w:after="0" w:afterAutospacing="0" w:line="360" w:lineRule="auto"/>
        <w:ind w:firstLine="480" w:firstLineChars="200"/>
        <w:rPr>
          <w:highlight w:val="none"/>
        </w:rPr>
      </w:pPr>
      <w:bookmarkStart w:id="31" w:name="toDeptId"/>
      <w:r>
        <w:rPr>
          <w:rFonts w:hint="eastAsia"/>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1"/>
      <w:r>
        <w:rPr>
          <w:rFonts w:hint="eastAsia"/>
          <w:highlight w:val="none"/>
        </w:rPr>
        <w:t>：</w:t>
      </w:r>
    </w:p>
    <w:p>
      <w:pPr>
        <w:pStyle w:val="20"/>
        <w:shd w:val="clear" w:color="auto" w:fill="FFFFFF" w:themeFill="background1"/>
        <w:spacing w:before="0" w:beforeAutospacing="0" w:after="0" w:afterAutospacing="0" w:line="360" w:lineRule="auto"/>
        <w:ind w:firstLine="480" w:firstLineChars="200"/>
        <w:rPr>
          <w:highlight w:val="none"/>
        </w:rPr>
      </w:pPr>
      <w:r>
        <w:rPr>
          <w:rFonts w:hint="eastAsia"/>
          <w:highlight w:val="none"/>
        </w:rPr>
        <w:t>为了发挥政府采购促进残疾人就业的作用，进一步保障残疾人权益，依照《政府采购法》、《残疾人保障法》等法律法规及相关规定，现就促进残疾人就业政府采购政策通知如下：</w:t>
      </w:r>
    </w:p>
    <w:p>
      <w:pPr>
        <w:pStyle w:val="20"/>
        <w:shd w:val="clear" w:color="auto" w:fill="FFFFFF" w:themeFill="background1"/>
        <w:spacing w:before="0" w:beforeAutospacing="0" w:after="0" w:afterAutospacing="0" w:line="360" w:lineRule="auto"/>
        <w:ind w:firstLine="480" w:firstLineChars="200"/>
        <w:rPr>
          <w:highlight w:val="none"/>
        </w:rPr>
      </w:pPr>
      <w:r>
        <w:rPr>
          <w:rFonts w:hint="eastAsia"/>
          <w:highlight w:val="none"/>
        </w:rPr>
        <w:t>一、享受政府采购支持政策的残疾人福利性单位应当同时满足以下条件：</w:t>
      </w:r>
    </w:p>
    <w:p>
      <w:pPr>
        <w:pStyle w:val="20"/>
        <w:shd w:val="clear" w:color="auto" w:fill="FFFFFF" w:themeFill="background1"/>
        <w:spacing w:before="0" w:beforeAutospacing="0" w:after="0" w:afterAutospacing="0" w:line="360" w:lineRule="auto"/>
        <w:ind w:firstLine="480" w:firstLineChars="200"/>
        <w:rPr>
          <w:highlight w:val="none"/>
        </w:rPr>
      </w:pPr>
      <w:r>
        <w:rPr>
          <w:rFonts w:hint="eastAsia"/>
          <w:highlight w:val="none"/>
        </w:rPr>
        <w:t>（一）安置的残疾人占本单位在职职工人数的比例不低于25%（含25%），并且安置的残疾人人数不少于10人（含10人）；</w:t>
      </w:r>
    </w:p>
    <w:p>
      <w:pPr>
        <w:pStyle w:val="20"/>
        <w:shd w:val="clear" w:color="auto" w:fill="FFFFFF" w:themeFill="background1"/>
        <w:spacing w:before="0" w:beforeAutospacing="0" w:after="0" w:afterAutospacing="0" w:line="360" w:lineRule="auto"/>
        <w:ind w:firstLine="480" w:firstLineChars="200"/>
        <w:rPr>
          <w:highlight w:val="none"/>
        </w:rPr>
      </w:pPr>
      <w:r>
        <w:rPr>
          <w:rFonts w:hint="eastAsia"/>
          <w:highlight w:val="none"/>
        </w:rPr>
        <w:t>（二）依法与安置的每位残疾人签订了一年以上（含一年）的劳动合同或服务协议；</w:t>
      </w:r>
    </w:p>
    <w:p>
      <w:pPr>
        <w:pStyle w:val="20"/>
        <w:shd w:val="clear" w:color="auto" w:fill="FFFFFF" w:themeFill="background1"/>
        <w:spacing w:before="0" w:beforeAutospacing="0" w:after="0" w:afterAutospacing="0" w:line="360" w:lineRule="auto"/>
        <w:ind w:firstLine="480" w:firstLineChars="200"/>
        <w:rPr>
          <w:highlight w:val="none"/>
        </w:rPr>
      </w:pPr>
      <w:r>
        <w:rPr>
          <w:rFonts w:hint="eastAsia"/>
          <w:highlight w:val="none"/>
        </w:rPr>
        <w:t>（三）为安置的每位残疾人按月足额缴纳了基本养老保险、基本医疗保险、失业保险、工伤保险和生育保险等社会保险费；</w:t>
      </w:r>
    </w:p>
    <w:p>
      <w:pPr>
        <w:pStyle w:val="20"/>
        <w:shd w:val="clear" w:color="auto" w:fill="FFFFFF" w:themeFill="background1"/>
        <w:spacing w:before="0" w:beforeAutospacing="0" w:after="0" w:afterAutospacing="0" w:line="360" w:lineRule="auto"/>
        <w:ind w:firstLine="480" w:firstLineChars="200"/>
        <w:rPr>
          <w:highlight w:val="none"/>
        </w:rPr>
      </w:pPr>
      <w:r>
        <w:rPr>
          <w:rFonts w:hint="eastAsia"/>
          <w:highlight w:val="none"/>
        </w:rPr>
        <w:t>（四）通过银行等金融机构向安置的每位残疾人，按月支付了不低于单位所在区县适用的经省级人民政府批准的月最低工资标准的工资；</w:t>
      </w:r>
    </w:p>
    <w:p>
      <w:pPr>
        <w:pStyle w:val="20"/>
        <w:shd w:val="clear" w:color="auto" w:fill="FFFFFF" w:themeFill="background1"/>
        <w:spacing w:before="0" w:beforeAutospacing="0" w:after="0" w:afterAutospacing="0" w:line="360" w:lineRule="auto"/>
        <w:ind w:firstLine="480" w:firstLineChars="200"/>
        <w:rPr>
          <w:highlight w:val="none"/>
        </w:rPr>
      </w:pPr>
      <w:r>
        <w:rPr>
          <w:rFonts w:hint="eastAsia"/>
          <w:highlight w:val="none"/>
        </w:rPr>
        <w:t>（五）提供本单位制造的货物、承担的工程或者服务（以下简称产品），或者提供其他残疾人福利性单位制造的货物（不包括使用非残疾人福利性单位注册商标的货物）。</w:t>
      </w:r>
    </w:p>
    <w:p>
      <w:pPr>
        <w:pStyle w:val="20"/>
        <w:shd w:val="clear" w:color="auto" w:fill="FFFFFF" w:themeFill="background1"/>
        <w:spacing w:before="0" w:beforeAutospacing="0" w:after="0" w:afterAutospacing="0" w:line="360" w:lineRule="auto"/>
        <w:ind w:firstLine="480" w:firstLineChars="200"/>
        <w:rPr>
          <w:highlight w:val="none"/>
        </w:rPr>
      </w:pPr>
      <w:r>
        <w:rPr>
          <w:rFonts w:hint="eastAsia"/>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0"/>
        <w:shd w:val="clear" w:color="auto" w:fill="FFFFFF" w:themeFill="background1"/>
        <w:spacing w:before="0" w:beforeAutospacing="0" w:after="0" w:afterAutospacing="0" w:line="360" w:lineRule="auto"/>
        <w:ind w:firstLine="480" w:firstLineChars="200"/>
        <w:rPr>
          <w:highlight w:val="none"/>
        </w:rPr>
      </w:pPr>
      <w:r>
        <w:rPr>
          <w:rFonts w:hint="eastAsia"/>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20"/>
        <w:shd w:val="clear" w:color="auto" w:fill="FFFFFF" w:themeFill="background1"/>
        <w:spacing w:before="0" w:beforeAutospacing="0" w:after="0" w:afterAutospacing="0" w:line="360" w:lineRule="auto"/>
        <w:ind w:firstLine="480" w:firstLineChars="200"/>
        <w:rPr>
          <w:highlight w:val="none"/>
        </w:rPr>
      </w:pPr>
      <w:r>
        <w:rPr>
          <w:rFonts w:hint="eastAsia"/>
          <w:highlight w:val="none"/>
        </w:rPr>
        <w:t>中标、成交供应商为残疾人福利性单位的，采购人或者其委托的采购代理机构应当随中标、成交结果同时公告其《残疾人福利性单位声明函》，接受社会监督。</w:t>
      </w:r>
    </w:p>
    <w:p>
      <w:pPr>
        <w:pStyle w:val="20"/>
        <w:shd w:val="clear" w:color="auto" w:fill="FFFFFF" w:themeFill="background1"/>
        <w:spacing w:before="0" w:beforeAutospacing="0" w:after="0" w:afterAutospacing="0" w:line="360" w:lineRule="auto"/>
        <w:ind w:firstLine="480" w:firstLineChars="200"/>
        <w:rPr>
          <w:highlight w:val="none"/>
        </w:rPr>
      </w:pPr>
      <w:r>
        <w:rPr>
          <w:rFonts w:hint="eastAsia"/>
          <w:highlight w:val="none"/>
        </w:rPr>
        <w:t>供应商提供的《残疾人福利性单位声明函》与事实不符的，依照《政府采购法》第七十七条第一款的规定追究法律责任。</w:t>
      </w:r>
    </w:p>
    <w:p>
      <w:pPr>
        <w:pStyle w:val="20"/>
        <w:shd w:val="clear" w:color="auto" w:fill="FFFFFF" w:themeFill="background1"/>
        <w:spacing w:before="0" w:beforeAutospacing="0" w:after="0" w:afterAutospacing="0" w:line="360" w:lineRule="auto"/>
        <w:ind w:firstLine="480" w:firstLineChars="200"/>
        <w:rPr>
          <w:highlight w:val="none"/>
        </w:rPr>
      </w:pPr>
      <w:r>
        <w:rPr>
          <w:rFonts w:hint="eastAsia"/>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20"/>
        <w:shd w:val="clear" w:color="auto" w:fill="FFFFFF" w:themeFill="background1"/>
        <w:spacing w:before="0" w:beforeAutospacing="0" w:after="0" w:afterAutospacing="0" w:line="360" w:lineRule="auto"/>
        <w:ind w:firstLine="480" w:firstLineChars="200"/>
        <w:rPr>
          <w:highlight w:val="none"/>
        </w:rPr>
      </w:pPr>
      <w:r>
        <w:rPr>
          <w:rFonts w:hint="eastAsia"/>
          <w:highlight w:val="none"/>
        </w:rPr>
        <w:t>四、采购人采购公开招标数额标准以上的货物或者服务，因落实促进残疾人就业政策的需要，依法履行有关报批程序后，可采用公开招标以外的采购方式。</w:t>
      </w:r>
    </w:p>
    <w:p>
      <w:pPr>
        <w:pStyle w:val="20"/>
        <w:shd w:val="clear" w:color="auto" w:fill="FFFFFF" w:themeFill="background1"/>
        <w:spacing w:before="0" w:beforeAutospacing="0" w:after="0" w:afterAutospacing="0" w:line="360" w:lineRule="auto"/>
        <w:ind w:firstLine="480" w:firstLineChars="200"/>
        <w:rPr>
          <w:highlight w:val="none"/>
        </w:rPr>
      </w:pPr>
      <w:r>
        <w:rPr>
          <w:rFonts w:hint="eastAsia"/>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20"/>
        <w:shd w:val="clear" w:color="auto" w:fill="FFFFFF" w:themeFill="background1"/>
        <w:spacing w:before="0" w:beforeAutospacing="0" w:after="0" w:afterAutospacing="0" w:line="360" w:lineRule="auto"/>
        <w:ind w:firstLine="480" w:firstLineChars="200"/>
        <w:rPr>
          <w:highlight w:val="none"/>
        </w:rPr>
      </w:pPr>
      <w:r>
        <w:rPr>
          <w:rFonts w:hint="eastAsia"/>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20"/>
        <w:shd w:val="clear" w:color="auto" w:fill="FFFFFF" w:themeFill="background1"/>
        <w:spacing w:before="0" w:beforeAutospacing="0" w:after="0" w:afterAutospacing="0" w:line="360" w:lineRule="auto"/>
        <w:ind w:firstLine="480" w:firstLineChars="200"/>
        <w:rPr>
          <w:highlight w:val="none"/>
        </w:rPr>
      </w:pPr>
      <w:r>
        <w:rPr>
          <w:rFonts w:hint="eastAsia"/>
          <w:highlight w:val="none"/>
        </w:rPr>
        <w:t>七、本通知自2017年10月1日起执行。</w:t>
      </w:r>
    </w:p>
    <w:p>
      <w:pPr>
        <w:pStyle w:val="20"/>
        <w:shd w:val="clear" w:color="auto" w:fill="FFFFFF" w:themeFill="background1"/>
        <w:spacing w:before="0" w:beforeAutospacing="0" w:after="0" w:afterAutospacing="0" w:line="360" w:lineRule="auto"/>
        <w:ind w:firstLine="480" w:firstLineChars="200"/>
        <w:jc w:val="right"/>
        <w:rPr>
          <w:highlight w:val="none"/>
        </w:rPr>
      </w:pPr>
      <w:r>
        <w:rPr>
          <w:rFonts w:hint="eastAsia"/>
          <w:highlight w:val="none"/>
        </w:rPr>
        <w:t>财政部 民政部 中国残疾人联合会</w:t>
      </w:r>
    </w:p>
    <w:p>
      <w:pPr>
        <w:pStyle w:val="20"/>
        <w:shd w:val="clear" w:color="auto" w:fill="FFFFFF" w:themeFill="background1"/>
        <w:spacing w:before="0" w:beforeAutospacing="0" w:after="0" w:afterAutospacing="0" w:line="360" w:lineRule="auto"/>
        <w:ind w:firstLine="480" w:firstLineChars="200"/>
        <w:jc w:val="right"/>
        <w:rPr>
          <w:highlight w:val="none"/>
        </w:rPr>
      </w:pPr>
      <w:r>
        <w:rPr>
          <w:rFonts w:hint="eastAsia"/>
          <w:highlight w:val="none"/>
        </w:rPr>
        <w:t>2017年8月22日</w:t>
      </w:r>
    </w:p>
    <w:p>
      <w:pPr>
        <w:pStyle w:val="31"/>
        <w:shd w:val="clear" w:color="auto" w:fill="FFFFFF" w:themeFill="background1"/>
        <w:spacing w:before="0" w:beforeAutospacing="0" w:after="0" w:afterAutospacing="0" w:line="360" w:lineRule="auto"/>
        <w:jc w:val="both"/>
        <w:rPr>
          <w:highlight w:val="none"/>
        </w:rPr>
      </w:pPr>
    </w:p>
    <w:p>
      <w:pPr>
        <w:pStyle w:val="31"/>
        <w:shd w:val="clear" w:color="auto" w:fill="FFFFFF" w:themeFill="background1"/>
        <w:spacing w:before="0" w:beforeAutospacing="0" w:after="0" w:afterAutospacing="0" w:line="360" w:lineRule="auto"/>
        <w:jc w:val="both"/>
        <w:rPr>
          <w:highlight w:val="none"/>
        </w:rPr>
      </w:pPr>
    </w:p>
    <w:p>
      <w:pPr>
        <w:pStyle w:val="31"/>
        <w:shd w:val="clear" w:color="auto" w:fill="FFFFFF" w:themeFill="background1"/>
        <w:spacing w:before="0" w:beforeAutospacing="0" w:after="0" w:afterAutospacing="0" w:line="360" w:lineRule="auto"/>
        <w:jc w:val="both"/>
        <w:rPr>
          <w:highlight w:val="none"/>
        </w:rPr>
      </w:pPr>
    </w:p>
    <w:p>
      <w:pPr>
        <w:pStyle w:val="31"/>
        <w:shd w:val="clear" w:color="auto" w:fill="FFFFFF" w:themeFill="background1"/>
        <w:spacing w:before="0" w:beforeAutospacing="0" w:after="0" w:afterAutospacing="0" w:line="360" w:lineRule="auto"/>
        <w:jc w:val="both"/>
        <w:rPr>
          <w:highlight w:val="none"/>
        </w:rPr>
      </w:pPr>
    </w:p>
    <w:p>
      <w:pPr>
        <w:pStyle w:val="31"/>
        <w:shd w:val="clear" w:color="auto" w:fill="FFFFFF" w:themeFill="background1"/>
        <w:spacing w:before="0" w:beforeAutospacing="0" w:after="0" w:afterAutospacing="0" w:line="360" w:lineRule="auto"/>
        <w:jc w:val="both"/>
        <w:rPr>
          <w:highlight w:val="none"/>
        </w:rPr>
      </w:pPr>
    </w:p>
    <w:p>
      <w:pPr>
        <w:pStyle w:val="31"/>
        <w:shd w:val="clear" w:color="auto" w:fill="FFFFFF" w:themeFill="background1"/>
        <w:spacing w:before="0" w:beforeAutospacing="0" w:after="0" w:afterAutospacing="0" w:line="360" w:lineRule="auto"/>
        <w:jc w:val="both"/>
        <w:rPr>
          <w:highlight w:val="none"/>
        </w:rPr>
      </w:pPr>
    </w:p>
    <w:p>
      <w:pPr>
        <w:pStyle w:val="31"/>
        <w:shd w:val="clear" w:color="auto" w:fill="FFFFFF" w:themeFill="background1"/>
        <w:spacing w:before="0" w:beforeAutospacing="0" w:after="0" w:afterAutospacing="0" w:line="360" w:lineRule="auto"/>
        <w:jc w:val="both"/>
        <w:rPr>
          <w:highlight w:val="none"/>
        </w:rPr>
      </w:pPr>
      <w:r>
        <w:rPr>
          <w:rFonts w:hint="eastAsia"/>
          <w:highlight w:val="none"/>
        </w:rPr>
        <w:t>附件：</w:t>
      </w:r>
    </w:p>
    <w:p>
      <w:pPr>
        <w:pStyle w:val="31"/>
        <w:shd w:val="clear" w:color="auto" w:fill="FFFFFF" w:themeFill="background1"/>
        <w:spacing w:before="0" w:beforeAutospacing="0" w:after="0" w:afterAutospacing="0" w:line="360" w:lineRule="auto"/>
        <w:ind w:firstLine="482" w:firstLineChars="200"/>
        <w:jc w:val="center"/>
        <w:rPr>
          <w:highlight w:val="none"/>
        </w:rPr>
      </w:pPr>
      <w:r>
        <w:rPr>
          <w:rStyle w:val="32"/>
          <w:rFonts w:hint="eastAsia"/>
          <w:b/>
          <w:bCs/>
          <w:highlight w:val="none"/>
        </w:rPr>
        <w:t>残疾人福利性单位声明函</w:t>
      </w:r>
    </w:p>
    <w:p>
      <w:pPr>
        <w:pStyle w:val="31"/>
        <w:shd w:val="clear" w:color="auto" w:fill="FFFFFF" w:themeFill="background1"/>
        <w:spacing w:before="0" w:beforeAutospacing="0" w:after="0" w:afterAutospacing="0" w:line="360" w:lineRule="auto"/>
        <w:ind w:firstLine="480" w:firstLineChars="200"/>
        <w:jc w:val="both"/>
        <w:rPr>
          <w:highlight w:val="none"/>
        </w:rPr>
      </w:pPr>
    </w:p>
    <w:p>
      <w:pPr>
        <w:pStyle w:val="31"/>
        <w:shd w:val="clear" w:color="auto" w:fill="FFFFFF" w:themeFill="background1"/>
        <w:spacing w:before="0" w:beforeAutospacing="0" w:after="0" w:afterAutospacing="0" w:line="360" w:lineRule="auto"/>
        <w:ind w:firstLine="480" w:firstLineChars="200"/>
        <w:jc w:val="both"/>
        <w:rPr>
          <w:highlight w:val="none"/>
        </w:rPr>
      </w:pPr>
      <w:r>
        <w:rPr>
          <w:rStyle w:val="32"/>
          <w:rFonts w:hint="eastAsia"/>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1"/>
        <w:shd w:val="clear" w:color="auto" w:fill="FFFFFF" w:themeFill="background1"/>
        <w:spacing w:before="0" w:beforeAutospacing="0" w:after="0" w:afterAutospacing="0" w:line="360" w:lineRule="auto"/>
        <w:ind w:firstLine="480" w:firstLineChars="200"/>
        <w:jc w:val="both"/>
        <w:rPr>
          <w:highlight w:val="none"/>
        </w:rPr>
      </w:pPr>
      <w:r>
        <w:rPr>
          <w:rStyle w:val="32"/>
          <w:rFonts w:hint="eastAsia"/>
          <w:highlight w:val="none"/>
        </w:rPr>
        <w:t>本单位对上述声明的真实性负责。如有虚假，将依法承担相应责任。</w:t>
      </w:r>
    </w:p>
    <w:p>
      <w:pPr>
        <w:pStyle w:val="31"/>
        <w:shd w:val="clear" w:color="auto" w:fill="FFFFFF" w:themeFill="background1"/>
        <w:spacing w:before="0" w:beforeAutospacing="0" w:after="0" w:afterAutospacing="0" w:line="360" w:lineRule="auto"/>
        <w:ind w:firstLine="480" w:firstLineChars="200"/>
        <w:jc w:val="both"/>
        <w:rPr>
          <w:highlight w:val="none"/>
        </w:rPr>
      </w:pPr>
      <w:r>
        <w:rPr>
          <w:rFonts w:hint="eastAsia"/>
          <w:highlight w:val="none"/>
        </w:rPr>
        <w:t>投标人已知悉《关于促进残疾人就业政府采购政策的通知》（财库〔2017〕141 号）的规定，承诺提供的声明函内容是真实的，如提供声明函内容不实，则依法追究相关法律责任。</w:t>
      </w:r>
    </w:p>
    <w:p>
      <w:pPr>
        <w:pStyle w:val="31"/>
        <w:shd w:val="clear" w:color="auto" w:fill="FFFFFF" w:themeFill="background1"/>
        <w:spacing w:before="0" w:beforeAutospacing="0" w:after="0" w:afterAutospacing="0" w:line="360" w:lineRule="auto"/>
        <w:ind w:firstLine="480" w:firstLineChars="200"/>
        <w:jc w:val="both"/>
        <w:rPr>
          <w:highlight w:val="none"/>
        </w:rPr>
      </w:pPr>
    </w:p>
    <w:p>
      <w:pPr>
        <w:pStyle w:val="31"/>
        <w:shd w:val="clear" w:color="auto" w:fill="FFFFFF" w:themeFill="background1"/>
        <w:spacing w:before="0" w:beforeAutospacing="0" w:after="0" w:afterAutospacing="0" w:line="360" w:lineRule="auto"/>
        <w:ind w:right="2100" w:rightChars="1000"/>
        <w:jc w:val="right"/>
        <w:rPr>
          <w:highlight w:val="none"/>
        </w:rPr>
      </w:pPr>
      <w:r>
        <w:rPr>
          <w:rStyle w:val="32"/>
          <w:rFonts w:hint="eastAsia"/>
          <w:highlight w:val="none"/>
        </w:rPr>
        <w:t>单位名称（盖章）：</w:t>
      </w:r>
    </w:p>
    <w:p>
      <w:pPr>
        <w:pStyle w:val="31"/>
        <w:shd w:val="clear" w:color="auto" w:fill="FFFFFF" w:themeFill="background1"/>
        <w:spacing w:before="0" w:beforeAutospacing="0" w:after="0" w:afterAutospacing="0" w:line="360" w:lineRule="auto"/>
        <w:ind w:right="2100" w:rightChars="1000"/>
        <w:jc w:val="right"/>
        <w:rPr>
          <w:highlight w:val="none"/>
          <w:lang w:val="fr-CH"/>
        </w:rPr>
      </w:pPr>
      <w:r>
        <w:rPr>
          <w:rStyle w:val="32"/>
          <w:rFonts w:hint="eastAsia"/>
          <w:highlight w:val="none"/>
        </w:rPr>
        <w:t>日 期：</w:t>
      </w:r>
    </w:p>
    <w:p>
      <w:pPr>
        <w:shd w:val="clear" w:color="auto" w:fill="FFFFFF" w:themeFill="background1"/>
        <w:tabs>
          <w:tab w:val="left" w:pos="640"/>
          <w:tab w:val="left" w:pos="1260"/>
          <w:tab w:val="left" w:pos="1418"/>
        </w:tabs>
        <w:spacing w:line="360" w:lineRule="auto"/>
        <w:ind w:right="-420" w:rightChars="-200"/>
        <w:rPr>
          <w:rFonts w:ascii="宋体" w:hAnsi="宋体" w:cs="宋体"/>
          <w:sz w:val="24"/>
          <w:highlight w:val="none"/>
          <w:lang w:val="fr-CH"/>
        </w:rPr>
      </w:pPr>
    </w:p>
    <w:p>
      <w:pPr>
        <w:shd w:val="clear" w:color="auto" w:fill="FFFFFF" w:themeFill="background1"/>
        <w:rPr>
          <w:highlight w:val="none"/>
        </w:rPr>
      </w:pPr>
    </w:p>
    <w:sectPr>
      <w:headerReference r:id="rId8" w:type="first"/>
      <w:headerReference r:id="rId6" w:type="default"/>
      <w:headerReference r:id="rId7" w:type="even"/>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6"/>
        <w:rFonts w:ascii="宋体" w:hAnsi="宋体"/>
        <w:sz w:val="28"/>
        <w:szCs w:val="28"/>
      </w:rPr>
      <w:instrText xml:space="preserve">PAGE  </w:instrText>
    </w:r>
    <w:r>
      <w:rPr>
        <w:rFonts w:ascii="宋体" w:hAnsi="宋体"/>
        <w:sz w:val="28"/>
        <w:szCs w:val="28"/>
      </w:rPr>
      <w:fldChar w:fldCharType="separate"/>
    </w:r>
    <w:r>
      <w:rPr>
        <w:rStyle w:val="26"/>
        <w:rFonts w:ascii="宋体" w:hAnsi="宋体"/>
        <w:sz w:val="28"/>
        <w:szCs w:val="28"/>
      </w:rPr>
      <w:t>11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6"/>
        <w:rFonts w:ascii="宋体" w:hAnsi="宋体"/>
        <w:sz w:val="28"/>
        <w:szCs w:val="28"/>
      </w:rPr>
      <w:instrText xml:space="preserve">PAGE  </w:instrText>
    </w:r>
    <w:r>
      <w:rPr>
        <w:rFonts w:ascii="宋体" w:hAnsi="宋体"/>
        <w:sz w:val="28"/>
        <w:szCs w:val="28"/>
      </w:rPr>
      <w:fldChar w:fldCharType="separate"/>
    </w:r>
    <w:r>
      <w:rPr>
        <w:rStyle w:val="26"/>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6"/>
        <w:rFonts w:ascii="宋体" w:hAnsi="宋体"/>
        <w:sz w:val="28"/>
        <w:szCs w:val="28"/>
      </w:rPr>
      <w:instrText xml:space="preserve">PAGE  </w:instrText>
    </w:r>
    <w:r>
      <w:rPr>
        <w:rFonts w:ascii="宋体" w:hAnsi="宋体"/>
        <w:sz w:val="28"/>
        <w:szCs w:val="28"/>
      </w:rPr>
      <w:fldChar w:fldCharType="separate"/>
    </w:r>
    <w:r>
      <w:rPr>
        <w:rStyle w:val="26"/>
        <w:rFonts w:ascii="宋体" w:hAnsi="宋体"/>
        <w:sz w:val="28"/>
        <w:szCs w:val="28"/>
      </w:rPr>
      <w:t>26</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6" o:spid="_x0000_s1026"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张衡20230426"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5" o:spid="_x0000_s1025"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张衡20230426"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1">
    <w:nsid w:val="A77657F5"/>
    <w:multiLevelType w:val="singleLevel"/>
    <w:tmpl w:val="A77657F5"/>
    <w:lvl w:ilvl="0" w:tentative="0">
      <w:start w:val="1"/>
      <w:numFmt w:val="decimal"/>
      <w:suff w:val="nothing"/>
      <w:lvlText w:val="（%1）"/>
      <w:lvlJc w:val="left"/>
    </w:lvl>
  </w:abstractNum>
  <w:abstractNum w:abstractNumId="2">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3">
    <w:nsid w:val="B60EDFBE"/>
    <w:multiLevelType w:val="singleLevel"/>
    <w:tmpl w:val="B60EDFBE"/>
    <w:lvl w:ilvl="0" w:tentative="0">
      <w:start w:val="1"/>
      <w:numFmt w:val="decimal"/>
      <w:suff w:val="nothing"/>
      <w:lvlText w:val="（%1）"/>
      <w:lvlJc w:val="left"/>
    </w:lvl>
  </w:abstractNum>
  <w:abstractNum w:abstractNumId="4">
    <w:nsid w:val="DF136532"/>
    <w:multiLevelType w:val="singleLevel"/>
    <w:tmpl w:val="DF136532"/>
    <w:lvl w:ilvl="0" w:tentative="0">
      <w:start w:val="2"/>
      <w:numFmt w:val="chineseCounting"/>
      <w:suff w:val="nothing"/>
      <w:lvlText w:val="（%1）"/>
      <w:lvlJc w:val="left"/>
      <w:rPr>
        <w:rFonts w:hint="eastAsia"/>
      </w:rPr>
    </w:lvl>
  </w:abstractNum>
  <w:abstractNum w:abstractNumId="5">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6">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7">
    <w:nsid w:val="557559BE"/>
    <w:multiLevelType w:val="singleLevel"/>
    <w:tmpl w:val="557559BE"/>
    <w:lvl w:ilvl="0" w:tentative="0">
      <w:start w:val="2"/>
      <w:numFmt w:val="chineseCounting"/>
      <w:suff w:val="nothing"/>
      <w:lvlText w:val="（%1）"/>
      <w:lvlJc w:val="left"/>
      <w:rPr>
        <w:rFonts w:hint="eastAsia"/>
      </w:rPr>
    </w:lvl>
  </w:abstractNum>
  <w:abstractNum w:abstractNumId="8">
    <w:nsid w:val="682AEC8D"/>
    <w:multiLevelType w:val="singleLevel"/>
    <w:tmpl w:val="682AEC8D"/>
    <w:lvl w:ilvl="0" w:tentative="0">
      <w:start w:val="2"/>
      <w:numFmt w:val="decimal"/>
      <w:suff w:val="nothing"/>
      <w:lvlText w:val="%1、"/>
      <w:lvlJc w:val="left"/>
    </w:lvl>
  </w:abstractNum>
  <w:abstractNum w:abstractNumId="9">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9"/>
  </w:num>
  <w:num w:numId="2">
    <w:abstractNumId w:val="3"/>
  </w:num>
  <w:num w:numId="3">
    <w:abstractNumId w:val="1"/>
  </w:num>
  <w:num w:numId="4">
    <w:abstractNumId w:val="6"/>
  </w:num>
  <w:num w:numId="5">
    <w:abstractNumId w:val="4"/>
  </w:num>
  <w:num w:numId="6">
    <w:abstractNumId w:val="8"/>
  </w:num>
  <w:num w:numId="7">
    <w:abstractNumId w:val="2"/>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lMjc1MTAwMTI1N2VkMjgwNDE2NzMxYmJhYTNkODEifQ=="/>
    <w:docVar w:name="KSO_WPS_MARK_KEY" w:val="65e93f26-4ec8-4946-874e-e432682ddf94"/>
  </w:docVars>
  <w:rsids>
    <w:rsidRoot w:val="6EAF2D51"/>
    <w:rsid w:val="00013561"/>
    <w:rsid w:val="000627F9"/>
    <w:rsid w:val="00072210"/>
    <w:rsid w:val="0007586B"/>
    <w:rsid w:val="000D6470"/>
    <w:rsid w:val="00116417"/>
    <w:rsid w:val="00117C16"/>
    <w:rsid w:val="00127819"/>
    <w:rsid w:val="001D3334"/>
    <w:rsid w:val="001E15FD"/>
    <w:rsid w:val="00241ECD"/>
    <w:rsid w:val="00296BED"/>
    <w:rsid w:val="002B0301"/>
    <w:rsid w:val="002D3A6D"/>
    <w:rsid w:val="002F04A5"/>
    <w:rsid w:val="00326FC7"/>
    <w:rsid w:val="003B5518"/>
    <w:rsid w:val="00401115"/>
    <w:rsid w:val="00427844"/>
    <w:rsid w:val="0043160E"/>
    <w:rsid w:val="004A5A6E"/>
    <w:rsid w:val="005107BA"/>
    <w:rsid w:val="00531F14"/>
    <w:rsid w:val="00532CB8"/>
    <w:rsid w:val="00573EAB"/>
    <w:rsid w:val="005839DB"/>
    <w:rsid w:val="005B5C43"/>
    <w:rsid w:val="005C5E39"/>
    <w:rsid w:val="005C74EF"/>
    <w:rsid w:val="00621A13"/>
    <w:rsid w:val="006A0AA9"/>
    <w:rsid w:val="006A31A7"/>
    <w:rsid w:val="006B3230"/>
    <w:rsid w:val="006E2832"/>
    <w:rsid w:val="006E6074"/>
    <w:rsid w:val="00717D33"/>
    <w:rsid w:val="0075042E"/>
    <w:rsid w:val="00755329"/>
    <w:rsid w:val="007A52F5"/>
    <w:rsid w:val="007C04F4"/>
    <w:rsid w:val="008079B2"/>
    <w:rsid w:val="008102F1"/>
    <w:rsid w:val="0084217E"/>
    <w:rsid w:val="00865FD8"/>
    <w:rsid w:val="00925A4C"/>
    <w:rsid w:val="00931930"/>
    <w:rsid w:val="009403E7"/>
    <w:rsid w:val="009545BD"/>
    <w:rsid w:val="009624E8"/>
    <w:rsid w:val="00965DC5"/>
    <w:rsid w:val="009B4365"/>
    <w:rsid w:val="009C6F3C"/>
    <w:rsid w:val="00A53EE7"/>
    <w:rsid w:val="00A704E1"/>
    <w:rsid w:val="00AA05BC"/>
    <w:rsid w:val="00AA0988"/>
    <w:rsid w:val="00AB5C86"/>
    <w:rsid w:val="00AE7659"/>
    <w:rsid w:val="00B268B5"/>
    <w:rsid w:val="00B6294F"/>
    <w:rsid w:val="00B7098E"/>
    <w:rsid w:val="00BD71AB"/>
    <w:rsid w:val="00BE6B6E"/>
    <w:rsid w:val="00C26D89"/>
    <w:rsid w:val="00CD568E"/>
    <w:rsid w:val="00CF3752"/>
    <w:rsid w:val="00D31099"/>
    <w:rsid w:val="00D3502C"/>
    <w:rsid w:val="00D523B3"/>
    <w:rsid w:val="00D5263A"/>
    <w:rsid w:val="00DB19A0"/>
    <w:rsid w:val="00E27A8F"/>
    <w:rsid w:val="00E314A9"/>
    <w:rsid w:val="00E75D82"/>
    <w:rsid w:val="00EA43C5"/>
    <w:rsid w:val="00EF5076"/>
    <w:rsid w:val="00F03A62"/>
    <w:rsid w:val="00F27441"/>
    <w:rsid w:val="00F30D52"/>
    <w:rsid w:val="00F54464"/>
    <w:rsid w:val="00F622CB"/>
    <w:rsid w:val="00FE1942"/>
    <w:rsid w:val="01145609"/>
    <w:rsid w:val="01675739"/>
    <w:rsid w:val="01AC75F0"/>
    <w:rsid w:val="01B841E6"/>
    <w:rsid w:val="01E303F1"/>
    <w:rsid w:val="0204567E"/>
    <w:rsid w:val="021D673F"/>
    <w:rsid w:val="021F4265"/>
    <w:rsid w:val="02337D11"/>
    <w:rsid w:val="02EA07A8"/>
    <w:rsid w:val="030A0A72"/>
    <w:rsid w:val="03510688"/>
    <w:rsid w:val="0371289F"/>
    <w:rsid w:val="03C30C20"/>
    <w:rsid w:val="03DD7F34"/>
    <w:rsid w:val="04477AA3"/>
    <w:rsid w:val="044E2BE0"/>
    <w:rsid w:val="04754611"/>
    <w:rsid w:val="04904FA7"/>
    <w:rsid w:val="04B844FD"/>
    <w:rsid w:val="04C410F4"/>
    <w:rsid w:val="04F01EE9"/>
    <w:rsid w:val="054E0F0A"/>
    <w:rsid w:val="056F1060"/>
    <w:rsid w:val="059A6453"/>
    <w:rsid w:val="05C0366A"/>
    <w:rsid w:val="05C07B0D"/>
    <w:rsid w:val="05DE7F94"/>
    <w:rsid w:val="05EC0902"/>
    <w:rsid w:val="05F72E03"/>
    <w:rsid w:val="06224324"/>
    <w:rsid w:val="062A31D9"/>
    <w:rsid w:val="065564A8"/>
    <w:rsid w:val="06E11AE9"/>
    <w:rsid w:val="071F6AB6"/>
    <w:rsid w:val="0759347C"/>
    <w:rsid w:val="077AF5D6"/>
    <w:rsid w:val="07E07FF3"/>
    <w:rsid w:val="08585DDB"/>
    <w:rsid w:val="089332B7"/>
    <w:rsid w:val="08BB45BC"/>
    <w:rsid w:val="08D35DAA"/>
    <w:rsid w:val="08DC4C5E"/>
    <w:rsid w:val="096609CC"/>
    <w:rsid w:val="09D5345C"/>
    <w:rsid w:val="09F4422A"/>
    <w:rsid w:val="0A4A5BF8"/>
    <w:rsid w:val="0ABF0394"/>
    <w:rsid w:val="0B291CB1"/>
    <w:rsid w:val="0B5E5DFE"/>
    <w:rsid w:val="0B6B051B"/>
    <w:rsid w:val="0B786794"/>
    <w:rsid w:val="0B8213C1"/>
    <w:rsid w:val="0BB43C70"/>
    <w:rsid w:val="0BBA6DAD"/>
    <w:rsid w:val="0BDE0CED"/>
    <w:rsid w:val="0BDE2A9B"/>
    <w:rsid w:val="0BF67D6A"/>
    <w:rsid w:val="0C160487"/>
    <w:rsid w:val="0C281F69"/>
    <w:rsid w:val="0C3E178C"/>
    <w:rsid w:val="0C632FA1"/>
    <w:rsid w:val="0C684A5B"/>
    <w:rsid w:val="0C6F7B97"/>
    <w:rsid w:val="0C7D0506"/>
    <w:rsid w:val="0CB800D9"/>
    <w:rsid w:val="0CC51EAD"/>
    <w:rsid w:val="0D376BE5"/>
    <w:rsid w:val="0D584ACF"/>
    <w:rsid w:val="0D764D13"/>
    <w:rsid w:val="0D9D24E2"/>
    <w:rsid w:val="0DBFF8A4"/>
    <w:rsid w:val="0DD73C46"/>
    <w:rsid w:val="0DF2282E"/>
    <w:rsid w:val="0DF30354"/>
    <w:rsid w:val="0DF447F8"/>
    <w:rsid w:val="0E19425F"/>
    <w:rsid w:val="0E3E3CC5"/>
    <w:rsid w:val="0E4A08BC"/>
    <w:rsid w:val="0E7476E7"/>
    <w:rsid w:val="0E7B0A75"/>
    <w:rsid w:val="0F07055B"/>
    <w:rsid w:val="0F387885"/>
    <w:rsid w:val="0F9B909F"/>
    <w:rsid w:val="0FA1275E"/>
    <w:rsid w:val="0FA4722F"/>
    <w:rsid w:val="0FA94F43"/>
    <w:rsid w:val="0FE73EE9"/>
    <w:rsid w:val="0FFE3C2D"/>
    <w:rsid w:val="109220A6"/>
    <w:rsid w:val="109951E3"/>
    <w:rsid w:val="11052878"/>
    <w:rsid w:val="110D797F"/>
    <w:rsid w:val="11270A41"/>
    <w:rsid w:val="11823EC9"/>
    <w:rsid w:val="119836EC"/>
    <w:rsid w:val="12045226"/>
    <w:rsid w:val="120B3EBE"/>
    <w:rsid w:val="123A47A4"/>
    <w:rsid w:val="126D9995"/>
    <w:rsid w:val="12974ADF"/>
    <w:rsid w:val="12B44556"/>
    <w:rsid w:val="12CF3D5F"/>
    <w:rsid w:val="133D454B"/>
    <w:rsid w:val="13A4281C"/>
    <w:rsid w:val="13D87004"/>
    <w:rsid w:val="152D05F0"/>
    <w:rsid w:val="154C4F1A"/>
    <w:rsid w:val="169326D4"/>
    <w:rsid w:val="16D74CB7"/>
    <w:rsid w:val="16F05D79"/>
    <w:rsid w:val="17143815"/>
    <w:rsid w:val="17732C32"/>
    <w:rsid w:val="17795D6E"/>
    <w:rsid w:val="1797A8E8"/>
    <w:rsid w:val="17AFCD58"/>
    <w:rsid w:val="17BF9709"/>
    <w:rsid w:val="17C0399D"/>
    <w:rsid w:val="17DFB82A"/>
    <w:rsid w:val="17F917F2"/>
    <w:rsid w:val="181A12FF"/>
    <w:rsid w:val="18491BE4"/>
    <w:rsid w:val="18D63639"/>
    <w:rsid w:val="19E27BFB"/>
    <w:rsid w:val="19EC2827"/>
    <w:rsid w:val="19FA3545"/>
    <w:rsid w:val="1A035868"/>
    <w:rsid w:val="1A044015"/>
    <w:rsid w:val="1A8B0292"/>
    <w:rsid w:val="1AFA0F74"/>
    <w:rsid w:val="1B7F54A3"/>
    <w:rsid w:val="1B7FF535"/>
    <w:rsid w:val="1B8A054A"/>
    <w:rsid w:val="1BBFE1C1"/>
    <w:rsid w:val="1BFDEAE4"/>
    <w:rsid w:val="1BFFE856"/>
    <w:rsid w:val="1C033E58"/>
    <w:rsid w:val="1C3246ED"/>
    <w:rsid w:val="1CBF97F2"/>
    <w:rsid w:val="1CEB14BC"/>
    <w:rsid w:val="1D24677C"/>
    <w:rsid w:val="1D8D2573"/>
    <w:rsid w:val="1DEBDB17"/>
    <w:rsid w:val="1E3638C9"/>
    <w:rsid w:val="1E7EB620"/>
    <w:rsid w:val="1EF7CA78"/>
    <w:rsid w:val="1EFF6F72"/>
    <w:rsid w:val="1F25C25A"/>
    <w:rsid w:val="1F5BAC61"/>
    <w:rsid w:val="1F5D7D23"/>
    <w:rsid w:val="1F6EF29D"/>
    <w:rsid w:val="1F7F4BF3"/>
    <w:rsid w:val="1F8D23B7"/>
    <w:rsid w:val="1FAFF4B3"/>
    <w:rsid w:val="1FB7081D"/>
    <w:rsid w:val="1FBAC58D"/>
    <w:rsid w:val="1FBBF8DB"/>
    <w:rsid w:val="1FD6A300"/>
    <w:rsid w:val="1FD96C40"/>
    <w:rsid w:val="1FFF9FA2"/>
    <w:rsid w:val="20286583"/>
    <w:rsid w:val="20DF4E94"/>
    <w:rsid w:val="20E73D48"/>
    <w:rsid w:val="20EE50D7"/>
    <w:rsid w:val="21101501"/>
    <w:rsid w:val="21134B3E"/>
    <w:rsid w:val="21376286"/>
    <w:rsid w:val="218D1EEF"/>
    <w:rsid w:val="22317971"/>
    <w:rsid w:val="22D447A0"/>
    <w:rsid w:val="2309444A"/>
    <w:rsid w:val="23164DB9"/>
    <w:rsid w:val="2322550C"/>
    <w:rsid w:val="23250B58"/>
    <w:rsid w:val="237B69CA"/>
    <w:rsid w:val="23BF0D43"/>
    <w:rsid w:val="23D36806"/>
    <w:rsid w:val="23ED78C8"/>
    <w:rsid w:val="24495099"/>
    <w:rsid w:val="245C2C9F"/>
    <w:rsid w:val="24B30B11"/>
    <w:rsid w:val="24C85C3F"/>
    <w:rsid w:val="253D662D"/>
    <w:rsid w:val="25627E42"/>
    <w:rsid w:val="257F09F3"/>
    <w:rsid w:val="25805352"/>
    <w:rsid w:val="259D531E"/>
    <w:rsid w:val="25E800E7"/>
    <w:rsid w:val="26143832"/>
    <w:rsid w:val="263F63D5"/>
    <w:rsid w:val="264D28A0"/>
    <w:rsid w:val="2675E140"/>
    <w:rsid w:val="26B26BA7"/>
    <w:rsid w:val="26EF1BA9"/>
    <w:rsid w:val="270F3FF9"/>
    <w:rsid w:val="271D6716"/>
    <w:rsid w:val="271F938A"/>
    <w:rsid w:val="2773874D"/>
    <w:rsid w:val="27D854D6"/>
    <w:rsid w:val="27E880B4"/>
    <w:rsid w:val="27F26299"/>
    <w:rsid w:val="27F55E0F"/>
    <w:rsid w:val="27FE33CE"/>
    <w:rsid w:val="2810627B"/>
    <w:rsid w:val="28A075FF"/>
    <w:rsid w:val="28EC45F2"/>
    <w:rsid w:val="2987431B"/>
    <w:rsid w:val="29A749BD"/>
    <w:rsid w:val="29FA2D3E"/>
    <w:rsid w:val="2A6B1546"/>
    <w:rsid w:val="2AADC391"/>
    <w:rsid w:val="2ADF707C"/>
    <w:rsid w:val="2AFA7602"/>
    <w:rsid w:val="2B065713"/>
    <w:rsid w:val="2B225CB9"/>
    <w:rsid w:val="2B397896"/>
    <w:rsid w:val="2B7D0165"/>
    <w:rsid w:val="2B856638"/>
    <w:rsid w:val="2BA54F2C"/>
    <w:rsid w:val="2BAA42F0"/>
    <w:rsid w:val="2BB9C8F2"/>
    <w:rsid w:val="2BC03B14"/>
    <w:rsid w:val="2BFB6E8B"/>
    <w:rsid w:val="2BFFB032"/>
    <w:rsid w:val="2C4C2D29"/>
    <w:rsid w:val="2C5FE643"/>
    <w:rsid w:val="2C667A3B"/>
    <w:rsid w:val="2C7C3EDF"/>
    <w:rsid w:val="2CAB6572"/>
    <w:rsid w:val="2CCA2E9C"/>
    <w:rsid w:val="2D55028C"/>
    <w:rsid w:val="2D6329A9"/>
    <w:rsid w:val="2DB15E0A"/>
    <w:rsid w:val="2DCC67A0"/>
    <w:rsid w:val="2DEC299E"/>
    <w:rsid w:val="2DEC6810"/>
    <w:rsid w:val="2DF6381D"/>
    <w:rsid w:val="2DFF5839"/>
    <w:rsid w:val="2E150147"/>
    <w:rsid w:val="2E3B56D4"/>
    <w:rsid w:val="2E3E806D"/>
    <w:rsid w:val="2E755089"/>
    <w:rsid w:val="2EE3501E"/>
    <w:rsid w:val="2EEF79C5"/>
    <w:rsid w:val="2EF7EE3A"/>
    <w:rsid w:val="2F3E36CD"/>
    <w:rsid w:val="2F4405B8"/>
    <w:rsid w:val="2F4C0476"/>
    <w:rsid w:val="2F6F2DA0"/>
    <w:rsid w:val="2F6F565C"/>
    <w:rsid w:val="2F7FF788"/>
    <w:rsid w:val="2F827A5E"/>
    <w:rsid w:val="2F9B0E34"/>
    <w:rsid w:val="2FB77A4C"/>
    <w:rsid w:val="2FD951A4"/>
    <w:rsid w:val="2FEAA120"/>
    <w:rsid w:val="2FFDCAA5"/>
    <w:rsid w:val="305667F5"/>
    <w:rsid w:val="3072301E"/>
    <w:rsid w:val="30C23E8A"/>
    <w:rsid w:val="30E97669"/>
    <w:rsid w:val="317F7117"/>
    <w:rsid w:val="319911FB"/>
    <w:rsid w:val="31B72E5C"/>
    <w:rsid w:val="31B854D7"/>
    <w:rsid w:val="321150C9"/>
    <w:rsid w:val="325B00F2"/>
    <w:rsid w:val="32F6606D"/>
    <w:rsid w:val="32FF0317"/>
    <w:rsid w:val="33022C64"/>
    <w:rsid w:val="3307027A"/>
    <w:rsid w:val="337AE2D6"/>
    <w:rsid w:val="337E0E7F"/>
    <w:rsid w:val="33DEF139"/>
    <w:rsid w:val="33F915CE"/>
    <w:rsid w:val="33F9C19C"/>
    <w:rsid w:val="345614B9"/>
    <w:rsid w:val="346DC6E6"/>
    <w:rsid w:val="348A2F11"/>
    <w:rsid w:val="349D0E96"/>
    <w:rsid w:val="34AB35B3"/>
    <w:rsid w:val="34F36D08"/>
    <w:rsid w:val="359E4EC6"/>
    <w:rsid w:val="35E548A3"/>
    <w:rsid w:val="35E75334"/>
    <w:rsid w:val="35EB6C31"/>
    <w:rsid w:val="35F7ACF4"/>
    <w:rsid w:val="35FA7C22"/>
    <w:rsid w:val="367B0D63"/>
    <w:rsid w:val="36B772DB"/>
    <w:rsid w:val="36BDDA7C"/>
    <w:rsid w:val="36DE12F2"/>
    <w:rsid w:val="36F7F178"/>
    <w:rsid w:val="36FDBDE3"/>
    <w:rsid w:val="371511B8"/>
    <w:rsid w:val="373DBD37"/>
    <w:rsid w:val="3774DA36"/>
    <w:rsid w:val="377DF0D3"/>
    <w:rsid w:val="37887BDC"/>
    <w:rsid w:val="378B76CC"/>
    <w:rsid w:val="37BFE1FD"/>
    <w:rsid w:val="37EBD977"/>
    <w:rsid w:val="37F73822"/>
    <w:rsid w:val="37FC2378"/>
    <w:rsid w:val="37FF5767"/>
    <w:rsid w:val="38170F5F"/>
    <w:rsid w:val="3862042D"/>
    <w:rsid w:val="38791C4D"/>
    <w:rsid w:val="38DCE36B"/>
    <w:rsid w:val="38DF3108"/>
    <w:rsid w:val="397B1CE6"/>
    <w:rsid w:val="397F6DBC"/>
    <w:rsid w:val="39D15A29"/>
    <w:rsid w:val="39DC420F"/>
    <w:rsid w:val="3A886145"/>
    <w:rsid w:val="3A8F174A"/>
    <w:rsid w:val="3A920D71"/>
    <w:rsid w:val="3AD43138"/>
    <w:rsid w:val="3AFF7B57"/>
    <w:rsid w:val="3B2E0A9A"/>
    <w:rsid w:val="3B3FC881"/>
    <w:rsid w:val="3B6E5B2D"/>
    <w:rsid w:val="3B7BF8D1"/>
    <w:rsid w:val="3B9C1EA7"/>
    <w:rsid w:val="3BF3F690"/>
    <w:rsid w:val="3BF7EF86"/>
    <w:rsid w:val="3BFFAFAC"/>
    <w:rsid w:val="3C073099"/>
    <w:rsid w:val="3C6FA9D3"/>
    <w:rsid w:val="3C797AF3"/>
    <w:rsid w:val="3C8A2E1F"/>
    <w:rsid w:val="3C9E39FD"/>
    <w:rsid w:val="3C9FAAB0"/>
    <w:rsid w:val="3CBF52AA"/>
    <w:rsid w:val="3CF17FD1"/>
    <w:rsid w:val="3CFC7333"/>
    <w:rsid w:val="3D1E069A"/>
    <w:rsid w:val="3D6F35BF"/>
    <w:rsid w:val="3D8449A1"/>
    <w:rsid w:val="3D98669F"/>
    <w:rsid w:val="3DAD6E7C"/>
    <w:rsid w:val="3DBDE794"/>
    <w:rsid w:val="3DBFC698"/>
    <w:rsid w:val="3DDF4999"/>
    <w:rsid w:val="3DEAAE5D"/>
    <w:rsid w:val="3DFEF73F"/>
    <w:rsid w:val="3E31A9C9"/>
    <w:rsid w:val="3E570308"/>
    <w:rsid w:val="3ECC6910"/>
    <w:rsid w:val="3EDB2CE7"/>
    <w:rsid w:val="3EDE3B0B"/>
    <w:rsid w:val="3EDF52C5"/>
    <w:rsid w:val="3EDF680B"/>
    <w:rsid w:val="3EEC6CA2"/>
    <w:rsid w:val="3EEF766D"/>
    <w:rsid w:val="3EF34746"/>
    <w:rsid w:val="3EF91C35"/>
    <w:rsid w:val="3F20694C"/>
    <w:rsid w:val="3F3E3276"/>
    <w:rsid w:val="3F576BF2"/>
    <w:rsid w:val="3F5B3E28"/>
    <w:rsid w:val="3F772D4C"/>
    <w:rsid w:val="3F77813E"/>
    <w:rsid w:val="3F7E6325"/>
    <w:rsid w:val="3F84C1AE"/>
    <w:rsid w:val="3F9D91E7"/>
    <w:rsid w:val="3FB3B736"/>
    <w:rsid w:val="3FB53538"/>
    <w:rsid w:val="3FCDAA70"/>
    <w:rsid w:val="3FCF161C"/>
    <w:rsid w:val="3FD7C333"/>
    <w:rsid w:val="3FDF7814"/>
    <w:rsid w:val="3FDFE01C"/>
    <w:rsid w:val="3FE768AB"/>
    <w:rsid w:val="3FEFC185"/>
    <w:rsid w:val="3FF72816"/>
    <w:rsid w:val="3FF83425"/>
    <w:rsid w:val="3FFB47A1"/>
    <w:rsid w:val="3FFB77CB"/>
    <w:rsid w:val="3FFB87EC"/>
    <w:rsid w:val="3FFD2741"/>
    <w:rsid w:val="3FFDCBCA"/>
    <w:rsid w:val="3FFEAECC"/>
    <w:rsid w:val="3FFF03B9"/>
    <w:rsid w:val="3FFF1125"/>
    <w:rsid w:val="40297A82"/>
    <w:rsid w:val="418331C2"/>
    <w:rsid w:val="41C757A4"/>
    <w:rsid w:val="42334BE8"/>
    <w:rsid w:val="42770F78"/>
    <w:rsid w:val="427D40B5"/>
    <w:rsid w:val="42AB0C22"/>
    <w:rsid w:val="42CA554C"/>
    <w:rsid w:val="42F6262F"/>
    <w:rsid w:val="431D0ECB"/>
    <w:rsid w:val="434370AD"/>
    <w:rsid w:val="4407638D"/>
    <w:rsid w:val="444E3F5B"/>
    <w:rsid w:val="4464552C"/>
    <w:rsid w:val="44CE6E4A"/>
    <w:rsid w:val="44DF2E05"/>
    <w:rsid w:val="44F87A23"/>
    <w:rsid w:val="454D5FC1"/>
    <w:rsid w:val="455B692F"/>
    <w:rsid w:val="456357E4"/>
    <w:rsid w:val="45B20519"/>
    <w:rsid w:val="45E85CE9"/>
    <w:rsid w:val="463F1DAD"/>
    <w:rsid w:val="4642364B"/>
    <w:rsid w:val="46737CA9"/>
    <w:rsid w:val="468A6DA0"/>
    <w:rsid w:val="469C7200"/>
    <w:rsid w:val="46A2058E"/>
    <w:rsid w:val="46B207D1"/>
    <w:rsid w:val="46E14C12"/>
    <w:rsid w:val="46F62029"/>
    <w:rsid w:val="46F72688"/>
    <w:rsid w:val="47240FA3"/>
    <w:rsid w:val="47E9A1A0"/>
    <w:rsid w:val="482F19AD"/>
    <w:rsid w:val="48567443"/>
    <w:rsid w:val="48B06F92"/>
    <w:rsid w:val="48C26CC5"/>
    <w:rsid w:val="491D214E"/>
    <w:rsid w:val="49417BEA"/>
    <w:rsid w:val="49816239"/>
    <w:rsid w:val="49A563CB"/>
    <w:rsid w:val="49BEA124"/>
    <w:rsid w:val="4A2A4B22"/>
    <w:rsid w:val="4A2F2139"/>
    <w:rsid w:val="4A317C5F"/>
    <w:rsid w:val="4A835FE1"/>
    <w:rsid w:val="4AD93E52"/>
    <w:rsid w:val="4B6D2F19"/>
    <w:rsid w:val="4B9761E7"/>
    <w:rsid w:val="4C365A00"/>
    <w:rsid w:val="4CF92E7B"/>
    <w:rsid w:val="4CFB6B2C"/>
    <w:rsid w:val="4D1DB812"/>
    <w:rsid w:val="4DAFC284"/>
    <w:rsid w:val="4DBB3E33"/>
    <w:rsid w:val="4DE3154B"/>
    <w:rsid w:val="4DF5D2BF"/>
    <w:rsid w:val="4E173610"/>
    <w:rsid w:val="4EB86BA1"/>
    <w:rsid w:val="4ECD7EB5"/>
    <w:rsid w:val="4EDE35AC"/>
    <w:rsid w:val="4EFE2B32"/>
    <w:rsid w:val="4F611C1E"/>
    <w:rsid w:val="4F640F18"/>
    <w:rsid w:val="4F7E3902"/>
    <w:rsid w:val="4F9F214B"/>
    <w:rsid w:val="4FDFE806"/>
    <w:rsid w:val="4FED4628"/>
    <w:rsid w:val="4FF395E6"/>
    <w:rsid w:val="4FFA569E"/>
    <w:rsid w:val="4FFF7B66"/>
    <w:rsid w:val="501F67AB"/>
    <w:rsid w:val="5023004A"/>
    <w:rsid w:val="50A13664"/>
    <w:rsid w:val="50D457E8"/>
    <w:rsid w:val="50E83041"/>
    <w:rsid w:val="513242BC"/>
    <w:rsid w:val="51AB479B"/>
    <w:rsid w:val="51BCFBE2"/>
    <w:rsid w:val="51C413B8"/>
    <w:rsid w:val="51FF628E"/>
    <w:rsid w:val="521F2A93"/>
    <w:rsid w:val="522BBFAA"/>
    <w:rsid w:val="522D533A"/>
    <w:rsid w:val="527F3531"/>
    <w:rsid w:val="52B96A43"/>
    <w:rsid w:val="52C22EFB"/>
    <w:rsid w:val="53061FB1"/>
    <w:rsid w:val="532D1275"/>
    <w:rsid w:val="53401509"/>
    <w:rsid w:val="534749BC"/>
    <w:rsid w:val="53543ED7"/>
    <w:rsid w:val="536F6462"/>
    <w:rsid w:val="539574B0"/>
    <w:rsid w:val="53BD2119"/>
    <w:rsid w:val="5415414D"/>
    <w:rsid w:val="54181E8F"/>
    <w:rsid w:val="54352A41"/>
    <w:rsid w:val="546D21DB"/>
    <w:rsid w:val="54B25E40"/>
    <w:rsid w:val="551D59AF"/>
    <w:rsid w:val="5567BD2F"/>
    <w:rsid w:val="55797708"/>
    <w:rsid w:val="557D857A"/>
    <w:rsid w:val="557F84E0"/>
    <w:rsid w:val="55E7D38E"/>
    <w:rsid w:val="55F80356"/>
    <w:rsid w:val="55FF196E"/>
    <w:rsid w:val="56051FA0"/>
    <w:rsid w:val="56310FE7"/>
    <w:rsid w:val="56372AA1"/>
    <w:rsid w:val="56BF4B93"/>
    <w:rsid w:val="56C7BF65"/>
    <w:rsid w:val="56D21254"/>
    <w:rsid w:val="56D77DE0"/>
    <w:rsid w:val="56DEF74B"/>
    <w:rsid w:val="56F52AF0"/>
    <w:rsid w:val="572422FD"/>
    <w:rsid w:val="57390153"/>
    <w:rsid w:val="575DDB48"/>
    <w:rsid w:val="5778511F"/>
    <w:rsid w:val="57A37CC2"/>
    <w:rsid w:val="57A782E9"/>
    <w:rsid w:val="57AA1051"/>
    <w:rsid w:val="57BD2EED"/>
    <w:rsid w:val="57BFE2CB"/>
    <w:rsid w:val="57F758DB"/>
    <w:rsid w:val="57FF3DFF"/>
    <w:rsid w:val="57FF4AD2"/>
    <w:rsid w:val="57FFB7BC"/>
    <w:rsid w:val="580A7D41"/>
    <w:rsid w:val="58496ABB"/>
    <w:rsid w:val="588834ED"/>
    <w:rsid w:val="58B06B3A"/>
    <w:rsid w:val="58B959EF"/>
    <w:rsid w:val="58CB5722"/>
    <w:rsid w:val="59123351"/>
    <w:rsid w:val="593739B8"/>
    <w:rsid w:val="593E081A"/>
    <w:rsid w:val="59527BF2"/>
    <w:rsid w:val="59C363FA"/>
    <w:rsid w:val="59CA7788"/>
    <w:rsid w:val="59DFFD93"/>
    <w:rsid w:val="59E7033A"/>
    <w:rsid w:val="5A7A11AE"/>
    <w:rsid w:val="5AA17788"/>
    <w:rsid w:val="5ABB1050"/>
    <w:rsid w:val="5AF93469"/>
    <w:rsid w:val="5B445318"/>
    <w:rsid w:val="5B5D2F92"/>
    <w:rsid w:val="5B76A790"/>
    <w:rsid w:val="5B7DDC28"/>
    <w:rsid w:val="5B7E6EFC"/>
    <w:rsid w:val="5B7F624A"/>
    <w:rsid w:val="5B8322E4"/>
    <w:rsid w:val="5B8B1199"/>
    <w:rsid w:val="5B9C6F02"/>
    <w:rsid w:val="5BDB7A2A"/>
    <w:rsid w:val="5BE72AE1"/>
    <w:rsid w:val="5BEB75A4"/>
    <w:rsid w:val="5BF42BBB"/>
    <w:rsid w:val="5BFE69D4"/>
    <w:rsid w:val="5BFFD5F5"/>
    <w:rsid w:val="5C074CC3"/>
    <w:rsid w:val="5CF634E9"/>
    <w:rsid w:val="5D355CB4"/>
    <w:rsid w:val="5D3E4715"/>
    <w:rsid w:val="5D5850AB"/>
    <w:rsid w:val="5D5D99E9"/>
    <w:rsid w:val="5D7FC7C9"/>
    <w:rsid w:val="5D975303"/>
    <w:rsid w:val="5DA622BA"/>
    <w:rsid w:val="5DAD523C"/>
    <w:rsid w:val="5DAF0801"/>
    <w:rsid w:val="5DC56BE4"/>
    <w:rsid w:val="5DEE2A2A"/>
    <w:rsid w:val="5DEEFCE9"/>
    <w:rsid w:val="5DF50B4C"/>
    <w:rsid w:val="5DF7BECE"/>
    <w:rsid w:val="5DFB6840"/>
    <w:rsid w:val="5DFDE687"/>
    <w:rsid w:val="5E14F78C"/>
    <w:rsid w:val="5E1F6A54"/>
    <w:rsid w:val="5EB735A1"/>
    <w:rsid w:val="5EBAD936"/>
    <w:rsid w:val="5EBD38F4"/>
    <w:rsid w:val="5EC6A0C8"/>
    <w:rsid w:val="5EDF719A"/>
    <w:rsid w:val="5EE707FD"/>
    <w:rsid w:val="5EF9E1D9"/>
    <w:rsid w:val="5EFD1774"/>
    <w:rsid w:val="5EFD5F0A"/>
    <w:rsid w:val="5EFD63A1"/>
    <w:rsid w:val="5F2D046E"/>
    <w:rsid w:val="5F3EE51C"/>
    <w:rsid w:val="5F4E1719"/>
    <w:rsid w:val="5F4ED10A"/>
    <w:rsid w:val="5F506981"/>
    <w:rsid w:val="5F622E52"/>
    <w:rsid w:val="5F7D5BE8"/>
    <w:rsid w:val="5F7F3DD2"/>
    <w:rsid w:val="5F7F49C8"/>
    <w:rsid w:val="5F8108E9"/>
    <w:rsid w:val="5F944AC0"/>
    <w:rsid w:val="5F954394"/>
    <w:rsid w:val="5F9D03B8"/>
    <w:rsid w:val="5FAB1C81"/>
    <w:rsid w:val="5FC44C79"/>
    <w:rsid w:val="5FDD3C1B"/>
    <w:rsid w:val="5FDF10FF"/>
    <w:rsid w:val="5FDFE6D0"/>
    <w:rsid w:val="5FED422E"/>
    <w:rsid w:val="5FF48D17"/>
    <w:rsid w:val="5FF6893A"/>
    <w:rsid w:val="5FF8AACB"/>
    <w:rsid w:val="5FFB4E30"/>
    <w:rsid w:val="5FFB4F3D"/>
    <w:rsid w:val="5FFD8CB0"/>
    <w:rsid w:val="5FFF5037"/>
    <w:rsid w:val="5FFFE862"/>
    <w:rsid w:val="605424A1"/>
    <w:rsid w:val="60641B67"/>
    <w:rsid w:val="60730B79"/>
    <w:rsid w:val="6074044E"/>
    <w:rsid w:val="60996106"/>
    <w:rsid w:val="60A32AE1"/>
    <w:rsid w:val="60C70EC5"/>
    <w:rsid w:val="60D96503"/>
    <w:rsid w:val="60EC26DA"/>
    <w:rsid w:val="610C4B2A"/>
    <w:rsid w:val="61812E22"/>
    <w:rsid w:val="6189617B"/>
    <w:rsid w:val="618D5C6B"/>
    <w:rsid w:val="61B62DA1"/>
    <w:rsid w:val="61F335F4"/>
    <w:rsid w:val="61FF5178"/>
    <w:rsid w:val="62BD4574"/>
    <w:rsid w:val="62CA25A7"/>
    <w:rsid w:val="6377272F"/>
    <w:rsid w:val="63B63069"/>
    <w:rsid w:val="64061D04"/>
    <w:rsid w:val="64175CC0"/>
    <w:rsid w:val="64202DC6"/>
    <w:rsid w:val="646709F5"/>
    <w:rsid w:val="64D227E6"/>
    <w:rsid w:val="64F57139"/>
    <w:rsid w:val="653528A1"/>
    <w:rsid w:val="65510D5D"/>
    <w:rsid w:val="65655C60"/>
    <w:rsid w:val="6593F782"/>
    <w:rsid w:val="65971F08"/>
    <w:rsid w:val="65BE74B1"/>
    <w:rsid w:val="65E971E8"/>
    <w:rsid w:val="65FD1E19"/>
    <w:rsid w:val="65FE0871"/>
    <w:rsid w:val="6609095A"/>
    <w:rsid w:val="660E04E9"/>
    <w:rsid w:val="66100C18"/>
    <w:rsid w:val="664B1C51"/>
    <w:rsid w:val="66642AAD"/>
    <w:rsid w:val="66B84930"/>
    <w:rsid w:val="66CF63DE"/>
    <w:rsid w:val="66E7865B"/>
    <w:rsid w:val="66EC51E2"/>
    <w:rsid w:val="66F422E8"/>
    <w:rsid w:val="66F7B9BD"/>
    <w:rsid w:val="66FF70F4"/>
    <w:rsid w:val="67530DBD"/>
    <w:rsid w:val="6796514D"/>
    <w:rsid w:val="679D64DC"/>
    <w:rsid w:val="67CD7F64"/>
    <w:rsid w:val="67DA7730"/>
    <w:rsid w:val="67DF4D46"/>
    <w:rsid w:val="67E75822"/>
    <w:rsid w:val="67FBCA81"/>
    <w:rsid w:val="67FEC540"/>
    <w:rsid w:val="67FF8842"/>
    <w:rsid w:val="68060525"/>
    <w:rsid w:val="683A668A"/>
    <w:rsid w:val="68802085"/>
    <w:rsid w:val="688D47A2"/>
    <w:rsid w:val="68923C20"/>
    <w:rsid w:val="68B63CF9"/>
    <w:rsid w:val="68D26659"/>
    <w:rsid w:val="692A7449"/>
    <w:rsid w:val="694E2184"/>
    <w:rsid w:val="69782D5D"/>
    <w:rsid w:val="69DA57C5"/>
    <w:rsid w:val="69E336DC"/>
    <w:rsid w:val="69FA290F"/>
    <w:rsid w:val="6A4B0471"/>
    <w:rsid w:val="6A5D01A4"/>
    <w:rsid w:val="6A5ED44F"/>
    <w:rsid w:val="6A6D488B"/>
    <w:rsid w:val="6A892D47"/>
    <w:rsid w:val="6B0F7019"/>
    <w:rsid w:val="6B453112"/>
    <w:rsid w:val="6B5C045C"/>
    <w:rsid w:val="6B7292D5"/>
    <w:rsid w:val="6B7DB2B6"/>
    <w:rsid w:val="6BA60BF0"/>
    <w:rsid w:val="6BAD01AB"/>
    <w:rsid w:val="6BAD2A66"/>
    <w:rsid w:val="6BB585A9"/>
    <w:rsid w:val="6BBB65E2"/>
    <w:rsid w:val="6BEC1818"/>
    <w:rsid w:val="6BEEC337"/>
    <w:rsid w:val="6BFB3942"/>
    <w:rsid w:val="6BFDD94E"/>
    <w:rsid w:val="6BFE6227"/>
    <w:rsid w:val="6BFF005A"/>
    <w:rsid w:val="6BFF12B7"/>
    <w:rsid w:val="6C1FE371"/>
    <w:rsid w:val="6C7B0821"/>
    <w:rsid w:val="6C892D57"/>
    <w:rsid w:val="6CF9A775"/>
    <w:rsid w:val="6D25144D"/>
    <w:rsid w:val="6D4573FA"/>
    <w:rsid w:val="6D7777CF"/>
    <w:rsid w:val="6DA2484C"/>
    <w:rsid w:val="6DBDB722"/>
    <w:rsid w:val="6DCF4F15"/>
    <w:rsid w:val="6DDFE8A4"/>
    <w:rsid w:val="6DF5168E"/>
    <w:rsid w:val="6DFE57FA"/>
    <w:rsid w:val="6DFF2102"/>
    <w:rsid w:val="6E6B3D34"/>
    <w:rsid w:val="6EAF2D51"/>
    <w:rsid w:val="6EB255EB"/>
    <w:rsid w:val="6EFDCD2D"/>
    <w:rsid w:val="6EFF612F"/>
    <w:rsid w:val="6F15104E"/>
    <w:rsid w:val="6F18680E"/>
    <w:rsid w:val="6F1F37FC"/>
    <w:rsid w:val="6F3F3650"/>
    <w:rsid w:val="6F40256E"/>
    <w:rsid w:val="6F4D6A39"/>
    <w:rsid w:val="6F59F9E4"/>
    <w:rsid w:val="6F5FAB1B"/>
    <w:rsid w:val="6F758765"/>
    <w:rsid w:val="6F806E0F"/>
    <w:rsid w:val="6F8E58D6"/>
    <w:rsid w:val="6F9DAD9D"/>
    <w:rsid w:val="6FA56875"/>
    <w:rsid w:val="6FB10D76"/>
    <w:rsid w:val="6FB86FC2"/>
    <w:rsid w:val="6FC90B86"/>
    <w:rsid w:val="6FD5E567"/>
    <w:rsid w:val="6FDBF1A1"/>
    <w:rsid w:val="6FDCF403"/>
    <w:rsid w:val="6FE6ECA6"/>
    <w:rsid w:val="6FEC0EF8"/>
    <w:rsid w:val="6FEC6252"/>
    <w:rsid w:val="6FEE3D9A"/>
    <w:rsid w:val="6FEF3E9F"/>
    <w:rsid w:val="6FF84BF7"/>
    <w:rsid w:val="6FFD0C97"/>
    <w:rsid w:val="6FFECEB9"/>
    <w:rsid w:val="6FFF08FD"/>
    <w:rsid w:val="6FFF45DC"/>
    <w:rsid w:val="704B11CB"/>
    <w:rsid w:val="705067E1"/>
    <w:rsid w:val="707A385E"/>
    <w:rsid w:val="70827AA5"/>
    <w:rsid w:val="70A22DB5"/>
    <w:rsid w:val="70A35F0B"/>
    <w:rsid w:val="70B34FC2"/>
    <w:rsid w:val="70BC014E"/>
    <w:rsid w:val="70D475D2"/>
    <w:rsid w:val="70EE5FFA"/>
    <w:rsid w:val="713F17D9"/>
    <w:rsid w:val="71BF5DB7"/>
    <w:rsid w:val="725733E1"/>
    <w:rsid w:val="726522EC"/>
    <w:rsid w:val="72710C91"/>
    <w:rsid w:val="72BD5FD5"/>
    <w:rsid w:val="72BF09DC"/>
    <w:rsid w:val="72EB5790"/>
    <w:rsid w:val="72F3DFB7"/>
    <w:rsid w:val="72FF49FA"/>
    <w:rsid w:val="733EE3F5"/>
    <w:rsid w:val="735EF94D"/>
    <w:rsid w:val="735F9F05"/>
    <w:rsid w:val="73724CC1"/>
    <w:rsid w:val="73740A39"/>
    <w:rsid w:val="737B2761"/>
    <w:rsid w:val="7386251A"/>
    <w:rsid w:val="738B18DE"/>
    <w:rsid w:val="73AF6EDB"/>
    <w:rsid w:val="73B384CE"/>
    <w:rsid w:val="73C30F32"/>
    <w:rsid w:val="73D74B24"/>
    <w:rsid w:val="73DF4221"/>
    <w:rsid w:val="73EF4563"/>
    <w:rsid w:val="73F5007A"/>
    <w:rsid w:val="73FEB008"/>
    <w:rsid w:val="73FF3C21"/>
    <w:rsid w:val="740022CC"/>
    <w:rsid w:val="740A6CA7"/>
    <w:rsid w:val="74AE9EF4"/>
    <w:rsid w:val="74CC6652"/>
    <w:rsid w:val="74FE88D1"/>
    <w:rsid w:val="75047B9A"/>
    <w:rsid w:val="752E10BB"/>
    <w:rsid w:val="757B8C15"/>
    <w:rsid w:val="75894543"/>
    <w:rsid w:val="759E1440"/>
    <w:rsid w:val="75B556EC"/>
    <w:rsid w:val="75B7E9C3"/>
    <w:rsid w:val="75D752AF"/>
    <w:rsid w:val="75DE6D1A"/>
    <w:rsid w:val="75FF3FD3"/>
    <w:rsid w:val="761107C1"/>
    <w:rsid w:val="7621477C"/>
    <w:rsid w:val="76326989"/>
    <w:rsid w:val="765B76D8"/>
    <w:rsid w:val="76685F07"/>
    <w:rsid w:val="766C1E9B"/>
    <w:rsid w:val="7682346D"/>
    <w:rsid w:val="769E28CC"/>
    <w:rsid w:val="76CFB604"/>
    <w:rsid w:val="76EB13C1"/>
    <w:rsid w:val="76EF4444"/>
    <w:rsid w:val="76FB10EB"/>
    <w:rsid w:val="76FD926B"/>
    <w:rsid w:val="76FF9977"/>
    <w:rsid w:val="77043E82"/>
    <w:rsid w:val="7709593C"/>
    <w:rsid w:val="7759F936"/>
    <w:rsid w:val="77633287"/>
    <w:rsid w:val="776FD87D"/>
    <w:rsid w:val="77747C81"/>
    <w:rsid w:val="777BDA6A"/>
    <w:rsid w:val="777F79C7"/>
    <w:rsid w:val="777FC199"/>
    <w:rsid w:val="778BDCF1"/>
    <w:rsid w:val="77ABAAEB"/>
    <w:rsid w:val="77ADA65E"/>
    <w:rsid w:val="77BBB69B"/>
    <w:rsid w:val="77BBCBAD"/>
    <w:rsid w:val="77BD97C9"/>
    <w:rsid w:val="77C57B61"/>
    <w:rsid w:val="77CB4C74"/>
    <w:rsid w:val="77CFED9C"/>
    <w:rsid w:val="77DFC49B"/>
    <w:rsid w:val="77DFE8D3"/>
    <w:rsid w:val="77DFF2A1"/>
    <w:rsid w:val="77E6C2A5"/>
    <w:rsid w:val="77EF7EB5"/>
    <w:rsid w:val="77F79727"/>
    <w:rsid w:val="77F93DFF"/>
    <w:rsid w:val="77FC164C"/>
    <w:rsid w:val="77FD6ECE"/>
    <w:rsid w:val="77FF00E7"/>
    <w:rsid w:val="77FF90F0"/>
    <w:rsid w:val="78034139"/>
    <w:rsid w:val="78C22246"/>
    <w:rsid w:val="78D83818"/>
    <w:rsid w:val="78DA7590"/>
    <w:rsid w:val="790C34C1"/>
    <w:rsid w:val="7972DF47"/>
    <w:rsid w:val="797BCC08"/>
    <w:rsid w:val="799E691A"/>
    <w:rsid w:val="79AB6836"/>
    <w:rsid w:val="79EF2068"/>
    <w:rsid w:val="79EFC2ED"/>
    <w:rsid w:val="79FF532C"/>
    <w:rsid w:val="7A3251AA"/>
    <w:rsid w:val="7A3C1B84"/>
    <w:rsid w:val="7A3EA76F"/>
    <w:rsid w:val="7A6BC49B"/>
    <w:rsid w:val="7A7C4677"/>
    <w:rsid w:val="7AB43E11"/>
    <w:rsid w:val="7AEC7106"/>
    <w:rsid w:val="7AF1A2F4"/>
    <w:rsid w:val="7B1DA959"/>
    <w:rsid w:val="7B652B9F"/>
    <w:rsid w:val="7B6FC3C5"/>
    <w:rsid w:val="7B737828"/>
    <w:rsid w:val="7B755887"/>
    <w:rsid w:val="7B770434"/>
    <w:rsid w:val="7B7E4325"/>
    <w:rsid w:val="7B9A3006"/>
    <w:rsid w:val="7B9B4F39"/>
    <w:rsid w:val="7B9BD476"/>
    <w:rsid w:val="7B9E4B6E"/>
    <w:rsid w:val="7BAFAC10"/>
    <w:rsid w:val="7BC65BA9"/>
    <w:rsid w:val="7BD4FE36"/>
    <w:rsid w:val="7BE81FC4"/>
    <w:rsid w:val="7BE865F2"/>
    <w:rsid w:val="7BEB6994"/>
    <w:rsid w:val="7BF2742E"/>
    <w:rsid w:val="7BF33EBA"/>
    <w:rsid w:val="7BF43EA2"/>
    <w:rsid w:val="7BF542A0"/>
    <w:rsid w:val="7BF73396"/>
    <w:rsid w:val="7BFBC874"/>
    <w:rsid w:val="7BFE24D0"/>
    <w:rsid w:val="7BFE7EFB"/>
    <w:rsid w:val="7C6BE0FE"/>
    <w:rsid w:val="7C7531B8"/>
    <w:rsid w:val="7C7B6AC3"/>
    <w:rsid w:val="7C7BA9C8"/>
    <w:rsid w:val="7C9BD21E"/>
    <w:rsid w:val="7CBDD2E7"/>
    <w:rsid w:val="7CD30860"/>
    <w:rsid w:val="7CE107C1"/>
    <w:rsid w:val="7CF5B1E8"/>
    <w:rsid w:val="7CF71E25"/>
    <w:rsid w:val="7CF78C98"/>
    <w:rsid w:val="7CFF5EAB"/>
    <w:rsid w:val="7D472D1A"/>
    <w:rsid w:val="7D518BB4"/>
    <w:rsid w:val="7D57321B"/>
    <w:rsid w:val="7D5B5C79"/>
    <w:rsid w:val="7D770A6F"/>
    <w:rsid w:val="7D7B9E63"/>
    <w:rsid w:val="7D7F1A16"/>
    <w:rsid w:val="7DA77C5D"/>
    <w:rsid w:val="7DBAE706"/>
    <w:rsid w:val="7DBF3103"/>
    <w:rsid w:val="7DC8B4CE"/>
    <w:rsid w:val="7DCD2E4C"/>
    <w:rsid w:val="7DCFFCA0"/>
    <w:rsid w:val="7DDE5D37"/>
    <w:rsid w:val="7DDE6C1C"/>
    <w:rsid w:val="7DDF1479"/>
    <w:rsid w:val="7DDFEE3A"/>
    <w:rsid w:val="7DE20C95"/>
    <w:rsid w:val="7DE762AB"/>
    <w:rsid w:val="7DEF67DA"/>
    <w:rsid w:val="7DF2C0B3"/>
    <w:rsid w:val="7DF65F5D"/>
    <w:rsid w:val="7DF74A7A"/>
    <w:rsid w:val="7DFB68E7"/>
    <w:rsid w:val="7DFBCA38"/>
    <w:rsid w:val="7DFC33CF"/>
    <w:rsid w:val="7DFE35DE"/>
    <w:rsid w:val="7DFEBE00"/>
    <w:rsid w:val="7E123328"/>
    <w:rsid w:val="7E215319"/>
    <w:rsid w:val="7E396F10"/>
    <w:rsid w:val="7E3E3C12"/>
    <w:rsid w:val="7E464D80"/>
    <w:rsid w:val="7E5A6A7D"/>
    <w:rsid w:val="7E7F58D1"/>
    <w:rsid w:val="7E8A55B4"/>
    <w:rsid w:val="7E9F9FFA"/>
    <w:rsid w:val="7EA1C8FE"/>
    <w:rsid w:val="7EB588E9"/>
    <w:rsid w:val="7ECD54A1"/>
    <w:rsid w:val="7ECFC5A0"/>
    <w:rsid w:val="7EDF81E0"/>
    <w:rsid w:val="7EDFB9CE"/>
    <w:rsid w:val="7EEDC4A1"/>
    <w:rsid w:val="7EF73F35"/>
    <w:rsid w:val="7EFA749D"/>
    <w:rsid w:val="7EFADF5A"/>
    <w:rsid w:val="7EFD617A"/>
    <w:rsid w:val="7EFDD9F4"/>
    <w:rsid w:val="7F460DAF"/>
    <w:rsid w:val="7F4F6B62"/>
    <w:rsid w:val="7F557C0B"/>
    <w:rsid w:val="7F5FC9E5"/>
    <w:rsid w:val="7F66F75E"/>
    <w:rsid w:val="7F68349B"/>
    <w:rsid w:val="7F6B747D"/>
    <w:rsid w:val="7F6F6558"/>
    <w:rsid w:val="7F7668EF"/>
    <w:rsid w:val="7F77536D"/>
    <w:rsid w:val="7F7BF2A7"/>
    <w:rsid w:val="7F7C1911"/>
    <w:rsid w:val="7F7D6521"/>
    <w:rsid w:val="7F7D9E04"/>
    <w:rsid w:val="7F7F6C5B"/>
    <w:rsid w:val="7F8F15DF"/>
    <w:rsid w:val="7F9F2658"/>
    <w:rsid w:val="7FA30144"/>
    <w:rsid w:val="7FABBF8A"/>
    <w:rsid w:val="7FAC2F56"/>
    <w:rsid w:val="7FAF74C6"/>
    <w:rsid w:val="7FB58A92"/>
    <w:rsid w:val="7FBBA781"/>
    <w:rsid w:val="7FBDFC47"/>
    <w:rsid w:val="7FBE4DEA"/>
    <w:rsid w:val="7FBFA2D7"/>
    <w:rsid w:val="7FBFF277"/>
    <w:rsid w:val="7FC24AC2"/>
    <w:rsid w:val="7FCF48BA"/>
    <w:rsid w:val="7FD05143"/>
    <w:rsid w:val="7FD704A6"/>
    <w:rsid w:val="7FD7B9F5"/>
    <w:rsid w:val="7FD7F78E"/>
    <w:rsid w:val="7FD9A9AB"/>
    <w:rsid w:val="7FDBD811"/>
    <w:rsid w:val="7FDF2562"/>
    <w:rsid w:val="7FDF76F0"/>
    <w:rsid w:val="7FDFD4B4"/>
    <w:rsid w:val="7FE2D141"/>
    <w:rsid w:val="7FE71672"/>
    <w:rsid w:val="7FEB1C5C"/>
    <w:rsid w:val="7FEB2A6A"/>
    <w:rsid w:val="7FEFA22C"/>
    <w:rsid w:val="7FEFCC65"/>
    <w:rsid w:val="7FEFEF4B"/>
    <w:rsid w:val="7FF1384F"/>
    <w:rsid w:val="7FF359BF"/>
    <w:rsid w:val="7FF4525D"/>
    <w:rsid w:val="7FF54540"/>
    <w:rsid w:val="7FF5EA62"/>
    <w:rsid w:val="7FF627D5"/>
    <w:rsid w:val="7FF70438"/>
    <w:rsid w:val="7FF79F7F"/>
    <w:rsid w:val="7FFB10D2"/>
    <w:rsid w:val="7FFB147F"/>
    <w:rsid w:val="7FFC0833"/>
    <w:rsid w:val="7FFD5912"/>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DFC2B8"/>
    <w:rsid w:val="8EED0539"/>
    <w:rsid w:val="8EFD6DDD"/>
    <w:rsid w:val="8F1BA822"/>
    <w:rsid w:val="8F620E26"/>
    <w:rsid w:val="8FB9DA41"/>
    <w:rsid w:val="94FF7365"/>
    <w:rsid w:val="97D76740"/>
    <w:rsid w:val="97F55F0F"/>
    <w:rsid w:val="99EF7EA1"/>
    <w:rsid w:val="9AFDD1A5"/>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3AA163"/>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B541CA"/>
    <w:rsid w:val="B7B9F20B"/>
    <w:rsid w:val="B7EBF03A"/>
    <w:rsid w:val="B7FBA883"/>
    <w:rsid w:val="B7FDF15A"/>
    <w:rsid w:val="B8BEDE5B"/>
    <w:rsid w:val="B96B993A"/>
    <w:rsid w:val="B9DEE6E2"/>
    <w:rsid w:val="BA3FF35B"/>
    <w:rsid w:val="BAD934FB"/>
    <w:rsid w:val="BADF7E11"/>
    <w:rsid w:val="BAE5B130"/>
    <w:rsid w:val="BB7FC558"/>
    <w:rsid w:val="BB9B82AB"/>
    <w:rsid w:val="BBBF5F49"/>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F0F4D57"/>
    <w:rsid w:val="BF7731A6"/>
    <w:rsid w:val="BF985636"/>
    <w:rsid w:val="BFA7DD1D"/>
    <w:rsid w:val="BFAF6995"/>
    <w:rsid w:val="BFB0D57C"/>
    <w:rsid w:val="BFB5637C"/>
    <w:rsid w:val="BFD107FA"/>
    <w:rsid w:val="BFDFC4F6"/>
    <w:rsid w:val="BFE77FD3"/>
    <w:rsid w:val="BFEBAF11"/>
    <w:rsid w:val="BFEC50E1"/>
    <w:rsid w:val="BFEE3A60"/>
    <w:rsid w:val="BFF5774C"/>
    <w:rsid w:val="BFF7B7B3"/>
    <w:rsid w:val="BFF91B28"/>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DFFA32D"/>
    <w:rsid w:val="CE8075F9"/>
    <w:rsid w:val="CEBED425"/>
    <w:rsid w:val="CEFD45B6"/>
    <w:rsid w:val="CF9F9751"/>
    <w:rsid w:val="CFB5BBFE"/>
    <w:rsid w:val="CFBEE156"/>
    <w:rsid w:val="CFE73BA4"/>
    <w:rsid w:val="CFE93B53"/>
    <w:rsid w:val="CFF23669"/>
    <w:rsid w:val="CFFE68F2"/>
    <w:rsid w:val="CFFEF7FD"/>
    <w:rsid w:val="D11A01C8"/>
    <w:rsid w:val="D467BB2F"/>
    <w:rsid w:val="D5F28C17"/>
    <w:rsid w:val="D5FD7C65"/>
    <w:rsid w:val="D6FB7D4A"/>
    <w:rsid w:val="D6FBD824"/>
    <w:rsid w:val="D7F768FF"/>
    <w:rsid w:val="D7FFB121"/>
    <w:rsid w:val="D9DFEB6F"/>
    <w:rsid w:val="DA3F11D2"/>
    <w:rsid w:val="DA77BF65"/>
    <w:rsid w:val="DA7EFCED"/>
    <w:rsid w:val="DA864DF8"/>
    <w:rsid w:val="DAD76F50"/>
    <w:rsid w:val="DB3FB4A8"/>
    <w:rsid w:val="DB6F05CE"/>
    <w:rsid w:val="DB761A47"/>
    <w:rsid w:val="DB9CAD45"/>
    <w:rsid w:val="DBF2FCA9"/>
    <w:rsid w:val="DBF32C96"/>
    <w:rsid w:val="DBFEDD45"/>
    <w:rsid w:val="DCBF4104"/>
    <w:rsid w:val="DD3B7287"/>
    <w:rsid w:val="DD6D19F4"/>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DFC9E0"/>
    <w:rsid w:val="DFF707C1"/>
    <w:rsid w:val="DFFCA25F"/>
    <w:rsid w:val="DFFE8273"/>
    <w:rsid w:val="DFFF3D2D"/>
    <w:rsid w:val="DFFFE042"/>
    <w:rsid w:val="E2DA1E82"/>
    <w:rsid w:val="E3DC91FC"/>
    <w:rsid w:val="E3FD78CA"/>
    <w:rsid w:val="E4FDF43E"/>
    <w:rsid w:val="E5DFBA70"/>
    <w:rsid w:val="E5FF37F3"/>
    <w:rsid w:val="E67D2A72"/>
    <w:rsid w:val="E6FF22E0"/>
    <w:rsid w:val="E79D8EEE"/>
    <w:rsid w:val="E7AB7F05"/>
    <w:rsid w:val="E7FA061E"/>
    <w:rsid w:val="E7FC1DEF"/>
    <w:rsid w:val="E7FDF21C"/>
    <w:rsid w:val="E7FE269C"/>
    <w:rsid w:val="E7FF2437"/>
    <w:rsid w:val="E7FF88EA"/>
    <w:rsid w:val="E9F6066D"/>
    <w:rsid w:val="EA76CD76"/>
    <w:rsid w:val="EABF49E6"/>
    <w:rsid w:val="EB7F8A09"/>
    <w:rsid w:val="EB7F9983"/>
    <w:rsid w:val="EBADF67E"/>
    <w:rsid w:val="EBBF3C91"/>
    <w:rsid w:val="EBDF5910"/>
    <w:rsid w:val="EBEFA3D3"/>
    <w:rsid w:val="EBFF07D8"/>
    <w:rsid w:val="EBFFAD8C"/>
    <w:rsid w:val="ED6391F0"/>
    <w:rsid w:val="ED73AAC5"/>
    <w:rsid w:val="ED7BF5CC"/>
    <w:rsid w:val="EDEFB2A2"/>
    <w:rsid w:val="EDF7FA5F"/>
    <w:rsid w:val="EE9C973A"/>
    <w:rsid w:val="EEAF2439"/>
    <w:rsid w:val="EEBDBBD9"/>
    <w:rsid w:val="EEDCE468"/>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B7FD4"/>
    <w:rsid w:val="F3FFC112"/>
    <w:rsid w:val="F476475F"/>
    <w:rsid w:val="F4EB8E44"/>
    <w:rsid w:val="F4EFEE1A"/>
    <w:rsid w:val="F4F77541"/>
    <w:rsid w:val="F4FEA51D"/>
    <w:rsid w:val="F573702A"/>
    <w:rsid w:val="F59E91F2"/>
    <w:rsid w:val="F5BFCC29"/>
    <w:rsid w:val="F5F30BCA"/>
    <w:rsid w:val="F5F78086"/>
    <w:rsid w:val="F5FF1F3A"/>
    <w:rsid w:val="F63F6F64"/>
    <w:rsid w:val="F68E8EBC"/>
    <w:rsid w:val="F6CFF33F"/>
    <w:rsid w:val="F6FDB564"/>
    <w:rsid w:val="F72F231F"/>
    <w:rsid w:val="F75BBD0A"/>
    <w:rsid w:val="F76B4181"/>
    <w:rsid w:val="F76FC8E7"/>
    <w:rsid w:val="F77F293A"/>
    <w:rsid w:val="F77F6F5D"/>
    <w:rsid w:val="F7AD7728"/>
    <w:rsid w:val="F7AFEAAF"/>
    <w:rsid w:val="F7B66E6B"/>
    <w:rsid w:val="F7BB4CE9"/>
    <w:rsid w:val="F7BBF82E"/>
    <w:rsid w:val="F7BE1D1A"/>
    <w:rsid w:val="F7BF626F"/>
    <w:rsid w:val="F7D7C933"/>
    <w:rsid w:val="F7D7E901"/>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8F6ABD"/>
    <w:rsid w:val="FBB06DFD"/>
    <w:rsid w:val="FBB615CF"/>
    <w:rsid w:val="FBD485CB"/>
    <w:rsid w:val="FBDF362C"/>
    <w:rsid w:val="FBDFAD9A"/>
    <w:rsid w:val="FBDFEA15"/>
    <w:rsid w:val="FBE3D565"/>
    <w:rsid w:val="FBE64D82"/>
    <w:rsid w:val="FBEA4912"/>
    <w:rsid w:val="FBEEE93C"/>
    <w:rsid w:val="FBEF119B"/>
    <w:rsid w:val="FBEF4575"/>
    <w:rsid w:val="FBF43BC8"/>
    <w:rsid w:val="FBF7DF5A"/>
    <w:rsid w:val="FBF84B88"/>
    <w:rsid w:val="FBF9BD5A"/>
    <w:rsid w:val="FBFB100D"/>
    <w:rsid w:val="FBFC4259"/>
    <w:rsid w:val="FBFC5AB7"/>
    <w:rsid w:val="FBFDE5A7"/>
    <w:rsid w:val="FBFF1B42"/>
    <w:rsid w:val="FBFF3349"/>
    <w:rsid w:val="FBFF57A4"/>
    <w:rsid w:val="FBFFC0F5"/>
    <w:rsid w:val="FC74888D"/>
    <w:rsid w:val="FCBF2D87"/>
    <w:rsid w:val="FCCF6794"/>
    <w:rsid w:val="FCDF3B93"/>
    <w:rsid w:val="FCE789C2"/>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DAA6C"/>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A64"/>
    <w:rsid w:val="FFDFBE6A"/>
    <w:rsid w:val="FFE750AB"/>
    <w:rsid w:val="FFED73CD"/>
    <w:rsid w:val="FFF2614D"/>
    <w:rsid w:val="FFF71634"/>
    <w:rsid w:val="FFF7C9A4"/>
    <w:rsid w:val="FFF7DDB7"/>
    <w:rsid w:val="FFF91262"/>
    <w:rsid w:val="FFFD3583"/>
    <w:rsid w:val="FFFD5BAF"/>
    <w:rsid w:val="FFFDAABC"/>
    <w:rsid w:val="FFFDE7A9"/>
    <w:rsid w:val="FFFE0131"/>
    <w:rsid w:val="FFFE339D"/>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adjustRightInd w:val="0"/>
      <w:snapToGrid w:val="0"/>
      <w:spacing w:line="560" w:lineRule="exact"/>
      <w:jc w:val="center"/>
      <w:outlineLvl w:val="0"/>
    </w:pPr>
    <w:rPr>
      <w:rFonts w:ascii="方正小标宋简体" w:hAnsi="方正小标宋简体" w:cs="方正小标宋简体"/>
      <w:kern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3"/>
    <w:basedOn w:val="6"/>
    <w:next w:val="1"/>
    <w:qFormat/>
    <w:uiPriority w:val="0"/>
    <w:pPr>
      <w:spacing w:before="260" w:after="260" w:line="415" w:lineRule="auto"/>
      <w:outlineLvl w:val="2"/>
    </w:pPr>
    <w:rPr>
      <w:sz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kern w:val="0"/>
      <w:sz w:val="20"/>
    </w:rPr>
  </w:style>
  <w:style w:type="paragraph" w:styleId="7">
    <w:name w:val="annotation text"/>
    <w:basedOn w:val="1"/>
    <w:link w:val="39"/>
    <w:unhideWhenUsed/>
    <w:qFormat/>
    <w:uiPriority w:val="0"/>
    <w:pPr>
      <w:jc w:val="left"/>
    </w:pPr>
    <w:rPr>
      <w:kern w:val="0"/>
      <w:sz w:val="20"/>
    </w:rPr>
  </w:style>
  <w:style w:type="paragraph" w:styleId="8">
    <w:name w:val="Body Text"/>
    <w:basedOn w:val="1"/>
    <w:next w:val="1"/>
    <w:link w:val="34"/>
    <w:unhideWhenUsed/>
    <w:qFormat/>
    <w:uiPriority w:val="0"/>
    <w:pPr>
      <w:spacing w:after="120"/>
    </w:pPr>
  </w:style>
  <w:style w:type="paragraph" w:styleId="9">
    <w:name w:val="Body Text Indent"/>
    <w:basedOn w:val="1"/>
    <w:link w:val="37"/>
    <w:unhideWhenUsed/>
    <w:qFormat/>
    <w:uiPriority w:val="99"/>
    <w:pPr>
      <w:spacing w:after="120"/>
      <w:ind w:left="420" w:leftChars="200"/>
    </w:pPr>
    <w:rPr>
      <w:kern w:val="0"/>
      <w:sz w:val="20"/>
      <w:szCs w:val="20"/>
    </w:r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2">
    <w:name w:val="Balloon Text"/>
    <w:basedOn w:val="1"/>
    <w:link w:val="33"/>
    <w:qFormat/>
    <w:uiPriority w:val="0"/>
    <w:rPr>
      <w:sz w:val="18"/>
      <w:szCs w:val="18"/>
    </w:r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39"/>
  </w:style>
  <w:style w:type="paragraph" w:styleId="16">
    <w:name w:val="Body Text Indent 3"/>
    <w:basedOn w:val="1"/>
    <w:qFormat/>
    <w:uiPriority w:val="99"/>
    <w:pPr>
      <w:widowControl/>
      <w:ind w:left="540" w:firstLine="480"/>
      <w:jc w:val="left"/>
    </w:pPr>
    <w:rPr>
      <w:kern w:val="0"/>
      <w:sz w:val="24"/>
      <w:szCs w:val="20"/>
    </w:rPr>
  </w:style>
  <w:style w:type="paragraph" w:styleId="17">
    <w:name w:val="toc 2"/>
    <w:basedOn w:val="1"/>
    <w:next w:val="1"/>
    <w:qFormat/>
    <w:uiPriority w:val="0"/>
    <w:pPr>
      <w:spacing w:line="600" w:lineRule="exact"/>
      <w:ind w:firstLine="880" w:firstLineChars="200"/>
    </w:pPr>
    <w:rPr>
      <w:rFonts w:eastAsia="仿宋_GB2312"/>
      <w:sz w:val="32"/>
    </w:rPr>
  </w:style>
  <w:style w:type="paragraph" w:styleId="18">
    <w:name w:val="Body Text 2"/>
    <w:basedOn w:val="1"/>
    <w:qFormat/>
    <w:uiPriority w:val="0"/>
    <w:pPr>
      <w:spacing w:before="240"/>
    </w:pPr>
    <w:rPr>
      <w:color w:val="FF0000"/>
      <w:sz w:val="32"/>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qFormat/>
    <w:uiPriority w:val="0"/>
    <w:pPr>
      <w:spacing w:before="240" w:after="60"/>
      <w:jc w:val="center"/>
      <w:outlineLvl w:val="0"/>
    </w:pPr>
    <w:rPr>
      <w:rFonts w:ascii="Arial" w:hAnsi="Arial" w:eastAsia="隶书"/>
      <w:b/>
      <w:bCs/>
      <w:sz w:val="32"/>
      <w:szCs w:val="32"/>
    </w:rPr>
  </w:style>
  <w:style w:type="paragraph" w:styleId="22">
    <w:name w:val="annotation subject"/>
    <w:basedOn w:val="7"/>
    <w:next w:val="7"/>
    <w:link w:val="40"/>
    <w:qFormat/>
    <w:uiPriority w:val="0"/>
    <w:rPr>
      <w:b/>
      <w:bCs/>
      <w:kern w:val="2"/>
      <w:sz w:val="21"/>
    </w:rPr>
  </w:style>
  <w:style w:type="paragraph" w:styleId="23">
    <w:name w:val="Body Text First Indent"/>
    <w:basedOn w:val="8"/>
    <w:qFormat/>
    <w:uiPriority w:val="0"/>
    <w:pPr>
      <w:ind w:firstLine="420" w:firstLineChars="100"/>
    </w:pPr>
  </w:style>
  <w:style w:type="character" w:styleId="26">
    <w:name w:val="page number"/>
    <w:qFormat/>
    <w:uiPriority w:val="0"/>
  </w:style>
  <w:style w:type="character" w:styleId="27">
    <w:name w:val="annotation reference"/>
    <w:unhideWhenUsed/>
    <w:qFormat/>
    <w:uiPriority w:val="0"/>
    <w:rPr>
      <w:sz w:val="21"/>
      <w:szCs w:val="21"/>
    </w:rPr>
  </w:style>
  <w:style w:type="paragraph" w:customStyle="1" w:styleId="28">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29">
    <w:name w:val="列出段落2"/>
    <w:basedOn w:val="1"/>
    <w:qFormat/>
    <w:uiPriority w:val="34"/>
    <w:pPr>
      <w:ind w:firstLine="420" w:firstLineChars="200"/>
    </w:pPr>
  </w:style>
  <w:style w:type="paragraph" w:customStyle="1" w:styleId="30">
    <w:name w:val="Table Paragraph"/>
    <w:basedOn w:val="1"/>
    <w:qFormat/>
    <w:uiPriority w:val="0"/>
    <w:pPr>
      <w:autoSpaceDE w:val="0"/>
      <w:autoSpaceDN w:val="0"/>
      <w:jc w:val="left"/>
    </w:pPr>
    <w:rPr>
      <w:rFonts w:ascii="宋体" w:hAnsi="宋体" w:cs="宋体"/>
      <w:kern w:val="0"/>
      <w:sz w:val="22"/>
      <w:szCs w:val="22"/>
    </w:rPr>
  </w:style>
  <w:style w:type="paragraph" w:customStyle="1" w:styleId="31">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2">
    <w:name w:val="qowt-font5-gb2312"/>
    <w:qFormat/>
    <w:uiPriority w:val="0"/>
  </w:style>
  <w:style w:type="character" w:customStyle="1" w:styleId="33">
    <w:name w:val="批注框文本 字符"/>
    <w:basedOn w:val="25"/>
    <w:link w:val="12"/>
    <w:qFormat/>
    <w:uiPriority w:val="0"/>
    <w:rPr>
      <w:kern w:val="2"/>
      <w:sz w:val="18"/>
      <w:szCs w:val="18"/>
    </w:rPr>
  </w:style>
  <w:style w:type="character" w:customStyle="1" w:styleId="34">
    <w:name w:val="正文文本 字符"/>
    <w:basedOn w:val="25"/>
    <w:link w:val="8"/>
    <w:qFormat/>
    <w:uiPriority w:val="0"/>
    <w:rPr>
      <w:kern w:val="2"/>
      <w:sz w:val="21"/>
      <w:szCs w:val="24"/>
    </w:rPr>
  </w:style>
  <w:style w:type="paragraph" w:customStyle="1" w:styleId="35">
    <w:name w:val="msolistparagraph"/>
    <w:basedOn w:val="1"/>
    <w:qFormat/>
    <w:uiPriority w:val="0"/>
    <w:pPr>
      <w:ind w:firstLine="420" w:firstLineChars="200"/>
    </w:pPr>
  </w:style>
  <w:style w:type="paragraph" w:customStyle="1" w:styleId="36">
    <w:name w:val="正文格式"/>
    <w:basedOn w:val="9"/>
    <w:qFormat/>
    <w:uiPriority w:val="99"/>
    <w:pPr>
      <w:spacing w:after="0" w:line="360" w:lineRule="auto"/>
      <w:ind w:left="0" w:leftChars="0" w:firstLine="600"/>
    </w:pPr>
    <w:rPr>
      <w:rFonts w:eastAsia="仿宋_GB2312"/>
      <w:sz w:val="30"/>
      <w:szCs w:val="30"/>
    </w:rPr>
  </w:style>
  <w:style w:type="character" w:customStyle="1" w:styleId="37">
    <w:name w:val="正文文本缩进 字符"/>
    <w:link w:val="9"/>
    <w:semiHidden/>
    <w:qFormat/>
    <w:uiPriority w:val="99"/>
    <w:rPr>
      <w:kern w:val="0"/>
      <w:sz w:val="20"/>
      <w:szCs w:val="20"/>
    </w:rPr>
  </w:style>
  <w:style w:type="paragraph" w:customStyle="1" w:styleId="3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9">
    <w:name w:val="批注文字 字符"/>
    <w:basedOn w:val="25"/>
    <w:link w:val="7"/>
    <w:qFormat/>
    <w:uiPriority w:val="0"/>
    <w:rPr>
      <w:szCs w:val="24"/>
    </w:rPr>
  </w:style>
  <w:style w:type="character" w:customStyle="1" w:styleId="40">
    <w:name w:val="批注主题 字符"/>
    <w:basedOn w:val="39"/>
    <w:link w:val="22"/>
    <w:qFormat/>
    <w:uiPriority w:val="0"/>
    <w:rPr>
      <w:b/>
      <w:bCs/>
      <w:kern w:val="2"/>
      <w:sz w:val="21"/>
      <w:szCs w:val="24"/>
    </w:rPr>
  </w:style>
  <w:style w:type="paragraph" w:customStyle="1" w:styleId="41">
    <w:name w:val="彩色列表 - 强调文字颜色 11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5426</Words>
  <Characters>30934</Characters>
  <Lines>257</Lines>
  <Paragraphs>72</Paragraphs>
  <TotalTime>23</TotalTime>
  <ScaleCrop>false</ScaleCrop>
  <LinksUpToDate>false</LinksUpToDate>
  <CharactersWithSpaces>36288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2023-05-21T19:11:00Z</dcterms:created>
  <dc:creator>黄雅静</dc:creator>
  <cp:lastModifiedBy>陈可欣</cp:lastModifiedBy>
  <dcterms:modified xsi:type="dcterms:W3CDTF">2024-04-11T01:09:43Z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F02F962225BD4DB1AE68559950C32B48</vt:lpwstr>
  </property>
</Properties>
</file>