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b/>
          <w:color w:val="auto"/>
          <w:sz w:val="72"/>
          <w:szCs w:val="72"/>
          <w:highlight w:val="none"/>
        </w:rPr>
      </w:pPr>
    </w:p>
    <w:p>
      <w:pPr>
        <w:pStyle w:val="2"/>
        <w:rPr>
          <w:rFonts w:hint="eastAsia"/>
          <w:color w:val="auto"/>
          <w:highlight w:val="none"/>
        </w:rPr>
      </w:pPr>
    </w:p>
    <w:p>
      <w:pPr>
        <w:rPr>
          <w:rFonts w:hint="eastAsia"/>
          <w:color w:val="auto"/>
          <w:highlight w:val="none"/>
        </w:rPr>
      </w:pPr>
    </w:p>
    <w:p>
      <w:pPr>
        <w:jc w:val="center"/>
        <w:rPr>
          <w:rFonts w:hint="eastAsia" w:ascii="宋体" w:hAnsi="宋体" w:cs="宋体"/>
          <w:b/>
          <w:color w:val="auto"/>
          <w:sz w:val="72"/>
          <w:szCs w:val="72"/>
          <w:highlight w:val="none"/>
        </w:rPr>
      </w:pPr>
      <w:r>
        <w:rPr>
          <w:rFonts w:hint="eastAsia" w:ascii="宋体" w:hAnsi="宋体" w:cs="宋体"/>
          <w:b/>
          <w:color w:val="auto"/>
          <w:sz w:val="72"/>
          <w:szCs w:val="72"/>
          <w:highlight w:val="none"/>
        </w:rPr>
        <w:t>简易招标文件</w:t>
      </w:r>
    </w:p>
    <w:p>
      <w:pPr>
        <w:jc w:val="center"/>
        <w:rPr>
          <w:rFonts w:hint="eastAsia" w:ascii="宋体" w:hAnsi="宋体" w:cs="宋体"/>
          <w:color w:val="auto"/>
          <w:highlight w:val="none"/>
        </w:rPr>
      </w:pPr>
    </w:p>
    <w:p>
      <w:pPr>
        <w:rPr>
          <w:rFonts w:hint="eastAsia" w:ascii="宋体" w:hAnsi="宋体" w:cs="宋体"/>
          <w:color w:val="auto"/>
          <w:highlight w:val="none"/>
        </w:rPr>
      </w:pPr>
    </w:p>
    <w:p>
      <w:pPr>
        <w:pStyle w:val="16"/>
        <w:ind w:firstLine="420"/>
        <w:rPr>
          <w:rFonts w:hint="eastAsia" w:ascii="宋体" w:hAnsi="宋体" w:cs="宋体"/>
          <w:color w:val="auto"/>
          <w:highlight w:val="none"/>
        </w:rPr>
      </w:pPr>
    </w:p>
    <w:p>
      <w:pPr>
        <w:pStyle w:val="16"/>
        <w:ind w:firstLine="420"/>
        <w:rPr>
          <w:rFonts w:hint="eastAsia" w:ascii="宋体" w:hAnsi="宋体" w:cs="宋体"/>
          <w:color w:val="auto"/>
          <w:highlight w:val="none"/>
        </w:rPr>
      </w:pPr>
    </w:p>
    <w:p>
      <w:pPr>
        <w:rPr>
          <w:rFonts w:hint="eastAsia" w:ascii="宋体" w:hAnsi="宋体" w:cs="宋体"/>
          <w:b/>
          <w:color w:val="auto"/>
          <w:sz w:val="44"/>
          <w:highlight w:val="none"/>
        </w:rPr>
      </w:pPr>
    </w:p>
    <w:p>
      <w:pPr>
        <w:ind w:left="2326" w:leftChars="247" w:right="-319" w:rightChars="-152" w:hanging="1807" w:hangingChars="500"/>
        <w:rPr>
          <w:rFonts w:hint="default" w:ascii="宋体" w:hAnsi="宋体" w:eastAsia="宋体" w:cs="宋体"/>
          <w:b/>
          <w:color w:val="auto"/>
          <w:sz w:val="36"/>
          <w:szCs w:val="36"/>
          <w:highlight w:val="none"/>
          <w:lang w:val="en-US" w:eastAsia="zh-CN"/>
        </w:rPr>
      </w:pPr>
      <w:r>
        <w:rPr>
          <w:rFonts w:hint="eastAsia" w:ascii="宋体" w:hAnsi="宋体" w:cs="宋体"/>
          <w:b/>
          <w:color w:val="auto"/>
          <w:sz w:val="36"/>
          <w:szCs w:val="36"/>
          <w:highlight w:val="none"/>
        </w:rPr>
        <w:t>招标编号：</w:t>
      </w:r>
      <w:r>
        <w:rPr>
          <w:rFonts w:hint="eastAsia" w:ascii="宋体" w:hAnsi="宋体" w:cs="宋体"/>
          <w:b/>
          <w:color w:val="auto"/>
          <w:sz w:val="36"/>
          <w:szCs w:val="36"/>
          <w:highlight w:val="none"/>
          <w:lang w:val="en-US" w:eastAsia="zh-CN"/>
        </w:rPr>
        <w:t>QH2024013</w:t>
      </w:r>
    </w:p>
    <w:p>
      <w:pPr>
        <w:pStyle w:val="16"/>
        <w:ind w:firstLine="420"/>
        <w:rPr>
          <w:rFonts w:hint="eastAsia" w:ascii="宋体" w:hAnsi="宋体" w:cs="宋体"/>
          <w:color w:val="auto"/>
          <w:highlight w:val="none"/>
        </w:rPr>
      </w:pPr>
    </w:p>
    <w:p>
      <w:pPr>
        <w:pStyle w:val="16"/>
        <w:ind w:firstLine="420"/>
        <w:rPr>
          <w:rFonts w:hint="eastAsia" w:ascii="宋体" w:hAnsi="宋体" w:cs="宋体"/>
          <w:color w:val="auto"/>
          <w:highlight w:val="none"/>
        </w:rPr>
      </w:pPr>
    </w:p>
    <w:p>
      <w:pPr>
        <w:pStyle w:val="16"/>
        <w:ind w:firstLine="420"/>
        <w:rPr>
          <w:rFonts w:hint="eastAsia" w:ascii="宋体" w:hAnsi="宋体" w:cs="宋体"/>
          <w:color w:val="auto"/>
          <w:highlight w:val="none"/>
        </w:rPr>
      </w:pPr>
    </w:p>
    <w:p>
      <w:pPr>
        <w:ind w:left="2326" w:leftChars="247" w:right="-319" w:rightChars="-152" w:hanging="1807" w:hangingChars="500"/>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rPr>
        <w:t>招标项目：</w:t>
      </w:r>
      <w:r>
        <w:rPr>
          <w:rFonts w:hint="eastAsia" w:ascii="宋体" w:hAnsi="宋体" w:cs="宋体"/>
          <w:b/>
          <w:color w:val="auto"/>
          <w:sz w:val="36"/>
          <w:szCs w:val="36"/>
          <w:highlight w:val="none"/>
          <w:lang w:eastAsia="zh-CN"/>
        </w:rPr>
        <w:t>202</w:t>
      </w:r>
      <w:r>
        <w:rPr>
          <w:rFonts w:hint="eastAsia" w:ascii="宋体" w:hAnsi="宋体" w:cs="宋体"/>
          <w:b/>
          <w:color w:val="auto"/>
          <w:sz w:val="36"/>
          <w:szCs w:val="36"/>
          <w:highlight w:val="none"/>
          <w:lang w:val="en-US" w:eastAsia="zh-CN"/>
        </w:rPr>
        <w:t>4</w:t>
      </w:r>
      <w:r>
        <w:rPr>
          <w:rFonts w:hint="eastAsia" w:ascii="宋体" w:hAnsi="宋体" w:cs="宋体"/>
          <w:b/>
          <w:color w:val="auto"/>
          <w:sz w:val="36"/>
          <w:szCs w:val="36"/>
          <w:highlight w:val="none"/>
          <w:lang w:eastAsia="zh-CN"/>
        </w:rPr>
        <w:t>年度前海企业所得税优惠产业界定服务项目</w:t>
      </w:r>
    </w:p>
    <w:p>
      <w:pPr>
        <w:ind w:firstLine="3264" w:firstLineChars="739"/>
        <w:rPr>
          <w:rFonts w:hint="eastAsia" w:ascii="宋体" w:hAnsi="宋体" w:cs="宋体"/>
          <w:b/>
          <w:color w:val="auto"/>
          <w:sz w:val="44"/>
          <w:highlight w:val="none"/>
        </w:rPr>
      </w:pPr>
    </w:p>
    <w:p>
      <w:pPr>
        <w:ind w:left="1260" w:leftChars="600" w:firstLine="1855" w:firstLineChars="420"/>
        <w:rPr>
          <w:rFonts w:hint="eastAsia" w:ascii="宋体" w:hAnsi="宋体" w:cs="宋体"/>
          <w:b/>
          <w:color w:val="auto"/>
          <w:sz w:val="44"/>
          <w:highlight w:val="none"/>
        </w:rPr>
      </w:pPr>
    </w:p>
    <w:p>
      <w:pPr>
        <w:rPr>
          <w:rFonts w:hint="eastAsia" w:ascii="宋体" w:hAnsi="宋体" w:cs="宋体"/>
          <w:b/>
          <w:color w:val="auto"/>
          <w:sz w:val="44"/>
          <w:highlight w:val="none"/>
        </w:rPr>
      </w:pPr>
    </w:p>
    <w:p>
      <w:pPr>
        <w:jc w:val="center"/>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t>深圳市前海深港现代服务业合作区管理局</w:t>
      </w:r>
    </w:p>
    <w:p>
      <w:pPr>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202</w:t>
      </w:r>
      <w:r>
        <w:rPr>
          <w:rFonts w:hint="eastAsia" w:ascii="宋体" w:hAnsi="宋体" w:cs="宋体"/>
          <w:b/>
          <w:bCs/>
          <w:color w:val="auto"/>
          <w:sz w:val="36"/>
          <w:szCs w:val="36"/>
          <w:highlight w:val="none"/>
          <w:lang w:val="en-US" w:eastAsia="zh-CN"/>
        </w:rPr>
        <w:t>4</w:t>
      </w:r>
      <w:r>
        <w:rPr>
          <w:rFonts w:hint="eastAsia" w:ascii="宋体" w:hAnsi="宋体" w:cs="宋体"/>
          <w:b/>
          <w:bCs/>
          <w:color w:val="auto"/>
          <w:sz w:val="36"/>
          <w:szCs w:val="36"/>
          <w:highlight w:val="none"/>
        </w:rPr>
        <w:t>年</w:t>
      </w:r>
      <w:r>
        <w:rPr>
          <w:rFonts w:hint="eastAsia" w:ascii="宋体" w:hAnsi="宋体" w:cs="宋体"/>
          <w:b/>
          <w:bCs/>
          <w:color w:val="auto"/>
          <w:sz w:val="36"/>
          <w:szCs w:val="36"/>
          <w:highlight w:val="none"/>
          <w:lang w:val="en-US" w:eastAsia="zh-CN"/>
        </w:rPr>
        <w:t>3</w:t>
      </w:r>
      <w:r>
        <w:rPr>
          <w:rFonts w:hint="eastAsia" w:ascii="宋体" w:hAnsi="宋体" w:cs="宋体"/>
          <w:b/>
          <w:bCs/>
          <w:color w:val="auto"/>
          <w:sz w:val="36"/>
          <w:szCs w:val="36"/>
          <w:highlight w:val="none"/>
        </w:rPr>
        <w:t>月</w:t>
      </w:r>
    </w:p>
    <w:p>
      <w:pPr>
        <w:autoSpaceDE w:val="0"/>
        <w:autoSpaceDN w:val="0"/>
        <w:adjustRightInd w:val="0"/>
        <w:spacing w:line="360" w:lineRule="auto"/>
        <w:jc w:val="center"/>
        <w:rPr>
          <w:rFonts w:hint="eastAsia" w:ascii="宋体" w:hAnsi="宋体" w:cs="宋体"/>
          <w:b/>
          <w:bCs/>
          <w:color w:val="auto"/>
          <w:kern w:val="0"/>
          <w:sz w:val="36"/>
          <w:szCs w:val="36"/>
          <w:highlight w:val="none"/>
        </w:rPr>
      </w:pPr>
      <w:bookmarkStart w:id="0" w:name="_Toc12932"/>
      <w:r>
        <w:rPr>
          <w:rFonts w:ascii="宋体" w:hAnsi="宋体"/>
          <w:b/>
          <w:bCs/>
          <w:color w:val="auto"/>
          <w:sz w:val="32"/>
          <w:szCs w:val="40"/>
          <w:highlight w:val="none"/>
          <w:u w:val="single"/>
        </w:rPr>
        <w:br w:type="page"/>
      </w:r>
      <w:r>
        <w:rPr>
          <w:rFonts w:hint="eastAsia" w:ascii="宋体" w:hAnsi="宋体" w:cs="宋体"/>
          <w:b/>
          <w:bCs/>
          <w:color w:val="auto"/>
          <w:kern w:val="0"/>
          <w:sz w:val="36"/>
          <w:szCs w:val="36"/>
          <w:highlight w:val="none"/>
        </w:rPr>
        <w:t>特别警示条款</w:t>
      </w:r>
    </w:p>
    <w:p>
      <w:pPr>
        <w:pStyle w:val="2"/>
        <w:rPr>
          <w:rFonts w:hint="eastAsia"/>
          <w:color w:val="auto"/>
          <w:highlight w:val="none"/>
        </w:rPr>
      </w:pPr>
    </w:p>
    <w:p>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一、《深圳经济特区政府采购条例》第五十七条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（一）在采购活动中应当回避而未回避的；</w:t>
      </w:r>
    </w:p>
    <w:p>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（二）未按本条例规定签订、履行采购合同，造成严重后果的；</w:t>
      </w:r>
    </w:p>
    <w:p>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（三）隐瞒真实情况，提供虚假资料的；</w:t>
      </w:r>
    </w:p>
    <w:p>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（四）以非法手段排斥其他供应商参与竞争的；</w:t>
      </w:r>
    </w:p>
    <w:p>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（五）与其他采购参加人串通投标的；</w:t>
      </w:r>
    </w:p>
    <w:p>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（六）恶意投诉的；</w:t>
      </w:r>
    </w:p>
    <w:p>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（七）向采购项目相关人行贿或者提供其他不当利益的；</w:t>
      </w:r>
    </w:p>
    <w:p>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（八）阻碍、抗拒主管部门监督检查的；</w:t>
      </w:r>
    </w:p>
    <w:p>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（九）其他违反本条例规定的行为。</w:t>
      </w:r>
    </w:p>
    <w:p>
      <w:pPr>
        <w:snapToGrid w:val="0"/>
        <w:spacing w:line="360" w:lineRule="auto"/>
        <w:ind w:firstLine="470" w:firstLineChars="196"/>
        <w:rPr>
          <w:rFonts w:hint="eastAsia" w:ascii="宋体" w:hAnsi="宋体" w:cs="宋体"/>
          <w:color w:val="auto"/>
          <w:sz w:val="24"/>
          <w:highlight w:val="none"/>
        </w:rPr>
      </w:pPr>
    </w:p>
    <w:p>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二、《深圳经济特区政府采购条例实施细则》</w:t>
      </w:r>
    </w:p>
    <w:p>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第七十五条 供应商有下列情形的，属于采购条例所称的串通投标行为，按照采购条例第五十七条有关规定处理：（一）投标供应商之间相互约定给予未中标的供应商利益补偿。（二）不同投标供应商的法定代表人、主要经营负责人、项目投标授权代表人、项目负责人、主要技术人员为同一人、属同一单位或者在同一单位缴纳社会保险。（三）不同投标供应商的投标文件由同一单位或者同一人编制，或者由同一人分阶段参与编制的。（四）不同投标供应商的投标文件或部分投标文件相互混装。（五）不同投标供应商的投标文件内容存在非正常一致。（六）由同一单位工作人员为两家以上（含两家）供应商进行同一项投标活动的。（七）主管部门依照法律、法规认定的其他情形。</w:t>
      </w:r>
    </w:p>
    <w:p>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第七十七条 供应商有下列情形之一的，属于隐瞒真实情况，提供虚假资料，按照采购条例第五十七的有关规定处理：（一）通过转让或者租借等方式从其他单位获取资格或者资质证书投标的。（二）由其他单位或者其他单位负责人在投标供应商编制的投标文件上加盖印章或者签字的。（三）项目负责人或者主要技术人员不是本单位人员的。（四）投标保证金不是从投标供应商基本账户转出的。（五）其他隐瞒真实情况、提供虚假资料的行为。</w:t>
      </w:r>
    </w:p>
    <w:p>
      <w:pPr>
        <w:snapToGrid w:val="0"/>
        <w:spacing w:line="360" w:lineRule="auto"/>
        <w:ind w:firstLine="470" w:firstLineChars="196"/>
        <w:rPr>
          <w:rFonts w:hint="eastAsia" w:ascii="宋体" w:hAnsi="宋体" w:cs="宋体"/>
          <w:color w:val="auto"/>
          <w:sz w:val="24"/>
          <w:highlight w:val="none"/>
        </w:rPr>
      </w:pPr>
      <w:r>
        <w:rPr>
          <w:rFonts w:hint="eastAsia" w:ascii="宋体" w:hAnsi="宋体" w:cs="宋体"/>
          <w:color w:val="auto"/>
          <w:sz w:val="24"/>
          <w:highlight w:val="none"/>
        </w:rPr>
        <w:t>投标供应商不能提供项目负责人或者主要技术人员的劳动合同、社会保险等劳动关系证明材料的，视为存在前款第（三）项规定的情形。</w:t>
      </w:r>
    </w:p>
    <w:p>
      <w:pPr>
        <w:jc w:val="center"/>
        <w:outlineLvl w:val="0"/>
        <w:rPr>
          <w:rFonts w:hint="eastAsia" w:ascii="宋体" w:hAnsi="宋体" w:cs="宋体"/>
          <w:b/>
          <w:bCs/>
          <w:color w:val="auto"/>
          <w:sz w:val="36"/>
          <w:szCs w:val="36"/>
          <w:highlight w:val="none"/>
          <w:lang w:val="zh-CN"/>
        </w:rPr>
      </w:pPr>
      <w:r>
        <w:rPr>
          <w:rFonts w:hint="eastAsia" w:ascii="宋体" w:hAnsi="宋体" w:cs="宋体"/>
          <w:b/>
          <w:bCs/>
          <w:color w:val="auto"/>
          <w:sz w:val="36"/>
          <w:szCs w:val="36"/>
          <w:highlight w:val="none"/>
          <w:lang w:val="zh-CN"/>
        </w:rPr>
        <w:br w:type="page"/>
      </w:r>
      <w:bookmarkStart w:id="1" w:name="_Toc20808"/>
      <w:r>
        <w:rPr>
          <w:rFonts w:hint="eastAsia" w:ascii="宋体" w:hAnsi="宋体" w:cs="宋体"/>
          <w:b/>
          <w:bCs/>
          <w:color w:val="auto"/>
          <w:sz w:val="36"/>
          <w:szCs w:val="36"/>
          <w:highlight w:val="none"/>
          <w:lang w:val="zh-CN"/>
        </w:rPr>
        <w:t>目录</w:t>
      </w:r>
      <w:bookmarkEnd w:id="0"/>
      <w:bookmarkEnd w:id="1"/>
    </w:p>
    <w:p>
      <w:pPr>
        <w:pStyle w:val="9"/>
        <w:tabs>
          <w:tab w:val="right" w:leader="dot" w:pos="8306"/>
        </w:tabs>
        <w:spacing w:line="480" w:lineRule="auto"/>
        <w:rPr>
          <w:b/>
          <w:bCs/>
          <w:color w:val="auto"/>
          <w:sz w:val="24"/>
          <w:szCs w:val="32"/>
          <w:highlight w:val="none"/>
        </w:rPr>
      </w:pPr>
    </w:p>
    <w:p>
      <w:pPr>
        <w:pStyle w:val="9"/>
        <w:tabs>
          <w:tab w:val="right" w:leader="dot" w:pos="8306"/>
        </w:tabs>
        <w:spacing w:line="360" w:lineRule="auto"/>
        <w:rPr>
          <w:b/>
          <w:bCs/>
          <w:color w:val="auto"/>
          <w:sz w:val="24"/>
          <w:highlight w:val="none"/>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TOC \o "1-1" \h \u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HYPERLINK \l _Toc17273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第一章 招标邀请书（招标公告）</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_Toc17273 \h </w:instrText>
      </w:r>
      <w:r>
        <w:rPr>
          <w:b/>
          <w:bCs/>
          <w:color w:val="auto"/>
          <w:sz w:val="24"/>
          <w:highlight w:val="none"/>
        </w:rPr>
        <w:fldChar w:fldCharType="separate"/>
      </w:r>
      <w:r>
        <w:rPr>
          <w:b/>
          <w:bCs/>
          <w:color w:val="auto"/>
          <w:sz w:val="24"/>
          <w:highlight w:val="none"/>
        </w:rPr>
        <w:t>5</w:t>
      </w:r>
      <w:r>
        <w:rPr>
          <w:b/>
          <w:bCs/>
          <w:color w:val="auto"/>
          <w:sz w:val="24"/>
          <w:highlight w:val="none"/>
        </w:rPr>
        <w:fldChar w:fldCharType="end"/>
      </w:r>
      <w:r>
        <w:rPr>
          <w:rFonts w:hint="eastAsia" w:ascii="宋体" w:hAnsi="宋体" w:cs="宋体"/>
          <w:b/>
          <w:bCs/>
          <w:color w:val="auto"/>
          <w:sz w:val="24"/>
          <w:highlight w:val="none"/>
        </w:rPr>
        <w:fldChar w:fldCharType="end"/>
      </w:r>
    </w:p>
    <w:p>
      <w:pPr>
        <w:pStyle w:val="9"/>
        <w:tabs>
          <w:tab w:val="right" w:leader="dot" w:pos="8306"/>
        </w:tabs>
        <w:spacing w:line="360" w:lineRule="auto"/>
        <w:rPr>
          <w:b/>
          <w:bCs/>
          <w:color w:val="auto"/>
          <w:sz w:val="24"/>
          <w:highlight w:val="none"/>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HYPERLINK \l _Toc10214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第二章 投标须知</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_Toc10214 \h </w:instrText>
      </w:r>
      <w:r>
        <w:rPr>
          <w:b/>
          <w:bCs/>
          <w:color w:val="auto"/>
          <w:sz w:val="24"/>
          <w:highlight w:val="none"/>
        </w:rPr>
        <w:fldChar w:fldCharType="separate"/>
      </w:r>
      <w:r>
        <w:rPr>
          <w:b/>
          <w:bCs/>
          <w:color w:val="auto"/>
          <w:sz w:val="24"/>
          <w:highlight w:val="none"/>
        </w:rPr>
        <w:t>8</w:t>
      </w:r>
      <w:r>
        <w:rPr>
          <w:b/>
          <w:bCs/>
          <w:color w:val="auto"/>
          <w:sz w:val="24"/>
          <w:highlight w:val="none"/>
        </w:rPr>
        <w:fldChar w:fldCharType="end"/>
      </w:r>
      <w:r>
        <w:rPr>
          <w:rFonts w:hint="eastAsia" w:ascii="宋体" w:hAnsi="宋体" w:cs="宋体"/>
          <w:b/>
          <w:bCs/>
          <w:color w:val="auto"/>
          <w:sz w:val="24"/>
          <w:highlight w:val="none"/>
        </w:rPr>
        <w:fldChar w:fldCharType="end"/>
      </w:r>
    </w:p>
    <w:p>
      <w:pPr>
        <w:pStyle w:val="9"/>
        <w:tabs>
          <w:tab w:val="right" w:leader="dot" w:pos="8306"/>
        </w:tabs>
        <w:spacing w:line="360" w:lineRule="auto"/>
        <w:rPr>
          <w:b/>
          <w:bCs/>
          <w:color w:val="auto"/>
          <w:sz w:val="24"/>
          <w:highlight w:val="none"/>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HYPERLINK \l _Toc20176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第三章 评标程序</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_Toc20176 \h </w:instrText>
      </w:r>
      <w:r>
        <w:rPr>
          <w:b/>
          <w:bCs/>
          <w:color w:val="auto"/>
          <w:sz w:val="24"/>
          <w:highlight w:val="none"/>
        </w:rPr>
        <w:fldChar w:fldCharType="separate"/>
      </w:r>
      <w:r>
        <w:rPr>
          <w:b/>
          <w:bCs/>
          <w:color w:val="auto"/>
          <w:sz w:val="24"/>
          <w:highlight w:val="none"/>
        </w:rPr>
        <w:t>11</w:t>
      </w:r>
      <w:r>
        <w:rPr>
          <w:b/>
          <w:bCs/>
          <w:color w:val="auto"/>
          <w:sz w:val="24"/>
          <w:highlight w:val="none"/>
        </w:rPr>
        <w:fldChar w:fldCharType="end"/>
      </w:r>
      <w:r>
        <w:rPr>
          <w:rFonts w:hint="eastAsia" w:ascii="宋体" w:hAnsi="宋体" w:cs="宋体"/>
          <w:b/>
          <w:bCs/>
          <w:color w:val="auto"/>
          <w:sz w:val="24"/>
          <w:highlight w:val="none"/>
        </w:rPr>
        <w:fldChar w:fldCharType="end"/>
      </w:r>
    </w:p>
    <w:p>
      <w:pPr>
        <w:pStyle w:val="9"/>
        <w:tabs>
          <w:tab w:val="right" w:leader="dot" w:pos="8306"/>
        </w:tabs>
        <w:spacing w:line="360" w:lineRule="auto"/>
        <w:rPr>
          <w:b/>
          <w:bCs/>
          <w:color w:val="auto"/>
          <w:sz w:val="24"/>
          <w:highlight w:val="none"/>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HYPERLINK \l _Toc3567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第四章 合同格式及合同条款</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_Toc3567 \h </w:instrText>
      </w:r>
      <w:r>
        <w:rPr>
          <w:b/>
          <w:bCs/>
          <w:color w:val="auto"/>
          <w:sz w:val="24"/>
          <w:highlight w:val="none"/>
        </w:rPr>
        <w:fldChar w:fldCharType="separate"/>
      </w:r>
      <w:r>
        <w:rPr>
          <w:b/>
          <w:bCs/>
          <w:color w:val="auto"/>
          <w:sz w:val="24"/>
          <w:highlight w:val="none"/>
        </w:rPr>
        <w:t>13</w:t>
      </w:r>
      <w:r>
        <w:rPr>
          <w:b/>
          <w:bCs/>
          <w:color w:val="auto"/>
          <w:sz w:val="24"/>
          <w:highlight w:val="none"/>
        </w:rPr>
        <w:fldChar w:fldCharType="end"/>
      </w:r>
      <w:r>
        <w:rPr>
          <w:rFonts w:hint="eastAsia" w:ascii="宋体" w:hAnsi="宋体" w:cs="宋体"/>
          <w:b/>
          <w:bCs/>
          <w:color w:val="auto"/>
          <w:sz w:val="24"/>
          <w:highlight w:val="none"/>
        </w:rPr>
        <w:fldChar w:fldCharType="end"/>
      </w:r>
    </w:p>
    <w:p>
      <w:pPr>
        <w:pStyle w:val="9"/>
        <w:tabs>
          <w:tab w:val="right" w:leader="dot" w:pos="8306"/>
        </w:tabs>
        <w:spacing w:line="360" w:lineRule="auto"/>
        <w:rPr>
          <w:b/>
          <w:bCs/>
          <w:color w:val="auto"/>
          <w:sz w:val="24"/>
          <w:highlight w:val="none"/>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HYPERLINK \l _Toc25518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第五章 用户需求书</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_Toc25518 \h </w:instrText>
      </w:r>
      <w:r>
        <w:rPr>
          <w:b/>
          <w:bCs/>
          <w:color w:val="auto"/>
          <w:sz w:val="24"/>
          <w:highlight w:val="none"/>
        </w:rPr>
        <w:fldChar w:fldCharType="separate"/>
      </w:r>
      <w:r>
        <w:rPr>
          <w:b/>
          <w:bCs/>
          <w:color w:val="auto"/>
          <w:sz w:val="24"/>
          <w:highlight w:val="none"/>
        </w:rPr>
        <w:t>27</w:t>
      </w:r>
      <w:r>
        <w:rPr>
          <w:b/>
          <w:bCs/>
          <w:color w:val="auto"/>
          <w:sz w:val="24"/>
          <w:highlight w:val="none"/>
        </w:rPr>
        <w:fldChar w:fldCharType="end"/>
      </w:r>
      <w:r>
        <w:rPr>
          <w:rFonts w:hint="eastAsia" w:ascii="宋体" w:hAnsi="宋体" w:cs="宋体"/>
          <w:b/>
          <w:bCs/>
          <w:color w:val="auto"/>
          <w:sz w:val="24"/>
          <w:highlight w:val="none"/>
        </w:rPr>
        <w:fldChar w:fldCharType="end"/>
      </w:r>
    </w:p>
    <w:p>
      <w:pPr>
        <w:pStyle w:val="9"/>
        <w:tabs>
          <w:tab w:val="right" w:leader="dot" w:pos="8306"/>
        </w:tabs>
        <w:spacing w:line="360" w:lineRule="auto"/>
        <w:rPr>
          <w:b/>
          <w:bCs/>
          <w:color w:val="auto"/>
          <w:sz w:val="24"/>
          <w:highlight w:val="none"/>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HYPERLINK \l _Toc23822 </w:instrText>
      </w:r>
      <w:r>
        <w:rPr>
          <w:rFonts w:hint="eastAsia" w:ascii="宋体" w:hAnsi="宋体" w:cs="宋体"/>
          <w:b/>
          <w:bCs/>
          <w:color w:val="auto"/>
          <w:sz w:val="24"/>
          <w:highlight w:val="none"/>
        </w:rPr>
        <w:fldChar w:fldCharType="separate"/>
      </w:r>
      <w:r>
        <w:rPr>
          <w:rFonts w:hint="eastAsia" w:ascii="宋体" w:cs="宋体"/>
          <w:b/>
          <w:bCs/>
          <w:color w:val="auto"/>
          <w:sz w:val="24"/>
          <w:highlight w:val="none"/>
        </w:rPr>
        <w:t>第六章 投标文件初审及招标项目评分表</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_Toc23822 \h </w:instrText>
      </w:r>
      <w:r>
        <w:rPr>
          <w:b/>
          <w:bCs/>
          <w:color w:val="auto"/>
          <w:sz w:val="24"/>
          <w:highlight w:val="none"/>
        </w:rPr>
        <w:fldChar w:fldCharType="separate"/>
      </w:r>
      <w:r>
        <w:rPr>
          <w:b/>
          <w:bCs/>
          <w:color w:val="auto"/>
          <w:sz w:val="24"/>
          <w:highlight w:val="none"/>
        </w:rPr>
        <w:t>34</w:t>
      </w:r>
      <w:r>
        <w:rPr>
          <w:b/>
          <w:bCs/>
          <w:color w:val="auto"/>
          <w:sz w:val="24"/>
          <w:highlight w:val="none"/>
        </w:rPr>
        <w:fldChar w:fldCharType="end"/>
      </w:r>
      <w:r>
        <w:rPr>
          <w:rFonts w:hint="eastAsia" w:ascii="宋体" w:hAnsi="宋体" w:cs="宋体"/>
          <w:b/>
          <w:bCs/>
          <w:color w:val="auto"/>
          <w:sz w:val="24"/>
          <w:highlight w:val="none"/>
        </w:rPr>
        <w:fldChar w:fldCharType="end"/>
      </w:r>
    </w:p>
    <w:p>
      <w:pPr>
        <w:pStyle w:val="9"/>
        <w:tabs>
          <w:tab w:val="right" w:leader="dot" w:pos="8306"/>
        </w:tabs>
        <w:spacing w:line="360" w:lineRule="auto"/>
        <w:rPr>
          <w:b/>
          <w:bCs/>
          <w:color w:val="auto"/>
          <w:sz w:val="24"/>
          <w:highlight w:val="none"/>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HYPERLINK \l _Toc9548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第七章 附件（投标文件格式）</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_Toc9548 \h </w:instrText>
      </w:r>
      <w:r>
        <w:rPr>
          <w:b/>
          <w:bCs/>
          <w:color w:val="auto"/>
          <w:sz w:val="24"/>
          <w:highlight w:val="none"/>
        </w:rPr>
        <w:fldChar w:fldCharType="separate"/>
      </w:r>
      <w:r>
        <w:rPr>
          <w:b/>
          <w:bCs/>
          <w:color w:val="auto"/>
          <w:sz w:val="24"/>
          <w:highlight w:val="none"/>
        </w:rPr>
        <w:t>40</w:t>
      </w:r>
      <w:r>
        <w:rPr>
          <w:b/>
          <w:bCs/>
          <w:color w:val="auto"/>
          <w:sz w:val="24"/>
          <w:highlight w:val="none"/>
        </w:rPr>
        <w:fldChar w:fldCharType="end"/>
      </w:r>
      <w:r>
        <w:rPr>
          <w:rFonts w:hint="eastAsia" w:ascii="宋体" w:hAnsi="宋体" w:cs="宋体"/>
          <w:b/>
          <w:bCs/>
          <w:color w:val="auto"/>
          <w:sz w:val="24"/>
          <w:highlight w:val="none"/>
        </w:rPr>
        <w:fldChar w:fldCharType="end"/>
      </w:r>
    </w:p>
    <w:p>
      <w:pPr>
        <w:pStyle w:val="9"/>
        <w:tabs>
          <w:tab w:val="right" w:leader="dot" w:pos="8306"/>
        </w:tabs>
        <w:spacing w:line="360" w:lineRule="auto"/>
        <w:rPr>
          <w:b/>
          <w:bCs/>
          <w:color w:val="auto"/>
          <w:sz w:val="24"/>
          <w:highlight w:val="none"/>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 HYPERLINK \l _Toc742 </w:instrText>
      </w:r>
      <w:r>
        <w:rPr>
          <w:rFonts w:hint="eastAsia" w:ascii="宋体" w:hAnsi="宋体" w:cs="宋体"/>
          <w:b/>
          <w:bCs/>
          <w:color w:val="auto"/>
          <w:sz w:val="24"/>
          <w:highlight w:val="none"/>
        </w:rPr>
        <w:fldChar w:fldCharType="separate"/>
      </w:r>
      <w:r>
        <w:rPr>
          <w:rFonts w:hint="eastAsia" w:ascii="宋体" w:hAnsi="宋体" w:cs="宋体"/>
          <w:b/>
          <w:bCs/>
          <w:color w:val="auto"/>
          <w:sz w:val="24"/>
          <w:highlight w:val="none"/>
        </w:rPr>
        <w:t>附件：相关政策</w:t>
      </w:r>
      <w:r>
        <w:rPr>
          <w:b/>
          <w:bCs/>
          <w:color w:val="auto"/>
          <w:sz w:val="24"/>
          <w:highlight w:val="none"/>
        </w:rPr>
        <w:tab/>
      </w:r>
      <w:r>
        <w:rPr>
          <w:b/>
          <w:bCs/>
          <w:color w:val="auto"/>
          <w:sz w:val="24"/>
          <w:highlight w:val="none"/>
        </w:rPr>
        <w:fldChar w:fldCharType="begin"/>
      </w:r>
      <w:r>
        <w:rPr>
          <w:b/>
          <w:bCs/>
          <w:color w:val="auto"/>
          <w:sz w:val="24"/>
          <w:highlight w:val="none"/>
        </w:rPr>
        <w:instrText xml:space="preserve"> PAGEREF _Toc742 \h </w:instrText>
      </w:r>
      <w:r>
        <w:rPr>
          <w:b/>
          <w:bCs/>
          <w:color w:val="auto"/>
          <w:sz w:val="24"/>
          <w:highlight w:val="none"/>
        </w:rPr>
        <w:fldChar w:fldCharType="separate"/>
      </w:r>
      <w:r>
        <w:rPr>
          <w:b/>
          <w:bCs/>
          <w:color w:val="auto"/>
          <w:sz w:val="24"/>
          <w:highlight w:val="none"/>
        </w:rPr>
        <w:t>59</w:t>
      </w:r>
      <w:r>
        <w:rPr>
          <w:b/>
          <w:bCs/>
          <w:color w:val="auto"/>
          <w:sz w:val="24"/>
          <w:highlight w:val="none"/>
        </w:rPr>
        <w:fldChar w:fldCharType="end"/>
      </w:r>
      <w:r>
        <w:rPr>
          <w:rFonts w:hint="eastAsia" w:ascii="宋体" w:hAnsi="宋体" w:cs="宋体"/>
          <w:b/>
          <w:bCs/>
          <w:color w:val="auto"/>
          <w:sz w:val="24"/>
          <w:highlight w:val="none"/>
        </w:rPr>
        <w:fldChar w:fldCharType="end"/>
      </w:r>
    </w:p>
    <w:p>
      <w:pPr>
        <w:pStyle w:val="9"/>
        <w:tabs>
          <w:tab w:val="right" w:leader="dot" w:pos="8306"/>
        </w:tabs>
        <w:spacing w:line="360" w:lineRule="auto"/>
        <w:rPr>
          <w:rFonts w:hint="eastAsia" w:ascii="宋体" w:hAnsi="宋体" w:cs="宋体"/>
          <w:b/>
          <w:color w:val="auto"/>
          <w:sz w:val="24"/>
          <w:highlight w:val="none"/>
        </w:rPr>
      </w:pPr>
      <w:r>
        <w:rPr>
          <w:rFonts w:hint="eastAsia" w:ascii="宋体" w:hAnsi="宋体" w:cs="宋体"/>
          <w:b/>
          <w:bCs/>
          <w:color w:val="auto"/>
          <w:sz w:val="24"/>
          <w:highlight w:val="none"/>
        </w:rPr>
        <w:fldChar w:fldCharType="end"/>
      </w:r>
    </w:p>
    <w:p>
      <w:pPr>
        <w:spacing w:line="360" w:lineRule="auto"/>
        <w:rPr>
          <w:color w:val="auto"/>
          <w:highlight w:val="none"/>
        </w:rPr>
      </w:pPr>
    </w:p>
    <w:p>
      <w:pPr>
        <w:numPr>
          <w:ilvl w:val="0"/>
          <w:numId w:val="1"/>
        </w:numPr>
        <w:spacing w:line="360" w:lineRule="auto"/>
        <w:jc w:val="center"/>
        <w:outlineLvl w:val="0"/>
        <w:rPr>
          <w:rFonts w:hint="eastAsia" w:ascii="宋体" w:hAnsi="宋体" w:cs="宋体"/>
          <w:b/>
          <w:bCs/>
          <w:color w:val="auto"/>
          <w:sz w:val="24"/>
          <w:highlight w:val="none"/>
        </w:rPr>
      </w:pPr>
      <w:r>
        <w:rPr>
          <w:rFonts w:ascii="宋体"/>
          <w:b/>
          <w:bCs/>
          <w:color w:val="auto"/>
          <w:sz w:val="32"/>
          <w:szCs w:val="28"/>
          <w:highlight w:val="none"/>
        </w:rPr>
        <w:br w:type="page"/>
      </w:r>
      <w:r>
        <w:rPr>
          <w:rFonts w:hint="eastAsia" w:ascii="宋体"/>
          <w:b/>
          <w:bCs/>
          <w:color w:val="auto"/>
          <w:sz w:val="32"/>
          <w:szCs w:val="28"/>
          <w:highlight w:val="none"/>
        </w:rPr>
        <w:t xml:space="preserve"> </w:t>
      </w:r>
      <w:bookmarkStart w:id="2" w:name="_Toc17273"/>
      <w:r>
        <w:rPr>
          <w:rFonts w:hint="eastAsia" w:ascii="宋体" w:hAnsi="宋体" w:cs="宋体"/>
          <w:b/>
          <w:bCs/>
          <w:color w:val="auto"/>
          <w:sz w:val="24"/>
          <w:highlight w:val="none"/>
        </w:rPr>
        <w:t>招标邀请书（招标公告）</w:t>
      </w:r>
      <w:bookmarkEnd w:id="2"/>
    </w:p>
    <w:p>
      <w:pPr>
        <w:spacing w:line="360" w:lineRule="auto"/>
        <w:ind w:firstLine="480" w:firstLineChars="200"/>
        <w:jc w:val="righ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文件编码:0722-2024FE1861SZF</w:t>
      </w:r>
      <w:r>
        <w:rPr>
          <w:rFonts w:hint="eastAsia" w:ascii="宋体" w:hAnsi="宋体" w:cs="宋体"/>
          <w:color w:val="auto"/>
          <w:sz w:val="24"/>
          <w:highlight w:val="none"/>
          <w:lang w:val="en-US" w:eastAsia="zh-CN"/>
        </w:rPr>
        <w:t>-1</w:t>
      </w:r>
    </w:p>
    <w:p>
      <w:pPr>
        <w:spacing w:line="360" w:lineRule="auto"/>
        <w:ind w:firstLine="480" w:firstLineChars="200"/>
        <w:jc w:val="left"/>
        <w:rPr>
          <w:rFonts w:hint="eastAsia" w:ascii="宋体" w:hAnsi="宋体" w:cs="宋体"/>
          <w:color w:val="auto"/>
          <w:sz w:val="24"/>
          <w:highlight w:val="none"/>
        </w:rPr>
      </w:pPr>
      <w:r>
        <w:rPr>
          <w:rFonts w:hint="eastAsia" w:ascii="宋体" w:hAnsi="宋体" w:cs="宋体"/>
          <w:color w:val="auto"/>
          <w:sz w:val="24"/>
          <w:highlight w:val="none"/>
        </w:rPr>
        <w:t>中国远东国际招标有限公司（以下简称采购代理机构）受深圳市前海深港现代服务业合作区管理局委托就“</w:t>
      </w:r>
      <w:r>
        <w:rPr>
          <w:rFonts w:hint="eastAsia" w:ascii="宋体" w:hAnsi="宋体" w:cs="宋体"/>
          <w:color w:val="auto"/>
          <w:sz w:val="24"/>
          <w:highlight w:val="none"/>
          <w:u w:val="single"/>
          <w:lang w:eastAsia="zh-CN"/>
        </w:rPr>
        <w:t>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lang w:eastAsia="zh-CN"/>
        </w:rPr>
        <w:t>年度前海企业所得税优惠产业界定服务项目</w:t>
      </w:r>
      <w:r>
        <w:rPr>
          <w:rFonts w:hint="eastAsia" w:ascii="宋体" w:hAnsi="宋体" w:cs="宋体"/>
          <w:color w:val="auto"/>
          <w:sz w:val="24"/>
          <w:highlight w:val="none"/>
        </w:rPr>
        <w:t>（招标编号：）”采用简易招标方式采购，欢迎符合投标人资格要求的专业供应商积极参加投标。</w:t>
      </w:r>
    </w:p>
    <w:tbl>
      <w:tblPr>
        <w:tblStyle w:val="13"/>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招标编号</w:t>
            </w:r>
          </w:p>
        </w:tc>
        <w:tc>
          <w:tcPr>
            <w:tcW w:w="7015"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QH2024013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招标项目名称</w:t>
            </w:r>
          </w:p>
        </w:tc>
        <w:tc>
          <w:tcPr>
            <w:tcW w:w="7015"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年度前海企业所得税优惠产业界定服务项目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标的内容</w:t>
            </w:r>
          </w:p>
        </w:tc>
        <w:tc>
          <w:tcPr>
            <w:tcW w:w="7015" w:type="dxa"/>
            <w:noWrap w:val="0"/>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1.开展政策咨询服务。组织专家对前海企业开展常态化咨询辅导，全年开展不少于</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0次企业所得税优惠政策的面对面咨询辅导服务。</w:t>
            </w:r>
          </w:p>
          <w:p>
            <w:pPr>
              <w:spacing w:line="360" w:lineRule="auto"/>
              <w:rPr>
                <w:color w:val="auto"/>
                <w:highlight w:val="none"/>
              </w:rPr>
            </w:pPr>
            <w:r>
              <w:rPr>
                <w:rFonts w:hint="eastAsia" w:ascii="宋体" w:hAnsi="宋体" w:eastAsia="宋体" w:cs="宋体"/>
                <w:color w:val="auto"/>
                <w:sz w:val="24"/>
                <w:szCs w:val="24"/>
                <w:highlight w:val="none"/>
              </w:rPr>
              <w:t>2.组织开展界定评审。根据税务机关报送的202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年度界定企业名单，组织专家评审，依据财税〔2021〕30号文、深前海规〔2022〕4号文，对企业是否符合前海企业所得税优惠</w:t>
            </w:r>
            <w:r>
              <w:rPr>
                <w:rFonts w:hint="eastAsia" w:ascii="宋体" w:hAnsi="宋体" w:eastAsia="宋体" w:cs="宋体"/>
                <w:color w:val="auto"/>
                <w:sz w:val="24"/>
                <w:szCs w:val="24"/>
                <w:highlight w:val="none"/>
                <w:lang w:val="en-US" w:eastAsia="zh-CN"/>
              </w:rPr>
              <w:t>政策</w:t>
            </w:r>
            <w:r>
              <w:rPr>
                <w:rFonts w:hint="eastAsia" w:ascii="宋体" w:hAnsi="宋体" w:eastAsia="宋体" w:cs="宋体"/>
                <w:color w:val="auto"/>
                <w:sz w:val="24"/>
                <w:szCs w:val="24"/>
                <w:highlight w:val="none"/>
              </w:rPr>
              <w:t>条件进行财务以及技术领域的专项评审，出具专家评审报告。预计需界定企业约为</w:t>
            </w:r>
            <w:r>
              <w:rPr>
                <w:rFonts w:hint="eastAsia" w:ascii="宋体" w:hAnsi="宋体" w:eastAsia="宋体" w:cs="宋体"/>
                <w:color w:val="auto"/>
                <w:sz w:val="24"/>
                <w:szCs w:val="24"/>
                <w:highlight w:val="none"/>
                <w:lang w:val="en-US" w:eastAsia="zh-CN"/>
              </w:rPr>
              <w:t>50</w:t>
            </w:r>
            <w:r>
              <w:rPr>
                <w:rFonts w:hint="eastAsia" w:ascii="宋体" w:hAnsi="宋体" w:eastAsia="宋体" w:cs="宋体"/>
                <w:color w:val="auto"/>
                <w:sz w:val="24"/>
                <w:szCs w:val="24"/>
                <w:highlight w:val="none"/>
              </w:rPr>
              <w:t>家，按现代物流业、信息服务业、科技服务业、文化创意产业、商务服务业等五大产业分批次进行界定（其中涵盖跨产业情况），预计分1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组进行（实际分组根据工作开展需要确定），每组匹配相应行业领域专家及财税专家，每组至少由3名行业专家、2名财税专家构成。具体内容详见用户需求书。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项目预算</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支付上限</w:t>
            </w:r>
            <w:r>
              <w:rPr>
                <w:rFonts w:hint="eastAsia" w:ascii="宋体" w:hAnsi="宋体" w:cs="宋体"/>
                <w:color w:val="auto"/>
                <w:sz w:val="24"/>
                <w:highlight w:val="none"/>
              </w:rPr>
              <w:t>）</w:t>
            </w:r>
          </w:p>
        </w:tc>
        <w:tc>
          <w:tcPr>
            <w:tcW w:w="7015" w:type="dxa"/>
            <w:noWrap w:val="0"/>
            <w:vAlign w:val="center"/>
          </w:tcPr>
          <w:p>
            <w:pPr>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w:t>
            </w:r>
            <w:r>
              <w:rPr>
                <w:rFonts w:hint="eastAsia" w:ascii="宋体" w:hAnsi="宋体" w:cs="宋体"/>
                <w:color w:val="auto"/>
                <w:sz w:val="24"/>
                <w:highlight w:val="none"/>
                <w:lang w:val="en-US" w:eastAsia="zh-CN"/>
              </w:rPr>
              <w:t>413</w:t>
            </w:r>
            <w:r>
              <w:rPr>
                <w:rFonts w:hint="eastAsia" w:ascii="宋体" w:hAnsi="宋体" w:eastAsia="宋体" w:cs="宋体"/>
                <w:color w:val="auto"/>
                <w:sz w:val="24"/>
                <w:highlight w:val="none"/>
                <w:lang w:val="en-US" w:eastAsia="zh-CN"/>
              </w:rPr>
              <w:t>,</w:t>
            </w:r>
            <w:r>
              <w:rPr>
                <w:rFonts w:hint="eastAsia" w:ascii="宋体" w:hAnsi="宋体" w:cs="宋体"/>
                <w:color w:val="auto"/>
                <w:sz w:val="24"/>
                <w:highlight w:val="none"/>
                <w:lang w:val="en-US" w:eastAsia="zh-CN"/>
              </w:rPr>
              <w:t>50</w:t>
            </w:r>
            <w:r>
              <w:rPr>
                <w:rFonts w:hint="eastAsia" w:ascii="宋体" w:hAnsi="宋体" w:eastAsia="宋体" w:cs="宋体"/>
                <w:color w:val="auto"/>
                <w:sz w:val="24"/>
                <w:highlight w:val="none"/>
                <w:lang w:eastAsia="zh-CN"/>
              </w:rPr>
              <w:t>0.00（人民币</w:t>
            </w:r>
            <w:r>
              <w:rPr>
                <w:rFonts w:hint="eastAsia" w:ascii="宋体" w:hAnsi="宋体" w:cs="宋体"/>
                <w:color w:val="auto"/>
                <w:sz w:val="24"/>
                <w:highlight w:val="none"/>
                <w:lang w:val="en-US" w:eastAsia="zh-CN"/>
              </w:rPr>
              <w:t>肆拾壹</w:t>
            </w:r>
            <w:r>
              <w:rPr>
                <w:rFonts w:hint="eastAsia" w:ascii="宋体" w:hAnsi="宋体" w:eastAsia="宋体" w:cs="宋体"/>
                <w:color w:val="auto"/>
                <w:sz w:val="24"/>
                <w:highlight w:val="none"/>
                <w:lang w:val="en-US" w:eastAsia="zh-CN"/>
              </w:rPr>
              <w:t>万</w:t>
            </w:r>
            <w:r>
              <w:rPr>
                <w:rFonts w:hint="eastAsia" w:ascii="宋体" w:hAnsi="宋体" w:cs="宋体"/>
                <w:color w:val="auto"/>
                <w:sz w:val="24"/>
                <w:highlight w:val="none"/>
                <w:lang w:val="en-US" w:eastAsia="zh-CN"/>
              </w:rPr>
              <w:t>叁仟伍佰</w:t>
            </w:r>
            <w:r>
              <w:rPr>
                <w:rFonts w:hint="eastAsia" w:ascii="宋体" w:hAnsi="宋体" w:eastAsia="宋体" w:cs="宋体"/>
                <w:color w:val="auto"/>
                <w:sz w:val="24"/>
                <w:highlight w:val="none"/>
                <w:lang w:eastAsia="zh-CN"/>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noWrap w:val="0"/>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标书获得办法</w:t>
            </w:r>
          </w:p>
        </w:tc>
        <w:tc>
          <w:tcPr>
            <w:tcW w:w="7015" w:type="dxa"/>
            <w:noWrap w:val="0"/>
            <w:vAlign w:val="center"/>
          </w:tcPr>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noWrap w:val="0"/>
            <w:vAlign w:val="center"/>
          </w:tcPr>
          <w:p>
            <w:pPr>
              <w:spacing w:line="360" w:lineRule="auto"/>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本项目所属行业</w:t>
            </w:r>
          </w:p>
        </w:tc>
        <w:tc>
          <w:tcPr>
            <w:tcW w:w="7015" w:type="dxa"/>
            <w:noWrap w:val="0"/>
            <w:vAlign w:val="center"/>
          </w:tcPr>
          <w:p>
            <w:pPr>
              <w:spacing w:line="360"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u w:val="single"/>
                <w:lang w:val="en-US" w:eastAsia="zh-CN"/>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noWrap w:val="0"/>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报名方式</w:t>
            </w:r>
          </w:p>
        </w:tc>
        <w:tc>
          <w:tcPr>
            <w:tcW w:w="7015" w:type="dxa"/>
            <w:noWrap w:val="0"/>
            <w:vAlign w:val="center"/>
          </w:tcPr>
          <w:p>
            <w:pPr>
              <w:adjustRightInd w:val="0"/>
              <w:snapToGrid w:val="0"/>
              <w:spacing w:line="360" w:lineRule="auto"/>
              <w:jc w:val="left"/>
              <w:rPr>
                <w:rFonts w:hint="default" w:ascii="宋体" w:hAnsi="宋体" w:cs="宋体"/>
                <w:color w:val="auto"/>
                <w:kern w:val="0"/>
                <w:sz w:val="24"/>
                <w:highlight w:val="none"/>
                <w:u w:val="single"/>
                <w:lang w:val="en-US"/>
              </w:rPr>
            </w:pPr>
            <w:r>
              <w:rPr>
                <w:rFonts w:hint="eastAsia" w:ascii="宋体" w:hAnsi="宋体" w:cs="宋体"/>
                <w:color w:val="auto"/>
                <w:kern w:val="0"/>
                <w:sz w:val="24"/>
                <w:highlight w:val="none"/>
              </w:rPr>
              <w:t>将投标文件密封并在</w:t>
            </w:r>
            <w:r>
              <w:rPr>
                <w:rFonts w:hint="eastAsia" w:ascii="宋体" w:hAnsi="宋体" w:cs="宋体"/>
                <w:b/>
                <w:bCs/>
                <w:color w:val="auto"/>
                <w:kern w:val="0"/>
                <w:sz w:val="24"/>
                <w:highlight w:val="none"/>
              </w:rPr>
              <w:t>202</w:t>
            </w:r>
            <w:r>
              <w:rPr>
                <w:rFonts w:hint="eastAsia" w:ascii="宋体" w:hAnsi="宋体" w:cs="宋体"/>
                <w:b/>
                <w:bCs/>
                <w:color w:val="auto"/>
                <w:kern w:val="0"/>
                <w:sz w:val="24"/>
                <w:highlight w:val="none"/>
                <w:lang w:val="en-US" w:eastAsia="zh-CN"/>
              </w:rPr>
              <w:t>4</w:t>
            </w:r>
            <w:r>
              <w:rPr>
                <w:rFonts w:hint="eastAsia" w:ascii="宋体" w:hAnsi="宋体" w:cs="宋体"/>
                <w:b/>
                <w:bCs/>
                <w:color w:val="auto"/>
                <w:kern w:val="0"/>
                <w:sz w:val="24"/>
                <w:highlight w:val="none"/>
              </w:rPr>
              <w:t>年</w:t>
            </w:r>
            <w:r>
              <w:rPr>
                <w:rFonts w:hint="eastAsia" w:ascii="宋体" w:hAnsi="宋体" w:cs="宋体"/>
                <w:b/>
                <w:bCs/>
                <w:color w:val="auto"/>
                <w:kern w:val="0"/>
                <w:sz w:val="24"/>
                <w:highlight w:val="none"/>
                <w:lang w:val="en-US" w:eastAsia="zh-CN"/>
              </w:rPr>
              <w:t>4</w:t>
            </w:r>
            <w:r>
              <w:rPr>
                <w:rFonts w:hint="eastAsia" w:ascii="宋体" w:hAnsi="宋体" w:cs="宋体"/>
                <w:b/>
                <w:bCs/>
                <w:color w:val="auto"/>
                <w:kern w:val="0"/>
                <w:sz w:val="24"/>
                <w:highlight w:val="none"/>
              </w:rPr>
              <w:t>月</w:t>
            </w:r>
            <w:r>
              <w:rPr>
                <w:rFonts w:hint="eastAsia" w:ascii="宋体" w:hAnsi="宋体" w:cs="宋体"/>
                <w:b/>
                <w:bCs/>
                <w:color w:val="auto"/>
                <w:kern w:val="0"/>
                <w:sz w:val="24"/>
                <w:highlight w:val="none"/>
                <w:lang w:val="en-US" w:eastAsia="zh-CN"/>
              </w:rPr>
              <w:t>7</w:t>
            </w:r>
            <w:r>
              <w:rPr>
                <w:rFonts w:hint="eastAsia" w:ascii="宋体" w:hAnsi="宋体" w:cs="宋体"/>
                <w:b/>
                <w:bCs/>
                <w:color w:val="auto"/>
                <w:kern w:val="0"/>
                <w:sz w:val="24"/>
                <w:highlight w:val="none"/>
              </w:rPr>
              <w:t>日</w:t>
            </w:r>
            <w:r>
              <w:rPr>
                <w:rFonts w:hint="eastAsia" w:ascii="宋体" w:hAnsi="宋体" w:cs="宋体"/>
                <w:b/>
                <w:bCs/>
                <w:color w:val="auto"/>
                <w:kern w:val="0"/>
                <w:sz w:val="24"/>
                <w:highlight w:val="none"/>
                <w:lang w:val="en-US" w:eastAsia="zh-CN"/>
              </w:rPr>
              <w:t>下</w:t>
            </w:r>
            <w:r>
              <w:rPr>
                <w:rFonts w:hint="eastAsia" w:ascii="宋体" w:hAnsi="宋体" w:cs="宋体"/>
                <w:b/>
                <w:bCs/>
                <w:color w:val="auto"/>
                <w:kern w:val="0"/>
                <w:sz w:val="24"/>
                <w:highlight w:val="none"/>
              </w:rPr>
              <w:t>午1</w:t>
            </w:r>
            <w:r>
              <w:rPr>
                <w:rFonts w:hint="eastAsia" w:ascii="宋体" w:hAnsi="宋体" w:cs="宋体"/>
                <w:b/>
                <w:bCs/>
                <w:color w:val="auto"/>
                <w:kern w:val="0"/>
                <w:sz w:val="24"/>
                <w:highlight w:val="none"/>
                <w:lang w:val="en-US" w:eastAsia="zh-CN"/>
              </w:rPr>
              <w:t>4</w:t>
            </w:r>
            <w:r>
              <w:rPr>
                <w:rFonts w:hint="eastAsia" w:ascii="宋体" w:hAnsi="宋体" w:cs="宋体"/>
                <w:b/>
                <w:bCs/>
                <w:color w:val="auto"/>
                <w:kern w:val="0"/>
                <w:sz w:val="24"/>
                <w:highlight w:val="none"/>
              </w:rPr>
              <w:t>:</w:t>
            </w:r>
            <w:r>
              <w:rPr>
                <w:rFonts w:hint="eastAsia" w:ascii="宋体" w:hAnsi="宋体" w:cs="宋体"/>
                <w:b/>
                <w:bCs/>
                <w:color w:val="auto"/>
                <w:kern w:val="0"/>
                <w:sz w:val="24"/>
                <w:highlight w:val="none"/>
                <w:lang w:val="en-US" w:eastAsia="zh-CN"/>
              </w:rPr>
              <w:t>3</w:t>
            </w:r>
            <w:r>
              <w:rPr>
                <w:rFonts w:hint="eastAsia" w:ascii="宋体" w:hAnsi="宋体" w:cs="宋体"/>
                <w:b/>
                <w:bCs/>
                <w:color w:val="auto"/>
                <w:kern w:val="0"/>
                <w:sz w:val="24"/>
                <w:highlight w:val="none"/>
              </w:rPr>
              <w:t>0时（北京时间）前</w:t>
            </w:r>
            <w:r>
              <w:rPr>
                <w:rFonts w:hint="eastAsia" w:ascii="宋体" w:hAnsi="宋体" w:cs="宋体"/>
                <w:color w:val="auto"/>
                <w:kern w:val="0"/>
                <w:sz w:val="24"/>
                <w:highlight w:val="none"/>
              </w:rPr>
              <w:t>送达（现场递交或邮寄）至</w:t>
            </w:r>
            <w:r>
              <w:rPr>
                <w:rFonts w:hint="eastAsia" w:ascii="宋体" w:hAnsi="宋体" w:cs="宋体"/>
                <w:color w:val="auto"/>
                <w:kern w:val="0"/>
                <w:sz w:val="24"/>
                <w:highlight w:val="none"/>
                <w:u w:val="single"/>
              </w:rPr>
              <w:t xml:space="preserve">  深圳市前海深港合作区桂湾五路123号前海管理局前海大厦T1栋</w:t>
            </w:r>
            <w:r>
              <w:rPr>
                <w:rFonts w:hint="eastAsia" w:ascii="宋体" w:hAnsi="宋体" w:cs="宋体"/>
                <w:color w:val="auto"/>
                <w:kern w:val="0"/>
                <w:sz w:val="24"/>
                <w:highlight w:val="none"/>
                <w:u w:val="single"/>
                <w:lang w:val="en-US" w:eastAsia="zh-CN"/>
              </w:rPr>
              <w:t>2316</w:t>
            </w:r>
          </w:p>
          <w:p>
            <w:pPr>
              <w:spacing w:line="360" w:lineRule="auto"/>
              <w:rPr>
                <w:rFonts w:hint="default" w:ascii="宋体" w:hAnsi="宋体" w:eastAsia="宋体" w:cs="宋体"/>
                <w:color w:val="auto"/>
                <w:kern w:val="0"/>
                <w:sz w:val="24"/>
                <w:highlight w:val="none"/>
                <w:lang w:eastAsia="zh-CN"/>
              </w:rPr>
            </w:pPr>
            <w:r>
              <w:rPr>
                <w:rFonts w:hint="eastAsia" w:ascii="宋体" w:hAnsi="宋体" w:cs="宋体"/>
                <w:color w:val="auto"/>
                <w:kern w:val="0"/>
                <w:sz w:val="24"/>
                <w:highlight w:val="none"/>
              </w:rPr>
              <w:t xml:space="preserve">联  系  人： </w:t>
            </w:r>
            <w:r>
              <w:rPr>
                <w:rFonts w:hint="eastAsia" w:ascii="宋体" w:hAnsi="宋体" w:cs="宋体"/>
                <w:color w:val="auto"/>
                <w:kern w:val="0"/>
                <w:sz w:val="24"/>
                <w:highlight w:val="none"/>
                <w:lang w:val="en-US" w:eastAsia="zh-CN"/>
              </w:rPr>
              <w:t>吴</w:t>
            </w:r>
            <w:r>
              <w:rPr>
                <w:rFonts w:hint="eastAsia" w:ascii="宋体" w:hAnsi="宋体" w:cs="宋体"/>
                <w:color w:val="auto"/>
                <w:kern w:val="0"/>
                <w:sz w:val="24"/>
                <w:highlight w:val="none"/>
              </w:rPr>
              <w:t>女士</w:t>
            </w:r>
          </w:p>
          <w:p>
            <w:pPr>
              <w:spacing w:line="360"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电      话： 0755-88105</w:t>
            </w:r>
            <w:r>
              <w:rPr>
                <w:rFonts w:hint="eastAsia" w:ascii="宋体" w:hAnsi="宋体" w:cs="宋体"/>
                <w:color w:val="auto"/>
                <w:kern w:val="0"/>
                <w:sz w:val="24"/>
                <w:highlight w:val="none"/>
                <w:lang w:val="en-US" w:eastAsia="zh-CN"/>
              </w:rPr>
              <w:t>403</w:t>
            </w:r>
          </w:p>
          <w:p>
            <w:pPr>
              <w:adjustRightInd w:val="0"/>
              <w:snapToGrid w:val="0"/>
              <w:spacing w:line="360" w:lineRule="auto"/>
              <w:jc w:val="left"/>
              <w:rPr>
                <w:rFonts w:hint="eastAsia" w:ascii="宋体" w:hAnsi="宋体" w:cs="宋体"/>
                <w:color w:val="auto"/>
                <w:kern w:val="0"/>
                <w:sz w:val="24"/>
                <w:highlight w:val="none"/>
              </w:rPr>
            </w:pPr>
            <w:r>
              <w:rPr>
                <w:rFonts w:hint="eastAsia" w:ascii="宋体" w:hAnsi="宋体" w:cs="宋体"/>
                <w:color w:val="auto"/>
                <w:kern w:val="0"/>
                <w:sz w:val="24"/>
                <w:highlight w:val="none"/>
              </w:rPr>
              <w:t>注：如需现场谈判，投标人需在评标半小时内到达评标现场。若因疫情等特殊原因，可进行视频会议谈判。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1676" w:type="dxa"/>
            <w:noWrap w:val="0"/>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投标人资格要求</w:t>
            </w:r>
          </w:p>
        </w:tc>
        <w:tc>
          <w:tcPr>
            <w:tcW w:w="7015" w:type="dxa"/>
            <w:noWrap w:val="0"/>
            <w:vAlign w:val="center"/>
          </w:tcPr>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在中华人民共和国境内注册的具有独立法人资格或具有独立承担民事责任的能力的其它组织</w:t>
            </w:r>
            <w:r>
              <w:rPr>
                <w:rFonts w:hint="eastAsia" w:ascii="宋体" w:hAnsi="宋体" w:cs="宋体"/>
                <w:b/>
                <w:bCs/>
                <w:color w:val="auto"/>
                <w:kern w:val="0"/>
                <w:sz w:val="24"/>
                <w:highlight w:val="none"/>
              </w:rPr>
              <w:t>（提供营业执照或事业单位法人证等法人证明复印件加盖投标人公章）</w:t>
            </w:r>
            <w:r>
              <w:rPr>
                <w:rFonts w:hint="eastAsia" w:ascii="宋体" w:hAnsi="宋体" w:cs="宋体"/>
                <w:color w:val="auto"/>
                <w:kern w:val="0"/>
                <w:sz w:val="24"/>
                <w:highlight w:val="none"/>
              </w:rPr>
              <w:t>；</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参与政府采购项目投标的供应商近三年内无行贿犯罪记录</w:t>
            </w:r>
            <w:r>
              <w:rPr>
                <w:rFonts w:hint="eastAsia" w:ascii="宋体" w:hAnsi="宋体" w:cs="宋体"/>
                <w:b/>
                <w:bCs/>
                <w:color w:val="auto"/>
                <w:kern w:val="0"/>
                <w:sz w:val="24"/>
                <w:highlight w:val="none"/>
              </w:rPr>
              <w:t>（由投标人在《政府</w:t>
            </w:r>
            <w:r>
              <w:rPr>
                <w:rFonts w:hint="eastAsia" w:ascii="宋体" w:hAnsi="宋体" w:cs="宋体"/>
                <w:b/>
                <w:bCs/>
                <w:color w:val="auto"/>
                <w:kern w:val="0"/>
                <w:sz w:val="24"/>
                <w:highlight w:val="none"/>
                <w:lang w:eastAsia="zh-CN"/>
              </w:rPr>
              <w:t>采购</w:t>
            </w:r>
            <w:r>
              <w:rPr>
                <w:rFonts w:hint="eastAsia" w:ascii="宋体" w:hAnsi="宋体" w:cs="宋体"/>
                <w:b/>
                <w:bCs/>
                <w:color w:val="auto"/>
                <w:kern w:val="0"/>
                <w:sz w:val="24"/>
                <w:highlight w:val="none"/>
              </w:rPr>
              <w:t>投标及履约承诺函》中作出声明）</w:t>
            </w:r>
            <w:r>
              <w:rPr>
                <w:rFonts w:hint="eastAsia" w:ascii="宋体" w:hAnsi="宋体" w:cs="宋体"/>
                <w:color w:val="auto"/>
                <w:kern w:val="0"/>
                <w:sz w:val="24"/>
                <w:highlight w:val="none"/>
              </w:rPr>
              <w:t>；</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参与本项目投标前三年内，在经营活动中没有重大违法记录以及不存在被有关部门禁止参与政府采购活动且在有效期内的情况</w:t>
            </w:r>
            <w:r>
              <w:rPr>
                <w:rFonts w:hint="eastAsia" w:ascii="宋体" w:hAnsi="宋体" w:cs="宋体"/>
                <w:b/>
                <w:bCs/>
                <w:color w:val="auto"/>
                <w:kern w:val="0"/>
                <w:sz w:val="24"/>
                <w:highlight w:val="none"/>
              </w:rPr>
              <w:t>（由投标人在《政府</w:t>
            </w:r>
            <w:r>
              <w:rPr>
                <w:rFonts w:hint="eastAsia" w:ascii="宋体" w:hAnsi="宋体" w:cs="宋体"/>
                <w:b/>
                <w:bCs/>
                <w:color w:val="auto"/>
                <w:kern w:val="0"/>
                <w:sz w:val="24"/>
                <w:highlight w:val="none"/>
                <w:lang w:eastAsia="zh-CN"/>
              </w:rPr>
              <w:t>采购</w:t>
            </w:r>
            <w:r>
              <w:rPr>
                <w:rFonts w:hint="eastAsia" w:ascii="宋体" w:hAnsi="宋体" w:cs="宋体"/>
                <w:b/>
                <w:bCs/>
                <w:color w:val="auto"/>
                <w:kern w:val="0"/>
                <w:sz w:val="24"/>
                <w:highlight w:val="none"/>
              </w:rPr>
              <w:t>投标及履约承诺函》中作出声明）</w:t>
            </w:r>
            <w:r>
              <w:rPr>
                <w:rFonts w:hint="eastAsia" w:ascii="宋体" w:hAnsi="宋体" w:cs="宋体"/>
                <w:color w:val="auto"/>
                <w:kern w:val="0"/>
                <w:sz w:val="24"/>
                <w:highlight w:val="none"/>
              </w:rPr>
              <w:t>；</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【注：采购代理机构将通过“信用中国”中“信用服务”栏的“</w:t>
            </w:r>
            <w:r>
              <w:rPr>
                <w:rFonts w:hint="eastAsia" w:ascii="宋体" w:hAnsi="宋体" w:cs="宋体"/>
                <w:color w:val="auto"/>
                <w:kern w:val="0"/>
                <w:sz w:val="24"/>
                <w:highlight w:val="none"/>
                <w:lang w:eastAsia="zh-CN"/>
              </w:rPr>
              <w:t>重大税收违法失信主体</w:t>
            </w:r>
            <w:r>
              <w:rPr>
                <w:rFonts w:hint="eastAsia" w:ascii="宋体" w:hAnsi="宋体" w:cs="宋体"/>
                <w:color w:val="auto"/>
                <w:kern w:val="0"/>
                <w:sz w:val="24"/>
                <w:highlight w:val="none"/>
              </w:rPr>
              <w:t>”“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本项目</w:t>
            </w:r>
            <w:r>
              <w:rPr>
                <w:rFonts w:hint="default" w:ascii="宋体" w:hAnsi="宋体" w:cs="宋体"/>
                <w:color w:val="auto"/>
                <w:kern w:val="0"/>
                <w:sz w:val="24"/>
                <w:highlight w:val="none"/>
              </w:rPr>
              <w:t>不</w:t>
            </w:r>
            <w:r>
              <w:rPr>
                <w:rFonts w:hint="eastAsia" w:ascii="宋体" w:hAnsi="宋体" w:cs="宋体"/>
                <w:color w:val="auto"/>
                <w:kern w:val="0"/>
                <w:sz w:val="24"/>
                <w:highlight w:val="none"/>
              </w:rPr>
              <w:t>接受联合体投标，不允许转包、分包。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noWrap w:val="0"/>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报价要求</w:t>
            </w:r>
          </w:p>
        </w:tc>
        <w:tc>
          <w:tcPr>
            <w:tcW w:w="7015" w:type="dxa"/>
            <w:noWrap w:val="0"/>
            <w:vAlign w:val="center"/>
          </w:tcPr>
          <w:p>
            <w:pPr>
              <w:numPr>
                <w:ilvl w:val="0"/>
                <w:numId w:val="3"/>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本次投标为</w:t>
            </w:r>
            <w:r>
              <w:rPr>
                <w:rFonts w:hint="eastAsia" w:ascii="宋体" w:hAnsi="宋体" w:cs="宋体"/>
                <w:color w:val="auto"/>
                <w:sz w:val="24"/>
                <w:highlight w:val="none"/>
                <w:lang w:val="en-US" w:eastAsia="zh-CN"/>
              </w:rPr>
              <w:t>单价招标</w:t>
            </w:r>
            <w:r>
              <w:rPr>
                <w:rFonts w:hint="eastAsia" w:ascii="宋体" w:hAnsi="宋体" w:cs="宋体"/>
                <w:color w:val="auto"/>
                <w:sz w:val="24"/>
                <w:highlight w:val="none"/>
              </w:rPr>
              <w:t>，投标人需按采购人列出的清单填报相应单价，实际结算单价等于所投标单价。投标单价不得超过相应限价，如投标单价超过相应限价，则视同无效报价。项目服务费包括</w:t>
            </w:r>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rPr>
              <w:t>1）</w:t>
            </w:r>
            <w:r>
              <w:rPr>
                <w:rFonts w:hint="default" w:ascii="宋体" w:hAnsi="宋体" w:eastAsia="宋体" w:cs="宋体"/>
                <w:color w:val="auto"/>
                <w:sz w:val="24"/>
                <w:szCs w:val="24"/>
                <w:highlight w:val="none"/>
              </w:rPr>
              <w:t>界定评审费用</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default" w:ascii="宋体" w:hAnsi="宋体" w:eastAsia="宋体" w:cs="宋体"/>
                <w:color w:val="auto"/>
                <w:sz w:val="24"/>
                <w:szCs w:val="24"/>
                <w:highlight w:val="none"/>
              </w:rPr>
              <w:t>评审组织费</w:t>
            </w:r>
            <w:r>
              <w:rPr>
                <w:rFonts w:hint="eastAsia" w:ascii="宋体" w:hAnsi="宋体" w:cs="宋体"/>
                <w:color w:val="auto"/>
                <w:sz w:val="24"/>
                <w:szCs w:val="24"/>
                <w:highlight w:val="none"/>
                <w:lang w:val="en-US" w:eastAsia="zh-CN"/>
              </w:rPr>
              <w:t>用</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咨询辅导</w:t>
            </w:r>
            <w:r>
              <w:rPr>
                <w:rFonts w:hint="default" w:ascii="宋体" w:hAnsi="宋体" w:eastAsia="宋体" w:cs="宋体"/>
                <w:color w:val="auto"/>
                <w:sz w:val="24"/>
                <w:szCs w:val="24"/>
                <w:highlight w:val="none"/>
              </w:rPr>
              <w:t>费用</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）本合同项下产生的一切税费</w:t>
            </w:r>
            <w:r>
              <w:rPr>
                <w:rFonts w:hint="eastAsia" w:ascii="宋体" w:hAnsi="宋体" w:cs="宋体"/>
                <w:color w:val="auto"/>
                <w:sz w:val="24"/>
                <w:highlight w:val="none"/>
              </w:rPr>
              <w:t>。</w:t>
            </w:r>
            <w:r>
              <w:rPr>
                <w:rFonts w:hint="eastAsia" w:ascii="宋体" w:hAnsi="宋体" w:eastAsia="宋体" w:cs="宋体"/>
                <w:color w:val="auto"/>
                <w:sz w:val="24"/>
                <w:szCs w:val="24"/>
                <w:highlight w:val="none"/>
              </w:rPr>
              <w:t>该费用</w:t>
            </w:r>
            <w:r>
              <w:rPr>
                <w:rFonts w:hint="eastAsia" w:ascii="宋体" w:hAnsi="宋体" w:eastAsia="宋体" w:cs="宋体"/>
                <w:color w:val="auto"/>
                <w:sz w:val="24"/>
                <w:szCs w:val="24"/>
                <w:highlight w:val="none"/>
                <w:lang w:val="en-US" w:eastAsia="zh-CN"/>
              </w:rPr>
              <w:t>包含</w:t>
            </w:r>
            <w:r>
              <w:rPr>
                <w:rFonts w:hint="eastAsia" w:ascii="宋体" w:hAnsi="宋体" w:eastAsia="宋体" w:cs="宋体"/>
                <w:color w:val="auto"/>
                <w:sz w:val="24"/>
                <w:szCs w:val="24"/>
                <w:highlight w:val="none"/>
              </w:rPr>
              <w:t>本合同期限内组织</w:t>
            </w:r>
            <w:r>
              <w:rPr>
                <w:rFonts w:hint="default"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default" w:ascii="宋体" w:hAnsi="宋体" w:eastAsia="宋体" w:cs="宋体"/>
                <w:color w:val="auto"/>
                <w:sz w:val="24"/>
                <w:szCs w:val="24"/>
                <w:highlight w:val="none"/>
              </w:rPr>
              <w:t>组</w:t>
            </w:r>
            <w:r>
              <w:rPr>
                <w:rFonts w:hint="eastAsia" w:ascii="宋体" w:hAnsi="宋体" w:eastAsia="宋体" w:cs="宋体"/>
                <w:color w:val="auto"/>
                <w:sz w:val="24"/>
                <w:szCs w:val="24"/>
                <w:highlight w:val="none"/>
              </w:rPr>
              <w:t>专家（每组5人以上）对前海企业进行界定评审的服务费</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rPr>
              <w:t>在合同期限内开展</w:t>
            </w:r>
            <w:r>
              <w:rPr>
                <w:rFonts w:hint="eastAsia" w:ascii="宋体" w:hAnsi="宋体" w:cs="宋体"/>
                <w:color w:val="auto"/>
                <w:sz w:val="24"/>
                <w:szCs w:val="24"/>
                <w:highlight w:val="none"/>
                <w:lang w:val="en-US" w:eastAsia="zh-CN"/>
              </w:rPr>
              <w:t>5</w:t>
            </w:r>
            <w:r>
              <w:rPr>
                <w:rFonts w:hint="default" w:ascii="宋体" w:hAnsi="宋体" w:eastAsia="宋体" w:cs="宋体"/>
                <w:color w:val="auto"/>
                <w:sz w:val="24"/>
                <w:szCs w:val="24"/>
                <w:highlight w:val="none"/>
              </w:rPr>
              <w:t>0</w:t>
            </w:r>
            <w:r>
              <w:rPr>
                <w:rFonts w:hint="eastAsia" w:ascii="宋体" w:hAnsi="宋体" w:eastAsia="宋体" w:cs="宋体"/>
                <w:color w:val="auto"/>
                <w:sz w:val="24"/>
                <w:szCs w:val="24"/>
                <w:highlight w:val="none"/>
              </w:rPr>
              <w:t>次以上界定咨询</w:t>
            </w:r>
            <w:r>
              <w:rPr>
                <w:rFonts w:hint="default" w:ascii="宋体" w:hAnsi="宋体" w:eastAsia="宋体" w:cs="宋体"/>
                <w:color w:val="auto"/>
                <w:sz w:val="24"/>
                <w:szCs w:val="24"/>
                <w:highlight w:val="none"/>
              </w:rPr>
              <w:t>辅导</w:t>
            </w:r>
            <w:r>
              <w:rPr>
                <w:rFonts w:hint="eastAsia" w:ascii="宋体" w:hAnsi="宋体" w:eastAsia="宋体" w:cs="宋体"/>
                <w:color w:val="auto"/>
                <w:sz w:val="24"/>
                <w:szCs w:val="24"/>
                <w:highlight w:val="none"/>
              </w:rPr>
              <w:t>的服务费。若实际评审专家组未达到1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组，</w:t>
            </w:r>
            <w:r>
              <w:rPr>
                <w:rFonts w:hint="default" w:ascii="宋体" w:hAnsi="宋体" w:eastAsia="宋体" w:cs="宋体"/>
                <w:color w:val="auto"/>
                <w:sz w:val="24"/>
                <w:szCs w:val="24"/>
                <w:highlight w:val="none"/>
              </w:rPr>
              <w:t>或</w:t>
            </w:r>
            <w:r>
              <w:rPr>
                <w:rFonts w:hint="eastAsia" w:ascii="宋体" w:hAnsi="宋体" w:eastAsia="宋体" w:cs="宋体"/>
                <w:color w:val="auto"/>
                <w:sz w:val="24"/>
                <w:szCs w:val="24"/>
                <w:highlight w:val="none"/>
              </w:rPr>
              <w:t>咨询</w:t>
            </w:r>
            <w:r>
              <w:rPr>
                <w:rFonts w:hint="default" w:ascii="宋体" w:hAnsi="宋体" w:eastAsia="宋体" w:cs="宋体"/>
                <w:color w:val="auto"/>
                <w:sz w:val="24"/>
                <w:szCs w:val="24"/>
                <w:highlight w:val="none"/>
              </w:rPr>
              <w:t>辅导未达到</w:t>
            </w:r>
            <w:r>
              <w:rPr>
                <w:rFonts w:hint="eastAsia" w:ascii="宋体" w:hAnsi="宋体" w:cs="宋体"/>
                <w:color w:val="auto"/>
                <w:sz w:val="24"/>
                <w:szCs w:val="24"/>
                <w:highlight w:val="none"/>
                <w:lang w:val="en-US" w:eastAsia="zh-CN"/>
              </w:rPr>
              <w:t>5</w:t>
            </w:r>
            <w:r>
              <w:rPr>
                <w:rFonts w:hint="default" w:ascii="宋体" w:hAnsi="宋体" w:eastAsia="宋体" w:cs="宋体"/>
                <w:color w:val="auto"/>
                <w:sz w:val="24"/>
                <w:szCs w:val="24"/>
                <w:highlight w:val="none"/>
              </w:rPr>
              <w:t>0次，</w:t>
            </w:r>
            <w:r>
              <w:rPr>
                <w:rFonts w:hint="eastAsia" w:ascii="宋体" w:hAnsi="宋体" w:eastAsia="宋体" w:cs="宋体"/>
                <w:color w:val="auto"/>
                <w:sz w:val="24"/>
                <w:szCs w:val="24"/>
                <w:highlight w:val="none"/>
              </w:rPr>
              <w:t>则根据实际</w:t>
            </w:r>
            <w:r>
              <w:rPr>
                <w:rFonts w:hint="default" w:ascii="宋体" w:hAnsi="宋体" w:eastAsia="宋体" w:cs="宋体"/>
                <w:color w:val="auto"/>
                <w:sz w:val="24"/>
                <w:szCs w:val="24"/>
                <w:highlight w:val="none"/>
              </w:rPr>
              <w:t>工作</w:t>
            </w:r>
            <w:r>
              <w:rPr>
                <w:rFonts w:hint="eastAsia" w:ascii="宋体" w:hAnsi="宋体" w:eastAsia="宋体" w:cs="宋体"/>
                <w:color w:val="auto"/>
                <w:sz w:val="24"/>
                <w:szCs w:val="24"/>
                <w:highlight w:val="none"/>
              </w:rPr>
              <w:t>情况所产生的专家</w:t>
            </w:r>
            <w:r>
              <w:rPr>
                <w:rFonts w:hint="default" w:ascii="宋体" w:hAnsi="宋体" w:eastAsia="宋体" w:cs="宋体"/>
                <w:color w:val="auto"/>
                <w:sz w:val="24"/>
                <w:szCs w:val="24"/>
                <w:highlight w:val="none"/>
              </w:rPr>
              <w:t>费用</w:t>
            </w:r>
            <w:r>
              <w:rPr>
                <w:rFonts w:hint="eastAsia" w:ascii="宋体" w:hAnsi="宋体" w:eastAsia="宋体" w:cs="宋体"/>
                <w:color w:val="auto"/>
                <w:sz w:val="24"/>
                <w:szCs w:val="24"/>
                <w:highlight w:val="none"/>
              </w:rPr>
              <w:t>、评审</w:t>
            </w:r>
            <w:r>
              <w:rPr>
                <w:rFonts w:hint="default" w:ascii="宋体" w:hAnsi="宋体" w:eastAsia="宋体" w:cs="宋体"/>
                <w:color w:val="auto"/>
                <w:sz w:val="24"/>
                <w:szCs w:val="24"/>
                <w:highlight w:val="none"/>
              </w:rPr>
              <w:t>费用等</w:t>
            </w:r>
            <w:r>
              <w:rPr>
                <w:rFonts w:hint="eastAsia" w:ascii="宋体" w:hAnsi="宋体" w:eastAsia="宋体" w:cs="宋体"/>
                <w:color w:val="auto"/>
                <w:sz w:val="24"/>
                <w:szCs w:val="24"/>
                <w:highlight w:val="none"/>
              </w:rPr>
              <w:t>据实结算（</w:t>
            </w:r>
            <w:r>
              <w:rPr>
                <w:rFonts w:hint="default" w:ascii="宋体" w:hAnsi="宋体" w:eastAsia="宋体" w:cs="宋体"/>
                <w:color w:val="auto"/>
                <w:sz w:val="24"/>
                <w:szCs w:val="24"/>
                <w:highlight w:val="none"/>
              </w:rPr>
              <w:t>需附具体</w:t>
            </w:r>
            <w:r>
              <w:rPr>
                <w:rFonts w:hint="eastAsia" w:ascii="宋体" w:hAnsi="宋体" w:eastAsia="宋体" w:cs="宋体"/>
                <w:color w:val="auto"/>
                <w:sz w:val="24"/>
                <w:szCs w:val="24"/>
                <w:highlight w:val="none"/>
              </w:rPr>
              <w:t>费用明细）</w:t>
            </w:r>
            <w:r>
              <w:rPr>
                <w:rFonts w:hint="eastAsia" w:ascii="宋体" w:hAnsi="宋体" w:cs="宋体"/>
                <w:color w:val="auto"/>
                <w:sz w:val="24"/>
                <w:highlight w:val="none"/>
              </w:rPr>
              <w:t>。</w:t>
            </w:r>
          </w:p>
          <w:p>
            <w:pPr>
              <w:numPr>
                <w:ilvl w:val="0"/>
                <w:numId w:val="3"/>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投标人的投标报价，应是本项目招标范围和招标文件及合同条款上所列的各项内容中所述的全部，不得以任何理由予以重复。</w:t>
            </w:r>
          </w:p>
          <w:p>
            <w:pPr>
              <w:numPr>
                <w:ilvl w:val="0"/>
                <w:numId w:val="3"/>
              </w:num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投标人应充分了解项目的位置、情况、道路及任何其他足以影响投标报价的情况，任何因忽视或误解项目情况而导致的索赔或服务期限延长申请将不获批准。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noWrap w:val="0"/>
            <w:vAlign w:val="center"/>
          </w:tcPr>
          <w:p>
            <w:pPr>
              <w:spacing w:line="360" w:lineRule="auto"/>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联系方式</w:t>
            </w:r>
          </w:p>
        </w:tc>
        <w:tc>
          <w:tcPr>
            <w:tcW w:w="7015" w:type="dxa"/>
            <w:noWrap w:val="0"/>
            <w:vAlign w:val="center"/>
          </w:tcPr>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采购人信息：</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名      称： 深圳市前海深港现代服务业合作区管理局</w:t>
            </w:r>
          </w:p>
          <w:p>
            <w:pPr>
              <w:spacing w:line="360"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 xml:space="preserve">联  系  人： </w:t>
            </w:r>
            <w:r>
              <w:rPr>
                <w:rFonts w:hint="eastAsia" w:ascii="宋体" w:hAnsi="宋体" w:cs="宋体"/>
                <w:color w:val="auto"/>
                <w:kern w:val="0"/>
                <w:sz w:val="24"/>
                <w:highlight w:val="none"/>
                <w:lang w:val="en-US" w:eastAsia="zh-CN"/>
              </w:rPr>
              <w:t>吴</w:t>
            </w:r>
            <w:r>
              <w:rPr>
                <w:rFonts w:hint="eastAsia" w:ascii="宋体" w:hAnsi="宋体" w:cs="宋体"/>
                <w:color w:val="auto"/>
                <w:kern w:val="0"/>
                <w:sz w:val="24"/>
                <w:highlight w:val="none"/>
              </w:rPr>
              <w:t>女士</w:t>
            </w:r>
          </w:p>
          <w:p>
            <w:pPr>
              <w:spacing w:line="360"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电      话： 0755-88105</w:t>
            </w:r>
            <w:r>
              <w:rPr>
                <w:rFonts w:hint="eastAsia" w:ascii="宋体" w:hAnsi="宋体" w:cs="宋体"/>
                <w:color w:val="auto"/>
                <w:kern w:val="0"/>
                <w:sz w:val="24"/>
                <w:highlight w:val="none"/>
                <w:lang w:val="en-US" w:eastAsia="zh-CN"/>
              </w:rPr>
              <w:t>403</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采购代理机构信息：</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名      称： 中国远东国际招标有限公司</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地      址： 深圳市福田区上步南路1001号锦峰大厦22楼</w:t>
            </w:r>
          </w:p>
          <w:p>
            <w:pPr>
              <w:spacing w:line="360" w:lineRule="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联  系  人： 凌女士、</w:t>
            </w:r>
            <w:r>
              <w:rPr>
                <w:rFonts w:hint="eastAsia" w:ascii="宋体" w:hAnsi="宋体" w:cs="宋体"/>
                <w:color w:val="auto"/>
                <w:kern w:val="0"/>
                <w:sz w:val="24"/>
                <w:highlight w:val="none"/>
                <w:lang w:val="en-US" w:eastAsia="zh-CN"/>
              </w:rPr>
              <w:t>伍先生</w:t>
            </w:r>
          </w:p>
          <w:p>
            <w:pPr>
              <w:spacing w:line="360" w:lineRule="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电      话： 0755-82078919、82077364转</w:t>
            </w:r>
            <w:r>
              <w:rPr>
                <w:rFonts w:hint="eastAsia" w:ascii="宋体" w:hAnsi="宋体" w:cs="宋体"/>
                <w:color w:val="auto"/>
                <w:kern w:val="0"/>
                <w:sz w:val="24"/>
                <w:highlight w:val="none"/>
                <w:lang w:val="en-US" w:eastAsia="zh-CN"/>
              </w:rPr>
              <w:t>110</w:t>
            </w:r>
          </w:p>
          <w:p>
            <w:pPr>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传      真： 0755-82077519、82078847 </w:t>
            </w:r>
          </w:p>
        </w:tc>
      </w:tr>
    </w:tbl>
    <w:p>
      <w:pPr>
        <w:adjustRightInd w:val="0"/>
        <w:snapToGrid w:val="0"/>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中国远东国际招标有限公司</w:t>
      </w:r>
    </w:p>
    <w:p>
      <w:pPr>
        <w:adjustRightInd w:val="0"/>
        <w:snapToGrid w:val="0"/>
        <w:spacing w:line="360" w:lineRule="auto"/>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29</w:t>
      </w:r>
      <w:r>
        <w:rPr>
          <w:rFonts w:hint="eastAsia" w:ascii="宋体" w:hAnsi="宋体" w:cs="宋体"/>
          <w:color w:val="auto"/>
          <w:sz w:val="24"/>
          <w:highlight w:val="none"/>
        </w:rPr>
        <w:t>日</w:t>
      </w:r>
    </w:p>
    <w:p>
      <w:pPr>
        <w:rPr>
          <w:rFonts w:hint="eastAsia" w:ascii="宋体" w:hAnsi="宋体" w:cs="宋体"/>
          <w:b/>
          <w:bCs/>
          <w:color w:val="auto"/>
          <w:sz w:val="24"/>
          <w:highlight w:val="none"/>
        </w:rPr>
      </w:pPr>
      <w:bookmarkStart w:id="3" w:name="_Toc10214"/>
      <w:r>
        <w:rPr>
          <w:rFonts w:hint="eastAsia" w:ascii="宋体" w:hAnsi="宋体" w:cs="宋体"/>
          <w:b/>
          <w:bCs/>
          <w:color w:val="auto"/>
          <w:sz w:val="24"/>
          <w:highlight w:val="none"/>
        </w:rPr>
        <w:br w:type="page"/>
      </w:r>
    </w:p>
    <w:p>
      <w:pPr>
        <w:numPr>
          <w:ilvl w:val="0"/>
          <w:numId w:val="1"/>
        </w:numPr>
        <w:spacing w:line="360" w:lineRule="auto"/>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t>投标须知</w:t>
      </w:r>
      <w:bookmarkEnd w:id="3"/>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1、本项目是深圳市前海深港现代服务业合作区管理局的《</w:t>
      </w:r>
      <w:r>
        <w:rPr>
          <w:rFonts w:hint="eastAsia" w:ascii="宋体" w:hAnsi="宋体" w:cs="宋体"/>
          <w:color w:val="auto"/>
          <w:sz w:val="24"/>
          <w:highlight w:val="none"/>
          <w:lang w:eastAsia="zh-CN"/>
        </w:rPr>
        <w:t>202</w:t>
      </w:r>
      <w:r>
        <w:rPr>
          <w:rFonts w:hint="eastAsia" w:ascii="宋体" w:hAnsi="宋体" w:cs="宋体"/>
          <w:color w:val="auto"/>
          <w:sz w:val="24"/>
          <w:highlight w:val="none"/>
          <w:lang w:val="en-US" w:eastAsia="zh-CN"/>
        </w:rPr>
        <w:t>4</w:t>
      </w:r>
      <w:r>
        <w:rPr>
          <w:rFonts w:hint="eastAsia" w:ascii="宋体" w:hAnsi="宋体" w:cs="宋体"/>
          <w:color w:val="auto"/>
          <w:sz w:val="24"/>
          <w:highlight w:val="none"/>
          <w:lang w:eastAsia="zh-CN"/>
        </w:rPr>
        <w:t>年度前海企业所得税优惠产业界定服务项目</w:t>
      </w:r>
      <w:r>
        <w:rPr>
          <w:rFonts w:hint="eastAsia" w:ascii="宋体" w:hAnsi="宋体" w:cs="宋体"/>
          <w:color w:val="auto"/>
          <w:sz w:val="24"/>
          <w:highlight w:val="none"/>
        </w:rPr>
        <w:t>》。</w:t>
      </w:r>
    </w:p>
    <w:p>
      <w:pPr>
        <w:spacing w:line="360" w:lineRule="auto"/>
        <w:rPr>
          <w:rFonts w:hint="eastAsia" w:ascii="宋体" w:hAnsi="宋体" w:cs="宋体"/>
          <w:b/>
          <w:bCs/>
          <w:color w:val="auto"/>
          <w:sz w:val="24"/>
          <w:highlight w:val="none"/>
        </w:rPr>
      </w:pPr>
      <w:r>
        <w:rPr>
          <w:rFonts w:hint="eastAsia" w:ascii="宋体" w:hAnsi="宋体" w:cs="宋体"/>
          <w:color w:val="auto"/>
          <w:sz w:val="24"/>
          <w:highlight w:val="none"/>
        </w:rPr>
        <w:t>2、本项目不属于《深圳市2023—2024年政府集中采购目录及限额标准》</w:t>
      </w:r>
      <w:r>
        <w:rPr>
          <w:rFonts w:hint="eastAsia" w:ascii="宋体" w:hAnsi="宋体" w:cs="宋体"/>
          <w:color w:val="auto"/>
          <w:sz w:val="24"/>
          <w:highlight w:val="none"/>
          <w:lang w:val="en-US" w:eastAsia="zh-CN"/>
        </w:rPr>
        <w:t>规定应集中采购项目</w:t>
      </w:r>
      <w:r>
        <w:rPr>
          <w:rFonts w:hint="eastAsia" w:ascii="宋体" w:hAnsi="宋体" w:cs="宋体"/>
          <w:color w:val="auto"/>
          <w:sz w:val="24"/>
          <w:highlight w:val="none"/>
        </w:rPr>
        <w:t>，根据《中华人民共和国政府采购法》、《深圳经济特区</w:t>
      </w:r>
      <w:r>
        <w:rPr>
          <w:rFonts w:hint="eastAsia" w:ascii="宋体" w:hAnsi="宋体" w:cs="宋体"/>
          <w:color w:val="auto"/>
          <w:sz w:val="24"/>
          <w:highlight w:val="none"/>
          <w:lang w:val="en-US" w:eastAsia="zh-CN"/>
        </w:rPr>
        <w:t>政府</w:t>
      </w:r>
      <w:r>
        <w:rPr>
          <w:rFonts w:hint="eastAsia" w:ascii="宋体" w:hAnsi="宋体" w:cs="宋体"/>
          <w:color w:val="auto"/>
          <w:sz w:val="24"/>
          <w:highlight w:val="none"/>
        </w:rPr>
        <w:t>采购条例》的有关规定，中国远东国际招标有限公司受深圳市前海深港现代服务业合作区管理局委托组织采购，</w:t>
      </w:r>
      <w:r>
        <w:rPr>
          <w:rFonts w:hint="eastAsia" w:ascii="宋体" w:hAnsi="宋体" w:cs="宋体"/>
          <w:b/>
          <w:bCs/>
          <w:color w:val="auto"/>
          <w:sz w:val="24"/>
          <w:highlight w:val="none"/>
        </w:rPr>
        <w:t>本次采购公开征集供应商，采用综合评分法的方式进行，投标截止后，因作出有效投标的供应商不足3家的，按以下流程执行：</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a.有效投标人为2家的，可在2家有效投标人中取得分最高者为中标供应商；</w:t>
      </w:r>
    </w:p>
    <w:p>
      <w:pPr>
        <w:spacing w:line="360" w:lineRule="auto"/>
        <w:rPr>
          <w:rFonts w:hint="eastAsia" w:ascii="宋体" w:hAnsi="宋体" w:cs="宋体"/>
          <w:color w:val="auto"/>
          <w:sz w:val="24"/>
          <w:highlight w:val="none"/>
        </w:rPr>
      </w:pPr>
      <w:r>
        <w:rPr>
          <w:rFonts w:hint="eastAsia" w:ascii="宋体" w:hAnsi="宋体" w:cs="宋体"/>
          <w:b/>
          <w:bCs/>
          <w:color w:val="auto"/>
          <w:sz w:val="24"/>
          <w:highlight w:val="none"/>
        </w:rPr>
        <w:t>b.如参与投标且符合招标文件要求的供应商仅有1家，评审委员会应与投标供应商进行谈判，原则上成交价应为最初报价的95%。</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3、本项目根据项目的实际情况，公开征集符合投标人资格的供应商。请各供应商根据本文件的要求，准备</w:t>
      </w:r>
      <w:r>
        <w:rPr>
          <w:rFonts w:hint="eastAsia" w:ascii="宋体" w:hAnsi="宋体" w:cs="宋体"/>
          <w:b/>
          <w:bCs/>
          <w:color w:val="auto"/>
          <w:sz w:val="24"/>
          <w:highlight w:val="none"/>
        </w:rPr>
        <w:t>5套（1套正本，4套副本</w:t>
      </w:r>
      <w:r>
        <w:rPr>
          <w:rFonts w:hint="default" w:ascii="宋体" w:hAnsi="宋体" w:cs="宋体"/>
          <w:b/>
          <w:bCs/>
          <w:color w:val="auto"/>
          <w:sz w:val="24"/>
          <w:highlight w:val="none"/>
        </w:rPr>
        <w:t>，1份电子版投标文件</w:t>
      </w:r>
      <w:r>
        <w:rPr>
          <w:rFonts w:hint="eastAsia" w:ascii="宋体" w:hAnsi="宋体" w:cs="宋体"/>
          <w:b/>
          <w:bCs/>
          <w:color w:val="auto"/>
          <w:sz w:val="24"/>
          <w:highlight w:val="none"/>
        </w:rPr>
        <w:t>）</w:t>
      </w:r>
      <w:r>
        <w:rPr>
          <w:rFonts w:hint="eastAsia" w:ascii="宋体" w:hAnsi="宋体" w:cs="宋体"/>
          <w:color w:val="auto"/>
          <w:sz w:val="24"/>
          <w:highlight w:val="none"/>
        </w:rPr>
        <w:t>完备的资料进行投标。</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auto"/>
          <w:sz w:val="24"/>
          <w:highlight w:val="none"/>
        </w:rPr>
      </w:pPr>
      <w:r>
        <w:rPr>
          <w:rFonts w:hint="eastAsia" w:ascii="宋体" w:hAnsi="宋体" w:cs="宋体"/>
          <w:color w:val="auto"/>
          <w:sz w:val="24"/>
          <w:highlight w:val="none"/>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highlight w:val="none"/>
        </w:rPr>
      </w:pPr>
      <w:r>
        <w:rPr>
          <w:rFonts w:hint="eastAsia" w:ascii="宋体" w:hAnsi="宋体" w:cs="宋体"/>
          <w:color w:val="auto"/>
          <w:sz w:val="24"/>
          <w:highlight w:val="none"/>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highlight w:val="none"/>
        </w:rPr>
      </w:pPr>
      <w:r>
        <w:rPr>
          <w:rFonts w:hint="eastAsia" w:ascii="宋体" w:hAnsi="宋体" w:cs="宋体"/>
          <w:color w:val="auto"/>
          <w:sz w:val="24"/>
          <w:highlight w:val="none"/>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auto"/>
          <w:sz w:val="24"/>
          <w:highlight w:val="none"/>
        </w:rPr>
      </w:pPr>
      <w:r>
        <w:rPr>
          <w:rFonts w:hint="eastAsia" w:ascii="宋体" w:hAnsi="宋体" w:cs="宋体"/>
          <w:color w:val="auto"/>
          <w:sz w:val="24"/>
          <w:highlight w:val="none"/>
        </w:rPr>
        <w:t>技术部分。</w:t>
      </w:r>
    </w:p>
    <w:p>
      <w:pPr>
        <w:snapToGrid w:val="0"/>
        <w:spacing w:line="360" w:lineRule="auto"/>
        <w:rPr>
          <w:rFonts w:hint="eastAsia" w:ascii="宋体" w:hAnsi="宋体" w:cs="宋体"/>
          <w:b/>
          <w:color w:val="auto"/>
          <w:sz w:val="24"/>
          <w:highlight w:val="none"/>
        </w:rPr>
      </w:pPr>
      <w:r>
        <w:rPr>
          <w:rFonts w:hint="eastAsia" w:ascii="宋体" w:hAnsi="宋体" w:cs="宋体"/>
          <w:color w:val="auto"/>
          <w:sz w:val="24"/>
          <w:highlight w:val="none"/>
        </w:rPr>
        <w:t>6、</w:t>
      </w:r>
      <w:r>
        <w:rPr>
          <w:rFonts w:hint="eastAsia" w:ascii="宋体" w:hAnsi="宋体" w:cs="宋体"/>
          <w:bCs/>
          <w:color w:val="auto"/>
          <w:sz w:val="24"/>
          <w:highlight w:val="none"/>
        </w:rPr>
        <w:t>采购人会对本次招标的项目确定一个最高限价，最终成交价格超出最高限价将会被当作投标无效处理。</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9、本次采购凡涉及知识产权问题，由项目供应商负责。</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10、采购人将组成评审委员会，评审工作由评审委员会独立负责。</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12、采用综合评分法的情况：评审委员会将分别对供应商递交的投标文件进行评审。</w:t>
      </w:r>
    </w:p>
    <w:p>
      <w:pPr>
        <w:pStyle w:val="16"/>
        <w:snapToGrid w:val="0"/>
        <w:spacing w:line="360" w:lineRule="auto"/>
        <w:ind w:firstLine="480"/>
        <w:rPr>
          <w:rFonts w:hint="eastAsia" w:ascii="宋体" w:hAnsi="宋体" w:cs="宋体"/>
          <w:color w:val="auto"/>
          <w:kern w:val="2"/>
          <w:sz w:val="24"/>
          <w:szCs w:val="24"/>
          <w:highlight w:val="none"/>
        </w:rPr>
      </w:pPr>
      <w:r>
        <w:rPr>
          <w:rFonts w:hint="eastAsia" w:ascii="宋体" w:hAnsi="宋体" w:cs="宋体"/>
          <w:color w:val="auto"/>
          <w:kern w:val="2"/>
          <w:sz w:val="24"/>
          <w:szCs w:val="24"/>
          <w:highlight w:val="none"/>
        </w:rPr>
        <w:t>（1）评审委员会将根据供应商的供货能力、服务能力、货物的质量、是否满足本次采购的商务条件、报价等方面的情况进行综合评审，评标委员会依据得分情况，取综合得分最高的供应商为</w:t>
      </w:r>
      <w:r>
        <w:rPr>
          <w:rFonts w:hint="eastAsia" w:ascii="宋体" w:hAnsi="宋体" w:cs="宋体"/>
          <w:color w:val="auto"/>
          <w:sz w:val="24"/>
          <w:szCs w:val="24"/>
          <w:highlight w:val="none"/>
        </w:rPr>
        <w:t>第一</w:t>
      </w:r>
      <w:r>
        <w:rPr>
          <w:rFonts w:hint="eastAsia" w:ascii="宋体" w:hAnsi="宋体" w:cs="宋体"/>
          <w:color w:val="auto"/>
          <w:kern w:val="2"/>
          <w:sz w:val="24"/>
          <w:szCs w:val="24"/>
          <w:highlight w:val="none"/>
        </w:rPr>
        <w:t>中标候选人。</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（2）如果二个及以上供应商的综合评分相同时，取投标价格低者为第一中标候选人。</w:t>
      </w:r>
    </w:p>
    <w:p>
      <w:pPr>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（3）如果二个及以上供应商的综合评分相同，且投标价格也相同时，取技术部分得分高者为第一中标候选人。</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13、采用谈判的情况：如参与投标且符合招标文件要求的供应商仅有1家</w:t>
      </w:r>
      <w:r>
        <w:rPr>
          <w:rFonts w:hint="eastAsia" w:ascii="宋体" w:hAnsi="宋体" w:cs="宋体"/>
          <w:color w:val="auto"/>
          <w:sz w:val="24"/>
          <w:highlight w:val="none"/>
          <w:lang w:eastAsia="zh-CN"/>
        </w:rPr>
        <w:t>，</w:t>
      </w:r>
      <w:r>
        <w:rPr>
          <w:rFonts w:hint="eastAsia" w:ascii="宋体" w:hAnsi="宋体" w:cs="宋体"/>
          <w:color w:val="auto"/>
          <w:sz w:val="24"/>
          <w:highlight w:val="none"/>
        </w:rPr>
        <w:t>评审委员会将与投标供应商进行谈判。</w:t>
      </w:r>
    </w:p>
    <w:p>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（1）供应商在谈判时由项目负责人与评审委员会进行谈判；</w:t>
      </w:r>
    </w:p>
    <w:p>
      <w:pPr>
        <w:snapToGrid w:val="0"/>
        <w:spacing w:line="360" w:lineRule="auto"/>
        <w:ind w:firstLine="360" w:firstLineChars="150"/>
        <w:rPr>
          <w:rFonts w:hint="eastAsia" w:ascii="宋体" w:hAnsi="宋体" w:cs="宋体"/>
          <w:color w:val="auto"/>
          <w:sz w:val="24"/>
          <w:highlight w:val="none"/>
        </w:rPr>
      </w:pPr>
      <w:r>
        <w:rPr>
          <w:rFonts w:hint="eastAsia" w:ascii="宋体" w:hAnsi="宋体" w:cs="宋体"/>
          <w:color w:val="auto"/>
          <w:sz w:val="24"/>
          <w:highlight w:val="none"/>
        </w:rPr>
        <w:t>（2）原则上成交价应为最初报价的95%。</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14、所有的评审/谈判内容都必须保密。</w:t>
      </w:r>
    </w:p>
    <w:p>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15、招标代理服务收费：</w:t>
      </w:r>
    </w:p>
    <w:p>
      <w:pPr>
        <w:snapToGrid w:val="0"/>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 xml:space="preserve">    以《深圳市财政委员会关于规范深圳市社会采购代理机构管理有关事项的补充通知》（深财购〔2018〕27号）代理费用参考标准的70%按差额定率累进法进行计费，若以上计算金额小于3000元，则按3000元收取。</w:t>
      </w:r>
    </w:p>
    <w:p>
      <w:pPr>
        <w:numPr>
          <w:ilvl w:val="0"/>
          <w:numId w:val="5"/>
        </w:numPr>
        <w:adjustRightInd w:val="0"/>
        <w:snapToGrid w:val="0"/>
        <w:spacing w:line="360" w:lineRule="auto"/>
        <w:ind w:right="26"/>
        <w:jc w:val="left"/>
        <w:rPr>
          <w:rFonts w:hint="eastAsia"/>
          <w:color w:val="auto"/>
          <w:highlight w:val="none"/>
        </w:rPr>
      </w:pPr>
      <w:r>
        <w:rPr>
          <w:rFonts w:hint="eastAsia" w:ascii="宋体" w:hAnsi="宋体" w:cs="宋体"/>
          <w:color w:val="auto"/>
          <w:sz w:val="24"/>
          <w:highlight w:val="none"/>
        </w:rPr>
        <w:t>具体计取费率标准如下表所示：</w:t>
      </w:r>
    </w:p>
    <w:tbl>
      <w:tblPr>
        <w:tblStyle w:val="13"/>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highlight w:val="none"/>
              </w:rPr>
            </w:pPr>
            <w:r>
              <w:rPr>
                <w:rFonts w:hint="eastAsia" w:ascii="宋体" w:hAnsi="宋体" w:cs="宋体"/>
                <w:b/>
                <w:bCs/>
                <w:color w:val="auto"/>
                <w:sz w:val="24"/>
                <w:highlight w:val="none"/>
              </w:rPr>
              <w:t>中标金额</w:t>
            </w:r>
          </w:p>
        </w:tc>
        <w:tc>
          <w:tcPr>
            <w:tcW w:w="5495" w:type="dxa"/>
            <w:gridSpan w:val="3"/>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highlight w:val="none"/>
              </w:rPr>
            </w:pPr>
            <w:r>
              <w:rPr>
                <w:rFonts w:hint="eastAsia" w:ascii="宋体" w:hAnsi="宋体" w:cs="宋体"/>
                <w:b/>
                <w:bCs/>
                <w:color w:val="auto"/>
                <w:sz w:val="24"/>
                <w:highlight w:val="none"/>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highlight w:val="none"/>
              </w:rPr>
            </w:pPr>
          </w:p>
        </w:tc>
        <w:tc>
          <w:tcPr>
            <w:tcW w:w="1843" w:type="dxa"/>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highlight w:val="none"/>
              </w:rPr>
            </w:pPr>
            <w:r>
              <w:rPr>
                <w:rFonts w:hint="eastAsia" w:ascii="宋体" w:hAnsi="宋体" w:cs="宋体"/>
                <w:b/>
                <w:bCs/>
                <w:color w:val="auto"/>
                <w:sz w:val="24"/>
                <w:highlight w:val="none"/>
              </w:rPr>
              <w:t>货物招标</w:t>
            </w:r>
          </w:p>
        </w:tc>
        <w:tc>
          <w:tcPr>
            <w:tcW w:w="1755" w:type="dxa"/>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highlight w:val="none"/>
              </w:rPr>
            </w:pPr>
            <w:r>
              <w:rPr>
                <w:rFonts w:hint="eastAsia" w:ascii="宋体" w:hAnsi="宋体" w:cs="宋体"/>
                <w:b/>
                <w:bCs/>
                <w:color w:val="auto"/>
                <w:sz w:val="24"/>
                <w:highlight w:val="none"/>
              </w:rPr>
              <w:t>服务招标</w:t>
            </w:r>
          </w:p>
        </w:tc>
        <w:tc>
          <w:tcPr>
            <w:tcW w:w="1897" w:type="dxa"/>
            <w:shd w:val="clear" w:color="auto" w:fill="D7D7D7"/>
            <w:noWrap w:val="0"/>
            <w:vAlign w:val="center"/>
          </w:tcPr>
          <w:p>
            <w:pPr>
              <w:adjustRightInd w:val="0"/>
              <w:snapToGrid w:val="0"/>
              <w:spacing w:line="360" w:lineRule="auto"/>
              <w:ind w:right="26"/>
              <w:jc w:val="center"/>
              <w:rPr>
                <w:rFonts w:hint="eastAsia" w:ascii="宋体" w:hAnsi="宋体" w:cs="宋体"/>
                <w:b/>
                <w:bCs/>
                <w:color w:val="auto"/>
                <w:sz w:val="24"/>
                <w:highlight w:val="none"/>
              </w:rPr>
            </w:pPr>
            <w:r>
              <w:rPr>
                <w:rFonts w:hint="eastAsia" w:ascii="宋体" w:hAnsi="宋体" w:cs="宋体"/>
                <w:b/>
                <w:bCs/>
                <w:color w:val="auto"/>
                <w:sz w:val="24"/>
                <w:highlight w:val="none"/>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100万元以下</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100万元（含）-500万元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1.1%</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0.8%</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500万元（含）-1000万元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0.8%</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0.45%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1000万元（含）-5000万元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0.25%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5000万元（含）-1亿元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0.25%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0.1%</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1亿元（含）-5亿元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0.05%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5亿元（含）-10亿元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0.035%</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0.035%</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10亿元（含）-50亿元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0.008%</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0.008%</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50亿元（含）-100亿元</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0.006%</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0.006%</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100亿元（含）以上</w:t>
            </w:r>
          </w:p>
        </w:tc>
        <w:tc>
          <w:tcPr>
            <w:tcW w:w="1843" w:type="dxa"/>
            <w:noWrap w:val="0"/>
            <w:vAlign w:val="center"/>
          </w:tcPr>
          <w:p>
            <w:pPr>
              <w:adjustRightInd w:val="0"/>
              <w:snapToGrid w:val="0"/>
              <w:spacing w:line="360" w:lineRule="auto"/>
              <w:jc w:val="center"/>
              <w:textAlignment w:val="center"/>
              <w:rPr>
                <w:rFonts w:hint="eastAsia" w:ascii="宋体" w:hAnsi="宋体" w:cs="宋体"/>
                <w:color w:val="auto"/>
                <w:sz w:val="24"/>
                <w:highlight w:val="none"/>
              </w:rPr>
            </w:pPr>
            <w:r>
              <w:rPr>
                <w:rFonts w:hint="eastAsia" w:ascii="宋体" w:hAnsi="宋体" w:cs="宋体"/>
                <w:color w:val="auto"/>
                <w:sz w:val="24"/>
                <w:highlight w:val="none"/>
              </w:rPr>
              <w:t>0.004%</w:t>
            </w:r>
          </w:p>
        </w:tc>
        <w:tc>
          <w:tcPr>
            <w:tcW w:w="1755"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0.004%</w:t>
            </w:r>
          </w:p>
        </w:tc>
        <w:tc>
          <w:tcPr>
            <w:tcW w:w="1897" w:type="dxa"/>
            <w:noWrap w:val="0"/>
            <w:vAlign w:val="center"/>
          </w:tcPr>
          <w:p>
            <w:pPr>
              <w:adjustRightInd w:val="0"/>
              <w:snapToGrid w:val="0"/>
              <w:spacing w:line="360" w:lineRule="auto"/>
              <w:ind w:right="28"/>
              <w:jc w:val="center"/>
              <w:rPr>
                <w:rFonts w:hint="eastAsia" w:ascii="宋体" w:hAnsi="宋体" w:cs="宋体"/>
                <w:color w:val="auto"/>
                <w:sz w:val="24"/>
                <w:highlight w:val="none"/>
              </w:rPr>
            </w:pPr>
            <w:r>
              <w:rPr>
                <w:rFonts w:hint="eastAsia" w:ascii="宋体" w:hAnsi="宋体" w:cs="宋体"/>
                <w:color w:val="auto"/>
                <w:sz w:val="24"/>
                <w:highlight w:val="none"/>
              </w:rPr>
              <w:t>0.004%</w:t>
            </w:r>
          </w:p>
        </w:tc>
      </w:tr>
    </w:tbl>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招标代理服务费缴纳至：</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开户名称：中国远东国际招标有限公司</w:t>
      </w:r>
      <w:r>
        <w:rPr>
          <w:rFonts w:hint="eastAsia" w:ascii="宋体" w:hAnsi="宋体" w:eastAsia="宋体" w:cs="宋体"/>
          <w:color w:val="auto"/>
          <w:sz w:val="24"/>
          <w:highlight w:val="none"/>
        </w:rPr>
        <w:t>深圳分公司</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银行帐号：11013651025501</w:t>
      </w:r>
    </w:p>
    <w:p>
      <w:pPr>
        <w:spacing w:line="360" w:lineRule="auto"/>
        <w:rPr>
          <w:rFonts w:hint="eastAsia" w:ascii="宋体" w:hAnsi="宋体" w:cs="宋体"/>
          <w:b/>
          <w:bCs/>
          <w:color w:val="auto"/>
          <w:sz w:val="24"/>
          <w:highlight w:val="none"/>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color w:val="auto"/>
          <w:sz w:val="24"/>
          <w:highlight w:val="none"/>
        </w:rPr>
        <w:t>开户银行：平安银行深圳中电支行</w:t>
      </w:r>
    </w:p>
    <w:p>
      <w:pPr>
        <w:numPr>
          <w:ilvl w:val="0"/>
          <w:numId w:val="1"/>
        </w:numPr>
        <w:spacing w:line="360" w:lineRule="auto"/>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bookmarkStart w:id="4" w:name="_Toc20176"/>
      <w:r>
        <w:rPr>
          <w:rFonts w:hint="eastAsia" w:ascii="宋体" w:hAnsi="宋体" w:cs="宋体"/>
          <w:b/>
          <w:bCs/>
          <w:color w:val="auto"/>
          <w:sz w:val="24"/>
          <w:highlight w:val="none"/>
        </w:rPr>
        <w:t>评标程序</w:t>
      </w:r>
      <w:bookmarkEnd w:id="4"/>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二、参加会议人员：投标人代表（如需）、项目负责代表、评审委员会成员、监督部门代表（如需）、采购代理机构代表。</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三、会议主持人：中国远东国际招标有限公司工作人员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四、开标时间：202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下</w:t>
      </w:r>
      <w:r>
        <w:rPr>
          <w:rFonts w:hint="eastAsia" w:ascii="宋体" w:hAnsi="宋体" w:cs="宋体"/>
          <w:color w:val="auto"/>
          <w:sz w:val="24"/>
          <w:highlight w:val="none"/>
        </w:rPr>
        <w:t>午1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0时（北京时间）。</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五、会议开始：202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7</w:t>
      </w:r>
      <w:r>
        <w:rPr>
          <w:rFonts w:hint="eastAsia" w:ascii="宋体" w:hAnsi="宋体" w:cs="宋体"/>
          <w:color w:val="auto"/>
          <w:sz w:val="24"/>
          <w:highlight w:val="none"/>
        </w:rPr>
        <w:t>日</w:t>
      </w:r>
      <w:r>
        <w:rPr>
          <w:rFonts w:hint="eastAsia" w:ascii="宋体" w:hAnsi="宋体" w:cs="宋体"/>
          <w:color w:val="auto"/>
          <w:sz w:val="24"/>
          <w:highlight w:val="none"/>
          <w:lang w:val="en-US" w:eastAsia="zh-CN"/>
        </w:rPr>
        <w:t>下</w:t>
      </w:r>
      <w:r>
        <w:rPr>
          <w:rFonts w:hint="eastAsia" w:ascii="宋体" w:hAnsi="宋体" w:cs="宋体"/>
          <w:color w:val="auto"/>
          <w:sz w:val="24"/>
          <w:highlight w:val="none"/>
        </w:rPr>
        <w:t>午1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0时（北京时间）由会议主持人宣布定标会议开始。</w:t>
      </w:r>
      <w:bookmarkStart w:id="29" w:name="_GoBack"/>
      <w:bookmarkEnd w:id="29"/>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六、项目负责代表向采购代理机构代表送交投标文件，监督部门代表</w:t>
      </w: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如有</w:t>
      </w:r>
      <w:r>
        <w:rPr>
          <w:rFonts w:hint="eastAsia" w:ascii="宋体" w:hAnsi="宋体" w:cs="宋体"/>
          <w:color w:val="auto"/>
          <w:sz w:val="24"/>
          <w:highlight w:val="none"/>
          <w:lang w:eastAsia="zh-CN"/>
        </w:rPr>
        <w:t>）</w:t>
      </w:r>
      <w:r>
        <w:rPr>
          <w:rFonts w:hint="eastAsia" w:ascii="宋体" w:hAnsi="宋体" w:cs="宋体"/>
          <w:color w:val="auto"/>
          <w:sz w:val="24"/>
          <w:highlight w:val="none"/>
        </w:rPr>
        <w:t>确认投标文件密封完整，未密封投标文件将作为投标无效处理。</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七、由采购代理机构代表现场拆封投标文件，并分发给评审委员会成员。</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八、评审委员会审查供应商的投标文件，工作人员记录审查的情况。</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九、评审委员会按以下工作程序进行：</w:t>
      </w:r>
    </w:p>
    <w:p>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1、评标委员会对各供应商的投标文件进行初审，对未能通过初审的投标文件作投标无效处理。</w:t>
      </w:r>
    </w:p>
    <w:p>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2、对通过初审的供应商的投标文件进行详细的比较和评价。如需要，进行必要的澄清/说明工作。</w:t>
      </w:r>
    </w:p>
    <w:p>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3、根据参与投标且符合招标文件要求的供应商数量情况，确定本项目的评审方法。</w:t>
      </w:r>
    </w:p>
    <w:p>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4、采用综合评分法的情况：评审委员会将分别对供应商递交的投标文件进行评审。</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4.2如果二个及以上供应商的综合评分相同时，取投标价格低者为第一中标候选人。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4.3如果二个及以上供应商的综合评分相同，且投标价格也相同时，取技术部分得分高者为第一中标候选人。</w:t>
      </w:r>
    </w:p>
    <w:p>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color w:val="auto"/>
          <w:sz w:val="24"/>
          <w:highlight w:val="none"/>
        </w:rPr>
        <w:t>、采用谈判的情况：如参与投标且符合招标文件要求的供应商仅有1家</w:t>
      </w:r>
      <w:r>
        <w:rPr>
          <w:rFonts w:hint="eastAsia" w:ascii="宋体" w:hAnsi="宋体" w:cs="宋体"/>
          <w:color w:val="auto"/>
          <w:sz w:val="24"/>
          <w:highlight w:val="none"/>
          <w:lang w:eastAsia="zh-CN"/>
        </w:rPr>
        <w:t>，</w:t>
      </w:r>
      <w:r>
        <w:rPr>
          <w:rFonts w:hint="eastAsia" w:ascii="宋体" w:hAnsi="宋体" w:cs="宋体"/>
          <w:color w:val="auto"/>
          <w:sz w:val="24"/>
          <w:highlight w:val="none"/>
        </w:rPr>
        <w:t>评审委员会将与投标供应商进行谈判。</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5.1 供应商在谈判时由项目负责人与评审委员会进行谈判；</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5.2 原则上成交价应为最初报价的95%。</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ind w:firstLine="240" w:firstLineChars="100"/>
        <w:rPr>
          <w:rFonts w:hint="eastAsia" w:ascii="宋体" w:hAnsi="宋体" w:cs="宋体"/>
          <w:color w:val="auto"/>
          <w:sz w:val="24"/>
          <w:highlight w:val="none"/>
        </w:rPr>
      </w:pPr>
      <w:r>
        <w:rPr>
          <w:rFonts w:hint="eastAsia" w:ascii="宋体" w:hAnsi="宋体" w:cs="宋体"/>
          <w:color w:val="auto"/>
          <w:sz w:val="24"/>
          <w:highlight w:val="none"/>
        </w:rPr>
        <w:t>6、评审委员会按照本项目招标文件中规定的评标方法确定中标供应商。</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十、根据本次采购的结果，10个工作日内与中标供应商签订合同。</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pStyle w:val="2"/>
        <w:rPr>
          <w:rFonts w:hint="eastAsia" w:ascii="宋体" w:hAnsi="宋体" w:cs="宋体"/>
          <w:color w:val="auto"/>
          <w:sz w:val="24"/>
          <w:highlight w:val="none"/>
        </w:rPr>
      </w:pPr>
      <w:r>
        <w:rPr>
          <w:rFonts w:hint="eastAsia"/>
          <w:color w:val="auto"/>
          <w:highlight w:val="none"/>
        </w:rPr>
        <w:br w:type="page"/>
      </w:r>
    </w:p>
    <w:p>
      <w:pPr>
        <w:numPr>
          <w:ilvl w:val="0"/>
          <w:numId w:val="1"/>
        </w:numPr>
        <w:spacing w:line="360" w:lineRule="auto"/>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bookmarkStart w:id="5" w:name="_Toc3567"/>
      <w:r>
        <w:rPr>
          <w:rFonts w:hint="eastAsia" w:ascii="宋体" w:hAnsi="宋体" w:cs="宋体"/>
          <w:b/>
          <w:bCs/>
          <w:color w:val="auto"/>
          <w:sz w:val="24"/>
          <w:highlight w:val="none"/>
        </w:rPr>
        <w:t>合同格式及合同条款</w:t>
      </w:r>
      <w:bookmarkEnd w:id="5"/>
    </w:p>
    <w:p>
      <w:pPr>
        <w:spacing w:line="360" w:lineRule="auto"/>
        <w:ind w:firstLine="470" w:firstLineChars="196"/>
        <w:jc w:val="center"/>
        <w:rPr>
          <w:rFonts w:hint="eastAsia" w:ascii="宋体" w:hAnsi="宋体" w:cs="宋体"/>
          <w:color w:val="auto"/>
          <w:sz w:val="24"/>
          <w:highlight w:val="none"/>
        </w:rPr>
      </w:pPr>
      <w:bookmarkStart w:id="6" w:name="_Toc73517685"/>
      <w:bookmarkStart w:id="7" w:name="_Toc73521680"/>
      <w:bookmarkStart w:id="8" w:name="_Toc73521592"/>
      <w:bookmarkStart w:id="9" w:name="_Toc73518163"/>
      <w:bookmarkStart w:id="10" w:name="_Toc84303603"/>
      <w:bookmarkStart w:id="11" w:name="_Toc101074886"/>
      <w:bookmarkStart w:id="12" w:name="_Toc100052414"/>
    </w:p>
    <w:bookmarkEnd w:id="6"/>
    <w:bookmarkEnd w:id="7"/>
    <w:bookmarkEnd w:id="8"/>
    <w:bookmarkEnd w:id="9"/>
    <w:bookmarkEnd w:id="10"/>
    <w:bookmarkEnd w:id="11"/>
    <w:bookmarkEnd w:id="12"/>
    <w:p>
      <w:pPr>
        <w:pStyle w:val="16"/>
        <w:spacing w:line="360" w:lineRule="auto"/>
        <w:ind w:left="1470" w:right="1470" w:firstLine="482"/>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合同编号（甲方）：            </w:t>
      </w:r>
    </w:p>
    <w:p>
      <w:pPr>
        <w:pStyle w:val="16"/>
        <w:spacing w:line="360" w:lineRule="auto"/>
        <w:ind w:left="1470" w:right="1470" w:firstLine="482"/>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合同编号（乙方）：            </w:t>
      </w:r>
    </w:p>
    <w:p>
      <w:pPr>
        <w:pStyle w:val="16"/>
        <w:spacing w:line="360" w:lineRule="auto"/>
        <w:ind w:left="1470" w:right="1470" w:firstLine="482"/>
        <w:jc w:val="center"/>
        <w:rPr>
          <w:rFonts w:hint="eastAsia" w:ascii="宋体" w:hAnsi="宋体" w:cs="宋体"/>
          <w:b/>
          <w:color w:val="auto"/>
          <w:sz w:val="24"/>
          <w:szCs w:val="24"/>
          <w:highlight w:val="none"/>
        </w:rPr>
      </w:pPr>
    </w:p>
    <w:p>
      <w:pPr>
        <w:pStyle w:val="16"/>
        <w:spacing w:line="360" w:lineRule="auto"/>
        <w:ind w:left="1470" w:right="1470"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w:t>
      </w:r>
    </w:p>
    <w:p>
      <w:pPr>
        <w:pStyle w:val="16"/>
        <w:spacing w:line="360" w:lineRule="auto"/>
        <w:ind w:left="1470" w:right="1470" w:firstLine="482"/>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w:t>
      </w:r>
    </w:p>
    <w:p>
      <w:pPr>
        <w:spacing w:line="360" w:lineRule="auto"/>
        <w:jc w:val="center"/>
        <w:rPr>
          <w:rFonts w:hint="eastAsia" w:ascii="宋体" w:hAnsi="宋体" w:eastAsia="宋体" w:cs="宋体"/>
          <w:b/>
          <w:color w:val="auto"/>
          <w:sz w:val="28"/>
          <w:szCs w:val="28"/>
          <w:highlight w:val="none"/>
          <w:lang w:eastAsia="zh-CN"/>
        </w:rPr>
      </w:pPr>
      <w:r>
        <w:rPr>
          <w:rFonts w:hint="eastAsia" w:ascii="宋体" w:hAnsi="宋体" w:cs="宋体"/>
          <w:b/>
          <w:color w:val="auto"/>
          <w:sz w:val="28"/>
          <w:szCs w:val="28"/>
          <w:highlight w:val="none"/>
          <w:lang w:eastAsia="zh-CN"/>
        </w:rPr>
        <w:t>202</w:t>
      </w:r>
      <w:r>
        <w:rPr>
          <w:rFonts w:hint="eastAsia" w:ascii="宋体" w:hAnsi="宋体" w:cs="宋体"/>
          <w:b/>
          <w:color w:val="auto"/>
          <w:sz w:val="28"/>
          <w:szCs w:val="28"/>
          <w:highlight w:val="none"/>
          <w:lang w:val="en-US" w:eastAsia="zh-CN"/>
        </w:rPr>
        <w:t>4</w:t>
      </w:r>
      <w:r>
        <w:rPr>
          <w:rFonts w:hint="eastAsia" w:ascii="宋体" w:hAnsi="宋体" w:cs="宋体"/>
          <w:b/>
          <w:color w:val="auto"/>
          <w:sz w:val="28"/>
          <w:szCs w:val="28"/>
          <w:highlight w:val="none"/>
          <w:lang w:eastAsia="zh-CN"/>
        </w:rPr>
        <w:t>年度前海企业所得税优惠产业界定服务项目</w:t>
      </w:r>
    </w:p>
    <w:p>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委托合同</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p>
    <w:p>
      <w:pPr>
        <w:pStyle w:val="16"/>
        <w:spacing w:line="360" w:lineRule="auto"/>
        <w:ind w:left="1470" w:right="147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pStyle w:val="16"/>
        <w:spacing w:line="360" w:lineRule="auto"/>
        <w:ind w:left="1470" w:right="1470"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w:t>
      </w: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 xml:space="preserve">  </w:t>
      </w:r>
    </w:p>
    <w:p>
      <w:pP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eastAsia="zh-CN"/>
        </w:rPr>
        <w:t>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lang w:eastAsia="zh-CN"/>
        </w:rPr>
        <w:t>年度前海企业所得税优惠产业界定服务项目</w:t>
      </w:r>
      <w:r>
        <w:rPr>
          <w:rFonts w:hint="eastAsia" w:ascii="宋体" w:hAnsi="宋体" w:cs="宋体"/>
          <w:color w:val="auto"/>
          <w:sz w:val="24"/>
          <w:highlight w:val="none"/>
          <w:u w:val="single"/>
        </w:rPr>
        <w:t xml:space="preserve"> </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项目类型：</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委托方（甲方）：</w:t>
      </w:r>
      <w:r>
        <w:rPr>
          <w:rFonts w:hint="eastAsia" w:ascii="宋体" w:hAnsi="宋体" w:cs="宋体"/>
          <w:color w:val="auto"/>
          <w:sz w:val="24"/>
          <w:highlight w:val="none"/>
          <w:u w:val="single"/>
        </w:rPr>
        <w:t xml:space="preserve">  深圳市前海深港现代服务业合作区管理局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spacing w:line="360" w:lineRule="auto"/>
        <w:ind w:firstLine="480" w:firstLineChars="200"/>
        <w:rPr>
          <w:rFonts w:hint="eastAsia" w:ascii="宋体" w:hAnsi="宋体" w:cs="宋体"/>
          <w:color w:val="auto"/>
          <w:sz w:val="24"/>
          <w:highlight w:val="none"/>
          <w:u w:val="single"/>
        </w:rPr>
      </w:pPr>
      <w:r>
        <w:rPr>
          <w:rFonts w:hint="eastAsia" w:ascii="宋体" w:hAnsi="宋体" w:cs="宋体"/>
          <w:color w:val="auto"/>
          <w:sz w:val="24"/>
          <w:highlight w:val="none"/>
        </w:rPr>
        <w:t>承接方（乙方）：</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 xml:space="preserve"> </w:t>
      </w:r>
    </w:p>
    <w:p>
      <w:pPr>
        <w:spacing w:line="360" w:lineRule="auto"/>
        <w:jc w:val="center"/>
        <w:rPr>
          <w:rFonts w:hint="eastAsia" w:ascii="宋体" w:hAnsi="宋体" w:cs="宋体"/>
          <w:color w:val="auto"/>
          <w:sz w:val="24"/>
          <w:highlight w:val="none"/>
        </w:rPr>
      </w:pP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二〇二</w:t>
      </w:r>
      <w:r>
        <w:rPr>
          <w:rFonts w:hint="eastAsia" w:ascii="宋体" w:hAnsi="宋体" w:cs="宋体"/>
          <w:color w:val="auto"/>
          <w:sz w:val="24"/>
          <w:highlight w:val="none"/>
          <w:lang w:val="en-US" w:eastAsia="zh-CN"/>
        </w:rPr>
        <w:t>四</w:t>
      </w:r>
      <w:r>
        <w:rPr>
          <w:rFonts w:hint="eastAsia" w:ascii="宋体" w:hAnsi="宋体" w:cs="宋体"/>
          <w:color w:val="auto"/>
          <w:sz w:val="24"/>
          <w:highlight w:val="none"/>
        </w:rPr>
        <w:t>年  月</w:t>
      </w:r>
    </w:p>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本合同共    页（不含封面）</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 xml:space="preserve">甲方： </w:t>
      </w:r>
      <w:r>
        <w:rPr>
          <w:rFonts w:hint="eastAsia" w:ascii="宋体" w:hAnsi="宋体" w:cs="宋体"/>
          <w:color w:val="auto"/>
          <w:sz w:val="24"/>
          <w:highlight w:val="none"/>
          <w:u w:val="single"/>
        </w:rPr>
        <w:t>深圳市前海深港现代服务业合作区管理局</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地址：</w:t>
      </w:r>
      <w:r>
        <w:rPr>
          <w:rFonts w:hint="eastAsia" w:ascii="宋体" w:hAnsi="宋体" w:cs="宋体"/>
          <w:b w:val="0"/>
          <w:bCs w:val="0"/>
          <w:color w:val="auto"/>
          <w:sz w:val="24"/>
          <w:highlight w:val="none"/>
        </w:rPr>
        <w:t xml:space="preserve"> 深圳市前海深港合作区桂湾五路123号前海大厦T1栋23-25楼</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法定代表人： </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乙方：</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地址：</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法定代表人：</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 xml:space="preserve">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以下甲方和乙方合称“双方”。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中华人民共和国民法典》等法律、法规的相关规定和编号为【】招标项目的中标结果，由【***】单位（以下简称乙方）为中标人。按照《中华人民共和国民法典》和《深圳经济特区政府采购条例》，经深圳市前海深港现代服务业合作区管理局（以下简称甲方）</w:t>
      </w:r>
      <w:r>
        <w:rPr>
          <w:rFonts w:hint="default" w:ascii="宋体" w:hAnsi="宋体" w:eastAsia="宋体" w:cs="宋体"/>
          <w:color w:val="auto"/>
          <w:sz w:val="24"/>
          <w:szCs w:val="24"/>
          <w:highlight w:val="none"/>
        </w:rPr>
        <w:t>和乙方协商，就甲方委托乙方承担</w:t>
      </w:r>
      <w:r>
        <w:rPr>
          <w:rFonts w:hint="default" w:ascii="宋体" w:hAnsi="宋体" w:eastAsia="宋体" w:cs="宋体"/>
          <w:color w:val="auto"/>
          <w:sz w:val="24"/>
          <w:szCs w:val="24"/>
          <w:highlight w:val="none"/>
          <w:u w:val="single"/>
        </w:rPr>
        <w:t xml:space="preserve"> 《202</w:t>
      </w:r>
      <w:r>
        <w:rPr>
          <w:rFonts w:hint="eastAsia" w:ascii="宋体" w:hAnsi="宋体" w:eastAsia="宋体" w:cs="宋体"/>
          <w:color w:val="auto"/>
          <w:sz w:val="24"/>
          <w:szCs w:val="24"/>
          <w:highlight w:val="none"/>
          <w:u w:val="single"/>
          <w:lang w:val="en-US" w:eastAsia="zh-CN"/>
        </w:rPr>
        <w:t>4</w:t>
      </w:r>
      <w:r>
        <w:rPr>
          <w:rFonts w:hint="default" w:ascii="宋体" w:hAnsi="宋体" w:eastAsia="宋体" w:cs="宋体"/>
          <w:color w:val="auto"/>
          <w:sz w:val="24"/>
          <w:szCs w:val="24"/>
          <w:highlight w:val="none"/>
          <w:u w:val="single"/>
        </w:rPr>
        <w:t xml:space="preserve">年度前海企业所得税优惠产业界定服务项目》 </w:t>
      </w:r>
      <w:r>
        <w:rPr>
          <w:rFonts w:hint="default" w:ascii="宋体" w:hAnsi="宋体" w:eastAsia="宋体" w:cs="宋体"/>
          <w:color w:val="auto"/>
          <w:sz w:val="24"/>
          <w:szCs w:val="24"/>
          <w:highlight w:val="none"/>
        </w:rPr>
        <w:t>（以下简称本项目），达成以下合同条款</w:t>
      </w:r>
      <w:r>
        <w:rPr>
          <w:rFonts w:hint="eastAsia" w:ascii="宋体" w:hAnsi="宋体" w:cs="宋体"/>
          <w:color w:val="auto"/>
          <w:sz w:val="24"/>
          <w:highlight w:val="none"/>
        </w:rPr>
        <w:t>：</w:t>
      </w:r>
    </w:p>
    <w:p>
      <w:pPr>
        <w:spacing w:line="360" w:lineRule="auto"/>
        <w:ind w:firstLine="482" w:firstLineChars="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项目内容</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项目名称：202</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年度前海企业所得税优惠产业界定服务项目</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1.项目概况：</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1.1.</w:t>
      </w:r>
      <w:r>
        <w:rPr>
          <w:rFonts w:hint="eastAsia" w:ascii="宋体" w:hAnsi="宋体" w:eastAsia="宋体" w:cs="宋体"/>
          <w:b w:val="0"/>
          <w:bCs w:val="0"/>
          <w:color w:val="auto"/>
          <w:sz w:val="24"/>
          <w:szCs w:val="24"/>
          <w:highlight w:val="none"/>
        </w:rPr>
        <w:t>开展政策咨询服务。组织专家对前海企业开展常态化咨询辅导，全年开展不少于</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0次企业所得税优惠政策的面对面咨询辅导服务。</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1.2.</w:t>
      </w:r>
      <w:r>
        <w:rPr>
          <w:rFonts w:hint="eastAsia" w:ascii="宋体" w:hAnsi="宋体" w:eastAsia="宋体" w:cs="宋体"/>
          <w:b w:val="0"/>
          <w:bCs w:val="0"/>
          <w:color w:val="auto"/>
          <w:sz w:val="24"/>
          <w:szCs w:val="24"/>
          <w:highlight w:val="none"/>
        </w:rPr>
        <w:t>组织开展界定评审。根据税务机关报送的202</w:t>
      </w: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年度界定企业名单，组织专家评审，依据财税〔2021〕30号文、深前海规〔2022〕4号文，对企业是否符合前海企业所得税优惠政策条件进行财务以及技术领域的专项评审，出具专家评审报告。预计需界定企业约为50家，按现代物流业、信息服务业、科技服务业、文化创意产业、商务服务业等五大产业分批次进行界定（其中涵盖跨产业情况），预计分10组进行（实际分组根据工作开展需要确定），每组匹配相应行业领域专家及财税专家，每组至少由3名行业专家、2名财税专家构成。</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2.工作内容</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本服务有效期内，</w:t>
      </w:r>
      <w:r>
        <w:rPr>
          <w:rFonts w:hint="eastAsia" w:ascii="宋体" w:hAnsi="宋体" w:eastAsia="宋体" w:cs="宋体"/>
          <w:b w:val="0"/>
          <w:bCs w:val="0"/>
          <w:color w:val="auto"/>
          <w:sz w:val="24"/>
          <w:szCs w:val="24"/>
          <w:highlight w:val="none"/>
          <w:lang w:eastAsia="zh-CN"/>
        </w:rPr>
        <w:t>甲方</w:t>
      </w:r>
      <w:r>
        <w:rPr>
          <w:rFonts w:hint="eastAsia" w:ascii="宋体" w:hAnsi="宋体" w:eastAsia="宋体" w:cs="宋体"/>
          <w:b w:val="0"/>
          <w:bCs w:val="0"/>
          <w:color w:val="auto"/>
          <w:sz w:val="24"/>
          <w:szCs w:val="24"/>
          <w:highlight w:val="none"/>
        </w:rPr>
        <w:t>委托</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组织10组专家（每组5人以上）对前海合作区注册企业的企业所得税优惠产业界定项目进行评审以及开展</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0次以上企业所得税界定咨询服务。具体如下：</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2.1.</w:t>
      </w:r>
      <w:r>
        <w:rPr>
          <w:rFonts w:hint="eastAsia" w:ascii="宋体" w:hAnsi="宋体" w:eastAsia="宋体" w:cs="宋体"/>
          <w:b w:val="0"/>
          <w:bCs w:val="0"/>
          <w:color w:val="auto"/>
          <w:sz w:val="24"/>
          <w:szCs w:val="24"/>
          <w:highlight w:val="none"/>
          <w:lang w:eastAsia="zh-CN"/>
        </w:rPr>
        <w:t>甲方</w:t>
      </w:r>
      <w:r>
        <w:rPr>
          <w:rFonts w:hint="eastAsia" w:ascii="宋体" w:hAnsi="宋体" w:eastAsia="宋体" w:cs="宋体"/>
          <w:b w:val="0"/>
          <w:bCs w:val="0"/>
          <w:color w:val="auto"/>
          <w:sz w:val="24"/>
          <w:szCs w:val="24"/>
          <w:highlight w:val="none"/>
        </w:rPr>
        <w:t>委托</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进行评审的企业是指于2024年被税务机关抽取，需对2023年纳税年度主营业务是否属于《前海深港现代服务业合作区企业所得税优惠目录（2021版）》（财税〔2021〕30号）进行界定的企业。</w:t>
      </w:r>
      <w:r>
        <w:rPr>
          <w:rFonts w:hint="eastAsia" w:ascii="宋体" w:hAnsi="宋体" w:eastAsia="宋体" w:cs="宋体"/>
          <w:b w:val="0"/>
          <w:bCs w:val="0"/>
          <w:color w:val="auto"/>
          <w:sz w:val="24"/>
          <w:szCs w:val="24"/>
          <w:highlight w:val="none"/>
          <w:lang w:eastAsia="zh-CN"/>
        </w:rPr>
        <w:t>甲方</w:t>
      </w:r>
      <w:r>
        <w:rPr>
          <w:rFonts w:hint="eastAsia" w:ascii="宋体" w:hAnsi="宋体" w:eastAsia="宋体" w:cs="宋体"/>
          <w:b w:val="0"/>
          <w:bCs w:val="0"/>
          <w:color w:val="auto"/>
          <w:sz w:val="24"/>
          <w:szCs w:val="24"/>
          <w:highlight w:val="none"/>
        </w:rPr>
        <w:t>委托</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开展咨询辅导的企业为前海合作区内注册，希望享受前海企业所得税优惠政策的企业。</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2.2.</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应按照《财政部税务总局关于延续深圳前海深港现代服务业合作区企业所得税优惠政策的通知》（财税〔2021〕30号）、《深圳市前海管理局关于印发&lt;前海企业所得税优惠产业界定服务指引&gt;的通知》（深前海规〔2022〕4号）、《深圳市前海管理局关于印发&lt;前海企业所得税优惠产业界定操作规程&gt;的通知》（深前海〔2022〕55号）及其附件规定的标准和要求，对前海企业提供的产业界定申请材料进行审核并出具《评审报告》，《评审报告》中应包括但不限于界定结果、界定依据等。</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2.3.</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应根据上述规定及合同约定，制定前海企业所得税优惠产业界定项目的评审操作规范，报</w:t>
      </w:r>
      <w:r>
        <w:rPr>
          <w:rFonts w:hint="eastAsia" w:ascii="宋体" w:hAnsi="宋体" w:eastAsia="宋体" w:cs="宋体"/>
          <w:b w:val="0"/>
          <w:bCs w:val="0"/>
          <w:color w:val="auto"/>
          <w:sz w:val="24"/>
          <w:szCs w:val="24"/>
          <w:highlight w:val="none"/>
          <w:lang w:eastAsia="zh-CN"/>
        </w:rPr>
        <w:t>甲方</w:t>
      </w:r>
      <w:r>
        <w:rPr>
          <w:rFonts w:hint="eastAsia" w:ascii="宋体" w:hAnsi="宋体" w:eastAsia="宋体" w:cs="宋体"/>
          <w:b w:val="0"/>
          <w:bCs w:val="0"/>
          <w:color w:val="auto"/>
          <w:sz w:val="24"/>
          <w:szCs w:val="24"/>
          <w:highlight w:val="none"/>
        </w:rPr>
        <w:t>备案，并严格按照审核通过后的流程开展评审工作。</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2.4.</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应配备适应对应产业类别评审需要的评审专家参加评审，评审专家应具有与评审项目相匹配的行业从业经历或者专业背景，原则上，评审专家组组长应具有正高以上职称，评审专家组成员应具有副高以上职称，评审工作以书面审核为主，根据企业意愿，</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可组织企业参加答辩。评审期间，经</w:t>
      </w:r>
      <w:r>
        <w:rPr>
          <w:rFonts w:hint="eastAsia" w:ascii="宋体" w:hAnsi="宋体" w:eastAsia="宋体" w:cs="宋体"/>
          <w:b w:val="0"/>
          <w:bCs w:val="0"/>
          <w:color w:val="auto"/>
          <w:sz w:val="24"/>
          <w:szCs w:val="24"/>
          <w:highlight w:val="none"/>
          <w:lang w:eastAsia="zh-CN"/>
        </w:rPr>
        <w:t>甲方</w:t>
      </w:r>
      <w:r>
        <w:rPr>
          <w:rFonts w:hint="eastAsia" w:ascii="宋体" w:hAnsi="宋体" w:eastAsia="宋体" w:cs="宋体"/>
          <w:b w:val="0"/>
          <w:bCs w:val="0"/>
          <w:color w:val="auto"/>
          <w:sz w:val="24"/>
          <w:szCs w:val="24"/>
          <w:highlight w:val="none"/>
        </w:rPr>
        <w:t>同意，</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可要求企业做出书面解释说明、补充相关材料或进行材料抽核。</w:t>
      </w:r>
      <w:r>
        <w:rPr>
          <w:rFonts w:hint="eastAsia" w:ascii="宋体" w:hAnsi="宋体" w:eastAsia="宋体" w:cs="宋体"/>
          <w:b w:val="0"/>
          <w:bCs w:val="0"/>
          <w:color w:val="auto"/>
          <w:sz w:val="24"/>
          <w:szCs w:val="24"/>
          <w:highlight w:val="none"/>
          <w:lang w:eastAsia="zh-CN"/>
        </w:rPr>
        <w:t>甲方</w:t>
      </w:r>
      <w:r>
        <w:rPr>
          <w:rFonts w:hint="eastAsia" w:ascii="宋体" w:hAnsi="宋体" w:eastAsia="宋体" w:cs="宋体"/>
          <w:b w:val="0"/>
          <w:bCs w:val="0"/>
          <w:color w:val="auto"/>
          <w:sz w:val="24"/>
          <w:szCs w:val="24"/>
          <w:highlight w:val="none"/>
        </w:rPr>
        <w:t>组织开展现场核实时，</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应按</w:t>
      </w:r>
      <w:r>
        <w:rPr>
          <w:rFonts w:hint="eastAsia" w:ascii="宋体" w:hAnsi="宋体" w:eastAsia="宋体" w:cs="宋体"/>
          <w:b w:val="0"/>
          <w:bCs w:val="0"/>
          <w:color w:val="auto"/>
          <w:sz w:val="24"/>
          <w:szCs w:val="24"/>
          <w:highlight w:val="none"/>
          <w:lang w:eastAsia="zh-CN"/>
        </w:rPr>
        <w:t>甲方</w:t>
      </w:r>
      <w:r>
        <w:rPr>
          <w:rFonts w:hint="eastAsia" w:ascii="宋体" w:hAnsi="宋体" w:eastAsia="宋体" w:cs="宋体"/>
          <w:b w:val="0"/>
          <w:bCs w:val="0"/>
          <w:color w:val="auto"/>
          <w:sz w:val="24"/>
          <w:szCs w:val="24"/>
          <w:highlight w:val="none"/>
        </w:rPr>
        <w:t>要求予以配合。其中，专家审核时限可根据面谈所需时间进行相应顺延。</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2.5.</w:t>
      </w:r>
      <w:r>
        <w:rPr>
          <w:rFonts w:hint="eastAsia" w:ascii="宋体" w:hAnsi="宋体" w:eastAsia="宋体" w:cs="宋体"/>
          <w:b w:val="0"/>
          <w:bCs w:val="0"/>
          <w:color w:val="auto"/>
          <w:sz w:val="24"/>
          <w:szCs w:val="24"/>
          <w:highlight w:val="none"/>
        </w:rPr>
        <w:t>若</w:t>
      </w:r>
      <w:r>
        <w:rPr>
          <w:rFonts w:hint="eastAsia" w:ascii="宋体" w:hAnsi="宋体" w:eastAsia="宋体" w:cs="宋体"/>
          <w:b w:val="0"/>
          <w:bCs w:val="0"/>
          <w:color w:val="auto"/>
          <w:sz w:val="24"/>
          <w:szCs w:val="24"/>
          <w:highlight w:val="none"/>
          <w:lang w:eastAsia="zh-CN"/>
        </w:rPr>
        <w:t>甲方</w:t>
      </w:r>
      <w:r>
        <w:rPr>
          <w:rFonts w:hint="eastAsia" w:ascii="宋体" w:hAnsi="宋体" w:eastAsia="宋体" w:cs="宋体"/>
          <w:b w:val="0"/>
          <w:bCs w:val="0"/>
          <w:color w:val="auto"/>
          <w:sz w:val="24"/>
          <w:szCs w:val="24"/>
          <w:highlight w:val="none"/>
        </w:rPr>
        <w:t>以分批的方式提供送审项目，</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应在收齐</w:t>
      </w:r>
      <w:r>
        <w:rPr>
          <w:rFonts w:hint="eastAsia" w:ascii="宋体" w:hAnsi="宋体" w:eastAsia="宋体" w:cs="宋体"/>
          <w:b w:val="0"/>
          <w:bCs w:val="0"/>
          <w:color w:val="auto"/>
          <w:sz w:val="24"/>
          <w:szCs w:val="24"/>
          <w:highlight w:val="none"/>
          <w:lang w:eastAsia="zh-CN"/>
        </w:rPr>
        <w:t>甲方</w:t>
      </w:r>
      <w:r>
        <w:rPr>
          <w:rFonts w:hint="eastAsia" w:ascii="宋体" w:hAnsi="宋体" w:eastAsia="宋体" w:cs="宋体"/>
          <w:b w:val="0"/>
          <w:bCs w:val="0"/>
          <w:color w:val="auto"/>
          <w:sz w:val="24"/>
          <w:szCs w:val="24"/>
          <w:highlight w:val="none"/>
        </w:rPr>
        <w:t>提供的每批次送审项目材料之日起10个工作日内将该批次《评审报告》以书面形式提交</w:t>
      </w:r>
      <w:r>
        <w:rPr>
          <w:rFonts w:hint="eastAsia" w:ascii="宋体" w:hAnsi="宋体" w:eastAsia="宋体" w:cs="宋体"/>
          <w:b w:val="0"/>
          <w:bCs w:val="0"/>
          <w:color w:val="auto"/>
          <w:sz w:val="24"/>
          <w:szCs w:val="24"/>
          <w:highlight w:val="none"/>
          <w:lang w:eastAsia="zh-CN"/>
        </w:rPr>
        <w:t>甲方</w:t>
      </w:r>
      <w:r>
        <w:rPr>
          <w:rFonts w:hint="eastAsia" w:ascii="宋体" w:hAnsi="宋体" w:eastAsia="宋体" w:cs="宋体"/>
          <w:b w:val="0"/>
          <w:bCs w:val="0"/>
          <w:color w:val="auto"/>
          <w:sz w:val="24"/>
          <w:szCs w:val="24"/>
          <w:highlight w:val="none"/>
        </w:rPr>
        <w:t>，如确有特殊情况，经</w:t>
      </w:r>
      <w:r>
        <w:rPr>
          <w:rFonts w:hint="eastAsia" w:ascii="宋体" w:hAnsi="宋体" w:eastAsia="宋体" w:cs="宋体"/>
          <w:b w:val="0"/>
          <w:bCs w:val="0"/>
          <w:color w:val="auto"/>
          <w:sz w:val="24"/>
          <w:szCs w:val="24"/>
          <w:highlight w:val="none"/>
          <w:lang w:eastAsia="zh-CN"/>
        </w:rPr>
        <w:t>甲方</w:t>
      </w:r>
      <w:r>
        <w:rPr>
          <w:rFonts w:hint="eastAsia" w:ascii="宋体" w:hAnsi="宋体" w:eastAsia="宋体" w:cs="宋体"/>
          <w:b w:val="0"/>
          <w:bCs w:val="0"/>
          <w:color w:val="auto"/>
          <w:sz w:val="24"/>
          <w:szCs w:val="24"/>
          <w:highlight w:val="none"/>
        </w:rPr>
        <w:t>书面同意，评审报告交付时间可以双方书面约定为准。每批次《评审报告》完成时限自</w:t>
      </w:r>
      <w:r>
        <w:rPr>
          <w:rFonts w:hint="eastAsia" w:ascii="宋体" w:hAnsi="宋体" w:eastAsia="宋体" w:cs="宋体"/>
          <w:b w:val="0"/>
          <w:bCs w:val="0"/>
          <w:color w:val="auto"/>
          <w:sz w:val="24"/>
          <w:szCs w:val="24"/>
          <w:highlight w:val="none"/>
          <w:lang w:eastAsia="zh-CN"/>
        </w:rPr>
        <w:t>甲方</w:t>
      </w:r>
      <w:r>
        <w:rPr>
          <w:rFonts w:hint="eastAsia" w:ascii="宋体" w:hAnsi="宋体" w:eastAsia="宋体" w:cs="宋体"/>
          <w:b w:val="0"/>
          <w:bCs w:val="0"/>
          <w:color w:val="auto"/>
          <w:sz w:val="24"/>
          <w:szCs w:val="24"/>
          <w:highlight w:val="none"/>
        </w:rPr>
        <w:t>向</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移交该批次项目材料之日的次日开始计算，各批次间不累计计算，在后批次的审核工作起算时间和审核时长不受在先批次审核工作的影响。</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2.6.</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提交的《评审报告》应包括该批次全部送审企业的产业及主营业务收入界定情况。</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2.7.</w:t>
      </w:r>
      <w:r>
        <w:rPr>
          <w:rFonts w:hint="eastAsia" w:ascii="宋体" w:hAnsi="宋体" w:eastAsia="宋体" w:cs="宋体"/>
          <w:b w:val="0"/>
          <w:bCs w:val="0"/>
          <w:color w:val="auto"/>
          <w:sz w:val="24"/>
          <w:szCs w:val="24"/>
          <w:highlight w:val="none"/>
        </w:rPr>
        <w:t>组织专家对前海企业开展常态化咨询辅导，全年开展不少于</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0次企业所得税优惠政策的面对面咨询辅导服务。辅导方式多样，可以同时面向多家企业开展线上和线下相结合的政策讲解活动，也可以由</w:t>
      </w:r>
      <w:r>
        <w:rPr>
          <w:rFonts w:hint="eastAsia" w:ascii="宋体" w:hAnsi="宋体" w:eastAsia="宋体" w:cs="宋体"/>
          <w:b w:val="0"/>
          <w:bCs w:val="0"/>
          <w:color w:val="auto"/>
          <w:sz w:val="24"/>
          <w:szCs w:val="24"/>
          <w:highlight w:val="none"/>
          <w:lang w:eastAsia="zh-CN"/>
        </w:rPr>
        <w:t>乙方</w:t>
      </w:r>
      <w:r>
        <w:rPr>
          <w:rFonts w:hint="eastAsia" w:ascii="宋体" w:hAnsi="宋体" w:eastAsia="宋体" w:cs="宋体"/>
          <w:b w:val="0"/>
          <w:bCs w:val="0"/>
          <w:color w:val="auto"/>
          <w:sz w:val="24"/>
          <w:szCs w:val="24"/>
          <w:highlight w:val="none"/>
        </w:rPr>
        <w:t>组织专家对重点企业开展“一对一”服务，提供定制化咨询辅导。</w:t>
      </w:r>
    </w:p>
    <w:p>
      <w:pPr>
        <w:spacing w:line="360" w:lineRule="auto"/>
        <w:ind w:firstLine="482" w:firstLineChars="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服务期限</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rPr>
        <w:t>工作成果</w:t>
      </w:r>
      <w:r>
        <w:rPr>
          <w:rFonts w:hint="eastAsia" w:ascii="宋体" w:hAnsi="宋体" w:cs="宋体"/>
          <w:b/>
          <w:color w:val="auto"/>
          <w:sz w:val="24"/>
          <w:highlight w:val="none"/>
        </w:rPr>
        <w:t>及验收</w:t>
      </w:r>
      <w:r>
        <w:rPr>
          <w:rFonts w:hint="eastAsia" w:ascii="宋体" w:hAnsi="宋体" w:cs="宋体"/>
          <w:b/>
          <w:color w:val="auto"/>
          <w:sz w:val="24"/>
          <w:highlight w:val="none"/>
          <w:lang w:val="en-US" w:eastAsia="zh-CN"/>
        </w:rPr>
        <w:t>标准</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1.服务期限：</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color w:val="auto"/>
          <w:sz w:val="24"/>
          <w:szCs w:val="24"/>
          <w:highlight w:val="none"/>
        </w:rPr>
        <w:t>自签署合同之日起至202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年12月31日止，</w:t>
      </w:r>
      <w:r>
        <w:rPr>
          <w:rFonts w:hint="eastAsia" w:ascii="宋体" w:hAnsi="宋体" w:eastAsia="宋体" w:cs="宋体"/>
          <w:color w:val="auto"/>
          <w:sz w:val="24"/>
          <w:szCs w:val="24"/>
          <w:highlight w:val="none"/>
          <w:lang w:val="en-US" w:eastAsia="zh-CN"/>
        </w:rPr>
        <w:t>乙方</w:t>
      </w:r>
      <w:r>
        <w:rPr>
          <w:rFonts w:hint="eastAsia" w:ascii="宋体" w:hAnsi="宋体" w:eastAsia="宋体" w:cs="宋体"/>
          <w:color w:val="auto"/>
          <w:sz w:val="24"/>
          <w:szCs w:val="24"/>
          <w:highlight w:val="none"/>
        </w:rPr>
        <w:t>应按照约定时间完成相关工作</w:t>
      </w:r>
      <w:r>
        <w:rPr>
          <w:rFonts w:hint="eastAsia" w:ascii="宋体" w:hAnsi="宋体" w:eastAsia="宋体" w:cs="宋体"/>
          <w:b w:val="0"/>
          <w:bCs w:val="0"/>
          <w:color w:val="auto"/>
          <w:sz w:val="24"/>
          <w:szCs w:val="24"/>
          <w:highlight w:val="none"/>
        </w:rPr>
        <w:t>。</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2.工作成果</w:t>
      </w:r>
      <w:r>
        <w:rPr>
          <w:rFonts w:hint="eastAsia" w:ascii="宋体" w:hAnsi="宋体" w:cs="宋体"/>
          <w:b w:val="0"/>
          <w:bCs/>
          <w:color w:val="auto"/>
          <w:sz w:val="24"/>
          <w:highlight w:val="none"/>
        </w:rPr>
        <w:t>及验收</w:t>
      </w:r>
      <w:r>
        <w:rPr>
          <w:rFonts w:hint="eastAsia" w:ascii="宋体" w:hAnsi="宋体" w:cs="宋体"/>
          <w:b w:val="0"/>
          <w:bCs/>
          <w:color w:val="auto"/>
          <w:sz w:val="24"/>
          <w:highlight w:val="none"/>
          <w:lang w:val="en-US" w:eastAsia="zh-CN"/>
        </w:rPr>
        <w:t>标准</w:t>
      </w:r>
      <w:r>
        <w:rPr>
          <w:rFonts w:hint="eastAsia" w:ascii="宋体" w:hAnsi="宋体" w:eastAsia="宋体" w:cs="宋体"/>
          <w:b w:val="0"/>
          <w:bCs w:val="0"/>
          <w:color w:val="auto"/>
          <w:sz w:val="24"/>
          <w:szCs w:val="24"/>
          <w:highlight w:val="none"/>
        </w:rPr>
        <w:t>：</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2.1.202</w:t>
      </w:r>
      <w:r>
        <w:rPr>
          <w:rFonts w:hint="eastAsia" w:ascii="宋体" w:hAnsi="宋体" w:eastAsia="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rPr>
        <w:t>年度《前海企业所得税优惠产业界定评审报告》，分别以书面形式（按甲方要求印制六份）和电子文件形式提交；</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2.2.本评审工作验收标准为乙方严格按照向甲方备案的评审操作规范开展评审工作，出具的评审报告能够完整且如实反映评审专家意见，对企业是否符合前海企业所得税优惠</w:t>
      </w:r>
      <w:r>
        <w:rPr>
          <w:rFonts w:hint="eastAsia" w:ascii="宋体" w:hAnsi="宋体" w:eastAsia="宋体" w:cs="宋体"/>
          <w:b w:val="0"/>
          <w:bCs w:val="0"/>
          <w:color w:val="auto"/>
          <w:sz w:val="24"/>
          <w:szCs w:val="24"/>
          <w:highlight w:val="none"/>
          <w:lang w:val="en-US" w:eastAsia="zh-CN"/>
        </w:rPr>
        <w:t>政策</w:t>
      </w:r>
      <w:r>
        <w:rPr>
          <w:rFonts w:hint="eastAsia" w:ascii="宋体" w:hAnsi="宋体" w:eastAsia="宋体" w:cs="宋体"/>
          <w:b w:val="0"/>
          <w:bCs w:val="0"/>
          <w:color w:val="auto"/>
          <w:sz w:val="24"/>
          <w:szCs w:val="24"/>
          <w:highlight w:val="none"/>
        </w:rPr>
        <w:t>条件进行清晰阐述，并按要求完成政策咨询服务，最终成果验收合格的标志为甲方审查通过。</w:t>
      </w:r>
    </w:p>
    <w:p>
      <w:pPr>
        <w:spacing w:line="360" w:lineRule="auto"/>
        <w:ind w:firstLine="482" w:firstLineChars="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项目资料归属</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1.所有提交给甲方的项目文件及相关资料的阶段性成果及最后文本，包括为履行服务范围所编制的计划和证明资料等，都属于甲方所有，乙方在提交给甲方之前应将上述资料进行整理归类和编制索引。</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2.乙方未经甲方的书面同意，不得将上述资料用于与本项目之外的任何项目，也不得将其泄露或授权给第三方使用。</w:t>
      </w:r>
    </w:p>
    <w:p>
      <w:pPr>
        <w:spacing w:line="360" w:lineRule="auto"/>
        <w:ind w:firstLine="482" w:firstLineChars="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甲方的权利义务</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1.甲方有权向乙方询问评审工作进展及相关情况，并要求乙方在指定时间内做出答复。</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2.甲方有权对乙方提交的最终成果等相关文件进行审核并提出修改建议。甲方有权对乙方提交的成果进行验收，并与税务主管部门等政府单位共享。</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3.甲方有权要求乙方组织评审专家对前海企业提供企业所得税优惠政策产业界定咨询服务。</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4.甲方对乙方在委托权限范围内完成委托事项有指导、监督权利。</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5.甲方应将评审工作所需相关档案资料、信息数据等移交给乙方，双方对甲方提供的委托材料在移交清单上进行签字确认。</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6.甲方按本合同约定的时间和方式向乙方支付服务费用。</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7.甲方指定项目联系人： </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姓名： </w:t>
      </w:r>
      <w:r>
        <w:rPr>
          <w:rFonts w:hint="eastAsia" w:ascii="宋体" w:hAnsi="宋体" w:eastAsia="宋体" w:cs="宋体"/>
          <w:b w:val="0"/>
          <w:bCs w:val="0"/>
          <w:color w:val="auto"/>
          <w:sz w:val="24"/>
          <w:szCs w:val="24"/>
          <w:highlight w:val="none"/>
          <w:lang w:val="en-US" w:eastAsia="zh-CN"/>
        </w:rPr>
        <w:t>吴</w:t>
      </w:r>
      <w:r>
        <w:rPr>
          <w:rFonts w:hint="eastAsia" w:ascii="宋体" w:hAnsi="宋体" w:eastAsia="宋体" w:cs="宋体"/>
          <w:b w:val="0"/>
          <w:bCs w:val="0"/>
          <w:color w:val="auto"/>
          <w:sz w:val="24"/>
          <w:szCs w:val="24"/>
          <w:highlight w:val="none"/>
        </w:rPr>
        <w:t>女士</w:t>
      </w:r>
    </w:p>
    <w:p>
      <w:pPr>
        <w:spacing w:line="360" w:lineRule="auto"/>
        <w:ind w:firstLine="480" w:firstLineChars="200"/>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联系方式：0755-88105</w:t>
      </w:r>
      <w:r>
        <w:rPr>
          <w:rFonts w:hint="eastAsia" w:ascii="宋体" w:hAnsi="宋体" w:eastAsia="宋体" w:cs="宋体"/>
          <w:b w:val="0"/>
          <w:bCs w:val="0"/>
          <w:color w:val="auto"/>
          <w:sz w:val="24"/>
          <w:szCs w:val="24"/>
          <w:highlight w:val="none"/>
          <w:lang w:val="en-US" w:eastAsia="zh-CN"/>
        </w:rPr>
        <w:t>403</w:t>
      </w:r>
    </w:p>
    <w:p>
      <w:pPr>
        <w:spacing w:line="360" w:lineRule="auto"/>
        <w:ind w:firstLine="482" w:firstLineChars="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第五条 乙方的权利义务</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1.乙方有权要求甲方按本合同约定的时间和方式支付服务费。</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2.乙方应当严格按照《财政部 税务总局关于延续深圳前海深港现代服务业合作区企业所得税优惠政策的通知》（财税〔2021〕30号）、《深圳市前海管理局关于印发&lt;前海企业所得税优惠产业界定服务指引&gt;的通知》（深前海规〔2022〕4号）、《深圳市前海管理局关于印发&lt;前海企业所得税优惠产业界定操作规程&gt;的通知》（深前海〔2022〕55号）及其附件规定的标准和要求对相关企业进行评审和释疑解答，不应擅自做出扩充解释或者缩小解释。乙方应接受甲方对工作进展的询问、监督和指导，严格按本合同约定的内容、标准和期限完成评审工作，并向甲方提交成果。</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3.根据甲方移交的送审企业清单及材料，按照本合同的相关要求完成评审工作。</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4.乙方应根据甲方要求，对前海企业提供企业所得税优惠政策产业界定咨询服务。</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5.乙方应指派专人按时完成本合同约定的工作。为保证项目成果的质量，乙方在合同履行期间，应按照本项目工作内容要求组织专家队伍，成立项目团队（详见附件）。项目负责人负责对项目实施全过程进行组织和指导，并承担项目的实质性工作。负责人及相关工作人员名单在甲方确认后如需更换，乙方应事先征得甲方的书面同意，且接替的工作人员的职位、资历、资质应与原定工作人员相当。</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6.乙方根据甲方及项目申报单位提供的材料完成专家评审工作并出具《评审报告》，乙方对所出具的报告的合法性、真实性、公正性负责，但因项目申报单位存在造假情况的除外。</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7.需要甲方参与或配合的工作，乙方应提前3个工作日书面通知甲方；甲方接到乙方通知后，因不参与或不配合乙方的工作导致乙方无法履行本合同义务的，乙方的义务履行期限可相应顺延。</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8.因甲方未能在书面商定时间内向乙方提供评审所需的全部资料和信息的，双方经过协商可以进一步约定完成的日期，乙方的责任期也随之顺延。</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 xml:space="preserve">9.乙方应采取必要措施配合甲方验收人员的工作，对于验收过程中发现的问题，乙方应在发现问题之日起3个工作日内进行改正。 </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10.乙方有维护甲方声誉的义务，乙方不能以甲方名义从事与本项目无关的任何事务，否则甲方有权追究其相关责任。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11.乙方应独立完成本评审工作。未经甲方书面同意，乙方不得将本合同项下的权利和义务的全部或部分转让给任何第三方。</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12.针对甲方就乙方提交的《评审报告》等相关文件提出的修改意见，乙方应当在甲方指定的修改时间内完成修改。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、乙方指定项目联系人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姓名： </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联系方式： </w:t>
      </w:r>
    </w:p>
    <w:p>
      <w:pPr>
        <w:spacing w:line="360" w:lineRule="auto"/>
        <w:ind w:firstLine="482"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六</w:t>
      </w:r>
      <w:r>
        <w:rPr>
          <w:rFonts w:hint="eastAsia" w:ascii="宋体" w:hAnsi="宋体" w:cs="宋体"/>
          <w:b/>
          <w:bCs/>
          <w:color w:val="auto"/>
          <w:sz w:val="24"/>
          <w:highlight w:val="none"/>
        </w:rPr>
        <w:t>条  人员要求</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以下为本项目核心领导团队。</w:t>
      </w:r>
    </w:p>
    <w:tbl>
      <w:tblPr>
        <w:tblStyle w:val="13"/>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序号</w:t>
            </w:r>
          </w:p>
        </w:tc>
        <w:tc>
          <w:tcPr>
            <w:tcW w:w="116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姓名</w:t>
            </w: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性别</w:t>
            </w: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年龄</w:t>
            </w: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学历</w:t>
            </w:r>
          </w:p>
        </w:tc>
        <w:tc>
          <w:tcPr>
            <w:tcW w:w="139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职称、职务</w:t>
            </w:r>
          </w:p>
        </w:tc>
        <w:tc>
          <w:tcPr>
            <w:tcW w:w="290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拟任</w:t>
            </w:r>
            <w:r>
              <w:rPr>
                <w:rFonts w:ascii="宋体" w:hAnsi="宋体" w:cs="宋体"/>
                <w:color w:val="auto"/>
                <w:sz w:val="24"/>
                <w:highlight w:val="none"/>
              </w:rPr>
              <w:t>团队</w:t>
            </w:r>
            <w:r>
              <w:rPr>
                <w:rFonts w:hint="eastAsia" w:ascii="宋体" w:hAnsi="宋体" w:cs="宋体"/>
                <w:color w:val="auto"/>
                <w:sz w:val="24"/>
                <w:highlight w:val="none"/>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16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39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290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16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677"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1392"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c>
          <w:tcPr>
            <w:tcW w:w="2909" w:type="dxa"/>
            <w:tcBorders>
              <w:top w:val="single" w:color="auto" w:sz="4" w:space="0"/>
              <w:left w:val="nil"/>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highlight w:val="none"/>
              </w:rPr>
            </w:pPr>
          </w:p>
        </w:tc>
      </w:tr>
    </w:tbl>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1、参加本项目编制的人员必须具有国家和有关部门规定的相应资质</w:t>
      </w:r>
      <w:r>
        <w:rPr>
          <w:rFonts w:hint="eastAsia" w:ascii="宋体" w:hAnsi="宋体" w:cs="宋体"/>
          <w:color w:val="auto"/>
          <w:sz w:val="24"/>
          <w:highlight w:val="none"/>
          <w:lang w:eastAsia="zh-CN"/>
        </w:rPr>
        <w:t>，</w:t>
      </w:r>
      <w:r>
        <w:rPr>
          <w:rFonts w:hint="eastAsia" w:ascii="宋体" w:hAnsi="宋体" w:eastAsia="宋体" w:cs="宋体"/>
          <w:color w:val="auto"/>
          <w:sz w:val="24"/>
          <w:szCs w:val="24"/>
          <w:highlight w:val="none"/>
        </w:rPr>
        <w:t>项目组成员不少于</w:t>
      </w:r>
      <w:r>
        <w:rPr>
          <w:rFonts w:hint="default" w:ascii="宋体" w:hAnsi="宋体" w:eastAsia="宋体" w:cs="宋体"/>
          <w:color w:val="auto"/>
          <w:sz w:val="24"/>
          <w:szCs w:val="24"/>
          <w:highlight w:val="none"/>
        </w:rPr>
        <w:t>5</w:t>
      </w:r>
      <w:r>
        <w:rPr>
          <w:rFonts w:hint="eastAsia" w:ascii="宋体" w:hAnsi="宋体" w:eastAsia="宋体" w:cs="宋体"/>
          <w:color w:val="auto"/>
          <w:sz w:val="24"/>
          <w:szCs w:val="24"/>
          <w:highlight w:val="none"/>
        </w:rPr>
        <w:t>人</w:t>
      </w:r>
      <w:r>
        <w:rPr>
          <w:rFonts w:hint="eastAsia" w:ascii="宋体" w:hAnsi="宋体" w:cs="宋体"/>
          <w:color w:val="auto"/>
          <w:sz w:val="24"/>
          <w:highlight w:val="none"/>
        </w:rPr>
        <w:t>。</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2、参加本项目编制的人员配置必须与合同中的项目成员组成一致，若需调整需经甲方</w:t>
      </w:r>
      <w:r>
        <w:rPr>
          <w:rFonts w:ascii="宋体" w:hAnsi="宋体" w:cs="宋体"/>
          <w:color w:val="auto"/>
          <w:sz w:val="24"/>
          <w:highlight w:val="none"/>
        </w:rPr>
        <w:t>书面</w:t>
      </w:r>
      <w:r>
        <w:rPr>
          <w:rFonts w:hint="eastAsia" w:ascii="宋体" w:hAnsi="宋体" w:cs="宋体"/>
          <w:color w:val="auto"/>
          <w:sz w:val="24"/>
          <w:highlight w:val="none"/>
        </w:rPr>
        <w:t>同意后，方可变更。</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3、必须以乙方直属人员</w:t>
      </w:r>
      <w:r>
        <w:rPr>
          <w:rFonts w:ascii="宋体" w:hAnsi="宋体" w:cs="宋体"/>
          <w:color w:val="auto"/>
          <w:sz w:val="24"/>
          <w:highlight w:val="none"/>
        </w:rPr>
        <w:t>（直属人员指</w:t>
      </w:r>
      <w:r>
        <w:rPr>
          <w:rFonts w:hint="eastAsia" w:ascii="宋体" w:hAnsi="宋体" w:cs="宋体"/>
          <w:color w:val="auto"/>
          <w:sz w:val="24"/>
          <w:highlight w:val="none"/>
        </w:rPr>
        <w:t>劳动合同、社会保险等劳动关系</w:t>
      </w:r>
      <w:r>
        <w:rPr>
          <w:rFonts w:ascii="宋体" w:hAnsi="宋体" w:cs="宋体"/>
          <w:color w:val="auto"/>
          <w:sz w:val="24"/>
          <w:highlight w:val="none"/>
        </w:rPr>
        <w:t>在乙方的人员）</w:t>
      </w:r>
      <w:r>
        <w:rPr>
          <w:rFonts w:hint="eastAsia" w:ascii="宋体" w:hAnsi="宋体" w:cs="宋体"/>
          <w:color w:val="auto"/>
          <w:sz w:val="24"/>
          <w:highlight w:val="none"/>
        </w:rPr>
        <w:t>参与本项目服务，不得使用挂靠队伍。</w:t>
      </w:r>
    </w:p>
    <w:p>
      <w:pPr>
        <w:spacing w:line="360" w:lineRule="auto"/>
        <w:ind w:firstLine="482" w:firstLineChars="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w:t>
      </w:r>
      <w:r>
        <w:rPr>
          <w:rFonts w:hint="default" w:ascii="宋体" w:hAnsi="宋体" w:eastAsia="宋体" w:cs="宋体"/>
          <w:b/>
          <w:bCs/>
          <w:color w:val="auto"/>
          <w:sz w:val="24"/>
          <w:szCs w:val="24"/>
          <w:highlight w:val="none"/>
        </w:rPr>
        <w:t>七</w:t>
      </w:r>
      <w:r>
        <w:rPr>
          <w:rFonts w:hint="eastAsia" w:ascii="宋体" w:hAnsi="宋体" w:eastAsia="宋体" w:cs="宋体"/>
          <w:b/>
          <w:bCs/>
          <w:color w:val="auto"/>
          <w:sz w:val="24"/>
          <w:szCs w:val="24"/>
          <w:highlight w:val="none"/>
        </w:rPr>
        <w:t xml:space="preserve">条 </w:t>
      </w:r>
      <w:r>
        <w:rPr>
          <w:rFonts w:hint="eastAsia" w:ascii="宋体" w:hAnsi="宋体" w:cs="宋体"/>
          <w:b/>
          <w:bCs/>
          <w:color w:val="auto"/>
          <w:sz w:val="24"/>
          <w:highlight w:val="none"/>
        </w:rPr>
        <w:t>项目服务费用及付款方式</w:t>
      </w:r>
    </w:p>
    <w:p>
      <w:pPr>
        <w:widowControl/>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szCs w:val="24"/>
          <w:highlight w:val="none"/>
        </w:rPr>
        <w:t>1.本合同</w:t>
      </w:r>
      <w:r>
        <w:rPr>
          <w:rFonts w:hint="eastAsia" w:ascii="宋体" w:hAnsi="宋体" w:cs="宋体"/>
          <w:color w:val="auto"/>
          <w:sz w:val="24"/>
          <w:szCs w:val="24"/>
          <w:highlight w:val="none"/>
          <w:lang w:val="en-US" w:eastAsia="zh-CN"/>
        </w:rPr>
        <w:t>的支付上限</w:t>
      </w:r>
      <w:r>
        <w:rPr>
          <w:rFonts w:hint="eastAsia" w:ascii="宋体" w:hAnsi="宋体" w:eastAsia="宋体" w:cs="宋体"/>
          <w:color w:val="auto"/>
          <w:sz w:val="24"/>
          <w:szCs w:val="24"/>
          <w:highlight w:val="none"/>
        </w:rPr>
        <w:t>为人民币</w:t>
      </w:r>
      <w:r>
        <w:rPr>
          <w:rFonts w:hint="eastAsia" w:ascii="宋体" w:hAnsi="宋体" w:eastAsia="宋体" w:cs="宋体"/>
          <w:color w:val="auto"/>
          <w:sz w:val="24"/>
          <w:szCs w:val="24"/>
          <w:highlight w:val="none"/>
          <w:u w:val="single"/>
        </w:rPr>
        <w:t xml:space="preserve"> </w:t>
      </w:r>
      <w:r>
        <w:rPr>
          <w:rFonts w:hint="default"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（小写：￥</w:t>
      </w:r>
      <w:r>
        <w:rPr>
          <w:rFonts w:hint="default"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r>
        <w:rPr>
          <w:rFonts w:hint="eastAsia" w:ascii="宋体" w:hAnsi="宋体" w:cs="宋体"/>
          <w:color w:val="auto"/>
          <w:sz w:val="24"/>
          <w:highlight w:val="none"/>
        </w:rPr>
        <w:t>服务费已包含投标人提供本项目服务的全部费用，项目服务费包括:（1）</w:t>
      </w:r>
      <w:r>
        <w:rPr>
          <w:rFonts w:hint="default" w:ascii="宋体" w:hAnsi="宋体" w:eastAsia="宋体" w:cs="宋体"/>
          <w:color w:val="auto"/>
          <w:sz w:val="24"/>
          <w:szCs w:val="24"/>
          <w:highlight w:val="none"/>
        </w:rPr>
        <w:t>界定评审费用</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default" w:ascii="宋体" w:hAnsi="宋体" w:eastAsia="宋体" w:cs="宋体"/>
          <w:color w:val="auto"/>
          <w:sz w:val="24"/>
          <w:szCs w:val="24"/>
          <w:highlight w:val="none"/>
        </w:rPr>
        <w:t>评审组织费</w:t>
      </w:r>
      <w:r>
        <w:rPr>
          <w:rFonts w:hint="eastAsia" w:ascii="宋体" w:hAnsi="宋体" w:cs="宋体"/>
          <w:color w:val="auto"/>
          <w:sz w:val="24"/>
          <w:szCs w:val="24"/>
          <w:highlight w:val="none"/>
          <w:lang w:val="en-US" w:eastAsia="zh-CN"/>
        </w:rPr>
        <w:t>用</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szCs w:val="24"/>
          <w:highlight w:val="none"/>
          <w:lang w:val="en-US" w:eastAsia="zh-CN"/>
        </w:rPr>
        <w:t>咨询辅导</w:t>
      </w:r>
      <w:r>
        <w:rPr>
          <w:rFonts w:hint="default" w:ascii="宋体" w:hAnsi="宋体" w:eastAsia="宋体" w:cs="宋体"/>
          <w:color w:val="auto"/>
          <w:sz w:val="24"/>
          <w:szCs w:val="24"/>
          <w:highlight w:val="none"/>
        </w:rPr>
        <w:t>费</w:t>
      </w:r>
      <w:r>
        <w:rPr>
          <w:rFonts w:hint="eastAsia" w:ascii="宋体" w:hAnsi="宋体" w:cs="宋体"/>
          <w:color w:val="auto"/>
          <w:sz w:val="24"/>
          <w:highlight w:val="none"/>
        </w:rPr>
        <w:t>用；（</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）本合同项下产生的一切税费</w:t>
      </w:r>
      <w:r>
        <w:rPr>
          <w:rFonts w:hint="eastAsia" w:ascii="宋体" w:hAnsi="宋体" w:cs="宋体"/>
          <w:color w:val="auto"/>
          <w:sz w:val="24"/>
          <w:highlight w:val="none"/>
          <w:lang w:eastAsia="zh-CN"/>
        </w:rPr>
        <w:t>。</w:t>
      </w:r>
    </w:p>
    <w:p>
      <w:pPr>
        <w:widowControl/>
        <w:spacing w:line="360" w:lineRule="auto"/>
        <w:ind w:firstLine="480" w:firstLineChars="200"/>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该费用</w:t>
      </w:r>
      <w:r>
        <w:rPr>
          <w:rFonts w:hint="eastAsia" w:ascii="宋体" w:hAnsi="宋体" w:eastAsia="宋体" w:cs="宋体"/>
          <w:color w:val="auto"/>
          <w:sz w:val="24"/>
          <w:szCs w:val="24"/>
          <w:highlight w:val="none"/>
          <w:lang w:val="en-US" w:eastAsia="zh-CN"/>
        </w:rPr>
        <w:t>包含</w:t>
      </w:r>
      <w:r>
        <w:rPr>
          <w:rFonts w:hint="eastAsia" w:ascii="宋体" w:hAnsi="宋体" w:eastAsia="宋体" w:cs="宋体"/>
          <w:color w:val="auto"/>
          <w:sz w:val="24"/>
          <w:szCs w:val="24"/>
          <w:highlight w:val="none"/>
        </w:rPr>
        <w:t>本合同期限内组织</w:t>
      </w:r>
      <w:r>
        <w:rPr>
          <w:rFonts w:hint="default"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0</w:t>
      </w:r>
      <w:r>
        <w:rPr>
          <w:rFonts w:hint="default" w:ascii="宋体" w:hAnsi="宋体" w:eastAsia="宋体" w:cs="宋体"/>
          <w:color w:val="auto"/>
          <w:sz w:val="24"/>
          <w:szCs w:val="24"/>
          <w:highlight w:val="none"/>
        </w:rPr>
        <w:t>组</w:t>
      </w:r>
      <w:r>
        <w:rPr>
          <w:rFonts w:hint="eastAsia" w:ascii="宋体" w:hAnsi="宋体" w:eastAsia="宋体" w:cs="宋体"/>
          <w:color w:val="auto"/>
          <w:sz w:val="24"/>
          <w:szCs w:val="24"/>
          <w:highlight w:val="none"/>
        </w:rPr>
        <w:t>专家（每组5人以上）对前海企业进行界定评审的服务费</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rPr>
        <w:t>在合同期限内开展</w:t>
      </w:r>
      <w:r>
        <w:rPr>
          <w:rFonts w:hint="eastAsia" w:ascii="宋体" w:hAnsi="宋体" w:cs="宋体"/>
          <w:color w:val="auto"/>
          <w:sz w:val="24"/>
          <w:szCs w:val="24"/>
          <w:highlight w:val="none"/>
          <w:lang w:val="en-US" w:eastAsia="zh-CN"/>
        </w:rPr>
        <w:t>5</w:t>
      </w:r>
      <w:r>
        <w:rPr>
          <w:rFonts w:hint="default" w:ascii="宋体" w:hAnsi="宋体" w:eastAsia="宋体" w:cs="宋体"/>
          <w:color w:val="auto"/>
          <w:sz w:val="24"/>
          <w:szCs w:val="24"/>
          <w:highlight w:val="none"/>
        </w:rPr>
        <w:t>0</w:t>
      </w:r>
      <w:r>
        <w:rPr>
          <w:rFonts w:hint="eastAsia" w:ascii="宋体" w:hAnsi="宋体" w:eastAsia="宋体" w:cs="宋体"/>
          <w:color w:val="auto"/>
          <w:sz w:val="24"/>
          <w:szCs w:val="24"/>
          <w:highlight w:val="none"/>
        </w:rPr>
        <w:t>次以上界定咨询</w:t>
      </w:r>
      <w:r>
        <w:rPr>
          <w:rFonts w:hint="default" w:ascii="宋体" w:hAnsi="宋体" w:eastAsia="宋体" w:cs="宋体"/>
          <w:color w:val="auto"/>
          <w:sz w:val="24"/>
          <w:szCs w:val="24"/>
          <w:highlight w:val="none"/>
        </w:rPr>
        <w:t>辅导</w:t>
      </w:r>
      <w:r>
        <w:rPr>
          <w:rFonts w:hint="eastAsia" w:ascii="宋体" w:hAnsi="宋体" w:eastAsia="宋体" w:cs="宋体"/>
          <w:color w:val="auto"/>
          <w:sz w:val="24"/>
          <w:szCs w:val="24"/>
          <w:highlight w:val="none"/>
        </w:rPr>
        <w:t>的服务费。若实际评审专家组未达到1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组，</w:t>
      </w:r>
      <w:r>
        <w:rPr>
          <w:rFonts w:hint="default" w:ascii="宋体" w:hAnsi="宋体" w:eastAsia="宋体" w:cs="宋体"/>
          <w:color w:val="auto"/>
          <w:sz w:val="24"/>
          <w:szCs w:val="24"/>
          <w:highlight w:val="none"/>
        </w:rPr>
        <w:t>或</w:t>
      </w:r>
      <w:r>
        <w:rPr>
          <w:rFonts w:hint="eastAsia" w:ascii="宋体" w:hAnsi="宋体" w:eastAsia="宋体" w:cs="宋体"/>
          <w:color w:val="auto"/>
          <w:sz w:val="24"/>
          <w:szCs w:val="24"/>
          <w:highlight w:val="none"/>
        </w:rPr>
        <w:t>咨询</w:t>
      </w:r>
      <w:r>
        <w:rPr>
          <w:rFonts w:hint="default" w:ascii="宋体" w:hAnsi="宋体" w:eastAsia="宋体" w:cs="宋体"/>
          <w:color w:val="auto"/>
          <w:sz w:val="24"/>
          <w:szCs w:val="24"/>
          <w:highlight w:val="none"/>
        </w:rPr>
        <w:t>辅导未达到</w:t>
      </w:r>
      <w:r>
        <w:rPr>
          <w:rFonts w:hint="eastAsia" w:ascii="宋体" w:hAnsi="宋体" w:cs="宋体"/>
          <w:color w:val="auto"/>
          <w:sz w:val="24"/>
          <w:szCs w:val="24"/>
          <w:highlight w:val="none"/>
          <w:lang w:val="en-US" w:eastAsia="zh-CN"/>
        </w:rPr>
        <w:t>5</w:t>
      </w:r>
      <w:r>
        <w:rPr>
          <w:rFonts w:hint="default" w:ascii="宋体" w:hAnsi="宋体" w:eastAsia="宋体" w:cs="宋体"/>
          <w:color w:val="auto"/>
          <w:sz w:val="24"/>
          <w:szCs w:val="24"/>
          <w:highlight w:val="none"/>
        </w:rPr>
        <w:t>0次，</w:t>
      </w:r>
      <w:r>
        <w:rPr>
          <w:rFonts w:hint="eastAsia" w:ascii="宋体" w:hAnsi="宋体" w:eastAsia="宋体" w:cs="宋体"/>
          <w:color w:val="auto"/>
          <w:sz w:val="24"/>
          <w:szCs w:val="24"/>
          <w:highlight w:val="none"/>
        </w:rPr>
        <w:t>则根据实际</w:t>
      </w:r>
      <w:r>
        <w:rPr>
          <w:rFonts w:hint="default" w:ascii="宋体" w:hAnsi="宋体" w:eastAsia="宋体" w:cs="宋体"/>
          <w:color w:val="auto"/>
          <w:sz w:val="24"/>
          <w:szCs w:val="24"/>
          <w:highlight w:val="none"/>
        </w:rPr>
        <w:t>工作</w:t>
      </w:r>
      <w:r>
        <w:rPr>
          <w:rFonts w:hint="eastAsia" w:ascii="宋体" w:hAnsi="宋体" w:eastAsia="宋体" w:cs="宋体"/>
          <w:color w:val="auto"/>
          <w:sz w:val="24"/>
          <w:szCs w:val="24"/>
          <w:highlight w:val="none"/>
        </w:rPr>
        <w:t>情况所产生的专家</w:t>
      </w:r>
      <w:r>
        <w:rPr>
          <w:rFonts w:hint="default" w:ascii="宋体" w:hAnsi="宋体" w:eastAsia="宋体" w:cs="宋体"/>
          <w:color w:val="auto"/>
          <w:sz w:val="24"/>
          <w:szCs w:val="24"/>
          <w:highlight w:val="none"/>
        </w:rPr>
        <w:t>费用</w:t>
      </w:r>
      <w:r>
        <w:rPr>
          <w:rFonts w:hint="eastAsia" w:ascii="宋体" w:hAnsi="宋体" w:eastAsia="宋体" w:cs="宋体"/>
          <w:color w:val="auto"/>
          <w:sz w:val="24"/>
          <w:szCs w:val="24"/>
          <w:highlight w:val="none"/>
        </w:rPr>
        <w:t>、评审</w:t>
      </w:r>
      <w:r>
        <w:rPr>
          <w:rFonts w:hint="default" w:ascii="宋体" w:hAnsi="宋体" w:eastAsia="宋体" w:cs="宋体"/>
          <w:color w:val="auto"/>
          <w:sz w:val="24"/>
          <w:szCs w:val="24"/>
          <w:highlight w:val="none"/>
        </w:rPr>
        <w:t>费用等</w:t>
      </w:r>
      <w:r>
        <w:rPr>
          <w:rFonts w:hint="eastAsia" w:ascii="宋体" w:hAnsi="宋体" w:eastAsia="宋体" w:cs="宋体"/>
          <w:color w:val="auto"/>
          <w:sz w:val="24"/>
          <w:szCs w:val="24"/>
          <w:highlight w:val="none"/>
        </w:rPr>
        <w:t>据实结算（具体费用标准详见费用明细）</w:t>
      </w:r>
      <w:r>
        <w:rPr>
          <w:rFonts w:hint="eastAsia" w:ascii="宋体" w:hAnsi="宋体" w:cs="宋体"/>
          <w:color w:val="auto"/>
          <w:sz w:val="24"/>
          <w:szCs w:val="24"/>
          <w:highlight w:val="none"/>
          <w:lang w:eastAsia="zh-CN"/>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2.本次服务费用由甲方分2期支付至</w:t>
      </w:r>
      <w:r>
        <w:rPr>
          <w:rFonts w:hint="default" w:ascii="宋体" w:hAnsi="宋体" w:eastAsia="宋体" w:cs="宋体"/>
          <w:color w:val="auto"/>
          <w:sz w:val="24"/>
          <w:szCs w:val="24"/>
          <w:highlight w:val="none"/>
        </w:rPr>
        <w:t>乙方</w:t>
      </w:r>
      <w:r>
        <w:rPr>
          <w:rFonts w:hint="eastAsia" w:ascii="宋体" w:hAnsi="宋体" w:eastAsia="宋体" w:cs="宋体"/>
          <w:color w:val="auto"/>
          <w:sz w:val="24"/>
          <w:szCs w:val="24"/>
          <w:highlight w:val="none"/>
        </w:rPr>
        <w:t>指定银行账户：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首期：</w:t>
      </w:r>
      <w:r>
        <w:rPr>
          <w:rFonts w:hint="eastAsia" w:ascii="宋体" w:hAnsi="宋体" w:eastAsia="宋体" w:cs="宋体"/>
          <w:color w:val="auto"/>
          <w:sz w:val="24"/>
          <w:szCs w:val="24"/>
          <w:highlight w:val="none"/>
        </w:rPr>
        <w:t>本合同签订后，甲方在收到乙方开具的对应金额发票后</w:t>
      </w:r>
      <w:r>
        <w:rPr>
          <w:rFonts w:hint="eastAsia" w:ascii="宋体" w:hAnsi="宋体" w:cs="宋体"/>
          <w:color w:val="auto"/>
          <w:sz w:val="24"/>
          <w:highlight w:val="none"/>
        </w:rPr>
        <w:t>15个工作日内</w:t>
      </w:r>
      <w:r>
        <w:rPr>
          <w:rFonts w:hint="eastAsia" w:ascii="宋体" w:hAnsi="宋体" w:eastAsia="宋体" w:cs="宋体"/>
          <w:color w:val="auto"/>
          <w:sz w:val="24"/>
          <w:szCs w:val="24"/>
          <w:highlight w:val="none"/>
        </w:rPr>
        <w:t>向乙方支付本合同</w:t>
      </w:r>
      <w:r>
        <w:rPr>
          <w:rFonts w:hint="eastAsia" w:ascii="宋体" w:hAnsi="宋体" w:cs="宋体"/>
          <w:color w:val="auto"/>
          <w:sz w:val="24"/>
          <w:szCs w:val="24"/>
          <w:highlight w:val="none"/>
          <w:lang w:val="en-US" w:eastAsia="zh-CN"/>
        </w:rPr>
        <w:t>支付上限</w:t>
      </w:r>
      <w:r>
        <w:rPr>
          <w:rFonts w:hint="eastAsia" w:ascii="宋体" w:hAnsi="宋体" w:eastAsia="宋体" w:cs="宋体"/>
          <w:color w:val="auto"/>
          <w:sz w:val="24"/>
          <w:szCs w:val="24"/>
          <w:highlight w:val="none"/>
        </w:rPr>
        <w:t>价款的50%，即￥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    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第二期：</w:t>
      </w:r>
      <w:r>
        <w:rPr>
          <w:rFonts w:hint="eastAsia" w:ascii="宋体" w:hAnsi="宋体" w:eastAsia="宋体" w:cs="宋体"/>
          <w:color w:val="auto"/>
          <w:sz w:val="24"/>
          <w:szCs w:val="24"/>
          <w:highlight w:val="none"/>
        </w:rPr>
        <w:t>乙方组织完成1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组专家（每组5人以上）的界定评审</w:t>
      </w:r>
      <w:r>
        <w:rPr>
          <w:rFonts w:hint="default" w:ascii="宋体" w:hAnsi="宋体" w:eastAsia="宋体" w:cs="宋体"/>
          <w:color w:val="auto"/>
          <w:sz w:val="24"/>
          <w:szCs w:val="24"/>
          <w:highlight w:val="none"/>
        </w:rPr>
        <w:t>及</w:t>
      </w:r>
      <w:r>
        <w:rPr>
          <w:rFonts w:hint="eastAsia" w:ascii="宋体" w:hAnsi="宋体" w:cs="宋体"/>
          <w:color w:val="auto"/>
          <w:sz w:val="24"/>
          <w:szCs w:val="24"/>
          <w:highlight w:val="none"/>
          <w:lang w:val="en-US" w:eastAsia="zh-CN"/>
        </w:rPr>
        <w:t>5</w:t>
      </w:r>
      <w:r>
        <w:rPr>
          <w:rFonts w:hint="default" w:ascii="宋体" w:hAnsi="宋体" w:eastAsia="宋体" w:cs="宋体"/>
          <w:color w:val="auto"/>
          <w:sz w:val="24"/>
          <w:szCs w:val="24"/>
          <w:highlight w:val="none"/>
        </w:rPr>
        <w:t>0</w:t>
      </w:r>
      <w:r>
        <w:rPr>
          <w:rFonts w:hint="eastAsia" w:ascii="宋体" w:hAnsi="宋体" w:eastAsia="宋体" w:cs="宋体"/>
          <w:color w:val="auto"/>
          <w:sz w:val="24"/>
          <w:szCs w:val="24"/>
          <w:highlight w:val="none"/>
        </w:rPr>
        <w:t>次以上界定咨询</w:t>
      </w:r>
      <w:r>
        <w:rPr>
          <w:rFonts w:hint="default" w:ascii="宋体" w:hAnsi="宋体" w:eastAsia="宋体" w:cs="宋体"/>
          <w:color w:val="auto"/>
          <w:sz w:val="24"/>
          <w:szCs w:val="24"/>
          <w:highlight w:val="none"/>
        </w:rPr>
        <w:t>服务</w:t>
      </w:r>
      <w:r>
        <w:rPr>
          <w:rFonts w:hint="eastAsia" w:ascii="宋体" w:hAnsi="宋体" w:eastAsia="宋体" w:cs="宋体"/>
          <w:color w:val="auto"/>
          <w:sz w:val="24"/>
          <w:szCs w:val="24"/>
          <w:highlight w:val="none"/>
        </w:rPr>
        <w:t>，若实际评审专家组未达到1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组，</w:t>
      </w:r>
      <w:r>
        <w:rPr>
          <w:rFonts w:hint="default" w:ascii="宋体" w:hAnsi="宋体" w:eastAsia="宋体" w:cs="宋体"/>
          <w:color w:val="auto"/>
          <w:sz w:val="24"/>
          <w:szCs w:val="24"/>
          <w:highlight w:val="none"/>
        </w:rPr>
        <w:t>或</w:t>
      </w:r>
      <w:r>
        <w:rPr>
          <w:rFonts w:hint="eastAsia" w:ascii="宋体" w:hAnsi="宋体" w:eastAsia="宋体" w:cs="宋体"/>
          <w:color w:val="auto"/>
          <w:sz w:val="24"/>
          <w:szCs w:val="24"/>
          <w:highlight w:val="none"/>
        </w:rPr>
        <w:t>咨询</w:t>
      </w:r>
      <w:r>
        <w:rPr>
          <w:rFonts w:hint="default" w:ascii="宋体" w:hAnsi="宋体" w:eastAsia="宋体" w:cs="宋体"/>
          <w:color w:val="auto"/>
          <w:sz w:val="24"/>
          <w:szCs w:val="24"/>
          <w:highlight w:val="none"/>
        </w:rPr>
        <w:t>辅导未达到</w:t>
      </w:r>
      <w:r>
        <w:rPr>
          <w:rFonts w:hint="eastAsia" w:ascii="宋体" w:hAnsi="宋体" w:cs="宋体"/>
          <w:color w:val="auto"/>
          <w:sz w:val="24"/>
          <w:szCs w:val="24"/>
          <w:highlight w:val="none"/>
          <w:lang w:val="en-US" w:eastAsia="zh-CN"/>
        </w:rPr>
        <w:t>5</w:t>
      </w:r>
      <w:r>
        <w:rPr>
          <w:rFonts w:hint="default" w:ascii="宋体" w:hAnsi="宋体" w:eastAsia="宋体" w:cs="宋体"/>
          <w:color w:val="auto"/>
          <w:sz w:val="24"/>
          <w:szCs w:val="24"/>
          <w:highlight w:val="none"/>
        </w:rPr>
        <w:t>0次，</w:t>
      </w:r>
      <w:r>
        <w:rPr>
          <w:rFonts w:hint="eastAsia" w:ascii="宋体" w:hAnsi="宋体" w:eastAsia="宋体" w:cs="宋体"/>
          <w:color w:val="auto"/>
          <w:sz w:val="24"/>
          <w:szCs w:val="24"/>
          <w:highlight w:val="none"/>
        </w:rPr>
        <w:t>则根据实际</w:t>
      </w:r>
      <w:r>
        <w:rPr>
          <w:rFonts w:hint="default" w:ascii="宋体" w:hAnsi="宋体" w:eastAsia="宋体" w:cs="宋体"/>
          <w:color w:val="auto"/>
          <w:sz w:val="24"/>
          <w:szCs w:val="24"/>
          <w:highlight w:val="none"/>
        </w:rPr>
        <w:t>工作</w:t>
      </w:r>
      <w:r>
        <w:rPr>
          <w:rFonts w:hint="eastAsia" w:ascii="宋体" w:hAnsi="宋体" w:eastAsia="宋体" w:cs="宋体"/>
          <w:color w:val="auto"/>
          <w:sz w:val="24"/>
          <w:szCs w:val="24"/>
          <w:highlight w:val="none"/>
        </w:rPr>
        <w:t>情况所产生的专家</w:t>
      </w:r>
      <w:r>
        <w:rPr>
          <w:rFonts w:hint="default" w:ascii="宋体" w:hAnsi="宋体" w:eastAsia="宋体" w:cs="宋体"/>
          <w:color w:val="auto"/>
          <w:sz w:val="24"/>
          <w:szCs w:val="24"/>
          <w:highlight w:val="none"/>
        </w:rPr>
        <w:t>费用</w:t>
      </w:r>
      <w:r>
        <w:rPr>
          <w:rFonts w:hint="eastAsia" w:ascii="宋体" w:hAnsi="宋体" w:eastAsia="宋体" w:cs="宋体"/>
          <w:color w:val="auto"/>
          <w:sz w:val="24"/>
          <w:szCs w:val="24"/>
          <w:highlight w:val="none"/>
        </w:rPr>
        <w:t>、评审</w:t>
      </w:r>
      <w:r>
        <w:rPr>
          <w:rFonts w:hint="default" w:ascii="宋体" w:hAnsi="宋体" w:eastAsia="宋体" w:cs="宋体"/>
          <w:color w:val="auto"/>
          <w:sz w:val="24"/>
          <w:szCs w:val="24"/>
          <w:highlight w:val="none"/>
        </w:rPr>
        <w:t>费用等</w:t>
      </w:r>
      <w:r>
        <w:rPr>
          <w:rFonts w:hint="eastAsia" w:ascii="宋体" w:hAnsi="宋体" w:eastAsia="宋体" w:cs="宋体"/>
          <w:color w:val="auto"/>
          <w:sz w:val="24"/>
          <w:szCs w:val="24"/>
          <w:highlight w:val="none"/>
        </w:rPr>
        <w:t>据实结算</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rPr>
        <w:t>将</w:t>
      </w:r>
      <w:r>
        <w:rPr>
          <w:rFonts w:hint="default"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年度界定企业的全部批次《评审报告》提交给甲方</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rPr>
        <w:t>完成</w:t>
      </w:r>
      <w:r>
        <w:rPr>
          <w:rFonts w:hint="default" w:ascii="宋体" w:hAnsi="宋体" w:eastAsia="宋体" w:cs="宋体"/>
          <w:color w:val="auto"/>
          <w:sz w:val="24"/>
          <w:szCs w:val="24"/>
          <w:highlight w:val="none"/>
        </w:rPr>
        <w:t>全部</w:t>
      </w:r>
      <w:r>
        <w:rPr>
          <w:rFonts w:hint="eastAsia" w:ascii="宋体" w:hAnsi="宋体" w:eastAsia="宋体" w:cs="宋体"/>
          <w:color w:val="auto"/>
          <w:sz w:val="24"/>
          <w:szCs w:val="24"/>
          <w:highlight w:val="none"/>
        </w:rPr>
        <w:t>界定咨询服务</w:t>
      </w:r>
      <w:r>
        <w:rPr>
          <w:rFonts w:hint="default" w:ascii="宋体" w:hAnsi="宋体" w:eastAsia="宋体" w:cs="宋体"/>
          <w:color w:val="auto"/>
          <w:sz w:val="24"/>
          <w:szCs w:val="24"/>
          <w:highlight w:val="none"/>
        </w:rPr>
        <w:t>，并</w:t>
      </w:r>
      <w:r>
        <w:rPr>
          <w:rFonts w:hint="eastAsia" w:ascii="宋体" w:hAnsi="宋体" w:eastAsia="宋体" w:cs="宋体"/>
          <w:color w:val="auto"/>
          <w:sz w:val="24"/>
          <w:szCs w:val="24"/>
          <w:highlight w:val="none"/>
        </w:rPr>
        <w:t>经甲方验收</w:t>
      </w:r>
      <w:r>
        <w:rPr>
          <w:rFonts w:hint="default" w:ascii="宋体" w:hAnsi="宋体" w:eastAsia="宋体" w:cs="宋体"/>
          <w:color w:val="auto"/>
          <w:sz w:val="24"/>
          <w:szCs w:val="24"/>
          <w:highlight w:val="none"/>
        </w:rPr>
        <w:t>通过，</w:t>
      </w:r>
      <w:r>
        <w:rPr>
          <w:rFonts w:hint="eastAsia" w:ascii="宋体" w:hAnsi="宋体" w:eastAsia="宋体" w:cs="宋体"/>
          <w:color w:val="auto"/>
          <w:sz w:val="24"/>
          <w:szCs w:val="24"/>
          <w:highlight w:val="none"/>
        </w:rPr>
        <w:t>甲方</w:t>
      </w:r>
      <w:r>
        <w:rPr>
          <w:rFonts w:hint="default" w:ascii="宋体" w:hAnsi="宋体" w:eastAsia="宋体" w:cs="宋体"/>
          <w:color w:val="auto"/>
          <w:sz w:val="24"/>
          <w:szCs w:val="24"/>
          <w:highlight w:val="none"/>
        </w:rPr>
        <w:t>在</w:t>
      </w:r>
      <w:r>
        <w:rPr>
          <w:rFonts w:hint="eastAsia" w:ascii="宋体" w:hAnsi="宋体" w:eastAsia="宋体" w:cs="宋体"/>
          <w:color w:val="auto"/>
          <w:sz w:val="24"/>
          <w:szCs w:val="24"/>
          <w:highlight w:val="none"/>
        </w:rPr>
        <w:t>收到乙方开具的</w:t>
      </w:r>
      <w:r>
        <w:rPr>
          <w:rFonts w:hint="default" w:ascii="宋体" w:hAnsi="宋体" w:eastAsia="宋体" w:cs="宋体"/>
          <w:color w:val="auto"/>
          <w:sz w:val="24"/>
          <w:szCs w:val="24"/>
          <w:highlight w:val="none"/>
        </w:rPr>
        <w:t>对应</w:t>
      </w:r>
      <w:r>
        <w:rPr>
          <w:rFonts w:hint="eastAsia" w:ascii="宋体" w:hAnsi="宋体" w:eastAsia="宋体" w:cs="宋体"/>
          <w:color w:val="auto"/>
          <w:sz w:val="24"/>
          <w:szCs w:val="24"/>
          <w:highlight w:val="none"/>
        </w:rPr>
        <w:t>金额发票后15个工作日内付清剩余款项</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rPr>
        <w:t>支付本合同</w:t>
      </w:r>
      <w:r>
        <w:rPr>
          <w:rFonts w:hint="eastAsia" w:ascii="宋体" w:hAnsi="宋体" w:cs="宋体"/>
          <w:color w:val="auto"/>
          <w:sz w:val="24"/>
          <w:szCs w:val="24"/>
          <w:highlight w:val="none"/>
          <w:lang w:val="en-US" w:eastAsia="zh-CN"/>
        </w:rPr>
        <w:t>支付上限</w:t>
      </w:r>
      <w:r>
        <w:rPr>
          <w:rFonts w:hint="eastAsia" w:ascii="宋体" w:hAnsi="宋体" w:eastAsia="宋体" w:cs="宋体"/>
          <w:color w:val="auto"/>
          <w:sz w:val="24"/>
          <w:szCs w:val="24"/>
          <w:highlight w:val="none"/>
        </w:rPr>
        <w:t>价款的50%，即￥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    元）。</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3.上述每期款项均在满足付款条件，付至乙方指定银行账户。如未及时收到发票，则甲方相应付款时间顺延。若因甲方付款审批影响支付进度，请乙方予以谅解，并不得就此向甲方索赔。</w:t>
      </w:r>
    </w:p>
    <w:p>
      <w:pPr>
        <w:pStyle w:val="2"/>
        <w:spacing w:after="0"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eastAsia="zh-CN" w:bidi="ar-SA"/>
        </w:rPr>
        <w:t>4.</w:t>
      </w:r>
      <w:r>
        <w:rPr>
          <w:rFonts w:hint="eastAsia" w:ascii="宋体" w:hAnsi="宋体" w:eastAsia="宋体" w:cs="宋体"/>
          <w:color w:val="auto"/>
          <w:kern w:val="2"/>
          <w:sz w:val="24"/>
          <w:szCs w:val="24"/>
          <w:highlight w:val="none"/>
          <w:lang w:val="en-US" w:eastAsia="zh-CN" w:bidi="ar-SA"/>
        </w:rPr>
        <w:t>乙方银行信息如下：</w:t>
      </w:r>
    </w:p>
    <w:p>
      <w:pPr>
        <w:pStyle w:val="2"/>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户名：</w:t>
      </w:r>
    </w:p>
    <w:p>
      <w:pPr>
        <w:pStyle w:val="2"/>
        <w:spacing w:after="0"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开户银行：</w:t>
      </w:r>
    </w:p>
    <w:p>
      <w:pPr>
        <w:pStyle w:val="2"/>
        <w:ind w:firstLine="480" w:firstLineChars="200"/>
        <w:rPr>
          <w:rFonts w:hint="eastAsia" w:ascii="宋体" w:hAnsi="宋体" w:cs="宋体"/>
          <w:b/>
          <w:bCs/>
          <w:color w:val="auto"/>
          <w:sz w:val="24"/>
          <w:highlight w:val="none"/>
        </w:rPr>
      </w:pPr>
      <w:r>
        <w:rPr>
          <w:rFonts w:hint="eastAsia" w:ascii="宋体" w:hAnsi="宋体" w:cs="宋体"/>
          <w:color w:val="auto"/>
          <w:sz w:val="24"/>
          <w:highlight w:val="none"/>
        </w:rPr>
        <w:t>账号：</w:t>
      </w:r>
    </w:p>
    <w:p>
      <w:pPr>
        <w:spacing w:line="360" w:lineRule="auto"/>
        <w:ind w:firstLine="482"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八</w:t>
      </w:r>
      <w:r>
        <w:rPr>
          <w:rFonts w:hint="eastAsia" w:ascii="宋体" w:hAnsi="宋体" w:cs="宋体"/>
          <w:b/>
          <w:bCs/>
          <w:color w:val="auto"/>
          <w:sz w:val="24"/>
          <w:highlight w:val="none"/>
        </w:rPr>
        <w:t>条 成果权属与知识产权</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1</w:t>
      </w:r>
      <w:r>
        <w:rPr>
          <w:rFonts w:hint="default" w:ascii="宋体" w:hAnsi="宋体" w:cs="宋体"/>
          <w:color w:val="auto"/>
          <w:sz w:val="24"/>
          <w:highlight w:val="none"/>
          <w:lang w:eastAsia="zh-CN"/>
        </w:rPr>
        <w:t>.</w:t>
      </w:r>
      <w:r>
        <w:rPr>
          <w:rFonts w:hint="eastAsia" w:ascii="宋体" w:hAnsi="宋体" w:cs="宋体"/>
          <w:color w:val="auto"/>
          <w:sz w:val="24"/>
          <w:highlight w:val="none"/>
        </w:rPr>
        <w:t>本项目全部阶段性成果和最终成果的所有权、知识产权以及与之相关的所有权利归甲方所有；本项目合同签署前各方已经拥有的知识产权权利，仍归各自所有。</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2</w:t>
      </w:r>
      <w:r>
        <w:rPr>
          <w:rFonts w:hint="default" w:ascii="宋体" w:hAnsi="宋体" w:cs="宋体"/>
          <w:color w:val="auto"/>
          <w:sz w:val="24"/>
          <w:highlight w:val="none"/>
          <w:lang w:eastAsia="zh-CN"/>
        </w:rPr>
        <w:t>.</w:t>
      </w:r>
      <w:r>
        <w:rPr>
          <w:rFonts w:hint="eastAsia" w:ascii="宋体" w:hAnsi="宋体" w:cs="宋体"/>
          <w:color w:val="auto"/>
          <w:sz w:val="24"/>
          <w:highlight w:val="none"/>
        </w:rPr>
        <w:t>双方确定，甲方有权对乙方按照本合同约定提供的成果进行后续改进。由此产生的具有实质性或创造性技术进步特征的新的技术成果及其权利全部由甲方享有。</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3</w:t>
      </w:r>
      <w:r>
        <w:rPr>
          <w:rFonts w:hint="default" w:ascii="宋体" w:hAnsi="宋体" w:cs="宋体"/>
          <w:color w:val="auto"/>
          <w:sz w:val="24"/>
          <w:highlight w:val="none"/>
          <w:lang w:eastAsia="zh-CN"/>
        </w:rPr>
        <w:t>.</w:t>
      </w:r>
      <w:r>
        <w:rPr>
          <w:rFonts w:hint="eastAsia" w:ascii="宋体" w:hAnsi="宋体" w:cs="宋体"/>
          <w:color w:val="auto"/>
          <w:sz w:val="24"/>
          <w:highlight w:val="none"/>
        </w:rPr>
        <w:t>乙方所提交的全部阶段性成果和最终成果文件及任何数据、资料、软件等不得侵犯任何第三方的知识产权或其他权利，由于该等文件、数据、资料、软件侵权所导致的任何索赔或责任均由乙方承担。同时，甲方有权要求乙方修改成果至不侵权或解除本项目合同，并保留要求乙方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4</w:t>
      </w:r>
      <w:r>
        <w:rPr>
          <w:rFonts w:hint="default" w:ascii="宋体" w:hAnsi="宋体" w:cs="宋体"/>
          <w:color w:val="auto"/>
          <w:sz w:val="24"/>
          <w:highlight w:val="none"/>
          <w:lang w:eastAsia="zh-CN"/>
        </w:rPr>
        <w:t>.</w:t>
      </w:r>
      <w:r>
        <w:rPr>
          <w:rFonts w:hint="eastAsia" w:ascii="宋体" w:hAnsi="宋体" w:cs="宋体"/>
          <w:color w:val="auto"/>
          <w:sz w:val="24"/>
          <w:highlight w:val="none"/>
        </w:rPr>
        <w:t>未经甲方书面事先同意，乙方不得将本项目的阶段性成果和/或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lang w:val="en-US" w:eastAsia="zh-CN"/>
        </w:rPr>
        <w:t>5</w:t>
      </w:r>
      <w:r>
        <w:rPr>
          <w:rFonts w:hint="default" w:ascii="宋体" w:hAnsi="宋体" w:cs="宋体"/>
          <w:color w:val="auto"/>
          <w:sz w:val="24"/>
          <w:highlight w:val="none"/>
          <w:lang w:eastAsia="zh-CN"/>
        </w:rPr>
        <w:t>.</w:t>
      </w:r>
      <w:r>
        <w:rPr>
          <w:rFonts w:hint="eastAsia" w:ascii="宋体" w:hAnsi="宋体" w:cs="宋体"/>
          <w:color w:val="auto"/>
          <w:sz w:val="24"/>
          <w:highlight w:val="none"/>
        </w:rPr>
        <w:t>乙方完成本项目的研究人员享有在有关技术成果文件上署名的权利和与甲方共同获得有关荣誉证书、奖励的权利。</w:t>
      </w:r>
    </w:p>
    <w:p>
      <w:pPr>
        <w:spacing w:line="360" w:lineRule="auto"/>
        <w:ind w:firstLine="482"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第</w:t>
      </w:r>
      <w:r>
        <w:rPr>
          <w:rFonts w:hint="eastAsia" w:ascii="宋体" w:hAnsi="宋体" w:cs="宋体"/>
          <w:b/>
          <w:bCs/>
          <w:color w:val="auto"/>
          <w:sz w:val="24"/>
          <w:highlight w:val="none"/>
          <w:lang w:val="en-US" w:eastAsia="zh-CN"/>
        </w:rPr>
        <w:t>九</w:t>
      </w:r>
      <w:r>
        <w:rPr>
          <w:rFonts w:hint="eastAsia" w:ascii="宋体" w:hAnsi="宋体" w:cs="宋体"/>
          <w:b/>
          <w:bCs/>
          <w:color w:val="auto"/>
          <w:sz w:val="24"/>
          <w:highlight w:val="none"/>
        </w:rPr>
        <w:t>条  保密条款</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工作人员使用。</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乙方应以保密方式处理在编制本项目成果文件过程中自甲方、甲方工作人员或甲方关联机构获得的相关信息、资料、图纸、数据等，或由甲方在履行本合同过程中明确指明为秘密的任何信息，以及乙方因本项目工作内容所直接或间接取得、处理或接触的任何其他资料或企业经营、财务等信息。未经甲方书面在先同意，乙方不得向任何第三方透露与本项目有关的内容，或公开本项目的成果内容。即使向与履行本合同有关的人员提供前述保密信息，也应限于履行合同的必需范围，且这些人员应接受至少与本条款同等严格的保密条款的约束。</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3.乙方实施项目的程序应符合国家安全、保密的有关规定和标准。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4.上述保密义务不适用以下情况：</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（1）获取的信息已被合法公开；</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（2）获得信息拥有方书面许可并在该许可范围内披露；</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（3）国家法律、法规规定的情形。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如乙方违反上述保密条款，甲方有权解除本合同，乙方应在合同解除通知发出之日起10日内向甲方支付本合同服务费总金额20%的违约金，如果违约金无法弥补甲方损失，甲方保留要求乙方赔偿全部损失的权利，包括但不限于上述索赔或责任所产生的诉讼费用、合理的律师费用、鉴定评估费用、调查费用、和解金额或生效法律文书中规定的赔偿金额。</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6.无论本合同或本合同其他条款是否有效，本保密条款始终约束双方。国家秘密的保密期限由国家有关部门确定，工作秘密的保密期限由甲方确定。</w:t>
      </w:r>
    </w:p>
    <w:p>
      <w:pPr>
        <w:spacing w:line="360" w:lineRule="auto"/>
        <w:ind w:firstLine="482"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第十条 合同提前终止</w:t>
      </w:r>
    </w:p>
    <w:p>
      <w:pPr>
        <w:pStyle w:val="16"/>
        <w:spacing w:line="360" w:lineRule="auto"/>
        <w:ind w:firstLine="480"/>
        <w:rPr>
          <w:rFonts w:hint="eastAsia" w:ascii="宋体" w:hAnsi="宋体" w:cs="宋体"/>
          <w:color w:val="auto"/>
          <w:sz w:val="24"/>
          <w:szCs w:val="24"/>
          <w:highlight w:val="none"/>
        </w:rPr>
      </w:pPr>
      <w:r>
        <w:rPr>
          <w:rFonts w:hint="default" w:ascii="宋体" w:hAnsi="宋体" w:cs="宋体"/>
          <w:color w:val="auto"/>
          <w:sz w:val="24"/>
          <w:szCs w:val="24"/>
          <w:highlight w:val="none"/>
        </w:rPr>
        <w:t>1.</w:t>
      </w:r>
      <w:r>
        <w:rPr>
          <w:rFonts w:hint="eastAsia" w:ascii="宋体" w:hAnsi="宋体" w:cs="宋体"/>
          <w:color w:val="auto"/>
          <w:sz w:val="24"/>
          <w:szCs w:val="24"/>
          <w:highlight w:val="none"/>
        </w:rPr>
        <w:t>双方协商同意提前终止本合同的，按双方协商约定的方式进行清算执行甲、乙双方不得擅自变更、中止或者终止本合同。如本合同继续履行将损害国家利益和社会公共利益的，则双方当事人应当变更、中止或者终止本合同。有过错的一方应当承担赔偿责任，双方都有过错的，各自承担相应的责任。</w:t>
      </w:r>
    </w:p>
    <w:p>
      <w:pPr>
        <w:pStyle w:val="16"/>
        <w:spacing w:line="360" w:lineRule="auto"/>
        <w:ind w:firstLine="480"/>
        <w:rPr>
          <w:rFonts w:hint="eastAsia" w:ascii="宋体" w:hAnsi="宋体" w:cs="宋体"/>
          <w:color w:val="auto"/>
          <w:sz w:val="24"/>
          <w:szCs w:val="24"/>
          <w:highlight w:val="none"/>
        </w:rPr>
      </w:pPr>
      <w:r>
        <w:rPr>
          <w:rFonts w:hint="default" w:ascii="宋体" w:hAnsi="宋体" w:cs="宋体"/>
          <w:color w:val="auto"/>
          <w:sz w:val="24"/>
          <w:szCs w:val="24"/>
          <w:highlight w:val="none"/>
        </w:rPr>
        <w:t>2.</w:t>
      </w:r>
      <w:r>
        <w:rPr>
          <w:rFonts w:hint="eastAsia" w:ascii="宋体" w:hAnsi="宋体" w:cs="宋体"/>
          <w:color w:val="auto"/>
          <w:sz w:val="24"/>
          <w:szCs w:val="24"/>
          <w:highlight w:val="none"/>
        </w:rPr>
        <w:t>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pStyle w:val="16"/>
        <w:spacing w:line="360" w:lineRule="auto"/>
        <w:ind w:firstLine="480"/>
        <w:rPr>
          <w:rFonts w:hint="eastAsia" w:ascii="宋体" w:hAnsi="宋体" w:cs="宋体"/>
          <w:color w:val="auto"/>
          <w:sz w:val="24"/>
          <w:szCs w:val="24"/>
          <w:highlight w:val="none"/>
        </w:rPr>
      </w:pPr>
      <w:r>
        <w:rPr>
          <w:rFonts w:hint="default" w:ascii="宋体" w:hAnsi="宋体" w:cs="宋体"/>
          <w:color w:val="auto"/>
          <w:sz w:val="24"/>
          <w:szCs w:val="24"/>
          <w:highlight w:val="none"/>
        </w:rPr>
        <w:t>3.</w:t>
      </w:r>
      <w:r>
        <w:rPr>
          <w:rFonts w:hint="eastAsia" w:ascii="宋体" w:hAnsi="宋体" w:cs="宋体"/>
          <w:color w:val="auto"/>
          <w:sz w:val="24"/>
          <w:szCs w:val="24"/>
          <w:highlight w:val="none"/>
        </w:rPr>
        <w:t>有下列情形之一的，本合同自甲方向乙方发出书面通知之日起终止：</w:t>
      </w:r>
    </w:p>
    <w:p>
      <w:pPr>
        <w:pStyle w:val="16"/>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（1）甲方的职能发生转变，不再具有委托职能。</w:t>
      </w:r>
    </w:p>
    <w:p>
      <w:pPr>
        <w:pStyle w:val="16"/>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（2）本合同签订时适用的法律法规或政策发生变化，且对本合同的继续履行造成重大影响。</w:t>
      </w:r>
    </w:p>
    <w:p>
      <w:pPr>
        <w:pStyle w:val="16"/>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（3）发生以上情形，甲方已向乙方支付的款项不退还，尚未支付的款项不再支付，同时乙方应向甲方提交在合同终止日前完成的所有项目文件和相关资料。</w:t>
      </w:r>
    </w:p>
    <w:p>
      <w:pPr>
        <w:pStyle w:val="16"/>
        <w:spacing w:line="360" w:lineRule="auto"/>
        <w:ind w:firstLine="480"/>
        <w:rPr>
          <w:rFonts w:hint="eastAsia" w:ascii="宋体" w:hAnsi="宋体" w:cs="宋体"/>
          <w:color w:val="auto"/>
          <w:sz w:val="24"/>
          <w:szCs w:val="24"/>
          <w:highlight w:val="none"/>
        </w:rPr>
      </w:pPr>
      <w:r>
        <w:rPr>
          <w:rFonts w:hint="default" w:ascii="宋体" w:hAnsi="宋体" w:cs="宋体"/>
          <w:color w:val="auto"/>
          <w:sz w:val="24"/>
          <w:szCs w:val="24"/>
          <w:highlight w:val="none"/>
        </w:rPr>
        <w:t>4.</w:t>
      </w:r>
      <w:r>
        <w:rPr>
          <w:rFonts w:hint="eastAsia" w:ascii="宋体" w:hAnsi="宋体" w:cs="宋体"/>
          <w:color w:val="auto"/>
          <w:sz w:val="24"/>
          <w:szCs w:val="24"/>
          <w:highlight w:val="none"/>
        </w:rPr>
        <w:t>如发生不可抗力或其他超出合同双方控制的事件，致使一方无法履行合同，本合同解除。</w:t>
      </w:r>
    </w:p>
    <w:p>
      <w:pPr>
        <w:pStyle w:val="16"/>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1）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pStyle w:val="16"/>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（2）发生不可抗力，甲乙双方承担各自的损失。由于其中一方迟延履行合同义务后发生不可抗力的，其违约责任不能免除。</w:t>
      </w:r>
    </w:p>
    <w:p>
      <w:pPr>
        <w:pStyle w:val="16"/>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3）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一</w:t>
      </w:r>
      <w:r>
        <w:rPr>
          <w:rFonts w:hint="eastAsia" w:ascii="宋体" w:hAnsi="宋体" w:cs="宋体"/>
          <w:b/>
          <w:bCs/>
          <w:color w:val="auto"/>
          <w:sz w:val="24"/>
          <w:highlight w:val="none"/>
        </w:rPr>
        <w:t>条  违约责任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1.如乙方未按照本合同约定的时间完成审计工作，或乙方未能按期提交专项审计报告的，每迟延一日，甲方有权自尚未支付的合同款项中扣除本合同服务费总金额的3‰的逾期违约金。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2.本合同项下的工作内容不可分割，任一文件的迟延交付均视为整个项目的迟延交付。</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3.如乙方未事先征得甲方的同意，擅自更换项目团队成员，每擅自更换一人，乙方应向甲方支付本合同总价款5%的违约金。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4.本合同履行期间，发生下述情形时，甲方有权解除本合同，乙方除应退还甲方已支付的全部款项外</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（1）乙方未能按合同约定的日期(含协商延缓的日期) 完成本合同项下工作或提交成果，延误时间超过15个工作日；</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（2）因乙方工作的错误或遗漏造成对合同义务的履行或成果质量不符合本合同要求，且乙方未按甲方要求采取及时有效的补救措施的；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（3）乙方提供虚假审计报告的；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（4）乙方虽如期提交工作成果，但工作成果连续二次未能通过甲方验收的；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（5）未经甲方书面在先同意，乙方擅自将本合同项目与任何第三方合作，或将本合同标的的全部或部分擅自转包或分包给任何第三方，且未按甲方的要求终止与第三方的协议的；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（6）项目负责人未承担本合同项目实质性工作，或未经甲方书面在先同意，乙方擅自更换项目负责人的；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（8）乙方明确表示或者以自己的行为表明不履行本合同的。</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5.如甲方无正当理由拒绝接受服务，到期明确表示拒付服务款项的，则甲方应向乙方偿付本合同项下服务费总金额3%的违约金。</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上述违约责任各自独立且可累加。如本合同所约定的违约金无法弥补因违约行为所造成的损失，违约方应补偿上述不足部分的损失，包括但不限于上述索赔或责任所产生的诉讼费用、合理的律师费用、鉴定评估费用、调查费用、和解金额或生效法律文书中规定的赔偿金额。</w:t>
      </w:r>
    </w:p>
    <w:p>
      <w:pPr>
        <w:spacing w:line="360" w:lineRule="auto"/>
        <w:ind w:firstLine="482" w:firstLineChars="200"/>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w:t>
      </w:r>
      <w:r>
        <w:rPr>
          <w:rFonts w:hint="default" w:ascii="宋体" w:hAnsi="宋体" w:eastAsia="宋体" w:cs="宋体"/>
          <w:b/>
          <w:bCs/>
          <w:color w:val="auto"/>
          <w:sz w:val="24"/>
          <w:szCs w:val="24"/>
          <w:highlight w:val="none"/>
        </w:rPr>
        <w:t>二</w:t>
      </w:r>
      <w:r>
        <w:rPr>
          <w:rFonts w:hint="eastAsia" w:ascii="宋体" w:hAnsi="宋体" w:eastAsia="宋体" w:cs="宋体"/>
          <w:b/>
          <w:bCs/>
          <w:color w:val="auto"/>
          <w:sz w:val="24"/>
          <w:szCs w:val="24"/>
          <w:highlight w:val="none"/>
        </w:rPr>
        <w:t>条  争议解决办法</w:t>
      </w:r>
    </w:p>
    <w:p>
      <w:pPr>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highlight w:val="none"/>
        </w:rPr>
        <w:t>因本合同的履行发生的或与本合同有关的争议或纠纷，由甲乙双方协商解决。协商不成的，任意一方有权向深圳前海合作区人民法院提起诉讼。</w:t>
      </w:r>
    </w:p>
    <w:p>
      <w:pPr>
        <w:numPr>
          <w:ilvl w:val="0"/>
          <w:numId w:val="0"/>
        </w:numPr>
        <w:spacing w:line="360" w:lineRule="auto"/>
        <w:ind w:firstLine="482"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三</w:t>
      </w:r>
      <w:r>
        <w:rPr>
          <w:rFonts w:hint="eastAsia" w:ascii="宋体" w:hAnsi="宋体" w:cs="宋体"/>
          <w:b/>
          <w:bCs/>
          <w:color w:val="auto"/>
          <w:sz w:val="24"/>
          <w:highlight w:val="none"/>
        </w:rPr>
        <w:t>条 项目变更</w:t>
      </w:r>
    </w:p>
    <w:p>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default" w:ascii="宋体" w:hAnsi="宋体" w:eastAsia="宋体" w:cs="宋体"/>
          <w:color w:val="auto"/>
          <w:sz w:val="24"/>
          <w:highlight w:val="none"/>
          <w:lang w:eastAsia="zh-CN"/>
        </w:rPr>
        <w:t>1.</w:t>
      </w:r>
      <w:r>
        <w:rPr>
          <w:rFonts w:hint="eastAsia" w:ascii="宋体" w:hAnsi="宋体" w:eastAsia="宋体" w:cs="宋体"/>
          <w:color w:val="auto"/>
          <w:sz w:val="24"/>
          <w:highlight w:val="none"/>
          <w:lang w:val="en-US" w:eastAsia="zh-CN"/>
        </w:rPr>
        <w:t>本合同履行过程中的需求变更和进度调整，以甲乙双方达成一致的书面文件为准。</w:t>
      </w:r>
    </w:p>
    <w:p>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default" w:ascii="宋体" w:hAnsi="宋体" w:eastAsia="宋体" w:cs="宋体"/>
          <w:color w:val="auto"/>
          <w:sz w:val="24"/>
          <w:highlight w:val="none"/>
          <w:lang w:eastAsia="zh-CN"/>
        </w:rPr>
        <w:t>2.</w:t>
      </w:r>
      <w:r>
        <w:rPr>
          <w:rFonts w:hint="eastAsia" w:ascii="宋体" w:hAnsi="宋体" w:eastAsia="宋体" w:cs="宋体"/>
          <w:color w:val="auto"/>
          <w:sz w:val="24"/>
          <w:highlight w:val="none"/>
          <w:lang w:val="en-US" w:eastAsia="zh-CN"/>
        </w:rPr>
        <w:t>乙方遇到不能按期完成工作的情况，应及时以书面形式将不能按期完成工作的理由、延误时间通知甲方。甲方在收到乙方通知后，根据情况决定是否延长完成时间。如同意延长，则乙方责任期也相应延长。由此产生的全部费用由乙方自行承担。</w:t>
      </w:r>
    </w:p>
    <w:p>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default" w:ascii="宋体" w:hAnsi="宋体" w:eastAsia="宋体" w:cs="宋体"/>
          <w:color w:val="auto"/>
          <w:sz w:val="24"/>
          <w:highlight w:val="none"/>
          <w:lang w:eastAsia="zh-CN"/>
        </w:rPr>
        <w:t>3.</w:t>
      </w:r>
      <w:r>
        <w:rPr>
          <w:rFonts w:hint="eastAsia" w:ascii="宋体" w:hAnsi="宋体" w:eastAsia="宋体" w:cs="宋体"/>
          <w:color w:val="auto"/>
          <w:sz w:val="24"/>
          <w:highlight w:val="none"/>
          <w:lang w:val="en-US" w:eastAsia="zh-CN"/>
        </w:rPr>
        <w:t>因非乙方责任造成项目进度推迟或延误，无法按照本合同约定的日期完成相应工作，双方经过协商可以进一步约定完成的日期，乙方的责任期也随之顺延。</w:t>
      </w:r>
    </w:p>
    <w:p>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default" w:ascii="宋体" w:hAnsi="宋体" w:eastAsia="宋体" w:cs="宋体"/>
          <w:color w:val="auto"/>
          <w:sz w:val="24"/>
          <w:highlight w:val="none"/>
          <w:lang w:eastAsia="zh-CN"/>
        </w:rPr>
        <w:t>4.</w:t>
      </w:r>
      <w:r>
        <w:rPr>
          <w:rFonts w:hint="eastAsia" w:ascii="宋体" w:hAnsi="宋体" w:eastAsia="宋体" w:cs="宋体"/>
          <w:color w:val="auto"/>
          <w:sz w:val="24"/>
          <w:highlight w:val="none"/>
          <w:lang w:val="en-US" w:eastAsia="zh-CN"/>
        </w:rPr>
        <w:t>在本项目进展过程中，经双方同意的编制内容等方面的增减，如所涉增加费用的金额不超过本合同项下服务费总金额的10%，由双方商定变更内容及具体价格后签订书面补充协议予以确认。</w:t>
      </w:r>
    </w:p>
    <w:p>
      <w:pPr>
        <w:numPr>
          <w:ilvl w:val="0"/>
          <w:numId w:val="0"/>
        </w:numPr>
        <w:spacing w:line="360" w:lineRule="auto"/>
        <w:ind w:firstLine="482"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四</w:t>
      </w:r>
      <w:r>
        <w:rPr>
          <w:rFonts w:hint="eastAsia" w:ascii="宋体" w:hAnsi="宋体" w:cs="宋体"/>
          <w:b/>
          <w:bCs/>
          <w:color w:val="auto"/>
          <w:sz w:val="24"/>
          <w:highlight w:val="none"/>
        </w:rPr>
        <w:t>条</w:t>
      </w:r>
      <w:r>
        <w:rPr>
          <w:rFonts w:hint="eastAsia" w:ascii="宋体" w:hAnsi="宋体" w:cs="宋体"/>
          <w:b/>
          <w:bCs/>
          <w:color w:val="auto"/>
          <w:sz w:val="24"/>
          <w:highlight w:val="none"/>
          <w:lang w:val="en-US" w:eastAsia="zh-CN"/>
        </w:rPr>
        <w:t xml:space="preserve"> </w:t>
      </w:r>
      <w:r>
        <w:rPr>
          <w:rFonts w:hint="eastAsia" w:ascii="宋体" w:hAnsi="宋体" w:cs="宋体"/>
          <w:b/>
          <w:bCs/>
          <w:color w:val="auto"/>
          <w:sz w:val="24"/>
          <w:highlight w:val="none"/>
        </w:rPr>
        <w:t>风险责任</w:t>
      </w:r>
    </w:p>
    <w:p>
      <w:pPr>
        <w:spacing w:line="360" w:lineRule="auto"/>
        <w:ind w:firstLine="480" w:firstLineChars="200"/>
        <w:outlineLvl w:val="9"/>
        <w:rPr>
          <w:rFonts w:hint="eastAsia" w:ascii="宋体" w:hAnsi="宋体" w:cs="宋体"/>
          <w:color w:val="auto"/>
          <w:sz w:val="24"/>
          <w:highlight w:val="none"/>
        </w:rPr>
      </w:pPr>
      <w:r>
        <w:rPr>
          <w:rFonts w:hint="eastAsia" w:ascii="宋体" w:hAnsi="宋体" w:cs="宋体"/>
          <w:color w:val="auto"/>
          <w:sz w:val="24"/>
          <w:highlight w:val="none"/>
        </w:rPr>
        <w:t>乙方应完全地按照【】号招标文件的要求和乙方投标文件的承诺完成本项目，出于自身财务、技术、人力等原因导致项目失败的，应承担全部责任。</w:t>
      </w:r>
    </w:p>
    <w:p>
      <w:pPr>
        <w:spacing w:line="360" w:lineRule="auto"/>
        <w:ind w:firstLine="482" w:firstLineChars="200"/>
        <w:outlineLvl w:val="1"/>
        <w:rPr>
          <w:rFonts w:hint="eastAsia" w:ascii="宋体" w:hAnsi="宋体" w:cs="宋体"/>
          <w:b/>
          <w:bCs/>
          <w:color w:val="auto"/>
          <w:sz w:val="24"/>
          <w:highlight w:val="none"/>
        </w:rPr>
      </w:pPr>
      <w:r>
        <w:rPr>
          <w:rFonts w:hint="eastAsia" w:ascii="宋体" w:hAnsi="宋体" w:cs="宋体"/>
          <w:b/>
          <w:bCs/>
          <w:color w:val="auto"/>
          <w:sz w:val="24"/>
          <w:highlight w:val="none"/>
        </w:rPr>
        <w:t>第十</w:t>
      </w:r>
      <w:r>
        <w:rPr>
          <w:rFonts w:hint="eastAsia" w:ascii="宋体" w:hAnsi="宋体" w:cs="宋体"/>
          <w:b/>
          <w:bCs/>
          <w:color w:val="auto"/>
          <w:sz w:val="24"/>
          <w:highlight w:val="none"/>
          <w:lang w:val="en-US" w:eastAsia="zh-CN"/>
        </w:rPr>
        <w:t>五</w:t>
      </w:r>
      <w:r>
        <w:rPr>
          <w:rFonts w:hint="eastAsia" w:ascii="宋体" w:hAnsi="宋体" w:cs="宋体"/>
          <w:b/>
          <w:bCs/>
          <w:color w:val="auto"/>
          <w:sz w:val="24"/>
          <w:highlight w:val="none"/>
        </w:rPr>
        <w:t>条  其他</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w:t>
      </w:r>
      <w:r>
        <w:rPr>
          <w:rFonts w:hint="default" w:ascii="宋体" w:hAnsi="宋体" w:cs="宋体"/>
          <w:color w:val="auto"/>
          <w:sz w:val="24"/>
          <w:highlight w:val="none"/>
        </w:rPr>
        <w:t>.</w:t>
      </w:r>
      <w:r>
        <w:rPr>
          <w:rFonts w:hint="eastAsia" w:ascii="宋体" w:hAnsi="宋体" w:cs="宋体"/>
          <w:color w:val="auto"/>
          <w:sz w:val="24"/>
          <w:highlight w:val="none"/>
        </w:rPr>
        <w:t>有关本项目的中标文件、招标文件、投标书等共同构成本合同的组成部分，上述文件可相互说明。如果上述文件发生矛盾或产生不一致时，按以下顺序进行解释，同一顺序的文件发生矛盾或存在不一致时，应以签订日期在后的为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（1）合同书及补充协议；</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（2）中标通知书；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（3）招标文件（编号：）及其澄清、补正公告；</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（4）投标书。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w:t>
      </w:r>
      <w:r>
        <w:rPr>
          <w:rFonts w:hint="default" w:ascii="宋体" w:hAnsi="宋体" w:cs="宋体"/>
          <w:color w:val="auto"/>
          <w:sz w:val="24"/>
          <w:highlight w:val="none"/>
        </w:rPr>
        <w:t>.</w:t>
      </w:r>
      <w:r>
        <w:rPr>
          <w:rFonts w:hint="eastAsia" w:ascii="宋体" w:hAnsi="宋体" w:cs="宋体"/>
          <w:color w:val="auto"/>
          <w:sz w:val="24"/>
          <w:highlight w:val="none"/>
        </w:rPr>
        <w:t>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w:t>
      </w:r>
      <w:r>
        <w:rPr>
          <w:rFonts w:hint="default" w:ascii="宋体" w:hAnsi="宋体" w:cs="宋体"/>
          <w:color w:val="auto"/>
          <w:sz w:val="24"/>
          <w:highlight w:val="none"/>
        </w:rPr>
        <w:t>.</w:t>
      </w:r>
      <w:r>
        <w:rPr>
          <w:rFonts w:hint="eastAsia" w:ascii="宋体" w:hAnsi="宋体" w:cs="宋体"/>
          <w:color w:val="auto"/>
          <w:sz w:val="24"/>
          <w:highlight w:val="none"/>
        </w:rPr>
        <w:t>本合同各条标题仅为提示之用，应以条文内容确定各方的权利义务。</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w:t>
      </w:r>
      <w:r>
        <w:rPr>
          <w:rFonts w:hint="default" w:ascii="宋体" w:hAnsi="宋体" w:cs="宋体"/>
          <w:color w:val="auto"/>
          <w:sz w:val="24"/>
          <w:highlight w:val="none"/>
        </w:rPr>
        <w:t>.</w:t>
      </w:r>
      <w:r>
        <w:rPr>
          <w:rFonts w:hint="eastAsia" w:ascii="宋体" w:hAnsi="宋体" w:cs="宋体"/>
          <w:color w:val="auto"/>
          <w:sz w:val="24"/>
          <w:highlight w:val="none"/>
        </w:rPr>
        <w:t>本合同未尽事宜，由双方协商签订补充协议进行约定。补充协议应以书面形式作成，经双方法定代表人或其授权代表签字、盖章后与本合同具有同等法律效力。</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w:t>
      </w:r>
      <w:r>
        <w:rPr>
          <w:rFonts w:hint="default" w:ascii="宋体" w:hAnsi="宋体" w:cs="宋体"/>
          <w:color w:val="auto"/>
          <w:sz w:val="24"/>
          <w:highlight w:val="none"/>
        </w:rPr>
        <w:t>.</w:t>
      </w:r>
      <w:r>
        <w:rPr>
          <w:rFonts w:hint="eastAsia" w:ascii="宋体" w:hAnsi="宋体" w:cs="宋体"/>
          <w:color w:val="auto"/>
          <w:sz w:val="24"/>
          <w:highlight w:val="none"/>
        </w:rPr>
        <w:t>本合同约定的权利和义务不因合同双方发生收购、兼并、重组、分立而发生变化。如果发生上述情形，则本合同约定的权利和义务随之转移至收购、兼并、重组或分立后成立的单位。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w:t>
      </w:r>
      <w:r>
        <w:rPr>
          <w:rFonts w:hint="default" w:ascii="宋体" w:hAnsi="宋体" w:cs="宋体"/>
          <w:color w:val="auto"/>
          <w:sz w:val="24"/>
          <w:highlight w:val="none"/>
        </w:rPr>
        <w:t>.</w:t>
      </w:r>
      <w:r>
        <w:rPr>
          <w:rFonts w:hint="eastAsia" w:ascii="宋体" w:hAnsi="宋体" w:cs="宋体"/>
          <w:color w:val="auto"/>
          <w:sz w:val="24"/>
          <w:highlight w:val="none"/>
        </w:rPr>
        <w:t>本合同在国家法律、法规和规章规定的范围内执行。当国家法律、法规和规章发生变化导致本合同有关条款与之抵触时，双方协商变更或废止该条款，在此情况下，双方互不承担责任。</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w:t>
      </w:r>
      <w:r>
        <w:rPr>
          <w:rFonts w:hint="default" w:ascii="宋体" w:hAnsi="宋体" w:cs="宋体"/>
          <w:color w:val="auto"/>
          <w:sz w:val="24"/>
          <w:highlight w:val="none"/>
        </w:rPr>
        <w:t>.</w:t>
      </w:r>
      <w:r>
        <w:rPr>
          <w:rFonts w:hint="eastAsia" w:ascii="宋体" w:hAnsi="宋体" w:cs="宋体"/>
          <w:color w:val="auto"/>
          <w:sz w:val="24"/>
          <w:highlight w:val="none"/>
        </w:rPr>
        <w:t>如果本合同的任何条款在任何时候变成不合法、无效或不可强制执行而不从根本上影响本合同的效力时，本合同的其他条款不受影响。</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w:t>
      </w:r>
      <w:r>
        <w:rPr>
          <w:rFonts w:hint="default" w:ascii="宋体" w:hAnsi="宋体" w:cs="宋体"/>
          <w:color w:val="auto"/>
          <w:sz w:val="24"/>
          <w:highlight w:val="none"/>
        </w:rPr>
        <w:t>.</w:t>
      </w:r>
      <w:r>
        <w:rPr>
          <w:rFonts w:hint="eastAsia" w:ascii="宋体" w:hAnsi="宋体" w:cs="宋体"/>
          <w:color w:val="auto"/>
          <w:sz w:val="24"/>
          <w:highlight w:val="none"/>
        </w:rPr>
        <w:t>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9</w:t>
      </w:r>
      <w:r>
        <w:rPr>
          <w:rFonts w:hint="default" w:ascii="宋体" w:hAnsi="宋体" w:cs="宋体"/>
          <w:color w:val="auto"/>
          <w:sz w:val="24"/>
          <w:highlight w:val="none"/>
        </w:rPr>
        <w:t>.</w:t>
      </w:r>
      <w:r>
        <w:rPr>
          <w:rFonts w:hint="eastAsia" w:ascii="宋体" w:hAnsi="宋体" w:cs="宋体"/>
          <w:color w:val="auto"/>
          <w:sz w:val="24"/>
          <w:highlight w:val="none"/>
        </w:rPr>
        <w:t>任何一方未经另一方同意不得向任何第三方透露本合同的签订及其内容。甲方向其关联公司透露前述内容的，不受此限。</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10</w:t>
      </w:r>
      <w:r>
        <w:rPr>
          <w:rFonts w:hint="default" w:ascii="宋体" w:hAnsi="宋体" w:cs="宋体"/>
          <w:color w:val="auto"/>
          <w:sz w:val="24"/>
          <w:highlight w:val="none"/>
        </w:rPr>
        <w:t>.</w:t>
      </w:r>
      <w:r>
        <w:rPr>
          <w:rFonts w:hint="eastAsia" w:ascii="宋体" w:hAnsi="宋体" w:cs="宋体"/>
          <w:color w:val="auto"/>
          <w:sz w:val="24"/>
          <w:highlight w:val="none"/>
        </w:rPr>
        <w:t>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11</w:t>
      </w:r>
      <w:r>
        <w:rPr>
          <w:rFonts w:hint="default" w:ascii="宋体" w:hAnsi="宋体" w:cs="宋体"/>
          <w:color w:val="auto"/>
          <w:sz w:val="24"/>
          <w:highlight w:val="none"/>
        </w:rPr>
        <w:t>.</w:t>
      </w:r>
      <w:r>
        <w:rPr>
          <w:rFonts w:hint="eastAsia" w:ascii="宋体" w:hAnsi="宋体" w:cs="宋体"/>
          <w:color w:val="auto"/>
          <w:sz w:val="24"/>
          <w:highlight w:val="none"/>
        </w:rPr>
        <w:t>本合同自双方法定代表人或其授权代表签字、盖章之日起生效，有效期至本合同全部权利义务履行完毕之日止。</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12</w:t>
      </w:r>
      <w:r>
        <w:rPr>
          <w:rFonts w:hint="default" w:ascii="宋体" w:hAnsi="宋体" w:cs="宋体"/>
          <w:color w:val="auto"/>
          <w:sz w:val="24"/>
          <w:highlight w:val="none"/>
        </w:rPr>
        <w:t>.</w:t>
      </w:r>
      <w:r>
        <w:rPr>
          <w:rFonts w:hint="eastAsia" w:ascii="宋体" w:hAnsi="宋体" w:cs="宋体"/>
          <w:color w:val="auto"/>
          <w:sz w:val="24"/>
          <w:highlight w:val="none"/>
        </w:rPr>
        <w:t>本合同一式六份，甲、乙方各执三份，均具有同等法律效力。</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（以下无正文，为签章栏）</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附件：</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.廉洁保密承诺书</w:t>
      </w:r>
    </w:p>
    <w:p>
      <w:pPr>
        <w:widowControl/>
        <w:spacing w:line="360" w:lineRule="auto"/>
        <w:jc w:val="left"/>
        <w:rPr>
          <w:rFonts w:hint="eastAsia" w:ascii="宋体" w:hAnsi="宋体" w:eastAsia="宋体" w:cs="宋体"/>
          <w:color w:val="auto"/>
          <w:sz w:val="24"/>
          <w:szCs w:val="24"/>
          <w:highlight w:val="none"/>
        </w:rPr>
      </w:pPr>
    </w:p>
    <w:p>
      <w:pPr>
        <w:widowControl/>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（本页为签章页）</w:t>
      </w: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ind w:left="8312" w:hanging="8312" w:hangingChars="3450"/>
        <w:rPr>
          <w:rFonts w:hint="eastAsia" w:ascii="宋体" w:hAnsi="宋体" w:cs="宋体"/>
          <w:b/>
          <w:color w:val="auto"/>
          <w:sz w:val="24"/>
          <w:highlight w:val="none"/>
        </w:rPr>
      </w:pPr>
      <w:r>
        <w:rPr>
          <w:rFonts w:hint="eastAsia" w:ascii="宋体" w:hAnsi="宋体" w:cs="宋体"/>
          <w:b/>
          <w:color w:val="auto"/>
          <w:sz w:val="24"/>
          <w:highlight w:val="none"/>
        </w:rPr>
        <w:t>甲方名称：                                 乙方名称：</w:t>
      </w: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深圳市前海深港现代服务业合作区管理局</w:t>
      </w:r>
      <w:r>
        <w:rPr>
          <w:rFonts w:hint="eastAsia" w:ascii="宋体" w:hAnsi="宋体" w:cs="宋体"/>
          <w:color w:val="auto"/>
          <w:sz w:val="24"/>
          <w:highlight w:val="none"/>
        </w:rPr>
        <w:tab/>
      </w:r>
      <w:r>
        <w:rPr>
          <w:rFonts w:hint="eastAsia" w:ascii="宋体" w:hAnsi="宋体" w:cs="宋体"/>
          <w:color w:val="auto"/>
          <w:sz w:val="24"/>
          <w:highlight w:val="none"/>
        </w:rPr>
        <w:t xml:space="preserve">     </w:t>
      </w:r>
    </w:p>
    <w:p>
      <w:pPr>
        <w:adjustRightInd w:val="0"/>
        <w:snapToGrid w:val="0"/>
        <w:spacing w:line="360" w:lineRule="auto"/>
        <w:ind w:firstLine="200"/>
        <w:rPr>
          <w:rFonts w:hint="eastAsia" w:ascii="宋体" w:hAnsi="宋体" w:cs="宋体"/>
          <w:color w:val="auto"/>
          <w:sz w:val="24"/>
          <w:highlight w:val="none"/>
        </w:rPr>
      </w:pPr>
      <w:r>
        <w:rPr>
          <w:rFonts w:hint="eastAsia" w:ascii="宋体" w:hAnsi="宋体" w:cs="宋体"/>
          <w:color w:val="auto"/>
          <w:sz w:val="24"/>
          <w:highlight w:val="none"/>
        </w:rPr>
        <w:t>（盖章）</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（盖章）</w:t>
      </w:r>
    </w:p>
    <w:p>
      <w:pPr>
        <w:adjustRightInd w:val="0"/>
        <w:snapToGrid w:val="0"/>
        <w:spacing w:line="360" w:lineRule="auto"/>
        <w:ind w:firstLine="200"/>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法定代表人或授权代表：（签字） </w:t>
      </w:r>
      <w:r>
        <w:rPr>
          <w:rFonts w:hint="eastAsia" w:ascii="宋体" w:hAnsi="宋体" w:cs="宋体"/>
          <w:color w:val="auto"/>
          <w:sz w:val="24"/>
          <w:highlight w:val="none"/>
        </w:rPr>
        <w:tab/>
      </w:r>
      <w:r>
        <w:rPr>
          <w:rFonts w:hint="eastAsia" w:ascii="宋体" w:hAnsi="宋体" w:cs="宋体"/>
          <w:color w:val="auto"/>
          <w:sz w:val="24"/>
          <w:highlight w:val="none"/>
        </w:rPr>
        <w:tab/>
      </w:r>
      <w:r>
        <w:rPr>
          <w:rFonts w:hint="eastAsia" w:ascii="宋体" w:hAnsi="宋体" w:cs="宋体"/>
          <w:color w:val="auto"/>
          <w:sz w:val="24"/>
          <w:highlight w:val="none"/>
        </w:rPr>
        <w:t xml:space="preserve">     法定代表人或授权代表：（签字）</w:t>
      </w:r>
    </w:p>
    <w:p>
      <w:pPr>
        <w:widowControl/>
        <w:adjustRightInd w:val="0"/>
        <w:snapToGrid w:val="0"/>
        <w:spacing w:line="360" w:lineRule="auto"/>
        <w:ind w:firstLine="200"/>
        <w:jc w:val="left"/>
        <w:rPr>
          <w:rFonts w:hint="eastAsia" w:ascii="宋体" w:hAnsi="宋体" w:cs="宋体"/>
          <w:color w:val="auto"/>
          <w:sz w:val="24"/>
          <w:highlight w:val="none"/>
        </w:rPr>
      </w:pPr>
    </w:p>
    <w:p>
      <w:pPr>
        <w:adjustRightInd w:val="0"/>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日期：                                       日期：</w:t>
      </w:r>
    </w:p>
    <w:p>
      <w:pPr>
        <w:adjustRightInd w:val="0"/>
        <w:snapToGrid w:val="0"/>
        <w:spacing w:line="360" w:lineRule="auto"/>
        <w:ind w:firstLine="720" w:firstLineChars="300"/>
        <w:rPr>
          <w:rFonts w:hint="eastAsia" w:ascii="宋体" w:hAnsi="宋体" w:cs="宋体"/>
          <w:color w:val="auto"/>
          <w:sz w:val="24"/>
          <w:highlight w:val="none"/>
        </w:rPr>
      </w:pPr>
    </w:p>
    <w:p>
      <w:pPr>
        <w:adjustRightInd w:val="0"/>
        <w:snapToGrid w:val="0"/>
        <w:spacing w:line="360" w:lineRule="auto"/>
        <w:rPr>
          <w:rFonts w:hint="eastAsia" w:ascii="宋体" w:hAnsi="宋体" w:eastAsia="宋体" w:cs="宋体"/>
          <w:color w:val="auto"/>
          <w:sz w:val="24"/>
          <w:szCs w:val="24"/>
          <w:highlight w:val="none"/>
          <w:lang w:eastAsia="zh-CN"/>
        </w:rPr>
      </w:pPr>
      <w:r>
        <w:rPr>
          <w:rFonts w:hint="eastAsia" w:ascii="宋体" w:hAnsi="宋体" w:cs="宋体"/>
          <w:color w:val="auto"/>
          <w:sz w:val="24"/>
          <w:highlight w:val="none"/>
        </w:rPr>
        <w:t>注：本合同样本仅供参考，非实质性条款内容可由采购人和中标人协商确定。</w:t>
      </w:r>
      <w:r>
        <w:rPr>
          <w:rFonts w:hint="eastAsia" w:ascii="宋体" w:hAnsi="宋体" w:cs="宋体"/>
          <w:color w:val="auto"/>
          <w:sz w:val="24"/>
          <w:highlight w:val="none"/>
        </w:rPr>
        <w:br w:type="page"/>
      </w:r>
      <w:r>
        <w:rPr>
          <w:rFonts w:hint="eastAsia" w:ascii="宋体" w:hAnsi="宋体" w:eastAsia="宋体" w:cs="宋体"/>
          <w:color w:val="auto"/>
          <w:sz w:val="24"/>
          <w:szCs w:val="24"/>
          <w:highlight w:val="none"/>
        </w:rPr>
        <w:t>附件</w:t>
      </w:r>
      <w:r>
        <w:rPr>
          <w:rFonts w:hint="eastAsia" w:ascii="宋体" w:hAnsi="宋体" w:eastAsia="宋体" w:cs="宋体"/>
          <w:color w:val="auto"/>
          <w:sz w:val="24"/>
          <w:szCs w:val="24"/>
          <w:highlight w:val="none"/>
          <w:lang w:val="en-US" w:eastAsia="zh-CN"/>
        </w:rPr>
        <w:t>1</w:t>
      </w:r>
    </w:p>
    <w:p>
      <w:pPr>
        <w:widowControl/>
        <w:shd w:val="clear" w:color="auto" w:fill="FFFFFF"/>
        <w:tabs>
          <w:tab w:val="left" w:pos="426"/>
        </w:tabs>
        <w:adjustRightInd w:val="0"/>
        <w:snapToGrid w:val="0"/>
        <w:spacing w:line="560" w:lineRule="exact"/>
        <w:ind w:firstLine="482" w:firstLineChars="200"/>
        <w:jc w:val="center"/>
        <w:rPr>
          <w:rFonts w:hint="eastAsia" w:ascii="宋体" w:hAnsi="宋体" w:eastAsia="宋体" w:cs="宋体"/>
          <w:b/>
          <w:color w:val="auto"/>
          <w:kern w:val="0"/>
          <w:sz w:val="24"/>
          <w:szCs w:val="24"/>
          <w:highlight w:val="none"/>
        </w:rPr>
      </w:pPr>
    </w:p>
    <w:p>
      <w:pPr>
        <w:widowControl/>
        <w:shd w:val="clear" w:color="auto" w:fill="FFFFFF"/>
        <w:tabs>
          <w:tab w:val="left" w:pos="426"/>
        </w:tabs>
        <w:adjustRightInd w:val="0"/>
        <w:snapToGrid w:val="0"/>
        <w:spacing w:line="560" w:lineRule="exact"/>
        <w:ind w:firstLine="482" w:firstLineChars="200"/>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廉洁保密承诺书</w:t>
      </w:r>
    </w:p>
    <w:p>
      <w:pPr>
        <w:spacing w:line="560" w:lineRule="exact"/>
        <w:ind w:firstLine="480" w:firstLineChars="200"/>
        <w:rPr>
          <w:rFonts w:hint="eastAsia" w:ascii="宋体" w:hAnsi="宋体" w:eastAsia="宋体" w:cs="宋体"/>
          <w:color w:val="auto"/>
          <w:sz w:val="24"/>
          <w:szCs w:val="24"/>
          <w:highlight w:val="none"/>
        </w:rPr>
      </w:pPr>
    </w:p>
    <w:p>
      <w:pPr>
        <w:widowControl/>
        <w:shd w:val="clear" w:color="auto" w:fill="FFFFFF"/>
        <w:tabs>
          <w:tab w:val="left" w:pos="426"/>
        </w:tabs>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为规范前海管理局局属公司审计工作，加强对项目人员职务行为的信息保密管理，保持廉洁自律的工作作风，我方承诺如下：</w:t>
      </w:r>
    </w:p>
    <w:p>
      <w:pPr>
        <w:widowControl/>
        <w:shd w:val="clear" w:color="auto" w:fill="FFFFFF"/>
        <w:tabs>
          <w:tab w:val="left" w:pos="426"/>
        </w:tabs>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自觉遵守有关法律法规，未经前海管理局书面同意，不得将通过提供本项目服务取得的各类信息和数据（包括但不限于从前海企业、前海管理局、前海管理局工作人员或前海管理局局属公司获得的相关信息、资料、图纸、数据等，或由前海管理局在履行本合同过程中明确指明为秘密的任何信息，以及因本项目工作内容所直接或间接取得、处理或接触的任何其他资料等）泄露给任何第三方，亦不得用于本项目服务内容以外的其他用途。</w:t>
      </w:r>
    </w:p>
    <w:p>
      <w:pPr>
        <w:widowControl/>
        <w:shd w:val="clear" w:color="auto" w:fill="FFFFFF"/>
        <w:tabs>
          <w:tab w:val="left" w:pos="426"/>
        </w:tabs>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二、严格履行保管责任，对本项目服务涉及的书面材料、电子介质资料等指定专人妥善保管。</w:t>
      </w:r>
    </w:p>
    <w:p>
      <w:pPr>
        <w:widowControl/>
        <w:shd w:val="clear" w:color="auto" w:fill="FFFFFF"/>
        <w:tabs>
          <w:tab w:val="left" w:pos="426"/>
        </w:tabs>
        <w:adjustRightInd w:val="0"/>
        <w:snapToGrid w:val="0"/>
        <w:spacing w:line="5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三、始终保持廉洁自律，主动提高服务效率、自觉维护前海法治化、国际化、市场化形象，在本项目服务中不得为获取不当利益发生不当行为。</w:t>
      </w:r>
    </w:p>
    <w:p>
      <w:pPr>
        <w:spacing w:line="560" w:lineRule="exact"/>
        <w:ind w:firstLine="5520" w:firstLineChars="2300"/>
        <w:rPr>
          <w:rFonts w:hint="eastAsia" w:ascii="宋体" w:hAnsi="宋体" w:eastAsia="宋体" w:cs="宋体"/>
          <w:color w:val="auto"/>
          <w:sz w:val="24"/>
          <w:szCs w:val="24"/>
          <w:highlight w:val="none"/>
        </w:rPr>
      </w:pPr>
    </w:p>
    <w:p>
      <w:pPr>
        <w:wordWrap w:val="0"/>
        <w:spacing w:line="560" w:lineRule="exact"/>
        <w:ind w:firstLine="4560" w:firstLineChars="1900"/>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公司名称：       </w:t>
      </w:r>
    </w:p>
    <w:p>
      <w:pPr>
        <w:adjustRightInd w:val="0"/>
        <w:snapToGrid w:val="0"/>
        <w:spacing w:line="360" w:lineRule="auto"/>
        <w:jc w:val="right"/>
        <w:rPr>
          <w:rFonts w:hint="eastAsia" w:ascii="宋体" w:hAnsi="宋体" w:cs="宋体"/>
          <w:color w:val="auto"/>
          <w:sz w:val="24"/>
          <w:highlight w:val="none"/>
        </w:rPr>
      </w:pPr>
      <w:r>
        <w:rPr>
          <w:rFonts w:hint="eastAsia" w:ascii="宋体" w:hAnsi="宋体" w:eastAsia="宋体" w:cs="宋体"/>
          <w:color w:val="auto"/>
          <w:sz w:val="24"/>
          <w:szCs w:val="24"/>
          <w:highlight w:val="none"/>
        </w:rPr>
        <w:t xml:space="preserve">                  （盖章）</w:t>
      </w:r>
    </w:p>
    <w:p>
      <w:pPr>
        <w:snapToGrid w:val="0"/>
        <w:spacing w:line="360" w:lineRule="auto"/>
        <w:rPr>
          <w:rFonts w:hint="eastAsia" w:ascii="宋体" w:hAnsi="宋体" w:cs="宋体"/>
          <w:color w:val="auto"/>
          <w:sz w:val="24"/>
          <w:highlight w:val="none"/>
        </w:rPr>
      </w:pPr>
    </w:p>
    <w:p>
      <w:pPr>
        <w:numPr>
          <w:ilvl w:val="0"/>
          <w:numId w:val="1"/>
        </w:numPr>
        <w:spacing w:line="360" w:lineRule="auto"/>
        <w:jc w:val="center"/>
        <w:outlineLvl w:val="0"/>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 xml:space="preserve"> </w:t>
      </w:r>
      <w:bookmarkStart w:id="13" w:name="_Toc25518"/>
      <w:r>
        <w:rPr>
          <w:rFonts w:hint="eastAsia" w:ascii="宋体" w:hAnsi="宋体" w:cs="宋体"/>
          <w:b/>
          <w:bCs/>
          <w:color w:val="auto"/>
          <w:sz w:val="24"/>
          <w:highlight w:val="none"/>
        </w:rPr>
        <w:t>用户需求书</w:t>
      </w:r>
      <w:bookmarkEnd w:id="13"/>
    </w:p>
    <w:p>
      <w:pPr>
        <w:pStyle w:val="17"/>
        <w:tabs>
          <w:tab w:val="left" w:pos="720"/>
        </w:tabs>
        <w:autoSpaceDE w:val="0"/>
        <w:autoSpaceDN w:val="0"/>
        <w:adjustRightInd w:val="0"/>
        <w:spacing w:line="360" w:lineRule="auto"/>
        <w:ind w:right="17" w:firstLine="482"/>
        <w:jc w:val="left"/>
        <w:outlineLvl w:val="1"/>
        <w:rPr>
          <w:rFonts w:hint="eastAsia" w:ascii="宋体" w:hAnsi="宋体" w:eastAsia="宋体" w:cs="宋体"/>
          <w:b/>
          <w:color w:val="auto"/>
          <w:sz w:val="24"/>
          <w:highlight w:val="none"/>
          <w:lang w:eastAsia="zh-CN"/>
        </w:rPr>
      </w:pPr>
      <w:bookmarkStart w:id="14" w:name="_Toc11045"/>
      <w:bookmarkStart w:id="15" w:name="_Toc23726"/>
      <w:r>
        <w:rPr>
          <w:rFonts w:hint="eastAsia" w:ascii="宋体" w:hAnsi="宋体" w:cs="宋体"/>
          <w:b/>
          <w:color w:val="auto"/>
          <w:sz w:val="24"/>
          <w:highlight w:val="none"/>
        </w:rPr>
        <w:t>一、</w:t>
      </w:r>
      <w:bookmarkEnd w:id="14"/>
      <w:bookmarkEnd w:id="15"/>
      <w:bookmarkStart w:id="16" w:name="_Toc51746099"/>
      <w:r>
        <w:rPr>
          <w:rFonts w:hint="eastAsia" w:ascii="宋体" w:hAnsi="宋体" w:cs="宋体"/>
          <w:b/>
          <w:color w:val="auto"/>
          <w:sz w:val="24"/>
          <w:highlight w:val="none"/>
        </w:rPr>
        <w:t>项目总体概况</w:t>
      </w:r>
    </w:p>
    <w:bookmarkEnd w:id="16"/>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32"/>
          <w:highlight w:val="none"/>
          <w:lang w:eastAsia="zh-CN"/>
        </w:rPr>
      </w:pPr>
      <w:r>
        <w:rPr>
          <w:rFonts w:hint="eastAsia" w:ascii="宋体" w:hAnsi="宋体" w:eastAsia="宋体" w:cs="宋体"/>
          <w:color w:val="auto"/>
          <w:sz w:val="24"/>
          <w:szCs w:val="32"/>
          <w:highlight w:val="none"/>
        </w:rPr>
        <w:t>（一）开展政策咨询服务。组织专家对前海企业开展常态化咨询辅导，全年开展不少于</w:t>
      </w:r>
      <w:r>
        <w:rPr>
          <w:rFonts w:hint="eastAsia" w:ascii="宋体" w:hAnsi="宋体" w:cs="宋体"/>
          <w:color w:val="auto"/>
          <w:sz w:val="24"/>
          <w:szCs w:val="32"/>
          <w:highlight w:val="none"/>
          <w:lang w:val="en-US" w:eastAsia="zh-CN"/>
        </w:rPr>
        <w:t>5</w:t>
      </w:r>
      <w:r>
        <w:rPr>
          <w:rFonts w:hint="eastAsia" w:ascii="宋体" w:hAnsi="宋体" w:eastAsia="宋体" w:cs="宋体"/>
          <w:color w:val="auto"/>
          <w:sz w:val="24"/>
          <w:szCs w:val="32"/>
          <w:highlight w:val="none"/>
        </w:rPr>
        <w:t>0次企业所得税优惠政策的面对面咨询辅导服务。</w:t>
      </w:r>
    </w:p>
    <w:p>
      <w:pPr>
        <w:pStyle w:val="2"/>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color w:val="auto"/>
          <w:sz w:val="24"/>
          <w:szCs w:val="32"/>
          <w:highlight w:val="none"/>
        </w:rPr>
      </w:pPr>
      <w:r>
        <w:rPr>
          <w:rFonts w:hint="eastAsia" w:ascii="宋体" w:hAnsi="宋体" w:eastAsia="宋体" w:cs="宋体"/>
          <w:color w:val="auto"/>
          <w:sz w:val="24"/>
          <w:szCs w:val="32"/>
          <w:highlight w:val="none"/>
        </w:rPr>
        <w:t>（</w:t>
      </w:r>
      <w:r>
        <w:rPr>
          <w:rFonts w:hint="eastAsia" w:ascii="宋体" w:hAnsi="宋体" w:eastAsia="宋体" w:cs="宋体"/>
          <w:color w:val="auto"/>
          <w:sz w:val="24"/>
          <w:szCs w:val="32"/>
          <w:highlight w:val="none"/>
          <w:lang w:val="en-US" w:eastAsia="zh-CN"/>
        </w:rPr>
        <w:t>二</w:t>
      </w:r>
      <w:r>
        <w:rPr>
          <w:rFonts w:hint="eastAsia" w:ascii="宋体" w:hAnsi="宋体" w:eastAsia="宋体" w:cs="宋体"/>
          <w:color w:val="auto"/>
          <w:sz w:val="24"/>
          <w:szCs w:val="32"/>
          <w:highlight w:val="none"/>
        </w:rPr>
        <w:t>）组织开展界定评审。根据税务机关报送的202</w:t>
      </w:r>
      <w:r>
        <w:rPr>
          <w:rFonts w:hint="eastAsia" w:ascii="宋体" w:hAnsi="宋体" w:cs="宋体"/>
          <w:color w:val="auto"/>
          <w:sz w:val="24"/>
          <w:szCs w:val="32"/>
          <w:highlight w:val="none"/>
          <w:lang w:val="en-US" w:eastAsia="zh-CN"/>
        </w:rPr>
        <w:t>4</w:t>
      </w:r>
      <w:r>
        <w:rPr>
          <w:rFonts w:hint="eastAsia" w:ascii="宋体" w:hAnsi="宋体" w:eastAsia="宋体" w:cs="宋体"/>
          <w:color w:val="auto"/>
          <w:sz w:val="24"/>
          <w:szCs w:val="32"/>
          <w:highlight w:val="none"/>
        </w:rPr>
        <w:t>年度界定企业名单，组织专家评审，依据财税〔2021〕30号文、深前海规〔2022〕4号文，对企业是否符合前海企业所得税优惠</w:t>
      </w:r>
      <w:r>
        <w:rPr>
          <w:rFonts w:hint="eastAsia" w:ascii="宋体" w:hAnsi="宋体" w:cs="宋体"/>
          <w:color w:val="auto"/>
          <w:sz w:val="24"/>
          <w:szCs w:val="32"/>
          <w:highlight w:val="none"/>
          <w:lang w:val="en-US" w:eastAsia="zh-CN"/>
        </w:rPr>
        <w:t>政策</w:t>
      </w:r>
      <w:r>
        <w:rPr>
          <w:rFonts w:hint="eastAsia" w:ascii="宋体" w:hAnsi="宋体" w:eastAsia="宋体" w:cs="宋体"/>
          <w:color w:val="auto"/>
          <w:sz w:val="24"/>
          <w:szCs w:val="32"/>
          <w:highlight w:val="none"/>
        </w:rPr>
        <w:t>条件进行财务以及技术领域的专项评审，出具专家评审报告。预计需界定企业约为</w:t>
      </w:r>
      <w:r>
        <w:rPr>
          <w:rFonts w:hint="eastAsia" w:ascii="宋体" w:hAnsi="宋体" w:cs="宋体"/>
          <w:color w:val="auto"/>
          <w:sz w:val="24"/>
          <w:szCs w:val="32"/>
          <w:highlight w:val="none"/>
          <w:lang w:val="en-US" w:eastAsia="zh-CN"/>
        </w:rPr>
        <w:t>5</w:t>
      </w:r>
      <w:r>
        <w:rPr>
          <w:rFonts w:hint="eastAsia" w:ascii="宋体" w:hAnsi="宋体" w:eastAsia="宋体" w:cs="宋体"/>
          <w:color w:val="auto"/>
          <w:sz w:val="24"/>
          <w:szCs w:val="32"/>
          <w:highlight w:val="none"/>
        </w:rPr>
        <w:t>0家，按现代物流业、信息服务业、科技服务业、文化创意产业、商务服务业等五大产业分批次进行界定（其中涵盖跨产业情况），预计分1</w:t>
      </w:r>
      <w:r>
        <w:rPr>
          <w:rFonts w:hint="eastAsia" w:ascii="宋体" w:hAnsi="宋体" w:cs="宋体"/>
          <w:color w:val="auto"/>
          <w:sz w:val="24"/>
          <w:szCs w:val="32"/>
          <w:highlight w:val="none"/>
          <w:lang w:val="en-US" w:eastAsia="zh-CN"/>
        </w:rPr>
        <w:t>0</w:t>
      </w:r>
      <w:r>
        <w:rPr>
          <w:rFonts w:hint="eastAsia" w:ascii="宋体" w:hAnsi="宋体" w:eastAsia="宋体" w:cs="宋体"/>
          <w:color w:val="auto"/>
          <w:sz w:val="24"/>
          <w:szCs w:val="32"/>
          <w:highlight w:val="none"/>
        </w:rPr>
        <w:t>组进行（实际分组根据工作开展需要确定），每组匹配相应行业领域专家及财税专家，每组至少由3名行业专家、2名财税专家构成。</w:t>
      </w:r>
    </w:p>
    <w:p>
      <w:pPr>
        <w:pStyle w:val="17"/>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highlight w:val="none"/>
        </w:rPr>
      </w:pPr>
      <w:r>
        <w:rPr>
          <w:rFonts w:hint="eastAsia" w:ascii="宋体" w:hAnsi="宋体" w:cs="宋体"/>
          <w:b/>
          <w:color w:val="auto"/>
          <w:sz w:val="24"/>
          <w:highlight w:val="none"/>
        </w:rPr>
        <w:t>二、工作内容</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本服务有效期内，</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lang w:val="en-US" w:eastAsia="zh-CN"/>
        </w:rPr>
        <w:t>委托</w:t>
      </w:r>
      <w:r>
        <w:rPr>
          <w:rFonts w:hint="eastAsia" w:ascii="宋体" w:hAnsi="宋体" w:cs="宋体"/>
          <w:color w:val="auto"/>
          <w:sz w:val="24"/>
          <w:highlight w:val="none"/>
        </w:rPr>
        <w:t>中标人</w:t>
      </w:r>
      <w:r>
        <w:rPr>
          <w:rFonts w:hint="eastAsia" w:ascii="宋体" w:hAnsi="宋体" w:eastAsia="宋体" w:cs="宋体"/>
          <w:color w:val="auto"/>
          <w:sz w:val="24"/>
          <w:highlight w:val="none"/>
          <w:lang w:val="en-US" w:eastAsia="zh-CN"/>
        </w:rPr>
        <w:t>组织10组专家（每组5人以上）对前海合作区注册企业的企业所得税优惠产业界定项目进行评审以及开展</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0次以上企业所得税界定咨询服务。具体如下：</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32"/>
          <w:highlight w:val="none"/>
        </w:rPr>
        <w:t>（一）</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lang w:val="en-US" w:eastAsia="zh-CN"/>
        </w:rPr>
        <w:t>委托</w:t>
      </w:r>
      <w:r>
        <w:rPr>
          <w:rFonts w:hint="eastAsia" w:ascii="宋体" w:hAnsi="宋体" w:cs="宋体"/>
          <w:color w:val="auto"/>
          <w:sz w:val="24"/>
          <w:highlight w:val="none"/>
        </w:rPr>
        <w:t>中标人</w:t>
      </w:r>
      <w:r>
        <w:rPr>
          <w:rFonts w:hint="eastAsia" w:ascii="宋体" w:hAnsi="宋体" w:eastAsia="宋体" w:cs="宋体"/>
          <w:color w:val="auto"/>
          <w:sz w:val="24"/>
          <w:highlight w:val="none"/>
          <w:lang w:val="en-US" w:eastAsia="zh-CN"/>
        </w:rPr>
        <w:t>进行评审的企业是指于2024年被税务机关抽取，需对2023年纳税年度主营业务是否属于《前海深港现代服务业合作区企业所得税优惠目录（2021版）》（财税〔2021〕30号）进行界定的企业。</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lang w:val="en-US" w:eastAsia="zh-CN"/>
        </w:rPr>
        <w:t>委托</w:t>
      </w:r>
      <w:r>
        <w:rPr>
          <w:rFonts w:hint="eastAsia" w:ascii="宋体" w:hAnsi="宋体" w:cs="宋体"/>
          <w:color w:val="auto"/>
          <w:sz w:val="24"/>
          <w:highlight w:val="none"/>
        </w:rPr>
        <w:t>中标人</w:t>
      </w:r>
      <w:r>
        <w:rPr>
          <w:rFonts w:hint="eastAsia" w:ascii="宋体" w:hAnsi="宋体" w:eastAsia="宋体" w:cs="宋体"/>
          <w:color w:val="auto"/>
          <w:sz w:val="24"/>
          <w:highlight w:val="none"/>
          <w:lang w:val="en-US" w:eastAsia="zh-CN"/>
        </w:rPr>
        <w:t>开展咨询辅导的企业为前海合作区内注册，希望享受前海企业所得税优惠政策的企业。</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32"/>
          <w:highlight w:val="none"/>
        </w:rPr>
        <w:t>（</w:t>
      </w:r>
      <w:r>
        <w:rPr>
          <w:rFonts w:hint="eastAsia" w:ascii="宋体" w:hAnsi="宋体" w:eastAsia="宋体" w:cs="宋体"/>
          <w:color w:val="auto"/>
          <w:sz w:val="24"/>
          <w:szCs w:val="32"/>
          <w:highlight w:val="none"/>
          <w:lang w:val="en-US" w:eastAsia="zh-CN"/>
        </w:rPr>
        <w:t>二</w:t>
      </w:r>
      <w:r>
        <w:rPr>
          <w:rFonts w:hint="eastAsia" w:ascii="宋体" w:hAnsi="宋体" w:eastAsia="宋体" w:cs="宋体"/>
          <w:color w:val="auto"/>
          <w:sz w:val="24"/>
          <w:szCs w:val="32"/>
          <w:highlight w:val="none"/>
        </w:rPr>
        <w:t>）</w:t>
      </w:r>
      <w:r>
        <w:rPr>
          <w:rFonts w:hint="eastAsia" w:ascii="宋体" w:hAnsi="宋体" w:cs="宋体"/>
          <w:color w:val="auto"/>
          <w:sz w:val="24"/>
          <w:highlight w:val="none"/>
        </w:rPr>
        <w:t>中标人</w:t>
      </w:r>
      <w:r>
        <w:rPr>
          <w:rFonts w:hint="eastAsia" w:ascii="宋体" w:hAnsi="宋体" w:eastAsia="宋体" w:cs="宋体"/>
          <w:color w:val="auto"/>
          <w:sz w:val="24"/>
          <w:highlight w:val="none"/>
          <w:lang w:val="en-US" w:eastAsia="zh-CN"/>
        </w:rPr>
        <w:t>应按照《财政部税务总局关于延续深圳前海深港现代服务业合作区企业所得税优惠政策的通知》（财税〔2021〕30号）、《深圳市前海管理局关于印发&lt;前海企业所得税优惠产业界定服务指引&gt;的通知》（深前海规〔2022〕4号）、《深圳市前海管理局关于印发&lt;前海企业所得税优惠产业界定操作规程&gt;的通知》（深前海〔2022〕55号）及其附件规定的标准和要求，对前海企业提供的产业界定申请材料进行审核并出具《评审报告》，《评审报告》中应包括但不限于界定结果、界定依据等。</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32"/>
          <w:highlight w:val="none"/>
        </w:rPr>
        <w:t>（</w:t>
      </w:r>
      <w:r>
        <w:rPr>
          <w:rFonts w:hint="eastAsia" w:ascii="宋体" w:hAnsi="宋体" w:eastAsia="宋体" w:cs="宋体"/>
          <w:color w:val="auto"/>
          <w:sz w:val="24"/>
          <w:szCs w:val="32"/>
          <w:highlight w:val="none"/>
          <w:lang w:val="en-US" w:eastAsia="zh-CN"/>
        </w:rPr>
        <w:t>三</w:t>
      </w:r>
      <w:r>
        <w:rPr>
          <w:rFonts w:hint="eastAsia" w:ascii="宋体" w:hAnsi="宋体" w:eastAsia="宋体" w:cs="宋体"/>
          <w:color w:val="auto"/>
          <w:sz w:val="24"/>
          <w:szCs w:val="32"/>
          <w:highlight w:val="none"/>
        </w:rPr>
        <w:t>）</w:t>
      </w:r>
      <w:r>
        <w:rPr>
          <w:rFonts w:hint="eastAsia" w:ascii="宋体" w:hAnsi="宋体" w:cs="宋体"/>
          <w:color w:val="auto"/>
          <w:sz w:val="24"/>
          <w:highlight w:val="none"/>
        </w:rPr>
        <w:t>中标人</w:t>
      </w:r>
      <w:r>
        <w:rPr>
          <w:rFonts w:hint="eastAsia" w:ascii="宋体" w:hAnsi="宋体" w:eastAsia="宋体" w:cs="宋体"/>
          <w:color w:val="auto"/>
          <w:sz w:val="24"/>
          <w:highlight w:val="none"/>
          <w:lang w:val="en-US" w:eastAsia="zh-CN"/>
        </w:rPr>
        <w:t>应根据上述规定及合同约定，制定前海企业所得税优惠产业界定项目的评审操作规范，报</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lang w:val="en-US" w:eastAsia="zh-CN"/>
        </w:rPr>
        <w:t>备案，并严格按照审核通过后的流程开展评审工作。</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32"/>
          <w:highlight w:val="none"/>
        </w:rPr>
        <w:t>（</w:t>
      </w:r>
      <w:r>
        <w:rPr>
          <w:rFonts w:hint="eastAsia" w:ascii="宋体" w:hAnsi="宋体" w:eastAsia="宋体" w:cs="宋体"/>
          <w:color w:val="auto"/>
          <w:sz w:val="24"/>
          <w:szCs w:val="32"/>
          <w:highlight w:val="none"/>
          <w:lang w:val="en-US" w:eastAsia="zh-CN"/>
        </w:rPr>
        <w:t>四</w:t>
      </w:r>
      <w:r>
        <w:rPr>
          <w:rFonts w:hint="eastAsia" w:ascii="宋体" w:hAnsi="宋体" w:eastAsia="宋体" w:cs="宋体"/>
          <w:color w:val="auto"/>
          <w:sz w:val="24"/>
          <w:szCs w:val="32"/>
          <w:highlight w:val="none"/>
        </w:rPr>
        <w:t>）</w:t>
      </w:r>
      <w:r>
        <w:rPr>
          <w:rFonts w:hint="eastAsia" w:ascii="宋体" w:hAnsi="宋体" w:cs="宋体"/>
          <w:color w:val="auto"/>
          <w:sz w:val="24"/>
          <w:highlight w:val="none"/>
        </w:rPr>
        <w:t>中标人</w:t>
      </w:r>
      <w:r>
        <w:rPr>
          <w:rFonts w:hint="eastAsia" w:ascii="宋体" w:hAnsi="宋体" w:eastAsia="宋体" w:cs="宋体"/>
          <w:color w:val="auto"/>
          <w:sz w:val="24"/>
          <w:highlight w:val="none"/>
          <w:lang w:val="en-US" w:eastAsia="zh-CN"/>
        </w:rPr>
        <w:t>应配备适应对应产业类别评审需要的评审专家参加评审，评审专家应具有与评审项目相匹配的行业从业经历或者专业背景，原则上，评审专家组组长应具有正高以上职称，评审专家组成员应具有副高以上职称，评审工作以书面审核为主，根据企业意愿，</w:t>
      </w:r>
      <w:r>
        <w:rPr>
          <w:rFonts w:hint="eastAsia" w:ascii="宋体" w:hAnsi="宋体" w:cs="宋体"/>
          <w:color w:val="auto"/>
          <w:sz w:val="24"/>
          <w:highlight w:val="none"/>
        </w:rPr>
        <w:t>中标人</w:t>
      </w:r>
      <w:r>
        <w:rPr>
          <w:rFonts w:hint="eastAsia" w:ascii="宋体" w:hAnsi="宋体" w:eastAsia="宋体" w:cs="宋体"/>
          <w:color w:val="auto"/>
          <w:sz w:val="24"/>
          <w:highlight w:val="none"/>
          <w:lang w:val="en-US" w:eastAsia="zh-CN"/>
        </w:rPr>
        <w:t>可组织企业参加答辩。评审期间，经</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lang w:val="en-US" w:eastAsia="zh-CN"/>
        </w:rPr>
        <w:t>同意，</w:t>
      </w:r>
      <w:r>
        <w:rPr>
          <w:rFonts w:hint="eastAsia" w:ascii="宋体" w:hAnsi="宋体" w:cs="宋体"/>
          <w:color w:val="auto"/>
          <w:sz w:val="24"/>
          <w:highlight w:val="none"/>
        </w:rPr>
        <w:t>中标人</w:t>
      </w:r>
      <w:r>
        <w:rPr>
          <w:rFonts w:hint="eastAsia" w:ascii="宋体" w:hAnsi="宋体" w:eastAsia="宋体" w:cs="宋体"/>
          <w:color w:val="auto"/>
          <w:sz w:val="24"/>
          <w:highlight w:val="none"/>
          <w:lang w:val="en-US" w:eastAsia="zh-CN"/>
        </w:rPr>
        <w:t>可要求企业做出书面解释说明、补充相关材料或进行材料抽核。</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lang w:val="en-US" w:eastAsia="zh-CN"/>
        </w:rPr>
        <w:t>组织开展现场核实时，</w:t>
      </w:r>
      <w:r>
        <w:rPr>
          <w:rFonts w:hint="eastAsia" w:ascii="宋体" w:hAnsi="宋体" w:cs="宋体"/>
          <w:color w:val="auto"/>
          <w:sz w:val="24"/>
          <w:highlight w:val="none"/>
        </w:rPr>
        <w:t>中标人</w:t>
      </w:r>
      <w:r>
        <w:rPr>
          <w:rFonts w:hint="eastAsia" w:ascii="宋体" w:hAnsi="宋体" w:eastAsia="宋体" w:cs="宋体"/>
          <w:color w:val="auto"/>
          <w:sz w:val="24"/>
          <w:highlight w:val="none"/>
          <w:lang w:val="en-US" w:eastAsia="zh-CN"/>
        </w:rPr>
        <w:t>应按</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lang w:val="en-US" w:eastAsia="zh-CN"/>
        </w:rPr>
        <w:t>要求予以配合。其中，专家审核时限可根据面谈所需时间进行相应顺延。</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32"/>
          <w:highlight w:val="none"/>
        </w:rPr>
        <w:t>（</w:t>
      </w:r>
      <w:r>
        <w:rPr>
          <w:rFonts w:hint="eastAsia" w:ascii="宋体" w:hAnsi="宋体" w:eastAsia="宋体" w:cs="宋体"/>
          <w:color w:val="auto"/>
          <w:sz w:val="24"/>
          <w:szCs w:val="32"/>
          <w:highlight w:val="none"/>
          <w:lang w:val="en-US" w:eastAsia="zh-CN"/>
        </w:rPr>
        <w:t>五</w:t>
      </w:r>
      <w:r>
        <w:rPr>
          <w:rFonts w:hint="eastAsia" w:ascii="宋体" w:hAnsi="宋体" w:eastAsia="宋体" w:cs="宋体"/>
          <w:color w:val="auto"/>
          <w:sz w:val="24"/>
          <w:szCs w:val="32"/>
          <w:highlight w:val="none"/>
        </w:rPr>
        <w:t>）</w:t>
      </w:r>
      <w:r>
        <w:rPr>
          <w:rFonts w:hint="eastAsia" w:ascii="宋体" w:hAnsi="宋体" w:eastAsia="宋体" w:cs="宋体"/>
          <w:color w:val="auto"/>
          <w:sz w:val="24"/>
          <w:highlight w:val="none"/>
          <w:lang w:val="en-US" w:eastAsia="zh-CN"/>
        </w:rPr>
        <w:t>若</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lang w:val="en-US" w:eastAsia="zh-CN"/>
        </w:rPr>
        <w:t>以分批的方式提供送审项目，</w:t>
      </w:r>
      <w:r>
        <w:rPr>
          <w:rFonts w:hint="eastAsia" w:ascii="宋体" w:hAnsi="宋体" w:cs="宋体"/>
          <w:color w:val="auto"/>
          <w:sz w:val="24"/>
          <w:highlight w:val="none"/>
        </w:rPr>
        <w:t>中标人</w:t>
      </w:r>
      <w:r>
        <w:rPr>
          <w:rFonts w:hint="eastAsia" w:ascii="宋体" w:hAnsi="宋体" w:eastAsia="宋体" w:cs="宋体"/>
          <w:color w:val="auto"/>
          <w:sz w:val="24"/>
          <w:highlight w:val="none"/>
          <w:lang w:val="en-US" w:eastAsia="zh-CN"/>
        </w:rPr>
        <w:t>应在收齐</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lang w:val="en-US" w:eastAsia="zh-CN"/>
        </w:rPr>
        <w:t>提供的每批次送审项目材料之日起10个工作日内将该批次《评审报告》以书面形式提交</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lang w:val="en-US" w:eastAsia="zh-CN"/>
        </w:rPr>
        <w:t>，如确有特殊情况，经</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lang w:val="en-US" w:eastAsia="zh-CN"/>
        </w:rPr>
        <w:t>书面同意，评审报告交付时间可以双方书面约定为准。每批次《评审报告》完成时限自</w:t>
      </w:r>
      <w:r>
        <w:rPr>
          <w:rFonts w:hint="eastAsia" w:ascii="宋体" w:hAnsi="宋体" w:eastAsia="宋体" w:cs="宋体"/>
          <w:color w:val="auto"/>
          <w:sz w:val="24"/>
          <w:highlight w:val="none"/>
          <w:lang w:eastAsia="zh-CN"/>
        </w:rPr>
        <w:t>采购人</w:t>
      </w:r>
      <w:r>
        <w:rPr>
          <w:rFonts w:hint="eastAsia" w:ascii="宋体" w:hAnsi="宋体" w:eastAsia="宋体" w:cs="宋体"/>
          <w:color w:val="auto"/>
          <w:sz w:val="24"/>
          <w:highlight w:val="none"/>
          <w:lang w:val="en-US" w:eastAsia="zh-CN"/>
        </w:rPr>
        <w:t>向</w:t>
      </w:r>
      <w:r>
        <w:rPr>
          <w:rFonts w:hint="eastAsia" w:ascii="宋体" w:hAnsi="宋体" w:cs="宋体"/>
          <w:color w:val="auto"/>
          <w:sz w:val="24"/>
          <w:highlight w:val="none"/>
        </w:rPr>
        <w:t>中标人</w:t>
      </w:r>
      <w:r>
        <w:rPr>
          <w:rFonts w:hint="eastAsia" w:ascii="宋体" w:hAnsi="宋体" w:eastAsia="宋体" w:cs="宋体"/>
          <w:color w:val="auto"/>
          <w:sz w:val="24"/>
          <w:highlight w:val="none"/>
          <w:lang w:val="en-US" w:eastAsia="zh-CN"/>
        </w:rPr>
        <w:t>移交该批次项目材料之日的次日开始计算，各批次间不累计计算，在后批次的审核工作起算时间和审核时长不受在先批次审核工作的影响。</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32"/>
          <w:highlight w:val="none"/>
        </w:rPr>
        <w:t>（</w:t>
      </w:r>
      <w:r>
        <w:rPr>
          <w:rFonts w:hint="eastAsia" w:ascii="宋体" w:hAnsi="宋体" w:eastAsia="宋体" w:cs="宋体"/>
          <w:color w:val="auto"/>
          <w:sz w:val="24"/>
          <w:szCs w:val="32"/>
          <w:highlight w:val="none"/>
          <w:lang w:val="en-US" w:eastAsia="zh-CN"/>
        </w:rPr>
        <w:t>六</w:t>
      </w:r>
      <w:r>
        <w:rPr>
          <w:rFonts w:hint="eastAsia" w:ascii="宋体" w:hAnsi="宋体" w:eastAsia="宋体" w:cs="宋体"/>
          <w:color w:val="auto"/>
          <w:sz w:val="24"/>
          <w:szCs w:val="32"/>
          <w:highlight w:val="none"/>
        </w:rPr>
        <w:t>）</w:t>
      </w:r>
      <w:r>
        <w:rPr>
          <w:rFonts w:hint="eastAsia" w:ascii="宋体" w:hAnsi="宋体" w:cs="宋体"/>
          <w:color w:val="auto"/>
          <w:sz w:val="24"/>
          <w:highlight w:val="none"/>
        </w:rPr>
        <w:t>中标人</w:t>
      </w:r>
      <w:r>
        <w:rPr>
          <w:rFonts w:hint="eastAsia" w:ascii="宋体" w:hAnsi="宋体" w:eastAsia="宋体" w:cs="宋体"/>
          <w:color w:val="auto"/>
          <w:sz w:val="24"/>
          <w:highlight w:val="none"/>
          <w:lang w:val="en-US" w:eastAsia="zh-CN"/>
        </w:rPr>
        <w:t>提交的《评审报告》应包括该批次全部送审企业的产业及主营业务收入界定情况。</w:t>
      </w:r>
    </w:p>
    <w:p>
      <w:pPr>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32"/>
          <w:highlight w:val="none"/>
        </w:rPr>
        <w:t>（</w:t>
      </w:r>
      <w:r>
        <w:rPr>
          <w:rFonts w:hint="eastAsia" w:ascii="宋体" w:hAnsi="宋体" w:eastAsia="宋体" w:cs="宋体"/>
          <w:color w:val="auto"/>
          <w:sz w:val="24"/>
          <w:szCs w:val="32"/>
          <w:highlight w:val="none"/>
          <w:lang w:val="en-US" w:eastAsia="zh-CN"/>
        </w:rPr>
        <w:t>七</w:t>
      </w:r>
      <w:r>
        <w:rPr>
          <w:rFonts w:hint="eastAsia" w:ascii="宋体" w:hAnsi="宋体" w:eastAsia="宋体" w:cs="宋体"/>
          <w:color w:val="auto"/>
          <w:sz w:val="24"/>
          <w:szCs w:val="32"/>
          <w:highlight w:val="none"/>
        </w:rPr>
        <w:t>）</w:t>
      </w:r>
      <w:r>
        <w:rPr>
          <w:rFonts w:hint="eastAsia" w:ascii="宋体" w:hAnsi="宋体" w:eastAsia="宋体" w:cs="宋体"/>
          <w:color w:val="auto"/>
          <w:sz w:val="24"/>
          <w:highlight w:val="none"/>
          <w:lang w:val="en-US" w:eastAsia="zh-CN"/>
        </w:rPr>
        <w:t>组织专家对前海企业开展常态化咨询辅导，全年开展不少于</w:t>
      </w:r>
      <w:r>
        <w:rPr>
          <w:rFonts w:hint="eastAsia" w:ascii="宋体" w:hAnsi="宋体" w:cs="宋体"/>
          <w:color w:val="auto"/>
          <w:sz w:val="24"/>
          <w:highlight w:val="none"/>
          <w:lang w:val="en-US" w:eastAsia="zh-CN"/>
        </w:rPr>
        <w:t>5</w:t>
      </w:r>
      <w:r>
        <w:rPr>
          <w:rFonts w:hint="eastAsia" w:ascii="宋体" w:hAnsi="宋体" w:eastAsia="宋体" w:cs="宋体"/>
          <w:color w:val="auto"/>
          <w:sz w:val="24"/>
          <w:highlight w:val="none"/>
          <w:lang w:val="en-US" w:eastAsia="zh-CN"/>
        </w:rPr>
        <w:t>0次企业所得税优惠政策的面对面咨询辅导服务。辅导方式多样，可以同时面向多家企业开展线上和线下相结合的政策讲解活动，也可以由</w:t>
      </w:r>
      <w:r>
        <w:rPr>
          <w:rFonts w:hint="eastAsia" w:ascii="宋体" w:hAnsi="宋体" w:cs="宋体"/>
          <w:color w:val="auto"/>
          <w:sz w:val="24"/>
          <w:highlight w:val="none"/>
        </w:rPr>
        <w:t>中标人</w:t>
      </w:r>
      <w:r>
        <w:rPr>
          <w:rFonts w:hint="eastAsia" w:ascii="宋体" w:hAnsi="宋体" w:eastAsia="宋体" w:cs="宋体"/>
          <w:color w:val="auto"/>
          <w:sz w:val="24"/>
          <w:highlight w:val="none"/>
          <w:lang w:val="en-US" w:eastAsia="zh-CN"/>
        </w:rPr>
        <w:t>组织专家对重点企业开展“一对一”服务，提供定制化咨询辅导。</w:t>
      </w:r>
    </w:p>
    <w:p>
      <w:pPr>
        <w:pStyle w:val="17"/>
        <w:tabs>
          <w:tab w:val="left" w:pos="720"/>
        </w:tabs>
        <w:autoSpaceDE w:val="0"/>
        <w:autoSpaceDN w:val="0"/>
        <w:adjustRightInd w:val="0"/>
        <w:spacing w:line="360" w:lineRule="auto"/>
        <w:ind w:right="17" w:firstLine="482"/>
        <w:jc w:val="left"/>
        <w:outlineLvl w:val="1"/>
        <w:rPr>
          <w:rFonts w:ascii="宋体" w:hAnsi="宋体" w:cs="宋体"/>
          <w:b/>
          <w:color w:val="auto"/>
          <w:sz w:val="24"/>
          <w:highlight w:val="none"/>
        </w:rPr>
      </w:pPr>
      <w:r>
        <w:rPr>
          <w:rFonts w:hint="eastAsia" w:ascii="宋体" w:hAnsi="宋体" w:cs="宋体"/>
          <w:b/>
          <w:color w:val="auto"/>
          <w:sz w:val="24"/>
          <w:highlight w:val="none"/>
          <w:lang w:val="en-US" w:eastAsia="zh-CN"/>
        </w:rPr>
        <w:t>三、人员要求</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w:t>
      </w:r>
      <w:r>
        <w:rPr>
          <w:rFonts w:hint="eastAsia" w:ascii="宋体" w:hAnsi="宋体" w:eastAsia="宋体" w:cs="宋体"/>
          <w:color w:val="auto"/>
          <w:sz w:val="24"/>
          <w:szCs w:val="32"/>
          <w:highlight w:val="none"/>
          <w:lang w:val="en-US" w:eastAsia="zh-CN"/>
        </w:rPr>
        <w:t>一</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24"/>
          <w:highlight w:val="none"/>
        </w:rPr>
        <w:t>具有履行项目所必需的专业服务能力，项目组成员不少于</w:t>
      </w:r>
      <w:r>
        <w:rPr>
          <w:rFonts w:hint="default" w:ascii="宋体" w:hAnsi="宋体" w:eastAsia="宋体" w:cs="宋体"/>
          <w:color w:val="auto"/>
          <w:sz w:val="24"/>
          <w:szCs w:val="24"/>
          <w:highlight w:val="none"/>
        </w:rPr>
        <w:t>5</w:t>
      </w:r>
      <w:r>
        <w:rPr>
          <w:rFonts w:hint="eastAsia" w:ascii="宋体" w:hAnsi="宋体" w:eastAsia="宋体" w:cs="宋体"/>
          <w:color w:val="auto"/>
          <w:sz w:val="24"/>
          <w:szCs w:val="24"/>
          <w:highlight w:val="none"/>
        </w:rPr>
        <w:t>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32"/>
          <w:highlight w:val="none"/>
        </w:rPr>
        <w:t>（</w:t>
      </w:r>
      <w:r>
        <w:rPr>
          <w:rFonts w:hint="eastAsia" w:ascii="宋体" w:hAnsi="宋体" w:eastAsia="宋体" w:cs="宋体"/>
          <w:color w:val="auto"/>
          <w:sz w:val="24"/>
          <w:szCs w:val="32"/>
          <w:highlight w:val="none"/>
          <w:lang w:val="en-US" w:eastAsia="zh-CN"/>
        </w:rPr>
        <w:t>二</w:t>
      </w:r>
      <w:r>
        <w:rPr>
          <w:rFonts w:hint="eastAsia" w:ascii="宋体" w:hAnsi="宋体" w:eastAsia="宋体" w:cs="宋体"/>
          <w:color w:val="auto"/>
          <w:sz w:val="24"/>
          <w:szCs w:val="32"/>
          <w:highlight w:val="none"/>
        </w:rPr>
        <w:t>）</w:t>
      </w:r>
      <w:r>
        <w:rPr>
          <w:rFonts w:hint="eastAsia" w:ascii="宋体" w:hAnsi="宋体" w:eastAsia="宋体" w:cs="宋体"/>
          <w:color w:val="auto"/>
          <w:sz w:val="24"/>
          <w:szCs w:val="24"/>
          <w:highlight w:val="none"/>
        </w:rPr>
        <w:t>项目负责人在专家评审领域从事多年工作，经验丰富。</w:t>
      </w:r>
    </w:p>
    <w:p>
      <w:pPr>
        <w:pStyle w:val="17"/>
        <w:tabs>
          <w:tab w:val="left" w:pos="720"/>
        </w:tabs>
        <w:autoSpaceDE w:val="0"/>
        <w:autoSpaceDN w:val="0"/>
        <w:adjustRightInd w:val="0"/>
        <w:spacing w:line="360" w:lineRule="auto"/>
        <w:ind w:right="17" w:firstLine="482"/>
        <w:jc w:val="left"/>
        <w:outlineLvl w:val="1"/>
        <w:rPr>
          <w:rFonts w:hint="eastAsia" w:ascii="宋体" w:hAnsi="宋体" w:eastAsia="宋体" w:cs="宋体"/>
          <w:b/>
          <w:color w:val="auto"/>
          <w:sz w:val="24"/>
          <w:highlight w:val="none"/>
          <w:lang w:val="en-US" w:eastAsia="zh-CN"/>
        </w:rPr>
      </w:pPr>
      <w:r>
        <w:rPr>
          <w:rFonts w:hint="eastAsia" w:ascii="宋体" w:hAnsi="宋体" w:cs="宋体"/>
          <w:b/>
          <w:color w:val="auto"/>
          <w:sz w:val="24"/>
          <w:highlight w:val="none"/>
          <w:lang w:val="en-US" w:eastAsia="zh-CN"/>
        </w:rPr>
        <w:t>四</w:t>
      </w:r>
      <w:r>
        <w:rPr>
          <w:rFonts w:hint="eastAsia" w:ascii="宋体" w:hAnsi="宋体" w:cs="宋体"/>
          <w:b/>
          <w:color w:val="auto"/>
          <w:sz w:val="24"/>
          <w:highlight w:val="none"/>
        </w:rPr>
        <w:t>、工作成果及验收</w:t>
      </w:r>
      <w:r>
        <w:rPr>
          <w:rFonts w:hint="eastAsia" w:ascii="宋体" w:hAnsi="宋体" w:cs="宋体"/>
          <w:b/>
          <w:color w:val="auto"/>
          <w:sz w:val="24"/>
          <w:highlight w:val="none"/>
          <w:lang w:val="en-US" w:eastAsia="zh-CN"/>
        </w:rPr>
        <w:t>标准</w:t>
      </w:r>
    </w:p>
    <w:p>
      <w:pPr>
        <w:pStyle w:val="17"/>
        <w:tabs>
          <w:tab w:val="left" w:pos="720"/>
        </w:tabs>
        <w:autoSpaceDE w:val="0"/>
        <w:autoSpaceDN w:val="0"/>
        <w:adjustRightInd w:val="0"/>
        <w:spacing w:line="360" w:lineRule="auto"/>
        <w:ind w:right="17" w:firstLine="480"/>
        <w:jc w:val="left"/>
        <w:outlineLvl w:val="9"/>
        <w:rPr>
          <w:rFonts w:hint="eastAsia" w:ascii="宋体" w:hAnsi="宋体" w:cs="宋体"/>
          <w:bCs/>
          <w:color w:val="auto"/>
          <w:sz w:val="24"/>
          <w:highlight w:val="none"/>
        </w:rPr>
      </w:pPr>
      <w:r>
        <w:rPr>
          <w:rFonts w:hint="eastAsia" w:ascii="宋体" w:hAnsi="宋体" w:eastAsia="宋体" w:cs="宋体"/>
          <w:color w:val="auto"/>
          <w:sz w:val="24"/>
          <w:szCs w:val="32"/>
          <w:highlight w:val="none"/>
        </w:rPr>
        <w:t>（</w:t>
      </w:r>
      <w:r>
        <w:rPr>
          <w:rFonts w:hint="eastAsia" w:ascii="宋体" w:hAnsi="宋体" w:eastAsia="宋体" w:cs="宋体"/>
          <w:color w:val="auto"/>
          <w:sz w:val="24"/>
          <w:szCs w:val="32"/>
          <w:highlight w:val="none"/>
          <w:lang w:val="en-US" w:eastAsia="zh-CN"/>
        </w:rPr>
        <w:t>一</w:t>
      </w:r>
      <w:r>
        <w:rPr>
          <w:rFonts w:hint="eastAsia" w:ascii="宋体" w:hAnsi="宋体" w:eastAsia="宋体" w:cs="宋体"/>
          <w:color w:val="auto"/>
          <w:sz w:val="24"/>
          <w:szCs w:val="32"/>
          <w:highlight w:val="none"/>
        </w:rPr>
        <w:t>）</w:t>
      </w:r>
      <w:r>
        <w:rPr>
          <w:rFonts w:hint="eastAsia" w:ascii="宋体" w:hAnsi="宋体" w:cs="宋体"/>
          <w:bCs/>
          <w:color w:val="auto"/>
          <w:sz w:val="24"/>
          <w:highlight w:val="none"/>
        </w:rPr>
        <w:t>202</w:t>
      </w:r>
      <w:r>
        <w:rPr>
          <w:rFonts w:hint="eastAsia" w:ascii="宋体" w:hAnsi="宋体" w:cs="宋体"/>
          <w:bCs/>
          <w:color w:val="auto"/>
          <w:sz w:val="24"/>
          <w:highlight w:val="none"/>
          <w:lang w:val="en-US" w:eastAsia="zh-CN"/>
        </w:rPr>
        <w:t>4</w:t>
      </w:r>
      <w:r>
        <w:rPr>
          <w:rFonts w:hint="eastAsia" w:ascii="宋体" w:hAnsi="宋体" w:cs="宋体"/>
          <w:bCs/>
          <w:color w:val="auto"/>
          <w:sz w:val="24"/>
          <w:highlight w:val="none"/>
        </w:rPr>
        <w:t>年度《前海企业所得税优惠产业界定评审报告》，分别以书面形式（按</w:t>
      </w:r>
      <w:r>
        <w:rPr>
          <w:rFonts w:hint="eastAsia" w:ascii="宋体" w:hAnsi="宋体" w:cs="宋体"/>
          <w:bCs/>
          <w:color w:val="auto"/>
          <w:sz w:val="24"/>
          <w:highlight w:val="none"/>
          <w:lang w:val="en-US" w:eastAsia="zh-CN"/>
        </w:rPr>
        <w:t>采购人</w:t>
      </w:r>
      <w:r>
        <w:rPr>
          <w:rFonts w:hint="eastAsia" w:ascii="宋体" w:hAnsi="宋体" w:cs="宋体"/>
          <w:bCs/>
          <w:color w:val="auto"/>
          <w:sz w:val="24"/>
          <w:highlight w:val="none"/>
        </w:rPr>
        <w:t>要求印制六份）和电子文件形式提交；</w:t>
      </w:r>
    </w:p>
    <w:p>
      <w:pPr>
        <w:pStyle w:val="17"/>
        <w:tabs>
          <w:tab w:val="left" w:pos="720"/>
        </w:tabs>
        <w:autoSpaceDE w:val="0"/>
        <w:autoSpaceDN w:val="0"/>
        <w:adjustRightInd w:val="0"/>
        <w:spacing w:line="360" w:lineRule="auto"/>
        <w:ind w:right="17" w:firstLine="480"/>
        <w:jc w:val="left"/>
        <w:outlineLvl w:val="9"/>
        <w:rPr>
          <w:rFonts w:hint="eastAsia" w:ascii="宋体" w:hAnsi="宋体" w:cs="宋体"/>
          <w:bCs/>
          <w:color w:val="auto"/>
          <w:sz w:val="24"/>
          <w:highlight w:val="none"/>
        </w:rPr>
      </w:pPr>
      <w:r>
        <w:rPr>
          <w:rFonts w:hint="eastAsia" w:ascii="宋体" w:hAnsi="宋体" w:eastAsia="宋体" w:cs="宋体"/>
          <w:color w:val="auto"/>
          <w:sz w:val="24"/>
          <w:szCs w:val="32"/>
          <w:highlight w:val="none"/>
        </w:rPr>
        <w:t>（</w:t>
      </w:r>
      <w:r>
        <w:rPr>
          <w:rFonts w:hint="eastAsia" w:ascii="宋体" w:hAnsi="宋体" w:eastAsia="宋体" w:cs="宋体"/>
          <w:color w:val="auto"/>
          <w:sz w:val="24"/>
          <w:szCs w:val="32"/>
          <w:highlight w:val="none"/>
          <w:lang w:val="en-US" w:eastAsia="zh-CN"/>
        </w:rPr>
        <w:t>二</w:t>
      </w:r>
      <w:r>
        <w:rPr>
          <w:rFonts w:hint="eastAsia" w:ascii="宋体" w:hAnsi="宋体" w:eastAsia="宋体" w:cs="宋体"/>
          <w:color w:val="auto"/>
          <w:sz w:val="24"/>
          <w:szCs w:val="32"/>
          <w:highlight w:val="none"/>
        </w:rPr>
        <w:t>）</w:t>
      </w:r>
      <w:r>
        <w:rPr>
          <w:rFonts w:hint="eastAsia" w:ascii="宋体" w:hAnsi="宋体" w:cs="宋体"/>
          <w:bCs/>
          <w:color w:val="auto"/>
          <w:sz w:val="24"/>
          <w:highlight w:val="none"/>
        </w:rPr>
        <w:t>本评审工作验收标准为</w:t>
      </w:r>
      <w:r>
        <w:rPr>
          <w:rFonts w:hint="eastAsia" w:ascii="宋体" w:hAnsi="宋体" w:cs="宋体"/>
          <w:color w:val="auto"/>
          <w:sz w:val="24"/>
          <w:highlight w:val="none"/>
        </w:rPr>
        <w:t>中标人</w:t>
      </w:r>
      <w:r>
        <w:rPr>
          <w:rFonts w:hint="eastAsia" w:ascii="宋体" w:hAnsi="宋体" w:cs="宋体"/>
          <w:bCs/>
          <w:color w:val="auto"/>
          <w:sz w:val="24"/>
          <w:highlight w:val="none"/>
        </w:rPr>
        <w:t>严格按照向</w:t>
      </w:r>
      <w:r>
        <w:rPr>
          <w:rFonts w:hint="eastAsia" w:ascii="宋体" w:hAnsi="宋体" w:eastAsia="宋体" w:cs="宋体"/>
          <w:color w:val="auto"/>
          <w:sz w:val="24"/>
          <w:highlight w:val="none"/>
          <w:lang w:eastAsia="zh-CN"/>
        </w:rPr>
        <w:t>采购人</w:t>
      </w:r>
      <w:r>
        <w:rPr>
          <w:rFonts w:hint="eastAsia" w:ascii="宋体" w:hAnsi="宋体" w:cs="宋体"/>
          <w:bCs/>
          <w:color w:val="auto"/>
          <w:sz w:val="24"/>
          <w:highlight w:val="none"/>
        </w:rPr>
        <w:t>备案的评审操作规范开展评审工作，出具的评审报告能够完整且如实反映评审专家意见，对企业是否符合前海企业所得税优惠产业界定条件进行清晰阐述，并按要求完成政策咨询服务，最终成果验收合格的标志为</w:t>
      </w:r>
      <w:r>
        <w:rPr>
          <w:rFonts w:hint="eastAsia" w:ascii="宋体" w:hAnsi="宋体" w:eastAsia="宋体" w:cs="宋体"/>
          <w:color w:val="auto"/>
          <w:sz w:val="24"/>
          <w:highlight w:val="none"/>
          <w:lang w:eastAsia="zh-CN"/>
        </w:rPr>
        <w:t>采购人</w:t>
      </w:r>
      <w:r>
        <w:rPr>
          <w:rFonts w:hint="eastAsia" w:ascii="宋体" w:hAnsi="宋体" w:cs="宋体"/>
          <w:bCs/>
          <w:color w:val="auto"/>
          <w:sz w:val="24"/>
          <w:highlight w:val="none"/>
        </w:rPr>
        <w:t>审查通过。</w:t>
      </w:r>
    </w:p>
    <w:p>
      <w:pPr>
        <w:pStyle w:val="17"/>
        <w:tabs>
          <w:tab w:val="left" w:pos="720"/>
        </w:tabs>
        <w:autoSpaceDE w:val="0"/>
        <w:autoSpaceDN w:val="0"/>
        <w:adjustRightInd w:val="0"/>
        <w:spacing w:line="360" w:lineRule="auto"/>
        <w:ind w:right="17" w:firstLine="482"/>
        <w:jc w:val="left"/>
        <w:outlineLvl w:val="1"/>
        <w:rPr>
          <w:rFonts w:hint="eastAsia" w:ascii="宋体" w:hAnsi="宋体" w:cs="宋体"/>
          <w:b/>
          <w:color w:val="auto"/>
          <w:sz w:val="24"/>
          <w:highlight w:val="none"/>
        </w:rPr>
      </w:pPr>
      <w:r>
        <w:rPr>
          <w:rFonts w:hint="eastAsia" w:ascii="宋体" w:hAnsi="宋体" w:cs="宋体"/>
          <w:b/>
          <w:color w:val="auto"/>
          <w:sz w:val="24"/>
          <w:highlight w:val="none"/>
          <w:lang w:val="en-US" w:eastAsia="zh-CN"/>
        </w:rPr>
        <w:t>五、</w:t>
      </w:r>
      <w:r>
        <w:rPr>
          <w:rFonts w:hint="eastAsia" w:ascii="宋体" w:hAnsi="宋体" w:cs="宋体"/>
          <w:b/>
          <w:color w:val="auto"/>
          <w:sz w:val="24"/>
          <w:highlight w:val="none"/>
        </w:rPr>
        <w:t>商务要求</w:t>
      </w:r>
    </w:p>
    <w:p>
      <w:pPr>
        <w:tabs>
          <w:tab w:val="left" w:pos="720"/>
        </w:tabs>
        <w:autoSpaceDE w:val="0"/>
        <w:autoSpaceDN w:val="0"/>
        <w:adjustRightInd w:val="0"/>
        <w:spacing w:line="360" w:lineRule="auto"/>
        <w:ind w:right="17" w:firstLine="482" w:firstLineChars="200"/>
        <w:outlineLvl w:val="1"/>
        <w:rPr>
          <w:rFonts w:hint="eastAsia" w:ascii="宋体" w:hAnsi="宋体" w:cs="宋体"/>
          <w:color w:val="auto"/>
          <w:sz w:val="24"/>
          <w:highlight w:val="none"/>
        </w:rPr>
      </w:pPr>
      <w:r>
        <w:rPr>
          <w:rFonts w:hint="eastAsia" w:ascii="宋体" w:hAnsi="宋体" w:cs="宋体"/>
          <w:b/>
          <w:bCs/>
          <w:color w:val="auto"/>
          <w:kern w:val="0"/>
          <w:sz w:val="24"/>
          <w:highlight w:val="none"/>
        </w:rPr>
        <w:t>（一）服务期限</w:t>
      </w:r>
    </w:p>
    <w:p>
      <w:pPr>
        <w:spacing w:after="156" w:afterLines="50" w:line="360" w:lineRule="auto"/>
        <w:ind w:firstLine="480" w:firstLineChars="200"/>
        <w:rPr>
          <w:rFonts w:hint="eastAsia"/>
          <w:color w:val="auto"/>
          <w:highlight w:val="none"/>
        </w:rPr>
      </w:pPr>
      <w:r>
        <w:rPr>
          <w:rFonts w:hint="eastAsia" w:ascii="宋体" w:hAnsi="宋体" w:eastAsia="宋体" w:cs="宋体"/>
          <w:color w:val="auto"/>
          <w:sz w:val="24"/>
          <w:szCs w:val="24"/>
          <w:highlight w:val="none"/>
        </w:rPr>
        <w:t>自签署合同之日起至202</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年12月31日止，中标人应按照约定时间完成相关工作。</w:t>
      </w:r>
    </w:p>
    <w:p>
      <w:pPr>
        <w:tabs>
          <w:tab w:val="left" w:pos="720"/>
        </w:tabs>
        <w:autoSpaceDE w:val="0"/>
        <w:autoSpaceDN w:val="0"/>
        <w:adjustRightInd w:val="0"/>
        <w:spacing w:line="360" w:lineRule="auto"/>
        <w:ind w:right="17" w:firstLine="482" w:firstLineChars="200"/>
        <w:outlineLvl w:val="1"/>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（二）报价要求</w:t>
      </w:r>
    </w:p>
    <w:p>
      <w:pPr>
        <w:widowControl/>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1.本次投标为</w:t>
      </w:r>
      <w:r>
        <w:rPr>
          <w:rFonts w:hint="eastAsia" w:ascii="宋体" w:hAnsi="宋体" w:cs="宋体"/>
          <w:color w:val="auto"/>
          <w:sz w:val="24"/>
          <w:highlight w:val="none"/>
          <w:lang w:val="en-US" w:eastAsia="zh-CN"/>
        </w:rPr>
        <w:t>单价招标</w:t>
      </w:r>
      <w:r>
        <w:rPr>
          <w:rFonts w:hint="eastAsia" w:ascii="宋体" w:hAnsi="宋体" w:cs="宋体"/>
          <w:color w:val="auto"/>
          <w:sz w:val="24"/>
          <w:highlight w:val="none"/>
        </w:rPr>
        <w:t>，投标人需按采购人列出的清单填报相应单价，实际结算单价等于所投标单价。投标单价不得超过相应限价，如投标单价超过相应限价，则视同无效报价。项目服务费包括</w:t>
      </w:r>
      <w:r>
        <w:rPr>
          <w:rFonts w:hint="eastAsia" w:ascii="宋体" w:hAnsi="宋体" w:cs="宋体"/>
          <w:color w:val="auto"/>
          <w:sz w:val="24"/>
          <w:highlight w:val="none"/>
          <w:lang w:eastAsia="zh-CN"/>
        </w:rPr>
        <w:t>：</w:t>
      </w:r>
      <w:r>
        <w:rPr>
          <w:rFonts w:hint="eastAsia" w:ascii="宋体" w:hAnsi="宋体" w:cs="宋体"/>
          <w:color w:val="auto"/>
          <w:sz w:val="24"/>
          <w:highlight w:val="none"/>
        </w:rPr>
        <w:t>1）界定评审费用；</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）评审组织费</w:t>
      </w:r>
      <w:r>
        <w:rPr>
          <w:rFonts w:hint="eastAsia" w:ascii="宋体" w:hAnsi="宋体" w:cs="宋体"/>
          <w:color w:val="auto"/>
          <w:sz w:val="24"/>
          <w:highlight w:val="none"/>
          <w:lang w:val="en-US" w:eastAsia="zh-CN"/>
        </w:rPr>
        <w:t>用</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w:t>
      </w:r>
      <w:r>
        <w:rPr>
          <w:rFonts w:hint="eastAsia" w:ascii="宋体" w:hAnsi="宋体" w:cs="宋体"/>
          <w:color w:val="auto"/>
          <w:sz w:val="24"/>
          <w:highlight w:val="none"/>
          <w:lang w:val="en-US" w:eastAsia="zh-CN"/>
        </w:rPr>
        <w:t>咨询辅导</w:t>
      </w:r>
      <w:r>
        <w:rPr>
          <w:rFonts w:hint="eastAsia" w:ascii="宋体" w:hAnsi="宋体" w:cs="宋体"/>
          <w:color w:val="auto"/>
          <w:sz w:val="24"/>
          <w:highlight w:val="none"/>
        </w:rPr>
        <w:t>费用；</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）本合同项下产生的一切税费。该费用</w:t>
      </w:r>
      <w:r>
        <w:rPr>
          <w:rFonts w:hint="eastAsia" w:ascii="宋体" w:hAnsi="宋体" w:cs="宋体"/>
          <w:color w:val="auto"/>
          <w:sz w:val="24"/>
          <w:highlight w:val="none"/>
          <w:lang w:val="en-US" w:eastAsia="zh-CN"/>
        </w:rPr>
        <w:t>包含</w:t>
      </w:r>
      <w:r>
        <w:rPr>
          <w:rFonts w:hint="eastAsia" w:ascii="宋体" w:hAnsi="宋体" w:cs="宋体"/>
          <w:color w:val="auto"/>
          <w:sz w:val="24"/>
          <w:highlight w:val="none"/>
        </w:rPr>
        <w:t>本合同期限内组织1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组专家（每组5人以上）对前海企业进行界定评审的服务费，在合同期限内开展</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0次以上界定咨询辅导的服务费。若实际评审专家组未达到1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组，或咨询辅导未达到</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0次，则根据实际工作情况所产生的专家费用、评审费用等据实结算（需附具体费用明细）。</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3.投标人的投标报价，应是本项目招标范围和招标文件及合同条款上所列的各项内容中所述的全部，不得以任何理由予以重复。</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4.投标人应充分了解项目的位置、情况、道路及任何其他足以影响投标报价的情况，任何因忽视或误解项目情况而导致的索赔或服务期限延长申请将不获批准。</w:t>
      </w:r>
    </w:p>
    <w:p>
      <w:pPr>
        <w:tabs>
          <w:tab w:val="left" w:pos="720"/>
        </w:tabs>
        <w:autoSpaceDE w:val="0"/>
        <w:autoSpaceDN w:val="0"/>
        <w:adjustRightInd w:val="0"/>
        <w:spacing w:line="360" w:lineRule="auto"/>
        <w:ind w:right="17" w:firstLine="482" w:firstLineChars="200"/>
        <w:outlineLvl w:val="1"/>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（三）付款方式</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项目资金分2期支付至中标人指定银行账户：</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1.首期：本项目合同签订后，采购人在收到中标人开具的对应金额发票后15个工作日内向中标人支付本</w:t>
      </w:r>
      <w:r>
        <w:rPr>
          <w:rFonts w:hint="eastAsia" w:ascii="宋体" w:hAnsi="宋体" w:cs="宋体"/>
          <w:color w:val="auto"/>
          <w:sz w:val="24"/>
          <w:highlight w:val="none"/>
          <w:lang w:val="en-US" w:eastAsia="zh-CN"/>
        </w:rPr>
        <w:t>项目</w:t>
      </w:r>
      <w:r>
        <w:rPr>
          <w:rFonts w:hint="eastAsia" w:ascii="宋体" w:hAnsi="宋体" w:cs="宋体"/>
          <w:color w:val="auto"/>
          <w:sz w:val="24"/>
          <w:highlight w:val="none"/>
        </w:rPr>
        <w:t>合同</w:t>
      </w:r>
      <w:r>
        <w:rPr>
          <w:rFonts w:hint="eastAsia" w:ascii="宋体" w:hAnsi="宋体" w:cs="宋体"/>
          <w:color w:val="auto"/>
          <w:sz w:val="24"/>
          <w:highlight w:val="none"/>
          <w:lang w:val="en-US" w:eastAsia="zh-CN"/>
        </w:rPr>
        <w:t>支付上限</w:t>
      </w:r>
      <w:r>
        <w:rPr>
          <w:rFonts w:hint="eastAsia" w:ascii="宋体" w:hAnsi="宋体" w:cs="宋体"/>
          <w:color w:val="auto"/>
          <w:sz w:val="24"/>
          <w:highlight w:val="none"/>
        </w:rPr>
        <w:t>价款的50%。</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2.第二期：中标人组织完成1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组专家（每组5人以上）的界定评审及</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0次以上界定咨询服务，若实际评审专家组未达到1</w:t>
      </w:r>
      <w:r>
        <w:rPr>
          <w:rFonts w:hint="eastAsia" w:ascii="宋体" w:hAnsi="宋体" w:cs="宋体"/>
          <w:color w:val="auto"/>
          <w:sz w:val="24"/>
          <w:highlight w:val="none"/>
          <w:lang w:val="en-US" w:eastAsia="zh-CN"/>
        </w:rPr>
        <w:t>0</w:t>
      </w:r>
      <w:r>
        <w:rPr>
          <w:rFonts w:hint="eastAsia" w:ascii="宋体" w:hAnsi="宋体" w:cs="宋体"/>
          <w:color w:val="auto"/>
          <w:sz w:val="24"/>
          <w:highlight w:val="none"/>
        </w:rPr>
        <w:t>组，或咨询辅导未达到</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0次，则根据实际工作情况所产生的专家费用、评审费用等据实结算。将202</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年度界定企业的全部批次《评审报告》提交给采购人，完成全部界定咨询服务，并经采购人验收通过，采购人在收到中标人开具的对应金额发票后15个工作日</w:t>
      </w:r>
      <w:r>
        <w:rPr>
          <w:rFonts w:hint="eastAsia" w:ascii="宋体" w:hAnsi="宋体" w:eastAsia="宋体" w:cs="宋体"/>
          <w:color w:val="auto"/>
          <w:sz w:val="24"/>
          <w:szCs w:val="24"/>
          <w:highlight w:val="none"/>
        </w:rPr>
        <w:t>内付清剩余款项</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rPr>
        <w:t>支付本</w:t>
      </w:r>
      <w:r>
        <w:rPr>
          <w:rFonts w:hint="eastAsia" w:ascii="宋体" w:hAnsi="宋体" w:cs="宋体"/>
          <w:color w:val="auto"/>
          <w:sz w:val="24"/>
          <w:highlight w:val="none"/>
          <w:lang w:val="en-US" w:eastAsia="zh-CN"/>
        </w:rPr>
        <w:t>项目</w:t>
      </w:r>
      <w:r>
        <w:rPr>
          <w:rFonts w:hint="eastAsia" w:ascii="宋体" w:hAnsi="宋体" w:eastAsia="宋体" w:cs="宋体"/>
          <w:color w:val="auto"/>
          <w:sz w:val="24"/>
          <w:szCs w:val="24"/>
          <w:highlight w:val="none"/>
        </w:rPr>
        <w:t>合同</w:t>
      </w:r>
      <w:r>
        <w:rPr>
          <w:rFonts w:hint="eastAsia" w:ascii="宋体" w:hAnsi="宋体" w:cs="宋体"/>
          <w:color w:val="auto"/>
          <w:sz w:val="24"/>
          <w:highlight w:val="none"/>
          <w:lang w:val="en-US" w:eastAsia="zh-CN"/>
        </w:rPr>
        <w:t>支付上限</w:t>
      </w:r>
      <w:r>
        <w:rPr>
          <w:rFonts w:hint="eastAsia" w:ascii="宋体" w:hAnsi="宋体" w:eastAsia="宋体" w:cs="宋体"/>
          <w:color w:val="auto"/>
          <w:sz w:val="24"/>
          <w:szCs w:val="24"/>
          <w:highlight w:val="none"/>
        </w:rPr>
        <w:t>价款的50%</w:t>
      </w:r>
      <w:r>
        <w:rPr>
          <w:rFonts w:hint="eastAsia" w:ascii="宋体" w:hAnsi="宋体" w:cs="宋体"/>
          <w:color w:val="auto"/>
          <w:sz w:val="24"/>
          <w:highlight w:val="none"/>
        </w:rPr>
        <w:t>。</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3.上述每期款项均在满足付款条件，付至中标人指定银行账户。如未及时收到发票，则采购人相应付款时间顺延。若因采购人付款审批影响支付进度，请中标人予以谅解，并不得就此向采购人索赔。</w:t>
      </w:r>
    </w:p>
    <w:p>
      <w:pPr>
        <w:tabs>
          <w:tab w:val="left" w:pos="720"/>
        </w:tabs>
        <w:autoSpaceDE w:val="0"/>
        <w:autoSpaceDN w:val="0"/>
        <w:adjustRightInd w:val="0"/>
        <w:spacing w:line="360" w:lineRule="auto"/>
        <w:ind w:right="17" w:firstLine="482" w:firstLineChars="200"/>
        <w:outlineLvl w:val="1"/>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（四）成果权属与知识产权</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1.本项目全部阶段性成果和最终成果的所有权、知识产权以及与之相关的所有权利归采购人所有；本项目合同签署前各方已经拥有的知识产权权利，仍归各自所有。</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2.双方确定，采购人有权对中标人按照本合同约定提供的成果进行后续改进。由此产生的具有实质性或创造性技术进步特征的新的技术成果及其权利全部由采购人享有。</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中标人所提交的全部阶段性成果和最终成果文件及任何数据、资料、软件等不得侵犯任何第三方的知识产权或其他权利，由于该等文件、数据、资料、软件侵权所导致的任何索赔或责任均由中标人承担。同时，采购人有权要求中标人修改成果至不侵权或解除本项目合同，并保留要求中标人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未经采购人书面事先同意，中标人不得将本项目的阶段性成果和/或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5.中标人完成本项目的研究人员享有在有关技术成果文件上署名的权利和与采购人共同获得有关荣誉证书、奖励的权利。</w:t>
      </w:r>
    </w:p>
    <w:p>
      <w:pPr>
        <w:widowControl/>
        <w:spacing w:line="360" w:lineRule="auto"/>
        <w:ind w:firstLine="482" w:firstLineChars="200"/>
        <w:outlineLvl w:val="1"/>
        <w:rPr>
          <w:rFonts w:hint="eastAsia" w:ascii="宋体" w:hAnsi="宋体" w:cs="宋体"/>
          <w:b/>
          <w:bCs/>
          <w:color w:val="auto"/>
          <w:sz w:val="24"/>
          <w:highlight w:val="none"/>
        </w:rPr>
      </w:pPr>
      <w:r>
        <w:rPr>
          <w:rFonts w:hint="eastAsia" w:ascii="宋体" w:hAnsi="宋体" w:cs="宋体"/>
          <w:b/>
          <w:bCs/>
          <w:color w:val="auto"/>
          <w:kern w:val="0"/>
          <w:sz w:val="24"/>
          <w:highlight w:val="none"/>
        </w:rPr>
        <w:t>（五）</w:t>
      </w:r>
      <w:r>
        <w:rPr>
          <w:rFonts w:hint="eastAsia" w:ascii="宋体" w:hAnsi="宋体" w:cs="宋体"/>
          <w:b/>
          <w:bCs/>
          <w:color w:val="auto"/>
          <w:sz w:val="24"/>
          <w:highlight w:val="none"/>
        </w:rPr>
        <w:t>保密条款</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工作人员使用。</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中标人应以保密方式处理在编制本项目成果文件过程中来自采购人、采购人工作人员或采购人关联机构获得的相关信息、资料、图纸、数据等，或由采购人在履行本合同过程中明确指明为秘密的任何信息，以及中标人因本项目工作内容所直接或间接取得、处理或接触的任何其他资料或企业经营、财务等信息。未经采购人书面在先同意，中标人不得向任何第三方透露与本项目有关的内容，或公开本项目的内容。即使向与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3.中标人实施项目的程序应符合国家安全、保密的有关规定和标准。</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4.上述保密义务不适用以下情况：</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（1）获取的信息已被合法公开；</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（2）获得信息拥有方书面许可并在该许可范围内披露；</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（3）国家法律、法规规定的情形。</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6.无论合同或合同其他条款是否有效，本保密条款始终约束双方。国家秘密的保密期限由国家有关部门确定，工作秘密的保密期限由采购人确定。</w:t>
      </w:r>
    </w:p>
    <w:p>
      <w:pPr>
        <w:widowControl/>
        <w:spacing w:line="360" w:lineRule="auto"/>
        <w:ind w:firstLine="482" w:firstLineChars="200"/>
        <w:outlineLvl w:val="1"/>
        <w:rPr>
          <w:rFonts w:hint="eastAsia" w:ascii="宋体" w:hAnsi="宋体" w:cs="宋体"/>
          <w:b/>
          <w:bCs/>
          <w:color w:val="auto"/>
          <w:sz w:val="24"/>
          <w:highlight w:val="none"/>
        </w:rPr>
      </w:pPr>
      <w:r>
        <w:rPr>
          <w:rFonts w:hint="eastAsia" w:ascii="宋体" w:hAnsi="宋体" w:cs="宋体"/>
          <w:b/>
          <w:bCs/>
          <w:color w:val="auto"/>
          <w:kern w:val="0"/>
          <w:sz w:val="24"/>
          <w:highlight w:val="none"/>
        </w:rPr>
        <w:t>（六）</w:t>
      </w:r>
      <w:r>
        <w:rPr>
          <w:rFonts w:hint="eastAsia" w:ascii="宋体" w:hAnsi="宋体" w:cs="宋体"/>
          <w:b/>
          <w:bCs/>
          <w:color w:val="auto"/>
          <w:sz w:val="24"/>
          <w:highlight w:val="none"/>
        </w:rPr>
        <w:t>违约责任</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1.如中标人未按照本合同约定的时间完成审计工作，或中标人未能按期提交专项审计报告的，每迟延一日，采购人有权自尚未支付的合同款项中扣除本合同服务费总金额的3‰的逾期违约金。</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2.本合同项下的工作内容不可分割，任一文件的迟延交付均视为整个项目的迟延交付。</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3.如中标人未事先征得采购人的同意，擅自更换项目团队成员，每擅自更换一人，中标人应向采购人支付本合同总价款5%的违约金。</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4.本合同履行期间，发生下述情形时，采购人有权解除本合同，中标人除应退还采购人已支付的全部款项外</w:t>
      </w:r>
      <w:r>
        <w:rPr>
          <w:rFonts w:hint="eastAsia" w:ascii="宋体" w:hAnsi="宋体" w:cs="宋体"/>
          <w:color w:val="auto"/>
          <w:sz w:val="24"/>
          <w:highlight w:val="none"/>
          <w:lang w:eastAsia="zh-CN"/>
        </w:rPr>
        <w:t>，</w:t>
      </w:r>
      <w:r>
        <w:rPr>
          <w:rFonts w:hint="eastAsia" w:ascii="宋体" w:hAnsi="宋体" w:cs="宋体"/>
          <w:color w:val="auto"/>
          <w:sz w:val="24"/>
          <w:highlight w:val="none"/>
        </w:rPr>
        <w:t xml:space="preserve"> 还应在合同解除通知发出之日起10日内向采购人支付合同总价款20%的违约金。中标人应同时将已完成的项目成果移交给采购人，并将全部有关资料退还采购人：</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（1）中标人未能按合同约定的日期(含协商延缓的日期) 完成本合同项下工作或提交成果，延误时间超过15个工作日；</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（2）因中标人工作的错误或遗漏造成对合同义务的履行或成果质量不符合本合同要求，且中标人未按采购人要求采取及时有效的补救措施的；</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（3）中标人提供虚假审计报告的；</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（4）中标人虽如期提交工作成果，但工作成果连续二次未能通过采购人验收的；</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（5）未经采购人书面在先同意，中标人擅自将本合同项目与任何第三方合作，或将本合同标的的全部或部分擅自转包或分包给任何第三方，且未按采购人的要求终止与第三方的协议的；</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（6）项目负责人未承担本合同项目实质性工作，或未经采购人书面在先同意，中标人擅自更换项目负责人的；</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（7）发现中标人或中标人工作人员出现全部或部分丧失履行委托服务能力的情况，采购人有权通知中标人限期整改或更换工作人员，期限届满中标人并未进行改善的；</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（8）中标人明确表示或者以自己的行为表明不履行本合同的。</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5.如采购人无正当理由拒绝接受服务，到期明确表示拒付服务款项的，则采购人应向中标人偿付本合同项下服务费总金额3%的违约金。</w:t>
      </w:r>
    </w:p>
    <w:p>
      <w:pPr>
        <w:widowControl/>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6.上述违约责任各自独立且可累加。如本合同所约定的违约金无法弥补因违约行为所造成的损失，违约方应补偿上述不足部分的损失，包括但不限于上述索赔或责任所产生的诉讼费用、合理的律师费用、鉴定评估费用、调查费用、和解金额或生效法律文书中规定的赔偿金额。</w:t>
      </w:r>
    </w:p>
    <w:p>
      <w:pPr>
        <w:spacing w:line="360" w:lineRule="auto"/>
        <w:jc w:val="center"/>
        <w:outlineLvl w:val="0"/>
        <w:rPr>
          <w:rFonts w:hint="eastAsia" w:ascii="宋体" w:cs="宋体"/>
          <w:b/>
          <w:bCs/>
          <w:color w:val="auto"/>
          <w:sz w:val="24"/>
          <w:highlight w:val="none"/>
        </w:rPr>
      </w:pPr>
      <w:r>
        <w:rPr>
          <w:rFonts w:hint="eastAsia" w:ascii="宋体" w:hAnsi="宋体" w:cs="宋体"/>
          <w:color w:val="auto"/>
          <w:sz w:val="24"/>
          <w:highlight w:val="none"/>
        </w:rPr>
        <w:br w:type="page"/>
      </w:r>
      <w:bookmarkStart w:id="17" w:name="_Toc23822"/>
      <w:r>
        <w:rPr>
          <w:rFonts w:hint="eastAsia" w:ascii="宋体" w:cs="宋体"/>
          <w:b/>
          <w:bCs/>
          <w:color w:val="auto"/>
          <w:sz w:val="24"/>
          <w:highlight w:val="none"/>
        </w:rPr>
        <w:t>第六章 投标文件初审及招标项目评分表</w:t>
      </w:r>
      <w:bookmarkEnd w:id="17"/>
    </w:p>
    <w:p>
      <w:pPr>
        <w:spacing w:line="360" w:lineRule="auto"/>
        <w:jc w:val="center"/>
        <w:rPr>
          <w:rFonts w:hint="eastAsia" w:ascii="宋体" w:hAnsi="宋体" w:cs="宋体"/>
          <w:b/>
          <w:color w:val="auto"/>
          <w:sz w:val="24"/>
          <w:highlight w:val="none"/>
        </w:rPr>
      </w:pPr>
    </w:p>
    <w:p>
      <w:pPr>
        <w:spacing w:line="360" w:lineRule="auto"/>
        <w:jc w:val="center"/>
        <w:outlineLvl w:val="1"/>
        <w:rPr>
          <w:rFonts w:hint="eastAsia" w:ascii="宋体" w:hAnsi="宋体" w:cs="宋体"/>
          <w:b/>
          <w:color w:val="auto"/>
          <w:sz w:val="24"/>
          <w:highlight w:val="none"/>
        </w:rPr>
      </w:pPr>
      <w:r>
        <w:rPr>
          <w:rFonts w:hint="eastAsia" w:ascii="宋体" w:hAnsi="宋体" w:cs="宋体"/>
          <w:b/>
          <w:color w:val="auto"/>
          <w:sz w:val="24"/>
          <w:highlight w:val="none"/>
        </w:rPr>
        <w:t>投标文件初审表（不可偏离条款）</w:t>
      </w:r>
    </w:p>
    <w:p>
      <w:pPr>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（凡有下列情形之一的，投标文件无效，投标作废标处理）</w:t>
      </w:r>
    </w:p>
    <w:tbl>
      <w:tblPr>
        <w:tblStyle w:val="13"/>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top"/>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w:t>
            </w:r>
          </w:p>
        </w:tc>
        <w:tc>
          <w:tcPr>
            <w:tcW w:w="7108" w:type="dxa"/>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投标人不具备招标文件所列的资格要求，或未提交相应的资格证明资料（详见招标公告 投标人资格要求）；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noWrap w:val="0"/>
            <w:vAlign w:val="top"/>
          </w:tcPr>
          <w:p>
            <w:pPr>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w:t>
            </w:r>
          </w:p>
        </w:tc>
        <w:tc>
          <w:tcPr>
            <w:tcW w:w="7108"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将一个包中的内容拆开投标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3</w:t>
            </w:r>
          </w:p>
        </w:tc>
        <w:tc>
          <w:tcPr>
            <w:tcW w:w="7108"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投标文件及开标一览表未按规定密封、签字、盖章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4</w:t>
            </w:r>
          </w:p>
        </w:tc>
        <w:tc>
          <w:tcPr>
            <w:tcW w:w="7108"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招标文件未规定允许有替代方案时，对同一项目投标时，同时提供两套或两套以上的投标方案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5</w:t>
            </w:r>
          </w:p>
        </w:tc>
        <w:tc>
          <w:tcPr>
            <w:tcW w:w="7108"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分项报价或投标总价高于预算金额（最高投标限价）或投标报价有严重缺漏项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6</w:t>
            </w:r>
          </w:p>
        </w:tc>
        <w:tc>
          <w:tcPr>
            <w:tcW w:w="7108"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同一项目出现两个及以上报价，按规定又无法确定哪个是有效报价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7</w:t>
            </w:r>
          </w:p>
        </w:tc>
        <w:tc>
          <w:tcPr>
            <w:tcW w:w="7108"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投标文件载明的招标项目完成或服务期限不满足招标文件规定的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8</w:t>
            </w:r>
          </w:p>
        </w:tc>
        <w:tc>
          <w:tcPr>
            <w:tcW w:w="7108"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所投货物或工程或服务在质量、技术、方案等方面没有实质性满足招标文件要求（是否实质性满足招标文件要求，由评标委员会来做出评判）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9</w:t>
            </w:r>
          </w:p>
        </w:tc>
        <w:tc>
          <w:tcPr>
            <w:tcW w:w="7108"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《用户需求响应表》未按要求填写，经评审委员会认定存在不明或不实的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noWrap w:val="0"/>
            <w:vAlign w:val="top"/>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10</w:t>
            </w:r>
          </w:p>
        </w:tc>
        <w:tc>
          <w:tcPr>
            <w:tcW w:w="7108" w:type="dxa"/>
            <w:noWrap w:val="0"/>
            <w:vAlign w:val="center"/>
          </w:tcPr>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法律、法规规定的其他情形</w:t>
            </w:r>
          </w:p>
        </w:tc>
      </w:tr>
    </w:tbl>
    <w:p>
      <w:pPr>
        <w:spacing w:line="360" w:lineRule="auto"/>
        <w:jc w:val="center"/>
        <w:outlineLvl w:val="1"/>
        <w:rPr>
          <w:rFonts w:hint="eastAsia" w:ascii="宋体" w:hAnsi="宋体" w:cs="宋体"/>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招标项目评分表</w:t>
      </w:r>
    </w:p>
    <w:tbl>
      <w:tblPr>
        <w:tblStyle w:val="13"/>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07"/>
        <w:gridCol w:w="860"/>
        <w:gridCol w:w="112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autoSpaceDE w:val="0"/>
              <w:autoSpaceDN w:val="0"/>
              <w:adjustRightInd w:val="0"/>
              <w:spacing w:line="360" w:lineRule="auto"/>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t>一、价格部分（</w:t>
            </w:r>
            <w:r>
              <w:rPr>
                <w:rFonts w:hint="eastAsia" w:ascii="宋体" w:hAnsi="宋体" w:cs="宋体"/>
                <w:b/>
                <w:color w:val="auto"/>
                <w:sz w:val="24"/>
                <w:highlight w:val="none"/>
              </w:rPr>
              <w:t>2</w:t>
            </w:r>
            <w:r>
              <w:rPr>
                <w:rFonts w:hint="eastAsia" w:ascii="宋体" w:hAnsi="宋体" w:cs="宋体"/>
                <w:b/>
                <w:color w:val="auto"/>
                <w:sz w:val="24"/>
                <w:highlight w:val="none"/>
                <w:lang w:val="en-US" w:eastAsia="zh-CN"/>
              </w:rPr>
              <w:t>0</w:t>
            </w:r>
            <w:r>
              <w:rPr>
                <w:rFonts w:hint="eastAsia" w:ascii="宋体" w:hAnsi="宋体" w:cs="宋体"/>
                <w:b/>
                <w:color w:val="auto"/>
                <w:sz w:val="24"/>
                <w:highlight w:val="none"/>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序号</w:t>
            </w:r>
          </w:p>
        </w:tc>
        <w:tc>
          <w:tcPr>
            <w:tcW w:w="1168" w:type="dxa"/>
            <w:noWrap w:val="0"/>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内容</w:t>
            </w:r>
          </w:p>
        </w:tc>
        <w:tc>
          <w:tcPr>
            <w:tcW w:w="5907" w:type="dxa"/>
            <w:noWrap w:val="0"/>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评分规则</w:t>
            </w:r>
          </w:p>
        </w:tc>
        <w:tc>
          <w:tcPr>
            <w:tcW w:w="860" w:type="dxa"/>
            <w:noWrap w:val="0"/>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rPr>
              <w:t>权重</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66"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1</w:t>
            </w:r>
          </w:p>
        </w:tc>
        <w:tc>
          <w:tcPr>
            <w:tcW w:w="1168" w:type="dxa"/>
            <w:noWrap w:val="0"/>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b/>
                <w:color w:val="auto"/>
                <w:sz w:val="24"/>
                <w:highlight w:val="none"/>
              </w:rPr>
              <w:t>投标报价</w:t>
            </w:r>
          </w:p>
        </w:tc>
        <w:tc>
          <w:tcPr>
            <w:tcW w:w="5907" w:type="dxa"/>
            <w:noWrap w:val="0"/>
            <w:vAlign w:val="center"/>
          </w:tcPr>
          <w:p>
            <w:pPr>
              <w:pStyle w:val="5"/>
              <w:spacing w:line="360" w:lineRule="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采用低价优先法计算，即满足招标文件要求且投标价格最低的投标报价为评标基准价，其价格分为满分。其他投标人的价格分统一按照下列公式计算：</w:t>
            </w:r>
            <w:r>
              <w:rPr>
                <w:rFonts w:hint="eastAsia" w:ascii="宋体" w:hAnsi="宋体" w:cs="宋体"/>
                <w:color w:val="auto"/>
                <w:kern w:val="0"/>
                <w:sz w:val="24"/>
                <w:highlight w:val="none"/>
              </w:rPr>
              <w:br w:type="textWrapping"/>
            </w:r>
            <w:r>
              <w:rPr>
                <w:rFonts w:hint="eastAsia" w:ascii="宋体" w:hAnsi="宋体" w:cs="宋体"/>
                <w:b/>
                <w:bCs/>
                <w:color w:val="auto"/>
                <w:kern w:val="0"/>
                <w:sz w:val="24"/>
                <w:highlight w:val="none"/>
              </w:rPr>
              <w:t>投标报价得分=(评标基准价／投标报价)×2</w:t>
            </w:r>
            <w:r>
              <w:rPr>
                <w:rFonts w:hint="eastAsia" w:ascii="宋体" w:hAnsi="宋体" w:cs="宋体"/>
                <w:b/>
                <w:bCs/>
                <w:color w:val="auto"/>
                <w:kern w:val="0"/>
                <w:sz w:val="24"/>
                <w:highlight w:val="none"/>
                <w:lang w:val="en-US" w:eastAsia="zh-CN"/>
              </w:rPr>
              <w:t>0</w:t>
            </w:r>
          </w:p>
          <w:p>
            <w:pPr>
              <w:numPr>
                <w:ilvl w:val="0"/>
                <w:numId w:val="6"/>
              </w:numPr>
              <w:spacing w:line="360" w:lineRule="auto"/>
              <w:ind w:left="250" w:hanging="249" w:hangingChars="104"/>
              <w:jc w:val="left"/>
              <w:rPr>
                <w:rFonts w:hint="eastAsia" w:ascii="宋体" w:hAnsi="宋体" w:cs="宋体"/>
                <w:bCs/>
                <w:color w:val="auto"/>
                <w:sz w:val="24"/>
                <w:highlight w:val="none"/>
              </w:rPr>
            </w:pPr>
            <w:r>
              <w:rPr>
                <w:rFonts w:hint="eastAsia" w:ascii="宋体" w:hAnsi="宋体" w:cs="宋体"/>
                <w:bCs/>
                <w:color w:val="auto"/>
                <w:sz w:val="24"/>
                <w:highlight w:val="none"/>
              </w:rPr>
              <w:t>价格评分仅限于有效投标人，</w:t>
            </w:r>
            <w:r>
              <w:rPr>
                <w:rFonts w:hint="eastAsia" w:ascii="宋体" w:hAnsi="宋体" w:cs="宋体"/>
                <w:color w:val="auto"/>
                <w:sz w:val="24"/>
                <w:highlight w:val="none"/>
              </w:rPr>
              <w:t>当价格分&lt;0时，取0。</w:t>
            </w:r>
          </w:p>
          <w:p>
            <w:pPr>
              <w:numPr>
                <w:ilvl w:val="0"/>
                <w:numId w:val="6"/>
              </w:numPr>
              <w:spacing w:line="360" w:lineRule="auto"/>
              <w:ind w:left="250" w:hanging="249" w:hangingChars="104"/>
              <w:jc w:val="left"/>
              <w:rPr>
                <w:rFonts w:hint="eastAsia" w:ascii="宋体" w:hAnsi="宋体" w:cs="宋体"/>
                <w:bCs/>
                <w:color w:val="auto"/>
                <w:sz w:val="24"/>
                <w:highlight w:val="none"/>
              </w:rPr>
            </w:pPr>
            <w:r>
              <w:rPr>
                <w:rFonts w:hint="eastAsia" w:ascii="宋体" w:hAnsi="宋体" w:cs="宋体"/>
                <w:bCs/>
                <w:color w:val="auto"/>
                <w:sz w:val="24"/>
                <w:highlight w:val="none"/>
              </w:rPr>
              <w:t>根据财库〔2020〕46号、财库〔2014〕68号及财库〔2017〕</w:t>
            </w:r>
            <w:r>
              <w:rPr>
                <w:rFonts w:hint="eastAsia" w:ascii="宋体" w:hAnsi="宋体" w:eastAsia="宋体" w:cs="宋体"/>
                <w:bCs/>
                <w:color w:val="auto"/>
                <w:sz w:val="24"/>
                <w:highlight w:val="none"/>
              </w:rPr>
              <w:t>141号及（深财购〔2022〕31号）文件规定：</w:t>
            </w:r>
            <w:r>
              <w:rPr>
                <w:rFonts w:hint="eastAsia" w:ascii="宋体" w:hAnsi="宋体" w:cs="宋体"/>
                <w:bCs/>
                <w:color w:val="auto"/>
                <w:sz w:val="24"/>
                <w:highlight w:val="none"/>
              </w:rPr>
              <w:t>本项目非专门面向中小企业的项目，对小型和微型企业、监狱企业或残疾人福利性企业产品的价格给予10%的扣除，用扣除后的价格即为“经评审合格的投标报价”参与价格评审。</w:t>
            </w:r>
          </w:p>
          <w:p>
            <w:pPr>
              <w:pStyle w:val="5"/>
              <w:spacing w:line="360" w:lineRule="auto"/>
              <w:ind w:left="216" w:leftChars="103"/>
              <w:rPr>
                <w:rFonts w:hint="eastAsia" w:ascii="宋体" w:hAnsi="宋体" w:cs="宋体"/>
                <w:color w:val="auto"/>
                <w:kern w:val="0"/>
                <w:sz w:val="24"/>
                <w:highlight w:val="none"/>
              </w:rPr>
            </w:pPr>
            <w:r>
              <w:rPr>
                <w:rFonts w:hint="eastAsia" w:ascii="宋体" w:hAnsi="宋体" w:cs="宋体"/>
                <w:bCs/>
                <w:color w:val="auto"/>
                <w:sz w:val="24"/>
                <w:highlight w:val="none"/>
              </w:rPr>
              <w:t>监狱企业应当提供由省级以上监狱管理局、戒毒管理局（含新疆生产建设兵团）出具的属于监狱企业的证明文件，中小企业提供中小企业声明函，残疾人福利性企业提供残疾人福利性企业声明函。</w:t>
            </w:r>
          </w:p>
        </w:tc>
        <w:tc>
          <w:tcPr>
            <w:tcW w:w="860" w:type="dxa"/>
            <w:noWrap w:val="0"/>
            <w:vAlign w:val="center"/>
          </w:tcPr>
          <w:p>
            <w:pPr>
              <w:autoSpaceDE w:val="0"/>
              <w:autoSpaceDN w:val="0"/>
              <w:adjustRightInd w:val="0"/>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rPr>
              <w:t>2</w:t>
            </w:r>
            <w:r>
              <w:rPr>
                <w:rFonts w:hint="eastAsia" w:ascii="宋体" w:hAnsi="宋体" w:cs="宋体"/>
                <w:color w:val="auto"/>
                <w:sz w:val="24"/>
                <w:highlight w:val="none"/>
                <w:lang w:val="en-US" w:eastAsia="zh-CN"/>
              </w:rPr>
              <w:t>0</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autoSpaceDE w:val="0"/>
              <w:autoSpaceDN w:val="0"/>
              <w:adjustRightInd w:val="0"/>
              <w:spacing w:line="360" w:lineRule="auto"/>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t>二、商务部分（</w:t>
            </w:r>
            <w:r>
              <w:rPr>
                <w:rFonts w:hint="eastAsia" w:ascii="宋体" w:hAnsi="宋体" w:cs="宋体"/>
                <w:b/>
                <w:color w:val="auto"/>
                <w:sz w:val="24"/>
                <w:highlight w:val="none"/>
                <w:lang w:val="en-US" w:eastAsia="zh-CN"/>
              </w:rPr>
              <w:t>40</w:t>
            </w:r>
            <w:r>
              <w:rPr>
                <w:rFonts w:hint="eastAsia" w:ascii="宋体" w:hAnsi="宋体" w:cs="宋体"/>
                <w:b/>
                <w:color w:val="auto"/>
                <w:sz w:val="24"/>
                <w:highlight w:val="none"/>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序号</w:t>
            </w:r>
          </w:p>
        </w:tc>
        <w:tc>
          <w:tcPr>
            <w:tcW w:w="1168" w:type="dxa"/>
            <w:noWrap w:val="0"/>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内容</w:t>
            </w:r>
          </w:p>
        </w:tc>
        <w:tc>
          <w:tcPr>
            <w:tcW w:w="5907" w:type="dxa"/>
            <w:noWrap w:val="0"/>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评分规则</w:t>
            </w:r>
          </w:p>
        </w:tc>
        <w:tc>
          <w:tcPr>
            <w:tcW w:w="860" w:type="dxa"/>
            <w:noWrap w:val="0"/>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rPr>
              <w:t>权重</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1</w:t>
            </w:r>
          </w:p>
        </w:tc>
        <w:tc>
          <w:tcPr>
            <w:tcW w:w="116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cs="宋体"/>
                <w:color w:val="auto"/>
                <w:sz w:val="32"/>
                <w:szCs w:val="32"/>
                <w:highlight w:val="none"/>
                <w:lang w:val="zh-CN"/>
              </w:rPr>
            </w:pPr>
            <w:r>
              <w:rPr>
                <w:rFonts w:hint="eastAsia" w:ascii="宋体" w:hAnsi="宋体" w:eastAsia="宋体" w:cs="宋体"/>
                <w:color w:val="auto"/>
                <w:sz w:val="24"/>
                <w:szCs w:val="24"/>
                <w:highlight w:val="none"/>
                <w:lang w:eastAsia="zh-Hans"/>
              </w:rPr>
              <w:t>同类</w:t>
            </w:r>
            <w:r>
              <w:rPr>
                <w:rFonts w:hint="eastAsia" w:ascii="宋体" w:hAnsi="宋体" w:eastAsia="宋体" w:cs="宋体"/>
                <w:color w:val="auto"/>
                <w:sz w:val="24"/>
                <w:szCs w:val="24"/>
                <w:highlight w:val="none"/>
                <w:lang w:val="zh-CN" w:eastAsia="zh-CN"/>
              </w:rPr>
              <w:t>项目经验</w:t>
            </w:r>
          </w:p>
        </w:tc>
        <w:tc>
          <w:tcPr>
            <w:tcW w:w="5907" w:type="dxa"/>
            <w:noWrap w:val="0"/>
            <w:vAlign w:val="center"/>
          </w:tcPr>
          <w:p>
            <w:pPr>
              <w:autoSpaceDE w:val="0"/>
              <w:autoSpaceDN w:val="0"/>
              <w:spacing w:line="360" w:lineRule="auto"/>
              <w:jc w:val="left"/>
              <w:rPr>
                <w:rFonts w:hint="eastAsia" w:ascii="宋体" w:hAnsi="宋体" w:eastAsia="宋体" w:cs="宋体"/>
                <w:color w:val="auto"/>
                <w:kern w:val="0"/>
                <w:sz w:val="24"/>
                <w:szCs w:val="24"/>
                <w:highlight w:val="none"/>
                <w:lang w:val="zh-CN"/>
              </w:rPr>
            </w:pPr>
            <w:r>
              <w:rPr>
                <w:rFonts w:hint="default" w:ascii="宋体" w:hAnsi="宋体" w:eastAsia="宋体" w:cs="宋体"/>
                <w:color w:val="auto"/>
                <w:kern w:val="0"/>
                <w:sz w:val="24"/>
                <w:szCs w:val="24"/>
                <w:highlight w:val="none"/>
              </w:rPr>
              <w:t>（一）评分内容：</w:t>
            </w:r>
            <w:r>
              <w:rPr>
                <w:rFonts w:hint="eastAsia" w:ascii="宋体" w:hAnsi="宋体" w:eastAsia="宋体" w:cs="宋体"/>
                <w:color w:val="auto"/>
                <w:kern w:val="0"/>
                <w:sz w:val="24"/>
                <w:szCs w:val="24"/>
                <w:highlight w:val="none"/>
                <w:lang w:val="zh-CN"/>
              </w:rPr>
              <w:t>投标人</w:t>
            </w:r>
            <w:r>
              <w:rPr>
                <w:rFonts w:hint="default" w:ascii="宋体" w:hAnsi="宋体" w:eastAsia="宋体" w:cs="宋体"/>
                <w:color w:val="auto"/>
                <w:kern w:val="0"/>
                <w:sz w:val="24"/>
                <w:szCs w:val="24"/>
                <w:highlight w:val="none"/>
              </w:rPr>
              <w:t>自</w:t>
            </w:r>
            <w:r>
              <w:rPr>
                <w:rFonts w:hint="eastAsia" w:ascii="宋体" w:hAnsi="宋体" w:eastAsia="宋体" w:cs="宋体"/>
                <w:color w:val="auto"/>
                <w:kern w:val="0"/>
                <w:sz w:val="24"/>
                <w:szCs w:val="24"/>
                <w:highlight w:val="none"/>
                <w:lang w:val="zh-CN"/>
              </w:rPr>
              <w:t>201</w:t>
            </w:r>
            <w:r>
              <w:rPr>
                <w:rFonts w:hint="eastAsia" w:ascii="宋体" w:hAnsi="宋体" w:eastAsia="宋体" w:cs="宋体"/>
                <w:color w:val="auto"/>
                <w:kern w:val="0"/>
                <w:sz w:val="24"/>
                <w:szCs w:val="24"/>
                <w:highlight w:val="none"/>
              </w:rPr>
              <w:t>9</w:t>
            </w:r>
            <w:r>
              <w:rPr>
                <w:rFonts w:hint="eastAsia" w:ascii="宋体" w:hAnsi="宋体" w:eastAsia="宋体" w:cs="宋体"/>
                <w:color w:val="auto"/>
                <w:kern w:val="0"/>
                <w:sz w:val="24"/>
                <w:szCs w:val="24"/>
                <w:highlight w:val="none"/>
                <w:lang w:val="zh-CN"/>
              </w:rPr>
              <w:t>年1月1日至投标截止日（以合同签订日期为准），</w:t>
            </w:r>
            <w:r>
              <w:rPr>
                <w:rFonts w:hint="default" w:ascii="宋体" w:hAnsi="宋体" w:eastAsia="宋体" w:cs="宋体"/>
                <w:color w:val="auto"/>
                <w:kern w:val="0"/>
                <w:sz w:val="24"/>
                <w:szCs w:val="24"/>
                <w:highlight w:val="none"/>
              </w:rPr>
              <w:t>具有</w:t>
            </w:r>
            <w:r>
              <w:rPr>
                <w:rFonts w:hint="eastAsia" w:ascii="宋体" w:hAnsi="宋体" w:eastAsia="宋体" w:cs="宋体"/>
                <w:color w:val="auto"/>
                <w:sz w:val="24"/>
                <w:szCs w:val="24"/>
                <w:highlight w:val="none"/>
                <w:lang w:eastAsia="zh-Hans"/>
              </w:rPr>
              <w:t>同类</w:t>
            </w:r>
            <w:r>
              <w:rPr>
                <w:rFonts w:hint="eastAsia" w:ascii="宋体" w:hAnsi="宋体" w:eastAsia="宋体" w:cs="宋体"/>
                <w:color w:val="auto"/>
                <w:kern w:val="0"/>
                <w:sz w:val="24"/>
                <w:szCs w:val="24"/>
                <w:highlight w:val="none"/>
                <w:lang w:val="zh-CN"/>
              </w:rPr>
              <w:t>项目经验，</w:t>
            </w:r>
            <w:r>
              <w:rPr>
                <w:rFonts w:hint="eastAsia" w:ascii="宋体" w:hAnsi="宋体" w:eastAsia="宋体" w:cs="宋体"/>
                <w:color w:val="auto"/>
                <w:kern w:val="0"/>
                <w:sz w:val="24"/>
                <w:szCs w:val="24"/>
                <w:highlight w:val="none"/>
                <w:lang w:eastAsia="zh-Hans"/>
              </w:rPr>
              <w:t>包括</w:t>
            </w:r>
            <w:r>
              <w:rPr>
                <w:rFonts w:hint="default" w:ascii="宋体" w:hAnsi="宋体" w:eastAsia="宋体" w:cs="宋体"/>
                <w:color w:val="auto"/>
                <w:kern w:val="0"/>
                <w:sz w:val="24"/>
                <w:szCs w:val="24"/>
                <w:highlight w:val="none"/>
                <w:lang w:eastAsia="zh-Hans"/>
              </w:rPr>
              <w:t>组织专家咨询辅导、项目评审</w:t>
            </w:r>
            <w:r>
              <w:rPr>
                <w:rFonts w:hint="eastAsia" w:ascii="宋体" w:hAnsi="宋体" w:eastAsia="宋体" w:cs="宋体"/>
                <w:color w:val="auto"/>
                <w:kern w:val="0"/>
                <w:sz w:val="24"/>
                <w:szCs w:val="24"/>
                <w:highlight w:val="none"/>
                <w:lang w:eastAsia="zh-Hans"/>
              </w:rPr>
              <w:t>、</w:t>
            </w:r>
            <w:r>
              <w:rPr>
                <w:rFonts w:hint="default" w:ascii="宋体" w:hAnsi="宋体" w:eastAsia="宋体" w:cs="宋体"/>
                <w:color w:val="auto"/>
                <w:kern w:val="0"/>
                <w:sz w:val="24"/>
                <w:szCs w:val="24"/>
                <w:highlight w:val="none"/>
                <w:lang w:eastAsia="zh-Hans"/>
              </w:rPr>
              <w:t>项目验收及评价等</w:t>
            </w:r>
            <w:r>
              <w:rPr>
                <w:rFonts w:hint="eastAsia" w:ascii="宋体" w:hAnsi="宋体" w:eastAsia="宋体" w:cs="宋体"/>
                <w:color w:val="auto"/>
                <w:kern w:val="0"/>
                <w:sz w:val="24"/>
                <w:szCs w:val="24"/>
                <w:highlight w:val="none"/>
                <w:lang w:eastAsia="zh-Hans"/>
              </w:rPr>
              <w:t>项目，每个项目</w:t>
            </w:r>
            <w:r>
              <w:rPr>
                <w:rFonts w:hint="default" w:ascii="宋体" w:hAnsi="宋体" w:eastAsia="宋体" w:cs="宋体"/>
                <w:color w:val="auto"/>
                <w:kern w:val="0"/>
                <w:sz w:val="24"/>
                <w:szCs w:val="24"/>
                <w:highlight w:val="none"/>
                <w:lang w:eastAsia="zh-Hans"/>
              </w:rPr>
              <w:t>3</w:t>
            </w:r>
            <w:r>
              <w:rPr>
                <w:rFonts w:hint="eastAsia" w:ascii="宋体" w:hAnsi="宋体" w:eastAsia="宋体" w:cs="宋体"/>
                <w:color w:val="auto"/>
                <w:kern w:val="0"/>
                <w:sz w:val="24"/>
                <w:szCs w:val="24"/>
                <w:highlight w:val="none"/>
                <w:lang w:eastAsia="zh-Hans"/>
              </w:rPr>
              <w:t>分，最多得</w:t>
            </w:r>
            <w:r>
              <w:rPr>
                <w:rFonts w:hint="default" w:ascii="宋体" w:hAnsi="宋体" w:eastAsia="宋体" w:cs="宋体"/>
                <w:color w:val="auto"/>
                <w:kern w:val="0"/>
                <w:sz w:val="24"/>
                <w:szCs w:val="24"/>
                <w:highlight w:val="none"/>
                <w:lang w:eastAsia="zh-Hans"/>
              </w:rPr>
              <w:t>15</w:t>
            </w:r>
            <w:r>
              <w:rPr>
                <w:rFonts w:hint="eastAsia" w:ascii="宋体" w:hAnsi="宋体" w:eastAsia="宋体" w:cs="宋体"/>
                <w:color w:val="auto"/>
                <w:kern w:val="0"/>
                <w:sz w:val="24"/>
                <w:szCs w:val="24"/>
                <w:highlight w:val="none"/>
                <w:lang w:eastAsia="zh-Hans"/>
              </w:rPr>
              <w:t>分。</w:t>
            </w:r>
          </w:p>
          <w:p>
            <w:pPr>
              <w:autoSpaceDE w:val="0"/>
              <w:autoSpaceDN w:val="0"/>
              <w:spacing w:line="360" w:lineRule="auto"/>
              <w:jc w:val="left"/>
              <w:rPr>
                <w:rFonts w:hint="eastAsia" w:ascii="宋体" w:hAnsi="宋体" w:cs="宋体"/>
                <w:color w:val="auto"/>
                <w:kern w:val="0"/>
                <w:sz w:val="24"/>
                <w:szCs w:val="24"/>
                <w:highlight w:val="none"/>
                <w:lang w:val="zh-CN"/>
              </w:rPr>
            </w:pPr>
            <w:r>
              <w:rPr>
                <w:rFonts w:hint="default" w:ascii="宋体" w:hAnsi="宋体" w:eastAsia="宋体" w:cs="宋体"/>
                <w:color w:val="auto"/>
                <w:kern w:val="0"/>
                <w:sz w:val="24"/>
                <w:szCs w:val="24"/>
                <w:highlight w:val="none"/>
                <w:lang w:eastAsia="zh-CN"/>
              </w:rPr>
              <w:t>（二）评分依据</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lang w:val="zh-CN"/>
              </w:rPr>
              <w:t>提供可证明</w:t>
            </w:r>
            <w:r>
              <w:rPr>
                <w:rFonts w:hint="eastAsia" w:ascii="宋体" w:hAnsi="宋体" w:eastAsia="宋体" w:cs="宋体"/>
                <w:color w:val="auto"/>
                <w:sz w:val="24"/>
                <w:szCs w:val="24"/>
                <w:highlight w:val="none"/>
                <w:lang w:eastAsia="zh-Hans"/>
              </w:rPr>
              <w:t>同类</w:t>
            </w:r>
            <w:r>
              <w:rPr>
                <w:rFonts w:hint="eastAsia" w:ascii="宋体" w:hAnsi="宋体" w:eastAsia="宋体" w:cs="宋体"/>
                <w:color w:val="auto"/>
                <w:sz w:val="24"/>
                <w:szCs w:val="24"/>
                <w:highlight w:val="none"/>
                <w:lang w:val="zh-CN" w:eastAsia="zh-CN"/>
              </w:rPr>
              <w:t>项目经验</w:t>
            </w:r>
            <w:r>
              <w:rPr>
                <w:rFonts w:hint="eastAsia" w:ascii="宋体" w:hAnsi="宋体" w:eastAsia="宋体" w:cs="宋体"/>
                <w:color w:val="auto"/>
                <w:kern w:val="0"/>
                <w:sz w:val="24"/>
                <w:szCs w:val="24"/>
                <w:highlight w:val="none"/>
                <w:lang w:val="zh-CN"/>
              </w:rPr>
              <w:t>的相关材料加盖公章【如合同关键页（关键页包含但不限于合同封面、服务内容页、服务人员页、双方盖章页等）或委托函加盖甲方公章等复印件】，原件备查，未提供或提供不齐全或无法分辨的不得分。</w:t>
            </w:r>
          </w:p>
        </w:tc>
        <w:tc>
          <w:tcPr>
            <w:tcW w:w="860" w:type="dxa"/>
            <w:noWrap w:val="0"/>
            <w:vAlign w:val="center"/>
          </w:tcPr>
          <w:p>
            <w:pPr>
              <w:autoSpaceDE w:val="0"/>
              <w:autoSpaceDN w:val="0"/>
              <w:adjustRightInd w:val="0"/>
              <w:spacing w:line="360" w:lineRule="auto"/>
              <w:jc w:val="center"/>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eastAsia="zh-CN"/>
              </w:rPr>
              <w:t>15</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2</w:t>
            </w:r>
          </w:p>
        </w:tc>
        <w:tc>
          <w:tcPr>
            <w:tcW w:w="116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cs="宋体"/>
                <w:color w:val="auto"/>
                <w:sz w:val="24"/>
                <w:szCs w:val="24"/>
                <w:highlight w:val="none"/>
                <w:lang w:val="zh-CN"/>
              </w:rPr>
            </w:pPr>
            <w:r>
              <w:rPr>
                <w:rFonts w:hint="eastAsia" w:ascii="宋体" w:hAnsi="宋体" w:eastAsia="宋体" w:cs="宋体"/>
                <w:color w:val="auto"/>
                <w:sz w:val="24"/>
                <w:highlight w:val="none"/>
              </w:rPr>
              <w:t>拟派服务</w:t>
            </w:r>
            <w:r>
              <w:rPr>
                <w:rFonts w:hint="default" w:ascii="宋体" w:hAnsi="宋体" w:eastAsia="宋体" w:cs="宋体"/>
                <w:color w:val="auto"/>
                <w:sz w:val="24"/>
                <w:highlight w:val="none"/>
              </w:rPr>
              <w:t>团队情况</w:t>
            </w:r>
          </w:p>
        </w:tc>
        <w:tc>
          <w:tcPr>
            <w:tcW w:w="5907" w:type="dxa"/>
            <w:noWrap w:val="0"/>
            <w:vAlign w:val="center"/>
          </w:tcPr>
          <w:p>
            <w:pPr>
              <w:pStyle w:val="18"/>
              <w:numPr>
                <w:ilvl w:val="0"/>
                <w:numId w:val="7"/>
              </w:numPr>
              <w:spacing w:line="360" w:lineRule="auto"/>
              <w:ind w:firstLine="0"/>
              <w:jc w:val="left"/>
              <w:rPr>
                <w:rFonts w:hint="default" w:eastAsia="宋体" w:cs="宋体"/>
                <w:color w:val="auto"/>
                <w:sz w:val="24"/>
                <w:szCs w:val="24"/>
                <w:highlight w:val="none"/>
                <w:lang w:eastAsia="zh-CN"/>
              </w:rPr>
            </w:pPr>
            <w:r>
              <w:rPr>
                <w:rFonts w:hint="default" w:eastAsia="宋体" w:cs="宋体"/>
                <w:color w:val="auto"/>
                <w:sz w:val="24"/>
                <w:szCs w:val="24"/>
                <w:highlight w:val="none"/>
                <w:lang w:eastAsia="zh-CN"/>
              </w:rPr>
              <w:t>评分内容：</w:t>
            </w:r>
          </w:p>
          <w:p>
            <w:pPr>
              <w:pStyle w:val="18"/>
              <w:numPr>
                <w:ilvl w:val="0"/>
                <w:numId w:val="0"/>
              </w:num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1.项目负责人具有</w:t>
            </w:r>
            <w:r>
              <w:rPr>
                <w:rFonts w:hint="default" w:eastAsia="宋体" w:cs="宋体"/>
                <w:color w:val="auto"/>
                <w:sz w:val="24"/>
                <w:szCs w:val="24"/>
                <w:highlight w:val="none"/>
                <w:lang w:eastAsia="zh-CN"/>
              </w:rPr>
              <w:t>项目评审</w:t>
            </w:r>
            <w:r>
              <w:rPr>
                <w:rFonts w:hint="eastAsia" w:ascii="宋体" w:hAnsi="宋体" w:eastAsia="宋体" w:cs="宋体"/>
                <w:color w:val="auto"/>
                <w:sz w:val="24"/>
                <w:szCs w:val="24"/>
                <w:highlight w:val="none"/>
                <w:lang w:val="en-US" w:eastAsia="zh-CN"/>
              </w:rPr>
              <w:t>相关经验</w:t>
            </w:r>
            <w:r>
              <w:rPr>
                <w:rFonts w:hint="eastAsia" w:eastAsia="宋体" w:cs="宋体"/>
                <w:color w:val="auto"/>
                <w:sz w:val="24"/>
                <w:szCs w:val="24"/>
                <w:highlight w:val="none"/>
                <w:lang w:val="en-US" w:eastAsia="zh-CN"/>
              </w:rPr>
              <w:t>的</w:t>
            </w:r>
            <w:r>
              <w:rPr>
                <w:rFonts w:hint="eastAsia" w:ascii="宋体" w:hAnsi="宋体" w:eastAsia="宋体" w:cs="宋体"/>
                <w:color w:val="auto"/>
                <w:sz w:val="24"/>
                <w:szCs w:val="24"/>
                <w:highlight w:val="none"/>
                <w:lang w:eastAsia="zh-CN"/>
              </w:rPr>
              <w:t>，</w:t>
            </w:r>
            <w:r>
              <w:rPr>
                <w:rFonts w:hint="eastAsia" w:eastAsia="宋体" w:cs="宋体"/>
                <w:color w:val="auto"/>
                <w:sz w:val="24"/>
                <w:szCs w:val="24"/>
                <w:highlight w:val="none"/>
                <w:lang w:val="en-US" w:eastAsia="zh-CN"/>
              </w:rPr>
              <w:t>每提供一个得1</w:t>
            </w:r>
            <w:r>
              <w:rPr>
                <w:rFonts w:hint="eastAsia" w:ascii="宋体" w:hAnsi="宋体" w:eastAsia="宋体" w:cs="宋体"/>
                <w:color w:val="auto"/>
                <w:sz w:val="24"/>
                <w:szCs w:val="24"/>
                <w:highlight w:val="none"/>
                <w:lang w:eastAsia="zh-CN"/>
              </w:rPr>
              <w:t>分</w:t>
            </w:r>
            <w:r>
              <w:rPr>
                <w:rFonts w:hint="eastAsia" w:eastAsia="宋体" w:cs="宋体"/>
                <w:color w:val="auto"/>
                <w:sz w:val="24"/>
                <w:szCs w:val="24"/>
                <w:highlight w:val="none"/>
                <w:lang w:eastAsia="zh-CN"/>
              </w:rPr>
              <w:t>，</w:t>
            </w:r>
            <w:r>
              <w:rPr>
                <w:rFonts w:hint="eastAsia" w:eastAsia="宋体" w:cs="宋体"/>
                <w:color w:val="auto"/>
                <w:sz w:val="24"/>
                <w:szCs w:val="24"/>
                <w:highlight w:val="none"/>
                <w:lang w:val="en-US" w:eastAsia="zh-CN"/>
              </w:rPr>
              <w:t>本小项最高</w:t>
            </w:r>
            <w:r>
              <w:rPr>
                <w:rFonts w:hint="default" w:eastAsia="宋体" w:cs="宋体"/>
                <w:color w:val="auto"/>
                <w:sz w:val="24"/>
                <w:szCs w:val="24"/>
                <w:highlight w:val="none"/>
                <w:lang w:eastAsia="zh-CN"/>
              </w:rPr>
              <w:t>5</w:t>
            </w:r>
            <w:r>
              <w:rPr>
                <w:rFonts w:hint="eastAsia" w:eastAsia="宋体" w:cs="宋体"/>
                <w:color w:val="auto"/>
                <w:sz w:val="24"/>
                <w:szCs w:val="24"/>
                <w:highlight w:val="none"/>
                <w:lang w:val="en-US" w:eastAsia="zh-CN"/>
              </w:rPr>
              <w:t>分；其他情况不得分（同一项目不同年份的续签合同不得重复得分）</w:t>
            </w:r>
            <w:r>
              <w:rPr>
                <w:rFonts w:hint="eastAsia" w:ascii="宋体" w:hAnsi="宋体" w:eastAsia="宋体" w:cs="宋体"/>
                <w:color w:val="auto"/>
                <w:sz w:val="24"/>
                <w:szCs w:val="24"/>
                <w:highlight w:val="none"/>
              </w:rPr>
              <w:t>。</w:t>
            </w:r>
          </w:p>
          <w:p>
            <w:pPr>
              <w:pStyle w:val="18"/>
              <w:spacing w:line="360" w:lineRule="auto"/>
              <w:ind w:firstLine="0"/>
              <w:jc w:val="left"/>
              <w:rPr>
                <w:rFonts w:hint="default"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default" w:eastAsia="宋体" w:cs="宋体"/>
                <w:color w:val="auto"/>
                <w:sz w:val="24"/>
                <w:szCs w:val="24"/>
                <w:highlight w:val="none"/>
                <w:lang w:eastAsia="zh-CN"/>
              </w:rPr>
              <w:t>拟安排的项目团队成员（不含负责人）不少于5人，否则本项不得分，且团队成员具有项目评审相关经验且具有2年以上工作经验，每人得1分，本小项最高得5分。</w:t>
            </w:r>
          </w:p>
          <w:p>
            <w:pPr>
              <w:pStyle w:val="18"/>
              <w:spacing w:line="360" w:lineRule="auto"/>
              <w:ind w:firstLine="0"/>
              <w:jc w:val="left"/>
              <w:rPr>
                <w:rFonts w:hint="eastAsia" w:ascii="宋体" w:hAnsi="宋体" w:eastAsia="宋体" w:cs="宋体"/>
                <w:color w:val="auto"/>
                <w:sz w:val="24"/>
                <w:szCs w:val="24"/>
                <w:highlight w:val="none"/>
                <w:lang w:val="en-US" w:eastAsia="zh-CN"/>
              </w:rPr>
            </w:pPr>
            <w:r>
              <w:rPr>
                <w:rFonts w:hint="default" w:eastAsia="宋体" w:cs="宋体"/>
                <w:color w:val="auto"/>
                <w:sz w:val="24"/>
                <w:szCs w:val="24"/>
                <w:highlight w:val="none"/>
                <w:lang w:eastAsia="zh-CN"/>
              </w:rPr>
              <w:t>（二）评分依据</w:t>
            </w:r>
            <w:r>
              <w:rPr>
                <w:rFonts w:hint="eastAsia" w:ascii="宋体" w:hAnsi="宋体" w:eastAsia="宋体" w:cs="宋体"/>
                <w:color w:val="auto"/>
                <w:sz w:val="24"/>
                <w:szCs w:val="24"/>
                <w:highlight w:val="none"/>
                <w:lang w:val="en-US" w:eastAsia="zh-CN"/>
              </w:rPr>
              <w:t>：</w:t>
            </w:r>
          </w:p>
          <w:p>
            <w:pPr>
              <w:pStyle w:val="18"/>
              <w:numPr>
                <w:ilvl w:val="0"/>
                <w:numId w:val="0"/>
              </w:numPr>
              <w:spacing w:line="360" w:lineRule="auto"/>
              <w:jc w:val="left"/>
              <w:rPr>
                <w:rFonts w:hint="default" w:eastAsia="宋体" w:cs="宋体"/>
                <w:b w:val="0"/>
                <w:bCs w:val="0"/>
                <w:color w:val="auto"/>
                <w:sz w:val="24"/>
                <w:szCs w:val="24"/>
                <w:highlight w:val="none"/>
                <w:lang w:val="en-US" w:eastAsia="zh-CN"/>
              </w:rPr>
            </w:pPr>
            <w:r>
              <w:rPr>
                <w:rFonts w:hint="eastAsia" w:eastAsia="宋体" w:cs="宋体"/>
                <w:b w:val="0"/>
                <w:bCs w:val="0"/>
                <w:color w:val="auto"/>
                <w:sz w:val="24"/>
                <w:szCs w:val="24"/>
                <w:highlight w:val="none"/>
                <w:lang w:val="en-US" w:eastAsia="zh-CN"/>
              </w:rPr>
              <w:t>1.</w:t>
            </w:r>
            <w:r>
              <w:rPr>
                <w:rFonts w:hint="eastAsia" w:ascii="宋体" w:hAnsi="宋体" w:eastAsia="宋体" w:cs="宋体"/>
                <w:color w:val="auto"/>
                <w:sz w:val="24"/>
                <w:highlight w:val="none"/>
              </w:rPr>
              <w:t>提供由投标人或其同一法人的分公司</w:t>
            </w:r>
            <w:r>
              <w:rPr>
                <w:rFonts w:hint="eastAsia" w:ascii="宋体" w:hAnsi="宋体" w:cs="宋体"/>
                <w:color w:val="auto"/>
                <w:sz w:val="24"/>
                <w:highlight w:val="none"/>
                <w:lang w:val="en-US" w:eastAsia="zh-CN"/>
              </w:rPr>
              <w:t>在投标截止之日前</w:t>
            </w:r>
            <w:r>
              <w:rPr>
                <w:rFonts w:hint="eastAsia" w:ascii="宋体" w:hAnsi="宋体" w:eastAsia="宋体" w:cs="宋体"/>
                <w:color w:val="auto"/>
                <w:sz w:val="24"/>
                <w:highlight w:val="none"/>
              </w:rPr>
              <w:t>为</w:t>
            </w:r>
            <w:r>
              <w:rPr>
                <w:rFonts w:hint="eastAsia" w:ascii="宋体" w:hAnsi="宋体" w:eastAsia="宋体" w:cs="宋体"/>
                <w:color w:val="auto"/>
                <w:sz w:val="24"/>
                <w:highlight w:val="none"/>
                <w:lang w:val="en-US" w:eastAsia="zh-CN"/>
              </w:rPr>
              <w:t>其</w:t>
            </w:r>
            <w:r>
              <w:rPr>
                <w:rFonts w:hint="eastAsia" w:ascii="宋体" w:hAnsi="宋体" w:eastAsia="宋体" w:cs="宋体"/>
                <w:color w:val="auto"/>
                <w:sz w:val="24"/>
                <w:highlight w:val="none"/>
              </w:rPr>
              <w:t>缴纳的近</w:t>
            </w: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个月内</w:t>
            </w:r>
            <w:r>
              <w:rPr>
                <w:rFonts w:hint="eastAsia" w:ascii="宋体" w:hAnsi="宋体" w:eastAsia="宋体" w:cs="宋体"/>
                <w:color w:val="auto"/>
                <w:sz w:val="24"/>
                <w:highlight w:val="none"/>
                <w:lang w:val="en-US" w:eastAsia="zh-CN"/>
              </w:rPr>
              <w:t>任意一个月</w:t>
            </w:r>
            <w:r>
              <w:rPr>
                <w:rFonts w:hint="eastAsia" w:ascii="宋体" w:hAnsi="宋体" w:eastAsia="宋体" w:cs="宋体"/>
                <w:color w:val="auto"/>
                <w:sz w:val="24"/>
                <w:highlight w:val="none"/>
              </w:rPr>
              <w:t>的社保证明</w:t>
            </w:r>
            <w:r>
              <w:rPr>
                <w:rFonts w:hint="eastAsia" w:cs="宋体"/>
                <w:color w:val="auto"/>
                <w:sz w:val="24"/>
                <w:highlight w:val="none"/>
                <w:lang w:val="en-US" w:eastAsia="zh-CN"/>
              </w:rPr>
              <w:t>(如成立不足1个月的可提供加盖公章的说明函）。</w:t>
            </w:r>
          </w:p>
          <w:p>
            <w:pPr>
              <w:pStyle w:val="18"/>
              <w:numPr>
                <w:ilvl w:val="0"/>
                <w:numId w:val="0"/>
              </w:numPr>
              <w:spacing w:line="360" w:lineRule="auto"/>
              <w:jc w:val="left"/>
              <w:rPr>
                <w:rFonts w:hint="default" w:ascii="宋体" w:hAnsi="宋体" w:eastAsia="宋体" w:cs="宋体"/>
                <w:b w:val="0"/>
                <w:bCs w:val="0"/>
                <w:color w:val="auto"/>
                <w:sz w:val="24"/>
                <w:szCs w:val="24"/>
                <w:highlight w:val="none"/>
                <w:lang w:eastAsia="zh-CN"/>
              </w:rPr>
            </w:pPr>
            <w:r>
              <w:rPr>
                <w:rFonts w:hint="eastAsia" w:cs="宋体"/>
                <w:b w:val="0"/>
                <w:bCs w:val="0"/>
                <w:color w:val="auto"/>
                <w:sz w:val="24"/>
                <w:szCs w:val="24"/>
                <w:highlight w:val="none"/>
                <w:lang w:val="en-US" w:eastAsia="zh-CN"/>
              </w:rPr>
              <w:t>2.</w:t>
            </w:r>
            <w:r>
              <w:rPr>
                <w:rFonts w:hint="eastAsia" w:eastAsia="宋体" w:cs="宋体"/>
                <w:b w:val="0"/>
                <w:bCs w:val="0"/>
                <w:color w:val="auto"/>
                <w:sz w:val="24"/>
                <w:szCs w:val="24"/>
                <w:highlight w:val="none"/>
                <w:lang w:val="en-US" w:eastAsia="zh-CN"/>
              </w:rPr>
              <w:t>提供</w:t>
            </w:r>
            <w:r>
              <w:rPr>
                <w:rFonts w:hint="default" w:eastAsia="宋体" w:cs="宋体"/>
                <w:color w:val="auto"/>
                <w:sz w:val="24"/>
                <w:szCs w:val="24"/>
                <w:highlight w:val="none"/>
                <w:lang w:eastAsia="zh-CN"/>
              </w:rPr>
              <w:t>项目团队成员（不含负责人）不少于5人</w:t>
            </w:r>
            <w:r>
              <w:rPr>
                <w:rFonts w:hint="eastAsia" w:eastAsia="宋体" w:cs="宋体"/>
                <w:color w:val="auto"/>
                <w:sz w:val="24"/>
                <w:szCs w:val="24"/>
                <w:highlight w:val="none"/>
                <w:lang w:eastAsia="zh-CN"/>
              </w:rPr>
              <w:t>的承诺函，</w:t>
            </w:r>
            <w:r>
              <w:rPr>
                <w:rFonts w:hint="eastAsia" w:eastAsia="宋体" w:cs="宋体"/>
                <w:b w:val="0"/>
                <w:bCs w:val="0"/>
                <w:color w:val="auto"/>
                <w:sz w:val="24"/>
                <w:szCs w:val="24"/>
                <w:highlight w:val="none"/>
                <w:lang w:val="en-US" w:eastAsia="zh-CN"/>
              </w:rPr>
              <w:t>工作年限证明需提供人员简历以及</w:t>
            </w:r>
            <w:r>
              <w:rPr>
                <w:rFonts w:hint="default" w:eastAsia="宋体" w:cs="宋体"/>
                <w:b w:val="0"/>
                <w:bCs w:val="0"/>
                <w:color w:val="auto"/>
                <w:sz w:val="24"/>
                <w:szCs w:val="24"/>
                <w:highlight w:val="none"/>
                <w:lang w:eastAsia="zh-CN"/>
              </w:rPr>
              <w:t>社保证明</w:t>
            </w:r>
            <w:r>
              <w:rPr>
                <w:rFonts w:hint="eastAsia" w:eastAsia="宋体" w:cs="宋体"/>
                <w:b w:val="0"/>
                <w:bCs w:val="0"/>
                <w:color w:val="auto"/>
                <w:sz w:val="24"/>
                <w:szCs w:val="24"/>
                <w:highlight w:val="none"/>
                <w:lang w:val="en-US" w:eastAsia="zh-CN"/>
              </w:rPr>
              <w:t>加盖公章</w:t>
            </w:r>
            <w:r>
              <w:rPr>
                <w:rFonts w:hint="default" w:eastAsia="宋体" w:cs="宋体"/>
                <w:b w:val="0"/>
                <w:bCs w:val="0"/>
                <w:color w:val="auto"/>
                <w:sz w:val="24"/>
                <w:szCs w:val="24"/>
                <w:highlight w:val="none"/>
                <w:lang w:eastAsia="zh-CN"/>
              </w:rPr>
              <w:t>。</w:t>
            </w:r>
          </w:p>
          <w:p>
            <w:pPr>
              <w:pStyle w:val="18"/>
              <w:spacing w:line="360" w:lineRule="auto"/>
              <w:ind w:firstLine="0" w:firstLineChars="0"/>
              <w:jc w:val="left"/>
              <w:rPr>
                <w:rFonts w:hint="eastAsia" w:ascii="宋体" w:hAnsi="宋体" w:cs="宋体"/>
                <w:color w:val="auto"/>
                <w:kern w:val="0"/>
                <w:sz w:val="24"/>
                <w:szCs w:val="24"/>
                <w:highlight w:val="none"/>
                <w:lang w:val="zh-CN"/>
              </w:rPr>
            </w:pPr>
            <w:r>
              <w:rPr>
                <w:rFonts w:hint="eastAsia"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val="en-US" w:eastAsia="zh-CN"/>
              </w:rPr>
              <w:t>.</w:t>
            </w:r>
            <w:r>
              <w:rPr>
                <w:rFonts w:hint="default" w:eastAsia="宋体" w:cs="宋体"/>
                <w:b w:val="0"/>
                <w:bCs w:val="0"/>
                <w:color w:val="auto"/>
                <w:sz w:val="24"/>
                <w:szCs w:val="24"/>
                <w:highlight w:val="none"/>
                <w:lang w:eastAsia="zh-CN"/>
              </w:rPr>
              <w:t>提供评审项目证明</w:t>
            </w:r>
            <w:r>
              <w:rPr>
                <w:rFonts w:hint="eastAsia" w:ascii="宋体" w:hAnsi="宋体" w:eastAsia="宋体" w:cs="宋体"/>
                <w:b w:val="0"/>
                <w:bCs w:val="0"/>
                <w:color w:val="auto"/>
                <w:sz w:val="24"/>
                <w:szCs w:val="24"/>
                <w:highlight w:val="none"/>
                <w:lang w:val="en-US" w:eastAsia="zh-CN"/>
              </w:rPr>
              <w:t>相关材料（如合同关键页（关键页包含但不限于合同封面、服务内容页、服务人员页、双方盖章页等）或委托函加盖甲方公章等复印件</w:t>
            </w:r>
            <w:r>
              <w:rPr>
                <w:rFonts w:hint="eastAsia" w:eastAsia="宋体" w:cs="宋体"/>
                <w:b w:val="0"/>
                <w:bCs w:val="0"/>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合同关键页或委托函若不能体现项目成员的工作业绩，可提供委托单位开具的书面证明）加盖公章，原件备查。未提供或提供不齐全或无法分辨的不得分。</w:t>
            </w:r>
          </w:p>
        </w:tc>
        <w:tc>
          <w:tcPr>
            <w:tcW w:w="860" w:type="dxa"/>
            <w:noWrap w:val="0"/>
            <w:vAlign w:val="center"/>
          </w:tcPr>
          <w:p>
            <w:pPr>
              <w:autoSpaceDE w:val="0"/>
              <w:autoSpaceDN w:val="0"/>
              <w:adjustRightInd w:val="0"/>
              <w:spacing w:line="360" w:lineRule="auto"/>
              <w:jc w:val="center"/>
              <w:rPr>
                <w:rFonts w:ascii="宋体" w:hAnsi="宋体" w:cs="宋体"/>
                <w:color w:val="auto"/>
                <w:sz w:val="24"/>
                <w:szCs w:val="24"/>
                <w:highlight w:val="none"/>
              </w:rPr>
            </w:pPr>
            <w:r>
              <w:rPr>
                <w:rFonts w:hint="default" w:ascii="宋体" w:hAnsi="宋体" w:eastAsia="宋体" w:cs="宋体"/>
                <w:color w:val="auto"/>
                <w:sz w:val="24"/>
                <w:szCs w:val="24"/>
                <w:highlight w:val="none"/>
                <w:lang w:eastAsia="zh-Hans"/>
              </w:rPr>
              <w:t>10</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3</w:t>
            </w:r>
          </w:p>
        </w:tc>
        <w:tc>
          <w:tcPr>
            <w:tcW w:w="1168" w:type="dxa"/>
            <w:noWrap w:val="0"/>
            <w:vAlign w:val="center"/>
          </w:tcPr>
          <w:p>
            <w:pPr>
              <w:autoSpaceDE w:val="0"/>
              <w:autoSpaceDN w:val="0"/>
              <w:adjustRightInd w:val="0"/>
              <w:spacing w:line="360" w:lineRule="auto"/>
              <w:jc w:val="center"/>
              <w:rPr>
                <w:rFonts w:hint="eastAsia" w:ascii="宋体" w:hAnsi="宋体" w:cs="宋体"/>
                <w:color w:val="auto"/>
                <w:sz w:val="24"/>
                <w:szCs w:val="24"/>
                <w:highlight w:val="none"/>
                <w:lang w:val="sq-AL"/>
              </w:rPr>
            </w:pPr>
            <w:r>
              <w:rPr>
                <w:rFonts w:hint="default" w:ascii="宋体" w:hAnsi="宋体" w:eastAsia="宋体" w:cs="宋体"/>
                <w:color w:val="auto"/>
                <w:sz w:val="24"/>
                <w:szCs w:val="24"/>
                <w:highlight w:val="none"/>
              </w:rPr>
              <w:t>获得荣誉情况</w:t>
            </w:r>
          </w:p>
        </w:tc>
        <w:tc>
          <w:tcPr>
            <w:tcW w:w="5907" w:type="dxa"/>
            <w:noWrap w:val="0"/>
            <w:vAlign w:val="center"/>
          </w:tcPr>
          <w:p>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eastAsia" w:ascii="宋体" w:hAnsi="宋体" w:cs="宋体"/>
                <w:color w:val="auto"/>
                <w:kern w:val="0"/>
                <w:sz w:val="24"/>
                <w:szCs w:val="24"/>
                <w:highlight w:val="none"/>
              </w:rPr>
            </w:pPr>
            <w:r>
              <w:rPr>
                <w:rFonts w:hint="default" w:ascii="宋体" w:hAnsi="宋体" w:eastAsia="宋体" w:cs="宋体"/>
                <w:b w:val="0"/>
                <w:bCs w:val="0"/>
                <w:color w:val="auto"/>
                <w:kern w:val="2"/>
                <w:sz w:val="24"/>
                <w:szCs w:val="24"/>
                <w:highlight w:val="none"/>
                <w:lang w:eastAsia="zh-CN" w:bidi="ar-SA"/>
              </w:rPr>
              <w:t>（一）评分内容：</w:t>
            </w:r>
            <w:r>
              <w:rPr>
                <w:rFonts w:hint="eastAsia" w:ascii="宋体" w:hAnsi="宋体" w:eastAsia="宋体" w:cs="宋体"/>
                <w:b w:val="0"/>
                <w:bCs w:val="0"/>
                <w:color w:val="auto"/>
                <w:kern w:val="2"/>
                <w:sz w:val="24"/>
                <w:szCs w:val="24"/>
                <w:highlight w:val="none"/>
                <w:lang w:val="en-US" w:eastAsia="zh-CN" w:bidi="ar-SA"/>
              </w:rPr>
              <w:t>投标单位获得有</w:t>
            </w:r>
            <w:r>
              <w:rPr>
                <w:rFonts w:hint="default" w:cs="宋体"/>
                <w:b w:val="0"/>
                <w:bCs w:val="0"/>
                <w:color w:val="auto"/>
                <w:kern w:val="2"/>
                <w:sz w:val="24"/>
                <w:szCs w:val="24"/>
                <w:highlight w:val="none"/>
                <w:lang w:eastAsia="zh-CN" w:bidi="ar-SA"/>
              </w:rPr>
              <w:t>政府</w:t>
            </w:r>
            <w:r>
              <w:rPr>
                <w:rFonts w:hint="eastAsia" w:ascii="宋体" w:hAnsi="宋体" w:eastAsia="宋体" w:cs="宋体"/>
                <w:b w:val="0"/>
                <w:bCs w:val="0"/>
                <w:color w:val="auto"/>
                <w:kern w:val="2"/>
                <w:sz w:val="24"/>
                <w:szCs w:val="24"/>
                <w:highlight w:val="none"/>
                <w:lang w:val="en-US" w:eastAsia="zh-CN" w:bidi="ar-SA"/>
              </w:rPr>
              <w:t>部门认证荣誉、获得政府奖励等区级1次得1分，市级1次得</w:t>
            </w:r>
            <w:r>
              <w:rPr>
                <w:rFonts w:hint="default" w:ascii="宋体" w:hAnsi="宋体" w:eastAsia="宋体" w:cs="宋体"/>
                <w:b w:val="0"/>
                <w:bCs w:val="0"/>
                <w:color w:val="auto"/>
                <w:kern w:val="2"/>
                <w:sz w:val="24"/>
                <w:szCs w:val="24"/>
                <w:highlight w:val="none"/>
                <w:lang w:eastAsia="zh-CN" w:bidi="ar-SA"/>
              </w:rPr>
              <w:t>2</w:t>
            </w:r>
            <w:r>
              <w:rPr>
                <w:rFonts w:hint="eastAsia" w:ascii="宋体" w:hAnsi="宋体" w:eastAsia="宋体" w:cs="宋体"/>
                <w:b w:val="0"/>
                <w:bCs w:val="0"/>
                <w:color w:val="auto"/>
                <w:kern w:val="2"/>
                <w:sz w:val="24"/>
                <w:szCs w:val="24"/>
                <w:highlight w:val="none"/>
                <w:lang w:val="en-US" w:eastAsia="zh-CN" w:bidi="ar-SA"/>
              </w:rPr>
              <w:t>分，省级1次得</w:t>
            </w:r>
            <w:r>
              <w:rPr>
                <w:rFonts w:hint="default" w:ascii="宋体" w:hAnsi="宋体" w:eastAsia="宋体" w:cs="宋体"/>
                <w:b w:val="0"/>
                <w:bCs w:val="0"/>
                <w:color w:val="auto"/>
                <w:kern w:val="2"/>
                <w:sz w:val="24"/>
                <w:szCs w:val="24"/>
                <w:highlight w:val="none"/>
                <w:lang w:eastAsia="zh-CN" w:bidi="ar-SA"/>
              </w:rPr>
              <w:t>3</w:t>
            </w:r>
            <w:r>
              <w:rPr>
                <w:rFonts w:hint="eastAsia" w:ascii="宋体" w:hAnsi="宋体" w:eastAsia="宋体" w:cs="宋体"/>
                <w:b w:val="0"/>
                <w:bCs w:val="0"/>
                <w:color w:val="auto"/>
                <w:kern w:val="2"/>
                <w:sz w:val="24"/>
                <w:szCs w:val="24"/>
                <w:highlight w:val="none"/>
                <w:lang w:val="en-US" w:eastAsia="zh-CN" w:bidi="ar-SA"/>
              </w:rPr>
              <w:t>分，国家级1次得</w:t>
            </w:r>
            <w:r>
              <w:rPr>
                <w:rFonts w:hint="default" w:ascii="宋体" w:hAnsi="宋体" w:eastAsia="宋体" w:cs="宋体"/>
                <w:b w:val="0"/>
                <w:bCs w:val="0"/>
                <w:color w:val="auto"/>
                <w:kern w:val="2"/>
                <w:sz w:val="24"/>
                <w:szCs w:val="24"/>
                <w:highlight w:val="none"/>
                <w:lang w:eastAsia="zh-CN" w:bidi="ar-SA"/>
              </w:rPr>
              <w:t>5</w:t>
            </w:r>
            <w:r>
              <w:rPr>
                <w:rFonts w:hint="eastAsia" w:ascii="宋体" w:hAnsi="宋体" w:eastAsia="宋体" w:cs="宋体"/>
                <w:b w:val="0"/>
                <w:bCs w:val="0"/>
                <w:color w:val="auto"/>
                <w:kern w:val="2"/>
                <w:sz w:val="24"/>
                <w:szCs w:val="24"/>
                <w:highlight w:val="none"/>
                <w:lang w:val="en-US" w:eastAsia="zh-CN" w:bidi="ar-SA"/>
              </w:rPr>
              <w:t>分，最高得分</w:t>
            </w:r>
            <w:r>
              <w:rPr>
                <w:rFonts w:hint="default" w:ascii="宋体" w:hAnsi="宋体" w:eastAsia="宋体" w:cs="宋体"/>
                <w:b w:val="0"/>
                <w:bCs w:val="0"/>
                <w:color w:val="auto"/>
                <w:kern w:val="2"/>
                <w:sz w:val="24"/>
                <w:szCs w:val="24"/>
                <w:highlight w:val="none"/>
                <w:lang w:eastAsia="zh-CN" w:bidi="ar-SA"/>
              </w:rPr>
              <w:t>5</w:t>
            </w:r>
            <w:r>
              <w:rPr>
                <w:rFonts w:hint="eastAsia" w:ascii="宋体" w:hAnsi="宋体" w:eastAsia="宋体" w:cs="宋体"/>
                <w:b w:val="0"/>
                <w:bCs w:val="0"/>
                <w:color w:val="auto"/>
                <w:kern w:val="2"/>
                <w:sz w:val="24"/>
                <w:szCs w:val="24"/>
                <w:highlight w:val="none"/>
                <w:lang w:val="en-US" w:eastAsia="zh-CN" w:bidi="ar-SA"/>
              </w:rPr>
              <w:t>分。</w:t>
            </w:r>
            <w:r>
              <w:rPr>
                <w:rFonts w:hint="eastAsia" w:ascii="宋体" w:hAnsi="宋体" w:eastAsia="宋体" w:cs="宋体"/>
                <w:b w:val="0"/>
                <w:bCs w:val="0"/>
                <w:color w:val="auto"/>
                <w:kern w:val="2"/>
                <w:sz w:val="24"/>
                <w:szCs w:val="24"/>
                <w:highlight w:val="none"/>
                <w:lang w:val="en-US" w:eastAsia="zh-CN" w:bidi="ar-SA"/>
              </w:rPr>
              <w:br w:type="textWrapping"/>
            </w:r>
            <w:r>
              <w:rPr>
                <w:rFonts w:hint="default" w:ascii="宋体" w:hAnsi="宋体" w:eastAsia="宋体" w:cs="宋体"/>
                <w:b w:val="0"/>
                <w:bCs w:val="0"/>
                <w:color w:val="auto"/>
                <w:kern w:val="2"/>
                <w:sz w:val="24"/>
                <w:szCs w:val="24"/>
                <w:highlight w:val="none"/>
                <w:lang w:eastAsia="zh-CN" w:bidi="ar-SA"/>
              </w:rPr>
              <w:t>（二）评分依据：</w:t>
            </w:r>
            <w:r>
              <w:rPr>
                <w:rFonts w:hint="eastAsia" w:ascii="宋体" w:hAnsi="宋体" w:eastAsia="宋体" w:cs="宋体"/>
                <w:b w:val="0"/>
                <w:bCs w:val="0"/>
                <w:color w:val="auto"/>
                <w:kern w:val="2"/>
                <w:sz w:val="24"/>
                <w:szCs w:val="24"/>
                <w:highlight w:val="none"/>
                <w:lang w:val="en-US" w:eastAsia="zh-CN" w:bidi="ar-SA"/>
              </w:rPr>
              <w:t>提供</w:t>
            </w:r>
            <w:r>
              <w:rPr>
                <w:rFonts w:hint="default" w:ascii="宋体" w:hAnsi="宋体" w:eastAsia="宋体" w:cs="宋体"/>
                <w:b w:val="0"/>
                <w:bCs w:val="0"/>
                <w:color w:val="auto"/>
                <w:kern w:val="2"/>
                <w:sz w:val="24"/>
                <w:szCs w:val="24"/>
                <w:highlight w:val="none"/>
                <w:lang w:eastAsia="zh-CN" w:bidi="ar-SA"/>
              </w:rPr>
              <w:t>获得相关</w:t>
            </w:r>
            <w:r>
              <w:rPr>
                <w:rFonts w:hint="eastAsia" w:ascii="宋体" w:hAnsi="宋体" w:eastAsia="宋体" w:cs="宋体"/>
                <w:b w:val="0"/>
                <w:bCs w:val="0"/>
                <w:color w:val="auto"/>
                <w:kern w:val="2"/>
                <w:sz w:val="24"/>
                <w:szCs w:val="24"/>
                <w:highlight w:val="none"/>
                <w:lang w:val="en-US" w:eastAsia="zh-CN" w:bidi="ar-SA"/>
              </w:rPr>
              <w:t>荣誉</w:t>
            </w:r>
            <w:r>
              <w:rPr>
                <w:rFonts w:hint="default" w:ascii="宋体" w:hAnsi="宋体" w:eastAsia="宋体" w:cs="宋体"/>
                <w:b w:val="0"/>
                <w:bCs w:val="0"/>
                <w:color w:val="auto"/>
                <w:kern w:val="2"/>
                <w:sz w:val="24"/>
                <w:szCs w:val="24"/>
                <w:highlight w:val="none"/>
                <w:lang w:eastAsia="zh-CN" w:bidi="ar-SA"/>
              </w:rPr>
              <w:t>的</w:t>
            </w:r>
            <w:r>
              <w:rPr>
                <w:rFonts w:hint="eastAsia" w:ascii="宋体" w:hAnsi="宋体" w:eastAsia="宋体" w:cs="宋体"/>
                <w:b w:val="0"/>
                <w:bCs w:val="0"/>
                <w:color w:val="auto"/>
                <w:kern w:val="2"/>
                <w:sz w:val="24"/>
                <w:szCs w:val="24"/>
                <w:highlight w:val="none"/>
                <w:lang w:val="en-US" w:eastAsia="zh-CN" w:bidi="ar-SA"/>
              </w:rPr>
              <w:t>证书等有效证明</w:t>
            </w:r>
            <w:r>
              <w:rPr>
                <w:rFonts w:hint="default" w:ascii="宋体" w:hAnsi="宋体" w:eastAsia="宋体" w:cs="宋体"/>
                <w:b w:val="0"/>
                <w:bCs w:val="0"/>
                <w:color w:val="auto"/>
                <w:kern w:val="2"/>
                <w:sz w:val="24"/>
                <w:szCs w:val="24"/>
                <w:highlight w:val="none"/>
                <w:lang w:eastAsia="zh-CN" w:bidi="ar-SA"/>
              </w:rPr>
              <w:t>复印</w:t>
            </w:r>
            <w:r>
              <w:rPr>
                <w:rFonts w:hint="eastAsia" w:ascii="宋体" w:hAnsi="宋体" w:eastAsia="宋体" w:cs="宋体"/>
                <w:b w:val="0"/>
                <w:bCs w:val="0"/>
                <w:color w:val="auto"/>
                <w:kern w:val="2"/>
                <w:sz w:val="24"/>
                <w:szCs w:val="24"/>
                <w:highlight w:val="none"/>
                <w:lang w:val="en-US" w:eastAsia="zh-CN" w:bidi="ar-SA"/>
              </w:rPr>
              <w:t>件</w:t>
            </w:r>
            <w:r>
              <w:rPr>
                <w:rFonts w:hint="eastAsia" w:cs="宋体"/>
                <w:b w:val="0"/>
                <w:bCs w:val="0"/>
                <w:color w:val="auto"/>
                <w:kern w:val="2"/>
                <w:sz w:val="24"/>
                <w:szCs w:val="24"/>
                <w:highlight w:val="none"/>
                <w:lang w:val="en-US" w:eastAsia="zh-CN" w:bidi="ar-SA"/>
              </w:rPr>
              <w:t>加盖公章</w:t>
            </w:r>
            <w:r>
              <w:rPr>
                <w:rFonts w:hint="eastAsia" w:ascii="宋体" w:hAnsi="宋体" w:eastAsia="宋体" w:cs="宋体"/>
                <w:b w:val="0"/>
                <w:bCs w:val="0"/>
                <w:color w:val="auto"/>
                <w:kern w:val="2"/>
                <w:sz w:val="24"/>
                <w:szCs w:val="24"/>
                <w:highlight w:val="none"/>
                <w:lang w:val="en-US" w:eastAsia="zh-CN" w:bidi="ar-SA"/>
              </w:rPr>
              <w:t>，原件备查</w:t>
            </w:r>
            <w:r>
              <w:rPr>
                <w:rFonts w:hint="default" w:ascii="宋体" w:hAnsi="宋体" w:eastAsia="宋体" w:cs="宋体"/>
                <w:b w:val="0"/>
                <w:bCs w:val="0"/>
                <w:color w:val="auto"/>
                <w:kern w:val="2"/>
                <w:sz w:val="24"/>
                <w:szCs w:val="24"/>
                <w:highlight w:val="none"/>
                <w:lang w:eastAsia="zh-CN" w:bidi="ar-SA"/>
              </w:rPr>
              <w:t>。</w:t>
            </w:r>
          </w:p>
        </w:tc>
        <w:tc>
          <w:tcPr>
            <w:tcW w:w="860" w:type="dxa"/>
            <w:noWrap w:val="0"/>
            <w:vAlign w:val="center"/>
          </w:tcPr>
          <w:p>
            <w:pPr>
              <w:autoSpaceDE w:val="0"/>
              <w:autoSpaceDN w:val="0"/>
              <w:adjustRightInd w:val="0"/>
              <w:spacing w:line="360" w:lineRule="auto"/>
              <w:jc w:val="center"/>
              <w:rPr>
                <w:rFonts w:hint="eastAsia" w:ascii="宋体" w:hAnsi="宋体" w:cs="宋体"/>
                <w:color w:val="auto"/>
                <w:sz w:val="24"/>
                <w:szCs w:val="24"/>
                <w:highlight w:val="none"/>
              </w:rPr>
            </w:pPr>
            <w:r>
              <w:rPr>
                <w:rFonts w:hint="default" w:ascii="宋体" w:hAnsi="宋体" w:eastAsia="宋体" w:cs="宋体"/>
                <w:color w:val="auto"/>
                <w:sz w:val="24"/>
                <w:szCs w:val="24"/>
                <w:highlight w:val="none"/>
              </w:rPr>
              <w:t>5</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ascii="宋体" w:hAnsi="宋体" w:cs="宋体"/>
                <w:color w:val="auto"/>
                <w:sz w:val="24"/>
                <w:highlight w:val="none"/>
              </w:rPr>
            </w:pPr>
            <w:r>
              <w:rPr>
                <w:rFonts w:ascii="宋体" w:hAnsi="宋体" w:cs="宋体"/>
                <w:color w:val="auto"/>
                <w:sz w:val="24"/>
                <w:highlight w:val="none"/>
              </w:rPr>
              <w:t>4</w:t>
            </w:r>
          </w:p>
        </w:tc>
        <w:tc>
          <w:tcPr>
            <w:tcW w:w="1168" w:type="dxa"/>
            <w:noWrap w:val="0"/>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eastAsia="宋体" w:cs="宋体"/>
                <w:color w:val="auto"/>
                <w:sz w:val="24"/>
                <w:szCs w:val="24"/>
                <w:highlight w:val="none"/>
                <w:lang w:val="zh-CN"/>
              </w:rPr>
              <w:t>项目完成后的服务承诺</w:t>
            </w:r>
          </w:p>
        </w:tc>
        <w:tc>
          <w:tcPr>
            <w:tcW w:w="5907" w:type="dxa"/>
            <w:noWrap w:val="0"/>
            <w:vAlign w:val="center"/>
          </w:tcPr>
          <w:p>
            <w:pPr>
              <w:widowControl/>
              <w:spacing w:line="360" w:lineRule="auto"/>
              <w:jc w:val="left"/>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rPr>
              <w:t>（一）评分</w:t>
            </w:r>
            <w:r>
              <w:rPr>
                <w:rFonts w:hint="eastAsia" w:ascii="宋体" w:hAnsi="宋体" w:eastAsia="宋体" w:cs="宋体"/>
                <w:color w:val="auto"/>
                <w:sz w:val="24"/>
                <w:szCs w:val="24"/>
                <w:highlight w:val="none"/>
                <w:lang w:val="zh-CN"/>
              </w:rPr>
              <w:t>内容：承诺服务期满后主动办理交接手续。</w:t>
            </w:r>
          </w:p>
          <w:p>
            <w:pPr>
              <w:widowControl/>
              <w:spacing w:line="360" w:lineRule="auto"/>
              <w:jc w:val="left"/>
              <w:rPr>
                <w:rFonts w:hint="eastAsia" w:ascii="宋体" w:hAnsi="宋体" w:eastAsia="宋体" w:cs="宋体"/>
                <w:color w:val="auto"/>
                <w:sz w:val="24"/>
                <w:szCs w:val="24"/>
                <w:highlight w:val="none"/>
                <w:lang w:val="zh-CN"/>
              </w:rPr>
            </w:pPr>
            <w:r>
              <w:rPr>
                <w:rFonts w:hint="default" w:ascii="宋体" w:hAnsi="宋体" w:eastAsia="宋体" w:cs="宋体"/>
                <w:color w:val="auto"/>
                <w:sz w:val="24"/>
                <w:szCs w:val="24"/>
                <w:highlight w:val="none"/>
              </w:rPr>
              <w:t>（二）评分依据</w:t>
            </w:r>
            <w:r>
              <w:rPr>
                <w:rFonts w:hint="eastAsia" w:ascii="宋体" w:hAnsi="宋体" w:eastAsia="宋体" w:cs="宋体"/>
                <w:color w:val="auto"/>
                <w:sz w:val="24"/>
                <w:szCs w:val="24"/>
                <w:highlight w:val="none"/>
                <w:lang w:val="zh-CN"/>
              </w:rPr>
              <w:t>：</w:t>
            </w:r>
          </w:p>
          <w:p>
            <w:pPr>
              <w:widowControl/>
              <w:spacing w:line="360" w:lineRule="auto"/>
              <w:jc w:val="left"/>
              <w:rPr>
                <w:rFonts w:hint="eastAsia"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提供清晰、明确的具体承诺得</w:t>
            </w:r>
            <w:r>
              <w:rPr>
                <w:rFonts w:hint="default" w:ascii="宋体" w:hAnsi="宋体" w:eastAsia="宋体" w:cs="宋体"/>
                <w:color w:val="auto"/>
                <w:sz w:val="24"/>
                <w:szCs w:val="24"/>
                <w:highlight w:val="none"/>
              </w:rPr>
              <w:t>5</w:t>
            </w:r>
            <w:r>
              <w:rPr>
                <w:rFonts w:hint="eastAsia" w:ascii="宋体" w:hAnsi="宋体" w:eastAsia="宋体" w:cs="宋体"/>
                <w:color w:val="auto"/>
                <w:sz w:val="24"/>
                <w:szCs w:val="24"/>
                <w:highlight w:val="none"/>
                <w:lang w:val="zh-CN"/>
              </w:rPr>
              <w:t>分；</w:t>
            </w:r>
          </w:p>
          <w:p>
            <w:pPr>
              <w:widowControl/>
              <w:spacing w:line="360" w:lineRule="auto"/>
              <w:jc w:val="left"/>
              <w:rPr>
                <w:rFonts w:hint="eastAsia" w:ascii="宋体" w:hAnsi="宋体" w:cs="宋体"/>
                <w:color w:val="auto"/>
                <w:kern w:val="0"/>
                <w:sz w:val="24"/>
                <w:szCs w:val="24"/>
                <w:highlight w:val="none"/>
                <w:lang w:val="zh-CN"/>
              </w:rPr>
            </w:pPr>
            <w:r>
              <w:rPr>
                <w:rFonts w:hint="default"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要求提供承诺加盖公章（格式自定）作为得分依据，未提供承诺或承诺内容不满足不得分。</w:t>
            </w:r>
          </w:p>
        </w:tc>
        <w:tc>
          <w:tcPr>
            <w:tcW w:w="860" w:type="dxa"/>
            <w:noWrap w:val="0"/>
            <w:vAlign w:val="center"/>
          </w:tcPr>
          <w:p>
            <w:pPr>
              <w:autoSpaceDE w:val="0"/>
              <w:autoSpaceDN w:val="0"/>
              <w:adjustRightInd w:val="0"/>
              <w:spacing w:line="360" w:lineRule="auto"/>
              <w:jc w:val="center"/>
              <w:rPr>
                <w:rFonts w:hint="eastAsia" w:ascii="宋体" w:hAnsi="宋体" w:eastAsia="宋体" w:cs="宋体"/>
                <w:color w:val="auto"/>
                <w:sz w:val="24"/>
                <w:highlight w:val="none"/>
                <w:lang w:eastAsia="zh-CN"/>
              </w:rPr>
            </w:pPr>
            <w:r>
              <w:rPr>
                <w:rFonts w:hint="default" w:ascii="宋体" w:hAnsi="宋体" w:eastAsia="宋体" w:cs="宋体"/>
                <w:color w:val="auto"/>
                <w:sz w:val="24"/>
                <w:szCs w:val="24"/>
                <w:highlight w:val="none"/>
              </w:rPr>
              <w:t>5</w:t>
            </w:r>
          </w:p>
        </w:tc>
        <w:tc>
          <w:tcPr>
            <w:tcW w:w="1120" w:type="dxa"/>
            <w:noWrap w:val="0"/>
            <w:vAlign w:val="center"/>
          </w:tcPr>
          <w:p>
            <w:pPr>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1168" w:type="dxa"/>
            <w:noWrap w:val="0"/>
            <w:vAlign w:val="center"/>
          </w:tcPr>
          <w:p>
            <w:pPr>
              <w:keepNext w:val="0"/>
              <w:keepLines w:val="0"/>
              <w:pageBreakBefore w:val="0"/>
              <w:widowControl w:val="0"/>
              <w:kinsoku/>
              <w:overflowPunct/>
              <w:topLinePunct w:val="0"/>
              <w:autoSpaceDE w:val="0"/>
              <w:autoSpaceDN w:val="0"/>
              <w:bidi w:val="0"/>
              <w:adjustRightInd w:val="0"/>
              <w:snapToGrid/>
              <w:spacing w:line="360" w:lineRule="auto"/>
              <w:jc w:val="center"/>
              <w:textAlignment w:val="auto"/>
              <w:rPr>
                <w:rFonts w:hint="eastAsia" w:ascii="宋体" w:hAnsi="宋体" w:cs="宋体"/>
                <w:color w:val="auto"/>
                <w:sz w:val="24"/>
                <w:highlight w:val="none"/>
                <w:lang w:val="zh-CN"/>
              </w:rPr>
            </w:pPr>
            <w:r>
              <w:rPr>
                <w:rFonts w:hint="eastAsia" w:ascii="宋体" w:hAnsi="宋体" w:eastAsia="宋体" w:cs="宋体"/>
                <w:b w:val="0"/>
                <w:bCs w:val="0"/>
                <w:color w:val="auto"/>
                <w:sz w:val="24"/>
                <w:szCs w:val="24"/>
                <w:highlight w:val="none"/>
                <w:lang w:val="sq-AL"/>
              </w:rPr>
              <w:t>企业诚信</w:t>
            </w:r>
          </w:p>
        </w:tc>
        <w:tc>
          <w:tcPr>
            <w:tcW w:w="5907" w:type="dxa"/>
            <w:noWrap w:val="0"/>
            <w:vAlign w:val="center"/>
          </w:tcPr>
          <w:p>
            <w:pPr>
              <w:keepNext w:val="0"/>
              <w:keepLines w:val="0"/>
              <w:pageBreakBefore w:val="0"/>
              <w:widowControl w:val="0"/>
              <w:kinsoku/>
              <w:wordWrap w:val="0"/>
              <w:overflowPunct/>
              <w:topLinePunct w:val="0"/>
              <w:bidi w:val="0"/>
              <w:snapToGrid/>
              <w:spacing w:line="360" w:lineRule="auto"/>
              <w:textAlignment w:val="auto"/>
              <w:rPr>
                <w:rFonts w:hint="eastAsia" w:ascii="宋体" w:hAnsi="宋体" w:cs="宋体"/>
                <w:color w:val="auto"/>
                <w:sz w:val="24"/>
                <w:szCs w:val="24"/>
                <w:highlight w:val="none"/>
              </w:rPr>
            </w:pPr>
            <w:r>
              <w:rPr>
                <w:rFonts w:hint="eastAsia" w:ascii="宋体" w:hAnsi="宋体" w:eastAsia="宋体" w:cs="宋体"/>
                <w:color w:val="auto"/>
                <w:sz w:val="24"/>
                <w:szCs w:val="24"/>
                <w:highlight w:val="none"/>
              </w:rPr>
              <w:t>投标人在参与政府采购活动中存在诚信相关问题且在主管部门相关处理措施实施期限内的，本项不得分，否则得满分。投标人按招标文件格式要求提供《企业诚信声明与承诺》的得满分，其他不得分。</w:t>
            </w:r>
          </w:p>
        </w:tc>
        <w:tc>
          <w:tcPr>
            <w:tcW w:w="860" w:type="dxa"/>
            <w:noWrap w:val="0"/>
            <w:vAlign w:val="center"/>
          </w:tcPr>
          <w:p>
            <w:pPr>
              <w:spacing w:line="360" w:lineRule="auto"/>
              <w:jc w:val="center"/>
              <w:rPr>
                <w:rFonts w:hint="eastAsia" w:ascii="宋体" w:hAnsi="宋体" w:cs="宋体"/>
                <w:color w:val="auto"/>
                <w:sz w:val="24"/>
                <w:highlight w:val="none"/>
                <w:lang w:val="en-US" w:eastAsia="zh-CN"/>
              </w:rPr>
            </w:pPr>
            <w:r>
              <w:rPr>
                <w:rFonts w:hint="eastAsia" w:ascii="宋体" w:hAnsi="宋体" w:eastAsia="宋体" w:cs="宋体"/>
                <w:color w:val="auto"/>
                <w:sz w:val="24"/>
                <w:szCs w:val="24"/>
                <w:highlight w:val="none"/>
              </w:rPr>
              <w:t>5</w:t>
            </w:r>
          </w:p>
        </w:tc>
        <w:tc>
          <w:tcPr>
            <w:tcW w:w="1120" w:type="dxa"/>
            <w:noWrap w:val="0"/>
            <w:vAlign w:val="center"/>
          </w:tcPr>
          <w:p>
            <w:pPr>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noWrap w:val="0"/>
            <w:vAlign w:val="center"/>
          </w:tcPr>
          <w:p>
            <w:pPr>
              <w:autoSpaceDE w:val="0"/>
              <w:autoSpaceDN w:val="0"/>
              <w:adjustRightInd w:val="0"/>
              <w:spacing w:line="360" w:lineRule="auto"/>
              <w:jc w:val="center"/>
              <w:rPr>
                <w:rFonts w:hint="eastAsia" w:ascii="宋体" w:hAnsi="宋体" w:cs="宋体"/>
                <w:b/>
                <w:color w:val="auto"/>
                <w:sz w:val="24"/>
                <w:highlight w:val="none"/>
                <w:lang w:val="zh-CN"/>
              </w:rPr>
            </w:pPr>
            <w:r>
              <w:rPr>
                <w:rFonts w:hint="eastAsia" w:ascii="宋体" w:hAnsi="宋体" w:cs="宋体"/>
                <w:b/>
                <w:color w:val="auto"/>
                <w:sz w:val="24"/>
                <w:highlight w:val="none"/>
                <w:lang w:val="zh-CN"/>
              </w:rPr>
              <w:t>三、技术部分（</w:t>
            </w:r>
            <w:r>
              <w:rPr>
                <w:rFonts w:hint="eastAsia" w:ascii="宋体" w:hAnsi="宋体" w:cs="宋体"/>
                <w:b/>
                <w:color w:val="auto"/>
                <w:sz w:val="24"/>
                <w:highlight w:val="none"/>
                <w:lang w:val="en-US" w:eastAsia="zh-CN"/>
              </w:rPr>
              <w:t>40</w:t>
            </w:r>
            <w:r>
              <w:rPr>
                <w:rFonts w:hint="eastAsia" w:ascii="宋体" w:hAnsi="宋体" w:cs="宋体"/>
                <w:b/>
                <w:color w:val="auto"/>
                <w:sz w:val="24"/>
                <w:highlight w:val="none"/>
                <w:lang w:val="zh-CN"/>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序号</w:t>
            </w:r>
          </w:p>
        </w:tc>
        <w:tc>
          <w:tcPr>
            <w:tcW w:w="1168" w:type="dxa"/>
            <w:noWrap w:val="0"/>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lang w:val="zh-CN"/>
              </w:rPr>
              <w:t>内容</w:t>
            </w:r>
          </w:p>
        </w:tc>
        <w:tc>
          <w:tcPr>
            <w:tcW w:w="5907" w:type="dxa"/>
            <w:noWrap w:val="0"/>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评分规则</w:t>
            </w:r>
          </w:p>
        </w:tc>
        <w:tc>
          <w:tcPr>
            <w:tcW w:w="860" w:type="dxa"/>
            <w:noWrap w:val="0"/>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rPr>
              <w:t>权重</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1</w:t>
            </w:r>
          </w:p>
        </w:tc>
        <w:tc>
          <w:tcPr>
            <w:tcW w:w="116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default"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lang w:eastAsia="zh-CN"/>
              </w:rPr>
              <w:t>专家库</w:t>
            </w:r>
          </w:p>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cs="宋体"/>
                <w:color w:val="auto"/>
                <w:sz w:val="24"/>
                <w:highlight w:val="none"/>
                <w:lang w:val="zh-CN"/>
              </w:rPr>
            </w:pPr>
            <w:r>
              <w:rPr>
                <w:rFonts w:hint="default" w:ascii="宋体" w:hAnsi="宋体" w:eastAsia="宋体" w:cs="宋体"/>
                <w:color w:val="auto"/>
                <w:sz w:val="24"/>
                <w:szCs w:val="24"/>
                <w:highlight w:val="none"/>
                <w:lang w:eastAsia="zh-CN"/>
              </w:rPr>
              <w:t>资源</w:t>
            </w:r>
          </w:p>
        </w:tc>
        <w:tc>
          <w:tcPr>
            <w:tcW w:w="5907"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lang w:eastAsia="zh-CN"/>
              </w:rPr>
            </w:pPr>
            <w:r>
              <w:rPr>
                <w:rFonts w:hint="default" w:ascii="宋体" w:hAnsi="宋体" w:eastAsia="宋体" w:cs="宋体"/>
                <w:color w:val="auto"/>
                <w:sz w:val="24"/>
                <w:szCs w:val="24"/>
                <w:highlight w:val="none"/>
              </w:rPr>
              <w:t>（一）评分内容：申报单位拥有不少于1000人组成的专家库</w:t>
            </w:r>
            <w:r>
              <w:rPr>
                <w:rFonts w:hint="eastAsia" w:ascii="宋体" w:hAnsi="宋体" w:eastAsia="宋体" w:cs="宋体"/>
                <w:color w:val="auto"/>
                <w:sz w:val="24"/>
                <w:szCs w:val="24"/>
                <w:highlight w:val="none"/>
                <w:lang w:val="en-US" w:eastAsia="zh-CN"/>
              </w:rPr>
              <w:t>且</w:t>
            </w:r>
            <w:r>
              <w:rPr>
                <w:rFonts w:hint="default" w:ascii="宋体" w:hAnsi="宋体" w:eastAsia="宋体" w:cs="宋体"/>
                <w:color w:val="auto"/>
                <w:sz w:val="24"/>
                <w:szCs w:val="24"/>
                <w:highlight w:val="none"/>
              </w:rPr>
              <w:t>专家库中的专家领域需覆盖不少于6个学科（需涵盖现代物流、信息服务、科技服务、文化创意产业、商务服务业以及财会专业学科）</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专家成员</w:t>
            </w:r>
            <w:r>
              <w:rPr>
                <w:rFonts w:hint="eastAsia" w:ascii="宋体" w:hAnsi="宋体" w:eastAsia="宋体" w:cs="宋体"/>
                <w:color w:val="auto"/>
                <w:sz w:val="24"/>
                <w:szCs w:val="24"/>
                <w:highlight w:val="none"/>
                <w:lang w:val="en-US" w:eastAsia="zh-CN"/>
              </w:rPr>
              <w:t>的</w:t>
            </w:r>
            <w:r>
              <w:rPr>
                <w:rFonts w:hint="default" w:ascii="宋体" w:hAnsi="宋体" w:eastAsia="宋体" w:cs="宋体"/>
                <w:color w:val="auto"/>
                <w:sz w:val="24"/>
                <w:szCs w:val="24"/>
                <w:highlight w:val="none"/>
              </w:rPr>
              <w:t>中高级职称专家人数占比达到50%</w:t>
            </w:r>
            <w:r>
              <w:rPr>
                <w:rFonts w:hint="eastAsia" w:ascii="宋体" w:hAnsi="宋体" w:eastAsia="宋体" w:cs="宋体"/>
                <w:color w:val="auto"/>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拥有不少于10000人组成</w:t>
            </w:r>
            <w:r>
              <w:rPr>
                <w:rFonts w:hint="eastAsia" w:ascii="宋体" w:hAnsi="宋体" w:eastAsia="宋体" w:cs="宋体"/>
                <w:color w:val="auto"/>
                <w:sz w:val="24"/>
                <w:szCs w:val="24"/>
                <w:highlight w:val="none"/>
                <w:lang w:val="en-US" w:eastAsia="zh-CN"/>
              </w:rPr>
              <w:t>的</w:t>
            </w:r>
            <w:r>
              <w:rPr>
                <w:rFonts w:hint="default" w:ascii="宋体" w:hAnsi="宋体" w:eastAsia="宋体" w:cs="宋体"/>
                <w:color w:val="auto"/>
                <w:sz w:val="24"/>
                <w:szCs w:val="24"/>
                <w:highlight w:val="none"/>
              </w:rPr>
              <w:t>专家库，且涵盖6个专业学科，中高级职称占比达50%，得15分；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拥有不少于5000人组成</w:t>
            </w:r>
            <w:r>
              <w:rPr>
                <w:rFonts w:hint="eastAsia" w:ascii="宋体" w:hAnsi="宋体" w:eastAsia="宋体" w:cs="宋体"/>
                <w:color w:val="auto"/>
                <w:sz w:val="24"/>
                <w:szCs w:val="24"/>
                <w:highlight w:val="none"/>
                <w:lang w:val="en-US" w:eastAsia="zh-CN"/>
              </w:rPr>
              <w:t>的</w:t>
            </w:r>
            <w:r>
              <w:rPr>
                <w:rFonts w:hint="default" w:ascii="宋体" w:hAnsi="宋体" w:eastAsia="宋体" w:cs="宋体"/>
                <w:color w:val="auto"/>
                <w:sz w:val="24"/>
                <w:szCs w:val="24"/>
                <w:highlight w:val="none"/>
              </w:rPr>
              <w:t>专家库，且涵盖6个专业学科，中高级职称占比达50%，得10分；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拥有不少于1000人组成</w:t>
            </w:r>
            <w:r>
              <w:rPr>
                <w:rFonts w:hint="eastAsia" w:ascii="宋体" w:hAnsi="宋体" w:eastAsia="宋体" w:cs="宋体"/>
                <w:color w:val="auto"/>
                <w:sz w:val="24"/>
                <w:szCs w:val="24"/>
                <w:highlight w:val="none"/>
                <w:lang w:val="en-US" w:eastAsia="zh-CN"/>
              </w:rPr>
              <w:t>的</w:t>
            </w:r>
            <w:r>
              <w:rPr>
                <w:rFonts w:hint="default" w:ascii="宋体" w:hAnsi="宋体" w:eastAsia="宋体" w:cs="宋体"/>
                <w:color w:val="auto"/>
                <w:sz w:val="24"/>
                <w:szCs w:val="24"/>
                <w:highlight w:val="none"/>
              </w:rPr>
              <w:t>专家库，且涵盖6个专业学科，中高级职称占比达50%，得5分；</w:t>
            </w:r>
          </w:p>
          <w:p>
            <w:pPr>
              <w:spacing w:line="360" w:lineRule="auto"/>
              <w:rPr>
                <w:rFonts w:hint="eastAsia" w:ascii="宋体" w:hAnsi="宋体" w:eastAsia="宋体" w:cs="宋体"/>
                <w:color w:val="auto"/>
                <w:sz w:val="24"/>
                <w:szCs w:val="24"/>
                <w:highlight w:val="none"/>
                <w:lang w:val="zh-CN"/>
              </w:rPr>
            </w:pPr>
            <w:r>
              <w:rPr>
                <w:rFonts w:hint="default" w:ascii="宋体" w:hAnsi="宋体" w:eastAsia="宋体" w:cs="宋体"/>
                <w:color w:val="auto"/>
                <w:sz w:val="24"/>
                <w:szCs w:val="24"/>
                <w:highlight w:val="none"/>
              </w:rPr>
              <w:t>（二）评分依据</w:t>
            </w:r>
            <w:r>
              <w:rPr>
                <w:rFonts w:hint="eastAsia" w:ascii="宋体" w:hAnsi="宋体" w:eastAsia="宋体" w:cs="宋体"/>
                <w:color w:val="auto"/>
                <w:sz w:val="24"/>
                <w:szCs w:val="24"/>
                <w:highlight w:val="none"/>
                <w:lang w:val="zh-CN"/>
              </w:rPr>
              <w:t>：</w:t>
            </w:r>
          </w:p>
          <w:p>
            <w:pPr>
              <w:spacing w:line="360" w:lineRule="auto"/>
              <w:rPr>
                <w:rFonts w:hint="eastAsia" w:ascii="宋体" w:hAnsi="宋体" w:cs="宋体"/>
                <w:color w:val="auto"/>
                <w:sz w:val="24"/>
                <w:highlight w:val="none"/>
              </w:rPr>
            </w:pPr>
            <w:r>
              <w:rPr>
                <w:rFonts w:hint="default" w:ascii="宋体" w:hAnsi="宋体" w:eastAsia="宋体" w:cs="宋体"/>
                <w:color w:val="auto"/>
                <w:sz w:val="24"/>
                <w:szCs w:val="24"/>
                <w:highlight w:val="none"/>
              </w:rPr>
              <w:t>提供专家库资源证明文件，专家库中的专家领域需覆盖不少于6个学科（需涵盖现代物流、信息服务、科技服务、文化创意产业、商务服务业以及财会专业学科），专家成员</w:t>
            </w:r>
            <w:r>
              <w:rPr>
                <w:rFonts w:hint="eastAsia" w:ascii="宋体" w:hAnsi="宋体" w:eastAsia="宋体" w:cs="宋体"/>
                <w:color w:val="auto"/>
                <w:sz w:val="24"/>
                <w:szCs w:val="24"/>
                <w:highlight w:val="none"/>
                <w:lang w:val="en-US" w:eastAsia="zh-CN"/>
              </w:rPr>
              <w:t>的</w:t>
            </w:r>
            <w:r>
              <w:rPr>
                <w:rFonts w:hint="default" w:ascii="宋体" w:hAnsi="宋体" w:eastAsia="宋体" w:cs="宋体"/>
                <w:color w:val="auto"/>
                <w:sz w:val="24"/>
                <w:szCs w:val="24"/>
                <w:highlight w:val="none"/>
              </w:rPr>
              <w:t>中高级职称专家人数占比达到50%</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职称</w:t>
            </w:r>
            <w:r>
              <w:rPr>
                <w:rFonts w:hint="eastAsia" w:ascii="宋体" w:hAnsi="宋体" w:eastAsia="宋体" w:cs="宋体"/>
                <w:color w:val="auto"/>
                <w:sz w:val="24"/>
                <w:szCs w:val="24"/>
                <w:highlight w:val="none"/>
                <w:lang w:val="en-US" w:eastAsia="zh-CN"/>
              </w:rPr>
              <w:t>占比</w:t>
            </w:r>
            <w:r>
              <w:rPr>
                <w:rFonts w:hint="default" w:ascii="宋体" w:hAnsi="宋体" w:eastAsia="宋体" w:cs="宋体"/>
                <w:color w:val="auto"/>
                <w:sz w:val="24"/>
                <w:highlight w:val="none"/>
              </w:rPr>
              <w:t>提供</w:t>
            </w:r>
            <w:r>
              <w:rPr>
                <w:rFonts w:hint="eastAsia" w:ascii="宋体" w:hAnsi="宋体" w:eastAsia="宋体" w:cs="宋体"/>
                <w:color w:val="auto"/>
                <w:sz w:val="24"/>
                <w:highlight w:val="none"/>
              </w:rPr>
              <w:t>承诺函</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格式自拟</w:t>
            </w:r>
            <w:r>
              <w:rPr>
                <w:rFonts w:hint="eastAsia" w:ascii="宋体" w:hAnsi="宋体" w:eastAsia="宋体" w:cs="宋体"/>
                <w:color w:val="auto"/>
                <w:sz w:val="24"/>
                <w:highlight w:val="none"/>
                <w:lang w:eastAsia="zh-CN"/>
              </w:rPr>
              <w:t>）</w:t>
            </w:r>
            <w:r>
              <w:rPr>
                <w:rFonts w:hint="default" w:ascii="宋体" w:hAnsi="宋体" w:eastAsia="宋体" w:cs="宋体"/>
                <w:color w:val="auto"/>
                <w:sz w:val="24"/>
                <w:szCs w:val="24"/>
                <w:highlight w:val="none"/>
              </w:rPr>
              <w:t>加盖公章，</w:t>
            </w:r>
            <w:r>
              <w:rPr>
                <w:rFonts w:hint="eastAsia" w:ascii="宋体" w:hAnsi="宋体" w:eastAsia="宋体" w:cs="宋体"/>
                <w:color w:val="auto"/>
                <w:sz w:val="24"/>
                <w:szCs w:val="24"/>
                <w:highlight w:val="none"/>
                <w:lang w:val="zh-CN"/>
              </w:rPr>
              <w:t>未提供或提供不齐全或无法分辨的不得分。</w:t>
            </w:r>
          </w:p>
        </w:tc>
        <w:tc>
          <w:tcPr>
            <w:tcW w:w="860" w:type="dxa"/>
            <w:noWrap w:val="0"/>
            <w:vAlign w:val="center"/>
          </w:tcPr>
          <w:p>
            <w:pPr>
              <w:autoSpaceDE w:val="0"/>
              <w:autoSpaceDN w:val="0"/>
              <w:adjustRightInd w:val="0"/>
              <w:spacing w:line="360" w:lineRule="auto"/>
              <w:jc w:val="center"/>
              <w:rPr>
                <w:rFonts w:hint="eastAsia" w:ascii="宋体" w:hAnsi="宋体" w:eastAsia="宋体" w:cs="宋体"/>
                <w:color w:val="auto"/>
                <w:sz w:val="24"/>
                <w:highlight w:val="none"/>
                <w:lang w:val="zh-CN" w:eastAsia="zh-CN"/>
              </w:rPr>
            </w:pPr>
            <w:r>
              <w:rPr>
                <w:rFonts w:hint="default" w:ascii="宋体" w:hAnsi="宋体" w:eastAsia="宋体" w:cs="宋体"/>
                <w:color w:val="auto"/>
                <w:sz w:val="24"/>
                <w:szCs w:val="24"/>
                <w:highlight w:val="none"/>
              </w:rPr>
              <w:t>15</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2</w:t>
            </w:r>
          </w:p>
        </w:tc>
        <w:tc>
          <w:tcPr>
            <w:tcW w:w="1168" w:type="dxa"/>
            <w:noWrap w:val="0"/>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eastAsia="宋体" w:cs="宋体"/>
                <w:color w:val="auto"/>
                <w:sz w:val="24"/>
                <w:szCs w:val="24"/>
                <w:highlight w:val="none"/>
                <w:lang w:val="zh-CN"/>
              </w:rPr>
              <w:t>工作内容与思路</w:t>
            </w:r>
          </w:p>
        </w:tc>
        <w:tc>
          <w:tcPr>
            <w:tcW w:w="5907" w:type="dxa"/>
            <w:noWrap w:val="0"/>
            <w:vAlign w:val="center"/>
          </w:tcPr>
          <w:p>
            <w:pPr>
              <w:spacing w:line="360" w:lineRule="auto"/>
              <w:rPr>
                <w:rFonts w:hint="eastAsia" w:ascii="宋体" w:hAnsi="宋体" w:eastAsia="宋体" w:cs="宋体"/>
                <w:color w:val="auto"/>
                <w:sz w:val="24"/>
                <w:szCs w:val="24"/>
                <w:highlight w:val="none"/>
                <w:lang w:val="zh-CN"/>
              </w:rPr>
            </w:pPr>
            <w:r>
              <w:rPr>
                <w:rFonts w:hint="default" w:ascii="宋体" w:hAnsi="宋体" w:eastAsia="宋体" w:cs="宋体"/>
                <w:color w:val="auto"/>
                <w:sz w:val="24"/>
                <w:szCs w:val="24"/>
                <w:highlight w:val="none"/>
              </w:rPr>
              <w:t>（一）评分</w:t>
            </w:r>
            <w:r>
              <w:rPr>
                <w:rFonts w:hint="eastAsia" w:ascii="宋体" w:hAnsi="宋体" w:eastAsia="宋体" w:cs="宋体"/>
                <w:color w:val="auto"/>
                <w:sz w:val="24"/>
                <w:szCs w:val="24"/>
                <w:highlight w:val="none"/>
                <w:lang w:val="zh-CN"/>
              </w:rPr>
              <w:t>内容：根据投标文件里对内容和思路分析情况比较得分：</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1.工作目标；</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2.工作范围；</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3.工作内容。</w:t>
            </w:r>
          </w:p>
          <w:p>
            <w:pPr>
              <w:spacing w:line="360" w:lineRule="auto"/>
              <w:rPr>
                <w:rFonts w:hint="eastAsia" w:ascii="宋体" w:hAnsi="宋体" w:eastAsia="宋体" w:cs="宋体"/>
                <w:color w:val="auto"/>
                <w:sz w:val="24"/>
                <w:szCs w:val="24"/>
                <w:highlight w:val="none"/>
                <w:lang w:val="zh-CN"/>
              </w:rPr>
            </w:pPr>
            <w:r>
              <w:rPr>
                <w:rFonts w:hint="default" w:ascii="宋体" w:hAnsi="宋体" w:eastAsia="宋体" w:cs="宋体"/>
                <w:color w:val="auto"/>
                <w:sz w:val="24"/>
                <w:szCs w:val="24"/>
                <w:highlight w:val="none"/>
              </w:rPr>
              <w:t>（二）评分依据</w:t>
            </w:r>
            <w:r>
              <w:rPr>
                <w:rFonts w:hint="eastAsia" w:ascii="宋体" w:hAnsi="宋体" w:eastAsia="宋体" w:cs="宋体"/>
                <w:color w:val="auto"/>
                <w:sz w:val="24"/>
                <w:szCs w:val="24"/>
                <w:highlight w:val="none"/>
                <w:lang w:val="zh-CN"/>
              </w:rPr>
              <w:t>：</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以上内容满足三点得4分，满足两点得2分，满足任意一点得1分，未满足不得分。</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在此基础上，</w:t>
            </w:r>
            <w:r>
              <w:rPr>
                <w:rFonts w:hint="eastAsia" w:ascii="宋体" w:hAnsi="宋体" w:eastAsia="宋体" w:cs="宋体"/>
                <w:color w:val="auto"/>
                <w:sz w:val="24"/>
                <w:szCs w:val="24"/>
                <w:highlight w:val="none"/>
              </w:rPr>
              <w:t>评委</w:t>
            </w:r>
            <w:r>
              <w:rPr>
                <w:rFonts w:hint="eastAsia" w:ascii="宋体" w:hAnsi="宋体" w:eastAsia="宋体" w:cs="宋体"/>
                <w:color w:val="auto"/>
                <w:sz w:val="24"/>
                <w:szCs w:val="24"/>
                <w:highlight w:val="none"/>
                <w:lang w:val="zh-CN"/>
              </w:rPr>
              <w:t>根据各供应商的具体响应内容按照量化的评审因素指标进一步评审，</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优：对工作目标、范围及内容理解和把握全面准确，工作思路的内容与深度</w:t>
            </w:r>
            <w:r>
              <w:rPr>
                <w:rFonts w:hint="eastAsia" w:ascii="宋体" w:hAnsi="宋体" w:eastAsia="宋体" w:cs="宋体"/>
                <w:color w:val="auto"/>
                <w:sz w:val="24"/>
                <w:szCs w:val="24"/>
                <w:highlight w:val="none"/>
                <w:lang w:val="en-US" w:eastAsia="zh-CN"/>
              </w:rPr>
              <w:t>完全</w:t>
            </w:r>
            <w:r>
              <w:rPr>
                <w:rFonts w:hint="eastAsia" w:ascii="宋体" w:hAnsi="宋体" w:eastAsia="宋体" w:cs="宋体"/>
                <w:color w:val="auto"/>
                <w:sz w:val="24"/>
                <w:szCs w:val="24"/>
                <w:highlight w:val="none"/>
                <w:lang w:val="zh-CN"/>
              </w:rPr>
              <w:t>符合招标文件要求；</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良：对工作目标、范围及内容理解和把握</w:t>
            </w:r>
            <w:r>
              <w:rPr>
                <w:rFonts w:hint="eastAsia" w:ascii="宋体" w:hAnsi="宋体" w:eastAsia="宋体" w:cs="宋体"/>
                <w:color w:val="auto"/>
                <w:sz w:val="24"/>
                <w:szCs w:val="24"/>
                <w:highlight w:val="none"/>
                <w:lang w:val="en-US" w:eastAsia="zh-CN"/>
              </w:rPr>
              <w:t>较</w:t>
            </w:r>
            <w:r>
              <w:rPr>
                <w:rFonts w:hint="eastAsia" w:ascii="宋体" w:hAnsi="宋体" w:eastAsia="宋体" w:cs="宋体"/>
                <w:color w:val="auto"/>
                <w:sz w:val="24"/>
                <w:szCs w:val="24"/>
                <w:highlight w:val="none"/>
                <w:lang w:val="zh-CN"/>
              </w:rPr>
              <w:t>全面准确，工作思路的内容与深度</w:t>
            </w:r>
            <w:r>
              <w:rPr>
                <w:rFonts w:hint="eastAsia" w:ascii="宋体" w:hAnsi="宋体" w:eastAsia="宋体" w:cs="宋体"/>
                <w:color w:val="auto"/>
                <w:sz w:val="24"/>
                <w:szCs w:val="24"/>
                <w:highlight w:val="none"/>
                <w:lang w:val="en-US" w:eastAsia="zh-CN"/>
              </w:rPr>
              <w:t>较</w:t>
            </w:r>
            <w:r>
              <w:rPr>
                <w:rFonts w:hint="eastAsia" w:ascii="宋体" w:hAnsi="宋体" w:eastAsia="宋体" w:cs="宋体"/>
                <w:color w:val="auto"/>
                <w:sz w:val="24"/>
                <w:szCs w:val="24"/>
                <w:highlight w:val="none"/>
                <w:lang w:val="zh-CN"/>
              </w:rPr>
              <w:t>符合招标文件要求；</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中：对工作目标、范围及内容理解和把握</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lang w:val="zh-CN"/>
              </w:rPr>
              <w:t>准确，工作思路的内容与深度</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lang w:val="zh-CN"/>
              </w:rPr>
              <w:t>符合招标文件要求；</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差：对工作目标、范围及内容理解和把握不大准确。</w:t>
            </w:r>
          </w:p>
          <w:p>
            <w:pPr>
              <w:spacing w:line="360" w:lineRule="auto"/>
              <w:rPr>
                <w:rFonts w:hint="eastAsia" w:ascii="宋体" w:hAnsi="宋体" w:cs="宋体"/>
                <w:color w:val="auto"/>
                <w:sz w:val="24"/>
                <w:highlight w:val="none"/>
              </w:rPr>
            </w:pPr>
            <w:r>
              <w:rPr>
                <w:rFonts w:hint="eastAsia" w:ascii="宋体" w:hAnsi="宋体" w:eastAsia="宋体" w:cs="宋体"/>
                <w:color w:val="auto"/>
                <w:sz w:val="24"/>
                <w:szCs w:val="24"/>
                <w:highlight w:val="none"/>
                <w:lang w:val="zh-CN"/>
              </w:rPr>
              <w:t>根据</w:t>
            </w:r>
            <w:r>
              <w:rPr>
                <w:rFonts w:hint="eastAsia" w:ascii="宋体" w:hAnsi="宋体" w:eastAsia="宋体" w:cs="宋体"/>
                <w:color w:val="auto"/>
                <w:sz w:val="24"/>
                <w:szCs w:val="24"/>
                <w:highlight w:val="none"/>
                <w:lang w:val="en-US" w:eastAsia="zh-CN"/>
              </w:rPr>
              <w:t>招投</w:t>
            </w:r>
            <w:r>
              <w:rPr>
                <w:rFonts w:hint="eastAsia" w:ascii="宋体" w:hAnsi="宋体" w:eastAsia="宋体" w:cs="宋体"/>
                <w:color w:val="auto"/>
                <w:sz w:val="24"/>
                <w:szCs w:val="24"/>
                <w:highlight w:val="none"/>
                <w:lang w:val="zh-CN"/>
              </w:rPr>
              <w:t>标文件比较，评价为优</w:t>
            </w:r>
            <w:r>
              <w:rPr>
                <w:rFonts w:hint="eastAsia" w:ascii="宋体" w:hAnsi="宋体" w:eastAsia="宋体" w:cs="宋体"/>
                <w:color w:val="auto"/>
                <w:sz w:val="24"/>
                <w:szCs w:val="24"/>
                <w:highlight w:val="none"/>
                <w:lang w:val="en-US" w:eastAsia="zh-CN"/>
              </w:rPr>
              <w:t>加</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分；评价为良</w:t>
            </w:r>
            <w:r>
              <w:rPr>
                <w:rFonts w:hint="eastAsia" w:ascii="宋体" w:hAnsi="宋体" w:eastAsia="宋体" w:cs="宋体"/>
                <w:color w:val="auto"/>
                <w:sz w:val="24"/>
                <w:szCs w:val="24"/>
                <w:highlight w:val="none"/>
                <w:lang w:val="en-US" w:eastAsia="zh-CN"/>
              </w:rPr>
              <w:t>加</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分；评价为中</w:t>
            </w:r>
            <w:r>
              <w:rPr>
                <w:rFonts w:hint="eastAsia" w:ascii="宋体" w:hAnsi="宋体" w:eastAsia="宋体" w:cs="宋体"/>
                <w:color w:val="auto"/>
                <w:sz w:val="24"/>
                <w:szCs w:val="24"/>
                <w:highlight w:val="none"/>
                <w:lang w:val="en-US" w:eastAsia="zh-CN"/>
              </w:rPr>
              <w:t>加</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分；评价为差</w:t>
            </w:r>
            <w:r>
              <w:rPr>
                <w:rFonts w:hint="eastAsia" w:ascii="宋体" w:hAnsi="宋体" w:eastAsia="宋体" w:cs="宋体"/>
                <w:color w:val="auto"/>
                <w:sz w:val="24"/>
                <w:szCs w:val="24"/>
                <w:highlight w:val="none"/>
                <w:lang w:val="en-US" w:eastAsia="zh-CN"/>
              </w:rPr>
              <w:t>不加</w:t>
            </w:r>
            <w:r>
              <w:rPr>
                <w:rFonts w:hint="eastAsia" w:ascii="宋体" w:hAnsi="宋体" w:eastAsia="宋体" w:cs="宋体"/>
                <w:color w:val="auto"/>
                <w:sz w:val="24"/>
                <w:szCs w:val="24"/>
                <w:highlight w:val="none"/>
                <w:lang w:val="zh-CN"/>
              </w:rPr>
              <w:t>分。如果评审为差，要求</w:t>
            </w:r>
            <w:r>
              <w:rPr>
                <w:rFonts w:hint="eastAsia" w:ascii="宋体" w:hAnsi="宋体" w:eastAsia="宋体" w:cs="宋体"/>
                <w:color w:val="auto"/>
                <w:sz w:val="24"/>
                <w:szCs w:val="24"/>
                <w:highlight w:val="none"/>
              </w:rPr>
              <w:t>评委</w:t>
            </w:r>
            <w:r>
              <w:rPr>
                <w:rFonts w:hint="eastAsia" w:ascii="宋体" w:hAnsi="宋体" w:eastAsia="宋体" w:cs="宋体"/>
                <w:color w:val="auto"/>
                <w:sz w:val="24"/>
                <w:szCs w:val="24"/>
                <w:highlight w:val="none"/>
                <w:lang w:val="zh-CN"/>
              </w:rPr>
              <w:t>书面说明理由，并记录在档。</w:t>
            </w:r>
          </w:p>
        </w:tc>
        <w:tc>
          <w:tcPr>
            <w:tcW w:w="860" w:type="dxa"/>
            <w:noWrap w:val="0"/>
            <w:vAlign w:val="center"/>
          </w:tcPr>
          <w:p>
            <w:pPr>
              <w:autoSpaceDE w:val="0"/>
              <w:autoSpaceDN w:val="0"/>
              <w:adjustRightInd w:val="0"/>
              <w:spacing w:line="360" w:lineRule="auto"/>
              <w:jc w:val="center"/>
              <w:rPr>
                <w:rFonts w:hint="eastAsia" w:ascii="宋体" w:hAnsi="宋体" w:eastAsia="宋体" w:cs="宋体"/>
                <w:color w:val="auto"/>
                <w:sz w:val="24"/>
                <w:highlight w:val="none"/>
                <w:lang w:val="zh-CN" w:eastAsia="zh-CN"/>
              </w:rPr>
            </w:pPr>
            <w:r>
              <w:rPr>
                <w:rFonts w:hint="default" w:ascii="宋体" w:hAnsi="宋体" w:eastAsia="宋体" w:cs="宋体"/>
                <w:color w:val="auto"/>
                <w:sz w:val="24"/>
                <w:szCs w:val="24"/>
                <w:highlight w:val="none"/>
              </w:rPr>
              <w:t>10</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3</w:t>
            </w:r>
          </w:p>
        </w:tc>
        <w:tc>
          <w:tcPr>
            <w:tcW w:w="1168" w:type="dxa"/>
            <w:noWrap w:val="0"/>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eastAsia="宋体" w:cs="宋体"/>
                <w:color w:val="auto"/>
                <w:sz w:val="24"/>
                <w:szCs w:val="24"/>
                <w:highlight w:val="none"/>
                <w:lang w:val="zh-CN"/>
              </w:rPr>
              <w:t>工作步骤及成果</w:t>
            </w:r>
          </w:p>
        </w:tc>
        <w:tc>
          <w:tcPr>
            <w:tcW w:w="5907" w:type="dxa"/>
            <w:noWrap w:val="0"/>
            <w:vAlign w:val="center"/>
          </w:tcPr>
          <w:p>
            <w:pPr>
              <w:spacing w:line="360" w:lineRule="auto"/>
              <w:rPr>
                <w:rFonts w:hint="eastAsia" w:ascii="宋体" w:hAnsi="宋体" w:eastAsia="宋体" w:cs="宋体"/>
                <w:color w:val="auto"/>
                <w:sz w:val="24"/>
                <w:szCs w:val="24"/>
                <w:highlight w:val="none"/>
                <w:lang w:val="zh-CN"/>
              </w:rPr>
            </w:pPr>
            <w:r>
              <w:rPr>
                <w:rFonts w:hint="default" w:ascii="宋体" w:hAnsi="宋体" w:eastAsia="宋体" w:cs="宋体"/>
                <w:color w:val="auto"/>
                <w:sz w:val="24"/>
                <w:szCs w:val="24"/>
                <w:highlight w:val="none"/>
              </w:rPr>
              <w:t>（一）评分</w:t>
            </w:r>
            <w:r>
              <w:rPr>
                <w:rFonts w:hint="eastAsia" w:ascii="宋体" w:hAnsi="宋体" w:eastAsia="宋体" w:cs="宋体"/>
                <w:color w:val="auto"/>
                <w:sz w:val="24"/>
                <w:szCs w:val="24"/>
                <w:highlight w:val="none"/>
                <w:lang w:val="zh-CN"/>
              </w:rPr>
              <w:t xml:space="preserve">内容：根据投标文件里对工作步骤及成果的安排情况比较得分： </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1.工作阶段和步骤划分；</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2.各阶段时间周期和工作安排；</w:t>
            </w:r>
          </w:p>
          <w:p>
            <w:pPr>
              <w:pStyle w:val="2"/>
              <w:spacing w:after="0"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3.各阶段工作成果。</w:t>
            </w:r>
          </w:p>
          <w:p>
            <w:pPr>
              <w:spacing w:line="360" w:lineRule="auto"/>
              <w:rPr>
                <w:rFonts w:hint="default" w:ascii="宋体" w:hAnsi="宋体" w:eastAsia="宋体" w:cs="宋体"/>
                <w:color w:val="auto"/>
                <w:sz w:val="24"/>
                <w:szCs w:val="24"/>
                <w:highlight w:val="none"/>
              </w:rPr>
            </w:pPr>
            <w:r>
              <w:rPr>
                <w:rFonts w:hint="default" w:ascii="宋体" w:hAnsi="宋体" w:eastAsia="宋体" w:cs="宋体"/>
                <w:color w:val="auto"/>
                <w:sz w:val="24"/>
                <w:szCs w:val="24"/>
                <w:highlight w:val="none"/>
              </w:rPr>
              <w:t>（二）评分依据：</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以上内容满足三点得4分，满足两点得2分，满足任意一点得1分，未满足不得分。</w:t>
            </w:r>
          </w:p>
          <w:p>
            <w:p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在此基础上，</w:t>
            </w:r>
            <w:r>
              <w:rPr>
                <w:rFonts w:hint="eastAsia" w:ascii="宋体" w:hAnsi="宋体" w:eastAsia="宋体" w:cs="宋体"/>
                <w:color w:val="auto"/>
                <w:sz w:val="24"/>
                <w:szCs w:val="24"/>
                <w:highlight w:val="none"/>
              </w:rPr>
              <w:t>评委</w:t>
            </w:r>
            <w:r>
              <w:rPr>
                <w:rFonts w:hint="eastAsia" w:ascii="宋体" w:hAnsi="宋体" w:eastAsia="宋体" w:cs="宋体"/>
                <w:color w:val="auto"/>
                <w:sz w:val="24"/>
                <w:szCs w:val="24"/>
                <w:highlight w:val="none"/>
                <w:lang w:val="zh-CN"/>
              </w:rPr>
              <w:t>根据各供应商的具体响应内容按照量化的评审因素指标进一步评审：</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优：工作阶段、时间安排及成果内容</w:t>
            </w:r>
            <w:r>
              <w:rPr>
                <w:rFonts w:hint="eastAsia" w:ascii="宋体" w:hAnsi="宋体" w:eastAsia="宋体" w:cs="宋体"/>
                <w:color w:val="auto"/>
                <w:sz w:val="24"/>
                <w:szCs w:val="24"/>
                <w:highlight w:val="none"/>
                <w:lang w:val="en-US" w:eastAsia="zh-CN"/>
              </w:rPr>
              <w:t>完全</w:t>
            </w:r>
            <w:r>
              <w:rPr>
                <w:rFonts w:hint="eastAsia" w:ascii="宋体" w:hAnsi="宋体" w:eastAsia="宋体" w:cs="宋体"/>
                <w:color w:val="auto"/>
                <w:sz w:val="24"/>
                <w:szCs w:val="24"/>
                <w:highlight w:val="none"/>
                <w:lang w:val="zh-CN"/>
              </w:rPr>
              <w:t>符合采购人的工作要求；</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良：工作阶段、时间安排及成果内容</w:t>
            </w:r>
            <w:r>
              <w:rPr>
                <w:rFonts w:hint="eastAsia" w:ascii="宋体" w:hAnsi="宋体" w:eastAsia="宋体" w:cs="宋体"/>
                <w:color w:val="auto"/>
                <w:sz w:val="24"/>
                <w:szCs w:val="24"/>
                <w:highlight w:val="none"/>
                <w:lang w:val="en-US" w:eastAsia="zh-CN"/>
              </w:rPr>
              <w:t>较</w:t>
            </w:r>
            <w:r>
              <w:rPr>
                <w:rFonts w:hint="eastAsia" w:ascii="宋体" w:hAnsi="宋体" w:eastAsia="宋体" w:cs="宋体"/>
                <w:color w:val="auto"/>
                <w:sz w:val="24"/>
                <w:szCs w:val="24"/>
                <w:highlight w:val="none"/>
                <w:lang w:val="zh-CN"/>
              </w:rPr>
              <w:t xml:space="preserve">符合采购人的工作要求； </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中：工作阶段、时间安排及成果内容</w:t>
            </w:r>
            <w:r>
              <w:rPr>
                <w:rFonts w:hint="eastAsia" w:ascii="宋体" w:hAnsi="宋体" w:eastAsia="宋体" w:cs="宋体"/>
                <w:color w:val="auto"/>
                <w:sz w:val="24"/>
                <w:szCs w:val="24"/>
                <w:highlight w:val="none"/>
                <w:lang w:val="en-US" w:eastAsia="zh-CN"/>
              </w:rPr>
              <w:t>基本</w:t>
            </w:r>
            <w:r>
              <w:rPr>
                <w:rFonts w:hint="eastAsia" w:ascii="宋体" w:hAnsi="宋体" w:eastAsia="宋体" w:cs="宋体"/>
                <w:color w:val="auto"/>
                <w:sz w:val="24"/>
                <w:szCs w:val="24"/>
                <w:highlight w:val="none"/>
                <w:lang w:val="zh-CN"/>
              </w:rPr>
              <w:t xml:space="preserve">符合采购人的工作要求； </w:t>
            </w:r>
          </w:p>
          <w:p>
            <w:pPr>
              <w:spacing w:line="360" w:lineRule="auto"/>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差：工作阶段、时间安排及成果内容不符合采购人的工作要求。</w:t>
            </w:r>
          </w:p>
          <w:p>
            <w:pPr>
              <w:widowControl/>
              <w:spacing w:line="360" w:lineRule="auto"/>
              <w:jc w:val="left"/>
              <w:rPr>
                <w:rFonts w:hint="eastAsia" w:ascii="宋体" w:hAnsi="宋体" w:cs="宋体"/>
                <w:color w:val="auto"/>
                <w:sz w:val="24"/>
                <w:highlight w:val="none"/>
              </w:rPr>
            </w:pPr>
            <w:r>
              <w:rPr>
                <w:rFonts w:hint="eastAsia" w:ascii="宋体" w:hAnsi="宋体" w:eastAsia="宋体" w:cs="宋体"/>
                <w:color w:val="auto"/>
                <w:sz w:val="24"/>
                <w:szCs w:val="24"/>
                <w:highlight w:val="none"/>
                <w:lang w:val="zh-CN"/>
              </w:rPr>
              <w:t>根据</w:t>
            </w:r>
            <w:r>
              <w:rPr>
                <w:rFonts w:hint="eastAsia" w:ascii="宋体" w:hAnsi="宋体" w:eastAsia="宋体" w:cs="宋体"/>
                <w:color w:val="auto"/>
                <w:sz w:val="24"/>
                <w:szCs w:val="24"/>
                <w:highlight w:val="none"/>
                <w:lang w:val="en-US" w:eastAsia="zh-CN"/>
              </w:rPr>
              <w:t>招投</w:t>
            </w:r>
            <w:r>
              <w:rPr>
                <w:rFonts w:hint="eastAsia" w:ascii="宋体" w:hAnsi="宋体" w:eastAsia="宋体" w:cs="宋体"/>
                <w:color w:val="auto"/>
                <w:sz w:val="24"/>
                <w:szCs w:val="24"/>
                <w:highlight w:val="none"/>
                <w:lang w:val="zh-CN"/>
              </w:rPr>
              <w:t>标文件比较，评审为优的</w:t>
            </w:r>
            <w:r>
              <w:rPr>
                <w:rFonts w:hint="eastAsia" w:ascii="宋体" w:hAnsi="宋体" w:eastAsia="宋体" w:cs="宋体"/>
                <w:color w:val="auto"/>
                <w:sz w:val="24"/>
                <w:szCs w:val="24"/>
                <w:highlight w:val="none"/>
                <w:lang w:val="en-US" w:eastAsia="zh-CN"/>
              </w:rPr>
              <w:t>加</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val="zh-CN"/>
              </w:rPr>
              <w:t>分，评审为良的</w:t>
            </w:r>
            <w:r>
              <w:rPr>
                <w:rFonts w:hint="eastAsia" w:ascii="宋体" w:hAnsi="宋体" w:eastAsia="宋体" w:cs="宋体"/>
                <w:color w:val="auto"/>
                <w:sz w:val="24"/>
                <w:szCs w:val="24"/>
                <w:highlight w:val="none"/>
                <w:lang w:val="en-US" w:eastAsia="zh-CN"/>
              </w:rPr>
              <w:t>加</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zh-CN"/>
              </w:rPr>
              <w:t>分，评审为中的</w:t>
            </w:r>
            <w:r>
              <w:rPr>
                <w:rFonts w:hint="eastAsia" w:ascii="宋体" w:hAnsi="宋体" w:eastAsia="宋体" w:cs="宋体"/>
                <w:color w:val="auto"/>
                <w:sz w:val="24"/>
                <w:szCs w:val="24"/>
                <w:highlight w:val="none"/>
                <w:lang w:val="en-US" w:eastAsia="zh-CN"/>
              </w:rPr>
              <w:t>加</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分，评审为差</w:t>
            </w:r>
            <w:r>
              <w:rPr>
                <w:rFonts w:hint="eastAsia" w:ascii="宋体" w:hAnsi="宋体" w:eastAsia="宋体" w:cs="宋体"/>
                <w:color w:val="auto"/>
                <w:sz w:val="24"/>
                <w:szCs w:val="24"/>
                <w:highlight w:val="none"/>
                <w:lang w:val="en-US" w:eastAsia="zh-CN"/>
              </w:rPr>
              <w:t>不加</w:t>
            </w:r>
            <w:r>
              <w:rPr>
                <w:rFonts w:hint="eastAsia" w:ascii="宋体" w:hAnsi="宋体" w:eastAsia="宋体" w:cs="宋体"/>
                <w:color w:val="auto"/>
                <w:sz w:val="24"/>
                <w:szCs w:val="24"/>
                <w:highlight w:val="none"/>
                <w:lang w:val="zh-CN"/>
              </w:rPr>
              <w:t>分。如果评审为差，要求</w:t>
            </w:r>
            <w:r>
              <w:rPr>
                <w:rFonts w:hint="eastAsia" w:ascii="宋体" w:hAnsi="宋体" w:eastAsia="宋体" w:cs="宋体"/>
                <w:color w:val="auto"/>
                <w:sz w:val="24"/>
                <w:szCs w:val="24"/>
                <w:highlight w:val="none"/>
              </w:rPr>
              <w:t>评委</w:t>
            </w:r>
            <w:r>
              <w:rPr>
                <w:rFonts w:hint="eastAsia" w:ascii="宋体" w:hAnsi="宋体" w:eastAsia="宋体" w:cs="宋体"/>
                <w:color w:val="auto"/>
                <w:sz w:val="24"/>
                <w:szCs w:val="24"/>
                <w:highlight w:val="none"/>
                <w:lang w:val="zh-CN"/>
              </w:rPr>
              <w:t>书面说明理由，并记录在档。</w:t>
            </w:r>
          </w:p>
        </w:tc>
        <w:tc>
          <w:tcPr>
            <w:tcW w:w="860" w:type="dxa"/>
            <w:noWrap w:val="0"/>
            <w:vAlign w:val="center"/>
          </w:tcPr>
          <w:p>
            <w:pPr>
              <w:autoSpaceDE w:val="0"/>
              <w:autoSpaceDN w:val="0"/>
              <w:adjustRightInd w:val="0"/>
              <w:spacing w:line="360" w:lineRule="auto"/>
              <w:jc w:val="center"/>
              <w:rPr>
                <w:rFonts w:hint="eastAsia" w:ascii="宋体" w:hAnsi="宋体" w:eastAsia="宋体" w:cs="宋体"/>
                <w:color w:val="auto"/>
                <w:sz w:val="24"/>
                <w:highlight w:val="none"/>
                <w:lang w:val="zh-CN" w:eastAsia="zh-CN"/>
              </w:rPr>
            </w:pPr>
            <w:r>
              <w:rPr>
                <w:rFonts w:hint="default" w:ascii="宋体" w:hAnsi="宋体" w:eastAsia="宋体" w:cs="宋体"/>
                <w:color w:val="auto"/>
                <w:sz w:val="24"/>
                <w:szCs w:val="24"/>
                <w:highlight w:val="none"/>
              </w:rPr>
              <w:t>10</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noWrap w:val="0"/>
            <w:vAlign w:val="center"/>
          </w:tcPr>
          <w:p>
            <w:pPr>
              <w:autoSpaceDE w:val="0"/>
              <w:autoSpaceDN w:val="0"/>
              <w:adjustRightInd w:val="0"/>
              <w:spacing w:line="360" w:lineRule="auto"/>
              <w:jc w:val="center"/>
              <w:rPr>
                <w:rFonts w:hint="eastAsia" w:ascii="宋体" w:hAnsi="宋体" w:cs="宋体"/>
                <w:color w:val="auto"/>
                <w:sz w:val="24"/>
                <w:highlight w:val="none"/>
              </w:rPr>
            </w:pPr>
            <w:r>
              <w:rPr>
                <w:rFonts w:hint="eastAsia" w:ascii="宋体" w:hAnsi="宋体" w:cs="宋体"/>
                <w:color w:val="auto"/>
                <w:sz w:val="24"/>
                <w:highlight w:val="none"/>
              </w:rPr>
              <w:t>4</w:t>
            </w:r>
          </w:p>
        </w:tc>
        <w:tc>
          <w:tcPr>
            <w:tcW w:w="1168" w:type="dxa"/>
            <w:noWrap w:val="0"/>
            <w:vAlign w:val="center"/>
          </w:tcPr>
          <w:p>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hint="eastAsia" w:ascii="宋体" w:hAnsi="宋体" w:cs="宋体"/>
                <w:color w:val="auto"/>
                <w:sz w:val="24"/>
                <w:highlight w:val="none"/>
                <w:lang w:val="zh-CN"/>
              </w:rPr>
            </w:pPr>
            <w:r>
              <w:rPr>
                <w:rFonts w:hint="eastAsia" w:ascii="宋体" w:hAnsi="宋体" w:eastAsia="宋体" w:cs="宋体"/>
                <w:color w:val="auto"/>
                <w:sz w:val="24"/>
                <w:szCs w:val="24"/>
                <w:highlight w:val="none"/>
                <w:lang w:val="zh-CN"/>
              </w:rPr>
              <w:t>质量保障措施</w:t>
            </w:r>
          </w:p>
        </w:tc>
        <w:tc>
          <w:tcPr>
            <w:tcW w:w="5907" w:type="dxa"/>
            <w:noWrap w:val="0"/>
            <w:vAlign w:val="center"/>
          </w:tcPr>
          <w:p>
            <w:pPr>
              <w:spacing w:line="360" w:lineRule="auto"/>
              <w:rPr>
                <w:rFonts w:hint="eastAsia" w:ascii="宋体" w:hAnsi="宋体" w:eastAsia="宋体" w:cs="宋体"/>
                <w:color w:val="auto"/>
                <w:sz w:val="24"/>
                <w:szCs w:val="24"/>
                <w:highlight w:val="none"/>
                <w:lang w:val="zh-CN"/>
              </w:rPr>
            </w:pPr>
            <w:r>
              <w:rPr>
                <w:rFonts w:hint="default" w:ascii="宋体" w:hAnsi="宋体" w:eastAsia="宋体" w:cs="宋体"/>
                <w:color w:val="auto"/>
                <w:sz w:val="24"/>
                <w:szCs w:val="24"/>
                <w:highlight w:val="none"/>
              </w:rPr>
              <w:t>（一）评分</w:t>
            </w:r>
            <w:r>
              <w:rPr>
                <w:rFonts w:hint="eastAsia" w:ascii="宋体" w:hAnsi="宋体" w:eastAsia="宋体" w:cs="宋体"/>
                <w:color w:val="auto"/>
                <w:sz w:val="24"/>
                <w:szCs w:val="24"/>
                <w:highlight w:val="none"/>
                <w:lang w:val="zh-CN"/>
              </w:rPr>
              <w:t>内容：根据招标文件的需求和投标文件响应情况，编制《质量保障措施》。包含但不限于以下内容：</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1.服务人员数量、资质；</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2.各项工作完成时间；</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3.预期成果；</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4.提出有效的信息保密措施；</w:t>
            </w:r>
          </w:p>
          <w:p>
            <w:pPr>
              <w:spacing w:line="360" w:lineRule="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5.对前海管理局的了解和认知</w:t>
            </w:r>
            <w:r>
              <w:rPr>
                <w:rFonts w:hint="eastAsia" w:ascii="宋体" w:hAnsi="宋体" w:eastAsia="宋体" w:cs="宋体"/>
                <w:color w:val="auto"/>
                <w:sz w:val="24"/>
                <w:szCs w:val="24"/>
                <w:highlight w:val="none"/>
                <w:lang w:val="zh-CN"/>
              </w:rPr>
              <w:t>。</w:t>
            </w:r>
          </w:p>
          <w:p>
            <w:pPr>
              <w:spacing w:line="360" w:lineRule="auto"/>
              <w:rPr>
                <w:rFonts w:hint="eastAsia" w:ascii="宋体" w:hAnsi="宋体" w:eastAsia="宋体" w:cs="宋体"/>
                <w:color w:val="auto"/>
                <w:sz w:val="24"/>
                <w:szCs w:val="24"/>
                <w:highlight w:val="none"/>
                <w:lang w:val="zh-CN"/>
              </w:rPr>
            </w:pPr>
            <w:r>
              <w:rPr>
                <w:rFonts w:hint="default" w:ascii="宋体" w:hAnsi="宋体" w:eastAsia="宋体" w:cs="宋体"/>
                <w:color w:val="auto"/>
                <w:sz w:val="24"/>
                <w:szCs w:val="24"/>
                <w:highlight w:val="none"/>
              </w:rPr>
              <w:t>（二）</w:t>
            </w:r>
            <w:r>
              <w:rPr>
                <w:rFonts w:hint="eastAsia" w:ascii="宋体" w:hAnsi="宋体" w:eastAsia="宋体" w:cs="宋体"/>
                <w:color w:val="auto"/>
                <w:sz w:val="24"/>
                <w:szCs w:val="24"/>
                <w:highlight w:val="none"/>
                <w:lang w:val="zh-CN"/>
              </w:rPr>
              <w:t>评分</w:t>
            </w:r>
            <w:r>
              <w:rPr>
                <w:rFonts w:hint="default" w:ascii="宋体" w:hAnsi="宋体" w:eastAsia="宋体" w:cs="宋体"/>
                <w:color w:val="auto"/>
                <w:sz w:val="24"/>
                <w:szCs w:val="24"/>
                <w:highlight w:val="none"/>
              </w:rPr>
              <w:t>依据</w:t>
            </w:r>
            <w:r>
              <w:rPr>
                <w:rFonts w:hint="eastAsia" w:ascii="宋体" w:hAnsi="宋体" w:eastAsia="宋体" w:cs="宋体"/>
                <w:color w:val="auto"/>
                <w:sz w:val="24"/>
                <w:szCs w:val="24"/>
                <w:highlight w:val="none"/>
                <w:lang w:val="zh-CN"/>
              </w:rPr>
              <w:t xml:space="preserve">： </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1.满足</w:t>
            </w:r>
            <w:r>
              <w:rPr>
                <w:rFonts w:hint="eastAsia" w:ascii="宋体" w:hAnsi="宋体" w:eastAsia="宋体" w:cs="宋体"/>
                <w:color w:val="auto"/>
                <w:sz w:val="24"/>
                <w:szCs w:val="24"/>
                <w:highlight w:val="none"/>
                <w:lang w:val="en-US" w:eastAsia="zh-CN"/>
              </w:rPr>
              <w:t>五</w:t>
            </w:r>
            <w:r>
              <w:rPr>
                <w:rFonts w:hint="eastAsia" w:ascii="宋体" w:hAnsi="宋体" w:eastAsia="宋体" w:cs="宋体"/>
                <w:color w:val="auto"/>
                <w:sz w:val="24"/>
                <w:szCs w:val="24"/>
                <w:highlight w:val="none"/>
                <w:lang w:val="zh-CN"/>
              </w:rPr>
              <w:t>点得</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分，满足任意</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lang w:val="zh-CN"/>
              </w:rPr>
              <w:t>点得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val="zh-CN"/>
              </w:rPr>
              <w:t>分，满足任意</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lang w:val="zh-CN"/>
              </w:rPr>
              <w:t>点得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val="zh-CN"/>
              </w:rPr>
              <w:t>分，满足任意</w:t>
            </w:r>
            <w:r>
              <w:rPr>
                <w:rFonts w:hint="eastAsia" w:ascii="宋体" w:hAnsi="宋体" w:eastAsia="宋体" w:cs="宋体"/>
                <w:color w:val="auto"/>
                <w:sz w:val="24"/>
                <w:szCs w:val="24"/>
                <w:highlight w:val="none"/>
                <w:lang w:val="en-US" w:eastAsia="zh-CN"/>
              </w:rPr>
              <w:t>两</w:t>
            </w:r>
            <w:r>
              <w:rPr>
                <w:rFonts w:hint="eastAsia" w:ascii="宋体" w:hAnsi="宋体" w:eastAsia="宋体" w:cs="宋体"/>
                <w:color w:val="auto"/>
                <w:sz w:val="24"/>
                <w:szCs w:val="24"/>
                <w:highlight w:val="none"/>
                <w:lang w:val="zh-CN"/>
              </w:rPr>
              <w:t>点得</w:t>
            </w:r>
            <w:r>
              <w:rPr>
                <w:rFonts w:hint="eastAsia" w:ascii="宋体" w:hAnsi="宋体" w:eastAsia="宋体" w:cs="宋体"/>
                <w:color w:val="auto"/>
                <w:sz w:val="24"/>
                <w:szCs w:val="24"/>
                <w:highlight w:val="none"/>
                <w:lang w:val="en-US" w:eastAsia="zh-CN"/>
              </w:rPr>
              <w:t>0.5</w:t>
            </w:r>
            <w:r>
              <w:rPr>
                <w:rFonts w:hint="eastAsia" w:ascii="宋体" w:hAnsi="宋体" w:eastAsia="宋体" w:cs="宋体"/>
                <w:color w:val="auto"/>
                <w:sz w:val="24"/>
                <w:szCs w:val="24"/>
                <w:highlight w:val="none"/>
                <w:lang w:val="zh-CN"/>
              </w:rPr>
              <w:t>分，</w:t>
            </w:r>
            <w:r>
              <w:rPr>
                <w:rFonts w:hint="eastAsia" w:ascii="宋体" w:hAnsi="宋体" w:eastAsia="宋体" w:cs="宋体"/>
                <w:color w:val="auto"/>
                <w:sz w:val="24"/>
                <w:szCs w:val="24"/>
                <w:highlight w:val="none"/>
                <w:lang w:val="en-US" w:eastAsia="zh-CN"/>
              </w:rPr>
              <w:t>其他情况</w:t>
            </w:r>
            <w:r>
              <w:rPr>
                <w:rFonts w:hint="eastAsia" w:ascii="宋体" w:hAnsi="宋体" w:eastAsia="宋体" w:cs="宋体"/>
                <w:color w:val="auto"/>
                <w:sz w:val="24"/>
                <w:szCs w:val="24"/>
                <w:highlight w:val="none"/>
                <w:lang w:val="zh-CN"/>
              </w:rPr>
              <w:t>不得分。</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2.在此基础上，</w:t>
            </w:r>
            <w:r>
              <w:rPr>
                <w:rFonts w:hint="eastAsia" w:ascii="宋体" w:hAnsi="宋体" w:eastAsia="宋体" w:cs="宋体"/>
                <w:color w:val="auto"/>
                <w:sz w:val="24"/>
                <w:szCs w:val="24"/>
                <w:highlight w:val="none"/>
              </w:rPr>
              <w:t>评委</w:t>
            </w:r>
            <w:r>
              <w:rPr>
                <w:rFonts w:hint="eastAsia" w:ascii="宋体" w:hAnsi="宋体" w:eastAsia="宋体" w:cs="宋体"/>
                <w:color w:val="auto"/>
                <w:sz w:val="24"/>
                <w:szCs w:val="24"/>
                <w:highlight w:val="none"/>
                <w:lang w:val="zh-CN"/>
              </w:rPr>
              <w:t>根据各供应商的具体响应内容按照量化的评审因素指标进一步评审：</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优：内容完整详细且符合项目实际，可行性强； </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 xml:space="preserve">良：内容完整，可行性较好； </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差：</w:t>
            </w:r>
            <w:r>
              <w:rPr>
                <w:rFonts w:hint="eastAsia" w:ascii="宋体" w:hAnsi="宋体" w:eastAsia="宋体" w:cs="宋体"/>
                <w:color w:val="auto"/>
                <w:sz w:val="24"/>
                <w:szCs w:val="24"/>
                <w:highlight w:val="none"/>
                <w:lang w:val="en-US" w:eastAsia="zh-CN"/>
              </w:rPr>
              <w:t>内容不符合实际</w:t>
            </w:r>
            <w:r>
              <w:rPr>
                <w:rFonts w:hint="eastAsia" w:ascii="宋体" w:hAnsi="宋体" w:eastAsia="宋体" w:cs="宋体"/>
                <w:color w:val="auto"/>
                <w:sz w:val="24"/>
                <w:szCs w:val="24"/>
                <w:highlight w:val="none"/>
                <w:lang w:val="zh-CN"/>
              </w:rPr>
              <w:t>。</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评审为优的加</w:t>
            </w:r>
            <w:r>
              <w:rPr>
                <w:rFonts w:hint="default"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分；</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评审为良的加</w:t>
            </w:r>
            <w:r>
              <w:rPr>
                <w:rFonts w:hint="default" w:ascii="宋体" w:hAnsi="宋体" w:eastAsia="宋体" w:cs="宋体"/>
                <w:color w:val="auto"/>
                <w:sz w:val="24"/>
                <w:szCs w:val="24"/>
                <w:highlight w:val="none"/>
              </w:rPr>
              <w:t>1</w:t>
            </w:r>
            <w:r>
              <w:rPr>
                <w:rFonts w:hint="eastAsia" w:ascii="宋体" w:hAnsi="宋体" w:eastAsia="宋体" w:cs="宋体"/>
                <w:color w:val="auto"/>
                <w:sz w:val="24"/>
                <w:szCs w:val="24"/>
                <w:highlight w:val="none"/>
                <w:lang w:val="zh-CN"/>
              </w:rPr>
              <w:t>分；</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评审为差</w:t>
            </w:r>
            <w:r>
              <w:rPr>
                <w:rFonts w:hint="eastAsia" w:ascii="宋体" w:hAnsi="宋体" w:eastAsia="宋体" w:cs="宋体"/>
                <w:color w:val="auto"/>
                <w:sz w:val="24"/>
                <w:szCs w:val="24"/>
                <w:highlight w:val="none"/>
                <w:lang w:val="en-US" w:eastAsia="zh-CN"/>
              </w:rPr>
              <w:t>不加</w:t>
            </w:r>
            <w:r>
              <w:rPr>
                <w:rFonts w:hint="eastAsia" w:ascii="宋体" w:hAnsi="宋体" w:eastAsia="宋体" w:cs="宋体"/>
                <w:color w:val="auto"/>
                <w:sz w:val="24"/>
                <w:szCs w:val="24"/>
                <w:highlight w:val="none"/>
                <w:lang w:val="zh-CN"/>
              </w:rPr>
              <w:t>分；</w:t>
            </w:r>
          </w:p>
          <w:p>
            <w:pPr>
              <w:spacing w:line="360" w:lineRule="auto"/>
              <w:rPr>
                <w:rFonts w:hint="eastAsia" w:ascii="宋体" w:hAnsi="宋体" w:cs="宋体"/>
                <w:color w:val="auto"/>
                <w:sz w:val="24"/>
                <w:highlight w:val="none"/>
                <w:lang w:val="zh-CN"/>
              </w:rPr>
            </w:pPr>
            <w:r>
              <w:rPr>
                <w:rFonts w:hint="eastAsia" w:ascii="宋体" w:hAnsi="宋体" w:eastAsia="宋体" w:cs="宋体"/>
                <w:color w:val="auto"/>
                <w:sz w:val="24"/>
                <w:szCs w:val="24"/>
                <w:highlight w:val="none"/>
                <w:lang w:val="zh-CN"/>
              </w:rPr>
              <w:t>如果评审为差，要求</w:t>
            </w:r>
            <w:r>
              <w:rPr>
                <w:rFonts w:hint="eastAsia" w:ascii="宋体" w:hAnsi="宋体" w:eastAsia="宋体" w:cs="宋体"/>
                <w:color w:val="auto"/>
                <w:sz w:val="24"/>
                <w:szCs w:val="24"/>
                <w:highlight w:val="none"/>
              </w:rPr>
              <w:t>评委</w:t>
            </w:r>
            <w:r>
              <w:rPr>
                <w:rFonts w:hint="eastAsia" w:ascii="宋体" w:hAnsi="宋体" w:eastAsia="宋体" w:cs="宋体"/>
                <w:color w:val="auto"/>
                <w:sz w:val="24"/>
                <w:szCs w:val="24"/>
                <w:highlight w:val="none"/>
                <w:lang w:val="zh-CN"/>
              </w:rPr>
              <w:t xml:space="preserve">书面说明理由，并记录在档。 </w:t>
            </w:r>
          </w:p>
        </w:tc>
        <w:tc>
          <w:tcPr>
            <w:tcW w:w="860" w:type="dxa"/>
            <w:noWrap w:val="0"/>
            <w:vAlign w:val="center"/>
          </w:tcPr>
          <w:p>
            <w:pPr>
              <w:autoSpaceDE w:val="0"/>
              <w:autoSpaceDN w:val="0"/>
              <w:adjustRightInd w:val="0"/>
              <w:spacing w:line="360" w:lineRule="auto"/>
              <w:jc w:val="center"/>
              <w:rPr>
                <w:rFonts w:hint="eastAsia" w:ascii="宋体" w:hAnsi="宋体" w:eastAsia="宋体" w:cs="宋体"/>
                <w:color w:val="auto"/>
                <w:sz w:val="24"/>
                <w:highlight w:val="none"/>
                <w:lang w:val="zh-CN" w:eastAsia="zh-CN"/>
              </w:rPr>
            </w:pPr>
            <w:r>
              <w:rPr>
                <w:rFonts w:hint="default" w:ascii="宋体" w:hAnsi="宋体" w:eastAsia="宋体" w:cs="宋体"/>
                <w:color w:val="auto"/>
                <w:sz w:val="24"/>
                <w:szCs w:val="24"/>
                <w:highlight w:val="none"/>
              </w:rPr>
              <w:t>5</w:t>
            </w:r>
          </w:p>
        </w:tc>
        <w:tc>
          <w:tcPr>
            <w:tcW w:w="1120" w:type="dxa"/>
            <w:noWrap w:val="0"/>
            <w:vAlign w:val="center"/>
          </w:tcPr>
          <w:p>
            <w:pPr>
              <w:autoSpaceDE w:val="0"/>
              <w:autoSpaceDN w:val="0"/>
              <w:adjustRightInd w:val="0"/>
              <w:spacing w:line="360" w:lineRule="auto"/>
              <w:jc w:val="center"/>
              <w:rPr>
                <w:rFonts w:hint="eastAsia" w:ascii="宋体" w:hAnsi="宋体" w:cs="宋体"/>
                <w:color w:val="auto"/>
                <w:sz w:val="24"/>
                <w:highlight w:val="none"/>
                <w:lang w:val="zh-CN"/>
              </w:rPr>
            </w:pPr>
            <w:r>
              <w:rPr>
                <w:rFonts w:hint="eastAsia" w:ascii="宋体" w:hAnsi="宋体" w:cs="宋体"/>
                <w:color w:val="auto"/>
                <w:sz w:val="24"/>
                <w:highlight w:val="none"/>
                <w:lang w:val="zh-CN"/>
              </w:rPr>
              <w:t>评审委员打分</w:t>
            </w:r>
          </w:p>
        </w:tc>
      </w:tr>
    </w:tbl>
    <w:p>
      <w:pPr>
        <w:rPr>
          <w:color w:val="auto"/>
          <w:highlight w:val="none"/>
        </w:rPr>
      </w:pPr>
    </w:p>
    <w:p>
      <w:pPr>
        <w:pStyle w:val="4"/>
        <w:jc w:val="both"/>
        <w:rPr>
          <w:rFonts w:hint="eastAsia" w:ascii="宋体" w:eastAsia="宋体" w:cs="宋体"/>
          <w:b/>
          <w:bCs/>
          <w:color w:val="auto"/>
          <w:sz w:val="24"/>
          <w:szCs w:val="24"/>
          <w:highlight w:val="none"/>
        </w:rPr>
        <w:sectPr>
          <w:pgSz w:w="11906" w:h="16838"/>
          <w:pgMar w:top="1440" w:right="1800" w:bottom="1440" w:left="1800" w:header="851" w:footer="992" w:gutter="0"/>
          <w:cols w:space="720" w:num="1"/>
          <w:docGrid w:type="lines" w:linePitch="312" w:charSpace="0"/>
        </w:sectPr>
      </w:pPr>
    </w:p>
    <w:p>
      <w:pPr>
        <w:spacing w:line="360" w:lineRule="auto"/>
        <w:jc w:val="center"/>
        <w:outlineLvl w:val="0"/>
        <w:rPr>
          <w:rFonts w:hint="eastAsia" w:ascii="宋体" w:hAnsi="宋体" w:cs="宋体"/>
          <w:b/>
          <w:bCs/>
          <w:color w:val="auto"/>
          <w:sz w:val="24"/>
          <w:highlight w:val="none"/>
        </w:rPr>
      </w:pPr>
      <w:bookmarkStart w:id="18" w:name="_Toc9548"/>
      <w:bookmarkStart w:id="19" w:name="_Hlk28269117"/>
      <w:r>
        <w:rPr>
          <w:rFonts w:hint="eastAsia" w:ascii="宋体" w:hAnsi="宋体" w:cs="宋体"/>
          <w:b/>
          <w:bCs/>
          <w:color w:val="auto"/>
          <w:sz w:val="24"/>
          <w:highlight w:val="none"/>
        </w:rPr>
        <w:t>第七章 附件（投标文件格式）</w:t>
      </w:r>
      <w:bookmarkEnd w:id="18"/>
    </w:p>
    <w:p>
      <w:pPr>
        <w:keepNext/>
        <w:keepLines/>
        <w:spacing w:before="260" w:after="260" w:line="440" w:lineRule="exact"/>
        <w:jc w:val="center"/>
        <w:outlineLvl w:val="1"/>
        <w:rPr>
          <w:rFonts w:hint="eastAsia" w:ascii="宋体" w:hAnsi="宋体" w:cs="宋体"/>
          <w:b/>
          <w:bCs/>
          <w:color w:val="auto"/>
          <w:sz w:val="24"/>
          <w:highlight w:val="none"/>
        </w:rPr>
      </w:pPr>
      <w:bookmarkStart w:id="20" w:name="_Toc31827"/>
      <w:bookmarkStart w:id="21" w:name="_Toc6548"/>
      <w:bookmarkStart w:id="22" w:name="_Toc5116"/>
      <w:bookmarkStart w:id="23" w:name="_Toc19494"/>
      <w:r>
        <w:rPr>
          <w:rFonts w:hint="eastAsia" w:ascii="宋体" w:hAnsi="宋体" w:cs="宋体"/>
          <w:b/>
          <w:bCs/>
          <w:color w:val="auto"/>
          <w:sz w:val="24"/>
          <w:highlight w:val="none"/>
        </w:rPr>
        <w:t>1、投标文件密封袋/封面参考</w:t>
      </w:r>
      <w:bookmarkEnd w:id="20"/>
      <w:bookmarkEnd w:id="21"/>
      <w:bookmarkEnd w:id="22"/>
      <w:bookmarkEnd w:id="23"/>
    </w:p>
    <w:tbl>
      <w:tblPr>
        <w:tblStyle w:val="13"/>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noWrap w:val="0"/>
            <w:vAlign w:val="top"/>
          </w:tcPr>
          <w:p>
            <w:pPr>
              <w:pStyle w:val="2"/>
              <w:tabs>
                <w:tab w:val="left" w:pos="562"/>
                <w:tab w:val="left" w:pos="3372"/>
                <w:tab w:val="left" w:pos="3653"/>
              </w:tabs>
              <w:spacing w:line="360" w:lineRule="auto"/>
              <w:rPr>
                <w:rFonts w:hint="eastAsia" w:ascii="仿宋_GB2312" w:eastAsia="仿宋_GB2312"/>
                <w:b/>
                <w:color w:val="auto"/>
                <w:sz w:val="32"/>
                <w:highlight w:val="none"/>
              </w:rPr>
            </w:pPr>
          </w:p>
          <w:p>
            <w:pPr>
              <w:pStyle w:val="2"/>
              <w:tabs>
                <w:tab w:val="left" w:pos="562"/>
                <w:tab w:val="left" w:pos="3372"/>
                <w:tab w:val="left" w:pos="3653"/>
              </w:tabs>
              <w:spacing w:line="360" w:lineRule="auto"/>
              <w:jc w:val="center"/>
              <w:rPr>
                <w:rFonts w:hint="eastAsia" w:ascii="黑体" w:eastAsia="黑体"/>
                <w:b/>
                <w:color w:val="auto"/>
                <w:sz w:val="72"/>
                <w:szCs w:val="72"/>
                <w:highlight w:val="none"/>
              </w:rPr>
            </w:pPr>
          </w:p>
          <w:p>
            <w:pPr>
              <w:pStyle w:val="2"/>
              <w:tabs>
                <w:tab w:val="left" w:pos="562"/>
                <w:tab w:val="left" w:pos="3372"/>
                <w:tab w:val="left" w:pos="3653"/>
              </w:tabs>
              <w:spacing w:line="360" w:lineRule="auto"/>
              <w:jc w:val="center"/>
              <w:rPr>
                <w:rFonts w:hint="eastAsia" w:ascii="黑体" w:eastAsia="黑体"/>
                <w:b/>
                <w:color w:val="auto"/>
                <w:sz w:val="72"/>
                <w:szCs w:val="72"/>
                <w:highlight w:val="none"/>
              </w:rPr>
            </w:pPr>
            <w:r>
              <w:rPr>
                <w:rFonts w:hint="eastAsia" w:ascii="黑体" w:eastAsia="黑体"/>
                <w:b/>
                <w:color w:val="auto"/>
                <w:sz w:val="72"/>
                <w:szCs w:val="72"/>
                <w:highlight w:val="none"/>
              </w:rPr>
              <w:t>投 标 文 件</w:t>
            </w:r>
          </w:p>
          <w:p>
            <w:pPr>
              <w:pStyle w:val="2"/>
              <w:tabs>
                <w:tab w:val="left" w:pos="562"/>
                <w:tab w:val="left" w:pos="3372"/>
                <w:tab w:val="left" w:pos="3653"/>
              </w:tabs>
              <w:spacing w:line="360" w:lineRule="auto"/>
              <w:jc w:val="center"/>
              <w:rPr>
                <w:rFonts w:hint="eastAsia" w:ascii="黑体" w:eastAsia="黑体"/>
                <w:b/>
                <w:strike/>
                <w:color w:val="auto"/>
                <w:sz w:val="32"/>
                <w:highlight w:val="none"/>
              </w:rPr>
            </w:pPr>
          </w:p>
          <w:p>
            <w:pPr>
              <w:spacing w:after="120" w:line="360" w:lineRule="auto"/>
              <w:ind w:firstLine="3385" w:firstLineChars="651"/>
              <w:textAlignment w:val="baseline"/>
              <w:rPr>
                <w:rFonts w:ascii="黑体" w:eastAsia="黑体"/>
                <w:color w:val="auto"/>
                <w:sz w:val="32"/>
                <w:highlight w:val="none"/>
              </w:rPr>
            </w:pPr>
            <w:r>
              <w:rPr>
                <w:rFonts w:hint="eastAsia" w:ascii="黑体" w:eastAsia="黑体"/>
                <w:color w:val="auto"/>
                <w:sz w:val="52"/>
                <w:szCs w:val="52"/>
                <w:highlight w:val="none"/>
              </w:rPr>
              <w:t xml:space="preserve">口 </w:t>
            </w:r>
            <w:r>
              <w:rPr>
                <w:rFonts w:hint="eastAsia" w:ascii="黑体" w:eastAsia="黑体"/>
                <w:color w:val="auto"/>
                <w:sz w:val="32"/>
                <w:highlight w:val="none"/>
              </w:rPr>
              <w:t>正本</w:t>
            </w:r>
          </w:p>
          <w:p>
            <w:pPr>
              <w:spacing w:after="120" w:line="360" w:lineRule="auto"/>
              <w:ind w:firstLine="3385" w:firstLineChars="651"/>
              <w:textAlignment w:val="baseline"/>
              <w:rPr>
                <w:rFonts w:ascii="黑体" w:eastAsia="黑体"/>
                <w:color w:val="auto"/>
                <w:sz w:val="32"/>
                <w:highlight w:val="none"/>
              </w:rPr>
            </w:pPr>
            <w:r>
              <w:rPr>
                <w:rFonts w:hint="eastAsia" w:ascii="黑体" w:eastAsia="黑体"/>
                <w:color w:val="auto"/>
                <w:sz w:val="52"/>
                <w:szCs w:val="52"/>
                <w:highlight w:val="none"/>
              </w:rPr>
              <w:t xml:space="preserve">口 </w:t>
            </w:r>
            <w:r>
              <w:rPr>
                <w:rFonts w:hint="eastAsia" w:ascii="黑体" w:eastAsia="黑体"/>
                <w:color w:val="auto"/>
                <w:sz w:val="32"/>
                <w:highlight w:val="none"/>
              </w:rPr>
              <w:t>副本</w:t>
            </w:r>
          </w:p>
          <w:p>
            <w:pPr>
              <w:pStyle w:val="2"/>
              <w:tabs>
                <w:tab w:val="left" w:pos="562"/>
                <w:tab w:val="left" w:pos="3372"/>
                <w:tab w:val="left" w:pos="3653"/>
              </w:tabs>
              <w:spacing w:line="360" w:lineRule="auto"/>
              <w:rPr>
                <w:rFonts w:hint="eastAsia" w:ascii="仿宋_GB2312" w:eastAsia="仿宋_GB2312"/>
                <w:b/>
                <w:color w:val="auto"/>
                <w:sz w:val="32"/>
                <w:highlight w:val="none"/>
              </w:rPr>
            </w:pPr>
          </w:p>
          <w:p>
            <w:pPr>
              <w:rPr>
                <w:rFonts w:hint="eastAsia"/>
                <w:color w:val="auto"/>
                <w:highlight w:val="none"/>
              </w:rPr>
            </w:pPr>
          </w:p>
          <w:p>
            <w:pPr>
              <w:pStyle w:val="2"/>
              <w:tabs>
                <w:tab w:val="left" w:pos="562"/>
                <w:tab w:val="left" w:pos="3372"/>
                <w:tab w:val="left" w:pos="3653"/>
              </w:tabs>
              <w:spacing w:line="400" w:lineRule="exact"/>
              <w:ind w:firstLine="900" w:firstLineChars="320"/>
              <w:rPr>
                <w:rFonts w:hint="eastAsia" w:ascii="仿宋_GB2312" w:eastAsia="仿宋_GB2312"/>
                <w:b/>
                <w:color w:val="auto"/>
                <w:sz w:val="28"/>
                <w:szCs w:val="28"/>
                <w:highlight w:val="none"/>
              </w:rPr>
            </w:pPr>
          </w:p>
          <w:p>
            <w:pPr>
              <w:pStyle w:val="2"/>
              <w:tabs>
                <w:tab w:val="left" w:pos="562"/>
                <w:tab w:val="left" w:pos="3372"/>
                <w:tab w:val="left" w:pos="3653"/>
              </w:tabs>
              <w:spacing w:line="400" w:lineRule="exact"/>
              <w:ind w:firstLine="900" w:firstLineChars="320"/>
              <w:rPr>
                <w:rFonts w:ascii="宋体" w:hAnsi="宋体" w:cs="宋体"/>
                <w:b/>
                <w:color w:val="auto"/>
                <w:sz w:val="28"/>
                <w:szCs w:val="28"/>
                <w:highlight w:val="none"/>
              </w:rPr>
            </w:pPr>
            <w:r>
              <w:rPr>
                <w:rFonts w:hint="eastAsia" w:ascii="宋体" w:hAnsi="宋体" w:cs="宋体"/>
                <w:b/>
                <w:color w:val="auto"/>
                <w:sz w:val="28"/>
                <w:szCs w:val="28"/>
                <w:highlight w:val="none"/>
              </w:rPr>
              <w:t>项目编号：</w:t>
            </w:r>
            <w:r>
              <w:rPr>
                <w:rFonts w:hint="eastAsia" w:ascii="宋体" w:hAnsi="宋体" w:cs="Arial"/>
                <w:b/>
                <w:bCs/>
                <w:color w:val="auto"/>
                <w:sz w:val="28"/>
                <w:szCs w:val="28"/>
                <w:highlight w:val="none"/>
                <w:u w:val="single"/>
              </w:rPr>
              <w:t xml:space="preserve">                                   </w:t>
            </w:r>
          </w:p>
          <w:p>
            <w:pPr>
              <w:pStyle w:val="2"/>
              <w:tabs>
                <w:tab w:val="left" w:pos="562"/>
                <w:tab w:val="left" w:pos="3372"/>
                <w:tab w:val="left" w:pos="3653"/>
              </w:tabs>
              <w:spacing w:line="400" w:lineRule="exact"/>
              <w:ind w:firstLine="900" w:firstLineChars="320"/>
              <w:rPr>
                <w:rFonts w:ascii="宋体" w:hAnsi="宋体" w:cs="宋体"/>
                <w:b/>
                <w:color w:val="auto"/>
                <w:sz w:val="28"/>
                <w:szCs w:val="28"/>
                <w:highlight w:val="none"/>
              </w:rPr>
            </w:pPr>
            <w:r>
              <w:rPr>
                <w:rFonts w:hint="eastAsia" w:ascii="宋体" w:hAnsi="宋体" w:cs="宋体"/>
                <w:b/>
                <w:color w:val="auto"/>
                <w:sz w:val="28"/>
                <w:szCs w:val="28"/>
                <w:highlight w:val="none"/>
              </w:rPr>
              <w:t>项目名称：</w:t>
            </w:r>
            <w:r>
              <w:rPr>
                <w:rFonts w:hint="eastAsia" w:ascii="宋体" w:hAnsi="宋体" w:cs="Arial"/>
                <w:b/>
                <w:bCs/>
                <w:color w:val="auto"/>
                <w:sz w:val="28"/>
                <w:szCs w:val="28"/>
                <w:highlight w:val="none"/>
                <w:u w:val="single"/>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auto"/>
                <w:sz w:val="28"/>
                <w:szCs w:val="28"/>
                <w:highlight w:val="none"/>
              </w:rPr>
            </w:pPr>
            <w:r>
              <w:rPr>
                <w:rFonts w:hint="eastAsia" w:ascii="宋体" w:hAnsi="宋体" w:cs="宋体"/>
                <w:b/>
                <w:color w:val="auto"/>
                <w:sz w:val="28"/>
                <w:szCs w:val="28"/>
                <w:highlight w:val="none"/>
              </w:rPr>
              <w:t>投标人名称：</w:t>
            </w:r>
            <w:r>
              <w:rPr>
                <w:rFonts w:hint="eastAsia" w:ascii="宋体" w:hAnsi="宋体" w:cs="Arial"/>
                <w:b/>
                <w:bCs/>
                <w:color w:val="auto"/>
                <w:sz w:val="28"/>
                <w:szCs w:val="28"/>
                <w:highlight w:val="none"/>
                <w:u w:val="single"/>
              </w:rPr>
              <w:t xml:space="preserve">                     （加盖公章）</w:t>
            </w:r>
          </w:p>
          <w:p>
            <w:pPr>
              <w:pStyle w:val="2"/>
              <w:tabs>
                <w:tab w:val="left" w:pos="562"/>
                <w:tab w:val="left" w:pos="3372"/>
                <w:tab w:val="left" w:pos="3653"/>
              </w:tabs>
              <w:spacing w:line="400" w:lineRule="exact"/>
              <w:ind w:firstLine="900" w:firstLineChars="320"/>
              <w:rPr>
                <w:rFonts w:hint="eastAsia" w:ascii="宋体" w:hAnsi="宋体" w:cs="Arial"/>
                <w:b/>
                <w:bCs/>
                <w:color w:val="auto"/>
                <w:sz w:val="28"/>
                <w:szCs w:val="28"/>
                <w:highlight w:val="none"/>
                <w:u w:val="single"/>
              </w:rPr>
            </w:pPr>
            <w:r>
              <w:rPr>
                <w:rFonts w:hint="eastAsia" w:ascii="宋体" w:hAnsi="宋体" w:cs="宋体"/>
                <w:b/>
                <w:color w:val="auto"/>
                <w:sz w:val="28"/>
                <w:szCs w:val="28"/>
                <w:highlight w:val="none"/>
              </w:rPr>
              <w:t>投标人地址：</w:t>
            </w:r>
            <w:r>
              <w:rPr>
                <w:rFonts w:hint="eastAsia" w:ascii="宋体" w:hAnsi="宋体" w:cs="Arial"/>
                <w:b/>
                <w:bCs/>
                <w:color w:val="auto"/>
                <w:sz w:val="28"/>
                <w:szCs w:val="28"/>
                <w:highlight w:val="none"/>
                <w:u w:val="single"/>
              </w:rPr>
              <w:t xml:space="preserve">                                 </w:t>
            </w:r>
          </w:p>
          <w:p>
            <w:pPr>
              <w:pStyle w:val="2"/>
              <w:tabs>
                <w:tab w:val="left" w:pos="562"/>
                <w:tab w:val="left" w:pos="3372"/>
                <w:tab w:val="left" w:pos="3653"/>
              </w:tabs>
              <w:spacing w:line="400" w:lineRule="exact"/>
              <w:ind w:firstLine="900" w:firstLineChars="320"/>
              <w:rPr>
                <w:rFonts w:ascii="宋体" w:hAnsi="宋体" w:cs="Arial"/>
                <w:b/>
                <w:bCs/>
                <w:color w:val="auto"/>
                <w:sz w:val="28"/>
                <w:szCs w:val="28"/>
                <w:highlight w:val="none"/>
                <w:u w:val="single"/>
              </w:rPr>
            </w:pPr>
            <w:r>
              <w:rPr>
                <w:rFonts w:hint="eastAsia" w:ascii="宋体" w:hAnsi="宋体" w:cs="Arial"/>
                <w:b/>
                <w:bCs/>
                <w:color w:val="auto"/>
                <w:sz w:val="28"/>
                <w:szCs w:val="28"/>
                <w:highlight w:val="none"/>
              </w:rPr>
              <w:t>法定代表人/被授权人：</w:t>
            </w:r>
            <w:r>
              <w:rPr>
                <w:rFonts w:hint="eastAsia" w:ascii="宋体" w:hAnsi="宋体" w:cs="Arial"/>
                <w:b/>
                <w:bCs/>
                <w:color w:val="auto"/>
                <w:sz w:val="28"/>
                <w:szCs w:val="28"/>
                <w:highlight w:val="none"/>
                <w:u w:val="single"/>
              </w:rPr>
              <w:t xml:space="preserve">                        </w:t>
            </w:r>
          </w:p>
          <w:p>
            <w:pPr>
              <w:pStyle w:val="2"/>
              <w:tabs>
                <w:tab w:val="left" w:pos="562"/>
                <w:tab w:val="left" w:pos="3372"/>
                <w:tab w:val="left" w:pos="3653"/>
              </w:tabs>
              <w:spacing w:line="400" w:lineRule="exact"/>
              <w:ind w:firstLine="900" w:firstLineChars="320"/>
              <w:rPr>
                <w:rFonts w:hint="eastAsia" w:ascii="宋体" w:hAnsi="宋体" w:cs="宋体"/>
                <w:b/>
                <w:color w:val="auto"/>
                <w:sz w:val="28"/>
                <w:szCs w:val="28"/>
                <w:highlight w:val="none"/>
              </w:rPr>
            </w:pPr>
            <w:r>
              <w:rPr>
                <w:rFonts w:hint="eastAsia" w:ascii="宋体" w:hAnsi="宋体" w:cs="Arial"/>
                <w:b/>
                <w:bCs/>
                <w:color w:val="auto"/>
                <w:sz w:val="28"/>
                <w:szCs w:val="28"/>
                <w:highlight w:val="none"/>
              </w:rPr>
              <w:t>联系电话：</w:t>
            </w:r>
            <w:r>
              <w:rPr>
                <w:rFonts w:hint="eastAsia" w:ascii="宋体" w:hAnsi="宋体" w:cs="Arial"/>
                <w:b/>
                <w:bCs/>
                <w:color w:val="auto"/>
                <w:sz w:val="28"/>
                <w:szCs w:val="28"/>
                <w:highlight w:val="none"/>
                <w:u w:val="single"/>
              </w:rPr>
              <w:t xml:space="preserve">                                   </w:t>
            </w:r>
          </w:p>
          <w:p>
            <w:pPr>
              <w:spacing w:line="360" w:lineRule="auto"/>
              <w:jc w:val="center"/>
              <w:rPr>
                <w:rFonts w:hint="eastAsia" w:ascii="宋体" w:hAnsi="宋体" w:cs="Arial"/>
                <w:b/>
                <w:bCs/>
                <w:color w:val="auto"/>
                <w:sz w:val="28"/>
                <w:szCs w:val="28"/>
                <w:highlight w:val="none"/>
              </w:rPr>
            </w:pPr>
          </w:p>
          <w:p>
            <w:pPr>
              <w:spacing w:line="360" w:lineRule="auto"/>
              <w:jc w:val="center"/>
              <w:rPr>
                <w:rFonts w:hint="eastAsia" w:ascii="宋体" w:hAnsi="宋体" w:cs="Arial"/>
                <w:b/>
                <w:bCs/>
                <w:color w:val="auto"/>
                <w:sz w:val="28"/>
                <w:szCs w:val="28"/>
                <w:highlight w:val="none"/>
              </w:rPr>
            </w:pPr>
          </w:p>
          <w:p>
            <w:pPr>
              <w:spacing w:line="360" w:lineRule="auto"/>
              <w:jc w:val="center"/>
              <w:rPr>
                <w:rFonts w:hint="eastAsia" w:ascii="仿宋_GB2312" w:eastAsia="仿宋_GB2312"/>
                <w:b/>
                <w:color w:val="auto"/>
                <w:sz w:val="32"/>
                <w:highlight w:val="none"/>
              </w:rPr>
            </w:pPr>
            <w:r>
              <w:rPr>
                <w:rFonts w:hint="eastAsia" w:ascii="宋体" w:hAnsi="宋体" w:cs="Arial"/>
                <w:b/>
                <w:bCs/>
                <w:color w:val="auto"/>
                <w:sz w:val="28"/>
                <w:szCs w:val="28"/>
                <w:highlight w:val="none"/>
              </w:rPr>
              <w:t>【年月日时分之前不得启封。】</w:t>
            </w:r>
          </w:p>
        </w:tc>
      </w:tr>
    </w:tbl>
    <w:p>
      <w:pPr>
        <w:spacing w:line="360" w:lineRule="auto"/>
        <w:jc w:val="center"/>
        <w:rPr>
          <w:rFonts w:hint="eastAsia" w:ascii="宋体" w:hAnsi="宋体" w:cs="宋体"/>
          <w:b/>
          <w:bCs/>
          <w:color w:val="auto"/>
          <w:sz w:val="24"/>
          <w:highlight w:val="none"/>
        </w:rPr>
      </w:pPr>
    </w:p>
    <w:p>
      <w:pPr>
        <w:spacing w:before="100" w:beforeAutospacing="1" w:after="100" w:afterAutospacing="1"/>
        <w:jc w:val="center"/>
        <w:outlineLvl w:val="1"/>
        <w:rPr>
          <w:rFonts w:hint="eastAsia" w:ascii="宋体" w:hAnsi="宋体" w:cs="宋体"/>
          <w:b/>
          <w:color w:val="auto"/>
          <w:sz w:val="24"/>
          <w:highlight w:val="none"/>
        </w:rPr>
      </w:pPr>
      <w:bookmarkStart w:id="24" w:name="_Toc16724"/>
      <w:r>
        <w:rPr>
          <w:rFonts w:hint="eastAsia" w:ascii="宋体" w:hAnsi="宋体" w:cs="宋体"/>
          <w:b/>
          <w:color w:val="auto"/>
          <w:sz w:val="24"/>
          <w:highlight w:val="none"/>
        </w:rPr>
        <w:t>2、投标文件—目录</w:t>
      </w:r>
      <w:bookmarkEnd w:id="24"/>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（一）</w:t>
      </w:r>
      <w:r>
        <w:rPr>
          <w:rFonts w:hint="eastAsia" w:ascii="宋体" w:hAnsi="宋体" w:cs="宋体"/>
          <w:b/>
          <w:bCs/>
          <w:color w:val="auto"/>
          <w:sz w:val="24"/>
          <w:highlight w:val="none"/>
          <w:lang w:val="zh-CN"/>
        </w:rPr>
        <w:t>价格部分</w:t>
      </w:r>
    </w:p>
    <w:p>
      <w:pPr>
        <w:numPr>
          <w:ilvl w:val="0"/>
          <w:numId w:val="8"/>
        </w:numPr>
        <w:tabs>
          <w:tab w:val="left" w:pos="640"/>
          <w:tab w:val="clear" w:pos="425"/>
        </w:tabs>
        <w:spacing w:line="360" w:lineRule="auto"/>
        <w:ind w:left="625" w:hanging="625"/>
        <w:rPr>
          <w:rFonts w:hint="eastAsia" w:ascii="宋体" w:hAnsi="宋体" w:cs="宋体"/>
          <w:color w:val="auto"/>
          <w:sz w:val="24"/>
          <w:highlight w:val="none"/>
        </w:rPr>
      </w:pPr>
      <w:r>
        <w:rPr>
          <w:rFonts w:hint="eastAsia" w:ascii="宋体" w:hAnsi="宋体" w:cs="宋体"/>
          <w:color w:val="auto"/>
          <w:sz w:val="24"/>
          <w:highlight w:val="none"/>
        </w:rPr>
        <w:t>投标一览表；</w:t>
      </w:r>
    </w:p>
    <w:p>
      <w:pPr>
        <w:spacing w:line="360" w:lineRule="auto"/>
        <w:rPr>
          <w:rFonts w:hint="eastAsia" w:ascii="宋体" w:hAnsi="宋体" w:cs="宋体"/>
          <w:b/>
          <w:bCs/>
          <w:color w:val="auto"/>
          <w:sz w:val="24"/>
          <w:highlight w:val="none"/>
          <w:u w:val="wave"/>
        </w:rPr>
      </w:pPr>
      <w:r>
        <w:rPr>
          <w:rFonts w:hint="eastAsia" w:ascii="宋体" w:hAnsi="宋体" w:cs="宋体"/>
          <w:b/>
          <w:bCs/>
          <w:color w:val="auto"/>
          <w:sz w:val="24"/>
          <w:highlight w:val="none"/>
        </w:rPr>
        <w:t>（二）商务部分</w:t>
      </w:r>
    </w:p>
    <w:p>
      <w:pPr>
        <w:numPr>
          <w:ilvl w:val="0"/>
          <w:numId w:val="9"/>
        </w:numPr>
        <w:tabs>
          <w:tab w:val="left" w:pos="6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投标函；</w:t>
      </w:r>
    </w:p>
    <w:p>
      <w:pPr>
        <w:numPr>
          <w:ilvl w:val="0"/>
          <w:numId w:val="9"/>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t>营业执照【其他组织提供《事业单位法人证书》或《民办非企业单位登记证书》】及税务登记册证副本复印件(加盖投标人公章，若提供的营业执照为三证合一，则税务登记证可不单独提供)；</w:t>
      </w:r>
    </w:p>
    <w:p>
      <w:pPr>
        <w:numPr>
          <w:ilvl w:val="0"/>
          <w:numId w:val="9"/>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t>政府采购投标及履约承诺函；</w:t>
      </w:r>
    </w:p>
    <w:p>
      <w:pPr>
        <w:numPr>
          <w:ilvl w:val="0"/>
          <w:numId w:val="9"/>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t>关于资格的声明函；</w:t>
      </w:r>
    </w:p>
    <w:p>
      <w:pPr>
        <w:numPr>
          <w:ilvl w:val="0"/>
          <w:numId w:val="9"/>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t>法人代表证明书及身份证明；</w:t>
      </w:r>
    </w:p>
    <w:p>
      <w:pPr>
        <w:numPr>
          <w:ilvl w:val="0"/>
          <w:numId w:val="9"/>
        </w:numPr>
        <w:tabs>
          <w:tab w:val="left" w:pos="6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法定代表人授权书及身份证明；</w:t>
      </w:r>
    </w:p>
    <w:p>
      <w:pPr>
        <w:numPr>
          <w:ilvl w:val="0"/>
          <w:numId w:val="9"/>
        </w:numPr>
        <w:tabs>
          <w:tab w:val="left" w:pos="6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招标代理服务费承诺书；</w:t>
      </w:r>
    </w:p>
    <w:p>
      <w:pPr>
        <w:numPr>
          <w:ilvl w:val="0"/>
          <w:numId w:val="9"/>
        </w:numPr>
        <w:tabs>
          <w:tab w:val="left" w:pos="6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投标人简介；</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eastAsia="宋体" w:cs="宋体"/>
          <w:color w:val="auto"/>
          <w:sz w:val="24"/>
          <w:szCs w:val="24"/>
          <w:highlight w:val="none"/>
          <w:lang w:eastAsia="zh-Hans"/>
        </w:rPr>
        <w:t>同类</w:t>
      </w:r>
      <w:r>
        <w:rPr>
          <w:rFonts w:hint="eastAsia" w:ascii="宋体" w:hAnsi="宋体" w:eastAsia="宋体" w:cs="宋体"/>
          <w:color w:val="auto"/>
          <w:sz w:val="24"/>
          <w:szCs w:val="24"/>
          <w:highlight w:val="none"/>
          <w:lang w:val="zh-CN" w:eastAsia="zh-CN"/>
        </w:rPr>
        <w:t>项目经验</w:t>
      </w:r>
      <w:r>
        <w:rPr>
          <w:rFonts w:hint="eastAsia" w:ascii="宋体" w:hAnsi="宋体" w:cs="宋体"/>
          <w:color w:val="auto"/>
          <w:sz w:val="24"/>
          <w:highlight w:val="none"/>
          <w:lang w:val="fr-CH" w:eastAsia="zh-CN"/>
        </w:rPr>
        <w:t>；</w:t>
      </w:r>
    </w:p>
    <w:p>
      <w:pPr>
        <w:numPr>
          <w:ilvl w:val="0"/>
          <w:numId w:val="9"/>
        </w:numPr>
        <w:tabs>
          <w:tab w:val="left" w:pos="640"/>
          <w:tab w:val="left" w:pos="840"/>
          <w:tab w:val="left" w:pos="1260"/>
          <w:tab w:val="left" w:pos="1418"/>
        </w:tabs>
        <w:spacing w:line="360" w:lineRule="auto"/>
        <w:ind w:left="845" w:hanging="845"/>
        <w:rPr>
          <w:rFonts w:hint="eastAsia" w:ascii="宋体" w:hAnsi="宋体" w:eastAsia="宋体" w:cs="宋体"/>
          <w:color w:val="auto"/>
          <w:sz w:val="24"/>
          <w:szCs w:val="24"/>
          <w:highlight w:val="none"/>
          <w:lang w:val="fr-CH" w:eastAsia="zh-Hans"/>
        </w:rPr>
      </w:pPr>
      <w:r>
        <w:rPr>
          <w:rFonts w:hint="eastAsia" w:ascii="宋体" w:hAnsi="宋体" w:eastAsia="宋体" w:cs="宋体"/>
          <w:color w:val="auto"/>
          <w:sz w:val="24"/>
          <w:szCs w:val="24"/>
          <w:highlight w:val="none"/>
          <w:lang w:val="fr-CH" w:eastAsia="zh-Hans"/>
        </w:rPr>
        <w:t>拟派服务团队情况；</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获得荣誉情况；</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项目完成后的服务承诺</w:t>
      </w:r>
      <w:r>
        <w:rPr>
          <w:rFonts w:hint="eastAsia" w:ascii="宋体" w:hAnsi="宋体" w:cs="宋体"/>
          <w:color w:val="auto"/>
          <w:sz w:val="24"/>
          <w:highlight w:val="none"/>
          <w:lang w:val="fr-CH" w:eastAsia="zh-CN"/>
        </w:rPr>
        <w:t>；</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企业诚信；</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投标人认为有必要提供的其他材料。</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（三）技术部分</w:t>
      </w:r>
    </w:p>
    <w:p>
      <w:pPr>
        <w:numPr>
          <w:ilvl w:val="0"/>
          <w:numId w:val="10"/>
        </w:numPr>
        <w:tabs>
          <w:tab w:val="left" w:pos="640"/>
          <w:tab w:val="left" w:pos="1260"/>
          <w:tab w:val="left" w:pos="1418"/>
        </w:tabs>
        <w:spacing w:line="360" w:lineRule="auto"/>
        <w:ind w:left="640" w:right="-420" w:rightChars="-200" w:hanging="640"/>
        <w:rPr>
          <w:rFonts w:hint="eastAsia" w:ascii="宋体" w:hAnsi="宋体" w:cs="宋体"/>
          <w:color w:val="auto"/>
          <w:sz w:val="24"/>
          <w:highlight w:val="none"/>
          <w:lang w:val="fr-CH"/>
        </w:rPr>
      </w:pPr>
      <w:r>
        <w:rPr>
          <w:rFonts w:hint="eastAsia" w:ascii="宋体" w:hAnsi="宋体" w:cs="宋体"/>
          <w:color w:val="auto"/>
          <w:sz w:val="24"/>
          <w:highlight w:val="none"/>
          <w:lang w:val="fr-CH"/>
        </w:rPr>
        <w:t>用户需求响应表；</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专家库资源；</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工作内容与思路；</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工作步骤及成果；</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质量保障措施；</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t>投标人认为有必要提供的其他材料。</w:t>
      </w:r>
    </w:p>
    <w:p>
      <w:pPr>
        <w:outlineLvl w:val="2"/>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（一）</w:t>
      </w:r>
      <w:r>
        <w:rPr>
          <w:rFonts w:hint="eastAsia" w:ascii="宋体" w:hAnsi="宋体" w:cs="宋体"/>
          <w:b/>
          <w:bCs/>
          <w:color w:val="auto"/>
          <w:sz w:val="24"/>
          <w:highlight w:val="none"/>
          <w:lang w:val="zh-CN"/>
        </w:rPr>
        <w:t>价格部分</w:t>
      </w:r>
    </w:p>
    <w:p>
      <w:pPr>
        <w:numPr>
          <w:ilvl w:val="0"/>
          <w:numId w:val="11"/>
        </w:numPr>
        <w:tabs>
          <w:tab w:val="left" w:pos="640"/>
          <w:tab w:val="clear" w:pos="425"/>
        </w:tabs>
        <w:ind w:left="625" w:hanging="625"/>
        <w:rPr>
          <w:rFonts w:hint="eastAsia" w:ascii="宋体" w:hAnsi="宋体" w:cs="宋体"/>
          <w:color w:val="auto"/>
          <w:sz w:val="24"/>
          <w:highlight w:val="none"/>
        </w:rPr>
      </w:pPr>
      <w:r>
        <w:rPr>
          <w:rFonts w:hint="eastAsia" w:ascii="宋体" w:hAnsi="宋体" w:cs="宋体"/>
          <w:color w:val="auto"/>
          <w:sz w:val="24"/>
          <w:highlight w:val="none"/>
        </w:rPr>
        <w:t>投标一览表；</w:t>
      </w:r>
    </w:p>
    <w:p>
      <w:pPr>
        <w:spacing w:line="360" w:lineRule="auto"/>
        <w:rPr>
          <w:rFonts w:hint="eastAsia" w:ascii="宋体" w:hAnsi="宋体" w:cs="宋体"/>
          <w:color w:val="auto"/>
          <w:sz w:val="24"/>
          <w:highlight w:val="none"/>
        </w:rPr>
      </w:pP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投标一览表</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投标供应商名称：（公章）</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tbl>
      <w:tblPr>
        <w:tblStyle w:val="13"/>
        <w:tblW w:w="4998"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550"/>
        <w:gridCol w:w="1550"/>
        <w:gridCol w:w="1974"/>
        <w:gridCol w:w="1902"/>
        <w:gridCol w:w="15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jc w:val="center"/>
        </w:trPr>
        <w:tc>
          <w:tcPr>
            <w:tcW w:w="910" w:type="pct"/>
            <w:noWrap w:val="0"/>
            <w:vAlign w:val="center"/>
          </w:tcPr>
          <w:p>
            <w:pPr>
              <w:spacing w:after="60" w:line="360" w:lineRule="auto"/>
              <w:jc w:val="center"/>
              <w:rPr>
                <w:rFonts w:hint="eastAsia" w:ascii="宋体" w:hAnsi="宋体" w:eastAsia="宋体" w:cs="宋体"/>
                <w:color w:val="auto"/>
                <w:sz w:val="24"/>
                <w:highlight w:val="none"/>
                <w:u w:val="none"/>
                <w:lang w:val="en-US" w:eastAsia="zh-CN"/>
              </w:rPr>
            </w:pPr>
            <w:r>
              <w:rPr>
                <w:rFonts w:hint="eastAsia" w:ascii="宋体" w:hAnsi="宋体" w:cs="宋体"/>
                <w:color w:val="auto"/>
                <w:sz w:val="24"/>
                <w:highlight w:val="none"/>
                <w:u w:val="none"/>
                <w:lang w:val="en-US" w:eastAsia="zh-CN"/>
              </w:rPr>
              <w:t>序号</w:t>
            </w:r>
          </w:p>
        </w:tc>
        <w:tc>
          <w:tcPr>
            <w:tcW w:w="910" w:type="pct"/>
            <w:noWrap w:val="0"/>
            <w:vAlign w:val="center"/>
          </w:tcPr>
          <w:p>
            <w:pPr>
              <w:spacing w:after="60" w:line="360" w:lineRule="auto"/>
              <w:jc w:val="center"/>
              <w:rPr>
                <w:rFonts w:hint="eastAsia" w:ascii="宋体" w:hAnsi="宋体" w:cs="宋体"/>
                <w:color w:val="auto"/>
                <w:sz w:val="24"/>
                <w:highlight w:val="none"/>
                <w:u w:val="none"/>
              </w:rPr>
            </w:pPr>
            <w:r>
              <w:rPr>
                <w:rFonts w:hint="eastAsia" w:ascii="宋体" w:hAnsi="宋体" w:cs="宋体"/>
                <w:color w:val="auto"/>
                <w:sz w:val="24"/>
                <w:highlight w:val="none"/>
                <w:u w:val="none"/>
              </w:rPr>
              <w:t>项目名称</w:t>
            </w:r>
          </w:p>
        </w:tc>
        <w:tc>
          <w:tcPr>
            <w:tcW w:w="1159" w:type="pct"/>
            <w:noWrap w:val="0"/>
            <w:vAlign w:val="center"/>
          </w:tcPr>
          <w:p>
            <w:pPr>
              <w:spacing w:after="60" w:line="360" w:lineRule="auto"/>
              <w:jc w:val="center"/>
              <w:rPr>
                <w:rFonts w:hint="eastAsia" w:ascii="宋体" w:hAnsi="宋体" w:cs="宋体"/>
                <w:color w:val="auto"/>
                <w:sz w:val="24"/>
                <w:highlight w:val="none"/>
                <w:u w:val="none"/>
              </w:rPr>
            </w:pPr>
            <w:r>
              <w:rPr>
                <w:rFonts w:hint="eastAsia" w:ascii="宋体" w:hAnsi="宋体" w:eastAsia="宋体" w:cs="宋体"/>
                <w:color w:val="auto"/>
                <w:sz w:val="24"/>
                <w:highlight w:val="none"/>
                <w:u w:val="none"/>
              </w:rPr>
              <w:t>投标单价</w:t>
            </w:r>
            <w:r>
              <w:rPr>
                <w:rFonts w:hint="eastAsia" w:ascii="宋体" w:hAnsi="宋体" w:eastAsia="宋体" w:cs="宋体"/>
                <w:color w:val="auto"/>
                <w:sz w:val="24"/>
                <w:highlight w:val="none"/>
                <w:u w:val="none"/>
              </w:rPr>
              <w:br w:type="textWrapping"/>
            </w:r>
            <w:r>
              <w:rPr>
                <w:rFonts w:hint="eastAsia" w:ascii="宋体" w:hAnsi="宋体" w:eastAsia="宋体" w:cs="宋体"/>
                <w:color w:val="auto"/>
                <w:sz w:val="24"/>
                <w:highlight w:val="none"/>
                <w:u w:val="none"/>
              </w:rPr>
              <w:t>（元/</w:t>
            </w:r>
            <w:r>
              <w:rPr>
                <w:rFonts w:hint="eastAsia" w:ascii="宋体" w:hAnsi="宋体" w:eastAsia="宋体" w:cs="宋体"/>
                <w:color w:val="auto"/>
                <w:sz w:val="24"/>
                <w:highlight w:val="none"/>
                <w:u w:val="none"/>
                <w:lang w:val="en-US" w:eastAsia="zh-CN"/>
              </w:rPr>
              <w:t>家</w:t>
            </w:r>
            <w:r>
              <w:rPr>
                <w:rFonts w:hint="eastAsia" w:ascii="宋体" w:hAnsi="宋体" w:eastAsia="宋体" w:cs="宋体"/>
                <w:color w:val="auto"/>
                <w:sz w:val="24"/>
                <w:highlight w:val="none"/>
                <w:u w:val="none"/>
              </w:rPr>
              <w:t>）</w:t>
            </w:r>
          </w:p>
        </w:tc>
        <w:tc>
          <w:tcPr>
            <w:tcW w:w="1117" w:type="pct"/>
            <w:noWrap w:val="0"/>
            <w:vAlign w:val="center"/>
          </w:tcPr>
          <w:p>
            <w:pPr>
              <w:spacing w:after="60" w:line="360" w:lineRule="auto"/>
              <w:jc w:val="center"/>
              <w:rPr>
                <w:rFonts w:hint="eastAsia" w:ascii="宋体" w:hAnsi="宋体" w:cs="宋体"/>
                <w:color w:val="auto"/>
                <w:sz w:val="24"/>
                <w:highlight w:val="none"/>
                <w:u w:val="none"/>
              </w:rPr>
            </w:pPr>
            <w:r>
              <w:rPr>
                <w:rFonts w:hint="eastAsia" w:ascii="宋体" w:hAnsi="宋体" w:eastAsia="宋体" w:cs="宋体"/>
                <w:color w:val="auto"/>
                <w:sz w:val="24"/>
                <w:highlight w:val="none"/>
                <w:u w:val="none"/>
              </w:rPr>
              <w:t>投标上限单价</w:t>
            </w:r>
            <w:r>
              <w:rPr>
                <w:rFonts w:hint="eastAsia" w:ascii="宋体" w:hAnsi="宋体" w:eastAsia="宋体" w:cs="宋体"/>
                <w:color w:val="auto"/>
                <w:sz w:val="24"/>
                <w:highlight w:val="none"/>
                <w:u w:val="none"/>
              </w:rPr>
              <w:br w:type="textWrapping"/>
            </w:r>
            <w:r>
              <w:rPr>
                <w:rFonts w:hint="eastAsia" w:ascii="宋体" w:hAnsi="宋体" w:eastAsia="宋体" w:cs="宋体"/>
                <w:color w:val="auto"/>
                <w:sz w:val="24"/>
                <w:highlight w:val="none"/>
                <w:u w:val="none"/>
              </w:rPr>
              <w:t>（元/</w:t>
            </w:r>
            <w:r>
              <w:rPr>
                <w:rFonts w:hint="eastAsia" w:ascii="宋体" w:hAnsi="宋体" w:eastAsia="宋体" w:cs="宋体"/>
                <w:color w:val="auto"/>
                <w:sz w:val="24"/>
                <w:highlight w:val="none"/>
                <w:u w:val="none"/>
                <w:lang w:val="en-US" w:eastAsia="zh-CN"/>
              </w:rPr>
              <w:t>家</w:t>
            </w:r>
            <w:r>
              <w:rPr>
                <w:rFonts w:hint="eastAsia" w:ascii="宋体" w:hAnsi="宋体" w:eastAsia="宋体" w:cs="宋体"/>
                <w:color w:val="auto"/>
                <w:sz w:val="24"/>
                <w:highlight w:val="none"/>
                <w:u w:val="none"/>
              </w:rPr>
              <w:t>）</w:t>
            </w:r>
          </w:p>
        </w:tc>
        <w:tc>
          <w:tcPr>
            <w:tcW w:w="902" w:type="pct"/>
            <w:noWrap w:val="0"/>
            <w:vAlign w:val="center"/>
          </w:tcPr>
          <w:p>
            <w:pPr>
              <w:spacing w:after="60" w:line="360" w:lineRule="auto"/>
              <w:jc w:val="center"/>
              <w:rPr>
                <w:rFonts w:hint="eastAsia" w:ascii="宋体" w:hAnsi="宋体" w:eastAsia="宋体" w:cs="宋体"/>
                <w:color w:val="auto"/>
                <w:sz w:val="24"/>
                <w:highlight w:val="none"/>
                <w:u w:val="none"/>
                <w:lang w:val="en-US" w:eastAsia="zh-CN"/>
              </w:rPr>
            </w:pPr>
            <w:r>
              <w:rPr>
                <w:rFonts w:hint="eastAsia" w:ascii="宋体" w:hAnsi="宋体" w:cs="宋体"/>
                <w:color w:val="auto"/>
                <w:sz w:val="24"/>
                <w:highlight w:val="none"/>
                <w:u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jc w:val="center"/>
        </w:trPr>
        <w:tc>
          <w:tcPr>
            <w:tcW w:w="910" w:type="pct"/>
            <w:noWrap w:val="0"/>
            <w:vAlign w:val="center"/>
          </w:tcPr>
          <w:p>
            <w:pPr>
              <w:spacing w:line="360" w:lineRule="auto"/>
              <w:jc w:val="center"/>
              <w:rPr>
                <w:rFonts w:hint="eastAsia" w:ascii="宋体" w:hAnsi="宋体" w:eastAsia="宋体" w:cs="宋体"/>
                <w:color w:val="auto"/>
                <w:sz w:val="24"/>
                <w:highlight w:val="none"/>
                <w:u w:val="none"/>
                <w:lang w:val="en-US" w:eastAsia="zh-CN"/>
              </w:rPr>
            </w:pPr>
            <w:r>
              <w:rPr>
                <w:rFonts w:hint="eastAsia" w:ascii="宋体" w:hAnsi="宋体" w:cs="宋体"/>
                <w:color w:val="auto"/>
                <w:sz w:val="24"/>
                <w:highlight w:val="none"/>
                <w:u w:val="none"/>
                <w:lang w:val="en-US" w:eastAsia="zh-CN"/>
              </w:rPr>
              <w:t>1</w:t>
            </w:r>
          </w:p>
        </w:tc>
        <w:tc>
          <w:tcPr>
            <w:tcW w:w="910" w:type="pct"/>
            <w:noWrap w:val="0"/>
            <w:vAlign w:val="center"/>
          </w:tcPr>
          <w:p>
            <w:pPr>
              <w:spacing w:line="360" w:lineRule="auto"/>
              <w:jc w:val="center"/>
              <w:rPr>
                <w:rFonts w:hint="eastAsia" w:ascii="宋体" w:hAnsi="宋体" w:eastAsia="宋体" w:cs="宋体"/>
                <w:color w:val="auto"/>
                <w:sz w:val="24"/>
                <w:highlight w:val="none"/>
                <w:u w:val="none"/>
                <w:lang w:val="en-US" w:eastAsia="zh-CN"/>
              </w:rPr>
            </w:pPr>
            <w:r>
              <w:rPr>
                <w:rFonts w:hint="eastAsia" w:ascii="宋体" w:hAnsi="宋体" w:cs="宋体"/>
                <w:color w:val="auto"/>
                <w:sz w:val="24"/>
                <w:highlight w:val="none"/>
                <w:u w:val="none"/>
              </w:rPr>
              <w:t>界定评审费</w:t>
            </w:r>
            <w:r>
              <w:rPr>
                <w:rFonts w:hint="eastAsia" w:ascii="宋体" w:hAnsi="宋体" w:cs="宋体"/>
                <w:color w:val="auto"/>
                <w:sz w:val="24"/>
                <w:highlight w:val="none"/>
                <w:u w:val="none"/>
                <w:lang w:val="en-US" w:eastAsia="zh-CN"/>
              </w:rPr>
              <w:t>用</w:t>
            </w:r>
          </w:p>
        </w:tc>
        <w:tc>
          <w:tcPr>
            <w:tcW w:w="1159" w:type="pct"/>
            <w:noWrap w:val="0"/>
            <w:vAlign w:val="center"/>
          </w:tcPr>
          <w:p>
            <w:pPr>
              <w:spacing w:line="360" w:lineRule="auto"/>
              <w:jc w:val="center"/>
              <w:rPr>
                <w:rFonts w:hint="eastAsia" w:ascii="宋体" w:hAnsi="宋体" w:cs="宋体"/>
                <w:color w:val="auto"/>
                <w:sz w:val="24"/>
                <w:highlight w:val="none"/>
                <w:u w:val="none"/>
              </w:rPr>
            </w:pPr>
          </w:p>
        </w:tc>
        <w:tc>
          <w:tcPr>
            <w:tcW w:w="1117" w:type="pct"/>
            <w:noWrap w:val="0"/>
            <w:vAlign w:val="center"/>
          </w:tcPr>
          <w:p>
            <w:pPr>
              <w:spacing w:line="360" w:lineRule="auto"/>
              <w:jc w:val="center"/>
              <w:rPr>
                <w:rFonts w:hint="default" w:ascii="宋体" w:hAnsi="宋体" w:eastAsia="宋体" w:cs="宋体"/>
                <w:color w:val="auto"/>
                <w:sz w:val="24"/>
                <w:highlight w:val="none"/>
                <w:u w:val="none"/>
                <w:lang w:val="en-US" w:eastAsia="zh-CN"/>
              </w:rPr>
            </w:pPr>
            <w:r>
              <w:rPr>
                <w:rFonts w:hint="eastAsia" w:ascii="宋体" w:hAnsi="宋体" w:cs="宋体"/>
                <w:color w:val="auto"/>
                <w:sz w:val="24"/>
                <w:highlight w:val="none"/>
                <w:u w:val="none"/>
                <w:lang w:val="en-US" w:eastAsia="zh-CN"/>
              </w:rPr>
              <w:t>3162.5</w:t>
            </w:r>
          </w:p>
        </w:tc>
        <w:tc>
          <w:tcPr>
            <w:tcW w:w="902" w:type="pct"/>
            <w:vMerge w:val="restart"/>
            <w:noWrap w:val="0"/>
            <w:vAlign w:val="center"/>
          </w:tcPr>
          <w:p>
            <w:pPr>
              <w:spacing w:line="360" w:lineRule="auto"/>
              <w:jc w:val="center"/>
              <w:rPr>
                <w:rFonts w:hint="eastAsia" w:ascii="宋体" w:hAnsi="宋体" w:cs="宋体"/>
                <w:color w:val="auto"/>
                <w:sz w:val="24"/>
                <w:highlight w:val="none"/>
                <w:u w:val="none"/>
              </w:rPr>
            </w:pPr>
            <w:r>
              <w:rPr>
                <w:rFonts w:hint="eastAsia" w:ascii="宋体" w:hAnsi="宋体" w:cs="宋体"/>
                <w:color w:val="auto"/>
                <w:sz w:val="24"/>
                <w:szCs w:val="24"/>
                <w:highlight w:val="none"/>
                <w:u w:val="none"/>
              </w:rPr>
              <w:t>投标单价不得超过对应上限价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jc w:val="center"/>
        </w:trPr>
        <w:tc>
          <w:tcPr>
            <w:tcW w:w="910" w:type="pct"/>
            <w:noWrap w:val="0"/>
            <w:vAlign w:val="center"/>
          </w:tcPr>
          <w:p>
            <w:pPr>
              <w:spacing w:line="360" w:lineRule="auto"/>
              <w:jc w:val="center"/>
              <w:rPr>
                <w:rFonts w:hint="eastAsia" w:ascii="宋体" w:hAnsi="宋体" w:eastAsia="宋体" w:cs="宋体"/>
                <w:color w:val="auto"/>
                <w:sz w:val="24"/>
                <w:highlight w:val="none"/>
                <w:u w:val="none"/>
                <w:lang w:val="en-US" w:eastAsia="zh-CN"/>
              </w:rPr>
            </w:pPr>
            <w:r>
              <w:rPr>
                <w:rFonts w:hint="eastAsia" w:ascii="宋体" w:hAnsi="宋体" w:cs="宋体"/>
                <w:color w:val="auto"/>
                <w:sz w:val="24"/>
                <w:highlight w:val="none"/>
                <w:u w:val="none"/>
                <w:lang w:val="en-US" w:eastAsia="zh-CN"/>
              </w:rPr>
              <w:t>2</w:t>
            </w:r>
          </w:p>
        </w:tc>
        <w:tc>
          <w:tcPr>
            <w:tcW w:w="910" w:type="pct"/>
            <w:noWrap w:val="0"/>
            <w:vAlign w:val="center"/>
          </w:tcPr>
          <w:p>
            <w:pPr>
              <w:spacing w:line="360" w:lineRule="auto"/>
              <w:jc w:val="center"/>
              <w:rPr>
                <w:rFonts w:hint="eastAsia" w:ascii="宋体" w:hAnsi="宋体" w:eastAsia="宋体" w:cs="宋体"/>
                <w:color w:val="auto"/>
                <w:sz w:val="24"/>
                <w:highlight w:val="none"/>
                <w:u w:val="none"/>
                <w:lang w:val="en-US" w:eastAsia="zh-CN"/>
              </w:rPr>
            </w:pPr>
            <w:r>
              <w:rPr>
                <w:rFonts w:hint="eastAsia" w:ascii="宋体" w:hAnsi="宋体" w:cs="宋体"/>
                <w:color w:val="auto"/>
                <w:sz w:val="24"/>
                <w:highlight w:val="none"/>
                <w:u w:val="none"/>
              </w:rPr>
              <w:t>评审组织费</w:t>
            </w:r>
            <w:r>
              <w:rPr>
                <w:rFonts w:hint="eastAsia" w:ascii="宋体" w:hAnsi="宋体" w:cs="宋体"/>
                <w:color w:val="auto"/>
                <w:sz w:val="24"/>
                <w:highlight w:val="none"/>
                <w:u w:val="none"/>
                <w:lang w:val="en-US" w:eastAsia="zh-CN"/>
              </w:rPr>
              <w:t>用</w:t>
            </w:r>
          </w:p>
        </w:tc>
        <w:tc>
          <w:tcPr>
            <w:tcW w:w="1159" w:type="pct"/>
            <w:noWrap w:val="0"/>
            <w:vAlign w:val="center"/>
          </w:tcPr>
          <w:p>
            <w:pPr>
              <w:spacing w:line="360" w:lineRule="auto"/>
              <w:jc w:val="center"/>
              <w:rPr>
                <w:rFonts w:hint="eastAsia" w:ascii="宋体" w:hAnsi="宋体" w:cs="宋体"/>
                <w:color w:val="auto"/>
                <w:sz w:val="24"/>
                <w:highlight w:val="none"/>
                <w:u w:val="none"/>
              </w:rPr>
            </w:pPr>
          </w:p>
        </w:tc>
        <w:tc>
          <w:tcPr>
            <w:tcW w:w="1117" w:type="pct"/>
            <w:noWrap w:val="0"/>
            <w:vAlign w:val="center"/>
          </w:tcPr>
          <w:p>
            <w:pPr>
              <w:spacing w:line="360" w:lineRule="auto"/>
              <w:jc w:val="center"/>
              <w:rPr>
                <w:rFonts w:hint="default" w:ascii="宋体" w:hAnsi="宋体" w:eastAsia="宋体" w:cs="宋体"/>
                <w:color w:val="auto"/>
                <w:sz w:val="24"/>
                <w:highlight w:val="none"/>
                <w:u w:val="none"/>
                <w:lang w:val="en-US" w:eastAsia="zh-CN"/>
              </w:rPr>
            </w:pPr>
            <w:r>
              <w:rPr>
                <w:rFonts w:hint="eastAsia" w:ascii="宋体" w:hAnsi="宋体" w:cs="宋体"/>
                <w:color w:val="auto"/>
                <w:sz w:val="24"/>
                <w:highlight w:val="none"/>
                <w:u w:val="none"/>
                <w:lang w:val="en-US" w:eastAsia="zh-CN"/>
              </w:rPr>
              <w:t>3487</w:t>
            </w:r>
          </w:p>
        </w:tc>
        <w:tc>
          <w:tcPr>
            <w:tcW w:w="902" w:type="pct"/>
            <w:vMerge w:val="continue"/>
            <w:noWrap w:val="0"/>
            <w:vAlign w:val="center"/>
          </w:tcPr>
          <w:p>
            <w:pPr>
              <w:spacing w:line="360" w:lineRule="auto"/>
              <w:jc w:val="center"/>
              <w:rPr>
                <w:rFonts w:hint="eastAsia" w:ascii="宋体" w:hAnsi="宋体" w:cs="宋体"/>
                <w:color w:val="auto"/>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jc w:val="center"/>
        </w:trPr>
        <w:tc>
          <w:tcPr>
            <w:tcW w:w="910" w:type="pct"/>
            <w:noWrap w:val="0"/>
            <w:vAlign w:val="center"/>
          </w:tcPr>
          <w:p>
            <w:pPr>
              <w:spacing w:line="360" w:lineRule="auto"/>
              <w:jc w:val="center"/>
              <w:rPr>
                <w:rFonts w:hint="eastAsia" w:ascii="宋体" w:hAnsi="宋体" w:eastAsia="宋体" w:cs="宋体"/>
                <w:color w:val="auto"/>
                <w:sz w:val="24"/>
                <w:highlight w:val="none"/>
                <w:u w:val="none"/>
                <w:lang w:val="en-US" w:eastAsia="zh-CN"/>
              </w:rPr>
            </w:pPr>
            <w:r>
              <w:rPr>
                <w:rFonts w:hint="eastAsia" w:ascii="宋体" w:hAnsi="宋体" w:cs="宋体"/>
                <w:color w:val="auto"/>
                <w:sz w:val="24"/>
                <w:highlight w:val="none"/>
                <w:u w:val="none"/>
                <w:lang w:val="en-US" w:eastAsia="zh-CN"/>
              </w:rPr>
              <w:t>3</w:t>
            </w:r>
          </w:p>
        </w:tc>
        <w:tc>
          <w:tcPr>
            <w:tcW w:w="910" w:type="pct"/>
            <w:noWrap w:val="0"/>
            <w:vAlign w:val="center"/>
          </w:tcPr>
          <w:p>
            <w:pPr>
              <w:spacing w:line="360" w:lineRule="auto"/>
              <w:jc w:val="center"/>
              <w:rPr>
                <w:rFonts w:hint="eastAsia" w:ascii="宋体" w:hAnsi="宋体" w:cs="宋体"/>
                <w:color w:val="auto"/>
                <w:sz w:val="24"/>
                <w:highlight w:val="none"/>
                <w:u w:val="none"/>
              </w:rPr>
            </w:pPr>
            <w:r>
              <w:rPr>
                <w:rFonts w:hint="eastAsia" w:ascii="宋体" w:hAnsi="宋体" w:cs="宋体"/>
                <w:color w:val="auto"/>
                <w:sz w:val="24"/>
                <w:highlight w:val="none"/>
                <w:u w:val="none"/>
              </w:rPr>
              <w:t>针对重点招商引资企业提供常态化一对一企业所得税辅导</w:t>
            </w:r>
            <w:r>
              <w:rPr>
                <w:rFonts w:hint="eastAsia" w:ascii="宋体" w:hAnsi="宋体" w:cs="宋体"/>
                <w:color w:val="auto"/>
                <w:sz w:val="24"/>
                <w:highlight w:val="none"/>
                <w:u w:val="none"/>
                <w:lang w:val="en-US" w:eastAsia="zh-CN"/>
              </w:rPr>
              <w:t>费用</w:t>
            </w:r>
            <w:r>
              <w:rPr>
                <w:rFonts w:hint="eastAsia" w:ascii="宋体" w:hAnsi="宋体" w:cs="宋体"/>
                <w:color w:val="auto"/>
                <w:sz w:val="24"/>
                <w:highlight w:val="none"/>
                <w:u w:val="none"/>
              </w:rPr>
              <w:t>。</w:t>
            </w:r>
          </w:p>
        </w:tc>
        <w:tc>
          <w:tcPr>
            <w:tcW w:w="1159" w:type="pct"/>
            <w:noWrap w:val="0"/>
            <w:vAlign w:val="center"/>
          </w:tcPr>
          <w:p>
            <w:pPr>
              <w:spacing w:line="360" w:lineRule="auto"/>
              <w:jc w:val="center"/>
              <w:rPr>
                <w:rFonts w:hint="eastAsia" w:ascii="宋体" w:hAnsi="宋体" w:cs="宋体"/>
                <w:color w:val="auto"/>
                <w:sz w:val="24"/>
                <w:highlight w:val="none"/>
                <w:u w:val="none"/>
              </w:rPr>
            </w:pPr>
          </w:p>
        </w:tc>
        <w:tc>
          <w:tcPr>
            <w:tcW w:w="1117" w:type="pct"/>
            <w:noWrap w:val="0"/>
            <w:vAlign w:val="center"/>
          </w:tcPr>
          <w:p>
            <w:pPr>
              <w:spacing w:line="360" w:lineRule="auto"/>
              <w:jc w:val="center"/>
              <w:rPr>
                <w:rFonts w:hint="default" w:ascii="宋体" w:hAnsi="宋体" w:eastAsia="宋体" w:cs="宋体"/>
                <w:color w:val="auto"/>
                <w:sz w:val="24"/>
                <w:highlight w:val="none"/>
                <w:u w:val="none"/>
                <w:lang w:val="en-US" w:eastAsia="zh-CN"/>
              </w:rPr>
            </w:pPr>
            <w:r>
              <w:rPr>
                <w:rFonts w:hint="eastAsia" w:ascii="宋体" w:hAnsi="宋体" w:cs="宋体"/>
                <w:color w:val="auto"/>
                <w:sz w:val="24"/>
                <w:highlight w:val="none"/>
                <w:u w:val="none"/>
                <w:lang w:val="en-US" w:eastAsia="zh-CN"/>
              </w:rPr>
              <w:t>1150</w:t>
            </w:r>
          </w:p>
        </w:tc>
        <w:tc>
          <w:tcPr>
            <w:tcW w:w="902" w:type="pct"/>
            <w:vMerge w:val="continue"/>
            <w:noWrap w:val="0"/>
            <w:vAlign w:val="center"/>
          </w:tcPr>
          <w:p>
            <w:pPr>
              <w:spacing w:line="360" w:lineRule="auto"/>
              <w:jc w:val="center"/>
              <w:rPr>
                <w:rFonts w:hint="eastAsia" w:ascii="宋体" w:hAnsi="宋体" w:cs="宋体"/>
                <w:color w:val="auto"/>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jc w:val="center"/>
        </w:trPr>
        <w:tc>
          <w:tcPr>
            <w:tcW w:w="910" w:type="pct"/>
            <w:noWrap w:val="0"/>
            <w:vAlign w:val="center"/>
          </w:tcPr>
          <w:p>
            <w:pPr>
              <w:spacing w:line="360" w:lineRule="auto"/>
              <w:jc w:val="center"/>
              <w:rPr>
                <w:rFonts w:hint="default" w:ascii="宋体" w:hAnsi="宋体" w:cs="宋体"/>
                <w:color w:val="auto"/>
                <w:sz w:val="24"/>
                <w:highlight w:val="none"/>
                <w:u w:val="none"/>
                <w:lang w:val="en-US" w:eastAsia="zh-CN"/>
              </w:rPr>
            </w:pPr>
            <w:r>
              <w:rPr>
                <w:rFonts w:hint="eastAsia" w:ascii="宋体" w:hAnsi="宋体" w:cs="宋体"/>
                <w:color w:val="auto"/>
                <w:sz w:val="24"/>
                <w:highlight w:val="none"/>
                <w:u w:val="none"/>
                <w:lang w:val="en-US" w:eastAsia="zh-CN"/>
              </w:rPr>
              <w:t>4</w:t>
            </w:r>
          </w:p>
        </w:tc>
        <w:tc>
          <w:tcPr>
            <w:tcW w:w="910" w:type="pct"/>
            <w:noWrap w:val="0"/>
            <w:vAlign w:val="center"/>
          </w:tcPr>
          <w:p>
            <w:pPr>
              <w:spacing w:line="360" w:lineRule="auto"/>
              <w:jc w:val="center"/>
              <w:rPr>
                <w:rFonts w:hint="eastAsia" w:ascii="宋体" w:hAnsi="宋体" w:eastAsia="宋体" w:cs="宋体"/>
                <w:color w:val="auto"/>
                <w:sz w:val="24"/>
                <w:highlight w:val="none"/>
                <w:u w:val="none"/>
                <w:lang w:val="en-US" w:eastAsia="zh-CN"/>
              </w:rPr>
            </w:pPr>
            <w:r>
              <w:rPr>
                <w:rFonts w:hint="eastAsia" w:ascii="宋体" w:hAnsi="宋体" w:cs="宋体"/>
                <w:color w:val="auto"/>
                <w:sz w:val="24"/>
                <w:highlight w:val="none"/>
                <w:u w:val="none"/>
                <w:lang w:val="en-US" w:eastAsia="zh-CN"/>
              </w:rPr>
              <w:t>税费</w:t>
            </w:r>
          </w:p>
        </w:tc>
        <w:tc>
          <w:tcPr>
            <w:tcW w:w="1159" w:type="pct"/>
            <w:noWrap w:val="0"/>
            <w:vAlign w:val="center"/>
          </w:tcPr>
          <w:p>
            <w:pPr>
              <w:spacing w:line="360" w:lineRule="auto"/>
              <w:jc w:val="center"/>
              <w:rPr>
                <w:rFonts w:hint="eastAsia" w:ascii="宋体" w:hAnsi="宋体" w:cs="宋体"/>
                <w:color w:val="auto"/>
                <w:sz w:val="24"/>
                <w:highlight w:val="none"/>
                <w:u w:val="none"/>
              </w:rPr>
            </w:pPr>
          </w:p>
        </w:tc>
        <w:tc>
          <w:tcPr>
            <w:tcW w:w="1117" w:type="pct"/>
            <w:noWrap w:val="0"/>
            <w:vAlign w:val="center"/>
          </w:tcPr>
          <w:p>
            <w:pPr>
              <w:spacing w:line="360" w:lineRule="auto"/>
              <w:jc w:val="center"/>
              <w:rPr>
                <w:rFonts w:hint="eastAsia" w:ascii="宋体" w:hAnsi="宋体" w:cs="宋体"/>
                <w:color w:val="auto"/>
                <w:sz w:val="24"/>
                <w:highlight w:val="none"/>
                <w:u w:val="none"/>
                <w:lang w:val="en-US" w:eastAsia="zh-CN"/>
              </w:rPr>
            </w:pPr>
            <w:r>
              <w:rPr>
                <w:rFonts w:hint="eastAsia" w:ascii="宋体" w:hAnsi="宋体" w:cs="宋体"/>
                <w:color w:val="auto"/>
                <w:sz w:val="24"/>
                <w:szCs w:val="24"/>
                <w:highlight w:val="none"/>
                <w:u w:val="none"/>
              </w:rPr>
              <w:t>以上费用的6%计算</w:t>
            </w:r>
          </w:p>
        </w:tc>
        <w:tc>
          <w:tcPr>
            <w:tcW w:w="902" w:type="pct"/>
            <w:vMerge w:val="continue"/>
            <w:noWrap w:val="0"/>
            <w:vAlign w:val="center"/>
          </w:tcPr>
          <w:p>
            <w:pPr>
              <w:spacing w:line="360" w:lineRule="auto"/>
              <w:jc w:val="center"/>
              <w:rPr>
                <w:rFonts w:hint="eastAsia" w:ascii="宋体" w:hAnsi="宋体" w:cs="宋体"/>
                <w:color w:val="auto"/>
                <w:sz w:val="24"/>
                <w:szCs w:val="24"/>
                <w:highlight w:val="none"/>
                <w:u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jc w:val="center"/>
        </w:trPr>
        <w:tc>
          <w:tcPr>
            <w:tcW w:w="1820" w:type="pct"/>
            <w:gridSpan w:val="2"/>
            <w:noWrap w:val="0"/>
            <w:vAlign w:val="center"/>
          </w:tcPr>
          <w:p>
            <w:pPr>
              <w:spacing w:line="360" w:lineRule="auto"/>
              <w:jc w:val="center"/>
              <w:rPr>
                <w:rFonts w:hint="default" w:ascii="宋体" w:hAnsi="宋体" w:eastAsia="宋体" w:cs="宋体"/>
                <w:color w:val="auto"/>
                <w:sz w:val="24"/>
                <w:highlight w:val="none"/>
                <w:u w:val="none"/>
                <w:lang w:val="en-US" w:eastAsia="zh-CN"/>
              </w:rPr>
            </w:pPr>
            <w:r>
              <w:rPr>
                <w:rFonts w:hint="eastAsia" w:ascii="宋体" w:hAnsi="宋体" w:cs="宋体"/>
                <w:color w:val="auto"/>
                <w:sz w:val="24"/>
                <w:highlight w:val="none"/>
                <w:u w:val="none"/>
                <w:lang w:val="en-US" w:eastAsia="zh-CN"/>
              </w:rPr>
              <w:t>投标单价合计</w:t>
            </w:r>
          </w:p>
        </w:tc>
        <w:tc>
          <w:tcPr>
            <w:tcW w:w="1159" w:type="pct"/>
            <w:noWrap w:val="0"/>
            <w:vAlign w:val="center"/>
          </w:tcPr>
          <w:p>
            <w:pPr>
              <w:spacing w:line="360" w:lineRule="auto"/>
              <w:jc w:val="center"/>
              <w:rPr>
                <w:rFonts w:hint="eastAsia" w:ascii="宋体" w:hAnsi="宋体" w:cs="宋体"/>
                <w:color w:val="auto"/>
                <w:sz w:val="24"/>
                <w:highlight w:val="none"/>
                <w:u w:val="none"/>
              </w:rPr>
            </w:pPr>
          </w:p>
        </w:tc>
        <w:tc>
          <w:tcPr>
            <w:tcW w:w="2019" w:type="pct"/>
            <w:gridSpan w:val="2"/>
            <w:noWrap w:val="0"/>
            <w:vAlign w:val="center"/>
          </w:tcPr>
          <w:p>
            <w:pPr>
              <w:spacing w:line="360" w:lineRule="auto"/>
              <w:jc w:val="center"/>
              <w:rPr>
                <w:rFonts w:hint="eastAsia" w:ascii="宋体" w:hAnsi="宋体" w:cs="宋体"/>
                <w:color w:val="auto"/>
                <w:sz w:val="24"/>
                <w:szCs w:val="24"/>
                <w:highlight w:val="none"/>
                <w:u w:val="none"/>
              </w:rPr>
            </w:pPr>
          </w:p>
        </w:tc>
      </w:tr>
    </w:tbl>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备注：</w:t>
      </w:r>
      <w:r>
        <w:rPr>
          <w:rFonts w:hint="eastAsia" w:ascii="宋体" w:hAnsi="宋体" w:cs="宋体"/>
          <w:color w:val="auto"/>
          <w:sz w:val="24"/>
          <w:highlight w:val="none"/>
        </w:rPr>
        <w:t>本次投标</w:t>
      </w:r>
      <w:r>
        <w:rPr>
          <w:rFonts w:hint="eastAsia" w:ascii="宋体" w:hAnsi="宋体" w:cs="宋体"/>
          <w:color w:val="auto"/>
          <w:sz w:val="24"/>
          <w:highlight w:val="none"/>
          <w:lang w:val="zh-CN"/>
        </w:rPr>
        <w:t>单价</w:t>
      </w:r>
      <w:r>
        <w:rPr>
          <w:rFonts w:hint="eastAsia" w:ascii="宋体" w:hAnsi="宋体" w:cs="宋体"/>
          <w:color w:val="auto"/>
          <w:sz w:val="24"/>
          <w:highlight w:val="none"/>
          <w:lang w:val="en-US" w:eastAsia="zh-CN"/>
        </w:rPr>
        <w:t>合计</w:t>
      </w:r>
      <w:r>
        <w:rPr>
          <w:rFonts w:hint="eastAsia" w:ascii="宋体" w:hAnsi="宋体" w:cs="宋体"/>
          <w:color w:val="auto"/>
          <w:sz w:val="24"/>
          <w:highlight w:val="none"/>
          <w:lang w:val="zh-CN"/>
        </w:rPr>
        <w:t>金额作为价格评分依据</w:t>
      </w:r>
      <w:r>
        <w:rPr>
          <w:rFonts w:hint="eastAsia" w:ascii="宋体" w:hAnsi="宋体" w:cs="宋体"/>
          <w:color w:val="auto"/>
          <w:sz w:val="24"/>
          <w:highlight w:val="none"/>
        </w:rPr>
        <w:t>，投标人需按采购人列出的清单填报相应单价，实际结算单价等于所投标单价。投标单价不得超过相应限价，如投标单价超</w:t>
      </w:r>
      <w:r>
        <w:rPr>
          <w:rFonts w:hint="eastAsia" w:ascii="宋体" w:hAnsi="宋体" w:eastAsia="宋体" w:cs="宋体"/>
          <w:color w:val="auto"/>
          <w:sz w:val="24"/>
          <w:highlight w:val="none"/>
        </w:rPr>
        <w:t>过相应限价，则视同无效报价</w:t>
      </w:r>
      <w:r>
        <w:rPr>
          <w:rFonts w:hint="eastAsia" w:ascii="宋体" w:hAnsi="宋体" w:eastAsia="宋体" w:cs="宋体"/>
          <w:color w:val="auto"/>
          <w:sz w:val="24"/>
          <w:highlight w:val="none"/>
          <w:lang w:eastAsia="zh-CN"/>
        </w:rPr>
        <w:t>。</w:t>
      </w:r>
    </w:p>
    <w:p>
      <w:pPr>
        <w:spacing w:line="360" w:lineRule="auto"/>
        <w:rPr>
          <w:rFonts w:hint="eastAsia"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投标供应商授权代表：</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pStyle w:val="2"/>
        <w:rPr>
          <w:rFonts w:hint="eastAsia"/>
          <w:color w:val="auto"/>
          <w:highlight w:val="none"/>
        </w:rPr>
      </w:pPr>
    </w:p>
    <w:p>
      <w:pPr>
        <w:spacing w:line="360" w:lineRule="auto"/>
        <w:outlineLvl w:val="2"/>
        <w:rPr>
          <w:rFonts w:hint="eastAsia" w:ascii="宋体" w:hAnsi="宋体" w:cs="宋体"/>
          <w:b/>
          <w:bCs/>
          <w:color w:val="auto"/>
          <w:sz w:val="24"/>
          <w:highlight w:val="none"/>
          <w:u w:val="wav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（二）商务部分</w:t>
      </w:r>
    </w:p>
    <w:p>
      <w:pPr>
        <w:numPr>
          <w:ilvl w:val="0"/>
          <w:numId w:val="12"/>
        </w:numPr>
        <w:tabs>
          <w:tab w:val="left" w:pos="640"/>
          <w:tab w:val="left" w:pos="1260"/>
          <w:tab w:val="left" w:pos="1418"/>
        </w:tabs>
        <w:spacing w:line="360" w:lineRule="auto"/>
        <w:ind w:left="845" w:hanging="845"/>
        <w:rPr>
          <w:rFonts w:hint="eastAsia" w:ascii="宋体" w:hAnsi="宋体" w:cs="宋体"/>
          <w:color w:val="auto"/>
          <w:sz w:val="24"/>
          <w:highlight w:val="none"/>
        </w:rPr>
      </w:pPr>
      <w:r>
        <w:rPr>
          <w:rFonts w:hint="eastAsia" w:ascii="宋体" w:hAnsi="宋体" w:cs="宋体"/>
          <w:color w:val="auto"/>
          <w:sz w:val="24"/>
          <w:highlight w:val="none"/>
        </w:rPr>
        <w:t>投标响应书；</w:t>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投标响应书</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p>
    <w:p>
      <w:pPr>
        <w:spacing w:line="360" w:lineRule="auto"/>
        <w:ind w:firstLine="494" w:firstLineChars="206"/>
        <w:rPr>
          <w:rFonts w:hint="eastAsia" w:ascii="宋体" w:hAnsi="宋体" w:cs="宋体"/>
          <w:color w:val="auto"/>
          <w:sz w:val="24"/>
          <w:highlight w:val="none"/>
        </w:rPr>
      </w:pPr>
      <w:r>
        <w:rPr>
          <w:rFonts w:hint="eastAsia" w:ascii="宋体" w:hAnsi="宋体" w:cs="宋体"/>
          <w:color w:val="auto"/>
          <w:sz w:val="24"/>
          <w:highlight w:val="none"/>
        </w:rPr>
        <w:t>根据贵方为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项目采购的邀请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（招标文件编号         ），签字代表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（全名、职务）经正式授权并代表供应商</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（供应商方名称、地址）提交</w:t>
      </w:r>
      <w:r>
        <w:rPr>
          <w:rFonts w:hint="eastAsia" w:ascii="宋体" w:hAnsi="宋体" w:cs="宋体"/>
          <w:b/>
          <w:color w:val="auto"/>
          <w:sz w:val="24"/>
          <w:highlight w:val="none"/>
        </w:rPr>
        <w:t>一份正本四份副本</w:t>
      </w:r>
      <w:r>
        <w:rPr>
          <w:rFonts w:hint="eastAsia" w:ascii="宋体" w:hAnsi="宋体" w:cs="宋体"/>
          <w:color w:val="auto"/>
          <w:sz w:val="24"/>
          <w:highlight w:val="none"/>
        </w:rPr>
        <w:t>投标文件。</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据此函，签字代表宣布同意如下：</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1、供应商方将按招标文件的规定履行合同责任和义务。</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3、与本投标项目有关的一切正式往来通讯请寄：</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邮编：</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传真：</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投标供应商授权代表、职务（印刷体）：</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投标供应商名称：</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（公  章）：</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pPr>
        <w:spacing w:line="360" w:lineRule="auto"/>
        <w:rPr>
          <w:rFonts w:ascii="宋体" w:hAnsi="宋体" w:cs="宋体"/>
          <w:b/>
          <w:bCs/>
          <w:color w:val="auto"/>
          <w:sz w:val="24"/>
          <w:highlight w:val="none"/>
        </w:rPr>
      </w:pPr>
      <w:r>
        <w:rPr>
          <w:rFonts w:hint="eastAsia" w:ascii="宋体" w:hAnsi="宋体" w:cs="宋体"/>
          <w:color w:val="auto"/>
          <w:sz w:val="24"/>
          <w:highlight w:val="none"/>
        </w:rPr>
        <w:t>投标供应商授权代表：</w:t>
      </w:r>
      <w:r>
        <w:rPr>
          <w:rFonts w:hint="eastAsia" w:ascii="宋体" w:hAnsi="宋体" w:cs="宋体"/>
          <w:color w:val="auto"/>
          <w:sz w:val="24"/>
          <w:highlight w:val="none"/>
          <w:u w:val="single"/>
        </w:rPr>
        <w:t xml:space="preserve">                           </w:t>
      </w:r>
    </w:p>
    <w:p>
      <w:pPr>
        <w:pStyle w:val="2"/>
        <w:rPr>
          <w:rFonts w:hint="eastAsia"/>
          <w:color w:val="auto"/>
          <w:highlight w:val="none"/>
        </w:rPr>
      </w:pPr>
    </w:p>
    <w:p>
      <w:pPr>
        <w:numPr>
          <w:ilvl w:val="0"/>
          <w:numId w:val="12"/>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rPr>
        <w:t>营业执照【其他组织提供《事业单位法人证书》或《民办非企业单位登记证书》】及税务登记册证副本复印件(加盖投标人公章，若提供的营业执照为三证合一，则税务登记证可不单独提供)；</w:t>
      </w:r>
    </w:p>
    <w:p>
      <w:pPr>
        <w:numPr>
          <w:ilvl w:val="0"/>
          <w:numId w:val="12"/>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rPr>
        <w:t>政府采购投标及履约承诺函；</w:t>
      </w:r>
    </w:p>
    <w:p>
      <w:pPr>
        <w:spacing w:line="360" w:lineRule="auto"/>
        <w:jc w:val="center"/>
        <w:rPr>
          <w:rFonts w:hint="eastAsia" w:ascii="宋体" w:hAnsi="宋体" w:cs="宋体"/>
          <w:b/>
          <w:bCs/>
          <w:color w:val="auto"/>
          <w:sz w:val="24"/>
          <w:highlight w:val="none"/>
          <w:lang w:val="fr-CH"/>
        </w:rPr>
      </w:pPr>
      <w:r>
        <w:rPr>
          <w:rFonts w:hint="eastAsia" w:ascii="宋体" w:hAnsi="宋体" w:cs="宋体"/>
          <w:b/>
          <w:bCs/>
          <w:color w:val="auto"/>
          <w:sz w:val="24"/>
          <w:highlight w:val="none"/>
          <w:lang w:val="fr-CH"/>
        </w:rPr>
        <w:t>政府采购投标及履约承诺函</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（采购单位名称/代理机构名称）：</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我单位深知本项目对贵局的重要性和紧迫性，亦了解贵局对廉政建设的相关要求，因此我单位承诺如下：</w:t>
      </w:r>
    </w:p>
    <w:p>
      <w:pPr>
        <w:numPr>
          <w:ilvl w:val="0"/>
          <w:numId w:val="13"/>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我单位本招标项目所提供的货物或服务未侵犯知识产权。</w:t>
      </w:r>
    </w:p>
    <w:p>
      <w:pPr>
        <w:widowControl/>
        <w:numPr>
          <w:ilvl w:val="0"/>
          <w:numId w:val="13"/>
        </w:numPr>
        <w:shd w:val="clear" w:color="auto" w:fill="FFFFFF"/>
        <w:spacing w:line="360" w:lineRule="auto"/>
        <w:ind w:right="-4"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我单位</w:t>
      </w:r>
      <w:r>
        <w:rPr>
          <w:rFonts w:hint="eastAsia" w:ascii="宋体" w:hAnsi="宋体" w:cs="宋体"/>
          <w:color w:val="auto"/>
          <w:kern w:val="0"/>
          <w:sz w:val="24"/>
          <w:highlight w:val="none"/>
        </w:rPr>
        <w:t>及其法定代表人参与政府采购项目投标近三年内（投标人成立不足三年的可从成立之日起算）在经营活动中没有重大违法记录以及不存在被有关部门禁止参与政府采购活动且在有效期内的情况；</w:t>
      </w:r>
    </w:p>
    <w:p>
      <w:pPr>
        <w:widowControl/>
        <w:numPr>
          <w:ilvl w:val="0"/>
          <w:numId w:val="13"/>
        </w:numPr>
        <w:shd w:val="clear" w:color="auto" w:fill="FFFFFF"/>
        <w:spacing w:line="360" w:lineRule="auto"/>
        <w:ind w:right="-4" w:firstLine="480" w:firstLineChars="200"/>
        <w:jc w:val="left"/>
        <w:rPr>
          <w:rFonts w:hint="eastAsia" w:ascii="宋体" w:hAnsi="宋体" w:cs="宋体"/>
          <w:color w:val="auto"/>
          <w:kern w:val="0"/>
          <w:sz w:val="24"/>
          <w:highlight w:val="none"/>
        </w:rPr>
      </w:pPr>
      <w:r>
        <w:rPr>
          <w:rFonts w:hint="eastAsia" w:ascii="宋体" w:hAnsi="宋体" w:cs="宋体"/>
          <w:color w:val="auto"/>
          <w:sz w:val="24"/>
          <w:highlight w:val="none"/>
        </w:rPr>
        <w:t>我单位</w:t>
      </w:r>
      <w:r>
        <w:rPr>
          <w:rFonts w:hint="eastAsia" w:ascii="宋体" w:hAnsi="宋体" w:cs="宋体"/>
          <w:color w:val="auto"/>
          <w:kern w:val="0"/>
          <w:sz w:val="24"/>
          <w:highlight w:val="none"/>
        </w:rPr>
        <w:t>及其法定代表人近三年内（投标人成立不足三年的可从成立之日起算）无行贿犯罪记录；</w:t>
      </w:r>
    </w:p>
    <w:p>
      <w:pPr>
        <w:numPr>
          <w:ilvl w:val="0"/>
          <w:numId w:val="13"/>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我单位具备《中华人民共和国政府采购法》第二十二条第一款的条件。</w:t>
      </w:r>
    </w:p>
    <w:p>
      <w:pPr>
        <w:numPr>
          <w:ilvl w:val="0"/>
          <w:numId w:val="13"/>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lang w:bidi="ar"/>
        </w:rPr>
        <w:t>符合财政部和深圳市财政局关于诚信管理的要求，</w:t>
      </w:r>
      <w:r>
        <w:rPr>
          <w:rFonts w:hint="eastAsia" w:ascii="宋体" w:hAnsi="宋体" w:cs="宋体"/>
          <w:color w:val="auto"/>
          <w:kern w:val="0"/>
          <w:sz w:val="24"/>
          <w:highlight w:val="none"/>
        </w:rPr>
        <w:t>至投标截止时间，我单位未有在“信用中国”网（www.creditchina.gov.cn）、中国政府采购网（www.ccgp.gov.cn）、深圳市政府采购监督管理网（zfcg.sz.gov.cn）、“国家企业信用信息公示系统（www.gsxt.gov.cn）等</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个官网中列入“失信被执行人、</w:t>
      </w:r>
      <w:r>
        <w:rPr>
          <w:rFonts w:hint="eastAsia" w:ascii="宋体" w:hAnsi="宋体" w:cs="宋体"/>
          <w:color w:val="auto"/>
          <w:kern w:val="0"/>
          <w:sz w:val="24"/>
          <w:highlight w:val="none"/>
          <w:lang w:eastAsia="zh-CN"/>
        </w:rPr>
        <w:t>重大税收违法失信主体</w:t>
      </w:r>
      <w:r>
        <w:rPr>
          <w:rFonts w:hint="eastAsia" w:ascii="宋体" w:hAnsi="宋体" w:cs="宋体"/>
          <w:color w:val="auto"/>
          <w:kern w:val="0"/>
          <w:sz w:val="24"/>
          <w:highlight w:val="none"/>
        </w:rPr>
        <w:t>、政府采购严重违法失信行为记录名单”</w:t>
      </w:r>
      <w:r>
        <w:rPr>
          <w:rFonts w:hint="eastAsia" w:ascii="宋体" w:hAnsi="宋体" w:cs="宋体"/>
          <w:color w:val="auto"/>
          <w:sz w:val="24"/>
          <w:highlight w:val="none"/>
        </w:rPr>
        <w:t>。</w:t>
      </w:r>
    </w:p>
    <w:p>
      <w:pPr>
        <w:numPr>
          <w:ilvl w:val="0"/>
          <w:numId w:val="13"/>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我单位不存在单位法定代表人（负责人）为同一人或者存在直接控股、管理关系的不同供应商，同时参加本项目投标之情形；我公司未为本项目提供过整体设计、规范编制或者项目管理、监理、检测等服务。</w:t>
      </w:r>
    </w:p>
    <w:p>
      <w:pPr>
        <w:numPr>
          <w:ilvl w:val="0"/>
          <w:numId w:val="13"/>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3"/>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我单位如果中标，做到诚实守信，依照本项目招标文件需求内容、签署的采购合同及本单位在投标中所作的一切承诺履约；不非法转包、分包。</w:t>
      </w:r>
    </w:p>
    <w:p>
      <w:pPr>
        <w:numPr>
          <w:ilvl w:val="0"/>
          <w:numId w:val="13"/>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3"/>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3"/>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我单位承诺未参与本项目的采购需求、技术指标、商务指标等内容的设定，不存在对其他投标单位不公平的行为。</w:t>
      </w:r>
    </w:p>
    <w:p>
      <w:pPr>
        <w:numPr>
          <w:ilvl w:val="0"/>
          <w:numId w:val="13"/>
        </w:num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以上承诺，如有违反，愿依照国家相关法律处理，并承担由此给采购人带来的损失。</w:t>
      </w:r>
    </w:p>
    <w:p>
      <w:pPr>
        <w:spacing w:line="360" w:lineRule="auto"/>
        <w:ind w:firstLine="480" w:firstLineChars="200"/>
        <w:rPr>
          <w:rFonts w:hint="eastAsia" w:ascii="宋体" w:hAnsi="宋体" w:cs="宋体"/>
          <w:color w:val="auto"/>
          <w:sz w:val="24"/>
          <w:highlight w:val="none"/>
        </w:rPr>
      </w:pPr>
    </w:p>
    <w:p>
      <w:pPr>
        <w:tabs>
          <w:tab w:val="left" w:pos="4860"/>
        </w:tabs>
        <w:adjustRightInd w:val="0"/>
        <w:snapToGrid w:val="0"/>
        <w:spacing w:line="360" w:lineRule="auto"/>
        <w:ind w:right="105" w:rightChars="50" w:firstLine="240" w:firstLineChars="100"/>
        <w:rPr>
          <w:rFonts w:hint="eastAsia" w:ascii="宋体" w:hAnsi="宋体" w:cs="宋体"/>
          <w:color w:val="auto"/>
          <w:sz w:val="24"/>
          <w:highlight w:val="none"/>
        </w:rPr>
      </w:pPr>
      <w:r>
        <w:rPr>
          <w:rFonts w:hint="eastAsia" w:ascii="宋体" w:hAnsi="宋体" w:cs="宋体"/>
          <w:color w:val="auto"/>
          <w:sz w:val="24"/>
          <w:highlight w:val="none"/>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auto"/>
          <w:sz w:val="24"/>
          <w:highlight w:val="none"/>
        </w:rPr>
      </w:pPr>
      <w:r>
        <w:rPr>
          <w:rFonts w:hint="eastAsia" w:ascii="宋体" w:hAnsi="宋体" w:cs="宋体"/>
          <w:color w:val="auto"/>
          <w:sz w:val="24"/>
          <w:highlight w:val="none"/>
        </w:rPr>
        <w:t>日期：   年  月   日</w:t>
      </w:r>
    </w:p>
    <w:p>
      <w:pPr>
        <w:numPr>
          <w:ilvl w:val="0"/>
          <w:numId w:val="12"/>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hAnsi="宋体" w:cs="宋体"/>
          <w:color w:val="auto"/>
          <w:highlight w:val="none"/>
        </w:rPr>
        <w:br w:type="page"/>
      </w:r>
      <w:r>
        <w:rPr>
          <w:rFonts w:hint="eastAsia" w:ascii="宋体" w:hAnsi="宋体" w:cs="宋体"/>
          <w:color w:val="auto"/>
          <w:sz w:val="24"/>
          <w:highlight w:val="none"/>
        </w:rPr>
        <w:t>关于资格的声明函；</w:t>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关于资格的声明函</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（采购单位名称/代理机构名称）：</w:t>
      </w:r>
    </w:p>
    <w:p>
      <w:pPr>
        <w:spacing w:line="360" w:lineRule="auto"/>
        <w:ind w:firstLine="566" w:firstLineChars="236"/>
        <w:rPr>
          <w:rFonts w:hint="eastAsia" w:ascii="宋体" w:hAnsi="宋体" w:cs="宋体"/>
          <w:color w:val="auto"/>
          <w:sz w:val="24"/>
          <w:highlight w:val="none"/>
        </w:rPr>
      </w:pPr>
      <w:r>
        <w:rPr>
          <w:rFonts w:hint="eastAsia" w:ascii="宋体" w:hAnsi="宋体" w:cs="宋体"/>
          <w:color w:val="auto"/>
          <w:sz w:val="24"/>
          <w:highlight w:val="none"/>
          <w:u w:val="single"/>
        </w:rPr>
        <w:t xml:space="preserve"> （ 投标人名称）    </w:t>
      </w:r>
      <w:r>
        <w:rPr>
          <w:rFonts w:hint="eastAsia" w:ascii="宋体" w:hAnsi="宋体" w:cs="宋体"/>
          <w:color w:val="auto"/>
          <w:sz w:val="24"/>
          <w:highlight w:val="none"/>
        </w:rPr>
        <w:t xml:space="preserve"> 参与了</w:t>
      </w:r>
      <w:r>
        <w:rPr>
          <w:rFonts w:hint="eastAsia" w:ascii="宋体" w:hAnsi="宋体" w:cs="宋体"/>
          <w:color w:val="auto"/>
          <w:sz w:val="24"/>
          <w:highlight w:val="none"/>
          <w:u w:val="single"/>
        </w:rPr>
        <w:t xml:space="preserve"> （项目名称 、招标编号） </w:t>
      </w:r>
      <w:r>
        <w:rPr>
          <w:rFonts w:hint="eastAsia" w:ascii="宋体" w:hAnsi="宋体" w:cs="宋体"/>
          <w:color w:val="auto"/>
          <w:sz w:val="24"/>
          <w:highlight w:val="none"/>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auto"/>
          <w:sz w:val="24"/>
          <w:highlight w:val="none"/>
        </w:rPr>
      </w:pPr>
      <w:r>
        <w:rPr>
          <w:rFonts w:hint="eastAsia" w:ascii="宋体" w:hAnsi="宋体" w:cs="宋体"/>
          <w:color w:val="auto"/>
          <w:sz w:val="24"/>
          <w:highlight w:val="none"/>
        </w:rPr>
        <w:t>特此承诺！</w:t>
      </w:r>
    </w:p>
    <w:p>
      <w:pPr>
        <w:spacing w:line="360" w:lineRule="auto"/>
        <w:ind w:left="420"/>
        <w:rPr>
          <w:rFonts w:hint="eastAsia" w:ascii="宋体" w:hAnsi="宋体" w:cs="宋体"/>
          <w:color w:val="auto"/>
          <w:sz w:val="24"/>
          <w:highlight w:val="none"/>
        </w:rPr>
      </w:pPr>
    </w:p>
    <w:p>
      <w:pPr>
        <w:tabs>
          <w:tab w:val="left" w:pos="4860"/>
        </w:tabs>
        <w:adjustRightInd w:val="0"/>
        <w:snapToGrid w:val="0"/>
        <w:spacing w:line="360" w:lineRule="auto"/>
        <w:ind w:right="105" w:rightChars="50"/>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spacing w:line="360" w:lineRule="auto"/>
        <w:rPr>
          <w:rFonts w:hint="eastAsia" w:ascii="宋体" w:hAnsi="宋体" w:cs="宋体"/>
          <w:color w:val="auto"/>
          <w:kern w:val="0"/>
          <w:sz w:val="24"/>
          <w:highlight w:val="none"/>
        </w:rPr>
      </w:pPr>
      <w:r>
        <w:rPr>
          <w:rFonts w:hint="eastAsia" w:ascii="宋体" w:hAnsi="宋体" w:cs="宋体"/>
          <w:color w:val="auto"/>
          <w:sz w:val="24"/>
          <w:highlight w:val="none"/>
        </w:rPr>
        <w:t>日期：   年     月     日</w:t>
      </w:r>
    </w:p>
    <w:p>
      <w:pPr>
        <w:numPr>
          <w:ilvl w:val="0"/>
          <w:numId w:val="12"/>
        </w:numPr>
        <w:tabs>
          <w:tab w:val="left" w:pos="640"/>
          <w:tab w:val="left" w:pos="1260"/>
          <w:tab w:val="left" w:pos="1418"/>
        </w:tabs>
        <w:spacing w:line="360" w:lineRule="auto"/>
        <w:ind w:left="645" w:hanging="6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rPr>
        <w:t>法</w:t>
      </w:r>
      <w:r>
        <w:rPr>
          <w:rFonts w:ascii="宋体" w:hAnsi="宋体" w:cs="宋体"/>
          <w:color w:val="auto"/>
          <w:sz w:val="24"/>
          <w:highlight w:val="none"/>
        </w:rPr>
        <w:t>定代表</w:t>
      </w:r>
      <w:r>
        <w:rPr>
          <w:rFonts w:hint="eastAsia" w:ascii="宋体" w:hAnsi="宋体" w:cs="宋体"/>
          <w:color w:val="auto"/>
          <w:sz w:val="24"/>
          <w:highlight w:val="none"/>
          <w:lang w:val="fr-CH"/>
        </w:rPr>
        <w:t>人证明书及身份证明；</w:t>
      </w:r>
    </w:p>
    <w:p>
      <w:pPr>
        <w:spacing w:before="120" w:after="120" w:line="360" w:lineRule="auto"/>
        <w:jc w:val="center"/>
        <w:rPr>
          <w:rFonts w:hint="eastAsia" w:ascii="宋体" w:hAnsi="宋体" w:cs="宋体"/>
          <w:b/>
          <w:color w:val="auto"/>
          <w:sz w:val="24"/>
          <w:highlight w:val="none"/>
        </w:rPr>
      </w:pPr>
    </w:p>
    <w:p>
      <w:pPr>
        <w:spacing w:before="120" w:after="120" w:line="360" w:lineRule="auto"/>
        <w:jc w:val="center"/>
        <w:rPr>
          <w:rFonts w:hint="eastAsia" w:ascii="宋体" w:hAnsi="宋体" w:cs="宋体"/>
          <w:color w:val="auto"/>
          <w:sz w:val="24"/>
          <w:highlight w:val="none"/>
          <w:u w:val="single"/>
        </w:rPr>
      </w:pPr>
      <w:r>
        <w:rPr>
          <w:rFonts w:hint="eastAsia" w:ascii="宋体" w:hAnsi="宋体" w:cs="宋体"/>
          <w:b/>
          <w:color w:val="auto"/>
          <w:sz w:val="24"/>
          <w:highlight w:val="none"/>
        </w:rPr>
        <w:t>法定代表人证明书</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同志，现任我单位职务，为法定代表人，特此证明。</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签发日期：             有效日期：         单位：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附：代表人性别：   年龄：      身份证号码：</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营业执照号码：                 经济性质：</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主营（产）：</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兼营（产）：</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进口物品经营许可证号码：</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主营：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兼营：</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说明：1、法定代表人为企业事业单位、国家机关、社会团体的主要行政负责人。</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2、内容必须填写真实、清楚，涂改无效，不得转让、买卖.</w:t>
      </w:r>
    </w:p>
    <w:p>
      <w:pPr>
        <w:tabs>
          <w:tab w:val="left" w:pos="378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3780"/>
        </w:tabs>
        <w:spacing w:line="360" w:lineRule="auto"/>
        <w:rPr>
          <w:rFonts w:hint="eastAsia" w:ascii="宋体" w:hAnsi="宋体" w:cs="宋体"/>
          <w:color w:val="auto"/>
          <w:sz w:val="24"/>
          <w:highlight w:val="none"/>
        </w:rPr>
      </w:pPr>
      <w:r>
        <w:rPr>
          <w:rFonts w:hint="eastAsia" w:ascii="宋体" w:hAnsi="宋体" w:cs="宋体"/>
          <w:color w:val="auto"/>
          <w:sz w:val="24"/>
          <w:highlight w:val="none"/>
        </w:rPr>
        <w:t>法定代表人（签字或签章）：</w:t>
      </w:r>
    </w:p>
    <w:p>
      <w:pPr>
        <w:spacing w:before="120" w:after="120"/>
        <w:jc w:val="left"/>
        <w:rPr>
          <w:rFonts w:hint="eastAsia" w:ascii="宋体" w:hAnsi="宋体" w:cs="宋体"/>
          <w:color w:val="auto"/>
          <w:szCs w:val="21"/>
          <w:highlight w:val="none"/>
        </w:rPr>
      </w:pPr>
    </w:p>
    <w:p>
      <w:pPr>
        <w:spacing w:before="120" w:after="120"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附身份证正反面</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noWrap w:val="0"/>
            <w:vAlign w:val="top"/>
          </w:tcPr>
          <w:p>
            <w:pPr>
              <w:pStyle w:val="6"/>
              <w:spacing w:line="360" w:lineRule="auto"/>
              <w:rPr>
                <w:rFonts w:ascii="Arial Narrow" w:hAnsi="Arial Narrow"/>
                <w:b/>
                <w:bCs/>
                <w:color w:val="auto"/>
                <w:szCs w:val="21"/>
                <w:highlight w:val="none"/>
              </w:rPr>
            </w:pPr>
          </w:p>
        </w:tc>
        <w:tc>
          <w:tcPr>
            <w:tcW w:w="4240" w:type="dxa"/>
            <w:noWrap w:val="0"/>
            <w:vAlign w:val="top"/>
          </w:tcPr>
          <w:p>
            <w:pPr>
              <w:pStyle w:val="6"/>
              <w:spacing w:line="360" w:lineRule="auto"/>
              <w:rPr>
                <w:rFonts w:ascii="Arial Narrow" w:hAnsi="Arial Narrow"/>
                <w:b/>
                <w:bCs/>
                <w:color w:val="auto"/>
                <w:szCs w:val="21"/>
                <w:highlight w:val="none"/>
              </w:rPr>
            </w:pPr>
          </w:p>
        </w:tc>
      </w:tr>
    </w:tbl>
    <w:p>
      <w:pPr>
        <w:pStyle w:val="2"/>
        <w:rPr>
          <w:rFonts w:hint="eastAsia"/>
          <w:color w:val="auto"/>
          <w:highlight w:val="none"/>
          <w:lang w:val="fr-CH"/>
        </w:rPr>
      </w:pPr>
    </w:p>
    <w:p>
      <w:pPr>
        <w:numPr>
          <w:ilvl w:val="0"/>
          <w:numId w:val="12"/>
        </w:numPr>
        <w:tabs>
          <w:tab w:val="left" w:pos="6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rPr>
        <w:t>法定代表人授权书及身份证明；</w:t>
      </w:r>
    </w:p>
    <w:p>
      <w:pPr>
        <w:pStyle w:val="6"/>
        <w:spacing w:line="360" w:lineRule="auto"/>
        <w:jc w:val="center"/>
        <w:rPr>
          <w:rFonts w:hint="eastAsia" w:hAnsi="宋体" w:cs="宋体"/>
          <w:b/>
          <w:color w:val="auto"/>
          <w:sz w:val="24"/>
          <w:highlight w:val="none"/>
        </w:rPr>
      </w:pPr>
    </w:p>
    <w:p>
      <w:pPr>
        <w:pStyle w:val="6"/>
        <w:spacing w:line="360" w:lineRule="auto"/>
        <w:jc w:val="center"/>
        <w:rPr>
          <w:rFonts w:hint="eastAsia" w:hAnsi="宋体" w:cs="宋体"/>
          <w:b/>
          <w:color w:val="auto"/>
          <w:sz w:val="24"/>
          <w:highlight w:val="none"/>
        </w:rPr>
      </w:pPr>
      <w:r>
        <w:rPr>
          <w:rFonts w:hint="eastAsia" w:hAnsi="宋体" w:cs="宋体"/>
          <w:b/>
          <w:color w:val="auto"/>
          <w:sz w:val="24"/>
          <w:highlight w:val="none"/>
        </w:rPr>
        <w:t>法定代表人授权书</w:t>
      </w:r>
    </w:p>
    <w:p>
      <w:pPr>
        <w:pStyle w:val="6"/>
        <w:spacing w:line="360" w:lineRule="auto"/>
        <w:rPr>
          <w:rFonts w:hint="eastAsia" w:hAnsi="宋体" w:cs="宋体"/>
          <w:color w:val="auto"/>
          <w:sz w:val="24"/>
          <w:highlight w:val="none"/>
        </w:rPr>
      </w:pPr>
    </w:p>
    <w:p>
      <w:pPr>
        <w:pStyle w:val="6"/>
        <w:spacing w:line="360" w:lineRule="auto"/>
        <w:rPr>
          <w:rFonts w:hAnsi="宋体" w:cs="宋体"/>
          <w:color w:val="auto"/>
          <w:sz w:val="24"/>
          <w:highlight w:val="none"/>
        </w:rPr>
      </w:pPr>
      <w:r>
        <w:rPr>
          <w:rFonts w:hint="eastAsia" w:hAnsi="宋体" w:cs="宋体"/>
          <w:b/>
          <w:color w:val="auto"/>
          <w:sz w:val="24"/>
          <w:highlight w:val="none"/>
        </w:rPr>
        <w:t>深圳市前海深港现代服务业合作区管理局：</w:t>
      </w:r>
    </w:p>
    <w:p>
      <w:pPr>
        <w:pStyle w:val="6"/>
        <w:spacing w:line="360" w:lineRule="auto"/>
        <w:ind w:firstLine="420"/>
        <w:rPr>
          <w:rFonts w:hint="eastAsia" w:hAnsi="宋体" w:cs="宋体"/>
          <w:color w:val="auto"/>
          <w:sz w:val="24"/>
          <w:highlight w:val="none"/>
        </w:rPr>
      </w:pPr>
      <w:r>
        <w:rPr>
          <w:rFonts w:hint="eastAsia" w:hAnsi="宋体" w:cs="宋体"/>
          <w:color w:val="auto"/>
          <w:sz w:val="24"/>
          <w:highlight w:val="none"/>
        </w:rPr>
        <w:t>本授权书声明：注册于</w:t>
      </w:r>
      <w:r>
        <w:rPr>
          <w:rFonts w:hint="eastAsia" w:hAnsi="宋体" w:cs="宋体"/>
          <w:color w:val="auto"/>
          <w:sz w:val="24"/>
          <w:highlight w:val="none"/>
          <w:u w:val="single"/>
        </w:rPr>
        <w:t xml:space="preserve">     </w:t>
      </w:r>
      <w:r>
        <w:rPr>
          <w:rFonts w:hint="eastAsia" w:hAnsi="宋体" w:cs="宋体"/>
          <w:color w:val="auto"/>
          <w:sz w:val="24"/>
          <w:highlight w:val="none"/>
        </w:rPr>
        <w:t>（国家或地区）的</w:t>
      </w:r>
      <w:r>
        <w:rPr>
          <w:rFonts w:hint="eastAsia" w:hAnsi="宋体" w:cs="宋体"/>
          <w:color w:val="auto"/>
          <w:sz w:val="24"/>
          <w:highlight w:val="none"/>
          <w:u w:val="single"/>
        </w:rPr>
        <w:t xml:space="preserve">     </w:t>
      </w:r>
      <w:r>
        <w:rPr>
          <w:rFonts w:hint="eastAsia" w:hAnsi="宋体" w:cs="宋体"/>
          <w:color w:val="auto"/>
          <w:sz w:val="24"/>
          <w:highlight w:val="none"/>
        </w:rPr>
        <w:t>（投标人名称）的在下面签字的</w:t>
      </w:r>
      <w:r>
        <w:rPr>
          <w:rFonts w:hint="eastAsia" w:hAnsi="宋体" w:cs="宋体"/>
          <w:color w:val="auto"/>
          <w:sz w:val="24"/>
          <w:highlight w:val="none"/>
          <w:u w:val="single"/>
        </w:rPr>
        <w:t xml:space="preserve">     </w:t>
      </w:r>
      <w:r>
        <w:rPr>
          <w:rFonts w:hint="eastAsia" w:hAnsi="宋体" w:cs="宋体"/>
          <w:color w:val="auto"/>
          <w:sz w:val="24"/>
          <w:highlight w:val="none"/>
        </w:rPr>
        <w:t xml:space="preserve"> （法定代表人姓名、职务）代表本公司授权在下面签字的</w:t>
      </w:r>
      <w:r>
        <w:rPr>
          <w:rFonts w:hint="eastAsia" w:hAnsi="宋体" w:cs="宋体"/>
          <w:color w:val="auto"/>
          <w:sz w:val="24"/>
          <w:highlight w:val="none"/>
          <w:u w:val="single"/>
        </w:rPr>
        <w:t xml:space="preserve">     </w:t>
      </w:r>
      <w:r>
        <w:rPr>
          <w:rFonts w:hint="eastAsia" w:hAnsi="宋体" w:cs="宋体"/>
          <w:color w:val="auto"/>
          <w:sz w:val="24"/>
          <w:highlight w:val="none"/>
        </w:rPr>
        <w:t>（被授权人的姓名、职务）为本公司的合法代表人，就</w:t>
      </w:r>
      <w:r>
        <w:rPr>
          <w:rFonts w:hint="eastAsia" w:hAnsi="宋体" w:cs="宋体"/>
          <w:color w:val="auto"/>
          <w:sz w:val="24"/>
          <w:highlight w:val="none"/>
          <w:u w:val="single"/>
        </w:rPr>
        <w:t xml:space="preserve">       </w:t>
      </w:r>
      <w:r>
        <w:rPr>
          <w:rFonts w:hint="eastAsia" w:hAnsi="宋体" w:cs="宋体"/>
          <w:color w:val="auto"/>
          <w:sz w:val="24"/>
          <w:highlight w:val="none"/>
        </w:rPr>
        <w:t>[招标编号为：</w:t>
      </w:r>
      <w:r>
        <w:rPr>
          <w:rFonts w:hint="eastAsia" w:hAnsi="宋体" w:cs="宋体"/>
          <w:color w:val="auto"/>
          <w:sz w:val="24"/>
          <w:highlight w:val="none"/>
          <w:u w:val="single"/>
        </w:rPr>
        <w:t xml:space="preserve">     </w:t>
      </w:r>
      <w:r>
        <w:rPr>
          <w:rFonts w:hint="eastAsia" w:hAnsi="宋体" w:cs="宋体"/>
          <w:color w:val="auto"/>
          <w:sz w:val="24"/>
          <w:highlight w:val="none"/>
        </w:rPr>
        <w:t>]的投标和合同执行，以我方的名义处理一切与之有关的事宜。</w:t>
      </w:r>
    </w:p>
    <w:p>
      <w:pPr>
        <w:pStyle w:val="6"/>
        <w:spacing w:line="360" w:lineRule="auto"/>
        <w:rPr>
          <w:rFonts w:hint="eastAsia" w:hAnsi="宋体" w:cs="宋体"/>
          <w:color w:val="auto"/>
          <w:sz w:val="24"/>
          <w:highlight w:val="none"/>
        </w:rPr>
      </w:pPr>
    </w:p>
    <w:p>
      <w:pPr>
        <w:spacing w:line="360" w:lineRule="auto"/>
        <w:ind w:firstLine="570"/>
        <w:rPr>
          <w:rFonts w:hint="eastAsia" w:ascii="宋体" w:hAnsi="宋体" w:cs="宋体"/>
          <w:color w:val="auto"/>
          <w:sz w:val="24"/>
          <w:highlight w:val="none"/>
        </w:rPr>
      </w:pPr>
      <w:r>
        <w:rPr>
          <w:rFonts w:hint="eastAsia" w:ascii="宋体" w:hAnsi="宋体" w:cs="宋体"/>
          <w:color w:val="auto"/>
          <w:sz w:val="24"/>
          <w:highlight w:val="none"/>
        </w:rPr>
        <w:t>本授权书于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日签字生效，特此声明。</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法定代表人（签字或签章）：</w:t>
      </w: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被授权人代表（签字或签章）：</w:t>
      </w:r>
    </w:p>
    <w:p>
      <w:pPr>
        <w:tabs>
          <w:tab w:val="left" w:pos="640"/>
          <w:tab w:val="left" w:pos="1260"/>
          <w:tab w:val="left" w:pos="1418"/>
        </w:tabs>
        <w:spacing w:line="360" w:lineRule="auto"/>
        <w:rPr>
          <w:rFonts w:hint="eastAsia" w:ascii="宋体" w:hAnsi="宋体" w:cs="宋体"/>
          <w:b/>
          <w:color w:val="auto"/>
          <w:sz w:val="24"/>
          <w:highlight w:val="none"/>
        </w:rPr>
      </w:pPr>
    </w:p>
    <w:p>
      <w:pPr>
        <w:tabs>
          <w:tab w:val="left" w:pos="640"/>
          <w:tab w:val="left" w:pos="1260"/>
          <w:tab w:val="left" w:pos="1418"/>
        </w:tabs>
        <w:spacing w:line="360" w:lineRule="auto"/>
        <w:rPr>
          <w:rFonts w:hint="eastAsia" w:ascii="宋体" w:hAnsi="宋体" w:cs="宋体"/>
          <w:b/>
          <w:color w:val="auto"/>
          <w:sz w:val="24"/>
          <w:highlight w:val="none"/>
        </w:rPr>
      </w:pPr>
      <w:r>
        <w:rPr>
          <w:rFonts w:hint="eastAsia" w:ascii="宋体" w:hAnsi="宋体" w:cs="宋体"/>
          <w:b/>
          <w:color w:val="auto"/>
          <w:sz w:val="24"/>
          <w:highlight w:val="none"/>
        </w:rPr>
        <w:t>附身份证正反面</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4677" w:type="dxa"/>
            <w:noWrap w:val="0"/>
            <w:vAlign w:val="top"/>
          </w:tcPr>
          <w:p>
            <w:pPr>
              <w:pStyle w:val="6"/>
              <w:spacing w:line="360" w:lineRule="auto"/>
              <w:rPr>
                <w:rFonts w:ascii="Arial Narrow" w:hAnsi="Arial Narrow"/>
                <w:b/>
                <w:bCs/>
                <w:color w:val="auto"/>
                <w:szCs w:val="21"/>
                <w:highlight w:val="none"/>
              </w:rPr>
            </w:pPr>
          </w:p>
        </w:tc>
        <w:tc>
          <w:tcPr>
            <w:tcW w:w="4677" w:type="dxa"/>
            <w:noWrap w:val="0"/>
            <w:vAlign w:val="top"/>
          </w:tcPr>
          <w:p>
            <w:pPr>
              <w:pStyle w:val="6"/>
              <w:spacing w:line="360" w:lineRule="auto"/>
              <w:rPr>
                <w:rFonts w:ascii="Arial Narrow" w:hAnsi="Arial Narrow"/>
                <w:b/>
                <w:bCs/>
                <w:color w:val="auto"/>
                <w:szCs w:val="21"/>
                <w:highlight w:val="none"/>
              </w:rPr>
            </w:pPr>
          </w:p>
        </w:tc>
      </w:tr>
    </w:tbl>
    <w:p>
      <w:pPr>
        <w:tabs>
          <w:tab w:val="left" w:pos="640"/>
          <w:tab w:val="left" w:pos="1260"/>
          <w:tab w:val="left" w:pos="1418"/>
        </w:tabs>
        <w:spacing w:line="360" w:lineRule="auto"/>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p>
    <w:p>
      <w:pPr>
        <w:numPr>
          <w:ilvl w:val="0"/>
          <w:numId w:val="12"/>
        </w:numPr>
        <w:tabs>
          <w:tab w:val="left" w:pos="640"/>
          <w:tab w:val="left" w:pos="1260"/>
          <w:tab w:val="left" w:pos="1418"/>
        </w:tabs>
        <w:spacing w:line="360" w:lineRule="auto"/>
        <w:ind w:left="640" w:hanging="640"/>
        <w:rPr>
          <w:rFonts w:hint="eastAsia" w:ascii="宋体" w:hAnsi="宋体" w:cs="宋体"/>
          <w:color w:val="auto"/>
          <w:sz w:val="24"/>
          <w:highlight w:val="none"/>
          <w:lang w:val="fr-CH"/>
        </w:rPr>
      </w:pPr>
      <w:r>
        <w:rPr>
          <w:rFonts w:hint="eastAsia" w:ascii="宋体" w:hAnsi="宋体" w:cs="宋体"/>
          <w:color w:val="auto"/>
          <w:sz w:val="24"/>
          <w:highlight w:val="none"/>
          <w:lang w:val="fr-CH"/>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auto"/>
          <w:sz w:val="24"/>
          <w:highlight w:val="none"/>
          <w:lang w:val="fr-CH"/>
        </w:rPr>
      </w:pPr>
    </w:p>
    <w:p>
      <w:pPr>
        <w:widowControl/>
        <w:autoSpaceDE w:val="0"/>
        <w:autoSpaceDN w:val="0"/>
        <w:spacing w:line="360" w:lineRule="auto"/>
        <w:ind w:left="359" w:right="26" w:hanging="357"/>
        <w:jc w:val="center"/>
        <w:textAlignment w:val="bottom"/>
        <w:rPr>
          <w:rFonts w:hint="eastAsia" w:ascii="宋体" w:hAnsi="宋体" w:cs="宋体"/>
          <w:b/>
          <w:bCs/>
          <w:color w:val="auto"/>
          <w:sz w:val="24"/>
          <w:highlight w:val="none"/>
          <w:lang w:val="fr-CH"/>
        </w:rPr>
      </w:pPr>
      <w:r>
        <w:rPr>
          <w:rFonts w:hint="eastAsia" w:ascii="宋体" w:hAnsi="宋体" w:cs="宋体"/>
          <w:b/>
          <w:bCs/>
          <w:color w:val="auto"/>
          <w:sz w:val="24"/>
          <w:highlight w:val="none"/>
          <w:lang w:val="fr-CH"/>
        </w:rPr>
        <w:t>招标代理服务费承诺书</w:t>
      </w:r>
    </w:p>
    <w:p>
      <w:pPr>
        <w:widowControl/>
        <w:autoSpaceDE w:val="0"/>
        <w:autoSpaceDN w:val="0"/>
        <w:spacing w:line="360" w:lineRule="auto"/>
        <w:ind w:left="359" w:right="26" w:hanging="357"/>
        <w:textAlignment w:val="bottom"/>
        <w:rPr>
          <w:rFonts w:hint="eastAsia" w:ascii="宋体" w:hAnsi="宋体" w:cs="宋体"/>
          <w:color w:val="auto"/>
          <w:sz w:val="24"/>
          <w:highlight w:val="none"/>
        </w:rPr>
      </w:pPr>
      <w:r>
        <w:rPr>
          <w:rFonts w:hint="eastAsia" w:ascii="宋体" w:hAnsi="宋体" w:cs="宋体"/>
          <w:color w:val="auto"/>
          <w:sz w:val="24"/>
          <w:highlight w:val="none"/>
        </w:rPr>
        <w:t>致：中国远东国际招标有限公司</w:t>
      </w:r>
    </w:p>
    <w:p>
      <w:pPr>
        <w:widowControl/>
        <w:autoSpaceDE w:val="0"/>
        <w:autoSpaceDN w:val="0"/>
        <w:spacing w:line="360" w:lineRule="auto"/>
        <w:ind w:right="26" w:firstLine="540"/>
        <w:textAlignment w:val="bottom"/>
        <w:rPr>
          <w:rFonts w:hint="eastAsia" w:ascii="宋体" w:hAnsi="宋体" w:cs="宋体"/>
          <w:color w:val="auto"/>
          <w:sz w:val="24"/>
          <w:highlight w:val="none"/>
        </w:rPr>
      </w:pPr>
      <w:r>
        <w:rPr>
          <w:rFonts w:hint="eastAsia" w:ascii="宋体" w:hAnsi="宋体" w:cs="宋体"/>
          <w:color w:val="auto"/>
          <w:sz w:val="24"/>
          <w:highlight w:val="none"/>
        </w:rPr>
        <w:t>我们在贵司代理的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项目（招标编号：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）（货物/服务/工程）招标中若获中标，我们保证在收到中标通知书后5日内按招标文件的规定，以现金或电汇向贵公司指定的银行帐号支付全额招标代理服务费。招标代理服务费按照</w:t>
      </w:r>
      <w:r>
        <w:rPr>
          <w:rFonts w:hint="eastAsia" w:ascii="宋体" w:hAnsi="宋体" w:cs="宋体"/>
          <w:color w:val="auto"/>
          <w:sz w:val="24"/>
          <w:highlight w:val="none"/>
          <w:u w:val="single"/>
        </w:rPr>
        <w:t>招标文件中的规定</w:t>
      </w:r>
      <w:r>
        <w:rPr>
          <w:rFonts w:hint="eastAsia" w:ascii="宋体" w:hAnsi="宋体" w:cs="宋体"/>
          <w:color w:val="auto"/>
          <w:sz w:val="24"/>
          <w:highlight w:val="none"/>
        </w:rPr>
        <w:t>计算。</w:t>
      </w:r>
    </w:p>
    <w:p>
      <w:pPr>
        <w:widowControl/>
        <w:autoSpaceDE w:val="0"/>
        <w:autoSpaceDN w:val="0"/>
        <w:spacing w:line="360" w:lineRule="auto"/>
        <w:ind w:right="26" w:firstLine="540"/>
        <w:textAlignment w:val="bottom"/>
        <w:rPr>
          <w:rFonts w:hint="eastAsia" w:ascii="宋体" w:hAnsi="宋体" w:cs="宋体"/>
          <w:color w:val="auto"/>
          <w:sz w:val="24"/>
          <w:highlight w:val="none"/>
        </w:rPr>
      </w:pPr>
      <w:r>
        <w:rPr>
          <w:rFonts w:hint="eastAsia" w:ascii="宋体" w:hAnsi="宋体" w:cs="宋体"/>
          <w:color w:val="auto"/>
          <w:sz w:val="24"/>
          <w:highlight w:val="none"/>
        </w:rPr>
        <w:t>特此承诺。</w:t>
      </w:r>
    </w:p>
    <w:p>
      <w:pPr>
        <w:tabs>
          <w:tab w:val="left" w:pos="3780"/>
        </w:tabs>
        <w:spacing w:line="360" w:lineRule="auto"/>
        <w:jc w:val="left"/>
        <w:rPr>
          <w:rFonts w:hint="eastAsia" w:ascii="宋体" w:hAnsi="宋体" w:cs="宋体"/>
          <w:color w:val="auto"/>
          <w:sz w:val="24"/>
          <w:highlight w:val="none"/>
        </w:rPr>
      </w:pP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widowControl/>
        <w:autoSpaceDE w:val="0"/>
        <w:autoSpaceDN w:val="0"/>
        <w:spacing w:line="360" w:lineRule="auto"/>
        <w:ind w:left="359" w:right="26" w:hanging="357"/>
        <w:textAlignment w:val="bottom"/>
        <w:rPr>
          <w:rFonts w:hint="eastAsia" w:ascii="宋体" w:hAnsi="宋体" w:cs="宋体"/>
          <w:color w:val="auto"/>
          <w:sz w:val="24"/>
          <w:highlight w:val="none"/>
        </w:rPr>
      </w:pPr>
      <w:r>
        <w:rPr>
          <w:rFonts w:hint="eastAsia" w:ascii="宋体" w:hAnsi="宋体" w:cs="宋体"/>
          <w:color w:val="auto"/>
          <w:sz w:val="24"/>
          <w:highlight w:val="none"/>
        </w:rPr>
        <w:t>投标供应商地址：</w:t>
      </w:r>
    </w:p>
    <w:p>
      <w:pPr>
        <w:widowControl/>
        <w:autoSpaceDE w:val="0"/>
        <w:autoSpaceDN w:val="0"/>
        <w:spacing w:line="360" w:lineRule="auto"/>
        <w:ind w:left="359" w:right="26" w:hanging="357"/>
        <w:textAlignment w:val="bottom"/>
        <w:rPr>
          <w:rFonts w:hint="eastAsia" w:ascii="宋体" w:hAnsi="宋体" w:cs="宋体"/>
          <w:color w:val="auto"/>
          <w:sz w:val="24"/>
          <w:highlight w:val="none"/>
        </w:rPr>
      </w:pPr>
      <w:r>
        <w:rPr>
          <w:rFonts w:hint="eastAsia" w:ascii="宋体" w:hAnsi="宋体" w:cs="宋体"/>
          <w:color w:val="auto"/>
          <w:sz w:val="24"/>
          <w:highlight w:val="none"/>
        </w:rPr>
        <w:t xml:space="preserve">电话：         </w:t>
      </w:r>
    </w:p>
    <w:p>
      <w:pPr>
        <w:widowControl/>
        <w:autoSpaceDE w:val="0"/>
        <w:autoSpaceDN w:val="0"/>
        <w:spacing w:line="360" w:lineRule="auto"/>
        <w:ind w:left="359" w:right="26" w:hanging="357"/>
        <w:textAlignment w:val="bottom"/>
        <w:rPr>
          <w:rFonts w:hint="eastAsia" w:ascii="宋体" w:hAnsi="宋体" w:cs="宋体"/>
          <w:color w:val="auto"/>
          <w:sz w:val="24"/>
          <w:highlight w:val="none"/>
        </w:rPr>
      </w:pPr>
      <w:r>
        <w:rPr>
          <w:rFonts w:hint="eastAsia" w:ascii="宋体" w:hAnsi="宋体" w:cs="宋体"/>
          <w:color w:val="auto"/>
          <w:sz w:val="24"/>
          <w:highlight w:val="none"/>
        </w:rPr>
        <w:t>传真：</w:t>
      </w:r>
    </w:p>
    <w:p>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日期：   年     月     日</w:t>
      </w:r>
    </w:p>
    <w:p>
      <w:pPr>
        <w:pStyle w:val="2"/>
        <w:rPr>
          <w:rFonts w:hint="eastAsia"/>
          <w:color w:val="auto"/>
          <w:highlight w:val="none"/>
          <w:lang w:val="fr-CH"/>
        </w:rPr>
      </w:pPr>
    </w:p>
    <w:p>
      <w:pPr>
        <w:tabs>
          <w:tab w:val="left" w:pos="640"/>
          <w:tab w:val="left" w:pos="1260"/>
          <w:tab w:val="left" w:pos="1418"/>
        </w:tabs>
        <w:spacing w:line="360" w:lineRule="auto"/>
        <w:rPr>
          <w:rFonts w:hint="eastAsia" w:ascii="宋体" w:hAnsi="宋体" w:cs="宋体"/>
          <w:color w:val="auto"/>
          <w:sz w:val="24"/>
          <w:highlight w:val="none"/>
          <w:lang w:val="fr-CH"/>
        </w:rPr>
      </w:pPr>
    </w:p>
    <w:p>
      <w:pPr>
        <w:numPr>
          <w:ilvl w:val="0"/>
          <w:numId w:val="12"/>
        </w:numPr>
        <w:tabs>
          <w:tab w:val="left" w:pos="640"/>
          <w:tab w:val="left" w:pos="1260"/>
          <w:tab w:val="left" w:pos="1418"/>
        </w:tabs>
        <w:spacing w:line="360" w:lineRule="auto"/>
        <w:ind w:left="845"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rPr>
        <w:t>供应商</w:t>
      </w:r>
      <w:r>
        <w:rPr>
          <w:rFonts w:hint="eastAsia" w:ascii="宋体" w:hAnsi="宋体" w:cs="宋体"/>
          <w:color w:val="auto"/>
          <w:sz w:val="24"/>
          <w:highlight w:val="none"/>
          <w:lang w:val="fr-CH"/>
        </w:rPr>
        <w:t>简介；</w:t>
      </w:r>
    </w:p>
    <w:p>
      <w:pPr>
        <w:pStyle w:val="6"/>
        <w:spacing w:line="360" w:lineRule="auto"/>
        <w:jc w:val="center"/>
        <w:rPr>
          <w:rFonts w:hint="eastAsia" w:hAnsi="宋体" w:cs="宋体"/>
          <w:b/>
          <w:bCs/>
          <w:color w:val="auto"/>
          <w:sz w:val="24"/>
          <w:highlight w:val="none"/>
        </w:rPr>
      </w:pPr>
      <w:r>
        <w:rPr>
          <w:rFonts w:hint="eastAsia" w:hAnsi="宋体" w:cs="宋体"/>
          <w:b/>
          <w:bCs/>
          <w:color w:val="auto"/>
          <w:sz w:val="24"/>
          <w:highlight w:val="none"/>
        </w:rPr>
        <w:t>供应商基本情况一览表</w:t>
      </w:r>
    </w:p>
    <w:p>
      <w:pPr>
        <w:pStyle w:val="6"/>
        <w:spacing w:line="360" w:lineRule="auto"/>
        <w:ind w:firstLine="420"/>
        <w:rPr>
          <w:rFonts w:hint="eastAsia" w:hAnsi="宋体" w:cs="宋体"/>
          <w:color w:val="auto"/>
          <w:sz w:val="24"/>
          <w:highlight w:val="none"/>
        </w:rPr>
      </w:pPr>
      <w:r>
        <w:rPr>
          <w:rFonts w:hint="eastAsia" w:hAnsi="宋体" w:cs="宋体"/>
          <w:color w:val="auto"/>
          <w:sz w:val="24"/>
          <w:highlight w:val="none"/>
        </w:rPr>
        <w:t>1．名称及概况：</w:t>
      </w:r>
    </w:p>
    <w:p>
      <w:pPr>
        <w:pStyle w:val="6"/>
        <w:spacing w:line="360" w:lineRule="auto"/>
        <w:ind w:firstLine="420"/>
        <w:rPr>
          <w:rFonts w:hint="eastAsia" w:hAnsi="宋体" w:cs="宋体"/>
          <w:color w:val="auto"/>
          <w:sz w:val="24"/>
          <w:highlight w:val="none"/>
        </w:rPr>
      </w:pPr>
      <w:r>
        <w:rPr>
          <w:rFonts w:hint="eastAsia" w:hAnsi="宋体" w:cs="宋体"/>
          <w:color w:val="auto"/>
          <w:sz w:val="24"/>
          <w:highlight w:val="none"/>
        </w:rPr>
        <w:t>（1）供应商名称：_______________________________________</w:t>
      </w:r>
    </w:p>
    <w:p>
      <w:pPr>
        <w:pStyle w:val="6"/>
        <w:spacing w:line="360" w:lineRule="auto"/>
        <w:ind w:firstLine="420"/>
        <w:rPr>
          <w:rFonts w:hint="eastAsia" w:hAnsi="宋体" w:cs="宋体"/>
          <w:color w:val="auto"/>
          <w:sz w:val="24"/>
          <w:highlight w:val="none"/>
        </w:rPr>
      </w:pPr>
      <w:r>
        <w:rPr>
          <w:rFonts w:hint="eastAsia" w:hAnsi="宋体" w:cs="宋体"/>
          <w:color w:val="auto"/>
          <w:sz w:val="24"/>
          <w:highlight w:val="none"/>
        </w:rPr>
        <w:t>（2）地址：______________________________________________</w:t>
      </w:r>
    </w:p>
    <w:p>
      <w:pPr>
        <w:pStyle w:val="6"/>
        <w:spacing w:line="360" w:lineRule="auto"/>
        <w:ind w:firstLine="660" w:firstLineChars="275"/>
        <w:rPr>
          <w:rFonts w:hint="eastAsia" w:hAnsi="宋体" w:cs="宋体"/>
          <w:color w:val="auto"/>
          <w:sz w:val="24"/>
          <w:highlight w:val="none"/>
        </w:rPr>
      </w:pPr>
      <w:r>
        <w:rPr>
          <w:rFonts w:hint="eastAsia" w:hAnsi="宋体" w:cs="宋体"/>
          <w:color w:val="auto"/>
          <w:sz w:val="24"/>
          <w:highlight w:val="none"/>
        </w:rPr>
        <w:t xml:space="preserve">   邮政编码：___________________________________________</w:t>
      </w:r>
    </w:p>
    <w:p>
      <w:pPr>
        <w:pStyle w:val="6"/>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电话号码：___________________________________________ </w:t>
      </w:r>
    </w:p>
    <w:p>
      <w:pPr>
        <w:pStyle w:val="6"/>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传真号码：___________________________________________ </w:t>
      </w:r>
    </w:p>
    <w:p>
      <w:pPr>
        <w:pStyle w:val="6"/>
        <w:spacing w:line="360" w:lineRule="auto"/>
        <w:ind w:firstLine="420"/>
        <w:rPr>
          <w:rFonts w:hint="eastAsia" w:hAnsi="宋体" w:cs="宋体"/>
          <w:color w:val="auto"/>
          <w:sz w:val="24"/>
          <w:highlight w:val="none"/>
        </w:rPr>
      </w:pPr>
      <w:r>
        <w:rPr>
          <w:rFonts w:hint="eastAsia" w:hAnsi="宋体" w:cs="宋体"/>
          <w:color w:val="auto"/>
          <w:sz w:val="24"/>
          <w:highlight w:val="none"/>
        </w:rPr>
        <w:t>（3）成立和／或注册日期：_________________________________</w:t>
      </w:r>
    </w:p>
    <w:p>
      <w:pPr>
        <w:pStyle w:val="6"/>
        <w:spacing w:line="360" w:lineRule="auto"/>
        <w:ind w:firstLine="420"/>
        <w:rPr>
          <w:rFonts w:hint="eastAsia" w:hAnsi="宋体" w:cs="宋体"/>
          <w:color w:val="auto"/>
          <w:sz w:val="24"/>
          <w:highlight w:val="none"/>
        </w:rPr>
      </w:pPr>
      <w:r>
        <w:rPr>
          <w:rFonts w:hint="eastAsia" w:hAnsi="宋体" w:cs="宋体"/>
          <w:color w:val="auto"/>
          <w:sz w:val="24"/>
          <w:highlight w:val="none"/>
        </w:rPr>
        <w:t>（4）法人代表：___________________________________________</w:t>
      </w:r>
    </w:p>
    <w:p>
      <w:pPr>
        <w:pStyle w:val="6"/>
        <w:spacing w:line="360" w:lineRule="auto"/>
        <w:ind w:firstLine="420"/>
        <w:rPr>
          <w:rFonts w:hint="eastAsia" w:hAnsi="宋体" w:cs="宋体"/>
          <w:color w:val="auto"/>
          <w:sz w:val="24"/>
          <w:highlight w:val="none"/>
        </w:rPr>
      </w:pPr>
      <w:r>
        <w:rPr>
          <w:rFonts w:hint="eastAsia" w:hAnsi="宋体" w:cs="宋体"/>
          <w:color w:val="auto"/>
          <w:sz w:val="24"/>
          <w:highlight w:val="none"/>
        </w:rPr>
        <w:t>（5）开户银行：___________________________________________</w:t>
      </w:r>
    </w:p>
    <w:p>
      <w:pPr>
        <w:pStyle w:val="6"/>
        <w:spacing w:line="360" w:lineRule="auto"/>
        <w:ind w:firstLine="420"/>
        <w:rPr>
          <w:rFonts w:hint="eastAsia" w:hAnsi="宋体" w:cs="宋体"/>
          <w:color w:val="auto"/>
          <w:sz w:val="24"/>
          <w:highlight w:val="none"/>
        </w:rPr>
      </w:pPr>
      <w:r>
        <w:rPr>
          <w:rFonts w:hint="eastAsia" w:hAnsi="宋体" w:cs="宋体"/>
          <w:color w:val="auto"/>
          <w:sz w:val="24"/>
          <w:highlight w:val="none"/>
        </w:rPr>
        <w:t>（6）开户帐号：___________________________________________</w:t>
      </w:r>
    </w:p>
    <w:p>
      <w:pPr>
        <w:pStyle w:val="6"/>
        <w:spacing w:line="360" w:lineRule="auto"/>
        <w:ind w:firstLine="420"/>
        <w:rPr>
          <w:rFonts w:hint="eastAsia" w:hAnsi="宋体" w:cs="宋体"/>
          <w:color w:val="auto"/>
          <w:sz w:val="24"/>
          <w:highlight w:val="none"/>
        </w:rPr>
      </w:pPr>
      <w:r>
        <w:rPr>
          <w:rFonts w:hint="eastAsia" w:hAnsi="宋体" w:cs="宋体"/>
          <w:color w:val="auto"/>
          <w:sz w:val="24"/>
          <w:highlight w:val="none"/>
        </w:rPr>
        <w:t>（7）注册资金：___________________________________________</w:t>
      </w:r>
    </w:p>
    <w:p>
      <w:pPr>
        <w:pStyle w:val="6"/>
        <w:spacing w:line="360" w:lineRule="auto"/>
        <w:ind w:firstLine="420"/>
        <w:rPr>
          <w:rFonts w:hint="eastAsia" w:hAnsi="宋体" w:cs="宋体"/>
          <w:color w:val="auto"/>
          <w:sz w:val="24"/>
          <w:highlight w:val="none"/>
        </w:rPr>
      </w:pPr>
      <w:r>
        <w:rPr>
          <w:rFonts w:hint="eastAsia" w:hAnsi="宋体" w:cs="宋体"/>
          <w:color w:val="auto"/>
          <w:sz w:val="24"/>
          <w:highlight w:val="none"/>
        </w:rPr>
        <w:t>（8）近两年财务基本情况</w:t>
      </w:r>
    </w:p>
    <w:p>
      <w:pPr>
        <w:pStyle w:val="6"/>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①货币资金期末数：_____________________________________</w:t>
      </w:r>
    </w:p>
    <w:p>
      <w:pPr>
        <w:pStyle w:val="6"/>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③年营业总额（值）：___________________________________</w:t>
      </w:r>
    </w:p>
    <w:p>
      <w:pPr>
        <w:pStyle w:val="6"/>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③资产负债率：_________________________________________</w:t>
      </w:r>
    </w:p>
    <w:p>
      <w:pPr>
        <w:pStyle w:val="6"/>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④销售利润率：_________________________________________</w:t>
      </w:r>
    </w:p>
    <w:p>
      <w:pPr>
        <w:pStyle w:val="6"/>
        <w:spacing w:line="360" w:lineRule="auto"/>
        <w:ind w:firstLine="420"/>
        <w:rPr>
          <w:rFonts w:hint="eastAsia" w:hAnsi="宋体" w:cs="宋体"/>
          <w:color w:val="auto"/>
          <w:sz w:val="24"/>
          <w:highlight w:val="none"/>
        </w:rPr>
      </w:pPr>
      <w:r>
        <w:rPr>
          <w:rFonts w:hint="eastAsia" w:hAnsi="宋体" w:cs="宋体"/>
          <w:color w:val="auto"/>
          <w:sz w:val="24"/>
          <w:highlight w:val="none"/>
        </w:rPr>
        <w:t xml:space="preserve">    ⑤资本收益率：_________________________________________</w:t>
      </w:r>
    </w:p>
    <w:p>
      <w:pPr>
        <w:pStyle w:val="6"/>
        <w:spacing w:line="360" w:lineRule="auto"/>
        <w:ind w:firstLine="420"/>
        <w:rPr>
          <w:rFonts w:hint="eastAsia" w:hAnsi="宋体" w:cs="宋体"/>
          <w:color w:val="auto"/>
          <w:sz w:val="24"/>
          <w:highlight w:val="none"/>
        </w:rPr>
      </w:pPr>
      <w:r>
        <w:rPr>
          <w:rFonts w:hint="eastAsia" w:hAnsi="宋体" w:cs="宋体"/>
          <w:color w:val="auto"/>
          <w:sz w:val="24"/>
          <w:highlight w:val="none"/>
        </w:rPr>
        <w:t>（9）项目主要联系人（姓名、职务、通讯）：</w:t>
      </w:r>
    </w:p>
    <w:p>
      <w:pPr>
        <w:pStyle w:val="6"/>
        <w:spacing w:line="360" w:lineRule="auto"/>
        <w:rPr>
          <w:rFonts w:hint="eastAsia" w:hAnsi="宋体" w:cs="宋体"/>
          <w:color w:val="auto"/>
          <w:sz w:val="24"/>
          <w:highlight w:val="none"/>
        </w:rPr>
      </w:pPr>
      <w:r>
        <w:rPr>
          <w:rFonts w:hint="eastAsia" w:hAnsi="宋体" w:cs="宋体"/>
          <w:color w:val="auto"/>
          <w:sz w:val="24"/>
          <w:highlight w:val="none"/>
        </w:rPr>
        <w:t>_____________________________________________________________________</w:t>
      </w:r>
    </w:p>
    <w:p>
      <w:pPr>
        <w:pStyle w:val="6"/>
        <w:spacing w:line="360" w:lineRule="auto"/>
        <w:ind w:firstLine="420"/>
        <w:rPr>
          <w:rFonts w:hint="eastAsia" w:hAnsi="宋体" w:cs="宋体"/>
          <w:color w:val="auto"/>
          <w:sz w:val="24"/>
          <w:highlight w:val="none"/>
        </w:rPr>
      </w:pPr>
      <w:r>
        <w:rPr>
          <w:rFonts w:hint="eastAsia" w:hAnsi="宋体" w:cs="宋体"/>
          <w:color w:val="auto"/>
          <w:sz w:val="24"/>
          <w:highlight w:val="none"/>
        </w:rPr>
        <w:t>（10）公司概况；</w:t>
      </w:r>
    </w:p>
    <w:p>
      <w:pPr>
        <w:pStyle w:val="6"/>
        <w:spacing w:line="360" w:lineRule="auto"/>
        <w:ind w:firstLine="420"/>
        <w:rPr>
          <w:rFonts w:hint="eastAsia" w:hAnsi="宋体" w:cs="宋体"/>
          <w:color w:val="auto"/>
          <w:sz w:val="24"/>
          <w:highlight w:val="none"/>
        </w:rPr>
      </w:pPr>
      <w:r>
        <w:rPr>
          <w:rFonts w:hint="eastAsia" w:hAnsi="宋体" w:cs="宋体"/>
          <w:color w:val="auto"/>
          <w:sz w:val="24"/>
          <w:highlight w:val="none"/>
        </w:rPr>
        <w:t>（11）公司组织机构；</w:t>
      </w:r>
    </w:p>
    <w:p>
      <w:pPr>
        <w:pStyle w:val="6"/>
        <w:spacing w:line="360" w:lineRule="auto"/>
        <w:ind w:firstLine="420"/>
        <w:rPr>
          <w:rFonts w:hint="eastAsia" w:hAnsi="宋体" w:cs="宋体"/>
          <w:color w:val="auto"/>
          <w:sz w:val="24"/>
          <w:highlight w:val="none"/>
        </w:rPr>
      </w:pPr>
      <w:r>
        <w:rPr>
          <w:rFonts w:hint="eastAsia" w:hAnsi="宋体" w:cs="宋体"/>
          <w:color w:val="auto"/>
          <w:sz w:val="24"/>
          <w:highlight w:val="none"/>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auto"/>
          <w:sz w:val="24"/>
          <w:highlight w:val="none"/>
        </w:rPr>
      </w:pP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日期：  年  月   日</w:t>
      </w:r>
    </w:p>
    <w:p>
      <w:pPr>
        <w:pStyle w:val="2"/>
        <w:rPr>
          <w:rFonts w:hint="eastAsia"/>
          <w:color w:val="auto"/>
          <w:highlight w:val="none"/>
          <w:lang w:val="fr-CH"/>
        </w:rPr>
      </w:pPr>
    </w:p>
    <w:p>
      <w:pPr>
        <w:numPr>
          <w:ilvl w:val="0"/>
          <w:numId w:val="0"/>
        </w:numPr>
        <w:tabs>
          <w:tab w:val="left" w:pos="640"/>
        </w:tabs>
        <w:spacing w:line="360" w:lineRule="auto"/>
        <w:ind w:left="0" w:firstLine="0"/>
        <w:rPr>
          <w:rFonts w:hint="eastAsia" w:ascii="宋体" w:hAnsi="宋体" w:cs="宋体"/>
          <w:color w:val="auto"/>
          <w:sz w:val="24"/>
          <w:highlight w:val="none"/>
        </w:rPr>
      </w:pPr>
      <w:r>
        <w:rPr>
          <w:rFonts w:hint="eastAsia" w:ascii="宋体" w:hAnsi="宋体" w:cs="宋体"/>
          <w:color w:val="auto"/>
          <w:sz w:val="24"/>
          <w:highlight w:val="none"/>
          <w:lang w:val="fr-CH"/>
        </w:rPr>
        <w:br w:type="page"/>
      </w:r>
      <w:r>
        <w:rPr>
          <w:rFonts w:hint="default" w:ascii="宋体" w:hAnsi="宋体" w:cs="宋体"/>
          <w:color w:val="auto"/>
          <w:sz w:val="24"/>
          <w:highlight w:val="none"/>
        </w:rPr>
        <w:t>（12）</w:t>
      </w:r>
      <w:r>
        <w:rPr>
          <w:rFonts w:hint="eastAsia" w:ascii="宋体" w:hAnsi="宋体" w:cs="宋体"/>
          <w:color w:val="auto"/>
          <w:sz w:val="24"/>
          <w:highlight w:val="none"/>
          <w:lang w:val="fr-CH"/>
        </w:rPr>
        <w:t>同类项目经验</w:t>
      </w:r>
      <w:r>
        <w:rPr>
          <w:rFonts w:hint="eastAsia" w:ascii="宋体" w:hAnsi="宋体" w:cs="宋体"/>
          <w:color w:val="auto"/>
          <w:sz w:val="24"/>
          <w:highlight w:val="none"/>
          <w:lang w:val="fr-CH" w:eastAsia="zh-CN"/>
        </w:rPr>
        <w:t>；</w:t>
      </w:r>
    </w:p>
    <w:p>
      <w:pPr>
        <w:numPr>
          <w:ilvl w:val="0"/>
          <w:numId w:val="0"/>
        </w:numPr>
        <w:tabs>
          <w:tab w:val="left" w:pos="640"/>
        </w:tabs>
        <w:spacing w:line="360" w:lineRule="auto"/>
        <w:ind w:left="0" w:firstLine="0"/>
        <w:rPr>
          <w:rFonts w:hint="eastAsia" w:ascii="宋体" w:hAnsi="宋体" w:cs="宋体"/>
          <w:color w:val="auto"/>
          <w:sz w:val="24"/>
          <w:highlight w:val="none"/>
          <w:lang w:val="fr-CH"/>
        </w:rPr>
      </w:pPr>
      <w:r>
        <w:rPr>
          <w:rFonts w:hint="default" w:ascii="宋体" w:hAnsi="宋体" w:cs="宋体"/>
          <w:color w:val="auto"/>
          <w:sz w:val="24"/>
          <w:highlight w:val="none"/>
        </w:rPr>
        <w:t>（13）</w:t>
      </w:r>
      <w:r>
        <w:rPr>
          <w:rFonts w:hint="eastAsia" w:ascii="宋体" w:hAnsi="宋体" w:cs="宋体"/>
          <w:color w:val="auto"/>
          <w:sz w:val="24"/>
          <w:highlight w:val="none"/>
        </w:rPr>
        <w:t>拟派服务团队情况；</w:t>
      </w:r>
    </w:p>
    <w:p>
      <w:pPr>
        <w:numPr>
          <w:ilvl w:val="0"/>
          <w:numId w:val="0"/>
        </w:numPr>
        <w:tabs>
          <w:tab w:val="left" w:pos="640"/>
        </w:tabs>
        <w:spacing w:line="360" w:lineRule="auto"/>
        <w:ind w:left="0" w:firstLine="0"/>
        <w:rPr>
          <w:rFonts w:hint="eastAsia" w:ascii="宋体" w:hAnsi="宋体" w:cs="宋体"/>
          <w:color w:val="auto"/>
          <w:sz w:val="24"/>
          <w:highlight w:val="none"/>
        </w:rPr>
      </w:pPr>
      <w:r>
        <w:rPr>
          <w:rFonts w:hint="default" w:ascii="宋体" w:hAnsi="宋体" w:cs="宋体"/>
          <w:color w:val="auto"/>
          <w:sz w:val="24"/>
          <w:highlight w:val="none"/>
        </w:rPr>
        <w:t>（14）</w:t>
      </w:r>
      <w:r>
        <w:rPr>
          <w:rFonts w:hint="eastAsia" w:ascii="宋体" w:hAnsi="宋体" w:cs="宋体"/>
          <w:color w:val="auto"/>
          <w:sz w:val="24"/>
          <w:highlight w:val="none"/>
        </w:rPr>
        <w:t>获得荣誉情况</w:t>
      </w:r>
      <w:r>
        <w:rPr>
          <w:rFonts w:hint="eastAsia" w:ascii="宋体" w:hAnsi="宋体" w:cs="宋体"/>
          <w:color w:val="auto"/>
          <w:sz w:val="24"/>
          <w:highlight w:val="none"/>
          <w:lang w:eastAsia="zh-CN"/>
        </w:rPr>
        <w:t>；</w:t>
      </w:r>
    </w:p>
    <w:p>
      <w:pPr>
        <w:numPr>
          <w:ilvl w:val="0"/>
          <w:numId w:val="0"/>
        </w:numPr>
        <w:tabs>
          <w:tab w:val="left" w:pos="640"/>
        </w:tabs>
        <w:spacing w:line="360" w:lineRule="auto"/>
        <w:ind w:left="0" w:firstLine="0"/>
        <w:rPr>
          <w:rFonts w:hint="eastAsia" w:ascii="宋体" w:hAnsi="宋体" w:cs="宋体"/>
          <w:color w:val="auto"/>
          <w:sz w:val="24"/>
          <w:highlight w:val="none"/>
        </w:rPr>
      </w:pPr>
      <w:r>
        <w:rPr>
          <w:rFonts w:hint="default" w:ascii="宋体" w:hAnsi="宋体" w:eastAsia="宋体" w:cs="宋体"/>
          <w:color w:val="auto"/>
          <w:sz w:val="24"/>
          <w:szCs w:val="24"/>
          <w:highlight w:val="none"/>
        </w:rPr>
        <w:t>（15）</w:t>
      </w:r>
      <w:r>
        <w:rPr>
          <w:rFonts w:hint="eastAsia" w:ascii="宋体" w:hAnsi="宋体" w:eastAsia="宋体" w:cs="宋体"/>
          <w:color w:val="auto"/>
          <w:sz w:val="24"/>
          <w:szCs w:val="24"/>
          <w:highlight w:val="none"/>
          <w:lang w:val="zh-CN"/>
        </w:rPr>
        <w:t>项目完成后的服务承诺；</w:t>
      </w:r>
    </w:p>
    <w:p>
      <w:pPr>
        <w:tabs>
          <w:tab w:val="left" w:pos="640"/>
          <w:tab w:val="left" w:pos="1260"/>
          <w:tab w:val="left" w:pos="1418"/>
        </w:tabs>
        <w:jc w:val="center"/>
        <w:rPr>
          <w:rFonts w:hint="eastAsia" w:ascii="宋体" w:hAnsi="宋体" w:cs="宋体"/>
          <w:b/>
          <w:bCs/>
          <w:color w:val="auto"/>
          <w:szCs w:val="21"/>
          <w:highlight w:val="none"/>
        </w:rPr>
      </w:pPr>
    </w:p>
    <w:p>
      <w:pPr>
        <w:tabs>
          <w:tab w:val="left" w:pos="640"/>
          <w:tab w:val="left" w:pos="1260"/>
          <w:tab w:val="left" w:pos="1418"/>
        </w:tabs>
        <w:jc w:val="center"/>
        <w:rPr>
          <w:rFonts w:hint="eastAsia" w:ascii="宋体" w:hAnsi="宋体" w:cs="宋体"/>
          <w:b/>
          <w:bCs/>
          <w:color w:val="auto"/>
          <w:sz w:val="24"/>
          <w:highlight w:val="none"/>
        </w:rPr>
      </w:pPr>
      <w:r>
        <w:rPr>
          <w:rFonts w:hint="eastAsia" w:ascii="宋体" w:hAnsi="宋体" w:cs="宋体"/>
          <w:b/>
          <w:bCs/>
          <w:color w:val="auto"/>
          <w:sz w:val="24"/>
          <w:highlight w:val="none"/>
        </w:rPr>
        <w:t>注：以上各项请根据“招标项目评分表”中的要求自行填写并提供相应的证明材料。</w:t>
      </w:r>
    </w:p>
    <w:p>
      <w:pPr>
        <w:numPr>
          <w:ilvl w:val="0"/>
          <w:numId w:val="0"/>
        </w:numPr>
        <w:tabs>
          <w:tab w:val="left" w:pos="640"/>
          <w:tab w:val="left" w:pos="840"/>
          <w:tab w:val="left" w:pos="1260"/>
          <w:tab w:val="left" w:pos="1418"/>
        </w:tabs>
        <w:spacing w:line="360" w:lineRule="auto"/>
        <w:ind w:left="0" w:firstLine="0"/>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default" w:ascii="宋体" w:hAnsi="宋体" w:cs="宋体"/>
          <w:color w:val="auto"/>
          <w:sz w:val="24"/>
          <w:highlight w:val="none"/>
        </w:rPr>
        <w:t>（16）</w:t>
      </w:r>
      <w:r>
        <w:rPr>
          <w:rFonts w:hint="eastAsia" w:ascii="宋体" w:hAnsi="宋体" w:cs="宋体"/>
          <w:b/>
          <w:bCs/>
          <w:color w:val="auto"/>
          <w:sz w:val="24"/>
          <w:highlight w:val="none"/>
          <w:lang w:val="fr-CH"/>
        </w:rPr>
        <w:t>企业诚信；</w:t>
      </w:r>
    </w:p>
    <w:p>
      <w:pPr>
        <w:spacing w:line="360" w:lineRule="auto"/>
        <w:jc w:val="center"/>
        <w:rPr>
          <w:rFonts w:hint="eastAsia" w:ascii="宋体" w:hAnsi="宋体" w:cs="宋体"/>
          <w:b/>
          <w:bCs/>
          <w:color w:val="auto"/>
          <w:sz w:val="24"/>
          <w:highlight w:val="none"/>
        </w:rPr>
      </w:pPr>
      <w:r>
        <w:rPr>
          <w:rFonts w:hint="eastAsia" w:ascii="宋体" w:hAnsi="宋体" w:cs="宋体"/>
          <w:b/>
          <w:bCs/>
          <w:color w:val="auto"/>
          <w:sz w:val="24"/>
          <w:highlight w:val="none"/>
        </w:rPr>
        <w:t>企业诚信声明与承诺</w:t>
      </w:r>
    </w:p>
    <w:p>
      <w:pPr>
        <w:spacing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中国远东国际招标有限公司：</w:t>
      </w:r>
    </w:p>
    <w:p>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 xml:space="preserve">  我公司参与贵代理机构组织的项目（项目编号：）投标，现就企业诚信作如下声明与承诺：</w:t>
      </w:r>
    </w:p>
    <w:p>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我司承诺无财政部《财政部关于在政府采购活动中查询及使用信用记录有关问题的通知》及其他相关文件中规定的予以扣分的情形。</w:t>
      </w:r>
    </w:p>
    <w:p>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我司对上述内容的真实性负责。如有虚假，将依法承担相应责任。</w:t>
      </w:r>
    </w:p>
    <w:p>
      <w:pPr>
        <w:spacing w:line="360" w:lineRule="auto"/>
        <w:ind w:firstLine="360" w:firstLineChars="150"/>
        <w:jc w:val="left"/>
        <w:rPr>
          <w:rFonts w:hint="eastAsia" w:ascii="宋体" w:hAnsi="宋体" w:cs="宋体"/>
          <w:color w:val="auto"/>
          <w:sz w:val="24"/>
          <w:highlight w:val="none"/>
        </w:rPr>
      </w:pPr>
      <w:r>
        <w:rPr>
          <w:rFonts w:hint="eastAsia" w:ascii="宋体" w:hAnsi="宋体" w:cs="宋体"/>
          <w:color w:val="auto"/>
          <w:sz w:val="24"/>
          <w:highlight w:val="none"/>
        </w:rPr>
        <w:t>特此声明与承诺！</w:t>
      </w:r>
    </w:p>
    <w:p>
      <w:pPr>
        <w:spacing w:line="360" w:lineRule="auto"/>
        <w:jc w:val="left"/>
        <w:rPr>
          <w:rFonts w:hint="eastAsia" w:ascii="宋体" w:hAnsi="宋体" w:cs="宋体"/>
          <w:color w:val="auto"/>
          <w:sz w:val="24"/>
          <w:highlight w:val="none"/>
        </w:rPr>
      </w:pPr>
    </w:p>
    <w:p>
      <w:pPr>
        <w:spacing w:line="360" w:lineRule="auto"/>
        <w:jc w:val="left"/>
        <w:rPr>
          <w:rFonts w:hint="eastAsia" w:ascii="宋体" w:hAnsi="宋体" w:cs="宋体"/>
          <w:color w:val="auto"/>
          <w:sz w:val="24"/>
          <w:highlight w:val="none"/>
        </w:rPr>
      </w:pP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投标供应商名称（盖章）：</w:t>
      </w:r>
    </w:p>
    <w:p>
      <w:pPr>
        <w:tabs>
          <w:tab w:val="left" w:pos="3780"/>
        </w:tabs>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rPr>
        <w:t>日期：  年  月   日</w:t>
      </w:r>
    </w:p>
    <w:p>
      <w:pPr>
        <w:pStyle w:val="6"/>
        <w:spacing w:line="360" w:lineRule="auto"/>
        <w:jc w:val="left"/>
        <w:rPr>
          <w:rFonts w:hint="eastAsia" w:hAnsi="宋体" w:cs="宋体"/>
          <w:color w:val="auto"/>
          <w:sz w:val="24"/>
          <w:highlight w:val="none"/>
        </w:rPr>
      </w:pPr>
    </w:p>
    <w:p>
      <w:pPr>
        <w:pStyle w:val="6"/>
        <w:spacing w:line="360" w:lineRule="auto"/>
        <w:jc w:val="left"/>
        <w:rPr>
          <w:rFonts w:hint="eastAsia" w:hAnsi="宋体" w:cs="宋体"/>
          <w:color w:val="auto"/>
          <w:sz w:val="24"/>
          <w:highlight w:val="none"/>
        </w:rPr>
      </w:pPr>
    </w:p>
    <w:p>
      <w:pPr>
        <w:spacing w:before="100" w:beforeAutospacing="1" w:after="100" w:afterAutospacing="1" w:line="360" w:lineRule="auto"/>
        <w:rPr>
          <w:rFonts w:hint="eastAsia" w:ascii="宋体" w:hAnsi="宋体" w:cs="宋体"/>
          <w:b/>
          <w:bCs/>
          <w:color w:val="auto"/>
          <w:sz w:val="24"/>
          <w:highlight w:val="none"/>
        </w:rPr>
      </w:pPr>
      <w:r>
        <w:rPr>
          <w:rFonts w:hint="eastAsia" w:ascii="宋体" w:hAnsi="宋体" w:cs="宋体"/>
          <w:b/>
          <w:bCs/>
          <w:color w:val="auto"/>
          <w:sz w:val="24"/>
          <w:highlight w:val="none"/>
        </w:rPr>
        <w:t>注：近三年内，如投标人有任何违法违规、受惩罚和禁止、不良信用等记录，必须列明记载，并附网络截图（加盖公章）。</w:t>
      </w:r>
    </w:p>
    <w:p>
      <w:pPr>
        <w:pStyle w:val="2"/>
        <w:rPr>
          <w:rFonts w:hint="eastAsia"/>
          <w:color w:val="auto"/>
          <w:highlight w:val="none"/>
          <w:lang w:val="fr-CH"/>
        </w:rPr>
      </w:pPr>
    </w:p>
    <w:p>
      <w:pPr>
        <w:numPr>
          <w:ilvl w:val="0"/>
          <w:numId w:val="0"/>
        </w:numPr>
        <w:tabs>
          <w:tab w:val="left" w:pos="640"/>
          <w:tab w:val="left" w:pos="840"/>
          <w:tab w:val="left" w:pos="1260"/>
          <w:tab w:val="left" w:pos="1418"/>
        </w:tabs>
        <w:spacing w:line="360" w:lineRule="auto"/>
        <w:ind w:left="0" w:firstLine="0"/>
        <w:rPr>
          <w:rFonts w:hint="eastAsia" w:ascii="宋体" w:hAnsi="宋体" w:cs="宋体"/>
          <w:color w:val="auto"/>
          <w:sz w:val="24"/>
          <w:highlight w:val="none"/>
        </w:rPr>
      </w:pPr>
      <w:r>
        <w:rPr>
          <w:rFonts w:hint="eastAsia" w:ascii="宋体" w:hAnsi="宋体" w:cs="宋体"/>
          <w:color w:val="auto"/>
          <w:sz w:val="24"/>
          <w:highlight w:val="none"/>
        </w:rPr>
        <w:br w:type="page"/>
      </w:r>
      <w:r>
        <w:rPr>
          <w:rFonts w:hint="default" w:ascii="宋体" w:hAnsi="宋体" w:cs="宋体"/>
          <w:color w:val="auto"/>
          <w:sz w:val="24"/>
          <w:highlight w:val="none"/>
        </w:rPr>
        <w:t>（17）</w:t>
      </w:r>
      <w:r>
        <w:rPr>
          <w:rFonts w:hint="eastAsia" w:ascii="宋体" w:hAnsi="宋体" w:cs="宋体"/>
          <w:color w:val="auto"/>
          <w:sz w:val="24"/>
          <w:highlight w:val="none"/>
        </w:rPr>
        <w:t>投标人认为有必要提供的其他材料。</w:t>
      </w:r>
    </w:p>
    <w:p>
      <w:pPr>
        <w:spacing w:line="360" w:lineRule="auto"/>
        <w:rPr>
          <w:rFonts w:hint="eastAsia" w:ascii="宋体" w:hAnsi="宋体" w:cs="宋体"/>
          <w:color w:val="auto"/>
          <w:sz w:val="24"/>
          <w:highlight w:val="none"/>
        </w:rPr>
      </w:pPr>
    </w:p>
    <w:p>
      <w:pPr>
        <w:spacing w:line="360" w:lineRule="auto"/>
        <w:outlineLvl w:val="2"/>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（三）技术部分</w:t>
      </w:r>
    </w:p>
    <w:p>
      <w:pPr>
        <w:numPr>
          <w:ilvl w:val="0"/>
          <w:numId w:val="14"/>
        </w:numPr>
        <w:tabs>
          <w:tab w:val="left" w:pos="640"/>
          <w:tab w:val="left" w:pos="1260"/>
          <w:tab w:val="left" w:pos="1418"/>
        </w:tabs>
        <w:spacing w:line="360" w:lineRule="auto"/>
        <w:ind w:left="640" w:right="-420" w:rightChars="-200" w:hanging="640"/>
        <w:rPr>
          <w:rFonts w:hint="eastAsia" w:ascii="宋体" w:hAnsi="宋体" w:cs="宋体"/>
          <w:color w:val="auto"/>
          <w:sz w:val="24"/>
          <w:highlight w:val="none"/>
          <w:lang w:val="fr-CH"/>
        </w:rPr>
      </w:pPr>
      <w:r>
        <w:rPr>
          <w:rFonts w:hint="eastAsia" w:ascii="宋体" w:hAnsi="宋体" w:cs="宋体"/>
          <w:color w:val="auto"/>
          <w:sz w:val="24"/>
          <w:highlight w:val="none"/>
          <w:lang w:val="fr-CH"/>
        </w:rPr>
        <w:t>用户需求响应表；</w:t>
      </w:r>
    </w:p>
    <w:p>
      <w:pPr>
        <w:spacing w:after="78" w:line="360" w:lineRule="auto"/>
        <w:jc w:val="center"/>
        <w:rPr>
          <w:rFonts w:hint="eastAsia" w:ascii="宋体" w:hAnsi="宋体" w:cs="宋体"/>
          <w:b/>
          <w:bCs/>
          <w:color w:val="auto"/>
          <w:sz w:val="24"/>
          <w:highlight w:val="none"/>
          <w:lang w:val="fr-CH"/>
        </w:rPr>
      </w:pPr>
      <w:r>
        <w:rPr>
          <w:rFonts w:hint="eastAsia" w:ascii="宋体" w:hAnsi="宋体" w:cs="宋体"/>
          <w:b/>
          <w:bCs/>
          <w:color w:val="auto"/>
          <w:sz w:val="24"/>
          <w:highlight w:val="none"/>
          <w:lang w:val="fr-CH"/>
        </w:rPr>
        <w:t>用户需求响应表</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投标供应商名称：（公章）</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招标编号：</w:t>
      </w:r>
      <w:r>
        <w:rPr>
          <w:rFonts w:hint="eastAsia" w:ascii="宋体" w:hAnsi="宋体" w:cs="宋体"/>
          <w:color w:val="auto"/>
          <w:sz w:val="24"/>
          <w:highlight w:val="none"/>
          <w:u w:val="single"/>
        </w:rPr>
        <w:t xml:space="preserve">                                      </w:t>
      </w:r>
    </w:p>
    <w:p>
      <w:pPr>
        <w:spacing w:after="78" w:line="360" w:lineRule="auto"/>
        <w:rPr>
          <w:rFonts w:hint="eastAsia" w:ascii="宋体" w:hAnsi="宋体" w:cs="宋体"/>
          <w:bCs/>
          <w:color w:val="auto"/>
          <w:sz w:val="24"/>
          <w:highlight w:val="none"/>
        </w:rPr>
      </w:pPr>
      <w:r>
        <w:rPr>
          <w:rFonts w:hint="eastAsia" w:ascii="宋体" w:hAnsi="宋体" w:cs="宋体"/>
          <w:bCs/>
          <w:color w:val="auto"/>
          <w:sz w:val="24"/>
          <w:highlight w:val="none"/>
        </w:rPr>
        <w:t>据招标文件要求，我公司承诺响应如下：</w:t>
      </w:r>
    </w:p>
    <w:tbl>
      <w:tblPr>
        <w:tblStyle w:val="1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241"/>
        <w:gridCol w:w="191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noWrap w:val="0"/>
            <w:vAlign w:val="center"/>
          </w:tcPr>
          <w:p>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序号</w:t>
            </w:r>
          </w:p>
        </w:tc>
        <w:tc>
          <w:tcPr>
            <w:tcW w:w="3507" w:type="dxa"/>
            <w:noWrap w:val="0"/>
            <w:vAlign w:val="center"/>
          </w:tcPr>
          <w:p>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招标文件要求</w:t>
            </w:r>
          </w:p>
        </w:tc>
        <w:tc>
          <w:tcPr>
            <w:tcW w:w="3241" w:type="dxa"/>
            <w:noWrap w:val="0"/>
            <w:vAlign w:val="center"/>
          </w:tcPr>
          <w:p>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投标文件响应</w:t>
            </w:r>
          </w:p>
        </w:tc>
        <w:tc>
          <w:tcPr>
            <w:tcW w:w="1917" w:type="dxa"/>
            <w:noWrap w:val="0"/>
            <w:vAlign w:val="center"/>
          </w:tcPr>
          <w:p>
            <w:pPr>
              <w:spacing w:line="360" w:lineRule="auto"/>
              <w:jc w:val="center"/>
              <w:rPr>
                <w:rFonts w:hint="eastAsia" w:ascii="宋体" w:hAnsi="宋体" w:cs="宋体"/>
                <w:bCs/>
                <w:color w:val="auto"/>
                <w:sz w:val="24"/>
                <w:highlight w:val="none"/>
              </w:rPr>
            </w:pPr>
            <w:r>
              <w:rPr>
                <w:rFonts w:hint="eastAsia" w:ascii="宋体" w:hAnsi="宋体" w:cs="宋体"/>
                <w:bCs/>
                <w:color w:val="auto"/>
                <w:sz w:val="24"/>
                <w:highlight w:val="none"/>
              </w:rPr>
              <w:t>偏离说明（符合/正偏离/负偏离）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noWrap w:val="0"/>
            <w:vAlign w:val="center"/>
          </w:tcPr>
          <w:p>
            <w:pPr>
              <w:spacing w:line="360" w:lineRule="auto"/>
              <w:rPr>
                <w:rFonts w:hint="eastAsia" w:ascii="宋体" w:hAnsi="宋体" w:cs="宋体"/>
                <w:bCs/>
                <w:color w:val="auto"/>
                <w:sz w:val="24"/>
                <w:highlight w:val="none"/>
              </w:rPr>
            </w:pPr>
            <w:r>
              <w:rPr>
                <w:rFonts w:hint="eastAsia" w:ascii="宋体" w:hAnsi="宋体" w:cs="宋体"/>
                <w:bCs/>
                <w:color w:val="auto"/>
                <w:sz w:val="24"/>
                <w:highlight w:val="none"/>
              </w:rPr>
              <w:t>1</w:t>
            </w:r>
          </w:p>
        </w:tc>
        <w:tc>
          <w:tcPr>
            <w:tcW w:w="3507" w:type="dxa"/>
            <w:noWrap w:val="0"/>
            <w:vAlign w:val="center"/>
          </w:tcPr>
          <w:p>
            <w:pPr>
              <w:spacing w:after="78" w:line="360" w:lineRule="auto"/>
              <w:rPr>
                <w:rFonts w:hint="eastAsia" w:ascii="宋体" w:hAnsi="宋体" w:cs="宋体"/>
                <w:bCs/>
                <w:color w:val="auto"/>
                <w:sz w:val="24"/>
                <w:highlight w:val="none"/>
              </w:rPr>
            </w:pPr>
            <w:r>
              <w:rPr>
                <w:rFonts w:hint="eastAsia" w:ascii="宋体" w:hAnsi="宋体" w:cs="宋体"/>
                <w:bCs/>
                <w:color w:val="auto"/>
                <w:sz w:val="24"/>
                <w:highlight w:val="none"/>
              </w:rPr>
              <w:t>本章服务需求书内容为项目正常开展的基本要求，投标人必须完全响应满足招标文件“第五章 用户需求书”的全部内容，否则将导致投标无效。如投标人中标后被发现不能满足招标文件“第五章 用户需求书”的，采购单位有权拒绝签订合同，一切后果由投标人承担。</w:t>
            </w:r>
          </w:p>
        </w:tc>
        <w:tc>
          <w:tcPr>
            <w:tcW w:w="3241" w:type="dxa"/>
            <w:noWrap w:val="0"/>
            <w:vAlign w:val="center"/>
          </w:tcPr>
          <w:p>
            <w:pPr>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auto"/>
                <w:sz w:val="24"/>
                <w:highlight w:val="none"/>
              </w:rPr>
            </w:pPr>
            <w:r>
              <w:rPr>
                <w:rFonts w:hint="eastAsia" w:ascii="宋体" w:hAnsi="宋体" w:cs="宋体"/>
                <w:bCs/>
                <w:color w:val="auto"/>
                <w:sz w:val="24"/>
                <w:highlight w:val="none"/>
              </w:rPr>
              <w:t>无需另行编制填写内容。</w:t>
            </w:r>
          </w:p>
        </w:tc>
        <w:tc>
          <w:tcPr>
            <w:tcW w:w="1917" w:type="dxa"/>
            <w:noWrap w:val="0"/>
            <w:vAlign w:val="center"/>
          </w:tcPr>
          <w:p>
            <w:pPr>
              <w:spacing w:line="360" w:lineRule="auto"/>
              <w:jc w:val="center"/>
              <w:rPr>
                <w:rFonts w:hint="eastAsia" w:ascii="宋体" w:hAnsi="宋体" w:cs="宋体"/>
                <w:bCs/>
                <w:color w:val="auto"/>
                <w:sz w:val="24"/>
                <w:highlight w:val="none"/>
              </w:rPr>
            </w:pPr>
          </w:p>
        </w:tc>
      </w:tr>
    </w:tbl>
    <w:p>
      <w:pPr>
        <w:spacing w:after="78" w:line="360" w:lineRule="auto"/>
        <w:rPr>
          <w:rFonts w:hint="eastAsia" w:ascii="宋体" w:hAnsi="宋体" w:cs="宋体"/>
          <w:bCs/>
          <w:color w:val="auto"/>
          <w:sz w:val="24"/>
          <w:highlight w:val="none"/>
        </w:rPr>
      </w:pPr>
    </w:p>
    <w:p>
      <w:pPr>
        <w:spacing w:after="78" w:line="360" w:lineRule="auto"/>
        <w:rPr>
          <w:rFonts w:hint="eastAsia" w:ascii="宋体" w:hAnsi="宋体" w:cs="宋体"/>
          <w:bCs/>
          <w:color w:val="auto"/>
          <w:sz w:val="24"/>
          <w:highlight w:val="none"/>
        </w:rPr>
      </w:pPr>
      <w:r>
        <w:rPr>
          <w:rFonts w:hint="eastAsia" w:ascii="宋体" w:hAnsi="宋体" w:cs="宋体"/>
          <w:bCs/>
          <w:color w:val="auto"/>
          <w:sz w:val="24"/>
          <w:highlight w:val="none"/>
        </w:rPr>
        <w:t>若响应情况优于招标要求，应作详细说明；“偏离情况”栏中根据响应情况填写，没有达到要求的填“负偏离”，达到要求的填“符合”，优于要求的填“正偏离”。</w:t>
      </w:r>
    </w:p>
    <w:p>
      <w:pPr>
        <w:spacing w:line="360" w:lineRule="auto"/>
        <w:rPr>
          <w:rFonts w:hint="eastAsia"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投标供应商授权代表：</w:t>
      </w:r>
      <w:r>
        <w:rPr>
          <w:rFonts w:hint="eastAsia" w:ascii="宋体" w:hAnsi="宋体" w:cs="宋体"/>
          <w:color w:val="auto"/>
          <w:sz w:val="24"/>
          <w:highlight w:val="none"/>
          <w:u w:val="single"/>
        </w:rPr>
        <w:t xml:space="preserve">                   </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pPr>
        <w:pStyle w:val="2"/>
        <w:spacing w:line="360" w:lineRule="auto"/>
        <w:rPr>
          <w:rFonts w:hint="eastAsia"/>
          <w:color w:val="auto"/>
          <w:highlight w:val="none"/>
          <w:lang w:val="fr-CH"/>
        </w:rPr>
      </w:pP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sq-AL"/>
        </w:rPr>
      </w:pPr>
      <w:r>
        <w:rPr>
          <w:rFonts w:hint="eastAsia" w:ascii="宋体" w:hAnsi="宋体" w:cs="宋体"/>
          <w:color w:val="auto"/>
          <w:sz w:val="24"/>
          <w:highlight w:val="none"/>
          <w:lang w:val="sq-AL"/>
        </w:rPr>
        <w:br w:type="page"/>
      </w:r>
      <w:r>
        <w:rPr>
          <w:rFonts w:hint="eastAsia" w:ascii="宋体" w:hAnsi="宋体" w:cs="宋体"/>
          <w:color w:val="auto"/>
          <w:sz w:val="24"/>
          <w:highlight w:val="none"/>
          <w:lang w:val="sq-AL"/>
        </w:rPr>
        <w:t>专家库资源；</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sq-AL"/>
        </w:rPr>
      </w:pPr>
      <w:r>
        <w:rPr>
          <w:rFonts w:hint="eastAsia" w:ascii="宋体" w:hAnsi="宋体" w:cs="宋体"/>
          <w:color w:val="auto"/>
          <w:sz w:val="24"/>
          <w:highlight w:val="none"/>
          <w:lang w:val="sq-AL"/>
        </w:rPr>
        <w:t>工作内容与思路；</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sq-AL"/>
        </w:rPr>
      </w:pPr>
      <w:r>
        <w:rPr>
          <w:rFonts w:hint="eastAsia" w:ascii="宋体" w:hAnsi="宋体" w:cs="宋体"/>
          <w:color w:val="auto"/>
          <w:sz w:val="24"/>
          <w:highlight w:val="none"/>
          <w:lang w:val="sq-AL"/>
        </w:rPr>
        <w:t>工作步骤及成果；</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sq-AL"/>
        </w:rPr>
      </w:pPr>
      <w:r>
        <w:rPr>
          <w:rFonts w:hint="eastAsia" w:ascii="宋体" w:hAnsi="宋体" w:cs="宋体"/>
          <w:color w:val="auto"/>
          <w:sz w:val="24"/>
          <w:highlight w:val="none"/>
          <w:lang w:val="sq-AL"/>
        </w:rPr>
        <w:t>质量保障措施；</w:t>
      </w:r>
    </w:p>
    <w:p>
      <w:pPr>
        <w:tabs>
          <w:tab w:val="left" w:pos="640"/>
          <w:tab w:val="left" w:pos="1260"/>
          <w:tab w:val="left" w:pos="1418"/>
        </w:tabs>
        <w:jc w:val="center"/>
        <w:rPr>
          <w:rFonts w:hint="eastAsia" w:ascii="宋体" w:hAnsi="宋体" w:cs="宋体"/>
          <w:b/>
          <w:bCs/>
          <w:color w:val="auto"/>
          <w:sz w:val="24"/>
          <w:highlight w:val="none"/>
        </w:rPr>
      </w:pPr>
    </w:p>
    <w:p>
      <w:pPr>
        <w:tabs>
          <w:tab w:val="left" w:pos="640"/>
          <w:tab w:val="left" w:pos="1260"/>
          <w:tab w:val="left" w:pos="1418"/>
        </w:tabs>
        <w:jc w:val="center"/>
        <w:rPr>
          <w:rFonts w:hint="eastAsia" w:ascii="宋体" w:hAnsi="宋体" w:cs="宋体"/>
          <w:b/>
          <w:bCs/>
          <w:color w:val="auto"/>
          <w:sz w:val="24"/>
          <w:highlight w:val="none"/>
        </w:rPr>
      </w:pPr>
    </w:p>
    <w:p>
      <w:pPr>
        <w:tabs>
          <w:tab w:val="left" w:pos="640"/>
          <w:tab w:val="left" w:pos="1260"/>
          <w:tab w:val="left" w:pos="1418"/>
        </w:tabs>
        <w:jc w:val="center"/>
        <w:rPr>
          <w:rFonts w:hint="eastAsia" w:ascii="宋体" w:hAnsi="宋体" w:cs="宋体"/>
          <w:b/>
          <w:bCs/>
          <w:color w:val="auto"/>
          <w:sz w:val="24"/>
          <w:highlight w:val="none"/>
        </w:rPr>
      </w:pPr>
      <w:r>
        <w:rPr>
          <w:rFonts w:hint="eastAsia" w:ascii="宋体" w:hAnsi="宋体" w:cs="宋体"/>
          <w:b/>
          <w:bCs/>
          <w:color w:val="auto"/>
          <w:sz w:val="24"/>
          <w:highlight w:val="none"/>
        </w:rPr>
        <w:t>注：以上各项请根据“招标项目评分表”中的要求自行填写并提供相应的证明材料。</w:t>
      </w:r>
    </w:p>
    <w:p>
      <w:pPr>
        <w:numPr>
          <w:ilvl w:val="0"/>
          <w:numId w:val="14"/>
        </w:numPr>
        <w:tabs>
          <w:tab w:val="left" w:pos="640"/>
          <w:tab w:val="left" w:pos="1260"/>
          <w:tab w:val="left" w:pos="1418"/>
        </w:tabs>
        <w:spacing w:line="360" w:lineRule="auto"/>
        <w:ind w:left="845" w:right="-420" w:rightChars="-200" w:hanging="845"/>
        <w:rPr>
          <w:rFonts w:hint="eastAsia" w:ascii="宋体" w:hAnsi="宋体" w:cs="宋体"/>
          <w:color w:val="auto"/>
          <w:sz w:val="24"/>
          <w:highlight w:val="none"/>
          <w:lang w:val="fr-CH"/>
        </w:rPr>
      </w:pPr>
      <w:r>
        <w:rPr>
          <w:rFonts w:hint="eastAsia" w:ascii="宋体" w:hAnsi="宋体" w:cs="宋体"/>
          <w:color w:val="auto"/>
          <w:sz w:val="24"/>
          <w:highlight w:val="none"/>
          <w:lang w:val="fr-CH"/>
        </w:rPr>
        <w:br w:type="page"/>
      </w:r>
      <w:r>
        <w:rPr>
          <w:rFonts w:hint="eastAsia" w:ascii="宋体" w:hAnsi="宋体" w:cs="宋体"/>
          <w:color w:val="auto"/>
          <w:sz w:val="24"/>
          <w:highlight w:val="none"/>
          <w:lang w:val="fr-CH"/>
        </w:rPr>
        <w:t>投标人认为有必要提供的其他材料。</w:t>
      </w:r>
      <w:bookmarkEnd w:id="19"/>
    </w:p>
    <w:p>
      <w:pPr>
        <w:tabs>
          <w:tab w:val="left" w:pos="360"/>
        </w:tabs>
        <w:spacing w:line="300" w:lineRule="auto"/>
        <w:outlineLvl w:val="0"/>
        <w:rPr>
          <w:rFonts w:hint="eastAsia" w:ascii="宋体" w:hAnsi="宋体" w:cs="宋体"/>
          <w:b/>
          <w:bCs/>
          <w:color w:val="auto"/>
          <w:sz w:val="24"/>
          <w:highlight w:val="none"/>
        </w:rPr>
      </w:pPr>
      <w:r>
        <w:rPr>
          <w:rFonts w:hint="eastAsia" w:ascii="宋体" w:hAnsi="宋体" w:cs="宋体"/>
          <w:color w:val="auto"/>
          <w:sz w:val="24"/>
          <w:highlight w:val="none"/>
          <w:lang w:val="fr-CH"/>
        </w:rPr>
        <w:br w:type="page"/>
      </w:r>
      <w:bookmarkStart w:id="25" w:name="_Toc6251"/>
      <w:bookmarkStart w:id="26" w:name="_Toc742"/>
      <w:r>
        <w:rPr>
          <w:rFonts w:hint="eastAsia" w:ascii="宋体" w:hAnsi="宋体" w:cs="宋体"/>
          <w:b/>
          <w:bCs/>
          <w:color w:val="auto"/>
          <w:sz w:val="24"/>
          <w:highlight w:val="none"/>
        </w:rPr>
        <w:t>附件：相关政策</w:t>
      </w:r>
      <w:bookmarkEnd w:id="25"/>
      <w:bookmarkEnd w:id="26"/>
    </w:p>
    <w:p>
      <w:pPr>
        <w:tabs>
          <w:tab w:val="left" w:pos="360"/>
        </w:tabs>
        <w:outlineLvl w:val="1"/>
        <w:rPr>
          <w:rFonts w:hint="eastAsia" w:ascii="宋体" w:hAnsi="宋体" w:cs="宋体"/>
          <w:b/>
          <w:bCs/>
          <w:color w:val="auto"/>
          <w:sz w:val="24"/>
          <w:highlight w:val="none"/>
        </w:rPr>
      </w:pPr>
      <w:r>
        <w:rPr>
          <w:rFonts w:hint="eastAsia" w:ascii="宋体" w:hAnsi="宋体" w:cs="宋体"/>
          <w:b/>
          <w:bCs/>
          <w:color w:val="auto"/>
          <w:sz w:val="24"/>
          <w:highlight w:val="none"/>
        </w:rPr>
        <w:t>1、财政部、工业和信息化部《关于印发〈政府采购促进中小企业发展管理办法〉的通知》（财库〔2020〕46 号）</w:t>
      </w:r>
    </w:p>
    <w:p>
      <w:pPr>
        <w:pStyle w:val="2"/>
        <w:tabs>
          <w:tab w:val="left" w:pos="562"/>
          <w:tab w:val="left" w:pos="3372"/>
          <w:tab w:val="left" w:pos="3653"/>
        </w:tabs>
        <w:rPr>
          <w:rFonts w:hint="eastAsia" w:ascii="宋体" w:hAnsi="宋体" w:cs="宋体"/>
          <w:color w:val="auto"/>
          <w:sz w:val="24"/>
          <w:highlight w:val="none"/>
        </w:rPr>
      </w:pPr>
    </w:p>
    <w:p>
      <w:pPr>
        <w:widowControl/>
        <w:shd w:val="clear" w:color="auto" w:fill="FFFFFF"/>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关于印发《政府采购促进中小企业发展管理办法》的通知</w:t>
      </w:r>
    </w:p>
    <w:p>
      <w:pPr>
        <w:widowControl/>
        <w:shd w:val="clear" w:color="auto" w:fill="FFFFFF"/>
        <w:spacing w:after="240"/>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财库〔2020〕46号</w:t>
      </w:r>
    </w:p>
    <w:p>
      <w:pPr>
        <w:widowControl/>
        <w:shd w:val="clear" w:color="auto" w:fill="FFFFFF"/>
        <w:spacing w:after="24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附件：政府采购促进中小企业发展管理办法</w:t>
      </w:r>
    </w:p>
    <w:p>
      <w:pPr>
        <w:widowControl/>
        <w:shd w:val="clear" w:color="auto" w:fill="FFFFFF"/>
        <w:jc w:val="right"/>
        <w:rPr>
          <w:rFonts w:hint="eastAsia" w:ascii="宋体" w:hAnsi="宋体" w:cs="宋体"/>
          <w:color w:val="auto"/>
          <w:kern w:val="0"/>
          <w:sz w:val="24"/>
          <w:highlight w:val="none"/>
        </w:rPr>
      </w:pPr>
      <w:r>
        <w:rPr>
          <w:rFonts w:hint="eastAsia" w:ascii="宋体" w:hAnsi="宋体" w:cs="宋体"/>
          <w:color w:val="auto"/>
          <w:kern w:val="0"/>
          <w:sz w:val="24"/>
          <w:highlight w:val="none"/>
        </w:rPr>
        <w:t>财  政  部</w:t>
      </w:r>
    </w:p>
    <w:p>
      <w:pPr>
        <w:widowControl/>
        <w:shd w:val="clear" w:color="auto" w:fill="FFFFFF"/>
        <w:jc w:val="right"/>
        <w:rPr>
          <w:rFonts w:hint="eastAsia" w:ascii="宋体" w:hAnsi="宋体" w:cs="宋体"/>
          <w:color w:val="auto"/>
          <w:kern w:val="0"/>
          <w:sz w:val="24"/>
          <w:highlight w:val="none"/>
        </w:rPr>
      </w:pPr>
      <w:r>
        <w:rPr>
          <w:rFonts w:hint="eastAsia" w:ascii="宋体" w:hAnsi="宋体" w:cs="宋体"/>
          <w:color w:val="auto"/>
          <w:kern w:val="0"/>
          <w:sz w:val="24"/>
          <w:highlight w:val="none"/>
        </w:rPr>
        <w:t>工业和信息化部</w:t>
      </w:r>
    </w:p>
    <w:p>
      <w:pPr>
        <w:widowControl/>
        <w:shd w:val="clear" w:color="auto" w:fill="FFFFFF"/>
        <w:jc w:val="right"/>
        <w:rPr>
          <w:rFonts w:hint="eastAsia" w:ascii="宋体" w:hAnsi="宋体" w:cs="宋体"/>
          <w:color w:val="auto"/>
          <w:kern w:val="0"/>
          <w:sz w:val="24"/>
          <w:highlight w:val="none"/>
        </w:rPr>
      </w:pPr>
      <w:r>
        <w:rPr>
          <w:rFonts w:hint="eastAsia" w:ascii="宋体" w:hAnsi="宋体" w:cs="宋体"/>
          <w:color w:val="auto"/>
          <w:kern w:val="0"/>
          <w:sz w:val="24"/>
          <w:highlight w:val="none"/>
        </w:rPr>
        <w:t>2020年12月18日</w:t>
      </w:r>
    </w:p>
    <w:p>
      <w:pPr>
        <w:autoSpaceDE w:val="0"/>
        <w:autoSpaceDN w:val="0"/>
        <w:adjustRightInd w:val="0"/>
        <w:jc w:val="left"/>
        <w:rPr>
          <w:rFonts w:hint="eastAsia" w:ascii="宋体" w:hAnsi="宋体" w:cs="宋体"/>
          <w:color w:val="auto"/>
          <w:kern w:val="0"/>
          <w:sz w:val="24"/>
          <w:highlight w:val="none"/>
        </w:rPr>
      </w:pPr>
    </w:p>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政府采购促进中小企业发展管理办法</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第一条 为了发挥政府采购的政策功能，促进中小企业健康发展，根据《中华人民共和国政府采购法》、《中华人民共和国中小企业促进法》等有关法律法规，制定本办法。</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第三条 采购人在政府采购活动中应当通过加强采购需求管理，落实预留采购份额、价格评审优惠、优先采购等 措施，提高中小企业在政府采购中的份额，支持中小企业发展。</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第四条 在政府采购活动中，供应商提供的货物、工程或者服务符合下列情形的，享受本办法规定的中小企业扶持政策：</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（一）在货物采购项目中，货物由中小企业制造，即货 物由中小企业生产且使用该中小企业商号或者注册商标；</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（二）在工程采购项目中，工程由中小企业承建，即工 程施工单位为中小企业；</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（三）在服务采购项目中，服务由中小企业承接，即提供服务的人员为中小企业依照《中华人民共和国劳动合同法》订立劳动合同的从业人员。</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在货物采购项目中，供应商提供的货物既有中小企业制造货物，也有大型企业制造货物的，不享受本办法规定的中小企业扶持政策。</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2"/>
        <w:tabs>
          <w:tab w:val="left" w:pos="562"/>
          <w:tab w:val="left" w:pos="3372"/>
          <w:tab w:val="left" w:pos="3653"/>
        </w:tabs>
        <w:ind w:firstLine="480" w:firstLineChars="200"/>
        <w:rPr>
          <w:rFonts w:hint="eastAsia" w:ascii="宋体" w:hAnsi="宋体" w:cs="宋体"/>
          <w:color w:val="auto"/>
          <w:sz w:val="24"/>
          <w:highlight w:val="none"/>
        </w:rPr>
      </w:pPr>
      <w:r>
        <w:rPr>
          <w:rFonts w:hint="eastAsia" w:ascii="宋体" w:hAnsi="宋体" w:cs="宋体"/>
          <w:color w:val="auto"/>
          <w:kern w:val="0"/>
          <w:sz w:val="24"/>
          <w:highlight w:val="none"/>
        </w:rPr>
        <w:t>符合下列情形之一的，可不专门面向中小企业预留采购</w:t>
      </w:r>
      <w:r>
        <w:rPr>
          <w:rFonts w:hint="eastAsia" w:ascii="宋体" w:hAnsi="宋体" w:cs="宋体"/>
          <w:color w:val="auto"/>
          <w:sz w:val="24"/>
          <w:highlight w:val="none"/>
        </w:rPr>
        <w:t>份额：</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（一）法律法规和国家有关政策明确规定优先或者应当面向事业单位、社会组织等非企业主体采购的；</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（二）因确需使用不可替代的专利、专有技术，基础设施限制，或者提供特定公共服务等原因，只能从中小企业之外的供应商处采购的；</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（三）按照本办法规定预留采购份额无法确保充分供应、充分竞争，或者存在可能影响政府采购目标实现的情形；</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（四）框架协议采购项目；</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（五）省级以上人民政府财政部门规定的其他情形。 除上述情形外，其他均为适宜由中小企业提供的情形。</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第七条采购限额标准以上，200万元以下的货物和服务采购项目、400 万元以下的工程采购项目，适宜由中小企业提供的，采购人应当专门面向中小企业采购。</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（一）将采购项目整体或者设置采购包专门面向中小企业采购；</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（二）要求供应商以联合体形式参加采购活动，且联合体中中小企业承担的部分达到一定比例；</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（三）要求获得采购合同的供应商将采购项目中的一定比例分包给一家或者多家中小企业。</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组成联合体或者接受分包合同的中小企业与联合体内 其他企业、分包企业之间不得存在直接控股、管理关系。</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第十二条 采购项目涉及中小企业采购的，采购文件应当明确以下内容：</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（一）预留份额的采购项目或者采购包，明确该项目或相关采购包专门面向中小企业采购，以及相关标的及预算金额；</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（二）要求以联合体形式参加或者合同分包的，明确联合协议或者分包意向协议中中小企业合同金额应当达到的 比例，并作为供应商资格条件；</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（三）非预留份额的采购项目或者采购包，明确有关价格扣除比例或者价格分加分比例；</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（四）规定依据本办法规定享受扶持政策获得政府采购合同的，小微企业不得将合同分包给大中型企业，中型企业不得将合同分包给大型企业；</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（五）采购人认为具备相关条件的，明确对中小企业在资金支付期限、预付款比例等方面的优惠措施；</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（六）明确采购标的对应的中小企业划分标准所属行业；</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（七）法律法规和省级以上人民政府财政部门规定的其他事项。</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第十三条 中标、成交供应商享受本办法规定的中小企业扶持政策的，采购人、采购代理机构应当随中标、成交结果公开中标、成交供应商的《中小企业声明函》。</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适用招标投标法的政府采购工程建设项目，应当在公示中标候选人时公开中标候选人的《中小企业声明函》。</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第十四条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第十五条 鼓励各地区、各部门在采购活动中允许中小企业引入信用担保手段，为中小企业在投标（响应）保证、履约保证等方面提供专业化服务。鼓励中小企业依法合规通过政府采购合同融资。</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第十六条 政府采购监督检查、投诉处理及政府采购行政处罚中对中小企业的认定，由货物制造商或者工程、服务供应商注册登记所在地的县级以上人民政府中小企业主管部门负责。</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中小企业主管部门应当在收到财政部门或者有关招标 投标行政监督部门关于协助开展中小企业认定函后 10 个工作日内做出书面答复。</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第二十条 供应商按照本办法规定提供声明函内容不实的，属于提供虚假材料谋取中标、成交，依照《中华人民共和国政府采购法》等国家有关规定追究相应责任。</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适用招标投标法的政府采购工程建设项目，投标人按照 本办法规定提供声明函内容不实的，属于弄虚作假骗取中标，依照《中华人民共和国招标投标法》等国家有关规定追究相应责任。</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第二十二条 对外援助项目、国家相关资格或者资质管理制度另有规定的项目，不适用本办法。</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第二十三条 关于视同中小企业的其他主体的政府采购扶持政策，由财政部会同有关部门另行规定。</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第二十四条 省级财政部门可以会同中小企业主管部门根据本办法的规定制定具体实施办法。</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第二十五条 本办法自 2021 年 1 月 1 日起施行。《财政部 工业和信息化部关于印发〈政府采购促进中小企业发展暂行办法〉的通知》（财库﹝2011﹞181 号）同时废止。</w:t>
      </w:r>
    </w:p>
    <w:p>
      <w:pPr>
        <w:pStyle w:val="2"/>
        <w:tabs>
          <w:tab w:val="left" w:pos="562"/>
          <w:tab w:val="left" w:pos="3372"/>
          <w:tab w:val="left" w:pos="3653"/>
        </w:tabs>
        <w:spacing w:before="5"/>
        <w:rPr>
          <w:rFonts w:hint="eastAsia" w:ascii="宋体" w:hAnsi="宋体" w:cs="宋体"/>
          <w:color w:val="auto"/>
          <w:sz w:val="24"/>
          <w:highlight w:val="none"/>
        </w:rPr>
      </w:pP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附：1.中小企业声明函</w:t>
      </w:r>
    </w:p>
    <w:p>
      <w:pPr>
        <w:pStyle w:val="2"/>
        <w:tabs>
          <w:tab w:val="left" w:pos="562"/>
          <w:tab w:val="left" w:pos="3372"/>
          <w:tab w:val="left" w:pos="3653"/>
        </w:tabs>
        <w:ind w:firstLine="960" w:firstLineChars="400"/>
        <w:rPr>
          <w:rFonts w:hint="eastAsia" w:ascii="宋体" w:hAnsi="宋体" w:cs="宋体"/>
          <w:color w:val="auto"/>
          <w:kern w:val="0"/>
          <w:sz w:val="24"/>
          <w:highlight w:val="none"/>
        </w:rPr>
      </w:pPr>
      <w:r>
        <w:rPr>
          <w:rFonts w:hint="eastAsia" w:ascii="宋体" w:hAnsi="宋体" w:cs="宋体"/>
          <w:color w:val="auto"/>
          <w:kern w:val="0"/>
          <w:sz w:val="24"/>
          <w:highlight w:val="none"/>
        </w:rPr>
        <w:t>2.面向中小企业预留项目执行情况公告</w:t>
      </w:r>
    </w:p>
    <w:p>
      <w:pPr>
        <w:pStyle w:val="2"/>
        <w:tabs>
          <w:tab w:val="left" w:pos="562"/>
          <w:tab w:val="left" w:pos="3372"/>
          <w:tab w:val="left" w:pos="3653"/>
        </w:tabs>
        <w:spacing w:before="30"/>
        <w:rPr>
          <w:rFonts w:hint="eastAsia" w:ascii="宋体" w:hAnsi="宋体" w:cs="宋体"/>
          <w:b/>
          <w:bCs/>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附 1</w:t>
      </w:r>
    </w:p>
    <w:p>
      <w:pPr>
        <w:spacing w:after="319" w:afterLines="100"/>
        <w:jc w:val="center"/>
        <w:rPr>
          <w:rFonts w:hint="eastAsia" w:ascii="宋体" w:hAnsi="宋体" w:cs="宋体"/>
          <w:color w:val="auto"/>
          <w:sz w:val="24"/>
          <w:highlight w:val="none"/>
        </w:rPr>
      </w:pPr>
      <w:r>
        <w:rPr>
          <w:rFonts w:hint="eastAsia" w:ascii="宋体" w:hAnsi="宋体" w:cs="宋体"/>
          <w:color w:val="auto"/>
          <w:sz w:val="24"/>
          <w:highlight w:val="none"/>
        </w:rPr>
        <w:t>中小企业声明函（货物）</w:t>
      </w:r>
    </w:p>
    <w:p>
      <w:pPr>
        <w:pStyle w:val="2"/>
        <w:tabs>
          <w:tab w:val="left" w:pos="562"/>
          <w:tab w:val="left" w:pos="3372"/>
          <w:tab w:val="left" w:pos="3653"/>
        </w:tabs>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本公司（联合体）郑重声明，根据《政府采购促进中小企业发展管理办法》（财库﹝2020﹞46 号）的规定，本公司（联合体）参加（</w:t>
      </w:r>
      <w:r>
        <w:rPr>
          <w:rFonts w:hint="eastAsia" w:ascii="宋体" w:hAnsi="宋体" w:cs="宋体"/>
          <w:color w:val="auto"/>
          <w:spacing w:val="-2"/>
          <w:sz w:val="24"/>
          <w:highlight w:val="none"/>
          <w:u w:val="single"/>
        </w:rPr>
        <w:t>单位名称</w:t>
      </w:r>
      <w:r>
        <w:rPr>
          <w:rFonts w:hint="eastAsia" w:ascii="宋体" w:hAnsi="宋体" w:cs="宋体"/>
          <w:color w:val="auto"/>
          <w:spacing w:val="-2"/>
          <w:sz w:val="24"/>
          <w:highlight w:val="none"/>
        </w:rPr>
        <w:t>）的（</w:t>
      </w:r>
      <w:r>
        <w:rPr>
          <w:rFonts w:hint="eastAsia" w:ascii="宋体" w:hAnsi="宋体" w:cs="宋体"/>
          <w:color w:val="auto"/>
          <w:spacing w:val="-2"/>
          <w:sz w:val="24"/>
          <w:highlight w:val="none"/>
          <w:u w:val="single"/>
        </w:rPr>
        <w:t>项目名称</w:t>
      </w:r>
      <w:r>
        <w:rPr>
          <w:rFonts w:hint="eastAsia" w:ascii="宋体" w:hAnsi="宋体" w:cs="宋体"/>
          <w:color w:val="auto"/>
          <w:spacing w:val="-2"/>
          <w:sz w:val="24"/>
          <w:highlight w:val="none"/>
        </w:rPr>
        <w:t>）采购活动，提供的货物全部由符合政策要求的中小企业制造。相关企业（含联合体中的中小企业、签订分包意向协议的中小企业） 的具体情况如下：</w:t>
      </w:r>
    </w:p>
    <w:p>
      <w:pPr>
        <w:pStyle w:val="2"/>
        <w:tabs>
          <w:tab w:val="left" w:pos="562"/>
          <w:tab w:val="left" w:pos="3372"/>
          <w:tab w:val="left" w:pos="3653"/>
        </w:tabs>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u w:val="single"/>
        </w:rPr>
        <w:t>标的名称</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采购文件中明确的所属行业</w:t>
      </w:r>
      <w:r>
        <w:rPr>
          <w:rFonts w:hint="eastAsia" w:ascii="宋体" w:hAnsi="宋体" w:cs="宋体"/>
          <w:color w:val="auto"/>
          <w:kern w:val="0"/>
          <w:sz w:val="24"/>
          <w:highlight w:val="none"/>
        </w:rPr>
        <w:t>）；制造商为（</w:t>
      </w:r>
      <w:r>
        <w:rPr>
          <w:rFonts w:hint="eastAsia" w:ascii="宋体" w:hAnsi="宋体" w:cs="宋体"/>
          <w:color w:val="auto"/>
          <w:kern w:val="0"/>
          <w:sz w:val="24"/>
          <w:highlight w:val="none"/>
          <w:u w:val="single"/>
        </w:rPr>
        <w:t>企业名称</w:t>
      </w:r>
      <w:r>
        <w:rPr>
          <w:rFonts w:hint="eastAsia" w:ascii="宋体" w:hAnsi="宋体" w:cs="宋体"/>
          <w:color w:val="auto"/>
          <w:kern w:val="0"/>
          <w:sz w:val="24"/>
          <w:highlight w:val="none"/>
        </w:rPr>
        <w:t>），从业人员</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 xml:space="preserve">人，营业收入为 </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rPr>
        <w:t>万元，资产总额为</w:t>
      </w:r>
      <w:r>
        <w:rPr>
          <w:rFonts w:hint="eastAsia" w:ascii="宋体" w:hAnsi="宋体" w:cs="宋体"/>
          <w:color w:val="auto"/>
          <w:kern w:val="0"/>
          <w:sz w:val="24"/>
          <w:highlight w:val="none"/>
          <w:u w:val="single"/>
        </w:rPr>
        <w:tab/>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万元，属于（</w:t>
      </w:r>
      <w:r>
        <w:rPr>
          <w:rFonts w:hint="eastAsia" w:ascii="宋体" w:hAnsi="宋体" w:cs="宋体"/>
          <w:color w:val="auto"/>
          <w:kern w:val="0"/>
          <w:sz w:val="24"/>
          <w:highlight w:val="none"/>
          <w:u w:val="single"/>
        </w:rPr>
        <w:t>中型企业、小型企业、微型企业</w:t>
      </w:r>
      <w:r>
        <w:rPr>
          <w:rFonts w:hint="eastAsia" w:ascii="宋体" w:hAnsi="宋体" w:cs="宋体"/>
          <w:color w:val="auto"/>
          <w:kern w:val="0"/>
          <w:sz w:val="24"/>
          <w:highlight w:val="none"/>
        </w:rPr>
        <w:t>）；</w:t>
      </w:r>
    </w:p>
    <w:p>
      <w:pPr>
        <w:pStyle w:val="2"/>
        <w:tabs>
          <w:tab w:val="left" w:pos="562"/>
          <w:tab w:val="left" w:pos="3372"/>
          <w:tab w:val="left" w:pos="3653"/>
        </w:tabs>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2、（</w:t>
      </w:r>
      <w:r>
        <w:rPr>
          <w:rFonts w:hint="eastAsia" w:ascii="宋体" w:hAnsi="宋体" w:cs="宋体"/>
          <w:color w:val="auto"/>
          <w:spacing w:val="-2"/>
          <w:sz w:val="24"/>
          <w:highlight w:val="none"/>
          <w:u w:val="single"/>
        </w:rPr>
        <w:t>标的名称</w:t>
      </w:r>
      <w:r>
        <w:rPr>
          <w:rFonts w:hint="eastAsia" w:ascii="宋体" w:hAnsi="宋体" w:cs="宋体"/>
          <w:color w:val="auto"/>
          <w:spacing w:val="-2"/>
          <w:sz w:val="24"/>
          <w:highlight w:val="none"/>
        </w:rPr>
        <w:t>），属于（</w:t>
      </w:r>
      <w:r>
        <w:rPr>
          <w:rFonts w:hint="eastAsia" w:ascii="宋体" w:hAnsi="宋体" w:cs="宋体"/>
          <w:color w:val="auto"/>
          <w:spacing w:val="-2"/>
          <w:sz w:val="24"/>
          <w:highlight w:val="none"/>
          <w:u w:val="single"/>
        </w:rPr>
        <w:t>采购文件中明确的所属行业</w:t>
      </w:r>
      <w:r>
        <w:rPr>
          <w:rFonts w:hint="eastAsia" w:ascii="宋体" w:hAnsi="宋体" w:cs="宋体"/>
          <w:color w:val="auto"/>
          <w:spacing w:val="-2"/>
          <w:sz w:val="24"/>
          <w:highlight w:val="none"/>
        </w:rPr>
        <w:t>）；制造商为（</w:t>
      </w:r>
      <w:r>
        <w:rPr>
          <w:rFonts w:hint="eastAsia" w:ascii="宋体" w:hAnsi="宋体" w:cs="宋体"/>
          <w:color w:val="auto"/>
          <w:spacing w:val="-2"/>
          <w:sz w:val="24"/>
          <w:highlight w:val="none"/>
          <w:u w:val="single"/>
        </w:rPr>
        <w:t>企业名称</w:t>
      </w:r>
      <w:r>
        <w:rPr>
          <w:rFonts w:hint="eastAsia" w:ascii="宋体" w:hAnsi="宋体" w:cs="宋体"/>
          <w:color w:val="auto"/>
          <w:spacing w:val="-2"/>
          <w:sz w:val="24"/>
          <w:highlight w:val="none"/>
        </w:rPr>
        <w:t>），从业人员</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人，营业收入为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万元，资产总额为</w:t>
      </w:r>
      <w:r>
        <w:rPr>
          <w:rFonts w:hint="eastAsia" w:ascii="宋体" w:hAnsi="宋体" w:cs="宋体"/>
          <w:color w:val="auto"/>
          <w:spacing w:val="-2"/>
          <w:sz w:val="24"/>
          <w:highlight w:val="none"/>
          <w:u w:val="single"/>
        </w:rPr>
        <w:t xml:space="preserve">   </w:t>
      </w:r>
      <w:r>
        <w:rPr>
          <w:rFonts w:hint="eastAsia" w:ascii="宋体" w:hAnsi="宋体" w:cs="宋体"/>
          <w:color w:val="auto"/>
          <w:spacing w:val="-2"/>
          <w:sz w:val="24"/>
          <w:highlight w:val="none"/>
        </w:rPr>
        <w:t>万元，属于（</w:t>
      </w:r>
      <w:r>
        <w:rPr>
          <w:rFonts w:hint="eastAsia" w:ascii="宋体" w:hAnsi="宋体" w:cs="宋体"/>
          <w:color w:val="auto"/>
          <w:spacing w:val="-2"/>
          <w:sz w:val="24"/>
          <w:highlight w:val="none"/>
          <w:u w:val="single"/>
        </w:rPr>
        <w:t>中型企业、小型企业、微型企业</w:t>
      </w:r>
      <w:r>
        <w:rPr>
          <w:rFonts w:hint="eastAsia" w:ascii="宋体" w:hAnsi="宋体" w:cs="宋体"/>
          <w:color w:val="auto"/>
          <w:spacing w:val="-2"/>
          <w:sz w:val="24"/>
          <w:highlight w:val="none"/>
        </w:rPr>
        <w:t>）；</w:t>
      </w:r>
    </w:p>
    <w:p>
      <w:pPr>
        <w:pStyle w:val="2"/>
        <w:tabs>
          <w:tab w:val="left" w:pos="562"/>
          <w:tab w:val="left" w:pos="3372"/>
          <w:tab w:val="left" w:pos="3653"/>
        </w:tabs>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w:t>
      </w:r>
    </w:p>
    <w:p>
      <w:pPr>
        <w:pStyle w:val="2"/>
        <w:tabs>
          <w:tab w:val="left" w:pos="562"/>
          <w:tab w:val="left" w:pos="3372"/>
          <w:tab w:val="left" w:pos="3653"/>
        </w:tabs>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本企业对上述声明内容的真实性负责。如有虚假，将依法承担相应责任。</w:t>
      </w:r>
    </w:p>
    <w:p>
      <w:pPr>
        <w:pStyle w:val="2"/>
        <w:tabs>
          <w:tab w:val="left" w:pos="562"/>
          <w:tab w:val="left" w:pos="3372"/>
          <w:tab w:val="left" w:pos="3653"/>
        </w:tabs>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hint="eastAsia" w:ascii="宋体" w:hAnsi="宋体" w:cs="宋体"/>
          <w:color w:val="auto"/>
          <w:sz w:val="24"/>
          <w:highlight w:val="none"/>
        </w:rPr>
      </w:pPr>
      <w:r>
        <w:rPr>
          <w:rFonts w:hint="eastAsia" w:ascii="宋体" w:hAnsi="宋体" w:cs="宋体"/>
          <w:color w:val="auto"/>
          <w:spacing w:val="-2"/>
          <w:sz w:val="24"/>
          <w:highlight w:val="none"/>
        </w:rPr>
        <w:t>企业名称（盖章）日期：</w:t>
      </w:r>
    </w:p>
    <w:p>
      <w:pPr>
        <w:pStyle w:val="2"/>
        <w:tabs>
          <w:tab w:val="left" w:pos="562"/>
          <w:tab w:val="left" w:pos="3372"/>
          <w:tab w:val="left" w:pos="3653"/>
        </w:tabs>
        <w:jc w:val="center"/>
        <w:rPr>
          <w:rFonts w:hint="eastAsia" w:ascii="宋体" w:hAnsi="宋体" w:cs="宋体"/>
          <w:color w:val="auto"/>
          <w:spacing w:val="-2"/>
          <w:sz w:val="24"/>
          <w:highlight w:val="none"/>
        </w:rPr>
      </w:pPr>
      <w:r>
        <w:rPr>
          <w:rFonts w:hint="eastAsia" w:ascii="宋体" w:hAnsi="宋体" w:cs="宋体"/>
          <w:color w:val="auto"/>
          <w:spacing w:val="-2"/>
          <w:sz w:val="24"/>
          <w:highlight w:val="none"/>
        </w:rPr>
        <w:t>从业人员、营业收入、资产总额填报上一年度数据，无上一年度数据的新成立企业可不填报。</w:t>
      </w:r>
    </w:p>
    <w:p>
      <w:pPr>
        <w:spacing w:after="319" w:afterLines="100"/>
        <w:jc w:val="center"/>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color w:val="auto"/>
          <w:sz w:val="24"/>
          <w:highlight w:val="none"/>
        </w:rPr>
        <w:t>中小企业声明函（工程、服务）</w:t>
      </w:r>
    </w:p>
    <w:p>
      <w:pPr>
        <w:pStyle w:val="2"/>
        <w:tabs>
          <w:tab w:val="left" w:pos="562"/>
          <w:tab w:val="left" w:pos="3372"/>
          <w:tab w:val="left" w:pos="3653"/>
        </w:tabs>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本公司（联合体）郑重声明，根据《政府采购促进中小企业发展管理办法》（财库﹝2020﹞46 号）的规定，本公司（联合体）参加（</w:t>
      </w:r>
      <w:r>
        <w:rPr>
          <w:rFonts w:hint="eastAsia" w:ascii="宋体" w:hAnsi="宋体" w:cs="宋体"/>
          <w:color w:val="auto"/>
          <w:spacing w:val="-2"/>
          <w:sz w:val="24"/>
          <w:highlight w:val="none"/>
          <w:u w:val="single"/>
        </w:rPr>
        <w:t>单位名称</w:t>
      </w:r>
      <w:r>
        <w:rPr>
          <w:rFonts w:hint="eastAsia" w:ascii="宋体" w:hAnsi="宋体" w:cs="宋体"/>
          <w:color w:val="auto"/>
          <w:spacing w:val="-2"/>
          <w:sz w:val="24"/>
          <w:highlight w:val="none"/>
        </w:rPr>
        <w:t>）的（</w:t>
      </w:r>
      <w:r>
        <w:rPr>
          <w:rFonts w:hint="eastAsia" w:ascii="宋体" w:hAnsi="宋体" w:cs="宋体"/>
          <w:color w:val="auto"/>
          <w:spacing w:val="-2"/>
          <w:sz w:val="24"/>
          <w:highlight w:val="none"/>
          <w:u w:val="single"/>
        </w:rPr>
        <w:t>项目名称</w:t>
      </w:r>
      <w:r>
        <w:rPr>
          <w:rFonts w:hint="eastAsia" w:ascii="宋体" w:hAnsi="宋体" w:cs="宋体"/>
          <w:color w:val="auto"/>
          <w:spacing w:val="-2"/>
          <w:sz w:val="24"/>
          <w:highlight w:val="none"/>
        </w:rPr>
        <w:t>）采购活动，工程的施工单位全部为符合政策要求的中小企业（或者：服务全部由符合政策要求的中小企业承接）。相关企业（含联合 体中的中小企业、签订分包意向协议的中小企业）的具体情况如下：</w:t>
      </w:r>
    </w:p>
    <w:p>
      <w:pPr>
        <w:pStyle w:val="2"/>
        <w:tabs>
          <w:tab w:val="left" w:pos="562"/>
          <w:tab w:val="left" w:pos="3372"/>
          <w:tab w:val="left" w:pos="3653"/>
        </w:tabs>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1、（</w:t>
      </w:r>
      <w:r>
        <w:rPr>
          <w:rFonts w:hint="eastAsia" w:ascii="宋体" w:hAnsi="宋体" w:cs="宋体"/>
          <w:color w:val="auto"/>
          <w:spacing w:val="-2"/>
          <w:sz w:val="24"/>
          <w:highlight w:val="none"/>
          <w:u w:val="single"/>
        </w:rPr>
        <w:t>标的名称</w:t>
      </w:r>
      <w:r>
        <w:rPr>
          <w:rFonts w:hint="eastAsia" w:ascii="宋体" w:hAnsi="宋体" w:cs="宋体"/>
          <w:color w:val="auto"/>
          <w:spacing w:val="-2"/>
          <w:sz w:val="24"/>
          <w:highlight w:val="none"/>
        </w:rPr>
        <w:t>），属于（</w:t>
      </w:r>
      <w:r>
        <w:rPr>
          <w:rFonts w:hint="eastAsia" w:ascii="宋体" w:hAnsi="宋体" w:cs="宋体"/>
          <w:color w:val="auto"/>
          <w:spacing w:val="-2"/>
          <w:sz w:val="24"/>
          <w:highlight w:val="none"/>
          <w:u w:val="single"/>
        </w:rPr>
        <w:t>采购文件中明确的所属行业</w:t>
      </w:r>
      <w:r>
        <w:rPr>
          <w:rFonts w:hint="eastAsia" w:ascii="宋体" w:hAnsi="宋体" w:cs="宋体"/>
          <w:color w:val="auto"/>
          <w:spacing w:val="-2"/>
          <w:sz w:val="24"/>
          <w:highlight w:val="none"/>
        </w:rPr>
        <w:t>）；承建（承接）企业为（</w:t>
      </w:r>
      <w:r>
        <w:rPr>
          <w:rFonts w:hint="eastAsia" w:ascii="宋体" w:hAnsi="宋体" w:cs="宋体"/>
          <w:color w:val="auto"/>
          <w:spacing w:val="-2"/>
          <w:sz w:val="24"/>
          <w:highlight w:val="none"/>
          <w:u w:val="single"/>
        </w:rPr>
        <w:t>企业名称</w:t>
      </w:r>
      <w:r>
        <w:rPr>
          <w:rFonts w:hint="eastAsia" w:ascii="宋体" w:hAnsi="宋体" w:cs="宋体"/>
          <w:color w:val="auto"/>
          <w:spacing w:val="-2"/>
          <w:sz w:val="24"/>
          <w:highlight w:val="none"/>
        </w:rPr>
        <w:t>），从业人员</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人，营业收入为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万元，资产总额为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万元，属于（</w:t>
      </w:r>
      <w:r>
        <w:rPr>
          <w:rFonts w:hint="eastAsia" w:ascii="宋体" w:hAnsi="宋体" w:cs="宋体"/>
          <w:color w:val="auto"/>
          <w:spacing w:val="-2"/>
          <w:sz w:val="24"/>
          <w:highlight w:val="none"/>
          <w:u w:val="single"/>
        </w:rPr>
        <w:t>中型企业、小型企业、微型企业</w:t>
      </w:r>
      <w:r>
        <w:rPr>
          <w:rFonts w:hint="eastAsia" w:ascii="宋体" w:hAnsi="宋体" w:cs="宋体"/>
          <w:color w:val="auto"/>
          <w:spacing w:val="-2"/>
          <w:sz w:val="24"/>
          <w:highlight w:val="none"/>
        </w:rPr>
        <w:t>）。</w:t>
      </w:r>
    </w:p>
    <w:p>
      <w:pPr>
        <w:pStyle w:val="2"/>
        <w:tabs>
          <w:tab w:val="left" w:pos="562"/>
          <w:tab w:val="left" w:pos="3372"/>
          <w:tab w:val="left" w:pos="3653"/>
        </w:tabs>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2、（</w:t>
      </w:r>
      <w:r>
        <w:rPr>
          <w:rFonts w:hint="eastAsia" w:ascii="宋体" w:hAnsi="宋体" w:cs="宋体"/>
          <w:color w:val="auto"/>
          <w:spacing w:val="-2"/>
          <w:sz w:val="24"/>
          <w:highlight w:val="none"/>
          <w:u w:val="single"/>
        </w:rPr>
        <w:t>标的名称</w:t>
      </w:r>
      <w:r>
        <w:rPr>
          <w:rFonts w:hint="eastAsia" w:ascii="宋体" w:hAnsi="宋体" w:cs="宋体"/>
          <w:color w:val="auto"/>
          <w:spacing w:val="-2"/>
          <w:sz w:val="24"/>
          <w:highlight w:val="none"/>
        </w:rPr>
        <w:t>），属于（</w:t>
      </w:r>
      <w:r>
        <w:rPr>
          <w:rFonts w:hint="eastAsia" w:ascii="宋体" w:hAnsi="宋体" w:cs="宋体"/>
          <w:color w:val="auto"/>
          <w:spacing w:val="-2"/>
          <w:sz w:val="24"/>
          <w:highlight w:val="none"/>
          <w:u w:val="single"/>
        </w:rPr>
        <w:t>采购文件中明确的所属行业</w:t>
      </w:r>
      <w:r>
        <w:rPr>
          <w:rFonts w:hint="eastAsia" w:ascii="宋体" w:hAnsi="宋体" w:cs="宋体"/>
          <w:color w:val="auto"/>
          <w:spacing w:val="-2"/>
          <w:sz w:val="24"/>
          <w:highlight w:val="none"/>
        </w:rPr>
        <w:t>） ；承建（承接）企业为（</w:t>
      </w:r>
      <w:r>
        <w:rPr>
          <w:rFonts w:hint="eastAsia" w:ascii="宋体" w:hAnsi="宋体" w:cs="宋体"/>
          <w:color w:val="auto"/>
          <w:spacing w:val="-2"/>
          <w:sz w:val="24"/>
          <w:highlight w:val="none"/>
          <w:u w:val="single"/>
        </w:rPr>
        <w:t>企业名称</w:t>
      </w:r>
      <w:r>
        <w:rPr>
          <w:rFonts w:hint="eastAsia" w:ascii="宋体" w:hAnsi="宋体" w:cs="宋体"/>
          <w:color w:val="auto"/>
          <w:spacing w:val="-2"/>
          <w:sz w:val="24"/>
          <w:highlight w:val="none"/>
        </w:rPr>
        <w:t>），从业人员</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人，营业收入为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万元，资产总额为</w:t>
      </w:r>
      <w:r>
        <w:rPr>
          <w:rFonts w:hint="eastAsia" w:ascii="宋体" w:hAnsi="宋体" w:cs="宋体"/>
          <w:color w:val="auto"/>
          <w:spacing w:val="-2"/>
          <w:sz w:val="24"/>
          <w:highlight w:val="none"/>
          <w:u w:val="single"/>
        </w:rPr>
        <w:tab/>
      </w:r>
      <w:r>
        <w:rPr>
          <w:rFonts w:hint="eastAsia" w:ascii="宋体" w:hAnsi="宋体" w:cs="宋体"/>
          <w:color w:val="auto"/>
          <w:spacing w:val="-2"/>
          <w:sz w:val="24"/>
          <w:highlight w:val="none"/>
        </w:rPr>
        <w:t>万元，属于（</w:t>
      </w:r>
      <w:r>
        <w:rPr>
          <w:rFonts w:hint="eastAsia" w:ascii="宋体" w:hAnsi="宋体" w:cs="宋体"/>
          <w:color w:val="auto"/>
          <w:spacing w:val="-2"/>
          <w:sz w:val="24"/>
          <w:highlight w:val="none"/>
          <w:u w:val="single"/>
        </w:rPr>
        <w:t>中型企业、小型企业、微型企业</w:t>
      </w:r>
      <w:r>
        <w:rPr>
          <w:rFonts w:hint="eastAsia" w:ascii="宋体" w:hAnsi="宋体" w:cs="宋体"/>
          <w:color w:val="auto"/>
          <w:spacing w:val="-2"/>
          <w:sz w:val="24"/>
          <w:highlight w:val="none"/>
        </w:rPr>
        <w:t>）；</w:t>
      </w:r>
    </w:p>
    <w:p>
      <w:pPr>
        <w:pStyle w:val="2"/>
        <w:tabs>
          <w:tab w:val="left" w:pos="562"/>
          <w:tab w:val="left" w:pos="3372"/>
          <w:tab w:val="left" w:pos="3653"/>
        </w:tabs>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w:t>
      </w:r>
    </w:p>
    <w:p>
      <w:pPr>
        <w:pStyle w:val="2"/>
        <w:tabs>
          <w:tab w:val="left" w:pos="562"/>
          <w:tab w:val="left" w:pos="3372"/>
          <w:tab w:val="left" w:pos="3653"/>
        </w:tabs>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以上企业，不属于大企业的分支机构，不存在控股股东为大企业的情形，也不存在与大企业的负责人为同一人的情形。</w:t>
      </w:r>
    </w:p>
    <w:p>
      <w:pPr>
        <w:pStyle w:val="2"/>
        <w:tabs>
          <w:tab w:val="left" w:pos="562"/>
          <w:tab w:val="left" w:pos="3372"/>
          <w:tab w:val="left" w:pos="3653"/>
        </w:tabs>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本企业对上述声明内容的真实性负责。如有虚假，将依法承担相应责任。</w:t>
      </w:r>
    </w:p>
    <w:p>
      <w:pPr>
        <w:pStyle w:val="2"/>
        <w:tabs>
          <w:tab w:val="left" w:pos="562"/>
          <w:tab w:val="left" w:pos="3372"/>
          <w:tab w:val="left" w:pos="3653"/>
        </w:tabs>
        <w:ind w:firstLine="472" w:firstLineChars="200"/>
        <w:rPr>
          <w:rFonts w:hint="eastAsia" w:ascii="宋体" w:hAnsi="宋体" w:cs="宋体"/>
          <w:color w:val="auto"/>
          <w:spacing w:val="-2"/>
          <w:sz w:val="24"/>
          <w:highlight w:val="none"/>
        </w:rPr>
      </w:pPr>
      <w:r>
        <w:rPr>
          <w:rFonts w:hint="eastAsia" w:ascii="宋体" w:hAnsi="宋体" w:cs="宋体"/>
          <w:color w:val="auto"/>
          <w:spacing w:val="-2"/>
          <w:sz w:val="24"/>
          <w:highlight w:val="none"/>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2"/>
        <w:tabs>
          <w:tab w:val="left" w:pos="562"/>
          <w:tab w:val="left" w:pos="3372"/>
          <w:tab w:val="left" w:pos="3653"/>
        </w:tabs>
        <w:ind w:left="4200" w:leftChars="2000"/>
        <w:rPr>
          <w:rFonts w:hint="eastAsia" w:ascii="宋体" w:hAnsi="宋体" w:cs="宋体"/>
          <w:color w:val="auto"/>
          <w:spacing w:val="-2"/>
          <w:sz w:val="24"/>
          <w:highlight w:val="none"/>
        </w:rPr>
      </w:pPr>
    </w:p>
    <w:p>
      <w:pPr>
        <w:pStyle w:val="2"/>
        <w:tabs>
          <w:tab w:val="left" w:pos="562"/>
          <w:tab w:val="left" w:pos="3372"/>
          <w:tab w:val="left" w:pos="3653"/>
        </w:tabs>
        <w:ind w:left="4200" w:leftChars="2000"/>
        <w:rPr>
          <w:rFonts w:hint="eastAsia" w:ascii="宋体" w:hAnsi="宋体" w:cs="宋体"/>
          <w:color w:val="auto"/>
          <w:spacing w:val="-2"/>
          <w:sz w:val="24"/>
          <w:highlight w:val="none"/>
        </w:rPr>
      </w:pPr>
      <w:r>
        <w:rPr>
          <w:rFonts w:hint="eastAsia" w:ascii="宋体" w:hAnsi="宋体" w:cs="宋体"/>
          <w:color w:val="auto"/>
          <w:spacing w:val="-2"/>
          <w:sz w:val="24"/>
          <w:highlight w:val="none"/>
        </w:rPr>
        <w:t>企业名称（盖章）日期：</w:t>
      </w:r>
    </w:p>
    <w:p>
      <w:pPr>
        <w:pStyle w:val="2"/>
        <w:tabs>
          <w:tab w:val="left" w:pos="562"/>
          <w:tab w:val="left" w:pos="3372"/>
          <w:tab w:val="left" w:pos="3653"/>
        </w:tabs>
        <w:rPr>
          <w:rFonts w:hint="eastAsia" w:ascii="宋体" w:hAnsi="宋体" w:cs="宋体"/>
          <w:color w:val="auto"/>
          <w:spacing w:val="-2"/>
          <w:sz w:val="24"/>
          <w:highlight w:val="none"/>
        </w:rPr>
      </w:pPr>
    </w:p>
    <w:p>
      <w:pPr>
        <w:pStyle w:val="2"/>
        <w:tabs>
          <w:tab w:val="left" w:pos="562"/>
          <w:tab w:val="left" w:pos="3372"/>
          <w:tab w:val="left" w:pos="3653"/>
        </w:tabs>
        <w:spacing w:before="30"/>
        <w:rPr>
          <w:rFonts w:hint="eastAsia" w:ascii="宋体" w:hAnsi="宋体" w:cs="宋体"/>
          <w:color w:val="auto"/>
          <w:sz w:val="24"/>
          <w:highlight w:val="none"/>
        </w:rPr>
      </w:pPr>
      <w:r>
        <w:rPr>
          <w:rFonts w:hint="eastAsia" w:ascii="宋体" w:hAnsi="宋体" w:cs="宋体"/>
          <w:color w:val="auto"/>
          <w:spacing w:val="-2"/>
          <w:sz w:val="24"/>
          <w:highlight w:val="none"/>
        </w:rPr>
        <w:t>从业人员、营业收入、资产总额填报上一年度数据，无上一年度数据的新成立企业可不填报。</w:t>
      </w:r>
      <w:r>
        <w:rPr>
          <w:rFonts w:hint="eastAsia" w:ascii="宋体" w:hAnsi="宋体" w:cs="宋体"/>
          <w:color w:val="auto"/>
          <w:sz w:val="24"/>
          <w:highlight w:val="none"/>
        </w:rPr>
        <w:br w:type="page"/>
      </w:r>
      <w:r>
        <w:rPr>
          <w:rFonts w:hint="eastAsia" w:ascii="宋体" w:hAnsi="宋体" w:cs="宋体"/>
          <w:b/>
          <w:bCs/>
          <w:color w:val="auto"/>
          <w:sz w:val="24"/>
          <w:highlight w:val="none"/>
        </w:rPr>
        <w:t>附 2</w:t>
      </w:r>
    </w:p>
    <w:p>
      <w:pPr>
        <w:jc w:val="center"/>
        <w:rPr>
          <w:rFonts w:hint="eastAsia" w:ascii="宋体" w:hAnsi="宋体" w:cs="宋体"/>
          <w:b/>
          <w:color w:val="auto"/>
          <w:sz w:val="24"/>
          <w:highlight w:val="none"/>
        </w:rPr>
      </w:pPr>
      <w:r>
        <w:rPr>
          <w:rFonts w:hint="eastAsia" w:ascii="宋体" w:hAnsi="宋体" w:cs="宋体"/>
          <w:color w:val="auto"/>
          <w:spacing w:val="-3"/>
          <w:sz w:val="24"/>
          <w:highlight w:val="none"/>
          <w:u w:val="single" w:color="000000"/>
        </w:rPr>
        <w:t>（单位名称）</w:t>
      </w:r>
      <w:r>
        <w:rPr>
          <w:rFonts w:hint="eastAsia" w:ascii="宋体" w:hAnsi="宋体" w:cs="宋体"/>
          <w:color w:val="auto"/>
          <w:spacing w:val="-29"/>
          <w:sz w:val="24"/>
          <w:highlight w:val="none"/>
        </w:rPr>
        <w:t>××</w:t>
      </w:r>
      <w:r>
        <w:rPr>
          <w:rFonts w:hint="eastAsia" w:ascii="宋体" w:hAnsi="宋体" w:cs="宋体"/>
          <w:b/>
          <w:color w:val="auto"/>
          <w:sz w:val="24"/>
          <w:highlight w:val="none"/>
        </w:rPr>
        <w:t>年面向中小企业预留项目执行情况公告</w:t>
      </w:r>
    </w:p>
    <w:p>
      <w:pPr>
        <w:pStyle w:val="2"/>
        <w:tabs>
          <w:tab w:val="left" w:pos="562"/>
          <w:tab w:val="left" w:pos="3372"/>
          <w:tab w:val="left" w:pos="3653"/>
        </w:tabs>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根据《政府采购促进中小企业发展管理办法》（财库﹝2020﹞46</w:t>
      </w:r>
      <w:r>
        <w:rPr>
          <w:rFonts w:hint="eastAsia" w:ascii="宋体" w:hAnsi="宋体" w:cs="宋体"/>
          <w:color w:val="auto"/>
          <w:spacing w:val="-47"/>
          <w:sz w:val="24"/>
          <w:highlight w:val="none"/>
        </w:rPr>
        <w:t xml:space="preserve"> 号</w:t>
      </w:r>
      <w:r>
        <w:rPr>
          <w:rFonts w:hint="eastAsia" w:ascii="宋体" w:hAnsi="宋体" w:cs="宋体"/>
          <w:color w:val="auto"/>
          <w:spacing w:val="-22"/>
          <w:sz w:val="24"/>
          <w:highlight w:val="none"/>
        </w:rPr>
        <w:t>）</w:t>
      </w:r>
      <w:r>
        <w:rPr>
          <w:rFonts w:hint="eastAsia" w:ascii="宋体" w:hAnsi="宋体" w:cs="宋体"/>
          <w:color w:val="auto"/>
          <w:spacing w:val="-7"/>
          <w:sz w:val="24"/>
          <w:highlight w:val="none"/>
        </w:rPr>
        <w:t>要求，现对本部门</w:t>
      </w:r>
      <w:r>
        <w:rPr>
          <w:rFonts w:hint="eastAsia" w:ascii="宋体" w:hAnsi="宋体" w:cs="宋体"/>
          <w:color w:val="auto"/>
          <w:spacing w:val="-3"/>
          <w:sz w:val="24"/>
          <w:highlight w:val="none"/>
        </w:rPr>
        <w:t>（</w:t>
      </w:r>
      <w:r>
        <w:rPr>
          <w:rFonts w:hint="eastAsia" w:ascii="宋体" w:hAnsi="宋体" w:cs="宋体"/>
          <w:color w:val="auto"/>
          <w:sz w:val="24"/>
          <w:highlight w:val="none"/>
        </w:rPr>
        <w:t>单位</w:t>
      </w:r>
      <w:r>
        <w:rPr>
          <w:rFonts w:hint="eastAsia" w:ascii="宋体" w:hAnsi="宋体" w:cs="宋体"/>
          <w:color w:val="auto"/>
          <w:spacing w:val="-7"/>
          <w:sz w:val="24"/>
          <w:highlight w:val="none"/>
        </w:rPr>
        <w:t>）</w:t>
      </w:r>
      <w:r>
        <w:rPr>
          <w:rFonts w:hint="eastAsia" w:ascii="宋体" w:hAnsi="宋体" w:cs="宋体"/>
          <w:color w:val="auto"/>
          <w:spacing w:val="-4"/>
          <w:sz w:val="24"/>
          <w:highlight w:val="none"/>
        </w:rPr>
        <w:t>××年面向中小企业预留项目执行情况公告如下：</w:t>
      </w:r>
    </w:p>
    <w:p>
      <w:pPr>
        <w:pStyle w:val="2"/>
        <w:tabs>
          <w:tab w:val="left" w:pos="562"/>
          <w:tab w:val="left" w:pos="3372"/>
          <w:tab w:val="left" w:pos="3653"/>
        </w:tabs>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本部门（单位）××年预留项目面向中小企业采购共计××万元，其中，面向小微企业采购××万元，占××%。</w:t>
      </w:r>
    </w:p>
    <w:p>
      <w:pPr>
        <w:pStyle w:val="2"/>
        <w:tabs>
          <w:tab w:val="left" w:pos="562"/>
          <w:tab w:val="left" w:pos="3372"/>
          <w:tab w:val="left" w:pos="3653"/>
        </w:tabs>
        <w:jc w:val="center"/>
        <w:rPr>
          <w:rFonts w:hint="eastAsia" w:ascii="宋体" w:hAnsi="宋体" w:cs="宋体"/>
          <w:b/>
          <w:bCs/>
          <w:color w:val="auto"/>
          <w:sz w:val="24"/>
          <w:highlight w:val="none"/>
        </w:rPr>
      </w:pPr>
      <w:r>
        <w:rPr>
          <w:rFonts w:hint="eastAsia" w:ascii="宋体" w:hAnsi="宋体" w:cs="宋体"/>
          <w:b/>
          <w:bCs/>
          <w:color w:val="auto"/>
          <w:sz w:val="24"/>
          <w:highlight w:val="none"/>
        </w:rPr>
        <w:t>面向中小企业预留项目明细</w:t>
      </w:r>
    </w:p>
    <w:tbl>
      <w:tblPr>
        <w:tblStyle w:val="13"/>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noWrap w:val="0"/>
            <w:vAlign w:val="center"/>
          </w:tcPr>
          <w:p>
            <w:pPr>
              <w:pStyle w:val="19"/>
              <w:jc w:val="center"/>
              <w:rPr>
                <w:rFonts w:hint="eastAsia"/>
                <w:b/>
                <w:color w:val="auto"/>
                <w:sz w:val="24"/>
                <w:szCs w:val="24"/>
                <w:highlight w:val="none"/>
              </w:rPr>
            </w:pPr>
            <w:r>
              <w:rPr>
                <w:rFonts w:hint="eastAsia"/>
                <w:b/>
                <w:color w:val="auto"/>
                <w:sz w:val="24"/>
                <w:szCs w:val="24"/>
                <w:highlight w:val="none"/>
              </w:rPr>
              <w:t>序号</w:t>
            </w:r>
          </w:p>
        </w:tc>
        <w:tc>
          <w:tcPr>
            <w:tcW w:w="1866" w:type="dxa"/>
            <w:noWrap w:val="0"/>
            <w:vAlign w:val="center"/>
          </w:tcPr>
          <w:p>
            <w:pPr>
              <w:pStyle w:val="19"/>
              <w:jc w:val="center"/>
              <w:rPr>
                <w:rFonts w:hint="eastAsia"/>
                <w:b/>
                <w:color w:val="auto"/>
                <w:sz w:val="24"/>
                <w:szCs w:val="24"/>
                <w:highlight w:val="none"/>
              </w:rPr>
            </w:pPr>
            <w:r>
              <w:rPr>
                <w:rFonts w:hint="eastAsia"/>
                <w:b/>
                <w:color w:val="auto"/>
                <w:sz w:val="24"/>
                <w:szCs w:val="24"/>
                <w:highlight w:val="none"/>
              </w:rPr>
              <w:t>项目名称</w:t>
            </w:r>
          </w:p>
        </w:tc>
        <w:tc>
          <w:tcPr>
            <w:tcW w:w="2010" w:type="dxa"/>
            <w:noWrap w:val="0"/>
            <w:vAlign w:val="center"/>
          </w:tcPr>
          <w:p>
            <w:pPr>
              <w:pStyle w:val="19"/>
              <w:jc w:val="center"/>
              <w:rPr>
                <w:rFonts w:hint="eastAsia"/>
                <w:b/>
                <w:color w:val="auto"/>
                <w:sz w:val="24"/>
                <w:szCs w:val="24"/>
                <w:highlight w:val="none"/>
              </w:rPr>
            </w:pPr>
            <w:r>
              <w:rPr>
                <w:rFonts w:hint="eastAsia"/>
                <w:b/>
                <w:color w:val="auto"/>
                <w:sz w:val="24"/>
                <w:szCs w:val="24"/>
                <w:highlight w:val="none"/>
              </w:rPr>
              <w:t>预留选项</w:t>
            </w:r>
          </w:p>
        </w:tc>
        <w:tc>
          <w:tcPr>
            <w:tcW w:w="2296" w:type="dxa"/>
            <w:noWrap w:val="0"/>
            <w:vAlign w:val="center"/>
          </w:tcPr>
          <w:p>
            <w:pPr>
              <w:pStyle w:val="19"/>
              <w:jc w:val="center"/>
              <w:rPr>
                <w:rFonts w:hint="eastAsia"/>
                <w:b/>
                <w:color w:val="auto"/>
                <w:sz w:val="24"/>
                <w:szCs w:val="24"/>
                <w:highlight w:val="none"/>
              </w:rPr>
            </w:pPr>
            <w:r>
              <w:rPr>
                <w:rFonts w:hint="eastAsia"/>
                <w:b/>
                <w:color w:val="auto"/>
                <w:sz w:val="24"/>
                <w:szCs w:val="24"/>
                <w:highlight w:val="none"/>
              </w:rPr>
              <w:t>面向中小企业采购金额</w:t>
            </w:r>
          </w:p>
        </w:tc>
        <w:tc>
          <w:tcPr>
            <w:tcW w:w="1784" w:type="dxa"/>
            <w:noWrap w:val="0"/>
            <w:vAlign w:val="center"/>
          </w:tcPr>
          <w:p>
            <w:pPr>
              <w:pStyle w:val="19"/>
              <w:jc w:val="center"/>
              <w:rPr>
                <w:rFonts w:hint="eastAsia"/>
                <w:b/>
                <w:color w:val="auto"/>
                <w:sz w:val="24"/>
                <w:szCs w:val="24"/>
                <w:highlight w:val="none"/>
              </w:rPr>
            </w:pPr>
            <w:r>
              <w:rPr>
                <w:rFonts w:hint="eastAsia"/>
                <w:b/>
                <w:color w:val="auto"/>
                <w:sz w:val="24"/>
                <w:szCs w:val="24"/>
                <w:highlight w:val="none"/>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noWrap w:val="0"/>
            <w:vAlign w:val="center"/>
          </w:tcPr>
          <w:p>
            <w:pPr>
              <w:pStyle w:val="19"/>
              <w:jc w:val="center"/>
              <w:rPr>
                <w:rFonts w:hint="eastAsia"/>
                <w:color w:val="auto"/>
                <w:sz w:val="24"/>
                <w:szCs w:val="24"/>
                <w:highlight w:val="none"/>
              </w:rPr>
            </w:pPr>
          </w:p>
        </w:tc>
        <w:tc>
          <w:tcPr>
            <w:tcW w:w="1866" w:type="dxa"/>
            <w:tcBorders>
              <w:bottom w:val="nil"/>
            </w:tcBorders>
            <w:noWrap w:val="0"/>
            <w:vAlign w:val="center"/>
          </w:tcPr>
          <w:p>
            <w:pPr>
              <w:pStyle w:val="19"/>
              <w:jc w:val="center"/>
              <w:rPr>
                <w:rFonts w:hint="eastAsia"/>
                <w:color w:val="auto"/>
                <w:sz w:val="24"/>
                <w:szCs w:val="24"/>
                <w:highlight w:val="none"/>
              </w:rPr>
            </w:pPr>
          </w:p>
        </w:tc>
        <w:tc>
          <w:tcPr>
            <w:tcW w:w="2010" w:type="dxa"/>
            <w:tcBorders>
              <w:bottom w:val="nil"/>
            </w:tcBorders>
            <w:noWrap w:val="0"/>
            <w:vAlign w:val="center"/>
          </w:tcPr>
          <w:p>
            <w:pPr>
              <w:pStyle w:val="19"/>
              <w:jc w:val="center"/>
              <w:rPr>
                <w:rFonts w:hint="eastAsia"/>
                <w:color w:val="auto"/>
                <w:sz w:val="24"/>
                <w:szCs w:val="24"/>
                <w:highlight w:val="none"/>
              </w:rPr>
            </w:pPr>
            <w:r>
              <w:rPr>
                <w:rFonts w:hint="eastAsia"/>
                <w:color w:val="auto"/>
                <w:sz w:val="24"/>
                <w:szCs w:val="24"/>
                <w:highlight w:val="none"/>
              </w:rPr>
              <w:t>（填写“采购项</w:t>
            </w:r>
          </w:p>
        </w:tc>
        <w:tc>
          <w:tcPr>
            <w:tcW w:w="2296" w:type="dxa"/>
            <w:tcBorders>
              <w:bottom w:val="nil"/>
            </w:tcBorders>
            <w:noWrap w:val="0"/>
            <w:vAlign w:val="center"/>
          </w:tcPr>
          <w:p>
            <w:pPr>
              <w:pStyle w:val="19"/>
              <w:jc w:val="center"/>
              <w:rPr>
                <w:rFonts w:hint="eastAsia"/>
                <w:color w:val="auto"/>
                <w:sz w:val="24"/>
                <w:szCs w:val="24"/>
                <w:highlight w:val="none"/>
              </w:rPr>
            </w:pPr>
          </w:p>
        </w:tc>
        <w:tc>
          <w:tcPr>
            <w:tcW w:w="1784" w:type="dxa"/>
            <w:vMerge w:val="restart"/>
            <w:noWrap w:val="0"/>
            <w:vAlign w:val="center"/>
          </w:tcPr>
          <w:p>
            <w:pPr>
              <w:pStyle w:val="19"/>
              <w:jc w:val="center"/>
              <w:rPr>
                <w:rFonts w:hint="eastAsia"/>
                <w:color w:val="auto"/>
                <w:sz w:val="24"/>
                <w:szCs w:val="24"/>
                <w:highlight w:val="none"/>
              </w:rPr>
            </w:pPr>
          </w:p>
          <w:p>
            <w:pPr>
              <w:pStyle w:val="19"/>
              <w:jc w:val="center"/>
              <w:rPr>
                <w:rFonts w:hint="eastAsia"/>
                <w:color w:val="auto"/>
                <w:sz w:val="24"/>
                <w:szCs w:val="24"/>
                <w:highlight w:val="none"/>
              </w:rPr>
            </w:pPr>
          </w:p>
          <w:p>
            <w:pPr>
              <w:pStyle w:val="19"/>
              <w:jc w:val="center"/>
              <w:rPr>
                <w:rFonts w:hint="eastAsia"/>
                <w:color w:val="auto"/>
                <w:sz w:val="24"/>
                <w:szCs w:val="24"/>
                <w:highlight w:val="none"/>
              </w:rPr>
            </w:pPr>
            <w:r>
              <w:rPr>
                <w:rFonts w:hint="eastAsia"/>
                <w:color w:val="auto"/>
                <w:sz w:val="24"/>
                <w:szCs w:val="24"/>
                <w:highlight w:val="none"/>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highlight w:val="none"/>
              </w:rPr>
            </w:pPr>
          </w:p>
        </w:tc>
        <w:tc>
          <w:tcPr>
            <w:tcW w:w="1866" w:type="dxa"/>
            <w:tcBorders>
              <w:top w:val="nil"/>
              <w:bottom w:val="nil"/>
            </w:tcBorders>
            <w:noWrap w:val="0"/>
            <w:vAlign w:val="center"/>
          </w:tcPr>
          <w:p>
            <w:pPr>
              <w:pStyle w:val="19"/>
              <w:jc w:val="center"/>
              <w:rPr>
                <w:rFonts w:hint="eastAsia"/>
                <w:color w:val="auto"/>
                <w:sz w:val="24"/>
                <w:szCs w:val="24"/>
                <w:highlight w:val="none"/>
              </w:rPr>
            </w:pPr>
          </w:p>
        </w:tc>
        <w:tc>
          <w:tcPr>
            <w:tcW w:w="2010" w:type="dxa"/>
            <w:tcBorders>
              <w:top w:val="nil"/>
              <w:bottom w:val="nil"/>
            </w:tcBorders>
            <w:noWrap w:val="0"/>
            <w:vAlign w:val="center"/>
          </w:tcPr>
          <w:p>
            <w:pPr>
              <w:pStyle w:val="19"/>
              <w:jc w:val="center"/>
              <w:rPr>
                <w:rFonts w:hint="eastAsia"/>
                <w:color w:val="auto"/>
                <w:sz w:val="24"/>
                <w:szCs w:val="24"/>
                <w:highlight w:val="none"/>
              </w:rPr>
            </w:pPr>
            <w:r>
              <w:rPr>
                <w:rFonts w:hint="eastAsia"/>
                <w:color w:val="auto"/>
                <w:sz w:val="24"/>
                <w:szCs w:val="24"/>
                <w:highlight w:val="none"/>
              </w:rPr>
              <w:t>目整体预留”、</w:t>
            </w:r>
          </w:p>
        </w:tc>
        <w:tc>
          <w:tcPr>
            <w:tcW w:w="2296" w:type="dxa"/>
            <w:tcBorders>
              <w:top w:val="nil"/>
              <w:bottom w:val="nil"/>
            </w:tcBorders>
            <w:noWrap w:val="0"/>
            <w:vAlign w:val="center"/>
          </w:tcPr>
          <w:p>
            <w:pPr>
              <w:pStyle w:val="19"/>
              <w:jc w:val="center"/>
              <w:rPr>
                <w:rFonts w:hint="eastAsia"/>
                <w:color w:val="auto"/>
                <w:sz w:val="24"/>
                <w:szCs w:val="24"/>
                <w:highlight w:val="none"/>
              </w:rPr>
            </w:pPr>
          </w:p>
        </w:tc>
        <w:tc>
          <w:tcPr>
            <w:tcW w:w="1784" w:type="dxa"/>
            <w:vMerge w:val="continue"/>
            <w:tcBorders>
              <w:top w:val="nil"/>
            </w:tcBorders>
            <w:noWrap w:val="0"/>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highlight w:val="none"/>
              </w:rPr>
            </w:pPr>
          </w:p>
        </w:tc>
        <w:tc>
          <w:tcPr>
            <w:tcW w:w="1866" w:type="dxa"/>
            <w:tcBorders>
              <w:top w:val="nil"/>
              <w:bottom w:val="nil"/>
            </w:tcBorders>
            <w:noWrap w:val="0"/>
            <w:vAlign w:val="center"/>
          </w:tcPr>
          <w:p>
            <w:pPr>
              <w:pStyle w:val="19"/>
              <w:jc w:val="center"/>
              <w:rPr>
                <w:rFonts w:hint="eastAsia"/>
                <w:color w:val="auto"/>
                <w:sz w:val="24"/>
                <w:szCs w:val="24"/>
                <w:highlight w:val="none"/>
              </w:rPr>
            </w:pPr>
          </w:p>
        </w:tc>
        <w:tc>
          <w:tcPr>
            <w:tcW w:w="2010" w:type="dxa"/>
            <w:tcBorders>
              <w:top w:val="nil"/>
              <w:bottom w:val="nil"/>
            </w:tcBorders>
            <w:noWrap w:val="0"/>
            <w:vAlign w:val="center"/>
          </w:tcPr>
          <w:p>
            <w:pPr>
              <w:pStyle w:val="19"/>
              <w:jc w:val="center"/>
              <w:rPr>
                <w:rFonts w:hint="eastAsia"/>
                <w:color w:val="auto"/>
                <w:sz w:val="24"/>
                <w:szCs w:val="24"/>
                <w:highlight w:val="none"/>
              </w:rPr>
            </w:pPr>
            <w:r>
              <w:rPr>
                <w:rFonts w:hint="eastAsia"/>
                <w:color w:val="auto"/>
                <w:sz w:val="24"/>
                <w:szCs w:val="24"/>
                <w:highlight w:val="none"/>
              </w:rPr>
              <w:t>“设置专门采购</w:t>
            </w:r>
          </w:p>
        </w:tc>
        <w:tc>
          <w:tcPr>
            <w:tcW w:w="2296" w:type="dxa"/>
            <w:tcBorders>
              <w:top w:val="nil"/>
              <w:bottom w:val="nil"/>
            </w:tcBorders>
            <w:noWrap w:val="0"/>
            <w:vAlign w:val="center"/>
          </w:tcPr>
          <w:p>
            <w:pPr>
              <w:pStyle w:val="19"/>
              <w:jc w:val="center"/>
              <w:rPr>
                <w:rFonts w:hint="eastAsia"/>
                <w:color w:val="auto"/>
                <w:sz w:val="24"/>
                <w:szCs w:val="24"/>
                <w:highlight w:val="none"/>
              </w:rPr>
            </w:pPr>
          </w:p>
        </w:tc>
        <w:tc>
          <w:tcPr>
            <w:tcW w:w="1784" w:type="dxa"/>
            <w:vMerge w:val="continue"/>
            <w:tcBorders>
              <w:top w:val="nil"/>
            </w:tcBorders>
            <w:noWrap w:val="0"/>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highlight w:val="none"/>
              </w:rPr>
            </w:pPr>
          </w:p>
        </w:tc>
        <w:tc>
          <w:tcPr>
            <w:tcW w:w="1866" w:type="dxa"/>
            <w:tcBorders>
              <w:top w:val="nil"/>
              <w:bottom w:val="nil"/>
            </w:tcBorders>
            <w:noWrap w:val="0"/>
            <w:vAlign w:val="center"/>
          </w:tcPr>
          <w:p>
            <w:pPr>
              <w:pStyle w:val="19"/>
              <w:jc w:val="center"/>
              <w:rPr>
                <w:rFonts w:hint="eastAsia"/>
                <w:color w:val="auto"/>
                <w:sz w:val="24"/>
                <w:szCs w:val="24"/>
                <w:highlight w:val="none"/>
              </w:rPr>
            </w:pPr>
            <w:r>
              <w:rPr>
                <w:rFonts w:hint="eastAsia"/>
                <w:color w:val="auto"/>
                <w:sz w:val="24"/>
                <w:szCs w:val="24"/>
                <w:highlight w:val="none"/>
              </w:rPr>
              <w:t>（填写集中采</w:t>
            </w:r>
          </w:p>
        </w:tc>
        <w:tc>
          <w:tcPr>
            <w:tcW w:w="2010" w:type="dxa"/>
            <w:tcBorders>
              <w:top w:val="nil"/>
              <w:bottom w:val="nil"/>
            </w:tcBorders>
            <w:noWrap w:val="0"/>
            <w:vAlign w:val="center"/>
          </w:tcPr>
          <w:p>
            <w:pPr>
              <w:pStyle w:val="19"/>
              <w:jc w:val="center"/>
              <w:rPr>
                <w:rFonts w:hint="eastAsia"/>
                <w:color w:val="auto"/>
                <w:sz w:val="24"/>
                <w:szCs w:val="24"/>
                <w:highlight w:val="none"/>
              </w:rPr>
            </w:pPr>
            <w:r>
              <w:rPr>
                <w:rFonts w:hint="eastAsia"/>
                <w:color w:val="auto"/>
                <w:sz w:val="24"/>
                <w:szCs w:val="24"/>
                <w:highlight w:val="none"/>
              </w:rPr>
              <w:t>包”、“要求以</w:t>
            </w:r>
          </w:p>
        </w:tc>
        <w:tc>
          <w:tcPr>
            <w:tcW w:w="2296" w:type="dxa"/>
            <w:tcBorders>
              <w:top w:val="nil"/>
              <w:bottom w:val="nil"/>
            </w:tcBorders>
            <w:noWrap w:val="0"/>
            <w:vAlign w:val="center"/>
          </w:tcPr>
          <w:p>
            <w:pPr>
              <w:pStyle w:val="19"/>
              <w:jc w:val="center"/>
              <w:rPr>
                <w:rFonts w:hint="eastAsia"/>
                <w:color w:val="auto"/>
                <w:sz w:val="24"/>
                <w:szCs w:val="24"/>
                <w:highlight w:val="none"/>
              </w:rPr>
            </w:pPr>
          </w:p>
        </w:tc>
        <w:tc>
          <w:tcPr>
            <w:tcW w:w="1784" w:type="dxa"/>
            <w:vMerge w:val="continue"/>
            <w:tcBorders>
              <w:top w:val="nil"/>
            </w:tcBorders>
            <w:noWrap w:val="0"/>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highlight w:val="none"/>
              </w:rPr>
            </w:pPr>
          </w:p>
        </w:tc>
        <w:tc>
          <w:tcPr>
            <w:tcW w:w="1866" w:type="dxa"/>
            <w:tcBorders>
              <w:top w:val="nil"/>
              <w:bottom w:val="nil"/>
            </w:tcBorders>
            <w:noWrap w:val="0"/>
            <w:vAlign w:val="center"/>
          </w:tcPr>
          <w:p>
            <w:pPr>
              <w:pStyle w:val="19"/>
              <w:jc w:val="center"/>
              <w:rPr>
                <w:rFonts w:hint="eastAsia"/>
                <w:color w:val="auto"/>
                <w:sz w:val="24"/>
                <w:szCs w:val="24"/>
                <w:highlight w:val="none"/>
              </w:rPr>
            </w:pPr>
            <w:r>
              <w:rPr>
                <w:rFonts w:hint="eastAsia"/>
                <w:color w:val="auto"/>
                <w:sz w:val="24"/>
                <w:szCs w:val="24"/>
                <w:highlight w:val="none"/>
              </w:rPr>
              <w:t>购目录以内或</w:t>
            </w:r>
          </w:p>
        </w:tc>
        <w:tc>
          <w:tcPr>
            <w:tcW w:w="2010" w:type="dxa"/>
            <w:tcBorders>
              <w:top w:val="nil"/>
              <w:bottom w:val="nil"/>
            </w:tcBorders>
            <w:noWrap w:val="0"/>
            <w:vAlign w:val="center"/>
          </w:tcPr>
          <w:p>
            <w:pPr>
              <w:pStyle w:val="19"/>
              <w:jc w:val="center"/>
              <w:rPr>
                <w:rFonts w:hint="eastAsia"/>
                <w:color w:val="auto"/>
                <w:sz w:val="24"/>
                <w:szCs w:val="24"/>
                <w:highlight w:val="none"/>
              </w:rPr>
            </w:pPr>
            <w:r>
              <w:rPr>
                <w:rFonts w:hint="eastAsia"/>
                <w:color w:val="auto"/>
                <w:sz w:val="24"/>
                <w:szCs w:val="24"/>
                <w:highlight w:val="none"/>
              </w:rPr>
              <w:t>联合体形式参</w:t>
            </w:r>
          </w:p>
        </w:tc>
        <w:tc>
          <w:tcPr>
            <w:tcW w:w="2296" w:type="dxa"/>
            <w:tcBorders>
              <w:top w:val="nil"/>
              <w:bottom w:val="nil"/>
            </w:tcBorders>
            <w:noWrap w:val="0"/>
            <w:vAlign w:val="center"/>
          </w:tcPr>
          <w:p>
            <w:pPr>
              <w:pStyle w:val="19"/>
              <w:jc w:val="center"/>
              <w:rPr>
                <w:rFonts w:hint="eastAsia"/>
                <w:color w:val="auto"/>
                <w:sz w:val="24"/>
                <w:szCs w:val="24"/>
                <w:highlight w:val="none"/>
              </w:rPr>
            </w:pPr>
            <w:r>
              <w:rPr>
                <w:rFonts w:hint="eastAsia"/>
                <w:color w:val="auto"/>
                <w:sz w:val="24"/>
                <w:szCs w:val="24"/>
                <w:highlight w:val="none"/>
              </w:rPr>
              <w:t>（精确到万元）</w:t>
            </w:r>
          </w:p>
        </w:tc>
        <w:tc>
          <w:tcPr>
            <w:tcW w:w="1784" w:type="dxa"/>
            <w:vMerge w:val="continue"/>
            <w:tcBorders>
              <w:top w:val="nil"/>
            </w:tcBorders>
            <w:noWrap w:val="0"/>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highlight w:val="none"/>
              </w:rPr>
            </w:pPr>
          </w:p>
        </w:tc>
        <w:tc>
          <w:tcPr>
            <w:tcW w:w="1866" w:type="dxa"/>
            <w:tcBorders>
              <w:top w:val="nil"/>
              <w:bottom w:val="nil"/>
            </w:tcBorders>
            <w:noWrap w:val="0"/>
            <w:vAlign w:val="center"/>
          </w:tcPr>
          <w:p>
            <w:pPr>
              <w:pStyle w:val="19"/>
              <w:jc w:val="center"/>
              <w:rPr>
                <w:rFonts w:hint="eastAsia"/>
                <w:color w:val="auto"/>
                <w:sz w:val="24"/>
                <w:szCs w:val="24"/>
                <w:highlight w:val="none"/>
              </w:rPr>
            </w:pPr>
            <w:r>
              <w:rPr>
                <w:rFonts w:hint="eastAsia"/>
                <w:color w:val="auto"/>
                <w:sz w:val="24"/>
                <w:szCs w:val="24"/>
                <w:highlight w:val="none"/>
              </w:rPr>
              <w:t>者采购限额标</w:t>
            </w:r>
          </w:p>
        </w:tc>
        <w:tc>
          <w:tcPr>
            <w:tcW w:w="2010" w:type="dxa"/>
            <w:tcBorders>
              <w:top w:val="nil"/>
              <w:bottom w:val="nil"/>
            </w:tcBorders>
            <w:noWrap w:val="0"/>
            <w:vAlign w:val="center"/>
          </w:tcPr>
          <w:p>
            <w:pPr>
              <w:pStyle w:val="19"/>
              <w:jc w:val="center"/>
              <w:rPr>
                <w:rFonts w:hint="eastAsia"/>
                <w:color w:val="auto"/>
                <w:sz w:val="24"/>
                <w:szCs w:val="24"/>
                <w:highlight w:val="none"/>
              </w:rPr>
            </w:pPr>
            <w:r>
              <w:rPr>
                <w:rFonts w:hint="eastAsia"/>
                <w:color w:val="auto"/>
                <w:sz w:val="24"/>
                <w:szCs w:val="24"/>
                <w:highlight w:val="none"/>
              </w:rPr>
              <w:t>加”或者“要求</w:t>
            </w:r>
          </w:p>
        </w:tc>
        <w:tc>
          <w:tcPr>
            <w:tcW w:w="2296" w:type="dxa"/>
            <w:tcBorders>
              <w:top w:val="nil"/>
              <w:bottom w:val="nil"/>
            </w:tcBorders>
            <w:noWrap w:val="0"/>
            <w:vAlign w:val="center"/>
          </w:tcPr>
          <w:p>
            <w:pPr>
              <w:pStyle w:val="19"/>
              <w:jc w:val="center"/>
              <w:rPr>
                <w:rFonts w:hint="eastAsia"/>
                <w:color w:val="auto"/>
                <w:sz w:val="24"/>
                <w:szCs w:val="24"/>
                <w:highlight w:val="none"/>
              </w:rPr>
            </w:pPr>
          </w:p>
        </w:tc>
        <w:tc>
          <w:tcPr>
            <w:tcW w:w="1784" w:type="dxa"/>
            <w:vMerge w:val="continue"/>
            <w:tcBorders>
              <w:top w:val="nil"/>
            </w:tcBorders>
            <w:noWrap w:val="0"/>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highlight w:val="none"/>
              </w:rPr>
            </w:pPr>
          </w:p>
        </w:tc>
        <w:tc>
          <w:tcPr>
            <w:tcW w:w="1866" w:type="dxa"/>
            <w:tcBorders>
              <w:top w:val="nil"/>
              <w:bottom w:val="nil"/>
            </w:tcBorders>
            <w:noWrap w:val="0"/>
            <w:vAlign w:val="center"/>
          </w:tcPr>
          <w:p>
            <w:pPr>
              <w:pStyle w:val="19"/>
              <w:jc w:val="center"/>
              <w:rPr>
                <w:rFonts w:hint="eastAsia"/>
                <w:color w:val="auto"/>
                <w:sz w:val="24"/>
                <w:szCs w:val="24"/>
                <w:highlight w:val="none"/>
              </w:rPr>
            </w:pPr>
            <w:r>
              <w:rPr>
                <w:rFonts w:hint="eastAsia"/>
                <w:color w:val="auto"/>
                <w:sz w:val="24"/>
                <w:szCs w:val="24"/>
                <w:highlight w:val="none"/>
              </w:rPr>
              <w:t>准以上的采购项目</w:t>
            </w:r>
          </w:p>
        </w:tc>
        <w:tc>
          <w:tcPr>
            <w:tcW w:w="2010" w:type="dxa"/>
            <w:tcBorders>
              <w:top w:val="nil"/>
              <w:bottom w:val="nil"/>
            </w:tcBorders>
            <w:noWrap w:val="0"/>
            <w:vAlign w:val="center"/>
          </w:tcPr>
          <w:p>
            <w:pPr>
              <w:pStyle w:val="19"/>
              <w:jc w:val="center"/>
              <w:rPr>
                <w:rFonts w:hint="eastAsia"/>
                <w:color w:val="auto"/>
                <w:sz w:val="24"/>
                <w:szCs w:val="24"/>
                <w:highlight w:val="none"/>
              </w:rPr>
            </w:pPr>
            <w:r>
              <w:rPr>
                <w:rFonts w:hint="eastAsia"/>
                <w:color w:val="auto"/>
                <w:sz w:val="24"/>
                <w:szCs w:val="24"/>
                <w:highlight w:val="none"/>
              </w:rPr>
              <w:t>合同分包”，除</w:t>
            </w:r>
          </w:p>
        </w:tc>
        <w:tc>
          <w:tcPr>
            <w:tcW w:w="2296" w:type="dxa"/>
            <w:tcBorders>
              <w:top w:val="nil"/>
              <w:bottom w:val="nil"/>
            </w:tcBorders>
            <w:noWrap w:val="0"/>
            <w:vAlign w:val="center"/>
          </w:tcPr>
          <w:p>
            <w:pPr>
              <w:pStyle w:val="19"/>
              <w:jc w:val="center"/>
              <w:rPr>
                <w:rFonts w:hint="eastAsia"/>
                <w:color w:val="auto"/>
                <w:sz w:val="24"/>
                <w:szCs w:val="24"/>
                <w:highlight w:val="none"/>
              </w:rPr>
            </w:pPr>
          </w:p>
        </w:tc>
        <w:tc>
          <w:tcPr>
            <w:tcW w:w="1784" w:type="dxa"/>
            <w:vMerge w:val="continue"/>
            <w:tcBorders>
              <w:top w:val="nil"/>
            </w:tcBorders>
            <w:noWrap w:val="0"/>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highlight w:val="none"/>
              </w:rPr>
            </w:pPr>
          </w:p>
        </w:tc>
        <w:tc>
          <w:tcPr>
            <w:tcW w:w="1866" w:type="dxa"/>
            <w:tcBorders>
              <w:top w:val="nil"/>
              <w:bottom w:val="nil"/>
            </w:tcBorders>
            <w:noWrap w:val="0"/>
            <w:vAlign w:val="center"/>
          </w:tcPr>
          <w:p>
            <w:pPr>
              <w:pStyle w:val="19"/>
              <w:jc w:val="center"/>
              <w:rPr>
                <w:rFonts w:hint="eastAsia"/>
                <w:color w:val="auto"/>
                <w:sz w:val="24"/>
                <w:szCs w:val="24"/>
                <w:highlight w:val="none"/>
              </w:rPr>
            </w:pPr>
          </w:p>
        </w:tc>
        <w:tc>
          <w:tcPr>
            <w:tcW w:w="2010" w:type="dxa"/>
            <w:tcBorders>
              <w:top w:val="nil"/>
              <w:bottom w:val="nil"/>
            </w:tcBorders>
            <w:noWrap w:val="0"/>
            <w:vAlign w:val="center"/>
          </w:tcPr>
          <w:p>
            <w:pPr>
              <w:pStyle w:val="19"/>
              <w:jc w:val="center"/>
              <w:rPr>
                <w:rFonts w:hint="eastAsia"/>
                <w:color w:val="auto"/>
                <w:sz w:val="24"/>
                <w:szCs w:val="24"/>
                <w:highlight w:val="none"/>
              </w:rPr>
            </w:pPr>
            <w:r>
              <w:rPr>
                <w:rFonts w:hint="eastAsia"/>
                <w:color w:val="auto"/>
                <w:sz w:val="24"/>
                <w:szCs w:val="24"/>
                <w:highlight w:val="none"/>
              </w:rPr>
              <w:t>“采购项目全部</w:t>
            </w:r>
          </w:p>
        </w:tc>
        <w:tc>
          <w:tcPr>
            <w:tcW w:w="2296" w:type="dxa"/>
            <w:tcBorders>
              <w:top w:val="nil"/>
              <w:bottom w:val="nil"/>
            </w:tcBorders>
            <w:noWrap w:val="0"/>
            <w:vAlign w:val="center"/>
          </w:tcPr>
          <w:p>
            <w:pPr>
              <w:pStyle w:val="19"/>
              <w:jc w:val="center"/>
              <w:rPr>
                <w:rFonts w:hint="eastAsia"/>
                <w:color w:val="auto"/>
                <w:sz w:val="24"/>
                <w:szCs w:val="24"/>
                <w:highlight w:val="none"/>
              </w:rPr>
            </w:pPr>
          </w:p>
        </w:tc>
        <w:tc>
          <w:tcPr>
            <w:tcW w:w="1784" w:type="dxa"/>
            <w:vMerge w:val="continue"/>
            <w:tcBorders>
              <w:top w:val="nil"/>
            </w:tcBorders>
            <w:noWrap w:val="0"/>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highlight w:val="none"/>
              </w:rPr>
            </w:pPr>
          </w:p>
        </w:tc>
        <w:tc>
          <w:tcPr>
            <w:tcW w:w="1866" w:type="dxa"/>
            <w:tcBorders>
              <w:top w:val="nil"/>
              <w:bottom w:val="nil"/>
            </w:tcBorders>
            <w:noWrap w:val="0"/>
            <w:vAlign w:val="center"/>
          </w:tcPr>
          <w:p>
            <w:pPr>
              <w:pStyle w:val="19"/>
              <w:jc w:val="center"/>
              <w:rPr>
                <w:rFonts w:hint="eastAsia"/>
                <w:color w:val="auto"/>
                <w:sz w:val="24"/>
                <w:szCs w:val="24"/>
                <w:highlight w:val="none"/>
              </w:rPr>
            </w:pPr>
          </w:p>
        </w:tc>
        <w:tc>
          <w:tcPr>
            <w:tcW w:w="2010" w:type="dxa"/>
            <w:tcBorders>
              <w:top w:val="nil"/>
              <w:bottom w:val="nil"/>
            </w:tcBorders>
            <w:noWrap w:val="0"/>
            <w:vAlign w:val="center"/>
          </w:tcPr>
          <w:p>
            <w:pPr>
              <w:pStyle w:val="19"/>
              <w:jc w:val="center"/>
              <w:rPr>
                <w:rFonts w:hint="eastAsia"/>
                <w:color w:val="auto"/>
                <w:sz w:val="24"/>
                <w:szCs w:val="24"/>
                <w:highlight w:val="none"/>
              </w:rPr>
            </w:pPr>
            <w:r>
              <w:rPr>
                <w:rFonts w:hint="eastAsia"/>
                <w:color w:val="auto"/>
                <w:sz w:val="24"/>
                <w:szCs w:val="24"/>
                <w:highlight w:val="none"/>
              </w:rPr>
              <w:t>预留”外，还应</w:t>
            </w:r>
          </w:p>
        </w:tc>
        <w:tc>
          <w:tcPr>
            <w:tcW w:w="2296" w:type="dxa"/>
            <w:tcBorders>
              <w:top w:val="nil"/>
              <w:bottom w:val="nil"/>
            </w:tcBorders>
            <w:noWrap w:val="0"/>
            <w:vAlign w:val="center"/>
          </w:tcPr>
          <w:p>
            <w:pPr>
              <w:pStyle w:val="19"/>
              <w:jc w:val="center"/>
              <w:rPr>
                <w:rFonts w:hint="eastAsia"/>
                <w:color w:val="auto"/>
                <w:sz w:val="24"/>
                <w:szCs w:val="24"/>
                <w:highlight w:val="none"/>
              </w:rPr>
            </w:pPr>
          </w:p>
        </w:tc>
        <w:tc>
          <w:tcPr>
            <w:tcW w:w="1784" w:type="dxa"/>
            <w:vMerge w:val="continue"/>
            <w:tcBorders>
              <w:top w:val="nil"/>
            </w:tcBorders>
            <w:noWrap w:val="0"/>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highlight w:val="none"/>
              </w:rPr>
            </w:pPr>
          </w:p>
        </w:tc>
        <w:tc>
          <w:tcPr>
            <w:tcW w:w="1866" w:type="dxa"/>
            <w:tcBorders>
              <w:top w:val="nil"/>
              <w:bottom w:val="nil"/>
            </w:tcBorders>
            <w:noWrap w:val="0"/>
            <w:vAlign w:val="center"/>
          </w:tcPr>
          <w:p>
            <w:pPr>
              <w:pStyle w:val="19"/>
              <w:jc w:val="center"/>
              <w:rPr>
                <w:rFonts w:hint="eastAsia"/>
                <w:color w:val="auto"/>
                <w:sz w:val="24"/>
                <w:szCs w:val="24"/>
                <w:highlight w:val="none"/>
              </w:rPr>
            </w:pPr>
          </w:p>
        </w:tc>
        <w:tc>
          <w:tcPr>
            <w:tcW w:w="2010" w:type="dxa"/>
            <w:tcBorders>
              <w:top w:val="nil"/>
              <w:bottom w:val="nil"/>
            </w:tcBorders>
            <w:noWrap w:val="0"/>
            <w:vAlign w:val="center"/>
          </w:tcPr>
          <w:p>
            <w:pPr>
              <w:pStyle w:val="19"/>
              <w:jc w:val="center"/>
              <w:rPr>
                <w:rFonts w:hint="eastAsia"/>
                <w:color w:val="auto"/>
                <w:sz w:val="24"/>
                <w:szCs w:val="24"/>
                <w:highlight w:val="none"/>
              </w:rPr>
            </w:pPr>
            <w:r>
              <w:rPr>
                <w:rFonts w:hint="eastAsia"/>
                <w:color w:val="auto"/>
                <w:sz w:val="24"/>
                <w:szCs w:val="24"/>
                <w:highlight w:val="none"/>
              </w:rPr>
              <w:t>当填写预留给中</w:t>
            </w:r>
          </w:p>
        </w:tc>
        <w:tc>
          <w:tcPr>
            <w:tcW w:w="2296" w:type="dxa"/>
            <w:tcBorders>
              <w:top w:val="nil"/>
              <w:bottom w:val="nil"/>
            </w:tcBorders>
            <w:noWrap w:val="0"/>
            <w:vAlign w:val="center"/>
          </w:tcPr>
          <w:p>
            <w:pPr>
              <w:pStyle w:val="19"/>
              <w:jc w:val="center"/>
              <w:rPr>
                <w:rFonts w:hint="eastAsia"/>
                <w:color w:val="auto"/>
                <w:sz w:val="24"/>
                <w:szCs w:val="24"/>
                <w:highlight w:val="none"/>
              </w:rPr>
            </w:pPr>
          </w:p>
        </w:tc>
        <w:tc>
          <w:tcPr>
            <w:tcW w:w="1784" w:type="dxa"/>
            <w:vMerge w:val="continue"/>
            <w:tcBorders>
              <w:top w:val="nil"/>
            </w:tcBorders>
            <w:noWrap w:val="0"/>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noWrap w:val="0"/>
            <w:vAlign w:val="center"/>
          </w:tcPr>
          <w:p>
            <w:pPr>
              <w:jc w:val="center"/>
              <w:rPr>
                <w:rFonts w:hint="eastAsia" w:ascii="宋体" w:hAnsi="宋体" w:cs="宋体"/>
                <w:color w:val="auto"/>
                <w:sz w:val="24"/>
                <w:highlight w:val="none"/>
              </w:rPr>
            </w:pPr>
          </w:p>
        </w:tc>
        <w:tc>
          <w:tcPr>
            <w:tcW w:w="1866" w:type="dxa"/>
            <w:tcBorders>
              <w:top w:val="nil"/>
            </w:tcBorders>
            <w:noWrap w:val="0"/>
            <w:vAlign w:val="center"/>
          </w:tcPr>
          <w:p>
            <w:pPr>
              <w:pStyle w:val="19"/>
              <w:jc w:val="center"/>
              <w:rPr>
                <w:rFonts w:hint="eastAsia"/>
                <w:color w:val="auto"/>
                <w:sz w:val="24"/>
                <w:szCs w:val="24"/>
                <w:highlight w:val="none"/>
              </w:rPr>
            </w:pPr>
          </w:p>
        </w:tc>
        <w:tc>
          <w:tcPr>
            <w:tcW w:w="2010" w:type="dxa"/>
            <w:tcBorders>
              <w:top w:val="nil"/>
            </w:tcBorders>
            <w:noWrap w:val="0"/>
            <w:vAlign w:val="center"/>
          </w:tcPr>
          <w:p>
            <w:pPr>
              <w:pStyle w:val="19"/>
              <w:jc w:val="center"/>
              <w:rPr>
                <w:rFonts w:hint="eastAsia"/>
                <w:color w:val="auto"/>
                <w:sz w:val="24"/>
                <w:szCs w:val="24"/>
                <w:highlight w:val="none"/>
              </w:rPr>
            </w:pPr>
            <w:r>
              <w:rPr>
                <w:rFonts w:hint="eastAsia"/>
                <w:color w:val="auto"/>
                <w:sz w:val="24"/>
                <w:szCs w:val="24"/>
                <w:highlight w:val="none"/>
              </w:rPr>
              <w:t>小企业的比例）</w:t>
            </w:r>
          </w:p>
        </w:tc>
        <w:tc>
          <w:tcPr>
            <w:tcW w:w="2296" w:type="dxa"/>
            <w:tcBorders>
              <w:top w:val="nil"/>
            </w:tcBorders>
            <w:noWrap w:val="0"/>
            <w:vAlign w:val="center"/>
          </w:tcPr>
          <w:p>
            <w:pPr>
              <w:pStyle w:val="19"/>
              <w:jc w:val="center"/>
              <w:rPr>
                <w:rFonts w:hint="eastAsia"/>
                <w:color w:val="auto"/>
                <w:sz w:val="24"/>
                <w:szCs w:val="24"/>
                <w:highlight w:val="none"/>
              </w:rPr>
            </w:pPr>
          </w:p>
        </w:tc>
        <w:tc>
          <w:tcPr>
            <w:tcW w:w="1784" w:type="dxa"/>
            <w:vMerge w:val="continue"/>
            <w:tcBorders>
              <w:top w:val="nil"/>
            </w:tcBorders>
            <w:noWrap w:val="0"/>
            <w:vAlign w:val="center"/>
          </w:tcPr>
          <w:p>
            <w:pPr>
              <w:jc w:val="center"/>
              <w:rPr>
                <w:rFonts w:hint="eastAsia" w:ascii="宋体" w:hAnsi="宋体" w:cs="宋体"/>
                <w:color w:val="auto"/>
                <w:sz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noWrap w:val="0"/>
            <w:vAlign w:val="center"/>
          </w:tcPr>
          <w:p>
            <w:pPr>
              <w:pStyle w:val="19"/>
              <w:jc w:val="center"/>
              <w:rPr>
                <w:rFonts w:hint="eastAsia"/>
                <w:color w:val="auto"/>
                <w:sz w:val="24"/>
                <w:szCs w:val="24"/>
                <w:highlight w:val="none"/>
              </w:rPr>
            </w:pPr>
            <w:r>
              <w:rPr>
                <w:rFonts w:hint="eastAsia"/>
                <w:color w:val="auto"/>
                <w:sz w:val="24"/>
                <w:szCs w:val="24"/>
                <w:highlight w:val="none"/>
              </w:rPr>
              <w:t>……</w:t>
            </w:r>
          </w:p>
        </w:tc>
        <w:tc>
          <w:tcPr>
            <w:tcW w:w="1866" w:type="dxa"/>
            <w:noWrap w:val="0"/>
            <w:vAlign w:val="center"/>
          </w:tcPr>
          <w:p>
            <w:pPr>
              <w:pStyle w:val="19"/>
              <w:jc w:val="center"/>
              <w:rPr>
                <w:rFonts w:hint="eastAsia"/>
                <w:color w:val="auto"/>
                <w:sz w:val="24"/>
                <w:szCs w:val="24"/>
                <w:highlight w:val="none"/>
              </w:rPr>
            </w:pPr>
            <w:r>
              <w:rPr>
                <w:rFonts w:hint="eastAsia"/>
                <w:color w:val="auto"/>
                <w:sz w:val="24"/>
                <w:szCs w:val="24"/>
                <w:highlight w:val="none"/>
              </w:rPr>
              <w:t>……</w:t>
            </w:r>
          </w:p>
        </w:tc>
        <w:tc>
          <w:tcPr>
            <w:tcW w:w="2010" w:type="dxa"/>
            <w:noWrap w:val="0"/>
            <w:vAlign w:val="center"/>
          </w:tcPr>
          <w:p>
            <w:pPr>
              <w:pStyle w:val="19"/>
              <w:jc w:val="center"/>
              <w:rPr>
                <w:rFonts w:hint="eastAsia"/>
                <w:color w:val="auto"/>
                <w:sz w:val="24"/>
                <w:szCs w:val="24"/>
                <w:highlight w:val="none"/>
              </w:rPr>
            </w:pPr>
            <w:r>
              <w:rPr>
                <w:rFonts w:hint="eastAsia"/>
                <w:color w:val="auto"/>
                <w:sz w:val="24"/>
                <w:szCs w:val="24"/>
                <w:highlight w:val="none"/>
              </w:rPr>
              <w:t>……</w:t>
            </w:r>
          </w:p>
        </w:tc>
        <w:tc>
          <w:tcPr>
            <w:tcW w:w="2296" w:type="dxa"/>
            <w:noWrap w:val="0"/>
            <w:vAlign w:val="center"/>
          </w:tcPr>
          <w:p>
            <w:pPr>
              <w:pStyle w:val="19"/>
              <w:jc w:val="center"/>
              <w:rPr>
                <w:rFonts w:hint="eastAsia"/>
                <w:color w:val="auto"/>
                <w:sz w:val="24"/>
                <w:szCs w:val="24"/>
                <w:highlight w:val="none"/>
              </w:rPr>
            </w:pPr>
            <w:r>
              <w:rPr>
                <w:rFonts w:hint="eastAsia"/>
                <w:color w:val="auto"/>
                <w:sz w:val="24"/>
                <w:szCs w:val="24"/>
                <w:highlight w:val="none"/>
              </w:rPr>
              <w:t>……</w:t>
            </w:r>
          </w:p>
        </w:tc>
        <w:tc>
          <w:tcPr>
            <w:tcW w:w="1784" w:type="dxa"/>
            <w:noWrap w:val="0"/>
            <w:vAlign w:val="center"/>
          </w:tcPr>
          <w:p>
            <w:pPr>
              <w:pStyle w:val="19"/>
              <w:jc w:val="center"/>
              <w:rPr>
                <w:rFonts w:hint="eastAsia"/>
                <w:color w:val="auto"/>
                <w:sz w:val="24"/>
                <w:szCs w:val="24"/>
                <w:highlight w:val="none"/>
              </w:rPr>
            </w:pPr>
            <w:r>
              <w:rPr>
                <w:rFonts w:hint="eastAsia"/>
                <w:color w:val="auto"/>
                <w:sz w:val="24"/>
                <w:szCs w:val="24"/>
                <w:highlight w:val="none"/>
              </w:rPr>
              <w:t>……</w:t>
            </w:r>
          </w:p>
        </w:tc>
      </w:tr>
    </w:tbl>
    <w:p>
      <w:pPr>
        <w:pStyle w:val="2"/>
        <w:tabs>
          <w:tab w:val="left" w:pos="562"/>
          <w:tab w:val="left" w:pos="3372"/>
          <w:tab w:val="left" w:pos="3653"/>
        </w:tabs>
        <w:spacing w:before="128"/>
        <w:ind w:left="4220" w:right="1843"/>
        <w:rPr>
          <w:rFonts w:hint="eastAsia" w:ascii="宋体" w:hAnsi="宋体" w:cs="宋体"/>
          <w:color w:val="auto"/>
          <w:sz w:val="24"/>
          <w:highlight w:val="none"/>
        </w:rPr>
      </w:pPr>
      <w:r>
        <w:rPr>
          <w:rFonts w:hint="eastAsia" w:ascii="宋体" w:hAnsi="宋体" w:cs="宋体"/>
          <w:color w:val="auto"/>
          <w:sz w:val="24"/>
          <w:highlight w:val="none"/>
        </w:rPr>
        <w:t>部门（单位）名称： 日期：</w:t>
      </w:r>
    </w:p>
    <w:p>
      <w:pPr>
        <w:pStyle w:val="2"/>
        <w:tabs>
          <w:tab w:val="left" w:pos="562"/>
          <w:tab w:val="left" w:pos="3372"/>
          <w:tab w:val="left" w:pos="3653"/>
        </w:tabs>
        <w:rPr>
          <w:rFonts w:hint="eastAsia" w:ascii="宋体" w:hAnsi="宋体" w:cs="宋体"/>
          <w:color w:val="auto"/>
          <w:sz w:val="24"/>
          <w:highlight w:val="none"/>
        </w:rPr>
      </w:pPr>
    </w:p>
    <w:p>
      <w:pPr>
        <w:pStyle w:val="12"/>
        <w:jc w:val="both"/>
        <w:outlineLvl w:val="9"/>
        <w:rPr>
          <w:rFonts w:hint="eastAsia" w:ascii="宋体" w:hAnsi="宋体" w:eastAsia="宋体" w:cs="宋体"/>
          <w:color w:val="auto"/>
          <w:sz w:val="24"/>
          <w:szCs w:val="24"/>
          <w:highlight w:val="none"/>
        </w:rPr>
      </w:pPr>
    </w:p>
    <w:p>
      <w:pPr>
        <w:tabs>
          <w:tab w:val="left" w:pos="360"/>
        </w:tabs>
        <w:outlineLvl w:val="1"/>
        <w:rPr>
          <w:rFonts w:hint="eastAsia" w:ascii="宋体" w:hAnsi="宋体" w:cs="宋体"/>
          <w:b/>
          <w:bCs/>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2、工业和信息化部、国家统计局、国家发展和改革委员会、财政部《关于印发〈中小企业划型标准规定〉的通知》（工信部联企〔2011〕300 号）</w:t>
      </w:r>
    </w:p>
    <w:p>
      <w:pPr>
        <w:pStyle w:val="2"/>
        <w:tabs>
          <w:tab w:val="left" w:pos="562"/>
          <w:tab w:val="left" w:pos="3372"/>
          <w:tab w:val="left" w:pos="3653"/>
        </w:tabs>
        <w:rPr>
          <w:rFonts w:hint="eastAsia" w:ascii="宋体" w:hAnsi="宋体" w:cs="宋体"/>
          <w:color w:val="auto"/>
          <w:sz w:val="24"/>
          <w:highlight w:val="none"/>
        </w:rPr>
      </w:pPr>
    </w:p>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关于印发中小企业划型标准规定的通知</w:t>
      </w:r>
    </w:p>
    <w:p>
      <w:pPr>
        <w:jc w:val="center"/>
        <w:rPr>
          <w:rFonts w:hint="eastAsia" w:ascii="宋体" w:hAnsi="宋体" w:cs="宋体"/>
          <w:color w:val="auto"/>
          <w:sz w:val="24"/>
          <w:highlight w:val="none"/>
        </w:rPr>
      </w:pPr>
      <w:r>
        <w:rPr>
          <w:rFonts w:hint="eastAsia" w:ascii="宋体" w:hAnsi="宋体" w:cs="宋体"/>
          <w:color w:val="auto"/>
          <w:sz w:val="24"/>
          <w:highlight w:val="none"/>
        </w:rPr>
        <w:t>工信部联企业〔2011〕300号</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各省、自治区、直辖市人民政府，国务院各部委、各直属机构及有关单位：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工业和信息化部 国家统计局</w:t>
      </w:r>
    </w:p>
    <w:p>
      <w:pPr>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国家发展和改革委员会 财政部</w:t>
      </w:r>
    </w:p>
    <w:p>
      <w:pPr>
        <w:ind w:firstLine="480" w:firstLineChars="200"/>
        <w:jc w:val="right"/>
        <w:rPr>
          <w:rFonts w:hint="eastAsia" w:ascii="宋体" w:hAnsi="宋体" w:cs="宋体"/>
          <w:color w:val="auto"/>
          <w:sz w:val="24"/>
          <w:highlight w:val="none"/>
        </w:rPr>
      </w:pPr>
      <w:r>
        <w:rPr>
          <w:rFonts w:hint="eastAsia" w:ascii="宋体" w:hAnsi="宋体" w:cs="宋体"/>
          <w:color w:val="auto"/>
          <w:sz w:val="24"/>
          <w:highlight w:val="none"/>
        </w:rPr>
        <w:t>二○一一年六月十八日</w:t>
      </w:r>
    </w:p>
    <w:p>
      <w:pPr>
        <w:ind w:firstLine="480" w:firstLineChars="200"/>
        <w:rPr>
          <w:rFonts w:hint="eastAsia" w:ascii="宋体" w:hAnsi="宋体" w:cs="宋体"/>
          <w:color w:val="auto"/>
          <w:sz w:val="24"/>
          <w:highlight w:val="none"/>
        </w:rPr>
      </w:pPr>
    </w:p>
    <w:p>
      <w:pPr>
        <w:ind w:firstLine="480" w:firstLineChars="200"/>
        <w:rPr>
          <w:rFonts w:hint="eastAsia" w:ascii="宋体" w:hAnsi="宋体" w:cs="宋体"/>
          <w:color w:val="auto"/>
          <w:sz w:val="24"/>
          <w:highlight w:val="none"/>
        </w:rPr>
      </w:pPr>
    </w:p>
    <w:p>
      <w:pPr>
        <w:ind w:firstLine="480" w:firstLineChars="200"/>
        <w:rPr>
          <w:rFonts w:hint="eastAsia" w:ascii="宋体" w:hAnsi="宋体" w:cs="宋体"/>
          <w:color w:val="auto"/>
          <w:sz w:val="24"/>
          <w:highlight w:val="none"/>
        </w:rPr>
      </w:pPr>
    </w:p>
    <w:p>
      <w:pPr>
        <w:jc w:val="center"/>
        <w:rPr>
          <w:rFonts w:hint="eastAsia" w:ascii="宋体" w:hAnsi="宋体" w:cs="宋体"/>
          <w:b/>
          <w:bCs/>
          <w:color w:val="auto"/>
          <w:sz w:val="24"/>
          <w:highlight w:val="none"/>
        </w:rPr>
      </w:pPr>
      <w:r>
        <w:rPr>
          <w:rFonts w:hint="eastAsia" w:ascii="宋体" w:hAnsi="宋体" w:cs="宋体"/>
          <w:b/>
          <w:bCs/>
          <w:color w:val="auto"/>
          <w:sz w:val="24"/>
          <w:highlight w:val="none"/>
        </w:rPr>
        <w:t xml:space="preserve">中小企业划型标准规定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四、各行业划型标准为：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五、企业类型的划分以统计部门的统计数据为依据。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九、本规定由工业和信息化部、国家统计局会同有关部门负责解释。 </w:t>
      </w:r>
    </w:p>
    <w:p>
      <w:pPr>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auto"/>
          <w:sz w:val="24"/>
          <w:highlight w:val="none"/>
        </w:rPr>
      </w:pPr>
    </w:p>
    <w:p>
      <w:pPr>
        <w:pStyle w:val="12"/>
        <w:jc w:val="both"/>
        <w:outlineLvl w:val="9"/>
        <w:rPr>
          <w:rFonts w:hint="eastAsia" w:ascii="宋体" w:hAnsi="宋体" w:eastAsia="宋体" w:cs="宋体"/>
          <w:color w:val="auto"/>
          <w:sz w:val="24"/>
          <w:szCs w:val="24"/>
          <w:highlight w:val="none"/>
        </w:rPr>
      </w:pPr>
    </w:p>
    <w:p>
      <w:pPr>
        <w:pStyle w:val="12"/>
        <w:jc w:val="both"/>
        <w:outlineLvl w:val="9"/>
        <w:rPr>
          <w:rFonts w:hint="eastAsia" w:ascii="宋体" w:hAnsi="宋体" w:eastAsia="宋体" w:cs="宋体"/>
          <w:color w:val="auto"/>
          <w:sz w:val="24"/>
          <w:szCs w:val="24"/>
          <w:highlight w:val="none"/>
        </w:rPr>
      </w:pPr>
    </w:p>
    <w:p>
      <w:pPr>
        <w:tabs>
          <w:tab w:val="left" w:pos="360"/>
        </w:tabs>
        <w:outlineLvl w:val="1"/>
        <w:rPr>
          <w:rFonts w:hint="eastAsia" w:ascii="宋体" w:hAnsi="宋体" w:cs="宋体"/>
          <w:color w:val="auto"/>
          <w:sz w:val="24"/>
          <w:highlight w:val="none"/>
        </w:rPr>
      </w:pPr>
      <w:r>
        <w:rPr>
          <w:rFonts w:hint="eastAsia" w:ascii="宋体" w:hAnsi="宋体" w:cs="宋体"/>
          <w:b/>
          <w:bCs/>
          <w:color w:val="auto"/>
          <w:sz w:val="24"/>
          <w:highlight w:val="none"/>
        </w:rPr>
        <w:br w:type="page"/>
      </w:r>
      <w:r>
        <w:rPr>
          <w:rFonts w:hint="eastAsia" w:ascii="宋体" w:hAnsi="宋体" w:cs="宋体"/>
          <w:b/>
          <w:bCs/>
          <w:color w:val="auto"/>
          <w:sz w:val="24"/>
          <w:highlight w:val="none"/>
        </w:rPr>
        <w:t>3、国家统计局《关于印发〈统计上大中小微型企业划分办法（2017）〉的通知》</w:t>
      </w:r>
    </w:p>
    <w:p>
      <w:pPr>
        <w:widowControl/>
        <w:shd w:val="clear" w:color="auto" w:fill="FFFFFF"/>
        <w:jc w:val="center"/>
        <w:rPr>
          <w:rFonts w:hint="eastAsia" w:ascii="宋体" w:hAnsi="宋体" w:cs="宋体"/>
          <w:b/>
          <w:bCs/>
          <w:color w:val="auto"/>
          <w:kern w:val="0"/>
          <w:sz w:val="24"/>
          <w:highlight w:val="none"/>
        </w:rPr>
      </w:pPr>
    </w:p>
    <w:p>
      <w:pPr>
        <w:widowControl/>
        <w:shd w:val="clear" w:color="auto" w:fill="FFFFFF"/>
        <w:jc w:val="center"/>
        <w:rPr>
          <w:rFonts w:hint="eastAsia" w:ascii="宋体" w:hAnsi="宋体" w:cs="宋体"/>
          <w:b/>
          <w:color w:val="auto"/>
          <w:kern w:val="0"/>
          <w:sz w:val="24"/>
          <w:highlight w:val="none"/>
        </w:rPr>
      </w:pPr>
      <w:r>
        <w:rPr>
          <w:rFonts w:hint="eastAsia" w:ascii="宋体" w:hAnsi="宋体" w:cs="宋体"/>
          <w:b/>
          <w:bCs/>
          <w:color w:val="auto"/>
          <w:kern w:val="0"/>
          <w:sz w:val="24"/>
          <w:highlight w:val="none"/>
        </w:rPr>
        <w:t>国家统计局关于印发《统计上大中小微型企业划分办法（2017）》的通知</w:t>
      </w:r>
    </w:p>
    <w:p>
      <w:pPr>
        <w:widowControl/>
        <w:shd w:val="clear" w:color="auto" w:fill="FFFFFF"/>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附件：《统计上大中小微型企业划分办法（2017）》修订说明</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国家统计局</w:t>
      </w:r>
    </w:p>
    <w:p>
      <w:pPr>
        <w:widowControl/>
        <w:shd w:val="clear" w:color="auto" w:fill="FFFFFF"/>
        <w:ind w:firstLine="480" w:firstLineChars="200"/>
        <w:jc w:val="right"/>
        <w:rPr>
          <w:rFonts w:hint="eastAsia" w:ascii="宋体" w:hAnsi="宋体" w:cs="宋体"/>
          <w:color w:val="auto"/>
          <w:kern w:val="0"/>
          <w:sz w:val="24"/>
          <w:highlight w:val="none"/>
        </w:rPr>
      </w:pPr>
      <w:r>
        <w:rPr>
          <w:rFonts w:hint="eastAsia" w:ascii="宋体" w:hAnsi="宋体" w:cs="宋体"/>
          <w:color w:val="auto"/>
          <w:kern w:val="0"/>
          <w:sz w:val="24"/>
          <w:highlight w:val="none"/>
        </w:rPr>
        <w:t>2017年12月28日</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统计上大中小微型企业划分办法（2017）</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 </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附表：统计上大中小微型企业划分标准</w:t>
      </w:r>
    </w:p>
    <w:p>
      <w:pPr>
        <w:widowControl/>
        <w:jc w:val="left"/>
        <w:rPr>
          <w:rFonts w:hint="eastAsia" w:ascii="宋体" w:hAnsi="宋体" w:cs="宋体"/>
          <w:color w:val="auto"/>
          <w:kern w:val="0"/>
          <w:sz w:val="24"/>
          <w:highlight w:val="none"/>
        </w:rPr>
      </w:pPr>
    </w:p>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附表：</w:t>
      </w:r>
    </w:p>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统计上大中小微型企业划分标准</w:t>
      </w:r>
    </w:p>
    <w:tbl>
      <w:tblPr>
        <w:tblStyle w:val="13"/>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行业名称</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指标名称</w:t>
            </w:r>
          </w:p>
        </w:tc>
        <w:tc>
          <w:tcPr>
            <w:tcW w:w="727" w:type="dxa"/>
            <w:noWrap w:val="0"/>
            <w:vAlign w:val="center"/>
          </w:tcPr>
          <w:p>
            <w:pPr>
              <w:widowControl/>
              <w:jc w:val="center"/>
              <w:rPr>
                <w:rFonts w:hint="eastAsia" w:ascii="宋体" w:hAnsi="宋体" w:cs="宋体"/>
                <w:b/>
                <w:bCs/>
                <w:color w:val="auto"/>
                <w:kern w:val="0"/>
                <w:sz w:val="24"/>
                <w:highlight w:val="none"/>
              </w:rPr>
            </w:pPr>
            <w:r>
              <w:rPr>
                <w:rFonts w:hint="eastAsia" w:ascii="宋体" w:hAnsi="宋体" w:cs="宋体"/>
                <w:b/>
                <w:bCs/>
                <w:color w:val="auto"/>
                <w:kern w:val="0"/>
                <w:sz w:val="24"/>
                <w:highlight w:val="none"/>
              </w:rPr>
              <w:t>计量</w:t>
            </w:r>
          </w:p>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单位</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大型</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中型</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小型</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b/>
                <w:bCs/>
                <w:color w:val="auto"/>
                <w:kern w:val="0"/>
                <w:sz w:val="24"/>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农、林、牧、渔业</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Y≥20000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500≤Y＜20000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50≤Y＜500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工业 *</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highlight w:val="none"/>
              </w:rPr>
            </w:pP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Y≥40000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2000≤Y＜40000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300≤Y＜2000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建筑业</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Y≥80000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6000≤Y＜80000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300≤Y＜6000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highlight w:val="none"/>
              </w:rPr>
            </w:pP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Z≥80000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5000≤Z＜80000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300≤Z＜5000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批发业</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20≤X＜200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5≤X＜20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highlight w:val="none"/>
              </w:rPr>
            </w:pP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Y≥40000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5000≤Y＜40000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1000≤Y＜5000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零售业</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50≤X＜300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10≤X＜50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highlight w:val="none"/>
              </w:rPr>
            </w:pP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Y≥20000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500≤Y＜20000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100≤Y＜500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交通运输业 *</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highlight w:val="none"/>
              </w:rPr>
            </w:pP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3000≤Y＜30000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200≤Y＜3000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仓储业*</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100≤X＜200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20≤X＜100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highlight w:val="none"/>
              </w:rPr>
            </w:pP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1000≤Y＜30000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邮政业</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20≤X＜300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highlight w:val="none"/>
              </w:rPr>
            </w:pP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Y≥30000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2000≤Y＜30000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住宿业</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highlight w:val="none"/>
              </w:rPr>
            </w:pP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2000≤Y＜10000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餐饮业</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highlight w:val="none"/>
              </w:rPr>
            </w:pP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2000≤Y＜10000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100≤Y＜2000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信息传输业 *</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X≥2000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100≤X＜2000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highlight w:val="none"/>
              </w:rPr>
            </w:pP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1000≤Y＜100000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软件和信息技术服务业</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highlight w:val="none"/>
              </w:rPr>
            </w:pP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1000≤Y＜10000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50≤Y＜1000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房地产开发经营</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Y≥200000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1000≤Y＜200000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100≤Y＜1000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highlight w:val="none"/>
              </w:rPr>
            </w:pP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Z≥10000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5000≤Z＜10000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2000≤Z＜5000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物业管理</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300≤X＜1000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highlight w:val="none"/>
              </w:rPr>
            </w:pP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营业收入(Y)</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Y≥5000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1000≤Y＜5000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500≤Y＜1000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租赁和商务服务业</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noWrap w:val="0"/>
            <w:vAlign w:val="center"/>
          </w:tcPr>
          <w:p>
            <w:pPr>
              <w:widowControl/>
              <w:jc w:val="center"/>
              <w:rPr>
                <w:rFonts w:hint="eastAsia" w:ascii="宋体" w:hAnsi="宋体" w:cs="宋体"/>
                <w:color w:val="auto"/>
                <w:kern w:val="0"/>
                <w:sz w:val="24"/>
                <w:highlight w:val="none"/>
              </w:rPr>
            </w:pP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资产总额(Z)</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万元</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Z≥120000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8000≤Z＜120000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100≤Z＜8000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其他未列明行业 *</w:t>
            </w:r>
          </w:p>
        </w:tc>
        <w:tc>
          <w:tcPr>
            <w:tcW w:w="1462"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从业人员(X)</w:t>
            </w:r>
          </w:p>
        </w:tc>
        <w:tc>
          <w:tcPr>
            <w:tcW w:w="727"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人</w:t>
            </w:r>
          </w:p>
        </w:tc>
        <w:tc>
          <w:tcPr>
            <w:tcW w:w="1011"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X≥300</w:t>
            </w:r>
          </w:p>
        </w:tc>
        <w:tc>
          <w:tcPr>
            <w:tcW w:w="1664"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100≤X＜300</w:t>
            </w:r>
          </w:p>
        </w:tc>
        <w:tc>
          <w:tcPr>
            <w:tcW w:w="1446"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10≤X＜100</w:t>
            </w:r>
          </w:p>
        </w:tc>
        <w:tc>
          <w:tcPr>
            <w:tcW w:w="793" w:type="dxa"/>
            <w:noWrap w:val="0"/>
            <w:vAlign w:val="center"/>
          </w:tcPr>
          <w:p>
            <w:pPr>
              <w:widowControl/>
              <w:jc w:val="center"/>
              <w:rPr>
                <w:rFonts w:hint="eastAsia" w:ascii="宋体" w:hAnsi="宋体" w:cs="宋体"/>
                <w:color w:val="auto"/>
                <w:kern w:val="0"/>
                <w:sz w:val="24"/>
                <w:highlight w:val="none"/>
              </w:rPr>
            </w:pPr>
            <w:r>
              <w:rPr>
                <w:rFonts w:hint="eastAsia" w:ascii="宋体" w:hAnsi="宋体" w:cs="宋体"/>
                <w:color w:val="auto"/>
                <w:kern w:val="0"/>
                <w:sz w:val="24"/>
                <w:highlight w:val="none"/>
              </w:rPr>
              <w:t>X＜10</w:t>
            </w:r>
          </w:p>
        </w:tc>
      </w:tr>
    </w:tbl>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说明：</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2"/>
        <w:tabs>
          <w:tab w:val="left" w:pos="562"/>
          <w:tab w:val="left" w:pos="3372"/>
          <w:tab w:val="left" w:pos="3653"/>
        </w:tabs>
        <w:rPr>
          <w:rFonts w:hint="eastAsia" w:ascii="宋体" w:hAnsi="宋体" w:cs="宋体"/>
          <w:color w:val="auto"/>
          <w:sz w:val="24"/>
          <w:highlight w:val="none"/>
        </w:rPr>
      </w:pPr>
    </w:p>
    <w:p>
      <w:pPr>
        <w:pStyle w:val="12"/>
        <w:outlineLvl w:val="9"/>
        <w:rPr>
          <w:rFonts w:hint="eastAsia" w:ascii="宋体" w:hAnsi="宋体" w:eastAsia="宋体" w:cs="宋体"/>
          <w:color w:val="auto"/>
          <w:sz w:val="24"/>
          <w:szCs w:val="24"/>
          <w:highlight w:val="none"/>
        </w:rPr>
      </w:pPr>
    </w:p>
    <w:p>
      <w:pPr>
        <w:tabs>
          <w:tab w:val="left" w:pos="360"/>
        </w:tabs>
        <w:outlineLvl w:val="1"/>
        <w:rPr>
          <w:rFonts w:hint="eastAsia" w:ascii="宋体" w:hAnsi="宋体" w:cs="宋体"/>
          <w:color w:val="auto"/>
          <w:sz w:val="24"/>
          <w:highlight w:val="none"/>
        </w:rPr>
      </w:pPr>
      <w:r>
        <w:rPr>
          <w:rFonts w:hint="eastAsia" w:ascii="宋体" w:hAnsi="宋体" w:cs="宋体"/>
          <w:color w:val="auto"/>
          <w:sz w:val="24"/>
          <w:highlight w:val="none"/>
        </w:rPr>
        <w:br w:type="page"/>
      </w:r>
      <w:r>
        <w:rPr>
          <w:rFonts w:hint="eastAsia" w:ascii="宋体" w:hAnsi="宋体" w:cs="宋体"/>
          <w:b/>
          <w:bCs/>
          <w:color w:val="auto"/>
          <w:sz w:val="24"/>
          <w:highlight w:val="none"/>
        </w:rPr>
        <w:t>4、财政部、民政部、中国残联《关于促进残疾人就业政府采购政策的通知》（财库〔2017〕141 号）</w:t>
      </w:r>
    </w:p>
    <w:p>
      <w:pPr>
        <w:shd w:val="clear" w:color="auto" w:fill="FFFFFF"/>
        <w:rPr>
          <w:rFonts w:hint="eastAsia" w:ascii="宋体" w:hAnsi="宋体" w:cs="宋体"/>
          <w:bCs/>
          <w:color w:val="auto"/>
          <w:sz w:val="24"/>
          <w:highlight w:val="none"/>
        </w:rPr>
      </w:pPr>
    </w:p>
    <w:p>
      <w:pPr>
        <w:shd w:val="clear" w:color="auto" w:fill="FFFFFF"/>
        <w:rPr>
          <w:rFonts w:hint="eastAsia" w:ascii="宋体" w:hAnsi="宋体" w:cs="宋体"/>
          <w:bCs/>
          <w:color w:val="auto"/>
          <w:sz w:val="24"/>
          <w:highlight w:val="none"/>
        </w:rPr>
      </w:pPr>
      <w:r>
        <w:rPr>
          <w:rFonts w:hint="eastAsia" w:ascii="宋体" w:hAnsi="宋体" w:cs="宋体"/>
          <w:bCs/>
          <w:color w:val="auto"/>
          <w:sz w:val="24"/>
          <w:highlight w:val="none"/>
        </w:rPr>
        <w:t>关于促进残疾人就业政府采购政策的通知</w:t>
      </w:r>
    </w:p>
    <w:p>
      <w:pPr>
        <w:pStyle w:val="11"/>
        <w:shd w:val="clear" w:color="auto" w:fill="FFFFFF"/>
        <w:spacing w:before="0" w:beforeAutospacing="0" w:after="0" w:afterAutospacing="0"/>
        <w:jc w:val="center"/>
        <w:rPr>
          <w:rFonts w:hint="eastAsia"/>
          <w:color w:val="auto"/>
          <w:highlight w:val="none"/>
        </w:rPr>
      </w:pPr>
      <w:r>
        <w:rPr>
          <w:rFonts w:hint="eastAsia"/>
          <w:color w:val="auto"/>
          <w:highlight w:val="none"/>
        </w:rPr>
        <w:t>　　</w:t>
      </w:r>
      <w:bookmarkStart w:id="27" w:name="sendNo"/>
      <w:r>
        <w:rPr>
          <w:rFonts w:hint="eastAsia"/>
          <w:color w:val="auto"/>
          <w:highlight w:val="none"/>
        </w:rPr>
        <w:t>财库〔</w:t>
      </w:r>
      <w:bookmarkEnd w:id="27"/>
      <w:r>
        <w:rPr>
          <w:rFonts w:hint="eastAsia"/>
          <w:color w:val="auto"/>
          <w:highlight w:val="none"/>
        </w:rPr>
        <w:t>2017〕141号</w:t>
      </w:r>
    </w:p>
    <w:p>
      <w:pPr>
        <w:pStyle w:val="11"/>
        <w:shd w:val="clear" w:color="auto" w:fill="FFFFFF"/>
        <w:spacing w:before="0" w:beforeAutospacing="0" w:after="0" w:afterAutospacing="0"/>
        <w:ind w:firstLine="480" w:firstLineChars="200"/>
        <w:rPr>
          <w:rFonts w:hint="eastAsia"/>
          <w:color w:val="auto"/>
          <w:highlight w:val="none"/>
        </w:rPr>
      </w:pPr>
      <w:bookmarkStart w:id="28" w:name="toDeptId"/>
      <w:r>
        <w:rPr>
          <w:rFonts w:hint="eastAsia"/>
          <w:color w:val="auto"/>
          <w:highlight w:val="none"/>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28"/>
      <w:r>
        <w:rPr>
          <w:rFonts w:hint="eastAsia"/>
          <w:color w:val="auto"/>
          <w:highlight w:val="none"/>
        </w:rPr>
        <w:t>：</w:t>
      </w:r>
    </w:p>
    <w:p>
      <w:pPr>
        <w:pStyle w:val="11"/>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为了发挥政府采购促进残疾人就业的作用，进一步保障残疾人权益，依照《政府采购法》、《残疾人保障法》等法律法规及相关规定，现就促进残疾人就业政府采购政策通知如下：</w:t>
      </w:r>
    </w:p>
    <w:p>
      <w:pPr>
        <w:pStyle w:val="11"/>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一、享受政府采购支持政策的残疾人福利性单位应当同时满足以下条件：</w:t>
      </w:r>
    </w:p>
    <w:p>
      <w:pPr>
        <w:pStyle w:val="11"/>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（一）安置的残疾人占本单位在职职工人数的比例不低于25%（含25%），并且安置的残疾人人数不少于10人（含10人）；</w:t>
      </w:r>
    </w:p>
    <w:p>
      <w:pPr>
        <w:pStyle w:val="11"/>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（二）依法与安置的每位残疾人签订了一年以上（含一年）的劳动合同或服务协议；</w:t>
      </w:r>
    </w:p>
    <w:p>
      <w:pPr>
        <w:pStyle w:val="11"/>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（三）为安置的每位残疾人按月足额缴纳了基本养老保险、基本医疗保险、失业保险、工伤保险和生育保险等社会保险费；</w:t>
      </w:r>
    </w:p>
    <w:p>
      <w:pPr>
        <w:pStyle w:val="11"/>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（四）通过银行等金融机构向安置的每位残疾人，按月支付了不低于单位所在区县适用的经省级人民政府批准的月最低工资标准的工资；</w:t>
      </w:r>
    </w:p>
    <w:p>
      <w:pPr>
        <w:pStyle w:val="11"/>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（五）提供本单位制造的货物、承担的工程或者服务（以下简称产品），或者提供其他残疾人福利性单位制造的货物（不包括使用非残疾人福利性单位注册商标的货物）。</w:t>
      </w:r>
    </w:p>
    <w:p>
      <w:pPr>
        <w:pStyle w:val="11"/>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11"/>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1"/>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中标、成交供应商为残疾人福利性单位的，采购人或者其委托的采购代理机构应当随中标、成交结果同时公告其《残疾人福利性单位声明函》，接受社会监督。</w:t>
      </w:r>
    </w:p>
    <w:p>
      <w:pPr>
        <w:pStyle w:val="11"/>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供应商提供的《残疾人福利性单位声明函》与事实不符的，依照《政府采购法》第七十七条第一款的规定追究法律责任。</w:t>
      </w:r>
    </w:p>
    <w:p>
      <w:pPr>
        <w:pStyle w:val="11"/>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1"/>
        <w:shd w:val="clear" w:color="auto" w:fill="FFFFFF"/>
        <w:spacing w:before="0" w:beforeAutospacing="0" w:after="0" w:afterAutospacing="0"/>
        <w:ind w:firstLine="480" w:firstLineChars="200"/>
        <w:rPr>
          <w:rFonts w:hint="eastAsia"/>
          <w:color w:val="auto"/>
          <w:highlight w:val="none"/>
        </w:rPr>
      </w:pPr>
      <w:r>
        <w:rPr>
          <w:rFonts w:hint="eastAsia"/>
          <w:color w:val="auto"/>
          <w:highlight w:val="none"/>
        </w:rPr>
        <w:t>四、采购人采购公开招标数额标准以上的货物或者服务，因落实促进残疾人就业政策的需要，依法履行有关报批程序后，可采用公开招标以外的采购方式。</w:t>
      </w:r>
    </w:p>
    <w:p>
      <w:pPr>
        <w:pStyle w:val="11"/>
        <w:shd w:val="clear" w:color="auto" w:fill="FFFFFF"/>
        <w:spacing w:before="0" w:beforeAutospacing="0" w:after="0" w:afterAutospacing="0" w:line="560" w:lineRule="exact"/>
        <w:ind w:firstLine="480" w:firstLineChars="200"/>
        <w:rPr>
          <w:rFonts w:hint="eastAsia"/>
          <w:color w:val="auto"/>
          <w:highlight w:val="none"/>
        </w:rPr>
      </w:pPr>
      <w:r>
        <w:rPr>
          <w:rFonts w:hint="eastAsia"/>
          <w:color w:val="auto"/>
          <w:highlight w:val="none"/>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1"/>
        <w:shd w:val="clear" w:color="auto" w:fill="FFFFFF"/>
        <w:spacing w:before="0" w:beforeAutospacing="0" w:after="0" w:afterAutospacing="0" w:line="560" w:lineRule="exact"/>
        <w:ind w:firstLine="480" w:firstLineChars="200"/>
        <w:rPr>
          <w:rFonts w:hint="eastAsia"/>
          <w:color w:val="auto"/>
          <w:highlight w:val="none"/>
        </w:rPr>
      </w:pPr>
      <w:r>
        <w:rPr>
          <w:rFonts w:hint="eastAsia"/>
          <w:color w:val="auto"/>
          <w:highlight w:val="none"/>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1"/>
        <w:shd w:val="clear" w:color="auto" w:fill="FFFFFF"/>
        <w:spacing w:before="0" w:beforeAutospacing="0" w:after="0" w:afterAutospacing="0" w:line="560" w:lineRule="exact"/>
        <w:ind w:firstLine="480" w:firstLineChars="200"/>
        <w:rPr>
          <w:rFonts w:hint="eastAsia"/>
          <w:color w:val="auto"/>
          <w:highlight w:val="none"/>
        </w:rPr>
      </w:pPr>
      <w:r>
        <w:rPr>
          <w:rFonts w:hint="eastAsia"/>
          <w:color w:val="auto"/>
          <w:highlight w:val="none"/>
        </w:rPr>
        <w:t>七、本通知自2017年10月1日起执行。</w:t>
      </w:r>
    </w:p>
    <w:p>
      <w:pPr>
        <w:pStyle w:val="11"/>
        <w:shd w:val="clear" w:color="auto" w:fill="FFFFFF"/>
        <w:spacing w:before="0" w:beforeAutospacing="0" w:after="0" w:afterAutospacing="0" w:line="560" w:lineRule="exact"/>
        <w:ind w:firstLine="480" w:firstLineChars="200"/>
        <w:jc w:val="right"/>
        <w:rPr>
          <w:rFonts w:hint="eastAsia"/>
          <w:color w:val="auto"/>
          <w:highlight w:val="none"/>
        </w:rPr>
      </w:pPr>
      <w:r>
        <w:rPr>
          <w:rFonts w:hint="eastAsia"/>
          <w:color w:val="auto"/>
          <w:highlight w:val="none"/>
        </w:rPr>
        <w:t>财政部 民政部 中国残疾人联合会</w:t>
      </w:r>
    </w:p>
    <w:p>
      <w:pPr>
        <w:pStyle w:val="11"/>
        <w:shd w:val="clear" w:color="auto" w:fill="FFFFFF"/>
        <w:spacing w:before="0" w:beforeAutospacing="0" w:after="0" w:afterAutospacing="0" w:line="560" w:lineRule="exact"/>
        <w:ind w:firstLine="480" w:firstLineChars="200"/>
        <w:jc w:val="right"/>
        <w:rPr>
          <w:rFonts w:hint="eastAsia"/>
          <w:color w:val="auto"/>
          <w:highlight w:val="none"/>
        </w:rPr>
      </w:pPr>
      <w:r>
        <w:rPr>
          <w:rFonts w:hint="eastAsia"/>
          <w:color w:val="auto"/>
          <w:highlight w:val="none"/>
        </w:rPr>
        <w:t>2017年8月22日</w:t>
      </w:r>
    </w:p>
    <w:p>
      <w:pPr>
        <w:pStyle w:val="20"/>
        <w:shd w:val="clear" w:color="auto" w:fill="FFFFFF"/>
        <w:spacing w:before="0" w:beforeAutospacing="0" w:after="0" w:afterAutospacing="0" w:line="560" w:lineRule="exact"/>
        <w:jc w:val="both"/>
        <w:rPr>
          <w:rFonts w:hint="eastAsia"/>
          <w:color w:val="auto"/>
          <w:highlight w:val="none"/>
        </w:rPr>
      </w:pPr>
      <w:r>
        <w:rPr>
          <w:rFonts w:hint="eastAsia"/>
          <w:color w:val="auto"/>
          <w:highlight w:val="none"/>
        </w:rPr>
        <w:t>附件：</w:t>
      </w:r>
    </w:p>
    <w:p>
      <w:pPr>
        <w:pStyle w:val="20"/>
        <w:shd w:val="clear" w:color="auto" w:fill="FFFFFF"/>
        <w:spacing w:before="0" w:beforeAutospacing="0" w:after="0" w:afterAutospacing="0" w:line="560" w:lineRule="exact"/>
        <w:ind w:firstLine="482" w:firstLineChars="200"/>
        <w:jc w:val="center"/>
        <w:rPr>
          <w:rFonts w:hint="eastAsia"/>
          <w:color w:val="auto"/>
          <w:highlight w:val="none"/>
        </w:rPr>
      </w:pPr>
      <w:r>
        <w:rPr>
          <w:rStyle w:val="21"/>
          <w:rFonts w:hint="eastAsia"/>
          <w:b/>
          <w:bCs/>
          <w:color w:val="auto"/>
          <w:highlight w:val="none"/>
        </w:rPr>
        <w:t>残疾人福利性单位声明函</w:t>
      </w:r>
    </w:p>
    <w:p>
      <w:pPr>
        <w:pStyle w:val="20"/>
        <w:shd w:val="clear" w:color="auto" w:fill="FFFFFF"/>
        <w:spacing w:before="0" w:beforeAutospacing="0" w:after="0" w:afterAutospacing="0" w:line="560" w:lineRule="exact"/>
        <w:ind w:firstLine="480" w:firstLineChars="200"/>
        <w:jc w:val="both"/>
        <w:rPr>
          <w:rFonts w:hint="eastAsia"/>
          <w:color w:val="auto"/>
          <w:highlight w:val="none"/>
        </w:rPr>
      </w:pPr>
      <w:r>
        <w:rPr>
          <w:rStyle w:val="21"/>
          <w:rFonts w:hint="eastAsia"/>
          <w:color w:val="auto"/>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0"/>
        <w:shd w:val="clear" w:color="auto" w:fill="FFFFFF"/>
        <w:spacing w:before="0" w:beforeAutospacing="0" w:after="0" w:afterAutospacing="0" w:line="560" w:lineRule="exact"/>
        <w:ind w:firstLine="480" w:firstLineChars="200"/>
        <w:jc w:val="both"/>
        <w:rPr>
          <w:rFonts w:hint="eastAsia"/>
          <w:color w:val="auto"/>
          <w:highlight w:val="none"/>
        </w:rPr>
      </w:pPr>
      <w:r>
        <w:rPr>
          <w:rStyle w:val="21"/>
          <w:rFonts w:hint="eastAsia"/>
          <w:color w:val="auto"/>
          <w:highlight w:val="none"/>
        </w:rPr>
        <w:t>本单位对上述声明的真实性负责。如有虚假，将依法承担相应责任。</w:t>
      </w:r>
    </w:p>
    <w:p>
      <w:pPr>
        <w:pStyle w:val="20"/>
        <w:shd w:val="clear" w:color="auto" w:fill="FFFFFF"/>
        <w:spacing w:before="0" w:beforeAutospacing="0" w:after="0" w:afterAutospacing="0" w:line="560" w:lineRule="exact"/>
        <w:ind w:firstLine="480" w:firstLineChars="200"/>
        <w:jc w:val="both"/>
        <w:rPr>
          <w:rFonts w:hint="eastAsia"/>
          <w:color w:val="auto"/>
          <w:highlight w:val="none"/>
        </w:rPr>
      </w:pPr>
      <w:r>
        <w:rPr>
          <w:rFonts w:hint="eastAsia"/>
          <w:color w:val="auto"/>
          <w:highlight w:val="none"/>
        </w:rPr>
        <w:t>投标人已知悉《关于促进残疾人就业政府采购政策的通知》（财库〔2017〕141 号）的规定，承诺提供的声明函内容是真实的，如提供声明函内容不实，则依法追究相关法律责任。</w:t>
      </w:r>
    </w:p>
    <w:p>
      <w:pPr>
        <w:pStyle w:val="20"/>
        <w:shd w:val="clear" w:color="auto" w:fill="FFFFFF"/>
        <w:spacing w:before="0" w:beforeAutospacing="0" w:after="0" w:afterAutospacing="0" w:line="560" w:lineRule="exact"/>
        <w:ind w:right="2100" w:rightChars="1000"/>
        <w:jc w:val="right"/>
        <w:rPr>
          <w:rFonts w:hint="eastAsia"/>
          <w:color w:val="auto"/>
          <w:highlight w:val="none"/>
        </w:rPr>
      </w:pPr>
      <w:r>
        <w:rPr>
          <w:rStyle w:val="21"/>
          <w:rFonts w:hint="eastAsia"/>
          <w:color w:val="auto"/>
          <w:highlight w:val="none"/>
        </w:rPr>
        <w:t>单位名称（盖章）：</w:t>
      </w:r>
    </w:p>
    <w:p>
      <w:pPr>
        <w:pStyle w:val="20"/>
        <w:shd w:val="clear" w:color="auto" w:fill="FFFFFF"/>
        <w:spacing w:before="0" w:beforeAutospacing="0" w:after="0" w:afterAutospacing="0" w:line="560" w:lineRule="exact"/>
        <w:ind w:right="2100" w:rightChars="1000"/>
        <w:jc w:val="right"/>
        <w:rPr>
          <w:rFonts w:hint="eastAsia"/>
          <w:color w:val="auto"/>
          <w:highlight w:val="none"/>
          <w:lang w:val="fr-CH"/>
        </w:rPr>
      </w:pPr>
      <w:r>
        <w:rPr>
          <w:rStyle w:val="21"/>
          <w:rFonts w:hint="eastAsia"/>
          <w:color w:val="auto"/>
          <w:highlight w:val="none"/>
        </w:rPr>
        <w:t>日 期：</w:t>
      </w:r>
    </w:p>
    <w:p>
      <w:pPr>
        <w:tabs>
          <w:tab w:val="left" w:pos="640"/>
          <w:tab w:val="left" w:pos="1260"/>
          <w:tab w:val="left" w:pos="1418"/>
        </w:tabs>
        <w:spacing w:line="360" w:lineRule="auto"/>
        <w:ind w:right="-420" w:rightChars="-200"/>
        <w:rPr>
          <w:rFonts w:hint="eastAsia" w:ascii="宋体" w:hAnsi="宋体" w:cs="宋体"/>
          <w:color w:val="auto"/>
          <w:sz w:val="24"/>
          <w:highlight w:val="none"/>
          <w:lang w:val="fr-CH"/>
        </w:rPr>
      </w:pPr>
    </w:p>
    <w:p>
      <w:pPr>
        <w:rPr>
          <w:color w:val="auto"/>
          <w:highlight w:val="none"/>
        </w:rPr>
      </w:pPr>
    </w:p>
    <w:sectPr>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29</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15"/>
        <w:rFonts w:ascii="宋体" w:hAnsi="宋体"/>
        <w:sz w:val="28"/>
        <w:szCs w:val="28"/>
      </w:rPr>
      <w:instrText xml:space="preserve">PAGE  </w:instrText>
    </w:r>
    <w:r>
      <w:rPr>
        <w:rFonts w:ascii="宋体" w:hAnsi="宋体"/>
        <w:sz w:val="28"/>
        <w:szCs w:val="28"/>
      </w:rPr>
      <w:fldChar w:fldCharType="separate"/>
    </w:r>
    <w:r>
      <w:rPr>
        <w:rStyle w:val="15"/>
        <w:rFonts w:ascii="宋体" w:hAnsi="宋体"/>
        <w:sz w:val="28"/>
        <w:szCs w:val="28"/>
      </w:rPr>
      <w:t>28</w:t>
    </w:r>
    <w:r>
      <w:rPr>
        <w:rFonts w:ascii="宋体" w:hAnsi="宋体"/>
        <w:sz w:val="28"/>
        <w:szCs w:val="28"/>
      </w:rPr>
      <w:fldChar w:fldCharType="end"/>
    </w:r>
    <w:r>
      <w:rPr>
        <w:rFonts w:ascii="宋体" w:hAnsi="宋体"/>
        <w:sz w:val="28"/>
        <w:szCs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60EDFBE"/>
    <w:multiLevelType w:val="singleLevel"/>
    <w:tmpl w:val="B60EDFBE"/>
    <w:lvl w:ilvl="0" w:tentative="0">
      <w:start w:val="1"/>
      <w:numFmt w:val="decimal"/>
      <w:suff w:val="nothing"/>
      <w:lvlText w:val="（%1）"/>
      <w:lvlJc w:val="left"/>
    </w:lvl>
  </w:abstractNum>
  <w:abstractNum w:abstractNumId="5">
    <w:nsid w:val="BFFEB4E7"/>
    <w:multiLevelType w:val="singleLevel"/>
    <w:tmpl w:val="BFFEB4E7"/>
    <w:lvl w:ilvl="0" w:tentative="0">
      <w:start w:val="1"/>
      <w:numFmt w:val="decimal"/>
      <w:suff w:val="nothing"/>
      <w:lvlText w:val="（%1）"/>
      <w:lvlJc w:val="left"/>
      <w:pPr>
        <w:ind w:left="480" w:firstLine="0"/>
      </w:pPr>
    </w:lvl>
  </w:abstractNum>
  <w:abstractNum w:abstractNumId="6">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7">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8">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9">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0">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1">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2">
    <w:nsid w:val="7BFF88E7"/>
    <w:multiLevelType w:val="singleLevel"/>
    <w:tmpl w:val="7BFF88E7"/>
    <w:lvl w:ilvl="0" w:tentative="0">
      <w:start w:val="1"/>
      <w:numFmt w:val="chineseCounting"/>
      <w:suff w:val="nothing"/>
      <w:lvlText w:val="（%1）"/>
      <w:lvlJc w:val="left"/>
      <w:rPr>
        <w:rFonts w:hint="eastAsia"/>
      </w:rPr>
    </w:lvl>
  </w:abstractNum>
  <w:abstractNum w:abstractNumId="13">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3"/>
  </w:num>
  <w:num w:numId="2">
    <w:abstractNumId w:val="4"/>
  </w:num>
  <w:num w:numId="3">
    <w:abstractNumId w:val="2"/>
  </w:num>
  <w:num w:numId="4">
    <w:abstractNumId w:val="8"/>
  </w:num>
  <w:num w:numId="5">
    <w:abstractNumId w:val="5"/>
  </w:num>
  <w:num w:numId="6">
    <w:abstractNumId w:val="9"/>
  </w:num>
  <w:num w:numId="7">
    <w:abstractNumId w:val="12"/>
  </w:num>
  <w:num w:numId="8">
    <w:abstractNumId w:val="3"/>
  </w:num>
  <w:num w:numId="9">
    <w:abstractNumId w:val="6"/>
  </w:num>
  <w:num w:numId="10">
    <w:abstractNumId w:val="1"/>
  </w:num>
  <w:num w:numId="11">
    <w:abstractNumId w:val="0"/>
  </w:num>
  <w:num w:numId="12">
    <w:abstractNumId w:val="7"/>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2YjJmNGUzNTRkZmNhYTY3ZDBiNTI5ODMyOTlkY2YifQ=="/>
  </w:docVars>
  <w:rsids>
    <w:rsidRoot w:val="0C65576B"/>
    <w:rsid w:val="00DC19CB"/>
    <w:rsid w:val="01964C25"/>
    <w:rsid w:val="02637504"/>
    <w:rsid w:val="03072BFE"/>
    <w:rsid w:val="050E015C"/>
    <w:rsid w:val="05420A55"/>
    <w:rsid w:val="05941C32"/>
    <w:rsid w:val="05B47F69"/>
    <w:rsid w:val="05F02843"/>
    <w:rsid w:val="070412B5"/>
    <w:rsid w:val="09502F56"/>
    <w:rsid w:val="09670379"/>
    <w:rsid w:val="0BAB1E04"/>
    <w:rsid w:val="0BEE6A9E"/>
    <w:rsid w:val="0C65576B"/>
    <w:rsid w:val="0C790A16"/>
    <w:rsid w:val="0CED24A5"/>
    <w:rsid w:val="0D4D3563"/>
    <w:rsid w:val="0E324ADA"/>
    <w:rsid w:val="0E781CB7"/>
    <w:rsid w:val="0EA37FCC"/>
    <w:rsid w:val="108B0D18"/>
    <w:rsid w:val="10F22B45"/>
    <w:rsid w:val="10F673A9"/>
    <w:rsid w:val="111B419D"/>
    <w:rsid w:val="12B442BF"/>
    <w:rsid w:val="12C01BDA"/>
    <w:rsid w:val="13315BA7"/>
    <w:rsid w:val="1380270E"/>
    <w:rsid w:val="13CD4D8B"/>
    <w:rsid w:val="13E36F2F"/>
    <w:rsid w:val="14EE16F7"/>
    <w:rsid w:val="15520056"/>
    <w:rsid w:val="156825AE"/>
    <w:rsid w:val="15B326F6"/>
    <w:rsid w:val="15C26F8A"/>
    <w:rsid w:val="15F1208C"/>
    <w:rsid w:val="16951D1B"/>
    <w:rsid w:val="17B0596B"/>
    <w:rsid w:val="17DE7423"/>
    <w:rsid w:val="180F5B65"/>
    <w:rsid w:val="18133B7E"/>
    <w:rsid w:val="18365A0D"/>
    <w:rsid w:val="18C046E4"/>
    <w:rsid w:val="18C10E68"/>
    <w:rsid w:val="19D652F0"/>
    <w:rsid w:val="1B3557AC"/>
    <w:rsid w:val="1BDD5A46"/>
    <w:rsid w:val="1D024523"/>
    <w:rsid w:val="1D331687"/>
    <w:rsid w:val="1D6D3C7F"/>
    <w:rsid w:val="1E1D38F7"/>
    <w:rsid w:val="1E3E73CA"/>
    <w:rsid w:val="1E6131E6"/>
    <w:rsid w:val="1E895442"/>
    <w:rsid w:val="1EA261CE"/>
    <w:rsid w:val="1EC64418"/>
    <w:rsid w:val="1F9522DE"/>
    <w:rsid w:val="1FBD6CA1"/>
    <w:rsid w:val="208D3E5C"/>
    <w:rsid w:val="20994D8B"/>
    <w:rsid w:val="20B93996"/>
    <w:rsid w:val="21746D4E"/>
    <w:rsid w:val="22BF2BF7"/>
    <w:rsid w:val="236E4B2D"/>
    <w:rsid w:val="23A221A9"/>
    <w:rsid w:val="24EB0BA1"/>
    <w:rsid w:val="250F475F"/>
    <w:rsid w:val="25757480"/>
    <w:rsid w:val="25D71AA3"/>
    <w:rsid w:val="26004E66"/>
    <w:rsid w:val="261455E0"/>
    <w:rsid w:val="26396E6B"/>
    <w:rsid w:val="274C7086"/>
    <w:rsid w:val="292875F4"/>
    <w:rsid w:val="293A2897"/>
    <w:rsid w:val="2956295F"/>
    <w:rsid w:val="295A7167"/>
    <w:rsid w:val="2A50472C"/>
    <w:rsid w:val="2A621B97"/>
    <w:rsid w:val="2A81244C"/>
    <w:rsid w:val="2C1B0D4A"/>
    <w:rsid w:val="2C3F2E33"/>
    <w:rsid w:val="2CAE175C"/>
    <w:rsid w:val="2CC413E2"/>
    <w:rsid w:val="2D2D5A41"/>
    <w:rsid w:val="2E9B7C83"/>
    <w:rsid w:val="2EEC6788"/>
    <w:rsid w:val="2F5051AF"/>
    <w:rsid w:val="2F6760D2"/>
    <w:rsid w:val="2FD8768A"/>
    <w:rsid w:val="312B4AB9"/>
    <w:rsid w:val="319A2B6E"/>
    <w:rsid w:val="32676A3F"/>
    <w:rsid w:val="37403D5B"/>
    <w:rsid w:val="37B409D1"/>
    <w:rsid w:val="37ED133C"/>
    <w:rsid w:val="382E3037"/>
    <w:rsid w:val="386A108F"/>
    <w:rsid w:val="39C656D7"/>
    <w:rsid w:val="39D52E80"/>
    <w:rsid w:val="39E661C3"/>
    <w:rsid w:val="3ADE5721"/>
    <w:rsid w:val="3B005CDB"/>
    <w:rsid w:val="3B535A77"/>
    <w:rsid w:val="3B567FF1"/>
    <w:rsid w:val="3BBC230F"/>
    <w:rsid w:val="3C964B49"/>
    <w:rsid w:val="3CEC0482"/>
    <w:rsid w:val="3D1C2F17"/>
    <w:rsid w:val="3D3305EA"/>
    <w:rsid w:val="3DAA3D38"/>
    <w:rsid w:val="3EBE4FE6"/>
    <w:rsid w:val="3F051B12"/>
    <w:rsid w:val="3F705C23"/>
    <w:rsid w:val="3FC75019"/>
    <w:rsid w:val="3FC96FE3"/>
    <w:rsid w:val="40287C10"/>
    <w:rsid w:val="403E1AF3"/>
    <w:rsid w:val="41B65345"/>
    <w:rsid w:val="41BB6E00"/>
    <w:rsid w:val="42C341BE"/>
    <w:rsid w:val="432B3CB6"/>
    <w:rsid w:val="44035820"/>
    <w:rsid w:val="448D4A83"/>
    <w:rsid w:val="44F3082D"/>
    <w:rsid w:val="45052509"/>
    <w:rsid w:val="454C693D"/>
    <w:rsid w:val="47235525"/>
    <w:rsid w:val="47372FE6"/>
    <w:rsid w:val="478B4C6E"/>
    <w:rsid w:val="479010F6"/>
    <w:rsid w:val="47A83982"/>
    <w:rsid w:val="48046EB6"/>
    <w:rsid w:val="48391280"/>
    <w:rsid w:val="4AE97B73"/>
    <w:rsid w:val="4B8C3085"/>
    <w:rsid w:val="4B9C0C9C"/>
    <w:rsid w:val="4C771B75"/>
    <w:rsid w:val="4DD86989"/>
    <w:rsid w:val="4E4F6ED2"/>
    <w:rsid w:val="4E66563C"/>
    <w:rsid w:val="4FB542D4"/>
    <w:rsid w:val="50737B8A"/>
    <w:rsid w:val="512344AA"/>
    <w:rsid w:val="51656440"/>
    <w:rsid w:val="51D215A9"/>
    <w:rsid w:val="52383B54"/>
    <w:rsid w:val="527B23BF"/>
    <w:rsid w:val="54543336"/>
    <w:rsid w:val="548605AD"/>
    <w:rsid w:val="55C510F6"/>
    <w:rsid w:val="560F1F02"/>
    <w:rsid w:val="565E4DBB"/>
    <w:rsid w:val="56F24C1A"/>
    <w:rsid w:val="572052E3"/>
    <w:rsid w:val="57E142B5"/>
    <w:rsid w:val="58902E07"/>
    <w:rsid w:val="58F3139F"/>
    <w:rsid w:val="59AA358A"/>
    <w:rsid w:val="59CF1242"/>
    <w:rsid w:val="59EC6F97"/>
    <w:rsid w:val="5B546464"/>
    <w:rsid w:val="5B566A09"/>
    <w:rsid w:val="5B792E20"/>
    <w:rsid w:val="5B88343B"/>
    <w:rsid w:val="5BAA744C"/>
    <w:rsid w:val="5CAF5066"/>
    <w:rsid w:val="5DAF5A28"/>
    <w:rsid w:val="5DEC4171"/>
    <w:rsid w:val="5E115063"/>
    <w:rsid w:val="5E163F4B"/>
    <w:rsid w:val="5EB36DEA"/>
    <w:rsid w:val="5F97635E"/>
    <w:rsid w:val="5FD8114B"/>
    <w:rsid w:val="60A66321"/>
    <w:rsid w:val="60B93CBC"/>
    <w:rsid w:val="60C65756"/>
    <w:rsid w:val="61040EA1"/>
    <w:rsid w:val="614B322B"/>
    <w:rsid w:val="621A4B29"/>
    <w:rsid w:val="62731D94"/>
    <w:rsid w:val="62A509DF"/>
    <w:rsid w:val="6338583C"/>
    <w:rsid w:val="63676457"/>
    <w:rsid w:val="64033072"/>
    <w:rsid w:val="648065F1"/>
    <w:rsid w:val="64C76D65"/>
    <w:rsid w:val="64CD606D"/>
    <w:rsid w:val="64EF699B"/>
    <w:rsid w:val="65150451"/>
    <w:rsid w:val="65156AE4"/>
    <w:rsid w:val="65975DB9"/>
    <w:rsid w:val="659F5F6D"/>
    <w:rsid w:val="663E784C"/>
    <w:rsid w:val="66A01E6F"/>
    <w:rsid w:val="66DE4873"/>
    <w:rsid w:val="68172955"/>
    <w:rsid w:val="682B6CFE"/>
    <w:rsid w:val="68460921"/>
    <w:rsid w:val="68C34233"/>
    <w:rsid w:val="68DE4FFE"/>
    <w:rsid w:val="691B6CFF"/>
    <w:rsid w:val="6A714CFC"/>
    <w:rsid w:val="6A79207D"/>
    <w:rsid w:val="6B1271E1"/>
    <w:rsid w:val="6C111C34"/>
    <w:rsid w:val="6C3A2120"/>
    <w:rsid w:val="6CFA3457"/>
    <w:rsid w:val="6D935BD4"/>
    <w:rsid w:val="6ECC6BD6"/>
    <w:rsid w:val="6EED7D49"/>
    <w:rsid w:val="6F2179F2"/>
    <w:rsid w:val="70983CE4"/>
    <w:rsid w:val="70B02DA9"/>
    <w:rsid w:val="729F7F61"/>
    <w:rsid w:val="732E3907"/>
    <w:rsid w:val="736D1458"/>
    <w:rsid w:val="73A82490"/>
    <w:rsid w:val="73CC536D"/>
    <w:rsid w:val="73CE30BA"/>
    <w:rsid w:val="740C0C71"/>
    <w:rsid w:val="74106478"/>
    <w:rsid w:val="74D516B9"/>
    <w:rsid w:val="758A1F1B"/>
    <w:rsid w:val="75982A7C"/>
    <w:rsid w:val="75AF0A8A"/>
    <w:rsid w:val="76377477"/>
    <w:rsid w:val="76910A96"/>
    <w:rsid w:val="769245DD"/>
    <w:rsid w:val="76C05D62"/>
    <w:rsid w:val="77247C84"/>
    <w:rsid w:val="78056103"/>
    <w:rsid w:val="79504AC3"/>
    <w:rsid w:val="7ABF3A50"/>
    <w:rsid w:val="7CAD4798"/>
    <w:rsid w:val="7D4B6E00"/>
    <w:rsid w:val="7DC44AEB"/>
    <w:rsid w:val="7EC62889"/>
    <w:rsid w:val="7EED2D33"/>
    <w:rsid w:val="7F587BFA"/>
    <w:rsid w:val="7FF208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autoRedefine/>
    <w:qFormat/>
    <w:uiPriority w:val="0"/>
    <w:pPr>
      <w:spacing w:before="260" w:after="260" w:line="360" w:lineRule="auto"/>
      <w:jc w:val="center"/>
      <w:outlineLvl w:val="1"/>
    </w:pPr>
    <w:rPr>
      <w:rFonts w:ascii="黑体" w:hAnsi="宋体" w:eastAsia="黑体" w:cs="Arial"/>
      <w:sz w:val="28"/>
      <w:szCs w:val="21"/>
    </w:rPr>
  </w:style>
  <w:style w:type="character" w:default="1" w:styleId="14">
    <w:name w:val="Default Paragraph Font"/>
    <w:autoRedefine/>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0"/>
    <w:pPr>
      <w:spacing w:after="120"/>
    </w:pPr>
    <w:rPr>
      <w:rFonts w:ascii="Times New Roman" w:hAnsi="Times New Roman" w:eastAsia="宋体"/>
      <w:sz w:val="24"/>
    </w:rPr>
  </w:style>
  <w:style w:type="paragraph" w:styleId="3">
    <w:name w:val="Quote"/>
    <w:next w:val="1"/>
    <w:autoRedefine/>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styleId="5">
    <w:name w:val="annotation text"/>
    <w:basedOn w:val="1"/>
    <w:autoRedefine/>
    <w:unhideWhenUsed/>
    <w:qFormat/>
    <w:uiPriority w:val="0"/>
    <w:pPr>
      <w:jc w:val="left"/>
    </w:pPr>
  </w:style>
  <w:style w:type="paragraph" w:styleId="6">
    <w:name w:val="Plain Text"/>
    <w:basedOn w:val="1"/>
    <w:next w:val="7"/>
    <w:autoRedefine/>
    <w:qFormat/>
    <w:uiPriority w:val="0"/>
    <w:rPr>
      <w:rFonts w:ascii="宋体" w:hAnsi="Courier New"/>
    </w:rPr>
  </w:style>
  <w:style w:type="paragraph" w:customStyle="1" w:styleId="7">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styleId="8">
    <w:name w:val="footer"/>
    <w:basedOn w:val="1"/>
    <w:autoRedefine/>
    <w:unhideWhenUsed/>
    <w:qFormat/>
    <w:uiPriority w:val="0"/>
    <w:pPr>
      <w:tabs>
        <w:tab w:val="center" w:pos="4153"/>
        <w:tab w:val="right" w:pos="8306"/>
      </w:tabs>
      <w:snapToGrid w:val="0"/>
      <w:jc w:val="left"/>
    </w:pPr>
    <w:rPr>
      <w:rFonts w:ascii="Calibri" w:hAnsi="Calibri" w:eastAsia="宋体" w:cs="Times New Roman"/>
      <w:sz w:val="18"/>
      <w:szCs w:val="18"/>
    </w:rPr>
  </w:style>
  <w:style w:type="paragraph" w:styleId="9">
    <w:name w:val="toc 1"/>
    <w:basedOn w:val="1"/>
    <w:next w:val="1"/>
    <w:autoRedefine/>
    <w:unhideWhenUsed/>
    <w:qFormat/>
    <w:uiPriority w:val="39"/>
  </w:style>
  <w:style w:type="paragraph" w:styleId="10">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12">
    <w:name w:val="Title"/>
    <w:basedOn w:val="1"/>
    <w:next w:val="1"/>
    <w:autoRedefine/>
    <w:qFormat/>
    <w:uiPriority w:val="0"/>
    <w:pPr>
      <w:spacing w:before="240" w:after="60"/>
      <w:jc w:val="center"/>
      <w:outlineLvl w:val="0"/>
    </w:pPr>
    <w:rPr>
      <w:rFonts w:ascii="Arial" w:hAnsi="Arial" w:eastAsia="隶书"/>
      <w:b/>
      <w:bCs/>
      <w:sz w:val="32"/>
      <w:szCs w:val="32"/>
    </w:rPr>
  </w:style>
  <w:style w:type="character" w:styleId="15">
    <w:name w:val="page number"/>
    <w:autoRedefine/>
    <w:qFormat/>
    <w:uiPriority w:val="0"/>
  </w:style>
  <w:style w:type="paragraph" w:customStyle="1" w:styleId="16">
    <w:name w:val="文档正文"/>
    <w:basedOn w:val="1"/>
    <w:autoRedefine/>
    <w:qFormat/>
    <w:uiPriority w:val="99"/>
    <w:pPr>
      <w:adjustRightInd w:val="0"/>
      <w:spacing w:line="480" w:lineRule="atLeast"/>
      <w:ind w:firstLine="567" w:firstLineChars="200"/>
      <w:textAlignment w:val="baseline"/>
    </w:pPr>
    <w:rPr>
      <w:rFonts w:ascii="长城仿宋" w:hAnsi="Calibri"/>
      <w:kern w:val="0"/>
      <w:szCs w:val="20"/>
    </w:rPr>
  </w:style>
  <w:style w:type="paragraph" w:styleId="17">
    <w:name w:val="List Paragraph"/>
    <w:basedOn w:val="1"/>
    <w:autoRedefine/>
    <w:qFormat/>
    <w:uiPriority w:val="34"/>
    <w:pPr>
      <w:ind w:firstLine="420" w:firstLineChars="200"/>
    </w:pPr>
  </w:style>
  <w:style w:type="paragraph" w:customStyle="1" w:styleId="18">
    <w:name w:val="Other|1"/>
    <w:basedOn w:val="1"/>
    <w:autoRedefine/>
    <w:qFormat/>
    <w:uiPriority w:val="0"/>
    <w:pPr>
      <w:spacing w:line="300" w:lineRule="auto"/>
      <w:ind w:firstLine="400"/>
    </w:pPr>
    <w:rPr>
      <w:rFonts w:ascii="宋体" w:hAnsi="宋体" w:cs="宋体"/>
      <w:lang w:val="zh-TW" w:eastAsia="zh-TW" w:bidi="zh-TW"/>
    </w:rPr>
  </w:style>
  <w:style w:type="paragraph" w:customStyle="1" w:styleId="19">
    <w:name w:val="Table Paragraph"/>
    <w:basedOn w:val="1"/>
    <w:autoRedefine/>
    <w:qFormat/>
    <w:uiPriority w:val="0"/>
    <w:pPr>
      <w:autoSpaceDE w:val="0"/>
      <w:autoSpaceDN w:val="0"/>
      <w:jc w:val="left"/>
    </w:pPr>
    <w:rPr>
      <w:rFonts w:ascii="宋体" w:hAnsi="宋体" w:cs="宋体"/>
      <w:kern w:val="0"/>
      <w:sz w:val="22"/>
      <w:szCs w:val="22"/>
    </w:rPr>
  </w:style>
  <w:style w:type="paragraph" w:customStyle="1" w:styleId="20">
    <w:name w:val="x-scope"/>
    <w:basedOn w:val="1"/>
    <w:autoRedefine/>
    <w:qFormat/>
    <w:uiPriority w:val="0"/>
    <w:pPr>
      <w:widowControl/>
      <w:spacing w:before="100" w:beforeAutospacing="1" w:after="100" w:afterAutospacing="1"/>
      <w:jc w:val="left"/>
    </w:pPr>
    <w:rPr>
      <w:rFonts w:ascii="宋体" w:hAnsi="宋体" w:cs="宋体"/>
      <w:kern w:val="0"/>
      <w:sz w:val="24"/>
      <w:szCs w:val="24"/>
    </w:rPr>
  </w:style>
  <w:style w:type="character" w:customStyle="1" w:styleId="21">
    <w:name w:val="qowt-font5-gb2312"/>
    <w:autoRedefine/>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2024-03-08T02:55:00Z</dcterms:created>
  <dc:creator>吴陈灵</dc:creator>
  <cp:lastModifiedBy>ydzb</cp:lastModifiedBy>
  <cp:lastPrinted>2024-03-12T02:46:00Z</cp:lastPrinted>
  <dcterms:modified xsi:type="dcterms:W3CDTF">2024-03-28T09:33:59Z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FC69D43020294A9C8A12813319C38372</vt:lpwstr>
  </property>
</Properties>
</file>