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sz w:val="32"/>
          <w:szCs w:val="32"/>
        </w:rPr>
      </w:pPr>
    </w:p>
    <w:p>
      <w:pPr>
        <w:pStyle w:val="3"/>
      </w:pPr>
    </w:p>
    <w:p/>
    <w:p>
      <w:pPr>
        <w:jc w:val="center"/>
        <w:rPr>
          <w:rFonts w:ascii="宋体" w:hAnsi="宋体" w:cs="宋体"/>
          <w:b/>
          <w:sz w:val="72"/>
          <w:szCs w:val="72"/>
        </w:rPr>
      </w:pPr>
      <w:r>
        <w:rPr>
          <w:rFonts w:hint="eastAsia" w:ascii="宋体" w:hAnsi="宋体" w:cs="宋体"/>
          <w:b/>
          <w:sz w:val="72"/>
          <w:szCs w:val="72"/>
        </w:rPr>
        <w:t>简易招标文件</w:t>
      </w:r>
    </w:p>
    <w:p>
      <w:pPr>
        <w:jc w:val="center"/>
        <w:rPr>
          <w:rFonts w:ascii="宋体" w:hAnsi="宋体" w:cs="宋体"/>
        </w:rPr>
      </w:pPr>
    </w:p>
    <w:p>
      <w:pPr>
        <w:rPr>
          <w:rFonts w:ascii="宋体" w:hAnsi="宋体" w:cs="宋体"/>
        </w:rPr>
      </w:pPr>
    </w:p>
    <w:p>
      <w:pPr>
        <w:pStyle w:val="56"/>
        <w:ind w:firstLine="420"/>
        <w:rPr>
          <w:rFonts w:ascii="宋体" w:hAnsi="宋体" w:cs="宋体"/>
        </w:rPr>
      </w:pPr>
    </w:p>
    <w:p>
      <w:pPr>
        <w:pStyle w:val="56"/>
        <w:ind w:firstLine="420"/>
        <w:rPr>
          <w:rFonts w:ascii="宋体" w:hAnsi="宋体" w:cs="宋体"/>
        </w:rPr>
      </w:pPr>
    </w:p>
    <w:p>
      <w:pPr>
        <w:rPr>
          <w:rFonts w:ascii="宋体" w:hAnsi="宋体" w:cs="宋体"/>
          <w:b/>
          <w:sz w:val="44"/>
        </w:rPr>
      </w:pPr>
    </w:p>
    <w:p>
      <w:pPr>
        <w:ind w:left="2326" w:leftChars="247" w:right="-319" w:rightChars="-152" w:hanging="1807" w:hangingChars="500"/>
        <w:rPr>
          <w:rFonts w:ascii="宋体" w:hAnsi="宋体" w:cs="宋体"/>
          <w:b/>
          <w:sz w:val="36"/>
          <w:szCs w:val="36"/>
        </w:rPr>
      </w:pPr>
      <w:r>
        <w:rPr>
          <w:rFonts w:hint="eastAsia" w:ascii="宋体" w:hAnsi="宋体" w:cs="宋体"/>
          <w:b/>
          <w:sz w:val="36"/>
          <w:szCs w:val="36"/>
        </w:rPr>
        <w:t>招标编号：QH2023145</w:t>
      </w:r>
    </w:p>
    <w:p>
      <w:pPr>
        <w:pStyle w:val="56"/>
        <w:ind w:firstLine="420"/>
        <w:rPr>
          <w:rFonts w:ascii="宋体" w:hAnsi="宋体" w:cs="宋体"/>
        </w:rPr>
      </w:pPr>
    </w:p>
    <w:p>
      <w:pPr>
        <w:pStyle w:val="56"/>
        <w:ind w:firstLine="420"/>
        <w:rPr>
          <w:rFonts w:ascii="宋体" w:hAnsi="宋体" w:cs="宋体"/>
        </w:rPr>
      </w:pPr>
    </w:p>
    <w:p>
      <w:pPr>
        <w:pStyle w:val="56"/>
        <w:ind w:firstLine="420"/>
        <w:rPr>
          <w:rFonts w:ascii="宋体" w:hAnsi="宋体" w:cs="宋体"/>
        </w:rPr>
      </w:pPr>
    </w:p>
    <w:p>
      <w:pPr>
        <w:ind w:left="2326" w:leftChars="247" w:right="-319" w:rightChars="-152" w:hanging="1807" w:hangingChars="500"/>
        <w:rPr>
          <w:rFonts w:ascii="宋体" w:hAnsi="宋体" w:cs="宋体"/>
          <w:b/>
          <w:sz w:val="36"/>
          <w:szCs w:val="36"/>
        </w:rPr>
      </w:pPr>
      <w:r>
        <w:rPr>
          <w:rFonts w:hint="eastAsia" w:ascii="宋体" w:hAnsi="宋体" w:cs="宋体"/>
          <w:b/>
          <w:sz w:val="36"/>
          <w:szCs w:val="36"/>
        </w:rPr>
        <w:t>招标项目：前海推进船员队伍高质量发展的公共服务路径研究</w:t>
      </w:r>
    </w:p>
    <w:p>
      <w:pPr>
        <w:ind w:firstLine="3264" w:firstLineChars="739"/>
        <w:rPr>
          <w:rFonts w:ascii="宋体" w:hAnsi="宋体" w:cs="宋体"/>
          <w:b/>
          <w:sz w:val="44"/>
        </w:rPr>
      </w:pPr>
    </w:p>
    <w:p>
      <w:pPr>
        <w:ind w:firstLine="3264" w:firstLineChars="739"/>
        <w:rPr>
          <w:rFonts w:ascii="宋体" w:hAnsi="宋体" w:cs="宋体"/>
          <w:b/>
          <w:sz w:val="44"/>
        </w:rPr>
      </w:pPr>
    </w:p>
    <w:p>
      <w:pPr>
        <w:ind w:firstLine="3264" w:firstLineChars="739"/>
        <w:rPr>
          <w:rFonts w:ascii="宋体" w:hAnsi="宋体" w:cs="宋体"/>
          <w:b/>
          <w:sz w:val="44"/>
        </w:rPr>
      </w:pPr>
    </w:p>
    <w:p>
      <w:pPr>
        <w:rPr>
          <w:rFonts w:ascii="宋体" w:hAnsi="宋体" w:cs="宋体"/>
          <w:b/>
          <w:sz w:val="44"/>
        </w:rPr>
      </w:pPr>
    </w:p>
    <w:p>
      <w:pPr>
        <w:jc w:val="center"/>
        <w:rPr>
          <w:rFonts w:ascii="宋体" w:hAnsi="宋体" w:cs="宋体"/>
          <w:b/>
          <w:bCs/>
          <w:sz w:val="36"/>
          <w:szCs w:val="36"/>
          <w:lang w:val="zh-CN"/>
        </w:rPr>
      </w:pPr>
      <w:r>
        <w:rPr>
          <w:rFonts w:hint="eastAsia" w:ascii="宋体" w:hAnsi="宋体" w:cs="宋体"/>
          <w:b/>
          <w:bCs/>
          <w:sz w:val="36"/>
          <w:szCs w:val="36"/>
          <w:lang w:val="zh-CN"/>
        </w:rPr>
        <w:t>深圳市前海深港现代服务业合作区管理局</w:t>
      </w:r>
    </w:p>
    <w:p>
      <w:pPr>
        <w:jc w:val="center"/>
        <w:rPr>
          <w:rFonts w:ascii="宋体" w:hAnsi="宋体" w:cs="宋体"/>
          <w:b/>
          <w:bCs/>
          <w:sz w:val="36"/>
          <w:szCs w:val="36"/>
        </w:rPr>
      </w:pPr>
      <w:r>
        <w:rPr>
          <w:rFonts w:hint="eastAsia" w:ascii="宋体" w:hAnsi="宋体" w:cs="宋体"/>
          <w:b/>
          <w:bCs/>
          <w:sz w:val="36"/>
          <w:szCs w:val="36"/>
        </w:rPr>
        <w:t>2023年1</w:t>
      </w:r>
      <w:r>
        <w:rPr>
          <w:rFonts w:hint="eastAsia" w:ascii="宋体" w:hAnsi="宋体" w:cs="宋体"/>
          <w:b/>
          <w:bCs/>
          <w:sz w:val="36"/>
          <w:szCs w:val="36"/>
          <w:lang w:val="en-US" w:eastAsia="zh-CN"/>
        </w:rPr>
        <w:t>2</w:t>
      </w:r>
      <w:r>
        <w:rPr>
          <w:rFonts w:hint="eastAsia" w:ascii="宋体" w:hAnsi="宋体" w:cs="宋体"/>
          <w:b/>
          <w:bCs/>
          <w:sz w:val="36"/>
          <w:szCs w:val="36"/>
        </w:rPr>
        <w:t>月</w:t>
      </w:r>
    </w:p>
    <w:p>
      <w:pPr>
        <w:autoSpaceDE w:val="0"/>
        <w:autoSpaceDN w:val="0"/>
        <w:adjustRightInd w:val="0"/>
        <w:spacing w:line="360" w:lineRule="auto"/>
        <w:jc w:val="center"/>
        <w:rPr>
          <w:rFonts w:ascii="宋体" w:hAnsi="宋体" w:cs="宋体"/>
          <w:b/>
          <w:bCs/>
          <w:kern w:val="0"/>
          <w:sz w:val="36"/>
          <w:szCs w:val="36"/>
        </w:rPr>
      </w:pPr>
      <w:bookmarkStart w:id="0" w:name="_Toc12932"/>
      <w:r>
        <w:rPr>
          <w:rFonts w:ascii="宋体" w:hAnsi="宋体"/>
          <w:b/>
          <w:bCs/>
          <w:sz w:val="32"/>
          <w:szCs w:val="40"/>
          <w:u w:val="single"/>
        </w:rPr>
        <w:br w:type="page"/>
      </w:r>
      <w:r>
        <w:rPr>
          <w:rFonts w:hint="eastAsia" w:ascii="宋体" w:hAnsi="宋体" w:cs="宋体"/>
          <w:b/>
          <w:bCs/>
          <w:kern w:val="0"/>
          <w:sz w:val="36"/>
          <w:szCs w:val="36"/>
        </w:rPr>
        <w:t>特别警示条款</w:t>
      </w:r>
    </w:p>
    <w:p>
      <w:pPr>
        <w:pStyle w:val="3"/>
      </w:pPr>
    </w:p>
    <w:p>
      <w:pPr>
        <w:snapToGrid w:val="0"/>
        <w:spacing w:line="360" w:lineRule="auto"/>
        <w:ind w:firstLine="470" w:firstLineChars="196"/>
        <w:rPr>
          <w:rFonts w:ascii="宋体" w:hAnsi="宋体" w:cs="宋体"/>
          <w:sz w:val="24"/>
        </w:rPr>
      </w:pPr>
      <w:r>
        <w:rPr>
          <w:rFonts w:hint="eastAsia" w:ascii="宋体" w:hAnsi="宋体" w:cs="宋体"/>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napToGrid w:val="0"/>
        <w:spacing w:line="360" w:lineRule="auto"/>
        <w:ind w:firstLine="470" w:firstLineChars="196"/>
        <w:rPr>
          <w:rFonts w:ascii="宋体" w:hAnsi="宋体" w:cs="宋体"/>
          <w:sz w:val="24"/>
        </w:rPr>
      </w:pPr>
      <w:r>
        <w:rPr>
          <w:rFonts w:hint="eastAsia" w:ascii="宋体" w:hAnsi="宋体" w:cs="宋体"/>
          <w:sz w:val="24"/>
        </w:rPr>
        <w:t>（一）在采购活动中应当回避而未回避的；</w:t>
      </w:r>
    </w:p>
    <w:p>
      <w:pPr>
        <w:snapToGrid w:val="0"/>
        <w:spacing w:line="360" w:lineRule="auto"/>
        <w:ind w:firstLine="470" w:firstLineChars="196"/>
        <w:rPr>
          <w:rFonts w:ascii="宋体" w:hAnsi="宋体" w:cs="宋体"/>
          <w:sz w:val="24"/>
        </w:rPr>
      </w:pPr>
      <w:r>
        <w:rPr>
          <w:rFonts w:hint="eastAsia" w:ascii="宋体" w:hAnsi="宋体" w:cs="宋体"/>
          <w:sz w:val="24"/>
        </w:rPr>
        <w:t>（二）未按本条例规定签订、履行采购合同，造成严重后果的；</w:t>
      </w:r>
    </w:p>
    <w:p>
      <w:pPr>
        <w:snapToGrid w:val="0"/>
        <w:spacing w:line="360" w:lineRule="auto"/>
        <w:ind w:firstLine="470" w:firstLineChars="196"/>
        <w:rPr>
          <w:rFonts w:ascii="宋体" w:hAnsi="宋体" w:cs="宋体"/>
          <w:sz w:val="24"/>
        </w:rPr>
      </w:pPr>
      <w:r>
        <w:rPr>
          <w:rFonts w:hint="eastAsia" w:ascii="宋体" w:hAnsi="宋体" w:cs="宋体"/>
          <w:sz w:val="24"/>
        </w:rPr>
        <w:t>（三）隐瞒真实情况，提供虚假资料的；</w:t>
      </w:r>
    </w:p>
    <w:p>
      <w:pPr>
        <w:snapToGrid w:val="0"/>
        <w:spacing w:line="360" w:lineRule="auto"/>
        <w:ind w:firstLine="470" w:firstLineChars="196"/>
        <w:rPr>
          <w:rFonts w:ascii="宋体" w:hAnsi="宋体" w:cs="宋体"/>
          <w:sz w:val="24"/>
        </w:rPr>
      </w:pPr>
      <w:r>
        <w:rPr>
          <w:rFonts w:hint="eastAsia" w:ascii="宋体" w:hAnsi="宋体" w:cs="宋体"/>
          <w:sz w:val="24"/>
        </w:rPr>
        <w:t>（四）以非法手段排斥其他供应商参与竞争的；</w:t>
      </w:r>
    </w:p>
    <w:p>
      <w:pPr>
        <w:snapToGrid w:val="0"/>
        <w:spacing w:line="360" w:lineRule="auto"/>
        <w:ind w:firstLine="470" w:firstLineChars="196"/>
        <w:rPr>
          <w:rFonts w:ascii="宋体" w:hAnsi="宋体" w:cs="宋体"/>
          <w:sz w:val="24"/>
        </w:rPr>
      </w:pPr>
      <w:r>
        <w:rPr>
          <w:rFonts w:hint="eastAsia" w:ascii="宋体" w:hAnsi="宋体" w:cs="宋体"/>
          <w:sz w:val="24"/>
        </w:rPr>
        <w:t>（五）与其他采购参加人串通投标的；</w:t>
      </w:r>
    </w:p>
    <w:p>
      <w:pPr>
        <w:snapToGrid w:val="0"/>
        <w:spacing w:line="360" w:lineRule="auto"/>
        <w:ind w:firstLine="470" w:firstLineChars="196"/>
        <w:rPr>
          <w:rFonts w:ascii="宋体" w:hAnsi="宋体" w:cs="宋体"/>
          <w:sz w:val="24"/>
        </w:rPr>
      </w:pPr>
      <w:r>
        <w:rPr>
          <w:rFonts w:hint="eastAsia" w:ascii="宋体" w:hAnsi="宋体" w:cs="宋体"/>
          <w:sz w:val="24"/>
        </w:rPr>
        <w:t>（六）恶意投诉的；</w:t>
      </w:r>
    </w:p>
    <w:p>
      <w:pPr>
        <w:snapToGrid w:val="0"/>
        <w:spacing w:line="360" w:lineRule="auto"/>
        <w:ind w:firstLine="470" w:firstLineChars="196"/>
        <w:rPr>
          <w:rFonts w:ascii="宋体" w:hAnsi="宋体" w:cs="宋体"/>
          <w:sz w:val="24"/>
        </w:rPr>
      </w:pPr>
      <w:r>
        <w:rPr>
          <w:rFonts w:hint="eastAsia" w:ascii="宋体" w:hAnsi="宋体" w:cs="宋体"/>
          <w:sz w:val="24"/>
        </w:rPr>
        <w:t>（七）向采购项目相关人行贿或者提供其他不当利益的；</w:t>
      </w:r>
    </w:p>
    <w:p>
      <w:pPr>
        <w:snapToGrid w:val="0"/>
        <w:spacing w:line="360" w:lineRule="auto"/>
        <w:ind w:firstLine="470" w:firstLineChars="196"/>
        <w:rPr>
          <w:rFonts w:ascii="宋体" w:hAnsi="宋体" w:cs="宋体"/>
          <w:sz w:val="24"/>
        </w:rPr>
      </w:pPr>
      <w:r>
        <w:rPr>
          <w:rFonts w:hint="eastAsia" w:ascii="宋体" w:hAnsi="宋体" w:cs="宋体"/>
          <w:sz w:val="24"/>
        </w:rPr>
        <w:t>（八）阻碍、抗拒主管部门监督检查的；</w:t>
      </w:r>
    </w:p>
    <w:p>
      <w:pPr>
        <w:snapToGrid w:val="0"/>
        <w:spacing w:line="360" w:lineRule="auto"/>
        <w:ind w:firstLine="470" w:firstLineChars="196"/>
        <w:rPr>
          <w:rFonts w:ascii="宋体" w:hAnsi="宋体" w:cs="宋体"/>
          <w:sz w:val="24"/>
        </w:rPr>
      </w:pPr>
      <w:r>
        <w:rPr>
          <w:rFonts w:hint="eastAsia" w:ascii="宋体" w:hAnsi="宋体" w:cs="宋体"/>
          <w:sz w:val="24"/>
        </w:rPr>
        <w:t>（九）其他违反本条例规定的行为。</w:t>
      </w:r>
    </w:p>
    <w:p>
      <w:pPr>
        <w:snapToGrid w:val="0"/>
        <w:spacing w:line="360" w:lineRule="auto"/>
        <w:ind w:firstLine="470" w:firstLineChars="196"/>
        <w:rPr>
          <w:rFonts w:ascii="宋体" w:hAnsi="宋体" w:cs="宋体"/>
          <w:sz w:val="24"/>
        </w:rPr>
      </w:pPr>
    </w:p>
    <w:p>
      <w:pPr>
        <w:snapToGrid w:val="0"/>
        <w:spacing w:line="360" w:lineRule="auto"/>
        <w:ind w:firstLine="470" w:firstLineChars="196"/>
        <w:rPr>
          <w:rFonts w:ascii="宋体" w:hAnsi="宋体" w:cs="宋体"/>
          <w:sz w:val="24"/>
        </w:rPr>
      </w:pPr>
      <w:r>
        <w:rPr>
          <w:rFonts w:hint="eastAsia" w:ascii="宋体" w:hAnsi="宋体" w:cs="宋体"/>
          <w:sz w:val="24"/>
        </w:rPr>
        <w:t>二、《深圳经济特区政府采购条例实施细则》</w:t>
      </w:r>
    </w:p>
    <w:p>
      <w:pPr>
        <w:snapToGrid w:val="0"/>
        <w:spacing w:line="360" w:lineRule="auto"/>
        <w:ind w:firstLine="470" w:firstLineChars="196"/>
        <w:rPr>
          <w:rFonts w:ascii="宋体" w:hAnsi="宋体" w:cs="宋体"/>
          <w:sz w:val="24"/>
        </w:rPr>
      </w:pPr>
      <w:r>
        <w:rPr>
          <w:rFonts w:hint="eastAsia" w:ascii="宋体" w:hAnsi="宋体" w:cs="宋体"/>
          <w:sz w:val="24"/>
        </w:rPr>
        <w:t>第七十五条 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snapToGrid w:val="0"/>
        <w:spacing w:line="360" w:lineRule="auto"/>
        <w:ind w:firstLine="470" w:firstLineChars="196"/>
        <w:rPr>
          <w:rFonts w:ascii="宋体" w:hAnsi="宋体" w:cs="宋体"/>
          <w:sz w:val="24"/>
        </w:rPr>
      </w:pPr>
      <w:r>
        <w:rPr>
          <w:rFonts w:hint="eastAsia" w:ascii="宋体" w:hAnsi="宋体" w:cs="宋体"/>
          <w:sz w:val="24"/>
        </w:rPr>
        <w:t>第七十七条 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snapToGrid w:val="0"/>
        <w:spacing w:line="360" w:lineRule="auto"/>
        <w:ind w:firstLine="470" w:firstLineChars="196"/>
        <w:rPr>
          <w:rFonts w:ascii="宋体" w:hAnsi="宋体" w:cs="宋体"/>
          <w:sz w:val="24"/>
        </w:rPr>
      </w:pPr>
      <w:r>
        <w:rPr>
          <w:rFonts w:hint="eastAsia" w:ascii="宋体" w:hAnsi="宋体" w:cs="宋体"/>
          <w:sz w:val="24"/>
        </w:rPr>
        <w:t>投标供应商不能提供项目负责人或者主要技术人员的劳动合同、社会保险等劳动关系证明材料的，视为存在前款第（三）项规定的情形。</w:t>
      </w:r>
    </w:p>
    <w:p>
      <w:pPr>
        <w:jc w:val="center"/>
        <w:outlineLvl w:val="0"/>
        <w:rPr>
          <w:rFonts w:ascii="宋体" w:hAnsi="宋体" w:cs="宋体"/>
          <w:b/>
          <w:bCs/>
          <w:sz w:val="36"/>
          <w:szCs w:val="36"/>
          <w:lang w:val="zh-CN"/>
        </w:rPr>
      </w:pPr>
      <w:r>
        <w:rPr>
          <w:rFonts w:hint="eastAsia" w:ascii="宋体" w:hAnsi="宋体" w:cs="宋体"/>
          <w:b/>
          <w:bCs/>
          <w:sz w:val="36"/>
          <w:szCs w:val="36"/>
          <w:lang w:val="zh-CN"/>
        </w:rPr>
        <w:br w:type="page"/>
      </w:r>
      <w:bookmarkStart w:id="1" w:name="_Toc20808"/>
      <w:r>
        <w:rPr>
          <w:rFonts w:hint="eastAsia" w:ascii="宋体" w:hAnsi="宋体" w:cs="宋体"/>
          <w:b/>
          <w:bCs/>
          <w:sz w:val="36"/>
          <w:szCs w:val="36"/>
          <w:lang w:val="zh-CN"/>
        </w:rPr>
        <w:t>目录</w:t>
      </w:r>
      <w:bookmarkEnd w:id="0"/>
      <w:bookmarkEnd w:id="1"/>
    </w:p>
    <w:p>
      <w:pPr>
        <w:pStyle w:val="17"/>
        <w:tabs>
          <w:tab w:val="right" w:leader="dot" w:pos="8306"/>
        </w:tabs>
        <w:spacing w:line="480" w:lineRule="auto"/>
        <w:rPr>
          <w:b/>
          <w:bCs/>
          <w:sz w:val="24"/>
          <w:szCs w:val="32"/>
        </w:rPr>
      </w:pPr>
    </w:p>
    <w:p>
      <w:pPr>
        <w:pStyle w:val="17"/>
        <w:tabs>
          <w:tab w:val="right" w:leader="dot" w:pos="8306"/>
        </w:tabs>
        <w:spacing w:line="360" w:lineRule="auto"/>
        <w:rPr>
          <w:b/>
          <w:bCs/>
          <w:sz w:val="24"/>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"_Toc17273" </w:instrText>
      </w:r>
      <w:r>
        <w:fldChar w:fldCharType="separate"/>
      </w:r>
      <w:r>
        <w:rPr>
          <w:rFonts w:hint="eastAsia" w:ascii="宋体" w:hAnsi="宋体" w:cs="宋体"/>
          <w:b/>
          <w:bCs/>
          <w:sz w:val="24"/>
        </w:rPr>
        <w:t>第一章 招标邀请书（招标公告）</w:t>
      </w:r>
      <w:r>
        <w:rPr>
          <w:b/>
          <w:bCs/>
          <w:sz w:val="24"/>
        </w:rPr>
        <w:tab/>
      </w:r>
      <w:r>
        <w:rPr>
          <w:b/>
          <w:bCs/>
          <w:sz w:val="24"/>
        </w:rPr>
        <w:fldChar w:fldCharType="begin"/>
      </w:r>
      <w:r>
        <w:rPr>
          <w:b/>
          <w:bCs/>
          <w:sz w:val="24"/>
        </w:rPr>
        <w:instrText xml:space="preserve"> PAGEREF _Toc17273 \h </w:instrText>
      </w:r>
      <w:r>
        <w:rPr>
          <w:b/>
          <w:bCs/>
          <w:sz w:val="24"/>
        </w:rPr>
        <w:fldChar w:fldCharType="separate"/>
      </w:r>
      <w:r>
        <w:rPr>
          <w:b/>
          <w:bCs/>
          <w:sz w:val="24"/>
        </w:rPr>
        <w:t>5</w:t>
      </w:r>
      <w:r>
        <w:rPr>
          <w:b/>
          <w:bCs/>
          <w:sz w:val="24"/>
        </w:rPr>
        <w:fldChar w:fldCharType="end"/>
      </w:r>
      <w:r>
        <w:rPr>
          <w:b/>
          <w:bCs/>
          <w:sz w:val="24"/>
        </w:rPr>
        <w:fldChar w:fldCharType="end"/>
      </w:r>
    </w:p>
    <w:p>
      <w:pPr>
        <w:pStyle w:val="17"/>
        <w:tabs>
          <w:tab w:val="right" w:leader="dot" w:pos="8306"/>
        </w:tabs>
        <w:spacing w:line="360" w:lineRule="auto"/>
        <w:rPr>
          <w:b/>
          <w:bCs/>
          <w:sz w:val="24"/>
        </w:rPr>
      </w:pPr>
      <w:r>
        <w:fldChar w:fldCharType="begin"/>
      </w:r>
      <w:r>
        <w:instrText xml:space="preserve"> HYPERLINK \l "_Toc10214" </w:instrText>
      </w:r>
      <w:r>
        <w:fldChar w:fldCharType="separate"/>
      </w:r>
      <w:r>
        <w:rPr>
          <w:rFonts w:hint="eastAsia" w:ascii="宋体" w:hAnsi="宋体" w:cs="宋体"/>
          <w:b/>
          <w:bCs/>
          <w:sz w:val="24"/>
        </w:rPr>
        <w:t>第二章 投标须知</w:t>
      </w:r>
      <w:r>
        <w:rPr>
          <w:b/>
          <w:bCs/>
          <w:sz w:val="24"/>
        </w:rPr>
        <w:tab/>
      </w:r>
      <w:r>
        <w:rPr>
          <w:b/>
          <w:bCs/>
          <w:sz w:val="24"/>
        </w:rPr>
        <w:fldChar w:fldCharType="begin"/>
      </w:r>
      <w:r>
        <w:rPr>
          <w:b/>
          <w:bCs/>
          <w:sz w:val="24"/>
        </w:rPr>
        <w:instrText xml:space="preserve"> PAGEREF _Toc10214 \h </w:instrText>
      </w:r>
      <w:r>
        <w:rPr>
          <w:b/>
          <w:bCs/>
          <w:sz w:val="24"/>
        </w:rPr>
        <w:fldChar w:fldCharType="separate"/>
      </w:r>
      <w:r>
        <w:rPr>
          <w:b/>
          <w:bCs/>
          <w:sz w:val="24"/>
        </w:rPr>
        <w:t>8</w:t>
      </w:r>
      <w:r>
        <w:rPr>
          <w:b/>
          <w:bCs/>
          <w:sz w:val="24"/>
        </w:rPr>
        <w:fldChar w:fldCharType="end"/>
      </w:r>
      <w:r>
        <w:rPr>
          <w:b/>
          <w:bCs/>
          <w:sz w:val="24"/>
        </w:rPr>
        <w:fldChar w:fldCharType="end"/>
      </w:r>
    </w:p>
    <w:p>
      <w:pPr>
        <w:pStyle w:val="17"/>
        <w:tabs>
          <w:tab w:val="right" w:leader="dot" w:pos="8306"/>
        </w:tabs>
        <w:spacing w:line="360" w:lineRule="auto"/>
        <w:rPr>
          <w:b/>
          <w:bCs/>
          <w:sz w:val="24"/>
        </w:rPr>
      </w:pPr>
      <w:r>
        <w:fldChar w:fldCharType="begin"/>
      </w:r>
      <w:r>
        <w:instrText xml:space="preserve"> HYPERLINK \l "_Toc20176" </w:instrText>
      </w:r>
      <w:r>
        <w:fldChar w:fldCharType="separate"/>
      </w:r>
      <w:r>
        <w:rPr>
          <w:rFonts w:hint="eastAsia" w:ascii="宋体" w:hAnsi="宋体" w:cs="宋体"/>
          <w:b/>
          <w:bCs/>
          <w:sz w:val="24"/>
        </w:rPr>
        <w:t>第三章 评标程序</w:t>
      </w:r>
      <w:r>
        <w:rPr>
          <w:b/>
          <w:bCs/>
          <w:sz w:val="24"/>
        </w:rPr>
        <w:tab/>
      </w:r>
      <w:r>
        <w:rPr>
          <w:b/>
          <w:bCs/>
          <w:sz w:val="24"/>
        </w:rPr>
        <w:fldChar w:fldCharType="begin"/>
      </w:r>
      <w:r>
        <w:rPr>
          <w:b/>
          <w:bCs/>
          <w:sz w:val="24"/>
        </w:rPr>
        <w:instrText xml:space="preserve"> PAGEREF _Toc20176 \h </w:instrText>
      </w:r>
      <w:r>
        <w:rPr>
          <w:b/>
          <w:bCs/>
          <w:sz w:val="24"/>
        </w:rPr>
        <w:fldChar w:fldCharType="separate"/>
      </w:r>
      <w:r>
        <w:rPr>
          <w:b/>
          <w:bCs/>
          <w:sz w:val="24"/>
        </w:rPr>
        <w:t>11</w:t>
      </w:r>
      <w:r>
        <w:rPr>
          <w:b/>
          <w:bCs/>
          <w:sz w:val="24"/>
        </w:rPr>
        <w:fldChar w:fldCharType="end"/>
      </w:r>
      <w:r>
        <w:rPr>
          <w:b/>
          <w:bCs/>
          <w:sz w:val="24"/>
        </w:rPr>
        <w:fldChar w:fldCharType="end"/>
      </w:r>
    </w:p>
    <w:p>
      <w:pPr>
        <w:pStyle w:val="17"/>
        <w:tabs>
          <w:tab w:val="right" w:leader="dot" w:pos="8306"/>
        </w:tabs>
        <w:spacing w:line="360" w:lineRule="auto"/>
        <w:rPr>
          <w:b/>
          <w:bCs/>
          <w:sz w:val="24"/>
        </w:rPr>
      </w:pPr>
      <w:r>
        <w:fldChar w:fldCharType="begin"/>
      </w:r>
      <w:r>
        <w:instrText xml:space="preserve"> HYPERLINK \l "_Toc3567" </w:instrText>
      </w:r>
      <w:r>
        <w:fldChar w:fldCharType="separate"/>
      </w:r>
      <w:r>
        <w:rPr>
          <w:rFonts w:hint="eastAsia" w:ascii="宋体" w:hAnsi="宋体" w:cs="宋体"/>
          <w:b/>
          <w:bCs/>
          <w:sz w:val="24"/>
        </w:rPr>
        <w:t>第四章 合同格式及合同条款</w:t>
      </w:r>
      <w:r>
        <w:rPr>
          <w:b/>
          <w:bCs/>
          <w:sz w:val="24"/>
        </w:rPr>
        <w:tab/>
      </w:r>
      <w:r>
        <w:rPr>
          <w:b/>
          <w:bCs/>
          <w:sz w:val="24"/>
        </w:rPr>
        <w:fldChar w:fldCharType="begin"/>
      </w:r>
      <w:r>
        <w:rPr>
          <w:b/>
          <w:bCs/>
          <w:sz w:val="24"/>
        </w:rPr>
        <w:instrText xml:space="preserve"> PAGEREF _Toc3567 \h </w:instrText>
      </w:r>
      <w:r>
        <w:rPr>
          <w:b/>
          <w:bCs/>
          <w:sz w:val="24"/>
        </w:rPr>
        <w:fldChar w:fldCharType="separate"/>
      </w:r>
      <w:r>
        <w:rPr>
          <w:b/>
          <w:bCs/>
          <w:sz w:val="24"/>
        </w:rPr>
        <w:t>13</w:t>
      </w:r>
      <w:r>
        <w:rPr>
          <w:b/>
          <w:bCs/>
          <w:sz w:val="24"/>
        </w:rPr>
        <w:fldChar w:fldCharType="end"/>
      </w:r>
      <w:r>
        <w:rPr>
          <w:b/>
          <w:bCs/>
          <w:sz w:val="24"/>
        </w:rPr>
        <w:fldChar w:fldCharType="end"/>
      </w:r>
    </w:p>
    <w:p>
      <w:pPr>
        <w:pStyle w:val="17"/>
        <w:tabs>
          <w:tab w:val="right" w:leader="dot" w:pos="8306"/>
        </w:tabs>
        <w:spacing w:line="360" w:lineRule="auto"/>
        <w:rPr>
          <w:b/>
          <w:bCs/>
          <w:sz w:val="24"/>
        </w:rPr>
      </w:pPr>
      <w:r>
        <w:fldChar w:fldCharType="begin"/>
      </w:r>
      <w:r>
        <w:instrText xml:space="preserve"> HYPERLINK \l "_Toc25518" </w:instrText>
      </w:r>
      <w:r>
        <w:fldChar w:fldCharType="separate"/>
      </w:r>
      <w:r>
        <w:rPr>
          <w:rFonts w:hint="eastAsia" w:ascii="宋体" w:hAnsi="宋体" w:cs="宋体"/>
          <w:b/>
          <w:bCs/>
          <w:sz w:val="24"/>
        </w:rPr>
        <w:t>第五章 用户需求书</w:t>
      </w:r>
      <w:r>
        <w:rPr>
          <w:b/>
          <w:bCs/>
          <w:sz w:val="24"/>
        </w:rPr>
        <w:tab/>
      </w:r>
      <w:r>
        <w:rPr>
          <w:b/>
          <w:bCs/>
          <w:sz w:val="24"/>
        </w:rPr>
        <w:fldChar w:fldCharType="begin"/>
      </w:r>
      <w:r>
        <w:rPr>
          <w:b/>
          <w:bCs/>
          <w:sz w:val="24"/>
        </w:rPr>
        <w:instrText xml:space="preserve"> PAGEREF _Toc25518 \h </w:instrText>
      </w:r>
      <w:r>
        <w:rPr>
          <w:b/>
          <w:bCs/>
          <w:sz w:val="24"/>
        </w:rPr>
        <w:fldChar w:fldCharType="separate"/>
      </w:r>
      <w:r>
        <w:rPr>
          <w:b/>
          <w:bCs/>
          <w:sz w:val="24"/>
        </w:rPr>
        <w:t>26</w:t>
      </w:r>
      <w:r>
        <w:rPr>
          <w:b/>
          <w:bCs/>
          <w:sz w:val="24"/>
        </w:rPr>
        <w:fldChar w:fldCharType="end"/>
      </w:r>
      <w:r>
        <w:rPr>
          <w:b/>
          <w:bCs/>
          <w:sz w:val="24"/>
        </w:rPr>
        <w:fldChar w:fldCharType="end"/>
      </w:r>
    </w:p>
    <w:p>
      <w:pPr>
        <w:pStyle w:val="17"/>
        <w:tabs>
          <w:tab w:val="right" w:leader="dot" w:pos="8306"/>
        </w:tabs>
        <w:spacing w:line="360" w:lineRule="auto"/>
        <w:rPr>
          <w:b/>
          <w:bCs/>
          <w:sz w:val="24"/>
        </w:rPr>
      </w:pPr>
      <w:r>
        <w:fldChar w:fldCharType="begin"/>
      </w:r>
      <w:r>
        <w:instrText xml:space="preserve"> HYPERLINK \l "_Toc23822" </w:instrText>
      </w:r>
      <w:r>
        <w:fldChar w:fldCharType="separate"/>
      </w:r>
      <w:r>
        <w:rPr>
          <w:rFonts w:hint="eastAsia" w:ascii="宋体" w:cs="宋体"/>
          <w:b/>
          <w:bCs/>
          <w:sz w:val="24"/>
        </w:rPr>
        <w:t>第六章 投标文件初审及招标项目评分表</w:t>
      </w:r>
      <w:r>
        <w:rPr>
          <w:b/>
          <w:bCs/>
          <w:sz w:val="24"/>
        </w:rPr>
        <w:tab/>
      </w:r>
      <w:r>
        <w:rPr>
          <w:b/>
          <w:bCs/>
          <w:sz w:val="24"/>
        </w:rPr>
        <w:fldChar w:fldCharType="begin"/>
      </w:r>
      <w:r>
        <w:rPr>
          <w:b/>
          <w:bCs/>
          <w:sz w:val="24"/>
        </w:rPr>
        <w:instrText xml:space="preserve"> PAGEREF _Toc23822 \h </w:instrText>
      </w:r>
      <w:r>
        <w:rPr>
          <w:b/>
          <w:bCs/>
          <w:sz w:val="24"/>
        </w:rPr>
        <w:fldChar w:fldCharType="separate"/>
      </w:r>
      <w:r>
        <w:rPr>
          <w:b/>
          <w:bCs/>
          <w:sz w:val="24"/>
        </w:rPr>
        <w:t>34</w:t>
      </w:r>
      <w:r>
        <w:rPr>
          <w:b/>
          <w:bCs/>
          <w:sz w:val="24"/>
        </w:rPr>
        <w:fldChar w:fldCharType="end"/>
      </w:r>
      <w:r>
        <w:rPr>
          <w:b/>
          <w:bCs/>
          <w:sz w:val="24"/>
        </w:rPr>
        <w:fldChar w:fldCharType="end"/>
      </w:r>
    </w:p>
    <w:p>
      <w:pPr>
        <w:pStyle w:val="17"/>
        <w:tabs>
          <w:tab w:val="right" w:leader="dot" w:pos="8306"/>
        </w:tabs>
        <w:spacing w:line="360" w:lineRule="auto"/>
        <w:rPr>
          <w:b/>
          <w:bCs/>
          <w:sz w:val="24"/>
        </w:rPr>
      </w:pPr>
      <w:r>
        <w:fldChar w:fldCharType="begin"/>
      </w:r>
      <w:r>
        <w:instrText xml:space="preserve"> HYPERLINK \l "_Toc9548" </w:instrText>
      </w:r>
      <w:r>
        <w:fldChar w:fldCharType="separate"/>
      </w:r>
      <w:r>
        <w:rPr>
          <w:rFonts w:hint="eastAsia" w:ascii="宋体" w:hAnsi="宋体" w:cs="宋体"/>
          <w:b/>
          <w:bCs/>
          <w:sz w:val="24"/>
        </w:rPr>
        <w:t>第七章 附件（投标文件格式）</w:t>
      </w:r>
      <w:r>
        <w:rPr>
          <w:b/>
          <w:bCs/>
          <w:sz w:val="24"/>
        </w:rPr>
        <w:tab/>
      </w:r>
      <w:r>
        <w:rPr>
          <w:b/>
          <w:bCs/>
          <w:sz w:val="24"/>
        </w:rPr>
        <w:fldChar w:fldCharType="begin"/>
      </w:r>
      <w:r>
        <w:rPr>
          <w:b/>
          <w:bCs/>
          <w:sz w:val="24"/>
        </w:rPr>
        <w:instrText xml:space="preserve"> PAGEREF _Toc9548 \h </w:instrText>
      </w:r>
      <w:r>
        <w:rPr>
          <w:b/>
          <w:bCs/>
          <w:sz w:val="24"/>
        </w:rPr>
        <w:fldChar w:fldCharType="separate"/>
      </w:r>
      <w:r>
        <w:rPr>
          <w:b/>
          <w:bCs/>
          <w:sz w:val="24"/>
        </w:rPr>
        <w:t>41</w:t>
      </w:r>
      <w:r>
        <w:rPr>
          <w:b/>
          <w:bCs/>
          <w:sz w:val="24"/>
        </w:rPr>
        <w:fldChar w:fldCharType="end"/>
      </w:r>
      <w:r>
        <w:rPr>
          <w:b/>
          <w:bCs/>
          <w:sz w:val="24"/>
        </w:rPr>
        <w:fldChar w:fldCharType="end"/>
      </w:r>
    </w:p>
    <w:p>
      <w:pPr>
        <w:pStyle w:val="17"/>
        <w:tabs>
          <w:tab w:val="right" w:leader="dot" w:pos="8306"/>
        </w:tabs>
        <w:spacing w:line="360" w:lineRule="auto"/>
        <w:rPr>
          <w:b/>
          <w:bCs/>
          <w:sz w:val="24"/>
        </w:rPr>
      </w:pPr>
      <w:r>
        <w:fldChar w:fldCharType="begin"/>
      </w:r>
      <w:r>
        <w:instrText xml:space="preserve"> HYPERLINK \l "_Toc742" </w:instrText>
      </w:r>
      <w:r>
        <w:fldChar w:fldCharType="separate"/>
      </w:r>
      <w:r>
        <w:rPr>
          <w:rFonts w:hint="eastAsia" w:ascii="宋体" w:hAnsi="宋体" w:cs="宋体"/>
          <w:b/>
          <w:bCs/>
          <w:sz w:val="24"/>
        </w:rPr>
        <w:t>附件：相关政策</w:t>
      </w:r>
      <w:r>
        <w:rPr>
          <w:b/>
          <w:bCs/>
          <w:sz w:val="24"/>
        </w:rPr>
        <w:tab/>
      </w:r>
      <w:r>
        <w:rPr>
          <w:b/>
          <w:bCs/>
          <w:sz w:val="24"/>
        </w:rPr>
        <w:fldChar w:fldCharType="begin"/>
      </w:r>
      <w:r>
        <w:rPr>
          <w:b/>
          <w:bCs/>
          <w:sz w:val="24"/>
        </w:rPr>
        <w:instrText xml:space="preserve"> PAGEREF _Toc742 \h </w:instrText>
      </w:r>
      <w:r>
        <w:rPr>
          <w:b/>
          <w:bCs/>
          <w:sz w:val="24"/>
        </w:rPr>
        <w:fldChar w:fldCharType="separate"/>
      </w:r>
      <w:r>
        <w:rPr>
          <w:b/>
          <w:bCs/>
          <w:sz w:val="24"/>
        </w:rPr>
        <w:t>60</w:t>
      </w:r>
      <w:r>
        <w:rPr>
          <w:b/>
          <w:bCs/>
          <w:sz w:val="24"/>
        </w:rPr>
        <w:fldChar w:fldCharType="end"/>
      </w:r>
      <w:r>
        <w:rPr>
          <w:b/>
          <w:bCs/>
          <w:sz w:val="24"/>
        </w:rPr>
        <w:fldChar w:fldCharType="end"/>
      </w:r>
    </w:p>
    <w:p>
      <w:pPr>
        <w:pStyle w:val="17"/>
        <w:tabs>
          <w:tab w:val="right" w:leader="dot" w:pos="8306"/>
        </w:tabs>
        <w:spacing w:line="360" w:lineRule="auto"/>
        <w:rPr>
          <w:rFonts w:ascii="宋体" w:hAnsi="宋体" w:cs="宋体"/>
          <w:b/>
          <w:sz w:val="24"/>
        </w:rPr>
      </w:pPr>
      <w:r>
        <w:rPr>
          <w:rFonts w:hint="eastAsia" w:ascii="宋体" w:hAnsi="宋体" w:cs="宋体"/>
          <w:b/>
          <w:bCs/>
          <w:sz w:val="24"/>
        </w:rPr>
        <w:fldChar w:fldCharType="end"/>
      </w:r>
    </w:p>
    <w:p>
      <w:pPr>
        <w:spacing w:line="360" w:lineRule="auto"/>
      </w:pPr>
    </w:p>
    <w:p>
      <w:pPr>
        <w:numPr>
          <w:ilvl w:val="0"/>
          <w:numId w:val="1"/>
        </w:numPr>
        <w:spacing w:line="360" w:lineRule="auto"/>
        <w:jc w:val="center"/>
        <w:outlineLvl w:val="0"/>
        <w:rPr>
          <w:rFonts w:ascii="宋体" w:hAnsi="宋体" w:cs="宋体"/>
          <w:b/>
          <w:bCs/>
          <w:sz w:val="24"/>
        </w:rPr>
      </w:pPr>
      <w:r>
        <w:rPr>
          <w:rFonts w:ascii="宋体"/>
          <w:b/>
          <w:bCs/>
          <w:sz w:val="32"/>
          <w:szCs w:val="28"/>
        </w:rPr>
        <w:br w:type="page"/>
      </w:r>
      <w:r>
        <w:rPr>
          <w:rFonts w:hint="eastAsia" w:ascii="宋体"/>
          <w:b/>
          <w:bCs/>
          <w:sz w:val="32"/>
          <w:szCs w:val="28"/>
        </w:rPr>
        <w:t xml:space="preserve"> </w:t>
      </w:r>
      <w:bookmarkStart w:id="2" w:name="_Toc17273"/>
      <w:r>
        <w:rPr>
          <w:rFonts w:hint="eastAsia" w:ascii="宋体" w:hAnsi="宋体" w:cs="宋体"/>
          <w:b/>
          <w:bCs/>
          <w:sz w:val="24"/>
        </w:rPr>
        <w:t>招标邀请书（招标公告）</w:t>
      </w:r>
      <w:bookmarkEnd w:id="2"/>
    </w:p>
    <w:p>
      <w:pPr>
        <w:spacing w:line="360" w:lineRule="auto"/>
        <w:ind w:firstLine="480" w:firstLineChars="200"/>
        <w:jc w:val="left"/>
        <w:rPr>
          <w:rFonts w:ascii="宋体" w:hAnsi="宋体" w:cs="宋体"/>
          <w:sz w:val="24"/>
        </w:rPr>
      </w:pPr>
      <w:r>
        <w:rPr>
          <w:rFonts w:hint="eastAsia" w:ascii="宋体" w:hAnsi="宋体" w:cs="宋体"/>
          <w:sz w:val="24"/>
          <w:u w:val="single"/>
        </w:rPr>
        <w:t>友和保险经纪有限公司</w:t>
      </w:r>
      <w:r>
        <w:rPr>
          <w:rFonts w:hint="eastAsia" w:ascii="宋体" w:hAnsi="宋体" w:cs="宋体"/>
          <w:sz w:val="24"/>
        </w:rPr>
        <w:t>（以下简称采购代理机构）受深圳市前海深港现代服务业合作区管理局委托就</w:t>
      </w:r>
      <w:r>
        <w:rPr>
          <w:rFonts w:hint="eastAsia" w:ascii="宋体" w:hAnsi="宋体" w:cs="宋体"/>
          <w:sz w:val="24"/>
          <w:u w:val="single"/>
        </w:rPr>
        <w:t>前海推进船员队伍高质量发展的公共服务路径研究</w:t>
      </w:r>
      <w:r>
        <w:rPr>
          <w:rFonts w:hint="eastAsia" w:ascii="宋体" w:hAnsi="宋体" w:cs="宋体"/>
          <w:sz w:val="24"/>
        </w:rPr>
        <w:t>（招标编号：</w:t>
      </w:r>
      <w:r>
        <w:rPr>
          <w:rFonts w:hint="eastAsia" w:ascii="宋体" w:hAnsi="宋体" w:cs="宋体"/>
          <w:sz w:val="24"/>
          <w:u w:val="single"/>
        </w:rPr>
        <w:t>QH2023145</w:t>
      </w:r>
      <w:r>
        <w:rPr>
          <w:rFonts w:hint="eastAsia" w:ascii="宋体" w:hAnsi="宋体" w:cs="宋体"/>
          <w:sz w:val="24"/>
        </w:rPr>
        <w:t>）”采用简易招标方式采购，欢迎符合投标人资格要求的专业供应商积极参加投标。</w:t>
      </w:r>
      <w:bookmarkStart w:id="31" w:name="_GoBack"/>
      <w:bookmarkEnd w:id="31"/>
    </w:p>
    <w:tbl>
      <w:tblPr>
        <w:tblStyle w:val="23"/>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招标编号</w:t>
            </w:r>
          </w:p>
        </w:tc>
        <w:tc>
          <w:tcPr>
            <w:tcW w:w="7015" w:type="dxa"/>
            <w:vAlign w:val="center"/>
          </w:tcPr>
          <w:p>
            <w:pPr>
              <w:spacing w:line="360" w:lineRule="auto"/>
              <w:rPr>
                <w:rFonts w:ascii="宋体" w:hAnsi="宋体" w:cs="宋体"/>
                <w:sz w:val="24"/>
              </w:rPr>
            </w:pPr>
            <w:r>
              <w:rPr>
                <w:rFonts w:hint="eastAsia" w:ascii="宋体" w:hAnsi="宋体" w:cs="宋体"/>
                <w:sz w:val="24"/>
              </w:rPr>
              <w:t>QH2023145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招标项目名称</w:t>
            </w:r>
          </w:p>
        </w:tc>
        <w:tc>
          <w:tcPr>
            <w:tcW w:w="7015" w:type="dxa"/>
            <w:vAlign w:val="center"/>
          </w:tcPr>
          <w:p>
            <w:pPr>
              <w:spacing w:line="360" w:lineRule="auto"/>
              <w:rPr>
                <w:rFonts w:ascii="宋体" w:hAnsi="宋体" w:cs="宋体"/>
                <w:sz w:val="24"/>
              </w:rPr>
            </w:pPr>
            <w:r>
              <w:rPr>
                <w:rFonts w:hint="eastAsia" w:ascii="宋体" w:hAnsi="宋体" w:cs="宋体"/>
                <w:sz w:val="24"/>
              </w:rPr>
              <w:t>前海推进船员队伍高质量发展的公共服务路径研究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标的内容</w:t>
            </w:r>
          </w:p>
        </w:tc>
        <w:tc>
          <w:tcPr>
            <w:tcW w:w="7015" w:type="dxa"/>
            <w:vAlign w:val="center"/>
          </w:tcPr>
          <w:p>
            <w:pPr>
              <w:spacing w:line="360" w:lineRule="auto"/>
            </w:pPr>
            <w:r>
              <w:rPr>
                <w:rFonts w:hint="eastAsia" w:ascii="宋体" w:hAnsi="宋体" w:cs="宋体"/>
                <w:sz w:val="24"/>
              </w:rPr>
              <w:t>详见服务需求方案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项目预算</w:t>
            </w:r>
          </w:p>
          <w:p>
            <w:pPr>
              <w:spacing w:line="360" w:lineRule="auto"/>
              <w:jc w:val="center"/>
              <w:rPr>
                <w:rFonts w:ascii="宋体" w:hAnsi="宋体" w:cs="宋体"/>
                <w:sz w:val="24"/>
              </w:rPr>
            </w:pPr>
            <w:r>
              <w:rPr>
                <w:rFonts w:hint="eastAsia" w:ascii="宋体" w:hAnsi="宋体" w:cs="宋体"/>
                <w:sz w:val="24"/>
              </w:rPr>
              <w:t>（最高限价）</w:t>
            </w:r>
          </w:p>
        </w:tc>
        <w:tc>
          <w:tcPr>
            <w:tcW w:w="7015" w:type="dxa"/>
            <w:vAlign w:val="center"/>
          </w:tcPr>
          <w:p>
            <w:pPr>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68</w:t>
            </w:r>
            <w:r>
              <w:rPr>
                <w:rFonts w:hint="eastAsia" w:ascii="宋体" w:hAnsi="宋体" w:cs="宋体"/>
                <w:sz w:val="24"/>
              </w:rPr>
              <w:t>0,000.00（人民币</w:t>
            </w:r>
            <w:r>
              <w:rPr>
                <w:rFonts w:hint="eastAsia" w:ascii="宋体" w:hAnsi="宋体" w:cs="宋体"/>
                <w:sz w:val="24"/>
                <w:lang w:eastAsia="zh-CN"/>
              </w:rPr>
              <w:t>陆拾捌</w:t>
            </w:r>
            <w:r>
              <w:rPr>
                <w:rFonts w:hint="eastAsia" w:ascii="宋体" w:hAnsi="宋体" w:cs="宋体"/>
                <w:sz w:val="24"/>
              </w:rPr>
              <w:t>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标书获得办法</w:t>
            </w:r>
          </w:p>
        </w:tc>
        <w:tc>
          <w:tcPr>
            <w:tcW w:w="7015" w:type="dxa"/>
            <w:vAlign w:val="center"/>
          </w:tcPr>
          <w:p>
            <w:pPr>
              <w:spacing w:line="360" w:lineRule="auto"/>
              <w:rPr>
                <w:rFonts w:ascii="宋体" w:hAnsi="宋体" w:cs="宋体"/>
                <w:kern w:val="0"/>
                <w:sz w:val="24"/>
              </w:rPr>
            </w:pPr>
            <w:r>
              <w:rPr>
                <w:rFonts w:hint="eastAsia" w:ascii="宋体" w:hAnsi="宋体" w:cs="宋体"/>
                <w:kern w:val="0"/>
                <w:sz w:val="24"/>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本项目所属行业</w:t>
            </w:r>
          </w:p>
        </w:tc>
        <w:tc>
          <w:tcPr>
            <w:tcW w:w="7015" w:type="dxa"/>
            <w:vAlign w:val="center"/>
          </w:tcPr>
          <w:p>
            <w:pPr>
              <w:spacing w:line="360" w:lineRule="auto"/>
              <w:rPr>
                <w:rFonts w:ascii="宋体" w:hAnsi="宋体" w:cs="宋体"/>
                <w:kern w:val="0"/>
                <w:sz w:val="24"/>
              </w:rPr>
            </w:pPr>
            <w:r>
              <w:rPr>
                <w:rFonts w:hint="eastAsia" w:ascii="宋体" w:hAnsi="宋体" w:cs="宋体"/>
                <w:kern w:val="0"/>
                <w:sz w:val="24"/>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报名方式</w:t>
            </w:r>
          </w:p>
        </w:tc>
        <w:tc>
          <w:tcPr>
            <w:tcW w:w="7015" w:type="dxa"/>
            <w:vAlign w:val="center"/>
          </w:tcPr>
          <w:p>
            <w:pPr>
              <w:adjustRightInd w:val="0"/>
              <w:snapToGrid w:val="0"/>
              <w:spacing w:line="360" w:lineRule="auto"/>
              <w:jc w:val="left"/>
              <w:rPr>
                <w:rFonts w:ascii="宋体" w:hAnsi="宋体" w:cs="宋体"/>
                <w:kern w:val="0"/>
                <w:sz w:val="24"/>
                <w:u w:val="single"/>
              </w:rPr>
            </w:pPr>
            <w:r>
              <w:rPr>
                <w:rFonts w:hint="eastAsia" w:ascii="宋体" w:hAnsi="宋体" w:cs="宋体"/>
                <w:kern w:val="0"/>
                <w:sz w:val="24"/>
              </w:rPr>
              <w:t>将投标文件密封并在</w:t>
            </w:r>
            <w:r>
              <w:rPr>
                <w:rFonts w:hint="eastAsia" w:ascii="宋体" w:hAnsi="宋体" w:cs="宋体"/>
                <w:b/>
                <w:bCs/>
                <w:kern w:val="0"/>
                <w:sz w:val="24"/>
              </w:rPr>
              <w:t>2023年</w:t>
            </w:r>
            <w:r>
              <w:rPr>
                <w:rFonts w:hint="eastAsia" w:ascii="宋体" w:hAnsi="宋体" w:cs="宋体"/>
                <w:b/>
                <w:bCs/>
                <w:kern w:val="0"/>
                <w:sz w:val="24"/>
                <w:lang w:val="en-US" w:eastAsia="zh-CN"/>
              </w:rPr>
              <w:t>12</w:t>
            </w:r>
            <w:r>
              <w:rPr>
                <w:rFonts w:hint="eastAsia" w:ascii="宋体" w:hAnsi="宋体" w:cs="宋体"/>
                <w:b/>
                <w:bCs/>
                <w:kern w:val="0"/>
                <w:sz w:val="24"/>
              </w:rPr>
              <w:t>月</w:t>
            </w:r>
            <w:r>
              <w:rPr>
                <w:rFonts w:hint="eastAsia" w:ascii="宋体" w:hAnsi="宋体" w:cs="宋体"/>
                <w:b/>
                <w:bCs/>
                <w:kern w:val="0"/>
                <w:sz w:val="24"/>
                <w:lang w:val="en-US" w:eastAsia="zh-CN"/>
              </w:rPr>
              <w:t>26</w:t>
            </w:r>
            <w:r>
              <w:rPr>
                <w:rFonts w:hint="eastAsia" w:ascii="宋体" w:hAnsi="宋体" w:cs="宋体"/>
                <w:b/>
                <w:bCs/>
                <w:kern w:val="0"/>
                <w:sz w:val="24"/>
              </w:rPr>
              <w:t>日</w:t>
            </w:r>
            <w:r>
              <w:rPr>
                <w:rFonts w:hint="eastAsia" w:ascii="宋体" w:hAnsi="宋体" w:cs="宋体"/>
                <w:b/>
                <w:bCs/>
                <w:kern w:val="0"/>
                <w:sz w:val="24"/>
                <w:lang w:val="en-US" w:eastAsia="zh-CN"/>
              </w:rPr>
              <w:t>下午17</w:t>
            </w:r>
            <w:r>
              <w:rPr>
                <w:rFonts w:hint="eastAsia" w:ascii="宋体" w:hAnsi="宋体" w:cs="宋体"/>
                <w:b/>
                <w:bCs/>
                <w:kern w:val="0"/>
                <w:sz w:val="24"/>
              </w:rPr>
              <w:t>时（北京时间）</w:t>
            </w:r>
            <w:r>
              <w:rPr>
                <w:rFonts w:hint="eastAsia" w:ascii="宋体" w:hAnsi="宋体" w:cs="宋体"/>
                <w:kern w:val="0"/>
                <w:sz w:val="24"/>
              </w:rPr>
              <w:t>前送达（现场递交或邮寄）至</w:t>
            </w:r>
            <w:r>
              <w:rPr>
                <w:rFonts w:hint="eastAsia" w:ascii="宋体" w:hAnsi="宋体" w:cs="宋体"/>
                <w:kern w:val="0"/>
                <w:sz w:val="24"/>
                <w:u w:val="single"/>
              </w:rPr>
              <w:t xml:space="preserve">  深圳市南山区前海深港合作区桂湾五路123号前海大厦T1栋前海管理局2411室</w:t>
            </w:r>
          </w:p>
          <w:p>
            <w:pPr>
              <w:spacing w:line="360" w:lineRule="auto"/>
              <w:rPr>
                <w:rFonts w:ascii="宋体" w:hAnsi="宋体" w:cs="宋体"/>
                <w:kern w:val="0"/>
                <w:sz w:val="24"/>
              </w:rPr>
            </w:pPr>
            <w:r>
              <w:rPr>
                <w:rFonts w:hint="eastAsia" w:ascii="宋体" w:hAnsi="宋体" w:cs="宋体"/>
                <w:kern w:val="0"/>
                <w:sz w:val="24"/>
              </w:rPr>
              <w:t>联  系  人：侯云霄</w:t>
            </w:r>
          </w:p>
          <w:p>
            <w:pPr>
              <w:spacing w:line="360" w:lineRule="auto"/>
              <w:rPr>
                <w:rFonts w:ascii="宋体" w:hAnsi="宋体" w:cs="宋体"/>
                <w:kern w:val="0"/>
                <w:sz w:val="24"/>
              </w:rPr>
            </w:pPr>
            <w:r>
              <w:rPr>
                <w:rFonts w:hint="eastAsia" w:ascii="宋体" w:hAnsi="宋体" w:cs="宋体"/>
                <w:kern w:val="0"/>
                <w:sz w:val="24"/>
              </w:rPr>
              <w:t>电      话：18680310021</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注：如需现场谈判，投标人需在评标半小时内到达评标现场。若因特殊原因，可进行视频会议谈判。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投标人资格要求</w:t>
            </w:r>
          </w:p>
        </w:tc>
        <w:tc>
          <w:tcPr>
            <w:tcW w:w="7015" w:type="dxa"/>
            <w:vAlign w:val="center"/>
          </w:tcPr>
          <w:p>
            <w:pPr>
              <w:numPr>
                <w:ilvl w:val="0"/>
                <w:numId w:val="2"/>
              </w:numPr>
              <w:spacing w:line="360" w:lineRule="auto"/>
              <w:rPr>
                <w:rFonts w:ascii="宋体" w:hAnsi="宋体" w:cs="宋体"/>
                <w:kern w:val="0"/>
                <w:sz w:val="24"/>
              </w:rPr>
            </w:pPr>
            <w:r>
              <w:rPr>
                <w:rFonts w:hint="eastAsia" w:ascii="宋体" w:hAnsi="宋体" w:cs="宋体"/>
                <w:kern w:val="0"/>
                <w:sz w:val="24"/>
              </w:rPr>
              <w:t>在中华人民共和国境内注册的具有独立法人资格或具有独立承担民事责任的能力的其它组织</w:t>
            </w:r>
            <w:r>
              <w:rPr>
                <w:rFonts w:hint="eastAsia" w:ascii="宋体" w:hAnsi="宋体" w:cs="宋体"/>
                <w:b/>
                <w:bCs/>
                <w:kern w:val="0"/>
                <w:sz w:val="24"/>
              </w:rPr>
              <w:t>（提供营业执照或事业单位法人证等法人证明复印件加盖投标人公章）</w:t>
            </w:r>
            <w:r>
              <w:rPr>
                <w:rFonts w:hint="eastAsia" w:ascii="宋体" w:hAnsi="宋体" w:cs="宋体"/>
                <w:kern w:val="0"/>
                <w:sz w:val="24"/>
              </w:rPr>
              <w:t>；</w:t>
            </w:r>
          </w:p>
          <w:p>
            <w:pPr>
              <w:numPr>
                <w:ilvl w:val="0"/>
                <w:numId w:val="2"/>
              </w:numPr>
              <w:spacing w:line="360" w:lineRule="auto"/>
              <w:rPr>
                <w:rFonts w:ascii="宋体" w:hAnsi="宋体" w:cs="宋体"/>
                <w:kern w:val="0"/>
                <w:sz w:val="24"/>
              </w:rPr>
            </w:pPr>
            <w:r>
              <w:rPr>
                <w:rFonts w:hint="eastAsia" w:ascii="宋体" w:hAnsi="宋体" w:cs="宋体"/>
                <w:kern w:val="0"/>
                <w:sz w:val="24"/>
              </w:rPr>
              <w:t>参与政府采购项目投标的供应商近三年内（投标人成立不足三年的可从成立之日起算）无行贿犯罪记录</w:t>
            </w:r>
            <w:r>
              <w:rPr>
                <w:rFonts w:hint="eastAsia" w:ascii="宋体" w:hAnsi="宋体" w:cs="宋体"/>
                <w:b/>
                <w:bCs/>
                <w:kern w:val="0"/>
                <w:sz w:val="24"/>
              </w:rPr>
              <w:t>（由投标人在《政府采购投标及履约承诺函》中作出声明）</w:t>
            </w:r>
            <w:r>
              <w:rPr>
                <w:rFonts w:hint="eastAsia" w:ascii="宋体" w:hAnsi="宋体" w:cs="宋体"/>
                <w:kern w:val="0"/>
                <w:sz w:val="24"/>
              </w:rPr>
              <w:t>；</w:t>
            </w:r>
          </w:p>
          <w:p>
            <w:pPr>
              <w:numPr>
                <w:ilvl w:val="0"/>
                <w:numId w:val="2"/>
              </w:numPr>
              <w:spacing w:line="360" w:lineRule="auto"/>
              <w:rPr>
                <w:rFonts w:ascii="宋体" w:hAnsi="宋体" w:cs="宋体"/>
                <w:kern w:val="0"/>
                <w:sz w:val="24"/>
              </w:rPr>
            </w:pPr>
            <w:r>
              <w:rPr>
                <w:rFonts w:hint="eastAsia" w:ascii="宋体" w:hAnsi="宋体" w:cs="宋体"/>
                <w:kern w:val="0"/>
                <w:sz w:val="24"/>
              </w:rPr>
              <w:t>参与本项目投标前三年内（投标人成立不足三年的可从成立之日起算），在经营活动中没有重大违法记录以及不存在被有关部门禁止参与政府采购活动且在有效期内的情况</w:t>
            </w:r>
            <w:r>
              <w:rPr>
                <w:rFonts w:hint="eastAsia" w:ascii="宋体" w:hAnsi="宋体" w:cs="宋体"/>
                <w:b/>
                <w:bCs/>
                <w:kern w:val="0"/>
                <w:sz w:val="24"/>
              </w:rPr>
              <w:t>（由投标人在《政府采购投标及履约承诺函》中作出声明）</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numPr>
                <w:ilvl w:val="0"/>
                <w:numId w:val="2"/>
              </w:numPr>
              <w:spacing w:line="360" w:lineRule="auto"/>
              <w:rPr>
                <w:rFonts w:ascii="宋体" w:hAnsi="宋体" w:cs="宋体"/>
                <w:kern w:val="0"/>
                <w:sz w:val="24"/>
              </w:rPr>
            </w:pPr>
            <w:r>
              <w:rPr>
                <w:rFonts w:hint="eastAsia" w:ascii="宋体" w:hAnsi="宋体" w:cs="宋体"/>
                <w:kern w:val="0"/>
                <w:sz w:val="24"/>
              </w:rPr>
              <w:t>本项目</w:t>
            </w:r>
            <w:r>
              <w:rPr>
                <w:rFonts w:ascii="宋体" w:hAnsi="宋体" w:cs="宋体"/>
                <w:kern w:val="0"/>
                <w:sz w:val="24"/>
              </w:rPr>
              <w:t>不</w:t>
            </w:r>
            <w:r>
              <w:rPr>
                <w:rFonts w:hint="eastAsia" w:ascii="宋体" w:hAnsi="宋体" w:cs="宋体"/>
                <w:kern w:val="0"/>
                <w:sz w:val="24"/>
              </w:rPr>
              <w:t>接受联合体投标，不允许转包、分包。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报价要求</w:t>
            </w:r>
          </w:p>
        </w:tc>
        <w:tc>
          <w:tcPr>
            <w:tcW w:w="7015" w:type="dxa"/>
            <w:vAlign w:val="center"/>
          </w:tcPr>
          <w:p>
            <w:pPr>
              <w:numPr>
                <w:ilvl w:val="0"/>
                <w:numId w:val="3"/>
              </w:numPr>
              <w:spacing w:line="360" w:lineRule="auto"/>
              <w:rPr>
                <w:rFonts w:ascii="宋体" w:hAnsi="宋体" w:cs="宋体"/>
                <w:sz w:val="24"/>
              </w:rPr>
            </w:pPr>
            <w:r>
              <w:rPr>
                <w:rFonts w:hint="eastAsia" w:ascii="宋体" w:hAnsi="宋体" w:cs="宋体"/>
                <w:sz w:val="24"/>
              </w:rPr>
              <w:t>本次投标为总价包干，投标报价总价作为中标人与采购人签定的合同金额。项目预算控制</w:t>
            </w:r>
            <w:r>
              <w:rPr>
                <w:rFonts w:hint="eastAsia" w:ascii="宋体" w:hAnsi="宋体" w:cs="宋体"/>
                <w:sz w:val="24"/>
                <w:lang w:val="en-US" w:eastAsia="zh-CN"/>
              </w:rPr>
              <w:t>68</w:t>
            </w:r>
            <w:r>
              <w:rPr>
                <w:rFonts w:hint="eastAsia" w:ascii="宋体" w:hAnsi="宋体" w:cs="宋体"/>
                <w:sz w:val="24"/>
              </w:rPr>
              <w:t>万元（含）以内，投标人的报价不可高于预算（限价），否则投标人的投标文件视同无效。服务费已包含中标人提供本项目服务的全部费用，项目服务费包括但不限于调研费、资料费、税金、人员费用、差旅费、专家咨询费、后续服务等所有费用，并提供合同要求的成果文件，以及其它相关服务的全部费用。</w:t>
            </w:r>
          </w:p>
          <w:p>
            <w:pPr>
              <w:numPr>
                <w:ilvl w:val="0"/>
                <w:numId w:val="3"/>
              </w:numPr>
              <w:spacing w:line="360" w:lineRule="auto"/>
              <w:rPr>
                <w:rFonts w:ascii="宋体" w:hAnsi="宋体" w:cs="宋体"/>
                <w:sz w:val="24"/>
              </w:rPr>
            </w:pPr>
            <w:r>
              <w:rPr>
                <w:rFonts w:hint="eastAsia" w:ascii="宋体" w:hAnsi="宋体" w:cs="宋体"/>
                <w:sz w:val="24"/>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ascii="宋体" w:hAnsi="宋体" w:cs="宋体"/>
                <w:sz w:val="24"/>
              </w:rPr>
            </w:pPr>
            <w:r>
              <w:rPr>
                <w:rFonts w:hint="eastAsia" w:ascii="宋体" w:hAnsi="宋体" w:cs="宋体"/>
                <w:sz w:val="24"/>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ascii="宋体" w:hAnsi="宋体" w:cs="宋体"/>
                <w:sz w:val="24"/>
              </w:rPr>
            </w:pPr>
            <w:r>
              <w:rPr>
                <w:rFonts w:hint="eastAsia" w:ascii="宋体" w:hAnsi="宋体" w:cs="宋体"/>
                <w:sz w:val="24"/>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ascii="宋体" w:hAnsi="宋体" w:cs="宋体"/>
                <w:sz w:val="24"/>
              </w:rPr>
            </w:pPr>
            <w:r>
              <w:rPr>
                <w:rFonts w:hint="eastAsia" w:ascii="宋体" w:hAnsi="宋体" w:cs="宋体"/>
                <w:sz w:val="24"/>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联系方式</w:t>
            </w:r>
          </w:p>
        </w:tc>
        <w:tc>
          <w:tcPr>
            <w:tcW w:w="7015" w:type="dxa"/>
            <w:vAlign w:val="center"/>
          </w:tcPr>
          <w:p>
            <w:pPr>
              <w:spacing w:line="360" w:lineRule="auto"/>
              <w:rPr>
                <w:rFonts w:ascii="宋体" w:hAnsi="宋体" w:cs="宋体"/>
                <w:kern w:val="0"/>
                <w:sz w:val="24"/>
              </w:rPr>
            </w:pPr>
            <w:r>
              <w:rPr>
                <w:rFonts w:hint="eastAsia" w:ascii="宋体" w:hAnsi="宋体" w:cs="宋体"/>
                <w:kern w:val="0"/>
                <w:sz w:val="24"/>
              </w:rPr>
              <w:t>采购人信息：</w:t>
            </w:r>
          </w:p>
          <w:p>
            <w:pPr>
              <w:spacing w:line="360" w:lineRule="auto"/>
              <w:rPr>
                <w:rFonts w:ascii="宋体" w:hAnsi="宋体" w:cs="宋体"/>
                <w:kern w:val="0"/>
                <w:sz w:val="24"/>
              </w:rPr>
            </w:pPr>
            <w:r>
              <w:rPr>
                <w:rFonts w:hint="eastAsia" w:ascii="宋体" w:hAnsi="宋体" w:cs="宋体"/>
                <w:kern w:val="0"/>
                <w:sz w:val="24"/>
              </w:rPr>
              <w:t>名      称：深圳市前海深港现代服务业合作区管理局</w:t>
            </w:r>
          </w:p>
          <w:p>
            <w:pPr>
              <w:spacing w:line="360" w:lineRule="auto"/>
              <w:rPr>
                <w:rFonts w:ascii="宋体" w:hAnsi="宋体" w:cs="宋体"/>
                <w:kern w:val="0"/>
                <w:sz w:val="24"/>
              </w:rPr>
            </w:pPr>
            <w:r>
              <w:rPr>
                <w:rFonts w:hint="eastAsia" w:ascii="宋体" w:hAnsi="宋体" w:cs="宋体"/>
                <w:kern w:val="0"/>
                <w:sz w:val="24"/>
              </w:rPr>
              <w:t>联  系  人：侯云霄</w:t>
            </w:r>
          </w:p>
          <w:p>
            <w:pPr>
              <w:spacing w:line="360" w:lineRule="auto"/>
              <w:rPr>
                <w:rFonts w:ascii="宋体" w:hAnsi="宋体" w:cs="宋体"/>
                <w:kern w:val="0"/>
                <w:sz w:val="24"/>
              </w:rPr>
            </w:pPr>
            <w:r>
              <w:rPr>
                <w:rFonts w:hint="eastAsia" w:ascii="宋体" w:hAnsi="宋体" w:cs="宋体"/>
                <w:kern w:val="0"/>
                <w:sz w:val="24"/>
              </w:rPr>
              <w:t>电      话：18680310021</w:t>
            </w:r>
          </w:p>
          <w:p>
            <w:pPr>
              <w:spacing w:line="360" w:lineRule="auto"/>
              <w:rPr>
                <w:rFonts w:ascii="宋体" w:hAnsi="宋体" w:cs="宋体"/>
                <w:kern w:val="0"/>
                <w:sz w:val="24"/>
              </w:rPr>
            </w:pPr>
            <w:r>
              <w:rPr>
                <w:rFonts w:hint="eastAsia" w:ascii="宋体" w:hAnsi="宋体" w:cs="宋体"/>
                <w:kern w:val="0"/>
                <w:sz w:val="24"/>
              </w:rPr>
              <w:t>采购代理机构信息：</w:t>
            </w:r>
          </w:p>
          <w:p>
            <w:pPr>
              <w:spacing w:line="360" w:lineRule="auto"/>
              <w:rPr>
                <w:rFonts w:ascii="宋体" w:hAnsi="宋体" w:cs="宋体"/>
                <w:kern w:val="0"/>
                <w:sz w:val="24"/>
              </w:rPr>
            </w:pPr>
            <w:r>
              <w:rPr>
                <w:rFonts w:hint="eastAsia" w:ascii="宋体" w:hAnsi="宋体" w:cs="宋体"/>
                <w:kern w:val="0"/>
                <w:sz w:val="24"/>
              </w:rPr>
              <w:t>名      称： 友和保险经纪有限公司</w:t>
            </w:r>
          </w:p>
          <w:p>
            <w:pPr>
              <w:spacing w:line="360" w:lineRule="auto"/>
              <w:rPr>
                <w:rFonts w:ascii="宋体" w:hAnsi="宋体" w:cs="宋体"/>
                <w:kern w:val="0"/>
                <w:sz w:val="24"/>
              </w:rPr>
            </w:pPr>
            <w:r>
              <w:rPr>
                <w:rFonts w:hint="eastAsia" w:ascii="宋体" w:hAnsi="宋体" w:cs="宋体"/>
                <w:kern w:val="0"/>
                <w:sz w:val="24"/>
              </w:rPr>
              <w:t>地      址： 深圳市福田区福田体育公园西北角友和招标代理服务中心（靠近北门）</w:t>
            </w:r>
          </w:p>
          <w:p>
            <w:pPr>
              <w:spacing w:line="360" w:lineRule="auto"/>
              <w:rPr>
                <w:rFonts w:ascii="宋体" w:hAnsi="宋体" w:cs="宋体"/>
                <w:kern w:val="0"/>
                <w:sz w:val="24"/>
              </w:rPr>
            </w:pPr>
            <w:r>
              <w:rPr>
                <w:rFonts w:hint="eastAsia" w:ascii="宋体" w:hAnsi="宋体" w:cs="宋体"/>
                <w:kern w:val="0"/>
                <w:sz w:val="24"/>
              </w:rPr>
              <w:t>联  系  人： 李恒慧</w:t>
            </w:r>
          </w:p>
          <w:p>
            <w:pPr>
              <w:spacing w:line="360" w:lineRule="auto"/>
              <w:rPr>
                <w:rFonts w:ascii="宋体" w:hAnsi="宋体" w:cs="宋体"/>
                <w:kern w:val="0"/>
                <w:sz w:val="24"/>
              </w:rPr>
            </w:pPr>
            <w:r>
              <w:rPr>
                <w:rFonts w:hint="eastAsia" w:ascii="宋体" w:hAnsi="宋体" w:cs="宋体"/>
                <w:kern w:val="0"/>
                <w:sz w:val="24"/>
              </w:rPr>
              <w:t>电      话： 0755-83881283</w:t>
            </w:r>
          </w:p>
        </w:tc>
      </w:tr>
    </w:tbl>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友和保险经纪有限公司</w:t>
      </w:r>
      <w:r>
        <w:rPr>
          <w:rFonts w:hint="eastAsia" w:ascii="宋体" w:hAnsi="宋体" w:cs="宋体"/>
          <w:sz w:val="24"/>
        </w:rPr>
        <w:tab/>
      </w:r>
    </w:p>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2023年1</w:t>
      </w:r>
      <w:r>
        <w:rPr>
          <w:rFonts w:hint="eastAsia" w:ascii="宋体" w:hAnsi="宋体" w:cs="宋体"/>
          <w:sz w:val="24"/>
          <w:lang w:val="en-US" w:eastAsia="zh-CN"/>
        </w:rPr>
        <w:t>2</w:t>
      </w:r>
      <w:r>
        <w:rPr>
          <w:rFonts w:hint="eastAsia" w:ascii="宋体" w:hAnsi="宋体" w:cs="宋体"/>
          <w:sz w:val="24"/>
        </w:rPr>
        <w:t>月21日</w:t>
      </w:r>
    </w:p>
    <w:p>
      <w:pPr>
        <w:pStyle w:val="32"/>
        <w:rPr>
          <w:rFonts w:ascii="宋体" w:hAnsi="宋体" w:cs="宋体"/>
          <w:sz w:val="24"/>
        </w:rPr>
      </w:pPr>
    </w:p>
    <w:p>
      <w:pPr>
        <w:pStyle w:val="32"/>
        <w:rPr>
          <w:rFonts w:ascii="宋体" w:hAnsi="宋体" w:cs="宋体"/>
          <w:sz w:val="24"/>
        </w:rPr>
      </w:pPr>
    </w:p>
    <w:p>
      <w:pPr>
        <w:pStyle w:val="32"/>
        <w:rPr>
          <w:rFonts w:ascii="宋体" w:hAnsi="宋体" w:cs="宋体"/>
          <w:sz w:val="24"/>
        </w:rPr>
      </w:pPr>
    </w:p>
    <w:p>
      <w:pPr>
        <w:pStyle w:val="32"/>
        <w:rPr>
          <w:rFonts w:ascii="宋体" w:hAnsi="宋体" w:cs="宋体"/>
          <w:sz w:val="24"/>
        </w:rPr>
      </w:pPr>
    </w:p>
    <w:p>
      <w:pPr>
        <w:pStyle w:val="32"/>
        <w:rPr>
          <w:rFonts w:ascii="宋体" w:hAnsi="宋体" w:cs="宋体"/>
          <w:sz w:val="24"/>
        </w:rPr>
      </w:pPr>
    </w:p>
    <w:p>
      <w:pPr>
        <w:pStyle w:val="32"/>
        <w:rPr>
          <w:rFonts w:ascii="宋体" w:hAnsi="宋体" w:cs="宋体"/>
          <w:sz w:val="24"/>
        </w:rPr>
      </w:pPr>
    </w:p>
    <w:p>
      <w:pPr>
        <w:pStyle w:val="32"/>
        <w:rPr>
          <w:rFonts w:ascii="宋体" w:hAnsi="宋体" w:cs="宋体"/>
          <w:sz w:val="24"/>
        </w:rPr>
      </w:pPr>
    </w:p>
    <w:p>
      <w:pPr>
        <w:pStyle w:val="32"/>
        <w:rPr>
          <w:rFonts w:ascii="宋体" w:hAnsi="宋体" w:cs="宋体"/>
          <w:sz w:val="24"/>
        </w:rPr>
      </w:pPr>
    </w:p>
    <w:p>
      <w:pPr>
        <w:rPr>
          <w:rFonts w:ascii="宋体" w:hAnsi="宋体" w:cs="宋体"/>
          <w:sz w:val="24"/>
        </w:rPr>
      </w:pPr>
      <w:r>
        <w:rPr>
          <w:rFonts w:hint="eastAsia" w:ascii="宋体" w:hAnsi="宋体" w:cs="宋体"/>
          <w:sz w:val="24"/>
        </w:rPr>
        <w:br w:type="page"/>
      </w:r>
    </w:p>
    <w:p>
      <w:pPr>
        <w:numPr>
          <w:ilvl w:val="0"/>
          <w:numId w:val="1"/>
        </w:numPr>
        <w:spacing w:line="360" w:lineRule="auto"/>
        <w:jc w:val="center"/>
        <w:outlineLvl w:val="0"/>
        <w:rPr>
          <w:rFonts w:ascii="宋体" w:hAnsi="宋体" w:cs="宋体"/>
          <w:b/>
          <w:bCs/>
          <w:sz w:val="24"/>
        </w:rPr>
      </w:pPr>
      <w:bookmarkStart w:id="3" w:name="_Toc10214"/>
      <w:r>
        <w:rPr>
          <w:rFonts w:hint="eastAsia" w:ascii="宋体" w:hAnsi="宋体" w:cs="宋体"/>
          <w:b/>
          <w:bCs/>
          <w:sz w:val="24"/>
        </w:rPr>
        <w:t>投标须知</w:t>
      </w:r>
      <w:bookmarkEnd w:id="3"/>
    </w:p>
    <w:p>
      <w:pPr>
        <w:spacing w:line="360" w:lineRule="auto"/>
        <w:rPr>
          <w:rFonts w:ascii="宋体" w:hAnsi="宋体" w:cs="宋体"/>
          <w:sz w:val="24"/>
        </w:rPr>
      </w:pPr>
      <w:r>
        <w:rPr>
          <w:rFonts w:hint="eastAsia" w:ascii="宋体" w:hAnsi="宋体" w:cs="宋体"/>
          <w:sz w:val="24"/>
        </w:rPr>
        <w:t>1、本项目是深圳市前海深港现代服务业合作区管理局的前海推进船员队伍高质量发展的公共服务路径研究项目。</w:t>
      </w:r>
    </w:p>
    <w:p>
      <w:pPr>
        <w:spacing w:line="360" w:lineRule="auto"/>
        <w:rPr>
          <w:rFonts w:ascii="宋体" w:hAnsi="宋体" w:cs="宋体"/>
          <w:b/>
          <w:bCs/>
          <w:sz w:val="24"/>
        </w:rPr>
      </w:pPr>
      <w:r>
        <w:rPr>
          <w:rFonts w:hint="eastAsia" w:ascii="宋体" w:hAnsi="宋体" w:cs="宋体"/>
          <w:sz w:val="24"/>
        </w:rPr>
        <w:t>2、本项目不属于《深圳市2023—2024年政府集中采购目录及限额标准》规定应集中采购项目，根据《中华人民共和国政府采购法》、《深圳经济特区政府采购条例》的有关规定，友和保险经纪有限公司受深圳市前海深港现代服务业合作区管理局委托组织采购，</w:t>
      </w:r>
      <w:r>
        <w:rPr>
          <w:rFonts w:hint="eastAsia" w:ascii="宋体" w:hAnsi="宋体" w:cs="宋体"/>
          <w:b/>
          <w:bCs/>
          <w:sz w:val="24"/>
        </w:rPr>
        <w:t>本次采购公开征集供应商，采用综合评分法的方式进行，投标截止后，因作出有效投标的供应商不足3家而致招标失败的，按以下流程执行：</w:t>
      </w:r>
    </w:p>
    <w:p>
      <w:pPr>
        <w:spacing w:line="360" w:lineRule="auto"/>
        <w:rPr>
          <w:rFonts w:ascii="宋体" w:hAnsi="宋体" w:cs="宋体"/>
          <w:b/>
          <w:bCs/>
          <w:sz w:val="24"/>
        </w:rPr>
      </w:pPr>
      <w:r>
        <w:rPr>
          <w:rFonts w:hint="eastAsia" w:ascii="宋体" w:hAnsi="宋体" w:cs="宋体"/>
          <w:b/>
          <w:bCs/>
          <w:sz w:val="24"/>
        </w:rPr>
        <w:t>a.有效投标人为2家的，可在2家有效投标人中取得分最高者为中标供应商；</w:t>
      </w:r>
    </w:p>
    <w:p>
      <w:pPr>
        <w:spacing w:line="360" w:lineRule="auto"/>
        <w:rPr>
          <w:rFonts w:ascii="宋体" w:hAnsi="宋体" w:cs="宋体"/>
          <w:sz w:val="24"/>
        </w:rPr>
      </w:pPr>
      <w:r>
        <w:rPr>
          <w:rFonts w:hint="eastAsia" w:ascii="宋体" w:hAnsi="宋体" w:cs="宋体"/>
          <w:b/>
          <w:bCs/>
          <w:sz w:val="24"/>
        </w:rPr>
        <w:t>b.如参与投标且符合招标文件要求的供应商仅有1家，评审委员会应与投标供应商进行谈判，原则上成交价应为最初报价的95%。</w:t>
      </w:r>
    </w:p>
    <w:p>
      <w:pPr>
        <w:spacing w:line="360" w:lineRule="auto"/>
        <w:rPr>
          <w:rFonts w:ascii="宋体" w:hAnsi="宋体" w:cs="宋体"/>
          <w:sz w:val="24"/>
        </w:rPr>
      </w:pPr>
      <w:r>
        <w:rPr>
          <w:rFonts w:hint="eastAsia" w:ascii="宋体" w:hAnsi="宋体" w:cs="宋体"/>
          <w:sz w:val="24"/>
        </w:rPr>
        <w:t>3、本项目根据项目的实际情况，公开征集符合投标人资格的供应商。请各供应商根据本文件的要求，准备</w:t>
      </w:r>
      <w:r>
        <w:rPr>
          <w:rFonts w:hint="eastAsia" w:ascii="宋体" w:hAnsi="宋体" w:cs="宋体"/>
          <w:b/>
          <w:bCs/>
          <w:sz w:val="24"/>
        </w:rPr>
        <w:t>5套（1套正本，4套副本，1份电子文档）</w:t>
      </w:r>
      <w:r>
        <w:rPr>
          <w:rFonts w:hint="eastAsia" w:ascii="宋体" w:hAnsi="宋体" w:cs="宋体"/>
          <w:sz w:val="24"/>
        </w:rPr>
        <w:t>完备的资料进行投标。</w:t>
      </w:r>
    </w:p>
    <w:p>
      <w:pPr>
        <w:spacing w:line="360" w:lineRule="auto"/>
        <w:rPr>
          <w:rFonts w:ascii="宋体" w:hAnsi="宋体" w:cs="宋体"/>
          <w:sz w:val="24"/>
        </w:rPr>
      </w:pPr>
      <w:r>
        <w:rPr>
          <w:rFonts w:hint="eastAsia" w:ascii="宋体" w:hAnsi="宋体" w:cs="宋体"/>
          <w:sz w:val="24"/>
        </w:rPr>
        <w:t>4、本招标文件已对本次采购项目的商务条件和货物或服务的质量、技术要求、成果要求、交货要求、售后服务作出了明确的规定。</w:t>
      </w:r>
    </w:p>
    <w:p>
      <w:pPr>
        <w:snapToGrid w:val="0"/>
        <w:spacing w:after="78" w:afterLines="25" w:line="360" w:lineRule="auto"/>
        <w:rPr>
          <w:rFonts w:ascii="宋体" w:hAnsi="宋体" w:cs="宋体"/>
          <w:sz w:val="24"/>
        </w:rPr>
      </w:pPr>
      <w:r>
        <w:rPr>
          <w:rFonts w:hint="eastAsia" w:ascii="宋体" w:hAnsi="宋体" w:cs="宋体"/>
          <w:sz w:val="24"/>
        </w:rPr>
        <w:t>5、响应文件要包括如下内容：</w:t>
      </w:r>
    </w:p>
    <w:p>
      <w:pPr>
        <w:numPr>
          <w:ilvl w:val="0"/>
          <w:numId w:val="4"/>
        </w:numPr>
        <w:tabs>
          <w:tab w:val="clear" w:pos="-420"/>
        </w:tabs>
        <w:snapToGrid w:val="0"/>
        <w:spacing w:after="78" w:afterLines="25" w:line="360" w:lineRule="auto"/>
        <w:ind w:left="1050" w:hanging="420"/>
        <w:rPr>
          <w:rFonts w:ascii="宋体" w:hAnsi="宋体" w:cs="宋体"/>
          <w:sz w:val="24"/>
        </w:rPr>
      </w:pPr>
      <w:r>
        <w:rPr>
          <w:rFonts w:hint="eastAsia" w:ascii="宋体" w:hAnsi="宋体" w:cs="宋体"/>
          <w:sz w:val="24"/>
        </w:rPr>
        <w:t>价格部分；</w:t>
      </w:r>
    </w:p>
    <w:p>
      <w:pPr>
        <w:numPr>
          <w:ilvl w:val="0"/>
          <w:numId w:val="4"/>
        </w:numPr>
        <w:tabs>
          <w:tab w:val="clear" w:pos="-420"/>
        </w:tabs>
        <w:snapToGrid w:val="0"/>
        <w:spacing w:after="78" w:afterLines="25" w:line="360" w:lineRule="auto"/>
        <w:ind w:left="1050" w:hanging="420"/>
        <w:rPr>
          <w:rFonts w:ascii="宋体" w:hAnsi="宋体" w:cs="宋体"/>
          <w:sz w:val="24"/>
        </w:rPr>
      </w:pPr>
      <w:r>
        <w:rPr>
          <w:rFonts w:hint="eastAsia" w:ascii="宋体" w:hAnsi="宋体" w:cs="宋体"/>
          <w:sz w:val="24"/>
        </w:rPr>
        <w:t>商务部分；</w:t>
      </w:r>
    </w:p>
    <w:p>
      <w:pPr>
        <w:numPr>
          <w:ilvl w:val="0"/>
          <w:numId w:val="4"/>
        </w:numPr>
        <w:tabs>
          <w:tab w:val="clear" w:pos="-420"/>
        </w:tabs>
        <w:snapToGrid w:val="0"/>
        <w:spacing w:after="78" w:afterLines="25" w:line="360" w:lineRule="auto"/>
        <w:ind w:left="1050" w:hanging="420"/>
        <w:rPr>
          <w:rFonts w:ascii="宋体" w:hAnsi="宋体" w:cs="宋体"/>
          <w:sz w:val="24"/>
        </w:rPr>
      </w:pPr>
      <w:r>
        <w:rPr>
          <w:rFonts w:hint="eastAsia" w:ascii="宋体" w:hAnsi="宋体" w:cs="宋体"/>
          <w:sz w:val="24"/>
        </w:rPr>
        <w:t>技术部分。</w:t>
      </w:r>
    </w:p>
    <w:p>
      <w:pPr>
        <w:snapToGrid w:val="0"/>
        <w:spacing w:line="360" w:lineRule="auto"/>
        <w:rPr>
          <w:rFonts w:ascii="宋体" w:hAnsi="宋体" w:cs="宋体"/>
          <w:b/>
          <w:sz w:val="24"/>
        </w:rPr>
      </w:pPr>
      <w:r>
        <w:rPr>
          <w:rFonts w:hint="eastAsia" w:ascii="宋体" w:hAnsi="宋体" w:cs="宋体"/>
          <w:sz w:val="24"/>
        </w:rPr>
        <w:t>6、</w:t>
      </w:r>
      <w:r>
        <w:rPr>
          <w:rFonts w:hint="eastAsia" w:ascii="宋体" w:hAnsi="宋体" w:cs="宋体"/>
          <w:bCs/>
          <w:sz w:val="24"/>
        </w:rPr>
        <w:t>采购人会对本次招标的项目确定一个最高限价，最终成交价格超出最高限价将会被当作投标无效处理。</w:t>
      </w:r>
    </w:p>
    <w:p>
      <w:pPr>
        <w:snapToGrid w:val="0"/>
        <w:spacing w:line="360" w:lineRule="auto"/>
        <w:rPr>
          <w:rFonts w:ascii="宋体" w:hAnsi="宋体" w:cs="宋体"/>
          <w:sz w:val="24"/>
        </w:rPr>
      </w:pPr>
      <w:r>
        <w:rPr>
          <w:rFonts w:hint="eastAsia" w:ascii="宋体" w:hAnsi="宋体" w:cs="宋体"/>
          <w:sz w:val="24"/>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rPr>
          <w:rFonts w:ascii="宋体" w:hAnsi="宋体" w:cs="宋体"/>
          <w:sz w:val="24"/>
        </w:rPr>
      </w:pPr>
      <w:r>
        <w:rPr>
          <w:rFonts w:hint="eastAsia" w:ascii="宋体" w:hAnsi="宋体" w:cs="宋体"/>
          <w:sz w:val="24"/>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rPr>
          <w:rFonts w:ascii="宋体" w:hAnsi="宋体" w:cs="宋体"/>
          <w:sz w:val="24"/>
        </w:rPr>
      </w:pPr>
      <w:r>
        <w:rPr>
          <w:rFonts w:hint="eastAsia" w:ascii="宋体" w:hAnsi="宋体" w:cs="宋体"/>
          <w:sz w:val="24"/>
        </w:rPr>
        <w:t>9、本次采购凡涉及知识产权问题，由项目供应商负责。</w:t>
      </w:r>
    </w:p>
    <w:p>
      <w:pPr>
        <w:snapToGrid w:val="0"/>
        <w:spacing w:line="360" w:lineRule="auto"/>
        <w:rPr>
          <w:rFonts w:ascii="宋体" w:hAnsi="宋体" w:cs="宋体"/>
          <w:sz w:val="24"/>
        </w:rPr>
      </w:pPr>
      <w:r>
        <w:rPr>
          <w:rFonts w:hint="eastAsia" w:ascii="宋体" w:hAnsi="宋体" w:cs="宋体"/>
          <w:sz w:val="24"/>
        </w:rPr>
        <w:t>10、采购人将组成评审委员会，评审工作由评审委员会独立负责。</w:t>
      </w:r>
    </w:p>
    <w:p>
      <w:pPr>
        <w:snapToGrid w:val="0"/>
        <w:spacing w:line="360" w:lineRule="auto"/>
        <w:rPr>
          <w:rFonts w:ascii="宋体" w:hAnsi="宋体" w:cs="宋体"/>
          <w:sz w:val="24"/>
        </w:rPr>
      </w:pPr>
      <w:r>
        <w:rPr>
          <w:rFonts w:hint="eastAsia" w:ascii="宋体" w:hAnsi="宋体" w:cs="宋体"/>
          <w:sz w:val="24"/>
        </w:rPr>
        <w:t>11、供应商应在规定的时间内提交投标文件，如需供应商代表到达现场，采购人或采购代理机构将至少在开标前一个工作日发出通知，供应商代表必须在规定的时间到达现场。</w:t>
      </w:r>
    </w:p>
    <w:p>
      <w:pPr>
        <w:snapToGrid w:val="0"/>
        <w:spacing w:line="360" w:lineRule="auto"/>
        <w:rPr>
          <w:rFonts w:ascii="宋体" w:hAnsi="宋体" w:cs="宋体"/>
          <w:sz w:val="24"/>
        </w:rPr>
      </w:pPr>
      <w:r>
        <w:rPr>
          <w:rFonts w:hint="eastAsia" w:ascii="宋体" w:hAnsi="宋体" w:cs="宋体"/>
          <w:sz w:val="24"/>
        </w:rPr>
        <w:t>12、采用综合评分法的情况：评审委员会将分别对供应商递交的投标文件进行评审。</w:t>
      </w:r>
    </w:p>
    <w:p>
      <w:pPr>
        <w:pStyle w:val="56"/>
        <w:snapToGrid w:val="0"/>
        <w:spacing w:line="360" w:lineRule="auto"/>
        <w:ind w:firstLine="480"/>
        <w:rPr>
          <w:rFonts w:ascii="宋体" w:hAnsi="宋体" w:cs="宋体"/>
          <w:kern w:val="2"/>
          <w:sz w:val="24"/>
          <w:szCs w:val="24"/>
        </w:rPr>
      </w:pPr>
      <w:r>
        <w:rPr>
          <w:rFonts w:hint="eastAsia" w:ascii="宋体" w:hAnsi="宋体" w:cs="宋体"/>
          <w:kern w:val="2"/>
          <w:sz w:val="24"/>
          <w:szCs w:val="24"/>
        </w:rPr>
        <w:t>（1）评审委员会将根据供应商的供货能力、服务能力、货物的质量、是否满足本次采购的商务条件、报价等方面的情况进行综合评审，评标委员会依据得分情况，取综合得分最高的供应商为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rPr>
        <w:t>第一</w:t>
      </w:r>
      <w:r>
        <w:rPr>
          <w:rFonts w:hint="eastAsia" w:ascii="宋体" w:hAnsi="宋体" w:cs="宋体"/>
          <w:kern w:val="2"/>
          <w:sz w:val="24"/>
          <w:szCs w:val="24"/>
        </w:rPr>
        <w:t>中标候选人。</w:t>
      </w:r>
    </w:p>
    <w:p>
      <w:pPr>
        <w:snapToGrid w:val="0"/>
        <w:spacing w:line="360" w:lineRule="auto"/>
        <w:ind w:firstLine="480" w:firstLineChars="200"/>
        <w:rPr>
          <w:rFonts w:ascii="宋体" w:hAnsi="宋体" w:cs="宋体"/>
          <w:sz w:val="24"/>
        </w:rPr>
      </w:pPr>
      <w:r>
        <w:rPr>
          <w:rFonts w:hint="eastAsia" w:ascii="宋体" w:hAnsi="宋体" w:cs="宋体"/>
          <w:sz w:val="24"/>
        </w:rPr>
        <w:t>（2）如果二个及以上供应商的综合评分相同时，取投标价格低者为第一中标候选人。</w:t>
      </w:r>
    </w:p>
    <w:p>
      <w:pPr>
        <w:snapToGrid w:val="0"/>
        <w:spacing w:line="360" w:lineRule="auto"/>
        <w:ind w:firstLine="480" w:firstLineChars="200"/>
        <w:rPr>
          <w:rFonts w:ascii="宋体" w:hAnsi="宋体" w:cs="宋体"/>
          <w:sz w:val="24"/>
        </w:rPr>
      </w:pPr>
      <w:r>
        <w:rPr>
          <w:rFonts w:hint="eastAsia" w:ascii="宋体" w:hAnsi="宋体" w:cs="宋体"/>
          <w:sz w:val="24"/>
        </w:rPr>
        <w:t>（3）如果二个及以上供应商的综合评分相同，且投标价格也相同时，取技术部分得分高者为第一中标候选人。</w:t>
      </w:r>
    </w:p>
    <w:p>
      <w:pPr>
        <w:snapToGrid w:val="0"/>
        <w:spacing w:line="360" w:lineRule="auto"/>
        <w:rPr>
          <w:rFonts w:ascii="宋体" w:hAnsi="宋体" w:cs="宋体"/>
          <w:sz w:val="24"/>
        </w:rPr>
      </w:pPr>
      <w:r>
        <w:rPr>
          <w:rFonts w:hint="eastAsia" w:ascii="宋体" w:hAnsi="宋体" w:cs="宋体"/>
          <w:sz w:val="24"/>
        </w:rPr>
        <w:t>13、采用谈判的情况：如参与投标且符合招标文件要求的供应商仅有1家，评审委员会将与投标供应商进行谈判。</w:t>
      </w:r>
    </w:p>
    <w:p>
      <w:pPr>
        <w:snapToGrid w:val="0"/>
        <w:spacing w:line="360" w:lineRule="auto"/>
        <w:ind w:firstLine="360" w:firstLineChars="150"/>
        <w:rPr>
          <w:rFonts w:ascii="宋体" w:hAnsi="宋体" w:cs="宋体"/>
          <w:sz w:val="24"/>
        </w:rPr>
      </w:pPr>
      <w:r>
        <w:rPr>
          <w:rFonts w:hint="eastAsia" w:ascii="宋体" w:hAnsi="宋体" w:cs="宋体"/>
          <w:sz w:val="24"/>
        </w:rPr>
        <w:t>（1）供应商在谈判时由项目负责人（或授权代表）与评审委员会进行谈判；</w:t>
      </w:r>
    </w:p>
    <w:p>
      <w:pPr>
        <w:snapToGrid w:val="0"/>
        <w:spacing w:line="360" w:lineRule="auto"/>
        <w:ind w:firstLine="360" w:firstLineChars="150"/>
        <w:rPr>
          <w:rFonts w:ascii="宋体" w:hAnsi="宋体" w:cs="宋体"/>
          <w:sz w:val="24"/>
        </w:rPr>
      </w:pPr>
      <w:r>
        <w:rPr>
          <w:rFonts w:hint="eastAsia" w:ascii="宋体" w:hAnsi="宋体" w:cs="宋体"/>
          <w:sz w:val="24"/>
        </w:rPr>
        <w:t>（2）原则上成交价应为最初报价的95%。</w:t>
      </w:r>
    </w:p>
    <w:p>
      <w:pPr>
        <w:snapToGrid w:val="0"/>
        <w:spacing w:line="360" w:lineRule="auto"/>
        <w:rPr>
          <w:rFonts w:ascii="宋体" w:hAnsi="宋体" w:cs="宋体"/>
          <w:sz w:val="24"/>
        </w:rPr>
      </w:pPr>
      <w:r>
        <w:rPr>
          <w:rFonts w:hint="eastAsia" w:ascii="宋体" w:hAnsi="宋体" w:cs="宋体"/>
          <w:sz w:val="24"/>
        </w:rPr>
        <w:t>14、所有的评审/谈判内容都必须保密。</w:t>
      </w:r>
    </w:p>
    <w:p>
      <w:pPr>
        <w:snapToGrid w:val="0"/>
        <w:spacing w:line="360" w:lineRule="auto"/>
        <w:rPr>
          <w:rFonts w:ascii="宋体" w:hAnsi="宋体" w:cs="宋体"/>
          <w:sz w:val="24"/>
        </w:rPr>
      </w:pPr>
      <w:r>
        <w:rPr>
          <w:rFonts w:hint="eastAsia" w:ascii="宋体" w:hAnsi="宋体" w:cs="宋体"/>
          <w:sz w:val="24"/>
        </w:rPr>
        <w:t>15、招标代理服务收费：</w:t>
      </w:r>
    </w:p>
    <w:p>
      <w:pPr>
        <w:snapToGrid w:val="0"/>
        <w:spacing w:line="360" w:lineRule="auto"/>
        <w:jc w:val="left"/>
        <w:rPr>
          <w:rFonts w:ascii="宋体" w:hAnsi="宋体" w:cs="宋体"/>
          <w:sz w:val="24"/>
        </w:rPr>
      </w:pPr>
      <w:r>
        <w:rPr>
          <w:rFonts w:hint="eastAsia" w:ascii="宋体" w:hAnsi="宋体" w:cs="宋体"/>
          <w:sz w:val="24"/>
        </w:rPr>
        <w:t xml:space="preserve">    以《深圳市财政委员会关于规范深圳市社会采购代理机构管理有关事项的补充通知》（深财购〔2018〕27号）代理费用参考标准的60%按差额定率累进法进行计费，若以上计算金额小于3000元，则按3000元收取。</w:t>
      </w:r>
    </w:p>
    <w:p>
      <w:pPr>
        <w:numPr>
          <w:ilvl w:val="0"/>
          <w:numId w:val="5"/>
        </w:numPr>
        <w:adjustRightInd w:val="0"/>
        <w:snapToGrid w:val="0"/>
        <w:spacing w:line="360" w:lineRule="auto"/>
        <w:ind w:right="26"/>
        <w:jc w:val="left"/>
      </w:pPr>
      <w:r>
        <w:rPr>
          <w:rFonts w:hint="eastAsia" w:ascii="宋体" w:hAnsi="宋体" w:cs="宋体"/>
          <w:sz w:val="24"/>
        </w:rPr>
        <w:t>具体计取费率标准如下表所示：</w:t>
      </w:r>
    </w:p>
    <w:tbl>
      <w:tblPr>
        <w:tblStyle w:val="23"/>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中标金额</w:t>
            </w:r>
          </w:p>
        </w:tc>
        <w:tc>
          <w:tcPr>
            <w:tcW w:w="5495" w:type="dxa"/>
            <w:gridSpan w:val="3"/>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vAlign w:val="center"/>
          </w:tcPr>
          <w:p>
            <w:pPr>
              <w:adjustRightInd w:val="0"/>
              <w:snapToGrid w:val="0"/>
              <w:spacing w:line="360" w:lineRule="auto"/>
              <w:ind w:right="26"/>
              <w:jc w:val="center"/>
              <w:rPr>
                <w:rFonts w:ascii="宋体" w:hAnsi="宋体" w:cs="宋体"/>
                <w:b/>
                <w:bCs/>
                <w:sz w:val="24"/>
              </w:rPr>
            </w:pPr>
          </w:p>
        </w:tc>
        <w:tc>
          <w:tcPr>
            <w:tcW w:w="1843"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货物招标</w:t>
            </w:r>
          </w:p>
        </w:tc>
        <w:tc>
          <w:tcPr>
            <w:tcW w:w="1755"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服务招标</w:t>
            </w:r>
          </w:p>
        </w:tc>
        <w:tc>
          <w:tcPr>
            <w:tcW w:w="1897"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100万元以下</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100万元（含）-500万元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1.1%</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500万元（含）-1000万元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0.45%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1000万元（含）-5000万元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5000万元（含）-1亿元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0.25%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0.1%</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1亿元（含）-5亿元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5亿元（含）-10亿元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0.035%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10亿元（含）-50亿元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50亿元（含）-100亿元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0.006%</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100亿元（含）以上</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0.004%</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r>
    </w:tbl>
    <w:p>
      <w:pPr>
        <w:spacing w:line="360" w:lineRule="auto"/>
        <w:rPr>
          <w:rFonts w:ascii="宋体" w:hAnsi="宋体" w:cs="宋体"/>
          <w:sz w:val="24"/>
        </w:rPr>
      </w:pPr>
      <w:r>
        <w:rPr>
          <w:rFonts w:hint="eastAsia" w:ascii="宋体" w:hAnsi="宋体" w:cs="宋体"/>
          <w:sz w:val="24"/>
        </w:rPr>
        <w:t>招标代理服务费缴纳至：</w:t>
      </w:r>
    </w:p>
    <w:p>
      <w:pPr>
        <w:spacing w:line="360" w:lineRule="auto"/>
        <w:rPr>
          <w:rFonts w:ascii="宋体" w:hAnsi="宋体" w:cs="宋体"/>
          <w:sz w:val="24"/>
        </w:rPr>
      </w:pPr>
      <w:r>
        <w:rPr>
          <w:rFonts w:hint="eastAsia" w:ascii="宋体" w:hAnsi="宋体" w:cs="宋体"/>
          <w:sz w:val="24"/>
        </w:rPr>
        <w:t>开户名称：友和保险经纪有限公司</w:t>
      </w:r>
    </w:p>
    <w:p>
      <w:pPr>
        <w:spacing w:line="360" w:lineRule="auto"/>
        <w:rPr>
          <w:rFonts w:ascii="宋体" w:hAnsi="宋体" w:cs="宋体"/>
          <w:sz w:val="24"/>
        </w:rPr>
      </w:pPr>
      <w:r>
        <w:rPr>
          <w:rFonts w:hint="eastAsia" w:ascii="宋体" w:hAnsi="宋体" w:cs="宋体"/>
          <w:sz w:val="24"/>
        </w:rPr>
        <w:t xml:space="preserve">银行帐号：1806014170017592 </w:t>
      </w:r>
    </w:p>
    <w:p>
      <w:pPr>
        <w:spacing w:line="360" w:lineRule="auto"/>
        <w:rPr>
          <w:rFonts w:ascii="宋体" w:hAnsi="宋体" w:cs="宋体"/>
          <w:b/>
          <w:bCs/>
          <w:sz w:val="24"/>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cs="宋体"/>
          <w:sz w:val="24"/>
        </w:rPr>
        <w:t>开户银行：中国民生银行深圳分行福田支行</w:t>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4" w:name="_Toc20176"/>
      <w:r>
        <w:rPr>
          <w:rFonts w:hint="eastAsia" w:ascii="宋体" w:hAnsi="宋体" w:cs="宋体"/>
          <w:b/>
          <w:bCs/>
          <w:sz w:val="24"/>
        </w:rPr>
        <w:t>评标程序</w:t>
      </w:r>
      <w:bookmarkEnd w:id="4"/>
    </w:p>
    <w:p>
      <w:pPr>
        <w:spacing w:line="360" w:lineRule="auto"/>
        <w:rPr>
          <w:rFonts w:ascii="宋体" w:hAnsi="宋体" w:cs="宋体"/>
          <w:sz w:val="24"/>
        </w:rPr>
      </w:pPr>
      <w:r>
        <w:rPr>
          <w:rFonts w:hint="eastAsia" w:ascii="宋体" w:hAnsi="宋体" w:cs="宋体"/>
          <w:sz w:val="24"/>
        </w:rPr>
        <w:t>一、依法成立评审委员会。在投标截止日前由前海管理局授权招标代理机构在深圳市政府采购评审专家库中抽取专家，组建不少于3人（单数）的评审委员会，其中专家人数为1人，其他专家由采购主办部门委派，评审委员会在投标截止日前一天组成。</w:t>
      </w:r>
    </w:p>
    <w:p>
      <w:pPr>
        <w:spacing w:line="360" w:lineRule="auto"/>
        <w:rPr>
          <w:rFonts w:ascii="宋体" w:hAnsi="宋体" w:cs="宋体"/>
          <w:sz w:val="24"/>
        </w:rPr>
      </w:pPr>
      <w:r>
        <w:rPr>
          <w:rFonts w:hint="eastAsia" w:ascii="宋体" w:hAnsi="宋体" w:cs="宋体"/>
          <w:sz w:val="24"/>
        </w:rPr>
        <w:t>二、参加会议人员：投标人代表（如需）、项目负责代表、评审委员会成员、监督部门代表（如需）、采购代理机构代表。</w:t>
      </w:r>
    </w:p>
    <w:p>
      <w:pPr>
        <w:spacing w:line="360" w:lineRule="auto"/>
        <w:rPr>
          <w:rFonts w:ascii="宋体" w:hAnsi="宋体" w:cs="宋体"/>
          <w:sz w:val="24"/>
        </w:rPr>
      </w:pPr>
      <w:r>
        <w:rPr>
          <w:rFonts w:hint="eastAsia" w:ascii="宋体" w:hAnsi="宋体" w:cs="宋体"/>
          <w:sz w:val="24"/>
        </w:rPr>
        <w:t>三、会议主持人：友和保险经纪有限公司工作人员 。</w:t>
      </w:r>
    </w:p>
    <w:p>
      <w:pPr>
        <w:spacing w:line="360" w:lineRule="auto"/>
        <w:rPr>
          <w:rFonts w:ascii="宋体" w:hAnsi="宋体" w:cs="宋体"/>
          <w:sz w:val="24"/>
        </w:rPr>
      </w:pPr>
      <w:r>
        <w:rPr>
          <w:rFonts w:hint="eastAsia" w:ascii="宋体" w:hAnsi="宋体" w:cs="宋体"/>
          <w:sz w:val="24"/>
        </w:rPr>
        <w:t>四、开标时间：</w:t>
      </w:r>
      <w:r>
        <w:rPr>
          <w:rFonts w:hint="eastAsia" w:ascii="宋体" w:hAnsi="宋体" w:cs="宋体"/>
          <w:b/>
          <w:bCs/>
          <w:sz w:val="24"/>
        </w:rPr>
        <w:t>2023年</w:t>
      </w:r>
      <w:r>
        <w:rPr>
          <w:rFonts w:hint="eastAsia" w:ascii="宋体" w:hAnsi="宋体" w:cs="宋体"/>
          <w:b/>
          <w:bCs/>
          <w:sz w:val="24"/>
          <w:lang w:val="en-US" w:eastAsia="zh-CN"/>
        </w:rPr>
        <w:t>12</w:t>
      </w:r>
      <w:r>
        <w:rPr>
          <w:rFonts w:hint="eastAsia" w:ascii="宋体" w:hAnsi="宋体" w:cs="宋体"/>
          <w:b/>
          <w:bCs/>
          <w:sz w:val="24"/>
        </w:rPr>
        <w:t>月</w:t>
      </w:r>
      <w:r>
        <w:rPr>
          <w:rFonts w:hint="eastAsia" w:ascii="宋体" w:hAnsi="宋体" w:cs="宋体"/>
          <w:b/>
          <w:bCs/>
          <w:sz w:val="24"/>
          <w:lang w:val="en-US" w:eastAsia="zh-CN"/>
        </w:rPr>
        <w:t>27</w:t>
      </w:r>
      <w:r>
        <w:rPr>
          <w:rFonts w:hint="eastAsia" w:ascii="宋体" w:hAnsi="宋体" w:cs="宋体"/>
          <w:b/>
          <w:bCs/>
          <w:sz w:val="24"/>
        </w:rPr>
        <w:t>日</w:t>
      </w:r>
      <w:r>
        <w:rPr>
          <w:rFonts w:hint="eastAsia" w:ascii="宋体" w:hAnsi="宋体" w:cs="宋体"/>
          <w:b/>
          <w:bCs/>
          <w:sz w:val="24"/>
          <w:lang w:val="en-US" w:eastAsia="zh-CN"/>
        </w:rPr>
        <w:t>下</w:t>
      </w:r>
      <w:r>
        <w:rPr>
          <w:rFonts w:hint="eastAsia" w:ascii="宋体" w:hAnsi="宋体" w:cs="宋体"/>
          <w:b/>
          <w:bCs/>
          <w:sz w:val="24"/>
        </w:rPr>
        <w:t>午</w:t>
      </w:r>
      <w:r>
        <w:rPr>
          <w:rFonts w:hint="eastAsia" w:ascii="宋体" w:hAnsi="宋体" w:cs="宋体"/>
          <w:b/>
          <w:bCs/>
          <w:sz w:val="24"/>
          <w:lang w:val="en-US" w:eastAsia="zh-CN"/>
        </w:rPr>
        <w:t>16:30:00</w:t>
      </w:r>
      <w:r>
        <w:rPr>
          <w:rFonts w:hint="eastAsia" w:ascii="宋体" w:hAnsi="宋体" w:cs="宋体"/>
          <w:sz w:val="24"/>
        </w:rPr>
        <w:t>（北京时间）。</w:t>
      </w:r>
    </w:p>
    <w:p>
      <w:pPr>
        <w:spacing w:line="360" w:lineRule="auto"/>
        <w:rPr>
          <w:rFonts w:hint="eastAsia" w:ascii="宋体" w:hAnsi="宋体" w:cs="宋体"/>
          <w:sz w:val="24"/>
        </w:rPr>
      </w:pPr>
      <w:r>
        <w:rPr>
          <w:rFonts w:hint="eastAsia" w:ascii="宋体" w:hAnsi="宋体" w:cs="宋体"/>
          <w:sz w:val="24"/>
        </w:rPr>
        <w:t>五、会议开始：</w:t>
      </w:r>
      <w:r>
        <w:rPr>
          <w:rFonts w:hint="eastAsia" w:ascii="宋体" w:hAnsi="宋体" w:cs="宋体"/>
          <w:b/>
          <w:bCs/>
          <w:sz w:val="24"/>
        </w:rPr>
        <w:t>2023年</w:t>
      </w:r>
      <w:r>
        <w:rPr>
          <w:rFonts w:hint="eastAsia" w:ascii="宋体" w:hAnsi="宋体" w:cs="宋体"/>
          <w:b/>
          <w:bCs/>
          <w:sz w:val="24"/>
          <w:lang w:val="en-US" w:eastAsia="zh-CN"/>
        </w:rPr>
        <w:t>12</w:t>
      </w:r>
      <w:r>
        <w:rPr>
          <w:rFonts w:hint="eastAsia" w:ascii="宋体" w:hAnsi="宋体" w:cs="宋体"/>
          <w:b/>
          <w:bCs/>
          <w:sz w:val="24"/>
        </w:rPr>
        <w:t>月</w:t>
      </w:r>
      <w:r>
        <w:rPr>
          <w:rFonts w:hint="eastAsia" w:ascii="宋体" w:hAnsi="宋体" w:cs="宋体"/>
          <w:b/>
          <w:bCs/>
          <w:sz w:val="24"/>
          <w:lang w:val="en-US" w:eastAsia="zh-CN"/>
        </w:rPr>
        <w:t>27</w:t>
      </w:r>
      <w:r>
        <w:rPr>
          <w:rFonts w:hint="eastAsia" w:ascii="宋体" w:hAnsi="宋体" w:cs="宋体"/>
          <w:b/>
          <w:bCs/>
          <w:sz w:val="24"/>
        </w:rPr>
        <w:t>日</w:t>
      </w:r>
      <w:r>
        <w:rPr>
          <w:rFonts w:hint="eastAsia" w:ascii="宋体" w:hAnsi="宋体" w:cs="宋体"/>
          <w:b/>
          <w:bCs/>
          <w:sz w:val="24"/>
          <w:lang w:val="en-US" w:eastAsia="zh-CN"/>
        </w:rPr>
        <w:t>下</w:t>
      </w:r>
      <w:r>
        <w:rPr>
          <w:rFonts w:hint="eastAsia" w:ascii="宋体" w:hAnsi="宋体" w:cs="宋体"/>
          <w:b/>
          <w:bCs/>
          <w:sz w:val="24"/>
        </w:rPr>
        <w:t>午</w:t>
      </w:r>
      <w:r>
        <w:rPr>
          <w:rFonts w:hint="eastAsia" w:ascii="宋体" w:hAnsi="宋体" w:cs="宋体"/>
          <w:b/>
          <w:bCs/>
          <w:sz w:val="24"/>
          <w:lang w:val="en-US" w:eastAsia="zh-CN"/>
        </w:rPr>
        <w:t>16:30:00</w:t>
      </w:r>
      <w:r>
        <w:rPr>
          <w:rFonts w:hint="eastAsia" w:ascii="宋体" w:hAnsi="宋体" w:cs="宋体"/>
          <w:sz w:val="24"/>
        </w:rPr>
        <w:t>（北京时间）由会议主持人宣布定标会议开始。</w:t>
      </w:r>
    </w:p>
    <w:p>
      <w:pPr>
        <w:adjustRightInd w:val="0"/>
        <w:snapToGrid w:val="0"/>
        <w:spacing w:line="360" w:lineRule="auto"/>
        <w:jc w:val="left"/>
        <w:rPr>
          <w:rFonts w:hint="eastAsia" w:ascii="宋体" w:hAnsi="宋体" w:eastAsia="宋体" w:cs="宋体"/>
          <w:kern w:val="0"/>
          <w:sz w:val="24"/>
          <w:u w:val="single"/>
          <w:lang w:eastAsia="zh-CN"/>
        </w:rPr>
      </w:pPr>
      <w:r>
        <w:rPr>
          <w:rFonts w:hint="eastAsia" w:ascii="宋体" w:hAnsi="宋体" w:cs="宋体"/>
          <w:sz w:val="24"/>
          <w:lang w:val="en-US" w:eastAsia="zh-CN"/>
        </w:rPr>
        <w:t>会议地点：</w:t>
      </w:r>
      <w:r>
        <w:rPr>
          <w:rFonts w:hint="eastAsia" w:ascii="宋体" w:hAnsi="宋体" w:cs="宋体"/>
          <w:kern w:val="0"/>
          <w:sz w:val="24"/>
          <w:u w:val="none"/>
        </w:rPr>
        <w:t>深圳市南山区前海深港合作区桂湾五路123号前海大厦T1栋</w:t>
      </w:r>
      <w:r>
        <w:rPr>
          <w:rFonts w:hint="eastAsia" w:ascii="宋体" w:hAnsi="宋体" w:cs="宋体"/>
          <w:kern w:val="0"/>
          <w:sz w:val="24"/>
          <w:u w:val="none"/>
          <w:lang w:val="en-US" w:eastAsia="zh-CN"/>
        </w:rPr>
        <w:t>前海管理局会议室。</w:t>
      </w:r>
    </w:p>
    <w:p>
      <w:pPr>
        <w:spacing w:line="360" w:lineRule="auto"/>
        <w:rPr>
          <w:rFonts w:ascii="宋体" w:hAnsi="宋体" w:cs="宋体"/>
          <w:sz w:val="24"/>
        </w:rPr>
      </w:pPr>
      <w:r>
        <w:rPr>
          <w:rFonts w:hint="eastAsia" w:ascii="宋体" w:hAnsi="宋体" w:cs="宋体"/>
          <w:sz w:val="24"/>
        </w:rPr>
        <w:t>六、项目负责代表向采购代理机构代表送交投标文件，监督部门代表（如有）确认投标文件密封完整，未密封投标文件将作为投标无效处理。</w:t>
      </w:r>
    </w:p>
    <w:p>
      <w:pPr>
        <w:spacing w:line="360" w:lineRule="auto"/>
        <w:rPr>
          <w:rFonts w:ascii="宋体" w:hAnsi="宋体" w:cs="宋体"/>
          <w:sz w:val="24"/>
        </w:rPr>
      </w:pPr>
      <w:r>
        <w:rPr>
          <w:rFonts w:hint="eastAsia" w:ascii="宋体" w:hAnsi="宋体" w:cs="宋体"/>
          <w:sz w:val="24"/>
        </w:rPr>
        <w:t>七、由采购代理机构代表现场拆封投标文件，并分发给评审委员会成员。</w:t>
      </w:r>
    </w:p>
    <w:p>
      <w:pPr>
        <w:spacing w:line="360" w:lineRule="auto"/>
        <w:rPr>
          <w:rFonts w:ascii="宋体" w:hAnsi="宋体" w:cs="宋体"/>
          <w:sz w:val="24"/>
        </w:rPr>
      </w:pPr>
      <w:r>
        <w:rPr>
          <w:rFonts w:hint="eastAsia" w:ascii="宋体" w:hAnsi="宋体" w:cs="宋体"/>
          <w:sz w:val="24"/>
        </w:rPr>
        <w:t>八、评审委员会审查供应商的投标文件，工作人员记录审查的情况。</w:t>
      </w:r>
    </w:p>
    <w:p>
      <w:pPr>
        <w:spacing w:line="360" w:lineRule="auto"/>
        <w:rPr>
          <w:rFonts w:ascii="宋体" w:hAnsi="宋体" w:cs="宋体"/>
          <w:sz w:val="24"/>
        </w:rPr>
      </w:pPr>
      <w:r>
        <w:rPr>
          <w:rFonts w:hint="eastAsia" w:ascii="宋体" w:hAnsi="宋体" w:cs="宋体"/>
          <w:sz w:val="24"/>
        </w:rPr>
        <w:t>九、评审委员会按以下工作程序进行：</w:t>
      </w:r>
    </w:p>
    <w:p>
      <w:pPr>
        <w:spacing w:line="360" w:lineRule="auto"/>
        <w:rPr>
          <w:rFonts w:ascii="宋体" w:hAnsi="宋体" w:cs="宋体"/>
          <w:sz w:val="24"/>
        </w:rPr>
      </w:pPr>
      <w:r>
        <w:rPr>
          <w:rFonts w:hint="eastAsia" w:ascii="宋体" w:hAnsi="宋体" w:cs="宋体"/>
          <w:sz w:val="24"/>
        </w:rPr>
        <w:t>1、评标委员会对各供应商的投标文件进行初审，对未能通过初审的投标文件作投标无效处理。</w:t>
      </w:r>
    </w:p>
    <w:p>
      <w:pPr>
        <w:spacing w:line="360" w:lineRule="auto"/>
        <w:rPr>
          <w:rFonts w:ascii="宋体" w:hAnsi="宋体" w:cs="宋体"/>
          <w:sz w:val="24"/>
        </w:rPr>
      </w:pPr>
      <w:r>
        <w:rPr>
          <w:rFonts w:hint="eastAsia" w:ascii="宋体" w:hAnsi="宋体" w:cs="宋体"/>
          <w:sz w:val="24"/>
        </w:rPr>
        <w:t>2、对通过初审的供应商的投标文件进行详细的比较和评价。如需要，进行必要的澄清/说明工作。</w:t>
      </w:r>
    </w:p>
    <w:p>
      <w:pPr>
        <w:spacing w:line="360" w:lineRule="auto"/>
        <w:rPr>
          <w:rFonts w:ascii="宋体" w:hAnsi="宋体" w:cs="宋体"/>
          <w:sz w:val="24"/>
        </w:rPr>
      </w:pPr>
      <w:r>
        <w:rPr>
          <w:rFonts w:hint="eastAsia" w:ascii="宋体" w:hAnsi="宋体" w:cs="宋体"/>
          <w:sz w:val="24"/>
        </w:rPr>
        <w:t>3、根据参与投标且符合招标文件要求的供应商数量情况，确定本项目的评审方法。</w:t>
      </w:r>
    </w:p>
    <w:p>
      <w:pPr>
        <w:spacing w:line="360" w:lineRule="auto"/>
        <w:rPr>
          <w:rFonts w:ascii="宋体" w:hAnsi="宋体" w:cs="宋体"/>
          <w:sz w:val="24"/>
        </w:rPr>
      </w:pPr>
      <w:r>
        <w:rPr>
          <w:rFonts w:hint="eastAsia" w:ascii="宋体" w:hAnsi="宋体" w:cs="宋体"/>
          <w:sz w:val="24"/>
        </w:rPr>
        <w:t>4、采用综合评分法的情况：评审委员会将分别对供应商递交的投标文件进行评审。</w:t>
      </w:r>
    </w:p>
    <w:p>
      <w:pPr>
        <w:spacing w:line="360" w:lineRule="auto"/>
        <w:rPr>
          <w:rFonts w:ascii="宋体" w:hAnsi="宋体" w:cs="宋体"/>
          <w:sz w:val="24"/>
        </w:rPr>
      </w:pPr>
      <w:r>
        <w:rPr>
          <w:rFonts w:hint="eastAsia" w:ascii="宋体" w:hAnsi="宋体" w:cs="宋体"/>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rPr>
          <w:rFonts w:ascii="宋体" w:hAnsi="宋体" w:cs="宋体"/>
          <w:sz w:val="24"/>
        </w:rPr>
      </w:pPr>
      <w:r>
        <w:rPr>
          <w:rFonts w:hint="eastAsia" w:ascii="宋体" w:hAnsi="宋体" w:cs="宋体"/>
          <w:sz w:val="24"/>
        </w:rPr>
        <w:t>4.2如果二个及以上供应商的综合评分相同时，取投标价格低者为第一中标候选人。</w:t>
      </w:r>
    </w:p>
    <w:p>
      <w:pPr>
        <w:spacing w:line="360" w:lineRule="auto"/>
        <w:rPr>
          <w:rFonts w:ascii="宋体" w:hAnsi="宋体" w:cs="宋体"/>
          <w:sz w:val="24"/>
        </w:rPr>
      </w:pPr>
      <w:r>
        <w:rPr>
          <w:rFonts w:hint="eastAsia" w:ascii="宋体" w:hAnsi="宋体" w:cs="宋体"/>
          <w:sz w:val="24"/>
        </w:rPr>
        <w:t>4.3如果二个及以上供应商的综合评分相同，且投标价格也相同时，取技术部分得分高者为第一中标候选人。</w:t>
      </w:r>
    </w:p>
    <w:p>
      <w:pPr>
        <w:numPr>
          <w:ilvl w:val="0"/>
          <w:numId w:val="6"/>
        </w:numPr>
        <w:spacing w:line="360" w:lineRule="auto"/>
        <w:rPr>
          <w:rFonts w:ascii="宋体" w:hAnsi="宋体" w:cs="宋体"/>
          <w:sz w:val="24"/>
        </w:rPr>
      </w:pPr>
      <w:r>
        <w:rPr>
          <w:rFonts w:hint="eastAsia" w:ascii="宋体" w:hAnsi="宋体" w:cs="宋体"/>
          <w:sz w:val="24"/>
        </w:rPr>
        <w:t>采用谈判的情况：如参与投标且符合招标文件要求的供应商仅有1家，评审委员会将与投标供应商进行谈判。</w:t>
      </w:r>
    </w:p>
    <w:p>
      <w:pPr>
        <w:spacing w:line="360" w:lineRule="auto"/>
        <w:rPr>
          <w:rFonts w:ascii="宋体" w:hAnsi="宋体" w:cs="宋体"/>
          <w:sz w:val="24"/>
        </w:rPr>
      </w:pPr>
      <w:r>
        <w:rPr>
          <w:rFonts w:hint="eastAsia" w:ascii="宋体" w:hAnsi="宋体" w:cs="宋体"/>
          <w:sz w:val="24"/>
        </w:rPr>
        <w:t>5.1 供应商在谈判时由项目负责人（或授权代表）与评审委员会进行谈判；</w:t>
      </w:r>
    </w:p>
    <w:p>
      <w:pPr>
        <w:spacing w:line="360" w:lineRule="auto"/>
        <w:rPr>
          <w:rFonts w:ascii="宋体" w:hAnsi="宋体" w:cs="宋体"/>
          <w:sz w:val="24"/>
        </w:rPr>
      </w:pPr>
      <w:r>
        <w:rPr>
          <w:rFonts w:hint="eastAsia" w:ascii="宋体" w:hAnsi="宋体" w:cs="宋体"/>
          <w:sz w:val="24"/>
        </w:rPr>
        <w:t>5.2 原则上成交价应为最初报价的95%。</w:t>
      </w:r>
    </w:p>
    <w:p>
      <w:pPr>
        <w:spacing w:line="360" w:lineRule="auto"/>
        <w:rPr>
          <w:rFonts w:ascii="宋体" w:hAnsi="宋体" w:cs="宋体"/>
          <w:sz w:val="24"/>
        </w:rPr>
      </w:pPr>
      <w:r>
        <w:rPr>
          <w:rFonts w:hint="eastAsia" w:ascii="宋体" w:hAnsi="宋体" w:cs="宋体"/>
          <w:sz w:val="24"/>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ascii="宋体" w:hAnsi="宋体" w:cs="宋体"/>
          <w:sz w:val="24"/>
        </w:rPr>
      </w:pPr>
      <w:r>
        <w:rPr>
          <w:rFonts w:hint="eastAsia" w:ascii="宋体" w:hAnsi="宋体" w:cs="宋体"/>
          <w:sz w:val="24"/>
        </w:rPr>
        <w:t>6、评审委员会按照本项目招标文件中规定的评标方法确定中标供应商。</w:t>
      </w:r>
    </w:p>
    <w:p>
      <w:pPr>
        <w:spacing w:line="360" w:lineRule="auto"/>
        <w:rPr>
          <w:rFonts w:ascii="宋体" w:hAnsi="宋体" w:cs="宋体"/>
          <w:sz w:val="24"/>
        </w:rPr>
      </w:pPr>
      <w:r>
        <w:rPr>
          <w:rFonts w:hint="eastAsia" w:ascii="宋体" w:hAnsi="宋体" w:cs="宋体"/>
          <w:sz w:val="24"/>
        </w:rPr>
        <w:t>十、根据本次采购的结果，10个工作日内与中标供应商签订合同。</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pStyle w:val="3"/>
        <w:rPr>
          <w:rFonts w:ascii="宋体" w:hAnsi="宋体" w:cs="宋体"/>
        </w:rPr>
      </w:pPr>
      <w:r>
        <w:rPr>
          <w:rFonts w:hint="eastAsia"/>
        </w:rPr>
        <w:br w:type="page"/>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5" w:name="_Toc3567"/>
      <w:r>
        <w:rPr>
          <w:rFonts w:hint="eastAsia" w:ascii="宋体" w:hAnsi="宋体" w:cs="宋体"/>
          <w:b/>
          <w:bCs/>
          <w:sz w:val="24"/>
        </w:rPr>
        <w:t>合同格式及合同条款</w:t>
      </w:r>
      <w:bookmarkEnd w:id="5"/>
    </w:p>
    <w:p>
      <w:pPr>
        <w:spacing w:line="360" w:lineRule="auto"/>
        <w:ind w:firstLine="470" w:firstLineChars="196"/>
        <w:jc w:val="center"/>
        <w:rPr>
          <w:rFonts w:ascii="宋体" w:hAnsi="宋体" w:cs="宋体"/>
          <w:sz w:val="24"/>
        </w:rPr>
      </w:pPr>
      <w:bookmarkStart w:id="6" w:name="_Toc73521592"/>
      <w:bookmarkStart w:id="7" w:name="_Toc73518163"/>
      <w:bookmarkStart w:id="8" w:name="_Toc100052414"/>
      <w:bookmarkStart w:id="9" w:name="_Toc73521680"/>
      <w:bookmarkStart w:id="10" w:name="_Toc84303603"/>
      <w:bookmarkStart w:id="11" w:name="_Toc101074886"/>
      <w:bookmarkStart w:id="12" w:name="_Toc73517685"/>
    </w:p>
    <w:bookmarkEnd w:id="6"/>
    <w:bookmarkEnd w:id="7"/>
    <w:bookmarkEnd w:id="8"/>
    <w:bookmarkEnd w:id="9"/>
    <w:bookmarkEnd w:id="10"/>
    <w:bookmarkEnd w:id="11"/>
    <w:bookmarkEnd w:id="12"/>
    <w:p>
      <w:pPr>
        <w:pStyle w:val="56"/>
        <w:spacing w:line="360" w:lineRule="auto"/>
        <w:ind w:left="1470" w:right="1470" w:firstLine="482"/>
        <w:jc w:val="center"/>
        <w:rPr>
          <w:rFonts w:ascii="宋体" w:hAnsi="宋体" w:cs="宋体"/>
          <w:b/>
          <w:sz w:val="24"/>
          <w:szCs w:val="24"/>
        </w:rPr>
      </w:pPr>
      <w:r>
        <w:rPr>
          <w:rFonts w:hint="eastAsia" w:ascii="宋体" w:hAnsi="宋体" w:cs="宋体"/>
          <w:b/>
          <w:sz w:val="24"/>
          <w:szCs w:val="24"/>
        </w:rPr>
        <w:t xml:space="preserve">                        合同编号（甲方）：            </w:t>
      </w:r>
    </w:p>
    <w:p>
      <w:pPr>
        <w:pStyle w:val="56"/>
        <w:spacing w:line="360" w:lineRule="auto"/>
        <w:ind w:left="1470" w:right="1470" w:firstLine="482"/>
        <w:jc w:val="center"/>
        <w:rPr>
          <w:rFonts w:ascii="宋体" w:hAnsi="宋体" w:cs="宋体"/>
          <w:b/>
          <w:sz w:val="24"/>
          <w:szCs w:val="24"/>
        </w:rPr>
      </w:pPr>
      <w:r>
        <w:rPr>
          <w:rFonts w:hint="eastAsia" w:ascii="宋体" w:hAnsi="宋体" w:cs="宋体"/>
          <w:b/>
          <w:sz w:val="24"/>
          <w:szCs w:val="24"/>
        </w:rPr>
        <w:t xml:space="preserve">                        合同编号（乙方）：            </w:t>
      </w:r>
    </w:p>
    <w:p>
      <w:pPr>
        <w:pStyle w:val="56"/>
        <w:spacing w:line="360" w:lineRule="auto"/>
        <w:ind w:left="1470" w:right="1470" w:firstLine="482"/>
        <w:jc w:val="center"/>
        <w:rPr>
          <w:rFonts w:ascii="宋体" w:hAnsi="宋体" w:cs="宋体"/>
          <w:b/>
          <w:sz w:val="24"/>
          <w:szCs w:val="24"/>
        </w:rPr>
      </w:pPr>
    </w:p>
    <w:p>
      <w:pPr>
        <w:pStyle w:val="56"/>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pStyle w:val="56"/>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spacing w:line="360" w:lineRule="auto"/>
        <w:jc w:val="center"/>
        <w:rPr>
          <w:rFonts w:ascii="宋体" w:hAnsi="宋体" w:cs="宋体"/>
          <w:b/>
          <w:sz w:val="28"/>
          <w:szCs w:val="28"/>
        </w:rPr>
      </w:pPr>
      <w:r>
        <w:rPr>
          <w:rFonts w:hint="eastAsia" w:ascii="宋体" w:hAnsi="宋体" w:cs="宋体"/>
          <w:b/>
          <w:sz w:val="28"/>
          <w:szCs w:val="28"/>
        </w:rPr>
        <w:t>前海推进船员队伍高质量发展的公共服务路径研究委托合同</w:t>
      </w:r>
    </w:p>
    <w:p>
      <w:pPr>
        <w:spacing w:line="360" w:lineRule="auto"/>
        <w:rPr>
          <w:rFonts w:ascii="宋体" w:hAnsi="宋体" w:cs="宋体"/>
          <w:sz w:val="24"/>
        </w:rPr>
      </w:pPr>
      <w:r>
        <w:rPr>
          <w:rFonts w:hint="eastAsia" w:ascii="宋体" w:hAnsi="宋体" w:cs="宋体"/>
          <w:sz w:val="24"/>
        </w:rPr>
        <w:t xml:space="preserve"> </w:t>
      </w:r>
    </w:p>
    <w:p>
      <w:pPr>
        <w:pStyle w:val="56"/>
        <w:spacing w:line="360" w:lineRule="auto"/>
        <w:ind w:left="1470" w:right="1470" w:firstLine="480"/>
        <w:rPr>
          <w:rFonts w:ascii="宋体" w:hAnsi="宋体" w:cs="宋体"/>
          <w:sz w:val="24"/>
          <w:szCs w:val="24"/>
        </w:rPr>
      </w:pPr>
      <w:r>
        <w:rPr>
          <w:rFonts w:hint="eastAsia" w:ascii="宋体" w:hAnsi="宋体" w:cs="宋体"/>
          <w:sz w:val="24"/>
          <w:szCs w:val="24"/>
        </w:rPr>
        <w:t xml:space="preserve"> </w:t>
      </w:r>
    </w:p>
    <w:p>
      <w:pPr>
        <w:pStyle w:val="56"/>
        <w:spacing w:line="360" w:lineRule="auto"/>
        <w:ind w:left="1470" w:right="1470" w:firstLine="480"/>
        <w:rPr>
          <w:rFonts w:ascii="宋体" w:hAnsi="宋体" w:cs="宋体"/>
          <w:sz w:val="24"/>
          <w:szCs w:val="24"/>
        </w:rPr>
      </w:pPr>
      <w:r>
        <w:rPr>
          <w:rFonts w:hint="eastAsia" w:ascii="宋体" w:hAnsi="宋体" w:cs="宋体"/>
          <w:sz w:val="24"/>
          <w:szCs w:val="24"/>
        </w:rPr>
        <w:t xml:space="preserve"> </w:t>
      </w: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项目名称：前海推进船员队伍高质量发展的公共服务路径研究</w:t>
      </w:r>
      <w:r>
        <w:rPr>
          <w:rFonts w:hint="eastAsia" w:ascii="宋体" w:hAnsi="宋体" w:cs="宋体"/>
          <w:sz w:val="24"/>
          <w:u w:val="single"/>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项目类型：</w:t>
      </w:r>
      <w:r>
        <w:rPr>
          <w:rFonts w:hint="eastAsia" w:ascii="宋体" w:hAnsi="宋体" w:cs="宋体"/>
          <w:sz w:val="24"/>
          <w:u w:val="single"/>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委托方（甲方）：</w:t>
      </w:r>
      <w:r>
        <w:rPr>
          <w:rFonts w:hint="eastAsia" w:ascii="宋体" w:hAnsi="宋体" w:cs="宋体"/>
          <w:sz w:val="24"/>
          <w:u w:val="single"/>
        </w:rPr>
        <w:t xml:space="preserve">  深圳市前海深港现代服务业合作区管理局  </w:t>
      </w:r>
    </w:p>
    <w:p>
      <w:pPr>
        <w:spacing w:line="360" w:lineRule="auto"/>
        <w:ind w:firstLine="480" w:firstLineChars="200"/>
        <w:rPr>
          <w:rFonts w:ascii="宋体" w:hAnsi="宋体" w:cs="宋体"/>
          <w:sz w:val="24"/>
          <w:u w:val="single"/>
        </w:rPr>
      </w:pPr>
      <w:r>
        <w:rPr>
          <w:rFonts w:hint="eastAsia" w:ascii="宋体" w:hAnsi="宋体" w:cs="宋体"/>
          <w:sz w:val="24"/>
        </w:rPr>
        <w:t>承接方（乙方）：</w:t>
      </w:r>
      <w:r>
        <w:rPr>
          <w:rFonts w:hint="eastAsia" w:ascii="宋体" w:hAnsi="宋体" w:cs="宋体"/>
          <w:sz w:val="24"/>
          <w:u w:val="single"/>
        </w:rPr>
        <w:t xml:space="preserve">                                        </w:t>
      </w: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jc w:val="center"/>
        <w:rPr>
          <w:rFonts w:ascii="宋体" w:hAnsi="宋体" w:cs="宋体"/>
          <w:sz w:val="24"/>
        </w:rPr>
      </w:pPr>
    </w:p>
    <w:p>
      <w:pPr>
        <w:spacing w:line="360" w:lineRule="auto"/>
        <w:jc w:val="center"/>
        <w:rPr>
          <w:rFonts w:ascii="宋体" w:hAnsi="宋体" w:cs="宋体"/>
          <w:sz w:val="24"/>
        </w:rPr>
      </w:pPr>
      <w:r>
        <w:rPr>
          <w:rFonts w:hint="eastAsia" w:ascii="宋体" w:hAnsi="宋体" w:cs="宋体"/>
          <w:sz w:val="24"/>
        </w:rPr>
        <w:t>二〇二三年  月</w:t>
      </w:r>
    </w:p>
    <w:p>
      <w:pPr>
        <w:spacing w:line="360" w:lineRule="auto"/>
        <w:jc w:val="center"/>
        <w:rPr>
          <w:rFonts w:ascii="宋体" w:hAnsi="宋体" w:cs="宋体"/>
          <w:sz w:val="24"/>
        </w:rPr>
      </w:pPr>
      <w:r>
        <w:rPr>
          <w:rFonts w:hint="eastAsia" w:ascii="宋体" w:hAnsi="宋体" w:cs="宋体"/>
          <w:sz w:val="24"/>
        </w:rPr>
        <w:t>本合同共    页（不含封面）</w:t>
      </w:r>
    </w:p>
    <w:p>
      <w:pPr>
        <w:spacing w:line="360" w:lineRule="auto"/>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甲方： </w:t>
      </w:r>
      <w:r>
        <w:rPr>
          <w:rFonts w:hint="eastAsia" w:ascii="宋体" w:hAnsi="宋体" w:cs="宋体"/>
          <w:sz w:val="24"/>
          <w:u w:val="single"/>
        </w:rPr>
        <w:t>深圳市前海深港现代服务业合作区管理局</w:t>
      </w:r>
    </w:p>
    <w:p>
      <w:pPr>
        <w:spacing w:line="360" w:lineRule="auto"/>
        <w:rPr>
          <w:rFonts w:ascii="宋体" w:hAnsi="宋体" w:cs="宋体"/>
          <w:b/>
          <w:bCs/>
          <w:sz w:val="24"/>
        </w:rPr>
      </w:pPr>
      <w:r>
        <w:rPr>
          <w:rFonts w:hint="eastAsia" w:ascii="宋体" w:hAnsi="宋体" w:cs="宋体"/>
          <w:b/>
          <w:bCs/>
          <w:sz w:val="24"/>
        </w:rPr>
        <w:t xml:space="preserve">地址： </w:t>
      </w:r>
      <w:r>
        <w:rPr>
          <w:rFonts w:hint="eastAsia" w:ascii="宋体" w:hAnsi="宋体" w:cs="宋体"/>
          <w:sz w:val="24"/>
          <w:u w:val="single"/>
        </w:rPr>
        <w:t>深圳市前海深港合作区</w:t>
      </w:r>
      <w:r>
        <w:rPr>
          <w:rFonts w:ascii="宋体" w:hAnsi="宋体" w:cs="宋体"/>
          <w:sz w:val="24"/>
          <w:u w:val="single"/>
        </w:rPr>
        <w:t>桂湾五路123号前海大厦T1栋前海管理局</w:t>
      </w:r>
    </w:p>
    <w:p>
      <w:pPr>
        <w:spacing w:line="360" w:lineRule="auto"/>
        <w:rPr>
          <w:rFonts w:ascii="宋体" w:hAnsi="宋体" w:cs="宋体"/>
          <w:b/>
          <w:bCs/>
          <w:sz w:val="24"/>
        </w:rPr>
      </w:pPr>
      <w:r>
        <w:rPr>
          <w:rFonts w:hint="eastAsia" w:ascii="宋体" w:hAnsi="宋体" w:cs="宋体"/>
          <w:b/>
          <w:bCs/>
          <w:sz w:val="24"/>
        </w:rPr>
        <w:t xml:space="preserve"> </w:t>
      </w:r>
    </w:p>
    <w:p>
      <w:pPr>
        <w:spacing w:line="360" w:lineRule="auto"/>
        <w:rPr>
          <w:rFonts w:ascii="宋体" w:hAnsi="宋体" w:cs="宋体"/>
          <w:b/>
          <w:bCs/>
          <w:sz w:val="24"/>
        </w:rPr>
      </w:pPr>
      <w:r>
        <w:rPr>
          <w:rFonts w:hint="eastAsia" w:ascii="宋体" w:hAnsi="宋体" w:cs="宋体"/>
          <w:b/>
          <w:bCs/>
          <w:sz w:val="24"/>
        </w:rPr>
        <w:t xml:space="preserve"> </w:t>
      </w:r>
    </w:p>
    <w:p>
      <w:pPr>
        <w:spacing w:line="360" w:lineRule="auto"/>
        <w:rPr>
          <w:rFonts w:ascii="宋体" w:hAnsi="宋体" w:cs="宋体"/>
          <w:b/>
          <w:bCs/>
          <w:sz w:val="24"/>
        </w:rPr>
      </w:pPr>
      <w:r>
        <w:rPr>
          <w:rFonts w:hint="eastAsia" w:ascii="宋体" w:hAnsi="宋体" w:cs="宋体"/>
          <w:b/>
          <w:bCs/>
          <w:sz w:val="24"/>
        </w:rPr>
        <w:t>乙方：</w:t>
      </w:r>
    </w:p>
    <w:p>
      <w:pPr>
        <w:spacing w:line="360" w:lineRule="auto"/>
        <w:rPr>
          <w:rFonts w:ascii="宋体" w:hAnsi="宋体" w:cs="宋体"/>
          <w:b/>
          <w:bCs/>
          <w:sz w:val="24"/>
        </w:rPr>
      </w:pPr>
      <w:r>
        <w:rPr>
          <w:rFonts w:hint="eastAsia" w:ascii="宋体" w:hAnsi="宋体" w:cs="宋体"/>
          <w:b/>
          <w:bCs/>
          <w:sz w:val="24"/>
        </w:rPr>
        <w:t>地址：</w:t>
      </w:r>
    </w:p>
    <w:p>
      <w:pPr>
        <w:spacing w:line="360" w:lineRule="auto"/>
        <w:rPr>
          <w:rFonts w:ascii="宋体" w:hAnsi="宋体" w:cs="宋体"/>
          <w:b/>
          <w:bCs/>
          <w:sz w:val="24"/>
        </w:rPr>
      </w:pPr>
      <w:r>
        <w:rPr>
          <w:rFonts w:hint="eastAsia" w:ascii="宋体" w:hAnsi="宋体" w:cs="宋体"/>
          <w:b/>
          <w:bCs/>
          <w:sz w:val="24"/>
        </w:rPr>
        <w:t>法定代表人：</w:t>
      </w:r>
    </w:p>
    <w:p>
      <w:pPr>
        <w:spacing w:line="360" w:lineRule="auto"/>
        <w:rPr>
          <w:rFonts w:ascii="宋体" w:hAnsi="宋体" w:cs="宋体"/>
          <w:b/>
          <w:bCs/>
          <w:sz w:val="24"/>
        </w:rPr>
      </w:pPr>
      <w:r>
        <w:rPr>
          <w:rFonts w:hint="eastAsia" w:ascii="宋体" w:hAnsi="宋体" w:cs="宋体"/>
          <w:b/>
          <w:bCs/>
          <w:sz w:val="24"/>
        </w:rPr>
        <w:t xml:space="preserve"> </w:t>
      </w:r>
    </w:p>
    <w:p>
      <w:pPr>
        <w:spacing w:line="360" w:lineRule="auto"/>
        <w:ind w:firstLine="480" w:firstLineChars="200"/>
        <w:rPr>
          <w:rFonts w:ascii="宋体" w:hAnsi="宋体" w:cs="宋体"/>
          <w:sz w:val="24"/>
        </w:rPr>
      </w:pPr>
      <w:r>
        <w:rPr>
          <w:rFonts w:hint="eastAsia" w:ascii="宋体" w:hAnsi="宋体" w:cs="宋体"/>
          <w:sz w:val="24"/>
        </w:rPr>
        <w:t>以下甲方和乙方合称“双方”。</w:t>
      </w:r>
    </w:p>
    <w:p>
      <w:pPr>
        <w:spacing w:line="360" w:lineRule="auto"/>
        <w:ind w:firstLine="480" w:firstLineChars="200"/>
        <w:rPr>
          <w:rFonts w:ascii="宋体" w:hAnsi="宋体" w:cs="宋体"/>
          <w:sz w:val="24"/>
        </w:rPr>
      </w:pPr>
      <w:r>
        <w:rPr>
          <w:rFonts w:hint="eastAsia" w:ascii="宋体" w:hAnsi="宋体" w:cs="宋体"/>
          <w:sz w:val="24"/>
        </w:rPr>
        <w:t>根据《中华人民共和国民法典》等法律、法规的相关规定和编号为【QH2023145】招标项目的中标结果，由【***】单位（以下简称乙方）为中标人。按照《中华人民共和国民法典》和《深圳经济特区政府采购条例》，经深圳市前海深港现代服务业合作区管理局（以下简称甲方）和【***】单位（以下简称乙方）协商，就甲方委托</w:t>
      </w:r>
      <w:r>
        <w:rPr>
          <w:rFonts w:hint="eastAsia" w:ascii="宋体" w:hAnsi="宋体" w:cs="宋体"/>
          <w:b/>
          <w:bCs/>
          <w:sz w:val="24"/>
          <w:u w:val="single"/>
        </w:rPr>
        <w:t>乙方</w:t>
      </w:r>
      <w:r>
        <w:rPr>
          <w:rFonts w:hint="eastAsia" w:ascii="宋体" w:hAnsi="宋体" w:cs="宋体"/>
          <w:sz w:val="24"/>
        </w:rPr>
        <w:t>承担</w:t>
      </w:r>
      <w:r>
        <w:rPr>
          <w:rFonts w:hint="eastAsia" w:ascii="宋体" w:hAnsi="宋体" w:cs="宋体"/>
          <w:b/>
          <w:bCs/>
          <w:kern w:val="0"/>
          <w:sz w:val="24"/>
          <w:u w:val="single"/>
        </w:rPr>
        <w:t xml:space="preserve"> 前海推进船员队伍高质量发展的公共服务路径研究</w:t>
      </w:r>
      <w:r>
        <w:rPr>
          <w:rFonts w:hint="eastAsia" w:ascii="宋体" w:hAnsi="宋体" w:cs="宋体"/>
          <w:sz w:val="24"/>
          <w:u w:val="single"/>
        </w:rPr>
        <w:t>项目</w:t>
      </w:r>
      <w:r>
        <w:rPr>
          <w:rFonts w:hint="eastAsia" w:ascii="宋体" w:hAnsi="宋体" w:cs="宋体"/>
          <w:b/>
          <w:bCs/>
          <w:kern w:val="0"/>
          <w:sz w:val="24"/>
          <w:u w:val="single"/>
        </w:rPr>
        <w:t>（以下简称本项目）</w:t>
      </w:r>
      <w:r>
        <w:rPr>
          <w:rFonts w:hint="eastAsia" w:ascii="宋体" w:hAnsi="宋体" w:cs="宋体"/>
          <w:sz w:val="24"/>
        </w:rPr>
        <w:t>，达成以下合同条款：</w:t>
      </w:r>
    </w:p>
    <w:p>
      <w:pPr>
        <w:spacing w:line="360" w:lineRule="auto"/>
        <w:ind w:firstLine="482" w:firstLineChars="200"/>
        <w:rPr>
          <w:rFonts w:ascii="宋体" w:hAnsi="宋体" w:cs="宋体"/>
          <w:b/>
          <w:bCs/>
          <w:sz w:val="24"/>
        </w:rPr>
      </w:pPr>
      <w:r>
        <w:rPr>
          <w:rFonts w:hint="eastAsia" w:ascii="宋体" w:hAnsi="宋体" w:cs="宋体"/>
          <w:b/>
          <w:bCs/>
          <w:sz w:val="24"/>
        </w:rPr>
        <w:t>第一条 项目内容</w:t>
      </w:r>
    </w:p>
    <w:p>
      <w:pPr>
        <w:spacing w:line="360" w:lineRule="auto"/>
        <w:ind w:firstLine="480" w:firstLineChars="200"/>
        <w:rPr>
          <w:rFonts w:hint="default" w:ascii="宋体" w:hAnsi="宋体" w:cs="宋体"/>
          <w:sz w:val="24"/>
          <w:lang w:val="en-US" w:eastAsia="zh-CN"/>
        </w:rPr>
      </w:pPr>
      <w:bookmarkStart w:id="13" w:name="_Hlk66781320"/>
      <w:bookmarkStart w:id="14" w:name="_Hlk89075467"/>
      <w:r>
        <w:rPr>
          <w:rFonts w:hint="eastAsia" w:ascii="宋体" w:hAnsi="宋体" w:cs="宋体"/>
          <w:sz w:val="24"/>
          <w:lang w:val="en-US" w:eastAsia="zh-CN"/>
        </w:rPr>
        <w:t>乙方受甲方委托，协助甲方就前海推进船员队伍高质量发展的公共服务的可行性及产业促进作用和具体实施路径进行分析研究，提出决策参考和建议。主要内容如下：</w:t>
      </w:r>
    </w:p>
    <w:p>
      <w:pPr>
        <w:spacing w:line="360" w:lineRule="auto"/>
        <w:ind w:firstLine="480" w:firstLineChars="200"/>
        <w:rPr>
          <w:rFonts w:ascii="宋体" w:hAnsi="宋体" w:cs="宋体"/>
          <w:sz w:val="24"/>
        </w:rPr>
      </w:pPr>
      <w:r>
        <w:rPr>
          <w:rFonts w:hint="eastAsia" w:ascii="宋体" w:hAnsi="宋体" w:cs="宋体"/>
          <w:sz w:val="24"/>
        </w:rPr>
        <w:t>一是分析当前全国船员队伍现状及未来发展趋势，摸清全国范围内船员公共服务基本情况、存在问题和制约因素，深入调研并参照其他行业，汇总梳理船员对公共服务的需求，分析在现有政策制度下，前海开展船员公共服务的必要性、可行性以及对前海开发开发、促进航运产业发展带来的经济社会效益。</w:t>
      </w:r>
    </w:p>
    <w:p>
      <w:pPr>
        <w:spacing w:line="360" w:lineRule="auto"/>
        <w:ind w:firstLine="480" w:firstLineChars="200"/>
        <w:rPr>
          <w:rFonts w:ascii="宋体" w:hAnsi="宋体" w:cs="宋体"/>
          <w:sz w:val="24"/>
        </w:rPr>
      </w:pPr>
      <w:r>
        <w:rPr>
          <w:rFonts w:hint="eastAsia" w:ascii="宋体" w:hAnsi="宋体" w:cs="宋体"/>
          <w:sz w:val="24"/>
        </w:rPr>
        <w:t>二是结合前海总体定位、产业基础和政策制度等，完成船员公共服务体系研究。项目服务方需充分发挥自身在行业资源、产业规划和政企服务方面的专长和优势，提出在前海开展船员公共服务可落地的规划建设和功能设计研究意见。面向以船员职业提供完备有效的公共服务为核心，以船员为纽带，通过权威的信息、数据和服务，聚集和利用船舶、船员、物流、港口等航运资源，逐步形成船员服务产业的集群效应，进而推进前海航运服务业的持续发展，促进前海航运高质量发展。</w:t>
      </w:r>
    </w:p>
    <w:p>
      <w:pPr>
        <w:spacing w:line="360" w:lineRule="auto"/>
        <w:ind w:firstLine="480" w:firstLineChars="200"/>
        <w:rPr>
          <w:rFonts w:ascii="宋体" w:hAnsi="宋体" w:cs="宋体"/>
          <w:sz w:val="24"/>
        </w:rPr>
      </w:pPr>
      <w:r>
        <w:rPr>
          <w:rFonts w:hint="eastAsia" w:ascii="宋体" w:hAnsi="宋体" w:cs="宋体"/>
          <w:sz w:val="24"/>
        </w:rPr>
        <w:t>三是开展船员公共服务实施分析。项目服务方需基于船员公共服务功能规划和前海实际情况，确保船员公共服务能够可持续开展、促进航运资源及要素在前海快速集聚，提出开展船员公共服务的实现路径、实施主体</w:t>
      </w:r>
      <w:r>
        <w:rPr>
          <w:rFonts w:hint="eastAsia" w:ascii="宋体" w:hAnsi="宋体" w:cs="宋体"/>
          <w:sz w:val="24"/>
          <w:lang w:eastAsia="zh-CN"/>
        </w:rPr>
        <w:t>、</w:t>
      </w:r>
      <w:r>
        <w:rPr>
          <w:rFonts w:hint="eastAsia" w:ascii="宋体" w:hAnsi="宋体" w:cs="宋体"/>
          <w:sz w:val="24"/>
          <w:lang w:val="en-US" w:eastAsia="zh-CN"/>
        </w:rPr>
        <w:t>平台架构、</w:t>
      </w:r>
      <w:r>
        <w:rPr>
          <w:rFonts w:hint="eastAsia" w:ascii="宋体" w:hAnsi="宋体" w:cs="宋体"/>
          <w:sz w:val="24"/>
        </w:rPr>
        <w:t>运营模式以及与其他船员服务主体的对接，提升船员公共服务效能，打造船员公共服务“前海模式”。</w:t>
      </w:r>
    </w:p>
    <w:bookmarkEnd w:id="13"/>
    <w:bookmarkEnd w:id="14"/>
    <w:p>
      <w:pPr>
        <w:spacing w:line="360" w:lineRule="auto"/>
        <w:ind w:firstLine="482" w:firstLineChars="200"/>
        <w:rPr>
          <w:rFonts w:ascii="宋体" w:hAnsi="宋体" w:cs="宋体"/>
          <w:b/>
          <w:bCs/>
          <w:sz w:val="24"/>
        </w:rPr>
      </w:pPr>
      <w:r>
        <w:rPr>
          <w:rFonts w:hint="eastAsia" w:ascii="宋体" w:hAnsi="宋体" w:cs="宋体"/>
          <w:b/>
          <w:bCs/>
          <w:sz w:val="24"/>
        </w:rPr>
        <w:t>第二条  服务期限、工作计划及后续服务</w:t>
      </w:r>
    </w:p>
    <w:p>
      <w:pPr>
        <w:spacing w:line="360" w:lineRule="auto"/>
        <w:ind w:firstLine="480" w:firstLineChars="200"/>
        <w:rPr>
          <w:rFonts w:ascii="宋体" w:hAnsi="宋体" w:cs="宋体"/>
          <w:sz w:val="24"/>
        </w:rPr>
      </w:pPr>
      <w:r>
        <w:rPr>
          <w:rFonts w:hint="eastAsia" w:ascii="宋体" w:hAnsi="宋体" w:cs="宋体"/>
          <w:sz w:val="24"/>
        </w:rPr>
        <w:t>1.服务期限</w:t>
      </w:r>
    </w:p>
    <w:p>
      <w:pPr>
        <w:spacing w:line="360" w:lineRule="auto"/>
        <w:ind w:firstLine="480" w:firstLineChars="200"/>
        <w:rPr>
          <w:rFonts w:ascii="宋体" w:hAnsi="宋体" w:cs="宋体"/>
          <w:sz w:val="24"/>
        </w:rPr>
      </w:pPr>
      <w:r>
        <w:rPr>
          <w:rFonts w:hint="eastAsia" w:ascii="宋体" w:hAnsi="宋体" w:cs="宋体"/>
          <w:sz w:val="24"/>
        </w:rPr>
        <w:t>本项目服务期限为自合同签订之日起至2个月。</w:t>
      </w:r>
    </w:p>
    <w:p>
      <w:pPr>
        <w:spacing w:line="360" w:lineRule="auto"/>
        <w:ind w:firstLine="480" w:firstLineChars="200"/>
        <w:rPr>
          <w:rFonts w:ascii="宋体" w:hAnsi="宋体" w:cs="宋体"/>
          <w:sz w:val="24"/>
        </w:rPr>
      </w:pPr>
      <w:r>
        <w:rPr>
          <w:rFonts w:hint="eastAsia" w:ascii="宋体" w:hAnsi="宋体" w:cs="宋体"/>
          <w:sz w:val="24"/>
        </w:rPr>
        <w:t>2.工作计划</w:t>
      </w:r>
    </w:p>
    <w:p>
      <w:pPr>
        <w:spacing w:line="500" w:lineRule="exact"/>
        <w:ind w:firstLine="480" w:firstLineChars="200"/>
        <w:rPr>
          <w:rFonts w:ascii="宋体" w:hAnsi="宋体" w:cs="宋体"/>
          <w:sz w:val="24"/>
        </w:rPr>
      </w:pPr>
      <w:r>
        <w:rPr>
          <w:rFonts w:hint="eastAsia" w:ascii="宋体" w:hAnsi="宋体" w:cs="宋体"/>
          <w:sz w:val="24"/>
        </w:rPr>
        <w:t>2.1.形成研究报告（初稿）：自签订合同1.5个月内，形成研究报告初稿，经充分征求相关行业主管部门专业意见并修改完善后，提交甲方审核。</w:t>
      </w:r>
    </w:p>
    <w:p>
      <w:pPr>
        <w:spacing w:line="500" w:lineRule="exact"/>
        <w:ind w:firstLine="480" w:firstLineChars="200"/>
        <w:rPr>
          <w:rFonts w:ascii="宋体" w:hAnsi="宋体" w:cs="宋体"/>
          <w:sz w:val="24"/>
        </w:rPr>
      </w:pPr>
      <w:r>
        <w:rPr>
          <w:rFonts w:hint="eastAsia" w:ascii="宋体" w:hAnsi="宋体" w:cs="宋体"/>
          <w:sz w:val="24"/>
        </w:rPr>
        <w:t>2.2.形成研究报告（送审稿）：自签订合同2个月内，按照甲方审核意见完善初稿，形成送审稿。</w:t>
      </w:r>
    </w:p>
    <w:p>
      <w:pPr>
        <w:spacing w:line="500" w:lineRule="exact"/>
        <w:ind w:firstLine="480" w:firstLineChars="200"/>
        <w:rPr>
          <w:rFonts w:ascii="宋体" w:hAnsi="宋体" w:cs="宋体"/>
          <w:sz w:val="24"/>
        </w:rPr>
      </w:pPr>
      <w:r>
        <w:rPr>
          <w:rFonts w:hint="eastAsia" w:ascii="宋体" w:hAnsi="宋体" w:cs="宋体"/>
          <w:sz w:val="24"/>
        </w:rPr>
        <w:t>2.3 甲方根据工作安排，组织召开专家评审会，乙方根据专家评审意见对报告进一步深化修改完善。</w:t>
      </w:r>
    </w:p>
    <w:p>
      <w:pPr>
        <w:spacing w:line="360" w:lineRule="auto"/>
        <w:ind w:firstLine="480" w:firstLineChars="200"/>
        <w:rPr>
          <w:rFonts w:ascii="宋体" w:hAnsi="宋体" w:cs="宋体"/>
          <w:sz w:val="24"/>
        </w:rPr>
      </w:pPr>
      <w:r>
        <w:rPr>
          <w:rFonts w:hint="eastAsia" w:ascii="宋体" w:hAnsi="宋体" w:cs="宋体"/>
          <w:sz w:val="24"/>
        </w:rPr>
        <w:t>3.后续服务</w:t>
      </w:r>
    </w:p>
    <w:p>
      <w:pPr>
        <w:spacing w:line="360" w:lineRule="auto"/>
        <w:ind w:firstLine="480" w:firstLineChars="200"/>
        <w:rPr>
          <w:rFonts w:ascii="宋体" w:hAnsi="宋体" w:cs="宋体"/>
          <w:b/>
          <w:bCs/>
          <w:sz w:val="24"/>
        </w:rPr>
      </w:pPr>
      <w:r>
        <w:rPr>
          <w:rFonts w:hint="eastAsia" w:ascii="宋体" w:hAnsi="宋体" w:cs="宋体"/>
          <w:sz w:val="24"/>
        </w:rPr>
        <w:t>项目最终成果通过甲方验收之日起6个月为本合同后续服务期。后续服务期内项目乙方应向甲方提供后续的专业咨询服务，协助甲方完成各种后续审计、</w:t>
      </w:r>
      <w:r>
        <w:rPr>
          <w:rFonts w:ascii="宋体" w:hAnsi="宋体" w:cs="宋体"/>
          <w:sz w:val="24"/>
        </w:rPr>
        <w:t>检查</w:t>
      </w:r>
      <w:r>
        <w:rPr>
          <w:rFonts w:hint="eastAsia" w:ascii="宋体" w:hAnsi="宋体" w:cs="宋体"/>
          <w:sz w:val="24"/>
        </w:rPr>
        <w:t>等工作，并及时根据工作需要补充有关材料。</w:t>
      </w:r>
    </w:p>
    <w:p>
      <w:pPr>
        <w:spacing w:line="360" w:lineRule="auto"/>
        <w:ind w:firstLine="482" w:firstLineChars="200"/>
        <w:rPr>
          <w:rFonts w:ascii="宋体" w:hAnsi="宋体" w:cs="宋体"/>
          <w:b/>
          <w:bCs/>
          <w:sz w:val="24"/>
        </w:rPr>
      </w:pPr>
      <w:r>
        <w:rPr>
          <w:rFonts w:hint="eastAsia" w:ascii="宋体" w:hAnsi="宋体" w:cs="宋体"/>
          <w:b/>
          <w:bCs/>
          <w:sz w:val="24"/>
        </w:rPr>
        <w:t>第三条  项目资料归属</w:t>
      </w:r>
    </w:p>
    <w:p>
      <w:pPr>
        <w:spacing w:line="360" w:lineRule="auto"/>
        <w:ind w:firstLine="480" w:firstLineChars="200"/>
        <w:rPr>
          <w:rFonts w:ascii="宋体" w:hAnsi="宋体" w:cs="宋体"/>
          <w:sz w:val="24"/>
        </w:rPr>
      </w:pPr>
      <w:r>
        <w:rPr>
          <w:rFonts w:hint="eastAsia" w:ascii="宋体" w:hAnsi="宋体" w:cs="宋体"/>
          <w:sz w:val="24"/>
        </w:rPr>
        <w:t>1.所有提交给甲方的项目材料及相关资料的</w:t>
      </w:r>
      <w:r>
        <w:rPr>
          <w:rFonts w:ascii="宋体" w:hAnsi="宋体" w:cs="宋体"/>
          <w:sz w:val="24"/>
        </w:rPr>
        <w:t>阶段性成果及</w:t>
      </w:r>
      <w:r>
        <w:rPr>
          <w:rFonts w:hint="eastAsia" w:ascii="宋体" w:hAnsi="宋体" w:cs="宋体"/>
          <w:sz w:val="24"/>
        </w:rPr>
        <w:t>最后文本，包括为履行服务范围所编制的计划和证明资料等，都属于甲方</w:t>
      </w:r>
      <w:r>
        <w:rPr>
          <w:rFonts w:ascii="宋体" w:hAnsi="宋体" w:cs="宋体"/>
          <w:sz w:val="24"/>
        </w:rPr>
        <w:t>所有</w:t>
      </w:r>
      <w:r>
        <w:rPr>
          <w:rFonts w:hint="eastAsia" w:ascii="宋体" w:hAnsi="宋体" w:cs="宋体"/>
          <w:sz w:val="24"/>
        </w:rPr>
        <w:t>，乙方在提交给甲方之前应将上述资料进行整理归类和编制索引。</w:t>
      </w:r>
    </w:p>
    <w:p>
      <w:pPr>
        <w:spacing w:line="360" w:lineRule="auto"/>
        <w:ind w:firstLine="480" w:firstLineChars="200"/>
        <w:rPr>
          <w:rFonts w:ascii="宋体" w:hAnsi="宋体" w:cs="宋体"/>
          <w:sz w:val="24"/>
        </w:rPr>
      </w:pPr>
      <w:r>
        <w:rPr>
          <w:rFonts w:hint="eastAsia" w:ascii="宋体" w:hAnsi="宋体" w:cs="宋体"/>
          <w:sz w:val="24"/>
        </w:rPr>
        <w:t>2.乙方未经甲方的书面同意，不得将上述资料用于与本项目之外的任何项目，也不得将其泄露或授权给第三方使用。</w:t>
      </w:r>
    </w:p>
    <w:p>
      <w:pPr>
        <w:spacing w:line="360" w:lineRule="auto"/>
        <w:ind w:firstLine="482" w:firstLineChars="200"/>
        <w:rPr>
          <w:rFonts w:ascii="宋体" w:hAnsi="宋体" w:cs="宋体"/>
          <w:b/>
          <w:bCs/>
          <w:sz w:val="24"/>
        </w:rPr>
      </w:pPr>
      <w:r>
        <w:rPr>
          <w:rFonts w:hint="eastAsia" w:ascii="宋体" w:hAnsi="宋体" w:cs="宋体"/>
          <w:b/>
          <w:bCs/>
          <w:sz w:val="24"/>
        </w:rPr>
        <w:t>第四条  各方的权利义务</w:t>
      </w:r>
    </w:p>
    <w:p>
      <w:pPr>
        <w:spacing w:line="360" w:lineRule="auto"/>
        <w:ind w:firstLine="480" w:firstLineChars="200"/>
        <w:rPr>
          <w:rFonts w:ascii="宋体" w:hAnsi="宋体" w:cs="宋体"/>
          <w:sz w:val="24"/>
        </w:rPr>
      </w:pPr>
      <w:r>
        <w:rPr>
          <w:rFonts w:hint="eastAsia" w:ascii="宋体" w:hAnsi="宋体" w:cs="宋体"/>
          <w:sz w:val="24"/>
        </w:rPr>
        <w:t>1.甲方的权利义务</w:t>
      </w:r>
    </w:p>
    <w:p>
      <w:pPr>
        <w:spacing w:line="360" w:lineRule="auto"/>
        <w:ind w:firstLine="480" w:firstLineChars="200"/>
        <w:rPr>
          <w:rFonts w:ascii="宋体" w:hAnsi="宋体" w:cs="宋体"/>
          <w:sz w:val="24"/>
        </w:rPr>
      </w:pPr>
      <w:r>
        <w:rPr>
          <w:rFonts w:hint="eastAsia" w:ascii="宋体" w:hAnsi="宋体" w:cs="宋体"/>
          <w:sz w:val="24"/>
        </w:rPr>
        <w:t>（1）甲方有权向乙方询问项目工作进展及相关情况，并要求乙方在指定时间内做出答复。</w:t>
      </w:r>
    </w:p>
    <w:p>
      <w:pPr>
        <w:spacing w:line="360" w:lineRule="auto"/>
        <w:ind w:firstLine="480" w:firstLineChars="200"/>
        <w:rPr>
          <w:rFonts w:ascii="宋体" w:hAnsi="宋体" w:cs="宋体"/>
          <w:sz w:val="24"/>
        </w:rPr>
      </w:pPr>
      <w:r>
        <w:rPr>
          <w:rFonts w:hint="eastAsia" w:ascii="宋体" w:hAnsi="宋体" w:cs="宋体"/>
          <w:sz w:val="24"/>
        </w:rPr>
        <w:t>（2）甲方有权对乙方提交的成果材料等相关材料进行审核并提出修改意见。</w:t>
      </w:r>
    </w:p>
    <w:p>
      <w:pPr>
        <w:spacing w:line="360" w:lineRule="auto"/>
        <w:ind w:firstLine="480" w:firstLineChars="200"/>
        <w:rPr>
          <w:rFonts w:ascii="宋体" w:hAnsi="宋体" w:cs="宋体"/>
          <w:sz w:val="24"/>
        </w:rPr>
      </w:pPr>
      <w:r>
        <w:rPr>
          <w:rFonts w:hint="eastAsia" w:ascii="宋体" w:hAnsi="宋体" w:cs="宋体"/>
          <w:sz w:val="24"/>
        </w:rPr>
        <w:t>（3）如甲方确认乙方工作人员未按照本合同要求履行职责，甲方有权要求乙方限期更换人员，直至终止合同并要求乙方承担相应赔偿责任。</w:t>
      </w:r>
    </w:p>
    <w:p>
      <w:pPr>
        <w:spacing w:line="360" w:lineRule="auto"/>
        <w:ind w:firstLine="480" w:firstLineChars="200"/>
        <w:rPr>
          <w:rFonts w:ascii="宋体" w:hAnsi="宋体" w:cs="宋体"/>
          <w:sz w:val="24"/>
        </w:rPr>
      </w:pPr>
      <w:r>
        <w:rPr>
          <w:rFonts w:hint="eastAsia" w:ascii="宋体" w:hAnsi="宋体" w:cs="宋体"/>
          <w:sz w:val="24"/>
        </w:rPr>
        <w:t>（4）甲方对乙方在委托权限范围内完成委托事项负有指导、监督责任。</w:t>
      </w:r>
    </w:p>
    <w:p>
      <w:pPr>
        <w:spacing w:line="360" w:lineRule="auto"/>
        <w:ind w:firstLine="480" w:firstLineChars="200"/>
        <w:rPr>
          <w:rFonts w:ascii="宋体" w:hAnsi="宋体" w:cs="宋体"/>
          <w:sz w:val="24"/>
        </w:rPr>
      </w:pPr>
      <w:r>
        <w:rPr>
          <w:rFonts w:hint="eastAsia" w:ascii="宋体" w:hAnsi="宋体" w:cs="宋体"/>
          <w:sz w:val="24"/>
        </w:rPr>
        <w:t>（5）甲方有权要求乙方全面履行合同。甲方不接受部分履行，如本合同项下部分成果材料未能按时交付则视为整体延误。</w:t>
      </w:r>
    </w:p>
    <w:p>
      <w:pPr>
        <w:spacing w:line="360" w:lineRule="auto"/>
        <w:ind w:firstLine="480" w:firstLineChars="200"/>
        <w:rPr>
          <w:rFonts w:ascii="宋体" w:hAnsi="宋体" w:cs="宋体"/>
          <w:sz w:val="24"/>
        </w:rPr>
      </w:pPr>
      <w:r>
        <w:rPr>
          <w:rFonts w:hint="eastAsia" w:ascii="宋体" w:hAnsi="宋体" w:cs="宋体"/>
          <w:sz w:val="24"/>
        </w:rPr>
        <w:t>（6）如乙方所提供的项目成果不符合本合同的要求，甲方有权要求乙方重新执行相应的工作服务，由此产生的全部费用由乙方自行承担，同时，甲方的付款时间相应顺延。</w:t>
      </w:r>
    </w:p>
    <w:p>
      <w:pPr>
        <w:spacing w:line="360" w:lineRule="auto"/>
        <w:ind w:firstLine="480" w:firstLineChars="200"/>
        <w:rPr>
          <w:rFonts w:ascii="宋体" w:hAnsi="宋体" w:cs="宋体"/>
          <w:sz w:val="24"/>
        </w:rPr>
      </w:pPr>
      <w:r>
        <w:rPr>
          <w:rFonts w:hint="eastAsia" w:ascii="宋体" w:hAnsi="宋体" w:cs="宋体"/>
          <w:sz w:val="24"/>
        </w:rPr>
        <w:t>（7）甲方应将项目所需相关档案资料、信息数据等移交给乙方，并办理好书面交接手续。</w:t>
      </w:r>
    </w:p>
    <w:p>
      <w:pPr>
        <w:spacing w:line="360" w:lineRule="auto"/>
        <w:ind w:firstLine="480" w:firstLineChars="200"/>
        <w:rPr>
          <w:rFonts w:ascii="宋体" w:hAnsi="宋体" w:cs="宋体"/>
          <w:sz w:val="24"/>
        </w:rPr>
      </w:pPr>
      <w:r>
        <w:rPr>
          <w:rFonts w:hint="eastAsia" w:ascii="宋体" w:hAnsi="宋体" w:cs="宋体"/>
          <w:sz w:val="24"/>
        </w:rPr>
        <w:t>（8）甲方应按照本合同的约定向乙方支付服务费用。</w:t>
      </w:r>
    </w:p>
    <w:p>
      <w:pPr>
        <w:spacing w:line="360" w:lineRule="auto"/>
        <w:ind w:firstLine="480" w:firstLineChars="200"/>
        <w:rPr>
          <w:rFonts w:ascii="宋体" w:hAnsi="宋体" w:cs="宋体"/>
          <w:sz w:val="24"/>
        </w:rPr>
      </w:pPr>
      <w:r>
        <w:rPr>
          <w:rFonts w:hint="eastAsia" w:ascii="宋体" w:hAnsi="宋体" w:cs="宋体"/>
          <w:sz w:val="24"/>
        </w:rPr>
        <w:t>（9）甲方指定项目联系人：</w:t>
      </w:r>
    </w:p>
    <w:p>
      <w:pPr>
        <w:spacing w:line="360" w:lineRule="auto"/>
        <w:ind w:firstLine="720" w:firstLineChars="300"/>
        <w:rPr>
          <w:rFonts w:ascii="宋体" w:hAnsi="宋体" w:cs="宋体"/>
          <w:sz w:val="24"/>
        </w:rPr>
      </w:pPr>
      <w:r>
        <w:rPr>
          <w:rFonts w:hint="eastAsia" w:ascii="宋体" w:hAnsi="宋体" w:cs="宋体"/>
          <w:sz w:val="24"/>
        </w:rPr>
        <w:t>姓    名：</w:t>
      </w:r>
    </w:p>
    <w:p>
      <w:pPr>
        <w:spacing w:line="360" w:lineRule="auto"/>
        <w:ind w:firstLine="720" w:firstLineChars="300"/>
        <w:rPr>
          <w:rFonts w:ascii="宋体" w:hAnsi="宋体" w:cs="宋体"/>
          <w:sz w:val="24"/>
        </w:rPr>
      </w:pPr>
      <w:r>
        <w:rPr>
          <w:rFonts w:hint="eastAsia" w:ascii="宋体" w:hAnsi="宋体" w:cs="宋体"/>
          <w:sz w:val="24"/>
        </w:rPr>
        <w:t>联系方式：</w:t>
      </w:r>
    </w:p>
    <w:p>
      <w:pPr>
        <w:spacing w:line="360" w:lineRule="auto"/>
        <w:ind w:firstLine="480" w:firstLineChars="200"/>
        <w:rPr>
          <w:rFonts w:ascii="宋体" w:hAnsi="宋体" w:cs="宋体"/>
          <w:sz w:val="24"/>
        </w:rPr>
      </w:pPr>
      <w:r>
        <w:rPr>
          <w:rFonts w:hint="eastAsia" w:ascii="宋体" w:hAnsi="宋体" w:cs="宋体"/>
          <w:sz w:val="24"/>
        </w:rPr>
        <w:t>2.乙方的权利义务</w:t>
      </w:r>
    </w:p>
    <w:p>
      <w:pPr>
        <w:spacing w:line="360" w:lineRule="auto"/>
        <w:ind w:firstLine="480" w:firstLineChars="200"/>
        <w:rPr>
          <w:rFonts w:ascii="宋体" w:hAnsi="宋体" w:cs="宋体"/>
          <w:sz w:val="24"/>
        </w:rPr>
      </w:pPr>
      <w:r>
        <w:rPr>
          <w:rFonts w:hint="eastAsia" w:ascii="宋体" w:hAnsi="宋体" w:cs="宋体"/>
          <w:sz w:val="24"/>
        </w:rPr>
        <w:t>（1）为保证项目成果的质量，乙方在合同履行期间，应按照服务内容要求成立项目团队，并保障项目团队成员到位，确保服务项目按照合同顺利进行。负责人及相关工作人员名单在甲方确认后如需更换，乙方应事先征得甲方的书面同意，且接替的工作人员的职位、资历、资质应与原定工作人员相当。</w:t>
      </w:r>
    </w:p>
    <w:p>
      <w:pPr>
        <w:spacing w:line="360" w:lineRule="auto"/>
        <w:ind w:firstLine="480" w:firstLineChars="200"/>
        <w:rPr>
          <w:rFonts w:ascii="宋体" w:hAnsi="宋体" w:cs="宋体"/>
          <w:sz w:val="24"/>
        </w:rPr>
      </w:pPr>
      <w:r>
        <w:rPr>
          <w:rFonts w:hint="eastAsia" w:ascii="宋体" w:hAnsi="宋体" w:cs="宋体"/>
          <w:sz w:val="24"/>
        </w:rPr>
        <w:t>（2）乙方保证调查研究的方法科学合理，按本合同约定的内容、标准和期限完成项目工作，并按照甲方要求将完成委托事项的成果报告交给甲方。项目工作完成后，乙方应按照甲方要求将完成本项目的工作总结和相关台帐资料交给甲方。</w:t>
      </w:r>
    </w:p>
    <w:p>
      <w:pPr>
        <w:spacing w:line="360" w:lineRule="auto"/>
        <w:ind w:firstLine="480" w:firstLineChars="200"/>
        <w:rPr>
          <w:rFonts w:ascii="宋体" w:hAnsi="宋体" w:cs="宋体"/>
          <w:sz w:val="24"/>
        </w:rPr>
      </w:pPr>
      <w:r>
        <w:rPr>
          <w:rFonts w:hint="eastAsia" w:ascii="宋体" w:hAnsi="宋体" w:cs="宋体"/>
          <w:sz w:val="24"/>
        </w:rPr>
        <w:t>（3）乙方应配合甲方验收人员的工作,对于验收过程中发现的问题，乙方应在发现问题之日起3天内进行改正，以符合甲方的需要。</w:t>
      </w:r>
    </w:p>
    <w:p>
      <w:pPr>
        <w:spacing w:line="360" w:lineRule="auto"/>
        <w:ind w:firstLine="480" w:firstLineChars="200"/>
        <w:rPr>
          <w:rFonts w:ascii="宋体" w:hAnsi="宋体" w:cs="宋体"/>
          <w:sz w:val="24"/>
        </w:rPr>
      </w:pPr>
      <w:r>
        <w:rPr>
          <w:rFonts w:hint="eastAsia" w:ascii="宋体" w:hAnsi="宋体" w:cs="宋体"/>
          <w:sz w:val="24"/>
        </w:rPr>
        <w:t>（4）乙方有维护甲方声誉的义务，乙方不能以甲方名义从事与本项目无关的任何事务。</w:t>
      </w:r>
    </w:p>
    <w:p>
      <w:pPr>
        <w:spacing w:line="360" w:lineRule="auto"/>
        <w:ind w:firstLine="480" w:firstLineChars="200"/>
        <w:rPr>
          <w:rFonts w:ascii="宋体" w:hAnsi="宋体" w:cs="宋体"/>
          <w:sz w:val="24"/>
        </w:rPr>
      </w:pPr>
      <w:r>
        <w:rPr>
          <w:rFonts w:hint="eastAsia" w:ascii="宋体" w:hAnsi="宋体" w:cs="宋体"/>
          <w:sz w:val="24"/>
        </w:rPr>
        <w:t>（5）乙方应独立完成本项目。未经甲方书面同意，乙方不得向任何第三方全部或部分转让本项目。</w:t>
      </w:r>
    </w:p>
    <w:p>
      <w:pPr>
        <w:spacing w:line="360" w:lineRule="auto"/>
        <w:ind w:firstLine="480" w:firstLineChars="200"/>
        <w:rPr>
          <w:rFonts w:ascii="宋体" w:hAnsi="宋体" w:cs="宋体"/>
          <w:sz w:val="24"/>
        </w:rPr>
      </w:pPr>
      <w:r>
        <w:rPr>
          <w:rFonts w:hint="eastAsia" w:ascii="宋体" w:hAnsi="宋体" w:cs="宋体"/>
          <w:sz w:val="24"/>
        </w:rPr>
        <w:t>（6）乙方对其工作人员在协议履行期间的行为负责，期间发生的安全事故责任及因此发生的人身损害赔偿和其他费用由乙方自行承担，概与甲方无关。若因乙方工作人员的行为导致甲方支付赔偿或其他费用，乙方应当全部偿还给甲方。</w:t>
      </w:r>
    </w:p>
    <w:p>
      <w:pPr>
        <w:spacing w:line="360" w:lineRule="auto"/>
        <w:ind w:firstLine="480" w:firstLineChars="200"/>
        <w:rPr>
          <w:rFonts w:ascii="宋体" w:hAnsi="宋体" w:cs="宋体"/>
          <w:sz w:val="24"/>
        </w:rPr>
      </w:pPr>
      <w:r>
        <w:rPr>
          <w:rFonts w:hint="eastAsia" w:ascii="宋体" w:hAnsi="宋体" w:cs="宋体"/>
          <w:sz w:val="24"/>
        </w:rPr>
        <w:t>（7）乙方应确保投标文件中提供的所有资料、信息真实、有效。</w:t>
      </w:r>
    </w:p>
    <w:p>
      <w:pPr>
        <w:spacing w:line="360" w:lineRule="auto"/>
        <w:ind w:firstLine="480" w:firstLineChars="200"/>
        <w:rPr>
          <w:rFonts w:ascii="宋体" w:hAnsi="宋体" w:cs="宋体"/>
          <w:sz w:val="24"/>
        </w:rPr>
      </w:pPr>
      <w:r>
        <w:rPr>
          <w:rFonts w:hint="eastAsia" w:ascii="宋体" w:hAnsi="宋体" w:cs="宋体"/>
          <w:sz w:val="24"/>
        </w:rPr>
        <w:t>（8）乙方不得单独对外发布本项目任何成果。如必要，应提前征得甲方书面同意。</w:t>
      </w:r>
    </w:p>
    <w:p>
      <w:pPr>
        <w:spacing w:line="360" w:lineRule="auto"/>
        <w:ind w:firstLine="480" w:firstLineChars="200"/>
        <w:rPr>
          <w:rFonts w:ascii="宋体" w:hAnsi="宋体" w:cs="宋体"/>
          <w:sz w:val="24"/>
        </w:rPr>
      </w:pPr>
      <w:r>
        <w:rPr>
          <w:rFonts w:hint="eastAsia" w:ascii="宋体" w:hAnsi="宋体" w:cs="宋体"/>
          <w:sz w:val="24"/>
        </w:rPr>
        <w:t>（9）本合同期满或提前解除、终止后，乙方应将甲方的档案资料、信息数据等交还甲方，并应销毁或删除所有备份。</w:t>
      </w:r>
    </w:p>
    <w:p>
      <w:pPr>
        <w:spacing w:line="360" w:lineRule="auto"/>
        <w:ind w:firstLine="480" w:firstLineChars="200"/>
        <w:rPr>
          <w:rFonts w:ascii="宋体" w:hAnsi="宋体" w:cs="宋体"/>
          <w:sz w:val="24"/>
        </w:rPr>
      </w:pPr>
      <w:r>
        <w:rPr>
          <w:rFonts w:hint="eastAsia" w:ascii="宋体" w:hAnsi="宋体" w:cs="宋体"/>
          <w:sz w:val="24"/>
        </w:rPr>
        <w:t>（10）针对甲方就乙方提交的工作报告等相关文件提出的修改意见，乙方应当在甲方指定的修改时间内完成修改。</w:t>
      </w:r>
    </w:p>
    <w:p>
      <w:pPr>
        <w:spacing w:line="360" w:lineRule="auto"/>
        <w:ind w:firstLine="480" w:firstLineChars="200"/>
        <w:rPr>
          <w:rFonts w:ascii="宋体" w:hAnsi="宋体" w:cs="宋体"/>
          <w:sz w:val="24"/>
        </w:rPr>
      </w:pPr>
      <w:r>
        <w:rPr>
          <w:rFonts w:hint="eastAsia" w:ascii="宋体" w:hAnsi="宋体" w:cs="宋体"/>
          <w:sz w:val="24"/>
        </w:rPr>
        <w:t>（11）乙方指定项目联系人：</w:t>
      </w:r>
    </w:p>
    <w:p>
      <w:pPr>
        <w:spacing w:line="360" w:lineRule="auto"/>
        <w:ind w:firstLine="720" w:firstLineChars="300"/>
        <w:rPr>
          <w:rFonts w:ascii="宋体" w:hAnsi="宋体" w:cs="宋体"/>
          <w:sz w:val="24"/>
        </w:rPr>
      </w:pPr>
      <w:r>
        <w:rPr>
          <w:rFonts w:hint="eastAsia" w:ascii="宋体" w:hAnsi="宋体" w:cs="宋体"/>
          <w:sz w:val="24"/>
        </w:rPr>
        <w:t>姓    名：</w:t>
      </w:r>
    </w:p>
    <w:p>
      <w:pPr>
        <w:spacing w:line="360" w:lineRule="auto"/>
        <w:ind w:firstLine="720" w:firstLineChars="300"/>
        <w:rPr>
          <w:rFonts w:ascii="宋体" w:hAnsi="宋体" w:cs="宋体"/>
          <w:sz w:val="24"/>
        </w:rPr>
      </w:pPr>
      <w:r>
        <w:rPr>
          <w:rFonts w:hint="eastAsia" w:ascii="宋体" w:hAnsi="宋体" w:cs="宋体"/>
          <w:sz w:val="24"/>
        </w:rPr>
        <w:t>联系方式：</w:t>
      </w:r>
    </w:p>
    <w:p>
      <w:pPr>
        <w:spacing w:line="360" w:lineRule="auto"/>
        <w:ind w:firstLine="482" w:firstLineChars="200"/>
        <w:rPr>
          <w:rFonts w:ascii="宋体" w:hAnsi="宋体" w:cs="宋体"/>
          <w:b/>
          <w:bCs/>
          <w:sz w:val="24"/>
        </w:rPr>
      </w:pPr>
      <w:r>
        <w:rPr>
          <w:rFonts w:hint="eastAsia" w:ascii="宋体" w:hAnsi="宋体" w:cs="宋体"/>
          <w:b/>
          <w:bCs/>
          <w:sz w:val="24"/>
        </w:rPr>
        <w:t>第五条  人员要求</w:t>
      </w:r>
    </w:p>
    <w:p>
      <w:pPr>
        <w:spacing w:line="360" w:lineRule="auto"/>
        <w:ind w:firstLine="480" w:firstLineChars="200"/>
        <w:rPr>
          <w:rFonts w:ascii="宋体" w:hAnsi="宋体" w:cs="宋体"/>
          <w:sz w:val="24"/>
        </w:rPr>
      </w:pPr>
      <w:r>
        <w:rPr>
          <w:rFonts w:hint="eastAsia" w:ascii="宋体" w:hAnsi="宋体" w:cs="宋体"/>
          <w:sz w:val="24"/>
        </w:rPr>
        <w:t>以下为本项目核心领导团队。</w:t>
      </w:r>
    </w:p>
    <w:tbl>
      <w:tblPr>
        <w:tblStyle w:val="23"/>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序号</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姓名</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性别</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年龄</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学历</w:t>
            </w: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职称、职务</w:t>
            </w: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拟任</w:t>
            </w:r>
            <w:r>
              <w:rPr>
                <w:rFonts w:ascii="宋体" w:hAnsi="宋体" w:cs="宋体"/>
                <w:sz w:val="24"/>
              </w:rPr>
              <w:t>团队</w:t>
            </w:r>
            <w:r>
              <w:rPr>
                <w:rFonts w:hint="eastAsia" w:ascii="宋体" w:hAnsi="宋体" w:cs="宋体"/>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firstLine="480" w:firstLineChars="200"/>
        <w:rPr>
          <w:rFonts w:ascii="宋体" w:hAnsi="宋体" w:cs="宋体"/>
          <w:sz w:val="24"/>
        </w:rPr>
      </w:pPr>
      <w:r>
        <w:rPr>
          <w:rFonts w:hint="eastAsia" w:ascii="宋体" w:hAnsi="宋体" w:cs="宋体"/>
          <w:sz w:val="24"/>
        </w:rPr>
        <w:t>1.参加本项目编制的人员配置若需调整，须经甲方</w:t>
      </w:r>
      <w:r>
        <w:rPr>
          <w:rFonts w:ascii="宋体" w:hAnsi="宋体" w:cs="宋体"/>
          <w:sz w:val="24"/>
        </w:rPr>
        <w:t>书面</w:t>
      </w:r>
      <w:r>
        <w:rPr>
          <w:rFonts w:hint="eastAsia" w:ascii="宋体" w:hAnsi="宋体" w:cs="宋体"/>
          <w:sz w:val="24"/>
        </w:rPr>
        <w:t>同意后，方可变更。</w:t>
      </w:r>
    </w:p>
    <w:p>
      <w:pPr>
        <w:spacing w:line="360" w:lineRule="auto"/>
        <w:ind w:firstLine="480" w:firstLineChars="200"/>
        <w:rPr>
          <w:rFonts w:ascii="宋体" w:hAnsi="宋体" w:cs="宋体"/>
          <w:sz w:val="24"/>
        </w:rPr>
      </w:pPr>
      <w:r>
        <w:rPr>
          <w:rFonts w:hint="eastAsia" w:ascii="宋体" w:hAnsi="宋体" w:cs="宋体"/>
          <w:sz w:val="24"/>
        </w:rPr>
        <w:t>2.必须以乙方直属人员</w:t>
      </w:r>
      <w:r>
        <w:rPr>
          <w:rFonts w:ascii="宋体" w:hAnsi="宋体" w:cs="宋体"/>
          <w:sz w:val="24"/>
        </w:rPr>
        <w:t>（直属人员指</w:t>
      </w:r>
      <w:r>
        <w:rPr>
          <w:rFonts w:hint="eastAsia" w:ascii="宋体" w:hAnsi="宋体" w:cs="宋体"/>
          <w:sz w:val="24"/>
        </w:rPr>
        <w:t>劳动合同、社会保险等劳动关系</w:t>
      </w:r>
      <w:r>
        <w:rPr>
          <w:rFonts w:ascii="宋体" w:hAnsi="宋体" w:cs="宋体"/>
          <w:sz w:val="24"/>
        </w:rPr>
        <w:t>在乙方的人员）</w:t>
      </w:r>
      <w:r>
        <w:rPr>
          <w:rFonts w:hint="eastAsia" w:ascii="宋体" w:hAnsi="宋体" w:cs="宋体"/>
          <w:sz w:val="24"/>
        </w:rPr>
        <w:t>参与本项目服务，不得使用挂靠队伍。</w:t>
      </w:r>
    </w:p>
    <w:p>
      <w:pPr>
        <w:spacing w:line="360" w:lineRule="auto"/>
        <w:ind w:firstLine="480" w:firstLineChars="200"/>
        <w:rPr>
          <w:rFonts w:ascii="宋体" w:hAnsi="宋体" w:cs="宋体"/>
          <w:sz w:val="24"/>
        </w:rPr>
      </w:pPr>
      <w:r>
        <w:rPr>
          <w:rFonts w:hint="eastAsia" w:ascii="宋体" w:hAnsi="宋体" w:cs="宋体"/>
          <w:sz w:val="24"/>
        </w:rPr>
        <w:t>3.项目团队应包括不少于</w:t>
      </w:r>
      <w:r>
        <w:rPr>
          <w:rFonts w:hint="eastAsia" w:ascii="宋体" w:hAnsi="宋体" w:cs="宋体"/>
          <w:sz w:val="24"/>
          <w:lang w:val="en-US" w:eastAsia="zh-CN"/>
        </w:rPr>
        <w:t>10</w:t>
      </w:r>
      <w:r>
        <w:rPr>
          <w:rFonts w:hint="eastAsia" w:ascii="宋体" w:hAnsi="宋体" w:cs="宋体"/>
          <w:sz w:val="24"/>
        </w:rPr>
        <w:t>人固定服务团队（含1名项目团队负责人）。</w:t>
      </w:r>
    </w:p>
    <w:p>
      <w:pPr>
        <w:spacing w:line="360" w:lineRule="auto"/>
        <w:ind w:firstLine="482" w:firstLineChars="200"/>
        <w:rPr>
          <w:rFonts w:ascii="宋体" w:hAnsi="宋体" w:cs="宋体"/>
          <w:b/>
          <w:bCs/>
          <w:sz w:val="24"/>
        </w:rPr>
      </w:pPr>
      <w:r>
        <w:rPr>
          <w:rFonts w:hint="eastAsia" w:ascii="宋体" w:hAnsi="宋体" w:cs="宋体"/>
          <w:b/>
          <w:bCs/>
          <w:sz w:val="24"/>
        </w:rPr>
        <w:t>第六条 成果权属与知识产权</w:t>
      </w:r>
    </w:p>
    <w:p>
      <w:pPr>
        <w:widowControl/>
        <w:spacing w:line="360" w:lineRule="auto"/>
        <w:ind w:firstLine="480" w:firstLineChars="200"/>
        <w:rPr>
          <w:rFonts w:ascii="宋体" w:hAnsi="宋体" w:cs="宋体"/>
          <w:sz w:val="24"/>
        </w:rPr>
      </w:pPr>
      <w:r>
        <w:rPr>
          <w:rFonts w:hint="eastAsia" w:ascii="宋体" w:hAnsi="宋体" w:cs="宋体"/>
          <w:sz w:val="24"/>
        </w:rPr>
        <w:t>1.本项目全部阶段性成果和最终成果的所有权、知识产权以及与之相关的所有权利归甲方所有；本合同签署前双方已经拥有的知识产权权利，仍归各自所有。</w:t>
      </w:r>
    </w:p>
    <w:p>
      <w:pPr>
        <w:widowControl/>
        <w:spacing w:line="360" w:lineRule="auto"/>
        <w:ind w:firstLine="480" w:firstLineChars="200"/>
        <w:rPr>
          <w:rFonts w:ascii="宋体" w:hAnsi="宋体" w:cs="宋体"/>
          <w:sz w:val="24"/>
        </w:rPr>
      </w:pPr>
      <w:r>
        <w:rPr>
          <w:rFonts w:hint="eastAsia" w:ascii="宋体" w:hAnsi="宋体" w:cs="宋体"/>
          <w:sz w:val="24"/>
        </w:rPr>
        <w:t>2.双方确定，甲方有权对乙方按照本合同约定提供的成果进行后续改进。由此产生的具有实质性或创造性技术进步特征的新的技术成果及其权利全部由甲方享有。</w:t>
      </w:r>
    </w:p>
    <w:p>
      <w:pPr>
        <w:widowControl/>
        <w:spacing w:line="360" w:lineRule="auto"/>
        <w:ind w:firstLine="480" w:firstLineChars="200"/>
        <w:rPr>
          <w:rFonts w:ascii="宋体" w:hAnsi="宋体" w:cs="宋体"/>
          <w:sz w:val="24"/>
        </w:rPr>
      </w:pPr>
      <w:r>
        <w:rPr>
          <w:rFonts w:hint="eastAsia" w:ascii="宋体" w:hAnsi="宋体" w:cs="宋体"/>
          <w:sz w:val="24"/>
        </w:rPr>
        <w:t>3.乙方所提交的全部阶段性成果和最终成果文件及任何数据、资料、软件等不得侵犯任何第三方的知识产权或其他权利，由于该等文件、数据、资料、软件侵权所导致的任何索赔或责任均由乙方承担。同时，甲方有权要求乙方修改成果至不侵权或解除合同，并保留要求乙方赔偿全部损失的权利，包括但不限于上述索赔或责任所产生的诉讼费用、律师费用、保全费用、鉴定评估费用、调查费用、和解金额或生效法律文书中规定的赔偿金额。</w:t>
      </w:r>
    </w:p>
    <w:p>
      <w:pPr>
        <w:widowControl/>
        <w:spacing w:line="360" w:lineRule="auto"/>
        <w:ind w:firstLine="480" w:firstLineChars="200"/>
        <w:rPr>
          <w:rFonts w:ascii="宋体" w:hAnsi="宋体" w:cs="宋体"/>
          <w:sz w:val="24"/>
        </w:rPr>
      </w:pPr>
      <w:r>
        <w:rPr>
          <w:rFonts w:hint="eastAsia" w:ascii="宋体" w:hAnsi="宋体" w:cs="宋体"/>
          <w:sz w:val="24"/>
        </w:rPr>
        <w:t>4.未经甲方书面在先同意，乙方不得将本项目的阶段性成果和/或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包括但不限于上述索赔或责任所产生的诉讼费用、律师费用、保全费用、鉴定评估费用、调查费用、和解金额或生效法律文书中规定的赔偿金额。</w:t>
      </w:r>
    </w:p>
    <w:p>
      <w:pPr>
        <w:widowControl/>
        <w:spacing w:line="360" w:lineRule="auto"/>
        <w:ind w:firstLine="480" w:firstLineChars="200"/>
        <w:rPr>
          <w:rFonts w:ascii="宋体" w:hAnsi="宋体" w:cs="宋体"/>
          <w:sz w:val="24"/>
        </w:rPr>
      </w:pPr>
      <w:r>
        <w:rPr>
          <w:rFonts w:hint="eastAsia" w:ascii="宋体" w:hAnsi="宋体" w:cs="宋体"/>
          <w:sz w:val="24"/>
        </w:rPr>
        <w:t>5.乙方完成本项目的研究人员享有在有关技术成果文件上署名的权利和与甲方共同获得有关荣誉证书、奖励的权利。</w:t>
      </w:r>
    </w:p>
    <w:p>
      <w:pPr>
        <w:spacing w:line="360" w:lineRule="auto"/>
        <w:ind w:firstLine="482" w:firstLineChars="200"/>
        <w:rPr>
          <w:rFonts w:ascii="宋体" w:hAnsi="宋体" w:cs="宋体"/>
          <w:b/>
          <w:bCs/>
          <w:sz w:val="24"/>
        </w:rPr>
      </w:pPr>
      <w:r>
        <w:rPr>
          <w:rFonts w:hint="eastAsia" w:ascii="宋体" w:hAnsi="宋体" w:cs="宋体"/>
          <w:b/>
          <w:bCs/>
          <w:sz w:val="24"/>
        </w:rPr>
        <w:t>第七条  保密条款</w:t>
      </w:r>
    </w:p>
    <w:p>
      <w:pPr>
        <w:spacing w:line="360" w:lineRule="auto"/>
        <w:ind w:firstLine="480" w:firstLineChars="200"/>
        <w:rPr>
          <w:rFonts w:ascii="宋体" w:hAnsi="宋体" w:cs="宋体"/>
          <w:sz w:val="24"/>
        </w:rPr>
      </w:pPr>
      <w:r>
        <w:rPr>
          <w:rFonts w:hint="eastAsia" w:ascii="宋体" w:hAnsi="宋体" w:cs="宋体"/>
          <w:sz w:val="24"/>
        </w:rPr>
        <w:t>1.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spacing w:line="360" w:lineRule="auto"/>
        <w:ind w:firstLine="480" w:firstLineChars="200"/>
        <w:rPr>
          <w:rFonts w:ascii="宋体" w:hAnsi="宋体" w:cs="宋体"/>
          <w:sz w:val="24"/>
        </w:rPr>
      </w:pPr>
      <w:r>
        <w:rPr>
          <w:rFonts w:hint="eastAsia" w:ascii="宋体" w:hAnsi="宋体" w:cs="宋体"/>
          <w:sz w:val="24"/>
        </w:rPr>
        <w:t>2.乙方须以保密方式处理在编制本项目成果文件过程中自甲方、甲方工作人员或甲方关联机构获得的相关信息、资料、图纸、数据等，或由甲方在履行本合同过程中明确指明为秘密的任何信息，以及乙方因本项目工作所直接或间接取得、处理或接触的任何其他资料。未经甲方书面在先同意，乙方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spacing w:line="360" w:lineRule="auto"/>
        <w:ind w:firstLine="480" w:firstLineChars="200"/>
        <w:rPr>
          <w:rFonts w:ascii="宋体" w:hAnsi="宋体" w:cs="宋体"/>
          <w:sz w:val="24"/>
        </w:rPr>
      </w:pPr>
      <w:r>
        <w:rPr>
          <w:rFonts w:hint="eastAsia" w:ascii="宋体" w:hAnsi="宋体" w:cs="宋体"/>
          <w:sz w:val="24"/>
        </w:rPr>
        <w:t>3.乙方实施项目的程序应符合国家安全、保密的有关规定和标准。</w:t>
      </w:r>
    </w:p>
    <w:p>
      <w:pPr>
        <w:spacing w:line="360" w:lineRule="auto"/>
        <w:ind w:firstLine="480" w:firstLineChars="200"/>
        <w:rPr>
          <w:rFonts w:ascii="宋体" w:hAnsi="宋体" w:cs="宋体"/>
          <w:sz w:val="24"/>
        </w:rPr>
      </w:pPr>
      <w:r>
        <w:rPr>
          <w:rFonts w:hint="eastAsia" w:ascii="宋体" w:hAnsi="宋体" w:cs="宋体"/>
          <w:sz w:val="24"/>
        </w:rPr>
        <w:t>4.上述保密义务不适用以下情况：</w:t>
      </w:r>
    </w:p>
    <w:p>
      <w:pPr>
        <w:spacing w:line="360" w:lineRule="auto"/>
        <w:ind w:firstLine="480" w:firstLineChars="200"/>
        <w:rPr>
          <w:rFonts w:ascii="宋体" w:hAnsi="宋体" w:cs="宋体"/>
          <w:sz w:val="24"/>
        </w:rPr>
      </w:pPr>
      <w:r>
        <w:rPr>
          <w:rFonts w:hint="eastAsia" w:ascii="宋体" w:hAnsi="宋体" w:cs="宋体"/>
          <w:sz w:val="24"/>
        </w:rPr>
        <w:t>（1）获取的信息已被合法公开；</w:t>
      </w:r>
    </w:p>
    <w:p>
      <w:pPr>
        <w:spacing w:line="360" w:lineRule="auto"/>
        <w:ind w:firstLine="480" w:firstLineChars="200"/>
        <w:rPr>
          <w:rFonts w:ascii="宋体" w:hAnsi="宋体" w:cs="宋体"/>
          <w:sz w:val="24"/>
        </w:rPr>
      </w:pPr>
      <w:r>
        <w:rPr>
          <w:rFonts w:hint="eastAsia" w:ascii="宋体" w:hAnsi="宋体" w:cs="宋体"/>
          <w:sz w:val="24"/>
        </w:rPr>
        <w:t>（2）获得信息拥有方书面许可并在该许可范围内披露；</w:t>
      </w:r>
    </w:p>
    <w:p>
      <w:pPr>
        <w:spacing w:line="360" w:lineRule="auto"/>
        <w:ind w:firstLine="480" w:firstLineChars="200"/>
        <w:rPr>
          <w:rFonts w:ascii="宋体" w:hAnsi="宋体" w:cs="宋体"/>
          <w:sz w:val="24"/>
        </w:rPr>
      </w:pPr>
      <w:r>
        <w:rPr>
          <w:rFonts w:hint="eastAsia" w:ascii="宋体" w:hAnsi="宋体" w:cs="宋体"/>
          <w:sz w:val="24"/>
        </w:rPr>
        <w:t>（3）国家法律、法规规定的情形。</w:t>
      </w:r>
    </w:p>
    <w:p>
      <w:pPr>
        <w:spacing w:line="360" w:lineRule="auto"/>
        <w:ind w:firstLine="480" w:firstLineChars="200"/>
        <w:rPr>
          <w:rFonts w:ascii="宋体" w:hAnsi="宋体" w:cs="宋体"/>
          <w:sz w:val="24"/>
        </w:rPr>
      </w:pPr>
      <w:r>
        <w:rPr>
          <w:rFonts w:hint="eastAsia" w:ascii="宋体" w:hAnsi="宋体" w:cs="宋体"/>
          <w:sz w:val="24"/>
        </w:rPr>
        <w:t>5.如乙方违反上述保密条款，甲方有权解除本合同，乙方应在合同解除通知发出之日起10日内向甲方支付本合同服务费总金额20%的违约金，如果违约金无法弥补甲方损失，甲方保留要求乙方赔偿全部损失的权利，包括但不限于前述责任所产生的诉讼费用、律师费用、保全费用、鉴定评估费用、调查费用、和解金额或生效法律文书中规定的赔偿金额。</w:t>
      </w:r>
    </w:p>
    <w:p>
      <w:pPr>
        <w:spacing w:line="360" w:lineRule="auto"/>
        <w:ind w:firstLine="480" w:firstLineChars="200"/>
        <w:rPr>
          <w:rFonts w:ascii="宋体" w:hAnsi="宋体" w:cs="宋体"/>
          <w:sz w:val="24"/>
        </w:rPr>
      </w:pPr>
      <w:r>
        <w:rPr>
          <w:rFonts w:hint="eastAsia" w:ascii="宋体" w:hAnsi="宋体" w:cs="宋体"/>
          <w:sz w:val="24"/>
        </w:rPr>
        <w:t>6.无论本合同或本合同其他条款是否有效，本保密条款始终约束双方。国家秘密的保密期限由国家有关部门确定，工作秘密的保密期限由甲方确定。</w:t>
      </w:r>
    </w:p>
    <w:p>
      <w:pPr>
        <w:spacing w:line="360" w:lineRule="auto"/>
        <w:ind w:firstLine="482" w:firstLineChars="200"/>
        <w:rPr>
          <w:rFonts w:ascii="宋体" w:hAnsi="宋体" w:cs="宋体"/>
          <w:b/>
          <w:bCs/>
          <w:sz w:val="24"/>
        </w:rPr>
      </w:pPr>
      <w:r>
        <w:rPr>
          <w:rFonts w:hint="eastAsia" w:ascii="宋体" w:hAnsi="宋体" w:cs="宋体"/>
          <w:b/>
          <w:bCs/>
          <w:sz w:val="24"/>
        </w:rPr>
        <w:t>第八条  成果形式及最终成果验收</w:t>
      </w:r>
    </w:p>
    <w:p>
      <w:pPr>
        <w:pStyle w:val="53"/>
        <w:tabs>
          <w:tab w:val="left" w:pos="720"/>
        </w:tabs>
        <w:autoSpaceDE w:val="0"/>
        <w:autoSpaceDN w:val="0"/>
        <w:adjustRightInd w:val="0"/>
        <w:spacing w:line="360" w:lineRule="auto"/>
        <w:ind w:right="17" w:firstLine="480"/>
        <w:jc w:val="left"/>
        <w:rPr>
          <w:rFonts w:ascii="宋体" w:hAnsi="宋体" w:cs="宋体"/>
          <w:bCs/>
          <w:sz w:val="24"/>
        </w:rPr>
      </w:pPr>
      <w:r>
        <w:rPr>
          <w:rFonts w:hint="eastAsia" w:ascii="宋体" w:hAnsi="宋体" w:cs="宋体"/>
          <w:bCs/>
          <w:sz w:val="24"/>
        </w:rPr>
        <w:t>1.项目成果：</w:t>
      </w:r>
    </w:p>
    <w:p>
      <w:pPr>
        <w:pStyle w:val="53"/>
        <w:tabs>
          <w:tab w:val="left" w:pos="720"/>
        </w:tabs>
        <w:autoSpaceDE w:val="0"/>
        <w:autoSpaceDN w:val="0"/>
        <w:adjustRightInd w:val="0"/>
        <w:spacing w:line="360" w:lineRule="auto"/>
        <w:ind w:right="17"/>
        <w:jc w:val="left"/>
        <w:rPr>
          <w:rFonts w:hint="eastAsia" w:ascii="宋体" w:hAnsi="宋体" w:cs="宋体"/>
          <w:bCs/>
          <w:sz w:val="24"/>
        </w:rPr>
      </w:pPr>
      <w:r>
        <w:rPr>
          <w:rFonts w:hint="eastAsia" w:ascii="宋体" w:hAnsi="宋体" w:cs="宋体"/>
          <w:bCs/>
          <w:sz w:val="24"/>
          <w:lang w:val="en-US" w:eastAsia="zh-CN"/>
        </w:rPr>
        <w:t>协助采购人，开展船员公共服务需求研究，提出开展船员公共服务事项、公共服务平台架构和技术方案、平台运营建议，</w:t>
      </w:r>
      <w:r>
        <w:rPr>
          <w:rFonts w:hint="eastAsia" w:ascii="宋体" w:hAnsi="宋体" w:cs="宋体"/>
          <w:bCs/>
          <w:sz w:val="24"/>
        </w:rPr>
        <w:t>形成</w:t>
      </w:r>
      <w:r>
        <w:rPr>
          <w:rFonts w:hint="eastAsia" w:ascii="宋体" w:hAnsi="宋体" w:cs="宋体"/>
          <w:bCs/>
          <w:sz w:val="24"/>
          <w:lang w:eastAsia="zh-CN"/>
        </w:rPr>
        <w:t>《</w:t>
      </w:r>
      <w:r>
        <w:rPr>
          <w:rFonts w:hint="eastAsia" w:ascii="宋体" w:hAnsi="宋体" w:cs="宋体"/>
          <w:bCs/>
          <w:sz w:val="24"/>
        </w:rPr>
        <w:t>前海推进船员队伍高质量发展的公共服务路径研究报告</w:t>
      </w:r>
      <w:r>
        <w:rPr>
          <w:rFonts w:hint="eastAsia" w:ascii="宋体" w:hAnsi="宋体" w:cs="宋体"/>
          <w:bCs/>
          <w:sz w:val="24"/>
          <w:lang w:eastAsia="zh-CN"/>
        </w:rPr>
        <w:t>》</w:t>
      </w:r>
      <w:r>
        <w:rPr>
          <w:rFonts w:hint="eastAsia" w:ascii="宋体" w:hAnsi="宋体" w:cs="宋体"/>
          <w:bCs/>
          <w:sz w:val="24"/>
        </w:rPr>
        <w:t>。</w:t>
      </w:r>
    </w:p>
    <w:p>
      <w:pPr>
        <w:pStyle w:val="53"/>
        <w:tabs>
          <w:tab w:val="left" w:pos="720"/>
        </w:tabs>
        <w:autoSpaceDE w:val="0"/>
        <w:autoSpaceDN w:val="0"/>
        <w:adjustRightInd w:val="0"/>
        <w:spacing w:line="360" w:lineRule="auto"/>
        <w:ind w:right="17"/>
        <w:jc w:val="left"/>
        <w:rPr>
          <w:rFonts w:ascii="宋体" w:hAnsi="宋体" w:cs="宋体"/>
          <w:bCs/>
          <w:sz w:val="24"/>
        </w:rPr>
      </w:pPr>
      <w:r>
        <w:rPr>
          <w:rFonts w:hint="eastAsia" w:ascii="宋体" w:hAnsi="宋体" w:cs="宋体"/>
          <w:bCs/>
          <w:sz w:val="24"/>
        </w:rPr>
        <w:t>最终成果评审验收：项目成果以WORD文本、PPT两种形式呈现，提交书面纸质（5份）和电子两个版本。</w:t>
      </w:r>
    </w:p>
    <w:p>
      <w:pPr>
        <w:pStyle w:val="53"/>
        <w:tabs>
          <w:tab w:val="left" w:pos="720"/>
        </w:tabs>
        <w:autoSpaceDE w:val="0"/>
        <w:autoSpaceDN w:val="0"/>
        <w:adjustRightInd w:val="0"/>
        <w:spacing w:line="360" w:lineRule="auto"/>
        <w:ind w:right="17" w:firstLine="480"/>
        <w:jc w:val="left"/>
        <w:rPr>
          <w:rFonts w:ascii="宋体" w:hAnsi="宋体" w:cs="宋体"/>
          <w:bCs/>
          <w:sz w:val="24"/>
        </w:rPr>
      </w:pPr>
      <w:r>
        <w:rPr>
          <w:rFonts w:hint="eastAsia" w:ascii="宋体" w:hAnsi="宋体" w:cs="宋体"/>
          <w:bCs/>
          <w:sz w:val="24"/>
        </w:rPr>
        <w:t>2.项目最终成果验收合格的标志为通过采购人验收</w:t>
      </w:r>
      <w:r>
        <w:rPr>
          <w:rFonts w:ascii="宋体" w:hAnsi="宋体" w:cs="宋体"/>
          <w:bCs/>
          <w:sz w:val="24"/>
        </w:rPr>
        <w:t>。</w:t>
      </w:r>
    </w:p>
    <w:p>
      <w:pPr>
        <w:spacing w:line="360" w:lineRule="auto"/>
        <w:ind w:firstLine="482" w:firstLineChars="200"/>
        <w:rPr>
          <w:rFonts w:ascii="宋体" w:hAnsi="宋体" w:cs="宋体"/>
          <w:b/>
          <w:bCs/>
          <w:sz w:val="24"/>
        </w:rPr>
      </w:pPr>
      <w:r>
        <w:rPr>
          <w:rFonts w:hint="eastAsia" w:ascii="宋体" w:hAnsi="宋体" w:cs="宋体"/>
          <w:b/>
          <w:bCs/>
          <w:sz w:val="24"/>
        </w:rPr>
        <w:t>第九条  项目服务费用及付款方式</w:t>
      </w:r>
    </w:p>
    <w:p>
      <w:pPr>
        <w:widowControl/>
        <w:spacing w:line="360" w:lineRule="auto"/>
        <w:ind w:firstLine="480" w:firstLineChars="200"/>
        <w:rPr>
          <w:rFonts w:ascii="宋体" w:hAnsi="宋体" w:cs="宋体"/>
          <w:sz w:val="24"/>
        </w:rPr>
      </w:pPr>
      <w:r>
        <w:rPr>
          <w:rFonts w:hint="eastAsia" w:ascii="宋体" w:hAnsi="宋体" w:cs="宋体"/>
          <w:sz w:val="24"/>
        </w:rPr>
        <w:t xml:space="preserve">1.合同价款：合同总价为 </w:t>
      </w:r>
      <w:r>
        <w:rPr>
          <w:rFonts w:hint="eastAsia" w:ascii="宋体" w:hAnsi="宋体" w:cs="宋体"/>
          <w:sz w:val="24"/>
          <w:u w:val="single"/>
        </w:rPr>
        <w:t>****</w:t>
      </w:r>
      <w:r>
        <w:rPr>
          <w:rFonts w:hint="eastAsia" w:ascii="宋体" w:hAnsi="宋体" w:cs="宋体"/>
          <w:sz w:val="24"/>
        </w:rPr>
        <w:t xml:space="preserve"> （含税）。项目服务费已包含乙方提供本合同项下服务的全部费用，项目服务费包括但不限于调研费、资料费、税金、人员费用、差旅费、专家咨询费、后续服务等所有费用，并提供合同要求的成果文件，以及其它相关服务的全部费用</w:t>
      </w:r>
      <w:r>
        <w:rPr>
          <w:rFonts w:hint="eastAsia" w:ascii="宋体" w:hAnsi="宋体" w:cs="宋体"/>
          <w:sz w:val="24"/>
          <w:lang w:val="zh-CN"/>
        </w:rPr>
        <w:t>。</w:t>
      </w:r>
    </w:p>
    <w:p>
      <w:pPr>
        <w:widowControl/>
        <w:spacing w:line="360" w:lineRule="auto"/>
        <w:ind w:firstLine="480" w:firstLineChars="200"/>
        <w:rPr>
          <w:rFonts w:ascii="宋体" w:hAnsi="宋体" w:cs="宋体"/>
          <w:sz w:val="24"/>
        </w:rPr>
      </w:pPr>
      <w:r>
        <w:rPr>
          <w:rFonts w:hint="eastAsia" w:ascii="宋体" w:hAnsi="宋体" w:cs="宋体"/>
          <w:sz w:val="24"/>
        </w:rPr>
        <w:t>2.合同价款由甲方分2期支付至乙方指定银行账户：</w:t>
      </w:r>
    </w:p>
    <w:p>
      <w:pPr>
        <w:widowControl/>
        <w:spacing w:line="360" w:lineRule="auto"/>
        <w:ind w:firstLine="480" w:firstLineChars="200"/>
        <w:rPr>
          <w:rFonts w:ascii="宋体" w:hAnsi="宋体" w:cs="宋体"/>
          <w:sz w:val="24"/>
        </w:rPr>
      </w:pPr>
      <w:r>
        <w:rPr>
          <w:rFonts w:hint="eastAsia" w:ascii="宋体" w:hAnsi="宋体" w:cs="宋体"/>
          <w:sz w:val="24"/>
        </w:rPr>
        <w:t>2.1.首期：合同签订生效后，根据乙方的付款申请，向乙方指定银行账户支付合同服务费总金额的50%；即人民币</w:t>
      </w:r>
      <w:r>
        <w:rPr>
          <w:rFonts w:hint="eastAsia" w:ascii="宋体" w:hAnsi="宋体" w:cs="宋体"/>
          <w:sz w:val="24"/>
          <w:u w:val="single"/>
        </w:rPr>
        <w:t xml:space="preserve">         </w:t>
      </w: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w:t>
      </w:r>
    </w:p>
    <w:p>
      <w:pPr>
        <w:widowControl/>
        <w:spacing w:line="360" w:lineRule="auto"/>
        <w:ind w:firstLine="480" w:firstLineChars="200"/>
        <w:rPr>
          <w:rFonts w:ascii="宋体" w:hAnsi="宋体" w:cs="宋体"/>
          <w:sz w:val="24"/>
        </w:rPr>
      </w:pPr>
      <w:r>
        <w:rPr>
          <w:rFonts w:hint="eastAsia" w:ascii="宋体" w:hAnsi="宋体" w:cs="宋体"/>
          <w:sz w:val="24"/>
        </w:rPr>
        <w:t xml:space="preserve">2.2.第2期：完成所有项目成果交付并经甲方验收通过后，根据乙方的付款申请，向乙方指定银行账户支付本合同服务费总金额的50%；即人民币  </w:t>
      </w:r>
      <w:r>
        <w:rPr>
          <w:rFonts w:hint="eastAsia" w:ascii="宋体" w:hAnsi="宋体" w:cs="宋体"/>
          <w:sz w:val="24"/>
          <w:u w:val="single"/>
        </w:rPr>
        <w:t xml:space="preserve">             </w:t>
      </w: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w:t>
      </w:r>
    </w:p>
    <w:p>
      <w:pPr>
        <w:widowControl/>
        <w:spacing w:line="360" w:lineRule="auto"/>
        <w:ind w:firstLine="480" w:firstLineChars="200"/>
        <w:rPr>
          <w:rFonts w:ascii="宋体" w:hAnsi="宋体" w:cs="宋体"/>
          <w:sz w:val="24"/>
        </w:rPr>
      </w:pPr>
      <w:r>
        <w:rPr>
          <w:rFonts w:hint="eastAsia" w:ascii="宋体" w:hAnsi="宋体" w:cs="宋体"/>
          <w:sz w:val="24"/>
        </w:rPr>
        <w:t>2.3.上述每期款项均在满足付款条件，且甲方收到乙方开具的载明相应金额的合格发票后15个工作日内付至乙方指定银行账户。如未及时收到发票，则甲方相应付款时间顺延。若因甲方付款审批影响支付进度，请乙方予以谅解，并不得就此向甲方索赔。</w:t>
      </w:r>
    </w:p>
    <w:p>
      <w:pPr>
        <w:pStyle w:val="3"/>
        <w:spacing w:after="0" w:line="360" w:lineRule="auto"/>
        <w:ind w:firstLine="480" w:firstLineChars="200"/>
        <w:rPr>
          <w:rFonts w:ascii="宋体" w:hAnsi="宋体" w:cs="宋体"/>
        </w:rPr>
      </w:pPr>
      <w:r>
        <w:rPr>
          <w:rFonts w:hint="eastAsia" w:ascii="宋体" w:hAnsi="宋体" w:cs="宋体"/>
        </w:rPr>
        <w:t>3.乙方银行账户信息：</w:t>
      </w:r>
    </w:p>
    <w:p>
      <w:pPr>
        <w:pStyle w:val="3"/>
        <w:spacing w:after="0" w:line="360" w:lineRule="auto"/>
        <w:ind w:firstLine="480" w:firstLineChars="200"/>
        <w:rPr>
          <w:rFonts w:ascii="宋体" w:hAnsi="宋体" w:cs="宋体"/>
        </w:rPr>
      </w:pPr>
      <w:r>
        <w:rPr>
          <w:rFonts w:hint="eastAsia" w:ascii="宋体" w:hAnsi="宋体" w:cs="宋体"/>
        </w:rPr>
        <w:t xml:space="preserve">开户银行： </w:t>
      </w:r>
    </w:p>
    <w:p>
      <w:pPr>
        <w:pStyle w:val="3"/>
        <w:spacing w:after="0" w:line="360" w:lineRule="auto"/>
        <w:ind w:firstLine="480" w:firstLineChars="200"/>
        <w:rPr>
          <w:rFonts w:ascii="宋体" w:hAnsi="宋体" w:cs="宋体"/>
        </w:rPr>
      </w:pPr>
      <w:r>
        <w:rPr>
          <w:rFonts w:hint="eastAsia" w:ascii="宋体" w:hAnsi="宋体" w:cs="宋体"/>
        </w:rPr>
        <w:t>户名：</w:t>
      </w:r>
    </w:p>
    <w:p>
      <w:pPr>
        <w:pStyle w:val="3"/>
        <w:spacing w:after="0" w:line="360" w:lineRule="auto"/>
        <w:ind w:firstLine="480" w:firstLineChars="200"/>
        <w:rPr>
          <w:rFonts w:ascii="宋体" w:hAnsi="宋体" w:cs="宋体"/>
        </w:rPr>
      </w:pPr>
      <w:r>
        <w:rPr>
          <w:rFonts w:hint="eastAsia" w:ascii="宋体" w:hAnsi="宋体" w:cs="宋体"/>
        </w:rPr>
        <w:t>账号：</w:t>
      </w:r>
    </w:p>
    <w:p>
      <w:pPr>
        <w:spacing w:line="360" w:lineRule="auto"/>
        <w:ind w:firstLine="482" w:firstLineChars="200"/>
        <w:rPr>
          <w:rFonts w:ascii="宋体" w:hAnsi="宋体" w:cs="宋体"/>
          <w:b/>
          <w:bCs/>
          <w:sz w:val="24"/>
        </w:rPr>
      </w:pPr>
      <w:r>
        <w:rPr>
          <w:rFonts w:hint="eastAsia" w:ascii="宋体" w:hAnsi="宋体" w:cs="宋体"/>
          <w:b/>
          <w:bCs/>
          <w:sz w:val="24"/>
        </w:rPr>
        <w:t>第十条 合同提前终止</w:t>
      </w:r>
    </w:p>
    <w:p>
      <w:pPr>
        <w:pStyle w:val="56"/>
        <w:spacing w:line="360" w:lineRule="auto"/>
        <w:ind w:firstLine="480"/>
        <w:rPr>
          <w:rFonts w:ascii="宋体" w:hAnsi="宋体" w:cs="宋体"/>
          <w:sz w:val="24"/>
          <w:szCs w:val="24"/>
        </w:rPr>
      </w:pPr>
      <w:r>
        <w:rPr>
          <w:rFonts w:hint="eastAsia" w:ascii="宋体" w:hAnsi="宋体" w:cs="宋体"/>
          <w:sz w:val="24"/>
          <w:szCs w:val="24"/>
        </w:rPr>
        <w:t>（一）双方协商同意提前终止本合同的，按双方协商约定的方式进行清算执行。</w:t>
      </w:r>
    </w:p>
    <w:p>
      <w:pPr>
        <w:pStyle w:val="56"/>
        <w:spacing w:line="360" w:lineRule="auto"/>
        <w:ind w:firstLine="480"/>
        <w:rPr>
          <w:rFonts w:ascii="宋体" w:hAnsi="宋体" w:cs="宋体"/>
          <w:sz w:val="24"/>
          <w:szCs w:val="24"/>
        </w:rPr>
      </w:pPr>
      <w:r>
        <w:rPr>
          <w:rFonts w:hint="eastAsia" w:ascii="宋体" w:hAnsi="宋体" w:cs="宋体"/>
          <w:sz w:val="24"/>
          <w:szCs w:val="24"/>
        </w:rPr>
        <w:t>（二）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材料和相关资料。</w:t>
      </w:r>
    </w:p>
    <w:p>
      <w:pPr>
        <w:pStyle w:val="56"/>
        <w:spacing w:line="360" w:lineRule="auto"/>
        <w:ind w:firstLine="480"/>
        <w:rPr>
          <w:rFonts w:ascii="宋体" w:hAnsi="宋体" w:cs="宋体"/>
          <w:sz w:val="24"/>
          <w:szCs w:val="24"/>
        </w:rPr>
      </w:pPr>
      <w:r>
        <w:rPr>
          <w:rFonts w:hint="eastAsia" w:ascii="宋体" w:hAnsi="宋体" w:cs="宋体"/>
          <w:sz w:val="24"/>
          <w:szCs w:val="24"/>
        </w:rPr>
        <w:t>（三）有下列情形之一的，本合同自甲方向乙方发出书面通知之日起终止：</w:t>
      </w:r>
    </w:p>
    <w:p>
      <w:pPr>
        <w:pStyle w:val="56"/>
        <w:spacing w:line="360" w:lineRule="auto"/>
        <w:ind w:firstLine="480"/>
        <w:rPr>
          <w:rFonts w:ascii="宋体" w:hAnsi="宋体" w:cs="宋体"/>
          <w:sz w:val="24"/>
          <w:szCs w:val="24"/>
        </w:rPr>
      </w:pPr>
      <w:r>
        <w:rPr>
          <w:rFonts w:hint="eastAsia" w:ascii="宋体" w:hAnsi="宋体" w:cs="宋体"/>
          <w:sz w:val="24"/>
          <w:szCs w:val="24"/>
        </w:rPr>
        <w:t>1.甲方的职能发生转变，不再具有委托职能。</w:t>
      </w:r>
    </w:p>
    <w:p>
      <w:pPr>
        <w:pStyle w:val="56"/>
        <w:spacing w:line="360" w:lineRule="auto"/>
        <w:ind w:firstLine="480"/>
        <w:rPr>
          <w:rFonts w:ascii="宋体" w:hAnsi="宋体" w:cs="宋体"/>
          <w:sz w:val="24"/>
          <w:szCs w:val="24"/>
        </w:rPr>
      </w:pPr>
      <w:r>
        <w:rPr>
          <w:rFonts w:hint="eastAsia" w:ascii="宋体" w:hAnsi="宋体" w:cs="宋体"/>
          <w:sz w:val="24"/>
          <w:szCs w:val="24"/>
        </w:rPr>
        <w:t>2.本合同签订时适用的法律法规或政策发生变化，且对本合同的继续履行造成重大影响。</w:t>
      </w:r>
    </w:p>
    <w:p>
      <w:pPr>
        <w:pStyle w:val="56"/>
        <w:spacing w:line="360" w:lineRule="auto"/>
        <w:ind w:firstLine="480"/>
        <w:rPr>
          <w:rFonts w:ascii="宋体" w:hAnsi="宋体" w:cs="宋体"/>
          <w:sz w:val="24"/>
          <w:szCs w:val="24"/>
        </w:rPr>
      </w:pPr>
      <w:r>
        <w:rPr>
          <w:rFonts w:hint="eastAsia" w:ascii="宋体" w:hAnsi="宋体" w:cs="宋体"/>
          <w:sz w:val="24"/>
          <w:szCs w:val="24"/>
        </w:rPr>
        <w:t>发生以上情形，甲方已向乙方支付的款项不退还，尚未支付的款项不再支付，同时乙方应向甲方提交在合同终止日前完成的所有项目材料和相关资料。</w:t>
      </w:r>
    </w:p>
    <w:p>
      <w:pPr>
        <w:pStyle w:val="56"/>
        <w:spacing w:line="360" w:lineRule="auto"/>
        <w:ind w:firstLine="480"/>
        <w:rPr>
          <w:rFonts w:ascii="宋体" w:hAnsi="宋体" w:cs="宋体"/>
          <w:sz w:val="24"/>
          <w:szCs w:val="24"/>
        </w:rPr>
      </w:pPr>
      <w:r>
        <w:rPr>
          <w:rFonts w:hint="eastAsia" w:ascii="宋体" w:hAnsi="宋体" w:cs="宋体"/>
          <w:sz w:val="24"/>
          <w:szCs w:val="24"/>
        </w:rPr>
        <w:t>（四）如发生不可抗力或其他超出合同双方控制的事件，致使一方无法履行合同，本合同解除。</w:t>
      </w:r>
    </w:p>
    <w:p>
      <w:pPr>
        <w:pStyle w:val="56"/>
        <w:spacing w:line="360" w:lineRule="auto"/>
        <w:ind w:firstLine="480"/>
        <w:rPr>
          <w:rFonts w:ascii="宋体" w:hAnsi="宋体" w:cs="宋体"/>
          <w:sz w:val="24"/>
          <w:szCs w:val="24"/>
        </w:rPr>
      </w:pPr>
      <w:r>
        <w:rPr>
          <w:rFonts w:hint="eastAsia" w:ascii="宋体" w:hAnsi="宋体" w:cs="宋体"/>
          <w:sz w:val="24"/>
          <w:szCs w:val="24"/>
        </w:rPr>
        <w:t>1.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pStyle w:val="56"/>
        <w:spacing w:line="360" w:lineRule="auto"/>
        <w:ind w:firstLine="480"/>
        <w:rPr>
          <w:rFonts w:ascii="宋体" w:hAnsi="宋体" w:cs="宋体"/>
          <w:sz w:val="24"/>
          <w:szCs w:val="24"/>
        </w:rPr>
      </w:pPr>
      <w:r>
        <w:rPr>
          <w:rFonts w:hint="eastAsia" w:ascii="宋体" w:hAnsi="宋体" w:cs="宋体"/>
          <w:sz w:val="24"/>
          <w:szCs w:val="24"/>
        </w:rPr>
        <w:t>2.发生不可抗力，甲乙双方承担各自的损失。由于其中一方迟延履行合同义务后发生不可抗力的，其违约责任不能免除。</w:t>
      </w:r>
    </w:p>
    <w:p>
      <w:pPr>
        <w:pStyle w:val="56"/>
        <w:spacing w:line="360" w:lineRule="auto"/>
        <w:ind w:firstLine="480"/>
        <w:rPr>
          <w:rFonts w:ascii="宋体" w:hAnsi="宋体" w:cs="宋体"/>
          <w:sz w:val="24"/>
          <w:szCs w:val="24"/>
        </w:rPr>
      </w:pPr>
      <w:r>
        <w:rPr>
          <w:rFonts w:hint="eastAsia" w:ascii="宋体" w:hAnsi="宋体" w:cs="宋体"/>
          <w:sz w:val="24"/>
          <w:szCs w:val="24"/>
        </w:rPr>
        <w:t>3.不可抗力事件导致一方无法履行合同义务或继续履行已无意义，由双方协商终止本合同并进行清算，甲方应按照乙方已完成的工作量支付款项，同时乙方应向甲方提交在合同终止日前完成的所有项目材料和相关资料。</w:t>
      </w:r>
    </w:p>
    <w:p>
      <w:pPr>
        <w:spacing w:line="360" w:lineRule="auto"/>
        <w:ind w:firstLine="482" w:firstLineChars="200"/>
        <w:rPr>
          <w:rFonts w:ascii="宋体" w:hAnsi="宋体" w:cs="宋体"/>
          <w:b/>
          <w:bCs/>
          <w:sz w:val="24"/>
        </w:rPr>
      </w:pPr>
      <w:r>
        <w:rPr>
          <w:rFonts w:hint="eastAsia" w:ascii="宋体" w:hAnsi="宋体" w:cs="宋体"/>
          <w:b/>
          <w:bCs/>
          <w:sz w:val="24"/>
        </w:rPr>
        <w:t>第十一条  争议解决办法</w:t>
      </w:r>
    </w:p>
    <w:p>
      <w:pPr>
        <w:snapToGrid w:val="0"/>
        <w:spacing w:line="360" w:lineRule="auto"/>
        <w:ind w:firstLine="480" w:firstLineChars="200"/>
        <w:rPr>
          <w:rFonts w:ascii="宋体" w:hAnsi="宋体" w:cs="宋体"/>
          <w:sz w:val="24"/>
        </w:rPr>
      </w:pPr>
      <w:r>
        <w:rPr>
          <w:rFonts w:hint="eastAsia" w:ascii="宋体" w:hAnsi="宋体" w:cs="宋体"/>
          <w:sz w:val="24"/>
        </w:rPr>
        <w:t>因本合同的履行发生的或与本合同有关的争议或纠纷，由甲乙双方协商解决。协商不成的，任意一方有权向深圳前海合作区人民法院提起诉讼。</w:t>
      </w:r>
    </w:p>
    <w:p>
      <w:pPr>
        <w:spacing w:line="360" w:lineRule="auto"/>
        <w:ind w:firstLine="482" w:firstLineChars="200"/>
        <w:rPr>
          <w:rFonts w:ascii="宋体" w:hAnsi="宋体" w:cs="宋体"/>
          <w:b/>
          <w:bCs/>
          <w:sz w:val="24"/>
        </w:rPr>
      </w:pPr>
      <w:r>
        <w:rPr>
          <w:rFonts w:hint="eastAsia" w:ascii="宋体" w:hAnsi="宋体" w:cs="宋体"/>
          <w:b/>
          <w:bCs/>
          <w:sz w:val="24"/>
        </w:rPr>
        <w:t>第十二条 项目变更</w:t>
      </w:r>
    </w:p>
    <w:p>
      <w:pPr>
        <w:snapToGrid w:val="0"/>
        <w:spacing w:line="360" w:lineRule="auto"/>
        <w:ind w:firstLine="480" w:firstLineChars="200"/>
        <w:rPr>
          <w:rFonts w:ascii="宋体" w:hAnsi="宋体" w:cs="宋体"/>
          <w:sz w:val="24"/>
        </w:rPr>
      </w:pPr>
      <w:r>
        <w:rPr>
          <w:rFonts w:hint="eastAsia" w:ascii="宋体" w:hAnsi="宋体" w:cs="宋体"/>
          <w:sz w:val="24"/>
        </w:rPr>
        <w:t>1.本合同履行过程中的需求变更和进度调整，以甲乙双方达成一致的书面文件为准。</w:t>
      </w:r>
    </w:p>
    <w:p>
      <w:pPr>
        <w:snapToGrid w:val="0"/>
        <w:spacing w:line="360" w:lineRule="auto"/>
        <w:ind w:firstLine="480" w:firstLineChars="200"/>
        <w:rPr>
          <w:rFonts w:ascii="宋体" w:hAnsi="宋体" w:cs="宋体"/>
          <w:sz w:val="24"/>
        </w:rPr>
      </w:pPr>
      <w:r>
        <w:rPr>
          <w:rFonts w:hint="eastAsia" w:ascii="宋体" w:hAnsi="宋体" w:cs="宋体"/>
          <w:sz w:val="24"/>
        </w:rPr>
        <w:t>2.乙方遇到不能按期完成工作的情况，应及时以书面形式将不能按期完成工作的理由、延误时间通知甲方。甲方在收到乙方通知后，根据情况决定是否延长完成时间。如同意延长，则乙方责任期也相应延长。</w:t>
      </w:r>
    </w:p>
    <w:p>
      <w:pPr>
        <w:snapToGrid w:val="0"/>
        <w:spacing w:line="360" w:lineRule="auto"/>
        <w:ind w:firstLine="480" w:firstLineChars="200"/>
        <w:rPr>
          <w:rFonts w:ascii="宋体" w:hAnsi="宋体" w:cs="宋体"/>
          <w:sz w:val="24"/>
        </w:rPr>
      </w:pPr>
      <w:r>
        <w:rPr>
          <w:rFonts w:hint="eastAsia" w:ascii="宋体" w:hAnsi="宋体" w:cs="宋体"/>
          <w:sz w:val="24"/>
        </w:rPr>
        <w:t>3.因非乙方责任造成项目进度推迟或延误，无法按照本合同约定的日期完成相应工作，双方经过协商可以进一步约定完成的日期，乙方的责任期也随之顺延。</w:t>
      </w:r>
    </w:p>
    <w:p>
      <w:pPr>
        <w:snapToGrid w:val="0"/>
        <w:spacing w:line="360" w:lineRule="auto"/>
        <w:ind w:firstLine="480" w:firstLineChars="200"/>
        <w:rPr>
          <w:rFonts w:ascii="宋体" w:hAnsi="宋体" w:cs="宋体"/>
          <w:sz w:val="24"/>
        </w:rPr>
      </w:pPr>
      <w:r>
        <w:rPr>
          <w:rFonts w:hint="eastAsia" w:ascii="宋体" w:hAnsi="宋体" w:cs="宋体"/>
          <w:sz w:val="24"/>
        </w:rPr>
        <w:t>4.在合同所约定的工作范畴内的服务，本合同价格不予变更。</w:t>
      </w:r>
    </w:p>
    <w:p>
      <w:pPr>
        <w:spacing w:line="360" w:lineRule="auto"/>
        <w:ind w:firstLine="482" w:firstLineChars="200"/>
        <w:rPr>
          <w:rFonts w:ascii="宋体" w:hAnsi="宋体" w:cs="宋体"/>
          <w:b/>
          <w:bCs/>
          <w:sz w:val="24"/>
        </w:rPr>
      </w:pPr>
      <w:r>
        <w:rPr>
          <w:rFonts w:hint="eastAsia" w:ascii="宋体" w:hAnsi="宋体" w:cs="宋体"/>
          <w:b/>
          <w:bCs/>
          <w:sz w:val="24"/>
        </w:rPr>
        <w:t>第十三条 风险责任</w:t>
      </w:r>
    </w:p>
    <w:p>
      <w:pPr>
        <w:spacing w:line="360" w:lineRule="auto"/>
        <w:ind w:firstLine="480" w:firstLineChars="200"/>
        <w:rPr>
          <w:rFonts w:ascii="宋体" w:hAnsi="宋体" w:cs="宋体"/>
          <w:sz w:val="24"/>
        </w:rPr>
      </w:pPr>
      <w:r>
        <w:rPr>
          <w:rFonts w:hint="eastAsia" w:ascii="宋体" w:hAnsi="宋体" w:cs="宋体"/>
          <w:sz w:val="24"/>
        </w:rPr>
        <w:t>乙方应完全地按照【QH2023145】号招标文件的要求、乙方投标文件的承诺以及本合同的约定完成本项目，出于自身财务、技术、人力等原因导致项目失败的，应承担全部责任。</w:t>
      </w:r>
    </w:p>
    <w:p>
      <w:pPr>
        <w:spacing w:line="360" w:lineRule="auto"/>
        <w:ind w:firstLine="482" w:firstLineChars="200"/>
        <w:rPr>
          <w:rFonts w:ascii="宋体" w:hAnsi="宋体" w:cs="宋体"/>
          <w:b/>
          <w:bCs/>
          <w:sz w:val="24"/>
        </w:rPr>
      </w:pPr>
      <w:r>
        <w:rPr>
          <w:rFonts w:hint="eastAsia" w:ascii="宋体" w:hAnsi="宋体" w:cs="宋体"/>
          <w:b/>
          <w:bCs/>
          <w:sz w:val="24"/>
        </w:rPr>
        <w:t>第十四条  违约责任</w:t>
      </w:r>
    </w:p>
    <w:p>
      <w:pPr>
        <w:spacing w:line="360" w:lineRule="auto"/>
        <w:ind w:firstLine="480" w:firstLineChars="200"/>
        <w:rPr>
          <w:rFonts w:ascii="宋体" w:hAnsi="宋体" w:cs="宋体"/>
          <w:sz w:val="24"/>
        </w:rPr>
      </w:pPr>
      <w:r>
        <w:rPr>
          <w:rFonts w:hint="eastAsia" w:ascii="宋体" w:hAnsi="宋体" w:cs="宋体"/>
          <w:sz w:val="24"/>
        </w:rPr>
        <w:t>1.乙方未按照本合同约定的时间完成本项目各阶段工作，每延迟一日，甲方有权自尚未支付的合同款项中扣除本合同服务费总金额的1‰的逾期违约金。</w:t>
      </w:r>
    </w:p>
    <w:p>
      <w:pPr>
        <w:spacing w:line="360" w:lineRule="auto"/>
        <w:ind w:firstLine="480" w:firstLineChars="200"/>
        <w:rPr>
          <w:rFonts w:ascii="宋体" w:hAnsi="宋体" w:cs="宋体"/>
          <w:sz w:val="24"/>
        </w:rPr>
      </w:pPr>
      <w:r>
        <w:rPr>
          <w:rFonts w:hint="eastAsia" w:ascii="宋体" w:hAnsi="宋体" w:cs="宋体"/>
          <w:sz w:val="24"/>
        </w:rPr>
        <w:t>2.本项目项下的工作内容不可分割，任一文件的迟延交付均视为整个项目的迟延交付。</w:t>
      </w:r>
    </w:p>
    <w:p>
      <w:pPr>
        <w:spacing w:line="360" w:lineRule="auto"/>
        <w:ind w:firstLine="480" w:firstLineChars="200"/>
        <w:rPr>
          <w:rFonts w:ascii="宋体" w:hAnsi="宋体" w:cs="宋体"/>
          <w:sz w:val="24"/>
        </w:rPr>
      </w:pPr>
      <w:r>
        <w:rPr>
          <w:rFonts w:hint="eastAsia" w:ascii="宋体" w:hAnsi="宋体" w:cs="宋体"/>
          <w:sz w:val="24"/>
        </w:rPr>
        <w:t>3.本合同履行期间，发生下述情形时，甲方有权解除本合同，乙方除应退还甲方已支付的全部款项外, 还应在合同解除通知发出之日起10日内向甲方支付合同总价款20%的违约金。乙方应同时将已完成的项目成果移交给甲方，并将全部有关资料退还甲方：</w:t>
      </w:r>
    </w:p>
    <w:p>
      <w:pPr>
        <w:spacing w:line="360" w:lineRule="auto"/>
        <w:ind w:firstLine="480" w:firstLineChars="200"/>
        <w:rPr>
          <w:rFonts w:ascii="宋体" w:hAnsi="宋体" w:cs="宋体"/>
          <w:sz w:val="24"/>
        </w:rPr>
      </w:pPr>
      <w:r>
        <w:rPr>
          <w:rFonts w:hint="eastAsia" w:ascii="宋体" w:hAnsi="宋体" w:cs="宋体"/>
          <w:sz w:val="24"/>
        </w:rPr>
        <w:t>（1）乙方未能按合同约定的日期(含协商延缓的日期)提交各阶段成果或最终成果，延误时间超过15个工作日；</w:t>
      </w:r>
    </w:p>
    <w:p>
      <w:pPr>
        <w:spacing w:line="360" w:lineRule="auto"/>
        <w:ind w:firstLine="480" w:firstLineChars="200"/>
        <w:rPr>
          <w:rFonts w:ascii="宋体" w:hAnsi="宋体" w:cs="宋体"/>
          <w:sz w:val="24"/>
        </w:rPr>
      </w:pPr>
      <w:r>
        <w:rPr>
          <w:rFonts w:hint="eastAsia" w:ascii="宋体" w:hAnsi="宋体" w:cs="宋体"/>
          <w:sz w:val="24"/>
        </w:rPr>
        <w:t>（2）因乙方工作的错误或遗漏造成成果质量损失，工作成果质量低劣，不能满足甲方工作需要和要求；</w:t>
      </w:r>
    </w:p>
    <w:p>
      <w:pPr>
        <w:spacing w:line="360" w:lineRule="auto"/>
        <w:ind w:firstLine="480" w:firstLineChars="200"/>
        <w:rPr>
          <w:rFonts w:ascii="宋体" w:hAnsi="宋体" w:cs="宋体"/>
          <w:sz w:val="24"/>
        </w:rPr>
      </w:pPr>
      <w:r>
        <w:rPr>
          <w:rFonts w:hint="eastAsia" w:ascii="宋体" w:hAnsi="宋体" w:cs="宋体"/>
          <w:sz w:val="24"/>
        </w:rPr>
        <w:t>（3）乙方虽如期提交最终成果，但连续二次未能通过甲方验收的；</w:t>
      </w:r>
    </w:p>
    <w:p>
      <w:pPr>
        <w:spacing w:line="360" w:lineRule="auto"/>
        <w:ind w:firstLine="480" w:firstLineChars="200"/>
        <w:rPr>
          <w:rFonts w:ascii="宋体" w:hAnsi="宋体" w:cs="宋体"/>
          <w:sz w:val="24"/>
        </w:rPr>
      </w:pPr>
      <w:r>
        <w:rPr>
          <w:rFonts w:hint="eastAsia" w:ascii="宋体" w:hAnsi="宋体" w:cs="宋体"/>
          <w:sz w:val="24"/>
        </w:rPr>
        <w:t>（4）未经甲方书面在先同意，乙方擅自将本合同项目与任何第三方合作，或将本合同标的全部或部分擅自转包或分包给任何第三方，且未按甲方的要求终止与第三方的合同的；</w:t>
      </w:r>
    </w:p>
    <w:p>
      <w:pPr>
        <w:spacing w:line="360" w:lineRule="auto"/>
        <w:ind w:firstLine="480" w:firstLineChars="200"/>
        <w:rPr>
          <w:rFonts w:ascii="宋体" w:hAnsi="宋体" w:cs="宋体"/>
          <w:sz w:val="24"/>
        </w:rPr>
      </w:pPr>
      <w:r>
        <w:rPr>
          <w:rFonts w:hint="eastAsia" w:ascii="宋体" w:hAnsi="宋体" w:cs="宋体"/>
          <w:sz w:val="24"/>
        </w:rPr>
        <w:t>（5）项目负责人未承担本合同项目实质性工作，或未经甲方书面在先同意，乙方擅自更换项目负责人的；</w:t>
      </w:r>
    </w:p>
    <w:p>
      <w:pPr>
        <w:spacing w:line="360" w:lineRule="auto"/>
        <w:ind w:firstLine="480" w:firstLineChars="200"/>
        <w:rPr>
          <w:rFonts w:ascii="宋体" w:hAnsi="宋体" w:cs="宋体"/>
          <w:sz w:val="24"/>
        </w:rPr>
      </w:pPr>
      <w:r>
        <w:rPr>
          <w:rFonts w:hint="eastAsia" w:ascii="宋体" w:hAnsi="宋体" w:cs="宋体"/>
          <w:sz w:val="24"/>
        </w:rPr>
        <w:t>（6）发现乙方或乙方工作人员出现全部或部分丧失履行委托服务能力的情况，甲方有权通知乙方限期整改或更换工作人员，期限届满乙方并未进行改善的；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rFonts w:ascii="宋体" w:hAnsi="宋体" w:cs="宋体"/>
          <w:sz w:val="24"/>
        </w:rPr>
      </w:pPr>
      <w:r>
        <w:rPr>
          <w:rFonts w:hint="eastAsia" w:ascii="宋体" w:hAnsi="宋体" w:cs="宋体"/>
          <w:sz w:val="24"/>
        </w:rPr>
        <w:t>（7）乙方明确表示或者以自己的行为表明不履行本合同的。</w:t>
      </w:r>
    </w:p>
    <w:p>
      <w:pPr>
        <w:spacing w:line="360" w:lineRule="auto"/>
        <w:ind w:firstLine="480" w:firstLineChars="200"/>
        <w:rPr>
          <w:rFonts w:ascii="宋体" w:hAnsi="宋体" w:cs="宋体"/>
          <w:sz w:val="24"/>
        </w:rPr>
      </w:pPr>
      <w:r>
        <w:rPr>
          <w:rFonts w:hint="eastAsia" w:ascii="宋体" w:hAnsi="宋体" w:cs="宋体"/>
          <w:sz w:val="24"/>
        </w:rPr>
        <w:t>4.除因甲方付款审批影响支付进度的情况外，如甲方未按照本合同约定的时间支付服务费，乙方书面催告甲方并给予不少于30个工作日的履行期限后甲方仍未支付的，乙方有权自该期限届满之日起要求甲方支付该阶段应付而未付合同价款每日1‰的逾期违约金。甲方无正当理由拒绝接受服务，到期明确表示拒付服务款项的，甲方向乙方偿付本合同总价5%的违约金。</w:t>
      </w:r>
    </w:p>
    <w:p>
      <w:pPr>
        <w:spacing w:line="360" w:lineRule="auto"/>
        <w:ind w:firstLine="480" w:firstLineChars="200"/>
        <w:rPr>
          <w:rFonts w:ascii="宋体" w:hAnsi="宋体" w:cs="宋体"/>
          <w:sz w:val="24"/>
        </w:rPr>
      </w:pPr>
      <w:r>
        <w:rPr>
          <w:rFonts w:hint="eastAsia" w:ascii="宋体" w:hAnsi="宋体" w:cs="宋体"/>
          <w:sz w:val="24"/>
        </w:rPr>
        <w:t>5.乙方违反本合同项下义务，给甲方造成损失的，甲方有权要求乙方赔偿全部损失。上述违约责任各自独立且可累加。本合同所约定的违约金如低于因违约行为所造成的损失，违约方应补偿上述不足部分的损失，包括但不限于前述责任所产生的诉讼费用、合理的律师费用、鉴定评估费用、调查费用、和解金额或生效法律文书中规定的赔偿金额。</w:t>
      </w:r>
    </w:p>
    <w:p>
      <w:pPr>
        <w:spacing w:line="360" w:lineRule="auto"/>
        <w:ind w:firstLine="482" w:firstLineChars="200"/>
        <w:rPr>
          <w:rFonts w:ascii="宋体" w:hAnsi="宋体" w:cs="宋体"/>
          <w:b/>
          <w:bCs/>
          <w:sz w:val="24"/>
        </w:rPr>
      </w:pPr>
      <w:r>
        <w:rPr>
          <w:rFonts w:hint="eastAsia" w:ascii="宋体" w:hAnsi="宋体" w:cs="宋体"/>
          <w:b/>
          <w:bCs/>
          <w:sz w:val="24"/>
        </w:rPr>
        <w:t>第十五条  其他</w:t>
      </w:r>
    </w:p>
    <w:p>
      <w:pPr>
        <w:spacing w:line="360" w:lineRule="auto"/>
        <w:ind w:firstLine="480" w:firstLineChars="200"/>
        <w:rPr>
          <w:rFonts w:ascii="宋体" w:hAnsi="宋体" w:cs="宋体"/>
          <w:sz w:val="24"/>
        </w:rPr>
      </w:pPr>
      <w:r>
        <w:rPr>
          <w:rFonts w:hint="eastAsia" w:ascii="宋体" w:hAnsi="宋体" w:cs="宋体"/>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ascii="宋体" w:hAnsi="宋体" w:cs="宋体"/>
          <w:sz w:val="24"/>
        </w:rPr>
      </w:pPr>
      <w:r>
        <w:rPr>
          <w:rFonts w:hint="eastAsia" w:ascii="宋体" w:hAnsi="宋体" w:cs="宋体"/>
          <w:sz w:val="24"/>
        </w:rPr>
        <w:t>（1）合同书及补充协议；</w:t>
      </w:r>
    </w:p>
    <w:p>
      <w:pPr>
        <w:spacing w:line="360" w:lineRule="auto"/>
        <w:ind w:firstLine="480" w:firstLineChars="200"/>
        <w:rPr>
          <w:rFonts w:ascii="宋体" w:hAnsi="宋体" w:cs="宋体"/>
          <w:sz w:val="24"/>
        </w:rPr>
      </w:pPr>
      <w:r>
        <w:rPr>
          <w:rFonts w:hint="eastAsia" w:ascii="宋体" w:hAnsi="宋体" w:cs="宋体"/>
          <w:sz w:val="24"/>
        </w:rPr>
        <w:t>（2）中标通知书；</w:t>
      </w:r>
    </w:p>
    <w:p>
      <w:pPr>
        <w:spacing w:line="360" w:lineRule="auto"/>
        <w:ind w:firstLine="480" w:firstLineChars="200"/>
        <w:rPr>
          <w:rFonts w:ascii="宋体" w:hAnsi="宋体" w:cs="宋体"/>
          <w:sz w:val="24"/>
        </w:rPr>
      </w:pPr>
      <w:r>
        <w:rPr>
          <w:rFonts w:hint="eastAsia" w:ascii="宋体" w:hAnsi="宋体" w:cs="宋体"/>
          <w:sz w:val="24"/>
        </w:rPr>
        <w:t>（3）招标文件（编号：QH2023145）及其澄清、补正公告；</w:t>
      </w:r>
    </w:p>
    <w:p>
      <w:pPr>
        <w:spacing w:line="360" w:lineRule="auto"/>
        <w:ind w:firstLine="480" w:firstLineChars="200"/>
        <w:rPr>
          <w:rFonts w:ascii="宋体" w:hAnsi="宋体" w:cs="宋体"/>
          <w:sz w:val="24"/>
        </w:rPr>
      </w:pPr>
      <w:r>
        <w:rPr>
          <w:rFonts w:hint="eastAsia" w:ascii="宋体" w:hAnsi="宋体" w:cs="宋体"/>
          <w:sz w:val="24"/>
        </w:rPr>
        <w:t>（4）投标书。</w:t>
      </w:r>
    </w:p>
    <w:p>
      <w:pPr>
        <w:spacing w:line="360" w:lineRule="auto"/>
        <w:ind w:firstLine="480" w:firstLineChars="200"/>
        <w:rPr>
          <w:rFonts w:ascii="宋体" w:hAnsi="宋体" w:cs="宋体"/>
          <w:sz w:val="24"/>
        </w:rPr>
      </w:pPr>
      <w:r>
        <w:rPr>
          <w:rFonts w:hint="eastAsia" w:ascii="宋体" w:hAnsi="宋体" w:cs="宋体"/>
          <w:sz w:val="24"/>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ascii="宋体" w:hAnsi="宋体" w:cs="宋体"/>
          <w:sz w:val="24"/>
        </w:rPr>
      </w:pPr>
      <w:r>
        <w:rPr>
          <w:rFonts w:hint="eastAsia" w:ascii="宋体" w:hAnsi="宋体" w:cs="宋体"/>
          <w:sz w:val="24"/>
        </w:rPr>
        <w:t>3.本合同各条标题仅为提示之用，应以条文内容确定各方的权利义务。</w:t>
      </w:r>
    </w:p>
    <w:p>
      <w:pPr>
        <w:spacing w:line="360" w:lineRule="auto"/>
        <w:ind w:firstLine="480" w:firstLineChars="200"/>
        <w:rPr>
          <w:rFonts w:ascii="宋体" w:hAnsi="宋体" w:cs="宋体"/>
          <w:sz w:val="24"/>
        </w:rPr>
      </w:pPr>
      <w:r>
        <w:rPr>
          <w:rFonts w:hint="eastAsia" w:ascii="宋体" w:hAnsi="宋体" w:cs="宋体"/>
          <w:sz w:val="24"/>
        </w:rPr>
        <w:t>4.本合同未尽事宜，由双方协商签订补充协议进行约定。补充协议应以书面形式作成，经双方法定代表人或其授权代表签字、盖章后与本合同具有同等法律效力。</w:t>
      </w:r>
    </w:p>
    <w:p>
      <w:pPr>
        <w:pStyle w:val="56"/>
        <w:spacing w:line="360" w:lineRule="auto"/>
        <w:ind w:firstLine="480"/>
        <w:rPr>
          <w:rFonts w:ascii="宋体" w:hAnsi="宋体" w:cs="宋体"/>
          <w:sz w:val="24"/>
          <w:szCs w:val="24"/>
        </w:rPr>
      </w:pPr>
      <w:r>
        <w:rPr>
          <w:rFonts w:hint="eastAsia" w:ascii="宋体" w:hAnsi="宋体" w:cs="宋体"/>
          <w:sz w:val="24"/>
          <w:szCs w:val="24"/>
        </w:rPr>
        <w:t>5.本合同约定的权利和义务不因合同双方发生收购、兼并、重组、分立而发生变化。如果发生上述情形，则本合同约定的权利和义务随之转移至收购、兼并、重组或分立后成立的单位。</w:t>
      </w:r>
    </w:p>
    <w:p>
      <w:pPr>
        <w:pStyle w:val="56"/>
        <w:spacing w:line="360" w:lineRule="auto"/>
        <w:ind w:firstLine="480"/>
        <w:rPr>
          <w:rFonts w:ascii="宋体" w:hAnsi="宋体" w:cs="宋体"/>
          <w:sz w:val="24"/>
          <w:szCs w:val="24"/>
        </w:rPr>
      </w:pPr>
      <w:r>
        <w:rPr>
          <w:rFonts w:hint="eastAsia" w:ascii="宋体" w:hAnsi="宋体" w:cs="宋体"/>
          <w:sz w:val="24"/>
          <w:szCs w:val="24"/>
        </w:rPr>
        <w:t>6.本合同在国家法律、法规和规章规定的范围内执行。当国家法律、法规和规章发生变化导致本合同有关条款与之抵触时，双方协商变更或废止该条款，在此情况下，双方互不承担责任。</w:t>
      </w:r>
    </w:p>
    <w:p>
      <w:pPr>
        <w:pStyle w:val="56"/>
        <w:spacing w:line="360" w:lineRule="auto"/>
        <w:ind w:firstLine="480"/>
        <w:rPr>
          <w:rFonts w:ascii="宋体" w:hAnsi="宋体" w:cs="宋体"/>
          <w:sz w:val="24"/>
          <w:szCs w:val="24"/>
        </w:rPr>
      </w:pPr>
      <w:r>
        <w:rPr>
          <w:rFonts w:hint="eastAsia" w:ascii="宋体" w:hAnsi="宋体" w:cs="宋体"/>
          <w:sz w:val="24"/>
          <w:szCs w:val="24"/>
        </w:rPr>
        <w:t>7.如果本合同的任何条款在任何时候变成不合法、无效或不可强制执行而不从根本上影响本合同的效力时，本合同的其他条款不受影响。</w:t>
      </w:r>
    </w:p>
    <w:p>
      <w:pPr>
        <w:pStyle w:val="56"/>
        <w:spacing w:line="360" w:lineRule="auto"/>
        <w:ind w:firstLine="480"/>
        <w:rPr>
          <w:rFonts w:ascii="宋体" w:hAnsi="宋体" w:cs="宋体"/>
          <w:sz w:val="24"/>
          <w:szCs w:val="24"/>
        </w:rPr>
      </w:pPr>
      <w:r>
        <w:rPr>
          <w:rFonts w:hint="eastAsia" w:ascii="宋体" w:hAnsi="宋体" w:cs="宋体"/>
          <w:sz w:val="24"/>
          <w:szCs w:val="24"/>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56"/>
        <w:spacing w:line="360" w:lineRule="auto"/>
        <w:ind w:firstLine="480"/>
        <w:rPr>
          <w:rFonts w:ascii="宋体" w:hAnsi="宋体" w:cs="宋体"/>
          <w:sz w:val="24"/>
          <w:szCs w:val="24"/>
        </w:rPr>
      </w:pPr>
      <w:r>
        <w:rPr>
          <w:rFonts w:hint="eastAsia" w:ascii="宋体" w:hAnsi="宋体" w:cs="宋体"/>
          <w:sz w:val="24"/>
          <w:szCs w:val="24"/>
        </w:rPr>
        <w:t>9.任何一方未经另一方同意不得向任何第三方透露本合同的签订及其内容。甲方向其关联公司透露前述内容的，不受此限。</w:t>
      </w:r>
    </w:p>
    <w:p>
      <w:pPr>
        <w:pStyle w:val="56"/>
        <w:spacing w:line="360" w:lineRule="auto"/>
        <w:ind w:firstLine="480"/>
        <w:rPr>
          <w:rFonts w:ascii="宋体" w:hAnsi="宋体" w:cs="宋体"/>
          <w:sz w:val="24"/>
          <w:szCs w:val="24"/>
        </w:rPr>
      </w:pPr>
      <w:r>
        <w:rPr>
          <w:rFonts w:hint="eastAsia" w:ascii="宋体" w:hAnsi="宋体" w:cs="宋体"/>
          <w:sz w:val="24"/>
          <w:szCs w:val="24"/>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ascii="宋体" w:hAnsi="宋体" w:cs="宋体"/>
          <w:sz w:val="24"/>
        </w:rPr>
      </w:pPr>
      <w:r>
        <w:rPr>
          <w:rFonts w:hint="eastAsia" w:ascii="宋体" w:hAnsi="宋体" w:cs="宋体"/>
          <w:sz w:val="24"/>
        </w:rPr>
        <w:t>11.本合同自双方盖章之日起生效，有效期至本合同全部权利义务履行完毕之日止。</w:t>
      </w:r>
    </w:p>
    <w:p>
      <w:pPr>
        <w:spacing w:line="360" w:lineRule="auto"/>
        <w:ind w:firstLine="480" w:firstLineChars="200"/>
        <w:rPr>
          <w:rFonts w:ascii="宋体" w:hAnsi="宋体" w:cs="宋体"/>
          <w:sz w:val="24"/>
        </w:rPr>
      </w:pPr>
      <w:r>
        <w:rPr>
          <w:rFonts w:hint="eastAsia" w:ascii="宋体" w:hAnsi="宋体" w:cs="宋体"/>
          <w:sz w:val="24"/>
        </w:rPr>
        <w:t>12.本合同一式六份，甲、乙方各执三份，均具有同等法律效力。</w:t>
      </w:r>
    </w:p>
    <w:p>
      <w:pPr>
        <w:spacing w:line="360" w:lineRule="auto"/>
        <w:ind w:firstLine="480" w:firstLineChars="200"/>
        <w:rPr>
          <w:rFonts w:ascii="宋体" w:hAnsi="宋体" w:cs="宋体"/>
          <w:sz w:val="24"/>
        </w:rPr>
      </w:pPr>
      <w:r>
        <w:rPr>
          <w:rFonts w:hint="eastAsia" w:ascii="宋体" w:hAnsi="宋体" w:cs="宋体"/>
          <w:sz w:val="24"/>
        </w:rPr>
        <w:t>（以下无正文，为签章栏）</w:t>
      </w:r>
    </w:p>
    <w:p>
      <w:pPr>
        <w:widowControl/>
        <w:spacing w:line="360" w:lineRule="auto"/>
        <w:jc w:val="left"/>
        <w:rPr>
          <w:rFonts w:ascii="宋体" w:hAnsi="宋体" w:cs="宋体"/>
          <w:sz w:val="24"/>
        </w:rPr>
      </w:pPr>
      <w:r>
        <w:rPr>
          <w:rFonts w:hint="eastAsia" w:ascii="宋体" w:hAnsi="宋体" w:cs="宋体"/>
          <w:sz w:val="24"/>
        </w:rPr>
        <w:br w:type="page"/>
      </w:r>
      <w:r>
        <w:rPr>
          <w:rFonts w:hint="eastAsia" w:ascii="宋体" w:hAnsi="宋体" w:cs="宋体"/>
          <w:sz w:val="24"/>
        </w:rPr>
        <w:t>（本页为签章页）</w:t>
      </w:r>
    </w:p>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 w:val="24"/>
        </w:rPr>
      </w:pPr>
    </w:p>
    <w:p>
      <w:pPr>
        <w:adjustRightInd w:val="0"/>
        <w:snapToGrid w:val="0"/>
        <w:spacing w:line="360" w:lineRule="auto"/>
        <w:ind w:firstLine="200"/>
        <w:rPr>
          <w:rFonts w:ascii="宋体" w:hAnsi="宋体" w:cs="宋体"/>
          <w:sz w:val="24"/>
        </w:rPr>
      </w:pPr>
    </w:p>
    <w:p>
      <w:pPr>
        <w:adjustRightInd w:val="0"/>
        <w:snapToGrid w:val="0"/>
        <w:spacing w:line="360" w:lineRule="auto"/>
        <w:ind w:left="8312" w:hanging="8312" w:hangingChars="3450"/>
        <w:rPr>
          <w:rFonts w:ascii="宋体" w:hAnsi="宋体" w:cs="宋体"/>
          <w:b/>
          <w:sz w:val="24"/>
        </w:rPr>
      </w:pPr>
      <w:r>
        <w:rPr>
          <w:rFonts w:hint="eastAsia" w:ascii="宋体" w:hAnsi="宋体" w:cs="宋体"/>
          <w:b/>
          <w:sz w:val="24"/>
        </w:rPr>
        <w:t>甲方名称：                                 乙方名称：</w:t>
      </w:r>
    </w:p>
    <w:p>
      <w:pPr>
        <w:adjustRightInd w:val="0"/>
        <w:snapToGrid w:val="0"/>
        <w:spacing w:line="360" w:lineRule="auto"/>
        <w:rPr>
          <w:rFonts w:ascii="宋体" w:hAnsi="宋体" w:cs="宋体"/>
          <w:sz w:val="24"/>
        </w:rPr>
      </w:pPr>
      <w:r>
        <w:rPr>
          <w:rFonts w:hint="eastAsia" w:ascii="宋体" w:hAnsi="宋体" w:cs="宋体"/>
          <w:sz w:val="24"/>
        </w:rPr>
        <w:t>深圳市前海深港现代服务业合作区管理局</w:t>
      </w:r>
      <w:r>
        <w:rPr>
          <w:rFonts w:hint="eastAsia" w:ascii="宋体" w:hAnsi="宋体" w:cs="宋体"/>
          <w:sz w:val="24"/>
        </w:rPr>
        <w:tab/>
      </w:r>
      <w:r>
        <w:rPr>
          <w:rFonts w:hint="eastAsia" w:ascii="宋体" w:hAnsi="宋体" w:cs="宋体"/>
          <w:sz w:val="24"/>
        </w:rPr>
        <w:t xml:space="preserve">     </w:t>
      </w:r>
    </w:p>
    <w:p>
      <w:pPr>
        <w:adjustRightInd w:val="0"/>
        <w:snapToGrid w:val="0"/>
        <w:spacing w:line="360" w:lineRule="auto"/>
        <w:ind w:firstLine="200"/>
        <w:rPr>
          <w:rFonts w:ascii="宋体" w:hAnsi="宋体" w:cs="宋体"/>
          <w:sz w:val="24"/>
        </w:rPr>
      </w:pPr>
      <w:r>
        <w:rPr>
          <w:rFonts w:hint="eastAsia" w:ascii="宋体" w:hAnsi="宋体" w:cs="宋体"/>
          <w:sz w:val="24"/>
        </w:rPr>
        <w:t>（盖章）</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（盖章）</w:t>
      </w:r>
    </w:p>
    <w:p>
      <w:pPr>
        <w:adjustRightInd w:val="0"/>
        <w:snapToGrid w:val="0"/>
        <w:spacing w:line="360" w:lineRule="auto"/>
        <w:ind w:firstLine="200"/>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 xml:space="preserve"> </w:t>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w:t>
      </w:r>
    </w:p>
    <w:p>
      <w:pPr>
        <w:widowControl/>
        <w:adjustRightInd w:val="0"/>
        <w:snapToGrid w:val="0"/>
        <w:spacing w:line="360" w:lineRule="auto"/>
        <w:ind w:firstLine="200"/>
        <w:jc w:val="left"/>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日期：                                       日期：</w:t>
      </w:r>
    </w:p>
    <w:p>
      <w:pPr>
        <w:adjustRightInd w:val="0"/>
        <w:snapToGrid w:val="0"/>
        <w:spacing w:line="360" w:lineRule="auto"/>
        <w:ind w:firstLine="720" w:firstLineChars="300"/>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注：本合同样本仅供参考，非实质性条款内容可由采购人和中标人协商确定。</w:t>
      </w:r>
    </w:p>
    <w:p>
      <w:pPr>
        <w:snapToGrid w:val="0"/>
        <w:spacing w:line="360" w:lineRule="auto"/>
        <w:rPr>
          <w:rFonts w:ascii="宋体" w:hAnsi="宋体" w:cs="宋体"/>
          <w:sz w:val="24"/>
        </w:rPr>
      </w:pP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15" w:name="_Toc25518"/>
      <w:r>
        <w:rPr>
          <w:rFonts w:hint="eastAsia" w:ascii="宋体" w:hAnsi="宋体" w:cs="宋体"/>
          <w:b/>
          <w:bCs/>
          <w:sz w:val="24"/>
        </w:rPr>
        <w:t>用户需求书</w:t>
      </w:r>
      <w:bookmarkEnd w:id="15"/>
    </w:p>
    <w:p>
      <w:pPr>
        <w:pStyle w:val="53"/>
        <w:tabs>
          <w:tab w:val="left" w:pos="720"/>
        </w:tabs>
        <w:autoSpaceDE w:val="0"/>
        <w:autoSpaceDN w:val="0"/>
        <w:adjustRightInd w:val="0"/>
        <w:spacing w:line="360" w:lineRule="auto"/>
        <w:ind w:right="17" w:firstLine="482"/>
        <w:jc w:val="left"/>
        <w:outlineLvl w:val="1"/>
        <w:rPr>
          <w:rFonts w:ascii="宋体" w:hAnsi="宋体" w:cs="宋体"/>
          <w:b/>
          <w:sz w:val="24"/>
        </w:rPr>
      </w:pPr>
      <w:bookmarkStart w:id="16" w:name="_Toc23726"/>
      <w:bookmarkStart w:id="17" w:name="_Toc11045"/>
      <w:r>
        <w:rPr>
          <w:rFonts w:hint="eastAsia" w:ascii="宋体" w:hAnsi="宋体" w:cs="宋体"/>
          <w:b/>
          <w:sz w:val="24"/>
        </w:rPr>
        <w:t>一、</w:t>
      </w:r>
      <w:bookmarkEnd w:id="16"/>
      <w:bookmarkEnd w:id="17"/>
      <w:bookmarkStart w:id="18" w:name="_Toc51746099"/>
      <w:r>
        <w:rPr>
          <w:rFonts w:hint="eastAsia" w:ascii="宋体" w:hAnsi="宋体" w:cs="宋体"/>
          <w:b/>
          <w:sz w:val="24"/>
          <w:lang w:val="zh-CN"/>
        </w:rPr>
        <w:t>项目</w:t>
      </w:r>
      <w:r>
        <w:rPr>
          <w:rFonts w:hint="eastAsia" w:ascii="宋体" w:hAnsi="宋体" w:cs="宋体"/>
          <w:b/>
          <w:sz w:val="24"/>
        </w:rPr>
        <w:t>背景</w:t>
      </w:r>
    </w:p>
    <w:bookmarkEnd w:id="18"/>
    <w:p>
      <w:pPr>
        <w:pStyle w:val="3"/>
        <w:spacing w:after="0" w:line="360" w:lineRule="auto"/>
        <w:ind w:firstLine="480" w:firstLineChars="200"/>
        <w:rPr>
          <w:rFonts w:ascii="宋体" w:hAnsi="宋体" w:cs="宋体"/>
          <w:szCs w:val="32"/>
        </w:rPr>
      </w:pPr>
      <w:r>
        <w:rPr>
          <w:rFonts w:hint="eastAsia" w:ascii="宋体" w:hAnsi="宋体" w:cs="宋体"/>
          <w:szCs w:val="32"/>
        </w:rPr>
        <w:t>船员作为水上交通运输的最终实现者和水上运输安全的最终保障者，在保障水上物流供应链稳定畅通、保证船舶航行安全、防止船舶污染水域等方面发挥了重要作用。船员是航运持续健康发展的重要力量，更是国家的重要战略资源近年来。随着船员公司化向社会化的改革，个体船员比例增加，个体船员的职业安全健康保障问题日益突出。</w:t>
      </w:r>
    </w:p>
    <w:p>
      <w:pPr>
        <w:pStyle w:val="3"/>
        <w:spacing w:after="0" w:line="360" w:lineRule="auto"/>
        <w:ind w:firstLine="480" w:firstLineChars="200"/>
        <w:rPr>
          <w:rFonts w:ascii="宋体" w:hAnsi="宋体" w:cs="宋体"/>
          <w:szCs w:val="32"/>
        </w:rPr>
      </w:pPr>
      <w:r>
        <w:rPr>
          <w:rFonts w:hint="eastAsia" w:ascii="宋体" w:hAnsi="宋体" w:cs="宋体"/>
          <w:szCs w:val="32"/>
        </w:rPr>
        <w:t>面对船员这一职业队伍体量大、职业风险系数高的特殊劳动群体，目前全国尚未建立起统一、专业、高效的船员公共服务体系，公共服务在船员职业领域的覆盖性仍不够广泛，涉及船员职业公共服务的各相关主体间未能有效联动、形成合力，制约船员职业安全、健康、可持续发展的因素仍然存在。在保障船员职业公共服务供给方面的手段仍有所欠缺、保障力度仍有待提高、资源支持仍有待完善。</w:t>
      </w:r>
    </w:p>
    <w:p>
      <w:pPr>
        <w:pStyle w:val="3"/>
        <w:spacing w:after="0" w:line="360" w:lineRule="auto"/>
        <w:ind w:firstLine="480" w:firstLineChars="200"/>
        <w:rPr>
          <w:rFonts w:ascii="宋体" w:hAnsi="宋体" w:cs="宋体"/>
          <w:szCs w:val="32"/>
        </w:rPr>
      </w:pPr>
      <w:r>
        <w:rPr>
          <w:rFonts w:hint="eastAsia" w:ascii="宋体" w:hAnsi="宋体" w:cs="宋体"/>
          <w:szCs w:val="32"/>
        </w:rPr>
        <w:t>2019年8月，《中共中央 国务院关于支持深圳建设中国特色社会主义先行示范区的意见》提出，“构建优质均衡的公共服务体系”这一战略目标。2021年9月，中共中央、国务院印发《全面深化前海深港现代服务业合作区改革开放方案》明确提出“探索符合条件的市场主体承接公共管理和服务职能，健全公共服务供给机制”。2023年4月，</w:t>
      </w:r>
      <w:r>
        <w:rPr>
          <w:rFonts w:hint="eastAsia" w:ascii="宋体" w:hAnsi="宋体" w:cs="宋体"/>
          <w:szCs w:val="32"/>
          <w:lang w:val="en"/>
        </w:rPr>
        <w:t>交通运输部印发《交通运输部关于</w:t>
      </w:r>
      <w:r>
        <w:rPr>
          <w:rFonts w:hint="eastAsia" w:ascii="宋体" w:hAnsi="宋体" w:cs="宋体"/>
          <w:szCs w:val="32"/>
        </w:rPr>
        <w:t>创新海事服务支持全面深化前海深港现代服务业合作区改革开放的意见</w:t>
      </w:r>
      <w:r>
        <w:rPr>
          <w:rFonts w:hint="eastAsia" w:ascii="宋体" w:hAnsi="宋体" w:cs="宋体"/>
          <w:szCs w:val="32"/>
          <w:lang w:val="en"/>
        </w:rPr>
        <w:t>》</w:t>
      </w:r>
      <w:r>
        <w:rPr>
          <w:rFonts w:hint="eastAsia" w:ascii="宋体" w:hAnsi="宋体" w:cs="宋体"/>
          <w:szCs w:val="32"/>
        </w:rPr>
        <w:t>提出，坚持智慧引领，为服务前海合作区开发开放提供基础支撑，探索建设船员公共服务平台</w:t>
      </w:r>
      <w:r>
        <w:rPr>
          <w:rFonts w:hint="eastAsia" w:ascii="宋体" w:hAnsi="宋体" w:cs="宋体"/>
          <w:szCs w:val="32"/>
          <w:lang w:val="en"/>
        </w:rPr>
        <w:t>，培养高素质船员队伍</w:t>
      </w:r>
      <w:r>
        <w:rPr>
          <w:rFonts w:hint="eastAsia" w:ascii="宋体" w:hAnsi="宋体" w:cs="宋体"/>
          <w:szCs w:val="32"/>
        </w:rPr>
        <w:t>。2023年11月，交通运输部印发《关于交通运输部海事局增补前海合作区深港海事规则衔接机制对接试点任务的意见》，提出“到2025年，‘船员公共服务平台’初步建成，深港船员服务合作水平全面提升”。深港正紧抓政策机遇，激发核心优势，通过共建优势互补、资源共享的深港航运体系，打造世界级航运中心。船员作为航运的主体和第一实践者，毫无疑问地处于这一战略机遇期的前沿重要位置，做好船员公共服务，是保持船员队伍的稳定和高质量发展的重要支撑。</w:t>
      </w:r>
    </w:p>
    <w:p>
      <w:pPr>
        <w:spacing w:line="500" w:lineRule="exact"/>
        <w:ind w:firstLine="482" w:firstLineChars="200"/>
        <w:outlineLvl w:val="1"/>
        <w:rPr>
          <w:rFonts w:ascii="宋体" w:hAnsi="宋体" w:cs="宋体"/>
          <w:b/>
          <w:bCs/>
          <w:sz w:val="24"/>
        </w:rPr>
      </w:pPr>
      <w:r>
        <w:rPr>
          <w:rFonts w:hint="eastAsia" w:ascii="宋体" w:hAnsi="宋体" w:cs="宋体"/>
          <w:b/>
          <w:bCs/>
          <w:sz w:val="24"/>
        </w:rPr>
        <w:t>二、项目必要性</w:t>
      </w:r>
    </w:p>
    <w:p>
      <w:pPr>
        <w:spacing w:line="500" w:lineRule="exact"/>
        <w:ind w:firstLine="480" w:firstLineChars="200"/>
        <w:rPr>
          <w:rFonts w:ascii="宋体" w:hAnsi="宋体" w:cs="宋体"/>
          <w:sz w:val="24"/>
        </w:rPr>
      </w:pPr>
      <w:r>
        <w:rPr>
          <w:rFonts w:hint="eastAsia" w:ascii="宋体" w:hAnsi="宋体" w:cs="宋体"/>
          <w:sz w:val="24"/>
        </w:rPr>
        <w:t>船员为发展国民经济、保障公共安全和扩大对外开放做出了巨大贡献。船员公共服务体系建设对于规范船员市场、保障船员合法权益、提高船员职业吸引力、维护船员队伍的稳定发展具有重要意义。深圳市前海管理局 深圳海事局推进落实《交通运输部关于创新海事服务支持全面深化前海深港现代服务业合作区改革开放的意见》2023年重点项目</w:t>
      </w:r>
      <w:r>
        <w:rPr>
          <w:rFonts w:hint="eastAsia" w:ascii="宋体" w:hAnsi="宋体" w:cs="宋体"/>
          <w:sz w:val="24"/>
          <w:lang w:val="en-US" w:eastAsia="zh-CN"/>
        </w:rPr>
        <w:t>中之一为</w:t>
      </w:r>
      <w:r>
        <w:rPr>
          <w:rFonts w:hint="eastAsia" w:ascii="宋体" w:hAnsi="宋体" w:cs="宋体"/>
          <w:sz w:val="24"/>
        </w:rPr>
        <w:t>“推进全国性船员公共服务平台建设”，任务是在前海建设面向全国的船员公共服务平台,研究制定项目建设方案,加快推进船员公共服务平台在前海立项建设,进一步擦亮前海品牌,形成高端航运要素集聚的规模化效应。一是建设服务国家战略的船员队伍的迫切需要。船员作为航运核心人才的作用无可替代，必须建设一支高素质的船员队伍，以保障国际国内产业链供应链特别是战略物资运输畅通。通过开展船员公共服务，增强船员的幸福感、安全感，培养和储备大量的船员人才。二是做好船员服务保障，形成产业聚集，打造船员公共服务“前海模式”。我国是船员大国，但是尚未建立针对船员职业的专门性公共服务体系及平台载体。现有的船员服务业呈分类条块管理模式，相关资源分散，集中度不高。在前海开展船员公共服务，依托前海区位优势、产业基础和政策创新，以船员为纽带，通过开展船员公共服务，在前海集聚海员产业（教育、培训、康养、商品交易等）及上下游相关资源，发挥出产业集聚效应，不断提升产业规模，为前海航运业高质量发展提供保障，打造船员公共服务“前海模式”。三是深化深港合作。《粤港澳大湾区发展规划纲要》中提出“巩固提升香港国际航运中心地位”“建设人才高地”等明确要求，前海区域内海员外派企业中派出海员约70%服务于香港籍船舶，有利促进了深港合作，支撑了两地航运业发展。</w:t>
      </w:r>
    </w:p>
    <w:p>
      <w:pPr>
        <w:spacing w:line="500" w:lineRule="exact"/>
        <w:ind w:firstLine="480" w:firstLineChars="200"/>
        <w:rPr>
          <w:rFonts w:ascii="宋体" w:hAnsi="宋体" w:cs="宋体"/>
          <w:sz w:val="24"/>
        </w:rPr>
      </w:pPr>
      <w:r>
        <w:rPr>
          <w:rFonts w:hint="eastAsia" w:ascii="宋体" w:hAnsi="宋体" w:cs="宋体"/>
          <w:sz w:val="24"/>
          <w:lang w:val="en-US" w:eastAsia="zh-CN"/>
        </w:rPr>
        <w:t>本项目研究是落实重点项目的重要举措，也是为公共服务平台建设打好基础。</w:t>
      </w:r>
      <w:r>
        <w:rPr>
          <w:rFonts w:hint="eastAsia" w:ascii="宋体" w:hAnsi="宋体" w:cs="宋体"/>
          <w:sz w:val="24"/>
        </w:rPr>
        <w:t>探索在前海开展具有品牌特色的船员公共服务，持续打造人才培养及供应优势，符合深港护理发展所需的共同需求。</w:t>
      </w:r>
    </w:p>
    <w:p>
      <w:pPr>
        <w:spacing w:line="500" w:lineRule="exact"/>
        <w:ind w:firstLine="482" w:firstLineChars="200"/>
        <w:outlineLvl w:val="1"/>
        <w:rPr>
          <w:rFonts w:ascii="宋体" w:hAnsi="宋体" w:cs="宋体"/>
          <w:b/>
          <w:bCs/>
          <w:sz w:val="24"/>
        </w:rPr>
      </w:pPr>
      <w:r>
        <w:rPr>
          <w:rFonts w:hint="eastAsia" w:ascii="宋体" w:hAnsi="宋体" w:cs="宋体"/>
          <w:b/>
          <w:bCs/>
          <w:sz w:val="24"/>
        </w:rPr>
        <w:t>三、项目主要内容</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中标人受采购人委托，协助采购人就前海推进船员队伍高质量发展的公共服务的可行性及产业促进作用和具体实施路径进行分析研究，提出决策参考和建议，形成</w:t>
      </w:r>
      <w:r>
        <w:rPr>
          <w:rFonts w:hint="eastAsia" w:ascii="宋体" w:hAnsi="宋体" w:cs="宋体"/>
          <w:bCs/>
          <w:sz w:val="24"/>
          <w:lang w:eastAsia="zh-CN"/>
        </w:rPr>
        <w:t>《</w:t>
      </w:r>
      <w:r>
        <w:rPr>
          <w:rFonts w:hint="eastAsia" w:ascii="宋体" w:hAnsi="宋体" w:cs="宋体"/>
          <w:bCs/>
          <w:sz w:val="24"/>
        </w:rPr>
        <w:t>前海推进船员队伍高质量发展的公共服务路径研究报告</w:t>
      </w:r>
      <w:r>
        <w:rPr>
          <w:rFonts w:hint="eastAsia" w:ascii="宋体" w:hAnsi="宋体" w:cs="宋体"/>
          <w:bCs/>
          <w:sz w:val="24"/>
          <w:lang w:eastAsia="zh-CN"/>
        </w:rPr>
        <w:t>》</w:t>
      </w:r>
      <w:r>
        <w:rPr>
          <w:rFonts w:hint="eastAsia" w:ascii="宋体" w:hAnsi="宋体" w:cs="宋体"/>
          <w:sz w:val="24"/>
          <w:lang w:val="en-US" w:eastAsia="zh-CN"/>
        </w:rPr>
        <w:t>。主要内容涵盖但不限于以下：</w:t>
      </w:r>
    </w:p>
    <w:p>
      <w:pPr>
        <w:spacing w:line="360" w:lineRule="auto"/>
        <w:ind w:firstLine="480" w:firstLineChars="200"/>
        <w:rPr>
          <w:rFonts w:ascii="宋体" w:hAnsi="宋体" w:cs="宋体"/>
          <w:sz w:val="24"/>
        </w:rPr>
      </w:pPr>
      <w:r>
        <w:rPr>
          <w:rFonts w:hint="eastAsia" w:ascii="宋体" w:hAnsi="宋体" w:cs="宋体"/>
          <w:sz w:val="24"/>
        </w:rPr>
        <w:t>一是分析当前全国船员队伍现状及未来发展趋势，摸清全国范围内船员公共服务基本情况、存在问题和制约因素，深入调研并参照其他行业，汇总梳理船员对公共服务的需求，分析在现有政策制度下，前海开展船员公共服务的必要性、可行性以及对前海开发开发、促进航运产业发展带来的经济社会效益。</w:t>
      </w:r>
    </w:p>
    <w:p>
      <w:pPr>
        <w:spacing w:line="360" w:lineRule="auto"/>
        <w:ind w:firstLine="480" w:firstLineChars="200"/>
        <w:rPr>
          <w:rFonts w:ascii="宋体" w:hAnsi="宋体" w:cs="宋体"/>
          <w:sz w:val="24"/>
        </w:rPr>
      </w:pPr>
      <w:r>
        <w:rPr>
          <w:rFonts w:hint="eastAsia" w:ascii="宋体" w:hAnsi="宋体" w:cs="宋体"/>
          <w:sz w:val="24"/>
        </w:rPr>
        <w:t>二是结合前海总体定位、产业基础和政策制度等，完成船员公共服务体系研究。项目服务方需充分发挥自身在行业资源、产业规划和政企服务方面的专长和优势，提出在前海开展船员公共服务可落地的规划建设和功能设计研究意见。面向以船员职业提供完备有效的公共服务为核心，以船员为纽带，通过权威的信息、数据和服务，</w:t>
      </w:r>
      <w:r>
        <w:rPr>
          <w:rFonts w:hint="eastAsia" w:ascii="宋体" w:hAnsi="宋体" w:cs="宋体"/>
          <w:sz w:val="24"/>
          <w:lang w:eastAsia="zh-CN"/>
        </w:rPr>
        <w:t>助力</w:t>
      </w:r>
      <w:r>
        <w:rPr>
          <w:rFonts w:hint="eastAsia" w:ascii="宋体" w:hAnsi="宋体" w:cs="宋体"/>
          <w:sz w:val="24"/>
        </w:rPr>
        <w:t>聚集和利用船舶、船员、物流、港口等航运资源，逐步形成船员服务产业的集群效应，进而推进前海航运服务业的持续发展，促进前海航运高质量发展。</w:t>
      </w:r>
    </w:p>
    <w:p>
      <w:pPr>
        <w:spacing w:line="360" w:lineRule="auto"/>
        <w:ind w:firstLine="480" w:firstLineChars="200"/>
        <w:rPr>
          <w:rFonts w:ascii="宋体" w:hAnsi="宋体" w:cs="宋体"/>
          <w:sz w:val="24"/>
        </w:rPr>
      </w:pPr>
      <w:r>
        <w:rPr>
          <w:rFonts w:hint="eastAsia" w:ascii="宋体" w:hAnsi="宋体" w:cs="宋体"/>
          <w:sz w:val="24"/>
        </w:rPr>
        <w:t>三是开展船员公共服务实施分析。项目服务方需基于船员公共服务功能规划和前海实际情况，确保船员公共服务能够可持续开展、促进航运资源及要素在前海快速集聚，提出开展船员公共服务的实现路径、实施主体、</w:t>
      </w:r>
      <w:r>
        <w:rPr>
          <w:rFonts w:hint="eastAsia" w:ascii="宋体" w:hAnsi="宋体" w:cs="宋体"/>
          <w:sz w:val="24"/>
          <w:lang w:val="en-US" w:eastAsia="zh-CN"/>
        </w:rPr>
        <w:t>平台架构、</w:t>
      </w:r>
      <w:r>
        <w:rPr>
          <w:rFonts w:hint="eastAsia" w:ascii="宋体" w:hAnsi="宋体" w:cs="宋体"/>
          <w:sz w:val="24"/>
        </w:rPr>
        <w:t>运营模式以及与其他船员服务主体的对接，提升船员公共服务效能，打造船员公共服务“前海模式”。</w:t>
      </w:r>
    </w:p>
    <w:p>
      <w:pPr>
        <w:spacing w:line="500" w:lineRule="exact"/>
        <w:ind w:firstLine="482" w:firstLineChars="200"/>
        <w:outlineLvl w:val="1"/>
        <w:rPr>
          <w:rFonts w:ascii="宋体" w:hAnsi="宋体" w:cs="宋体"/>
          <w:b/>
          <w:bCs/>
          <w:sz w:val="24"/>
        </w:rPr>
      </w:pPr>
      <w:r>
        <w:rPr>
          <w:rFonts w:hint="eastAsia" w:ascii="宋体" w:hAnsi="宋体" w:cs="宋体"/>
          <w:b/>
          <w:bCs/>
          <w:sz w:val="24"/>
        </w:rPr>
        <w:t>四、工作计划</w:t>
      </w:r>
    </w:p>
    <w:p>
      <w:pPr>
        <w:spacing w:line="500" w:lineRule="exact"/>
        <w:ind w:firstLine="480" w:firstLineChars="200"/>
        <w:rPr>
          <w:rFonts w:ascii="宋体" w:hAnsi="宋体" w:cs="宋体"/>
          <w:sz w:val="24"/>
        </w:rPr>
      </w:pPr>
      <w:r>
        <w:rPr>
          <w:rFonts w:hint="eastAsia" w:ascii="宋体" w:hAnsi="宋体" w:cs="宋体"/>
          <w:sz w:val="24"/>
        </w:rPr>
        <w:t>2.1.形成研究报告（初稿）：自签订合同1.5个月内，形成研究报告初稿，经充分征求相关行业主管部门专业意见并修改完善后，并提交采购人审核。</w:t>
      </w:r>
    </w:p>
    <w:p>
      <w:pPr>
        <w:spacing w:line="500" w:lineRule="exact"/>
        <w:ind w:firstLine="480" w:firstLineChars="200"/>
        <w:rPr>
          <w:rFonts w:ascii="宋体" w:hAnsi="宋体" w:cs="宋体"/>
          <w:sz w:val="24"/>
        </w:rPr>
      </w:pPr>
      <w:r>
        <w:rPr>
          <w:rFonts w:hint="eastAsia" w:ascii="宋体" w:hAnsi="宋体" w:cs="宋体"/>
          <w:sz w:val="24"/>
        </w:rPr>
        <w:t>2.2.形成研究报告（送审稿）：自签订合同2个月内，按照采购人审核意见完善初稿，形成送审稿。</w:t>
      </w:r>
    </w:p>
    <w:p>
      <w:pPr>
        <w:spacing w:line="500" w:lineRule="exact"/>
        <w:ind w:firstLine="480" w:firstLineChars="200"/>
        <w:rPr>
          <w:rFonts w:ascii="宋体" w:hAnsi="宋体" w:cs="宋体"/>
          <w:sz w:val="24"/>
        </w:rPr>
      </w:pPr>
      <w:r>
        <w:rPr>
          <w:rFonts w:hint="eastAsia" w:ascii="宋体" w:hAnsi="宋体" w:cs="宋体"/>
          <w:sz w:val="24"/>
        </w:rPr>
        <w:t>2.3 采购人根据工作安排，组织召开专家评审会，中标人根据专家评审意见对报告进一步深化修改完善。</w:t>
      </w:r>
    </w:p>
    <w:p>
      <w:pPr>
        <w:spacing w:line="500" w:lineRule="exact"/>
        <w:ind w:firstLine="482" w:firstLineChars="200"/>
        <w:outlineLvl w:val="1"/>
        <w:rPr>
          <w:rFonts w:ascii="宋体" w:hAnsi="宋体" w:cs="宋体"/>
          <w:b/>
          <w:bCs/>
          <w:sz w:val="24"/>
        </w:rPr>
      </w:pPr>
      <w:r>
        <w:rPr>
          <w:rFonts w:hint="eastAsia" w:ascii="宋体" w:hAnsi="宋体" w:cs="宋体"/>
          <w:b/>
          <w:bCs/>
          <w:sz w:val="24"/>
        </w:rPr>
        <w:t>五、项目团队要求</w:t>
      </w:r>
    </w:p>
    <w:p>
      <w:pPr>
        <w:spacing w:line="500" w:lineRule="exact"/>
        <w:ind w:firstLine="480" w:firstLineChars="200"/>
        <w:rPr>
          <w:rFonts w:ascii="宋体" w:hAnsi="宋体" w:cs="宋体"/>
          <w:sz w:val="24"/>
        </w:rPr>
      </w:pPr>
      <w:r>
        <w:rPr>
          <w:rFonts w:hint="eastAsia" w:ascii="宋体" w:hAnsi="宋体" w:cs="宋体"/>
          <w:sz w:val="24"/>
        </w:rPr>
        <w:t>中标人应为本项目提供不少于</w:t>
      </w:r>
      <w:r>
        <w:rPr>
          <w:rFonts w:hint="eastAsia" w:ascii="宋体" w:hAnsi="宋体" w:cs="宋体"/>
          <w:sz w:val="24"/>
          <w:lang w:val="en-US" w:eastAsia="zh-CN"/>
        </w:rPr>
        <w:t>10</w:t>
      </w:r>
      <w:r>
        <w:rPr>
          <w:rFonts w:hint="eastAsia" w:ascii="宋体" w:hAnsi="宋体" w:cs="宋体"/>
          <w:sz w:val="24"/>
        </w:rPr>
        <w:t>人固定服务团队（含1名项目团队负责人）。</w:t>
      </w:r>
    </w:p>
    <w:p>
      <w:pPr>
        <w:pStyle w:val="53"/>
        <w:tabs>
          <w:tab w:val="left" w:pos="720"/>
        </w:tabs>
        <w:autoSpaceDE w:val="0"/>
        <w:autoSpaceDN w:val="0"/>
        <w:adjustRightInd w:val="0"/>
        <w:spacing w:line="360" w:lineRule="auto"/>
        <w:ind w:right="17" w:firstLine="482"/>
        <w:jc w:val="left"/>
        <w:outlineLvl w:val="1"/>
        <w:rPr>
          <w:rFonts w:ascii="宋体" w:hAnsi="宋体" w:cs="宋体"/>
          <w:b/>
          <w:sz w:val="24"/>
        </w:rPr>
      </w:pPr>
      <w:r>
        <w:rPr>
          <w:rFonts w:hint="eastAsia" w:ascii="宋体" w:hAnsi="宋体" w:cs="宋体"/>
          <w:b/>
          <w:sz w:val="24"/>
        </w:rPr>
        <w:t>六、成果形式及最终成果验收</w:t>
      </w:r>
    </w:p>
    <w:p>
      <w:pPr>
        <w:pStyle w:val="53"/>
        <w:tabs>
          <w:tab w:val="left" w:pos="720"/>
        </w:tabs>
        <w:autoSpaceDE w:val="0"/>
        <w:autoSpaceDN w:val="0"/>
        <w:adjustRightInd w:val="0"/>
        <w:spacing w:line="360" w:lineRule="auto"/>
        <w:ind w:right="17" w:firstLine="480"/>
        <w:jc w:val="left"/>
        <w:rPr>
          <w:rFonts w:ascii="宋体" w:hAnsi="宋体" w:cs="宋体"/>
          <w:bCs/>
          <w:sz w:val="24"/>
        </w:rPr>
      </w:pPr>
      <w:r>
        <w:rPr>
          <w:rFonts w:hint="eastAsia" w:ascii="宋体" w:hAnsi="宋体" w:cs="宋体"/>
          <w:bCs/>
          <w:sz w:val="24"/>
        </w:rPr>
        <w:t>（一）项目成果：</w:t>
      </w:r>
    </w:p>
    <w:p>
      <w:pPr>
        <w:pStyle w:val="53"/>
        <w:tabs>
          <w:tab w:val="left" w:pos="720"/>
        </w:tabs>
        <w:autoSpaceDE w:val="0"/>
        <w:autoSpaceDN w:val="0"/>
        <w:adjustRightInd w:val="0"/>
        <w:spacing w:line="360" w:lineRule="auto"/>
        <w:ind w:right="17" w:firstLine="480"/>
        <w:jc w:val="left"/>
        <w:rPr>
          <w:rFonts w:ascii="宋体" w:hAnsi="宋体" w:cs="宋体"/>
          <w:bCs/>
          <w:sz w:val="24"/>
        </w:rPr>
      </w:pPr>
      <w:r>
        <w:rPr>
          <w:rFonts w:hint="eastAsia" w:ascii="宋体" w:hAnsi="宋体" w:cs="宋体"/>
          <w:bCs/>
          <w:sz w:val="24"/>
        </w:rPr>
        <w:t>协助采购人，</w:t>
      </w:r>
      <w:r>
        <w:rPr>
          <w:rFonts w:hint="eastAsia" w:ascii="宋体" w:hAnsi="宋体" w:cs="宋体"/>
          <w:bCs/>
          <w:sz w:val="24"/>
          <w:lang w:val="en-US" w:eastAsia="zh-CN"/>
        </w:rPr>
        <w:t>开展船员公共服务需求研究，提出开展船员公共服务事项、公共服务平台架构和技术方案、平台运营方案，</w:t>
      </w:r>
      <w:r>
        <w:rPr>
          <w:rFonts w:hint="eastAsia" w:ascii="宋体" w:hAnsi="宋体" w:cs="宋体"/>
          <w:bCs/>
          <w:sz w:val="24"/>
        </w:rPr>
        <w:t>形成</w:t>
      </w:r>
      <w:r>
        <w:rPr>
          <w:rFonts w:hint="eastAsia" w:ascii="宋体" w:hAnsi="宋体" w:cs="宋体"/>
          <w:bCs/>
          <w:sz w:val="24"/>
          <w:lang w:eastAsia="zh-CN"/>
        </w:rPr>
        <w:t>《</w:t>
      </w:r>
      <w:r>
        <w:rPr>
          <w:rFonts w:hint="eastAsia" w:ascii="宋体" w:hAnsi="宋体" w:cs="宋体"/>
          <w:bCs/>
          <w:sz w:val="24"/>
        </w:rPr>
        <w:t>前海推进船员队伍高质量发展的公共服务路径研究报告</w:t>
      </w:r>
      <w:r>
        <w:rPr>
          <w:rFonts w:hint="eastAsia" w:ascii="宋体" w:hAnsi="宋体" w:cs="宋体"/>
          <w:bCs/>
          <w:sz w:val="24"/>
          <w:lang w:eastAsia="zh-CN"/>
        </w:rPr>
        <w:t>》</w:t>
      </w:r>
      <w:r>
        <w:rPr>
          <w:rFonts w:hint="eastAsia" w:ascii="宋体" w:hAnsi="宋体" w:cs="宋体"/>
          <w:bCs/>
          <w:sz w:val="24"/>
        </w:rPr>
        <w:t>。最终成果评审验收：项目成果以WORD文本、PPT两种形式呈现，提交书面纸质（5份）和电子两个版本。</w:t>
      </w:r>
    </w:p>
    <w:p>
      <w:pPr>
        <w:pStyle w:val="53"/>
        <w:tabs>
          <w:tab w:val="left" w:pos="720"/>
        </w:tabs>
        <w:autoSpaceDE w:val="0"/>
        <w:autoSpaceDN w:val="0"/>
        <w:adjustRightInd w:val="0"/>
        <w:spacing w:line="360" w:lineRule="auto"/>
        <w:ind w:right="17" w:firstLine="480"/>
        <w:jc w:val="left"/>
        <w:rPr>
          <w:rFonts w:ascii="宋体" w:hAnsi="宋体" w:cs="宋体"/>
          <w:bCs/>
          <w:sz w:val="24"/>
        </w:rPr>
      </w:pPr>
      <w:r>
        <w:rPr>
          <w:rFonts w:hint="eastAsia" w:ascii="宋体" w:hAnsi="宋体" w:cs="宋体"/>
          <w:bCs/>
          <w:sz w:val="24"/>
        </w:rPr>
        <w:t>（二）项目最终成果验收合格的标志为通过采购人验收</w:t>
      </w:r>
      <w:r>
        <w:rPr>
          <w:rFonts w:ascii="宋体" w:hAnsi="宋体" w:cs="宋体"/>
          <w:bCs/>
          <w:sz w:val="24"/>
        </w:rPr>
        <w:t>。</w:t>
      </w:r>
    </w:p>
    <w:p>
      <w:pPr>
        <w:pStyle w:val="53"/>
        <w:tabs>
          <w:tab w:val="left" w:pos="720"/>
        </w:tabs>
        <w:autoSpaceDE w:val="0"/>
        <w:autoSpaceDN w:val="0"/>
        <w:adjustRightInd w:val="0"/>
        <w:spacing w:line="360" w:lineRule="auto"/>
        <w:ind w:right="17" w:firstLine="482"/>
        <w:jc w:val="left"/>
        <w:outlineLvl w:val="1"/>
      </w:pPr>
      <w:r>
        <w:rPr>
          <w:rFonts w:hint="eastAsia" w:ascii="宋体" w:hAnsi="宋体" w:cs="宋体"/>
          <w:b/>
          <w:sz w:val="24"/>
        </w:rPr>
        <w:t>七</w:t>
      </w:r>
      <w:r>
        <w:rPr>
          <w:rFonts w:ascii="宋体" w:hAnsi="宋体" w:cs="宋体"/>
          <w:b/>
          <w:sz w:val="24"/>
        </w:rPr>
        <w:t>、</w:t>
      </w:r>
      <w:r>
        <w:rPr>
          <w:rFonts w:hint="eastAsia" w:ascii="宋体" w:hAnsi="宋体" w:cs="宋体"/>
          <w:b/>
          <w:sz w:val="24"/>
        </w:rPr>
        <w:t>商务要求</w:t>
      </w:r>
    </w:p>
    <w:p>
      <w:pPr>
        <w:tabs>
          <w:tab w:val="left" w:pos="720"/>
        </w:tabs>
        <w:autoSpaceDE w:val="0"/>
        <w:autoSpaceDN w:val="0"/>
        <w:adjustRightInd w:val="0"/>
        <w:spacing w:line="360" w:lineRule="auto"/>
        <w:ind w:right="17" w:firstLine="482" w:firstLineChars="200"/>
        <w:outlineLvl w:val="2"/>
        <w:rPr>
          <w:rFonts w:ascii="宋体" w:hAnsi="宋体" w:cs="宋体"/>
          <w:sz w:val="24"/>
        </w:rPr>
      </w:pPr>
      <w:r>
        <w:rPr>
          <w:rFonts w:hint="eastAsia" w:ascii="宋体" w:hAnsi="宋体" w:cs="宋体"/>
          <w:b/>
          <w:bCs/>
          <w:kern w:val="0"/>
          <w:sz w:val="24"/>
        </w:rPr>
        <w:t>（一）服务期限</w:t>
      </w:r>
    </w:p>
    <w:p>
      <w:pPr>
        <w:spacing w:after="156" w:afterLines="50" w:line="360" w:lineRule="auto"/>
        <w:ind w:firstLine="480" w:firstLineChars="200"/>
      </w:pPr>
      <w:r>
        <w:rPr>
          <w:rFonts w:hint="eastAsia" w:ascii="宋体" w:hAnsi="宋体" w:cs="宋体"/>
          <w:sz w:val="24"/>
        </w:rPr>
        <w:t>本项目服务期限为自合同签订之日起2个月。</w:t>
      </w:r>
    </w:p>
    <w:p>
      <w:pPr>
        <w:tabs>
          <w:tab w:val="left" w:pos="720"/>
        </w:tabs>
        <w:autoSpaceDE w:val="0"/>
        <w:autoSpaceDN w:val="0"/>
        <w:adjustRightInd w:val="0"/>
        <w:spacing w:line="360" w:lineRule="auto"/>
        <w:ind w:right="17" w:firstLine="482" w:firstLineChars="200"/>
        <w:outlineLvl w:val="2"/>
        <w:rPr>
          <w:rFonts w:ascii="宋体" w:hAnsi="宋体" w:cs="宋体"/>
          <w:b/>
          <w:bCs/>
          <w:kern w:val="0"/>
          <w:sz w:val="24"/>
        </w:rPr>
      </w:pPr>
      <w:r>
        <w:rPr>
          <w:rFonts w:hint="eastAsia" w:ascii="宋体" w:hAnsi="宋体" w:cs="宋体"/>
          <w:b/>
          <w:bCs/>
          <w:kern w:val="0"/>
          <w:sz w:val="24"/>
        </w:rPr>
        <w:t>（二）后续服务</w:t>
      </w:r>
    </w:p>
    <w:p>
      <w:pPr>
        <w:tabs>
          <w:tab w:val="left" w:pos="720"/>
        </w:tabs>
        <w:autoSpaceDE w:val="0"/>
        <w:autoSpaceDN w:val="0"/>
        <w:adjustRightInd w:val="0"/>
        <w:spacing w:line="360" w:lineRule="auto"/>
        <w:ind w:right="17" w:firstLine="480" w:firstLineChars="200"/>
        <w:rPr>
          <w:rFonts w:ascii="宋体" w:hAnsi="宋体" w:cs="宋体"/>
          <w:b/>
          <w:bCs/>
          <w:kern w:val="0"/>
          <w:sz w:val="24"/>
        </w:rPr>
      </w:pPr>
      <w:r>
        <w:rPr>
          <w:rFonts w:hint="eastAsia" w:ascii="宋体" w:hAnsi="宋体" w:cs="宋体"/>
          <w:sz w:val="24"/>
        </w:rPr>
        <w:t>项目最终成果通过采购人验收之日起6个月为本合同后续服务期。后续服务期内项目服务单位应向采购人提供后续的专业咨询服务，协助采购人完成各种后续审计、</w:t>
      </w:r>
      <w:r>
        <w:rPr>
          <w:rFonts w:ascii="宋体" w:hAnsi="宋体" w:cs="宋体"/>
          <w:sz w:val="24"/>
        </w:rPr>
        <w:t>检查</w:t>
      </w:r>
      <w:r>
        <w:rPr>
          <w:rFonts w:hint="eastAsia" w:ascii="宋体" w:hAnsi="宋体" w:cs="宋体"/>
          <w:sz w:val="24"/>
        </w:rPr>
        <w:t>等工作，并及时根据工作需要补充有关材料。</w:t>
      </w:r>
    </w:p>
    <w:p>
      <w:pPr>
        <w:tabs>
          <w:tab w:val="left" w:pos="720"/>
        </w:tabs>
        <w:autoSpaceDE w:val="0"/>
        <w:autoSpaceDN w:val="0"/>
        <w:adjustRightInd w:val="0"/>
        <w:spacing w:line="360" w:lineRule="auto"/>
        <w:ind w:right="17" w:firstLine="482" w:firstLineChars="200"/>
        <w:outlineLvl w:val="2"/>
        <w:rPr>
          <w:rFonts w:ascii="宋体" w:hAnsi="宋体" w:cs="宋体"/>
          <w:b/>
          <w:bCs/>
          <w:kern w:val="0"/>
          <w:sz w:val="24"/>
        </w:rPr>
      </w:pPr>
      <w:r>
        <w:rPr>
          <w:rFonts w:hint="eastAsia" w:ascii="宋体" w:hAnsi="宋体" w:cs="宋体"/>
          <w:b/>
          <w:bCs/>
          <w:kern w:val="0"/>
          <w:sz w:val="24"/>
        </w:rPr>
        <w:t>（三）报价要求</w:t>
      </w:r>
    </w:p>
    <w:p>
      <w:pPr>
        <w:widowControl/>
        <w:spacing w:line="360" w:lineRule="auto"/>
        <w:ind w:firstLine="480" w:firstLineChars="200"/>
        <w:rPr>
          <w:rFonts w:ascii="宋体" w:hAnsi="宋体" w:cs="宋体"/>
          <w:sz w:val="24"/>
        </w:rPr>
      </w:pPr>
      <w:r>
        <w:rPr>
          <w:rFonts w:hint="eastAsia" w:ascii="宋体" w:hAnsi="宋体" w:cs="宋体"/>
          <w:sz w:val="24"/>
        </w:rPr>
        <w:t>1.本次投标为总价包干，投标报价总价作为中标人与采购人签定的合同金额。项目预算控制</w:t>
      </w:r>
      <w:r>
        <w:rPr>
          <w:rFonts w:hint="eastAsia" w:ascii="宋体" w:hAnsi="宋体" w:cs="宋体"/>
          <w:sz w:val="24"/>
          <w:lang w:val="en-US" w:eastAsia="zh-CN"/>
        </w:rPr>
        <w:t>68</w:t>
      </w:r>
      <w:r>
        <w:rPr>
          <w:rFonts w:hint="eastAsia" w:ascii="宋体" w:hAnsi="宋体" w:cs="宋体"/>
          <w:sz w:val="24"/>
        </w:rPr>
        <w:t>0,000.00元（含）以内，投标人的报价不可高于预算（限价），否则投标人的投标文件视同无效。项目服务费已包含中标人提供本项目服务的全部费用，项目服务费包括但不限于调研费、资料费、税金、人员费用、差旅费、专家咨询费、后续服务等所有费用，并提供合同要求的成果文件，以及其它相关服务的全部费用。</w:t>
      </w:r>
    </w:p>
    <w:p>
      <w:pPr>
        <w:widowControl/>
        <w:spacing w:line="360" w:lineRule="auto"/>
        <w:ind w:firstLine="480" w:firstLineChars="200"/>
        <w:rPr>
          <w:rFonts w:ascii="宋体" w:hAnsi="宋体" w:cs="宋体"/>
          <w:sz w:val="24"/>
        </w:rPr>
      </w:pPr>
      <w:r>
        <w:rPr>
          <w:rFonts w:hint="eastAsia" w:ascii="宋体" w:hAnsi="宋体" w:cs="宋体"/>
          <w:sz w:val="24"/>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ascii="宋体" w:hAnsi="宋体" w:cs="宋体"/>
          <w:sz w:val="24"/>
        </w:rPr>
      </w:pPr>
      <w:r>
        <w:rPr>
          <w:rFonts w:hint="eastAsia" w:ascii="宋体" w:hAnsi="宋体" w:cs="宋体"/>
          <w:sz w:val="24"/>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ascii="宋体" w:hAnsi="宋体" w:cs="宋体"/>
          <w:sz w:val="24"/>
        </w:rPr>
      </w:pPr>
      <w:r>
        <w:rPr>
          <w:rFonts w:hint="eastAsia" w:ascii="宋体" w:hAnsi="宋体" w:cs="宋体"/>
          <w:sz w:val="24"/>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ascii="宋体" w:hAnsi="宋体" w:cs="宋体"/>
          <w:b/>
          <w:bCs/>
          <w:kern w:val="0"/>
          <w:sz w:val="24"/>
        </w:rPr>
      </w:pPr>
      <w:r>
        <w:rPr>
          <w:rFonts w:hint="eastAsia" w:ascii="宋体" w:hAnsi="宋体" w:cs="宋体"/>
          <w:sz w:val="24"/>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rPr>
          <w:rFonts w:ascii="宋体" w:hAnsi="宋体" w:cs="宋体"/>
          <w:b/>
          <w:bCs/>
          <w:kern w:val="0"/>
          <w:sz w:val="24"/>
        </w:rPr>
      </w:pPr>
      <w:r>
        <w:rPr>
          <w:rFonts w:hint="eastAsia" w:ascii="宋体" w:hAnsi="宋体" w:cs="宋体"/>
          <w:b/>
          <w:bCs/>
          <w:kern w:val="0"/>
          <w:sz w:val="24"/>
        </w:rPr>
        <w:t>（四）付款方式</w:t>
      </w:r>
    </w:p>
    <w:p>
      <w:pPr>
        <w:widowControl/>
        <w:spacing w:line="360" w:lineRule="auto"/>
        <w:ind w:firstLine="480" w:firstLineChars="200"/>
        <w:rPr>
          <w:rFonts w:ascii="宋体" w:hAnsi="宋体" w:cs="宋体"/>
          <w:sz w:val="24"/>
        </w:rPr>
      </w:pPr>
      <w:r>
        <w:rPr>
          <w:rFonts w:hint="eastAsia" w:ascii="宋体" w:hAnsi="宋体" w:cs="宋体"/>
          <w:sz w:val="24"/>
        </w:rPr>
        <w:t>项目价款由采购人分2期支付至中标人指定银行账户：</w:t>
      </w:r>
    </w:p>
    <w:p>
      <w:pPr>
        <w:widowControl/>
        <w:spacing w:line="360" w:lineRule="auto"/>
        <w:ind w:firstLine="480" w:firstLineChars="200"/>
        <w:rPr>
          <w:rFonts w:ascii="宋体" w:hAnsi="宋体" w:cs="宋体"/>
          <w:sz w:val="24"/>
        </w:rPr>
      </w:pPr>
      <w:r>
        <w:rPr>
          <w:rFonts w:hint="eastAsia" w:ascii="宋体" w:hAnsi="宋体" w:cs="宋体"/>
          <w:sz w:val="24"/>
        </w:rPr>
        <w:t>1.首期：合同签订生效后，根据中标人的付款申请，向中标人指定银行账户支付合同服务费总金额的50%；</w:t>
      </w:r>
    </w:p>
    <w:p>
      <w:pPr>
        <w:widowControl/>
        <w:spacing w:line="360" w:lineRule="auto"/>
        <w:ind w:firstLine="480" w:firstLineChars="200"/>
        <w:rPr>
          <w:rFonts w:ascii="宋体" w:hAnsi="宋体" w:cs="宋体"/>
          <w:sz w:val="24"/>
        </w:rPr>
      </w:pPr>
      <w:r>
        <w:rPr>
          <w:rFonts w:hint="eastAsia" w:ascii="宋体" w:hAnsi="宋体" w:cs="宋体"/>
          <w:sz w:val="24"/>
        </w:rPr>
        <w:t>2.第2期：完成所有项目成果交付并经采购人验收通过后，根据中标人的付款申请，向中标人指定银行账户支付本合同服务费总金额的50%；</w:t>
      </w:r>
    </w:p>
    <w:p>
      <w:pPr>
        <w:widowControl/>
        <w:spacing w:line="360" w:lineRule="auto"/>
        <w:ind w:firstLine="480" w:firstLineChars="200"/>
        <w:rPr>
          <w:rFonts w:ascii="宋体" w:hAnsi="宋体" w:cs="宋体"/>
          <w:sz w:val="24"/>
        </w:rPr>
      </w:pPr>
      <w:r>
        <w:rPr>
          <w:rFonts w:hint="eastAsia" w:ascii="宋体" w:hAnsi="宋体" w:cs="宋体"/>
          <w:sz w:val="24"/>
        </w:rPr>
        <w:t>3.上述每期款项均在满足付款条件，且采购人收到中标人开具的载明相应金额的合格发票后15个工作日内付至中标人指定银行账户。如未及时收到发票，则采购人相应付款时间顺延。若因</w:t>
      </w:r>
      <w:r>
        <w:rPr>
          <w:rFonts w:ascii="宋体" w:hAnsi="宋体" w:cs="宋体"/>
          <w:sz w:val="24"/>
        </w:rPr>
        <w:t>采购人</w:t>
      </w:r>
      <w:r>
        <w:rPr>
          <w:rFonts w:hint="eastAsia" w:ascii="宋体" w:hAnsi="宋体" w:cs="宋体"/>
          <w:sz w:val="24"/>
        </w:rPr>
        <w:t>付款审批影响支付进度，请</w:t>
      </w:r>
      <w:r>
        <w:rPr>
          <w:rFonts w:ascii="宋体" w:hAnsi="宋体" w:cs="宋体"/>
          <w:sz w:val="24"/>
        </w:rPr>
        <w:t>中标人</w:t>
      </w:r>
      <w:r>
        <w:rPr>
          <w:rFonts w:hint="eastAsia" w:ascii="宋体" w:hAnsi="宋体" w:cs="宋体"/>
          <w:sz w:val="24"/>
        </w:rPr>
        <w:t>予以谅解，并不得就此向</w:t>
      </w:r>
      <w:r>
        <w:rPr>
          <w:rFonts w:ascii="宋体" w:hAnsi="宋体" w:cs="宋体"/>
          <w:sz w:val="24"/>
        </w:rPr>
        <w:t>采购人</w:t>
      </w:r>
      <w:r>
        <w:rPr>
          <w:rFonts w:hint="eastAsia" w:ascii="宋体" w:hAnsi="宋体" w:cs="宋体"/>
          <w:sz w:val="24"/>
        </w:rPr>
        <w:t>索赔。</w:t>
      </w:r>
    </w:p>
    <w:p>
      <w:pPr>
        <w:tabs>
          <w:tab w:val="left" w:pos="720"/>
        </w:tabs>
        <w:autoSpaceDE w:val="0"/>
        <w:autoSpaceDN w:val="0"/>
        <w:adjustRightInd w:val="0"/>
        <w:spacing w:line="360" w:lineRule="auto"/>
        <w:ind w:right="17" w:firstLine="482" w:firstLineChars="200"/>
        <w:outlineLvl w:val="2"/>
        <w:rPr>
          <w:rFonts w:ascii="宋体" w:hAnsi="宋体" w:cs="宋体"/>
          <w:b/>
          <w:bCs/>
          <w:kern w:val="0"/>
          <w:sz w:val="24"/>
        </w:rPr>
      </w:pPr>
      <w:r>
        <w:rPr>
          <w:rFonts w:hint="eastAsia" w:ascii="宋体" w:hAnsi="宋体" w:cs="宋体"/>
          <w:b/>
          <w:bCs/>
          <w:kern w:val="0"/>
          <w:sz w:val="24"/>
        </w:rPr>
        <w:t>（五）成果权属与知识产权</w:t>
      </w:r>
    </w:p>
    <w:p>
      <w:pPr>
        <w:spacing w:line="360" w:lineRule="auto"/>
        <w:ind w:firstLine="480" w:firstLineChars="200"/>
        <w:rPr>
          <w:rFonts w:ascii="宋体" w:hAnsi="宋体" w:cs="宋体"/>
          <w:sz w:val="24"/>
        </w:rPr>
      </w:pPr>
      <w:r>
        <w:rPr>
          <w:rFonts w:hint="eastAsia" w:ascii="宋体" w:hAnsi="宋体" w:cs="宋体"/>
          <w:sz w:val="24"/>
        </w:rPr>
        <w:t>1.本项目全部阶段性成果和最终成果的所有权、知识产权以及与之相关的所有权利归采购人所有；本合同签署前双方已经拥有的知识产权权利，仍归各自所有。</w:t>
      </w:r>
    </w:p>
    <w:p>
      <w:pPr>
        <w:spacing w:line="360" w:lineRule="auto"/>
        <w:ind w:firstLine="480" w:firstLineChars="200"/>
        <w:rPr>
          <w:rFonts w:ascii="宋体" w:hAnsi="宋体" w:cs="宋体"/>
          <w:sz w:val="24"/>
        </w:rPr>
      </w:pPr>
      <w:r>
        <w:rPr>
          <w:rFonts w:hint="eastAsia" w:ascii="宋体" w:hAnsi="宋体" w:cs="宋体"/>
          <w:sz w:val="24"/>
        </w:rPr>
        <w:t>2.双方确定，采购人有权对中标人按照本合同约定提供的成果进行后续改进。由此产生的具有实质性或创造性技术进步特征的新的技术成果及其权利全部由采购人享有。</w:t>
      </w:r>
    </w:p>
    <w:p>
      <w:pPr>
        <w:spacing w:line="360" w:lineRule="auto"/>
        <w:ind w:firstLine="480" w:firstLineChars="200"/>
        <w:rPr>
          <w:rFonts w:ascii="宋体" w:hAnsi="宋体" w:cs="宋体"/>
          <w:sz w:val="24"/>
        </w:rPr>
      </w:pPr>
      <w:r>
        <w:rPr>
          <w:rFonts w:hint="eastAsia" w:ascii="宋体" w:hAnsi="宋体" w:cs="宋体"/>
          <w:sz w:val="24"/>
        </w:rPr>
        <w:t>3.中标人所提交的全部阶段性成果和最终成果文件及任何数据、资料、软件等不得侵犯任何第三方的知识产权或其他权利，由于该等文件、数据、资料、软件侵权所导致的任何索赔或责任均由中标人承担。同时，采购人有权要求中标人修改成果至不侵权或解除合同，并保留要求中标人赔偿全部损失的权利，包括但不限于上述索赔或责任所产生的诉讼费用、律师费用、保全费用、鉴定评估费用、调查费用、和解金额或生效法律文书中规定的赔偿金额。</w:t>
      </w:r>
    </w:p>
    <w:p>
      <w:pPr>
        <w:spacing w:line="360" w:lineRule="auto"/>
        <w:ind w:firstLine="480" w:firstLineChars="200"/>
        <w:rPr>
          <w:rFonts w:ascii="宋体" w:hAnsi="宋体" w:cs="宋体"/>
          <w:sz w:val="24"/>
        </w:rPr>
      </w:pPr>
      <w:r>
        <w:rPr>
          <w:rFonts w:hint="eastAsia" w:ascii="宋体" w:hAnsi="宋体" w:cs="宋体"/>
          <w:sz w:val="24"/>
        </w:rPr>
        <w:t>4.未经采购人书面在先同意，中标人不得将本项目的阶段性成果和/或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包括但不限于上述索赔或责任所产生的诉讼费用、律师费用、保全费用、鉴定评估费用、调查费用、和解金额或生效法律文书中规定的赔偿金额。</w:t>
      </w:r>
    </w:p>
    <w:p>
      <w:pPr>
        <w:widowControl/>
        <w:spacing w:line="360" w:lineRule="auto"/>
        <w:ind w:firstLine="480" w:firstLineChars="200"/>
        <w:rPr>
          <w:rFonts w:ascii="宋体" w:hAnsi="宋体" w:cs="宋体"/>
          <w:sz w:val="24"/>
        </w:rPr>
      </w:pPr>
      <w:r>
        <w:rPr>
          <w:rFonts w:hint="eastAsia" w:ascii="宋体" w:hAnsi="宋体" w:cs="宋体"/>
          <w:sz w:val="24"/>
        </w:rPr>
        <w:t>5.中标人完成本项目的研究人员享有在有关技术成果文件上署名的权利和与采购人共同获得有关荣誉证书、奖励的权利。</w:t>
      </w:r>
    </w:p>
    <w:p>
      <w:pPr>
        <w:widowControl/>
        <w:spacing w:line="360" w:lineRule="auto"/>
        <w:ind w:firstLine="482" w:firstLineChars="200"/>
        <w:outlineLvl w:val="2"/>
        <w:rPr>
          <w:rFonts w:ascii="宋体" w:hAnsi="宋体" w:cs="宋体"/>
          <w:b/>
          <w:bCs/>
          <w:sz w:val="24"/>
        </w:rPr>
      </w:pPr>
      <w:r>
        <w:rPr>
          <w:rFonts w:hint="eastAsia" w:ascii="宋体" w:hAnsi="宋体" w:cs="宋体"/>
          <w:b/>
          <w:bCs/>
          <w:kern w:val="0"/>
          <w:sz w:val="24"/>
        </w:rPr>
        <w:t>（六）</w:t>
      </w:r>
      <w:r>
        <w:rPr>
          <w:rFonts w:hint="eastAsia" w:ascii="宋体" w:hAnsi="宋体" w:cs="宋体"/>
          <w:b/>
          <w:bCs/>
          <w:sz w:val="24"/>
        </w:rPr>
        <w:t>保密条款</w:t>
      </w:r>
    </w:p>
    <w:p>
      <w:pPr>
        <w:widowControl/>
        <w:spacing w:line="360" w:lineRule="auto"/>
        <w:ind w:firstLine="480" w:firstLineChars="200"/>
        <w:rPr>
          <w:rFonts w:ascii="宋体" w:hAnsi="宋体" w:cs="宋体"/>
          <w:sz w:val="24"/>
        </w:rPr>
      </w:pPr>
      <w:r>
        <w:rPr>
          <w:rFonts w:hint="eastAsia" w:ascii="宋体" w:hAnsi="宋体" w:cs="宋体"/>
          <w:sz w:val="24"/>
        </w:rPr>
        <w:t>1.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ascii="宋体" w:hAnsi="宋体" w:cs="宋体"/>
          <w:sz w:val="24"/>
        </w:rPr>
      </w:pPr>
      <w:r>
        <w:rPr>
          <w:rFonts w:hint="eastAsia" w:ascii="宋体" w:hAnsi="宋体" w:cs="宋体"/>
          <w:sz w:val="24"/>
        </w:rPr>
        <w:t>2.中标人须以保密方式处理在编制本项目成果文件过程中自采购人、采购人工作人员或采购人关联机构获得的相关信息、资料、图纸、数据等，或由采购人在履行本合同过程中明确指明为秘密的任何信息，以及中标人因本项目工作所直接或间接取得、处理或接触的任何其他资料。未经采购人书面在先同意，中标人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ascii="宋体" w:hAnsi="宋体" w:cs="宋体"/>
          <w:sz w:val="24"/>
        </w:rPr>
      </w:pPr>
      <w:r>
        <w:rPr>
          <w:rFonts w:hint="eastAsia" w:ascii="宋体" w:hAnsi="宋体" w:cs="宋体"/>
          <w:sz w:val="24"/>
        </w:rPr>
        <w:t>3.中标人实施项目的程序应符合国家安全、保密的有关规定和标准。</w:t>
      </w:r>
    </w:p>
    <w:p>
      <w:pPr>
        <w:widowControl/>
        <w:spacing w:line="360" w:lineRule="auto"/>
        <w:ind w:firstLine="480" w:firstLineChars="200"/>
        <w:rPr>
          <w:rFonts w:ascii="宋体" w:hAnsi="宋体" w:cs="宋体"/>
          <w:sz w:val="24"/>
        </w:rPr>
      </w:pPr>
      <w:r>
        <w:rPr>
          <w:rFonts w:hint="eastAsia" w:ascii="宋体" w:hAnsi="宋体" w:cs="宋体"/>
          <w:sz w:val="24"/>
        </w:rPr>
        <w:t>4.上述保密义务不适用以下情况：</w:t>
      </w:r>
    </w:p>
    <w:p>
      <w:pPr>
        <w:widowControl/>
        <w:spacing w:line="360" w:lineRule="auto"/>
        <w:ind w:firstLine="480" w:firstLineChars="200"/>
        <w:rPr>
          <w:rFonts w:ascii="宋体" w:hAnsi="宋体" w:cs="宋体"/>
          <w:sz w:val="24"/>
        </w:rPr>
      </w:pPr>
      <w:r>
        <w:rPr>
          <w:rFonts w:hint="eastAsia" w:ascii="宋体" w:hAnsi="宋体" w:cs="宋体"/>
          <w:sz w:val="24"/>
        </w:rPr>
        <w:t>（1）获取的信息已被合法公开；</w:t>
      </w:r>
    </w:p>
    <w:p>
      <w:pPr>
        <w:widowControl/>
        <w:spacing w:line="360" w:lineRule="auto"/>
        <w:ind w:firstLine="480" w:firstLineChars="200"/>
        <w:rPr>
          <w:rFonts w:ascii="宋体" w:hAnsi="宋体" w:cs="宋体"/>
          <w:sz w:val="24"/>
        </w:rPr>
      </w:pPr>
      <w:r>
        <w:rPr>
          <w:rFonts w:hint="eastAsia" w:ascii="宋体" w:hAnsi="宋体" w:cs="宋体"/>
          <w:sz w:val="24"/>
        </w:rPr>
        <w:t>（2）获得信息拥有方书面许可并在该许可范围内披露；</w:t>
      </w:r>
    </w:p>
    <w:p>
      <w:pPr>
        <w:widowControl/>
        <w:spacing w:line="360" w:lineRule="auto"/>
        <w:ind w:firstLine="480" w:firstLineChars="200"/>
        <w:rPr>
          <w:rFonts w:ascii="宋体" w:hAnsi="宋体" w:cs="宋体"/>
          <w:sz w:val="24"/>
        </w:rPr>
      </w:pPr>
      <w:r>
        <w:rPr>
          <w:rFonts w:hint="eastAsia" w:ascii="宋体" w:hAnsi="宋体" w:cs="宋体"/>
          <w:sz w:val="24"/>
        </w:rPr>
        <w:t>（3）国家法律、法规规定的情形。</w:t>
      </w:r>
    </w:p>
    <w:p>
      <w:pPr>
        <w:widowControl/>
        <w:spacing w:line="360" w:lineRule="auto"/>
        <w:ind w:firstLine="480" w:firstLineChars="200"/>
        <w:rPr>
          <w:rFonts w:ascii="宋体" w:hAnsi="宋体" w:cs="宋体"/>
          <w:sz w:val="24"/>
        </w:rPr>
      </w:pPr>
      <w:r>
        <w:rPr>
          <w:rFonts w:hint="eastAsia" w:ascii="宋体" w:hAnsi="宋体" w:cs="宋体"/>
          <w:sz w:val="24"/>
        </w:rPr>
        <w:t>5.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包括但不限于前述责任所产生的诉讼费用、律师费用、保全费用、鉴定评估费用、调查费用、和解金额或生效法律文书中规定的赔偿金额。</w:t>
      </w:r>
    </w:p>
    <w:p>
      <w:pPr>
        <w:widowControl/>
        <w:spacing w:line="360" w:lineRule="auto"/>
        <w:ind w:firstLine="480" w:firstLineChars="200"/>
        <w:rPr>
          <w:rFonts w:ascii="宋体" w:hAnsi="宋体" w:cs="宋体"/>
          <w:sz w:val="24"/>
        </w:rPr>
      </w:pPr>
      <w:r>
        <w:rPr>
          <w:rFonts w:hint="eastAsia" w:ascii="宋体" w:hAnsi="宋体" w:cs="宋体"/>
          <w:sz w:val="24"/>
        </w:rPr>
        <w:t>6.无论本合同或本合同其他条款是否有效，本保密条款始终约束双方。国家秘密的保密期限由国家有关部门确定，工作秘密的保密期限由采购人确定。</w:t>
      </w:r>
    </w:p>
    <w:p>
      <w:pPr>
        <w:widowControl/>
        <w:spacing w:line="360" w:lineRule="auto"/>
        <w:ind w:firstLine="482" w:firstLineChars="200"/>
        <w:outlineLvl w:val="2"/>
        <w:rPr>
          <w:rFonts w:ascii="宋体" w:hAnsi="宋体" w:cs="宋体"/>
          <w:b/>
          <w:bCs/>
          <w:sz w:val="24"/>
        </w:rPr>
      </w:pPr>
      <w:r>
        <w:rPr>
          <w:rFonts w:hint="eastAsia" w:ascii="宋体" w:hAnsi="宋体" w:cs="宋体"/>
          <w:b/>
          <w:bCs/>
          <w:kern w:val="0"/>
          <w:sz w:val="24"/>
        </w:rPr>
        <w:t>（七）</w:t>
      </w:r>
      <w:r>
        <w:rPr>
          <w:rFonts w:hint="eastAsia" w:ascii="宋体" w:hAnsi="宋体" w:cs="宋体"/>
          <w:b/>
          <w:bCs/>
          <w:sz w:val="24"/>
        </w:rPr>
        <w:t>违约责任</w:t>
      </w:r>
    </w:p>
    <w:p>
      <w:pPr>
        <w:widowControl/>
        <w:spacing w:line="360" w:lineRule="auto"/>
        <w:ind w:firstLine="480" w:firstLineChars="200"/>
        <w:rPr>
          <w:rFonts w:ascii="宋体" w:hAnsi="宋体" w:cs="宋体"/>
          <w:sz w:val="24"/>
        </w:rPr>
      </w:pPr>
      <w:r>
        <w:rPr>
          <w:rFonts w:hint="eastAsia" w:ascii="宋体" w:hAnsi="宋体" w:cs="宋体"/>
          <w:sz w:val="24"/>
        </w:rPr>
        <w:t>1.中标人未按照本合同约定的时间完成本项目各阶段工作，每延迟一日，采购人有权自尚未支付的合同款项中扣除本合同服务费总金额的1‰的逾期违约金。</w:t>
      </w:r>
    </w:p>
    <w:p>
      <w:pPr>
        <w:widowControl/>
        <w:spacing w:line="360" w:lineRule="auto"/>
        <w:ind w:firstLine="480" w:firstLineChars="200"/>
        <w:rPr>
          <w:rFonts w:ascii="宋体" w:hAnsi="宋体" w:cs="宋体"/>
          <w:sz w:val="24"/>
        </w:rPr>
      </w:pPr>
      <w:r>
        <w:rPr>
          <w:rFonts w:hint="eastAsia" w:ascii="宋体" w:hAnsi="宋体" w:cs="宋体"/>
          <w:sz w:val="24"/>
        </w:rPr>
        <w:t>2.本合同项下的工作内容不可分割，任一文件的迟延交付均视为整个项目的迟延交付。</w:t>
      </w:r>
    </w:p>
    <w:p>
      <w:pPr>
        <w:widowControl/>
        <w:spacing w:line="360" w:lineRule="auto"/>
        <w:ind w:firstLine="480" w:firstLineChars="200"/>
        <w:rPr>
          <w:rFonts w:ascii="宋体" w:hAnsi="宋体" w:cs="宋体"/>
          <w:sz w:val="24"/>
        </w:rPr>
      </w:pPr>
      <w:r>
        <w:rPr>
          <w:rFonts w:hint="eastAsia" w:ascii="宋体" w:hAnsi="宋体" w:cs="宋体"/>
          <w:sz w:val="24"/>
        </w:rPr>
        <w:t>3.本合同履行期间，发生下述情形时，采购人有权解除本合同，中标人除应退还采购人已支付的全部款项外, 还应在合同解除通知发出之日起10日内向采购人支付合同总价款20%的违约金。中标人应同时将已完成的项目成果移交给采购人，并将全部有关资料退还采购人：</w:t>
      </w:r>
    </w:p>
    <w:p>
      <w:pPr>
        <w:widowControl/>
        <w:spacing w:line="360" w:lineRule="auto"/>
        <w:ind w:firstLine="480" w:firstLineChars="200"/>
        <w:rPr>
          <w:rFonts w:ascii="宋体" w:hAnsi="宋体" w:cs="宋体"/>
          <w:sz w:val="24"/>
        </w:rPr>
      </w:pPr>
      <w:r>
        <w:rPr>
          <w:rFonts w:hint="eastAsia" w:ascii="宋体" w:hAnsi="宋体" w:cs="宋体"/>
          <w:sz w:val="24"/>
        </w:rPr>
        <w:t>（1）中标人未能按合同约定的日期(含协商延缓的日期)提交各阶段工作成果，延误时间超过15个工作日；</w:t>
      </w:r>
    </w:p>
    <w:p>
      <w:pPr>
        <w:widowControl/>
        <w:spacing w:line="360" w:lineRule="auto"/>
        <w:ind w:firstLine="480" w:firstLineChars="200"/>
        <w:rPr>
          <w:rFonts w:ascii="宋体" w:hAnsi="宋体" w:cs="宋体"/>
          <w:sz w:val="24"/>
        </w:rPr>
      </w:pPr>
      <w:r>
        <w:rPr>
          <w:rFonts w:hint="eastAsia" w:ascii="宋体" w:hAnsi="宋体" w:cs="宋体"/>
          <w:sz w:val="24"/>
        </w:rPr>
        <w:t>（2）因中标人工作的错误或遗漏造成成果质量损失，工作成果质量低劣，不能满足采购人工作需要和要求；</w:t>
      </w:r>
    </w:p>
    <w:p>
      <w:pPr>
        <w:widowControl/>
        <w:spacing w:line="360" w:lineRule="auto"/>
        <w:ind w:firstLine="480" w:firstLineChars="200"/>
        <w:rPr>
          <w:rFonts w:ascii="宋体" w:hAnsi="宋体" w:cs="宋体"/>
          <w:sz w:val="24"/>
        </w:rPr>
      </w:pPr>
      <w:r>
        <w:rPr>
          <w:rFonts w:hint="eastAsia" w:ascii="宋体" w:hAnsi="宋体" w:cs="宋体"/>
          <w:sz w:val="24"/>
        </w:rPr>
        <w:t>（3）中标人虽如期提交最终成果，但连续二次未能通过采购人验收的；</w:t>
      </w:r>
    </w:p>
    <w:p>
      <w:pPr>
        <w:widowControl/>
        <w:spacing w:line="360" w:lineRule="auto"/>
        <w:ind w:firstLine="480" w:firstLineChars="200"/>
        <w:rPr>
          <w:rFonts w:ascii="宋体" w:hAnsi="宋体" w:cs="宋体"/>
          <w:sz w:val="24"/>
        </w:rPr>
      </w:pPr>
      <w:r>
        <w:rPr>
          <w:rFonts w:hint="eastAsia" w:ascii="宋体" w:hAnsi="宋体" w:cs="宋体"/>
          <w:sz w:val="24"/>
        </w:rPr>
        <w:t>（4）未经采购人书面在先同意，中标人擅自将本合同项目与任何第三方合作，或将本合同标的全部或部分擅自转包或分包给任何第三方，且未按采购人的要求终止与第三方的合同的；</w:t>
      </w:r>
    </w:p>
    <w:p>
      <w:pPr>
        <w:widowControl/>
        <w:spacing w:line="360" w:lineRule="auto"/>
        <w:ind w:firstLine="480" w:firstLineChars="200"/>
        <w:rPr>
          <w:rFonts w:ascii="宋体" w:hAnsi="宋体" w:cs="宋体"/>
          <w:sz w:val="24"/>
        </w:rPr>
      </w:pPr>
      <w:r>
        <w:rPr>
          <w:rFonts w:hint="eastAsia" w:ascii="宋体" w:hAnsi="宋体" w:cs="宋体"/>
          <w:sz w:val="24"/>
        </w:rPr>
        <w:t>（5）项目负责人未承担本合同项目实质性工作，或未经采购人书面在先同意，中标人擅自更换项目负责人的；</w:t>
      </w:r>
    </w:p>
    <w:p>
      <w:pPr>
        <w:widowControl/>
        <w:spacing w:line="360" w:lineRule="auto"/>
        <w:ind w:firstLine="480" w:firstLineChars="200"/>
        <w:rPr>
          <w:rFonts w:ascii="宋体" w:hAnsi="宋体" w:cs="宋体"/>
          <w:sz w:val="24"/>
        </w:rPr>
      </w:pPr>
      <w:r>
        <w:rPr>
          <w:rFonts w:hint="eastAsia" w:ascii="宋体" w:hAnsi="宋体" w:cs="宋体"/>
          <w:sz w:val="24"/>
        </w:rPr>
        <w:t>（6）发现中标人或中标人工作人员出现全部或部分丧失履行委托服务能力的情况，采购人有权通知中标人限期整改或更换工作人员，期限届满中标人并未进行改善的；</w:t>
      </w:r>
    </w:p>
    <w:p>
      <w:pPr>
        <w:widowControl/>
        <w:spacing w:line="360" w:lineRule="auto"/>
        <w:ind w:firstLine="480" w:firstLineChars="200"/>
        <w:rPr>
          <w:rFonts w:ascii="宋体" w:hAnsi="宋体" w:cs="宋体"/>
          <w:sz w:val="24"/>
        </w:rPr>
      </w:pPr>
      <w:r>
        <w:rPr>
          <w:rFonts w:hint="eastAsia" w:ascii="宋体" w:hAnsi="宋体" w:cs="宋体"/>
          <w:sz w:val="24"/>
        </w:rPr>
        <w:t>（7）中标人明确表示或者以自己的行为表明不履行本合同的。</w:t>
      </w:r>
    </w:p>
    <w:p>
      <w:pPr>
        <w:widowControl/>
        <w:spacing w:line="360" w:lineRule="auto"/>
        <w:ind w:firstLine="480" w:firstLineChars="200"/>
        <w:rPr>
          <w:rFonts w:ascii="宋体" w:hAnsi="宋体" w:cs="宋体"/>
          <w:sz w:val="24"/>
        </w:rPr>
      </w:pPr>
      <w:r>
        <w:rPr>
          <w:rFonts w:hint="eastAsia" w:ascii="宋体" w:hAnsi="宋体" w:cs="宋体"/>
          <w:sz w:val="24"/>
        </w:rPr>
        <w:t>4.除因</w:t>
      </w:r>
      <w:r>
        <w:rPr>
          <w:rFonts w:hint="eastAsia" w:ascii="宋体" w:hAnsi="宋体" w:cs="宋体"/>
          <w:kern w:val="0"/>
          <w:sz w:val="24"/>
        </w:rPr>
        <w:t>采购人付款审批影响支付进度的情况外，</w:t>
      </w:r>
      <w:r>
        <w:rPr>
          <w:rFonts w:hint="eastAsia" w:ascii="宋体" w:hAnsi="宋体" w:cs="宋体"/>
          <w:sz w:val="24"/>
        </w:rPr>
        <w:t>如采购人未按照本合同约定的时间支付服务费，中标人书面催告采购人并给予不少于30个工作日的履行期限后采购人仍未支付的，中标人有权自该期限届满之日起要求采购人支付该阶段应付而未付合同价款每日1‰的逾期违约金。采购人无正当理由拒绝接受服务，到期明确表示拒付服务款项的，采购人向中标人偿付本合同总价5%的违约金。</w:t>
      </w:r>
    </w:p>
    <w:p>
      <w:pPr>
        <w:widowControl/>
        <w:spacing w:line="360" w:lineRule="auto"/>
        <w:ind w:firstLine="480" w:firstLineChars="200"/>
        <w:rPr>
          <w:rFonts w:ascii="宋体" w:hAnsi="宋体" w:cs="宋体"/>
          <w:sz w:val="24"/>
        </w:rPr>
      </w:pPr>
      <w:r>
        <w:rPr>
          <w:rFonts w:hint="eastAsia" w:ascii="宋体" w:hAnsi="宋体" w:cs="宋体"/>
          <w:sz w:val="24"/>
        </w:rPr>
        <w:t>5.中标人违反本合同项下义务，给采购人造成损失的，采购人有权要求中标人赔偿全部损失。上述违约责任各自独立且可累加。本合同所约定的违约金如低于因违约行为所造成的损失，违约方应补偿上述不足部分的损失，包括但不限于前述责任所产生的诉讼费用、合理的律师费用、鉴定评估费用、调查费用、和解金额或生效法律文书中规定的赔偿金额。</w:t>
      </w:r>
    </w:p>
    <w:p>
      <w:pPr>
        <w:pStyle w:val="53"/>
        <w:tabs>
          <w:tab w:val="left" w:pos="720"/>
        </w:tabs>
        <w:autoSpaceDE w:val="0"/>
        <w:autoSpaceDN w:val="0"/>
        <w:adjustRightInd w:val="0"/>
        <w:spacing w:line="360" w:lineRule="auto"/>
        <w:ind w:right="17" w:firstLine="482"/>
        <w:jc w:val="left"/>
        <w:outlineLvl w:val="1"/>
        <w:rPr>
          <w:rFonts w:ascii="宋体" w:hAnsi="宋体" w:cs="宋体"/>
          <w:b/>
          <w:sz w:val="24"/>
        </w:rPr>
      </w:pPr>
      <w:r>
        <w:rPr>
          <w:rFonts w:hint="eastAsia" w:ascii="宋体" w:hAnsi="宋体" w:cs="宋体"/>
          <w:b/>
          <w:sz w:val="24"/>
        </w:rPr>
        <w:t>八、其他要求</w:t>
      </w:r>
    </w:p>
    <w:p>
      <w:pPr>
        <w:widowControl/>
        <w:spacing w:line="360" w:lineRule="auto"/>
        <w:ind w:firstLine="480" w:firstLineChars="200"/>
        <w:jc w:val="left"/>
        <w:rPr>
          <w:rFonts w:ascii="宋体" w:hAnsi="宋体" w:cs="宋体"/>
          <w:sz w:val="24"/>
        </w:rPr>
      </w:pPr>
      <w:r>
        <w:rPr>
          <w:rFonts w:hint="eastAsia" w:ascii="宋体" w:hAnsi="宋体" w:cs="宋体"/>
          <w:sz w:val="24"/>
        </w:rPr>
        <w:t>供应商非经允许不得将项目非法分包或转包给任何单位和个人。否则，采购单位有权即刻终止合同，并要求供应商赔偿相应损失。</w:t>
      </w:r>
    </w:p>
    <w:p>
      <w:pPr>
        <w:widowControl/>
        <w:spacing w:line="360" w:lineRule="auto"/>
        <w:ind w:firstLine="480" w:firstLineChars="200"/>
        <w:jc w:val="center"/>
        <w:outlineLvl w:val="0"/>
        <w:rPr>
          <w:rFonts w:ascii="宋体" w:cs="宋体"/>
          <w:b/>
          <w:bCs/>
          <w:sz w:val="24"/>
        </w:rPr>
      </w:pPr>
      <w:r>
        <w:rPr>
          <w:rFonts w:hint="eastAsia" w:ascii="宋体" w:hAnsi="宋体" w:cs="宋体"/>
          <w:sz w:val="24"/>
        </w:rPr>
        <w:br w:type="page"/>
      </w:r>
      <w:bookmarkStart w:id="19" w:name="_Toc23822"/>
      <w:r>
        <w:rPr>
          <w:rFonts w:hint="eastAsia" w:ascii="宋体" w:cs="宋体"/>
          <w:b/>
          <w:bCs/>
          <w:sz w:val="24"/>
        </w:rPr>
        <w:t>第六章 投标文件初审及招标项目评分表</w:t>
      </w:r>
      <w:bookmarkEnd w:id="19"/>
    </w:p>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投标文件初审表（不可偏离条款）</w:t>
      </w:r>
    </w:p>
    <w:p>
      <w:pPr>
        <w:spacing w:line="360" w:lineRule="auto"/>
        <w:jc w:val="center"/>
        <w:rPr>
          <w:rFonts w:ascii="宋体" w:hAnsi="宋体" w:cs="宋体"/>
          <w:b/>
          <w:sz w:val="24"/>
        </w:rPr>
      </w:pPr>
      <w:r>
        <w:rPr>
          <w:rFonts w:hint="eastAsia" w:ascii="宋体" w:hAnsi="宋体" w:cs="宋体"/>
          <w:b/>
          <w:sz w:val="24"/>
        </w:rPr>
        <w:t>（凡有下列情形之一的，投标文件无效，投标作废标处理）</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7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pPr>
              <w:spacing w:line="360" w:lineRule="auto"/>
              <w:jc w:val="center"/>
              <w:rPr>
                <w:rFonts w:ascii="宋体" w:hAnsi="宋体" w:cs="宋体"/>
                <w:sz w:val="24"/>
              </w:rPr>
            </w:pPr>
            <w:r>
              <w:rPr>
                <w:rFonts w:hint="eastAsia" w:ascii="宋体" w:hAnsi="宋体" w:cs="宋体"/>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pct"/>
          </w:tcPr>
          <w:p>
            <w:pPr>
              <w:spacing w:line="360" w:lineRule="auto"/>
              <w:rPr>
                <w:rFonts w:ascii="宋体" w:hAnsi="宋体" w:cs="宋体"/>
                <w:sz w:val="24"/>
              </w:rPr>
            </w:pPr>
            <w:r>
              <w:rPr>
                <w:rFonts w:hint="eastAsia" w:ascii="宋体" w:hAnsi="宋体" w:cs="宋体"/>
                <w:sz w:val="24"/>
              </w:rPr>
              <w:t>1</w:t>
            </w:r>
          </w:p>
        </w:tc>
        <w:tc>
          <w:tcPr>
            <w:tcW w:w="4168" w:type="pct"/>
          </w:tcPr>
          <w:p>
            <w:pPr>
              <w:spacing w:line="360" w:lineRule="auto"/>
              <w:rPr>
                <w:rFonts w:ascii="宋体" w:hAnsi="宋体" w:cs="宋体"/>
                <w:sz w:val="24"/>
              </w:rPr>
            </w:pPr>
            <w:r>
              <w:rPr>
                <w:rFonts w:hint="eastAsia" w:ascii="宋体" w:hAnsi="宋体" w:cs="宋体"/>
                <w:sz w:val="24"/>
              </w:rPr>
              <w:t>投标人不具备招标文件所列的资格要求，或未提交相应的资格证明资料（详见招标公告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pPr>
              <w:spacing w:line="360" w:lineRule="auto"/>
              <w:jc w:val="center"/>
              <w:rPr>
                <w:rFonts w:ascii="宋体" w:hAnsi="宋体" w:cs="宋体"/>
                <w:sz w:val="24"/>
              </w:rPr>
            </w:pPr>
            <w:r>
              <w:rPr>
                <w:rFonts w:hint="eastAsia" w:ascii="宋体" w:hAnsi="宋体" w:cs="宋体"/>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pct"/>
          </w:tcPr>
          <w:p>
            <w:pPr>
              <w:spacing w:line="360" w:lineRule="auto"/>
              <w:rPr>
                <w:rFonts w:ascii="宋体" w:hAnsi="宋体" w:cs="宋体"/>
                <w:sz w:val="24"/>
              </w:rPr>
            </w:pPr>
            <w:r>
              <w:rPr>
                <w:rFonts w:hint="eastAsia" w:ascii="宋体" w:hAnsi="宋体" w:cs="宋体"/>
                <w:sz w:val="24"/>
              </w:rPr>
              <w:t>2</w:t>
            </w:r>
          </w:p>
        </w:tc>
        <w:tc>
          <w:tcPr>
            <w:tcW w:w="4168" w:type="pct"/>
            <w:vAlign w:val="center"/>
          </w:tcPr>
          <w:p>
            <w:pPr>
              <w:spacing w:line="360" w:lineRule="auto"/>
              <w:rPr>
                <w:rFonts w:ascii="宋体" w:hAnsi="宋体" w:cs="宋体"/>
                <w:sz w:val="24"/>
              </w:rPr>
            </w:pPr>
            <w:r>
              <w:rPr>
                <w:rFonts w:hint="eastAsia" w:ascii="宋体" w:hAnsi="宋体" w:cs="宋体"/>
                <w:sz w:val="24"/>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pct"/>
          </w:tcPr>
          <w:p>
            <w:pPr>
              <w:spacing w:line="360" w:lineRule="auto"/>
              <w:rPr>
                <w:rFonts w:ascii="宋体" w:hAnsi="宋体" w:cs="宋体"/>
                <w:sz w:val="24"/>
              </w:rPr>
            </w:pPr>
            <w:r>
              <w:rPr>
                <w:rFonts w:hint="eastAsia" w:ascii="宋体" w:hAnsi="宋体" w:cs="宋体"/>
                <w:sz w:val="24"/>
              </w:rPr>
              <w:t>3</w:t>
            </w:r>
          </w:p>
        </w:tc>
        <w:tc>
          <w:tcPr>
            <w:tcW w:w="4168" w:type="pct"/>
            <w:vAlign w:val="center"/>
          </w:tcPr>
          <w:p>
            <w:pPr>
              <w:spacing w:line="360" w:lineRule="auto"/>
              <w:rPr>
                <w:rFonts w:ascii="宋体" w:hAnsi="宋体" w:cs="宋体"/>
                <w:sz w:val="24"/>
              </w:rPr>
            </w:pPr>
            <w:r>
              <w:rPr>
                <w:rFonts w:hint="eastAsia" w:ascii="宋体" w:hAnsi="宋体" w:cs="宋体"/>
                <w:sz w:val="24"/>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pct"/>
          </w:tcPr>
          <w:p>
            <w:pPr>
              <w:spacing w:line="360" w:lineRule="auto"/>
              <w:rPr>
                <w:rFonts w:ascii="宋体" w:hAnsi="宋体" w:cs="宋体"/>
                <w:sz w:val="24"/>
              </w:rPr>
            </w:pPr>
            <w:r>
              <w:rPr>
                <w:rFonts w:hint="eastAsia" w:ascii="宋体" w:hAnsi="宋体" w:cs="宋体"/>
                <w:sz w:val="24"/>
              </w:rPr>
              <w:t>4</w:t>
            </w:r>
          </w:p>
        </w:tc>
        <w:tc>
          <w:tcPr>
            <w:tcW w:w="4168" w:type="pct"/>
            <w:vAlign w:val="center"/>
          </w:tcPr>
          <w:p>
            <w:pPr>
              <w:spacing w:line="360" w:lineRule="auto"/>
              <w:rPr>
                <w:rFonts w:ascii="宋体" w:hAnsi="宋体" w:cs="宋体"/>
                <w:sz w:val="24"/>
              </w:rPr>
            </w:pPr>
            <w:r>
              <w:rPr>
                <w:rFonts w:hint="eastAsia" w:ascii="宋体" w:hAnsi="宋体" w:cs="宋体"/>
                <w:sz w:val="24"/>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pct"/>
          </w:tcPr>
          <w:p>
            <w:pPr>
              <w:spacing w:line="360" w:lineRule="auto"/>
              <w:rPr>
                <w:rFonts w:ascii="宋体" w:hAnsi="宋体" w:cs="宋体"/>
                <w:sz w:val="24"/>
              </w:rPr>
            </w:pPr>
            <w:r>
              <w:rPr>
                <w:rFonts w:hint="eastAsia" w:ascii="宋体" w:hAnsi="宋体" w:cs="宋体"/>
                <w:sz w:val="24"/>
              </w:rPr>
              <w:t>5</w:t>
            </w:r>
          </w:p>
        </w:tc>
        <w:tc>
          <w:tcPr>
            <w:tcW w:w="4168" w:type="pct"/>
            <w:vAlign w:val="center"/>
          </w:tcPr>
          <w:p>
            <w:pPr>
              <w:spacing w:line="360" w:lineRule="auto"/>
              <w:rPr>
                <w:rFonts w:ascii="宋体" w:hAnsi="宋体" w:cs="宋体"/>
                <w:sz w:val="24"/>
              </w:rPr>
            </w:pPr>
            <w:r>
              <w:rPr>
                <w:rFonts w:hint="eastAsia" w:ascii="宋体" w:hAnsi="宋体" w:cs="宋体"/>
                <w:sz w:val="24"/>
              </w:rPr>
              <w:t>分项报价或投标总价高于预算金额（最高投标限价）或投标报价有严重缺漏项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pct"/>
          </w:tcPr>
          <w:p>
            <w:pPr>
              <w:spacing w:line="360" w:lineRule="auto"/>
              <w:rPr>
                <w:rFonts w:ascii="宋体" w:hAnsi="宋体" w:cs="宋体"/>
                <w:sz w:val="24"/>
              </w:rPr>
            </w:pPr>
            <w:r>
              <w:rPr>
                <w:rFonts w:hint="eastAsia" w:ascii="宋体" w:hAnsi="宋体" w:cs="宋体"/>
                <w:sz w:val="24"/>
              </w:rPr>
              <w:t>6</w:t>
            </w:r>
          </w:p>
        </w:tc>
        <w:tc>
          <w:tcPr>
            <w:tcW w:w="4168" w:type="pct"/>
            <w:vAlign w:val="center"/>
          </w:tcPr>
          <w:p>
            <w:pPr>
              <w:spacing w:line="360" w:lineRule="auto"/>
              <w:rPr>
                <w:rFonts w:ascii="宋体" w:hAnsi="宋体" w:cs="宋体"/>
                <w:sz w:val="24"/>
              </w:rPr>
            </w:pPr>
            <w:r>
              <w:rPr>
                <w:rFonts w:hint="eastAsia" w:ascii="宋体" w:hAnsi="宋体" w:cs="宋体"/>
                <w:sz w:val="24"/>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pct"/>
          </w:tcPr>
          <w:p>
            <w:pPr>
              <w:spacing w:line="360" w:lineRule="auto"/>
              <w:rPr>
                <w:rFonts w:ascii="宋体" w:hAnsi="宋体" w:cs="宋体"/>
                <w:sz w:val="24"/>
              </w:rPr>
            </w:pPr>
            <w:r>
              <w:rPr>
                <w:rFonts w:hint="eastAsia" w:ascii="宋体" w:hAnsi="宋体" w:cs="宋体"/>
                <w:sz w:val="24"/>
              </w:rPr>
              <w:t>7</w:t>
            </w:r>
          </w:p>
        </w:tc>
        <w:tc>
          <w:tcPr>
            <w:tcW w:w="4168" w:type="pct"/>
            <w:vAlign w:val="center"/>
          </w:tcPr>
          <w:p>
            <w:pPr>
              <w:spacing w:line="360" w:lineRule="auto"/>
              <w:rPr>
                <w:rFonts w:ascii="宋体" w:hAnsi="宋体" w:cs="宋体"/>
                <w:sz w:val="24"/>
              </w:rPr>
            </w:pPr>
            <w:r>
              <w:rPr>
                <w:rFonts w:hint="eastAsia" w:ascii="宋体" w:hAnsi="宋体" w:cs="宋体"/>
                <w:sz w:val="24"/>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pct"/>
          </w:tcPr>
          <w:p>
            <w:pPr>
              <w:spacing w:line="360" w:lineRule="auto"/>
              <w:rPr>
                <w:rFonts w:ascii="宋体" w:hAnsi="宋体" w:cs="宋体"/>
                <w:sz w:val="24"/>
              </w:rPr>
            </w:pPr>
            <w:r>
              <w:rPr>
                <w:rFonts w:hint="eastAsia" w:ascii="宋体" w:hAnsi="宋体" w:cs="宋体"/>
                <w:sz w:val="24"/>
              </w:rPr>
              <w:t>8</w:t>
            </w:r>
          </w:p>
        </w:tc>
        <w:tc>
          <w:tcPr>
            <w:tcW w:w="4168" w:type="pct"/>
            <w:vAlign w:val="center"/>
          </w:tcPr>
          <w:p>
            <w:pPr>
              <w:spacing w:line="360" w:lineRule="auto"/>
              <w:rPr>
                <w:rFonts w:ascii="宋体" w:hAnsi="宋体" w:cs="宋体"/>
                <w:sz w:val="24"/>
              </w:rPr>
            </w:pPr>
            <w:r>
              <w:rPr>
                <w:rFonts w:hint="eastAsia" w:ascii="宋体" w:hAnsi="宋体" w:cs="宋体"/>
                <w:sz w:val="24"/>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pct"/>
          </w:tcPr>
          <w:p>
            <w:pPr>
              <w:spacing w:line="360" w:lineRule="auto"/>
              <w:rPr>
                <w:rFonts w:ascii="宋体" w:hAnsi="宋体" w:cs="宋体"/>
                <w:sz w:val="24"/>
              </w:rPr>
            </w:pPr>
            <w:r>
              <w:rPr>
                <w:rFonts w:hint="eastAsia" w:ascii="宋体" w:hAnsi="宋体" w:cs="宋体"/>
                <w:sz w:val="24"/>
              </w:rPr>
              <w:t>9</w:t>
            </w:r>
          </w:p>
        </w:tc>
        <w:tc>
          <w:tcPr>
            <w:tcW w:w="4168" w:type="pct"/>
            <w:vAlign w:val="center"/>
          </w:tcPr>
          <w:p>
            <w:pPr>
              <w:spacing w:line="360" w:lineRule="auto"/>
              <w:rPr>
                <w:rFonts w:ascii="宋体" w:hAnsi="宋体" w:cs="宋体"/>
                <w:sz w:val="24"/>
              </w:rPr>
            </w:pPr>
            <w:r>
              <w:rPr>
                <w:rFonts w:hint="eastAsia" w:ascii="宋体" w:hAnsi="宋体" w:cs="宋体"/>
                <w:sz w:val="24"/>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pct"/>
          </w:tcPr>
          <w:p>
            <w:pPr>
              <w:spacing w:line="360" w:lineRule="auto"/>
              <w:rPr>
                <w:rFonts w:ascii="宋体" w:hAnsi="宋体" w:cs="宋体"/>
                <w:sz w:val="24"/>
              </w:rPr>
            </w:pPr>
            <w:r>
              <w:rPr>
                <w:rFonts w:hint="eastAsia" w:ascii="宋体" w:hAnsi="宋体" w:cs="宋体"/>
                <w:sz w:val="24"/>
              </w:rPr>
              <w:t>10</w:t>
            </w:r>
          </w:p>
        </w:tc>
        <w:tc>
          <w:tcPr>
            <w:tcW w:w="4168" w:type="pct"/>
            <w:vAlign w:val="center"/>
          </w:tcPr>
          <w:p>
            <w:pPr>
              <w:spacing w:line="360" w:lineRule="auto"/>
              <w:rPr>
                <w:rFonts w:ascii="宋体" w:hAnsi="宋体" w:cs="宋体"/>
                <w:sz w:val="24"/>
              </w:rPr>
            </w:pPr>
            <w:r>
              <w:rPr>
                <w:rFonts w:hint="eastAsia" w:ascii="宋体" w:hAnsi="宋体" w:cs="宋体"/>
                <w:sz w:val="24"/>
              </w:rPr>
              <w:t>法律、法规规定的其他情形</w:t>
            </w:r>
          </w:p>
        </w:tc>
      </w:tr>
    </w:tbl>
    <w:p>
      <w:pPr>
        <w:spacing w:line="360" w:lineRule="auto"/>
        <w:jc w:val="center"/>
        <w:rPr>
          <w:rFonts w:ascii="宋体" w:hAnsi="宋体" w:cs="宋体"/>
          <w:sz w:val="24"/>
        </w:rPr>
      </w:pPr>
      <w:r>
        <w:rPr>
          <w:rFonts w:hint="eastAsia" w:ascii="宋体" w:hAnsi="宋体" w:cs="宋体"/>
          <w:b/>
          <w:bCs/>
          <w:sz w:val="24"/>
        </w:rPr>
        <w:br w:type="page"/>
      </w:r>
      <w:r>
        <w:rPr>
          <w:rFonts w:hint="eastAsia" w:ascii="宋体" w:hAnsi="宋体" w:cs="宋体"/>
          <w:b/>
          <w:bCs/>
          <w:sz w:val="24"/>
        </w:rPr>
        <w:t>招标项目评分表</w:t>
      </w:r>
    </w:p>
    <w:tbl>
      <w:tblPr>
        <w:tblStyle w:val="23"/>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168"/>
        <w:gridCol w:w="5907"/>
        <w:gridCol w:w="901"/>
        <w:gridCol w:w="10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ascii="宋体" w:hAnsi="宋体" w:cs="宋体"/>
                <w:b/>
                <w:sz w:val="24"/>
                <w:highlight w:val="none"/>
                <w:lang w:val="zh-CN"/>
              </w:rPr>
            </w:pPr>
            <w:r>
              <w:rPr>
                <w:rFonts w:hint="eastAsia" w:ascii="宋体" w:hAnsi="宋体" w:cs="宋体"/>
                <w:b/>
                <w:sz w:val="24"/>
                <w:highlight w:val="none"/>
                <w:lang w:val="zh-CN"/>
              </w:rPr>
              <w:t>一、价格部分（</w:t>
            </w:r>
            <w:r>
              <w:rPr>
                <w:rFonts w:hint="eastAsia" w:ascii="宋体" w:hAnsi="宋体" w:cs="宋体"/>
                <w:b/>
                <w:sz w:val="24"/>
                <w:highlight w:val="none"/>
              </w:rPr>
              <w:t>10</w:t>
            </w:r>
            <w:r>
              <w:rPr>
                <w:rFonts w:hint="eastAsia" w:ascii="宋体" w:hAnsi="宋体" w:cs="宋体"/>
                <w:b/>
                <w:sz w:val="24"/>
                <w:highlight w:val="none"/>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highlight w:val="none"/>
              </w:rPr>
            </w:pPr>
            <w:r>
              <w:rPr>
                <w:rFonts w:hint="eastAsia" w:ascii="宋体" w:hAnsi="宋体" w:cs="宋体"/>
                <w:sz w:val="24"/>
                <w:highlight w:val="none"/>
                <w:lang w:val="zh-CN"/>
              </w:rPr>
              <w:t>序号</w:t>
            </w:r>
          </w:p>
        </w:tc>
        <w:tc>
          <w:tcPr>
            <w:tcW w:w="1168" w:type="dxa"/>
            <w:vAlign w:val="center"/>
          </w:tcPr>
          <w:p>
            <w:pPr>
              <w:autoSpaceDE w:val="0"/>
              <w:autoSpaceDN w:val="0"/>
              <w:adjustRightInd w:val="0"/>
              <w:spacing w:line="360" w:lineRule="auto"/>
              <w:jc w:val="center"/>
              <w:rPr>
                <w:rFonts w:ascii="宋体" w:hAnsi="宋体" w:cs="宋体"/>
                <w:sz w:val="24"/>
                <w:highlight w:val="none"/>
              </w:rPr>
            </w:pPr>
            <w:r>
              <w:rPr>
                <w:rFonts w:hint="eastAsia" w:ascii="宋体" w:hAnsi="宋体" w:cs="宋体"/>
                <w:sz w:val="24"/>
                <w:highlight w:val="none"/>
                <w:lang w:val="zh-CN"/>
              </w:rPr>
              <w:t>内容</w:t>
            </w:r>
          </w:p>
        </w:tc>
        <w:tc>
          <w:tcPr>
            <w:tcW w:w="5907" w:type="dxa"/>
            <w:vAlign w:val="center"/>
          </w:tcPr>
          <w:p>
            <w:pPr>
              <w:autoSpaceDE w:val="0"/>
              <w:autoSpaceDN w:val="0"/>
              <w:adjustRightInd w:val="0"/>
              <w:spacing w:line="360" w:lineRule="auto"/>
              <w:jc w:val="center"/>
              <w:rPr>
                <w:rFonts w:ascii="宋体" w:hAnsi="宋体" w:cs="宋体"/>
                <w:sz w:val="24"/>
                <w:highlight w:val="none"/>
              </w:rPr>
            </w:pPr>
            <w:r>
              <w:rPr>
                <w:rFonts w:hint="eastAsia" w:ascii="宋体" w:hAnsi="宋体" w:cs="宋体"/>
                <w:sz w:val="24"/>
                <w:highlight w:val="none"/>
                <w:lang w:val="zh-CN"/>
              </w:rPr>
              <w:t>评分规则</w:t>
            </w:r>
          </w:p>
        </w:tc>
        <w:tc>
          <w:tcPr>
            <w:tcW w:w="901" w:type="dxa"/>
            <w:vAlign w:val="center"/>
          </w:tcPr>
          <w:p>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sz w:val="24"/>
                <w:highlight w:val="none"/>
              </w:rPr>
              <w:t>权重</w:t>
            </w:r>
          </w:p>
        </w:tc>
        <w:tc>
          <w:tcPr>
            <w:tcW w:w="1079" w:type="dxa"/>
            <w:vAlign w:val="center"/>
          </w:tcPr>
          <w:p>
            <w:pPr>
              <w:autoSpaceDE w:val="0"/>
              <w:autoSpaceDN w:val="0"/>
              <w:adjustRightInd w:val="0"/>
              <w:spacing w:line="360" w:lineRule="auto"/>
              <w:jc w:val="center"/>
              <w:rPr>
                <w:rFonts w:ascii="宋体" w:hAnsi="宋体" w:cs="宋体"/>
                <w:sz w:val="24"/>
                <w:highlight w:val="none"/>
              </w:rPr>
            </w:pPr>
            <w:r>
              <w:rPr>
                <w:rFonts w:hint="eastAsia" w:ascii="宋体" w:hAnsi="宋体" w:cs="宋体"/>
                <w:sz w:val="24"/>
                <w:highlight w:val="none"/>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2" w:type="dxa"/>
            <w:vAlign w:val="center"/>
          </w:tcPr>
          <w:p>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sz w:val="24"/>
                <w:highlight w:val="none"/>
                <w:lang w:val="zh-CN"/>
              </w:rPr>
              <w:t>1</w:t>
            </w:r>
          </w:p>
        </w:tc>
        <w:tc>
          <w:tcPr>
            <w:tcW w:w="1168" w:type="dxa"/>
            <w:vAlign w:val="center"/>
          </w:tcPr>
          <w:p>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b/>
                <w:sz w:val="24"/>
                <w:highlight w:val="none"/>
              </w:rPr>
              <w:t>投标报价</w:t>
            </w:r>
          </w:p>
        </w:tc>
        <w:tc>
          <w:tcPr>
            <w:tcW w:w="5907" w:type="dxa"/>
            <w:vAlign w:val="center"/>
          </w:tcPr>
          <w:p>
            <w:pPr>
              <w:pStyle w:val="10"/>
              <w:spacing w:line="360" w:lineRule="auto"/>
              <w:rPr>
                <w:rFonts w:ascii="宋体" w:hAnsi="宋体" w:cs="宋体"/>
                <w:kern w:val="0"/>
                <w:sz w:val="24"/>
                <w:highlight w:val="none"/>
              </w:rPr>
            </w:pPr>
            <w:r>
              <w:rPr>
                <w:rFonts w:hint="eastAsia" w:ascii="宋体" w:hAnsi="宋体" w:cs="宋体"/>
                <w:kern w:val="0"/>
                <w:sz w:val="24"/>
                <w:highlight w:val="none"/>
              </w:rPr>
              <w:t xml:space="preserve">采用低价优先法计算，即满足招标文件要求且投标价格最低的投标报价为评标基准价，其价格分为满分。其他投标人的价格分统一按照下列公式计算： </w:t>
            </w:r>
          </w:p>
          <w:p>
            <w:pPr>
              <w:pStyle w:val="10"/>
              <w:spacing w:line="360" w:lineRule="auto"/>
              <w:rPr>
                <w:rFonts w:ascii="宋体" w:hAnsi="宋体" w:cs="宋体"/>
                <w:kern w:val="0"/>
                <w:sz w:val="24"/>
                <w:highlight w:val="none"/>
              </w:rPr>
            </w:pPr>
            <w:r>
              <w:rPr>
                <w:rFonts w:hint="eastAsia" w:ascii="宋体" w:hAnsi="宋体" w:cs="宋体"/>
                <w:kern w:val="0"/>
                <w:sz w:val="24"/>
                <w:highlight w:val="none"/>
              </w:rPr>
              <w:t>投标报价得分=(评标基准价／投标报价)×10</w:t>
            </w:r>
          </w:p>
          <w:p>
            <w:pPr>
              <w:pStyle w:val="10"/>
              <w:spacing w:line="360" w:lineRule="auto"/>
              <w:rPr>
                <w:rFonts w:ascii="宋体" w:hAnsi="宋体" w:cs="宋体"/>
                <w:kern w:val="0"/>
                <w:sz w:val="24"/>
                <w:highlight w:val="none"/>
              </w:rPr>
            </w:pPr>
            <w:r>
              <w:rPr>
                <w:rFonts w:hint="eastAsia" w:ascii="宋体" w:hAnsi="宋体" w:cs="宋体"/>
                <w:kern w:val="0"/>
                <w:sz w:val="24"/>
                <w:highlight w:val="none"/>
              </w:rPr>
              <w:t>（1）价格评分仅限于有效投标人，当价格分&lt;0时，取0。</w:t>
            </w:r>
          </w:p>
          <w:p>
            <w:pPr>
              <w:pStyle w:val="10"/>
              <w:spacing w:line="360" w:lineRule="auto"/>
              <w:rPr>
                <w:rFonts w:ascii="宋体" w:hAnsi="宋体" w:cs="宋体"/>
                <w:kern w:val="0"/>
                <w:sz w:val="24"/>
                <w:highlight w:val="none"/>
              </w:rPr>
            </w:pPr>
            <w:r>
              <w:rPr>
                <w:rFonts w:hint="eastAsia" w:ascii="宋体" w:hAnsi="宋体" w:cs="宋体"/>
                <w:kern w:val="0"/>
                <w:sz w:val="24"/>
                <w:highlight w:val="none"/>
              </w:rPr>
              <w:t>（2）根据财库〔2020〕46号、财库〔2014〕68号、财库〔2017〕141号及（深财购〔2022〕31号）文件规定：本项目非专门面向中小企业的项目，对小型和微型企业、监狱企业或残疾人福利性企业产品的价格给予10%的扣除，用扣除后的价格即为“经评审合格的投标报价”参与价格评审。</w:t>
            </w:r>
          </w:p>
          <w:p>
            <w:pPr>
              <w:pStyle w:val="10"/>
              <w:spacing w:line="360" w:lineRule="auto"/>
              <w:rPr>
                <w:rFonts w:ascii="宋体" w:hAnsi="宋体" w:cs="宋体"/>
                <w:kern w:val="0"/>
                <w:sz w:val="24"/>
                <w:highlight w:val="none"/>
              </w:rPr>
            </w:pPr>
            <w:r>
              <w:rPr>
                <w:rFonts w:hint="eastAsia" w:ascii="宋体" w:hAnsi="宋体" w:cs="宋体"/>
                <w:kern w:val="0"/>
                <w:sz w:val="24"/>
                <w:highlight w:val="none"/>
              </w:rPr>
              <w:t>（3）监狱企业应当提供由省级以上监狱管理局、戒毒管理局（含新疆生产建设兵团）出具的属于监狱企业的证明文件，中小企业提供中小企业声明函，残疾人福利性企业提供残疾人福利性企业声明函</w:t>
            </w:r>
          </w:p>
        </w:tc>
        <w:tc>
          <w:tcPr>
            <w:tcW w:w="901" w:type="dxa"/>
            <w:vAlign w:val="center"/>
          </w:tcPr>
          <w:p>
            <w:pPr>
              <w:autoSpaceDE w:val="0"/>
              <w:autoSpaceDN w:val="0"/>
              <w:adjustRightIn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1079" w:type="dxa"/>
            <w:vAlign w:val="center"/>
          </w:tcPr>
          <w:p>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ascii="宋体" w:hAnsi="宋体" w:cs="宋体"/>
                <w:b/>
                <w:sz w:val="24"/>
                <w:highlight w:val="none"/>
                <w:lang w:val="zh-CN"/>
              </w:rPr>
            </w:pPr>
            <w:r>
              <w:rPr>
                <w:rFonts w:hint="eastAsia" w:ascii="宋体" w:hAnsi="宋体" w:cs="宋体"/>
                <w:b/>
                <w:sz w:val="24"/>
                <w:highlight w:val="none"/>
                <w:lang w:val="zh-CN"/>
              </w:rPr>
              <w:t>二、商务部分（</w:t>
            </w:r>
            <w:r>
              <w:rPr>
                <w:rFonts w:hint="eastAsia" w:ascii="宋体" w:hAnsi="宋体" w:cs="宋体"/>
                <w:b/>
                <w:sz w:val="24"/>
                <w:highlight w:val="none"/>
              </w:rPr>
              <w:t>50</w:t>
            </w:r>
            <w:r>
              <w:rPr>
                <w:rFonts w:hint="eastAsia" w:ascii="宋体" w:hAnsi="宋体" w:cs="宋体"/>
                <w:b/>
                <w:sz w:val="24"/>
                <w:highlight w:val="none"/>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highlight w:val="none"/>
              </w:rPr>
            </w:pPr>
            <w:r>
              <w:rPr>
                <w:rFonts w:hint="eastAsia" w:ascii="宋体" w:hAnsi="宋体" w:cs="宋体"/>
                <w:sz w:val="24"/>
                <w:highlight w:val="none"/>
                <w:lang w:val="zh-CN"/>
              </w:rPr>
              <w:t>序号</w:t>
            </w:r>
          </w:p>
        </w:tc>
        <w:tc>
          <w:tcPr>
            <w:tcW w:w="1168" w:type="dxa"/>
            <w:vAlign w:val="center"/>
          </w:tcPr>
          <w:p>
            <w:pPr>
              <w:autoSpaceDE w:val="0"/>
              <w:autoSpaceDN w:val="0"/>
              <w:adjustRightInd w:val="0"/>
              <w:spacing w:line="360" w:lineRule="auto"/>
              <w:jc w:val="center"/>
              <w:rPr>
                <w:rFonts w:ascii="宋体" w:hAnsi="宋体" w:cs="宋体"/>
                <w:sz w:val="24"/>
                <w:highlight w:val="none"/>
              </w:rPr>
            </w:pPr>
            <w:r>
              <w:rPr>
                <w:rFonts w:hint="eastAsia" w:ascii="宋体" w:hAnsi="宋体" w:cs="宋体"/>
                <w:sz w:val="24"/>
                <w:highlight w:val="none"/>
                <w:lang w:val="zh-CN"/>
              </w:rPr>
              <w:t>内容</w:t>
            </w:r>
          </w:p>
        </w:tc>
        <w:tc>
          <w:tcPr>
            <w:tcW w:w="5907" w:type="dxa"/>
            <w:vAlign w:val="center"/>
          </w:tcPr>
          <w:p>
            <w:pPr>
              <w:autoSpaceDE w:val="0"/>
              <w:autoSpaceDN w:val="0"/>
              <w:adjustRightInd w:val="0"/>
              <w:spacing w:line="360" w:lineRule="auto"/>
              <w:jc w:val="center"/>
              <w:rPr>
                <w:rFonts w:ascii="宋体" w:hAnsi="宋体" w:cs="宋体"/>
                <w:sz w:val="24"/>
                <w:highlight w:val="none"/>
              </w:rPr>
            </w:pPr>
            <w:r>
              <w:rPr>
                <w:rFonts w:hint="eastAsia" w:ascii="宋体" w:hAnsi="宋体" w:cs="宋体"/>
                <w:sz w:val="24"/>
                <w:highlight w:val="none"/>
                <w:lang w:val="zh-CN"/>
              </w:rPr>
              <w:t>评分规则</w:t>
            </w:r>
          </w:p>
        </w:tc>
        <w:tc>
          <w:tcPr>
            <w:tcW w:w="901" w:type="dxa"/>
            <w:vAlign w:val="center"/>
          </w:tcPr>
          <w:p>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sz w:val="24"/>
                <w:highlight w:val="none"/>
              </w:rPr>
              <w:t>权重</w:t>
            </w:r>
          </w:p>
        </w:tc>
        <w:tc>
          <w:tcPr>
            <w:tcW w:w="1079" w:type="dxa"/>
            <w:vAlign w:val="center"/>
          </w:tcPr>
          <w:p>
            <w:pPr>
              <w:autoSpaceDE w:val="0"/>
              <w:autoSpaceDN w:val="0"/>
              <w:adjustRightInd w:val="0"/>
              <w:spacing w:line="360" w:lineRule="auto"/>
              <w:jc w:val="center"/>
              <w:rPr>
                <w:rFonts w:ascii="宋体" w:hAnsi="宋体" w:cs="宋体"/>
                <w:sz w:val="24"/>
                <w:highlight w:val="none"/>
              </w:rPr>
            </w:pPr>
            <w:r>
              <w:rPr>
                <w:rFonts w:hint="eastAsia" w:ascii="宋体" w:hAnsi="宋体" w:cs="宋体"/>
                <w:sz w:val="24"/>
                <w:highlight w:val="none"/>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168" w:type="dxa"/>
            <w:vAlign w:val="center"/>
          </w:tcPr>
          <w:p>
            <w:pPr>
              <w:autoSpaceDE w:val="0"/>
              <w:autoSpaceDN w:val="0"/>
              <w:adjustRightInd w:val="0"/>
              <w:spacing w:line="360" w:lineRule="auto"/>
              <w:jc w:val="center"/>
              <w:rPr>
                <w:rFonts w:ascii="宋体" w:hAnsi="宋体" w:cs="宋体"/>
                <w:sz w:val="24"/>
                <w:highlight w:val="none"/>
              </w:rPr>
            </w:pPr>
            <w:r>
              <w:rPr>
                <w:rFonts w:hint="eastAsia" w:ascii="宋体" w:hAnsi="宋体" w:cs="宋体"/>
                <w:sz w:val="24"/>
                <w:highlight w:val="none"/>
              </w:rPr>
              <w:t>投标人同类项目业绩</w:t>
            </w:r>
          </w:p>
        </w:tc>
        <w:tc>
          <w:tcPr>
            <w:tcW w:w="5907" w:type="dxa"/>
          </w:tcPr>
          <w:p>
            <w:pPr>
              <w:spacing w:line="360" w:lineRule="auto"/>
              <w:rPr>
                <w:rFonts w:ascii="宋体" w:hAnsi="宋体" w:cs="宋体"/>
                <w:sz w:val="24"/>
                <w:highlight w:val="none"/>
              </w:rPr>
            </w:pPr>
            <w:r>
              <w:rPr>
                <w:rFonts w:hint="eastAsia" w:ascii="宋体" w:hAnsi="宋体" w:cs="宋体"/>
                <w:sz w:val="24"/>
                <w:highlight w:val="none"/>
              </w:rPr>
              <w:t>（一）评分内容：</w:t>
            </w:r>
          </w:p>
          <w:p>
            <w:pPr>
              <w:spacing w:line="360" w:lineRule="auto"/>
              <w:jc w:val="left"/>
              <w:rPr>
                <w:rFonts w:ascii="宋体" w:hAnsi="宋体" w:cs="宋体"/>
                <w:sz w:val="24"/>
                <w:highlight w:val="none"/>
              </w:rPr>
            </w:pPr>
            <w:r>
              <w:rPr>
                <w:rFonts w:ascii="宋体" w:hAnsi="宋体" w:cs="宋体"/>
                <w:sz w:val="24"/>
                <w:highlight w:val="none"/>
              </w:rPr>
              <w:t>1.</w:t>
            </w:r>
            <w:r>
              <w:rPr>
                <w:rFonts w:hint="eastAsia" w:ascii="宋体" w:hAnsi="宋体" w:cs="宋体"/>
                <w:sz w:val="24"/>
                <w:highlight w:val="none"/>
              </w:rPr>
              <w:t>投标人于2020年1月1日至开标之日止（以合同签订时间为准），具有</w:t>
            </w:r>
            <w:r>
              <w:rPr>
                <w:rFonts w:hint="eastAsia" w:ascii="宋体" w:hAnsi="宋体" w:cs="宋体"/>
                <w:sz w:val="24"/>
                <w:highlight w:val="none"/>
                <w:lang w:val="en-US" w:eastAsia="zh-CN"/>
              </w:rPr>
              <w:t>交通运输、</w:t>
            </w:r>
            <w:r>
              <w:rPr>
                <w:rFonts w:hint="eastAsia" w:ascii="宋体" w:hAnsi="宋体" w:cs="宋体"/>
                <w:sz w:val="24"/>
                <w:highlight w:val="none"/>
              </w:rPr>
              <w:t>海事或航运规划、船员管理服务、船员有关系统等研究、咨询、设计相关项目经验的，每提供一项得5分,最高得25分。</w:t>
            </w:r>
          </w:p>
          <w:p>
            <w:pPr>
              <w:spacing w:line="360" w:lineRule="auto"/>
              <w:rPr>
                <w:rFonts w:ascii="宋体" w:hAnsi="宋体" w:cs="宋体"/>
                <w:sz w:val="24"/>
                <w:highlight w:val="none"/>
              </w:rPr>
            </w:pPr>
            <w:r>
              <w:rPr>
                <w:rFonts w:hint="eastAsia" w:ascii="宋体" w:hAnsi="宋体" w:cs="宋体"/>
                <w:sz w:val="24"/>
                <w:highlight w:val="none"/>
              </w:rPr>
              <w:t>（二）评分依据：</w:t>
            </w:r>
          </w:p>
          <w:p>
            <w:pPr>
              <w:spacing w:line="360" w:lineRule="auto"/>
              <w:rPr>
                <w:rFonts w:ascii="宋体" w:hAnsi="宋体" w:cs="宋体"/>
                <w:sz w:val="24"/>
                <w:highlight w:val="none"/>
              </w:rPr>
            </w:pPr>
            <w:r>
              <w:rPr>
                <w:rFonts w:hint="eastAsia" w:ascii="宋体" w:hAnsi="宋体" w:cs="宋体"/>
                <w:sz w:val="24"/>
                <w:highlight w:val="none"/>
              </w:rPr>
              <w:t>1.项目经验需提供合同（或任务书）关键页(包括但不限于合同（任务书）封面、合作内容、合作时间、双方盖章页等)。</w:t>
            </w:r>
          </w:p>
          <w:p>
            <w:pPr>
              <w:spacing w:line="360" w:lineRule="auto"/>
              <w:rPr>
                <w:rFonts w:ascii="宋体" w:hAnsi="宋体" w:cs="宋体"/>
                <w:sz w:val="24"/>
                <w:highlight w:val="none"/>
              </w:rPr>
            </w:pPr>
            <w:r>
              <w:rPr>
                <w:rFonts w:hint="eastAsia" w:ascii="宋体" w:hAnsi="宋体" w:cs="宋体"/>
                <w:sz w:val="24"/>
                <w:highlight w:val="none"/>
              </w:rPr>
              <w:t>2.以上资料均要求提供复印件加盖公章，原件备查。评分中出现无证明资料或专家无法凭所提供资料判断是否得分的情况，一律作不得分处理。</w:t>
            </w:r>
          </w:p>
        </w:tc>
        <w:tc>
          <w:tcPr>
            <w:tcW w:w="901" w:type="dxa"/>
            <w:vAlign w:val="center"/>
          </w:tcPr>
          <w:p>
            <w:pPr>
              <w:autoSpaceDE w:val="0"/>
              <w:autoSpaceDN w:val="0"/>
              <w:adjustRightInd w:val="0"/>
              <w:spacing w:line="360" w:lineRule="auto"/>
              <w:jc w:val="center"/>
              <w:rPr>
                <w:rFonts w:ascii="宋体" w:hAnsi="宋体" w:cs="宋体"/>
                <w:sz w:val="24"/>
                <w:highlight w:val="none"/>
              </w:rPr>
            </w:pPr>
            <w:r>
              <w:rPr>
                <w:rFonts w:hint="eastAsia" w:ascii="宋体" w:hAnsi="宋体" w:cs="宋体"/>
                <w:sz w:val="24"/>
                <w:highlight w:val="none"/>
              </w:rPr>
              <w:t>25</w:t>
            </w:r>
          </w:p>
        </w:tc>
        <w:tc>
          <w:tcPr>
            <w:tcW w:w="1079" w:type="dxa"/>
            <w:vAlign w:val="center"/>
          </w:tcPr>
          <w:p>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168" w:type="dxa"/>
            <w:vAlign w:val="center"/>
          </w:tcPr>
          <w:p>
            <w:pPr>
              <w:autoSpaceDE w:val="0"/>
              <w:autoSpaceDN w:val="0"/>
              <w:adjustRightInd w:val="0"/>
              <w:spacing w:line="360" w:lineRule="auto"/>
              <w:jc w:val="center"/>
              <w:rPr>
                <w:rFonts w:ascii="宋体" w:hAnsi="宋体" w:cs="宋体"/>
                <w:sz w:val="24"/>
                <w:highlight w:val="none"/>
              </w:rPr>
            </w:pPr>
            <w:r>
              <w:rPr>
                <w:rFonts w:hint="eastAsia" w:ascii="宋体" w:hAnsi="宋体" w:cs="宋体"/>
                <w:sz w:val="24"/>
                <w:highlight w:val="none"/>
              </w:rPr>
              <w:t>团队负责人情况</w:t>
            </w:r>
          </w:p>
        </w:tc>
        <w:tc>
          <w:tcPr>
            <w:tcW w:w="5907" w:type="dxa"/>
          </w:tcPr>
          <w:p>
            <w:pPr>
              <w:spacing w:line="360" w:lineRule="auto"/>
              <w:rPr>
                <w:rFonts w:ascii="宋体" w:hAnsi="宋体" w:cs="宋体"/>
                <w:sz w:val="24"/>
                <w:highlight w:val="none"/>
              </w:rPr>
            </w:pPr>
            <w:r>
              <w:rPr>
                <w:rFonts w:hint="eastAsia" w:ascii="宋体" w:hAnsi="宋体" w:cs="宋体"/>
                <w:sz w:val="24"/>
                <w:highlight w:val="none"/>
              </w:rPr>
              <w:t>1.项目负责人只可为1人。</w:t>
            </w:r>
          </w:p>
          <w:p>
            <w:pPr>
              <w:spacing w:line="360" w:lineRule="auto"/>
              <w:rPr>
                <w:rFonts w:ascii="宋体" w:hAnsi="宋体" w:cs="宋体"/>
                <w:sz w:val="24"/>
                <w:highlight w:val="none"/>
              </w:rPr>
            </w:pPr>
            <w:r>
              <w:rPr>
                <w:rFonts w:hint="eastAsia" w:ascii="宋体" w:hAnsi="宋体" w:cs="宋体"/>
                <w:sz w:val="24"/>
                <w:highlight w:val="none"/>
              </w:rPr>
              <w:t>2.项目负责人具有副高级或以上职称（职业资格）得2分；具有中级职称（职业资格）的得1分，本小项最高得2分；</w:t>
            </w:r>
          </w:p>
          <w:p>
            <w:pPr>
              <w:spacing w:line="360" w:lineRule="auto"/>
              <w:rPr>
                <w:rFonts w:ascii="宋体" w:hAnsi="宋体" w:cs="宋体"/>
                <w:sz w:val="24"/>
                <w:highlight w:val="none"/>
              </w:rPr>
            </w:pPr>
            <w:r>
              <w:rPr>
                <w:rFonts w:hint="eastAsia" w:ascii="宋体" w:hAnsi="宋体" w:cs="宋体"/>
                <w:sz w:val="24"/>
                <w:highlight w:val="none"/>
              </w:rPr>
              <w:t>3.项目负责人与本项目研究领域相关（</w:t>
            </w:r>
            <w:r>
              <w:rPr>
                <w:rFonts w:hint="eastAsia" w:ascii="宋体" w:hAnsi="宋体" w:cs="宋体"/>
                <w:sz w:val="24"/>
                <w:highlight w:val="none"/>
                <w:lang w:val="en-US" w:eastAsia="zh-CN"/>
              </w:rPr>
              <w:t>交通运输、</w:t>
            </w:r>
            <w:r>
              <w:rPr>
                <w:rFonts w:hint="eastAsia" w:ascii="宋体" w:hAnsi="宋体" w:cs="宋体"/>
                <w:sz w:val="24"/>
                <w:highlight w:val="none"/>
              </w:rPr>
              <w:t>海事或航运规划、水运行业、船员相关系统）的咨询、设计、研究等业绩获得行业或省部级及以上奖励的，每项得2分，最高6分。</w:t>
            </w:r>
          </w:p>
          <w:p>
            <w:pPr>
              <w:spacing w:line="360" w:lineRule="auto"/>
              <w:rPr>
                <w:rFonts w:ascii="宋体" w:hAnsi="宋体" w:cs="宋体"/>
                <w:sz w:val="24"/>
                <w:highlight w:val="none"/>
              </w:rPr>
            </w:pPr>
            <w:r>
              <w:rPr>
                <w:rFonts w:hint="eastAsia" w:ascii="宋体" w:hAnsi="宋体" w:cs="宋体"/>
                <w:sz w:val="24"/>
                <w:highlight w:val="none"/>
              </w:rPr>
              <w:t>4.具有</w:t>
            </w:r>
            <w:r>
              <w:rPr>
                <w:rFonts w:hint="eastAsia" w:ascii="宋体" w:hAnsi="宋体" w:cs="宋体"/>
                <w:sz w:val="24"/>
                <w:highlight w:val="none"/>
                <w:lang w:val="en-US" w:eastAsia="zh-CN"/>
              </w:rPr>
              <w:t>注册咨询师</w:t>
            </w:r>
            <w:r>
              <w:rPr>
                <w:rFonts w:hint="eastAsia" w:ascii="宋体" w:hAnsi="宋体" w:cs="宋体"/>
                <w:sz w:val="24"/>
                <w:highlight w:val="none"/>
              </w:rPr>
              <w:t>相关资格证书的，得2分。</w:t>
            </w:r>
          </w:p>
          <w:p>
            <w:pPr>
              <w:spacing w:line="360" w:lineRule="auto"/>
              <w:rPr>
                <w:rFonts w:ascii="宋体" w:hAnsi="宋体" w:cs="宋体"/>
                <w:sz w:val="24"/>
                <w:highlight w:val="none"/>
              </w:rPr>
            </w:pPr>
            <w:r>
              <w:rPr>
                <w:rFonts w:hint="eastAsia" w:ascii="宋体" w:hAnsi="宋体" w:cs="宋体"/>
                <w:sz w:val="24"/>
                <w:highlight w:val="none"/>
              </w:rPr>
              <w:t>评分依据：</w:t>
            </w:r>
          </w:p>
          <w:p>
            <w:pPr>
              <w:spacing w:line="360" w:lineRule="auto"/>
              <w:rPr>
                <w:rFonts w:ascii="宋体" w:hAnsi="宋体" w:cs="宋体"/>
                <w:sz w:val="24"/>
                <w:highlight w:val="none"/>
              </w:rPr>
            </w:pPr>
            <w:r>
              <w:rPr>
                <w:rFonts w:hint="eastAsia" w:ascii="宋体" w:hAnsi="宋体" w:cs="宋体"/>
                <w:sz w:val="24"/>
                <w:highlight w:val="none"/>
              </w:rPr>
              <w:t>1.提供职称证书以及</w:t>
            </w:r>
            <w:r>
              <w:rPr>
                <w:rFonts w:hint="eastAsia" w:ascii="宋体" w:hAnsi="宋体" w:cs="宋体"/>
                <w:sz w:val="24"/>
                <w:highlight w:val="none"/>
                <w:lang w:val="en-US" w:eastAsia="zh-CN"/>
              </w:rPr>
              <w:t>注册咨询师</w:t>
            </w:r>
            <w:r>
              <w:rPr>
                <w:rFonts w:hint="eastAsia" w:ascii="宋体" w:hAnsi="宋体" w:cs="宋体"/>
                <w:sz w:val="24"/>
                <w:highlight w:val="none"/>
              </w:rPr>
              <w:t>相关资格证书复印件或证书官网截图。</w:t>
            </w:r>
          </w:p>
          <w:p>
            <w:pPr>
              <w:spacing w:line="360" w:lineRule="auto"/>
              <w:rPr>
                <w:rFonts w:ascii="宋体" w:hAnsi="宋体" w:cs="宋体"/>
                <w:sz w:val="24"/>
                <w:highlight w:val="none"/>
              </w:rPr>
            </w:pPr>
            <w:r>
              <w:rPr>
                <w:rFonts w:hint="eastAsia" w:ascii="宋体" w:hAnsi="宋体" w:cs="宋体"/>
                <w:sz w:val="24"/>
                <w:highlight w:val="none"/>
              </w:rPr>
              <w:t>2.提供投标人为其缴纳的载有社保部门公章的近6个月内任1个月的个人社保证明（或加盖投标单位公章的社保承诺函）。</w:t>
            </w:r>
          </w:p>
          <w:p>
            <w:pPr>
              <w:spacing w:line="360" w:lineRule="auto"/>
              <w:rPr>
                <w:rFonts w:ascii="宋体" w:hAnsi="宋体" w:cs="宋体"/>
                <w:sz w:val="24"/>
                <w:highlight w:val="none"/>
              </w:rPr>
            </w:pPr>
            <w:r>
              <w:rPr>
                <w:rFonts w:hint="eastAsia" w:ascii="宋体" w:hAnsi="宋体" w:cs="宋体"/>
                <w:sz w:val="24"/>
                <w:highlight w:val="none"/>
              </w:rPr>
              <w:t>3.</w:t>
            </w:r>
            <w:r>
              <w:rPr>
                <w:rFonts w:hint="eastAsia"/>
                <w:sz w:val="24"/>
                <w:szCs w:val="32"/>
                <w:highlight w:val="none"/>
              </w:rPr>
              <w:t>提供获奖证书、荣誉证书等</w:t>
            </w:r>
            <w:r>
              <w:rPr>
                <w:rFonts w:hint="eastAsia"/>
                <w:sz w:val="24"/>
                <w:szCs w:val="32"/>
                <w:highlight w:val="none"/>
                <w:lang w:eastAsia="zh-CN"/>
              </w:rPr>
              <w:t>，</w:t>
            </w:r>
            <w:r>
              <w:rPr>
                <w:rFonts w:hint="eastAsia"/>
                <w:sz w:val="24"/>
                <w:szCs w:val="32"/>
                <w:highlight w:val="none"/>
                <w:lang w:val="en-US" w:eastAsia="zh-CN"/>
              </w:rPr>
              <w:t>证书应能够体现项目负责人名称；如通过证书未能体现项目负责人名称，应附项目合同关键页（体现人员名称）作为证明材料，</w:t>
            </w:r>
            <w:r>
              <w:rPr>
                <w:rFonts w:hint="eastAsia" w:ascii="宋体" w:hAnsi="宋体" w:eastAsia="宋体" w:cs="宋体"/>
                <w:color w:val="auto"/>
                <w:kern w:val="2"/>
                <w:sz w:val="24"/>
                <w:szCs w:val="24"/>
                <w:highlight w:val="none"/>
                <w:lang w:val="en-US" w:eastAsia="zh-CN"/>
              </w:rPr>
              <w:t>通过合同关键信息无法判断是否得分的，还须同时提供合同甲方出具的证明文件</w:t>
            </w:r>
            <w:r>
              <w:rPr>
                <w:rFonts w:hint="eastAsia"/>
                <w:sz w:val="24"/>
                <w:szCs w:val="32"/>
                <w:highlight w:val="none"/>
              </w:rPr>
              <w:t>。</w:t>
            </w:r>
          </w:p>
          <w:p>
            <w:pPr>
              <w:spacing w:line="360" w:lineRule="auto"/>
              <w:rPr>
                <w:rFonts w:ascii="宋体" w:hAnsi="宋体" w:cs="宋体"/>
                <w:sz w:val="24"/>
                <w:highlight w:val="none"/>
              </w:rPr>
            </w:pPr>
            <w:r>
              <w:rPr>
                <w:rFonts w:hint="eastAsia" w:ascii="宋体" w:hAnsi="宋体" w:cs="宋体"/>
                <w:sz w:val="24"/>
                <w:highlight w:val="none"/>
              </w:rPr>
              <w:t>4.以上资料均要求提供复印件加盖公章，原件备查。未按要求提供或提供不清晰导致专家无法判断的不得分</w:t>
            </w:r>
          </w:p>
          <w:p>
            <w:pPr>
              <w:spacing w:line="360" w:lineRule="auto"/>
              <w:rPr>
                <w:rFonts w:hint="eastAsia" w:ascii="宋体" w:hAnsi="宋体" w:cs="宋体"/>
                <w:sz w:val="24"/>
                <w:highlight w:val="none"/>
              </w:rPr>
            </w:pPr>
            <w:r>
              <w:rPr>
                <w:rFonts w:hint="eastAsia" w:ascii="宋体" w:hAnsi="宋体" w:cs="宋体"/>
                <w:sz w:val="24"/>
                <w:highlight w:val="none"/>
              </w:rPr>
              <w:t>5.由社会组织颁发的证书，还需提供该组织在“中国社会组织政务服务平台”的已合法登记且状态正常截图。</w:t>
            </w:r>
          </w:p>
          <w:p>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6.以上资料均加盖投标人公章。</w:t>
            </w:r>
          </w:p>
        </w:tc>
        <w:tc>
          <w:tcPr>
            <w:tcW w:w="901" w:type="dxa"/>
            <w:vAlign w:val="center"/>
          </w:tcPr>
          <w:p>
            <w:pPr>
              <w:autoSpaceDE w:val="0"/>
              <w:autoSpaceDN w:val="0"/>
              <w:adjustRightIn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1079" w:type="dxa"/>
            <w:vAlign w:val="center"/>
          </w:tcPr>
          <w:p>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168" w:type="dxa"/>
            <w:vAlign w:val="center"/>
          </w:tcPr>
          <w:p>
            <w:pPr>
              <w:autoSpaceDE w:val="0"/>
              <w:autoSpaceDN w:val="0"/>
              <w:adjustRightInd w:val="0"/>
              <w:spacing w:line="360" w:lineRule="auto"/>
              <w:jc w:val="center"/>
              <w:rPr>
                <w:rFonts w:ascii="宋体" w:hAnsi="宋体" w:cs="宋体"/>
                <w:sz w:val="24"/>
                <w:highlight w:val="none"/>
              </w:rPr>
            </w:pPr>
            <w:r>
              <w:rPr>
                <w:rFonts w:hint="eastAsia" w:ascii="宋体" w:hAnsi="宋体" w:cs="宋体"/>
                <w:sz w:val="24"/>
                <w:highlight w:val="none"/>
              </w:rPr>
              <w:t>拟投入的项目团队情况</w:t>
            </w:r>
          </w:p>
          <w:p>
            <w:pPr>
              <w:autoSpaceDE w:val="0"/>
              <w:autoSpaceDN w:val="0"/>
              <w:adjustRightInd w:val="0"/>
              <w:spacing w:line="360" w:lineRule="auto"/>
              <w:jc w:val="center"/>
              <w:rPr>
                <w:rFonts w:ascii="宋体" w:hAnsi="宋体" w:cs="宋体"/>
                <w:sz w:val="24"/>
                <w:highlight w:val="none"/>
              </w:rPr>
            </w:pPr>
            <w:r>
              <w:rPr>
                <w:rFonts w:hint="eastAsia" w:ascii="宋体" w:hAnsi="宋体" w:cs="宋体"/>
                <w:sz w:val="24"/>
                <w:highlight w:val="none"/>
              </w:rPr>
              <w:t>（不含项目负责人）</w:t>
            </w:r>
          </w:p>
        </w:tc>
        <w:tc>
          <w:tcPr>
            <w:tcW w:w="5907" w:type="dxa"/>
          </w:tcPr>
          <w:p>
            <w:pPr>
              <w:spacing w:line="360" w:lineRule="auto"/>
              <w:rPr>
                <w:rFonts w:ascii="宋体" w:hAnsi="宋体" w:cs="宋体"/>
                <w:sz w:val="24"/>
                <w:highlight w:val="none"/>
              </w:rPr>
            </w:pPr>
            <w:r>
              <w:rPr>
                <w:rFonts w:hint="eastAsia" w:ascii="宋体" w:hAnsi="宋体" w:cs="宋体"/>
                <w:sz w:val="24"/>
                <w:highlight w:val="none"/>
              </w:rPr>
              <w:t>拟投入本项目的团队人员（不含项目负责人）不少于</w:t>
            </w:r>
            <w:r>
              <w:rPr>
                <w:rFonts w:hint="eastAsia" w:ascii="宋体" w:hAnsi="宋体" w:cs="宋体"/>
                <w:sz w:val="24"/>
                <w:highlight w:val="none"/>
                <w:lang w:val="en-US" w:eastAsia="zh-CN"/>
              </w:rPr>
              <w:t>9</w:t>
            </w:r>
            <w:r>
              <w:rPr>
                <w:rFonts w:hint="eastAsia" w:ascii="宋体" w:hAnsi="宋体" w:cs="宋体"/>
                <w:sz w:val="24"/>
                <w:highlight w:val="none"/>
              </w:rPr>
              <w:t>人，否则本项不得分，在此基础上：</w:t>
            </w:r>
          </w:p>
          <w:p>
            <w:pPr>
              <w:spacing w:line="360" w:lineRule="auto"/>
              <w:rPr>
                <w:rFonts w:ascii="宋体" w:hAnsi="宋体" w:cs="宋体"/>
                <w:sz w:val="24"/>
                <w:highlight w:val="none"/>
              </w:rPr>
            </w:pPr>
            <w:r>
              <w:rPr>
                <w:rFonts w:hint="eastAsia" w:ascii="宋体" w:hAnsi="宋体" w:cs="宋体"/>
                <w:sz w:val="24"/>
                <w:highlight w:val="none"/>
              </w:rPr>
              <w:t>1.具有副高级或以上职称（职业资格）的每人得1分，最高6分；具有中级职称（职业资格）的，每人0.5分，最高得3分。</w:t>
            </w:r>
          </w:p>
          <w:p>
            <w:pPr>
              <w:spacing w:line="360" w:lineRule="auto"/>
              <w:rPr>
                <w:rFonts w:ascii="宋体" w:hAnsi="宋体" w:cs="宋体"/>
                <w:sz w:val="24"/>
                <w:highlight w:val="none"/>
              </w:rPr>
            </w:pPr>
            <w:r>
              <w:rPr>
                <w:rFonts w:hint="eastAsia" w:ascii="宋体" w:hAnsi="宋体" w:cs="宋体"/>
                <w:sz w:val="24"/>
                <w:highlight w:val="none"/>
              </w:rPr>
              <w:t>2.项目团队人员与本项目研究领域（</w:t>
            </w:r>
            <w:r>
              <w:rPr>
                <w:rFonts w:hint="eastAsia" w:ascii="宋体" w:hAnsi="宋体" w:cs="宋体"/>
                <w:sz w:val="24"/>
                <w:highlight w:val="none"/>
                <w:lang w:val="en-US" w:eastAsia="zh-CN"/>
              </w:rPr>
              <w:t>交通运输、</w:t>
            </w:r>
            <w:r>
              <w:rPr>
                <w:rFonts w:hint="eastAsia" w:ascii="宋体" w:hAnsi="宋体" w:cs="宋体"/>
                <w:sz w:val="24"/>
                <w:highlight w:val="none"/>
              </w:rPr>
              <w:t>海事或航运规划、水运行业、船员相关系统）相关的有关咨询、设计、研究等业绩获得行业或省部级以上奖励的，每项得1分，最高3分。</w:t>
            </w:r>
          </w:p>
          <w:p>
            <w:pPr>
              <w:spacing w:line="360" w:lineRule="auto"/>
              <w:rPr>
                <w:rFonts w:ascii="宋体" w:hAnsi="宋体" w:cs="宋体"/>
                <w:sz w:val="24"/>
                <w:highlight w:val="none"/>
              </w:rPr>
            </w:pPr>
            <w:r>
              <w:rPr>
                <w:rFonts w:hint="eastAsia" w:ascii="宋体" w:hAnsi="宋体" w:cs="宋体"/>
                <w:sz w:val="24"/>
                <w:highlight w:val="none"/>
              </w:rPr>
              <w:t>3.项目团队人员具有</w:t>
            </w:r>
            <w:r>
              <w:rPr>
                <w:rFonts w:hint="eastAsia" w:ascii="宋体" w:hAnsi="宋体" w:cs="宋体"/>
                <w:sz w:val="24"/>
                <w:highlight w:val="none"/>
                <w:lang w:val="en-US" w:eastAsia="zh-CN"/>
              </w:rPr>
              <w:t>注册咨询师</w:t>
            </w:r>
            <w:r>
              <w:rPr>
                <w:rFonts w:hint="eastAsia" w:ascii="宋体" w:hAnsi="宋体" w:cs="宋体"/>
                <w:sz w:val="24"/>
                <w:highlight w:val="none"/>
              </w:rPr>
              <w:t>资格证书的，每项得1分，最高得3分。</w:t>
            </w:r>
          </w:p>
          <w:p>
            <w:pPr>
              <w:spacing w:line="360" w:lineRule="auto"/>
              <w:rPr>
                <w:rFonts w:ascii="宋体" w:hAnsi="宋体" w:cs="宋体"/>
                <w:sz w:val="24"/>
                <w:highlight w:val="none"/>
              </w:rPr>
            </w:pPr>
            <w:r>
              <w:rPr>
                <w:rFonts w:hint="eastAsia" w:ascii="宋体" w:hAnsi="宋体" w:cs="宋体"/>
                <w:sz w:val="24"/>
                <w:highlight w:val="none"/>
              </w:rPr>
              <w:t>须提供：</w:t>
            </w:r>
          </w:p>
          <w:p>
            <w:pPr>
              <w:spacing w:line="360" w:lineRule="auto"/>
              <w:rPr>
                <w:rFonts w:ascii="宋体" w:hAnsi="宋体" w:cs="宋体"/>
                <w:sz w:val="24"/>
                <w:highlight w:val="none"/>
              </w:rPr>
            </w:pPr>
            <w:r>
              <w:rPr>
                <w:rFonts w:hint="eastAsia" w:ascii="宋体" w:hAnsi="宋体" w:cs="宋体"/>
                <w:sz w:val="24"/>
                <w:highlight w:val="none"/>
              </w:rPr>
              <w:t>1.提供职称证书以及</w:t>
            </w:r>
            <w:r>
              <w:rPr>
                <w:rFonts w:hint="eastAsia" w:ascii="宋体" w:hAnsi="宋体" w:cs="宋体"/>
                <w:sz w:val="24"/>
                <w:highlight w:val="none"/>
                <w:lang w:val="en-US" w:eastAsia="zh-CN"/>
              </w:rPr>
              <w:t>注册咨询师</w:t>
            </w:r>
            <w:r>
              <w:rPr>
                <w:rFonts w:hint="eastAsia" w:ascii="宋体" w:hAnsi="宋体" w:cs="宋体"/>
                <w:sz w:val="24"/>
                <w:highlight w:val="none"/>
              </w:rPr>
              <w:t>类相关资格证书复印件或证书官网截图。</w:t>
            </w:r>
          </w:p>
          <w:p>
            <w:pPr>
              <w:spacing w:line="360" w:lineRule="auto"/>
              <w:rPr>
                <w:rFonts w:ascii="宋体" w:hAnsi="宋体" w:cs="宋体"/>
                <w:sz w:val="24"/>
                <w:highlight w:val="none"/>
              </w:rPr>
            </w:pPr>
            <w:r>
              <w:rPr>
                <w:rFonts w:hint="eastAsia" w:ascii="宋体" w:hAnsi="宋体" w:cs="宋体"/>
                <w:sz w:val="24"/>
                <w:highlight w:val="none"/>
              </w:rPr>
              <w:t>2.提供投标人为其缴纳的载有社保部门公章的近6个月内任1个月的个人社保证明（或加盖投标单位公章的社保承诺函）。</w:t>
            </w:r>
          </w:p>
          <w:p>
            <w:pPr>
              <w:spacing w:line="360" w:lineRule="auto"/>
              <w:rPr>
                <w:rFonts w:ascii="宋体" w:hAnsi="宋体" w:cs="宋体"/>
                <w:sz w:val="24"/>
                <w:highlight w:val="none"/>
              </w:rPr>
            </w:pPr>
            <w:r>
              <w:rPr>
                <w:rFonts w:hint="eastAsia" w:ascii="宋体" w:hAnsi="宋体" w:cs="宋体"/>
                <w:sz w:val="24"/>
                <w:highlight w:val="none"/>
              </w:rPr>
              <w:t>3.</w:t>
            </w:r>
            <w:r>
              <w:rPr>
                <w:rFonts w:hint="eastAsia"/>
                <w:sz w:val="24"/>
                <w:szCs w:val="32"/>
                <w:highlight w:val="none"/>
              </w:rPr>
              <w:t>提供获奖证书、荣誉证书等。</w:t>
            </w:r>
            <w:r>
              <w:rPr>
                <w:rFonts w:hint="eastAsia"/>
                <w:sz w:val="24"/>
                <w:szCs w:val="32"/>
                <w:highlight w:val="none"/>
                <w:lang w:val="en-US" w:eastAsia="zh-CN"/>
              </w:rPr>
              <w:t>证书应能够体现团队人员名称；如通过证书未能体现团队人员名称，应附项目合同关键页（体现团队人员名称）作为证明材料，</w:t>
            </w:r>
            <w:r>
              <w:rPr>
                <w:rFonts w:hint="eastAsia" w:ascii="宋体" w:hAnsi="宋体" w:eastAsia="宋体" w:cs="宋体"/>
                <w:color w:val="auto"/>
                <w:kern w:val="2"/>
                <w:sz w:val="24"/>
                <w:szCs w:val="24"/>
                <w:highlight w:val="none"/>
                <w:lang w:val="en-US" w:eastAsia="zh-CN"/>
              </w:rPr>
              <w:t>通过合同关键信息无法判断是否得分的，还须同时提供合同甲方出具的证明文件。</w:t>
            </w:r>
          </w:p>
          <w:p>
            <w:pPr>
              <w:spacing w:line="360" w:lineRule="auto"/>
              <w:rPr>
                <w:rFonts w:ascii="宋体" w:hAnsi="宋体" w:cs="宋体"/>
                <w:sz w:val="24"/>
                <w:highlight w:val="none"/>
              </w:rPr>
            </w:pPr>
            <w:r>
              <w:rPr>
                <w:rFonts w:hint="eastAsia" w:ascii="宋体" w:hAnsi="宋体" w:cs="宋体"/>
                <w:sz w:val="24"/>
                <w:highlight w:val="none"/>
              </w:rPr>
              <w:t>4.以上资料均要求提供复印件加盖公章，原件备查。未按要求提供或提供不清晰导致专家无法判断的不得分。</w:t>
            </w:r>
          </w:p>
          <w:p>
            <w:pPr>
              <w:spacing w:line="360" w:lineRule="auto"/>
              <w:rPr>
                <w:rFonts w:hint="eastAsia" w:ascii="宋体" w:hAnsi="宋体" w:cs="宋体"/>
                <w:sz w:val="24"/>
                <w:highlight w:val="none"/>
              </w:rPr>
            </w:pPr>
            <w:r>
              <w:rPr>
                <w:rFonts w:hint="eastAsia" w:ascii="宋体" w:hAnsi="宋体" w:cs="宋体"/>
                <w:sz w:val="24"/>
                <w:highlight w:val="none"/>
              </w:rPr>
              <w:t>5.由社会组织颁发的证书，还需提供该组织在“中国社会组织政务服务平台”的已合法登记且状态正常截图。</w:t>
            </w:r>
          </w:p>
          <w:p>
            <w:pPr>
              <w:spacing w:line="360" w:lineRule="auto"/>
              <w:rPr>
                <w:rFonts w:hint="eastAsia" w:ascii="宋体" w:hAnsi="宋体" w:cs="宋体"/>
                <w:sz w:val="24"/>
                <w:highlight w:val="none"/>
              </w:rPr>
            </w:pPr>
            <w:r>
              <w:rPr>
                <w:rFonts w:hint="eastAsia" w:ascii="宋体" w:hAnsi="宋体" w:cs="宋体"/>
                <w:sz w:val="24"/>
                <w:highlight w:val="none"/>
                <w:lang w:val="en-US" w:eastAsia="zh-CN"/>
              </w:rPr>
              <w:t>6.以上资料均加盖投标人公章。</w:t>
            </w:r>
          </w:p>
        </w:tc>
        <w:tc>
          <w:tcPr>
            <w:tcW w:w="901" w:type="dxa"/>
            <w:vAlign w:val="center"/>
          </w:tcPr>
          <w:p>
            <w:pPr>
              <w:autoSpaceDE w:val="0"/>
              <w:autoSpaceDN w:val="0"/>
              <w:adjustRightIn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1079" w:type="dxa"/>
            <w:vAlign w:val="center"/>
          </w:tcPr>
          <w:p>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168" w:type="dxa"/>
            <w:vAlign w:val="center"/>
          </w:tcPr>
          <w:p>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sz w:val="24"/>
                <w:highlight w:val="none"/>
                <w:lang w:val="zh-CN"/>
              </w:rPr>
              <w:t>诚信声明与承诺</w:t>
            </w:r>
          </w:p>
        </w:tc>
        <w:tc>
          <w:tcPr>
            <w:tcW w:w="5907" w:type="dxa"/>
            <w:vAlign w:val="center"/>
          </w:tcPr>
          <w:p>
            <w:pPr>
              <w:wordWrap w:val="0"/>
              <w:spacing w:line="360" w:lineRule="auto"/>
              <w:rPr>
                <w:rFonts w:ascii="宋体" w:hAnsi="宋体" w:cs="宋体"/>
                <w:kern w:val="0"/>
                <w:sz w:val="24"/>
                <w:highlight w:val="none"/>
                <w:lang w:val="zh-CN"/>
              </w:rPr>
            </w:pPr>
            <w:r>
              <w:rPr>
                <w:rFonts w:hint="eastAsia" w:ascii="宋体" w:hAnsi="宋体" w:cs="宋体"/>
                <w:sz w:val="24"/>
                <w:highlight w:val="none"/>
              </w:rPr>
              <w:t>投标人在参与政府采购活动中存在诚信相关问题且在主管部门相关处理措施实施期限内的，本项不得分，否则得满分。投标人按招标文件格式要求提供《诚信声明与承诺》</w:t>
            </w:r>
            <w:r>
              <w:rPr>
                <w:rFonts w:hint="eastAsia" w:ascii="宋体" w:hAnsi="宋体" w:cs="宋体"/>
                <w:sz w:val="24"/>
                <w:highlight w:val="none"/>
                <w:lang w:val="en-US" w:eastAsia="zh-CN"/>
              </w:rPr>
              <w:t>加盖投标人公章</w:t>
            </w:r>
            <w:r>
              <w:rPr>
                <w:rFonts w:hint="eastAsia" w:ascii="宋体" w:hAnsi="宋体" w:cs="宋体"/>
                <w:sz w:val="24"/>
                <w:highlight w:val="none"/>
              </w:rPr>
              <w:t>的得满分，其他不得分。</w:t>
            </w:r>
          </w:p>
        </w:tc>
        <w:tc>
          <w:tcPr>
            <w:tcW w:w="901"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3</w:t>
            </w:r>
          </w:p>
        </w:tc>
        <w:tc>
          <w:tcPr>
            <w:tcW w:w="1079" w:type="dxa"/>
            <w:vAlign w:val="center"/>
          </w:tcPr>
          <w:p>
            <w:pPr>
              <w:spacing w:line="360" w:lineRule="auto"/>
              <w:jc w:val="center"/>
              <w:rPr>
                <w:rFonts w:ascii="宋体" w:hAnsi="宋体" w:cs="宋体"/>
                <w:sz w:val="24"/>
                <w:highlight w:val="none"/>
                <w:lang w:val="zh-CN"/>
              </w:rPr>
            </w:pPr>
            <w:r>
              <w:rPr>
                <w:rFonts w:hint="eastAsia" w:ascii="宋体" w:hAnsi="宋体" w:cs="宋体"/>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ascii="宋体" w:hAnsi="宋体" w:cs="宋体"/>
                <w:b/>
                <w:sz w:val="24"/>
                <w:highlight w:val="none"/>
                <w:lang w:val="zh-CN"/>
              </w:rPr>
            </w:pPr>
            <w:r>
              <w:rPr>
                <w:rFonts w:hint="eastAsia" w:ascii="宋体" w:hAnsi="宋体" w:cs="宋体"/>
                <w:b/>
                <w:sz w:val="24"/>
                <w:highlight w:val="none"/>
                <w:lang w:val="zh-CN"/>
              </w:rPr>
              <w:t>三、技术部分（</w:t>
            </w:r>
            <w:r>
              <w:rPr>
                <w:rFonts w:hint="eastAsia" w:ascii="宋体" w:hAnsi="宋体" w:cs="宋体"/>
                <w:b/>
                <w:sz w:val="24"/>
                <w:highlight w:val="none"/>
              </w:rPr>
              <w:t>40</w:t>
            </w:r>
            <w:r>
              <w:rPr>
                <w:rFonts w:hint="eastAsia" w:ascii="宋体" w:hAnsi="宋体" w:cs="宋体"/>
                <w:b/>
                <w:sz w:val="24"/>
                <w:highlight w:val="none"/>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highlight w:val="none"/>
              </w:rPr>
            </w:pPr>
            <w:r>
              <w:rPr>
                <w:rFonts w:hint="eastAsia" w:ascii="宋体" w:hAnsi="宋体" w:cs="宋体"/>
                <w:sz w:val="24"/>
                <w:highlight w:val="none"/>
                <w:lang w:val="zh-CN"/>
              </w:rPr>
              <w:t>序号</w:t>
            </w:r>
          </w:p>
        </w:tc>
        <w:tc>
          <w:tcPr>
            <w:tcW w:w="1168" w:type="dxa"/>
            <w:vAlign w:val="center"/>
          </w:tcPr>
          <w:p>
            <w:pPr>
              <w:autoSpaceDE w:val="0"/>
              <w:autoSpaceDN w:val="0"/>
              <w:adjustRightInd w:val="0"/>
              <w:spacing w:line="360" w:lineRule="auto"/>
              <w:jc w:val="center"/>
              <w:rPr>
                <w:rFonts w:ascii="宋体" w:hAnsi="宋体" w:cs="宋体"/>
                <w:sz w:val="24"/>
                <w:highlight w:val="none"/>
              </w:rPr>
            </w:pPr>
            <w:r>
              <w:rPr>
                <w:rFonts w:hint="eastAsia" w:ascii="宋体" w:hAnsi="宋体" w:cs="宋体"/>
                <w:sz w:val="24"/>
                <w:highlight w:val="none"/>
                <w:lang w:val="zh-CN"/>
              </w:rPr>
              <w:t>内容</w:t>
            </w:r>
          </w:p>
        </w:tc>
        <w:tc>
          <w:tcPr>
            <w:tcW w:w="5907" w:type="dxa"/>
            <w:vAlign w:val="center"/>
          </w:tcPr>
          <w:p>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sz w:val="24"/>
                <w:highlight w:val="none"/>
                <w:lang w:val="zh-CN"/>
              </w:rPr>
              <w:t>评分规则</w:t>
            </w:r>
          </w:p>
        </w:tc>
        <w:tc>
          <w:tcPr>
            <w:tcW w:w="901" w:type="dxa"/>
            <w:vAlign w:val="center"/>
          </w:tcPr>
          <w:p>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sz w:val="24"/>
                <w:highlight w:val="none"/>
              </w:rPr>
              <w:t>权重</w:t>
            </w:r>
          </w:p>
        </w:tc>
        <w:tc>
          <w:tcPr>
            <w:tcW w:w="1079" w:type="dxa"/>
            <w:vAlign w:val="center"/>
          </w:tcPr>
          <w:p>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sz w:val="24"/>
                <w:highlight w:val="none"/>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sz w:val="24"/>
                <w:highlight w:val="none"/>
                <w:lang w:val="zh-CN"/>
              </w:rPr>
              <w:t>1</w:t>
            </w:r>
          </w:p>
        </w:tc>
        <w:tc>
          <w:tcPr>
            <w:tcW w:w="1168" w:type="dxa"/>
            <w:vAlign w:val="center"/>
          </w:tcPr>
          <w:p>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sz w:val="24"/>
                <w:highlight w:val="none"/>
                <w:lang w:val="zh-CN"/>
              </w:rPr>
              <w:t>项目实施方案</w:t>
            </w:r>
          </w:p>
        </w:tc>
        <w:tc>
          <w:tcPr>
            <w:tcW w:w="5907" w:type="dxa"/>
          </w:tcPr>
          <w:p>
            <w:pPr>
              <w:pStyle w:val="62"/>
              <w:tabs>
                <w:tab w:val="clear" w:pos="1470"/>
              </w:tabs>
              <w:spacing w:line="400" w:lineRule="exact"/>
              <w:ind w:left="0" w:firstLine="0"/>
              <w:rPr>
                <w:rFonts w:ascii="宋体" w:hAnsi="宋体" w:cs="宋体"/>
                <w:szCs w:val="24"/>
                <w:highlight w:val="none"/>
              </w:rPr>
            </w:pPr>
            <w:r>
              <w:rPr>
                <w:rFonts w:hint="eastAsia" w:ascii="宋体" w:hAnsi="宋体" w:cs="宋体"/>
                <w:szCs w:val="24"/>
                <w:highlight w:val="none"/>
              </w:rPr>
              <w:t>（一）评审内容：</w:t>
            </w:r>
          </w:p>
          <w:p>
            <w:pPr>
              <w:pStyle w:val="62"/>
              <w:tabs>
                <w:tab w:val="clear" w:pos="1470"/>
              </w:tabs>
              <w:spacing w:line="400" w:lineRule="exact"/>
              <w:ind w:left="0" w:firstLine="0"/>
              <w:rPr>
                <w:rFonts w:ascii="宋体" w:hAnsi="宋体" w:cs="宋体"/>
                <w:szCs w:val="24"/>
                <w:highlight w:val="none"/>
              </w:rPr>
            </w:pPr>
            <w:r>
              <w:rPr>
                <w:rFonts w:hint="eastAsia" w:ascii="宋体" w:hAnsi="宋体" w:cs="宋体"/>
                <w:szCs w:val="24"/>
                <w:highlight w:val="none"/>
              </w:rPr>
              <w:t>根据招标文件的需求和投标文件响应情况，编制项目实施方案。包含但不限于以下内容：</w:t>
            </w:r>
          </w:p>
          <w:p>
            <w:pPr>
              <w:pStyle w:val="62"/>
              <w:tabs>
                <w:tab w:val="clear" w:pos="1470"/>
              </w:tabs>
              <w:spacing w:line="400" w:lineRule="exact"/>
              <w:ind w:left="0" w:firstLine="0"/>
              <w:jc w:val="left"/>
              <w:rPr>
                <w:rFonts w:ascii="宋体" w:hAnsi="宋体" w:cs="宋体"/>
                <w:szCs w:val="24"/>
                <w:highlight w:val="none"/>
              </w:rPr>
            </w:pPr>
            <w:r>
              <w:rPr>
                <w:rFonts w:hint="eastAsia" w:ascii="宋体" w:hAnsi="宋体" w:cs="宋体"/>
                <w:szCs w:val="24"/>
                <w:highlight w:val="none"/>
              </w:rPr>
              <w:t>1.项目的认识与理解。</w:t>
            </w:r>
          </w:p>
          <w:p>
            <w:pPr>
              <w:pStyle w:val="62"/>
              <w:tabs>
                <w:tab w:val="clear" w:pos="1470"/>
              </w:tabs>
              <w:spacing w:line="400" w:lineRule="exact"/>
              <w:ind w:left="0" w:firstLine="0"/>
              <w:jc w:val="left"/>
              <w:rPr>
                <w:rFonts w:ascii="宋体" w:hAnsi="宋体" w:cs="宋体"/>
                <w:szCs w:val="24"/>
                <w:highlight w:val="none"/>
              </w:rPr>
            </w:pPr>
            <w:r>
              <w:rPr>
                <w:rFonts w:hint="eastAsia" w:ascii="宋体" w:hAnsi="宋体" w:cs="宋体"/>
                <w:szCs w:val="24"/>
                <w:highlight w:val="none"/>
              </w:rPr>
              <w:t>2.工作方法和技术路线。</w:t>
            </w:r>
          </w:p>
          <w:p>
            <w:pPr>
              <w:pStyle w:val="62"/>
              <w:tabs>
                <w:tab w:val="clear" w:pos="1470"/>
              </w:tabs>
              <w:spacing w:line="400" w:lineRule="exact"/>
              <w:ind w:left="0" w:firstLine="0"/>
              <w:rPr>
                <w:rFonts w:ascii="宋体" w:hAnsi="宋体" w:cs="宋体"/>
                <w:szCs w:val="24"/>
                <w:highlight w:val="none"/>
              </w:rPr>
            </w:pPr>
            <w:r>
              <w:rPr>
                <w:rFonts w:hint="eastAsia" w:ascii="宋体" w:hAnsi="宋体" w:cs="宋体"/>
                <w:szCs w:val="24"/>
                <w:highlight w:val="none"/>
              </w:rPr>
              <w:t xml:space="preserve">（二）评分标准： </w:t>
            </w:r>
          </w:p>
          <w:p>
            <w:pPr>
              <w:pStyle w:val="62"/>
              <w:tabs>
                <w:tab w:val="clear" w:pos="1470"/>
              </w:tabs>
              <w:spacing w:line="400" w:lineRule="exact"/>
              <w:ind w:left="0" w:firstLine="0"/>
              <w:rPr>
                <w:rFonts w:ascii="宋体" w:hAnsi="宋体" w:cs="宋体"/>
                <w:szCs w:val="24"/>
                <w:highlight w:val="none"/>
              </w:rPr>
            </w:pPr>
            <w:r>
              <w:rPr>
                <w:rFonts w:hint="eastAsia" w:ascii="宋体" w:hAnsi="宋体" w:cs="宋体"/>
                <w:szCs w:val="24"/>
                <w:highlight w:val="none"/>
              </w:rPr>
              <w:t xml:space="preserve">1.满足两点得6分，满足任意一点得3分，未满足不得分。 </w:t>
            </w:r>
          </w:p>
          <w:p>
            <w:pPr>
              <w:pStyle w:val="62"/>
              <w:tabs>
                <w:tab w:val="clear" w:pos="1470"/>
              </w:tabs>
              <w:spacing w:line="400" w:lineRule="exact"/>
              <w:ind w:left="0" w:firstLine="0"/>
              <w:rPr>
                <w:rFonts w:ascii="宋体" w:hAnsi="宋体" w:cs="宋体"/>
                <w:szCs w:val="24"/>
                <w:highlight w:val="none"/>
              </w:rPr>
            </w:pPr>
            <w:r>
              <w:rPr>
                <w:rFonts w:hint="eastAsia" w:ascii="宋体" w:hAnsi="宋体" w:cs="宋体"/>
                <w:szCs w:val="24"/>
                <w:highlight w:val="none"/>
              </w:rPr>
              <w:t xml:space="preserve">2.在此基础上，专家根据各供应商的具体响应内容按照量化的评审因素指标进一步评审； </w:t>
            </w:r>
          </w:p>
          <w:p>
            <w:pPr>
              <w:pStyle w:val="62"/>
              <w:tabs>
                <w:tab w:val="clear" w:pos="1470"/>
              </w:tabs>
              <w:spacing w:line="400" w:lineRule="exact"/>
              <w:ind w:left="0" w:firstLine="0"/>
              <w:rPr>
                <w:rFonts w:ascii="宋体" w:hAnsi="宋体" w:cs="宋体"/>
                <w:szCs w:val="24"/>
                <w:highlight w:val="none"/>
              </w:rPr>
            </w:pPr>
            <w:r>
              <w:rPr>
                <w:rFonts w:hint="eastAsia" w:ascii="宋体" w:hAnsi="宋体" w:cs="宋体"/>
                <w:szCs w:val="24"/>
                <w:highlight w:val="none"/>
              </w:rPr>
              <w:t xml:space="preserve">优：内容完整详细且符合项目实际，可行性强； </w:t>
            </w:r>
          </w:p>
          <w:p>
            <w:pPr>
              <w:pStyle w:val="62"/>
              <w:tabs>
                <w:tab w:val="clear" w:pos="1470"/>
              </w:tabs>
              <w:spacing w:line="400" w:lineRule="exact"/>
              <w:ind w:left="0" w:firstLine="0"/>
              <w:rPr>
                <w:rFonts w:ascii="宋体" w:hAnsi="宋体" w:cs="宋体"/>
                <w:szCs w:val="24"/>
                <w:highlight w:val="none"/>
              </w:rPr>
            </w:pPr>
            <w:r>
              <w:rPr>
                <w:rFonts w:hint="eastAsia" w:ascii="宋体" w:hAnsi="宋体" w:cs="宋体"/>
                <w:szCs w:val="24"/>
                <w:highlight w:val="none"/>
              </w:rPr>
              <w:t xml:space="preserve">良：内容完整，可行性较好； </w:t>
            </w:r>
          </w:p>
          <w:p>
            <w:pPr>
              <w:pStyle w:val="62"/>
              <w:tabs>
                <w:tab w:val="clear" w:pos="1470"/>
              </w:tabs>
              <w:spacing w:line="400" w:lineRule="exact"/>
              <w:ind w:left="0" w:firstLine="0"/>
              <w:rPr>
                <w:rFonts w:ascii="宋体" w:hAnsi="宋体" w:cs="宋体"/>
                <w:szCs w:val="24"/>
                <w:highlight w:val="none"/>
              </w:rPr>
            </w:pPr>
            <w:r>
              <w:rPr>
                <w:rFonts w:hint="eastAsia" w:ascii="宋体" w:hAnsi="宋体" w:cs="宋体"/>
                <w:szCs w:val="24"/>
                <w:highlight w:val="none"/>
              </w:rPr>
              <w:t>中：内容能符合项目部分要求，较贴近项目实际；</w:t>
            </w:r>
          </w:p>
          <w:p>
            <w:pPr>
              <w:pStyle w:val="62"/>
              <w:tabs>
                <w:tab w:val="clear" w:pos="1470"/>
              </w:tabs>
              <w:spacing w:line="400" w:lineRule="exact"/>
              <w:ind w:left="0" w:firstLine="0"/>
              <w:rPr>
                <w:rFonts w:ascii="宋体" w:hAnsi="宋体" w:cs="宋体"/>
                <w:szCs w:val="24"/>
                <w:highlight w:val="none"/>
              </w:rPr>
            </w:pPr>
            <w:r>
              <w:rPr>
                <w:rFonts w:hint="eastAsia" w:ascii="宋体" w:hAnsi="宋体" w:cs="宋体"/>
                <w:szCs w:val="24"/>
                <w:highlight w:val="none"/>
              </w:rPr>
              <w:t>差：内容不符合要求，可行性差的。</w:t>
            </w:r>
          </w:p>
          <w:p>
            <w:pPr>
              <w:pStyle w:val="62"/>
              <w:tabs>
                <w:tab w:val="clear" w:pos="1470"/>
              </w:tabs>
              <w:spacing w:line="400" w:lineRule="exact"/>
              <w:ind w:left="0" w:firstLine="0"/>
              <w:rPr>
                <w:rFonts w:ascii="宋体" w:hAnsi="宋体" w:cs="宋体"/>
                <w:szCs w:val="24"/>
                <w:highlight w:val="none"/>
              </w:rPr>
            </w:pPr>
            <w:r>
              <w:rPr>
                <w:rFonts w:hint="eastAsia" w:ascii="宋体" w:hAnsi="宋体" w:cs="宋体"/>
                <w:szCs w:val="24"/>
                <w:highlight w:val="none"/>
              </w:rPr>
              <w:t>评审为优的加9分；评审为良的加5分；</w:t>
            </w:r>
          </w:p>
          <w:p>
            <w:pPr>
              <w:pStyle w:val="62"/>
              <w:tabs>
                <w:tab w:val="clear" w:pos="1470"/>
              </w:tabs>
              <w:spacing w:line="400" w:lineRule="exact"/>
              <w:ind w:left="0" w:firstLine="0"/>
              <w:rPr>
                <w:rFonts w:hint="eastAsia" w:ascii="宋体" w:hAnsi="宋体" w:cs="宋体"/>
                <w:szCs w:val="24"/>
                <w:highlight w:val="none"/>
              </w:rPr>
            </w:pPr>
            <w:r>
              <w:rPr>
                <w:rFonts w:hint="eastAsia" w:ascii="宋体" w:hAnsi="宋体" w:cs="宋体"/>
                <w:szCs w:val="24"/>
                <w:highlight w:val="none"/>
              </w:rPr>
              <w:t>评审为中的加2分；评审为差的加0分。</w:t>
            </w:r>
          </w:p>
          <w:p>
            <w:pPr>
              <w:pStyle w:val="62"/>
              <w:tabs>
                <w:tab w:val="clear" w:pos="1470"/>
              </w:tabs>
              <w:spacing w:line="400" w:lineRule="exact"/>
              <w:ind w:left="0" w:firstLine="0"/>
              <w:rPr>
                <w:rFonts w:hint="eastAsia" w:ascii="宋体" w:hAnsi="宋体" w:cs="宋体"/>
                <w:szCs w:val="24"/>
                <w:highlight w:val="none"/>
              </w:rPr>
            </w:pPr>
            <w:r>
              <w:rPr>
                <w:rFonts w:hint="eastAsia" w:ascii="宋体" w:hAnsi="宋体" w:cs="宋体"/>
                <w:sz w:val="24"/>
                <w:highlight w:val="none"/>
                <w:lang w:val="en-US" w:eastAsia="zh-CN"/>
              </w:rPr>
              <w:t>以上资料均加盖投标人公章。</w:t>
            </w:r>
          </w:p>
        </w:tc>
        <w:tc>
          <w:tcPr>
            <w:tcW w:w="901" w:type="dxa"/>
            <w:vAlign w:val="center"/>
          </w:tcPr>
          <w:p>
            <w:pPr>
              <w:autoSpaceDE w:val="0"/>
              <w:autoSpaceDN w:val="0"/>
              <w:adjustRightInd w:val="0"/>
              <w:spacing w:line="360" w:lineRule="auto"/>
              <w:jc w:val="center"/>
              <w:rPr>
                <w:rFonts w:ascii="宋体" w:hAnsi="宋体" w:cs="宋体"/>
                <w:sz w:val="24"/>
                <w:highlight w:val="none"/>
              </w:rPr>
            </w:pPr>
            <w:r>
              <w:rPr>
                <w:rFonts w:hint="eastAsia" w:ascii="宋体" w:hAnsi="宋体" w:cs="宋体"/>
                <w:sz w:val="24"/>
                <w:highlight w:val="none"/>
              </w:rPr>
              <w:t>15</w:t>
            </w:r>
          </w:p>
        </w:tc>
        <w:tc>
          <w:tcPr>
            <w:tcW w:w="1079" w:type="dxa"/>
            <w:vAlign w:val="center"/>
          </w:tcPr>
          <w:p>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sz w:val="24"/>
                <w:highlight w:val="none"/>
                <w:lang w:val="zh-CN"/>
              </w:rPr>
              <w:t>2</w:t>
            </w:r>
          </w:p>
        </w:tc>
        <w:tc>
          <w:tcPr>
            <w:tcW w:w="1168" w:type="dxa"/>
            <w:vAlign w:val="center"/>
          </w:tcPr>
          <w:p>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sz w:val="24"/>
                <w:highlight w:val="none"/>
                <w:lang w:val="zh-CN"/>
              </w:rPr>
              <w:t>项目重点难点分析</w:t>
            </w:r>
            <w:r>
              <w:rPr>
                <w:rFonts w:hint="eastAsia" w:ascii="宋体" w:hAnsi="宋体" w:cs="宋体"/>
                <w:sz w:val="24"/>
                <w:highlight w:val="none"/>
              </w:rPr>
              <w:t>及</w:t>
            </w:r>
            <w:r>
              <w:rPr>
                <w:rFonts w:hint="eastAsia" w:ascii="宋体" w:hAnsi="宋体" w:cs="宋体"/>
                <w:sz w:val="24"/>
                <w:highlight w:val="none"/>
                <w:lang w:val="zh-CN"/>
              </w:rPr>
              <w:t>应对措施</w:t>
            </w:r>
          </w:p>
        </w:tc>
        <w:tc>
          <w:tcPr>
            <w:tcW w:w="5907" w:type="dxa"/>
            <w:vAlign w:val="center"/>
          </w:tcPr>
          <w:p>
            <w:pPr>
              <w:spacing w:line="400" w:lineRule="exact"/>
              <w:rPr>
                <w:rFonts w:ascii="宋体" w:hAnsi="宋体" w:cs="宋体"/>
                <w:sz w:val="24"/>
                <w:highlight w:val="none"/>
              </w:rPr>
            </w:pPr>
            <w:r>
              <w:rPr>
                <w:rFonts w:hint="eastAsia" w:ascii="宋体" w:hAnsi="宋体" w:cs="宋体"/>
                <w:sz w:val="24"/>
                <w:highlight w:val="none"/>
              </w:rPr>
              <w:t>（一）根据招标文件的需求和投标文件响应情况，编制项目难点重点分析</w:t>
            </w:r>
            <w:r>
              <w:rPr>
                <w:rFonts w:hint="eastAsia" w:ascii="宋体" w:hAnsi="宋体" w:cs="宋体"/>
                <w:sz w:val="24"/>
                <w:highlight w:val="none"/>
                <w:lang w:val="zh-CN"/>
              </w:rPr>
              <w:t>、应对措施</w:t>
            </w:r>
            <w:r>
              <w:rPr>
                <w:rFonts w:hint="eastAsia" w:ascii="宋体" w:hAnsi="宋体" w:cs="宋体"/>
                <w:sz w:val="24"/>
                <w:highlight w:val="none"/>
              </w:rPr>
              <w:t>。包含但不限于以下内容：</w:t>
            </w:r>
          </w:p>
          <w:p>
            <w:pPr>
              <w:spacing w:line="400" w:lineRule="exact"/>
              <w:rPr>
                <w:rFonts w:ascii="宋体" w:hAnsi="宋体" w:cs="宋体"/>
                <w:sz w:val="24"/>
                <w:highlight w:val="none"/>
              </w:rPr>
            </w:pPr>
            <w:r>
              <w:rPr>
                <w:rFonts w:hint="eastAsia" w:ascii="宋体" w:hAnsi="宋体" w:cs="宋体"/>
                <w:sz w:val="24"/>
                <w:highlight w:val="none"/>
              </w:rPr>
              <w:t>1.项目重点、难点的分析；</w:t>
            </w:r>
          </w:p>
          <w:p>
            <w:pPr>
              <w:spacing w:line="400" w:lineRule="exact"/>
              <w:rPr>
                <w:rFonts w:ascii="宋体" w:hAnsi="宋体" w:cs="宋体"/>
                <w:sz w:val="24"/>
                <w:highlight w:val="none"/>
              </w:rPr>
            </w:pPr>
            <w:r>
              <w:rPr>
                <w:rFonts w:hint="eastAsia" w:ascii="宋体" w:hAnsi="宋体" w:cs="宋体"/>
                <w:sz w:val="24"/>
                <w:highlight w:val="none"/>
              </w:rPr>
              <w:t>2.项目重点、难点的应对措施；</w:t>
            </w:r>
          </w:p>
          <w:p>
            <w:pPr>
              <w:spacing w:line="400" w:lineRule="exact"/>
              <w:rPr>
                <w:rFonts w:ascii="宋体" w:hAnsi="宋体" w:cs="宋体"/>
                <w:sz w:val="24"/>
                <w:highlight w:val="none"/>
              </w:rPr>
            </w:pPr>
            <w:r>
              <w:rPr>
                <w:rFonts w:hint="eastAsia" w:ascii="宋体" w:hAnsi="宋体" w:cs="宋体"/>
                <w:sz w:val="24"/>
                <w:highlight w:val="none"/>
              </w:rPr>
              <w:t xml:space="preserve">（二）评分标准： </w:t>
            </w:r>
          </w:p>
          <w:p>
            <w:pPr>
              <w:spacing w:line="400" w:lineRule="exact"/>
              <w:rPr>
                <w:rFonts w:ascii="宋体" w:hAnsi="宋体" w:cs="宋体"/>
                <w:sz w:val="24"/>
                <w:highlight w:val="none"/>
              </w:rPr>
            </w:pPr>
            <w:r>
              <w:rPr>
                <w:rFonts w:hint="eastAsia" w:ascii="宋体" w:hAnsi="宋体" w:cs="宋体"/>
                <w:sz w:val="24"/>
                <w:highlight w:val="none"/>
              </w:rPr>
              <w:t xml:space="preserve">1.满足两点得4分，满足任意一点得2分，未满足不得分。 </w:t>
            </w:r>
          </w:p>
          <w:p>
            <w:pPr>
              <w:spacing w:line="400" w:lineRule="exact"/>
              <w:rPr>
                <w:rFonts w:ascii="宋体" w:hAnsi="宋体" w:cs="宋体"/>
                <w:sz w:val="24"/>
                <w:highlight w:val="none"/>
              </w:rPr>
            </w:pPr>
            <w:r>
              <w:rPr>
                <w:rFonts w:hint="eastAsia" w:ascii="宋体" w:hAnsi="宋体" w:cs="宋体"/>
                <w:sz w:val="24"/>
                <w:highlight w:val="none"/>
              </w:rPr>
              <w:t xml:space="preserve">2.在此基础上，专家根据各供应商的具体响应内容按照量化的评审因素指标进一步评审； </w:t>
            </w:r>
          </w:p>
          <w:p>
            <w:pPr>
              <w:spacing w:line="400" w:lineRule="exact"/>
              <w:rPr>
                <w:rFonts w:ascii="宋体" w:hAnsi="宋体" w:cs="宋体"/>
                <w:sz w:val="24"/>
                <w:highlight w:val="none"/>
              </w:rPr>
            </w:pPr>
            <w:r>
              <w:rPr>
                <w:rFonts w:hint="eastAsia" w:ascii="宋体" w:hAnsi="宋体" w:cs="宋体"/>
                <w:sz w:val="24"/>
                <w:highlight w:val="none"/>
              </w:rPr>
              <w:t xml:space="preserve">优：内容完整详细且符合项目实际，可行性强； </w:t>
            </w:r>
          </w:p>
          <w:p>
            <w:pPr>
              <w:spacing w:line="400" w:lineRule="exact"/>
              <w:rPr>
                <w:rFonts w:ascii="宋体" w:hAnsi="宋体" w:cs="宋体"/>
                <w:sz w:val="24"/>
                <w:highlight w:val="none"/>
              </w:rPr>
            </w:pPr>
            <w:r>
              <w:rPr>
                <w:rFonts w:hint="eastAsia" w:ascii="宋体" w:hAnsi="宋体" w:cs="宋体"/>
                <w:sz w:val="24"/>
                <w:highlight w:val="none"/>
              </w:rPr>
              <w:t xml:space="preserve">良：内容完整，可行性较好； </w:t>
            </w:r>
          </w:p>
          <w:p>
            <w:pPr>
              <w:spacing w:line="400" w:lineRule="exact"/>
              <w:rPr>
                <w:rFonts w:ascii="宋体" w:hAnsi="宋体" w:cs="宋体"/>
                <w:sz w:val="24"/>
                <w:highlight w:val="none"/>
              </w:rPr>
            </w:pPr>
            <w:r>
              <w:rPr>
                <w:rFonts w:hint="eastAsia" w:ascii="宋体" w:hAnsi="宋体" w:cs="宋体"/>
                <w:sz w:val="24"/>
                <w:highlight w:val="none"/>
              </w:rPr>
              <w:t>中：内容能符合项目部分要求，较贴近项目实际；</w:t>
            </w:r>
          </w:p>
          <w:p>
            <w:pPr>
              <w:spacing w:line="400" w:lineRule="exact"/>
              <w:rPr>
                <w:rFonts w:ascii="宋体" w:hAnsi="宋体" w:cs="宋体"/>
                <w:sz w:val="24"/>
                <w:highlight w:val="none"/>
              </w:rPr>
            </w:pPr>
            <w:r>
              <w:rPr>
                <w:rFonts w:hint="eastAsia" w:ascii="宋体" w:hAnsi="宋体" w:cs="宋体"/>
                <w:sz w:val="24"/>
                <w:highlight w:val="none"/>
              </w:rPr>
              <w:t>差：内容不符合要求，可行性差的。</w:t>
            </w:r>
          </w:p>
          <w:p>
            <w:pPr>
              <w:spacing w:line="400" w:lineRule="exact"/>
              <w:rPr>
                <w:rFonts w:ascii="宋体" w:hAnsi="宋体" w:cs="宋体"/>
                <w:sz w:val="24"/>
                <w:highlight w:val="none"/>
              </w:rPr>
            </w:pPr>
            <w:r>
              <w:rPr>
                <w:rFonts w:hint="eastAsia" w:ascii="宋体" w:hAnsi="宋体" w:cs="宋体"/>
                <w:sz w:val="24"/>
                <w:highlight w:val="none"/>
              </w:rPr>
              <w:t>评审为优的加</w:t>
            </w:r>
            <w:r>
              <w:rPr>
                <w:rFonts w:ascii="宋体" w:hAnsi="宋体" w:cs="宋体"/>
                <w:sz w:val="24"/>
                <w:highlight w:val="none"/>
              </w:rPr>
              <w:t>6</w:t>
            </w:r>
            <w:r>
              <w:rPr>
                <w:rFonts w:hint="eastAsia" w:ascii="宋体" w:hAnsi="宋体" w:cs="宋体"/>
                <w:sz w:val="24"/>
                <w:highlight w:val="none"/>
              </w:rPr>
              <w:t>分；评审为良的加</w:t>
            </w:r>
            <w:r>
              <w:rPr>
                <w:rFonts w:ascii="宋体" w:hAnsi="宋体" w:cs="宋体"/>
                <w:sz w:val="24"/>
                <w:highlight w:val="none"/>
              </w:rPr>
              <w:t>4</w:t>
            </w:r>
            <w:r>
              <w:rPr>
                <w:rFonts w:hint="eastAsia" w:ascii="宋体" w:hAnsi="宋体" w:cs="宋体"/>
                <w:sz w:val="24"/>
                <w:highlight w:val="none"/>
              </w:rPr>
              <w:t>分；评审为中的加1分；评审为差的加0分。</w:t>
            </w:r>
            <w:r>
              <w:rPr>
                <w:rFonts w:hint="eastAsia" w:ascii="宋体" w:hAnsi="宋体" w:cs="宋体"/>
                <w:sz w:val="24"/>
                <w:highlight w:val="none"/>
                <w:lang w:val="en-US" w:eastAsia="zh-CN"/>
              </w:rPr>
              <w:t>以上资料均加盖投标人公章。</w:t>
            </w:r>
          </w:p>
        </w:tc>
        <w:tc>
          <w:tcPr>
            <w:tcW w:w="901" w:type="dxa"/>
            <w:vAlign w:val="center"/>
          </w:tcPr>
          <w:p>
            <w:pPr>
              <w:autoSpaceDE w:val="0"/>
              <w:autoSpaceDN w:val="0"/>
              <w:adjustRightIn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1079" w:type="dxa"/>
            <w:vAlign w:val="center"/>
          </w:tcPr>
          <w:p>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sz w:val="24"/>
                <w:highlight w:val="none"/>
                <w:lang w:val="zh-CN"/>
              </w:rPr>
              <w:t>3</w:t>
            </w:r>
          </w:p>
        </w:tc>
        <w:tc>
          <w:tcPr>
            <w:tcW w:w="1168" w:type="dxa"/>
            <w:vAlign w:val="center"/>
          </w:tcPr>
          <w:p>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sz w:val="24"/>
                <w:highlight w:val="none"/>
                <w:lang w:val="zh-CN"/>
              </w:rPr>
              <w:t>质量保</w:t>
            </w:r>
            <w:r>
              <w:rPr>
                <w:rFonts w:hint="eastAsia" w:ascii="宋体" w:hAnsi="宋体" w:cs="宋体"/>
                <w:sz w:val="24"/>
                <w:highlight w:val="none"/>
              </w:rPr>
              <w:t>证</w:t>
            </w:r>
            <w:r>
              <w:rPr>
                <w:rFonts w:hint="eastAsia" w:ascii="宋体" w:hAnsi="宋体" w:cs="宋体"/>
                <w:sz w:val="24"/>
                <w:highlight w:val="none"/>
                <w:lang w:val="zh-CN"/>
              </w:rPr>
              <w:t>措施</w:t>
            </w:r>
          </w:p>
        </w:tc>
        <w:tc>
          <w:tcPr>
            <w:tcW w:w="5907" w:type="dxa"/>
            <w:vAlign w:val="center"/>
          </w:tcPr>
          <w:p>
            <w:pPr>
              <w:spacing w:line="400" w:lineRule="exact"/>
              <w:rPr>
                <w:rFonts w:ascii="宋体" w:hAnsi="宋体" w:cs="宋体"/>
                <w:sz w:val="24"/>
                <w:highlight w:val="none"/>
              </w:rPr>
            </w:pPr>
            <w:r>
              <w:rPr>
                <w:rFonts w:hint="eastAsia" w:ascii="宋体" w:hAnsi="宋体" w:cs="宋体"/>
                <w:sz w:val="24"/>
                <w:highlight w:val="none"/>
              </w:rPr>
              <w:t>（一）根据招标文件的需求和投标文件响应情况，编制项目质量保障措施。包含但不限于以下内容：</w:t>
            </w:r>
          </w:p>
          <w:p>
            <w:pPr>
              <w:spacing w:line="400" w:lineRule="exact"/>
              <w:rPr>
                <w:rFonts w:ascii="宋体" w:hAnsi="宋体" w:cs="宋体"/>
                <w:sz w:val="24"/>
                <w:highlight w:val="none"/>
              </w:rPr>
            </w:pPr>
            <w:r>
              <w:rPr>
                <w:rFonts w:hint="eastAsia" w:ascii="宋体" w:hAnsi="宋体" w:cs="宋体"/>
                <w:sz w:val="24"/>
                <w:highlight w:val="none"/>
              </w:rPr>
              <w:t>1.项目质量管理；</w:t>
            </w:r>
          </w:p>
          <w:p>
            <w:pPr>
              <w:spacing w:line="400" w:lineRule="exact"/>
              <w:rPr>
                <w:rFonts w:ascii="宋体" w:hAnsi="宋体" w:cs="宋体"/>
                <w:sz w:val="24"/>
                <w:highlight w:val="none"/>
              </w:rPr>
            </w:pPr>
            <w:r>
              <w:rPr>
                <w:rFonts w:hint="eastAsia" w:ascii="宋体" w:hAnsi="宋体" w:cs="宋体"/>
                <w:sz w:val="24"/>
                <w:highlight w:val="none"/>
              </w:rPr>
              <w:t>2.项目安全管理；</w:t>
            </w:r>
          </w:p>
          <w:p>
            <w:pPr>
              <w:spacing w:line="400" w:lineRule="exact"/>
              <w:rPr>
                <w:rFonts w:ascii="宋体" w:hAnsi="宋体" w:cs="宋体"/>
                <w:sz w:val="24"/>
                <w:highlight w:val="none"/>
              </w:rPr>
            </w:pPr>
            <w:r>
              <w:rPr>
                <w:rFonts w:hint="eastAsia" w:ascii="宋体" w:hAnsi="宋体" w:cs="宋体"/>
                <w:sz w:val="24"/>
                <w:highlight w:val="none"/>
              </w:rPr>
              <w:t>3.项目进度安排以及完成时间；</w:t>
            </w:r>
          </w:p>
          <w:p>
            <w:pPr>
              <w:spacing w:line="400" w:lineRule="exact"/>
              <w:rPr>
                <w:rFonts w:ascii="宋体" w:hAnsi="宋体" w:cs="宋体"/>
                <w:sz w:val="24"/>
                <w:highlight w:val="none"/>
              </w:rPr>
            </w:pPr>
            <w:r>
              <w:rPr>
                <w:rFonts w:hint="eastAsia" w:ascii="宋体" w:hAnsi="宋体" w:cs="宋体"/>
                <w:sz w:val="24"/>
                <w:highlight w:val="none"/>
              </w:rPr>
              <w:t xml:space="preserve">（二）评分标准： </w:t>
            </w:r>
          </w:p>
          <w:p>
            <w:pPr>
              <w:spacing w:line="400" w:lineRule="exact"/>
              <w:rPr>
                <w:rFonts w:ascii="宋体" w:hAnsi="宋体" w:cs="宋体"/>
                <w:sz w:val="24"/>
                <w:highlight w:val="none"/>
              </w:rPr>
            </w:pPr>
            <w:r>
              <w:rPr>
                <w:rFonts w:hint="eastAsia" w:ascii="宋体" w:hAnsi="宋体" w:cs="宋体"/>
                <w:sz w:val="24"/>
                <w:highlight w:val="none"/>
              </w:rPr>
              <w:t xml:space="preserve">1.满足三点得3分，满足任意两点得2分，满足任意一点得1分，未满足不得分。 </w:t>
            </w:r>
          </w:p>
          <w:p>
            <w:pPr>
              <w:spacing w:line="400" w:lineRule="exact"/>
              <w:rPr>
                <w:rFonts w:ascii="宋体" w:hAnsi="宋体" w:cs="宋体"/>
                <w:sz w:val="24"/>
                <w:highlight w:val="none"/>
              </w:rPr>
            </w:pPr>
            <w:r>
              <w:rPr>
                <w:rFonts w:hint="eastAsia" w:ascii="宋体" w:hAnsi="宋体" w:cs="宋体"/>
                <w:sz w:val="24"/>
                <w:highlight w:val="none"/>
              </w:rPr>
              <w:t xml:space="preserve">2.在此基础上，专家根据各供应商的具体响应内容按照量化的评审因素指标进一步评审； </w:t>
            </w:r>
          </w:p>
          <w:p>
            <w:pPr>
              <w:spacing w:line="400" w:lineRule="exact"/>
              <w:rPr>
                <w:rFonts w:ascii="宋体" w:hAnsi="宋体" w:cs="宋体"/>
                <w:sz w:val="24"/>
                <w:highlight w:val="none"/>
              </w:rPr>
            </w:pPr>
            <w:r>
              <w:rPr>
                <w:rFonts w:hint="eastAsia" w:ascii="宋体" w:hAnsi="宋体" w:cs="宋体"/>
                <w:sz w:val="24"/>
                <w:highlight w:val="none"/>
              </w:rPr>
              <w:t xml:space="preserve">优：内容完整详细且符合项目实际，可行性强； </w:t>
            </w:r>
          </w:p>
          <w:p>
            <w:pPr>
              <w:spacing w:line="400" w:lineRule="exact"/>
              <w:rPr>
                <w:rFonts w:ascii="宋体" w:hAnsi="宋体" w:cs="宋体"/>
                <w:sz w:val="24"/>
                <w:highlight w:val="none"/>
              </w:rPr>
            </w:pPr>
            <w:r>
              <w:rPr>
                <w:rFonts w:hint="eastAsia" w:ascii="宋体" w:hAnsi="宋体" w:cs="宋体"/>
                <w:sz w:val="24"/>
                <w:highlight w:val="none"/>
              </w:rPr>
              <w:t xml:space="preserve">良：内容完整，可行性较好； </w:t>
            </w:r>
          </w:p>
          <w:p>
            <w:pPr>
              <w:spacing w:line="400" w:lineRule="exact"/>
              <w:rPr>
                <w:rFonts w:ascii="宋体" w:hAnsi="宋体" w:cs="宋体"/>
                <w:sz w:val="24"/>
                <w:highlight w:val="none"/>
              </w:rPr>
            </w:pPr>
            <w:r>
              <w:rPr>
                <w:rFonts w:hint="eastAsia" w:ascii="宋体" w:hAnsi="宋体" w:cs="宋体"/>
                <w:sz w:val="24"/>
                <w:highlight w:val="none"/>
              </w:rPr>
              <w:t>中：内容能符合项目部分要求，较贴近项目实际；</w:t>
            </w:r>
          </w:p>
          <w:p>
            <w:pPr>
              <w:spacing w:line="400" w:lineRule="exact"/>
              <w:rPr>
                <w:rFonts w:ascii="宋体" w:hAnsi="宋体" w:cs="宋体"/>
                <w:sz w:val="24"/>
                <w:highlight w:val="none"/>
              </w:rPr>
            </w:pPr>
            <w:r>
              <w:rPr>
                <w:rFonts w:hint="eastAsia" w:ascii="宋体" w:hAnsi="宋体" w:cs="宋体"/>
                <w:sz w:val="24"/>
                <w:highlight w:val="none"/>
              </w:rPr>
              <w:t>差：内容不符合要求，可行性差的。</w:t>
            </w:r>
          </w:p>
          <w:p>
            <w:pPr>
              <w:spacing w:line="400" w:lineRule="exact"/>
              <w:rPr>
                <w:rFonts w:ascii="宋体" w:hAnsi="宋体" w:cs="宋体"/>
                <w:sz w:val="24"/>
                <w:highlight w:val="none"/>
              </w:rPr>
            </w:pPr>
            <w:r>
              <w:rPr>
                <w:rFonts w:hint="eastAsia" w:ascii="宋体" w:hAnsi="宋体" w:cs="宋体"/>
                <w:sz w:val="24"/>
                <w:highlight w:val="none"/>
              </w:rPr>
              <w:t>评审为优的加7分；评审为良的加4分；评审为中的加1分；评审为差的加0分。</w:t>
            </w:r>
            <w:r>
              <w:rPr>
                <w:rFonts w:hint="eastAsia" w:ascii="宋体" w:hAnsi="宋体" w:cs="宋体"/>
                <w:sz w:val="24"/>
                <w:highlight w:val="none"/>
                <w:lang w:val="en-US" w:eastAsia="zh-CN"/>
              </w:rPr>
              <w:t>以上资料均加盖投标人公章。</w:t>
            </w:r>
          </w:p>
        </w:tc>
        <w:tc>
          <w:tcPr>
            <w:tcW w:w="901" w:type="dxa"/>
            <w:vAlign w:val="center"/>
          </w:tcPr>
          <w:p>
            <w:pPr>
              <w:autoSpaceDE w:val="0"/>
              <w:autoSpaceDN w:val="0"/>
              <w:adjustRightIn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1079" w:type="dxa"/>
            <w:vAlign w:val="center"/>
          </w:tcPr>
          <w:p>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168" w:type="dxa"/>
            <w:vAlign w:val="center"/>
          </w:tcPr>
          <w:p>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sz w:val="24"/>
                <w:highlight w:val="none"/>
              </w:rPr>
              <w:t>项目完成后</w:t>
            </w:r>
            <w:r>
              <w:rPr>
                <w:rFonts w:hint="eastAsia" w:ascii="宋体" w:hAnsi="宋体" w:cs="宋体"/>
                <w:sz w:val="24"/>
                <w:highlight w:val="none"/>
                <w:lang w:val="zh-CN"/>
              </w:rPr>
              <w:t>服务承诺</w:t>
            </w:r>
          </w:p>
        </w:tc>
        <w:tc>
          <w:tcPr>
            <w:tcW w:w="5907" w:type="dxa"/>
            <w:vAlign w:val="center"/>
          </w:tcPr>
          <w:p>
            <w:pPr>
              <w:spacing w:line="400" w:lineRule="exact"/>
              <w:rPr>
                <w:rFonts w:ascii="宋体" w:hAnsi="宋体" w:cs="宋体"/>
                <w:sz w:val="24"/>
                <w:highlight w:val="none"/>
              </w:rPr>
            </w:pPr>
            <w:r>
              <w:rPr>
                <w:rFonts w:hint="eastAsia" w:ascii="宋体" w:hAnsi="宋体" w:cs="宋体"/>
                <w:sz w:val="24"/>
                <w:highlight w:val="none"/>
              </w:rPr>
              <w:t>（一）根据招标文件的需求和投标文件响应情况，编制项目完成后</w:t>
            </w:r>
            <w:r>
              <w:rPr>
                <w:rFonts w:hint="eastAsia" w:ascii="宋体" w:hAnsi="宋体" w:cs="宋体"/>
                <w:sz w:val="24"/>
                <w:highlight w:val="none"/>
                <w:lang w:val="zh-CN"/>
              </w:rPr>
              <w:t>服务承诺</w:t>
            </w:r>
            <w:r>
              <w:rPr>
                <w:rFonts w:hint="eastAsia" w:ascii="宋体" w:hAnsi="宋体" w:cs="宋体"/>
                <w:sz w:val="24"/>
                <w:highlight w:val="none"/>
              </w:rPr>
              <w:t>。包含但不限于以下内容：</w:t>
            </w:r>
          </w:p>
          <w:p>
            <w:pPr>
              <w:spacing w:line="400" w:lineRule="exact"/>
              <w:rPr>
                <w:rFonts w:ascii="宋体" w:hAnsi="宋体" w:cs="宋体"/>
                <w:sz w:val="24"/>
                <w:highlight w:val="none"/>
              </w:rPr>
            </w:pPr>
            <w:r>
              <w:rPr>
                <w:rFonts w:hint="eastAsia" w:ascii="宋体" w:hAnsi="宋体" w:cs="宋体"/>
                <w:sz w:val="24"/>
                <w:highlight w:val="none"/>
              </w:rPr>
              <w:t>1.项目完成后服务人员信息与联系方式；</w:t>
            </w:r>
          </w:p>
          <w:p>
            <w:pPr>
              <w:spacing w:line="400" w:lineRule="exact"/>
              <w:rPr>
                <w:rFonts w:ascii="宋体" w:hAnsi="宋体" w:cs="宋体"/>
                <w:sz w:val="24"/>
                <w:highlight w:val="none"/>
              </w:rPr>
            </w:pPr>
            <w:r>
              <w:rPr>
                <w:rFonts w:hint="eastAsia" w:ascii="宋体" w:hAnsi="宋体" w:cs="宋体"/>
                <w:sz w:val="24"/>
                <w:highlight w:val="none"/>
              </w:rPr>
              <w:t>2.项目完成后服务内容与响应时间；</w:t>
            </w:r>
          </w:p>
          <w:p>
            <w:pPr>
              <w:spacing w:line="400" w:lineRule="exact"/>
              <w:rPr>
                <w:rFonts w:ascii="宋体" w:hAnsi="宋体" w:cs="宋体"/>
                <w:sz w:val="24"/>
                <w:highlight w:val="none"/>
              </w:rPr>
            </w:pPr>
            <w:r>
              <w:rPr>
                <w:rFonts w:hint="eastAsia" w:ascii="宋体" w:hAnsi="宋体" w:cs="宋体"/>
                <w:sz w:val="24"/>
                <w:highlight w:val="none"/>
              </w:rPr>
              <w:t>（二）评分标准：</w:t>
            </w:r>
          </w:p>
          <w:p>
            <w:pPr>
              <w:spacing w:line="400" w:lineRule="exact"/>
              <w:rPr>
                <w:rFonts w:ascii="宋体" w:hAnsi="宋体" w:cs="宋体"/>
                <w:sz w:val="24"/>
                <w:highlight w:val="none"/>
              </w:rPr>
            </w:pPr>
            <w:r>
              <w:rPr>
                <w:rFonts w:hint="eastAsia" w:ascii="宋体" w:hAnsi="宋体" w:cs="宋体"/>
                <w:sz w:val="24"/>
                <w:highlight w:val="none"/>
              </w:rPr>
              <w:t xml:space="preserve">1.满足两点得2分，满足任意一点得1分，未满足不得分。 </w:t>
            </w:r>
          </w:p>
          <w:p>
            <w:pPr>
              <w:spacing w:line="400" w:lineRule="exact"/>
              <w:rPr>
                <w:rFonts w:ascii="宋体" w:hAnsi="宋体" w:cs="宋体"/>
                <w:sz w:val="24"/>
                <w:highlight w:val="none"/>
              </w:rPr>
            </w:pPr>
            <w:r>
              <w:rPr>
                <w:rFonts w:hint="eastAsia" w:ascii="宋体" w:hAnsi="宋体" w:cs="宋体"/>
                <w:sz w:val="24"/>
                <w:highlight w:val="none"/>
              </w:rPr>
              <w:t xml:space="preserve">2.在此基础上，专家根据各供应商的具体响应内容按照量化的评审因素指标进一步评审； </w:t>
            </w:r>
          </w:p>
          <w:p>
            <w:pPr>
              <w:spacing w:line="400" w:lineRule="exact"/>
              <w:rPr>
                <w:rFonts w:ascii="宋体" w:hAnsi="宋体" w:cs="宋体"/>
                <w:sz w:val="24"/>
                <w:highlight w:val="none"/>
              </w:rPr>
            </w:pPr>
            <w:r>
              <w:rPr>
                <w:rFonts w:hint="eastAsia" w:ascii="宋体" w:hAnsi="宋体" w:cs="宋体"/>
                <w:sz w:val="24"/>
                <w:highlight w:val="none"/>
              </w:rPr>
              <w:t xml:space="preserve">优：内容完整详细且符合项目实际，可行性强； </w:t>
            </w:r>
          </w:p>
          <w:p>
            <w:pPr>
              <w:spacing w:line="400" w:lineRule="exact"/>
              <w:rPr>
                <w:rFonts w:ascii="宋体" w:hAnsi="宋体" w:cs="宋体"/>
                <w:sz w:val="24"/>
                <w:highlight w:val="none"/>
              </w:rPr>
            </w:pPr>
            <w:r>
              <w:rPr>
                <w:rFonts w:hint="eastAsia" w:ascii="宋体" w:hAnsi="宋体" w:cs="宋体"/>
                <w:sz w:val="24"/>
                <w:highlight w:val="none"/>
              </w:rPr>
              <w:t xml:space="preserve">良：内容完整，可行性较好； </w:t>
            </w:r>
          </w:p>
          <w:p>
            <w:pPr>
              <w:spacing w:line="400" w:lineRule="exact"/>
              <w:rPr>
                <w:rFonts w:ascii="宋体" w:hAnsi="宋体" w:cs="宋体"/>
                <w:sz w:val="24"/>
                <w:highlight w:val="none"/>
              </w:rPr>
            </w:pPr>
            <w:r>
              <w:rPr>
                <w:rFonts w:hint="eastAsia" w:ascii="宋体" w:hAnsi="宋体" w:cs="宋体"/>
                <w:sz w:val="24"/>
                <w:highlight w:val="none"/>
              </w:rPr>
              <w:t>中：内容能符合项目部分要求，较贴近项目实际；</w:t>
            </w:r>
          </w:p>
          <w:p>
            <w:pPr>
              <w:spacing w:line="400" w:lineRule="exact"/>
              <w:rPr>
                <w:rFonts w:ascii="宋体" w:hAnsi="宋体" w:cs="宋体"/>
                <w:sz w:val="24"/>
                <w:highlight w:val="none"/>
              </w:rPr>
            </w:pPr>
            <w:r>
              <w:rPr>
                <w:rFonts w:hint="eastAsia" w:ascii="宋体" w:hAnsi="宋体" w:cs="宋体"/>
                <w:sz w:val="24"/>
                <w:highlight w:val="none"/>
              </w:rPr>
              <w:t>差：内容不符合要求，可行性差的。</w:t>
            </w:r>
          </w:p>
          <w:p>
            <w:pPr>
              <w:spacing w:line="400" w:lineRule="exact"/>
              <w:rPr>
                <w:rFonts w:ascii="宋体" w:hAnsi="宋体" w:cs="宋体"/>
                <w:sz w:val="24"/>
                <w:highlight w:val="none"/>
              </w:rPr>
            </w:pPr>
            <w:r>
              <w:rPr>
                <w:rFonts w:hint="eastAsia" w:ascii="宋体" w:hAnsi="宋体" w:cs="宋体"/>
                <w:sz w:val="24"/>
                <w:highlight w:val="none"/>
              </w:rPr>
              <w:t>评审为优的加3分；评审为良的加2分；评审为中的加1分；评审为差的加0分。</w:t>
            </w:r>
            <w:r>
              <w:rPr>
                <w:rFonts w:hint="eastAsia" w:ascii="宋体" w:hAnsi="宋体" w:cs="宋体"/>
                <w:sz w:val="24"/>
                <w:highlight w:val="none"/>
                <w:lang w:val="en-US" w:eastAsia="zh-CN"/>
              </w:rPr>
              <w:t>以上资料均加盖投标人公章。</w:t>
            </w:r>
          </w:p>
        </w:tc>
        <w:tc>
          <w:tcPr>
            <w:tcW w:w="901" w:type="dxa"/>
            <w:vAlign w:val="center"/>
          </w:tcPr>
          <w:p>
            <w:pPr>
              <w:autoSpaceDE w:val="0"/>
              <w:autoSpaceDN w:val="0"/>
              <w:adjustRightInd w:val="0"/>
              <w:spacing w:line="360" w:lineRule="auto"/>
              <w:jc w:val="center"/>
              <w:rPr>
                <w:rFonts w:ascii="宋体" w:hAnsi="宋体" w:cs="宋体"/>
                <w:sz w:val="24"/>
                <w:highlight w:val="none"/>
              </w:rPr>
            </w:pPr>
            <w:r>
              <w:rPr>
                <w:rFonts w:hint="eastAsia" w:ascii="宋体" w:hAnsi="宋体" w:cs="宋体"/>
                <w:sz w:val="24"/>
                <w:highlight w:val="none"/>
                <w:lang w:val="zh-CN"/>
              </w:rPr>
              <w:t>5</w:t>
            </w:r>
          </w:p>
        </w:tc>
        <w:tc>
          <w:tcPr>
            <w:tcW w:w="1079" w:type="dxa"/>
            <w:vAlign w:val="center"/>
          </w:tcPr>
          <w:p>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sz w:val="24"/>
                <w:highlight w:val="none"/>
                <w:lang w:val="zh-CN"/>
              </w:rPr>
              <w:t>评审委员打分</w:t>
            </w:r>
          </w:p>
        </w:tc>
      </w:tr>
    </w:tbl>
    <w:p/>
    <w:p>
      <w:pPr>
        <w:pStyle w:val="5"/>
        <w:jc w:val="both"/>
        <w:rPr>
          <w:rFonts w:ascii="宋体" w:eastAsia="宋体" w:cs="宋体"/>
          <w:b/>
          <w:bCs/>
          <w:sz w:val="24"/>
          <w:szCs w:val="24"/>
        </w:rPr>
        <w:sectPr>
          <w:pgSz w:w="11906" w:h="16838"/>
          <w:pgMar w:top="1440" w:right="1800" w:bottom="1440" w:left="1800" w:header="851" w:footer="992" w:gutter="0"/>
          <w:cols w:space="720" w:num="1"/>
          <w:docGrid w:type="lines" w:linePitch="312" w:charSpace="0"/>
        </w:sectPr>
      </w:pPr>
    </w:p>
    <w:p>
      <w:pPr>
        <w:spacing w:line="360" w:lineRule="auto"/>
        <w:jc w:val="center"/>
        <w:outlineLvl w:val="0"/>
        <w:rPr>
          <w:rFonts w:ascii="宋体" w:hAnsi="宋体" w:cs="宋体"/>
          <w:b/>
          <w:bCs/>
          <w:sz w:val="24"/>
        </w:rPr>
      </w:pPr>
      <w:bookmarkStart w:id="20" w:name="_Toc9548"/>
      <w:bookmarkStart w:id="21" w:name="_Hlk28269117"/>
      <w:r>
        <w:rPr>
          <w:rFonts w:hint="eastAsia" w:ascii="宋体" w:hAnsi="宋体" w:cs="宋体"/>
          <w:b/>
          <w:bCs/>
          <w:sz w:val="24"/>
        </w:rPr>
        <w:t>第七章 附件（投标文件格式）</w:t>
      </w:r>
      <w:bookmarkEnd w:id="20"/>
    </w:p>
    <w:p>
      <w:pPr>
        <w:keepNext/>
        <w:keepLines/>
        <w:spacing w:before="260" w:after="260" w:line="440" w:lineRule="exact"/>
        <w:jc w:val="center"/>
        <w:outlineLvl w:val="1"/>
        <w:rPr>
          <w:rFonts w:ascii="宋体" w:hAnsi="宋体" w:cs="宋体"/>
          <w:b/>
          <w:bCs/>
          <w:sz w:val="24"/>
        </w:rPr>
      </w:pPr>
      <w:bookmarkStart w:id="22" w:name="_Toc31827"/>
      <w:bookmarkStart w:id="23" w:name="_Toc19494"/>
      <w:bookmarkStart w:id="24" w:name="_Toc5116"/>
      <w:bookmarkStart w:id="25" w:name="_Toc6548"/>
      <w:r>
        <w:rPr>
          <w:rFonts w:hint="eastAsia" w:ascii="宋体" w:hAnsi="宋体" w:cs="宋体"/>
          <w:b/>
          <w:bCs/>
          <w:sz w:val="24"/>
        </w:rPr>
        <w:t>1、投标文件密封袋/封面参考</w:t>
      </w:r>
      <w:bookmarkEnd w:id="22"/>
      <w:bookmarkEnd w:id="23"/>
      <w:bookmarkEnd w:id="24"/>
      <w:bookmarkEnd w:id="25"/>
    </w:p>
    <w:tbl>
      <w:tblPr>
        <w:tblStyle w:val="23"/>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3"/>
              <w:tabs>
                <w:tab w:val="left" w:pos="562"/>
                <w:tab w:val="left" w:pos="3372"/>
                <w:tab w:val="left" w:pos="3653"/>
              </w:tabs>
              <w:spacing w:line="360" w:lineRule="auto"/>
              <w:rPr>
                <w:rFonts w:ascii="仿宋_GB2312" w:eastAsia="仿宋_GB2312"/>
                <w:b/>
                <w:sz w:val="32"/>
              </w:rPr>
            </w:pPr>
          </w:p>
          <w:p>
            <w:pPr>
              <w:pStyle w:val="3"/>
              <w:tabs>
                <w:tab w:val="left" w:pos="562"/>
                <w:tab w:val="left" w:pos="3372"/>
                <w:tab w:val="left" w:pos="3653"/>
              </w:tabs>
              <w:spacing w:line="360" w:lineRule="auto"/>
              <w:jc w:val="center"/>
              <w:rPr>
                <w:rFonts w:ascii="黑体" w:eastAsia="黑体"/>
                <w:b/>
                <w:sz w:val="72"/>
                <w:szCs w:val="72"/>
              </w:rPr>
            </w:pPr>
          </w:p>
          <w:p>
            <w:pPr>
              <w:pStyle w:val="3"/>
              <w:tabs>
                <w:tab w:val="left" w:pos="562"/>
                <w:tab w:val="left" w:pos="3372"/>
                <w:tab w:val="left" w:pos="3653"/>
              </w:tabs>
              <w:spacing w:line="360" w:lineRule="auto"/>
              <w:jc w:val="center"/>
              <w:rPr>
                <w:rFonts w:ascii="黑体" w:eastAsia="黑体"/>
                <w:b/>
                <w:sz w:val="72"/>
                <w:szCs w:val="72"/>
              </w:rPr>
            </w:pPr>
            <w:r>
              <w:rPr>
                <w:rFonts w:hint="eastAsia" w:ascii="黑体" w:eastAsia="黑体"/>
                <w:b/>
                <w:sz w:val="72"/>
                <w:szCs w:val="72"/>
              </w:rPr>
              <w:t>投 标 文 件</w:t>
            </w:r>
          </w:p>
          <w:p>
            <w:pPr>
              <w:pStyle w:val="3"/>
              <w:tabs>
                <w:tab w:val="left" w:pos="562"/>
                <w:tab w:val="left" w:pos="3372"/>
                <w:tab w:val="left" w:pos="3653"/>
              </w:tabs>
              <w:spacing w:line="360" w:lineRule="auto"/>
              <w:jc w:val="center"/>
              <w:rPr>
                <w:rFonts w:ascii="黑体" w:eastAsia="黑体"/>
                <w:b/>
                <w:strike/>
                <w:sz w:val="32"/>
              </w:rPr>
            </w:pP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正本</w:t>
            </w: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副本</w:t>
            </w:r>
          </w:p>
          <w:p>
            <w:pPr>
              <w:pStyle w:val="3"/>
              <w:tabs>
                <w:tab w:val="left" w:pos="562"/>
                <w:tab w:val="left" w:pos="3372"/>
                <w:tab w:val="left" w:pos="3653"/>
              </w:tabs>
              <w:spacing w:line="360" w:lineRule="auto"/>
              <w:rPr>
                <w:rFonts w:ascii="仿宋_GB2312" w:eastAsia="仿宋_GB2312"/>
                <w:b/>
                <w:sz w:val="32"/>
              </w:rPr>
            </w:pPr>
          </w:p>
          <w:p/>
          <w:p>
            <w:pPr>
              <w:pStyle w:val="3"/>
              <w:tabs>
                <w:tab w:val="left" w:pos="562"/>
                <w:tab w:val="left" w:pos="3372"/>
                <w:tab w:val="left" w:pos="3653"/>
              </w:tabs>
              <w:spacing w:line="400" w:lineRule="exact"/>
              <w:ind w:firstLine="900" w:firstLineChars="320"/>
              <w:rPr>
                <w:rFonts w:ascii="仿宋_GB2312" w:eastAsia="仿宋_GB2312"/>
                <w:b/>
                <w:sz w:val="28"/>
                <w:szCs w:val="28"/>
              </w:rPr>
            </w:pPr>
          </w:p>
          <w:p>
            <w:pPr>
              <w:pStyle w:val="3"/>
              <w:tabs>
                <w:tab w:val="left" w:pos="562"/>
                <w:tab w:val="left" w:pos="3372"/>
                <w:tab w:val="left" w:pos="3653"/>
              </w:tabs>
              <w:spacing w:line="400" w:lineRule="exact"/>
              <w:ind w:firstLine="900" w:firstLineChars="320"/>
              <w:rPr>
                <w:rFonts w:ascii="宋体" w:hAnsi="宋体" w:cs="宋体"/>
                <w:b/>
                <w:sz w:val="28"/>
                <w:szCs w:val="28"/>
              </w:rPr>
            </w:pPr>
            <w:r>
              <w:rPr>
                <w:rFonts w:hint="eastAsia" w:ascii="宋体" w:hAnsi="宋体" w:cs="宋体"/>
                <w:b/>
                <w:sz w:val="28"/>
                <w:szCs w:val="28"/>
              </w:rPr>
              <w:t>项目编号：</w:t>
            </w:r>
            <w:r>
              <w:rPr>
                <w:rFonts w:hint="eastAsia" w:ascii="宋体" w:hAnsi="宋体" w:cs="Arial"/>
                <w:b/>
                <w:bCs/>
                <w:sz w:val="28"/>
                <w:szCs w:val="28"/>
                <w:u w:val="single"/>
              </w:rPr>
              <w:t xml:space="preserve">                                   </w:t>
            </w:r>
          </w:p>
          <w:p>
            <w:pPr>
              <w:pStyle w:val="3"/>
              <w:tabs>
                <w:tab w:val="left" w:pos="562"/>
                <w:tab w:val="left" w:pos="3372"/>
                <w:tab w:val="left" w:pos="3653"/>
              </w:tabs>
              <w:spacing w:line="400" w:lineRule="exact"/>
              <w:ind w:firstLine="900" w:firstLineChars="320"/>
              <w:rPr>
                <w:rFonts w:ascii="宋体" w:hAnsi="宋体" w:cs="宋体"/>
                <w:b/>
                <w:sz w:val="28"/>
                <w:szCs w:val="28"/>
              </w:rPr>
            </w:pPr>
            <w:r>
              <w:rPr>
                <w:rFonts w:hint="eastAsia" w:ascii="宋体" w:hAnsi="宋体" w:cs="宋体"/>
                <w:b/>
                <w:sz w:val="28"/>
                <w:szCs w:val="28"/>
              </w:rPr>
              <w:t>项目名称：</w:t>
            </w:r>
            <w:r>
              <w:rPr>
                <w:rFonts w:hint="eastAsia" w:ascii="宋体" w:hAnsi="宋体" w:cs="Arial"/>
                <w:b/>
                <w:bCs/>
                <w:sz w:val="28"/>
                <w:szCs w:val="28"/>
                <w:u w:val="single"/>
              </w:rPr>
              <w:t xml:space="preserve">                                   </w:t>
            </w:r>
          </w:p>
          <w:p>
            <w:pPr>
              <w:pStyle w:val="3"/>
              <w:tabs>
                <w:tab w:val="left" w:pos="562"/>
                <w:tab w:val="left" w:pos="3372"/>
                <w:tab w:val="left" w:pos="3653"/>
              </w:tabs>
              <w:spacing w:line="400" w:lineRule="exact"/>
              <w:ind w:firstLine="900" w:firstLineChars="320"/>
              <w:rPr>
                <w:rFonts w:ascii="宋体" w:hAnsi="宋体" w:cs="宋体"/>
                <w:b/>
                <w:sz w:val="28"/>
                <w:szCs w:val="28"/>
              </w:rPr>
            </w:pPr>
            <w:r>
              <w:rPr>
                <w:rFonts w:hint="eastAsia" w:ascii="宋体" w:hAnsi="宋体" w:cs="宋体"/>
                <w:b/>
                <w:sz w:val="28"/>
                <w:szCs w:val="28"/>
              </w:rPr>
              <w:t>投标人名称：</w:t>
            </w:r>
            <w:r>
              <w:rPr>
                <w:rFonts w:hint="eastAsia" w:ascii="宋体" w:hAnsi="宋体" w:cs="Arial"/>
                <w:b/>
                <w:bCs/>
                <w:sz w:val="28"/>
                <w:szCs w:val="28"/>
                <w:u w:val="single"/>
              </w:rPr>
              <w:t xml:space="preserve">                     （加盖公章）</w:t>
            </w:r>
          </w:p>
          <w:p>
            <w:pPr>
              <w:pStyle w:val="3"/>
              <w:tabs>
                <w:tab w:val="left" w:pos="562"/>
                <w:tab w:val="left" w:pos="3372"/>
                <w:tab w:val="left" w:pos="3653"/>
              </w:tabs>
              <w:spacing w:line="400" w:lineRule="exact"/>
              <w:ind w:firstLine="900" w:firstLineChars="320"/>
              <w:rPr>
                <w:rFonts w:ascii="宋体" w:hAnsi="宋体" w:cs="Arial"/>
                <w:b/>
                <w:bCs/>
                <w:sz w:val="28"/>
                <w:szCs w:val="28"/>
                <w:u w:val="single"/>
              </w:rPr>
            </w:pPr>
            <w:r>
              <w:rPr>
                <w:rFonts w:hint="eastAsia" w:ascii="宋体" w:hAnsi="宋体" w:cs="宋体"/>
                <w:b/>
                <w:sz w:val="28"/>
                <w:szCs w:val="28"/>
              </w:rPr>
              <w:t>投标人地址：</w:t>
            </w:r>
            <w:r>
              <w:rPr>
                <w:rFonts w:hint="eastAsia" w:ascii="宋体" w:hAnsi="宋体" w:cs="Arial"/>
                <w:b/>
                <w:bCs/>
                <w:sz w:val="28"/>
                <w:szCs w:val="28"/>
                <w:u w:val="single"/>
              </w:rPr>
              <w:t xml:space="preserve">                                 </w:t>
            </w:r>
          </w:p>
          <w:p>
            <w:pPr>
              <w:pStyle w:val="3"/>
              <w:tabs>
                <w:tab w:val="left" w:pos="562"/>
                <w:tab w:val="left" w:pos="3372"/>
                <w:tab w:val="left" w:pos="3653"/>
              </w:tabs>
              <w:spacing w:line="400" w:lineRule="exact"/>
              <w:ind w:firstLine="900" w:firstLineChars="320"/>
              <w:rPr>
                <w:rFonts w:ascii="宋体" w:hAnsi="宋体" w:cs="Arial"/>
                <w:b/>
                <w:bCs/>
                <w:sz w:val="28"/>
                <w:szCs w:val="28"/>
                <w:u w:val="single"/>
              </w:rPr>
            </w:pPr>
            <w:r>
              <w:rPr>
                <w:rFonts w:hint="eastAsia" w:ascii="宋体" w:hAnsi="宋体" w:cs="Arial"/>
                <w:b/>
                <w:bCs/>
                <w:sz w:val="28"/>
                <w:szCs w:val="28"/>
              </w:rPr>
              <w:t>法定代表人/被授权人：</w:t>
            </w:r>
            <w:r>
              <w:rPr>
                <w:rFonts w:hint="eastAsia" w:ascii="宋体" w:hAnsi="宋体" w:cs="Arial"/>
                <w:b/>
                <w:bCs/>
                <w:sz w:val="28"/>
                <w:szCs w:val="28"/>
                <w:u w:val="single"/>
              </w:rPr>
              <w:t xml:space="preserve">                        </w:t>
            </w:r>
          </w:p>
          <w:p>
            <w:pPr>
              <w:pStyle w:val="3"/>
              <w:tabs>
                <w:tab w:val="left" w:pos="562"/>
                <w:tab w:val="left" w:pos="3372"/>
                <w:tab w:val="left" w:pos="3653"/>
              </w:tabs>
              <w:spacing w:line="400" w:lineRule="exact"/>
              <w:ind w:firstLine="900" w:firstLineChars="320"/>
              <w:rPr>
                <w:rFonts w:ascii="宋体" w:hAnsi="宋体" w:cs="宋体"/>
                <w:b/>
                <w:sz w:val="28"/>
                <w:szCs w:val="28"/>
              </w:rPr>
            </w:pPr>
            <w:r>
              <w:rPr>
                <w:rFonts w:hint="eastAsia" w:ascii="宋体" w:hAnsi="宋体" w:cs="Arial"/>
                <w:b/>
                <w:bCs/>
                <w:sz w:val="28"/>
                <w:szCs w:val="28"/>
              </w:rPr>
              <w:t>联系电话：</w:t>
            </w:r>
            <w:r>
              <w:rPr>
                <w:rFonts w:hint="eastAsia" w:ascii="宋体" w:hAnsi="宋体" w:cs="Arial"/>
                <w:b/>
                <w:bCs/>
                <w:sz w:val="28"/>
                <w:szCs w:val="28"/>
                <w:u w:val="single"/>
              </w:rPr>
              <w:t xml:space="preserve">                                   </w:t>
            </w: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center"/>
              <w:rPr>
                <w:rFonts w:ascii="仿宋_GB2312" w:eastAsia="仿宋_GB2312"/>
                <w:b/>
                <w:sz w:val="32"/>
              </w:rPr>
            </w:pPr>
            <w:r>
              <w:rPr>
                <w:rFonts w:hint="eastAsia" w:ascii="宋体" w:hAnsi="宋体" w:cs="Arial"/>
                <w:b/>
                <w:bCs/>
                <w:sz w:val="28"/>
                <w:szCs w:val="28"/>
              </w:rPr>
              <w:t>【年月日时分之前不得启封。】</w:t>
            </w:r>
          </w:p>
        </w:tc>
      </w:tr>
    </w:tbl>
    <w:p>
      <w:pPr>
        <w:spacing w:line="360" w:lineRule="auto"/>
        <w:jc w:val="center"/>
        <w:rPr>
          <w:rFonts w:ascii="宋体" w:hAnsi="宋体" w:cs="宋体"/>
          <w:b/>
          <w:bCs/>
          <w:sz w:val="24"/>
        </w:rPr>
      </w:pPr>
    </w:p>
    <w:p>
      <w:pPr>
        <w:spacing w:before="100" w:beforeAutospacing="1" w:after="100" w:afterAutospacing="1"/>
        <w:jc w:val="center"/>
        <w:outlineLvl w:val="1"/>
        <w:rPr>
          <w:rFonts w:ascii="宋体" w:hAnsi="宋体" w:cs="宋体"/>
          <w:b/>
          <w:sz w:val="24"/>
        </w:rPr>
      </w:pPr>
      <w:bookmarkStart w:id="26" w:name="_Toc16724"/>
      <w:r>
        <w:rPr>
          <w:rFonts w:hint="eastAsia" w:ascii="宋体" w:hAnsi="宋体" w:cs="宋体"/>
          <w:b/>
          <w:sz w:val="24"/>
        </w:rPr>
        <w:t>2、投标文件—目录</w:t>
      </w:r>
      <w:bookmarkEnd w:id="26"/>
    </w:p>
    <w:p>
      <w:pPr>
        <w:spacing w:line="360" w:lineRule="auto"/>
        <w:rPr>
          <w:rFonts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numPr>
          <w:ilvl w:val="0"/>
          <w:numId w:val="7"/>
        </w:numPr>
        <w:tabs>
          <w:tab w:val="left" w:pos="640"/>
          <w:tab w:val="clear" w:pos="425"/>
        </w:tabs>
        <w:spacing w:line="360" w:lineRule="auto"/>
        <w:ind w:left="625" w:hanging="625"/>
        <w:rPr>
          <w:rFonts w:ascii="宋体" w:hAnsi="宋体" w:cs="宋体"/>
          <w:sz w:val="24"/>
        </w:rPr>
      </w:pPr>
      <w:r>
        <w:rPr>
          <w:rFonts w:hint="eastAsia" w:ascii="宋体" w:hAnsi="宋体" w:cs="宋体"/>
          <w:sz w:val="24"/>
        </w:rPr>
        <w:t>投标一览表；</w:t>
      </w:r>
    </w:p>
    <w:p>
      <w:pPr>
        <w:numPr>
          <w:ilvl w:val="0"/>
          <w:numId w:val="7"/>
        </w:numPr>
        <w:tabs>
          <w:tab w:val="left" w:pos="640"/>
          <w:tab w:val="clear" w:pos="425"/>
        </w:tabs>
        <w:spacing w:line="360" w:lineRule="auto"/>
        <w:ind w:left="625" w:hanging="625"/>
        <w:rPr>
          <w:rFonts w:ascii="宋体" w:hAnsi="宋体" w:cs="宋体"/>
          <w:sz w:val="24"/>
        </w:rPr>
      </w:pPr>
      <w:r>
        <w:rPr>
          <w:rFonts w:hint="eastAsia" w:ascii="宋体" w:hAnsi="宋体" w:cs="宋体"/>
          <w:sz w:val="24"/>
        </w:rPr>
        <w:t>分项报价清单；</w:t>
      </w:r>
    </w:p>
    <w:p>
      <w:pPr>
        <w:spacing w:line="360" w:lineRule="auto"/>
        <w:rPr>
          <w:rFonts w:ascii="宋体" w:hAnsi="宋体" w:cs="宋体"/>
          <w:b/>
          <w:bCs/>
          <w:sz w:val="24"/>
          <w:u w:val="wave"/>
        </w:rPr>
      </w:pPr>
      <w:r>
        <w:rPr>
          <w:rFonts w:hint="eastAsia" w:ascii="宋体" w:hAnsi="宋体" w:cs="宋体"/>
          <w:b/>
          <w:bCs/>
          <w:sz w:val="24"/>
        </w:rPr>
        <w:t>（二）商务部分</w:t>
      </w:r>
    </w:p>
    <w:p>
      <w:pPr>
        <w:numPr>
          <w:ilvl w:val="0"/>
          <w:numId w:val="8"/>
        </w:numPr>
        <w:tabs>
          <w:tab w:val="left" w:pos="640"/>
          <w:tab w:val="left" w:pos="1260"/>
          <w:tab w:val="left" w:pos="1418"/>
        </w:tabs>
        <w:spacing w:line="360" w:lineRule="auto"/>
        <w:ind w:left="845" w:hanging="845"/>
        <w:rPr>
          <w:rFonts w:ascii="宋体" w:hAnsi="宋体" w:cs="宋体"/>
          <w:sz w:val="24"/>
        </w:rPr>
      </w:pPr>
      <w:r>
        <w:rPr>
          <w:rFonts w:hint="eastAsia" w:ascii="宋体" w:hAnsi="宋体" w:cs="宋体"/>
          <w:sz w:val="24"/>
        </w:rPr>
        <w:t>投标响应书；</w:t>
      </w:r>
    </w:p>
    <w:p>
      <w:pPr>
        <w:numPr>
          <w:ilvl w:val="0"/>
          <w:numId w:val="8"/>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t>营业执照【其他组织提供《事业单位法人证书》或《民办非企业单位登记证书》】及税务登记册证副本复印件(加盖投标人公章，若提供的营业执照为三证合一，则税务登记证可不单独提供)；</w:t>
      </w:r>
    </w:p>
    <w:p>
      <w:pPr>
        <w:numPr>
          <w:ilvl w:val="0"/>
          <w:numId w:val="8"/>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t>政府采购投标及履约承诺函；</w:t>
      </w:r>
    </w:p>
    <w:p>
      <w:pPr>
        <w:numPr>
          <w:ilvl w:val="0"/>
          <w:numId w:val="8"/>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t>关于资格的声明函；</w:t>
      </w:r>
    </w:p>
    <w:p>
      <w:pPr>
        <w:numPr>
          <w:ilvl w:val="0"/>
          <w:numId w:val="8"/>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t>法人代表证明书及身份证明；</w:t>
      </w:r>
    </w:p>
    <w:p>
      <w:pPr>
        <w:numPr>
          <w:ilvl w:val="0"/>
          <w:numId w:val="8"/>
        </w:numPr>
        <w:tabs>
          <w:tab w:val="left" w:pos="6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t>法定代表人授权书及身份证明；</w:t>
      </w:r>
    </w:p>
    <w:p>
      <w:pPr>
        <w:numPr>
          <w:ilvl w:val="0"/>
          <w:numId w:val="8"/>
        </w:numPr>
        <w:tabs>
          <w:tab w:val="left" w:pos="6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t>招标代理服务费承诺书；</w:t>
      </w:r>
    </w:p>
    <w:p>
      <w:pPr>
        <w:numPr>
          <w:ilvl w:val="0"/>
          <w:numId w:val="8"/>
        </w:numPr>
        <w:tabs>
          <w:tab w:val="left" w:pos="640"/>
          <w:tab w:val="left" w:pos="1260"/>
          <w:tab w:val="left" w:pos="1418"/>
        </w:tabs>
        <w:spacing w:line="360" w:lineRule="auto"/>
        <w:ind w:left="845" w:hanging="845"/>
        <w:rPr>
          <w:rFonts w:ascii="宋体" w:hAnsi="宋体" w:cs="宋体"/>
          <w:sz w:val="24"/>
          <w:lang w:val="fr-CH"/>
        </w:rPr>
      </w:pPr>
      <w:r>
        <w:rPr>
          <w:rFonts w:hint="eastAsia" w:ascii="宋体" w:hAnsi="宋体" w:cs="宋体"/>
          <w:sz w:val="24"/>
        </w:rPr>
        <w:t>供应商</w:t>
      </w:r>
      <w:r>
        <w:rPr>
          <w:rFonts w:hint="eastAsia" w:ascii="宋体" w:hAnsi="宋体" w:cs="宋体"/>
          <w:sz w:val="24"/>
          <w:lang w:val="fr-CH"/>
        </w:rPr>
        <w:t>简介；</w:t>
      </w:r>
    </w:p>
    <w:p>
      <w:pPr>
        <w:numPr>
          <w:ilvl w:val="0"/>
          <w:numId w:val="8"/>
        </w:numPr>
        <w:tabs>
          <w:tab w:val="left" w:pos="640"/>
          <w:tab w:val="left" w:pos="8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t>投标人同类项目业绩；</w:t>
      </w:r>
    </w:p>
    <w:p>
      <w:pPr>
        <w:numPr>
          <w:ilvl w:val="0"/>
          <w:numId w:val="8"/>
        </w:numPr>
        <w:tabs>
          <w:tab w:val="left" w:pos="640"/>
          <w:tab w:val="left" w:pos="8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t>团队负责人情况；</w:t>
      </w:r>
    </w:p>
    <w:p>
      <w:pPr>
        <w:numPr>
          <w:ilvl w:val="0"/>
          <w:numId w:val="8"/>
        </w:numPr>
        <w:tabs>
          <w:tab w:val="left" w:pos="640"/>
          <w:tab w:val="left" w:pos="8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t>拟投入的项目团队情况（不含项目负责人）；</w:t>
      </w:r>
    </w:p>
    <w:p>
      <w:pPr>
        <w:numPr>
          <w:ilvl w:val="0"/>
          <w:numId w:val="8"/>
        </w:numPr>
        <w:tabs>
          <w:tab w:val="left" w:pos="640"/>
          <w:tab w:val="left" w:pos="8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t>诚信声明与承诺；</w:t>
      </w:r>
    </w:p>
    <w:p>
      <w:pPr>
        <w:numPr>
          <w:ilvl w:val="0"/>
          <w:numId w:val="8"/>
        </w:numPr>
        <w:tabs>
          <w:tab w:val="left" w:pos="640"/>
          <w:tab w:val="left" w:pos="840"/>
          <w:tab w:val="left" w:pos="1260"/>
          <w:tab w:val="left" w:pos="1418"/>
        </w:tabs>
        <w:spacing w:line="360" w:lineRule="auto"/>
        <w:ind w:left="845" w:hanging="845"/>
        <w:rPr>
          <w:rFonts w:ascii="宋体" w:hAnsi="宋体" w:cs="宋体"/>
          <w:sz w:val="24"/>
        </w:rPr>
      </w:pPr>
      <w:r>
        <w:rPr>
          <w:rFonts w:hint="eastAsia" w:ascii="宋体" w:hAnsi="宋体" w:cs="宋体"/>
          <w:sz w:val="24"/>
        </w:rPr>
        <w:t>投标人认为有必要提供的其他材料。</w:t>
      </w:r>
    </w:p>
    <w:p>
      <w:pPr>
        <w:spacing w:line="360" w:lineRule="auto"/>
        <w:rPr>
          <w:rFonts w:ascii="宋体" w:hAnsi="宋体" w:cs="宋体"/>
          <w:b/>
          <w:bCs/>
          <w:sz w:val="24"/>
        </w:rPr>
      </w:pPr>
      <w:r>
        <w:rPr>
          <w:rFonts w:hint="eastAsia" w:ascii="宋体" w:hAnsi="宋体" w:cs="宋体"/>
          <w:b/>
          <w:bCs/>
          <w:sz w:val="24"/>
        </w:rPr>
        <w:t>（三）技术部分</w:t>
      </w:r>
    </w:p>
    <w:p>
      <w:pPr>
        <w:numPr>
          <w:ilvl w:val="0"/>
          <w:numId w:val="9"/>
        </w:numPr>
        <w:tabs>
          <w:tab w:val="left" w:pos="640"/>
          <w:tab w:val="left" w:pos="1260"/>
          <w:tab w:val="left" w:pos="1418"/>
        </w:tabs>
        <w:spacing w:line="360" w:lineRule="auto"/>
        <w:ind w:left="640" w:right="-420" w:rightChars="-200" w:hanging="640"/>
        <w:rPr>
          <w:rFonts w:ascii="宋体" w:hAnsi="宋体" w:cs="宋体"/>
          <w:sz w:val="24"/>
          <w:lang w:val="fr-CH"/>
        </w:rPr>
      </w:pPr>
      <w:r>
        <w:rPr>
          <w:rFonts w:hint="eastAsia" w:ascii="宋体" w:hAnsi="宋体" w:cs="宋体"/>
          <w:sz w:val="24"/>
          <w:lang w:val="fr-CH"/>
        </w:rPr>
        <w:t>用户需求响应表；</w:t>
      </w:r>
    </w:p>
    <w:p>
      <w:pPr>
        <w:numPr>
          <w:ilvl w:val="0"/>
          <w:numId w:val="9"/>
        </w:numPr>
        <w:tabs>
          <w:tab w:val="left" w:pos="640"/>
          <w:tab w:val="left" w:pos="1260"/>
          <w:tab w:val="left" w:pos="1418"/>
        </w:tabs>
        <w:spacing w:line="360" w:lineRule="auto"/>
        <w:ind w:left="845" w:right="-420" w:rightChars="-200" w:hanging="845"/>
        <w:rPr>
          <w:rFonts w:ascii="宋体" w:hAnsi="宋体" w:cs="宋体"/>
          <w:sz w:val="24"/>
          <w:lang w:val="fr-CH"/>
        </w:rPr>
      </w:pPr>
      <w:r>
        <w:rPr>
          <w:rFonts w:hint="eastAsia" w:ascii="宋体" w:hAnsi="宋体" w:cs="宋体"/>
          <w:sz w:val="24"/>
          <w:lang w:val="fr-CH"/>
        </w:rPr>
        <w:t>项目实施方案；</w:t>
      </w:r>
    </w:p>
    <w:p>
      <w:pPr>
        <w:numPr>
          <w:ilvl w:val="0"/>
          <w:numId w:val="9"/>
        </w:numPr>
        <w:tabs>
          <w:tab w:val="left" w:pos="640"/>
          <w:tab w:val="left" w:pos="1260"/>
          <w:tab w:val="left" w:pos="1418"/>
        </w:tabs>
        <w:spacing w:line="360" w:lineRule="auto"/>
        <w:ind w:left="845" w:right="-420" w:rightChars="-200" w:hanging="845"/>
        <w:rPr>
          <w:rFonts w:ascii="宋体" w:hAnsi="宋体" w:cs="宋体"/>
          <w:sz w:val="24"/>
          <w:lang w:val="fr-CH"/>
        </w:rPr>
      </w:pPr>
      <w:r>
        <w:rPr>
          <w:rFonts w:hint="eastAsia" w:ascii="宋体" w:hAnsi="宋体" w:cs="宋体"/>
          <w:sz w:val="24"/>
          <w:lang w:val="fr-CH"/>
        </w:rPr>
        <w:t>项目重点难点分析及应对措施；</w:t>
      </w:r>
    </w:p>
    <w:p>
      <w:pPr>
        <w:numPr>
          <w:ilvl w:val="0"/>
          <w:numId w:val="9"/>
        </w:numPr>
        <w:tabs>
          <w:tab w:val="left" w:pos="640"/>
          <w:tab w:val="left" w:pos="1260"/>
          <w:tab w:val="left" w:pos="1418"/>
        </w:tabs>
        <w:spacing w:line="360" w:lineRule="auto"/>
        <w:ind w:left="845" w:right="-420" w:rightChars="-200" w:hanging="845"/>
        <w:rPr>
          <w:rFonts w:ascii="宋体" w:hAnsi="宋体" w:cs="宋体"/>
          <w:sz w:val="24"/>
          <w:lang w:val="fr-CH"/>
        </w:rPr>
      </w:pPr>
      <w:r>
        <w:rPr>
          <w:rFonts w:hint="eastAsia" w:ascii="宋体" w:hAnsi="宋体" w:cs="宋体"/>
          <w:sz w:val="24"/>
          <w:lang w:val="fr-CH"/>
        </w:rPr>
        <w:t>质量保证措施；</w:t>
      </w:r>
    </w:p>
    <w:p>
      <w:pPr>
        <w:numPr>
          <w:ilvl w:val="0"/>
          <w:numId w:val="9"/>
        </w:numPr>
        <w:tabs>
          <w:tab w:val="left" w:pos="640"/>
          <w:tab w:val="left" w:pos="1260"/>
          <w:tab w:val="left" w:pos="1418"/>
        </w:tabs>
        <w:spacing w:line="360" w:lineRule="auto"/>
        <w:ind w:left="845" w:right="-420" w:rightChars="-200" w:hanging="845"/>
        <w:rPr>
          <w:rFonts w:ascii="宋体" w:hAnsi="宋体" w:cs="宋体"/>
          <w:sz w:val="24"/>
          <w:lang w:val="fr-CH"/>
        </w:rPr>
      </w:pPr>
      <w:r>
        <w:rPr>
          <w:rFonts w:hint="eastAsia" w:ascii="宋体" w:hAnsi="宋体" w:cs="宋体"/>
          <w:sz w:val="24"/>
          <w:lang w:val="fr-CH"/>
        </w:rPr>
        <w:t>项目完成后服务承诺；</w:t>
      </w:r>
    </w:p>
    <w:p>
      <w:pPr>
        <w:numPr>
          <w:ilvl w:val="0"/>
          <w:numId w:val="9"/>
        </w:numPr>
        <w:tabs>
          <w:tab w:val="left" w:pos="640"/>
          <w:tab w:val="left" w:pos="1260"/>
          <w:tab w:val="left" w:pos="1418"/>
        </w:tabs>
        <w:spacing w:line="360" w:lineRule="auto"/>
        <w:ind w:left="845" w:right="-420" w:rightChars="-200" w:hanging="845"/>
        <w:rPr>
          <w:rFonts w:ascii="宋体" w:hAnsi="宋体" w:cs="宋体"/>
          <w:sz w:val="24"/>
          <w:lang w:val="fr-CH"/>
        </w:rPr>
      </w:pPr>
      <w:r>
        <w:rPr>
          <w:rFonts w:hint="eastAsia" w:ascii="宋体" w:hAnsi="宋体" w:cs="宋体"/>
          <w:sz w:val="24"/>
          <w:lang w:val="fr-CH"/>
        </w:rPr>
        <w:t>投标人认为有必要提供的其他材料。</w:t>
      </w:r>
    </w:p>
    <w:p>
      <w:pPr>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（一）</w:t>
      </w:r>
      <w:r>
        <w:rPr>
          <w:rFonts w:hint="eastAsia" w:ascii="宋体" w:hAnsi="宋体" w:cs="宋体"/>
          <w:b/>
          <w:bCs/>
          <w:sz w:val="24"/>
          <w:lang w:val="zh-CN"/>
        </w:rPr>
        <w:t>价格部分</w:t>
      </w:r>
    </w:p>
    <w:p>
      <w:pPr>
        <w:numPr>
          <w:ilvl w:val="0"/>
          <w:numId w:val="10"/>
        </w:numPr>
        <w:tabs>
          <w:tab w:val="left" w:pos="640"/>
          <w:tab w:val="clear" w:pos="425"/>
        </w:tabs>
        <w:ind w:left="625" w:hanging="625"/>
        <w:rPr>
          <w:rFonts w:ascii="宋体" w:hAnsi="宋体" w:cs="宋体"/>
          <w:sz w:val="24"/>
        </w:rPr>
      </w:pPr>
      <w:r>
        <w:rPr>
          <w:rFonts w:hint="eastAsia" w:ascii="宋体" w:hAnsi="宋体" w:cs="宋体"/>
          <w:sz w:val="24"/>
        </w:rPr>
        <w:t>投标一览表；</w:t>
      </w:r>
    </w:p>
    <w:p>
      <w:pPr>
        <w:spacing w:line="360" w:lineRule="auto"/>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投标一览表</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3"/>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484" w:type="dxa"/>
            <w:vAlign w:val="center"/>
          </w:tcPr>
          <w:p>
            <w:pPr>
              <w:spacing w:after="60" w:line="360" w:lineRule="auto"/>
              <w:jc w:val="center"/>
              <w:rPr>
                <w:rFonts w:ascii="宋体" w:hAnsi="宋体" w:cs="宋体"/>
                <w:sz w:val="24"/>
              </w:rPr>
            </w:pPr>
            <w:r>
              <w:rPr>
                <w:rFonts w:hint="eastAsia" w:ascii="宋体" w:hAnsi="宋体" w:cs="宋体"/>
                <w:sz w:val="24"/>
              </w:rPr>
              <w:t>项目名称</w:t>
            </w:r>
          </w:p>
        </w:tc>
        <w:tc>
          <w:tcPr>
            <w:tcW w:w="2896" w:type="dxa"/>
            <w:vAlign w:val="center"/>
          </w:tcPr>
          <w:p>
            <w:pPr>
              <w:spacing w:after="60" w:line="360" w:lineRule="auto"/>
              <w:jc w:val="center"/>
              <w:rPr>
                <w:rFonts w:ascii="宋体" w:hAnsi="宋体" w:cs="宋体"/>
                <w:sz w:val="24"/>
              </w:rPr>
            </w:pPr>
            <w:r>
              <w:rPr>
                <w:rFonts w:hint="eastAsia" w:ascii="宋体" w:hAnsi="宋体" w:cs="宋体"/>
                <w:sz w:val="24"/>
              </w:rPr>
              <w:t>投标价</w:t>
            </w:r>
          </w:p>
          <w:p>
            <w:pPr>
              <w:spacing w:after="60" w:line="360" w:lineRule="auto"/>
              <w:jc w:val="center"/>
              <w:rPr>
                <w:rFonts w:ascii="宋体" w:hAnsi="宋体" w:cs="宋体"/>
                <w:sz w:val="24"/>
              </w:rPr>
            </w:pPr>
            <w:r>
              <w:rPr>
                <w:rFonts w:hint="eastAsia" w:ascii="宋体" w:hAnsi="宋体" w:cs="宋体"/>
                <w:sz w:val="24"/>
              </w:rPr>
              <w:t>（人民币）</w:t>
            </w:r>
          </w:p>
        </w:tc>
        <w:tc>
          <w:tcPr>
            <w:tcW w:w="1318" w:type="dxa"/>
            <w:vAlign w:val="center"/>
          </w:tcPr>
          <w:p>
            <w:pPr>
              <w:spacing w:after="60" w:line="360" w:lineRule="auto"/>
              <w:jc w:val="center"/>
              <w:rPr>
                <w:rFonts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vAlign w:val="center"/>
          </w:tcPr>
          <w:p>
            <w:pPr>
              <w:spacing w:line="360" w:lineRule="auto"/>
              <w:jc w:val="center"/>
              <w:rPr>
                <w:rFonts w:ascii="宋体" w:hAnsi="宋体" w:cs="宋体"/>
                <w:sz w:val="24"/>
                <w:u w:val="single"/>
              </w:rPr>
            </w:pPr>
          </w:p>
        </w:tc>
        <w:tc>
          <w:tcPr>
            <w:tcW w:w="2896" w:type="dxa"/>
            <w:vAlign w:val="center"/>
          </w:tcPr>
          <w:p>
            <w:pPr>
              <w:spacing w:line="360" w:lineRule="auto"/>
              <w:jc w:val="center"/>
              <w:rPr>
                <w:rFonts w:ascii="宋体" w:hAnsi="宋体" w:cs="宋体"/>
                <w:sz w:val="24"/>
                <w:u w:val="single"/>
              </w:rPr>
            </w:pPr>
          </w:p>
        </w:tc>
        <w:tc>
          <w:tcPr>
            <w:tcW w:w="1318" w:type="dxa"/>
            <w:vAlign w:val="center"/>
          </w:tcPr>
          <w:p>
            <w:pPr>
              <w:spacing w:line="360" w:lineRule="auto"/>
              <w:jc w:val="center"/>
              <w:rPr>
                <w:rFonts w:ascii="宋体" w:hAnsi="宋体" w:cs="宋体"/>
                <w:sz w:val="24"/>
                <w:u w:val="single"/>
              </w:rPr>
            </w:pP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pStyle w:val="3"/>
      </w:pPr>
    </w:p>
    <w:p>
      <w:pPr>
        <w:numPr>
          <w:ilvl w:val="0"/>
          <w:numId w:val="10"/>
        </w:numPr>
        <w:tabs>
          <w:tab w:val="left" w:pos="640"/>
          <w:tab w:val="clear" w:pos="425"/>
        </w:tabs>
        <w:ind w:left="625" w:hanging="625"/>
        <w:rPr>
          <w:rFonts w:ascii="宋体" w:hAnsi="宋体" w:cs="宋体"/>
          <w:sz w:val="24"/>
        </w:rPr>
      </w:pPr>
      <w:r>
        <w:rPr>
          <w:rFonts w:hint="eastAsia" w:ascii="宋体" w:hAnsi="宋体" w:cs="宋体"/>
          <w:sz w:val="24"/>
        </w:rPr>
        <w:br w:type="page"/>
      </w:r>
      <w:r>
        <w:rPr>
          <w:rFonts w:hint="eastAsia" w:ascii="宋体" w:hAnsi="宋体" w:cs="宋体"/>
          <w:sz w:val="24"/>
        </w:rPr>
        <w:t>分项报价清单；</w:t>
      </w:r>
    </w:p>
    <w:p>
      <w:pPr>
        <w:spacing w:line="360" w:lineRule="auto"/>
        <w:jc w:val="center"/>
        <w:rPr>
          <w:rFonts w:ascii="宋体" w:hAnsi="宋体" w:cs="宋体"/>
          <w:b/>
          <w:bCs/>
          <w:sz w:val="24"/>
        </w:rPr>
      </w:pPr>
      <w:r>
        <w:rPr>
          <w:rFonts w:hint="eastAsia" w:ascii="宋体" w:hAnsi="宋体" w:cs="宋体"/>
          <w:b/>
          <w:bCs/>
          <w:sz w:val="24"/>
        </w:rPr>
        <w:t>分项报价清单</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p>
      <w:pPr>
        <w:spacing w:line="360" w:lineRule="auto"/>
        <w:rPr>
          <w:rFonts w:ascii="宋体" w:hAnsi="宋体" w:cs="宋体"/>
          <w:sz w:val="24"/>
          <w:u w:val="single"/>
        </w:rPr>
      </w:pPr>
    </w:p>
    <w:tbl>
      <w:tblPr>
        <w:tblStyle w:val="2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vAlign w:val="bottom"/>
          </w:tcPr>
          <w:p>
            <w:pPr>
              <w:pStyle w:val="12"/>
              <w:spacing w:line="360" w:lineRule="auto"/>
              <w:jc w:val="center"/>
              <w:rPr>
                <w:rFonts w:hAnsi="宋体" w:cs="宋体"/>
                <w:sz w:val="24"/>
              </w:rPr>
            </w:pPr>
            <w:r>
              <w:rPr>
                <w:rFonts w:hint="eastAsia" w:hAnsi="宋体" w:cs="宋体"/>
                <w:sz w:val="24"/>
              </w:rPr>
              <w:t>序号</w:t>
            </w:r>
          </w:p>
        </w:tc>
        <w:tc>
          <w:tcPr>
            <w:tcW w:w="2212" w:type="dxa"/>
            <w:vAlign w:val="center"/>
          </w:tcPr>
          <w:p>
            <w:pPr>
              <w:pStyle w:val="12"/>
              <w:spacing w:line="360" w:lineRule="auto"/>
              <w:jc w:val="center"/>
              <w:rPr>
                <w:rFonts w:hAnsi="宋体" w:cs="宋体"/>
                <w:sz w:val="24"/>
              </w:rPr>
            </w:pPr>
            <w:r>
              <w:rPr>
                <w:rFonts w:hint="eastAsia" w:hAnsi="宋体" w:cs="宋体"/>
                <w:sz w:val="24"/>
              </w:rPr>
              <w:t>项目名称、内容</w:t>
            </w:r>
          </w:p>
        </w:tc>
        <w:tc>
          <w:tcPr>
            <w:tcW w:w="720" w:type="dxa"/>
            <w:vAlign w:val="center"/>
          </w:tcPr>
          <w:p>
            <w:pPr>
              <w:pStyle w:val="12"/>
              <w:spacing w:line="360" w:lineRule="auto"/>
              <w:jc w:val="center"/>
              <w:rPr>
                <w:rFonts w:hAnsi="宋体" w:cs="宋体"/>
                <w:sz w:val="24"/>
              </w:rPr>
            </w:pPr>
            <w:r>
              <w:rPr>
                <w:rFonts w:hint="eastAsia" w:hAnsi="宋体" w:cs="宋体"/>
                <w:sz w:val="24"/>
              </w:rPr>
              <w:t>单位</w:t>
            </w:r>
          </w:p>
        </w:tc>
        <w:tc>
          <w:tcPr>
            <w:tcW w:w="1800" w:type="dxa"/>
            <w:vAlign w:val="center"/>
          </w:tcPr>
          <w:p>
            <w:pPr>
              <w:pStyle w:val="12"/>
              <w:spacing w:line="360" w:lineRule="auto"/>
              <w:jc w:val="center"/>
              <w:rPr>
                <w:rFonts w:hAnsi="宋体" w:cs="宋体"/>
                <w:sz w:val="24"/>
              </w:rPr>
            </w:pPr>
            <w:r>
              <w:rPr>
                <w:rFonts w:hint="eastAsia" w:hAnsi="宋体" w:cs="宋体"/>
                <w:sz w:val="24"/>
              </w:rPr>
              <w:t>数量（工作量）</w:t>
            </w:r>
          </w:p>
        </w:tc>
        <w:tc>
          <w:tcPr>
            <w:tcW w:w="1620" w:type="dxa"/>
            <w:vAlign w:val="center"/>
          </w:tcPr>
          <w:p>
            <w:pPr>
              <w:pStyle w:val="12"/>
              <w:spacing w:line="360" w:lineRule="auto"/>
              <w:jc w:val="center"/>
              <w:rPr>
                <w:rFonts w:hAnsi="宋体" w:cs="宋体"/>
                <w:sz w:val="24"/>
              </w:rPr>
            </w:pPr>
            <w:r>
              <w:rPr>
                <w:rFonts w:hint="eastAsia" w:hAnsi="宋体" w:cs="宋体"/>
                <w:sz w:val="24"/>
              </w:rPr>
              <w:t>单价</w:t>
            </w:r>
          </w:p>
        </w:tc>
        <w:tc>
          <w:tcPr>
            <w:tcW w:w="1620" w:type="dxa"/>
            <w:vAlign w:val="center"/>
          </w:tcPr>
          <w:p>
            <w:pPr>
              <w:pStyle w:val="12"/>
              <w:spacing w:line="360" w:lineRule="auto"/>
              <w:jc w:val="center"/>
              <w:rPr>
                <w:rFonts w:hAnsi="宋体" w:cs="宋体"/>
                <w:sz w:val="24"/>
              </w:rPr>
            </w:pPr>
            <w:r>
              <w:rPr>
                <w:rFonts w:hint="eastAsia" w:hAnsi="宋体" w:cs="宋体"/>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vAlign w:val="bottom"/>
          </w:tcPr>
          <w:p>
            <w:pPr>
              <w:pStyle w:val="12"/>
              <w:spacing w:line="360" w:lineRule="auto"/>
              <w:jc w:val="center"/>
              <w:rPr>
                <w:rFonts w:hAnsi="宋体" w:cs="宋体"/>
                <w:sz w:val="24"/>
              </w:rPr>
            </w:pPr>
            <w:r>
              <w:rPr>
                <w:rFonts w:hint="eastAsia" w:hAnsi="宋体" w:cs="宋体"/>
                <w:sz w:val="24"/>
              </w:rPr>
              <w:t>1</w:t>
            </w:r>
          </w:p>
        </w:tc>
        <w:tc>
          <w:tcPr>
            <w:tcW w:w="2212" w:type="dxa"/>
            <w:vAlign w:val="center"/>
          </w:tcPr>
          <w:p>
            <w:pPr>
              <w:pStyle w:val="12"/>
              <w:spacing w:line="360" w:lineRule="auto"/>
              <w:jc w:val="center"/>
              <w:rPr>
                <w:rFonts w:hAnsi="宋体" w:cs="宋体"/>
                <w:sz w:val="24"/>
              </w:rPr>
            </w:pPr>
          </w:p>
        </w:tc>
        <w:tc>
          <w:tcPr>
            <w:tcW w:w="720" w:type="dxa"/>
            <w:vAlign w:val="center"/>
          </w:tcPr>
          <w:p>
            <w:pPr>
              <w:pStyle w:val="12"/>
              <w:spacing w:line="360" w:lineRule="auto"/>
              <w:jc w:val="center"/>
              <w:rPr>
                <w:rFonts w:hAnsi="宋体" w:cs="宋体"/>
                <w:sz w:val="24"/>
              </w:rPr>
            </w:pPr>
          </w:p>
        </w:tc>
        <w:tc>
          <w:tcPr>
            <w:tcW w:w="1800" w:type="dxa"/>
            <w:vAlign w:val="center"/>
          </w:tcPr>
          <w:p>
            <w:pPr>
              <w:pStyle w:val="12"/>
              <w:spacing w:line="360" w:lineRule="auto"/>
              <w:jc w:val="center"/>
              <w:rPr>
                <w:rFonts w:hAnsi="宋体" w:cs="宋体"/>
                <w:sz w:val="24"/>
              </w:rPr>
            </w:pPr>
          </w:p>
        </w:tc>
        <w:tc>
          <w:tcPr>
            <w:tcW w:w="1620" w:type="dxa"/>
            <w:vAlign w:val="center"/>
          </w:tcPr>
          <w:p>
            <w:pPr>
              <w:pStyle w:val="12"/>
              <w:spacing w:line="360" w:lineRule="auto"/>
              <w:jc w:val="center"/>
              <w:rPr>
                <w:rFonts w:hAnsi="宋体" w:cs="宋体"/>
                <w:sz w:val="24"/>
              </w:rPr>
            </w:pPr>
          </w:p>
        </w:tc>
        <w:tc>
          <w:tcPr>
            <w:tcW w:w="1620"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vAlign w:val="bottom"/>
          </w:tcPr>
          <w:p>
            <w:pPr>
              <w:pStyle w:val="12"/>
              <w:spacing w:line="360" w:lineRule="auto"/>
              <w:jc w:val="center"/>
              <w:rPr>
                <w:rFonts w:hAnsi="宋体" w:cs="宋体"/>
                <w:sz w:val="24"/>
              </w:rPr>
            </w:pPr>
            <w:r>
              <w:rPr>
                <w:rFonts w:hint="eastAsia" w:hAnsi="宋体" w:cs="宋体"/>
                <w:sz w:val="24"/>
              </w:rPr>
              <w:t>2</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12"/>
              <w:spacing w:line="360" w:lineRule="auto"/>
              <w:jc w:val="center"/>
              <w:rPr>
                <w:rFonts w:hAnsi="宋体" w:cs="宋体"/>
                <w:sz w:val="24"/>
              </w:rPr>
            </w:pPr>
          </w:p>
        </w:tc>
        <w:tc>
          <w:tcPr>
            <w:tcW w:w="1800" w:type="dxa"/>
            <w:vAlign w:val="center"/>
          </w:tcPr>
          <w:p>
            <w:pPr>
              <w:pStyle w:val="12"/>
              <w:spacing w:line="360" w:lineRule="auto"/>
              <w:jc w:val="center"/>
              <w:rPr>
                <w:rFonts w:hAnsi="宋体" w:cs="宋体"/>
                <w:sz w:val="24"/>
              </w:rPr>
            </w:pPr>
          </w:p>
        </w:tc>
        <w:tc>
          <w:tcPr>
            <w:tcW w:w="1620" w:type="dxa"/>
            <w:vAlign w:val="center"/>
          </w:tcPr>
          <w:p>
            <w:pPr>
              <w:pStyle w:val="12"/>
              <w:spacing w:line="360" w:lineRule="auto"/>
              <w:jc w:val="center"/>
              <w:rPr>
                <w:rFonts w:hAnsi="宋体" w:cs="宋体"/>
                <w:sz w:val="24"/>
              </w:rPr>
            </w:pPr>
          </w:p>
        </w:tc>
        <w:tc>
          <w:tcPr>
            <w:tcW w:w="1620"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vAlign w:val="bottom"/>
          </w:tcPr>
          <w:p>
            <w:pPr>
              <w:pStyle w:val="12"/>
              <w:spacing w:line="360" w:lineRule="auto"/>
              <w:jc w:val="center"/>
              <w:rPr>
                <w:rFonts w:hAnsi="宋体" w:cs="宋体"/>
                <w:sz w:val="24"/>
              </w:rPr>
            </w:pPr>
            <w:r>
              <w:rPr>
                <w:rFonts w:hint="eastAsia" w:hAnsi="宋体" w:cs="宋体"/>
                <w:sz w:val="24"/>
              </w:rPr>
              <w:t>3</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12"/>
              <w:spacing w:line="360" w:lineRule="auto"/>
              <w:jc w:val="center"/>
              <w:rPr>
                <w:rFonts w:hAnsi="宋体" w:cs="宋体"/>
                <w:sz w:val="24"/>
              </w:rPr>
            </w:pPr>
          </w:p>
        </w:tc>
        <w:tc>
          <w:tcPr>
            <w:tcW w:w="1800" w:type="dxa"/>
            <w:vAlign w:val="center"/>
          </w:tcPr>
          <w:p>
            <w:pPr>
              <w:pStyle w:val="12"/>
              <w:spacing w:line="360" w:lineRule="auto"/>
              <w:jc w:val="center"/>
              <w:rPr>
                <w:rFonts w:hAnsi="宋体" w:cs="宋体"/>
                <w:sz w:val="24"/>
              </w:rPr>
            </w:pPr>
          </w:p>
        </w:tc>
        <w:tc>
          <w:tcPr>
            <w:tcW w:w="1620" w:type="dxa"/>
            <w:vAlign w:val="center"/>
          </w:tcPr>
          <w:p>
            <w:pPr>
              <w:pStyle w:val="12"/>
              <w:spacing w:line="360" w:lineRule="auto"/>
              <w:jc w:val="center"/>
              <w:rPr>
                <w:rFonts w:hAnsi="宋体" w:cs="宋体"/>
                <w:sz w:val="24"/>
              </w:rPr>
            </w:pPr>
          </w:p>
        </w:tc>
        <w:tc>
          <w:tcPr>
            <w:tcW w:w="1620"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vAlign w:val="bottom"/>
          </w:tcPr>
          <w:p>
            <w:pPr>
              <w:pStyle w:val="12"/>
              <w:spacing w:line="360" w:lineRule="auto"/>
              <w:jc w:val="center"/>
              <w:rPr>
                <w:rFonts w:hAnsi="宋体" w:cs="宋体"/>
                <w:sz w:val="24"/>
              </w:rPr>
            </w:pPr>
            <w:r>
              <w:rPr>
                <w:rFonts w:hint="eastAsia" w:hAnsi="宋体" w:cs="宋体"/>
                <w:sz w:val="24"/>
              </w:rPr>
              <w:t>4</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12"/>
              <w:spacing w:line="360" w:lineRule="auto"/>
              <w:jc w:val="center"/>
              <w:rPr>
                <w:rFonts w:hAnsi="宋体" w:cs="宋体"/>
                <w:sz w:val="24"/>
              </w:rPr>
            </w:pPr>
          </w:p>
        </w:tc>
        <w:tc>
          <w:tcPr>
            <w:tcW w:w="1800" w:type="dxa"/>
            <w:vAlign w:val="center"/>
          </w:tcPr>
          <w:p>
            <w:pPr>
              <w:pStyle w:val="12"/>
              <w:spacing w:line="360" w:lineRule="auto"/>
              <w:jc w:val="center"/>
              <w:rPr>
                <w:rFonts w:hAnsi="宋体" w:cs="宋体"/>
                <w:sz w:val="24"/>
              </w:rPr>
            </w:pPr>
          </w:p>
        </w:tc>
        <w:tc>
          <w:tcPr>
            <w:tcW w:w="1620" w:type="dxa"/>
            <w:vAlign w:val="center"/>
          </w:tcPr>
          <w:p>
            <w:pPr>
              <w:pStyle w:val="12"/>
              <w:spacing w:line="360" w:lineRule="auto"/>
              <w:jc w:val="center"/>
              <w:rPr>
                <w:rFonts w:hAnsi="宋体" w:cs="宋体"/>
                <w:sz w:val="24"/>
              </w:rPr>
            </w:pPr>
          </w:p>
        </w:tc>
        <w:tc>
          <w:tcPr>
            <w:tcW w:w="1620"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2"/>
              <w:spacing w:line="360" w:lineRule="auto"/>
              <w:jc w:val="center"/>
              <w:rPr>
                <w:rFonts w:hAnsi="宋体" w:cs="宋体"/>
                <w:sz w:val="24"/>
              </w:rPr>
            </w:pPr>
            <w:r>
              <w:rPr>
                <w:rFonts w:hint="eastAsia" w:hAnsi="宋体" w:cs="宋体"/>
                <w:sz w:val="24"/>
              </w:rPr>
              <w:t>5</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12"/>
              <w:spacing w:line="360" w:lineRule="auto"/>
              <w:jc w:val="center"/>
              <w:rPr>
                <w:rFonts w:hAnsi="宋体" w:cs="宋体"/>
                <w:sz w:val="24"/>
              </w:rPr>
            </w:pPr>
          </w:p>
        </w:tc>
        <w:tc>
          <w:tcPr>
            <w:tcW w:w="1800" w:type="dxa"/>
            <w:vAlign w:val="center"/>
          </w:tcPr>
          <w:p>
            <w:pPr>
              <w:pStyle w:val="12"/>
              <w:spacing w:line="360" w:lineRule="auto"/>
              <w:jc w:val="center"/>
              <w:rPr>
                <w:rFonts w:hAnsi="宋体" w:cs="宋体"/>
                <w:sz w:val="24"/>
              </w:rPr>
            </w:pPr>
          </w:p>
        </w:tc>
        <w:tc>
          <w:tcPr>
            <w:tcW w:w="1620" w:type="dxa"/>
            <w:vAlign w:val="center"/>
          </w:tcPr>
          <w:p>
            <w:pPr>
              <w:pStyle w:val="12"/>
              <w:spacing w:line="360" w:lineRule="auto"/>
              <w:jc w:val="center"/>
              <w:rPr>
                <w:rFonts w:hAnsi="宋体" w:cs="宋体"/>
                <w:sz w:val="24"/>
              </w:rPr>
            </w:pPr>
          </w:p>
        </w:tc>
        <w:tc>
          <w:tcPr>
            <w:tcW w:w="1620"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2"/>
              <w:spacing w:line="360" w:lineRule="auto"/>
              <w:jc w:val="center"/>
              <w:rPr>
                <w:rFonts w:hAnsi="宋体" w:cs="宋体"/>
                <w:sz w:val="24"/>
              </w:rPr>
            </w:pPr>
            <w:r>
              <w:rPr>
                <w:rFonts w:hint="eastAsia" w:hAnsi="宋体" w:cs="宋体"/>
                <w:sz w:val="24"/>
              </w:rPr>
              <w:t>6</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12"/>
              <w:spacing w:line="360" w:lineRule="auto"/>
              <w:jc w:val="center"/>
              <w:rPr>
                <w:rFonts w:hAnsi="宋体" w:cs="宋体"/>
                <w:sz w:val="24"/>
              </w:rPr>
            </w:pPr>
          </w:p>
        </w:tc>
        <w:tc>
          <w:tcPr>
            <w:tcW w:w="1800" w:type="dxa"/>
            <w:vAlign w:val="center"/>
          </w:tcPr>
          <w:p>
            <w:pPr>
              <w:pStyle w:val="12"/>
              <w:spacing w:line="360" w:lineRule="auto"/>
              <w:jc w:val="center"/>
              <w:rPr>
                <w:rFonts w:hAnsi="宋体" w:cs="宋体"/>
                <w:sz w:val="24"/>
              </w:rPr>
            </w:pPr>
          </w:p>
        </w:tc>
        <w:tc>
          <w:tcPr>
            <w:tcW w:w="1620" w:type="dxa"/>
            <w:vAlign w:val="center"/>
          </w:tcPr>
          <w:p>
            <w:pPr>
              <w:pStyle w:val="12"/>
              <w:spacing w:line="360" w:lineRule="auto"/>
              <w:jc w:val="center"/>
              <w:rPr>
                <w:rFonts w:hAnsi="宋体" w:cs="宋体"/>
                <w:sz w:val="24"/>
              </w:rPr>
            </w:pPr>
          </w:p>
        </w:tc>
        <w:tc>
          <w:tcPr>
            <w:tcW w:w="1620"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2"/>
              <w:spacing w:line="360" w:lineRule="auto"/>
              <w:jc w:val="center"/>
              <w:rPr>
                <w:rFonts w:hAnsi="宋体" w:cs="宋体"/>
                <w:sz w:val="24"/>
              </w:rPr>
            </w:pPr>
            <w:r>
              <w:rPr>
                <w:rFonts w:hint="eastAsia" w:hAnsi="宋体" w:cs="宋体"/>
                <w:sz w:val="24"/>
              </w:rPr>
              <w:t>7</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12"/>
              <w:spacing w:line="360" w:lineRule="auto"/>
              <w:jc w:val="center"/>
              <w:rPr>
                <w:rFonts w:hAnsi="宋体" w:cs="宋体"/>
                <w:sz w:val="24"/>
              </w:rPr>
            </w:pPr>
          </w:p>
        </w:tc>
        <w:tc>
          <w:tcPr>
            <w:tcW w:w="1800" w:type="dxa"/>
            <w:vAlign w:val="center"/>
          </w:tcPr>
          <w:p>
            <w:pPr>
              <w:pStyle w:val="12"/>
              <w:spacing w:line="360" w:lineRule="auto"/>
              <w:jc w:val="center"/>
              <w:rPr>
                <w:rFonts w:hAnsi="宋体" w:cs="宋体"/>
                <w:sz w:val="24"/>
              </w:rPr>
            </w:pPr>
          </w:p>
        </w:tc>
        <w:tc>
          <w:tcPr>
            <w:tcW w:w="1620" w:type="dxa"/>
            <w:vAlign w:val="center"/>
          </w:tcPr>
          <w:p>
            <w:pPr>
              <w:pStyle w:val="12"/>
              <w:spacing w:line="360" w:lineRule="auto"/>
              <w:jc w:val="center"/>
              <w:rPr>
                <w:rFonts w:hAnsi="宋体" w:cs="宋体"/>
                <w:sz w:val="24"/>
              </w:rPr>
            </w:pPr>
          </w:p>
        </w:tc>
        <w:tc>
          <w:tcPr>
            <w:tcW w:w="1620"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2"/>
              <w:spacing w:line="360" w:lineRule="auto"/>
              <w:jc w:val="center"/>
              <w:rPr>
                <w:rFonts w:hAnsi="宋体" w:cs="宋体"/>
                <w:sz w:val="24"/>
              </w:rPr>
            </w:pPr>
            <w:r>
              <w:rPr>
                <w:rFonts w:hint="eastAsia" w:hAnsi="宋体" w:cs="宋体"/>
                <w:sz w:val="24"/>
              </w:rPr>
              <w:t>8</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12"/>
              <w:spacing w:line="360" w:lineRule="auto"/>
              <w:jc w:val="center"/>
              <w:rPr>
                <w:rFonts w:hAnsi="宋体" w:cs="宋体"/>
                <w:sz w:val="24"/>
              </w:rPr>
            </w:pPr>
          </w:p>
        </w:tc>
        <w:tc>
          <w:tcPr>
            <w:tcW w:w="1800" w:type="dxa"/>
            <w:vAlign w:val="center"/>
          </w:tcPr>
          <w:p>
            <w:pPr>
              <w:pStyle w:val="12"/>
              <w:spacing w:line="360" w:lineRule="auto"/>
              <w:jc w:val="center"/>
              <w:rPr>
                <w:rFonts w:hAnsi="宋体" w:cs="宋体"/>
                <w:sz w:val="24"/>
              </w:rPr>
            </w:pPr>
          </w:p>
        </w:tc>
        <w:tc>
          <w:tcPr>
            <w:tcW w:w="1620" w:type="dxa"/>
            <w:vAlign w:val="center"/>
          </w:tcPr>
          <w:p>
            <w:pPr>
              <w:pStyle w:val="12"/>
              <w:spacing w:line="360" w:lineRule="auto"/>
              <w:jc w:val="center"/>
              <w:rPr>
                <w:rFonts w:hAnsi="宋体" w:cs="宋体"/>
                <w:sz w:val="24"/>
              </w:rPr>
            </w:pPr>
          </w:p>
        </w:tc>
        <w:tc>
          <w:tcPr>
            <w:tcW w:w="1620"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2"/>
              <w:spacing w:line="360" w:lineRule="auto"/>
              <w:jc w:val="center"/>
              <w:rPr>
                <w:rFonts w:hAnsi="宋体" w:cs="宋体"/>
                <w:sz w:val="24"/>
              </w:rPr>
            </w:pPr>
            <w:r>
              <w:rPr>
                <w:rFonts w:hint="eastAsia" w:hAnsi="宋体" w:cs="宋体"/>
                <w:sz w:val="24"/>
              </w:rPr>
              <w:t>9</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12"/>
              <w:spacing w:line="360" w:lineRule="auto"/>
              <w:jc w:val="center"/>
              <w:rPr>
                <w:rFonts w:hAnsi="宋体" w:cs="宋体"/>
                <w:sz w:val="24"/>
              </w:rPr>
            </w:pPr>
          </w:p>
        </w:tc>
        <w:tc>
          <w:tcPr>
            <w:tcW w:w="1800" w:type="dxa"/>
            <w:vAlign w:val="center"/>
          </w:tcPr>
          <w:p>
            <w:pPr>
              <w:pStyle w:val="12"/>
              <w:spacing w:line="360" w:lineRule="auto"/>
              <w:jc w:val="center"/>
              <w:rPr>
                <w:rFonts w:hAnsi="宋体" w:cs="宋体"/>
                <w:sz w:val="24"/>
              </w:rPr>
            </w:pPr>
          </w:p>
        </w:tc>
        <w:tc>
          <w:tcPr>
            <w:tcW w:w="1620" w:type="dxa"/>
            <w:vAlign w:val="center"/>
          </w:tcPr>
          <w:p>
            <w:pPr>
              <w:pStyle w:val="12"/>
              <w:spacing w:line="360" w:lineRule="auto"/>
              <w:jc w:val="center"/>
              <w:rPr>
                <w:rFonts w:hAnsi="宋体" w:cs="宋体"/>
                <w:sz w:val="24"/>
              </w:rPr>
            </w:pPr>
          </w:p>
        </w:tc>
        <w:tc>
          <w:tcPr>
            <w:tcW w:w="1620"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2"/>
              <w:spacing w:line="360" w:lineRule="auto"/>
              <w:jc w:val="center"/>
              <w:rPr>
                <w:rFonts w:hAnsi="宋体" w:cs="宋体"/>
                <w:sz w:val="24"/>
              </w:rPr>
            </w:pPr>
            <w:r>
              <w:rPr>
                <w:rFonts w:hint="eastAsia" w:hAnsi="宋体" w:cs="宋体"/>
                <w:sz w:val="24"/>
              </w:rPr>
              <w:t>…</w:t>
            </w:r>
          </w:p>
        </w:tc>
        <w:tc>
          <w:tcPr>
            <w:tcW w:w="2212" w:type="dxa"/>
            <w:vAlign w:val="center"/>
          </w:tcPr>
          <w:p>
            <w:pPr>
              <w:pStyle w:val="12"/>
              <w:spacing w:line="360" w:lineRule="auto"/>
              <w:jc w:val="center"/>
              <w:rPr>
                <w:rFonts w:hAnsi="宋体" w:cs="宋体"/>
                <w:sz w:val="24"/>
              </w:rPr>
            </w:pPr>
            <w:r>
              <w:rPr>
                <w:rFonts w:hint="eastAsia" w:hAnsi="宋体" w:cs="宋体"/>
                <w:sz w:val="24"/>
              </w:rPr>
              <w:t>…</w:t>
            </w:r>
          </w:p>
        </w:tc>
        <w:tc>
          <w:tcPr>
            <w:tcW w:w="720" w:type="dxa"/>
            <w:vAlign w:val="center"/>
          </w:tcPr>
          <w:p>
            <w:pPr>
              <w:pStyle w:val="12"/>
              <w:spacing w:line="360" w:lineRule="auto"/>
              <w:jc w:val="center"/>
              <w:rPr>
                <w:rFonts w:hAnsi="宋体" w:cs="宋体"/>
                <w:sz w:val="24"/>
              </w:rPr>
            </w:pPr>
          </w:p>
        </w:tc>
        <w:tc>
          <w:tcPr>
            <w:tcW w:w="1800" w:type="dxa"/>
            <w:vAlign w:val="center"/>
          </w:tcPr>
          <w:p>
            <w:pPr>
              <w:pStyle w:val="12"/>
              <w:spacing w:line="360" w:lineRule="auto"/>
              <w:jc w:val="center"/>
              <w:rPr>
                <w:rFonts w:hAnsi="宋体" w:cs="宋体"/>
                <w:sz w:val="24"/>
              </w:rPr>
            </w:pPr>
          </w:p>
        </w:tc>
        <w:tc>
          <w:tcPr>
            <w:tcW w:w="1620" w:type="dxa"/>
            <w:vAlign w:val="center"/>
          </w:tcPr>
          <w:p>
            <w:pPr>
              <w:pStyle w:val="12"/>
              <w:spacing w:line="360" w:lineRule="auto"/>
              <w:jc w:val="center"/>
              <w:rPr>
                <w:rFonts w:hAnsi="宋体" w:cs="宋体"/>
                <w:sz w:val="24"/>
              </w:rPr>
            </w:pPr>
          </w:p>
        </w:tc>
        <w:tc>
          <w:tcPr>
            <w:tcW w:w="1620"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tcPr>
          <w:p>
            <w:pPr>
              <w:pStyle w:val="12"/>
              <w:spacing w:line="360" w:lineRule="auto"/>
              <w:rPr>
                <w:rFonts w:hAnsi="宋体" w:cs="宋体"/>
                <w:sz w:val="24"/>
              </w:rPr>
            </w:pPr>
            <w:r>
              <w:rPr>
                <w:rFonts w:hint="eastAsia" w:hAnsi="宋体" w:cs="宋体"/>
                <w:sz w:val="24"/>
              </w:rPr>
              <w:t>报价合计</w:t>
            </w: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投标供应商授权代表： ________________________</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spacing w:line="360" w:lineRule="auto"/>
        <w:outlineLvl w:val="2"/>
        <w:rPr>
          <w:rFonts w:ascii="宋体" w:hAnsi="宋体" w:cs="宋体"/>
          <w:b/>
          <w:bCs/>
          <w:sz w:val="24"/>
          <w:u w:val="wave"/>
        </w:rPr>
      </w:pPr>
      <w:r>
        <w:rPr>
          <w:rFonts w:hint="eastAsia" w:ascii="宋体" w:hAnsi="宋体" w:cs="宋体"/>
          <w:b/>
          <w:bCs/>
          <w:sz w:val="24"/>
        </w:rPr>
        <w:br w:type="page"/>
      </w:r>
      <w:r>
        <w:rPr>
          <w:rFonts w:hint="eastAsia" w:ascii="宋体" w:hAnsi="宋体" w:cs="宋体"/>
          <w:b/>
          <w:bCs/>
          <w:sz w:val="24"/>
        </w:rPr>
        <w:t>（二）商务部分</w:t>
      </w:r>
    </w:p>
    <w:p>
      <w:pPr>
        <w:numPr>
          <w:ilvl w:val="0"/>
          <w:numId w:val="11"/>
        </w:numPr>
        <w:tabs>
          <w:tab w:val="left" w:pos="640"/>
          <w:tab w:val="left" w:pos="1260"/>
          <w:tab w:val="left" w:pos="1418"/>
        </w:tabs>
        <w:spacing w:line="360" w:lineRule="auto"/>
        <w:ind w:left="845" w:hanging="845"/>
        <w:rPr>
          <w:rFonts w:ascii="宋体" w:hAnsi="宋体" w:cs="宋体"/>
          <w:sz w:val="24"/>
        </w:rPr>
      </w:pPr>
      <w:r>
        <w:rPr>
          <w:rFonts w:hint="eastAsia" w:ascii="宋体" w:hAnsi="宋体" w:cs="宋体"/>
          <w:sz w:val="24"/>
        </w:rPr>
        <w:t>投标响应书；</w:t>
      </w:r>
    </w:p>
    <w:p>
      <w:pPr>
        <w:spacing w:line="360" w:lineRule="auto"/>
        <w:jc w:val="center"/>
        <w:rPr>
          <w:rFonts w:ascii="宋体" w:hAnsi="宋体" w:cs="宋体"/>
          <w:b/>
          <w:bCs/>
          <w:sz w:val="24"/>
        </w:rPr>
      </w:pPr>
      <w:r>
        <w:rPr>
          <w:rFonts w:hint="eastAsia" w:ascii="宋体" w:hAnsi="宋体" w:cs="宋体"/>
          <w:b/>
          <w:bCs/>
          <w:sz w:val="24"/>
        </w:rPr>
        <w:t>投标响应书</w:t>
      </w:r>
    </w:p>
    <w:p>
      <w:pPr>
        <w:spacing w:line="360" w:lineRule="auto"/>
        <w:rPr>
          <w:rFonts w:ascii="宋体" w:hAnsi="宋体" w:cs="宋体"/>
          <w:sz w:val="24"/>
        </w:rPr>
      </w:pPr>
    </w:p>
    <w:p>
      <w:pPr>
        <w:spacing w:line="360" w:lineRule="auto"/>
        <w:rPr>
          <w:rFonts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w:t>
      </w:r>
    </w:p>
    <w:p>
      <w:pPr>
        <w:spacing w:line="360" w:lineRule="auto"/>
        <w:ind w:firstLine="494" w:firstLineChars="206"/>
        <w:rPr>
          <w:rFonts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项目采购的邀请</w:t>
      </w:r>
      <w:r>
        <w:rPr>
          <w:rFonts w:hint="eastAsia" w:ascii="宋体" w:hAnsi="宋体" w:cs="宋体"/>
          <w:sz w:val="24"/>
          <w:u w:val="single"/>
        </w:rPr>
        <w:t xml:space="preserve">                   </w:t>
      </w:r>
      <w:r>
        <w:rPr>
          <w:rFonts w:hint="eastAsia" w:ascii="宋体" w:hAnsi="宋体" w:cs="宋体"/>
          <w:sz w:val="24"/>
        </w:rPr>
        <w:t>（招标文件编号         ），签字代表</w:t>
      </w:r>
      <w:r>
        <w:rPr>
          <w:rFonts w:hint="eastAsia" w:ascii="宋体" w:hAnsi="宋体" w:cs="宋体"/>
          <w:sz w:val="24"/>
          <w:u w:val="single"/>
        </w:rPr>
        <w:t xml:space="preserve">                        </w:t>
      </w:r>
      <w:r>
        <w:rPr>
          <w:rFonts w:hint="eastAsia" w:ascii="宋体" w:hAnsi="宋体" w:cs="宋体"/>
          <w:sz w:val="24"/>
        </w:rPr>
        <w:t>（全名、职务）经正式授权并代表供应商</w:t>
      </w:r>
      <w:r>
        <w:rPr>
          <w:rFonts w:hint="eastAsia" w:ascii="宋体" w:hAnsi="宋体" w:cs="宋体"/>
          <w:sz w:val="24"/>
          <w:u w:val="single"/>
        </w:rPr>
        <w:t xml:space="preserve">                                  </w:t>
      </w:r>
      <w:r>
        <w:rPr>
          <w:rFonts w:hint="eastAsia" w:ascii="宋体" w:hAnsi="宋体" w:cs="宋体"/>
          <w:sz w:val="24"/>
        </w:rPr>
        <w:t>（供应商方名称、地址）提交</w:t>
      </w:r>
      <w:r>
        <w:rPr>
          <w:rFonts w:hint="eastAsia" w:ascii="宋体" w:hAnsi="宋体" w:cs="宋体"/>
          <w:b/>
          <w:sz w:val="24"/>
        </w:rPr>
        <w:t>一份正本四份副本以及1份电子文档的</w:t>
      </w:r>
      <w:r>
        <w:rPr>
          <w:rFonts w:hint="eastAsia" w:ascii="宋体" w:hAnsi="宋体" w:cs="宋体"/>
          <w:sz w:val="24"/>
        </w:rPr>
        <w:t>投标文件。</w:t>
      </w:r>
    </w:p>
    <w:p>
      <w:pPr>
        <w:spacing w:line="360" w:lineRule="auto"/>
        <w:rPr>
          <w:rFonts w:ascii="宋体" w:hAnsi="宋体" w:cs="宋体"/>
          <w:sz w:val="24"/>
        </w:rPr>
      </w:pPr>
      <w:r>
        <w:rPr>
          <w:rFonts w:hint="eastAsia" w:ascii="宋体" w:hAnsi="宋体" w:cs="宋体"/>
          <w:sz w:val="24"/>
        </w:rPr>
        <w:t xml:space="preserve">  据此函，签字代表宣布同意如下：</w:t>
      </w:r>
    </w:p>
    <w:p>
      <w:pPr>
        <w:spacing w:line="360" w:lineRule="auto"/>
        <w:rPr>
          <w:rFonts w:ascii="宋体" w:hAnsi="宋体" w:cs="宋体"/>
          <w:sz w:val="24"/>
        </w:rPr>
      </w:pPr>
      <w:r>
        <w:rPr>
          <w:rFonts w:hint="eastAsia" w:ascii="宋体" w:hAnsi="宋体" w:cs="宋体"/>
          <w:sz w:val="24"/>
        </w:rPr>
        <w:t>1、供应商方将按招标文件的规定履行合同责任和义务。</w:t>
      </w:r>
    </w:p>
    <w:p>
      <w:pPr>
        <w:spacing w:line="360" w:lineRule="auto"/>
        <w:rPr>
          <w:rFonts w:ascii="宋体" w:hAnsi="宋体" w:cs="宋体"/>
          <w:sz w:val="24"/>
        </w:rPr>
      </w:pPr>
      <w:r>
        <w:rPr>
          <w:rFonts w:hint="eastAsia" w:ascii="宋体" w:hAnsi="宋体" w:cs="宋体"/>
          <w:sz w:val="24"/>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sz w:val="24"/>
        </w:rPr>
      </w:pPr>
      <w:r>
        <w:rPr>
          <w:rFonts w:hint="eastAsia" w:ascii="宋体" w:hAnsi="宋体" w:cs="宋体"/>
          <w:sz w:val="24"/>
        </w:rPr>
        <w:t>3、与本投标项目有关的一切正式往来通讯请寄：</w:t>
      </w:r>
    </w:p>
    <w:p>
      <w:pPr>
        <w:spacing w:line="360" w:lineRule="auto"/>
        <w:rPr>
          <w:rFonts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邮箱：</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投标供应商授权代表、职务（印刷体）：</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投标供应商名称：</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（公  章）：</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ascii="宋体" w:hAnsi="宋体" w:cs="宋体"/>
          <w:b/>
          <w:bCs/>
          <w:sz w:val="24"/>
        </w:rPr>
      </w:pPr>
      <w:r>
        <w:rPr>
          <w:rFonts w:hint="eastAsia" w:ascii="宋体" w:hAnsi="宋体" w:cs="宋体"/>
          <w:sz w:val="24"/>
        </w:rPr>
        <w:t>投标供应商授权代表：</w:t>
      </w:r>
      <w:r>
        <w:rPr>
          <w:rFonts w:hint="eastAsia" w:ascii="宋体" w:hAnsi="宋体" w:cs="宋体"/>
          <w:sz w:val="24"/>
          <w:u w:val="single"/>
        </w:rPr>
        <w:t xml:space="preserve">                           </w:t>
      </w:r>
    </w:p>
    <w:p>
      <w:pPr>
        <w:pStyle w:val="3"/>
      </w:pPr>
    </w:p>
    <w:p>
      <w:pPr>
        <w:numPr>
          <w:ilvl w:val="0"/>
          <w:numId w:val="11"/>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营业执照【其他组织提供《事业单位法人证书》或《民办非企业单位登记证书》】及税务登记册证副本复印件(加盖投标人公章，若提供的营业执照为三证合一，则税务登记证可不单独提供)；</w:t>
      </w:r>
    </w:p>
    <w:p>
      <w:pPr>
        <w:numPr>
          <w:ilvl w:val="0"/>
          <w:numId w:val="11"/>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政府采购投标及履约承诺函；</w:t>
      </w:r>
    </w:p>
    <w:p>
      <w:pPr>
        <w:spacing w:line="360" w:lineRule="auto"/>
        <w:jc w:val="center"/>
        <w:rPr>
          <w:rFonts w:ascii="宋体" w:hAnsi="宋体" w:cs="宋体"/>
          <w:b/>
          <w:bCs/>
          <w:sz w:val="24"/>
          <w:lang w:val="fr-CH"/>
        </w:rPr>
      </w:pPr>
      <w:r>
        <w:rPr>
          <w:rFonts w:hint="eastAsia" w:ascii="宋体" w:hAnsi="宋体" w:cs="宋体"/>
          <w:b/>
          <w:bCs/>
          <w:sz w:val="24"/>
          <w:lang w:val="fr-CH"/>
        </w:rPr>
        <w:t>政府采购投标及履约承诺函</w:t>
      </w: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480" w:firstLineChars="200"/>
        <w:rPr>
          <w:rFonts w:ascii="宋体" w:hAnsi="宋体" w:cs="宋体"/>
          <w:sz w:val="24"/>
        </w:rPr>
      </w:pPr>
      <w:r>
        <w:rPr>
          <w:rFonts w:hint="eastAsia" w:ascii="宋体" w:hAnsi="宋体" w:cs="宋体"/>
          <w:sz w:val="24"/>
        </w:rPr>
        <w:t>我单位深知本项目对贵局的重要性和紧迫性，亦了解贵局对廉政建设的相关要求，因此我单位承诺如下：</w:t>
      </w:r>
    </w:p>
    <w:p>
      <w:pPr>
        <w:numPr>
          <w:ilvl w:val="0"/>
          <w:numId w:val="12"/>
        </w:numPr>
        <w:spacing w:line="360" w:lineRule="auto"/>
        <w:ind w:firstLine="480" w:firstLineChars="200"/>
        <w:rPr>
          <w:rFonts w:ascii="宋体" w:hAnsi="宋体" w:cs="宋体"/>
          <w:sz w:val="24"/>
        </w:rPr>
      </w:pPr>
      <w:r>
        <w:rPr>
          <w:rFonts w:hint="eastAsia" w:ascii="宋体" w:hAnsi="宋体" w:cs="宋体"/>
          <w:sz w:val="24"/>
        </w:rPr>
        <w:t>我单位本招标项目所提供的货物或服务未侵犯知识产权。</w:t>
      </w:r>
    </w:p>
    <w:p>
      <w:pPr>
        <w:widowControl/>
        <w:numPr>
          <w:ilvl w:val="0"/>
          <w:numId w:val="12"/>
        </w:numPr>
        <w:spacing w:line="360" w:lineRule="auto"/>
        <w:ind w:right="-4" w:firstLine="482" w:firstLineChars="200"/>
        <w:jc w:val="left"/>
        <w:rPr>
          <w:rFonts w:ascii="宋体" w:hAnsi="宋体" w:cs="宋体"/>
          <w:kern w:val="0"/>
          <w:sz w:val="24"/>
        </w:rPr>
      </w:pPr>
      <w:r>
        <w:rPr>
          <w:rFonts w:hint="eastAsia" w:ascii="宋体" w:hAnsi="宋体" w:cs="宋体"/>
          <w:b/>
          <w:bCs/>
          <w:sz w:val="24"/>
        </w:rPr>
        <w:t>我单位</w:t>
      </w:r>
      <w:r>
        <w:rPr>
          <w:rFonts w:hint="eastAsia" w:ascii="宋体" w:hAnsi="宋体" w:cs="宋体"/>
          <w:b/>
          <w:bCs/>
          <w:kern w:val="0"/>
          <w:sz w:val="24"/>
        </w:rPr>
        <w:t>及其法定代表人参与政府采购项目投标近三年内（投标人成立不足三年的可从成立之日起算）在经营活动中没有重大违法记录以及不存在被有关部门禁止参与政府采购活动且在有效期内的情况；</w:t>
      </w:r>
      <w:r>
        <w:rPr>
          <w:rFonts w:hint="eastAsia" w:ascii="宋体" w:hAnsi="宋体" w:cs="宋体"/>
          <w:kern w:val="0"/>
          <w:sz w:val="24"/>
        </w:rPr>
        <w:t>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12"/>
        </w:numPr>
        <w:spacing w:line="360" w:lineRule="auto"/>
        <w:ind w:right="-4" w:firstLine="482" w:firstLineChars="200"/>
        <w:jc w:val="left"/>
        <w:rPr>
          <w:rFonts w:ascii="宋体" w:hAnsi="宋体" w:cs="宋体"/>
          <w:b/>
          <w:bCs/>
          <w:kern w:val="0"/>
          <w:sz w:val="24"/>
        </w:rPr>
      </w:pPr>
      <w:r>
        <w:rPr>
          <w:rFonts w:hint="eastAsia" w:ascii="宋体" w:hAnsi="宋体" w:cs="宋体"/>
          <w:b/>
          <w:bCs/>
          <w:sz w:val="24"/>
        </w:rPr>
        <w:t>我单位</w:t>
      </w:r>
      <w:r>
        <w:rPr>
          <w:rFonts w:hint="eastAsia" w:ascii="宋体" w:hAnsi="宋体" w:cs="宋体"/>
          <w:b/>
          <w:bCs/>
          <w:kern w:val="0"/>
          <w:sz w:val="24"/>
        </w:rPr>
        <w:t>及其法定代表人近三年内（投标人成立不足三年的可从成立之日起算）无行贿犯罪记录；</w:t>
      </w:r>
    </w:p>
    <w:p>
      <w:pPr>
        <w:numPr>
          <w:ilvl w:val="0"/>
          <w:numId w:val="12"/>
        </w:numPr>
        <w:spacing w:line="360" w:lineRule="auto"/>
        <w:ind w:firstLine="480" w:firstLineChars="200"/>
        <w:rPr>
          <w:rFonts w:ascii="宋体" w:hAnsi="宋体" w:cs="宋体"/>
          <w:sz w:val="24"/>
        </w:rPr>
      </w:pPr>
      <w:r>
        <w:rPr>
          <w:rFonts w:hint="eastAsia" w:ascii="宋体" w:hAnsi="宋体" w:cs="宋体"/>
          <w:sz w:val="24"/>
        </w:rPr>
        <w:t>我单位具备《中华人民共和国政府采购法》第二十二条第一款的条件。</w:t>
      </w:r>
    </w:p>
    <w:p>
      <w:pPr>
        <w:numPr>
          <w:ilvl w:val="0"/>
          <w:numId w:val="12"/>
        </w:numPr>
        <w:spacing w:line="360" w:lineRule="auto"/>
        <w:ind w:firstLine="480" w:firstLineChars="200"/>
        <w:rPr>
          <w:rFonts w:ascii="宋体" w:hAnsi="宋体" w:cs="宋体"/>
          <w:sz w:val="24"/>
        </w:rPr>
      </w:pPr>
      <w:r>
        <w:rPr>
          <w:rFonts w:hint="eastAsia" w:ascii="宋体" w:hAnsi="宋体" w:cs="宋体"/>
          <w:kern w:val="0"/>
          <w:sz w:val="24"/>
          <w:lang w:bidi="ar"/>
        </w:rPr>
        <w:t>符合财政部和深圳市财政局关于诚信管理的要求，</w:t>
      </w:r>
      <w:r>
        <w:rPr>
          <w:rFonts w:hint="eastAsia" w:ascii="宋体" w:hAnsi="宋体" w:cs="宋体"/>
          <w:kern w:val="0"/>
          <w:sz w:val="24"/>
        </w:rPr>
        <w:t>至投标截止时间，我单位未有在“信用中国”网（www.creditchina.gov.cn）、中国政府采购网（www.ccgp.gov.cn）、深圳市政府采购监督管理网（zfcg.sz.gov.cn）和“国家企业信用信息公示系统（www.gsxt.gov.cn）4个官网中列入“失信被执行人、重大税收违法失信主体、政府采购严重违法失信行为记录名单”</w:t>
      </w:r>
      <w:r>
        <w:rPr>
          <w:rFonts w:hint="eastAsia" w:ascii="宋体" w:hAnsi="宋体" w:cs="宋体"/>
          <w:sz w:val="24"/>
        </w:rPr>
        <w:t>。</w:t>
      </w:r>
    </w:p>
    <w:p>
      <w:pPr>
        <w:numPr>
          <w:ilvl w:val="0"/>
          <w:numId w:val="12"/>
        </w:numPr>
        <w:spacing w:line="360" w:lineRule="auto"/>
        <w:ind w:firstLine="480" w:firstLineChars="200"/>
        <w:rPr>
          <w:rFonts w:ascii="宋体" w:hAnsi="宋体" w:cs="宋体"/>
          <w:sz w:val="24"/>
        </w:rPr>
      </w:pPr>
      <w:r>
        <w:rPr>
          <w:rFonts w:hint="eastAsia" w:ascii="宋体" w:hAnsi="宋体" w:cs="宋体"/>
          <w:sz w:val="24"/>
        </w:rPr>
        <w:t>我单位不存在单位法定代表人（负责人）为同一人或者存在直接控股、管理关系的不同供应商，同时参加本项目投标之情形；我公司未为本项目提供过整体设计、规范编制或者项目管理、监理、检测等服务。</w:t>
      </w:r>
    </w:p>
    <w:p>
      <w:pPr>
        <w:numPr>
          <w:ilvl w:val="0"/>
          <w:numId w:val="12"/>
        </w:numPr>
        <w:spacing w:line="360" w:lineRule="auto"/>
        <w:ind w:firstLine="480" w:firstLineChars="200"/>
        <w:rPr>
          <w:rFonts w:ascii="宋体" w:hAnsi="宋体" w:cs="宋体"/>
          <w:sz w:val="24"/>
        </w:rPr>
      </w:pPr>
      <w:r>
        <w:rPr>
          <w:rFonts w:hint="eastAsia" w:ascii="宋体" w:hAnsi="宋体" w:cs="宋体"/>
          <w:sz w:val="24"/>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12"/>
        </w:numPr>
        <w:spacing w:line="360" w:lineRule="auto"/>
        <w:ind w:firstLine="480" w:firstLineChars="200"/>
        <w:rPr>
          <w:rFonts w:ascii="宋体" w:hAnsi="宋体" w:cs="宋体"/>
          <w:sz w:val="24"/>
        </w:rPr>
      </w:pPr>
      <w:r>
        <w:rPr>
          <w:rFonts w:hint="eastAsia" w:ascii="宋体" w:hAnsi="宋体" w:cs="宋体"/>
          <w:sz w:val="24"/>
        </w:rPr>
        <w:t>我单位如果中标，做到诚实守信，依照本项目招标文件需求内容、签署的采购合同及本单位在投标中所作的一切承诺履约；不非法转包、分包。</w:t>
      </w:r>
    </w:p>
    <w:p>
      <w:pPr>
        <w:numPr>
          <w:ilvl w:val="0"/>
          <w:numId w:val="12"/>
        </w:numPr>
        <w:spacing w:line="360" w:lineRule="auto"/>
        <w:ind w:firstLine="480" w:firstLineChars="200"/>
        <w:rPr>
          <w:rFonts w:ascii="宋体" w:hAnsi="宋体" w:cs="宋体"/>
          <w:sz w:val="24"/>
        </w:rPr>
      </w:pPr>
      <w:r>
        <w:rPr>
          <w:rFonts w:hint="eastAsia" w:ascii="宋体" w:hAnsi="宋体" w:cs="宋体"/>
          <w:sz w:val="24"/>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2"/>
        </w:numPr>
        <w:spacing w:line="360" w:lineRule="auto"/>
        <w:ind w:firstLine="480" w:firstLineChars="200"/>
        <w:rPr>
          <w:rFonts w:ascii="宋体" w:hAnsi="宋体" w:cs="宋体"/>
          <w:sz w:val="24"/>
        </w:rPr>
      </w:pPr>
      <w:r>
        <w:rPr>
          <w:rFonts w:hint="eastAsia" w:ascii="宋体" w:hAnsi="宋体" w:cs="宋体"/>
          <w:sz w:val="24"/>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2"/>
        </w:numPr>
        <w:spacing w:line="360" w:lineRule="auto"/>
        <w:ind w:firstLine="480" w:firstLineChars="200"/>
        <w:rPr>
          <w:rFonts w:ascii="宋体" w:hAnsi="宋体" w:cs="宋体"/>
          <w:sz w:val="24"/>
        </w:rPr>
      </w:pPr>
      <w:r>
        <w:rPr>
          <w:rFonts w:hint="eastAsia" w:ascii="宋体" w:hAnsi="宋体" w:cs="宋体"/>
          <w:sz w:val="24"/>
        </w:rPr>
        <w:t>我单位承诺未参与本项目的采购需求、技术指标、商务指标等内容的设定，不存在对其他投标单位不公平的行为。</w:t>
      </w:r>
    </w:p>
    <w:p>
      <w:pPr>
        <w:numPr>
          <w:ilvl w:val="0"/>
          <w:numId w:val="12"/>
        </w:numPr>
        <w:spacing w:line="360" w:lineRule="auto"/>
        <w:ind w:firstLine="480" w:firstLineChars="200"/>
        <w:rPr>
          <w:rFonts w:ascii="宋体" w:hAnsi="宋体" w:cs="宋体"/>
          <w:sz w:val="24"/>
        </w:rPr>
      </w:pPr>
      <w:r>
        <w:rPr>
          <w:rFonts w:hint="eastAsia" w:ascii="宋体" w:hAnsi="宋体" w:cs="宋体"/>
          <w:sz w:val="24"/>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ascii="宋体" w:hAnsi="宋体" w:cs="宋体"/>
          <w:sz w:val="24"/>
        </w:rPr>
      </w:pPr>
      <w:r>
        <w:rPr>
          <w:rFonts w:hint="eastAsia" w:ascii="宋体" w:hAnsi="宋体" w:cs="宋体"/>
          <w:sz w:val="24"/>
        </w:rPr>
        <w:t>以上承诺，如有违反，愿依照国家相关法律处理，并承担由此给采购人带来的损失。</w:t>
      </w:r>
    </w:p>
    <w:p>
      <w:pPr>
        <w:spacing w:line="360" w:lineRule="auto"/>
        <w:ind w:firstLine="480" w:firstLineChars="200"/>
        <w:rPr>
          <w:rFonts w:ascii="宋体" w:hAnsi="宋体" w:cs="宋体"/>
          <w:sz w:val="24"/>
        </w:rPr>
      </w:pPr>
    </w:p>
    <w:p>
      <w:pPr>
        <w:tabs>
          <w:tab w:val="left" w:pos="4860"/>
        </w:tabs>
        <w:adjustRightInd w:val="0"/>
        <w:snapToGrid w:val="0"/>
        <w:spacing w:line="360" w:lineRule="auto"/>
        <w:ind w:right="105" w:rightChars="50" w:firstLine="240" w:firstLineChars="100"/>
        <w:rPr>
          <w:rFonts w:ascii="宋体" w:hAnsi="宋体" w:cs="宋体"/>
          <w:sz w:val="24"/>
        </w:rPr>
      </w:pPr>
      <w:r>
        <w:rPr>
          <w:rFonts w:hint="eastAsia" w:ascii="宋体" w:hAnsi="宋体" w:cs="宋体"/>
          <w:sz w:val="24"/>
        </w:rPr>
        <w:t xml:space="preserve">投标供应商法定代表人或授权代表（签字或签章）：                  </w:t>
      </w:r>
    </w:p>
    <w:p>
      <w:pPr>
        <w:tabs>
          <w:tab w:val="left" w:pos="4860"/>
        </w:tabs>
        <w:adjustRightInd w:val="0"/>
        <w:snapToGrid w:val="0"/>
        <w:spacing w:line="360" w:lineRule="auto"/>
        <w:ind w:right="105" w:rightChars="50" w:firstLine="240" w:firstLineChars="100"/>
        <w:rPr>
          <w:rFonts w:ascii="宋体" w:hAnsi="宋体" w:cs="宋体"/>
          <w:sz w:val="24"/>
        </w:rPr>
      </w:pPr>
      <w:r>
        <w:rPr>
          <w:rFonts w:hint="eastAsia" w:ascii="宋体" w:hAnsi="宋体" w:cs="宋体"/>
          <w:sz w:val="24"/>
        </w:rPr>
        <w:t>投标供应商名称（盖章）：</w:t>
      </w:r>
    </w:p>
    <w:p>
      <w:pPr>
        <w:tabs>
          <w:tab w:val="left" w:pos="4860"/>
        </w:tabs>
        <w:adjustRightInd w:val="0"/>
        <w:snapToGrid w:val="0"/>
        <w:spacing w:line="360" w:lineRule="auto"/>
        <w:ind w:right="105" w:rightChars="50" w:firstLine="240" w:firstLineChars="100"/>
        <w:rPr>
          <w:rFonts w:ascii="宋体" w:hAnsi="宋体" w:cs="宋体"/>
          <w:sz w:val="24"/>
        </w:rPr>
      </w:pPr>
      <w:r>
        <w:rPr>
          <w:rFonts w:hint="eastAsia" w:ascii="宋体" w:hAnsi="宋体" w:cs="宋体"/>
          <w:sz w:val="24"/>
        </w:rPr>
        <w:t>日期：   年  月   日</w:t>
      </w:r>
    </w:p>
    <w:p>
      <w:pPr>
        <w:numPr>
          <w:ilvl w:val="0"/>
          <w:numId w:val="11"/>
        </w:numPr>
        <w:tabs>
          <w:tab w:val="left" w:pos="640"/>
          <w:tab w:val="left" w:pos="1260"/>
          <w:tab w:val="left" w:pos="1418"/>
        </w:tabs>
        <w:spacing w:line="360" w:lineRule="auto"/>
        <w:ind w:left="645" w:hanging="645"/>
        <w:rPr>
          <w:rFonts w:ascii="宋体" w:hAnsi="宋体" w:cs="宋体"/>
          <w:sz w:val="24"/>
          <w:lang w:val="fr-CH"/>
        </w:rPr>
      </w:pPr>
      <w:r>
        <w:rPr>
          <w:rFonts w:hint="eastAsia" w:hAnsi="宋体" w:cs="宋体"/>
        </w:rPr>
        <w:br w:type="page"/>
      </w:r>
      <w:r>
        <w:rPr>
          <w:rFonts w:hint="eastAsia" w:ascii="宋体" w:hAnsi="宋体" w:cs="宋体"/>
          <w:sz w:val="24"/>
        </w:rPr>
        <w:t>关于资格的声明函；</w:t>
      </w:r>
    </w:p>
    <w:p>
      <w:pPr>
        <w:spacing w:line="360" w:lineRule="auto"/>
        <w:jc w:val="center"/>
        <w:rPr>
          <w:rFonts w:ascii="宋体" w:hAnsi="宋体" w:cs="宋体"/>
          <w:b/>
          <w:bCs/>
          <w:sz w:val="24"/>
        </w:rPr>
      </w:pPr>
      <w:r>
        <w:rPr>
          <w:rFonts w:hint="eastAsia" w:ascii="宋体" w:hAnsi="宋体" w:cs="宋体"/>
          <w:b/>
          <w:bCs/>
          <w:sz w:val="24"/>
        </w:rPr>
        <w:t>关于资格的声明函</w:t>
      </w: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566" w:firstLineChars="236"/>
        <w:rPr>
          <w:rFonts w:ascii="宋体" w:hAnsi="宋体" w:cs="宋体"/>
          <w:sz w:val="24"/>
        </w:rPr>
      </w:pPr>
      <w:r>
        <w:rPr>
          <w:rFonts w:hint="eastAsia" w:ascii="宋体" w:hAnsi="宋体" w:cs="宋体"/>
          <w:sz w:val="24"/>
          <w:u w:val="single"/>
        </w:rPr>
        <w:t xml:space="preserve"> （ 投标人名称）    </w:t>
      </w:r>
      <w:r>
        <w:rPr>
          <w:rFonts w:hint="eastAsia" w:ascii="宋体" w:hAnsi="宋体" w:cs="宋体"/>
          <w:sz w:val="24"/>
        </w:rPr>
        <w:t xml:space="preserve"> 参与了</w:t>
      </w:r>
      <w:r>
        <w:rPr>
          <w:rFonts w:hint="eastAsia" w:ascii="宋体" w:hAnsi="宋体" w:cs="宋体"/>
          <w:sz w:val="24"/>
          <w:u w:val="single"/>
        </w:rPr>
        <w:t xml:space="preserve"> （项目名称 、招标编号） </w:t>
      </w:r>
      <w:r>
        <w:rPr>
          <w:rFonts w:hint="eastAsia" w:ascii="宋体" w:hAnsi="宋体" w:cs="宋体"/>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sz w:val="24"/>
        </w:rPr>
      </w:pPr>
      <w:r>
        <w:rPr>
          <w:rFonts w:hint="eastAsia" w:ascii="宋体" w:hAnsi="宋体" w:cs="宋体"/>
          <w:sz w:val="24"/>
        </w:rPr>
        <w:t>特此承诺！</w:t>
      </w:r>
    </w:p>
    <w:p>
      <w:pPr>
        <w:spacing w:line="360" w:lineRule="auto"/>
        <w:ind w:left="420"/>
        <w:rPr>
          <w:rFonts w:ascii="宋体" w:hAnsi="宋体" w:cs="宋体"/>
          <w:sz w:val="24"/>
        </w:rPr>
      </w:pPr>
    </w:p>
    <w:p>
      <w:pPr>
        <w:tabs>
          <w:tab w:val="left" w:pos="4860"/>
        </w:tabs>
        <w:adjustRightInd w:val="0"/>
        <w:snapToGrid w:val="0"/>
        <w:spacing w:line="360" w:lineRule="auto"/>
        <w:ind w:right="105" w:rightChars="50"/>
        <w:rPr>
          <w:rFonts w:ascii="宋体" w:hAnsi="宋体" w:cs="宋体"/>
          <w:sz w:val="24"/>
        </w:rPr>
      </w:pPr>
      <w:r>
        <w:rPr>
          <w:rFonts w:hint="eastAsia" w:ascii="宋体" w:hAnsi="宋体" w:cs="宋体"/>
          <w:sz w:val="24"/>
        </w:rPr>
        <w:t>投标供应商名称（盖章）：</w:t>
      </w:r>
    </w:p>
    <w:p>
      <w:pPr>
        <w:spacing w:line="360" w:lineRule="auto"/>
        <w:rPr>
          <w:rFonts w:ascii="宋体" w:hAnsi="宋体" w:cs="宋体"/>
          <w:kern w:val="0"/>
          <w:sz w:val="24"/>
        </w:rPr>
      </w:pPr>
      <w:r>
        <w:rPr>
          <w:rFonts w:hint="eastAsia" w:ascii="宋体" w:hAnsi="宋体" w:cs="宋体"/>
          <w:sz w:val="24"/>
        </w:rPr>
        <w:t>日期：   年     月     日</w:t>
      </w:r>
    </w:p>
    <w:p>
      <w:pPr>
        <w:numPr>
          <w:ilvl w:val="0"/>
          <w:numId w:val="11"/>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法</w:t>
      </w:r>
      <w:r>
        <w:rPr>
          <w:rFonts w:ascii="宋体" w:hAnsi="宋体" w:cs="宋体"/>
          <w:sz w:val="24"/>
        </w:rPr>
        <w:t>定代表</w:t>
      </w:r>
      <w:r>
        <w:rPr>
          <w:rFonts w:hint="eastAsia" w:ascii="宋体" w:hAnsi="宋体" w:cs="宋体"/>
          <w:sz w:val="24"/>
          <w:lang w:val="fr-CH"/>
        </w:rPr>
        <w:t>人证明书及身份证明；</w:t>
      </w:r>
    </w:p>
    <w:p>
      <w:pPr>
        <w:spacing w:before="120" w:after="120" w:line="360" w:lineRule="auto"/>
        <w:jc w:val="center"/>
        <w:rPr>
          <w:rFonts w:ascii="宋体" w:hAnsi="宋体" w:cs="宋体"/>
          <w:b/>
          <w:sz w:val="24"/>
        </w:rPr>
      </w:pPr>
    </w:p>
    <w:p>
      <w:pPr>
        <w:spacing w:before="120" w:after="120" w:line="360" w:lineRule="auto"/>
        <w:jc w:val="center"/>
        <w:rPr>
          <w:rFonts w:ascii="宋体" w:hAnsi="宋体" w:cs="宋体"/>
          <w:sz w:val="24"/>
          <w:u w:val="single"/>
        </w:rPr>
      </w:pPr>
      <w:r>
        <w:rPr>
          <w:rFonts w:hint="eastAsia" w:ascii="宋体" w:hAnsi="宋体" w:cs="宋体"/>
          <w:b/>
          <w:sz w:val="24"/>
        </w:rPr>
        <w:t>法定代表人证明书</w:t>
      </w:r>
    </w:p>
    <w:p>
      <w:pPr>
        <w:spacing w:line="360"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同志，现任我单位职务，为法定代表人，特此证明。</w:t>
      </w:r>
    </w:p>
    <w:p>
      <w:pPr>
        <w:spacing w:line="360" w:lineRule="auto"/>
        <w:rPr>
          <w:rFonts w:ascii="宋体" w:hAnsi="宋体" w:cs="宋体"/>
          <w:sz w:val="24"/>
        </w:rPr>
      </w:pPr>
      <w:r>
        <w:rPr>
          <w:rFonts w:hint="eastAsia" w:ascii="宋体" w:hAnsi="宋体" w:cs="宋体"/>
          <w:sz w:val="24"/>
        </w:rPr>
        <w:t xml:space="preserve">签发日期：             有效日期：         单位：              </w:t>
      </w:r>
    </w:p>
    <w:p>
      <w:pPr>
        <w:spacing w:line="360" w:lineRule="auto"/>
        <w:rPr>
          <w:rFonts w:ascii="宋体" w:hAnsi="宋体" w:cs="宋体"/>
          <w:sz w:val="24"/>
        </w:rPr>
      </w:pPr>
      <w:r>
        <w:rPr>
          <w:rFonts w:hint="eastAsia" w:ascii="宋体" w:hAnsi="宋体" w:cs="宋体"/>
          <w:sz w:val="24"/>
        </w:rPr>
        <w:t>附：代表人性别：   年龄：      身份证号码：</w:t>
      </w:r>
    </w:p>
    <w:p>
      <w:pPr>
        <w:spacing w:line="360" w:lineRule="auto"/>
        <w:rPr>
          <w:rFonts w:ascii="宋体" w:hAnsi="宋体" w:cs="宋体"/>
          <w:sz w:val="24"/>
        </w:rPr>
      </w:pPr>
      <w:r>
        <w:rPr>
          <w:rFonts w:hint="eastAsia" w:ascii="宋体" w:hAnsi="宋体" w:cs="宋体"/>
          <w:sz w:val="24"/>
        </w:rPr>
        <w:t>营业执照号码：                 经济性质：</w:t>
      </w:r>
    </w:p>
    <w:p>
      <w:pPr>
        <w:spacing w:line="360" w:lineRule="auto"/>
        <w:rPr>
          <w:rFonts w:ascii="宋体" w:hAnsi="宋体" w:cs="宋体"/>
          <w:sz w:val="24"/>
        </w:rPr>
      </w:pPr>
      <w:r>
        <w:rPr>
          <w:rFonts w:hint="eastAsia" w:ascii="宋体" w:hAnsi="宋体" w:cs="宋体"/>
          <w:sz w:val="24"/>
        </w:rPr>
        <w:t>主营（产）：</w:t>
      </w:r>
    </w:p>
    <w:p>
      <w:pPr>
        <w:spacing w:line="360" w:lineRule="auto"/>
        <w:rPr>
          <w:rFonts w:ascii="宋体" w:hAnsi="宋体" w:cs="宋体"/>
          <w:sz w:val="24"/>
        </w:rPr>
      </w:pPr>
      <w:r>
        <w:rPr>
          <w:rFonts w:hint="eastAsia" w:ascii="宋体" w:hAnsi="宋体" w:cs="宋体"/>
          <w:sz w:val="24"/>
        </w:rPr>
        <w:t>兼营（产）：</w:t>
      </w:r>
    </w:p>
    <w:p>
      <w:pPr>
        <w:spacing w:line="360" w:lineRule="auto"/>
        <w:rPr>
          <w:rFonts w:ascii="宋体" w:hAnsi="宋体" w:cs="宋体"/>
          <w:sz w:val="24"/>
        </w:rPr>
      </w:pPr>
      <w:r>
        <w:rPr>
          <w:rFonts w:hint="eastAsia" w:ascii="宋体" w:hAnsi="宋体" w:cs="宋体"/>
          <w:sz w:val="24"/>
        </w:rPr>
        <w:t>进口物品经营许可证号码：</w:t>
      </w:r>
    </w:p>
    <w:p>
      <w:pPr>
        <w:spacing w:line="360" w:lineRule="auto"/>
        <w:rPr>
          <w:rFonts w:ascii="宋体" w:hAnsi="宋体" w:cs="宋体"/>
          <w:sz w:val="24"/>
        </w:rPr>
      </w:pPr>
      <w:r>
        <w:rPr>
          <w:rFonts w:hint="eastAsia" w:ascii="宋体" w:hAnsi="宋体" w:cs="宋体"/>
          <w:sz w:val="24"/>
        </w:rPr>
        <w:t>主营：</w:t>
      </w:r>
    </w:p>
    <w:p>
      <w:pPr>
        <w:spacing w:line="360" w:lineRule="auto"/>
        <w:rPr>
          <w:rFonts w:ascii="宋体" w:hAnsi="宋体" w:cs="宋体"/>
          <w:sz w:val="24"/>
        </w:rPr>
      </w:pPr>
      <w:r>
        <w:rPr>
          <w:rFonts w:hint="eastAsia" w:ascii="宋体" w:hAnsi="宋体" w:cs="宋体"/>
          <w:sz w:val="24"/>
        </w:rPr>
        <w:t>兼营：</w:t>
      </w:r>
    </w:p>
    <w:p>
      <w:pPr>
        <w:spacing w:line="360" w:lineRule="auto"/>
        <w:rPr>
          <w:rFonts w:ascii="宋体" w:hAnsi="宋体" w:cs="宋体"/>
          <w:sz w:val="24"/>
        </w:rPr>
      </w:pPr>
      <w:r>
        <w:rPr>
          <w:rFonts w:hint="eastAsia" w:ascii="宋体" w:hAnsi="宋体" w:cs="宋体"/>
          <w:sz w:val="24"/>
        </w:rPr>
        <w:t>说明：1、法定代表人为企业事业单位、国家机关、社会团体的主要行政负责人。</w:t>
      </w:r>
    </w:p>
    <w:p>
      <w:pPr>
        <w:spacing w:line="360" w:lineRule="auto"/>
        <w:rPr>
          <w:rFonts w:ascii="宋体" w:hAnsi="宋体" w:cs="宋体"/>
          <w:sz w:val="24"/>
        </w:rPr>
      </w:pPr>
      <w:r>
        <w:rPr>
          <w:rFonts w:hint="eastAsia" w:ascii="宋体" w:hAnsi="宋体" w:cs="宋体"/>
          <w:sz w:val="24"/>
        </w:rPr>
        <w:t xml:space="preserve">      2、内容必须填写真实、清楚，涂改无效，不得转让、买卖.</w:t>
      </w:r>
    </w:p>
    <w:p>
      <w:pPr>
        <w:tabs>
          <w:tab w:val="left" w:pos="3780"/>
        </w:tabs>
        <w:spacing w:line="360" w:lineRule="auto"/>
        <w:rPr>
          <w:rFonts w:ascii="宋体" w:hAnsi="宋体" w:cs="宋体"/>
          <w:sz w:val="24"/>
        </w:rPr>
      </w:pPr>
      <w:r>
        <w:rPr>
          <w:rFonts w:hint="eastAsia" w:ascii="宋体" w:hAnsi="宋体" w:cs="宋体"/>
          <w:sz w:val="24"/>
        </w:rPr>
        <w:t>投标供应商名称（盖章）：</w:t>
      </w:r>
    </w:p>
    <w:p>
      <w:pPr>
        <w:tabs>
          <w:tab w:val="left" w:pos="3780"/>
        </w:tabs>
        <w:spacing w:line="360" w:lineRule="auto"/>
        <w:rPr>
          <w:rFonts w:ascii="宋体" w:hAnsi="宋体" w:cs="宋体"/>
          <w:sz w:val="24"/>
        </w:rPr>
      </w:pPr>
      <w:r>
        <w:rPr>
          <w:rFonts w:hint="eastAsia" w:ascii="宋体" w:hAnsi="宋体" w:cs="宋体"/>
          <w:sz w:val="24"/>
        </w:rPr>
        <w:t>法定代表人（签字或签章）：</w:t>
      </w:r>
    </w:p>
    <w:p>
      <w:pPr>
        <w:spacing w:before="120" w:after="120"/>
        <w:jc w:val="left"/>
        <w:rPr>
          <w:rFonts w:ascii="宋体" w:hAnsi="宋体" w:cs="宋体"/>
          <w:szCs w:val="21"/>
        </w:rPr>
      </w:pPr>
    </w:p>
    <w:p>
      <w:pPr>
        <w:spacing w:before="120" w:after="120" w:line="360" w:lineRule="auto"/>
        <w:jc w:val="left"/>
        <w:rPr>
          <w:rFonts w:ascii="宋体" w:hAnsi="宋体" w:cs="宋体"/>
          <w:b/>
          <w:sz w:val="24"/>
        </w:rPr>
      </w:pPr>
      <w:r>
        <w:rPr>
          <w:rFonts w:hint="eastAsia" w:ascii="宋体" w:hAnsi="宋体" w:cs="宋体"/>
          <w:b/>
          <w:sz w:val="24"/>
        </w:rPr>
        <w:t>附身份证正反面</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tcPr>
          <w:p>
            <w:pPr>
              <w:pStyle w:val="12"/>
              <w:spacing w:line="360" w:lineRule="auto"/>
              <w:rPr>
                <w:rFonts w:ascii="Arial Narrow" w:hAnsi="Arial Narrow"/>
                <w:b/>
                <w:bCs/>
                <w:szCs w:val="21"/>
              </w:rPr>
            </w:pPr>
          </w:p>
        </w:tc>
        <w:tc>
          <w:tcPr>
            <w:tcW w:w="4240" w:type="dxa"/>
          </w:tcPr>
          <w:p>
            <w:pPr>
              <w:pStyle w:val="12"/>
              <w:spacing w:line="360" w:lineRule="auto"/>
              <w:rPr>
                <w:rFonts w:ascii="Arial Narrow" w:hAnsi="Arial Narrow"/>
                <w:b/>
                <w:bCs/>
                <w:szCs w:val="21"/>
              </w:rPr>
            </w:pPr>
          </w:p>
        </w:tc>
      </w:tr>
    </w:tbl>
    <w:p>
      <w:pPr>
        <w:pStyle w:val="3"/>
        <w:rPr>
          <w:lang w:val="fr-CH"/>
        </w:rPr>
      </w:pPr>
    </w:p>
    <w:p>
      <w:pPr>
        <w:numPr>
          <w:ilvl w:val="0"/>
          <w:numId w:val="11"/>
        </w:numPr>
        <w:tabs>
          <w:tab w:val="left" w:pos="6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法定代表人授权书及身份证明；</w:t>
      </w:r>
    </w:p>
    <w:p>
      <w:pPr>
        <w:pStyle w:val="12"/>
        <w:spacing w:line="360" w:lineRule="auto"/>
        <w:jc w:val="center"/>
        <w:rPr>
          <w:rFonts w:hAnsi="宋体" w:cs="宋体"/>
          <w:b/>
          <w:sz w:val="24"/>
        </w:rPr>
      </w:pPr>
    </w:p>
    <w:p>
      <w:pPr>
        <w:pStyle w:val="12"/>
        <w:spacing w:line="360" w:lineRule="auto"/>
        <w:jc w:val="center"/>
        <w:rPr>
          <w:rFonts w:hAnsi="宋体" w:cs="宋体"/>
          <w:b/>
          <w:sz w:val="24"/>
        </w:rPr>
      </w:pPr>
      <w:r>
        <w:rPr>
          <w:rFonts w:hint="eastAsia" w:hAnsi="宋体" w:cs="宋体"/>
          <w:b/>
          <w:sz w:val="24"/>
        </w:rPr>
        <w:t>法定代表人授权书</w:t>
      </w:r>
    </w:p>
    <w:p>
      <w:pPr>
        <w:pStyle w:val="12"/>
        <w:spacing w:line="360" w:lineRule="auto"/>
        <w:rPr>
          <w:rFonts w:hAnsi="宋体" w:cs="宋体"/>
          <w:sz w:val="24"/>
        </w:rPr>
      </w:pPr>
    </w:p>
    <w:p>
      <w:pPr>
        <w:pStyle w:val="12"/>
        <w:spacing w:line="360" w:lineRule="auto"/>
        <w:rPr>
          <w:rFonts w:hAnsi="宋体" w:cs="宋体"/>
          <w:sz w:val="24"/>
        </w:rPr>
      </w:pPr>
      <w:r>
        <w:rPr>
          <w:rFonts w:hint="eastAsia" w:hAnsi="宋体" w:cs="宋体"/>
          <w:b/>
          <w:sz w:val="24"/>
        </w:rPr>
        <w:t>深圳市前海深港现代服务业合作区管理局：</w:t>
      </w:r>
    </w:p>
    <w:p>
      <w:pPr>
        <w:pStyle w:val="12"/>
        <w:spacing w:line="360" w:lineRule="auto"/>
        <w:ind w:firstLine="420"/>
        <w:rPr>
          <w:rFonts w:hAnsi="宋体" w:cs="宋体"/>
          <w:sz w:val="24"/>
        </w:rPr>
      </w:pPr>
      <w:r>
        <w:rPr>
          <w:rFonts w:hint="eastAsia" w:hAnsi="宋体" w:cs="宋体"/>
          <w:sz w:val="24"/>
        </w:rPr>
        <w:t>本授权书声明：注册于</w:t>
      </w:r>
      <w:r>
        <w:rPr>
          <w:rFonts w:hint="eastAsia" w:hAnsi="宋体" w:cs="宋体"/>
          <w:sz w:val="24"/>
          <w:u w:val="single"/>
        </w:rPr>
        <w:t xml:space="preserve">     </w:t>
      </w:r>
      <w:r>
        <w:rPr>
          <w:rFonts w:hint="eastAsia" w:hAnsi="宋体" w:cs="宋体"/>
          <w:sz w:val="24"/>
        </w:rPr>
        <w:t>（国家或地区）的</w:t>
      </w:r>
      <w:r>
        <w:rPr>
          <w:rFonts w:hint="eastAsia" w:hAnsi="宋体" w:cs="宋体"/>
          <w:sz w:val="24"/>
          <w:u w:val="single"/>
        </w:rPr>
        <w:t xml:space="preserve">     </w:t>
      </w:r>
      <w:r>
        <w:rPr>
          <w:rFonts w:hint="eastAsia" w:hAnsi="宋体" w:cs="宋体"/>
          <w:sz w:val="24"/>
        </w:rPr>
        <w:t>（投标人名称）的在下面签字的</w:t>
      </w:r>
      <w:r>
        <w:rPr>
          <w:rFonts w:hint="eastAsia" w:hAnsi="宋体" w:cs="宋体"/>
          <w:sz w:val="24"/>
          <w:u w:val="single"/>
        </w:rPr>
        <w:t xml:space="preserve">     </w:t>
      </w:r>
      <w:r>
        <w:rPr>
          <w:rFonts w:hint="eastAsia" w:hAnsi="宋体" w:cs="宋体"/>
          <w:sz w:val="24"/>
        </w:rPr>
        <w:t xml:space="preserve"> （法定代表人姓名、职务）代表本公司授权在下面签字的</w:t>
      </w:r>
      <w:r>
        <w:rPr>
          <w:rFonts w:hint="eastAsia" w:hAnsi="宋体" w:cs="宋体"/>
          <w:sz w:val="24"/>
          <w:u w:val="single"/>
        </w:rPr>
        <w:t xml:space="preserve">     </w:t>
      </w:r>
      <w:r>
        <w:rPr>
          <w:rFonts w:hint="eastAsia" w:hAnsi="宋体" w:cs="宋体"/>
          <w:sz w:val="24"/>
        </w:rPr>
        <w:t>（被授权人的姓名、职务）为本公司的合法代表人，就</w:t>
      </w:r>
      <w:r>
        <w:rPr>
          <w:rFonts w:hint="eastAsia" w:hAnsi="宋体" w:cs="宋体"/>
          <w:sz w:val="24"/>
          <w:u w:val="single"/>
        </w:rPr>
        <w:t xml:space="preserve">       </w:t>
      </w:r>
      <w:r>
        <w:rPr>
          <w:rFonts w:hint="eastAsia" w:hAnsi="宋体" w:cs="宋体"/>
          <w:sz w:val="24"/>
        </w:rPr>
        <w:t>[招标编号为：</w:t>
      </w:r>
      <w:r>
        <w:rPr>
          <w:rFonts w:hint="eastAsia" w:hAnsi="宋体" w:cs="宋体"/>
          <w:sz w:val="24"/>
          <w:u w:val="single"/>
        </w:rPr>
        <w:t xml:space="preserve">     </w:t>
      </w:r>
      <w:r>
        <w:rPr>
          <w:rFonts w:hint="eastAsia" w:hAnsi="宋体" w:cs="宋体"/>
          <w:sz w:val="24"/>
        </w:rPr>
        <w:t>]的投标和合同执行，以我方的名义处理一切与之有关的事宜。</w:t>
      </w:r>
    </w:p>
    <w:p>
      <w:pPr>
        <w:pStyle w:val="12"/>
        <w:spacing w:line="360" w:lineRule="auto"/>
        <w:rPr>
          <w:rFonts w:hAnsi="宋体" w:cs="宋体"/>
          <w:sz w:val="24"/>
        </w:rPr>
      </w:pPr>
    </w:p>
    <w:p>
      <w:pPr>
        <w:spacing w:line="360" w:lineRule="auto"/>
        <w:ind w:firstLine="570"/>
        <w:rPr>
          <w:rFonts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spacing w:line="360" w:lineRule="auto"/>
        <w:rPr>
          <w:rFonts w:ascii="宋体" w:hAnsi="宋体" w:cs="宋体"/>
          <w:sz w:val="24"/>
        </w:rPr>
      </w:pPr>
    </w:p>
    <w:p>
      <w:pPr>
        <w:spacing w:line="360" w:lineRule="auto"/>
        <w:rPr>
          <w:rFonts w:ascii="宋体" w:hAnsi="宋体" w:cs="宋体"/>
          <w:sz w:val="24"/>
        </w:rPr>
      </w:pPr>
    </w:p>
    <w:p>
      <w:pPr>
        <w:tabs>
          <w:tab w:val="left" w:pos="3780"/>
        </w:tabs>
        <w:spacing w:line="360" w:lineRule="auto"/>
        <w:jc w:val="left"/>
        <w:rPr>
          <w:rFonts w:ascii="宋体" w:hAnsi="宋体" w:cs="宋体"/>
          <w:sz w:val="24"/>
        </w:rPr>
      </w:pPr>
      <w:r>
        <w:rPr>
          <w:rFonts w:hint="eastAsia" w:ascii="宋体" w:hAnsi="宋体" w:cs="宋体"/>
          <w:sz w:val="24"/>
        </w:rPr>
        <w:t>投标供应商名称（盖章）：</w:t>
      </w:r>
    </w:p>
    <w:p>
      <w:pPr>
        <w:tabs>
          <w:tab w:val="left" w:pos="3780"/>
        </w:tabs>
        <w:spacing w:line="360" w:lineRule="auto"/>
        <w:jc w:val="left"/>
        <w:rPr>
          <w:rFonts w:ascii="宋体" w:hAnsi="宋体" w:cs="宋体"/>
          <w:sz w:val="24"/>
        </w:rPr>
      </w:pPr>
      <w:r>
        <w:rPr>
          <w:rFonts w:hint="eastAsia" w:ascii="宋体" w:hAnsi="宋体" w:cs="宋体"/>
          <w:sz w:val="24"/>
        </w:rPr>
        <w:t>法定代表人（签字或签章）：</w:t>
      </w:r>
    </w:p>
    <w:p>
      <w:pPr>
        <w:tabs>
          <w:tab w:val="left" w:pos="3780"/>
        </w:tabs>
        <w:spacing w:line="360" w:lineRule="auto"/>
        <w:jc w:val="left"/>
        <w:rPr>
          <w:rFonts w:ascii="宋体" w:hAnsi="宋体" w:cs="宋体"/>
          <w:sz w:val="24"/>
        </w:rPr>
      </w:pPr>
      <w:r>
        <w:rPr>
          <w:rFonts w:hint="eastAsia" w:ascii="宋体" w:hAnsi="宋体" w:cs="宋体"/>
          <w:sz w:val="24"/>
        </w:rPr>
        <w:t>被授权人代表（签字或签章）：</w:t>
      </w:r>
    </w:p>
    <w:p>
      <w:pPr>
        <w:tabs>
          <w:tab w:val="left" w:pos="640"/>
          <w:tab w:val="left" w:pos="1260"/>
          <w:tab w:val="left" w:pos="1418"/>
        </w:tabs>
        <w:spacing w:line="360" w:lineRule="auto"/>
        <w:rPr>
          <w:rFonts w:ascii="宋体" w:hAnsi="宋体" w:cs="宋体"/>
          <w:b/>
          <w:sz w:val="24"/>
        </w:rPr>
      </w:pPr>
    </w:p>
    <w:p>
      <w:pPr>
        <w:tabs>
          <w:tab w:val="left" w:pos="640"/>
          <w:tab w:val="left" w:pos="1260"/>
          <w:tab w:val="left" w:pos="1418"/>
        </w:tabs>
        <w:spacing w:line="360" w:lineRule="auto"/>
        <w:rPr>
          <w:rFonts w:ascii="宋体" w:hAnsi="宋体" w:cs="宋体"/>
          <w:b/>
          <w:sz w:val="24"/>
        </w:rPr>
      </w:pPr>
      <w:r>
        <w:rPr>
          <w:rFonts w:hint="eastAsia" w:ascii="宋体" w:hAnsi="宋体" w:cs="宋体"/>
          <w:b/>
          <w:sz w:val="24"/>
        </w:rPr>
        <w:t>附身份证正反面</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2"/>
              <w:spacing w:line="360" w:lineRule="auto"/>
              <w:rPr>
                <w:rFonts w:ascii="Arial Narrow" w:hAnsi="Arial Narrow"/>
                <w:b/>
                <w:bCs/>
                <w:szCs w:val="21"/>
              </w:rPr>
            </w:pPr>
          </w:p>
        </w:tc>
        <w:tc>
          <w:tcPr>
            <w:tcW w:w="4677" w:type="dxa"/>
          </w:tcPr>
          <w:p>
            <w:pPr>
              <w:pStyle w:val="12"/>
              <w:spacing w:line="360" w:lineRule="auto"/>
              <w:rPr>
                <w:rFonts w:ascii="Arial Narrow" w:hAnsi="Arial Narrow"/>
                <w:b/>
                <w:bCs/>
                <w:szCs w:val="21"/>
              </w:rPr>
            </w:pPr>
          </w:p>
        </w:tc>
      </w:tr>
    </w:tbl>
    <w:p>
      <w:pPr>
        <w:tabs>
          <w:tab w:val="left" w:pos="640"/>
          <w:tab w:val="left" w:pos="1260"/>
          <w:tab w:val="left" w:pos="1418"/>
        </w:tabs>
        <w:spacing w:line="360" w:lineRule="auto"/>
        <w:rPr>
          <w:rFonts w:ascii="宋体" w:hAnsi="宋体" w:cs="宋体"/>
          <w:sz w:val="24"/>
          <w:lang w:val="fr-CH"/>
        </w:rPr>
      </w:pPr>
      <w:r>
        <w:rPr>
          <w:rFonts w:hint="eastAsia" w:ascii="宋体" w:hAnsi="宋体" w:cs="宋体"/>
          <w:sz w:val="24"/>
          <w:lang w:val="fr-CH"/>
        </w:rPr>
        <w:br w:type="page"/>
      </w:r>
    </w:p>
    <w:p>
      <w:pPr>
        <w:numPr>
          <w:ilvl w:val="0"/>
          <w:numId w:val="11"/>
        </w:numPr>
        <w:tabs>
          <w:tab w:val="left" w:pos="640"/>
          <w:tab w:val="left" w:pos="1260"/>
          <w:tab w:val="left" w:pos="1418"/>
        </w:tabs>
        <w:spacing w:line="360" w:lineRule="auto"/>
        <w:ind w:left="640" w:hanging="640"/>
        <w:rPr>
          <w:rFonts w:ascii="宋体" w:hAnsi="宋体" w:cs="宋体"/>
          <w:sz w:val="24"/>
          <w:lang w:val="fr-CH"/>
        </w:rPr>
      </w:pPr>
      <w:r>
        <w:rPr>
          <w:rFonts w:hint="eastAsia" w:ascii="宋体" w:hAnsi="宋体" w:cs="宋体"/>
          <w:sz w:val="24"/>
          <w:lang w:val="fr-CH"/>
        </w:rPr>
        <w:t>招标代理服务费承诺书；</w:t>
      </w:r>
    </w:p>
    <w:p>
      <w:pPr>
        <w:widowControl/>
        <w:autoSpaceDE w:val="0"/>
        <w:autoSpaceDN w:val="0"/>
        <w:spacing w:line="360" w:lineRule="auto"/>
        <w:ind w:left="359" w:right="26" w:hanging="357"/>
        <w:jc w:val="center"/>
        <w:textAlignment w:val="bottom"/>
        <w:rPr>
          <w:rFonts w:ascii="宋体" w:hAnsi="宋体" w:cs="宋体"/>
          <w:b/>
          <w:bCs/>
          <w:sz w:val="24"/>
          <w:lang w:val="fr-CH"/>
        </w:rPr>
      </w:pPr>
    </w:p>
    <w:p>
      <w:pPr>
        <w:widowControl/>
        <w:autoSpaceDE w:val="0"/>
        <w:autoSpaceDN w:val="0"/>
        <w:spacing w:line="360" w:lineRule="auto"/>
        <w:ind w:left="359" w:right="26" w:hanging="357"/>
        <w:jc w:val="center"/>
        <w:textAlignment w:val="bottom"/>
        <w:rPr>
          <w:rFonts w:ascii="宋体" w:hAnsi="宋体" w:cs="宋体"/>
          <w:b/>
          <w:bCs/>
          <w:sz w:val="24"/>
          <w:lang w:val="fr-CH"/>
        </w:rPr>
      </w:pPr>
      <w:r>
        <w:rPr>
          <w:rFonts w:hint="eastAsia" w:ascii="宋体" w:hAnsi="宋体" w:cs="宋体"/>
          <w:b/>
          <w:bCs/>
          <w:sz w:val="24"/>
          <w:lang w:val="fr-CH"/>
        </w:rPr>
        <w:t>招标代理服务费承诺书</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致：友和保险经纪有限公司</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我们在贵司代理的</w:t>
      </w:r>
      <w:r>
        <w:rPr>
          <w:rFonts w:hint="eastAsia" w:ascii="宋体" w:hAnsi="宋体" w:cs="宋体"/>
          <w:sz w:val="24"/>
          <w:u w:val="single"/>
        </w:rPr>
        <w:t xml:space="preserve">           </w:t>
      </w:r>
      <w:r>
        <w:rPr>
          <w:rFonts w:hint="eastAsia" w:ascii="宋体" w:hAnsi="宋体" w:cs="宋体"/>
          <w:sz w:val="24"/>
        </w:rPr>
        <w:t>项目（招标编号：</w:t>
      </w:r>
      <w:r>
        <w:rPr>
          <w:rFonts w:hint="eastAsia" w:ascii="宋体" w:hAnsi="宋体" w:cs="宋体"/>
          <w:sz w:val="24"/>
          <w:u w:val="single"/>
        </w:rPr>
        <w:t xml:space="preserve">           </w:t>
      </w:r>
      <w:r>
        <w:rPr>
          <w:rFonts w:hint="eastAsia" w:ascii="宋体" w:hAnsi="宋体" w:cs="宋体"/>
          <w:sz w:val="24"/>
        </w:rPr>
        <w:t>）（货物/服务/工程）招标中若获中标，我们保证在收到中标通知书后5日内按招标文件的规定，以现金或电汇向贵公司指定的银行帐号支付全额招标代理服务费。招标代理服务费按照</w:t>
      </w:r>
      <w:r>
        <w:rPr>
          <w:rFonts w:hint="eastAsia" w:ascii="宋体" w:hAnsi="宋体" w:cs="宋体"/>
          <w:sz w:val="24"/>
          <w:u w:val="single"/>
        </w:rPr>
        <w:t>招标文件中的规定</w:t>
      </w:r>
      <w:r>
        <w:rPr>
          <w:rFonts w:hint="eastAsia" w:ascii="宋体" w:hAnsi="宋体" w:cs="宋体"/>
          <w:sz w:val="24"/>
        </w:rPr>
        <w:t>计算。</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特此承诺。</w:t>
      </w:r>
    </w:p>
    <w:p>
      <w:pPr>
        <w:tabs>
          <w:tab w:val="left" w:pos="3780"/>
        </w:tabs>
        <w:spacing w:line="360" w:lineRule="auto"/>
        <w:jc w:val="left"/>
        <w:rPr>
          <w:rFonts w:ascii="宋体" w:hAnsi="宋体" w:cs="宋体"/>
          <w:sz w:val="24"/>
        </w:rPr>
      </w:pPr>
    </w:p>
    <w:p>
      <w:pPr>
        <w:tabs>
          <w:tab w:val="left" w:pos="3780"/>
        </w:tabs>
        <w:spacing w:line="360" w:lineRule="auto"/>
        <w:jc w:val="left"/>
        <w:rPr>
          <w:rFonts w:ascii="宋体" w:hAnsi="宋体" w:cs="宋体"/>
          <w:sz w:val="24"/>
        </w:rPr>
      </w:pPr>
      <w:r>
        <w:rPr>
          <w:rFonts w:hint="eastAsia" w:ascii="宋体" w:hAnsi="宋体" w:cs="宋体"/>
          <w:sz w:val="24"/>
        </w:rPr>
        <w:t>投标供应商名称（盖章）：</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投标供应商地址：</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 xml:space="preserve">电话：         </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传真：</w:t>
      </w:r>
    </w:p>
    <w:p>
      <w:pPr>
        <w:spacing w:line="360" w:lineRule="auto"/>
        <w:jc w:val="left"/>
        <w:rPr>
          <w:rFonts w:ascii="宋体" w:hAnsi="宋体" w:cs="宋体"/>
          <w:sz w:val="24"/>
        </w:rPr>
      </w:pPr>
      <w:r>
        <w:rPr>
          <w:rFonts w:hint="eastAsia" w:ascii="宋体" w:hAnsi="宋体" w:cs="宋体"/>
          <w:sz w:val="24"/>
        </w:rPr>
        <w:t>日期：   年     月     日</w:t>
      </w:r>
    </w:p>
    <w:p>
      <w:pPr>
        <w:pStyle w:val="3"/>
        <w:rPr>
          <w:lang w:val="fr-CH"/>
        </w:rPr>
      </w:pPr>
    </w:p>
    <w:p>
      <w:pPr>
        <w:tabs>
          <w:tab w:val="left" w:pos="640"/>
          <w:tab w:val="left" w:pos="1260"/>
          <w:tab w:val="left" w:pos="1418"/>
        </w:tabs>
        <w:spacing w:line="360" w:lineRule="auto"/>
        <w:rPr>
          <w:rFonts w:ascii="宋体" w:hAnsi="宋体" w:cs="宋体"/>
          <w:sz w:val="24"/>
          <w:lang w:val="fr-CH"/>
        </w:rPr>
      </w:pPr>
    </w:p>
    <w:p>
      <w:pPr>
        <w:numPr>
          <w:ilvl w:val="0"/>
          <w:numId w:val="11"/>
        </w:numPr>
        <w:tabs>
          <w:tab w:val="left" w:pos="6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rPr>
        <w:t>供应商</w:t>
      </w:r>
      <w:r>
        <w:rPr>
          <w:rFonts w:hint="eastAsia" w:ascii="宋体" w:hAnsi="宋体" w:cs="宋体"/>
          <w:sz w:val="24"/>
          <w:lang w:val="fr-CH"/>
        </w:rPr>
        <w:t>简介；</w:t>
      </w:r>
    </w:p>
    <w:p>
      <w:pPr>
        <w:pStyle w:val="12"/>
        <w:spacing w:line="360" w:lineRule="auto"/>
        <w:jc w:val="center"/>
        <w:rPr>
          <w:rFonts w:hAnsi="宋体" w:cs="宋体"/>
          <w:b/>
          <w:bCs/>
          <w:sz w:val="24"/>
        </w:rPr>
      </w:pPr>
      <w:r>
        <w:rPr>
          <w:rFonts w:hint="eastAsia" w:hAnsi="宋体" w:cs="宋体"/>
          <w:b/>
          <w:bCs/>
          <w:sz w:val="24"/>
        </w:rPr>
        <w:t>供应商基本情况一览表</w:t>
      </w:r>
    </w:p>
    <w:p>
      <w:pPr>
        <w:pStyle w:val="12"/>
        <w:spacing w:line="360" w:lineRule="auto"/>
        <w:ind w:firstLine="420"/>
        <w:rPr>
          <w:rFonts w:hAnsi="宋体" w:cs="宋体"/>
          <w:sz w:val="24"/>
        </w:rPr>
      </w:pPr>
      <w:r>
        <w:rPr>
          <w:rFonts w:hint="eastAsia" w:hAnsi="宋体" w:cs="宋体"/>
          <w:sz w:val="24"/>
        </w:rPr>
        <w:t>1．名称及概况：</w:t>
      </w:r>
    </w:p>
    <w:p>
      <w:pPr>
        <w:pStyle w:val="12"/>
        <w:spacing w:line="360" w:lineRule="auto"/>
        <w:ind w:firstLine="420"/>
        <w:rPr>
          <w:rFonts w:hAnsi="宋体" w:cs="宋体"/>
          <w:sz w:val="24"/>
        </w:rPr>
      </w:pPr>
      <w:r>
        <w:rPr>
          <w:rFonts w:hint="eastAsia" w:hAnsi="宋体" w:cs="宋体"/>
          <w:sz w:val="24"/>
        </w:rPr>
        <w:t>（1）供应商名称：_______________________________________</w:t>
      </w:r>
    </w:p>
    <w:p>
      <w:pPr>
        <w:pStyle w:val="12"/>
        <w:spacing w:line="360" w:lineRule="auto"/>
        <w:ind w:firstLine="420"/>
        <w:rPr>
          <w:rFonts w:hAnsi="宋体" w:cs="宋体"/>
          <w:sz w:val="24"/>
        </w:rPr>
      </w:pPr>
      <w:r>
        <w:rPr>
          <w:rFonts w:hint="eastAsia" w:hAnsi="宋体" w:cs="宋体"/>
          <w:sz w:val="24"/>
        </w:rPr>
        <w:t>（2）地址：______________________________________________</w:t>
      </w:r>
    </w:p>
    <w:p>
      <w:pPr>
        <w:pStyle w:val="12"/>
        <w:spacing w:line="360" w:lineRule="auto"/>
        <w:ind w:firstLine="660" w:firstLineChars="275"/>
        <w:rPr>
          <w:rFonts w:hAnsi="宋体" w:cs="宋体"/>
          <w:sz w:val="24"/>
        </w:rPr>
      </w:pPr>
      <w:r>
        <w:rPr>
          <w:rFonts w:hint="eastAsia" w:hAnsi="宋体" w:cs="宋体"/>
          <w:sz w:val="24"/>
        </w:rPr>
        <w:t xml:space="preserve">   邮政编码：___________________________________________</w:t>
      </w:r>
    </w:p>
    <w:p>
      <w:pPr>
        <w:pStyle w:val="12"/>
        <w:spacing w:line="360" w:lineRule="auto"/>
        <w:ind w:firstLine="420"/>
        <w:rPr>
          <w:rFonts w:hAnsi="宋体" w:cs="宋体"/>
          <w:sz w:val="24"/>
        </w:rPr>
      </w:pPr>
      <w:r>
        <w:rPr>
          <w:rFonts w:hint="eastAsia" w:hAnsi="宋体" w:cs="宋体"/>
          <w:sz w:val="24"/>
        </w:rPr>
        <w:t xml:space="preserve">     电话号码：___________________________________________ </w:t>
      </w:r>
    </w:p>
    <w:p>
      <w:pPr>
        <w:pStyle w:val="12"/>
        <w:spacing w:line="360" w:lineRule="auto"/>
        <w:ind w:firstLine="420"/>
        <w:rPr>
          <w:rFonts w:hAnsi="宋体" w:cs="宋体"/>
          <w:sz w:val="24"/>
        </w:rPr>
      </w:pPr>
      <w:r>
        <w:rPr>
          <w:rFonts w:hint="eastAsia" w:hAnsi="宋体" w:cs="宋体"/>
          <w:sz w:val="24"/>
        </w:rPr>
        <w:t xml:space="preserve">     传真号码：___________________________________________ </w:t>
      </w:r>
    </w:p>
    <w:p>
      <w:pPr>
        <w:pStyle w:val="12"/>
        <w:spacing w:line="360" w:lineRule="auto"/>
        <w:ind w:firstLine="420"/>
        <w:rPr>
          <w:rFonts w:hAnsi="宋体" w:cs="宋体"/>
          <w:sz w:val="24"/>
        </w:rPr>
      </w:pPr>
      <w:r>
        <w:rPr>
          <w:rFonts w:hint="eastAsia" w:hAnsi="宋体" w:cs="宋体"/>
          <w:sz w:val="24"/>
        </w:rPr>
        <w:t>（3）成立和／或注册日期：_________________________________</w:t>
      </w:r>
    </w:p>
    <w:p>
      <w:pPr>
        <w:pStyle w:val="12"/>
        <w:spacing w:line="360" w:lineRule="auto"/>
        <w:ind w:firstLine="420"/>
        <w:rPr>
          <w:rFonts w:hAnsi="宋体" w:cs="宋体"/>
          <w:sz w:val="24"/>
        </w:rPr>
      </w:pPr>
      <w:r>
        <w:rPr>
          <w:rFonts w:hint="eastAsia" w:hAnsi="宋体" w:cs="宋体"/>
          <w:sz w:val="24"/>
        </w:rPr>
        <w:t>（4）法人代表：___________________________________________</w:t>
      </w:r>
    </w:p>
    <w:p>
      <w:pPr>
        <w:pStyle w:val="12"/>
        <w:spacing w:line="360" w:lineRule="auto"/>
        <w:ind w:firstLine="420"/>
        <w:rPr>
          <w:rFonts w:hAnsi="宋体" w:cs="宋体"/>
          <w:sz w:val="24"/>
        </w:rPr>
      </w:pPr>
      <w:r>
        <w:rPr>
          <w:rFonts w:hint="eastAsia" w:hAnsi="宋体" w:cs="宋体"/>
          <w:sz w:val="24"/>
        </w:rPr>
        <w:t>（5）开户银行：___________________________________________</w:t>
      </w:r>
    </w:p>
    <w:p>
      <w:pPr>
        <w:pStyle w:val="12"/>
        <w:spacing w:line="360" w:lineRule="auto"/>
        <w:ind w:firstLine="420"/>
        <w:rPr>
          <w:rFonts w:hAnsi="宋体" w:cs="宋体"/>
          <w:sz w:val="24"/>
        </w:rPr>
      </w:pPr>
      <w:r>
        <w:rPr>
          <w:rFonts w:hint="eastAsia" w:hAnsi="宋体" w:cs="宋体"/>
          <w:sz w:val="24"/>
        </w:rPr>
        <w:t>（6）开户帐号：___________________________________________</w:t>
      </w:r>
    </w:p>
    <w:p>
      <w:pPr>
        <w:pStyle w:val="12"/>
        <w:spacing w:line="360" w:lineRule="auto"/>
        <w:ind w:firstLine="420"/>
        <w:rPr>
          <w:rFonts w:hAnsi="宋体" w:cs="宋体"/>
          <w:sz w:val="24"/>
        </w:rPr>
      </w:pPr>
      <w:r>
        <w:rPr>
          <w:rFonts w:hint="eastAsia" w:hAnsi="宋体" w:cs="宋体"/>
          <w:sz w:val="24"/>
        </w:rPr>
        <w:t>（7）注册资金：___________________________________________</w:t>
      </w:r>
    </w:p>
    <w:p>
      <w:pPr>
        <w:pStyle w:val="12"/>
        <w:spacing w:line="360" w:lineRule="auto"/>
        <w:ind w:firstLine="420"/>
        <w:rPr>
          <w:rFonts w:hAnsi="宋体" w:cs="宋体"/>
          <w:sz w:val="24"/>
        </w:rPr>
      </w:pPr>
      <w:r>
        <w:rPr>
          <w:rFonts w:hint="eastAsia" w:hAnsi="宋体" w:cs="宋体"/>
          <w:sz w:val="24"/>
        </w:rPr>
        <w:t>（8）近两年财务基本情况</w:t>
      </w:r>
    </w:p>
    <w:p>
      <w:pPr>
        <w:pStyle w:val="12"/>
        <w:spacing w:line="360" w:lineRule="auto"/>
        <w:ind w:firstLine="420"/>
        <w:rPr>
          <w:rFonts w:hAnsi="宋体" w:cs="宋体"/>
          <w:sz w:val="24"/>
        </w:rPr>
      </w:pPr>
      <w:r>
        <w:rPr>
          <w:rFonts w:hint="eastAsia" w:hAnsi="宋体" w:cs="宋体"/>
          <w:sz w:val="24"/>
        </w:rPr>
        <w:t>（9）项目主要联系人（姓名、职务、通讯）：</w:t>
      </w:r>
    </w:p>
    <w:p>
      <w:pPr>
        <w:pStyle w:val="12"/>
        <w:spacing w:line="360" w:lineRule="auto"/>
        <w:rPr>
          <w:rFonts w:hAnsi="宋体" w:cs="宋体"/>
          <w:sz w:val="24"/>
        </w:rPr>
      </w:pPr>
      <w:r>
        <w:rPr>
          <w:rFonts w:hint="eastAsia" w:hAnsi="宋体" w:cs="宋体"/>
          <w:sz w:val="24"/>
        </w:rPr>
        <w:t>_____________________________________________________________________</w:t>
      </w:r>
    </w:p>
    <w:p>
      <w:pPr>
        <w:pStyle w:val="12"/>
        <w:spacing w:line="360" w:lineRule="auto"/>
        <w:ind w:firstLine="420"/>
        <w:rPr>
          <w:rFonts w:hAnsi="宋体" w:cs="宋体"/>
          <w:sz w:val="24"/>
        </w:rPr>
      </w:pPr>
      <w:r>
        <w:rPr>
          <w:rFonts w:hint="eastAsia" w:hAnsi="宋体" w:cs="宋体"/>
          <w:sz w:val="24"/>
        </w:rPr>
        <w:t>（10）公司概况；</w:t>
      </w:r>
    </w:p>
    <w:p>
      <w:pPr>
        <w:pStyle w:val="12"/>
        <w:spacing w:line="360" w:lineRule="auto"/>
        <w:ind w:firstLine="420"/>
        <w:rPr>
          <w:rFonts w:hAnsi="宋体" w:cs="宋体"/>
          <w:sz w:val="24"/>
        </w:rPr>
      </w:pPr>
      <w:r>
        <w:rPr>
          <w:rFonts w:hint="eastAsia" w:hAnsi="宋体" w:cs="宋体"/>
          <w:sz w:val="24"/>
        </w:rPr>
        <w:t>（11）公司组织机构；</w:t>
      </w:r>
    </w:p>
    <w:p>
      <w:pPr>
        <w:pStyle w:val="12"/>
        <w:spacing w:line="360" w:lineRule="auto"/>
        <w:ind w:firstLine="420"/>
        <w:rPr>
          <w:rFonts w:hAnsi="宋体" w:cs="宋体"/>
          <w:sz w:val="24"/>
        </w:rPr>
      </w:pPr>
      <w:r>
        <w:rPr>
          <w:rFonts w:hint="eastAsia" w:hAnsi="宋体" w:cs="宋体"/>
          <w:sz w:val="24"/>
        </w:rPr>
        <w:t>兹证明上述说明是真实、正确的，并提供了全部能提供的资料和数据，我们同意遵照贵方要求出示有关证明文件。</w:t>
      </w:r>
    </w:p>
    <w:p>
      <w:pPr>
        <w:tabs>
          <w:tab w:val="left" w:pos="3780"/>
        </w:tabs>
        <w:spacing w:line="360" w:lineRule="auto"/>
        <w:jc w:val="left"/>
        <w:rPr>
          <w:rFonts w:ascii="宋体" w:hAnsi="宋体" w:cs="宋体"/>
          <w:sz w:val="24"/>
        </w:rPr>
      </w:pPr>
    </w:p>
    <w:p>
      <w:pPr>
        <w:tabs>
          <w:tab w:val="left" w:pos="3780"/>
        </w:tabs>
        <w:spacing w:line="360" w:lineRule="auto"/>
        <w:jc w:val="left"/>
        <w:rPr>
          <w:rFonts w:ascii="宋体" w:hAnsi="宋体" w:cs="宋体"/>
          <w:sz w:val="24"/>
        </w:rPr>
      </w:pPr>
      <w:r>
        <w:rPr>
          <w:rFonts w:hint="eastAsia" w:ascii="宋体" w:hAnsi="宋体" w:cs="宋体"/>
          <w:sz w:val="24"/>
        </w:rPr>
        <w:t>投标供应商名称（盖章）：</w:t>
      </w:r>
    </w:p>
    <w:p>
      <w:pPr>
        <w:tabs>
          <w:tab w:val="left" w:pos="3780"/>
        </w:tabs>
        <w:spacing w:line="360" w:lineRule="auto"/>
        <w:jc w:val="left"/>
        <w:rPr>
          <w:rFonts w:ascii="宋体" w:hAnsi="宋体" w:cs="宋体"/>
          <w:sz w:val="24"/>
        </w:rPr>
      </w:pPr>
      <w:r>
        <w:rPr>
          <w:rFonts w:hint="eastAsia" w:ascii="宋体" w:hAnsi="宋体" w:cs="宋体"/>
          <w:sz w:val="24"/>
        </w:rPr>
        <w:t>日期：  年  月   日</w:t>
      </w:r>
    </w:p>
    <w:p>
      <w:pPr>
        <w:pStyle w:val="3"/>
        <w:rPr>
          <w:lang w:val="fr-CH"/>
        </w:rPr>
      </w:pPr>
    </w:p>
    <w:p>
      <w:pPr>
        <w:numPr>
          <w:ilvl w:val="0"/>
          <w:numId w:val="11"/>
        </w:numPr>
        <w:tabs>
          <w:tab w:val="left" w:pos="640"/>
        </w:tabs>
        <w:spacing w:line="360" w:lineRule="auto"/>
        <w:ind w:left="845" w:hanging="8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投标人同类项目业绩</w:t>
      </w:r>
      <w:r>
        <w:rPr>
          <w:rFonts w:hint="eastAsia" w:ascii="宋体" w:hAnsi="宋体" w:cs="宋体"/>
          <w:sz w:val="24"/>
        </w:rPr>
        <w:t>；</w:t>
      </w:r>
    </w:p>
    <w:p>
      <w:pPr>
        <w:numPr>
          <w:ilvl w:val="0"/>
          <w:numId w:val="11"/>
        </w:numPr>
        <w:tabs>
          <w:tab w:val="left" w:pos="640"/>
        </w:tabs>
        <w:spacing w:line="360" w:lineRule="auto"/>
        <w:ind w:left="845" w:hanging="845"/>
        <w:rPr>
          <w:rFonts w:ascii="宋体" w:hAnsi="宋体" w:cs="宋体"/>
          <w:sz w:val="24"/>
          <w:lang w:val="fr-CH"/>
        </w:rPr>
      </w:pPr>
      <w:r>
        <w:rPr>
          <w:rFonts w:hint="eastAsia" w:ascii="宋体" w:hAnsi="宋体" w:cs="宋体"/>
          <w:sz w:val="24"/>
          <w:lang w:val="fr-CH"/>
        </w:rPr>
        <w:t>团队负责人情况</w:t>
      </w:r>
      <w:r>
        <w:rPr>
          <w:rFonts w:hint="eastAsia" w:ascii="宋体" w:hAnsi="宋体" w:cs="宋体"/>
          <w:sz w:val="24"/>
        </w:rPr>
        <w:t>；</w:t>
      </w:r>
    </w:p>
    <w:p>
      <w:pPr>
        <w:numPr>
          <w:ilvl w:val="0"/>
          <w:numId w:val="11"/>
        </w:numPr>
        <w:tabs>
          <w:tab w:val="left" w:pos="640"/>
        </w:tabs>
        <w:spacing w:line="360" w:lineRule="auto"/>
        <w:ind w:left="845" w:hanging="845"/>
        <w:rPr>
          <w:rFonts w:ascii="宋体" w:hAnsi="宋体" w:cs="宋体"/>
          <w:sz w:val="24"/>
        </w:rPr>
      </w:pPr>
      <w:r>
        <w:rPr>
          <w:rFonts w:hint="eastAsia" w:ascii="宋体" w:hAnsi="宋体" w:cs="宋体"/>
          <w:sz w:val="24"/>
          <w:lang w:val="fr-CH"/>
        </w:rPr>
        <w:t>拟投入的项目团队情况（不含项目负责人）</w:t>
      </w:r>
      <w:r>
        <w:rPr>
          <w:rFonts w:hint="eastAsia" w:ascii="宋体" w:hAnsi="宋体" w:cs="宋体"/>
          <w:sz w:val="24"/>
        </w:rPr>
        <w:t>；</w:t>
      </w:r>
    </w:p>
    <w:p>
      <w:pPr>
        <w:tabs>
          <w:tab w:val="left" w:pos="640"/>
          <w:tab w:val="left" w:pos="1260"/>
          <w:tab w:val="left" w:pos="1418"/>
        </w:tabs>
        <w:jc w:val="center"/>
        <w:rPr>
          <w:rFonts w:ascii="宋体" w:hAnsi="宋体" w:cs="宋体"/>
          <w:b/>
          <w:bCs/>
          <w:szCs w:val="21"/>
        </w:rPr>
      </w:pPr>
    </w:p>
    <w:p>
      <w:pPr>
        <w:tabs>
          <w:tab w:val="left" w:pos="640"/>
          <w:tab w:val="left" w:pos="1260"/>
          <w:tab w:val="left" w:pos="1418"/>
        </w:tabs>
        <w:jc w:val="center"/>
        <w:rPr>
          <w:rFonts w:ascii="宋体" w:hAnsi="宋体" w:cs="宋体"/>
          <w:b/>
          <w:bCs/>
          <w:sz w:val="24"/>
        </w:rPr>
      </w:pPr>
      <w:r>
        <w:rPr>
          <w:rFonts w:hint="eastAsia" w:ascii="宋体" w:hAnsi="宋体" w:cs="宋体"/>
          <w:b/>
          <w:bCs/>
          <w:sz w:val="24"/>
        </w:rPr>
        <w:t>注：以上各项请根据“招标项目评分表”中的要求自行填写并提供相应的证明材料。</w:t>
      </w:r>
    </w:p>
    <w:p>
      <w:pPr>
        <w:numPr>
          <w:ilvl w:val="0"/>
          <w:numId w:val="11"/>
        </w:numPr>
        <w:tabs>
          <w:tab w:val="left" w:pos="640"/>
          <w:tab w:val="left" w:pos="8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br w:type="page"/>
      </w:r>
      <w:r>
        <w:rPr>
          <w:rFonts w:hint="eastAsia" w:ascii="宋体" w:hAnsi="宋体" w:cs="宋体"/>
          <w:b/>
          <w:bCs/>
          <w:sz w:val="24"/>
          <w:lang w:val="fr-CH"/>
        </w:rPr>
        <w:t>诚信</w:t>
      </w:r>
      <w:r>
        <w:rPr>
          <w:rFonts w:hint="eastAsia" w:ascii="宋体" w:hAnsi="宋体" w:cs="宋体"/>
          <w:b/>
          <w:bCs/>
          <w:sz w:val="24"/>
        </w:rPr>
        <w:t>声明与承诺</w:t>
      </w:r>
      <w:r>
        <w:rPr>
          <w:rFonts w:hint="eastAsia" w:ascii="宋体" w:hAnsi="宋体" w:cs="宋体"/>
          <w:b/>
          <w:bCs/>
          <w:sz w:val="24"/>
          <w:lang w:val="fr-CH"/>
        </w:rPr>
        <w:t>；</w:t>
      </w:r>
    </w:p>
    <w:p>
      <w:pPr>
        <w:spacing w:line="360" w:lineRule="auto"/>
        <w:jc w:val="center"/>
        <w:rPr>
          <w:rFonts w:ascii="宋体" w:hAnsi="宋体" w:cs="宋体"/>
          <w:b/>
          <w:bCs/>
          <w:sz w:val="24"/>
        </w:rPr>
      </w:pPr>
      <w:r>
        <w:rPr>
          <w:rFonts w:hint="eastAsia" w:ascii="宋体" w:hAnsi="宋体" w:cs="宋体"/>
          <w:b/>
          <w:bCs/>
          <w:sz w:val="24"/>
        </w:rPr>
        <w:t>诚信声明与承诺</w:t>
      </w:r>
    </w:p>
    <w:p>
      <w:pPr>
        <w:spacing w:line="360" w:lineRule="auto"/>
        <w:rPr>
          <w:rFonts w:ascii="宋体" w:hAnsi="宋体" w:cs="宋体"/>
          <w:b/>
          <w:bCs/>
          <w:sz w:val="24"/>
        </w:rPr>
      </w:pPr>
      <w:r>
        <w:rPr>
          <w:rFonts w:hint="eastAsia" w:ascii="宋体" w:hAnsi="宋体" w:cs="宋体"/>
          <w:b/>
          <w:bCs/>
          <w:sz w:val="24"/>
        </w:rPr>
        <w:t>友和保险经纪有限公司：</w:t>
      </w:r>
    </w:p>
    <w:p>
      <w:pPr>
        <w:spacing w:line="360" w:lineRule="auto"/>
        <w:ind w:firstLine="360" w:firstLineChars="150"/>
        <w:jc w:val="left"/>
        <w:rPr>
          <w:rFonts w:ascii="宋体" w:hAnsi="宋体" w:cs="宋体"/>
          <w:sz w:val="24"/>
        </w:rPr>
      </w:pPr>
      <w:r>
        <w:rPr>
          <w:rFonts w:hint="eastAsia" w:ascii="宋体" w:hAnsi="宋体" w:cs="宋体"/>
          <w:sz w:val="24"/>
        </w:rPr>
        <w:t xml:space="preserve">  我公司（单位）参与贵代理机构组织的项目（项目编号：）投标，现就诚信作如下声明与承诺：</w:t>
      </w:r>
    </w:p>
    <w:p>
      <w:pPr>
        <w:spacing w:line="360" w:lineRule="auto"/>
        <w:ind w:firstLine="360" w:firstLineChars="150"/>
        <w:jc w:val="left"/>
        <w:rPr>
          <w:rFonts w:ascii="宋体" w:hAnsi="宋体" w:cs="宋体"/>
          <w:sz w:val="24"/>
        </w:rPr>
      </w:pPr>
      <w:r>
        <w:rPr>
          <w:rFonts w:hint="eastAsia" w:ascii="宋体" w:hAnsi="宋体" w:cs="宋体"/>
          <w:sz w:val="24"/>
        </w:rPr>
        <w:t>我司（单位）承诺无财政部《财政部关于在政府采购活动中查询及使用信用记录有关问题的通知》及其他相关文件中规定的予以扣分的情形。</w:t>
      </w:r>
    </w:p>
    <w:p>
      <w:pPr>
        <w:spacing w:line="360" w:lineRule="auto"/>
        <w:ind w:firstLine="360" w:firstLineChars="150"/>
        <w:jc w:val="left"/>
        <w:rPr>
          <w:rFonts w:ascii="宋体" w:hAnsi="宋体" w:cs="宋体"/>
          <w:sz w:val="24"/>
        </w:rPr>
      </w:pPr>
      <w:r>
        <w:rPr>
          <w:rFonts w:hint="eastAsia" w:ascii="宋体" w:hAnsi="宋体" w:cs="宋体"/>
          <w:sz w:val="24"/>
        </w:rPr>
        <w:t>我司对上述内容的真实性负责。如有虚假，将依法承担相应责任。</w:t>
      </w:r>
    </w:p>
    <w:p>
      <w:pPr>
        <w:spacing w:line="360" w:lineRule="auto"/>
        <w:ind w:firstLine="360" w:firstLineChars="150"/>
        <w:jc w:val="left"/>
        <w:rPr>
          <w:rFonts w:ascii="宋体" w:hAnsi="宋体" w:cs="宋体"/>
          <w:sz w:val="24"/>
        </w:rPr>
      </w:pPr>
      <w:r>
        <w:rPr>
          <w:rFonts w:hint="eastAsia" w:ascii="宋体" w:hAnsi="宋体" w:cs="宋体"/>
          <w:sz w:val="24"/>
        </w:rPr>
        <w:t>特此声明与承诺！</w:t>
      </w:r>
    </w:p>
    <w:p>
      <w:pPr>
        <w:spacing w:line="360" w:lineRule="auto"/>
        <w:jc w:val="left"/>
        <w:rPr>
          <w:rFonts w:ascii="宋体" w:hAnsi="宋体" w:cs="宋体"/>
          <w:sz w:val="24"/>
        </w:rPr>
      </w:pPr>
    </w:p>
    <w:p>
      <w:pPr>
        <w:spacing w:line="360" w:lineRule="auto"/>
        <w:jc w:val="left"/>
        <w:rPr>
          <w:rFonts w:ascii="宋体" w:hAnsi="宋体" w:cs="宋体"/>
          <w:sz w:val="24"/>
        </w:rPr>
      </w:pPr>
    </w:p>
    <w:p>
      <w:pPr>
        <w:tabs>
          <w:tab w:val="left" w:pos="3780"/>
        </w:tabs>
        <w:spacing w:line="360" w:lineRule="auto"/>
        <w:jc w:val="left"/>
        <w:rPr>
          <w:rFonts w:ascii="宋体" w:hAnsi="宋体" w:cs="宋体"/>
          <w:sz w:val="24"/>
        </w:rPr>
      </w:pPr>
      <w:r>
        <w:rPr>
          <w:rFonts w:hint="eastAsia" w:ascii="宋体" w:hAnsi="宋体" w:cs="宋体"/>
          <w:sz w:val="24"/>
        </w:rPr>
        <w:t>投标供应商名称（盖章）：</w:t>
      </w:r>
    </w:p>
    <w:p>
      <w:pPr>
        <w:tabs>
          <w:tab w:val="left" w:pos="3780"/>
        </w:tabs>
        <w:spacing w:line="360" w:lineRule="auto"/>
        <w:jc w:val="left"/>
        <w:rPr>
          <w:rFonts w:ascii="宋体" w:hAnsi="宋体" w:cs="宋体"/>
          <w:sz w:val="24"/>
        </w:rPr>
      </w:pPr>
      <w:r>
        <w:rPr>
          <w:rFonts w:hint="eastAsia" w:ascii="宋体" w:hAnsi="宋体" w:cs="宋体"/>
          <w:sz w:val="24"/>
        </w:rPr>
        <w:t>日期：  年  月   日</w:t>
      </w:r>
    </w:p>
    <w:p>
      <w:pPr>
        <w:pStyle w:val="12"/>
        <w:spacing w:line="360" w:lineRule="auto"/>
        <w:jc w:val="left"/>
        <w:rPr>
          <w:rFonts w:hAnsi="宋体" w:cs="宋体"/>
          <w:sz w:val="24"/>
        </w:rPr>
      </w:pPr>
    </w:p>
    <w:p>
      <w:pPr>
        <w:pStyle w:val="12"/>
        <w:spacing w:line="360" w:lineRule="auto"/>
        <w:jc w:val="left"/>
        <w:rPr>
          <w:rFonts w:hAnsi="宋体" w:cs="宋体"/>
          <w:sz w:val="24"/>
        </w:rPr>
      </w:pPr>
    </w:p>
    <w:p>
      <w:pPr>
        <w:spacing w:before="100" w:beforeAutospacing="1" w:after="100" w:afterAutospacing="1" w:line="360" w:lineRule="auto"/>
        <w:rPr>
          <w:rFonts w:ascii="宋体" w:hAnsi="宋体" w:cs="宋体"/>
          <w:b/>
          <w:bCs/>
          <w:sz w:val="24"/>
        </w:rPr>
      </w:pPr>
      <w:r>
        <w:rPr>
          <w:rFonts w:hint="eastAsia" w:ascii="宋体" w:hAnsi="宋体" w:cs="宋体"/>
          <w:b/>
          <w:bCs/>
          <w:sz w:val="24"/>
        </w:rPr>
        <w:t>注：近三年内，如投标人有任何违法违规、受惩罚和禁止、不良信用等记录，必须列明记载，并附网络截图（加盖公章）。</w:t>
      </w:r>
    </w:p>
    <w:p>
      <w:pPr>
        <w:pStyle w:val="3"/>
        <w:rPr>
          <w:lang w:val="fr-CH"/>
        </w:rPr>
      </w:pPr>
    </w:p>
    <w:p>
      <w:pPr>
        <w:numPr>
          <w:ilvl w:val="0"/>
          <w:numId w:val="11"/>
        </w:numPr>
        <w:tabs>
          <w:tab w:val="left" w:pos="640"/>
          <w:tab w:val="left" w:pos="840"/>
          <w:tab w:val="left" w:pos="1260"/>
          <w:tab w:val="left" w:pos="1418"/>
        </w:tabs>
        <w:spacing w:line="360" w:lineRule="auto"/>
        <w:ind w:left="845" w:hanging="845"/>
        <w:rPr>
          <w:rFonts w:ascii="宋体" w:hAnsi="宋体" w:cs="宋体"/>
          <w:sz w:val="24"/>
        </w:rPr>
      </w:pPr>
      <w:r>
        <w:rPr>
          <w:rFonts w:hint="eastAsia" w:ascii="宋体" w:hAnsi="宋体" w:cs="宋体"/>
          <w:sz w:val="24"/>
        </w:rPr>
        <w:br w:type="page"/>
      </w:r>
      <w:r>
        <w:rPr>
          <w:rFonts w:hint="eastAsia" w:ascii="宋体" w:hAnsi="宋体" w:cs="宋体"/>
          <w:sz w:val="24"/>
        </w:rPr>
        <w:t>投标人认为有必要提供的其他材料。</w:t>
      </w:r>
    </w:p>
    <w:p>
      <w:pPr>
        <w:spacing w:line="360" w:lineRule="auto"/>
        <w:rPr>
          <w:rFonts w:ascii="宋体" w:hAnsi="宋体" w:cs="宋体"/>
          <w:sz w:val="24"/>
        </w:rPr>
      </w:pPr>
    </w:p>
    <w:p>
      <w:pPr>
        <w:spacing w:line="360" w:lineRule="auto"/>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（三）技术部分</w:t>
      </w:r>
    </w:p>
    <w:p>
      <w:pPr>
        <w:numPr>
          <w:ilvl w:val="0"/>
          <w:numId w:val="13"/>
        </w:numPr>
        <w:tabs>
          <w:tab w:val="left" w:pos="640"/>
          <w:tab w:val="left" w:pos="1260"/>
          <w:tab w:val="left" w:pos="1418"/>
        </w:tabs>
        <w:spacing w:line="360" w:lineRule="auto"/>
        <w:ind w:left="640" w:right="-420" w:rightChars="-200" w:hanging="640"/>
        <w:rPr>
          <w:rFonts w:ascii="宋体" w:hAnsi="宋体" w:cs="宋体"/>
          <w:sz w:val="24"/>
          <w:lang w:val="fr-CH"/>
        </w:rPr>
      </w:pPr>
      <w:r>
        <w:rPr>
          <w:rFonts w:hint="eastAsia" w:ascii="宋体" w:hAnsi="宋体" w:cs="宋体"/>
          <w:sz w:val="24"/>
          <w:lang w:val="fr-CH"/>
        </w:rPr>
        <w:t>用户需求响应表；</w:t>
      </w:r>
    </w:p>
    <w:p>
      <w:pPr>
        <w:spacing w:after="78" w:line="360" w:lineRule="auto"/>
        <w:jc w:val="center"/>
        <w:rPr>
          <w:rFonts w:ascii="宋体" w:hAnsi="宋体" w:cs="宋体"/>
          <w:b/>
          <w:bCs/>
          <w:sz w:val="24"/>
          <w:lang w:val="fr-CH"/>
        </w:rPr>
      </w:pPr>
      <w:r>
        <w:rPr>
          <w:rFonts w:hint="eastAsia" w:ascii="宋体" w:hAnsi="宋体" w:cs="宋体"/>
          <w:b/>
          <w:bCs/>
          <w:sz w:val="24"/>
          <w:lang w:val="fr-CH"/>
        </w:rPr>
        <w:t>用户需求响应表</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p>
      <w:pPr>
        <w:spacing w:after="78" w:line="360" w:lineRule="auto"/>
        <w:rPr>
          <w:rFonts w:ascii="宋体" w:hAnsi="宋体" w:cs="宋体"/>
          <w:bCs/>
          <w:sz w:val="24"/>
        </w:rPr>
      </w:pPr>
      <w:r>
        <w:rPr>
          <w:rFonts w:hint="eastAsia" w:ascii="宋体" w:hAnsi="宋体" w:cs="宋体"/>
          <w:bCs/>
          <w:sz w:val="24"/>
        </w:rPr>
        <w:t>据招标文件要求，我公司承诺响应如下：</w:t>
      </w:r>
    </w:p>
    <w:tbl>
      <w:tblPr>
        <w:tblStyle w:val="23"/>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ascii="宋体" w:hAnsi="宋体" w:cs="宋体"/>
                <w:bCs/>
                <w:sz w:val="24"/>
              </w:rPr>
            </w:pPr>
            <w:r>
              <w:rPr>
                <w:rFonts w:hint="eastAsia" w:ascii="宋体" w:hAnsi="宋体" w:cs="宋体"/>
                <w:bCs/>
                <w:sz w:val="24"/>
              </w:rPr>
              <w:t>序号</w:t>
            </w:r>
          </w:p>
        </w:tc>
        <w:tc>
          <w:tcPr>
            <w:tcW w:w="3507" w:type="dxa"/>
            <w:vAlign w:val="center"/>
          </w:tcPr>
          <w:p>
            <w:pPr>
              <w:spacing w:line="360" w:lineRule="auto"/>
              <w:jc w:val="center"/>
              <w:rPr>
                <w:rFonts w:ascii="宋体" w:hAnsi="宋体" w:cs="宋体"/>
                <w:bCs/>
                <w:sz w:val="24"/>
              </w:rPr>
            </w:pPr>
            <w:r>
              <w:rPr>
                <w:rFonts w:hint="eastAsia" w:ascii="宋体" w:hAnsi="宋体" w:cs="宋体"/>
                <w:bCs/>
                <w:sz w:val="24"/>
              </w:rPr>
              <w:t>招标文件要求</w:t>
            </w:r>
          </w:p>
        </w:tc>
        <w:tc>
          <w:tcPr>
            <w:tcW w:w="3241" w:type="dxa"/>
            <w:vAlign w:val="center"/>
          </w:tcPr>
          <w:p>
            <w:pPr>
              <w:spacing w:line="360" w:lineRule="auto"/>
              <w:jc w:val="center"/>
              <w:rPr>
                <w:rFonts w:ascii="宋体" w:hAnsi="宋体" w:cs="宋体"/>
                <w:bCs/>
                <w:sz w:val="24"/>
              </w:rPr>
            </w:pPr>
            <w:r>
              <w:rPr>
                <w:rFonts w:hint="eastAsia" w:ascii="宋体" w:hAnsi="宋体" w:cs="宋体"/>
                <w:bCs/>
                <w:sz w:val="24"/>
              </w:rPr>
              <w:t>投标文件响应</w:t>
            </w:r>
          </w:p>
        </w:tc>
        <w:tc>
          <w:tcPr>
            <w:tcW w:w="1917" w:type="dxa"/>
            <w:vAlign w:val="center"/>
          </w:tcPr>
          <w:p>
            <w:pPr>
              <w:spacing w:line="360" w:lineRule="auto"/>
              <w:jc w:val="center"/>
              <w:rPr>
                <w:rFonts w:ascii="宋体" w:hAnsi="宋体" w:cs="宋体"/>
                <w:bCs/>
                <w:sz w:val="24"/>
              </w:rPr>
            </w:pPr>
            <w:r>
              <w:rPr>
                <w:rFonts w:hint="eastAsia" w:ascii="宋体" w:hAnsi="宋体" w:cs="宋体"/>
                <w:bCs/>
                <w:sz w:val="24"/>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rPr>
                <w:rFonts w:ascii="宋体" w:hAnsi="宋体" w:cs="宋体"/>
                <w:bCs/>
                <w:sz w:val="24"/>
              </w:rPr>
            </w:pPr>
            <w:r>
              <w:rPr>
                <w:rFonts w:hint="eastAsia" w:ascii="宋体" w:hAnsi="宋体" w:cs="宋体"/>
                <w:bCs/>
                <w:sz w:val="24"/>
              </w:rPr>
              <w:t>1</w:t>
            </w:r>
          </w:p>
        </w:tc>
        <w:tc>
          <w:tcPr>
            <w:tcW w:w="3507" w:type="dxa"/>
            <w:vAlign w:val="center"/>
          </w:tcPr>
          <w:p>
            <w:pPr>
              <w:spacing w:after="78" w:line="360" w:lineRule="auto"/>
              <w:rPr>
                <w:rFonts w:ascii="宋体" w:hAnsi="宋体" w:cs="宋体"/>
                <w:bCs/>
                <w:sz w:val="24"/>
              </w:rPr>
            </w:pPr>
            <w:r>
              <w:rPr>
                <w:rFonts w:hint="eastAsia" w:ascii="宋体" w:hAnsi="宋体" w:cs="宋体"/>
                <w:bCs/>
                <w:sz w:val="24"/>
              </w:rPr>
              <w:t>本章服务需求书内容为项目正常开展的基本要求，</w:t>
            </w:r>
            <w:r>
              <w:rPr>
                <w:rFonts w:hint="eastAsia" w:ascii="宋体" w:hAnsi="宋体" w:cs="宋体"/>
                <w:b/>
                <w:bCs w:val="0"/>
                <w:sz w:val="24"/>
              </w:rPr>
              <w:t>投标人必须完全响应满足招标文件“第五章 用户需求书”的全部内容，否则将导致投标无效。</w:t>
            </w:r>
            <w:r>
              <w:rPr>
                <w:rFonts w:hint="eastAsia" w:ascii="宋体" w:hAnsi="宋体" w:cs="宋体"/>
                <w:bCs/>
                <w:sz w:val="24"/>
              </w:rPr>
              <w:t>如投标人中标后被发现不能满足招标文件“第五章 用户需求书”的，采购单位有权拒绝签订合同，一切后果由投标人承担。</w:t>
            </w:r>
          </w:p>
        </w:tc>
        <w:tc>
          <w:tcPr>
            <w:tcW w:w="3241" w:type="dxa"/>
            <w:vAlign w:val="center"/>
          </w:tcPr>
          <w:p>
            <w:pPr>
              <w:spacing w:line="360" w:lineRule="auto"/>
              <w:jc w:val="left"/>
              <w:rPr>
                <w:rFonts w:ascii="宋体" w:hAnsi="宋体" w:cs="宋体"/>
                <w:bCs/>
                <w:sz w:val="24"/>
              </w:rPr>
            </w:pPr>
            <w:r>
              <w:rPr>
                <w:rFonts w:hint="eastAsia" w:ascii="宋体" w:hAnsi="宋体" w:cs="宋体"/>
                <w:b/>
                <w:sz w:val="24"/>
              </w:rPr>
              <w:t>我司完全响应满足招标文件“第五章 用户需求书”</w:t>
            </w:r>
          </w:p>
        </w:tc>
        <w:tc>
          <w:tcPr>
            <w:tcW w:w="1917" w:type="dxa"/>
            <w:vAlign w:val="center"/>
          </w:tcPr>
          <w:p>
            <w:pPr>
              <w:spacing w:line="360" w:lineRule="auto"/>
              <w:jc w:val="center"/>
              <w:rPr>
                <w:rFonts w:ascii="宋体" w:hAnsi="宋体" w:cs="宋体"/>
                <w:bCs/>
                <w:sz w:val="24"/>
              </w:rPr>
            </w:pPr>
          </w:p>
        </w:tc>
      </w:tr>
    </w:tbl>
    <w:p>
      <w:pPr>
        <w:spacing w:after="78" w:line="360" w:lineRule="auto"/>
        <w:rPr>
          <w:rFonts w:ascii="宋体" w:hAnsi="宋体" w:cs="宋体"/>
          <w:bCs/>
          <w:sz w:val="24"/>
        </w:rPr>
      </w:pPr>
    </w:p>
    <w:p>
      <w:pPr>
        <w:spacing w:after="78" w:line="400" w:lineRule="exact"/>
        <w:rPr>
          <w:rFonts w:hint="eastAsia" w:ascii="宋体" w:hAnsi="宋体" w:cs="宋体"/>
          <w:b/>
          <w:bCs w:val="0"/>
          <w:sz w:val="24"/>
        </w:rPr>
      </w:pPr>
      <w:r>
        <w:rPr>
          <w:rFonts w:hint="eastAsia" w:ascii="宋体" w:hAnsi="宋体" w:cs="宋体"/>
          <w:bCs/>
          <w:sz w:val="24"/>
        </w:rPr>
        <w:t>1.若响应情况优于招标要求，应作详细说明；“偏离情况”栏中根据响应情况填写，没有达到要求的填“负偏离”，</w:t>
      </w:r>
      <w:r>
        <w:rPr>
          <w:rFonts w:hint="eastAsia" w:ascii="宋体" w:hAnsi="宋体" w:cs="宋体"/>
          <w:b/>
          <w:bCs w:val="0"/>
          <w:sz w:val="24"/>
        </w:rPr>
        <w:t>达到要求的填“符合”，优于要求的填“正偏离”。</w:t>
      </w:r>
    </w:p>
    <w:p>
      <w:pPr>
        <w:spacing w:line="400" w:lineRule="exact"/>
        <w:jc w:val="left"/>
        <w:rPr>
          <w:rFonts w:hint="eastAsia" w:ascii="宋体" w:hAnsi="宋体" w:cs="宋体"/>
          <w:bCs/>
          <w:sz w:val="24"/>
        </w:rPr>
      </w:pPr>
      <w:r>
        <w:rPr>
          <w:rFonts w:hint="eastAsia" w:ascii="宋体" w:hAnsi="宋体" w:cs="宋体"/>
          <w:sz w:val="24"/>
        </w:rPr>
        <w:t>2.</w:t>
      </w:r>
      <w:r>
        <w:rPr>
          <w:rFonts w:hint="eastAsia" w:ascii="宋体" w:hAnsi="宋体" w:cs="宋体"/>
          <w:bCs/>
          <w:sz w:val="24"/>
        </w:rPr>
        <w:t>填写说明：“投标文件响应”栏投标人必须完全响应满足，请投标人于“投标文件响应”栏中填写</w:t>
      </w:r>
      <w:r>
        <w:rPr>
          <w:rFonts w:hint="eastAsia" w:ascii="宋体" w:hAnsi="宋体" w:cs="宋体"/>
          <w:b/>
          <w:sz w:val="24"/>
        </w:rPr>
        <w:t>“我司完全响应满足招标文件“第五章 用户需求书”</w:t>
      </w:r>
      <w:r>
        <w:rPr>
          <w:rFonts w:hint="eastAsia" w:ascii="宋体" w:hAnsi="宋体" w:cs="宋体"/>
          <w:bCs/>
          <w:sz w:val="24"/>
        </w:rPr>
        <w:t>的全部内容”即可；无需另行编制填写内容。</w:t>
      </w:r>
    </w:p>
    <w:p>
      <w:pPr>
        <w:pStyle w:val="64"/>
        <w:spacing w:line="400" w:lineRule="exact"/>
        <w:ind w:firstLine="0" w:firstLineChars="0"/>
      </w:pPr>
      <w:r>
        <w:rPr>
          <w:rFonts w:hint="eastAsia" w:ascii="宋体" w:hAnsi="宋体" w:cs="宋体"/>
          <w:bCs/>
          <w:sz w:val="24"/>
        </w:rPr>
        <w:t>3.请勿修改表格的格式与“招标文件要求”栏中的内容。</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pStyle w:val="3"/>
        <w:spacing w:line="360" w:lineRule="auto"/>
        <w:rPr>
          <w:lang w:val="fr-CH"/>
        </w:rPr>
      </w:pPr>
    </w:p>
    <w:p>
      <w:pPr>
        <w:numPr>
          <w:ilvl w:val="0"/>
          <w:numId w:val="13"/>
        </w:numPr>
        <w:tabs>
          <w:tab w:val="left" w:pos="640"/>
          <w:tab w:val="left" w:pos="1260"/>
          <w:tab w:val="left" w:pos="1418"/>
        </w:tabs>
        <w:spacing w:line="360" w:lineRule="auto"/>
        <w:ind w:left="845" w:right="-420" w:rightChars="-200" w:hanging="845"/>
        <w:rPr>
          <w:rFonts w:ascii="宋体" w:hAnsi="宋体" w:cs="宋体"/>
          <w:sz w:val="24"/>
          <w:lang w:val="sq-AL"/>
        </w:rPr>
      </w:pPr>
      <w:r>
        <w:rPr>
          <w:rFonts w:hint="eastAsia" w:ascii="宋体" w:hAnsi="宋体" w:cs="宋体"/>
          <w:sz w:val="24"/>
          <w:lang w:val="sq-AL"/>
        </w:rPr>
        <w:br w:type="page"/>
      </w:r>
      <w:r>
        <w:rPr>
          <w:rFonts w:hint="eastAsia" w:ascii="宋体" w:hAnsi="宋体" w:cs="宋体"/>
          <w:sz w:val="24"/>
          <w:lang w:val="sq-AL"/>
        </w:rPr>
        <w:t>项目实施方案；</w:t>
      </w:r>
    </w:p>
    <w:p>
      <w:pPr>
        <w:numPr>
          <w:ilvl w:val="0"/>
          <w:numId w:val="13"/>
        </w:numPr>
        <w:tabs>
          <w:tab w:val="left" w:pos="640"/>
          <w:tab w:val="left" w:pos="1260"/>
          <w:tab w:val="left" w:pos="1418"/>
        </w:tabs>
        <w:spacing w:line="360" w:lineRule="auto"/>
        <w:ind w:left="845" w:right="-420" w:rightChars="-200" w:hanging="845"/>
        <w:rPr>
          <w:rFonts w:ascii="宋体" w:hAnsi="宋体" w:cs="宋体"/>
          <w:sz w:val="24"/>
          <w:lang w:val="sq-AL"/>
        </w:rPr>
      </w:pPr>
      <w:r>
        <w:rPr>
          <w:rFonts w:hint="eastAsia" w:ascii="宋体" w:hAnsi="宋体" w:cs="宋体"/>
          <w:sz w:val="24"/>
          <w:lang w:val="sq-AL"/>
        </w:rPr>
        <w:t>项目重点难点分析及应对措施；</w:t>
      </w:r>
    </w:p>
    <w:p>
      <w:pPr>
        <w:numPr>
          <w:ilvl w:val="0"/>
          <w:numId w:val="13"/>
        </w:numPr>
        <w:tabs>
          <w:tab w:val="left" w:pos="640"/>
          <w:tab w:val="left" w:pos="1260"/>
          <w:tab w:val="left" w:pos="1418"/>
        </w:tabs>
        <w:spacing w:line="360" w:lineRule="auto"/>
        <w:ind w:left="845" w:right="-420" w:rightChars="-200" w:hanging="845"/>
        <w:rPr>
          <w:rFonts w:ascii="宋体" w:hAnsi="宋体" w:cs="宋体"/>
          <w:sz w:val="24"/>
          <w:lang w:val="sq-AL"/>
        </w:rPr>
      </w:pPr>
      <w:r>
        <w:rPr>
          <w:rFonts w:hint="eastAsia" w:ascii="宋体" w:hAnsi="宋体" w:cs="宋体"/>
          <w:sz w:val="24"/>
          <w:lang w:val="sq-AL"/>
        </w:rPr>
        <w:t>质量保证措施；</w:t>
      </w:r>
    </w:p>
    <w:p>
      <w:pPr>
        <w:numPr>
          <w:ilvl w:val="0"/>
          <w:numId w:val="13"/>
        </w:numPr>
        <w:tabs>
          <w:tab w:val="left" w:pos="640"/>
          <w:tab w:val="left" w:pos="1260"/>
          <w:tab w:val="left" w:pos="1418"/>
        </w:tabs>
        <w:spacing w:line="360" w:lineRule="auto"/>
        <w:ind w:left="845" w:right="-420" w:rightChars="-200" w:hanging="845"/>
        <w:rPr>
          <w:rFonts w:ascii="宋体" w:hAnsi="宋体" w:cs="宋体"/>
          <w:sz w:val="24"/>
          <w:lang w:val="sq-AL"/>
        </w:rPr>
      </w:pPr>
      <w:r>
        <w:rPr>
          <w:rFonts w:hint="eastAsia" w:ascii="宋体" w:hAnsi="宋体" w:cs="宋体"/>
          <w:sz w:val="24"/>
          <w:lang w:val="sq-AL"/>
        </w:rPr>
        <w:t>项目完成后服务承诺；</w:t>
      </w:r>
    </w:p>
    <w:p>
      <w:pPr>
        <w:tabs>
          <w:tab w:val="left" w:pos="640"/>
          <w:tab w:val="left" w:pos="1260"/>
          <w:tab w:val="left" w:pos="1418"/>
        </w:tabs>
        <w:jc w:val="center"/>
        <w:rPr>
          <w:rFonts w:ascii="宋体" w:hAnsi="宋体" w:cs="宋体"/>
          <w:b/>
          <w:bCs/>
          <w:sz w:val="24"/>
        </w:rPr>
      </w:pPr>
    </w:p>
    <w:p>
      <w:pPr>
        <w:tabs>
          <w:tab w:val="left" w:pos="640"/>
          <w:tab w:val="left" w:pos="1260"/>
          <w:tab w:val="left" w:pos="1418"/>
        </w:tabs>
        <w:jc w:val="center"/>
        <w:rPr>
          <w:rFonts w:ascii="宋体" w:hAnsi="宋体" w:cs="宋体"/>
          <w:b/>
          <w:bCs/>
          <w:sz w:val="24"/>
        </w:rPr>
      </w:pPr>
    </w:p>
    <w:p>
      <w:pPr>
        <w:tabs>
          <w:tab w:val="left" w:pos="640"/>
          <w:tab w:val="left" w:pos="1260"/>
          <w:tab w:val="left" w:pos="1418"/>
        </w:tabs>
        <w:jc w:val="center"/>
        <w:rPr>
          <w:rFonts w:ascii="宋体" w:hAnsi="宋体" w:cs="宋体"/>
          <w:b/>
          <w:bCs/>
          <w:sz w:val="24"/>
        </w:rPr>
      </w:pPr>
      <w:r>
        <w:rPr>
          <w:rFonts w:hint="eastAsia" w:ascii="宋体" w:hAnsi="宋体" w:cs="宋体"/>
          <w:b/>
          <w:bCs/>
          <w:sz w:val="24"/>
        </w:rPr>
        <w:t>注：以上各项请根据“招标项目评分表”中的要求自行填写并提供相应的证明材料。</w:t>
      </w:r>
    </w:p>
    <w:p>
      <w:pPr>
        <w:numPr>
          <w:ilvl w:val="0"/>
          <w:numId w:val="13"/>
        </w:numPr>
        <w:tabs>
          <w:tab w:val="left" w:pos="640"/>
          <w:tab w:val="left" w:pos="1260"/>
          <w:tab w:val="left" w:pos="1418"/>
        </w:tabs>
        <w:spacing w:line="360" w:lineRule="auto"/>
        <w:ind w:left="845" w:right="-420" w:rightChars="-200" w:hanging="8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投标人认为有必要提供的其他材料。</w:t>
      </w:r>
      <w:bookmarkEnd w:id="21"/>
    </w:p>
    <w:p>
      <w:pPr>
        <w:tabs>
          <w:tab w:val="left" w:pos="360"/>
        </w:tabs>
        <w:spacing w:line="300" w:lineRule="auto"/>
        <w:outlineLvl w:val="0"/>
        <w:rPr>
          <w:rFonts w:ascii="宋体" w:hAnsi="宋体" w:cs="宋体"/>
          <w:b/>
          <w:bCs/>
          <w:sz w:val="24"/>
        </w:rPr>
      </w:pPr>
      <w:r>
        <w:rPr>
          <w:rFonts w:hint="eastAsia" w:ascii="宋体" w:hAnsi="宋体" w:cs="宋体"/>
          <w:sz w:val="24"/>
          <w:lang w:val="fr-CH"/>
        </w:rPr>
        <w:br w:type="page"/>
      </w:r>
      <w:bookmarkStart w:id="27" w:name="_Toc742"/>
      <w:bookmarkStart w:id="28" w:name="_Toc6251"/>
      <w:r>
        <w:rPr>
          <w:rFonts w:hint="eastAsia" w:ascii="宋体" w:hAnsi="宋体" w:cs="宋体"/>
          <w:b/>
          <w:bCs/>
          <w:sz w:val="24"/>
        </w:rPr>
        <w:t>附件：相关政策</w:t>
      </w:r>
      <w:bookmarkEnd w:id="27"/>
      <w:bookmarkEnd w:id="28"/>
    </w:p>
    <w:p>
      <w:pPr>
        <w:tabs>
          <w:tab w:val="left" w:pos="360"/>
        </w:tabs>
        <w:outlineLvl w:val="1"/>
        <w:rPr>
          <w:rFonts w:ascii="宋体" w:hAnsi="宋体" w:cs="宋体"/>
          <w:b/>
          <w:bCs/>
          <w:sz w:val="24"/>
        </w:rPr>
      </w:pPr>
      <w:r>
        <w:rPr>
          <w:rFonts w:hint="eastAsia" w:ascii="宋体" w:hAnsi="宋体" w:cs="宋体"/>
          <w:b/>
          <w:bCs/>
          <w:sz w:val="24"/>
        </w:rPr>
        <w:t>1、财政部、工业和信息化部《关于印发〈政府采购促进中小企业发展管理办法〉的通知》（财库〔2020〕46 号）</w:t>
      </w:r>
    </w:p>
    <w:p>
      <w:pPr>
        <w:pStyle w:val="3"/>
        <w:tabs>
          <w:tab w:val="left" w:pos="562"/>
          <w:tab w:val="left" w:pos="3372"/>
          <w:tab w:val="left" w:pos="3653"/>
        </w:tabs>
        <w:rPr>
          <w:rFonts w:ascii="宋体" w:hAnsi="宋体" w:cs="宋体"/>
        </w:rPr>
      </w:pPr>
    </w:p>
    <w:p>
      <w:pPr>
        <w:widowControl/>
        <w:jc w:val="center"/>
        <w:rPr>
          <w:rFonts w:ascii="宋体" w:hAnsi="宋体" w:cs="宋体"/>
          <w:kern w:val="0"/>
          <w:sz w:val="24"/>
        </w:rPr>
      </w:pPr>
      <w:r>
        <w:rPr>
          <w:rFonts w:hint="eastAsia" w:ascii="宋体" w:hAnsi="宋体" w:cs="宋体"/>
          <w:kern w:val="0"/>
          <w:sz w:val="24"/>
        </w:rPr>
        <w:t>关于印发《政府采购促进中小企业发展管理办法》的通知</w:t>
      </w:r>
    </w:p>
    <w:p>
      <w:pPr>
        <w:widowControl/>
        <w:spacing w:after="240"/>
        <w:jc w:val="center"/>
        <w:rPr>
          <w:rFonts w:ascii="宋体" w:hAnsi="宋体" w:cs="宋体"/>
          <w:kern w:val="0"/>
          <w:sz w:val="24"/>
        </w:rPr>
      </w:pPr>
      <w:r>
        <w:rPr>
          <w:rFonts w:hint="eastAsia" w:ascii="宋体" w:hAnsi="宋体" w:cs="宋体"/>
          <w:kern w:val="0"/>
          <w:sz w:val="24"/>
        </w:rPr>
        <w:t>财库〔2020〕46号</w:t>
      </w:r>
    </w:p>
    <w:p>
      <w:pPr>
        <w:widowControl/>
        <w:spacing w:after="240"/>
        <w:jc w:val="left"/>
        <w:rPr>
          <w:rFonts w:ascii="宋体" w:hAnsi="宋体" w:cs="宋体"/>
          <w:kern w:val="0"/>
          <w:sz w:val="24"/>
        </w:rPr>
      </w:pPr>
      <w:r>
        <w:rPr>
          <w:rFonts w:hint="eastAsia" w:ascii="宋体" w:hAnsi="宋体" w:cs="宋体"/>
          <w:kern w:val="0"/>
          <w:sz w:val="24"/>
        </w:rPr>
        <w:t>各中央预算单位办公厅（室），各省、自治区、直辖市、计划单列市财政厅（局）、工业和信息化主管部门，新疆生产建设兵团财政局、工业和信息化主管部门：</w:t>
      </w:r>
    </w:p>
    <w:p>
      <w:pPr>
        <w:widowControl/>
        <w:ind w:firstLine="480" w:firstLineChars="200"/>
        <w:jc w:val="left"/>
        <w:rPr>
          <w:rFonts w:ascii="宋体" w:hAnsi="宋体" w:cs="宋体"/>
          <w:kern w:val="0"/>
          <w:sz w:val="24"/>
        </w:rPr>
      </w:pPr>
      <w:r>
        <w:rPr>
          <w:rFonts w:hint="eastAsia" w:ascii="宋体" w:hAnsi="宋体" w:cs="宋体"/>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ind w:firstLine="480" w:firstLineChars="200"/>
        <w:jc w:val="left"/>
        <w:rPr>
          <w:rFonts w:ascii="宋体" w:hAnsi="宋体" w:cs="宋体"/>
          <w:kern w:val="0"/>
          <w:sz w:val="24"/>
        </w:rPr>
      </w:pPr>
      <w:r>
        <w:rPr>
          <w:rFonts w:hint="eastAsia" w:ascii="宋体" w:hAnsi="宋体" w:cs="宋体"/>
          <w:kern w:val="0"/>
          <w:sz w:val="24"/>
        </w:rPr>
        <w:t>附件：政府采购促进中小企业发展管理办法</w:t>
      </w:r>
    </w:p>
    <w:p>
      <w:pPr>
        <w:widowControl/>
        <w:jc w:val="right"/>
        <w:rPr>
          <w:rFonts w:ascii="宋体" w:hAnsi="宋体" w:cs="宋体"/>
          <w:kern w:val="0"/>
          <w:sz w:val="24"/>
        </w:rPr>
      </w:pPr>
      <w:r>
        <w:rPr>
          <w:rFonts w:hint="eastAsia" w:ascii="宋体" w:hAnsi="宋体" w:cs="宋体"/>
          <w:kern w:val="0"/>
          <w:sz w:val="24"/>
        </w:rPr>
        <w:t>财  政  部</w:t>
      </w:r>
    </w:p>
    <w:p>
      <w:pPr>
        <w:widowControl/>
        <w:jc w:val="right"/>
        <w:rPr>
          <w:rFonts w:ascii="宋体" w:hAnsi="宋体" w:cs="宋体"/>
          <w:kern w:val="0"/>
          <w:sz w:val="24"/>
        </w:rPr>
      </w:pPr>
      <w:r>
        <w:rPr>
          <w:rFonts w:hint="eastAsia" w:ascii="宋体" w:hAnsi="宋体" w:cs="宋体"/>
          <w:kern w:val="0"/>
          <w:sz w:val="24"/>
        </w:rPr>
        <w:t>工业和信息化部</w:t>
      </w:r>
    </w:p>
    <w:p>
      <w:pPr>
        <w:widowControl/>
        <w:jc w:val="right"/>
        <w:rPr>
          <w:rFonts w:ascii="宋体" w:hAnsi="宋体" w:cs="宋体"/>
          <w:kern w:val="0"/>
          <w:sz w:val="24"/>
        </w:rPr>
      </w:pPr>
      <w:r>
        <w:rPr>
          <w:rFonts w:hint="eastAsia" w:ascii="宋体" w:hAnsi="宋体" w:cs="宋体"/>
          <w:kern w:val="0"/>
          <w:sz w:val="24"/>
        </w:rPr>
        <w:t>2020年12月18日</w:t>
      </w:r>
    </w:p>
    <w:p>
      <w:pPr>
        <w:autoSpaceDE w:val="0"/>
        <w:autoSpaceDN w:val="0"/>
        <w:adjustRightInd w:val="0"/>
        <w:jc w:val="left"/>
        <w:rPr>
          <w:rFonts w:ascii="宋体" w:hAnsi="宋体" w:cs="宋体"/>
          <w:kern w:val="0"/>
          <w:sz w:val="24"/>
        </w:rPr>
      </w:pPr>
    </w:p>
    <w:p>
      <w:pPr>
        <w:jc w:val="center"/>
        <w:rPr>
          <w:rFonts w:ascii="宋体" w:hAnsi="宋体" w:cs="宋体"/>
          <w:b/>
          <w:bCs/>
          <w:sz w:val="24"/>
        </w:rPr>
      </w:pPr>
      <w:r>
        <w:rPr>
          <w:rFonts w:hint="eastAsia" w:ascii="宋体" w:hAnsi="宋体" w:cs="宋体"/>
          <w:b/>
          <w:bCs/>
          <w:sz w:val="24"/>
        </w:rPr>
        <w:t>政府采购促进中小企业发展管理办法</w:t>
      </w:r>
    </w:p>
    <w:p>
      <w:pPr>
        <w:pStyle w:val="3"/>
        <w:tabs>
          <w:tab w:val="left" w:pos="562"/>
          <w:tab w:val="left" w:pos="3372"/>
          <w:tab w:val="left" w:pos="3653"/>
        </w:tabs>
        <w:ind w:firstLine="480" w:firstLineChars="200"/>
        <w:rPr>
          <w:rFonts w:ascii="宋体" w:hAnsi="宋体" w:cs="宋体"/>
          <w:kern w:val="0"/>
        </w:rPr>
      </w:pPr>
      <w:r>
        <w:rPr>
          <w:rFonts w:hint="eastAsia" w:ascii="宋体" w:hAnsi="宋体" w:cs="宋体"/>
          <w:kern w:val="0"/>
        </w:rPr>
        <w:t>第一条 为了发挥政府采购的政策功能，促进中小企业健康发展，根据《中华人民共和国政府采购法》、《中华人民共和国中小企业促进法》等有关法律法规，制定本办法。</w:t>
      </w:r>
    </w:p>
    <w:p>
      <w:pPr>
        <w:pStyle w:val="3"/>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3"/>
        <w:tabs>
          <w:tab w:val="left" w:pos="562"/>
          <w:tab w:val="left" w:pos="3372"/>
          <w:tab w:val="left" w:pos="3653"/>
        </w:tabs>
        <w:ind w:firstLine="480" w:firstLineChars="200"/>
        <w:rPr>
          <w:rFonts w:ascii="宋体" w:hAnsi="宋体" w:cs="宋体"/>
          <w:kern w:val="0"/>
        </w:rPr>
      </w:pPr>
      <w:r>
        <w:rPr>
          <w:rFonts w:hint="eastAsia" w:ascii="宋体" w:hAnsi="宋体" w:cs="宋体"/>
          <w:kern w:val="0"/>
        </w:rPr>
        <w:t>第三条 采购人在政府采购活动中应当通过加强采购需求管理，落实预留采购份额、价格评审优惠、优先采购等 措施，提高中小企业在政府采购中的份额，支持中小企业发展。</w:t>
      </w:r>
    </w:p>
    <w:p>
      <w:pPr>
        <w:pStyle w:val="3"/>
        <w:tabs>
          <w:tab w:val="left" w:pos="562"/>
          <w:tab w:val="left" w:pos="3372"/>
          <w:tab w:val="left" w:pos="3653"/>
        </w:tabs>
        <w:ind w:firstLine="480" w:firstLineChars="200"/>
        <w:rPr>
          <w:rFonts w:ascii="宋体" w:hAnsi="宋体" w:cs="宋体"/>
          <w:kern w:val="0"/>
        </w:rPr>
      </w:pPr>
      <w:r>
        <w:rPr>
          <w:rFonts w:hint="eastAsia" w:ascii="宋体" w:hAnsi="宋体" w:cs="宋体"/>
          <w:kern w:val="0"/>
        </w:rPr>
        <w:t>第四条 在政府采购活动中，供应商提供的货物、工程或者服务符合下列情形的，享受本办法规定的中小企业扶持政策：</w:t>
      </w:r>
    </w:p>
    <w:p>
      <w:pPr>
        <w:pStyle w:val="3"/>
        <w:tabs>
          <w:tab w:val="left" w:pos="562"/>
          <w:tab w:val="left" w:pos="3372"/>
          <w:tab w:val="left" w:pos="3653"/>
        </w:tabs>
        <w:ind w:firstLine="480" w:firstLineChars="200"/>
        <w:rPr>
          <w:rFonts w:ascii="宋体" w:hAnsi="宋体" w:cs="宋体"/>
          <w:kern w:val="0"/>
        </w:rPr>
      </w:pPr>
      <w:r>
        <w:rPr>
          <w:rFonts w:hint="eastAsia" w:ascii="宋体" w:hAnsi="宋体" w:cs="宋体"/>
          <w:kern w:val="0"/>
        </w:rPr>
        <w:t>（一）在货物采购项目中，货物由中小企业制造，即货 物由中小企业生产且使用该中小企业商号或者注册商标；</w:t>
      </w:r>
    </w:p>
    <w:p>
      <w:pPr>
        <w:pStyle w:val="3"/>
        <w:tabs>
          <w:tab w:val="left" w:pos="562"/>
          <w:tab w:val="left" w:pos="3372"/>
          <w:tab w:val="left" w:pos="3653"/>
        </w:tabs>
        <w:ind w:firstLine="480" w:firstLineChars="200"/>
        <w:rPr>
          <w:rFonts w:ascii="宋体" w:hAnsi="宋体" w:cs="宋体"/>
          <w:kern w:val="0"/>
        </w:rPr>
      </w:pPr>
      <w:r>
        <w:rPr>
          <w:rFonts w:hint="eastAsia" w:ascii="宋体" w:hAnsi="宋体" w:cs="宋体"/>
          <w:kern w:val="0"/>
        </w:rPr>
        <w:t>（二）在工程采购项目中，工程由中小企业承建，即工 程施工单位为中小企业；</w:t>
      </w:r>
    </w:p>
    <w:p>
      <w:pPr>
        <w:pStyle w:val="3"/>
        <w:tabs>
          <w:tab w:val="left" w:pos="562"/>
          <w:tab w:val="left" w:pos="3372"/>
          <w:tab w:val="left" w:pos="3653"/>
        </w:tabs>
        <w:ind w:firstLine="480" w:firstLineChars="200"/>
        <w:rPr>
          <w:rFonts w:ascii="宋体" w:hAnsi="宋体" w:cs="宋体"/>
          <w:kern w:val="0"/>
        </w:rPr>
      </w:pPr>
      <w:r>
        <w:rPr>
          <w:rFonts w:hint="eastAsia" w:ascii="宋体" w:hAnsi="宋体" w:cs="宋体"/>
          <w:kern w:val="0"/>
        </w:rPr>
        <w:t>（三）在服务采购项目中，服务由中小企业承接，即提供服务的人员为中小企业依照《中华人民共和国劳动合同法》订立劳动合同的从业人员。</w:t>
      </w:r>
    </w:p>
    <w:p>
      <w:pPr>
        <w:pStyle w:val="3"/>
        <w:tabs>
          <w:tab w:val="left" w:pos="562"/>
          <w:tab w:val="left" w:pos="3372"/>
          <w:tab w:val="left" w:pos="3653"/>
        </w:tabs>
        <w:ind w:firstLine="480" w:firstLineChars="200"/>
        <w:rPr>
          <w:rFonts w:ascii="宋体" w:hAnsi="宋体" w:cs="宋体"/>
          <w:kern w:val="0"/>
        </w:rPr>
      </w:pPr>
      <w:r>
        <w:rPr>
          <w:rFonts w:hint="eastAsia" w:ascii="宋体" w:hAnsi="宋体" w:cs="宋体"/>
          <w:kern w:val="0"/>
        </w:rPr>
        <w:t>在货物采购项目中，供应商提供的货物既有中小企业制造货物，也有大型企业制造货物的，不享受本办法规定的中小企业扶持政策。</w:t>
      </w:r>
    </w:p>
    <w:p>
      <w:pPr>
        <w:pStyle w:val="3"/>
        <w:tabs>
          <w:tab w:val="left" w:pos="562"/>
          <w:tab w:val="left" w:pos="3372"/>
          <w:tab w:val="left" w:pos="3653"/>
        </w:tabs>
        <w:ind w:firstLine="480" w:firstLineChars="200"/>
        <w:rPr>
          <w:rFonts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pPr>
        <w:pStyle w:val="3"/>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3"/>
        <w:tabs>
          <w:tab w:val="left" w:pos="562"/>
          <w:tab w:val="left" w:pos="3372"/>
          <w:tab w:val="left" w:pos="3653"/>
        </w:tabs>
        <w:ind w:firstLine="480" w:firstLineChars="200"/>
        <w:rPr>
          <w:rFonts w:ascii="宋体" w:hAnsi="宋体" w:cs="宋体"/>
          <w:kern w:val="0"/>
        </w:rPr>
      </w:pPr>
      <w:r>
        <w:rPr>
          <w:rFonts w:hint="eastAsia" w:ascii="宋体" w:hAnsi="宋体" w:cs="宋体"/>
          <w:kern w:val="0"/>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3"/>
        <w:tabs>
          <w:tab w:val="left" w:pos="562"/>
          <w:tab w:val="left" w:pos="3372"/>
          <w:tab w:val="left" w:pos="3653"/>
        </w:tabs>
        <w:ind w:firstLine="480" w:firstLineChars="200"/>
        <w:rPr>
          <w:rFonts w:ascii="宋体" w:hAnsi="宋体" w:cs="宋体"/>
        </w:rPr>
      </w:pPr>
      <w:r>
        <w:rPr>
          <w:rFonts w:hint="eastAsia" w:ascii="宋体" w:hAnsi="宋体" w:cs="宋体"/>
          <w:kern w:val="0"/>
        </w:rPr>
        <w:t>符合下列情形之一的，可不专门面向中小企业预留采购</w:t>
      </w:r>
      <w:r>
        <w:rPr>
          <w:rFonts w:hint="eastAsia" w:ascii="宋体" w:hAnsi="宋体" w:cs="宋体"/>
        </w:rPr>
        <w:t>份额：</w:t>
      </w:r>
    </w:p>
    <w:p>
      <w:pPr>
        <w:pStyle w:val="3"/>
        <w:tabs>
          <w:tab w:val="left" w:pos="562"/>
          <w:tab w:val="left" w:pos="3372"/>
          <w:tab w:val="left" w:pos="3653"/>
        </w:tabs>
        <w:ind w:firstLine="480" w:firstLineChars="200"/>
        <w:rPr>
          <w:rFonts w:ascii="宋体" w:hAnsi="宋体" w:cs="宋体"/>
          <w:kern w:val="0"/>
        </w:rPr>
      </w:pPr>
      <w:r>
        <w:rPr>
          <w:rFonts w:hint="eastAsia" w:ascii="宋体" w:hAnsi="宋体" w:cs="宋体"/>
          <w:kern w:val="0"/>
        </w:rPr>
        <w:t>（一）法律法规和国家有关政策明确规定优先或者应当面向事业单位、社会组织等非企业主体采购的；</w:t>
      </w:r>
    </w:p>
    <w:p>
      <w:pPr>
        <w:pStyle w:val="3"/>
        <w:tabs>
          <w:tab w:val="left" w:pos="562"/>
          <w:tab w:val="left" w:pos="3372"/>
          <w:tab w:val="left" w:pos="3653"/>
        </w:tabs>
        <w:ind w:firstLine="480" w:firstLineChars="200"/>
        <w:rPr>
          <w:rFonts w:ascii="宋体" w:hAnsi="宋体" w:cs="宋体"/>
          <w:kern w:val="0"/>
        </w:rPr>
      </w:pPr>
      <w:r>
        <w:rPr>
          <w:rFonts w:hint="eastAsia" w:ascii="宋体" w:hAnsi="宋体" w:cs="宋体"/>
          <w:kern w:val="0"/>
        </w:rPr>
        <w:t>（二）因确需使用不可替代的专利、专有技术，基础设施限制，或者提供特定公共服务等原因，只能从中小企业之外的供应商处采购的；</w:t>
      </w:r>
    </w:p>
    <w:p>
      <w:pPr>
        <w:pStyle w:val="3"/>
        <w:tabs>
          <w:tab w:val="left" w:pos="562"/>
          <w:tab w:val="left" w:pos="3372"/>
          <w:tab w:val="left" w:pos="3653"/>
        </w:tabs>
        <w:ind w:firstLine="480" w:firstLineChars="200"/>
        <w:rPr>
          <w:rFonts w:ascii="宋体" w:hAnsi="宋体" w:cs="宋体"/>
          <w:kern w:val="0"/>
        </w:rPr>
      </w:pPr>
      <w:r>
        <w:rPr>
          <w:rFonts w:hint="eastAsia" w:ascii="宋体" w:hAnsi="宋体" w:cs="宋体"/>
          <w:kern w:val="0"/>
        </w:rPr>
        <w:t>（三）按照本办法规定预留采购份额无法确保充分供应、充分竞争，或者存在可能影响政府采购目标实现的情形；</w:t>
      </w:r>
    </w:p>
    <w:p>
      <w:pPr>
        <w:pStyle w:val="3"/>
        <w:tabs>
          <w:tab w:val="left" w:pos="562"/>
          <w:tab w:val="left" w:pos="3372"/>
          <w:tab w:val="left" w:pos="3653"/>
        </w:tabs>
        <w:ind w:firstLine="480" w:firstLineChars="200"/>
        <w:rPr>
          <w:rFonts w:ascii="宋体" w:hAnsi="宋体" w:cs="宋体"/>
          <w:kern w:val="0"/>
        </w:rPr>
      </w:pPr>
      <w:r>
        <w:rPr>
          <w:rFonts w:hint="eastAsia" w:ascii="宋体" w:hAnsi="宋体" w:cs="宋体"/>
          <w:kern w:val="0"/>
        </w:rPr>
        <w:t>（四）框架协议采购项目；</w:t>
      </w:r>
    </w:p>
    <w:p>
      <w:pPr>
        <w:pStyle w:val="3"/>
        <w:tabs>
          <w:tab w:val="left" w:pos="562"/>
          <w:tab w:val="left" w:pos="3372"/>
          <w:tab w:val="left" w:pos="3653"/>
        </w:tabs>
        <w:ind w:firstLine="480" w:firstLineChars="200"/>
        <w:rPr>
          <w:rFonts w:ascii="宋体" w:hAnsi="宋体" w:cs="宋体"/>
          <w:kern w:val="0"/>
        </w:rPr>
      </w:pPr>
      <w:r>
        <w:rPr>
          <w:rFonts w:hint="eastAsia" w:ascii="宋体" w:hAnsi="宋体" w:cs="宋体"/>
          <w:kern w:val="0"/>
        </w:rPr>
        <w:t>（五）省级以上人民政府财政部门规定的其他情形。 除上述情形外，其他均为适宜由中小企业提供的情形。</w:t>
      </w:r>
    </w:p>
    <w:p>
      <w:pPr>
        <w:pStyle w:val="3"/>
        <w:tabs>
          <w:tab w:val="left" w:pos="562"/>
          <w:tab w:val="left" w:pos="3372"/>
          <w:tab w:val="left" w:pos="3653"/>
        </w:tabs>
        <w:ind w:firstLine="480" w:firstLineChars="200"/>
        <w:rPr>
          <w:rFonts w:ascii="宋体" w:hAnsi="宋体" w:cs="宋体"/>
          <w:kern w:val="0"/>
        </w:rPr>
      </w:pPr>
      <w:r>
        <w:rPr>
          <w:rFonts w:hint="eastAsia" w:ascii="宋体" w:hAnsi="宋体" w:cs="宋体"/>
          <w:kern w:val="0"/>
        </w:rPr>
        <w:t>第七条采购限额标准以上，200万元以下的货物和服务采购项目、400 万元以下的工程采购项目，适宜由中小企业提供的，采购人应当专门面向中小企业采购。</w:t>
      </w:r>
    </w:p>
    <w:p>
      <w:pPr>
        <w:pStyle w:val="3"/>
        <w:tabs>
          <w:tab w:val="left" w:pos="562"/>
          <w:tab w:val="left" w:pos="3372"/>
          <w:tab w:val="left" w:pos="3653"/>
        </w:tabs>
        <w:ind w:firstLine="480" w:firstLineChars="200"/>
        <w:rPr>
          <w:rFonts w:ascii="宋体" w:hAnsi="宋体" w:cs="宋体"/>
          <w:kern w:val="0"/>
        </w:rPr>
      </w:pPr>
      <w:r>
        <w:rPr>
          <w:rFonts w:hint="eastAsia" w:ascii="宋体" w:hAnsi="宋体" w:cs="宋体"/>
          <w:kern w:val="0"/>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3"/>
        <w:tabs>
          <w:tab w:val="left" w:pos="562"/>
          <w:tab w:val="left" w:pos="3372"/>
          <w:tab w:val="left" w:pos="3653"/>
        </w:tabs>
        <w:ind w:firstLine="480" w:firstLineChars="200"/>
        <w:rPr>
          <w:rFonts w:ascii="宋体" w:hAnsi="宋体" w:cs="宋体"/>
          <w:kern w:val="0"/>
        </w:rPr>
      </w:pPr>
      <w:r>
        <w:rPr>
          <w:rFonts w:hint="eastAsia" w:ascii="宋体" w:hAnsi="宋体" w:cs="宋体"/>
          <w:kern w:val="0"/>
        </w:rPr>
        <w:t>（一）将采购项目整体或者设置采购包专门面向中小企业采购；</w:t>
      </w:r>
    </w:p>
    <w:p>
      <w:pPr>
        <w:pStyle w:val="3"/>
        <w:tabs>
          <w:tab w:val="left" w:pos="562"/>
          <w:tab w:val="left" w:pos="3372"/>
          <w:tab w:val="left" w:pos="3653"/>
        </w:tabs>
        <w:ind w:firstLine="480" w:firstLineChars="200"/>
        <w:rPr>
          <w:rFonts w:ascii="宋体" w:hAnsi="宋体" w:cs="宋体"/>
          <w:kern w:val="0"/>
        </w:rPr>
      </w:pPr>
      <w:r>
        <w:rPr>
          <w:rFonts w:hint="eastAsia" w:ascii="宋体" w:hAnsi="宋体" w:cs="宋体"/>
          <w:kern w:val="0"/>
        </w:rPr>
        <w:t>（二）要求供应商以联合体形式参加采购活动，且联合体中中小企业承担的部分达到一定比例；</w:t>
      </w:r>
    </w:p>
    <w:p>
      <w:pPr>
        <w:pStyle w:val="3"/>
        <w:tabs>
          <w:tab w:val="left" w:pos="562"/>
          <w:tab w:val="left" w:pos="3372"/>
          <w:tab w:val="left" w:pos="3653"/>
        </w:tabs>
        <w:ind w:firstLine="480" w:firstLineChars="200"/>
        <w:rPr>
          <w:rFonts w:ascii="宋体" w:hAnsi="宋体" w:cs="宋体"/>
          <w:kern w:val="0"/>
        </w:rPr>
      </w:pPr>
      <w:r>
        <w:rPr>
          <w:rFonts w:hint="eastAsia" w:ascii="宋体" w:hAnsi="宋体" w:cs="宋体"/>
          <w:kern w:val="0"/>
        </w:rPr>
        <w:t>（三）要求获得采购合同的供应商将采购项目中的一定比例分包给一家或者多家中小企业。</w:t>
      </w:r>
    </w:p>
    <w:p>
      <w:pPr>
        <w:pStyle w:val="3"/>
        <w:tabs>
          <w:tab w:val="left" w:pos="562"/>
          <w:tab w:val="left" w:pos="3372"/>
          <w:tab w:val="left" w:pos="3653"/>
        </w:tabs>
        <w:ind w:firstLine="480" w:firstLineChars="200"/>
        <w:rPr>
          <w:rFonts w:ascii="宋体" w:hAnsi="宋体" w:cs="宋体"/>
          <w:kern w:val="0"/>
        </w:rPr>
      </w:pPr>
      <w:r>
        <w:rPr>
          <w:rFonts w:hint="eastAsia" w:ascii="宋体" w:hAnsi="宋体" w:cs="宋体"/>
          <w:kern w:val="0"/>
        </w:rPr>
        <w:t>组成联合体或者接受分包合同的中小企业与联合体内 其他企业、分包企业之间不得存在直接控股、管理关系。</w:t>
      </w:r>
    </w:p>
    <w:p>
      <w:pPr>
        <w:pStyle w:val="3"/>
        <w:tabs>
          <w:tab w:val="left" w:pos="562"/>
          <w:tab w:val="left" w:pos="3372"/>
          <w:tab w:val="left" w:pos="3653"/>
        </w:tabs>
        <w:ind w:firstLine="480" w:firstLineChars="200"/>
        <w:rPr>
          <w:rFonts w:ascii="宋体" w:hAnsi="宋体" w:cs="宋体"/>
          <w:kern w:val="0"/>
        </w:rPr>
      </w:pPr>
      <w:r>
        <w:rPr>
          <w:rFonts w:hint="eastAsia" w:ascii="宋体" w:hAnsi="宋体" w:cs="宋体"/>
          <w:kern w:val="0"/>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3"/>
        <w:tabs>
          <w:tab w:val="left" w:pos="562"/>
          <w:tab w:val="left" w:pos="3372"/>
          <w:tab w:val="left" w:pos="3653"/>
        </w:tabs>
        <w:ind w:firstLine="480" w:firstLineChars="200"/>
        <w:rPr>
          <w:rFonts w:ascii="宋体" w:hAnsi="宋体" w:cs="宋体"/>
          <w:kern w:val="0"/>
        </w:rPr>
      </w:pPr>
      <w:r>
        <w:rPr>
          <w:rFonts w:hint="eastAsia" w:ascii="宋体" w:hAnsi="宋体" w:cs="宋体"/>
          <w:kern w:val="0"/>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3"/>
        <w:tabs>
          <w:tab w:val="left" w:pos="562"/>
          <w:tab w:val="left" w:pos="3372"/>
          <w:tab w:val="left" w:pos="3653"/>
        </w:tabs>
        <w:ind w:firstLine="480" w:firstLineChars="200"/>
        <w:rPr>
          <w:rFonts w:ascii="宋体" w:hAnsi="宋体" w:cs="宋体"/>
          <w:kern w:val="0"/>
        </w:rPr>
      </w:pPr>
      <w:r>
        <w:rPr>
          <w:rFonts w:hint="eastAsia" w:ascii="宋体" w:hAnsi="宋体" w:cs="宋体"/>
          <w:kern w:val="0"/>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3"/>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3"/>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3"/>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第十二条 采购项目涉及中小企业采购的，采购文件应当明确以下内容：</w:t>
      </w:r>
    </w:p>
    <w:p>
      <w:pPr>
        <w:pStyle w:val="3"/>
        <w:tabs>
          <w:tab w:val="left" w:pos="562"/>
          <w:tab w:val="left" w:pos="3372"/>
          <w:tab w:val="left" w:pos="3653"/>
        </w:tabs>
        <w:ind w:firstLine="480" w:firstLineChars="200"/>
        <w:rPr>
          <w:rFonts w:ascii="宋体" w:hAnsi="宋体" w:cs="宋体"/>
          <w:kern w:val="0"/>
        </w:rPr>
      </w:pPr>
      <w:r>
        <w:rPr>
          <w:rFonts w:hint="eastAsia" w:ascii="宋体" w:hAnsi="宋体" w:cs="宋体"/>
          <w:kern w:val="0"/>
        </w:rPr>
        <w:t>（一）预留份额的采购项目或者采购包，明确该项目或相关采购包专门面向中小企业采购，以及相关标的及预算金额；</w:t>
      </w:r>
    </w:p>
    <w:p>
      <w:pPr>
        <w:pStyle w:val="3"/>
        <w:tabs>
          <w:tab w:val="left" w:pos="562"/>
          <w:tab w:val="left" w:pos="3372"/>
          <w:tab w:val="left" w:pos="3653"/>
        </w:tabs>
        <w:ind w:firstLine="480" w:firstLineChars="200"/>
        <w:rPr>
          <w:rFonts w:ascii="宋体" w:hAnsi="宋体" w:cs="宋体"/>
          <w:kern w:val="0"/>
        </w:rPr>
      </w:pPr>
      <w:r>
        <w:rPr>
          <w:rFonts w:hint="eastAsia" w:ascii="宋体" w:hAnsi="宋体" w:cs="宋体"/>
          <w:kern w:val="0"/>
        </w:rPr>
        <w:t>（二）要求以联合体形式参加或者合同分包的，明确联合协议或者分包意向协议中中小企业合同金额应当达到的 比例，并作为供应商资格条件；</w:t>
      </w:r>
    </w:p>
    <w:p>
      <w:pPr>
        <w:pStyle w:val="3"/>
        <w:tabs>
          <w:tab w:val="left" w:pos="562"/>
          <w:tab w:val="left" w:pos="3372"/>
          <w:tab w:val="left" w:pos="3653"/>
        </w:tabs>
        <w:ind w:firstLine="480" w:firstLineChars="200"/>
        <w:rPr>
          <w:rFonts w:ascii="宋体" w:hAnsi="宋体" w:cs="宋体"/>
          <w:kern w:val="0"/>
        </w:rPr>
      </w:pPr>
      <w:r>
        <w:rPr>
          <w:rFonts w:hint="eastAsia" w:ascii="宋体" w:hAnsi="宋体" w:cs="宋体"/>
          <w:kern w:val="0"/>
        </w:rPr>
        <w:t>（三）非预留份额的采购项目或者采购包，明确有关价格扣除比例或者价格分加分比例；</w:t>
      </w:r>
    </w:p>
    <w:p>
      <w:pPr>
        <w:pStyle w:val="3"/>
        <w:tabs>
          <w:tab w:val="left" w:pos="562"/>
          <w:tab w:val="left" w:pos="3372"/>
          <w:tab w:val="left" w:pos="3653"/>
        </w:tabs>
        <w:ind w:firstLine="480" w:firstLineChars="200"/>
        <w:rPr>
          <w:rFonts w:ascii="宋体" w:hAnsi="宋体" w:cs="宋体"/>
          <w:kern w:val="0"/>
        </w:rPr>
      </w:pPr>
      <w:r>
        <w:rPr>
          <w:rFonts w:hint="eastAsia" w:ascii="宋体" w:hAnsi="宋体" w:cs="宋体"/>
          <w:kern w:val="0"/>
        </w:rPr>
        <w:t>（四）规定依据本办法规定享受扶持政策获得政府采购合同的，小微企业不得将合同分包给大中型企业，中型企业不得将合同分包给大型企业；</w:t>
      </w:r>
    </w:p>
    <w:p>
      <w:pPr>
        <w:pStyle w:val="3"/>
        <w:tabs>
          <w:tab w:val="left" w:pos="562"/>
          <w:tab w:val="left" w:pos="3372"/>
          <w:tab w:val="left" w:pos="3653"/>
        </w:tabs>
        <w:ind w:firstLine="480" w:firstLineChars="200"/>
        <w:rPr>
          <w:rFonts w:ascii="宋体" w:hAnsi="宋体" w:cs="宋体"/>
          <w:kern w:val="0"/>
        </w:rPr>
      </w:pPr>
      <w:r>
        <w:rPr>
          <w:rFonts w:hint="eastAsia" w:ascii="宋体" w:hAnsi="宋体" w:cs="宋体"/>
          <w:kern w:val="0"/>
        </w:rPr>
        <w:t>（五）采购人认为具备相关条件的，明确对中小企业在资金支付期限、预付款比例等方面的优惠措施；</w:t>
      </w:r>
    </w:p>
    <w:p>
      <w:pPr>
        <w:pStyle w:val="3"/>
        <w:tabs>
          <w:tab w:val="left" w:pos="562"/>
          <w:tab w:val="left" w:pos="3372"/>
          <w:tab w:val="left" w:pos="3653"/>
        </w:tabs>
        <w:ind w:firstLine="480" w:firstLineChars="200"/>
        <w:rPr>
          <w:rFonts w:ascii="宋体" w:hAnsi="宋体" w:cs="宋体"/>
          <w:kern w:val="0"/>
        </w:rPr>
      </w:pPr>
      <w:r>
        <w:rPr>
          <w:rFonts w:hint="eastAsia" w:ascii="宋体" w:hAnsi="宋体" w:cs="宋体"/>
          <w:kern w:val="0"/>
        </w:rPr>
        <w:t>（六）明确采购标的对应的中小企业划分标准所属行业；</w:t>
      </w:r>
    </w:p>
    <w:p>
      <w:pPr>
        <w:pStyle w:val="3"/>
        <w:tabs>
          <w:tab w:val="left" w:pos="562"/>
          <w:tab w:val="left" w:pos="3372"/>
          <w:tab w:val="left" w:pos="3653"/>
        </w:tabs>
        <w:ind w:firstLine="480" w:firstLineChars="200"/>
        <w:rPr>
          <w:rFonts w:ascii="宋体" w:hAnsi="宋体" w:cs="宋体"/>
          <w:kern w:val="0"/>
        </w:rPr>
      </w:pPr>
      <w:r>
        <w:rPr>
          <w:rFonts w:hint="eastAsia" w:ascii="宋体" w:hAnsi="宋体" w:cs="宋体"/>
          <w:kern w:val="0"/>
        </w:rPr>
        <w:t>（七）法律法规和省级以上人民政府财政部门规定的其他事项。</w:t>
      </w:r>
    </w:p>
    <w:p>
      <w:pPr>
        <w:pStyle w:val="3"/>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第十三条 中标、成交供应商享受本办法规定的中小企业扶持政策的，采购人、采购代理机构应当随中标、成交结果公开中标、成交供应商的《中小企业声明函》。</w:t>
      </w:r>
    </w:p>
    <w:p>
      <w:pPr>
        <w:pStyle w:val="3"/>
        <w:tabs>
          <w:tab w:val="left" w:pos="562"/>
          <w:tab w:val="left" w:pos="3372"/>
          <w:tab w:val="left" w:pos="3653"/>
        </w:tabs>
        <w:ind w:firstLine="480" w:firstLineChars="200"/>
        <w:rPr>
          <w:rFonts w:ascii="宋体" w:hAnsi="宋体" w:cs="宋体"/>
          <w:kern w:val="0"/>
        </w:rPr>
      </w:pPr>
      <w:r>
        <w:rPr>
          <w:rFonts w:hint="eastAsia" w:ascii="宋体" w:hAnsi="宋体" w:cs="宋体"/>
          <w:kern w:val="0"/>
        </w:rPr>
        <w:t>适用招标投标法的政府采购工程建设项目，应当在公示中标候选人时公开中标候选人的《中小企业声明函》。</w:t>
      </w:r>
    </w:p>
    <w:p>
      <w:pPr>
        <w:pStyle w:val="3"/>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第十五条 鼓励各地区、各部门在采购活动中允许中小企业引入信用担保手段，为中小企业在投标（响应）保证、履约保证等方面提供专业化服务。鼓励中小企业依法合规通过政府采购合同融资。</w:t>
      </w:r>
    </w:p>
    <w:p>
      <w:pPr>
        <w:pStyle w:val="3"/>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第十六条 政府采购监督检查、投诉处理及政府采购行政处罚中对中小企业的认定，由货物制造商或者工程、服务供应商注册登记所在地的县级以上人民政府中小企业主管部门负责。</w:t>
      </w:r>
    </w:p>
    <w:p>
      <w:pPr>
        <w:pStyle w:val="3"/>
        <w:tabs>
          <w:tab w:val="left" w:pos="562"/>
          <w:tab w:val="left" w:pos="3372"/>
          <w:tab w:val="left" w:pos="3653"/>
        </w:tabs>
        <w:ind w:firstLine="480" w:firstLineChars="200"/>
        <w:rPr>
          <w:rFonts w:ascii="宋体" w:hAnsi="宋体" w:cs="宋体"/>
          <w:kern w:val="0"/>
        </w:rPr>
      </w:pPr>
      <w:r>
        <w:rPr>
          <w:rFonts w:hint="eastAsia" w:ascii="宋体" w:hAnsi="宋体" w:cs="宋体"/>
          <w:kern w:val="0"/>
        </w:rPr>
        <w:t>中小企业主管部门应当在收到财政部门或者有关招标 投标行政监督部门关于协助开展中小企业认定函后 10 个工作日内做出书面答复。</w:t>
      </w:r>
    </w:p>
    <w:p>
      <w:pPr>
        <w:pStyle w:val="3"/>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3"/>
        <w:tabs>
          <w:tab w:val="left" w:pos="562"/>
          <w:tab w:val="left" w:pos="3372"/>
          <w:tab w:val="left" w:pos="3653"/>
        </w:tabs>
        <w:ind w:firstLine="480" w:firstLineChars="200"/>
        <w:rPr>
          <w:rFonts w:ascii="宋体" w:hAnsi="宋体" w:cs="宋体"/>
          <w:kern w:val="0"/>
        </w:rPr>
      </w:pPr>
      <w:r>
        <w:rPr>
          <w:rFonts w:hint="eastAsia" w:ascii="宋体" w:hAnsi="宋体" w:cs="宋体"/>
          <w:kern w:val="0"/>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3"/>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3"/>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第二十条 供应商按照本办法规定提供声明函内容不实的，属于提供虚假材料谋取中标、成交，依照《中华人民共和国政府采购法》等国家有关规定追究相应责任。</w:t>
      </w:r>
    </w:p>
    <w:p>
      <w:pPr>
        <w:pStyle w:val="3"/>
        <w:tabs>
          <w:tab w:val="left" w:pos="562"/>
          <w:tab w:val="left" w:pos="3372"/>
          <w:tab w:val="left" w:pos="3653"/>
        </w:tabs>
        <w:ind w:firstLine="480" w:firstLineChars="200"/>
        <w:rPr>
          <w:rFonts w:ascii="宋体" w:hAnsi="宋体" w:cs="宋体"/>
          <w:kern w:val="0"/>
        </w:rPr>
      </w:pPr>
      <w:r>
        <w:rPr>
          <w:rFonts w:hint="eastAsia" w:ascii="宋体" w:hAnsi="宋体" w:cs="宋体"/>
          <w:kern w:val="0"/>
        </w:rPr>
        <w:t>适用招标投标法的政府采购工程建设项目，投标人按照 本办法规定提供声明函内容不实的，属于弄虚作假骗取中标，依照《中华人民共和国招标投标法》等国家有关规定追究相应责任。</w:t>
      </w:r>
    </w:p>
    <w:p>
      <w:pPr>
        <w:pStyle w:val="3"/>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3"/>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第二十二条 对外援助项目、国家相关资格或者资质管理制度另有规定的项目，不适用本办法。</w:t>
      </w:r>
    </w:p>
    <w:p>
      <w:pPr>
        <w:pStyle w:val="3"/>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第二十三条 关于视同中小企业的其他主体的政府采购扶持政策，由财政部会同有关部门另行规定。</w:t>
      </w:r>
    </w:p>
    <w:p>
      <w:pPr>
        <w:pStyle w:val="3"/>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第二十四条 省级财政部门可以会同中小企业主管部门根据本办法的规定制定具体实施办法。</w:t>
      </w:r>
    </w:p>
    <w:p>
      <w:pPr>
        <w:pStyle w:val="3"/>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第二十五条 本办法自 2021 年 1 月 1 日起施行。《财政部 工业和信息化部关于印发〈政府采购促进中小企业发展暂行办法〉的通知》（财库﹝2011﹞181 号）同时废止。</w:t>
      </w:r>
    </w:p>
    <w:p>
      <w:pPr>
        <w:pStyle w:val="3"/>
        <w:tabs>
          <w:tab w:val="left" w:pos="562"/>
          <w:tab w:val="left" w:pos="3372"/>
          <w:tab w:val="left" w:pos="3653"/>
        </w:tabs>
        <w:spacing w:before="5"/>
        <w:rPr>
          <w:rFonts w:ascii="宋体" w:hAnsi="宋体" w:cs="宋体"/>
        </w:rPr>
      </w:pPr>
    </w:p>
    <w:p>
      <w:pPr>
        <w:pStyle w:val="3"/>
        <w:tabs>
          <w:tab w:val="left" w:pos="562"/>
          <w:tab w:val="left" w:pos="3372"/>
          <w:tab w:val="left" w:pos="3653"/>
        </w:tabs>
        <w:ind w:firstLine="480" w:firstLineChars="200"/>
        <w:rPr>
          <w:rFonts w:ascii="宋体" w:hAnsi="宋体" w:cs="宋体"/>
          <w:kern w:val="0"/>
        </w:rPr>
      </w:pPr>
      <w:r>
        <w:rPr>
          <w:rFonts w:hint="eastAsia" w:ascii="宋体" w:hAnsi="宋体" w:cs="宋体"/>
          <w:kern w:val="0"/>
        </w:rPr>
        <w:t>附：1.中小企业声明函</w:t>
      </w:r>
    </w:p>
    <w:p>
      <w:pPr>
        <w:pStyle w:val="3"/>
        <w:tabs>
          <w:tab w:val="left" w:pos="562"/>
          <w:tab w:val="left" w:pos="3372"/>
          <w:tab w:val="left" w:pos="3653"/>
        </w:tabs>
        <w:ind w:firstLine="960" w:firstLineChars="400"/>
        <w:rPr>
          <w:rFonts w:ascii="宋体" w:hAnsi="宋体" w:cs="宋体"/>
          <w:kern w:val="0"/>
        </w:rPr>
      </w:pPr>
      <w:r>
        <w:rPr>
          <w:rFonts w:hint="eastAsia" w:ascii="宋体" w:hAnsi="宋体" w:cs="宋体"/>
          <w:kern w:val="0"/>
        </w:rPr>
        <w:t>2.面向中小企业预留项目执行情况公告</w:t>
      </w:r>
    </w:p>
    <w:p>
      <w:pPr>
        <w:pStyle w:val="3"/>
        <w:tabs>
          <w:tab w:val="left" w:pos="562"/>
          <w:tab w:val="left" w:pos="3372"/>
          <w:tab w:val="left" w:pos="3653"/>
        </w:tabs>
        <w:spacing w:before="30"/>
        <w:rPr>
          <w:rFonts w:ascii="宋体" w:hAnsi="宋体" w:cs="宋体"/>
          <w:b/>
          <w:bCs/>
        </w:rPr>
      </w:pPr>
      <w:r>
        <w:rPr>
          <w:rFonts w:hint="eastAsia" w:ascii="宋体" w:hAnsi="宋体" w:cs="宋体"/>
          <w:b/>
          <w:bCs/>
        </w:rPr>
        <w:br w:type="page"/>
      </w:r>
      <w:r>
        <w:rPr>
          <w:rFonts w:hint="eastAsia" w:ascii="宋体" w:hAnsi="宋体" w:cs="宋体"/>
          <w:b/>
          <w:bCs/>
        </w:rPr>
        <w:t>附 1</w:t>
      </w:r>
    </w:p>
    <w:p>
      <w:pPr>
        <w:spacing w:after="319" w:afterLines="100"/>
        <w:jc w:val="center"/>
        <w:rPr>
          <w:rFonts w:ascii="宋体" w:hAnsi="宋体" w:cs="宋体"/>
          <w:sz w:val="24"/>
        </w:rPr>
      </w:pPr>
      <w:r>
        <w:rPr>
          <w:rFonts w:hint="eastAsia" w:ascii="宋体" w:hAnsi="宋体" w:cs="宋体"/>
          <w:sz w:val="24"/>
        </w:rPr>
        <w:t>中小企业声明函（货物）</w:t>
      </w:r>
    </w:p>
    <w:p>
      <w:pPr>
        <w:pStyle w:val="3"/>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本公司（联合体）郑重声明，根据《政府采购促进中小企业发展管理办法》（财库﹝2020﹞46 号）的规定，本公司（联合体）参加（</w:t>
      </w:r>
      <w:r>
        <w:rPr>
          <w:rFonts w:hint="eastAsia" w:ascii="宋体" w:hAnsi="宋体" w:cs="宋体"/>
          <w:spacing w:val="-2"/>
          <w:u w:val="single"/>
        </w:rPr>
        <w:t>单位名称</w:t>
      </w:r>
      <w:r>
        <w:rPr>
          <w:rFonts w:hint="eastAsia" w:ascii="宋体" w:hAnsi="宋体" w:cs="宋体"/>
          <w:spacing w:val="-2"/>
        </w:rPr>
        <w:t>）的（</w:t>
      </w:r>
      <w:r>
        <w:rPr>
          <w:rFonts w:hint="eastAsia" w:ascii="宋体" w:hAnsi="宋体" w:cs="宋体"/>
          <w:spacing w:val="-2"/>
          <w:u w:val="single"/>
        </w:rPr>
        <w:t>项目名称</w:t>
      </w:r>
      <w:r>
        <w:rPr>
          <w:rFonts w:hint="eastAsia" w:ascii="宋体" w:hAnsi="宋体" w:cs="宋体"/>
          <w:spacing w:val="-2"/>
        </w:rPr>
        <w:t>）采购活动，提供的货物全部由符合政策要求的中小企业制造。相关企业（含联合体中的中小企业、签订分包意向协议的中小企业） 的具体情况如下：</w:t>
      </w:r>
    </w:p>
    <w:p>
      <w:pPr>
        <w:pStyle w:val="3"/>
        <w:tabs>
          <w:tab w:val="left" w:pos="562"/>
          <w:tab w:val="left" w:pos="3372"/>
          <w:tab w:val="left" w:pos="3653"/>
        </w:tabs>
        <w:ind w:firstLine="480" w:firstLineChars="200"/>
        <w:rPr>
          <w:rFonts w:ascii="宋体" w:hAnsi="宋体" w:cs="宋体"/>
          <w:kern w:val="0"/>
        </w:rPr>
      </w:pPr>
      <w:r>
        <w:rPr>
          <w:rFonts w:hint="eastAsia" w:ascii="宋体" w:hAnsi="宋体" w:cs="宋体"/>
          <w:kern w:val="0"/>
        </w:rPr>
        <w:t>1、（</w:t>
      </w:r>
      <w:r>
        <w:rPr>
          <w:rFonts w:hint="eastAsia" w:ascii="宋体" w:hAnsi="宋体" w:cs="宋体"/>
          <w:kern w:val="0"/>
          <w:u w:val="single"/>
        </w:rPr>
        <w:t>标的名称</w:t>
      </w:r>
      <w:r>
        <w:rPr>
          <w:rFonts w:hint="eastAsia" w:ascii="宋体" w:hAnsi="宋体" w:cs="宋体"/>
          <w:kern w:val="0"/>
        </w:rPr>
        <w:t>），属于（</w:t>
      </w:r>
      <w:r>
        <w:rPr>
          <w:rFonts w:hint="eastAsia" w:ascii="宋体" w:hAnsi="宋体" w:cs="宋体"/>
          <w:kern w:val="0"/>
          <w:u w:val="single"/>
        </w:rPr>
        <w:t>采购文件中明确的所属行业</w:t>
      </w:r>
      <w:r>
        <w:rPr>
          <w:rFonts w:hint="eastAsia" w:ascii="宋体" w:hAnsi="宋体" w:cs="宋体"/>
          <w:kern w:val="0"/>
        </w:rPr>
        <w:t>）；制造商为（</w:t>
      </w:r>
      <w:r>
        <w:rPr>
          <w:rFonts w:hint="eastAsia" w:ascii="宋体" w:hAnsi="宋体" w:cs="宋体"/>
          <w:kern w:val="0"/>
          <w:u w:val="single"/>
        </w:rPr>
        <w:t>企业名称</w:t>
      </w:r>
      <w:r>
        <w:rPr>
          <w:rFonts w:hint="eastAsia" w:ascii="宋体" w:hAnsi="宋体" w:cs="宋体"/>
          <w:kern w:val="0"/>
        </w:rPr>
        <w:t>），从业人员</w:t>
      </w:r>
      <w:r>
        <w:rPr>
          <w:rFonts w:hint="eastAsia" w:ascii="宋体" w:hAnsi="宋体" w:cs="宋体"/>
          <w:kern w:val="0"/>
          <w:u w:val="single"/>
        </w:rPr>
        <w:tab/>
      </w:r>
      <w:r>
        <w:rPr>
          <w:rFonts w:hint="eastAsia" w:ascii="宋体" w:hAnsi="宋体" w:cs="宋体"/>
          <w:kern w:val="0"/>
        </w:rPr>
        <w:t xml:space="preserve">人，营业收入为 </w:t>
      </w:r>
      <w:r>
        <w:rPr>
          <w:rFonts w:hint="eastAsia" w:ascii="宋体" w:hAnsi="宋体" w:cs="宋体"/>
          <w:kern w:val="0"/>
          <w:u w:val="single"/>
        </w:rPr>
        <w:tab/>
      </w:r>
      <w:r>
        <w:rPr>
          <w:rFonts w:hint="eastAsia" w:ascii="宋体" w:hAnsi="宋体" w:cs="宋体"/>
          <w:kern w:val="0"/>
        </w:rPr>
        <w:t>万元，资产总额为</w:t>
      </w:r>
      <w:r>
        <w:rPr>
          <w:rFonts w:hint="eastAsia" w:ascii="宋体" w:hAnsi="宋体" w:cs="宋体"/>
          <w:kern w:val="0"/>
          <w:u w:val="single"/>
        </w:rPr>
        <w:tab/>
      </w:r>
      <w:r>
        <w:rPr>
          <w:rFonts w:hint="eastAsia" w:ascii="宋体" w:hAnsi="宋体" w:cs="宋体"/>
          <w:kern w:val="0"/>
          <w:u w:val="single"/>
        </w:rPr>
        <w:t xml:space="preserve"> </w:t>
      </w:r>
      <w:r>
        <w:rPr>
          <w:rFonts w:hint="eastAsia" w:ascii="宋体" w:hAnsi="宋体" w:cs="宋体"/>
          <w:kern w:val="0"/>
        </w:rPr>
        <w:t>万元，属于（</w:t>
      </w:r>
      <w:r>
        <w:rPr>
          <w:rFonts w:hint="eastAsia" w:ascii="宋体" w:hAnsi="宋体" w:cs="宋体"/>
          <w:kern w:val="0"/>
          <w:u w:val="single"/>
        </w:rPr>
        <w:t>中型企业、小型企业、微型企业</w:t>
      </w:r>
      <w:r>
        <w:rPr>
          <w:rFonts w:hint="eastAsia" w:ascii="宋体" w:hAnsi="宋体" w:cs="宋体"/>
          <w:kern w:val="0"/>
        </w:rPr>
        <w:t>）；</w:t>
      </w:r>
    </w:p>
    <w:p>
      <w:pPr>
        <w:pStyle w:val="3"/>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2、（</w:t>
      </w:r>
      <w:r>
        <w:rPr>
          <w:rFonts w:hint="eastAsia" w:ascii="宋体" w:hAnsi="宋体" w:cs="宋体"/>
          <w:spacing w:val="-2"/>
          <w:u w:val="single"/>
        </w:rPr>
        <w:t>标的名称</w:t>
      </w:r>
      <w:r>
        <w:rPr>
          <w:rFonts w:hint="eastAsia" w:ascii="宋体" w:hAnsi="宋体" w:cs="宋体"/>
          <w:spacing w:val="-2"/>
        </w:rPr>
        <w:t>），属于（</w:t>
      </w:r>
      <w:r>
        <w:rPr>
          <w:rFonts w:hint="eastAsia" w:ascii="宋体" w:hAnsi="宋体" w:cs="宋体"/>
          <w:spacing w:val="-2"/>
          <w:u w:val="single"/>
        </w:rPr>
        <w:t>采购文件中明确的所属行业</w:t>
      </w:r>
      <w:r>
        <w:rPr>
          <w:rFonts w:hint="eastAsia" w:ascii="宋体" w:hAnsi="宋体" w:cs="宋体"/>
          <w:spacing w:val="-2"/>
        </w:rPr>
        <w:t>）；制造商为（</w:t>
      </w:r>
      <w:r>
        <w:rPr>
          <w:rFonts w:hint="eastAsia" w:ascii="宋体" w:hAnsi="宋体" w:cs="宋体"/>
          <w:spacing w:val="-2"/>
          <w:u w:val="single"/>
        </w:rPr>
        <w:t>企业名称</w:t>
      </w:r>
      <w:r>
        <w:rPr>
          <w:rFonts w:hint="eastAsia" w:ascii="宋体" w:hAnsi="宋体" w:cs="宋体"/>
          <w:spacing w:val="-2"/>
        </w:rPr>
        <w:t>），从业人员</w:t>
      </w:r>
      <w:r>
        <w:rPr>
          <w:rFonts w:hint="eastAsia" w:ascii="宋体" w:hAnsi="宋体" w:cs="宋体"/>
          <w:spacing w:val="-2"/>
          <w:u w:val="single"/>
        </w:rPr>
        <w:t xml:space="preserve">    </w:t>
      </w:r>
      <w:r>
        <w:rPr>
          <w:rFonts w:hint="eastAsia" w:ascii="宋体" w:hAnsi="宋体" w:cs="宋体"/>
          <w:spacing w:val="-2"/>
        </w:rPr>
        <w:t>人，营业收入为</w:t>
      </w:r>
      <w:r>
        <w:rPr>
          <w:rFonts w:hint="eastAsia" w:ascii="宋体" w:hAnsi="宋体" w:cs="宋体"/>
          <w:spacing w:val="-2"/>
          <w:u w:val="single"/>
        </w:rPr>
        <w:tab/>
      </w:r>
      <w:r>
        <w:rPr>
          <w:rFonts w:hint="eastAsia" w:ascii="宋体" w:hAnsi="宋体" w:cs="宋体"/>
          <w:spacing w:val="-2"/>
        </w:rPr>
        <w:t>万元，资产总额为</w:t>
      </w:r>
      <w:r>
        <w:rPr>
          <w:rFonts w:hint="eastAsia" w:ascii="宋体" w:hAnsi="宋体" w:cs="宋体"/>
          <w:spacing w:val="-2"/>
          <w:u w:val="single"/>
        </w:rPr>
        <w:t xml:space="preserve">   </w:t>
      </w:r>
      <w:r>
        <w:rPr>
          <w:rFonts w:hint="eastAsia" w:ascii="宋体" w:hAnsi="宋体" w:cs="宋体"/>
          <w:spacing w:val="-2"/>
        </w:rPr>
        <w:t>万元，属于（</w:t>
      </w:r>
      <w:r>
        <w:rPr>
          <w:rFonts w:hint="eastAsia" w:ascii="宋体" w:hAnsi="宋体" w:cs="宋体"/>
          <w:spacing w:val="-2"/>
          <w:u w:val="single"/>
        </w:rPr>
        <w:t>中型企业、小型企业、微型企业</w:t>
      </w:r>
      <w:r>
        <w:rPr>
          <w:rFonts w:hint="eastAsia" w:ascii="宋体" w:hAnsi="宋体" w:cs="宋体"/>
          <w:spacing w:val="-2"/>
        </w:rPr>
        <w:t>）；</w:t>
      </w:r>
    </w:p>
    <w:p>
      <w:pPr>
        <w:pStyle w:val="3"/>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w:t>
      </w:r>
    </w:p>
    <w:p>
      <w:pPr>
        <w:pStyle w:val="3"/>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以上企业，不属于大企业的分支机构，不存在控股股东为大企业的情形，也不存在与大企业的负责人为同一人的情形。</w:t>
      </w:r>
    </w:p>
    <w:p>
      <w:pPr>
        <w:pStyle w:val="3"/>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本企业对上述声明内容的真实性负责。如有虚假，将依法承担相应责任。</w:t>
      </w:r>
    </w:p>
    <w:p>
      <w:pPr>
        <w:pStyle w:val="3"/>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3"/>
        <w:tabs>
          <w:tab w:val="left" w:pos="562"/>
          <w:tab w:val="left" w:pos="3372"/>
          <w:tab w:val="left" w:pos="3653"/>
        </w:tabs>
        <w:ind w:left="4200" w:leftChars="2000"/>
        <w:rPr>
          <w:rFonts w:ascii="宋体" w:hAnsi="宋体" w:cs="宋体"/>
        </w:rPr>
      </w:pPr>
      <w:r>
        <w:rPr>
          <w:rFonts w:hint="eastAsia" w:ascii="宋体" w:hAnsi="宋体" w:cs="宋体"/>
          <w:spacing w:val="-2"/>
        </w:rPr>
        <w:t>企业名称（盖章）日期：</w:t>
      </w:r>
    </w:p>
    <w:p>
      <w:pPr>
        <w:pStyle w:val="3"/>
        <w:tabs>
          <w:tab w:val="left" w:pos="562"/>
          <w:tab w:val="left" w:pos="3372"/>
          <w:tab w:val="left" w:pos="3653"/>
        </w:tabs>
        <w:jc w:val="center"/>
        <w:rPr>
          <w:rFonts w:ascii="宋体" w:hAnsi="宋体" w:cs="宋体"/>
          <w:spacing w:val="-2"/>
        </w:rPr>
      </w:pPr>
      <w:r>
        <w:rPr>
          <w:rFonts w:hint="eastAsia" w:ascii="宋体" w:hAnsi="宋体" w:cs="宋体"/>
          <w:spacing w:val="-2"/>
        </w:rPr>
        <w:t>从业人员、营业收入、资产总额填报上一年度数据，无上一年度数据的新成立企业可不填报。</w:t>
      </w:r>
    </w:p>
    <w:p>
      <w:pPr>
        <w:spacing w:after="319" w:afterLines="100"/>
        <w:jc w:val="center"/>
        <w:rPr>
          <w:rFonts w:ascii="宋体" w:hAnsi="宋体" w:cs="宋体"/>
          <w:sz w:val="24"/>
        </w:rPr>
      </w:pPr>
      <w:r>
        <w:rPr>
          <w:rFonts w:hint="eastAsia" w:ascii="宋体" w:hAnsi="宋体" w:cs="宋体"/>
          <w:sz w:val="24"/>
        </w:rPr>
        <w:br w:type="page"/>
      </w:r>
      <w:r>
        <w:rPr>
          <w:rFonts w:hint="eastAsia" w:ascii="宋体" w:hAnsi="宋体" w:cs="宋体"/>
          <w:sz w:val="24"/>
        </w:rPr>
        <w:t>中小企业声明函（工程、服务）</w:t>
      </w:r>
    </w:p>
    <w:p>
      <w:pPr>
        <w:pStyle w:val="3"/>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本公司（联合体）郑重声明，根据《政府采购促进中小企业发展管理办法》（财库﹝2020﹞46 号）的规定，本公司（联合体）参加（</w:t>
      </w:r>
      <w:r>
        <w:rPr>
          <w:rFonts w:hint="eastAsia" w:ascii="宋体" w:hAnsi="宋体" w:cs="宋体"/>
          <w:spacing w:val="-2"/>
          <w:u w:val="single"/>
        </w:rPr>
        <w:t>单位名称</w:t>
      </w:r>
      <w:r>
        <w:rPr>
          <w:rFonts w:hint="eastAsia" w:ascii="宋体" w:hAnsi="宋体" w:cs="宋体"/>
          <w:spacing w:val="-2"/>
        </w:rPr>
        <w:t>）的（</w:t>
      </w:r>
      <w:r>
        <w:rPr>
          <w:rFonts w:hint="eastAsia" w:ascii="宋体" w:hAnsi="宋体" w:cs="宋体"/>
          <w:spacing w:val="-2"/>
          <w:u w:val="single"/>
        </w:rPr>
        <w:t>项目名称</w:t>
      </w:r>
      <w:r>
        <w:rPr>
          <w:rFonts w:hint="eastAsia" w:ascii="宋体" w:hAnsi="宋体" w:cs="宋体"/>
          <w:spacing w:val="-2"/>
        </w:rPr>
        <w:t>）采购活动，工程的施工单位全部为符合政策要求的中小企业（或者：服务全部由符合政策要求的中小企业承接）。相关企业（含联合 体中的中小企业、签订分包意向协议的中小企业）的具体情况如下：</w:t>
      </w:r>
    </w:p>
    <w:p>
      <w:pPr>
        <w:pStyle w:val="3"/>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1、（</w:t>
      </w:r>
      <w:r>
        <w:rPr>
          <w:rFonts w:hint="eastAsia" w:ascii="宋体" w:hAnsi="宋体" w:cs="宋体"/>
          <w:spacing w:val="-2"/>
          <w:u w:val="single"/>
        </w:rPr>
        <w:t>标的名称</w:t>
      </w:r>
      <w:r>
        <w:rPr>
          <w:rFonts w:hint="eastAsia" w:ascii="宋体" w:hAnsi="宋体" w:cs="宋体"/>
          <w:spacing w:val="-2"/>
        </w:rPr>
        <w:t>），属于（</w:t>
      </w:r>
      <w:r>
        <w:rPr>
          <w:rFonts w:hint="eastAsia" w:ascii="宋体" w:hAnsi="宋体" w:cs="宋体"/>
          <w:spacing w:val="-2"/>
          <w:u w:val="single"/>
        </w:rPr>
        <w:t>采购文件中明确的所属行业</w:t>
      </w:r>
      <w:r>
        <w:rPr>
          <w:rFonts w:hint="eastAsia" w:ascii="宋体" w:hAnsi="宋体" w:cs="宋体"/>
          <w:spacing w:val="-2"/>
        </w:rPr>
        <w:t>）；承建（承接）企业为（</w:t>
      </w:r>
      <w:r>
        <w:rPr>
          <w:rFonts w:hint="eastAsia" w:ascii="宋体" w:hAnsi="宋体" w:cs="宋体"/>
          <w:spacing w:val="-2"/>
          <w:u w:val="single"/>
        </w:rPr>
        <w:t>企业名称</w:t>
      </w:r>
      <w:r>
        <w:rPr>
          <w:rFonts w:hint="eastAsia" w:ascii="宋体" w:hAnsi="宋体" w:cs="宋体"/>
          <w:spacing w:val="-2"/>
        </w:rPr>
        <w:t>），从业人员</w:t>
      </w:r>
      <w:r>
        <w:rPr>
          <w:rFonts w:hint="eastAsia" w:ascii="宋体" w:hAnsi="宋体" w:cs="宋体"/>
          <w:spacing w:val="-2"/>
          <w:u w:val="single"/>
        </w:rPr>
        <w:tab/>
      </w:r>
      <w:r>
        <w:rPr>
          <w:rFonts w:hint="eastAsia" w:ascii="宋体" w:hAnsi="宋体" w:cs="宋体"/>
          <w:spacing w:val="-2"/>
        </w:rPr>
        <w:t>人，营业收入为</w:t>
      </w:r>
      <w:r>
        <w:rPr>
          <w:rFonts w:hint="eastAsia" w:ascii="宋体" w:hAnsi="宋体" w:cs="宋体"/>
          <w:spacing w:val="-2"/>
          <w:u w:val="single"/>
        </w:rPr>
        <w:tab/>
      </w:r>
      <w:r>
        <w:rPr>
          <w:rFonts w:hint="eastAsia" w:ascii="宋体" w:hAnsi="宋体" w:cs="宋体"/>
          <w:spacing w:val="-2"/>
        </w:rPr>
        <w:t>万元，资产总额为</w:t>
      </w:r>
      <w:r>
        <w:rPr>
          <w:rFonts w:hint="eastAsia" w:ascii="宋体" w:hAnsi="宋体" w:cs="宋体"/>
          <w:spacing w:val="-2"/>
          <w:u w:val="single"/>
        </w:rPr>
        <w:tab/>
      </w:r>
      <w:r>
        <w:rPr>
          <w:rFonts w:hint="eastAsia" w:ascii="宋体" w:hAnsi="宋体" w:cs="宋体"/>
          <w:spacing w:val="-2"/>
        </w:rPr>
        <w:t>万元，属于（</w:t>
      </w:r>
      <w:r>
        <w:rPr>
          <w:rFonts w:hint="eastAsia" w:ascii="宋体" w:hAnsi="宋体" w:cs="宋体"/>
          <w:spacing w:val="-2"/>
          <w:u w:val="single"/>
        </w:rPr>
        <w:t>中型企业、小型企业、微型企业</w:t>
      </w:r>
      <w:r>
        <w:rPr>
          <w:rFonts w:hint="eastAsia" w:ascii="宋体" w:hAnsi="宋体" w:cs="宋体"/>
          <w:spacing w:val="-2"/>
        </w:rPr>
        <w:t>）。</w:t>
      </w:r>
    </w:p>
    <w:p>
      <w:pPr>
        <w:pStyle w:val="3"/>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2、（</w:t>
      </w:r>
      <w:r>
        <w:rPr>
          <w:rFonts w:hint="eastAsia" w:ascii="宋体" w:hAnsi="宋体" w:cs="宋体"/>
          <w:spacing w:val="-2"/>
          <w:u w:val="single"/>
        </w:rPr>
        <w:t>标的名称</w:t>
      </w:r>
      <w:r>
        <w:rPr>
          <w:rFonts w:hint="eastAsia" w:ascii="宋体" w:hAnsi="宋体" w:cs="宋体"/>
          <w:spacing w:val="-2"/>
        </w:rPr>
        <w:t>），属于（</w:t>
      </w:r>
      <w:r>
        <w:rPr>
          <w:rFonts w:hint="eastAsia" w:ascii="宋体" w:hAnsi="宋体" w:cs="宋体"/>
          <w:spacing w:val="-2"/>
          <w:u w:val="single"/>
        </w:rPr>
        <w:t>采购文件中明确的所属行业</w:t>
      </w:r>
      <w:r>
        <w:rPr>
          <w:rFonts w:hint="eastAsia" w:ascii="宋体" w:hAnsi="宋体" w:cs="宋体"/>
          <w:spacing w:val="-2"/>
        </w:rPr>
        <w:t>） ；承建（承接）企业为（</w:t>
      </w:r>
      <w:r>
        <w:rPr>
          <w:rFonts w:hint="eastAsia" w:ascii="宋体" w:hAnsi="宋体" w:cs="宋体"/>
          <w:spacing w:val="-2"/>
          <w:u w:val="single"/>
        </w:rPr>
        <w:t>企业名称</w:t>
      </w:r>
      <w:r>
        <w:rPr>
          <w:rFonts w:hint="eastAsia" w:ascii="宋体" w:hAnsi="宋体" w:cs="宋体"/>
          <w:spacing w:val="-2"/>
        </w:rPr>
        <w:t>），从业人员</w:t>
      </w:r>
      <w:r>
        <w:rPr>
          <w:rFonts w:hint="eastAsia" w:ascii="宋体" w:hAnsi="宋体" w:cs="宋体"/>
          <w:spacing w:val="-2"/>
          <w:u w:val="single"/>
        </w:rPr>
        <w:tab/>
      </w:r>
      <w:r>
        <w:rPr>
          <w:rFonts w:hint="eastAsia" w:ascii="宋体" w:hAnsi="宋体" w:cs="宋体"/>
          <w:spacing w:val="-2"/>
        </w:rPr>
        <w:t>人，营业收入为</w:t>
      </w:r>
      <w:r>
        <w:rPr>
          <w:rFonts w:hint="eastAsia" w:ascii="宋体" w:hAnsi="宋体" w:cs="宋体"/>
          <w:spacing w:val="-2"/>
          <w:u w:val="single"/>
        </w:rPr>
        <w:tab/>
      </w:r>
      <w:r>
        <w:rPr>
          <w:rFonts w:hint="eastAsia" w:ascii="宋体" w:hAnsi="宋体" w:cs="宋体"/>
          <w:spacing w:val="-2"/>
        </w:rPr>
        <w:t>万元，资产总额为</w:t>
      </w:r>
      <w:r>
        <w:rPr>
          <w:rFonts w:hint="eastAsia" w:ascii="宋体" w:hAnsi="宋体" w:cs="宋体"/>
          <w:spacing w:val="-2"/>
          <w:u w:val="single"/>
        </w:rPr>
        <w:tab/>
      </w:r>
      <w:r>
        <w:rPr>
          <w:rFonts w:hint="eastAsia" w:ascii="宋体" w:hAnsi="宋体" w:cs="宋体"/>
          <w:spacing w:val="-2"/>
        </w:rPr>
        <w:t>万元，属于（</w:t>
      </w:r>
      <w:r>
        <w:rPr>
          <w:rFonts w:hint="eastAsia" w:ascii="宋体" w:hAnsi="宋体" w:cs="宋体"/>
          <w:spacing w:val="-2"/>
          <w:u w:val="single"/>
        </w:rPr>
        <w:t>中型企业、小型企业、微型企业</w:t>
      </w:r>
      <w:r>
        <w:rPr>
          <w:rFonts w:hint="eastAsia" w:ascii="宋体" w:hAnsi="宋体" w:cs="宋体"/>
          <w:spacing w:val="-2"/>
        </w:rPr>
        <w:t>）；</w:t>
      </w:r>
    </w:p>
    <w:p>
      <w:pPr>
        <w:pStyle w:val="3"/>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w:t>
      </w:r>
    </w:p>
    <w:p>
      <w:pPr>
        <w:pStyle w:val="3"/>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以上企业，不属于大企业的分支机构，不存在控股股东为大企业的情形，也不存在与大企业的负责人为同一人的情形。</w:t>
      </w:r>
    </w:p>
    <w:p>
      <w:pPr>
        <w:pStyle w:val="3"/>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本企业对上述声明内容的真实性负责。如有虚假，将依法承担相应责任。</w:t>
      </w:r>
    </w:p>
    <w:p>
      <w:pPr>
        <w:pStyle w:val="3"/>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3"/>
        <w:tabs>
          <w:tab w:val="left" w:pos="562"/>
          <w:tab w:val="left" w:pos="3372"/>
          <w:tab w:val="left" w:pos="3653"/>
        </w:tabs>
        <w:ind w:left="4200" w:leftChars="2000"/>
        <w:rPr>
          <w:rFonts w:ascii="宋体" w:hAnsi="宋体" w:cs="宋体"/>
          <w:spacing w:val="-2"/>
        </w:rPr>
      </w:pPr>
    </w:p>
    <w:p>
      <w:pPr>
        <w:pStyle w:val="3"/>
        <w:tabs>
          <w:tab w:val="left" w:pos="562"/>
          <w:tab w:val="left" w:pos="3372"/>
          <w:tab w:val="left" w:pos="3653"/>
        </w:tabs>
        <w:ind w:left="4200" w:leftChars="2000"/>
        <w:rPr>
          <w:rFonts w:ascii="宋体" w:hAnsi="宋体" w:cs="宋体"/>
          <w:spacing w:val="-2"/>
        </w:rPr>
      </w:pPr>
      <w:r>
        <w:rPr>
          <w:rFonts w:hint="eastAsia" w:ascii="宋体" w:hAnsi="宋体" w:cs="宋体"/>
          <w:spacing w:val="-2"/>
        </w:rPr>
        <w:t>企业名称（盖章）日期：</w:t>
      </w:r>
    </w:p>
    <w:p>
      <w:pPr>
        <w:pStyle w:val="3"/>
        <w:tabs>
          <w:tab w:val="left" w:pos="562"/>
          <w:tab w:val="left" w:pos="3372"/>
          <w:tab w:val="left" w:pos="3653"/>
        </w:tabs>
        <w:rPr>
          <w:rFonts w:ascii="宋体" w:hAnsi="宋体" w:cs="宋体"/>
          <w:spacing w:val="-2"/>
        </w:rPr>
      </w:pPr>
    </w:p>
    <w:p>
      <w:pPr>
        <w:pStyle w:val="3"/>
        <w:tabs>
          <w:tab w:val="left" w:pos="562"/>
          <w:tab w:val="left" w:pos="3372"/>
          <w:tab w:val="left" w:pos="3653"/>
        </w:tabs>
        <w:spacing w:before="30"/>
        <w:rPr>
          <w:rFonts w:ascii="宋体" w:hAnsi="宋体" w:cs="宋体"/>
        </w:rPr>
      </w:pPr>
      <w:r>
        <w:rPr>
          <w:rFonts w:hint="eastAsia" w:ascii="宋体" w:hAnsi="宋体" w:cs="宋体"/>
          <w:spacing w:val="-2"/>
        </w:rPr>
        <w:t>从业人员、营业收入、资产总额填报上一年度数据，无上一年度数据的新成立企业可不填报。</w:t>
      </w:r>
      <w:r>
        <w:rPr>
          <w:rFonts w:hint="eastAsia" w:ascii="宋体" w:hAnsi="宋体" w:cs="宋体"/>
        </w:rPr>
        <w:br w:type="page"/>
      </w:r>
      <w:r>
        <w:rPr>
          <w:rFonts w:hint="eastAsia" w:ascii="宋体" w:hAnsi="宋体" w:cs="宋体"/>
          <w:b/>
          <w:bCs/>
        </w:rPr>
        <w:t>附 2</w:t>
      </w:r>
    </w:p>
    <w:p>
      <w:pPr>
        <w:jc w:val="center"/>
        <w:rPr>
          <w:rFonts w:ascii="宋体" w:hAnsi="宋体" w:cs="宋体"/>
          <w:b/>
          <w:sz w:val="24"/>
        </w:rPr>
      </w:pPr>
      <w:r>
        <w:rPr>
          <w:rFonts w:hint="eastAsia" w:ascii="宋体" w:hAnsi="宋体" w:cs="宋体"/>
          <w:spacing w:val="-3"/>
          <w:sz w:val="24"/>
          <w:u w:val="single" w:color="000000"/>
        </w:rPr>
        <w:t>（单位名称）</w:t>
      </w:r>
      <w:r>
        <w:rPr>
          <w:rFonts w:hint="eastAsia" w:ascii="宋体" w:hAnsi="宋体" w:cs="宋体"/>
          <w:spacing w:val="-29"/>
          <w:sz w:val="24"/>
        </w:rPr>
        <w:t>××</w:t>
      </w:r>
      <w:r>
        <w:rPr>
          <w:rFonts w:hint="eastAsia" w:ascii="宋体" w:hAnsi="宋体" w:cs="宋体"/>
          <w:b/>
          <w:sz w:val="24"/>
        </w:rPr>
        <w:t>年面向中小企业预留项目执行情况公告</w:t>
      </w:r>
    </w:p>
    <w:p>
      <w:pPr>
        <w:pStyle w:val="3"/>
        <w:tabs>
          <w:tab w:val="left" w:pos="562"/>
          <w:tab w:val="left" w:pos="3372"/>
          <w:tab w:val="left" w:pos="3653"/>
        </w:tabs>
        <w:ind w:firstLine="480" w:firstLineChars="200"/>
        <w:rPr>
          <w:rFonts w:ascii="宋体" w:hAnsi="宋体" w:cs="宋体"/>
        </w:rPr>
      </w:pPr>
      <w:r>
        <w:rPr>
          <w:rFonts w:hint="eastAsia" w:ascii="宋体" w:hAnsi="宋体" w:cs="宋体"/>
        </w:rPr>
        <w:t>根据《政府采购促进中小企业发展管理办法》（财库﹝2020﹞46</w:t>
      </w:r>
      <w:r>
        <w:rPr>
          <w:rFonts w:hint="eastAsia" w:ascii="宋体" w:hAnsi="宋体" w:cs="宋体"/>
          <w:spacing w:val="-47"/>
        </w:rPr>
        <w:t xml:space="preserve"> 号</w:t>
      </w:r>
      <w:r>
        <w:rPr>
          <w:rFonts w:hint="eastAsia" w:ascii="宋体" w:hAnsi="宋体" w:cs="宋体"/>
          <w:spacing w:val="-22"/>
        </w:rPr>
        <w:t>）</w:t>
      </w:r>
      <w:r>
        <w:rPr>
          <w:rFonts w:hint="eastAsia" w:ascii="宋体" w:hAnsi="宋体" w:cs="宋体"/>
          <w:spacing w:val="-7"/>
        </w:rPr>
        <w:t>要求，现对本部门</w:t>
      </w:r>
      <w:r>
        <w:rPr>
          <w:rFonts w:hint="eastAsia" w:ascii="宋体" w:hAnsi="宋体" w:cs="宋体"/>
          <w:spacing w:val="-3"/>
        </w:rPr>
        <w:t>（</w:t>
      </w:r>
      <w:r>
        <w:rPr>
          <w:rFonts w:hint="eastAsia" w:ascii="宋体" w:hAnsi="宋体" w:cs="宋体"/>
        </w:rPr>
        <w:t>单位</w:t>
      </w:r>
      <w:r>
        <w:rPr>
          <w:rFonts w:hint="eastAsia" w:ascii="宋体" w:hAnsi="宋体" w:cs="宋体"/>
          <w:spacing w:val="-7"/>
        </w:rPr>
        <w:t>）</w:t>
      </w:r>
      <w:r>
        <w:rPr>
          <w:rFonts w:hint="eastAsia" w:ascii="宋体" w:hAnsi="宋体" w:cs="宋体"/>
          <w:spacing w:val="-4"/>
        </w:rPr>
        <w:t>××年面向中小企业预留项目执行情况公告如下：</w:t>
      </w:r>
    </w:p>
    <w:p>
      <w:pPr>
        <w:pStyle w:val="3"/>
        <w:tabs>
          <w:tab w:val="left" w:pos="562"/>
          <w:tab w:val="left" w:pos="3372"/>
          <w:tab w:val="left" w:pos="3653"/>
        </w:tabs>
        <w:ind w:firstLine="480" w:firstLineChars="200"/>
        <w:rPr>
          <w:rFonts w:ascii="宋体" w:hAnsi="宋体" w:cs="宋体"/>
        </w:rPr>
      </w:pPr>
      <w:r>
        <w:rPr>
          <w:rFonts w:hint="eastAsia" w:ascii="宋体" w:hAnsi="宋体" w:cs="宋体"/>
        </w:rPr>
        <w:t>本部门（单位）××年预留项目面向中小企业采购共计××万元，其中，面向小微企业采购××万元，占××%。</w:t>
      </w:r>
    </w:p>
    <w:p>
      <w:pPr>
        <w:pStyle w:val="3"/>
        <w:tabs>
          <w:tab w:val="left" w:pos="562"/>
          <w:tab w:val="left" w:pos="3372"/>
          <w:tab w:val="left" w:pos="3653"/>
        </w:tabs>
        <w:jc w:val="center"/>
        <w:rPr>
          <w:rFonts w:ascii="宋体" w:hAnsi="宋体" w:cs="宋体"/>
          <w:b/>
          <w:bCs/>
        </w:rPr>
      </w:pPr>
      <w:r>
        <w:rPr>
          <w:rFonts w:hint="eastAsia" w:ascii="宋体" w:hAnsi="宋体" w:cs="宋体"/>
          <w:b/>
          <w:bCs/>
        </w:rPr>
        <w:t>面向中小企业预留项目明细</w:t>
      </w:r>
    </w:p>
    <w:tbl>
      <w:tblPr>
        <w:tblStyle w:val="23"/>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57"/>
              <w:jc w:val="center"/>
              <w:rPr>
                <w:b/>
                <w:sz w:val="24"/>
                <w:szCs w:val="24"/>
              </w:rPr>
            </w:pPr>
            <w:r>
              <w:rPr>
                <w:rFonts w:hint="eastAsia"/>
                <w:b/>
                <w:sz w:val="24"/>
                <w:szCs w:val="24"/>
              </w:rPr>
              <w:t>序号</w:t>
            </w:r>
          </w:p>
        </w:tc>
        <w:tc>
          <w:tcPr>
            <w:tcW w:w="1866" w:type="dxa"/>
            <w:vAlign w:val="center"/>
          </w:tcPr>
          <w:p>
            <w:pPr>
              <w:pStyle w:val="57"/>
              <w:jc w:val="center"/>
              <w:rPr>
                <w:b/>
                <w:sz w:val="24"/>
                <w:szCs w:val="24"/>
              </w:rPr>
            </w:pPr>
            <w:r>
              <w:rPr>
                <w:rFonts w:hint="eastAsia"/>
                <w:b/>
                <w:sz w:val="24"/>
                <w:szCs w:val="24"/>
              </w:rPr>
              <w:t>项目名称</w:t>
            </w:r>
          </w:p>
        </w:tc>
        <w:tc>
          <w:tcPr>
            <w:tcW w:w="2010" w:type="dxa"/>
            <w:vAlign w:val="center"/>
          </w:tcPr>
          <w:p>
            <w:pPr>
              <w:pStyle w:val="57"/>
              <w:jc w:val="center"/>
              <w:rPr>
                <w:b/>
                <w:sz w:val="24"/>
                <w:szCs w:val="24"/>
              </w:rPr>
            </w:pPr>
            <w:r>
              <w:rPr>
                <w:rFonts w:hint="eastAsia"/>
                <w:b/>
                <w:sz w:val="24"/>
                <w:szCs w:val="24"/>
              </w:rPr>
              <w:t>预留选项</w:t>
            </w:r>
          </w:p>
        </w:tc>
        <w:tc>
          <w:tcPr>
            <w:tcW w:w="2296" w:type="dxa"/>
            <w:vAlign w:val="center"/>
          </w:tcPr>
          <w:p>
            <w:pPr>
              <w:pStyle w:val="57"/>
              <w:jc w:val="center"/>
              <w:rPr>
                <w:b/>
                <w:sz w:val="24"/>
                <w:szCs w:val="24"/>
              </w:rPr>
            </w:pPr>
            <w:r>
              <w:rPr>
                <w:rFonts w:hint="eastAsia"/>
                <w:b/>
                <w:sz w:val="24"/>
                <w:szCs w:val="24"/>
              </w:rPr>
              <w:t>面向中小企业采购金额</w:t>
            </w:r>
          </w:p>
        </w:tc>
        <w:tc>
          <w:tcPr>
            <w:tcW w:w="1784" w:type="dxa"/>
            <w:vAlign w:val="center"/>
          </w:tcPr>
          <w:p>
            <w:pPr>
              <w:pStyle w:val="57"/>
              <w:jc w:val="center"/>
              <w:rPr>
                <w:b/>
                <w:sz w:val="24"/>
                <w:szCs w:val="24"/>
              </w:rPr>
            </w:pPr>
            <w:r>
              <w:rPr>
                <w:rFonts w:hint="eastAsia"/>
                <w:b/>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57"/>
              <w:jc w:val="center"/>
              <w:rPr>
                <w:sz w:val="24"/>
                <w:szCs w:val="24"/>
              </w:rPr>
            </w:pPr>
          </w:p>
        </w:tc>
        <w:tc>
          <w:tcPr>
            <w:tcW w:w="1866" w:type="dxa"/>
            <w:tcBorders>
              <w:bottom w:val="nil"/>
            </w:tcBorders>
            <w:vAlign w:val="center"/>
          </w:tcPr>
          <w:p>
            <w:pPr>
              <w:pStyle w:val="57"/>
              <w:jc w:val="center"/>
              <w:rPr>
                <w:sz w:val="24"/>
                <w:szCs w:val="24"/>
              </w:rPr>
            </w:pPr>
          </w:p>
        </w:tc>
        <w:tc>
          <w:tcPr>
            <w:tcW w:w="2010" w:type="dxa"/>
            <w:tcBorders>
              <w:bottom w:val="nil"/>
            </w:tcBorders>
            <w:vAlign w:val="center"/>
          </w:tcPr>
          <w:p>
            <w:pPr>
              <w:pStyle w:val="57"/>
              <w:jc w:val="center"/>
              <w:rPr>
                <w:sz w:val="24"/>
                <w:szCs w:val="24"/>
              </w:rPr>
            </w:pPr>
            <w:r>
              <w:rPr>
                <w:rFonts w:hint="eastAsia"/>
                <w:sz w:val="24"/>
                <w:szCs w:val="24"/>
              </w:rPr>
              <w:t>（填写“采购项</w:t>
            </w:r>
          </w:p>
        </w:tc>
        <w:tc>
          <w:tcPr>
            <w:tcW w:w="2296" w:type="dxa"/>
            <w:tcBorders>
              <w:bottom w:val="nil"/>
            </w:tcBorders>
            <w:vAlign w:val="center"/>
          </w:tcPr>
          <w:p>
            <w:pPr>
              <w:pStyle w:val="57"/>
              <w:jc w:val="center"/>
              <w:rPr>
                <w:sz w:val="24"/>
                <w:szCs w:val="24"/>
              </w:rPr>
            </w:pPr>
          </w:p>
        </w:tc>
        <w:tc>
          <w:tcPr>
            <w:tcW w:w="1784" w:type="dxa"/>
            <w:vMerge w:val="restart"/>
            <w:vAlign w:val="center"/>
          </w:tcPr>
          <w:p>
            <w:pPr>
              <w:pStyle w:val="57"/>
              <w:jc w:val="center"/>
              <w:rPr>
                <w:sz w:val="24"/>
                <w:szCs w:val="24"/>
              </w:rPr>
            </w:pPr>
          </w:p>
          <w:p>
            <w:pPr>
              <w:pStyle w:val="57"/>
              <w:jc w:val="center"/>
              <w:rPr>
                <w:sz w:val="24"/>
                <w:szCs w:val="24"/>
              </w:rPr>
            </w:pPr>
          </w:p>
          <w:p>
            <w:pPr>
              <w:pStyle w:val="57"/>
              <w:jc w:val="center"/>
              <w:rPr>
                <w:sz w:val="24"/>
                <w:szCs w:val="24"/>
              </w:rPr>
            </w:pPr>
            <w:r>
              <w:rPr>
                <w:rFonts w:hint="eastAsia"/>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7"/>
              <w:jc w:val="center"/>
              <w:rPr>
                <w:sz w:val="24"/>
                <w:szCs w:val="24"/>
              </w:rPr>
            </w:pPr>
          </w:p>
        </w:tc>
        <w:tc>
          <w:tcPr>
            <w:tcW w:w="2010" w:type="dxa"/>
            <w:tcBorders>
              <w:top w:val="nil"/>
              <w:bottom w:val="nil"/>
            </w:tcBorders>
            <w:vAlign w:val="center"/>
          </w:tcPr>
          <w:p>
            <w:pPr>
              <w:pStyle w:val="57"/>
              <w:jc w:val="center"/>
              <w:rPr>
                <w:sz w:val="24"/>
                <w:szCs w:val="24"/>
              </w:rPr>
            </w:pPr>
            <w:r>
              <w:rPr>
                <w:rFonts w:hint="eastAsia"/>
                <w:sz w:val="24"/>
                <w:szCs w:val="24"/>
              </w:rPr>
              <w:t>目整体预留”、</w:t>
            </w:r>
          </w:p>
        </w:tc>
        <w:tc>
          <w:tcPr>
            <w:tcW w:w="2296" w:type="dxa"/>
            <w:tcBorders>
              <w:top w:val="nil"/>
              <w:bottom w:val="nil"/>
            </w:tcBorders>
            <w:vAlign w:val="center"/>
          </w:tcPr>
          <w:p>
            <w:pPr>
              <w:pStyle w:val="57"/>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7"/>
              <w:jc w:val="center"/>
              <w:rPr>
                <w:sz w:val="24"/>
                <w:szCs w:val="24"/>
              </w:rPr>
            </w:pPr>
          </w:p>
        </w:tc>
        <w:tc>
          <w:tcPr>
            <w:tcW w:w="2010" w:type="dxa"/>
            <w:tcBorders>
              <w:top w:val="nil"/>
              <w:bottom w:val="nil"/>
            </w:tcBorders>
            <w:vAlign w:val="center"/>
          </w:tcPr>
          <w:p>
            <w:pPr>
              <w:pStyle w:val="57"/>
              <w:jc w:val="center"/>
              <w:rPr>
                <w:sz w:val="24"/>
                <w:szCs w:val="24"/>
              </w:rPr>
            </w:pPr>
            <w:r>
              <w:rPr>
                <w:rFonts w:hint="eastAsia"/>
                <w:sz w:val="24"/>
                <w:szCs w:val="24"/>
              </w:rPr>
              <w:t>“设置专门采购</w:t>
            </w:r>
          </w:p>
        </w:tc>
        <w:tc>
          <w:tcPr>
            <w:tcW w:w="2296" w:type="dxa"/>
            <w:tcBorders>
              <w:top w:val="nil"/>
              <w:bottom w:val="nil"/>
            </w:tcBorders>
            <w:vAlign w:val="center"/>
          </w:tcPr>
          <w:p>
            <w:pPr>
              <w:pStyle w:val="57"/>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7"/>
              <w:jc w:val="center"/>
              <w:rPr>
                <w:sz w:val="24"/>
                <w:szCs w:val="24"/>
              </w:rPr>
            </w:pPr>
            <w:r>
              <w:rPr>
                <w:rFonts w:hint="eastAsia"/>
                <w:sz w:val="24"/>
                <w:szCs w:val="24"/>
              </w:rPr>
              <w:t>（填写集中采</w:t>
            </w:r>
          </w:p>
        </w:tc>
        <w:tc>
          <w:tcPr>
            <w:tcW w:w="2010" w:type="dxa"/>
            <w:tcBorders>
              <w:top w:val="nil"/>
              <w:bottom w:val="nil"/>
            </w:tcBorders>
            <w:vAlign w:val="center"/>
          </w:tcPr>
          <w:p>
            <w:pPr>
              <w:pStyle w:val="57"/>
              <w:jc w:val="center"/>
              <w:rPr>
                <w:sz w:val="24"/>
                <w:szCs w:val="24"/>
              </w:rPr>
            </w:pPr>
            <w:r>
              <w:rPr>
                <w:rFonts w:hint="eastAsia"/>
                <w:sz w:val="24"/>
                <w:szCs w:val="24"/>
              </w:rPr>
              <w:t>包”、“要求以</w:t>
            </w:r>
          </w:p>
        </w:tc>
        <w:tc>
          <w:tcPr>
            <w:tcW w:w="2296" w:type="dxa"/>
            <w:tcBorders>
              <w:top w:val="nil"/>
              <w:bottom w:val="nil"/>
            </w:tcBorders>
            <w:vAlign w:val="center"/>
          </w:tcPr>
          <w:p>
            <w:pPr>
              <w:pStyle w:val="57"/>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7"/>
              <w:jc w:val="center"/>
              <w:rPr>
                <w:sz w:val="24"/>
                <w:szCs w:val="24"/>
              </w:rPr>
            </w:pPr>
            <w:r>
              <w:rPr>
                <w:rFonts w:hint="eastAsia"/>
                <w:sz w:val="24"/>
                <w:szCs w:val="24"/>
              </w:rPr>
              <w:t>购目录以内或</w:t>
            </w:r>
          </w:p>
        </w:tc>
        <w:tc>
          <w:tcPr>
            <w:tcW w:w="2010" w:type="dxa"/>
            <w:tcBorders>
              <w:top w:val="nil"/>
              <w:bottom w:val="nil"/>
            </w:tcBorders>
            <w:vAlign w:val="center"/>
          </w:tcPr>
          <w:p>
            <w:pPr>
              <w:pStyle w:val="57"/>
              <w:jc w:val="center"/>
              <w:rPr>
                <w:sz w:val="24"/>
                <w:szCs w:val="24"/>
              </w:rPr>
            </w:pPr>
            <w:r>
              <w:rPr>
                <w:rFonts w:hint="eastAsia"/>
                <w:sz w:val="24"/>
                <w:szCs w:val="24"/>
              </w:rPr>
              <w:t>联合体形式参</w:t>
            </w:r>
          </w:p>
        </w:tc>
        <w:tc>
          <w:tcPr>
            <w:tcW w:w="2296" w:type="dxa"/>
            <w:tcBorders>
              <w:top w:val="nil"/>
              <w:bottom w:val="nil"/>
            </w:tcBorders>
            <w:vAlign w:val="center"/>
          </w:tcPr>
          <w:p>
            <w:pPr>
              <w:pStyle w:val="57"/>
              <w:jc w:val="center"/>
              <w:rPr>
                <w:sz w:val="24"/>
                <w:szCs w:val="24"/>
              </w:rPr>
            </w:pPr>
            <w:r>
              <w:rPr>
                <w:rFonts w:hint="eastAsia"/>
                <w:sz w:val="24"/>
                <w:szCs w:val="24"/>
              </w:rPr>
              <w:t>（精确到万元）</w:t>
            </w: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7"/>
              <w:jc w:val="center"/>
              <w:rPr>
                <w:sz w:val="24"/>
                <w:szCs w:val="24"/>
              </w:rPr>
            </w:pPr>
            <w:r>
              <w:rPr>
                <w:rFonts w:hint="eastAsia"/>
                <w:sz w:val="24"/>
                <w:szCs w:val="24"/>
              </w:rPr>
              <w:t>者采购限额标</w:t>
            </w:r>
          </w:p>
        </w:tc>
        <w:tc>
          <w:tcPr>
            <w:tcW w:w="2010" w:type="dxa"/>
            <w:tcBorders>
              <w:top w:val="nil"/>
              <w:bottom w:val="nil"/>
            </w:tcBorders>
            <w:vAlign w:val="center"/>
          </w:tcPr>
          <w:p>
            <w:pPr>
              <w:pStyle w:val="57"/>
              <w:jc w:val="center"/>
              <w:rPr>
                <w:sz w:val="24"/>
                <w:szCs w:val="24"/>
              </w:rPr>
            </w:pPr>
            <w:r>
              <w:rPr>
                <w:rFonts w:hint="eastAsia"/>
                <w:sz w:val="24"/>
                <w:szCs w:val="24"/>
              </w:rPr>
              <w:t>加”或者“要求</w:t>
            </w:r>
          </w:p>
        </w:tc>
        <w:tc>
          <w:tcPr>
            <w:tcW w:w="2296" w:type="dxa"/>
            <w:tcBorders>
              <w:top w:val="nil"/>
              <w:bottom w:val="nil"/>
            </w:tcBorders>
            <w:vAlign w:val="center"/>
          </w:tcPr>
          <w:p>
            <w:pPr>
              <w:pStyle w:val="57"/>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7"/>
              <w:jc w:val="center"/>
              <w:rPr>
                <w:sz w:val="24"/>
                <w:szCs w:val="24"/>
              </w:rPr>
            </w:pPr>
            <w:r>
              <w:rPr>
                <w:rFonts w:hint="eastAsia"/>
                <w:sz w:val="24"/>
                <w:szCs w:val="24"/>
              </w:rPr>
              <w:t>准以上的采购项目</w:t>
            </w:r>
          </w:p>
        </w:tc>
        <w:tc>
          <w:tcPr>
            <w:tcW w:w="2010" w:type="dxa"/>
            <w:tcBorders>
              <w:top w:val="nil"/>
              <w:bottom w:val="nil"/>
            </w:tcBorders>
            <w:vAlign w:val="center"/>
          </w:tcPr>
          <w:p>
            <w:pPr>
              <w:pStyle w:val="57"/>
              <w:jc w:val="center"/>
              <w:rPr>
                <w:sz w:val="24"/>
                <w:szCs w:val="24"/>
              </w:rPr>
            </w:pPr>
            <w:r>
              <w:rPr>
                <w:rFonts w:hint="eastAsia"/>
                <w:sz w:val="24"/>
                <w:szCs w:val="24"/>
              </w:rPr>
              <w:t>合同分包”，除</w:t>
            </w:r>
          </w:p>
        </w:tc>
        <w:tc>
          <w:tcPr>
            <w:tcW w:w="2296" w:type="dxa"/>
            <w:tcBorders>
              <w:top w:val="nil"/>
              <w:bottom w:val="nil"/>
            </w:tcBorders>
            <w:vAlign w:val="center"/>
          </w:tcPr>
          <w:p>
            <w:pPr>
              <w:pStyle w:val="57"/>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7"/>
              <w:jc w:val="center"/>
              <w:rPr>
                <w:sz w:val="24"/>
                <w:szCs w:val="24"/>
              </w:rPr>
            </w:pPr>
          </w:p>
        </w:tc>
        <w:tc>
          <w:tcPr>
            <w:tcW w:w="2010" w:type="dxa"/>
            <w:tcBorders>
              <w:top w:val="nil"/>
              <w:bottom w:val="nil"/>
            </w:tcBorders>
            <w:vAlign w:val="center"/>
          </w:tcPr>
          <w:p>
            <w:pPr>
              <w:pStyle w:val="57"/>
              <w:jc w:val="center"/>
              <w:rPr>
                <w:sz w:val="24"/>
                <w:szCs w:val="24"/>
              </w:rPr>
            </w:pPr>
            <w:r>
              <w:rPr>
                <w:rFonts w:hint="eastAsia"/>
                <w:sz w:val="24"/>
                <w:szCs w:val="24"/>
              </w:rPr>
              <w:t>“采购项目全部</w:t>
            </w:r>
          </w:p>
        </w:tc>
        <w:tc>
          <w:tcPr>
            <w:tcW w:w="2296" w:type="dxa"/>
            <w:tcBorders>
              <w:top w:val="nil"/>
              <w:bottom w:val="nil"/>
            </w:tcBorders>
            <w:vAlign w:val="center"/>
          </w:tcPr>
          <w:p>
            <w:pPr>
              <w:pStyle w:val="57"/>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7"/>
              <w:jc w:val="center"/>
              <w:rPr>
                <w:sz w:val="24"/>
                <w:szCs w:val="24"/>
              </w:rPr>
            </w:pPr>
          </w:p>
        </w:tc>
        <w:tc>
          <w:tcPr>
            <w:tcW w:w="2010" w:type="dxa"/>
            <w:tcBorders>
              <w:top w:val="nil"/>
              <w:bottom w:val="nil"/>
            </w:tcBorders>
            <w:vAlign w:val="center"/>
          </w:tcPr>
          <w:p>
            <w:pPr>
              <w:pStyle w:val="57"/>
              <w:jc w:val="center"/>
              <w:rPr>
                <w:sz w:val="24"/>
                <w:szCs w:val="24"/>
              </w:rPr>
            </w:pPr>
            <w:r>
              <w:rPr>
                <w:rFonts w:hint="eastAsia"/>
                <w:sz w:val="24"/>
                <w:szCs w:val="24"/>
              </w:rPr>
              <w:t>预留”外，还应</w:t>
            </w:r>
          </w:p>
        </w:tc>
        <w:tc>
          <w:tcPr>
            <w:tcW w:w="2296" w:type="dxa"/>
            <w:tcBorders>
              <w:top w:val="nil"/>
              <w:bottom w:val="nil"/>
            </w:tcBorders>
            <w:vAlign w:val="center"/>
          </w:tcPr>
          <w:p>
            <w:pPr>
              <w:pStyle w:val="57"/>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7"/>
              <w:jc w:val="center"/>
              <w:rPr>
                <w:sz w:val="24"/>
                <w:szCs w:val="24"/>
              </w:rPr>
            </w:pPr>
          </w:p>
        </w:tc>
        <w:tc>
          <w:tcPr>
            <w:tcW w:w="2010" w:type="dxa"/>
            <w:tcBorders>
              <w:top w:val="nil"/>
              <w:bottom w:val="nil"/>
            </w:tcBorders>
            <w:vAlign w:val="center"/>
          </w:tcPr>
          <w:p>
            <w:pPr>
              <w:pStyle w:val="57"/>
              <w:jc w:val="center"/>
              <w:rPr>
                <w:sz w:val="24"/>
                <w:szCs w:val="24"/>
              </w:rPr>
            </w:pPr>
            <w:r>
              <w:rPr>
                <w:rFonts w:hint="eastAsia"/>
                <w:sz w:val="24"/>
                <w:szCs w:val="24"/>
              </w:rPr>
              <w:t>当填写预留给中</w:t>
            </w:r>
          </w:p>
        </w:tc>
        <w:tc>
          <w:tcPr>
            <w:tcW w:w="2296" w:type="dxa"/>
            <w:tcBorders>
              <w:top w:val="nil"/>
              <w:bottom w:val="nil"/>
            </w:tcBorders>
            <w:vAlign w:val="center"/>
          </w:tcPr>
          <w:p>
            <w:pPr>
              <w:pStyle w:val="57"/>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tcBorders>
            <w:vAlign w:val="center"/>
          </w:tcPr>
          <w:p>
            <w:pPr>
              <w:pStyle w:val="57"/>
              <w:jc w:val="center"/>
              <w:rPr>
                <w:sz w:val="24"/>
                <w:szCs w:val="24"/>
              </w:rPr>
            </w:pPr>
          </w:p>
        </w:tc>
        <w:tc>
          <w:tcPr>
            <w:tcW w:w="2010" w:type="dxa"/>
            <w:tcBorders>
              <w:top w:val="nil"/>
            </w:tcBorders>
            <w:vAlign w:val="center"/>
          </w:tcPr>
          <w:p>
            <w:pPr>
              <w:pStyle w:val="57"/>
              <w:jc w:val="center"/>
              <w:rPr>
                <w:sz w:val="24"/>
                <w:szCs w:val="24"/>
              </w:rPr>
            </w:pPr>
            <w:r>
              <w:rPr>
                <w:rFonts w:hint="eastAsia"/>
                <w:sz w:val="24"/>
                <w:szCs w:val="24"/>
              </w:rPr>
              <w:t>小企业的比例）</w:t>
            </w:r>
          </w:p>
        </w:tc>
        <w:tc>
          <w:tcPr>
            <w:tcW w:w="2296" w:type="dxa"/>
            <w:tcBorders>
              <w:top w:val="nil"/>
            </w:tcBorders>
            <w:vAlign w:val="center"/>
          </w:tcPr>
          <w:p>
            <w:pPr>
              <w:pStyle w:val="57"/>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57"/>
              <w:jc w:val="center"/>
              <w:rPr>
                <w:sz w:val="24"/>
                <w:szCs w:val="24"/>
              </w:rPr>
            </w:pPr>
            <w:r>
              <w:rPr>
                <w:rFonts w:hint="eastAsia"/>
                <w:sz w:val="24"/>
                <w:szCs w:val="24"/>
              </w:rPr>
              <w:t>……</w:t>
            </w:r>
          </w:p>
        </w:tc>
        <w:tc>
          <w:tcPr>
            <w:tcW w:w="1866" w:type="dxa"/>
            <w:vAlign w:val="center"/>
          </w:tcPr>
          <w:p>
            <w:pPr>
              <w:pStyle w:val="57"/>
              <w:jc w:val="center"/>
              <w:rPr>
                <w:sz w:val="24"/>
                <w:szCs w:val="24"/>
              </w:rPr>
            </w:pPr>
            <w:r>
              <w:rPr>
                <w:rFonts w:hint="eastAsia"/>
                <w:sz w:val="24"/>
                <w:szCs w:val="24"/>
              </w:rPr>
              <w:t>……</w:t>
            </w:r>
          </w:p>
        </w:tc>
        <w:tc>
          <w:tcPr>
            <w:tcW w:w="2010" w:type="dxa"/>
            <w:vAlign w:val="center"/>
          </w:tcPr>
          <w:p>
            <w:pPr>
              <w:pStyle w:val="57"/>
              <w:jc w:val="center"/>
              <w:rPr>
                <w:sz w:val="24"/>
                <w:szCs w:val="24"/>
              </w:rPr>
            </w:pPr>
            <w:r>
              <w:rPr>
                <w:rFonts w:hint="eastAsia"/>
                <w:sz w:val="24"/>
                <w:szCs w:val="24"/>
              </w:rPr>
              <w:t>……</w:t>
            </w:r>
          </w:p>
        </w:tc>
        <w:tc>
          <w:tcPr>
            <w:tcW w:w="2296" w:type="dxa"/>
            <w:vAlign w:val="center"/>
          </w:tcPr>
          <w:p>
            <w:pPr>
              <w:pStyle w:val="57"/>
              <w:jc w:val="center"/>
              <w:rPr>
                <w:sz w:val="24"/>
                <w:szCs w:val="24"/>
              </w:rPr>
            </w:pPr>
            <w:r>
              <w:rPr>
                <w:rFonts w:hint="eastAsia"/>
                <w:sz w:val="24"/>
                <w:szCs w:val="24"/>
              </w:rPr>
              <w:t>……</w:t>
            </w:r>
          </w:p>
        </w:tc>
        <w:tc>
          <w:tcPr>
            <w:tcW w:w="1784" w:type="dxa"/>
            <w:vAlign w:val="center"/>
          </w:tcPr>
          <w:p>
            <w:pPr>
              <w:pStyle w:val="57"/>
              <w:jc w:val="center"/>
              <w:rPr>
                <w:sz w:val="24"/>
                <w:szCs w:val="24"/>
              </w:rPr>
            </w:pPr>
            <w:r>
              <w:rPr>
                <w:rFonts w:hint="eastAsia"/>
                <w:sz w:val="24"/>
                <w:szCs w:val="24"/>
              </w:rPr>
              <w:t>……</w:t>
            </w:r>
          </w:p>
        </w:tc>
      </w:tr>
    </w:tbl>
    <w:p>
      <w:pPr>
        <w:pStyle w:val="3"/>
        <w:tabs>
          <w:tab w:val="left" w:pos="562"/>
          <w:tab w:val="left" w:pos="3372"/>
          <w:tab w:val="left" w:pos="3653"/>
        </w:tabs>
        <w:spacing w:before="128"/>
        <w:ind w:left="4220" w:right="1843"/>
        <w:rPr>
          <w:rFonts w:ascii="宋体" w:hAnsi="宋体" w:cs="宋体"/>
        </w:rPr>
      </w:pPr>
      <w:r>
        <w:rPr>
          <w:rFonts w:hint="eastAsia" w:ascii="宋体" w:hAnsi="宋体" w:cs="宋体"/>
        </w:rPr>
        <w:t>部门（单位）名称： 日期：</w:t>
      </w:r>
    </w:p>
    <w:p>
      <w:pPr>
        <w:pStyle w:val="3"/>
        <w:tabs>
          <w:tab w:val="left" w:pos="562"/>
          <w:tab w:val="left" w:pos="3372"/>
          <w:tab w:val="left" w:pos="3653"/>
        </w:tabs>
        <w:rPr>
          <w:rFonts w:ascii="宋体" w:hAnsi="宋体" w:cs="宋体"/>
        </w:rPr>
      </w:pPr>
    </w:p>
    <w:p>
      <w:pPr>
        <w:pStyle w:val="21"/>
        <w:jc w:val="both"/>
        <w:outlineLvl w:val="9"/>
        <w:rPr>
          <w:rFonts w:ascii="宋体" w:hAnsi="宋体" w:eastAsia="宋体" w:cs="宋体"/>
          <w:sz w:val="24"/>
          <w:szCs w:val="24"/>
        </w:rPr>
      </w:pPr>
    </w:p>
    <w:p>
      <w:pPr>
        <w:tabs>
          <w:tab w:val="left" w:pos="360"/>
        </w:tabs>
        <w:outlineLvl w:val="1"/>
        <w:rPr>
          <w:rFonts w:ascii="宋体" w:hAnsi="宋体" w:cs="宋体"/>
          <w:b/>
          <w:bCs/>
          <w:sz w:val="24"/>
        </w:rPr>
      </w:pPr>
      <w:r>
        <w:rPr>
          <w:rFonts w:hint="eastAsia" w:ascii="宋体" w:hAnsi="宋体" w:cs="宋体"/>
          <w:sz w:val="24"/>
        </w:rPr>
        <w:br w:type="page"/>
      </w:r>
      <w:r>
        <w:rPr>
          <w:rFonts w:hint="eastAsia" w:ascii="宋体" w:hAnsi="宋体" w:cs="宋体"/>
          <w:b/>
          <w:bCs/>
          <w:sz w:val="24"/>
        </w:rPr>
        <w:t>2、工业和信息化部、国家统计局、国家发展和改革委员会、财政部《关于印发〈中小企业划型标准规定〉的通知》（工信部联企〔2011〕300 号）</w:t>
      </w:r>
    </w:p>
    <w:p>
      <w:pPr>
        <w:pStyle w:val="3"/>
        <w:tabs>
          <w:tab w:val="left" w:pos="562"/>
          <w:tab w:val="left" w:pos="3372"/>
          <w:tab w:val="left" w:pos="3653"/>
        </w:tabs>
        <w:rPr>
          <w:rFonts w:ascii="宋体" w:hAnsi="宋体" w:cs="宋体"/>
        </w:rPr>
      </w:pPr>
    </w:p>
    <w:p>
      <w:pPr>
        <w:jc w:val="center"/>
        <w:rPr>
          <w:rFonts w:ascii="宋体" w:hAnsi="宋体" w:cs="宋体"/>
          <w:b/>
          <w:bCs/>
          <w:sz w:val="24"/>
        </w:rPr>
      </w:pPr>
      <w:r>
        <w:rPr>
          <w:rFonts w:hint="eastAsia" w:ascii="宋体" w:hAnsi="宋体" w:cs="宋体"/>
          <w:b/>
          <w:bCs/>
          <w:sz w:val="24"/>
        </w:rPr>
        <w:t>关于印发中小企业划型标准规定的通知</w:t>
      </w:r>
    </w:p>
    <w:p>
      <w:pPr>
        <w:jc w:val="center"/>
        <w:rPr>
          <w:rFonts w:ascii="宋体" w:hAnsi="宋体" w:cs="宋体"/>
          <w:sz w:val="24"/>
        </w:rPr>
      </w:pPr>
      <w:r>
        <w:rPr>
          <w:rFonts w:hint="eastAsia" w:ascii="宋体" w:hAnsi="宋体" w:cs="宋体"/>
          <w:sz w:val="24"/>
        </w:rPr>
        <w:t>工信部联企业〔2011〕300号</w:t>
      </w:r>
    </w:p>
    <w:p>
      <w:pPr>
        <w:ind w:firstLine="480" w:firstLineChars="200"/>
        <w:rPr>
          <w:rFonts w:ascii="宋体" w:hAnsi="宋体" w:cs="宋体"/>
          <w:sz w:val="24"/>
        </w:rPr>
      </w:pPr>
      <w:r>
        <w:rPr>
          <w:rFonts w:hint="eastAsia" w:ascii="宋体" w:hAnsi="宋体" w:cs="宋体"/>
          <w:sz w:val="24"/>
        </w:rPr>
        <w:t xml:space="preserve">各省、自治区、直辖市人民政府，国务院各部委、各直属机构及有关单位： </w:t>
      </w:r>
    </w:p>
    <w:p>
      <w:pPr>
        <w:ind w:firstLine="480" w:firstLineChars="200"/>
        <w:rPr>
          <w:rFonts w:ascii="宋体" w:hAnsi="宋体" w:cs="宋体"/>
          <w:sz w:val="24"/>
        </w:rPr>
      </w:pPr>
      <w:r>
        <w:rPr>
          <w:rFonts w:hint="eastAsia" w:ascii="宋体" w:hAnsi="宋体" w:cs="宋体"/>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firstLine="480" w:firstLineChars="200"/>
        <w:jc w:val="right"/>
        <w:rPr>
          <w:rFonts w:ascii="宋体" w:hAnsi="宋体" w:cs="宋体"/>
          <w:sz w:val="24"/>
        </w:rPr>
      </w:pPr>
      <w:r>
        <w:rPr>
          <w:rFonts w:hint="eastAsia" w:ascii="宋体" w:hAnsi="宋体" w:cs="宋体"/>
          <w:sz w:val="24"/>
        </w:rPr>
        <w:t>工业和信息化部 国家统计局</w:t>
      </w:r>
    </w:p>
    <w:p>
      <w:pPr>
        <w:ind w:firstLine="480" w:firstLineChars="200"/>
        <w:jc w:val="right"/>
        <w:rPr>
          <w:rFonts w:ascii="宋体" w:hAnsi="宋体" w:cs="宋体"/>
          <w:sz w:val="24"/>
        </w:rPr>
      </w:pPr>
      <w:r>
        <w:rPr>
          <w:rFonts w:hint="eastAsia" w:ascii="宋体" w:hAnsi="宋体" w:cs="宋体"/>
          <w:sz w:val="24"/>
        </w:rPr>
        <w:t>国家发展和改革委员会 财政部</w:t>
      </w:r>
    </w:p>
    <w:p>
      <w:pPr>
        <w:ind w:firstLine="480" w:firstLineChars="200"/>
        <w:jc w:val="right"/>
        <w:rPr>
          <w:rFonts w:ascii="宋体" w:hAnsi="宋体" w:cs="宋体"/>
          <w:sz w:val="24"/>
        </w:rPr>
      </w:pPr>
      <w:r>
        <w:rPr>
          <w:rFonts w:hint="eastAsia" w:ascii="宋体" w:hAnsi="宋体" w:cs="宋体"/>
          <w:sz w:val="24"/>
        </w:rPr>
        <w:t>二○一一年六月十八日</w:t>
      </w:r>
    </w:p>
    <w:p>
      <w:pPr>
        <w:ind w:firstLine="480" w:firstLineChars="200"/>
        <w:rPr>
          <w:rFonts w:ascii="宋体" w:hAnsi="宋体" w:cs="宋体"/>
          <w:sz w:val="24"/>
        </w:rPr>
      </w:pPr>
    </w:p>
    <w:p>
      <w:pPr>
        <w:ind w:firstLine="480" w:firstLineChars="200"/>
        <w:rPr>
          <w:rFonts w:ascii="宋体" w:hAnsi="宋体" w:cs="宋体"/>
          <w:sz w:val="24"/>
        </w:rPr>
      </w:pPr>
    </w:p>
    <w:p>
      <w:pPr>
        <w:ind w:firstLine="480" w:firstLineChars="200"/>
        <w:rPr>
          <w:rFonts w:ascii="宋体" w:hAnsi="宋体" w:cs="宋体"/>
          <w:sz w:val="24"/>
        </w:rPr>
      </w:pPr>
    </w:p>
    <w:p>
      <w:pPr>
        <w:jc w:val="center"/>
        <w:rPr>
          <w:rFonts w:ascii="宋体" w:hAnsi="宋体" w:cs="宋体"/>
          <w:b/>
          <w:bCs/>
          <w:sz w:val="24"/>
        </w:rPr>
      </w:pPr>
      <w:r>
        <w:rPr>
          <w:rFonts w:hint="eastAsia" w:ascii="宋体" w:hAnsi="宋体" w:cs="宋体"/>
          <w:b/>
          <w:bCs/>
          <w:sz w:val="24"/>
        </w:rPr>
        <w:t xml:space="preserve">中小企业划型标准规定 </w:t>
      </w:r>
    </w:p>
    <w:p>
      <w:pPr>
        <w:ind w:firstLine="480" w:firstLineChars="200"/>
        <w:rPr>
          <w:rFonts w:ascii="宋体" w:hAnsi="宋体" w:cs="宋体"/>
          <w:sz w:val="24"/>
        </w:rPr>
      </w:pPr>
      <w:r>
        <w:rPr>
          <w:rFonts w:hint="eastAsia" w:ascii="宋体" w:hAnsi="宋体" w:cs="宋体"/>
          <w:sz w:val="24"/>
        </w:rPr>
        <w:t>一、根据《中华人民共和国中小企业促进法》和《国务院关于进一步促进中小企业发展的若干意见》(国发〔2009〕36号)，制定本规定。</w:t>
      </w:r>
    </w:p>
    <w:p>
      <w:pPr>
        <w:ind w:firstLine="480" w:firstLineChars="200"/>
        <w:rPr>
          <w:rFonts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pPr>
        <w:ind w:firstLine="480" w:firstLineChars="200"/>
        <w:rPr>
          <w:rFonts w:ascii="宋体" w:hAnsi="宋体" w:cs="宋体"/>
          <w:sz w:val="24"/>
        </w:rPr>
      </w:pPr>
      <w:r>
        <w:rPr>
          <w:rFonts w:hint="eastAsia" w:ascii="宋体" w:hAnsi="宋体" w:cs="宋体"/>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ind w:firstLine="480" w:firstLineChars="200"/>
        <w:rPr>
          <w:rFonts w:ascii="宋体" w:hAnsi="宋体" w:cs="宋体"/>
          <w:sz w:val="24"/>
        </w:rPr>
      </w:pPr>
      <w:r>
        <w:rPr>
          <w:rFonts w:hint="eastAsia" w:ascii="宋体" w:hAnsi="宋体" w:cs="宋体"/>
          <w:sz w:val="24"/>
        </w:rPr>
        <w:t xml:space="preserve">四、各行业划型标准为： </w:t>
      </w:r>
    </w:p>
    <w:p>
      <w:pPr>
        <w:ind w:firstLine="480" w:firstLineChars="200"/>
        <w:rPr>
          <w:rFonts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pPr>
        <w:ind w:firstLine="480" w:firstLineChars="200"/>
        <w:rPr>
          <w:rFonts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ind w:firstLine="480" w:firstLineChars="200"/>
        <w:rPr>
          <w:rFonts w:ascii="宋体" w:hAnsi="宋体" w:cs="宋体"/>
          <w:sz w:val="24"/>
        </w:rPr>
      </w:pPr>
      <w:r>
        <w:rPr>
          <w:rFonts w:hint="eastAsia" w:ascii="宋体" w:hAnsi="宋体" w:cs="宋体"/>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ind w:firstLine="480" w:firstLineChars="200"/>
        <w:rPr>
          <w:rFonts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ind w:firstLine="480" w:firstLineChars="200"/>
        <w:rPr>
          <w:rFonts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sz w:val="24"/>
        </w:rPr>
      </w:pPr>
      <w:r>
        <w:rPr>
          <w:rFonts w:hint="eastAsia" w:ascii="宋体" w:hAnsi="宋体" w:cs="宋体"/>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ind w:firstLine="480" w:firstLineChars="200"/>
        <w:rPr>
          <w:rFonts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firstLineChars="200"/>
        <w:rPr>
          <w:rFonts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ind w:firstLine="480" w:firstLineChars="200"/>
        <w:rPr>
          <w:rFonts w:ascii="宋体" w:hAnsi="宋体" w:cs="宋体"/>
          <w:sz w:val="24"/>
        </w:rPr>
      </w:pPr>
      <w:r>
        <w:rPr>
          <w:rFonts w:hint="eastAsia" w:ascii="宋体" w:hAnsi="宋体" w:cs="宋体"/>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sz w:val="24"/>
        </w:rPr>
      </w:pPr>
      <w:r>
        <w:rPr>
          <w:rFonts w:hint="eastAsia" w:ascii="宋体" w:hAnsi="宋体" w:cs="宋体"/>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sz w:val="24"/>
        </w:rPr>
      </w:pPr>
      <w:r>
        <w:rPr>
          <w:rFonts w:hint="eastAsia" w:ascii="宋体" w:hAnsi="宋体" w:cs="宋体"/>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ind w:firstLine="480" w:firstLineChars="200"/>
        <w:rPr>
          <w:rFonts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ind w:firstLine="480" w:firstLineChars="200"/>
        <w:rPr>
          <w:rFonts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firstLineChars="200"/>
        <w:rPr>
          <w:rFonts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firstLineChars="200"/>
        <w:rPr>
          <w:rFonts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pPr>
        <w:ind w:firstLine="480" w:firstLineChars="200"/>
        <w:rPr>
          <w:rFonts w:ascii="宋体" w:hAnsi="宋体" w:cs="宋体"/>
          <w:sz w:val="24"/>
        </w:rPr>
      </w:pPr>
      <w:r>
        <w:rPr>
          <w:rFonts w:hint="eastAsia" w:ascii="宋体" w:hAnsi="宋体" w:cs="宋体"/>
          <w:sz w:val="24"/>
        </w:rPr>
        <w:t xml:space="preserve">五、企业类型的划分以统计部门的统计数据为依据。 </w:t>
      </w:r>
    </w:p>
    <w:p>
      <w:pPr>
        <w:ind w:firstLine="480" w:firstLineChars="200"/>
        <w:rPr>
          <w:rFonts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ind w:firstLine="480" w:firstLineChars="200"/>
        <w:rPr>
          <w:rFonts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firstLineChars="200"/>
        <w:rPr>
          <w:rFonts w:ascii="宋体" w:hAnsi="宋体" w:cs="宋体"/>
          <w:sz w:val="24"/>
        </w:rPr>
      </w:pPr>
      <w:r>
        <w:rPr>
          <w:rFonts w:hint="eastAsia" w:ascii="宋体" w:hAnsi="宋体" w:cs="宋体"/>
          <w:sz w:val="24"/>
        </w:rPr>
        <w:t xml:space="preserve">八、本规定由工业和信息化部、国家统计局会同有关部门根据《国民经济行业分类》修订情况和企业发展变化情况适时修订。 </w:t>
      </w:r>
    </w:p>
    <w:p>
      <w:pPr>
        <w:ind w:firstLine="480" w:firstLineChars="200"/>
        <w:rPr>
          <w:rFonts w:ascii="宋体" w:hAnsi="宋体" w:cs="宋体"/>
          <w:sz w:val="24"/>
        </w:rPr>
      </w:pPr>
      <w:r>
        <w:rPr>
          <w:rFonts w:hint="eastAsia" w:ascii="宋体" w:hAnsi="宋体" w:cs="宋体"/>
          <w:sz w:val="24"/>
        </w:rPr>
        <w:t xml:space="preserve">九、本规定由工业和信息化部、国家统计局会同有关部门负责解释。 </w:t>
      </w:r>
    </w:p>
    <w:p>
      <w:pPr>
        <w:ind w:firstLine="480" w:firstLineChars="200"/>
        <w:rPr>
          <w:rFonts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ind w:firstLine="480" w:firstLineChars="200"/>
        <w:rPr>
          <w:rFonts w:ascii="宋体" w:hAnsi="宋体" w:cs="宋体"/>
          <w:sz w:val="24"/>
        </w:rPr>
      </w:pPr>
    </w:p>
    <w:p>
      <w:pPr>
        <w:pStyle w:val="21"/>
        <w:jc w:val="both"/>
        <w:outlineLvl w:val="9"/>
        <w:rPr>
          <w:rFonts w:ascii="宋体" w:hAnsi="宋体" w:eastAsia="宋体" w:cs="宋体"/>
          <w:sz w:val="24"/>
          <w:szCs w:val="24"/>
        </w:rPr>
      </w:pPr>
    </w:p>
    <w:p>
      <w:pPr>
        <w:pStyle w:val="21"/>
        <w:jc w:val="both"/>
        <w:outlineLvl w:val="9"/>
        <w:rPr>
          <w:rFonts w:ascii="宋体" w:hAnsi="宋体" w:eastAsia="宋体" w:cs="宋体"/>
          <w:sz w:val="24"/>
          <w:szCs w:val="24"/>
        </w:rPr>
      </w:pPr>
    </w:p>
    <w:p>
      <w:pPr>
        <w:tabs>
          <w:tab w:val="left" w:pos="360"/>
        </w:tabs>
        <w:outlineLvl w:val="1"/>
        <w:rPr>
          <w:rFonts w:ascii="宋体" w:hAnsi="宋体" w:cs="宋体"/>
          <w:sz w:val="24"/>
        </w:rPr>
      </w:pPr>
      <w:r>
        <w:rPr>
          <w:rFonts w:hint="eastAsia" w:ascii="宋体" w:hAnsi="宋体" w:cs="宋体"/>
          <w:b/>
          <w:bCs/>
          <w:sz w:val="24"/>
        </w:rPr>
        <w:br w:type="page"/>
      </w:r>
      <w:r>
        <w:rPr>
          <w:rFonts w:hint="eastAsia" w:ascii="宋体" w:hAnsi="宋体" w:cs="宋体"/>
          <w:b/>
          <w:bCs/>
          <w:sz w:val="24"/>
        </w:rPr>
        <w:t>3、国家统计局《关于印发〈统计上大中小微型企业划分办法（2017）〉的通知》</w:t>
      </w:r>
    </w:p>
    <w:p>
      <w:pPr>
        <w:widowControl/>
        <w:jc w:val="center"/>
        <w:rPr>
          <w:rFonts w:ascii="宋体" w:hAnsi="宋体" w:cs="宋体"/>
          <w:b/>
          <w:bCs/>
          <w:kern w:val="0"/>
          <w:sz w:val="24"/>
        </w:rPr>
      </w:pPr>
    </w:p>
    <w:p>
      <w:pPr>
        <w:widowControl/>
        <w:jc w:val="center"/>
        <w:rPr>
          <w:rFonts w:ascii="宋体" w:hAnsi="宋体" w:cs="宋体"/>
          <w:b/>
          <w:kern w:val="0"/>
          <w:sz w:val="24"/>
        </w:rPr>
      </w:pPr>
      <w:r>
        <w:rPr>
          <w:rFonts w:hint="eastAsia" w:ascii="宋体" w:hAnsi="宋体" w:cs="宋体"/>
          <w:b/>
          <w:bCs/>
          <w:kern w:val="0"/>
          <w:sz w:val="24"/>
        </w:rPr>
        <w:t>国家统计局关于印发《统计上大中小微型企业划分办法（2017）》的通知</w:t>
      </w:r>
    </w:p>
    <w:p>
      <w:pPr>
        <w:widowControl/>
        <w:jc w:val="left"/>
        <w:rPr>
          <w:rFonts w:ascii="宋体" w:hAnsi="宋体" w:cs="宋体"/>
          <w:kern w:val="0"/>
          <w:sz w:val="24"/>
        </w:rPr>
      </w:pPr>
      <w:r>
        <w:rPr>
          <w:rFonts w:hint="eastAsia" w:ascii="宋体" w:hAnsi="宋体" w:cs="宋体"/>
          <w:kern w:val="0"/>
          <w:sz w:val="24"/>
        </w:rPr>
        <w:t> </w:t>
      </w:r>
    </w:p>
    <w:p>
      <w:pPr>
        <w:widowControl/>
        <w:ind w:firstLine="480" w:firstLineChars="200"/>
        <w:jc w:val="left"/>
        <w:rPr>
          <w:rFonts w:ascii="宋体" w:hAnsi="宋体" w:cs="宋体"/>
          <w:kern w:val="0"/>
          <w:sz w:val="24"/>
        </w:rPr>
      </w:pPr>
      <w:r>
        <w:rPr>
          <w:rFonts w:hint="eastAsia" w:ascii="宋体" w:hAnsi="宋体" w:cs="宋体"/>
          <w:kern w:val="0"/>
          <w:sz w:val="24"/>
        </w:rPr>
        <w:t>各省、自治区、直辖市统计局，新疆生产建设兵团统计局，国务院各有关部门，国家统计局各调查总队：</w:t>
      </w:r>
    </w:p>
    <w:p>
      <w:pPr>
        <w:widowControl/>
        <w:ind w:firstLine="480" w:firstLineChars="200"/>
        <w:jc w:val="left"/>
        <w:rPr>
          <w:rFonts w:ascii="宋体" w:hAnsi="宋体" w:cs="宋体"/>
          <w:kern w:val="0"/>
          <w:sz w:val="24"/>
        </w:rPr>
      </w:pPr>
      <w:r>
        <w:rPr>
          <w:rFonts w:hint="eastAsia" w:ascii="宋体" w:hAnsi="宋体" w:cs="宋体"/>
          <w:kern w:val="0"/>
          <w:sz w:val="24"/>
        </w:rPr>
        <w:t> </w:t>
      </w:r>
    </w:p>
    <w:p>
      <w:pPr>
        <w:widowControl/>
        <w:ind w:firstLine="480" w:firstLineChars="200"/>
        <w:jc w:val="left"/>
        <w:rPr>
          <w:rFonts w:ascii="宋体" w:hAnsi="宋体" w:cs="宋体"/>
          <w:kern w:val="0"/>
          <w:sz w:val="24"/>
        </w:rPr>
      </w:pPr>
      <w:r>
        <w:rPr>
          <w:rFonts w:hint="eastAsia" w:ascii="宋体" w:hAnsi="宋体" w:cs="宋体"/>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ind w:firstLine="480" w:firstLineChars="200"/>
        <w:jc w:val="left"/>
        <w:rPr>
          <w:rFonts w:ascii="宋体" w:hAnsi="宋体" w:cs="宋体"/>
          <w:kern w:val="0"/>
          <w:sz w:val="24"/>
        </w:rPr>
      </w:pPr>
      <w:r>
        <w:rPr>
          <w:rFonts w:hint="eastAsia" w:ascii="宋体" w:hAnsi="宋体" w:cs="宋体"/>
          <w:kern w:val="0"/>
          <w:sz w:val="24"/>
        </w:rPr>
        <w:t> </w:t>
      </w:r>
    </w:p>
    <w:p>
      <w:pPr>
        <w:widowControl/>
        <w:ind w:firstLine="480" w:firstLineChars="200"/>
        <w:jc w:val="left"/>
        <w:rPr>
          <w:rFonts w:ascii="宋体" w:hAnsi="宋体" w:cs="宋体"/>
          <w:kern w:val="0"/>
          <w:sz w:val="24"/>
        </w:rPr>
      </w:pPr>
      <w:r>
        <w:rPr>
          <w:rFonts w:hint="eastAsia" w:ascii="宋体" w:hAnsi="宋体" w:cs="宋体"/>
          <w:kern w:val="0"/>
          <w:sz w:val="24"/>
        </w:rPr>
        <w:t>附件：《统计上大中小微型企业划分办法（2017）》修订说明</w:t>
      </w:r>
    </w:p>
    <w:p>
      <w:pPr>
        <w:widowControl/>
        <w:ind w:firstLine="480" w:firstLineChars="200"/>
        <w:jc w:val="left"/>
        <w:rPr>
          <w:rFonts w:ascii="宋体" w:hAnsi="宋体" w:cs="宋体"/>
          <w:kern w:val="0"/>
          <w:sz w:val="24"/>
        </w:rPr>
      </w:pPr>
      <w:r>
        <w:rPr>
          <w:rFonts w:hint="eastAsia" w:ascii="宋体" w:hAnsi="宋体" w:cs="宋体"/>
          <w:kern w:val="0"/>
          <w:sz w:val="24"/>
        </w:rPr>
        <w:t> </w:t>
      </w:r>
    </w:p>
    <w:p>
      <w:pPr>
        <w:widowControl/>
        <w:ind w:firstLine="480" w:firstLineChars="200"/>
        <w:jc w:val="right"/>
        <w:rPr>
          <w:rFonts w:ascii="宋体" w:hAnsi="宋体" w:cs="宋体"/>
          <w:kern w:val="0"/>
          <w:sz w:val="24"/>
        </w:rPr>
      </w:pPr>
      <w:r>
        <w:rPr>
          <w:rFonts w:hint="eastAsia" w:ascii="宋体" w:hAnsi="宋体" w:cs="宋体"/>
          <w:kern w:val="0"/>
          <w:sz w:val="24"/>
        </w:rPr>
        <w:t>国家统计局</w:t>
      </w:r>
    </w:p>
    <w:p>
      <w:pPr>
        <w:widowControl/>
        <w:ind w:firstLine="480" w:firstLineChars="200"/>
        <w:jc w:val="right"/>
        <w:rPr>
          <w:rFonts w:ascii="宋体" w:hAnsi="宋体" w:cs="宋体"/>
          <w:kern w:val="0"/>
          <w:sz w:val="24"/>
        </w:rPr>
      </w:pPr>
      <w:r>
        <w:rPr>
          <w:rFonts w:hint="eastAsia" w:ascii="宋体" w:hAnsi="宋体" w:cs="宋体"/>
          <w:kern w:val="0"/>
          <w:sz w:val="24"/>
        </w:rPr>
        <w:t>2017年12月28日</w:t>
      </w:r>
    </w:p>
    <w:p>
      <w:pPr>
        <w:widowControl/>
        <w:ind w:firstLine="480" w:firstLineChars="200"/>
        <w:jc w:val="left"/>
        <w:rPr>
          <w:rFonts w:ascii="宋体" w:hAnsi="宋体" w:cs="宋体"/>
          <w:kern w:val="0"/>
          <w:sz w:val="24"/>
        </w:rPr>
      </w:pPr>
      <w:r>
        <w:rPr>
          <w:rFonts w:hint="eastAsia" w:ascii="宋体" w:hAnsi="宋体" w:cs="宋体"/>
          <w:kern w:val="0"/>
          <w:sz w:val="24"/>
        </w:rPr>
        <w:t> </w:t>
      </w:r>
    </w:p>
    <w:p>
      <w:pPr>
        <w:widowControl/>
        <w:jc w:val="center"/>
        <w:rPr>
          <w:rFonts w:ascii="宋体" w:hAnsi="宋体" w:cs="宋体"/>
          <w:b/>
          <w:bCs/>
          <w:kern w:val="0"/>
          <w:sz w:val="24"/>
        </w:rPr>
      </w:pPr>
      <w:r>
        <w:rPr>
          <w:rFonts w:hint="eastAsia" w:ascii="宋体" w:hAnsi="宋体" w:cs="宋体"/>
          <w:b/>
          <w:bCs/>
          <w:kern w:val="0"/>
          <w:sz w:val="24"/>
        </w:rPr>
        <w:t>统计上大中小微型企业划分办法（2017）</w:t>
      </w:r>
    </w:p>
    <w:p>
      <w:pPr>
        <w:widowControl/>
        <w:ind w:firstLine="480" w:firstLineChars="200"/>
        <w:jc w:val="left"/>
        <w:rPr>
          <w:rFonts w:ascii="宋体" w:hAnsi="宋体" w:cs="宋体"/>
          <w:kern w:val="0"/>
          <w:sz w:val="24"/>
        </w:rPr>
      </w:pPr>
      <w:r>
        <w:rPr>
          <w:rFonts w:hint="eastAsia" w:ascii="宋体" w:hAnsi="宋体" w:cs="宋体"/>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ind w:firstLine="480" w:firstLineChars="200"/>
        <w:jc w:val="left"/>
        <w:rPr>
          <w:rFonts w:ascii="宋体" w:hAnsi="宋体" w:cs="宋体"/>
          <w:kern w:val="0"/>
          <w:sz w:val="24"/>
        </w:rPr>
      </w:pPr>
      <w:r>
        <w:rPr>
          <w:rFonts w:hint="eastAsia" w:ascii="宋体" w:hAnsi="宋体" w:cs="宋体"/>
          <w:kern w:val="0"/>
          <w:sz w:val="24"/>
        </w:rPr>
        <w:t>二、本办法适用对象为在中华人民共和国境内依法设立的各种组织形式的法人企业或单位。个体工商户参照本办法进行划分。</w:t>
      </w:r>
    </w:p>
    <w:p>
      <w:pPr>
        <w:widowControl/>
        <w:ind w:firstLine="480" w:firstLineChars="200"/>
        <w:jc w:val="left"/>
        <w:rPr>
          <w:rFonts w:ascii="宋体" w:hAnsi="宋体" w:cs="宋体"/>
          <w:kern w:val="0"/>
          <w:sz w:val="24"/>
        </w:rPr>
      </w:pPr>
      <w:r>
        <w:rPr>
          <w:rFonts w:hint="eastAsia" w:ascii="宋体" w:hAnsi="宋体" w:cs="宋体"/>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ind w:firstLine="480" w:firstLineChars="200"/>
        <w:jc w:val="left"/>
        <w:rPr>
          <w:rFonts w:ascii="宋体" w:hAnsi="宋体" w:cs="宋体"/>
          <w:kern w:val="0"/>
          <w:sz w:val="24"/>
        </w:rPr>
      </w:pPr>
      <w:r>
        <w:rPr>
          <w:rFonts w:hint="eastAsia" w:ascii="宋体" w:hAnsi="宋体" w:cs="宋体"/>
          <w:kern w:val="0"/>
          <w:sz w:val="24"/>
        </w:rPr>
        <w:t>四、本办法按照行业门类、大类、中类和组合类别，依据从业人员、营业收入、资产总额等指标或替代指标，将我国的企业划分为大型、中型、小型、微型等四种类型。具体划分标准见附表。</w:t>
      </w:r>
    </w:p>
    <w:p>
      <w:pPr>
        <w:widowControl/>
        <w:ind w:firstLine="480" w:firstLineChars="200"/>
        <w:jc w:val="left"/>
        <w:rPr>
          <w:rFonts w:ascii="宋体" w:hAnsi="宋体" w:cs="宋体"/>
          <w:kern w:val="0"/>
          <w:sz w:val="24"/>
        </w:rPr>
      </w:pPr>
      <w:r>
        <w:rPr>
          <w:rFonts w:hint="eastAsia" w:ascii="宋体" w:hAnsi="宋体" w:cs="宋体"/>
          <w:kern w:val="0"/>
          <w:sz w:val="24"/>
        </w:rPr>
        <w:t>五、企业划分由政府综合统计部门根据统计年报每年确定一次，定报统计原则上不进行调整。</w:t>
      </w:r>
    </w:p>
    <w:p>
      <w:pPr>
        <w:widowControl/>
        <w:ind w:firstLine="480" w:firstLineChars="200"/>
        <w:jc w:val="left"/>
        <w:rPr>
          <w:rFonts w:ascii="宋体" w:hAnsi="宋体" w:cs="宋体"/>
          <w:kern w:val="0"/>
          <w:sz w:val="24"/>
        </w:rPr>
      </w:pPr>
      <w:r>
        <w:rPr>
          <w:rFonts w:hint="eastAsia" w:ascii="宋体" w:hAnsi="宋体" w:cs="宋体"/>
          <w:kern w:val="0"/>
          <w:sz w:val="24"/>
        </w:rPr>
        <w:t>六、本办法自印发之日起执行，国家统计局2011年印发的《统计上大中小微型企业划分办法》（国统字〔2011〕75号）同时废止。</w:t>
      </w:r>
    </w:p>
    <w:p>
      <w:pPr>
        <w:widowControl/>
        <w:ind w:firstLine="480" w:firstLineChars="200"/>
        <w:jc w:val="left"/>
        <w:rPr>
          <w:rFonts w:ascii="宋体" w:hAnsi="宋体" w:cs="宋体"/>
          <w:kern w:val="0"/>
          <w:sz w:val="24"/>
        </w:rPr>
      </w:pPr>
      <w:r>
        <w:rPr>
          <w:rFonts w:hint="eastAsia" w:ascii="宋体" w:hAnsi="宋体" w:cs="宋体"/>
          <w:kern w:val="0"/>
          <w:sz w:val="24"/>
        </w:rPr>
        <w:t> </w:t>
      </w:r>
    </w:p>
    <w:p>
      <w:pPr>
        <w:widowControl/>
        <w:ind w:firstLine="480" w:firstLineChars="200"/>
        <w:jc w:val="left"/>
        <w:rPr>
          <w:rFonts w:ascii="宋体" w:hAnsi="宋体" w:cs="宋体"/>
          <w:kern w:val="0"/>
          <w:sz w:val="24"/>
        </w:rPr>
      </w:pPr>
      <w:r>
        <w:rPr>
          <w:rFonts w:hint="eastAsia" w:ascii="宋体" w:hAnsi="宋体" w:cs="宋体"/>
          <w:kern w:val="0"/>
          <w:sz w:val="24"/>
        </w:rPr>
        <w:t>附表：统计上大中小微型企业划分标准</w:t>
      </w:r>
    </w:p>
    <w:p>
      <w:pPr>
        <w:widowControl/>
        <w:jc w:val="left"/>
        <w:rPr>
          <w:rFonts w:ascii="宋体" w:hAnsi="宋体" w:cs="宋体"/>
          <w:kern w:val="0"/>
          <w:sz w:val="24"/>
        </w:rPr>
      </w:pPr>
    </w:p>
    <w:p>
      <w:pPr>
        <w:widowControl/>
        <w:jc w:val="left"/>
        <w:rPr>
          <w:rFonts w:ascii="宋体" w:hAnsi="宋体" w:cs="宋体"/>
          <w:kern w:val="0"/>
          <w:sz w:val="24"/>
        </w:rPr>
      </w:pPr>
      <w:r>
        <w:rPr>
          <w:rFonts w:hint="eastAsia" w:ascii="宋体" w:hAnsi="宋体" w:cs="宋体"/>
          <w:kern w:val="0"/>
          <w:sz w:val="24"/>
        </w:rPr>
        <w:t>附表：</w:t>
      </w:r>
    </w:p>
    <w:p>
      <w:pPr>
        <w:widowControl/>
        <w:jc w:val="center"/>
        <w:rPr>
          <w:rFonts w:ascii="宋体" w:hAnsi="宋体" w:cs="宋体"/>
          <w:kern w:val="0"/>
          <w:sz w:val="24"/>
        </w:rPr>
      </w:pPr>
      <w:r>
        <w:rPr>
          <w:rFonts w:hint="eastAsia" w:ascii="宋体" w:hAnsi="宋体" w:cs="宋体"/>
          <w:kern w:val="0"/>
          <w:sz w:val="24"/>
        </w:rPr>
        <w:t>统计上大中小微型企业划分标准</w:t>
      </w:r>
    </w:p>
    <w:tbl>
      <w:tblPr>
        <w:tblStyle w:val="23"/>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ascii="宋体" w:hAnsi="宋体" w:cs="宋体"/>
                <w:kern w:val="0"/>
                <w:sz w:val="24"/>
              </w:rPr>
            </w:pPr>
            <w:r>
              <w:rPr>
                <w:rFonts w:hint="eastAsia" w:ascii="宋体" w:hAnsi="宋体" w:cs="宋体"/>
                <w:b/>
                <w:bCs/>
                <w:kern w:val="0"/>
                <w:sz w:val="24"/>
              </w:rPr>
              <w:t>行业名称</w:t>
            </w:r>
          </w:p>
        </w:tc>
        <w:tc>
          <w:tcPr>
            <w:tcW w:w="1462" w:type="dxa"/>
            <w:vAlign w:val="center"/>
          </w:tcPr>
          <w:p>
            <w:pPr>
              <w:widowControl/>
              <w:jc w:val="center"/>
              <w:rPr>
                <w:rFonts w:ascii="宋体" w:hAnsi="宋体" w:cs="宋体"/>
                <w:kern w:val="0"/>
                <w:sz w:val="24"/>
              </w:rPr>
            </w:pPr>
            <w:r>
              <w:rPr>
                <w:rFonts w:hint="eastAsia" w:ascii="宋体" w:hAnsi="宋体" w:cs="宋体"/>
                <w:b/>
                <w:bCs/>
                <w:kern w:val="0"/>
                <w:sz w:val="24"/>
              </w:rPr>
              <w:t>指标名称</w:t>
            </w:r>
          </w:p>
        </w:tc>
        <w:tc>
          <w:tcPr>
            <w:tcW w:w="727" w:type="dxa"/>
            <w:vAlign w:val="center"/>
          </w:tcPr>
          <w:p>
            <w:pPr>
              <w:widowControl/>
              <w:jc w:val="center"/>
              <w:rPr>
                <w:rFonts w:ascii="宋体" w:hAnsi="宋体" w:cs="宋体"/>
                <w:b/>
                <w:bCs/>
                <w:kern w:val="0"/>
                <w:sz w:val="24"/>
              </w:rPr>
            </w:pPr>
            <w:r>
              <w:rPr>
                <w:rFonts w:hint="eastAsia" w:ascii="宋体" w:hAnsi="宋体" w:cs="宋体"/>
                <w:b/>
                <w:bCs/>
                <w:kern w:val="0"/>
                <w:sz w:val="24"/>
              </w:rPr>
              <w:t>计量</w:t>
            </w:r>
          </w:p>
          <w:p>
            <w:pPr>
              <w:widowControl/>
              <w:jc w:val="center"/>
              <w:rPr>
                <w:rFonts w:ascii="宋体" w:hAnsi="宋体" w:cs="宋体"/>
                <w:kern w:val="0"/>
                <w:sz w:val="24"/>
              </w:rPr>
            </w:pPr>
            <w:r>
              <w:rPr>
                <w:rFonts w:hint="eastAsia" w:ascii="宋体" w:hAnsi="宋体" w:cs="宋体"/>
                <w:b/>
                <w:bCs/>
                <w:kern w:val="0"/>
                <w:sz w:val="24"/>
              </w:rPr>
              <w:t>单位</w:t>
            </w:r>
          </w:p>
        </w:tc>
        <w:tc>
          <w:tcPr>
            <w:tcW w:w="1011" w:type="dxa"/>
            <w:vAlign w:val="center"/>
          </w:tcPr>
          <w:p>
            <w:pPr>
              <w:widowControl/>
              <w:jc w:val="center"/>
              <w:rPr>
                <w:rFonts w:ascii="宋体" w:hAnsi="宋体" w:cs="宋体"/>
                <w:kern w:val="0"/>
                <w:sz w:val="24"/>
              </w:rPr>
            </w:pPr>
            <w:r>
              <w:rPr>
                <w:rFonts w:hint="eastAsia" w:ascii="宋体" w:hAnsi="宋体" w:cs="宋体"/>
                <w:b/>
                <w:bCs/>
                <w:kern w:val="0"/>
                <w:sz w:val="24"/>
              </w:rPr>
              <w:t>大型</w:t>
            </w:r>
          </w:p>
        </w:tc>
        <w:tc>
          <w:tcPr>
            <w:tcW w:w="1664" w:type="dxa"/>
            <w:vAlign w:val="center"/>
          </w:tcPr>
          <w:p>
            <w:pPr>
              <w:widowControl/>
              <w:jc w:val="center"/>
              <w:rPr>
                <w:rFonts w:ascii="宋体" w:hAnsi="宋体" w:cs="宋体"/>
                <w:kern w:val="0"/>
                <w:sz w:val="24"/>
              </w:rPr>
            </w:pPr>
            <w:r>
              <w:rPr>
                <w:rFonts w:hint="eastAsia" w:ascii="宋体" w:hAnsi="宋体" w:cs="宋体"/>
                <w:b/>
                <w:bCs/>
                <w:kern w:val="0"/>
                <w:sz w:val="24"/>
              </w:rPr>
              <w:t>中型</w:t>
            </w:r>
          </w:p>
        </w:tc>
        <w:tc>
          <w:tcPr>
            <w:tcW w:w="1446" w:type="dxa"/>
            <w:vAlign w:val="center"/>
          </w:tcPr>
          <w:p>
            <w:pPr>
              <w:widowControl/>
              <w:jc w:val="center"/>
              <w:rPr>
                <w:rFonts w:ascii="宋体" w:hAnsi="宋体" w:cs="宋体"/>
                <w:kern w:val="0"/>
                <w:sz w:val="24"/>
              </w:rPr>
            </w:pPr>
            <w:r>
              <w:rPr>
                <w:rFonts w:hint="eastAsia" w:ascii="宋体" w:hAnsi="宋体" w:cs="宋体"/>
                <w:b/>
                <w:bCs/>
                <w:kern w:val="0"/>
                <w:sz w:val="24"/>
              </w:rPr>
              <w:t>小型</w:t>
            </w:r>
          </w:p>
        </w:tc>
        <w:tc>
          <w:tcPr>
            <w:tcW w:w="793" w:type="dxa"/>
            <w:vAlign w:val="center"/>
          </w:tcPr>
          <w:p>
            <w:pPr>
              <w:widowControl/>
              <w:jc w:val="center"/>
              <w:rPr>
                <w:rFonts w:ascii="宋体" w:hAnsi="宋体" w:cs="宋体"/>
                <w:kern w:val="0"/>
                <w:sz w:val="24"/>
              </w:rPr>
            </w:pPr>
            <w:r>
              <w:rPr>
                <w:rFonts w:hint="eastAsia" w:ascii="宋体" w:hAnsi="宋体" w:cs="宋体"/>
                <w:b/>
                <w:bCs/>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ascii="宋体" w:hAnsi="宋体" w:cs="宋体"/>
                <w:kern w:val="0"/>
                <w:sz w:val="24"/>
              </w:rPr>
            </w:pPr>
            <w:r>
              <w:rPr>
                <w:rFonts w:hint="eastAsia" w:ascii="宋体" w:hAnsi="宋体" w:cs="宋体"/>
                <w:kern w:val="0"/>
                <w:sz w:val="24"/>
              </w:rPr>
              <w:t>农、林、牧、渔业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50≤Y＜500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工业 *</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2000≤Y＜40000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300≤Y＜2000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建筑业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Y≥80000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6000≤Y＜80000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300≤Y＜6000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Z≥80000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5000≤Z＜80000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300≤Z＜5000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批发业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20≤X＜200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5≤X＜20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5000≤Y＜40000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1000≤Y＜5000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零售业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50≤X＜300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10≤X＜50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100≤Y＜500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交通运输业 *</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3000≤Y＜30000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200≤Y＜3000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仓储业*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100≤X＜200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20≤X＜100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1000≤Y＜30000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邮政业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2000≤Y＜30000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住宿业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餐饮业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信息传输业 *</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X≥2000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100≤X＜2000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Y≥100000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1000≤Y＜100000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软件和信息技术服务业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1000≤Y＜10000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50≤Y＜1000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房地产开发经营</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Y≥200000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1000≤Y＜200000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Z≥10000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5000≤Z＜10000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2000≤Z＜5000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物业管理</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100≤X＜300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Y≥5000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1000≤Y＜5000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500≤Y＜1000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租赁和商务服务业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Z≥120000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8000≤Z＜120000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100≤Z＜8000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ascii="宋体" w:hAnsi="宋体" w:cs="宋体"/>
                <w:kern w:val="0"/>
                <w:sz w:val="24"/>
              </w:rPr>
            </w:pPr>
            <w:r>
              <w:rPr>
                <w:rFonts w:hint="eastAsia" w:ascii="宋体" w:hAnsi="宋体" w:cs="宋体"/>
                <w:kern w:val="0"/>
                <w:sz w:val="24"/>
              </w:rPr>
              <w:t>其他未列明行业 *</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bl>
    <w:p>
      <w:pPr>
        <w:widowControl/>
        <w:ind w:firstLine="480" w:firstLineChars="200"/>
        <w:jc w:val="left"/>
        <w:rPr>
          <w:rFonts w:ascii="宋体" w:hAnsi="宋体" w:cs="宋体"/>
          <w:kern w:val="0"/>
          <w:sz w:val="24"/>
        </w:rPr>
      </w:pPr>
      <w:r>
        <w:rPr>
          <w:rFonts w:hint="eastAsia" w:ascii="宋体" w:hAnsi="宋体" w:cs="宋体"/>
          <w:kern w:val="0"/>
          <w:sz w:val="24"/>
        </w:rPr>
        <w:t>说明：</w:t>
      </w:r>
    </w:p>
    <w:p>
      <w:pPr>
        <w:widowControl/>
        <w:ind w:firstLine="480" w:firstLineChars="200"/>
        <w:jc w:val="left"/>
        <w:rPr>
          <w:rFonts w:ascii="宋体" w:hAnsi="宋体" w:cs="宋体"/>
          <w:kern w:val="0"/>
          <w:sz w:val="24"/>
        </w:rPr>
      </w:pPr>
      <w:r>
        <w:rPr>
          <w:rFonts w:hint="eastAsia" w:ascii="宋体" w:hAnsi="宋体" w:cs="宋体"/>
          <w:kern w:val="0"/>
          <w:sz w:val="24"/>
        </w:rPr>
        <w:t>1.大型、中型和小型企业须同时满足所列指标的下限，否则下划一档；微型企业只须满足所列指标中的一项即可。</w:t>
      </w:r>
    </w:p>
    <w:p>
      <w:pPr>
        <w:widowControl/>
        <w:ind w:firstLine="480" w:firstLineChars="200"/>
        <w:jc w:val="left"/>
        <w:rPr>
          <w:rFonts w:ascii="宋体" w:hAnsi="宋体" w:cs="宋体"/>
          <w:kern w:val="0"/>
          <w:sz w:val="24"/>
        </w:rPr>
      </w:pPr>
      <w:r>
        <w:rPr>
          <w:rFonts w:hint="eastAsia" w:ascii="宋体" w:hAnsi="宋体" w:cs="宋体"/>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ind w:firstLine="480" w:firstLineChars="200"/>
        <w:jc w:val="left"/>
        <w:rPr>
          <w:rFonts w:ascii="宋体" w:hAnsi="宋体" w:cs="宋体"/>
          <w:kern w:val="0"/>
          <w:sz w:val="24"/>
        </w:rPr>
      </w:pPr>
      <w:r>
        <w:rPr>
          <w:rFonts w:hint="eastAsia" w:ascii="宋体" w:hAnsi="宋体" w:cs="宋体"/>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3"/>
        <w:tabs>
          <w:tab w:val="left" w:pos="562"/>
          <w:tab w:val="left" w:pos="3372"/>
          <w:tab w:val="left" w:pos="3653"/>
        </w:tabs>
        <w:rPr>
          <w:rFonts w:ascii="宋体" w:hAnsi="宋体" w:cs="宋体"/>
        </w:rPr>
      </w:pPr>
    </w:p>
    <w:p>
      <w:pPr>
        <w:pStyle w:val="21"/>
        <w:outlineLvl w:val="9"/>
        <w:rPr>
          <w:rFonts w:ascii="宋体" w:hAnsi="宋体" w:eastAsia="宋体" w:cs="宋体"/>
          <w:sz w:val="24"/>
          <w:szCs w:val="24"/>
        </w:rPr>
      </w:pPr>
    </w:p>
    <w:p>
      <w:pPr>
        <w:tabs>
          <w:tab w:val="left" w:pos="360"/>
        </w:tabs>
        <w:outlineLvl w:val="1"/>
        <w:rPr>
          <w:rFonts w:ascii="宋体" w:hAnsi="宋体" w:cs="宋体"/>
          <w:sz w:val="24"/>
        </w:rPr>
      </w:pPr>
      <w:r>
        <w:rPr>
          <w:rFonts w:hint="eastAsia" w:ascii="宋体" w:hAnsi="宋体" w:cs="宋体"/>
          <w:sz w:val="24"/>
        </w:rPr>
        <w:br w:type="page"/>
      </w:r>
      <w:r>
        <w:rPr>
          <w:rFonts w:hint="eastAsia" w:ascii="宋体" w:hAnsi="宋体" w:cs="宋体"/>
          <w:b/>
          <w:bCs/>
          <w:sz w:val="24"/>
        </w:rPr>
        <w:t>4、财政部、民政部、中国残联《关于促进残疾人就业政府采购政策的通知》（财库〔2017〕141 号）</w:t>
      </w:r>
    </w:p>
    <w:p>
      <w:pPr>
        <w:rPr>
          <w:rFonts w:ascii="宋体" w:hAnsi="宋体" w:cs="宋体"/>
          <w:bCs/>
          <w:sz w:val="24"/>
        </w:rPr>
      </w:pPr>
    </w:p>
    <w:p>
      <w:pPr>
        <w:rPr>
          <w:rFonts w:ascii="宋体" w:hAnsi="宋体" w:cs="宋体"/>
          <w:bCs/>
          <w:sz w:val="24"/>
        </w:rPr>
      </w:pPr>
      <w:r>
        <w:rPr>
          <w:rFonts w:hint="eastAsia" w:ascii="宋体" w:hAnsi="宋体" w:cs="宋体"/>
          <w:bCs/>
          <w:sz w:val="24"/>
        </w:rPr>
        <w:t>关于促进残疾人就业政府采购政策的通知</w:t>
      </w:r>
    </w:p>
    <w:p>
      <w:pPr>
        <w:pStyle w:val="20"/>
        <w:spacing w:before="0" w:beforeAutospacing="0" w:after="0" w:afterAutospacing="0"/>
        <w:jc w:val="center"/>
      </w:pPr>
      <w:r>
        <w:rPr>
          <w:rFonts w:hint="eastAsia"/>
        </w:rPr>
        <w:t>　　</w:t>
      </w:r>
      <w:bookmarkStart w:id="29" w:name="sendNo"/>
      <w:r>
        <w:rPr>
          <w:rFonts w:hint="eastAsia"/>
        </w:rPr>
        <w:t>财库〔</w:t>
      </w:r>
      <w:bookmarkEnd w:id="29"/>
      <w:r>
        <w:rPr>
          <w:rFonts w:hint="eastAsia"/>
        </w:rPr>
        <w:t>2017〕141号</w:t>
      </w:r>
    </w:p>
    <w:p>
      <w:pPr>
        <w:pStyle w:val="20"/>
        <w:spacing w:before="0" w:beforeAutospacing="0" w:after="0" w:afterAutospacing="0"/>
        <w:ind w:firstLine="480" w:firstLineChars="200"/>
      </w:pPr>
      <w:bookmarkStart w:id="30"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0"/>
      <w:r>
        <w:rPr>
          <w:rFonts w:hint="eastAsia"/>
        </w:rPr>
        <w:t>：</w:t>
      </w:r>
    </w:p>
    <w:p>
      <w:pPr>
        <w:pStyle w:val="20"/>
        <w:spacing w:before="0" w:beforeAutospacing="0" w:after="0" w:afterAutospacing="0"/>
        <w:ind w:firstLine="480" w:firstLineChars="200"/>
      </w:pPr>
      <w:r>
        <w:rPr>
          <w:rFonts w:hint="eastAsia"/>
        </w:rPr>
        <w:t>为了发挥政府采购促进残疾人就业的作用，进一步保障残疾人权益，依照《政府采购法》、《残疾人保障法》等法律法规及相关规定，现就促进残疾人就业政府采购政策通知如下：</w:t>
      </w:r>
    </w:p>
    <w:p>
      <w:pPr>
        <w:pStyle w:val="20"/>
        <w:spacing w:before="0" w:beforeAutospacing="0" w:after="0" w:afterAutospacing="0"/>
        <w:ind w:firstLine="480" w:firstLineChars="200"/>
      </w:pPr>
      <w:r>
        <w:rPr>
          <w:rFonts w:hint="eastAsia"/>
        </w:rPr>
        <w:t>一、享受政府采购支持政策的残疾人福利性单位应当同时满足以下条件：</w:t>
      </w:r>
    </w:p>
    <w:p>
      <w:pPr>
        <w:pStyle w:val="20"/>
        <w:spacing w:before="0" w:beforeAutospacing="0" w:after="0" w:afterAutospacing="0"/>
        <w:ind w:firstLine="480" w:firstLineChars="200"/>
      </w:pPr>
      <w:r>
        <w:rPr>
          <w:rFonts w:hint="eastAsia"/>
        </w:rPr>
        <w:t>（一）安置的残疾人占本单位在职职工人数的比例不低于25%（含25%），并且安置的残疾人人数不少于10人（含10人）；</w:t>
      </w:r>
    </w:p>
    <w:p>
      <w:pPr>
        <w:pStyle w:val="20"/>
        <w:spacing w:before="0" w:beforeAutospacing="0" w:after="0" w:afterAutospacing="0"/>
        <w:ind w:firstLine="480" w:firstLineChars="200"/>
      </w:pPr>
      <w:r>
        <w:rPr>
          <w:rFonts w:hint="eastAsia"/>
        </w:rPr>
        <w:t>（二）依法与安置的每位残疾人签订了一年以上（含一年）的劳动合同或服务协议；</w:t>
      </w:r>
    </w:p>
    <w:p>
      <w:pPr>
        <w:pStyle w:val="20"/>
        <w:spacing w:before="0" w:beforeAutospacing="0" w:after="0" w:afterAutospacing="0"/>
        <w:ind w:firstLine="480" w:firstLineChars="200"/>
      </w:pPr>
      <w:r>
        <w:rPr>
          <w:rFonts w:hint="eastAsia"/>
        </w:rPr>
        <w:t>（三）为安置的每位残疾人按月足额缴纳了基本养老保险、基本医疗保险、失业保险、工伤保险和生育保险等社会保险费；</w:t>
      </w:r>
    </w:p>
    <w:p>
      <w:pPr>
        <w:pStyle w:val="20"/>
        <w:spacing w:before="0" w:beforeAutospacing="0" w:after="0" w:afterAutospacing="0"/>
        <w:ind w:firstLine="480" w:firstLineChars="200"/>
      </w:pPr>
      <w:r>
        <w:rPr>
          <w:rFonts w:hint="eastAsia"/>
        </w:rPr>
        <w:t>（四）通过银行等金融机构向安置的每位残疾人，按月支付了不低于单位所在区县适用的经省级人民政府批准的月最低工资标准的工资；</w:t>
      </w:r>
    </w:p>
    <w:p>
      <w:pPr>
        <w:pStyle w:val="20"/>
        <w:spacing w:before="0" w:beforeAutospacing="0" w:after="0" w:afterAutospacing="0"/>
        <w:ind w:firstLine="480" w:firstLineChars="200"/>
      </w:pPr>
      <w:r>
        <w:rPr>
          <w:rFonts w:hint="eastAsia"/>
        </w:rPr>
        <w:t>（五）提供本单位制造的货物、承担的工程或者服务（以下简称产品），或者提供其他残疾人福利性单位制造的货物（不包括使用非残疾人福利性单位注册商标的货物）。</w:t>
      </w:r>
    </w:p>
    <w:p>
      <w:pPr>
        <w:pStyle w:val="20"/>
        <w:spacing w:before="0" w:beforeAutospacing="0" w:after="0" w:afterAutospacing="0"/>
        <w:ind w:firstLine="480" w:firstLineChars="200"/>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0"/>
        <w:spacing w:before="0" w:beforeAutospacing="0" w:after="0" w:afterAutospacing="0"/>
        <w:ind w:firstLine="480" w:firstLineChars="200"/>
      </w:pPr>
      <w:r>
        <w:rPr>
          <w:rFonts w:hint="eastAsia"/>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20"/>
        <w:spacing w:before="0" w:beforeAutospacing="0" w:after="0" w:afterAutospacing="0"/>
        <w:ind w:firstLine="480" w:firstLineChars="200"/>
      </w:pPr>
      <w:r>
        <w:rPr>
          <w:rFonts w:hint="eastAsia"/>
        </w:rPr>
        <w:t>中标、成交供应商为残疾人福利性单位的，采购人或者其委托的采购代理机构应当随中标、成交结果同时公告其《残疾人福利性单位声明函》，接受社会监督。</w:t>
      </w:r>
    </w:p>
    <w:p>
      <w:pPr>
        <w:pStyle w:val="20"/>
        <w:spacing w:before="0" w:beforeAutospacing="0" w:after="0" w:afterAutospacing="0"/>
        <w:ind w:firstLine="480" w:firstLineChars="200"/>
      </w:pPr>
      <w:r>
        <w:rPr>
          <w:rFonts w:hint="eastAsia"/>
        </w:rPr>
        <w:t>供应商提供的《残疾人福利性单位声明函》与事实不符的，依照《政府采购法》第七十七条第一款的规定追究法律责任。</w:t>
      </w:r>
    </w:p>
    <w:p>
      <w:pPr>
        <w:pStyle w:val="20"/>
        <w:spacing w:before="0" w:beforeAutospacing="0" w:after="0" w:afterAutospacing="0"/>
        <w:ind w:firstLine="480" w:firstLineChars="200"/>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20"/>
        <w:spacing w:before="0" w:beforeAutospacing="0" w:after="0" w:afterAutospacing="0"/>
        <w:ind w:firstLine="480" w:firstLineChars="200"/>
      </w:pPr>
      <w:r>
        <w:rPr>
          <w:rFonts w:hint="eastAsia"/>
        </w:rPr>
        <w:t>四、采购人采购公开招标数额标准以上的货物或者服务，因落实促进残疾人就业政策的需要，依法履行有关报批程序后，可采用公开招标以外的采购方式。</w:t>
      </w:r>
    </w:p>
    <w:p>
      <w:pPr>
        <w:pStyle w:val="20"/>
        <w:spacing w:before="0" w:beforeAutospacing="0" w:after="0" w:afterAutospacing="0" w:line="560" w:lineRule="exact"/>
        <w:ind w:firstLine="480" w:firstLineChars="200"/>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20"/>
        <w:spacing w:before="0" w:beforeAutospacing="0" w:after="0" w:afterAutospacing="0" w:line="560" w:lineRule="exact"/>
        <w:ind w:firstLine="480" w:firstLineChars="200"/>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20"/>
        <w:spacing w:before="0" w:beforeAutospacing="0" w:after="0" w:afterAutospacing="0" w:line="560" w:lineRule="exact"/>
        <w:ind w:firstLine="480" w:firstLineChars="200"/>
      </w:pPr>
      <w:r>
        <w:rPr>
          <w:rFonts w:hint="eastAsia"/>
        </w:rPr>
        <w:t>七、本通知自2017年10月1日起执行。</w:t>
      </w:r>
    </w:p>
    <w:p>
      <w:pPr>
        <w:pStyle w:val="20"/>
        <w:spacing w:before="0" w:beforeAutospacing="0" w:after="0" w:afterAutospacing="0" w:line="560" w:lineRule="exact"/>
        <w:ind w:firstLine="480" w:firstLineChars="200"/>
        <w:jc w:val="right"/>
      </w:pPr>
      <w:r>
        <w:rPr>
          <w:rFonts w:hint="eastAsia"/>
        </w:rPr>
        <w:t>财政部 民政部 中国残疾人联合会</w:t>
      </w:r>
    </w:p>
    <w:p>
      <w:pPr>
        <w:pStyle w:val="20"/>
        <w:spacing w:before="0" w:beforeAutospacing="0" w:after="0" w:afterAutospacing="0" w:line="560" w:lineRule="exact"/>
        <w:ind w:firstLine="480" w:firstLineChars="200"/>
        <w:jc w:val="right"/>
      </w:pPr>
      <w:r>
        <w:rPr>
          <w:rFonts w:hint="eastAsia"/>
        </w:rPr>
        <w:t>2017年8月22日</w:t>
      </w:r>
    </w:p>
    <w:p>
      <w:pPr>
        <w:pStyle w:val="58"/>
        <w:spacing w:before="0" w:beforeAutospacing="0" w:after="0" w:afterAutospacing="0" w:line="560" w:lineRule="exact"/>
        <w:jc w:val="both"/>
      </w:pPr>
      <w:r>
        <w:rPr>
          <w:rFonts w:hint="eastAsia"/>
        </w:rPr>
        <w:t>附件：</w:t>
      </w:r>
    </w:p>
    <w:p>
      <w:pPr>
        <w:pStyle w:val="58"/>
        <w:spacing w:before="0" w:beforeAutospacing="0" w:after="0" w:afterAutospacing="0" w:line="560" w:lineRule="exact"/>
        <w:ind w:firstLine="482" w:firstLineChars="200"/>
        <w:jc w:val="center"/>
      </w:pPr>
      <w:r>
        <w:rPr>
          <w:rStyle w:val="41"/>
          <w:rFonts w:hint="eastAsia"/>
          <w:b/>
          <w:bCs/>
        </w:rPr>
        <w:t>残疾人福利性单位声明函</w:t>
      </w:r>
    </w:p>
    <w:p>
      <w:pPr>
        <w:pStyle w:val="58"/>
        <w:spacing w:before="0" w:beforeAutospacing="0" w:after="0" w:afterAutospacing="0" w:line="560" w:lineRule="exact"/>
        <w:ind w:firstLine="480" w:firstLineChars="200"/>
        <w:jc w:val="both"/>
      </w:pPr>
      <w:r>
        <w:rPr>
          <w:rStyle w:val="41"/>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58"/>
        <w:spacing w:before="0" w:beforeAutospacing="0" w:after="0" w:afterAutospacing="0" w:line="560" w:lineRule="exact"/>
        <w:ind w:firstLine="480" w:firstLineChars="200"/>
        <w:jc w:val="both"/>
      </w:pPr>
      <w:r>
        <w:rPr>
          <w:rStyle w:val="41"/>
          <w:rFonts w:hint="eastAsia"/>
        </w:rPr>
        <w:t>本单位对上述声明的真实性负责。如有虚假，将依法承担相应责任。</w:t>
      </w:r>
    </w:p>
    <w:p>
      <w:pPr>
        <w:pStyle w:val="58"/>
        <w:spacing w:before="0" w:beforeAutospacing="0" w:after="0" w:afterAutospacing="0" w:line="560" w:lineRule="exact"/>
        <w:ind w:firstLine="480" w:firstLineChars="200"/>
        <w:jc w:val="both"/>
      </w:pPr>
      <w:r>
        <w:rPr>
          <w:rFonts w:hint="eastAsia"/>
        </w:rPr>
        <w:t>投标人已知悉《关于促进残疾人就业政府采购政策的通知》（财库〔2017〕141 号）的规定，承诺提供的声明函内容是真实的，如提供声明函内容不实，则依法追究相关法律责任。</w:t>
      </w:r>
    </w:p>
    <w:p>
      <w:pPr>
        <w:pStyle w:val="58"/>
        <w:spacing w:before="0" w:beforeAutospacing="0" w:after="0" w:afterAutospacing="0" w:line="560" w:lineRule="exact"/>
        <w:ind w:right="2100" w:rightChars="1000"/>
        <w:jc w:val="right"/>
      </w:pPr>
      <w:r>
        <w:rPr>
          <w:rStyle w:val="41"/>
          <w:rFonts w:hint="eastAsia"/>
        </w:rPr>
        <w:t>单位名称（盖章）：</w:t>
      </w:r>
    </w:p>
    <w:p>
      <w:pPr>
        <w:pStyle w:val="58"/>
        <w:spacing w:before="0" w:beforeAutospacing="0" w:after="0" w:afterAutospacing="0" w:line="560" w:lineRule="exact"/>
        <w:ind w:right="2100" w:rightChars="1000"/>
        <w:jc w:val="right"/>
        <w:rPr>
          <w:lang w:val="fr-CH"/>
        </w:rPr>
      </w:pPr>
      <w:r>
        <w:rPr>
          <w:rStyle w:val="41"/>
          <w:rFonts w:hint="eastAsia"/>
        </w:rPr>
        <w:t>日 期：</w:t>
      </w:r>
    </w:p>
    <w:p>
      <w:pPr>
        <w:tabs>
          <w:tab w:val="left" w:pos="640"/>
          <w:tab w:val="left" w:pos="1260"/>
          <w:tab w:val="left" w:pos="1418"/>
        </w:tabs>
        <w:spacing w:line="360" w:lineRule="auto"/>
        <w:ind w:right="-420" w:rightChars="-200"/>
        <w:rPr>
          <w:rFonts w:ascii="宋体" w:hAnsi="宋体" w:cs="宋体"/>
          <w:sz w:val="24"/>
          <w:lang w:val="fr-CH"/>
        </w:rPr>
      </w:pPr>
    </w:p>
    <w:sectPr>
      <w:pgSz w:w="11906" w:h="16838"/>
      <w:pgMar w:top="850" w:right="1803" w:bottom="709"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长城仿宋">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6"/>
        <w:rFonts w:ascii="宋体" w:hAnsi="宋体"/>
        <w:sz w:val="28"/>
        <w:szCs w:val="28"/>
      </w:rPr>
      <w:instrText xml:space="preserve">PAGE  </w:instrText>
    </w:r>
    <w:r>
      <w:rPr>
        <w:rFonts w:ascii="宋体" w:hAnsi="宋体"/>
        <w:sz w:val="28"/>
        <w:szCs w:val="28"/>
      </w:rPr>
      <w:fldChar w:fldCharType="separate"/>
    </w:r>
    <w:r>
      <w:rPr>
        <w:rStyle w:val="26"/>
        <w:rFonts w:ascii="宋体" w:hAnsi="宋体"/>
        <w:sz w:val="28"/>
        <w:szCs w:val="28"/>
      </w:rPr>
      <w:t>37</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6"/>
        <w:rFonts w:ascii="宋体" w:hAnsi="宋体"/>
        <w:sz w:val="28"/>
        <w:szCs w:val="28"/>
      </w:rPr>
      <w:instrText xml:space="preserve">PAGE  </w:instrText>
    </w:r>
    <w:r>
      <w:rPr>
        <w:rFonts w:ascii="宋体" w:hAnsi="宋体"/>
        <w:sz w:val="28"/>
        <w:szCs w:val="28"/>
      </w:rPr>
      <w:fldChar w:fldCharType="separate"/>
    </w:r>
    <w:r>
      <w:rPr>
        <w:rStyle w:val="26"/>
        <w:rFonts w:ascii="宋体" w:hAnsi="宋体"/>
        <w:sz w:val="28"/>
        <w:szCs w:val="28"/>
      </w:rPr>
      <w:t>36</w:t>
    </w:r>
    <w:r>
      <w:rPr>
        <w:rFonts w:ascii="宋体" w:hAnsi="宋体"/>
        <w:sz w:val="28"/>
        <w:szCs w:val="28"/>
      </w:rPr>
      <w:fldChar w:fldCharType="end"/>
    </w:r>
    <w:r>
      <w:rPr>
        <w:rFonts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77657F5"/>
    <w:multiLevelType w:val="singleLevel"/>
    <w:tmpl w:val="A77657F5"/>
    <w:lvl w:ilvl="0" w:tentative="0">
      <w:start w:val="1"/>
      <w:numFmt w:val="decimal"/>
      <w:suff w:val="nothing"/>
      <w:lvlText w:val="（%1）"/>
      <w:lvlJc w:val="left"/>
    </w:lvl>
  </w:abstractNum>
  <w:abstractNum w:abstractNumId="3">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4">
    <w:nsid w:val="B60EDFBE"/>
    <w:multiLevelType w:val="singleLevel"/>
    <w:tmpl w:val="B60EDFBE"/>
    <w:lvl w:ilvl="0" w:tentative="0">
      <w:start w:val="1"/>
      <w:numFmt w:val="decimal"/>
      <w:suff w:val="nothing"/>
      <w:lvlText w:val="（%1）"/>
      <w:lvlJc w:val="left"/>
    </w:lvl>
  </w:abstractNum>
  <w:abstractNum w:abstractNumId="5">
    <w:nsid w:val="BFFEB4E7"/>
    <w:multiLevelType w:val="singleLevel"/>
    <w:tmpl w:val="BFFEB4E7"/>
    <w:lvl w:ilvl="0" w:tentative="0">
      <w:start w:val="1"/>
      <w:numFmt w:val="decimal"/>
      <w:suff w:val="nothing"/>
      <w:lvlText w:val="（%1）"/>
      <w:lvlJc w:val="left"/>
      <w:pPr>
        <w:ind w:left="480" w:firstLine="0"/>
      </w:pPr>
    </w:lvl>
  </w:abstractNum>
  <w:abstractNum w:abstractNumId="6">
    <w:nsid w:val="CBCC1AFC"/>
    <w:multiLevelType w:val="singleLevel"/>
    <w:tmpl w:val="CBCC1AFC"/>
    <w:lvl w:ilvl="0" w:tentative="0">
      <w:start w:val="5"/>
      <w:numFmt w:val="decimal"/>
      <w:suff w:val="nothing"/>
      <w:lvlText w:val="%1、"/>
      <w:lvlJc w:val="left"/>
    </w:lvl>
  </w:abstractNum>
  <w:abstractNum w:abstractNumId="7">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8">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9">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10">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11">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12">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12"/>
  </w:num>
  <w:num w:numId="2">
    <w:abstractNumId w:val="4"/>
  </w:num>
  <w:num w:numId="3">
    <w:abstractNumId w:val="2"/>
  </w:num>
  <w:num w:numId="4">
    <w:abstractNumId w:val="9"/>
  </w:num>
  <w:num w:numId="5">
    <w:abstractNumId w:val="5"/>
  </w:num>
  <w:num w:numId="6">
    <w:abstractNumId w:val="6"/>
  </w:num>
  <w:num w:numId="7">
    <w:abstractNumId w:val="3"/>
  </w:num>
  <w:num w:numId="8">
    <w:abstractNumId w:val="7"/>
  </w:num>
  <w:num w:numId="9">
    <w:abstractNumId w:val="1"/>
  </w:num>
  <w:num w:numId="10">
    <w:abstractNumId w:val="0"/>
  </w:num>
  <w:num w:numId="11">
    <w:abstractNumId w:val="8"/>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3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RlMjc1MTAwMTI1N2VkMjgwNDE2NzMxYmJhYTNkODEifQ=="/>
  </w:docVars>
  <w:rsids>
    <w:rsidRoot w:val="009019AF"/>
    <w:rsid w:val="00000AB9"/>
    <w:rsid w:val="00001264"/>
    <w:rsid w:val="00002550"/>
    <w:rsid w:val="000025BB"/>
    <w:rsid w:val="00005408"/>
    <w:rsid w:val="00005C84"/>
    <w:rsid w:val="00005EDA"/>
    <w:rsid w:val="00007106"/>
    <w:rsid w:val="00007BA7"/>
    <w:rsid w:val="00010227"/>
    <w:rsid w:val="00010B3B"/>
    <w:rsid w:val="00011688"/>
    <w:rsid w:val="00012E5F"/>
    <w:rsid w:val="000137FE"/>
    <w:rsid w:val="00015F20"/>
    <w:rsid w:val="0001601F"/>
    <w:rsid w:val="00016E7F"/>
    <w:rsid w:val="00017572"/>
    <w:rsid w:val="000202B7"/>
    <w:rsid w:val="00020BFC"/>
    <w:rsid w:val="0002117A"/>
    <w:rsid w:val="00023DBE"/>
    <w:rsid w:val="00023F1B"/>
    <w:rsid w:val="00023F96"/>
    <w:rsid w:val="00025386"/>
    <w:rsid w:val="000310A0"/>
    <w:rsid w:val="00031A87"/>
    <w:rsid w:val="00032953"/>
    <w:rsid w:val="000362D8"/>
    <w:rsid w:val="00037AD7"/>
    <w:rsid w:val="0004035A"/>
    <w:rsid w:val="000448BB"/>
    <w:rsid w:val="0004493F"/>
    <w:rsid w:val="00045D2D"/>
    <w:rsid w:val="00046AA0"/>
    <w:rsid w:val="000504B2"/>
    <w:rsid w:val="0005157D"/>
    <w:rsid w:val="00053D50"/>
    <w:rsid w:val="00056078"/>
    <w:rsid w:val="00061AD3"/>
    <w:rsid w:val="000654B8"/>
    <w:rsid w:val="000658CA"/>
    <w:rsid w:val="00067C19"/>
    <w:rsid w:val="00070BB4"/>
    <w:rsid w:val="00073E2D"/>
    <w:rsid w:val="00074F8A"/>
    <w:rsid w:val="00077143"/>
    <w:rsid w:val="0007743F"/>
    <w:rsid w:val="000775E5"/>
    <w:rsid w:val="0007776A"/>
    <w:rsid w:val="000804FB"/>
    <w:rsid w:val="00083B7F"/>
    <w:rsid w:val="00084902"/>
    <w:rsid w:val="00084D07"/>
    <w:rsid w:val="000860DA"/>
    <w:rsid w:val="00091357"/>
    <w:rsid w:val="00091639"/>
    <w:rsid w:val="000939C6"/>
    <w:rsid w:val="00094929"/>
    <w:rsid w:val="00094CB9"/>
    <w:rsid w:val="00096DB5"/>
    <w:rsid w:val="000979A8"/>
    <w:rsid w:val="00097D08"/>
    <w:rsid w:val="00097F95"/>
    <w:rsid w:val="000A0205"/>
    <w:rsid w:val="000A0961"/>
    <w:rsid w:val="000A0BAB"/>
    <w:rsid w:val="000A168F"/>
    <w:rsid w:val="000A2248"/>
    <w:rsid w:val="000A340B"/>
    <w:rsid w:val="000A4229"/>
    <w:rsid w:val="000A5290"/>
    <w:rsid w:val="000A6360"/>
    <w:rsid w:val="000A7018"/>
    <w:rsid w:val="000A7483"/>
    <w:rsid w:val="000A7DFB"/>
    <w:rsid w:val="000B04DD"/>
    <w:rsid w:val="000B0670"/>
    <w:rsid w:val="000B07DA"/>
    <w:rsid w:val="000B1893"/>
    <w:rsid w:val="000B34A3"/>
    <w:rsid w:val="000B5397"/>
    <w:rsid w:val="000B67BF"/>
    <w:rsid w:val="000B67CE"/>
    <w:rsid w:val="000B68C5"/>
    <w:rsid w:val="000B6B36"/>
    <w:rsid w:val="000C2B9F"/>
    <w:rsid w:val="000C33BE"/>
    <w:rsid w:val="000C38EE"/>
    <w:rsid w:val="000C39EF"/>
    <w:rsid w:val="000C3B3B"/>
    <w:rsid w:val="000C3F21"/>
    <w:rsid w:val="000C60A6"/>
    <w:rsid w:val="000C668D"/>
    <w:rsid w:val="000D1981"/>
    <w:rsid w:val="000D3B08"/>
    <w:rsid w:val="000D50E7"/>
    <w:rsid w:val="000D5728"/>
    <w:rsid w:val="000D679A"/>
    <w:rsid w:val="000D6A66"/>
    <w:rsid w:val="000E1BD4"/>
    <w:rsid w:val="000E25BB"/>
    <w:rsid w:val="000E2706"/>
    <w:rsid w:val="000E41A2"/>
    <w:rsid w:val="000E4DED"/>
    <w:rsid w:val="000E6950"/>
    <w:rsid w:val="000F02CF"/>
    <w:rsid w:val="000F10A0"/>
    <w:rsid w:val="000F31DA"/>
    <w:rsid w:val="000F3EAB"/>
    <w:rsid w:val="000F4212"/>
    <w:rsid w:val="000F4A45"/>
    <w:rsid w:val="000F5BC7"/>
    <w:rsid w:val="000F65F2"/>
    <w:rsid w:val="0010340E"/>
    <w:rsid w:val="00104880"/>
    <w:rsid w:val="001052B0"/>
    <w:rsid w:val="001055A6"/>
    <w:rsid w:val="00105C01"/>
    <w:rsid w:val="001060A6"/>
    <w:rsid w:val="00107F5D"/>
    <w:rsid w:val="001104FB"/>
    <w:rsid w:val="00113B46"/>
    <w:rsid w:val="00115349"/>
    <w:rsid w:val="001167AD"/>
    <w:rsid w:val="001170A0"/>
    <w:rsid w:val="00120C0F"/>
    <w:rsid w:val="001219F1"/>
    <w:rsid w:val="00122CC4"/>
    <w:rsid w:val="00126551"/>
    <w:rsid w:val="0012710C"/>
    <w:rsid w:val="001275D1"/>
    <w:rsid w:val="00130AF0"/>
    <w:rsid w:val="00132F8C"/>
    <w:rsid w:val="001332D0"/>
    <w:rsid w:val="00133771"/>
    <w:rsid w:val="00133C62"/>
    <w:rsid w:val="001346D2"/>
    <w:rsid w:val="00136645"/>
    <w:rsid w:val="001406F7"/>
    <w:rsid w:val="0014088D"/>
    <w:rsid w:val="00140C84"/>
    <w:rsid w:val="00140EDA"/>
    <w:rsid w:val="00141099"/>
    <w:rsid w:val="00143555"/>
    <w:rsid w:val="001436F3"/>
    <w:rsid w:val="0014556B"/>
    <w:rsid w:val="00146167"/>
    <w:rsid w:val="001514CE"/>
    <w:rsid w:val="0015317C"/>
    <w:rsid w:val="00153705"/>
    <w:rsid w:val="001538BF"/>
    <w:rsid w:val="00154411"/>
    <w:rsid w:val="00154906"/>
    <w:rsid w:val="00154B7E"/>
    <w:rsid w:val="0016036A"/>
    <w:rsid w:val="001623FD"/>
    <w:rsid w:val="00163506"/>
    <w:rsid w:val="00163757"/>
    <w:rsid w:val="00163F61"/>
    <w:rsid w:val="001646EE"/>
    <w:rsid w:val="00164AAE"/>
    <w:rsid w:val="001650A6"/>
    <w:rsid w:val="00165F2A"/>
    <w:rsid w:val="00166C2F"/>
    <w:rsid w:val="0017292D"/>
    <w:rsid w:val="00172EFE"/>
    <w:rsid w:val="00173067"/>
    <w:rsid w:val="00174DDD"/>
    <w:rsid w:val="00175536"/>
    <w:rsid w:val="001755DC"/>
    <w:rsid w:val="00175AC4"/>
    <w:rsid w:val="00175CB9"/>
    <w:rsid w:val="00176A4E"/>
    <w:rsid w:val="00181D99"/>
    <w:rsid w:val="00182CEB"/>
    <w:rsid w:val="00184339"/>
    <w:rsid w:val="00184E1A"/>
    <w:rsid w:val="00185C7A"/>
    <w:rsid w:val="00185EB3"/>
    <w:rsid w:val="00185EB5"/>
    <w:rsid w:val="00186BF0"/>
    <w:rsid w:val="00187AD2"/>
    <w:rsid w:val="00191B0B"/>
    <w:rsid w:val="00191C47"/>
    <w:rsid w:val="00192FA6"/>
    <w:rsid w:val="001930D7"/>
    <w:rsid w:val="00194363"/>
    <w:rsid w:val="00195176"/>
    <w:rsid w:val="00195F80"/>
    <w:rsid w:val="00197DD1"/>
    <w:rsid w:val="00197F0E"/>
    <w:rsid w:val="001A26B0"/>
    <w:rsid w:val="001A34B5"/>
    <w:rsid w:val="001A3A21"/>
    <w:rsid w:val="001A3AB3"/>
    <w:rsid w:val="001A4166"/>
    <w:rsid w:val="001A4902"/>
    <w:rsid w:val="001A5E2C"/>
    <w:rsid w:val="001A6191"/>
    <w:rsid w:val="001A735B"/>
    <w:rsid w:val="001A7F19"/>
    <w:rsid w:val="001B032C"/>
    <w:rsid w:val="001B0E4F"/>
    <w:rsid w:val="001B1679"/>
    <w:rsid w:val="001B1BA1"/>
    <w:rsid w:val="001B20B9"/>
    <w:rsid w:val="001B322C"/>
    <w:rsid w:val="001B3959"/>
    <w:rsid w:val="001B4492"/>
    <w:rsid w:val="001B492B"/>
    <w:rsid w:val="001B4D18"/>
    <w:rsid w:val="001B4EC8"/>
    <w:rsid w:val="001B5226"/>
    <w:rsid w:val="001B533A"/>
    <w:rsid w:val="001B58A0"/>
    <w:rsid w:val="001B5DC3"/>
    <w:rsid w:val="001B6945"/>
    <w:rsid w:val="001B6B74"/>
    <w:rsid w:val="001B7A9B"/>
    <w:rsid w:val="001C0B90"/>
    <w:rsid w:val="001C0F97"/>
    <w:rsid w:val="001C1163"/>
    <w:rsid w:val="001C1D76"/>
    <w:rsid w:val="001C2A1C"/>
    <w:rsid w:val="001C422F"/>
    <w:rsid w:val="001C4886"/>
    <w:rsid w:val="001C4B48"/>
    <w:rsid w:val="001C7739"/>
    <w:rsid w:val="001D3F68"/>
    <w:rsid w:val="001D4877"/>
    <w:rsid w:val="001D68D1"/>
    <w:rsid w:val="001D7866"/>
    <w:rsid w:val="001D7F42"/>
    <w:rsid w:val="001E00E7"/>
    <w:rsid w:val="001E0B5F"/>
    <w:rsid w:val="001E101D"/>
    <w:rsid w:val="001E40D9"/>
    <w:rsid w:val="001E527B"/>
    <w:rsid w:val="001E53DF"/>
    <w:rsid w:val="001E5476"/>
    <w:rsid w:val="001E5A95"/>
    <w:rsid w:val="001E6133"/>
    <w:rsid w:val="001E6B9F"/>
    <w:rsid w:val="001E7114"/>
    <w:rsid w:val="001E71AB"/>
    <w:rsid w:val="001F0AEF"/>
    <w:rsid w:val="001F16D2"/>
    <w:rsid w:val="001F26FA"/>
    <w:rsid w:val="001F3DBB"/>
    <w:rsid w:val="001F4CB7"/>
    <w:rsid w:val="001F5459"/>
    <w:rsid w:val="001F5AD9"/>
    <w:rsid w:val="001F6823"/>
    <w:rsid w:val="002001DF"/>
    <w:rsid w:val="0020025D"/>
    <w:rsid w:val="002012B5"/>
    <w:rsid w:val="002012E8"/>
    <w:rsid w:val="002019EE"/>
    <w:rsid w:val="00201E40"/>
    <w:rsid w:val="002029F8"/>
    <w:rsid w:val="002041D2"/>
    <w:rsid w:val="00204ADB"/>
    <w:rsid w:val="002051FD"/>
    <w:rsid w:val="00205610"/>
    <w:rsid w:val="002056F2"/>
    <w:rsid w:val="002067F8"/>
    <w:rsid w:val="0021051A"/>
    <w:rsid w:val="00210653"/>
    <w:rsid w:val="002118A2"/>
    <w:rsid w:val="00214671"/>
    <w:rsid w:val="00214FF9"/>
    <w:rsid w:val="00215020"/>
    <w:rsid w:val="002154C8"/>
    <w:rsid w:val="00215812"/>
    <w:rsid w:val="002158BC"/>
    <w:rsid w:val="00215C54"/>
    <w:rsid w:val="00216003"/>
    <w:rsid w:val="002176BA"/>
    <w:rsid w:val="00217FA7"/>
    <w:rsid w:val="00220D4C"/>
    <w:rsid w:val="0022150B"/>
    <w:rsid w:val="00221777"/>
    <w:rsid w:val="0022181C"/>
    <w:rsid w:val="00221AE4"/>
    <w:rsid w:val="00221D29"/>
    <w:rsid w:val="0022369F"/>
    <w:rsid w:val="002236AC"/>
    <w:rsid w:val="002239EF"/>
    <w:rsid w:val="00226910"/>
    <w:rsid w:val="00227013"/>
    <w:rsid w:val="00227611"/>
    <w:rsid w:val="00230164"/>
    <w:rsid w:val="0023084A"/>
    <w:rsid w:val="00231F8E"/>
    <w:rsid w:val="002329DD"/>
    <w:rsid w:val="0023484D"/>
    <w:rsid w:val="00235A6F"/>
    <w:rsid w:val="00236028"/>
    <w:rsid w:val="002360BE"/>
    <w:rsid w:val="0023643C"/>
    <w:rsid w:val="00237A6E"/>
    <w:rsid w:val="00237B9C"/>
    <w:rsid w:val="00237F85"/>
    <w:rsid w:val="00240328"/>
    <w:rsid w:val="002419B0"/>
    <w:rsid w:val="00242DEC"/>
    <w:rsid w:val="00243266"/>
    <w:rsid w:val="00243A7A"/>
    <w:rsid w:val="00245B4F"/>
    <w:rsid w:val="00245E6B"/>
    <w:rsid w:val="00246289"/>
    <w:rsid w:val="00251C48"/>
    <w:rsid w:val="00254A7A"/>
    <w:rsid w:val="002558DB"/>
    <w:rsid w:val="00256D4B"/>
    <w:rsid w:val="002617B3"/>
    <w:rsid w:val="002625C9"/>
    <w:rsid w:val="0026374D"/>
    <w:rsid w:val="00265059"/>
    <w:rsid w:val="00265BA1"/>
    <w:rsid w:val="00266382"/>
    <w:rsid w:val="00267B4D"/>
    <w:rsid w:val="00270F9D"/>
    <w:rsid w:val="002716C3"/>
    <w:rsid w:val="002729B1"/>
    <w:rsid w:val="002752B7"/>
    <w:rsid w:val="00275862"/>
    <w:rsid w:val="0028095D"/>
    <w:rsid w:val="00281CA3"/>
    <w:rsid w:val="00284507"/>
    <w:rsid w:val="00284818"/>
    <w:rsid w:val="002906BF"/>
    <w:rsid w:val="0029121A"/>
    <w:rsid w:val="00293014"/>
    <w:rsid w:val="002951D6"/>
    <w:rsid w:val="00296CD4"/>
    <w:rsid w:val="0029735A"/>
    <w:rsid w:val="002A0627"/>
    <w:rsid w:val="002A1DEC"/>
    <w:rsid w:val="002A3BBF"/>
    <w:rsid w:val="002A3F2E"/>
    <w:rsid w:val="002A4C47"/>
    <w:rsid w:val="002A70BF"/>
    <w:rsid w:val="002B0925"/>
    <w:rsid w:val="002B127C"/>
    <w:rsid w:val="002B247F"/>
    <w:rsid w:val="002B3118"/>
    <w:rsid w:val="002B31C6"/>
    <w:rsid w:val="002B3FB9"/>
    <w:rsid w:val="002B6BC2"/>
    <w:rsid w:val="002B72CA"/>
    <w:rsid w:val="002C0C27"/>
    <w:rsid w:val="002C12DB"/>
    <w:rsid w:val="002C2855"/>
    <w:rsid w:val="002C2F38"/>
    <w:rsid w:val="002C3E46"/>
    <w:rsid w:val="002C61F2"/>
    <w:rsid w:val="002C655B"/>
    <w:rsid w:val="002C6770"/>
    <w:rsid w:val="002C67E4"/>
    <w:rsid w:val="002C7417"/>
    <w:rsid w:val="002D0152"/>
    <w:rsid w:val="002D1B44"/>
    <w:rsid w:val="002D1E66"/>
    <w:rsid w:val="002D2E09"/>
    <w:rsid w:val="002D332B"/>
    <w:rsid w:val="002D39E4"/>
    <w:rsid w:val="002D4508"/>
    <w:rsid w:val="002D7186"/>
    <w:rsid w:val="002D79FE"/>
    <w:rsid w:val="002E0CA6"/>
    <w:rsid w:val="002E2577"/>
    <w:rsid w:val="002E4545"/>
    <w:rsid w:val="002E5238"/>
    <w:rsid w:val="002E54A2"/>
    <w:rsid w:val="002E5F35"/>
    <w:rsid w:val="002E712D"/>
    <w:rsid w:val="002F02F7"/>
    <w:rsid w:val="002F1552"/>
    <w:rsid w:val="002F182B"/>
    <w:rsid w:val="002F3722"/>
    <w:rsid w:val="002F3AF0"/>
    <w:rsid w:val="002F4C97"/>
    <w:rsid w:val="002F6CC3"/>
    <w:rsid w:val="00301EEF"/>
    <w:rsid w:val="00303034"/>
    <w:rsid w:val="003041FC"/>
    <w:rsid w:val="003066FF"/>
    <w:rsid w:val="00310559"/>
    <w:rsid w:val="003129D4"/>
    <w:rsid w:val="00313F91"/>
    <w:rsid w:val="003140E6"/>
    <w:rsid w:val="00314801"/>
    <w:rsid w:val="0031517D"/>
    <w:rsid w:val="00316584"/>
    <w:rsid w:val="00316D21"/>
    <w:rsid w:val="003176DD"/>
    <w:rsid w:val="00317D70"/>
    <w:rsid w:val="0032001E"/>
    <w:rsid w:val="0032071D"/>
    <w:rsid w:val="0032073D"/>
    <w:rsid w:val="00320929"/>
    <w:rsid w:val="00321B52"/>
    <w:rsid w:val="00322EB1"/>
    <w:rsid w:val="0032338E"/>
    <w:rsid w:val="00323D75"/>
    <w:rsid w:val="00324A70"/>
    <w:rsid w:val="003263A9"/>
    <w:rsid w:val="00326998"/>
    <w:rsid w:val="00327704"/>
    <w:rsid w:val="003279E6"/>
    <w:rsid w:val="00330A53"/>
    <w:rsid w:val="00331A81"/>
    <w:rsid w:val="0033214B"/>
    <w:rsid w:val="0033248A"/>
    <w:rsid w:val="00332FAF"/>
    <w:rsid w:val="003350AD"/>
    <w:rsid w:val="003351C0"/>
    <w:rsid w:val="00337499"/>
    <w:rsid w:val="00340293"/>
    <w:rsid w:val="00341688"/>
    <w:rsid w:val="00342C53"/>
    <w:rsid w:val="003447B9"/>
    <w:rsid w:val="003451ED"/>
    <w:rsid w:val="00347226"/>
    <w:rsid w:val="00347B54"/>
    <w:rsid w:val="00350137"/>
    <w:rsid w:val="003511B8"/>
    <w:rsid w:val="003522BD"/>
    <w:rsid w:val="00352347"/>
    <w:rsid w:val="003530B6"/>
    <w:rsid w:val="003548BF"/>
    <w:rsid w:val="00355BFF"/>
    <w:rsid w:val="0035792A"/>
    <w:rsid w:val="00357E1F"/>
    <w:rsid w:val="00357EF5"/>
    <w:rsid w:val="00361E90"/>
    <w:rsid w:val="003625B2"/>
    <w:rsid w:val="003629FA"/>
    <w:rsid w:val="00362FCD"/>
    <w:rsid w:val="00363B28"/>
    <w:rsid w:val="00364778"/>
    <w:rsid w:val="0036525F"/>
    <w:rsid w:val="00365824"/>
    <w:rsid w:val="00365943"/>
    <w:rsid w:val="00365BD9"/>
    <w:rsid w:val="0036636F"/>
    <w:rsid w:val="00366B0E"/>
    <w:rsid w:val="0037011B"/>
    <w:rsid w:val="003709A3"/>
    <w:rsid w:val="003712C9"/>
    <w:rsid w:val="0037224D"/>
    <w:rsid w:val="00372277"/>
    <w:rsid w:val="00373AEE"/>
    <w:rsid w:val="003743AE"/>
    <w:rsid w:val="00376445"/>
    <w:rsid w:val="003769E0"/>
    <w:rsid w:val="0037735E"/>
    <w:rsid w:val="00377E2C"/>
    <w:rsid w:val="00377EB2"/>
    <w:rsid w:val="00380A7E"/>
    <w:rsid w:val="00382B6F"/>
    <w:rsid w:val="0038598C"/>
    <w:rsid w:val="00386310"/>
    <w:rsid w:val="00391432"/>
    <w:rsid w:val="003926C5"/>
    <w:rsid w:val="00392ADA"/>
    <w:rsid w:val="00393068"/>
    <w:rsid w:val="0039462A"/>
    <w:rsid w:val="00394D4E"/>
    <w:rsid w:val="00394FF6"/>
    <w:rsid w:val="003956CB"/>
    <w:rsid w:val="00395F1A"/>
    <w:rsid w:val="003968B3"/>
    <w:rsid w:val="003A00A1"/>
    <w:rsid w:val="003A1168"/>
    <w:rsid w:val="003A264F"/>
    <w:rsid w:val="003A36E1"/>
    <w:rsid w:val="003A509E"/>
    <w:rsid w:val="003A6D29"/>
    <w:rsid w:val="003A730A"/>
    <w:rsid w:val="003B09B8"/>
    <w:rsid w:val="003B1AC0"/>
    <w:rsid w:val="003B3EBA"/>
    <w:rsid w:val="003B4350"/>
    <w:rsid w:val="003B5DDA"/>
    <w:rsid w:val="003B772F"/>
    <w:rsid w:val="003B7C7D"/>
    <w:rsid w:val="003C0CCB"/>
    <w:rsid w:val="003C4528"/>
    <w:rsid w:val="003C4C91"/>
    <w:rsid w:val="003C546C"/>
    <w:rsid w:val="003C5CF6"/>
    <w:rsid w:val="003C6297"/>
    <w:rsid w:val="003C69C0"/>
    <w:rsid w:val="003C7D6E"/>
    <w:rsid w:val="003D069B"/>
    <w:rsid w:val="003D0B98"/>
    <w:rsid w:val="003D10AA"/>
    <w:rsid w:val="003D147B"/>
    <w:rsid w:val="003D1CA0"/>
    <w:rsid w:val="003D2E6E"/>
    <w:rsid w:val="003D51E5"/>
    <w:rsid w:val="003D6A2A"/>
    <w:rsid w:val="003E0FDF"/>
    <w:rsid w:val="003E1455"/>
    <w:rsid w:val="003E179D"/>
    <w:rsid w:val="003E348C"/>
    <w:rsid w:val="003E3ACC"/>
    <w:rsid w:val="003E4F88"/>
    <w:rsid w:val="003E514A"/>
    <w:rsid w:val="003E58FF"/>
    <w:rsid w:val="003E5B3A"/>
    <w:rsid w:val="003E7589"/>
    <w:rsid w:val="003E7D86"/>
    <w:rsid w:val="003F04FC"/>
    <w:rsid w:val="003F111C"/>
    <w:rsid w:val="003F1120"/>
    <w:rsid w:val="003F1818"/>
    <w:rsid w:val="003F2EEC"/>
    <w:rsid w:val="003F4AE2"/>
    <w:rsid w:val="003F4B45"/>
    <w:rsid w:val="003F6229"/>
    <w:rsid w:val="003F6838"/>
    <w:rsid w:val="003F6D31"/>
    <w:rsid w:val="003F7480"/>
    <w:rsid w:val="00400EC6"/>
    <w:rsid w:val="00401B1E"/>
    <w:rsid w:val="00401F77"/>
    <w:rsid w:val="00402623"/>
    <w:rsid w:val="004031FD"/>
    <w:rsid w:val="004034B6"/>
    <w:rsid w:val="00403EF1"/>
    <w:rsid w:val="004046FC"/>
    <w:rsid w:val="00404D76"/>
    <w:rsid w:val="00405AC8"/>
    <w:rsid w:val="0040689F"/>
    <w:rsid w:val="00412D52"/>
    <w:rsid w:val="0041373D"/>
    <w:rsid w:val="00413A0D"/>
    <w:rsid w:val="00413E34"/>
    <w:rsid w:val="00414EF7"/>
    <w:rsid w:val="004150C5"/>
    <w:rsid w:val="004155E0"/>
    <w:rsid w:val="0041589D"/>
    <w:rsid w:val="00416022"/>
    <w:rsid w:val="004168D6"/>
    <w:rsid w:val="0041725B"/>
    <w:rsid w:val="00417958"/>
    <w:rsid w:val="0042262D"/>
    <w:rsid w:val="00422715"/>
    <w:rsid w:val="00423C6D"/>
    <w:rsid w:val="004241F6"/>
    <w:rsid w:val="004247AC"/>
    <w:rsid w:val="004253E1"/>
    <w:rsid w:val="00425BF8"/>
    <w:rsid w:val="00425C1D"/>
    <w:rsid w:val="004261AF"/>
    <w:rsid w:val="00427484"/>
    <w:rsid w:val="004277AD"/>
    <w:rsid w:val="00427B0C"/>
    <w:rsid w:val="00431A8F"/>
    <w:rsid w:val="0043255B"/>
    <w:rsid w:val="0043281C"/>
    <w:rsid w:val="00432942"/>
    <w:rsid w:val="00432E2B"/>
    <w:rsid w:val="00433715"/>
    <w:rsid w:val="0043428F"/>
    <w:rsid w:val="00436384"/>
    <w:rsid w:val="00436974"/>
    <w:rsid w:val="004404BE"/>
    <w:rsid w:val="00441097"/>
    <w:rsid w:val="004415B2"/>
    <w:rsid w:val="004423D8"/>
    <w:rsid w:val="00443C41"/>
    <w:rsid w:val="0044409E"/>
    <w:rsid w:val="00444FB9"/>
    <w:rsid w:val="004460A3"/>
    <w:rsid w:val="00446A78"/>
    <w:rsid w:val="00447BF8"/>
    <w:rsid w:val="00447E2A"/>
    <w:rsid w:val="0045026A"/>
    <w:rsid w:val="004522B9"/>
    <w:rsid w:val="00454536"/>
    <w:rsid w:val="00454BAD"/>
    <w:rsid w:val="00454F67"/>
    <w:rsid w:val="004552CE"/>
    <w:rsid w:val="0045577C"/>
    <w:rsid w:val="00456B6E"/>
    <w:rsid w:val="00457D87"/>
    <w:rsid w:val="00457DC2"/>
    <w:rsid w:val="004603DC"/>
    <w:rsid w:val="00460CB4"/>
    <w:rsid w:val="00461CBD"/>
    <w:rsid w:val="00461FD4"/>
    <w:rsid w:val="00463217"/>
    <w:rsid w:val="00464CDA"/>
    <w:rsid w:val="00465972"/>
    <w:rsid w:val="00470679"/>
    <w:rsid w:val="00470E0F"/>
    <w:rsid w:val="0047141F"/>
    <w:rsid w:val="00472505"/>
    <w:rsid w:val="00473A5A"/>
    <w:rsid w:val="00474A3B"/>
    <w:rsid w:val="00475DBB"/>
    <w:rsid w:val="00476E2E"/>
    <w:rsid w:val="004816F9"/>
    <w:rsid w:val="00482E09"/>
    <w:rsid w:val="004832E4"/>
    <w:rsid w:val="00484F92"/>
    <w:rsid w:val="004852A1"/>
    <w:rsid w:val="00485C04"/>
    <w:rsid w:val="00490EC1"/>
    <w:rsid w:val="00491106"/>
    <w:rsid w:val="00491CAC"/>
    <w:rsid w:val="004926D4"/>
    <w:rsid w:val="00495CC5"/>
    <w:rsid w:val="00496591"/>
    <w:rsid w:val="004978FA"/>
    <w:rsid w:val="00497EE3"/>
    <w:rsid w:val="004A0808"/>
    <w:rsid w:val="004A18E0"/>
    <w:rsid w:val="004A1D38"/>
    <w:rsid w:val="004A254F"/>
    <w:rsid w:val="004A32D1"/>
    <w:rsid w:val="004A4322"/>
    <w:rsid w:val="004A6A09"/>
    <w:rsid w:val="004A6F30"/>
    <w:rsid w:val="004A7037"/>
    <w:rsid w:val="004A79FF"/>
    <w:rsid w:val="004A7F98"/>
    <w:rsid w:val="004B2E36"/>
    <w:rsid w:val="004B310E"/>
    <w:rsid w:val="004B3B9E"/>
    <w:rsid w:val="004B46E8"/>
    <w:rsid w:val="004B4C6C"/>
    <w:rsid w:val="004B5399"/>
    <w:rsid w:val="004B59E1"/>
    <w:rsid w:val="004B7DF3"/>
    <w:rsid w:val="004C1025"/>
    <w:rsid w:val="004C1784"/>
    <w:rsid w:val="004C3F4F"/>
    <w:rsid w:val="004C5A34"/>
    <w:rsid w:val="004C7C5F"/>
    <w:rsid w:val="004D10CA"/>
    <w:rsid w:val="004D3681"/>
    <w:rsid w:val="004D38BC"/>
    <w:rsid w:val="004D4EB2"/>
    <w:rsid w:val="004D520C"/>
    <w:rsid w:val="004D54A7"/>
    <w:rsid w:val="004D6154"/>
    <w:rsid w:val="004D68D4"/>
    <w:rsid w:val="004D6BFD"/>
    <w:rsid w:val="004D6F37"/>
    <w:rsid w:val="004D7D47"/>
    <w:rsid w:val="004D7EE5"/>
    <w:rsid w:val="004E1F6A"/>
    <w:rsid w:val="004E28C5"/>
    <w:rsid w:val="004E34DD"/>
    <w:rsid w:val="004E3CEB"/>
    <w:rsid w:val="004E3D12"/>
    <w:rsid w:val="004E46C3"/>
    <w:rsid w:val="004E4A84"/>
    <w:rsid w:val="004E4FF3"/>
    <w:rsid w:val="004E5BE8"/>
    <w:rsid w:val="004F0AE7"/>
    <w:rsid w:val="004F11DC"/>
    <w:rsid w:val="004F4159"/>
    <w:rsid w:val="004F54E5"/>
    <w:rsid w:val="004F5DA0"/>
    <w:rsid w:val="004F66E8"/>
    <w:rsid w:val="004F7492"/>
    <w:rsid w:val="0050033D"/>
    <w:rsid w:val="0050367C"/>
    <w:rsid w:val="0050483E"/>
    <w:rsid w:val="00506058"/>
    <w:rsid w:val="00506CF5"/>
    <w:rsid w:val="00507D63"/>
    <w:rsid w:val="00510529"/>
    <w:rsid w:val="00510DF7"/>
    <w:rsid w:val="005115EE"/>
    <w:rsid w:val="00513F00"/>
    <w:rsid w:val="00517584"/>
    <w:rsid w:val="00521016"/>
    <w:rsid w:val="00521059"/>
    <w:rsid w:val="00522102"/>
    <w:rsid w:val="00522356"/>
    <w:rsid w:val="0052301E"/>
    <w:rsid w:val="00523446"/>
    <w:rsid w:val="005245DD"/>
    <w:rsid w:val="00524CA4"/>
    <w:rsid w:val="005258E6"/>
    <w:rsid w:val="0052679B"/>
    <w:rsid w:val="005272F0"/>
    <w:rsid w:val="00527665"/>
    <w:rsid w:val="00531A71"/>
    <w:rsid w:val="00531B43"/>
    <w:rsid w:val="00533EB1"/>
    <w:rsid w:val="00535FF6"/>
    <w:rsid w:val="0053650C"/>
    <w:rsid w:val="00536F68"/>
    <w:rsid w:val="00540557"/>
    <w:rsid w:val="005408BD"/>
    <w:rsid w:val="00540989"/>
    <w:rsid w:val="00541D8D"/>
    <w:rsid w:val="0054268B"/>
    <w:rsid w:val="00543889"/>
    <w:rsid w:val="0054760C"/>
    <w:rsid w:val="00547BD2"/>
    <w:rsid w:val="00550E46"/>
    <w:rsid w:val="00551835"/>
    <w:rsid w:val="005521FC"/>
    <w:rsid w:val="00553350"/>
    <w:rsid w:val="00553843"/>
    <w:rsid w:val="0055551E"/>
    <w:rsid w:val="005569A9"/>
    <w:rsid w:val="00557A73"/>
    <w:rsid w:val="005604EA"/>
    <w:rsid w:val="005614AD"/>
    <w:rsid w:val="0056151C"/>
    <w:rsid w:val="00561AE0"/>
    <w:rsid w:val="00563809"/>
    <w:rsid w:val="0056789B"/>
    <w:rsid w:val="005708D1"/>
    <w:rsid w:val="00570C23"/>
    <w:rsid w:val="00571438"/>
    <w:rsid w:val="00573019"/>
    <w:rsid w:val="00574F87"/>
    <w:rsid w:val="00575746"/>
    <w:rsid w:val="00576722"/>
    <w:rsid w:val="005775FA"/>
    <w:rsid w:val="00580066"/>
    <w:rsid w:val="00581B5E"/>
    <w:rsid w:val="00582B1E"/>
    <w:rsid w:val="00582D3C"/>
    <w:rsid w:val="00583067"/>
    <w:rsid w:val="00585082"/>
    <w:rsid w:val="005859B9"/>
    <w:rsid w:val="00585F90"/>
    <w:rsid w:val="005865A3"/>
    <w:rsid w:val="00590CBC"/>
    <w:rsid w:val="005914EE"/>
    <w:rsid w:val="00592323"/>
    <w:rsid w:val="00595255"/>
    <w:rsid w:val="00596B3D"/>
    <w:rsid w:val="005A019F"/>
    <w:rsid w:val="005A0E9A"/>
    <w:rsid w:val="005A1A5C"/>
    <w:rsid w:val="005A2514"/>
    <w:rsid w:val="005A264A"/>
    <w:rsid w:val="005A35EF"/>
    <w:rsid w:val="005A46F4"/>
    <w:rsid w:val="005A4A89"/>
    <w:rsid w:val="005A5777"/>
    <w:rsid w:val="005A5E2C"/>
    <w:rsid w:val="005A6556"/>
    <w:rsid w:val="005A7424"/>
    <w:rsid w:val="005A7B05"/>
    <w:rsid w:val="005B1FA3"/>
    <w:rsid w:val="005B22B6"/>
    <w:rsid w:val="005B25F6"/>
    <w:rsid w:val="005B2EB2"/>
    <w:rsid w:val="005B302C"/>
    <w:rsid w:val="005B70FC"/>
    <w:rsid w:val="005B71AC"/>
    <w:rsid w:val="005B735E"/>
    <w:rsid w:val="005B7414"/>
    <w:rsid w:val="005C0689"/>
    <w:rsid w:val="005C0AB0"/>
    <w:rsid w:val="005C0F37"/>
    <w:rsid w:val="005C2900"/>
    <w:rsid w:val="005C331C"/>
    <w:rsid w:val="005C6884"/>
    <w:rsid w:val="005C7A34"/>
    <w:rsid w:val="005C7B6F"/>
    <w:rsid w:val="005D123B"/>
    <w:rsid w:val="005D23B1"/>
    <w:rsid w:val="005D2572"/>
    <w:rsid w:val="005D4603"/>
    <w:rsid w:val="005D479F"/>
    <w:rsid w:val="005D59F7"/>
    <w:rsid w:val="005D66A2"/>
    <w:rsid w:val="005D7F57"/>
    <w:rsid w:val="005E04AE"/>
    <w:rsid w:val="005E05B2"/>
    <w:rsid w:val="005E0A8B"/>
    <w:rsid w:val="005E0E75"/>
    <w:rsid w:val="005E241E"/>
    <w:rsid w:val="005E284D"/>
    <w:rsid w:val="005E3EC7"/>
    <w:rsid w:val="005E3F87"/>
    <w:rsid w:val="005E4BA3"/>
    <w:rsid w:val="005E4E75"/>
    <w:rsid w:val="005E5ADE"/>
    <w:rsid w:val="005E608E"/>
    <w:rsid w:val="005E719A"/>
    <w:rsid w:val="005E74F7"/>
    <w:rsid w:val="005F14A6"/>
    <w:rsid w:val="005F1A60"/>
    <w:rsid w:val="005F33FF"/>
    <w:rsid w:val="005F3BD4"/>
    <w:rsid w:val="005F4019"/>
    <w:rsid w:val="005F5099"/>
    <w:rsid w:val="005F6E17"/>
    <w:rsid w:val="005F7129"/>
    <w:rsid w:val="005F7F22"/>
    <w:rsid w:val="006018C2"/>
    <w:rsid w:val="00602D1D"/>
    <w:rsid w:val="00605007"/>
    <w:rsid w:val="00606052"/>
    <w:rsid w:val="00606D23"/>
    <w:rsid w:val="0060749F"/>
    <w:rsid w:val="006076CA"/>
    <w:rsid w:val="00611A45"/>
    <w:rsid w:val="0061254A"/>
    <w:rsid w:val="00616285"/>
    <w:rsid w:val="00616685"/>
    <w:rsid w:val="00617C68"/>
    <w:rsid w:val="006221C2"/>
    <w:rsid w:val="0062254C"/>
    <w:rsid w:val="00623021"/>
    <w:rsid w:val="00623290"/>
    <w:rsid w:val="0062433E"/>
    <w:rsid w:val="006244F3"/>
    <w:rsid w:val="00624F85"/>
    <w:rsid w:val="006254F0"/>
    <w:rsid w:val="0062555D"/>
    <w:rsid w:val="0062799C"/>
    <w:rsid w:val="0063478F"/>
    <w:rsid w:val="0063610A"/>
    <w:rsid w:val="00636453"/>
    <w:rsid w:val="0064169B"/>
    <w:rsid w:val="00641978"/>
    <w:rsid w:val="00645991"/>
    <w:rsid w:val="00646856"/>
    <w:rsid w:val="00647099"/>
    <w:rsid w:val="00647844"/>
    <w:rsid w:val="00647AAF"/>
    <w:rsid w:val="00647B3C"/>
    <w:rsid w:val="006500AE"/>
    <w:rsid w:val="00652A93"/>
    <w:rsid w:val="00653506"/>
    <w:rsid w:val="006559D8"/>
    <w:rsid w:val="00657D0C"/>
    <w:rsid w:val="006608AE"/>
    <w:rsid w:val="006609A2"/>
    <w:rsid w:val="00661FB3"/>
    <w:rsid w:val="0066269E"/>
    <w:rsid w:val="00662740"/>
    <w:rsid w:val="0066274D"/>
    <w:rsid w:val="00663A41"/>
    <w:rsid w:val="006652F6"/>
    <w:rsid w:val="006720D1"/>
    <w:rsid w:val="006723E0"/>
    <w:rsid w:val="006725A4"/>
    <w:rsid w:val="00673A0D"/>
    <w:rsid w:val="00676EF7"/>
    <w:rsid w:val="006773E9"/>
    <w:rsid w:val="0068015D"/>
    <w:rsid w:val="00680904"/>
    <w:rsid w:val="00680988"/>
    <w:rsid w:val="00682FB8"/>
    <w:rsid w:val="006832C3"/>
    <w:rsid w:val="006835FE"/>
    <w:rsid w:val="006836D3"/>
    <w:rsid w:val="00683C06"/>
    <w:rsid w:val="0068442F"/>
    <w:rsid w:val="00684C24"/>
    <w:rsid w:val="00684CFC"/>
    <w:rsid w:val="00685491"/>
    <w:rsid w:val="00685746"/>
    <w:rsid w:val="006859DA"/>
    <w:rsid w:val="006874FB"/>
    <w:rsid w:val="00687E55"/>
    <w:rsid w:val="006904A7"/>
    <w:rsid w:val="0069146B"/>
    <w:rsid w:val="006916EF"/>
    <w:rsid w:val="00691F3F"/>
    <w:rsid w:val="006922DF"/>
    <w:rsid w:val="006957A3"/>
    <w:rsid w:val="00696D86"/>
    <w:rsid w:val="006971D9"/>
    <w:rsid w:val="0069786E"/>
    <w:rsid w:val="00697E65"/>
    <w:rsid w:val="006A02AE"/>
    <w:rsid w:val="006A048E"/>
    <w:rsid w:val="006A20CC"/>
    <w:rsid w:val="006A397B"/>
    <w:rsid w:val="006A45BF"/>
    <w:rsid w:val="006A512C"/>
    <w:rsid w:val="006A5B09"/>
    <w:rsid w:val="006B14C8"/>
    <w:rsid w:val="006B18E5"/>
    <w:rsid w:val="006B25F9"/>
    <w:rsid w:val="006B27FA"/>
    <w:rsid w:val="006B2B70"/>
    <w:rsid w:val="006B5448"/>
    <w:rsid w:val="006B7369"/>
    <w:rsid w:val="006B79E6"/>
    <w:rsid w:val="006B7C20"/>
    <w:rsid w:val="006C063A"/>
    <w:rsid w:val="006C0BAB"/>
    <w:rsid w:val="006C2C9A"/>
    <w:rsid w:val="006C2E25"/>
    <w:rsid w:val="006C34D9"/>
    <w:rsid w:val="006C3E2E"/>
    <w:rsid w:val="006C4808"/>
    <w:rsid w:val="006C4929"/>
    <w:rsid w:val="006C5D8C"/>
    <w:rsid w:val="006D1AB6"/>
    <w:rsid w:val="006D2509"/>
    <w:rsid w:val="006D2C2C"/>
    <w:rsid w:val="006D30F4"/>
    <w:rsid w:val="006D5BA3"/>
    <w:rsid w:val="006D5C6C"/>
    <w:rsid w:val="006D60CD"/>
    <w:rsid w:val="006D6AE4"/>
    <w:rsid w:val="006D7E24"/>
    <w:rsid w:val="006D7F35"/>
    <w:rsid w:val="006D7FD0"/>
    <w:rsid w:val="006E0256"/>
    <w:rsid w:val="006E0D91"/>
    <w:rsid w:val="006E0FBB"/>
    <w:rsid w:val="006E24DC"/>
    <w:rsid w:val="006E2BC4"/>
    <w:rsid w:val="006E5D3D"/>
    <w:rsid w:val="006E64BB"/>
    <w:rsid w:val="006E67E5"/>
    <w:rsid w:val="006F2D59"/>
    <w:rsid w:val="006F35BA"/>
    <w:rsid w:val="006F37F7"/>
    <w:rsid w:val="006F3D3C"/>
    <w:rsid w:val="00700137"/>
    <w:rsid w:val="007014FE"/>
    <w:rsid w:val="007015D2"/>
    <w:rsid w:val="00702F24"/>
    <w:rsid w:val="0070431F"/>
    <w:rsid w:val="00704921"/>
    <w:rsid w:val="00704A89"/>
    <w:rsid w:val="00704F92"/>
    <w:rsid w:val="00705668"/>
    <w:rsid w:val="007064E2"/>
    <w:rsid w:val="00707690"/>
    <w:rsid w:val="00707820"/>
    <w:rsid w:val="00707957"/>
    <w:rsid w:val="007107AD"/>
    <w:rsid w:val="007118A5"/>
    <w:rsid w:val="007121BF"/>
    <w:rsid w:val="00715260"/>
    <w:rsid w:val="00715C45"/>
    <w:rsid w:val="00715DFB"/>
    <w:rsid w:val="00715E52"/>
    <w:rsid w:val="007171CE"/>
    <w:rsid w:val="00717530"/>
    <w:rsid w:val="00717D90"/>
    <w:rsid w:val="00717E6D"/>
    <w:rsid w:val="007214E0"/>
    <w:rsid w:val="00721A3A"/>
    <w:rsid w:val="007224FA"/>
    <w:rsid w:val="00722D1B"/>
    <w:rsid w:val="00723846"/>
    <w:rsid w:val="0072397F"/>
    <w:rsid w:val="00724D59"/>
    <w:rsid w:val="007250E6"/>
    <w:rsid w:val="00727BA4"/>
    <w:rsid w:val="007308B5"/>
    <w:rsid w:val="007314BA"/>
    <w:rsid w:val="007337B2"/>
    <w:rsid w:val="00734AEA"/>
    <w:rsid w:val="00735921"/>
    <w:rsid w:val="00735E0C"/>
    <w:rsid w:val="00743E60"/>
    <w:rsid w:val="00745CE5"/>
    <w:rsid w:val="00746F9B"/>
    <w:rsid w:val="0074716C"/>
    <w:rsid w:val="007516F1"/>
    <w:rsid w:val="007531A8"/>
    <w:rsid w:val="00754C20"/>
    <w:rsid w:val="0075603C"/>
    <w:rsid w:val="00756A27"/>
    <w:rsid w:val="00756CD3"/>
    <w:rsid w:val="007572AD"/>
    <w:rsid w:val="007573B6"/>
    <w:rsid w:val="00762138"/>
    <w:rsid w:val="007621BD"/>
    <w:rsid w:val="00762B98"/>
    <w:rsid w:val="0076356C"/>
    <w:rsid w:val="0076373B"/>
    <w:rsid w:val="00763BAA"/>
    <w:rsid w:val="00763F0C"/>
    <w:rsid w:val="00767AFF"/>
    <w:rsid w:val="00767FBB"/>
    <w:rsid w:val="00770015"/>
    <w:rsid w:val="00772439"/>
    <w:rsid w:val="00772C0B"/>
    <w:rsid w:val="00772C69"/>
    <w:rsid w:val="00772FC4"/>
    <w:rsid w:val="0077420D"/>
    <w:rsid w:val="00774D03"/>
    <w:rsid w:val="0077562A"/>
    <w:rsid w:val="00776611"/>
    <w:rsid w:val="00776DD5"/>
    <w:rsid w:val="007828E8"/>
    <w:rsid w:val="00783F27"/>
    <w:rsid w:val="00784F4B"/>
    <w:rsid w:val="007857B0"/>
    <w:rsid w:val="0078672C"/>
    <w:rsid w:val="00786733"/>
    <w:rsid w:val="0078701B"/>
    <w:rsid w:val="007878EF"/>
    <w:rsid w:val="00787D89"/>
    <w:rsid w:val="00790B82"/>
    <w:rsid w:val="0079171A"/>
    <w:rsid w:val="0079232E"/>
    <w:rsid w:val="00792C81"/>
    <w:rsid w:val="00793EA1"/>
    <w:rsid w:val="007A0FA6"/>
    <w:rsid w:val="007A266A"/>
    <w:rsid w:val="007A321A"/>
    <w:rsid w:val="007A41A5"/>
    <w:rsid w:val="007A43CF"/>
    <w:rsid w:val="007A4CA6"/>
    <w:rsid w:val="007A606F"/>
    <w:rsid w:val="007A717B"/>
    <w:rsid w:val="007A79B1"/>
    <w:rsid w:val="007B03F7"/>
    <w:rsid w:val="007B06E5"/>
    <w:rsid w:val="007B3ADF"/>
    <w:rsid w:val="007B53E6"/>
    <w:rsid w:val="007B54D9"/>
    <w:rsid w:val="007B6F5E"/>
    <w:rsid w:val="007B780C"/>
    <w:rsid w:val="007C017E"/>
    <w:rsid w:val="007C0D0A"/>
    <w:rsid w:val="007C223C"/>
    <w:rsid w:val="007C25C7"/>
    <w:rsid w:val="007C2B4F"/>
    <w:rsid w:val="007C2E58"/>
    <w:rsid w:val="007C48C7"/>
    <w:rsid w:val="007C5533"/>
    <w:rsid w:val="007C6ACC"/>
    <w:rsid w:val="007D0379"/>
    <w:rsid w:val="007D0A9A"/>
    <w:rsid w:val="007D36EF"/>
    <w:rsid w:val="007D37EC"/>
    <w:rsid w:val="007D4E17"/>
    <w:rsid w:val="007D6020"/>
    <w:rsid w:val="007D7134"/>
    <w:rsid w:val="007D7173"/>
    <w:rsid w:val="007D742B"/>
    <w:rsid w:val="007E16C2"/>
    <w:rsid w:val="007E21A9"/>
    <w:rsid w:val="007E25CF"/>
    <w:rsid w:val="007E2B5F"/>
    <w:rsid w:val="007E2D66"/>
    <w:rsid w:val="007E3170"/>
    <w:rsid w:val="007E4121"/>
    <w:rsid w:val="007E5089"/>
    <w:rsid w:val="007E5767"/>
    <w:rsid w:val="007E65D3"/>
    <w:rsid w:val="007E6842"/>
    <w:rsid w:val="007F00C9"/>
    <w:rsid w:val="007F0797"/>
    <w:rsid w:val="007F1820"/>
    <w:rsid w:val="007F2F33"/>
    <w:rsid w:val="007F2F58"/>
    <w:rsid w:val="007F3687"/>
    <w:rsid w:val="007F4B8C"/>
    <w:rsid w:val="007F4BEA"/>
    <w:rsid w:val="007F636A"/>
    <w:rsid w:val="008006A4"/>
    <w:rsid w:val="008008CF"/>
    <w:rsid w:val="00803D4C"/>
    <w:rsid w:val="00805F72"/>
    <w:rsid w:val="00807C0B"/>
    <w:rsid w:val="00811327"/>
    <w:rsid w:val="0081276F"/>
    <w:rsid w:val="00815165"/>
    <w:rsid w:val="008160F8"/>
    <w:rsid w:val="00816E37"/>
    <w:rsid w:val="00823A16"/>
    <w:rsid w:val="00824DF1"/>
    <w:rsid w:val="00825BEF"/>
    <w:rsid w:val="00825ED9"/>
    <w:rsid w:val="00830E7F"/>
    <w:rsid w:val="008311A1"/>
    <w:rsid w:val="00831619"/>
    <w:rsid w:val="00832487"/>
    <w:rsid w:val="008335B2"/>
    <w:rsid w:val="00833911"/>
    <w:rsid w:val="0084124D"/>
    <w:rsid w:val="00841879"/>
    <w:rsid w:val="00843C71"/>
    <w:rsid w:val="008454A4"/>
    <w:rsid w:val="00846DAF"/>
    <w:rsid w:val="0085003F"/>
    <w:rsid w:val="0085018B"/>
    <w:rsid w:val="0085028C"/>
    <w:rsid w:val="008510F6"/>
    <w:rsid w:val="008522CA"/>
    <w:rsid w:val="00852B92"/>
    <w:rsid w:val="0085585B"/>
    <w:rsid w:val="00856803"/>
    <w:rsid w:val="00857AE3"/>
    <w:rsid w:val="00860053"/>
    <w:rsid w:val="0086107D"/>
    <w:rsid w:val="0086298F"/>
    <w:rsid w:val="00863873"/>
    <w:rsid w:val="008639FD"/>
    <w:rsid w:val="00864B0F"/>
    <w:rsid w:val="00867FFD"/>
    <w:rsid w:val="00870539"/>
    <w:rsid w:val="00874CEA"/>
    <w:rsid w:val="00874DF3"/>
    <w:rsid w:val="00875A6C"/>
    <w:rsid w:val="00875B45"/>
    <w:rsid w:val="008770C5"/>
    <w:rsid w:val="0088056E"/>
    <w:rsid w:val="008830A8"/>
    <w:rsid w:val="00883BB6"/>
    <w:rsid w:val="008842F3"/>
    <w:rsid w:val="0088478C"/>
    <w:rsid w:val="00887721"/>
    <w:rsid w:val="008907CD"/>
    <w:rsid w:val="00890ECE"/>
    <w:rsid w:val="0089198E"/>
    <w:rsid w:val="00891D55"/>
    <w:rsid w:val="00891FA1"/>
    <w:rsid w:val="008954D2"/>
    <w:rsid w:val="00895C37"/>
    <w:rsid w:val="00897D53"/>
    <w:rsid w:val="008A03AD"/>
    <w:rsid w:val="008A07BF"/>
    <w:rsid w:val="008A1C3D"/>
    <w:rsid w:val="008A420B"/>
    <w:rsid w:val="008A452F"/>
    <w:rsid w:val="008A5692"/>
    <w:rsid w:val="008A57AB"/>
    <w:rsid w:val="008A5ED4"/>
    <w:rsid w:val="008A5FEB"/>
    <w:rsid w:val="008A7737"/>
    <w:rsid w:val="008B0460"/>
    <w:rsid w:val="008B04C1"/>
    <w:rsid w:val="008B0AC3"/>
    <w:rsid w:val="008B2373"/>
    <w:rsid w:val="008B24D6"/>
    <w:rsid w:val="008B257C"/>
    <w:rsid w:val="008B417B"/>
    <w:rsid w:val="008B5164"/>
    <w:rsid w:val="008B7BE7"/>
    <w:rsid w:val="008C1179"/>
    <w:rsid w:val="008C1F30"/>
    <w:rsid w:val="008C3828"/>
    <w:rsid w:val="008C55BF"/>
    <w:rsid w:val="008C5AD2"/>
    <w:rsid w:val="008C605F"/>
    <w:rsid w:val="008C64E7"/>
    <w:rsid w:val="008D143C"/>
    <w:rsid w:val="008D2B9C"/>
    <w:rsid w:val="008D2DE9"/>
    <w:rsid w:val="008D3C44"/>
    <w:rsid w:val="008D3DBB"/>
    <w:rsid w:val="008D4284"/>
    <w:rsid w:val="008D42E1"/>
    <w:rsid w:val="008D4543"/>
    <w:rsid w:val="008D65DE"/>
    <w:rsid w:val="008D73A4"/>
    <w:rsid w:val="008D7D51"/>
    <w:rsid w:val="008E1F00"/>
    <w:rsid w:val="008E255D"/>
    <w:rsid w:val="008E3C2C"/>
    <w:rsid w:val="008E490B"/>
    <w:rsid w:val="008E50ED"/>
    <w:rsid w:val="008E593B"/>
    <w:rsid w:val="008E7526"/>
    <w:rsid w:val="008F0DB8"/>
    <w:rsid w:val="008F11FB"/>
    <w:rsid w:val="008F1C94"/>
    <w:rsid w:val="008F20AB"/>
    <w:rsid w:val="008F2319"/>
    <w:rsid w:val="008F283B"/>
    <w:rsid w:val="008F3AA4"/>
    <w:rsid w:val="008F46BB"/>
    <w:rsid w:val="008F4F60"/>
    <w:rsid w:val="008F5818"/>
    <w:rsid w:val="008F6574"/>
    <w:rsid w:val="0090038C"/>
    <w:rsid w:val="009014E5"/>
    <w:rsid w:val="009015FB"/>
    <w:rsid w:val="0090196C"/>
    <w:rsid w:val="009019AF"/>
    <w:rsid w:val="00902119"/>
    <w:rsid w:val="00902547"/>
    <w:rsid w:val="009027FD"/>
    <w:rsid w:val="00903840"/>
    <w:rsid w:val="00904653"/>
    <w:rsid w:val="00904690"/>
    <w:rsid w:val="00904ACD"/>
    <w:rsid w:val="009065AA"/>
    <w:rsid w:val="00910308"/>
    <w:rsid w:val="00910581"/>
    <w:rsid w:val="00911BC5"/>
    <w:rsid w:val="009130A5"/>
    <w:rsid w:val="00913484"/>
    <w:rsid w:val="00913B03"/>
    <w:rsid w:val="00914141"/>
    <w:rsid w:val="00915DBF"/>
    <w:rsid w:val="00916D95"/>
    <w:rsid w:val="00917855"/>
    <w:rsid w:val="00917A49"/>
    <w:rsid w:val="00917EF9"/>
    <w:rsid w:val="0092083F"/>
    <w:rsid w:val="00920CE3"/>
    <w:rsid w:val="00921016"/>
    <w:rsid w:val="00922E3B"/>
    <w:rsid w:val="0092374B"/>
    <w:rsid w:val="00923762"/>
    <w:rsid w:val="00924802"/>
    <w:rsid w:val="0092491C"/>
    <w:rsid w:val="0093017A"/>
    <w:rsid w:val="009306DD"/>
    <w:rsid w:val="0093145B"/>
    <w:rsid w:val="00932BAE"/>
    <w:rsid w:val="00933418"/>
    <w:rsid w:val="0093513C"/>
    <w:rsid w:val="00936276"/>
    <w:rsid w:val="0094127A"/>
    <w:rsid w:val="00945D87"/>
    <w:rsid w:val="0094755C"/>
    <w:rsid w:val="0095029C"/>
    <w:rsid w:val="009522C3"/>
    <w:rsid w:val="00952C04"/>
    <w:rsid w:val="00953701"/>
    <w:rsid w:val="009543BB"/>
    <w:rsid w:val="00954A4A"/>
    <w:rsid w:val="00955AA4"/>
    <w:rsid w:val="00956170"/>
    <w:rsid w:val="009562AA"/>
    <w:rsid w:val="00956353"/>
    <w:rsid w:val="00956FD7"/>
    <w:rsid w:val="00957C9E"/>
    <w:rsid w:val="00963565"/>
    <w:rsid w:val="00964584"/>
    <w:rsid w:val="00966B98"/>
    <w:rsid w:val="009708B0"/>
    <w:rsid w:val="00971CE3"/>
    <w:rsid w:val="00972009"/>
    <w:rsid w:val="00972C03"/>
    <w:rsid w:val="009731EA"/>
    <w:rsid w:val="00973B60"/>
    <w:rsid w:val="009747EF"/>
    <w:rsid w:val="009753C9"/>
    <w:rsid w:val="00975CCE"/>
    <w:rsid w:val="00977D80"/>
    <w:rsid w:val="00980829"/>
    <w:rsid w:val="00981121"/>
    <w:rsid w:val="00981AB2"/>
    <w:rsid w:val="009825F1"/>
    <w:rsid w:val="0098388D"/>
    <w:rsid w:val="00983C1E"/>
    <w:rsid w:val="00983CFD"/>
    <w:rsid w:val="00984D8C"/>
    <w:rsid w:val="009859E0"/>
    <w:rsid w:val="00985CFE"/>
    <w:rsid w:val="00985F01"/>
    <w:rsid w:val="00987DB1"/>
    <w:rsid w:val="00990CD2"/>
    <w:rsid w:val="009914D0"/>
    <w:rsid w:val="00991EA0"/>
    <w:rsid w:val="00992CBC"/>
    <w:rsid w:val="00992FBE"/>
    <w:rsid w:val="00993A5F"/>
    <w:rsid w:val="00994772"/>
    <w:rsid w:val="009952E0"/>
    <w:rsid w:val="00995523"/>
    <w:rsid w:val="0099614B"/>
    <w:rsid w:val="009964E9"/>
    <w:rsid w:val="00996A8A"/>
    <w:rsid w:val="00997C5E"/>
    <w:rsid w:val="00997D36"/>
    <w:rsid w:val="00997F36"/>
    <w:rsid w:val="009A176C"/>
    <w:rsid w:val="009A3C00"/>
    <w:rsid w:val="009A47FB"/>
    <w:rsid w:val="009B01BE"/>
    <w:rsid w:val="009B1469"/>
    <w:rsid w:val="009B1912"/>
    <w:rsid w:val="009B1C1A"/>
    <w:rsid w:val="009B287E"/>
    <w:rsid w:val="009B37D7"/>
    <w:rsid w:val="009B4689"/>
    <w:rsid w:val="009B5049"/>
    <w:rsid w:val="009B5D3B"/>
    <w:rsid w:val="009B7FFA"/>
    <w:rsid w:val="009C01CF"/>
    <w:rsid w:val="009C4972"/>
    <w:rsid w:val="009C49B9"/>
    <w:rsid w:val="009C761C"/>
    <w:rsid w:val="009D1D0A"/>
    <w:rsid w:val="009D23A1"/>
    <w:rsid w:val="009D2F23"/>
    <w:rsid w:val="009D3072"/>
    <w:rsid w:val="009D34A7"/>
    <w:rsid w:val="009D36C0"/>
    <w:rsid w:val="009D4C56"/>
    <w:rsid w:val="009D61B2"/>
    <w:rsid w:val="009D79F2"/>
    <w:rsid w:val="009E1C55"/>
    <w:rsid w:val="009E1F85"/>
    <w:rsid w:val="009E3C42"/>
    <w:rsid w:val="009E4FAB"/>
    <w:rsid w:val="009E54B4"/>
    <w:rsid w:val="009E5683"/>
    <w:rsid w:val="009E5D80"/>
    <w:rsid w:val="009E5F21"/>
    <w:rsid w:val="009E647D"/>
    <w:rsid w:val="009F07C0"/>
    <w:rsid w:val="009F6F90"/>
    <w:rsid w:val="00A013D1"/>
    <w:rsid w:val="00A029A2"/>
    <w:rsid w:val="00A02C70"/>
    <w:rsid w:val="00A033FF"/>
    <w:rsid w:val="00A03665"/>
    <w:rsid w:val="00A05064"/>
    <w:rsid w:val="00A0638E"/>
    <w:rsid w:val="00A114F5"/>
    <w:rsid w:val="00A141EA"/>
    <w:rsid w:val="00A15110"/>
    <w:rsid w:val="00A17654"/>
    <w:rsid w:val="00A2021A"/>
    <w:rsid w:val="00A204DE"/>
    <w:rsid w:val="00A2122E"/>
    <w:rsid w:val="00A21AD4"/>
    <w:rsid w:val="00A23789"/>
    <w:rsid w:val="00A24A0C"/>
    <w:rsid w:val="00A31873"/>
    <w:rsid w:val="00A318EE"/>
    <w:rsid w:val="00A321E1"/>
    <w:rsid w:val="00A33B72"/>
    <w:rsid w:val="00A33FA7"/>
    <w:rsid w:val="00A34EDB"/>
    <w:rsid w:val="00A35026"/>
    <w:rsid w:val="00A41160"/>
    <w:rsid w:val="00A41E8D"/>
    <w:rsid w:val="00A43142"/>
    <w:rsid w:val="00A43BA9"/>
    <w:rsid w:val="00A43F3C"/>
    <w:rsid w:val="00A44296"/>
    <w:rsid w:val="00A447E9"/>
    <w:rsid w:val="00A448BA"/>
    <w:rsid w:val="00A44B90"/>
    <w:rsid w:val="00A45CD7"/>
    <w:rsid w:val="00A46022"/>
    <w:rsid w:val="00A4670B"/>
    <w:rsid w:val="00A46BC3"/>
    <w:rsid w:val="00A473D7"/>
    <w:rsid w:val="00A50017"/>
    <w:rsid w:val="00A5075F"/>
    <w:rsid w:val="00A53E85"/>
    <w:rsid w:val="00A54C89"/>
    <w:rsid w:val="00A553C7"/>
    <w:rsid w:val="00A55E7E"/>
    <w:rsid w:val="00A60516"/>
    <w:rsid w:val="00A61A7E"/>
    <w:rsid w:val="00A61BEA"/>
    <w:rsid w:val="00A62103"/>
    <w:rsid w:val="00A635FA"/>
    <w:rsid w:val="00A6558C"/>
    <w:rsid w:val="00A65C98"/>
    <w:rsid w:val="00A65F63"/>
    <w:rsid w:val="00A668B1"/>
    <w:rsid w:val="00A67399"/>
    <w:rsid w:val="00A67513"/>
    <w:rsid w:val="00A70085"/>
    <w:rsid w:val="00A71E9D"/>
    <w:rsid w:val="00A720BC"/>
    <w:rsid w:val="00A72171"/>
    <w:rsid w:val="00A72C11"/>
    <w:rsid w:val="00A73E7D"/>
    <w:rsid w:val="00A740DF"/>
    <w:rsid w:val="00A75211"/>
    <w:rsid w:val="00A77D9B"/>
    <w:rsid w:val="00A806B8"/>
    <w:rsid w:val="00A819E7"/>
    <w:rsid w:val="00A81A8C"/>
    <w:rsid w:val="00A81D22"/>
    <w:rsid w:val="00A81E94"/>
    <w:rsid w:val="00A821E5"/>
    <w:rsid w:val="00A82D0F"/>
    <w:rsid w:val="00A83125"/>
    <w:rsid w:val="00A83787"/>
    <w:rsid w:val="00A83A73"/>
    <w:rsid w:val="00A83CB1"/>
    <w:rsid w:val="00A841F6"/>
    <w:rsid w:val="00A86001"/>
    <w:rsid w:val="00A87731"/>
    <w:rsid w:val="00A87E27"/>
    <w:rsid w:val="00A87F47"/>
    <w:rsid w:val="00A90F32"/>
    <w:rsid w:val="00A91101"/>
    <w:rsid w:val="00A9156A"/>
    <w:rsid w:val="00A91699"/>
    <w:rsid w:val="00A942ED"/>
    <w:rsid w:val="00A95162"/>
    <w:rsid w:val="00A96265"/>
    <w:rsid w:val="00A97964"/>
    <w:rsid w:val="00A97CA8"/>
    <w:rsid w:val="00AA14D7"/>
    <w:rsid w:val="00AA1843"/>
    <w:rsid w:val="00AA1AEA"/>
    <w:rsid w:val="00AA231C"/>
    <w:rsid w:val="00AA63EC"/>
    <w:rsid w:val="00AA6BFC"/>
    <w:rsid w:val="00AA7A44"/>
    <w:rsid w:val="00AB198F"/>
    <w:rsid w:val="00AB20A8"/>
    <w:rsid w:val="00AB20E3"/>
    <w:rsid w:val="00AB25D7"/>
    <w:rsid w:val="00AB25F5"/>
    <w:rsid w:val="00AB5498"/>
    <w:rsid w:val="00AB6932"/>
    <w:rsid w:val="00AB789C"/>
    <w:rsid w:val="00AB7BD4"/>
    <w:rsid w:val="00AC24D1"/>
    <w:rsid w:val="00AC35BF"/>
    <w:rsid w:val="00AC42E2"/>
    <w:rsid w:val="00AC67C8"/>
    <w:rsid w:val="00AD3476"/>
    <w:rsid w:val="00AD34E1"/>
    <w:rsid w:val="00AD3978"/>
    <w:rsid w:val="00AD4360"/>
    <w:rsid w:val="00AD4A13"/>
    <w:rsid w:val="00AD4A66"/>
    <w:rsid w:val="00AD5B16"/>
    <w:rsid w:val="00AD6EE2"/>
    <w:rsid w:val="00AD7338"/>
    <w:rsid w:val="00AD7373"/>
    <w:rsid w:val="00AD7CE1"/>
    <w:rsid w:val="00AE0231"/>
    <w:rsid w:val="00AE04AC"/>
    <w:rsid w:val="00AE1073"/>
    <w:rsid w:val="00AE26F2"/>
    <w:rsid w:val="00AE3C9B"/>
    <w:rsid w:val="00AE4199"/>
    <w:rsid w:val="00AE4396"/>
    <w:rsid w:val="00AE561D"/>
    <w:rsid w:val="00AE6FC5"/>
    <w:rsid w:val="00AE7E12"/>
    <w:rsid w:val="00AF0140"/>
    <w:rsid w:val="00AF01EA"/>
    <w:rsid w:val="00AF1748"/>
    <w:rsid w:val="00AF3620"/>
    <w:rsid w:val="00AF45E4"/>
    <w:rsid w:val="00AF4C7F"/>
    <w:rsid w:val="00AF54B1"/>
    <w:rsid w:val="00AF5718"/>
    <w:rsid w:val="00AF6D81"/>
    <w:rsid w:val="00AF7085"/>
    <w:rsid w:val="00AF717C"/>
    <w:rsid w:val="00B01635"/>
    <w:rsid w:val="00B03247"/>
    <w:rsid w:val="00B03299"/>
    <w:rsid w:val="00B03D4C"/>
    <w:rsid w:val="00B04452"/>
    <w:rsid w:val="00B0619C"/>
    <w:rsid w:val="00B06393"/>
    <w:rsid w:val="00B1145F"/>
    <w:rsid w:val="00B11AD1"/>
    <w:rsid w:val="00B12008"/>
    <w:rsid w:val="00B12EE2"/>
    <w:rsid w:val="00B1325D"/>
    <w:rsid w:val="00B140BC"/>
    <w:rsid w:val="00B16540"/>
    <w:rsid w:val="00B16F18"/>
    <w:rsid w:val="00B17A6D"/>
    <w:rsid w:val="00B2057C"/>
    <w:rsid w:val="00B209B6"/>
    <w:rsid w:val="00B20DC1"/>
    <w:rsid w:val="00B2106B"/>
    <w:rsid w:val="00B23964"/>
    <w:rsid w:val="00B24499"/>
    <w:rsid w:val="00B2725F"/>
    <w:rsid w:val="00B27F7C"/>
    <w:rsid w:val="00B303AC"/>
    <w:rsid w:val="00B304E7"/>
    <w:rsid w:val="00B30ECE"/>
    <w:rsid w:val="00B3110A"/>
    <w:rsid w:val="00B32592"/>
    <w:rsid w:val="00B325EA"/>
    <w:rsid w:val="00B34A8D"/>
    <w:rsid w:val="00B3626C"/>
    <w:rsid w:val="00B41E4F"/>
    <w:rsid w:val="00B4244F"/>
    <w:rsid w:val="00B43342"/>
    <w:rsid w:val="00B43B3E"/>
    <w:rsid w:val="00B44E2F"/>
    <w:rsid w:val="00B4541B"/>
    <w:rsid w:val="00B456C9"/>
    <w:rsid w:val="00B45A6C"/>
    <w:rsid w:val="00B46FBD"/>
    <w:rsid w:val="00B50133"/>
    <w:rsid w:val="00B519E5"/>
    <w:rsid w:val="00B54842"/>
    <w:rsid w:val="00B56B48"/>
    <w:rsid w:val="00B60226"/>
    <w:rsid w:val="00B64AC5"/>
    <w:rsid w:val="00B6539D"/>
    <w:rsid w:val="00B65CE0"/>
    <w:rsid w:val="00B66D2B"/>
    <w:rsid w:val="00B67326"/>
    <w:rsid w:val="00B676F1"/>
    <w:rsid w:val="00B71F5A"/>
    <w:rsid w:val="00B768EF"/>
    <w:rsid w:val="00B77E54"/>
    <w:rsid w:val="00B81A44"/>
    <w:rsid w:val="00B81B95"/>
    <w:rsid w:val="00B82799"/>
    <w:rsid w:val="00B8290E"/>
    <w:rsid w:val="00B831F2"/>
    <w:rsid w:val="00B84B26"/>
    <w:rsid w:val="00B86CF4"/>
    <w:rsid w:val="00B875E4"/>
    <w:rsid w:val="00B87754"/>
    <w:rsid w:val="00B87DFC"/>
    <w:rsid w:val="00B908AA"/>
    <w:rsid w:val="00B9196F"/>
    <w:rsid w:val="00B93814"/>
    <w:rsid w:val="00B93C4A"/>
    <w:rsid w:val="00B93D52"/>
    <w:rsid w:val="00B94333"/>
    <w:rsid w:val="00B94519"/>
    <w:rsid w:val="00B9466E"/>
    <w:rsid w:val="00B94815"/>
    <w:rsid w:val="00B95936"/>
    <w:rsid w:val="00B97FC3"/>
    <w:rsid w:val="00BA0F66"/>
    <w:rsid w:val="00BA2963"/>
    <w:rsid w:val="00BA350F"/>
    <w:rsid w:val="00BA3EBD"/>
    <w:rsid w:val="00BA41CF"/>
    <w:rsid w:val="00BA4E64"/>
    <w:rsid w:val="00BA68EA"/>
    <w:rsid w:val="00BA6E25"/>
    <w:rsid w:val="00BA7C35"/>
    <w:rsid w:val="00BB1BF0"/>
    <w:rsid w:val="00BB1C2D"/>
    <w:rsid w:val="00BB2402"/>
    <w:rsid w:val="00BB394B"/>
    <w:rsid w:val="00BB46C4"/>
    <w:rsid w:val="00BB4D3B"/>
    <w:rsid w:val="00BB6AAA"/>
    <w:rsid w:val="00BB744B"/>
    <w:rsid w:val="00BC078C"/>
    <w:rsid w:val="00BC12C4"/>
    <w:rsid w:val="00BC1781"/>
    <w:rsid w:val="00BC3A38"/>
    <w:rsid w:val="00BC3AC9"/>
    <w:rsid w:val="00BC3C81"/>
    <w:rsid w:val="00BC49D7"/>
    <w:rsid w:val="00BC6172"/>
    <w:rsid w:val="00BD257B"/>
    <w:rsid w:val="00BD2676"/>
    <w:rsid w:val="00BD5047"/>
    <w:rsid w:val="00BD666F"/>
    <w:rsid w:val="00BE0A33"/>
    <w:rsid w:val="00BE1545"/>
    <w:rsid w:val="00BE2294"/>
    <w:rsid w:val="00BE36E8"/>
    <w:rsid w:val="00BE5D8E"/>
    <w:rsid w:val="00BE66DC"/>
    <w:rsid w:val="00BE7CAA"/>
    <w:rsid w:val="00BF183C"/>
    <w:rsid w:val="00BF1CC9"/>
    <w:rsid w:val="00BF21A6"/>
    <w:rsid w:val="00BF31A9"/>
    <w:rsid w:val="00BF3F04"/>
    <w:rsid w:val="00BF4D00"/>
    <w:rsid w:val="00BF4D72"/>
    <w:rsid w:val="00BF5CD6"/>
    <w:rsid w:val="00BF7953"/>
    <w:rsid w:val="00BF7ECF"/>
    <w:rsid w:val="00C00471"/>
    <w:rsid w:val="00C00D50"/>
    <w:rsid w:val="00C01730"/>
    <w:rsid w:val="00C01B8C"/>
    <w:rsid w:val="00C01E1A"/>
    <w:rsid w:val="00C0269D"/>
    <w:rsid w:val="00C02BB4"/>
    <w:rsid w:val="00C03A55"/>
    <w:rsid w:val="00C04B0B"/>
    <w:rsid w:val="00C05DFB"/>
    <w:rsid w:val="00C06BC5"/>
    <w:rsid w:val="00C06CCD"/>
    <w:rsid w:val="00C079BA"/>
    <w:rsid w:val="00C07E0A"/>
    <w:rsid w:val="00C1081C"/>
    <w:rsid w:val="00C10ABD"/>
    <w:rsid w:val="00C11E0E"/>
    <w:rsid w:val="00C13802"/>
    <w:rsid w:val="00C15378"/>
    <w:rsid w:val="00C15B08"/>
    <w:rsid w:val="00C174FA"/>
    <w:rsid w:val="00C177DE"/>
    <w:rsid w:val="00C17CEA"/>
    <w:rsid w:val="00C2003A"/>
    <w:rsid w:val="00C2077C"/>
    <w:rsid w:val="00C21801"/>
    <w:rsid w:val="00C21DE7"/>
    <w:rsid w:val="00C228B2"/>
    <w:rsid w:val="00C22A32"/>
    <w:rsid w:val="00C22C8E"/>
    <w:rsid w:val="00C22DC5"/>
    <w:rsid w:val="00C2366D"/>
    <w:rsid w:val="00C243B6"/>
    <w:rsid w:val="00C246C7"/>
    <w:rsid w:val="00C24E3D"/>
    <w:rsid w:val="00C25B20"/>
    <w:rsid w:val="00C25DDE"/>
    <w:rsid w:val="00C265EF"/>
    <w:rsid w:val="00C30930"/>
    <w:rsid w:val="00C348DD"/>
    <w:rsid w:val="00C35676"/>
    <w:rsid w:val="00C3634F"/>
    <w:rsid w:val="00C364BB"/>
    <w:rsid w:val="00C36EE2"/>
    <w:rsid w:val="00C37581"/>
    <w:rsid w:val="00C37F78"/>
    <w:rsid w:val="00C41592"/>
    <w:rsid w:val="00C4176B"/>
    <w:rsid w:val="00C4186D"/>
    <w:rsid w:val="00C41978"/>
    <w:rsid w:val="00C420E0"/>
    <w:rsid w:val="00C4253E"/>
    <w:rsid w:val="00C43D79"/>
    <w:rsid w:val="00C44C0A"/>
    <w:rsid w:val="00C453FF"/>
    <w:rsid w:val="00C477D9"/>
    <w:rsid w:val="00C50273"/>
    <w:rsid w:val="00C509C7"/>
    <w:rsid w:val="00C50E50"/>
    <w:rsid w:val="00C50F8B"/>
    <w:rsid w:val="00C5172E"/>
    <w:rsid w:val="00C53676"/>
    <w:rsid w:val="00C54BE1"/>
    <w:rsid w:val="00C54EEA"/>
    <w:rsid w:val="00C55DEB"/>
    <w:rsid w:val="00C56091"/>
    <w:rsid w:val="00C561FF"/>
    <w:rsid w:val="00C604F8"/>
    <w:rsid w:val="00C61C49"/>
    <w:rsid w:val="00C62EA6"/>
    <w:rsid w:val="00C63078"/>
    <w:rsid w:val="00C65219"/>
    <w:rsid w:val="00C65CB5"/>
    <w:rsid w:val="00C65D33"/>
    <w:rsid w:val="00C66C9D"/>
    <w:rsid w:val="00C676BC"/>
    <w:rsid w:val="00C67CFC"/>
    <w:rsid w:val="00C67F77"/>
    <w:rsid w:val="00C7066F"/>
    <w:rsid w:val="00C70F5D"/>
    <w:rsid w:val="00C724A5"/>
    <w:rsid w:val="00C738EB"/>
    <w:rsid w:val="00C74637"/>
    <w:rsid w:val="00C74CDA"/>
    <w:rsid w:val="00C765C5"/>
    <w:rsid w:val="00C80705"/>
    <w:rsid w:val="00C80A5D"/>
    <w:rsid w:val="00C85AAA"/>
    <w:rsid w:val="00C86E8C"/>
    <w:rsid w:val="00C873B2"/>
    <w:rsid w:val="00C90FA7"/>
    <w:rsid w:val="00C91C98"/>
    <w:rsid w:val="00C93A49"/>
    <w:rsid w:val="00C94E46"/>
    <w:rsid w:val="00C96730"/>
    <w:rsid w:val="00C96EB4"/>
    <w:rsid w:val="00C97851"/>
    <w:rsid w:val="00CA012C"/>
    <w:rsid w:val="00CA1F34"/>
    <w:rsid w:val="00CA210F"/>
    <w:rsid w:val="00CA2355"/>
    <w:rsid w:val="00CA24FD"/>
    <w:rsid w:val="00CA764D"/>
    <w:rsid w:val="00CA7FB2"/>
    <w:rsid w:val="00CB1D02"/>
    <w:rsid w:val="00CB3945"/>
    <w:rsid w:val="00CB4098"/>
    <w:rsid w:val="00CB42F5"/>
    <w:rsid w:val="00CB45CD"/>
    <w:rsid w:val="00CB4EA5"/>
    <w:rsid w:val="00CB56DA"/>
    <w:rsid w:val="00CB7977"/>
    <w:rsid w:val="00CC135E"/>
    <w:rsid w:val="00CC36A8"/>
    <w:rsid w:val="00CC36F7"/>
    <w:rsid w:val="00CC37D4"/>
    <w:rsid w:val="00CC44BD"/>
    <w:rsid w:val="00CC58FC"/>
    <w:rsid w:val="00CC671B"/>
    <w:rsid w:val="00CC6986"/>
    <w:rsid w:val="00CC725C"/>
    <w:rsid w:val="00CC74B7"/>
    <w:rsid w:val="00CD0DA5"/>
    <w:rsid w:val="00CD28B9"/>
    <w:rsid w:val="00CD30F0"/>
    <w:rsid w:val="00CD3CFB"/>
    <w:rsid w:val="00CD3F6B"/>
    <w:rsid w:val="00CD4BC2"/>
    <w:rsid w:val="00CE0537"/>
    <w:rsid w:val="00CE06D6"/>
    <w:rsid w:val="00CE416F"/>
    <w:rsid w:val="00CE41BF"/>
    <w:rsid w:val="00CE563E"/>
    <w:rsid w:val="00CE6026"/>
    <w:rsid w:val="00CE6246"/>
    <w:rsid w:val="00CE66DD"/>
    <w:rsid w:val="00CE67A1"/>
    <w:rsid w:val="00CE7494"/>
    <w:rsid w:val="00CE78A5"/>
    <w:rsid w:val="00CE7A1F"/>
    <w:rsid w:val="00CF1443"/>
    <w:rsid w:val="00CF2CF5"/>
    <w:rsid w:val="00CF7361"/>
    <w:rsid w:val="00CF7567"/>
    <w:rsid w:val="00D019BA"/>
    <w:rsid w:val="00D02C0B"/>
    <w:rsid w:val="00D033B6"/>
    <w:rsid w:val="00D045BE"/>
    <w:rsid w:val="00D05911"/>
    <w:rsid w:val="00D0706A"/>
    <w:rsid w:val="00D07E85"/>
    <w:rsid w:val="00D12E71"/>
    <w:rsid w:val="00D13480"/>
    <w:rsid w:val="00D17977"/>
    <w:rsid w:val="00D242EE"/>
    <w:rsid w:val="00D24FF0"/>
    <w:rsid w:val="00D25810"/>
    <w:rsid w:val="00D259E5"/>
    <w:rsid w:val="00D26400"/>
    <w:rsid w:val="00D266C4"/>
    <w:rsid w:val="00D3092D"/>
    <w:rsid w:val="00D31115"/>
    <w:rsid w:val="00D3275C"/>
    <w:rsid w:val="00D33134"/>
    <w:rsid w:val="00D34BBF"/>
    <w:rsid w:val="00D35F95"/>
    <w:rsid w:val="00D37565"/>
    <w:rsid w:val="00D37F3E"/>
    <w:rsid w:val="00D40D6D"/>
    <w:rsid w:val="00D427CE"/>
    <w:rsid w:val="00D4293C"/>
    <w:rsid w:val="00D4311B"/>
    <w:rsid w:val="00D4367A"/>
    <w:rsid w:val="00D4377E"/>
    <w:rsid w:val="00D4386A"/>
    <w:rsid w:val="00D4567B"/>
    <w:rsid w:val="00D45DF8"/>
    <w:rsid w:val="00D45FB0"/>
    <w:rsid w:val="00D47637"/>
    <w:rsid w:val="00D500EB"/>
    <w:rsid w:val="00D507D5"/>
    <w:rsid w:val="00D51EE8"/>
    <w:rsid w:val="00D52120"/>
    <w:rsid w:val="00D521DF"/>
    <w:rsid w:val="00D55A8D"/>
    <w:rsid w:val="00D567A2"/>
    <w:rsid w:val="00D56AD3"/>
    <w:rsid w:val="00D57810"/>
    <w:rsid w:val="00D60FE1"/>
    <w:rsid w:val="00D62A8C"/>
    <w:rsid w:val="00D65614"/>
    <w:rsid w:val="00D65DDC"/>
    <w:rsid w:val="00D70244"/>
    <w:rsid w:val="00D702A6"/>
    <w:rsid w:val="00D70E60"/>
    <w:rsid w:val="00D72580"/>
    <w:rsid w:val="00D725FF"/>
    <w:rsid w:val="00D7278A"/>
    <w:rsid w:val="00D72DAB"/>
    <w:rsid w:val="00D73274"/>
    <w:rsid w:val="00D74C9F"/>
    <w:rsid w:val="00D75092"/>
    <w:rsid w:val="00D750B4"/>
    <w:rsid w:val="00D77F60"/>
    <w:rsid w:val="00D81882"/>
    <w:rsid w:val="00D83EBD"/>
    <w:rsid w:val="00D84775"/>
    <w:rsid w:val="00D87381"/>
    <w:rsid w:val="00D87892"/>
    <w:rsid w:val="00D904EC"/>
    <w:rsid w:val="00D90F53"/>
    <w:rsid w:val="00D94DE0"/>
    <w:rsid w:val="00D9506F"/>
    <w:rsid w:val="00D969B5"/>
    <w:rsid w:val="00D9706B"/>
    <w:rsid w:val="00D97378"/>
    <w:rsid w:val="00D975E6"/>
    <w:rsid w:val="00DA16FC"/>
    <w:rsid w:val="00DA415B"/>
    <w:rsid w:val="00DA5CCE"/>
    <w:rsid w:val="00DA71ED"/>
    <w:rsid w:val="00DB0540"/>
    <w:rsid w:val="00DB59F2"/>
    <w:rsid w:val="00DB63F7"/>
    <w:rsid w:val="00DB77DA"/>
    <w:rsid w:val="00DC1B05"/>
    <w:rsid w:val="00DC3756"/>
    <w:rsid w:val="00DC3945"/>
    <w:rsid w:val="00DC3D67"/>
    <w:rsid w:val="00DC4130"/>
    <w:rsid w:val="00DC7798"/>
    <w:rsid w:val="00DD0126"/>
    <w:rsid w:val="00DD1D8A"/>
    <w:rsid w:val="00DD2EF7"/>
    <w:rsid w:val="00DD306B"/>
    <w:rsid w:val="00DD349D"/>
    <w:rsid w:val="00DD3993"/>
    <w:rsid w:val="00DD5592"/>
    <w:rsid w:val="00DD76FA"/>
    <w:rsid w:val="00DE0839"/>
    <w:rsid w:val="00DE1A5B"/>
    <w:rsid w:val="00DE2B94"/>
    <w:rsid w:val="00DE3158"/>
    <w:rsid w:val="00DE4F3C"/>
    <w:rsid w:val="00DE5C61"/>
    <w:rsid w:val="00DE5DBB"/>
    <w:rsid w:val="00DE6ED5"/>
    <w:rsid w:val="00DE7F4A"/>
    <w:rsid w:val="00DF156F"/>
    <w:rsid w:val="00DF1B2A"/>
    <w:rsid w:val="00DF1D85"/>
    <w:rsid w:val="00DF2B9D"/>
    <w:rsid w:val="00DF3736"/>
    <w:rsid w:val="00DF3979"/>
    <w:rsid w:val="00DF3C0C"/>
    <w:rsid w:val="00DF446A"/>
    <w:rsid w:val="00DF51E2"/>
    <w:rsid w:val="00DF7F2D"/>
    <w:rsid w:val="00E00211"/>
    <w:rsid w:val="00E002C7"/>
    <w:rsid w:val="00E0245B"/>
    <w:rsid w:val="00E04D87"/>
    <w:rsid w:val="00E0543E"/>
    <w:rsid w:val="00E05E2B"/>
    <w:rsid w:val="00E0603F"/>
    <w:rsid w:val="00E060DA"/>
    <w:rsid w:val="00E0763B"/>
    <w:rsid w:val="00E078F2"/>
    <w:rsid w:val="00E13396"/>
    <w:rsid w:val="00E13486"/>
    <w:rsid w:val="00E15BC0"/>
    <w:rsid w:val="00E160F5"/>
    <w:rsid w:val="00E16544"/>
    <w:rsid w:val="00E17356"/>
    <w:rsid w:val="00E176A3"/>
    <w:rsid w:val="00E179D8"/>
    <w:rsid w:val="00E21228"/>
    <w:rsid w:val="00E21EDB"/>
    <w:rsid w:val="00E229E0"/>
    <w:rsid w:val="00E237DA"/>
    <w:rsid w:val="00E243B2"/>
    <w:rsid w:val="00E2517F"/>
    <w:rsid w:val="00E259A3"/>
    <w:rsid w:val="00E25B63"/>
    <w:rsid w:val="00E2638A"/>
    <w:rsid w:val="00E266D9"/>
    <w:rsid w:val="00E27236"/>
    <w:rsid w:val="00E27F20"/>
    <w:rsid w:val="00E3129A"/>
    <w:rsid w:val="00E320DA"/>
    <w:rsid w:val="00E33E6D"/>
    <w:rsid w:val="00E34E39"/>
    <w:rsid w:val="00E35463"/>
    <w:rsid w:val="00E354DF"/>
    <w:rsid w:val="00E35FD3"/>
    <w:rsid w:val="00E360C2"/>
    <w:rsid w:val="00E36237"/>
    <w:rsid w:val="00E408DD"/>
    <w:rsid w:val="00E426ED"/>
    <w:rsid w:val="00E438FE"/>
    <w:rsid w:val="00E45D42"/>
    <w:rsid w:val="00E4655E"/>
    <w:rsid w:val="00E465DE"/>
    <w:rsid w:val="00E4665A"/>
    <w:rsid w:val="00E46F79"/>
    <w:rsid w:val="00E472DF"/>
    <w:rsid w:val="00E50AED"/>
    <w:rsid w:val="00E51CF3"/>
    <w:rsid w:val="00E530C5"/>
    <w:rsid w:val="00E54D24"/>
    <w:rsid w:val="00E554EB"/>
    <w:rsid w:val="00E555A7"/>
    <w:rsid w:val="00E612B3"/>
    <w:rsid w:val="00E62424"/>
    <w:rsid w:val="00E62826"/>
    <w:rsid w:val="00E62C53"/>
    <w:rsid w:val="00E63009"/>
    <w:rsid w:val="00E63C5C"/>
    <w:rsid w:val="00E64D81"/>
    <w:rsid w:val="00E66DDF"/>
    <w:rsid w:val="00E70373"/>
    <w:rsid w:val="00E721AF"/>
    <w:rsid w:val="00E736DE"/>
    <w:rsid w:val="00E740E2"/>
    <w:rsid w:val="00E761A9"/>
    <w:rsid w:val="00E76AEC"/>
    <w:rsid w:val="00E776B0"/>
    <w:rsid w:val="00E776E3"/>
    <w:rsid w:val="00E800B6"/>
    <w:rsid w:val="00E80AF8"/>
    <w:rsid w:val="00E84088"/>
    <w:rsid w:val="00E853D6"/>
    <w:rsid w:val="00E8651A"/>
    <w:rsid w:val="00E87BD0"/>
    <w:rsid w:val="00E903DB"/>
    <w:rsid w:val="00E90CA4"/>
    <w:rsid w:val="00E91133"/>
    <w:rsid w:val="00E94072"/>
    <w:rsid w:val="00E949B0"/>
    <w:rsid w:val="00E95793"/>
    <w:rsid w:val="00E96AD0"/>
    <w:rsid w:val="00E974A1"/>
    <w:rsid w:val="00EA0CE5"/>
    <w:rsid w:val="00EA2A95"/>
    <w:rsid w:val="00EA5246"/>
    <w:rsid w:val="00EA5792"/>
    <w:rsid w:val="00EB03F2"/>
    <w:rsid w:val="00EB0AF1"/>
    <w:rsid w:val="00EB103B"/>
    <w:rsid w:val="00EB175F"/>
    <w:rsid w:val="00EB262A"/>
    <w:rsid w:val="00EB291D"/>
    <w:rsid w:val="00EB4563"/>
    <w:rsid w:val="00EB4E4E"/>
    <w:rsid w:val="00EB514A"/>
    <w:rsid w:val="00EB6783"/>
    <w:rsid w:val="00EB6D97"/>
    <w:rsid w:val="00EB71F9"/>
    <w:rsid w:val="00EC0790"/>
    <w:rsid w:val="00EC23E9"/>
    <w:rsid w:val="00EC37F6"/>
    <w:rsid w:val="00EC442D"/>
    <w:rsid w:val="00EC58F1"/>
    <w:rsid w:val="00EC71B7"/>
    <w:rsid w:val="00EC79E2"/>
    <w:rsid w:val="00ED050D"/>
    <w:rsid w:val="00ED1167"/>
    <w:rsid w:val="00ED1F66"/>
    <w:rsid w:val="00ED1FAB"/>
    <w:rsid w:val="00ED3385"/>
    <w:rsid w:val="00ED4A13"/>
    <w:rsid w:val="00ED5F0C"/>
    <w:rsid w:val="00ED6444"/>
    <w:rsid w:val="00ED7C1A"/>
    <w:rsid w:val="00EE025F"/>
    <w:rsid w:val="00EE0880"/>
    <w:rsid w:val="00EE0C82"/>
    <w:rsid w:val="00EE0F64"/>
    <w:rsid w:val="00EE231E"/>
    <w:rsid w:val="00EE237E"/>
    <w:rsid w:val="00EE2E40"/>
    <w:rsid w:val="00EE39F0"/>
    <w:rsid w:val="00EE3FC3"/>
    <w:rsid w:val="00EE65E5"/>
    <w:rsid w:val="00EE73CE"/>
    <w:rsid w:val="00EF030F"/>
    <w:rsid w:val="00EF07E0"/>
    <w:rsid w:val="00EF12F1"/>
    <w:rsid w:val="00EF5E0C"/>
    <w:rsid w:val="00EF62C8"/>
    <w:rsid w:val="00EF63DA"/>
    <w:rsid w:val="00EF6749"/>
    <w:rsid w:val="00EF7281"/>
    <w:rsid w:val="00F00B2D"/>
    <w:rsid w:val="00F03392"/>
    <w:rsid w:val="00F039BB"/>
    <w:rsid w:val="00F05449"/>
    <w:rsid w:val="00F05E72"/>
    <w:rsid w:val="00F06773"/>
    <w:rsid w:val="00F06809"/>
    <w:rsid w:val="00F070BF"/>
    <w:rsid w:val="00F07170"/>
    <w:rsid w:val="00F07B6B"/>
    <w:rsid w:val="00F101B4"/>
    <w:rsid w:val="00F1021C"/>
    <w:rsid w:val="00F1191B"/>
    <w:rsid w:val="00F12630"/>
    <w:rsid w:val="00F16DD0"/>
    <w:rsid w:val="00F178AD"/>
    <w:rsid w:val="00F17977"/>
    <w:rsid w:val="00F2010B"/>
    <w:rsid w:val="00F21B49"/>
    <w:rsid w:val="00F24179"/>
    <w:rsid w:val="00F24280"/>
    <w:rsid w:val="00F246AF"/>
    <w:rsid w:val="00F2537D"/>
    <w:rsid w:val="00F264C5"/>
    <w:rsid w:val="00F26BF9"/>
    <w:rsid w:val="00F3076F"/>
    <w:rsid w:val="00F30A79"/>
    <w:rsid w:val="00F314B2"/>
    <w:rsid w:val="00F317EA"/>
    <w:rsid w:val="00F319EB"/>
    <w:rsid w:val="00F339E4"/>
    <w:rsid w:val="00F34857"/>
    <w:rsid w:val="00F34B2B"/>
    <w:rsid w:val="00F359E8"/>
    <w:rsid w:val="00F36E67"/>
    <w:rsid w:val="00F37AA9"/>
    <w:rsid w:val="00F37C1A"/>
    <w:rsid w:val="00F43636"/>
    <w:rsid w:val="00F43F37"/>
    <w:rsid w:val="00F44427"/>
    <w:rsid w:val="00F4461A"/>
    <w:rsid w:val="00F4550B"/>
    <w:rsid w:val="00F51E96"/>
    <w:rsid w:val="00F52181"/>
    <w:rsid w:val="00F521A8"/>
    <w:rsid w:val="00F52990"/>
    <w:rsid w:val="00F52B9C"/>
    <w:rsid w:val="00F52D34"/>
    <w:rsid w:val="00F5304E"/>
    <w:rsid w:val="00F53463"/>
    <w:rsid w:val="00F5453F"/>
    <w:rsid w:val="00F54C27"/>
    <w:rsid w:val="00F55281"/>
    <w:rsid w:val="00F5543F"/>
    <w:rsid w:val="00F5595A"/>
    <w:rsid w:val="00F568CA"/>
    <w:rsid w:val="00F624AA"/>
    <w:rsid w:val="00F6395A"/>
    <w:rsid w:val="00F63A2A"/>
    <w:rsid w:val="00F63C76"/>
    <w:rsid w:val="00F64762"/>
    <w:rsid w:val="00F64832"/>
    <w:rsid w:val="00F65D26"/>
    <w:rsid w:val="00F6660E"/>
    <w:rsid w:val="00F666DE"/>
    <w:rsid w:val="00F72170"/>
    <w:rsid w:val="00F72369"/>
    <w:rsid w:val="00F74B70"/>
    <w:rsid w:val="00F74BC9"/>
    <w:rsid w:val="00F74BCF"/>
    <w:rsid w:val="00F757F7"/>
    <w:rsid w:val="00F77E9D"/>
    <w:rsid w:val="00F81018"/>
    <w:rsid w:val="00F8139D"/>
    <w:rsid w:val="00F826D7"/>
    <w:rsid w:val="00F82F7B"/>
    <w:rsid w:val="00F84594"/>
    <w:rsid w:val="00F845E6"/>
    <w:rsid w:val="00F8462D"/>
    <w:rsid w:val="00F851D1"/>
    <w:rsid w:val="00F867CE"/>
    <w:rsid w:val="00F87CB1"/>
    <w:rsid w:val="00F9097E"/>
    <w:rsid w:val="00F916B7"/>
    <w:rsid w:val="00F92205"/>
    <w:rsid w:val="00F941DA"/>
    <w:rsid w:val="00F94D9C"/>
    <w:rsid w:val="00F95A16"/>
    <w:rsid w:val="00F960F6"/>
    <w:rsid w:val="00F97E1D"/>
    <w:rsid w:val="00FA02B0"/>
    <w:rsid w:val="00FA09C6"/>
    <w:rsid w:val="00FA0F01"/>
    <w:rsid w:val="00FA35AC"/>
    <w:rsid w:val="00FA3F2B"/>
    <w:rsid w:val="00FA5B33"/>
    <w:rsid w:val="00FA5BDB"/>
    <w:rsid w:val="00FA74A6"/>
    <w:rsid w:val="00FB1490"/>
    <w:rsid w:val="00FB1CE5"/>
    <w:rsid w:val="00FB2180"/>
    <w:rsid w:val="00FB223B"/>
    <w:rsid w:val="00FB2CAD"/>
    <w:rsid w:val="00FB4520"/>
    <w:rsid w:val="00FB4EE1"/>
    <w:rsid w:val="00FB6698"/>
    <w:rsid w:val="00FB70BC"/>
    <w:rsid w:val="00FB7732"/>
    <w:rsid w:val="00FC0E05"/>
    <w:rsid w:val="00FC1225"/>
    <w:rsid w:val="00FC1D02"/>
    <w:rsid w:val="00FC21FD"/>
    <w:rsid w:val="00FC2323"/>
    <w:rsid w:val="00FC30EE"/>
    <w:rsid w:val="00FC4BC0"/>
    <w:rsid w:val="00FC5860"/>
    <w:rsid w:val="00FC74F3"/>
    <w:rsid w:val="00FC7659"/>
    <w:rsid w:val="00FC76A9"/>
    <w:rsid w:val="00FC7BB0"/>
    <w:rsid w:val="00FD14D7"/>
    <w:rsid w:val="00FD494E"/>
    <w:rsid w:val="00FD4BAE"/>
    <w:rsid w:val="00FD4D05"/>
    <w:rsid w:val="00FD4D50"/>
    <w:rsid w:val="00FD5232"/>
    <w:rsid w:val="00FD5616"/>
    <w:rsid w:val="00FD6626"/>
    <w:rsid w:val="00FE038F"/>
    <w:rsid w:val="00FE1123"/>
    <w:rsid w:val="00FE1297"/>
    <w:rsid w:val="00FE1D7D"/>
    <w:rsid w:val="00FE34E4"/>
    <w:rsid w:val="00FE3797"/>
    <w:rsid w:val="00FE38C0"/>
    <w:rsid w:val="00FE445C"/>
    <w:rsid w:val="00FE4EE5"/>
    <w:rsid w:val="00FE5DED"/>
    <w:rsid w:val="00FE7892"/>
    <w:rsid w:val="00FE7E8C"/>
    <w:rsid w:val="00FF0FE1"/>
    <w:rsid w:val="00FF13EE"/>
    <w:rsid w:val="00FF1CE5"/>
    <w:rsid w:val="00FF2AF5"/>
    <w:rsid w:val="00FF3628"/>
    <w:rsid w:val="00FF4190"/>
    <w:rsid w:val="0102240C"/>
    <w:rsid w:val="0123584C"/>
    <w:rsid w:val="012A4725"/>
    <w:rsid w:val="01315BE3"/>
    <w:rsid w:val="013211C4"/>
    <w:rsid w:val="01347A59"/>
    <w:rsid w:val="014A2DD9"/>
    <w:rsid w:val="014F5D55"/>
    <w:rsid w:val="015058DD"/>
    <w:rsid w:val="01513237"/>
    <w:rsid w:val="01522FB1"/>
    <w:rsid w:val="01527EDF"/>
    <w:rsid w:val="015737CF"/>
    <w:rsid w:val="01695955"/>
    <w:rsid w:val="016C0FA1"/>
    <w:rsid w:val="016E59F3"/>
    <w:rsid w:val="01714809"/>
    <w:rsid w:val="01763BCE"/>
    <w:rsid w:val="01781184"/>
    <w:rsid w:val="017936BE"/>
    <w:rsid w:val="01806B0D"/>
    <w:rsid w:val="018A58CB"/>
    <w:rsid w:val="018F4C90"/>
    <w:rsid w:val="019B1992"/>
    <w:rsid w:val="019C5D81"/>
    <w:rsid w:val="01AB797F"/>
    <w:rsid w:val="01AC5AA6"/>
    <w:rsid w:val="01AE364B"/>
    <w:rsid w:val="01BD7A4F"/>
    <w:rsid w:val="01C964EE"/>
    <w:rsid w:val="01CF7782"/>
    <w:rsid w:val="01DD3C4D"/>
    <w:rsid w:val="01E07299"/>
    <w:rsid w:val="01E41FE8"/>
    <w:rsid w:val="01E42829"/>
    <w:rsid w:val="01EA2E81"/>
    <w:rsid w:val="01EA4A96"/>
    <w:rsid w:val="01EB45BC"/>
    <w:rsid w:val="01F64D0F"/>
    <w:rsid w:val="01FC3894"/>
    <w:rsid w:val="02074908"/>
    <w:rsid w:val="020E6899"/>
    <w:rsid w:val="020F139A"/>
    <w:rsid w:val="02105DD0"/>
    <w:rsid w:val="02140610"/>
    <w:rsid w:val="02167022"/>
    <w:rsid w:val="02191E33"/>
    <w:rsid w:val="021B163F"/>
    <w:rsid w:val="02247ACE"/>
    <w:rsid w:val="022767E5"/>
    <w:rsid w:val="022A2E24"/>
    <w:rsid w:val="023F0464"/>
    <w:rsid w:val="024431A9"/>
    <w:rsid w:val="02533F0F"/>
    <w:rsid w:val="025832D3"/>
    <w:rsid w:val="026003DA"/>
    <w:rsid w:val="026B1259"/>
    <w:rsid w:val="026E6F9B"/>
    <w:rsid w:val="02706B88"/>
    <w:rsid w:val="027951DA"/>
    <w:rsid w:val="027B0CF6"/>
    <w:rsid w:val="027F4D04"/>
    <w:rsid w:val="0281282A"/>
    <w:rsid w:val="02851E3F"/>
    <w:rsid w:val="028B65E2"/>
    <w:rsid w:val="028E13EB"/>
    <w:rsid w:val="0295083A"/>
    <w:rsid w:val="029E1705"/>
    <w:rsid w:val="02A14C7A"/>
    <w:rsid w:val="02A243E6"/>
    <w:rsid w:val="02B341A2"/>
    <w:rsid w:val="02B349AE"/>
    <w:rsid w:val="02B62046"/>
    <w:rsid w:val="02C62933"/>
    <w:rsid w:val="02D05560"/>
    <w:rsid w:val="02DB5691"/>
    <w:rsid w:val="02E34ED5"/>
    <w:rsid w:val="02E64D83"/>
    <w:rsid w:val="02E84657"/>
    <w:rsid w:val="02ED7EC0"/>
    <w:rsid w:val="02F27FB9"/>
    <w:rsid w:val="02FC6355"/>
    <w:rsid w:val="02FE20CD"/>
    <w:rsid w:val="02FF3972"/>
    <w:rsid w:val="03056415"/>
    <w:rsid w:val="03062D2F"/>
    <w:rsid w:val="0320423A"/>
    <w:rsid w:val="033318F7"/>
    <w:rsid w:val="03355182"/>
    <w:rsid w:val="03463A74"/>
    <w:rsid w:val="03510C1F"/>
    <w:rsid w:val="03547F3F"/>
    <w:rsid w:val="03577A2F"/>
    <w:rsid w:val="03604B36"/>
    <w:rsid w:val="0361265C"/>
    <w:rsid w:val="0362050E"/>
    <w:rsid w:val="0363417B"/>
    <w:rsid w:val="0364676B"/>
    <w:rsid w:val="03661A20"/>
    <w:rsid w:val="03773C2D"/>
    <w:rsid w:val="037A0B0F"/>
    <w:rsid w:val="03824AAC"/>
    <w:rsid w:val="03830824"/>
    <w:rsid w:val="03885E3A"/>
    <w:rsid w:val="038F291E"/>
    <w:rsid w:val="03914CEF"/>
    <w:rsid w:val="03936CB9"/>
    <w:rsid w:val="039474F8"/>
    <w:rsid w:val="039E5C20"/>
    <w:rsid w:val="03A8554E"/>
    <w:rsid w:val="03B64756"/>
    <w:rsid w:val="03BD1015"/>
    <w:rsid w:val="03C065C7"/>
    <w:rsid w:val="03C52BEB"/>
    <w:rsid w:val="03C84489"/>
    <w:rsid w:val="03C94890"/>
    <w:rsid w:val="03E05C76"/>
    <w:rsid w:val="03F4702C"/>
    <w:rsid w:val="03F84D6E"/>
    <w:rsid w:val="03FB03BA"/>
    <w:rsid w:val="04071455"/>
    <w:rsid w:val="040C1631"/>
    <w:rsid w:val="040E58BE"/>
    <w:rsid w:val="040F20B8"/>
    <w:rsid w:val="04131BA8"/>
    <w:rsid w:val="041A21CD"/>
    <w:rsid w:val="041F7AEB"/>
    <w:rsid w:val="04206073"/>
    <w:rsid w:val="042B32BF"/>
    <w:rsid w:val="042C4A18"/>
    <w:rsid w:val="042F62B6"/>
    <w:rsid w:val="04333FF8"/>
    <w:rsid w:val="043A4DFA"/>
    <w:rsid w:val="043B420D"/>
    <w:rsid w:val="043F299D"/>
    <w:rsid w:val="04525154"/>
    <w:rsid w:val="045B3AF8"/>
    <w:rsid w:val="045B52FD"/>
    <w:rsid w:val="046240FB"/>
    <w:rsid w:val="0463143E"/>
    <w:rsid w:val="046501D7"/>
    <w:rsid w:val="04671EF4"/>
    <w:rsid w:val="046A5C17"/>
    <w:rsid w:val="046B2C26"/>
    <w:rsid w:val="046E0E27"/>
    <w:rsid w:val="047C774D"/>
    <w:rsid w:val="0482414B"/>
    <w:rsid w:val="049C7DEF"/>
    <w:rsid w:val="04A31AD1"/>
    <w:rsid w:val="04A71B2E"/>
    <w:rsid w:val="04AB071E"/>
    <w:rsid w:val="04AC4935"/>
    <w:rsid w:val="04AF022F"/>
    <w:rsid w:val="04BE29F4"/>
    <w:rsid w:val="04BF5DD5"/>
    <w:rsid w:val="04CB5867"/>
    <w:rsid w:val="04DA12DA"/>
    <w:rsid w:val="04E83035"/>
    <w:rsid w:val="04E86B91"/>
    <w:rsid w:val="04ED23F9"/>
    <w:rsid w:val="04F46F7F"/>
    <w:rsid w:val="04F5670C"/>
    <w:rsid w:val="051450D4"/>
    <w:rsid w:val="052D5394"/>
    <w:rsid w:val="05343214"/>
    <w:rsid w:val="0541624E"/>
    <w:rsid w:val="054305F2"/>
    <w:rsid w:val="05432A54"/>
    <w:rsid w:val="05452235"/>
    <w:rsid w:val="054B711F"/>
    <w:rsid w:val="0552282F"/>
    <w:rsid w:val="055A54B2"/>
    <w:rsid w:val="056703FD"/>
    <w:rsid w:val="05724329"/>
    <w:rsid w:val="0573173F"/>
    <w:rsid w:val="05764199"/>
    <w:rsid w:val="05922FA0"/>
    <w:rsid w:val="05927CC1"/>
    <w:rsid w:val="05946D18"/>
    <w:rsid w:val="0599432F"/>
    <w:rsid w:val="059B12C3"/>
    <w:rsid w:val="05A54DF4"/>
    <w:rsid w:val="05AF5900"/>
    <w:rsid w:val="05B47D78"/>
    <w:rsid w:val="05B747B5"/>
    <w:rsid w:val="05C60A49"/>
    <w:rsid w:val="05D259BD"/>
    <w:rsid w:val="05DF451F"/>
    <w:rsid w:val="05E27A84"/>
    <w:rsid w:val="05E70379"/>
    <w:rsid w:val="05F32667"/>
    <w:rsid w:val="05F45A09"/>
    <w:rsid w:val="060A6FDB"/>
    <w:rsid w:val="06113EC5"/>
    <w:rsid w:val="061446D5"/>
    <w:rsid w:val="061630C5"/>
    <w:rsid w:val="061D0E3B"/>
    <w:rsid w:val="06224324"/>
    <w:rsid w:val="06257970"/>
    <w:rsid w:val="063302DF"/>
    <w:rsid w:val="063D305A"/>
    <w:rsid w:val="063D4CBA"/>
    <w:rsid w:val="063D4E23"/>
    <w:rsid w:val="064A387B"/>
    <w:rsid w:val="065169B7"/>
    <w:rsid w:val="065B265A"/>
    <w:rsid w:val="065E46A0"/>
    <w:rsid w:val="06672975"/>
    <w:rsid w:val="06691F53"/>
    <w:rsid w:val="066A5EA1"/>
    <w:rsid w:val="066F086A"/>
    <w:rsid w:val="06710E08"/>
    <w:rsid w:val="06722350"/>
    <w:rsid w:val="0673692E"/>
    <w:rsid w:val="06760C3A"/>
    <w:rsid w:val="06772778"/>
    <w:rsid w:val="067A7CBC"/>
    <w:rsid w:val="067B1C86"/>
    <w:rsid w:val="06890016"/>
    <w:rsid w:val="069114AA"/>
    <w:rsid w:val="06940436"/>
    <w:rsid w:val="069E0D37"/>
    <w:rsid w:val="06A84A1D"/>
    <w:rsid w:val="06AE3F68"/>
    <w:rsid w:val="06B6252E"/>
    <w:rsid w:val="06BE5725"/>
    <w:rsid w:val="06C273F9"/>
    <w:rsid w:val="06CD24E2"/>
    <w:rsid w:val="06DC1E81"/>
    <w:rsid w:val="06E25862"/>
    <w:rsid w:val="06E54D66"/>
    <w:rsid w:val="06E86E4E"/>
    <w:rsid w:val="06EB6E0C"/>
    <w:rsid w:val="06F537E7"/>
    <w:rsid w:val="06FF56BD"/>
    <w:rsid w:val="07030E3E"/>
    <w:rsid w:val="070B283F"/>
    <w:rsid w:val="07126147"/>
    <w:rsid w:val="072B545A"/>
    <w:rsid w:val="073312BA"/>
    <w:rsid w:val="073360BD"/>
    <w:rsid w:val="07510B6E"/>
    <w:rsid w:val="07530B23"/>
    <w:rsid w:val="075440AD"/>
    <w:rsid w:val="07577FFE"/>
    <w:rsid w:val="076369A2"/>
    <w:rsid w:val="07725C7E"/>
    <w:rsid w:val="07743C52"/>
    <w:rsid w:val="07782CCB"/>
    <w:rsid w:val="077961C6"/>
    <w:rsid w:val="077B2B23"/>
    <w:rsid w:val="078132CC"/>
    <w:rsid w:val="07887094"/>
    <w:rsid w:val="079E7F01"/>
    <w:rsid w:val="07A34FF1"/>
    <w:rsid w:val="07A50D69"/>
    <w:rsid w:val="07B92E8A"/>
    <w:rsid w:val="07BB67DE"/>
    <w:rsid w:val="07C1191B"/>
    <w:rsid w:val="07CA0317"/>
    <w:rsid w:val="07CC279A"/>
    <w:rsid w:val="07CF4038"/>
    <w:rsid w:val="07D1469D"/>
    <w:rsid w:val="07D548E7"/>
    <w:rsid w:val="07D7113E"/>
    <w:rsid w:val="07E6312F"/>
    <w:rsid w:val="07EC2E3C"/>
    <w:rsid w:val="07ED5C07"/>
    <w:rsid w:val="07F92694"/>
    <w:rsid w:val="08016966"/>
    <w:rsid w:val="0802440D"/>
    <w:rsid w:val="08027EA4"/>
    <w:rsid w:val="08041448"/>
    <w:rsid w:val="08086F7D"/>
    <w:rsid w:val="080F3625"/>
    <w:rsid w:val="08141242"/>
    <w:rsid w:val="081906D7"/>
    <w:rsid w:val="081E0B1B"/>
    <w:rsid w:val="081E32D0"/>
    <w:rsid w:val="081F40B1"/>
    <w:rsid w:val="083245C7"/>
    <w:rsid w:val="083B16CD"/>
    <w:rsid w:val="083B791F"/>
    <w:rsid w:val="084555EB"/>
    <w:rsid w:val="08495703"/>
    <w:rsid w:val="084B4ABC"/>
    <w:rsid w:val="08533184"/>
    <w:rsid w:val="08573C15"/>
    <w:rsid w:val="085F5FF9"/>
    <w:rsid w:val="086C7AD9"/>
    <w:rsid w:val="086E2EEA"/>
    <w:rsid w:val="087846CF"/>
    <w:rsid w:val="087A2048"/>
    <w:rsid w:val="087D3A94"/>
    <w:rsid w:val="087F16D6"/>
    <w:rsid w:val="088237F5"/>
    <w:rsid w:val="08836BD0"/>
    <w:rsid w:val="088376DE"/>
    <w:rsid w:val="08852C67"/>
    <w:rsid w:val="089704AA"/>
    <w:rsid w:val="08AB663F"/>
    <w:rsid w:val="08BE115C"/>
    <w:rsid w:val="08D95826"/>
    <w:rsid w:val="08DA0EE6"/>
    <w:rsid w:val="08E135ED"/>
    <w:rsid w:val="08E44D97"/>
    <w:rsid w:val="08E9364C"/>
    <w:rsid w:val="08EA07A4"/>
    <w:rsid w:val="08F0070A"/>
    <w:rsid w:val="08FB2C0B"/>
    <w:rsid w:val="08FC124B"/>
    <w:rsid w:val="08FC3E83"/>
    <w:rsid w:val="08FD305C"/>
    <w:rsid w:val="08FE4A83"/>
    <w:rsid w:val="090715AF"/>
    <w:rsid w:val="09171F73"/>
    <w:rsid w:val="091C6C5B"/>
    <w:rsid w:val="091F2D9D"/>
    <w:rsid w:val="092117BF"/>
    <w:rsid w:val="092161DD"/>
    <w:rsid w:val="09250409"/>
    <w:rsid w:val="0925775D"/>
    <w:rsid w:val="092951A8"/>
    <w:rsid w:val="092C2F19"/>
    <w:rsid w:val="09336431"/>
    <w:rsid w:val="0934067B"/>
    <w:rsid w:val="09385C0D"/>
    <w:rsid w:val="093B4BC3"/>
    <w:rsid w:val="094265A7"/>
    <w:rsid w:val="094268E2"/>
    <w:rsid w:val="09455F12"/>
    <w:rsid w:val="09462FF9"/>
    <w:rsid w:val="09531E1A"/>
    <w:rsid w:val="09572537"/>
    <w:rsid w:val="095B4482"/>
    <w:rsid w:val="095C2F24"/>
    <w:rsid w:val="0969226A"/>
    <w:rsid w:val="09694018"/>
    <w:rsid w:val="0971207B"/>
    <w:rsid w:val="097E7AC3"/>
    <w:rsid w:val="09821BDC"/>
    <w:rsid w:val="098F597B"/>
    <w:rsid w:val="09932EAE"/>
    <w:rsid w:val="09953F16"/>
    <w:rsid w:val="099A64D4"/>
    <w:rsid w:val="099C619C"/>
    <w:rsid w:val="099E3CC2"/>
    <w:rsid w:val="09AC6C98"/>
    <w:rsid w:val="09BE2422"/>
    <w:rsid w:val="09C27C64"/>
    <w:rsid w:val="09C37BCC"/>
    <w:rsid w:val="09D92F4C"/>
    <w:rsid w:val="09DE1964"/>
    <w:rsid w:val="09E11E76"/>
    <w:rsid w:val="09E35B78"/>
    <w:rsid w:val="09E85885"/>
    <w:rsid w:val="09E9348C"/>
    <w:rsid w:val="09EF6C13"/>
    <w:rsid w:val="09FE0C04"/>
    <w:rsid w:val="0A053D41"/>
    <w:rsid w:val="0A075D0B"/>
    <w:rsid w:val="0A08663A"/>
    <w:rsid w:val="0A0A3A20"/>
    <w:rsid w:val="0A0A73CC"/>
    <w:rsid w:val="0A0E2DF1"/>
    <w:rsid w:val="0A110938"/>
    <w:rsid w:val="0A1239D7"/>
    <w:rsid w:val="0A371B93"/>
    <w:rsid w:val="0A3B7763"/>
    <w:rsid w:val="0A3F5F36"/>
    <w:rsid w:val="0A440B24"/>
    <w:rsid w:val="0A5243CC"/>
    <w:rsid w:val="0A60422D"/>
    <w:rsid w:val="0A693D18"/>
    <w:rsid w:val="0A6E5D8A"/>
    <w:rsid w:val="0A736290"/>
    <w:rsid w:val="0A7703FB"/>
    <w:rsid w:val="0A8376D2"/>
    <w:rsid w:val="0A856C30"/>
    <w:rsid w:val="0A905A1A"/>
    <w:rsid w:val="0A917CCA"/>
    <w:rsid w:val="0A9627F7"/>
    <w:rsid w:val="0A9A6B7F"/>
    <w:rsid w:val="0AA51080"/>
    <w:rsid w:val="0AA572D2"/>
    <w:rsid w:val="0AA96DC2"/>
    <w:rsid w:val="0AAA3C19"/>
    <w:rsid w:val="0AAC60CF"/>
    <w:rsid w:val="0ABF3657"/>
    <w:rsid w:val="0AD10DFC"/>
    <w:rsid w:val="0AD35BED"/>
    <w:rsid w:val="0AE620BB"/>
    <w:rsid w:val="0AF10F8A"/>
    <w:rsid w:val="0AF47E99"/>
    <w:rsid w:val="0B043FF8"/>
    <w:rsid w:val="0B057D70"/>
    <w:rsid w:val="0B076817"/>
    <w:rsid w:val="0B093D05"/>
    <w:rsid w:val="0B094DFD"/>
    <w:rsid w:val="0B103F50"/>
    <w:rsid w:val="0B153BFE"/>
    <w:rsid w:val="0B237538"/>
    <w:rsid w:val="0B27202A"/>
    <w:rsid w:val="0B2B5A29"/>
    <w:rsid w:val="0B2F1915"/>
    <w:rsid w:val="0B301291"/>
    <w:rsid w:val="0B381EF4"/>
    <w:rsid w:val="0B384A74"/>
    <w:rsid w:val="0B3D4596"/>
    <w:rsid w:val="0B48482D"/>
    <w:rsid w:val="0B4E28FE"/>
    <w:rsid w:val="0B5A4560"/>
    <w:rsid w:val="0B5C2086"/>
    <w:rsid w:val="0B616DDD"/>
    <w:rsid w:val="0B6231AD"/>
    <w:rsid w:val="0B642CE9"/>
    <w:rsid w:val="0B772A1C"/>
    <w:rsid w:val="0B785F4F"/>
    <w:rsid w:val="0B787A86"/>
    <w:rsid w:val="0B792C38"/>
    <w:rsid w:val="0B7A16C2"/>
    <w:rsid w:val="0B7B7D63"/>
    <w:rsid w:val="0B7D1301"/>
    <w:rsid w:val="0B85488E"/>
    <w:rsid w:val="0B8709D7"/>
    <w:rsid w:val="0B8D0492"/>
    <w:rsid w:val="0B9730BE"/>
    <w:rsid w:val="0BA63302"/>
    <w:rsid w:val="0BAA1044"/>
    <w:rsid w:val="0BC226BA"/>
    <w:rsid w:val="0BC55E7E"/>
    <w:rsid w:val="0BC639A4"/>
    <w:rsid w:val="0BC71D84"/>
    <w:rsid w:val="0BCB24B5"/>
    <w:rsid w:val="0BCD2653"/>
    <w:rsid w:val="0BD33C9A"/>
    <w:rsid w:val="0BDA220A"/>
    <w:rsid w:val="0BE1258C"/>
    <w:rsid w:val="0BE50E63"/>
    <w:rsid w:val="0C00427B"/>
    <w:rsid w:val="0C092BAF"/>
    <w:rsid w:val="0C105DFF"/>
    <w:rsid w:val="0C10719B"/>
    <w:rsid w:val="0C1A784C"/>
    <w:rsid w:val="0C1C35C4"/>
    <w:rsid w:val="0C1E733C"/>
    <w:rsid w:val="0C22507E"/>
    <w:rsid w:val="0C3C5A14"/>
    <w:rsid w:val="0C475927"/>
    <w:rsid w:val="0C4833AB"/>
    <w:rsid w:val="0C495661"/>
    <w:rsid w:val="0C4B7A88"/>
    <w:rsid w:val="0C594818"/>
    <w:rsid w:val="0C5D6F3F"/>
    <w:rsid w:val="0C654075"/>
    <w:rsid w:val="0C670CE3"/>
    <w:rsid w:val="0C684A5B"/>
    <w:rsid w:val="0C687599"/>
    <w:rsid w:val="0C752B67"/>
    <w:rsid w:val="0C7D0506"/>
    <w:rsid w:val="0C7D1D22"/>
    <w:rsid w:val="0C811679"/>
    <w:rsid w:val="0C831D6F"/>
    <w:rsid w:val="0C8B0F2D"/>
    <w:rsid w:val="0C8F1FF8"/>
    <w:rsid w:val="0C9311E8"/>
    <w:rsid w:val="0C99751F"/>
    <w:rsid w:val="0C9D317F"/>
    <w:rsid w:val="0CA05FA3"/>
    <w:rsid w:val="0CA17F2D"/>
    <w:rsid w:val="0CB24163"/>
    <w:rsid w:val="0CBF0B1F"/>
    <w:rsid w:val="0CC872A8"/>
    <w:rsid w:val="0CCA1272"/>
    <w:rsid w:val="0CCD48BE"/>
    <w:rsid w:val="0CD46CDB"/>
    <w:rsid w:val="0CE40585"/>
    <w:rsid w:val="0CE74940"/>
    <w:rsid w:val="0CEC743A"/>
    <w:rsid w:val="0CEE4F60"/>
    <w:rsid w:val="0CF12CA2"/>
    <w:rsid w:val="0CF30FD7"/>
    <w:rsid w:val="0CF84540"/>
    <w:rsid w:val="0CFA3905"/>
    <w:rsid w:val="0CFC121B"/>
    <w:rsid w:val="0CFE6747"/>
    <w:rsid w:val="0D027A2E"/>
    <w:rsid w:val="0D0F6754"/>
    <w:rsid w:val="0D1116A9"/>
    <w:rsid w:val="0D274C9F"/>
    <w:rsid w:val="0D2C7836"/>
    <w:rsid w:val="0D3606B5"/>
    <w:rsid w:val="0D377E75"/>
    <w:rsid w:val="0D3B4BA7"/>
    <w:rsid w:val="0D425817"/>
    <w:rsid w:val="0D456672"/>
    <w:rsid w:val="0D483A45"/>
    <w:rsid w:val="0D63597A"/>
    <w:rsid w:val="0D646FD0"/>
    <w:rsid w:val="0D705975"/>
    <w:rsid w:val="0D71793F"/>
    <w:rsid w:val="0D755380"/>
    <w:rsid w:val="0D7960BE"/>
    <w:rsid w:val="0D7D62E4"/>
    <w:rsid w:val="0D81039E"/>
    <w:rsid w:val="0D814026"/>
    <w:rsid w:val="0D81515F"/>
    <w:rsid w:val="0D8739DC"/>
    <w:rsid w:val="0D9638DD"/>
    <w:rsid w:val="0D98311E"/>
    <w:rsid w:val="0DA11FD2"/>
    <w:rsid w:val="0DBA12E6"/>
    <w:rsid w:val="0DBE0DD6"/>
    <w:rsid w:val="0DC857B1"/>
    <w:rsid w:val="0DDB7E0F"/>
    <w:rsid w:val="0DDC5040"/>
    <w:rsid w:val="0DDC74AE"/>
    <w:rsid w:val="0DE75735"/>
    <w:rsid w:val="0DEBBCA9"/>
    <w:rsid w:val="0DEF558D"/>
    <w:rsid w:val="0DF068AA"/>
    <w:rsid w:val="0DF07B65"/>
    <w:rsid w:val="0DF172C8"/>
    <w:rsid w:val="0DF433F1"/>
    <w:rsid w:val="0DF50570"/>
    <w:rsid w:val="0DF93BBD"/>
    <w:rsid w:val="0DFC1FFF"/>
    <w:rsid w:val="0E1C78AB"/>
    <w:rsid w:val="0E303356"/>
    <w:rsid w:val="0E3B1933"/>
    <w:rsid w:val="0E3B6864"/>
    <w:rsid w:val="0E430639"/>
    <w:rsid w:val="0E4312DC"/>
    <w:rsid w:val="0E43308A"/>
    <w:rsid w:val="0E480C42"/>
    <w:rsid w:val="0E4B734D"/>
    <w:rsid w:val="0E586451"/>
    <w:rsid w:val="0E651252"/>
    <w:rsid w:val="0E6558A0"/>
    <w:rsid w:val="0E684E2E"/>
    <w:rsid w:val="0E6D45AA"/>
    <w:rsid w:val="0E72396F"/>
    <w:rsid w:val="0E7302E4"/>
    <w:rsid w:val="0E747A2D"/>
    <w:rsid w:val="0E7D2A40"/>
    <w:rsid w:val="0E8306F4"/>
    <w:rsid w:val="0E8611C8"/>
    <w:rsid w:val="0E8F62CF"/>
    <w:rsid w:val="0E903DF5"/>
    <w:rsid w:val="0EA004DC"/>
    <w:rsid w:val="0EA55C45"/>
    <w:rsid w:val="0EA60B68"/>
    <w:rsid w:val="0EA86384"/>
    <w:rsid w:val="0EB2020F"/>
    <w:rsid w:val="0EB61AAE"/>
    <w:rsid w:val="0EC00B7E"/>
    <w:rsid w:val="0EC0292C"/>
    <w:rsid w:val="0EC63CAC"/>
    <w:rsid w:val="0ECE7CE8"/>
    <w:rsid w:val="0ED9579C"/>
    <w:rsid w:val="0EE15967"/>
    <w:rsid w:val="0EE23012"/>
    <w:rsid w:val="0EE23E2C"/>
    <w:rsid w:val="0EE50C22"/>
    <w:rsid w:val="0EED1247"/>
    <w:rsid w:val="0EF1674C"/>
    <w:rsid w:val="0EFE2C1E"/>
    <w:rsid w:val="0F014633"/>
    <w:rsid w:val="0F0312ED"/>
    <w:rsid w:val="0F050929"/>
    <w:rsid w:val="0F063E64"/>
    <w:rsid w:val="0F0E09E8"/>
    <w:rsid w:val="0F0E5BDA"/>
    <w:rsid w:val="0F184516"/>
    <w:rsid w:val="0F213FA4"/>
    <w:rsid w:val="0F245332"/>
    <w:rsid w:val="0F280D60"/>
    <w:rsid w:val="0F3330FE"/>
    <w:rsid w:val="0F384BB8"/>
    <w:rsid w:val="0F4A54CF"/>
    <w:rsid w:val="0F4C4E90"/>
    <w:rsid w:val="0F557518"/>
    <w:rsid w:val="0F5E63E1"/>
    <w:rsid w:val="0F603CED"/>
    <w:rsid w:val="0F632412"/>
    <w:rsid w:val="0F645D19"/>
    <w:rsid w:val="0F657030"/>
    <w:rsid w:val="0F75501B"/>
    <w:rsid w:val="0F78432B"/>
    <w:rsid w:val="0F865924"/>
    <w:rsid w:val="0F870164"/>
    <w:rsid w:val="0F8971C2"/>
    <w:rsid w:val="0F8A4A20"/>
    <w:rsid w:val="0F8D06EA"/>
    <w:rsid w:val="0F8E6586"/>
    <w:rsid w:val="0F9B000F"/>
    <w:rsid w:val="0FAA316E"/>
    <w:rsid w:val="0FB06917"/>
    <w:rsid w:val="0FB110C5"/>
    <w:rsid w:val="0FB2232D"/>
    <w:rsid w:val="0FB64800"/>
    <w:rsid w:val="0FB91ED8"/>
    <w:rsid w:val="0FBA7461"/>
    <w:rsid w:val="0FC44BCF"/>
    <w:rsid w:val="0FC46A88"/>
    <w:rsid w:val="0FCE7B7D"/>
    <w:rsid w:val="0FCF7A0F"/>
    <w:rsid w:val="0FD2443A"/>
    <w:rsid w:val="0FDA7728"/>
    <w:rsid w:val="0FE36B89"/>
    <w:rsid w:val="0FE670A5"/>
    <w:rsid w:val="0FED7751"/>
    <w:rsid w:val="0FEE0246"/>
    <w:rsid w:val="0FF3288D"/>
    <w:rsid w:val="100920B1"/>
    <w:rsid w:val="100A27E6"/>
    <w:rsid w:val="100C2F87"/>
    <w:rsid w:val="101133B7"/>
    <w:rsid w:val="101933AE"/>
    <w:rsid w:val="101F694C"/>
    <w:rsid w:val="102355F0"/>
    <w:rsid w:val="10240C99"/>
    <w:rsid w:val="10284B8F"/>
    <w:rsid w:val="10335CC9"/>
    <w:rsid w:val="10375CA3"/>
    <w:rsid w:val="104C1533"/>
    <w:rsid w:val="104E2006"/>
    <w:rsid w:val="10505F32"/>
    <w:rsid w:val="1054157E"/>
    <w:rsid w:val="105552F6"/>
    <w:rsid w:val="10573096"/>
    <w:rsid w:val="105772C0"/>
    <w:rsid w:val="105B0B5E"/>
    <w:rsid w:val="105D3BF9"/>
    <w:rsid w:val="105F48B1"/>
    <w:rsid w:val="10602325"/>
    <w:rsid w:val="10611EED"/>
    <w:rsid w:val="10616317"/>
    <w:rsid w:val="106F460A"/>
    <w:rsid w:val="1072324E"/>
    <w:rsid w:val="107734BE"/>
    <w:rsid w:val="1077526D"/>
    <w:rsid w:val="107B7182"/>
    <w:rsid w:val="107C6A46"/>
    <w:rsid w:val="107E2A9F"/>
    <w:rsid w:val="108300B5"/>
    <w:rsid w:val="108322BF"/>
    <w:rsid w:val="1087780A"/>
    <w:rsid w:val="1088747A"/>
    <w:rsid w:val="108970CB"/>
    <w:rsid w:val="108F0808"/>
    <w:rsid w:val="1090632E"/>
    <w:rsid w:val="10945EF7"/>
    <w:rsid w:val="10964381"/>
    <w:rsid w:val="10991F70"/>
    <w:rsid w:val="109951E3"/>
    <w:rsid w:val="10A33B25"/>
    <w:rsid w:val="10B44918"/>
    <w:rsid w:val="10C73309"/>
    <w:rsid w:val="10CA1840"/>
    <w:rsid w:val="10CC380A"/>
    <w:rsid w:val="10CF50A9"/>
    <w:rsid w:val="10DD6B7D"/>
    <w:rsid w:val="10DE353E"/>
    <w:rsid w:val="10EA5A3E"/>
    <w:rsid w:val="10F03150"/>
    <w:rsid w:val="10FE598E"/>
    <w:rsid w:val="11005FB8"/>
    <w:rsid w:val="110547C9"/>
    <w:rsid w:val="1109680C"/>
    <w:rsid w:val="111F7DDE"/>
    <w:rsid w:val="11207CB1"/>
    <w:rsid w:val="11346136"/>
    <w:rsid w:val="11371EF5"/>
    <w:rsid w:val="11472E91"/>
    <w:rsid w:val="115119ED"/>
    <w:rsid w:val="11515ABE"/>
    <w:rsid w:val="11607055"/>
    <w:rsid w:val="1161764C"/>
    <w:rsid w:val="11634B19"/>
    <w:rsid w:val="11641C95"/>
    <w:rsid w:val="1170063A"/>
    <w:rsid w:val="11791613"/>
    <w:rsid w:val="11795AFD"/>
    <w:rsid w:val="11802E2F"/>
    <w:rsid w:val="11815B4A"/>
    <w:rsid w:val="118E286E"/>
    <w:rsid w:val="11A36E95"/>
    <w:rsid w:val="11AE3D23"/>
    <w:rsid w:val="11B00120"/>
    <w:rsid w:val="11BB0A26"/>
    <w:rsid w:val="11BE6875"/>
    <w:rsid w:val="11C92809"/>
    <w:rsid w:val="11DC7A7D"/>
    <w:rsid w:val="11E90E6C"/>
    <w:rsid w:val="11ED6377"/>
    <w:rsid w:val="11F12FEF"/>
    <w:rsid w:val="11F4424F"/>
    <w:rsid w:val="11FD07C1"/>
    <w:rsid w:val="1209283C"/>
    <w:rsid w:val="1218482D"/>
    <w:rsid w:val="121F0324"/>
    <w:rsid w:val="12234694"/>
    <w:rsid w:val="12280D51"/>
    <w:rsid w:val="122C4DD8"/>
    <w:rsid w:val="12301B77"/>
    <w:rsid w:val="12353790"/>
    <w:rsid w:val="123F1DBA"/>
    <w:rsid w:val="124D2440"/>
    <w:rsid w:val="125515DD"/>
    <w:rsid w:val="12593CA9"/>
    <w:rsid w:val="125E66E4"/>
    <w:rsid w:val="125F1AC6"/>
    <w:rsid w:val="12633CFA"/>
    <w:rsid w:val="12695089"/>
    <w:rsid w:val="126B66F7"/>
    <w:rsid w:val="12741F5E"/>
    <w:rsid w:val="12750005"/>
    <w:rsid w:val="1291328C"/>
    <w:rsid w:val="12977E48"/>
    <w:rsid w:val="1299596E"/>
    <w:rsid w:val="129C720C"/>
    <w:rsid w:val="12A32349"/>
    <w:rsid w:val="12A40621"/>
    <w:rsid w:val="12AC0145"/>
    <w:rsid w:val="12B26A5D"/>
    <w:rsid w:val="12B37E92"/>
    <w:rsid w:val="12B7253D"/>
    <w:rsid w:val="12BE5ED7"/>
    <w:rsid w:val="12BF70C4"/>
    <w:rsid w:val="12C95C1F"/>
    <w:rsid w:val="12CA04D3"/>
    <w:rsid w:val="12CD5618"/>
    <w:rsid w:val="12D37012"/>
    <w:rsid w:val="12D44BF8"/>
    <w:rsid w:val="12D544CC"/>
    <w:rsid w:val="12D70244"/>
    <w:rsid w:val="12F11306"/>
    <w:rsid w:val="12F31522"/>
    <w:rsid w:val="12FE0E52"/>
    <w:rsid w:val="13023513"/>
    <w:rsid w:val="130538AF"/>
    <w:rsid w:val="13076C62"/>
    <w:rsid w:val="130D687E"/>
    <w:rsid w:val="1312726D"/>
    <w:rsid w:val="131274CE"/>
    <w:rsid w:val="131C5B88"/>
    <w:rsid w:val="131D659F"/>
    <w:rsid w:val="13225964"/>
    <w:rsid w:val="1323348A"/>
    <w:rsid w:val="132EAF25"/>
    <w:rsid w:val="13310BD3"/>
    <w:rsid w:val="13327BCA"/>
    <w:rsid w:val="13382DC7"/>
    <w:rsid w:val="133E2072"/>
    <w:rsid w:val="1340403C"/>
    <w:rsid w:val="13452433"/>
    <w:rsid w:val="13631AD8"/>
    <w:rsid w:val="13695D3B"/>
    <w:rsid w:val="136F31D5"/>
    <w:rsid w:val="136F66CF"/>
    <w:rsid w:val="137D497C"/>
    <w:rsid w:val="13833F28"/>
    <w:rsid w:val="138573BF"/>
    <w:rsid w:val="13857CA0"/>
    <w:rsid w:val="13897791"/>
    <w:rsid w:val="138E5DD1"/>
    <w:rsid w:val="139675B0"/>
    <w:rsid w:val="1399374C"/>
    <w:rsid w:val="13AB64C8"/>
    <w:rsid w:val="13B0106F"/>
    <w:rsid w:val="13B16CE7"/>
    <w:rsid w:val="13BB7B66"/>
    <w:rsid w:val="13BD38DE"/>
    <w:rsid w:val="13C7141F"/>
    <w:rsid w:val="13C7475D"/>
    <w:rsid w:val="13C84512"/>
    <w:rsid w:val="13CA1B57"/>
    <w:rsid w:val="13CC2CE5"/>
    <w:rsid w:val="13CD49D8"/>
    <w:rsid w:val="13E40E6B"/>
    <w:rsid w:val="13EB54F9"/>
    <w:rsid w:val="13EC7D20"/>
    <w:rsid w:val="13ED2102"/>
    <w:rsid w:val="140D6614"/>
    <w:rsid w:val="140E7208"/>
    <w:rsid w:val="14126207"/>
    <w:rsid w:val="14186234"/>
    <w:rsid w:val="142179C9"/>
    <w:rsid w:val="14292753"/>
    <w:rsid w:val="142F2E14"/>
    <w:rsid w:val="1433065B"/>
    <w:rsid w:val="144162BD"/>
    <w:rsid w:val="1448764C"/>
    <w:rsid w:val="145204CA"/>
    <w:rsid w:val="14535FF1"/>
    <w:rsid w:val="145E0C1D"/>
    <w:rsid w:val="145E77EA"/>
    <w:rsid w:val="1472070A"/>
    <w:rsid w:val="147F7284"/>
    <w:rsid w:val="1485143D"/>
    <w:rsid w:val="14887A48"/>
    <w:rsid w:val="148D6FE1"/>
    <w:rsid w:val="148E188D"/>
    <w:rsid w:val="149C2CDC"/>
    <w:rsid w:val="14A02B20"/>
    <w:rsid w:val="14A740BD"/>
    <w:rsid w:val="14A75703"/>
    <w:rsid w:val="14B20F69"/>
    <w:rsid w:val="14B2243D"/>
    <w:rsid w:val="14B52807"/>
    <w:rsid w:val="14BB749D"/>
    <w:rsid w:val="14C21A34"/>
    <w:rsid w:val="14C82913"/>
    <w:rsid w:val="14C90AF0"/>
    <w:rsid w:val="14D013EF"/>
    <w:rsid w:val="14DB04D4"/>
    <w:rsid w:val="14DC7969"/>
    <w:rsid w:val="14E40C49"/>
    <w:rsid w:val="14F21366"/>
    <w:rsid w:val="15065976"/>
    <w:rsid w:val="151439D2"/>
    <w:rsid w:val="15182B92"/>
    <w:rsid w:val="151B08BC"/>
    <w:rsid w:val="153B3941"/>
    <w:rsid w:val="15406575"/>
    <w:rsid w:val="15446F04"/>
    <w:rsid w:val="15542020"/>
    <w:rsid w:val="15593193"/>
    <w:rsid w:val="155A3E1C"/>
    <w:rsid w:val="156758B0"/>
    <w:rsid w:val="156C436F"/>
    <w:rsid w:val="1574621E"/>
    <w:rsid w:val="157A2987"/>
    <w:rsid w:val="157B2187"/>
    <w:rsid w:val="157B2848"/>
    <w:rsid w:val="158469D6"/>
    <w:rsid w:val="15891CCA"/>
    <w:rsid w:val="158B07D8"/>
    <w:rsid w:val="158D3191"/>
    <w:rsid w:val="15AE7982"/>
    <w:rsid w:val="15B15A35"/>
    <w:rsid w:val="15B900D5"/>
    <w:rsid w:val="15BD5D33"/>
    <w:rsid w:val="15C2342E"/>
    <w:rsid w:val="15C26F8A"/>
    <w:rsid w:val="15C87EA7"/>
    <w:rsid w:val="15CA22E2"/>
    <w:rsid w:val="15DB44F0"/>
    <w:rsid w:val="15DB4D1F"/>
    <w:rsid w:val="15EC04AB"/>
    <w:rsid w:val="15F1161D"/>
    <w:rsid w:val="15F555B1"/>
    <w:rsid w:val="16017613"/>
    <w:rsid w:val="16021A7C"/>
    <w:rsid w:val="16094BB9"/>
    <w:rsid w:val="1615355E"/>
    <w:rsid w:val="161672D6"/>
    <w:rsid w:val="161B13E4"/>
    <w:rsid w:val="161C272A"/>
    <w:rsid w:val="16220F65"/>
    <w:rsid w:val="16223297"/>
    <w:rsid w:val="162C3DEF"/>
    <w:rsid w:val="162E2FB0"/>
    <w:rsid w:val="16334287"/>
    <w:rsid w:val="163C77C6"/>
    <w:rsid w:val="163D4862"/>
    <w:rsid w:val="164756E1"/>
    <w:rsid w:val="164C47C6"/>
    <w:rsid w:val="1651030E"/>
    <w:rsid w:val="16591300"/>
    <w:rsid w:val="16624474"/>
    <w:rsid w:val="16702E8A"/>
    <w:rsid w:val="16730284"/>
    <w:rsid w:val="1673488D"/>
    <w:rsid w:val="16775FC6"/>
    <w:rsid w:val="167F30CD"/>
    <w:rsid w:val="16871A0C"/>
    <w:rsid w:val="16890CE7"/>
    <w:rsid w:val="169E79F7"/>
    <w:rsid w:val="16A97510"/>
    <w:rsid w:val="16B0768E"/>
    <w:rsid w:val="16BA2357"/>
    <w:rsid w:val="16C16C33"/>
    <w:rsid w:val="16C951EC"/>
    <w:rsid w:val="16D34DDA"/>
    <w:rsid w:val="16D572AC"/>
    <w:rsid w:val="16DB47A7"/>
    <w:rsid w:val="16E11692"/>
    <w:rsid w:val="16E12EB6"/>
    <w:rsid w:val="16E80C72"/>
    <w:rsid w:val="16EC74B0"/>
    <w:rsid w:val="16EC7E54"/>
    <w:rsid w:val="16F2389F"/>
    <w:rsid w:val="16F828C7"/>
    <w:rsid w:val="16F92F35"/>
    <w:rsid w:val="17090292"/>
    <w:rsid w:val="170A0BE8"/>
    <w:rsid w:val="170B3AF5"/>
    <w:rsid w:val="171E24DE"/>
    <w:rsid w:val="1723661F"/>
    <w:rsid w:val="17253C74"/>
    <w:rsid w:val="17266914"/>
    <w:rsid w:val="17297EC6"/>
    <w:rsid w:val="17342109"/>
    <w:rsid w:val="17377F8D"/>
    <w:rsid w:val="173857BC"/>
    <w:rsid w:val="17473343"/>
    <w:rsid w:val="175207E1"/>
    <w:rsid w:val="17546308"/>
    <w:rsid w:val="175B05DE"/>
    <w:rsid w:val="17626C76"/>
    <w:rsid w:val="176F26A7"/>
    <w:rsid w:val="177A4E8B"/>
    <w:rsid w:val="177B3894"/>
    <w:rsid w:val="178D35C8"/>
    <w:rsid w:val="17935082"/>
    <w:rsid w:val="17A829E2"/>
    <w:rsid w:val="17B44FF8"/>
    <w:rsid w:val="17BB13E6"/>
    <w:rsid w:val="17C118AF"/>
    <w:rsid w:val="17C35A7C"/>
    <w:rsid w:val="17C739D2"/>
    <w:rsid w:val="17E256C1"/>
    <w:rsid w:val="17E71FFD"/>
    <w:rsid w:val="17E9547C"/>
    <w:rsid w:val="17FC3359"/>
    <w:rsid w:val="17FD08DA"/>
    <w:rsid w:val="17FF8CED"/>
    <w:rsid w:val="1804549F"/>
    <w:rsid w:val="181231AA"/>
    <w:rsid w:val="181D422F"/>
    <w:rsid w:val="181E7318"/>
    <w:rsid w:val="181F082D"/>
    <w:rsid w:val="18285388"/>
    <w:rsid w:val="18285F02"/>
    <w:rsid w:val="182A3BC2"/>
    <w:rsid w:val="183F66D6"/>
    <w:rsid w:val="18455C50"/>
    <w:rsid w:val="18463EA2"/>
    <w:rsid w:val="18467635"/>
    <w:rsid w:val="18492AD7"/>
    <w:rsid w:val="184A37E9"/>
    <w:rsid w:val="18534811"/>
    <w:rsid w:val="185A5BA0"/>
    <w:rsid w:val="186364ED"/>
    <w:rsid w:val="18662D60"/>
    <w:rsid w:val="186B1B5B"/>
    <w:rsid w:val="18715475"/>
    <w:rsid w:val="18874D9D"/>
    <w:rsid w:val="188D46EA"/>
    <w:rsid w:val="18925EAF"/>
    <w:rsid w:val="189372CE"/>
    <w:rsid w:val="1894002B"/>
    <w:rsid w:val="18980476"/>
    <w:rsid w:val="189C7F66"/>
    <w:rsid w:val="18A7194B"/>
    <w:rsid w:val="18C43F61"/>
    <w:rsid w:val="18E90CD1"/>
    <w:rsid w:val="18EA3ECA"/>
    <w:rsid w:val="18EE0096"/>
    <w:rsid w:val="18FA0623"/>
    <w:rsid w:val="18FD2A3C"/>
    <w:rsid w:val="190A633A"/>
    <w:rsid w:val="190C5DA6"/>
    <w:rsid w:val="190D49C0"/>
    <w:rsid w:val="190F698A"/>
    <w:rsid w:val="1913223F"/>
    <w:rsid w:val="19136F16"/>
    <w:rsid w:val="19237B9F"/>
    <w:rsid w:val="192A37C4"/>
    <w:rsid w:val="193678C7"/>
    <w:rsid w:val="193C34F7"/>
    <w:rsid w:val="193D33F0"/>
    <w:rsid w:val="194009BD"/>
    <w:rsid w:val="19471B5D"/>
    <w:rsid w:val="194859F8"/>
    <w:rsid w:val="194D1260"/>
    <w:rsid w:val="195066E0"/>
    <w:rsid w:val="19566367"/>
    <w:rsid w:val="19570467"/>
    <w:rsid w:val="195B56B1"/>
    <w:rsid w:val="197109D1"/>
    <w:rsid w:val="19720A2A"/>
    <w:rsid w:val="19737D0A"/>
    <w:rsid w:val="197B44BD"/>
    <w:rsid w:val="197B5FF6"/>
    <w:rsid w:val="198D5CA8"/>
    <w:rsid w:val="199450E1"/>
    <w:rsid w:val="19AC41D9"/>
    <w:rsid w:val="19AE278A"/>
    <w:rsid w:val="19BB266E"/>
    <w:rsid w:val="19C029FD"/>
    <w:rsid w:val="19C07C84"/>
    <w:rsid w:val="19C33CFA"/>
    <w:rsid w:val="19C67A57"/>
    <w:rsid w:val="19C71013"/>
    <w:rsid w:val="19D13C3F"/>
    <w:rsid w:val="19D31807"/>
    <w:rsid w:val="19D63004"/>
    <w:rsid w:val="19D96F98"/>
    <w:rsid w:val="19DE02E9"/>
    <w:rsid w:val="19DF45AE"/>
    <w:rsid w:val="19E41F02"/>
    <w:rsid w:val="19E44366"/>
    <w:rsid w:val="19E445A9"/>
    <w:rsid w:val="19EE1931"/>
    <w:rsid w:val="19EF2318"/>
    <w:rsid w:val="19F351D1"/>
    <w:rsid w:val="19FD6FB4"/>
    <w:rsid w:val="1A02029D"/>
    <w:rsid w:val="1A0F4768"/>
    <w:rsid w:val="1A102500"/>
    <w:rsid w:val="1A1678A4"/>
    <w:rsid w:val="1A1E49AB"/>
    <w:rsid w:val="1A2A0014"/>
    <w:rsid w:val="1A2B626E"/>
    <w:rsid w:val="1A3523FA"/>
    <w:rsid w:val="1A3B37AF"/>
    <w:rsid w:val="1A3F329F"/>
    <w:rsid w:val="1A436706"/>
    <w:rsid w:val="1A4743E4"/>
    <w:rsid w:val="1A48219F"/>
    <w:rsid w:val="1A516B2E"/>
    <w:rsid w:val="1A5503C6"/>
    <w:rsid w:val="1A56092D"/>
    <w:rsid w:val="1A5A2DE1"/>
    <w:rsid w:val="1A5B3C40"/>
    <w:rsid w:val="1A5F124B"/>
    <w:rsid w:val="1A666E7E"/>
    <w:rsid w:val="1A734E8B"/>
    <w:rsid w:val="1A750A6F"/>
    <w:rsid w:val="1A796EBF"/>
    <w:rsid w:val="1A8B0319"/>
    <w:rsid w:val="1A9571AB"/>
    <w:rsid w:val="1A9A2283"/>
    <w:rsid w:val="1A9D6217"/>
    <w:rsid w:val="1AA17FFF"/>
    <w:rsid w:val="1AA93733"/>
    <w:rsid w:val="1AAB0907"/>
    <w:rsid w:val="1AB20159"/>
    <w:rsid w:val="1AB30CAE"/>
    <w:rsid w:val="1ABF7F3C"/>
    <w:rsid w:val="1AC13CB4"/>
    <w:rsid w:val="1AC63078"/>
    <w:rsid w:val="1AE06FED"/>
    <w:rsid w:val="1AE97736"/>
    <w:rsid w:val="1AEB0D31"/>
    <w:rsid w:val="1AF11538"/>
    <w:rsid w:val="1AF97719"/>
    <w:rsid w:val="1AFF1F6C"/>
    <w:rsid w:val="1B0818E3"/>
    <w:rsid w:val="1B0B4F2F"/>
    <w:rsid w:val="1B1262BE"/>
    <w:rsid w:val="1B153DB8"/>
    <w:rsid w:val="1B1F6C2C"/>
    <w:rsid w:val="1B230C14"/>
    <w:rsid w:val="1B244D45"/>
    <w:rsid w:val="1B281F85"/>
    <w:rsid w:val="1B28788F"/>
    <w:rsid w:val="1B367C84"/>
    <w:rsid w:val="1B474E65"/>
    <w:rsid w:val="1B570174"/>
    <w:rsid w:val="1B5C39DD"/>
    <w:rsid w:val="1B5D777F"/>
    <w:rsid w:val="1B614C1F"/>
    <w:rsid w:val="1B6C14DF"/>
    <w:rsid w:val="1B76354D"/>
    <w:rsid w:val="1B79633D"/>
    <w:rsid w:val="1B7A0C55"/>
    <w:rsid w:val="1B860A5A"/>
    <w:rsid w:val="1B862808"/>
    <w:rsid w:val="1B91134D"/>
    <w:rsid w:val="1B9211AC"/>
    <w:rsid w:val="1B9374DE"/>
    <w:rsid w:val="1B9A2198"/>
    <w:rsid w:val="1BA40968"/>
    <w:rsid w:val="1BA57132"/>
    <w:rsid w:val="1BA809D0"/>
    <w:rsid w:val="1BA90BB8"/>
    <w:rsid w:val="1BB2E899"/>
    <w:rsid w:val="1BB35E2F"/>
    <w:rsid w:val="1BBA7347"/>
    <w:rsid w:val="1BBE2955"/>
    <w:rsid w:val="1BC05D1A"/>
    <w:rsid w:val="1BC07E23"/>
    <w:rsid w:val="1BC65AEE"/>
    <w:rsid w:val="1BD0568D"/>
    <w:rsid w:val="1BD27011"/>
    <w:rsid w:val="1BD42A40"/>
    <w:rsid w:val="1BDF0DAF"/>
    <w:rsid w:val="1BE77B2D"/>
    <w:rsid w:val="1BF260EF"/>
    <w:rsid w:val="1BF26782"/>
    <w:rsid w:val="1BF42469"/>
    <w:rsid w:val="1BF9712D"/>
    <w:rsid w:val="1C00080C"/>
    <w:rsid w:val="1C0E2F29"/>
    <w:rsid w:val="1C1177BB"/>
    <w:rsid w:val="1C1425F4"/>
    <w:rsid w:val="1C1A4476"/>
    <w:rsid w:val="1C1B5646"/>
    <w:rsid w:val="1C201864"/>
    <w:rsid w:val="1C2564C4"/>
    <w:rsid w:val="1C2920DF"/>
    <w:rsid w:val="1C2D46BF"/>
    <w:rsid w:val="1C2D7127"/>
    <w:rsid w:val="1C3861F8"/>
    <w:rsid w:val="1C3F5DAD"/>
    <w:rsid w:val="1C494732"/>
    <w:rsid w:val="1C4955DC"/>
    <w:rsid w:val="1C4A5F2B"/>
    <w:rsid w:val="1C4B65ED"/>
    <w:rsid w:val="1C4C57FF"/>
    <w:rsid w:val="1C5363E4"/>
    <w:rsid w:val="1C556DAA"/>
    <w:rsid w:val="1C597F1C"/>
    <w:rsid w:val="1C5A3DEA"/>
    <w:rsid w:val="1C5D13A4"/>
    <w:rsid w:val="1C5D17BA"/>
    <w:rsid w:val="1C6B690B"/>
    <w:rsid w:val="1C6C7C4F"/>
    <w:rsid w:val="1C752FA8"/>
    <w:rsid w:val="1C7E50D0"/>
    <w:rsid w:val="1C837A09"/>
    <w:rsid w:val="1C8B76F0"/>
    <w:rsid w:val="1C93694D"/>
    <w:rsid w:val="1CA06A08"/>
    <w:rsid w:val="1CA127CF"/>
    <w:rsid w:val="1CB515F6"/>
    <w:rsid w:val="1CC12DB8"/>
    <w:rsid w:val="1CC932F4"/>
    <w:rsid w:val="1CCC33C4"/>
    <w:rsid w:val="1CD7402F"/>
    <w:rsid w:val="1CE45DB6"/>
    <w:rsid w:val="1CE50760"/>
    <w:rsid w:val="1CE57C07"/>
    <w:rsid w:val="1CEB5018"/>
    <w:rsid w:val="1CF81F5C"/>
    <w:rsid w:val="1CFB1DB5"/>
    <w:rsid w:val="1CFE1CD3"/>
    <w:rsid w:val="1D0B3F40"/>
    <w:rsid w:val="1D0D1432"/>
    <w:rsid w:val="1D214EDE"/>
    <w:rsid w:val="1D2906F2"/>
    <w:rsid w:val="1D330712"/>
    <w:rsid w:val="1D375E9C"/>
    <w:rsid w:val="1D4110DC"/>
    <w:rsid w:val="1D4806BC"/>
    <w:rsid w:val="1D497F91"/>
    <w:rsid w:val="1D502ED2"/>
    <w:rsid w:val="1D556936"/>
    <w:rsid w:val="1D5744D2"/>
    <w:rsid w:val="1D5A267E"/>
    <w:rsid w:val="1D5E34AA"/>
    <w:rsid w:val="1D606212"/>
    <w:rsid w:val="1D692647"/>
    <w:rsid w:val="1D69418F"/>
    <w:rsid w:val="1D6C48F6"/>
    <w:rsid w:val="1D72325E"/>
    <w:rsid w:val="1D733EDB"/>
    <w:rsid w:val="1D7E40DE"/>
    <w:rsid w:val="1D7F9BB1"/>
    <w:rsid w:val="1D8334A3"/>
    <w:rsid w:val="1D8611E5"/>
    <w:rsid w:val="1D8C3FF0"/>
    <w:rsid w:val="1D907667"/>
    <w:rsid w:val="1D923AC6"/>
    <w:rsid w:val="1D980C47"/>
    <w:rsid w:val="1D990F18"/>
    <w:rsid w:val="1D9931F7"/>
    <w:rsid w:val="1D9B6A3E"/>
    <w:rsid w:val="1D9C27B6"/>
    <w:rsid w:val="1DA17DCD"/>
    <w:rsid w:val="1DAB4918"/>
    <w:rsid w:val="1DB16262"/>
    <w:rsid w:val="1DB67273"/>
    <w:rsid w:val="1DC064A5"/>
    <w:rsid w:val="1DD51824"/>
    <w:rsid w:val="1DD625CE"/>
    <w:rsid w:val="1DE45416"/>
    <w:rsid w:val="1DE455A1"/>
    <w:rsid w:val="1DFC2585"/>
    <w:rsid w:val="1E043956"/>
    <w:rsid w:val="1E0A001A"/>
    <w:rsid w:val="1E0D4BB8"/>
    <w:rsid w:val="1E1A5D2C"/>
    <w:rsid w:val="1E207AA3"/>
    <w:rsid w:val="1E2527AC"/>
    <w:rsid w:val="1E29229C"/>
    <w:rsid w:val="1E29560A"/>
    <w:rsid w:val="1E2B3694"/>
    <w:rsid w:val="1E33115E"/>
    <w:rsid w:val="1E3429EF"/>
    <w:rsid w:val="1E3450BD"/>
    <w:rsid w:val="1E380731"/>
    <w:rsid w:val="1E3A76DB"/>
    <w:rsid w:val="1E3B1FCF"/>
    <w:rsid w:val="1E3B3D7D"/>
    <w:rsid w:val="1E3E59B0"/>
    <w:rsid w:val="1E422367"/>
    <w:rsid w:val="1E447672"/>
    <w:rsid w:val="1E4F7829"/>
    <w:rsid w:val="1E51534F"/>
    <w:rsid w:val="1E544457"/>
    <w:rsid w:val="1E551F1A"/>
    <w:rsid w:val="1E5F67B7"/>
    <w:rsid w:val="1E62130A"/>
    <w:rsid w:val="1E696B3C"/>
    <w:rsid w:val="1E6B55EB"/>
    <w:rsid w:val="1E6E0C84"/>
    <w:rsid w:val="1E7219A1"/>
    <w:rsid w:val="1E7C50C8"/>
    <w:rsid w:val="1E7D4396"/>
    <w:rsid w:val="1E8E7A8E"/>
    <w:rsid w:val="1E923FCD"/>
    <w:rsid w:val="1E94288D"/>
    <w:rsid w:val="1E981776"/>
    <w:rsid w:val="1E987625"/>
    <w:rsid w:val="1EA00084"/>
    <w:rsid w:val="1EA10478"/>
    <w:rsid w:val="1EB41931"/>
    <w:rsid w:val="1EB71B46"/>
    <w:rsid w:val="1EBB71D2"/>
    <w:rsid w:val="1EC137FC"/>
    <w:rsid w:val="1EC801E5"/>
    <w:rsid w:val="1ECA7A7C"/>
    <w:rsid w:val="1ECED510"/>
    <w:rsid w:val="1ED61CF8"/>
    <w:rsid w:val="1EDFF00C"/>
    <w:rsid w:val="1EE00481"/>
    <w:rsid w:val="1EE13C8E"/>
    <w:rsid w:val="1EE44415"/>
    <w:rsid w:val="1EE95587"/>
    <w:rsid w:val="1EEA12FF"/>
    <w:rsid w:val="1EEE7042"/>
    <w:rsid w:val="1EF6464E"/>
    <w:rsid w:val="1EFC3B58"/>
    <w:rsid w:val="1F061B00"/>
    <w:rsid w:val="1F1151C2"/>
    <w:rsid w:val="1F130856"/>
    <w:rsid w:val="1F187E58"/>
    <w:rsid w:val="1F1E074B"/>
    <w:rsid w:val="1F244811"/>
    <w:rsid w:val="1F2726C5"/>
    <w:rsid w:val="1F29084A"/>
    <w:rsid w:val="1F290A0E"/>
    <w:rsid w:val="1F2A69A4"/>
    <w:rsid w:val="1F30765A"/>
    <w:rsid w:val="1F33222D"/>
    <w:rsid w:val="1F346AB5"/>
    <w:rsid w:val="1F3FDFFC"/>
    <w:rsid w:val="1F505606"/>
    <w:rsid w:val="1F58270D"/>
    <w:rsid w:val="1F595559"/>
    <w:rsid w:val="1F5FDB3D"/>
    <w:rsid w:val="1F640DA5"/>
    <w:rsid w:val="1F642DCD"/>
    <w:rsid w:val="1F7431C0"/>
    <w:rsid w:val="1F75506D"/>
    <w:rsid w:val="1F7C289F"/>
    <w:rsid w:val="1F7D3F22"/>
    <w:rsid w:val="1F7E2174"/>
    <w:rsid w:val="1F830BD9"/>
    <w:rsid w:val="1F831ABE"/>
    <w:rsid w:val="1F850636"/>
    <w:rsid w:val="1F8A6087"/>
    <w:rsid w:val="1F95570F"/>
    <w:rsid w:val="1F9F1946"/>
    <w:rsid w:val="1FA15E62"/>
    <w:rsid w:val="1FA31BDA"/>
    <w:rsid w:val="1FA3607E"/>
    <w:rsid w:val="1FAA5C2F"/>
    <w:rsid w:val="1FB05D8B"/>
    <w:rsid w:val="1FB24013"/>
    <w:rsid w:val="1FB406F8"/>
    <w:rsid w:val="1FB979B9"/>
    <w:rsid w:val="1FCD6C57"/>
    <w:rsid w:val="1FD9B82A"/>
    <w:rsid w:val="1FE67D19"/>
    <w:rsid w:val="1FEC3AE3"/>
    <w:rsid w:val="1FEE2F5C"/>
    <w:rsid w:val="1FEF4AE7"/>
    <w:rsid w:val="1FF95C9E"/>
    <w:rsid w:val="1FFF9B72"/>
    <w:rsid w:val="20014B53"/>
    <w:rsid w:val="20104D96"/>
    <w:rsid w:val="2018760F"/>
    <w:rsid w:val="2020147D"/>
    <w:rsid w:val="20210F16"/>
    <w:rsid w:val="2026404B"/>
    <w:rsid w:val="202919B6"/>
    <w:rsid w:val="202D1DEC"/>
    <w:rsid w:val="20445877"/>
    <w:rsid w:val="205630F0"/>
    <w:rsid w:val="206155F1"/>
    <w:rsid w:val="206A36D3"/>
    <w:rsid w:val="206C021E"/>
    <w:rsid w:val="2070733A"/>
    <w:rsid w:val="20713A86"/>
    <w:rsid w:val="207E43F5"/>
    <w:rsid w:val="209B0B03"/>
    <w:rsid w:val="20A43E5C"/>
    <w:rsid w:val="20A61B12"/>
    <w:rsid w:val="20A7794A"/>
    <w:rsid w:val="20AA2020"/>
    <w:rsid w:val="20B81D58"/>
    <w:rsid w:val="20B962A9"/>
    <w:rsid w:val="20BB1426"/>
    <w:rsid w:val="20C30596"/>
    <w:rsid w:val="20C46836"/>
    <w:rsid w:val="20D010D1"/>
    <w:rsid w:val="20D26C9E"/>
    <w:rsid w:val="20DB35F6"/>
    <w:rsid w:val="20DD1972"/>
    <w:rsid w:val="20DD736E"/>
    <w:rsid w:val="20DF40E0"/>
    <w:rsid w:val="20E11DC2"/>
    <w:rsid w:val="20E224E5"/>
    <w:rsid w:val="20E22DB1"/>
    <w:rsid w:val="20E24984"/>
    <w:rsid w:val="20EA2A65"/>
    <w:rsid w:val="20ED3DE4"/>
    <w:rsid w:val="20F42FCA"/>
    <w:rsid w:val="20FD5B68"/>
    <w:rsid w:val="20FE6EB9"/>
    <w:rsid w:val="210643EC"/>
    <w:rsid w:val="21156B08"/>
    <w:rsid w:val="211F34E2"/>
    <w:rsid w:val="2120725A"/>
    <w:rsid w:val="2131111E"/>
    <w:rsid w:val="21327632"/>
    <w:rsid w:val="21332BF6"/>
    <w:rsid w:val="213A656E"/>
    <w:rsid w:val="213D3E1B"/>
    <w:rsid w:val="214B0F30"/>
    <w:rsid w:val="214B2529"/>
    <w:rsid w:val="215018EE"/>
    <w:rsid w:val="21530394"/>
    <w:rsid w:val="215D3B26"/>
    <w:rsid w:val="216703B6"/>
    <w:rsid w:val="216E5668"/>
    <w:rsid w:val="216E7C18"/>
    <w:rsid w:val="21714784"/>
    <w:rsid w:val="21771570"/>
    <w:rsid w:val="217A2425"/>
    <w:rsid w:val="219519F6"/>
    <w:rsid w:val="21977533"/>
    <w:rsid w:val="219851B9"/>
    <w:rsid w:val="21986A4E"/>
    <w:rsid w:val="21A41C3A"/>
    <w:rsid w:val="21AE70D7"/>
    <w:rsid w:val="21B0066E"/>
    <w:rsid w:val="21B36881"/>
    <w:rsid w:val="21C81DCC"/>
    <w:rsid w:val="21CE3D45"/>
    <w:rsid w:val="21D0113C"/>
    <w:rsid w:val="21D53A09"/>
    <w:rsid w:val="21D56297"/>
    <w:rsid w:val="21DC13D3"/>
    <w:rsid w:val="21F178CC"/>
    <w:rsid w:val="21F20BF7"/>
    <w:rsid w:val="21FE58F7"/>
    <w:rsid w:val="2201708C"/>
    <w:rsid w:val="221E3160"/>
    <w:rsid w:val="222F1E4B"/>
    <w:rsid w:val="224C70F0"/>
    <w:rsid w:val="225B3843"/>
    <w:rsid w:val="225E003A"/>
    <w:rsid w:val="226F5DBF"/>
    <w:rsid w:val="227C0EC4"/>
    <w:rsid w:val="22885270"/>
    <w:rsid w:val="229B303C"/>
    <w:rsid w:val="229D20C2"/>
    <w:rsid w:val="229F0A7E"/>
    <w:rsid w:val="22A85759"/>
    <w:rsid w:val="22AE3AA8"/>
    <w:rsid w:val="22AF210F"/>
    <w:rsid w:val="22B12860"/>
    <w:rsid w:val="22B3482A"/>
    <w:rsid w:val="22BF6927"/>
    <w:rsid w:val="22CB676E"/>
    <w:rsid w:val="22D13310"/>
    <w:rsid w:val="22E440E3"/>
    <w:rsid w:val="22E460A7"/>
    <w:rsid w:val="22E72668"/>
    <w:rsid w:val="22E9024C"/>
    <w:rsid w:val="23072480"/>
    <w:rsid w:val="2309444A"/>
    <w:rsid w:val="231057D9"/>
    <w:rsid w:val="231921B3"/>
    <w:rsid w:val="231A62E5"/>
    <w:rsid w:val="232D371B"/>
    <w:rsid w:val="232F0909"/>
    <w:rsid w:val="23323FAC"/>
    <w:rsid w:val="23337719"/>
    <w:rsid w:val="233961B3"/>
    <w:rsid w:val="233A4054"/>
    <w:rsid w:val="233A6C4C"/>
    <w:rsid w:val="233D7991"/>
    <w:rsid w:val="234004C4"/>
    <w:rsid w:val="234611FA"/>
    <w:rsid w:val="23474F72"/>
    <w:rsid w:val="234B50C5"/>
    <w:rsid w:val="23517B9F"/>
    <w:rsid w:val="235A2EF8"/>
    <w:rsid w:val="235D4796"/>
    <w:rsid w:val="235F406A"/>
    <w:rsid w:val="2366364A"/>
    <w:rsid w:val="23694EE9"/>
    <w:rsid w:val="236A32F1"/>
    <w:rsid w:val="236E575A"/>
    <w:rsid w:val="23746A60"/>
    <w:rsid w:val="2378512C"/>
    <w:rsid w:val="237F64BA"/>
    <w:rsid w:val="23867849"/>
    <w:rsid w:val="238D06EB"/>
    <w:rsid w:val="238F63ED"/>
    <w:rsid w:val="239A04EF"/>
    <w:rsid w:val="23A45F21"/>
    <w:rsid w:val="23A979DB"/>
    <w:rsid w:val="23AC0FD2"/>
    <w:rsid w:val="23B02761"/>
    <w:rsid w:val="23BC770E"/>
    <w:rsid w:val="23BD012F"/>
    <w:rsid w:val="23BF7E95"/>
    <w:rsid w:val="23C44210"/>
    <w:rsid w:val="23CB5BA3"/>
    <w:rsid w:val="23CD6E0A"/>
    <w:rsid w:val="23D16494"/>
    <w:rsid w:val="23D305B4"/>
    <w:rsid w:val="23D52D24"/>
    <w:rsid w:val="23D82733"/>
    <w:rsid w:val="23DC384B"/>
    <w:rsid w:val="23DF21DE"/>
    <w:rsid w:val="23E03502"/>
    <w:rsid w:val="23E13748"/>
    <w:rsid w:val="23E26F0C"/>
    <w:rsid w:val="23ED666D"/>
    <w:rsid w:val="23F65209"/>
    <w:rsid w:val="23FF65D5"/>
    <w:rsid w:val="24013373"/>
    <w:rsid w:val="24080638"/>
    <w:rsid w:val="242332EA"/>
    <w:rsid w:val="24271EF9"/>
    <w:rsid w:val="242B169C"/>
    <w:rsid w:val="242B60A2"/>
    <w:rsid w:val="24397462"/>
    <w:rsid w:val="243A0633"/>
    <w:rsid w:val="244018D4"/>
    <w:rsid w:val="244A4D4D"/>
    <w:rsid w:val="244D236D"/>
    <w:rsid w:val="244F6DB9"/>
    <w:rsid w:val="24523BCF"/>
    <w:rsid w:val="245426F3"/>
    <w:rsid w:val="246A3ACB"/>
    <w:rsid w:val="246D6DF6"/>
    <w:rsid w:val="24763D61"/>
    <w:rsid w:val="24774BDC"/>
    <w:rsid w:val="248021E9"/>
    <w:rsid w:val="248144B4"/>
    <w:rsid w:val="24872B02"/>
    <w:rsid w:val="248E3007"/>
    <w:rsid w:val="249441E7"/>
    <w:rsid w:val="249B5576"/>
    <w:rsid w:val="24A15EFE"/>
    <w:rsid w:val="24B855A2"/>
    <w:rsid w:val="24BF4C2F"/>
    <w:rsid w:val="24C30629"/>
    <w:rsid w:val="24C745BD"/>
    <w:rsid w:val="24C85C3F"/>
    <w:rsid w:val="24D06014"/>
    <w:rsid w:val="24D171E9"/>
    <w:rsid w:val="24D259C4"/>
    <w:rsid w:val="24D90223"/>
    <w:rsid w:val="24DB0068"/>
    <w:rsid w:val="24DD7B5D"/>
    <w:rsid w:val="24E863F3"/>
    <w:rsid w:val="24EE7ED0"/>
    <w:rsid w:val="24F37160"/>
    <w:rsid w:val="24F44FF1"/>
    <w:rsid w:val="24FA1965"/>
    <w:rsid w:val="25090731"/>
    <w:rsid w:val="250F1AC0"/>
    <w:rsid w:val="252249A3"/>
    <w:rsid w:val="2522679D"/>
    <w:rsid w:val="252437BD"/>
    <w:rsid w:val="252C2320"/>
    <w:rsid w:val="253432D4"/>
    <w:rsid w:val="253439FF"/>
    <w:rsid w:val="2536631F"/>
    <w:rsid w:val="253B4663"/>
    <w:rsid w:val="253E2650"/>
    <w:rsid w:val="25502DD1"/>
    <w:rsid w:val="2556149D"/>
    <w:rsid w:val="25585824"/>
    <w:rsid w:val="25622B0F"/>
    <w:rsid w:val="25665B84"/>
    <w:rsid w:val="25685726"/>
    <w:rsid w:val="256C4C19"/>
    <w:rsid w:val="25700120"/>
    <w:rsid w:val="257B10A7"/>
    <w:rsid w:val="258C7A56"/>
    <w:rsid w:val="259124D5"/>
    <w:rsid w:val="2593624D"/>
    <w:rsid w:val="25950217"/>
    <w:rsid w:val="259D522A"/>
    <w:rsid w:val="25A0096A"/>
    <w:rsid w:val="25A466AC"/>
    <w:rsid w:val="25A91F14"/>
    <w:rsid w:val="25AB3597"/>
    <w:rsid w:val="25B368EF"/>
    <w:rsid w:val="25B83057"/>
    <w:rsid w:val="25BC08A2"/>
    <w:rsid w:val="25C07D2D"/>
    <w:rsid w:val="25D32AED"/>
    <w:rsid w:val="25D728C0"/>
    <w:rsid w:val="25E02125"/>
    <w:rsid w:val="25E90563"/>
    <w:rsid w:val="25EA2B31"/>
    <w:rsid w:val="25EA666C"/>
    <w:rsid w:val="25F14C3D"/>
    <w:rsid w:val="25F747AF"/>
    <w:rsid w:val="25F807A6"/>
    <w:rsid w:val="25F860EB"/>
    <w:rsid w:val="2600794E"/>
    <w:rsid w:val="260158AC"/>
    <w:rsid w:val="260B04D9"/>
    <w:rsid w:val="260C7AAD"/>
    <w:rsid w:val="26213859"/>
    <w:rsid w:val="26243349"/>
    <w:rsid w:val="26306192"/>
    <w:rsid w:val="26325A66"/>
    <w:rsid w:val="263B7010"/>
    <w:rsid w:val="26422E9B"/>
    <w:rsid w:val="265A5C0C"/>
    <w:rsid w:val="26605EB5"/>
    <w:rsid w:val="2670658E"/>
    <w:rsid w:val="26764558"/>
    <w:rsid w:val="2677791D"/>
    <w:rsid w:val="267A2D1E"/>
    <w:rsid w:val="267D45BE"/>
    <w:rsid w:val="26804A23"/>
    <w:rsid w:val="26864004"/>
    <w:rsid w:val="26914FE9"/>
    <w:rsid w:val="26A06E73"/>
    <w:rsid w:val="26A47BFF"/>
    <w:rsid w:val="26BE5FC5"/>
    <w:rsid w:val="26C436A5"/>
    <w:rsid w:val="26C64400"/>
    <w:rsid w:val="26CF19C2"/>
    <w:rsid w:val="26D92D41"/>
    <w:rsid w:val="26DE799C"/>
    <w:rsid w:val="26E414EB"/>
    <w:rsid w:val="26E42362"/>
    <w:rsid w:val="26F50C55"/>
    <w:rsid w:val="26F61BB2"/>
    <w:rsid w:val="27037402"/>
    <w:rsid w:val="270A7415"/>
    <w:rsid w:val="270C5331"/>
    <w:rsid w:val="271A594C"/>
    <w:rsid w:val="27266F5B"/>
    <w:rsid w:val="272A01DA"/>
    <w:rsid w:val="272C0707"/>
    <w:rsid w:val="272C6959"/>
    <w:rsid w:val="273121C1"/>
    <w:rsid w:val="27343A60"/>
    <w:rsid w:val="27400942"/>
    <w:rsid w:val="274E4B21"/>
    <w:rsid w:val="274F318F"/>
    <w:rsid w:val="275238C7"/>
    <w:rsid w:val="27533EE6"/>
    <w:rsid w:val="276A25B5"/>
    <w:rsid w:val="277238B4"/>
    <w:rsid w:val="277D5407"/>
    <w:rsid w:val="277F2F2D"/>
    <w:rsid w:val="2786250D"/>
    <w:rsid w:val="279C2835"/>
    <w:rsid w:val="279D1605"/>
    <w:rsid w:val="27A26C29"/>
    <w:rsid w:val="27A44741"/>
    <w:rsid w:val="27B0758A"/>
    <w:rsid w:val="27B856E4"/>
    <w:rsid w:val="27DB3502"/>
    <w:rsid w:val="27DD49AF"/>
    <w:rsid w:val="27DF39CB"/>
    <w:rsid w:val="27E2526A"/>
    <w:rsid w:val="27E62FAC"/>
    <w:rsid w:val="27E70AD2"/>
    <w:rsid w:val="27EC7E96"/>
    <w:rsid w:val="27EE1E60"/>
    <w:rsid w:val="27F136FF"/>
    <w:rsid w:val="27F154AD"/>
    <w:rsid w:val="27F81395"/>
    <w:rsid w:val="27FB3A80"/>
    <w:rsid w:val="27FC27CF"/>
    <w:rsid w:val="280065E3"/>
    <w:rsid w:val="28090A48"/>
    <w:rsid w:val="280B1A82"/>
    <w:rsid w:val="28127295"/>
    <w:rsid w:val="2815563F"/>
    <w:rsid w:val="281766AC"/>
    <w:rsid w:val="2818538D"/>
    <w:rsid w:val="281D44F4"/>
    <w:rsid w:val="281F026C"/>
    <w:rsid w:val="282028E2"/>
    <w:rsid w:val="28232772"/>
    <w:rsid w:val="28245882"/>
    <w:rsid w:val="283048B1"/>
    <w:rsid w:val="28387B79"/>
    <w:rsid w:val="283F26BC"/>
    <w:rsid w:val="28427911"/>
    <w:rsid w:val="284B1061"/>
    <w:rsid w:val="284D71EE"/>
    <w:rsid w:val="284F2D0E"/>
    <w:rsid w:val="28534A33"/>
    <w:rsid w:val="285B7A54"/>
    <w:rsid w:val="285E0D94"/>
    <w:rsid w:val="28615C98"/>
    <w:rsid w:val="2879797C"/>
    <w:rsid w:val="28845976"/>
    <w:rsid w:val="288527C5"/>
    <w:rsid w:val="288606C4"/>
    <w:rsid w:val="2886653D"/>
    <w:rsid w:val="288E0245"/>
    <w:rsid w:val="288E0F4E"/>
    <w:rsid w:val="28944BAE"/>
    <w:rsid w:val="28A10C81"/>
    <w:rsid w:val="28A54C15"/>
    <w:rsid w:val="28A6141E"/>
    <w:rsid w:val="28BC0F1F"/>
    <w:rsid w:val="28C65634"/>
    <w:rsid w:val="28CE5541"/>
    <w:rsid w:val="28D220AC"/>
    <w:rsid w:val="28D23742"/>
    <w:rsid w:val="28D3610D"/>
    <w:rsid w:val="28DC43AF"/>
    <w:rsid w:val="28EA087A"/>
    <w:rsid w:val="28EF36B9"/>
    <w:rsid w:val="28EF7C3E"/>
    <w:rsid w:val="2908648D"/>
    <w:rsid w:val="290C5ACE"/>
    <w:rsid w:val="291D0C4F"/>
    <w:rsid w:val="29201209"/>
    <w:rsid w:val="292E4C0A"/>
    <w:rsid w:val="292F0982"/>
    <w:rsid w:val="2940049A"/>
    <w:rsid w:val="29401FE7"/>
    <w:rsid w:val="29414BE5"/>
    <w:rsid w:val="29475CCC"/>
    <w:rsid w:val="295F65D8"/>
    <w:rsid w:val="296028EA"/>
    <w:rsid w:val="296F0389"/>
    <w:rsid w:val="29750330"/>
    <w:rsid w:val="29785E86"/>
    <w:rsid w:val="297A7BB1"/>
    <w:rsid w:val="297B5976"/>
    <w:rsid w:val="297D16EE"/>
    <w:rsid w:val="29817776"/>
    <w:rsid w:val="298F4EE5"/>
    <w:rsid w:val="29900AF5"/>
    <w:rsid w:val="29915199"/>
    <w:rsid w:val="29982A9F"/>
    <w:rsid w:val="299C44DE"/>
    <w:rsid w:val="299F1898"/>
    <w:rsid w:val="29A70519"/>
    <w:rsid w:val="29A8160D"/>
    <w:rsid w:val="29AB31B9"/>
    <w:rsid w:val="29B0274B"/>
    <w:rsid w:val="29B36EBE"/>
    <w:rsid w:val="29BB5D72"/>
    <w:rsid w:val="29C63095"/>
    <w:rsid w:val="29C966E1"/>
    <w:rsid w:val="29CB1ED3"/>
    <w:rsid w:val="29CB5A75"/>
    <w:rsid w:val="29CC4423"/>
    <w:rsid w:val="29EB2AFB"/>
    <w:rsid w:val="29EE1913"/>
    <w:rsid w:val="29F7616C"/>
    <w:rsid w:val="29FB6747"/>
    <w:rsid w:val="29FC57B3"/>
    <w:rsid w:val="2A1856DC"/>
    <w:rsid w:val="2A24364B"/>
    <w:rsid w:val="2A273408"/>
    <w:rsid w:val="2A336C8D"/>
    <w:rsid w:val="2A353998"/>
    <w:rsid w:val="2A557566"/>
    <w:rsid w:val="2A5F0818"/>
    <w:rsid w:val="2A5F0DF4"/>
    <w:rsid w:val="2A634AE6"/>
    <w:rsid w:val="2A6425B4"/>
    <w:rsid w:val="2A750617"/>
    <w:rsid w:val="2A7A5C2D"/>
    <w:rsid w:val="2A816547"/>
    <w:rsid w:val="2A9036A3"/>
    <w:rsid w:val="2A944F41"/>
    <w:rsid w:val="2A981DF8"/>
    <w:rsid w:val="2AA131BA"/>
    <w:rsid w:val="2AA44A58"/>
    <w:rsid w:val="2AA607D0"/>
    <w:rsid w:val="2AA80CAF"/>
    <w:rsid w:val="2AB033FD"/>
    <w:rsid w:val="2AB52B4E"/>
    <w:rsid w:val="2ABB12BD"/>
    <w:rsid w:val="2ABC1DA2"/>
    <w:rsid w:val="2ABC6246"/>
    <w:rsid w:val="2AD3590E"/>
    <w:rsid w:val="2AD451E8"/>
    <w:rsid w:val="2ADE61BC"/>
    <w:rsid w:val="2AE966F2"/>
    <w:rsid w:val="2AEB2687"/>
    <w:rsid w:val="2AED5233"/>
    <w:rsid w:val="2AF07C9E"/>
    <w:rsid w:val="2AF15231"/>
    <w:rsid w:val="2AF465F1"/>
    <w:rsid w:val="2AF76522"/>
    <w:rsid w:val="2AFE2C43"/>
    <w:rsid w:val="2B083239"/>
    <w:rsid w:val="2B110340"/>
    <w:rsid w:val="2B14398C"/>
    <w:rsid w:val="2B1823DD"/>
    <w:rsid w:val="2B211B1F"/>
    <w:rsid w:val="2B253B3A"/>
    <w:rsid w:val="2B354832"/>
    <w:rsid w:val="2B377D46"/>
    <w:rsid w:val="2B3E6C5B"/>
    <w:rsid w:val="2B473D61"/>
    <w:rsid w:val="2B475F3E"/>
    <w:rsid w:val="2B4843B6"/>
    <w:rsid w:val="2B4A4C91"/>
    <w:rsid w:val="2B4E3EA7"/>
    <w:rsid w:val="2B53729A"/>
    <w:rsid w:val="2B5F2A60"/>
    <w:rsid w:val="2B603075"/>
    <w:rsid w:val="2B6622A3"/>
    <w:rsid w:val="2B6E226F"/>
    <w:rsid w:val="2B741F54"/>
    <w:rsid w:val="2B7E614C"/>
    <w:rsid w:val="2BA2543C"/>
    <w:rsid w:val="2BA271EA"/>
    <w:rsid w:val="2BA966CA"/>
    <w:rsid w:val="2BAF1907"/>
    <w:rsid w:val="2BB42139"/>
    <w:rsid w:val="2BB5161D"/>
    <w:rsid w:val="2BBE7741"/>
    <w:rsid w:val="2BC52E78"/>
    <w:rsid w:val="2BC52ED8"/>
    <w:rsid w:val="2BC55352"/>
    <w:rsid w:val="2BC74169"/>
    <w:rsid w:val="2BC95556"/>
    <w:rsid w:val="2BCC4267"/>
    <w:rsid w:val="2BD05FDF"/>
    <w:rsid w:val="2BF343F3"/>
    <w:rsid w:val="2C023933"/>
    <w:rsid w:val="2C1A56AF"/>
    <w:rsid w:val="2C1A76C8"/>
    <w:rsid w:val="2C1D2D14"/>
    <w:rsid w:val="2C214146"/>
    <w:rsid w:val="2C231C6F"/>
    <w:rsid w:val="2C2355B3"/>
    <w:rsid w:val="2C245E51"/>
    <w:rsid w:val="2C2E4F21"/>
    <w:rsid w:val="2C31056E"/>
    <w:rsid w:val="2C3639E8"/>
    <w:rsid w:val="2C372028"/>
    <w:rsid w:val="2C456CEE"/>
    <w:rsid w:val="2C4D04F5"/>
    <w:rsid w:val="2C534988"/>
    <w:rsid w:val="2C5F332D"/>
    <w:rsid w:val="2C624BCB"/>
    <w:rsid w:val="2C626979"/>
    <w:rsid w:val="2C695F59"/>
    <w:rsid w:val="2C7373D2"/>
    <w:rsid w:val="2C7C78C3"/>
    <w:rsid w:val="2C9C33F7"/>
    <w:rsid w:val="2CB2296E"/>
    <w:rsid w:val="2CB27900"/>
    <w:rsid w:val="2CBC7A94"/>
    <w:rsid w:val="2CC338BC"/>
    <w:rsid w:val="2CC71744"/>
    <w:rsid w:val="2CC94C4A"/>
    <w:rsid w:val="2CD233DA"/>
    <w:rsid w:val="2CF73998"/>
    <w:rsid w:val="2D037DB8"/>
    <w:rsid w:val="2D0543E6"/>
    <w:rsid w:val="2D086B0C"/>
    <w:rsid w:val="2D0978AA"/>
    <w:rsid w:val="2D0E339D"/>
    <w:rsid w:val="2D0E50C2"/>
    <w:rsid w:val="2D1F015C"/>
    <w:rsid w:val="2D2D51D9"/>
    <w:rsid w:val="2D312900"/>
    <w:rsid w:val="2D346567"/>
    <w:rsid w:val="2D360531"/>
    <w:rsid w:val="2D370F54"/>
    <w:rsid w:val="2D371DC3"/>
    <w:rsid w:val="2D4434C9"/>
    <w:rsid w:val="2D463ACD"/>
    <w:rsid w:val="2D4F6EFD"/>
    <w:rsid w:val="2D564730"/>
    <w:rsid w:val="2D5B7F98"/>
    <w:rsid w:val="2D6023B1"/>
    <w:rsid w:val="2D60735C"/>
    <w:rsid w:val="2D623374"/>
    <w:rsid w:val="2D6327A4"/>
    <w:rsid w:val="2D663273"/>
    <w:rsid w:val="2D6D5C86"/>
    <w:rsid w:val="2D6F2366"/>
    <w:rsid w:val="2D713318"/>
    <w:rsid w:val="2D7F006D"/>
    <w:rsid w:val="2D895B7E"/>
    <w:rsid w:val="2D940DB4"/>
    <w:rsid w:val="2DA82AB1"/>
    <w:rsid w:val="2DAC3172"/>
    <w:rsid w:val="2DAC4350"/>
    <w:rsid w:val="2DB6793F"/>
    <w:rsid w:val="2DB72CF5"/>
    <w:rsid w:val="2DD57A31"/>
    <w:rsid w:val="2DDE6D07"/>
    <w:rsid w:val="2DE14E95"/>
    <w:rsid w:val="2DE33E32"/>
    <w:rsid w:val="2DE51610"/>
    <w:rsid w:val="2DE52846"/>
    <w:rsid w:val="2DE7182C"/>
    <w:rsid w:val="2DE73D29"/>
    <w:rsid w:val="2DEB6AF4"/>
    <w:rsid w:val="2DF45CF7"/>
    <w:rsid w:val="2DF87595"/>
    <w:rsid w:val="2DF90AA0"/>
    <w:rsid w:val="2DFD07F3"/>
    <w:rsid w:val="2E057F04"/>
    <w:rsid w:val="2E0979F4"/>
    <w:rsid w:val="2E0C7137"/>
    <w:rsid w:val="2E0E7F1C"/>
    <w:rsid w:val="2E0F1AF1"/>
    <w:rsid w:val="2E154310"/>
    <w:rsid w:val="2E162C88"/>
    <w:rsid w:val="2E222864"/>
    <w:rsid w:val="2E3B71C5"/>
    <w:rsid w:val="2E3F09E8"/>
    <w:rsid w:val="2E4B6EAB"/>
    <w:rsid w:val="2E4F1947"/>
    <w:rsid w:val="2E547F14"/>
    <w:rsid w:val="2E586286"/>
    <w:rsid w:val="2E641A7D"/>
    <w:rsid w:val="2E662925"/>
    <w:rsid w:val="2E6734E3"/>
    <w:rsid w:val="2E677DCB"/>
    <w:rsid w:val="2E6F6A87"/>
    <w:rsid w:val="2E70537D"/>
    <w:rsid w:val="2E724E76"/>
    <w:rsid w:val="2E734E6D"/>
    <w:rsid w:val="2E8775D6"/>
    <w:rsid w:val="2E96584B"/>
    <w:rsid w:val="2E996D16"/>
    <w:rsid w:val="2E9C2616"/>
    <w:rsid w:val="2EA119DB"/>
    <w:rsid w:val="2EA50BEE"/>
    <w:rsid w:val="2EA96AE1"/>
    <w:rsid w:val="2EBC6814"/>
    <w:rsid w:val="2EC03CB2"/>
    <w:rsid w:val="2ED17FB6"/>
    <w:rsid w:val="2ED3590C"/>
    <w:rsid w:val="2ED578D6"/>
    <w:rsid w:val="2EF51D26"/>
    <w:rsid w:val="2EFA733D"/>
    <w:rsid w:val="2EFD3318"/>
    <w:rsid w:val="2F085084"/>
    <w:rsid w:val="2F0B2F43"/>
    <w:rsid w:val="2F0F2DE8"/>
    <w:rsid w:val="2F115C87"/>
    <w:rsid w:val="2F24188F"/>
    <w:rsid w:val="2F260132"/>
    <w:rsid w:val="2F2B399A"/>
    <w:rsid w:val="2F391C13"/>
    <w:rsid w:val="2F4607D4"/>
    <w:rsid w:val="2F47706D"/>
    <w:rsid w:val="2F4921EC"/>
    <w:rsid w:val="2F52555A"/>
    <w:rsid w:val="2F5F101A"/>
    <w:rsid w:val="2F6173BC"/>
    <w:rsid w:val="2F6A001E"/>
    <w:rsid w:val="2F7442E4"/>
    <w:rsid w:val="2F76EB0D"/>
    <w:rsid w:val="2F8D1F5F"/>
    <w:rsid w:val="2F8F429B"/>
    <w:rsid w:val="2F8F7515"/>
    <w:rsid w:val="2F8F7EE7"/>
    <w:rsid w:val="2F9B0B20"/>
    <w:rsid w:val="2F9E2A31"/>
    <w:rsid w:val="2F9F5292"/>
    <w:rsid w:val="2FB233B7"/>
    <w:rsid w:val="2FB27C17"/>
    <w:rsid w:val="2FB7BBBF"/>
    <w:rsid w:val="2FCA31B3"/>
    <w:rsid w:val="2FCC0CD9"/>
    <w:rsid w:val="2FCE3E3B"/>
    <w:rsid w:val="2FD07D6B"/>
    <w:rsid w:val="2FD26231"/>
    <w:rsid w:val="2FD47B8E"/>
    <w:rsid w:val="2FD85A13"/>
    <w:rsid w:val="2FE903A4"/>
    <w:rsid w:val="2FF30683"/>
    <w:rsid w:val="2FF7DCFC"/>
    <w:rsid w:val="2FF87D20"/>
    <w:rsid w:val="2FFE2E5D"/>
    <w:rsid w:val="2FFF307A"/>
    <w:rsid w:val="300315B9"/>
    <w:rsid w:val="30116076"/>
    <w:rsid w:val="30136908"/>
    <w:rsid w:val="30146F8B"/>
    <w:rsid w:val="30224D9D"/>
    <w:rsid w:val="302A245E"/>
    <w:rsid w:val="303321F6"/>
    <w:rsid w:val="303C4D07"/>
    <w:rsid w:val="303D0DFC"/>
    <w:rsid w:val="30542A7D"/>
    <w:rsid w:val="306929CC"/>
    <w:rsid w:val="306A22A0"/>
    <w:rsid w:val="30705B08"/>
    <w:rsid w:val="30737D00"/>
    <w:rsid w:val="307B05C4"/>
    <w:rsid w:val="307D1EE9"/>
    <w:rsid w:val="307E2F49"/>
    <w:rsid w:val="307F5C1F"/>
    <w:rsid w:val="30803872"/>
    <w:rsid w:val="30811BC4"/>
    <w:rsid w:val="3086532C"/>
    <w:rsid w:val="308C0468"/>
    <w:rsid w:val="30904174"/>
    <w:rsid w:val="309441E9"/>
    <w:rsid w:val="30B11C7D"/>
    <w:rsid w:val="30B40A52"/>
    <w:rsid w:val="30B443D8"/>
    <w:rsid w:val="30BA11CC"/>
    <w:rsid w:val="30BA6D84"/>
    <w:rsid w:val="30BF25EC"/>
    <w:rsid w:val="30C168E2"/>
    <w:rsid w:val="30C648E8"/>
    <w:rsid w:val="30C879EB"/>
    <w:rsid w:val="30CB180D"/>
    <w:rsid w:val="30CD2F5B"/>
    <w:rsid w:val="30D11AE7"/>
    <w:rsid w:val="30D616E4"/>
    <w:rsid w:val="30EB1633"/>
    <w:rsid w:val="30EE1123"/>
    <w:rsid w:val="30EF220B"/>
    <w:rsid w:val="30F5437F"/>
    <w:rsid w:val="30FB3EF8"/>
    <w:rsid w:val="30FC00EC"/>
    <w:rsid w:val="30FF0C3A"/>
    <w:rsid w:val="3104772F"/>
    <w:rsid w:val="31083F93"/>
    <w:rsid w:val="310B0D65"/>
    <w:rsid w:val="31112915"/>
    <w:rsid w:val="31124E12"/>
    <w:rsid w:val="31175F84"/>
    <w:rsid w:val="31181CFC"/>
    <w:rsid w:val="31245F91"/>
    <w:rsid w:val="31304586"/>
    <w:rsid w:val="314D19A6"/>
    <w:rsid w:val="314E392A"/>
    <w:rsid w:val="3150593A"/>
    <w:rsid w:val="315679FF"/>
    <w:rsid w:val="31660CB9"/>
    <w:rsid w:val="31671C04"/>
    <w:rsid w:val="31677002"/>
    <w:rsid w:val="316C6ECB"/>
    <w:rsid w:val="31807FCD"/>
    <w:rsid w:val="31857392"/>
    <w:rsid w:val="318A3E92"/>
    <w:rsid w:val="319677F1"/>
    <w:rsid w:val="319925E7"/>
    <w:rsid w:val="319C292D"/>
    <w:rsid w:val="31A0241D"/>
    <w:rsid w:val="31A37DE9"/>
    <w:rsid w:val="31AC0C90"/>
    <w:rsid w:val="31B41A25"/>
    <w:rsid w:val="31BB2DB3"/>
    <w:rsid w:val="31C54E28"/>
    <w:rsid w:val="31C840A2"/>
    <w:rsid w:val="31CB2007"/>
    <w:rsid w:val="31D9592F"/>
    <w:rsid w:val="31DB79D8"/>
    <w:rsid w:val="31DF79A9"/>
    <w:rsid w:val="31EC4115"/>
    <w:rsid w:val="31FB58A6"/>
    <w:rsid w:val="31FE0EF2"/>
    <w:rsid w:val="31FE5396"/>
    <w:rsid w:val="31FF7744"/>
    <w:rsid w:val="32034EF7"/>
    <w:rsid w:val="3210328B"/>
    <w:rsid w:val="32180206"/>
    <w:rsid w:val="321B2E89"/>
    <w:rsid w:val="322546D1"/>
    <w:rsid w:val="322B3707"/>
    <w:rsid w:val="322C43BA"/>
    <w:rsid w:val="322C4B15"/>
    <w:rsid w:val="322F5EB7"/>
    <w:rsid w:val="322F7E5B"/>
    <w:rsid w:val="32323A86"/>
    <w:rsid w:val="32452FC5"/>
    <w:rsid w:val="32500091"/>
    <w:rsid w:val="325829EC"/>
    <w:rsid w:val="32586854"/>
    <w:rsid w:val="325A5DCC"/>
    <w:rsid w:val="325D20BC"/>
    <w:rsid w:val="325E7BE3"/>
    <w:rsid w:val="32680F89"/>
    <w:rsid w:val="3275602C"/>
    <w:rsid w:val="327918AA"/>
    <w:rsid w:val="327B2543"/>
    <w:rsid w:val="32841A47"/>
    <w:rsid w:val="32847224"/>
    <w:rsid w:val="32870EE7"/>
    <w:rsid w:val="328E671A"/>
    <w:rsid w:val="329362BA"/>
    <w:rsid w:val="329D695D"/>
    <w:rsid w:val="32A24A38"/>
    <w:rsid w:val="32A61CB5"/>
    <w:rsid w:val="32BF68D3"/>
    <w:rsid w:val="32C75788"/>
    <w:rsid w:val="32D76AD3"/>
    <w:rsid w:val="32E20814"/>
    <w:rsid w:val="32E43F45"/>
    <w:rsid w:val="32EA760B"/>
    <w:rsid w:val="32F26CA9"/>
    <w:rsid w:val="32FF13C6"/>
    <w:rsid w:val="33152498"/>
    <w:rsid w:val="331A1D5C"/>
    <w:rsid w:val="331D35FA"/>
    <w:rsid w:val="3321758E"/>
    <w:rsid w:val="33226E62"/>
    <w:rsid w:val="332B3F69"/>
    <w:rsid w:val="332E1CAB"/>
    <w:rsid w:val="333170A5"/>
    <w:rsid w:val="333C43C8"/>
    <w:rsid w:val="335E1C38"/>
    <w:rsid w:val="336417E9"/>
    <w:rsid w:val="33661C03"/>
    <w:rsid w:val="33663BDB"/>
    <w:rsid w:val="33663C98"/>
    <w:rsid w:val="33694A91"/>
    <w:rsid w:val="33774759"/>
    <w:rsid w:val="33887F26"/>
    <w:rsid w:val="33900270"/>
    <w:rsid w:val="33934B57"/>
    <w:rsid w:val="339D6506"/>
    <w:rsid w:val="33A61841"/>
    <w:rsid w:val="33A87367"/>
    <w:rsid w:val="33B02860"/>
    <w:rsid w:val="33B0446E"/>
    <w:rsid w:val="33B05759"/>
    <w:rsid w:val="33B14B36"/>
    <w:rsid w:val="33B26438"/>
    <w:rsid w:val="33B7001B"/>
    <w:rsid w:val="33BA709B"/>
    <w:rsid w:val="33C87A09"/>
    <w:rsid w:val="33CB74FA"/>
    <w:rsid w:val="33CD5020"/>
    <w:rsid w:val="33E04D53"/>
    <w:rsid w:val="33E36AB9"/>
    <w:rsid w:val="33E73AD2"/>
    <w:rsid w:val="33F70598"/>
    <w:rsid w:val="33FD6212"/>
    <w:rsid w:val="340B78F6"/>
    <w:rsid w:val="340C5B48"/>
    <w:rsid w:val="340D366E"/>
    <w:rsid w:val="341838CF"/>
    <w:rsid w:val="341B3FDD"/>
    <w:rsid w:val="342310E4"/>
    <w:rsid w:val="342A2472"/>
    <w:rsid w:val="34360E17"/>
    <w:rsid w:val="34391824"/>
    <w:rsid w:val="343C3F54"/>
    <w:rsid w:val="343D7479"/>
    <w:rsid w:val="34425A0E"/>
    <w:rsid w:val="3446796C"/>
    <w:rsid w:val="345816AA"/>
    <w:rsid w:val="345A3DD4"/>
    <w:rsid w:val="34620231"/>
    <w:rsid w:val="346F27C6"/>
    <w:rsid w:val="34711F46"/>
    <w:rsid w:val="34745A79"/>
    <w:rsid w:val="34776B46"/>
    <w:rsid w:val="347B4A7C"/>
    <w:rsid w:val="34815534"/>
    <w:rsid w:val="34844D32"/>
    <w:rsid w:val="34871E50"/>
    <w:rsid w:val="348E2A01"/>
    <w:rsid w:val="348F6779"/>
    <w:rsid w:val="34A00474"/>
    <w:rsid w:val="34A07F53"/>
    <w:rsid w:val="34B14942"/>
    <w:rsid w:val="34D36666"/>
    <w:rsid w:val="34D71CBF"/>
    <w:rsid w:val="34DA79F4"/>
    <w:rsid w:val="34DC5294"/>
    <w:rsid w:val="34DD74E5"/>
    <w:rsid w:val="34DF14AF"/>
    <w:rsid w:val="34DF263D"/>
    <w:rsid w:val="34E62438"/>
    <w:rsid w:val="34E806FB"/>
    <w:rsid w:val="34EF7816"/>
    <w:rsid w:val="34F211E2"/>
    <w:rsid w:val="34F74E78"/>
    <w:rsid w:val="350727B3"/>
    <w:rsid w:val="352549E8"/>
    <w:rsid w:val="35284C04"/>
    <w:rsid w:val="352E1AEE"/>
    <w:rsid w:val="353646D6"/>
    <w:rsid w:val="353B03CE"/>
    <w:rsid w:val="353C4CEF"/>
    <w:rsid w:val="355635F9"/>
    <w:rsid w:val="35571045"/>
    <w:rsid w:val="35575DD8"/>
    <w:rsid w:val="355F0E30"/>
    <w:rsid w:val="356A2A1B"/>
    <w:rsid w:val="357E2A76"/>
    <w:rsid w:val="3583585A"/>
    <w:rsid w:val="358A08C4"/>
    <w:rsid w:val="358A766C"/>
    <w:rsid w:val="358E290B"/>
    <w:rsid w:val="3593266D"/>
    <w:rsid w:val="35941D23"/>
    <w:rsid w:val="35961234"/>
    <w:rsid w:val="359A03B9"/>
    <w:rsid w:val="359F0C3E"/>
    <w:rsid w:val="35A061C5"/>
    <w:rsid w:val="35B30245"/>
    <w:rsid w:val="35B60028"/>
    <w:rsid w:val="35B83942"/>
    <w:rsid w:val="35B923B1"/>
    <w:rsid w:val="35BC359E"/>
    <w:rsid w:val="35BE2E72"/>
    <w:rsid w:val="35C366DA"/>
    <w:rsid w:val="35C44201"/>
    <w:rsid w:val="35C67F79"/>
    <w:rsid w:val="35CE332E"/>
    <w:rsid w:val="35CF507F"/>
    <w:rsid w:val="35D07049"/>
    <w:rsid w:val="35D84564"/>
    <w:rsid w:val="35EE332A"/>
    <w:rsid w:val="35EF585C"/>
    <w:rsid w:val="36011A9C"/>
    <w:rsid w:val="36041629"/>
    <w:rsid w:val="360D5BA8"/>
    <w:rsid w:val="360F2D08"/>
    <w:rsid w:val="360F5C2A"/>
    <w:rsid w:val="36105698"/>
    <w:rsid w:val="36140CE4"/>
    <w:rsid w:val="36162CAE"/>
    <w:rsid w:val="36174C78"/>
    <w:rsid w:val="36210B20"/>
    <w:rsid w:val="362D0788"/>
    <w:rsid w:val="36300F1A"/>
    <w:rsid w:val="36433785"/>
    <w:rsid w:val="364B450E"/>
    <w:rsid w:val="365732C7"/>
    <w:rsid w:val="36586B29"/>
    <w:rsid w:val="36633A19"/>
    <w:rsid w:val="367C4861"/>
    <w:rsid w:val="367E6AA5"/>
    <w:rsid w:val="36806379"/>
    <w:rsid w:val="368C4D1E"/>
    <w:rsid w:val="368F2A60"/>
    <w:rsid w:val="36932551"/>
    <w:rsid w:val="36965B9D"/>
    <w:rsid w:val="36975981"/>
    <w:rsid w:val="36987D7C"/>
    <w:rsid w:val="36A010DD"/>
    <w:rsid w:val="36A323F3"/>
    <w:rsid w:val="36AA789A"/>
    <w:rsid w:val="36AC298D"/>
    <w:rsid w:val="36BA08DC"/>
    <w:rsid w:val="36BB1AA7"/>
    <w:rsid w:val="36BB3856"/>
    <w:rsid w:val="36CA241F"/>
    <w:rsid w:val="36CD016C"/>
    <w:rsid w:val="36CE5A1E"/>
    <w:rsid w:val="36D86939"/>
    <w:rsid w:val="36E74BCF"/>
    <w:rsid w:val="36F06EBF"/>
    <w:rsid w:val="36F36094"/>
    <w:rsid w:val="36FA545B"/>
    <w:rsid w:val="37005E85"/>
    <w:rsid w:val="37032EE2"/>
    <w:rsid w:val="37052D23"/>
    <w:rsid w:val="3706381E"/>
    <w:rsid w:val="370A16A3"/>
    <w:rsid w:val="37115D1B"/>
    <w:rsid w:val="37132D3F"/>
    <w:rsid w:val="371549A1"/>
    <w:rsid w:val="37164F30"/>
    <w:rsid w:val="371E6BD6"/>
    <w:rsid w:val="37265173"/>
    <w:rsid w:val="372907BF"/>
    <w:rsid w:val="37353608"/>
    <w:rsid w:val="37380B07"/>
    <w:rsid w:val="373B5C9A"/>
    <w:rsid w:val="37473124"/>
    <w:rsid w:val="37495DE7"/>
    <w:rsid w:val="37533A8E"/>
    <w:rsid w:val="375F0685"/>
    <w:rsid w:val="37620175"/>
    <w:rsid w:val="376E6B1A"/>
    <w:rsid w:val="37754EA4"/>
    <w:rsid w:val="377A0F90"/>
    <w:rsid w:val="378105FB"/>
    <w:rsid w:val="3781684D"/>
    <w:rsid w:val="37824373"/>
    <w:rsid w:val="37955E55"/>
    <w:rsid w:val="37976071"/>
    <w:rsid w:val="379A74B9"/>
    <w:rsid w:val="379C3687"/>
    <w:rsid w:val="37A20571"/>
    <w:rsid w:val="37A332CD"/>
    <w:rsid w:val="37AA7968"/>
    <w:rsid w:val="37AD6FFB"/>
    <w:rsid w:val="37AE3470"/>
    <w:rsid w:val="37B07204"/>
    <w:rsid w:val="37B7226F"/>
    <w:rsid w:val="37B87D95"/>
    <w:rsid w:val="37BA5670"/>
    <w:rsid w:val="37D141F5"/>
    <w:rsid w:val="37D83F93"/>
    <w:rsid w:val="37D921E5"/>
    <w:rsid w:val="37D963E5"/>
    <w:rsid w:val="37DE6DF0"/>
    <w:rsid w:val="37DF5322"/>
    <w:rsid w:val="37EA43F2"/>
    <w:rsid w:val="37EBC7A6"/>
    <w:rsid w:val="37ED426E"/>
    <w:rsid w:val="37FB587E"/>
    <w:rsid w:val="37FD382A"/>
    <w:rsid w:val="38080D1C"/>
    <w:rsid w:val="380B6326"/>
    <w:rsid w:val="381551E7"/>
    <w:rsid w:val="381839A2"/>
    <w:rsid w:val="38223A5B"/>
    <w:rsid w:val="38234110"/>
    <w:rsid w:val="38340E36"/>
    <w:rsid w:val="38353194"/>
    <w:rsid w:val="38372165"/>
    <w:rsid w:val="384A70AD"/>
    <w:rsid w:val="384C533E"/>
    <w:rsid w:val="38563F34"/>
    <w:rsid w:val="385950D4"/>
    <w:rsid w:val="38660F08"/>
    <w:rsid w:val="386A108F"/>
    <w:rsid w:val="386A72E1"/>
    <w:rsid w:val="386B56A1"/>
    <w:rsid w:val="38713459"/>
    <w:rsid w:val="387243E8"/>
    <w:rsid w:val="387329B0"/>
    <w:rsid w:val="387C7014"/>
    <w:rsid w:val="387E0FDF"/>
    <w:rsid w:val="388349E1"/>
    <w:rsid w:val="3893222B"/>
    <w:rsid w:val="38946EF2"/>
    <w:rsid w:val="38953355"/>
    <w:rsid w:val="389712E7"/>
    <w:rsid w:val="38982C55"/>
    <w:rsid w:val="389941AE"/>
    <w:rsid w:val="38A45FDC"/>
    <w:rsid w:val="38AF5D1E"/>
    <w:rsid w:val="38BD6B23"/>
    <w:rsid w:val="38C84008"/>
    <w:rsid w:val="38DE3230"/>
    <w:rsid w:val="38E65EE7"/>
    <w:rsid w:val="38E71D8F"/>
    <w:rsid w:val="38EA0422"/>
    <w:rsid w:val="38EB36E5"/>
    <w:rsid w:val="38F74AF1"/>
    <w:rsid w:val="38F82D5E"/>
    <w:rsid w:val="38FF3ECD"/>
    <w:rsid w:val="3901753D"/>
    <w:rsid w:val="39140F60"/>
    <w:rsid w:val="3914724D"/>
    <w:rsid w:val="3915565D"/>
    <w:rsid w:val="391E0C2C"/>
    <w:rsid w:val="3922196A"/>
    <w:rsid w:val="39271C2E"/>
    <w:rsid w:val="392E7AA4"/>
    <w:rsid w:val="394713D0"/>
    <w:rsid w:val="3958538C"/>
    <w:rsid w:val="395A1000"/>
    <w:rsid w:val="395A1104"/>
    <w:rsid w:val="39697599"/>
    <w:rsid w:val="397F14BF"/>
    <w:rsid w:val="39806C59"/>
    <w:rsid w:val="39850165"/>
    <w:rsid w:val="39854CED"/>
    <w:rsid w:val="39873EC3"/>
    <w:rsid w:val="39897C3B"/>
    <w:rsid w:val="398E5251"/>
    <w:rsid w:val="39903935"/>
    <w:rsid w:val="39912999"/>
    <w:rsid w:val="399B0698"/>
    <w:rsid w:val="399C4492"/>
    <w:rsid w:val="39A03EED"/>
    <w:rsid w:val="39A131D7"/>
    <w:rsid w:val="39A73BAE"/>
    <w:rsid w:val="39A87231"/>
    <w:rsid w:val="39A92C0E"/>
    <w:rsid w:val="39AB5E03"/>
    <w:rsid w:val="39B34CB8"/>
    <w:rsid w:val="39BA7DF4"/>
    <w:rsid w:val="39BE1053"/>
    <w:rsid w:val="39BF18AF"/>
    <w:rsid w:val="39C35667"/>
    <w:rsid w:val="39C80763"/>
    <w:rsid w:val="39CB50A6"/>
    <w:rsid w:val="39CC34C4"/>
    <w:rsid w:val="39CF6DF4"/>
    <w:rsid w:val="39D44E96"/>
    <w:rsid w:val="39D4535A"/>
    <w:rsid w:val="39E210F9"/>
    <w:rsid w:val="39E6508D"/>
    <w:rsid w:val="39EA239A"/>
    <w:rsid w:val="39EC3F23"/>
    <w:rsid w:val="39EC5B12"/>
    <w:rsid w:val="39FF3A59"/>
    <w:rsid w:val="3A137505"/>
    <w:rsid w:val="3A1805F9"/>
    <w:rsid w:val="3A2160C5"/>
    <w:rsid w:val="3A313AB8"/>
    <w:rsid w:val="3A3E0A25"/>
    <w:rsid w:val="3A415794"/>
    <w:rsid w:val="3A4A1141"/>
    <w:rsid w:val="3A59585F"/>
    <w:rsid w:val="3A601D2F"/>
    <w:rsid w:val="3A647D60"/>
    <w:rsid w:val="3A687850"/>
    <w:rsid w:val="3A6A0CDC"/>
    <w:rsid w:val="3A726E4E"/>
    <w:rsid w:val="3A7E085A"/>
    <w:rsid w:val="3A830B2E"/>
    <w:rsid w:val="3A8433AD"/>
    <w:rsid w:val="3A843ABE"/>
    <w:rsid w:val="3A9128C1"/>
    <w:rsid w:val="3A922524"/>
    <w:rsid w:val="3AA10350"/>
    <w:rsid w:val="3AA85F85"/>
    <w:rsid w:val="3AAD5BAB"/>
    <w:rsid w:val="3AAF547F"/>
    <w:rsid w:val="3AAF64AB"/>
    <w:rsid w:val="3AB40CE8"/>
    <w:rsid w:val="3ABF0039"/>
    <w:rsid w:val="3AC21D31"/>
    <w:rsid w:val="3AC936D5"/>
    <w:rsid w:val="3ACA050B"/>
    <w:rsid w:val="3ACC77E6"/>
    <w:rsid w:val="3AD17B7F"/>
    <w:rsid w:val="3AD35612"/>
    <w:rsid w:val="3AD874C9"/>
    <w:rsid w:val="3AEE244B"/>
    <w:rsid w:val="3AEF180B"/>
    <w:rsid w:val="3AF916B0"/>
    <w:rsid w:val="3AFD61EB"/>
    <w:rsid w:val="3B0672D5"/>
    <w:rsid w:val="3B204FD1"/>
    <w:rsid w:val="3B225679"/>
    <w:rsid w:val="3B250922"/>
    <w:rsid w:val="3B260976"/>
    <w:rsid w:val="3B2714BA"/>
    <w:rsid w:val="3B366613"/>
    <w:rsid w:val="3B3D65B4"/>
    <w:rsid w:val="3B3D6F2F"/>
    <w:rsid w:val="3B486A4A"/>
    <w:rsid w:val="3B4B164C"/>
    <w:rsid w:val="3B4D6A6B"/>
    <w:rsid w:val="3B526700"/>
    <w:rsid w:val="3B535A77"/>
    <w:rsid w:val="3B581673"/>
    <w:rsid w:val="3B5C6287"/>
    <w:rsid w:val="3B5E01E4"/>
    <w:rsid w:val="3B6236A0"/>
    <w:rsid w:val="3B6B3A9C"/>
    <w:rsid w:val="3B860048"/>
    <w:rsid w:val="3B8B1C35"/>
    <w:rsid w:val="3B937DF8"/>
    <w:rsid w:val="3BA20A9E"/>
    <w:rsid w:val="3BA27B29"/>
    <w:rsid w:val="3BA36306"/>
    <w:rsid w:val="3BA90120"/>
    <w:rsid w:val="3BA96C8B"/>
    <w:rsid w:val="3BB645EB"/>
    <w:rsid w:val="3BB75234"/>
    <w:rsid w:val="3BB81A38"/>
    <w:rsid w:val="3BBB206F"/>
    <w:rsid w:val="3BC46D08"/>
    <w:rsid w:val="3BC74A4B"/>
    <w:rsid w:val="3BC9468F"/>
    <w:rsid w:val="3BD01B51"/>
    <w:rsid w:val="3BD258C9"/>
    <w:rsid w:val="3BE05C2A"/>
    <w:rsid w:val="3BE6C7A4"/>
    <w:rsid w:val="3BF03FA1"/>
    <w:rsid w:val="3BFF41E4"/>
    <w:rsid w:val="3BFFA27A"/>
    <w:rsid w:val="3C084023"/>
    <w:rsid w:val="3C131844"/>
    <w:rsid w:val="3C157564"/>
    <w:rsid w:val="3C2002D7"/>
    <w:rsid w:val="3C3C0CD2"/>
    <w:rsid w:val="3C3C68D2"/>
    <w:rsid w:val="3C460065"/>
    <w:rsid w:val="3C495460"/>
    <w:rsid w:val="3C522566"/>
    <w:rsid w:val="3C5249B6"/>
    <w:rsid w:val="3C552056"/>
    <w:rsid w:val="3C6127A9"/>
    <w:rsid w:val="3C69674F"/>
    <w:rsid w:val="3C7B1FCB"/>
    <w:rsid w:val="3C7C75E3"/>
    <w:rsid w:val="3C8A2084"/>
    <w:rsid w:val="3C8D13F8"/>
    <w:rsid w:val="3C9012E0"/>
    <w:rsid w:val="3C9708C1"/>
    <w:rsid w:val="3CA54D8C"/>
    <w:rsid w:val="3CAD4C77"/>
    <w:rsid w:val="3CC62F17"/>
    <w:rsid w:val="3CC907F0"/>
    <w:rsid w:val="3CCC92BA"/>
    <w:rsid w:val="3CCE7F04"/>
    <w:rsid w:val="3CD5470D"/>
    <w:rsid w:val="3CD64F45"/>
    <w:rsid w:val="3CDC0DE1"/>
    <w:rsid w:val="3CEC3657"/>
    <w:rsid w:val="3CF1446D"/>
    <w:rsid w:val="3CF36A59"/>
    <w:rsid w:val="3CF4186F"/>
    <w:rsid w:val="3CFB1DD3"/>
    <w:rsid w:val="3CFB6F01"/>
    <w:rsid w:val="3D025872"/>
    <w:rsid w:val="3D0620E8"/>
    <w:rsid w:val="3D0F4ED7"/>
    <w:rsid w:val="3D141F11"/>
    <w:rsid w:val="3D1431F2"/>
    <w:rsid w:val="3D193084"/>
    <w:rsid w:val="3D1E4B3E"/>
    <w:rsid w:val="3D22018A"/>
    <w:rsid w:val="3D294424"/>
    <w:rsid w:val="3D29758D"/>
    <w:rsid w:val="3D2C5607"/>
    <w:rsid w:val="3D472F70"/>
    <w:rsid w:val="3D525BFF"/>
    <w:rsid w:val="3D534CEE"/>
    <w:rsid w:val="3D5C3A0F"/>
    <w:rsid w:val="3D6469F5"/>
    <w:rsid w:val="3D683084"/>
    <w:rsid w:val="3D7604D6"/>
    <w:rsid w:val="3D76708B"/>
    <w:rsid w:val="3D7B5AED"/>
    <w:rsid w:val="3D84709F"/>
    <w:rsid w:val="3D8726E3"/>
    <w:rsid w:val="3D8A4F7F"/>
    <w:rsid w:val="3D8B6CCE"/>
    <w:rsid w:val="3D8C1249"/>
    <w:rsid w:val="3D907E4E"/>
    <w:rsid w:val="3D915D03"/>
    <w:rsid w:val="3D9D5A63"/>
    <w:rsid w:val="3D9F67B1"/>
    <w:rsid w:val="3DA26D0E"/>
    <w:rsid w:val="3DA825AF"/>
    <w:rsid w:val="3DAF617E"/>
    <w:rsid w:val="3DB1150E"/>
    <w:rsid w:val="3DB17760"/>
    <w:rsid w:val="3DB35286"/>
    <w:rsid w:val="3DB96610"/>
    <w:rsid w:val="3DBA03C3"/>
    <w:rsid w:val="3DBC0328"/>
    <w:rsid w:val="3DC12D0A"/>
    <w:rsid w:val="3DC15BF5"/>
    <w:rsid w:val="3DC42CFC"/>
    <w:rsid w:val="3DC95CBF"/>
    <w:rsid w:val="3DD31485"/>
    <w:rsid w:val="3DD35929"/>
    <w:rsid w:val="3DD60F75"/>
    <w:rsid w:val="3DDA450B"/>
    <w:rsid w:val="3DDD2303"/>
    <w:rsid w:val="3DEB38AB"/>
    <w:rsid w:val="3DEE62BF"/>
    <w:rsid w:val="3DF5764D"/>
    <w:rsid w:val="3DFD29A6"/>
    <w:rsid w:val="3DFF3DB0"/>
    <w:rsid w:val="3DFF45DA"/>
    <w:rsid w:val="3E0B0C1F"/>
    <w:rsid w:val="3E0E6961"/>
    <w:rsid w:val="3E17163D"/>
    <w:rsid w:val="3E175815"/>
    <w:rsid w:val="3E1F6F2C"/>
    <w:rsid w:val="3E3C1720"/>
    <w:rsid w:val="3E486ECD"/>
    <w:rsid w:val="3E4A0DFA"/>
    <w:rsid w:val="3E4D1237"/>
    <w:rsid w:val="3E5C3ED5"/>
    <w:rsid w:val="3E691DE9"/>
    <w:rsid w:val="3E6E73FF"/>
    <w:rsid w:val="3E734A16"/>
    <w:rsid w:val="3E8B6216"/>
    <w:rsid w:val="3E90381A"/>
    <w:rsid w:val="3E99749A"/>
    <w:rsid w:val="3E9F6D60"/>
    <w:rsid w:val="3EB373AC"/>
    <w:rsid w:val="3EBD90BE"/>
    <w:rsid w:val="3ED14D00"/>
    <w:rsid w:val="3EDD2677"/>
    <w:rsid w:val="3EE01818"/>
    <w:rsid w:val="3EE85404"/>
    <w:rsid w:val="3EFB446E"/>
    <w:rsid w:val="3EFE0372"/>
    <w:rsid w:val="3F035D9A"/>
    <w:rsid w:val="3F0833B0"/>
    <w:rsid w:val="3F0A13F8"/>
    <w:rsid w:val="3F0D4E6A"/>
    <w:rsid w:val="3F1745F7"/>
    <w:rsid w:val="3F220A30"/>
    <w:rsid w:val="3F22253F"/>
    <w:rsid w:val="3F2335C3"/>
    <w:rsid w:val="3F236054"/>
    <w:rsid w:val="3F256073"/>
    <w:rsid w:val="3F2B0AF6"/>
    <w:rsid w:val="3F2C4D37"/>
    <w:rsid w:val="3F3C245E"/>
    <w:rsid w:val="3F431B2C"/>
    <w:rsid w:val="3F4515DB"/>
    <w:rsid w:val="3F484CFB"/>
    <w:rsid w:val="3F4A17B3"/>
    <w:rsid w:val="3F4C14EF"/>
    <w:rsid w:val="3F4D5963"/>
    <w:rsid w:val="3F53550C"/>
    <w:rsid w:val="3F537FF3"/>
    <w:rsid w:val="3F5605BF"/>
    <w:rsid w:val="3F5A02EC"/>
    <w:rsid w:val="3F6B2D2B"/>
    <w:rsid w:val="3F6B55BF"/>
    <w:rsid w:val="3F7F5B80"/>
    <w:rsid w:val="3F9152EB"/>
    <w:rsid w:val="3F9E5AC2"/>
    <w:rsid w:val="3FAE03FB"/>
    <w:rsid w:val="3FAE3F57"/>
    <w:rsid w:val="3FB0398F"/>
    <w:rsid w:val="3FBD6841"/>
    <w:rsid w:val="3FC03C8B"/>
    <w:rsid w:val="3FCE0156"/>
    <w:rsid w:val="3FD06468"/>
    <w:rsid w:val="3FD87226"/>
    <w:rsid w:val="3FD9E270"/>
    <w:rsid w:val="3FE3B1C0"/>
    <w:rsid w:val="3FE47979"/>
    <w:rsid w:val="3FE70954"/>
    <w:rsid w:val="3FE7A14E"/>
    <w:rsid w:val="3FEBC3FA"/>
    <w:rsid w:val="3FF51B86"/>
    <w:rsid w:val="3FFE08B6"/>
    <w:rsid w:val="4000052B"/>
    <w:rsid w:val="40010EF3"/>
    <w:rsid w:val="400422FF"/>
    <w:rsid w:val="40152228"/>
    <w:rsid w:val="40181D19"/>
    <w:rsid w:val="401D732F"/>
    <w:rsid w:val="401F4E55"/>
    <w:rsid w:val="402B55A8"/>
    <w:rsid w:val="402E32EA"/>
    <w:rsid w:val="403158D7"/>
    <w:rsid w:val="40322DDA"/>
    <w:rsid w:val="40384169"/>
    <w:rsid w:val="403D352D"/>
    <w:rsid w:val="40491ED2"/>
    <w:rsid w:val="405220B8"/>
    <w:rsid w:val="405368AD"/>
    <w:rsid w:val="40543E48"/>
    <w:rsid w:val="40665850"/>
    <w:rsid w:val="407A676D"/>
    <w:rsid w:val="40866C82"/>
    <w:rsid w:val="408E29FF"/>
    <w:rsid w:val="40905D53"/>
    <w:rsid w:val="409E221E"/>
    <w:rsid w:val="40A37834"/>
    <w:rsid w:val="40AB4C9D"/>
    <w:rsid w:val="40B84D47"/>
    <w:rsid w:val="40CD665F"/>
    <w:rsid w:val="40D365D4"/>
    <w:rsid w:val="40D43E92"/>
    <w:rsid w:val="40D774DE"/>
    <w:rsid w:val="40E276F7"/>
    <w:rsid w:val="40E90FBF"/>
    <w:rsid w:val="40EA6EBA"/>
    <w:rsid w:val="40ED0AAF"/>
    <w:rsid w:val="40ED54D8"/>
    <w:rsid w:val="40F31759"/>
    <w:rsid w:val="40F42C5D"/>
    <w:rsid w:val="40F56C6C"/>
    <w:rsid w:val="40F938F8"/>
    <w:rsid w:val="40FEB618"/>
    <w:rsid w:val="410302D3"/>
    <w:rsid w:val="410605CC"/>
    <w:rsid w:val="410B7BCB"/>
    <w:rsid w:val="411C1948"/>
    <w:rsid w:val="41263FC1"/>
    <w:rsid w:val="412E6F3C"/>
    <w:rsid w:val="41436921"/>
    <w:rsid w:val="4151103E"/>
    <w:rsid w:val="41526080"/>
    <w:rsid w:val="41574E72"/>
    <w:rsid w:val="416B795B"/>
    <w:rsid w:val="416F1C85"/>
    <w:rsid w:val="41724AE9"/>
    <w:rsid w:val="4181062F"/>
    <w:rsid w:val="41850CE8"/>
    <w:rsid w:val="418E0DEE"/>
    <w:rsid w:val="41915D32"/>
    <w:rsid w:val="41941570"/>
    <w:rsid w:val="41961202"/>
    <w:rsid w:val="419B3618"/>
    <w:rsid w:val="419E41F7"/>
    <w:rsid w:val="41B15EE3"/>
    <w:rsid w:val="41B445E9"/>
    <w:rsid w:val="41BD2B78"/>
    <w:rsid w:val="41C50BB6"/>
    <w:rsid w:val="41C9151C"/>
    <w:rsid w:val="41D57EC1"/>
    <w:rsid w:val="41D61543"/>
    <w:rsid w:val="41DB2FFE"/>
    <w:rsid w:val="41EE4ADF"/>
    <w:rsid w:val="41F248FA"/>
    <w:rsid w:val="41F64B29"/>
    <w:rsid w:val="42066721"/>
    <w:rsid w:val="420C2580"/>
    <w:rsid w:val="4214263C"/>
    <w:rsid w:val="42186000"/>
    <w:rsid w:val="42213106"/>
    <w:rsid w:val="42442951"/>
    <w:rsid w:val="42497184"/>
    <w:rsid w:val="424B5480"/>
    <w:rsid w:val="424F0A63"/>
    <w:rsid w:val="42500DFE"/>
    <w:rsid w:val="425132C0"/>
    <w:rsid w:val="42553EE8"/>
    <w:rsid w:val="425C3523"/>
    <w:rsid w:val="42605908"/>
    <w:rsid w:val="4278084D"/>
    <w:rsid w:val="427B3D8A"/>
    <w:rsid w:val="427C658F"/>
    <w:rsid w:val="42886D23"/>
    <w:rsid w:val="42890CAC"/>
    <w:rsid w:val="428C5620"/>
    <w:rsid w:val="428C60A6"/>
    <w:rsid w:val="429F24F8"/>
    <w:rsid w:val="42A31D6D"/>
    <w:rsid w:val="42B15B0D"/>
    <w:rsid w:val="42B41D52"/>
    <w:rsid w:val="42BF022A"/>
    <w:rsid w:val="42CB7A34"/>
    <w:rsid w:val="42DC761B"/>
    <w:rsid w:val="42E12FAA"/>
    <w:rsid w:val="42E303A5"/>
    <w:rsid w:val="42E3216A"/>
    <w:rsid w:val="42EB439E"/>
    <w:rsid w:val="42EE5221"/>
    <w:rsid w:val="42EF4FB3"/>
    <w:rsid w:val="42F071AC"/>
    <w:rsid w:val="42F47E0D"/>
    <w:rsid w:val="42F51E9D"/>
    <w:rsid w:val="42F97BDF"/>
    <w:rsid w:val="42FA5706"/>
    <w:rsid w:val="42FC76D0"/>
    <w:rsid w:val="43025F84"/>
    <w:rsid w:val="43122A4F"/>
    <w:rsid w:val="431542ED"/>
    <w:rsid w:val="432E448E"/>
    <w:rsid w:val="43325B98"/>
    <w:rsid w:val="43341C3E"/>
    <w:rsid w:val="43495B48"/>
    <w:rsid w:val="43560B8E"/>
    <w:rsid w:val="4356268C"/>
    <w:rsid w:val="435B43F6"/>
    <w:rsid w:val="435B61A4"/>
    <w:rsid w:val="43664B49"/>
    <w:rsid w:val="4368266F"/>
    <w:rsid w:val="436C34F9"/>
    <w:rsid w:val="43721740"/>
    <w:rsid w:val="43776D56"/>
    <w:rsid w:val="437C4A28"/>
    <w:rsid w:val="438374A9"/>
    <w:rsid w:val="43923FA5"/>
    <w:rsid w:val="439671DC"/>
    <w:rsid w:val="43983C23"/>
    <w:rsid w:val="439C7CD4"/>
    <w:rsid w:val="43A73199"/>
    <w:rsid w:val="43A7579D"/>
    <w:rsid w:val="43AC2EA4"/>
    <w:rsid w:val="43AE09CA"/>
    <w:rsid w:val="43C82B7A"/>
    <w:rsid w:val="43C875B2"/>
    <w:rsid w:val="43D21641"/>
    <w:rsid w:val="43D441A9"/>
    <w:rsid w:val="43E758B2"/>
    <w:rsid w:val="43E97226"/>
    <w:rsid w:val="43EC32A0"/>
    <w:rsid w:val="43EF4B3E"/>
    <w:rsid w:val="44093E52"/>
    <w:rsid w:val="440B6D71"/>
    <w:rsid w:val="440C3942"/>
    <w:rsid w:val="440C749E"/>
    <w:rsid w:val="441427F7"/>
    <w:rsid w:val="441B5933"/>
    <w:rsid w:val="442030D5"/>
    <w:rsid w:val="4422267C"/>
    <w:rsid w:val="44250560"/>
    <w:rsid w:val="443D3AFC"/>
    <w:rsid w:val="443F3D46"/>
    <w:rsid w:val="444255B6"/>
    <w:rsid w:val="444529B0"/>
    <w:rsid w:val="444E7AB7"/>
    <w:rsid w:val="44587E0A"/>
    <w:rsid w:val="44593DBA"/>
    <w:rsid w:val="44602B7F"/>
    <w:rsid w:val="44613C8E"/>
    <w:rsid w:val="44687A46"/>
    <w:rsid w:val="4475773A"/>
    <w:rsid w:val="447A63A2"/>
    <w:rsid w:val="447D493F"/>
    <w:rsid w:val="447D65EE"/>
    <w:rsid w:val="4484797D"/>
    <w:rsid w:val="44913E48"/>
    <w:rsid w:val="44944B08"/>
    <w:rsid w:val="449F6565"/>
    <w:rsid w:val="44A00397"/>
    <w:rsid w:val="44A409D6"/>
    <w:rsid w:val="44AC55BD"/>
    <w:rsid w:val="44AF4066"/>
    <w:rsid w:val="44B042CE"/>
    <w:rsid w:val="44BD10DE"/>
    <w:rsid w:val="44C4421D"/>
    <w:rsid w:val="44D81A76"/>
    <w:rsid w:val="44DF6BBE"/>
    <w:rsid w:val="44F06345"/>
    <w:rsid w:val="44F47E43"/>
    <w:rsid w:val="44FC4475"/>
    <w:rsid w:val="45082F5D"/>
    <w:rsid w:val="450A1C21"/>
    <w:rsid w:val="451074AC"/>
    <w:rsid w:val="451E392D"/>
    <w:rsid w:val="451E3EC6"/>
    <w:rsid w:val="45201547"/>
    <w:rsid w:val="4528655A"/>
    <w:rsid w:val="452F4A52"/>
    <w:rsid w:val="452F55B2"/>
    <w:rsid w:val="45314631"/>
    <w:rsid w:val="45327E35"/>
    <w:rsid w:val="45375CA5"/>
    <w:rsid w:val="453E73B1"/>
    <w:rsid w:val="4545710C"/>
    <w:rsid w:val="45457144"/>
    <w:rsid w:val="45472EBB"/>
    <w:rsid w:val="45486BFC"/>
    <w:rsid w:val="45533F1C"/>
    <w:rsid w:val="4557225D"/>
    <w:rsid w:val="45596713"/>
    <w:rsid w:val="455A06DD"/>
    <w:rsid w:val="45901070"/>
    <w:rsid w:val="45A32CAB"/>
    <w:rsid w:val="45B06ED6"/>
    <w:rsid w:val="45B37EB1"/>
    <w:rsid w:val="45B47498"/>
    <w:rsid w:val="45BA35BE"/>
    <w:rsid w:val="45BC7ACF"/>
    <w:rsid w:val="45BD4243"/>
    <w:rsid w:val="45C670D2"/>
    <w:rsid w:val="45CC032A"/>
    <w:rsid w:val="45D71D2E"/>
    <w:rsid w:val="45DA17D8"/>
    <w:rsid w:val="45E46ACA"/>
    <w:rsid w:val="45EF52CA"/>
    <w:rsid w:val="45F1231E"/>
    <w:rsid w:val="45F34DBA"/>
    <w:rsid w:val="45F840E8"/>
    <w:rsid w:val="45F8417E"/>
    <w:rsid w:val="45FB4B6F"/>
    <w:rsid w:val="46026E36"/>
    <w:rsid w:val="46064558"/>
    <w:rsid w:val="462813AD"/>
    <w:rsid w:val="462F3EF3"/>
    <w:rsid w:val="46301610"/>
    <w:rsid w:val="46313B8E"/>
    <w:rsid w:val="463B42CB"/>
    <w:rsid w:val="46440544"/>
    <w:rsid w:val="465F5301"/>
    <w:rsid w:val="46623CEE"/>
    <w:rsid w:val="466C1D8C"/>
    <w:rsid w:val="466C691A"/>
    <w:rsid w:val="466D314E"/>
    <w:rsid w:val="467B0413"/>
    <w:rsid w:val="467D15A4"/>
    <w:rsid w:val="46804174"/>
    <w:rsid w:val="468A24B1"/>
    <w:rsid w:val="468A53B0"/>
    <w:rsid w:val="46933EA7"/>
    <w:rsid w:val="469B534E"/>
    <w:rsid w:val="469C1213"/>
    <w:rsid w:val="46A14816"/>
    <w:rsid w:val="46B14FD9"/>
    <w:rsid w:val="46B53E1D"/>
    <w:rsid w:val="46B837C8"/>
    <w:rsid w:val="46C0453A"/>
    <w:rsid w:val="46C6427C"/>
    <w:rsid w:val="46C82AEE"/>
    <w:rsid w:val="46CB4320"/>
    <w:rsid w:val="46CD72D6"/>
    <w:rsid w:val="46DA3884"/>
    <w:rsid w:val="46E841F3"/>
    <w:rsid w:val="46EE732F"/>
    <w:rsid w:val="46F33B59"/>
    <w:rsid w:val="46F506BE"/>
    <w:rsid w:val="46F67EFF"/>
    <w:rsid w:val="4708107D"/>
    <w:rsid w:val="47094600"/>
    <w:rsid w:val="470C1CAD"/>
    <w:rsid w:val="470D1EAB"/>
    <w:rsid w:val="4713457F"/>
    <w:rsid w:val="47176886"/>
    <w:rsid w:val="471D19C3"/>
    <w:rsid w:val="471F673A"/>
    <w:rsid w:val="47363055"/>
    <w:rsid w:val="473E41E7"/>
    <w:rsid w:val="474D04FA"/>
    <w:rsid w:val="47530F1F"/>
    <w:rsid w:val="475950F1"/>
    <w:rsid w:val="475F022D"/>
    <w:rsid w:val="47704076"/>
    <w:rsid w:val="47705DC8"/>
    <w:rsid w:val="47741147"/>
    <w:rsid w:val="47774690"/>
    <w:rsid w:val="47793411"/>
    <w:rsid w:val="477C2B8D"/>
    <w:rsid w:val="477E6905"/>
    <w:rsid w:val="478101A3"/>
    <w:rsid w:val="478B77DC"/>
    <w:rsid w:val="478D1745"/>
    <w:rsid w:val="4791488A"/>
    <w:rsid w:val="47990E08"/>
    <w:rsid w:val="47B10A89"/>
    <w:rsid w:val="47B40579"/>
    <w:rsid w:val="47B71E17"/>
    <w:rsid w:val="47C018DD"/>
    <w:rsid w:val="47C03707"/>
    <w:rsid w:val="47C13247"/>
    <w:rsid w:val="47CF33D4"/>
    <w:rsid w:val="47D337DD"/>
    <w:rsid w:val="47D433C0"/>
    <w:rsid w:val="47DC187E"/>
    <w:rsid w:val="47E003DC"/>
    <w:rsid w:val="47E3D492"/>
    <w:rsid w:val="47F37F37"/>
    <w:rsid w:val="47F933CB"/>
    <w:rsid w:val="480C2163"/>
    <w:rsid w:val="480F1C53"/>
    <w:rsid w:val="4823125B"/>
    <w:rsid w:val="482A25E9"/>
    <w:rsid w:val="482B01EE"/>
    <w:rsid w:val="482E1FB6"/>
    <w:rsid w:val="48317F40"/>
    <w:rsid w:val="48381F7D"/>
    <w:rsid w:val="4850390A"/>
    <w:rsid w:val="48561630"/>
    <w:rsid w:val="48601DFB"/>
    <w:rsid w:val="486378A9"/>
    <w:rsid w:val="48717D4C"/>
    <w:rsid w:val="48730182"/>
    <w:rsid w:val="48751F9C"/>
    <w:rsid w:val="4877302A"/>
    <w:rsid w:val="487970CD"/>
    <w:rsid w:val="487C375E"/>
    <w:rsid w:val="48802209"/>
    <w:rsid w:val="48836AB4"/>
    <w:rsid w:val="488501FF"/>
    <w:rsid w:val="48850C0B"/>
    <w:rsid w:val="488838C5"/>
    <w:rsid w:val="48901EE0"/>
    <w:rsid w:val="48910462"/>
    <w:rsid w:val="489B4111"/>
    <w:rsid w:val="48A31586"/>
    <w:rsid w:val="48A7429A"/>
    <w:rsid w:val="48B8179D"/>
    <w:rsid w:val="48BF0F83"/>
    <w:rsid w:val="48C12BAF"/>
    <w:rsid w:val="48C84ACB"/>
    <w:rsid w:val="48C8737B"/>
    <w:rsid w:val="48C91E02"/>
    <w:rsid w:val="48C978A6"/>
    <w:rsid w:val="48CB3DCC"/>
    <w:rsid w:val="48D82045"/>
    <w:rsid w:val="48E04E5A"/>
    <w:rsid w:val="48EB46F8"/>
    <w:rsid w:val="48EE3617"/>
    <w:rsid w:val="48F80819"/>
    <w:rsid w:val="48F85BB0"/>
    <w:rsid w:val="48FE1841"/>
    <w:rsid w:val="49053AC6"/>
    <w:rsid w:val="49080B7C"/>
    <w:rsid w:val="490966FA"/>
    <w:rsid w:val="491007F5"/>
    <w:rsid w:val="4914081D"/>
    <w:rsid w:val="491465B8"/>
    <w:rsid w:val="49162368"/>
    <w:rsid w:val="491C4A93"/>
    <w:rsid w:val="49267254"/>
    <w:rsid w:val="49325BF9"/>
    <w:rsid w:val="49375FC0"/>
    <w:rsid w:val="493763E3"/>
    <w:rsid w:val="49424912"/>
    <w:rsid w:val="494553E6"/>
    <w:rsid w:val="494D29E7"/>
    <w:rsid w:val="49583186"/>
    <w:rsid w:val="495A6EFE"/>
    <w:rsid w:val="495B65B3"/>
    <w:rsid w:val="496164DE"/>
    <w:rsid w:val="496658A3"/>
    <w:rsid w:val="4967696F"/>
    <w:rsid w:val="496C4368"/>
    <w:rsid w:val="497004D0"/>
    <w:rsid w:val="4976769F"/>
    <w:rsid w:val="49777A09"/>
    <w:rsid w:val="4989333F"/>
    <w:rsid w:val="498A77E3"/>
    <w:rsid w:val="498B5309"/>
    <w:rsid w:val="498D53AA"/>
    <w:rsid w:val="49940662"/>
    <w:rsid w:val="499535CF"/>
    <w:rsid w:val="49956188"/>
    <w:rsid w:val="499713D1"/>
    <w:rsid w:val="499B0290"/>
    <w:rsid w:val="499D3F04"/>
    <w:rsid w:val="499E328F"/>
    <w:rsid w:val="49A11A8A"/>
    <w:rsid w:val="49A26C9D"/>
    <w:rsid w:val="49A90D0C"/>
    <w:rsid w:val="49B02FC2"/>
    <w:rsid w:val="49B15FF9"/>
    <w:rsid w:val="49B56541"/>
    <w:rsid w:val="49B605D8"/>
    <w:rsid w:val="49B91E77"/>
    <w:rsid w:val="49BD7800"/>
    <w:rsid w:val="49BE123B"/>
    <w:rsid w:val="49BE62E1"/>
    <w:rsid w:val="49C36851"/>
    <w:rsid w:val="49C66341"/>
    <w:rsid w:val="49CF398F"/>
    <w:rsid w:val="49D22F38"/>
    <w:rsid w:val="49D24CE6"/>
    <w:rsid w:val="49D40A5E"/>
    <w:rsid w:val="49D84D2B"/>
    <w:rsid w:val="49DC0063"/>
    <w:rsid w:val="49DC3DB7"/>
    <w:rsid w:val="49DC7913"/>
    <w:rsid w:val="49DD3BE1"/>
    <w:rsid w:val="49E35145"/>
    <w:rsid w:val="49E55BB5"/>
    <w:rsid w:val="49EB1ADA"/>
    <w:rsid w:val="49F66C27"/>
    <w:rsid w:val="49F85F83"/>
    <w:rsid w:val="49F97C1B"/>
    <w:rsid w:val="4A037596"/>
    <w:rsid w:val="4A064DC7"/>
    <w:rsid w:val="4A0D28D0"/>
    <w:rsid w:val="4A16722D"/>
    <w:rsid w:val="4A176B9D"/>
    <w:rsid w:val="4A1D310F"/>
    <w:rsid w:val="4A1E7AF0"/>
    <w:rsid w:val="4A2512BA"/>
    <w:rsid w:val="4A347A36"/>
    <w:rsid w:val="4A3A6A54"/>
    <w:rsid w:val="4A3B0312"/>
    <w:rsid w:val="4A3B0ADD"/>
    <w:rsid w:val="4A413C1A"/>
    <w:rsid w:val="4A443E36"/>
    <w:rsid w:val="4A4462D6"/>
    <w:rsid w:val="4A471E03"/>
    <w:rsid w:val="4A563B69"/>
    <w:rsid w:val="4A695377"/>
    <w:rsid w:val="4A69564B"/>
    <w:rsid w:val="4A7135B2"/>
    <w:rsid w:val="4A7E27C2"/>
    <w:rsid w:val="4A8149A7"/>
    <w:rsid w:val="4A840031"/>
    <w:rsid w:val="4A983EFF"/>
    <w:rsid w:val="4A9B157C"/>
    <w:rsid w:val="4AA66EAC"/>
    <w:rsid w:val="4AAE5753"/>
    <w:rsid w:val="4AAE7501"/>
    <w:rsid w:val="4AAF5028"/>
    <w:rsid w:val="4AB401CE"/>
    <w:rsid w:val="4ABE5B79"/>
    <w:rsid w:val="4AC8062E"/>
    <w:rsid w:val="4ADA2E75"/>
    <w:rsid w:val="4ADB0709"/>
    <w:rsid w:val="4ADD5690"/>
    <w:rsid w:val="4AE03433"/>
    <w:rsid w:val="4AE304BB"/>
    <w:rsid w:val="4AF31E4E"/>
    <w:rsid w:val="4AFC64BF"/>
    <w:rsid w:val="4AFF5FAF"/>
    <w:rsid w:val="4B011F0B"/>
    <w:rsid w:val="4B0931D0"/>
    <w:rsid w:val="4B0B04B0"/>
    <w:rsid w:val="4B0E45B6"/>
    <w:rsid w:val="4B1756DD"/>
    <w:rsid w:val="4B17661E"/>
    <w:rsid w:val="4B1F0C61"/>
    <w:rsid w:val="4B236133"/>
    <w:rsid w:val="4B2A0FBC"/>
    <w:rsid w:val="4B2E1B61"/>
    <w:rsid w:val="4B3612A5"/>
    <w:rsid w:val="4B41504C"/>
    <w:rsid w:val="4B43474D"/>
    <w:rsid w:val="4B48404E"/>
    <w:rsid w:val="4B4F42AD"/>
    <w:rsid w:val="4B5059C8"/>
    <w:rsid w:val="4B542FA1"/>
    <w:rsid w:val="4B5C36E4"/>
    <w:rsid w:val="4B6C24F0"/>
    <w:rsid w:val="4B7818BD"/>
    <w:rsid w:val="4B792D75"/>
    <w:rsid w:val="4B7E1A41"/>
    <w:rsid w:val="4B85447B"/>
    <w:rsid w:val="4B865D88"/>
    <w:rsid w:val="4B895879"/>
    <w:rsid w:val="4B920BD1"/>
    <w:rsid w:val="4B9761E7"/>
    <w:rsid w:val="4B9A1834"/>
    <w:rsid w:val="4B9C2E8A"/>
    <w:rsid w:val="4B9E1324"/>
    <w:rsid w:val="4BA90A6B"/>
    <w:rsid w:val="4BB5041C"/>
    <w:rsid w:val="4BB84560"/>
    <w:rsid w:val="4BC42640"/>
    <w:rsid w:val="4BC535EC"/>
    <w:rsid w:val="4BD21CDC"/>
    <w:rsid w:val="4BD411EA"/>
    <w:rsid w:val="4BD655FC"/>
    <w:rsid w:val="4BDC3BFA"/>
    <w:rsid w:val="4BDF6FA5"/>
    <w:rsid w:val="4BE331DB"/>
    <w:rsid w:val="4BE60F1D"/>
    <w:rsid w:val="4BED22AB"/>
    <w:rsid w:val="4BEFD26A"/>
    <w:rsid w:val="4BF70A34"/>
    <w:rsid w:val="4BF70D1F"/>
    <w:rsid w:val="4BF76C86"/>
    <w:rsid w:val="4BFC7FED"/>
    <w:rsid w:val="4BFF5B3B"/>
    <w:rsid w:val="4C013512"/>
    <w:rsid w:val="4C013661"/>
    <w:rsid w:val="4C03387D"/>
    <w:rsid w:val="4C0373D9"/>
    <w:rsid w:val="4C160075"/>
    <w:rsid w:val="4C1D42B0"/>
    <w:rsid w:val="4C201DD4"/>
    <w:rsid w:val="4C2630C7"/>
    <w:rsid w:val="4C29189F"/>
    <w:rsid w:val="4C3457E4"/>
    <w:rsid w:val="4C3661C2"/>
    <w:rsid w:val="4C482434"/>
    <w:rsid w:val="4C486B52"/>
    <w:rsid w:val="4C4D0B96"/>
    <w:rsid w:val="4C4D2D4A"/>
    <w:rsid w:val="4C4F0870"/>
    <w:rsid w:val="4C5B0FC3"/>
    <w:rsid w:val="4C5E4F57"/>
    <w:rsid w:val="4C602A7D"/>
    <w:rsid w:val="4C687565"/>
    <w:rsid w:val="4C6A38FC"/>
    <w:rsid w:val="4C6E03BF"/>
    <w:rsid w:val="4C8107A0"/>
    <w:rsid w:val="4C8835FA"/>
    <w:rsid w:val="4C8E71BF"/>
    <w:rsid w:val="4C96649F"/>
    <w:rsid w:val="4C9747A4"/>
    <w:rsid w:val="4CAA55D4"/>
    <w:rsid w:val="4CAB6711"/>
    <w:rsid w:val="4CAE46E6"/>
    <w:rsid w:val="4CB3320A"/>
    <w:rsid w:val="4CB86687"/>
    <w:rsid w:val="4CC528E0"/>
    <w:rsid w:val="4CC7034A"/>
    <w:rsid w:val="4CCB35C9"/>
    <w:rsid w:val="4CCC1EC1"/>
    <w:rsid w:val="4CCE5C39"/>
    <w:rsid w:val="4CD64AED"/>
    <w:rsid w:val="4CDF1BF4"/>
    <w:rsid w:val="4CE0539C"/>
    <w:rsid w:val="4CE5757E"/>
    <w:rsid w:val="4CF220F9"/>
    <w:rsid w:val="4CF64C11"/>
    <w:rsid w:val="4CFB09F8"/>
    <w:rsid w:val="4CFC4B35"/>
    <w:rsid w:val="4CFF2296"/>
    <w:rsid w:val="4CFF4044"/>
    <w:rsid w:val="4D046B6A"/>
    <w:rsid w:val="4D0478AD"/>
    <w:rsid w:val="4D0C69C4"/>
    <w:rsid w:val="4D0E72D5"/>
    <w:rsid w:val="4D1D09A0"/>
    <w:rsid w:val="4D1D34E8"/>
    <w:rsid w:val="4D1E654F"/>
    <w:rsid w:val="4D2770F7"/>
    <w:rsid w:val="4D2E492A"/>
    <w:rsid w:val="4D3B0DF4"/>
    <w:rsid w:val="4D3C7DE3"/>
    <w:rsid w:val="4D4D1254"/>
    <w:rsid w:val="4D4D69CE"/>
    <w:rsid w:val="4D5123C6"/>
    <w:rsid w:val="4D543E3B"/>
    <w:rsid w:val="4D5D4569"/>
    <w:rsid w:val="4D623173"/>
    <w:rsid w:val="4D6420F9"/>
    <w:rsid w:val="4D693BB4"/>
    <w:rsid w:val="4D6D4988"/>
    <w:rsid w:val="4D6F4BDB"/>
    <w:rsid w:val="4D705BC5"/>
    <w:rsid w:val="4D706CF0"/>
    <w:rsid w:val="4D812D57"/>
    <w:rsid w:val="4D815970"/>
    <w:rsid w:val="4D8373D4"/>
    <w:rsid w:val="4D924485"/>
    <w:rsid w:val="4D956757"/>
    <w:rsid w:val="4D976E51"/>
    <w:rsid w:val="4D9E1E27"/>
    <w:rsid w:val="4D9F1383"/>
    <w:rsid w:val="4DAF3415"/>
    <w:rsid w:val="4DB74893"/>
    <w:rsid w:val="4DBE4E9F"/>
    <w:rsid w:val="4DBF16C4"/>
    <w:rsid w:val="4DBFECBF"/>
    <w:rsid w:val="4DC4703C"/>
    <w:rsid w:val="4DCD333B"/>
    <w:rsid w:val="4DD52C2C"/>
    <w:rsid w:val="4DD52FF7"/>
    <w:rsid w:val="4DD86118"/>
    <w:rsid w:val="4DDB4428"/>
    <w:rsid w:val="4DE616DE"/>
    <w:rsid w:val="4DED405F"/>
    <w:rsid w:val="4DED6593"/>
    <w:rsid w:val="4DEF40B9"/>
    <w:rsid w:val="4DF65813"/>
    <w:rsid w:val="4DFD2DE6"/>
    <w:rsid w:val="4E094A4F"/>
    <w:rsid w:val="4E121B55"/>
    <w:rsid w:val="4E122358"/>
    <w:rsid w:val="4E1A6C5C"/>
    <w:rsid w:val="4E241889"/>
    <w:rsid w:val="4E2A3343"/>
    <w:rsid w:val="4E2B61AD"/>
    <w:rsid w:val="4E306E72"/>
    <w:rsid w:val="4E3C5B2A"/>
    <w:rsid w:val="4E451F2B"/>
    <w:rsid w:val="4E492DD0"/>
    <w:rsid w:val="4E4C267F"/>
    <w:rsid w:val="4E4C3506"/>
    <w:rsid w:val="4E4E41F3"/>
    <w:rsid w:val="4E5F2AF8"/>
    <w:rsid w:val="4E61488B"/>
    <w:rsid w:val="4E6210E9"/>
    <w:rsid w:val="4E74636C"/>
    <w:rsid w:val="4E7C2D1C"/>
    <w:rsid w:val="4E86609F"/>
    <w:rsid w:val="4E8C2C67"/>
    <w:rsid w:val="4E952232"/>
    <w:rsid w:val="4E9700F7"/>
    <w:rsid w:val="4E984929"/>
    <w:rsid w:val="4E992277"/>
    <w:rsid w:val="4E9B0E76"/>
    <w:rsid w:val="4EA524E3"/>
    <w:rsid w:val="4EA62ADA"/>
    <w:rsid w:val="4EB4172E"/>
    <w:rsid w:val="4EB5120D"/>
    <w:rsid w:val="4EBD5F65"/>
    <w:rsid w:val="4EBE538C"/>
    <w:rsid w:val="4EE031BE"/>
    <w:rsid w:val="4EE334F2"/>
    <w:rsid w:val="4EE37F68"/>
    <w:rsid w:val="4EEF00E8"/>
    <w:rsid w:val="4EF55E94"/>
    <w:rsid w:val="4EF70D4B"/>
    <w:rsid w:val="4EF79AF2"/>
    <w:rsid w:val="4F0746D1"/>
    <w:rsid w:val="4F15544F"/>
    <w:rsid w:val="4F2C6C47"/>
    <w:rsid w:val="4F376605"/>
    <w:rsid w:val="4F3D0E54"/>
    <w:rsid w:val="4F415041"/>
    <w:rsid w:val="4F477707"/>
    <w:rsid w:val="4F5012C8"/>
    <w:rsid w:val="4F59138E"/>
    <w:rsid w:val="4F5B577E"/>
    <w:rsid w:val="4F5B752C"/>
    <w:rsid w:val="4F6247EF"/>
    <w:rsid w:val="4F6D56E7"/>
    <w:rsid w:val="4F6E54B1"/>
    <w:rsid w:val="4F6F4D85"/>
    <w:rsid w:val="4F721C64"/>
    <w:rsid w:val="4F734876"/>
    <w:rsid w:val="4F841516"/>
    <w:rsid w:val="4F842187"/>
    <w:rsid w:val="4F863BEA"/>
    <w:rsid w:val="4F9071D6"/>
    <w:rsid w:val="4F9204FB"/>
    <w:rsid w:val="4F940B35"/>
    <w:rsid w:val="4F980780"/>
    <w:rsid w:val="4F9D1E71"/>
    <w:rsid w:val="4FC116B9"/>
    <w:rsid w:val="4FC155E1"/>
    <w:rsid w:val="4FC178DF"/>
    <w:rsid w:val="4FCB2904"/>
    <w:rsid w:val="4FCF6062"/>
    <w:rsid w:val="4FD537C0"/>
    <w:rsid w:val="4FD80B7D"/>
    <w:rsid w:val="4FDB0B6A"/>
    <w:rsid w:val="4FDB196C"/>
    <w:rsid w:val="4FDC795D"/>
    <w:rsid w:val="4FDE2637"/>
    <w:rsid w:val="4FDF62B0"/>
    <w:rsid w:val="4FE47C0F"/>
    <w:rsid w:val="4FE52EC5"/>
    <w:rsid w:val="4FE946BE"/>
    <w:rsid w:val="4FEB08B0"/>
    <w:rsid w:val="4FF534DD"/>
    <w:rsid w:val="4FF57980"/>
    <w:rsid w:val="50062548"/>
    <w:rsid w:val="500F5911"/>
    <w:rsid w:val="50100919"/>
    <w:rsid w:val="5019541D"/>
    <w:rsid w:val="5023004A"/>
    <w:rsid w:val="50250266"/>
    <w:rsid w:val="5028222A"/>
    <w:rsid w:val="502D2C76"/>
    <w:rsid w:val="5031210B"/>
    <w:rsid w:val="503264DF"/>
    <w:rsid w:val="50377F99"/>
    <w:rsid w:val="5038161B"/>
    <w:rsid w:val="50411A70"/>
    <w:rsid w:val="50483F54"/>
    <w:rsid w:val="50484AC6"/>
    <w:rsid w:val="504A5FC6"/>
    <w:rsid w:val="504F0EE6"/>
    <w:rsid w:val="50540473"/>
    <w:rsid w:val="507C01DB"/>
    <w:rsid w:val="507C53C5"/>
    <w:rsid w:val="508036EE"/>
    <w:rsid w:val="5080549C"/>
    <w:rsid w:val="509251CF"/>
    <w:rsid w:val="50A10F71"/>
    <w:rsid w:val="50A72C5D"/>
    <w:rsid w:val="50AC2B50"/>
    <w:rsid w:val="50AE266C"/>
    <w:rsid w:val="50B07D90"/>
    <w:rsid w:val="50B91BE4"/>
    <w:rsid w:val="50BB35D0"/>
    <w:rsid w:val="50BF6559"/>
    <w:rsid w:val="50C23F56"/>
    <w:rsid w:val="50C63AFC"/>
    <w:rsid w:val="50C97700"/>
    <w:rsid w:val="50D77086"/>
    <w:rsid w:val="50DD5829"/>
    <w:rsid w:val="50E06516"/>
    <w:rsid w:val="50E33C7D"/>
    <w:rsid w:val="50E35A2B"/>
    <w:rsid w:val="50E50C09"/>
    <w:rsid w:val="50E86A91"/>
    <w:rsid w:val="50EA19E5"/>
    <w:rsid w:val="50FB4B23"/>
    <w:rsid w:val="50FD6AED"/>
    <w:rsid w:val="51080A7C"/>
    <w:rsid w:val="510A542B"/>
    <w:rsid w:val="511B3417"/>
    <w:rsid w:val="511E4CB5"/>
    <w:rsid w:val="51271DBC"/>
    <w:rsid w:val="51286640"/>
    <w:rsid w:val="51361141"/>
    <w:rsid w:val="514209A3"/>
    <w:rsid w:val="5144296E"/>
    <w:rsid w:val="51527191"/>
    <w:rsid w:val="515A3F3F"/>
    <w:rsid w:val="515B4CE3"/>
    <w:rsid w:val="51604411"/>
    <w:rsid w:val="517926D9"/>
    <w:rsid w:val="517F76F4"/>
    <w:rsid w:val="518043AE"/>
    <w:rsid w:val="51826FF2"/>
    <w:rsid w:val="518E30D2"/>
    <w:rsid w:val="5193319F"/>
    <w:rsid w:val="519659C7"/>
    <w:rsid w:val="519A049A"/>
    <w:rsid w:val="51A94ACE"/>
    <w:rsid w:val="51AA404F"/>
    <w:rsid w:val="51AB16A4"/>
    <w:rsid w:val="51AC0513"/>
    <w:rsid w:val="51AC6715"/>
    <w:rsid w:val="51BF2E61"/>
    <w:rsid w:val="51C1147A"/>
    <w:rsid w:val="51D05F10"/>
    <w:rsid w:val="51D54260"/>
    <w:rsid w:val="51D876D9"/>
    <w:rsid w:val="51DD06CC"/>
    <w:rsid w:val="51DF52D1"/>
    <w:rsid w:val="51E62A34"/>
    <w:rsid w:val="51EB0615"/>
    <w:rsid w:val="51EC6A99"/>
    <w:rsid w:val="51EDC784"/>
    <w:rsid w:val="51F24178"/>
    <w:rsid w:val="51F2586F"/>
    <w:rsid w:val="51F45335"/>
    <w:rsid w:val="51F45ABB"/>
    <w:rsid w:val="51FA071A"/>
    <w:rsid w:val="51FC6541"/>
    <w:rsid w:val="51FE33C3"/>
    <w:rsid w:val="5209326F"/>
    <w:rsid w:val="520B4811"/>
    <w:rsid w:val="521D4F6D"/>
    <w:rsid w:val="52261B09"/>
    <w:rsid w:val="522620D6"/>
    <w:rsid w:val="522B1438"/>
    <w:rsid w:val="522E717A"/>
    <w:rsid w:val="523B0C24"/>
    <w:rsid w:val="523B7217"/>
    <w:rsid w:val="523E05D2"/>
    <w:rsid w:val="523E652B"/>
    <w:rsid w:val="525A170E"/>
    <w:rsid w:val="525C3CE7"/>
    <w:rsid w:val="525C7843"/>
    <w:rsid w:val="52666914"/>
    <w:rsid w:val="5268268C"/>
    <w:rsid w:val="526C3FEC"/>
    <w:rsid w:val="52750F22"/>
    <w:rsid w:val="52770955"/>
    <w:rsid w:val="527C422B"/>
    <w:rsid w:val="52870E07"/>
    <w:rsid w:val="528A121C"/>
    <w:rsid w:val="528C4D2C"/>
    <w:rsid w:val="529207E1"/>
    <w:rsid w:val="529E7E5B"/>
    <w:rsid w:val="52A940B1"/>
    <w:rsid w:val="52B61649"/>
    <w:rsid w:val="52BE22AC"/>
    <w:rsid w:val="52C12D97"/>
    <w:rsid w:val="52C13B4A"/>
    <w:rsid w:val="52C75604"/>
    <w:rsid w:val="52C8312A"/>
    <w:rsid w:val="52E33AC0"/>
    <w:rsid w:val="52E5473E"/>
    <w:rsid w:val="52E964FA"/>
    <w:rsid w:val="52EF40B0"/>
    <w:rsid w:val="52F70215"/>
    <w:rsid w:val="52F87468"/>
    <w:rsid w:val="53036406"/>
    <w:rsid w:val="53057EDB"/>
    <w:rsid w:val="530917F5"/>
    <w:rsid w:val="53177C0E"/>
    <w:rsid w:val="531E04E4"/>
    <w:rsid w:val="532632D1"/>
    <w:rsid w:val="532A4990"/>
    <w:rsid w:val="5331340C"/>
    <w:rsid w:val="534259E0"/>
    <w:rsid w:val="53470476"/>
    <w:rsid w:val="534976B3"/>
    <w:rsid w:val="534D44EA"/>
    <w:rsid w:val="534E7AD3"/>
    <w:rsid w:val="535E583D"/>
    <w:rsid w:val="536966BB"/>
    <w:rsid w:val="53784B50"/>
    <w:rsid w:val="53791C01"/>
    <w:rsid w:val="537A4D81"/>
    <w:rsid w:val="537E1A3B"/>
    <w:rsid w:val="538243F4"/>
    <w:rsid w:val="538C05FC"/>
    <w:rsid w:val="53925D5F"/>
    <w:rsid w:val="5395237C"/>
    <w:rsid w:val="53A440AE"/>
    <w:rsid w:val="53AE40CE"/>
    <w:rsid w:val="53BF6819"/>
    <w:rsid w:val="53C15826"/>
    <w:rsid w:val="53C66820"/>
    <w:rsid w:val="53CA764B"/>
    <w:rsid w:val="53D17DBD"/>
    <w:rsid w:val="53D37FD9"/>
    <w:rsid w:val="53D43C9C"/>
    <w:rsid w:val="53E059A1"/>
    <w:rsid w:val="53E0654E"/>
    <w:rsid w:val="53EC4BF7"/>
    <w:rsid w:val="53EE4E13"/>
    <w:rsid w:val="53FD24DA"/>
    <w:rsid w:val="540921AE"/>
    <w:rsid w:val="54166B2E"/>
    <w:rsid w:val="54216F96"/>
    <w:rsid w:val="54260108"/>
    <w:rsid w:val="54297BF9"/>
    <w:rsid w:val="54307C7C"/>
    <w:rsid w:val="54345F35"/>
    <w:rsid w:val="54386DE8"/>
    <w:rsid w:val="543B00DA"/>
    <w:rsid w:val="5444349B"/>
    <w:rsid w:val="5446239B"/>
    <w:rsid w:val="544B233A"/>
    <w:rsid w:val="5452306B"/>
    <w:rsid w:val="54640C31"/>
    <w:rsid w:val="54646998"/>
    <w:rsid w:val="546B0211"/>
    <w:rsid w:val="546E1AAF"/>
    <w:rsid w:val="546E385E"/>
    <w:rsid w:val="54710A3B"/>
    <w:rsid w:val="54751090"/>
    <w:rsid w:val="54770964"/>
    <w:rsid w:val="547E0169"/>
    <w:rsid w:val="547E558F"/>
    <w:rsid w:val="54815C87"/>
    <w:rsid w:val="548E3F00"/>
    <w:rsid w:val="54A340AA"/>
    <w:rsid w:val="54A62896"/>
    <w:rsid w:val="54A6749B"/>
    <w:rsid w:val="54A84FC1"/>
    <w:rsid w:val="54AC7C32"/>
    <w:rsid w:val="54AD25D8"/>
    <w:rsid w:val="54AE468E"/>
    <w:rsid w:val="54B25E40"/>
    <w:rsid w:val="54B46D2D"/>
    <w:rsid w:val="54B90F7D"/>
    <w:rsid w:val="54BC694F"/>
    <w:rsid w:val="54CA714C"/>
    <w:rsid w:val="54CF254E"/>
    <w:rsid w:val="54D01A26"/>
    <w:rsid w:val="54DC6C91"/>
    <w:rsid w:val="54E07F8D"/>
    <w:rsid w:val="54F81F48"/>
    <w:rsid w:val="54F93A6F"/>
    <w:rsid w:val="54FC530D"/>
    <w:rsid w:val="54FE1085"/>
    <w:rsid w:val="54FF1A4E"/>
    <w:rsid w:val="550345FC"/>
    <w:rsid w:val="55164621"/>
    <w:rsid w:val="551B1C37"/>
    <w:rsid w:val="551C150B"/>
    <w:rsid w:val="551E7032"/>
    <w:rsid w:val="55232D59"/>
    <w:rsid w:val="55243733"/>
    <w:rsid w:val="552706A4"/>
    <w:rsid w:val="55322ADD"/>
    <w:rsid w:val="55345488"/>
    <w:rsid w:val="55384597"/>
    <w:rsid w:val="553E1482"/>
    <w:rsid w:val="5541285A"/>
    <w:rsid w:val="55637009"/>
    <w:rsid w:val="55651503"/>
    <w:rsid w:val="55696F3C"/>
    <w:rsid w:val="558671A5"/>
    <w:rsid w:val="558B35C4"/>
    <w:rsid w:val="558E1391"/>
    <w:rsid w:val="558F7F2F"/>
    <w:rsid w:val="55967510"/>
    <w:rsid w:val="559E0172"/>
    <w:rsid w:val="55A34424"/>
    <w:rsid w:val="55A541E7"/>
    <w:rsid w:val="55AE4859"/>
    <w:rsid w:val="55C53951"/>
    <w:rsid w:val="55C67DF5"/>
    <w:rsid w:val="55D1679A"/>
    <w:rsid w:val="55D45D44"/>
    <w:rsid w:val="55D63DB0"/>
    <w:rsid w:val="55D77440"/>
    <w:rsid w:val="55E95892"/>
    <w:rsid w:val="55EB6C18"/>
    <w:rsid w:val="55EB71C9"/>
    <w:rsid w:val="55F514F6"/>
    <w:rsid w:val="55F602D7"/>
    <w:rsid w:val="55F7DBD6"/>
    <w:rsid w:val="56004989"/>
    <w:rsid w:val="56093087"/>
    <w:rsid w:val="56165F22"/>
    <w:rsid w:val="561C1DF7"/>
    <w:rsid w:val="56220DA3"/>
    <w:rsid w:val="562970B1"/>
    <w:rsid w:val="562C13CB"/>
    <w:rsid w:val="563B0432"/>
    <w:rsid w:val="563D5D26"/>
    <w:rsid w:val="563E7ACB"/>
    <w:rsid w:val="56410EA1"/>
    <w:rsid w:val="564205FD"/>
    <w:rsid w:val="56462AAF"/>
    <w:rsid w:val="564C5E20"/>
    <w:rsid w:val="56523548"/>
    <w:rsid w:val="565D4D50"/>
    <w:rsid w:val="5665191E"/>
    <w:rsid w:val="56675A92"/>
    <w:rsid w:val="56701B0F"/>
    <w:rsid w:val="567F61F6"/>
    <w:rsid w:val="56817CD8"/>
    <w:rsid w:val="56892221"/>
    <w:rsid w:val="568B4CF7"/>
    <w:rsid w:val="568B6949"/>
    <w:rsid w:val="56953069"/>
    <w:rsid w:val="56953DA9"/>
    <w:rsid w:val="569A24CA"/>
    <w:rsid w:val="569C6DA8"/>
    <w:rsid w:val="56A31EE4"/>
    <w:rsid w:val="56A84A65"/>
    <w:rsid w:val="56A93273"/>
    <w:rsid w:val="56AA3DFF"/>
    <w:rsid w:val="56BF4844"/>
    <w:rsid w:val="56C46405"/>
    <w:rsid w:val="56C842CB"/>
    <w:rsid w:val="56D04A16"/>
    <w:rsid w:val="56D55E16"/>
    <w:rsid w:val="56D77DE0"/>
    <w:rsid w:val="56D95906"/>
    <w:rsid w:val="56DE2F1C"/>
    <w:rsid w:val="56EA18C1"/>
    <w:rsid w:val="56ED0C98"/>
    <w:rsid w:val="56F339AA"/>
    <w:rsid w:val="56F444EE"/>
    <w:rsid w:val="570046B2"/>
    <w:rsid w:val="57061ACA"/>
    <w:rsid w:val="570A256C"/>
    <w:rsid w:val="571526B6"/>
    <w:rsid w:val="571E77BD"/>
    <w:rsid w:val="572F438D"/>
    <w:rsid w:val="57325016"/>
    <w:rsid w:val="573B211D"/>
    <w:rsid w:val="574908F7"/>
    <w:rsid w:val="57520451"/>
    <w:rsid w:val="57576C22"/>
    <w:rsid w:val="57637D90"/>
    <w:rsid w:val="57647C1E"/>
    <w:rsid w:val="576770D1"/>
    <w:rsid w:val="57680A38"/>
    <w:rsid w:val="57684EDC"/>
    <w:rsid w:val="577363AB"/>
    <w:rsid w:val="57747A21"/>
    <w:rsid w:val="577531CA"/>
    <w:rsid w:val="5777273B"/>
    <w:rsid w:val="5779195F"/>
    <w:rsid w:val="577C7278"/>
    <w:rsid w:val="577F1756"/>
    <w:rsid w:val="577F5960"/>
    <w:rsid w:val="5781424D"/>
    <w:rsid w:val="57875362"/>
    <w:rsid w:val="57906944"/>
    <w:rsid w:val="57923D07"/>
    <w:rsid w:val="5796146F"/>
    <w:rsid w:val="5797131D"/>
    <w:rsid w:val="579D4B86"/>
    <w:rsid w:val="57AD5AD7"/>
    <w:rsid w:val="57B56F19"/>
    <w:rsid w:val="57B7551B"/>
    <w:rsid w:val="57BB14B0"/>
    <w:rsid w:val="57BB4CEC"/>
    <w:rsid w:val="57C1138B"/>
    <w:rsid w:val="57CF0AB7"/>
    <w:rsid w:val="57D460CD"/>
    <w:rsid w:val="57DB6156"/>
    <w:rsid w:val="57DC6353"/>
    <w:rsid w:val="57DE55B1"/>
    <w:rsid w:val="57E24C8E"/>
    <w:rsid w:val="57E41E2C"/>
    <w:rsid w:val="57E509D2"/>
    <w:rsid w:val="57E52E8C"/>
    <w:rsid w:val="57E722A5"/>
    <w:rsid w:val="57ED576D"/>
    <w:rsid w:val="57F2D22D"/>
    <w:rsid w:val="57FD64F7"/>
    <w:rsid w:val="57FF8603"/>
    <w:rsid w:val="58011430"/>
    <w:rsid w:val="58015C02"/>
    <w:rsid w:val="581666E6"/>
    <w:rsid w:val="581F4981"/>
    <w:rsid w:val="58207565"/>
    <w:rsid w:val="58277C4C"/>
    <w:rsid w:val="58342289"/>
    <w:rsid w:val="58372D88"/>
    <w:rsid w:val="583A6878"/>
    <w:rsid w:val="58403763"/>
    <w:rsid w:val="58583E1D"/>
    <w:rsid w:val="585A2E80"/>
    <w:rsid w:val="586438F5"/>
    <w:rsid w:val="586C6306"/>
    <w:rsid w:val="58831FCD"/>
    <w:rsid w:val="58853D00"/>
    <w:rsid w:val="5886561A"/>
    <w:rsid w:val="58871392"/>
    <w:rsid w:val="588836A3"/>
    <w:rsid w:val="5889510A"/>
    <w:rsid w:val="5892238F"/>
    <w:rsid w:val="58951D01"/>
    <w:rsid w:val="589E6E07"/>
    <w:rsid w:val="58A1367E"/>
    <w:rsid w:val="58A13E38"/>
    <w:rsid w:val="58AB5080"/>
    <w:rsid w:val="58AC2669"/>
    <w:rsid w:val="58AC2BA6"/>
    <w:rsid w:val="58B141AE"/>
    <w:rsid w:val="58B24994"/>
    <w:rsid w:val="58C425E6"/>
    <w:rsid w:val="58C445DA"/>
    <w:rsid w:val="58CD1E48"/>
    <w:rsid w:val="58CF5213"/>
    <w:rsid w:val="58DE7B7E"/>
    <w:rsid w:val="58E34C0D"/>
    <w:rsid w:val="58E42EF4"/>
    <w:rsid w:val="58E95A3B"/>
    <w:rsid w:val="58ED38EB"/>
    <w:rsid w:val="58FC58DC"/>
    <w:rsid w:val="58FE1654"/>
    <w:rsid w:val="5901661E"/>
    <w:rsid w:val="5904190E"/>
    <w:rsid w:val="590E37BF"/>
    <w:rsid w:val="590F3861"/>
    <w:rsid w:val="59140E77"/>
    <w:rsid w:val="591B63C3"/>
    <w:rsid w:val="59215E6F"/>
    <w:rsid w:val="592E180D"/>
    <w:rsid w:val="592F5CB1"/>
    <w:rsid w:val="59403CBE"/>
    <w:rsid w:val="59486D73"/>
    <w:rsid w:val="59494A66"/>
    <w:rsid w:val="595B7D89"/>
    <w:rsid w:val="59611737"/>
    <w:rsid w:val="59667064"/>
    <w:rsid w:val="596C2616"/>
    <w:rsid w:val="59702CC4"/>
    <w:rsid w:val="59735ABF"/>
    <w:rsid w:val="59755721"/>
    <w:rsid w:val="59764EA2"/>
    <w:rsid w:val="597C786F"/>
    <w:rsid w:val="5980290A"/>
    <w:rsid w:val="59822285"/>
    <w:rsid w:val="59835FFD"/>
    <w:rsid w:val="598B115D"/>
    <w:rsid w:val="59910F7B"/>
    <w:rsid w:val="599124C8"/>
    <w:rsid w:val="599173E6"/>
    <w:rsid w:val="59927FEE"/>
    <w:rsid w:val="59A07E2E"/>
    <w:rsid w:val="59A87812"/>
    <w:rsid w:val="59AF0BA0"/>
    <w:rsid w:val="59B31052"/>
    <w:rsid w:val="59B43CAC"/>
    <w:rsid w:val="59BA5E57"/>
    <w:rsid w:val="59BB700B"/>
    <w:rsid w:val="59BE0E84"/>
    <w:rsid w:val="59D555CE"/>
    <w:rsid w:val="59E2410E"/>
    <w:rsid w:val="59E545C2"/>
    <w:rsid w:val="59F6057D"/>
    <w:rsid w:val="59F61D50"/>
    <w:rsid w:val="5A0218C9"/>
    <w:rsid w:val="5A041940"/>
    <w:rsid w:val="5A065F73"/>
    <w:rsid w:val="5A0C7CAD"/>
    <w:rsid w:val="5A137381"/>
    <w:rsid w:val="5A190766"/>
    <w:rsid w:val="5A224BAB"/>
    <w:rsid w:val="5A25145E"/>
    <w:rsid w:val="5A291D65"/>
    <w:rsid w:val="5A3C33AE"/>
    <w:rsid w:val="5A3D7F5A"/>
    <w:rsid w:val="5A48645D"/>
    <w:rsid w:val="5A4B6B1B"/>
    <w:rsid w:val="5A5359CF"/>
    <w:rsid w:val="5A56726E"/>
    <w:rsid w:val="5A567950"/>
    <w:rsid w:val="5A5A0B0C"/>
    <w:rsid w:val="5A5A1045"/>
    <w:rsid w:val="5A5D1D15"/>
    <w:rsid w:val="5A64198B"/>
    <w:rsid w:val="5A6A2A66"/>
    <w:rsid w:val="5A70032F"/>
    <w:rsid w:val="5A73FB25"/>
    <w:rsid w:val="5A775CEE"/>
    <w:rsid w:val="5A7B06D5"/>
    <w:rsid w:val="5A813D7F"/>
    <w:rsid w:val="5A8B5667"/>
    <w:rsid w:val="5A8C0EE1"/>
    <w:rsid w:val="5A9473B6"/>
    <w:rsid w:val="5A975B99"/>
    <w:rsid w:val="5A9D6C4B"/>
    <w:rsid w:val="5AA93841"/>
    <w:rsid w:val="5AB02E22"/>
    <w:rsid w:val="5AB04BD0"/>
    <w:rsid w:val="5ABB5323"/>
    <w:rsid w:val="5AC24903"/>
    <w:rsid w:val="5AC33F35"/>
    <w:rsid w:val="5ACC0A94"/>
    <w:rsid w:val="5ACD1696"/>
    <w:rsid w:val="5AE52B24"/>
    <w:rsid w:val="5AE8433A"/>
    <w:rsid w:val="5AEB600E"/>
    <w:rsid w:val="5AF01470"/>
    <w:rsid w:val="5AF76B1D"/>
    <w:rsid w:val="5AFB66E6"/>
    <w:rsid w:val="5AFC1DAF"/>
    <w:rsid w:val="5B21162A"/>
    <w:rsid w:val="5B25539F"/>
    <w:rsid w:val="5B265080"/>
    <w:rsid w:val="5B2B24A8"/>
    <w:rsid w:val="5B2B7DEA"/>
    <w:rsid w:val="5B2C34B9"/>
    <w:rsid w:val="5B3520B1"/>
    <w:rsid w:val="5B394BC5"/>
    <w:rsid w:val="5B3F7D02"/>
    <w:rsid w:val="5B435A44"/>
    <w:rsid w:val="5B4B7501"/>
    <w:rsid w:val="5B4E356A"/>
    <w:rsid w:val="5B4F43E9"/>
    <w:rsid w:val="5B5150EA"/>
    <w:rsid w:val="5B602582"/>
    <w:rsid w:val="5B6634E0"/>
    <w:rsid w:val="5B706D8D"/>
    <w:rsid w:val="5B811D24"/>
    <w:rsid w:val="5B913692"/>
    <w:rsid w:val="5B991B08"/>
    <w:rsid w:val="5BA40927"/>
    <w:rsid w:val="5BA71B25"/>
    <w:rsid w:val="5BA83AF9"/>
    <w:rsid w:val="5BAA161F"/>
    <w:rsid w:val="5BB65800"/>
    <w:rsid w:val="5BB93F58"/>
    <w:rsid w:val="5BDC72D5"/>
    <w:rsid w:val="5BE10DB9"/>
    <w:rsid w:val="5BED59B0"/>
    <w:rsid w:val="5BEF42A9"/>
    <w:rsid w:val="5BEF797A"/>
    <w:rsid w:val="5BF07B73"/>
    <w:rsid w:val="5BF23438"/>
    <w:rsid w:val="5BF353EE"/>
    <w:rsid w:val="5C0E2A6F"/>
    <w:rsid w:val="5C0F5926"/>
    <w:rsid w:val="5C1178F0"/>
    <w:rsid w:val="5C13384C"/>
    <w:rsid w:val="5C182A2D"/>
    <w:rsid w:val="5C205D85"/>
    <w:rsid w:val="5C241BE6"/>
    <w:rsid w:val="5C2B0170"/>
    <w:rsid w:val="5C31448F"/>
    <w:rsid w:val="5C38462F"/>
    <w:rsid w:val="5C433822"/>
    <w:rsid w:val="5C45759A"/>
    <w:rsid w:val="5C4F21C6"/>
    <w:rsid w:val="5C5058D6"/>
    <w:rsid w:val="5C5924D5"/>
    <w:rsid w:val="5C5B4667"/>
    <w:rsid w:val="5C5D2B35"/>
    <w:rsid w:val="5C601C9F"/>
    <w:rsid w:val="5C607B91"/>
    <w:rsid w:val="5C863035"/>
    <w:rsid w:val="5C9F6BCD"/>
    <w:rsid w:val="5CA342F9"/>
    <w:rsid w:val="5CAA3BAB"/>
    <w:rsid w:val="5CB2226F"/>
    <w:rsid w:val="5CBF6D9B"/>
    <w:rsid w:val="5CC059C2"/>
    <w:rsid w:val="5CC84698"/>
    <w:rsid w:val="5CCB5CF1"/>
    <w:rsid w:val="5CCE45F7"/>
    <w:rsid w:val="5CD32DF8"/>
    <w:rsid w:val="5CD51D3B"/>
    <w:rsid w:val="5CD5607E"/>
    <w:rsid w:val="5CDE27C2"/>
    <w:rsid w:val="5CE11347"/>
    <w:rsid w:val="5CE74832"/>
    <w:rsid w:val="5CFBF3AE"/>
    <w:rsid w:val="5D055FED"/>
    <w:rsid w:val="5D086C55"/>
    <w:rsid w:val="5D170F36"/>
    <w:rsid w:val="5D215911"/>
    <w:rsid w:val="5D2D2508"/>
    <w:rsid w:val="5D3C099D"/>
    <w:rsid w:val="5D3F66DF"/>
    <w:rsid w:val="5D4635C9"/>
    <w:rsid w:val="5D4B0BE0"/>
    <w:rsid w:val="5D4D4958"/>
    <w:rsid w:val="5D4F0C38"/>
    <w:rsid w:val="5D504D94"/>
    <w:rsid w:val="5D5061F6"/>
    <w:rsid w:val="5D564193"/>
    <w:rsid w:val="5D5A7075"/>
    <w:rsid w:val="5D66289E"/>
    <w:rsid w:val="5D6B50AB"/>
    <w:rsid w:val="5D754FD6"/>
    <w:rsid w:val="5D7C2A07"/>
    <w:rsid w:val="5D7C49E0"/>
    <w:rsid w:val="5D804D2D"/>
    <w:rsid w:val="5D83481E"/>
    <w:rsid w:val="5D851485"/>
    <w:rsid w:val="5D885990"/>
    <w:rsid w:val="5D902723"/>
    <w:rsid w:val="5D947F46"/>
    <w:rsid w:val="5D9500AD"/>
    <w:rsid w:val="5D9702E4"/>
    <w:rsid w:val="5D975303"/>
    <w:rsid w:val="5DAA3B58"/>
    <w:rsid w:val="5DAB2583"/>
    <w:rsid w:val="5DAB78D0"/>
    <w:rsid w:val="5DAD53F7"/>
    <w:rsid w:val="5DC0337C"/>
    <w:rsid w:val="5DC3599E"/>
    <w:rsid w:val="5DC4648D"/>
    <w:rsid w:val="5DC6470A"/>
    <w:rsid w:val="5DD75377"/>
    <w:rsid w:val="5DD956B5"/>
    <w:rsid w:val="5DD961EC"/>
    <w:rsid w:val="5DDD5383"/>
    <w:rsid w:val="5DE54B90"/>
    <w:rsid w:val="5DE80B25"/>
    <w:rsid w:val="5DE95D3F"/>
    <w:rsid w:val="5DED3270"/>
    <w:rsid w:val="5DF474C9"/>
    <w:rsid w:val="5DF5CDE9"/>
    <w:rsid w:val="5DF64860"/>
    <w:rsid w:val="5DF93820"/>
    <w:rsid w:val="5DFC445A"/>
    <w:rsid w:val="5DFD53AA"/>
    <w:rsid w:val="5DFE20F6"/>
    <w:rsid w:val="5E0279E8"/>
    <w:rsid w:val="5E037840"/>
    <w:rsid w:val="5E111E29"/>
    <w:rsid w:val="5E115985"/>
    <w:rsid w:val="5E194310"/>
    <w:rsid w:val="5E1C432A"/>
    <w:rsid w:val="5E200792"/>
    <w:rsid w:val="5E230AA7"/>
    <w:rsid w:val="5E2A6A47"/>
    <w:rsid w:val="5E2A7E49"/>
    <w:rsid w:val="5E3B0C54"/>
    <w:rsid w:val="5E404724"/>
    <w:rsid w:val="5E426F07"/>
    <w:rsid w:val="5E502B98"/>
    <w:rsid w:val="5E532442"/>
    <w:rsid w:val="5E5963DA"/>
    <w:rsid w:val="5E5A661E"/>
    <w:rsid w:val="5E5D6E1D"/>
    <w:rsid w:val="5E5E4943"/>
    <w:rsid w:val="5E68756F"/>
    <w:rsid w:val="5E745D6E"/>
    <w:rsid w:val="5E7F4C65"/>
    <w:rsid w:val="5E8771BA"/>
    <w:rsid w:val="5E8C0F8B"/>
    <w:rsid w:val="5E8C5954"/>
    <w:rsid w:val="5E923B09"/>
    <w:rsid w:val="5E946A84"/>
    <w:rsid w:val="5E9655D3"/>
    <w:rsid w:val="5E99201D"/>
    <w:rsid w:val="5EA031AD"/>
    <w:rsid w:val="5EA90415"/>
    <w:rsid w:val="5EAD4431"/>
    <w:rsid w:val="5EB153BA"/>
    <w:rsid w:val="5EC72ACE"/>
    <w:rsid w:val="5ED13367"/>
    <w:rsid w:val="5ED35784"/>
    <w:rsid w:val="5EDC0AC0"/>
    <w:rsid w:val="5EE237C6"/>
    <w:rsid w:val="5EE25574"/>
    <w:rsid w:val="5EE4753E"/>
    <w:rsid w:val="5EE57A83"/>
    <w:rsid w:val="5EE60C28"/>
    <w:rsid w:val="5EE65D18"/>
    <w:rsid w:val="5EEB44A8"/>
    <w:rsid w:val="5EEC01A1"/>
    <w:rsid w:val="5EF27584"/>
    <w:rsid w:val="5EF79A39"/>
    <w:rsid w:val="5EFA22A1"/>
    <w:rsid w:val="5F090D52"/>
    <w:rsid w:val="5F100333"/>
    <w:rsid w:val="5F10363A"/>
    <w:rsid w:val="5F1548F7"/>
    <w:rsid w:val="5F1E0BE4"/>
    <w:rsid w:val="5F200B07"/>
    <w:rsid w:val="5F2948D9"/>
    <w:rsid w:val="5F311C88"/>
    <w:rsid w:val="5F322057"/>
    <w:rsid w:val="5F3FABB5"/>
    <w:rsid w:val="5F4A2DEE"/>
    <w:rsid w:val="5F4B08DC"/>
    <w:rsid w:val="5F4C2F89"/>
    <w:rsid w:val="5F5019B7"/>
    <w:rsid w:val="5F530220"/>
    <w:rsid w:val="5F5533BB"/>
    <w:rsid w:val="5F57386C"/>
    <w:rsid w:val="5F586FEE"/>
    <w:rsid w:val="5F588017"/>
    <w:rsid w:val="5F5B3658"/>
    <w:rsid w:val="5F5C6189"/>
    <w:rsid w:val="5F60319C"/>
    <w:rsid w:val="5F670948"/>
    <w:rsid w:val="5F69146D"/>
    <w:rsid w:val="5F752E69"/>
    <w:rsid w:val="5F7D4849"/>
    <w:rsid w:val="5F807429"/>
    <w:rsid w:val="5F834669"/>
    <w:rsid w:val="5F8A482B"/>
    <w:rsid w:val="5F8A618E"/>
    <w:rsid w:val="5F8D1947"/>
    <w:rsid w:val="5F904FD0"/>
    <w:rsid w:val="5F9100A0"/>
    <w:rsid w:val="5F95631A"/>
    <w:rsid w:val="5F9E76ED"/>
    <w:rsid w:val="5FA42F9C"/>
    <w:rsid w:val="5FA665A1"/>
    <w:rsid w:val="5FB0066B"/>
    <w:rsid w:val="5FB019C5"/>
    <w:rsid w:val="5FBC7B73"/>
    <w:rsid w:val="5FBCCC6D"/>
    <w:rsid w:val="5FBF7663"/>
    <w:rsid w:val="5FC05400"/>
    <w:rsid w:val="5FC86314"/>
    <w:rsid w:val="5FCA6734"/>
    <w:rsid w:val="5FCF5AF8"/>
    <w:rsid w:val="5FE07D05"/>
    <w:rsid w:val="5FE570CA"/>
    <w:rsid w:val="5FEB0458"/>
    <w:rsid w:val="5FECA924"/>
    <w:rsid w:val="5FF217E7"/>
    <w:rsid w:val="5FF23595"/>
    <w:rsid w:val="5FFA365C"/>
    <w:rsid w:val="5FFBA334"/>
    <w:rsid w:val="6007390A"/>
    <w:rsid w:val="600A3865"/>
    <w:rsid w:val="600F393E"/>
    <w:rsid w:val="60121E89"/>
    <w:rsid w:val="60163727"/>
    <w:rsid w:val="601A3622"/>
    <w:rsid w:val="602373CD"/>
    <w:rsid w:val="60247B5D"/>
    <w:rsid w:val="6028345A"/>
    <w:rsid w:val="603B3E30"/>
    <w:rsid w:val="603C0CB4"/>
    <w:rsid w:val="60416DCA"/>
    <w:rsid w:val="60421B4F"/>
    <w:rsid w:val="60431EA4"/>
    <w:rsid w:val="60471B32"/>
    <w:rsid w:val="60481419"/>
    <w:rsid w:val="604B0D71"/>
    <w:rsid w:val="604D2EC1"/>
    <w:rsid w:val="60560001"/>
    <w:rsid w:val="60651FB9"/>
    <w:rsid w:val="606631C7"/>
    <w:rsid w:val="60675D31"/>
    <w:rsid w:val="60716BAF"/>
    <w:rsid w:val="6072134A"/>
    <w:rsid w:val="60730CCF"/>
    <w:rsid w:val="607C3A33"/>
    <w:rsid w:val="60820DBC"/>
    <w:rsid w:val="60822B6A"/>
    <w:rsid w:val="608250F0"/>
    <w:rsid w:val="608C7484"/>
    <w:rsid w:val="608F7035"/>
    <w:rsid w:val="60970262"/>
    <w:rsid w:val="609D0FCF"/>
    <w:rsid w:val="60A554C5"/>
    <w:rsid w:val="60A6142B"/>
    <w:rsid w:val="60A7067E"/>
    <w:rsid w:val="60A800F7"/>
    <w:rsid w:val="60C0317B"/>
    <w:rsid w:val="60C24090"/>
    <w:rsid w:val="60C52C05"/>
    <w:rsid w:val="60C56332"/>
    <w:rsid w:val="60C86CE7"/>
    <w:rsid w:val="60C875C1"/>
    <w:rsid w:val="60CA02AA"/>
    <w:rsid w:val="60D4713E"/>
    <w:rsid w:val="60D62EB6"/>
    <w:rsid w:val="60DB020D"/>
    <w:rsid w:val="60E66B25"/>
    <w:rsid w:val="60E6759D"/>
    <w:rsid w:val="60E96F2A"/>
    <w:rsid w:val="60E9736E"/>
    <w:rsid w:val="60F04010"/>
    <w:rsid w:val="60F33A68"/>
    <w:rsid w:val="60F8107F"/>
    <w:rsid w:val="60FA7E42"/>
    <w:rsid w:val="61011FD9"/>
    <w:rsid w:val="61025A59"/>
    <w:rsid w:val="61032317"/>
    <w:rsid w:val="611075E6"/>
    <w:rsid w:val="61113BBA"/>
    <w:rsid w:val="61190304"/>
    <w:rsid w:val="611C2FBF"/>
    <w:rsid w:val="61236D4E"/>
    <w:rsid w:val="612923D7"/>
    <w:rsid w:val="612E2CF2"/>
    <w:rsid w:val="61332A01"/>
    <w:rsid w:val="6142054C"/>
    <w:rsid w:val="6146003C"/>
    <w:rsid w:val="615421A0"/>
    <w:rsid w:val="61596B36"/>
    <w:rsid w:val="61671D60"/>
    <w:rsid w:val="61720E31"/>
    <w:rsid w:val="61730705"/>
    <w:rsid w:val="61731074"/>
    <w:rsid w:val="61780939"/>
    <w:rsid w:val="617C6DCA"/>
    <w:rsid w:val="61881ABA"/>
    <w:rsid w:val="61882403"/>
    <w:rsid w:val="619227A8"/>
    <w:rsid w:val="61965798"/>
    <w:rsid w:val="619A4A8B"/>
    <w:rsid w:val="619E1C26"/>
    <w:rsid w:val="61A70A27"/>
    <w:rsid w:val="61A80DBC"/>
    <w:rsid w:val="61A84853"/>
    <w:rsid w:val="61B551C2"/>
    <w:rsid w:val="61B83E3D"/>
    <w:rsid w:val="61C22AFF"/>
    <w:rsid w:val="61C77C1D"/>
    <w:rsid w:val="61C80A51"/>
    <w:rsid w:val="61CB270F"/>
    <w:rsid w:val="61CE3B8D"/>
    <w:rsid w:val="61D251DF"/>
    <w:rsid w:val="61D57AA6"/>
    <w:rsid w:val="61D7370C"/>
    <w:rsid w:val="61D75138"/>
    <w:rsid w:val="61DA69D6"/>
    <w:rsid w:val="61DC0E2B"/>
    <w:rsid w:val="61DF188E"/>
    <w:rsid w:val="61ED72A2"/>
    <w:rsid w:val="61F66565"/>
    <w:rsid w:val="61F85BAC"/>
    <w:rsid w:val="62083543"/>
    <w:rsid w:val="620C5B7E"/>
    <w:rsid w:val="62153852"/>
    <w:rsid w:val="621719D8"/>
    <w:rsid w:val="62180C7C"/>
    <w:rsid w:val="62244731"/>
    <w:rsid w:val="623F0400"/>
    <w:rsid w:val="624413F5"/>
    <w:rsid w:val="62483A5B"/>
    <w:rsid w:val="62542DF1"/>
    <w:rsid w:val="62553469"/>
    <w:rsid w:val="62571DD5"/>
    <w:rsid w:val="625B3673"/>
    <w:rsid w:val="625B7B17"/>
    <w:rsid w:val="625D3525"/>
    <w:rsid w:val="62603EAE"/>
    <w:rsid w:val="6263230B"/>
    <w:rsid w:val="62662018"/>
    <w:rsid w:val="626764BC"/>
    <w:rsid w:val="626A7709"/>
    <w:rsid w:val="6275418B"/>
    <w:rsid w:val="62775FD3"/>
    <w:rsid w:val="62830E1C"/>
    <w:rsid w:val="62885CDB"/>
    <w:rsid w:val="628A3F58"/>
    <w:rsid w:val="628F5A13"/>
    <w:rsid w:val="62925925"/>
    <w:rsid w:val="629848C7"/>
    <w:rsid w:val="6299063F"/>
    <w:rsid w:val="6299419B"/>
    <w:rsid w:val="62A212A2"/>
    <w:rsid w:val="62B77369"/>
    <w:rsid w:val="62BF6C3D"/>
    <w:rsid w:val="62C63B33"/>
    <w:rsid w:val="62C84A81"/>
    <w:rsid w:val="62D358FF"/>
    <w:rsid w:val="62DD052C"/>
    <w:rsid w:val="62E01DCA"/>
    <w:rsid w:val="62E62F4B"/>
    <w:rsid w:val="62EA2C49"/>
    <w:rsid w:val="62EE2E7F"/>
    <w:rsid w:val="62F37D50"/>
    <w:rsid w:val="62FC6F89"/>
    <w:rsid w:val="6303477F"/>
    <w:rsid w:val="630D6126"/>
    <w:rsid w:val="63116428"/>
    <w:rsid w:val="631A1780"/>
    <w:rsid w:val="632127C3"/>
    <w:rsid w:val="63396CA8"/>
    <w:rsid w:val="633A597E"/>
    <w:rsid w:val="633D2D9C"/>
    <w:rsid w:val="633E389C"/>
    <w:rsid w:val="633F11E7"/>
    <w:rsid w:val="6347009B"/>
    <w:rsid w:val="63520A9D"/>
    <w:rsid w:val="635D166D"/>
    <w:rsid w:val="635D341B"/>
    <w:rsid w:val="636429FB"/>
    <w:rsid w:val="63690593"/>
    <w:rsid w:val="63730E90"/>
    <w:rsid w:val="6379017B"/>
    <w:rsid w:val="63790D6E"/>
    <w:rsid w:val="637FC843"/>
    <w:rsid w:val="638310F9"/>
    <w:rsid w:val="638579A3"/>
    <w:rsid w:val="638906B4"/>
    <w:rsid w:val="63972DD1"/>
    <w:rsid w:val="639A641D"/>
    <w:rsid w:val="63A454EE"/>
    <w:rsid w:val="63AE8ED4"/>
    <w:rsid w:val="63B2324E"/>
    <w:rsid w:val="63B36841"/>
    <w:rsid w:val="63C05EA7"/>
    <w:rsid w:val="63C27722"/>
    <w:rsid w:val="63C721AC"/>
    <w:rsid w:val="63C97AE9"/>
    <w:rsid w:val="63CF67CD"/>
    <w:rsid w:val="63D71080"/>
    <w:rsid w:val="63DA3BD9"/>
    <w:rsid w:val="63E853DA"/>
    <w:rsid w:val="63F105D5"/>
    <w:rsid w:val="63F57C22"/>
    <w:rsid w:val="63F77FE5"/>
    <w:rsid w:val="640624AF"/>
    <w:rsid w:val="640C789D"/>
    <w:rsid w:val="640D1E0E"/>
    <w:rsid w:val="64153CF6"/>
    <w:rsid w:val="64191A38"/>
    <w:rsid w:val="641F14FA"/>
    <w:rsid w:val="641F276B"/>
    <w:rsid w:val="641F4B74"/>
    <w:rsid w:val="64216B3E"/>
    <w:rsid w:val="642A59F3"/>
    <w:rsid w:val="64383E97"/>
    <w:rsid w:val="643A5ABF"/>
    <w:rsid w:val="643B19AE"/>
    <w:rsid w:val="64487C27"/>
    <w:rsid w:val="646D3DB1"/>
    <w:rsid w:val="647B7FFD"/>
    <w:rsid w:val="647D4422"/>
    <w:rsid w:val="648D1ADE"/>
    <w:rsid w:val="649025EF"/>
    <w:rsid w:val="64963088"/>
    <w:rsid w:val="64A31301"/>
    <w:rsid w:val="64A31AB1"/>
    <w:rsid w:val="64AA08E2"/>
    <w:rsid w:val="64BD7EE3"/>
    <w:rsid w:val="64C01EB3"/>
    <w:rsid w:val="64C10F29"/>
    <w:rsid w:val="64C676BB"/>
    <w:rsid w:val="64DA53AE"/>
    <w:rsid w:val="64E42046"/>
    <w:rsid w:val="64E60142"/>
    <w:rsid w:val="64EE343A"/>
    <w:rsid w:val="64FE478A"/>
    <w:rsid w:val="64FFDE4B"/>
    <w:rsid w:val="650504B3"/>
    <w:rsid w:val="6509385A"/>
    <w:rsid w:val="650A3B2D"/>
    <w:rsid w:val="651842D4"/>
    <w:rsid w:val="652C579B"/>
    <w:rsid w:val="652F2B95"/>
    <w:rsid w:val="6543667F"/>
    <w:rsid w:val="65491EA9"/>
    <w:rsid w:val="6557687A"/>
    <w:rsid w:val="655A2308"/>
    <w:rsid w:val="655A2EB6"/>
    <w:rsid w:val="656272D4"/>
    <w:rsid w:val="656A1E1F"/>
    <w:rsid w:val="656A5839"/>
    <w:rsid w:val="657D1B52"/>
    <w:rsid w:val="6584085B"/>
    <w:rsid w:val="65847385"/>
    <w:rsid w:val="658662AB"/>
    <w:rsid w:val="659D21F5"/>
    <w:rsid w:val="65A67180"/>
    <w:rsid w:val="65A672FB"/>
    <w:rsid w:val="65B04F76"/>
    <w:rsid w:val="65B45EF6"/>
    <w:rsid w:val="65BA6903"/>
    <w:rsid w:val="65BC6B1F"/>
    <w:rsid w:val="65BD78D3"/>
    <w:rsid w:val="65D63A81"/>
    <w:rsid w:val="65D93CD9"/>
    <w:rsid w:val="65DF0A5F"/>
    <w:rsid w:val="65DF280D"/>
    <w:rsid w:val="65E903C3"/>
    <w:rsid w:val="65EC662A"/>
    <w:rsid w:val="65F067C8"/>
    <w:rsid w:val="65FA7647"/>
    <w:rsid w:val="65FB76D5"/>
    <w:rsid w:val="65FF07B9"/>
    <w:rsid w:val="65FF6A0B"/>
    <w:rsid w:val="66010A5C"/>
    <w:rsid w:val="660202AA"/>
    <w:rsid w:val="66023EA3"/>
    <w:rsid w:val="66027DCC"/>
    <w:rsid w:val="66054436"/>
    <w:rsid w:val="660758C0"/>
    <w:rsid w:val="660D4DB6"/>
    <w:rsid w:val="661701F9"/>
    <w:rsid w:val="662446C4"/>
    <w:rsid w:val="662966D5"/>
    <w:rsid w:val="66371679"/>
    <w:rsid w:val="664063B2"/>
    <w:rsid w:val="66406452"/>
    <w:rsid w:val="66415388"/>
    <w:rsid w:val="664433D5"/>
    <w:rsid w:val="66457F8E"/>
    <w:rsid w:val="66485ACF"/>
    <w:rsid w:val="66495ED8"/>
    <w:rsid w:val="664D2567"/>
    <w:rsid w:val="66546D57"/>
    <w:rsid w:val="6663343E"/>
    <w:rsid w:val="66680A54"/>
    <w:rsid w:val="667D73A4"/>
    <w:rsid w:val="667F664F"/>
    <w:rsid w:val="66811B16"/>
    <w:rsid w:val="66893EE6"/>
    <w:rsid w:val="66931410"/>
    <w:rsid w:val="669453A6"/>
    <w:rsid w:val="66952ECC"/>
    <w:rsid w:val="66A107C7"/>
    <w:rsid w:val="66A32E79"/>
    <w:rsid w:val="66AA2E1B"/>
    <w:rsid w:val="66B90E50"/>
    <w:rsid w:val="66C56E6A"/>
    <w:rsid w:val="66CD2666"/>
    <w:rsid w:val="66D83EE9"/>
    <w:rsid w:val="66D87988"/>
    <w:rsid w:val="66DB47E8"/>
    <w:rsid w:val="66ED2D08"/>
    <w:rsid w:val="66EF082E"/>
    <w:rsid w:val="66F03B9D"/>
    <w:rsid w:val="66F26570"/>
    <w:rsid w:val="66F81DD8"/>
    <w:rsid w:val="66F916AD"/>
    <w:rsid w:val="66FA1E94"/>
    <w:rsid w:val="67007FF3"/>
    <w:rsid w:val="67185FD7"/>
    <w:rsid w:val="67204E8B"/>
    <w:rsid w:val="67281F92"/>
    <w:rsid w:val="673426E5"/>
    <w:rsid w:val="673E0CD7"/>
    <w:rsid w:val="67486190"/>
    <w:rsid w:val="674B18E6"/>
    <w:rsid w:val="67542D87"/>
    <w:rsid w:val="675B2D5F"/>
    <w:rsid w:val="675E59B4"/>
    <w:rsid w:val="67622366"/>
    <w:rsid w:val="67650AF0"/>
    <w:rsid w:val="676A327D"/>
    <w:rsid w:val="676B59C3"/>
    <w:rsid w:val="67725A14"/>
    <w:rsid w:val="67786A75"/>
    <w:rsid w:val="679259FF"/>
    <w:rsid w:val="67935E87"/>
    <w:rsid w:val="679A4C07"/>
    <w:rsid w:val="67A50A42"/>
    <w:rsid w:val="67A71109"/>
    <w:rsid w:val="67A96C2F"/>
    <w:rsid w:val="67AA31EF"/>
    <w:rsid w:val="67AC4324"/>
    <w:rsid w:val="67BA5E6E"/>
    <w:rsid w:val="67BE1A8B"/>
    <w:rsid w:val="67C1276E"/>
    <w:rsid w:val="67C454CF"/>
    <w:rsid w:val="67C577E1"/>
    <w:rsid w:val="67CC011D"/>
    <w:rsid w:val="67D0240D"/>
    <w:rsid w:val="67D143D7"/>
    <w:rsid w:val="67D52E06"/>
    <w:rsid w:val="67DBB92E"/>
    <w:rsid w:val="67E54283"/>
    <w:rsid w:val="67E8131A"/>
    <w:rsid w:val="67EA1118"/>
    <w:rsid w:val="67F65DA4"/>
    <w:rsid w:val="67F7723D"/>
    <w:rsid w:val="67FA4BEF"/>
    <w:rsid w:val="67FDDCBD"/>
    <w:rsid w:val="67FF7197"/>
    <w:rsid w:val="680419E0"/>
    <w:rsid w:val="680648F3"/>
    <w:rsid w:val="680A032B"/>
    <w:rsid w:val="680B1697"/>
    <w:rsid w:val="681471FC"/>
    <w:rsid w:val="68190258"/>
    <w:rsid w:val="681C5653"/>
    <w:rsid w:val="682269E1"/>
    <w:rsid w:val="682409AB"/>
    <w:rsid w:val="682C4037"/>
    <w:rsid w:val="68307350"/>
    <w:rsid w:val="683A61DE"/>
    <w:rsid w:val="683C6AF0"/>
    <w:rsid w:val="68423A65"/>
    <w:rsid w:val="68466191"/>
    <w:rsid w:val="68476448"/>
    <w:rsid w:val="684B23DC"/>
    <w:rsid w:val="684E77D6"/>
    <w:rsid w:val="68562FBD"/>
    <w:rsid w:val="685F19D4"/>
    <w:rsid w:val="68613E45"/>
    <w:rsid w:val="686168F7"/>
    <w:rsid w:val="6863369E"/>
    <w:rsid w:val="68653AFE"/>
    <w:rsid w:val="686915D3"/>
    <w:rsid w:val="686B68EA"/>
    <w:rsid w:val="686D3854"/>
    <w:rsid w:val="686D44C4"/>
    <w:rsid w:val="686E1C26"/>
    <w:rsid w:val="68750A2D"/>
    <w:rsid w:val="687D96E0"/>
    <w:rsid w:val="68917F75"/>
    <w:rsid w:val="689C4BF4"/>
    <w:rsid w:val="689D2D9B"/>
    <w:rsid w:val="68A610C0"/>
    <w:rsid w:val="68BB6CF2"/>
    <w:rsid w:val="68C74DCD"/>
    <w:rsid w:val="68C8445A"/>
    <w:rsid w:val="68CD6E3C"/>
    <w:rsid w:val="68CE7E74"/>
    <w:rsid w:val="68D26659"/>
    <w:rsid w:val="68D91796"/>
    <w:rsid w:val="68E24AEE"/>
    <w:rsid w:val="68E72403"/>
    <w:rsid w:val="68EA74FF"/>
    <w:rsid w:val="68EB3277"/>
    <w:rsid w:val="68EB3D19"/>
    <w:rsid w:val="68FB2D3F"/>
    <w:rsid w:val="690305C1"/>
    <w:rsid w:val="69051B7B"/>
    <w:rsid w:val="69146C72"/>
    <w:rsid w:val="69166546"/>
    <w:rsid w:val="691A32A4"/>
    <w:rsid w:val="691E364C"/>
    <w:rsid w:val="692A3D9F"/>
    <w:rsid w:val="692C46A6"/>
    <w:rsid w:val="69303AFB"/>
    <w:rsid w:val="69320EA6"/>
    <w:rsid w:val="6933041A"/>
    <w:rsid w:val="6933534A"/>
    <w:rsid w:val="69375C61"/>
    <w:rsid w:val="693B41FE"/>
    <w:rsid w:val="694035C3"/>
    <w:rsid w:val="69482477"/>
    <w:rsid w:val="694E2184"/>
    <w:rsid w:val="696279DD"/>
    <w:rsid w:val="69674277"/>
    <w:rsid w:val="696F232C"/>
    <w:rsid w:val="696F6212"/>
    <w:rsid w:val="697514FB"/>
    <w:rsid w:val="697D7D54"/>
    <w:rsid w:val="698A4240"/>
    <w:rsid w:val="699557B6"/>
    <w:rsid w:val="699A614E"/>
    <w:rsid w:val="69B5553C"/>
    <w:rsid w:val="69BE2739"/>
    <w:rsid w:val="69CD14B6"/>
    <w:rsid w:val="69D106BF"/>
    <w:rsid w:val="69DC3B22"/>
    <w:rsid w:val="69E337EE"/>
    <w:rsid w:val="69E62BF3"/>
    <w:rsid w:val="69E66B78"/>
    <w:rsid w:val="69F22B91"/>
    <w:rsid w:val="69F23EFC"/>
    <w:rsid w:val="69F2413A"/>
    <w:rsid w:val="69F66377"/>
    <w:rsid w:val="69FB4289"/>
    <w:rsid w:val="69FFFCA0"/>
    <w:rsid w:val="6A021836"/>
    <w:rsid w:val="6A0A597F"/>
    <w:rsid w:val="6A102F95"/>
    <w:rsid w:val="6A170D51"/>
    <w:rsid w:val="6A19191D"/>
    <w:rsid w:val="6A1C4030"/>
    <w:rsid w:val="6A242EE4"/>
    <w:rsid w:val="6A244B48"/>
    <w:rsid w:val="6A3A40DB"/>
    <w:rsid w:val="6A4B03C2"/>
    <w:rsid w:val="6A5224AC"/>
    <w:rsid w:val="6A55309E"/>
    <w:rsid w:val="6A711BF9"/>
    <w:rsid w:val="6A75504B"/>
    <w:rsid w:val="6A774588"/>
    <w:rsid w:val="6A7D6CAF"/>
    <w:rsid w:val="6A7E25F5"/>
    <w:rsid w:val="6A7F1057"/>
    <w:rsid w:val="6A8614A9"/>
    <w:rsid w:val="6A890241"/>
    <w:rsid w:val="6A890F99"/>
    <w:rsid w:val="6A8B4577"/>
    <w:rsid w:val="6A8B520E"/>
    <w:rsid w:val="6A8C58DC"/>
    <w:rsid w:val="6A934E55"/>
    <w:rsid w:val="6AA95198"/>
    <w:rsid w:val="6AA964F4"/>
    <w:rsid w:val="6ABF1C94"/>
    <w:rsid w:val="6AC46281"/>
    <w:rsid w:val="6AC87D14"/>
    <w:rsid w:val="6AD04038"/>
    <w:rsid w:val="6AD466B8"/>
    <w:rsid w:val="6ADB7A47"/>
    <w:rsid w:val="6ADE12E5"/>
    <w:rsid w:val="6AE508C6"/>
    <w:rsid w:val="6AE81BC8"/>
    <w:rsid w:val="6AEB70B9"/>
    <w:rsid w:val="6AED37F2"/>
    <w:rsid w:val="6AEF06B9"/>
    <w:rsid w:val="6AF7DBD5"/>
    <w:rsid w:val="6AFF731D"/>
    <w:rsid w:val="6B056872"/>
    <w:rsid w:val="6B07083C"/>
    <w:rsid w:val="6B12220B"/>
    <w:rsid w:val="6B134A31"/>
    <w:rsid w:val="6B23319C"/>
    <w:rsid w:val="6B2338BC"/>
    <w:rsid w:val="6B234F4A"/>
    <w:rsid w:val="6B252A70"/>
    <w:rsid w:val="6B2807B2"/>
    <w:rsid w:val="6B2F0F06"/>
    <w:rsid w:val="6B3929BF"/>
    <w:rsid w:val="6B491503"/>
    <w:rsid w:val="6B4915A2"/>
    <w:rsid w:val="6B4947E4"/>
    <w:rsid w:val="6B4D0219"/>
    <w:rsid w:val="6B6172B8"/>
    <w:rsid w:val="6B651B78"/>
    <w:rsid w:val="6B65473C"/>
    <w:rsid w:val="6B67752D"/>
    <w:rsid w:val="6B790EAD"/>
    <w:rsid w:val="6B79100E"/>
    <w:rsid w:val="6B7CF43B"/>
    <w:rsid w:val="6B7E0447"/>
    <w:rsid w:val="6B8C0D18"/>
    <w:rsid w:val="6B8D57E5"/>
    <w:rsid w:val="6B9151DB"/>
    <w:rsid w:val="6B92656F"/>
    <w:rsid w:val="6B94722B"/>
    <w:rsid w:val="6B9B2D32"/>
    <w:rsid w:val="6B9B71D6"/>
    <w:rsid w:val="6B9C4ADA"/>
    <w:rsid w:val="6BA52955"/>
    <w:rsid w:val="6BAA309A"/>
    <w:rsid w:val="6BBD0EFB"/>
    <w:rsid w:val="6BCD59FE"/>
    <w:rsid w:val="6BDE7AC3"/>
    <w:rsid w:val="6BE40B7D"/>
    <w:rsid w:val="6BE741CA"/>
    <w:rsid w:val="6BEC7A32"/>
    <w:rsid w:val="6BF32B6E"/>
    <w:rsid w:val="6BF54B38"/>
    <w:rsid w:val="6BFCDBDE"/>
    <w:rsid w:val="6BFF748C"/>
    <w:rsid w:val="6C0807A3"/>
    <w:rsid w:val="6C101972"/>
    <w:rsid w:val="6C117498"/>
    <w:rsid w:val="6C1F5711"/>
    <w:rsid w:val="6C20148A"/>
    <w:rsid w:val="6C21592D"/>
    <w:rsid w:val="6C2D7757"/>
    <w:rsid w:val="6C411314"/>
    <w:rsid w:val="6C412FE0"/>
    <w:rsid w:val="6C4E2A07"/>
    <w:rsid w:val="6C501D6F"/>
    <w:rsid w:val="6C510D6B"/>
    <w:rsid w:val="6C6625E1"/>
    <w:rsid w:val="6C6719A7"/>
    <w:rsid w:val="6C6C46F9"/>
    <w:rsid w:val="6C777CAC"/>
    <w:rsid w:val="6C7A7069"/>
    <w:rsid w:val="6C7F08A6"/>
    <w:rsid w:val="6C8E0AE9"/>
    <w:rsid w:val="6C923939"/>
    <w:rsid w:val="6C967F0D"/>
    <w:rsid w:val="6C9867AE"/>
    <w:rsid w:val="6CA05526"/>
    <w:rsid w:val="6CAC4153"/>
    <w:rsid w:val="6CAE6A95"/>
    <w:rsid w:val="6CBE10EF"/>
    <w:rsid w:val="6CBE12B4"/>
    <w:rsid w:val="6CC10EBE"/>
    <w:rsid w:val="6CCA61BE"/>
    <w:rsid w:val="6CCB3AEB"/>
    <w:rsid w:val="6CCE4A79"/>
    <w:rsid w:val="6CD52274"/>
    <w:rsid w:val="6CD8316D"/>
    <w:rsid w:val="6CDA5ADC"/>
    <w:rsid w:val="6CDD3780"/>
    <w:rsid w:val="6CEC4D2D"/>
    <w:rsid w:val="6CF109D2"/>
    <w:rsid w:val="6CF463EC"/>
    <w:rsid w:val="6D0019E7"/>
    <w:rsid w:val="6D002AD6"/>
    <w:rsid w:val="6D01750D"/>
    <w:rsid w:val="6D020114"/>
    <w:rsid w:val="6D033592"/>
    <w:rsid w:val="6D254FA9"/>
    <w:rsid w:val="6D276982"/>
    <w:rsid w:val="6D2D20B0"/>
    <w:rsid w:val="6D30174F"/>
    <w:rsid w:val="6D325918"/>
    <w:rsid w:val="6D352513"/>
    <w:rsid w:val="6D3B040E"/>
    <w:rsid w:val="6D3E42BD"/>
    <w:rsid w:val="6D4573FA"/>
    <w:rsid w:val="6D4C41C3"/>
    <w:rsid w:val="6D513FF0"/>
    <w:rsid w:val="6D521B17"/>
    <w:rsid w:val="6D57537F"/>
    <w:rsid w:val="6D5910F7"/>
    <w:rsid w:val="6D5A11EE"/>
    <w:rsid w:val="6D5A4EE8"/>
    <w:rsid w:val="6D5B17B0"/>
    <w:rsid w:val="6D5F3840"/>
    <w:rsid w:val="6D62521C"/>
    <w:rsid w:val="6D6261FE"/>
    <w:rsid w:val="6D643260"/>
    <w:rsid w:val="6D6C7E3C"/>
    <w:rsid w:val="6D7221B9"/>
    <w:rsid w:val="6D752493"/>
    <w:rsid w:val="6D772135"/>
    <w:rsid w:val="6D793547"/>
    <w:rsid w:val="6D7AA74A"/>
    <w:rsid w:val="6D7B6DFE"/>
    <w:rsid w:val="6D7D3370"/>
    <w:rsid w:val="6D7F429F"/>
    <w:rsid w:val="6D902392"/>
    <w:rsid w:val="6D91263F"/>
    <w:rsid w:val="6D920165"/>
    <w:rsid w:val="6D981C1F"/>
    <w:rsid w:val="6D9B3AD4"/>
    <w:rsid w:val="6DA063C1"/>
    <w:rsid w:val="6DA265FA"/>
    <w:rsid w:val="6DA32372"/>
    <w:rsid w:val="6DA8212F"/>
    <w:rsid w:val="6DAF2A8F"/>
    <w:rsid w:val="6DAF6F69"/>
    <w:rsid w:val="6DB620A5"/>
    <w:rsid w:val="6DBE13EF"/>
    <w:rsid w:val="6DBE5E87"/>
    <w:rsid w:val="6DC522E8"/>
    <w:rsid w:val="6DD32C57"/>
    <w:rsid w:val="6DDEB473"/>
    <w:rsid w:val="6DE44E65"/>
    <w:rsid w:val="6DF0480C"/>
    <w:rsid w:val="6DF40E20"/>
    <w:rsid w:val="6DFE08FF"/>
    <w:rsid w:val="6E005A16"/>
    <w:rsid w:val="6E076DA5"/>
    <w:rsid w:val="6E096679"/>
    <w:rsid w:val="6E0A419F"/>
    <w:rsid w:val="6E0F0CF1"/>
    <w:rsid w:val="6E192936"/>
    <w:rsid w:val="6E1F5A5B"/>
    <w:rsid w:val="6E2552A2"/>
    <w:rsid w:val="6E2B7B92"/>
    <w:rsid w:val="6E353C2B"/>
    <w:rsid w:val="6E3D37CD"/>
    <w:rsid w:val="6E3F653F"/>
    <w:rsid w:val="6E4B5D9D"/>
    <w:rsid w:val="6E4E7CD1"/>
    <w:rsid w:val="6E533D98"/>
    <w:rsid w:val="6E58315D"/>
    <w:rsid w:val="6E5D0773"/>
    <w:rsid w:val="6E602011"/>
    <w:rsid w:val="6E6220E5"/>
    <w:rsid w:val="6E6B7334"/>
    <w:rsid w:val="6E6C09B6"/>
    <w:rsid w:val="6E707D97"/>
    <w:rsid w:val="6E726138"/>
    <w:rsid w:val="6E7D7067"/>
    <w:rsid w:val="6E845862"/>
    <w:rsid w:val="6E856204"/>
    <w:rsid w:val="6E8B1221"/>
    <w:rsid w:val="6E8C7791"/>
    <w:rsid w:val="6E8E2DFC"/>
    <w:rsid w:val="6E99148A"/>
    <w:rsid w:val="6E9A42BE"/>
    <w:rsid w:val="6EAD3AF4"/>
    <w:rsid w:val="6EB42BD3"/>
    <w:rsid w:val="6EBA3E17"/>
    <w:rsid w:val="6EBA7973"/>
    <w:rsid w:val="6EBD7E40"/>
    <w:rsid w:val="6EBE56B6"/>
    <w:rsid w:val="6EBF31DC"/>
    <w:rsid w:val="6EC542C2"/>
    <w:rsid w:val="6ED07197"/>
    <w:rsid w:val="6ED21161"/>
    <w:rsid w:val="6EDA5E42"/>
    <w:rsid w:val="6EDBB425"/>
    <w:rsid w:val="6EDC3D8E"/>
    <w:rsid w:val="6EE55FDB"/>
    <w:rsid w:val="6EE64684"/>
    <w:rsid w:val="6EE87C0A"/>
    <w:rsid w:val="6EEF2CA6"/>
    <w:rsid w:val="6EEF65AE"/>
    <w:rsid w:val="6EFE3D04"/>
    <w:rsid w:val="6EFF5D62"/>
    <w:rsid w:val="6F06777B"/>
    <w:rsid w:val="6F0F2971"/>
    <w:rsid w:val="6F0F6977"/>
    <w:rsid w:val="6F116A9F"/>
    <w:rsid w:val="6F1663F5"/>
    <w:rsid w:val="6F1F0A56"/>
    <w:rsid w:val="6F29622D"/>
    <w:rsid w:val="6F3835C4"/>
    <w:rsid w:val="6F3C1769"/>
    <w:rsid w:val="6F4638FD"/>
    <w:rsid w:val="6F4D6D78"/>
    <w:rsid w:val="6F4E8EDA"/>
    <w:rsid w:val="6F510A1A"/>
    <w:rsid w:val="6F540FB0"/>
    <w:rsid w:val="6F6D2C38"/>
    <w:rsid w:val="6F7E53E5"/>
    <w:rsid w:val="6F914B78"/>
    <w:rsid w:val="6F9208F0"/>
    <w:rsid w:val="6F965839"/>
    <w:rsid w:val="6F98521B"/>
    <w:rsid w:val="6FA10775"/>
    <w:rsid w:val="6FA46B9E"/>
    <w:rsid w:val="6FA81EC2"/>
    <w:rsid w:val="6FAB550E"/>
    <w:rsid w:val="6FAF5DE3"/>
    <w:rsid w:val="6FB35F3E"/>
    <w:rsid w:val="6FBB1BF5"/>
    <w:rsid w:val="6FBC94F4"/>
    <w:rsid w:val="6FBE3493"/>
    <w:rsid w:val="6FCC0A95"/>
    <w:rsid w:val="6FCF744E"/>
    <w:rsid w:val="6FD254FB"/>
    <w:rsid w:val="6FD269A1"/>
    <w:rsid w:val="6FD51038"/>
    <w:rsid w:val="6FDB6F32"/>
    <w:rsid w:val="6FE32EFA"/>
    <w:rsid w:val="6FE50A20"/>
    <w:rsid w:val="6FEB7959"/>
    <w:rsid w:val="6FEC1DAE"/>
    <w:rsid w:val="6FEED9F1"/>
    <w:rsid w:val="6FF71324"/>
    <w:rsid w:val="6FF838F6"/>
    <w:rsid w:val="6FF8D550"/>
    <w:rsid w:val="6FFA65F4"/>
    <w:rsid w:val="6FFB90E0"/>
    <w:rsid w:val="6FFD220E"/>
    <w:rsid w:val="6FFF3EF6"/>
    <w:rsid w:val="70035433"/>
    <w:rsid w:val="700840D2"/>
    <w:rsid w:val="70131A31"/>
    <w:rsid w:val="701A7080"/>
    <w:rsid w:val="701B2694"/>
    <w:rsid w:val="701C37AB"/>
    <w:rsid w:val="7020290C"/>
    <w:rsid w:val="70223755"/>
    <w:rsid w:val="70253512"/>
    <w:rsid w:val="702814CB"/>
    <w:rsid w:val="702C664F"/>
    <w:rsid w:val="70332892"/>
    <w:rsid w:val="703532C5"/>
    <w:rsid w:val="704515FA"/>
    <w:rsid w:val="7052137C"/>
    <w:rsid w:val="705A7D9D"/>
    <w:rsid w:val="70691651"/>
    <w:rsid w:val="706C1141"/>
    <w:rsid w:val="70757FF6"/>
    <w:rsid w:val="70761FC0"/>
    <w:rsid w:val="707A385E"/>
    <w:rsid w:val="707C4710"/>
    <w:rsid w:val="70822713"/>
    <w:rsid w:val="70862203"/>
    <w:rsid w:val="70880D43"/>
    <w:rsid w:val="708E730A"/>
    <w:rsid w:val="70934920"/>
    <w:rsid w:val="709361DC"/>
    <w:rsid w:val="709578C1"/>
    <w:rsid w:val="7099764F"/>
    <w:rsid w:val="709A5FCD"/>
    <w:rsid w:val="709B481C"/>
    <w:rsid w:val="70A628A5"/>
    <w:rsid w:val="70BE33D2"/>
    <w:rsid w:val="70C1323B"/>
    <w:rsid w:val="70C77C7E"/>
    <w:rsid w:val="70CD16CB"/>
    <w:rsid w:val="70DC163B"/>
    <w:rsid w:val="70DC70DA"/>
    <w:rsid w:val="70E52721"/>
    <w:rsid w:val="70E909E4"/>
    <w:rsid w:val="70F353BF"/>
    <w:rsid w:val="70F361E7"/>
    <w:rsid w:val="70F3716D"/>
    <w:rsid w:val="70F76680"/>
    <w:rsid w:val="70FC24C5"/>
    <w:rsid w:val="71080E6A"/>
    <w:rsid w:val="710834E6"/>
    <w:rsid w:val="71185836"/>
    <w:rsid w:val="712B1996"/>
    <w:rsid w:val="712B4D39"/>
    <w:rsid w:val="712F22B8"/>
    <w:rsid w:val="7130216F"/>
    <w:rsid w:val="713C61FC"/>
    <w:rsid w:val="7141612A"/>
    <w:rsid w:val="714A1495"/>
    <w:rsid w:val="714D4ACF"/>
    <w:rsid w:val="714D4DDA"/>
    <w:rsid w:val="71554062"/>
    <w:rsid w:val="715D51C4"/>
    <w:rsid w:val="71681909"/>
    <w:rsid w:val="71724535"/>
    <w:rsid w:val="7173499B"/>
    <w:rsid w:val="717604C9"/>
    <w:rsid w:val="71775FF0"/>
    <w:rsid w:val="718002C9"/>
    <w:rsid w:val="71853303"/>
    <w:rsid w:val="7189187F"/>
    <w:rsid w:val="718D75C1"/>
    <w:rsid w:val="71AC2DFF"/>
    <w:rsid w:val="71AD43DD"/>
    <w:rsid w:val="71AD7C63"/>
    <w:rsid w:val="71AE2B03"/>
    <w:rsid w:val="71AF568D"/>
    <w:rsid w:val="71B9D13A"/>
    <w:rsid w:val="71C254BD"/>
    <w:rsid w:val="71D75F6B"/>
    <w:rsid w:val="71E34706"/>
    <w:rsid w:val="71E4311C"/>
    <w:rsid w:val="71E64273"/>
    <w:rsid w:val="71EF3DD8"/>
    <w:rsid w:val="71FC4716"/>
    <w:rsid w:val="720901B6"/>
    <w:rsid w:val="720A676F"/>
    <w:rsid w:val="720E0702"/>
    <w:rsid w:val="720E0C51"/>
    <w:rsid w:val="720F72CF"/>
    <w:rsid w:val="721532B0"/>
    <w:rsid w:val="72165809"/>
    <w:rsid w:val="721736C4"/>
    <w:rsid w:val="72264127"/>
    <w:rsid w:val="72270535"/>
    <w:rsid w:val="72292BA4"/>
    <w:rsid w:val="722F2426"/>
    <w:rsid w:val="72344242"/>
    <w:rsid w:val="723D2D95"/>
    <w:rsid w:val="724063E2"/>
    <w:rsid w:val="72477770"/>
    <w:rsid w:val="724C5D97"/>
    <w:rsid w:val="72516841"/>
    <w:rsid w:val="725715D2"/>
    <w:rsid w:val="725E4ABA"/>
    <w:rsid w:val="72785B7B"/>
    <w:rsid w:val="72874010"/>
    <w:rsid w:val="728E41FF"/>
    <w:rsid w:val="7294509A"/>
    <w:rsid w:val="729641A8"/>
    <w:rsid w:val="72967D5D"/>
    <w:rsid w:val="72A703D9"/>
    <w:rsid w:val="72B666A4"/>
    <w:rsid w:val="72B66B1F"/>
    <w:rsid w:val="72B87E28"/>
    <w:rsid w:val="72BB3CBA"/>
    <w:rsid w:val="72C07A50"/>
    <w:rsid w:val="72CE60E3"/>
    <w:rsid w:val="72D364DA"/>
    <w:rsid w:val="72D459C1"/>
    <w:rsid w:val="72D9462C"/>
    <w:rsid w:val="72DB7B79"/>
    <w:rsid w:val="72DF3E4C"/>
    <w:rsid w:val="72F36D66"/>
    <w:rsid w:val="72F71196"/>
    <w:rsid w:val="72FB03ED"/>
    <w:rsid w:val="72FBFE0E"/>
    <w:rsid w:val="72FF629D"/>
    <w:rsid w:val="73001975"/>
    <w:rsid w:val="730B69EF"/>
    <w:rsid w:val="730D09BA"/>
    <w:rsid w:val="73306456"/>
    <w:rsid w:val="73326672"/>
    <w:rsid w:val="7338114D"/>
    <w:rsid w:val="733E1B79"/>
    <w:rsid w:val="733F2B3D"/>
    <w:rsid w:val="73465C7A"/>
    <w:rsid w:val="7347064A"/>
    <w:rsid w:val="734939BC"/>
    <w:rsid w:val="734E1259"/>
    <w:rsid w:val="734F380E"/>
    <w:rsid w:val="735613ED"/>
    <w:rsid w:val="736507F6"/>
    <w:rsid w:val="73656370"/>
    <w:rsid w:val="73682846"/>
    <w:rsid w:val="73697546"/>
    <w:rsid w:val="737D2E68"/>
    <w:rsid w:val="737E3665"/>
    <w:rsid w:val="737E5413"/>
    <w:rsid w:val="73827BCF"/>
    <w:rsid w:val="73844CD9"/>
    <w:rsid w:val="73893DAB"/>
    <w:rsid w:val="738B5181"/>
    <w:rsid w:val="739358D2"/>
    <w:rsid w:val="739A7D73"/>
    <w:rsid w:val="73A25A30"/>
    <w:rsid w:val="73AA47BD"/>
    <w:rsid w:val="73AD3F4B"/>
    <w:rsid w:val="73AF1A71"/>
    <w:rsid w:val="73B47B62"/>
    <w:rsid w:val="73B572BB"/>
    <w:rsid w:val="73B951D8"/>
    <w:rsid w:val="73BE1CB4"/>
    <w:rsid w:val="73C372CA"/>
    <w:rsid w:val="73C377DF"/>
    <w:rsid w:val="73D56FFD"/>
    <w:rsid w:val="73D74B24"/>
    <w:rsid w:val="73D75CC6"/>
    <w:rsid w:val="73D83389"/>
    <w:rsid w:val="73DE4104"/>
    <w:rsid w:val="73DF5786"/>
    <w:rsid w:val="73E01C2A"/>
    <w:rsid w:val="73F456D6"/>
    <w:rsid w:val="73F834DE"/>
    <w:rsid w:val="73FC0A2E"/>
    <w:rsid w:val="73FE1225"/>
    <w:rsid w:val="73FE4F5B"/>
    <w:rsid w:val="74024296"/>
    <w:rsid w:val="7407365B"/>
    <w:rsid w:val="7416564C"/>
    <w:rsid w:val="7416761B"/>
    <w:rsid w:val="7418475E"/>
    <w:rsid w:val="742363A2"/>
    <w:rsid w:val="74365CEE"/>
    <w:rsid w:val="74387CB8"/>
    <w:rsid w:val="743B1556"/>
    <w:rsid w:val="743F620E"/>
    <w:rsid w:val="74404DBF"/>
    <w:rsid w:val="744148DD"/>
    <w:rsid w:val="74485A04"/>
    <w:rsid w:val="744A6ED7"/>
    <w:rsid w:val="744C3764"/>
    <w:rsid w:val="744F588B"/>
    <w:rsid w:val="74505333"/>
    <w:rsid w:val="74512B28"/>
    <w:rsid w:val="745E6FF3"/>
    <w:rsid w:val="746A2530"/>
    <w:rsid w:val="746B7328"/>
    <w:rsid w:val="74701E32"/>
    <w:rsid w:val="748E5B2A"/>
    <w:rsid w:val="74934EEE"/>
    <w:rsid w:val="749809E1"/>
    <w:rsid w:val="749D668F"/>
    <w:rsid w:val="74A0634E"/>
    <w:rsid w:val="74A25132"/>
    <w:rsid w:val="74A5401A"/>
    <w:rsid w:val="74A731A8"/>
    <w:rsid w:val="74AC7A48"/>
    <w:rsid w:val="74AD4A43"/>
    <w:rsid w:val="74B03CF2"/>
    <w:rsid w:val="74B15375"/>
    <w:rsid w:val="74B310ED"/>
    <w:rsid w:val="74B33326"/>
    <w:rsid w:val="74C17067"/>
    <w:rsid w:val="74C975DD"/>
    <w:rsid w:val="74DB3473"/>
    <w:rsid w:val="74E219D2"/>
    <w:rsid w:val="74EB2763"/>
    <w:rsid w:val="74ED54EF"/>
    <w:rsid w:val="74F27AE5"/>
    <w:rsid w:val="74FC2209"/>
    <w:rsid w:val="7501454E"/>
    <w:rsid w:val="75061B64"/>
    <w:rsid w:val="750B717B"/>
    <w:rsid w:val="750C4CA1"/>
    <w:rsid w:val="750F1273"/>
    <w:rsid w:val="75183646"/>
    <w:rsid w:val="752244C4"/>
    <w:rsid w:val="75243816"/>
    <w:rsid w:val="75287D2D"/>
    <w:rsid w:val="752B7DA9"/>
    <w:rsid w:val="75322959"/>
    <w:rsid w:val="75387745"/>
    <w:rsid w:val="754206C3"/>
    <w:rsid w:val="75502DDF"/>
    <w:rsid w:val="75530322"/>
    <w:rsid w:val="75604F8E"/>
    <w:rsid w:val="756845CD"/>
    <w:rsid w:val="75698AAE"/>
    <w:rsid w:val="75705230"/>
    <w:rsid w:val="75763BE2"/>
    <w:rsid w:val="758807CB"/>
    <w:rsid w:val="758D16DD"/>
    <w:rsid w:val="758D36C3"/>
    <w:rsid w:val="758E461D"/>
    <w:rsid w:val="75936023"/>
    <w:rsid w:val="75A24FC9"/>
    <w:rsid w:val="75A5367F"/>
    <w:rsid w:val="75A86778"/>
    <w:rsid w:val="75AA6994"/>
    <w:rsid w:val="75AB6268"/>
    <w:rsid w:val="75AD1FE0"/>
    <w:rsid w:val="75B66A1A"/>
    <w:rsid w:val="75BC0DA6"/>
    <w:rsid w:val="75BF3D5A"/>
    <w:rsid w:val="75BF7F65"/>
    <w:rsid w:val="75C46760"/>
    <w:rsid w:val="75CA5751"/>
    <w:rsid w:val="75CE42AC"/>
    <w:rsid w:val="75D03F20"/>
    <w:rsid w:val="75D37125"/>
    <w:rsid w:val="75E4177A"/>
    <w:rsid w:val="75F45E61"/>
    <w:rsid w:val="75F81F01"/>
    <w:rsid w:val="75FCA395"/>
    <w:rsid w:val="76020EA1"/>
    <w:rsid w:val="760A7432"/>
    <w:rsid w:val="760F2C9B"/>
    <w:rsid w:val="7610431D"/>
    <w:rsid w:val="761958C7"/>
    <w:rsid w:val="761F5082"/>
    <w:rsid w:val="76206C56"/>
    <w:rsid w:val="762140C2"/>
    <w:rsid w:val="76287F26"/>
    <w:rsid w:val="76320737"/>
    <w:rsid w:val="763829FD"/>
    <w:rsid w:val="76394E56"/>
    <w:rsid w:val="76396D60"/>
    <w:rsid w:val="764F753B"/>
    <w:rsid w:val="76516E0F"/>
    <w:rsid w:val="76530DD9"/>
    <w:rsid w:val="76593F16"/>
    <w:rsid w:val="765B1CCF"/>
    <w:rsid w:val="76680CF1"/>
    <w:rsid w:val="766E5C13"/>
    <w:rsid w:val="767A5FD5"/>
    <w:rsid w:val="768D497C"/>
    <w:rsid w:val="76903064"/>
    <w:rsid w:val="76911902"/>
    <w:rsid w:val="769E7B7B"/>
    <w:rsid w:val="76A02DB3"/>
    <w:rsid w:val="76A03194"/>
    <w:rsid w:val="76AF37BE"/>
    <w:rsid w:val="76B17DED"/>
    <w:rsid w:val="76B32088"/>
    <w:rsid w:val="76BB697E"/>
    <w:rsid w:val="76C05D43"/>
    <w:rsid w:val="76C92E49"/>
    <w:rsid w:val="76D04F73"/>
    <w:rsid w:val="76D34917"/>
    <w:rsid w:val="76D65566"/>
    <w:rsid w:val="76DD06A3"/>
    <w:rsid w:val="76DD68F5"/>
    <w:rsid w:val="76F14A9C"/>
    <w:rsid w:val="76FA68A0"/>
    <w:rsid w:val="76FFB02D"/>
    <w:rsid w:val="7702635B"/>
    <w:rsid w:val="77061A83"/>
    <w:rsid w:val="77065E4C"/>
    <w:rsid w:val="771A18F7"/>
    <w:rsid w:val="771A37DE"/>
    <w:rsid w:val="77242783"/>
    <w:rsid w:val="772B2297"/>
    <w:rsid w:val="772B71EA"/>
    <w:rsid w:val="77366850"/>
    <w:rsid w:val="77382754"/>
    <w:rsid w:val="77455E56"/>
    <w:rsid w:val="774DFBC5"/>
    <w:rsid w:val="77507B50"/>
    <w:rsid w:val="775832D0"/>
    <w:rsid w:val="776C1A27"/>
    <w:rsid w:val="7771703D"/>
    <w:rsid w:val="7774550B"/>
    <w:rsid w:val="7778661E"/>
    <w:rsid w:val="777E7C1C"/>
    <w:rsid w:val="77830A09"/>
    <w:rsid w:val="77855149"/>
    <w:rsid w:val="77884510"/>
    <w:rsid w:val="77884AB3"/>
    <w:rsid w:val="779416A9"/>
    <w:rsid w:val="779B1D4F"/>
    <w:rsid w:val="779F3BAA"/>
    <w:rsid w:val="77A24726"/>
    <w:rsid w:val="77A25449"/>
    <w:rsid w:val="77B0248F"/>
    <w:rsid w:val="77B2760C"/>
    <w:rsid w:val="77B35AC9"/>
    <w:rsid w:val="77B557D3"/>
    <w:rsid w:val="77B83A96"/>
    <w:rsid w:val="77BC0B2A"/>
    <w:rsid w:val="77BF2E02"/>
    <w:rsid w:val="77C655DB"/>
    <w:rsid w:val="77C83229"/>
    <w:rsid w:val="77CB0E43"/>
    <w:rsid w:val="77D56023"/>
    <w:rsid w:val="77DC06AD"/>
    <w:rsid w:val="77DE2925"/>
    <w:rsid w:val="77E251B6"/>
    <w:rsid w:val="77E37F3B"/>
    <w:rsid w:val="77E872FF"/>
    <w:rsid w:val="77EB0548"/>
    <w:rsid w:val="77EFB848"/>
    <w:rsid w:val="78000AED"/>
    <w:rsid w:val="78003B4A"/>
    <w:rsid w:val="78005CD7"/>
    <w:rsid w:val="78044908"/>
    <w:rsid w:val="780B1240"/>
    <w:rsid w:val="7818643A"/>
    <w:rsid w:val="781C344D"/>
    <w:rsid w:val="7820118F"/>
    <w:rsid w:val="78210A63"/>
    <w:rsid w:val="78236AB5"/>
    <w:rsid w:val="78280961"/>
    <w:rsid w:val="784A3F9D"/>
    <w:rsid w:val="784A55CB"/>
    <w:rsid w:val="784C3D32"/>
    <w:rsid w:val="78572DD4"/>
    <w:rsid w:val="786077DD"/>
    <w:rsid w:val="78714F73"/>
    <w:rsid w:val="787D0EC3"/>
    <w:rsid w:val="7883021C"/>
    <w:rsid w:val="7883527A"/>
    <w:rsid w:val="78846121"/>
    <w:rsid w:val="788A485A"/>
    <w:rsid w:val="788A6608"/>
    <w:rsid w:val="788B2FDC"/>
    <w:rsid w:val="789227C4"/>
    <w:rsid w:val="789444B7"/>
    <w:rsid w:val="7896550A"/>
    <w:rsid w:val="789D27E0"/>
    <w:rsid w:val="78B13B95"/>
    <w:rsid w:val="78B23D00"/>
    <w:rsid w:val="78B3303E"/>
    <w:rsid w:val="78B43685"/>
    <w:rsid w:val="78B958A9"/>
    <w:rsid w:val="78B96EEE"/>
    <w:rsid w:val="78C064CE"/>
    <w:rsid w:val="78C27525"/>
    <w:rsid w:val="78C55892"/>
    <w:rsid w:val="78C80736"/>
    <w:rsid w:val="78CC460F"/>
    <w:rsid w:val="78CD162F"/>
    <w:rsid w:val="78D16440"/>
    <w:rsid w:val="78D37FAF"/>
    <w:rsid w:val="78D53FEF"/>
    <w:rsid w:val="78D635FC"/>
    <w:rsid w:val="78D802CB"/>
    <w:rsid w:val="78DD4999"/>
    <w:rsid w:val="78E43C3A"/>
    <w:rsid w:val="78E51DC1"/>
    <w:rsid w:val="78E90425"/>
    <w:rsid w:val="7904460D"/>
    <w:rsid w:val="790A7C54"/>
    <w:rsid w:val="79165E39"/>
    <w:rsid w:val="791660EE"/>
    <w:rsid w:val="79172B8D"/>
    <w:rsid w:val="791D202A"/>
    <w:rsid w:val="79232569"/>
    <w:rsid w:val="79243D01"/>
    <w:rsid w:val="79352A18"/>
    <w:rsid w:val="7936053E"/>
    <w:rsid w:val="79383BDB"/>
    <w:rsid w:val="793D0477"/>
    <w:rsid w:val="793D7B1F"/>
    <w:rsid w:val="793E2B81"/>
    <w:rsid w:val="79442C5B"/>
    <w:rsid w:val="79507E21"/>
    <w:rsid w:val="795D5ACB"/>
    <w:rsid w:val="796B5E5A"/>
    <w:rsid w:val="797650C3"/>
    <w:rsid w:val="797D616D"/>
    <w:rsid w:val="798474FC"/>
    <w:rsid w:val="79856DD0"/>
    <w:rsid w:val="798D666D"/>
    <w:rsid w:val="799B1C6B"/>
    <w:rsid w:val="799B79CB"/>
    <w:rsid w:val="79A4194C"/>
    <w:rsid w:val="79AA5A9D"/>
    <w:rsid w:val="79B3393D"/>
    <w:rsid w:val="79B50A3B"/>
    <w:rsid w:val="79BE712E"/>
    <w:rsid w:val="79C142AC"/>
    <w:rsid w:val="79C8388C"/>
    <w:rsid w:val="79D13A78"/>
    <w:rsid w:val="79DC910D"/>
    <w:rsid w:val="79DD0239"/>
    <w:rsid w:val="79DD3184"/>
    <w:rsid w:val="79DF4732"/>
    <w:rsid w:val="79EE5666"/>
    <w:rsid w:val="79F006ED"/>
    <w:rsid w:val="79F301DD"/>
    <w:rsid w:val="79F95D73"/>
    <w:rsid w:val="79FB3F53"/>
    <w:rsid w:val="79FC3536"/>
    <w:rsid w:val="7A140880"/>
    <w:rsid w:val="7A150154"/>
    <w:rsid w:val="7A15348D"/>
    <w:rsid w:val="7A1A1600"/>
    <w:rsid w:val="7A1C7F36"/>
    <w:rsid w:val="7A2A5002"/>
    <w:rsid w:val="7A37585A"/>
    <w:rsid w:val="7A3E58FC"/>
    <w:rsid w:val="7A496659"/>
    <w:rsid w:val="7A5A025C"/>
    <w:rsid w:val="7A5B6D2C"/>
    <w:rsid w:val="7A5B73A8"/>
    <w:rsid w:val="7A5F5873"/>
    <w:rsid w:val="7A63380E"/>
    <w:rsid w:val="7A6F3D08"/>
    <w:rsid w:val="7A765B2D"/>
    <w:rsid w:val="7A7A7D8A"/>
    <w:rsid w:val="7A7E6380"/>
    <w:rsid w:val="7A7FDB48"/>
    <w:rsid w:val="7A884DCA"/>
    <w:rsid w:val="7A8C0D59"/>
    <w:rsid w:val="7A9279F6"/>
    <w:rsid w:val="7A93454E"/>
    <w:rsid w:val="7A971552"/>
    <w:rsid w:val="7A992B33"/>
    <w:rsid w:val="7AA240DD"/>
    <w:rsid w:val="7AA634A2"/>
    <w:rsid w:val="7AAC0AB8"/>
    <w:rsid w:val="7AB34877"/>
    <w:rsid w:val="7AB6E8FE"/>
    <w:rsid w:val="7ABC1D2D"/>
    <w:rsid w:val="7AC027B5"/>
    <w:rsid w:val="7AC848ED"/>
    <w:rsid w:val="7AD43416"/>
    <w:rsid w:val="7AD63D87"/>
    <w:rsid w:val="7AD85E10"/>
    <w:rsid w:val="7AEF494B"/>
    <w:rsid w:val="7AF062D6"/>
    <w:rsid w:val="7AF25943"/>
    <w:rsid w:val="7AF30181"/>
    <w:rsid w:val="7AF44DFF"/>
    <w:rsid w:val="7AF661D7"/>
    <w:rsid w:val="7AF90389"/>
    <w:rsid w:val="7AF95CC7"/>
    <w:rsid w:val="7AFF9F9D"/>
    <w:rsid w:val="7B032A3A"/>
    <w:rsid w:val="7B036F20"/>
    <w:rsid w:val="7B0852B1"/>
    <w:rsid w:val="7B09527D"/>
    <w:rsid w:val="7B146194"/>
    <w:rsid w:val="7B252296"/>
    <w:rsid w:val="7B2F5245"/>
    <w:rsid w:val="7B30793B"/>
    <w:rsid w:val="7B3BDD07"/>
    <w:rsid w:val="7B4707E1"/>
    <w:rsid w:val="7B4718A3"/>
    <w:rsid w:val="7B48773F"/>
    <w:rsid w:val="7B494559"/>
    <w:rsid w:val="7B522FFF"/>
    <w:rsid w:val="7B580C40"/>
    <w:rsid w:val="7B584B03"/>
    <w:rsid w:val="7B5A49B8"/>
    <w:rsid w:val="7B654568"/>
    <w:rsid w:val="7B672C31"/>
    <w:rsid w:val="7B6F4781"/>
    <w:rsid w:val="7B704F89"/>
    <w:rsid w:val="7B767A2A"/>
    <w:rsid w:val="7B7A2964"/>
    <w:rsid w:val="7B7C69A4"/>
    <w:rsid w:val="7B7FF546"/>
    <w:rsid w:val="7B853D48"/>
    <w:rsid w:val="7B85422E"/>
    <w:rsid w:val="7B8F1102"/>
    <w:rsid w:val="7B9F350A"/>
    <w:rsid w:val="7B9F4654"/>
    <w:rsid w:val="7BA358FE"/>
    <w:rsid w:val="7BA479E1"/>
    <w:rsid w:val="7BAA13D3"/>
    <w:rsid w:val="7BB6ABB4"/>
    <w:rsid w:val="7BB75966"/>
    <w:rsid w:val="7BBF01B5"/>
    <w:rsid w:val="7BC10593"/>
    <w:rsid w:val="7BC9569A"/>
    <w:rsid w:val="7BCE4C52"/>
    <w:rsid w:val="7BD06A28"/>
    <w:rsid w:val="7BD1705E"/>
    <w:rsid w:val="7BD55DED"/>
    <w:rsid w:val="7BDD1145"/>
    <w:rsid w:val="7BDFF533"/>
    <w:rsid w:val="7BE64EF9"/>
    <w:rsid w:val="7BE6624C"/>
    <w:rsid w:val="7BEB1AB4"/>
    <w:rsid w:val="7BEE6EAE"/>
    <w:rsid w:val="7BEF3D12"/>
    <w:rsid w:val="7BF10231"/>
    <w:rsid w:val="7BF3487A"/>
    <w:rsid w:val="7BF756FE"/>
    <w:rsid w:val="7BFB1064"/>
    <w:rsid w:val="7BFE17E7"/>
    <w:rsid w:val="7BFF028F"/>
    <w:rsid w:val="7C014E34"/>
    <w:rsid w:val="7C0E3AED"/>
    <w:rsid w:val="7C10151B"/>
    <w:rsid w:val="7C2D5C29"/>
    <w:rsid w:val="7C305719"/>
    <w:rsid w:val="7C3172F7"/>
    <w:rsid w:val="7C370855"/>
    <w:rsid w:val="7C3949A7"/>
    <w:rsid w:val="7C3B59D3"/>
    <w:rsid w:val="7C3D3992"/>
    <w:rsid w:val="7C41167F"/>
    <w:rsid w:val="7C456003"/>
    <w:rsid w:val="7C501917"/>
    <w:rsid w:val="7C6461C4"/>
    <w:rsid w:val="7C7716B2"/>
    <w:rsid w:val="7C7A60F1"/>
    <w:rsid w:val="7C7E1E5C"/>
    <w:rsid w:val="7C8366EA"/>
    <w:rsid w:val="7C852856"/>
    <w:rsid w:val="7C8617DD"/>
    <w:rsid w:val="7C86358B"/>
    <w:rsid w:val="7C8998D9"/>
    <w:rsid w:val="7C8E41ED"/>
    <w:rsid w:val="7C921F30"/>
    <w:rsid w:val="7CA53A11"/>
    <w:rsid w:val="7CA55A57"/>
    <w:rsid w:val="7CAB4D9F"/>
    <w:rsid w:val="7CB37868"/>
    <w:rsid w:val="7CB4042E"/>
    <w:rsid w:val="7CB71996"/>
    <w:rsid w:val="7CBB1819"/>
    <w:rsid w:val="7CBC51FE"/>
    <w:rsid w:val="7CBE4AD3"/>
    <w:rsid w:val="7CBF0A06"/>
    <w:rsid w:val="7CC17FED"/>
    <w:rsid w:val="7CC540B3"/>
    <w:rsid w:val="7CC8701A"/>
    <w:rsid w:val="7CD92EB0"/>
    <w:rsid w:val="7CDA7630"/>
    <w:rsid w:val="7CE51BC3"/>
    <w:rsid w:val="7CED360A"/>
    <w:rsid w:val="7CED7166"/>
    <w:rsid w:val="7CEEB960"/>
    <w:rsid w:val="7CEF86A8"/>
    <w:rsid w:val="7CF16265"/>
    <w:rsid w:val="7CF33E53"/>
    <w:rsid w:val="7CF404F4"/>
    <w:rsid w:val="7CF83C2F"/>
    <w:rsid w:val="7CFA3997"/>
    <w:rsid w:val="7CFFF5B8"/>
    <w:rsid w:val="7D020E63"/>
    <w:rsid w:val="7D024F8E"/>
    <w:rsid w:val="7D0262F2"/>
    <w:rsid w:val="7D054D9B"/>
    <w:rsid w:val="7D0C1CE2"/>
    <w:rsid w:val="7D150AFD"/>
    <w:rsid w:val="7D15201E"/>
    <w:rsid w:val="7D1D3EEF"/>
    <w:rsid w:val="7D250FF6"/>
    <w:rsid w:val="7D3B31E8"/>
    <w:rsid w:val="7D3B4375"/>
    <w:rsid w:val="7D4274B2"/>
    <w:rsid w:val="7D4C20DE"/>
    <w:rsid w:val="7D50302A"/>
    <w:rsid w:val="7D52346D"/>
    <w:rsid w:val="7D563C1F"/>
    <w:rsid w:val="7D574C31"/>
    <w:rsid w:val="7D5F62B6"/>
    <w:rsid w:val="7D625DA6"/>
    <w:rsid w:val="7D646FE6"/>
    <w:rsid w:val="7D6C2781"/>
    <w:rsid w:val="7D6E191D"/>
    <w:rsid w:val="7D7004C3"/>
    <w:rsid w:val="7D7702C0"/>
    <w:rsid w:val="7D7D2D16"/>
    <w:rsid w:val="7D7DD7D4"/>
    <w:rsid w:val="7D7F16EC"/>
    <w:rsid w:val="7D800420"/>
    <w:rsid w:val="7D8A547F"/>
    <w:rsid w:val="7D8E0949"/>
    <w:rsid w:val="7D902913"/>
    <w:rsid w:val="7D965A4F"/>
    <w:rsid w:val="7D9870EB"/>
    <w:rsid w:val="7D997627"/>
    <w:rsid w:val="7D9D6DDE"/>
    <w:rsid w:val="7DA39DD3"/>
    <w:rsid w:val="7DA834E4"/>
    <w:rsid w:val="7DA95783"/>
    <w:rsid w:val="7DB3215D"/>
    <w:rsid w:val="7DB53660"/>
    <w:rsid w:val="7DB90FC9"/>
    <w:rsid w:val="7DBA2B7D"/>
    <w:rsid w:val="7DBE3BDC"/>
    <w:rsid w:val="7DBFD623"/>
    <w:rsid w:val="7DC4436B"/>
    <w:rsid w:val="7DD03787"/>
    <w:rsid w:val="7DD1074B"/>
    <w:rsid w:val="7DD65E4C"/>
    <w:rsid w:val="7DD81597"/>
    <w:rsid w:val="7DDD55F1"/>
    <w:rsid w:val="7DE06D1E"/>
    <w:rsid w:val="7DED25F1"/>
    <w:rsid w:val="7DF11799"/>
    <w:rsid w:val="7DF40153"/>
    <w:rsid w:val="7DFB3584"/>
    <w:rsid w:val="7DFC494D"/>
    <w:rsid w:val="7DFEBF87"/>
    <w:rsid w:val="7E001370"/>
    <w:rsid w:val="7E046E5D"/>
    <w:rsid w:val="7E0D3F64"/>
    <w:rsid w:val="7E0E3838"/>
    <w:rsid w:val="7E10135E"/>
    <w:rsid w:val="7E155935"/>
    <w:rsid w:val="7E18635A"/>
    <w:rsid w:val="7E1A2BCF"/>
    <w:rsid w:val="7E1C0204"/>
    <w:rsid w:val="7E22507B"/>
    <w:rsid w:val="7E2E230E"/>
    <w:rsid w:val="7E2E7A36"/>
    <w:rsid w:val="7E3314F0"/>
    <w:rsid w:val="7E357016"/>
    <w:rsid w:val="7E36758B"/>
    <w:rsid w:val="7E3C6480"/>
    <w:rsid w:val="7E405974"/>
    <w:rsid w:val="7E464D80"/>
    <w:rsid w:val="7E4B05E8"/>
    <w:rsid w:val="7E505516"/>
    <w:rsid w:val="7E5112D9"/>
    <w:rsid w:val="7E525E1A"/>
    <w:rsid w:val="7E5576B9"/>
    <w:rsid w:val="7E642257"/>
    <w:rsid w:val="7E6478FC"/>
    <w:rsid w:val="7E660E19"/>
    <w:rsid w:val="7E6671D0"/>
    <w:rsid w:val="7E67404B"/>
    <w:rsid w:val="7E6E2528"/>
    <w:rsid w:val="7E6F077A"/>
    <w:rsid w:val="7E6F1A5B"/>
    <w:rsid w:val="7E7235F9"/>
    <w:rsid w:val="7E778D31"/>
    <w:rsid w:val="7E784022"/>
    <w:rsid w:val="7E786F03"/>
    <w:rsid w:val="7E7A4224"/>
    <w:rsid w:val="7E7B232B"/>
    <w:rsid w:val="7E88183C"/>
    <w:rsid w:val="7EA357F8"/>
    <w:rsid w:val="7EA53912"/>
    <w:rsid w:val="7EA83C8C"/>
    <w:rsid w:val="7EAA7A04"/>
    <w:rsid w:val="7EAE208A"/>
    <w:rsid w:val="7EB4C332"/>
    <w:rsid w:val="7EB5014B"/>
    <w:rsid w:val="7EB56CC0"/>
    <w:rsid w:val="7EB663A9"/>
    <w:rsid w:val="7EBC14E6"/>
    <w:rsid w:val="7EBD9CB7"/>
    <w:rsid w:val="7EBF8D68"/>
    <w:rsid w:val="7EC363D0"/>
    <w:rsid w:val="7EC469CB"/>
    <w:rsid w:val="7EC90406"/>
    <w:rsid w:val="7EC97625"/>
    <w:rsid w:val="7ECD5BB3"/>
    <w:rsid w:val="7ED11CAD"/>
    <w:rsid w:val="7ED87E98"/>
    <w:rsid w:val="7EDD0641"/>
    <w:rsid w:val="7EDE320A"/>
    <w:rsid w:val="7EDF4CBA"/>
    <w:rsid w:val="7EE527EB"/>
    <w:rsid w:val="7EEA1BAF"/>
    <w:rsid w:val="7EEF1467"/>
    <w:rsid w:val="7EF16AAC"/>
    <w:rsid w:val="7EF86D6A"/>
    <w:rsid w:val="7F0B7D77"/>
    <w:rsid w:val="7F160BF6"/>
    <w:rsid w:val="7F166E48"/>
    <w:rsid w:val="7F1E5699"/>
    <w:rsid w:val="7F231565"/>
    <w:rsid w:val="7F2552DD"/>
    <w:rsid w:val="7F2F3A66"/>
    <w:rsid w:val="7F313C82"/>
    <w:rsid w:val="7F323340"/>
    <w:rsid w:val="7F3555C5"/>
    <w:rsid w:val="7F3B240A"/>
    <w:rsid w:val="7F413799"/>
    <w:rsid w:val="7F441B10"/>
    <w:rsid w:val="7F46600F"/>
    <w:rsid w:val="7F533BF8"/>
    <w:rsid w:val="7F565496"/>
    <w:rsid w:val="7F587460"/>
    <w:rsid w:val="7F592524"/>
    <w:rsid w:val="7F5C3C9C"/>
    <w:rsid w:val="7F5D60C2"/>
    <w:rsid w:val="7F5F4BFC"/>
    <w:rsid w:val="7F6565D9"/>
    <w:rsid w:val="7F6768AC"/>
    <w:rsid w:val="7F6779F6"/>
    <w:rsid w:val="7F7542D2"/>
    <w:rsid w:val="7F7997A2"/>
    <w:rsid w:val="7F7AA520"/>
    <w:rsid w:val="7F7B6CAB"/>
    <w:rsid w:val="7F7F2C3F"/>
    <w:rsid w:val="7F857B2A"/>
    <w:rsid w:val="7F874CFB"/>
    <w:rsid w:val="7F903BD2"/>
    <w:rsid w:val="7F963AE5"/>
    <w:rsid w:val="7FAE2048"/>
    <w:rsid w:val="7FAE7080"/>
    <w:rsid w:val="7FAF933B"/>
    <w:rsid w:val="7FB71253"/>
    <w:rsid w:val="7FB73115"/>
    <w:rsid w:val="7FB863C1"/>
    <w:rsid w:val="7FBD1532"/>
    <w:rsid w:val="7FBD72C3"/>
    <w:rsid w:val="7FBF303C"/>
    <w:rsid w:val="7FC16CF5"/>
    <w:rsid w:val="7FCE327F"/>
    <w:rsid w:val="7FD6583E"/>
    <w:rsid w:val="7FDF8DA8"/>
    <w:rsid w:val="7FDFC7BC"/>
    <w:rsid w:val="7FE7683D"/>
    <w:rsid w:val="7FEB0D5C"/>
    <w:rsid w:val="7FEBB101"/>
    <w:rsid w:val="7FF2879D"/>
    <w:rsid w:val="7FF54CAF"/>
    <w:rsid w:val="7FF6E55C"/>
    <w:rsid w:val="7FF74CD7"/>
    <w:rsid w:val="7FF932C8"/>
    <w:rsid w:val="7FF9A5B2"/>
    <w:rsid w:val="7FFBE61A"/>
    <w:rsid w:val="7FFC1EBF"/>
    <w:rsid w:val="7FFDBD17"/>
    <w:rsid w:val="7FFE2F2B"/>
    <w:rsid w:val="7FFE8769"/>
    <w:rsid w:val="7FFF074A"/>
    <w:rsid w:val="7FFF7952"/>
    <w:rsid w:val="87FEBD42"/>
    <w:rsid w:val="8F372423"/>
    <w:rsid w:val="8FBF5585"/>
    <w:rsid w:val="93EE851A"/>
    <w:rsid w:val="9775E069"/>
    <w:rsid w:val="97FFAA26"/>
    <w:rsid w:val="9A3D66DB"/>
    <w:rsid w:val="9A7D6527"/>
    <w:rsid w:val="9AFF0600"/>
    <w:rsid w:val="9EFFCE3F"/>
    <w:rsid w:val="9FDED4BA"/>
    <w:rsid w:val="9FF557BE"/>
    <w:rsid w:val="9FFC03F2"/>
    <w:rsid w:val="A7BDB41A"/>
    <w:rsid w:val="ABFE3963"/>
    <w:rsid w:val="ADEF6A34"/>
    <w:rsid w:val="ADFD1B46"/>
    <w:rsid w:val="AECDD1DA"/>
    <w:rsid w:val="AF09F5FF"/>
    <w:rsid w:val="AF4B4CF0"/>
    <w:rsid w:val="AF7F8A21"/>
    <w:rsid w:val="B36A1026"/>
    <w:rsid w:val="B3F3063D"/>
    <w:rsid w:val="B5DA5392"/>
    <w:rsid w:val="B5FE2320"/>
    <w:rsid w:val="B79BE617"/>
    <w:rsid w:val="B7CE4B8B"/>
    <w:rsid w:val="B7FA7F68"/>
    <w:rsid w:val="B94BDE29"/>
    <w:rsid w:val="B9FFA4F4"/>
    <w:rsid w:val="BB7B7454"/>
    <w:rsid w:val="BBA7A4B5"/>
    <w:rsid w:val="BBBB6F11"/>
    <w:rsid w:val="BBFE2A3A"/>
    <w:rsid w:val="BD472E0E"/>
    <w:rsid w:val="BD5FE6CD"/>
    <w:rsid w:val="BDAFA2B3"/>
    <w:rsid w:val="BDDE6C3E"/>
    <w:rsid w:val="BDFE8156"/>
    <w:rsid w:val="BED57514"/>
    <w:rsid w:val="BEFBF8A7"/>
    <w:rsid w:val="BF674AC0"/>
    <w:rsid w:val="BF7391BA"/>
    <w:rsid w:val="BF77812B"/>
    <w:rsid w:val="BFDEC40F"/>
    <w:rsid w:val="BFDF19AC"/>
    <w:rsid w:val="BFF2BBDA"/>
    <w:rsid w:val="BFF77357"/>
    <w:rsid w:val="BFF7A4B7"/>
    <w:rsid w:val="BFFACD9F"/>
    <w:rsid w:val="C6FF7764"/>
    <w:rsid w:val="CB374EEA"/>
    <w:rsid w:val="CB755014"/>
    <w:rsid w:val="CBD4CE04"/>
    <w:rsid w:val="CBFF55D5"/>
    <w:rsid w:val="CCFF2A63"/>
    <w:rsid w:val="CDDFBE3D"/>
    <w:rsid w:val="CDFF754B"/>
    <w:rsid w:val="CED2E7FC"/>
    <w:rsid w:val="CF776842"/>
    <w:rsid w:val="CFBFE962"/>
    <w:rsid w:val="CFFF70D3"/>
    <w:rsid w:val="D3D714C6"/>
    <w:rsid w:val="D47769BA"/>
    <w:rsid w:val="D4F4298A"/>
    <w:rsid w:val="D4FF72CE"/>
    <w:rsid w:val="D5F3B815"/>
    <w:rsid w:val="D6F9C920"/>
    <w:rsid w:val="D7B7AF88"/>
    <w:rsid w:val="D7DA518D"/>
    <w:rsid w:val="D7FE0DD8"/>
    <w:rsid w:val="D8E7FD32"/>
    <w:rsid w:val="D9EA5FDD"/>
    <w:rsid w:val="DAFF2443"/>
    <w:rsid w:val="DAFFAEFC"/>
    <w:rsid w:val="DB5F7375"/>
    <w:rsid w:val="DBA53F1E"/>
    <w:rsid w:val="DBA98FE2"/>
    <w:rsid w:val="DBB940E8"/>
    <w:rsid w:val="DD63769F"/>
    <w:rsid w:val="DD6EB600"/>
    <w:rsid w:val="DD7F5733"/>
    <w:rsid w:val="DD8E6F13"/>
    <w:rsid w:val="DDEDDD53"/>
    <w:rsid w:val="DDF213A1"/>
    <w:rsid w:val="DDFF950F"/>
    <w:rsid w:val="DF7F0F2B"/>
    <w:rsid w:val="DF865A57"/>
    <w:rsid w:val="DF9F63A7"/>
    <w:rsid w:val="DFACD16B"/>
    <w:rsid w:val="DFD52B5D"/>
    <w:rsid w:val="DFD7661A"/>
    <w:rsid w:val="DFF5FE75"/>
    <w:rsid w:val="DFFB9FD1"/>
    <w:rsid w:val="DFFFC86B"/>
    <w:rsid w:val="E47B2EFB"/>
    <w:rsid w:val="E5BF92B5"/>
    <w:rsid w:val="E733435D"/>
    <w:rsid w:val="E76F5AE5"/>
    <w:rsid w:val="E77B7678"/>
    <w:rsid w:val="E7BD3F90"/>
    <w:rsid w:val="E7D520B3"/>
    <w:rsid w:val="E7D7FA00"/>
    <w:rsid w:val="E7EF3C15"/>
    <w:rsid w:val="E7FBF13C"/>
    <w:rsid w:val="E9DC7F06"/>
    <w:rsid w:val="E9FD724E"/>
    <w:rsid w:val="EAF634B0"/>
    <w:rsid w:val="EB7B7027"/>
    <w:rsid w:val="EBA6CCBE"/>
    <w:rsid w:val="EBF32C38"/>
    <w:rsid w:val="EBFA2A39"/>
    <w:rsid w:val="EC8BD0C9"/>
    <w:rsid w:val="EDE7FF72"/>
    <w:rsid w:val="EEED74F4"/>
    <w:rsid w:val="EF37FD01"/>
    <w:rsid w:val="EF7FEA07"/>
    <w:rsid w:val="EFBE1C3B"/>
    <w:rsid w:val="EFEA3381"/>
    <w:rsid w:val="EFEF37F8"/>
    <w:rsid w:val="EFF779EA"/>
    <w:rsid w:val="EFF78BF1"/>
    <w:rsid w:val="EFFD9D46"/>
    <w:rsid w:val="F3EB7FBC"/>
    <w:rsid w:val="F3F7DCD6"/>
    <w:rsid w:val="F4BF1A42"/>
    <w:rsid w:val="F556EEE0"/>
    <w:rsid w:val="F57B0D89"/>
    <w:rsid w:val="F5DD1D8D"/>
    <w:rsid w:val="F5DF0B95"/>
    <w:rsid w:val="F6BF4CAE"/>
    <w:rsid w:val="F6EBD86D"/>
    <w:rsid w:val="F6F59CDC"/>
    <w:rsid w:val="F70AB8A2"/>
    <w:rsid w:val="F73389C8"/>
    <w:rsid w:val="F75CCE16"/>
    <w:rsid w:val="F79B5717"/>
    <w:rsid w:val="F7B96ABB"/>
    <w:rsid w:val="F7D2CFB2"/>
    <w:rsid w:val="F7D7C264"/>
    <w:rsid w:val="F7DB71FE"/>
    <w:rsid w:val="F7DB9B88"/>
    <w:rsid w:val="F7F3BF3F"/>
    <w:rsid w:val="F7F7B69D"/>
    <w:rsid w:val="F7F97622"/>
    <w:rsid w:val="F7FD02F4"/>
    <w:rsid w:val="F7FE0117"/>
    <w:rsid w:val="F7FEC747"/>
    <w:rsid w:val="F87965F3"/>
    <w:rsid w:val="F9174D60"/>
    <w:rsid w:val="F96EBAD5"/>
    <w:rsid w:val="F994E925"/>
    <w:rsid w:val="F9B72875"/>
    <w:rsid w:val="F9FE5553"/>
    <w:rsid w:val="FA6F4008"/>
    <w:rsid w:val="FABECAEE"/>
    <w:rsid w:val="FAF736DC"/>
    <w:rsid w:val="FB794DB6"/>
    <w:rsid w:val="FBB3C149"/>
    <w:rsid w:val="FBBE6C3C"/>
    <w:rsid w:val="FBC6A65A"/>
    <w:rsid w:val="FBEEF497"/>
    <w:rsid w:val="FBF667F6"/>
    <w:rsid w:val="FBF9B900"/>
    <w:rsid w:val="FBFEEAF9"/>
    <w:rsid w:val="FBFF2555"/>
    <w:rsid w:val="FC7F978C"/>
    <w:rsid w:val="FCB5C59A"/>
    <w:rsid w:val="FCDFD664"/>
    <w:rsid w:val="FCEB0B6A"/>
    <w:rsid w:val="FCFFCEAC"/>
    <w:rsid w:val="FD3D3666"/>
    <w:rsid w:val="FDB66EEA"/>
    <w:rsid w:val="FDD648A9"/>
    <w:rsid w:val="FDEE2C55"/>
    <w:rsid w:val="FDF105D3"/>
    <w:rsid w:val="FDF74EFB"/>
    <w:rsid w:val="FDFF2979"/>
    <w:rsid w:val="FE3E47A6"/>
    <w:rsid w:val="FE67307B"/>
    <w:rsid w:val="FE6B5C7F"/>
    <w:rsid w:val="FE8E5860"/>
    <w:rsid w:val="FE97161E"/>
    <w:rsid w:val="FEA6F3AD"/>
    <w:rsid w:val="FEEB70AF"/>
    <w:rsid w:val="FEFDDE3E"/>
    <w:rsid w:val="FEFE529E"/>
    <w:rsid w:val="FEFE8725"/>
    <w:rsid w:val="FF2B3B41"/>
    <w:rsid w:val="FF2FC985"/>
    <w:rsid w:val="FF3B4806"/>
    <w:rsid w:val="FF4F0D6D"/>
    <w:rsid w:val="FF5B3464"/>
    <w:rsid w:val="FF5D672E"/>
    <w:rsid w:val="FF77D45E"/>
    <w:rsid w:val="FF7954AB"/>
    <w:rsid w:val="FF7D1313"/>
    <w:rsid w:val="FF7D1E65"/>
    <w:rsid w:val="FFAFBBC1"/>
    <w:rsid w:val="FFBA7B91"/>
    <w:rsid w:val="FFBDBD99"/>
    <w:rsid w:val="FFBFB36E"/>
    <w:rsid w:val="FFBFE4E6"/>
    <w:rsid w:val="FFCB45A0"/>
    <w:rsid w:val="FFCB90D5"/>
    <w:rsid w:val="FFCE80B8"/>
    <w:rsid w:val="FFD7D610"/>
    <w:rsid w:val="FFDDECD7"/>
    <w:rsid w:val="FFE9E62E"/>
    <w:rsid w:val="FFEA8552"/>
    <w:rsid w:val="FFF733B7"/>
    <w:rsid w:val="FFF7BE53"/>
    <w:rsid w:val="FFF7E835"/>
    <w:rsid w:val="FFFB5857"/>
    <w:rsid w:val="FFFC00BA"/>
    <w:rsid w:val="FFFD18ED"/>
    <w:rsid w:val="FFFF47BD"/>
    <w:rsid w:val="FFFF6A18"/>
    <w:rsid w:val="FFFFA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33"/>
    <w:qFormat/>
    <w:uiPriority w:val="9"/>
    <w:pPr>
      <w:keepNext/>
      <w:keepLines/>
      <w:spacing w:before="280" w:after="290" w:line="376" w:lineRule="auto"/>
      <w:outlineLvl w:val="4"/>
    </w:pPr>
    <w:rPr>
      <w:b/>
      <w:bCs/>
      <w:sz w:val="28"/>
      <w:szCs w:val="28"/>
    </w:rPr>
  </w:style>
  <w:style w:type="character" w:default="1" w:styleId="25">
    <w:name w:val="Default Paragraph Font"/>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link w:val="35"/>
    <w:unhideWhenUsed/>
    <w:qFormat/>
    <w:uiPriority w:val="0"/>
    <w:pPr>
      <w:spacing w:after="120"/>
    </w:pPr>
    <w:rPr>
      <w:sz w:val="24"/>
    </w:rPr>
  </w:style>
  <w:style w:type="paragraph" w:styleId="9">
    <w:name w:val="Normal Indent"/>
    <w:basedOn w:val="1"/>
    <w:qFormat/>
    <w:uiPriority w:val="0"/>
    <w:pPr>
      <w:ind w:firstLine="420"/>
    </w:pPr>
    <w:rPr>
      <w:szCs w:val="20"/>
    </w:rPr>
  </w:style>
  <w:style w:type="paragraph" w:styleId="10">
    <w:name w:val="annotation text"/>
    <w:basedOn w:val="1"/>
    <w:link w:val="34"/>
    <w:unhideWhenUsed/>
    <w:qFormat/>
    <w:uiPriority w:val="0"/>
    <w:pPr>
      <w:jc w:val="left"/>
    </w:pPr>
  </w:style>
  <w:style w:type="paragraph" w:styleId="11">
    <w:name w:val="Body Text Indent"/>
    <w:basedOn w:val="1"/>
    <w:unhideWhenUsed/>
    <w:qFormat/>
    <w:uiPriority w:val="99"/>
    <w:pPr>
      <w:spacing w:after="120"/>
      <w:ind w:left="420" w:leftChars="200"/>
    </w:pPr>
    <w:rPr>
      <w:kern w:val="0"/>
      <w:sz w:val="20"/>
      <w:szCs w:val="20"/>
    </w:rPr>
  </w:style>
  <w:style w:type="paragraph" w:styleId="12">
    <w:name w:val="Plain Text"/>
    <w:basedOn w:val="1"/>
    <w:next w:val="13"/>
    <w:link w:val="36"/>
    <w:qFormat/>
    <w:uiPriority w:val="0"/>
    <w:rPr>
      <w:rFonts w:ascii="宋体" w:hAnsi="Courier New"/>
    </w:rPr>
  </w:style>
  <w:style w:type="paragraph" w:customStyle="1" w:styleId="1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4">
    <w:name w:val="Balloon Text"/>
    <w:basedOn w:val="1"/>
    <w:link w:val="37"/>
    <w:unhideWhenUsed/>
    <w:qFormat/>
    <w:uiPriority w:val="99"/>
    <w:rPr>
      <w:sz w:val="18"/>
      <w:szCs w:val="18"/>
    </w:rPr>
  </w:style>
  <w:style w:type="paragraph" w:styleId="15">
    <w:name w:val="footer"/>
    <w:basedOn w:val="1"/>
    <w:link w:val="38"/>
    <w:unhideWhenUsed/>
    <w:qFormat/>
    <w:uiPriority w:val="0"/>
    <w:pPr>
      <w:tabs>
        <w:tab w:val="center" w:pos="4153"/>
        <w:tab w:val="right" w:pos="8306"/>
      </w:tabs>
      <w:snapToGrid w:val="0"/>
      <w:jc w:val="left"/>
    </w:pPr>
    <w:rPr>
      <w:rFonts w:ascii="Calibri" w:hAnsi="Calibri"/>
      <w:sz w:val="18"/>
      <w:szCs w:val="18"/>
    </w:rPr>
  </w:style>
  <w:style w:type="paragraph" w:styleId="16">
    <w:name w:val="header"/>
    <w:basedOn w:val="1"/>
    <w:link w:val="39"/>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7">
    <w:name w:val="toc 1"/>
    <w:basedOn w:val="1"/>
    <w:next w:val="1"/>
    <w:unhideWhenUsed/>
    <w:qFormat/>
    <w:uiPriority w:val="39"/>
  </w:style>
  <w:style w:type="paragraph" w:styleId="18">
    <w:name w:val="Body Text 2"/>
    <w:basedOn w:val="1"/>
    <w:qFormat/>
    <w:uiPriority w:val="0"/>
    <w:pPr>
      <w:tabs>
        <w:tab w:val="left" w:pos="0"/>
      </w:tabs>
      <w:spacing w:line="400" w:lineRule="atLeast"/>
    </w:pPr>
    <w:rPr>
      <w:rFonts w:ascii="Arial" w:hAnsi="Arial"/>
      <w:color w:val="000000"/>
    </w:rPr>
  </w:style>
  <w:style w:type="paragraph" w:styleId="1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1">
    <w:name w:val="Title"/>
    <w:basedOn w:val="1"/>
    <w:next w:val="1"/>
    <w:qFormat/>
    <w:uiPriority w:val="0"/>
    <w:pPr>
      <w:spacing w:before="240" w:after="60"/>
      <w:jc w:val="center"/>
      <w:outlineLvl w:val="0"/>
    </w:pPr>
    <w:rPr>
      <w:rFonts w:ascii="Arial" w:hAnsi="Arial" w:eastAsia="隶书"/>
      <w:b/>
      <w:bCs/>
      <w:sz w:val="32"/>
      <w:szCs w:val="32"/>
    </w:rPr>
  </w:style>
  <w:style w:type="paragraph" w:styleId="22">
    <w:name w:val="annotation subject"/>
    <w:basedOn w:val="10"/>
    <w:next w:val="10"/>
    <w:link w:val="40"/>
    <w:unhideWhenUsed/>
    <w:qFormat/>
    <w:uiPriority w:val="99"/>
    <w:rPr>
      <w:b/>
      <w:bCs/>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qFormat/>
    <w:uiPriority w:val="0"/>
  </w:style>
  <w:style w:type="character" w:styleId="27">
    <w:name w:val="FollowedHyperlink"/>
    <w:unhideWhenUsed/>
    <w:qFormat/>
    <w:uiPriority w:val="99"/>
    <w:rPr>
      <w:color w:val="954F72"/>
      <w:u w:val="single"/>
    </w:rPr>
  </w:style>
  <w:style w:type="character" w:styleId="28">
    <w:name w:val="Hyperlink"/>
    <w:qFormat/>
    <w:uiPriority w:val="0"/>
    <w:rPr>
      <w:color w:val="0000FF"/>
      <w:u w:val="none"/>
    </w:rPr>
  </w:style>
  <w:style w:type="character" w:styleId="29">
    <w:name w:val="annotation reference"/>
    <w:unhideWhenUsed/>
    <w:qFormat/>
    <w:uiPriority w:val="0"/>
    <w:rPr>
      <w:sz w:val="21"/>
      <w:szCs w:val="21"/>
    </w:rPr>
  </w:style>
  <w:style w:type="paragraph" w:styleId="30">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31">
    <w:name w:val="Char"/>
    <w:basedOn w:val="1"/>
    <w:qFormat/>
    <w:uiPriority w:val="0"/>
    <w:pPr>
      <w:widowControl/>
      <w:spacing w:after="160" w:line="240" w:lineRule="exact"/>
      <w:jc w:val="left"/>
    </w:pPr>
  </w:style>
  <w:style w:type="paragraph" w:customStyle="1" w:styleId="32">
    <w:name w:val="正文格式"/>
    <w:basedOn w:val="11"/>
    <w:qFormat/>
    <w:uiPriority w:val="99"/>
    <w:pPr>
      <w:spacing w:after="0" w:line="360" w:lineRule="auto"/>
      <w:ind w:left="0" w:leftChars="0" w:firstLine="600"/>
    </w:pPr>
    <w:rPr>
      <w:rFonts w:eastAsia="仿宋_GB2312"/>
      <w:sz w:val="30"/>
      <w:szCs w:val="30"/>
    </w:rPr>
  </w:style>
  <w:style w:type="character" w:customStyle="1" w:styleId="33">
    <w:name w:val="标题 5 字符"/>
    <w:link w:val="8"/>
    <w:semiHidden/>
    <w:qFormat/>
    <w:uiPriority w:val="9"/>
    <w:rPr>
      <w:b/>
      <w:bCs/>
      <w:kern w:val="2"/>
      <w:sz w:val="28"/>
      <w:szCs w:val="28"/>
    </w:rPr>
  </w:style>
  <w:style w:type="character" w:customStyle="1" w:styleId="34">
    <w:name w:val="批注文字 字符"/>
    <w:link w:val="10"/>
    <w:qFormat/>
    <w:uiPriority w:val="0"/>
    <w:rPr>
      <w:rFonts w:ascii="Times New Roman" w:hAnsi="Times New Roman" w:eastAsia="宋体" w:cs="Times New Roman"/>
      <w:szCs w:val="24"/>
    </w:rPr>
  </w:style>
  <w:style w:type="character" w:customStyle="1" w:styleId="35">
    <w:name w:val="正文文本 字符"/>
    <w:link w:val="3"/>
    <w:qFormat/>
    <w:uiPriority w:val="0"/>
    <w:rPr>
      <w:rFonts w:ascii="Times New Roman" w:hAnsi="Times New Roman" w:eastAsia="宋体"/>
      <w:kern w:val="2"/>
      <w:sz w:val="24"/>
      <w:szCs w:val="24"/>
    </w:rPr>
  </w:style>
  <w:style w:type="character" w:customStyle="1" w:styleId="36">
    <w:name w:val="纯文本 字符1"/>
    <w:link w:val="12"/>
    <w:qFormat/>
    <w:uiPriority w:val="0"/>
    <w:rPr>
      <w:rFonts w:ascii="宋体" w:hAnsi="Courier New"/>
      <w:kern w:val="2"/>
      <w:sz w:val="21"/>
      <w:szCs w:val="24"/>
    </w:rPr>
  </w:style>
  <w:style w:type="character" w:customStyle="1" w:styleId="37">
    <w:name w:val="批注框文本 字符"/>
    <w:link w:val="14"/>
    <w:semiHidden/>
    <w:qFormat/>
    <w:uiPriority w:val="99"/>
    <w:rPr>
      <w:rFonts w:ascii="Times New Roman" w:hAnsi="Times New Roman" w:eastAsia="宋体" w:cs="Times New Roman"/>
      <w:sz w:val="18"/>
      <w:szCs w:val="18"/>
    </w:rPr>
  </w:style>
  <w:style w:type="character" w:customStyle="1" w:styleId="38">
    <w:name w:val="页脚 字符1"/>
    <w:link w:val="15"/>
    <w:qFormat/>
    <w:uiPriority w:val="99"/>
    <w:rPr>
      <w:sz w:val="18"/>
      <w:szCs w:val="18"/>
    </w:rPr>
  </w:style>
  <w:style w:type="character" w:customStyle="1" w:styleId="39">
    <w:name w:val="页眉 字符"/>
    <w:link w:val="16"/>
    <w:qFormat/>
    <w:uiPriority w:val="99"/>
    <w:rPr>
      <w:sz w:val="18"/>
      <w:szCs w:val="18"/>
    </w:rPr>
  </w:style>
  <w:style w:type="character" w:customStyle="1" w:styleId="40">
    <w:name w:val="批注主题 字符"/>
    <w:link w:val="22"/>
    <w:semiHidden/>
    <w:qFormat/>
    <w:uiPriority w:val="99"/>
    <w:rPr>
      <w:rFonts w:ascii="Times New Roman" w:hAnsi="Times New Roman" w:eastAsia="宋体" w:cs="Times New Roman"/>
      <w:b/>
      <w:bCs/>
      <w:szCs w:val="24"/>
    </w:rPr>
  </w:style>
  <w:style w:type="character" w:customStyle="1" w:styleId="41">
    <w:name w:val="qowt-font5-gb2312"/>
    <w:qFormat/>
    <w:uiPriority w:val="0"/>
  </w:style>
  <w:style w:type="character" w:customStyle="1" w:styleId="42">
    <w:name w:val="标题1"/>
    <w:qFormat/>
    <w:uiPriority w:val="0"/>
  </w:style>
  <w:style w:type="character" w:customStyle="1" w:styleId="43">
    <w:name w:val="页脚 字符"/>
    <w:qFormat/>
    <w:uiPriority w:val="99"/>
    <w:rPr>
      <w:rFonts w:ascii="Calibri" w:hAnsi="Calibri"/>
      <w:kern w:val="2"/>
      <w:sz w:val="18"/>
      <w:szCs w:val="18"/>
    </w:rPr>
  </w:style>
  <w:style w:type="character" w:customStyle="1" w:styleId="44">
    <w:name w:val="纯文本 字符"/>
    <w:semiHidden/>
    <w:qFormat/>
    <w:uiPriority w:val="99"/>
    <w:rPr>
      <w:rFonts w:ascii="宋体" w:hAnsi="Courier New" w:cs="Courier New"/>
      <w:kern w:val="2"/>
      <w:sz w:val="21"/>
      <w:szCs w:val="21"/>
    </w:rPr>
  </w:style>
  <w:style w:type="character" w:customStyle="1" w:styleId="45">
    <w:name w:val="Hyperlink.0"/>
    <w:qFormat/>
    <w:uiPriority w:val="0"/>
    <w:rPr>
      <w:rFonts w:ascii="宋体" w:hAnsi="宋体" w:eastAsia="宋体" w:cs="宋体"/>
      <w:lang w:val="en-US" w:eastAsia="zh-TW"/>
    </w:rPr>
  </w:style>
  <w:style w:type="character" w:customStyle="1" w:styleId="46">
    <w:name w:val="批注文字 字符1"/>
    <w:qFormat/>
    <w:uiPriority w:val="0"/>
    <w:rPr>
      <w:rFonts w:ascii="Times New Roman" w:hAnsi="Times New Roman" w:eastAsia="宋体" w:cs="Times New Roman"/>
      <w:szCs w:val="24"/>
    </w:rPr>
  </w:style>
  <w:style w:type="paragraph" w:customStyle="1" w:styleId="47">
    <w:name w:val="_Style 45"/>
    <w:unhideWhenUsed/>
    <w:qFormat/>
    <w:uiPriority w:val="99"/>
    <w:rPr>
      <w:rFonts w:ascii="Times New Roman" w:hAnsi="Times New Roman" w:eastAsia="宋体" w:cs="Times New Roman"/>
      <w:kern w:val="2"/>
      <w:sz w:val="21"/>
      <w:szCs w:val="24"/>
      <w:lang w:val="en-US" w:eastAsia="zh-CN" w:bidi="ar-SA"/>
    </w:rPr>
  </w:style>
  <w:style w:type="paragraph" w:customStyle="1" w:styleId="48">
    <w:name w:val="正文 New New New New New New New New New New New"/>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49">
    <w:name w:val="列出段落1"/>
    <w:basedOn w:val="1"/>
    <w:qFormat/>
    <w:uiPriority w:val="0"/>
    <w:pPr>
      <w:widowControl/>
      <w:ind w:left="835" w:firstLine="420" w:firstLineChars="200"/>
      <w:jc w:val="left"/>
    </w:pPr>
    <w:rPr>
      <w:rFonts w:ascii="Arial" w:hAnsi="Arial"/>
      <w:spacing w:val="-5"/>
      <w:kern w:val="0"/>
      <w:sz w:val="24"/>
      <w:szCs w:val="20"/>
      <w:lang w:bidi="he-IL"/>
    </w:rPr>
  </w:style>
  <w:style w:type="paragraph" w:customStyle="1" w:styleId="50">
    <w:name w:val="正文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51">
    <w:name w:val="Other|1"/>
    <w:basedOn w:val="1"/>
    <w:qFormat/>
    <w:uiPriority w:val="0"/>
    <w:pPr>
      <w:spacing w:line="300" w:lineRule="auto"/>
      <w:ind w:firstLine="400"/>
    </w:pPr>
    <w:rPr>
      <w:rFonts w:ascii="宋体" w:hAnsi="宋体" w:cs="宋体"/>
      <w:lang w:val="zh-TW" w:eastAsia="zh-TW" w:bidi="zh-TW"/>
    </w:rPr>
  </w:style>
  <w:style w:type="paragraph" w:customStyle="1" w:styleId="52">
    <w:name w:val="msolistparagraph"/>
    <w:basedOn w:val="1"/>
    <w:qFormat/>
    <w:uiPriority w:val="0"/>
    <w:pPr>
      <w:ind w:firstLine="420" w:firstLineChars="200"/>
    </w:pPr>
  </w:style>
  <w:style w:type="paragraph" w:styleId="53">
    <w:name w:val="List Paragraph"/>
    <w:basedOn w:val="1"/>
    <w:qFormat/>
    <w:uiPriority w:val="34"/>
    <w:pPr>
      <w:ind w:firstLine="420" w:firstLineChars="200"/>
    </w:pPr>
  </w:style>
  <w:style w:type="paragraph" w:customStyle="1" w:styleId="5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57">
    <w:name w:val="Table Paragraph"/>
    <w:basedOn w:val="1"/>
    <w:qFormat/>
    <w:uiPriority w:val="0"/>
    <w:pPr>
      <w:autoSpaceDE w:val="0"/>
      <w:autoSpaceDN w:val="0"/>
      <w:jc w:val="left"/>
    </w:pPr>
    <w:rPr>
      <w:rFonts w:ascii="宋体" w:hAnsi="宋体" w:cs="宋体"/>
      <w:kern w:val="0"/>
      <w:sz w:val="22"/>
      <w:szCs w:val="22"/>
    </w:rPr>
  </w:style>
  <w:style w:type="paragraph" w:customStyle="1" w:styleId="58">
    <w:name w:val="x-scope"/>
    <w:basedOn w:val="1"/>
    <w:qFormat/>
    <w:uiPriority w:val="0"/>
    <w:pPr>
      <w:widowControl/>
      <w:spacing w:before="100" w:beforeAutospacing="1" w:after="100" w:afterAutospacing="1"/>
      <w:jc w:val="left"/>
    </w:pPr>
    <w:rPr>
      <w:rFonts w:ascii="宋体" w:hAnsi="宋体" w:cs="宋体"/>
      <w:kern w:val="0"/>
      <w:sz w:val="24"/>
    </w:rPr>
  </w:style>
  <w:style w:type="paragraph" w:customStyle="1" w:styleId="59">
    <w:name w:val="1册标题2"/>
    <w:basedOn w:val="1"/>
    <w:next w:val="1"/>
    <w:qFormat/>
    <w:uiPriority w:val="0"/>
    <w:pPr>
      <w:adjustRightInd w:val="0"/>
      <w:spacing w:before="50" w:beforeLines="50" w:after="50" w:afterLines="50" w:line="300" w:lineRule="auto"/>
      <w:jc w:val="center"/>
      <w:textAlignment w:val="baseline"/>
      <w:outlineLvl w:val="1"/>
    </w:pPr>
    <w:rPr>
      <w:rFonts w:ascii="Arial" w:hAnsi="Arial" w:eastAsia="黑体"/>
      <w:bCs/>
      <w:kern w:val="0"/>
      <w:sz w:val="32"/>
    </w:rPr>
  </w:style>
  <w:style w:type="paragraph" w:customStyle="1" w:styleId="60">
    <w:name w:val="WPSOffice手动目录 1"/>
    <w:qFormat/>
    <w:uiPriority w:val="0"/>
    <w:rPr>
      <w:rFonts w:ascii="Times New Roman" w:hAnsi="Times New Roman" w:eastAsia="宋体" w:cs="Times New Roman"/>
      <w:lang w:val="en-US" w:eastAsia="zh-CN" w:bidi="ar-SA"/>
    </w:rPr>
  </w:style>
  <w:style w:type="paragraph" w:customStyle="1" w:styleId="61">
    <w:name w:val="中等深浅网格 21"/>
    <w:qFormat/>
    <w:uiPriority w:val="1"/>
    <w:pPr>
      <w:widowControl w:val="0"/>
      <w:jc w:val="both"/>
    </w:pPr>
    <w:rPr>
      <w:rFonts w:ascii="Calibri" w:hAnsi="Calibri" w:eastAsia="宋体" w:cs="Times New Roman"/>
      <w:kern w:val="2"/>
      <w:sz w:val="21"/>
      <w:szCs w:val="24"/>
      <w:lang w:val="en-US" w:eastAsia="zh-CN" w:bidi="ar-SA"/>
    </w:rPr>
  </w:style>
  <w:style w:type="paragraph" w:customStyle="1" w:styleId="62">
    <w:name w:val="（）列表模式"/>
    <w:basedOn w:val="1"/>
    <w:qFormat/>
    <w:uiPriority w:val="0"/>
    <w:pPr>
      <w:tabs>
        <w:tab w:val="left" w:pos="960"/>
        <w:tab w:val="left" w:pos="1470"/>
      </w:tabs>
      <w:spacing w:line="360" w:lineRule="auto"/>
      <w:ind w:left="1470" w:hanging="420"/>
    </w:pPr>
    <w:rPr>
      <w:sz w:val="24"/>
      <w:szCs w:val="20"/>
    </w:rPr>
  </w:style>
  <w:style w:type="paragraph" w:styleId="63">
    <w:name w:val="No Spacing"/>
    <w:qFormat/>
    <w:uiPriority w:val="1"/>
    <w:pPr>
      <w:widowControl w:val="0"/>
      <w:jc w:val="both"/>
    </w:pPr>
    <w:rPr>
      <w:rFonts w:ascii="Calibri" w:hAnsi="Calibri" w:eastAsia="华文仿宋" w:cs="Times New Roman"/>
      <w:kern w:val="2"/>
      <w:sz w:val="36"/>
      <w:szCs w:val="22"/>
      <w:lang w:val="en-US" w:eastAsia="zh-CN" w:bidi="ar-SA"/>
    </w:rPr>
  </w:style>
  <w:style w:type="paragraph" w:customStyle="1" w:styleId="64">
    <w:name w:val="_Style 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qh-PC</Company>
  <Pages>73</Pages>
  <Words>6615</Words>
  <Characters>37707</Characters>
  <Lines>314</Lines>
  <Paragraphs>88</Paragraphs>
  <TotalTime>0</TotalTime>
  <ScaleCrop>false</ScaleCrop>
  <LinksUpToDate>false</LinksUpToDate>
  <CharactersWithSpaces>44234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2023-11-27T15:57:00Z</dcterms:created>
  <dc:creator>远东招标-凌勰13728851925</dc:creator>
  <cp:lastModifiedBy>lhh</cp:lastModifiedBy>
  <cp:lastPrinted>2023-11-06T13:58:00Z</cp:lastPrinted>
  <dcterms:modified xsi:type="dcterms:W3CDTF">2023-12-21T07:54:54Z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2E423FA588C94BF2A0EE33CF00F64627_13</vt:lpwstr>
  </property>
  <property fmtid="{D5CDD505-2E9C-101B-9397-08002B2CF9AE}" pid="4" name="commondata">
    <vt:lpwstr>eyJoZGlkIjoiYmMxMDc3MzEwOWIzMjRmOWFjY2ZmMjJjMThlMGUwZWUifQ==</vt:lpwstr>
  </property>
</Properties>
</file>