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72"/>
          <w:szCs w:val="72"/>
          <w:highlight w:val="none"/>
        </w:rPr>
      </w:pPr>
    </w:p>
    <w:p>
      <w:pPr>
        <w:pStyle w:val="10"/>
        <w:rPr>
          <w:highlight w:val="none"/>
        </w:rPr>
      </w:pPr>
    </w:p>
    <w:p>
      <w:pPr>
        <w:rPr>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57"/>
        <w:ind w:firstLine="420"/>
        <w:rPr>
          <w:rFonts w:ascii="宋体" w:hAnsi="宋体" w:cs="宋体"/>
          <w:highlight w:val="none"/>
        </w:rPr>
      </w:pPr>
    </w:p>
    <w:p>
      <w:pPr>
        <w:pStyle w:val="57"/>
        <w:ind w:firstLine="420"/>
        <w:rPr>
          <w:rFonts w:ascii="宋体" w:hAnsi="宋体" w:cs="宋体"/>
          <w:highlight w:val="none"/>
        </w:rPr>
      </w:pPr>
    </w:p>
    <w:p>
      <w:pPr>
        <w:rPr>
          <w:rFonts w:ascii="宋体" w:hAnsi="宋体" w:cs="宋体"/>
          <w:b/>
          <w:sz w:val="44"/>
          <w:highlight w:val="none"/>
        </w:rPr>
      </w:pPr>
    </w:p>
    <w:p>
      <w:pPr>
        <w:ind w:left="2326" w:leftChars="247" w:right="-319" w:rightChars="-152" w:hanging="1807" w:hangingChars="500"/>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招标编号：</w:t>
      </w:r>
      <w:r>
        <w:rPr>
          <w:rFonts w:hint="eastAsia" w:ascii="宋体" w:hAnsi="宋体" w:cs="宋体"/>
          <w:b/>
          <w:sz w:val="36"/>
          <w:szCs w:val="36"/>
          <w:highlight w:val="none"/>
          <w:lang w:eastAsia="zh-CN"/>
        </w:rPr>
        <w:t>QH2023150</w:t>
      </w:r>
    </w:p>
    <w:p>
      <w:pPr>
        <w:pStyle w:val="57"/>
        <w:ind w:firstLine="420"/>
        <w:rPr>
          <w:rFonts w:ascii="宋体" w:hAnsi="宋体" w:cs="宋体"/>
          <w:highlight w:val="none"/>
        </w:rPr>
      </w:pPr>
    </w:p>
    <w:p>
      <w:pPr>
        <w:pStyle w:val="57"/>
        <w:ind w:firstLine="420"/>
        <w:rPr>
          <w:rFonts w:ascii="宋体" w:hAnsi="宋体" w:cs="宋体"/>
          <w:highlight w:val="none"/>
        </w:rPr>
      </w:pPr>
    </w:p>
    <w:p>
      <w:pPr>
        <w:pStyle w:val="57"/>
        <w:ind w:firstLine="420"/>
        <w:rPr>
          <w:rFonts w:ascii="宋体" w:hAnsi="宋体" w:cs="宋体"/>
          <w:highlight w:val="none"/>
        </w:rPr>
      </w:pPr>
    </w:p>
    <w:p>
      <w:pPr>
        <w:ind w:left="2326" w:leftChars="247" w:right="-319" w:rightChars="-152" w:hanging="1807" w:hangingChars="500"/>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招标项目：</w:t>
      </w:r>
      <w:r>
        <w:rPr>
          <w:rFonts w:hint="eastAsia" w:ascii="宋体" w:hAnsi="宋体" w:cs="宋体"/>
          <w:b/>
          <w:sz w:val="36"/>
          <w:szCs w:val="36"/>
          <w:highlight w:val="none"/>
          <w:lang w:eastAsia="zh-CN"/>
        </w:rPr>
        <w:t>2023年城市新中心建设专项法律顾问选聘工作</w:t>
      </w:r>
    </w:p>
    <w:p>
      <w:pPr>
        <w:ind w:firstLine="3264" w:firstLineChars="739"/>
        <w:rPr>
          <w:rFonts w:ascii="宋体" w:hAnsi="宋体" w:cs="宋体"/>
          <w:b/>
          <w:sz w:val="44"/>
          <w:highlight w:val="none"/>
        </w:rPr>
      </w:pPr>
    </w:p>
    <w:p>
      <w:pPr>
        <w:ind w:left="1260" w:leftChars="600" w:firstLine="1855" w:firstLineChars="420"/>
        <w:rPr>
          <w:rFonts w:ascii="宋体" w:hAnsi="宋体" w:cs="宋体"/>
          <w:b/>
          <w:sz w:val="44"/>
          <w:highlight w:val="none"/>
        </w:rPr>
      </w:pPr>
    </w:p>
    <w:p>
      <w:pPr>
        <w:rPr>
          <w:rFonts w:ascii="宋体" w:hAnsi="宋体" w:cs="宋体"/>
          <w:b/>
          <w:sz w:val="44"/>
          <w:highlight w:val="none"/>
        </w:rPr>
      </w:pPr>
    </w:p>
    <w:p>
      <w:pPr>
        <w:pStyle w:val="2"/>
        <w:rPr>
          <w:rFonts w:ascii="宋体" w:hAnsi="宋体" w:cs="宋体"/>
          <w:b/>
          <w:sz w:val="44"/>
          <w:highlight w:val="none"/>
        </w:rPr>
      </w:pPr>
    </w:p>
    <w:p>
      <w:pPr>
        <w:rPr>
          <w:rFonts w:ascii="宋体" w:hAnsi="宋体" w:cs="宋体"/>
          <w:b/>
          <w:sz w:val="44"/>
          <w:highlight w:val="none"/>
        </w:rPr>
      </w:pPr>
    </w:p>
    <w:p>
      <w:pPr>
        <w:pStyle w:val="2"/>
        <w:rPr>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2023年</w:t>
      </w:r>
      <w:r>
        <w:rPr>
          <w:rFonts w:hint="eastAsia" w:ascii="宋体" w:hAnsi="宋体" w:cs="宋体"/>
          <w:b/>
          <w:bCs/>
          <w:sz w:val="36"/>
          <w:szCs w:val="36"/>
          <w:highlight w:val="none"/>
          <w:lang w:val="en-US" w:eastAsia="zh-CN"/>
        </w:rPr>
        <w:t>12</w:t>
      </w:r>
      <w:r>
        <w:rPr>
          <w:rFonts w:hint="eastAsia" w:ascii="宋体" w:hAnsi="宋体" w:cs="宋体"/>
          <w:b/>
          <w:bCs/>
          <w:sz w:val="36"/>
          <w:szCs w:val="36"/>
          <w:highlight w:val="none"/>
        </w:rPr>
        <w:t>月</w:t>
      </w:r>
    </w:p>
    <w:p>
      <w:pPr>
        <w:autoSpaceDE w:val="0"/>
        <w:autoSpaceDN w:val="0"/>
        <w:adjustRightInd w:val="0"/>
        <w:spacing w:line="360" w:lineRule="auto"/>
        <w:jc w:val="center"/>
        <w:rPr>
          <w:rFonts w:ascii="宋体" w:hAnsi="宋体" w:cs="宋体"/>
          <w:b/>
          <w:bCs/>
          <w:kern w:val="0"/>
          <w:sz w:val="36"/>
          <w:szCs w:val="36"/>
          <w:highlight w:val="none"/>
        </w:rPr>
      </w:pPr>
      <w:bookmarkStart w:id="0" w:name="_Toc12932"/>
      <w:r>
        <w:rPr>
          <w:rFonts w:ascii="宋体" w:hAnsi="宋体"/>
          <w:b/>
          <w:bCs/>
          <w:sz w:val="32"/>
          <w:szCs w:val="40"/>
          <w:highlight w:val="none"/>
          <w:u w:val="single"/>
        </w:rPr>
        <w:br w:type="page"/>
      </w:r>
      <w:r>
        <w:rPr>
          <w:rFonts w:hint="eastAsia" w:ascii="宋体" w:hAnsi="宋体" w:cs="宋体"/>
          <w:b/>
          <w:bCs/>
          <w:kern w:val="0"/>
          <w:sz w:val="36"/>
          <w:szCs w:val="36"/>
          <w:highlight w:val="none"/>
        </w:rPr>
        <w:t>特别警示条款</w:t>
      </w:r>
    </w:p>
    <w:p>
      <w:pPr>
        <w:pStyle w:val="10"/>
        <w:rPr>
          <w:highlight w:val="none"/>
        </w:rPr>
      </w:pP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（一）在采购活动中应当回避而未回避的；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（二）未按本条例规定签订、履行采购合同，造成严重后果的；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（三）隐瞒真实情况，提供虚假资料的；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（五）与其他采购参加人串通投标的；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（六）恶意投诉的；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（八）阻碍、抗拒主管部门监督检查的；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（九）其他违反本条例规定的行为。</w:t>
      </w:r>
    </w:p>
    <w:p>
      <w:pPr>
        <w:snapToGrid w:val="0"/>
        <w:spacing w:line="360" w:lineRule="auto"/>
        <w:ind w:firstLine="470" w:firstLineChars="196"/>
        <w:rPr>
          <w:rFonts w:ascii="宋体" w:hAnsi="宋体" w:cs="宋体"/>
          <w:sz w:val="24"/>
          <w:highlight w:val="none"/>
        </w:rPr>
      </w:pP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Style w:val="2"/>
        <w:rPr>
          <w:highlight w:val="none"/>
        </w:rPr>
      </w:pP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三、《深圳经济特区政府采购条例实施细则》第七十七条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bookmarkStart w:id="1" w:name="_Toc20808"/>
      <w:r>
        <w:rPr>
          <w:rFonts w:hint="eastAsia" w:ascii="宋体" w:hAnsi="宋体" w:cs="宋体"/>
          <w:b/>
          <w:bCs/>
          <w:sz w:val="36"/>
          <w:szCs w:val="36"/>
          <w:highlight w:val="none"/>
          <w:lang w:val="zh-CN"/>
        </w:rPr>
        <w:t>目录</w:t>
      </w:r>
      <w:bookmarkEnd w:id="0"/>
      <w:bookmarkEnd w:id="1"/>
    </w:p>
    <w:p>
      <w:pPr>
        <w:pStyle w:val="16"/>
        <w:tabs>
          <w:tab w:val="right" w:leader="dot" w:pos="8306"/>
        </w:tabs>
        <w:spacing w:line="480" w:lineRule="auto"/>
        <w:rPr>
          <w:b/>
          <w:bCs/>
          <w:sz w:val="24"/>
          <w:szCs w:val="32"/>
          <w:highlight w:val="none"/>
        </w:rPr>
      </w:pPr>
    </w:p>
    <w:p>
      <w:pPr>
        <w:pStyle w:val="16"/>
        <w:tabs>
          <w:tab w:val="right" w:leader="dot" w:pos="8306"/>
        </w:tabs>
        <w:spacing w:line="360" w:lineRule="auto"/>
        <w:rPr>
          <w:b/>
          <w:bCs/>
          <w:sz w:val="24"/>
          <w:highlight w:val="none"/>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"_Toc17273" </w:instrText>
      </w:r>
      <w:r>
        <w:rPr>
          <w:highlight w:val="none"/>
        </w:rPr>
        <w:fldChar w:fldCharType="separate"/>
      </w:r>
      <w:r>
        <w:rPr>
          <w:rFonts w:hint="eastAsia" w:ascii="宋体" w:hAnsi="宋体" w:cs="宋体"/>
          <w:b/>
          <w:bCs/>
          <w:sz w:val="24"/>
          <w:highlight w:val="none"/>
        </w:rPr>
        <w:t>第一章 招标邀请书（招标公告）</w:t>
      </w:r>
      <w:r>
        <w:rPr>
          <w:b/>
          <w:bCs/>
          <w:sz w:val="24"/>
          <w:highlight w:val="none"/>
        </w:rPr>
        <w:tab/>
      </w:r>
      <w:r>
        <w:rPr>
          <w:b/>
          <w:bCs/>
          <w:sz w:val="24"/>
          <w:highlight w:val="none"/>
        </w:rPr>
        <w:fldChar w:fldCharType="begin"/>
      </w:r>
      <w:r>
        <w:rPr>
          <w:b/>
          <w:bCs/>
          <w:sz w:val="24"/>
          <w:highlight w:val="none"/>
        </w:rPr>
        <w:instrText xml:space="preserve"> PAGEREF _Toc17273 \h </w:instrText>
      </w:r>
      <w:r>
        <w:rPr>
          <w:b/>
          <w:bCs/>
          <w:sz w:val="24"/>
          <w:highlight w:val="none"/>
        </w:rPr>
        <w:fldChar w:fldCharType="separate"/>
      </w:r>
      <w:r>
        <w:rPr>
          <w:b/>
          <w:bCs/>
          <w:sz w:val="24"/>
          <w:highlight w:val="none"/>
        </w:rPr>
        <w:t>5</w:t>
      </w:r>
      <w:r>
        <w:rPr>
          <w:b/>
          <w:bCs/>
          <w:sz w:val="24"/>
          <w:highlight w:val="none"/>
        </w:rPr>
        <w:fldChar w:fldCharType="end"/>
      </w:r>
      <w:r>
        <w:rPr>
          <w:b/>
          <w:bCs/>
          <w:sz w:val="24"/>
          <w:highlight w:val="none"/>
        </w:rPr>
        <w:fldChar w:fldCharType="end"/>
      </w:r>
    </w:p>
    <w:p>
      <w:pPr>
        <w:pStyle w:val="16"/>
        <w:tabs>
          <w:tab w:val="right" w:leader="dot" w:pos="8306"/>
        </w:tabs>
        <w:spacing w:line="360" w:lineRule="auto"/>
        <w:rPr>
          <w:b/>
          <w:bCs/>
          <w:sz w:val="24"/>
          <w:highlight w:val="none"/>
        </w:rPr>
      </w:pPr>
      <w:r>
        <w:rPr>
          <w:highlight w:val="none"/>
        </w:rPr>
        <w:fldChar w:fldCharType="begin"/>
      </w:r>
      <w:r>
        <w:rPr>
          <w:highlight w:val="none"/>
        </w:rPr>
        <w:instrText xml:space="preserve"> HYPERLINK \l "_Toc10214" </w:instrText>
      </w:r>
      <w:r>
        <w:rPr>
          <w:highlight w:val="none"/>
        </w:rPr>
        <w:fldChar w:fldCharType="separate"/>
      </w:r>
      <w:r>
        <w:rPr>
          <w:rFonts w:hint="eastAsia" w:ascii="宋体" w:hAnsi="宋体" w:cs="宋体"/>
          <w:b/>
          <w:bCs/>
          <w:sz w:val="24"/>
          <w:highlight w:val="none"/>
        </w:rPr>
        <w:t>第二章 投标须知</w:t>
      </w:r>
      <w:r>
        <w:rPr>
          <w:b/>
          <w:bCs/>
          <w:sz w:val="24"/>
          <w:highlight w:val="none"/>
        </w:rPr>
        <w:tab/>
      </w:r>
      <w:r>
        <w:rPr>
          <w:b/>
          <w:bCs/>
          <w:sz w:val="24"/>
          <w:highlight w:val="none"/>
        </w:rPr>
        <w:fldChar w:fldCharType="begin"/>
      </w:r>
      <w:r>
        <w:rPr>
          <w:b/>
          <w:bCs/>
          <w:sz w:val="24"/>
          <w:highlight w:val="none"/>
        </w:rPr>
        <w:instrText xml:space="preserve"> PAGEREF _Toc10214 \h </w:instrText>
      </w:r>
      <w:r>
        <w:rPr>
          <w:b/>
          <w:bCs/>
          <w:sz w:val="24"/>
          <w:highlight w:val="none"/>
        </w:rPr>
        <w:fldChar w:fldCharType="separate"/>
      </w:r>
      <w:r>
        <w:rPr>
          <w:b/>
          <w:bCs/>
          <w:sz w:val="24"/>
          <w:highlight w:val="none"/>
        </w:rPr>
        <w:t>8</w:t>
      </w:r>
      <w:r>
        <w:rPr>
          <w:b/>
          <w:bCs/>
          <w:sz w:val="24"/>
          <w:highlight w:val="none"/>
        </w:rPr>
        <w:fldChar w:fldCharType="end"/>
      </w:r>
      <w:r>
        <w:rPr>
          <w:b/>
          <w:bCs/>
          <w:sz w:val="24"/>
          <w:highlight w:val="none"/>
        </w:rPr>
        <w:fldChar w:fldCharType="end"/>
      </w:r>
    </w:p>
    <w:p>
      <w:pPr>
        <w:pStyle w:val="16"/>
        <w:tabs>
          <w:tab w:val="right" w:leader="dot" w:pos="8306"/>
        </w:tabs>
        <w:spacing w:line="360" w:lineRule="auto"/>
        <w:rPr>
          <w:b/>
          <w:bCs/>
          <w:sz w:val="24"/>
          <w:highlight w:val="none"/>
        </w:rPr>
      </w:pPr>
      <w:r>
        <w:rPr>
          <w:highlight w:val="none"/>
        </w:rPr>
        <w:fldChar w:fldCharType="begin"/>
      </w:r>
      <w:r>
        <w:rPr>
          <w:highlight w:val="none"/>
        </w:rPr>
        <w:instrText xml:space="preserve"> HYPERLINK \l "_Toc20176" </w:instrText>
      </w:r>
      <w:r>
        <w:rPr>
          <w:highlight w:val="none"/>
        </w:rPr>
        <w:fldChar w:fldCharType="separate"/>
      </w:r>
      <w:r>
        <w:rPr>
          <w:rFonts w:hint="eastAsia" w:ascii="宋体" w:hAnsi="宋体" w:cs="宋体"/>
          <w:b/>
          <w:bCs/>
          <w:sz w:val="24"/>
          <w:highlight w:val="none"/>
        </w:rPr>
        <w:t>第三章 评标程序</w:t>
      </w:r>
      <w:r>
        <w:rPr>
          <w:b/>
          <w:bCs/>
          <w:sz w:val="24"/>
          <w:highlight w:val="none"/>
        </w:rPr>
        <w:tab/>
      </w:r>
      <w:r>
        <w:rPr>
          <w:b/>
          <w:bCs/>
          <w:sz w:val="24"/>
          <w:highlight w:val="none"/>
        </w:rPr>
        <w:fldChar w:fldCharType="begin"/>
      </w:r>
      <w:r>
        <w:rPr>
          <w:b/>
          <w:bCs/>
          <w:sz w:val="24"/>
          <w:highlight w:val="none"/>
        </w:rPr>
        <w:instrText xml:space="preserve"> PAGEREF _Toc20176 \h </w:instrText>
      </w:r>
      <w:r>
        <w:rPr>
          <w:b/>
          <w:bCs/>
          <w:sz w:val="24"/>
          <w:highlight w:val="none"/>
        </w:rPr>
        <w:fldChar w:fldCharType="separate"/>
      </w:r>
      <w:r>
        <w:rPr>
          <w:b/>
          <w:bCs/>
          <w:sz w:val="24"/>
          <w:highlight w:val="none"/>
        </w:rPr>
        <w:t>11</w:t>
      </w:r>
      <w:r>
        <w:rPr>
          <w:b/>
          <w:bCs/>
          <w:sz w:val="24"/>
          <w:highlight w:val="none"/>
        </w:rPr>
        <w:fldChar w:fldCharType="end"/>
      </w:r>
      <w:r>
        <w:rPr>
          <w:b/>
          <w:bCs/>
          <w:sz w:val="24"/>
          <w:highlight w:val="none"/>
        </w:rPr>
        <w:fldChar w:fldCharType="end"/>
      </w:r>
    </w:p>
    <w:p>
      <w:pPr>
        <w:pStyle w:val="16"/>
        <w:tabs>
          <w:tab w:val="right" w:leader="dot" w:pos="8306"/>
        </w:tabs>
        <w:spacing w:line="360" w:lineRule="auto"/>
        <w:rPr>
          <w:b/>
          <w:bCs/>
          <w:sz w:val="24"/>
          <w:highlight w:val="none"/>
        </w:rPr>
      </w:pPr>
      <w:r>
        <w:rPr>
          <w:highlight w:val="none"/>
        </w:rPr>
        <w:fldChar w:fldCharType="begin"/>
      </w:r>
      <w:r>
        <w:rPr>
          <w:highlight w:val="none"/>
        </w:rPr>
        <w:instrText xml:space="preserve"> HYPERLINK \l "_Toc3567" </w:instrText>
      </w:r>
      <w:r>
        <w:rPr>
          <w:highlight w:val="none"/>
        </w:rPr>
        <w:fldChar w:fldCharType="separate"/>
      </w:r>
      <w:r>
        <w:rPr>
          <w:rFonts w:hint="eastAsia" w:ascii="宋体" w:hAnsi="宋体" w:cs="宋体"/>
          <w:b/>
          <w:bCs/>
          <w:sz w:val="24"/>
          <w:highlight w:val="none"/>
        </w:rPr>
        <w:t>第四章 合同格式及合同条款</w:t>
      </w:r>
      <w:r>
        <w:rPr>
          <w:b/>
          <w:bCs/>
          <w:sz w:val="24"/>
          <w:highlight w:val="none"/>
        </w:rPr>
        <w:tab/>
      </w:r>
      <w:r>
        <w:rPr>
          <w:b/>
          <w:bCs/>
          <w:sz w:val="24"/>
          <w:highlight w:val="none"/>
        </w:rPr>
        <w:fldChar w:fldCharType="begin"/>
      </w:r>
      <w:r>
        <w:rPr>
          <w:b/>
          <w:bCs/>
          <w:sz w:val="24"/>
          <w:highlight w:val="none"/>
        </w:rPr>
        <w:instrText xml:space="preserve"> PAGEREF _Toc3567 \h </w:instrText>
      </w:r>
      <w:r>
        <w:rPr>
          <w:b/>
          <w:bCs/>
          <w:sz w:val="24"/>
          <w:highlight w:val="none"/>
        </w:rPr>
        <w:fldChar w:fldCharType="separate"/>
      </w:r>
      <w:r>
        <w:rPr>
          <w:b/>
          <w:bCs/>
          <w:sz w:val="24"/>
          <w:highlight w:val="none"/>
        </w:rPr>
        <w:t>13</w:t>
      </w:r>
      <w:r>
        <w:rPr>
          <w:b/>
          <w:bCs/>
          <w:sz w:val="24"/>
          <w:highlight w:val="none"/>
        </w:rPr>
        <w:fldChar w:fldCharType="end"/>
      </w:r>
      <w:r>
        <w:rPr>
          <w:b/>
          <w:bCs/>
          <w:sz w:val="24"/>
          <w:highlight w:val="none"/>
        </w:rPr>
        <w:fldChar w:fldCharType="end"/>
      </w:r>
    </w:p>
    <w:p>
      <w:pPr>
        <w:pStyle w:val="16"/>
        <w:tabs>
          <w:tab w:val="right" w:leader="dot" w:pos="8306"/>
        </w:tabs>
        <w:spacing w:line="360" w:lineRule="auto"/>
        <w:rPr>
          <w:b/>
          <w:bCs/>
          <w:sz w:val="24"/>
          <w:highlight w:val="none"/>
        </w:rPr>
      </w:pPr>
      <w:r>
        <w:rPr>
          <w:highlight w:val="none"/>
        </w:rPr>
        <w:fldChar w:fldCharType="begin"/>
      </w:r>
      <w:r>
        <w:rPr>
          <w:highlight w:val="none"/>
        </w:rPr>
        <w:instrText xml:space="preserve"> HYPERLINK \l "_Toc25518" </w:instrText>
      </w:r>
      <w:r>
        <w:rPr>
          <w:highlight w:val="none"/>
        </w:rPr>
        <w:fldChar w:fldCharType="separate"/>
      </w:r>
      <w:r>
        <w:rPr>
          <w:rFonts w:hint="eastAsia" w:ascii="宋体" w:hAnsi="宋体" w:cs="宋体"/>
          <w:b/>
          <w:bCs/>
          <w:sz w:val="24"/>
          <w:highlight w:val="none"/>
        </w:rPr>
        <w:t>第五章 用户需求书</w:t>
      </w:r>
      <w:r>
        <w:rPr>
          <w:b/>
          <w:bCs/>
          <w:sz w:val="24"/>
          <w:highlight w:val="none"/>
        </w:rPr>
        <w:tab/>
      </w:r>
      <w:r>
        <w:rPr>
          <w:b/>
          <w:bCs/>
          <w:sz w:val="24"/>
          <w:highlight w:val="none"/>
        </w:rPr>
        <w:fldChar w:fldCharType="begin"/>
      </w:r>
      <w:r>
        <w:rPr>
          <w:b/>
          <w:bCs/>
          <w:sz w:val="24"/>
          <w:highlight w:val="none"/>
        </w:rPr>
        <w:instrText xml:space="preserve"> PAGEREF _Toc25518 \h </w:instrText>
      </w:r>
      <w:r>
        <w:rPr>
          <w:b/>
          <w:bCs/>
          <w:sz w:val="24"/>
          <w:highlight w:val="none"/>
        </w:rPr>
        <w:fldChar w:fldCharType="separate"/>
      </w:r>
      <w:r>
        <w:rPr>
          <w:b/>
          <w:bCs/>
          <w:sz w:val="24"/>
          <w:highlight w:val="none"/>
        </w:rPr>
        <w:t>30</w:t>
      </w:r>
      <w:r>
        <w:rPr>
          <w:b/>
          <w:bCs/>
          <w:sz w:val="24"/>
          <w:highlight w:val="none"/>
        </w:rPr>
        <w:fldChar w:fldCharType="end"/>
      </w:r>
      <w:r>
        <w:rPr>
          <w:b/>
          <w:bCs/>
          <w:sz w:val="24"/>
          <w:highlight w:val="none"/>
        </w:rPr>
        <w:fldChar w:fldCharType="end"/>
      </w:r>
    </w:p>
    <w:p>
      <w:pPr>
        <w:pStyle w:val="16"/>
        <w:tabs>
          <w:tab w:val="right" w:leader="dot" w:pos="8306"/>
        </w:tabs>
        <w:spacing w:line="360" w:lineRule="auto"/>
        <w:rPr>
          <w:b/>
          <w:bCs/>
          <w:sz w:val="24"/>
          <w:highlight w:val="none"/>
        </w:rPr>
      </w:pPr>
      <w:r>
        <w:rPr>
          <w:highlight w:val="none"/>
        </w:rPr>
        <w:fldChar w:fldCharType="begin"/>
      </w:r>
      <w:r>
        <w:rPr>
          <w:highlight w:val="none"/>
        </w:rPr>
        <w:instrText xml:space="preserve"> HYPERLINK \l "_Toc23822" </w:instrText>
      </w:r>
      <w:r>
        <w:rPr>
          <w:highlight w:val="none"/>
        </w:rPr>
        <w:fldChar w:fldCharType="separate"/>
      </w:r>
      <w:r>
        <w:rPr>
          <w:rFonts w:hint="eastAsia" w:ascii="宋体" w:cs="宋体"/>
          <w:b/>
          <w:bCs/>
          <w:sz w:val="24"/>
          <w:highlight w:val="none"/>
        </w:rPr>
        <w:t>第六章 投标文件初审及招标项目评分表</w:t>
      </w:r>
      <w:r>
        <w:rPr>
          <w:b/>
          <w:bCs/>
          <w:sz w:val="24"/>
          <w:highlight w:val="none"/>
        </w:rPr>
        <w:tab/>
      </w:r>
      <w:r>
        <w:rPr>
          <w:b/>
          <w:bCs/>
          <w:sz w:val="24"/>
          <w:highlight w:val="none"/>
        </w:rPr>
        <w:fldChar w:fldCharType="begin"/>
      </w:r>
      <w:r>
        <w:rPr>
          <w:b/>
          <w:bCs/>
          <w:sz w:val="24"/>
          <w:highlight w:val="none"/>
        </w:rPr>
        <w:instrText xml:space="preserve"> PAGEREF _Toc23822 \h </w:instrText>
      </w:r>
      <w:r>
        <w:rPr>
          <w:b/>
          <w:bCs/>
          <w:sz w:val="24"/>
          <w:highlight w:val="none"/>
        </w:rPr>
        <w:fldChar w:fldCharType="separate"/>
      </w:r>
      <w:r>
        <w:rPr>
          <w:b/>
          <w:bCs/>
          <w:sz w:val="24"/>
          <w:highlight w:val="none"/>
        </w:rPr>
        <w:t>37</w:t>
      </w:r>
      <w:r>
        <w:rPr>
          <w:b/>
          <w:bCs/>
          <w:sz w:val="24"/>
          <w:highlight w:val="none"/>
        </w:rPr>
        <w:fldChar w:fldCharType="end"/>
      </w:r>
      <w:r>
        <w:rPr>
          <w:b/>
          <w:bCs/>
          <w:sz w:val="24"/>
          <w:highlight w:val="none"/>
        </w:rPr>
        <w:fldChar w:fldCharType="end"/>
      </w:r>
    </w:p>
    <w:p>
      <w:pPr>
        <w:pStyle w:val="16"/>
        <w:tabs>
          <w:tab w:val="right" w:leader="dot" w:pos="8306"/>
        </w:tabs>
        <w:spacing w:line="360" w:lineRule="auto"/>
        <w:rPr>
          <w:b/>
          <w:bCs/>
          <w:sz w:val="24"/>
          <w:highlight w:val="none"/>
        </w:rPr>
      </w:pPr>
      <w:r>
        <w:rPr>
          <w:highlight w:val="none"/>
        </w:rPr>
        <w:fldChar w:fldCharType="begin"/>
      </w:r>
      <w:r>
        <w:rPr>
          <w:highlight w:val="none"/>
        </w:rPr>
        <w:instrText xml:space="preserve"> HYPERLINK \l "_Toc9548" </w:instrText>
      </w:r>
      <w:r>
        <w:rPr>
          <w:highlight w:val="none"/>
        </w:rPr>
        <w:fldChar w:fldCharType="separate"/>
      </w:r>
      <w:r>
        <w:rPr>
          <w:rFonts w:hint="eastAsia" w:ascii="宋体" w:hAnsi="宋体" w:cs="宋体"/>
          <w:b/>
          <w:bCs/>
          <w:sz w:val="24"/>
          <w:highlight w:val="none"/>
        </w:rPr>
        <w:t>第七章 附件（投标文件格式）</w:t>
      </w:r>
      <w:r>
        <w:rPr>
          <w:b/>
          <w:bCs/>
          <w:sz w:val="24"/>
          <w:highlight w:val="none"/>
        </w:rPr>
        <w:tab/>
      </w:r>
      <w:r>
        <w:rPr>
          <w:b/>
          <w:bCs/>
          <w:sz w:val="24"/>
          <w:highlight w:val="none"/>
        </w:rPr>
        <w:fldChar w:fldCharType="begin"/>
      </w:r>
      <w:r>
        <w:rPr>
          <w:b/>
          <w:bCs/>
          <w:sz w:val="24"/>
          <w:highlight w:val="none"/>
        </w:rPr>
        <w:instrText xml:space="preserve"> PAGEREF _Toc9548 \h </w:instrText>
      </w:r>
      <w:r>
        <w:rPr>
          <w:b/>
          <w:bCs/>
          <w:sz w:val="24"/>
          <w:highlight w:val="none"/>
        </w:rPr>
        <w:fldChar w:fldCharType="separate"/>
      </w:r>
      <w:r>
        <w:rPr>
          <w:b/>
          <w:bCs/>
          <w:sz w:val="24"/>
          <w:highlight w:val="none"/>
        </w:rPr>
        <w:t>44</w:t>
      </w:r>
      <w:r>
        <w:rPr>
          <w:b/>
          <w:bCs/>
          <w:sz w:val="24"/>
          <w:highlight w:val="none"/>
        </w:rPr>
        <w:fldChar w:fldCharType="end"/>
      </w:r>
      <w:r>
        <w:rPr>
          <w:b/>
          <w:bCs/>
          <w:sz w:val="24"/>
          <w:highlight w:val="none"/>
        </w:rPr>
        <w:fldChar w:fldCharType="end"/>
      </w:r>
    </w:p>
    <w:p>
      <w:pPr>
        <w:pStyle w:val="16"/>
        <w:tabs>
          <w:tab w:val="right" w:leader="dot" w:pos="8306"/>
        </w:tabs>
        <w:spacing w:line="360" w:lineRule="auto"/>
        <w:rPr>
          <w:b/>
          <w:bCs/>
          <w:sz w:val="24"/>
          <w:highlight w:val="none"/>
        </w:rPr>
      </w:pPr>
      <w:r>
        <w:rPr>
          <w:highlight w:val="none"/>
        </w:rPr>
        <w:fldChar w:fldCharType="begin"/>
      </w:r>
      <w:r>
        <w:rPr>
          <w:highlight w:val="none"/>
        </w:rPr>
        <w:instrText xml:space="preserve"> HYPERLINK \l "_Toc742" </w:instrText>
      </w:r>
      <w:r>
        <w:rPr>
          <w:highlight w:val="none"/>
        </w:rPr>
        <w:fldChar w:fldCharType="separate"/>
      </w:r>
      <w:r>
        <w:rPr>
          <w:rFonts w:hint="eastAsia" w:ascii="宋体" w:hAnsi="宋体" w:cs="宋体"/>
          <w:b/>
          <w:bCs/>
          <w:sz w:val="24"/>
          <w:highlight w:val="none"/>
        </w:rPr>
        <w:t>附件：相关政策</w:t>
      </w:r>
      <w:r>
        <w:rPr>
          <w:b/>
          <w:bCs/>
          <w:sz w:val="24"/>
          <w:highlight w:val="none"/>
        </w:rPr>
        <w:tab/>
      </w:r>
      <w:r>
        <w:rPr>
          <w:b/>
          <w:bCs/>
          <w:sz w:val="24"/>
          <w:highlight w:val="none"/>
        </w:rPr>
        <w:fldChar w:fldCharType="begin"/>
      </w:r>
      <w:r>
        <w:rPr>
          <w:b/>
          <w:bCs/>
          <w:sz w:val="24"/>
          <w:highlight w:val="none"/>
        </w:rPr>
        <w:instrText xml:space="preserve"> PAGEREF _Toc742 \h </w:instrText>
      </w:r>
      <w:r>
        <w:rPr>
          <w:b/>
          <w:bCs/>
          <w:sz w:val="24"/>
          <w:highlight w:val="none"/>
        </w:rPr>
        <w:fldChar w:fldCharType="separate"/>
      </w:r>
      <w:r>
        <w:rPr>
          <w:b/>
          <w:bCs/>
          <w:sz w:val="24"/>
          <w:highlight w:val="none"/>
        </w:rPr>
        <w:t>63</w:t>
      </w:r>
      <w:r>
        <w:rPr>
          <w:b/>
          <w:bCs/>
          <w:sz w:val="24"/>
          <w:highlight w:val="none"/>
        </w:rPr>
        <w:fldChar w:fldCharType="end"/>
      </w:r>
      <w:r>
        <w:rPr>
          <w:b/>
          <w:bCs/>
          <w:sz w:val="24"/>
          <w:highlight w:val="none"/>
        </w:rPr>
        <w:fldChar w:fldCharType="end"/>
      </w:r>
    </w:p>
    <w:p>
      <w:pPr>
        <w:pStyle w:val="16"/>
        <w:tabs>
          <w:tab w:val="right" w:leader="dot" w:pos="8306"/>
        </w:tabs>
        <w:spacing w:line="360" w:lineRule="auto"/>
        <w:rPr>
          <w:rFonts w:ascii="宋体" w:hAnsi="宋体" w:cs="宋体"/>
          <w:b/>
          <w:sz w:val="24"/>
          <w:highlight w:val="none"/>
        </w:rPr>
      </w:pPr>
      <w:r>
        <w:rPr>
          <w:rFonts w:hint="eastAsia" w:ascii="宋体" w:hAnsi="宋体" w:cs="宋体"/>
          <w:b/>
          <w:bCs/>
          <w:sz w:val="24"/>
          <w:highlight w:val="none"/>
        </w:rPr>
        <w:fldChar w:fldCharType="end"/>
      </w:r>
    </w:p>
    <w:p>
      <w:pPr>
        <w:spacing w:line="360" w:lineRule="auto"/>
        <w:rPr>
          <w:highlight w:val="none"/>
        </w:rPr>
      </w:pPr>
    </w:p>
    <w:p>
      <w:pPr>
        <w:numPr>
          <w:ilvl w:val="0"/>
          <w:numId w:val="1"/>
        </w:numPr>
        <w:spacing w:line="360" w:lineRule="auto"/>
        <w:jc w:val="center"/>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2" w:name="_Toc17273"/>
      <w:r>
        <w:rPr>
          <w:rFonts w:hint="eastAsia" w:ascii="宋体" w:hAnsi="宋体" w:cs="宋体"/>
          <w:b/>
          <w:bCs/>
          <w:sz w:val="24"/>
          <w:highlight w:val="none"/>
        </w:rPr>
        <w:t>招标邀请书（招标公告）</w:t>
      </w:r>
      <w:bookmarkEnd w:id="2"/>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友和保险经纪有限公司（以下简称采购代理机构）受深圳市前海深港现代服务业合作区管理局委托就“</w:t>
      </w:r>
      <w:r>
        <w:rPr>
          <w:rFonts w:hint="eastAsia" w:ascii="宋体" w:hAnsi="宋体" w:cs="宋体"/>
          <w:sz w:val="24"/>
          <w:highlight w:val="none"/>
          <w:u w:val="single"/>
          <w:lang w:eastAsia="zh-CN"/>
        </w:rPr>
        <w:t>2023年城市新中心建设专项法律顾问选聘工作</w:t>
      </w:r>
      <w:r>
        <w:rPr>
          <w:rFonts w:hint="eastAsia" w:ascii="宋体" w:hAnsi="宋体" w:cs="宋体"/>
          <w:sz w:val="24"/>
          <w:highlight w:val="none"/>
        </w:rPr>
        <w:t>（招标编号：</w:t>
      </w:r>
      <w:r>
        <w:rPr>
          <w:rFonts w:hint="eastAsia" w:ascii="宋体" w:hAnsi="宋体" w:cs="宋体"/>
          <w:sz w:val="24"/>
          <w:highlight w:val="none"/>
          <w:u w:val="single"/>
          <w:lang w:eastAsia="zh-CN"/>
        </w:rPr>
        <w:t>QH2023150</w:t>
      </w:r>
      <w:r>
        <w:rPr>
          <w:rFonts w:hint="eastAsia" w:ascii="宋体" w:hAnsi="宋体" w:cs="宋体"/>
          <w:sz w:val="24"/>
          <w:highlight w:val="none"/>
        </w:rPr>
        <w:t>）”采用简易招标方式采购，欢迎符合投标人资格要求的专业供应商积极参加投标。</w:t>
      </w:r>
    </w:p>
    <w:tbl>
      <w:tblPr>
        <w:tblStyle w:val="2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招标编号</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sz w:val="24"/>
                <w:highlight w:val="none"/>
                <w:lang w:eastAsia="zh-CN"/>
              </w:rPr>
              <w:t>QH2023150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sz w:val="24"/>
                <w:highlight w:val="none"/>
                <w:lang w:eastAsia="zh-CN"/>
              </w:rPr>
              <w:t>2023年城市新中心建设专项法律顾问选聘工作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标的内容</w:t>
            </w:r>
          </w:p>
        </w:tc>
        <w:tc>
          <w:tcPr>
            <w:tcW w:w="7015" w:type="dxa"/>
            <w:vAlign w:val="center"/>
          </w:tcPr>
          <w:p>
            <w:pPr>
              <w:pStyle w:val="64"/>
              <w:keepNext w:val="0"/>
              <w:keepLines w:val="0"/>
              <w:suppressLineNumbers w:val="0"/>
              <w:spacing w:before="0" w:beforeAutospacing="0" w:after="0" w:afterAutospacing="0" w:line="560" w:lineRule="exact"/>
              <w:ind w:left="0" w:right="0"/>
              <w:jc w:val="both"/>
              <w:rPr>
                <w:rFonts w:hint="eastAsia"/>
                <w:highlight w:val="none"/>
              </w:rPr>
            </w:pPr>
            <w:r>
              <w:rPr>
                <w:rFonts w:hint="eastAsia" w:ascii="宋体" w:hAnsi="宋体" w:cs="宋体"/>
                <w:kern w:val="2"/>
                <w:highlight w:val="none"/>
                <w:lang w:val="en-US" w:eastAsia="zh-CN"/>
              </w:rPr>
              <w:t>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项目预算</w:t>
            </w:r>
          </w:p>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（最高限价）</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395,000.00</w:t>
            </w:r>
            <w:r>
              <w:rPr>
                <w:rFonts w:hint="eastAsia" w:ascii="宋体" w:hAnsi="宋体" w:cs="宋体"/>
                <w:sz w:val="24"/>
                <w:highlight w:val="none"/>
              </w:rPr>
              <w:t>（人民币</w:t>
            </w:r>
            <w:r>
              <w:rPr>
                <w:rFonts w:hint="eastAsia" w:ascii="宋体" w:hAnsi="宋体" w:cs="宋体"/>
                <w:sz w:val="24"/>
                <w:highlight w:val="none"/>
                <w:lang w:val="en-US" w:eastAsia="zh-CN"/>
              </w:rPr>
              <w:t>叁拾玖万伍仟元整</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本项目</w:t>
            </w:r>
          </w:p>
          <w:p>
            <w:pPr>
              <w:keepNext w:val="0"/>
              <w:keepLines w:val="0"/>
              <w:suppressLineNumbers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所属行业</w:t>
            </w:r>
          </w:p>
        </w:tc>
        <w:tc>
          <w:tcPr>
            <w:tcW w:w="7015"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kern w:val="0"/>
                <w:sz w:val="24"/>
                <w:highlight w:val="none"/>
              </w:rPr>
            </w:pPr>
            <w:r>
              <w:rPr>
                <w:rFonts w:hint="eastAsia" w:ascii="宋体" w:hAnsi="宋体" w:eastAsia="宋体" w:cs="宋体"/>
                <w:b w:val="0"/>
                <w:bCs w:val="0"/>
                <w:color w:val="auto"/>
                <w:kern w:val="0"/>
                <w:sz w:val="24"/>
                <w:szCs w:val="24"/>
                <w:highlight w:val="none"/>
                <w:lang w:val="en-US" w:eastAsia="zh-CN" w:bidi="ar"/>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报名方式</w:t>
            </w:r>
          </w:p>
        </w:tc>
        <w:tc>
          <w:tcPr>
            <w:tcW w:w="7015"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宋体"/>
                <w:kern w:val="0"/>
                <w:sz w:val="24"/>
                <w:highlight w:val="none"/>
                <w:u w:val="single"/>
              </w:rPr>
            </w:pPr>
            <w:r>
              <w:rPr>
                <w:rFonts w:hint="eastAsia" w:ascii="宋体" w:hAnsi="宋体" w:cs="宋体"/>
                <w:kern w:val="0"/>
                <w:sz w:val="24"/>
                <w:highlight w:val="none"/>
              </w:rPr>
              <w:t>将投标文件密封并在</w:t>
            </w:r>
            <w:r>
              <w:rPr>
                <w:rFonts w:hint="eastAsia" w:ascii="宋体" w:hAnsi="宋体" w:cs="宋体"/>
                <w:b/>
                <w:bCs/>
                <w:kern w:val="0"/>
                <w:sz w:val="24"/>
                <w:highlight w:val="none"/>
              </w:rPr>
              <w:t>2023年</w:t>
            </w:r>
            <w:r>
              <w:rPr>
                <w:rFonts w:hint="eastAsia" w:ascii="宋体" w:hAnsi="宋体" w:cs="宋体"/>
                <w:b/>
                <w:bCs/>
                <w:kern w:val="0"/>
                <w:sz w:val="24"/>
                <w:highlight w:val="none"/>
                <w:lang w:val="en-US" w:eastAsia="zh-CN"/>
              </w:rPr>
              <w:t>12</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13</w:t>
            </w:r>
            <w:r>
              <w:rPr>
                <w:rFonts w:hint="eastAsia" w:ascii="宋体" w:hAnsi="宋体" w:cs="宋体"/>
                <w:b/>
                <w:bCs/>
                <w:kern w:val="0"/>
                <w:sz w:val="24"/>
                <w:highlight w:val="none"/>
              </w:rPr>
              <w:t>日下午</w:t>
            </w:r>
            <w:r>
              <w:rPr>
                <w:rFonts w:hint="eastAsia" w:ascii="宋体" w:hAnsi="宋体" w:cs="宋体"/>
                <w:b/>
                <w:bCs/>
                <w:kern w:val="0"/>
                <w:sz w:val="24"/>
                <w:highlight w:val="none"/>
                <w:lang w:val="en-US" w:eastAsia="zh-CN"/>
              </w:rPr>
              <w:t>17</w:t>
            </w:r>
            <w:r>
              <w:rPr>
                <w:rFonts w:hint="eastAsia" w:ascii="宋体" w:hAnsi="宋体" w:cs="宋体"/>
                <w:b/>
                <w:bCs/>
                <w:kern w:val="0"/>
                <w:sz w:val="24"/>
                <w:highlight w:val="none"/>
              </w:rPr>
              <w:t>:30时（北京时间）前</w:t>
            </w:r>
            <w:r>
              <w:rPr>
                <w:rFonts w:hint="eastAsia" w:ascii="宋体" w:hAnsi="宋体" w:cs="宋体"/>
                <w:kern w:val="0"/>
                <w:sz w:val="24"/>
                <w:highlight w:val="none"/>
              </w:rPr>
              <w:t>送达（现场递交或邮寄）至</w:t>
            </w:r>
            <w:r>
              <w:rPr>
                <w:rFonts w:hint="eastAsia" w:ascii="宋体" w:hAnsi="宋体" w:cs="宋体"/>
                <w:kern w:val="0"/>
                <w:sz w:val="24"/>
                <w:highlight w:val="none"/>
                <w:u w:val="single"/>
              </w:rPr>
              <w:t xml:space="preserve"> 深圳市南山区前海深港合作区桂湾五路123号前海管理局前海大厦T1栋2509  </w:t>
            </w:r>
          </w:p>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lang w:val="en-US"/>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闫工</w:t>
            </w:r>
          </w:p>
          <w:p>
            <w:pPr>
              <w:keepNext w:val="0"/>
              <w:keepLines w:val="0"/>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电      话：0755-88105214</w:t>
            </w:r>
          </w:p>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宋体"/>
                <w:kern w:val="0"/>
                <w:sz w:val="24"/>
                <w:highlight w:val="none"/>
              </w:rPr>
            </w:pPr>
            <w:r>
              <w:rPr>
                <w:rFonts w:hint="eastAsia" w:ascii="宋体" w:hAnsi="宋体" w:cs="宋体"/>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keepNext w:val="0"/>
              <w:keepLines w:val="0"/>
              <w:numPr>
                <w:ilvl w:val="0"/>
                <w:numId w:val="2"/>
              </w:numPr>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投标人必须是在中华人民共和国国家司法行政主管部门合法登记注册，持有经年检合格的律师事务所执业许可证的律师事务所或其分支机构（同一家律师事务所只能授权一家分支机构参与投标，且该律师事务所不能与下属的分支机构同时参与投标）（如为律师事务所投标，则提供律师事务所《执业许可证》扫描件，原件备查；如为分支机构投标，则提供总所授权及分支机构《执业许可证》扫描件，原件备查）；</w:t>
            </w:r>
          </w:p>
          <w:p>
            <w:pPr>
              <w:keepNext w:val="0"/>
              <w:keepLines w:val="0"/>
              <w:numPr>
                <w:ilvl w:val="0"/>
                <w:numId w:val="2"/>
              </w:numPr>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参与政府采购项目投标的供应商近三年内（投标人成立不足三年的可从成立之日起算</w:t>
            </w:r>
            <w:r>
              <w:rPr>
                <w:rFonts w:hint="eastAsia" w:ascii="宋体" w:hAnsi="宋体" w:cs="宋体"/>
                <w:kern w:val="0"/>
                <w:sz w:val="24"/>
                <w:highlight w:val="none"/>
                <w:lang w:eastAsia="zh-CN"/>
              </w:rPr>
              <w:t>）</w:t>
            </w:r>
            <w:r>
              <w:rPr>
                <w:rFonts w:hint="eastAsia" w:ascii="宋体" w:hAnsi="宋体" w:cs="宋体"/>
                <w:kern w:val="0"/>
                <w:sz w:val="24"/>
                <w:highlight w:val="none"/>
              </w:rPr>
              <w:t>无行贿犯罪记录</w:t>
            </w:r>
            <w:r>
              <w:rPr>
                <w:rFonts w:hint="eastAsia" w:ascii="宋体" w:hAnsi="宋体" w:cs="宋体"/>
                <w:b/>
                <w:bCs/>
                <w:kern w:val="0"/>
                <w:sz w:val="24"/>
                <w:highlight w:val="none"/>
              </w:rPr>
              <w:t>（由投标人在《政府</w:t>
            </w:r>
            <w:r>
              <w:rPr>
                <w:rFonts w:hint="eastAsia" w:ascii="宋体" w:hAnsi="宋体" w:cs="宋体"/>
                <w:b/>
                <w:bCs/>
                <w:color w:val="auto"/>
                <w:kern w:val="0"/>
                <w:sz w:val="24"/>
                <w:highlight w:val="none"/>
              </w:rPr>
              <w:t>采购</w:t>
            </w:r>
            <w:r>
              <w:rPr>
                <w:rFonts w:hint="eastAsia" w:ascii="宋体" w:hAnsi="宋体" w:cs="宋体"/>
                <w:b/>
                <w:bCs/>
                <w:kern w:val="0"/>
                <w:sz w:val="24"/>
                <w:highlight w:val="none"/>
              </w:rPr>
              <w:t>投标及履约承诺函》中作出声明）</w:t>
            </w:r>
            <w:r>
              <w:rPr>
                <w:rFonts w:hint="eastAsia" w:ascii="宋体" w:hAnsi="宋体" w:cs="宋体"/>
                <w:kern w:val="0"/>
                <w:sz w:val="24"/>
                <w:highlight w:val="none"/>
              </w:rPr>
              <w:t>；</w:t>
            </w:r>
          </w:p>
          <w:p>
            <w:pPr>
              <w:keepNext w:val="0"/>
              <w:keepLines w:val="0"/>
              <w:numPr>
                <w:ilvl w:val="0"/>
                <w:numId w:val="2"/>
              </w:numPr>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kern w:val="0"/>
                <w:sz w:val="24"/>
                <w:highlight w:val="none"/>
              </w:rPr>
              <w:t>（由投标人在《政府</w:t>
            </w:r>
            <w:r>
              <w:rPr>
                <w:rFonts w:hint="eastAsia" w:ascii="宋体" w:hAnsi="宋体" w:cs="宋体"/>
                <w:b/>
                <w:bCs/>
                <w:color w:val="auto"/>
                <w:kern w:val="0"/>
                <w:sz w:val="24"/>
                <w:highlight w:val="none"/>
              </w:rPr>
              <w:t>采购</w:t>
            </w:r>
            <w:r>
              <w:rPr>
                <w:rFonts w:hint="eastAsia" w:ascii="宋体" w:hAnsi="宋体" w:cs="宋体"/>
                <w:b/>
                <w:bCs/>
                <w:kern w:val="0"/>
                <w:sz w:val="24"/>
                <w:highlight w:val="none"/>
              </w:rPr>
              <w:t>投标及履约承诺函》中作出声明）</w:t>
            </w:r>
            <w:r>
              <w:rPr>
                <w:rFonts w:hint="eastAsia" w:ascii="宋体" w:hAnsi="宋体" w:cs="宋体"/>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2"/>
              </w:numPr>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keepNext w:val="0"/>
              <w:keepLines w:val="0"/>
              <w:suppressLineNumbers w:val="0"/>
              <w:kinsoku/>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kern w:val="0"/>
                <w:sz w:val="24"/>
                <w:szCs w:val="24"/>
                <w:highlight w:val="none"/>
                <w:u w:val="none"/>
              </w:rPr>
            </w:pPr>
            <w:r>
              <w:rPr>
                <w:rFonts w:hint="eastAsia" w:ascii="宋体" w:hAnsi="宋体" w:eastAsia="宋体" w:cs="宋体"/>
                <w:i w:val="0"/>
                <w:iCs w:val="0"/>
                <w:kern w:val="0"/>
                <w:sz w:val="24"/>
                <w:szCs w:val="24"/>
                <w:highlight w:val="none"/>
                <w:u w:val="none"/>
              </w:rPr>
              <w:t>1.</w:t>
            </w:r>
            <w:r>
              <w:rPr>
                <w:rFonts w:hint="eastAsia" w:ascii="宋体" w:hAnsi="宋体" w:eastAsia="宋体" w:cs="宋体"/>
                <w:i w:val="0"/>
                <w:iCs w:val="0"/>
                <w:kern w:val="0"/>
                <w:sz w:val="24"/>
                <w:szCs w:val="24"/>
                <w:highlight w:val="none"/>
                <w:u w:val="none"/>
                <w:lang w:val="en-US" w:eastAsia="zh-CN"/>
              </w:rPr>
              <w:t>投标报价为人民币报价，本次投标为总价包干，投标报价包括了投标人完成本招标项目而发生的全部费用。</w:t>
            </w:r>
          </w:p>
          <w:p>
            <w:pPr>
              <w:keepNext w:val="0"/>
              <w:keepLines w:val="0"/>
              <w:suppressLineNumbers w:val="0"/>
              <w:kinsoku/>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kern w:val="0"/>
                <w:sz w:val="24"/>
                <w:szCs w:val="24"/>
                <w:highlight w:val="none"/>
                <w:u w:val="none"/>
              </w:rPr>
            </w:pPr>
            <w:r>
              <w:rPr>
                <w:rFonts w:hint="eastAsia" w:ascii="宋体" w:hAnsi="宋体" w:eastAsia="宋体" w:cs="宋体"/>
                <w:i w:val="0"/>
                <w:iCs w:val="0"/>
                <w:kern w:val="0"/>
                <w:sz w:val="24"/>
                <w:szCs w:val="24"/>
                <w:highlight w:val="none"/>
                <w:u w:val="none"/>
              </w:rPr>
              <w:t>2.</w:t>
            </w:r>
            <w:r>
              <w:rPr>
                <w:rFonts w:hint="eastAsia" w:ascii="宋体" w:hAnsi="宋体" w:cs="宋体"/>
                <w:i w:val="0"/>
                <w:iCs w:val="0"/>
                <w:kern w:val="0"/>
                <w:sz w:val="24"/>
                <w:szCs w:val="24"/>
                <w:highlight w:val="none"/>
                <w:u w:val="none"/>
                <w:lang w:eastAsia="zh-CN"/>
              </w:rPr>
              <w:t>投标人</w:t>
            </w:r>
            <w:r>
              <w:rPr>
                <w:rFonts w:hint="eastAsia" w:ascii="宋体" w:hAnsi="宋体" w:eastAsia="宋体" w:cs="宋体"/>
                <w:i w:val="0"/>
                <w:iCs w:val="0"/>
                <w:kern w:val="0"/>
                <w:sz w:val="24"/>
                <w:szCs w:val="24"/>
                <w:highlight w:val="none"/>
                <w:u w:val="none"/>
              </w:rPr>
              <w:t>应根据本企业的成本自行决定报价，但不得以低于其企业成本的报价</w:t>
            </w:r>
            <w:r>
              <w:rPr>
                <w:rFonts w:hint="eastAsia" w:ascii="宋体" w:hAnsi="宋体" w:eastAsia="宋体" w:cs="宋体"/>
                <w:i w:val="0"/>
                <w:iCs w:val="0"/>
                <w:kern w:val="0"/>
                <w:sz w:val="24"/>
                <w:szCs w:val="24"/>
                <w:highlight w:val="none"/>
                <w:u w:val="none"/>
                <w:lang w:eastAsia="zh-CN"/>
              </w:rPr>
              <w:t>报价</w:t>
            </w:r>
            <w:r>
              <w:rPr>
                <w:rFonts w:hint="eastAsia" w:ascii="宋体" w:hAnsi="宋体" w:eastAsia="宋体" w:cs="宋体"/>
                <w:i w:val="0"/>
                <w:iCs w:val="0"/>
                <w:kern w:val="0"/>
                <w:sz w:val="24"/>
                <w:szCs w:val="24"/>
                <w:highlight w:val="none"/>
                <w:u w:val="none"/>
              </w:rPr>
              <w:t>；</w:t>
            </w:r>
          </w:p>
          <w:p>
            <w:pPr>
              <w:keepNext w:val="0"/>
              <w:keepLines w:val="0"/>
              <w:suppressLineNumbers w:val="0"/>
              <w:kinsoku/>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kern w:val="0"/>
                <w:sz w:val="24"/>
                <w:szCs w:val="24"/>
                <w:highlight w:val="none"/>
                <w:u w:val="none"/>
              </w:rPr>
            </w:pPr>
            <w:r>
              <w:rPr>
                <w:rFonts w:hint="eastAsia" w:ascii="宋体" w:hAnsi="宋体" w:eastAsia="宋体" w:cs="宋体"/>
                <w:i w:val="0"/>
                <w:iCs w:val="0"/>
                <w:kern w:val="0"/>
                <w:sz w:val="24"/>
                <w:szCs w:val="24"/>
                <w:highlight w:val="none"/>
                <w:u w:val="none"/>
              </w:rPr>
              <w:t>3.</w:t>
            </w:r>
            <w:r>
              <w:rPr>
                <w:rFonts w:hint="eastAsia" w:ascii="宋体" w:hAnsi="宋体" w:cs="宋体"/>
                <w:i w:val="0"/>
                <w:iCs w:val="0"/>
                <w:kern w:val="0"/>
                <w:sz w:val="24"/>
                <w:szCs w:val="24"/>
                <w:highlight w:val="none"/>
                <w:u w:val="none"/>
                <w:lang w:eastAsia="zh-CN"/>
              </w:rPr>
              <w:t>投标人</w:t>
            </w:r>
            <w:r>
              <w:rPr>
                <w:rFonts w:hint="eastAsia" w:ascii="宋体" w:hAnsi="宋体" w:eastAsia="宋体" w:cs="宋体"/>
                <w:i w:val="0"/>
                <w:iCs w:val="0"/>
                <w:kern w:val="0"/>
                <w:sz w:val="24"/>
                <w:szCs w:val="24"/>
                <w:highlight w:val="none"/>
                <w:u w:val="none"/>
              </w:rPr>
              <w:t>的</w:t>
            </w:r>
            <w:r>
              <w:rPr>
                <w:rFonts w:hint="eastAsia" w:ascii="宋体" w:hAnsi="宋体" w:eastAsia="宋体" w:cs="宋体"/>
                <w:i w:val="0"/>
                <w:iCs w:val="0"/>
                <w:kern w:val="0"/>
                <w:sz w:val="24"/>
                <w:szCs w:val="24"/>
                <w:highlight w:val="none"/>
                <w:u w:val="none"/>
                <w:lang w:eastAsia="zh-CN"/>
              </w:rPr>
              <w:t>正式</w:t>
            </w:r>
            <w:r>
              <w:rPr>
                <w:rFonts w:hint="eastAsia" w:ascii="宋体" w:hAnsi="宋体" w:eastAsia="宋体" w:cs="宋体"/>
                <w:i w:val="0"/>
                <w:iCs w:val="0"/>
                <w:kern w:val="0"/>
                <w:sz w:val="24"/>
                <w:szCs w:val="24"/>
                <w:highlight w:val="none"/>
                <w:u w:val="none"/>
              </w:rPr>
              <w:t>报价，应是本项目范围和</w:t>
            </w:r>
            <w:r>
              <w:rPr>
                <w:rFonts w:hint="eastAsia" w:ascii="宋体" w:hAnsi="宋体" w:cs="宋体"/>
                <w:i w:val="0"/>
                <w:iCs w:val="0"/>
                <w:kern w:val="0"/>
                <w:sz w:val="24"/>
                <w:szCs w:val="24"/>
                <w:highlight w:val="none"/>
                <w:u w:val="none"/>
                <w:lang w:val="en-US" w:eastAsia="zh-CN"/>
              </w:rPr>
              <w:t>招标</w:t>
            </w:r>
            <w:r>
              <w:rPr>
                <w:rFonts w:hint="eastAsia" w:ascii="宋体" w:hAnsi="宋体" w:eastAsia="宋体" w:cs="宋体"/>
                <w:i w:val="0"/>
                <w:iCs w:val="0"/>
                <w:kern w:val="0"/>
                <w:sz w:val="24"/>
                <w:szCs w:val="24"/>
                <w:highlight w:val="none"/>
                <w:u w:val="none"/>
              </w:rPr>
              <w:t>文件及合同条款上所列的各项内容中所述的全部，不得以任何理由予以重复，并以</w:t>
            </w:r>
            <w:r>
              <w:rPr>
                <w:rFonts w:hint="eastAsia" w:ascii="宋体" w:hAnsi="宋体" w:cs="宋体"/>
                <w:i w:val="0"/>
                <w:iCs w:val="0"/>
                <w:kern w:val="0"/>
                <w:sz w:val="24"/>
                <w:szCs w:val="24"/>
                <w:highlight w:val="none"/>
                <w:u w:val="none"/>
                <w:lang w:eastAsia="zh-CN"/>
              </w:rPr>
              <w:t>投标人</w:t>
            </w:r>
            <w:r>
              <w:rPr>
                <w:rFonts w:hint="eastAsia" w:ascii="宋体" w:hAnsi="宋体" w:eastAsia="宋体" w:cs="宋体"/>
                <w:i w:val="0"/>
                <w:iCs w:val="0"/>
                <w:kern w:val="0"/>
                <w:sz w:val="24"/>
                <w:szCs w:val="24"/>
                <w:highlight w:val="none"/>
                <w:u w:val="none"/>
              </w:rPr>
              <w:t>在</w:t>
            </w:r>
            <w:r>
              <w:rPr>
                <w:rFonts w:hint="eastAsia" w:ascii="宋体" w:hAnsi="宋体" w:cs="宋体"/>
                <w:i w:val="0"/>
                <w:iCs w:val="0"/>
                <w:kern w:val="0"/>
                <w:sz w:val="24"/>
                <w:szCs w:val="24"/>
                <w:highlight w:val="none"/>
                <w:u w:val="none"/>
                <w:lang w:val="en-US" w:eastAsia="zh-CN"/>
              </w:rPr>
              <w:t>投标</w:t>
            </w:r>
            <w:r>
              <w:rPr>
                <w:rFonts w:hint="eastAsia" w:ascii="宋体" w:hAnsi="宋体" w:eastAsia="宋体" w:cs="宋体"/>
                <w:i w:val="0"/>
                <w:iCs w:val="0"/>
                <w:kern w:val="0"/>
                <w:sz w:val="24"/>
                <w:szCs w:val="24"/>
                <w:highlight w:val="none"/>
                <w:u w:val="none"/>
              </w:rPr>
              <w:t>文件中提出的综合单价或总价为依据。</w:t>
            </w:r>
          </w:p>
          <w:p>
            <w:pPr>
              <w:keepNext w:val="0"/>
              <w:keepLines w:val="0"/>
              <w:numPr>
                <w:ilvl w:val="-1"/>
                <w:numId w:val="0"/>
              </w:numPr>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eastAsia="宋体" w:cs="宋体"/>
                <w:i w:val="0"/>
                <w:iCs w:val="0"/>
                <w:kern w:val="0"/>
                <w:sz w:val="24"/>
                <w:szCs w:val="24"/>
                <w:highlight w:val="none"/>
                <w:u w:val="none"/>
                <w:lang w:val="en-US" w:eastAsia="zh-CN"/>
              </w:rPr>
              <w:t>4</w:t>
            </w:r>
            <w:r>
              <w:rPr>
                <w:rFonts w:hint="eastAsia" w:ascii="宋体" w:hAnsi="宋体" w:eastAsia="宋体" w:cs="宋体"/>
                <w:i w:val="0"/>
                <w:iCs w:val="0"/>
                <w:kern w:val="0"/>
                <w:sz w:val="24"/>
                <w:szCs w:val="24"/>
                <w:highlight w:val="none"/>
                <w:u w:val="none"/>
              </w:rPr>
              <w:t>.</w:t>
            </w:r>
            <w:r>
              <w:rPr>
                <w:rFonts w:hint="eastAsia" w:ascii="宋体" w:hAnsi="宋体" w:cs="宋体"/>
                <w:i w:val="0"/>
                <w:iCs w:val="0"/>
                <w:kern w:val="0"/>
                <w:sz w:val="24"/>
                <w:szCs w:val="24"/>
                <w:highlight w:val="none"/>
                <w:u w:val="none"/>
                <w:lang w:eastAsia="zh-CN"/>
              </w:rPr>
              <w:t>投标人</w:t>
            </w:r>
            <w:r>
              <w:rPr>
                <w:rFonts w:hint="eastAsia" w:ascii="宋体" w:hAnsi="宋体" w:eastAsia="宋体" w:cs="宋体"/>
                <w:i w:val="0"/>
                <w:iCs w:val="0"/>
                <w:kern w:val="0"/>
                <w:sz w:val="24"/>
                <w:szCs w:val="24"/>
                <w:highlight w:val="none"/>
                <w:u w:val="none"/>
              </w:rPr>
              <w:t>应充分了解项目</w:t>
            </w:r>
            <w:r>
              <w:rPr>
                <w:rFonts w:hint="eastAsia" w:ascii="宋体" w:hAnsi="宋体" w:eastAsia="宋体" w:cs="宋体"/>
                <w:i w:val="0"/>
                <w:iCs w:val="0"/>
                <w:kern w:val="0"/>
                <w:sz w:val="24"/>
                <w:szCs w:val="24"/>
                <w:highlight w:val="none"/>
                <w:u w:val="none"/>
                <w:lang w:eastAsia="zh-CN"/>
              </w:rPr>
              <w:t>的</w:t>
            </w:r>
            <w:r>
              <w:rPr>
                <w:rFonts w:hint="eastAsia" w:ascii="宋体" w:hAnsi="宋体" w:eastAsia="宋体" w:cs="宋体"/>
                <w:i w:val="0"/>
                <w:iCs w:val="0"/>
                <w:kern w:val="0"/>
                <w:sz w:val="24"/>
                <w:szCs w:val="24"/>
                <w:highlight w:val="none"/>
                <w:u w:val="none"/>
              </w:rPr>
              <w:t>情况及任何其它足以影响报价的情况，任何因忽视或误解项目情况而导致的索赔或服务期限延长申请将不获批准。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采购人信息：</w:t>
            </w:r>
          </w:p>
          <w:p>
            <w:pPr>
              <w:keepNext w:val="0"/>
              <w:keepLines w:val="0"/>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名      称： 深圳市前海深港现代服务业合作区管理局</w:t>
            </w:r>
          </w:p>
          <w:p>
            <w:pPr>
              <w:keepNext w:val="0"/>
              <w:keepLines w:val="0"/>
              <w:suppressLineNumbers w:val="0"/>
              <w:spacing w:before="0" w:beforeAutospacing="0" w:after="0" w:afterAutospacing="0" w:line="360" w:lineRule="auto"/>
              <w:ind w:left="0" w:right="0"/>
              <w:rPr>
                <w:rFonts w:hint="default" w:ascii="宋体" w:hAnsi="宋体" w:eastAsia="宋体" w:cs="宋体"/>
                <w:kern w:val="0"/>
                <w:sz w:val="24"/>
                <w:highlight w:val="none"/>
                <w:lang w:val="en-US" w:eastAsia="zh-CN"/>
              </w:rPr>
            </w:pPr>
            <w:r>
              <w:rPr>
                <w:rFonts w:hint="eastAsia" w:ascii="宋体" w:hAnsi="宋体" w:cs="宋体"/>
                <w:kern w:val="0"/>
                <w:sz w:val="24"/>
                <w:highlight w:val="none"/>
              </w:rPr>
              <w:t xml:space="preserve">联  系  人： </w:t>
            </w:r>
            <w:r>
              <w:rPr>
                <w:rFonts w:hint="eastAsia" w:ascii="宋体" w:hAnsi="宋体" w:cs="宋体"/>
                <w:kern w:val="0"/>
                <w:sz w:val="24"/>
                <w:highlight w:val="none"/>
                <w:lang w:val="en-US" w:eastAsia="zh-CN"/>
              </w:rPr>
              <w:t>闫工</w:t>
            </w:r>
          </w:p>
          <w:p>
            <w:pPr>
              <w:keepNext w:val="0"/>
              <w:keepLines w:val="0"/>
              <w:suppressLineNumbers w:val="0"/>
              <w:spacing w:before="0" w:beforeAutospacing="0" w:after="0" w:afterAutospacing="0" w:line="360" w:lineRule="auto"/>
              <w:ind w:left="0" w:right="0"/>
              <w:rPr>
                <w:rFonts w:hint="default" w:ascii="宋体" w:hAnsi="宋体" w:eastAsia="宋体" w:cs="宋体"/>
                <w:kern w:val="0"/>
                <w:sz w:val="24"/>
                <w:highlight w:val="none"/>
                <w:lang w:val="en-US" w:eastAsia="zh-CN"/>
              </w:rPr>
            </w:pPr>
            <w:r>
              <w:rPr>
                <w:rFonts w:hint="eastAsia" w:ascii="宋体" w:hAnsi="宋体" w:cs="宋体"/>
                <w:kern w:val="0"/>
                <w:sz w:val="24"/>
                <w:highlight w:val="none"/>
              </w:rPr>
              <w:t xml:space="preserve">电      话： </w:t>
            </w:r>
            <w:r>
              <w:rPr>
                <w:rFonts w:hint="eastAsia" w:ascii="宋体" w:hAnsi="宋体" w:cs="宋体"/>
                <w:kern w:val="0"/>
                <w:sz w:val="24"/>
                <w:highlight w:val="none"/>
                <w:lang w:val="en-US" w:eastAsia="zh-CN"/>
              </w:rPr>
              <w:t>0755-</w:t>
            </w:r>
            <w:r>
              <w:rPr>
                <w:rFonts w:hint="eastAsia" w:ascii="宋体" w:hAnsi="宋体" w:cs="宋体"/>
                <w:kern w:val="0"/>
                <w:sz w:val="24"/>
                <w:highlight w:val="none"/>
              </w:rPr>
              <w:t>88105214</w:t>
            </w:r>
          </w:p>
          <w:p>
            <w:pPr>
              <w:keepNext w:val="0"/>
              <w:keepLines w:val="0"/>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名      称：友和保险经纪有限公司</w:t>
            </w:r>
          </w:p>
          <w:p>
            <w:pPr>
              <w:keepNext w:val="0"/>
              <w:keepLines w:val="0"/>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地      址：深圳市福田区福强路3030号福田体育公园西北角友和招标代理服务中心（靠近北门）</w:t>
            </w:r>
          </w:p>
          <w:p>
            <w:pPr>
              <w:keepNext w:val="0"/>
              <w:keepLines w:val="0"/>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联  系  人：李恒慧/张挺</w:t>
            </w:r>
          </w:p>
          <w:p>
            <w:pPr>
              <w:keepNext w:val="0"/>
              <w:keepLines w:val="0"/>
              <w:suppressLineNumbers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电      话：0755-83881283</w:t>
            </w:r>
          </w:p>
        </w:tc>
      </w:tr>
    </w:tbl>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友和保险经纪有限公司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2023年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3" w:name="_Toc10214"/>
      <w:r>
        <w:rPr>
          <w:rFonts w:hint="eastAsia" w:ascii="宋体" w:hAnsi="宋体" w:cs="宋体"/>
          <w:b/>
          <w:bCs/>
          <w:sz w:val="24"/>
          <w:highlight w:val="none"/>
        </w:rPr>
        <w:t>投标须知</w:t>
      </w:r>
      <w:bookmarkEnd w:id="3"/>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highlight w:val="none"/>
          <w:lang w:eastAsia="zh-CN"/>
        </w:rPr>
        <w:t>2023年城市新中心建设专项法律顾问选聘工作</w:t>
      </w:r>
      <w:r>
        <w:rPr>
          <w:rFonts w:hint="eastAsia" w:ascii="宋体" w:hAnsi="宋体" w:cs="宋体"/>
          <w:sz w:val="24"/>
          <w:highlight w:val="none"/>
        </w:rPr>
        <w:t>》。</w:t>
      </w:r>
    </w:p>
    <w:p>
      <w:pPr>
        <w:snapToGrid w:val="0"/>
        <w:spacing w:line="360" w:lineRule="auto"/>
        <w:ind w:firstLine="480" w:firstLineChars="200"/>
        <w:rPr>
          <w:rFonts w:ascii="宋体" w:hAnsi="宋体" w:cs="宋体"/>
          <w:b/>
          <w:bCs/>
          <w:sz w:val="24"/>
          <w:highlight w:val="none"/>
        </w:rPr>
      </w:pPr>
      <w:r>
        <w:rPr>
          <w:rFonts w:hint="eastAsia" w:ascii="宋体" w:hAnsi="宋体" w:cs="宋体"/>
          <w:sz w:val="24"/>
          <w:highlight w:val="none"/>
        </w:rPr>
        <w:t>2、本项目不属于《深圳市2023—2024年政府集中采购目录及限额标准》规定应集中采购项目，根据《中华人民共和国政府采购法》、《深圳经济特区政府采购条例》的有关规定，友和保险经纪有限公司受深圳市前海深港现代服务业合作区管理局委托组织采购，</w:t>
      </w:r>
      <w:r>
        <w:rPr>
          <w:rFonts w:hint="eastAsia" w:ascii="宋体" w:hAnsi="宋体" w:cs="宋体"/>
          <w:b/>
          <w:bCs/>
          <w:sz w:val="24"/>
          <w:highlight w:val="none"/>
        </w:rPr>
        <w:t>本次采购公开征集供应商，报名且符合招标文件初审的供应商在三家或三家以上，采用综合评分法的方式进行。报名且符合招标文件初审的供应商不足3家而致招标失败的，按以下流程执行：</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a.有效投标人为2家的，可在2家有效投标人中取得分最高者为中标供应商；</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b.如参与投标且符合招标文件要求的供应商仅有1家，评审委员会应与投标供应商进行谈判，原则上成交价应为最初报价的95%。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3、本项目根据项目的实际情况，公开征集符合投标人资格的供应商。请各供应商根据本文件的要求，准备5套</w:t>
      </w:r>
      <w:r>
        <w:rPr>
          <w:rFonts w:hint="eastAsia" w:ascii="宋体" w:hAnsi="宋体" w:cs="宋体"/>
          <w:b/>
          <w:bCs/>
          <w:sz w:val="24"/>
          <w:highlight w:val="none"/>
        </w:rPr>
        <w:t>（1套正本，4套副本，电子版文件</w:t>
      </w:r>
      <w:r>
        <w:rPr>
          <w:rFonts w:hint="eastAsia" w:ascii="宋体" w:hAnsi="宋体" w:cs="宋体"/>
          <w:b/>
          <w:bCs/>
          <w:sz w:val="24"/>
          <w:highlight w:val="none"/>
          <w:lang w:val="en-US" w:eastAsia="zh-CN"/>
        </w:rPr>
        <w:t>1套（</w:t>
      </w:r>
      <w:r>
        <w:rPr>
          <w:rFonts w:hint="eastAsia" w:ascii="宋体" w:hAnsi="宋体" w:cs="宋体"/>
          <w:b/>
          <w:bCs/>
          <w:sz w:val="24"/>
          <w:highlight w:val="none"/>
        </w:rPr>
        <w:t>U盘或者光盘</w:t>
      </w:r>
      <w:r>
        <w:rPr>
          <w:rFonts w:hint="eastAsia" w:ascii="宋体" w:hAnsi="宋体" w:cs="宋体"/>
          <w:b/>
          <w:bCs/>
          <w:sz w:val="24"/>
          <w:highlight w:val="none"/>
          <w:lang w:eastAsia="zh-CN"/>
        </w:rPr>
        <w:t>）</w:t>
      </w:r>
      <w:r>
        <w:rPr>
          <w:rFonts w:hint="eastAsia" w:ascii="宋体" w:hAnsi="宋体" w:cs="宋体"/>
          <w:b/>
          <w:bCs/>
          <w:sz w:val="24"/>
          <w:highlight w:val="none"/>
        </w:rPr>
        <w:t>，电子版文件可以使用正本盖章的扫描件）</w:t>
      </w:r>
      <w:r>
        <w:rPr>
          <w:rFonts w:hint="eastAsia" w:ascii="宋体" w:hAnsi="宋体" w:cs="宋体"/>
          <w:sz w:val="24"/>
          <w:highlight w:val="none"/>
        </w:rPr>
        <w:t>完备的资料进行投标。</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3"/>
        </w:numPr>
        <w:tabs>
          <w:tab w:val="clear" w:pos="-420"/>
        </w:tabs>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3"/>
        </w:numPr>
        <w:tabs>
          <w:tab w:val="clear" w:pos="-420"/>
        </w:tabs>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3"/>
        </w:numPr>
        <w:tabs>
          <w:tab w:val="clear" w:pos="-420"/>
        </w:tabs>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6、</w:t>
      </w:r>
      <w:r>
        <w:rPr>
          <w:rFonts w:hint="eastAsia" w:ascii="宋体" w:hAnsi="宋体" w:cs="宋体"/>
          <w:bCs/>
          <w:sz w:val="24"/>
          <w:highlight w:val="none"/>
        </w:rPr>
        <w:t>采购人会对本次招标的项目确定一个最高限价，最终成交价格超出最高限价将会被当作投标无效处理。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10、采购人将组成评审委员会，评审工作由评审委员会独立负责。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12、采用综合评分法的情况：评审委员会将分别对供应商递交的投标文件进行评审。</w:t>
      </w:r>
    </w:p>
    <w:p>
      <w:pPr>
        <w:pStyle w:val="57"/>
        <w:snapToGrid w:val="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（2）如果二个及以上供应商的综合评分相同时，取投标价格低者为第一中标候选人。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13、采用谈判的情况：如参与投标且符合招标文件要求的供应商仅有</w:t>
      </w:r>
      <w:r>
        <w:rPr>
          <w:rFonts w:hint="eastAsia" w:ascii="宋体" w:hAnsi="宋体" w:cs="宋体"/>
          <w:sz w:val="24"/>
          <w:highlight w:val="none"/>
          <w:lang w:val="en-US" w:eastAsia="zh-CN"/>
        </w:rPr>
        <w:t>1</w:t>
      </w:r>
      <w:r>
        <w:rPr>
          <w:rFonts w:hint="eastAsia" w:ascii="宋体" w:hAnsi="宋体" w:cs="宋体"/>
          <w:sz w:val="24"/>
          <w:highlight w:val="none"/>
        </w:rPr>
        <w:t>家，评审委员会将与投标供应商进行谈判。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（1）供应商在谈判时由项目负责人与评审委员会进行谈判；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（2）原则上成交价应为最初报价的95%。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15、招标代理服务收费：</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以《深圳市财政委员会关于规范深圳市社会采购代理机构管理有关事项的补充通知》（深财购〔2018〕27号）代理费用参考标准的60%按差额定率累进法进行计费，若以上计算金额小于3000元，则按3000元收取。</w:t>
      </w:r>
    </w:p>
    <w:p>
      <w:pPr>
        <w:numPr>
          <w:ilvl w:val="255"/>
          <w:numId w:val="0"/>
        </w:numPr>
        <w:adjustRightInd w:val="0"/>
        <w:snapToGrid w:val="0"/>
        <w:spacing w:line="360" w:lineRule="auto"/>
        <w:ind w:firstLine="480" w:firstLineChars="200"/>
        <w:rPr>
          <w:highlight w:val="none"/>
        </w:rPr>
      </w:pPr>
      <w:r>
        <w:rPr>
          <w:rFonts w:hint="eastAsia" w:ascii="宋体" w:hAnsi="宋体" w:cs="宋体"/>
          <w:sz w:val="24"/>
          <w:highlight w:val="none"/>
        </w:rPr>
        <w:t>（1）具体计取费率标准如下表所示：</w:t>
      </w:r>
    </w:p>
    <w:tbl>
      <w:tblPr>
        <w:tblStyle w:val="2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eastAsia"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eastAsia"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eastAsia" w:ascii="宋体" w:hAnsi="宋体" w:cs="宋体"/>
                <w:b/>
                <w:bCs/>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eastAsia"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eastAsia"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eastAsia"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eastAsia" w:ascii="宋体" w:hAnsi="宋体" w:cs="宋体"/>
                <w:sz w:val="24"/>
                <w:highlight w:val="none"/>
              </w:rPr>
            </w:pPr>
            <w:r>
              <w:rPr>
                <w:rFonts w:hint="eastAsia" w:ascii="宋体" w:hAnsi="宋体" w:cs="宋体"/>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eastAsia" w:ascii="宋体" w:hAnsi="宋体" w:cs="宋体"/>
                <w:sz w:val="24"/>
                <w:highlight w:val="none"/>
              </w:rPr>
            </w:pPr>
            <w:r>
              <w:rPr>
                <w:rFonts w:hint="eastAsia" w:ascii="宋体" w:hAnsi="宋体" w:cs="宋体"/>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eastAsia" w:ascii="宋体" w:hAnsi="宋体" w:cs="宋体"/>
                <w:sz w:val="24"/>
                <w:highlight w:val="none"/>
              </w:rPr>
            </w:pPr>
            <w:r>
              <w:rPr>
                <w:rFonts w:hint="eastAsia" w:ascii="宋体" w:hAnsi="宋体" w:cs="宋体"/>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eastAsia" w:ascii="宋体" w:hAnsi="宋体" w:cs="宋体"/>
                <w:sz w:val="24"/>
                <w:highlight w:val="none"/>
              </w:rPr>
            </w:pPr>
            <w:r>
              <w:rPr>
                <w:rFonts w:hint="eastAsia" w:ascii="宋体" w:hAnsi="宋体" w:cs="宋体"/>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eastAsia" w:ascii="宋体" w:hAnsi="宋体" w:cs="宋体"/>
                <w:sz w:val="24"/>
                <w:highlight w:val="none"/>
              </w:rPr>
            </w:pPr>
            <w:r>
              <w:rPr>
                <w:rFonts w:hint="eastAsia" w:ascii="宋体" w:hAnsi="宋体" w:cs="宋体"/>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eastAsia" w:ascii="宋体" w:hAnsi="宋体" w:cs="宋体"/>
                <w:sz w:val="24"/>
                <w:highlight w:val="none"/>
              </w:rPr>
            </w:pPr>
            <w:r>
              <w:rPr>
                <w:rFonts w:hint="eastAsia" w:ascii="宋体" w:hAnsi="宋体" w:cs="宋体"/>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eastAsia" w:ascii="宋体" w:hAnsi="宋体" w:cs="宋体"/>
                <w:sz w:val="24"/>
                <w:highlight w:val="none"/>
              </w:rPr>
            </w:pPr>
            <w:r>
              <w:rPr>
                <w:rFonts w:hint="eastAsia" w:ascii="宋体" w:hAnsi="宋体" w:cs="宋体"/>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eastAsia" w:ascii="宋体" w:hAnsi="宋体" w:cs="宋体"/>
                <w:sz w:val="24"/>
                <w:highlight w:val="none"/>
              </w:rPr>
            </w:pPr>
            <w:r>
              <w:rPr>
                <w:rFonts w:hint="eastAsia" w:ascii="宋体" w:hAnsi="宋体" w:cs="宋体"/>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eastAsia" w:ascii="宋体" w:hAnsi="宋体" w:cs="宋体"/>
                <w:sz w:val="24"/>
                <w:highlight w:val="none"/>
              </w:rPr>
            </w:pPr>
            <w:r>
              <w:rPr>
                <w:rFonts w:hint="eastAsia" w:ascii="宋体" w:hAnsi="宋体" w:cs="宋体"/>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eastAsia" w:ascii="宋体" w:hAnsi="宋体" w:cs="宋体"/>
                <w:sz w:val="24"/>
                <w:highlight w:val="none"/>
              </w:rPr>
            </w:pPr>
            <w:r>
              <w:rPr>
                <w:rFonts w:hint="eastAsia" w:ascii="宋体" w:hAnsi="宋体" w:cs="宋体"/>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eastAsia"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sz w:val="24"/>
          <w:highlight w:val="none"/>
        </w:rPr>
      </w:pPr>
      <w:r>
        <w:rPr>
          <w:rFonts w:hint="eastAsia" w:ascii="宋体" w:hAnsi="宋体" w:cs="宋体"/>
          <w:sz w:val="24"/>
          <w:highlight w:val="none"/>
        </w:rPr>
        <w:t>招标代理服务费缴纳至：</w:t>
      </w:r>
    </w:p>
    <w:p>
      <w:pPr>
        <w:spacing w:line="360" w:lineRule="auto"/>
        <w:rPr>
          <w:rFonts w:ascii="宋体" w:hAnsi="宋体" w:cs="宋体"/>
          <w:sz w:val="24"/>
          <w:highlight w:val="none"/>
        </w:rPr>
      </w:pPr>
      <w:r>
        <w:rPr>
          <w:rFonts w:hint="eastAsia" w:ascii="宋体" w:hAnsi="宋体" w:cs="宋体"/>
          <w:sz w:val="24"/>
          <w:highlight w:val="none"/>
        </w:rPr>
        <w:t>开户名称：友和保险经纪有限公司</w:t>
      </w:r>
    </w:p>
    <w:p>
      <w:pPr>
        <w:spacing w:line="360" w:lineRule="auto"/>
        <w:rPr>
          <w:rFonts w:ascii="宋体" w:hAnsi="宋体" w:cs="宋体"/>
          <w:sz w:val="24"/>
          <w:highlight w:val="none"/>
        </w:rPr>
      </w:pPr>
      <w:r>
        <w:rPr>
          <w:rFonts w:hint="eastAsia" w:ascii="宋体" w:hAnsi="宋体" w:cs="宋体"/>
          <w:sz w:val="24"/>
          <w:highlight w:val="none"/>
        </w:rPr>
        <w:t>银行帐号：1806014170017592</w:t>
      </w:r>
    </w:p>
    <w:p>
      <w:pPr>
        <w:spacing w:line="360" w:lineRule="auto"/>
        <w:rPr>
          <w:rFonts w:ascii="宋体" w:hAnsi="宋体" w:cs="宋体"/>
          <w:b/>
          <w:bCs/>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highlight w:val="none"/>
        </w:rPr>
        <w:t>开户银行：中国民生银行深圳分行福田支行</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4" w:name="_Toc20176"/>
      <w:r>
        <w:rPr>
          <w:rFonts w:hint="eastAsia" w:ascii="宋体" w:hAnsi="宋体" w:cs="宋体"/>
          <w:b/>
          <w:bCs/>
          <w:sz w:val="24"/>
          <w:highlight w:val="none"/>
        </w:rPr>
        <w:t>评标程序</w:t>
      </w:r>
      <w:bookmarkEnd w:id="4"/>
    </w:p>
    <w:p>
      <w:pPr>
        <w:spacing w:line="360" w:lineRule="auto"/>
        <w:ind w:firstLine="480" w:firstLineChars="200"/>
        <w:rPr>
          <w:rFonts w:ascii="宋体" w:hAnsi="宋体" w:cs="宋体"/>
          <w:sz w:val="24"/>
          <w:highlight w:val="none"/>
        </w:rPr>
      </w:pPr>
      <w:r>
        <w:rPr>
          <w:rFonts w:hint="eastAsia" w:ascii="宋体" w:hAnsi="宋体" w:cs="宋体"/>
          <w:sz w:val="24"/>
          <w:highlight w:val="none"/>
        </w:rPr>
        <w:t>一、依法成立评审委员会。在投标截止日前由前海管理局授权代理机构在深圳市政府采购评审专家库中抽取专家，组建不少于3人（单数）的评审委员会，其中专家人数为1人，评审委员会在开标开始前一天组成。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二、参加会议人员：投标人代表（如需）、项目负责代表、评审委员会成员、监督部门代表（如需）、采购代理机构代表。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三、会议主持人：友和保险经纪有限公司工作人员 。</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四、开标时间：2023年</w:t>
      </w:r>
      <w:r>
        <w:rPr>
          <w:rFonts w:hint="eastAsia" w:ascii="宋体" w:hAnsi="宋体" w:cs="宋体"/>
          <w:b/>
          <w:bCs/>
          <w:sz w:val="24"/>
          <w:highlight w:val="none"/>
          <w:lang w:val="en-US" w:eastAsia="zh-CN"/>
        </w:rPr>
        <w:t>12</w:t>
      </w:r>
      <w:r>
        <w:rPr>
          <w:rFonts w:hint="eastAsia" w:ascii="宋体" w:hAnsi="宋体" w:cs="宋体"/>
          <w:b/>
          <w:bCs/>
          <w:sz w:val="24"/>
          <w:highlight w:val="none"/>
        </w:rPr>
        <w:t>月</w:t>
      </w:r>
      <w:r>
        <w:rPr>
          <w:rFonts w:hint="eastAsia" w:ascii="宋体" w:hAnsi="宋体" w:cs="宋体"/>
          <w:b/>
          <w:bCs/>
          <w:sz w:val="24"/>
          <w:highlight w:val="none"/>
          <w:lang w:val="en-US" w:eastAsia="zh-CN"/>
        </w:rPr>
        <w:t>14</w:t>
      </w:r>
      <w:r>
        <w:rPr>
          <w:rFonts w:hint="eastAsia" w:ascii="宋体" w:hAnsi="宋体" w:cs="宋体"/>
          <w:b/>
          <w:bCs/>
          <w:sz w:val="24"/>
          <w:highlight w:val="none"/>
        </w:rPr>
        <w:t>日</w:t>
      </w:r>
      <w:r>
        <w:rPr>
          <w:rFonts w:hint="eastAsia" w:ascii="宋体" w:hAnsi="宋体" w:cs="宋体"/>
          <w:b/>
          <w:bCs/>
          <w:sz w:val="24"/>
          <w:highlight w:val="none"/>
          <w:lang w:val="en-US" w:eastAsia="zh-CN"/>
        </w:rPr>
        <w:t>上</w:t>
      </w:r>
      <w:r>
        <w:rPr>
          <w:rFonts w:hint="eastAsia" w:ascii="宋体" w:hAnsi="宋体" w:cs="宋体"/>
          <w:b/>
          <w:bCs/>
          <w:sz w:val="24"/>
          <w:highlight w:val="none"/>
        </w:rPr>
        <w:t>午</w:t>
      </w:r>
      <w:r>
        <w:rPr>
          <w:rFonts w:hint="eastAsia" w:ascii="宋体" w:hAnsi="宋体" w:cs="宋体"/>
          <w:b/>
          <w:bCs/>
          <w:sz w:val="24"/>
          <w:highlight w:val="none"/>
          <w:lang w:val="en-US" w:eastAsia="zh-CN"/>
        </w:rPr>
        <w:t>10</w:t>
      </w:r>
      <w:r>
        <w:rPr>
          <w:rFonts w:hint="eastAsia" w:ascii="宋体" w:hAnsi="宋体" w:cs="宋体"/>
          <w:b/>
          <w:bCs/>
          <w:sz w:val="24"/>
          <w:highlight w:val="none"/>
        </w:rPr>
        <w:t>:</w:t>
      </w:r>
      <w:r>
        <w:rPr>
          <w:rFonts w:hint="eastAsia" w:ascii="宋体" w:hAnsi="宋体" w:cs="宋体"/>
          <w:b/>
          <w:bCs/>
          <w:sz w:val="24"/>
          <w:highlight w:val="none"/>
          <w:lang w:val="en-US" w:eastAsia="zh-CN"/>
        </w:rPr>
        <w:t>0</w:t>
      </w:r>
      <w:r>
        <w:rPr>
          <w:rFonts w:hint="eastAsia" w:ascii="宋体" w:hAnsi="宋体" w:cs="宋体"/>
          <w:b/>
          <w:bCs/>
          <w:sz w:val="24"/>
          <w:highlight w:val="none"/>
        </w:rPr>
        <w:t>0时（北京时间）。</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五、会议开始：2023年</w:t>
      </w:r>
      <w:r>
        <w:rPr>
          <w:rFonts w:hint="eastAsia" w:ascii="宋体" w:hAnsi="宋体" w:cs="宋体"/>
          <w:b/>
          <w:bCs/>
          <w:sz w:val="24"/>
          <w:highlight w:val="none"/>
          <w:lang w:val="en-US" w:eastAsia="zh-CN"/>
        </w:rPr>
        <w:t>12</w:t>
      </w:r>
      <w:r>
        <w:rPr>
          <w:rFonts w:hint="eastAsia" w:ascii="宋体" w:hAnsi="宋体" w:cs="宋体"/>
          <w:b/>
          <w:bCs/>
          <w:sz w:val="24"/>
          <w:highlight w:val="none"/>
        </w:rPr>
        <w:t>月</w:t>
      </w:r>
      <w:r>
        <w:rPr>
          <w:rFonts w:hint="eastAsia" w:ascii="宋体" w:hAnsi="宋体" w:cs="宋体"/>
          <w:b/>
          <w:bCs/>
          <w:sz w:val="24"/>
          <w:highlight w:val="none"/>
          <w:lang w:val="en-US" w:eastAsia="zh-CN"/>
        </w:rPr>
        <w:t>14</w:t>
      </w:r>
      <w:r>
        <w:rPr>
          <w:rFonts w:hint="eastAsia" w:ascii="宋体" w:hAnsi="宋体" w:cs="宋体"/>
          <w:b/>
          <w:bCs/>
          <w:sz w:val="24"/>
          <w:highlight w:val="none"/>
        </w:rPr>
        <w:t>日</w:t>
      </w:r>
      <w:r>
        <w:rPr>
          <w:rFonts w:hint="eastAsia" w:ascii="宋体" w:hAnsi="宋体" w:cs="宋体"/>
          <w:b/>
          <w:bCs/>
          <w:sz w:val="24"/>
          <w:highlight w:val="none"/>
          <w:lang w:val="en-US" w:eastAsia="zh-CN"/>
        </w:rPr>
        <w:t>上</w:t>
      </w:r>
      <w:r>
        <w:rPr>
          <w:rFonts w:hint="eastAsia" w:ascii="宋体" w:hAnsi="宋体" w:cs="宋体"/>
          <w:b/>
          <w:bCs/>
          <w:sz w:val="24"/>
          <w:highlight w:val="none"/>
        </w:rPr>
        <w:t>午</w:t>
      </w:r>
      <w:r>
        <w:rPr>
          <w:rFonts w:hint="eastAsia" w:ascii="宋体" w:hAnsi="宋体" w:cs="宋体"/>
          <w:b/>
          <w:bCs/>
          <w:sz w:val="24"/>
          <w:highlight w:val="none"/>
          <w:lang w:val="en-US" w:eastAsia="zh-CN"/>
        </w:rPr>
        <w:t>10</w:t>
      </w:r>
      <w:r>
        <w:rPr>
          <w:rFonts w:hint="eastAsia" w:ascii="宋体" w:hAnsi="宋体" w:cs="宋体"/>
          <w:b/>
          <w:bCs/>
          <w:sz w:val="24"/>
          <w:highlight w:val="none"/>
        </w:rPr>
        <w:t>:</w:t>
      </w:r>
      <w:r>
        <w:rPr>
          <w:rFonts w:hint="eastAsia" w:ascii="宋体" w:hAnsi="宋体" w:cs="宋体"/>
          <w:b/>
          <w:bCs/>
          <w:sz w:val="24"/>
          <w:highlight w:val="none"/>
          <w:lang w:val="en-US" w:eastAsia="zh-CN"/>
        </w:rPr>
        <w:t>0</w:t>
      </w:r>
      <w:r>
        <w:rPr>
          <w:rFonts w:hint="eastAsia" w:ascii="宋体" w:hAnsi="宋体" w:cs="宋体"/>
          <w:b/>
          <w:bCs/>
          <w:sz w:val="24"/>
          <w:highlight w:val="none"/>
        </w:rPr>
        <w:t>0时（北京时间）由会议主持人宣布定标会议开始。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会议地点：</w:t>
      </w:r>
      <w:r>
        <w:rPr>
          <w:rFonts w:hint="eastAsia" w:ascii="宋体" w:hAnsi="宋体" w:cs="宋体"/>
          <w:sz w:val="24"/>
          <w:highlight w:val="none"/>
          <w:lang w:val="en-US" w:eastAsia="zh-CN"/>
        </w:rPr>
        <w:t>深圳市南山区前海深港合作区桂湾五路123号前海大厦T1栋前海管理局会议室。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六、项目负责代表向采购代理机构代表送交投标文件，监督部门代表确认投标文件密封完整，未密封投标文件将作为投标无效处理。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七、由采购代理机构代表现场拆封投标文件，并分发给评审委员会成员。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numPr>
          <w:ilvl w:val="0"/>
          <w:numId w:val="4"/>
        </w:numPr>
        <w:spacing w:line="360" w:lineRule="auto"/>
        <w:ind w:firstLine="480" w:firstLineChars="200"/>
        <w:rPr>
          <w:rFonts w:ascii="宋体" w:hAnsi="宋体" w:cs="宋体"/>
          <w:sz w:val="24"/>
          <w:highlight w:val="none"/>
        </w:rPr>
      </w:pPr>
      <w:r>
        <w:rPr>
          <w:rFonts w:hint="eastAsia" w:ascii="宋体" w:hAnsi="宋体" w:cs="宋体"/>
          <w:sz w:val="24"/>
          <w:highlight w:val="none"/>
        </w:rPr>
        <w:t>采用谈判的情况：如参与投标且符合招标文件要求的供应商仅有</w:t>
      </w:r>
      <w:r>
        <w:rPr>
          <w:rFonts w:hint="eastAsia" w:ascii="宋体" w:hAnsi="宋体" w:cs="宋体"/>
          <w:sz w:val="24"/>
          <w:highlight w:val="none"/>
          <w:lang w:val="en-US" w:eastAsia="zh-CN"/>
        </w:rPr>
        <w:t>1</w:t>
      </w:r>
      <w:r>
        <w:rPr>
          <w:rFonts w:hint="eastAsia" w:ascii="宋体" w:hAnsi="宋体" w:cs="宋体"/>
          <w:sz w:val="24"/>
          <w:highlight w:val="none"/>
        </w:rPr>
        <w:t>家，评审委员会将与投标供应商进行谈判。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5.1 供应商在谈判时由项目负责人与评审委员会进行谈判；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 原则上成交价应为最初报价的95%。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十、根据本次采购的结果，</w:t>
      </w:r>
      <w:r>
        <w:rPr>
          <w:rFonts w:ascii="宋体" w:hAnsi="宋体" w:cs="宋体"/>
          <w:sz w:val="24"/>
          <w:highlight w:val="none"/>
        </w:rPr>
        <w:t>采购人</w:t>
      </w:r>
      <w:r>
        <w:rPr>
          <w:rFonts w:hint="eastAsia" w:ascii="宋体" w:hAnsi="宋体" w:cs="宋体"/>
          <w:sz w:val="24"/>
          <w:highlight w:val="none"/>
        </w:rPr>
        <w:t>自成交通知书发出之日起10个工作日内与中标供应商签订合同。</w:t>
      </w:r>
    </w:p>
    <w:p>
      <w:pPr>
        <w:spacing w:line="360" w:lineRule="auto"/>
        <w:ind w:firstLine="480" w:firstLineChars="200"/>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pStyle w:val="10"/>
        <w:rPr>
          <w:rFonts w:ascii="宋体" w:hAnsi="宋体" w:cs="宋体"/>
          <w:highlight w:val="none"/>
        </w:rPr>
      </w:pPr>
      <w:r>
        <w:rPr>
          <w:rFonts w:hint="eastAsia"/>
          <w:highlight w:val="none"/>
        </w:rPr>
        <w:br w:type="page"/>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5" w:name="_Toc3567"/>
      <w:r>
        <w:rPr>
          <w:rFonts w:hint="eastAsia" w:ascii="宋体" w:hAnsi="宋体" w:cs="宋体"/>
          <w:b/>
          <w:bCs/>
          <w:sz w:val="24"/>
          <w:highlight w:val="none"/>
        </w:rPr>
        <w:t>合同格式及合同条款</w:t>
      </w:r>
      <w:bookmarkEnd w:id="5"/>
    </w:p>
    <w:p>
      <w:pPr>
        <w:spacing w:line="360" w:lineRule="auto"/>
        <w:ind w:firstLine="470" w:firstLineChars="196"/>
        <w:jc w:val="center"/>
        <w:rPr>
          <w:rFonts w:ascii="宋体" w:hAnsi="宋体" w:cs="宋体"/>
          <w:sz w:val="24"/>
          <w:highlight w:val="none"/>
        </w:rPr>
      </w:pPr>
      <w:bookmarkStart w:id="6" w:name="_Toc73518163"/>
      <w:bookmarkStart w:id="7" w:name="_Toc73521592"/>
      <w:bookmarkStart w:id="8" w:name="_Toc84303603"/>
      <w:bookmarkStart w:id="9" w:name="_Toc73517685"/>
      <w:bookmarkStart w:id="10" w:name="_Toc100052414"/>
      <w:bookmarkStart w:id="11" w:name="_Toc101074886"/>
      <w:bookmarkStart w:id="12" w:name="_Toc73521680"/>
      <w:r>
        <w:rPr>
          <w:rFonts w:hint="eastAsia" w:ascii="宋体" w:hAnsi="宋体" w:cs="宋体"/>
          <w:sz w:val="24"/>
          <w:highlight w:val="none"/>
        </w:rPr>
        <w:t>（合同格式仅供参考）</w:t>
      </w:r>
    </w:p>
    <w:bookmarkEnd w:id="6"/>
    <w:bookmarkEnd w:id="7"/>
    <w:bookmarkEnd w:id="8"/>
    <w:bookmarkEnd w:id="9"/>
    <w:bookmarkEnd w:id="10"/>
    <w:bookmarkEnd w:id="11"/>
    <w:bookmarkEnd w:id="12"/>
    <w:p>
      <w:pPr>
        <w:pStyle w:val="57"/>
        <w:spacing w:line="360" w:lineRule="auto"/>
        <w:ind w:left="1470" w:right="1470" w:firstLine="482"/>
        <w:jc w:val="center"/>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57"/>
        <w:spacing w:line="360" w:lineRule="auto"/>
        <w:ind w:left="1470" w:right="1470" w:firstLine="482"/>
        <w:jc w:val="center"/>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57"/>
        <w:spacing w:line="360" w:lineRule="auto"/>
        <w:ind w:left="1470" w:right="1470" w:firstLine="482"/>
        <w:jc w:val="center"/>
        <w:rPr>
          <w:rFonts w:ascii="宋体" w:hAnsi="宋体" w:cs="宋体"/>
          <w:b/>
          <w:sz w:val="24"/>
          <w:szCs w:val="24"/>
          <w:highlight w:val="none"/>
        </w:rPr>
      </w:pPr>
    </w:p>
    <w:p>
      <w:pPr>
        <w:pStyle w:val="57"/>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57"/>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rPr>
          <w:rFonts w:hint="eastAsia" w:ascii="宋体" w:hAnsi="宋体" w:eastAsia="宋体" w:cs="宋体"/>
          <w:b/>
          <w:sz w:val="28"/>
          <w:szCs w:val="28"/>
          <w:highlight w:val="none"/>
          <w:lang w:eastAsia="zh-CN"/>
        </w:rPr>
      </w:pPr>
      <w:r>
        <w:rPr>
          <w:rFonts w:hint="eastAsia" w:ascii="宋体" w:hAnsi="宋体" w:cs="宋体"/>
          <w:b/>
          <w:sz w:val="28"/>
          <w:szCs w:val="28"/>
          <w:highlight w:val="none"/>
          <w:lang w:eastAsia="zh-CN"/>
        </w:rPr>
        <w:t>2023年城市新中心建设专项法律顾问选聘工作</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57"/>
        <w:spacing w:line="360" w:lineRule="auto"/>
        <w:ind w:left="1470" w:right="1470" w:firstLine="480"/>
        <w:rPr>
          <w:rFonts w:ascii="宋体" w:hAnsi="宋体" w:cs="宋体"/>
          <w:sz w:val="24"/>
          <w:szCs w:val="24"/>
          <w:highlight w:val="none"/>
        </w:rPr>
      </w:pPr>
      <w:r>
        <w:rPr>
          <w:rFonts w:hint="eastAsia" w:ascii="宋体" w:hAnsi="宋体" w:cs="宋体"/>
          <w:sz w:val="24"/>
          <w:szCs w:val="24"/>
          <w:highlight w:val="none"/>
        </w:rPr>
        <w:t xml:space="preserve"> </w:t>
      </w:r>
    </w:p>
    <w:p>
      <w:pPr>
        <w:pStyle w:val="57"/>
        <w:spacing w:line="360" w:lineRule="auto"/>
        <w:ind w:left="1470" w:right="1470" w:firstLine="480"/>
        <w:rPr>
          <w:rFonts w:ascii="宋体" w:hAnsi="宋体" w:cs="宋体"/>
          <w:sz w:val="24"/>
          <w:szCs w:val="24"/>
          <w:highlight w:val="none"/>
        </w:rPr>
      </w:pPr>
      <w:r>
        <w:rPr>
          <w:rFonts w:hint="eastAsia" w:ascii="宋体" w:hAnsi="宋体" w:cs="宋体"/>
          <w:sz w:val="24"/>
          <w:szCs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2023年城市新中心建设专项法律顾问选聘工作</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r>
        <w:rPr>
          <w:rFonts w:hint="eastAsia" w:ascii="宋体" w:hAnsi="宋体" w:cs="宋体"/>
          <w:sz w:val="24"/>
          <w:highlight w:val="none"/>
        </w:rPr>
        <w:t>二〇二三年  月</w:t>
      </w:r>
    </w:p>
    <w:p>
      <w:pPr>
        <w:spacing w:line="360" w:lineRule="auto"/>
        <w:jc w:val="center"/>
        <w:rPr>
          <w:rFonts w:ascii="宋体" w:hAnsi="宋体" w:cs="宋体"/>
          <w:sz w:val="24"/>
          <w:highlight w:val="none"/>
        </w:rPr>
      </w:pPr>
      <w:r>
        <w:rPr>
          <w:rFonts w:hint="eastAsia" w:ascii="宋体" w:hAnsi="宋体" w:cs="宋体"/>
          <w:sz w:val="24"/>
          <w:highlight w:val="none"/>
        </w:rPr>
        <w:t>本合同共  页（不含封面）</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br w:type="page"/>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本专项法律顾问服务合同（以下称“本合同”）由以下双方共同订立：</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甲方（聘请方）：深圳市前海深港现代服务业合作区管理局</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法定代表人：曾湃</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地址：深圳市南山区桂湾五路123号前海大厦T1栋</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乙方（受聘方）：</w:t>
      </w:r>
      <w:r>
        <w:rPr>
          <w:rFonts w:hint="eastAsia" w:ascii="宋体" w:hAnsi="宋体" w:eastAsia="宋体" w:cs="宋体"/>
          <w:sz w:val="24"/>
          <w:szCs w:val="24"/>
          <w:highlight w:val="none"/>
          <w:lang w:val="en-US" w:eastAsia="zh-CN"/>
        </w:rPr>
        <w:t xml:space="preserve"> </w:t>
      </w:r>
    </w:p>
    <w:p>
      <w:pPr>
        <w:pStyle w:val="12"/>
        <w:adjustRightInd w:val="0"/>
        <w:snapToGrid w:val="0"/>
        <w:spacing w:line="5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 xml:space="preserve"> </w:t>
      </w:r>
    </w:p>
    <w:p>
      <w:pPr>
        <w:pStyle w:val="12"/>
        <w:adjustRightInd w:val="0"/>
        <w:snapToGrid w:val="0"/>
        <w:spacing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 xml:space="preserve"> </w:t>
      </w:r>
    </w:p>
    <w:p>
      <w:pPr>
        <w:pStyle w:val="12"/>
        <w:adjustRightInd w:val="0"/>
        <w:snapToGrid w:val="0"/>
        <w:spacing w:line="560" w:lineRule="exact"/>
        <w:rPr>
          <w:rFonts w:hint="eastAsia" w:ascii="宋体" w:hAnsi="宋体" w:eastAsia="宋体" w:cs="宋体"/>
          <w:sz w:val="24"/>
          <w:szCs w:val="24"/>
          <w:highlight w:val="none"/>
          <w:lang w:val="en-US" w:eastAsia="zh-CN"/>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鉴 于</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甲方系依照《深圳经济特区前海深港现代服务业合作区条例》（以下简称“《条例》”）设立的前海深港现代服务业合作区（以下简称“前海深港合作区”）法定机构，根据《条例》和《深圳市前海深港现代服务业合作区管理局暂行办法》有关规定履行相应行政管理和公共服务职责。</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2、乙方系经</w:t>
      </w:r>
      <w:r>
        <w:rPr>
          <w:rFonts w:hint="eastAsia" w:hAnsi="宋体" w:cs="宋体"/>
          <w:sz w:val="24"/>
          <w:szCs w:val="24"/>
          <w:highlight w:val="none"/>
          <w:lang w:val="en-US" w:eastAsia="zh-CN"/>
        </w:rPr>
        <w:t xml:space="preserve"> </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rPr>
        <w:t>省司法厅批准的特殊合伙制律师事务所。</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甲、乙双方根据《中华人民共和国民法典》等相关法律、法规的规定，本着自愿、平等、互惠互利、诚实信用的原则，经充分友好协商，订立如下合同条款，以资共同恪守履行：</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第1条  总则</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 专项法律顾问</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为了维护甲方的合法权益，保障其履行相应行政管理、公共服务职责以及前海城市新中心开发建设的活动顺利进行，甲方聘请乙方为城市新中心建设专项法律顾问，为甲方提供土地管理、规划、建筑、城市建设、人才住房及房地产管理等领域专项法律服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乙方接受甲方的聘请，出任甲方的城市新中心建设专项法律顾问。</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 甲乙双方的陈述</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乙双方一致同意：本合同所有条款是双方平等、自愿、协商的结果，任何一方都经对法律有相当认识的人员而对本合同所有条款的含义、法律意义进行了仔细的探讨并得到明晓，没有任何条款是单方欺诈、显失公平或有重大误解的。</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甲乙双方同时承诺：应本着平等自愿、诚实信用的原则行使本合同权利和履行本合同义务。</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第2条  服务团队</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乙方指派以下顾问律师组成服务团队，为甲方提供法律服务。甲方同意乙方之指派，并授权顾问律师依本合同行使顾问权利。</w:t>
      </w:r>
    </w:p>
    <w:p>
      <w:pPr>
        <w:pStyle w:val="12"/>
        <w:adjustRightInd w:val="0"/>
        <w:snapToGrid w:val="0"/>
        <w:spacing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团队负责人： </w:t>
      </w:r>
      <w:r>
        <w:rPr>
          <w:rFonts w:hint="eastAsia" w:ascii="宋体" w:hAnsi="宋体" w:eastAsia="宋体" w:cs="宋体"/>
          <w:sz w:val="24"/>
          <w:szCs w:val="24"/>
          <w:highlight w:val="none"/>
          <w:lang w:val="en-US" w:eastAsia="zh-CN"/>
        </w:rPr>
        <w:t xml:space="preserve"> </w:t>
      </w:r>
    </w:p>
    <w:p>
      <w:pPr>
        <w:pStyle w:val="12"/>
        <w:adjustRightInd w:val="0"/>
        <w:snapToGrid w:val="0"/>
        <w:spacing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团队成员： </w:t>
      </w:r>
      <w:r>
        <w:rPr>
          <w:rFonts w:hint="eastAsia" w:ascii="宋体" w:hAnsi="宋体" w:eastAsia="宋体" w:cs="宋体"/>
          <w:sz w:val="24"/>
          <w:szCs w:val="24"/>
          <w:highlight w:val="none"/>
          <w:lang w:val="en-US" w:eastAsia="zh-CN"/>
        </w:rPr>
        <w:t xml:space="preserve"> </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乙方指定【</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】负责与甲方规划发展部门、住房建设部门、城市管理部门相关人员进行对接，乙方更换指定的对接人应当提前通知甲方。</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顾问律师因故不能履行其职责时，乙方可另行指派律师临时代行职责，接受指派的律师应至少与原顾问律师具有同等资历与资格。如乙方因合理原因需临时变更顾问律师团队负责人，应事先征得甲方书面同意，且接替的律师团队负责人应至少与原负责人具有同等资历与资格。另外，乙方可根据甲方不同的法律需求，指派精通该专业的律师完成甲方的委托。除本合同另有约定外，乙方指派的其他律师享有顾问律师之权利，承担顾问律师之义务。</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第3条  服务期限</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3.1合同期限</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城市新中心建设专项法律顾问服务的期限为一年，自合同签订之日起一年；服务期限届满前，如经甲方组织履约评价为优秀，双方可以续签服务合同，最多可续签两次。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3.2考核机制</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1、甲方对乙方的专项法律顾问服务进行年度考核，考核标准包括：</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（1）乙方提供法律服务的响应时间是否符合本合同约定；</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（2）乙方提供的法律服务是否符合本合同约定；</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（3）乙方是否按时提交工作成果；</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（4）乙方出具的法律意见是否违反法律规定或存在错误，导致甲方遭受损失。</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2、具体考核方式由双方另行协商确定。</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第4条  服务内容</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4.1 日常法律顾问服务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就前海合作区土地整备工作，从法律角度，协助甲方梳理房屋征收、土地收回相关程序、规则、主体及注意事项，指导开展相关工作；对甲方拟签订的土地整备补偿安置协议/合同文本进行审查并提出法律意见；对甲方在开展土地整备过程中做出的函、告知、通知、决定、补偿决定及申请强制文件等提供法律咨询意见及相关正式文书。</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2.就城市更新计划审查、规划审查、土地和建筑物信息核查及权属认定、旧屋村范围认定、实施主体确认提供法律咨询意见。</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就前海合作区已出让地块批后监管工作及临时用地、储备土地的专项工作，从法律角度就甲方批后监管工作、临时用地批准、收回、国有土地的收储、国有储备土地日常管理工作涉及的相关程序、细则及现有工作方式提供法律咨询意见。</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4.对土地管理、海洋管理、规划、建筑、城市建设、人才住房及房地产管理等领域的重大决策、重大创新、重要文件提出法律意见。</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5.提供政府信息公开的法律咨询。</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6.对甲方收到的与土地管理、海洋管理、规划、建筑、城市建设、人才住房及房地产管理等领域相关的信访投诉提供法律咨询意见，并协助甲方出具相关信访答复文书。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7.就甲方制定的土地管理、海洋管理、规划、建筑、城市建设、人才住房及房地产管理等领域的内部制度、规则和指引提供合法性分析或出具法律意见。</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8.对甲方土地管理、海洋管理、规划、建筑、城市建设、人才住房及房地产管理等领域的创新举措与现行法律法规冲突的内容提出建议。</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9.对甲方土地管理、海洋管理、规划、建筑、城市建设、人才住房及房地产管理等领域行政审批或其他行政行为提供法律咨询，出具法律意见。</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10.对甲方规划调整（包括规划用地性质、规划容积率、建筑高度、建筑覆盖率、建筑退线等的调整时）提出专业法律意见。</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11.对在建设项目中关于涉及BIM技术的全流程应用、管控、材料、成果、数据、凭证的法律效力与地位等提出法律意见。</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12.对甲方在开展日常工作中需核发的函、告知书、通知、决定、及申请法院强制执行等情形提供法律咨询意见及协助出具相关正式文书。</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13.应甲方要求，为甲方的土地管理、海洋管理、规划、建筑、城市建设、人才住房及房地产管理等领域的决策提供口头或书面的法律咨询，依法提供法律依据、法律建议或出具法律意见书。</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14.审核、修改甲方在履行土地管理、海洋管理、规划、建筑、城市建设、人才住房及房地产管理等领域的职责过程中作为特殊主体参与签订的合同、协议、章程、出具的决定、回复及其他有关的法律事务文书和规章制度。</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15.应甲方的要求，为开展相关领域的招投标工作提供法律咨询。</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16.应甲方的要求，参与会议、磋商、谈判，提供咨询服务，审核或准备所需要的各类法律文件。</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17.受甲方委托，签署、送达或者接受法律文件；接受甲方的授权，通过报刊、杂志、广播、电视等公众传播媒体发表公开声明，</w:t>
      </w:r>
      <w:bookmarkStart w:id="29" w:name="_GoBack"/>
      <w:r>
        <w:rPr>
          <w:rFonts w:hint="eastAsia" w:hAnsi="宋体" w:cs="宋体"/>
          <w:sz w:val="24"/>
          <w:szCs w:val="24"/>
          <w:highlight w:val="none"/>
          <w:lang w:eastAsia="zh-CN"/>
        </w:rPr>
        <w:t>伸张</w:t>
      </w:r>
      <w:bookmarkEnd w:id="29"/>
      <w:r>
        <w:rPr>
          <w:rFonts w:hint="eastAsia" w:ascii="宋体" w:hAnsi="宋体" w:eastAsia="宋体" w:cs="宋体"/>
          <w:sz w:val="24"/>
          <w:szCs w:val="24"/>
          <w:highlight w:val="none"/>
        </w:rPr>
        <w:t>甲方合法权益。</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18.应甲方要求，就甲方已经面临或者可能发生的纠纷，进行法律论证，提出解决方案，出具律师函，发表律师意见，或者参与非诉讼调查、谈判、协调、调解。</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19.应甲方要求，为甲方开展土地管理、海洋管理、规划、建筑、城市建设、人才住房及房地产管理等领域的普法培训。</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20.办理双方约定的其他法律事务。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4.2特殊法律服务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应甲方要求，参与处理听证工作，重大疑难纠纷，重大信访案件，重大突发事件等。该等服务不另行收取费用。</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4.3专项法律服务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上述项目内容中第4.1、4.2项以外的服务内容，或涉法治创新、管理创新的内容，或行政复议答复、行政诉讼应诉工作，或其他重大、复杂、耗时较大的服务项目，在无利益冲突的前提下，由双方另行协商并予以一定折扣后列为专项法律服务项目。</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4.4 工作方式</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4.4.1乙方服务团队在甲方的组织、指导下开展工作；</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4.4.2属于4.1、4.2条所列的乙方各项专项法律顾问服务内容，甲方可在工作时间内随时与乙方服务团队的顾问律师及律师助理联系并交办服务事项；乙方通过现场服务、电话、传真、信函、电子邮件、专人递交等方式为甲方提供服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4.4.3疑难复杂法律事务，根据实际工作需要，乙方可以通过参加咨询会、座谈会、论证会等方式提供法律意见。</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4.4.4需要出具法律意见书的，乙方应当出具法律意见书，并在法律意见书上签名，加盖其所在律师事务所的公章。</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4.4.5甲方应当给予乙方工作的方便和条件。</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4.4.6乙方应当认真履行法律服务职责，遇重大或突发法律事件，乙方应保证有顾问律师及时到场。</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4.4.7甲方应当指定专人和乙方联系和沟通，乙方也应当就和甲方联系指定专人，指定联系人变更的，应当提前告知对方。</w:t>
      </w:r>
    </w:p>
    <w:p>
      <w:pPr>
        <w:pStyle w:val="12"/>
        <w:adjustRightInd w:val="0"/>
        <w:snapToGrid w:val="0"/>
        <w:spacing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4.4.</w:t>
      </w:r>
      <w:r>
        <w:rPr>
          <w:rFonts w:hint="eastAsia" w:ascii="宋体" w:hAnsi="宋体" w:eastAsia="宋体" w:cs="宋体"/>
          <w:sz w:val="24"/>
          <w:szCs w:val="24"/>
          <w:highlight w:val="none"/>
          <w:lang w:val="en-US" w:eastAsia="zh-CN"/>
        </w:rPr>
        <w:t>8在合同履行期间，应甲方要求，乙方应当至少安排1名通过国家统一法律职业资格考试的工作人员常驻甲方办公地点提供现场法律服务。具体派驻人员应经甲方审核通过后确定。</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4.5 服务要求</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4.5.1乙方应当勤勉、尽责地完成属于本合同项下的法律服务内容。</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4.5.2乙方出具法律意见原则上应当在5个工作日内完成；紧急情况下，甲方有特殊要求的，乙方应当按照甲方要求时限完成甲方委托事项；遇到复杂、疑难法律问题，乙方需专题研究讨论，并需要推迟服务时限的，应提前通报甲方并征得甲方同意。</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4.5.3乙方应当以其依据法律作出的判断，向甲方进行法律风险提示，尽最大努力维护甲方权益。</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第5条 服务成果</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5.1乙方应于每季度末向甲方提交工作台账（包括工作内容、工作耗时等），以电子文件形式提交；</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5.2乙方应于服务期到期前三个月向甲方提交城市新中心建设专项法律顾问工作总结报告，以纸质版形式（按甲方要求印制1份）和电子文件形式提交；</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5.3服务到期前三个月，乙方提交不少于一份关于前海城市新中心建设工作的合规建议或意见的报告，以纸质版形式（按甲方要求印制1份）和电子文件形式提交。</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第6条  甲方的权利和义务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6.1 甲方的权利</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6.1.1 甲方有权监督乙方的工作机制、工作情况并提出意见，乙方应及时调整或整改。</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6.1.2甲方有权对乙方提供的服务进行验收，验收合格的标志为甲方</w:t>
      </w:r>
      <w:r>
        <w:rPr>
          <w:rFonts w:hint="eastAsia" w:ascii="宋体" w:hAnsi="宋体" w:cs="宋体"/>
          <w:bCs/>
          <w:sz w:val="24"/>
          <w:highlight w:val="none"/>
          <w:lang w:val="en-US" w:eastAsia="zh-CN"/>
        </w:rPr>
        <w:t>就</w:t>
      </w:r>
      <w:r>
        <w:rPr>
          <w:rFonts w:hint="eastAsia" w:hAnsi="宋体" w:cs="宋体"/>
          <w:bCs/>
          <w:sz w:val="24"/>
          <w:highlight w:val="none"/>
          <w:lang w:val="en-US" w:eastAsia="zh-CN"/>
        </w:rPr>
        <w:t>乙方</w:t>
      </w:r>
      <w:r>
        <w:rPr>
          <w:rFonts w:hint="eastAsia" w:ascii="宋体" w:hAnsi="宋体" w:cs="宋体"/>
          <w:bCs/>
          <w:sz w:val="24"/>
          <w:highlight w:val="none"/>
          <w:lang w:val="en-US" w:eastAsia="zh-CN"/>
        </w:rPr>
        <w:t>提供的服务成果</w:t>
      </w:r>
      <w:r>
        <w:rPr>
          <w:rFonts w:hint="eastAsia" w:ascii="宋体" w:hAnsi="宋体" w:eastAsia="宋体" w:cs="宋体"/>
          <w:sz w:val="24"/>
          <w:szCs w:val="24"/>
          <w:highlight w:val="none"/>
        </w:rPr>
        <w:t xml:space="preserve">审查通过。 </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6.1.3甲方有权要求乙方更换不称职的顾问律师及律师助理。</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6.2 甲方的义务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6.2.1 甲方应就委托乙方办理的工作事项提供详细资料、信息及有关意图，并指派专人积极配合乙方开展工作。</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6.2.2 甲方应按乙方及其律师的提示使用乙方提供的法律文件以及以其他方式提供的法律意见。若甲方认为必须公开乙方的法律意见，除本合同明确约定的外，应事先征得乙方的同意。</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6.2.3 甲方应及时向乙方支付法律顾问费。</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第7条  乙方的权利和义务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7.1 乙方的权利</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7.1.1 及时获得进行法律顾问服务所需要的甲方的全面、真实、准确的资料、信息，并可独立自主地决定使用。</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7.1.2 乙方认为有必要时，经甲方同意，有权查阅甲方的规章制度、帐册、报表及其他资料以及向甲方有关人员了解、调取有关材料，并对涉及法律顾问工作项下的事务享有建议权。</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 乙方的义务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7.2.1 诚实、守信、及时、勤勉地提供本合同第4条约定的法律服务内容，维护甲方合法权益。</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7.2.2建立完整业务档案，按甲方要求及时口头或书面报告工作情况。</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7.2.3 严格遵守职业道德，乙方须以保密方式处理自甲方、甲方工作人员或甲方关联机构获得的相关信息、资料、图纸、数据等，或由甲方明确指明为秘密的任何信息,以及乙方在提供法律顾问服务及其他服务过程中所直接或间接取得、处理或接触的任何其他资料。未经甲方书面在先同意，乙方不得向任何第三方透露与法律顾问服务有关的任何内容，即使向履行本合同有关的顾问律师及其他工作人员提供，也应注意保密并限于履行合同的必需范围，且这些人员应接受至少与本条款同等严格的保密条款的约束。本款约定的保密义务在法律、法规或国家政策另有规定，或经甲方同意，或该秘密已由第三人合法地公开时，得予以解除。无论本合同或本合同其他条款效力是否发生变化，本保密条款始终约束乙方。</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7.2.4 在本合同生效期限内，乙方顾问律师或所有曾参与处理本合同约定法律事务的乙方其他工作人员，不得为与甲方具有法律上利益冲突的另一方就相关法律事务提供法律意见或代理。如乙方顾问律师或所有曾参与处理本合同约定法律事务的乙方其他工作人员在相关法律事务发生前已代理与甲方具有法律上利益冲突的另一方，乙方应当及时向甲方出具书面声明并对该法律事务进行回避。</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7.2.5乙方有维护甲方声誉的义务，不得以甲方名义从事与本合同项下服务内容无关的任何事务。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7.2.6 除依法及依本合同或其他合同之外，乙方不得谋求或获取其他任何非市场性的收益及利益。</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7.2.7乙方不得利用在工作期间获得的非公开信息或者便利条件，为本人及所在单位或者他人牟取利益。</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7.2.8乙方不得以法律顾问的身份从事商业活动以及与法律顾问职责无关的活动。</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第8条  顾问费用及其支付</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8.1 法律顾问费。本合同项下甲方向乙方支付的专项法律顾问服务费用总额（含一切税、费）为每年人民币    整（小写：    ）。</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8.2 支付</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8.2.1本合同签订后，甲方在收到乙方开具的载明相应金额的合格发票后15个工作日内，向乙方指定银行账户支付人民币  元整（￥），即本合同法律顾问服务费总金额的50%。</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8.2.2乙方将工作总结报告提交给甲方，经甲方审查验收通过后15个工作日内，甲方应在收到乙方开具的载明相应金额的合格发票后，向乙方指定银行账户支付人民币  元整（￥），即本合同法律顾问服务费总金额的50%。</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8.2.3.本合同项下各期款项均在甲方收到乙方开具的载明相应金额的合格发票后15个工作日内支付，如甲方未及时收到乙方开具的合格发票，甲方付款时间相应顺延。</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8.2.4  乙方银行账户信息：</w:t>
      </w:r>
    </w:p>
    <w:p>
      <w:pPr>
        <w:pStyle w:val="12"/>
        <w:adjustRightInd w:val="0"/>
        <w:snapToGrid w:val="0"/>
        <w:spacing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户名：</w:t>
      </w:r>
      <w:r>
        <w:rPr>
          <w:rFonts w:hint="eastAsia" w:ascii="宋体" w:hAnsi="宋体" w:eastAsia="宋体" w:cs="宋体"/>
          <w:sz w:val="24"/>
          <w:szCs w:val="24"/>
          <w:highlight w:val="none"/>
          <w:lang w:val="en-US" w:eastAsia="zh-CN"/>
        </w:rPr>
        <w:t xml:space="preserve">   </w:t>
      </w:r>
    </w:p>
    <w:p>
      <w:pPr>
        <w:pStyle w:val="12"/>
        <w:adjustRightInd w:val="0"/>
        <w:snapToGrid w:val="0"/>
        <w:spacing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lang w:val="en-US" w:eastAsia="zh-CN"/>
        </w:rPr>
        <w:t xml:space="preserve"> </w:t>
      </w:r>
    </w:p>
    <w:p>
      <w:pPr>
        <w:pStyle w:val="12"/>
        <w:adjustRightInd w:val="0"/>
        <w:snapToGrid w:val="0"/>
        <w:spacing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银行账号：</w:t>
      </w:r>
      <w:r>
        <w:rPr>
          <w:rFonts w:hint="eastAsia" w:ascii="宋体" w:hAnsi="宋体" w:eastAsia="宋体" w:cs="宋体"/>
          <w:sz w:val="24"/>
          <w:szCs w:val="24"/>
          <w:highlight w:val="none"/>
          <w:lang w:val="en-US" w:eastAsia="zh-CN"/>
        </w:rPr>
        <w:t xml:space="preserve"> </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8.3 专项法律服务顾问费用</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乙方提供4.3条约定的专项法律顾问服务内容时，甲方应向乙方另行支付顾问费用，顾问费用由甲乙双方协商确定，但应以不超过《广东省律师服务政府指导价》80 %的金额收取。</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8.4 请款函</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8.4.1 乙方于甲方应当支付顾问费用之前，应向甲方发出请款函，告知应付法律顾问费和其他费用的金额。</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8.4.2 甲方应当在收到请款函和载明相应金额的合格发票后十五个工作日内向乙方支付法律顾问费用和其他费用。</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第9条  甲方财物的保管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9.1  乙方和经办律师在提供法律服务的过程中所取得的由甲方提供的正本资料、文件、其它物品以及因案件而取得的执行所得或其它所得（以下简称“甲方财物”）均属于甲方的财产，乙方应当在完成法律服务后，将甲方财物移交给甲方，并应销毁或删除全部副本；</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9.2  如果甲方未接受乙方移交的甲方财物，乙方有权视需要代为保管或将甲方财物移送公证机关提存，由此产生的任何额外的费用，均应由甲方承担。如由乙方代为保管甲方财物，则保管期限不超过2年（自移交之日起算），逾期乙方不承担任何责任，同时，除乙方故意外，保管期间乙方不承担甲方财物毁损、灭失的任何责任。</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第10条</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成果权属与知识产权</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1</w:t>
      </w:r>
      <w:r>
        <w:rPr>
          <w:rFonts w:hint="eastAsia" w:ascii="宋体" w:hAnsi="宋体" w:eastAsia="宋体" w:cs="宋体"/>
          <w:sz w:val="24"/>
          <w:szCs w:val="24"/>
          <w:highlight w:val="none"/>
        </w:rPr>
        <w:t>本项目全部阶段性成果和最终成果（包括为后续服务范围所编制的文件）的知识产权以及与之相关的所有权利归采购人所有；本合同签署前双方已经拥有的知识产权权利，仍归各自所有。</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双方确定，</w:t>
      </w:r>
      <w:r>
        <w:rPr>
          <w:rFonts w:hint="eastAsia" w:hAnsi="宋体" w:cs="宋体"/>
          <w:sz w:val="24"/>
          <w:szCs w:val="24"/>
          <w:highlight w:val="none"/>
          <w:lang w:val="en-US" w:eastAsia="zh-CN"/>
        </w:rPr>
        <w:t>甲方</w:t>
      </w:r>
      <w:r>
        <w:rPr>
          <w:rFonts w:hint="eastAsia" w:ascii="宋体" w:hAnsi="宋体" w:eastAsia="宋体" w:cs="宋体"/>
          <w:sz w:val="24"/>
          <w:szCs w:val="24"/>
          <w:highlight w:val="none"/>
        </w:rPr>
        <w:t>有权对</w:t>
      </w:r>
      <w:r>
        <w:rPr>
          <w:rFonts w:hint="eastAsia" w:hAnsi="宋体" w:cs="宋体"/>
          <w:sz w:val="24"/>
          <w:szCs w:val="24"/>
          <w:highlight w:val="none"/>
          <w:lang w:val="en-US" w:eastAsia="zh-CN"/>
        </w:rPr>
        <w:t>乙方</w:t>
      </w:r>
      <w:r>
        <w:rPr>
          <w:rFonts w:hint="eastAsia" w:ascii="宋体" w:hAnsi="宋体" w:eastAsia="宋体" w:cs="宋体"/>
          <w:sz w:val="24"/>
          <w:szCs w:val="24"/>
          <w:highlight w:val="none"/>
        </w:rPr>
        <w:t>按照合同约定提供的研究开发成果（如有），进行后续改进。由此产生的具有实质性或创造性技术进步特征的新的技术成果及其权利归属，全部由</w:t>
      </w:r>
      <w:r>
        <w:rPr>
          <w:rFonts w:hint="eastAsia" w:hAnsi="宋体" w:cs="宋体"/>
          <w:sz w:val="24"/>
          <w:szCs w:val="24"/>
          <w:highlight w:val="none"/>
          <w:lang w:val="en-US" w:eastAsia="zh-CN"/>
        </w:rPr>
        <w:t>甲方</w:t>
      </w:r>
      <w:r>
        <w:rPr>
          <w:rFonts w:hint="eastAsia" w:ascii="宋体" w:hAnsi="宋体" w:eastAsia="宋体" w:cs="宋体"/>
          <w:sz w:val="24"/>
          <w:szCs w:val="24"/>
          <w:highlight w:val="none"/>
        </w:rPr>
        <w:t>享有。具体相关利益的分配办法如下：</w:t>
      </w:r>
      <w:r>
        <w:rPr>
          <w:rFonts w:hint="eastAsia" w:hAnsi="宋体" w:cs="宋体"/>
          <w:sz w:val="24"/>
          <w:szCs w:val="24"/>
          <w:highlight w:val="none"/>
          <w:lang w:val="en-US" w:eastAsia="zh-CN"/>
        </w:rPr>
        <w:t>甲方</w:t>
      </w:r>
      <w:r>
        <w:rPr>
          <w:rFonts w:hint="eastAsia" w:ascii="宋体" w:hAnsi="宋体" w:eastAsia="宋体" w:cs="宋体"/>
          <w:sz w:val="24"/>
          <w:szCs w:val="24"/>
          <w:highlight w:val="none"/>
        </w:rPr>
        <w:t>100%。</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3乙方</w:t>
      </w:r>
      <w:r>
        <w:rPr>
          <w:rFonts w:hint="eastAsia" w:ascii="宋体" w:hAnsi="宋体" w:eastAsia="宋体" w:cs="宋体"/>
          <w:sz w:val="24"/>
          <w:szCs w:val="24"/>
          <w:highlight w:val="none"/>
        </w:rPr>
        <w:t>所提交的全部中间成果和最终成果文件及任何数据、资料、软件等不得侵犯任何第三方的知识产权或其他权利，由于使用该等文件、数据、资料、软件侵权所导致的任何索赔或责任均由</w:t>
      </w:r>
      <w:r>
        <w:rPr>
          <w:rFonts w:hint="eastAsia" w:hAnsi="宋体" w:cs="宋体"/>
          <w:sz w:val="24"/>
          <w:szCs w:val="24"/>
          <w:highlight w:val="none"/>
          <w:lang w:val="en-US" w:eastAsia="zh-CN"/>
        </w:rPr>
        <w:t>乙方</w:t>
      </w:r>
      <w:r>
        <w:rPr>
          <w:rFonts w:hint="eastAsia" w:ascii="宋体" w:hAnsi="宋体" w:eastAsia="宋体" w:cs="宋体"/>
          <w:sz w:val="24"/>
          <w:szCs w:val="24"/>
          <w:highlight w:val="none"/>
        </w:rPr>
        <w:t>承担，同时，</w:t>
      </w:r>
      <w:r>
        <w:rPr>
          <w:rFonts w:hint="eastAsia" w:hAnsi="宋体" w:cs="宋体"/>
          <w:sz w:val="24"/>
          <w:szCs w:val="24"/>
          <w:highlight w:val="none"/>
          <w:lang w:val="en-US" w:eastAsia="zh-CN"/>
        </w:rPr>
        <w:t>甲方</w:t>
      </w:r>
      <w:r>
        <w:rPr>
          <w:rFonts w:hint="eastAsia" w:ascii="宋体" w:hAnsi="宋体" w:eastAsia="宋体" w:cs="宋体"/>
          <w:sz w:val="24"/>
          <w:szCs w:val="24"/>
          <w:highlight w:val="none"/>
        </w:rPr>
        <w:t>保留要求</w:t>
      </w:r>
      <w:r>
        <w:rPr>
          <w:rFonts w:hint="eastAsia" w:hAnsi="宋体" w:cs="宋体"/>
          <w:sz w:val="24"/>
          <w:szCs w:val="24"/>
          <w:highlight w:val="none"/>
          <w:lang w:val="en-US" w:eastAsia="zh-CN"/>
        </w:rPr>
        <w:t>乙方</w:t>
      </w:r>
      <w:r>
        <w:rPr>
          <w:rFonts w:hint="eastAsia" w:ascii="宋体" w:hAnsi="宋体" w:eastAsia="宋体" w:cs="宋体"/>
          <w:sz w:val="24"/>
          <w:szCs w:val="24"/>
          <w:highlight w:val="none"/>
        </w:rPr>
        <w:t>赔偿相应损失的权利，包括但不限于上述索赔或责任所产生的诉讼费用、合理的律师费用、鉴定评估费用、调查费用、和解金额或生效法律文书中规定的赔偿金额。</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4</w:t>
      </w:r>
      <w:r>
        <w:rPr>
          <w:rFonts w:hint="eastAsia" w:ascii="宋体" w:hAnsi="宋体" w:eastAsia="宋体" w:cs="宋体"/>
          <w:sz w:val="24"/>
          <w:szCs w:val="24"/>
          <w:highlight w:val="none"/>
        </w:rPr>
        <w:t>未经</w:t>
      </w:r>
      <w:r>
        <w:rPr>
          <w:rFonts w:hint="eastAsia" w:hAnsi="宋体" w:cs="宋体"/>
          <w:sz w:val="24"/>
          <w:szCs w:val="24"/>
          <w:highlight w:val="none"/>
          <w:lang w:val="en-US" w:eastAsia="zh-CN"/>
        </w:rPr>
        <w:t>甲方</w:t>
      </w:r>
      <w:r>
        <w:rPr>
          <w:rFonts w:hint="eastAsia" w:ascii="宋体" w:hAnsi="宋体" w:eastAsia="宋体" w:cs="宋体"/>
          <w:sz w:val="24"/>
          <w:szCs w:val="24"/>
          <w:highlight w:val="none"/>
        </w:rPr>
        <w:t>书面在先同意，</w:t>
      </w:r>
      <w:r>
        <w:rPr>
          <w:rFonts w:hint="eastAsia" w:hAnsi="宋体" w:cs="宋体"/>
          <w:sz w:val="24"/>
          <w:szCs w:val="24"/>
          <w:highlight w:val="none"/>
          <w:lang w:val="en-US" w:eastAsia="zh-CN"/>
        </w:rPr>
        <w:t>乙方</w:t>
      </w:r>
      <w:r>
        <w:rPr>
          <w:rFonts w:hint="eastAsia" w:ascii="宋体" w:hAnsi="宋体" w:eastAsia="宋体" w:cs="宋体"/>
          <w:sz w:val="24"/>
          <w:szCs w:val="24"/>
          <w:highlight w:val="none"/>
        </w:rPr>
        <w:t>不得将本项目的中间成果和最终成果文件及任何数据、资料、软件向任何第三方转让、授权任何第三方使用或用于本合同项目外的其他项目。如发生以上情况，</w:t>
      </w:r>
      <w:r>
        <w:rPr>
          <w:rFonts w:hint="eastAsia" w:hAnsi="宋体" w:cs="宋体"/>
          <w:sz w:val="24"/>
          <w:szCs w:val="24"/>
          <w:highlight w:val="none"/>
          <w:lang w:val="en-US" w:eastAsia="zh-CN"/>
        </w:rPr>
        <w:t>乙方</w:t>
      </w:r>
      <w:r>
        <w:rPr>
          <w:rFonts w:hint="eastAsia" w:ascii="宋体" w:hAnsi="宋体" w:eastAsia="宋体" w:cs="宋体"/>
          <w:sz w:val="24"/>
          <w:szCs w:val="24"/>
          <w:highlight w:val="none"/>
        </w:rPr>
        <w:t>应向</w:t>
      </w:r>
      <w:r>
        <w:rPr>
          <w:rFonts w:hint="eastAsia" w:hAnsi="宋体" w:cs="宋体"/>
          <w:sz w:val="24"/>
          <w:szCs w:val="24"/>
          <w:highlight w:val="none"/>
          <w:lang w:val="en-US" w:eastAsia="zh-CN"/>
        </w:rPr>
        <w:t>甲方</w:t>
      </w:r>
      <w:r>
        <w:rPr>
          <w:rFonts w:hint="eastAsia" w:ascii="宋体" w:hAnsi="宋体" w:eastAsia="宋体" w:cs="宋体"/>
          <w:sz w:val="24"/>
          <w:szCs w:val="24"/>
          <w:highlight w:val="none"/>
        </w:rPr>
        <w:t>支付本合同总价款20%的违约金，如果违约金无法弥补</w:t>
      </w:r>
      <w:r>
        <w:rPr>
          <w:rFonts w:hint="eastAsia" w:hAnsi="宋体" w:cs="宋体"/>
          <w:sz w:val="24"/>
          <w:szCs w:val="24"/>
          <w:highlight w:val="none"/>
          <w:lang w:val="en-US" w:eastAsia="zh-CN"/>
        </w:rPr>
        <w:t>甲方</w:t>
      </w:r>
      <w:r>
        <w:rPr>
          <w:rFonts w:hint="eastAsia" w:ascii="宋体" w:hAnsi="宋体" w:eastAsia="宋体" w:cs="宋体"/>
          <w:sz w:val="24"/>
          <w:szCs w:val="24"/>
          <w:highlight w:val="none"/>
        </w:rPr>
        <w:t>的损失，</w:t>
      </w:r>
      <w:r>
        <w:rPr>
          <w:rFonts w:hint="eastAsia" w:hAnsi="宋体" w:cs="宋体"/>
          <w:sz w:val="24"/>
          <w:szCs w:val="24"/>
          <w:highlight w:val="none"/>
          <w:lang w:val="en-US" w:eastAsia="zh-CN"/>
        </w:rPr>
        <w:t>甲方</w:t>
      </w:r>
      <w:r>
        <w:rPr>
          <w:rFonts w:hint="eastAsia" w:ascii="宋体" w:hAnsi="宋体" w:eastAsia="宋体" w:cs="宋体"/>
          <w:sz w:val="24"/>
          <w:szCs w:val="24"/>
          <w:highlight w:val="none"/>
        </w:rPr>
        <w:t>有权要求</w:t>
      </w:r>
      <w:r>
        <w:rPr>
          <w:rFonts w:hint="eastAsia" w:hAnsi="宋体" w:cs="宋体"/>
          <w:sz w:val="24"/>
          <w:szCs w:val="24"/>
          <w:highlight w:val="none"/>
          <w:lang w:val="en-US" w:eastAsia="zh-CN"/>
        </w:rPr>
        <w:t>乙方</w:t>
      </w:r>
      <w:r>
        <w:rPr>
          <w:rFonts w:hint="eastAsia" w:ascii="宋体" w:hAnsi="宋体" w:eastAsia="宋体" w:cs="宋体"/>
          <w:sz w:val="24"/>
          <w:szCs w:val="24"/>
          <w:highlight w:val="none"/>
        </w:rPr>
        <w:t>赔偿全部损失。</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5乙方</w:t>
      </w:r>
      <w:r>
        <w:rPr>
          <w:rFonts w:hint="eastAsia" w:ascii="宋体" w:hAnsi="宋体" w:eastAsia="宋体" w:cs="宋体"/>
          <w:sz w:val="24"/>
          <w:szCs w:val="24"/>
          <w:highlight w:val="none"/>
        </w:rPr>
        <w:t>完成本合同项目的研究人员享有在有关技术成果文件上署名的权利和与</w:t>
      </w:r>
      <w:r>
        <w:rPr>
          <w:rFonts w:hint="eastAsia" w:hAnsi="宋体" w:cs="宋体"/>
          <w:sz w:val="24"/>
          <w:szCs w:val="24"/>
          <w:highlight w:val="none"/>
          <w:lang w:val="en-US" w:eastAsia="zh-CN"/>
        </w:rPr>
        <w:t>甲方</w:t>
      </w:r>
      <w:r>
        <w:rPr>
          <w:rFonts w:hint="eastAsia" w:ascii="宋体" w:hAnsi="宋体" w:eastAsia="宋体" w:cs="宋体"/>
          <w:sz w:val="24"/>
          <w:szCs w:val="24"/>
          <w:highlight w:val="none"/>
        </w:rPr>
        <w:t>共同获得有关荣誉证书、奖励的权利。</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hAnsi="宋体" w:cs="宋体"/>
          <w:sz w:val="24"/>
          <w:szCs w:val="24"/>
          <w:highlight w:val="none"/>
          <w:lang w:val="en-US" w:eastAsia="zh-CN"/>
        </w:rPr>
        <w:t>1</w:t>
      </w:r>
      <w:r>
        <w:rPr>
          <w:rFonts w:hint="eastAsia" w:ascii="宋体" w:hAnsi="宋体" w:eastAsia="宋体" w:cs="宋体"/>
          <w:sz w:val="24"/>
          <w:szCs w:val="24"/>
          <w:highlight w:val="none"/>
        </w:rPr>
        <w:t>条 保密条款</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hAnsi="宋体" w:cs="宋体"/>
          <w:sz w:val="24"/>
          <w:szCs w:val="24"/>
          <w:highlight w:val="none"/>
          <w:lang w:val="en-US" w:eastAsia="zh-CN"/>
        </w:rPr>
        <w:t>2</w:t>
      </w:r>
      <w:r>
        <w:rPr>
          <w:rFonts w:hint="eastAsia" w:ascii="宋体" w:hAnsi="宋体" w:eastAsia="宋体" w:cs="宋体"/>
          <w:sz w:val="24"/>
          <w:szCs w:val="24"/>
          <w:highlight w:val="none"/>
        </w:rPr>
        <w:t>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hAnsi="宋体" w:cs="宋体"/>
          <w:sz w:val="24"/>
          <w:szCs w:val="24"/>
          <w:highlight w:val="none"/>
          <w:lang w:val="en-US" w:eastAsia="zh-CN"/>
        </w:rPr>
        <w:t>3</w:t>
      </w:r>
      <w:r>
        <w:rPr>
          <w:rFonts w:hint="eastAsia" w:ascii="宋体" w:hAnsi="宋体" w:eastAsia="宋体" w:cs="宋体"/>
          <w:sz w:val="24"/>
          <w:szCs w:val="24"/>
          <w:highlight w:val="none"/>
        </w:rPr>
        <w:t>乙方实施项目的程序应符合国家安全、保密的有关规定和标准。</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hAnsi="宋体" w:cs="宋体"/>
          <w:sz w:val="24"/>
          <w:szCs w:val="24"/>
          <w:highlight w:val="none"/>
          <w:lang w:val="en-US" w:eastAsia="zh-CN"/>
        </w:rPr>
        <w:t>4</w:t>
      </w:r>
      <w:r>
        <w:rPr>
          <w:rFonts w:hint="eastAsia" w:ascii="宋体" w:hAnsi="宋体" w:eastAsia="宋体" w:cs="宋体"/>
          <w:sz w:val="24"/>
          <w:szCs w:val="24"/>
          <w:highlight w:val="none"/>
        </w:rPr>
        <w:t>上述保密义务不适用以下情况：</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hAnsi="宋体" w:cs="宋体"/>
          <w:sz w:val="24"/>
          <w:szCs w:val="24"/>
          <w:highlight w:val="none"/>
          <w:lang w:val="en-US" w:eastAsia="zh-CN"/>
        </w:rPr>
        <w:t xml:space="preserve">4.1 </w:t>
      </w:r>
      <w:r>
        <w:rPr>
          <w:rFonts w:hint="eastAsia" w:ascii="宋体" w:hAnsi="宋体" w:eastAsia="宋体" w:cs="宋体"/>
          <w:sz w:val="24"/>
          <w:szCs w:val="24"/>
          <w:highlight w:val="none"/>
        </w:rPr>
        <w:t>获取的信息已被合法公开；</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hAnsi="宋体" w:cs="宋体"/>
          <w:sz w:val="24"/>
          <w:szCs w:val="24"/>
          <w:highlight w:val="none"/>
          <w:lang w:val="en-US" w:eastAsia="zh-CN"/>
        </w:rPr>
        <w:t>4.2</w:t>
      </w:r>
      <w:r>
        <w:rPr>
          <w:rFonts w:hint="eastAsia" w:ascii="宋体" w:hAnsi="宋体" w:eastAsia="宋体" w:cs="宋体"/>
          <w:sz w:val="24"/>
          <w:szCs w:val="24"/>
          <w:highlight w:val="none"/>
        </w:rPr>
        <w:t>获得信息拥有方书面许可并在该许可范围内披露；</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hAnsi="宋体" w:cs="宋体"/>
          <w:sz w:val="24"/>
          <w:szCs w:val="24"/>
          <w:highlight w:val="none"/>
          <w:lang w:val="en-US" w:eastAsia="zh-CN"/>
        </w:rPr>
        <w:t>4.3</w:t>
      </w:r>
      <w:r>
        <w:rPr>
          <w:rFonts w:hint="eastAsia" w:ascii="宋体" w:hAnsi="宋体" w:eastAsia="宋体" w:cs="宋体"/>
          <w:sz w:val="24"/>
          <w:szCs w:val="24"/>
          <w:highlight w:val="none"/>
        </w:rPr>
        <w:t>国家法律、法规规定的情形。</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如乙方违反上述保密条款，甲方有权解除本合同，乙方应在合同解除通知发出之日起10日内向甲方支付本合同服务费总金额20%的违约金，如果违约金无法弥补甲方损失，甲方保留要求乙方赔偿全部损失的权利。</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hAnsi="宋体" w:cs="宋体"/>
          <w:sz w:val="24"/>
          <w:szCs w:val="24"/>
          <w:highlight w:val="none"/>
          <w:lang w:val="en-US" w:eastAsia="zh-CN"/>
        </w:rPr>
        <w:t>6</w:t>
      </w:r>
      <w:r>
        <w:rPr>
          <w:rFonts w:hint="eastAsia" w:ascii="宋体" w:hAnsi="宋体" w:eastAsia="宋体" w:cs="宋体"/>
          <w:sz w:val="24"/>
          <w:szCs w:val="24"/>
          <w:highlight w:val="none"/>
        </w:rPr>
        <w:t>无论本项目其他条款是否有效，本保密条款始终约束双方。国家秘密的保密期限由国家有关部门确定，工作秘密的保密期限由</w:t>
      </w:r>
      <w:r>
        <w:rPr>
          <w:rFonts w:hint="eastAsia" w:hAnsi="宋体" w:cs="宋体"/>
          <w:sz w:val="24"/>
          <w:szCs w:val="24"/>
          <w:highlight w:val="none"/>
          <w:lang w:val="en-US" w:eastAsia="zh-CN"/>
        </w:rPr>
        <w:t>甲方</w:t>
      </w:r>
      <w:r>
        <w:rPr>
          <w:rFonts w:hint="eastAsia" w:ascii="宋体" w:hAnsi="宋体" w:eastAsia="宋体" w:cs="宋体"/>
          <w:sz w:val="24"/>
          <w:szCs w:val="24"/>
          <w:highlight w:val="none"/>
        </w:rPr>
        <w:t>确定。</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hAnsi="宋体" w:cs="宋体"/>
          <w:sz w:val="24"/>
          <w:szCs w:val="24"/>
          <w:highlight w:val="none"/>
          <w:lang w:val="en-US" w:eastAsia="zh-CN"/>
        </w:rPr>
        <w:t>2</w:t>
      </w:r>
      <w:r>
        <w:rPr>
          <w:rFonts w:hint="eastAsia" w:ascii="宋体" w:hAnsi="宋体" w:eastAsia="宋体" w:cs="宋体"/>
          <w:sz w:val="24"/>
          <w:szCs w:val="24"/>
          <w:highlight w:val="none"/>
        </w:rPr>
        <w:t>条  违约责任</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2</w:t>
      </w:r>
      <w:r>
        <w:rPr>
          <w:rFonts w:hint="eastAsia" w:ascii="宋体" w:hAnsi="宋体" w:eastAsia="宋体" w:cs="宋体"/>
          <w:sz w:val="24"/>
          <w:szCs w:val="24"/>
          <w:highlight w:val="none"/>
        </w:rPr>
        <w:t>.1 如任何一方不履行本合同义务或履行本合同义务不符合约定，应当承担继续履行、采取补救措施或者赔偿损失等违约责任。</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2</w:t>
      </w:r>
      <w:r>
        <w:rPr>
          <w:rFonts w:hint="eastAsia" w:ascii="宋体" w:hAnsi="宋体" w:eastAsia="宋体" w:cs="宋体"/>
          <w:sz w:val="24"/>
          <w:szCs w:val="24"/>
          <w:highlight w:val="none"/>
        </w:rPr>
        <w:t>.2 乙方在工作中如未勤勉尽责出现错误或疏漏并造成甲方直接损失的，或者在工作中违反有关规范性法律文件的规定向甲方提供错误的法律意见并造成甲方直接损失的，甲方有权视乙方已实际提供服务的工作量要求乙方退还部分或者全部已付的法律顾问费，同时，甲方保留要求乙方依法赔偿损失的权利。</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2</w:t>
      </w:r>
      <w:r>
        <w:rPr>
          <w:rFonts w:hint="eastAsia" w:ascii="宋体" w:hAnsi="宋体" w:eastAsia="宋体" w:cs="宋体"/>
          <w:sz w:val="24"/>
          <w:szCs w:val="24"/>
          <w:highlight w:val="none"/>
        </w:rPr>
        <w:t>.3除甲方付款审批影响支付进度外，如甲方未按照本合同约定的时间支付服务费，乙方书面催告甲方并给予不少于5个工作日的履行期限后甲方仍未支付的，乙方有权自该期限届满之日起要求甲方支付应付而未付合同价款每日0.2‰的逾期违约金。</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hAnsi="宋体" w:cs="宋体"/>
          <w:sz w:val="24"/>
          <w:szCs w:val="24"/>
          <w:highlight w:val="none"/>
          <w:lang w:val="en-US" w:eastAsia="zh-CN"/>
        </w:rPr>
        <w:t>3</w:t>
      </w:r>
      <w:r>
        <w:rPr>
          <w:rFonts w:hint="eastAsia" w:ascii="宋体" w:hAnsi="宋体" w:eastAsia="宋体" w:cs="宋体"/>
          <w:sz w:val="24"/>
          <w:szCs w:val="24"/>
          <w:highlight w:val="none"/>
        </w:rPr>
        <w:t>条  完整的合同</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本合同作为乙方和甲方之间的最终的、完整的合同，取代之前双方作出的口头或书面的约定。</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hAnsi="宋体" w:cs="宋体"/>
          <w:sz w:val="24"/>
          <w:szCs w:val="24"/>
          <w:highlight w:val="none"/>
          <w:lang w:val="en-US" w:eastAsia="zh-CN"/>
        </w:rPr>
        <w:t>4</w:t>
      </w:r>
      <w:r>
        <w:rPr>
          <w:rFonts w:hint="eastAsia" w:ascii="宋体" w:hAnsi="宋体" w:eastAsia="宋体" w:cs="宋体"/>
          <w:sz w:val="24"/>
          <w:szCs w:val="24"/>
          <w:highlight w:val="none"/>
        </w:rPr>
        <w:t>条  合同的可分性</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本合同中的任何条款如因任何原因导致全部或部分无效，本合同的其它条款仍保持原有的效力，应当予以履行。</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hAnsi="宋体" w:cs="宋体"/>
          <w:sz w:val="24"/>
          <w:szCs w:val="24"/>
          <w:highlight w:val="none"/>
          <w:lang w:val="en-US" w:eastAsia="zh-CN"/>
        </w:rPr>
        <w:t>5</w:t>
      </w:r>
      <w:r>
        <w:rPr>
          <w:rFonts w:hint="eastAsia" w:ascii="宋体" w:hAnsi="宋体" w:eastAsia="宋体" w:cs="宋体"/>
          <w:sz w:val="24"/>
          <w:szCs w:val="24"/>
          <w:highlight w:val="none"/>
        </w:rPr>
        <w:t>条  合同修改</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本合同经双方协商一致后，可以书面方式进行修改。甲方理解并承诺，如果甲方希望获得本合同约定服务范围以外的法律服务，应当与乙方另行签订法律服务委托合同。</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hAnsi="宋体" w:cs="宋体"/>
          <w:sz w:val="24"/>
          <w:szCs w:val="24"/>
          <w:highlight w:val="none"/>
          <w:lang w:val="en-US" w:eastAsia="zh-CN"/>
        </w:rPr>
        <w:t>6</w:t>
      </w:r>
      <w:r>
        <w:rPr>
          <w:rFonts w:hint="eastAsia" w:ascii="宋体" w:hAnsi="宋体" w:eastAsia="宋体" w:cs="宋体"/>
          <w:sz w:val="24"/>
          <w:szCs w:val="24"/>
          <w:highlight w:val="none"/>
        </w:rPr>
        <w:t>条  联系信息</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甲方：深圳市前海深港现代服务业合作区管理局</w:t>
      </w:r>
    </w:p>
    <w:p>
      <w:pPr>
        <w:pStyle w:val="12"/>
        <w:adjustRightInd w:val="0"/>
        <w:snapToGrid w:val="0"/>
        <w:spacing w:line="5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联系地址：</w:t>
      </w:r>
      <w:r>
        <w:rPr>
          <w:rFonts w:hint="eastAsia" w:ascii="宋体" w:hAnsi="宋体" w:eastAsia="宋体" w:cs="宋体"/>
          <w:sz w:val="24"/>
          <w:szCs w:val="24"/>
          <w:highlight w:val="none"/>
          <w:lang w:val="en-US" w:eastAsia="zh-CN"/>
        </w:rPr>
        <w:t xml:space="preserve"> </w:t>
      </w:r>
    </w:p>
    <w:p>
      <w:pPr>
        <w:pStyle w:val="12"/>
        <w:adjustRightInd w:val="0"/>
        <w:snapToGrid w:val="0"/>
        <w:spacing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 xml:space="preserve"> </w:t>
      </w:r>
    </w:p>
    <w:p>
      <w:pPr>
        <w:pStyle w:val="12"/>
        <w:adjustRightInd w:val="0"/>
        <w:snapToGrid w:val="0"/>
        <w:spacing w:line="560" w:lineRule="exact"/>
        <w:rPr>
          <w:rFonts w:hint="eastAsia" w:ascii="宋体" w:hAnsi="宋体" w:eastAsia="宋体" w:cs="宋体"/>
          <w:sz w:val="24"/>
          <w:szCs w:val="24"/>
          <w:highlight w:val="none"/>
          <w:lang w:val="en-US" w:eastAsia="zh-CN"/>
        </w:rPr>
      </w:pPr>
    </w:p>
    <w:p>
      <w:pPr>
        <w:pStyle w:val="12"/>
        <w:adjustRightInd w:val="0"/>
        <w:snapToGrid w:val="0"/>
        <w:spacing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val="en-US" w:eastAsia="zh-CN"/>
        </w:rPr>
        <w:t xml:space="preserve"> </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联系地址：</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pStyle w:val="12"/>
        <w:adjustRightInd w:val="0"/>
        <w:snapToGrid w:val="0"/>
        <w:spacing w:line="5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 xml:space="preserve"> </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hAnsi="宋体" w:cs="宋体"/>
          <w:sz w:val="24"/>
          <w:szCs w:val="24"/>
          <w:highlight w:val="none"/>
          <w:lang w:val="en-US" w:eastAsia="zh-CN"/>
        </w:rPr>
        <w:t>7</w:t>
      </w:r>
      <w:r>
        <w:rPr>
          <w:rFonts w:hint="eastAsia" w:ascii="宋体" w:hAnsi="宋体" w:eastAsia="宋体" w:cs="宋体"/>
          <w:sz w:val="24"/>
          <w:szCs w:val="24"/>
          <w:highlight w:val="none"/>
        </w:rPr>
        <w:t>条  通知</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与本合同履行有关的通知应当以书面方式提交对方，书面方式可以邮寄、挂号邮寄、专人送达、传真、电子邮件等方式送达。乙方和甲方均应视需要选择合适的送达方式。</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若任何一方以邮件邮递发出，则以邮局在信封面盖收邮戳之日起3个工作日后生效。如果以上通讯资料有所变更时，应在变更日起及时书面通知对方，否则，按原通讯地址发出的通知，视为送达。</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hAnsi="宋体" w:cs="宋体"/>
          <w:sz w:val="24"/>
          <w:szCs w:val="24"/>
          <w:highlight w:val="none"/>
          <w:lang w:val="en-US" w:eastAsia="zh-CN"/>
        </w:rPr>
        <w:t>8</w:t>
      </w:r>
      <w:r>
        <w:rPr>
          <w:rFonts w:hint="eastAsia" w:ascii="宋体" w:hAnsi="宋体" w:eastAsia="宋体" w:cs="宋体"/>
          <w:sz w:val="24"/>
          <w:szCs w:val="24"/>
          <w:highlight w:val="none"/>
        </w:rPr>
        <w:t>条  争议的解决</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双方同意，有关本合同签订、履行而发生的任何争议，在无法通过协商解决和调解方式解决的情况下，任何一方均可向深圳前海合作区人民法院起诉。</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hAnsi="宋体" w:cs="宋体"/>
          <w:sz w:val="24"/>
          <w:szCs w:val="24"/>
          <w:highlight w:val="none"/>
          <w:lang w:val="en-US" w:eastAsia="zh-CN"/>
        </w:rPr>
        <w:t>9</w:t>
      </w:r>
      <w:r>
        <w:rPr>
          <w:rFonts w:hint="eastAsia" w:ascii="宋体" w:hAnsi="宋体" w:eastAsia="宋体" w:cs="宋体"/>
          <w:sz w:val="24"/>
          <w:szCs w:val="24"/>
          <w:highlight w:val="none"/>
        </w:rPr>
        <w:t>条  其他规定</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9</w:t>
      </w:r>
      <w:r>
        <w:rPr>
          <w:rFonts w:hint="eastAsia" w:ascii="宋体" w:hAnsi="宋体" w:eastAsia="宋体" w:cs="宋体"/>
          <w:sz w:val="24"/>
          <w:szCs w:val="24"/>
          <w:highlight w:val="none"/>
        </w:rPr>
        <w:t>.1 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9</w:t>
      </w:r>
      <w:r>
        <w:rPr>
          <w:rFonts w:hint="eastAsia" w:ascii="宋体" w:hAnsi="宋体" w:eastAsia="宋体" w:cs="宋体"/>
          <w:sz w:val="24"/>
          <w:szCs w:val="24"/>
          <w:highlight w:val="none"/>
        </w:rPr>
        <w:t>.1</w:t>
      </w:r>
      <w:r>
        <w:rPr>
          <w:rFonts w:hint="eastAsia" w:hAnsi="宋体" w:cs="宋体"/>
          <w:sz w:val="24"/>
          <w:szCs w:val="24"/>
          <w:highlight w:val="none"/>
          <w:lang w:val="en-US" w:eastAsia="zh-CN"/>
        </w:rPr>
        <w:t>.</w:t>
      </w:r>
      <w:r>
        <w:rPr>
          <w:rFonts w:hint="eastAsia" w:ascii="宋体" w:hAnsi="宋体" w:eastAsia="宋体" w:cs="宋体"/>
          <w:sz w:val="24"/>
          <w:szCs w:val="24"/>
          <w:highlight w:val="none"/>
        </w:rPr>
        <w:t>1</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合同书及补充协议；</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9</w:t>
      </w:r>
      <w:r>
        <w:rPr>
          <w:rFonts w:hint="eastAsia" w:ascii="宋体" w:hAnsi="宋体" w:eastAsia="宋体" w:cs="宋体"/>
          <w:sz w:val="24"/>
          <w:szCs w:val="24"/>
          <w:highlight w:val="none"/>
        </w:rPr>
        <w:t>.1</w:t>
      </w:r>
      <w:r>
        <w:rPr>
          <w:rFonts w:hint="eastAsia" w:hAnsi="宋体" w:cs="宋体"/>
          <w:sz w:val="24"/>
          <w:szCs w:val="24"/>
          <w:highlight w:val="none"/>
          <w:lang w:val="en-US" w:eastAsia="zh-CN"/>
        </w:rPr>
        <w:t>.</w:t>
      </w:r>
      <w:r>
        <w:rPr>
          <w:rFonts w:hint="eastAsia" w:ascii="宋体" w:hAnsi="宋体" w:eastAsia="宋体" w:cs="宋体"/>
          <w:sz w:val="24"/>
          <w:szCs w:val="24"/>
          <w:highlight w:val="none"/>
        </w:rPr>
        <w:t>2</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中标通知书；</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9</w:t>
      </w:r>
      <w:r>
        <w:rPr>
          <w:rFonts w:hint="eastAsia" w:ascii="宋体" w:hAnsi="宋体" w:eastAsia="宋体" w:cs="宋体"/>
          <w:sz w:val="24"/>
          <w:szCs w:val="24"/>
          <w:highlight w:val="none"/>
        </w:rPr>
        <w:t>.1</w:t>
      </w:r>
      <w:r>
        <w:rPr>
          <w:rFonts w:hint="eastAsia" w:hAnsi="宋体" w:cs="宋体"/>
          <w:sz w:val="24"/>
          <w:szCs w:val="24"/>
          <w:highlight w:val="none"/>
          <w:lang w:val="en-US" w:eastAsia="zh-CN"/>
        </w:rPr>
        <w:t>.</w:t>
      </w:r>
      <w:r>
        <w:rPr>
          <w:rFonts w:hint="eastAsia" w:ascii="宋体" w:hAnsi="宋体" w:eastAsia="宋体" w:cs="宋体"/>
          <w:sz w:val="24"/>
          <w:szCs w:val="24"/>
          <w:highlight w:val="none"/>
        </w:rPr>
        <w:t>3</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招标文件（编号：   ）及其澄清、补正公告；</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9</w:t>
      </w:r>
      <w:r>
        <w:rPr>
          <w:rFonts w:hint="eastAsia" w:ascii="宋体" w:hAnsi="宋体" w:eastAsia="宋体" w:cs="宋体"/>
          <w:sz w:val="24"/>
          <w:szCs w:val="24"/>
          <w:highlight w:val="none"/>
        </w:rPr>
        <w:t>.1</w:t>
      </w:r>
      <w:r>
        <w:rPr>
          <w:rFonts w:hint="eastAsia" w:hAnsi="宋体" w:cs="宋体"/>
          <w:sz w:val="24"/>
          <w:szCs w:val="24"/>
          <w:highlight w:val="none"/>
          <w:lang w:val="en-US" w:eastAsia="zh-CN"/>
        </w:rPr>
        <w:t>.</w:t>
      </w:r>
      <w:r>
        <w:rPr>
          <w:rFonts w:hint="eastAsia" w:ascii="宋体" w:hAnsi="宋体" w:eastAsia="宋体" w:cs="宋体"/>
          <w:sz w:val="24"/>
          <w:szCs w:val="24"/>
          <w:highlight w:val="none"/>
        </w:rPr>
        <w:t>4</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投标书。</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9</w:t>
      </w:r>
      <w:r>
        <w:rPr>
          <w:rFonts w:hint="eastAsia" w:ascii="宋体" w:hAnsi="宋体" w:eastAsia="宋体" w:cs="宋体"/>
          <w:sz w:val="24"/>
          <w:szCs w:val="24"/>
          <w:highlight w:val="none"/>
        </w:rPr>
        <w:t>.2本合同经双方</w:t>
      </w:r>
      <w:r>
        <w:rPr>
          <w:rFonts w:hint="eastAsia" w:hAnsi="宋体" w:cs="宋体"/>
          <w:sz w:val="24"/>
          <w:szCs w:val="24"/>
          <w:highlight w:val="none"/>
          <w:lang w:val="en-US" w:eastAsia="zh-CN"/>
        </w:rPr>
        <w:t>盖</w:t>
      </w:r>
      <w:r>
        <w:rPr>
          <w:rFonts w:hint="eastAsia" w:ascii="宋体" w:hAnsi="宋体" w:eastAsia="宋体" w:cs="宋体"/>
          <w:sz w:val="24"/>
          <w:szCs w:val="24"/>
          <w:highlight w:val="none"/>
        </w:rPr>
        <w:t>章之日起生效，有效期为一年。服务期限届满前，如经甲方履约评价为优秀，双方可以续签合同。</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9</w:t>
      </w:r>
      <w:r>
        <w:rPr>
          <w:rFonts w:hint="eastAsia" w:ascii="宋体" w:hAnsi="宋体" w:eastAsia="宋体" w:cs="宋体"/>
          <w:sz w:val="24"/>
          <w:szCs w:val="24"/>
          <w:highlight w:val="none"/>
        </w:rPr>
        <w:t>.3本合同附件为合同不可分割的组成部分，与本合同一并加盖骑缝章后具有同等法律效力。若附件与合同正文有任何冲突，以合同正文为准。</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9</w:t>
      </w:r>
      <w:r>
        <w:rPr>
          <w:rFonts w:hint="eastAsia" w:ascii="宋体" w:hAnsi="宋体" w:eastAsia="宋体" w:cs="宋体"/>
          <w:sz w:val="24"/>
          <w:szCs w:val="24"/>
          <w:highlight w:val="none"/>
        </w:rPr>
        <w:t>.4本合同各条标题仅为提示之用，应以条文内容确定各方的权利义务。</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9</w:t>
      </w:r>
      <w:r>
        <w:rPr>
          <w:rFonts w:hint="eastAsia" w:ascii="宋体" w:hAnsi="宋体" w:eastAsia="宋体" w:cs="宋体"/>
          <w:sz w:val="24"/>
          <w:szCs w:val="24"/>
          <w:highlight w:val="none"/>
        </w:rPr>
        <w:t>.5本合同未尽事宜，由双方协商签订补充协议进行约定。补充协议应以书面形式作成，经双方盖章后与本合同具有同等法律效力。</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9</w:t>
      </w:r>
      <w:r>
        <w:rPr>
          <w:rFonts w:hint="eastAsia" w:ascii="宋体" w:hAnsi="宋体" w:eastAsia="宋体" w:cs="宋体"/>
          <w:sz w:val="24"/>
          <w:szCs w:val="24"/>
          <w:highlight w:val="none"/>
        </w:rPr>
        <w:t>.6本合同一式六份正本，甲乙双方各执三份，均具同等法律效力。</w:t>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附件：项目团队成员名单</w:t>
      </w: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p>
    <w:p>
      <w:pPr>
        <w:pStyle w:val="12"/>
        <w:adjustRightInd w:val="0"/>
        <w:snapToGrid w:val="0"/>
        <w:spacing w:line="560" w:lineRule="exact"/>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12"/>
        <w:adjustRightInd w:val="0"/>
        <w:snapToGri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（签署页）</w:t>
      </w:r>
    </w:p>
    <w:p>
      <w:pPr>
        <w:pStyle w:val="12"/>
        <w:adjustRightInd w:val="0"/>
        <w:snapToGrid w:val="0"/>
        <w:spacing w:line="560" w:lineRule="exact"/>
        <w:ind w:firstLine="480" w:firstLineChars="200"/>
        <w:jc w:val="center"/>
        <w:rPr>
          <w:rFonts w:hint="eastAsia" w:ascii="宋体" w:hAnsi="宋体" w:eastAsia="宋体" w:cs="宋体"/>
          <w:sz w:val="24"/>
          <w:szCs w:val="24"/>
          <w:highlight w:val="none"/>
        </w:rPr>
      </w:pPr>
    </w:p>
    <w:p>
      <w:pPr>
        <w:spacing w:line="5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甲方（盖章）：深圳市前海深港现代服务业合作区管理局</w:t>
      </w:r>
    </w:p>
    <w:p>
      <w:pPr>
        <w:spacing w:line="5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法定代表人或授权代表（签字）：</w:t>
      </w:r>
    </w:p>
    <w:p>
      <w:pPr>
        <w:spacing w:line="5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日期：     年    月   日            </w:t>
      </w:r>
    </w:p>
    <w:p>
      <w:pPr>
        <w:spacing w:line="560" w:lineRule="exact"/>
        <w:ind w:firstLine="480" w:firstLineChars="200"/>
        <w:jc w:val="left"/>
        <w:rPr>
          <w:rFonts w:hint="eastAsia" w:ascii="宋体" w:hAnsi="宋体" w:eastAsia="宋体" w:cs="宋体"/>
          <w:bCs/>
          <w:sz w:val="24"/>
          <w:szCs w:val="24"/>
          <w:highlight w:val="none"/>
        </w:rPr>
      </w:pPr>
    </w:p>
    <w:p>
      <w:pPr>
        <w:spacing w:line="5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乙方（盖章）： </w:t>
      </w:r>
    </w:p>
    <w:p>
      <w:pPr>
        <w:spacing w:line="5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法定代表人或授权代表（签字）：</w:t>
      </w:r>
    </w:p>
    <w:p>
      <w:pPr>
        <w:spacing w:line="5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     年    月   日</w:t>
      </w:r>
    </w:p>
    <w:p>
      <w:pPr>
        <w:adjustRightInd w:val="0"/>
        <w:snapToGrid w:val="0"/>
        <w:spacing w:line="360" w:lineRule="auto"/>
        <w:ind w:firstLine="720" w:firstLineChars="300"/>
        <w:rPr>
          <w:rFonts w:hint="eastAsia" w:ascii="宋体" w:hAnsi="宋体" w:eastAsia="宋体" w:cs="宋体"/>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注：本合同样本仅供参考，非实质性条款内容可由采购人和中标人协商确定。</w:t>
      </w:r>
    </w:p>
    <w:p>
      <w:pPr>
        <w:snapToGrid w:val="0"/>
        <w:spacing w:line="360" w:lineRule="auto"/>
        <w:rPr>
          <w:rFonts w:ascii="宋体" w:hAnsi="宋体" w:cs="宋体"/>
          <w:sz w:val="24"/>
          <w:highlight w:val="none"/>
        </w:rPr>
      </w:pP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13" w:name="_Toc25518"/>
      <w:r>
        <w:rPr>
          <w:rFonts w:hint="eastAsia" w:ascii="宋体" w:hAnsi="宋体" w:cs="宋体"/>
          <w:b/>
          <w:bCs/>
          <w:sz w:val="24"/>
          <w:highlight w:val="none"/>
        </w:rPr>
        <w:t>用户需求书</w:t>
      </w:r>
      <w:bookmarkEnd w:id="13"/>
    </w:p>
    <w:p>
      <w:pPr>
        <w:pStyle w:val="54"/>
        <w:tabs>
          <w:tab w:val="left" w:pos="720"/>
        </w:tabs>
        <w:autoSpaceDE w:val="0"/>
        <w:autoSpaceDN w:val="0"/>
        <w:adjustRightInd w:val="0"/>
        <w:spacing w:line="360" w:lineRule="auto"/>
        <w:ind w:right="17" w:firstLine="482"/>
        <w:jc w:val="left"/>
        <w:outlineLvl w:val="1"/>
        <w:rPr>
          <w:rFonts w:ascii="宋体" w:hAnsi="宋体" w:cs="宋体"/>
          <w:b/>
          <w:sz w:val="24"/>
          <w:highlight w:val="none"/>
        </w:rPr>
      </w:pPr>
      <w:bookmarkStart w:id="14" w:name="_Toc11045"/>
      <w:bookmarkStart w:id="15" w:name="_Toc23726"/>
      <w:r>
        <w:rPr>
          <w:rFonts w:hint="eastAsia" w:ascii="宋体" w:hAnsi="宋体" w:cs="宋体"/>
          <w:b/>
          <w:sz w:val="24"/>
          <w:highlight w:val="none"/>
        </w:rPr>
        <w:t>一、</w:t>
      </w:r>
      <w:bookmarkEnd w:id="14"/>
      <w:bookmarkEnd w:id="15"/>
      <w:bookmarkStart w:id="16" w:name="_Toc51746099"/>
      <w:r>
        <w:rPr>
          <w:rFonts w:hint="eastAsia" w:ascii="宋体" w:hAnsi="宋体" w:cs="宋体"/>
          <w:b/>
          <w:sz w:val="24"/>
          <w:highlight w:val="none"/>
          <w:lang w:val="zh-CN"/>
        </w:rPr>
        <w:t>项目</w:t>
      </w:r>
      <w:r>
        <w:rPr>
          <w:rFonts w:hint="eastAsia" w:ascii="宋体" w:hAnsi="宋体" w:cs="宋体"/>
          <w:b/>
          <w:sz w:val="24"/>
          <w:highlight w:val="none"/>
        </w:rPr>
        <w:t>背景</w:t>
      </w:r>
    </w:p>
    <w:bookmarkEnd w:id="16"/>
    <w:p>
      <w:pPr>
        <w:pStyle w:val="64"/>
        <w:numPr>
          <w:ilvl w:val="-1"/>
          <w:numId w:val="0"/>
        </w:numPr>
        <w:autoSpaceDE/>
        <w:autoSpaceDN/>
        <w:adjustRightInd/>
        <w:spacing w:line="360" w:lineRule="auto"/>
        <w:ind w:left="0" w:firstLine="480" w:firstLineChars="200"/>
        <w:jc w:val="both"/>
        <w:rPr>
          <w:rFonts w:hint="eastAsia" w:ascii="宋体" w:hAnsi="宋体" w:cs="宋体"/>
          <w:b w:val="0"/>
          <w:kern w:val="2"/>
          <w:sz w:val="24"/>
          <w:highlight w:val="none"/>
        </w:rPr>
      </w:pPr>
      <w:r>
        <w:rPr>
          <w:rFonts w:hint="eastAsia" w:ascii="宋体" w:hAnsi="宋体" w:eastAsia="宋体" w:cs="宋体"/>
          <w:b w:val="0"/>
          <w:i w:val="0"/>
          <w:iCs w:val="0"/>
          <w:kern w:val="2"/>
          <w:szCs w:val="24"/>
          <w:highlight w:val="none"/>
          <w:u w:val="none"/>
        </w:rPr>
        <w:t>随着前海开发建设脚步的加快，专业的土地管理、规划、建筑、城市建设、人才住房及房地产管理等领域的法律顾问团队对规范我局内控体系、防范前海开发建设中潜在法律风险显得尤为重要。根据《深圳经济特区政府采购条例》、《前海管理局采购管理办法》等规定，为推动前海城市新中心开发建设各方面工作依法合规顺利开展，维护管理局的合法权益，我局拟聘请符合实际需求的律师事务所提供法律服务开展本项目，为管理局提供土地管理、规划、建筑、城市建设、人才住房及房地产管理等领域专项法律服务。</w:t>
      </w:r>
    </w:p>
    <w:p>
      <w:pPr>
        <w:pStyle w:val="54"/>
        <w:tabs>
          <w:tab w:val="left" w:pos="720"/>
        </w:tabs>
        <w:autoSpaceDE w:val="0"/>
        <w:autoSpaceDN w:val="0"/>
        <w:adjustRightInd w:val="0"/>
        <w:spacing w:line="360" w:lineRule="auto"/>
        <w:ind w:right="17" w:firstLine="482"/>
        <w:jc w:val="left"/>
        <w:outlineLvl w:val="1"/>
        <w:rPr>
          <w:rFonts w:hint="eastAsia" w:ascii="宋体" w:hAnsi="宋体" w:cs="宋体"/>
          <w:b/>
          <w:sz w:val="24"/>
          <w:highlight w:val="none"/>
          <w:lang w:val="en-US"/>
        </w:rPr>
      </w:pPr>
      <w:r>
        <w:rPr>
          <w:rFonts w:hint="eastAsia" w:ascii="宋体" w:hAnsi="宋体" w:cs="宋体"/>
          <w:b/>
          <w:sz w:val="24"/>
          <w:highlight w:val="none"/>
        </w:rPr>
        <w:t>二、</w:t>
      </w:r>
      <w:r>
        <w:rPr>
          <w:rFonts w:hint="eastAsia" w:ascii="宋体" w:hAnsi="宋体" w:cs="宋体"/>
          <w:b/>
          <w:sz w:val="24"/>
          <w:highlight w:val="none"/>
          <w:lang w:val="en-US" w:eastAsia="zh-CN"/>
        </w:rPr>
        <w:t>服务要求与服务内容</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b w:val="0"/>
          <w:i w:val="0"/>
          <w:iCs w:val="0"/>
          <w:sz w:val="24"/>
          <w:szCs w:val="24"/>
          <w:highlight w:val="none"/>
          <w:u w:val="none"/>
        </w:rPr>
      </w:pPr>
      <w:r>
        <w:rPr>
          <w:rFonts w:hint="eastAsia" w:ascii="宋体" w:hAnsi="宋体" w:eastAsia="宋体" w:cs="宋体"/>
          <w:b w:val="0"/>
          <w:i w:val="0"/>
          <w:iCs w:val="0"/>
          <w:sz w:val="24"/>
          <w:szCs w:val="24"/>
          <w:highlight w:val="none"/>
          <w:u w:val="none"/>
        </w:rPr>
        <w:t>（一）服务要求</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1.中标人</w:t>
      </w:r>
      <w:r>
        <w:rPr>
          <w:rFonts w:hint="eastAsia" w:ascii="宋体" w:hAnsi="宋体" w:eastAsia="宋体" w:cs="宋体"/>
          <w:i w:val="0"/>
          <w:iCs w:val="0"/>
          <w:sz w:val="24"/>
          <w:szCs w:val="24"/>
          <w:highlight w:val="none"/>
          <w:u w:val="none"/>
        </w:rPr>
        <w:t>应当勤勉、尽责地完成属于本合同项下的法律服务内容。</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2.中标人</w:t>
      </w:r>
      <w:r>
        <w:rPr>
          <w:rFonts w:hint="eastAsia" w:ascii="宋体" w:hAnsi="宋体" w:eastAsia="宋体" w:cs="宋体"/>
          <w:i w:val="0"/>
          <w:iCs w:val="0"/>
          <w:sz w:val="24"/>
          <w:szCs w:val="24"/>
          <w:highlight w:val="none"/>
          <w:u w:val="none"/>
        </w:rPr>
        <w:t>出具法律意见原则上应当在5个工作日内完成；紧急情况下，</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rPr>
        <w:t>有特殊要求的，</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rPr>
        <w:t>应当按照</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rPr>
        <w:t>要求时限完成甲方委托事项；遇到复杂、疑难法律问题，</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rPr>
        <w:t>需专题研究讨论，并需要推迟服务时限的，应提前通报</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rPr>
        <w:t>并征得</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rPr>
        <w:t>同意。</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b w:val="0"/>
          <w:i w:val="0"/>
          <w:iCs w:val="0"/>
          <w:sz w:val="24"/>
          <w:szCs w:val="24"/>
          <w:highlight w:val="none"/>
          <w:u w:val="none"/>
        </w:rPr>
      </w:pPr>
      <w:r>
        <w:rPr>
          <w:rFonts w:hint="eastAsia" w:ascii="宋体" w:hAnsi="宋体" w:cs="宋体"/>
          <w:i w:val="0"/>
          <w:iCs w:val="0"/>
          <w:sz w:val="24"/>
          <w:szCs w:val="24"/>
          <w:highlight w:val="none"/>
          <w:u w:val="none"/>
          <w:lang w:val="en-US" w:eastAsia="zh-CN"/>
        </w:rPr>
        <w:t>3.中标人</w:t>
      </w:r>
      <w:r>
        <w:rPr>
          <w:rFonts w:hint="eastAsia" w:ascii="宋体" w:hAnsi="宋体" w:eastAsia="宋体" w:cs="宋体"/>
          <w:i w:val="0"/>
          <w:iCs w:val="0"/>
          <w:sz w:val="24"/>
          <w:szCs w:val="24"/>
          <w:highlight w:val="none"/>
          <w:u w:val="none"/>
        </w:rPr>
        <w:t>应当以其依据法律作出的判断，向</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rPr>
        <w:t>进行法律风险提示，尽最大努力维护</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rPr>
        <w:t>权益。</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b w:val="0"/>
          <w:i w:val="0"/>
          <w:iCs w:val="0"/>
          <w:sz w:val="24"/>
          <w:szCs w:val="24"/>
          <w:highlight w:val="none"/>
          <w:u w:val="none"/>
        </w:rPr>
      </w:pPr>
      <w:r>
        <w:rPr>
          <w:rFonts w:hint="eastAsia" w:ascii="宋体" w:hAnsi="宋体" w:eastAsia="宋体" w:cs="宋体"/>
          <w:b w:val="0"/>
          <w:i w:val="0"/>
          <w:iCs w:val="0"/>
          <w:sz w:val="24"/>
          <w:szCs w:val="24"/>
          <w:highlight w:val="none"/>
          <w:u w:val="none"/>
        </w:rPr>
        <w:t>（二）服务内容</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rPr>
        <w:t>1</w:t>
      </w:r>
      <w:r>
        <w:rPr>
          <w:rFonts w:hint="eastAsia" w:ascii="宋体" w:hAnsi="宋体" w:cs="宋体"/>
          <w:i w:val="0"/>
          <w:iCs w:val="0"/>
          <w:sz w:val="24"/>
          <w:szCs w:val="24"/>
          <w:highlight w:val="none"/>
          <w:u w:val="none"/>
          <w:lang w:val="en-US" w:eastAsia="zh-CN"/>
        </w:rPr>
        <w:t>.</w:t>
      </w:r>
      <w:r>
        <w:rPr>
          <w:rFonts w:hint="eastAsia" w:ascii="宋体" w:hAnsi="宋体" w:eastAsia="宋体" w:cs="宋体"/>
          <w:i w:val="0"/>
          <w:iCs w:val="0"/>
          <w:sz w:val="24"/>
          <w:szCs w:val="24"/>
          <w:highlight w:val="none"/>
          <w:u w:val="none"/>
        </w:rPr>
        <w:t>日常法律顾问服务</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rPr>
        <w:t>1.</w:t>
      </w:r>
      <w:r>
        <w:rPr>
          <w:rFonts w:hint="eastAsia" w:ascii="宋体" w:hAnsi="宋体" w:cs="宋体"/>
          <w:i w:val="0"/>
          <w:iCs w:val="0"/>
          <w:sz w:val="24"/>
          <w:szCs w:val="24"/>
          <w:highlight w:val="none"/>
          <w:u w:val="none"/>
          <w:lang w:val="en-US" w:eastAsia="zh-CN"/>
        </w:rPr>
        <w:t xml:space="preserve">1 </w:t>
      </w:r>
      <w:r>
        <w:rPr>
          <w:rFonts w:hint="eastAsia" w:ascii="宋体" w:hAnsi="宋体" w:eastAsia="宋体" w:cs="宋体"/>
          <w:i w:val="0"/>
          <w:iCs w:val="0"/>
          <w:sz w:val="24"/>
          <w:szCs w:val="24"/>
          <w:highlight w:val="none"/>
          <w:u w:val="none"/>
        </w:rPr>
        <w:t>就前海合作区土地整备工作，从法律角度，协助</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梳理房屋征收、土地收回相关程序、规则、主体及注意事项，指导开展相关工作；对</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拟签订的土地整备补偿安置协议/合同文本进行审查并提出法律意见；对</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在开展土地整备过程中做出的函、告知、通知、决定、补偿决定及申请强制文件等提供法律咨询意见及相关正式文书。</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 xml:space="preserve">1.2 </w:t>
      </w:r>
      <w:r>
        <w:rPr>
          <w:rFonts w:hint="eastAsia" w:ascii="宋体" w:hAnsi="宋体" w:eastAsia="宋体" w:cs="宋体"/>
          <w:i w:val="0"/>
          <w:iCs w:val="0"/>
          <w:sz w:val="24"/>
          <w:szCs w:val="24"/>
          <w:highlight w:val="none"/>
          <w:u w:val="none"/>
        </w:rPr>
        <w:t>就城市更新计划审查、规划审查、土地和建筑物信息核查及权属认定、旧屋村范围认定、实施主体确认提供法律咨询意见。</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 xml:space="preserve">1.3 </w:t>
      </w:r>
      <w:r>
        <w:rPr>
          <w:rFonts w:hint="eastAsia" w:ascii="宋体" w:hAnsi="宋体" w:eastAsia="宋体" w:cs="宋体"/>
          <w:i w:val="0"/>
          <w:iCs w:val="0"/>
          <w:sz w:val="24"/>
          <w:szCs w:val="24"/>
          <w:highlight w:val="none"/>
          <w:u w:val="none"/>
        </w:rPr>
        <w:t>就前海合作区已出让地块批后监管工作及临时用地、储备土地的专项工作，从法律角度就</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批后监管工作、临时用地批准、收回、国有土地的收储、国有储备土地日常管理工作涉及的相关程序、细则及现有工作方式提供法律咨询意见。</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 xml:space="preserve">1.4 </w:t>
      </w:r>
      <w:r>
        <w:rPr>
          <w:rFonts w:hint="eastAsia" w:ascii="宋体" w:hAnsi="宋体" w:eastAsia="宋体" w:cs="宋体"/>
          <w:i w:val="0"/>
          <w:iCs w:val="0"/>
          <w:sz w:val="24"/>
          <w:szCs w:val="24"/>
          <w:highlight w:val="none"/>
          <w:u w:val="none"/>
        </w:rPr>
        <w:t>对土地管理、海洋管理、规划、建筑、城市建设、人才住房及房地产管理等领域的重大决策、重大创新、重要文件提出法律意见。</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 xml:space="preserve">1.5 </w:t>
      </w:r>
      <w:r>
        <w:rPr>
          <w:rFonts w:hint="eastAsia" w:ascii="宋体" w:hAnsi="宋体" w:eastAsia="宋体" w:cs="宋体"/>
          <w:i w:val="0"/>
          <w:iCs w:val="0"/>
          <w:sz w:val="24"/>
          <w:szCs w:val="24"/>
          <w:highlight w:val="none"/>
          <w:u w:val="none"/>
        </w:rPr>
        <w:t>提供政府信息公开的法律咨询。</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 xml:space="preserve">1.6 </w:t>
      </w:r>
      <w:r>
        <w:rPr>
          <w:rFonts w:hint="eastAsia" w:ascii="宋体" w:hAnsi="宋体" w:eastAsia="宋体" w:cs="宋体"/>
          <w:i w:val="0"/>
          <w:iCs w:val="0"/>
          <w:sz w:val="24"/>
          <w:szCs w:val="24"/>
          <w:highlight w:val="none"/>
          <w:u w:val="none"/>
        </w:rPr>
        <w:t>对</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收到的与土地管理、海洋管理、规划、建筑、城市建设、人才住房及房地产管理等领域相关的信访投诉提供法律咨询意见，并协助</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出具相关信访答复文书。</w:t>
      </w:r>
      <w:r>
        <w:rPr>
          <w:rFonts w:hint="eastAsia" w:ascii="宋体" w:hAnsi="宋体" w:eastAsia="宋体" w:cs="宋体"/>
          <w:i w:val="0"/>
          <w:iCs w:val="0"/>
          <w:sz w:val="24"/>
          <w:szCs w:val="24"/>
          <w:highlight w:val="none"/>
          <w:u w:val="none"/>
        </w:rPr>
        <w:br w:type="textWrapping"/>
      </w:r>
      <w:r>
        <w:rPr>
          <w:rFonts w:hint="eastAsia" w:ascii="宋体" w:hAnsi="宋体" w:cs="宋体"/>
          <w:i w:val="0"/>
          <w:iCs w:val="0"/>
          <w:sz w:val="24"/>
          <w:szCs w:val="24"/>
          <w:highlight w:val="none"/>
          <w:u w:val="none"/>
          <w:lang w:val="en-US" w:eastAsia="zh-CN"/>
        </w:rPr>
        <w:t xml:space="preserve">    1.7 </w:t>
      </w:r>
      <w:r>
        <w:rPr>
          <w:rFonts w:hint="eastAsia" w:ascii="宋体" w:hAnsi="宋体" w:eastAsia="宋体" w:cs="宋体"/>
          <w:i w:val="0"/>
          <w:iCs w:val="0"/>
          <w:sz w:val="24"/>
          <w:szCs w:val="24"/>
          <w:highlight w:val="none"/>
          <w:u w:val="none"/>
        </w:rPr>
        <w:t>就</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制定的土地管理、海洋管理、规划、建筑、城市建设、人才住房及房地产管理等领域的内部制度、规则和指引提供合法性分析或出具法律意见。</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 xml:space="preserve">1.8 </w:t>
      </w:r>
      <w:r>
        <w:rPr>
          <w:rFonts w:hint="eastAsia" w:ascii="宋体" w:hAnsi="宋体" w:eastAsia="宋体" w:cs="宋体"/>
          <w:i w:val="0"/>
          <w:iCs w:val="0"/>
          <w:sz w:val="24"/>
          <w:szCs w:val="24"/>
          <w:highlight w:val="none"/>
          <w:u w:val="none"/>
        </w:rPr>
        <w:t>对</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土地管理、海洋管理、规划、建筑、城市建设、人才住房及房地产管理等领域的创新举措与现行法律法规冲突的内容提出建议。</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w:t>
      </w:r>
      <w:r>
        <w:rPr>
          <w:rFonts w:hint="eastAsia" w:ascii="宋体" w:hAnsi="宋体" w:eastAsia="宋体" w:cs="宋体"/>
          <w:i w:val="0"/>
          <w:iCs w:val="0"/>
          <w:sz w:val="24"/>
          <w:szCs w:val="24"/>
          <w:highlight w:val="none"/>
          <w:u w:val="none"/>
        </w:rPr>
        <w:t>9</w:t>
      </w:r>
      <w:r>
        <w:rPr>
          <w:rFonts w:hint="eastAsia" w:ascii="宋体" w:hAnsi="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对</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土地管理、海洋管理、规划、建筑、城市建设、人才住房及房地产管理等领域行政审批或其他行政行为提供法律咨询，出具法律意见。</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w:t>
      </w:r>
      <w:r>
        <w:rPr>
          <w:rFonts w:hint="eastAsia" w:ascii="宋体" w:hAnsi="宋体" w:eastAsia="宋体" w:cs="宋体"/>
          <w:i w:val="0"/>
          <w:iCs w:val="0"/>
          <w:sz w:val="24"/>
          <w:szCs w:val="24"/>
          <w:highlight w:val="none"/>
          <w:u w:val="none"/>
        </w:rPr>
        <w:t>10</w:t>
      </w:r>
      <w:r>
        <w:rPr>
          <w:rFonts w:hint="eastAsia" w:ascii="宋体" w:hAnsi="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对</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规划调整（包括规划用地性质、规划容积率、建筑高度、建筑覆盖率、建筑退线等的调整时）提出专业法律意见。</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w:t>
      </w:r>
      <w:r>
        <w:rPr>
          <w:rFonts w:hint="eastAsia" w:ascii="宋体" w:hAnsi="宋体" w:eastAsia="宋体" w:cs="宋体"/>
          <w:i w:val="0"/>
          <w:iCs w:val="0"/>
          <w:sz w:val="24"/>
          <w:szCs w:val="24"/>
          <w:highlight w:val="none"/>
          <w:u w:val="none"/>
        </w:rPr>
        <w:t>11</w:t>
      </w:r>
      <w:r>
        <w:rPr>
          <w:rFonts w:hint="eastAsia" w:ascii="宋体" w:hAnsi="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对在建设项目中关于涉及BIM技术的全流程应用、管控、材料、成果、数据、凭证的法律效力与地位等提出法律意见。</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w:t>
      </w:r>
      <w:r>
        <w:rPr>
          <w:rFonts w:hint="eastAsia" w:ascii="宋体" w:hAnsi="宋体" w:eastAsia="宋体" w:cs="宋体"/>
          <w:i w:val="0"/>
          <w:iCs w:val="0"/>
          <w:sz w:val="24"/>
          <w:szCs w:val="24"/>
          <w:highlight w:val="none"/>
          <w:u w:val="none"/>
        </w:rPr>
        <w:t>12</w:t>
      </w:r>
      <w:r>
        <w:rPr>
          <w:rFonts w:hint="eastAsia" w:ascii="宋体" w:hAnsi="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对</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在开展日常工作中需核发的函、告知书、通知、决定、及申请法院强制执行等情形提供法律咨询意见及协助出具相关正式文书。</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w:t>
      </w:r>
      <w:r>
        <w:rPr>
          <w:rFonts w:hint="eastAsia" w:ascii="宋体" w:hAnsi="宋体" w:eastAsia="宋体" w:cs="宋体"/>
          <w:i w:val="0"/>
          <w:iCs w:val="0"/>
          <w:sz w:val="24"/>
          <w:szCs w:val="24"/>
          <w:highlight w:val="none"/>
          <w:u w:val="none"/>
        </w:rPr>
        <w:t>13</w:t>
      </w:r>
      <w:r>
        <w:rPr>
          <w:rFonts w:hint="eastAsia" w:ascii="宋体" w:hAnsi="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应</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要求，为</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的土地管理、海洋管理、规划、建筑、城市建设、人才住房及房地产管理等领域的决策提供口头或书面的法律咨询，依法提供法律依据、法律建议或出具法律意见书。</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w:t>
      </w:r>
      <w:r>
        <w:rPr>
          <w:rFonts w:hint="eastAsia" w:ascii="宋体" w:hAnsi="宋体" w:eastAsia="宋体" w:cs="宋体"/>
          <w:i w:val="0"/>
          <w:iCs w:val="0"/>
          <w:sz w:val="24"/>
          <w:szCs w:val="24"/>
          <w:highlight w:val="none"/>
          <w:u w:val="none"/>
        </w:rPr>
        <w:t>14</w:t>
      </w:r>
      <w:r>
        <w:rPr>
          <w:rFonts w:hint="eastAsia" w:ascii="宋体" w:hAnsi="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审核、修改</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在履行土地管理、海洋管理、规划、建筑、城市建设、人才住房及房地产管理等领域的职责过程中作为特殊主体参与签订的合同、协议、章程、出具的决定、回复及其他有关的法律事务文书和规章制度。</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w:t>
      </w:r>
      <w:r>
        <w:rPr>
          <w:rFonts w:hint="eastAsia" w:ascii="宋体" w:hAnsi="宋体" w:eastAsia="宋体" w:cs="宋体"/>
          <w:i w:val="0"/>
          <w:iCs w:val="0"/>
          <w:sz w:val="24"/>
          <w:szCs w:val="24"/>
          <w:highlight w:val="none"/>
          <w:u w:val="none"/>
        </w:rPr>
        <w:t>15</w:t>
      </w:r>
      <w:r>
        <w:rPr>
          <w:rFonts w:hint="eastAsia" w:ascii="宋体" w:hAnsi="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应</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的要求，为开展相关领域的招投标工作提供法律咨询。</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w:t>
      </w:r>
      <w:r>
        <w:rPr>
          <w:rFonts w:hint="eastAsia" w:ascii="宋体" w:hAnsi="宋体" w:eastAsia="宋体" w:cs="宋体"/>
          <w:i w:val="0"/>
          <w:iCs w:val="0"/>
          <w:sz w:val="24"/>
          <w:szCs w:val="24"/>
          <w:highlight w:val="none"/>
          <w:u w:val="none"/>
        </w:rPr>
        <w:t>16</w:t>
      </w:r>
      <w:r>
        <w:rPr>
          <w:rFonts w:hint="eastAsia" w:ascii="宋体" w:hAnsi="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应</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的要求，参与会议、磋商、谈判，提供咨询服务，审核或准备所需要的各类法律文件。</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w:t>
      </w:r>
      <w:r>
        <w:rPr>
          <w:rFonts w:hint="eastAsia" w:ascii="宋体" w:hAnsi="宋体" w:eastAsia="宋体" w:cs="宋体"/>
          <w:i w:val="0"/>
          <w:iCs w:val="0"/>
          <w:sz w:val="24"/>
          <w:szCs w:val="24"/>
          <w:highlight w:val="none"/>
          <w:u w:val="none"/>
        </w:rPr>
        <w:t>17</w:t>
      </w:r>
      <w:r>
        <w:rPr>
          <w:rFonts w:hint="eastAsia" w:ascii="宋体" w:hAnsi="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受</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委托，签署、送达或者接受法律文件；接受</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的授权，通过报刊、杂志、广播、电视等公众传播媒体发表公开声明，</w:t>
      </w:r>
      <w:r>
        <w:rPr>
          <w:rFonts w:hint="eastAsia" w:ascii="宋体" w:hAnsi="宋体" w:cs="宋体"/>
          <w:i w:val="0"/>
          <w:iCs w:val="0"/>
          <w:sz w:val="24"/>
          <w:szCs w:val="24"/>
          <w:highlight w:val="none"/>
          <w:u w:val="none"/>
          <w:lang w:eastAsia="zh-CN"/>
        </w:rPr>
        <w:t>伸张采购人</w:t>
      </w:r>
      <w:r>
        <w:rPr>
          <w:rFonts w:hint="eastAsia" w:ascii="宋体" w:hAnsi="宋体" w:eastAsia="宋体" w:cs="宋体"/>
          <w:i w:val="0"/>
          <w:iCs w:val="0"/>
          <w:sz w:val="24"/>
          <w:szCs w:val="24"/>
          <w:highlight w:val="none"/>
          <w:u w:val="none"/>
        </w:rPr>
        <w:t>合法权益。</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w:t>
      </w:r>
      <w:r>
        <w:rPr>
          <w:rFonts w:hint="eastAsia" w:ascii="宋体" w:hAnsi="宋体" w:eastAsia="宋体" w:cs="宋体"/>
          <w:i w:val="0"/>
          <w:iCs w:val="0"/>
          <w:sz w:val="24"/>
          <w:szCs w:val="24"/>
          <w:highlight w:val="none"/>
          <w:u w:val="none"/>
        </w:rPr>
        <w:t>18</w:t>
      </w:r>
      <w:r>
        <w:rPr>
          <w:rFonts w:hint="eastAsia" w:ascii="宋体" w:hAnsi="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应</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要求，就</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已经面临或者可能发生的纠纷，进行法律论证，提出解决方案，出具律师函，发表律师意见，或者参与非诉讼调查、谈判、协调、调解。</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w:t>
      </w:r>
      <w:r>
        <w:rPr>
          <w:rFonts w:hint="eastAsia" w:ascii="宋体" w:hAnsi="宋体" w:eastAsia="宋体" w:cs="宋体"/>
          <w:i w:val="0"/>
          <w:iCs w:val="0"/>
          <w:sz w:val="24"/>
          <w:szCs w:val="24"/>
          <w:highlight w:val="none"/>
          <w:u w:val="none"/>
        </w:rPr>
        <w:t>19</w:t>
      </w:r>
      <w:r>
        <w:rPr>
          <w:rFonts w:hint="eastAsia" w:ascii="宋体" w:hAnsi="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应</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要求，为</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开展土地管理、海洋管理、规划、建筑、城市建设、人才住房及房地产管理等领域的普法培训。</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none"/>
          <w:lang w:val="en-US" w:eastAsia="zh-CN"/>
        </w:rPr>
        <w:t>1.</w:t>
      </w:r>
      <w:r>
        <w:rPr>
          <w:rFonts w:hint="eastAsia" w:ascii="宋体" w:hAnsi="宋体" w:eastAsia="宋体" w:cs="宋体"/>
          <w:i w:val="0"/>
          <w:iCs w:val="0"/>
          <w:sz w:val="24"/>
          <w:szCs w:val="24"/>
          <w:highlight w:val="none"/>
          <w:u w:val="none"/>
        </w:rPr>
        <w:t>20</w:t>
      </w:r>
      <w:r>
        <w:rPr>
          <w:rFonts w:hint="eastAsia" w:ascii="宋体" w:hAnsi="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办理双方约定的其他法律事务。</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rPr>
        <w:t>2.特殊法律服务</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rPr>
        <w:t>应</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要求，参与处理听证工作，重大疑难纠纷，重大信访案件，重大突发事件等。该项服务不再另行收费。</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rPr>
        <w:t>3.专项法律服务</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rPr>
        <w:t>除上述</w:t>
      </w:r>
      <w:r>
        <w:rPr>
          <w:rFonts w:hint="eastAsia" w:ascii="宋体" w:hAnsi="宋体" w:cs="宋体"/>
          <w:i w:val="0"/>
          <w:iCs w:val="0"/>
          <w:sz w:val="24"/>
          <w:szCs w:val="24"/>
          <w:highlight w:val="none"/>
          <w:u w:val="none"/>
          <w:lang w:val="en-US" w:eastAsia="zh-CN"/>
        </w:rPr>
        <w:t>第1点、第2点</w:t>
      </w:r>
      <w:r>
        <w:rPr>
          <w:rFonts w:hint="eastAsia" w:ascii="宋体" w:hAnsi="宋体" w:eastAsia="宋体" w:cs="宋体"/>
          <w:i w:val="0"/>
          <w:iCs w:val="0"/>
          <w:sz w:val="24"/>
          <w:szCs w:val="24"/>
          <w:highlight w:val="none"/>
          <w:u w:val="none"/>
        </w:rPr>
        <w:t>内容以外的服务内容，或涉法治创新、管理创新的内容，或行政复议答复、行政诉讼应诉工作，或其他重大、复杂、耗时较大的服务项目，在无利益冲突的前提下，由双方另行协商并予以一定折扣后列为专项法律服务项目。</w:t>
      </w:r>
    </w:p>
    <w:p>
      <w:pPr>
        <w:keepNext w:val="0"/>
        <w:keepLines w:val="0"/>
        <w:numPr>
          <w:ilvl w:val="0"/>
          <w:numId w:val="5"/>
        </w:numPr>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lang w:val="en-US" w:eastAsia="zh-CN"/>
        </w:rPr>
        <w:t>工作方式</w:t>
      </w:r>
    </w:p>
    <w:p>
      <w:pPr>
        <w:keepNext w:val="0"/>
        <w:keepLines w:val="0"/>
        <w:numPr>
          <w:ilvl w:val="0"/>
          <w:numId w:val="0"/>
        </w:numPr>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lang w:val="en-US" w:eastAsia="zh-CN"/>
        </w:rPr>
        <w:t>4.1</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lang w:val="en-US" w:eastAsia="zh-CN"/>
        </w:rPr>
        <w:t>服务团队在</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lang w:val="en-US" w:eastAsia="zh-CN"/>
        </w:rPr>
        <w:t>的组织、指导下开展工作；</w:t>
      </w:r>
    </w:p>
    <w:p>
      <w:pPr>
        <w:keepNext w:val="0"/>
        <w:keepLines w:val="0"/>
        <w:numPr>
          <w:ilvl w:val="0"/>
          <w:numId w:val="0"/>
        </w:numPr>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lang w:val="en-US" w:eastAsia="zh-CN"/>
        </w:rPr>
        <w:t>4.2属于</w:t>
      </w:r>
      <w:r>
        <w:rPr>
          <w:rFonts w:hint="eastAsia" w:ascii="宋体" w:hAnsi="宋体" w:eastAsia="宋体" w:cs="宋体"/>
          <w:i w:val="0"/>
          <w:iCs w:val="0"/>
          <w:sz w:val="24"/>
          <w:szCs w:val="24"/>
          <w:highlight w:val="none"/>
          <w:u w:val="none"/>
        </w:rPr>
        <w:t>上述</w:t>
      </w:r>
      <w:r>
        <w:rPr>
          <w:rFonts w:hint="eastAsia" w:ascii="宋体" w:hAnsi="宋体" w:cs="宋体"/>
          <w:i w:val="0"/>
          <w:iCs w:val="0"/>
          <w:sz w:val="24"/>
          <w:szCs w:val="24"/>
          <w:highlight w:val="none"/>
          <w:u w:val="none"/>
          <w:lang w:val="en-US" w:eastAsia="zh-CN"/>
        </w:rPr>
        <w:t>第1点、第2点</w:t>
      </w:r>
      <w:r>
        <w:rPr>
          <w:rFonts w:hint="eastAsia" w:ascii="宋体" w:hAnsi="宋体" w:eastAsia="宋体" w:cs="宋体"/>
          <w:i w:val="0"/>
          <w:iCs w:val="0"/>
          <w:sz w:val="24"/>
          <w:szCs w:val="24"/>
          <w:highlight w:val="none"/>
          <w:u w:val="none"/>
          <w:lang w:val="en-US" w:eastAsia="zh-CN"/>
        </w:rPr>
        <w:t>所列的</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lang w:val="en-US" w:eastAsia="zh-CN"/>
        </w:rPr>
        <w:t>各项专项法律顾问服务内容，</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lang w:val="en-US" w:eastAsia="zh-CN"/>
        </w:rPr>
        <w:t>可在工作时间内随时与</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lang w:val="en-US" w:eastAsia="zh-CN"/>
        </w:rPr>
        <w:t>服务团队的顾问律师及律师助理联系并交办服务事项；</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lang w:val="en-US" w:eastAsia="zh-CN"/>
        </w:rPr>
        <w:t>通过现场服务、电话、传真、信函、电子邮件、专人递交等方式为</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lang w:val="en-US" w:eastAsia="zh-CN"/>
        </w:rPr>
        <w:t>提供服务。</w:t>
      </w:r>
    </w:p>
    <w:p>
      <w:pPr>
        <w:keepNext w:val="0"/>
        <w:keepLines w:val="0"/>
        <w:numPr>
          <w:ilvl w:val="0"/>
          <w:numId w:val="0"/>
        </w:numPr>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lang w:val="en-US" w:eastAsia="zh-CN"/>
        </w:rPr>
        <w:t>4.3疑难复杂法律事务，根据实际工作需要，</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lang w:val="en-US" w:eastAsia="zh-CN"/>
        </w:rPr>
        <w:t>可以通过参加咨询会、座谈会、论证会等方式提供法律意见。</w:t>
      </w:r>
    </w:p>
    <w:p>
      <w:pPr>
        <w:keepNext w:val="0"/>
        <w:keepLines w:val="0"/>
        <w:numPr>
          <w:ilvl w:val="0"/>
          <w:numId w:val="0"/>
        </w:numPr>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lang w:val="en-US" w:eastAsia="zh-CN"/>
        </w:rPr>
        <w:t>4.4需要出具法律意见书的，</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lang w:val="en-US" w:eastAsia="zh-CN"/>
        </w:rPr>
        <w:t>应当出具法律意见书，并在法律意见书上签名，加盖其所在律师事务所的公章。</w:t>
      </w:r>
    </w:p>
    <w:p>
      <w:pPr>
        <w:keepNext w:val="0"/>
        <w:keepLines w:val="0"/>
        <w:numPr>
          <w:ilvl w:val="0"/>
          <w:numId w:val="0"/>
        </w:numPr>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lang w:val="en-US" w:eastAsia="zh-CN"/>
        </w:rPr>
        <w:t>4.5</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lang w:val="en-US" w:eastAsia="zh-CN"/>
        </w:rPr>
        <w:t>应当给予</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lang w:val="en-US" w:eastAsia="zh-CN"/>
        </w:rPr>
        <w:t>工作的方便和条件。</w:t>
      </w:r>
    </w:p>
    <w:p>
      <w:pPr>
        <w:keepNext w:val="0"/>
        <w:keepLines w:val="0"/>
        <w:numPr>
          <w:ilvl w:val="0"/>
          <w:numId w:val="0"/>
        </w:numPr>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lang w:val="en-US" w:eastAsia="zh-CN"/>
        </w:rPr>
        <w:t>4.6</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lang w:val="en-US" w:eastAsia="zh-CN"/>
        </w:rPr>
        <w:t>应当认真履行法律服务职责，遇重大或突发法律事件，</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lang w:val="en-US" w:eastAsia="zh-CN"/>
        </w:rPr>
        <w:t>应保证有顾问律师及时到场。</w:t>
      </w:r>
    </w:p>
    <w:p>
      <w:pPr>
        <w:keepNext w:val="0"/>
        <w:keepLines w:val="0"/>
        <w:numPr>
          <w:ilvl w:val="0"/>
          <w:numId w:val="0"/>
        </w:numPr>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lang w:val="en-US" w:eastAsia="zh-CN"/>
        </w:rPr>
        <w:t>4.7</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lang w:val="en-US" w:eastAsia="zh-CN"/>
        </w:rPr>
        <w:t>应当指定专人和</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lang w:val="en-US" w:eastAsia="zh-CN"/>
        </w:rPr>
        <w:t>联系和沟通，</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lang w:val="en-US" w:eastAsia="zh-CN"/>
        </w:rPr>
        <w:t>也应当就和</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lang w:val="en-US" w:eastAsia="zh-CN"/>
        </w:rPr>
        <w:t>联系指定专人，指定联系人变更的，应当提前告知对方。</w:t>
      </w:r>
    </w:p>
    <w:p>
      <w:pPr>
        <w:keepNext w:val="0"/>
        <w:keepLines w:val="0"/>
        <w:numPr>
          <w:ilvl w:val="0"/>
          <w:numId w:val="0"/>
        </w:numPr>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sz w:val="24"/>
          <w:szCs w:val="24"/>
          <w:highlight w:val="none"/>
          <w:u w:val="none"/>
          <w:lang w:val="en-US" w:eastAsia="zh-CN"/>
        </w:rPr>
      </w:pPr>
      <w:r>
        <w:rPr>
          <w:rFonts w:hint="eastAsia" w:ascii="宋体" w:hAnsi="宋体" w:cs="宋体"/>
          <w:i w:val="0"/>
          <w:iCs w:val="0"/>
          <w:sz w:val="24"/>
          <w:szCs w:val="24"/>
          <w:highlight w:val="none"/>
          <w:u w:val="none"/>
          <w:lang w:val="en-US" w:eastAsia="zh-CN"/>
        </w:rPr>
        <w:t>4.8</w:t>
      </w:r>
      <w:r>
        <w:rPr>
          <w:rFonts w:hint="eastAsia" w:ascii="宋体" w:hAnsi="宋体" w:eastAsia="宋体" w:cs="宋体"/>
          <w:i w:val="0"/>
          <w:iCs w:val="0"/>
          <w:sz w:val="24"/>
          <w:szCs w:val="24"/>
          <w:highlight w:val="none"/>
          <w:u w:val="none"/>
          <w:lang w:val="en-US" w:eastAsia="zh-CN"/>
        </w:rPr>
        <w:t>在合同履行期间，应</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lang w:val="en-US" w:eastAsia="zh-CN"/>
        </w:rPr>
        <w:t>要求，</w:t>
      </w:r>
      <w:r>
        <w:rPr>
          <w:rFonts w:hint="eastAsia" w:ascii="宋体" w:hAnsi="宋体" w:cs="宋体"/>
          <w:i w:val="0"/>
          <w:iCs w:val="0"/>
          <w:sz w:val="24"/>
          <w:szCs w:val="24"/>
          <w:highlight w:val="none"/>
          <w:u w:val="none"/>
          <w:lang w:val="en-US" w:eastAsia="zh-CN"/>
        </w:rPr>
        <w:t>中标人</w:t>
      </w:r>
      <w:r>
        <w:rPr>
          <w:rFonts w:hint="eastAsia" w:ascii="宋体" w:hAnsi="宋体" w:eastAsia="宋体" w:cs="宋体"/>
          <w:i w:val="0"/>
          <w:iCs w:val="0"/>
          <w:sz w:val="24"/>
          <w:szCs w:val="24"/>
          <w:highlight w:val="none"/>
          <w:u w:val="none"/>
          <w:lang w:val="en-US" w:eastAsia="zh-CN"/>
        </w:rPr>
        <w:t>应当至少安排1名通过国家统一法律职业资格考试的工作人员常驻</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lang w:val="en-US" w:eastAsia="zh-CN"/>
        </w:rPr>
        <w:t>办公地点提供现场法律服务。具体派驻人员应经</w:t>
      </w:r>
      <w:r>
        <w:rPr>
          <w:rFonts w:hint="eastAsia" w:ascii="宋体" w:hAnsi="宋体" w:cs="宋体"/>
          <w:i w:val="0"/>
          <w:iCs w:val="0"/>
          <w:sz w:val="24"/>
          <w:szCs w:val="24"/>
          <w:highlight w:val="none"/>
          <w:u w:val="none"/>
          <w:lang w:val="en-US" w:eastAsia="zh-CN"/>
        </w:rPr>
        <w:t>采购人</w:t>
      </w:r>
      <w:r>
        <w:rPr>
          <w:rFonts w:hint="eastAsia" w:ascii="宋体" w:hAnsi="宋体" w:eastAsia="宋体" w:cs="宋体"/>
          <w:i w:val="0"/>
          <w:iCs w:val="0"/>
          <w:sz w:val="24"/>
          <w:szCs w:val="24"/>
          <w:highlight w:val="none"/>
          <w:u w:val="none"/>
          <w:lang w:val="en-US" w:eastAsia="zh-CN"/>
        </w:rPr>
        <w:t>审核通过后确定。</w:t>
      </w:r>
    </w:p>
    <w:p>
      <w:pPr>
        <w:pStyle w:val="54"/>
        <w:tabs>
          <w:tab w:val="left" w:pos="720"/>
        </w:tabs>
        <w:autoSpaceDE w:val="0"/>
        <w:autoSpaceDN w:val="0"/>
        <w:adjustRightInd w:val="0"/>
        <w:spacing w:line="500" w:lineRule="exact"/>
        <w:ind w:firstLine="482"/>
        <w:outlineLvl w:val="1"/>
        <w:rPr>
          <w:rFonts w:ascii="宋体" w:hAnsi="宋体" w:cs="宋体"/>
          <w:b/>
          <w:sz w:val="24"/>
          <w:highlight w:val="none"/>
        </w:rPr>
      </w:pPr>
      <w:r>
        <w:rPr>
          <w:rFonts w:hint="eastAsia" w:ascii="宋体" w:hAnsi="宋体" w:cs="宋体"/>
          <w:b/>
          <w:sz w:val="24"/>
          <w:highlight w:val="none"/>
        </w:rPr>
        <w:t>三、</w:t>
      </w:r>
      <w:r>
        <w:rPr>
          <w:rFonts w:hint="eastAsia" w:ascii="宋体" w:hAnsi="宋体" w:eastAsia="宋体" w:cs="宋体"/>
          <w:b/>
          <w:i w:val="0"/>
          <w:iCs w:val="0"/>
          <w:sz w:val="24"/>
          <w:szCs w:val="24"/>
          <w:highlight w:val="none"/>
          <w:u w:val="none"/>
        </w:rPr>
        <w:t>服务成果</w:t>
      </w:r>
    </w:p>
    <w:p>
      <w:pPr>
        <w:keepNext w:val="0"/>
        <w:keepLines w:val="0"/>
        <w:numPr>
          <w:ilvl w:val="-1"/>
          <w:numId w:val="0"/>
        </w:numPr>
        <w:suppressLineNumbers w:val="0"/>
        <w:kinsoku/>
        <w:overflowPunct w:val="0"/>
        <w:topLinePunct w:val="0"/>
        <w:autoSpaceDE w:val="0"/>
        <w:autoSpaceDN w:val="0"/>
        <w:bidi w:val="0"/>
        <w:adjustRightInd w:val="0"/>
        <w:snapToGrid w:val="0"/>
        <w:spacing w:before="0" w:beforeAutospacing="0" w:after="0" w:afterAutospacing="0" w:line="360" w:lineRule="auto"/>
        <w:ind w:left="0" w:leftChars="0" w:right="0" w:firstLine="480" w:firstLineChars="200"/>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rPr>
        <w:t>1、中标人应于每季度末向</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提交工作台账（包括工作内容、工作耗时等），以电子文件形式提交；</w:t>
      </w:r>
    </w:p>
    <w:p>
      <w:pPr>
        <w:keepNext w:val="0"/>
        <w:keepLines w:val="0"/>
        <w:numPr>
          <w:ilvl w:val="-1"/>
          <w:numId w:val="0"/>
        </w:numPr>
        <w:suppressLineNumbers w:val="0"/>
        <w:kinsoku/>
        <w:overflowPunct w:val="0"/>
        <w:topLinePunct w:val="0"/>
        <w:autoSpaceDE w:val="0"/>
        <w:autoSpaceDN w:val="0"/>
        <w:bidi w:val="0"/>
        <w:adjustRightInd w:val="0"/>
        <w:snapToGrid w:val="0"/>
        <w:spacing w:before="0" w:beforeAutospacing="0" w:after="0" w:afterAutospacing="0" w:line="360" w:lineRule="auto"/>
        <w:ind w:left="0" w:leftChars="0" w:right="0" w:firstLine="480" w:firstLineChars="200"/>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rPr>
        <w:t>2、中标人应于服务期到期前三个月向</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提交城市新中心建设专项法律顾问工作总结报告，以纸质版形式（按</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要求印制1份）和电子文件形式提交；</w:t>
      </w:r>
    </w:p>
    <w:p>
      <w:pPr>
        <w:keepNext w:val="0"/>
        <w:keepLines w:val="0"/>
        <w:numPr>
          <w:ilvl w:val="-1"/>
          <w:numId w:val="0"/>
        </w:numPr>
        <w:suppressLineNumbers w:val="0"/>
        <w:kinsoku/>
        <w:overflowPunct w:val="0"/>
        <w:topLinePunct w:val="0"/>
        <w:autoSpaceDE w:val="0"/>
        <w:autoSpaceDN w:val="0"/>
        <w:bidi w:val="0"/>
        <w:adjustRightInd w:val="0"/>
        <w:snapToGrid w:val="0"/>
        <w:spacing w:before="0" w:beforeAutospacing="0" w:after="0" w:afterAutospacing="0" w:line="360" w:lineRule="auto"/>
        <w:ind w:left="0" w:leftChars="0" w:right="0" w:firstLine="480" w:firstLineChars="200"/>
        <w:rPr>
          <w:rFonts w:hint="eastAsia" w:ascii="宋体" w:hAnsi="宋体" w:eastAsia="宋体" w:cs="宋体"/>
          <w:i w:val="0"/>
          <w:iCs w:val="0"/>
          <w:sz w:val="24"/>
          <w:szCs w:val="24"/>
          <w:highlight w:val="none"/>
          <w:u w:val="none"/>
          <w:lang w:eastAsia="zh-CN"/>
        </w:rPr>
      </w:pPr>
      <w:r>
        <w:rPr>
          <w:rFonts w:hint="eastAsia" w:ascii="宋体" w:hAnsi="宋体" w:eastAsia="宋体" w:cs="宋体"/>
          <w:i w:val="0"/>
          <w:iCs w:val="0"/>
          <w:sz w:val="24"/>
          <w:szCs w:val="24"/>
          <w:highlight w:val="none"/>
          <w:u w:val="none"/>
        </w:rPr>
        <w:t>服务到期前三个月，中标人提交不少于一份关于前海城市新中心建设工作的合规建议或意见的报告，以纸质版形式（按</w:t>
      </w:r>
      <w:r>
        <w:rPr>
          <w:rFonts w:hint="eastAsia" w:ascii="宋体" w:hAnsi="宋体" w:cs="宋体"/>
          <w:i w:val="0"/>
          <w:iCs w:val="0"/>
          <w:sz w:val="24"/>
          <w:szCs w:val="24"/>
          <w:highlight w:val="none"/>
          <w:u w:val="none"/>
          <w:lang w:eastAsia="zh-CN"/>
        </w:rPr>
        <w:t>采购人</w:t>
      </w:r>
      <w:r>
        <w:rPr>
          <w:rFonts w:hint="eastAsia" w:ascii="宋体" w:hAnsi="宋体" w:eastAsia="宋体" w:cs="宋体"/>
          <w:i w:val="0"/>
          <w:iCs w:val="0"/>
          <w:sz w:val="24"/>
          <w:szCs w:val="24"/>
          <w:highlight w:val="none"/>
          <w:u w:val="none"/>
        </w:rPr>
        <w:t>要求印制1份）和电子文件形式提交。</w:t>
      </w:r>
    </w:p>
    <w:p>
      <w:pPr>
        <w:pStyle w:val="54"/>
        <w:tabs>
          <w:tab w:val="left" w:pos="720"/>
        </w:tabs>
        <w:autoSpaceDE w:val="0"/>
        <w:autoSpaceDN w:val="0"/>
        <w:adjustRightInd w:val="0"/>
        <w:spacing w:line="360" w:lineRule="auto"/>
        <w:ind w:firstLine="482"/>
        <w:outlineLvl w:val="1"/>
        <w:rPr>
          <w:rFonts w:ascii="宋体" w:hAnsi="宋体" w:cs="宋体"/>
          <w:b/>
          <w:bCs/>
          <w:sz w:val="24"/>
          <w:highlight w:val="none"/>
        </w:rPr>
      </w:pPr>
      <w:r>
        <w:rPr>
          <w:rFonts w:hint="eastAsia" w:ascii="宋体" w:hAnsi="宋体" w:cs="宋体"/>
          <w:b/>
          <w:bCs/>
          <w:sz w:val="24"/>
          <w:highlight w:val="none"/>
          <w:lang w:val="en-US" w:eastAsia="zh-CN"/>
        </w:rPr>
        <w:t>四</w:t>
      </w:r>
      <w:r>
        <w:rPr>
          <w:rFonts w:hint="eastAsia" w:ascii="宋体" w:hAnsi="宋体" w:cs="宋体"/>
          <w:b/>
          <w:bCs/>
          <w:sz w:val="24"/>
          <w:highlight w:val="none"/>
        </w:rPr>
        <w:t>、验收方式</w:t>
      </w:r>
    </w:p>
    <w:p>
      <w:pPr>
        <w:pStyle w:val="54"/>
        <w:tabs>
          <w:tab w:val="left" w:pos="720"/>
        </w:tabs>
        <w:autoSpaceDE w:val="0"/>
        <w:autoSpaceDN w:val="0"/>
        <w:adjustRightInd w:val="0"/>
        <w:spacing w:line="360" w:lineRule="auto"/>
        <w:ind w:firstLine="480"/>
        <w:rPr>
          <w:rFonts w:ascii="宋体" w:hAnsi="宋体" w:cs="宋体"/>
          <w:bCs/>
          <w:sz w:val="24"/>
          <w:highlight w:val="none"/>
        </w:rPr>
      </w:pPr>
      <w:r>
        <w:rPr>
          <w:rFonts w:hint="eastAsia" w:ascii="宋体" w:hAnsi="宋体" w:cs="宋体"/>
          <w:bCs/>
          <w:sz w:val="24"/>
          <w:highlight w:val="none"/>
        </w:rPr>
        <w:t>最终成果验收合格的标志为采购人</w:t>
      </w:r>
      <w:r>
        <w:rPr>
          <w:rFonts w:hint="eastAsia" w:ascii="宋体" w:hAnsi="宋体" w:cs="宋体"/>
          <w:bCs/>
          <w:sz w:val="24"/>
          <w:highlight w:val="none"/>
          <w:lang w:val="en-US" w:eastAsia="zh-CN"/>
        </w:rPr>
        <w:t>就中标人提供的服务成果</w:t>
      </w:r>
      <w:r>
        <w:rPr>
          <w:rFonts w:hint="eastAsia" w:ascii="宋体" w:hAnsi="宋体" w:cs="宋体"/>
          <w:bCs/>
          <w:sz w:val="24"/>
          <w:highlight w:val="none"/>
        </w:rPr>
        <w:t>审查通过。</w:t>
      </w:r>
    </w:p>
    <w:p>
      <w:pPr>
        <w:pStyle w:val="54"/>
        <w:tabs>
          <w:tab w:val="left" w:pos="720"/>
        </w:tabs>
        <w:autoSpaceDE w:val="0"/>
        <w:autoSpaceDN w:val="0"/>
        <w:adjustRightInd w:val="0"/>
        <w:spacing w:line="360" w:lineRule="auto"/>
        <w:ind w:firstLine="482"/>
        <w:outlineLvl w:val="1"/>
        <w:rPr>
          <w:rFonts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、商务要求</w:t>
      </w:r>
    </w:p>
    <w:p>
      <w:pPr>
        <w:tabs>
          <w:tab w:val="left" w:pos="720"/>
        </w:tabs>
        <w:autoSpaceDE w:val="0"/>
        <w:autoSpaceDN w:val="0"/>
        <w:adjustRightInd w:val="0"/>
        <w:spacing w:line="360" w:lineRule="auto"/>
        <w:ind w:firstLine="482" w:firstLineChars="200"/>
        <w:outlineLvl w:val="2"/>
        <w:rPr>
          <w:rFonts w:ascii="宋体" w:hAnsi="宋体" w:cs="宋体"/>
          <w:sz w:val="24"/>
          <w:highlight w:val="none"/>
        </w:rPr>
      </w:pPr>
      <w:r>
        <w:rPr>
          <w:rFonts w:hint="eastAsia" w:ascii="宋体" w:hAnsi="宋体" w:cs="宋体"/>
          <w:b/>
          <w:bCs/>
          <w:kern w:val="0"/>
          <w:sz w:val="24"/>
          <w:highlight w:val="none"/>
        </w:rPr>
        <w:t>（一）服务期限</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default" w:ascii="宋体" w:hAnsi="宋体" w:eastAsia="宋体" w:cs="宋体"/>
          <w:bCs/>
          <w:i w:val="0"/>
          <w:iCs w:val="0"/>
          <w:sz w:val="24"/>
          <w:szCs w:val="24"/>
          <w:highlight w:val="none"/>
          <w:u w:val="none"/>
          <w:lang w:val="en-US" w:eastAsia="zh-CN"/>
        </w:rPr>
      </w:pPr>
      <w:r>
        <w:rPr>
          <w:rFonts w:hint="eastAsia" w:ascii="宋体" w:hAnsi="宋体" w:cs="宋体"/>
          <w:bCs/>
          <w:i w:val="0"/>
          <w:iCs w:val="0"/>
          <w:sz w:val="24"/>
          <w:szCs w:val="24"/>
          <w:highlight w:val="none"/>
          <w:u w:val="none"/>
          <w:lang w:val="en-US" w:eastAsia="zh-CN"/>
        </w:rPr>
        <w:t>1.服务期限</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bCs/>
          <w:i w:val="0"/>
          <w:iCs w:val="0"/>
          <w:sz w:val="24"/>
          <w:szCs w:val="24"/>
          <w:highlight w:val="none"/>
          <w:u w:val="none"/>
        </w:rPr>
      </w:pPr>
      <w:r>
        <w:rPr>
          <w:rFonts w:hint="eastAsia" w:ascii="宋体" w:hAnsi="宋体" w:eastAsia="宋体" w:cs="宋体"/>
          <w:bCs/>
          <w:i w:val="0"/>
          <w:iCs w:val="0"/>
          <w:sz w:val="24"/>
          <w:szCs w:val="24"/>
          <w:highlight w:val="none"/>
          <w:u w:val="none"/>
        </w:rPr>
        <w:t>服务期限为合同签订之日起一年。服务期限届满前，如经</w:t>
      </w:r>
      <w:r>
        <w:rPr>
          <w:rFonts w:hint="eastAsia" w:ascii="宋体" w:hAnsi="宋体" w:cs="宋体"/>
          <w:bCs/>
          <w:i w:val="0"/>
          <w:iCs w:val="0"/>
          <w:sz w:val="24"/>
          <w:szCs w:val="24"/>
          <w:highlight w:val="none"/>
          <w:u w:val="none"/>
          <w:lang w:eastAsia="zh-CN"/>
        </w:rPr>
        <w:t>采购人</w:t>
      </w:r>
      <w:r>
        <w:rPr>
          <w:rFonts w:hint="eastAsia" w:ascii="宋体" w:hAnsi="宋体" w:eastAsia="宋体" w:cs="宋体"/>
          <w:bCs/>
          <w:i w:val="0"/>
          <w:iCs w:val="0"/>
          <w:sz w:val="24"/>
          <w:szCs w:val="24"/>
          <w:highlight w:val="none"/>
          <w:u w:val="none"/>
        </w:rPr>
        <w:t>组织履约评价为优秀，双方可以续签服务合同，最多可续签两次。</w:t>
      </w:r>
    </w:p>
    <w:p>
      <w:pPr>
        <w:pStyle w:val="12"/>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考核机制</w:t>
      </w:r>
    </w:p>
    <w:p>
      <w:pPr>
        <w:pStyle w:val="12"/>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的专项法律顾问服务进行年度考核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具体考核方式由双方另行协商确定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，考核标准包括：</w:t>
      </w:r>
    </w:p>
    <w:p>
      <w:pPr>
        <w:pStyle w:val="12"/>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提供法律服务的响应时间是否符合本合同约定；</w:t>
      </w:r>
    </w:p>
    <w:p>
      <w:pPr>
        <w:pStyle w:val="12"/>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提供的法律服务是否符合本合同约定；</w:t>
      </w:r>
    </w:p>
    <w:p>
      <w:pPr>
        <w:pStyle w:val="12"/>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是否按时提交工作成果；</w:t>
      </w:r>
    </w:p>
    <w:p>
      <w:pPr>
        <w:pStyle w:val="12"/>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出具的法律意见是否违反法律规定或存在错误，导致</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遭受损失。</w:t>
      </w:r>
    </w:p>
    <w:p>
      <w:pPr>
        <w:tabs>
          <w:tab w:val="left" w:pos="720"/>
        </w:tabs>
        <w:autoSpaceDE w:val="0"/>
        <w:autoSpaceDN w:val="0"/>
        <w:adjustRightInd w:val="0"/>
        <w:spacing w:line="360" w:lineRule="auto"/>
        <w:ind w:firstLine="482" w:firstLineChars="200"/>
        <w:outlineLvl w:val="2"/>
        <w:rPr>
          <w:rFonts w:ascii="宋体" w:hAnsi="宋体" w:cs="宋体"/>
          <w:b/>
          <w:bCs/>
          <w:kern w:val="0"/>
          <w:sz w:val="24"/>
          <w:highlight w:val="none"/>
        </w:rPr>
      </w:pPr>
      <w:r>
        <w:rPr>
          <w:rFonts w:hint="eastAsia" w:ascii="宋体" w:hAnsi="宋体" w:cs="宋体"/>
          <w:b/>
          <w:bCs/>
          <w:kern w:val="0"/>
          <w:sz w:val="24"/>
          <w:highlight w:val="none"/>
        </w:rPr>
        <w:t>（二）报价要求</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bCs/>
          <w:i w:val="0"/>
          <w:iCs w:val="0"/>
          <w:sz w:val="24"/>
          <w:szCs w:val="24"/>
          <w:highlight w:val="none"/>
          <w:u w:val="none"/>
        </w:rPr>
      </w:pPr>
      <w:r>
        <w:rPr>
          <w:rFonts w:hint="eastAsia" w:ascii="宋体" w:hAnsi="宋体" w:eastAsia="宋体" w:cs="宋体"/>
          <w:bCs/>
          <w:i w:val="0"/>
          <w:iCs w:val="0"/>
          <w:sz w:val="24"/>
          <w:szCs w:val="24"/>
          <w:highlight w:val="none"/>
          <w:u w:val="none"/>
        </w:rPr>
        <w:t>1.</w:t>
      </w:r>
      <w:r>
        <w:rPr>
          <w:rFonts w:hint="eastAsia" w:ascii="宋体" w:hAnsi="宋体" w:eastAsia="宋体" w:cs="宋体"/>
          <w:bCs/>
          <w:i w:val="0"/>
          <w:iCs w:val="0"/>
          <w:sz w:val="24"/>
          <w:szCs w:val="24"/>
          <w:highlight w:val="none"/>
          <w:u w:val="none"/>
          <w:lang w:val="en-US" w:eastAsia="zh-CN"/>
        </w:rPr>
        <w:t>投标报价为人民币报价，本次投标为总价包干，投标报价包括了投标人完成本招标项目而发生的全部费用。</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bCs/>
          <w:i w:val="0"/>
          <w:iCs w:val="0"/>
          <w:sz w:val="24"/>
          <w:szCs w:val="24"/>
          <w:highlight w:val="none"/>
          <w:u w:val="none"/>
        </w:rPr>
      </w:pPr>
      <w:r>
        <w:rPr>
          <w:rFonts w:hint="eastAsia" w:ascii="宋体" w:hAnsi="宋体" w:eastAsia="宋体" w:cs="宋体"/>
          <w:bCs/>
          <w:i w:val="0"/>
          <w:iCs w:val="0"/>
          <w:sz w:val="24"/>
          <w:szCs w:val="24"/>
          <w:highlight w:val="none"/>
          <w:u w:val="none"/>
        </w:rPr>
        <w:t>2.</w:t>
      </w:r>
      <w:r>
        <w:rPr>
          <w:rFonts w:hint="eastAsia" w:ascii="宋体" w:hAnsi="宋体" w:cs="宋体"/>
          <w:bCs/>
          <w:i w:val="0"/>
          <w:iCs w:val="0"/>
          <w:sz w:val="24"/>
          <w:szCs w:val="24"/>
          <w:highlight w:val="none"/>
          <w:u w:val="none"/>
          <w:lang w:eastAsia="zh-CN"/>
        </w:rPr>
        <w:t>投标人</w:t>
      </w:r>
      <w:r>
        <w:rPr>
          <w:rFonts w:hint="eastAsia" w:ascii="宋体" w:hAnsi="宋体" w:eastAsia="宋体" w:cs="宋体"/>
          <w:bCs/>
          <w:i w:val="0"/>
          <w:iCs w:val="0"/>
          <w:sz w:val="24"/>
          <w:szCs w:val="24"/>
          <w:highlight w:val="none"/>
          <w:u w:val="none"/>
        </w:rPr>
        <w:t>应根据本企业的成本自行决定报价，但不得以低于其企业成本的报价</w:t>
      </w:r>
      <w:r>
        <w:rPr>
          <w:rFonts w:hint="eastAsia" w:ascii="宋体" w:hAnsi="宋体" w:eastAsia="宋体" w:cs="宋体"/>
          <w:bCs/>
          <w:i w:val="0"/>
          <w:iCs w:val="0"/>
          <w:sz w:val="24"/>
          <w:szCs w:val="24"/>
          <w:highlight w:val="none"/>
          <w:u w:val="none"/>
          <w:lang w:eastAsia="zh-CN"/>
        </w:rPr>
        <w:t>报价</w:t>
      </w:r>
      <w:r>
        <w:rPr>
          <w:rFonts w:hint="eastAsia" w:ascii="宋体" w:hAnsi="宋体" w:eastAsia="宋体" w:cs="宋体"/>
          <w:bCs/>
          <w:i w:val="0"/>
          <w:iCs w:val="0"/>
          <w:sz w:val="24"/>
          <w:szCs w:val="24"/>
          <w:highlight w:val="none"/>
          <w:u w:val="none"/>
        </w:rPr>
        <w:t>；</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eastAsia="宋体" w:cs="宋体"/>
          <w:bCs/>
          <w:i w:val="0"/>
          <w:iCs w:val="0"/>
          <w:sz w:val="24"/>
          <w:szCs w:val="24"/>
          <w:highlight w:val="none"/>
          <w:u w:val="none"/>
        </w:rPr>
      </w:pPr>
      <w:r>
        <w:rPr>
          <w:rFonts w:hint="eastAsia" w:ascii="宋体" w:hAnsi="宋体" w:eastAsia="宋体" w:cs="宋体"/>
          <w:bCs/>
          <w:i w:val="0"/>
          <w:iCs w:val="0"/>
          <w:sz w:val="24"/>
          <w:szCs w:val="24"/>
          <w:highlight w:val="none"/>
          <w:u w:val="none"/>
        </w:rPr>
        <w:t>3.</w:t>
      </w:r>
      <w:r>
        <w:rPr>
          <w:rFonts w:hint="eastAsia" w:ascii="宋体" w:hAnsi="宋体" w:cs="宋体"/>
          <w:bCs/>
          <w:i w:val="0"/>
          <w:iCs w:val="0"/>
          <w:sz w:val="24"/>
          <w:szCs w:val="24"/>
          <w:highlight w:val="none"/>
          <w:u w:val="none"/>
          <w:lang w:eastAsia="zh-CN"/>
        </w:rPr>
        <w:t>投标人</w:t>
      </w:r>
      <w:r>
        <w:rPr>
          <w:rFonts w:hint="eastAsia" w:ascii="宋体" w:hAnsi="宋体" w:eastAsia="宋体" w:cs="宋体"/>
          <w:bCs/>
          <w:i w:val="0"/>
          <w:iCs w:val="0"/>
          <w:sz w:val="24"/>
          <w:szCs w:val="24"/>
          <w:highlight w:val="none"/>
          <w:u w:val="none"/>
        </w:rPr>
        <w:t>的</w:t>
      </w:r>
      <w:r>
        <w:rPr>
          <w:rFonts w:hint="eastAsia" w:ascii="宋体" w:hAnsi="宋体" w:eastAsia="宋体" w:cs="宋体"/>
          <w:bCs/>
          <w:i w:val="0"/>
          <w:iCs w:val="0"/>
          <w:sz w:val="24"/>
          <w:szCs w:val="24"/>
          <w:highlight w:val="none"/>
          <w:u w:val="none"/>
          <w:lang w:eastAsia="zh-CN"/>
        </w:rPr>
        <w:t>正式</w:t>
      </w:r>
      <w:r>
        <w:rPr>
          <w:rFonts w:hint="eastAsia" w:ascii="宋体" w:hAnsi="宋体" w:eastAsia="宋体" w:cs="宋体"/>
          <w:bCs/>
          <w:i w:val="0"/>
          <w:iCs w:val="0"/>
          <w:sz w:val="24"/>
          <w:szCs w:val="24"/>
          <w:highlight w:val="none"/>
          <w:u w:val="none"/>
        </w:rPr>
        <w:t>报价，应是本项目范围和</w:t>
      </w:r>
      <w:r>
        <w:rPr>
          <w:rFonts w:hint="eastAsia" w:ascii="宋体" w:hAnsi="宋体" w:cs="宋体"/>
          <w:bCs/>
          <w:i w:val="0"/>
          <w:iCs w:val="0"/>
          <w:sz w:val="24"/>
          <w:szCs w:val="24"/>
          <w:highlight w:val="none"/>
          <w:u w:val="none"/>
          <w:lang w:val="en-US" w:eastAsia="zh-CN"/>
        </w:rPr>
        <w:t>招标</w:t>
      </w:r>
      <w:r>
        <w:rPr>
          <w:rFonts w:hint="eastAsia" w:ascii="宋体" w:hAnsi="宋体" w:eastAsia="宋体" w:cs="宋体"/>
          <w:bCs/>
          <w:i w:val="0"/>
          <w:iCs w:val="0"/>
          <w:sz w:val="24"/>
          <w:szCs w:val="24"/>
          <w:highlight w:val="none"/>
          <w:u w:val="none"/>
        </w:rPr>
        <w:t>文件及合同条款上所列的各项内容中所述的全部，不得以任何理由予以重复，并以</w:t>
      </w:r>
      <w:r>
        <w:rPr>
          <w:rFonts w:hint="eastAsia" w:ascii="宋体" w:hAnsi="宋体" w:cs="宋体"/>
          <w:bCs/>
          <w:i w:val="0"/>
          <w:iCs w:val="0"/>
          <w:sz w:val="24"/>
          <w:szCs w:val="24"/>
          <w:highlight w:val="none"/>
          <w:u w:val="none"/>
          <w:lang w:eastAsia="zh-CN"/>
        </w:rPr>
        <w:t>投标人</w:t>
      </w:r>
      <w:r>
        <w:rPr>
          <w:rFonts w:hint="eastAsia" w:ascii="宋体" w:hAnsi="宋体" w:eastAsia="宋体" w:cs="宋体"/>
          <w:bCs/>
          <w:i w:val="0"/>
          <w:iCs w:val="0"/>
          <w:sz w:val="24"/>
          <w:szCs w:val="24"/>
          <w:highlight w:val="none"/>
          <w:u w:val="none"/>
        </w:rPr>
        <w:t>在</w:t>
      </w:r>
      <w:r>
        <w:rPr>
          <w:rFonts w:hint="eastAsia" w:ascii="宋体" w:hAnsi="宋体" w:eastAsia="宋体" w:cs="宋体"/>
          <w:bCs/>
          <w:i w:val="0"/>
          <w:iCs w:val="0"/>
          <w:sz w:val="24"/>
          <w:szCs w:val="24"/>
          <w:highlight w:val="none"/>
          <w:u w:val="none"/>
          <w:lang w:eastAsia="zh-CN"/>
        </w:rPr>
        <w:t>报价</w:t>
      </w:r>
      <w:r>
        <w:rPr>
          <w:rFonts w:hint="eastAsia" w:ascii="宋体" w:hAnsi="宋体" w:eastAsia="宋体" w:cs="宋体"/>
          <w:bCs/>
          <w:i w:val="0"/>
          <w:iCs w:val="0"/>
          <w:sz w:val="24"/>
          <w:szCs w:val="24"/>
          <w:highlight w:val="none"/>
          <w:u w:val="none"/>
        </w:rPr>
        <w:t>文件中提出的综合单价或总价为依据。</w:t>
      </w:r>
    </w:p>
    <w:p>
      <w:pPr>
        <w:keepNext w:val="0"/>
        <w:keepLines w:val="0"/>
        <w:suppressLineNumbers w:val="0"/>
        <w:kinsoku/>
        <w:overflowPunct w:val="0"/>
        <w:topLinePunct w:val="0"/>
        <w:autoSpaceDE w:val="0"/>
        <w:autoSpaceDN w:val="0"/>
        <w:bidi w:val="0"/>
        <w:adjustRightInd w:val="0"/>
        <w:snapToGrid w:val="0"/>
        <w:spacing w:before="0" w:beforeAutospacing="0" w:after="0" w:afterAutospacing="0" w:line="360" w:lineRule="auto"/>
        <w:ind w:left="0" w:right="0" w:firstLine="480" w:firstLineChars="200"/>
        <w:rPr>
          <w:rFonts w:hint="eastAsia" w:ascii="宋体" w:hAnsi="宋体" w:cs="宋体"/>
          <w:bCs/>
          <w:sz w:val="24"/>
          <w:highlight w:val="none"/>
          <w:u w:val="none"/>
        </w:rPr>
      </w:pPr>
      <w:r>
        <w:rPr>
          <w:rFonts w:hint="eastAsia" w:ascii="宋体" w:hAnsi="宋体" w:eastAsia="宋体" w:cs="宋体"/>
          <w:bCs/>
          <w:i w:val="0"/>
          <w:iCs w:val="0"/>
          <w:sz w:val="24"/>
          <w:szCs w:val="24"/>
          <w:highlight w:val="none"/>
          <w:u w:val="none"/>
          <w:lang w:val="en-US" w:eastAsia="zh-CN"/>
        </w:rPr>
        <w:t>4</w:t>
      </w:r>
      <w:r>
        <w:rPr>
          <w:rFonts w:hint="eastAsia" w:ascii="宋体" w:hAnsi="宋体" w:eastAsia="宋体" w:cs="宋体"/>
          <w:bCs/>
          <w:i w:val="0"/>
          <w:iCs w:val="0"/>
          <w:sz w:val="24"/>
          <w:szCs w:val="24"/>
          <w:highlight w:val="none"/>
          <w:u w:val="none"/>
        </w:rPr>
        <w:t>.</w:t>
      </w:r>
      <w:r>
        <w:rPr>
          <w:rFonts w:hint="eastAsia" w:ascii="宋体" w:hAnsi="宋体" w:cs="宋体"/>
          <w:bCs/>
          <w:i w:val="0"/>
          <w:iCs w:val="0"/>
          <w:sz w:val="24"/>
          <w:szCs w:val="24"/>
          <w:highlight w:val="none"/>
          <w:u w:val="none"/>
          <w:lang w:eastAsia="zh-CN"/>
        </w:rPr>
        <w:t>投标人</w:t>
      </w:r>
      <w:r>
        <w:rPr>
          <w:rFonts w:hint="eastAsia" w:ascii="宋体" w:hAnsi="宋体" w:eastAsia="宋体" w:cs="宋体"/>
          <w:bCs/>
          <w:i w:val="0"/>
          <w:iCs w:val="0"/>
          <w:sz w:val="24"/>
          <w:szCs w:val="24"/>
          <w:highlight w:val="none"/>
          <w:u w:val="none"/>
        </w:rPr>
        <w:t>应充分了解项目</w:t>
      </w:r>
      <w:r>
        <w:rPr>
          <w:rFonts w:hint="eastAsia" w:ascii="宋体" w:hAnsi="宋体" w:eastAsia="宋体" w:cs="宋体"/>
          <w:bCs/>
          <w:i w:val="0"/>
          <w:iCs w:val="0"/>
          <w:sz w:val="24"/>
          <w:szCs w:val="24"/>
          <w:highlight w:val="none"/>
          <w:u w:val="none"/>
          <w:lang w:eastAsia="zh-CN"/>
        </w:rPr>
        <w:t>的</w:t>
      </w:r>
      <w:r>
        <w:rPr>
          <w:rFonts w:hint="eastAsia" w:ascii="宋体" w:hAnsi="宋体" w:eastAsia="宋体" w:cs="宋体"/>
          <w:bCs/>
          <w:i w:val="0"/>
          <w:iCs w:val="0"/>
          <w:sz w:val="24"/>
          <w:szCs w:val="24"/>
          <w:highlight w:val="none"/>
          <w:u w:val="none"/>
        </w:rPr>
        <w:t>情况及任何其它足以影响报价的情况，任何因忽视或误解项目情况而导致的索赔或服务期限延长申请将不获批准。</w:t>
      </w:r>
    </w:p>
    <w:p>
      <w:pPr>
        <w:tabs>
          <w:tab w:val="left" w:pos="720"/>
        </w:tabs>
        <w:autoSpaceDE w:val="0"/>
        <w:autoSpaceDN w:val="0"/>
        <w:adjustRightInd w:val="0"/>
        <w:spacing w:line="360" w:lineRule="auto"/>
        <w:ind w:firstLine="482" w:firstLineChars="200"/>
        <w:outlineLvl w:val="2"/>
        <w:rPr>
          <w:rFonts w:ascii="宋体" w:hAnsi="宋体" w:cs="宋体"/>
          <w:b/>
          <w:bCs/>
          <w:kern w:val="0"/>
          <w:sz w:val="24"/>
          <w:highlight w:val="none"/>
        </w:rPr>
      </w:pPr>
      <w:r>
        <w:rPr>
          <w:rFonts w:hint="eastAsia" w:ascii="宋体" w:hAnsi="宋体" w:cs="宋体"/>
          <w:b/>
          <w:bCs/>
          <w:kern w:val="0"/>
          <w:sz w:val="24"/>
          <w:highlight w:val="none"/>
        </w:rPr>
        <w:t>（三）付款方式</w:t>
      </w:r>
    </w:p>
    <w:p>
      <w:pPr>
        <w:pStyle w:val="12"/>
        <w:adjustRightInd w:val="0"/>
        <w:snapToGrid w:val="0"/>
        <w:spacing w:line="360" w:lineRule="auto"/>
        <w:ind w:firstLine="480" w:firstLineChars="200"/>
        <w:rPr>
          <w:rFonts w:hint="eastAsia" w:hAnsi="宋体" w:cs="宋体"/>
          <w:bCs/>
          <w:sz w:val="24"/>
          <w:szCs w:val="24"/>
          <w:highlight w:val="none"/>
          <w:u w:val="none"/>
          <w:lang w:val="en-US" w:eastAsia="zh-CN"/>
        </w:rPr>
      </w:pPr>
      <w:r>
        <w:rPr>
          <w:rFonts w:hint="eastAsia" w:hAnsi="宋体" w:cs="宋体"/>
          <w:bCs/>
          <w:sz w:val="24"/>
          <w:szCs w:val="24"/>
          <w:highlight w:val="none"/>
          <w:u w:val="none"/>
          <w:lang w:val="en-US" w:eastAsia="zh-CN"/>
        </w:rPr>
        <w:t>1. 法律顾问费。本合同项下采购人向中标人支付的专项法律顾问服务费用总额（含一切税、费）。</w:t>
      </w:r>
    </w:p>
    <w:p>
      <w:pPr>
        <w:pStyle w:val="12"/>
        <w:adjustRightInd w:val="0"/>
        <w:snapToGrid w:val="0"/>
        <w:spacing w:line="360" w:lineRule="auto"/>
        <w:ind w:firstLine="480" w:firstLineChars="200"/>
        <w:rPr>
          <w:rFonts w:hint="eastAsia" w:hAnsi="宋体" w:cs="宋体"/>
          <w:bCs/>
          <w:sz w:val="24"/>
          <w:szCs w:val="24"/>
          <w:highlight w:val="none"/>
          <w:u w:val="none"/>
          <w:lang w:val="en-US" w:eastAsia="zh-CN"/>
        </w:rPr>
      </w:pPr>
      <w:r>
        <w:rPr>
          <w:rFonts w:hint="eastAsia" w:hAnsi="宋体" w:cs="宋体"/>
          <w:bCs/>
          <w:sz w:val="24"/>
          <w:szCs w:val="24"/>
          <w:highlight w:val="none"/>
          <w:u w:val="none"/>
          <w:lang w:val="en-US" w:eastAsia="zh-CN"/>
        </w:rPr>
        <w:t>2. 支付</w:t>
      </w:r>
    </w:p>
    <w:p>
      <w:pPr>
        <w:pStyle w:val="12"/>
        <w:adjustRightInd w:val="0"/>
        <w:snapToGrid w:val="0"/>
        <w:spacing w:line="360" w:lineRule="auto"/>
        <w:ind w:firstLine="480" w:firstLineChars="200"/>
        <w:rPr>
          <w:rFonts w:hint="eastAsia" w:hAnsi="宋体" w:cs="宋体"/>
          <w:bCs/>
          <w:sz w:val="24"/>
          <w:szCs w:val="24"/>
          <w:highlight w:val="none"/>
          <w:u w:val="none"/>
          <w:lang w:val="en-US" w:eastAsia="zh-CN"/>
        </w:rPr>
      </w:pPr>
      <w:r>
        <w:rPr>
          <w:rFonts w:hint="eastAsia" w:hAnsi="宋体" w:cs="宋体"/>
          <w:bCs/>
          <w:sz w:val="24"/>
          <w:szCs w:val="24"/>
          <w:highlight w:val="none"/>
          <w:u w:val="none"/>
          <w:lang w:val="en-US" w:eastAsia="zh-CN"/>
        </w:rPr>
        <w:t>2.1本合同签订后，采购人在收到中标人开具的载明相应金额的合格发票后15个工作日内，向中标人指定银行账户支付本合同法律顾问服务费总金额的50%。</w:t>
      </w:r>
    </w:p>
    <w:p>
      <w:pPr>
        <w:pStyle w:val="12"/>
        <w:adjustRightInd w:val="0"/>
        <w:snapToGrid w:val="0"/>
        <w:spacing w:line="360" w:lineRule="auto"/>
        <w:ind w:firstLine="480" w:firstLineChars="200"/>
        <w:rPr>
          <w:rFonts w:hint="eastAsia" w:hAnsi="宋体" w:cs="宋体"/>
          <w:bCs/>
          <w:sz w:val="24"/>
          <w:szCs w:val="24"/>
          <w:highlight w:val="none"/>
          <w:u w:val="none"/>
          <w:lang w:val="en-US" w:eastAsia="zh-CN"/>
        </w:rPr>
      </w:pPr>
      <w:r>
        <w:rPr>
          <w:rFonts w:hint="eastAsia" w:hAnsi="宋体" w:cs="宋体"/>
          <w:bCs/>
          <w:sz w:val="24"/>
          <w:szCs w:val="24"/>
          <w:highlight w:val="none"/>
          <w:u w:val="none"/>
          <w:lang w:val="en-US" w:eastAsia="zh-CN"/>
        </w:rPr>
        <w:t>2.2中标人将工作总结报告提交给采购人，经采购人审查验收通过后15个工作日内，采购人应在收到中标人开具的载明相应金额的合格发票后，向中标人指定银行账户支付本合同法律顾问服务费总金额的50%。</w:t>
      </w:r>
    </w:p>
    <w:p>
      <w:pPr>
        <w:pStyle w:val="12"/>
        <w:adjustRightInd w:val="0"/>
        <w:snapToGrid w:val="0"/>
        <w:spacing w:line="360" w:lineRule="auto"/>
        <w:ind w:firstLine="480" w:firstLineChars="200"/>
        <w:rPr>
          <w:rFonts w:hint="eastAsia" w:hAnsi="宋体" w:cs="宋体"/>
          <w:bCs/>
          <w:sz w:val="24"/>
          <w:szCs w:val="24"/>
          <w:highlight w:val="none"/>
          <w:u w:val="none"/>
          <w:lang w:val="en-US" w:eastAsia="zh-CN"/>
        </w:rPr>
      </w:pPr>
      <w:r>
        <w:rPr>
          <w:rFonts w:hint="eastAsia" w:hAnsi="宋体" w:cs="宋体"/>
          <w:bCs/>
          <w:sz w:val="24"/>
          <w:szCs w:val="24"/>
          <w:highlight w:val="none"/>
          <w:u w:val="none"/>
          <w:lang w:val="en-US" w:eastAsia="zh-CN"/>
        </w:rPr>
        <w:t>2.3.本合同项下各期款项均在采购人收到中标人开具的载明相应金额的合格发票后15个工作日内支付，如采购人未及时收到中标人开具的合格发票，采购人付款时间相应顺延。</w:t>
      </w:r>
    </w:p>
    <w:p>
      <w:pPr>
        <w:pStyle w:val="12"/>
        <w:adjustRightInd w:val="0"/>
        <w:snapToGrid w:val="0"/>
        <w:spacing w:line="360" w:lineRule="auto"/>
        <w:ind w:firstLine="480" w:firstLineChars="200"/>
        <w:rPr>
          <w:rFonts w:hint="eastAsia" w:ascii="宋体" w:hAnsi="宋体" w:eastAsia="宋体" w:cs="宋体"/>
          <w:bCs/>
          <w:sz w:val="24"/>
          <w:szCs w:val="24"/>
          <w:highlight w:val="none"/>
          <w:u w:val="none"/>
        </w:rPr>
      </w:pPr>
      <w:r>
        <w:rPr>
          <w:rFonts w:hint="eastAsia" w:hAnsi="宋体" w:cs="宋体"/>
          <w:bCs/>
          <w:sz w:val="24"/>
          <w:szCs w:val="24"/>
          <w:highlight w:val="none"/>
          <w:u w:val="none"/>
          <w:lang w:val="en-US" w:eastAsia="zh-CN"/>
        </w:rPr>
        <w:t>3.</w:t>
      </w:r>
      <w:r>
        <w:rPr>
          <w:rFonts w:hint="eastAsia" w:ascii="宋体" w:hAnsi="宋体" w:eastAsia="宋体" w:cs="宋体"/>
          <w:bCs/>
          <w:sz w:val="24"/>
          <w:szCs w:val="24"/>
          <w:highlight w:val="none"/>
          <w:u w:val="none"/>
        </w:rPr>
        <w:t>专项法律服务顾问费用</w:t>
      </w:r>
    </w:p>
    <w:p>
      <w:pPr>
        <w:pStyle w:val="12"/>
        <w:adjustRightInd w:val="0"/>
        <w:snapToGrid w:val="0"/>
        <w:spacing w:line="360" w:lineRule="auto"/>
        <w:ind w:firstLine="480" w:firstLineChars="200"/>
        <w:rPr>
          <w:rFonts w:hint="eastAsia" w:ascii="宋体" w:hAnsi="宋体" w:eastAsia="宋体" w:cs="宋体"/>
          <w:bCs/>
          <w:sz w:val="24"/>
          <w:szCs w:val="24"/>
          <w:highlight w:val="none"/>
          <w:u w:val="none"/>
          <w:lang w:val="en-US" w:eastAsia="zh-CN"/>
        </w:rPr>
      </w:pPr>
      <w:r>
        <w:rPr>
          <w:rFonts w:hint="eastAsia" w:hAnsi="宋体" w:cs="宋体"/>
          <w:bCs/>
          <w:sz w:val="24"/>
          <w:szCs w:val="24"/>
          <w:highlight w:val="none"/>
          <w:u w:val="none"/>
          <w:lang w:eastAsia="zh-CN"/>
        </w:rPr>
        <w:t>中标人</w:t>
      </w:r>
      <w:r>
        <w:rPr>
          <w:rFonts w:hint="eastAsia" w:ascii="宋体" w:hAnsi="宋体" w:eastAsia="宋体" w:cs="宋体"/>
          <w:bCs/>
          <w:sz w:val="24"/>
          <w:szCs w:val="24"/>
          <w:highlight w:val="none"/>
          <w:u w:val="none"/>
        </w:rPr>
        <w:t>提供</w:t>
      </w:r>
      <w:r>
        <w:rPr>
          <w:rFonts w:hint="eastAsia" w:ascii="宋体" w:hAnsi="宋体" w:cs="宋体"/>
          <w:bCs/>
          <w:sz w:val="24"/>
          <w:szCs w:val="24"/>
          <w:highlight w:val="none"/>
          <w:u w:val="none"/>
          <w:lang w:val="en-US" w:eastAsia="zh-CN"/>
        </w:rPr>
        <w:t>服务内容第</w:t>
      </w:r>
      <w:r>
        <w:rPr>
          <w:rFonts w:hint="eastAsia" w:ascii="宋体" w:hAnsi="宋体" w:eastAsia="宋体" w:cs="宋体"/>
          <w:bCs/>
          <w:i w:val="0"/>
          <w:iCs w:val="0"/>
          <w:sz w:val="24"/>
          <w:szCs w:val="24"/>
          <w:highlight w:val="none"/>
          <w:u w:val="none"/>
        </w:rPr>
        <w:t>3</w:t>
      </w:r>
      <w:r>
        <w:rPr>
          <w:rFonts w:hint="eastAsia" w:ascii="宋体" w:hAnsi="宋体" w:cs="宋体"/>
          <w:bCs/>
          <w:i w:val="0"/>
          <w:iCs w:val="0"/>
          <w:sz w:val="24"/>
          <w:szCs w:val="24"/>
          <w:highlight w:val="none"/>
          <w:u w:val="none"/>
          <w:lang w:val="en-US" w:eastAsia="zh-CN"/>
        </w:rPr>
        <w:t>点</w:t>
      </w:r>
      <w:r>
        <w:rPr>
          <w:rFonts w:hint="eastAsia" w:ascii="宋体" w:hAnsi="宋体" w:eastAsia="宋体" w:cs="宋体"/>
          <w:bCs/>
          <w:sz w:val="24"/>
          <w:szCs w:val="24"/>
          <w:highlight w:val="none"/>
          <w:u w:val="none"/>
        </w:rPr>
        <w:t>专项法律顾问服务内容时，</w:t>
      </w:r>
      <w:r>
        <w:rPr>
          <w:rFonts w:hint="eastAsia" w:ascii="宋体" w:hAnsi="宋体" w:cs="宋体"/>
          <w:bCs/>
          <w:sz w:val="24"/>
          <w:szCs w:val="24"/>
          <w:highlight w:val="none"/>
          <w:u w:val="none"/>
          <w:lang w:eastAsia="zh-CN"/>
        </w:rPr>
        <w:t>采购人</w:t>
      </w:r>
      <w:r>
        <w:rPr>
          <w:rFonts w:hint="eastAsia" w:ascii="宋体" w:hAnsi="宋体" w:eastAsia="宋体" w:cs="宋体"/>
          <w:bCs/>
          <w:sz w:val="24"/>
          <w:szCs w:val="24"/>
          <w:highlight w:val="none"/>
          <w:u w:val="none"/>
        </w:rPr>
        <w:t>应向</w:t>
      </w:r>
      <w:r>
        <w:rPr>
          <w:rFonts w:hint="eastAsia" w:ascii="宋体" w:hAnsi="宋体" w:cs="宋体"/>
          <w:bCs/>
          <w:sz w:val="24"/>
          <w:szCs w:val="24"/>
          <w:highlight w:val="none"/>
          <w:u w:val="none"/>
          <w:lang w:eastAsia="zh-CN"/>
        </w:rPr>
        <w:t>中标人</w:t>
      </w:r>
      <w:r>
        <w:rPr>
          <w:rFonts w:hint="eastAsia" w:ascii="宋体" w:hAnsi="宋体" w:eastAsia="宋体" w:cs="宋体"/>
          <w:bCs/>
          <w:sz w:val="24"/>
          <w:szCs w:val="24"/>
          <w:highlight w:val="none"/>
          <w:u w:val="none"/>
        </w:rPr>
        <w:t>另行支付顾问费用，顾问费用由</w:t>
      </w:r>
      <w:r>
        <w:rPr>
          <w:rFonts w:hint="eastAsia" w:hAnsi="宋体" w:cs="宋体"/>
          <w:bCs/>
          <w:sz w:val="24"/>
          <w:szCs w:val="24"/>
          <w:highlight w:val="none"/>
          <w:u w:val="none"/>
          <w:lang w:val="en-US" w:eastAsia="zh-CN"/>
        </w:rPr>
        <w:t>采购人和中标人</w:t>
      </w:r>
      <w:r>
        <w:rPr>
          <w:rFonts w:hint="eastAsia" w:ascii="宋体" w:hAnsi="宋体" w:eastAsia="宋体" w:cs="宋体"/>
          <w:bCs/>
          <w:sz w:val="24"/>
          <w:szCs w:val="24"/>
          <w:highlight w:val="none"/>
          <w:u w:val="none"/>
        </w:rPr>
        <w:t>双方协商确定，但应以不超过《广东省律师服务政府指导价》80 %的金额收取。</w:t>
      </w:r>
    </w:p>
    <w:p>
      <w:pPr>
        <w:tabs>
          <w:tab w:val="left" w:pos="720"/>
        </w:tabs>
        <w:autoSpaceDE w:val="0"/>
        <w:autoSpaceDN w:val="0"/>
        <w:adjustRightInd w:val="0"/>
        <w:spacing w:line="500" w:lineRule="exact"/>
        <w:ind w:firstLine="482" w:firstLineChars="200"/>
        <w:outlineLvl w:val="2"/>
        <w:rPr>
          <w:rFonts w:ascii="宋体" w:hAnsi="宋体" w:cs="宋体"/>
          <w:b/>
          <w:bCs/>
          <w:kern w:val="0"/>
          <w:sz w:val="24"/>
          <w:highlight w:val="none"/>
        </w:rPr>
      </w:pPr>
      <w:r>
        <w:rPr>
          <w:rFonts w:hint="eastAsia" w:ascii="宋体" w:hAnsi="宋体" w:cs="宋体"/>
          <w:b/>
          <w:bCs/>
          <w:kern w:val="0"/>
          <w:sz w:val="24"/>
          <w:highlight w:val="none"/>
        </w:rPr>
        <w:t>（四）成果权属与知识产权</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2.双方确定，采购人有权对中标人按照合同约定提供的研究开发成果（如有），进行后续改进。由此产生的具有实质性或创造性技术进步特征的新的技术成果及其权利归属，全部由采购人享有。具体相关利益的分配办法如下：</w:t>
      </w:r>
      <w:r>
        <w:rPr>
          <w:rFonts w:hint="eastAsia" w:ascii="宋体" w:hAnsi="宋体" w:cs="宋体"/>
          <w:sz w:val="24"/>
          <w:highlight w:val="none"/>
          <w:lang w:eastAsia="zh-CN"/>
        </w:rPr>
        <w:t>采购人</w:t>
      </w:r>
      <w:r>
        <w:rPr>
          <w:rFonts w:hint="eastAsia" w:ascii="宋体" w:hAnsi="宋体" w:cs="宋体"/>
          <w:sz w:val="24"/>
          <w:highlight w:val="none"/>
        </w:rPr>
        <w:t>100%。</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5.中标人完成本合同项目的研究人员享有在有关技术成果文件上署名的权利和与采购人共同获得有关荣誉证书、奖励的权利。</w:t>
      </w:r>
    </w:p>
    <w:p>
      <w:pPr>
        <w:widowControl/>
        <w:spacing w:line="500" w:lineRule="exact"/>
        <w:ind w:firstLine="482" w:firstLineChars="200"/>
        <w:outlineLvl w:val="2"/>
        <w:rPr>
          <w:rFonts w:ascii="宋体" w:hAnsi="宋体" w:cs="宋体"/>
          <w:b/>
          <w:bCs/>
          <w:sz w:val="24"/>
          <w:highlight w:val="none"/>
        </w:rPr>
      </w:pPr>
      <w:r>
        <w:rPr>
          <w:rFonts w:hint="eastAsia" w:ascii="宋体" w:hAnsi="宋体" w:cs="宋体"/>
          <w:b/>
          <w:bCs/>
          <w:kern w:val="0"/>
          <w:sz w:val="24"/>
          <w:highlight w:val="none"/>
        </w:rPr>
        <w:t>（五）</w:t>
      </w:r>
      <w:r>
        <w:rPr>
          <w:rFonts w:hint="eastAsia" w:ascii="宋体" w:hAnsi="宋体" w:cs="宋体"/>
          <w:b/>
          <w:bCs/>
          <w:sz w:val="24"/>
          <w:highlight w:val="none"/>
        </w:rPr>
        <w:t>保密条款</w:t>
      </w:r>
    </w:p>
    <w:p>
      <w:pPr>
        <w:widowControl/>
        <w:spacing w:line="500" w:lineRule="exact"/>
        <w:ind w:firstLine="480" w:firstLineChars="200"/>
        <w:outlineLvl w:val="9"/>
        <w:rPr>
          <w:rFonts w:hint="eastAsia" w:ascii="宋体" w:hAnsi="宋体" w:cs="宋体"/>
          <w:b w:val="0"/>
          <w:bCs w:val="0"/>
          <w:kern w:val="0"/>
          <w:sz w:val="24"/>
          <w:highlight w:val="none"/>
        </w:rPr>
      </w:pPr>
      <w:r>
        <w:rPr>
          <w:rFonts w:hint="eastAsia" w:ascii="宋体" w:hAnsi="宋体" w:cs="宋体"/>
          <w:b w:val="0"/>
          <w:bCs w:val="0"/>
          <w:kern w:val="0"/>
          <w:sz w:val="24"/>
          <w:highlight w:val="none"/>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500" w:lineRule="exact"/>
        <w:ind w:firstLine="480" w:firstLineChars="200"/>
        <w:outlineLvl w:val="9"/>
        <w:rPr>
          <w:rFonts w:hint="eastAsia" w:ascii="宋体" w:hAnsi="宋体" w:cs="宋体"/>
          <w:b w:val="0"/>
          <w:bCs w:val="0"/>
          <w:kern w:val="0"/>
          <w:sz w:val="24"/>
          <w:highlight w:val="none"/>
        </w:rPr>
      </w:pPr>
      <w:r>
        <w:rPr>
          <w:rFonts w:hint="eastAsia" w:ascii="宋体" w:hAnsi="宋体" w:cs="宋体"/>
          <w:b w:val="0"/>
          <w:bCs w:val="0"/>
          <w:kern w:val="0"/>
          <w:sz w:val="24"/>
          <w:highlight w:val="none"/>
        </w:rPr>
        <w:t>2、</w:t>
      </w:r>
      <w:r>
        <w:rPr>
          <w:rFonts w:hint="eastAsia" w:ascii="宋体" w:hAnsi="宋体" w:cs="宋体"/>
          <w:b w:val="0"/>
          <w:bCs w:val="0"/>
          <w:kern w:val="0"/>
          <w:sz w:val="24"/>
          <w:highlight w:val="none"/>
          <w:lang w:eastAsia="zh-CN"/>
        </w:rPr>
        <w:t>中标人</w:t>
      </w:r>
      <w:r>
        <w:rPr>
          <w:rFonts w:hint="eastAsia" w:ascii="宋体" w:hAnsi="宋体" w:cs="宋体"/>
          <w:b w:val="0"/>
          <w:bCs w:val="0"/>
          <w:kern w:val="0"/>
          <w:sz w:val="24"/>
          <w:highlight w:val="none"/>
        </w:rPr>
        <w:t>应以保密方式处理在编制本项目成果文件过程中自</w:t>
      </w:r>
      <w:r>
        <w:rPr>
          <w:rFonts w:hint="eastAsia" w:ascii="宋体" w:hAnsi="宋体" w:cs="宋体"/>
          <w:b w:val="0"/>
          <w:bCs w:val="0"/>
          <w:kern w:val="0"/>
          <w:sz w:val="24"/>
          <w:highlight w:val="none"/>
          <w:lang w:eastAsia="zh-CN"/>
        </w:rPr>
        <w:t>采购人</w:t>
      </w:r>
      <w:r>
        <w:rPr>
          <w:rFonts w:hint="eastAsia" w:ascii="宋体" w:hAnsi="宋体" w:cs="宋体"/>
          <w:b w:val="0"/>
          <w:bCs w:val="0"/>
          <w:kern w:val="0"/>
          <w:sz w:val="24"/>
          <w:highlight w:val="none"/>
        </w:rPr>
        <w:t>、</w:t>
      </w:r>
      <w:r>
        <w:rPr>
          <w:rFonts w:hint="eastAsia" w:ascii="宋体" w:hAnsi="宋体" w:cs="宋体"/>
          <w:b w:val="0"/>
          <w:bCs w:val="0"/>
          <w:kern w:val="0"/>
          <w:sz w:val="24"/>
          <w:highlight w:val="none"/>
          <w:lang w:eastAsia="zh-CN"/>
        </w:rPr>
        <w:t>采购人</w:t>
      </w:r>
      <w:r>
        <w:rPr>
          <w:rFonts w:hint="eastAsia" w:ascii="宋体" w:hAnsi="宋体" w:cs="宋体"/>
          <w:b w:val="0"/>
          <w:bCs w:val="0"/>
          <w:kern w:val="0"/>
          <w:sz w:val="24"/>
          <w:highlight w:val="none"/>
        </w:rPr>
        <w:t>工作人员或</w:t>
      </w:r>
      <w:r>
        <w:rPr>
          <w:rFonts w:hint="eastAsia" w:ascii="宋体" w:hAnsi="宋体" w:cs="宋体"/>
          <w:b w:val="0"/>
          <w:bCs w:val="0"/>
          <w:kern w:val="0"/>
          <w:sz w:val="24"/>
          <w:highlight w:val="none"/>
          <w:lang w:eastAsia="zh-CN"/>
        </w:rPr>
        <w:t>采购人</w:t>
      </w:r>
      <w:r>
        <w:rPr>
          <w:rFonts w:hint="eastAsia" w:ascii="宋体" w:hAnsi="宋体" w:cs="宋体"/>
          <w:b w:val="0"/>
          <w:bCs w:val="0"/>
          <w:kern w:val="0"/>
          <w:sz w:val="24"/>
          <w:highlight w:val="none"/>
        </w:rPr>
        <w:t>关联机构获得的相关信息、资料、图纸、数据等，或由</w:t>
      </w:r>
      <w:r>
        <w:rPr>
          <w:rFonts w:hint="eastAsia" w:ascii="宋体" w:hAnsi="宋体" w:cs="宋体"/>
          <w:b w:val="0"/>
          <w:bCs w:val="0"/>
          <w:kern w:val="0"/>
          <w:sz w:val="24"/>
          <w:highlight w:val="none"/>
          <w:lang w:eastAsia="zh-CN"/>
        </w:rPr>
        <w:t>采购人</w:t>
      </w:r>
      <w:r>
        <w:rPr>
          <w:rFonts w:hint="eastAsia" w:ascii="宋体" w:hAnsi="宋体" w:cs="宋体"/>
          <w:b w:val="0"/>
          <w:bCs w:val="0"/>
          <w:kern w:val="0"/>
          <w:sz w:val="24"/>
          <w:highlight w:val="none"/>
        </w:rPr>
        <w:t>在履行本合同过程中明确指明为秘密的任何信息，以及</w:t>
      </w:r>
      <w:r>
        <w:rPr>
          <w:rFonts w:hint="eastAsia" w:ascii="宋体" w:hAnsi="宋体" w:cs="宋体"/>
          <w:b w:val="0"/>
          <w:bCs w:val="0"/>
          <w:kern w:val="0"/>
          <w:sz w:val="24"/>
          <w:highlight w:val="none"/>
          <w:lang w:eastAsia="zh-CN"/>
        </w:rPr>
        <w:t>中标人</w:t>
      </w:r>
      <w:r>
        <w:rPr>
          <w:rFonts w:hint="eastAsia" w:ascii="宋体" w:hAnsi="宋体" w:cs="宋体"/>
          <w:b w:val="0"/>
          <w:bCs w:val="0"/>
          <w:kern w:val="0"/>
          <w:sz w:val="24"/>
          <w:highlight w:val="none"/>
        </w:rPr>
        <w:t>因本项目工作内容所直接或间接取得、处理或接触的任何其他资料。未经</w:t>
      </w:r>
      <w:r>
        <w:rPr>
          <w:rFonts w:hint="eastAsia" w:ascii="宋体" w:hAnsi="宋体" w:cs="宋体"/>
          <w:b w:val="0"/>
          <w:bCs w:val="0"/>
          <w:kern w:val="0"/>
          <w:sz w:val="24"/>
          <w:highlight w:val="none"/>
          <w:lang w:eastAsia="zh-CN"/>
        </w:rPr>
        <w:t>采购人</w:t>
      </w:r>
      <w:r>
        <w:rPr>
          <w:rFonts w:hint="eastAsia" w:ascii="宋体" w:hAnsi="宋体" w:cs="宋体"/>
          <w:b w:val="0"/>
          <w:bCs w:val="0"/>
          <w:kern w:val="0"/>
          <w:sz w:val="24"/>
          <w:highlight w:val="none"/>
        </w:rPr>
        <w:t>书面在先同意，</w:t>
      </w:r>
      <w:r>
        <w:rPr>
          <w:rFonts w:hint="eastAsia" w:ascii="宋体" w:hAnsi="宋体" w:cs="宋体"/>
          <w:b w:val="0"/>
          <w:bCs w:val="0"/>
          <w:kern w:val="0"/>
          <w:sz w:val="24"/>
          <w:highlight w:val="none"/>
          <w:lang w:eastAsia="zh-CN"/>
        </w:rPr>
        <w:t>中标人</w:t>
      </w:r>
      <w:r>
        <w:rPr>
          <w:rFonts w:hint="eastAsia" w:ascii="宋体" w:hAnsi="宋体" w:cs="宋体"/>
          <w:b w:val="0"/>
          <w:bCs w:val="0"/>
          <w:kern w:val="0"/>
          <w:sz w:val="24"/>
          <w:highlight w:val="none"/>
        </w:rPr>
        <w:t>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500" w:lineRule="exact"/>
        <w:ind w:firstLine="480" w:firstLineChars="200"/>
        <w:outlineLvl w:val="9"/>
        <w:rPr>
          <w:rFonts w:hint="eastAsia" w:ascii="宋体" w:hAnsi="宋体" w:cs="宋体"/>
          <w:b w:val="0"/>
          <w:bCs w:val="0"/>
          <w:kern w:val="0"/>
          <w:sz w:val="24"/>
          <w:highlight w:val="none"/>
        </w:rPr>
      </w:pPr>
      <w:r>
        <w:rPr>
          <w:rFonts w:hint="eastAsia" w:ascii="宋体" w:hAnsi="宋体" w:cs="宋体"/>
          <w:b w:val="0"/>
          <w:bCs w:val="0"/>
          <w:kern w:val="0"/>
          <w:sz w:val="24"/>
          <w:highlight w:val="none"/>
        </w:rPr>
        <w:t>3、</w:t>
      </w:r>
      <w:r>
        <w:rPr>
          <w:rFonts w:hint="eastAsia" w:ascii="宋体" w:hAnsi="宋体" w:cs="宋体"/>
          <w:b w:val="0"/>
          <w:bCs w:val="0"/>
          <w:kern w:val="0"/>
          <w:sz w:val="24"/>
          <w:highlight w:val="none"/>
          <w:lang w:eastAsia="zh-CN"/>
        </w:rPr>
        <w:t>中标人</w:t>
      </w:r>
      <w:r>
        <w:rPr>
          <w:rFonts w:hint="eastAsia" w:ascii="宋体" w:hAnsi="宋体" w:cs="宋体"/>
          <w:b w:val="0"/>
          <w:bCs w:val="0"/>
          <w:kern w:val="0"/>
          <w:sz w:val="24"/>
          <w:highlight w:val="none"/>
        </w:rPr>
        <w:t>实施项目的程序应符合国家安全、保密的有关规定和标准。</w:t>
      </w:r>
    </w:p>
    <w:p>
      <w:pPr>
        <w:widowControl/>
        <w:spacing w:line="500" w:lineRule="exact"/>
        <w:ind w:firstLine="480" w:firstLineChars="200"/>
        <w:outlineLvl w:val="9"/>
        <w:rPr>
          <w:rFonts w:hint="eastAsia" w:ascii="宋体" w:hAnsi="宋体" w:cs="宋体"/>
          <w:b w:val="0"/>
          <w:bCs w:val="0"/>
          <w:kern w:val="0"/>
          <w:sz w:val="24"/>
          <w:highlight w:val="none"/>
        </w:rPr>
      </w:pPr>
      <w:r>
        <w:rPr>
          <w:rFonts w:hint="eastAsia" w:ascii="宋体" w:hAnsi="宋体" w:cs="宋体"/>
          <w:b w:val="0"/>
          <w:bCs w:val="0"/>
          <w:kern w:val="0"/>
          <w:sz w:val="24"/>
          <w:highlight w:val="none"/>
        </w:rPr>
        <w:t>4、上述保密义务不适用以下情况：</w:t>
      </w:r>
    </w:p>
    <w:p>
      <w:pPr>
        <w:widowControl/>
        <w:spacing w:line="500" w:lineRule="exact"/>
        <w:ind w:firstLine="480" w:firstLineChars="200"/>
        <w:outlineLvl w:val="9"/>
        <w:rPr>
          <w:rFonts w:hint="eastAsia" w:ascii="宋体" w:hAnsi="宋体" w:cs="宋体"/>
          <w:b w:val="0"/>
          <w:bCs w:val="0"/>
          <w:kern w:val="0"/>
          <w:sz w:val="24"/>
          <w:highlight w:val="none"/>
        </w:rPr>
      </w:pPr>
      <w:r>
        <w:rPr>
          <w:rFonts w:hint="eastAsia" w:ascii="宋体" w:hAnsi="宋体" w:cs="宋体"/>
          <w:b w:val="0"/>
          <w:bCs w:val="0"/>
          <w:kern w:val="0"/>
          <w:sz w:val="24"/>
          <w:highlight w:val="none"/>
        </w:rPr>
        <w:t>（1）获取的信息已被合法公开；</w:t>
      </w:r>
    </w:p>
    <w:p>
      <w:pPr>
        <w:widowControl/>
        <w:spacing w:line="500" w:lineRule="exact"/>
        <w:ind w:firstLine="480" w:firstLineChars="200"/>
        <w:outlineLvl w:val="9"/>
        <w:rPr>
          <w:rFonts w:hint="eastAsia" w:ascii="宋体" w:hAnsi="宋体" w:cs="宋体"/>
          <w:b w:val="0"/>
          <w:bCs w:val="0"/>
          <w:kern w:val="0"/>
          <w:sz w:val="24"/>
          <w:highlight w:val="none"/>
        </w:rPr>
      </w:pPr>
      <w:r>
        <w:rPr>
          <w:rFonts w:hint="eastAsia" w:ascii="宋体" w:hAnsi="宋体" w:cs="宋体"/>
          <w:b w:val="0"/>
          <w:bCs w:val="0"/>
          <w:kern w:val="0"/>
          <w:sz w:val="24"/>
          <w:highlight w:val="none"/>
        </w:rPr>
        <w:t>（2）获得信息拥有方书面许可并在该许可范围内披露；</w:t>
      </w:r>
    </w:p>
    <w:p>
      <w:pPr>
        <w:widowControl/>
        <w:spacing w:line="500" w:lineRule="exact"/>
        <w:ind w:firstLine="480" w:firstLineChars="200"/>
        <w:outlineLvl w:val="9"/>
        <w:rPr>
          <w:rFonts w:hint="eastAsia" w:ascii="宋体" w:hAnsi="宋体" w:cs="宋体"/>
          <w:b w:val="0"/>
          <w:bCs w:val="0"/>
          <w:kern w:val="0"/>
          <w:sz w:val="24"/>
          <w:highlight w:val="none"/>
        </w:rPr>
      </w:pPr>
      <w:r>
        <w:rPr>
          <w:rFonts w:hint="eastAsia" w:ascii="宋体" w:hAnsi="宋体" w:cs="宋体"/>
          <w:b w:val="0"/>
          <w:bCs w:val="0"/>
          <w:kern w:val="0"/>
          <w:sz w:val="24"/>
          <w:highlight w:val="none"/>
        </w:rPr>
        <w:t>（3）国家法律、法规规定的情形。</w:t>
      </w:r>
    </w:p>
    <w:p>
      <w:pPr>
        <w:widowControl/>
        <w:spacing w:line="500" w:lineRule="exact"/>
        <w:ind w:firstLine="480" w:firstLineChars="200"/>
        <w:outlineLvl w:val="9"/>
        <w:rPr>
          <w:rFonts w:hint="eastAsia" w:ascii="宋体" w:hAnsi="宋体" w:cs="宋体"/>
          <w:b w:val="0"/>
          <w:bCs w:val="0"/>
          <w:kern w:val="0"/>
          <w:sz w:val="24"/>
          <w:highlight w:val="none"/>
        </w:rPr>
      </w:pPr>
      <w:r>
        <w:rPr>
          <w:rFonts w:hint="eastAsia" w:ascii="宋体" w:hAnsi="宋体" w:cs="宋体"/>
          <w:b w:val="0"/>
          <w:bCs w:val="0"/>
          <w:kern w:val="0"/>
          <w:sz w:val="24"/>
          <w:highlight w:val="none"/>
        </w:rPr>
        <w:t>5、如</w:t>
      </w:r>
      <w:r>
        <w:rPr>
          <w:rFonts w:hint="eastAsia" w:ascii="宋体" w:hAnsi="宋体" w:cs="宋体"/>
          <w:b w:val="0"/>
          <w:bCs w:val="0"/>
          <w:kern w:val="0"/>
          <w:sz w:val="24"/>
          <w:highlight w:val="none"/>
          <w:lang w:eastAsia="zh-CN"/>
        </w:rPr>
        <w:t>中标人</w:t>
      </w:r>
      <w:r>
        <w:rPr>
          <w:rFonts w:hint="eastAsia" w:ascii="宋体" w:hAnsi="宋体" w:cs="宋体"/>
          <w:b w:val="0"/>
          <w:bCs w:val="0"/>
          <w:kern w:val="0"/>
          <w:sz w:val="24"/>
          <w:highlight w:val="none"/>
        </w:rPr>
        <w:t>违反上述保密条款，</w:t>
      </w:r>
      <w:r>
        <w:rPr>
          <w:rFonts w:hint="eastAsia" w:ascii="宋体" w:hAnsi="宋体" w:cs="宋体"/>
          <w:b w:val="0"/>
          <w:bCs w:val="0"/>
          <w:kern w:val="0"/>
          <w:sz w:val="24"/>
          <w:highlight w:val="none"/>
          <w:lang w:eastAsia="zh-CN"/>
        </w:rPr>
        <w:t>采购人</w:t>
      </w:r>
      <w:r>
        <w:rPr>
          <w:rFonts w:hint="eastAsia" w:ascii="宋体" w:hAnsi="宋体" w:cs="宋体"/>
          <w:b w:val="0"/>
          <w:bCs w:val="0"/>
          <w:kern w:val="0"/>
          <w:sz w:val="24"/>
          <w:highlight w:val="none"/>
        </w:rPr>
        <w:t>有权解除本合同，</w:t>
      </w:r>
      <w:r>
        <w:rPr>
          <w:rFonts w:hint="eastAsia" w:ascii="宋体" w:hAnsi="宋体" w:cs="宋体"/>
          <w:b w:val="0"/>
          <w:bCs w:val="0"/>
          <w:kern w:val="0"/>
          <w:sz w:val="24"/>
          <w:highlight w:val="none"/>
          <w:lang w:eastAsia="zh-CN"/>
        </w:rPr>
        <w:t>中标人</w:t>
      </w:r>
      <w:r>
        <w:rPr>
          <w:rFonts w:hint="eastAsia" w:ascii="宋体" w:hAnsi="宋体" w:cs="宋体"/>
          <w:b w:val="0"/>
          <w:bCs w:val="0"/>
          <w:kern w:val="0"/>
          <w:sz w:val="24"/>
          <w:highlight w:val="none"/>
        </w:rPr>
        <w:t>应在合同解除通知发出之日起10日内向</w:t>
      </w:r>
      <w:r>
        <w:rPr>
          <w:rFonts w:hint="eastAsia" w:ascii="宋体" w:hAnsi="宋体" w:cs="宋体"/>
          <w:b w:val="0"/>
          <w:bCs w:val="0"/>
          <w:kern w:val="0"/>
          <w:sz w:val="24"/>
          <w:highlight w:val="none"/>
          <w:lang w:eastAsia="zh-CN"/>
        </w:rPr>
        <w:t>采购人</w:t>
      </w:r>
      <w:r>
        <w:rPr>
          <w:rFonts w:hint="eastAsia" w:ascii="宋体" w:hAnsi="宋体" w:cs="宋体"/>
          <w:b w:val="0"/>
          <w:bCs w:val="0"/>
          <w:kern w:val="0"/>
          <w:sz w:val="24"/>
          <w:highlight w:val="none"/>
        </w:rPr>
        <w:t>支付本合同服务费总金额20%的违约金，如果违约金无法弥补</w:t>
      </w:r>
      <w:r>
        <w:rPr>
          <w:rFonts w:hint="eastAsia" w:ascii="宋体" w:hAnsi="宋体" w:cs="宋体"/>
          <w:b w:val="0"/>
          <w:bCs w:val="0"/>
          <w:kern w:val="0"/>
          <w:sz w:val="24"/>
          <w:highlight w:val="none"/>
          <w:lang w:eastAsia="zh-CN"/>
        </w:rPr>
        <w:t>采购人</w:t>
      </w:r>
      <w:r>
        <w:rPr>
          <w:rFonts w:hint="eastAsia" w:ascii="宋体" w:hAnsi="宋体" w:cs="宋体"/>
          <w:b w:val="0"/>
          <w:bCs w:val="0"/>
          <w:kern w:val="0"/>
          <w:sz w:val="24"/>
          <w:highlight w:val="none"/>
        </w:rPr>
        <w:t>损失，</w:t>
      </w:r>
      <w:r>
        <w:rPr>
          <w:rFonts w:hint="eastAsia" w:ascii="宋体" w:hAnsi="宋体" w:cs="宋体"/>
          <w:b w:val="0"/>
          <w:bCs w:val="0"/>
          <w:kern w:val="0"/>
          <w:sz w:val="24"/>
          <w:highlight w:val="none"/>
          <w:lang w:eastAsia="zh-CN"/>
        </w:rPr>
        <w:t>采购人</w:t>
      </w:r>
      <w:r>
        <w:rPr>
          <w:rFonts w:hint="eastAsia" w:ascii="宋体" w:hAnsi="宋体" w:cs="宋体"/>
          <w:b w:val="0"/>
          <w:bCs w:val="0"/>
          <w:kern w:val="0"/>
          <w:sz w:val="24"/>
          <w:highlight w:val="none"/>
        </w:rPr>
        <w:t>保留要求</w:t>
      </w:r>
      <w:r>
        <w:rPr>
          <w:rFonts w:hint="eastAsia" w:ascii="宋体" w:hAnsi="宋体" w:cs="宋体"/>
          <w:b w:val="0"/>
          <w:bCs w:val="0"/>
          <w:kern w:val="0"/>
          <w:sz w:val="24"/>
          <w:highlight w:val="none"/>
          <w:lang w:eastAsia="zh-CN"/>
        </w:rPr>
        <w:t>中标人</w:t>
      </w:r>
      <w:r>
        <w:rPr>
          <w:rFonts w:hint="eastAsia" w:ascii="宋体" w:hAnsi="宋体" w:cs="宋体"/>
          <w:b w:val="0"/>
          <w:bCs w:val="0"/>
          <w:kern w:val="0"/>
          <w:sz w:val="24"/>
          <w:highlight w:val="none"/>
        </w:rPr>
        <w:t>赔偿全部损失的权利。</w:t>
      </w:r>
    </w:p>
    <w:p>
      <w:pPr>
        <w:widowControl/>
        <w:spacing w:line="500" w:lineRule="exact"/>
        <w:ind w:firstLine="480" w:firstLineChars="200"/>
        <w:outlineLvl w:val="9"/>
        <w:rPr>
          <w:rFonts w:hint="eastAsia" w:ascii="宋体" w:hAnsi="宋体" w:cs="宋体"/>
          <w:b w:val="0"/>
          <w:bCs w:val="0"/>
          <w:kern w:val="0"/>
          <w:sz w:val="24"/>
          <w:highlight w:val="none"/>
        </w:rPr>
      </w:pPr>
      <w:r>
        <w:rPr>
          <w:rFonts w:hint="eastAsia" w:ascii="宋体" w:hAnsi="宋体" w:cs="宋体"/>
          <w:b w:val="0"/>
          <w:bCs w:val="0"/>
          <w:kern w:val="0"/>
          <w:sz w:val="24"/>
          <w:highlight w:val="none"/>
        </w:rPr>
        <w:t>6、无论本项目其他条款是否有效，本保密条款始终约束双方。国家秘密的保密期限由国家有关部门确定，工作秘密的保密期限由招标人确定。</w:t>
      </w:r>
    </w:p>
    <w:p>
      <w:pPr>
        <w:widowControl/>
        <w:spacing w:line="500" w:lineRule="exact"/>
        <w:ind w:firstLine="482" w:firstLineChars="200"/>
        <w:outlineLvl w:val="2"/>
        <w:rPr>
          <w:rFonts w:ascii="宋体" w:hAnsi="宋体" w:cs="宋体"/>
          <w:b/>
          <w:bCs/>
          <w:sz w:val="24"/>
          <w:highlight w:val="none"/>
        </w:rPr>
      </w:pPr>
      <w:r>
        <w:rPr>
          <w:rFonts w:hint="eastAsia" w:ascii="宋体" w:hAnsi="宋体" w:cs="宋体"/>
          <w:b/>
          <w:bCs/>
          <w:kern w:val="0"/>
          <w:sz w:val="24"/>
          <w:highlight w:val="none"/>
        </w:rPr>
        <w:t>（六）</w:t>
      </w:r>
      <w:r>
        <w:rPr>
          <w:rFonts w:hint="eastAsia" w:ascii="宋体" w:hAnsi="宋体" w:cs="宋体"/>
          <w:b/>
          <w:bCs/>
          <w:sz w:val="24"/>
          <w:highlight w:val="none"/>
        </w:rPr>
        <w:t>违约责任</w:t>
      </w:r>
    </w:p>
    <w:p>
      <w:pPr>
        <w:widowControl/>
        <w:spacing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 xml:space="preserve"> 如任何一方不履行本合同义务或履行本合同义务不符合约定，应当承担继续履行、采取补救措施或者赔偿损失等违约责任。</w:t>
      </w:r>
    </w:p>
    <w:p>
      <w:pPr>
        <w:widowControl/>
        <w:spacing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 xml:space="preserve"> 乙方在工作中如未勤勉尽责出现错误或疏漏并造成甲方直接损失的，或者在工作中违反有关规范性法律文件的规定向甲方提供错误的法律意见并造成甲方直接损失的，甲方有权视乙方已实际提供服务的工作量要求乙方退还部分或者全部已付的法律顾问费，同时，甲方保留要求乙方依法赔偿损失的权利。</w:t>
      </w:r>
    </w:p>
    <w:p>
      <w:pPr>
        <w:widowControl/>
        <w:spacing w:line="500" w:lineRule="exact"/>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rPr>
        <w:t>除甲方付款审批影响支付进度外，如甲方未按照本合同约定的时间支付服务费，乙方书面催告甲方并给予不少于5个工作日的履行期限后甲方仍未支付的，乙方有权自该期限届满之日起要求甲方支付应付而未付合同价款每日0.2‰的逾期违约金。</w:t>
      </w:r>
    </w:p>
    <w:p>
      <w:pPr>
        <w:widowControl/>
        <w:spacing w:line="500" w:lineRule="exact"/>
        <w:ind w:firstLine="482" w:firstLineChars="200"/>
        <w:outlineLvl w:val="2"/>
        <w:rPr>
          <w:rFonts w:hint="eastAsia" w:ascii="宋体" w:hAnsi="宋体" w:cs="宋体"/>
          <w:b/>
          <w:bCs/>
          <w:kern w:val="0"/>
          <w:sz w:val="24"/>
          <w:highlight w:val="none"/>
          <w:lang w:val="en-US" w:eastAsia="zh-CN"/>
        </w:rPr>
      </w:pP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七</w:t>
      </w: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其他要求</w:t>
      </w:r>
    </w:p>
    <w:p>
      <w:pPr>
        <w:keepNext w:val="0"/>
        <w:keepLines w:val="0"/>
        <w:widowControl/>
        <w:suppressLineNumbers w:val="0"/>
        <w:kinsoku/>
        <w:overflowPunct/>
        <w:topLinePunct w:val="0"/>
        <w:autoSpaceDE/>
        <w:autoSpaceDN/>
        <w:bidi w:val="0"/>
        <w:adjustRightInd/>
        <w:snapToGrid/>
        <w:spacing w:before="0" w:beforeAutospacing="0" w:after="0" w:afterAutospacing="0" w:line="500" w:lineRule="exact"/>
        <w:ind w:left="0" w:right="0" w:firstLine="480" w:firstLineChars="200"/>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rPr>
        <w:t>1.</w:t>
      </w:r>
      <w:r>
        <w:rPr>
          <w:rFonts w:hint="eastAsia" w:ascii="宋体" w:hAnsi="宋体" w:cs="宋体"/>
          <w:i w:val="0"/>
          <w:iCs w:val="0"/>
          <w:sz w:val="24"/>
          <w:szCs w:val="24"/>
          <w:highlight w:val="none"/>
          <w:u w:val="none"/>
          <w:lang w:eastAsia="zh-CN"/>
        </w:rPr>
        <w:t>投标人</w:t>
      </w:r>
      <w:r>
        <w:rPr>
          <w:rFonts w:hint="eastAsia" w:ascii="宋体" w:hAnsi="宋体" w:eastAsia="宋体" w:cs="宋体"/>
          <w:i w:val="0"/>
          <w:iCs w:val="0"/>
          <w:sz w:val="24"/>
          <w:szCs w:val="24"/>
          <w:highlight w:val="none"/>
          <w:u w:val="none"/>
        </w:rPr>
        <w:t>应确保</w:t>
      </w:r>
      <w:r>
        <w:rPr>
          <w:rFonts w:hint="eastAsia" w:ascii="宋体" w:hAnsi="宋体" w:eastAsia="宋体" w:cs="宋体"/>
          <w:i w:val="0"/>
          <w:iCs w:val="0"/>
          <w:sz w:val="24"/>
          <w:szCs w:val="24"/>
          <w:highlight w:val="none"/>
          <w:u w:val="none"/>
          <w:lang w:eastAsia="zh-CN"/>
        </w:rPr>
        <w:t>报价</w:t>
      </w:r>
      <w:r>
        <w:rPr>
          <w:rFonts w:hint="eastAsia" w:ascii="宋体" w:hAnsi="宋体" w:eastAsia="宋体" w:cs="宋体"/>
          <w:i w:val="0"/>
          <w:iCs w:val="0"/>
          <w:sz w:val="24"/>
          <w:szCs w:val="24"/>
          <w:highlight w:val="none"/>
          <w:u w:val="none"/>
        </w:rPr>
        <w:t>文件中的人员信息真实、有效。</w:t>
      </w:r>
    </w:p>
    <w:p>
      <w:pPr>
        <w:keepNext w:val="0"/>
        <w:keepLines w:val="0"/>
        <w:widowControl/>
        <w:suppressLineNumbers w:val="0"/>
        <w:kinsoku/>
        <w:overflowPunct/>
        <w:topLinePunct w:val="0"/>
        <w:autoSpaceDE/>
        <w:autoSpaceDN/>
        <w:bidi w:val="0"/>
        <w:adjustRightInd/>
        <w:snapToGrid/>
        <w:spacing w:before="0" w:beforeAutospacing="0" w:after="0" w:afterAutospacing="0" w:line="500" w:lineRule="exact"/>
        <w:ind w:left="0" w:right="0" w:firstLine="480" w:firstLineChars="200"/>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lang w:val="en-US" w:eastAsia="zh-CN"/>
        </w:rPr>
        <w:t>2</w:t>
      </w:r>
      <w:r>
        <w:rPr>
          <w:rFonts w:hint="eastAsia" w:ascii="宋体" w:hAnsi="宋体" w:eastAsia="宋体" w:cs="宋体"/>
          <w:i w:val="0"/>
          <w:iCs w:val="0"/>
          <w:sz w:val="24"/>
          <w:szCs w:val="24"/>
          <w:highlight w:val="none"/>
          <w:u w:val="none"/>
        </w:rPr>
        <w:t>.采购</w:t>
      </w:r>
      <w:r>
        <w:rPr>
          <w:rFonts w:hint="eastAsia" w:ascii="宋体" w:hAnsi="宋体" w:eastAsia="宋体" w:cs="宋体"/>
          <w:i w:val="0"/>
          <w:iCs w:val="0"/>
          <w:sz w:val="24"/>
          <w:szCs w:val="24"/>
          <w:highlight w:val="none"/>
          <w:u w:val="none"/>
          <w:lang w:eastAsia="zh-CN"/>
        </w:rPr>
        <w:t>人</w:t>
      </w:r>
      <w:r>
        <w:rPr>
          <w:rFonts w:hint="eastAsia" w:ascii="宋体" w:hAnsi="宋体" w:eastAsia="宋体" w:cs="宋体"/>
          <w:i w:val="0"/>
          <w:iCs w:val="0"/>
          <w:sz w:val="24"/>
          <w:szCs w:val="24"/>
          <w:highlight w:val="none"/>
          <w:u w:val="none"/>
        </w:rPr>
        <w:t>有权根据实际需要对评价成果进行综合优化、调整和修改。</w:t>
      </w:r>
    </w:p>
    <w:p>
      <w:pPr>
        <w:widowControl/>
        <w:spacing w:line="500" w:lineRule="exact"/>
        <w:ind w:firstLine="480" w:firstLineChars="200"/>
        <w:jc w:val="left"/>
        <w:outlineLvl w:val="9"/>
        <w:rPr>
          <w:rFonts w:hint="eastAsia" w:ascii="宋体" w:hAnsi="宋体" w:cs="宋体"/>
          <w:sz w:val="24"/>
          <w:highlight w:val="none"/>
        </w:rPr>
      </w:pPr>
      <w:r>
        <w:rPr>
          <w:rFonts w:hint="eastAsia" w:ascii="宋体" w:hAnsi="宋体" w:eastAsia="宋体" w:cs="宋体"/>
          <w:i w:val="0"/>
          <w:iCs w:val="0"/>
          <w:sz w:val="24"/>
          <w:szCs w:val="24"/>
          <w:highlight w:val="none"/>
          <w:u w:val="none"/>
          <w:lang w:val="en-US" w:eastAsia="zh-CN"/>
        </w:rPr>
        <w:t>3</w:t>
      </w:r>
      <w:r>
        <w:rPr>
          <w:rFonts w:hint="eastAsia" w:ascii="宋体" w:hAnsi="宋体" w:eastAsia="宋体" w:cs="宋体"/>
          <w:i w:val="0"/>
          <w:iCs w:val="0"/>
          <w:sz w:val="24"/>
          <w:szCs w:val="24"/>
          <w:highlight w:val="none"/>
          <w:u w:val="none"/>
        </w:rPr>
        <w:t>.中标</w:t>
      </w:r>
      <w:r>
        <w:rPr>
          <w:rFonts w:hint="eastAsia" w:ascii="宋体" w:hAnsi="宋体" w:eastAsia="宋体" w:cs="宋体"/>
          <w:i w:val="0"/>
          <w:iCs w:val="0"/>
          <w:sz w:val="24"/>
          <w:szCs w:val="24"/>
          <w:highlight w:val="none"/>
          <w:u w:val="none"/>
          <w:lang w:eastAsia="zh-CN"/>
        </w:rPr>
        <w:t>人</w:t>
      </w:r>
      <w:r>
        <w:rPr>
          <w:rFonts w:hint="eastAsia" w:ascii="宋体" w:hAnsi="宋体" w:eastAsia="宋体" w:cs="宋体"/>
          <w:i w:val="0"/>
          <w:iCs w:val="0"/>
          <w:sz w:val="24"/>
          <w:szCs w:val="24"/>
          <w:highlight w:val="none"/>
          <w:u w:val="none"/>
        </w:rPr>
        <w:t>不得以任何名义分包本项目工作中的主体工作内容。</w:t>
      </w:r>
      <w:r>
        <w:rPr>
          <w:rFonts w:hint="eastAsia" w:ascii="宋体" w:hAnsi="宋体" w:cs="宋体"/>
          <w:sz w:val="24"/>
          <w:highlight w:val="none"/>
        </w:rPr>
        <w:br w:type="page"/>
      </w:r>
      <w:bookmarkStart w:id="17" w:name="_Toc23822"/>
    </w:p>
    <w:p>
      <w:pPr>
        <w:widowControl/>
        <w:spacing w:line="500" w:lineRule="exact"/>
        <w:ind w:firstLine="482" w:firstLineChars="200"/>
        <w:jc w:val="left"/>
        <w:outlineLvl w:val="0"/>
        <w:rPr>
          <w:rFonts w:ascii="宋体" w:cs="宋体"/>
          <w:b/>
          <w:bCs/>
          <w:sz w:val="24"/>
          <w:highlight w:val="none"/>
        </w:rPr>
      </w:pPr>
      <w:r>
        <w:rPr>
          <w:rFonts w:hint="eastAsia" w:ascii="宋体" w:cs="宋体"/>
          <w:b/>
          <w:bCs/>
          <w:sz w:val="24"/>
          <w:highlight w:val="none"/>
        </w:rPr>
        <w:t>第六章 投标文件初审及招标项目评分表</w:t>
      </w:r>
      <w:bookmarkEnd w:id="17"/>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投标文件初审表（不可偏离条款）</w:t>
      </w:r>
    </w:p>
    <w:p>
      <w:pPr>
        <w:spacing w:line="360" w:lineRule="auto"/>
        <w:jc w:val="center"/>
        <w:rPr>
          <w:rFonts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1</w:t>
            </w:r>
          </w:p>
        </w:tc>
        <w:tc>
          <w:tcPr>
            <w:tcW w:w="7108" w:type="dxa"/>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2</w:t>
            </w:r>
          </w:p>
        </w:tc>
        <w:tc>
          <w:tcPr>
            <w:tcW w:w="7108" w:type="dxa"/>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3</w:t>
            </w:r>
          </w:p>
        </w:tc>
        <w:tc>
          <w:tcPr>
            <w:tcW w:w="7108" w:type="dxa"/>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4</w:t>
            </w:r>
          </w:p>
        </w:tc>
        <w:tc>
          <w:tcPr>
            <w:tcW w:w="7108" w:type="dxa"/>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5</w:t>
            </w:r>
          </w:p>
        </w:tc>
        <w:tc>
          <w:tcPr>
            <w:tcW w:w="7108" w:type="dxa"/>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6</w:t>
            </w:r>
          </w:p>
        </w:tc>
        <w:tc>
          <w:tcPr>
            <w:tcW w:w="7108" w:type="dxa"/>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7</w:t>
            </w:r>
          </w:p>
        </w:tc>
        <w:tc>
          <w:tcPr>
            <w:tcW w:w="7108" w:type="dxa"/>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8</w:t>
            </w:r>
          </w:p>
        </w:tc>
        <w:tc>
          <w:tcPr>
            <w:tcW w:w="7108" w:type="dxa"/>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9</w:t>
            </w:r>
          </w:p>
        </w:tc>
        <w:tc>
          <w:tcPr>
            <w:tcW w:w="7108" w:type="dxa"/>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10</w:t>
            </w:r>
          </w:p>
        </w:tc>
        <w:tc>
          <w:tcPr>
            <w:tcW w:w="7108" w:type="dxa"/>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法律、法规规定的其他情形</w:t>
            </w:r>
          </w:p>
        </w:tc>
      </w:tr>
    </w:tbl>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23"/>
        <w:tblW w:w="88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8"/>
        <w:gridCol w:w="1346"/>
        <w:gridCol w:w="623"/>
        <w:gridCol w:w="5385"/>
        <w:gridCol w:w="7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bidi="ar"/>
              </w:rPr>
              <w:t>评分项及评分规则</w:t>
            </w: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bidi="ar"/>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bidi="ar"/>
              </w:rPr>
              <w:t>一、投标报价</w:t>
            </w: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847"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 w:val="left" w:pos="4159"/>
              </w:tabs>
              <w:autoSpaceDE w:val="0"/>
              <w:autoSpaceDN w:val="0"/>
              <w:spacing w:before="0" w:beforeAutospacing="0" w:after="0" w:afterAutospacing="0"/>
              <w:ind w:left="0" w:right="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000000"/>
                <w:sz w:val="24"/>
                <w:szCs w:val="24"/>
                <w:highlight w:val="none"/>
                <w:lang w:val="en-US" w:eastAsia="zh-CN" w:bidi="ar"/>
              </w:rPr>
              <w:t>20</w:t>
            </w:r>
          </w:p>
          <w:p>
            <w:pPr>
              <w:keepNext w:val="0"/>
              <w:keepLines w:val="0"/>
              <w:suppressLineNumbers w:val="0"/>
              <w:spacing w:before="0" w:beforeAutospacing="0" w:after="0" w:afterAutospacing="0"/>
              <w:ind w:left="0" w:right="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bidi="ar"/>
              </w:rPr>
              <w:t>注：</w:t>
            </w:r>
            <w:r>
              <w:rPr>
                <w:rFonts w:hint="eastAsia" w:ascii="宋体" w:hAnsi="宋体" w:eastAsia="宋体" w:cs="宋体"/>
                <w:b/>
                <w:kern w:val="0"/>
                <w:sz w:val="24"/>
                <w:szCs w:val="24"/>
                <w:highlight w:val="none"/>
                <w:lang w:val="zh-CN" w:bidi="ar"/>
              </w:rPr>
              <w:t>根据财库〔2020〕46号、财库[2014]68号及财库[2017]141号文件规定：</w:t>
            </w:r>
            <w:r>
              <w:rPr>
                <w:rFonts w:hint="eastAsia" w:ascii="宋体" w:hAnsi="宋体" w:eastAsia="宋体" w:cs="宋体"/>
                <w:b/>
                <w:kern w:val="0"/>
                <w:sz w:val="24"/>
                <w:szCs w:val="24"/>
                <w:highlight w:val="none"/>
                <w:lang w:bidi="ar"/>
              </w:rPr>
              <w:t>：本项目非专门面向中小企业的项目，对小型和微型企业的价格给予</w:t>
            </w:r>
            <w:r>
              <w:rPr>
                <w:rFonts w:hint="eastAsia" w:ascii="宋体" w:hAnsi="宋体" w:eastAsia="宋体" w:cs="宋体"/>
                <w:b/>
                <w:kern w:val="0"/>
                <w:sz w:val="24"/>
                <w:szCs w:val="24"/>
                <w:highlight w:val="none"/>
                <w:lang w:val="en-US" w:eastAsia="zh-CN" w:bidi="ar"/>
              </w:rPr>
              <w:t>10</w:t>
            </w:r>
            <w:r>
              <w:rPr>
                <w:rFonts w:hint="eastAsia" w:ascii="宋体" w:hAnsi="宋体" w:eastAsia="宋体" w:cs="宋体"/>
                <w:b/>
                <w:kern w:val="0"/>
                <w:sz w:val="24"/>
                <w:szCs w:val="24"/>
                <w:highlight w:val="none"/>
                <w:lang w:bidi="ar"/>
              </w:rPr>
              <w:t>%的扣除，对监狱企业或残疾人福利性企业的价格给予</w:t>
            </w:r>
            <w:r>
              <w:rPr>
                <w:rFonts w:hint="eastAsia" w:ascii="宋体" w:hAnsi="宋体" w:eastAsia="宋体" w:cs="宋体"/>
                <w:b/>
                <w:kern w:val="0"/>
                <w:sz w:val="24"/>
                <w:szCs w:val="24"/>
                <w:highlight w:val="none"/>
                <w:lang w:val="en-US" w:eastAsia="zh-CN" w:bidi="ar"/>
              </w:rPr>
              <w:t>10</w:t>
            </w:r>
            <w:r>
              <w:rPr>
                <w:rFonts w:hint="eastAsia" w:ascii="宋体" w:hAnsi="宋体" w:eastAsia="宋体" w:cs="宋体"/>
                <w:b/>
                <w:kern w:val="0"/>
                <w:sz w:val="24"/>
                <w:szCs w:val="24"/>
                <w:highlight w:val="none"/>
                <w:lang w:bidi="ar"/>
              </w:rPr>
              <w:t>%的扣除，用扣除后的价格即为“经评审合格的投标报价”参与价格评审。</w:t>
            </w:r>
          </w:p>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bidi="ar"/>
              </w:rPr>
              <w:t>监狱企业应当提供由省级以上监狱管理局、戒毒管理局（含新疆生产建设兵团）出具的属于监狱企业的证明文件，中小企业提供中小企业声明函，残疾人福利性企业提供残疾人福利性企业声明函。</w:t>
            </w:r>
          </w:p>
          <w:p>
            <w:pPr>
              <w:keepNext w:val="0"/>
              <w:keepLines w:val="0"/>
              <w:suppressLineNumbers w:val="0"/>
              <w:tabs>
                <w:tab w:val="left" w:pos="426"/>
                <w:tab w:val="left" w:pos="4159"/>
              </w:tabs>
              <w:autoSpaceDE w:val="0"/>
              <w:autoSpaceDN w:val="0"/>
              <w:spacing w:before="0" w:beforeAutospacing="0" w:after="0" w:afterAutospacing="0"/>
              <w:ind w:left="0" w:right="0"/>
              <w:jc w:val="left"/>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lang w:bidi="ar"/>
              </w:rPr>
              <w:t>根据《政府采购货物和服务招标投标管理办法》（财政部令第87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若评标委员会成员对是否须由投标人作出报价合理性说明，以及书面说明是否采纳等判断不一致的，按照“少数服从多数”的原则确定评标委员会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bidi="ar"/>
              </w:rPr>
              <w:t>二、商务部分</w:t>
            </w: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bidi="ar"/>
              </w:rPr>
              <w:t>序号</w:t>
            </w:r>
          </w:p>
        </w:tc>
        <w:tc>
          <w:tcPr>
            <w:tcW w:w="134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bidi="ar"/>
              </w:rPr>
              <w:t>内容</w:t>
            </w:r>
          </w:p>
        </w:tc>
        <w:tc>
          <w:tcPr>
            <w:tcW w:w="6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bidi="ar"/>
              </w:rPr>
              <w:t>权重</w:t>
            </w:r>
          </w:p>
        </w:tc>
        <w:tc>
          <w:tcPr>
            <w:tcW w:w="53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bidi="ar"/>
              </w:rPr>
              <w:t>评分规则</w:t>
            </w: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bidi="ar"/>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68"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bidi="ar"/>
              </w:rPr>
              <w:t>1</w:t>
            </w:r>
          </w:p>
        </w:tc>
        <w:tc>
          <w:tcPr>
            <w:tcW w:w="1346"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spacing w:before="0" w:beforeAutospacing="0" w:after="0" w:afterAutospacing="0" w:line="360" w:lineRule="auto"/>
              <w:ind w:left="0" w:right="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服务团队负责人</w:t>
            </w:r>
          </w:p>
        </w:tc>
        <w:tc>
          <w:tcPr>
            <w:tcW w:w="623"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line="360" w:lineRule="auto"/>
              <w:ind w:left="0" w:right="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7</w:t>
            </w:r>
          </w:p>
        </w:tc>
        <w:tc>
          <w:tcPr>
            <w:tcW w:w="5385" w:type="dxa"/>
            <w:tcBorders>
              <w:top w:val="single" w:color="auto" w:sz="6" w:space="0"/>
              <w:left w:val="single" w:color="auto" w:sz="6" w:space="0"/>
              <w:bottom w:val="single" w:color="auto" w:sz="4" w:space="0"/>
              <w:right w:val="single" w:color="auto" w:sz="6" w:space="0"/>
            </w:tcBorders>
            <w:noWrap w:val="0"/>
            <w:vAlign w:val="top"/>
          </w:tcPr>
          <w:p>
            <w:pPr>
              <w:keepNext w:val="0"/>
              <w:keepLines w:val="0"/>
              <w:numPr>
                <w:ilvl w:val="0"/>
                <w:numId w:val="6"/>
              </w:numPr>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评分内容：</w:t>
            </w:r>
          </w:p>
          <w:p>
            <w:pPr>
              <w:keepNext w:val="0"/>
              <w:keepLines w:val="0"/>
              <w:suppressLineNumbers w:val="0"/>
              <w:spacing w:before="0" w:beforeAutospacing="0" w:after="0" w:afterAutospacing="0" w:line="360" w:lineRule="auto"/>
              <w:ind w:left="0" w:right="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1.投标人服务团队负责人为执业年限在25年</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以上的合伙人律师的，得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分；投标人服务团队负责人为执业年限在15年</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以上的合伙人律师的，得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分；投标人服务团队负责人为执业年限在5年</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以上的合伙人律师的，得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分；其余不得分；</w:t>
            </w:r>
            <w:r>
              <w:rPr>
                <w:rFonts w:hint="eastAsia" w:ascii="宋体" w:hAnsi="宋体" w:cs="宋体"/>
                <w:sz w:val="24"/>
                <w:szCs w:val="24"/>
                <w:highlight w:val="none"/>
                <w:lang w:val="en-US" w:eastAsia="zh-CN"/>
              </w:rPr>
              <w:t>本项最高得7分。</w:t>
            </w:r>
          </w:p>
          <w:p>
            <w:pPr>
              <w:keepNext w:val="0"/>
              <w:keepLines w:val="0"/>
              <w:suppressLineNumbers w:val="0"/>
              <w:spacing w:before="0" w:beforeAutospacing="0" w:after="0" w:afterAutospacing="0" w:line="360" w:lineRule="auto"/>
              <w:ind w:left="0" w:right="0"/>
              <w:jc w:val="both"/>
              <w:rPr>
                <w:rFonts w:hint="default" w:ascii="宋体" w:hAnsi="宋体" w:eastAsia="宋体" w:cs="宋体"/>
                <w:sz w:val="24"/>
                <w:szCs w:val="24"/>
                <w:highlight w:val="none"/>
                <w:lang w:val="en-US" w:eastAsia="zh-CN"/>
              </w:rPr>
            </w:pPr>
            <w:r>
              <w:rPr>
                <w:rFonts w:hint="eastAsia" w:ascii="宋体" w:hAnsi="宋体" w:eastAsia="宋体" w:cs="宋体"/>
                <w:szCs w:val="24"/>
                <w:highlight w:val="none"/>
              </w:rPr>
              <w:t>2.投标人服务团队负责人</w:t>
            </w:r>
            <w:r>
              <w:rPr>
                <w:rFonts w:hint="eastAsia" w:ascii="宋体" w:hAnsi="宋体" w:cs="宋体"/>
                <w:szCs w:val="24"/>
                <w:highlight w:val="none"/>
                <w:lang w:val="en-US" w:eastAsia="zh-CN"/>
              </w:rPr>
              <w:t>自</w:t>
            </w:r>
            <w:r>
              <w:rPr>
                <w:rFonts w:hint="eastAsia" w:ascii="宋体" w:hAnsi="宋体" w:eastAsia="宋体" w:cs="宋体"/>
                <w:szCs w:val="24"/>
                <w:highlight w:val="none"/>
              </w:rPr>
              <w:t>201</w:t>
            </w:r>
            <w:r>
              <w:rPr>
                <w:rFonts w:hint="eastAsia" w:ascii="宋体" w:hAnsi="宋体" w:eastAsia="宋体" w:cs="宋体"/>
                <w:szCs w:val="24"/>
                <w:highlight w:val="none"/>
                <w:lang w:val="en-US" w:eastAsia="zh-CN"/>
              </w:rPr>
              <w:t>8</w:t>
            </w:r>
            <w:r>
              <w:rPr>
                <w:rFonts w:hint="eastAsia" w:ascii="宋体" w:hAnsi="宋体" w:eastAsia="宋体" w:cs="宋体"/>
                <w:szCs w:val="24"/>
                <w:highlight w:val="none"/>
              </w:rPr>
              <w:t>年</w:t>
            </w:r>
            <w:r>
              <w:rPr>
                <w:rFonts w:hint="eastAsia" w:ascii="宋体" w:hAnsi="宋体" w:eastAsia="宋体" w:cs="宋体"/>
                <w:szCs w:val="24"/>
                <w:highlight w:val="none"/>
                <w:lang w:val="en-US" w:eastAsia="zh-CN"/>
              </w:rPr>
              <w:t>12</w:t>
            </w:r>
            <w:r>
              <w:rPr>
                <w:rFonts w:hint="eastAsia" w:ascii="宋体" w:hAnsi="宋体" w:eastAsia="宋体" w:cs="宋体"/>
                <w:szCs w:val="24"/>
                <w:highlight w:val="none"/>
              </w:rPr>
              <w:t>月1日至</w:t>
            </w:r>
            <w:r>
              <w:rPr>
                <w:rFonts w:hint="eastAsia" w:ascii="宋体" w:hAnsi="宋体" w:cs="宋体"/>
                <w:szCs w:val="24"/>
                <w:highlight w:val="none"/>
                <w:lang w:eastAsia="zh-CN"/>
              </w:rPr>
              <w:t>投标截止日，</w:t>
            </w:r>
            <w:r>
              <w:rPr>
                <w:rFonts w:hint="eastAsia" w:ascii="宋体" w:hAnsi="宋体" w:eastAsia="宋体" w:cs="宋体"/>
                <w:szCs w:val="24"/>
                <w:highlight w:val="none"/>
              </w:rPr>
              <w:t>为土地管理、规划、建筑、城市建设、人才住房或房地产管理</w:t>
            </w:r>
            <w:r>
              <w:rPr>
                <w:rFonts w:hint="eastAsia"/>
                <w:highlight w:val="none"/>
                <w:lang w:val="en-US" w:eastAsia="zh-CN"/>
              </w:rPr>
              <w:t>等类型项目</w:t>
            </w:r>
            <w:r>
              <w:rPr>
                <w:rFonts w:hint="eastAsia" w:ascii="宋体" w:hAnsi="宋体" w:eastAsia="宋体" w:cs="宋体"/>
                <w:szCs w:val="24"/>
                <w:highlight w:val="none"/>
              </w:rPr>
              <w:t>提供行政诉讼案件委托代理服务10件</w:t>
            </w:r>
            <w:r>
              <w:rPr>
                <w:rFonts w:hint="eastAsia" w:ascii="宋体" w:hAnsi="宋体" w:cs="宋体"/>
                <w:szCs w:val="24"/>
                <w:highlight w:val="none"/>
                <w:lang w:eastAsia="zh-CN"/>
              </w:rPr>
              <w:t>及</w:t>
            </w:r>
            <w:r>
              <w:rPr>
                <w:rFonts w:hint="eastAsia" w:ascii="宋体" w:hAnsi="宋体" w:eastAsia="宋体" w:cs="宋体"/>
                <w:szCs w:val="24"/>
                <w:highlight w:val="none"/>
              </w:rPr>
              <w:t>以上的</w:t>
            </w:r>
            <w:r>
              <w:rPr>
                <w:rFonts w:hint="eastAsia" w:ascii="宋体" w:hAnsi="宋体" w:cs="宋体"/>
                <w:szCs w:val="24"/>
                <w:highlight w:val="none"/>
                <w:lang w:eastAsia="zh-CN"/>
              </w:rPr>
              <w:t>，</w:t>
            </w:r>
            <w:r>
              <w:rPr>
                <w:rFonts w:hint="eastAsia" w:ascii="宋体" w:hAnsi="宋体" w:eastAsia="宋体" w:cs="宋体"/>
                <w:szCs w:val="24"/>
                <w:highlight w:val="none"/>
              </w:rPr>
              <w:t>得5分，5件</w:t>
            </w:r>
            <w:r>
              <w:rPr>
                <w:rFonts w:hint="eastAsia" w:ascii="宋体" w:hAnsi="宋体" w:cs="宋体"/>
                <w:szCs w:val="24"/>
                <w:highlight w:val="none"/>
                <w:lang w:eastAsia="zh-CN"/>
              </w:rPr>
              <w:t>及</w:t>
            </w:r>
            <w:r>
              <w:rPr>
                <w:rFonts w:hint="eastAsia" w:ascii="宋体" w:hAnsi="宋体" w:eastAsia="宋体" w:cs="宋体"/>
                <w:szCs w:val="24"/>
                <w:highlight w:val="none"/>
              </w:rPr>
              <w:t>以上的得3分，1件</w:t>
            </w:r>
            <w:r>
              <w:rPr>
                <w:rFonts w:hint="eastAsia" w:ascii="宋体" w:hAnsi="宋体" w:cs="宋体"/>
                <w:szCs w:val="24"/>
                <w:highlight w:val="none"/>
                <w:lang w:eastAsia="zh-CN"/>
              </w:rPr>
              <w:t>及</w:t>
            </w:r>
            <w:r>
              <w:rPr>
                <w:rFonts w:hint="eastAsia" w:ascii="宋体" w:hAnsi="宋体" w:eastAsia="宋体" w:cs="宋体"/>
                <w:szCs w:val="24"/>
                <w:highlight w:val="none"/>
              </w:rPr>
              <w:t>以上的得1分；其余不得分；</w:t>
            </w:r>
            <w:r>
              <w:rPr>
                <w:rFonts w:hint="eastAsia" w:ascii="宋体" w:hAnsi="宋体" w:cs="宋体"/>
                <w:szCs w:val="24"/>
                <w:highlight w:val="none"/>
                <w:lang w:val="en-US" w:eastAsia="zh-CN"/>
              </w:rPr>
              <w:t>按最优得分；</w:t>
            </w:r>
            <w:r>
              <w:rPr>
                <w:rFonts w:hint="eastAsia" w:ascii="宋体" w:hAnsi="宋体" w:cs="宋体"/>
                <w:sz w:val="24"/>
                <w:szCs w:val="24"/>
                <w:highlight w:val="none"/>
                <w:lang w:val="en-US" w:eastAsia="zh-CN"/>
              </w:rPr>
              <w:t>本项最高得5分。</w:t>
            </w:r>
          </w:p>
          <w:p>
            <w:pPr>
              <w:pStyle w:val="22"/>
              <w:keepNext w:val="0"/>
              <w:keepLines w:val="0"/>
              <w:suppressLineNumbers w:val="0"/>
              <w:spacing w:before="0" w:beforeAutospacing="0" w:after="0" w:afterAutospacing="0" w:line="360" w:lineRule="auto"/>
              <w:ind w:left="0" w:right="0" w:firstLine="0" w:firstLineChars="0"/>
              <w:rPr>
                <w:rFonts w:hint="eastAsia" w:ascii="宋体" w:hAnsi="宋体" w:eastAsia="宋体" w:cs="宋体"/>
                <w:szCs w:val="24"/>
                <w:highlight w:val="none"/>
              </w:rPr>
            </w:pPr>
            <w:r>
              <w:rPr>
                <w:rFonts w:hint="eastAsia" w:ascii="宋体" w:hAnsi="宋体" w:eastAsia="宋体" w:cs="宋体"/>
                <w:szCs w:val="24"/>
                <w:highlight w:val="none"/>
              </w:rPr>
              <w:t>3.投标人服务团队负责人</w:t>
            </w:r>
            <w:r>
              <w:rPr>
                <w:rFonts w:hint="eastAsia" w:ascii="宋体" w:hAnsi="宋体" w:cs="宋体"/>
                <w:szCs w:val="24"/>
                <w:highlight w:val="none"/>
                <w:lang w:val="en-US" w:eastAsia="zh-CN"/>
              </w:rPr>
              <w:t>自</w:t>
            </w:r>
            <w:r>
              <w:rPr>
                <w:rFonts w:hint="eastAsia" w:ascii="宋体" w:hAnsi="宋体" w:eastAsia="宋体" w:cs="宋体"/>
                <w:szCs w:val="24"/>
                <w:highlight w:val="none"/>
              </w:rPr>
              <w:t>201</w:t>
            </w:r>
            <w:r>
              <w:rPr>
                <w:rFonts w:hint="eastAsia" w:ascii="宋体" w:hAnsi="宋体" w:eastAsia="宋体" w:cs="宋体"/>
                <w:szCs w:val="24"/>
                <w:highlight w:val="none"/>
                <w:lang w:val="en-US" w:eastAsia="zh-CN"/>
              </w:rPr>
              <w:t>8</w:t>
            </w:r>
            <w:r>
              <w:rPr>
                <w:rFonts w:hint="eastAsia" w:ascii="宋体" w:hAnsi="宋体" w:eastAsia="宋体" w:cs="宋体"/>
                <w:szCs w:val="24"/>
                <w:highlight w:val="none"/>
              </w:rPr>
              <w:t>年</w:t>
            </w:r>
            <w:r>
              <w:rPr>
                <w:rFonts w:hint="eastAsia" w:ascii="宋体" w:hAnsi="宋体" w:eastAsia="宋体" w:cs="宋体"/>
                <w:szCs w:val="24"/>
                <w:highlight w:val="none"/>
                <w:lang w:val="en-US" w:eastAsia="zh-CN"/>
              </w:rPr>
              <w:t>12</w:t>
            </w:r>
            <w:r>
              <w:rPr>
                <w:rFonts w:hint="eastAsia" w:ascii="宋体" w:hAnsi="宋体" w:eastAsia="宋体" w:cs="宋体"/>
                <w:szCs w:val="24"/>
                <w:highlight w:val="none"/>
              </w:rPr>
              <w:t>月1日至</w:t>
            </w:r>
            <w:r>
              <w:rPr>
                <w:rFonts w:hint="eastAsia" w:ascii="宋体" w:hAnsi="宋体" w:cs="宋体"/>
                <w:szCs w:val="24"/>
                <w:highlight w:val="none"/>
                <w:lang w:eastAsia="zh-CN"/>
              </w:rPr>
              <w:t>投标截止日，</w:t>
            </w:r>
            <w:r>
              <w:rPr>
                <w:rFonts w:hint="eastAsia" w:ascii="宋体" w:hAnsi="宋体" w:eastAsia="宋体" w:cs="宋体"/>
                <w:szCs w:val="24"/>
                <w:highlight w:val="none"/>
              </w:rPr>
              <w:t>为5家</w:t>
            </w:r>
            <w:r>
              <w:rPr>
                <w:rFonts w:hint="eastAsia" w:ascii="宋体" w:hAnsi="宋体" w:cs="宋体"/>
                <w:szCs w:val="24"/>
                <w:highlight w:val="none"/>
                <w:lang w:eastAsia="zh-CN"/>
              </w:rPr>
              <w:t>及</w:t>
            </w:r>
            <w:r>
              <w:rPr>
                <w:rFonts w:hint="eastAsia" w:ascii="宋体" w:hAnsi="宋体" w:eastAsia="宋体" w:cs="宋体"/>
                <w:szCs w:val="24"/>
                <w:highlight w:val="none"/>
              </w:rPr>
              <w:t>以上</w:t>
            </w:r>
            <w:r>
              <w:rPr>
                <w:rFonts w:hint="eastAsia" w:ascii="宋体" w:hAnsi="宋体" w:cs="宋体"/>
                <w:szCs w:val="24"/>
                <w:highlight w:val="none"/>
                <w:lang w:eastAsia="zh-CN"/>
              </w:rPr>
              <w:t>单位</w:t>
            </w:r>
            <w:r>
              <w:rPr>
                <w:rFonts w:hint="eastAsia" w:ascii="宋体" w:hAnsi="宋体" w:eastAsia="宋体" w:cs="宋体"/>
                <w:szCs w:val="24"/>
                <w:highlight w:val="none"/>
                <w:lang w:val="en-US" w:eastAsia="zh-CN"/>
              </w:rPr>
              <w:t>提供</w:t>
            </w:r>
            <w:r>
              <w:rPr>
                <w:rFonts w:hint="eastAsia" w:ascii="宋体" w:hAnsi="宋体" w:eastAsia="宋体" w:cs="宋体"/>
                <w:szCs w:val="24"/>
                <w:highlight w:val="none"/>
              </w:rPr>
              <w:t>土地管理、规划、建筑、城市建设、人才住房或房地产管理</w:t>
            </w:r>
            <w:r>
              <w:rPr>
                <w:rFonts w:hint="eastAsia"/>
                <w:highlight w:val="none"/>
                <w:lang w:val="en-US" w:eastAsia="zh-CN"/>
              </w:rPr>
              <w:t>等类型项目的</w:t>
            </w:r>
            <w:r>
              <w:rPr>
                <w:rFonts w:hint="eastAsia" w:ascii="宋体" w:hAnsi="宋体" w:eastAsia="宋体" w:cs="宋体"/>
                <w:szCs w:val="24"/>
                <w:highlight w:val="none"/>
              </w:rPr>
              <w:t>法律顾问服务的得</w:t>
            </w:r>
            <w:r>
              <w:rPr>
                <w:rFonts w:hint="eastAsia" w:ascii="宋体" w:hAnsi="宋体" w:cs="宋体"/>
                <w:szCs w:val="24"/>
                <w:highlight w:val="none"/>
                <w:lang w:val="en-US" w:eastAsia="zh-CN"/>
              </w:rPr>
              <w:t>5</w:t>
            </w:r>
            <w:r>
              <w:rPr>
                <w:rFonts w:hint="eastAsia" w:ascii="宋体" w:hAnsi="宋体" w:eastAsia="宋体" w:cs="宋体"/>
                <w:szCs w:val="24"/>
                <w:highlight w:val="none"/>
              </w:rPr>
              <w:t>分，3家</w:t>
            </w:r>
            <w:r>
              <w:rPr>
                <w:rFonts w:hint="eastAsia" w:ascii="宋体" w:hAnsi="宋体" w:cs="宋体"/>
                <w:szCs w:val="24"/>
                <w:highlight w:val="none"/>
                <w:lang w:eastAsia="zh-CN"/>
              </w:rPr>
              <w:t>及</w:t>
            </w:r>
            <w:r>
              <w:rPr>
                <w:rFonts w:hint="eastAsia" w:ascii="宋体" w:hAnsi="宋体" w:eastAsia="宋体" w:cs="宋体"/>
                <w:szCs w:val="24"/>
                <w:highlight w:val="none"/>
              </w:rPr>
              <w:t>以上的得1分；</w:t>
            </w:r>
            <w:r>
              <w:rPr>
                <w:rFonts w:hint="eastAsia" w:ascii="宋体" w:hAnsi="宋体" w:cs="宋体"/>
                <w:sz w:val="24"/>
                <w:szCs w:val="24"/>
                <w:highlight w:val="none"/>
                <w:lang w:val="en-US" w:eastAsia="zh-CN"/>
              </w:rPr>
              <w:t>本项最高得5分。</w:t>
            </w:r>
            <w:r>
              <w:rPr>
                <w:rFonts w:hint="eastAsia" w:ascii="宋体" w:hAnsi="宋体" w:eastAsia="宋体" w:cs="宋体"/>
                <w:szCs w:val="24"/>
                <w:highlight w:val="none"/>
              </w:rPr>
              <w:t>其余不得分。</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（二）评分依据：</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highlight w:val="none"/>
              </w:rPr>
              <w:t>律师执业经验：提供能证明执业年限的</w:t>
            </w:r>
            <w:r>
              <w:rPr>
                <w:rFonts w:hint="eastAsia" w:ascii="宋体" w:hAnsi="宋体" w:cs="宋体"/>
                <w:sz w:val="24"/>
                <w:highlight w:val="none"/>
                <w:lang w:val="en-US" w:eastAsia="zh-CN"/>
              </w:rPr>
              <w:t>相关证明材料</w:t>
            </w:r>
            <w:r>
              <w:rPr>
                <w:rFonts w:hint="eastAsia" w:ascii="宋体" w:hAnsi="宋体" w:cs="宋体"/>
                <w:sz w:val="24"/>
                <w:highlight w:val="none"/>
              </w:rPr>
              <w:t>（以注册时间开始计算</w:t>
            </w:r>
            <w:r>
              <w:rPr>
                <w:rFonts w:hint="eastAsia" w:ascii="宋体" w:hAnsi="宋体" w:cs="宋体"/>
                <w:sz w:val="24"/>
                <w:highlight w:val="none"/>
                <w:lang w:eastAsia="zh-CN"/>
              </w:rPr>
              <w:t>，</w:t>
            </w:r>
            <w:r>
              <w:rPr>
                <w:rFonts w:hint="eastAsia" w:ascii="宋体" w:hAnsi="宋体" w:cs="宋体"/>
                <w:sz w:val="24"/>
                <w:highlight w:val="none"/>
              </w:rPr>
              <w:t>执业证编号第6-9位号码体现执业年限）</w:t>
            </w:r>
            <w:r>
              <w:rPr>
                <w:rFonts w:hint="eastAsia" w:ascii="宋体" w:hAnsi="宋体" w:eastAsia="宋体" w:cs="宋体"/>
                <w:sz w:val="24"/>
                <w:szCs w:val="24"/>
                <w:highlight w:val="none"/>
                <w:lang w:eastAsia="zh-CN"/>
              </w:rPr>
              <w:t>；</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cs="宋体"/>
                <w:sz w:val="24"/>
                <w:highlight w:val="none"/>
              </w:rPr>
              <w:t>投标人须提供上述人员近</w:t>
            </w:r>
            <w:r>
              <w:rPr>
                <w:rFonts w:hint="eastAsia" w:ascii="宋体" w:hAnsi="宋体" w:cs="宋体"/>
                <w:sz w:val="24"/>
                <w:highlight w:val="none"/>
                <w:lang w:eastAsia="zh-CN"/>
              </w:rPr>
              <w:t>三</w:t>
            </w:r>
            <w:r>
              <w:rPr>
                <w:rFonts w:hint="eastAsia" w:ascii="宋体" w:hAnsi="宋体" w:cs="宋体"/>
                <w:sz w:val="24"/>
                <w:highlight w:val="none"/>
              </w:rPr>
              <w:t>个月</w:t>
            </w:r>
            <w:r>
              <w:rPr>
                <w:rFonts w:hint="eastAsia" w:ascii="宋体" w:hAnsi="宋体" w:cs="宋体"/>
                <w:sz w:val="24"/>
                <w:highlight w:val="none"/>
                <w:lang w:val="en-US" w:eastAsia="zh-CN"/>
              </w:rPr>
              <w:t>(9月-11月)</w:t>
            </w:r>
            <w:r>
              <w:rPr>
                <w:rFonts w:hint="eastAsia" w:ascii="宋体" w:hAnsi="宋体" w:cs="宋体"/>
                <w:sz w:val="24"/>
                <w:highlight w:val="none"/>
              </w:rPr>
              <w:t>任</w:t>
            </w:r>
            <w:r>
              <w:rPr>
                <w:rFonts w:hint="eastAsia" w:ascii="宋体" w:hAnsi="宋体" w:cs="宋体"/>
                <w:sz w:val="24"/>
                <w:highlight w:val="none"/>
                <w:lang w:eastAsia="zh-CN"/>
              </w:rPr>
              <w:t>一</w:t>
            </w:r>
            <w:r>
              <w:rPr>
                <w:rFonts w:hint="eastAsia" w:ascii="宋体" w:hAnsi="宋体" w:cs="宋体"/>
                <w:sz w:val="24"/>
                <w:highlight w:val="none"/>
              </w:rPr>
              <w:t>个月的社保缴纳记录</w:t>
            </w:r>
            <w:r>
              <w:rPr>
                <w:rFonts w:hint="eastAsia" w:ascii="宋体" w:hAnsi="宋体" w:cs="宋体"/>
                <w:sz w:val="24"/>
                <w:highlight w:val="none"/>
                <w:lang w:val="en-US" w:eastAsia="zh-CN"/>
              </w:rPr>
              <w:t>(如供应商为新成立单位且成立时间不足一个月的，可提供加盖公章的情况说明或者证明材料亦视为符合)</w:t>
            </w:r>
            <w:r>
              <w:rPr>
                <w:rFonts w:hint="eastAsia" w:ascii="宋体" w:hAnsi="宋体" w:cs="宋体"/>
                <w:sz w:val="24"/>
                <w:highlight w:val="none"/>
                <w:lang w:eastAsia="zh-CN"/>
              </w:rPr>
              <w:t>，返聘人员可以提供《返聘协议》或在职证明，无需提供社保缴纳记录</w:t>
            </w:r>
            <w:r>
              <w:rPr>
                <w:rFonts w:hint="eastAsia" w:ascii="宋体" w:hAnsi="宋体" w:eastAsia="宋体" w:cs="宋体"/>
                <w:sz w:val="24"/>
                <w:highlight w:val="none"/>
                <w:lang w:eastAsia="zh-CN"/>
              </w:rPr>
              <w:t>；</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3.提供</w:t>
            </w:r>
            <w:r>
              <w:rPr>
                <w:rFonts w:hint="eastAsia" w:ascii="宋体" w:hAnsi="宋体" w:eastAsia="宋体" w:cs="宋体"/>
                <w:sz w:val="24"/>
                <w:szCs w:val="24"/>
                <w:highlight w:val="none"/>
              </w:rPr>
              <w:t>工作经验</w:t>
            </w:r>
            <w:r>
              <w:rPr>
                <w:rFonts w:hint="eastAsia" w:ascii="宋体" w:hAnsi="宋体" w:cs="宋体"/>
                <w:sz w:val="24"/>
                <w:szCs w:val="24"/>
                <w:highlight w:val="none"/>
                <w:lang w:val="en-US" w:eastAsia="zh-CN"/>
              </w:rPr>
              <w:t>清单以及</w:t>
            </w:r>
            <w:r>
              <w:rPr>
                <w:rFonts w:hint="eastAsia" w:ascii="宋体" w:hAnsi="宋体" w:eastAsia="宋体" w:cs="宋体"/>
                <w:sz w:val="24"/>
                <w:szCs w:val="24"/>
                <w:highlight w:val="none"/>
              </w:rPr>
              <w:t>工作经验证明（如</w:t>
            </w:r>
            <w:r>
              <w:rPr>
                <w:rFonts w:hint="eastAsia" w:ascii="宋体" w:hAnsi="宋体" w:eastAsia="宋体" w:cs="宋体"/>
                <w:sz w:val="24"/>
                <w:szCs w:val="24"/>
                <w:highlight w:val="none"/>
                <w:lang w:val="en-US" w:eastAsia="zh-CN"/>
              </w:rPr>
              <w:t>出具合同关键页以合同签订时间为准，出具委托函的以委托函时间为准</w:t>
            </w:r>
            <w:r>
              <w:rPr>
                <w:rFonts w:hint="eastAsia" w:ascii="宋体" w:hAnsi="宋体" w:cs="宋体"/>
                <w:sz w:val="24"/>
                <w:szCs w:val="24"/>
                <w:highlight w:val="none"/>
                <w:lang w:val="en-US" w:eastAsia="zh-CN"/>
              </w:rPr>
              <w:t>，出具</w:t>
            </w:r>
            <w:r>
              <w:rPr>
                <w:rFonts w:hint="eastAsia" w:ascii="宋体" w:hAnsi="宋体" w:eastAsia="宋体" w:cs="宋体"/>
                <w:sz w:val="24"/>
                <w:szCs w:val="24"/>
                <w:highlight w:val="none"/>
              </w:rPr>
              <w:t>履约评价证明</w:t>
            </w:r>
            <w:r>
              <w:rPr>
                <w:rFonts w:hint="eastAsia" w:ascii="宋体" w:hAnsi="宋体" w:cs="宋体"/>
                <w:sz w:val="24"/>
                <w:szCs w:val="24"/>
                <w:highlight w:val="none"/>
                <w:lang w:val="en-US" w:eastAsia="zh-CN"/>
              </w:rPr>
              <w:t>的以履约评价时间为准</w:t>
            </w:r>
            <w:r>
              <w:rPr>
                <w:rFonts w:hint="eastAsia" w:ascii="宋体" w:hAnsi="宋体" w:eastAsia="宋体" w:cs="宋体"/>
                <w:sz w:val="24"/>
                <w:szCs w:val="24"/>
                <w:highlight w:val="none"/>
              </w:rPr>
              <w:t>加盖甲方公章复印件）加盖公章，原件备查，未提供或提供不齐全或无法分辨的不得分。</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p>
        </w:tc>
        <w:tc>
          <w:tcPr>
            <w:tcW w:w="72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2</w:t>
            </w:r>
          </w:p>
        </w:tc>
        <w:tc>
          <w:tcPr>
            <w:tcW w:w="134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26"/>
              </w:tabs>
              <w:spacing w:before="0" w:beforeAutospacing="0" w:after="0" w:afterAutospacing="0" w:line="360" w:lineRule="auto"/>
              <w:ind w:left="0" w:right="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服务团队其他成员（不含</w:t>
            </w:r>
            <w:r>
              <w:rPr>
                <w:rFonts w:hint="eastAsia" w:ascii="宋体" w:hAnsi="宋体" w:cs="宋体"/>
                <w:color w:val="000000"/>
                <w:sz w:val="24"/>
                <w:szCs w:val="24"/>
                <w:highlight w:val="none"/>
                <w:lang w:val="en-US" w:eastAsia="zh-CN" w:bidi="ar"/>
              </w:rPr>
              <w:t>团队</w:t>
            </w:r>
            <w:r>
              <w:rPr>
                <w:rFonts w:hint="eastAsia" w:ascii="宋体" w:hAnsi="宋体" w:eastAsia="宋体" w:cs="宋体"/>
                <w:color w:val="000000"/>
                <w:sz w:val="24"/>
                <w:szCs w:val="24"/>
                <w:highlight w:val="none"/>
                <w:lang w:bidi="ar"/>
              </w:rPr>
              <w:t>负责人）</w:t>
            </w:r>
          </w:p>
        </w:tc>
        <w:tc>
          <w:tcPr>
            <w:tcW w:w="623"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line="360" w:lineRule="auto"/>
              <w:ind w:left="0" w:right="0"/>
              <w:jc w:val="both"/>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bidi="ar"/>
              </w:rPr>
              <w:t>10</w:t>
            </w:r>
          </w:p>
        </w:tc>
        <w:tc>
          <w:tcPr>
            <w:tcW w:w="5385" w:type="dxa"/>
            <w:tcBorders>
              <w:top w:val="single" w:color="auto" w:sz="6" w:space="0"/>
              <w:left w:val="single" w:color="auto" w:sz="6" w:space="0"/>
              <w:bottom w:val="single" w:color="auto" w:sz="4" w:space="0"/>
              <w:right w:val="single" w:color="auto" w:sz="6" w:space="0"/>
            </w:tcBorders>
            <w:noWrap w:val="0"/>
            <w:vAlign w:val="top"/>
          </w:tcPr>
          <w:p>
            <w:pPr>
              <w:keepNext w:val="0"/>
              <w:keepLines w:val="0"/>
              <w:numPr>
                <w:ilvl w:val="0"/>
                <w:numId w:val="7"/>
              </w:numPr>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评分内容：</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1.投标人服务团队执业律师3人</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以上，得3分；投标人服务团队执业律师2人，得2分；投标人服务团队少于执业律师2人的，不得分；</w:t>
            </w:r>
            <w:r>
              <w:rPr>
                <w:rFonts w:hint="eastAsia" w:ascii="宋体" w:hAnsi="宋体" w:eastAsia="宋体" w:cs="宋体"/>
                <w:sz w:val="24"/>
                <w:szCs w:val="24"/>
                <w:highlight w:val="none"/>
                <w:lang w:val="en-US" w:eastAsia="zh-CN"/>
              </w:rPr>
              <w:t>本项最高得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.团队人员执业律师中，具有</w:t>
            </w:r>
            <w:r>
              <w:rPr>
                <w:rFonts w:hint="eastAsia" w:ascii="宋体" w:hAnsi="宋体" w:eastAsia="宋体" w:cs="宋体"/>
                <w:sz w:val="24"/>
                <w:szCs w:val="24"/>
                <w:highlight w:val="none"/>
              </w:rPr>
              <w:t>5年</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以上的</w:t>
            </w:r>
            <w:r>
              <w:rPr>
                <w:rFonts w:hint="eastAsia" w:ascii="宋体" w:hAnsi="宋体" w:eastAsia="宋体" w:cs="宋体"/>
                <w:sz w:val="24"/>
                <w:szCs w:val="24"/>
                <w:highlight w:val="none"/>
                <w:lang w:eastAsia="zh-CN"/>
              </w:rPr>
              <w:t>执业经验的，每</w:t>
            </w:r>
            <w:r>
              <w:rPr>
                <w:rFonts w:hint="eastAsia" w:ascii="宋体" w:hAnsi="宋体" w:eastAsia="宋体" w:cs="宋体"/>
                <w:sz w:val="24"/>
                <w:szCs w:val="24"/>
                <w:highlight w:val="none"/>
                <w:lang w:val="en-US" w:eastAsia="zh-CN"/>
              </w:rPr>
              <w:t>1人得3.5分，最高得7分；具有3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以上的</w:t>
            </w:r>
            <w:r>
              <w:rPr>
                <w:rFonts w:hint="eastAsia" w:ascii="宋体" w:hAnsi="宋体" w:eastAsia="宋体" w:cs="宋体"/>
                <w:sz w:val="24"/>
                <w:szCs w:val="24"/>
                <w:highlight w:val="none"/>
                <w:lang w:eastAsia="zh-CN"/>
              </w:rPr>
              <w:t>执业经验的，每</w:t>
            </w:r>
            <w:r>
              <w:rPr>
                <w:rFonts w:hint="eastAsia" w:ascii="宋体" w:hAnsi="宋体" w:eastAsia="宋体" w:cs="宋体"/>
                <w:sz w:val="24"/>
                <w:szCs w:val="24"/>
                <w:highlight w:val="none"/>
                <w:lang w:val="en-US" w:eastAsia="zh-CN"/>
              </w:rPr>
              <w:t>1人得2.5分，最高得5分；本项最高得7分。</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（二）评分依据：</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提供团队成员清单。</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律师执业经验：提供能证明执业年限的</w:t>
            </w:r>
            <w:r>
              <w:rPr>
                <w:rFonts w:hint="eastAsia" w:ascii="宋体" w:hAnsi="宋体" w:cs="宋体"/>
                <w:sz w:val="24"/>
                <w:highlight w:val="none"/>
                <w:lang w:val="en-US" w:eastAsia="zh-CN"/>
              </w:rPr>
              <w:t>相关证明材料</w:t>
            </w:r>
            <w:r>
              <w:rPr>
                <w:rFonts w:hint="eastAsia" w:ascii="宋体" w:hAnsi="宋体" w:cs="宋体"/>
                <w:sz w:val="24"/>
                <w:highlight w:val="none"/>
              </w:rPr>
              <w:t>（以注册时间开始计算</w:t>
            </w:r>
            <w:r>
              <w:rPr>
                <w:rFonts w:hint="eastAsia" w:ascii="宋体" w:hAnsi="宋体" w:cs="宋体"/>
                <w:sz w:val="24"/>
                <w:highlight w:val="none"/>
                <w:lang w:eastAsia="zh-CN"/>
              </w:rPr>
              <w:t>，</w:t>
            </w:r>
            <w:r>
              <w:rPr>
                <w:rFonts w:hint="eastAsia" w:ascii="宋体" w:hAnsi="宋体" w:cs="宋体"/>
                <w:sz w:val="24"/>
                <w:highlight w:val="none"/>
              </w:rPr>
              <w:t>执业证编号第6-9位号码体现执业年限）</w:t>
            </w:r>
            <w:r>
              <w:rPr>
                <w:rFonts w:hint="eastAsia" w:ascii="宋体" w:hAnsi="宋体" w:eastAsia="宋体" w:cs="宋体"/>
                <w:sz w:val="24"/>
                <w:szCs w:val="24"/>
                <w:highlight w:val="none"/>
                <w:lang w:eastAsia="zh-CN"/>
              </w:rPr>
              <w:t>；</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highlight w:val="none"/>
              </w:rPr>
              <w:t>投标人须提供上述人员近</w:t>
            </w:r>
            <w:r>
              <w:rPr>
                <w:rFonts w:hint="eastAsia" w:ascii="宋体" w:hAnsi="宋体" w:cs="宋体"/>
                <w:sz w:val="24"/>
                <w:highlight w:val="none"/>
                <w:lang w:eastAsia="zh-CN"/>
              </w:rPr>
              <w:t>三</w:t>
            </w:r>
            <w:r>
              <w:rPr>
                <w:rFonts w:hint="eastAsia" w:ascii="宋体" w:hAnsi="宋体" w:cs="宋体"/>
                <w:sz w:val="24"/>
                <w:highlight w:val="none"/>
              </w:rPr>
              <w:t>个月</w:t>
            </w:r>
            <w:r>
              <w:rPr>
                <w:rFonts w:hint="eastAsia" w:ascii="宋体" w:hAnsi="宋体" w:cs="宋体"/>
                <w:sz w:val="24"/>
                <w:highlight w:val="none"/>
                <w:lang w:val="en-US" w:eastAsia="zh-CN"/>
              </w:rPr>
              <w:t>(9月-11月)</w:t>
            </w:r>
            <w:r>
              <w:rPr>
                <w:rFonts w:hint="eastAsia" w:ascii="宋体" w:hAnsi="宋体" w:cs="宋体"/>
                <w:sz w:val="24"/>
                <w:highlight w:val="none"/>
              </w:rPr>
              <w:t>任</w:t>
            </w:r>
            <w:r>
              <w:rPr>
                <w:rFonts w:hint="eastAsia" w:ascii="宋体" w:hAnsi="宋体" w:cs="宋体"/>
                <w:sz w:val="24"/>
                <w:highlight w:val="none"/>
                <w:lang w:eastAsia="zh-CN"/>
              </w:rPr>
              <w:t>一</w:t>
            </w:r>
            <w:r>
              <w:rPr>
                <w:rFonts w:hint="eastAsia" w:ascii="宋体" w:hAnsi="宋体" w:cs="宋体"/>
                <w:sz w:val="24"/>
                <w:highlight w:val="none"/>
              </w:rPr>
              <w:t>个月的社保缴纳记录</w:t>
            </w:r>
            <w:r>
              <w:rPr>
                <w:rFonts w:hint="eastAsia" w:ascii="宋体" w:hAnsi="宋体" w:cs="宋体"/>
                <w:sz w:val="24"/>
                <w:highlight w:val="none"/>
                <w:lang w:val="en-US" w:eastAsia="zh-CN"/>
              </w:rPr>
              <w:t>(如供应商为新成立单位且成立时间不足一个月的，可提供加盖公章的情况说明或者证明材料亦视为符合)</w:t>
            </w:r>
            <w:r>
              <w:rPr>
                <w:rFonts w:hint="eastAsia" w:ascii="宋体" w:hAnsi="宋体" w:cs="宋体"/>
                <w:sz w:val="24"/>
                <w:highlight w:val="none"/>
                <w:lang w:eastAsia="zh-CN"/>
              </w:rPr>
              <w:t>，返聘人员可以提供《返聘协议》或在职证明，无需提供社保缴纳记录</w:t>
            </w:r>
            <w:r>
              <w:rPr>
                <w:rFonts w:hint="eastAsia" w:ascii="宋体" w:hAnsi="宋体" w:eastAsia="宋体" w:cs="宋体"/>
                <w:sz w:val="24"/>
                <w:highlight w:val="none"/>
                <w:lang w:eastAsia="zh-CN"/>
              </w:rPr>
              <w:t>；</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p>
        </w:tc>
        <w:tc>
          <w:tcPr>
            <w:tcW w:w="72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68"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firstLine="241" w:firstLineChars="1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3</w:t>
            </w:r>
          </w:p>
        </w:tc>
        <w:tc>
          <w:tcPr>
            <w:tcW w:w="1346"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spacing w:before="0" w:beforeAutospacing="0" w:after="0" w:afterAutospacing="0" w:line="360" w:lineRule="auto"/>
              <w:ind w:left="0" w:right="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同类项目业绩情况</w:t>
            </w:r>
          </w:p>
        </w:tc>
        <w:tc>
          <w:tcPr>
            <w:tcW w:w="623"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line="360" w:lineRule="auto"/>
              <w:ind w:left="0" w:right="0"/>
              <w:jc w:val="both"/>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p>
        </w:tc>
        <w:tc>
          <w:tcPr>
            <w:tcW w:w="5385" w:type="dxa"/>
            <w:tcBorders>
              <w:top w:val="single" w:color="auto" w:sz="6" w:space="0"/>
              <w:left w:val="single" w:color="auto" w:sz="6" w:space="0"/>
              <w:bottom w:val="single" w:color="auto" w:sz="4" w:space="0"/>
              <w:right w:val="single" w:color="auto" w:sz="6" w:space="0"/>
            </w:tcBorders>
            <w:noWrap w:val="0"/>
            <w:vAlign w:val="center"/>
          </w:tcPr>
          <w:p>
            <w:pPr>
              <w:pStyle w:val="53"/>
              <w:keepNext w:val="0"/>
              <w:keepLines w:val="0"/>
              <w:widowControl/>
              <w:suppressLineNumbers w:val="0"/>
              <w:tabs>
                <w:tab w:val="left" w:pos="426"/>
              </w:tabs>
              <w:spacing w:before="0" w:beforeAutospacing="0" w:after="0" w:afterAutospacing="0" w:line="36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（一）评分内容：20</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月1日至投标截止之日</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如</w:t>
            </w:r>
            <w:r>
              <w:rPr>
                <w:rFonts w:hint="eastAsia" w:ascii="宋体" w:hAnsi="宋体" w:eastAsia="宋体" w:cs="宋体"/>
                <w:sz w:val="24"/>
                <w:szCs w:val="24"/>
                <w:highlight w:val="none"/>
                <w:lang w:val="en-US" w:eastAsia="zh-CN"/>
              </w:rPr>
              <w:t>出具合同关键页以合同签订时间为准，出具委托函的以委托函时间为准</w:t>
            </w:r>
            <w:r>
              <w:rPr>
                <w:rFonts w:hint="eastAsia" w:ascii="宋体" w:hAnsi="宋体" w:cs="宋体"/>
                <w:sz w:val="24"/>
                <w:szCs w:val="24"/>
                <w:highlight w:val="none"/>
                <w:lang w:val="en-US" w:eastAsia="zh-CN"/>
              </w:rPr>
              <w:t>，出具</w:t>
            </w:r>
            <w:r>
              <w:rPr>
                <w:rFonts w:hint="eastAsia" w:ascii="宋体" w:hAnsi="宋体" w:eastAsia="宋体" w:cs="宋体"/>
                <w:sz w:val="24"/>
                <w:szCs w:val="24"/>
                <w:highlight w:val="none"/>
              </w:rPr>
              <w:t>履约评价证明</w:t>
            </w:r>
            <w:r>
              <w:rPr>
                <w:rFonts w:hint="eastAsia" w:ascii="宋体" w:hAnsi="宋体" w:cs="宋体"/>
                <w:sz w:val="24"/>
                <w:szCs w:val="24"/>
                <w:highlight w:val="none"/>
                <w:lang w:val="en-US" w:eastAsia="zh-CN"/>
              </w:rPr>
              <w:t>的以履约评价时间为准</w:t>
            </w:r>
            <w:r>
              <w:rPr>
                <w:rFonts w:hint="eastAsia"/>
                <w:highlight w:val="none"/>
                <w:lang w:eastAsia="zh-CN"/>
              </w:rPr>
              <w:t>）</w:t>
            </w:r>
            <w:r>
              <w:rPr>
                <w:rFonts w:hint="eastAsia" w:ascii="宋体" w:hAnsi="宋体" w:eastAsia="宋体" w:cs="宋体"/>
                <w:sz w:val="24"/>
                <w:szCs w:val="24"/>
                <w:highlight w:val="none"/>
              </w:rPr>
              <w:t>，投标人为土地管理、规划、建筑、城市建设、人才住房或房地产管理</w:t>
            </w:r>
            <w:r>
              <w:rPr>
                <w:rFonts w:hint="eastAsia" w:ascii="宋体" w:hAnsi="宋体" w:eastAsia="宋体" w:cs="宋体"/>
                <w:sz w:val="24"/>
                <w:szCs w:val="24"/>
                <w:highlight w:val="none"/>
                <w:lang w:val="en-US" w:eastAsia="zh-CN"/>
              </w:rPr>
              <w:t>等</w:t>
            </w:r>
            <w:r>
              <w:rPr>
                <w:rFonts w:hint="eastAsia" w:ascii="宋体" w:hAnsi="宋体" w:cs="宋体"/>
                <w:sz w:val="24"/>
                <w:szCs w:val="24"/>
                <w:highlight w:val="none"/>
                <w:lang w:val="en-US" w:eastAsia="zh-CN"/>
              </w:rPr>
              <w:t>类型</w:t>
            </w:r>
            <w:r>
              <w:rPr>
                <w:rFonts w:hint="eastAsia" w:ascii="宋体" w:hAnsi="宋体" w:eastAsia="宋体" w:cs="宋体"/>
                <w:sz w:val="24"/>
                <w:szCs w:val="24"/>
                <w:highlight w:val="none"/>
                <w:lang w:val="en-US" w:eastAsia="zh-CN"/>
              </w:rPr>
              <w:t>项目</w:t>
            </w:r>
            <w:r>
              <w:rPr>
                <w:rFonts w:hint="eastAsia" w:ascii="宋体" w:hAnsi="宋体" w:cs="宋体"/>
                <w:sz w:val="24"/>
                <w:szCs w:val="24"/>
                <w:highlight w:val="none"/>
                <w:lang w:eastAsia="zh-CN"/>
              </w:rPr>
              <w:t>提供法律顾问服务的</w:t>
            </w:r>
            <w:r>
              <w:rPr>
                <w:rFonts w:hint="eastAsia" w:ascii="宋体" w:hAnsi="宋体" w:eastAsia="宋体" w:cs="宋体"/>
                <w:sz w:val="24"/>
                <w:szCs w:val="24"/>
                <w:highlight w:val="none"/>
              </w:rPr>
              <w:t>业绩，每有一个得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分，本项最高得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p>
            <w:pPr>
              <w:pStyle w:val="53"/>
              <w:keepNext w:val="0"/>
              <w:keepLines w:val="0"/>
              <w:widowControl/>
              <w:suppressLineNumbers w:val="0"/>
              <w:tabs>
                <w:tab w:val="left" w:pos="426"/>
              </w:tabs>
              <w:spacing w:before="0" w:beforeAutospacing="0" w:after="0" w:afterAutospacing="0" w:line="360" w:lineRule="auto"/>
              <w:ind w:left="0" w:right="0" w:firstLine="0" w:firstLineChars="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（二）评分依据：</w:t>
            </w:r>
            <w:r>
              <w:rPr>
                <w:rFonts w:hint="eastAsia" w:ascii="宋体" w:hAnsi="宋体" w:eastAsia="宋体" w:cs="宋体"/>
                <w:color w:val="000000"/>
                <w:sz w:val="24"/>
                <w:szCs w:val="24"/>
                <w:highlight w:val="none"/>
              </w:rPr>
              <w:t>提供上述项目法律顾问的相关材料</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如</w:t>
            </w:r>
            <w:r>
              <w:rPr>
                <w:rFonts w:hint="eastAsia" w:ascii="宋体" w:hAnsi="宋体" w:eastAsia="宋体" w:cs="宋体"/>
                <w:color w:val="000000"/>
                <w:sz w:val="24"/>
                <w:szCs w:val="24"/>
                <w:highlight w:val="none"/>
                <w:lang w:val="en-US" w:eastAsia="zh-CN"/>
              </w:rPr>
              <w:t>出具合同关键页以合同签订时间为准，出具委托函的以委托函时间为准，出具</w:t>
            </w:r>
            <w:r>
              <w:rPr>
                <w:rFonts w:hint="eastAsia" w:ascii="宋体" w:hAnsi="宋体" w:eastAsia="宋体" w:cs="宋体"/>
                <w:color w:val="000000"/>
                <w:sz w:val="24"/>
                <w:szCs w:val="24"/>
                <w:highlight w:val="none"/>
              </w:rPr>
              <w:t>履约评价证明</w:t>
            </w:r>
            <w:r>
              <w:rPr>
                <w:rFonts w:hint="eastAsia" w:ascii="宋体" w:hAnsi="宋体" w:eastAsia="宋体" w:cs="宋体"/>
                <w:color w:val="000000"/>
                <w:sz w:val="24"/>
                <w:szCs w:val="24"/>
                <w:highlight w:val="none"/>
                <w:lang w:val="en-US" w:eastAsia="zh-CN"/>
              </w:rPr>
              <w:t>的以履约评价时间为准</w:t>
            </w:r>
            <w:r>
              <w:rPr>
                <w:rFonts w:hint="eastAsia" w:ascii="宋体" w:hAnsi="宋体" w:eastAsia="宋体" w:cs="宋体"/>
                <w:sz w:val="24"/>
                <w:szCs w:val="24"/>
                <w:highlight w:val="none"/>
              </w:rPr>
              <w:t>加盖甲方公章</w:t>
            </w:r>
            <w:r>
              <w:rPr>
                <w:rFonts w:hint="eastAsia" w:ascii="宋体" w:hAnsi="宋体" w:eastAsia="宋体" w:cs="宋体"/>
                <w:color w:val="000000"/>
                <w:sz w:val="24"/>
                <w:szCs w:val="24"/>
                <w:highlight w:val="none"/>
              </w:rPr>
              <w:t>等复印件）加盖公章，原件备查。未提供或提供不齐全或无法分辨的不得分。</w:t>
            </w:r>
          </w:p>
        </w:tc>
        <w:tc>
          <w:tcPr>
            <w:tcW w:w="72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4</w:t>
            </w:r>
          </w:p>
        </w:tc>
        <w:tc>
          <w:tcPr>
            <w:tcW w:w="1346"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代理行政诉讼案件情况</w:t>
            </w:r>
          </w:p>
        </w:tc>
        <w:tc>
          <w:tcPr>
            <w:tcW w:w="623"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5</w:t>
            </w:r>
          </w:p>
        </w:tc>
        <w:tc>
          <w:tcPr>
            <w:tcW w:w="5385" w:type="dxa"/>
            <w:tcBorders>
              <w:top w:val="single" w:color="auto" w:sz="4" w:space="0"/>
              <w:left w:val="single" w:color="auto" w:sz="6" w:space="0"/>
              <w:bottom w:val="single" w:color="auto" w:sz="6" w:space="0"/>
              <w:right w:val="single" w:color="auto" w:sz="6" w:space="0"/>
            </w:tcBorders>
            <w:noWrap w:val="0"/>
            <w:vAlign w:val="top"/>
          </w:tcPr>
          <w:p>
            <w:pPr>
              <w:pStyle w:val="53"/>
              <w:keepNext w:val="0"/>
              <w:keepLines w:val="0"/>
              <w:widowControl/>
              <w:numPr>
                <w:ilvl w:val="-1"/>
                <w:numId w:val="0"/>
              </w:numPr>
              <w:suppressLineNumbers w:val="0"/>
              <w:spacing w:before="0" w:beforeAutospacing="0" w:after="0" w:afterAutospacing="0" w:line="360" w:lineRule="auto"/>
              <w:ind w:left="0" w:righ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（一）评分内容：投标人服务团队</w:t>
            </w:r>
            <w:r>
              <w:rPr>
                <w:rFonts w:hint="eastAsia" w:ascii="宋体" w:hAnsi="宋体" w:cs="宋体"/>
                <w:color w:val="000000"/>
                <w:sz w:val="24"/>
                <w:szCs w:val="24"/>
                <w:highlight w:val="none"/>
                <w:lang w:val="en-US" w:eastAsia="zh-CN"/>
              </w:rPr>
              <w:t>自</w:t>
            </w:r>
            <w:r>
              <w:rPr>
                <w:rFonts w:hint="eastAsia" w:ascii="宋体" w:hAnsi="宋体" w:eastAsia="宋体" w:cs="宋体"/>
                <w:color w:val="000000"/>
                <w:sz w:val="24"/>
                <w:szCs w:val="24"/>
                <w:highlight w:val="none"/>
              </w:rPr>
              <w:t>201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月1日至</w:t>
            </w:r>
            <w:r>
              <w:rPr>
                <w:rFonts w:hint="eastAsia" w:ascii="宋体" w:hAnsi="宋体" w:cs="宋体"/>
                <w:color w:val="000000"/>
                <w:sz w:val="24"/>
                <w:szCs w:val="24"/>
                <w:highlight w:val="none"/>
                <w:lang w:eastAsia="zh-CN"/>
              </w:rPr>
              <w:t>投标截止日，</w:t>
            </w:r>
            <w:r>
              <w:rPr>
                <w:rFonts w:hint="eastAsia" w:ascii="宋体" w:hAnsi="宋体" w:cs="宋体"/>
                <w:color w:val="000000"/>
                <w:sz w:val="24"/>
                <w:szCs w:val="24"/>
                <w:highlight w:val="none"/>
                <w:lang w:val="en-US" w:eastAsia="zh-CN"/>
              </w:rPr>
              <w:t>为</w:t>
            </w:r>
            <w:r>
              <w:rPr>
                <w:rFonts w:hint="eastAsia" w:ascii="宋体" w:hAnsi="宋体" w:eastAsia="宋体" w:cs="宋体"/>
                <w:color w:val="000000"/>
                <w:sz w:val="24"/>
                <w:szCs w:val="24"/>
                <w:highlight w:val="none"/>
              </w:rPr>
              <w:t>土地管理、规划、建筑、城市建设、人才住房或房地产管理</w:t>
            </w:r>
            <w:r>
              <w:rPr>
                <w:rFonts w:hint="eastAsia" w:ascii="宋体" w:hAnsi="宋体" w:eastAsia="宋体" w:cs="宋体"/>
                <w:color w:val="000000"/>
                <w:sz w:val="24"/>
                <w:szCs w:val="24"/>
                <w:highlight w:val="none"/>
                <w:lang w:val="en-US" w:eastAsia="zh-CN"/>
              </w:rPr>
              <w:t>等类别的项目提供</w:t>
            </w:r>
            <w:r>
              <w:rPr>
                <w:rFonts w:hint="eastAsia" w:ascii="宋体" w:hAnsi="宋体" w:eastAsia="宋体" w:cs="宋体"/>
                <w:color w:val="000000"/>
                <w:sz w:val="24"/>
                <w:szCs w:val="24"/>
                <w:highlight w:val="none"/>
              </w:rPr>
              <w:t>行政诉讼案件委托代理服务。其中，代理行政诉讼案件10件</w:t>
            </w:r>
            <w:r>
              <w:rPr>
                <w:rFonts w:hint="eastAsia" w:ascii="宋体" w:hAnsi="宋体" w:cs="宋体"/>
                <w:color w:val="000000"/>
                <w:sz w:val="24"/>
                <w:szCs w:val="24"/>
                <w:highlight w:val="none"/>
                <w:lang w:eastAsia="zh-CN"/>
              </w:rPr>
              <w:t>及以上</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得5分；代理行政诉讼案件5件</w:t>
            </w:r>
            <w:r>
              <w:rPr>
                <w:rFonts w:hint="eastAsia" w:ascii="宋体" w:hAnsi="宋体" w:cs="宋体"/>
                <w:color w:val="000000"/>
                <w:sz w:val="24"/>
                <w:szCs w:val="24"/>
                <w:highlight w:val="none"/>
                <w:lang w:eastAsia="zh-CN"/>
              </w:rPr>
              <w:t>及以上</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得3分；代理行政诉讼案件3件</w:t>
            </w:r>
            <w:r>
              <w:rPr>
                <w:rFonts w:hint="eastAsia" w:ascii="宋体" w:hAnsi="宋体" w:cs="宋体"/>
                <w:color w:val="000000"/>
                <w:sz w:val="24"/>
                <w:szCs w:val="24"/>
                <w:highlight w:val="none"/>
                <w:lang w:eastAsia="zh-CN"/>
              </w:rPr>
              <w:t>及以上</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得1分。未提供相关证明材料的不得分</w:t>
            </w:r>
            <w:r>
              <w:rPr>
                <w:rFonts w:hint="eastAsia" w:ascii="宋体" w:hAnsi="宋体" w:cs="宋体"/>
                <w:color w:val="000000"/>
                <w:sz w:val="24"/>
                <w:szCs w:val="24"/>
                <w:highlight w:val="none"/>
                <w:lang w:eastAsia="zh-CN"/>
              </w:rPr>
              <w:t>，</w:t>
            </w:r>
            <w:r>
              <w:rPr>
                <w:rFonts w:hint="eastAsia" w:ascii="宋体" w:hAnsi="宋体" w:cs="宋体"/>
                <w:szCs w:val="24"/>
                <w:highlight w:val="none"/>
                <w:lang w:val="en-US" w:eastAsia="zh-CN"/>
              </w:rPr>
              <w:t>按最优得分；</w:t>
            </w:r>
            <w:r>
              <w:rPr>
                <w:rFonts w:hint="eastAsia" w:ascii="宋体" w:hAnsi="宋体" w:eastAsia="宋体" w:cs="宋体"/>
                <w:color w:val="000000"/>
                <w:sz w:val="24"/>
                <w:szCs w:val="24"/>
                <w:highlight w:val="none"/>
              </w:rPr>
              <w:t>。</w:t>
            </w:r>
          </w:p>
          <w:p>
            <w:pPr>
              <w:pStyle w:val="53"/>
              <w:keepNext w:val="0"/>
              <w:keepLines w:val="0"/>
              <w:widowControl/>
              <w:numPr>
                <w:ilvl w:val="-1"/>
                <w:numId w:val="0"/>
              </w:numPr>
              <w:suppressLineNumbers w:val="0"/>
              <w:spacing w:before="0" w:beforeAutospacing="0" w:after="0" w:afterAutospacing="0" w:line="360" w:lineRule="auto"/>
              <w:ind w:left="0" w:righ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评分依据：提供可证明团队负责人或成员代理行政诉讼案件的相关材料，如合同关键信息或行政判决书、裁决书关键页（姓名页及盖章页，同一宗案件一审、二审、再审只计1次）。加盖公章，原件备查。未提供或提供不齐全或无法分辨的不得分。</w:t>
            </w:r>
          </w:p>
        </w:tc>
        <w:tc>
          <w:tcPr>
            <w:tcW w:w="72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5</w:t>
            </w:r>
          </w:p>
        </w:tc>
        <w:tc>
          <w:tcPr>
            <w:tcW w:w="1346"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获奖情况</w:t>
            </w:r>
          </w:p>
        </w:tc>
        <w:tc>
          <w:tcPr>
            <w:tcW w:w="623"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5385" w:type="dxa"/>
            <w:tcBorders>
              <w:top w:val="single" w:color="auto" w:sz="4" w:space="0"/>
              <w:left w:val="single" w:color="auto" w:sz="6" w:space="0"/>
              <w:bottom w:val="single" w:color="auto" w:sz="6" w:space="0"/>
              <w:right w:val="single" w:color="auto" w:sz="6" w:space="0"/>
            </w:tcBorders>
            <w:noWrap w:val="0"/>
            <w:vAlign w:val="top"/>
          </w:tcPr>
          <w:p>
            <w:pPr>
              <w:pStyle w:val="53"/>
              <w:keepNext w:val="0"/>
              <w:keepLines w:val="0"/>
              <w:widowControl/>
              <w:numPr>
                <w:ilvl w:val="0"/>
                <w:numId w:val="8"/>
              </w:numPr>
              <w:suppressLineNumbers w:val="0"/>
              <w:spacing w:before="0" w:beforeAutospacing="0" w:after="0" w:afterAutospacing="0" w:line="360" w:lineRule="auto"/>
              <w:ind w:left="0" w:righ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评分内容：投标人曾获得全国优秀律师事务所称号等</w:t>
            </w:r>
            <w:r>
              <w:rPr>
                <w:rFonts w:hint="eastAsia" w:ascii="宋体" w:hAnsi="宋体" w:eastAsia="宋体" w:cs="宋体"/>
                <w:color w:val="000000"/>
                <w:sz w:val="24"/>
                <w:szCs w:val="24"/>
                <w:highlight w:val="none"/>
                <w:lang w:val="en-US" w:eastAsia="zh-CN"/>
              </w:rPr>
              <w:t>法律相关的</w:t>
            </w:r>
            <w:r>
              <w:rPr>
                <w:rFonts w:hint="eastAsia" w:ascii="宋体" w:hAnsi="宋体" w:eastAsia="宋体" w:cs="宋体"/>
                <w:color w:val="000000"/>
                <w:sz w:val="24"/>
                <w:szCs w:val="24"/>
                <w:highlight w:val="none"/>
              </w:rPr>
              <w:t>国家及荣誉，得3分；曾获得省市级以上其他律师事务所相关荣誉的，得2分。本项得分不累加计算。</w:t>
            </w:r>
          </w:p>
          <w:p>
            <w:pPr>
              <w:pStyle w:val="53"/>
              <w:keepNext w:val="0"/>
              <w:keepLines w:val="0"/>
              <w:widowControl/>
              <w:suppressLineNumbers w:val="0"/>
              <w:spacing w:before="0" w:beforeAutospacing="0" w:after="0" w:afterAutospacing="0" w:line="360" w:lineRule="auto"/>
              <w:ind w:left="0" w:righ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注：国家级荣誉指国家司法部或全国律师协会颁发的荣誉，省级或市级荣誉指省级或市级司法部门或律师协会颁发的荣誉。</w:t>
            </w:r>
          </w:p>
          <w:p>
            <w:pPr>
              <w:pStyle w:val="53"/>
              <w:keepNext w:val="0"/>
              <w:keepLines w:val="0"/>
              <w:widowControl/>
              <w:suppressLineNumbers w:val="0"/>
              <w:spacing w:before="0" w:beforeAutospacing="0" w:after="0" w:afterAutospacing="0" w:line="360" w:lineRule="auto"/>
              <w:ind w:left="0" w:righ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（二）评分依据：提供荣誉证明文件清晰的原件复印件并加盖投标人公章；出现无证明材料或专家无法凭所提供资料判断是否得分的情况不得分。</w:t>
            </w:r>
          </w:p>
        </w:tc>
        <w:tc>
          <w:tcPr>
            <w:tcW w:w="72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8122" w:type="dxa"/>
            <w:gridSpan w:val="4"/>
            <w:tcBorders>
              <w:top w:val="single" w:color="auto" w:sz="4" w:space="0"/>
              <w:left w:val="single" w:color="auto" w:sz="6" w:space="0"/>
              <w:bottom w:val="single" w:color="auto" w:sz="4" w:space="0"/>
              <w:right w:val="single" w:color="auto" w:sz="6" w:space="0"/>
            </w:tcBorders>
            <w:noWrap w:val="0"/>
            <w:vAlign w:val="center"/>
          </w:tcPr>
          <w:p>
            <w:pPr>
              <w:pStyle w:val="53"/>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三、技术部分</w:t>
            </w:r>
          </w:p>
        </w:tc>
        <w:tc>
          <w:tcPr>
            <w:tcW w:w="725"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eastAsia="宋体" w:cs="宋体"/>
                <w:b/>
                <w:color w:val="000000"/>
                <w:sz w:val="24"/>
                <w:szCs w:val="24"/>
                <w:highlight w:val="none"/>
                <w:lang w:val="en-US" w:eastAsia="zh-CN" w:bidi="ar"/>
              </w:rPr>
            </w:pPr>
            <w:r>
              <w:rPr>
                <w:rFonts w:hint="eastAsia" w:ascii="宋体" w:hAnsi="宋体" w:cs="宋体"/>
                <w:b/>
                <w:color w:val="000000"/>
                <w:sz w:val="24"/>
                <w:szCs w:val="24"/>
                <w:highlight w:val="none"/>
                <w:lang w:val="en-US" w:eastAsia="zh-CN" w:bidi="ar"/>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346" w:type="dxa"/>
            <w:tcBorders>
              <w:top w:val="single" w:color="auto" w:sz="4" w:space="0"/>
              <w:left w:val="single" w:color="auto" w:sz="6" w:space="0"/>
              <w:bottom w:val="single" w:color="auto" w:sz="4" w:space="0"/>
              <w:right w:val="single" w:color="auto" w:sz="6" w:space="0"/>
            </w:tcBorders>
            <w:noWrap w:val="0"/>
            <w:vAlign w:val="center"/>
          </w:tcPr>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cs="宋体"/>
                <w:sz w:val="24"/>
                <w:highlight w:val="none"/>
                <w:lang w:val="zh-CN"/>
              </w:rPr>
              <w:t>对项目需求的理解和响应</w:t>
            </w:r>
          </w:p>
        </w:tc>
        <w:tc>
          <w:tcPr>
            <w:tcW w:w="623" w:type="dxa"/>
            <w:tcBorders>
              <w:top w:val="single" w:color="auto" w:sz="4" w:space="0"/>
              <w:left w:val="single" w:color="auto" w:sz="6" w:space="0"/>
              <w:bottom w:val="single" w:color="auto" w:sz="4" w:space="0"/>
              <w:right w:val="single" w:color="auto" w:sz="6" w:space="0"/>
            </w:tcBorders>
            <w:noWrap w:val="0"/>
            <w:vAlign w:val="center"/>
          </w:tcPr>
          <w:p>
            <w:pPr>
              <w:pStyle w:val="53"/>
              <w:keepNext w:val="0"/>
              <w:keepLines w:val="0"/>
              <w:widowControl/>
              <w:suppressLineNumbers w:val="0"/>
              <w:spacing w:before="0" w:beforeAutospacing="0" w:after="0" w:afterAutospacing="0" w:line="360" w:lineRule="auto"/>
              <w:ind w:left="0" w:right="0" w:firstLine="0" w:firstLineChars="0"/>
              <w:jc w:val="both"/>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15</w:t>
            </w:r>
          </w:p>
        </w:tc>
        <w:tc>
          <w:tcPr>
            <w:tcW w:w="5385" w:type="dxa"/>
            <w:tcBorders>
              <w:top w:val="single" w:color="auto" w:sz="4" w:space="0"/>
              <w:left w:val="single" w:color="auto" w:sz="6" w:space="0"/>
              <w:bottom w:val="single" w:color="auto" w:sz="4" w:space="0"/>
              <w:right w:val="single" w:color="auto" w:sz="6" w:space="0"/>
            </w:tcBorders>
            <w:noWrap w:val="0"/>
            <w:vAlign w:val="center"/>
          </w:tcPr>
          <w:p>
            <w:pPr>
              <w:pStyle w:val="53"/>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b/>
                <w:bCs/>
                <w:sz w:val="24"/>
                <w:highlight w:val="none"/>
                <w:lang w:val="zh-CN"/>
              </w:rPr>
            </w:pPr>
            <w:r>
              <w:rPr>
                <w:rFonts w:hint="eastAsia" w:ascii="宋体" w:hAnsi="宋体" w:cs="宋体"/>
                <w:b/>
                <w:bCs/>
                <w:sz w:val="24"/>
                <w:highlight w:val="none"/>
                <w:lang w:val="zh-CN"/>
              </w:rPr>
              <w:t>（一）评审内容：</w:t>
            </w:r>
          </w:p>
          <w:p>
            <w:pPr>
              <w:pStyle w:val="53"/>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highlight w:val="none"/>
                <w:lang w:val="zh-CN"/>
              </w:rPr>
            </w:pPr>
            <w:r>
              <w:rPr>
                <w:rFonts w:hint="eastAsia" w:ascii="宋体" w:hAnsi="宋体" w:cs="宋体"/>
                <w:sz w:val="24"/>
                <w:highlight w:val="none"/>
                <w:lang w:val="zh-CN"/>
              </w:rPr>
              <w:t>根据投标文件里</w:t>
            </w:r>
            <w:r>
              <w:rPr>
                <w:rFonts w:hint="eastAsia" w:ascii="宋体" w:hAnsi="宋体" w:cs="宋体"/>
                <w:sz w:val="24"/>
                <w:highlight w:val="none"/>
              </w:rPr>
              <w:t>分析</w:t>
            </w:r>
            <w:r>
              <w:rPr>
                <w:rFonts w:hint="eastAsia" w:ascii="宋体" w:hAnsi="宋体" w:cs="宋体"/>
                <w:sz w:val="24"/>
                <w:highlight w:val="none"/>
                <w:lang w:val="zh-CN"/>
              </w:rPr>
              <w:t>方案的判断情况比较得分：</w:t>
            </w:r>
          </w:p>
          <w:p>
            <w:pPr>
              <w:pStyle w:val="53"/>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highlight w:val="none"/>
                <w:lang w:val="zh-CN"/>
              </w:rPr>
            </w:pPr>
            <w:r>
              <w:rPr>
                <w:rFonts w:hint="eastAsia" w:ascii="宋体" w:hAnsi="宋体" w:cs="宋体"/>
                <w:sz w:val="24"/>
                <w:highlight w:val="none"/>
                <w:lang w:val="zh-CN"/>
              </w:rPr>
              <w:t>1.本项目服务工作内容的理解；</w:t>
            </w:r>
          </w:p>
          <w:p>
            <w:pPr>
              <w:pStyle w:val="53"/>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highlight w:val="none"/>
                <w:lang w:val="zh-CN"/>
              </w:rPr>
            </w:pPr>
            <w:r>
              <w:rPr>
                <w:rFonts w:hint="eastAsia" w:ascii="宋体" w:hAnsi="宋体" w:cs="宋体"/>
                <w:sz w:val="24"/>
                <w:highlight w:val="none"/>
                <w:lang w:val="zh-CN"/>
              </w:rPr>
              <w:t>2.工作思路；</w:t>
            </w:r>
          </w:p>
          <w:p>
            <w:pPr>
              <w:pStyle w:val="53"/>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highlight w:val="none"/>
              </w:rPr>
            </w:pPr>
            <w:r>
              <w:rPr>
                <w:rFonts w:hint="eastAsia" w:ascii="宋体" w:hAnsi="宋体" w:cs="宋体"/>
                <w:sz w:val="24"/>
                <w:highlight w:val="none"/>
                <w:lang w:val="zh-CN"/>
              </w:rPr>
              <w:t>3.相关配套措施</w:t>
            </w:r>
            <w:r>
              <w:rPr>
                <w:rFonts w:hint="eastAsia" w:ascii="宋体" w:hAnsi="宋体" w:cs="宋体"/>
                <w:sz w:val="24"/>
                <w:highlight w:val="none"/>
              </w:rPr>
              <w:t>。</w:t>
            </w:r>
          </w:p>
          <w:p>
            <w:pPr>
              <w:pStyle w:val="53"/>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b/>
                <w:bCs/>
                <w:sz w:val="24"/>
                <w:highlight w:val="none"/>
                <w:lang w:val="zh-CN"/>
              </w:rPr>
            </w:pPr>
            <w:r>
              <w:rPr>
                <w:rFonts w:hint="eastAsia" w:ascii="宋体" w:hAnsi="宋体" w:cs="宋体"/>
                <w:b/>
                <w:bCs/>
                <w:sz w:val="24"/>
                <w:highlight w:val="none"/>
                <w:lang w:val="zh-CN"/>
              </w:rPr>
              <w:t>（二）评审标准：</w:t>
            </w:r>
          </w:p>
          <w:p>
            <w:pPr>
              <w:pStyle w:val="53"/>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highlight w:val="none"/>
                <w:lang w:val="zh-CN"/>
              </w:rPr>
            </w:pPr>
            <w:r>
              <w:rPr>
                <w:rFonts w:hint="eastAsia" w:ascii="宋体" w:hAnsi="宋体" w:cs="宋体"/>
                <w:sz w:val="24"/>
                <w:highlight w:val="none"/>
                <w:lang w:val="zh-CN"/>
              </w:rPr>
              <w:t>满足</w:t>
            </w:r>
            <w:r>
              <w:rPr>
                <w:rFonts w:hint="eastAsia" w:ascii="宋体" w:hAnsi="宋体" w:cs="宋体"/>
                <w:sz w:val="24"/>
                <w:highlight w:val="none"/>
              </w:rPr>
              <w:t>三</w:t>
            </w:r>
            <w:r>
              <w:rPr>
                <w:rFonts w:hint="eastAsia" w:ascii="宋体" w:hAnsi="宋体" w:cs="宋体"/>
                <w:sz w:val="24"/>
                <w:highlight w:val="none"/>
                <w:lang w:val="zh-CN"/>
              </w:rPr>
              <w:t>点得</w:t>
            </w:r>
            <w:r>
              <w:rPr>
                <w:rFonts w:hint="eastAsia" w:ascii="宋体" w:hAnsi="宋体" w:cs="宋体"/>
                <w:sz w:val="24"/>
                <w:highlight w:val="none"/>
              </w:rPr>
              <w:t>3</w:t>
            </w:r>
            <w:r>
              <w:rPr>
                <w:rFonts w:hint="eastAsia" w:ascii="宋体" w:hAnsi="宋体" w:cs="宋体"/>
                <w:sz w:val="24"/>
                <w:highlight w:val="none"/>
                <w:lang w:val="zh-CN"/>
              </w:rPr>
              <w:t>分，满足任意一点得</w:t>
            </w:r>
            <w:r>
              <w:rPr>
                <w:rFonts w:hint="eastAsia" w:ascii="宋体" w:hAnsi="宋体" w:cs="宋体"/>
                <w:sz w:val="24"/>
                <w:highlight w:val="none"/>
              </w:rPr>
              <w:t>1</w:t>
            </w:r>
            <w:r>
              <w:rPr>
                <w:rFonts w:hint="eastAsia" w:ascii="宋体" w:hAnsi="宋体" w:cs="宋体"/>
                <w:sz w:val="24"/>
                <w:highlight w:val="none"/>
                <w:lang w:val="zh-CN"/>
              </w:rPr>
              <w:t>分，</w:t>
            </w:r>
            <w:r>
              <w:rPr>
                <w:rFonts w:hint="eastAsia" w:ascii="宋体" w:hAnsi="宋体" w:cs="宋体"/>
                <w:sz w:val="24"/>
                <w:highlight w:val="none"/>
              </w:rPr>
              <w:t>均</w:t>
            </w:r>
            <w:r>
              <w:rPr>
                <w:rFonts w:hint="eastAsia" w:ascii="宋体" w:hAnsi="宋体" w:cs="宋体"/>
                <w:sz w:val="24"/>
                <w:highlight w:val="none"/>
                <w:lang w:val="zh-CN"/>
              </w:rPr>
              <w:t>未满足不得分。</w:t>
            </w:r>
          </w:p>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在此基础上，专家根据各供应商的具体响应内容按照方案的完整性、规范性及内容的合理性进一步评审：</w:t>
            </w:r>
          </w:p>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①投标文件响应内容全面；</w:t>
            </w:r>
          </w:p>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②投标文件响应内容具体；</w:t>
            </w:r>
          </w:p>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③投标文件响应内容针对性强；</w:t>
            </w:r>
          </w:p>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④投标文件响应内容科学合理；</w:t>
            </w:r>
          </w:p>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⑤投标文件响应内容可操作性强。</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cs="宋体"/>
                <w:sz w:val="24"/>
                <w:highlight w:val="none"/>
              </w:rPr>
              <w:t>满足以上5项的评价为优加</w:t>
            </w:r>
            <w:r>
              <w:rPr>
                <w:rFonts w:hint="eastAsia" w:ascii="宋体" w:hAnsi="宋体" w:cs="宋体"/>
                <w:sz w:val="24"/>
                <w:highlight w:val="none"/>
                <w:lang w:val="en-US" w:eastAsia="zh-CN"/>
              </w:rPr>
              <w:t>12</w:t>
            </w:r>
            <w:r>
              <w:rPr>
                <w:rFonts w:hint="eastAsia" w:ascii="宋体" w:hAnsi="宋体" w:cs="宋体"/>
                <w:sz w:val="24"/>
                <w:highlight w:val="none"/>
              </w:rPr>
              <w:t>分；满足以上</w:t>
            </w:r>
            <w:r>
              <w:rPr>
                <w:rFonts w:hint="eastAsia" w:ascii="宋体" w:hAnsi="宋体" w:cs="宋体"/>
                <w:sz w:val="24"/>
                <w:highlight w:val="none"/>
                <w:lang w:val="en-US" w:eastAsia="zh-CN"/>
              </w:rPr>
              <w:t>4</w:t>
            </w:r>
            <w:r>
              <w:rPr>
                <w:rFonts w:hint="eastAsia" w:ascii="宋体" w:hAnsi="宋体" w:cs="宋体"/>
                <w:sz w:val="24"/>
                <w:highlight w:val="none"/>
              </w:rPr>
              <w:t>项的评价为良加</w:t>
            </w:r>
            <w:r>
              <w:rPr>
                <w:rFonts w:hint="eastAsia" w:ascii="宋体" w:hAnsi="宋体" w:cs="宋体"/>
                <w:sz w:val="24"/>
                <w:highlight w:val="none"/>
                <w:lang w:val="en-US" w:eastAsia="zh-CN"/>
              </w:rPr>
              <w:t>8</w:t>
            </w:r>
            <w:r>
              <w:rPr>
                <w:rFonts w:hint="eastAsia" w:ascii="宋体" w:hAnsi="宋体" w:cs="宋体"/>
                <w:sz w:val="24"/>
                <w:highlight w:val="none"/>
              </w:rPr>
              <w:t>分；满足以上3项的评价为中加</w:t>
            </w:r>
            <w:r>
              <w:rPr>
                <w:rFonts w:hint="eastAsia" w:ascii="宋体" w:hAnsi="宋体" w:cs="宋体"/>
                <w:sz w:val="24"/>
                <w:highlight w:val="none"/>
                <w:lang w:val="en-US" w:eastAsia="zh-CN"/>
              </w:rPr>
              <w:t>3</w:t>
            </w:r>
            <w:r>
              <w:rPr>
                <w:rFonts w:hint="eastAsia" w:ascii="宋体" w:hAnsi="宋体" w:cs="宋体"/>
                <w:sz w:val="24"/>
                <w:highlight w:val="none"/>
              </w:rPr>
              <w:t>分；其他情况评价为差不加分。</w:t>
            </w:r>
          </w:p>
        </w:tc>
        <w:tc>
          <w:tcPr>
            <w:tcW w:w="725"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p>
        </w:tc>
        <w:tc>
          <w:tcPr>
            <w:tcW w:w="1346" w:type="dxa"/>
            <w:tcBorders>
              <w:top w:val="single" w:color="auto" w:sz="4" w:space="0"/>
              <w:left w:val="single" w:color="auto" w:sz="6" w:space="0"/>
              <w:bottom w:val="single" w:color="auto" w:sz="4" w:space="0"/>
              <w:right w:val="single" w:color="auto" w:sz="6" w:space="0"/>
            </w:tcBorders>
            <w:noWrap w:val="0"/>
            <w:vAlign w:val="center"/>
          </w:tcPr>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cs="宋体"/>
                <w:sz w:val="24"/>
                <w:highlight w:val="none"/>
                <w:lang w:val="zh-CN"/>
              </w:rPr>
              <w:t>工作安排科学性</w:t>
            </w:r>
          </w:p>
        </w:tc>
        <w:tc>
          <w:tcPr>
            <w:tcW w:w="623" w:type="dxa"/>
            <w:tcBorders>
              <w:top w:val="single" w:color="auto" w:sz="4" w:space="0"/>
              <w:left w:val="single" w:color="auto" w:sz="6" w:space="0"/>
              <w:bottom w:val="single" w:color="auto" w:sz="4" w:space="0"/>
              <w:right w:val="single" w:color="auto" w:sz="6" w:space="0"/>
            </w:tcBorders>
            <w:noWrap w:val="0"/>
            <w:vAlign w:val="center"/>
          </w:tcPr>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5</w:t>
            </w:r>
          </w:p>
        </w:tc>
        <w:tc>
          <w:tcPr>
            <w:tcW w:w="5385" w:type="dxa"/>
            <w:tcBorders>
              <w:top w:val="single" w:color="auto" w:sz="4" w:space="0"/>
              <w:left w:val="single" w:color="auto" w:sz="6" w:space="0"/>
              <w:bottom w:val="single" w:color="auto" w:sz="4" w:space="0"/>
              <w:right w:val="single" w:color="auto" w:sz="6" w:space="0"/>
            </w:tcBorders>
            <w:noWrap w:val="0"/>
            <w:vAlign w:val="center"/>
          </w:tcPr>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（一）评分内容：</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考察投标人针对本项目的实施方案，需包括但不仅限于以下内容：</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1、项目管理方案(包括人员安排)；</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2、工作实施计划；</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3、保障措施。</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（二）评分依据：</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考察以上三点得3分，满足任意两点得2分，满足一点得1分，其他情况不得分。</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在此基础上，根据各供应商的具体响应内容按照方案的完整性、规范性及内容的合理性进一步评审：</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①投标文件响应内容全面；</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②投标文件响应内容具体；</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③投标文件响应内容针对性强；</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④投标文件响应内容科学合理；</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⑤投标文件响应内容可操作性强。</w:t>
            </w:r>
          </w:p>
          <w:p>
            <w:pPr>
              <w:pStyle w:val="53"/>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满足以上5项的评价为优加</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rPr>
              <w:t>分；满足以上4项的评价为良加</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分；满足以上3项的评价为中加</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分；其他情况评价为差不加分。</w:t>
            </w:r>
          </w:p>
        </w:tc>
        <w:tc>
          <w:tcPr>
            <w:tcW w:w="725"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122" w:type="dxa"/>
            <w:gridSpan w:val="4"/>
            <w:tcBorders>
              <w:top w:val="single" w:color="auto" w:sz="4" w:space="0"/>
              <w:left w:val="single" w:color="auto" w:sz="6" w:space="0"/>
              <w:bottom w:val="single" w:color="auto" w:sz="4" w:space="0"/>
              <w:right w:val="single" w:color="auto" w:sz="6" w:space="0"/>
            </w:tcBorders>
            <w:noWrap w:val="0"/>
            <w:vAlign w:val="center"/>
          </w:tcPr>
          <w:p>
            <w:pPr>
              <w:pStyle w:val="53"/>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四、诚信评价</w:t>
            </w:r>
          </w:p>
        </w:tc>
        <w:tc>
          <w:tcPr>
            <w:tcW w:w="725"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lang w:eastAsia="zh-CN" w:bidi="ar"/>
              </w:rPr>
            </w:pPr>
            <w:r>
              <w:rPr>
                <w:rFonts w:hint="eastAsia" w:ascii="宋体" w:hAnsi="宋体" w:cs="宋体"/>
                <w:b/>
                <w:color w:val="000000"/>
                <w:sz w:val="24"/>
                <w:szCs w:val="24"/>
                <w:highlight w:val="none"/>
                <w:lang w:val="en-US" w:eastAsia="zh-CN" w:bidi="ar"/>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bidi="ar"/>
              </w:rPr>
              <w:t>序号</w:t>
            </w:r>
          </w:p>
        </w:tc>
        <w:tc>
          <w:tcPr>
            <w:tcW w:w="1346"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bidi="ar"/>
              </w:rPr>
              <w:t>内容</w:t>
            </w:r>
          </w:p>
        </w:tc>
        <w:tc>
          <w:tcPr>
            <w:tcW w:w="62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bidi="ar"/>
              </w:rPr>
              <w:t>权重</w:t>
            </w:r>
          </w:p>
        </w:tc>
        <w:tc>
          <w:tcPr>
            <w:tcW w:w="5385"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tabs>
                <w:tab w:val="left" w:pos="426"/>
              </w:tabs>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bidi="ar"/>
              </w:rPr>
              <w:t>评分规则</w:t>
            </w:r>
          </w:p>
        </w:tc>
        <w:tc>
          <w:tcPr>
            <w:tcW w:w="725"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346"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投标人诚信评价</w:t>
            </w:r>
          </w:p>
        </w:tc>
        <w:tc>
          <w:tcPr>
            <w:tcW w:w="623"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5385" w:type="dxa"/>
            <w:tcBorders>
              <w:top w:val="single" w:color="auto" w:sz="4"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投标人在参与政府采购活动中存在诚信相关问题的，本项不得分，未出现相关诚信问题的得满分。按招标文件格式提供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称《企业诚信声明与承诺》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的得满分，否则不得分。</w:t>
            </w:r>
          </w:p>
        </w:tc>
        <w:tc>
          <w:tcPr>
            <w:tcW w:w="72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专家打分</w:t>
            </w:r>
          </w:p>
        </w:tc>
      </w:tr>
    </w:tbl>
    <w:p>
      <w:pPr>
        <w:pStyle w:val="4"/>
        <w:jc w:val="both"/>
        <w:rPr>
          <w:rFonts w:ascii="宋体" w:eastAsia="宋体" w:cs="宋体"/>
          <w:b/>
          <w:bCs/>
          <w:sz w:val="24"/>
          <w:szCs w:val="24"/>
          <w:highlight w:val="none"/>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ascii="宋体" w:hAnsi="宋体" w:cs="宋体"/>
          <w:b/>
          <w:bCs/>
          <w:sz w:val="24"/>
          <w:highlight w:val="none"/>
        </w:rPr>
      </w:pPr>
      <w:bookmarkStart w:id="18" w:name="_Toc9548"/>
      <w:bookmarkStart w:id="19" w:name="_Hlk28269117"/>
      <w:r>
        <w:rPr>
          <w:rFonts w:hint="eastAsia" w:ascii="宋体" w:hAnsi="宋体" w:cs="宋体"/>
          <w:b/>
          <w:bCs/>
          <w:sz w:val="24"/>
          <w:highlight w:val="none"/>
        </w:rPr>
        <w:t>第七章 附件（投标文件格式）</w:t>
      </w:r>
      <w:bookmarkEnd w:id="18"/>
    </w:p>
    <w:p>
      <w:pPr>
        <w:keepNext/>
        <w:keepLines/>
        <w:spacing w:before="260" w:after="260" w:line="440" w:lineRule="exact"/>
        <w:jc w:val="center"/>
        <w:outlineLvl w:val="1"/>
        <w:rPr>
          <w:rFonts w:ascii="宋体" w:hAnsi="宋体" w:cs="宋体"/>
          <w:b/>
          <w:bCs/>
          <w:sz w:val="24"/>
          <w:highlight w:val="none"/>
        </w:rPr>
      </w:pPr>
      <w:bookmarkStart w:id="20" w:name="_Toc19494"/>
      <w:bookmarkStart w:id="21" w:name="_Toc31827"/>
      <w:bookmarkStart w:id="22" w:name="_Toc6548"/>
      <w:bookmarkStart w:id="23" w:name="_Toc5116"/>
      <w:r>
        <w:rPr>
          <w:rFonts w:hint="eastAsia" w:ascii="宋体" w:hAnsi="宋体" w:cs="宋体"/>
          <w:b/>
          <w:bCs/>
          <w:sz w:val="24"/>
          <w:highlight w:val="none"/>
        </w:rPr>
        <w:t>1、投标文件密封袋/封面参考</w:t>
      </w:r>
      <w:bookmarkEnd w:id="20"/>
      <w:bookmarkEnd w:id="21"/>
      <w:bookmarkEnd w:id="22"/>
      <w:bookmarkEnd w:id="23"/>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10"/>
              <w:keepNext w:val="0"/>
              <w:keepLines w:val="0"/>
              <w:suppressLineNumbers w:val="0"/>
              <w:tabs>
                <w:tab w:val="left" w:pos="562"/>
                <w:tab w:val="left" w:pos="3372"/>
                <w:tab w:val="left" w:pos="3653"/>
              </w:tabs>
              <w:spacing w:before="0" w:beforeAutospacing="0" w:afterAutospacing="0" w:line="360" w:lineRule="auto"/>
              <w:ind w:left="0" w:right="0"/>
              <w:rPr>
                <w:rFonts w:hint="eastAsia" w:ascii="仿宋_GB2312" w:eastAsia="仿宋_GB2312"/>
                <w:b/>
                <w:sz w:val="32"/>
                <w:highlight w:val="none"/>
              </w:rPr>
            </w:pPr>
          </w:p>
          <w:p>
            <w:pPr>
              <w:pStyle w:val="10"/>
              <w:keepNext w:val="0"/>
              <w:keepLines w:val="0"/>
              <w:suppressLineNumbers w:val="0"/>
              <w:tabs>
                <w:tab w:val="left" w:pos="562"/>
                <w:tab w:val="left" w:pos="3372"/>
                <w:tab w:val="left" w:pos="3653"/>
              </w:tabs>
              <w:spacing w:before="0" w:beforeAutospacing="0" w:afterAutospacing="0" w:line="360" w:lineRule="auto"/>
              <w:ind w:left="0" w:right="0"/>
              <w:jc w:val="center"/>
              <w:rPr>
                <w:rFonts w:hint="eastAsia" w:ascii="黑体" w:eastAsia="黑体"/>
                <w:b/>
                <w:sz w:val="72"/>
                <w:szCs w:val="72"/>
                <w:highlight w:val="none"/>
              </w:rPr>
            </w:pPr>
          </w:p>
          <w:p>
            <w:pPr>
              <w:pStyle w:val="10"/>
              <w:keepNext w:val="0"/>
              <w:keepLines w:val="0"/>
              <w:suppressLineNumbers w:val="0"/>
              <w:tabs>
                <w:tab w:val="left" w:pos="562"/>
                <w:tab w:val="left" w:pos="3372"/>
                <w:tab w:val="left" w:pos="3653"/>
              </w:tabs>
              <w:spacing w:before="0" w:beforeAutospacing="0" w:afterAutospacing="0" w:line="360" w:lineRule="auto"/>
              <w:ind w:left="0" w:right="0"/>
              <w:jc w:val="center"/>
              <w:rPr>
                <w:rFonts w:hint="eastAsia" w:ascii="黑体" w:eastAsia="黑体"/>
                <w:b/>
                <w:sz w:val="72"/>
                <w:szCs w:val="72"/>
                <w:highlight w:val="none"/>
              </w:rPr>
            </w:pPr>
            <w:r>
              <w:rPr>
                <w:rFonts w:hint="eastAsia" w:ascii="黑体" w:eastAsia="黑体"/>
                <w:b/>
                <w:sz w:val="72"/>
                <w:szCs w:val="72"/>
                <w:highlight w:val="none"/>
              </w:rPr>
              <w:t>投 标 文 件</w:t>
            </w:r>
          </w:p>
          <w:p>
            <w:pPr>
              <w:pStyle w:val="10"/>
              <w:keepNext w:val="0"/>
              <w:keepLines w:val="0"/>
              <w:suppressLineNumbers w:val="0"/>
              <w:tabs>
                <w:tab w:val="left" w:pos="562"/>
                <w:tab w:val="left" w:pos="3372"/>
                <w:tab w:val="left" w:pos="3653"/>
              </w:tabs>
              <w:spacing w:before="0" w:beforeAutospacing="0" w:afterAutospacing="0" w:line="360" w:lineRule="auto"/>
              <w:ind w:left="0" w:right="0"/>
              <w:jc w:val="center"/>
              <w:rPr>
                <w:rFonts w:hint="eastAsia" w:ascii="黑体" w:eastAsia="黑体"/>
                <w:b/>
                <w:strike/>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eastAsia"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eastAsia"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10"/>
              <w:keepNext w:val="0"/>
              <w:keepLines w:val="0"/>
              <w:suppressLineNumbers w:val="0"/>
              <w:tabs>
                <w:tab w:val="left" w:pos="562"/>
                <w:tab w:val="left" w:pos="3372"/>
                <w:tab w:val="left" w:pos="3653"/>
              </w:tabs>
              <w:spacing w:before="0" w:beforeAutospacing="0" w:afterAutospacing="0" w:line="360" w:lineRule="auto"/>
              <w:ind w:left="0" w:right="0"/>
              <w:rPr>
                <w:rFonts w:hint="eastAsia" w:ascii="仿宋_GB2312" w:eastAsia="仿宋_GB2312"/>
                <w:b/>
                <w:sz w:val="32"/>
                <w:highlight w:val="none"/>
              </w:rPr>
            </w:pPr>
          </w:p>
          <w:p>
            <w:pPr>
              <w:keepNext w:val="0"/>
              <w:keepLines w:val="0"/>
              <w:suppressLineNumbers w:val="0"/>
              <w:spacing w:before="0" w:beforeAutospacing="0" w:after="0" w:afterAutospacing="0"/>
              <w:ind w:left="0" w:right="0"/>
              <w:rPr>
                <w:rFonts w:hint="eastAsia"/>
                <w:highlight w:val="none"/>
              </w:rPr>
            </w:pPr>
          </w:p>
          <w:p>
            <w:pPr>
              <w:pStyle w:val="10"/>
              <w:keepNext w:val="0"/>
              <w:keepLines w:val="0"/>
              <w:suppressLineNumbers w:val="0"/>
              <w:tabs>
                <w:tab w:val="left" w:pos="562"/>
                <w:tab w:val="left" w:pos="3372"/>
                <w:tab w:val="left" w:pos="3653"/>
              </w:tabs>
              <w:spacing w:before="0" w:beforeAutospacing="0" w:afterAutospacing="0" w:line="400" w:lineRule="exact"/>
              <w:ind w:left="0" w:right="0" w:firstLine="900" w:firstLineChars="320"/>
              <w:rPr>
                <w:rFonts w:hint="eastAsia" w:ascii="仿宋_GB2312" w:eastAsia="仿宋_GB2312"/>
                <w:b/>
                <w:sz w:val="28"/>
                <w:szCs w:val="28"/>
                <w:highlight w:val="none"/>
              </w:rPr>
            </w:pPr>
          </w:p>
          <w:p>
            <w:pPr>
              <w:pStyle w:val="10"/>
              <w:keepNext w:val="0"/>
              <w:keepLines w:val="0"/>
              <w:suppressLineNumbers w:val="0"/>
              <w:tabs>
                <w:tab w:val="left" w:pos="562"/>
                <w:tab w:val="left" w:pos="3372"/>
                <w:tab w:val="left" w:pos="3653"/>
              </w:tabs>
              <w:spacing w:before="0" w:beforeAutospacing="0" w:afterAutospacing="0" w:line="400" w:lineRule="exact"/>
              <w:ind w:left="0" w:right="0" w:firstLine="900" w:firstLineChars="320"/>
              <w:rPr>
                <w:rFonts w:hint="eastAsia"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Arial"/>
                <w:b/>
                <w:bCs/>
                <w:sz w:val="28"/>
                <w:szCs w:val="28"/>
                <w:highlight w:val="none"/>
                <w:u w:val="single"/>
              </w:rPr>
              <w:t xml:space="preserve">                                   </w:t>
            </w:r>
          </w:p>
          <w:p>
            <w:pPr>
              <w:pStyle w:val="10"/>
              <w:keepNext w:val="0"/>
              <w:keepLines w:val="0"/>
              <w:suppressLineNumbers w:val="0"/>
              <w:tabs>
                <w:tab w:val="left" w:pos="562"/>
                <w:tab w:val="left" w:pos="3372"/>
                <w:tab w:val="left" w:pos="3653"/>
              </w:tabs>
              <w:spacing w:before="0" w:beforeAutospacing="0" w:afterAutospacing="0" w:line="400" w:lineRule="exact"/>
              <w:ind w:left="0" w:right="0" w:firstLine="900" w:firstLineChars="320"/>
              <w:rPr>
                <w:rFonts w:hint="eastAsia" w:ascii="宋体" w:hAnsi="宋体" w:cs="宋体"/>
                <w:b/>
                <w:sz w:val="28"/>
                <w:szCs w:val="28"/>
                <w:highlight w:val="none"/>
              </w:rPr>
            </w:pPr>
            <w:r>
              <w:rPr>
                <w:rFonts w:hint="eastAsia" w:ascii="宋体" w:hAnsi="宋体" w:cs="宋体"/>
                <w:b/>
                <w:sz w:val="28"/>
                <w:szCs w:val="28"/>
                <w:highlight w:val="none"/>
              </w:rPr>
              <w:t>项目名称：</w:t>
            </w:r>
            <w:r>
              <w:rPr>
                <w:rFonts w:hint="eastAsia" w:ascii="宋体" w:hAnsi="宋体" w:cs="Arial"/>
                <w:b/>
                <w:bCs/>
                <w:sz w:val="28"/>
                <w:szCs w:val="28"/>
                <w:highlight w:val="none"/>
                <w:u w:val="single"/>
              </w:rPr>
              <w:t xml:space="preserve">                                   </w:t>
            </w:r>
          </w:p>
          <w:p>
            <w:pPr>
              <w:pStyle w:val="10"/>
              <w:keepNext w:val="0"/>
              <w:keepLines w:val="0"/>
              <w:suppressLineNumbers w:val="0"/>
              <w:tabs>
                <w:tab w:val="left" w:pos="562"/>
                <w:tab w:val="left" w:pos="3372"/>
                <w:tab w:val="left" w:pos="3653"/>
              </w:tabs>
              <w:spacing w:before="0" w:beforeAutospacing="0" w:afterAutospacing="0" w:line="400" w:lineRule="exact"/>
              <w:ind w:left="0" w:right="0" w:firstLine="900" w:firstLineChars="320"/>
              <w:rPr>
                <w:rFonts w:hint="eastAsia" w:ascii="宋体" w:hAnsi="宋体" w:cs="宋体"/>
                <w:b/>
                <w:sz w:val="28"/>
                <w:szCs w:val="28"/>
                <w:highlight w:val="none"/>
              </w:rPr>
            </w:pPr>
            <w:r>
              <w:rPr>
                <w:rFonts w:hint="eastAsia" w:ascii="宋体" w:hAnsi="宋体" w:cs="宋体"/>
                <w:b/>
                <w:sz w:val="28"/>
                <w:szCs w:val="28"/>
                <w:highlight w:val="none"/>
              </w:rPr>
              <w:t>投标人名称：</w:t>
            </w:r>
            <w:r>
              <w:rPr>
                <w:rFonts w:hint="eastAsia" w:ascii="宋体" w:hAnsi="宋体" w:cs="Arial"/>
                <w:b/>
                <w:bCs/>
                <w:sz w:val="28"/>
                <w:szCs w:val="28"/>
                <w:highlight w:val="none"/>
                <w:u w:val="single"/>
              </w:rPr>
              <w:t xml:space="preserve">                     （加盖公章）</w:t>
            </w:r>
          </w:p>
          <w:p>
            <w:pPr>
              <w:pStyle w:val="10"/>
              <w:keepNext w:val="0"/>
              <w:keepLines w:val="0"/>
              <w:suppressLineNumbers w:val="0"/>
              <w:tabs>
                <w:tab w:val="left" w:pos="562"/>
                <w:tab w:val="left" w:pos="3372"/>
                <w:tab w:val="left" w:pos="3653"/>
              </w:tabs>
              <w:spacing w:before="0" w:beforeAutospacing="0" w:afterAutospacing="0" w:line="400" w:lineRule="exact"/>
              <w:ind w:left="0" w:right="0" w:firstLine="900" w:firstLineChars="320"/>
              <w:rPr>
                <w:rFonts w:hint="eastAsia" w:ascii="宋体" w:hAnsi="宋体" w:cs="Arial"/>
                <w:b/>
                <w:bCs/>
                <w:sz w:val="28"/>
                <w:szCs w:val="28"/>
                <w:highlight w:val="none"/>
                <w:u w:val="single"/>
              </w:rPr>
            </w:pPr>
            <w:r>
              <w:rPr>
                <w:rFonts w:hint="eastAsia" w:ascii="宋体" w:hAnsi="宋体" w:cs="宋体"/>
                <w:b/>
                <w:sz w:val="28"/>
                <w:szCs w:val="28"/>
                <w:highlight w:val="none"/>
              </w:rPr>
              <w:t>投标人地址：</w:t>
            </w:r>
            <w:r>
              <w:rPr>
                <w:rFonts w:hint="eastAsia" w:ascii="宋体" w:hAnsi="宋体" w:cs="Arial"/>
                <w:b/>
                <w:bCs/>
                <w:sz w:val="28"/>
                <w:szCs w:val="28"/>
                <w:highlight w:val="none"/>
                <w:u w:val="single"/>
              </w:rPr>
              <w:t xml:space="preserve">                                 </w:t>
            </w:r>
          </w:p>
          <w:p>
            <w:pPr>
              <w:pStyle w:val="10"/>
              <w:keepNext w:val="0"/>
              <w:keepLines w:val="0"/>
              <w:suppressLineNumbers w:val="0"/>
              <w:tabs>
                <w:tab w:val="left" w:pos="562"/>
                <w:tab w:val="left" w:pos="3372"/>
                <w:tab w:val="left" w:pos="3653"/>
              </w:tabs>
              <w:spacing w:before="0" w:beforeAutospacing="0" w:afterAutospacing="0" w:line="400" w:lineRule="exact"/>
              <w:ind w:left="0" w:right="0" w:firstLine="900" w:firstLineChars="320"/>
              <w:rPr>
                <w:rFonts w:hint="eastAsia" w:ascii="宋体" w:hAnsi="宋体" w:cs="Arial"/>
                <w:b/>
                <w:bCs/>
                <w:sz w:val="28"/>
                <w:szCs w:val="28"/>
                <w:highlight w:val="none"/>
                <w:u w:val="single"/>
              </w:rPr>
            </w:pPr>
            <w:r>
              <w:rPr>
                <w:rFonts w:hint="eastAsia" w:ascii="宋体" w:hAnsi="宋体" w:cs="Arial"/>
                <w:b/>
                <w:bCs/>
                <w:sz w:val="28"/>
                <w:szCs w:val="28"/>
                <w:highlight w:val="none"/>
              </w:rPr>
              <w:t>法定代表人/被授权人：</w:t>
            </w:r>
            <w:r>
              <w:rPr>
                <w:rFonts w:hint="eastAsia" w:ascii="宋体" w:hAnsi="宋体" w:cs="Arial"/>
                <w:b/>
                <w:bCs/>
                <w:sz w:val="28"/>
                <w:szCs w:val="28"/>
                <w:highlight w:val="none"/>
                <w:u w:val="single"/>
              </w:rPr>
              <w:t xml:space="preserve">                        </w:t>
            </w:r>
          </w:p>
          <w:p>
            <w:pPr>
              <w:pStyle w:val="10"/>
              <w:keepNext w:val="0"/>
              <w:keepLines w:val="0"/>
              <w:suppressLineNumbers w:val="0"/>
              <w:tabs>
                <w:tab w:val="left" w:pos="562"/>
                <w:tab w:val="left" w:pos="3372"/>
                <w:tab w:val="left" w:pos="3653"/>
              </w:tabs>
              <w:spacing w:before="0" w:beforeAutospacing="0" w:afterAutospacing="0" w:line="400" w:lineRule="exact"/>
              <w:ind w:left="0" w:right="0" w:firstLine="900" w:firstLineChars="320"/>
              <w:rPr>
                <w:rFonts w:hint="eastAsia" w:ascii="宋体" w:hAnsi="宋体" w:cs="Arial"/>
                <w:b/>
                <w:bCs/>
                <w:sz w:val="28"/>
                <w:szCs w:val="28"/>
                <w:highlight w:val="none"/>
                <w:u w:val="single"/>
              </w:rPr>
            </w:pPr>
            <w:r>
              <w:rPr>
                <w:rFonts w:hint="eastAsia" w:ascii="宋体" w:hAnsi="宋体" w:cs="Arial"/>
                <w:b/>
                <w:bCs/>
                <w:sz w:val="28"/>
                <w:szCs w:val="28"/>
                <w:highlight w:val="none"/>
              </w:rPr>
              <w:t>联系电话：</w:t>
            </w:r>
            <w:r>
              <w:rPr>
                <w:rFonts w:hint="eastAsia" w:ascii="宋体" w:hAnsi="宋体" w:cs="Arial"/>
                <w:b/>
                <w:bCs/>
                <w:sz w:val="28"/>
                <w:szCs w:val="28"/>
                <w:highlight w:val="none"/>
                <w:u w:val="single"/>
              </w:rPr>
              <w:t xml:space="preserve">                                   </w:t>
            </w:r>
          </w:p>
          <w:p>
            <w:pPr>
              <w:pStyle w:val="10"/>
              <w:keepNext w:val="0"/>
              <w:keepLines w:val="0"/>
              <w:suppressLineNumbers w:val="0"/>
              <w:tabs>
                <w:tab w:val="left" w:pos="562"/>
                <w:tab w:val="left" w:pos="3372"/>
                <w:tab w:val="left" w:pos="3653"/>
              </w:tabs>
              <w:spacing w:before="0" w:beforeAutospacing="0" w:afterAutospacing="0" w:line="400" w:lineRule="exact"/>
              <w:ind w:left="0" w:right="0" w:firstLine="900" w:firstLineChars="320"/>
              <w:rPr>
                <w:rFonts w:hint="eastAsia" w:ascii="宋体" w:hAnsi="宋体" w:cs="宋体"/>
                <w:b/>
                <w:sz w:val="28"/>
                <w:szCs w:val="28"/>
                <w:highlight w:val="none"/>
              </w:rPr>
            </w:pPr>
            <w:r>
              <w:rPr>
                <w:rFonts w:hint="eastAsia" w:ascii="宋体" w:hAnsi="宋体" w:cs="Arial"/>
                <w:b/>
                <w:bCs/>
                <w:sz w:val="28"/>
                <w:szCs w:val="28"/>
                <w:highlight w:val="none"/>
                <w:lang w:val="en-US" w:eastAsia="zh-CN"/>
              </w:rPr>
              <w:t>邮箱</w:t>
            </w:r>
            <w:r>
              <w:rPr>
                <w:rFonts w:hint="eastAsia" w:ascii="宋体" w:hAnsi="宋体" w:cs="Arial"/>
                <w:b/>
                <w:bCs/>
                <w:sz w:val="28"/>
                <w:szCs w:val="28"/>
                <w:highlight w:val="none"/>
              </w:rPr>
              <w:t>：</w:t>
            </w:r>
            <w:r>
              <w:rPr>
                <w:rFonts w:hint="eastAsia" w:ascii="宋体" w:hAnsi="宋体" w:cs="Arial"/>
                <w:b/>
                <w:bCs/>
                <w:sz w:val="28"/>
                <w:szCs w:val="28"/>
                <w:highlight w:val="none"/>
                <w:u w:val="single"/>
              </w:rPr>
              <w:t xml:space="preserve">                            </w:t>
            </w:r>
            <w:r>
              <w:rPr>
                <w:rFonts w:hint="eastAsia" w:ascii="宋体" w:hAnsi="宋体" w:cs="Arial"/>
                <w:b/>
                <w:bCs/>
                <w:sz w:val="28"/>
                <w:szCs w:val="28"/>
                <w:highlight w:val="none"/>
                <w:u w:val="single"/>
                <w:lang w:val="en-US" w:eastAsia="zh-CN"/>
              </w:rPr>
              <w:t xml:space="preserve">    </w:t>
            </w:r>
            <w:r>
              <w:rPr>
                <w:rFonts w:hint="eastAsia" w:ascii="宋体" w:hAnsi="宋体" w:cs="Arial"/>
                <w:b/>
                <w:bCs/>
                <w:sz w:val="28"/>
                <w:szCs w:val="28"/>
                <w:highlight w:val="none"/>
                <w:u w:val="single"/>
              </w:rPr>
              <w:t xml:space="preserve">       </w:t>
            </w:r>
          </w:p>
          <w:p>
            <w:pPr>
              <w:keepNext w:val="0"/>
              <w:keepLines w:val="0"/>
              <w:suppressLineNumbers w:val="0"/>
              <w:spacing w:before="0" w:beforeAutospacing="0" w:after="0" w:afterAutospacing="0"/>
              <w:ind w:left="0" w:right="0"/>
              <w:rPr>
                <w:rFonts w:hint="eastAsia"/>
                <w:highlight w:val="none"/>
              </w:rPr>
            </w:pPr>
          </w:p>
          <w:p>
            <w:pPr>
              <w:keepNext w:val="0"/>
              <w:keepLines w:val="0"/>
              <w:suppressLineNumbers w:val="0"/>
              <w:spacing w:before="0" w:beforeAutospacing="0" w:after="0" w:afterAutospacing="0" w:line="360" w:lineRule="auto"/>
              <w:ind w:left="0" w:right="0"/>
              <w:jc w:val="center"/>
              <w:rPr>
                <w:rFonts w:hint="eastAsia" w:ascii="仿宋_GB2312" w:eastAsia="仿宋_GB2312"/>
                <w:b/>
                <w:sz w:val="32"/>
                <w:highlight w:val="none"/>
              </w:rPr>
            </w:pPr>
            <w:r>
              <w:rPr>
                <w:rFonts w:hint="eastAsia" w:ascii="宋体" w:hAnsi="宋体" w:cs="Arial"/>
                <w:b/>
                <w:bCs/>
                <w:sz w:val="28"/>
                <w:szCs w:val="28"/>
                <w:highlight w:val="none"/>
              </w:rPr>
              <w:t>【年月日时分之前不得启封。】</w:t>
            </w:r>
          </w:p>
        </w:tc>
      </w:tr>
    </w:tbl>
    <w:p>
      <w:pPr>
        <w:spacing w:line="360" w:lineRule="auto"/>
        <w:jc w:val="center"/>
        <w:rPr>
          <w:rFonts w:ascii="宋体" w:hAnsi="宋体" w:cs="宋体"/>
          <w:b/>
          <w:bCs/>
          <w:sz w:val="24"/>
          <w:highlight w:val="none"/>
        </w:rPr>
      </w:pPr>
    </w:p>
    <w:p>
      <w:pPr>
        <w:spacing w:before="100" w:beforeAutospacing="1" w:after="100" w:afterAutospacing="1"/>
        <w:jc w:val="center"/>
        <w:outlineLvl w:val="1"/>
        <w:rPr>
          <w:rFonts w:ascii="宋体" w:hAnsi="宋体" w:cs="宋体"/>
          <w:b/>
          <w:sz w:val="24"/>
          <w:highlight w:val="none"/>
        </w:rPr>
      </w:pPr>
      <w:bookmarkStart w:id="24" w:name="_Toc16724"/>
      <w:r>
        <w:rPr>
          <w:rFonts w:hint="eastAsia" w:ascii="宋体" w:hAnsi="宋体" w:cs="宋体"/>
          <w:b/>
          <w:sz w:val="24"/>
          <w:highlight w:val="none"/>
        </w:rPr>
        <w:t>2、投标文件—目录</w:t>
      </w:r>
      <w:bookmarkEnd w:id="24"/>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9"/>
        </w:numPr>
        <w:tabs>
          <w:tab w:val="left" w:pos="640"/>
          <w:tab w:val="clear" w:pos="425"/>
        </w:tabs>
        <w:spacing w:line="360" w:lineRule="auto"/>
        <w:ind w:left="625" w:hanging="625"/>
        <w:rPr>
          <w:rFonts w:ascii="宋体" w:hAnsi="宋体" w:cs="宋体"/>
          <w:sz w:val="24"/>
          <w:highlight w:val="none"/>
        </w:rPr>
      </w:pPr>
      <w:r>
        <w:rPr>
          <w:rFonts w:hint="eastAsia" w:ascii="宋体" w:hAnsi="宋体" w:cs="宋体"/>
          <w:sz w:val="24"/>
          <w:highlight w:val="none"/>
        </w:rPr>
        <w:t>投标一览表；</w:t>
      </w:r>
    </w:p>
    <w:p>
      <w:pPr>
        <w:numPr>
          <w:ilvl w:val="0"/>
          <w:numId w:val="9"/>
        </w:numPr>
        <w:tabs>
          <w:tab w:val="left" w:pos="640"/>
          <w:tab w:val="clear" w:pos="425"/>
        </w:tabs>
        <w:spacing w:line="360" w:lineRule="auto"/>
        <w:ind w:left="625" w:hanging="625"/>
        <w:rPr>
          <w:rFonts w:ascii="宋体" w:hAnsi="宋体" w:cs="宋体"/>
          <w:sz w:val="24"/>
          <w:highlight w:val="none"/>
        </w:rPr>
      </w:pPr>
      <w:r>
        <w:rPr>
          <w:rFonts w:hint="eastAsia" w:ascii="宋体" w:hAnsi="宋体" w:cs="宋体"/>
          <w:sz w:val="24"/>
          <w:highlight w:val="none"/>
        </w:rPr>
        <w:t>分项报价清单；</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numPr>
          <w:ilvl w:val="0"/>
          <w:numId w:val="10"/>
        </w:numPr>
        <w:tabs>
          <w:tab w:val="left" w:pos="6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t>投标响应书；</w:t>
      </w:r>
    </w:p>
    <w:p>
      <w:pPr>
        <w:numPr>
          <w:ilvl w:val="0"/>
          <w:numId w:val="10"/>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律师事务所执业许可证副本复印件(加盖投标人公章)；</w:t>
      </w:r>
    </w:p>
    <w:p>
      <w:pPr>
        <w:numPr>
          <w:ilvl w:val="0"/>
          <w:numId w:val="10"/>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政府采购投标及履约承诺函；</w:t>
      </w:r>
    </w:p>
    <w:p>
      <w:pPr>
        <w:numPr>
          <w:ilvl w:val="0"/>
          <w:numId w:val="10"/>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关于资格的声明函；</w:t>
      </w:r>
    </w:p>
    <w:p>
      <w:pPr>
        <w:numPr>
          <w:ilvl w:val="0"/>
          <w:numId w:val="10"/>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法人代表证明书及身份证明；</w:t>
      </w:r>
    </w:p>
    <w:p>
      <w:pPr>
        <w:numPr>
          <w:ilvl w:val="0"/>
          <w:numId w:val="10"/>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法定代表人授权书及身份证明；</w:t>
      </w:r>
    </w:p>
    <w:p>
      <w:pPr>
        <w:numPr>
          <w:ilvl w:val="0"/>
          <w:numId w:val="10"/>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招标代理服务费承诺书；</w:t>
      </w:r>
    </w:p>
    <w:p>
      <w:pPr>
        <w:numPr>
          <w:ilvl w:val="0"/>
          <w:numId w:val="10"/>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投标人简介；</w:t>
      </w:r>
    </w:p>
    <w:p>
      <w:pPr>
        <w:numPr>
          <w:ilvl w:val="0"/>
          <w:numId w:val="10"/>
        </w:numPr>
        <w:tabs>
          <w:tab w:val="left" w:pos="640"/>
          <w:tab w:val="left" w:pos="840"/>
          <w:tab w:val="left" w:pos="1260"/>
          <w:tab w:val="left" w:pos="1418"/>
        </w:tabs>
        <w:spacing w:line="360" w:lineRule="auto"/>
        <w:ind w:left="845" w:hanging="845"/>
        <w:rPr>
          <w:rFonts w:ascii="宋体" w:hAnsi="宋体" w:cs="宋体"/>
          <w:sz w:val="24"/>
          <w:highlight w:val="none"/>
          <w:lang w:val="fr-CH"/>
        </w:rPr>
      </w:pPr>
      <w:r>
        <w:rPr>
          <w:rFonts w:hint="eastAsia" w:ascii="宋体" w:hAnsi="宋体" w:eastAsia="宋体" w:cs="宋体"/>
          <w:color w:val="000000"/>
          <w:sz w:val="24"/>
          <w:szCs w:val="24"/>
          <w:highlight w:val="none"/>
        </w:rPr>
        <w:t>服务团队负责人</w:t>
      </w:r>
      <w:r>
        <w:rPr>
          <w:rFonts w:hint="eastAsia" w:ascii="宋体" w:hAnsi="宋体" w:cs="宋体"/>
          <w:sz w:val="24"/>
          <w:highlight w:val="none"/>
          <w:lang w:val="fr-CH"/>
        </w:rPr>
        <w:t>；</w:t>
      </w:r>
    </w:p>
    <w:p>
      <w:pPr>
        <w:numPr>
          <w:ilvl w:val="0"/>
          <w:numId w:val="10"/>
        </w:numPr>
        <w:tabs>
          <w:tab w:val="left" w:pos="640"/>
          <w:tab w:val="left" w:pos="840"/>
          <w:tab w:val="left" w:pos="1260"/>
          <w:tab w:val="left" w:pos="1418"/>
        </w:tabs>
        <w:spacing w:line="360" w:lineRule="auto"/>
        <w:ind w:left="845" w:hanging="845"/>
        <w:rPr>
          <w:rFonts w:ascii="宋体" w:hAnsi="宋体" w:cs="宋体"/>
          <w:sz w:val="24"/>
          <w:highlight w:val="none"/>
          <w:lang w:val="fr-CH"/>
        </w:rPr>
      </w:pPr>
      <w:r>
        <w:rPr>
          <w:rFonts w:hint="eastAsia" w:ascii="宋体" w:hAnsi="宋体" w:eastAsia="宋体" w:cs="宋体"/>
          <w:color w:val="000000"/>
          <w:sz w:val="24"/>
          <w:szCs w:val="24"/>
          <w:highlight w:val="none"/>
          <w:lang w:bidi="ar"/>
        </w:rPr>
        <w:t>服务团队其他成员（不含</w:t>
      </w:r>
      <w:r>
        <w:rPr>
          <w:rFonts w:hint="eastAsia" w:ascii="宋体" w:hAnsi="宋体" w:cs="宋体"/>
          <w:color w:val="000000"/>
          <w:sz w:val="24"/>
          <w:szCs w:val="24"/>
          <w:highlight w:val="none"/>
          <w:lang w:val="en-US" w:eastAsia="zh-CN" w:bidi="ar"/>
        </w:rPr>
        <w:t>团队</w:t>
      </w:r>
      <w:r>
        <w:rPr>
          <w:rFonts w:hint="eastAsia" w:ascii="宋体" w:hAnsi="宋体" w:eastAsia="宋体" w:cs="宋体"/>
          <w:color w:val="000000"/>
          <w:sz w:val="24"/>
          <w:szCs w:val="24"/>
          <w:highlight w:val="none"/>
          <w:lang w:bidi="ar"/>
        </w:rPr>
        <w:t>负责人）</w:t>
      </w:r>
      <w:r>
        <w:rPr>
          <w:rFonts w:hint="eastAsia" w:ascii="宋体" w:hAnsi="宋体" w:cs="宋体"/>
          <w:sz w:val="24"/>
          <w:highlight w:val="none"/>
          <w:lang w:val="fr-CH"/>
        </w:rPr>
        <w:t>；</w:t>
      </w:r>
    </w:p>
    <w:p>
      <w:pPr>
        <w:numPr>
          <w:ilvl w:val="0"/>
          <w:numId w:val="10"/>
        </w:numPr>
        <w:tabs>
          <w:tab w:val="left" w:pos="640"/>
          <w:tab w:val="left" w:pos="840"/>
          <w:tab w:val="left" w:pos="1260"/>
          <w:tab w:val="left" w:pos="1418"/>
        </w:tabs>
        <w:spacing w:line="360" w:lineRule="auto"/>
        <w:ind w:left="845" w:hanging="845"/>
        <w:rPr>
          <w:rFonts w:ascii="宋体" w:hAnsi="宋体" w:cs="宋体"/>
          <w:sz w:val="24"/>
          <w:highlight w:val="none"/>
          <w:lang w:val="fr-CH"/>
        </w:rPr>
      </w:pPr>
      <w:r>
        <w:rPr>
          <w:rFonts w:hint="eastAsia" w:ascii="宋体" w:hAnsi="宋体" w:eastAsia="宋体" w:cs="宋体"/>
          <w:color w:val="000000"/>
          <w:sz w:val="24"/>
          <w:szCs w:val="24"/>
          <w:highlight w:val="none"/>
        </w:rPr>
        <w:t>同类项目业绩情况</w:t>
      </w:r>
      <w:r>
        <w:rPr>
          <w:rFonts w:hint="eastAsia" w:ascii="宋体" w:hAnsi="宋体" w:cs="宋体"/>
          <w:sz w:val="24"/>
          <w:highlight w:val="none"/>
          <w:lang w:val="fr-CH"/>
        </w:rPr>
        <w:t>；</w:t>
      </w:r>
    </w:p>
    <w:p>
      <w:pPr>
        <w:numPr>
          <w:ilvl w:val="0"/>
          <w:numId w:val="10"/>
        </w:numPr>
        <w:tabs>
          <w:tab w:val="left" w:pos="640"/>
          <w:tab w:val="left" w:pos="840"/>
          <w:tab w:val="left" w:pos="1260"/>
          <w:tab w:val="left" w:pos="1418"/>
        </w:tabs>
        <w:spacing w:line="360" w:lineRule="auto"/>
        <w:ind w:left="845" w:hanging="845"/>
        <w:rPr>
          <w:rFonts w:ascii="宋体" w:hAnsi="宋体" w:cs="宋体"/>
          <w:sz w:val="24"/>
          <w:highlight w:val="none"/>
          <w:lang w:val="fr-CH"/>
        </w:rPr>
      </w:pPr>
      <w:r>
        <w:rPr>
          <w:rFonts w:hint="eastAsia" w:ascii="宋体" w:hAnsi="宋体" w:eastAsia="宋体" w:cs="宋体"/>
          <w:color w:val="000000"/>
          <w:sz w:val="24"/>
          <w:szCs w:val="24"/>
          <w:highlight w:val="none"/>
        </w:rPr>
        <w:t>代理行政诉讼案件情况</w:t>
      </w:r>
      <w:r>
        <w:rPr>
          <w:rFonts w:hint="eastAsia" w:ascii="宋体" w:hAnsi="宋体" w:cs="宋体"/>
          <w:sz w:val="24"/>
          <w:highlight w:val="none"/>
          <w:lang w:val="fr-CH"/>
        </w:rPr>
        <w:t>；</w:t>
      </w:r>
    </w:p>
    <w:p>
      <w:pPr>
        <w:numPr>
          <w:ilvl w:val="0"/>
          <w:numId w:val="10"/>
        </w:numPr>
        <w:tabs>
          <w:tab w:val="left" w:pos="640"/>
          <w:tab w:val="left" w:pos="840"/>
          <w:tab w:val="left" w:pos="1260"/>
          <w:tab w:val="left" w:pos="1418"/>
        </w:tabs>
        <w:spacing w:line="360" w:lineRule="auto"/>
        <w:ind w:left="845" w:hanging="845"/>
        <w:rPr>
          <w:rFonts w:ascii="宋体" w:hAnsi="宋体" w:cs="宋体"/>
          <w:sz w:val="24"/>
          <w:highlight w:val="none"/>
        </w:rPr>
      </w:pPr>
      <w:r>
        <w:rPr>
          <w:rFonts w:hint="eastAsia" w:ascii="宋体" w:hAnsi="宋体" w:eastAsia="宋体" w:cs="宋体"/>
          <w:color w:val="000000"/>
          <w:sz w:val="24"/>
          <w:szCs w:val="24"/>
          <w:highlight w:val="none"/>
          <w:lang w:bidi="ar"/>
        </w:rPr>
        <w:t>获奖情况</w:t>
      </w:r>
    </w:p>
    <w:p>
      <w:pPr>
        <w:numPr>
          <w:ilvl w:val="0"/>
          <w:numId w:val="10"/>
        </w:numPr>
        <w:tabs>
          <w:tab w:val="left" w:pos="640"/>
          <w:tab w:val="left" w:pos="8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lang w:eastAsia="zh-CN"/>
        </w:rPr>
        <w:t>企业诚信</w:t>
      </w:r>
    </w:p>
    <w:p>
      <w:pPr>
        <w:numPr>
          <w:ilvl w:val="0"/>
          <w:numId w:val="10"/>
        </w:numPr>
        <w:tabs>
          <w:tab w:val="left" w:pos="640"/>
          <w:tab w:val="left" w:pos="8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t>投标人认为有必要提供的其他材料。</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numPr>
          <w:ilvl w:val="0"/>
          <w:numId w:val="11"/>
        </w:numPr>
        <w:tabs>
          <w:tab w:val="left" w:pos="640"/>
          <w:tab w:val="left" w:pos="1260"/>
          <w:tab w:val="left" w:pos="1418"/>
        </w:tabs>
        <w:spacing w:line="360" w:lineRule="auto"/>
        <w:ind w:left="640" w:right="-420" w:rightChars="-200" w:hanging="640"/>
        <w:rPr>
          <w:rFonts w:ascii="宋体" w:hAnsi="宋体" w:cs="宋体"/>
          <w:sz w:val="24"/>
          <w:highlight w:val="none"/>
          <w:lang w:val="fr-CH"/>
        </w:rPr>
      </w:pPr>
      <w:r>
        <w:rPr>
          <w:rFonts w:hint="eastAsia" w:ascii="宋体" w:hAnsi="宋体" w:cs="宋体"/>
          <w:sz w:val="24"/>
          <w:highlight w:val="none"/>
          <w:lang w:val="fr-CH"/>
        </w:rPr>
        <w:t>用户需求响应表；</w:t>
      </w:r>
    </w:p>
    <w:p>
      <w:pPr>
        <w:numPr>
          <w:ilvl w:val="0"/>
          <w:numId w:val="11"/>
        </w:numPr>
        <w:tabs>
          <w:tab w:val="left" w:pos="640"/>
          <w:tab w:val="left" w:pos="1260"/>
          <w:tab w:val="left" w:pos="1418"/>
        </w:tabs>
        <w:spacing w:line="360" w:lineRule="auto"/>
        <w:ind w:left="845" w:right="-420" w:rightChars="-200" w:hanging="845"/>
        <w:rPr>
          <w:rFonts w:ascii="宋体" w:hAnsi="宋体" w:cs="宋体"/>
          <w:sz w:val="24"/>
          <w:highlight w:val="none"/>
          <w:lang w:val="fr-CH"/>
        </w:rPr>
      </w:pPr>
      <w:r>
        <w:rPr>
          <w:rFonts w:hint="eastAsia" w:ascii="宋体" w:hAnsi="宋体" w:cs="宋体"/>
          <w:sz w:val="24"/>
          <w:highlight w:val="none"/>
          <w:lang w:val="zh-CN"/>
        </w:rPr>
        <w:t>对项目需求的理解和响应</w:t>
      </w:r>
      <w:r>
        <w:rPr>
          <w:rFonts w:hint="eastAsia" w:ascii="宋体" w:hAnsi="宋体" w:cs="宋体"/>
          <w:sz w:val="24"/>
          <w:highlight w:val="none"/>
          <w:lang w:val="fr-CH"/>
        </w:rPr>
        <w:t>；</w:t>
      </w:r>
    </w:p>
    <w:p>
      <w:pPr>
        <w:numPr>
          <w:ilvl w:val="0"/>
          <w:numId w:val="11"/>
        </w:numPr>
        <w:tabs>
          <w:tab w:val="left" w:pos="640"/>
          <w:tab w:val="left" w:pos="1260"/>
          <w:tab w:val="left" w:pos="1418"/>
        </w:tabs>
        <w:spacing w:line="360" w:lineRule="auto"/>
        <w:ind w:left="845" w:right="-420" w:rightChars="-200" w:hanging="845"/>
        <w:rPr>
          <w:rFonts w:ascii="宋体" w:hAnsi="宋体" w:cs="宋体"/>
          <w:sz w:val="24"/>
          <w:highlight w:val="none"/>
          <w:lang w:val="fr-CH"/>
        </w:rPr>
      </w:pPr>
      <w:r>
        <w:rPr>
          <w:rFonts w:hint="eastAsia" w:ascii="宋体" w:hAnsi="宋体" w:cs="宋体"/>
          <w:sz w:val="24"/>
          <w:highlight w:val="none"/>
          <w:lang w:val="fr-CH"/>
        </w:rPr>
        <w:t>工作安排科学性；</w:t>
      </w:r>
    </w:p>
    <w:p>
      <w:pPr>
        <w:numPr>
          <w:ilvl w:val="0"/>
          <w:numId w:val="11"/>
        </w:numPr>
        <w:tabs>
          <w:tab w:val="left" w:pos="640"/>
          <w:tab w:val="left" w:pos="1260"/>
          <w:tab w:val="left" w:pos="1418"/>
        </w:tabs>
        <w:spacing w:line="360" w:lineRule="auto"/>
        <w:ind w:left="845" w:right="-420" w:rightChars="-200" w:hanging="845"/>
        <w:rPr>
          <w:rFonts w:ascii="宋体" w:hAnsi="宋体" w:cs="宋体"/>
          <w:sz w:val="24"/>
          <w:highlight w:val="none"/>
          <w:lang w:val="fr-CH"/>
        </w:rPr>
      </w:pPr>
      <w:r>
        <w:rPr>
          <w:rFonts w:hint="eastAsia" w:ascii="宋体" w:hAnsi="宋体" w:cs="宋体"/>
          <w:sz w:val="24"/>
          <w:highlight w:val="none"/>
          <w:lang w:val="fr-CH"/>
        </w:rPr>
        <w:t>投标人认为有必要提供的其他材料。</w:t>
      </w:r>
    </w:p>
    <w:p>
      <w:pPr>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12"/>
        </w:numPr>
        <w:tabs>
          <w:tab w:val="left" w:pos="640"/>
          <w:tab w:val="clear" w:pos="425"/>
        </w:tabs>
        <w:ind w:left="625" w:hanging="625"/>
        <w:rPr>
          <w:rFonts w:ascii="宋体" w:hAnsi="宋体" w:cs="宋体"/>
          <w:sz w:val="24"/>
          <w:highlight w:val="none"/>
        </w:rPr>
      </w:pPr>
      <w:r>
        <w:rPr>
          <w:rFonts w:hint="eastAsia" w:ascii="宋体" w:hAnsi="宋体" w:cs="宋体"/>
          <w:sz w:val="24"/>
          <w:highlight w:val="none"/>
        </w:rPr>
        <w:t>投标一览表；</w:t>
      </w:r>
    </w:p>
    <w:p>
      <w:pPr>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3"/>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项目名称</w:t>
            </w:r>
          </w:p>
        </w:tc>
        <w:tc>
          <w:tcPr>
            <w:tcW w:w="2896"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投标价</w:t>
            </w:r>
          </w:p>
          <w:p>
            <w:pPr>
              <w:keepNext w:val="0"/>
              <w:keepLines w:val="0"/>
              <w:suppressLineNumbers w:val="0"/>
              <w:spacing w:before="0" w:beforeAutospacing="0" w:after="6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（人民币）</w:t>
            </w:r>
          </w:p>
        </w:tc>
        <w:tc>
          <w:tcPr>
            <w:tcW w:w="1318"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u w:val="single"/>
              </w:rPr>
            </w:pPr>
          </w:p>
        </w:tc>
        <w:tc>
          <w:tcPr>
            <w:tcW w:w="28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u w:val="single"/>
              </w:rPr>
            </w:pPr>
          </w:p>
        </w:tc>
        <w:tc>
          <w:tcPr>
            <w:tcW w:w="131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10"/>
        <w:rPr>
          <w:highlight w:val="none"/>
        </w:rPr>
      </w:pPr>
    </w:p>
    <w:p>
      <w:pPr>
        <w:numPr>
          <w:ilvl w:val="0"/>
          <w:numId w:val="12"/>
        </w:numPr>
        <w:tabs>
          <w:tab w:val="left" w:pos="640"/>
          <w:tab w:val="clear" w:pos="425"/>
        </w:tabs>
        <w:ind w:left="625" w:hanging="625"/>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分项报价清单；</w:t>
      </w:r>
    </w:p>
    <w:p>
      <w:pPr>
        <w:spacing w:line="360" w:lineRule="auto"/>
        <w:jc w:val="center"/>
        <w:rPr>
          <w:rFonts w:ascii="宋体" w:hAnsi="宋体" w:cs="宋体"/>
          <w:b/>
          <w:bCs/>
          <w:sz w:val="24"/>
          <w:highlight w:val="none"/>
        </w:rPr>
      </w:pPr>
      <w:r>
        <w:rPr>
          <w:rFonts w:hint="eastAsia" w:ascii="宋体" w:hAnsi="宋体" w:cs="宋体"/>
          <w:b/>
          <w:bCs/>
          <w:sz w:val="24"/>
          <w:highlight w:val="none"/>
        </w:rPr>
        <w:t>分项报价清单</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序号</w:t>
            </w:r>
          </w:p>
        </w:tc>
        <w:tc>
          <w:tcPr>
            <w:tcW w:w="2212"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项目名称、内容</w:t>
            </w:r>
          </w:p>
        </w:tc>
        <w:tc>
          <w:tcPr>
            <w:tcW w:w="7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单位</w:t>
            </w:r>
          </w:p>
        </w:tc>
        <w:tc>
          <w:tcPr>
            <w:tcW w:w="180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数量（工作量）</w:t>
            </w: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单价</w:t>
            </w: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1</w:t>
            </w:r>
          </w:p>
        </w:tc>
        <w:tc>
          <w:tcPr>
            <w:tcW w:w="2212"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7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80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2</w:t>
            </w:r>
          </w:p>
        </w:tc>
        <w:tc>
          <w:tcPr>
            <w:tcW w:w="221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highlight w:val="none"/>
              </w:rPr>
            </w:pPr>
          </w:p>
        </w:tc>
        <w:tc>
          <w:tcPr>
            <w:tcW w:w="7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80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3</w:t>
            </w:r>
          </w:p>
        </w:tc>
        <w:tc>
          <w:tcPr>
            <w:tcW w:w="221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highlight w:val="none"/>
              </w:rPr>
            </w:pPr>
          </w:p>
        </w:tc>
        <w:tc>
          <w:tcPr>
            <w:tcW w:w="7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80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4</w:t>
            </w:r>
          </w:p>
        </w:tc>
        <w:tc>
          <w:tcPr>
            <w:tcW w:w="221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highlight w:val="none"/>
              </w:rPr>
            </w:pPr>
          </w:p>
        </w:tc>
        <w:tc>
          <w:tcPr>
            <w:tcW w:w="7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80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5</w:t>
            </w:r>
          </w:p>
        </w:tc>
        <w:tc>
          <w:tcPr>
            <w:tcW w:w="221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highlight w:val="none"/>
              </w:rPr>
            </w:pPr>
          </w:p>
        </w:tc>
        <w:tc>
          <w:tcPr>
            <w:tcW w:w="7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80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6</w:t>
            </w:r>
          </w:p>
        </w:tc>
        <w:tc>
          <w:tcPr>
            <w:tcW w:w="221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highlight w:val="none"/>
              </w:rPr>
            </w:pPr>
          </w:p>
        </w:tc>
        <w:tc>
          <w:tcPr>
            <w:tcW w:w="7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80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7</w:t>
            </w:r>
          </w:p>
        </w:tc>
        <w:tc>
          <w:tcPr>
            <w:tcW w:w="221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highlight w:val="none"/>
              </w:rPr>
            </w:pPr>
          </w:p>
        </w:tc>
        <w:tc>
          <w:tcPr>
            <w:tcW w:w="7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80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8</w:t>
            </w:r>
          </w:p>
        </w:tc>
        <w:tc>
          <w:tcPr>
            <w:tcW w:w="221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highlight w:val="none"/>
              </w:rPr>
            </w:pPr>
          </w:p>
        </w:tc>
        <w:tc>
          <w:tcPr>
            <w:tcW w:w="7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80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9</w:t>
            </w:r>
          </w:p>
        </w:tc>
        <w:tc>
          <w:tcPr>
            <w:tcW w:w="221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highlight w:val="none"/>
              </w:rPr>
            </w:pPr>
          </w:p>
        </w:tc>
        <w:tc>
          <w:tcPr>
            <w:tcW w:w="7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80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w:t>
            </w:r>
          </w:p>
        </w:tc>
        <w:tc>
          <w:tcPr>
            <w:tcW w:w="2212"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r>
              <w:rPr>
                <w:rFonts w:hint="eastAsia" w:hAnsi="宋体" w:cs="宋体"/>
                <w:sz w:val="24"/>
                <w:highlight w:val="none"/>
              </w:rPr>
              <w:t>…</w:t>
            </w:r>
          </w:p>
        </w:tc>
        <w:tc>
          <w:tcPr>
            <w:tcW w:w="7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80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c>
          <w:tcPr>
            <w:tcW w:w="1620" w:type="dxa"/>
            <w:vAlign w:val="center"/>
          </w:tcPr>
          <w:p>
            <w:pPr>
              <w:pStyle w:val="12"/>
              <w:keepNext w:val="0"/>
              <w:keepLines w:val="0"/>
              <w:suppressLineNumbers w:val="0"/>
              <w:spacing w:before="0" w:beforeAutospacing="0" w:after="0" w:afterAutospacing="0" w:line="360" w:lineRule="auto"/>
              <w:ind w:left="0" w:right="0"/>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2"/>
              <w:keepNext w:val="0"/>
              <w:keepLines w:val="0"/>
              <w:suppressLineNumbers w:val="0"/>
              <w:spacing w:before="0" w:beforeAutospacing="0" w:after="0" w:afterAutospacing="0" w:line="360" w:lineRule="auto"/>
              <w:ind w:left="0" w:right="0"/>
              <w:rPr>
                <w:rFonts w:hint="eastAsia" w:hAnsi="宋体" w:cs="宋体"/>
                <w:sz w:val="24"/>
                <w:highlight w:val="none"/>
              </w:rPr>
            </w:pPr>
            <w:r>
              <w:rPr>
                <w:rFonts w:hint="eastAsia" w:hAnsi="宋体" w:cs="宋体"/>
                <w:sz w:val="24"/>
                <w:highlight w:val="none"/>
              </w:rPr>
              <w:t>报价合计</w:t>
            </w: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outlineLvl w:val="2"/>
        <w:rPr>
          <w:rFonts w:ascii="宋体" w:hAnsi="宋体" w:cs="宋体"/>
          <w:b/>
          <w:bCs/>
          <w:sz w:val="24"/>
          <w:highlight w:val="none"/>
          <w:u w:val="wave"/>
        </w:rPr>
      </w:pPr>
      <w:r>
        <w:rPr>
          <w:rFonts w:hint="eastAsia" w:ascii="宋体" w:hAnsi="宋体" w:cs="宋体"/>
          <w:b/>
          <w:bCs/>
          <w:sz w:val="24"/>
          <w:highlight w:val="none"/>
        </w:rPr>
        <w:br w:type="page"/>
      </w:r>
      <w:r>
        <w:rPr>
          <w:rFonts w:hint="eastAsia" w:ascii="宋体" w:hAnsi="宋体" w:cs="宋体"/>
          <w:b/>
          <w:bCs/>
          <w:sz w:val="24"/>
          <w:highlight w:val="none"/>
        </w:rPr>
        <w:t>（二）商务部分</w:t>
      </w:r>
    </w:p>
    <w:p>
      <w:pPr>
        <w:numPr>
          <w:ilvl w:val="0"/>
          <w:numId w:val="13"/>
        </w:numPr>
        <w:tabs>
          <w:tab w:val="left" w:pos="6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t>投标响应书；</w:t>
      </w:r>
    </w:p>
    <w:p>
      <w:pPr>
        <w:spacing w:line="360" w:lineRule="auto"/>
        <w:jc w:val="center"/>
        <w:rPr>
          <w:rFonts w:ascii="宋体" w:hAnsi="宋体" w:cs="宋体"/>
          <w:b/>
          <w:bCs/>
          <w:sz w:val="24"/>
          <w:highlight w:val="none"/>
        </w:rPr>
      </w:pPr>
      <w:r>
        <w:rPr>
          <w:rFonts w:hint="eastAsia" w:ascii="宋体" w:hAnsi="宋体" w:cs="宋体"/>
          <w:b/>
          <w:bCs/>
          <w:sz w:val="24"/>
          <w:highlight w:val="none"/>
        </w:rPr>
        <w:t>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         ），签字代表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一份正本四份副本以及1份电子文档的</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10"/>
        <w:rPr>
          <w:highlight w:val="none"/>
        </w:rPr>
      </w:pPr>
    </w:p>
    <w:p>
      <w:pPr>
        <w:numPr>
          <w:ilvl w:val="0"/>
          <w:numId w:val="13"/>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投标人必须是在中华人民共和国国家司法行政主管部门合法登记注册，持有经年检合格的律师事务所执业许可证的律师事务所或其分支机构（同一家律师事务所只能授权一家分支机构参与投标，且该律师事务所不能与下属的分支机构同时参与投标）（如为律师事务所投标，则提供律师事务所《执业许可证》扫描件，原件备查；如为分支机构投标，则提供总所授权及分支机构《执业许可证》扫描件，原件备查）</w:t>
      </w:r>
    </w:p>
    <w:p>
      <w:pPr>
        <w:numPr>
          <w:ilvl w:val="255"/>
          <w:numId w:val="0"/>
        </w:numPr>
        <w:tabs>
          <w:tab w:val="left" w:pos="640"/>
          <w:tab w:val="left" w:pos="1260"/>
          <w:tab w:val="left" w:pos="1418"/>
        </w:tabs>
        <w:spacing w:line="360" w:lineRule="auto"/>
        <w:rPr>
          <w:rFonts w:ascii="宋体" w:hAnsi="宋体" w:cs="宋体"/>
          <w:sz w:val="24"/>
          <w:highlight w:val="none"/>
          <w:lang w:val="fr-CH"/>
        </w:rPr>
      </w:pPr>
    </w:p>
    <w:p>
      <w:pPr>
        <w:numPr>
          <w:ilvl w:val="0"/>
          <w:numId w:val="13"/>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政府采购投标及履约承诺函；</w:t>
      </w:r>
    </w:p>
    <w:p>
      <w:pPr>
        <w:spacing w:line="360" w:lineRule="auto"/>
        <w:jc w:val="center"/>
        <w:rPr>
          <w:rFonts w:ascii="宋体" w:hAnsi="宋体" w:cs="宋体"/>
          <w:b/>
          <w:bCs/>
          <w:sz w:val="24"/>
          <w:highlight w:val="none"/>
          <w:lang w:val="fr-CH"/>
        </w:rPr>
      </w:pP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numPr>
          <w:ilvl w:val="0"/>
          <w:numId w:val="14"/>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我单位本招标项目所提供的货物或服务未侵犯知识产权。</w:t>
      </w:r>
    </w:p>
    <w:p>
      <w:pPr>
        <w:widowControl/>
        <w:numPr>
          <w:ilvl w:val="0"/>
          <w:numId w:val="14"/>
        </w:numPr>
        <w:shd w:val="clear" w:color="auto" w:fill="FFFFFF"/>
        <w:spacing w:line="360" w:lineRule="auto"/>
        <w:ind w:right="-4" w:firstLine="480" w:firstLineChars="200"/>
        <w:jc w:val="left"/>
        <w:rPr>
          <w:rFonts w:ascii="宋体" w:hAnsi="宋体" w:cs="宋体"/>
          <w:kern w:val="0"/>
          <w:sz w:val="24"/>
          <w:highlight w:val="none"/>
        </w:rPr>
      </w:pP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w:t>
      </w:r>
      <w:r>
        <w:rPr>
          <w:rFonts w:hint="eastAsia" w:ascii="宋体" w:hAnsi="宋体" w:cs="宋体"/>
          <w:b/>
          <w:bCs/>
          <w:kern w:val="0"/>
          <w:sz w:val="24"/>
          <w:highlight w:val="none"/>
        </w:rPr>
        <w:t>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highlight w:val="none"/>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4"/>
        </w:numPr>
        <w:shd w:val="clear" w:color="auto" w:fill="FFFFFF"/>
        <w:spacing w:line="360" w:lineRule="auto"/>
        <w:ind w:right="-4" w:firstLine="482" w:firstLineChars="200"/>
        <w:jc w:val="left"/>
        <w:rPr>
          <w:rFonts w:ascii="宋体" w:hAnsi="宋体" w:cs="宋体"/>
          <w:b/>
          <w:bCs/>
          <w:kern w:val="0"/>
          <w:sz w:val="24"/>
          <w:highlight w:val="none"/>
        </w:rPr>
      </w:pPr>
      <w:r>
        <w:rPr>
          <w:rFonts w:hint="eastAsia" w:ascii="宋体" w:hAnsi="宋体" w:cs="宋体"/>
          <w:b/>
          <w:bCs/>
          <w:sz w:val="24"/>
          <w:highlight w:val="none"/>
        </w:rPr>
        <w:t>我单位</w:t>
      </w:r>
      <w:r>
        <w:rPr>
          <w:rFonts w:hint="eastAsia" w:ascii="宋体" w:hAnsi="宋体" w:cs="宋体"/>
          <w:b/>
          <w:bCs/>
          <w:kern w:val="0"/>
          <w:sz w:val="24"/>
          <w:highlight w:val="none"/>
        </w:rPr>
        <w:t>及其法定代表人近三年内（投标人成立不足三年的可从成立之日起算）无行贿犯罪记录；</w:t>
      </w:r>
    </w:p>
    <w:p>
      <w:pPr>
        <w:numPr>
          <w:ilvl w:val="0"/>
          <w:numId w:val="14"/>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我单位具备《中华人民共和国政府采购法》第二十二条第一款的条件。</w:t>
      </w:r>
    </w:p>
    <w:p>
      <w:pPr>
        <w:numPr>
          <w:ilvl w:val="0"/>
          <w:numId w:val="14"/>
        </w:numPr>
        <w:spacing w:line="360" w:lineRule="auto"/>
        <w:ind w:firstLine="480" w:firstLineChars="200"/>
        <w:rPr>
          <w:rFonts w:ascii="宋体" w:hAnsi="宋体" w:cs="宋体"/>
          <w:sz w:val="24"/>
          <w:highlight w:val="none"/>
        </w:rPr>
      </w:pPr>
      <w:r>
        <w:rPr>
          <w:rFonts w:hint="eastAsia" w:ascii="宋体" w:hAnsi="宋体" w:cs="宋体"/>
          <w:kern w:val="0"/>
          <w:sz w:val="24"/>
          <w:highlight w:val="none"/>
          <w:lang w:bidi="ar"/>
        </w:rPr>
        <w:t>符合财政部和深圳市财政局关于诚信管理的要求，</w:t>
      </w:r>
      <w:r>
        <w:rPr>
          <w:rFonts w:hint="eastAsia" w:ascii="宋体" w:hAnsi="宋体" w:cs="宋体"/>
          <w:kern w:val="0"/>
          <w:sz w:val="24"/>
          <w:highlight w:val="none"/>
        </w:rPr>
        <w:t>至投标截止时间，我单位未有在“信用中国”网（www.creditchina.gov.cn）、中国政府采购网（www.ccgp.gov.cn）、深圳市政府采购监督管理网（zfcg.sz.gov.cn）、</w:t>
      </w:r>
      <w:r>
        <w:rPr>
          <w:rFonts w:hint="eastAsia" w:ascii="宋体" w:hAnsi="宋体" w:cs="宋体"/>
          <w:sz w:val="24"/>
          <w:highlight w:val="none"/>
        </w:rPr>
        <w:t>深圳信用网</w:t>
      </w:r>
      <w:r>
        <w:rPr>
          <w:rFonts w:hint="eastAsia" w:ascii="宋体" w:hAnsi="宋体" w:cs="宋体"/>
          <w:kern w:val="0"/>
          <w:sz w:val="24"/>
          <w:highlight w:val="none"/>
        </w:rPr>
        <w:t>（www.szcredit.org.cn）等4个官网中列入“失信被执行人、重大税收违法案件当事人名单、政府采购严重违法失信行为记录名单”</w:t>
      </w:r>
      <w:r>
        <w:rPr>
          <w:rFonts w:hint="eastAsia" w:ascii="宋体" w:hAnsi="宋体" w:cs="宋体"/>
          <w:sz w:val="24"/>
          <w:highlight w:val="none"/>
        </w:rPr>
        <w:t>。</w:t>
      </w:r>
    </w:p>
    <w:p>
      <w:pPr>
        <w:numPr>
          <w:ilvl w:val="0"/>
          <w:numId w:val="14"/>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4"/>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4"/>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我单位如果中标，做到诚实守信，依照本项目招标文件需求内容、签署的采购合同及本单位在投标中所作的一切承诺履约；不非法转包、分包。</w:t>
      </w:r>
    </w:p>
    <w:p>
      <w:pPr>
        <w:numPr>
          <w:ilvl w:val="0"/>
          <w:numId w:val="14"/>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4"/>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4"/>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我单位承诺未参与本项目的采购需求、技术指标、商务指标等内容的设定，不存在对其他投标单位不公平的行为。</w:t>
      </w:r>
    </w:p>
    <w:p>
      <w:pPr>
        <w:numPr>
          <w:ilvl w:val="0"/>
          <w:numId w:val="14"/>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以上承诺，如有违反，愿依照国家相关法律处理，并承担由此给采购人带来的损失。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0" w:firstLineChars="100"/>
        <w:rPr>
          <w:rFonts w:ascii="宋体" w:hAnsi="宋体" w:cs="宋体"/>
          <w:sz w:val="24"/>
          <w:highlight w:val="none"/>
        </w:rPr>
      </w:pPr>
      <w:r>
        <w:rPr>
          <w:rFonts w:hint="eastAsia" w:ascii="宋体" w:hAnsi="宋体" w:cs="宋体"/>
          <w:sz w:val="24"/>
          <w:highlight w:val="none"/>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highlight w:val="none"/>
        </w:rPr>
      </w:pPr>
      <w:r>
        <w:rPr>
          <w:rFonts w:hint="eastAsia" w:ascii="宋体" w:hAnsi="宋体" w:cs="宋体"/>
          <w:sz w:val="24"/>
          <w:highlight w:val="none"/>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highlight w:val="none"/>
        </w:rPr>
      </w:pPr>
      <w:r>
        <w:rPr>
          <w:rFonts w:hint="eastAsia" w:ascii="宋体" w:hAnsi="宋体" w:cs="宋体"/>
          <w:sz w:val="24"/>
          <w:highlight w:val="none"/>
        </w:rPr>
        <w:t>日期：   年  月   日</w:t>
      </w:r>
    </w:p>
    <w:p>
      <w:pPr>
        <w:numPr>
          <w:ilvl w:val="0"/>
          <w:numId w:val="13"/>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hAnsi="宋体" w:cs="宋体"/>
          <w:highlight w:val="none"/>
        </w:rPr>
        <w:br w:type="page"/>
      </w:r>
      <w:r>
        <w:rPr>
          <w:rFonts w:hint="eastAsia" w:ascii="宋体" w:hAnsi="宋体" w:cs="宋体"/>
          <w:sz w:val="24"/>
          <w:highlight w:val="none"/>
        </w:rPr>
        <w:t>关于资格的声明函；</w:t>
      </w:r>
    </w:p>
    <w:p>
      <w:pPr>
        <w:spacing w:line="360" w:lineRule="auto"/>
        <w:jc w:val="center"/>
        <w:rPr>
          <w:rFonts w:ascii="宋体" w:hAnsi="宋体" w:cs="宋体"/>
          <w:b/>
          <w:bCs/>
          <w:sz w:val="24"/>
          <w:highlight w:val="none"/>
        </w:rPr>
      </w:pPr>
      <w:r>
        <w:rPr>
          <w:rFonts w:hint="eastAsia" w:ascii="宋体" w:hAnsi="宋体" w:cs="宋体"/>
          <w:b/>
          <w:bCs/>
          <w:sz w:val="24"/>
          <w:highlight w:val="none"/>
        </w:rPr>
        <w:t>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tabs>
          <w:tab w:val="left" w:pos="4860"/>
        </w:tabs>
        <w:adjustRightInd w:val="0"/>
        <w:snapToGrid w:val="0"/>
        <w:spacing w:line="360" w:lineRule="auto"/>
        <w:ind w:right="105" w:rightChars="50"/>
        <w:rPr>
          <w:rFonts w:ascii="宋体" w:hAnsi="宋体" w:cs="宋体"/>
          <w:sz w:val="24"/>
          <w:highlight w:val="none"/>
        </w:rPr>
      </w:pPr>
      <w:r>
        <w:rPr>
          <w:rFonts w:hint="eastAsia" w:ascii="宋体" w:hAnsi="宋体" w:cs="宋体"/>
          <w:sz w:val="24"/>
          <w:highlight w:val="none"/>
        </w:rPr>
        <w:t>投标供应商名称（盖章）：</w:t>
      </w:r>
    </w:p>
    <w:p>
      <w:pPr>
        <w:spacing w:line="360" w:lineRule="auto"/>
        <w:rPr>
          <w:rFonts w:ascii="宋体" w:hAnsi="宋体" w:cs="宋体"/>
          <w:kern w:val="0"/>
          <w:sz w:val="24"/>
          <w:highlight w:val="none"/>
        </w:rPr>
      </w:pPr>
      <w:r>
        <w:rPr>
          <w:rFonts w:hint="eastAsia" w:ascii="宋体" w:hAnsi="宋体" w:cs="宋体"/>
          <w:sz w:val="24"/>
          <w:highlight w:val="none"/>
        </w:rPr>
        <w:t>日期：   年     月     日</w:t>
      </w:r>
    </w:p>
    <w:p>
      <w:pPr>
        <w:numPr>
          <w:ilvl w:val="0"/>
          <w:numId w:val="13"/>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w:t>
      </w:r>
      <w:r>
        <w:rPr>
          <w:rFonts w:ascii="宋体" w:hAnsi="宋体" w:cs="宋体"/>
          <w:sz w:val="24"/>
          <w:highlight w:val="none"/>
        </w:rPr>
        <w:t>定代表</w:t>
      </w:r>
      <w:r>
        <w:rPr>
          <w:rFonts w:hint="eastAsia" w:ascii="宋体" w:hAnsi="宋体" w:cs="宋体"/>
          <w:sz w:val="24"/>
          <w:highlight w:val="none"/>
          <w:lang w:val="fr-CH"/>
        </w:rPr>
        <w:t>人证明书</w:t>
      </w:r>
      <w:r>
        <w:rPr>
          <w:rFonts w:hint="eastAsia" w:ascii="宋体" w:hAnsi="宋体" w:cs="宋体"/>
          <w:sz w:val="24"/>
          <w:highlight w:val="none"/>
          <w:lang w:val="en-US" w:eastAsia="zh-CN"/>
        </w:rPr>
        <w:t>(负责人)</w:t>
      </w:r>
      <w:r>
        <w:rPr>
          <w:rFonts w:hint="eastAsia" w:ascii="宋体" w:hAnsi="宋体" w:cs="宋体"/>
          <w:sz w:val="24"/>
          <w:highlight w:val="none"/>
          <w:lang w:val="fr-CH"/>
        </w:rPr>
        <w:t>及身份证明；</w:t>
      </w:r>
    </w:p>
    <w:p>
      <w:pPr>
        <w:spacing w:before="120" w:after="120" w:line="360" w:lineRule="auto"/>
        <w:jc w:val="center"/>
        <w:rPr>
          <w:rFonts w:ascii="宋体" w:hAnsi="宋体" w:cs="宋体"/>
          <w:b/>
          <w:sz w:val="24"/>
          <w:highlight w:val="none"/>
        </w:rPr>
      </w:pPr>
    </w:p>
    <w:p>
      <w:pPr>
        <w:spacing w:before="120" w:after="120" w:line="360" w:lineRule="auto"/>
        <w:jc w:val="center"/>
        <w:rPr>
          <w:rFonts w:ascii="宋体" w:hAnsi="宋体" w:cs="宋体"/>
          <w:sz w:val="24"/>
          <w:highlight w:val="none"/>
          <w:u w:val="single"/>
        </w:rPr>
      </w:pPr>
      <w:r>
        <w:rPr>
          <w:rFonts w:hint="eastAsia" w:ascii="宋体" w:hAnsi="宋体" w:cs="宋体"/>
          <w:b/>
          <w:sz w:val="24"/>
          <w:highlight w:val="none"/>
        </w:rPr>
        <w:t>法定代表人</w:t>
      </w:r>
      <w:r>
        <w:rPr>
          <w:rFonts w:hint="eastAsia" w:ascii="宋体" w:hAnsi="宋体" w:cs="宋体"/>
          <w:b/>
          <w:bCs/>
          <w:sz w:val="24"/>
          <w:highlight w:val="none"/>
          <w:lang w:val="en-US" w:eastAsia="zh-CN"/>
        </w:rPr>
        <w:t>(负责人)</w:t>
      </w:r>
      <w:r>
        <w:rPr>
          <w:rFonts w:hint="eastAsia" w:ascii="宋体" w:hAnsi="宋体" w:cs="宋体"/>
          <w:b/>
          <w:sz w:val="24"/>
          <w:highlight w:val="none"/>
        </w:rPr>
        <w:t>证明书</w:t>
      </w: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w:t>
      </w:r>
      <w:r>
        <w:rPr>
          <w:rFonts w:hint="eastAsia" w:ascii="宋体" w:hAnsi="宋体" w:cs="宋体"/>
          <w:sz w:val="24"/>
          <w:highlight w:val="none"/>
          <w:lang w:val="en-US" w:eastAsia="zh-CN"/>
        </w:rPr>
        <w:t>(负责人)</w:t>
      </w:r>
      <w:r>
        <w:rPr>
          <w:rFonts w:hint="eastAsia" w:ascii="宋体" w:hAnsi="宋体" w:cs="宋体"/>
          <w:sz w:val="24"/>
          <w:highlight w:val="none"/>
        </w:rPr>
        <w:t>，特此证明。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w:t>
      </w:r>
      <w:r>
        <w:rPr>
          <w:rFonts w:hint="eastAsia" w:ascii="宋体" w:hAnsi="宋体" w:cs="宋体"/>
          <w:sz w:val="24"/>
          <w:highlight w:val="none"/>
          <w:lang w:val="en-US" w:eastAsia="zh-CN"/>
        </w:rPr>
        <w:t>(负责人)</w:t>
      </w:r>
      <w:r>
        <w:rPr>
          <w:rFonts w:hint="eastAsia" w:ascii="宋体" w:hAnsi="宋体" w:cs="宋体"/>
          <w:sz w:val="24"/>
          <w:highlight w:val="none"/>
        </w:rPr>
        <w:t>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p>
    <w:p>
      <w:pPr>
        <w:tabs>
          <w:tab w:val="left" w:pos="3780"/>
        </w:tabs>
        <w:spacing w:line="360" w:lineRule="auto"/>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lang w:val="en-US" w:eastAsia="zh-CN"/>
        </w:rPr>
        <w:t>(负责人)</w:t>
      </w:r>
      <w:r>
        <w:rPr>
          <w:rFonts w:hint="eastAsia" w:ascii="宋体" w:hAnsi="宋体" w:cs="宋体"/>
          <w:sz w:val="24"/>
          <w:highlight w:val="none"/>
        </w:rPr>
        <w:t>（签字或签章）：</w:t>
      </w:r>
    </w:p>
    <w:p>
      <w:pPr>
        <w:spacing w:before="120" w:after="120"/>
        <w:jc w:val="left"/>
        <w:rPr>
          <w:rFonts w:ascii="宋体" w:hAnsi="宋体" w:cs="宋体"/>
          <w:szCs w:val="21"/>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2"/>
              <w:keepNext w:val="0"/>
              <w:keepLines w:val="0"/>
              <w:suppressLineNumbers w:val="0"/>
              <w:spacing w:before="0" w:beforeAutospacing="0" w:after="0" w:afterAutospacing="0" w:line="360" w:lineRule="auto"/>
              <w:ind w:left="0" w:right="0"/>
              <w:rPr>
                <w:rFonts w:hint="eastAsia" w:ascii="Arial Narrow" w:hAnsi="Arial Narrow"/>
                <w:b/>
                <w:bCs/>
                <w:szCs w:val="21"/>
                <w:highlight w:val="none"/>
              </w:rPr>
            </w:pPr>
          </w:p>
        </w:tc>
        <w:tc>
          <w:tcPr>
            <w:tcW w:w="4240" w:type="dxa"/>
          </w:tcPr>
          <w:p>
            <w:pPr>
              <w:pStyle w:val="12"/>
              <w:keepNext w:val="0"/>
              <w:keepLines w:val="0"/>
              <w:suppressLineNumbers w:val="0"/>
              <w:spacing w:before="0" w:beforeAutospacing="0" w:after="0" w:afterAutospacing="0" w:line="360" w:lineRule="auto"/>
              <w:ind w:left="0" w:right="0"/>
              <w:rPr>
                <w:rFonts w:hint="eastAsia" w:ascii="Arial Narrow" w:hAnsi="Arial Narrow"/>
                <w:b/>
                <w:bCs/>
                <w:szCs w:val="21"/>
                <w:highlight w:val="none"/>
              </w:rPr>
            </w:pPr>
          </w:p>
        </w:tc>
      </w:tr>
    </w:tbl>
    <w:p>
      <w:pPr>
        <w:pStyle w:val="10"/>
        <w:rPr>
          <w:highlight w:val="none"/>
          <w:lang w:val="fr-CH"/>
        </w:rPr>
      </w:pPr>
    </w:p>
    <w:p>
      <w:pPr>
        <w:numPr>
          <w:ilvl w:val="0"/>
          <w:numId w:val="13"/>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法定代表人</w:t>
      </w:r>
      <w:r>
        <w:rPr>
          <w:rFonts w:hint="eastAsia" w:ascii="宋体" w:hAnsi="宋体" w:cs="宋体"/>
          <w:sz w:val="24"/>
          <w:highlight w:val="none"/>
          <w:lang w:val="en-US" w:eastAsia="zh-CN"/>
        </w:rPr>
        <w:t>(负责人)</w:t>
      </w:r>
      <w:r>
        <w:rPr>
          <w:rFonts w:hint="eastAsia" w:ascii="宋体" w:hAnsi="宋体" w:cs="宋体"/>
          <w:sz w:val="24"/>
          <w:highlight w:val="none"/>
          <w:lang w:val="fr-CH"/>
        </w:rPr>
        <w:t>授权书及身份证明；</w:t>
      </w:r>
    </w:p>
    <w:p>
      <w:pPr>
        <w:pStyle w:val="12"/>
        <w:spacing w:line="360" w:lineRule="auto"/>
        <w:jc w:val="center"/>
        <w:rPr>
          <w:rFonts w:hAnsi="宋体" w:cs="宋体"/>
          <w:b/>
          <w:sz w:val="24"/>
          <w:highlight w:val="none"/>
        </w:rPr>
      </w:pPr>
    </w:p>
    <w:p>
      <w:pPr>
        <w:pStyle w:val="12"/>
        <w:spacing w:line="360" w:lineRule="auto"/>
        <w:jc w:val="center"/>
        <w:rPr>
          <w:rFonts w:hAnsi="宋体" w:cs="宋体"/>
          <w:b/>
          <w:sz w:val="24"/>
          <w:highlight w:val="none"/>
        </w:rPr>
      </w:pPr>
      <w:r>
        <w:rPr>
          <w:rFonts w:hint="eastAsia" w:hAnsi="宋体" w:cs="宋体"/>
          <w:b/>
          <w:sz w:val="24"/>
          <w:highlight w:val="none"/>
        </w:rPr>
        <w:t>法定代表人</w:t>
      </w:r>
      <w:r>
        <w:rPr>
          <w:rFonts w:hint="eastAsia" w:ascii="宋体" w:hAnsi="宋体" w:cs="宋体"/>
          <w:b/>
          <w:bCs/>
          <w:sz w:val="24"/>
          <w:highlight w:val="none"/>
          <w:lang w:val="en-US" w:eastAsia="zh-CN"/>
        </w:rPr>
        <w:t>(负责人)</w:t>
      </w:r>
      <w:r>
        <w:rPr>
          <w:rFonts w:hint="eastAsia" w:hAnsi="宋体" w:cs="宋体"/>
          <w:b/>
          <w:sz w:val="24"/>
          <w:highlight w:val="none"/>
        </w:rPr>
        <w:t>授权书</w:t>
      </w:r>
    </w:p>
    <w:p>
      <w:pPr>
        <w:pStyle w:val="12"/>
        <w:spacing w:line="360" w:lineRule="auto"/>
        <w:rPr>
          <w:rFonts w:hAnsi="宋体" w:cs="宋体"/>
          <w:sz w:val="24"/>
          <w:highlight w:val="none"/>
        </w:rPr>
      </w:pPr>
    </w:p>
    <w:p>
      <w:pPr>
        <w:pStyle w:val="12"/>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2"/>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w:t>
      </w:r>
      <w:r>
        <w:rPr>
          <w:rFonts w:hint="eastAsia" w:hAnsi="宋体" w:cs="宋体"/>
          <w:sz w:val="24"/>
          <w:highlight w:val="none"/>
          <w:lang w:val="en-US" w:eastAsia="zh-CN"/>
        </w:rPr>
        <w:t>/负责人</w:t>
      </w:r>
      <w:r>
        <w:rPr>
          <w:rFonts w:hint="eastAsia" w:hAnsi="宋体" w:cs="宋体"/>
          <w:sz w:val="24"/>
          <w:highlight w:val="none"/>
        </w:rPr>
        <w:t>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2"/>
        <w:spacing w:line="360" w:lineRule="auto"/>
        <w:rPr>
          <w:rFonts w:hAnsi="宋体" w:cs="宋体"/>
          <w:sz w:val="24"/>
          <w:highlight w:val="none"/>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lang w:val="en-US" w:eastAsia="zh-CN"/>
        </w:rPr>
        <w:t>(负责人)</w:t>
      </w:r>
      <w:r>
        <w:rPr>
          <w:rFonts w:hint="eastAsia" w:ascii="宋体" w:hAnsi="宋体" w:cs="宋体"/>
          <w:sz w:val="24"/>
          <w:highlight w:val="none"/>
        </w:rPr>
        <w:t>（签字或签章）：</w:t>
      </w: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被授权人代表（签字或签章）：</w:t>
      </w:r>
    </w:p>
    <w:p>
      <w:pPr>
        <w:tabs>
          <w:tab w:val="left" w:pos="640"/>
          <w:tab w:val="left" w:pos="1260"/>
          <w:tab w:val="left" w:pos="1418"/>
        </w:tabs>
        <w:spacing w:line="360" w:lineRule="auto"/>
        <w:rPr>
          <w:rFonts w:ascii="宋体" w:hAnsi="宋体" w:cs="宋体"/>
          <w:b/>
          <w:sz w:val="24"/>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keepNext w:val="0"/>
              <w:keepLines w:val="0"/>
              <w:suppressLineNumbers w:val="0"/>
              <w:spacing w:before="0" w:beforeAutospacing="0" w:after="0" w:afterAutospacing="0" w:line="360" w:lineRule="auto"/>
              <w:ind w:left="0" w:right="0"/>
              <w:rPr>
                <w:rFonts w:hint="eastAsia" w:ascii="Arial Narrow" w:hAnsi="Arial Narrow"/>
                <w:b/>
                <w:bCs/>
                <w:szCs w:val="21"/>
                <w:highlight w:val="none"/>
              </w:rPr>
            </w:pPr>
          </w:p>
        </w:tc>
        <w:tc>
          <w:tcPr>
            <w:tcW w:w="4677" w:type="dxa"/>
          </w:tcPr>
          <w:p>
            <w:pPr>
              <w:pStyle w:val="12"/>
              <w:keepNext w:val="0"/>
              <w:keepLines w:val="0"/>
              <w:suppressLineNumbers w:val="0"/>
              <w:spacing w:before="0" w:beforeAutospacing="0" w:after="0" w:afterAutospacing="0" w:line="360" w:lineRule="auto"/>
              <w:ind w:left="0" w:right="0"/>
              <w:rPr>
                <w:rFonts w:hint="eastAsia" w:ascii="Arial Narrow" w:hAnsi="Arial Narrow"/>
                <w:b/>
                <w:bCs/>
                <w:szCs w:val="21"/>
                <w:highlight w:val="none"/>
              </w:rPr>
            </w:pPr>
          </w:p>
        </w:tc>
      </w:tr>
    </w:tbl>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br w:type="page"/>
      </w:r>
    </w:p>
    <w:p>
      <w:pPr>
        <w:numPr>
          <w:ilvl w:val="0"/>
          <w:numId w:val="13"/>
        </w:numPr>
        <w:tabs>
          <w:tab w:val="left" w:pos="640"/>
          <w:tab w:val="left" w:pos="1260"/>
          <w:tab w:val="left" w:pos="1418"/>
        </w:tabs>
        <w:spacing w:line="360" w:lineRule="auto"/>
        <w:ind w:left="640" w:hanging="640"/>
        <w:rPr>
          <w:rFonts w:ascii="宋体" w:hAnsi="宋体" w:cs="宋体"/>
          <w:sz w:val="24"/>
          <w:highlight w:val="none"/>
          <w:lang w:val="fr-CH"/>
        </w:rPr>
      </w:pPr>
      <w:r>
        <w:rPr>
          <w:rFonts w:hint="eastAsia" w:ascii="宋体" w:hAnsi="宋体" w:cs="宋体"/>
          <w:sz w:val="24"/>
          <w:highlight w:val="none"/>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致：友和保险经纪有限公司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sz w:val="24"/>
          <w:highlight w:val="none"/>
          <w:u w:val="single"/>
        </w:rPr>
        <w:t>招标文件中的规定</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tabs>
          <w:tab w:val="left" w:pos="3780"/>
        </w:tabs>
        <w:spacing w:line="360" w:lineRule="auto"/>
        <w:jc w:val="left"/>
        <w:rPr>
          <w:rFonts w:ascii="宋体" w:hAnsi="宋体" w:cs="宋体"/>
          <w:sz w:val="24"/>
          <w:highlight w:val="none"/>
        </w:rPr>
      </w:pP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投标供应商名称（盖章）：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投标供应商地址：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日期：   年     月     日</w:t>
      </w:r>
    </w:p>
    <w:p>
      <w:pPr>
        <w:pStyle w:val="10"/>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numPr>
          <w:ilvl w:val="0"/>
          <w:numId w:val="13"/>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投标人简介；</w:t>
      </w:r>
    </w:p>
    <w:p>
      <w:pPr>
        <w:pStyle w:val="12"/>
        <w:spacing w:line="360" w:lineRule="auto"/>
        <w:jc w:val="center"/>
        <w:rPr>
          <w:rFonts w:hAnsi="宋体" w:cs="宋体"/>
          <w:b/>
          <w:bCs/>
          <w:sz w:val="24"/>
          <w:highlight w:val="none"/>
        </w:rPr>
      </w:pPr>
      <w:r>
        <w:rPr>
          <w:rFonts w:hint="eastAsia" w:hAnsi="宋体" w:cs="宋体"/>
          <w:b/>
          <w:bCs/>
          <w:sz w:val="24"/>
          <w:highlight w:val="none"/>
        </w:rPr>
        <w:t>供应商基本情况一览表</w:t>
      </w:r>
    </w:p>
    <w:p>
      <w:pPr>
        <w:pStyle w:val="12"/>
        <w:spacing w:line="360" w:lineRule="auto"/>
        <w:ind w:firstLine="420"/>
        <w:rPr>
          <w:rFonts w:hAnsi="宋体" w:cs="宋体"/>
          <w:sz w:val="24"/>
          <w:highlight w:val="none"/>
        </w:rPr>
      </w:pPr>
      <w:r>
        <w:rPr>
          <w:rFonts w:hint="eastAsia" w:hAnsi="宋体" w:cs="宋体"/>
          <w:sz w:val="24"/>
          <w:highlight w:val="none"/>
        </w:rPr>
        <w:t>1．名称及概况：</w:t>
      </w:r>
    </w:p>
    <w:p>
      <w:pPr>
        <w:pStyle w:val="12"/>
        <w:spacing w:line="360" w:lineRule="auto"/>
        <w:ind w:firstLine="420"/>
        <w:rPr>
          <w:rFonts w:hAnsi="宋体" w:cs="宋体"/>
          <w:sz w:val="24"/>
          <w:highlight w:val="none"/>
        </w:rPr>
      </w:pPr>
      <w:r>
        <w:rPr>
          <w:rFonts w:hint="eastAsia" w:hAnsi="宋体" w:cs="宋体"/>
          <w:sz w:val="24"/>
          <w:highlight w:val="none"/>
        </w:rPr>
        <w:t>（1）供应商名称：_______________________________________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（2）地址：______________________________________________</w:t>
      </w:r>
    </w:p>
    <w:p>
      <w:pPr>
        <w:pStyle w:val="12"/>
        <w:spacing w:line="360" w:lineRule="auto"/>
        <w:ind w:firstLine="660" w:firstLineChars="275"/>
        <w:rPr>
          <w:rFonts w:hAnsi="宋体" w:cs="宋体"/>
          <w:sz w:val="24"/>
          <w:highlight w:val="none"/>
        </w:rPr>
      </w:pPr>
      <w:r>
        <w:rPr>
          <w:rFonts w:hint="eastAsia" w:hAnsi="宋体" w:cs="宋体"/>
          <w:sz w:val="24"/>
          <w:highlight w:val="none"/>
        </w:rPr>
        <w:t xml:space="preserve">   邮政编码：___________________________________________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 xml:space="preserve">     电话号码：___________________________________________ </w:t>
      </w:r>
    </w:p>
    <w:p>
      <w:pPr>
        <w:pStyle w:val="12"/>
        <w:spacing w:line="360" w:lineRule="auto"/>
        <w:ind w:firstLine="420"/>
        <w:rPr>
          <w:rFonts w:hAnsi="宋体" w:cs="宋体"/>
          <w:sz w:val="24"/>
          <w:highlight w:val="none"/>
        </w:rPr>
      </w:pPr>
      <w:r>
        <w:rPr>
          <w:rFonts w:hint="eastAsia" w:hAnsi="宋体" w:cs="宋体"/>
          <w:sz w:val="24"/>
          <w:highlight w:val="none"/>
        </w:rPr>
        <w:t xml:space="preserve">     传真号码：___________________________________________ </w:t>
      </w:r>
    </w:p>
    <w:p>
      <w:pPr>
        <w:pStyle w:val="12"/>
        <w:spacing w:line="360" w:lineRule="auto"/>
        <w:ind w:firstLine="420"/>
        <w:rPr>
          <w:rFonts w:hAnsi="宋体" w:cs="宋体"/>
          <w:sz w:val="24"/>
          <w:highlight w:val="none"/>
        </w:rPr>
      </w:pPr>
      <w:r>
        <w:rPr>
          <w:rFonts w:hint="eastAsia" w:hAnsi="宋体" w:cs="宋体"/>
          <w:sz w:val="24"/>
          <w:highlight w:val="none"/>
        </w:rPr>
        <w:t>（3）成立和／或注册日期：_________________________________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（4）法人代表：___________________________________________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（5）开户银行：___________________________________________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（6）开户帐号：___________________________________________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（7）注册资金：___________________________________________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（8）近两年财务基本情况</w:t>
      </w:r>
    </w:p>
    <w:p>
      <w:pPr>
        <w:pStyle w:val="12"/>
        <w:spacing w:line="360" w:lineRule="auto"/>
        <w:ind w:firstLine="420"/>
        <w:rPr>
          <w:rFonts w:hAnsi="宋体" w:cs="宋体"/>
          <w:sz w:val="24"/>
          <w:highlight w:val="none"/>
        </w:rPr>
      </w:pPr>
      <w:r>
        <w:rPr>
          <w:rFonts w:hint="eastAsia" w:hAnsi="宋体" w:cs="宋体"/>
          <w:sz w:val="24"/>
          <w:highlight w:val="none"/>
        </w:rPr>
        <w:t xml:space="preserve">    ①货币资金期末数：_____________________________________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 xml:space="preserve">    ③年营业总额（值）：___________________________________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 xml:space="preserve">    ③资产负债率：_________________________________________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 xml:space="preserve">    ④销售利润率：_________________________________________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 xml:space="preserve">    ⑤资本收益率：_________________________________________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（9）项目主要联系人（姓名、职务、通讯）：</w:t>
      </w:r>
    </w:p>
    <w:p>
      <w:pPr>
        <w:pStyle w:val="12"/>
        <w:spacing w:line="360" w:lineRule="auto"/>
        <w:rPr>
          <w:rFonts w:hAnsi="宋体" w:cs="宋体"/>
          <w:sz w:val="24"/>
          <w:highlight w:val="none"/>
        </w:rPr>
      </w:pPr>
      <w:r>
        <w:rPr>
          <w:rFonts w:hint="eastAsia" w:hAnsi="宋体" w:cs="宋体"/>
          <w:sz w:val="24"/>
          <w:highlight w:val="none"/>
        </w:rPr>
        <w:t>_____________________________________________________________________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（10）公司概况；</w:t>
      </w:r>
    </w:p>
    <w:p>
      <w:pPr>
        <w:pStyle w:val="12"/>
        <w:spacing w:line="360" w:lineRule="auto"/>
        <w:ind w:firstLine="420"/>
        <w:rPr>
          <w:rFonts w:hAnsi="宋体" w:cs="宋体"/>
          <w:sz w:val="24"/>
          <w:highlight w:val="none"/>
        </w:rPr>
      </w:pPr>
      <w:r>
        <w:rPr>
          <w:rFonts w:hint="eastAsia" w:hAnsi="宋体" w:cs="宋体"/>
          <w:sz w:val="24"/>
          <w:highlight w:val="none"/>
        </w:rPr>
        <w:t>（11）公司组织机构；</w:t>
      </w:r>
    </w:p>
    <w:p>
      <w:pPr>
        <w:pStyle w:val="12"/>
        <w:spacing w:line="360" w:lineRule="auto"/>
        <w:ind w:firstLine="420"/>
        <w:rPr>
          <w:rFonts w:hAnsi="宋体" w:cs="宋体"/>
          <w:sz w:val="24"/>
          <w:highlight w:val="none"/>
        </w:rPr>
      </w:pPr>
      <w:r>
        <w:rPr>
          <w:rFonts w:hint="eastAsia" w:hAnsi="宋体" w:cs="宋体"/>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highlight w:val="none"/>
        </w:rPr>
      </w:pP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日期：  年  月   日</w:t>
      </w:r>
    </w:p>
    <w:p>
      <w:pPr>
        <w:pStyle w:val="10"/>
        <w:rPr>
          <w:highlight w:val="none"/>
          <w:lang w:val="fr-CH"/>
        </w:rPr>
      </w:pPr>
    </w:p>
    <w:p>
      <w:pPr>
        <w:numPr>
          <w:ilvl w:val="0"/>
          <w:numId w:val="13"/>
        </w:numPr>
        <w:tabs>
          <w:tab w:val="left" w:pos="640"/>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eastAsia="宋体" w:cs="宋体"/>
          <w:color w:val="000000"/>
          <w:sz w:val="24"/>
          <w:szCs w:val="24"/>
          <w:highlight w:val="none"/>
        </w:rPr>
        <w:t>服务团队负责人</w:t>
      </w:r>
      <w:r>
        <w:rPr>
          <w:rFonts w:hint="eastAsia" w:ascii="宋体" w:hAnsi="宋体" w:cs="宋体"/>
          <w:sz w:val="24"/>
          <w:highlight w:val="none"/>
        </w:rPr>
        <w:t>；</w:t>
      </w:r>
    </w:p>
    <w:p>
      <w:pPr>
        <w:numPr>
          <w:ilvl w:val="0"/>
          <w:numId w:val="13"/>
        </w:numPr>
        <w:tabs>
          <w:tab w:val="left" w:pos="640"/>
        </w:tabs>
        <w:spacing w:line="360" w:lineRule="auto"/>
        <w:ind w:left="845" w:hanging="845"/>
        <w:rPr>
          <w:rFonts w:ascii="宋体" w:hAnsi="宋体" w:cs="宋体"/>
          <w:sz w:val="24"/>
          <w:highlight w:val="none"/>
          <w:lang w:val="fr-CH"/>
        </w:rPr>
      </w:pPr>
      <w:r>
        <w:rPr>
          <w:rFonts w:hint="eastAsia" w:ascii="宋体" w:hAnsi="宋体" w:eastAsia="宋体" w:cs="宋体"/>
          <w:color w:val="000000"/>
          <w:sz w:val="24"/>
          <w:szCs w:val="24"/>
          <w:highlight w:val="none"/>
          <w:lang w:bidi="ar"/>
        </w:rPr>
        <w:t>服务团队其他成员（不含</w:t>
      </w:r>
      <w:r>
        <w:rPr>
          <w:rFonts w:hint="eastAsia" w:ascii="宋体" w:hAnsi="宋体" w:cs="宋体"/>
          <w:color w:val="000000"/>
          <w:sz w:val="24"/>
          <w:szCs w:val="24"/>
          <w:highlight w:val="none"/>
          <w:lang w:val="en-US" w:eastAsia="zh-CN" w:bidi="ar"/>
        </w:rPr>
        <w:t>团队</w:t>
      </w:r>
      <w:r>
        <w:rPr>
          <w:rFonts w:hint="eastAsia" w:ascii="宋体" w:hAnsi="宋体" w:eastAsia="宋体" w:cs="宋体"/>
          <w:color w:val="000000"/>
          <w:sz w:val="24"/>
          <w:szCs w:val="24"/>
          <w:highlight w:val="none"/>
          <w:lang w:bidi="ar"/>
        </w:rPr>
        <w:t>负责人）</w:t>
      </w:r>
      <w:r>
        <w:rPr>
          <w:rFonts w:hint="eastAsia" w:ascii="宋体" w:hAnsi="宋体" w:cs="宋体"/>
          <w:sz w:val="24"/>
          <w:highlight w:val="none"/>
        </w:rPr>
        <w:t>；</w:t>
      </w:r>
    </w:p>
    <w:p>
      <w:pPr>
        <w:numPr>
          <w:ilvl w:val="0"/>
          <w:numId w:val="13"/>
        </w:numPr>
        <w:tabs>
          <w:tab w:val="left" w:pos="640"/>
        </w:tabs>
        <w:spacing w:line="360" w:lineRule="auto"/>
        <w:ind w:left="845" w:hanging="845"/>
        <w:rPr>
          <w:rFonts w:ascii="宋体" w:hAnsi="宋体" w:cs="宋体"/>
          <w:sz w:val="24"/>
          <w:highlight w:val="none"/>
          <w:lang w:val="fr-CH"/>
        </w:rPr>
      </w:pPr>
      <w:r>
        <w:rPr>
          <w:rFonts w:hint="eastAsia" w:ascii="宋体" w:hAnsi="宋体" w:eastAsia="宋体" w:cs="宋体"/>
          <w:color w:val="000000"/>
          <w:sz w:val="24"/>
          <w:szCs w:val="24"/>
          <w:highlight w:val="none"/>
        </w:rPr>
        <w:t>同类项目业绩情况</w:t>
      </w:r>
      <w:r>
        <w:rPr>
          <w:rFonts w:hint="eastAsia" w:ascii="宋体" w:hAnsi="宋体" w:cs="宋体"/>
          <w:sz w:val="24"/>
          <w:highlight w:val="none"/>
        </w:rPr>
        <w:t>；</w:t>
      </w:r>
    </w:p>
    <w:p>
      <w:pPr>
        <w:pStyle w:val="2"/>
        <w:numPr>
          <w:ilvl w:val="0"/>
          <w:numId w:val="13"/>
        </w:numPr>
        <w:ind w:left="845" w:hanging="845"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代理行政诉讼案件情况</w:t>
      </w:r>
    </w:p>
    <w:p>
      <w:pPr>
        <w:numPr>
          <w:ilvl w:val="-1"/>
          <w:numId w:val="0"/>
        </w:numPr>
        <w:tabs>
          <w:tab w:val="left" w:pos="640"/>
          <w:tab w:val="left" w:pos="840"/>
          <w:tab w:val="left" w:pos="1260"/>
          <w:tab w:val="left" w:pos="1418"/>
        </w:tabs>
        <w:spacing w:line="360" w:lineRule="auto"/>
        <w:ind w:left="0" w:firstLine="0"/>
        <w:rPr>
          <w:rFonts w:ascii="宋体" w:hAnsi="宋体" w:cs="宋体"/>
          <w:sz w:val="24"/>
          <w:highlight w:val="none"/>
        </w:rPr>
      </w:pPr>
      <w:r>
        <w:rPr>
          <w:rFonts w:hint="eastAsia" w:ascii="宋体" w:hAnsi="宋体" w:cs="宋体"/>
          <w:color w:val="000000"/>
          <w:sz w:val="24"/>
          <w:szCs w:val="24"/>
          <w:highlight w:val="none"/>
          <w:lang w:eastAsia="zh-CN" w:bidi="ar"/>
        </w:rPr>
        <w:t>（</w:t>
      </w:r>
      <w:r>
        <w:rPr>
          <w:rFonts w:hint="eastAsia" w:ascii="宋体" w:hAnsi="宋体" w:cs="宋体"/>
          <w:color w:val="000000"/>
          <w:sz w:val="24"/>
          <w:szCs w:val="24"/>
          <w:highlight w:val="none"/>
          <w:lang w:val="en-US" w:eastAsia="zh-CN" w:bidi="ar"/>
        </w:rPr>
        <w:t>13</w:t>
      </w:r>
      <w:r>
        <w:rPr>
          <w:rFonts w:hint="eastAsia" w:ascii="宋体" w:hAnsi="宋体" w:cs="宋体"/>
          <w:color w:val="000000"/>
          <w:sz w:val="24"/>
          <w:szCs w:val="24"/>
          <w:highlight w:val="none"/>
          <w:lang w:eastAsia="zh-CN" w:bidi="ar"/>
        </w:rPr>
        <w:t>）</w:t>
      </w:r>
      <w:r>
        <w:rPr>
          <w:rFonts w:hint="eastAsia" w:ascii="宋体" w:hAnsi="宋体" w:eastAsia="宋体" w:cs="宋体"/>
          <w:color w:val="000000"/>
          <w:sz w:val="24"/>
          <w:szCs w:val="24"/>
          <w:highlight w:val="none"/>
          <w:lang w:bidi="ar"/>
        </w:rPr>
        <w:t>获奖情况</w:t>
      </w:r>
    </w:p>
    <w:p>
      <w:pPr>
        <w:numPr>
          <w:ilvl w:val="-1"/>
          <w:numId w:val="0"/>
        </w:numPr>
        <w:ind w:left="0" w:firstLine="0"/>
        <w:rPr>
          <w:rFonts w:hint="eastAsia"/>
          <w:highlight w:val="none"/>
          <w:lang w:val="fr-CH" w:eastAsia="zh-CN"/>
        </w:rPr>
      </w:pPr>
    </w:p>
    <w:p>
      <w:pPr>
        <w:tabs>
          <w:tab w:val="left" w:pos="640"/>
          <w:tab w:val="left" w:pos="1260"/>
          <w:tab w:val="left" w:pos="1418"/>
        </w:tabs>
        <w:jc w:val="center"/>
        <w:rPr>
          <w:rFonts w:ascii="宋体" w:hAnsi="宋体" w:cs="宋体"/>
          <w:b/>
          <w:bCs/>
          <w:szCs w:val="21"/>
          <w:highlight w:val="none"/>
        </w:rPr>
      </w:pPr>
    </w:p>
    <w:p>
      <w:pPr>
        <w:tabs>
          <w:tab w:val="left" w:pos="640"/>
          <w:tab w:val="left" w:pos="1260"/>
          <w:tab w:val="left" w:pos="1418"/>
        </w:tabs>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numPr>
          <w:ilvl w:val="-1"/>
          <w:numId w:val="0"/>
        </w:numPr>
        <w:tabs>
          <w:tab w:val="left" w:pos="640"/>
          <w:tab w:val="left" w:pos="840"/>
          <w:tab w:val="left" w:pos="1260"/>
          <w:tab w:val="left" w:pos="1418"/>
        </w:tabs>
        <w:spacing w:line="360" w:lineRule="auto"/>
        <w:ind w:left="0" w:firstLine="0"/>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eastAsia="zh-CN"/>
        </w:rPr>
        <w:t>（</w:t>
      </w:r>
      <w:r>
        <w:rPr>
          <w:rFonts w:hint="eastAsia" w:ascii="宋体" w:hAnsi="宋体" w:cs="宋体"/>
          <w:sz w:val="24"/>
          <w:highlight w:val="none"/>
          <w:lang w:val="en-US" w:eastAsia="zh-CN"/>
        </w:rPr>
        <w:t>14</w:t>
      </w:r>
      <w:r>
        <w:rPr>
          <w:rFonts w:hint="eastAsia" w:ascii="宋体" w:hAnsi="宋体" w:cs="宋体"/>
          <w:sz w:val="24"/>
          <w:highlight w:val="none"/>
          <w:lang w:val="fr-CH" w:eastAsia="zh-CN"/>
        </w:rPr>
        <w:t>）</w:t>
      </w:r>
      <w:r>
        <w:rPr>
          <w:rFonts w:hint="eastAsia" w:ascii="宋体" w:hAnsi="宋体" w:cs="宋体"/>
          <w:b/>
          <w:bCs/>
          <w:sz w:val="24"/>
          <w:highlight w:val="none"/>
          <w:lang w:val="fr-CH"/>
        </w:rPr>
        <w:t>企业诚信；</w:t>
      </w:r>
    </w:p>
    <w:p>
      <w:pPr>
        <w:spacing w:line="360" w:lineRule="auto"/>
        <w:jc w:val="center"/>
        <w:rPr>
          <w:rFonts w:ascii="宋体" w:hAnsi="宋体" w:cs="宋体"/>
          <w:b/>
          <w:bCs/>
          <w:sz w:val="24"/>
          <w:highlight w:val="none"/>
        </w:rPr>
      </w:pPr>
      <w:r>
        <w:rPr>
          <w:rFonts w:hint="eastAsia" w:ascii="宋体" w:hAnsi="宋体" w:cs="宋体"/>
          <w:b/>
          <w:bCs/>
          <w:sz w:val="24"/>
          <w:highlight w:val="none"/>
        </w:rPr>
        <w:t>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友和保险经纪有限公司：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日期：  年  月   日</w:t>
      </w:r>
    </w:p>
    <w:p>
      <w:pPr>
        <w:pStyle w:val="12"/>
        <w:spacing w:line="360" w:lineRule="auto"/>
        <w:jc w:val="left"/>
        <w:rPr>
          <w:rFonts w:hAnsi="宋体" w:cs="宋体"/>
          <w:sz w:val="24"/>
          <w:highlight w:val="none"/>
        </w:rPr>
      </w:pPr>
    </w:p>
    <w:p>
      <w:pPr>
        <w:pStyle w:val="12"/>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10"/>
        <w:rPr>
          <w:highlight w:val="none"/>
          <w:lang w:val="fr-CH"/>
        </w:rPr>
      </w:pPr>
    </w:p>
    <w:p>
      <w:pPr>
        <w:numPr>
          <w:ilvl w:val="-1"/>
          <w:numId w:val="0"/>
        </w:numPr>
        <w:tabs>
          <w:tab w:val="left" w:pos="640"/>
          <w:tab w:val="left" w:pos="840"/>
          <w:tab w:val="left" w:pos="1260"/>
          <w:tab w:val="left" w:pos="1418"/>
        </w:tabs>
        <w:spacing w:line="360" w:lineRule="auto"/>
        <w:ind w:left="0" w:firstLine="0"/>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lang w:eastAsia="zh-CN"/>
        </w:rPr>
        <w:t>（</w:t>
      </w:r>
      <w:r>
        <w:rPr>
          <w:rFonts w:hint="eastAsia" w:ascii="宋体" w:hAnsi="宋体" w:cs="宋体"/>
          <w:sz w:val="24"/>
          <w:highlight w:val="none"/>
          <w:lang w:val="en-US" w:eastAsia="zh-CN"/>
        </w:rPr>
        <w:t>15</w:t>
      </w:r>
      <w:r>
        <w:rPr>
          <w:rFonts w:hint="eastAsia" w:ascii="宋体" w:hAnsi="宋体" w:cs="宋体"/>
          <w:sz w:val="24"/>
          <w:highlight w:val="none"/>
          <w:lang w:eastAsia="zh-CN"/>
        </w:rPr>
        <w:t>）</w:t>
      </w:r>
      <w:r>
        <w:rPr>
          <w:rFonts w:hint="eastAsia" w:ascii="宋体" w:hAnsi="宋体" w:cs="宋体"/>
          <w:sz w:val="24"/>
          <w:highlight w:val="none"/>
        </w:rPr>
        <w:t>投标人认为有必要提供的其他材料。</w:t>
      </w:r>
    </w:p>
    <w:p>
      <w:pPr>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numPr>
          <w:ilvl w:val="0"/>
          <w:numId w:val="15"/>
        </w:numPr>
        <w:tabs>
          <w:tab w:val="left" w:pos="640"/>
          <w:tab w:val="left" w:pos="1260"/>
          <w:tab w:val="left" w:pos="1418"/>
        </w:tabs>
        <w:spacing w:line="360" w:lineRule="auto"/>
        <w:ind w:left="640" w:right="-420" w:rightChars="-200" w:hanging="640"/>
        <w:rPr>
          <w:rFonts w:ascii="宋体" w:hAnsi="宋体" w:cs="宋体"/>
          <w:sz w:val="24"/>
          <w:highlight w:val="none"/>
          <w:lang w:val="fr-CH"/>
        </w:rPr>
      </w:pPr>
      <w:r>
        <w:rPr>
          <w:rFonts w:hint="eastAsia" w:ascii="宋体" w:hAnsi="宋体" w:cs="宋体"/>
          <w:sz w:val="24"/>
          <w:highlight w:val="none"/>
          <w:lang w:val="fr-CH"/>
        </w:rPr>
        <w:t>用户需求响应表；</w:t>
      </w: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lang w:val="fr-CH"/>
        </w:rPr>
        <w:t>用户需求响应表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 w:val="24"/>
                <w:highlight w:val="none"/>
              </w:rPr>
            </w:pPr>
            <w:r>
              <w:rPr>
                <w:rFonts w:hint="eastAsia" w:ascii="宋体" w:hAnsi="宋体" w:cs="宋体"/>
                <w:bCs/>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rPr>
                <w:rFonts w:hint="eastAsia" w:ascii="宋体" w:hAnsi="宋体" w:cs="宋体"/>
                <w:bCs/>
                <w:sz w:val="24"/>
                <w:highlight w:val="none"/>
              </w:rPr>
            </w:pPr>
            <w:r>
              <w:rPr>
                <w:rFonts w:hint="eastAsia" w:ascii="宋体" w:hAnsi="宋体" w:cs="宋体"/>
                <w:bCs/>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eastAsia"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eastAsia" w:ascii="宋体" w:hAnsi="宋体" w:cs="宋体"/>
                <w:bCs/>
                <w:sz w:val="24"/>
                <w:highlight w:val="none"/>
              </w:rPr>
            </w:pPr>
            <w:r>
              <w:rPr>
                <w:rFonts w:hint="eastAsia" w:ascii="宋体" w:hAnsi="宋体" w:cs="宋体"/>
                <w:b/>
                <w:sz w:val="24"/>
                <w:highlight w:val="none"/>
              </w:rPr>
              <w:t>我司完全响应满足招标文件“第五章 用户需求书”的全部内容”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 w:val="24"/>
                <w:highlight w:val="none"/>
              </w:rPr>
            </w:pPr>
          </w:p>
        </w:tc>
      </w:tr>
    </w:tbl>
    <w:p>
      <w:pPr>
        <w:spacing w:after="78" w:line="360" w:lineRule="auto"/>
        <w:rPr>
          <w:rFonts w:ascii="宋体" w:hAnsi="宋体" w:cs="宋体"/>
          <w:bCs/>
          <w:sz w:val="24"/>
          <w:highlight w:val="none"/>
        </w:rPr>
      </w:pPr>
    </w:p>
    <w:p>
      <w:pPr>
        <w:spacing w:line="360" w:lineRule="auto"/>
        <w:jc w:val="left"/>
        <w:rPr>
          <w:rFonts w:ascii="宋体" w:hAnsi="宋体" w:cs="宋体"/>
          <w:bCs/>
          <w:sz w:val="24"/>
          <w:highlight w:val="none"/>
        </w:rPr>
      </w:pPr>
      <w:r>
        <w:rPr>
          <w:rFonts w:hint="eastAsia" w:ascii="宋体" w:hAnsi="宋体" w:cs="宋体"/>
          <w:bCs/>
          <w:sz w:val="24"/>
          <w:highlight w:val="none"/>
        </w:rPr>
        <w:t>1.“投标文件响应”填写说明：此项投标人必须完全响应满足，请投标人于“投标文件响应”栏中填写“</w:t>
      </w:r>
      <w:r>
        <w:rPr>
          <w:rFonts w:hint="eastAsia" w:ascii="宋体" w:hAnsi="宋体" w:cs="宋体"/>
          <w:b/>
          <w:sz w:val="24"/>
          <w:highlight w:val="none"/>
        </w:rPr>
        <w:t>我司完全响应满足招标文件“第五章 用户需求书”的全部内容</w:t>
      </w:r>
      <w:r>
        <w:rPr>
          <w:rFonts w:hint="eastAsia" w:ascii="宋体" w:hAnsi="宋体" w:cs="宋体"/>
          <w:bCs/>
          <w:sz w:val="24"/>
          <w:highlight w:val="none"/>
        </w:rPr>
        <w:t>”即可；</w:t>
      </w:r>
    </w:p>
    <w:p>
      <w:pPr>
        <w:spacing w:after="78" w:line="360" w:lineRule="auto"/>
        <w:rPr>
          <w:rFonts w:ascii="宋体" w:hAnsi="宋体" w:cs="宋体"/>
          <w:bCs/>
          <w:sz w:val="24"/>
          <w:highlight w:val="none"/>
        </w:rPr>
      </w:pPr>
      <w:r>
        <w:rPr>
          <w:rFonts w:hint="eastAsia" w:ascii="宋体" w:hAnsi="宋体" w:cs="宋体"/>
          <w:bCs/>
          <w:sz w:val="24"/>
          <w:highlight w:val="none"/>
        </w:rPr>
        <w:t>无需另行编制填写内容。</w:t>
      </w:r>
    </w:p>
    <w:p>
      <w:pPr>
        <w:spacing w:after="78" w:line="360" w:lineRule="auto"/>
        <w:rPr>
          <w:rFonts w:ascii="宋体" w:hAnsi="宋体" w:cs="宋体"/>
          <w:bCs/>
          <w:sz w:val="24"/>
          <w:highlight w:val="none"/>
        </w:rPr>
      </w:pPr>
      <w:r>
        <w:rPr>
          <w:rFonts w:hint="eastAsia" w:ascii="宋体" w:hAnsi="宋体" w:cs="宋体"/>
          <w:bCs/>
          <w:sz w:val="24"/>
          <w:highlight w:val="none"/>
        </w:rPr>
        <w:t>2.若响应情况优于招标要求，应作详细说明；“偏离情况”栏中根据响应情况填写，没有达到要求的填“负偏离”，达到要求的填“符合”，优于要求的填“正偏离”。</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numPr>
          <w:ilvl w:val="0"/>
          <w:numId w:val="15"/>
        </w:numPr>
        <w:tabs>
          <w:tab w:val="left" w:pos="640"/>
          <w:tab w:val="left" w:pos="1260"/>
          <w:tab w:val="left" w:pos="1418"/>
        </w:tabs>
        <w:spacing w:line="360" w:lineRule="auto"/>
        <w:ind w:left="845" w:right="-420" w:rightChars="-200" w:hanging="845"/>
        <w:rPr>
          <w:rFonts w:ascii="宋体" w:hAnsi="宋体" w:cs="宋体"/>
          <w:sz w:val="24"/>
          <w:highlight w:val="none"/>
          <w:lang w:val="sq-AL"/>
        </w:rPr>
      </w:pPr>
      <w:r>
        <w:rPr>
          <w:rFonts w:hint="eastAsia" w:ascii="宋体" w:hAnsi="宋体" w:cs="宋体"/>
          <w:sz w:val="24"/>
          <w:highlight w:val="none"/>
          <w:lang w:val="sq-AL"/>
        </w:rPr>
        <w:t>对项目需求的理解和响应；</w:t>
      </w:r>
    </w:p>
    <w:p>
      <w:pPr>
        <w:numPr>
          <w:ilvl w:val="0"/>
          <w:numId w:val="15"/>
        </w:numPr>
        <w:tabs>
          <w:tab w:val="left" w:pos="640"/>
          <w:tab w:val="left" w:pos="1260"/>
          <w:tab w:val="left" w:pos="1418"/>
        </w:tabs>
        <w:spacing w:line="360" w:lineRule="auto"/>
        <w:ind w:left="845" w:right="-420" w:rightChars="-200" w:hanging="845"/>
        <w:rPr>
          <w:rFonts w:ascii="宋体" w:hAnsi="宋体" w:cs="宋体"/>
          <w:sz w:val="24"/>
          <w:highlight w:val="none"/>
          <w:lang w:val="sq-AL"/>
        </w:rPr>
      </w:pPr>
      <w:r>
        <w:rPr>
          <w:rFonts w:hint="eastAsia" w:ascii="宋体" w:hAnsi="宋体" w:cs="宋体"/>
          <w:sz w:val="24"/>
          <w:highlight w:val="none"/>
          <w:lang w:val="sq-AL"/>
        </w:rPr>
        <w:t>工作安排科学性；</w:t>
      </w:r>
    </w:p>
    <w:p>
      <w:pPr>
        <w:tabs>
          <w:tab w:val="left" w:pos="640"/>
          <w:tab w:val="left" w:pos="1260"/>
          <w:tab w:val="left" w:pos="1418"/>
        </w:tabs>
        <w:jc w:val="center"/>
        <w:rPr>
          <w:rFonts w:ascii="宋体" w:hAnsi="宋体" w:cs="宋体"/>
          <w:b/>
          <w:bCs/>
          <w:sz w:val="24"/>
          <w:highlight w:val="none"/>
        </w:rPr>
      </w:pPr>
    </w:p>
    <w:p>
      <w:pPr>
        <w:tabs>
          <w:tab w:val="left" w:pos="640"/>
          <w:tab w:val="left" w:pos="1260"/>
          <w:tab w:val="left" w:pos="1418"/>
        </w:tabs>
        <w:jc w:val="center"/>
        <w:rPr>
          <w:rFonts w:ascii="宋体" w:hAnsi="宋体" w:cs="宋体"/>
          <w:b/>
          <w:bCs/>
          <w:sz w:val="24"/>
          <w:highlight w:val="none"/>
        </w:rPr>
      </w:pPr>
    </w:p>
    <w:p>
      <w:pPr>
        <w:tabs>
          <w:tab w:val="left" w:pos="640"/>
          <w:tab w:val="left" w:pos="1260"/>
          <w:tab w:val="left" w:pos="1418"/>
        </w:tabs>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投标人认为有必要提供的其他材料。</w:t>
      </w:r>
      <w:bookmarkEnd w:id="19"/>
    </w:p>
    <w:p>
      <w:pPr>
        <w:tabs>
          <w:tab w:val="left" w:pos="360"/>
        </w:tabs>
        <w:spacing w:line="300" w:lineRule="auto"/>
        <w:outlineLvl w:val="0"/>
        <w:rPr>
          <w:rFonts w:ascii="宋体" w:hAnsi="宋体" w:cs="宋体"/>
          <w:b/>
          <w:bCs/>
          <w:sz w:val="24"/>
          <w:highlight w:val="none"/>
        </w:rPr>
      </w:pPr>
      <w:r>
        <w:rPr>
          <w:rFonts w:hint="eastAsia" w:ascii="宋体" w:hAnsi="宋体" w:cs="宋体"/>
          <w:sz w:val="24"/>
          <w:highlight w:val="none"/>
          <w:lang w:val="fr-CH"/>
        </w:rPr>
        <w:br w:type="page"/>
      </w:r>
      <w:bookmarkStart w:id="25" w:name="_Toc742"/>
      <w:bookmarkStart w:id="26" w:name="_Toc6251"/>
      <w:r>
        <w:rPr>
          <w:rFonts w:hint="eastAsia" w:ascii="宋体" w:hAnsi="宋体" w:cs="宋体"/>
          <w:b/>
          <w:bCs/>
          <w:sz w:val="24"/>
          <w:highlight w:val="none"/>
        </w:rPr>
        <w:t>附件：相关政策</w:t>
      </w:r>
      <w:bookmarkEnd w:id="25"/>
      <w:bookmarkEnd w:id="26"/>
    </w:p>
    <w:p>
      <w:pPr>
        <w:tabs>
          <w:tab w:val="left" w:pos="360"/>
        </w:tabs>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10"/>
        <w:tabs>
          <w:tab w:val="left" w:pos="562"/>
          <w:tab w:val="left" w:pos="3372"/>
          <w:tab w:val="left" w:pos="3653"/>
        </w:tabs>
        <w:rPr>
          <w:rFonts w:ascii="宋体" w:hAnsi="宋体" w:cs="宋体"/>
          <w:highlight w:val="none"/>
        </w:rPr>
      </w:pPr>
    </w:p>
    <w:p>
      <w:pPr>
        <w:widowControl/>
        <w:shd w:val="clear" w:color="auto" w:fill="FFFFFF"/>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jc w:val="left"/>
        <w:rPr>
          <w:rFonts w:ascii="宋体" w:hAnsi="宋体" w:cs="宋体"/>
          <w:kern w:val="0"/>
          <w:sz w:val="24"/>
          <w:highlight w:val="none"/>
        </w:rPr>
      </w:pPr>
    </w:p>
    <w:p>
      <w:pPr>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第一条 为了发挥政府采购的政策功能，促进中小企业健康发展，根据《中华人民共和国政府采购法》、《中华人民共和国中小企业促进法》等有关法律法规，制定本办法。</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第四条 在政府采购活动中，供应商提供的货物、工程或者服务符合下列情形的，享受本办法规定的中小企业扶持政策：</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（一）在货物采购项目中，货物由中小企业制造，即货 物由中小企业生产且使用该中小企业商号或者注册商标；</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（二）在工程采购项目中，工程由中小企业承建，即工 程施工单位为中小企业；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（三）在服务采购项目中，服务由中小企业承接，即提供服务的人员为中小企业依照《中华人民共和国劳动合同法》订立劳动合同的从业人员。</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在货物采购项目中，供应商提供的货物既有中小企业制造货物，也有大型企业制造货物的，不享受本办法规定的中小企业扶持政策。</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0"/>
        <w:tabs>
          <w:tab w:val="left" w:pos="562"/>
          <w:tab w:val="left" w:pos="3372"/>
          <w:tab w:val="left" w:pos="3653"/>
        </w:tabs>
        <w:ind w:firstLine="480" w:firstLineChars="200"/>
        <w:rPr>
          <w:rFonts w:ascii="宋体" w:hAnsi="宋体" w:cs="宋体"/>
          <w:highlight w:val="none"/>
        </w:rPr>
      </w:pPr>
      <w:r>
        <w:rPr>
          <w:rFonts w:hint="eastAsia" w:ascii="宋体" w:hAnsi="宋体" w:cs="宋体"/>
          <w:kern w:val="0"/>
          <w:highlight w:val="none"/>
        </w:rPr>
        <w:t>符合下列情形之一的，可不专门面向中小企业预留采购</w:t>
      </w:r>
      <w:r>
        <w:rPr>
          <w:rFonts w:hint="eastAsia" w:ascii="宋体" w:hAnsi="宋体" w:cs="宋体"/>
          <w:highlight w:val="none"/>
        </w:rPr>
        <w:t>份额：</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（一）法律法规和国家有关政策明确规定优先或者应当面向事业单位、社会组织等非企业主体采购的；</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（二）因确需使用不可替代的专利、专有技术，基础设施限制，或者提供特定公共服务等原因，只能从中小企业之外的供应商处采购的；</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（三）按照本办法规定预留采购份额无法确保充分供应、充分竞争，或者存在可能影响政府采购目标实现的情形；</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（四）框架协议采购项目；</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（五）省级以上人民政府财政部门规定的其他情形。 除上述情形外，其他均为适宜由中小企业提供的情形。</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第七条采购限额标准以上，200万元以下的货物和服务采购项目、400 万元以下的工程采购项目，适宜由中小企业提供的，采购人应当专门面向中小企业采购。</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（一）将采购项目整体或者设置采购包专门面向中小企业采购；</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（二）要求供应商以联合体形式参加采购活动，且联合体中中小企业承担的部分达到一定比例；</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（三）要求获得采购合同的供应商将采购项目中的一定比例分包给一家或者多家中小企业。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组成联合体或者接受分包合同的中小企业与联合体内 其他企业、分包企业之间不得存在直接控股、管理关系。</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第十二条 采购项目涉及中小企业采购的，采购文件应当明确以下内容：</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（一）预留份额的采购项目或者采购包，明确该项目或相关采购包专门面向中小企业采购，以及相关标的及预算金额；</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（二）要求以联合体形式参加或者合同分包的，明确联合协议或者分包意向协议中中小企业合同金额应当达到的 比例，并作为供应商资格条件；</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（三）非预留份额的采购项目或者采购包，明确有关价格扣除比例或者价格分加分比例；</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（四）规定依据本办法规定享受扶持政策获得政府采购合同的，小微企业不得将合同分包给大中型企业，中型企业不得将合同分包给大型企业；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（五）采购人认为具备相关条件的，明确对中小企业在资金支付期限、预付款比例等方面的优惠措施；</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（六）明确采购标的对应的中小企业划分标准所属行业；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（七）法律法规和省级以上人民政府财政部门规定的其他事项。</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第十三条 中标、成交供应商享受本办法规定的中小企业扶持政策的，采购人、采购代理机构应当随中标、成交结果公开中标、成交供应商的《中小企业声明函》。</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适用招标投标法的政府采购工程建设项目，应当在公示中标候选人时公开中标候选人的《中小企业声明函》。</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中小企业主管部门应当在收到财政部门或者有关招标 投标行政监督部门关于协助开展中小企业认定函后 10 个工作日内做出书面答复。</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第二十条 供应商按照本办法规定提供声明函内容不实的，属于提供虚假材料谋取中标、成交，依照《中华人民共和国政府采购法》等国家有关规定追究相应责任。</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第二十二条 对外援助项目、国家相关资格或者资质管理制度另有规定的项目，不适用本办法。</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第二十三条 关于视同中小企业的其他主体的政府采购扶持政策，由财政部会同有关部门另行规定。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第二十四条 省级财政部门可以会同中小企业主管部门根据本办法的规定制定具体实施办法。</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第二十五条 本办法自 2021 年 1 月 1 日起施行。《财政部 工业和信息化部关于印发〈政府采购促进中小企业发展暂行办法〉的通知》（财库﹝2011﹞181 号）同时废止。</w:t>
      </w:r>
    </w:p>
    <w:p>
      <w:pPr>
        <w:pStyle w:val="10"/>
        <w:tabs>
          <w:tab w:val="left" w:pos="562"/>
          <w:tab w:val="left" w:pos="3372"/>
          <w:tab w:val="left" w:pos="3653"/>
        </w:tabs>
        <w:spacing w:before="5"/>
        <w:rPr>
          <w:rFonts w:ascii="宋体" w:hAnsi="宋体" w:cs="宋体"/>
          <w:highlight w:val="none"/>
        </w:rPr>
      </w:pP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附：1.中小企业声明函</w:t>
      </w:r>
    </w:p>
    <w:p>
      <w:pPr>
        <w:pStyle w:val="10"/>
        <w:tabs>
          <w:tab w:val="left" w:pos="562"/>
          <w:tab w:val="left" w:pos="3372"/>
          <w:tab w:val="left" w:pos="3653"/>
        </w:tabs>
        <w:ind w:firstLine="960" w:firstLineChars="400"/>
        <w:rPr>
          <w:rFonts w:ascii="宋体" w:hAnsi="宋体" w:cs="宋体"/>
          <w:kern w:val="0"/>
          <w:highlight w:val="none"/>
        </w:rPr>
      </w:pPr>
      <w:r>
        <w:rPr>
          <w:rFonts w:hint="eastAsia" w:ascii="宋体" w:hAnsi="宋体" w:cs="宋体"/>
          <w:kern w:val="0"/>
          <w:highlight w:val="none"/>
        </w:rPr>
        <w:t>2.面向中小企业预留项目执行情况公告</w:t>
      </w:r>
    </w:p>
    <w:p>
      <w:pPr>
        <w:pStyle w:val="10"/>
        <w:tabs>
          <w:tab w:val="left" w:pos="562"/>
          <w:tab w:val="left" w:pos="3372"/>
          <w:tab w:val="left" w:pos="3653"/>
        </w:tabs>
        <w:spacing w:before="30"/>
        <w:rPr>
          <w:rFonts w:ascii="宋体" w:hAnsi="宋体" w:cs="宋体"/>
          <w:b/>
          <w:bCs/>
          <w:highlight w:val="none"/>
        </w:rPr>
      </w:pPr>
      <w:r>
        <w:rPr>
          <w:rFonts w:hint="eastAsia" w:ascii="宋体" w:hAnsi="宋体" w:cs="宋体"/>
          <w:b/>
          <w:bCs/>
          <w:highlight w:val="none"/>
        </w:rPr>
        <w:br w:type="page"/>
      </w:r>
      <w:r>
        <w:rPr>
          <w:rFonts w:hint="eastAsia" w:ascii="宋体" w:hAnsi="宋体" w:cs="宋体"/>
          <w:b/>
          <w:bCs/>
          <w:highlight w:val="none"/>
        </w:rPr>
        <w:t>附 1</w:t>
      </w:r>
    </w:p>
    <w:p>
      <w:pPr>
        <w:spacing w:after="319" w:afterLines="100"/>
        <w:jc w:val="center"/>
        <w:rPr>
          <w:rFonts w:ascii="宋体" w:hAnsi="宋体" w:cs="宋体"/>
          <w:sz w:val="24"/>
          <w:highlight w:val="none"/>
        </w:rPr>
      </w:pPr>
      <w:r>
        <w:rPr>
          <w:rFonts w:hint="eastAsia" w:ascii="宋体" w:hAnsi="宋体" w:cs="宋体"/>
          <w:sz w:val="24"/>
          <w:highlight w:val="none"/>
        </w:rPr>
        <w:t>中小企业声明函（货物）</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本公司（联合体）郑重声明，根据《政府采购促进中小企业发展管理办法》（财库﹝2020﹞46 号）的规定，本公司（联合体）参加（</w:t>
      </w:r>
      <w:r>
        <w:rPr>
          <w:rFonts w:hint="eastAsia" w:ascii="宋体" w:hAnsi="宋体" w:cs="宋体"/>
          <w:spacing w:val="-2"/>
          <w:highlight w:val="none"/>
          <w:u w:val="single"/>
        </w:rPr>
        <w:t>单位名称</w:t>
      </w:r>
      <w:r>
        <w:rPr>
          <w:rFonts w:hint="eastAsia" w:ascii="宋体" w:hAnsi="宋体" w:cs="宋体"/>
          <w:spacing w:val="-2"/>
          <w:highlight w:val="none"/>
        </w:rPr>
        <w:t>）的（</w:t>
      </w:r>
      <w:r>
        <w:rPr>
          <w:rFonts w:hint="eastAsia" w:ascii="宋体" w:hAnsi="宋体" w:cs="宋体"/>
          <w:spacing w:val="-2"/>
          <w:highlight w:val="none"/>
          <w:u w:val="single"/>
        </w:rPr>
        <w:t>项目名称</w:t>
      </w:r>
      <w:r>
        <w:rPr>
          <w:rFonts w:hint="eastAsia" w:ascii="宋体" w:hAnsi="宋体" w:cs="宋体"/>
          <w:spacing w:val="-2"/>
          <w:highlight w:val="none"/>
        </w:rPr>
        <w:t>）采购活动，提供的货物全部由符合政策要求的中小企业制造。相关企业（含联合体中的中小企业、签订分包意向协议的中小企业） 的具体情况如下：</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u w:val="single"/>
        </w:rPr>
        <w:t>标的名称</w:t>
      </w:r>
      <w:r>
        <w:rPr>
          <w:rFonts w:hint="eastAsia" w:ascii="宋体" w:hAnsi="宋体" w:cs="宋体"/>
          <w:kern w:val="0"/>
          <w:highlight w:val="none"/>
        </w:rPr>
        <w:t>），属于（</w:t>
      </w:r>
      <w:r>
        <w:rPr>
          <w:rFonts w:hint="eastAsia" w:ascii="宋体" w:hAnsi="宋体" w:cs="宋体"/>
          <w:kern w:val="0"/>
          <w:highlight w:val="none"/>
          <w:u w:val="single"/>
        </w:rPr>
        <w:t>采购文件中明确的所属行业</w:t>
      </w:r>
      <w:r>
        <w:rPr>
          <w:rFonts w:hint="eastAsia" w:ascii="宋体" w:hAnsi="宋体" w:cs="宋体"/>
          <w:kern w:val="0"/>
          <w:highlight w:val="none"/>
        </w:rPr>
        <w:t>）；制造商为（</w:t>
      </w:r>
      <w:r>
        <w:rPr>
          <w:rFonts w:hint="eastAsia" w:ascii="宋体" w:hAnsi="宋体" w:cs="宋体"/>
          <w:kern w:val="0"/>
          <w:highlight w:val="none"/>
          <w:u w:val="single"/>
        </w:rPr>
        <w:t>企业名称</w:t>
      </w:r>
      <w:r>
        <w:rPr>
          <w:rFonts w:hint="eastAsia" w:ascii="宋体" w:hAnsi="宋体" w:cs="宋体"/>
          <w:kern w:val="0"/>
          <w:highlight w:val="none"/>
        </w:rPr>
        <w:t>），从业人员</w:t>
      </w:r>
      <w:r>
        <w:rPr>
          <w:rFonts w:hint="eastAsia" w:ascii="宋体" w:hAnsi="宋体" w:cs="宋体"/>
          <w:kern w:val="0"/>
          <w:highlight w:val="none"/>
          <w:u w:val="single"/>
        </w:rPr>
        <w:tab/>
      </w:r>
      <w:r>
        <w:rPr>
          <w:rFonts w:hint="eastAsia" w:ascii="宋体" w:hAnsi="宋体" w:cs="宋体"/>
          <w:kern w:val="0"/>
          <w:highlight w:val="none"/>
        </w:rPr>
        <w:t xml:space="preserve">人，营业收入为 </w:t>
      </w:r>
      <w:r>
        <w:rPr>
          <w:rFonts w:hint="eastAsia" w:ascii="宋体" w:hAnsi="宋体" w:cs="宋体"/>
          <w:kern w:val="0"/>
          <w:highlight w:val="none"/>
          <w:u w:val="single"/>
        </w:rPr>
        <w:tab/>
      </w:r>
      <w:r>
        <w:rPr>
          <w:rFonts w:hint="eastAsia" w:ascii="宋体" w:hAnsi="宋体" w:cs="宋体"/>
          <w:kern w:val="0"/>
          <w:highlight w:val="none"/>
        </w:rPr>
        <w:t>万元，资产总额为</w:t>
      </w:r>
      <w:r>
        <w:rPr>
          <w:rFonts w:hint="eastAsia" w:ascii="宋体" w:hAnsi="宋体" w:cs="宋体"/>
          <w:kern w:val="0"/>
          <w:highlight w:val="none"/>
          <w:u w:val="single"/>
        </w:rPr>
        <w:tab/>
      </w:r>
      <w:r>
        <w:rPr>
          <w:rFonts w:hint="eastAsia" w:ascii="宋体" w:hAnsi="宋体" w:cs="宋体"/>
          <w:kern w:val="0"/>
          <w:highlight w:val="none"/>
          <w:u w:val="single"/>
        </w:rPr>
        <w:t xml:space="preserve"> </w:t>
      </w:r>
      <w:r>
        <w:rPr>
          <w:rFonts w:hint="eastAsia" w:ascii="宋体" w:hAnsi="宋体" w:cs="宋体"/>
          <w:kern w:val="0"/>
          <w:highlight w:val="none"/>
        </w:rPr>
        <w:t>万元，属于（</w:t>
      </w:r>
      <w:r>
        <w:rPr>
          <w:rFonts w:hint="eastAsia" w:ascii="宋体" w:hAnsi="宋体" w:cs="宋体"/>
          <w:kern w:val="0"/>
          <w:highlight w:val="none"/>
          <w:u w:val="single"/>
        </w:rPr>
        <w:t>中型企业、小型企业、微型企业</w:t>
      </w:r>
      <w:r>
        <w:rPr>
          <w:rFonts w:hint="eastAsia" w:ascii="宋体" w:hAnsi="宋体" w:cs="宋体"/>
          <w:kern w:val="0"/>
          <w:highlight w:val="none"/>
        </w:rPr>
        <w:t>）；</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2、（</w:t>
      </w:r>
      <w:r>
        <w:rPr>
          <w:rFonts w:hint="eastAsia" w:ascii="宋体" w:hAnsi="宋体" w:cs="宋体"/>
          <w:spacing w:val="-2"/>
          <w:highlight w:val="none"/>
          <w:u w:val="single"/>
        </w:rPr>
        <w:t>标的名称</w:t>
      </w:r>
      <w:r>
        <w:rPr>
          <w:rFonts w:hint="eastAsia" w:ascii="宋体" w:hAnsi="宋体" w:cs="宋体"/>
          <w:spacing w:val="-2"/>
          <w:highlight w:val="none"/>
        </w:rPr>
        <w:t>），属于（</w:t>
      </w:r>
      <w:r>
        <w:rPr>
          <w:rFonts w:hint="eastAsia" w:ascii="宋体" w:hAnsi="宋体" w:cs="宋体"/>
          <w:spacing w:val="-2"/>
          <w:highlight w:val="none"/>
          <w:u w:val="single"/>
        </w:rPr>
        <w:t>采购文件中明确的所属行业</w:t>
      </w:r>
      <w:r>
        <w:rPr>
          <w:rFonts w:hint="eastAsia" w:ascii="宋体" w:hAnsi="宋体" w:cs="宋体"/>
          <w:spacing w:val="-2"/>
          <w:highlight w:val="none"/>
        </w:rPr>
        <w:t>）；制造商为（</w:t>
      </w:r>
      <w:r>
        <w:rPr>
          <w:rFonts w:hint="eastAsia" w:ascii="宋体" w:hAnsi="宋体" w:cs="宋体"/>
          <w:spacing w:val="-2"/>
          <w:highlight w:val="none"/>
          <w:u w:val="single"/>
        </w:rPr>
        <w:t>企业名称</w:t>
      </w:r>
      <w:r>
        <w:rPr>
          <w:rFonts w:hint="eastAsia" w:ascii="宋体" w:hAnsi="宋体" w:cs="宋体"/>
          <w:spacing w:val="-2"/>
          <w:highlight w:val="none"/>
        </w:rPr>
        <w:t>），从业人员</w:t>
      </w:r>
      <w:r>
        <w:rPr>
          <w:rFonts w:hint="eastAsia" w:ascii="宋体" w:hAnsi="宋体" w:cs="宋体"/>
          <w:spacing w:val="-2"/>
          <w:highlight w:val="none"/>
          <w:u w:val="single"/>
        </w:rPr>
        <w:t xml:space="preserve">    </w:t>
      </w:r>
      <w:r>
        <w:rPr>
          <w:rFonts w:hint="eastAsia" w:ascii="宋体" w:hAnsi="宋体" w:cs="宋体"/>
          <w:spacing w:val="-2"/>
          <w:highlight w:val="none"/>
        </w:rPr>
        <w:t>人，营业收入为</w:t>
      </w:r>
      <w:r>
        <w:rPr>
          <w:rFonts w:hint="eastAsia" w:ascii="宋体" w:hAnsi="宋体" w:cs="宋体"/>
          <w:spacing w:val="-2"/>
          <w:highlight w:val="none"/>
          <w:u w:val="single"/>
        </w:rPr>
        <w:tab/>
      </w:r>
      <w:r>
        <w:rPr>
          <w:rFonts w:hint="eastAsia" w:ascii="宋体" w:hAnsi="宋体" w:cs="宋体"/>
          <w:spacing w:val="-2"/>
          <w:highlight w:val="none"/>
        </w:rPr>
        <w:t>万元，资产总额为</w:t>
      </w:r>
      <w:r>
        <w:rPr>
          <w:rFonts w:hint="eastAsia" w:ascii="宋体" w:hAnsi="宋体" w:cs="宋体"/>
          <w:spacing w:val="-2"/>
          <w:highlight w:val="none"/>
          <w:u w:val="single"/>
        </w:rPr>
        <w:t xml:space="preserve">   </w:t>
      </w:r>
      <w:r>
        <w:rPr>
          <w:rFonts w:hint="eastAsia" w:ascii="宋体" w:hAnsi="宋体" w:cs="宋体"/>
          <w:spacing w:val="-2"/>
          <w:highlight w:val="none"/>
        </w:rPr>
        <w:t>万元，属于（</w:t>
      </w:r>
      <w:r>
        <w:rPr>
          <w:rFonts w:hint="eastAsia" w:ascii="宋体" w:hAnsi="宋体" w:cs="宋体"/>
          <w:spacing w:val="-2"/>
          <w:highlight w:val="none"/>
          <w:u w:val="single"/>
        </w:rPr>
        <w:t>中型企业、小型企业、微型企业</w:t>
      </w:r>
      <w:r>
        <w:rPr>
          <w:rFonts w:hint="eastAsia" w:ascii="宋体" w:hAnsi="宋体" w:cs="宋体"/>
          <w:spacing w:val="-2"/>
          <w:highlight w:val="none"/>
        </w:rPr>
        <w:t>）；</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以上企业，不属于大企业的分支机构，不存在控股股东为大企业的情形，也不存在与大企业的负责人为同一人的情形。</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本企业对上述声明内容的真实性负责。如有虚假，将依法承担相应责任。</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0"/>
        <w:tabs>
          <w:tab w:val="left" w:pos="562"/>
          <w:tab w:val="left" w:pos="3372"/>
          <w:tab w:val="left" w:pos="3653"/>
        </w:tabs>
        <w:ind w:left="4200" w:leftChars="2000"/>
        <w:rPr>
          <w:rFonts w:ascii="宋体" w:hAnsi="宋体" w:cs="宋体"/>
          <w:highlight w:val="none"/>
        </w:rPr>
      </w:pPr>
      <w:r>
        <w:rPr>
          <w:rFonts w:hint="eastAsia" w:ascii="宋体" w:hAnsi="宋体" w:cs="宋体"/>
          <w:spacing w:val="-2"/>
          <w:highlight w:val="none"/>
        </w:rPr>
        <w:t>企业名称（盖章）日期：</w:t>
      </w:r>
    </w:p>
    <w:p>
      <w:pPr>
        <w:pStyle w:val="10"/>
        <w:tabs>
          <w:tab w:val="left" w:pos="562"/>
          <w:tab w:val="left" w:pos="3372"/>
          <w:tab w:val="left" w:pos="3653"/>
        </w:tabs>
        <w:jc w:val="center"/>
        <w:rPr>
          <w:rFonts w:ascii="宋体" w:hAnsi="宋体" w:cs="宋体"/>
          <w:spacing w:val="-2"/>
          <w:highlight w:val="none"/>
        </w:rPr>
      </w:pPr>
      <w:r>
        <w:rPr>
          <w:rFonts w:hint="eastAsia" w:ascii="宋体" w:hAnsi="宋体" w:cs="宋体"/>
          <w:spacing w:val="-2"/>
          <w:highlight w:val="none"/>
        </w:rPr>
        <w:t>从业人员、营业收入、资产总额填报上一年度数据，无上一年度数据的新成立企业可不填报。</w:t>
      </w:r>
    </w:p>
    <w:p>
      <w:pPr>
        <w:spacing w:after="319" w:afterLines="100"/>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本公司（联合体）郑重声明，根据《政府采购促进中小企业发展管理办法》（财库﹝2020﹞46 号）的规定，本公司（联合体）参加（</w:t>
      </w:r>
      <w:r>
        <w:rPr>
          <w:rFonts w:hint="eastAsia" w:ascii="宋体" w:hAnsi="宋体" w:cs="宋体"/>
          <w:spacing w:val="-2"/>
          <w:highlight w:val="none"/>
          <w:u w:val="single"/>
        </w:rPr>
        <w:t>单位名称</w:t>
      </w:r>
      <w:r>
        <w:rPr>
          <w:rFonts w:hint="eastAsia" w:ascii="宋体" w:hAnsi="宋体" w:cs="宋体"/>
          <w:spacing w:val="-2"/>
          <w:highlight w:val="none"/>
        </w:rPr>
        <w:t>）的（</w:t>
      </w:r>
      <w:r>
        <w:rPr>
          <w:rFonts w:hint="eastAsia" w:ascii="宋体" w:hAnsi="宋体" w:cs="宋体"/>
          <w:spacing w:val="-2"/>
          <w:highlight w:val="none"/>
          <w:u w:val="single"/>
        </w:rPr>
        <w:t>项目名称</w:t>
      </w:r>
      <w:r>
        <w:rPr>
          <w:rFonts w:hint="eastAsia" w:ascii="宋体" w:hAnsi="宋体" w:cs="宋体"/>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1、（</w:t>
      </w:r>
      <w:r>
        <w:rPr>
          <w:rFonts w:hint="eastAsia" w:ascii="宋体" w:hAnsi="宋体" w:cs="宋体"/>
          <w:spacing w:val="-2"/>
          <w:highlight w:val="none"/>
          <w:u w:val="single"/>
        </w:rPr>
        <w:t>标的名称</w:t>
      </w:r>
      <w:r>
        <w:rPr>
          <w:rFonts w:hint="eastAsia" w:ascii="宋体" w:hAnsi="宋体" w:cs="宋体"/>
          <w:spacing w:val="-2"/>
          <w:highlight w:val="none"/>
        </w:rPr>
        <w:t>），属于（</w:t>
      </w:r>
      <w:r>
        <w:rPr>
          <w:rFonts w:hint="eastAsia" w:ascii="宋体" w:hAnsi="宋体" w:cs="宋体"/>
          <w:spacing w:val="-2"/>
          <w:highlight w:val="none"/>
          <w:u w:val="single"/>
        </w:rPr>
        <w:t>采购文件中明确的所属行业</w:t>
      </w:r>
      <w:r>
        <w:rPr>
          <w:rFonts w:hint="eastAsia" w:ascii="宋体" w:hAnsi="宋体" w:cs="宋体"/>
          <w:spacing w:val="-2"/>
          <w:highlight w:val="none"/>
        </w:rPr>
        <w:t>）；承建（承接）企业为（</w:t>
      </w:r>
      <w:r>
        <w:rPr>
          <w:rFonts w:hint="eastAsia" w:ascii="宋体" w:hAnsi="宋体" w:cs="宋体"/>
          <w:spacing w:val="-2"/>
          <w:highlight w:val="none"/>
          <w:u w:val="single"/>
        </w:rPr>
        <w:t>企业名称</w:t>
      </w:r>
      <w:r>
        <w:rPr>
          <w:rFonts w:hint="eastAsia" w:ascii="宋体" w:hAnsi="宋体" w:cs="宋体"/>
          <w:spacing w:val="-2"/>
          <w:highlight w:val="none"/>
        </w:rPr>
        <w:t>），从业人员</w:t>
      </w:r>
      <w:r>
        <w:rPr>
          <w:rFonts w:hint="eastAsia" w:ascii="宋体" w:hAnsi="宋体" w:cs="宋体"/>
          <w:spacing w:val="-2"/>
          <w:highlight w:val="none"/>
          <w:u w:val="single"/>
        </w:rPr>
        <w:tab/>
      </w:r>
      <w:r>
        <w:rPr>
          <w:rFonts w:hint="eastAsia" w:ascii="宋体" w:hAnsi="宋体" w:cs="宋体"/>
          <w:spacing w:val="-2"/>
          <w:highlight w:val="none"/>
        </w:rPr>
        <w:t>人，营业收入为</w:t>
      </w:r>
      <w:r>
        <w:rPr>
          <w:rFonts w:hint="eastAsia" w:ascii="宋体" w:hAnsi="宋体" w:cs="宋体"/>
          <w:spacing w:val="-2"/>
          <w:highlight w:val="none"/>
          <w:u w:val="single"/>
        </w:rPr>
        <w:tab/>
      </w:r>
      <w:r>
        <w:rPr>
          <w:rFonts w:hint="eastAsia" w:ascii="宋体" w:hAnsi="宋体" w:cs="宋体"/>
          <w:spacing w:val="-2"/>
          <w:highlight w:val="none"/>
        </w:rPr>
        <w:t>万元，资产总额为</w:t>
      </w:r>
      <w:r>
        <w:rPr>
          <w:rFonts w:hint="eastAsia" w:ascii="宋体" w:hAnsi="宋体" w:cs="宋体"/>
          <w:spacing w:val="-2"/>
          <w:highlight w:val="none"/>
          <w:u w:val="single"/>
        </w:rPr>
        <w:tab/>
      </w:r>
      <w:r>
        <w:rPr>
          <w:rFonts w:hint="eastAsia" w:ascii="宋体" w:hAnsi="宋体" w:cs="宋体"/>
          <w:spacing w:val="-2"/>
          <w:highlight w:val="none"/>
        </w:rPr>
        <w:t>万元，属于（</w:t>
      </w:r>
      <w:r>
        <w:rPr>
          <w:rFonts w:hint="eastAsia" w:ascii="宋体" w:hAnsi="宋体" w:cs="宋体"/>
          <w:spacing w:val="-2"/>
          <w:highlight w:val="none"/>
          <w:u w:val="single"/>
        </w:rPr>
        <w:t>中型企业、小型企业、微型企业</w:t>
      </w:r>
      <w:r>
        <w:rPr>
          <w:rFonts w:hint="eastAsia" w:ascii="宋体" w:hAnsi="宋体" w:cs="宋体"/>
          <w:spacing w:val="-2"/>
          <w:highlight w:val="none"/>
        </w:rPr>
        <w:t>）。</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2、（</w:t>
      </w:r>
      <w:r>
        <w:rPr>
          <w:rFonts w:hint="eastAsia" w:ascii="宋体" w:hAnsi="宋体" w:cs="宋体"/>
          <w:spacing w:val="-2"/>
          <w:highlight w:val="none"/>
          <w:u w:val="single"/>
        </w:rPr>
        <w:t>标的名称</w:t>
      </w:r>
      <w:r>
        <w:rPr>
          <w:rFonts w:hint="eastAsia" w:ascii="宋体" w:hAnsi="宋体" w:cs="宋体"/>
          <w:spacing w:val="-2"/>
          <w:highlight w:val="none"/>
        </w:rPr>
        <w:t>），属于（</w:t>
      </w:r>
      <w:r>
        <w:rPr>
          <w:rFonts w:hint="eastAsia" w:ascii="宋体" w:hAnsi="宋体" w:cs="宋体"/>
          <w:spacing w:val="-2"/>
          <w:highlight w:val="none"/>
          <w:u w:val="single"/>
        </w:rPr>
        <w:t>采购文件中明确的所属行业</w:t>
      </w:r>
      <w:r>
        <w:rPr>
          <w:rFonts w:hint="eastAsia" w:ascii="宋体" w:hAnsi="宋体" w:cs="宋体"/>
          <w:spacing w:val="-2"/>
          <w:highlight w:val="none"/>
        </w:rPr>
        <w:t>） ；承建（承接）企业为（</w:t>
      </w:r>
      <w:r>
        <w:rPr>
          <w:rFonts w:hint="eastAsia" w:ascii="宋体" w:hAnsi="宋体" w:cs="宋体"/>
          <w:spacing w:val="-2"/>
          <w:highlight w:val="none"/>
          <w:u w:val="single"/>
        </w:rPr>
        <w:t>企业名称</w:t>
      </w:r>
      <w:r>
        <w:rPr>
          <w:rFonts w:hint="eastAsia" w:ascii="宋体" w:hAnsi="宋体" w:cs="宋体"/>
          <w:spacing w:val="-2"/>
          <w:highlight w:val="none"/>
        </w:rPr>
        <w:t>），从业人员</w:t>
      </w:r>
      <w:r>
        <w:rPr>
          <w:rFonts w:hint="eastAsia" w:ascii="宋体" w:hAnsi="宋体" w:cs="宋体"/>
          <w:spacing w:val="-2"/>
          <w:highlight w:val="none"/>
          <w:u w:val="single"/>
        </w:rPr>
        <w:tab/>
      </w:r>
      <w:r>
        <w:rPr>
          <w:rFonts w:hint="eastAsia" w:ascii="宋体" w:hAnsi="宋体" w:cs="宋体"/>
          <w:spacing w:val="-2"/>
          <w:highlight w:val="none"/>
        </w:rPr>
        <w:t>人，营业收入为</w:t>
      </w:r>
      <w:r>
        <w:rPr>
          <w:rFonts w:hint="eastAsia" w:ascii="宋体" w:hAnsi="宋体" w:cs="宋体"/>
          <w:spacing w:val="-2"/>
          <w:highlight w:val="none"/>
          <w:u w:val="single"/>
        </w:rPr>
        <w:tab/>
      </w:r>
      <w:r>
        <w:rPr>
          <w:rFonts w:hint="eastAsia" w:ascii="宋体" w:hAnsi="宋体" w:cs="宋体"/>
          <w:spacing w:val="-2"/>
          <w:highlight w:val="none"/>
        </w:rPr>
        <w:t>万元，资产总额为</w:t>
      </w:r>
      <w:r>
        <w:rPr>
          <w:rFonts w:hint="eastAsia" w:ascii="宋体" w:hAnsi="宋体" w:cs="宋体"/>
          <w:spacing w:val="-2"/>
          <w:highlight w:val="none"/>
          <w:u w:val="single"/>
        </w:rPr>
        <w:tab/>
      </w:r>
      <w:r>
        <w:rPr>
          <w:rFonts w:hint="eastAsia" w:ascii="宋体" w:hAnsi="宋体" w:cs="宋体"/>
          <w:spacing w:val="-2"/>
          <w:highlight w:val="none"/>
        </w:rPr>
        <w:t>万元，属于（</w:t>
      </w:r>
      <w:r>
        <w:rPr>
          <w:rFonts w:hint="eastAsia" w:ascii="宋体" w:hAnsi="宋体" w:cs="宋体"/>
          <w:spacing w:val="-2"/>
          <w:highlight w:val="none"/>
          <w:u w:val="single"/>
        </w:rPr>
        <w:t>中型企业、小型企业、微型企业</w:t>
      </w:r>
      <w:r>
        <w:rPr>
          <w:rFonts w:hint="eastAsia" w:ascii="宋体" w:hAnsi="宋体" w:cs="宋体"/>
          <w:spacing w:val="-2"/>
          <w:highlight w:val="none"/>
        </w:rPr>
        <w:t>）；</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以上企业，不属于大企业的分支机构，不存在控股股东为大企业的情形，也不存在与大企业的负责人为同一人的情形。</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本企业对上述声明内容的真实性负责。如有虚假，将依法承担相应责任。</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0"/>
        <w:tabs>
          <w:tab w:val="left" w:pos="562"/>
          <w:tab w:val="left" w:pos="3372"/>
          <w:tab w:val="left" w:pos="3653"/>
        </w:tabs>
        <w:ind w:left="4200" w:leftChars="2000"/>
        <w:rPr>
          <w:rFonts w:ascii="宋体" w:hAnsi="宋体" w:cs="宋体"/>
          <w:spacing w:val="-2"/>
          <w:highlight w:val="none"/>
        </w:rPr>
      </w:pPr>
    </w:p>
    <w:p>
      <w:pPr>
        <w:pStyle w:val="10"/>
        <w:tabs>
          <w:tab w:val="left" w:pos="562"/>
          <w:tab w:val="left" w:pos="3372"/>
          <w:tab w:val="left" w:pos="3653"/>
        </w:tabs>
        <w:ind w:left="4200" w:leftChars="2000"/>
        <w:rPr>
          <w:rFonts w:ascii="宋体" w:hAnsi="宋体" w:cs="宋体"/>
          <w:spacing w:val="-2"/>
          <w:highlight w:val="none"/>
        </w:rPr>
      </w:pPr>
      <w:r>
        <w:rPr>
          <w:rFonts w:hint="eastAsia" w:ascii="宋体" w:hAnsi="宋体" w:cs="宋体"/>
          <w:spacing w:val="-2"/>
          <w:highlight w:val="none"/>
        </w:rPr>
        <w:t>企业名称（盖章）日期：</w:t>
      </w:r>
    </w:p>
    <w:p>
      <w:pPr>
        <w:pStyle w:val="10"/>
        <w:tabs>
          <w:tab w:val="left" w:pos="562"/>
          <w:tab w:val="left" w:pos="3372"/>
          <w:tab w:val="left" w:pos="3653"/>
        </w:tabs>
        <w:rPr>
          <w:rFonts w:ascii="宋体" w:hAnsi="宋体" w:cs="宋体"/>
          <w:spacing w:val="-2"/>
          <w:highlight w:val="none"/>
        </w:rPr>
      </w:pPr>
    </w:p>
    <w:p>
      <w:pPr>
        <w:pStyle w:val="10"/>
        <w:tabs>
          <w:tab w:val="left" w:pos="562"/>
          <w:tab w:val="left" w:pos="3372"/>
          <w:tab w:val="left" w:pos="3653"/>
        </w:tabs>
        <w:spacing w:before="30"/>
        <w:rPr>
          <w:rFonts w:ascii="宋体" w:hAnsi="宋体" w:cs="宋体"/>
          <w:highlight w:val="none"/>
        </w:rPr>
      </w:pPr>
      <w:r>
        <w:rPr>
          <w:rFonts w:hint="eastAsia" w:ascii="宋体" w:hAnsi="宋体" w:cs="宋体"/>
          <w:spacing w:val="-2"/>
          <w:highlight w:val="none"/>
        </w:rPr>
        <w:t>从业人员、营业收入、资产总额填报上一年度数据，无上一年度数据的新成立企业可不填报。</w:t>
      </w:r>
      <w:r>
        <w:rPr>
          <w:rFonts w:hint="eastAsia" w:ascii="宋体" w:hAnsi="宋体" w:cs="宋体"/>
          <w:highlight w:val="none"/>
        </w:rPr>
        <w:br w:type="page"/>
      </w:r>
      <w:r>
        <w:rPr>
          <w:rFonts w:hint="eastAsia" w:ascii="宋体" w:hAnsi="宋体" w:cs="宋体"/>
          <w:b/>
          <w:bCs/>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10"/>
        <w:tabs>
          <w:tab w:val="left" w:pos="562"/>
          <w:tab w:val="left" w:pos="3372"/>
          <w:tab w:val="left" w:pos="3653"/>
        </w:tabs>
        <w:ind w:firstLine="480" w:firstLineChars="200"/>
        <w:rPr>
          <w:rFonts w:ascii="宋体" w:hAnsi="宋体" w:cs="宋体"/>
          <w:highlight w:val="none"/>
        </w:rPr>
      </w:pPr>
      <w:r>
        <w:rPr>
          <w:rFonts w:hint="eastAsia" w:ascii="宋体" w:hAnsi="宋体" w:cs="宋体"/>
          <w:highlight w:val="none"/>
        </w:rPr>
        <w:t>根据《政府采购促进中小企业发展管理办法》（财库﹝2020﹞46</w:t>
      </w:r>
      <w:r>
        <w:rPr>
          <w:rFonts w:hint="eastAsia" w:ascii="宋体" w:hAnsi="宋体" w:cs="宋体"/>
          <w:spacing w:val="-47"/>
          <w:highlight w:val="none"/>
        </w:rPr>
        <w:t xml:space="preserve"> 号</w:t>
      </w:r>
      <w:r>
        <w:rPr>
          <w:rFonts w:hint="eastAsia" w:ascii="宋体" w:hAnsi="宋体" w:cs="宋体"/>
          <w:spacing w:val="-22"/>
          <w:highlight w:val="none"/>
        </w:rPr>
        <w:t>）</w:t>
      </w:r>
      <w:r>
        <w:rPr>
          <w:rFonts w:hint="eastAsia" w:ascii="宋体" w:hAnsi="宋体" w:cs="宋体"/>
          <w:spacing w:val="-7"/>
          <w:highlight w:val="none"/>
        </w:rPr>
        <w:t>要求，现对本部门</w:t>
      </w:r>
      <w:r>
        <w:rPr>
          <w:rFonts w:hint="eastAsia" w:ascii="宋体" w:hAnsi="宋体" w:cs="宋体"/>
          <w:spacing w:val="-3"/>
          <w:highlight w:val="none"/>
        </w:rPr>
        <w:t>（</w:t>
      </w:r>
      <w:r>
        <w:rPr>
          <w:rFonts w:hint="eastAsia" w:ascii="宋体" w:hAnsi="宋体" w:cs="宋体"/>
          <w:highlight w:val="none"/>
        </w:rPr>
        <w:t>单位</w:t>
      </w:r>
      <w:r>
        <w:rPr>
          <w:rFonts w:hint="eastAsia" w:ascii="宋体" w:hAnsi="宋体" w:cs="宋体"/>
          <w:spacing w:val="-7"/>
          <w:highlight w:val="none"/>
        </w:rPr>
        <w:t>）</w:t>
      </w:r>
      <w:r>
        <w:rPr>
          <w:rFonts w:hint="eastAsia" w:ascii="宋体" w:hAnsi="宋体" w:cs="宋体"/>
          <w:spacing w:val="-4"/>
          <w:highlight w:val="none"/>
        </w:rPr>
        <w:t>××年面向中小企业预留项目执行情况公告如下：</w:t>
      </w:r>
    </w:p>
    <w:p>
      <w:pPr>
        <w:pStyle w:val="10"/>
        <w:tabs>
          <w:tab w:val="left" w:pos="562"/>
          <w:tab w:val="left" w:pos="3372"/>
          <w:tab w:val="left" w:pos="3653"/>
        </w:tabs>
        <w:ind w:firstLine="480" w:firstLineChars="200"/>
        <w:rPr>
          <w:rFonts w:ascii="宋体" w:hAnsi="宋体" w:cs="宋体"/>
          <w:highlight w:val="none"/>
        </w:rPr>
      </w:pPr>
      <w:r>
        <w:rPr>
          <w:rFonts w:hint="eastAsia" w:ascii="宋体" w:hAnsi="宋体" w:cs="宋体"/>
          <w:highlight w:val="none"/>
        </w:rPr>
        <w:t>本部门（单位）××年预留项目面向中小企业采购共计××万元，其中，面向小微企业采购××万元，占××%。</w:t>
      </w:r>
    </w:p>
    <w:p>
      <w:pPr>
        <w:pStyle w:val="10"/>
        <w:tabs>
          <w:tab w:val="left" w:pos="562"/>
          <w:tab w:val="left" w:pos="3372"/>
          <w:tab w:val="left" w:pos="3653"/>
        </w:tabs>
        <w:jc w:val="center"/>
        <w:rPr>
          <w:rFonts w:ascii="宋体" w:hAnsi="宋体" w:cs="宋体"/>
          <w:b/>
          <w:bCs/>
          <w:highlight w:val="none"/>
        </w:rPr>
      </w:pPr>
      <w:r>
        <w:rPr>
          <w:rFonts w:hint="eastAsia" w:ascii="宋体" w:hAnsi="宋体" w:cs="宋体"/>
          <w:b/>
          <w:bCs/>
          <w:highlight w:val="none"/>
        </w:rPr>
        <w:t>面向中小企业预留项目明细</w:t>
      </w:r>
    </w:p>
    <w:tbl>
      <w:tblPr>
        <w:tblStyle w:val="23"/>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8"/>
              <w:keepNext w:val="0"/>
              <w:keepLines w:val="0"/>
              <w:suppressLineNumbers w:val="0"/>
              <w:spacing w:before="0" w:beforeAutospacing="0" w:after="0" w:afterAutospacing="0"/>
              <w:ind w:left="0" w:right="0"/>
              <w:jc w:val="center"/>
              <w:rPr>
                <w:rFonts w:hint="eastAsia"/>
                <w:b/>
                <w:sz w:val="24"/>
                <w:szCs w:val="24"/>
                <w:highlight w:val="none"/>
              </w:rPr>
            </w:pPr>
            <w:r>
              <w:rPr>
                <w:rFonts w:hint="eastAsia"/>
                <w:b/>
                <w:sz w:val="24"/>
                <w:szCs w:val="24"/>
                <w:highlight w:val="none"/>
              </w:rPr>
              <w:t>序号</w:t>
            </w:r>
          </w:p>
        </w:tc>
        <w:tc>
          <w:tcPr>
            <w:tcW w:w="1866" w:type="dxa"/>
            <w:vAlign w:val="center"/>
          </w:tcPr>
          <w:p>
            <w:pPr>
              <w:pStyle w:val="58"/>
              <w:keepNext w:val="0"/>
              <w:keepLines w:val="0"/>
              <w:suppressLineNumbers w:val="0"/>
              <w:spacing w:before="0" w:beforeAutospacing="0" w:after="0" w:afterAutospacing="0"/>
              <w:ind w:left="0" w:right="0"/>
              <w:jc w:val="center"/>
              <w:rPr>
                <w:rFonts w:hint="eastAsia"/>
                <w:b/>
                <w:sz w:val="24"/>
                <w:szCs w:val="24"/>
                <w:highlight w:val="none"/>
              </w:rPr>
            </w:pPr>
            <w:r>
              <w:rPr>
                <w:rFonts w:hint="eastAsia"/>
                <w:b/>
                <w:sz w:val="24"/>
                <w:szCs w:val="24"/>
                <w:highlight w:val="none"/>
              </w:rPr>
              <w:t>项目名称</w:t>
            </w:r>
          </w:p>
        </w:tc>
        <w:tc>
          <w:tcPr>
            <w:tcW w:w="2010" w:type="dxa"/>
            <w:vAlign w:val="center"/>
          </w:tcPr>
          <w:p>
            <w:pPr>
              <w:pStyle w:val="58"/>
              <w:keepNext w:val="0"/>
              <w:keepLines w:val="0"/>
              <w:suppressLineNumbers w:val="0"/>
              <w:spacing w:before="0" w:beforeAutospacing="0" w:after="0" w:afterAutospacing="0"/>
              <w:ind w:left="0" w:right="0"/>
              <w:jc w:val="center"/>
              <w:rPr>
                <w:rFonts w:hint="eastAsia"/>
                <w:b/>
                <w:sz w:val="24"/>
                <w:szCs w:val="24"/>
                <w:highlight w:val="none"/>
              </w:rPr>
            </w:pPr>
            <w:r>
              <w:rPr>
                <w:rFonts w:hint="eastAsia"/>
                <w:b/>
                <w:sz w:val="24"/>
                <w:szCs w:val="24"/>
                <w:highlight w:val="none"/>
              </w:rPr>
              <w:t>预留选项</w:t>
            </w:r>
          </w:p>
        </w:tc>
        <w:tc>
          <w:tcPr>
            <w:tcW w:w="2296" w:type="dxa"/>
            <w:vAlign w:val="center"/>
          </w:tcPr>
          <w:p>
            <w:pPr>
              <w:pStyle w:val="58"/>
              <w:keepNext w:val="0"/>
              <w:keepLines w:val="0"/>
              <w:suppressLineNumbers w:val="0"/>
              <w:spacing w:before="0" w:beforeAutospacing="0" w:after="0" w:afterAutospacing="0"/>
              <w:ind w:left="0" w:right="0"/>
              <w:jc w:val="center"/>
              <w:rPr>
                <w:rFonts w:hint="eastAsia"/>
                <w:b/>
                <w:sz w:val="24"/>
                <w:szCs w:val="24"/>
                <w:highlight w:val="none"/>
              </w:rPr>
            </w:pPr>
            <w:r>
              <w:rPr>
                <w:rFonts w:hint="eastAsia"/>
                <w:b/>
                <w:sz w:val="24"/>
                <w:szCs w:val="24"/>
                <w:highlight w:val="none"/>
              </w:rPr>
              <w:t>面向中小企业采购金额</w:t>
            </w:r>
          </w:p>
        </w:tc>
        <w:tc>
          <w:tcPr>
            <w:tcW w:w="1784" w:type="dxa"/>
            <w:vAlign w:val="center"/>
          </w:tcPr>
          <w:p>
            <w:pPr>
              <w:pStyle w:val="58"/>
              <w:keepNext w:val="0"/>
              <w:keepLines w:val="0"/>
              <w:suppressLineNumbers w:val="0"/>
              <w:spacing w:before="0" w:beforeAutospacing="0" w:after="0" w:afterAutospacing="0"/>
              <w:ind w:left="0" w:right="0"/>
              <w:jc w:val="center"/>
              <w:rPr>
                <w:rFonts w:hint="eastAsia"/>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1866" w:type="dxa"/>
            <w:tcBorders>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2010" w:type="dxa"/>
            <w:tcBorders>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（填写“采购项</w:t>
            </w:r>
          </w:p>
        </w:tc>
        <w:tc>
          <w:tcPr>
            <w:tcW w:w="2296" w:type="dxa"/>
            <w:tcBorders>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1784" w:type="dxa"/>
            <w:vMerge w:val="restart"/>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p>
            <w:pPr>
              <w:pStyle w:val="58"/>
              <w:keepNext w:val="0"/>
              <w:keepLines w:val="0"/>
              <w:suppressLineNumbers w:val="0"/>
              <w:spacing w:before="0" w:beforeAutospacing="0" w:after="0" w:afterAutospacing="0"/>
              <w:ind w:left="0" w:right="0"/>
              <w:jc w:val="center"/>
              <w:rPr>
                <w:rFonts w:hint="eastAsia"/>
                <w:sz w:val="24"/>
                <w:szCs w:val="24"/>
                <w:highlight w:val="none"/>
              </w:rPr>
            </w:pPr>
          </w:p>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186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2010"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186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2010"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186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186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186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186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186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2010"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186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2010"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186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2010"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1866" w:type="dxa"/>
            <w:tcBorders>
              <w:top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2010" w:type="dxa"/>
            <w:tcBorders>
              <w:top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小企业的比例）</w:t>
            </w:r>
          </w:p>
        </w:tc>
        <w:tc>
          <w:tcPr>
            <w:tcW w:w="2296" w:type="dxa"/>
            <w:tcBorders>
              <w:top w:val="nil"/>
            </w:tcBorders>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w:t>
            </w:r>
          </w:p>
        </w:tc>
        <w:tc>
          <w:tcPr>
            <w:tcW w:w="1866" w:type="dxa"/>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w:t>
            </w:r>
          </w:p>
        </w:tc>
        <w:tc>
          <w:tcPr>
            <w:tcW w:w="2010" w:type="dxa"/>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w:t>
            </w:r>
          </w:p>
        </w:tc>
        <w:tc>
          <w:tcPr>
            <w:tcW w:w="2296" w:type="dxa"/>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w:t>
            </w:r>
          </w:p>
        </w:tc>
        <w:tc>
          <w:tcPr>
            <w:tcW w:w="1784" w:type="dxa"/>
            <w:vAlign w:val="center"/>
          </w:tcPr>
          <w:p>
            <w:pPr>
              <w:pStyle w:val="58"/>
              <w:keepNext w:val="0"/>
              <w:keepLines w:val="0"/>
              <w:suppressLineNumbers w:val="0"/>
              <w:spacing w:before="0" w:beforeAutospacing="0" w:after="0" w:afterAutospacing="0"/>
              <w:ind w:left="0" w:right="0"/>
              <w:jc w:val="center"/>
              <w:rPr>
                <w:rFonts w:hint="eastAsia"/>
                <w:sz w:val="24"/>
                <w:szCs w:val="24"/>
                <w:highlight w:val="none"/>
              </w:rPr>
            </w:pPr>
            <w:r>
              <w:rPr>
                <w:rFonts w:hint="eastAsia"/>
                <w:sz w:val="24"/>
                <w:szCs w:val="24"/>
                <w:highlight w:val="none"/>
              </w:rPr>
              <w:t>……</w:t>
            </w:r>
          </w:p>
        </w:tc>
      </w:tr>
    </w:tbl>
    <w:p>
      <w:pPr>
        <w:pStyle w:val="10"/>
        <w:tabs>
          <w:tab w:val="left" w:pos="562"/>
          <w:tab w:val="left" w:pos="3372"/>
          <w:tab w:val="left" w:pos="3653"/>
        </w:tabs>
        <w:spacing w:before="128"/>
        <w:ind w:left="4220" w:right="1843"/>
        <w:rPr>
          <w:rFonts w:ascii="宋体" w:hAnsi="宋体" w:cs="宋体"/>
          <w:highlight w:val="none"/>
        </w:rPr>
      </w:pPr>
      <w:r>
        <w:rPr>
          <w:rFonts w:hint="eastAsia" w:ascii="宋体" w:hAnsi="宋体" w:cs="宋体"/>
          <w:highlight w:val="none"/>
        </w:rPr>
        <w:t>部门（单位）名称： 日期：</w:t>
      </w:r>
    </w:p>
    <w:p>
      <w:pPr>
        <w:pStyle w:val="10"/>
        <w:tabs>
          <w:tab w:val="left" w:pos="562"/>
          <w:tab w:val="left" w:pos="3372"/>
          <w:tab w:val="left" w:pos="3653"/>
        </w:tabs>
        <w:rPr>
          <w:rFonts w:ascii="宋体" w:hAnsi="宋体" w:cs="宋体"/>
          <w:highlight w:val="none"/>
        </w:rPr>
      </w:pPr>
    </w:p>
    <w:p>
      <w:pPr>
        <w:pStyle w:val="20"/>
        <w:jc w:val="both"/>
        <w:outlineLvl w:val="9"/>
        <w:rPr>
          <w:rFonts w:ascii="宋体" w:hAnsi="宋体" w:eastAsia="宋体" w:cs="宋体"/>
          <w:sz w:val="24"/>
          <w:szCs w:val="24"/>
          <w:highlight w:val="none"/>
        </w:rPr>
      </w:pPr>
    </w:p>
    <w:p>
      <w:pPr>
        <w:tabs>
          <w:tab w:val="left" w:pos="360"/>
        </w:tabs>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2、工业和信息化部、国家统计局、国家发展和改革委员会、财政部《关于印发〈中小企业划型标准规定〉的通知》（工信部联企〔2011〕300 号）</w:t>
      </w:r>
    </w:p>
    <w:p>
      <w:pPr>
        <w:pStyle w:val="10"/>
        <w:tabs>
          <w:tab w:val="left" w:pos="562"/>
          <w:tab w:val="left" w:pos="3372"/>
          <w:tab w:val="left" w:pos="3653"/>
        </w:tabs>
        <w:rPr>
          <w:rFonts w:ascii="宋体" w:hAnsi="宋体" w:cs="宋体"/>
          <w:highlight w:val="none"/>
        </w:rPr>
      </w:pPr>
    </w:p>
    <w:p>
      <w:pPr>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jc w:val="center"/>
        <w:rPr>
          <w:rFonts w:ascii="宋体" w:hAnsi="宋体" w:cs="宋体"/>
          <w:sz w:val="24"/>
          <w:highlight w:val="none"/>
        </w:rPr>
      </w:pPr>
      <w:r>
        <w:rPr>
          <w:rFonts w:hint="eastAsia" w:ascii="宋体" w:hAnsi="宋体" w:cs="宋体"/>
          <w:sz w:val="24"/>
          <w:highlight w:val="none"/>
        </w:rPr>
        <w:t>工信部联企业〔2011〕300号</w:t>
      </w:r>
    </w:p>
    <w:p>
      <w:pPr>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ind w:firstLine="480" w:firstLineChars="200"/>
        <w:rPr>
          <w:rFonts w:ascii="宋体" w:hAnsi="宋体" w:cs="宋体"/>
          <w:sz w:val="24"/>
          <w:highlight w:val="none"/>
        </w:rPr>
      </w:pPr>
    </w:p>
    <w:p>
      <w:pPr>
        <w:ind w:firstLine="480" w:firstLineChars="200"/>
        <w:rPr>
          <w:rFonts w:ascii="宋体" w:hAnsi="宋体" w:cs="宋体"/>
          <w:sz w:val="24"/>
          <w:highlight w:val="none"/>
        </w:rPr>
      </w:pPr>
    </w:p>
    <w:p>
      <w:pPr>
        <w:ind w:firstLine="480" w:firstLineChars="200"/>
        <w:rPr>
          <w:rFonts w:ascii="宋体" w:hAnsi="宋体" w:cs="宋体"/>
          <w:sz w:val="24"/>
          <w:highlight w:val="none"/>
        </w:rPr>
      </w:pPr>
    </w:p>
    <w:p>
      <w:pPr>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20"/>
        <w:jc w:val="both"/>
        <w:outlineLvl w:val="9"/>
        <w:rPr>
          <w:rFonts w:ascii="宋体" w:hAnsi="宋体" w:eastAsia="宋体" w:cs="宋体"/>
          <w:sz w:val="24"/>
          <w:szCs w:val="24"/>
          <w:highlight w:val="none"/>
        </w:rPr>
      </w:pPr>
    </w:p>
    <w:p>
      <w:pPr>
        <w:pStyle w:val="20"/>
        <w:jc w:val="both"/>
        <w:outlineLvl w:val="9"/>
        <w:rPr>
          <w:rFonts w:ascii="宋体" w:hAnsi="宋体" w:eastAsia="宋体" w:cs="宋体"/>
          <w:sz w:val="24"/>
          <w:szCs w:val="24"/>
          <w:highlight w:val="none"/>
        </w:rPr>
      </w:pPr>
    </w:p>
    <w:p>
      <w:pPr>
        <w:tabs>
          <w:tab w:val="left" w:pos="360"/>
        </w:tabs>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jc w:val="center"/>
        <w:rPr>
          <w:rFonts w:ascii="宋体" w:hAnsi="宋体" w:cs="宋体"/>
          <w:b/>
          <w:bCs/>
          <w:kern w:val="0"/>
          <w:sz w:val="24"/>
          <w:highlight w:val="none"/>
        </w:rPr>
      </w:pPr>
    </w:p>
    <w:p>
      <w:pPr>
        <w:widowControl/>
        <w:shd w:val="clear" w:color="auto" w:fill="FFFFFF"/>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jc w:val="left"/>
        <w:rPr>
          <w:rFonts w:ascii="宋体" w:hAnsi="宋体" w:cs="宋体"/>
          <w:kern w:val="0"/>
          <w:sz w:val="24"/>
          <w:highlight w:val="none"/>
        </w:rPr>
      </w:pPr>
    </w:p>
    <w:p>
      <w:pPr>
        <w:widowControl/>
        <w:jc w:val="left"/>
        <w:rPr>
          <w:rFonts w:ascii="宋体" w:hAnsi="宋体" w:cs="宋体"/>
          <w:kern w:val="0"/>
          <w:sz w:val="24"/>
          <w:highlight w:val="none"/>
        </w:rPr>
      </w:pPr>
      <w:r>
        <w:rPr>
          <w:rFonts w:hint="eastAsia" w:ascii="宋体" w:hAnsi="宋体" w:cs="宋体"/>
          <w:kern w:val="0"/>
          <w:sz w:val="24"/>
          <w:highlight w:val="none"/>
        </w:rPr>
        <w:t>附表：</w:t>
      </w:r>
    </w:p>
    <w:p>
      <w:pPr>
        <w:widowControl/>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4"/>
                <w:highlight w:val="none"/>
              </w:rPr>
            </w:pPr>
            <w:r>
              <w:rPr>
                <w:rFonts w:hint="eastAsia" w:ascii="宋体" w:hAnsi="宋体" w:cs="宋体"/>
                <w:b/>
                <w:bCs/>
                <w:kern w:val="0"/>
                <w:sz w:val="24"/>
                <w:highlight w:val="none"/>
              </w:rPr>
              <w:t>计量</w:t>
            </w:r>
          </w:p>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0"/>
        <w:tabs>
          <w:tab w:val="left" w:pos="562"/>
          <w:tab w:val="left" w:pos="3372"/>
          <w:tab w:val="left" w:pos="3653"/>
        </w:tabs>
        <w:rPr>
          <w:rFonts w:ascii="宋体" w:hAnsi="宋体" w:cs="宋体"/>
          <w:highlight w:val="none"/>
        </w:rPr>
      </w:pPr>
    </w:p>
    <w:p>
      <w:pPr>
        <w:pStyle w:val="20"/>
        <w:outlineLvl w:val="9"/>
        <w:rPr>
          <w:rFonts w:ascii="宋体" w:hAnsi="宋体" w:eastAsia="宋体" w:cs="宋体"/>
          <w:sz w:val="24"/>
          <w:szCs w:val="24"/>
          <w:highlight w:val="none"/>
        </w:rPr>
      </w:pPr>
    </w:p>
    <w:p>
      <w:pPr>
        <w:tabs>
          <w:tab w:val="left" w:pos="360"/>
        </w:tabs>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rPr>
          <w:rFonts w:ascii="宋体" w:hAnsi="宋体" w:cs="宋体"/>
          <w:bCs/>
          <w:sz w:val="24"/>
          <w:highlight w:val="none"/>
        </w:rPr>
      </w:pPr>
    </w:p>
    <w:p>
      <w:pPr>
        <w:shd w:val="clear" w:color="auto" w:fill="FFFFFF"/>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9"/>
        <w:shd w:val="clear" w:color="auto" w:fill="FFFFFF"/>
        <w:spacing w:before="0" w:beforeAutospacing="0" w:after="0" w:afterAutospacing="0"/>
        <w:jc w:val="center"/>
        <w:rPr>
          <w:highlight w:val="none"/>
        </w:rPr>
      </w:pPr>
      <w:r>
        <w:rPr>
          <w:rFonts w:hint="eastAsia"/>
          <w:highlight w:val="none"/>
        </w:rPr>
        <w:t>　　</w:t>
      </w:r>
      <w:bookmarkStart w:id="27" w:name="sendNo"/>
      <w:r>
        <w:rPr>
          <w:rFonts w:hint="eastAsia"/>
          <w:highlight w:val="none"/>
        </w:rPr>
        <w:t>财库〔</w:t>
      </w:r>
      <w:bookmarkEnd w:id="27"/>
      <w:r>
        <w:rPr>
          <w:rFonts w:hint="eastAsia"/>
          <w:highlight w:val="none"/>
        </w:rPr>
        <w:t>2017〕141号</w:t>
      </w:r>
    </w:p>
    <w:p>
      <w:pPr>
        <w:pStyle w:val="19"/>
        <w:shd w:val="clear" w:color="auto" w:fill="FFFFFF"/>
        <w:spacing w:before="0" w:beforeAutospacing="0" w:after="0" w:afterAutospacing="0"/>
        <w:ind w:firstLine="480" w:firstLineChars="200"/>
        <w:rPr>
          <w:highlight w:val="none"/>
        </w:rPr>
      </w:pPr>
      <w:bookmarkStart w:id="28"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highlight w:val="none"/>
        </w:rPr>
        <w:t>：</w:t>
      </w:r>
    </w:p>
    <w:p>
      <w:pPr>
        <w:pStyle w:val="19"/>
        <w:shd w:val="clear" w:color="auto" w:fill="FFFFFF"/>
        <w:spacing w:before="0" w:beforeAutospacing="0" w:after="0" w:afterAutospacing="0"/>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ind w:firstLine="480" w:firstLineChars="200"/>
        <w:rPr>
          <w:highlight w:val="none"/>
        </w:rPr>
      </w:pPr>
      <w:r>
        <w:rPr>
          <w:rFonts w:hint="eastAsia"/>
          <w:highlight w:val="none"/>
        </w:rPr>
        <w:t>一、享受政府采购支持政策的残疾人福利性单位应当同时满足以下条件：</w:t>
      </w:r>
    </w:p>
    <w:p>
      <w:pPr>
        <w:pStyle w:val="19"/>
        <w:shd w:val="clear" w:color="auto" w:fill="FFFFFF"/>
        <w:spacing w:before="0" w:beforeAutospacing="0" w:after="0" w:afterAutospacing="0"/>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9"/>
        <w:shd w:val="clear" w:color="auto" w:fill="FFFFFF"/>
        <w:spacing w:before="0" w:beforeAutospacing="0" w:after="0" w:afterAutospacing="0"/>
        <w:ind w:firstLine="480" w:firstLineChars="200"/>
        <w:rPr>
          <w:highlight w:val="none"/>
        </w:rPr>
      </w:pPr>
      <w:r>
        <w:rPr>
          <w:rFonts w:hint="eastAsia"/>
          <w:highlight w:val="none"/>
        </w:rPr>
        <w:t>（二）依法与安置的每位残疾人签订了一年以上（含一年）的劳动合同或服务协议；</w:t>
      </w:r>
    </w:p>
    <w:p>
      <w:pPr>
        <w:pStyle w:val="19"/>
        <w:shd w:val="clear" w:color="auto" w:fill="FFFFFF"/>
        <w:spacing w:before="0" w:beforeAutospacing="0" w:after="0" w:afterAutospacing="0"/>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560" w:lineRule="exact"/>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560" w:lineRule="exact"/>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560" w:lineRule="exact"/>
        <w:ind w:firstLine="480" w:firstLineChars="200"/>
        <w:rPr>
          <w:highlight w:val="none"/>
        </w:rPr>
      </w:pPr>
      <w:r>
        <w:rPr>
          <w:rFonts w:hint="eastAsia"/>
          <w:highlight w:val="none"/>
        </w:rPr>
        <w:t>七、本通知自2017年10月1日起执行。</w:t>
      </w:r>
    </w:p>
    <w:p>
      <w:pPr>
        <w:pStyle w:val="19"/>
        <w:shd w:val="clear" w:color="auto" w:fill="FFFFFF"/>
        <w:spacing w:before="0" w:beforeAutospacing="0" w:after="0" w:afterAutospacing="0" w:line="560" w:lineRule="exact"/>
        <w:ind w:firstLine="480" w:firstLineChars="200"/>
        <w:jc w:val="right"/>
        <w:rPr>
          <w:highlight w:val="none"/>
        </w:rPr>
      </w:pPr>
      <w:r>
        <w:rPr>
          <w:rFonts w:hint="eastAsia"/>
          <w:highlight w:val="none"/>
        </w:rPr>
        <w:t>财政部 民政部 中国残疾人联合会</w:t>
      </w:r>
    </w:p>
    <w:p>
      <w:pPr>
        <w:pStyle w:val="19"/>
        <w:shd w:val="clear" w:color="auto" w:fill="FFFFFF"/>
        <w:spacing w:before="0" w:beforeAutospacing="0" w:after="0" w:afterAutospacing="0" w:line="560" w:lineRule="exact"/>
        <w:ind w:firstLine="480" w:firstLineChars="200"/>
        <w:jc w:val="right"/>
        <w:rPr>
          <w:highlight w:val="none"/>
        </w:rPr>
      </w:pPr>
      <w:r>
        <w:rPr>
          <w:rFonts w:hint="eastAsia"/>
          <w:highlight w:val="none"/>
        </w:rPr>
        <w:t>2017年8月22日</w:t>
      </w:r>
    </w:p>
    <w:p>
      <w:pPr>
        <w:pStyle w:val="59"/>
        <w:shd w:val="clear" w:color="auto" w:fill="FFFFFF"/>
        <w:spacing w:before="0" w:beforeAutospacing="0" w:after="0" w:afterAutospacing="0" w:line="560" w:lineRule="exact"/>
        <w:jc w:val="both"/>
        <w:rPr>
          <w:highlight w:val="none"/>
        </w:rPr>
      </w:pPr>
      <w:r>
        <w:rPr>
          <w:rFonts w:hint="eastAsia"/>
          <w:highlight w:val="none"/>
        </w:rPr>
        <w:t>附件：</w:t>
      </w:r>
    </w:p>
    <w:p>
      <w:pPr>
        <w:pStyle w:val="59"/>
        <w:shd w:val="clear" w:color="auto" w:fill="FFFFFF"/>
        <w:spacing w:before="0" w:beforeAutospacing="0" w:after="0" w:afterAutospacing="0" w:line="560" w:lineRule="exact"/>
        <w:ind w:firstLine="482" w:firstLineChars="200"/>
        <w:jc w:val="center"/>
        <w:rPr>
          <w:highlight w:val="none"/>
        </w:rPr>
      </w:pPr>
      <w:r>
        <w:rPr>
          <w:rStyle w:val="41"/>
          <w:rFonts w:hint="eastAsia"/>
          <w:b/>
          <w:bCs/>
          <w:highlight w:val="none"/>
        </w:rPr>
        <w:t>残疾人福利性单位声明函</w:t>
      </w:r>
    </w:p>
    <w:p>
      <w:pPr>
        <w:pStyle w:val="59"/>
        <w:shd w:val="clear" w:color="auto" w:fill="FFFFFF"/>
        <w:spacing w:before="0" w:beforeAutospacing="0" w:after="0" w:afterAutospacing="0" w:line="560" w:lineRule="exact"/>
        <w:ind w:firstLine="480" w:firstLineChars="200"/>
        <w:jc w:val="both"/>
        <w:rPr>
          <w:highlight w:val="none"/>
        </w:rPr>
      </w:pPr>
      <w:r>
        <w:rPr>
          <w:rStyle w:val="41"/>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shd w:val="clear" w:color="auto" w:fill="FFFFFF"/>
        <w:spacing w:before="0" w:beforeAutospacing="0" w:after="0" w:afterAutospacing="0" w:line="560" w:lineRule="exact"/>
        <w:ind w:firstLine="480" w:firstLineChars="200"/>
        <w:jc w:val="both"/>
        <w:rPr>
          <w:highlight w:val="none"/>
        </w:rPr>
      </w:pPr>
      <w:r>
        <w:rPr>
          <w:rStyle w:val="41"/>
          <w:rFonts w:hint="eastAsia"/>
          <w:highlight w:val="none"/>
        </w:rPr>
        <w:t>本单位对上述声明的真实性负责。如有虚假，将依法承担相应责任。</w:t>
      </w:r>
    </w:p>
    <w:p>
      <w:pPr>
        <w:pStyle w:val="59"/>
        <w:shd w:val="clear" w:color="auto" w:fill="FFFFFF"/>
        <w:spacing w:before="0" w:beforeAutospacing="0" w:after="0" w:afterAutospacing="0" w:line="560" w:lineRule="exact"/>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59"/>
        <w:shd w:val="clear" w:color="auto" w:fill="FFFFFF"/>
        <w:spacing w:before="0" w:beforeAutospacing="0" w:after="0" w:afterAutospacing="0" w:line="560" w:lineRule="exact"/>
        <w:ind w:right="2100" w:rightChars="1000"/>
        <w:jc w:val="right"/>
        <w:rPr>
          <w:highlight w:val="none"/>
        </w:rPr>
      </w:pPr>
      <w:r>
        <w:rPr>
          <w:rStyle w:val="41"/>
          <w:rFonts w:hint="eastAsia"/>
          <w:highlight w:val="none"/>
        </w:rPr>
        <w:t>单位名称（盖章）：</w:t>
      </w:r>
    </w:p>
    <w:p>
      <w:pPr>
        <w:pStyle w:val="59"/>
        <w:shd w:val="clear" w:color="auto" w:fill="FFFFFF"/>
        <w:spacing w:before="0" w:beforeAutospacing="0" w:after="0" w:afterAutospacing="0" w:line="560" w:lineRule="exact"/>
        <w:ind w:right="2100" w:rightChars="1000"/>
        <w:jc w:val="right"/>
        <w:rPr>
          <w:highlight w:val="none"/>
          <w:lang w:val="fr-CH"/>
        </w:rPr>
      </w:pPr>
      <w:r>
        <w:rPr>
          <w:rStyle w:val="41"/>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helvetica">
    <w:altName w:val="Segoe Print"/>
    <w:panose1 w:val="00000000000000000000"/>
    <w:charset w:val="00"/>
    <w:family w:val="auto"/>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0" o:spid="_x0000_s4100"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闫佳20231208"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CA7BE3B"/>
    <w:multiLevelType w:val="singleLevel"/>
    <w:tmpl w:val="9CA7BE3B"/>
    <w:lvl w:ilvl="0" w:tentative="0">
      <w:start w:val="1"/>
      <w:numFmt w:val="chineseCounting"/>
      <w:suff w:val="nothing"/>
      <w:lvlText w:val="（%1）"/>
      <w:lvlJc w:val="left"/>
      <w:rPr>
        <w:rFonts w:hint="eastAsia"/>
      </w:rPr>
    </w:lvl>
  </w:abstractNum>
  <w:abstractNum w:abstractNumId="2">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CBCC1AFC"/>
    <w:multiLevelType w:val="singleLevel"/>
    <w:tmpl w:val="CBCC1AFC"/>
    <w:lvl w:ilvl="0" w:tentative="0">
      <w:start w:val="5"/>
      <w:numFmt w:val="decimal"/>
      <w:suff w:val="nothing"/>
      <w:lvlText w:val="%1、"/>
      <w:lvlJc w:val="left"/>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104C32B5"/>
    <w:multiLevelType w:val="singleLevel"/>
    <w:tmpl w:val="104C32B5"/>
    <w:lvl w:ilvl="0" w:tentative="0">
      <w:start w:val="1"/>
      <w:numFmt w:val="chineseCounting"/>
      <w:suff w:val="nothing"/>
      <w:lvlText w:val="（%1）"/>
      <w:lvlJc w:val="left"/>
      <w:rPr>
        <w:rFonts w:hint="eastAsia"/>
      </w:rPr>
    </w:lvl>
  </w:abstractNum>
  <w:abstractNum w:abstractNumId="9">
    <w:nsid w:val="2DE8D796"/>
    <w:multiLevelType w:val="singleLevel"/>
    <w:tmpl w:val="2DE8D796"/>
    <w:lvl w:ilvl="0" w:tentative="0">
      <w:start w:val="4"/>
      <w:numFmt w:val="decimal"/>
      <w:lvlText w:val="%1."/>
      <w:lvlJc w:val="left"/>
      <w:pPr>
        <w:tabs>
          <w:tab w:val="left" w:pos="312"/>
        </w:tabs>
      </w:pPr>
    </w:lvl>
  </w:abstractNum>
  <w:abstractNum w:abstractNumId="10">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9FDED5C"/>
    <w:multiLevelType w:val="singleLevel"/>
    <w:tmpl w:val="79FDED5C"/>
    <w:lvl w:ilvl="0" w:tentative="0">
      <w:start w:val="1"/>
      <w:numFmt w:val="chineseCounting"/>
      <w:suff w:val="nothing"/>
      <w:lvlText w:val="（%1）"/>
      <w:lvlJc w:val="left"/>
      <w:rPr>
        <w:rFonts w:hint="eastAsia"/>
      </w:rPr>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4"/>
  </w:num>
  <w:num w:numId="3">
    <w:abstractNumId w:val="10"/>
  </w:num>
  <w:num w:numId="4">
    <w:abstractNumId w:val="5"/>
  </w:num>
  <w:num w:numId="5">
    <w:abstractNumId w:val="9"/>
  </w:num>
  <w:num w:numId="6">
    <w:abstractNumId w:val="13"/>
  </w:num>
  <w:num w:numId="7">
    <w:abstractNumId w:val="8"/>
  </w:num>
  <w:num w:numId="8">
    <w:abstractNumId w:val="1"/>
  </w:num>
  <w:num w:numId="9">
    <w:abstractNumId w:val="3"/>
  </w:num>
  <w:num w:numId="10">
    <w:abstractNumId w:val="6"/>
  </w:num>
  <w:num w:numId="11">
    <w:abstractNumId w:val="2"/>
  </w:num>
  <w:num w:numId="12">
    <w:abstractNumId w:val="0"/>
  </w:num>
  <w:num w:numId="13">
    <w:abstractNumId w:val="7"/>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1,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lMjc1MTAwMTI1N2VkMjgwNDE2NzMxYmJhYTNkODE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0FB2"/>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A5A"/>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7B5"/>
    <w:rsid w:val="00174DDD"/>
    <w:rsid w:val="00175536"/>
    <w:rsid w:val="001755DC"/>
    <w:rsid w:val="00175AC4"/>
    <w:rsid w:val="00175CB9"/>
    <w:rsid w:val="00176A4E"/>
    <w:rsid w:val="00181D99"/>
    <w:rsid w:val="00182CEB"/>
    <w:rsid w:val="00184339"/>
    <w:rsid w:val="00184E1A"/>
    <w:rsid w:val="00185C7A"/>
    <w:rsid w:val="00185EB3"/>
    <w:rsid w:val="00185EB5"/>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23F6"/>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3118"/>
    <w:rsid w:val="002B31C6"/>
    <w:rsid w:val="002B3FB9"/>
    <w:rsid w:val="002B6BC2"/>
    <w:rsid w:val="002B72CA"/>
    <w:rsid w:val="002C0C27"/>
    <w:rsid w:val="002C12DB"/>
    <w:rsid w:val="002C2855"/>
    <w:rsid w:val="002C2F38"/>
    <w:rsid w:val="002C3E37"/>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895"/>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5F60"/>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2EF7"/>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1DEF"/>
    <w:rsid w:val="00482E09"/>
    <w:rsid w:val="004832E4"/>
    <w:rsid w:val="00484F92"/>
    <w:rsid w:val="004852A1"/>
    <w:rsid w:val="00485C04"/>
    <w:rsid w:val="00490EC1"/>
    <w:rsid w:val="00491106"/>
    <w:rsid w:val="00491CAC"/>
    <w:rsid w:val="004926D4"/>
    <w:rsid w:val="00495CC5"/>
    <w:rsid w:val="00496591"/>
    <w:rsid w:val="00497C89"/>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447"/>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5463"/>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0D98"/>
    <w:rsid w:val="008A1C3D"/>
    <w:rsid w:val="008A420B"/>
    <w:rsid w:val="008A452F"/>
    <w:rsid w:val="008A5692"/>
    <w:rsid w:val="008A57AB"/>
    <w:rsid w:val="008A5ED4"/>
    <w:rsid w:val="008A5FEB"/>
    <w:rsid w:val="008A7737"/>
    <w:rsid w:val="008B0019"/>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0BF"/>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2231"/>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3CE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6BCF"/>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5A"/>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03A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D96"/>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4E1"/>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379"/>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48"/>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05B3"/>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257D"/>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6626"/>
    <w:rsid w:val="00FE038F"/>
    <w:rsid w:val="00FE1123"/>
    <w:rsid w:val="00FE1297"/>
    <w:rsid w:val="00FE1D7D"/>
    <w:rsid w:val="00FE277F"/>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0B405F"/>
    <w:rsid w:val="0123584C"/>
    <w:rsid w:val="012A4725"/>
    <w:rsid w:val="012A495E"/>
    <w:rsid w:val="012D4559"/>
    <w:rsid w:val="013211C4"/>
    <w:rsid w:val="01347A59"/>
    <w:rsid w:val="014A2DD9"/>
    <w:rsid w:val="014F5D55"/>
    <w:rsid w:val="015058DD"/>
    <w:rsid w:val="015123B9"/>
    <w:rsid w:val="01522FB1"/>
    <w:rsid w:val="01527EDF"/>
    <w:rsid w:val="015737CF"/>
    <w:rsid w:val="016A6DBF"/>
    <w:rsid w:val="016C0FA1"/>
    <w:rsid w:val="01714809"/>
    <w:rsid w:val="01763BCE"/>
    <w:rsid w:val="01806B0D"/>
    <w:rsid w:val="01826A17"/>
    <w:rsid w:val="018A58CB"/>
    <w:rsid w:val="018F4C90"/>
    <w:rsid w:val="019B1992"/>
    <w:rsid w:val="019C5D81"/>
    <w:rsid w:val="01A3073B"/>
    <w:rsid w:val="01AC5AA6"/>
    <w:rsid w:val="01AF0E8E"/>
    <w:rsid w:val="01BD22C8"/>
    <w:rsid w:val="01C25065"/>
    <w:rsid w:val="01C964EE"/>
    <w:rsid w:val="01CF7782"/>
    <w:rsid w:val="01E42829"/>
    <w:rsid w:val="01E62A4F"/>
    <w:rsid w:val="01EA2E81"/>
    <w:rsid w:val="01EB45BC"/>
    <w:rsid w:val="01FC3894"/>
    <w:rsid w:val="01FF4D18"/>
    <w:rsid w:val="02074908"/>
    <w:rsid w:val="020E6899"/>
    <w:rsid w:val="020F139A"/>
    <w:rsid w:val="02140610"/>
    <w:rsid w:val="02167022"/>
    <w:rsid w:val="02191E33"/>
    <w:rsid w:val="02247ACE"/>
    <w:rsid w:val="022767E5"/>
    <w:rsid w:val="022A2E24"/>
    <w:rsid w:val="02300221"/>
    <w:rsid w:val="023870D5"/>
    <w:rsid w:val="023F0464"/>
    <w:rsid w:val="024431A9"/>
    <w:rsid w:val="025263E9"/>
    <w:rsid w:val="02640552"/>
    <w:rsid w:val="026B1259"/>
    <w:rsid w:val="02706B88"/>
    <w:rsid w:val="027951DA"/>
    <w:rsid w:val="027B0CF6"/>
    <w:rsid w:val="0281282A"/>
    <w:rsid w:val="02851E3F"/>
    <w:rsid w:val="028E13EB"/>
    <w:rsid w:val="02A243E6"/>
    <w:rsid w:val="02A429BD"/>
    <w:rsid w:val="02A54E70"/>
    <w:rsid w:val="02AB78A7"/>
    <w:rsid w:val="02B349AE"/>
    <w:rsid w:val="02B62046"/>
    <w:rsid w:val="02BC3862"/>
    <w:rsid w:val="02C62933"/>
    <w:rsid w:val="02D05560"/>
    <w:rsid w:val="02DB5691"/>
    <w:rsid w:val="02E64D83"/>
    <w:rsid w:val="02E903CF"/>
    <w:rsid w:val="02ED7EC0"/>
    <w:rsid w:val="02F27FB9"/>
    <w:rsid w:val="02F54FC6"/>
    <w:rsid w:val="02FC6355"/>
    <w:rsid w:val="03056415"/>
    <w:rsid w:val="031C2553"/>
    <w:rsid w:val="031C69F7"/>
    <w:rsid w:val="0320423A"/>
    <w:rsid w:val="033318F7"/>
    <w:rsid w:val="03355182"/>
    <w:rsid w:val="03510C1F"/>
    <w:rsid w:val="0364676B"/>
    <w:rsid w:val="03661A20"/>
    <w:rsid w:val="03724869"/>
    <w:rsid w:val="037A0B0F"/>
    <w:rsid w:val="03830824"/>
    <w:rsid w:val="03885E3A"/>
    <w:rsid w:val="038F291E"/>
    <w:rsid w:val="03914CEF"/>
    <w:rsid w:val="039E2A89"/>
    <w:rsid w:val="039E565E"/>
    <w:rsid w:val="03A82039"/>
    <w:rsid w:val="03A8554E"/>
    <w:rsid w:val="03B65218"/>
    <w:rsid w:val="03BD1015"/>
    <w:rsid w:val="03C065C7"/>
    <w:rsid w:val="03C52BEB"/>
    <w:rsid w:val="03C94890"/>
    <w:rsid w:val="03CF75C5"/>
    <w:rsid w:val="03E05C76"/>
    <w:rsid w:val="03E70612"/>
    <w:rsid w:val="03F84D6E"/>
    <w:rsid w:val="03FB03BA"/>
    <w:rsid w:val="040E58BE"/>
    <w:rsid w:val="040F20B8"/>
    <w:rsid w:val="041318A6"/>
    <w:rsid w:val="04131BA8"/>
    <w:rsid w:val="04194CE4"/>
    <w:rsid w:val="041A21CD"/>
    <w:rsid w:val="041F7AEB"/>
    <w:rsid w:val="04206073"/>
    <w:rsid w:val="042B32BF"/>
    <w:rsid w:val="042C4A18"/>
    <w:rsid w:val="04324FD6"/>
    <w:rsid w:val="043A4DFA"/>
    <w:rsid w:val="043B10FF"/>
    <w:rsid w:val="043B420D"/>
    <w:rsid w:val="043F299D"/>
    <w:rsid w:val="04463D2B"/>
    <w:rsid w:val="04525154"/>
    <w:rsid w:val="045B3AF8"/>
    <w:rsid w:val="045B52FD"/>
    <w:rsid w:val="046240FB"/>
    <w:rsid w:val="0463143E"/>
    <w:rsid w:val="04642403"/>
    <w:rsid w:val="046501D7"/>
    <w:rsid w:val="046A5C17"/>
    <w:rsid w:val="046B2C26"/>
    <w:rsid w:val="046E0E27"/>
    <w:rsid w:val="04701C40"/>
    <w:rsid w:val="047168CE"/>
    <w:rsid w:val="04722D72"/>
    <w:rsid w:val="0482414B"/>
    <w:rsid w:val="049A2168"/>
    <w:rsid w:val="049C7DEF"/>
    <w:rsid w:val="04A31AD1"/>
    <w:rsid w:val="04A71B2E"/>
    <w:rsid w:val="04AB071E"/>
    <w:rsid w:val="04AC5B58"/>
    <w:rsid w:val="04AF022F"/>
    <w:rsid w:val="04BE29F4"/>
    <w:rsid w:val="04BF5DD5"/>
    <w:rsid w:val="04C04316"/>
    <w:rsid w:val="04CB5867"/>
    <w:rsid w:val="04DA12DA"/>
    <w:rsid w:val="04DD5D12"/>
    <w:rsid w:val="04DE2612"/>
    <w:rsid w:val="04E83035"/>
    <w:rsid w:val="04E86B91"/>
    <w:rsid w:val="04F46F7F"/>
    <w:rsid w:val="04F5670C"/>
    <w:rsid w:val="04FF3EDA"/>
    <w:rsid w:val="050634BB"/>
    <w:rsid w:val="05096B07"/>
    <w:rsid w:val="050A7740"/>
    <w:rsid w:val="051450D4"/>
    <w:rsid w:val="05157BA2"/>
    <w:rsid w:val="05343214"/>
    <w:rsid w:val="05377B18"/>
    <w:rsid w:val="0541624E"/>
    <w:rsid w:val="05420B39"/>
    <w:rsid w:val="054305F2"/>
    <w:rsid w:val="05432A54"/>
    <w:rsid w:val="0552282F"/>
    <w:rsid w:val="055A54B2"/>
    <w:rsid w:val="056703FD"/>
    <w:rsid w:val="0571302A"/>
    <w:rsid w:val="05724329"/>
    <w:rsid w:val="05764199"/>
    <w:rsid w:val="057924EC"/>
    <w:rsid w:val="0599432F"/>
    <w:rsid w:val="05A54DF4"/>
    <w:rsid w:val="05B747B5"/>
    <w:rsid w:val="05C173E2"/>
    <w:rsid w:val="05C25634"/>
    <w:rsid w:val="05C60A49"/>
    <w:rsid w:val="05CF7D50"/>
    <w:rsid w:val="05D259BD"/>
    <w:rsid w:val="05DF451F"/>
    <w:rsid w:val="05E70379"/>
    <w:rsid w:val="05F32667"/>
    <w:rsid w:val="05F45A09"/>
    <w:rsid w:val="060A6FDB"/>
    <w:rsid w:val="06113EC5"/>
    <w:rsid w:val="061630C5"/>
    <w:rsid w:val="06257970"/>
    <w:rsid w:val="063302DF"/>
    <w:rsid w:val="063876A4"/>
    <w:rsid w:val="063B7194"/>
    <w:rsid w:val="063C2A18"/>
    <w:rsid w:val="063D4CBA"/>
    <w:rsid w:val="063D4E23"/>
    <w:rsid w:val="064A387B"/>
    <w:rsid w:val="06606ACF"/>
    <w:rsid w:val="06672975"/>
    <w:rsid w:val="066A5EA1"/>
    <w:rsid w:val="066F086A"/>
    <w:rsid w:val="06710E08"/>
    <w:rsid w:val="0673692E"/>
    <w:rsid w:val="06760C3A"/>
    <w:rsid w:val="06772778"/>
    <w:rsid w:val="067B1C86"/>
    <w:rsid w:val="067C0D63"/>
    <w:rsid w:val="06890016"/>
    <w:rsid w:val="06940436"/>
    <w:rsid w:val="06A6380C"/>
    <w:rsid w:val="06A84A1D"/>
    <w:rsid w:val="06AE3F68"/>
    <w:rsid w:val="06B036DE"/>
    <w:rsid w:val="06B036FA"/>
    <w:rsid w:val="06B17456"/>
    <w:rsid w:val="06B6252E"/>
    <w:rsid w:val="06BE5725"/>
    <w:rsid w:val="06C273F9"/>
    <w:rsid w:val="06C947A0"/>
    <w:rsid w:val="06CD24E2"/>
    <w:rsid w:val="06DA075B"/>
    <w:rsid w:val="06DC1E81"/>
    <w:rsid w:val="06E25862"/>
    <w:rsid w:val="06E54D66"/>
    <w:rsid w:val="06E86E4E"/>
    <w:rsid w:val="06EB6E0C"/>
    <w:rsid w:val="06F537E7"/>
    <w:rsid w:val="06FF56BD"/>
    <w:rsid w:val="07030E3E"/>
    <w:rsid w:val="070B283F"/>
    <w:rsid w:val="07126147"/>
    <w:rsid w:val="072B545A"/>
    <w:rsid w:val="074F739B"/>
    <w:rsid w:val="07510B6E"/>
    <w:rsid w:val="07530B23"/>
    <w:rsid w:val="07577FFE"/>
    <w:rsid w:val="0763376C"/>
    <w:rsid w:val="076369A2"/>
    <w:rsid w:val="076423A9"/>
    <w:rsid w:val="07725C7E"/>
    <w:rsid w:val="07743C52"/>
    <w:rsid w:val="07782CCB"/>
    <w:rsid w:val="077961C6"/>
    <w:rsid w:val="077B2B23"/>
    <w:rsid w:val="07887094"/>
    <w:rsid w:val="078D7EC3"/>
    <w:rsid w:val="079E7F01"/>
    <w:rsid w:val="07A31495"/>
    <w:rsid w:val="07A34FF1"/>
    <w:rsid w:val="07A528B4"/>
    <w:rsid w:val="07A62D33"/>
    <w:rsid w:val="07AA03DF"/>
    <w:rsid w:val="07B62F76"/>
    <w:rsid w:val="07B92E8A"/>
    <w:rsid w:val="07CA0317"/>
    <w:rsid w:val="07CC279A"/>
    <w:rsid w:val="07E6312F"/>
    <w:rsid w:val="07EC2E3C"/>
    <w:rsid w:val="07ED5C07"/>
    <w:rsid w:val="07F341CA"/>
    <w:rsid w:val="07F92694"/>
    <w:rsid w:val="08027EA4"/>
    <w:rsid w:val="08041448"/>
    <w:rsid w:val="08086F7D"/>
    <w:rsid w:val="080C528C"/>
    <w:rsid w:val="080F3625"/>
    <w:rsid w:val="08141242"/>
    <w:rsid w:val="081E32D0"/>
    <w:rsid w:val="081F40B1"/>
    <w:rsid w:val="082D6FB0"/>
    <w:rsid w:val="083B791F"/>
    <w:rsid w:val="0845254C"/>
    <w:rsid w:val="084555EB"/>
    <w:rsid w:val="08495703"/>
    <w:rsid w:val="084B4ABC"/>
    <w:rsid w:val="08533184"/>
    <w:rsid w:val="08573C15"/>
    <w:rsid w:val="085F5FF9"/>
    <w:rsid w:val="086C7AD9"/>
    <w:rsid w:val="086E3851"/>
    <w:rsid w:val="08766BA9"/>
    <w:rsid w:val="087846CF"/>
    <w:rsid w:val="087A2048"/>
    <w:rsid w:val="087D3A94"/>
    <w:rsid w:val="087F16D6"/>
    <w:rsid w:val="088237F5"/>
    <w:rsid w:val="088376DE"/>
    <w:rsid w:val="08843074"/>
    <w:rsid w:val="089704AA"/>
    <w:rsid w:val="08AB663F"/>
    <w:rsid w:val="08BD0334"/>
    <w:rsid w:val="08BE758F"/>
    <w:rsid w:val="08DA0EE6"/>
    <w:rsid w:val="08E44D97"/>
    <w:rsid w:val="08E9364C"/>
    <w:rsid w:val="08F71A98"/>
    <w:rsid w:val="08FC124B"/>
    <w:rsid w:val="08FC3E83"/>
    <w:rsid w:val="08FD305C"/>
    <w:rsid w:val="08FE4A83"/>
    <w:rsid w:val="09171F73"/>
    <w:rsid w:val="091B0D54"/>
    <w:rsid w:val="091C6C5B"/>
    <w:rsid w:val="091F2D9D"/>
    <w:rsid w:val="092117BF"/>
    <w:rsid w:val="09250409"/>
    <w:rsid w:val="0925775D"/>
    <w:rsid w:val="092951A8"/>
    <w:rsid w:val="092C2F19"/>
    <w:rsid w:val="09336431"/>
    <w:rsid w:val="0934067B"/>
    <w:rsid w:val="09385C0D"/>
    <w:rsid w:val="093B4BC3"/>
    <w:rsid w:val="094265A7"/>
    <w:rsid w:val="094268E2"/>
    <w:rsid w:val="09437A0B"/>
    <w:rsid w:val="09455F12"/>
    <w:rsid w:val="09531E1A"/>
    <w:rsid w:val="095B4482"/>
    <w:rsid w:val="095C2F24"/>
    <w:rsid w:val="0971207B"/>
    <w:rsid w:val="09731D16"/>
    <w:rsid w:val="097906FF"/>
    <w:rsid w:val="097E7AC3"/>
    <w:rsid w:val="098F597B"/>
    <w:rsid w:val="09953F16"/>
    <w:rsid w:val="099C619C"/>
    <w:rsid w:val="09AC6C98"/>
    <w:rsid w:val="09BE2422"/>
    <w:rsid w:val="09BE25B6"/>
    <w:rsid w:val="09C15C02"/>
    <w:rsid w:val="09C2399D"/>
    <w:rsid w:val="09C27C64"/>
    <w:rsid w:val="09C37BCC"/>
    <w:rsid w:val="09DE1964"/>
    <w:rsid w:val="09E11E76"/>
    <w:rsid w:val="09E57B43"/>
    <w:rsid w:val="09E85885"/>
    <w:rsid w:val="09E9348C"/>
    <w:rsid w:val="09F3456F"/>
    <w:rsid w:val="09FC30DE"/>
    <w:rsid w:val="09FE0C04"/>
    <w:rsid w:val="0A03446D"/>
    <w:rsid w:val="0A053D41"/>
    <w:rsid w:val="0A075AEF"/>
    <w:rsid w:val="0A08663A"/>
    <w:rsid w:val="0A0A3A20"/>
    <w:rsid w:val="0A0A73CC"/>
    <w:rsid w:val="0A1239D7"/>
    <w:rsid w:val="0A382368"/>
    <w:rsid w:val="0A3B7763"/>
    <w:rsid w:val="0A3D797F"/>
    <w:rsid w:val="0A3F5F36"/>
    <w:rsid w:val="0A440B24"/>
    <w:rsid w:val="0A4505E1"/>
    <w:rsid w:val="0A483915"/>
    <w:rsid w:val="0A4A209B"/>
    <w:rsid w:val="0A4C7BC2"/>
    <w:rsid w:val="0A5243CC"/>
    <w:rsid w:val="0A60422D"/>
    <w:rsid w:val="0A636CB9"/>
    <w:rsid w:val="0A6767AA"/>
    <w:rsid w:val="0A693D18"/>
    <w:rsid w:val="0A6E1714"/>
    <w:rsid w:val="0A736290"/>
    <w:rsid w:val="0A7703FB"/>
    <w:rsid w:val="0A8376D2"/>
    <w:rsid w:val="0A856C30"/>
    <w:rsid w:val="0A862201"/>
    <w:rsid w:val="0A8C4462"/>
    <w:rsid w:val="0A905A1A"/>
    <w:rsid w:val="0A920F5C"/>
    <w:rsid w:val="0A9450C5"/>
    <w:rsid w:val="0A9A6B7F"/>
    <w:rsid w:val="0AA572D2"/>
    <w:rsid w:val="0AAA3C19"/>
    <w:rsid w:val="0AAC60CF"/>
    <w:rsid w:val="0ABB6AF5"/>
    <w:rsid w:val="0ABF3657"/>
    <w:rsid w:val="0AC260D6"/>
    <w:rsid w:val="0AD10DFC"/>
    <w:rsid w:val="0AE0655C"/>
    <w:rsid w:val="0AE620BB"/>
    <w:rsid w:val="0AE75B3C"/>
    <w:rsid w:val="0AF10F8A"/>
    <w:rsid w:val="0AF47E99"/>
    <w:rsid w:val="0AFA0E2E"/>
    <w:rsid w:val="0B057D70"/>
    <w:rsid w:val="0B076817"/>
    <w:rsid w:val="0B093D05"/>
    <w:rsid w:val="0B103F50"/>
    <w:rsid w:val="0B153BFE"/>
    <w:rsid w:val="0B237538"/>
    <w:rsid w:val="0B27202A"/>
    <w:rsid w:val="0B2B5A29"/>
    <w:rsid w:val="0B2F1915"/>
    <w:rsid w:val="0B301291"/>
    <w:rsid w:val="0B381EF4"/>
    <w:rsid w:val="0B384A74"/>
    <w:rsid w:val="0B3D4596"/>
    <w:rsid w:val="0B46792B"/>
    <w:rsid w:val="0B52270F"/>
    <w:rsid w:val="0B5A4560"/>
    <w:rsid w:val="0B5C2086"/>
    <w:rsid w:val="0B616DDD"/>
    <w:rsid w:val="0B6231AD"/>
    <w:rsid w:val="0B642CE9"/>
    <w:rsid w:val="0B696551"/>
    <w:rsid w:val="0B785F4F"/>
    <w:rsid w:val="0B787A86"/>
    <w:rsid w:val="0B792C38"/>
    <w:rsid w:val="0B7A16C2"/>
    <w:rsid w:val="0B7B7D63"/>
    <w:rsid w:val="0B7D1301"/>
    <w:rsid w:val="0B8709D7"/>
    <w:rsid w:val="0B9335CE"/>
    <w:rsid w:val="0B9730BE"/>
    <w:rsid w:val="0B9B4AEA"/>
    <w:rsid w:val="0BA63302"/>
    <w:rsid w:val="0BAA1044"/>
    <w:rsid w:val="0BC226BA"/>
    <w:rsid w:val="0BC55E7E"/>
    <w:rsid w:val="0BC639A4"/>
    <w:rsid w:val="0BC71D84"/>
    <w:rsid w:val="0BCB24B5"/>
    <w:rsid w:val="0BCD2653"/>
    <w:rsid w:val="0BD33C9A"/>
    <w:rsid w:val="0BDA220A"/>
    <w:rsid w:val="0BDF05C2"/>
    <w:rsid w:val="0BE1258C"/>
    <w:rsid w:val="0BE50E63"/>
    <w:rsid w:val="0BE61950"/>
    <w:rsid w:val="0BFE4EEC"/>
    <w:rsid w:val="0BFE6C9A"/>
    <w:rsid w:val="0C00427B"/>
    <w:rsid w:val="0C09431E"/>
    <w:rsid w:val="0C0A1AE2"/>
    <w:rsid w:val="0C105DFF"/>
    <w:rsid w:val="0C14470F"/>
    <w:rsid w:val="0C1A784C"/>
    <w:rsid w:val="0C1E733C"/>
    <w:rsid w:val="0C22507E"/>
    <w:rsid w:val="0C2A5CE1"/>
    <w:rsid w:val="0C350433"/>
    <w:rsid w:val="0C46604F"/>
    <w:rsid w:val="0C475927"/>
    <w:rsid w:val="0C4B7A88"/>
    <w:rsid w:val="0C4D5E73"/>
    <w:rsid w:val="0C5D6F3F"/>
    <w:rsid w:val="0C654075"/>
    <w:rsid w:val="0C670CE3"/>
    <w:rsid w:val="0C687599"/>
    <w:rsid w:val="0C6B6700"/>
    <w:rsid w:val="0C752B67"/>
    <w:rsid w:val="0C7B29E0"/>
    <w:rsid w:val="0C7D0506"/>
    <w:rsid w:val="0C7D1D22"/>
    <w:rsid w:val="0C811679"/>
    <w:rsid w:val="0C8B0F2D"/>
    <w:rsid w:val="0C8F1FF8"/>
    <w:rsid w:val="0C99751F"/>
    <w:rsid w:val="0C9D317F"/>
    <w:rsid w:val="0CA05FA3"/>
    <w:rsid w:val="0CA17F2D"/>
    <w:rsid w:val="0CBE7704"/>
    <w:rsid w:val="0CBF0B1F"/>
    <w:rsid w:val="0CC872A8"/>
    <w:rsid w:val="0CCA1272"/>
    <w:rsid w:val="0CCA78AD"/>
    <w:rsid w:val="0CCF6888"/>
    <w:rsid w:val="0CD46CDB"/>
    <w:rsid w:val="0CE40585"/>
    <w:rsid w:val="0CE74940"/>
    <w:rsid w:val="0CEC743A"/>
    <w:rsid w:val="0CEE4F60"/>
    <w:rsid w:val="0CF12CA2"/>
    <w:rsid w:val="0CF30FD7"/>
    <w:rsid w:val="0CF84540"/>
    <w:rsid w:val="0CFA3905"/>
    <w:rsid w:val="0CFC121B"/>
    <w:rsid w:val="0CFE6747"/>
    <w:rsid w:val="0D027A2E"/>
    <w:rsid w:val="0D0C188A"/>
    <w:rsid w:val="0D1116A9"/>
    <w:rsid w:val="0D215336"/>
    <w:rsid w:val="0D274C9F"/>
    <w:rsid w:val="0D2C7836"/>
    <w:rsid w:val="0D377E75"/>
    <w:rsid w:val="0D425817"/>
    <w:rsid w:val="0D444B80"/>
    <w:rsid w:val="0D456672"/>
    <w:rsid w:val="0D483A45"/>
    <w:rsid w:val="0D49663A"/>
    <w:rsid w:val="0D63597A"/>
    <w:rsid w:val="0D6B4803"/>
    <w:rsid w:val="0D705975"/>
    <w:rsid w:val="0D7D62E4"/>
    <w:rsid w:val="0D81039E"/>
    <w:rsid w:val="0D814026"/>
    <w:rsid w:val="0D841421"/>
    <w:rsid w:val="0D8739DC"/>
    <w:rsid w:val="0D904269"/>
    <w:rsid w:val="0D9638DD"/>
    <w:rsid w:val="0D98311E"/>
    <w:rsid w:val="0DA11FD2"/>
    <w:rsid w:val="0DB526FA"/>
    <w:rsid w:val="0DBA12E6"/>
    <w:rsid w:val="0DBE0DD6"/>
    <w:rsid w:val="0DCC0E36"/>
    <w:rsid w:val="0DDB7E0F"/>
    <w:rsid w:val="0DDC5040"/>
    <w:rsid w:val="0DDC74AE"/>
    <w:rsid w:val="0DE325EB"/>
    <w:rsid w:val="0DE75735"/>
    <w:rsid w:val="0DEBBCA9"/>
    <w:rsid w:val="0DEF558D"/>
    <w:rsid w:val="0DF068AA"/>
    <w:rsid w:val="0DF12A3E"/>
    <w:rsid w:val="0DF172C8"/>
    <w:rsid w:val="0DF433F1"/>
    <w:rsid w:val="0DF93BBD"/>
    <w:rsid w:val="0DFC1FFF"/>
    <w:rsid w:val="0E303356"/>
    <w:rsid w:val="0E39045D"/>
    <w:rsid w:val="0E417216"/>
    <w:rsid w:val="0E430639"/>
    <w:rsid w:val="0E4312DC"/>
    <w:rsid w:val="0E43308A"/>
    <w:rsid w:val="0E43752E"/>
    <w:rsid w:val="0E480C42"/>
    <w:rsid w:val="0E5E6115"/>
    <w:rsid w:val="0E6558A0"/>
    <w:rsid w:val="0E684E2E"/>
    <w:rsid w:val="0E6D45AA"/>
    <w:rsid w:val="0E72396F"/>
    <w:rsid w:val="0E7302E4"/>
    <w:rsid w:val="0E74119C"/>
    <w:rsid w:val="0E747A2D"/>
    <w:rsid w:val="0E7771D7"/>
    <w:rsid w:val="0E7D2A40"/>
    <w:rsid w:val="0E8306F4"/>
    <w:rsid w:val="0E8F62CF"/>
    <w:rsid w:val="0E9658AF"/>
    <w:rsid w:val="0EA55C45"/>
    <w:rsid w:val="0EA60B68"/>
    <w:rsid w:val="0EA86384"/>
    <w:rsid w:val="0EB2020F"/>
    <w:rsid w:val="0EB64C41"/>
    <w:rsid w:val="0EC00B7E"/>
    <w:rsid w:val="0ECE4E77"/>
    <w:rsid w:val="0ECE7CE8"/>
    <w:rsid w:val="0ED9579C"/>
    <w:rsid w:val="0EE15967"/>
    <w:rsid w:val="0EE23012"/>
    <w:rsid w:val="0EE23E2C"/>
    <w:rsid w:val="0EE50C22"/>
    <w:rsid w:val="0EFE2C1E"/>
    <w:rsid w:val="0F014633"/>
    <w:rsid w:val="0F0312ED"/>
    <w:rsid w:val="0F050929"/>
    <w:rsid w:val="0F063E64"/>
    <w:rsid w:val="0F0E5BDA"/>
    <w:rsid w:val="0F184516"/>
    <w:rsid w:val="0F192B9A"/>
    <w:rsid w:val="0F1B7B63"/>
    <w:rsid w:val="0F245332"/>
    <w:rsid w:val="0F280D60"/>
    <w:rsid w:val="0F3330FE"/>
    <w:rsid w:val="0F3D5D2B"/>
    <w:rsid w:val="0F3F1AA3"/>
    <w:rsid w:val="0F4A54CF"/>
    <w:rsid w:val="0F4B38E4"/>
    <w:rsid w:val="0F4C4E90"/>
    <w:rsid w:val="0F557518"/>
    <w:rsid w:val="0F5E63E1"/>
    <w:rsid w:val="0F603CED"/>
    <w:rsid w:val="0F632412"/>
    <w:rsid w:val="0F645D19"/>
    <w:rsid w:val="0F6F0731"/>
    <w:rsid w:val="0F75501B"/>
    <w:rsid w:val="0F78432B"/>
    <w:rsid w:val="0F870164"/>
    <w:rsid w:val="0F8971C2"/>
    <w:rsid w:val="0F8A4A20"/>
    <w:rsid w:val="0F8D06EA"/>
    <w:rsid w:val="0FA7589A"/>
    <w:rsid w:val="0FAA316E"/>
    <w:rsid w:val="0FB06917"/>
    <w:rsid w:val="0FB110C5"/>
    <w:rsid w:val="0FB2232D"/>
    <w:rsid w:val="0FBA7461"/>
    <w:rsid w:val="0FC401FA"/>
    <w:rsid w:val="0FC44BCF"/>
    <w:rsid w:val="0FC46A88"/>
    <w:rsid w:val="0FCC5B71"/>
    <w:rsid w:val="0FCE7B7D"/>
    <w:rsid w:val="0FD2443A"/>
    <w:rsid w:val="0FD35FB6"/>
    <w:rsid w:val="0FD80032"/>
    <w:rsid w:val="0FDA7728"/>
    <w:rsid w:val="0FDB5272"/>
    <w:rsid w:val="0FE36B89"/>
    <w:rsid w:val="0FE37275"/>
    <w:rsid w:val="0FE55E9F"/>
    <w:rsid w:val="0FE670A5"/>
    <w:rsid w:val="0FEE0246"/>
    <w:rsid w:val="0FF3288D"/>
    <w:rsid w:val="0FF66477"/>
    <w:rsid w:val="1002217D"/>
    <w:rsid w:val="100920B1"/>
    <w:rsid w:val="100A27E6"/>
    <w:rsid w:val="100C2F87"/>
    <w:rsid w:val="101133B7"/>
    <w:rsid w:val="101933AE"/>
    <w:rsid w:val="101F694C"/>
    <w:rsid w:val="10284B8F"/>
    <w:rsid w:val="10335CC9"/>
    <w:rsid w:val="103A544A"/>
    <w:rsid w:val="104E2006"/>
    <w:rsid w:val="10505F32"/>
    <w:rsid w:val="1054157E"/>
    <w:rsid w:val="105552F6"/>
    <w:rsid w:val="105772C0"/>
    <w:rsid w:val="105B0B5E"/>
    <w:rsid w:val="105D3BF9"/>
    <w:rsid w:val="105F48B1"/>
    <w:rsid w:val="10602325"/>
    <w:rsid w:val="10611EED"/>
    <w:rsid w:val="10616317"/>
    <w:rsid w:val="10765998"/>
    <w:rsid w:val="1077526D"/>
    <w:rsid w:val="107A6169"/>
    <w:rsid w:val="107B7182"/>
    <w:rsid w:val="107C6A46"/>
    <w:rsid w:val="107E2A9F"/>
    <w:rsid w:val="108300B5"/>
    <w:rsid w:val="108322BF"/>
    <w:rsid w:val="1087780A"/>
    <w:rsid w:val="1088747A"/>
    <w:rsid w:val="108970CB"/>
    <w:rsid w:val="108A4FA0"/>
    <w:rsid w:val="108A7C03"/>
    <w:rsid w:val="108F0808"/>
    <w:rsid w:val="10945EF7"/>
    <w:rsid w:val="10991F70"/>
    <w:rsid w:val="109951E3"/>
    <w:rsid w:val="10A33B25"/>
    <w:rsid w:val="10A67900"/>
    <w:rsid w:val="10C73309"/>
    <w:rsid w:val="10CF50A9"/>
    <w:rsid w:val="10D50738"/>
    <w:rsid w:val="10DE353E"/>
    <w:rsid w:val="10F03150"/>
    <w:rsid w:val="10F73D20"/>
    <w:rsid w:val="10FE598E"/>
    <w:rsid w:val="110547C9"/>
    <w:rsid w:val="1109680C"/>
    <w:rsid w:val="111651DD"/>
    <w:rsid w:val="111F7DDE"/>
    <w:rsid w:val="11207CB1"/>
    <w:rsid w:val="11371EF5"/>
    <w:rsid w:val="11472E91"/>
    <w:rsid w:val="114809B7"/>
    <w:rsid w:val="11491F9B"/>
    <w:rsid w:val="115119ED"/>
    <w:rsid w:val="11515ABE"/>
    <w:rsid w:val="116E041E"/>
    <w:rsid w:val="1170063A"/>
    <w:rsid w:val="117619C8"/>
    <w:rsid w:val="11791613"/>
    <w:rsid w:val="11795AFD"/>
    <w:rsid w:val="11815B4A"/>
    <w:rsid w:val="118E286E"/>
    <w:rsid w:val="11A36E95"/>
    <w:rsid w:val="11AE3D23"/>
    <w:rsid w:val="11B00120"/>
    <w:rsid w:val="11BB0A26"/>
    <w:rsid w:val="11C140FD"/>
    <w:rsid w:val="11DC7A7D"/>
    <w:rsid w:val="11E90E6C"/>
    <w:rsid w:val="11ED6377"/>
    <w:rsid w:val="11F12FEF"/>
    <w:rsid w:val="11FD07C1"/>
    <w:rsid w:val="11FE6102"/>
    <w:rsid w:val="12176D07"/>
    <w:rsid w:val="1218482D"/>
    <w:rsid w:val="121E62E8"/>
    <w:rsid w:val="121F0324"/>
    <w:rsid w:val="12234694"/>
    <w:rsid w:val="12280D51"/>
    <w:rsid w:val="122C4DD8"/>
    <w:rsid w:val="12301B77"/>
    <w:rsid w:val="124D2440"/>
    <w:rsid w:val="125515DD"/>
    <w:rsid w:val="12593CA9"/>
    <w:rsid w:val="125E66E4"/>
    <w:rsid w:val="125F1AC6"/>
    <w:rsid w:val="12633CFA"/>
    <w:rsid w:val="126B0E01"/>
    <w:rsid w:val="126B2BAF"/>
    <w:rsid w:val="126B66F7"/>
    <w:rsid w:val="12741F5E"/>
    <w:rsid w:val="12750005"/>
    <w:rsid w:val="1291328C"/>
    <w:rsid w:val="12977E48"/>
    <w:rsid w:val="1299596E"/>
    <w:rsid w:val="129C720C"/>
    <w:rsid w:val="12A32349"/>
    <w:rsid w:val="12A40621"/>
    <w:rsid w:val="12AC0145"/>
    <w:rsid w:val="12B26A5D"/>
    <w:rsid w:val="12B37E92"/>
    <w:rsid w:val="12B7253D"/>
    <w:rsid w:val="12BE3B59"/>
    <w:rsid w:val="12BF70C4"/>
    <w:rsid w:val="12C01C00"/>
    <w:rsid w:val="12C95C1F"/>
    <w:rsid w:val="12CA04D3"/>
    <w:rsid w:val="12D37012"/>
    <w:rsid w:val="12D44BF8"/>
    <w:rsid w:val="12D544CC"/>
    <w:rsid w:val="12D70244"/>
    <w:rsid w:val="12D9220E"/>
    <w:rsid w:val="12F11306"/>
    <w:rsid w:val="12F64B6E"/>
    <w:rsid w:val="13001549"/>
    <w:rsid w:val="13023513"/>
    <w:rsid w:val="1312726D"/>
    <w:rsid w:val="13186723"/>
    <w:rsid w:val="131C5B88"/>
    <w:rsid w:val="131D034D"/>
    <w:rsid w:val="131D1623"/>
    <w:rsid w:val="131D659F"/>
    <w:rsid w:val="131E40C5"/>
    <w:rsid w:val="13223BB5"/>
    <w:rsid w:val="1323348A"/>
    <w:rsid w:val="13310BD3"/>
    <w:rsid w:val="13327BCA"/>
    <w:rsid w:val="13382DC7"/>
    <w:rsid w:val="133D279D"/>
    <w:rsid w:val="13452433"/>
    <w:rsid w:val="134B1430"/>
    <w:rsid w:val="13695D3B"/>
    <w:rsid w:val="136F66CF"/>
    <w:rsid w:val="137D497C"/>
    <w:rsid w:val="13857CA0"/>
    <w:rsid w:val="13881F85"/>
    <w:rsid w:val="13885447"/>
    <w:rsid w:val="13897791"/>
    <w:rsid w:val="138E5DD1"/>
    <w:rsid w:val="13906D71"/>
    <w:rsid w:val="13927751"/>
    <w:rsid w:val="13A8357B"/>
    <w:rsid w:val="13A9398F"/>
    <w:rsid w:val="13AB6A60"/>
    <w:rsid w:val="13B0106F"/>
    <w:rsid w:val="13B16CE7"/>
    <w:rsid w:val="13BB7B66"/>
    <w:rsid w:val="13BC3DF5"/>
    <w:rsid w:val="13BD38DE"/>
    <w:rsid w:val="13C609E5"/>
    <w:rsid w:val="13C7141F"/>
    <w:rsid w:val="13C84512"/>
    <w:rsid w:val="13CC2CE5"/>
    <w:rsid w:val="13CC3B21"/>
    <w:rsid w:val="13CD49D8"/>
    <w:rsid w:val="13DC1FB6"/>
    <w:rsid w:val="13EC7D20"/>
    <w:rsid w:val="14126207"/>
    <w:rsid w:val="142179C9"/>
    <w:rsid w:val="14292753"/>
    <w:rsid w:val="142F2E14"/>
    <w:rsid w:val="1433065B"/>
    <w:rsid w:val="1448764C"/>
    <w:rsid w:val="145204CA"/>
    <w:rsid w:val="14575AE1"/>
    <w:rsid w:val="1458695C"/>
    <w:rsid w:val="145E0C1D"/>
    <w:rsid w:val="145E77EA"/>
    <w:rsid w:val="146401FE"/>
    <w:rsid w:val="146C3C63"/>
    <w:rsid w:val="1472070A"/>
    <w:rsid w:val="147F7284"/>
    <w:rsid w:val="1485143D"/>
    <w:rsid w:val="14887A48"/>
    <w:rsid w:val="148F7029"/>
    <w:rsid w:val="149C1746"/>
    <w:rsid w:val="149C2CDC"/>
    <w:rsid w:val="14A02B20"/>
    <w:rsid w:val="14A423A8"/>
    <w:rsid w:val="14A740BD"/>
    <w:rsid w:val="14A75703"/>
    <w:rsid w:val="14AF1479"/>
    <w:rsid w:val="14B20F69"/>
    <w:rsid w:val="14B2243D"/>
    <w:rsid w:val="14B52807"/>
    <w:rsid w:val="14BB749D"/>
    <w:rsid w:val="14C82913"/>
    <w:rsid w:val="14D013EF"/>
    <w:rsid w:val="14DC7969"/>
    <w:rsid w:val="14E40C49"/>
    <w:rsid w:val="14E76E65"/>
    <w:rsid w:val="14F21366"/>
    <w:rsid w:val="1505161F"/>
    <w:rsid w:val="15065976"/>
    <w:rsid w:val="15111718"/>
    <w:rsid w:val="151439D2"/>
    <w:rsid w:val="15182B92"/>
    <w:rsid w:val="153B3941"/>
    <w:rsid w:val="154020D1"/>
    <w:rsid w:val="15406575"/>
    <w:rsid w:val="15425705"/>
    <w:rsid w:val="15446F04"/>
    <w:rsid w:val="15542020"/>
    <w:rsid w:val="15593193"/>
    <w:rsid w:val="155A3E1C"/>
    <w:rsid w:val="1565422D"/>
    <w:rsid w:val="156758B0"/>
    <w:rsid w:val="156C436F"/>
    <w:rsid w:val="1573694A"/>
    <w:rsid w:val="1574621E"/>
    <w:rsid w:val="157A2987"/>
    <w:rsid w:val="157B135B"/>
    <w:rsid w:val="157B2187"/>
    <w:rsid w:val="157B2848"/>
    <w:rsid w:val="158469D6"/>
    <w:rsid w:val="15891CCA"/>
    <w:rsid w:val="15897F1C"/>
    <w:rsid w:val="158B07D8"/>
    <w:rsid w:val="158F4E06"/>
    <w:rsid w:val="159B19FD"/>
    <w:rsid w:val="15A5462A"/>
    <w:rsid w:val="15AC7766"/>
    <w:rsid w:val="15AE7982"/>
    <w:rsid w:val="15C26F8A"/>
    <w:rsid w:val="15C87EA7"/>
    <w:rsid w:val="15CA22E2"/>
    <w:rsid w:val="15DB44F0"/>
    <w:rsid w:val="15DB4D1F"/>
    <w:rsid w:val="15EB196C"/>
    <w:rsid w:val="15F555B1"/>
    <w:rsid w:val="16017613"/>
    <w:rsid w:val="16077093"/>
    <w:rsid w:val="16094BB9"/>
    <w:rsid w:val="1615355E"/>
    <w:rsid w:val="161B13E4"/>
    <w:rsid w:val="161C272A"/>
    <w:rsid w:val="16220F65"/>
    <w:rsid w:val="162C099A"/>
    <w:rsid w:val="162C3DEF"/>
    <w:rsid w:val="162E2FB0"/>
    <w:rsid w:val="163C77C6"/>
    <w:rsid w:val="163D4862"/>
    <w:rsid w:val="164107F7"/>
    <w:rsid w:val="1651030E"/>
    <w:rsid w:val="16591300"/>
    <w:rsid w:val="165D4F05"/>
    <w:rsid w:val="165F63FA"/>
    <w:rsid w:val="16624474"/>
    <w:rsid w:val="1663076D"/>
    <w:rsid w:val="16702E8A"/>
    <w:rsid w:val="1673488D"/>
    <w:rsid w:val="16775FC6"/>
    <w:rsid w:val="167F30CD"/>
    <w:rsid w:val="167F4E7B"/>
    <w:rsid w:val="169B2E03"/>
    <w:rsid w:val="169E79F7"/>
    <w:rsid w:val="16A86180"/>
    <w:rsid w:val="16BA2357"/>
    <w:rsid w:val="16C16C33"/>
    <w:rsid w:val="16D34DDA"/>
    <w:rsid w:val="16D572AC"/>
    <w:rsid w:val="16DB47A7"/>
    <w:rsid w:val="16E12EB6"/>
    <w:rsid w:val="16E80C72"/>
    <w:rsid w:val="16EC74B0"/>
    <w:rsid w:val="16EC7E54"/>
    <w:rsid w:val="16EF436B"/>
    <w:rsid w:val="16F2389F"/>
    <w:rsid w:val="16F92F35"/>
    <w:rsid w:val="17090292"/>
    <w:rsid w:val="170A0BE8"/>
    <w:rsid w:val="170B3AF5"/>
    <w:rsid w:val="171B1048"/>
    <w:rsid w:val="171E24DE"/>
    <w:rsid w:val="1723661F"/>
    <w:rsid w:val="17253C74"/>
    <w:rsid w:val="17297EC6"/>
    <w:rsid w:val="17312619"/>
    <w:rsid w:val="17342109"/>
    <w:rsid w:val="17343EB7"/>
    <w:rsid w:val="173857BC"/>
    <w:rsid w:val="17473343"/>
    <w:rsid w:val="175207E1"/>
    <w:rsid w:val="1752433D"/>
    <w:rsid w:val="175B05DE"/>
    <w:rsid w:val="176F26A7"/>
    <w:rsid w:val="176F6C9D"/>
    <w:rsid w:val="177A4E8B"/>
    <w:rsid w:val="178A2F3E"/>
    <w:rsid w:val="17935082"/>
    <w:rsid w:val="17A728DB"/>
    <w:rsid w:val="17A829E2"/>
    <w:rsid w:val="17AB6D93"/>
    <w:rsid w:val="17B44FF8"/>
    <w:rsid w:val="17BB13E6"/>
    <w:rsid w:val="17C118AF"/>
    <w:rsid w:val="17C35A7C"/>
    <w:rsid w:val="17C739D2"/>
    <w:rsid w:val="17E256C1"/>
    <w:rsid w:val="17E9547C"/>
    <w:rsid w:val="17FD08DA"/>
    <w:rsid w:val="18003D99"/>
    <w:rsid w:val="18023A96"/>
    <w:rsid w:val="1804549F"/>
    <w:rsid w:val="181231AA"/>
    <w:rsid w:val="181D422F"/>
    <w:rsid w:val="181E7318"/>
    <w:rsid w:val="18285388"/>
    <w:rsid w:val="182A3BC2"/>
    <w:rsid w:val="18455C50"/>
    <w:rsid w:val="18467635"/>
    <w:rsid w:val="18492AD7"/>
    <w:rsid w:val="184A37E9"/>
    <w:rsid w:val="185A5BA0"/>
    <w:rsid w:val="186364ED"/>
    <w:rsid w:val="186B1B5B"/>
    <w:rsid w:val="18715475"/>
    <w:rsid w:val="18874D9D"/>
    <w:rsid w:val="18876B59"/>
    <w:rsid w:val="18925EAF"/>
    <w:rsid w:val="18932E60"/>
    <w:rsid w:val="189372CE"/>
    <w:rsid w:val="1894002B"/>
    <w:rsid w:val="18956BD8"/>
    <w:rsid w:val="18980476"/>
    <w:rsid w:val="189C7F66"/>
    <w:rsid w:val="18A46E1B"/>
    <w:rsid w:val="18C43F61"/>
    <w:rsid w:val="18CA4359"/>
    <w:rsid w:val="18D25FCF"/>
    <w:rsid w:val="18E90CD1"/>
    <w:rsid w:val="18EE0096"/>
    <w:rsid w:val="18F356AC"/>
    <w:rsid w:val="18FA0623"/>
    <w:rsid w:val="190A633A"/>
    <w:rsid w:val="190D49C0"/>
    <w:rsid w:val="19136F16"/>
    <w:rsid w:val="191C4C03"/>
    <w:rsid w:val="19237B9F"/>
    <w:rsid w:val="19267830"/>
    <w:rsid w:val="192A37C4"/>
    <w:rsid w:val="193327E5"/>
    <w:rsid w:val="193D33F0"/>
    <w:rsid w:val="194009BD"/>
    <w:rsid w:val="19471B5D"/>
    <w:rsid w:val="194859F8"/>
    <w:rsid w:val="194A1770"/>
    <w:rsid w:val="195066E0"/>
    <w:rsid w:val="19566367"/>
    <w:rsid w:val="19570467"/>
    <w:rsid w:val="195B56B1"/>
    <w:rsid w:val="197109D1"/>
    <w:rsid w:val="19720A2A"/>
    <w:rsid w:val="19737D0A"/>
    <w:rsid w:val="19744A3F"/>
    <w:rsid w:val="197B5FF6"/>
    <w:rsid w:val="19874772"/>
    <w:rsid w:val="198A4263"/>
    <w:rsid w:val="198D5CA8"/>
    <w:rsid w:val="199450E1"/>
    <w:rsid w:val="19A54BF8"/>
    <w:rsid w:val="19AC41D9"/>
    <w:rsid w:val="19AE278A"/>
    <w:rsid w:val="19BB266E"/>
    <w:rsid w:val="19C029FD"/>
    <w:rsid w:val="19C07C84"/>
    <w:rsid w:val="19C332D1"/>
    <w:rsid w:val="19C67A57"/>
    <w:rsid w:val="19C71013"/>
    <w:rsid w:val="19C84D8B"/>
    <w:rsid w:val="19C86B39"/>
    <w:rsid w:val="19D13C3F"/>
    <w:rsid w:val="19D31807"/>
    <w:rsid w:val="19D63519"/>
    <w:rsid w:val="19D96F98"/>
    <w:rsid w:val="19DE02E9"/>
    <w:rsid w:val="19DF45AE"/>
    <w:rsid w:val="19E41F02"/>
    <w:rsid w:val="19E445A9"/>
    <w:rsid w:val="19EC0A79"/>
    <w:rsid w:val="19EE1931"/>
    <w:rsid w:val="19FD6FB4"/>
    <w:rsid w:val="1A0148B8"/>
    <w:rsid w:val="1A02029D"/>
    <w:rsid w:val="1A0F6516"/>
    <w:rsid w:val="1A1678A4"/>
    <w:rsid w:val="1A1E49AB"/>
    <w:rsid w:val="1A257CDF"/>
    <w:rsid w:val="1A277E63"/>
    <w:rsid w:val="1A2A0014"/>
    <w:rsid w:val="1A2F6BB8"/>
    <w:rsid w:val="1A361CF4"/>
    <w:rsid w:val="1A3B37AF"/>
    <w:rsid w:val="1A3C4BAF"/>
    <w:rsid w:val="1A436706"/>
    <w:rsid w:val="1A4743E4"/>
    <w:rsid w:val="1A5503C6"/>
    <w:rsid w:val="1A56092D"/>
    <w:rsid w:val="1A562397"/>
    <w:rsid w:val="1A5A2DE1"/>
    <w:rsid w:val="1A5B3C40"/>
    <w:rsid w:val="1A5F124B"/>
    <w:rsid w:val="1A666E7E"/>
    <w:rsid w:val="1A69031C"/>
    <w:rsid w:val="1A70787E"/>
    <w:rsid w:val="1A750A6F"/>
    <w:rsid w:val="1A7717A5"/>
    <w:rsid w:val="1A796EBF"/>
    <w:rsid w:val="1A8C5009"/>
    <w:rsid w:val="1A9571AB"/>
    <w:rsid w:val="1A98475D"/>
    <w:rsid w:val="1AA17FFF"/>
    <w:rsid w:val="1AB20159"/>
    <w:rsid w:val="1ABF7F3C"/>
    <w:rsid w:val="1AC13CB4"/>
    <w:rsid w:val="1AE06FED"/>
    <w:rsid w:val="1AE97736"/>
    <w:rsid w:val="1AF11538"/>
    <w:rsid w:val="1AFF1F6C"/>
    <w:rsid w:val="1B0B4F2F"/>
    <w:rsid w:val="1B1262BE"/>
    <w:rsid w:val="1B153DB8"/>
    <w:rsid w:val="1B1F6C2C"/>
    <w:rsid w:val="1B244D45"/>
    <w:rsid w:val="1B367C84"/>
    <w:rsid w:val="1B474E65"/>
    <w:rsid w:val="1B570174"/>
    <w:rsid w:val="1B5C39DD"/>
    <w:rsid w:val="1B5D777F"/>
    <w:rsid w:val="1B5E413C"/>
    <w:rsid w:val="1B614C1F"/>
    <w:rsid w:val="1B6D7998"/>
    <w:rsid w:val="1B76354D"/>
    <w:rsid w:val="1B860A5A"/>
    <w:rsid w:val="1B91134D"/>
    <w:rsid w:val="1B9211AC"/>
    <w:rsid w:val="1B9374DE"/>
    <w:rsid w:val="1B9A2198"/>
    <w:rsid w:val="1BA40968"/>
    <w:rsid w:val="1BA57132"/>
    <w:rsid w:val="1BA809D0"/>
    <w:rsid w:val="1BA90BB8"/>
    <w:rsid w:val="1BAFD1C2"/>
    <w:rsid w:val="1BB35E2F"/>
    <w:rsid w:val="1BBA7347"/>
    <w:rsid w:val="1BC07E23"/>
    <w:rsid w:val="1BC65AEE"/>
    <w:rsid w:val="1BD0568D"/>
    <w:rsid w:val="1BD27011"/>
    <w:rsid w:val="1BD417C5"/>
    <w:rsid w:val="1BD42A40"/>
    <w:rsid w:val="1BDF0DAF"/>
    <w:rsid w:val="1BE166A6"/>
    <w:rsid w:val="1BF26782"/>
    <w:rsid w:val="1BF42469"/>
    <w:rsid w:val="1C00080C"/>
    <w:rsid w:val="1C1177BB"/>
    <w:rsid w:val="1C1425F4"/>
    <w:rsid w:val="1C1A4476"/>
    <w:rsid w:val="1C1D1B72"/>
    <w:rsid w:val="1C201864"/>
    <w:rsid w:val="1C236916"/>
    <w:rsid w:val="1C2564C4"/>
    <w:rsid w:val="1C2920DF"/>
    <w:rsid w:val="1C2A5889"/>
    <w:rsid w:val="1C2D46BF"/>
    <w:rsid w:val="1C3861F8"/>
    <w:rsid w:val="1C3F5DAD"/>
    <w:rsid w:val="1C494732"/>
    <w:rsid w:val="1C4955DC"/>
    <w:rsid w:val="1C4B65ED"/>
    <w:rsid w:val="1C4C57FF"/>
    <w:rsid w:val="1C5363E4"/>
    <w:rsid w:val="1C556DAA"/>
    <w:rsid w:val="1C597F1C"/>
    <w:rsid w:val="1C5D17BA"/>
    <w:rsid w:val="1C6B690B"/>
    <w:rsid w:val="1C721B80"/>
    <w:rsid w:val="1C7E50D0"/>
    <w:rsid w:val="1C8036FB"/>
    <w:rsid w:val="1C837A09"/>
    <w:rsid w:val="1C8D6788"/>
    <w:rsid w:val="1C93694D"/>
    <w:rsid w:val="1CA06A08"/>
    <w:rsid w:val="1CA127CF"/>
    <w:rsid w:val="1CB515F6"/>
    <w:rsid w:val="1CBB0169"/>
    <w:rsid w:val="1CCC33C4"/>
    <w:rsid w:val="1CD04682"/>
    <w:rsid w:val="1CDB00C3"/>
    <w:rsid w:val="1CE45DB6"/>
    <w:rsid w:val="1CE50760"/>
    <w:rsid w:val="1CE57C07"/>
    <w:rsid w:val="1CEB5018"/>
    <w:rsid w:val="1CFB1DB5"/>
    <w:rsid w:val="1CFE1CD3"/>
    <w:rsid w:val="1D03633C"/>
    <w:rsid w:val="1D0D1432"/>
    <w:rsid w:val="1D167BBB"/>
    <w:rsid w:val="1D214EDE"/>
    <w:rsid w:val="1D262A7D"/>
    <w:rsid w:val="1D2906F2"/>
    <w:rsid w:val="1D375E9C"/>
    <w:rsid w:val="1D3A5FA0"/>
    <w:rsid w:val="1D4110DC"/>
    <w:rsid w:val="1D4806BC"/>
    <w:rsid w:val="1D495FD0"/>
    <w:rsid w:val="1D502ED2"/>
    <w:rsid w:val="1D556936"/>
    <w:rsid w:val="1D5A267E"/>
    <w:rsid w:val="1D5E34AA"/>
    <w:rsid w:val="1D606212"/>
    <w:rsid w:val="1D69418F"/>
    <w:rsid w:val="1D6C48F6"/>
    <w:rsid w:val="1D6D0123"/>
    <w:rsid w:val="1D72325E"/>
    <w:rsid w:val="1D733EDB"/>
    <w:rsid w:val="1D7E40DE"/>
    <w:rsid w:val="1D7F9BB1"/>
    <w:rsid w:val="1D8611E5"/>
    <w:rsid w:val="1D8B2357"/>
    <w:rsid w:val="1D8C3FF0"/>
    <w:rsid w:val="1D907667"/>
    <w:rsid w:val="1D954F84"/>
    <w:rsid w:val="1D9931F7"/>
    <w:rsid w:val="1D9B6A3E"/>
    <w:rsid w:val="1D9C27B6"/>
    <w:rsid w:val="1DA077D2"/>
    <w:rsid w:val="1DAB4918"/>
    <w:rsid w:val="1DB16262"/>
    <w:rsid w:val="1DB4365C"/>
    <w:rsid w:val="1DB67273"/>
    <w:rsid w:val="1DB93368"/>
    <w:rsid w:val="1DBA2C3C"/>
    <w:rsid w:val="1DC6338F"/>
    <w:rsid w:val="1DD51824"/>
    <w:rsid w:val="1DDB32DF"/>
    <w:rsid w:val="1DDC64B8"/>
    <w:rsid w:val="1DE45416"/>
    <w:rsid w:val="1DEA52D0"/>
    <w:rsid w:val="1DFC2585"/>
    <w:rsid w:val="1E0A7720"/>
    <w:rsid w:val="1E0D4BB8"/>
    <w:rsid w:val="1E207AA3"/>
    <w:rsid w:val="1E231C80"/>
    <w:rsid w:val="1E2527AC"/>
    <w:rsid w:val="1E285DF8"/>
    <w:rsid w:val="1E29229C"/>
    <w:rsid w:val="1E2B3694"/>
    <w:rsid w:val="1E2F3219"/>
    <w:rsid w:val="1E33115E"/>
    <w:rsid w:val="1E3429EF"/>
    <w:rsid w:val="1E3450BD"/>
    <w:rsid w:val="1E3A76DB"/>
    <w:rsid w:val="1E3B3D7D"/>
    <w:rsid w:val="1E3E59B0"/>
    <w:rsid w:val="1E447672"/>
    <w:rsid w:val="1E544457"/>
    <w:rsid w:val="1E551F1A"/>
    <w:rsid w:val="1E5F67B7"/>
    <w:rsid w:val="1E696B3C"/>
    <w:rsid w:val="1E6B55EB"/>
    <w:rsid w:val="1E7219A1"/>
    <w:rsid w:val="1E7D4396"/>
    <w:rsid w:val="1E8A260F"/>
    <w:rsid w:val="1E8E7A8E"/>
    <w:rsid w:val="1E94288D"/>
    <w:rsid w:val="1EA00084"/>
    <w:rsid w:val="1EA10478"/>
    <w:rsid w:val="1EB41931"/>
    <w:rsid w:val="1EB71B46"/>
    <w:rsid w:val="1EBB71D2"/>
    <w:rsid w:val="1EC137FC"/>
    <w:rsid w:val="1EC37BCD"/>
    <w:rsid w:val="1EC801E5"/>
    <w:rsid w:val="1ECED510"/>
    <w:rsid w:val="1ED61CF8"/>
    <w:rsid w:val="1EE00481"/>
    <w:rsid w:val="1EE53CE9"/>
    <w:rsid w:val="1EEE7042"/>
    <w:rsid w:val="1EF6464E"/>
    <w:rsid w:val="1EFC3B58"/>
    <w:rsid w:val="1F095D51"/>
    <w:rsid w:val="1F1151C2"/>
    <w:rsid w:val="1F1620F4"/>
    <w:rsid w:val="1F187E58"/>
    <w:rsid w:val="1F1E074B"/>
    <w:rsid w:val="1F244811"/>
    <w:rsid w:val="1F2726C5"/>
    <w:rsid w:val="1F29084A"/>
    <w:rsid w:val="1F290A0E"/>
    <w:rsid w:val="1F2A69A4"/>
    <w:rsid w:val="1F346AB5"/>
    <w:rsid w:val="1F3FDFFC"/>
    <w:rsid w:val="1F4D5417"/>
    <w:rsid w:val="1F595559"/>
    <w:rsid w:val="1F640DA5"/>
    <w:rsid w:val="1F6A19EC"/>
    <w:rsid w:val="1F7431C0"/>
    <w:rsid w:val="1F75506D"/>
    <w:rsid w:val="1F7C289F"/>
    <w:rsid w:val="1F7D3F22"/>
    <w:rsid w:val="1F830BD9"/>
    <w:rsid w:val="1F850636"/>
    <w:rsid w:val="1F8A6087"/>
    <w:rsid w:val="1F95570F"/>
    <w:rsid w:val="1F9F1946"/>
    <w:rsid w:val="1FA31BDA"/>
    <w:rsid w:val="1FAA5C2F"/>
    <w:rsid w:val="1FB05D8B"/>
    <w:rsid w:val="1FB24013"/>
    <w:rsid w:val="1FB262C1"/>
    <w:rsid w:val="1FB406F8"/>
    <w:rsid w:val="1FB979B9"/>
    <w:rsid w:val="1FC85AE5"/>
    <w:rsid w:val="1FCD6C57"/>
    <w:rsid w:val="1FDE0F41"/>
    <w:rsid w:val="1FDE323D"/>
    <w:rsid w:val="1FEC3AE3"/>
    <w:rsid w:val="1FEE2F5C"/>
    <w:rsid w:val="1FEF4AE7"/>
    <w:rsid w:val="1FF22B62"/>
    <w:rsid w:val="1FFF9B72"/>
    <w:rsid w:val="20014B53"/>
    <w:rsid w:val="200A3A07"/>
    <w:rsid w:val="2018760F"/>
    <w:rsid w:val="201E3957"/>
    <w:rsid w:val="2020147D"/>
    <w:rsid w:val="20210F16"/>
    <w:rsid w:val="202919B6"/>
    <w:rsid w:val="20445877"/>
    <w:rsid w:val="20482782"/>
    <w:rsid w:val="206155F1"/>
    <w:rsid w:val="206A36D3"/>
    <w:rsid w:val="206C021E"/>
    <w:rsid w:val="206C2914"/>
    <w:rsid w:val="20713A86"/>
    <w:rsid w:val="209B0B03"/>
    <w:rsid w:val="20A51982"/>
    <w:rsid w:val="20A61B12"/>
    <w:rsid w:val="20A7794A"/>
    <w:rsid w:val="20AA2020"/>
    <w:rsid w:val="20B81D58"/>
    <w:rsid w:val="20BB1426"/>
    <w:rsid w:val="20C30596"/>
    <w:rsid w:val="20C46836"/>
    <w:rsid w:val="20D010D1"/>
    <w:rsid w:val="20D26C9E"/>
    <w:rsid w:val="20DB35F6"/>
    <w:rsid w:val="20DB4287"/>
    <w:rsid w:val="20DD1972"/>
    <w:rsid w:val="20DD736E"/>
    <w:rsid w:val="20E11DC2"/>
    <w:rsid w:val="20E224E5"/>
    <w:rsid w:val="20E22DB1"/>
    <w:rsid w:val="20EA2A65"/>
    <w:rsid w:val="20ED3DE4"/>
    <w:rsid w:val="20FD5B68"/>
    <w:rsid w:val="210B284C"/>
    <w:rsid w:val="21115269"/>
    <w:rsid w:val="21156B08"/>
    <w:rsid w:val="211F34E2"/>
    <w:rsid w:val="2120725A"/>
    <w:rsid w:val="2131111E"/>
    <w:rsid w:val="21327632"/>
    <w:rsid w:val="213A656E"/>
    <w:rsid w:val="214B2529"/>
    <w:rsid w:val="214D79BE"/>
    <w:rsid w:val="215018EE"/>
    <w:rsid w:val="21530394"/>
    <w:rsid w:val="215D3B26"/>
    <w:rsid w:val="2160182E"/>
    <w:rsid w:val="216703B6"/>
    <w:rsid w:val="216E5668"/>
    <w:rsid w:val="21714784"/>
    <w:rsid w:val="21731A80"/>
    <w:rsid w:val="21771570"/>
    <w:rsid w:val="217A2425"/>
    <w:rsid w:val="21977533"/>
    <w:rsid w:val="219851B9"/>
    <w:rsid w:val="21986A4E"/>
    <w:rsid w:val="219D08AB"/>
    <w:rsid w:val="21A93F72"/>
    <w:rsid w:val="21AE70D7"/>
    <w:rsid w:val="21B0066E"/>
    <w:rsid w:val="21B36881"/>
    <w:rsid w:val="21B75D99"/>
    <w:rsid w:val="21BE719F"/>
    <w:rsid w:val="21D20555"/>
    <w:rsid w:val="21D53A09"/>
    <w:rsid w:val="21D56297"/>
    <w:rsid w:val="21E939F3"/>
    <w:rsid w:val="21ED1832"/>
    <w:rsid w:val="21FE58F7"/>
    <w:rsid w:val="22034BB2"/>
    <w:rsid w:val="221B12E6"/>
    <w:rsid w:val="221E3160"/>
    <w:rsid w:val="222021B9"/>
    <w:rsid w:val="223C14DB"/>
    <w:rsid w:val="223F3BE8"/>
    <w:rsid w:val="224C70F0"/>
    <w:rsid w:val="22617B2B"/>
    <w:rsid w:val="226F5DBF"/>
    <w:rsid w:val="22722254"/>
    <w:rsid w:val="227C0EC4"/>
    <w:rsid w:val="22885270"/>
    <w:rsid w:val="229126D8"/>
    <w:rsid w:val="22934188"/>
    <w:rsid w:val="22941CAE"/>
    <w:rsid w:val="229879F0"/>
    <w:rsid w:val="229B303C"/>
    <w:rsid w:val="22A85759"/>
    <w:rsid w:val="22AE3AA8"/>
    <w:rsid w:val="22B67E76"/>
    <w:rsid w:val="22BF0D9E"/>
    <w:rsid w:val="22BF6927"/>
    <w:rsid w:val="22CB676E"/>
    <w:rsid w:val="22DA1DB7"/>
    <w:rsid w:val="22E440E3"/>
    <w:rsid w:val="22E460A7"/>
    <w:rsid w:val="22E72668"/>
    <w:rsid w:val="22E9024C"/>
    <w:rsid w:val="22F74A5F"/>
    <w:rsid w:val="230015A6"/>
    <w:rsid w:val="231921B3"/>
    <w:rsid w:val="231A62E5"/>
    <w:rsid w:val="232D371B"/>
    <w:rsid w:val="232F0909"/>
    <w:rsid w:val="23337719"/>
    <w:rsid w:val="233961B3"/>
    <w:rsid w:val="233A4054"/>
    <w:rsid w:val="233A6C4C"/>
    <w:rsid w:val="233D7991"/>
    <w:rsid w:val="23455826"/>
    <w:rsid w:val="234611FA"/>
    <w:rsid w:val="23474F72"/>
    <w:rsid w:val="235A2EF8"/>
    <w:rsid w:val="235D4796"/>
    <w:rsid w:val="2366364A"/>
    <w:rsid w:val="23694EE9"/>
    <w:rsid w:val="236A32F1"/>
    <w:rsid w:val="236E69A3"/>
    <w:rsid w:val="23746A60"/>
    <w:rsid w:val="2378512C"/>
    <w:rsid w:val="237F64BA"/>
    <w:rsid w:val="23977CA8"/>
    <w:rsid w:val="239A04EF"/>
    <w:rsid w:val="23A45F21"/>
    <w:rsid w:val="23A979DB"/>
    <w:rsid w:val="23AC0FD2"/>
    <w:rsid w:val="23B02761"/>
    <w:rsid w:val="23BC770E"/>
    <w:rsid w:val="23C860B3"/>
    <w:rsid w:val="23CB16FF"/>
    <w:rsid w:val="23CD6E0A"/>
    <w:rsid w:val="23D16494"/>
    <w:rsid w:val="23D305B4"/>
    <w:rsid w:val="23D52D24"/>
    <w:rsid w:val="23D82733"/>
    <w:rsid w:val="23DC384B"/>
    <w:rsid w:val="23DC56BB"/>
    <w:rsid w:val="23DF21DE"/>
    <w:rsid w:val="23ED666D"/>
    <w:rsid w:val="23F073B8"/>
    <w:rsid w:val="23F65209"/>
    <w:rsid w:val="24080638"/>
    <w:rsid w:val="242332EA"/>
    <w:rsid w:val="24262DDA"/>
    <w:rsid w:val="24271EF9"/>
    <w:rsid w:val="242B169C"/>
    <w:rsid w:val="243948BB"/>
    <w:rsid w:val="243A0633"/>
    <w:rsid w:val="244018D4"/>
    <w:rsid w:val="2443573A"/>
    <w:rsid w:val="24482D50"/>
    <w:rsid w:val="244A4D4D"/>
    <w:rsid w:val="244D236D"/>
    <w:rsid w:val="244F6DB9"/>
    <w:rsid w:val="246D6DF6"/>
    <w:rsid w:val="24763D61"/>
    <w:rsid w:val="24774BDC"/>
    <w:rsid w:val="248021E9"/>
    <w:rsid w:val="248144B4"/>
    <w:rsid w:val="24872B02"/>
    <w:rsid w:val="248E3007"/>
    <w:rsid w:val="24904B88"/>
    <w:rsid w:val="249441E7"/>
    <w:rsid w:val="24A0493A"/>
    <w:rsid w:val="24AB32DF"/>
    <w:rsid w:val="24BF4C2F"/>
    <w:rsid w:val="24C30629"/>
    <w:rsid w:val="24C602A0"/>
    <w:rsid w:val="24C745BD"/>
    <w:rsid w:val="24D06014"/>
    <w:rsid w:val="24D171E9"/>
    <w:rsid w:val="24D259C4"/>
    <w:rsid w:val="24D90223"/>
    <w:rsid w:val="24DB0068"/>
    <w:rsid w:val="24DD7B5D"/>
    <w:rsid w:val="24E863F3"/>
    <w:rsid w:val="24EE7ED0"/>
    <w:rsid w:val="24F44FF1"/>
    <w:rsid w:val="24FA1965"/>
    <w:rsid w:val="250F1AC0"/>
    <w:rsid w:val="251765CB"/>
    <w:rsid w:val="252249A3"/>
    <w:rsid w:val="2522679D"/>
    <w:rsid w:val="252437BD"/>
    <w:rsid w:val="252C2320"/>
    <w:rsid w:val="253432D4"/>
    <w:rsid w:val="253439FF"/>
    <w:rsid w:val="253B4663"/>
    <w:rsid w:val="253E2650"/>
    <w:rsid w:val="25494795"/>
    <w:rsid w:val="25502DD1"/>
    <w:rsid w:val="25585824"/>
    <w:rsid w:val="255B6AB3"/>
    <w:rsid w:val="25622B0F"/>
    <w:rsid w:val="25627E42"/>
    <w:rsid w:val="25665B84"/>
    <w:rsid w:val="25685726"/>
    <w:rsid w:val="25700120"/>
    <w:rsid w:val="257B10A7"/>
    <w:rsid w:val="257D4C7B"/>
    <w:rsid w:val="257E2B4A"/>
    <w:rsid w:val="257F64BF"/>
    <w:rsid w:val="258C7A56"/>
    <w:rsid w:val="2593624D"/>
    <w:rsid w:val="25950217"/>
    <w:rsid w:val="25A0096A"/>
    <w:rsid w:val="25A466AC"/>
    <w:rsid w:val="25A91F14"/>
    <w:rsid w:val="25AB3597"/>
    <w:rsid w:val="25B368EF"/>
    <w:rsid w:val="25B83057"/>
    <w:rsid w:val="25BC08A2"/>
    <w:rsid w:val="25C07D2D"/>
    <w:rsid w:val="25D32AED"/>
    <w:rsid w:val="25D728C0"/>
    <w:rsid w:val="25E82A3D"/>
    <w:rsid w:val="25EA2B31"/>
    <w:rsid w:val="25EA666C"/>
    <w:rsid w:val="25F3318F"/>
    <w:rsid w:val="25F747AF"/>
    <w:rsid w:val="25F860EB"/>
    <w:rsid w:val="2600794E"/>
    <w:rsid w:val="260158AC"/>
    <w:rsid w:val="260C7AAD"/>
    <w:rsid w:val="260D5FFF"/>
    <w:rsid w:val="263B7010"/>
    <w:rsid w:val="26422E9B"/>
    <w:rsid w:val="264C4693"/>
    <w:rsid w:val="265A5C0C"/>
    <w:rsid w:val="2670658E"/>
    <w:rsid w:val="26764558"/>
    <w:rsid w:val="2677791D"/>
    <w:rsid w:val="267A2D1E"/>
    <w:rsid w:val="26804A23"/>
    <w:rsid w:val="2686230D"/>
    <w:rsid w:val="26864004"/>
    <w:rsid w:val="26914FE9"/>
    <w:rsid w:val="26A06E73"/>
    <w:rsid w:val="26A47BFF"/>
    <w:rsid w:val="26B65323"/>
    <w:rsid w:val="26BE5FC5"/>
    <w:rsid w:val="26C30DB4"/>
    <w:rsid w:val="26C64400"/>
    <w:rsid w:val="26CF19C2"/>
    <w:rsid w:val="26D92D41"/>
    <w:rsid w:val="26DE799C"/>
    <w:rsid w:val="26E414EB"/>
    <w:rsid w:val="26E42362"/>
    <w:rsid w:val="26EF3957"/>
    <w:rsid w:val="26F50C55"/>
    <w:rsid w:val="270A7415"/>
    <w:rsid w:val="270C5331"/>
    <w:rsid w:val="270E64D3"/>
    <w:rsid w:val="271A594C"/>
    <w:rsid w:val="27266F5B"/>
    <w:rsid w:val="272A01DA"/>
    <w:rsid w:val="272C6959"/>
    <w:rsid w:val="273121C1"/>
    <w:rsid w:val="27343A60"/>
    <w:rsid w:val="27392E24"/>
    <w:rsid w:val="273D400E"/>
    <w:rsid w:val="27400942"/>
    <w:rsid w:val="274F318F"/>
    <w:rsid w:val="275238C7"/>
    <w:rsid w:val="275E288B"/>
    <w:rsid w:val="276A25B5"/>
    <w:rsid w:val="27743E5C"/>
    <w:rsid w:val="277D5407"/>
    <w:rsid w:val="278247CB"/>
    <w:rsid w:val="27856069"/>
    <w:rsid w:val="27924416"/>
    <w:rsid w:val="279C2835"/>
    <w:rsid w:val="279D1605"/>
    <w:rsid w:val="27A26C29"/>
    <w:rsid w:val="27A44741"/>
    <w:rsid w:val="27B0758A"/>
    <w:rsid w:val="27B8643F"/>
    <w:rsid w:val="27C9064C"/>
    <w:rsid w:val="27DB3502"/>
    <w:rsid w:val="27DD49AF"/>
    <w:rsid w:val="27E2526A"/>
    <w:rsid w:val="27F154AD"/>
    <w:rsid w:val="27F81395"/>
    <w:rsid w:val="27FC7A54"/>
    <w:rsid w:val="28065AF3"/>
    <w:rsid w:val="280B1A82"/>
    <w:rsid w:val="28127295"/>
    <w:rsid w:val="281766AC"/>
    <w:rsid w:val="281D44F4"/>
    <w:rsid w:val="281F0080"/>
    <w:rsid w:val="281F026C"/>
    <w:rsid w:val="28232772"/>
    <w:rsid w:val="28245882"/>
    <w:rsid w:val="2826784C"/>
    <w:rsid w:val="283048B1"/>
    <w:rsid w:val="28341F69"/>
    <w:rsid w:val="28387B79"/>
    <w:rsid w:val="283F26BC"/>
    <w:rsid w:val="28427911"/>
    <w:rsid w:val="284657F9"/>
    <w:rsid w:val="284F2D0E"/>
    <w:rsid w:val="285B7A54"/>
    <w:rsid w:val="28615C98"/>
    <w:rsid w:val="28724840"/>
    <w:rsid w:val="2879797C"/>
    <w:rsid w:val="28845976"/>
    <w:rsid w:val="2886653D"/>
    <w:rsid w:val="288E0245"/>
    <w:rsid w:val="288E0F4E"/>
    <w:rsid w:val="28944BAE"/>
    <w:rsid w:val="28A54C15"/>
    <w:rsid w:val="28A6141E"/>
    <w:rsid w:val="28C65634"/>
    <w:rsid w:val="28CE5541"/>
    <w:rsid w:val="28D23742"/>
    <w:rsid w:val="28D56B7C"/>
    <w:rsid w:val="28DC43AF"/>
    <w:rsid w:val="28EA087A"/>
    <w:rsid w:val="28EF36B9"/>
    <w:rsid w:val="28EF7C3E"/>
    <w:rsid w:val="29017971"/>
    <w:rsid w:val="2908648D"/>
    <w:rsid w:val="290A4A78"/>
    <w:rsid w:val="290C5ACE"/>
    <w:rsid w:val="29114ED2"/>
    <w:rsid w:val="29127DD1"/>
    <w:rsid w:val="29155A04"/>
    <w:rsid w:val="291D0C4F"/>
    <w:rsid w:val="29201209"/>
    <w:rsid w:val="292E4C0A"/>
    <w:rsid w:val="292F0982"/>
    <w:rsid w:val="292F2E7A"/>
    <w:rsid w:val="2940049A"/>
    <w:rsid w:val="29401FE7"/>
    <w:rsid w:val="29414BE5"/>
    <w:rsid w:val="29475CCC"/>
    <w:rsid w:val="29507871"/>
    <w:rsid w:val="295F65D8"/>
    <w:rsid w:val="296028EA"/>
    <w:rsid w:val="29626662"/>
    <w:rsid w:val="29750330"/>
    <w:rsid w:val="29785E86"/>
    <w:rsid w:val="297A7BB1"/>
    <w:rsid w:val="29817776"/>
    <w:rsid w:val="298F4EE5"/>
    <w:rsid w:val="29900AF5"/>
    <w:rsid w:val="29915199"/>
    <w:rsid w:val="299C44DE"/>
    <w:rsid w:val="299D3B3E"/>
    <w:rsid w:val="29A70519"/>
    <w:rsid w:val="29AB31B9"/>
    <w:rsid w:val="29B36EBE"/>
    <w:rsid w:val="29BB5D72"/>
    <w:rsid w:val="29C63095"/>
    <w:rsid w:val="29CB1ED3"/>
    <w:rsid w:val="29CB5A75"/>
    <w:rsid w:val="29F179E6"/>
    <w:rsid w:val="29F7616C"/>
    <w:rsid w:val="29FC57B3"/>
    <w:rsid w:val="29FC6EAF"/>
    <w:rsid w:val="2A1856DC"/>
    <w:rsid w:val="2A19034C"/>
    <w:rsid w:val="2A24364B"/>
    <w:rsid w:val="2A273408"/>
    <w:rsid w:val="2A2D4EC2"/>
    <w:rsid w:val="2A336C8D"/>
    <w:rsid w:val="2A353998"/>
    <w:rsid w:val="2A4A62CB"/>
    <w:rsid w:val="2A557566"/>
    <w:rsid w:val="2A634AE6"/>
    <w:rsid w:val="2A636B36"/>
    <w:rsid w:val="2A6425B4"/>
    <w:rsid w:val="2A750617"/>
    <w:rsid w:val="2A7A5C2D"/>
    <w:rsid w:val="2AA131BA"/>
    <w:rsid w:val="2AA80CAF"/>
    <w:rsid w:val="2AB033FD"/>
    <w:rsid w:val="2AB52B4E"/>
    <w:rsid w:val="2ABA427C"/>
    <w:rsid w:val="2ABB12BD"/>
    <w:rsid w:val="2AC11AAE"/>
    <w:rsid w:val="2AD3590E"/>
    <w:rsid w:val="2AD451E8"/>
    <w:rsid w:val="2ADC2A0B"/>
    <w:rsid w:val="2ADC41F2"/>
    <w:rsid w:val="2ADE7F6A"/>
    <w:rsid w:val="2AE966F2"/>
    <w:rsid w:val="2AED5233"/>
    <w:rsid w:val="2AF07C9E"/>
    <w:rsid w:val="2AF15231"/>
    <w:rsid w:val="2AF465F1"/>
    <w:rsid w:val="2AF76522"/>
    <w:rsid w:val="2AFF2E06"/>
    <w:rsid w:val="2B070785"/>
    <w:rsid w:val="2B083239"/>
    <w:rsid w:val="2B110340"/>
    <w:rsid w:val="2B147E30"/>
    <w:rsid w:val="2B1823DD"/>
    <w:rsid w:val="2B195BEE"/>
    <w:rsid w:val="2B211B1F"/>
    <w:rsid w:val="2B253B3A"/>
    <w:rsid w:val="2B377D46"/>
    <w:rsid w:val="2B3E6C5B"/>
    <w:rsid w:val="2B473D61"/>
    <w:rsid w:val="2B475F3E"/>
    <w:rsid w:val="2B4843B6"/>
    <w:rsid w:val="2B4A4C91"/>
    <w:rsid w:val="2B4E3EA7"/>
    <w:rsid w:val="2B53729A"/>
    <w:rsid w:val="2B5559BD"/>
    <w:rsid w:val="2B5F2A60"/>
    <w:rsid w:val="2B6622A3"/>
    <w:rsid w:val="2B6E226F"/>
    <w:rsid w:val="2B741F54"/>
    <w:rsid w:val="2B77216D"/>
    <w:rsid w:val="2B7E1912"/>
    <w:rsid w:val="2B7E614C"/>
    <w:rsid w:val="2B8516E3"/>
    <w:rsid w:val="2B870602"/>
    <w:rsid w:val="2B9500AB"/>
    <w:rsid w:val="2BA2368E"/>
    <w:rsid w:val="2BA2543C"/>
    <w:rsid w:val="2BA60333"/>
    <w:rsid w:val="2BA966CA"/>
    <w:rsid w:val="2BAA0794"/>
    <w:rsid w:val="2BAF1907"/>
    <w:rsid w:val="2BB42139"/>
    <w:rsid w:val="2BB5161D"/>
    <w:rsid w:val="2BB86A0D"/>
    <w:rsid w:val="2BBB79FD"/>
    <w:rsid w:val="2BBE7741"/>
    <w:rsid w:val="2BC52ED8"/>
    <w:rsid w:val="2BC74169"/>
    <w:rsid w:val="2BC95556"/>
    <w:rsid w:val="2BD05FDF"/>
    <w:rsid w:val="2BF33EE9"/>
    <w:rsid w:val="2BF343F3"/>
    <w:rsid w:val="2C023933"/>
    <w:rsid w:val="2C1A56AF"/>
    <w:rsid w:val="2C1D2D14"/>
    <w:rsid w:val="2C1F4711"/>
    <w:rsid w:val="2C214146"/>
    <w:rsid w:val="2C22657D"/>
    <w:rsid w:val="2C231C6F"/>
    <w:rsid w:val="2C2355B3"/>
    <w:rsid w:val="2C245E51"/>
    <w:rsid w:val="2C2E4F21"/>
    <w:rsid w:val="2C31056E"/>
    <w:rsid w:val="2C3639E8"/>
    <w:rsid w:val="2C372028"/>
    <w:rsid w:val="2C434A76"/>
    <w:rsid w:val="2C456CEE"/>
    <w:rsid w:val="2C534988"/>
    <w:rsid w:val="2C5F332D"/>
    <w:rsid w:val="2C624BCB"/>
    <w:rsid w:val="2C626979"/>
    <w:rsid w:val="2C6941AB"/>
    <w:rsid w:val="2C7373D2"/>
    <w:rsid w:val="2C7C78C3"/>
    <w:rsid w:val="2C9C33F7"/>
    <w:rsid w:val="2CB070F7"/>
    <w:rsid w:val="2CB2296E"/>
    <w:rsid w:val="2CB27900"/>
    <w:rsid w:val="2CBC7A94"/>
    <w:rsid w:val="2CC71744"/>
    <w:rsid w:val="2CC94C4A"/>
    <w:rsid w:val="2CCE2260"/>
    <w:rsid w:val="2CD233DA"/>
    <w:rsid w:val="2CD73928"/>
    <w:rsid w:val="2CED26E7"/>
    <w:rsid w:val="2CED6B8B"/>
    <w:rsid w:val="2D037DB8"/>
    <w:rsid w:val="2D0543E6"/>
    <w:rsid w:val="2D0978AA"/>
    <w:rsid w:val="2D0E339D"/>
    <w:rsid w:val="2D0E50C2"/>
    <w:rsid w:val="2D1F015C"/>
    <w:rsid w:val="2D2020B0"/>
    <w:rsid w:val="2D312900"/>
    <w:rsid w:val="2D346567"/>
    <w:rsid w:val="2D360531"/>
    <w:rsid w:val="2D370F54"/>
    <w:rsid w:val="2D371DC3"/>
    <w:rsid w:val="2D4434C9"/>
    <w:rsid w:val="2D463ACD"/>
    <w:rsid w:val="2D4F33A1"/>
    <w:rsid w:val="2D4F6EFD"/>
    <w:rsid w:val="2D564730"/>
    <w:rsid w:val="2D580DD2"/>
    <w:rsid w:val="2D6023B1"/>
    <w:rsid w:val="2D60735C"/>
    <w:rsid w:val="2D623374"/>
    <w:rsid w:val="2D6327A4"/>
    <w:rsid w:val="2D663273"/>
    <w:rsid w:val="2D6D5C86"/>
    <w:rsid w:val="2D6F2366"/>
    <w:rsid w:val="2D713318"/>
    <w:rsid w:val="2D7F006D"/>
    <w:rsid w:val="2D895B7E"/>
    <w:rsid w:val="2DA82AB1"/>
    <w:rsid w:val="2DAC3172"/>
    <w:rsid w:val="2DAC4350"/>
    <w:rsid w:val="2DB6793F"/>
    <w:rsid w:val="2DBD4F22"/>
    <w:rsid w:val="2DCC1EBA"/>
    <w:rsid w:val="2DD07BDA"/>
    <w:rsid w:val="2DD57A31"/>
    <w:rsid w:val="2DD613CD"/>
    <w:rsid w:val="2DDB4C35"/>
    <w:rsid w:val="2DDD16BD"/>
    <w:rsid w:val="2DDE6D07"/>
    <w:rsid w:val="2DE07365"/>
    <w:rsid w:val="2DE33E32"/>
    <w:rsid w:val="2DE52846"/>
    <w:rsid w:val="2DE7182C"/>
    <w:rsid w:val="2DE73D29"/>
    <w:rsid w:val="2DF45CF7"/>
    <w:rsid w:val="2DF90AA0"/>
    <w:rsid w:val="2DFD07F3"/>
    <w:rsid w:val="2E0C7137"/>
    <w:rsid w:val="2E110657"/>
    <w:rsid w:val="2E1164A7"/>
    <w:rsid w:val="2E154310"/>
    <w:rsid w:val="2E162C88"/>
    <w:rsid w:val="2E277E7A"/>
    <w:rsid w:val="2E283EF2"/>
    <w:rsid w:val="2E284C0B"/>
    <w:rsid w:val="2E382087"/>
    <w:rsid w:val="2E3B71C5"/>
    <w:rsid w:val="2E3F09E8"/>
    <w:rsid w:val="2E4B6EAB"/>
    <w:rsid w:val="2E4F1947"/>
    <w:rsid w:val="2E547F14"/>
    <w:rsid w:val="2E586286"/>
    <w:rsid w:val="2E641A7D"/>
    <w:rsid w:val="2E652751"/>
    <w:rsid w:val="2E6734E3"/>
    <w:rsid w:val="2E6F6A87"/>
    <w:rsid w:val="2E70537D"/>
    <w:rsid w:val="2E724E76"/>
    <w:rsid w:val="2E734E6D"/>
    <w:rsid w:val="2E772BB0"/>
    <w:rsid w:val="2E8157DC"/>
    <w:rsid w:val="2E8775D6"/>
    <w:rsid w:val="2E96584B"/>
    <w:rsid w:val="2E9848D4"/>
    <w:rsid w:val="2E996D16"/>
    <w:rsid w:val="2E9C2616"/>
    <w:rsid w:val="2E9F2106"/>
    <w:rsid w:val="2EA50BEE"/>
    <w:rsid w:val="2EBB2E18"/>
    <w:rsid w:val="2EBC6814"/>
    <w:rsid w:val="2EC1207D"/>
    <w:rsid w:val="2ED17FB6"/>
    <w:rsid w:val="2ED3590C"/>
    <w:rsid w:val="2ED6247B"/>
    <w:rsid w:val="2EEC779B"/>
    <w:rsid w:val="2F0106CB"/>
    <w:rsid w:val="2F085084"/>
    <w:rsid w:val="2F0F2DE8"/>
    <w:rsid w:val="2F115C87"/>
    <w:rsid w:val="2F1C72B3"/>
    <w:rsid w:val="2F24188F"/>
    <w:rsid w:val="2F260132"/>
    <w:rsid w:val="2F261EE0"/>
    <w:rsid w:val="2F316EB3"/>
    <w:rsid w:val="2F391C13"/>
    <w:rsid w:val="2F47706D"/>
    <w:rsid w:val="2F52555A"/>
    <w:rsid w:val="2F5F101A"/>
    <w:rsid w:val="2F6A001E"/>
    <w:rsid w:val="2F713AA3"/>
    <w:rsid w:val="2F7442E4"/>
    <w:rsid w:val="2F76EB0D"/>
    <w:rsid w:val="2F7FF427"/>
    <w:rsid w:val="2F8F429B"/>
    <w:rsid w:val="2F8F7515"/>
    <w:rsid w:val="2F9F5292"/>
    <w:rsid w:val="2FA01C92"/>
    <w:rsid w:val="2FB233B7"/>
    <w:rsid w:val="2FB27C17"/>
    <w:rsid w:val="2FCA65E7"/>
    <w:rsid w:val="2FCC0CD9"/>
    <w:rsid w:val="2FCE3E3B"/>
    <w:rsid w:val="2FD07D6B"/>
    <w:rsid w:val="2FD14541"/>
    <w:rsid w:val="2FD26231"/>
    <w:rsid w:val="2FD47B8E"/>
    <w:rsid w:val="2FD85A13"/>
    <w:rsid w:val="2FF30683"/>
    <w:rsid w:val="2FF3270A"/>
    <w:rsid w:val="2FFE2E5D"/>
    <w:rsid w:val="300315B9"/>
    <w:rsid w:val="300527EC"/>
    <w:rsid w:val="300631C6"/>
    <w:rsid w:val="30074CFA"/>
    <w:rsid w:val="30116076"/>
    <w:rsid w:val="30136908"/>
    <w:rsid w:val="30146F8B"/>
    <w:rsid w:val="30224D9D"/>
    <w:rsid w:val="302802A3"/>
    <w:rsid w:val="302A245E"/>
    <w:rsid w:val="303321F6"/>
    <w:rsid w:val="303C4D07"/>
    <w:rsid w:val="303D0DFC"/>
    <w:rsid w:val="30405414"/>
    <w:rsid w:val="30542A7D"/>
    <w:rsid w:val="306929CC"/>
    <w:rsid w:val="306A22A0"/>
    <w:rsid w:val="30737D00"/>
    <w:rsid w:val="3075311F"/>
    <w:rsid w:val="307B05C4"/>
    <w:rsid w:val="307D1EE9"/>
    <w:rsid w:val="307F5C1F"/>
    <w:rsid w:val="30803872"/>
    <w:rsid w:val="3086532C"/>
    <w:rsid w:val="308968F9"/>
    <w:rsid w:val="308C0468"/>
    <w:rsid w:val="30904174"/>
    <w:rsid w:val="309441E9"/>
    <w:rsid w:val="309B5748"/>
    <w:rsid w:val="30B11C7D"/>
    <w:rsid w:val="30B40A52"/>
    <w:rsid w:val="30B443D8"/>
    <w:rsid w:val="30BA6D84"/>
    <w:rsid w:val="30C168E2"/>
    <w:rsid w:val="30CB180D"/>
    <w:rsid w:val="30CD2F5B"/>
    <w:rsid w:val="30D11AE7"/>
    <w:rsid w:val="30D616E4"/>
    <w:rsid w:val="30EB1633"/>
    <w:rsid w:val="30EE1123"/>
    <w:rsid w:val="30EF220B"/>
    <w:rsid w:val="30F5437F"/>
    <w:rsid w:val="30FB3EF8"/>
    <w:rsid w:val="30FF0C3A"/>
    <w:rsid w:val="310B0D65"/>
    <w:rsid w:val="31112915"/>
    <w:rsid w:val="31175F84"/>
    <w:rsid w:val="31181CFC"/>
    <w:rsid w:val="31245F91"/>
    <w:rsid w:val="31304586"/>
    <w:rsid w:val="313943A4"/>
    <w:rsid w:val="313B0E53"/>
    <w:rsid w:val="314E392A"/>
    <w:rsid w:val="3150593A"/>
    <w:rsid w:val="3152520E"/>
    <w:rsid w:val="315679FF"/>
    <w:rsid w:val="315B0D0D"/>
    <w:rsid w:val="31677002"/>
    <w:rsid w:val="316D3A49"/>
    <w:rsid w:val="317C04DD"/>
    <w:rsid w:val="31807FCD"/>
    <w:rsid w:val="318A3E92"/>
    <w:rsid w:val="31905D36"/>
    <w:rsid w:val="319925E7"/>
    <w:rsid w:val="31A0241D"/>
    <w:rsid w:val="31A37DE9"/>
    <w:rsid w:val="31AC0C90"/>
    <w:rsid w:val="31B41A25"/>
    <w:rsid w:val="31BB2DB3"/>
    <w:rsid w:val="31C54E28"/>
    <w:rsid w:val="31C840A2"/>
    <w:rsid w:val="31C94250"/>
    <w:rsid w:val="31CB2007"/>
    <w:rsid w:val="31D64091"/>
    <w:rsid w:val="31DB79D8"/>
    <w:rsid w:val="31DF79A9"/>
    <w:rsid w:val="31E83DC4"/>
    <w:rsid w:val="31ED758A"/>
    <w:rsid w:val="31F96201"/>
    <w:rsid w:val="31FB58A6"/>
    <w:rsid w:val="31FE5396"/>
    <w:rsid w:val="31FF7744"/>
    <w:rsid w:val="32002EBC"/>
    <w:rsid w:val="32034EF7"/>
    <w:rsid w:val="3210328B"/>
    <w:rsid w:val="32145110"/>
    <w:rsid w:val="321B2E89"/>
    <w:rsid w:val="322546D1"/>
    <w:rsid w:val="322B3707"/>
    <w:rsid w:val="322C43BA"/>
    <w:rsid w:val="322C4B15"/>
    <w:rsid w:val="322F5EB7"/>
    <w:rsid w:val="322F7E5B"/>
    <w:rsid w:val="32452FC5"/>
    <w:rsid w:val="32500091"/>
    <w:rsid w:val="325829EC"/>
    <w:rsid w:val="32586854"/>
    <w:rsid w:val="325A5DCC"/>
    <w:rsid w:val="325D20BC"/>
    <w:rsid w:val="32680F89"/>
    <w:rsid w:val="3275602C"/>
    <w:rsid w:val="327918AA"/>
    <w:rsid w:val="32841A47"/>
    <w:rsid w:val="32847224"/>
    <w:rsid w:val="32870EE7"/>
    <w:rsid w:val="328B71D6"/>
    <w:rsid w:val="328E671A"/>
    <w:rsid w:val="32931F82"/>
    <w:rsid w:val="329362BA"/>
    <w:rsid w:val="32A24A38"/>
    <w:rsid w:val="32A61CB5"/>
    <w:rsid w:val="32B45DAE"/>
    <w:rsid w:val="32B51032"/>
    <w:rsid w:val="32BF68D3"/>
    <w:rsid w:val="32C75788"/>
    <w:rsid w:val="32CE6B16"/>
    <w:rsid w:val="32CF3C28"/>
    <w:rsid w:val="32D76AD3"/>
    <w:rsid w:val="32DA370D"/>
    <w:rsid w:val="32E20814"/>
    <w:rsid w:val="32E43F45"/>
    <w:rsid w:val="32F26CA9"/>
    <w:rsid w:val="32F3657D"/>
    <w:rsid w:val="32F72511"/>
    <w:rsid w:val="32FF13C6"/>
    <w:rsid w:val="32FF3876"/>
    <w:rsid w:val="33030BAA"/>
    <w:rsid w:val="33044C2E"/>
    <w:rsid w:val="33152498"/>
    <w:rsid w:val="331A1D5C"/>
    <w:rsid w:val="3321758E"/>
    <w:rsid w:val="33226E62"/>
    <w:rsid w:val="33266952"/>
    <w:rsid w:val="332B3F69"/>
    <w:rsid w:val="332E1CAB"/>
    <w:rsid w:val="333170A5"/>
    <w:rsid w:val="3344502A"/>
    <w:rsid w:val="33484B1B"/>
    <w:rsid w:val="335E1C38"/>
    <w:rsid w:val="336417E9"/>
    <w:rsid w:val="33661C03"/>
    <w:rsid w:val="33663BDB"/>
    <w:rsid w:val="33663C98"/>
    <w:rsid w:val="33694A91"/>
    <w:rsid w:val="336E2F66"/>
    <w:rsid w:val="33784CD4"/>
    <w:rsid w:val="33792BAE"/>
    <w:rsid w:val="33934B57"/>
    <w:rsid w:val="339D6506"/>
    <w:rsid w:val="33A61841"/>
    <w:rsid w:val="33A65CE5"/>
    <w:rsid w:val="33A87367"/>
    <w:rsid w:val="33AB50A9"/>
    <w:rsid w:val="33B05759"/>
    <w:rsid w:val="33B14B36"/>
    <w:rsid w:val="33CB74FA"/>
    <w:rsid w:val="33E04D53"/>
    <w:rsid w:val="33E36AB9"/>
    <w:rsid w:val="33E72C31"/>
    <w:rsid w:val="33ED121E"/>
    <w:rsid w:val="33F70598"/>
    <w:rsid w:val="33FD6212"/>
    <w:rsid w:val="33FFB590"/>
    <w:rsid w:val="340F73E6"/>
    <w:rsid w:val="34117602"/>
    <w:rsid w:val="341838CF"/>
    <w:rsid w:val="342310E4"/>
    <w:rsid w:val="342A2472"/>
    <w:rsid w:val="34337579"/>
    <w:rsid w:val="34391824"/>
    <w:rsid w:val="34425A0E"/>
    <w:rsid w:val="3446796C"/>
    <w:rsid w:val="345816AA"/>
    <w:rsid w:val="345A3DD4"/>
    <w:rsid w:val="345C196F"/>
    <w:rsid w:val="34620231"/>
    <w:rsid w:val="34637732"/>
    <w:rsid w:val="346F27C6"/>
    <w:rsid w:val="34711F46"/>
    <w:rsid w:val="34713BFD"/>
    <w:rsid w:val="34745A79"/>
    <w:rsid w:val="34776B46"/>
    <w:rsid w:val="347A51A8"/>
    <w:rsid w:val="34815534"/>
    <w:rsid w:val="34844D32"/>
    <w:rsid w:val="348F6779"/>
    <w:rsid w:val="3498775D"/>
    <w:rsid w:val="34A00474"/>
    <w:rsid w:val="34B14942"/>
    <w:rsid w:val="34D36666"/>
    <w:rsid w:val="34D71CBF"/>
    <w:rsid w:val="34DD74E5"/>
    <w:rsid w:val="34DF14AF"/>
    <w:rsid w:val="34DF263D"/>
    <w:rsid w:val="34E62438"/>
    <w:rsid w:val="34E806FB"/>
    <w:rsid w:val="34EF7816"/>
    <w:rsid w:val="34F211E2"/>
    <w:rsid w:val="34F74E78"/>
    <w:rsid w:val="350727B3"/>
    <w:rsid w:val="35076310"/>
    <w:rsid w:val="351A6043"/>
    <w:rsid w:val="35223149"/>
    <w:rsid w:val="35284C04"/>
    <w:rsid w:val="352E1AEE"/>
    <w:rsid w:val="353646D6"/>
    <w:rsid w:val="353B03CE"/>
    <w:rsid w:val="353C4CEF"/>
    <w:rsid w:val="3540423E"/>
    <w:rsid w:val="35431A3E"/>
    <w:rsid w:val="35487054"/>
    <w:rsid w:val="355635F9"/>
    <w:rsid w:val="35571045"/>
    <w:rsid w:val="35575DD8"/>
    <w:rsid w:val="355F0E30"/>
    <w:rsid w:val="35677F85"/>
    <w:rsid w:val="357E2A76"/>
    <w:rsid w:val="35821531"/>
    <w:rsid w:val="3583585A"/>
    <w:rsid w:val="35894BF6"/>
    <w:rsid w:val="358A766C"/>
    <w:rsid w:val="358D607F"/>
    <w:rsid w:val="3593266D"/>
    <w:rsid w:val="35941D23"/>
    <w:rsid w:val="35961234"/>
    <w:rsid w:val="35A061C5"/>
    <w:rsid w:val="35B56328"/>
    <w:rsid w:val="35B60028"/>
    <w:rsid w:val="35B83942"/>
    <w:rsid w:val="35B923B1"/>
    <w:rsid w:val="35BE2E72"/>
    <w:rsid w:val="35BF4E3C"/>
    <w:rsid w:val="35C366DA"/>
    <w:rsid w:val="35C44201"/>
    <w:rsid w:val="35C67F79"/>
    <w:rsid w:val="35CD7559"/>
    <w:rsid w:val="35CE332E"/>
    <w:rsid w:val="35CF3DDD"/>
    <w:rsid w:val="35CF507F"/>
    <w:rsid w:val="35D07049"/>
    <w:rsid w:val="35D84564"/>
    <w:rsid w:val="35EE332A"/>
    <w:rsid w:val="35EF585C"/>
    <w:rsid w:val="36011A9C"/>
    <w:rsid w:val="360F5C2A"/>
    <w:rsid w:val="36162CAE"/>
    <w:rsid w:val="36174C78"/>
    <w:rsid w:val="36210B20"/>
    <w:rsid w:val="362D0788"/>
    <w:rsid w:val="36300F1A"/>
    <w:rsid w:val="36301896"/>
    <w:rsid w:val="363650FE"/>
    <w:rsid w:val="36433785"/>
    <w:rsid w:val="365657A0"/>
    <w:rsid w:val="36586B29"/>
    <w:rsid w:val="36633A19"/>
    <w:rsid w:val="367C4861"/>
    <w:rsid w:val="367E6AA5"/>
    <w:rsid w:val="36806379"/>
    <w:rsid w:val="368C4D1E"/>
    <w:rsid w:val="368F2A60"/>
    <w:rsid w:val="36965B9D"/>
    <w:rsid w:val="36975981"/>
    <w:rsid w:val="36987D7C"/>
    <w:rsid w:val="369D6F2B"/>
    <w:rsid w:val="36A323F3"/>
    <w:rsid w:val="36AA789A"/>
    <w:rsid w:val="36AC298D"/>
    <w:rsid w:val="36AE1139"/>
    <w:rsid w:val="36BA08DC"/>
    <w:rsid w:val="36BB1AA7"/>
    <w:rsid w:val="36BB1F79"/>
    <w:rsid w:val="36CA241F"/>
    <w:rsid w:val="36CD016C"/>
    <w:rsid w:val="36CE17DB"/>
    <w:rsid w:val="36CE5A1E"/>
    <w:rsid w:val="36D861B6"/>
    <w:rsid w:val="36D86939"/>
    <w:rsid w:val="36E44B5A"/>
    <w:rsid w:val="36E74BCF"/>
    <w:rsid w:val="36F06EBF"/>
    <w:rsid w:val="36F36094"/>
    <w:rsid w:val="36FA545B"/>
    <w:rsid w:val="37005E85"/>
    <w:rsid w:val="37032EE2"/>
    <w:rsid w:val="37052D23"/>
    <w:rsid w:val="3706381E"/>
    <w:rsid w:val="37115D1B"/>
    <w:rsid w:val="37132D3F"/>
    <w:rsid w:val="37164F30"/>
    <w:rsid w:val="371B2546"/>
    <w:rsid w:val="371D006C"/>
    <w:rsid w:val="371F3DE4"/>
    <w:rsid w:val="37353608"/>
    <w:rsid w:val="37380B07"/>
    <w:rsid w:val="3744384B"/>
    <w:rsid w:val="37473124"/>
    <w:rsid w:val="374807BB"/>
    <w:rsid w:val="37495DE7"/>
    <w:rsid w:val="37620175"/>
    <w:rsid w:val="376E6B1A"/>
    <w:rsid w:val="37704640"/>
    <w:rsid w:val="37754EA4"/>
    <w:rsid w:val="37784633"/>
    <w:rsid w:val="377A0F90"/>
    <w:rsid w:val="3781684D"/>
    <w:rsid w:val="37976071"/>
    <w:rsid w:val="37983B97"/>
    <w:rsid w:val="379A74B9"/>
    <w:rsid w:val="379C3687"/>
    <w:rsid w:val="37A332CD"/>
    <w:rsid w:val="37AA7968"/>
    <w:rsid w:val="37AD6FFB"/>
    <w:rsid w:val="37AE3470"/>
    <w:rsid w:val="37AE6F16"/>
    <w:rsid w:val="37B07204"/>
    <w:rsid w:val="37B87D95"/>
    <w:rsid w:val="37BA5670"/>
    <w:rsid w:val="37D141F5"/>
    <w:rsid w:val="37D963E5"/>
    <w:rsid w:val="37EA199E"/>
    <w:rsid w:val="37EA43F2"/>
    <w:rsid w:val="37EBC7A6"/>
    <w:rsid w:val="37ED426E"/>
    <w:rsid w:val="37F4390C"/>
    <w:rsid w:val="37FB587E"/>
    <w:rsid w:val="37FE2E6E"/>
    <w:rsid w:val="380B6326"/>
    <w:rsid w:val="381839A2"/>
    <w:rsid w:val="38223A5B"/>
    <w:rsid w:val="38234110"/>
    <w:rsid w:val="38340E36"/>
    <w:rsid w:val="38353194"/>
    <w:rsid w:val="38372165"/>
    <w:rsid w:val="38404012"/>
    <w:rsid w:val="384A70AD"/>
    <w:rsid w:val="3852059A"/>
    <w:rsid w:val="385950D4"/>
    <w:rsid w:val="38660F08"/>
    <w:rsid w:val="386A108F"/>
    <w:rsid w:val="386B56A1"/>
    <w:rsid w:val="38713459"/>
    <w:rsid w:val="387329B0"/>
    <w:rsid w:val="387C7014"/>
    <w:rsid w:val="387E0FDF"/>
    <w:rsid w:val="388349E1"/>
    <w:rsid w:val="38946EF2"/>
    <w:rsid w:val="389712E7"/>
    <w:rsid w:val="38982C55"/>
    <w:rsid w:val="389941AE"/>
    <w:rsid w:val="38A45FDC"/>
    <w:rsid w:val="38A5656B"/>
    <w:rsid w:val="38AF5D1E"/>
    <w:rsid w:val="38BA36DF"/>
    <w:rsid w:val="38DD223B"/>
    <w:rsid w:val="38DE3230"/>
    <w:rsid w:val="38E1062C"/>
    <w:rsid w:val="38E65EE7"/>
    <w:rsid w:val="38E97386"/>
    <w:rsid w:val="38EB36E5"/>
    <w:rsid w:val="38EF5A38"/>
    <w:rsid w:val="38F74AF1"/>
    <w:rsid w:val="38FF3ECD"/>
    <w:rsid w:val="3901753D"/>
    <w:rsid w:val="39140F60"/>
    <w:rsid w:val="3914724D"/>
    <w:rsid w:val="3915565D"/>
    <w:rsid w:val="391D4354"/>
    <w:rsid w:val="391E0C2C"/>
    <w:rsid w:val="3922196A"/>
    <w:rsid w:val="39271C2E"/>
    <w:rsid w:val="39272895"/>
    <w:rsid w:val="392E7AA4"/>
    <w:rsid w:val="39316051"/>
    <w:rsid w:val="3934142E"/>
    <w:rsid w:val="39432CDE"/>
    <w:rsid w:val="394713D0"/>
    <w:rsid w:val="39477622"/>
    <w:rsid w:val="3958538C"/>
    <w:rsid w:val="395A1000"/>
    <w:rsid w:val="395A1104"/>
    <w:rsid w:val="39697599"/>
    <w:rsid w:val="39766A08"/>
    <w:rsid w:val="397F14BF"/>
    <w:rsid w:val="39806C59"/>
    <w:rsid w:val="39854CED"/>
    <w:rsid w:val="39897C3B"/>
    <w:rsid w:val="398B750F"/>
    <w:rsid w:val="39912999"/>
    <w:rsid w:val="39A03EED"/>
    <w:rsid w:val="39A131D7"/>
    <w:rsid w:val="39A16D33"/>
    <w:rsid w:val="39A73BAE"/>
    <w:rsid w:val="39A87231"/>
    <w:rsid w:val="39AB5E03"/>
    <w:rsid w:val="39B34CB8"/>
    <w:rsid w:val="39B747A8"/>
    <w:rsid w:val="39BA7DF4"/>
    <w:rsid w:val="39BD1693"/>
    <w:rsid w:val="39C35667"/>
    <w:rsid w:val="39C80763"/>
    <w:rsid w:val="39CB50A6"/>
    <w:rsid w:val="39CC34C4"/>
    <w:rsid w:val="39CF6DF4"/>
    <w:rsid w:val="39D44E96"/>
    <w:rsid w:val="39D4535A"/>
    <w:rsid w:val="39D8471E"/>
    <w:rsid w:val="39E6508D"/>
    <w:rsid w:val="39EA239A"/>
    <w:rsid w:val="39EC3F23"/>
    <w:rsid w:val="39EC5B12"/>
    <w:rsid w:val="3A137505"/>
    <w:rsid w:val="3A161272"/>
    <w:rsid w:val="3A1805F9"/>
    <w:rsid w:val="3A211C22"/>
    <w:rsid w:val="3A2160C5"/>
    <w:rsid w:val="3A4A1141"/>
    <w:rsid w:val="3A59585F"/>
    <w:rsid w:val="3A5A6D30"/>
    <w:rsid w:val="3A601D2F"/>
    <w:rsid w:val="3A652E70"/>
    <w:rsid w:val="3A687850"/>
    <w:rsid w:val="3A6A0CDC"/>
    <w:rsid w:val="3A726E4E"/>
    <w:rsid w:val="3A7E085A"/>
    <w:rsid w:val="3A800EA0"/>
    <w:rsid w:val="3A802DEC"/>
    <w:rsid w:val="3A8433AD"/>
    <w:rsid w:val="3A843ABE"/>
    <w:rsid w:val="3A9128C1"/>
    <w:rsid w:val="3A922524"/>
    <w:rsid w:val="3AA85F85"/>
    <w:rsid w:val="3AAD5BAB"/>
    <w:rsid w:val="3AAF64AB"/>
    <w:rsid w:val="3AB05274"/>
    <w:rsid w:val="3AB26D1E"/>
    <w:rsid w:val="3AB40CE8"/>
    <w:rsid w:val="3ABF0039"/>
    <w:rsid w:val="3AC21D31"/>
    <w:rsid w:val="3AC73B7D"/>
    <w:rsid w:val="3ACC77E6"/>
    <w:rsid w:val="3AD17B7F"/>
    <w:rsid w:val="3AD35612"/>
    <w:rsid w:val="3AD874C9"/>
    <w:rsid w:val="3AED5FA8"/>
    <w:rsid w:val="3AEE244B"/>
    <w:rsid w:val="3AEF180B"/>
    <w:rsid w:val="3AF916B0"/>
    <w:rsid w:val="3AFD61EB"/>
    <w:rsid w:val="3B051543"/>
    <w:rsid w:val="3B056A16"/>
    <w:rsid w:val="3B250922"/>
    <w:rsid w:val="3B260976"/>
    <w:rsid w:val="3B2E2848"/>
    <w:rsid w:val="3B366613"/>
    <w:rsid w:val="3B3D6F2F"/>
    <w:rsid w:val="3B486A4A"/>
    <w:rsid w:val="3B4D6A6B"/>
    <w:rsid w:val="3B535A77"/>
    <w:rsid w:val="3B555854"/>
    <w:rsid w:val="3B581673"/>
    <w:rsid w:val="3B5E01E4"/>
    <w:rsid w:val="3B6236A0"/>
    <w:rsid w:val="3B674B7B"/>
    <w:rsid w:val="3B6B3A9C"/>
    <w:rsid w:val="3B730410"/>
    <w:rsid w:val="3B767AD6"/>
    <w:rsid w:val="3B8B1C35"/>
    <w:rsid w:val="3B937DF8"/>
    <w:rsid w:val="3B9ED275"/>
    <w:rsid w:val="3BA20A9E"/>
    <w:rsid w:val="3BA27B29"/>
    <w:rsid w:val="3BA36306"/>
    <w:rsid w:val="3BA90120"/>
    <w:rsid w:val="3BA96C8B"/>
    <w:rsid w:val="3BB645EB"/>
    <w:rsid w:val="3BB75234"/>
    <w:rsid w:val="3BB81A38"/>
    <w:rsid w:val="3BC46D08"/>
    <w:rsid w:val="3BC74A4B"/>
    <w:rsid w:val="3BC9468F"/>
    <w:rsid w:val="3BCD02B3"/>
    <w:rsid w:val="3BD01B51"/>
    <w:rsid w:val="3BD258C9"/>
    <w:rsid w:val="3BE6C7A4"/>
    <w:rsid w:val="3BF26946"/>
    <w:rsid w:val="3BFC6E37"/>
    <w:rsid w:val="3BFF41E4"/>
    <w:rsid w:val="3BFFA27A"/>
    <w:rsid w:val="3C084023"/>
    <w:rsid w:val="3C131844"/>
    <w:rsid w:val="3C157564"/>
    <w:rsid w:val="3C2002D7"/>
    <w:rsid w:val="3C2123AD"/>
    <w:rsid w:val="3C327C29"/>
    <w:rsid w:val="3C3C0CD2"/>
    <w:rsid w:val="3C460065"/>
    <w:rsid w:val="3C522566"/>
    <w:rsid w:val="3C5249B6"/>
    <w:rsid w:val="3C6127A9"/>
    <w:rsid w:val="3C69674F"/>
    <w:rsid w:val="3C7C75E3"/>
    <w:rsid w:val="3C7E335B"/>
    <w:rsid w:val="3C836BC3"/>
    <w:rsid w:val="3C8A2084"/>
    <w:rsid w:val="3C8D13F8"/>
    <w:rsid w:val="3C9012E0"/>
    <w:rsid w:val="3C9708C1"/>
    <w:rsid w:val="3C9E39FD"/>
    <w:rsid w:val="3CAD4C77"/>
    <w:rsid w:val="3CBE5E4E"/>
    <w:rsid w:val="3CC571DC"/>
    <w:rsid w:val="3CC62F17"/>
    <w:rsid w:val="3CC907F0"/>
    <w:rsid w:val="3CCC92BA"/>
    <w:rsid w:val="3CCE7F04"/>
    <w:rsid w:val="3CD5470D"/>
    <w:rsid w:val="3CD64F45"/>
    <w:rsid w:val="3CD72A6B"/>
    <w:rsid w:val="3CDC0DE1"/>
    <w:rsid w:val="3CEC3657"/>
    <w:rsid w:val="3CEC4769"/>
    <w:rsid w:val="3CF1446D"/>
    <w:rsid w:val="3CF36A59"/>
    <w:rsid w:val="3CF4186F"/>
    <w:rsid w:val="3CFB1DD3"/>
    <w:rsid w:val="3D025872"/>
    <w:rsid w:val="3D0575D8"/>
    <w:rsid w:val="3D0620E8"/>
    <w:rsid w:val="3D0F4ED7"/>
    <w:rsid w:val="3D193084"/>
    <w:rsid w:val="3D211F38"/>
    <w:rsid w:val="3D22018A"/>
    <w:rsid w:val="3D294424"/>
    <w:rsid w:val="3D29758D"/>
    <w:rsid w:val="3D2C5607"/>
    <w:rsid w:val="3D472F70"/>
    <w:rsid w:val="3D534CEE"/>
    <w:rsid w:val="3D670293"/>
    <w:rsid w:val="3D683084"/>
    <w:rsid w:val="3D714C6E"/>
    <w:rsid w:val="3D7604D6"/>
    <w:rsid w:val="3D76708B"/>
    <w:rsid w:val="3D7B5AED"/>
    <w:rsid w:val="3D84709F"/>
    <w:rsid w:val="3D8A4F7F"/>
    <w:rsid w:val="3D8C1249"/>
    <w:rsid w:val="3D907E4E"/>
    <w:rsid w:val="3D915D03"/>
    <w:rsid w:val="3D9D5A63"/>
    <w:rsid w:val="3D9F67B1"/>
    <w:rsid w:val="3DA26D0E"/>
    <w:rsid w:val="3DA9265A"/>
    <w:rsid w:val="3DAF617E"/>
    <w:rsid w:val="3DB1150E"/>
    <w:rsid w:val="3DB17760"/>
    <w:rsid w:val="3DBA03C3"/>
    <w:rsid w:val="3DBD7EB3"/>
    <w:rsid w:val="3DC42CFC"/>
    <w:rsid w:val="3DC6D547"/>
    <w:rsid w:val="3DC95CBF"/>
    <w:rsid w:val="3DD31485"/>
    <w:rsid w:val="3DD35929"/>
    <w:rsid w:val="3DD855FC"/>
    <w:rsid w:val="3DDA450B"/>
    <w:rsid w:val="3DDD2303"/>
    <w:rsid w:val="3DE6565C"/>
    <w:rsid w:val="3DEB38AB"/>
    <w:rsid w:val="3DEE62BF"/>
    <w:rsid w:val="3DF5764D"/>
    <w:rsid w:val="3DFD29A6"/>
    <w:rsid w:val="3DFF3DB0"/>
    <w:rsid w:val="3DFF45DA"/>
    <w:rsid w:val="3E014244"/>
    <w:rsid w:val="3E0E6961"/>
    <w:rsid w:val="3E17163D"/>
    <w:rsid w:val="3E175815"/>
    <w:rsid w:val="3E1F6F2C"/>
    <w:rsid w:val="3E241CE0"/>
    <w:rsid w:val="3E2A5F43"/>
    <w:rsid w:val="3E38578C"/>
    <w:rsid w:val="3E3C1720"/>
    <w:rsid w:val="3E467EA9"/>
    <w:rsid w:val="3E486ECD"/>
    <w:rsid w:val="3E4A0DFA"/>
    <w:rsid w:val="3E4D1237"/>
    <w:rsid w:val="3E5A7DF8"/>
    <w:rsid w:val="3E6622F9"/>
    <w:rsid w:val="3E734A16"/>
    <w:rsid w:val="3E7563F5"/>
    <w:rsid w:val="3E8B6216"/>
    <w:rsid w:val="3E9714CD"/>
    <w:rsid w:val="3E99749A"/>
    <w:rsid w:val="3EB373AC"/>
    <w:rsid w:val="3EBB7323"/>
    <w:rsid w:val="3EBD90BE"/>
    <w:rsid w:val="3ED96F6F"/>
    <w:rsid w:val="3EDC11E5"/>
    <w:rsid w:val="3EDD2677"/>
    <w:rsid w:val="3EE01818"/>
    <w:rsid w:val="3EE651E8"/>
    <w:rsid w:val="3EEF0540"/>
    <w:rsid w:val="3EF20030"/>
    <w:rsid w:val="3EFB446E"/>
    <w:rsid w:val="3EFE0372"/>
    <w:rsid w:val="3F0833B0"/>
    <w:rsid w:val="3F0A13F8"/>
    <w:rsid w:val="3F0D4E6A"/>
    <w:rsid w:val="3F1745F7"/>
    <w:rsid w:val="3F220A30"/>
    <w:rsid w:val="3F22253F"/>
    <w:rsid w:val="3F2335C3"/>
    <w:rsid w:val="3F236054"/>
    <w:rsid w:val="3F256073"/>
    <w:rsid w:val="3F2C4D37"/>
    <w:rsid w:val="3F3C245E"/>
    <w:rsid w:val="3F3F91F1"/>
    <w:rsid w:val="3F400D9C"/>
    <w:rsid w:val="3F431B2C"/>
    <w:rsid w:val="3F4A17B3"/>
    <w:rsid w:val="3F4C14EF"/>
    <w:rsid w:val="3F53550C"/>
    <w:rsid w:val="3F537FF3"/>
    <w:rsid w:val="3F5605BF"/>
    <w:rsid w:val="3F5A02EC"/>
    <w:rsid w:val="3F6B2D2B"/>
    <w:rsid w:val="3F6B55BF"/>
    <w:rsid w:val="3F731171"/>
    <w:rsid w:val="3F7F7B16"/>
    <w:rsid w:val="3F8C1483"/>
    <w:rsid w:val="3F8E5FAB"/>
    <w:rsid w:val="3F9152EB"/>
    <w:rsid w:val="3F9B06C8"/>
    <w:rsid w:val="3F9E5AC2"/>
    <w:rsid w:val="3FA56E51"/>
    <w:rsid w:val="3FAE03FB"/>
    <w:rsid w:val="3FAE3F57"/>
    <w:rsid w:val="3FB0398F"/>
    <w:rsid w:val="3FC03C8B"/>
    <w:rsid w:val="3FC27A03"/>
    <w:rsid w:val="3FCC680A"/>
    <w:rsid w:val="3FCE0156"/>
    <w:rsid w:val="3FD06468"/>
    <w:rsid w:val="3FD87226"/>
    <w:rsid w:val="3FE47979"/>
    <w:rsid w:val="3FE61943"/>
    <w:rsid w:val="3FE7A14E"/>
    <w:rsid w:val="3FF51B86"/>
    <w:rsid w:val="3FFE08B6"/>
    <w:rsid w:val="40010EF3"/>
    <w:rsid w:val="400422FF"/>
    <w:rsid w:val="40152228"/>
    <w:rsid w:val="40181D19"/>
    <w:rsid w:val="402814CD"/>
    <w:rsid w:val="402A1ADA"/>
    <w:rsid w:val="402E32EA"/>
    <w:rsid w:val="403158D7"/>
    <w:rsid w:val="40322DDA"/>
    <w:rsid w:val="403D352D"/>
    <w:rsid w:val="405220B8"/>
    <w:rsid w:val="405368AD"/>
    <w:rsid w:val="40543E48"/>
    <w:rsid w:val="405F16F6"/>
    <w:rsid w:val="40665850"/>
    <w:rsid w:val="407A676D"/>
    <w:rsid w:val="408178BE"/>
    <w:rsid w:val="40866C82"/>
    <w:rsid w:val="408E29FF"/>
    <w:rsid w:val="408E7CE2"/>
    <w:rsid w:val="40A37834"/>
    <w:rsid w:val="40A76319"/>
    <w:rsid w:val="40B84D47"/>
    <w:rsid w:val="40CD665F"/>
    <w:rsid w:val="40CF0629"/>
    <w:rsid w:val="40D365D4"/>
    <w:rsid w:val="40D43E92"/>
    <w:rsid w:val="40D774DE"/>
    <w:rsid w:val="40E276F7"/>
    <w:rsid w:val="40EA6EBA"/>
    <w:rsid w:val="40ED54D8"/>
    <w:rsid w:val="40F42C5D"/>
    <w:rsid w:val="40F56C6C"/>
    <w:rsid w:val="40F938F8"/>
    <w:rsid w:val="40FE0F0E"/>
    <w:rsid w:val="40FEB618"/>
    <w:rsid w:val="410605CC"/>
    <w:rsid w:val="410B7BCB"/>
    <w:rsid w:val="412C782A"/>
    <w:rsid w:val="412E6F3C"/>
    <w:rsid w:val="41346A5C"/>
    <w:rsid w:val="41436921"/>
    <w:rsid w:val="4151103E"/>
    <w:rsid w:val="41526080"/>
    <w:rsid w:val="41724AE9"/>
    <w:rsid w:val="417776C0"/>
    <w:rsid w:val="41850CE8"/>
    <w:rsid w:val="418C651A"/>
    <w:rsid w:val="41941570"/>
    <w:rsid w:val="41961202"/>
    <w:rsid w:val="419929E5"/>
    <w:rsid w:val="419B3618"/>
    <w:rsid w:val="419E41F7"/>
    <w:rsid w:val="41A96E4B"/>
    <w:rsid w:val="41B15EE3"/>
    <w:rsid w:val="41B161BF"/>
    <w:rsid w:val="41B445E9"/>
    <w:rsid w:val="41BD2B78"/>
    <w:rsid w:val="41C50BB6"/>
    <w:rsid w:val="41C757A4"/>
    <w:rsid w:val="41C9151C"/>
    <w:rsid w:val="41D57EC1"/>
    <w:rsid w:val="41DC09B4"/>
    <w:rsid w:val="41EE4ADF"/>
    <w:rsid w:val="41F248FA"/>
    <w:rsid w:val="41F64B29"/>
    <w:rsid w:val="41F92659"/>
    <w:rsid w:val="420239EF"/>
    <w:rsid w:val="42066721"/>
    <w:rsid w:val="420C2CFA"/>
    <w:rsid w:val="42186000"/>
    <w:rsid w:val="42213106"/>
    <w:rsid w:val="42312C1E"/>
    <w:rsid w:val="42442951"/>
    <w:rsid w:val="42497184"/>
    <w:rsid w:val="424B5480"/>
    <w:rsid w:val="424F0A63"/>
    <w:rsid w:val="42545A6E"/>
    <w:rsid w:val="42553EE8"/>
    <w:rsid w:val="425C3523"/>
    <w:rsid w:val="425C413F"/>
    <w:rsid w:val="42605908"/>
    <w:rsid w:val="4278084D"/>
    <w:rsid w:val="427B3D8A"/>
    <w:rsid w:val="42886D23"/>
    <w:rsid w:val="428C5620"/>
    <w:rsid w:val="428C60A6"/>
    <w:rsid w:val="429F24F8"/>
    <w:rsid w:val="42A31D6D"/>
    <w:rsid w:val="42A67168"/>
    <w:rsid w:val="42B15B0D"/>
    <w:rsid w:val="42B41D52"/>
    <w:rsid w:val="42B86E9B"/>
    <w:rsid w:val="42C159A0"/>
    <w:rsid w:val="42CB7A34"/>
    <w:rsid w:val="42CE66BF"/>
    <w:rsid w:val="42E12FAA"/>
    <w:rsid w:val="42E24CD9"/>
    <w:rsid w:val="42E3216A"/>
    <w:rsid w:val="42E67EAC"/>
    <w:rsid w:val="42E82BAE"/>
    <w:rsid w:val="42EB439E"/>
    <w:rsid w:val="42EE5221"/>
    <w:rsid w:val="42EF4FB3"/>
    <w:rsid w:val="42F071AC"/>
    <w:rsid w:val="42F51E9D"/>
    <w:rsid w:val="42FC76D0"/>
    <w:rsid w:val="42FF2D1C"/>
    <w:rsid w:val="43025F84"/>
    <w:rsid w:val="430C3253"/>
    <w:rsid w:val="43122A4F"/>
    <w:rsid w:val="43192030"/>
    <w:rsid w:val="432E448E"/>
    <w:rsid w:val="43325B98"/>
    <w:rsid w:val="43341C3E"/>
    <w:rsid w:val="43495B48"/>
    <w:rsid w:val="434D3A87"/>
    <w:rsid w:val="43560B8E"/>
    <w:rsid w:val="4356268C"/>
    <w:rsid w:val="435B43F6"/>
    <w:rsid w:val="435B61A4"/>
    <w:rsid w:val="435E77ED"/>
    <w:rsid w:val="4368266F"/>
    <w:rsid w:val="43721740"/>
    <w:rsid w:val="43776D56"/>
    <w:rsid w:val="437C4A28"/>
    <w:rsid w:val="438374A9"/>
    <w:rsid w:val="43983C23"/>
    <w:rsid w:val="439C7CD4"/>
    <w:rsid w:val="43A318F9"/>
    <w:rsid w:val="43A73199"/>
    <w:rsid w:val="43A7579D"/>
    <w:rsid w:val="43AE09CA"/>
    <w:rsid w:val="43C82B7A"/>
    <w:rsid w:val="43C875B2"/>
    <w:rsid w:val="43D21641"/>
    <w:rsid w:val="43D441A9"/>
    <w:rsid w:val="43D63A7D"/>
    <w:rsid w:val="43E758B2"/>
    <w:rsid w:val="43EC32A0"/>
    <w:rsid w:val="43EC7BBD"/>
    <w:rsid w:val="43EF4B3E"/>
    <w:rsid w:val="43F17DA3"/>
    <w:rsid w:val="440920A4"/>
    <w:rsid w:val="44093E52"/>
    <w:rsid w:val="440B6D71"/>
    <w:rsid w:val="440C749E"/>
    <w:rsid w:val="441427F7"/>
    <w:rsid w:val="442030D5"/>
    <w:rsid w:val="442C020D"/>
    <w:rsid w:val="443133A9"/>
    <w:rsid w:val="44354C47"/>
    <w:rsid w:val="443F3D46"/>
    <w:rsid w:val="444255B6"/>
    <w:rsid w:val="444529B0"/>
    <w:rsid w:val="44476729"/>
    <w:rsid w:val="444C3D3F"/>
    <w:rsid w:val="444C6066"/>
    <w:rsid w:val="444E7AB7"/>
    <w:rsid w:val="44587E0A"/>
    <w:rsid w:val="44593DBA"/>
    <w:rsid w:val="44613C8E"/>
    <w:rsid w:val="446C618F"/>
    <w:rsid w:val="4475773A"/>
    <w:rsid w:val="447A63A2"/>
    <w:rsid w:val="447D493F"/>
    <w:rsid w:val="447D65EE"/>
    <w:rsid w:val="4484797D"/>
    <w:rsid w:val="448654A3"/>
    <w:rsid w:val="44901E7E"/>
    <w:rsid w:val="44957494"/>
    <w:rsid w:val="449F6565"/>
    <w:rsid w:val="44A00397"/>
    <w:rsid w:val="44A409D6"/>
    <w:rsid w:val="44AC55BD"/>
    <w:rsid w:val="44AF4066"/>
    <w:rsid w:val="44B042CE"/>
    <w:rsid w:val="44B10046"/>
    <w:rsid w:val="44BD10DE"/>
    <w:rsid w:val="44CD1324"/>
    <w:rsid w:val="44D81A76"/>
    <w:rsid w:val="44DF6BBE"/>
    <w:rsid w:val="44E16B7D"/>
    <w:rsid w:val="44E4632B"/>
    <w:rsid w:val="44F00B6E"/>
    <w:rsid w:val="44F248E6"/>
    <w:rsid w:val="44F47E43"/>
    <w:rsid w:val="44FC4475"/>
    <w:rsid w:val="45082F5D"/>
    <w:rsid w:val="4508410A"/>
    <w:rsid w:val="450A1C21"/>
    <w:rsid w:val="450E7246"/>
    <w:rsid w:val="451E392D"/>
    <w:rsid w:val="451E3EC6"/>
    <w:rsid w:val="45282027"/>
    <w:rsid w:val="452F4A52"/>
    <w:rsid w:val="452F55B2"/>
    <w:rsid w:val="4530540F"/>
    <w:rsid w:val="45327E35"/>
    <w:rsid w:val="453E73B1"/>
    <w:rsid w:val="4545710C"/>
    <w:rsid w:val="45472EBB"/>
    <w:rsid w:val="45486BFC"/>
    <w:rsid w:val="45533F1C"/>
    <w:rsid w:val="455443CF"/>
    <w:rsid w:val="4557225D"/>
    <w:rsid w:val="45662C5E"/>
    <w:rsid w:val="45901070"/>
    <w:rsid w:val="45912351"/>
    <w:rsid w:val="45941E41"/>
    <w:rsid w:val="45A33E32"/>
    <w:rsid w:val="45B06ED6"/>
    <w:rsid w:val="45B37EB1"/>
    <w:rsid w:val="45B47498"/>
    <w:rsid w:val="45CC032A"/>
    <w:rsid w:val="45CC5137"/>
    <w:rsid w:val="45D71D2E"/>
    <w:rsid w:val="45D93CF8"/>
    <w:rsid w:val="45DA17D8"/>
    <w:rsid w:val="45E46ACA"/>
    <w:rsid w:val="45EF52CA"/>
    <w:rsid w:val="45F1231E"/>
    <w:rsid w:val="45F34DBA"/>
    <w:rsid w:val="45F840E8"/>
    <w:rsid w:val="45F8417E"/>
    <w:rsid w:val="45FB4B6F"/>
    <w:rsid w:val="46026E36"/>
    <w:rsid w:val="46064558"/>
    <w:rsid w:val="462813AD"/>
    <w:rsid w:val="462F3EF3"/>
    <w:rsid w:val="46301610"/>
    <w:rsid w:val="46313B8E"/>
    <w:rsid w:val="463B42CB"/>
    <w:rsid w:val="46440544"/>
    <w:rsid w:val="465F5301"/>
    <w:rsid w:val="46623CEE"/>
    <w:rsid w:val="466C1D8C"/>
    <w:rsid w:val="466D314E"/>
    <w:rsid w:val="466E61EE"/>
    <w:rsid w:val="467B0413"/>
    <w:rsid w:val="46804174"/>
    <w:rsid w:val="468A24B1"/>
    <w:rsid w:val="468A53B0"/>
    <w:rsid w:val="468C2B19"/>
    <w:rsid w:val="469B534E"/>
    <w:rsid w:val="469C1213"/>
    <w:rsid w:val="46A00372"/>
    <w:rsid w:val="46B14FD9"/>
    <w:rsid w:val="46B53E1D"/>
    <w:rsid w:val="46B837C8"/>
    <w:rsid w:val="46BA1434"/>
    <w:rsid w:val="46C0453A"/>
    <w:rsid w:val="46C82AEE"/>
    <w:rsid w:val="46CB4320"/>
    <w:rsid w:val="46CC73B9"/>
    <w:rsid w:val="46CD72D6"/>
    <w:rsid w:val="46D36999"/>
    <w:rsid w:val="46D76668"/>
    <w:rsid w:val="46E841F3"/>
    <w:rsid w:val="46EE732F"/>
    <w:rsid w:val="46F33B59"/>
    <w:rsid w:val="46F506BE"/>
    <w:rsid w:val="470C1CAD"/>
    <w:rsid w:val="470D1EAB"/>
    <w:rsid w:val="4713457F"/>
    <w:rsid w:val="47176886"/>
    <w:rsid w:val="471F673A"/>
    <w:rsid w:val="47363055"/>
    <w:rsid w:val="473E41E7"/>
    <w:rsid w:val="474D674C"/>
    <w:rsid w:val="47530F1F"/>
    <w:rsid w:val="475950F1"/>
    <w:rsid w:val="475F022D"/>
    <w:rsid w:val="476B2426"/>
    <w:rsid w:val="476C528C"/>
    <w:rsid w:val="47704076"/>
    <w:rsid w:val="47705DC8"/>
    <w:rsid w:val="47741147"/>
    <w:rsid w:val="47774690"/>
    <w:rsid w:val="47793411"/>
    <w:rsid w:val="477C2B8D"/>
    <w:rsid w:val="478101A3"/>
    <w:rsid w:val="47833F1C"/>
    <w:rsid w:val="478B2DD0"/>
    <w:rsid w:val="478B77DC"/>
    <w:rsid w:val="478D1745"/>
    <w:rsid w:val="478E5AE4"/>
    <w:rsid w:val="4791488A"/>
    <w:rsid w:val="47B10A89"/>
    <w:rsid w:val="47B40579"/>
    <w:rsid w:val="47B77EAE"/>
    <w:rsid w:val="47C018DD"/>
    <w:rsid w:val="47C03707"/>
    <w:rsid w:val="47C562E2"/>
    <w:rsid w:val="47D26C51"/>
    <w:rsid w:val="47D337DD"/>
    <w:rsid w:val="47DB5B06"/>
    <w:rsid w:val="47EA7AF7"/>
    <w:rsid w:val="47F37F37"/>
    <w:rsid w:val="47F933CB"/>
    <w:rsid w:val="480C2163"/>
    <w:rsid w:val="480E00CC"/>
    <w:rsid w:val="480F1C53"/>
    <w:rsid w:val="48213971"/>
    <w:rsid w:val="48270D4B"/>
    <w:rsid w:val="482A25E9"/>
    <w:rsid w:val="482E1FB6"/>
    <w:rsid w:val="48317F40"/>
    <w:rsid w:val="48381F7D"/>
    <w:rsid w:val="4850390A"/>
    <w:rsid w:val="48545E70"/>
    <w:rsid w:val="48561630"/>
    <w:rsid w:val="485F6737"/>
    <w:rsid w:val="486378A9"/>
    <w:rsid w:val="486A0C38"/>
    <w:rsid w:val="486F44A0"/>
    <w:rsid w:val="48706549"/>
    <w:rsid w:val="48717D4C"/>
    <w:rsid w:val="48730182"/>
    <w:rsid w:val="48751F9C"/>
    <w:rsid w:val="4877302A"/>
    <w:rsid w:val="487970CD"/>
    <w:rsid w:val="487C375E"/>
    <w:rsid w:val="48802209"/>
    <w:rsid w:val="488501FF"/>
    <w:rsid w:val="488838C5"/>
    <w:rsid w:val="48901EE0"/>
    <w:rsid w:val="48910462"/>
    <w:rsid w:val="489B4111"/>
    <w:rsid w:val="48A31586"/>
    <w:rsid w:val="48BF0F83"/>
    <w:rsid w:val="48C84ACB"/>
    <w:rsid w:val="48C978A6"/>
    <w:rsid w:val="48CB3DCC"/>
    <w:rsid w:val="48E04E5A"/>
    <w:rsid w:val="48EE3617"/>
    <w:rsid w:val="48FE1841"/>
    <w:rsid w:val="49080B7C"/>
    <w:rsid w:val="490966FA"/>
    <w:rsid w:val="4914081D"/>
    <w:rsid w:val="491465B8"/>
    <w:rsid w:val="49162368"/>
    <w:rsid w:val="49193BA2"/>
    <w:rsid w:val="491C4A93"/>
    <w:rsid w:val="49267254"/>
    <w:rsid w:val="4929734E"/>
    <w:rsid w:val="493763E3"/>
    <w:rsid w:val="494D29E7"/>
    <w:rsid w:val="49583186"/>
    <w:rsid w:val="495A6EFE"/>
    <w:rsid w:val="496164DE"/>
    <w:rsid w:val="49655FA9"/>
    <w:rsid w:val="496658A3"/>
    <w:rsid w:val="4967696F"/>
    <w:rsid w:val="496C4368"/>
    <w:rsid w:val="497004D0"/>
    <w:rsid w:val="49777A09"/>
    <w:rsid w:val="4989333F"/>
    <w:rsid w:val="498D53AA"/>
    <w:rsid w:val="499535CF"/>
    <w:rsid w:val="49956188"/>
    <w:rsid w:val="499B0290"/>
    <w:rsid w:val="499D3F04"/>
    <w:rsid w:val="499E328F"/>
    <w:rsid w:val="499F2B63"/>
    <w:rsid w:val="49A11A8A"/>
    <w:rsid w:val="49A90D0C"/>
    <w:rsid w:val="49B02FC2"/>
    <w:rsid w:val="49B15FF9"/>
    <w:rsid w:val="49B56541"/>
    <w:rsid w:val="49B605D8"/>
    <w:rsid w:val="49B90415"/>
    <w:rsid w:val="49B91E77"/>
    <w:rsid w:val="49BD7800"/>
    <w:rsid w:val="49BE123B"/>
    <w:rsid w:val="49BE62E1"/>
    <w:rsid w:val="49C36851"/>
    <w:rsid w:val="49D84D2B"/>
    <w:rsid w:val="49DC7913"/>
    <w:rsid w:val="49DD3BE1"/>
    <w:rsid w:val="49E35145"/>
    <w:rsid w:val="49E55BB5"/>
    <w:rsid w:val="49E823C3"/>
    <w:rsid w:val="49EB1ADA"/>
    <w:rsid w:val="49F66C27"/>
    <w:rsid w:val="49F85F83"/>
    <w:rsid w:val="49F97C1B"/>
    <w:rsid w:val="4A037596"/>
    <w:rsid w:val="4A064DC7"/>
    <w:rsid w:val="4A0D28D0"/>
    <w:rsid w:val="4A16722D"/>
    <w:rsid w:val="4A1D310F"/>
    <w:rsid w:val="4A2512BA"/>
    <w:rsid w:val="4A3A6A54"/>
    <w:rsid w:val="4A3B0312"/>
    <w:rsid w:val="4A3D75F2"/>
    <w:rsid w:val="4A4061A5"/>
    <w:rsid w:val="4A443E36"/>
    <w:rsid w:val="4A4462D6"/>
    <w:rsid w:val="4A563B69"/>
    <w:rsid w:val="4A695377"/>
    <w:rsid w:val="4A6A3171"/>
    <w:rsid w:val="4A7135B2"/>
    <w:rsid w:val="4A8149A7"/>
    <w:rsid w:val="4A840031"/>
    <w:rsid w:val="4A983EFF"/>
    <w:rsid w:val="4A9B157C"/>
    <w:rsid w:val="4AA66EAC"/>
    <w:rsid w:val="4AAE7501"/>
    <w:rsid w:val="4AAF5028"/>
    <w:rsid w:val="4ABE5B79"/>
    <w:rsid w:val="4AC8062E"/>
    <w:rsid w:val="4AD131F0"/>
    <w:rsid w:val="4ADA2E75"/>
    <w:rsid w:val="4ADD5690"/>
    <w:rsid w:val="4AE03433"/>
    <w:rsid w:val="4AE304BB"/>
    <w:rsid w:val="4AEC002A"/>
    <w:rsid w:val="4AF31E4E"/>
    <w:rsid w:val="4AFC64BF"/>
    <w:rsid w:val="4AFD2237"/>
    <w:rsid w:val="4B074E64"/>
    <w:rsid w:val="4B0931D0"/>
    <w:rsid w:val="4B0B04B0"/>
    <w:rsid w:val="4B0E45B6"/>
    <w:rsid w:val="4B105AC6"/>
    <w:rsid w:val="4B17661E"/>
    <w:rsid w:val="4B1F0C61"/>
    <w:rsid w:val="4B236133"/>
    <w:rsid w:val="4B2E1B61"/>
    <w:rsid w:val="4B41504C"/>
    <w:rsid w:val="4B43474D"/>
    <w:rsid w:val="4B48404E"/>
    <w:rsid w:val="4B517E8D"/>
    <w:rsid w:val="4B542FA1"/>
    <w:rsid w:val="4B5C36E4"/>
    <w:rsid w:val="4B6C24F0"/>
    <w:rsid w:val="4B7818BD"/>
    <w:rsid w:val="4B792D75"/>
    <w:rsid w:val="4B7A6799"/>
    <w:rsid w:val="4B85447B"/>
    <w:rsid w:val="4B865D88"/>
    <w:rsid w:val="4B895879"/>
    <w:rsid w:val="4B920BD1"/>
    <w:rsid w:val="4B9A1834"/>
    <w:rsid w:val="4B9E1324"/>
    <w:rsid w:val="4BA90A6B"/>
    <w:rsid w:val="4BB5041C"/>
    <w:rsid w:val="4BB87385"/>
    <w:rsid w:val="4BB93392"/>
    <w:rsid w:val="4BC42640"/>
    <w:rsid w:val="4BC535EC"/>
    <w:rsid w:val="4BCD7E5B"/>
    <w:rsid w:val="4BD21CDC"/>
    <w:rsid w:val="4BD655FC"/>
    <w:rsid w:val="4BDF6FA5"/>
    <w:rsid w:val="4BE60F1D"/>
    <w:rsid w:val="4BEFD26A"/>
    <w:rsid w:val="4BF70D1F"/>
    <w:rsid w:val="4BFC7FED"/>
    <w:rsid w:val="4C03387D"/>
    <w:rsid w:val="4C1D42B0"/>
    <w:rsid w:val="4C201DD4"/>
    <w:rsid w:val="4C29189F"/>
    <w:rsid w:val="4C2F21C9"/>
    <w:rsid w:val="4C3457E4"/>
    <w:rsid w:val="4C482434"/>
    <w:rsid w:val="4C5B0FC3"/>
    <w:rsid w:val="4C602A7D"/>
    <w:rsid w:val="4C6A38FC"/>
    <w:rsid w:val="4C7E2F03"/>
    <w:rsid w:val="4C8107A0"/>
    <w:rsid w:val="4C8229F4"/>
    <w:rsid w:val="4C8835FA"/>
    <w:rsid w:val="4C8E71BF"/>
    <w:rsid w:val="4C9747A4"/>
    <w:rsid w:val="4CA50870"/>
    <w:rsid w:val="4CAA55D4"/>
    <w:rsid w:val="4CAB6711"/>
    <w:rsid w:val="4CAE46E6"/>
    <w:rsid w:val="4CB3320A"/>
    <w:rsid w:val="4CB86687"/>
    <w:rsid w:val="4CC7034A"/>
    <w:rsid w:val="4CCB35C9"/>
    <w:rsid w:val="4CCC1EC1"/>
    <w:rsid w:val="4CCE5C39"/>
    <w:rsid w:val="4CCE79E7"/>
    <w:rsid w:val="4CD64AED"/>
    <w:rsid w:val="4CDF1BF4"/>
    <w:rsid w:val="4CE0539C"/>
    <w:rsid w:val="4CE5757E"/>
    <w:rsid w:val="4CEC4311"/>
    <w:rsid w:val="4CF50257"/>
    <w:rsid w:val="4CFB09F8"/>
    <w:rsid w:val="4CFF4044"/>
    <w:rsid w:val="4D046B6A"/>
    <w:rsid w:val="4D0478AD"/>
    <w:rsid w:val="4D0C69C4"/>
    <w:rsid w:val="4D0E72D5"/>
    <w:rsid w:val="4D1D34E8"/>
    <w:rsid w:val="4D1E654F"/>
    <w:rsid w:val="4D2E2B7B"/>
    <w:rsid w:val="4D3B0DF4"/>
    <w:rsid w:val="4D3C7DE3"/>
    <w:rsid w:val="4D49433F"/>
    <w:rsid w:val="4D4D1254"/>
    <w:rsid w:val="4D4D69CE"/>
    <w:rsid w:val="4D543E3B"/>
    <w:rsid w:val="4D693BB4"/>
    <w:rsid w:val="4D705BC5"/>
    <w:rsid w:val="4D754364"/>
    <w:rsid w:val="4D812D57"/>
    <w:rsid w:val="4D815970"/>
    <w:rsid w:val="4D8373D4"/>
    <w:rsid w:val="4D905CFB"/>
    <w:rsid w:val="4D924485"/>
    <w:rsid w:val="4D956757"/>
    <w:rsid w:val="4D976E51"/>
    <w:rsid w:val="4D9D7677"/>
    <w:rsid w:val="4DAF3415"/>
    <w:rsid w:val="4DB12E65"/>
    <w:rsid w:val="4DB74893"/>
    <w:rsid w:val="4DBE4E9F"/>
    <w:rsid w:val="4DBF16C4"/>
    <w:rsid w:val="4DC4703C"/>
    <w:rsid w:val="4DD52C2C"/>
    <w:rsid w:val="4DD52FF7"/>
    <w:rsid w:val="4DD6269A"/>
    <w:rsid w:val="4DD97D8B"/>
    <w:rsid w:val="4DE4323A"/>
    <w:rsid w:val="4DE616DE"/>
    <w:rsid w:val="4DED405F"/>
    <w:rsid w:val="4DEE7BD7"/>
    <w:rsid w:val="4DFD2DE6"/>
    <w:rsid w:val="4DFF1C65"/>
    <w:rsid w:val="4E0B5C57"/>
    <w:rsid w:val="4E121B55"/>
    <w:rsid w:val="4E122358"/>
    <w:rsid w:val="4E23259A"/>
    <w:rsid w:val="4E2A3343"/>
    <w:rsid w:val="4E2B61AD"/>
    <w:rsid w:val="4E306E72"/>
    <w:rsid w:val="4E395334"/>
    <w:rsid w:val="4E3C5B2A"/>
    <w:rsid w:val="4E3C6BD2"/>
    <w:rsid w:val="4E451F2B"/>
    <w:rsid w:val="4E492DD0"/>
    <w:rsid w:val="4E4C267F"/>
    <w:rsid w:val="4E4C3506"/>
    <w:rsid w:val="4E4E41F3"/>
    <w:rsid w:val="4E5F2AF8"/>
    <w:rsid w:val="4E74636C"/>
    <w:rsid w:val="4E797E26"/>
    <w:rsid w:val="4E7C2D1C"/>
    <w:rsid w:val="4E7DEA9A"/>
    <w:rsid w:val="4E86609F"/>
    <w:rsid w:val="4E952232"/>
    <w:rsid w:val="4E9700F7"/>
    <w:rsid w:val="4E984929"/>
    <w:rsid w:val="4E992277"/>
    <w:rsid w:val="4E9B0E76"/>
    <w:rsid w:val="4EA524E3"/>
    <w:rsid w:val="4EA62ADA"/>
    <w:rsid w:val="4EB4172E"/>
    <w:rsid w:val="4EB5120D"/>
    <w:rsid w:val="4EBD5F65"/>
    <w:rsid w:val="4EBE538C"/>
    <w:rsid w:val="4ECC264C"/>
    <w:rsid w:val="4ED11A10"/>
    <w:rsid w:val="4ED41007"/>
    <w:rsid w:val="4EE334F2"/>
    <w:rsid w:val="4EE37F68"/>
    <w:rsid w:val="4EEF00E8"/>
    <w:rsid w:val="4EF55E94"/>
    <w:rsid w:val="4EF70D4B"/>
    <w:rsid w:val="4EFF2DAF"/>
    <w:rsid w:val="4F0746D1"/>
    <w:rsid w:val="4F15544F"/>
    <w:rsid w:val="4F1C4276"/>
    <w:rsid w:val="4F2C6C47"/>
    <w:rsid w:val="4F2E0AEE"/>
    <w:rsid w:val="4F415041"/>
    <w:rsid w:val="4F477707"/>
    <w:rsid w:val="4F5012C8"/>
    <w:rsid w:val="4F59138E"/>
    <w:rsid w:val="4F5B752C"/>
    <w:rsid w:val="4F6247EF"/>
    <w:rsid w:val="4F670CF6"/>
    <w:rsid w:val="4F6F4D85"/>
    <w:rsid w:val="4F721C64"/>
    <w:rsid w:val="4F734876"/>
    <w:rsid w:val="4F841516"/>
    <w:rsid w:val="4F842187"/>
    <w:rsid w:val="4F9071D6"/>
    <w:rsid w:val="4F9204FB"/>
    <w:rsid w:val="4F940B35"/>
    <w:rsid w:val="4F980780"/>
    <w:rsid w:val="4FB3046F"/>
    <w:rsid w:val="4FB8497E"/>
    <w:rsid w:val="4FBD1F95"/>
    <w:rsid w:val="4FC116B9"/>
    <w:rsid w:val="4FC155E1"/>
    <w:rsid w:val="4FC178DF"/>
    <w:rsid w:val="4FCB2904"/>
    <w:rsid w:val="4FCF6062"/>
    <w:rsid w:val="4FDB196C"/>
    <w:rsid w:val="4FDC795D"/>
    <w:rsid w:val="4FDE2637"/>
    <w:rsid w:val="4FDF62B0"/>
    <w:rsid w:val="4FE47C0F"/>
    <w:rsid w:val="4FE946BE"/>
    <w:rsid w:val="4FEB08B0"/>
    <w:rsid w:val="4FF534DD"/>
    <w:rsid w:val="4FF57980"/>
    <w:rsid w:val="50062548"/>
    <w:rsid w:val="500F5911"/>
    <w:rsid w:val="5023004A"/>
    <w:rsid w:val="50250266"/>
    <w:rsid w:val="5028222A"/>
    <w:rsid w:val="502D2C76"/>
    <w:rsid w:val="5031210B"/>
    <w:rsid w:val="503264DF"/>
    <w:rsid w:val="50377F99"/>
    <w:rsid w:val="5038161B"/>
    <w:rsid w:val="50411A70"/>
    <w:rsid w:val="50483F54"/>
    <w:rsid w:val="50484AC6"/>
    <w:rsid w:val="504A5FC6"/>
    <w:rsid w:val="504F0EE6"/>
    <w:rsid w:val="50514E69"/>
    <w:rsid w:val="50540473"/>
    <w:rsid w:val="506568B4"/>
    <w:rsid w:val="507C53C5"/>
    <w:rsid w:val="5080549C"/>
    <w:rsid w:val="50A373DC"/>
    <w:rsid w:val="50A72C5D"/>
    <w:rsid w:val="50AC2B50"/>
    <w:rsid w:val="50AD4653"/>
    <w:rsid w:val="50B25872"/>
    <w:rsid w:val="50B91BE4"/>
    <w:rsid w:val="50BB35D0"/>
    <w:rsid w:val="50BF6559"/>
    <w:rsid w:val="50C63AFC"/>
    <w:rsid w:val="50C97700"/>
    <w:rsid w:val="50D77086"/>
    <w:rsid w:val="50DB42B0"/>
    <w:rsid w:val="50DD5829"/>
    <w:rsid w:val="50E33C7D"/>
    <w:rsid w:val="50E50C09"/>
    <w:rsid w:val="50E86A91"/>
    <w:rsid w:val="50EA19E5"/>
    <w:rsid w:val="50F40E16"/>
    <w:rsid w:val="50FB0FC7"/>
    <w:rsid w:val="50FB4B23"/>
    <w:rsid w:val="50FC089B"/>
    <w:rsid w:val="51080A7C"/>
    <w:rsid w:val="511B3417"/>
    <w:rsid w:val="51271DBC"/>
    <w:rsid w:val="51330760"/>
    <w:rsid w:val="51346324"/>
    <w:rsid w:val="51361141"/>
    <w:rsid w:val="514209A3"/>
    <w:rsid w:val="51527191"/>
    <w:rsid w:val="5154787B"/>
    <w:rsid w:val="515A3F3F"/>
    <w:rsid w:val="515E50B1"/>
    <w:rsid w:val="51604411"/>
    <w:rsid w:val="516909B4"/>
    <w:rsid w:val="51711610"/>
    <w:rsid w:val="517926D9"/>
    <w:rsid w:val="517F5754"/>
    <w:rsid w:val="517F76F4"/>
    <w:rsid w:val="518043AE"/>
    <w:rsid w:val="51826FF2"/>
    <w:rsid w:val="518E30D2"/>
    <w:rsid w:val="51907961"/>
    <w:rsid w:val="5193319F"/>
    <w:rsid w:val="519659C7"/>
    <w:rsid w:val="519D207E"/>
    <w:rsid w:val="51A94ACE"/>
    <w:rsid w:val="51AA404F"/>
    <w:rsid w:val="51AC0513"/>
    <w:rsid w:val="51AC6715"/>
    <w:rsid w:val="51BA4E7C"/>
    <w:rsid w:val="51BF2E61"/>
    <w:rsid w:val="51C1147A"/>
    <w:rsid w:val="51C21AE4"/>
    <w:rsid w:val="51D05FAF"/>
    <w:rsid w:val="51DD06CC"/>
    <w:rsid w:val="51DF2696"/>
    <w:rsid w:val="51DF52D1"/>
    <w:rsid w:val="51E62A34"/>
    <w:rsid w:val="51EC6A99"/>
    <w:rsid w:val="51EDC784"/>
    <w:rsid w:val="51EE7364"/>
    <w:rsid w:val="51F2586F"/>
    <w:rsid w:val="51F45335"/>
    <w:rsid w:val="51F45ABB"/>
    <w:rsid w:val="51FA071A"/>
    <w:rsid w:val="51FC6541"/>
    <w:rsid w:val="52081BED"/>
    <w:rsid w:val="5209326F"/>
    <w:rsid w:val="520B4811"/>
    <w:rsid w:val="52187956"/>
    <w:rsid w:val="522620D6"/>
    <w:rsid w:val="522E717A"/>
    <w:rsid w:val="5234212E"/>
    <w:rsid w:val="523B0C24"/>
    <w:rsid w:val="523B35F2"/>
    <w:rsid w:val="523B7217"/>
    <w:rsid w:val="523E05D2"/>
    <w:rsid w:val="523E652B"/>
    <w:rsid w:val="525C7843"/>
    <w:rsid w:val="5268268C"/>
    <w:rsid w:val="526C3FEC"/>
    <w:rsid w:val="52754DA9"/>
    <w:rsid w:val="527C422B"/>
    <w:rsid w:val="528172AA"/>
    <w:rsid w:val="52870E07"/>
    <w:rsid w:val="528A121C"/>
    <w:rsid w:val="528C45CC"/>
    <w:rsid w:val="528C4D2C"/>
    <w:rsid w:val="529207E1"/>
    <w:rsid w:val="529E7E5B"/>
    <w:rsid w:val="52A940B1"/>
    <w:rsid w:val="52B61649"/>
    <w:rsid w:val="52BC6534"/>
    <w:rsid w:val="52BE22AC"/>
    <w:rsid w:val="52C13B4A"/>
    <w:rsid w:val="52C44910"/>
    <w:rsid w:val="52C75604"/>
    <w:rsid w:val="52C8312A"/>
    <w:rsid w:val="52E33AC0"/>
    <w:rsid w:val="52E964FA"/>
    <w:rsid w:val="52EF40B0"/>
    <w:rsid w:val="52F21F55"/>
    <w:rsid w:val="52F61A46"/>
    <w:rsid w:val="52F70215"/>
    <w:rsid w:val="52F87468"/>
    <w:rsid w:val="53036406"/>
    <w:rsid w:val="53057EDB"/>
    <w:rsid w:val="531E2D4A"/>
    <w:rsid w:val="532632D1"/>
    <w:rsid w:val="532A4990"/>
    <w:rsid w:val="534259E0"/>
    <w:rsid w:val="534E7AD3"/>
    <w:rsid w:val="535E583D"/>
    <w:rsid w:val="536966BB"/>
    <w:rsid w:val="53784B50"/>
    <w:rsid w:val="537E1A3B"/>
    <w:rsid w:val="538057B3"/>
    <w:rsid w:val="538243F4"/>
    <w:rsid w:val="53925D5F"/>
    <w:rsid w:val="53A96AB8"/>
    <w:rsid w:val="53AE40CE"/>
    <w:rsid w:val="53BF6819"/>
    <w:rsid w:val="53C15826"/>
    <w:rsid w:val="53CA764B"/>
    <w:rsid w:val="53E059A1"/>
    <w:rsid w:val="53E0654E"/>
    <w:rsid w:val="53E45D42"/>
    <w:rsid w:val="53EC4BF7"/>
    <w:rsid w:val="53EE4E13"/>
    <w:rsid w:val="53FD24DA"/>
    <w:rsid w:val="540362F0"/>
    <w:rsid w:val="540921AE"/>
    <w:rsid w:val="54166B2E"/>
    <w:rsid w:val="54244390"/>
    <w:rsid w:val="54251C6B"/>
    <w:rsid w:val="54260108"/>
    <w:rsid w:val="54307C7C"/>
    <w:rsid w:val="54345F35"/>
    <w:rsid w:val="54386DE8"/>
    <w:rsid w:val="543D36A4"/>
    <w:rsid w:val="5444349B"/>
    <w:rsid w:val="5446239B"/>
    <w:rsid w:val="54465677"/>
    <w:rsid w:val="544B759C"/>
    <w:rsid w:val="5452306B"/>
    <w:rsid w:val="54640C31"/>
    <w:rsid w:val="546E385E"/>
    <w:rsid w:val="54710A3B"/>
    <w:rsid w:val="54770964"/>
    <w:rsid w:val="54815C87"/>
    <w:rsid w:val="54A340AA"/>
    <w:rsid w:val="54A62896"/>
    <w:rsid w:val="54A6749B"/>
    <w:rsid w:val="54A84FC1"/>
    <w:rsid w:val="54B25E40"/>
    <w:rsid w:val="54B34187"/>
    <w:rsid w:val="54B73573"/>
    <w:rsid w:val="54B90F7D"/>
    <w:rsid w:val="54CA714C"/>
    <w:rsid w:val="54CF254E"/>
    <w:rsid w:val="54D01A26"/>
    <w:rsid w:val="54D52C54"/>
    <w:rsid w:val="54DC5F85"/>
    <w:rsid w:val="54E30D91"/>
    <w:rsid w:val="54F81F48"/>
    <w:rsid w:val="54F93A6F"/>
    <w:rsid w:val="54F9581D"/>
    <w:rsid w:val="54FC530D"/>
    <w:rsid w:val="54FE1085"/>
    <w:rsid w:val="54FF1A4E"/>
    <w:rsid w:val="550345FC"/>
    <w:rsid w:val="55164621"/>
    <w:rsid w:val="551B1C37"/>
    <w:rsid w:val="55205A7C"/>
    <w:rsid w:val="55232D59"/>
    <w:rsid w:val="55322ADD"/>
    <w:rsid w:val="553E1482"/>
    <w:rsid w:val="55443AEA"/>
    <w:rsid w:val="5552317F"/>
    <w:rsid w:val="55603AEE"/>
    <w:rsid w:val="55637009"/>
    <w:rsid w:val="55651503"/>
    <w:rsid w:val="55690651"/>
    <w:rsid w:val="55696F3C"/>
    <w:rsid w:val="558671A5"/>
    <w:rsid w:val="558B35C4"/>
    <w:rsid w:val="558E1391"/>
    <w:rsid w:val="558F7F2F"/>
    <w:rsid w:val="55967510"/>
    <w:rsid w:val="559E0172"/>
    <w:rsid w:val="55A03EEB"/>
    <w:rsid w:val="55A541E7"/>
    <w:rsid w:val="55AE4859"/>
    <w:rsid w:val="55B97760"/>
    <w:rsid w:val="55C53951"/>
    <w:rsid w:val="55C67DF5"/>
    <w:rsid w:val="55CA0F67"/>
    <w:rsid w:val="55D1679A"/>
    <w:rsid w:val="55D45D44"/>
    <w:rsid w:val="55D63DB0"/>
    <w:rsid w:val="55E262B1"/>
    <w:rsid w:val="55EB71C9"/>
    <w:rsid w:val="55EE2EA8"/>
    <w:rsid w:val="55F514F6"/>
    <w:rsid w:val="55F602D7"/>
    <w:rsid w:val="55F634AF"/>
    <w:rsid w:val="56093087"/>
    <w:rsid w:val="5615195D"/>
    <w:rsid w:val="56165F22"/>
    <w:rsid w:val="561C1DF7"/>
    <w:rsid w:val="561D19DF"/>
    <w:rsid w:val="56220DA3"/>
    <w:rsid w:val="562C13CB"/>
    <w:rsid w:val="56310FE7"/>
    <w:rsid w:val="563B0432"/>
    <w:rsid w:val="563D5D26"/>
    <w:rsid w:val="563E7ACB"/>
    <w:rsid w:val="56410EA1"/>
    <w:rsid w:val="564156CE"/>
    <w:rsid w:val="564205FD"/>
    <w:rsid w:val="56462AAF"/>
    <w:rsid w:val="564C5E20"/>
    <w:rsid w:val="56523548"/>
    <w:rsid w:val="56574EF1"/>
    <w:rsid w:val="565D4D50"/>
    <w:rsid w:val="56616C6A"/>
    <w:rsid w:val="5665191E"/>
    <w:rsid w:val="56675A92"/>
    <w:rsid w:val="56701B0F"/>
    <w:rsid w:val="56725887"/>
    <w:rsid w:val="56817CD8"/>
    <w:rsid w:val="56892221"/>
    <w:rsid w:val="568B4CF7"/>
    <w:rsid w:val="568B6949"/>
    <w:rsid w:val="56953DA9"/>
    <w:rsid w:val="569A24CA"/>
    <w:rsid w:val="569B6EDB"/>
    <w:rsid w:val="569C6DA8"/>
    <w:rsid w:val="56A31EE4"/>
    <w:rsid w:val="56C0730F"/>
    <w:rsid w:val="56C46405"/>
    <w:rsid w:val="56C854A7"/>
    <w:rsid w:val="56D04A16"/>
    <w:rsid w:val="56D26326"/>
    <w:rsid w:val="56D55E16"/>
    <w:rsid w:val="56D77DE0"/>
    <w:rsid w:val="56DC0F52"/>
    <w:rsid w:val="56DC4395"/>
    <w:rsid w:val="56E26BC2"/>
    <w:rsid w:val="56E46059"/>
    <w:rsid w:val="56EA18C1"/>
    <w:rsid w:val="56ED0C98"/>
    <w:rsid w:val="56F339AA"/>
    <w:rsid w:val="56F444EE"/>
    <w:rsid w:val="570046B2"/>
    <w:rsid w:val="57061ACA"/>
    <w:rsid w:val="570A256C"/>
    <w:rsid w:val="571526B6"/>
    <w:rsid w:val="572839BB"/>
    <w:rsid w:val="572D17AE"/>
    <w:rsid w:val="572F438D"/>
    <w:rsid w:val="574908F7"/>
    <w:rsid w:val="57520451"/>
    <w:rsid w:val="57561371"/>
    <w:rsid w:val="575E5975"/>
    <w:rsid w:val="57637D90"/>
    <w:rsid w:val="57647C1E"/>
    <w:rsid w:val="576770D1"/>
    <w:rsid w:val="57684EDC"/>
    <w:rsid w:val="57723665"/>
    <w:rsid w:val="577531CA"/>
    <w:rsid w:val="5779195F"/>
    <w:rsid w:val="577959FD"/>
    <w:rsid w:val="577C7278"/>
    <w:rsid w:val="577E46FF"/>
    <w:rsid w:val="577F1756"/>
    <w:rsid w:val="5781424D"/>
    <w:rsid w:val="57875362"/>
    <w:rsid w:val="57906944"/>
    <w:rsid w:val="57923D07"/>
    <w:rsid w:val="5796146F"/>
    <w:rsid w:val="5797131D"/>
    <w:rsid w:val="579730CB"/>
    <w:rsid w:val="57A23F4A"/>
    <w:rsid w:val="57AA3E5B"/>
    <w:rsid w:val="57AD5AD7"/>
    <w:rsid w:val="57B40121"/>
    <w:rsid w:val="57B56F19"/>
    <w:rsid w:val="57BB14B0"/>
    <w:rsid w:val="57C1138B"/>
    <w:rsid w:val="57CF0AB7"/>
    <w:rsid w:val="57DB6156"/>
    <w:rsid w:val="57DC6353"/>
    <w:rsid w:val="57DE55B1"/>
    <w:rsid w:val="57E509D2"/>
    <w:rsid w:val="57E52E8C"/>
    <w:rsid w:val="57F56770"/>
    <w:rsid w:val="57FB020E"/>
    <w:rsid w:val="57FC407F"/>
    <w:rsid w:val="57FD64F7"/>
    <w:rsid w:val="57FF8603"/>
    <w:rsid w:val="58011430"/>
    <w:rsid w:val="58015C02"/>
    <w:rsid w:val="58015DB1"/>
    <w:rsid w:val="58277C4C"/>
    <w:rsid w:val="582A3F3F"/>
    <w:rsid w:val="58342289"/>
    <w:rsid w:val="58372D88"/>
    <w:rsid w:val="583A6878"/>
    <w:rsid w:val="583D1EC5"/>
    <w:rsid w:val="58583E1D"/>
    <w:rsid w:val="585A2E80"/>
    <w:rsid w:val="586438F5"/>
    <w:rsid w:val="586C6306"/>
    <w:rsid w:val="58853D00"/>
    <w:rsid w:val="5886561A"/>
    <w:rsid w:val="58871392"/>
    <w:rsid w:val="588836A3"/>
    <w:rsid w:val="5889510A"/>
    <w:rsid w:val="588F6FE2"/>
    <w:rsid w:val="58A1367E"/>
    <w:rsid w:val="58A13E38"/>
    <w:rsid w:val="58AB5080"/>
    <w:rsid w:val="58AC2669"/>
    <w:rsid w:val="58B141AE"/>
    <w:rsid w:val="58C445DA"/>
    <w:rsid w:val="58C919AA"/>
    <w:rsid w:val="58CF5213"/>
    <w:rsid w:val="58DE7B7E"/>
    <w:rsid w:val="58E14F46"/>
    <w:rsid w:val="58E34C0D"/>
    <w:rsid w:val="58E42EF4"/>
    <w:rsid w:val="58E95A3B"/>
    <w:rsid w:val="58ED38EB"/>
    <w:rsid w:val="5904190E"/>
    <w:rsid w:val="590F3861"/>
    <w:rsid w:val="591B63C3"/>
    <w:rsid w:val="592E180D"/>
    <w:rsid w:val="592F5CB1"/>
    <w:rsid w:val="59345076"/>
    <w:rsid w:val="593E1362"/>
    <w:rsid w:val="59403CBE"/>
    <w:rsid w:val="59486D73"/>
    <w:rsid w:val="595B7D89"/>
    <w:rsid w:val="59611737"/>
    <w:rsid w:val="59667064"/>
    <w:rsid w:val="596C2616"/>
    <w:rsid w:val="596F4300"/>
    <w:rsid w:val="59702CC4"/>
    <w:rsid w:val="59735ABF"/>
    <w:rsid w:val="59755721"/>
    <w:rsid w:val="59764EA2"/>
    <w:rsid w:val="597C786F"/>
    <w:rsid w:val="5980290A"/>
    <w:rsid w:val="59822285"/>
    <w:rsid w:val="59835FFD"/>
    <w:rsid w:val="598B115D"/>
    <w:rsid w:val="59910F7B"/>
    <w:rsid w:val="599124C8"/>
    <w:rsid w:val="599173E6"/>
    <w:rsid w:val="59927FEE"/>
    <w:rsid w:val="59997F3C"/>
    <w:rsid w:val="59A87812"/>
    <w:rsid w:val="59B43CAC"/>
    <w:rsid w:val="59BA5E57"/>
    <w:rsid w:val="59BB700B"/>
    <w:rsid w:val="59BE0E84"/>
    <w:rsid w:val="59C4289D"/>
    <w:rsid w:val="59D555CE"/>
    <w:rsid w:val="59DE4FE1"/>
    <w:rsid w:val="59E2410E"/>
    <w:rsid w:val="59E545C2"/>
    <w:rsid w:val="59F61D50"/>
    <w:rsid w:val="5A0218C9"/>
    <w:rsid w:val="5A023C26"/>
    <w:rsid w:val="5A065F73"/>
    <w:rsid w:val="5A190766"/>
    <w:rsid w:val="5A224BAB"/>
    <w:rsid w:val="5A25145E"/>
    <w:rsid w:val="5A291D65"/>
    <w:rsid w:val="5A2C7CFB"/>
    <w:rsid w:val="5A382944"/>
    <w:rsid w:val="5A3C33AE"/>
    <w:rsid w:val="5A3D7F5A"/>
    <w:rsid w:val="5A48645D"/>
    <w:rsid w:val="5A4B6B1B"/>
    <w:rsid w:val="5A5359CF"/>
    <w:rsid w:val="5A56726E"/>
    <w:rsid w:val="5A567950"/>
    <w:rsid w:val="5A5A0B0C"/>
    <w:rsid w:val="5A5A1045"/>
    <w:rsid w:val="5A64198B"/>
    <w:rsid w:val="5A6A2A66"/>
    <w:rsid w:val="5A775CEE"/>
    <w:rsid w:val="5A7B06D5"/>
    <w:rsid w:val="5A7F4A16"/>
    <w:rsid w:val="5A813D7F"/>
    <w:rsid w:val="5A8B43EF"/>
    <w:rsid w:val="5A8B5667"/>
    <w:rsid w:val="5A9473B6"/>
    <w:rsid w:val="5A975B99"/>
    <w:rsid w:val="5AA93841"/>
    <w:rsid w:val="5AB02E22"/>
    <w:rsid w:val="5AB04BD0"/>
    <w:rsid w:val="5AC24903"/>
    <w:rsid w:val="5ACB7C5C"/>
    <w:rsid w:val="5ACC0A94"/>
    <w:rsid w:val="5AD75E89"/>
    <w:rsid w:val="5AE8433A"/>
    <w:rsid w:val="5AEB600E"/>
    <w:rsid w:val="5AF76B1D"/>
    <w:rsid w:val="5AFB66E6"/>
    <w:rsid w:val="5AFC1DAF"/>
    <w:rsid w:val="5B174C4F"/>
    <w:rsid w:val="5B21162A"/>
    <w:rsid w:val="5B25539F"/>
    <w:rsid w:val="5B2C34B9"/>
    <w:rsid w:val="5B3520B1"/>
    <w:rsid w:val="5B435A44"/>
    <w:rsid w:val="5B4B7501"/>
    <w:rsid w:val="5B4F43E9"/>
    <w:rsid w:val="5B5150EA"/>
    <w:rsid w:val="5B602582"/>
    <w:rsid w:val="5B6634E0"/>
    <w:rsid w:val="5B706D8D"/>
    <w:rsid w:val="5B774BC7"/>
    <w:rsid w:val="5B811D24"/>
    <w:rsid w:val="5B913692"/>
    <w:rsid w:val="5BA40927"/>
    <w:rsid w:val="5BA71B25"/>
    <w:rsid w:val="5BAA161F"/>
    <w:rsid w:val="5BAC478A"/>
    <w:rsid w:val="5BB45DAB"/>
    <w:rsid w:val="5BB65800"/>
    <w:rsid w:val="5BB93F58"/>
    <w:rsid w:val="5BBE50CA"/>
    <w:rsid w:val="5BCA35CF"/>
    <w:rsid w:val="5BD743DE"/>
    <w:rsid w:val="5BDC72D5"/>
    <w:rsid w:val="5BE05428"/>
    <w:rsid w:val="5BE10DB9"/>
    <w:rsid w:val="5BE85E7A"/>
    <w:rsid w:val="5BED59B0"/>
    <w:rsid w:val="5BEF797A"/>
    <w:rsid w:val="5BF353EE"/>
    <w:rsid w:val="5C02145B"/>
    <w:rsid w:val="5C0E2A6F"/>
    <w:rsid w:val="5C0F5926"/>
    <w:rsid w:val="5C1178F0"/>
    <w:rsid w:val="5C1271C4"/>
    <w:rsid w:val="5C13384C"/>
    <w:rsid w:val="5C241BE6"/>
    <w:rsid w:val="5C2B0170"/>
    <w:rsid w:val="5C3431E0"/>
    <w:rsid w:val="5C433822"/>
    <w:rsid w:val="5C4B0AE1"/>
    <w:rsid w:val="5C5058D6"/>
    <w:rsid w:val="5C5924D5"/>
    <w:rsid w:val="5C5A1297"/>
    <w:rsid w:val="5C5B4667"/>
    <w:rsid w:val="5C5D2B35"/>
    <w:rsid w:val="5C5D48E3"/>
    <w:rsid w:val="5C5F3DC3"/>
    <w:rsid w:val="5C601C9F"/>
    <w:rsid w:val="5C607B91"/>
    <w:rsid w:val="5C863035"/>
    <w:rsid w:val="5C967DF5"/>
    <w:rsid w:val="5CAA3BAB"/>
    <w:rsid w:val="5CB2226F"/>
    <w:rsid w:val="5CC059C2"/>
    <w:rsid w:val="5CCB5CF1"/>
    <w:rsid w:val="5CCE45F7"/>
    <w:rsid w:val="5CD32DF8"/>
    <w:rsid w:val="5CD5607E"/>
    <w:rsid w:val="5CDE27C2"/>
    <w:rsid w:val="5CE11347"/>
    <w:rsid w:val="5CE2128D"/>
    <w:rsid w:val="5CE62CDE"/>
    <w:rsid w:val="5CE74832"/>
    <w:rsid w:val="5CEE5E83"/>
    <w:rsid w:val="5CFBF3AE"/>
    <w:rsid w:val="5CFD238A"/>
    <w:rsid w:val="5D055FED"/>
    <w:rsid w:val="5D086C55"/>
    <w:rsid w:val="5D1256CE"/>
    <w:rsid w:val="5D170F36"/>
    <w:rsid w:val="5D215911"/>
    <w:rsid w:val="5D335644"/>
    <w:rsid w:val="5D3C099D"/>
    <w:rsid w:val="5D3F66DF"/>
    <w:rsid w:val="5D4810F0"/>
    <w:rsid w:val="5D4B0BE0"/>
    <w:rsid w:val="5D4D4B30"/>
    <w:rsid w:val="5D4F0C38"/>
    <w:rsid w:val="5D504D94"/>
    <w:rsid w:val="5D5061F6"/>
    <w:rsid w:val="5D552D03"/>
    <w:rsid w:val="5D5A7075"/>
    <w:rsid w:val="5D66289E"/>
    <w:rsid w:val="5D6B50AB"/>
    <w:rsid w:val="5D7C2A07"/>
    <w:rsid w:val="5D7E082B"/>
    <w:rsid w:val="5D7EDDB2"/>
    <w:rsid w:val="5D804D2D"/>
    <w:rsid w:val="5D851485"/>
    <w:rsid w:val="5D885990"/>
    <w:rsid w:val="5D902723"/>
    <w:rsid w:val="5D947F46"/>
    <w:rsid w:val="5D9500AD"/>
    <w:rsid w:val="5D9702E4"/>
    <w:rsid w:val="5D975303"/>
    <w:rsid w:val="5DA327CA"/>
    <w:rsid w:val="5DA402F0"/>
    <w:rsid w:val="5DAB2583"/>
    <w:rsid w:val="5DAB6B79"/>
    <w:rsid w:val="5DAB78D0"/>
    <w:rsid w:val="5DAD53F7"/>
    <w:rsid w:val="5DBC002B"/>
    <w:rsid w:val="5DC0337C"/>
    <w:rsid w:val="5DC3599E"/>
    <w:rsid w:val="5DC4648D"/>
    <w:rsid w:val="5DC6470A"/>
    <w:rsid w:val="5DD956B5"/>
    <w:rsid w:val="5DD961EC"/>
    <w:rsid w:val="5DDD5383"/>
    <w:rsid w:val="5DE54B90"/>
    <w:rsid w:val="5DED3270"/>
    <w:rsid w:val="5DF474C9"/>
    <w:rsid w:val="5DF5CDE9"/>
    <w:rsid w:val="5DF64860"/>
    <w:rsid w:val="5DF93820"/>
    <w:rsid w:val="5DFC445A"/>
    <w:rsid w:val="5DFE20F6"/>
    <w:rsid w:val="5DFE3EA4"/>
    <w:rsid w:val="5E037840"/>
    <w:rsid w:val="5E111E29"/>
    <w:rsid w:val="5E115985"/>
    <w:rsid w:val="5E194310"/>
    <w:rsid w:val="5E196F30"/>
    <w:rsid w:val="5E1C432A"/>
    <w:rsid w:val="5E200792"/>
    <w:rsid w:val="5E230AA7"/>
    <w:rsid w:val="5E272791"/>
    <w:rsid w:val="5E2A7E49"/>
    <w:rsid w:val="5E2D4229"/>
    <w:rsid w:val="5E394EDC"/>
    <w:rsid w:val="5E3B0C54"/>
    <w:rsid w:val="5E404724"/>
    <w:rsid w:val="5E420235"/>
    <w:rsid w:val="5E426F07"/>
    <w:rsid w:val="5E5D6E1D"/>
    <w:rsid w:val="5E5E4943"/>
    <w:rsid w:val="5E624433"/>
    <w:rsid w:val="5E745D6E"/>
    <w:rsid w:val="5E7F4C65"/>
    <w:rsid w:val="5E8771BA"/>
    <w:rsid w:val="5E895E64"/>
    <w:rsid w:val="5E8C0F8B"/>
    <w:rsid w:val="5E8C5954"/>
    <w:rsid w:val="5E923B09"/>
    <w:rsid w:val="5E993BCD"/>
    <w:rsid w:val="5EA031AD"/>
    <w:rsid w:val="5EA90415"/>
    <w:rsid w:val="5EAC1B52"/>
    <w:rsid w:val="5EAD4431"/>
    <w:rsid w:val="5EAE3331"/>
    <w:rsid w:val="5EAE58CA"/>
    <w:rsid w:val="5EB153BA"/>
    <w:rsid w:val="5EB7978B"/>
    <w:rsid w:val="5EB872B2"/>
    <w:rsid w:val="5EC32CBD"/>
    <w:rsid w:val="5EC72ACE"/>
    <w:rsid w:val="5ED35784"/>
    <w:rsid w:val="5ED969AD"/>
    <w:rsid w:val="5EDC0AC0"/>
    <w:rsid w:val="5EE237C6"/>
    <w:rsid w:val="5EE4753E"/>
    <w:rsid w:val="5EE57A83"/>
    <w:rsid w:val="5EE65D18"/>
    <w:rsid w:val="5EF27584"/>
    <w:rsid w:val="5EF3152F"/>
    <w:rsid w:val="5EF79A39"/>
    <w:rsid w:val="5EFA22A1"/>
    <w:rsid w:val="5EFC4888"/>
    <w:rsid w:val="5F090D52"/>
    <w:rsid w:val="5F10363A"/>
    <w:rsid w:val="5F1548F7"/>
    <w:rsid w:val="5F1E0BE4"/>
    <w:rsid w:val="5F200B07"/>
    <w:rsid w:val="5F311C88"/>
    <w:rsid w:val="5F322057"/>
    <w:rsid w:val="5F3FABB5"/>
    <w:rsid w:val="5F4A2DEE"/>
    <w:rsid w:val="5F4B08DC"/>
    <w:rsid w:val="5F4B4EC7"/>
    <w:rsid w:val="5F4C2F89"/>
    <w:rsid w:val="5F4D50E3"/>
    <w:rsid w:val="5F5019B7"/>
    <w:rsid w:val="5F530220"/>
    <w:rsid w:val="5F5533BB"/>
    <w:rsid w:val="5F586FEE"/>
    <w:rsid w:val="5F60319C"/>
    <w:rsid w:val="5F643F95"/>
    <w:rsid w:val="5F670948"/>
    <w:rsid w:val="5F69146D"/>
    <w:rsid w:val="5F752E69"/>
    <w:rsid w:val="5F7D4849"/>
    <w:rsid w:val="5F807429"/>
    <w:rsid w:val="5F813695"/>
    <w:rsid w:val="5F834669"/>
    <w:rsid w:val="5F883D16"/>
    <w:rsid w:val="5F8D1947"/>
    <w:rsid w:val="5F904FD0"/>
    <w:rsid w:val="5F9100A0"/>
    <w:rsid w:val="5F95631A"/>
    <w:rsid w:val="5F9E76ED"/>
    <w:rsid w:val="5FA665A1"/>
    <w:rsid w:val="5FB0066B"/>
    <w:rsid w:val="5FB019C5"/>
    <w:rsid w:val="5FBF7663"/>
    <w:rsid w:val="5FC03B07"/>
    <w:rsid w:val="5FC740AE"/>
    <w:rsid w:val="5FC86314"/>
    <w:rsid w:val="5FCA6734"/>
    <w:rsid w:val="5FCB4F59"/>
    <w:rsid w:val="5FCF5AF8"/>
    <w:rsid w:val="5FDA2CEC"/>
    <w:rsid w:val="5FE570CA"/>
    <w:rsid w:val="5FF217E7"/>
    <w:rsid w:val="5FF23595"/>
    <w:rsid w:val="6007390A"/>
    <w:rsid w:val="600A3865"/>
    <w:rsid w:val="60163727"/>
    <w:rsid w:val="601703D2"/>
    <w:rsid w:val="602373CD"/>
    <w:rsid w:val="60247B5D"/>
    <w:rsid w:val="603529F7"/>
    <w:rsid w:val="603B3E30"/>
    <w:rsid w:val="603C0CB4"/>
    <w:rsid w:val="60416DCA"/>
    <w:rsid w:val="60421B4F"/>
    <w:rsid w:val="60431EA4"/>
    <w:rsid w:val="604B0D71"/>
    <w:rsid w:val="60560001"/>
    <w:rsid w:val="605E4CD8"/>
    <w:rsid w:val="60651FB9"/>
    <w:rsid w:val="606631C7"/>
    <w:rsid w:val="60730CCF"/>
    <w:rsid w:val="607B17DC"/>
    <w:rsid w:val="607C3A33"/>
    <w:rsid w:val="607E751E"/>
    <w:rsid w:val="60820DBC"/>
    <w:rsid w:val="608250F0"/>
    <w:rsid w:val="608C7484"/>
    <w:rsid w:val="609D0FCF"/>
    <w:rsid w:val="60A6142B"/>
    <w:rsid w:val="60A7067E"/>
    <w:rsid w:val="60A800F7"/>
    <w:rsid w:val="60BE791B"/>
    <w:rsid w:val="60C0317B"/>
    <w:rsid w:val="60C24090"/>
    <w:rsid w:val="60C56332"/>
    <w:rsid w:val="60C86CE7"/>
    <w:rsid w:val="60C875C1"/>
    <w:rsid w:val="60CA02AA"/>
    <w:rsid w:val="60CA62C0"/>
    <w:rsid w:val="60D62EB6"/>
    <w:rsid w:val="60DB020D"/>
    <w:rsid w:val="60E455D3"/>
    <w:rsid w:val="60E66B25"/>
    <w:rsid w:val="60E6759D"/>
    <w:rsid w:val="60E96F2A"/>
    <w:rsid w:val="60E9736E"/>
    <w:rsid w:val="60FA7E42"/>
    <w:rsid w:val="61032317"/>
    <w:rsid w:val="6115578D"/>
    <w:rsid w:val="611834CF"/>
    <w:rsid w:val="6118702B"/>
    <w:rsid w:val="611C2FBF"/>
    <w:rsid w:val="61236D4E"/>
    <w:rsid w:val="61300838"/>
    <w:rsid w:val="6142054C"/>
    <w:rsid w:val="6146003C"/>
    <w:rsid w:val="614B5652"/>
    <w:rsid w:val="615421A0"/>
    <w:rsid w:val="61596B36"/>
    <w:rsid w:val="61646714"/>
    <w:rsid w:val="61671D60"/>
    <w:rsid w:val="616B7AA3"/>
    <w:rsid w:val="61731074"/>
    <w:rsid w:val="617C580C"/>
    <w:rsid w:val="617C6DCA"/>
    <w:rsid w:val="61881ABA"/>
    <w:rsid w:val="61882403"/>
    <w:rsid w:val="618A2DB0"/>
    <w:rsid w:val="619227A8"/>
    <w:rsid w:val="619A0388"/>
    <w:rsid w:val="619A155F"/>
    <w:rsid w:val="619A4A8B"/>
    <w:rsid w:val="619C2EE2"/>
    <w:rsid w:val="61A70A27"/>
    <w:rsid w:val="61A80DBC"/>
    <w:rsid w:val="61A84853"/>
    <w:rsid w:val="61AB60F1"/>
    <w:rsid w:val="61B256D1"/>
    <w:rsid w:val="61B551C2"/>
    <w:rsid w:val="61B83E3D"/>
    <w:rsid w:val="61BF1B9C"/>
    <w:rsid w:val="61C22AFF"/>
    <w:rsid w:val="61C25288"/>
    <w:rsid w:val="61C77C1D"/>
    <w:rsid w:val="61C8241C"/>
    <w:rsid w:val="61D57AA6"/>
    <w:rsid w:val="61D75138"/>
    <w:rsid w:val="61DA69D6"/>
    <w:rsid w:val="61DC0E2B"/>
    <w:rsid w:val="61DF188E"/>
    <w:rsid w:val="61ED72A2"/>
    <w:rsid w:val="61F66565"/>
    <w:rsid w:val="61F85BAC"/>
    <w:rsid w:val="62006B0B"/>
    <w:rsid w:val="620C5B7E"/>
    <w:rsid w:val="62153852"/>
    <w:rsid w:val="621719D8"/>
    <w:rsid w:val="62180C7C"/>
    <w:rsid w:val="62244731"/>
    <w:rsid w:val="624413F5"/>
    <w:rsid w:val="62471346"/>
    <w:rsid w:val="62483A5B"/>
    <w:rsid w:val="62542DF1"/>
    <w:rsid w:val="62571DD5"/>
    <w:rsid w:val="625B7B17"/>
    <w:rsid w:val="625D3525"/>
    <w:rsid w:val="6263230B"/>
    <w:rsid w:val="62662018"/>
    <w:rsid w:val="626764BC"/>
    <w:rsid w:val="626A7709"/>
    <w:rsid w:val="6275418B"/>
    <w:rsid w:val="627806C9"/>
    <w:rsid w:val="62816E52"/>
    <w:rsid w:val="6287090C"/>
    <w:rsid w:val="62885CDB"/>
    <w:rsid w:val="628A3F58"/>
    <w:rsid w:val="628D3A49"/>
    <w:rsid w:val="628F5A13"/>
    <w:rsid w:val="629848C7"/>
    <w:rsid w:val="6299063F"/>
    <w:rsid w:val="62BF6C3D"/>
    <w:rsid w:val="62C63B33"/>
    <w:rsid w:val="62C84A81"/>
    <w:rsid w:val="62DD052C"/>
    <w:rsid w:val="62E47226"/>
    <w:rsid w:val="62E62F4B"/>
    <w:rsid w:val="62EE2E7F"/>
    <w:rsid w:val="62F37D50"/>
    <w:rsid w:val="62F45876"/>
    <w:rsid w:val="62F80177"/>
    <w:rsid w:val="62FB30A8"/>
    <w:rsid w:val="62FC6F89"/>
    <w:rsid w:val="6303477F"/>
    <w:rsid w:val="630D6126"/>
    <w:rsid w:val="631A1780"/>
    <w:rsid w:val="632127C3"/>
    <w:rsid w:val="63350368"/>
    <w:rsid w:val="63396CA8"/>
    <w:rsid w:val="635D166D"/>
    <w:rsid w:val="63690593"/>
    <w:rsid w:val="63730E90"/>
    <w:rsid w:val="6379017B"/>
    <w:rsid w:val="638310F9"/>
    <w:rsid w:val="638579A3"/>
    <w:rsid w:val="63972DD1"/>
    <w:rsid w:val="639A641D"/>
    <w:rsid w:val="63A0787C"/>
    <w:rsid w:val="63A13A48"/>
    <w:rsid w:val="63AE8ED4"/>
    <w:rsid w:val="63B14C20"/>
    <w:rsid w:val="63B2324E"/>
    <w:rsid w:val="63B36841"/>
    <w:rsid w:val="63C05EA7"/>
    <w:rsid w:val="63C721AC"/>
    <w:rsid w:val="63C97AE9"/>
    <w:rsid w:val="63D8399D"/>
    <w:rsid w:val="63DA3BD9"/>
    <w:rsid w:val="63E853DA"/>
    <w:rsid w:val="63F77FE5"/>
    <w:rsid w:val="6401024A"/>
    <w:rsid w:val="640624AF"/>
    <w:rsid w:val="6408782B"/>
    <w:rsid w:val="640C789D"/>
    <w:rsid w:val="64191A38"/>
    <w:rsid w:val="641B22C0"/>
    <w:rsid w:val="641C3675"/>
    <w:rsid w:val="641F14FA"/>
    <w:rsid w:val="641F276B"/>
    <w:rsid w:val="641F4B74"/>
    <w:rsid w:val="64216B3E"/>
    <w:rsid w:val="64267CB1"/>
    <w:rsid w:val="643A5ABF"/>
    <w:rsid w:val="643B19AE"/>
    <w:rsid w:val="6459555B"/>
    <w:rsid w:val="646A26D0"/>
    <w:rsid w:val="64721148"/>
    <w:rsid w:val="64746C6E"/>
    <w:rsid w:val="647B7FFD"/>
    <w:rsid w:val="64882719"/>
    <w:rsid w:val="648D7D30"/>
    <w:rsid w:val="64963088"/>
    <w:rsid w:val="64970BAF"/>
    <w:rsid w:val="64A31301"/>
    <w:rsid w:val="64AA08E2"/>
    <w:rsid w:val="64BD7EE3"/>
    <w:rsid w:val="64C01EB3"/>
    <w:rsid w:val="64C10F29"/>
    <w:rsid w:val="64D836A1"/>
    <w:rsid w:val="64D911C7"/>
    <w:rsid w:val="64DA53AE"/>
    <w:rsid w:val="64DF4A2F"/>
    <w:rsid w:val="64E60142"/>
    <w:rsid w:val="64EE343A"/>
    <w:rsid w:val="64F30EAE"/>
    <w:rsid w:val="64FE478A"/>
    <w:rsid w:val="64FFDE4B"/>
    <w:rsid w:val="650941B9"/>
    <w:rsid w:val="650A3B2D"/>
    <w:rsid w:val="651842D4"/>
    <w:rsid w:val="65222B6E"/>
    <w:rsid w:val="65260D8D"/>
    <w:rsid w:val="652C579B"/>
    <w:rsid w:val="6543667F"/>
    <w:rsid w:val="65491EA9"/>
    <w:rsid w:val="6557687A"/>
    <w:rsid w:val="655A2308"/>
    <w:rsid w:val="655A2EB6"/>
    <w:rsid w:val="656272D4"/>
    <w:rsid w:val="656A1E1F"/>
    <w:rsid w:val="656A5839"/>
    <w:rsid w:val="657D1B52"/>
    <w:rsid w:val="6584085B"/>
    <w:rsid w:val="65847385"/>
    <w:rsid w:val="658662AB"/>
    <w:rsid w:val="65B04F76"/>
    <w:rsid w:val="65B45EF6"/>
    <w:rsid w:val="65BA6903"/>
    <w:rsid w:val="65BC6B1F"/>
    <w:rsid w:val="65DF280D"/>
    <w:rsid w:val="65EC662A"/>
    <w:rsid w:val="65EE0CA2"/>
    <w:rsid w:val="65FA7647"/>
    <w:rsid w:val="65FF07B9"/>
    <w:rsid w:val="65FF6A0B"/>
    <w:rsid w:val="66010A5C"/>
    <w:rsid w:val="660202AA"/>
    <w:rsid w:val="66023EA3"/>
    <w:rsid w:val="66027DCC"/>
    <w:rsid w:val="66054436"/>
    <w:rsid w:val="660D4DB6"/>
    <w:rsid w:val="664063B2"/>
    <w:rsid w:val="66406452"/>
    <w:rsid w:val="66415388"/>
    <w:rsid w:val="66485ACF"/>
    <w:rsid w:val="66495ED8"/>
    <w:rsid w:val="664D2567"/>
    <w:rsid w:val="665C20B0"/>
    <w:rsid w:val="6663343E"/>
    <w:rsid w:val="66680A54"/>
    <w:rsid w:val="667D73A4"/>
    <w:rsid w:val="66811B16"/>
    <w:rsid w:val="66893EE6"/>
    <w:rsid w:val="66952ECC"/>
    <w:rsid w:val="66A32E79"/>
    <w:rsid w:val="66B90E50"/>
    <w:rsid w:val="66C56E6A"/>
    <w:rsid w:val="66CD2666"/>
    <w:rsid w:val="66D83EE9"/>
    <w:rsid w:val="66D87988"/>
    <w:rsid w:val="66E81684"/>
    <w:rsid w:val="66ED2D08"/>
    <w:rsid w:val="66EF2144"/>
    <w:rsid w:val="66F03B9D"/>
    <w:rsid w:val="66F26570"/>
    <w:rsid w:val="66F81DD8"/>
    <w:rsid w:val="66F916AD"/>
    <w:rsid w:val="67007FF3"/>
    <w:rsid w:val="67185FD7"/>
    <w:rsid w:val="6727621A"/>
    <w:rsid w:val="672C7CD4"/>
    <w:rsid w:val="673426E5"/>
    <w:rsid w:val="673E0CD7"/>
    <w:rsid w:val="67486190"/>
    <w:rsid w:val="67542D87"/>
    <w:rsid w:val="675863D3"/>
    <w:rsid w:val="675B2D5F"/>
    <w:rsid w:val="675E59B4"/>
    <w:rsid w:val="67622366"/>
    <w:rsid w:val="67650AF0"/>
    <w:rsid w:val="676A327D"/>
    <w:rsid w:val="676B59C3"/>
    <w:rsid w:val="67725A14"/>
    <w:rsid w:val="67786A75"/>
    <w:rsid w:val="679259FF"/>
    <w:rsid w:val="67935E87"/>
    <w:rsid w:val="67A71109"/>
    <w:rsid w:val="67A96C2F"/>
    <w:rsid w:val="67AC4324"/>
    <w:rsid w:val="67BA5E6E"/>
    <w:rsid w:val="67C1276E"/>
    <w:rsid w:val="67C454CF"/>
    <w:rsid w:val="67C577E1"/>
    <w:rsid w:val="67CC011D"/>
    <w:rsid w:val="67D0240D"/>
    <w:rsid w:val="67D143D7"/>
    <w:rsid w:val="67E54283"/>
    <w:rsid w:val="67E759A9"/>
    <w:rsid w:val="67EA1118"/>
    <w:rsid w:val="67EA3B2C"/>
    <w:rsid w:val="67EB5499"/>
    <w:rsid w:val="67ED28E6"/>
    <w:rsid w:val="67F65DA4"/>
    <w:rsid w:val="67F7723D"/>
    <w:rsid w:val="67FA4BEF"/>
    <w:rsid w:val="67FF7197"/>
    <w:rsid w:val="680419E0"/>
    <w:rsid w:val="680648F3"/>
    <w:rsid w:val="681471FC"/>
    <w:rsid w:val="68186903"/>
    <w:rsid w:val="68190258"/>
    <w:rsid w:val="681C5653"/>
    <w:rsid w:val="682409AB"/>
    <w:rsid w:val="682C4037"/>
    <w:rsid w:val="68307350"/>
    <w:rsid w:val="683A61DE"/>
    <w:rsid w:val="683C6AF0"/>
    <w:rsid w:val="6841330B"/>
    <w:rsid w:val="68423A65"/>
    <w:rsid w:val="68466191"/>
    <w:rsid w:val="68476448"/>
    <w:rsid w:val="684B23DC"/>
    <w:rsid w:val="68562FBD"/>
    <w:rsid w:val="685F19D4"/>
    <w:rsid w:val="686168F7"/>
    <w:rsid w:val="6863369E"/>
    <w:rsid w:val="686915D3"/>
    <w:rsid w:val="687D96E0"/>
    <w:rsid w:val="689C4BF4"/>
    <w:rsid w:val="689D2D9B"/>
    <w:rsid w:val="68C21207"/>
    <w:rsid w:val="68C74DCD"/>
    <w:rsid w:val="68CA1553"/>
    <w:rsid w:val="68CC52CB"/>
    <w:rsid w:val="68D26659"/>
    <w:rsid w:val="68E17EB8"/>
    <w:rsid w:val="68E24AEE"/>
    <w:rsid w:val="68E72403"/>
    <w:rsid w:val="68EB3277"/>
    <w:rsid w:val="68EB3D19"/>
    <w:rsid w:val="68EE1671"/>
    <w:rsid w:val="68F0088D"/>
    <w:rsid w:val="68F80CEB"/>
    <w:rsid w:val="68FB2D3F"/>
    <w:rsid w:val="690305C1"/>
    <w:rsid w:val="69036813"/>
    <w:rsid w:val="69051B7B"/>
    <w:rsid w:val="69094152"/>
    <w:rsid w:val="69166546"/>
    <w:rsid w:val="691A32A4"/>
    <w:rsid w:val="692A3D9F"/>
    <w:rsid w:val="692C46A6"/>
    <w:rsid w:val="69303AFB"/>
    <w:rsid w:val="6933041A"/>
    <w:rsid w:val="6933534A"/>
    <w:rsid w:val="693B41FE"/>
    <w:rsid w:val="694035C3"/>
    <w:rsid w:val="69674277"/>
    <w:rsid w:val="696E6382"/>
    <w:rsid w:val="696F232C"/>
    <w:rsid w:val="696F6212"/>
    <w:rsid w:val="697D7D54"/>
    <w:rsid w:val="699A614E"/>
    <w:rsid w:val="699D27C3"/>
    <w:rsid w:val="69D106BF"/>
    <w:rsid w:val="69DC3B22"/>
    <w:rsid w:val="69E337EE"/>
    <w:rsid w:val="69E66B78"/>
    <w:rsid w:val="69EB2070"/>
    <w:rsid w:val="69F22B91"/>
    <w:rsid w:val="69F23EFC"/>
    <w:rsid w:val="69F66377"/>
    <w:rsid w:val="69FB03F5"/>
    <w:rsid w:val="69FB4289"/>
    <w:rsid w:val="69FF347E"/>
    <w:rsid w:val="6A021836"/>
    <w:rsid w:val="6A102F95"/>
    <w:rsid w:val="6A170D51"/>
    <w:rsid w:val="6A19191D"/>
    <w:rsid w:val="6A1C4030"/>
    <w:rsid w:val="6A244B48"/>
    <w:rsid w:val="6A3A40DB"/>
    <w:rsid w:val="6A425588"/>
    <w:rsid w:val="6A4B03C2"/>
    <w:rsid w:val="6A5C0130"/>
    <w:rsid w:val="6A711BF9"/>
    <w:rsid w:val="6A75504B"/>
    <w:rsid w:val="6A7D6CAF"/>
    <w:rsid w:val="6A7E25F5"/>
    <w:rsid w:val="6A7F1057"/>
    <w:rsid w:val="6A841BD5"/>
    <w:rsid w:val="6A890241"/>
    <w:rsid w:val="6A8B520E"/>
    <w:rsid w:val="6A995680"/>
    <w:rsid w:val="6AA964F4"/>
    <w:rsid w:val="6AB75B07"/>
    <w:rsid w:val="6ABF1C94"/>
    <w:rsid w:val="6AC46281"/>
    <w:rsid w:val="6AC87D14"/>
    <w:rsid w:val="6ACC4AC7"/>
    <w:rsid w:val="6AD341FE"/>
    <w:rsid w:val="6AD37EBF"/>
    <w:rsid w:val="6AD95A7D"/>
    <w:rsid w:val="6ADB7A47"/>
    <w:rsid w:val="6ADDF87A"/>
    <w:rsid w:val="6AE508C6"/>
    <w:rsid w:val="6AE81BC8"/>
    <w:rsid w:val="6AEA607B"/>
    <w:rsid w:val="6AEB70B9"/>
    <w:rsid w:val="6AEF06B9"/>
    <w:rsid w:val="6AF503DD"/>
    <w:rsid w:val="6AF7DBD5"/>
    <w:rsid w:val="6AF97ECD"/>
    <w:rsid w:val="6AFF731D"/>
    <w:rsid w:val="6B07083C"/>
    <w:rsid w:val="6B12220B"/>
    <w:rsid w:val="6B23319C"/>
    <w:rsid w:val="6B2338BC"/>
    <w:rsid w:val="6B234F4A"/>
    <w:rsid w:val="6B2F0F06"/>
    <w:rsid w:val="6B3929BF"/>
    <w:rsid w:val="6B4450F3"/>
    <w:rsid w:val="6B491503"/>
    <w:rsid w:val="6B4915A2"/>
    <w:rsid w:val="6B4947E4"/>
    <w:rsid w:val="6B4D0219"/>
    <w:rsid w:val="6B6172B8"/>
    <w:rsid w:val="6B633598"/>
    <w:rsid w:val="6B651B78"/>
    <w:rsid w:val="6B65473C"/>
    <w:rsid w:val="6B67752D"/>
    <w:rsid w:val="6B790EAD"/>
    <w:rsid w:val="6B79100E"/>
    <w:rsid w:val="6B7E0447"/>
    <w:rsid w:val="6B8C0D18"/>
    <w:rsid w:val="6B8D57E5"/>
    <w:rsid w:val="6B92656F"/>
    <w:rsid w:val="6B94722B"/>
    <w:rsid w:val="6B9B71D6"/>
    <w:rsid w:val="6B9C4AB9"/>
    <w:rsid w:val="6B9C4ADA"/>
    <w:rsid w:val="6BA52955"/>
    <w:rsid w:val="6BAA309A"/>
    <w:rsid w:val="6BAC4F3F"/>
    <w:rsid w:val="6BAD2A66"/>
    <w:rsid w:val="6BB43DF4"/>
    <w:rsid w:val="6BDD1588"/>
    <w:rsid w:val="6BDE7AC3"/>
    <w:rsid w:val="6BE40B7D"/>
    <w:rsid w:val="6BE648F5"/>
    <w:rsid w:val="6BE76404"/>
    <w:rsid w:val="6BEC7A32"/>
    <w:rsid w:val="6BEF6752"/>
    <w:rsid w:val="6C0807A3"/>
    <w:rsid w:val="6C117498"/>
    <w:rsid w:val="6C174211"/>
    <w:rsid w:val="6C1A634D"/>
    <w:rsid w:val="6C1F25AA"/>
    <w:rsid w:val="6C1F5711"/>
    <w:rsid w:val="6C21592D"/>
    <w:rsid w:val="6C2D7757"/>
    <w:rsid w:val="6C353187"/>
    <w:rsid w:val="6C3D028D"/>
    <w:rsid w:val="6C411314"/>
    <w:rsid w:val="6C496E17"/>
    <w:rsid w:val="6C4E2A07"/>
    <w:rsid w:val="6C501D6F"/>
    <w:rsid w:val="6C512C42"/>
    <w:rsid w:val="6C5F6456"/>
    <w:rsid w:val="6C6625E1"/>
    <w:rsid w:val="6C6719A7"/>
    <w:rsid w:val="6C6770B8"/>
    <w:rsid w:val="6C6C46F9"/>
    <w:rsid w:val="6C7F08A6"/>
    <w:rsid w:val="6C8E0AE9"/>
    <w:rsid w:val="6C923939"/>
    <w:rsid w:val="6C967F0D"/>
    <w:rsid w:val="6CA05526"/>
    <w:rsid w:val="6CAC4153"/>
    <w:rsid w:val="6CAE6A95"/>
    <w:rsid w:val="6CB57E24"/>
    <w:rsid w:val="6CBE10EF"/>
    <w:rsid w:val="6CC10EBE"/>
    <w:rsid w:val="6CCA61BE"/>
    <w:rsid w:val="6CD04C5E"/>
    <w:rsid w:val="6CD22007"/>
    <w:rsid w:val="6CD8316D"/>
    <w:rsid w:val="6CDA5ADC"/>
    <w:rsid w:val="6CEC4D2D"/>
    <w:rsid w:val="6CF109D2"/>
    <w:rsid w:val="6CF463EC"/>
    <w:rsid w:val="6CF63A92"/>
    <w:rsid w:val="6D002AD6"/>
    <w:rsid w:val="6D01750D"/>
    <w:rsid w:val="6D020114"/>
    <w:rsid w:val="6D0843F7"/>
    <w:rsid w:val="6D254FA9"/>
    <w:rsid w:val="6D276982"/>
    <w:rsid w:val="6D30174F"/>
    <w:rsid w:val="6D325918"/>
    <w:rsid w:val="6D352513"/>
    <w:rsid w:val="6D3B040E"/>
    <w:rsid w:val="6D3E42BD"/>
    <w:rsid w:val="6D4573FA"/>
    <w:rsid w:val="6D486EEA"/>
    <w:rsid w:val="6D4C41C3"/>
    <w:rsid w:val="6D4D2752"/>
    <w:rsid w:val="6D513FF0"/>
    <w:rsid w:val="6D57537F"/>
    <w:rsid w:val="6D5910F7"/>
    <w:rsid w:val="6D5A11EE"/>
    <w:rsid w:val="6D5F3840"/>
    <w:rsid w:val="6D6261FE"/>
    <w:rsid w:val="6D6C0E2A"/>
    <w:rsid w:val="6D6C7E3C"/>
    <w:rsid w:val="6D752493"/>
    <w:rsid w:val="6D772135"/>
    <w:rsid w:val="6D793547"/>
    <w:rsid w:val="6D7B6DFE"/>
    <w:rsid w:val="6D7C30CE"/>
    <w:rsid w:val="6D7D3370"/>
    <w:rsid w:val="6D7E290C"/>
    <w:rsid w:val="6D7F429F"/>
    <w:rsid w:val="6D902392"/>
    <w:rsid w:val="6D91263F"/>
    <w:rsid w:val="6D920165"/>
    <w:rsid w:val="6D9B3AD4"/>
    <w:rsid w:val="6DAF2A8F"/>
    <w:rsid w:val="6DAF6F69"/>
    <w:rsid w:val="6DB620A5"/>
    <w:rsid w:val="6DBE13EF"/>
    <w:rsid w:val="6DBE5E87"/>
    <w:rsid w:val="6DD32C57"/>
    <w:rsid w:val="6DD8201C"/>
    <w:rsid w:val="6DDEB473"/>
    <w:rsid w:val="6DDF784E"/>
    <w:rsid w:val="6DF0480C"/>
    <w:rsid w:val="6DFE08FF"/>
    <w:rsid w:val="6E005A16"/>
    <w:rsid w:val="6E0A419F"/>
    <w:rsid w:val="6E13574A"/>
    <w:rsid w:val="6E1D2124"/>
    <w:rsid w:val="6E1F5A5B"/>
    <w:rsid w:val="6E2552A2"/>
    <w:rsid w:val="6E2A65EF"/>
    <w:rsid w:val="6E2B7B92"/>
    <w:rsid w:val="6E2E60E0"/>
    <w:rsid w:val="6E353C2B"/>
    <w:rsid w:val="6E3D37CD"/>
    <w:rsid w:val="6E58315D"/>
    <w:rsid w:val="6E5D0773"/>
    <w:rsid w:val="6E6C09B6"/>
    <w:rsid w:val="6E707D97"/>
    <w:rsid w:val="6E845862"/>
    <w:rsid w:val="6E856204"/>
    <w:rsid w:val="6E8B1221"/>
    <w:rsid w:val="6E8C2E06"/>
    <w:rsid w:val="6E8C7791"/>
    <w:rsid w:val="6E8E2DFC"/>
    <w:rsid w:val="6E99148A"/>
    <w:rsid w:val="6E9A42BE"/>
    <w:rsid w:val="6E9A5523"/>
    <w:rsid w:val="6EAD3AF4"/>
    <w:rsid w:val="6EB8009F"/>
    <w:rsid w:val="6EBA7973"/>
    <w:rsid w:val="6EBD7E40"/>
    <w:rsid w:val="6EBE56B6"/>
    <w:rsid w:val="6EC542C2"/>
    <w:rsid w:val="6ED00F45"/>
    <w:rsid w:val="6ED21161"/>
    <w:rsid w:val="6EDA5E42"/>
    <w:rsid w:val="6EDBB425"/>
    <w:rsid w:val="6EDC3D8E"/>
    <w:rsid w:val="6EE55FDB"/>
    <w:rsid w:val="6EE64684"/>
    <w:rsid w:val="6EE87C0A"/>
    <w:rsid w:val="6EEDF931"/>
    <w:rsid w:val="6EEF2CA6"/>
    <w:rsid w:val="6EFC4430"/>
    <w:rsid w:val="6EFE3D04"/>
    <w:rsid w:val="6F06777B"/>
    <w:rsid w:val="6F0D067C"/>
    <w:rsid w:val="6F116A9F"/>
    <w:rsid w:val="6F1663F5"/>
    <w:rsid w:val="6F1F0A56"/>
    <w:rsid w:val="6F29622D"/>
    <w:rsid w:val="6F3163C0"/>
    <w:rsid w:val="6F3C1769"/>
    <w:rsid w:val="6F4D6D78"/>
    <w:rsid w:val="6F4E8EDA"/>
    <w:rsid w:val="6F510A1A"/>
    <w:rsid w:val="6F540FB0"/>
    <w:rsid w:val="6F5A15C2"/>
    <w:rsid w:val="6F6EC613"/>
    <w:rsid w:val="6F7793C1"/>
    <w:rsid w:val="6F7E53E5"/>
    <w:rsid w:val="6F9208F0"/>
    <w:rsid w:val="6F965839"/>
    <w:rsid w:val="6FA10775"/>
    <w:rsid w:val="6FA81EC2"/>
    <w:rsid w:val="6FAB550E"/>
    <w:rsid w:val="6FBB1BF5"/>
    <w:rsid w:val="6FBE3493"/>
    <w:rsid w:val="6FCC0A95"/>
    <w:rsid w:val="6FCF744E"/>
    <w:rsid w:val="6FD254FB"/>
    <w:rsid w:val="6FD269A1"/>
    <w:rsid w:val="6FD51038"/>
    <w:rsid w:val="6FDB6F32"/>
    <w:rsid w:val="6FE32EFA"/>
    <w:rsid w:val="6FF8D550"/>
    <w:rsid w:val="6FFA65F4"/>
    <w:rsid w:val="6FFB90E0"/>
    <w:rsid w:val="6FFD220E"/>
    <w:rsid w:val="6FFF3EF6"/>
    <w:rsid w:val="70035433"/>
    <w:rsid w:val="700840D2"/>
    <w:rsid w:val="70131A31"/>
    <w:rsid w:val="701A7080"/>
    <w:rsid w:val="701B2694"/>
    <w:rsid w:val="701C37AB"/>
    <w:rsid w:val="702814CB"/>
    <w:rsid w:val="702A0B29"/>
    <w:rsid w:val="702C664F"/>
    <w:rsid w:val="703419A7"/>
    <w:rsid w:val="703532C5"/>
    <w:rsid w:val="704515FA"/>
    <w:rsid w:val="704C659B"/>
    <w:rsid w:val="70572BF2"/>
    <w:rsid w:val="705A7D9D"/>
    <w:rsid w:val="70691651"/>
    <w:rsid w:val="70757FF6"/>
    <w:rsid w:val="70761FC0"/>
    <w:rsid w:val="707C4710"/>
    <w:rsid w:val="70822713"/>
    <w:rsid w:val="70862203"/>
    <w:rsid w:val="70880D43"/>
    <w:rsid w:val="708FF30B"/>
    <w:rsid w:val="70934920"/>
    <w:rsid w:val="709361DC"/>
    <w:rsid w:val="709578C1"/>
    <w:rsid w:val="7099764F"/>
    <w:rsid w:val="709A5FCD"/>
    <w:rsid w:val="70BE33D2"/>
    <w:rsid w:val="70C77C7E"/>
    <w:rsid w:val="70CD16CB"/>
    <w:rsid w:val="70DC70DA"/>
    <w:rsid w:val="70E52721"/>
    <w:rsid w:val="70E909E4"/>
    <w:rsid w:val="70EE7DA8"/>
    <w:rsid w:val="70F76680"/>
    <w:rsid w:val="71185836"/>
    <w:rsid w:val="711A0B9D"/>
    <w:rsid w:val="712F22B8"/>
    <w:rsid w:val="7130216F"/>
    <w:rsid w:val="713C61FC"/>
    <w:rsid w:val="7146163A"/>
    <w:rsid w:val="714A1495"/>
    <w:rsid w:val="714D068C"/>
    <w:rsid w:val="714D4DDA"/>
    <w:rsid w:val="714F4CEB"/>
    <w:rsid w:val="71554062"/>
    <w:rsid w:val="715D51C4"/>
    <w:rsid w:val="71681909"/>
    <w:rsid w:val="71775FF0"/>
    <w:rsid w:val="717E2112"/>
    <w:rsid w:val="718002C9"/>
    <w:rsid w:val="71844269"/>
    <w:rsid w:val="7189187F"/>
    <w:rsid w:val="718D75C1"/>
    <w:rsid w:val="718F3339"/>
    <w:rsid w:val="71A16BC9"/>
    <w:rsid w:val="71AD43DD"/>
    <w:rsid w:val="71AD7C63"/>
    <w:rsid w:val="71AE2B03"/>
    <w:rsid w:val="71B9D13A"/>
    <w:rsid w:val="71BB79C8"/>
    <w:rsid w:val="71C254BD"/>
    <w:rsid w:val="71D75F6B"/>
    <w:rsid w:val="71D945B4"/>
    <w:rsid w:val="71DDD8A4"/>
    <w:rsid w:val="71E34706"/>
    <w:rsid w:val="71E4311C"/>
    <w:rsid w:val="71E64273"/>
    <w:rsid w:val="71EF3DD8"/>
    <w:rsid w:val="71FC4716"/>
    <w:rsid w:val="720901B6"/>
    <w:rsid w:val="720A676F"/>
    <w:rsid w:val="720E0C51"/>
    <w:rsid w:val="72231CD3"/>
    <w:rsid w:val="72247F25"/>
    <w:rsid w:val="72270535"/>
    <w:rsid w:val="72292BA4"/>
    <w:rsid w:val="722F2426"/>
    <w:rsid w:val="72344242"/>
    <w:rsid w:val="723A4D26"/>
    <w:rsid w:val="724063E2"/>
    <w:rsid w:val="72477770"/>
    <w:rsid w:val="724C5D97"/>
    <w:rsid w:val="72516841"/>
    <w:rsid w:val="725715D2"/>
    <w:rsid w:val="725E4ABA"/>
    <w:rsid w:val="727D5888"/>
    <w:rsid w:val="72874010"/>
    <w:rsid w:val="728E41FF"/>
    <w:rsid w:val="7294509A"/>
    <w:rsid w:val="72967D5D"/>
    <w:rsid w:val="729F0A6D"/>
    <w:rsid w:val="72A703D9"/>
    <w:rsid w:val="72A8130B"/>
    <w:rsid w:val="72B66B1F"/>
    <w:rsid w:val="72B87E28"/>
    <w:rsid w:val="72BB3CBA"/>
    <w:rsid w:val="72C139C6"/>
    <w:rsid w:val="72CE60E3"/>
    <w:rsid w:val="72D364DA"/>
    <w:rsid w:val="72D459C1"/>
    <w:rsid w:val="72DB7B79"/>
    <w:rsid w:val="72E86C5E"/>
    <w:rsid w:val="72F36D66"/>
    <w:rsid w:val="72F71196"/>
    <w:rsid w:val="72FB03ED"/>
    <w:rsid w:val="72FF629D"/>
    <w:rsid w:val="72FFD86E"/>
    <w:rsid w:val="73001975"/>
    <w:rsid w:val="73306456"/>
    <w:rsid w:val="73326672"/>
    <w:rsid w:val="7338114D"/>
    <w:rsid w:val="733E1B79"/>
    <w:rsid w:val="733F2B3D"/>
    <w:rsid w:val="73465C7A"/>
    <w:rsid w:val="734939BC"/>
    <w:rsid w:val="734E1259"/>
    <w:rsid w:val="734F380E"/>
    <w:rsid w:val="73506AF8"/>
    <w:rsid w:val="735D2FC3"/>
    <w:rsid w:val="736507F6"/>
    <w:rsid w:val="73656370"/>
    <w:rsid w:val="73682846"/>
    <w:rsid w:val="73697546"/>
    <w:rsid w:val="737D2E68"/>
    <w:rsid w:val="737E3665"/>
    <w:rsid w:val="737E5413"/>
    <w:rsid w:val="73827BCF"/>
    <w:rsid w:val="73844CD9"/>
    <w:rsid w:val="73893DAB"/>
    <w:rsid w:val="738F5872"/>
    <w:rsid w:val="73936E24"/>
    <w:rsid w:val="739A7D73"/>
    <w:rsid w:val="73A34E7A"/>
    <w:rsid w:val="73AA47BD"/>
    <w:rsid w:val="73AD3F4B"/>
    <w:rsid w:val="73AF1A71"/>
    <w:rsid w:val="73B47B62"/>
    <w:rsid w:val="73B50CF8"/>
    <w:rsid w:val="73B572BB"/>
    <w:rsid w:val="73BE1CB4"/>
    <w:rsid w:val="73BE7F06"/>
    <w:rsid w:val="73C372CA"/>
    <w:rsid w:val="73CA68AB"/>
    <w:rsid w:val="73D56FFD"/>
    <w:rsid w:val="73D74B24"/>
    <w:rsid w:val="73D75CC6"/>
    <w:rsid w:val="73D83389"/>
    <w:rsid w:val="73DF5786"/>
    <w:rsid w:val="73E01C2A"/>
    <w:rsid w:val="73EA0CFB"/>
    <w:rsid w:val="73F456D6"/>
    <w:rsid w:val="73FE1225"/>
    <w:rsid w:val="74024296"/>
    <w:rsid w:val="74035280"/>
    <w:rsid w:val="7416564C"/>
    <w:rsid w:val="74181EB8"/>
    <w:rsid w:val="742363A2"/>
    <w:rsid w:val="74312486"/>
    <w:rsid w:val="74365CEE"/>
    <w:rsid w:val="74387CB8"/>
    <w:rsid w:val="743B1556"/>
    <w:rsid w:val="743F620E"/>
    <w:rsid w:val="74404DBF"/>
    <w:rsid w:val="744148DD"/>
    <w:rsid w:val="74485A04"/>
    <w:rsid w:val="744A6ED7"/>
    <w:rsid w:val="744F588B"/>
    <w:rsid w:val="74505333"/>
    <w:rsid w:val="74505672"/>
    <w:rsid w:val="745E6FF3"/>
    <w:rsid w:val="746A2530"/>
    <w:rsid w:val="746B7328"/>
    <w:rsid w:val="74701E32"/>
    <w:rsid w:val="747D56CB"/>
    <w:rsid w:val="749D668F"/>
    <w:rsid w:val="74A0634E"/>
    <w:rsid w:val="74A25132"/>
    <w:rsid w:val="74AD4A43"/>
    <w:rsid w:val="74B03CF2"/>
    <w:rsid w:val="74B15375"/>
    <w:rsid w:val="74B310ED"/>
    <w:rsid w:val="74B33326"/>
    <w:rsid w:val="74C17067"/>
    <w:rsid w:val="74C8289C"/>
    <w:rsid w:val="74C975DD"/>
    <w:rsid w:val="74CC760F"/>
    <w:rsid w:val="74DB3473"/>
    <w:rsid w:val="74EB2763"/>
    <w:rsid w:val="74ED54EF"/>
    <w:rsid w:val="74F27AE5"/>
    <w:rsid w:val="74FB1B02"/>
    <w:rsid w:val="74FC2209"/>
    <w:rsid w:val="7501454E"/>
    <w:rsid w:val="75061B64"/>
    <w:rsid w:val="750B717B"/>
    <w:rsid w:val="750C4CA1"/>
    <w:rsid w:val="75137DDD"/>
    <w:rsid w:val="75183646"/>
    <w:rsid w:val="752244C4"/>
    <w:rsid w:val="75287D2D"/>
    <w:rsid w:val="75322959"/>
    <w:rsid w:val="75387745"/>
    <w:rsid w:val="754206C3"/>
    <w:rsid w:val="75502DDF"/>
    <w:rsid w:val="75530322"/>
    <w:rsid w:val="75604F8E"/>
    <w:rsid w:val="756845CD"/>
    <w:rsid w:val="75698AAE"/>
    <w:rsid w:val="75705230"/>
    <w:rsid w:val="75763BE2"/>
    <w:rsid w:val="758807CB"/>
    <w:rsid w:val="758A1FF2"/>
    <w:rsid w:val="758D16DD"/>
    <w:rsid w:val="758D36C3"/>
    <w:rsid w:val="758E461D"/>
    <w:rsid w:val="75936023"/>
    <w:rsid w:val="75A24FC9"/>
    <w:rsid w:val="75A5367F"/>
    <w:rsid w:val="75A86778"/>
    <w:rsid w:val="75AA6994"/>
    <w:rsid w:val="75B514D0"/>
    <w:rsid w:val="75B66A1A"/>
    <w:rsid w:val="75BA734C"/>
    <w:rsid w:val="75BC0DA6"/>
    <w:rsid w:val="75BF7F65"/>
    <w:rsid w:val="75C46760"/>
    <w:rsid w:val="75C71812"/>
    <w:rsid w:val="75C81725"/>
    <w:rsid w:val="75CC0E18"/>
    <w:rsid w:val="75D03F20"/>
    <w:rsid w:val="75D37125"/>
    <w:rsid w:val="75E4177A"/>
    <w:rsid w:val="75F45E61"/>
    <w:rsid w:val="75F81F01"/>
    <w:rsid w:val="76020EA1"/>
    <w:rsid w:val="760A7432"/>
    <w:rsid w:val="760F2C9B"/>
    <w:rsid w:val="76116A13"/>
    <w:rsid w:val="7616632D"/>
    <w:rsid w:val="761756AB"/>
    <w:rsid w:val="761F5082"/>
    <w:rsid w:val="76206C56"/>
    <w:rsid w:val="762140C2"/>
    <w:rsid w:val="76283D5C"/>
    <w:rsid w:val="76287F26"/>
    <w:rsid w:val="763829FD"/>
    <w:rsid w:val="76394E56"/>
    <w:rsid w:val="764F753B"/>
    <w:rsid w:val="76516E0F"/>
    <w:rsid w:val="76680CF1"/>
    <w:rsid w:val="766E5C13"/>
    <w:rsid w:val="76832163"/>
    <w:rsid w:val="768D497C"/>
    <w:rsid w:val="76903064"/>
    <w:rsid w:val="76911902"/>
    <w:rsid w:val="769E7B7B"/>
    <w:rsid w:val="76A02DB3"/>
    <w:rsid w:val="76A828DC"/>
    <w:rsid w:val="76B17DED"/>
    <w:rsid w:val="76B32088"/>
    <w:rsid w:val="76B561A4"/>
    <w:rsid w:val="76B949B4"/>
    <w:rsid w:val="76BF021D"/>
    <w:rsid w:val="76C05D43"/>
    <w:rsid w:val="76C92E49"/>
    <w:rsid w:val="76CFCF0B"/>
    <w:rsid w:val="76D04F73"/>
    <w:rsid w:val="76D417EE"/>
    <w:rsid w:val="76DD06A3"/>
    <w:rsid w:val="76F14A9C"/>
    <w:rsid w:val="76FFB02D"/>
    <w:rsid w:val="7702635B"/>
    <w:rsid w:val="77046578"/>
    <w:rsid w:val="77061A83"/>
    <w:rsid w:val="770E2E1E"/>
    <w:rsid w:val="771A37DE"/>
    <w:rsid w:val="771F0768"/>
    <w:rsid w:val="77242783"/>
    <w:rsid w:val="772B2297"/>
    <w:rsid w:val="772B71EA"/>
    <w:rsid w:val="77356731"/>
    <w:rsid w:val="77366850"/>
    <w:rsid w:val="77382754"/>
    <w:rsid w:val="773D290D"/>
    <w:rsid w:val="77455E56"/>
    <w:rsid w:val="774B1697"/>
    <w:rsid w:val="774B21B7"/>
    <w:rsid w:val="77507B50"/>
    <w:rsid w:val="775832D0"/>
    <w:rsid w:val="77626DFA"/>
    <w:rsid w:val="776C177B"/>
    <w:rsid w:val="776C1A27"/>
    <w:rsid w:val="7771703D"/>
    <w:rsid w:val="7774550B"/>
    <w:rsid w:val="7778661E"/>
    <w:rsid w:val="777E7C1C"/>
    <w:rsid w:val="77830A09"/>
    <w:rsid w:val="77855149"/>
    <w:rsid w:val="77884510"/>
    <w:rsid w:val="77884AB3"/>
    <w:rsid w:val="779416A9"/>
    <w:rsid w:val="779A0163"/>
    <w:rsid w:val="779B1D4F"/>
    <w:rsid w:val="779F3BAA"/>
    <w:rsid w:val="77A24726"/>
    <w:rsid w:val="77B0248F"/>
    <w:rsid w:val="77B2760C"/>
    <w:rsid w:val="77B35AC9"/>
    <w:rsid w:val="77B557D3"/>
    <w:rsid w:val="77BC0B2A"/>
    <w:rsid w:val="77BF2E02"/>
    <w:rsid w:val="77C83229"/>
    <w:rsid w:val="77CB0E43"/>
    <w:rsid w:val="77D56023"/>
    <w:rsid w:val="77D93560"/>
    <w:rsid w:val="77E251B6"/>
    <w:rsid w:val="77E37F3B"/>
    <w:rsid w:val="77EB0548"/>
    <w:rsid w:val="77F7EC6E"/>
    <w:rsid w:val="77FE1C65"/>
    <w:rsid w:val="77FEEBB5"/>
    <w:rsid w:val="7800091D"/>
    <w:rsid w:val="78000AED"/>
    <w:rsid w:val="78003B4A"/>
    <w:rsid w:val="78005CD7"/>
    <w:rsid w:val="78044908"/>
    <w:rsid w:val="780B1240"/>
    <w:rsid w:val="7818643A"/>
    <w:rsid w:val="781C344D"/>
    <w:rsid w:val="78210A63"/>
    <w:rsid w:val="78280961"/>
    <w:rsid w:val="784A3F9D"/>
    <w:rsid w:val="784A55CB"/>
    <w:rsid w:val="784C3D32"/>
    <w:rsid w:val="78520C1D"/>
    <w:rsid w:val="78572DD4"/>
    <w:rsid w:val="786077DD"/>
    <w:rsid w:val="78714F73"/>
    <w:rsid w:val="787D0EC3"/>
    <w:rsid w:val="7883021C"/>
    <w:rsid w:val="78846121"/>
    <w:rsid w:val="788A6608"/>
    <w:rsid w:val="788D60F9"/>
    <w:rsid w:val="789227C4"/>
    <w:rsid w:val="7896550A"/>
    <w:rsid w:val="789D27E0"/>
    <w:rsid w:val="78AD248D"/>
    <w:rsid w:val="78B23D00"/>
    <w:rsid w:val="78B43685"/>
    <w:rsid w:val="78B958A9"/>
    <w:rsid w:val="78B96EEE"/>
    <w:rsid w:val="78C27525"/>
    <w:rsid w:val="78C55892"/>
    <w:rsid w:val="78C80736"/>
    <w:rsid w:val="78CC460F"/>
    <w:rsid w:val="78D16440"/>
    <w:rsid w:val="78D37FAF"/>
    <w:rsid w:val="78D53FEF"/>
    <w:rsid w:val="78D635FC"/>
    <w:rsid w:val="78DD4999"/>
    <w:rsid w:val="78E43C3A"/>
    <w:rsid w:val="78E51DC1"/>
    <w:rsid w:val="78EC2E1F"/>
    <w:rsid w:val="79004B1D"/>
    <w:rsid w:val="790A7C54"/>
    <w:rsid w:val="79165E39"/>
    <w:rsid w:val="79172B8D"/>
    <w:rsid w:val="791D202A"/>
    <w:rsid w:val="79243D01"/>
    <w:rsid w:val="79352A18"/>
    <w:rsid w:val="7936053E"/>
    <w:rsid w:val="793D0477"/>
    <w:rsid w:val="793D7B1F"/>
    <w:rsid w:val="793E2B81"/>
    <w:rsid w:val="79420C91"/>
    <w:rsid w:val="79442C5B"/>
    <w:rsid w:val="79531581"/>
    <w:rsid w:val="79586707"/>
    <w:rsid w:val="795B7FA5"/>
    <w:rsid w:val="795D5ACB"/>
    <w:rsid w:val="796B5E5A"/>
    <w:rsid w:val="797650C3"/>
    <w:rsid w:val="797D616D"/>
    <w:rsid w:val="797E6375"/>
    <w:rsid w:val="798474FC"/>
    <w:rsid w:val="79856DD0"/>
    <w:rsid w:val="79A4194C"/>
    <w:rsid w:val="79AA5A9D"/>
    <w:rsid w:val="79BE712E"/>
    <w:rsid w:val="79C8388C"/>
    <w:rsid w:val="79CB512B"/>
    <w:rsid w:val="79D13A78"/>
    <w:rsid w:val="79DC910D"/>
    <w:rsid w:val="79DD0239"/>
    <w:rsid w:val="79DD3184"/>
    <w:rsid w:val="79DF4732"/>
    <w:rsid w:val="79E93803"/>
    <w:rsid w:val="79ED6E4F"/>
    <w:rsid w:val="79EE5666"/>
    <w:rsid w:val="79F301DD"/>
    <w:rsid w:val="79F95D73"/>
    <w:rsid w:val="79FB3F53"/>
    <w:rsid w:val="79FF4DD4"/>
    <w:rsid w:val="7A140880"/>
    <w:rsid w:val="7A150154"/>
    <w:rsid w:val="7A15348D"/>
    <w:rsid w:val="7A1A1600"/>
    <w:rsid w:val="7A1C7F36"/>
    <w:rsid w:val="7A236D15"/>
    <w:rsid w:val="7A2605B3"/>
    <w:rsid w:val="7A2A5002"/>
    <w:rsid w:val="7A37585A"/>
    <w:rsid w:val="7A3E58FC"/>
    <w:rsid w:val="7A5B6D2C"/>
    <w:rsid w:val="7A5B73A8"/>
    <w:rsid w:val="7A5E5F9F"/>
    <w:rsid w:val="7A6F3D08"/>
    <w:rsid w:val="7A765B2D"/>
    <w:rsid w:val="7A7A7D8A"/>
    <w:rsid w:val="7A7E6380"/>
    <w:rsid w:val="7A7FDB48"/>
    <w:rsid w:val="7A862E00"/>
    <w:rsid w:val="7A884DCA"/>
    <w:rsid w:val="7A9279F6"/>
    <w:rsid w:val="7A93454E"/>
    <w:rsid w:val="7A992B33"/>
    <w:rsid w:val="7AA240DD"/>
    <w:rsid w:val="7AA634A2"/>
    <w:rsid w:val="7AAA4D40"/>
    <w:rsid w:val="7AAC0AB8"/>
    <w:rsid w:val="7AB34877"/>
    <w:rsid w:val="7AB6E8FE"/>
    <w:rsid w:val="7ABC1D2D"/>
    <w:rsid w:val="7AC027B5"/>
    <w:rsid w:val="7AC83418"/>
    <w:rsid w:val="7AC848ED"/>
    <w:rsid w:val="7AD321D9"/>
    <w:rsid w:val="7AD43416"/>
    <w:rsid w:val="7AD63D87"/>
    <w:rsid w:val="7AD85E10"/>
    <w:rsid w:val="7ADD409B"/>
    <w:rsid w:val="7AEE3276"/>
    <w:rsid w:val="7AF062D6"/>
    <w:rsid w:val="7AF1471D"/>
    <w:rsid w:val="7AF25943"/>
    <w:rsid w:val="7AF30181"/>
    <w:rsid w:val="7AF34939"/>
    <w:rsid w:val="7AF44DFF"/>
    <w:rsid w:val="7AF56E0E"/>
    <w:rsid w:val="7AF90389"/>
    <w:rsid w:val="7AF95CC7"/>
    <w:rsid w:val="7B007056"/>
    <w:rsid w:val="7B032A3A"/>
    <w:rsid w:val="7B036F20"/>
    <w:rsid w:val="7B09527D"/>
    <w:rsid w:val="7B146194"/>
    <w:rsid w:val="7B2A5E81"/>
    <w:rsid w:val="7B30793B"/>
    <w:rsid w:val="7B3B1E3C"/>
    <w:rsid w:val="7B452CBB"/>
    <w:rsid w:val="7B454A69"/>
    <w:rsid w:val="7B4718A3"/>
    <w:rsid w:val="7B48773F"/>
    <w:rsid w:val="7B5A49B8"/>
    <w:rsid w:val="7B5A67D9"/>
    <w:rsid w:val="7B704F89"/>
    <w:rsid w:val="7B7A2964"/>
    <w:rsid w:val="7B7C69A4"/>
    <w:rsid w:val="7B853D48"/>
    <w:rsid w:val="7BA358FE"/>
    <w:rsid w:val="7BAA13D3"/>
    <w:rsid w:val="7BC02341"/>
    <w:rsid w:val="7BC10593"/>
    <w:rsid w:val="7BC15413"/>
    <w:rsid w:val="7BCE4C52"/>
    <w:rsid w:val="7BD1705E"/>
    <w:rsid w:val="7BD55DED"/>
    <w:rsid w:val="7BDE89CC"/>
    <w:rsid w:val="7BDFF533"/>
    <w:rsid w:val="7BEF3D12"/>
    <w:rsid w:val="7BF070CA"/>
    <w:rsid w:val="7BF10231"/>
    <w:rsid w:val="7BF756FE"/>
    <w:rsid w:val="7BFE17E7"/>
    <w:rsid w:val="7C152263"/>
    <w:rsid w:val="7C305719"/>
    <w:rsid w:val="7C30584C"/>
    <w:rsid w:val="7C3172F7"/>
    <w:rsid w:val="7C370855"/>
    <w:rsid w:val="7C3949A7"/>
    <w:rsid w:val="7C3B59D3"/>
    <w:rsid w:val="7C3D3992"/>
    <w:rsid w:val="7C41167F"/>
    <w:rsid w:val="7C456003"/>
    <w:rsid w:val="7C4D1E27"/>
    <w:rsid w:val="7C4F3DF1"/>
    <w:rsid w:val="7C501917"/>
    <w:rsid w:val="7C5C650E"/>
    <w:rsid w:val="7C6333F8"/>
    <w:rsid w:val="7C6461C4"/>
    <w:rsid w:val="7C7716B2"/>
    <w:rsid w:val="7C77D3AD"/>
    <w:rsid w:val="7C887303"/>
    <w:rsid w:val="7C8998D9"/>
    <w:rsid w:val="7C8D2B6B"/>
    <w:rsid w:val="7C8E41ED"/>
    <w:rsid w:val="7CA224F8"/>
    <w:rsid w:val="7CA53A11"/>
    <w:rsid w:val="7CAB4D9F"/>
    <w:rsid w:val="7CB37868"/>
    <w:rsid w:val="7CB4042E"/>
    <w:rsid w:val="7CB71996"/>
    <w:rsid w:val="7CBB1819"/>
    <w:rsid w:val="7CBC51FE"/>
    <w:rsid w:val="7CBF0A06"/>
    <w:rsid w:val="7CC540B3"/>
    <w:rsid w:val="7CC8701A"/>
    <w:rsid w:val="7CD417CC"/>
    <w:rsid w:val="7CE51BC3"/>
    <w:rsid w:val="7CED360A"/>
    <w:rsid w:val="7CED7166"/>
    <w:rsid w:val="7CEEB960"/>
    <w:rsid w:val="7CF16265"/>
    <w:rsid w:val="7CF33E53"/>
    <w:rsid w:val="7CF83C2F"/>
    <w:rsid w:val="7CFA3997"/>
    <w:rsid w:val="7CFFF5B8"/>
    <w:rsid w:val="7D024F8E"/>
    <w:rsid w:val="7D150AFD"/>
    <w:rsid w:val="7D15201E"/>
    <w:rsid w:val="7D172435"/>
    <w:rsid w:val="7D197F5B"/>
    <w:rsid w:val="7D250FF6"/>
    <w:rsid w:val="7D3B31E8"/>
    <w:rsid w:val="7D3B4375"/>
    <w:rsid w:val="7D4274B2"/>
    <w:rsid w:val="7D4C20DE"/>
    <w:rsid w:val="7D50302A"/>
    <w:rsid w:val="7D52346D"/>
    <w:rsid w:val="7D563C1F"/>
    <w:rsid w:val="7D5F62B6"/>
    <w:rsid w:val="7D625DA6"/>
    <w:rsid w:val="7D646FE6"/>
    <w:rsid w:val="7D697134"/>
    <w:rsid w:val="7D6C2781"/>
    <w:rsid w:val="7D7702C0"/>
    <w:rsid w:val="7D7DD7D4"/>
    <w:rsid w:val="7D7F16EC"/>
    <w:rsid w:val="7D8A547F"/>
    <w:rsid w:val="7D8E0949"/>
    <w:rsid w:val="7D9870EB"/>
    <w:rsid w:val="7D997627"/>
    <w:rsid w:val="7DA243F4"/>
    <w:rsid w:val="7DA834E4"/>
    <w:rsid w:val="7DAC5273"/>
    <w:rsid w:val="7DB90FC9"/>
    <w:rsid w:val="7DBE3BDC"/>
    <w:rsid w:val="7DBFD623"/>
    <w:rsid w:val="7DD03787"/>
    <w:rsid w:val="7DD1074B"/>
    <w:rsid w:val="7DD65E4C"/>
    <w:rsid w:val="7DD81597"/>
    <w:rsid w:val="7DDD55F1"/>
    <w:rsid w:val="7DED25F1"/>
    <w:rsid w:val="7DF40153"/>
    <w:rsid w:val="7DFC494D"/>
    <w:rsid w:val="7DFD5546"/>
    <w:rsid w:val="7DFEBF87"/>
    <w:rsid w:val="7E001370"/>
    <w:rsid w:val="7E0230E5"/>
    <w:rsid w:val="7E10135E"/>
    <w:rsid w:val="7E1A2BCF"/>
    <w:rsid w:val="7E22507B"/>
    <w:rsid w:val="7E2E7A36"/>
    <w:rsid w:val="7E357016"/>
    <w:rsid w:val="7E36758B"/>
    <w:rsid w:val="7E3C6480"/>
    <w:rsid w:val="7E405974"/>
    <w:rsid w:val="7E464D80"/>
    <w:rsid w:val="7E4B05E8"/>
    <w:rsid w:val="7E505516"/>
    <w:rsid w:val="7E521976"/>
    <w:rsid w:val="7E642257"/>
    <w:rsid w:val="7E6478FC"/>
    <w:rsid w:val="7E660E19"/>
    <w:rsid w:val="7E6E2528"/>
    <w:rsid w:val="7E6F077A"/>
    <w:rsid w:val="7E7235F9"/>
    <w:rsid w:val="7E778D31"/>
    <w:rsid w:val="7E784022"/>
    <w:rsid w:val="7E7A4224"/>
    <w:rsid w:val="7E7B232B"/>
    <w:rsid w:val="7EA17889"/>
    <w:rsid w:val="7EA357F8"/>
    <w:rsid w:val="7EA53912"/>
    <w:rsid w:val="7EB4C332"/>
    <w:rsid w:val="7EB5014B"/>
    <w:rsid w:val="7EB56CC0"/>
    <w:rsid w:val="7EB663A9"/>
    <w:rsid w:val="7EB7085A"/>
    <w:rsid w:val="7EBF8D68"/>
    <w:rsid w:val="7EC363D0"/>
    <w:rsid w:val="7EC469CB"/>
    <w:rsid w:val="7EC90406"/>
    <w:rsid w:val="7EC97625"/>
    <w:rsid w:val="7ED11CAD"/>
    <w:rsid w:val="7EDE6C59"/>
    <w:rsid w:val="7EF16AAC"/>
    <w:rsid w:val="7EF86D6A"/>
    <w:rsid w:val="7EFB200E"/>
    <w:rsid w:val="7EFBD10F"/>
    <w:rsid w:val="7F0D7F93"/>
    <w:rsid w:val="7F166E48"/>
    <w:rsid w:val="7F16FD2B"/>
    <w:rsid w:val="7F186AA0"/>
    <w:rsid w:val="7F192494"/>
    <w:rsid w:val="7F1E5699"/>
    <w:rsid w:val="7F1E7D70"/>
    <w:rsid w:val="7F2552DD"/>
    <w:rsid w:val="7F2C666B"/>
    <w:rsid w:val="7F2F3A66"/>
    <w:rsid w:val="7F313C82"/>
    <w:rsid w:val="7F323340"/>
    <w:rsid w:val="7F3555C5"/>
    <w:rsid w:val="7F441324"/>
    <w:rsid w:val="7F441B10"/>
    <w:rsid w:val="7F46600F"/>
    <w:rsid w:val="7F4B4BB0"/>
    <w:rsid w:val="7F533BF8"/>
    <w:rsid w:val="7F565496"/>
    <w:rsid w:val="7F592524"/>
    <w:rsid w:val="7F5C3C9C"/>
    <w:rsid w:val="7F5D60C2"/>
    <w:rsid w:val="7F5F4BFC"/>
    <w:rsid w:val="7F6565D9"/>
    <w:rsid w:val="7F6768AC"/>
    <w:rsid w:val="7F6779F6"/>
    <w:rsid w:val="7F7542D2"/>
    <w:rsid w:val="7F7997A2"/>
    <w:rsid w:val="7F7B4EFD"/>
    <w:rsid w:val="7F7B6CAB"/>
    <w:rsid w:val="7F7D24CA"/>
    <w:rsid w:val="7F7F79A2"/>
    <w:rsid w:val="7F802513"/>
    <w:rsid w:val="7F857B2A"/>
    <w:rsid w:val="7F875650"/>
    <w:rsid w:val="7F8CFCC5"/>
    <w:rsid w:val="7F903BD2"/>
    <w:rsid w:val="7F963AE5"/>
    <w:rsid w:val="7F9E2999"/>
    <w:rsid w:val="7FAE2048"/>
    <w:rsid w:val="7FAF933B"/>
    <w:rsid w:val="7FB47472"/>
    <w:rsid w:val="7FB65F35"/>
    <w:rsid w:val="7FB73115"/>
    <w:rsid w:val="7FB79C6C"/>
    <w:rsid w:val="7FB863C1"/>
    <w:rsid w:val="7FBD1532"/>
    <w:rsid w:val="7FBD72C3"/>
    <w:rsid w:val="7FBF303C"/>
    <w:rsid w:val="7FC81DAC"/>
    <w:rsid w:val="7FD6583E"/>
    <w:rsid w:val="7FDD7966"/>
    <w:rsid w:val="7FDF548C"/>
    <w:rsid w:val="7FDFA7B8"/>
    <w:rsid w:val="7FE7683D"/>
    <w:rsid w:val="7FEBB101"/>
    <w:rsid w:val="7FF932C8"/>
    <w:rsid w:val="7FF9A5B2"/>
    <w:rsid w:val="7FFBE61A"/>
    <w:rsid w:val="7FFC1EBF"/>
    <w:rsid w:val="7FFCAA37"/>
    <w:rsid w:val="7FFE2F2B"/>
    <w:rsid w:val="7FFE8769"/>
    <w:rsid w:val="7FFEE571"/>
    <w:rsid w:val="7FFF074A"/>
    <w:rsid w:val="7FFF20B5"/>
    <w:rsid w:val="89F276A2"/>
    <w:rsid w:val="8F372423"/>
    <w:rsid w:val="93EE851A"/>
    <w:rsid w:val="9775E069"/>
    <w:rsid w:val="97FFAA26"/>
    <w:rsid w:val="9A3D66DB"/>
    <w:rsid w:val="9F3FC4E5"/>
    <w:rsid w:val="9FDED4BA"/>
    <w:rsid w:val="A7BDB41A"/>
    <w:rsid w:val="ADEF6A34"/>
    <w:rsid w:val="AECDD1DA"/>
    <w:rsid w:val="AF09F5FF"/>
    <w:rsid w:val="AFFBDBFD"/>
    <w:rsid w:val="B3F3063D"/>
    <w:rsid w:val="B5DA5392"/>
    <w:rsid w:val="B7CE4B8B"/>
    <w:rsid w:val="B7F3D326"/>
    <w:rsid w:val="B7FA7F68"/>
    <w:rsid w:val="B94BDE29"/>
    <w:rsid w:val="BB7B7454"/>
    <w:rsid w:val="BBA7A4B5"/>
    <w:rsid w:val="BBBB6F11"/>
    <w:rsid w:val="BBFE2A3A"/>
    <w:rsid w:val="BD1F8DFC"/>
    <w:rsid w:val="BD472E0E"/>
    <w:rsid w:val="BDAFA2B3"/>
    <w:rsid w:val="BDFE8156"/>
    <w:rsid w:val="BE59B00B"/>
    <w:rsid w:val="BEFBF8A7"/>
    <w:rsid w:val="BF674AC0"/>
    <w:rsid w:val="BF7391BA"/>
    <w:rsid w:val="BF77812B"/>
    <w:rsid w:val="BFDEC40F"/>
    <w:rsid w:val="BFF2BBDA"/>
    <w:rsid w:val="BFF77357"/>
    <w:rsid w:val="BFFF9785"/>
    <w:rsid w:val="C6FF7764"/>
    <w:rsid w:val="C7F47640"/>
    <w:rsid w:val="CB374EEA"/>
    <w:rsid w:val="CB755014"/>
    <w:rsid w:val="CBD4CE04"/>
    <w:rsid w:val="CBFF55D5"/>
    <w:rsid w:val="CCFF2A63"/>
    <w:rsid w:val="CDFF754B"/>
    <w:rsid w:val="CED2E7FC"/>
    <w:rsid w:val="CF47B985"/>
    <w:rsid w:val="CFFF70D3"/>
    <w:rsid w:val="D3D714C6"/>
    <w:rsid w:val="D4F4298A"/>
    <w:rsid w:val="D5F3B815"/>
    <w:rsid w:val="D6CB794C"/>
    <w:rsid w:val="D7B7AF88"/>
    <w:rsid w:val="D7F5578F"/>
    <w:rsid w:val="D9EA5FDD"/>
    <w:rsid w:val="DAFF2443"/>
    <w:rsid w:val="DAFFAEFC"/>
    <w:rsid w:val="DB5F1C38"/>
    <w:rsid w:val="DBA53F1E"/>
    <w:rsid w:val="DD6EB600"/>
    <w:rsid w:val="DD7F5733"/>
    <w:rsid w:val="DD8E6F13"/>
    <w:rsid w:val="DDEDDD53"/>
    <w:rsid w:val="DDF213A1"/>
    <w:rsid w:val="DFD52B5D"/>
    <w:rsid w:val="DFF5FE75"/>
    <w:rsid w:val="DFF714B2"/>
    <w:rsid w:val="E47B2EFB"/>
    <w:rsid w:val="E5BF92B5"/>
    <w:rsid w:val="E6DD4277"/>
    <w:rsid w:val="E77B7678"/>
    <w:rsid w:val="E7BB4526"/>
    <w:rsid w:val="E7D520B3"/>
    <w:rsid w:val="E7D7FA00"/>
    <w:rsid w:val="E7EE6C7D"/>
    <w:rsid w:val="E7FBF13C"/>
    <w:rsid w:val="EAF634B0"/>
    <w:rsid w:val="EBBDF598"/>
    <w:rsid w:val="EBFA2A39"/>
    <w:rsid w:val="EC8BD0C9"/>
    <w:rsid w:val="EF37FD01"/>
    <w:rsid w:val="EFF779EA"/>
    <w:rsid w:val="EFF78BF1"/>
    <w:rsid w:val="EFFD9D46"/>
    <w:rsid w:val="EFFFFB71"/>
    <w:rsid w:val="F3EB7FBC"/>
    <w:rsid w:val="F4BF1A42"/>
    <w:rsid w:val="F57B0D89"/>
    <w:rsid w:val="F5DF0B95"/>
    <w:rsid w:val="F6AF6EBE"/>
    <w:rsid w:val="F6E163BF"/>
    <w:rsid w:val="F6EBD86D"/>
    <w:rsid w:val="F6F59CDC"/>
    <w:rsid w:val="F70AB8A2"/>
    <w:rsid w:val="F73389C8"/>
    <w:rsid w:val="F75BD859"/>
    <w:rsid w:val="F75CCE16"/>
    <w:rsid w:val="F79B5717"/>
    <w:rsid w:val="F7DB9B88"/>
    <w:rsid w:val="F7FD02F4"/>
    <w:rsid w:val="F7FE0117"/>
    <w:rsid w:val="F7FEC747"/>
    <w:rsid w:val="F87965F3"/>
    <w:rsid w:val="F994E925"/>
    <w:rsid w:val="F9B72875"/>
    <w:rsid w:val="FAAFE89E"/>
    <w:rsid w:val="FABECAEE"/>
    <w:rsid w:val="FAF736DC"/>
    <w:rsid w:val="FB6F242B"/>
    <w:rsid w:val="FBBE6C3C"/>
    <w:rsid w:val="FBC6A65A"/>
    <w:rsid w:val="FBEEF497"/>
    <w:rsid w:val="FBF9B900"/>
    <w:rsid w:val="FBFDFA3D"/>
    <w:rsid w:val="FC7F978C"/>
    <w:rsid w:val="FCDFD664"/>
    <w:rsid w:val="FCFE598E"/>
    <w:rsid w:val="FD3D3666"/>
    <w:rsid w:val="FD9F90D5"/>
    <w:rsid w:val="FDB66EEA"/>
    <w:rsid w:val="FDD648A9"/>
    <w:rsid w:val="FDEE2C55"/>
    <w:rsid w:val="FDF74EFB"/>
    <w:rsid w:val="FDFF2979"/>
    <w:rsid w:val="FE3E47A6"/>
    <w:rsid w:val="FE67307B"/>
    <w:rsid w:val="FE6B5C7F"/>
    <w:rsid w:val="FEA6F3AD"/>
    <w:rsid w:val="FEEB70AF"/>
    <w:rsid w:val="FEFE529E"/>
    <w:rsid w:val="FEFFA36F"/>
    <w:rsid w:val="FF2FC985"/>
    <w:rsid w:val="FF3B4806"/>
    <w:rsid w:val="FF77D45E"/>
    <w:rsid w:val="FF7D1313"/>
    <w:rsid w:val="FF7D1E65"/>
    <w:rsid w:val="FF7E21D4"/>
    <w:rsid w:val="FF7F9C77"/>
    <w:rsid w:val="FFAFBBC1"/>
    <w:rsid w:val="FFBB7AB4"/>
    <w:rsid w:val="FFBDBD99"/>
    <w:rsid w:val="FFCB90D5"/>
    <w:rsid w:val="FFD7D610"/>
    <w:rsid w:val="FFEA63D3"/>
    <w:rsid w:val="FFF733B7"/>
    <w:rsid w:val="FFF7BE53"/>
    <w:rsid w:val="FFFB5857"/>
    <w:rsid w:val="FFFCD7DB"/>
    <w:rsid w:val="FFFD18ED"/>
    <w:rsid w:val="FFFE8966"/>
    <w:rsid w:val="FFFFA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8">
    <w:name w:val="Normal Indent"/>
    <w:basedOn w:val="1"/>
    <w:qFormat/>
    <w:uiPriority w:val="0"/>
    <w:pPr>
      <w:ind w:firstLine="420"/>
    </w:pPr>
    <w:rPr>
      <w:szCs w:val="20"/>
    </w:rPr>
  </w:style>
  <w:style w:type="paragraph" w:styleId="9">
    <w:name w:val="annotation text"/>
    <w:basedOn w:val="1"/>
    <w:link w:val="34"/>
    <w:unhideWhenUsed/>
    <w:qFormat/>
    <w:uiPriority w:val="0"/>
    <w:pPr>
      <w:jc w:val="left"/>
    </w:pPr>
  </w:style>
  <w:style w:type="paragraph" w:styleId="10">
    <w:name w:val="Body Text"/>
    <w:basedOn w:val="1"/>
    <w:next w:val="1"/>
    <w:link w:val="35"/>
    <w:unhideWhenUsed/>
    <w:qFormat/>
    <w:uiPriority w:val="0"/>
    <w:pPr>
      <w:spacing w:after="120"/>
    </w:pPr>
    <w:rPr>
      <w:sz w:val="24"/>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link w:val="36"/>
    <w:qFormat/>
    <w:uiPriority w:val="0"/>
    <w:rPr>
      <w:rFonts w:ascii="宋体" w:hAnsi="Courier New"/>
    </w:rPr>
  </w:style>
  <w:style w:type="paragraph" w:styleId="13">
    <w:name w:val="Balloon Text"/>
    <w:basedOn w:val="1"/>
    <w:link w:val="32"/>
    <w:unhideWhenUsed/>
    <w:qFormat/>
    <w:uiPriority w:val="99"/>
    <w:rPr>
      <w:sz w:val="18"/>
      <w:szCs w:val="18"/>
    </w:rPr>
  </w:style>
  <w:style w:type="paragraph" w:styleId="14">
    <w:name w:val="footer"/>
    <w:basedOn w:val="1"/>
    <w:link w:val="37"/>
    <w:unhideWhenUsed/>
    <w:qFormat/>
    <w:uiPriority w:val="0"/>
    <w:pPr>
      <w:tabs>
        <w:tab w:val="center" w:pos="4153"/>
        <w:tab w:val="right" w:pos="8306"/>
      </w:tabs>
      <w:snapToGrid w:val="0"/>
      <w:jc w:val="left"/>
    </w:pPr>
    <w:rPr>
      <w:rFonts w:ascii="Calibri" w:hAnsi="Calibri"/>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toc 1"/>
    <w:basedOn w:val="1"/>
    <w:next w:val="1"/>
    <w:unhideWhenUsed/>
    <w:qFormat/>
    <w:uiPriority w:val="39"/>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9"/>
    <w:next w:val="9"/>
    <w:link w:val="39"/>
    <w:unhideWhenUsed/>
    <w:qFormat/>
    <w:uiPriority w:val="99"/>
    <w:rPr>
      <w:b/>
      <w:bCs/>
    </w:rPr>
  </w:style>
  <w:style w:type="paragraph" w:styleId="22">
    <w:name w:val="Body Text First Indent"/>
    <w:basedOn w:val="10"/>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FollowedHyperlink"/>
    <w:unhideWhenUsed/>
    <w:qFormat/>
    <w:uiPriority w:val="99"/>
    <w:rPr>
      <w:color w:val="954F72"/>
      <w:u w:val="single"/>
    </w:rPr>
  </w:style>
  <w:style w:type="character" w:styleId="28">
    <w:name w:val="Hyperlink"/>
    <w:qFormat/>
    <w:uiPriority w:val="0"/>
    <w:rPr>
      <w:color w:val="0000FF"/>
      <w:u w:val="none"/>
    </w:rPr>
  </w:style>
  <w:style w:type="character" w:styleId="29">
    <w:name w:val="annotation reference"/>
    <w:unhideWhenUsed/>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1">
    <w:name w:val="Char"/>
    <w:basedOn w:val="1"/>
    <w:qFormat/>
    <w:uiPriority w:val="0"/>
    <w:pPr>
      <w:widowControl/>
      <w:spacing w:after="160" w:line="240" w:lineRule="exact"/>
      <w:jc w:val="left"/>
    </w:pPr>
  </w:style>
  <w:style w:type="character" w:customStyle="1" w:styleId="32">
    <w:name w:val="批注框文本 字符"/>
    <w:link w:val="13"/>
    <w:semiHidden/>
    <w:qFormat/>
    <w:uiPriority w:val="99"/>
    <w:rPr>
      <w:rFonts w:ascii="Times New Roman" w:hAnsi="Times New Roman" w:eastAsia="宋体" w:cs="Times New Roman"/>
      <w:sz w:val="18"/>
      <w:szCs w:val="18"/>
    </w:rPr>
  </w:style>
  <w:style w:type="character" w:customStyle="1" w:styleId="33">
    <w:name w:val="标题 5 字符"/>
    <w:link w:val="7"/>
    <w:semiHidden/>
    <w:qFormat/>
    <w:uiPriority w:val="9"/>
    <w:rPr>
      <w:b/>
      <w:bCs/>
      <w:kern w:val="2"/>
      <w:sz w:val="28"/>
      <w:szCs w:val="28"/>
    </w:rPr>
  </w:style>
  <w:style w:type="character" w:customStyle="1" w:styleId="34">
    <w:name w:val="批注文字 字符"/>
    <w:link w:val="9"/>
    <w:qFormat/>
    <w:uiPriority w:val="0"/>
    <w:rPr>
      <w:rFonts w:ascii="Times New Roman" w:hAnsi="Times New Roman" w:eastAsia="宋体" w:cs="Times New Roman"/>
      <w:szCs w:val="24"/>
    </w:rPr>
  </w:style>
  <w:style w:type="character" w:customStyle="1" w:styleId="35">
    <w:name w:val="正文文本 字符"/>
    <w:link w:val="10"/>
    <w:qFormat/>
    <w:uiPriority w:val="0"/>
    <w:rPr>
      <w:rFonts w:ascii="Times New Roman" w:hAnsi="Times New Roman" w:eastAsia="宋体"/>
      <w:kern w:val="2"/>
      <w:sz w:val="24"/>
      <w:szCs w:val="24"/>
    </w:rPr>
  </w:style>
  <w:style w:type="character" w:customStyle="1" w:styleId="36">
    <w:name w:val="纯文本 字符1"/>
    <w:link w:val="12"/>
    <w:qFormat/>
    <w:uiPriority w:val="0"/>
    <w:rPr>
      <w:rFonts w:ascii="宋体" w:hAnsi="Courier New"/>
      <w:kern w:val="2"/>
      <w:sz w:val="21"/>
      <w:szCs w:val="24"/>
    </w:rPr>
  </w:style>
  <w:style w:type="character" w:customStyle="1" w:styleId="37">
    <w:name w:val="页脚 字符1"/>
    <w:link w:val="14"/>
    <w:qFormat/>
    <w:uiPriority w:val="99"/>
    <w:rPr>
      <w:sz w:val="18"/>
      <w:szCs w:val="18"/>
    </w:rPr>
  </w:style>
  <w:style w:type="character" w:customStyle="1" w:styleId="38">
    <w:name w:val="页眉 字符"/>
    <w:link w:val="15"/>
    <w:qFormat/>
    <w:uiPriority w:val="99"/>
    <w:rPr>
      <w:sz w:val="18"/>
      <w:szCs w:val="18"/>
    </w:rPr>
  </w:style>
  <w:style w:type="character" w:customStyle="1" w:styleId="39">
    <w:name w:val="批注主题 字符"/>
    <w:link w:val="21"/>
    <w:semiHidden/>
    <w:qFormat/>
    <w:uiPriority w:val="99"/>
    <w:rPr>
      <w:rFonts w:ascii="Times New Roman" w:hAnsi="Times New Roman" w:eastAsia="宋体" w:cs="Times New Roman"/>
      <w:b/>
      <w:bCs/>
      <w:szCs w:val="24"/>
    </w:rPr>
  </w:style>
  <w:style w:type="paragraph" w:styleId="4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character" w:customStyle="1" w:styleId="41">
    <w:name w:val="qowt-font5-gb2312"/>
    <w:qFormat/>
    <w:uiPriority w:val="0"/>
  </w:style>
  <w:style w:type="character" w:customStyle="1" w:styleId="42">
    <w:name w:val="标题1"/>
    <w:qFormat/>
    <w:uiPriority w:val="0"/>
  </w:style>
  <w:style w:type="character" w:customStyle="1" w:styleId="43">
    <w:name w:val="页脚 字符"/>
    <w:qFormat/>
    <w:uiPriority w:val="99"/>
    <w:rPr>
      <w:rFonts w:ascii="Calibri" w:hAnsi="Calibri"/>
      <w:kern w:val="2"/>
      <w:sz w:val="18"/>
      <w:szCs w:val="18"/>
    </w:rPr>
  </w:style>
  <w:style w:type="character" w:customStyle="1" w:styleId="44">
    <w:name w:val="纯文本 字符"/>
    <w:semiHidden/>
    <w:qFormat/>
    <w:uiPriority w:val="99"/>
    <w:rPr>
      <w:rFonts w:ascii="宋体" w:hAnsi="Courier New" w:cs="Courier New"/>
      <w:kern w:val="2"/>
      <w:sz w:val="21"/>
      <w:szCs w:val="21"/>
    </w:rPr>
  </w:style>
  <w:style w:type="character" w:customStyle="1" w:styleId="45">
    <w:name w:val="Hyperlink.0"/>
    <w:qFormat/>
    <w:uiPriority w:val="0"/>
    <w:rPr>
      <w:rFonts w:ascii="宋体" w:hAnsi="宋体" w:eastAsia="宋体" w:cs="宋体"/>
      <w:lang w:val="en-US" w:eastAsia="zh-TW"/>
    </w:rPr>
  </w:style>
  <w:style w:type="character" w:customStyle="1" w:styleId="46">
    <w:name w:val="批注文字 字符1"/>
    <w:qFormat/>
    <w:uiPriority w:val="0"/>
    <w:rPr>
      <w:rFonts w:ascii="Times New Roman" w:hAnsi="Times New Roman" w:eastAsia="宋体" w:cs="Times New Roman"/>
      <w:szCs w:val="24"/>
    </w:rPr>
  </w:style>
  <w:style w:type="paragraph" w:customStyle="1" w:styleId="47">
    <w:name w:val="_Style 44"/>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1">
    <w:name w:val="Other|1"/>
    <w:basedOn w:val="1"/>
    <w:qFormat/>
    <w:uiPriority w:val="0"/>
    <w:pPr>
      <w:spacing w:line="300" w:lineRule="auto"/>
      <w:ind w:firstLine="400"/>
    </w:pPr>
    <w:rPr>
      <w:rFonts w:ascii="宋体" w:hAnsi="宋体" w:cs="宋体"/>
      <w:lang w:val="zh-TW" w:eastAsia="zh-TW" w:bidi="zh-TW"/>
    </w:rPr>
  </w:style>
  <w:style w:type="paragraph" w:customStyle="1" w:styleId="52">
    <w:name w:val="正文格式"/>
    <w:basedOn w:val="11"/>
    <w:qFormat/>
    <w:uiPriority w:val="99"/>
    <w:pPr>
      <w:spacing w:after="0" w:line="360" w:lineRule="auto"/>
      <w:ind w:left="0" w:leftChars="0" w:firstLine="600"/>
    </w:pPr>
    <w:rPr>
      <w:rFonts w:eastAsia="仿宋_GB2312"/>
      <w:sz w:val="30"/>
      <w:szCs w:val="30"/>
    </w:rPr>
  </w:style>
  <w:style w:type="paragraph" w:customStyle="1" w:styleId="53">
    <w:name w:val="msolistparagraph"/>
    <w:basedOn w:val="1"/>
    <w:qFormat/>
    <w:uiPriority w:val="0"/>
    <w:pPr>
      <w:ind w:firstLine="420" w:firstLineChars="200"/>
    </w:pPr>
  </w:style>
  <w:style w:type="paragraph" w:styleId="54">
    <w:name w:val="List Paragraph"/>
    <w:basedOn w:val="1"/>
    <w:qFormat/>
    <w:uiPriority w:val="34"/>
    <w:pPr>
      <w:ind w:firstLine="420" w:firstLineChars="200"/>
    </w:pPr>
  </w:style>
  <w:style w:type="paragraph" w:customStyle="1" w:styleId="5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8">
    <w:name w:val="Table Paragraph"/>
    <w:basedOn w:val="1"/>
    <w:qFormat/>
    <w:uiPriority w:val="0"/>
    <w:pPr>
      <w:autoSpaceDE w:val="0"/>
      <w:autoSpaceDN w:val="0"/>
      <w:jc w:val="left"/>
    </w:pPr>
    <w:rPr>
      <w:rFonts w:ascii="宋体" w:hAnsi="宋体" w:cs="宋体"/>
      <w:kern w:val="0"/>
      <w:sz w:val="22"/>
      <w:szCs w:val="22"/>
    </w:rPr>
  </w:style>
  <w:style w:type="paragraph" w:customStyle="1" w:styleId="59">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p0"/>
    <w:basedOn w:val="1"/>
    <w:qFormat/>
    <w:uiPriority w:val="0"/>
    <w:pPr>
      <w:widowControl/>
      <w:jc w:val="left"/>
    </w:pPr>
    <w:rPr>
      <w:kern w:val="0"/>
      <w:sz w:val="24"/>
    </w:rPr>
  </w:style>
  <w:style w:type="paragraph" w:customStyle="1" w:styleId="6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6">
    <w:name w:val="cf01"/>
    <w:basedOn w:val="25"/>
    <w:qFormat/>
    <w:uiPriority w:val="0"/>
    <w:rPr>
      <w:rFonts w:hint="eastAsia" w:ascii="Microsoft YaHei UI" w:hAnsi="Microsoft YaHei UI" w:eastAsia="Microsoft YaHei UI"/>
      <w:sz w:val="18"/>
      <w:szCs w:val="18"/>
    </w:rPr>
  </w:style>
  <w:style w:type="paragraph" w:customStyle="1" w:styleId="67">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74</Pages>
  <Words>6495</Words>
  <Characters>37023</Characters>
  <Lines>308</Lines>
  <Paragraphs>86</Paragraphs>
  <TotalTime>0</TotalTime>
  <ScaleCrop>false</ScaleCrop>
  <LinksUpToDate>false</LinksUpToDate>
  <CharactersWithSpaces>43432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2023-09-02T15:39:00Z</dcterms:created>
  <dc:creator>远东招标-凌勰13728851925</dc:creator>
  <cp:lastModifiedBy>黎俊</cp:lastModifiedBy>
  <cp:lastPrinted>2022-08-25T14:55:00Z</cp:lastPrinted>
  <dcterms:modified xsi:type="dcterms:W3CDTF">2023-12-20T02:29:06Z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C9D4DCEB0080411898332E28313CF62F_13</vt:lpwstr>
  </property>
  <property fmtid="{D5CDD505-2E9C-101B-9397-08002B2CF9AE}" pid="4" name="commondata">
    <vt:lpwstr>eyJoZGlkIjoiYmMxMDc3MzEwOWIzMjRmOWFjY2ZmMjJjMThlMGUwZWUifQ==</vt:lpwstr>
  </property>
</Properties>
</file>