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72"/>
          <w:szCs w:val="72"/>
          <w:highlight w:val="none"/>
        </w:rPr>
      </w:pPr>
    </w:p>
    <w:p>
      <w:pPr>
        <w:pStyle w:val="10"/>
        <w:rPr>
          <w:highlight w:val="none"/>
        </w:rPr>
      </w:pPr>
    </w:p>
    <w:p>
      <w:pPr>
        <w:rPr>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57"/>
        <w:ind w:firstLine="420"/>
        <w:rPr>
          <w:rFonts w:ascii="宋体" w:hAnsi="宋体" w:cs="宋体"/>
          <w:highlight w:val="none"/>
        </w:rPr>
      </w:pPr>
    </w:p>
    <w:p>
      <w:pPr>
        <w:pStyle w:val="57"/>
        <w:ind w:firstLine="420"/>
        <w:rPr>
          <w:rFonts w:ascii="宋体" w:hAnsi="宋体" w:cs="宋体"/>
          <w:highlight w:val="none"/>
        </w:rPr>
      </w:pPr>
    </w:p>
    <w:p>
      <w:pPr>
        <w:rPr>
          <w:rFonts w:ascii="宋体" w:hAnsi="宋体" w:cs="宋体"/>
          <w:b/>
          <w:sz w:val="44"/>
          <w:highlight w:val="none"/>
        </w:rPr>
      </w:pPr>
    </w:p>
    <w:p>
      <w:pPr>
        <w:ind w:left="2326" w:leftChars="247" w:right="-319" w:rightChars="-152" w:hanging="1807" w:hangingChars="500"/>
        <w:rPr>
          <w:rFonts w:ascii="宋体" w:hAnsi="宋体" w:cs="宋体"/>
          <w:b/>
          <w:sz w:val="36"/>
          <w:szCs w:val="36"/>
          <w:highlight w:val="none"/>
        </w:rPr>
      </w:pPr>
      <w:r>
        <w:rPr>
          <w:rFonts w:hint="eastAsia" w:ascii="宋体" w:hAnsi="宋体" w:cs="宋体"/>
          <w:b/>
          <w:sz w:val="36"/>
          <w:szCs w:val="36"/>
          <w:highlight w:val="none"/>
        </w:rPr>
        <w:t>招标编号：QH2023147</w:t>
      </w:r>
    </w:p>
    <w:p>
      <w:pPr>
        <w:pStyle w:val="57"/>
        <w:ind w:firstLine="420"/>
        <w:rPr>
          <w:rFonts w:ascii="宋体" w:hAnsi="宋体" w:cs="宋体"/>
          <w:highlight w:val="none"/>
        </w:rPr>
      </w:pPr>
    </w:p>
    <w:p>
      <w:pPr>
        <w:pStyle w:val="57"/>
        <w:ind w:firstLine="420"/>
        <w:rPr>
          <w:rFonts w:ascii="宋体" w:hAnsi="宋体" w:cs="宋体"/>
          <w:highlight w:val="none"/>
        </w:rPr>
      </w:pPr>
    </w:p>
    <w:p>
      <w:pPr>
        <w:pStyle w:val="57"/>
        <w:ind w:firstLine="420"/>
        <w:rPr>
          <w:rFonts w:ascii="宋体" w:hAnsi="宋体" w:cs="宋体"/>
          <w:highlight w:val="none"/>
        </w:rPr>
      </w:pPr>
    </w:p>
    <w:p>
      <w:pPr>
        <w:ind w:left="2326" w:leftChars="247" w:right="-319" w:rightChars="-152" w:hanging="1807" w:hangingChars="500"/>
        <w:rPr>
          <w:rFonts w:hint="eastAsia" w:ascii="宋体" w:hAnsi="宋体" w:eastAsia="宋体" w:cs="宋体"/>
          <w:b/>
          <w:sz w:val="36"/>
          <w:szCs w:val="36"/>
          <w:highlight w:val="none"/>
          <w:lang w:eastAsia="zh-CN"/>
        </w:rPr>
      </w:pPr>
      <w:r>
        <w:rPr>
          <w:rFonts w:hint="eastAsia" w:ascii="宋体" w:hAnsi="宋体" w:cs="宋体"/>
          <w:b/>
          <w:sz w:val="36"/>
          <w:szCs w:val="36"/>
          <w:highlight w:val="none"/>
        </w:rPr>
        <w:t>招标项目：</w:t>
      </w:r>
      <w:r>
        <w:rPr>
          <w:rFonts w:hint="eastAsia" w:ascii="宋体" w:hAnsi="宋体" w:cs="宋体"/>
          <w:b/>
          <w:sz w:val="36"/>
          <w:szCs w:val="36"/>
          <w:highlight w:val="none"/>
          <w:lang w:eastAsia="zh-CN"/>
        </w:rPr>
        <w:t>前海管理局2023-2024年度立法专项法律顾问服务项目</w:t>
      </w:r>
    </w:p>
    <w:p>
      <w:pPr>
        <w:ind w:firstLine="3264" w:firstLineChars="739"/>
        <w:rPr>
          <w:rFonts w:ascii="宋体" w:hAnsi="宋体" w:cs="宋体"/>
          <w:b/>
          <w:sz w:val="44"/>
          <w:highlight w:val="none"/>
        </w:rPr>
      </w:pPr>
    </w:p>
    <w:p>
      <w:pPr>
        <w:ind w:left="1260" w:leftChars="600" w:firstLine="1855" w:firstLineChars="420"/>
        <w:rPr>
          <w:rFonts w:ascii="宋体" w:hAnsi="宋体" w:cs="宋体"/>
          <w:b/>
          <w:sz w:val="44"/>
          <w:highlight w:val="none"/>
        </w:rPr>
      </w:pPr>
    </w:p>
    <w:p>
      <w:pPr>
        <w:rPr>
          <w:rFonts w:ascii="宋体" w:hAnsi="宋体" w:cs="宋体"/>
          <w:b/>
          <w:sz w:val="44"/>
          <w:highlight w:val="none"/>
        </w:rPr>
      </w:pPr>
    </w:p>
    <w:p>
      <w:pPr>
        <w:pStyle w:val="2"/>
        <w:rPr>
          <w:rFonts w:ascii="宋体" w:hAnsi="宋体" w:cs="宋体"/>
          <w:b/>
          <w:sz w:val="44"/>
          <w:highlight w:val="none"/>
        </w:rPr>
      </w:pPr>
    </w:p>
    <w:p>
      <w:pPr>
        <w:rPr>
          <w:rFonts w:ascii="宋体" w:hAnsi="宋体" w:cs="宋体"/>
          <w:b/>
          <w:sz w:val="44"/>
          <w:highlight w:val="none"/>
        </w:rPr>
      </w:pPr>
    </w:p>
    <w:p>
      <w:pPr>
        <w:pStyle w:val="2"/>
        <w:rPr>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2023年</w:t>
      </w:r>
      <w:r>
        <w:rPr>
          <w:rFonts w:hint="eastAsia" w:ascii="宋体" w:hAnsi="宋体" w:cs="宋体"/>
          <w:b/>
          <w:bCs/>
          <w:sz w:val="36"/>
          <w:szCs w:val="36"/>
          <w:highlight w:val="none"/>
          <w:lang w:val="en-US" w:eastAsia="zh-CN"/>
        </w:rPr>
        <w:t>12</w:t>
      </w:r>
      <w:r>
        <w:rPr>
          <w:rFonts w:hint="eastAsia" w:ascii="宋体" w:hAnsi="宋体" w:cs="宋体"/>
          <w:b/>
          <w:bCs/>
          <w:sz w:val="36"/>
          <w:szCs w:val="36"/>
          <w:highlight w:val="none"/>
        </w:rPr>
        <w:t>月</w:t>
      </w:r>
    </w:p>
    <w:p>
      <w:pPr>
        <w:autoSpaceDE w:val="0"/>
        <w:autoSpaceDN w:val="0"/>
        <w:adjustRightInd w:val="0"/>
        <w:spacing w:line="360" w:lineRule="auto"/>
        <w:jc w:val="center"/>
        <w:rPr>
          <w:rFonts w:ascii="宋体" w:hAnsi="宋体" w:cs="宋体"/>
          <w:b/>
          <w:bCs/>
          <w:kern w:val="0"/>
          <w:sz w:val="36"/>
          <w:szCs w:val="36"/>
          <w:highlight w:val="none"/>
        </w:rPr>
      </w:pPr>
      <w:bookmarkStart w:id="0" w:name="_Toc12932"/>
      <w:r>
        <w:rPr>
          <w:rFonts w:ascii="宋体" w:hAnsi="宋体"/>
          <w:b/>
          <w:bCs/>
          <w:sz w:val="32"/>
          <w:szCs w:val="40"/>
          <w:highlight w:val="none"/>
          <w:u w:val="single"/>
        </w:rPr>
        <w:br w:type="page"/>
      </w:r>
      <w:r>
        <w:rPr>
          <w:rFonts w:hint="eastAsia" w:ascii="宋体" w:hAnsi="宋体" w:cs="宋体"/>
          <w:b/>
          <w:bCs/>
          <w:kern w:val="0"/>
          <w:sz w:val="36"/>
          <w:szCs w:val="36"/>
          <w:highlight w:val="none"/>
        </w:rPr>
        <w:t>特别警示条款</w:t>
      </w:r>
    </w:p>
    <w:p>
      <w:pPr>
        <w:pStyle w:val="10"/>
        <w:rPr>
          <w:highlight w:val="none"/>
        </w:rPr>
      </w:pP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（一）在采购活动中应当回避而未回避的；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（二）未按本条例规定签订、履行采购合同，造成严重后果的；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（三）隐瞒真实情况，提供虚假资料的；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（四）以非法手段排斥其他供应商参与竞争的；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（五）与其他采购参加人串通投标的；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（六）恶意投诉的；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（七）向采购项目相关人行贿或者提供其他不当利益的；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（八）阻碍、抗拒主管部门监督检查的；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（九）其他违反本条例规定的行为。</w:t>
      </w:r>
    </w:p>
    <w:p>
      <w:pPr>
        <w:snapToGrid w:val="0"/>
        <w:spacing w:line="360" w:lineRule="auto"/>
        <w:ind w:firstLine="470" w:firstLineChars="196"/>
        <w:rPr>
          <w:rFonts w:ascii="宋体" w:hAnsi="宋体" w:cs="宋体"/>
          <w:sz w:val="24"/>
          <w:highlight w:val="none"/>
        </w:rPr>
      </w:pP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pStyle w:val="2"/>
        <w:rPr>
          <w:highlight w:val="none"/>
        </w:rPr>
      </w:pP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三、《深圳经济特区政府采购条例实施细则》第七十七条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投标供应商不能提供项目负责人或者主要技术人员的劳动合同、社会保险等劳动关系证明材料的，视为存在前款第（三）项规定的情形。</w:t>
      </w:r>
    </w:p>
    <w:p>
      <w:pPr>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br w:type="page"/>
      </w:r>
      <w:bookmarkStart w:id="1" w:name="_Toc20808"/>
      <w:r>
        <w:rPr>
          <w:rFonts w:hint="eastAsia" w:ascii="宋体" w:hAnsi="宋体" w:cs="宋体"/>
          <w:b/>
          <w:bCs/>
          <w:sz w:val="36"/>
          <w:szCs w:val="36"/>
          <w:highlight w:val="none"/>
          <w:lang w:val="zh-CN"/>
        </w:rPr>
        <w:t>目录</w:t>
      </w:r>
      <w:bookmarkEnd w:id="0"/>
      <w:bookmarkEnd w:id="1"/>
    </w:p>
    <w:p>
      <w:pPr>
        <w:pStyle w:val="17"/>
        <w:tabs>
          <w:tab w:val="right" w:leader="dot" w:pos="8306"/>
        </w:tabs>
        <w:spacing w:line="480" w:lineRule="auto"/>
        <w:rPr>
          <w:b/>
          <w:bCs/>
          <w:sz w:val="24"/>
          <w:szCs w:val="32"/>
          <w:highlight w:val="none"/>
        </w:rPr>
      </w:pPr>
    </w:p>
    <w:p>
      <w:pPr>
        <w:pStyle w:val="17"/>
        <w:tabs>
          <w:tab w:val="right" w:leader="dot" w:pos="8306"/>
        </w:tabs>
        <w:spacing w:line="360" w:lineRule="auto"/>
        <w:rPr>
          <w:b/>
          <w:bCs/>
          <w:sz w:val="24"/>
          <w:highlight w:val="none"/>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"_Toc17273" </w:instrText>
      </w:r>
      <w:r>
        <w:rPr>
          <w:highlight w:val="none"/>
        </w:rPr>
        <w:fldChar w:fldCharType="separate"/>
      </w:r>
      <w:r>
        <w:rPr>
          <w:rFonts w:hint="eastAsia" w:ascii="宋体" w:hAnsi="宋体" w:cs="宋体"/>
          <w:b/>
          <w:bCs/>
          <w:sz w:val="24"/>
          <w:highlight w:val="none"/>
        </w:rPr>
        <w:t>第一章 招标邀请书（招标公告）</w:t>
      </w:r>
      <w:r>
        <w:rPr>
          <w:b/>
          <w:bCs/>
          <w:sz w:val="24"/>
          <w:highlight w:val="none"/>
        </w:rPr>
        <w:tab/>
      </w:r>
      <w:r>
        <w:rPr>
          <w:b/>
          <w:bCs/>
          <w:sz w:val="24"/>
          <w:highlight w:val="none"/>
        </w:rPr>
        <w:fldChar w:fldCharType="begin"/>
      </w:r>
      <w:r>
        <w:rPr>
          <w:b/>
          <w:bCs/>
          <w:sz w:val="24"/>
          <w:highlight w:val="none"/>
        </w:rPr>
        <w:instrText xml:space="preserve"> PAGEREF _Toc17273 \h </w:instrText>
      </w:r>
      <w:r>
        <w:rPr>
          <w:b/>
          <w:bCs/>
          <w:sz w:val="24"/>
          <w:highlight w:val="none"/>
        </w:rPr>
        <w:fldChar w:fldCharType="separate"/>
      </w:r>
      <w:r>
        <w:rPr>
          <w:b/>
          <w:bCs/>
          <w:sz w:val="24"/>
          <w:highlight w:val="none"/>
        </w:rPr>
        <w:t>5</w:t>
      </w:r>
      <w:r>
        <w:rPr>
          <w:b/>
          <w:bCs/>
          <w:sz w:val="24"/>
          <w:highlight w:val="none"/>
        </w:rPr>
        <w:fldChar w:fldCharType="end"/>
      </w:r>
      <w:r>
        <w:rPr>
          <w:b/>
          <w:bCs/>
          <w:sz w:val="24"/>
          <w:highlight w:val="none"/>
        </w:rPr>
        <w:fldChar w:fldCharType="end"/>
      </w:r>
    </w:p>
    <w:p>
      <w:pPr>
        <w:pStyle w:val="17"/>
        <w:tabs>
          <w:tab w:val="right" w:leader="dot" w:pos="8306"/>
        </w:tabs>
        <w:spacing w:line="360" w:lineRule="auto"/>
        <w:rPr>
          <w:b/>
          <w:bCs/>
          <w:sz w:val="24"/>
          <w:highlight w:val="none"/>
        </w:rPr>
      </w:pPr>
      <w:r>
        <w:rPr>
          <w:highlight w:val="none"/>
        </w:rPr>
        <w:fldChar w:fldCharType="begin"/>
      </w:r>
      <w:r>
        <w:rPr>
          <w:highlight w:val="none"/>
        </w:rPr>
        <w:instrText xml:space="preserve"> HYPERLINK \l "_Toc10214" </w:instrText>
      </w:r>
      <w:r>
        <w:rPr>
          <w:highlight w:val="none"/>
        </w:rPr>
        <w:fldChar w:fldCharType="separate"/>
      </w:r>
      <w:r>
        <w:rPr>
          <w:rFonts w:hint="eastAsia" w:ascii="宋体" w:hAnsi="宋体" w:cs="宋体"/>
          <w:b/>
          <w:bCs/>
          <w:sz w:val="24"/>
          <w:highlight w:val="none"/>
        </w:rPr>
        <w:t>第二章 投标须知</w:t>
      </w:r>
      <w:r>
        <w:rPr>
          <w:b/>
          <w:bCs/>
          <w:sz w:val="24"/>
          <w:highlight w:val="none"/>
        </w:rPr>
        <w:tab/>
      </w:r>
      <w:r>
        <w:rPr>
          <w:b/>
          <w:bCs/>
          <w:sz w:val="24"/>
          <w:highlight w:val="none"/>
        </w:rPr>
        <w:fldChar w:fldCharType="begin"/>
      </w:r>
      <w:r>
        <w:rPr>
          <w:b/>
          <w:bCs/>
          <w:sz w:val="24"/>
          <w:highlight w:val="none"/>
        </w:rPr>
        <w:instrText xml:space="preserve"> PAGEREF _Toc10214 \h </w:instrText>
      </w:r>
      <w:r>
        <w:rPr>
          <w:b/>
          <w:bCs/>
          <w:sz w:val="24"/>
          <w:highlight w:val="none"/>
        </w:rPr>
        <w:fldChar w:fldCharType="separate"/>
      </w:r>
      <w:r>
        <w:rPr>
          <w:b/>
          <w:bCs/>
          <w:sz w:val="24"/>
          <w:highlight w:val="none"/>
        </w:rPr>
        <w:t>8</w:t>
      </w:r>
      <w:r>
        <w:rPr>
          <w:b/>
          <w:bCs/>
          <w:sz w:val="24"/>
          <w:highlight w:val="none"/>
        </w:rPr>
        <w:fldChar w:fldCharType="end"/>
      </w:r>
      <w:r>
        <w:rPr>
          <w:b/>
          <w:bCs/>
          <w:sz w:val="24"/>
          <w:highlight w:val="none"/>
        </w:rPr>
        <w:fldChar w:fldCharType="end"/>
      </w:r>
    </w:p>
    <w:p>
      <w:pPr>
        <w:pStyle w:val="17"/>
        <w:tabs>
          <w:tab w:val="right" w:leader="dot" w:pos="8306"/>
        </w:tabs>
        <w:spacing w:line="360" w:lineRule="auto"/>
        <w:rPr>
          <w:b/>
          <w:bCs/>
          <w:sz w:val="24"/>
          <w:highlight w:val="none"/>
        </w:rPr>
      </w:pPr>
      <w:r>
        <w:rPr>
          <w:highlight w:val="none"/>
        </w:rPr>
        <w:fldChar w:fldCharType="begin"/>
      </w:r>
      <w:r>
        <w:rPr>
          <w:highlight w:val="none"/>
        </w:rPr>
        <w:instrText xml:space="preserve"> HYPERLINK \l "_Toc20176" </w:instrText>
      </w:r>
      <w:r>
        <w:rPr>
          <w:highlight w:val="none"/>
        </w:rPr>
        <w:fldChar w:fldCharType="separate"/>
      </w:r>
      <w:r>
        <w:rPr>
          <w:rFonts w:hint="eastAsia" w:ascii="宋体" w:hAnsi="宋体" w:cs="宋体"/>
          <w:b/>
          <w:bCs/>
          <w:sz w:val="24"/>
          <w:highlight w:val="none"/>
        </w:rPr>
        <w:t>第三章 评标程序</w:t>
      </w:r>
      <w:r>
        <w:rPr>
          <w:b/>
          <w:bCs/>
          <w:sz w:val="24"/>
          <w:highlight w:val="none"/>
        </w:rPr>
        <w:tab/>
      </w:r>
      <w:r>
        <w:rPr>
          <w:b/>
          <w:bCs/>
          <w:sz w:val="24"/>
          <w:highlight w:val="none"/>
        </w:rPr>
        <w:fldChar w:fldCharType="begin"/>
      </w:r>
      <w:r>
        <w:rPr>
          <w:b/>
          <w:bCs/>
          <w:sz w:val="24"/>
          <w:highlight w:val="none"/>
        </w:rPr>
        <w:instrText xml:space="preserve"> PAGEREF _Toc20176 \h </w:instrText>
      </w:r>
      <w:r>
        <w:rPr>
          <w:b/>
          <w:bCs/>
          <w:sz w:val="24"/>
          <w:highlight w:val="none"/>
        </w:rPr>
        <w:fldChar w:fldCharType="separate"/>
      </w:r>
      <w:r>
        <w:rPr>
          <w:b/>
          <w:bCs/>
          <w:sz w:val="24"/>
          <w:highlight w:val="none"/>
        </w:rPr>
        <w:t>11</w:t>
      </w:r>
      <w:r>
        <w:rPr>
          <w:b/>
          <w:bCs/>
          <w:sz w:val="24"/>
          <w:highlight w:val="none"/>
        </w:rPr>
        <w:fldChar w:fldCharType="end"/>
      </w:r>
      <w:r>
        <w:rPr>
          <w:b/>
          <w:bCs/>
          <w:sz w:val="24"/>
          <w:highlight w:val="none"/>
        </w:rPr>
        <w:fldChar w:fldCharType="end"/>
      </w:r>
    </w:p>
    <w:p>
      <w:pPr>
        <w:pStyle w:val="17"/>
        <w:tabs>
          <w:tab w:val="right" w:leader="dot" w:pos="8306"/>
        </w:tabs>
        <w:spacing w:line="360" w:lineRule="auto"/>
        <w:rPr>
          <w:b/>
          <w:bCs/>
          <w:sz w:val="24"/>
          <w:highlight w:val="none"/>
        </w:rPr>
      </w:pPr>
      <w:r>
        <w:rPr>
          <w:highlight w:val="none"/>
        </w:rPr>
        <w:fldChar w:fldCharType="begin"/>
      </w:r>
      <w:r>
        <w:rPr>
          <w:highlight w:val="none"/>
        </w:rPr>
        <w:instrText xml:space="preserve"> HYPERLINK \l "_Toc3567" </w:instrText>
      </w:r>
      <w:r>
        <w:rPr>
          <w:highlight w:val="none"/>
        </w:rPr>
        <w:fldChar w:fldCharType="separate"/>
      </w:r>
      <w:r>
        <w:rPr>
          <w:rFonts w:hint="eastAsia" w:ascii="宋体" w:hAnsi="宋体" w:cs="宋体"/>
          <w:b/>
          <w:bCs/>
          <w:sz w:val="24"/>
          <w:highlight w:val="none"/>
        </w:rPr>
        <w:t>第四章 合同格式及合同条款</w:t>
      </w:r>
      <w:r>
        <w:rPr>
          <w:b/>
          <w:bCs/>
          <w:sz w:val="24"/>
          <w:highlight w:val="none"/>
        </w:rPr>
        <w:tab/>
      </w:r>
      <w:r>
        <w:rPr>
          <w:b/>
          <w:bCs/>
          <w:sz w:val="24"/>
          <w:highlight w:val="none"/>
        </w:rPr>
        <w:fldChar w:fldCharType="begin"/>
      </w:r>
      <w:r>
        <w:rPr>
          <w:b/>
          <w:bCs/>
          <w:sz w:val="24"/>
          <w:highlight w:val="none"/>
        </w:rPr>
        <w:instrText xml:space="preserve"> PAGEREF _Toc3567 \h </w:instrText>
      </w:r>
      <w:r>
        <w:rPr>
          <w:b/>
          <w:bCs/>
          <w:sz w:val="24"/>
          <w:highlight w:val="none"/>
        </w:rPr>
        <w:fldChar w:fldCharType="separate"/>
      </w:r>
      <w:r>
        <w:rPr>
          <w:b/>
          <w:bCs/>
          <w:sz w:val="24"/>
          <w:highlight w:val="none"/>
        </w:rPr>
        <w:t>13</w:t>
      </w:r>
      <w:r>
        <w:rPr>
          <w:b/>
          <w:bCs/>
          <w:sz w:val="24"/>
          <w:highlight w:val="none"/>
        </w:rPr>
        <w:fldChar w:fldCharType="end"/>
      </w:r>
      <w:r>
        <w:rPr>
          <w:b/>
          <w:bCs/>
          <w:sz w:val="24"/>
          <w:highlight w:val="none"/>
        </w:rPr>
        <w:fldChar w:fldCharType="end"/>
      </w:r>
    </w:p>
    <w:p>
      <w:pPr>
        <w:pStyle w:val="17"/>
        <w:tabs>
          <w:tab w:val="right" w:leader="dot" w:pos="8306"/>
        </w:tabs>
        <w:spacing w:line="360" w:lineRule="auto"/>
        <w:rPr>
          <w:b/>
          <w:bCs/>
          <w:sz w:val="24"/>
          <w:highlight w:val="none"/>
        </w:rPr>
      </w:pPr>
      <w:r>
        <w:rPr>
          <w:highlight w:val="none"/>
        </w:rPr>
        <w:fldChar w:fldCharType="begin"/>
      </w:r>
      <w:r>
        <w:rPr>
          <w:highlight w:val="none"/>
        </w:rPr>
        <w:instrText xml:space="preserve"> HYPERLINK \l "_Toc25518" </w:instrText>
      </w:r>
      <w:r>
        <w:rPr>
          <w:highlight w:val="none"/>
        </w:rPr>
        <w:fldChar w:fldCharType="separate"/>
      </w:r>
      <w:r>
        <w:rPr>
          <w:rFonts w:hint="eastAsia" w:ascii="宋体" w:hAnsi="宋体" w:cs="宋体"/>
          <w:b/>
          <w:bCs/>
          <w:sz w:val="24"/>
          <w:highlight w:val="none"/>
        </w:rPr>
        <w:t>第五章 用户需求书</w:t>
      </w:r>
      <w:r>
        <w:rPr>
          <w:b/>
          <w:bCs/>
          <w:sz w:val="24"/>
          <w:highlight w:val="none"/>
        </w:rPr>
        <w:tab/>
      </w:r>
      <w:r>
        <w:rPr>
          <w:b/>
          <w:bCs/>
          <w:sz w:val="24"/>
          <w:highlight w:val="none"/>
        </w:rPr>
        <w:fldChar w:fldCharType="begin"/>
      </w:r>
      <w:r>
        <w:rPr>
          <w:b/>
          <w:bCs/>
          <w:sz w:val="24"/>
          <w:highlight w:val="none"/>
        </w:rPr>
        <w:instrText xml:space="preserve"> PAGEREF _Toc25518 \h </w:instrText>
      </w:r>
      <w:r>
        <w:rPr>
          <w:b/>
          <w:bCs/>
          <w:sz w:val="24"/>
          <w:highlight w:val="none"/>
        </w:rPr>
        <w:fldChar w:fldCharType="separate"/>
      </w:r>
      <w:r>
        <w:rPr>
          <w:b/>
          <w:bCs/>
          <w:sz w:val="24"/>
          <w:highlight w:val="none"/>
        </w:rPr>
        <w:t>24</w:t>
      </w:r>
      <w:r>
        <w:rPr>
          <w:b/>
          <w:bCs/>
          <w:sz w:val="24"/>
          <w:highlight w:val="none"/>
        </w:rPr>
        <w:fldChar w:fldCharType="end"/>
      </w:r>
      <w:r>
        <w:rPr>
          <w:b/>
          <w:bCs/>
          <w:sz w:val="24"/>
          <w:highlight w:val="none"/>
        </w:rPr>
        <w:fldChar w:fldCharType="end"/>
      </w:r>
    </w:p>
    <w:p>
      <w:pPr>
        <w:pStyle w:val="17"/>
        <w:tabs>
          <w:tab w:val="right" w:leader="dot" w:pos="8306"/>
        </w:tabs>
        <w:spacing w:line="360" w:lineRule="auto"/>
        <w:rPr>
          <w:b/>
          <w:bCs/>
          <w:sz w:val="24"/>
          <w:highlight w:val="none"/>
        </w:rPr>
      </w:pPr>
      <w:r>
        <w:rPr>
          <w:highlight w:val="none"/>
        </w:rPr>
        <w:fldChar w:fldCharType="begin"/>
      </w:r>
      <w:r>
        <w:rPr>
          <w:highlight w:val="none"/>
        </w:rPr>
        <w:instrText xml:space="preserve"> HYPERLINK \l "_Toc23822" </w:instrText>
      </w:r>
      <w:r>
        <w:rPr>
          <w:highlight w:val="none"/>
        </w:rPr>
        <w:fldChar w:fldCharType="separate"/>
      </w:r>
      <w:r>
        <w:rPr>
          <w:rFonts w:hint="eastAsia" w:ascii="宋体" w:cs="宋体"/>
          <w:b/>
          <w:bCs/>
          <w:sz w:val="24"/>
          <w:highlight w:val="none"/>
        </w:rPr>
        <w:t>第六章 投标文件初审及招标项目评分表</w:t>
      </w:r>
      <w:r>
        <w:rPr>
          <w:b/>
          <w:bCs/>
          <w:sz w:val="24"/>
          <w:highlight w:val="none"/>
        </w:rPr>
        <w:tab/>
      </w:r>
      <w:r>
        <w:rPr>
          <w:b/>
          <w:bCs/>
          <w:sz w:val="24"/>
          <w:highlight w:val="none"/>
        </w:rPr>
        <w:fldChar w:fldCharType="begin"/>
      </w:r>
      <w:r>
        <w:rPr>
          <w:b/>
          <w:bCs/>
          <w:sz w:val="24"/>
          <w:highlight w:val="none"/>
        </w:rPr>
        <w:instrText xml:space="preserve"> PAGEREF _Toc23822 \h </w:instrText>
      </w:r>
      <w:r>
        <w:rPr>
          <w:b/>
          <w:bCs/>
          <w:sz w:val="24"/>
          <w:highlight w:val="none"/>
        </w:rPr>
        <w:fldChar w:fldCharType="separate"/>
      </w:r>
      <w:r>
        <w:rPr>
          <w:b/>
          <w:bCs/>
          <w:sz w:val="24"/>
          <w:highlight w:val="none"/>
        </w:rPr>
        <w:t>32</w:t>
      </w:r>
      <w:r>
        <w:rPr>
          <w:b/>
          <w:bCs/>
          <w:sz w:val="24"/>
          <w:highlight w:val="none"/>
        </w:rPr>
        <w:fldChar w:fldCharType="end"/>
      </w:r>
      <w:r>
        <w:rPr>
          <w:b/>
          <w:bCs/>
          <w:sz w:val="24"/>
          <w:highlight w:val="none"/>
        </w:rPr>
        <w:fldChar w:fldCharType="end"/>
      </w:r>
    </w:p>
    <w:p>
      <w:pPr>
        <w:pStyle w:val="17"/>
        <w:tabs>
          <w:tab w:val="right" w:leader="dot" w:pos="8306"/>
        </w:tabs>
        <w:spacing w:line="360" w:lineRule="auto"/>
        <w:rPr>
          <w:b/>
          <w:bCs/>
          <w:sz w:val="24"/>
          <w:highlight w:val="none"/>
        </w:rPr>
      </w:pPr>
      <w:r>
        <w:rPr>
          <w:highlight w:val="none"/>
        </w:rPr>
        <w:fldChar w:fldCharType="begin"/>
      </w:r>
      <w:r>
        <w:rPr>
          <w:highlight w:val="none"/>
        </w:rPr>
        <w:instrText xml:space="preserve"> HYPERLINK \l "_Toc9548" </w:instrText>
      </w:r>
      <w:r>
        <w:rPr>
          <w:highlight w:val="none"/>
        </w:rPr>
        <w:fldChar w:fldCharType="separate"/>
      </w:r>
      <w:r>
        <w:rPr>
          <w:rFonts w:hint="eastAsia" w:ascii="宋体" w:hAnsi="宋体" w:cs="宋体"/>
          <w:b/>
          <w:bCs/>
          <w:sz w:val="24"/>
          <w:highlight w:val="none"/>
        </w:rPr>
        <w:t>第七章 附件（投标文件格式）</w:t>
      </w:r>
      <w:r>
        <w:rPr>
          <w:b/>
          <w:bCs/>
          <w:sz w:val="24"/>
          <w:highlight w:val="none"/>
        </w:rPr>
        <w:tab/>
      </w:r>
      <w:r>
        <w:rPr>
          <w:b/>
          <w:bCs/>
          <w:sz w:val="24"/>
          <w:highlight w:val="none"/>
        </w:rPr>
        <w:fldChar w:fldCharType="begin"/>
      </w:r>
      <w:r>
        <w:rPr>
          <w:b/>
          <w:bCs/>
          <w:sz w:val="24"/>
          <w:highlight w:val="none"/>
        </w:rPr>
        <w:instrText xml:space="preserve"> PAGEREF _Toc9548 \h </w:instrText>
      </w:r>
      <w:r>
        <w:rPr>
          <w:b/>
          <w:bCs/>
          <w:sz w:val="24"/>
          <w:highlight w:val="none"/>
        </w:rPr>
        <w:fldChar w:fldCharType="separate"/>
      </w:r>
      <w:r>
        <w:rPr>
          <w:b/>
          <w:bCs/>
          <w:sz w:val="24"/>
          <w:highlight w:val="none"/>
        </w:rPr>
        <w:t>38</w:t>
      </w:r>
      <w:r>
        <w:rPr>
          <w:b/>
          <w:bCs/>
          <w:sz w:val="24"/>
          <w:highlight w:val="none"/>
        </w:rPr>
        <w:fldChar w:fldCharType="end"/>
      </w:r>
      <w:r>
        <w:rPr>
          <w:b/>
          <w:bCs/>
          <w:sz w:val="24"/>
          <w:highlight w:val="none"/>
        </w:rPr>
        <w:fldChar w:fldCharType="end"/>
      </w:r>
    </w:p>
    <w:p>
      <w:pPr>
        <w:pStyle w:val="17"/>
        <w:tabs>
          <w:tab w:val="right" w:leader="dot" w:pos="8306"/>
        </w:tabs>
        <w:spacing w:line="360" w:lineRule="auto"/>
        <w:rPr>
          <w:b/>
          <w:bCs/>
          <w:sz w:val="24"/>
          <w:highlight w:val="none"/>
        </w:rPr>
      </w:pPr>
      <w:r>
        <w:rPr>
          <w:highlight w:val="none"/>
        </w:rPr>
        <w:fldChar w:fldCharType="begin"/>
      </w:r>
      <w:r>
        <w:rPr>
          <w:highlight w:val="none"/>
        </w:rPr>
        <w:instrText xml:space="preserve"> HYPERLINK \l "_Toc742" </w:instrText>
      </w:r>
      <w:r>
        <w:rPr>
          <w:highlight w:val="none"/>
        </w:rPr>
        <w:fldChar w:fldCharType="separate"/>
      </w:r>
      <w:r>
        <w:rPr>
          <w:rFonts w:hint="eastAsia" w:ascii="宋体" w:hAnsi="宋体" w:cs="宋体"/>
          <w:b/>
          <w:bCs/>
          <w:sz w:val="24"/>
          <w:highlight w:val="none"/>
        </w:rPr>
        <w:t>附件：相关政策</w:t>
      </w:r>
      <w:r>
        <w:rPr>
          <w:b/>
          <w:bCs/>
          <w:sz w:val="24"/>
          <w:highlight w:val="none"/>
        </w:rPr>
        <w:tab/>
      </w:r>
      <w:r>
        <w:rPr>
          <w:b/>
          <w:bCs/>
          <w:sz w:val="24"/>
          <w:highlight w:val="none"/>
        </w:rPr>
        <w:fldChar w:fldCharType="begin"/>
      </w:r>
      <w:r>
        <w:rPr>
          <w:b/>
          <w:bCs/>
          <w:sz w:val="24"/>
          <w:highlight w:val="none"/>
        </w:rPr>
        <w:instrText xml:space="preserve"> PAGEREF _Toc742 \h </w:instrText>
      </w:r>
      <w:r>
        <w:rPr>
          <w:b/>
          <w:bCs/>
          <w:sz w:val="24"/>
          <w:highlight w:val="none"/>
        </w:rPr>
        <w:fldChar w:fldCharType="separate"/>
      </w:r>
      <w:r>
        <w:rPr>
          <w:b/>
          <w:bCs/>
          <w:sz w:val="24"/>
          <w:highlight w:val="none"/>
        </w:rPr>
        <w:t>58</w:t>
      </w:r>
      <w:r>
        <w:rPr>
          <w:b/>
          <w:bCs/>
          <w:sz w:val="24"/>
          <w:highlight w:val="none"/>
        </w:rPr>
        <w:fldChar w:fldCharType="end"/>
      </w:r>
      <w:r>
        <w:rPr>
          <w:b/>
          <w:bCs/>
          <w:sz w:val="24"/>
          <w:highlight w:val="none"/>
        </w:rPr>
        <w:fldChar w:fldCharType="end"/>
      </w:r>
    </w:p>
    <w:p>
      <w:pPr>
        <w:pStyle w:val="17"/>
        <w:tabs>
          <w:tab w:val="right" w:leader="dot" w:pos="8306"/>
        </w:tabs>
        <w:spacing w:line="360" w:lineRule="auto"/>
        <w:rPr>
          <w:rFonts w:ascii="宋体" w:hAnsi="宋体" w:cs="宋体"/>
          <w:b/>
          <w:sz w:val="24"/>
          <w:highlight w:val="none"/>
        </w:rPr>
      </w:pPr>
      <w:r>
        <w:rPr>
          <w:rFonts w:hint="eastAsia" w:ascii="宋体" w:hAnsi="宋体" w:cs="宋体"/>
          <w:b/>
          <w:bCs/>
          <w:sz w:val="24"/>
          <w:highlight w:val="none"/>
        </w:rPr>
        <w:fldChar w:fldCharType="end"/>
      </w:r>
    </w:p>
    <w:p>
      <w:pPr>
        <w:spacing w:line="360" w:lineRule="auto"/>
        <w:rPr>
          <w:highlight w:val="none"/>
        </w:rPr>
      </w:pPr>
    </w:p>
    <w:p>
      <w:pPr>
        <w:numPr>
          <w:ilvl w:val="0"/>
          <w:numId w:val="1"/>
        </w:numPr>
        <w:spacing w:line="360" w:lineRule="auto"/>
        <w:jc w:val="center"/>
        <w:outlineLvl w:val="0"/>
        <w:rPr>
          <w:rFonts w:ascii="宋体" w:hAnsi="宋体" w:cs="宋体"/>
          <w:b/>
          <w:bCs/>
          <w:sz w:val="24"/>
          <w:highlight w:val="none"/>
        </w:rPr>
      </w:pPr>
      <w:r>
        <w:rPr>
          <w:rFonts w:ascii="宋体"/>
          <w:b/>
          <w:bCs/>
          <w:sz w:val="32"/>
          <w:szCs w:val="28"/>
          <w:highlight w:val="none"/>
        </w:rPr>
        <w:br w:type="page"/>
      </w:r>
      <w:bookmarkStart w:id="29" w:name="_GoBack"/>
      <w:bookmarkEnd w:id="29"/>
      <w:r>
        <w:rPr>
          <w:rFonts w:hint="eastAsia" w:ascii="宋体"/>
          <w:b/>
          <w:bCs/>
          <w:sz w:val="32"/>
          <w:szCs w:val="28"/>
          <w:highlight w:val="none"/>
        </w:rPr>
        <w:t xml:space="preserve"> </w:t>
      </w:r>
      <w:bookmarkStart w:id="2" w:name="_Toc17273"/>
      <w:r>
        <w:rPr>
          <w:rFonts w:hint="eastAsia" w:ascii="宋体" w:hAnsi="宋体" w:cs="宋体"/>
          <w:b/>
          <w:bCs/>
          <w:sz w:val="24"/>
          <w:highlight w:val="none"/>
        </w:rPr>
        <w:t>招标邀请书（招标公告）</w:t>
      </w:r>
      <w:bookmarkEnd w:id="2"/>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友和保险经纪有限公司（以下简称采购代理机构）受深圳市前海深港现代服务业合作区管理局委托就“</w:t>
      </w:r>
      <w:r>
        <w:rPr>
          <w:rFonts w:hint="eastAsia" w:ascii="宋体" w:hAnsi="宋体" w:cs="宋体"/>
          <w:sz w:val="24"/>
          <w:highlight w:val="none"/>
          <w:u w:val="single"/>
          <w:lang w:eastAsia="zh-CN"/>
        </w:rPr>
        <w:t>前海管理局2023-2024年度立法专项法律顾问服务项目</w:t>
      </w:r>
      <w:r>
        <w:rPr>
          <w:rFonts w:hint="eastAsia" w:ascii="宋体" w:hAnsi="宋体" w:cs="宋体"/>
          <w:sz w:val="24"/>
          <w:highlight w:val="none"/>
        </w:rPr>
        <w:t>（招标编号：</w:t>
      </w:r>
      <w:r>
        <w:rPr>
          <w:rFonts w:hint="eastAsia" w:ascii="宋体" w:hAnsi="宋体" w:cs="宋体"/>
          <w:sz w:val="24"/>
          <w:highlight w:val="none"/>
          <w:u w:val="single"/>
        </w:rPr>
        <w:t>QH2023147</w:t>
      </w:r>
      <w:r>
        <w:rPr>
          <w:rFonts w:hint="eastAsia" w:ascii="宋体" w:hAnsi="宋体" w:cs="宋体"/>
          <w:sz w:val="24"/>
          <w:highlight w:val="none"/>
        </w:rPr>
        <w:t>）”采用简易招标方式采购，欢迎符合投标人资格要求的专业供应商积极参加投标。</w:t>
      </w:r>
    </w:p>
    <w:tbl>
      <w:tblPr>
        <w:tblStyle w:val="2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rPr>
                <w:rFonts w:ascii="宋体" w:hAnsi="宋体" w:cs="宋体"/>
                <w:sz w:val="24"/>
                <w:highlight w:val="none"/>
              </w:rPr>
            </w:pPr>
            <w:r>
              <w:rPr>
                <w:rFonts w:hint="eastAsia" w:ascii="宋体" w:hAnsi="宋体" w:cs="宋体"/>
                <w:sz w:val="24"/>
                <w:highlight w:val="none"/>
              </w:rPr>
              <w:t>招标编号</w:t>
            </w:r>
          </w:p>
        </w:tc>
        <w:tc>
          <w:tcPr>
            <w:tcW w:w="7015" w:type="dxa"/>
            <w:vAlign w:val="center"/>
          </w:tcPr>
          <w:p>
            <w:pPr>
              <w:spacing w:line="360" w:lineRule="auto"/>
              <w:rPr>
                <w:rFonts w:ascii="宋体" w:hAnsi="宋体" w:cs="宋体"/>
                <w:sz w:val="24"/>
                <w:highlight w:val="none"/>
              </w:rPr>
            </w:pPr>
            <w:r>
              <w:rPr>
                <w:rFonts w:hint="eastAsia" w:ascii="宋体" w:hAnsi="宋体" w:cs="宋体"/>
                <w:sz w:val="24"/>
                <w:highlight w:val="none"/>
              </w:rPr>
              <w:t>QH2023147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招标项目名称</w:t>
            </w:r>
          </w:p>
        </w:tc>
        <w:tc>
          <w:tcPr>
            <w:tcW w:w="7015" w:type="dxa"/>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eastAsia="zh-CN"/>
              </w:rPr>
              <w:t>前海管理局2023-2024年度立法专项法律顾问服务项目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标的内容</w:t>
            </w:r>
          </w:p>
        </w:tc>
        <w:tc>
          <w:tcPr>
            <w:tcW w:w="7015" w:type="dxa"/>
            <w:vAlign w:val="center"/>
          </w:tcPr>
          <w:p>
            <w:pPr>
              <w:pStyle w:val="64"/>
              <w:spacing w:line="560" w:lineRule="exact"/>
              <w:jc w:val="both"/>
              <w:rPr>
                <w:rFonts w:hint="eastAsia" w:ascii="宋体" w:hAnsi="宋体" w:eastAsia="宋体" w:cs="宋体"/>
                <w:kern w:val="2"/>
                <w:highlight w:val="none"/>
                <w:lang w:eastAsia="zh-CN"/>
              </w:rPr>
            </w:pPr>
            <w:r>
              <w:rPr>
                <w:rFonts w:hint="eastAsia" w:ascii="宋体" w:hAnsi="宋体" w:cs="宋体"/>
                <w:kern w:val="2"/>
                <w:highlight w:val="none"/>
              </w:rPr>
              <w:t>常年立法专项法律顾问服务内容包括但不限于</w:t>
            </w:r>
            <w:r>
              <w:rPr>
                <w:rFonts w:hint="eastAsia" w:ascii="宋体" w:hAnsi="宋体" w:cs="宋体"/>
                <w:kern w:val="2"/>
                <w:highlight w:val="none"/>
                <w:lang w:eastAsia="zh-CN"/>
              </w:rPr>
              <w:t>：</w:t>
            </w:r>
          </w:p>
          <w:p>
            <w:pPr>
              <w:pStyle w:val="64"/>
              <w:spacing w:line="560" w:lineRule="exact"/>
              <w:jc w:val="both"/>
              <w:rPr>
                <w:rFonts w:hint="eastAsia" w:ascii="宋体" w:hAnsi="宋体" w:cs="宋体"/>
                <w:kern w:val="2"/>
                <w:highlight w:val="none"/>
              </w:rPr>
            </w:pPr>
            <w:r>
              <w:rPr>
                <w:rFonts w:hint="eastAsia" w:eastAsia="宋体"/>
                <w:highlight w:val="none"/>
                <w:lang w:val="en-US" w:eastAsia="zh-CN"/>
              </w:rPr>
              <w:t>A.</w:t>
            </w:r>
            <w:r>
              <w:rPr>
                <w:highlight w:val="none"/>
              </w:rPr>
              <w:t>协助对</w:t>
            </w:r>
            <w:r>
              <w:rPr>
                <w:rFonts w:hint="eastAsia"/>
                <w:highlight w:val="none"/>
                <w:lang w:val="en-US" w:eastAsia="zh-CN"/>
              </w:rPr>
              <w:t>采购人</w:t>
            </w:r>
            <w:r>
              <w:rPr>
                <w:highlight w:val="none"/>
              </w:rPr>
              <w:t>制度、规则、指引及</w:t>
            </w:r>
            <w:r>
              <w:rPr>
                <w:rFonts w:hint="eastAsia"/>
                <w:highlight w:val="none"/>
                <w:lang w:val="en-US" w:eastAsia="zh-CN"/>
              </w:rPr>
              <w:t>采购人</w:t>
            </w:r>
            <w:r>
              <w:rPr>
                <w:highlight w:val="none"/>
              </w:rPr>
              <w:t>作为起草单位的规章、法规（以下统</w:t>
            </w:r>
            <w:r>
              <w:rPr>
                <w:rFonts w:hint="eastAsia" w:ascii="宋体" w:hAnsi="宋体" w:cs="宋体"/>
                <w:kern w:val="2"/>
                <w:highlight w:val="none"/>
                <w:lang w:val="en-US" w:eastAsia="zh-CN"/>
              </w:rPr>
              <w:t>称立法项目）的起草、修改、废止工作。</w:t>
            </w:r>
          </w:p>
          <w:p>
            <w:pPr>
              <w:pStyle w:val="64"/>
              <w:spacing w:line="560" w:lineRule="exact"/>
              <w:jc w:val="both"/>
              <w:rPr>
                <w:rFonts w:hint="eastAsia" w:ascii="宋体" w:hAnsi="宋体" w:cs="宋体"/>
                <w:kern w:val="2"/>
                <w:highlight w:val="none"/>
              </w:rPr>
            </w:pPr>
            <w:r>
              <w:rPr>
                <w:rFonts w:hint="eastAsia" w:ascii="宋体" w:hAnsi="宋体" w:cs="宋体"/>
                <w:kern w:val="2"/>
                <w:highlight w:val="none"/>
                <w:lang w:val="en-US" w:eastAsia="zh-CN"/>
              </w:rPr>
              <w:t>B.对采购人交办的立法项目提出具体的修改意见，按采购人要求协助进行合法性审查。涉及对条文提出增加、修改建议的，应提出具体条文表述并说明理由，对建议删除的内容应说明删除理由。</w:t>
            </w:r>
          </w:p>
          <w:p>
            <w:pPr>
              <w:pStyle w:val="64"/>
              <w:spacing w:line="560" w:lineRule="exact"/>
              <w:jc w:val="both"/>
              <w:rPr>
                <w:rFonts w:hint="eastAsia" w:ascii="宋体" w:hAnsi="宋体" w:cs="宋体"/>
                <w:kern w:val="2"/>
                <w:highlight w:val="none"/>
              </w:rPr>
            </w:pPr>
            <w:r>
              <w:rPr>
                <w:rFonts w:hint="eastAsia" w:ascii="宋体" w:hAnsi="宋体" w:cs="宋体"/>
                <w:kern w:val="2"/>
                <w:highlight w:val="none"/>
                <w:lang w:val="en-US" w:eastAsia="zh-CN"/>
              </w:rPr>
              <w:t>C.应采购人要求，对立法工作过程中的重大问题进行研究，并提供法律意见书。</w:t>
            </w:r>
          </w:p>
          <w:p>
            <w:pPr>
              <w:pStyle w:val="64"/>
              <w:spacing w:line="560" w:lineRule="exact"/>
              <w:jc w:val="both"/>
              <w:rPr>
                <w:rFonts w:hint="eastAsia" w:ascii="宋体" w:hAnsi="宋体" w:cs="宋体"/>
                <w:kern w:val="2"/>
                <w:highlight w:val="none"/>
              </w:rPr>
            </w:pPr>
            <w:r>
              <w:rPr>
                <w:rFonts w:hint="eastAsia" w:ascii="宋体" w:hAnsi="宋体" w:cs="宋体"/>
                <w:kern w:val="2"/>
                <w:highlight w:val="none"/>
                <w:lang w:val="en-US" w:eastAsia="zh-CN"/>
              </w:rPr>
              <w:t>D.</w:t>
            </w:r>
            <w:r>
              <w:rPr>
                <w:rFonts w:hint="eastAsia" w:ascii="宋体" w:hAnsi="宋体" w:cs="宋体"/>
                <w:kern w:val="2"/>
                <w:highlight w:val="none"/>
              </w:rPr>
              <w:t>协助</w:t>
            </w:r>
            <w:r>
              <w:rPr>
                <w:rFonts w:hint="eastAsia" w:ascii="宋体" w:hAnsi="宋体" w:cs="宋体"/>
                <w:kern w:val="2"/>
                <w:highlight w:val="none"/>
                <w:lang w:val="en-US" w:eastAsia="zh-CN"/>
              </w:rPr>
              <w:t>采购人</w:t>
            </w:r>
            <w:r>
              <w:rPr>
                <w:rFonts w:hint="eastAsia" w:ascii="宋体" w:hAnsi="宋体" w:cs="宋体"/>
                <w:kern w:val="2"/>
                <w:highlight w:val="none"/>
              </w:rPr>
              <w:t>定期对相关内部制度和规则、指引进行清理，构建制度台账，适时提出立法项目立、改、废意见。</w:t>
            </w:r>
          </w:p>
          <w:p>
            <w:pPr>
              <w:pStyle w:val="64"/>
              <w:spacing w:line="560" w:lineRule="exact"/>
              <w:jc w:val="both"/>
              <w:rPr>
                <w:rFonts w:hint="eastAsia" w:ascii="宋体" w:hAnsi="宋体" w:cs="宋体"/>
                <w:kern w:val="2"/>
                <w:highlight w:val="none"/>
              </w:rPr>
            </w:pPr>
            <w:r>
              <w:rPr>
                <w:rFonts w:hint="eastAsia" w:ascii="宋体" w:hAnsi="宋体" w:cs="宋体"/>
                <w:kern w:val="2"/>
                <w:highlight w:val="none"/>
                <w:lang w:val="en-US" w:eastAsia="zh-CN"/>
              </w:rPr>
              <w:t>E.</w:t>
            </w:r>
            <w:r>
              <w:rPr>
                <w:rFonts w:hint="eastAsia" w:ascii="宋体" w:hAnsi="宋体" w:cs="宋体"/>
                <w:kern w:val="2"/>
                <w:highlight w:val="none"/>
              </w:rPr>
              <w:t>应</w:t>
            </w:r>
            <w:r>
              <w:rPr>
                <w:rFonts w:hint="eastAsia" w:ascii="宋体" w:hAnsi="宋体" w:cs="宋体"/>
                <w:kern w:val="2"/>
                <w:highlight w:val="none"/>
                <w:lang w:val="en-US" w:eastAsia="zh-CN"/>
              </w:rPr>
              <w:t>采购人</w:t>
            </w:r>
            <w:r>
              <w:rPr>
                <w:rFonts w:hint="eastAsia" w:ascii="宋体" w:hAnsi="宋体" w:cs="宋体"/>
                <w:kern w:val="2"/>
                <w:highlight w:val="none"/>
              </w:rPr>
              <w:t>要求</w:t>
            </w:r>
            <w:r>
              <w:rPr>
                <w:rFonts w:hint="eastAsia" w:ascii="宋体" w:hAnsi="宋体" w:cs="宋体"/>
                <w:kern w:val="2"/>
                <w:highlight w:val="none"/>
                <w:lang w:eastAsia="zh-CN"/>
              </w:rPr>
              <w:t>，</w:t>
            </w:r>
            <w:r>
              <w:rPr>
                <w:rFonts w:hint="eastAsia" w:ascii="宋体" w:hAnsi="宋体" w:cs="宋体"/>
                <w:kern w:val="2"/>
                <w:highlight w:val="none"/>
              </w:rPr>
              <w:t>现场支持立法</w:t>
            </w:r>
            <w:r>
              <w:rPr>
                <w:rFonts w:hint="eastAsia" w:ascii="宋体" w:hAnsi="宋体" w:cs="宋体"/>
                <w:kern w:val="2"/>
                <w:highlight w:val="none"/>
                <w:lang w:val="en-US" w:eastAsia="zh-CN"/>
              </w:rPr>
              <w:t>项目</w:t>
            </w:r>
            <w:r>
              <w:rPr>
                <w:rFonts w:hint="eastAsia" w:ascii="宋体" w:hAnsi="宋体" w:cs="宋体"/>
                <w:kern w:val="2"/>
                <w:highlight w:val="none"/>
              </w:rPr>
              <w:t>相关讨论会议，参与相关立法项目的起草、调研与审核。</w:t>
            </w:r>
          </w:p>
          <w:p>
            <w:pPr>
              <w:pStyle w:val="64"/>
              <w:spacing w:line="560" w:lineRule="exact"/>
              <w:jc w:val="both"/>
              <w:rPr>
                <w:rFonts w:hint="eastAsia" w:ascii="宋体" w:hAnsi="宋体" w:cs="宋体"/>
                <w:kern w:val="2"/>
                <w:highlight w:val="none"/>
              </w:rPr>
            </w:pPr>
            <w:r>
              <w:rPr>
                <w:rFonts w:hint="eastAsia" w:ascii="宋体" w:hAnsi="宋体" w:cs="宋体"/>
                <w:kern w:val="2"/>
                <w:highlight w:val="none"/>
                <w:lang w:val="en-US" w:eastAsia="zh-CN"/>
              </w:rPr>
              <w:t>F.</w:t>
            </w:r>
            <w:r>
              <w:rPr>
                <w:rFonts w:hint="eastAsia" w:ascii="宋体" w:hAnsi="宋体" w:cs="宋体"/>
                <w:kern w:val="2"/>
                <w:highlight w:val="none"/>
              </w:rPr>
              <w:t>对</w:t>
            </w:r>
            <w:r>
              <w:rPr>
                <w:rFonts w:hint="eastAsia" w:ascii="宋体" w:hAnsi="宋体" w:cs="宋体"/>
                <w:kern w:val="2"/>
                <w:highlight w:val="none"/>
                <w:lang w:val="en-US" w:eastAsia="zh-CN"/>
              </w:rPr>
              <w:t>采购人</w:t>
            </w:r>
            <w:r>
              <w:rPr>
                <w:rFonts w:hint="eastAsia" w:ascii="宋体" w:hAnsi="宋体" w:cs="宋体"/>
                <w:kern w:val="2"/>
                <w:highlight w:val="none"/>
              </w:rPr>
              <w:t>相关人员或应</w:t>
            </w:r>
            <w:r>
              <w:rPr>
                <w:rFonts w:hint="eastAsia" w:ascii="宋体" w:hAnsi="宋体" w:cs="宋体"/>
                <w:kern w:val="2"/>
                <w:highlight w:val="none"/>
                <w:lang w:val="en-US" w:eastAsia="zh-CN"/>
              </w:rPr>
              <w:t>采购人</w:t>
            </w:r>
            <w:r>
              <w:rPr>
                <w:rFonts w:hint="eastAsia" w:ascii="宋体" w:hAnsi="宋体" w:cs="宋体"/>
                <w:kern w:val="2"/>
                <w:highlight w:val="none"/>
              </w:rPr>
              <w:t>要求向社会进行法制宣传教育</w:t>
            </w:r>
            <w:r>
              <w:rPr>
                <w:rFonts w:hint="eastAsia" w:ascii="宋体" w:hAnsi="宋体" w:cs="宋体"/>
                <w:kern w:val="2"/>
                <w:highlight w:val="none"/>
                <w:lang w:eastAsia="zh-CN"/>
              </w:rPr>
              <w:t>，</w:t>
            </w:r>
            <w:r>
              <w:rPr>
                <w:rFonts w:hint="eastAsia" w:ascii="宋体" w:hAnsi="宋体" w:cs="宋体"/>
                <w:kern w:val="2"/>
                <w:highlight w:val="none"/>
              </w:rPr>
              <w:t>普及法律实务知识，或视情况进行专门的法律培训。</w:t>
            </w:r>
          </w:p>
          <w:p>
            <w:pPr>
              <w:pStyle w:val="64"/>
              <w:spacing w:line="560" w:lineRule="exact"/>
              <w:jc w:val="both"/>
              <w:rPr>
                <w:rFonts w:hint="eastAsia" w:ascii="宋体" w:hAnsi="宋体" w:cs="宋体"/>
                <w:kern w:val="2"/>
                <w:highlight w:val="none"/>
              </w:rPr>
            </w:pPr>
            <w:r>
              <w:rPr>
                <w:rFonts w:hint="eastAsia" w:ascii="宋体" w:hAnsi="宋体" w:cs="宋体"/>
                <w:kern w:val="2"/>
                <w:highlight w:val="none"/>
                <w:lang w:val="en-US" w:eastAsia="zh-CN"/>
              </w:rPr>
              <w:t>G.采购人交办的与立法项目相关的其他工作。</w:t>
            </w:r>
          </w:p>
          <w:p>
            <w:pPr>
              <w:pStyle w:val="64"/>
              <w:spacing w:line="560" w:lineRule="exact"/>
              <w:jc w:val="both"/>
              <w:rPr>
                <w:rFonts w:hint="eastAsia" w:ascii="宋体" w:hAnsi="宋体" w:cs="宋体"/>
                <w:kern w:val="2"/>
                <w:highlight w:val="none"/>
              </w:rPr>
            </w:pPr>
            <w:r>
              <w:rPr>
                <w:rFonts w:hint="eastAsia" w:ascii="宋体" w:hAnsi="宋体" w:cs="宋体"/>
                <w:kern w:val="2"/>
                <w:highlight w:val="none"/>
                <w:lang w:val="en-US" w:eastAsia="zh-CN"/>
              </w:rPr>
              <w:t>H</w:t>
            </w:r>
            <w:r>
              <w:rPr>
                <w:rFonts w:hint="default" w:ascii="宋体" w:hAnsi="宋体" w:cs="宋体"/>
                <w:kern w:val="2"/>
                <w:highlight w:val="none"/>
                <w:lang w:val="en-US" w:eastAsia="zh-CN"/>
              </w:rPr>
              <w:t>.</w:t>
            </w:r>
            <w:r>
              <w:rPr>
                <w:rFonts w:hint="eastAsia" w:ascii="宋体" w:hAnsi="宋体" w:cs="宋体"/>
                <w:kern w:val="2"/>
                <w:highlight w:val="none"/>
                <w:lang w:val="en-US" w:eastAsia="zh-CN"/>
              </w:rPr>
              <w:t>立法顾问应完成的立法项目服务数量不少于20个，响应采购人要求参加的立法项目会议不少于</w:t>
            </w:r>
            <w:r>
              <w:rPr>
                <w:rFonts w:hint="default" w:ascii="宋体" w:hAnsi="宋体" w:cs="宋体"/>
                <w:kern w:val="2"/>
                <w:highlight w:val="none"/>
                <w:lang w:val="en-US" w:eastAsia="zh-CN"/>
              </w:rPr>
              <w:t>3</w:t>
            </w:r>
            <w:r>
              <w:rPr>
                <w:rFonts w:hint="eastAsia" w:ascii="宋体" w:hAnsi="宋体" w:cs="宋体"/>
                <w:kern w:val="2"/>
                <w:highlight w:val="none"/>
                <w:lang w:val="en-US" w:eastAsia="zh-CN"/>
              </w:rPr>
              <w:t>场。</w:t>
            </w:r>
          </w:p>
          <w:p>
            <w:pPr>
              <w:pStyle w:val="64"/>
              <w:spacing w:line="560" w:lineRule="exact"/>
              <w:jc w:val="both"/>
              <w:rPr>
                <w:rFonts w:hint="eastAsia" w:ascii="宋体" w:hAnsi="宋体" w:cs="宋体"/>
                <w:kern w:val="2"/>
                <w:highlight w:val="none"/>
              </w:rPr>
            </w:pPr>
            <w:r>
              <w:rPr>
                <w:rFonts w:hint="eastAsia" w:ascii="宋体" w:hAnsi="宋体" w:cs="宋体"/>
                <w:kern w:val="2"/>
                <w:highlight w:val="none"/>
                <w:lang w:val="en-US" w:eastAsia="zh-CN"/>
              </w:rPr>
              <w:t>I</w:t>
            </w:r>
            <w:r>
              <w:rPr>
                <w:rFonts w:hint="default" w:ascii="宋体" w:hAnsi="宋体" w:cs="宋体"/>
                <w:kern w:val="2"/>
                <w:highlight w:val="none"/>
                <w:lang w:val="en-US" w:eastAsia="zh-CN"/>
              </w:rPr>
              <w:t>.</w:t>
            </w:r>
            <w:r>
              <w:rPr>
                <w:rFonts w:hint="eastAsia" w:ascii="宋体" w:hAnsi="宋体" w:cs="宋体"/>
                <w:kern w:val="2"/>
                <w:highlight w:val="none"/>
                <w:lang w:val="en-US" w:eastAsia="zh-CN"/>
              </w:rPr>
              <w:t>按照采购人要求，委派一名律师或律师助理常年驻点采购人办公场所（一周五天，每天八小时），协助采购人开展立法工作。</w:t>
            </w:r>
          </w:p>
          <w:p>
            <w:pPr>
              <w:pStyle w:val="64"/>
              <w:spacing w:line="560" w:lineRule="exact"/>
              <w:jc w:val="both"/>
              <w:rPr>
                <w:highlight w:val="none"/>
              </w:rPr>
            </w:pPr>
            <w:r>
              <w:rPr>
                <w:rFonts w:hint="eastAsia" w:ascii="宋体" w:hAnsi="宋体" w:cs="宋体"/>
                <w:kern w:val="2"/>
                <w:highlight w:val="none"/>
                <w:lang w:val="en-US" w:eastAsia="zh-CN"/>
              </w:rPr>
              <w:t>J.投标人如需变更派驻人员，应当在30日前书面通知采购人，并更新派驻人员信息表。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项目预算</w:t>
            </w:r>
          </w:p>
          <w:p>
            <w:pPr>
              <w:spacing w:line="360" w:lineRule="auto"/>
              <w:jc w:val="center"/>
              <w:rPr>
                <w:rFonts w:ascii="宋体" w:hAnsi="宋体" w:cs="宋体"/>
                <w:sz w:val="24"/>
                <w:highlight w:val="none"/>
              </w:rPr>
            </w:pPr>
            <w:r>
              <w:rPr>
                <w:rFonts w:hint="eastAsia" w:ascii="宋体" w:hAnsi="宋体" w:cs="宋体"/>
                <w:sz w:val="24"/>
                <w:highlight w:val="none"/>
              </w:rPr>
              <w:t>（最高限价）</w:t>
            </w:r>
          </w:p>
        </w:tc>
        <w:tc>
          <w:tcPr>
            <w:tcW w:w="7015" w:type="dxa"/>
            <w:vAlign w:val="center"/>
          </w:tcPr>
          <w:p>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350</w:t>
            </w:r>
            <w:r>
              <w:rPr>
                <w:rFonts w:hint="eastAsia" w:ascii="宋体" w:hAnsi="宋体" w:cs="宋体"/>
                <w:sz w:val="24"/>
                <w:highlight w:val="none"/>
              </w:rPr>
              <w:t>,000.00（人民币</w:t>
            </w:r>
            <w:r>
              <w:rPr>
                <w:rFonts w:hint="eastAsia" w:ascii="宋体" w:hAnsi="宋体" w:cs="宋体"/>
                <w:sz w:val="24"/>
                <w:highlight w:val="none"/>
                <w:lang w:val="en-US" w:eastAsia="zh-CN"/>
              </w:rPr>
              <w:t>叁拾伍万元整</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本项目</w:t>
            </w:r>
          </w:p>
          <w:p>
            <w:pPr>
              <w:spacing w:line="360" w:lineRule="auto"/>
              <w:jc w:val="center"/>
              <w:rPr>
                <w:rFonts w:ascii="宋体" w:hAnsi="宋体" w:cs="宋体"/>
                <w:kern w:val="0"/>
                <w:sz w:val="24"/>
                <w:highlight w:val="none"/>
              </w:rPr>
            </w:pPr>
            <w:r>
              <w:rPr>
                <w:rFonts w:hint="eastAsia" w:ascii="宋体" w:hAnsi="宋体" w:cs="宋体"/>
                <w:kern w:val="0"/>
                <w:sz w:val="24"/>
                <w:highlight w:val="none"/>
              </w:rPr>
              <w:t>所属行业</w:t>
            </w:r>
          </w:p>
        </w:tc>
        <w:tc>
          <w:tcPr>
            <w:tcW w:w="7015" w:type="dxa"/>
            <w:vAlign w:val="center"/>
          </w:tcPr>
          <w:p>
            <w:pPr>
              <w:widowControl/>
              <w:spacing w:line="360" w:lineRule="auto"/>
              <w:jc w:val="left"/>
              <w:rPr>
                <w:rFonts w:ascii="宋体" w:hAnsi="宋体" w:cs="宋体"/>
                <w:kern w:val="0"/>
                <w:sz w:val="24"/>
                <w:highlight w:val="none"/>
              </w:rPr>
            </w:pPr>
            <w:r>
              <w:rPr>
                <w:rFonts w:hint="eastAsia" w:ascii="宋体" w:hAnsi="宋体" w:eastAsia="宋体" w:cs="宋体"/>
                <w:b w:val="0"/>
                <w:bCs w:val="0"/>
                <w:color w:val="auto"/>
                <w:kern w:val="0"/>
                <w:sz w:val="24"/>
                <w:szCs w:val="24"/>
                <w:highlight w:val="none"/>
                <w:lang w:val="en-US" w:eastAsia="zh-CN" w:bidi="ar"/>
              </w:rPr>
              <w:t>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报名方式</w:t>
            </w:r>
          </w:p>
        </w:tc>
        <w:tc>
          <w:tcPr>
            <w:tcW w:w="7015" w:type="dxa"/>
            <w:vAlign w:val="center"/>
          </w:tcPr>
          <w:p>
            <w:pPr>
              <w:adjustRightInd w:val="0"/>
              <w:snapToGrid w:val="0"/>
              <w:spacing w:line="360" w:lineRule="auto"/>
              <w:jc w:val="left"/>
              <w:rPr>
                <w:rFonts w:ascii="宋体" w:hAnsi="宋体" w:cs="宋体"/>
                <w:kern w:val="0"/>
                <w:sz w:val="24"/>
                <w:highlight w:val="none"/>
                <w:u w:val="single"/>
              </w:rPr>
            </w:pPr>
            <w:r>
              <w:rPr>
                <w:rFonts w:hint="eastAsia" w:ascii="宋体" w:hAnsi="宋体" w:cs="宋体"/>
                <w:kern w:val="0"/>
                <w:sz w:val="24"/>
                <w:highlight w:val="none"/>
              </w:rPr>
              <w:t>将投标文件密封并在</w:t>
            </w:r>
            <w:r>
              <w:rPr>
                <w:rFonts w:hint="eastAsia" w:ascii="宋体" w:hAnsi="宋体" w:cs="宋体"/>
                <w:b/>
                <w:bCs/>
                <w:kern w:val="0"/>
                <w:sz w:val="24"/>
                <w:highlight w:val="none"/>
              </w:rPr>
              <w:t>2023年</w:t>
            </w:r>
            <w:r>
              <w:rPr>
                <w:rFonts w:hint="eastAsia" w:ascii="宋体" w:hAnsi="宋体" w:cs="宋体"/>
                <w:b/>
                <w:bCs/>
                <w:kern w:val="0"/>
                <w:sz w:val="24"/>
                <w:highlight w:val="none"/>
                <w:lang w:val="en-US" w:eastAsia="zh-CN"/>
              </w:rPr>
              <w:t>12</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11</w:t>
            </w:r>
            <w:r>
              <w:rPr>
                <w:rFonts w:hint="eastAsia" w:ascii="宋体" w:hAnsi="宋体" w:cs="宋体"/>
                <w:b/>
                <w:bCs/>
                <w:kern w:val="0"/>
                <w:sz w:val="24"/>
                <w:highlight w:val="none"/>
              </w:rPr>
              <w:t>日</w:t>
            </w:r>
            <w:r>
              <w:rPr>
                <w:rFonts w:hint="eastAsia" w:ascii="宋体" w:hAnsi="宋体" w:cs="宋体"/>
                <w:b/>
                <w:bCs/>
                <w:kern w:val="0"/>
                <w:sz w:val="24"/>
                <w:highlight w:val="none"/>
                <w:lang w:val="en-US" w:eastAsia="zh-CN"/>
              </w:rPr>
              <w:t>中</w:t>
            </w:r>
            <w:r>
              <w:rPr>
                <w:rFonts w:hint="eastAsia" w:ascii="宋体" w:hAnsi="宋体" w:cs="宋体"/>
                <w:b/>
                <w:bCs/>
                <w:kern w:val="0"/>
                <w:sz w:val="24"/>
                <w:highlight w:val="none"/>
              </w:rPr>
              <w:t>午</w:t>
            </w:r>
            <w:r>
              <w:rPr>
                <w:rFonts w:hint="eastAsia" w:ascii="宋体" w:hAnsi="宋体" w:cs="宋体"/>
                <w:b/>
                <w:bCs/>
                <w:kern w:val="0"/>
                <w:sz w:val="24"/>
                <w:highlight w:val="none"/>
                <w:lang w:val="en-US" w:eastAsia="zh-CN"/>
              </w:rPr>
              <w:t>12</w:t>
            </w:r>
            <w:r>
              <w:rPr>
                <w:rFonts w:hint="eastAsia" w:ascii="宋体" w:hAnsi="宋体" w:cs="宋体"/>
                <w:b/>
                <w:bCs/>
                <w:kern w:val="0"/>
                <w:sz w:val="24"/>
                <w:highlight w:val="none"/>
              </w:rPr>
              <w:t>:</w:t>
            </w:r>
            <w:r>
              <w:rPr>
                <w:rFonts w:hint="eastAsia" w:ascii="宋体" w:hAnsi="宋体" w:cs="宋体"/>
                <w:b/>
                <w:bCs/>
                <w:kern w:val="0"/>
                <w:sz w:val="24"/>
                <w:highlight w:val="none"/>
                <w:lang w:val="en-US" w:eastAsia="zh-CN"/>
              </w:rPr>
              <w:t>0</w:t>
            </w:r>
            <w:r>
              <w:rPr>
                <w:rFonts w:hint="eastAsia" w:ascii="宋体" w:hAnsi="宋体" w:cs="宋体"/>
                <w:b/>
                <w:bCs/>
                <w:kern w:val="0"/>
                <w:sz w:val="24"/>
                <w:highlight w:val="none"/>
              </w:rPr>
              <w:t>0时（北京时间）前</w:t>
            </w:r>
            <w:r>
              <w:rPr>
                <w:rFonts w:hint="eastAsia" w:ascii="宋体" w:hAnsi="宋体" w:cs="宋体"/>
                <w:kern w:val="0"/>
                <w:sz w:val="24"/>
                <w:highlight w:val="none"/>
              </w:rPr>
              <w:t>送达（现场递交或邮寄）至</w:t>
            </w:r>
            <w:r>
              <w:rPr>
                <w:rFonts w:hint="eastAsia" w:ascii="宋体" w:hAnsi="宋体" w:cs="宋体"/>
                <w:kern w:val="0"/>
                <w:sz w:val="24"/>
                <w:highlight w:val="none"/>
                <w:u w:val="single"/>
              </w:rPr>
              <w:t xml:space="preserve"> 深圳市南山区前海深港合作区桂湾五路123号前海管理局前海大厦T1栋2509  </w:t>
            </w:r>
          </w:p>
          <w:p>
            <w:pPr>
              <w:spacing w:line="360" w:lineRule="auto"/>
              <w:rPr>
                <w:rFonts w:ascii="宋体" w:hAnsi="宋体" w:cs="宋体"/>
                <w:kern w:val="0"/>
                <w:sz w:val="24"/>
                <w:highlight w:val="none"/>
              </w:rPr>
            </w:pPr>
            <w:r>
              <w:rPr>
                <w:rFonts w:hint="eastAsia" w:ascii="宋体" w:hAnsi="宋体" w:cs="宋体"/>
                <w:kern w:val="0"/>
                <w:sz w:val="24"/>
                <w:highlight w:val="none"/>
              </w:rPr>
              <w:t>联  系  人：洪女士</w:t>
            </w:r>
          </w:p>
          <w:p>
            <w:pPr>
              <w:spacing w:line="360" w:lineRule="auto"/>
              <w:rPr>
                <w:rFonts w:ascii="宋体" w:hAnsi="宋体" w:cs="宋体"/>
                <w:kern w:val="0"/>
                <w:sz w:val="24"/>
                <w:highlight w:val="none"/>
              </w:rPr>
            </w:pPr>
            <w:r>
              <w:rPr>
                <w:rFonts w:hint="eastAsia" w:ascii="宋体" w:hAnsi="宋体" w:cs="宋体"/>
                <w:kern w:val="0"/>
                <w:sz w:val="24"/>
                <w:highlight w:val="none"/>
              </w:rPr>
              <w:t>电      话：</w:t>
            </w:r>
            <w:r>
              <w:rPr>
                <w:rFonts w:ascii="宋体" w:hAnsi="宋体" w:cs="宋体"/>
                <w:kern w:val="0"/>
                <w:sz w:val="24"/>
                <w:highlight w:val="none"/>
              </w:rPr>
              <w:t>0755-</w:t>
            </w:r>
            <w:r>
              <w:rPr>
                <w:rFonts w:hint="eastAsia" w:ascii="宋体" w:hAnsi="宋体" w:cs="宋体"/>
                <w:kern w:val="0"/>
                <w:sz w:val="24"/>
                <w:highlight w:val="none"/>
              </w:rPr>
              <w:t>88105218</w:t>
            </w:r>
          </w:p>
          <w:p>
            <w:pPr>
              <w:adjustRightInd w:val="0"/>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投标人必须是在中华人民共和国国家司法行政主管部门合法登记注册，持有经年检合格的律师事务所执业许可证的律师事务所或其分支机构（同一家律师事务所只能授权一家分支机构参与投标，且该律师事务所不能与下属的分支机构同时参与投标）（如为律师事务所投标，则提供律师事务所《执业许可证》扫描件，原件备查；如为分支机构投标，则提供总所授权及分支机构《执业许可证》扫描件，原件备查）；</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参与政府采购项目投标的供应商近三年内（投标人成立不足三年的可从成立之日起算无行贿犯罪记录</w:t>
            </w:r>
            <w:r>
              <w:rPr>
                <w:rFonts w:hint="eastAsia" w:ascii="宋体" w:hAnsi="宋体" w:cs="宋体"/>
                <w:b/>
                <w:bCs/>
                <w:kern w:val="0"/>
                <w:sz w:val="24"/>
                <w:highlight w:val="none"/>
              </w:rPr>
              <w:t>（由投标人在《政府</w:t>
            </w:r>
            <w:r>
              <w:rPr>
                <w:rFonts w:hint="eastAsia" w:ascii="宋体" w:hAnsi="宋体" w:cs="宋体"/>
                <w:b/>
                <w:bCs/>
                <w:color w:val="auto"/>
                <w:kern w:val="0"/>
                <w:sz w:val="24"/>
                <w:highlight w:val="none"/>
              </w:rPr>
              <w:t>采购</w:t>
            </w:r>
            <w:r>
              <w:rPr>
                <w:rFonts w:hint="eastAsia" w:ascii="宋体" w:hAnsi="宋体" w:cs="宋体"/>
                <w:b/>
                <w:bCs/>
                <w:kern w:val="0"/>
                <w:sz w:val="24"/>
                <w:highlight w:val="none"/>
              </w:rPr>
              <w:t>投标及履约承诺函》中作出声明）</w:t>
            </w:r>
            <w:r>
              <w:rPr>
                <w:rFonts w:hint="eastAsia" w:ascii="宋体" w:hAnsi="宋体" w:cs="宋体"/>
                <w:kern w:val="0"/>
                <w:sz w:val="24"/>
                <w:highlight w:val="none"/>
              </w:rPr>
              <w:t>；</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kern w:val="0"/>
                <w:sz w:val="24"/>
                <w:highlight w:val="none"/>
              </w:rPr>
              <w:t>（由投标人在《政府</w:t>
            </w:r>
            <w:r>
              <w:rPr>
                <w:rFonts w:hint="eastAsia" w:ascii="宋体" w:hAnsi="宋体" w:cs="宋体"/>
                <w:b/>
                <w:bCs/>
                <w:color w:val="auto"/>
                <w:kern w:val="0"/>
                <w:sz w:val="24"/>
                <w:highlight w:val="none"/>
              </w:rPr>
              <w:t>采购</w:t>
            </w:r>
            <w:r>
              <w:rPr>
                <w:rFonts w:hint="eastAsia" w:ascii="宋体" w:hAnsi="宋体" w:cs="宋体"/>
                <w:b/>
                <w:bCs/>
                <w:kern w:val="0"/>
                <w:sz w:val="24"/>
                <w:highlight w:val="none"/>
              </w:rPr>
              <w:t>投标及履约承诺函》中作出声明）</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本项目</w:t>
            </w:r>
            <w:r>
              <w:rPr>
                <w:rFonts w:ascii="宋体" w:hAnsi="宋体" w:cs="宋体"/>
                <w:kern w:val="0"/>
                <w:sz w:val="24"/>
                <w:highlight w:val="none"/>
              </w:rPr>
              <w:t>不</w:t>
            </w:r>
            <w:r>
              <w:rPr>
                <w:rFonts w:hint="eastAsia" w:ascii="宋体" w:hAnsi="宋体" w:cs="宋体"/>
                <w:kern w:val="0"/>
                <w:sz w:val="24"/>
                <w:highlight w:val="none"/>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numPr>
                <w:ilvl w:val="0"/>
                <w:numId w:val="3"/>
              </w:numPr>
              <w:spacing w:line="360" w:lineRule="auto"/>
              <w:rPr>
                <w:rFonts w:ascii="宋体" w:hAnsi="宋体" w:cs="宋体"/>
                <w:sz w:val="24"/>
                <w:highlight w:val="none"/>
              </w:rPr>
            </w:pPr>
            <w:r>
              <w:rPr>
                <w:rFonts w:hint="eastAsia" w:ascii="宋体" w:hAnsi="宋体" w:cs="宋体"/>
                <w:sz w:val="24"/>
                <w:highlight w:val="none"/>
              </w:rPr>
              <w:t>本次投标为总价包干，投标报价总价作为中标人与采购人签定的合同金额。项目预算控制</w:t>
            </w:r>
            <w:r>
              <w:rPr>
                <w:rFonts w:hint="eastAsia" w:ascii="宋体" w:hAnsi="宋体" w:cs="宋体"/>
                <w:sz w:val="24"/>
                <w:highlight w:val="none"/>
                <w:lang w:val="en-US" w:eastAsia="zh-CN"/>
              </w:rPr>
              <w:t>35</w:t>
            </w:r>
            <w:r>
              <w:rPr>
                <w:rFonts w:hint="eastAsia" w:ascii="宋体" w:hAnsi="宋体" w:cs="宋体"/>
                <w:sz w:val="24"/>
                <w:highlight w:val="none"/>
              </w:rPr>
              <w:t>万元以内，投标人的报价不可高于预算（限价），否则投标人的投标文件视同无效。项目服务费包括调研费、中标服务费、资料费、税金、会议评审、差旅费、运营维护等所有费用，并提供合同要求的成果文件，以及其它相关服务的全部费用。</w:t>
            </w:r>
          </w:p>
          <w:p>
            <w:pPr>
              <w:numPr>
                <w:ilvl w:val="0"/>
                <w:numId w:val="3"/>
              </w:numPr>
              <w:spacing w:line="360" w:lineRule="auto"/>
              <w:rPr>
                <w:rFonts w:ascii="宋体" w:hAnsi="宋体" w:cs="宋体"/>
                <w:sz w:val="24"/>
                <w:highlight w:val="none"/>
              </w:rPr>
            </w:pPr>
            <w:r>
              <w:rPr>
                <w:rFonts w:hint="eastAsia" w:ascii="宋体" w:hAnsi="宋体" w:cs="宋体"/>
                <w:sz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sz w:val="24"/>
                <w:highlight w:val="none"/>
              </w:rPr>
            </w:pPr>
            <w:r>
              <w:rPr>
                <w:rFonts w:hint="eastAsia" w:ascii="宋体" w:hAnsi="宋体" w:cs="宋体"/>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sz w:val="24"/>
                <w:highlight w:val="none"/>
              </w:rPr>
            </w:pPr>
            <w:r>
              <w:rPr>
                <w:rFonts w:hint="eastAsia" w:ascii="宋体" w:hAnsi="宋体" w:cs="宋体"/>
                <w:sz w:val="24"/>
                <w:highlight w:val="none"/>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sz w:val="24"/>
                <w:highlight w:val="none"/>
              </w:rPr>
            </w:pPr>
            <w:r>
              <w:rPr>
                <w:rFonts w:hint="eastAsia" w:ascii="宋体" w:hAnsi="宋体" w:cs="宋体"/>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采购人信息：</w:t>
            </w:r>
          </w:p>
          <w:p>
            <w:pPr>
              <w:spacing w:line="360" w:lineRule="auto"/>
              <w:rPr>
                <w:rFonts w:ascii="宋体" w:hAnsi="宋体" w:cs="宋体"/>
                <w:kern w:val="0"/>
                <w:sz w:val="24"/>
                <w:highlight w:val="none"/>
              </w:rPr>
            </w:pPr>
            <w:r>
              <w:rPr>
                <w:rFonts w:hint="eastAsia" w:ascii="宋体" w:hAnsi="宋体" w:cs="宋体"/>
                <w:kern w:val="0"/>
                <w:sz w:val="24"/>
                <w:highlight w:val="none"/>
              </w:rPr>
              <w:t>名      称： 深圳市前海深港现代服务业合作区管理局</w:t>
            </w:r>
          </w:p>
          <w:p>
            <w:pPr>
              <w:spacing w:line="360" w:lineRule="auto"/>
              <w:rPr>
                <w:rFonts w:ascii="宋体" w:hAnsi="宋体" w:cs="宋体"/>
                <w:kern w:val="0"/>
                <w:sz w:val="24"/>
                <w:highlight w:val="none"/>
              </w:rPr>
            </w:pPr>
            <w:r>
              <w:rPr>
                <w:rFonts w:hint="eastAsia" w:ascii="宋体" w:hAnsi="宋体" w:cs="宋体"/>
                <w:kern w:val="0"/>
                <w:sz w:val="24"/>
                <w:highlight w:val="none"/>
              </w:rPr>
              <w:t>联  系  人： 洪女士</w:t>
            </w:r>
          </w:p>
          <w:p>
            <w:pPr>
              <w:spacing w:line="360" w:lineRule="auto"/>
              <w:rPr>
                <w:rFonts w:ascii="宋体" w:hAnsi="宋体" w:cs="宋体"/>
                <w:kern w:val="0"/>
                <w:sz w:val="24"/>
                <w:highlight w:val="none"/>
              </w:rPr>
            </w:pPr>
            <w:r>
              <w:rPr>
                <w:rFonts w:hint="eastAsia" w:ascii="宋体" w:hAnsi="宋体" w:cs="宋体"/>
                <w:kern w:val="0"/>
                <w:sz w:val="24"/>
                <w:highlight w:val="none"/>
              </w:rPr>
              <w:t xml:space="preserve">电      话： </w:t>
            </w:r>
            <w:r>
              <w:rPr>
                <w:rFonts w:ascii="宋体" w:hAnsi="宋体" w:cs="宋体"/>
                <w:kern w:val="0"/>
                <w:sz w:val="24"/>
                <w:highlight w:val="none"/>
              </w:rPr>
              <w:t>0755-</w:t>
            </w:r>
            <w:r>
              <w:rPr>
                <w:rFonts w:hint="eastAsia" w:ascii="宋体" w:hAnsi="宋体" w:cs="宋体"/>
                <w:kern w:val="0"/>
                <w:sz w:val="24"/>
                <w:highlight w:val="none"/>
              </w:rPr>
              <w:t>88105218</w:t>
            </w:r>
          </w:p>
          <w:p>
            <w:pPr>
              <w:spacing w:line="360" w:lineRule="auto"/>
              <w:rPr>
                <w:rFonts w:ascii="宋体" w:hAnsi="宋体" w:cs="宋体"/>
                <w:kern w:val="0"/>
                <w:sz w:val="24"/>
                <w:highlight w:val="none"/>
              </w:rPr>
            </w:pPr>
            <w:r>
              <w:rPr>
                <w:rFonts w:hint="eastAsia" w:ascii="宋体" w:hAnsi="宋体" w:cs="宋体"/>
                <w:kern w:val="0"/>
                <w:sz w:val="24"/>
                <w:highlight w:val="none"/>
              </w:rPr>
              <w:t>采购代理机构信息：</w:t>
            </w:r>
          </w:p>
          <w:p>
            <w:pPr>
              <w:spacing w:line="360" w:lineRule="auto"/>
              <w:rPr>
                <w:rFonts w:ascii="宋体" w:hAnsi="宋体" w:cs="宋体"/>
                <w:kern w:val="0"/>
                <w:sz w:val="24"/>
                <w:highlight w:val="none"/>
              </w:rPr>
            </w:pPr>
            <w:r>
              <w:rPr>
                <w:rFonts w:hint="eastAsia" w:ascii="宋体" w:hAnsi="宋体" w:cs="宋体"/>
                <w:kern w:val="0"/>
                <w:sz w:val="24"/>
                <w:highlight w:val="none"/>
              </w:rPr>
              <w:t>名      称：友和保险经纪有限公司</w:t>
            </w:r>
          </w:p>
          <w:p>
            <w:pPr>
              <w:spacing w:line="360" w:lineRule="auto"/>
              <w:rPr>
                <w:rFonts w:ascii="宋体" w:hAnsi="宋体" w:cs="宋体"/>
                <w:kern w:val="0"/>
                <w:sz w:val="24"/>
                <w:highlight w:val="none"/>
              </w:rPr>
            </w:pPr>
            <w:r>
              <w:rPr>
                <w:rFonts w:hint="eastAsia" w:ascii="宋体" w:hAnsi="宋体" w:cs="宋体"/>
                <w:kern w:val="0"/>
                <w:sz w:val="24"/>
                <w:highlight w:val="none"/>
              </w:rPr>
              <w:t>地      址：深圳市福田区福强路3030号福田体育公园西北角友和招标代理服务中心（靠近北门）</w:t>
            </w:r>
          </w:p>
          <w:p>
            <w:pPr>
              <w:spacing w:line="360" w:lineRule="auto"/>
              <w:rPr>
                <w:rFonts w:ascii="宋体" w:hAnsi="宋体" w:cs="宋体"/>
                <w:kern w:val="0"/>
                <w:sz w:val="24"/>
                <w:highlight w:val="none"/>
              </w:rPr>
            </w:pPr>
            <w:r>
              <w:rPr>
                <w:rFonts w:hint="eastAsia" w:ascii="宋体" w:hAnsi="宋体" w:cs="宋体"/>
                <w:kern w:val="0"/>
                <w:sz w:val="24"/>
                <w:highlight w:val="none"/>
              </w:rPr>
              <w:t>联  系  人：李恒慧/张挺</w:t>
            </w:r>
          </w:p>
          <w:p>
            <w:pPr>
              <w:spacing w:line="360" w:lineRule="auto"/>
              <w:rPr>
                <w:rFonts w:ascii="宋体" w:hAnsi="宋体" w:cs="宋体"/>
                <w:kern w:val="0"/>
                <w:sz w:val="24"/>
                <w:highlight w:val="none"/>
              </w:rPr>
            </w:pPr>
            <w:r>
              <w:rPr>
                <w:rFonts w:hint="eastAsia" w:ascii="宋体" w:hAnsi="宋体" w:cs="宋体"/>
                <w:kern w:val="0"/>
                <w:sz w:val="24"/>
                <w:highlight w:val="none"/>
              </w:rPr>
              <w:t>电      话：0755-83881283</w:t>
            </w:r>
          </w:p>
        </w:tc>
      </w:tr>
    </w:tbl>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友和保险经纪有限公司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2023年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5</w:t>
      </w:r>
      <w:r>
        <w:rPr>
          <w:rFonts w:hint="eastAsia" w:ascii="宋体" w:hAnsi="宋体" w:cs="宋体"/>
          <w:sz w:val="24"/>
          <w:highlight w:val="none"/>
        </w:rPr>
        <w:t>日</w:t>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3" w:name="_Toc10214"/>
      <w:r>
        <w:rPr>
          <w:rFonts w:hint="eastAsia" w:ascii="宋体" w:hAnsi="宋体" w:cs="宋体"/>
          <w:b/>
          <w:bCs/>
          <w:sz w:val="24"/>
          <w:highlight w:val="none"/>
        </w:rPr>
        <w:t>投标须知</w:t>
      </w:r>
      <w:bookmarkEnd w:id="3"/>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1、本项目是深圳市前海深港现代服务业合作区管理局的《</w:t>
      </w:r>
      <w:r>
        <w:rPr>
          <w:rFonts w:hint="eastAsia" w:ascii="宋体" w:hAnsi="宋体" w:cs="宋体"/>
          <w:sz w:val="24"/>
          <w:highlight w:val="none"/>
          <w:lang w:eastAsia="zh-CN"/>
        </w:rPr>
        <w:t>前海管理局2023-2024年度立法专项法律顾问服务项目</w:t>
      </w:r>
      <w:r>
        <w:rPr>
          <w:rFonts w:hint="eastAsia" w:ascii="宋体" w:hAnsi="宋体" w:cs="宋体"/>
          <w:sz w:val="24"/>
          <w:highlight w:val="none"/>
        </w:rPr>
        <w:t>》。</w:t>
      </w:r>
    </w:p>
    <w:p>
      <w:pPr>
        <w:snapToGrid w:val="0"/>
        <w:spacing w:line="360" w:lineRule="auto"/>
        <w:ind w:firstLine="480" w:firstLineChars="200"/>
        <w:rPr>
          <w:rFonts w:ascii="宋体" w:hAnsi="宋体" w:cs="宋体"/>
          <w:b/>
          <w:bCs/>
          <w:sz w:val="24"/>
          <w:highlight w:val="none"/>
        </w:rPr>
      </w:pPr>
      <w:r>
        <w:rPr>
          <w:rFonts w:hint="eastAsia" w:ascii="宋体" w:hAnsi="宋体" w:cs="宋体"/>
          <w:sz w:val="24"/>
          <w:highlight w:val="none"/>
        </w:rPr>
        <w:t>2、本项目不属于《深圳市2023—2024年政府集中采购目录及限额标准》规定应集中采购项目，根据《中华人民共和国政府采购法》、《深圳经济特区政府采购条例》的有关规定，友和保险经纪有限公司受深圳市前海深港现代服务业合作区管理局委托组织采购，</w:t>
      </w:r>
      <w:r>
        <w:rPr>
          <w:rFonts w:hint="eastAsia" w:ascii="宋体" w:hAnsi="宋体" w:cs="宋体"/>
          <w:b/>
          <w:bCs/>
          <w:sz w:val="24"/>
          <w:highlight w:val="none"/>
        </w:rPr>
        <w:t>本次采购公开征集供应商，报名且符合招标文件初审的供应商在三家或三家以上，采用综合评分法的方式进行。报名且符合招标文件初审的供应商不足3家而致招标失败的，按以下流程执行：</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a.有效投标人为2家的，可在2家有效投标人中取得分最高者为中标供应商；</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b.如参与投标且符合招标文件要求的供应商仅有1家，评审委员会应与投标供应商进行谈判，原则上成交价应为最初报价的95%。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3、本项目根据项目的实际情况，公开征集符合投标人资格的供应商。请各供应商根据本文件的要求，准备5套</w:t>
      </w:r>
      <w:r>
        <w:rPr>
          <w:rFonts w:hint="eastAsia" w:ascii="宋体" w:hAnsi="宋体" w:cs="宋体"/>
          <w:b/>
          <w:bCs/>
          <w:sz w:val="24"/>
          <w:highlight w:val="none"/>
        </w:rPr>
        <w:t>（1套正本，4套副本，U盘或者光盘，电子版文件可以使用正本盖章的扫描件）</w:t>
      </w:r>
      <w:r>
        <w:rPr>
          <w:rFonts w:hint="eastAsia" w:ascii="宋体" w:hAnsi="宋体" w:cs="宋体"/>
          <w:sz w:val="24"/>
          <w:highlight w:val="none"/>
        </w:rPr>
        <w:t>完备的资料进行投标。</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4"/>
        </w:numPr>
        <w:tabs>
          <w:tab w:val="clear" w:pos="-420"/>
        </w:tabs>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4"/>
        </w:numPr>
        <w:tabs>
          <w:tab w:val="clear" w:pos="-420"/>
        </w:tabs>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4"/>
        </w:numPr>
        <w:tabs>
          <w:tab w:val="clear" w:pos="-420"/>
        </w:tabs>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6、</w:t>
      </w:r>
      <w:r>
        <w:rPr>
          <w:rFonts w:hint="eastAsia" w:ascii="宋体" w:hAnsi="宋体" w:cs="宋体"/>
          <w:bCs/>
          <w:sz w:val="24"/>
          <w:highlight w:val="none"/>
        </w:rPr>
        <w:t>采购人会对本次招标的项目确定一个最高限价，最终成交价格超出最高限价将会被当作投标无效处理。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10、采购人将组成评审委员会，评审工作由评审委员会独立负责。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12、采用综合评分法的情况：评审委员会将分别对供应商递交的投标文件进行评审。</w:t>
      </w:r>
    </w:p>
    <w:p>
      <w:pPr>
        <w:pStyle w:val="57"/>
        <w:snapToGrid w:val="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（2）如果二个及以上供应商的综合评分相同时，取投标价格低者为第一中标候选人。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13、采用谈判的情况：如参与投标且符合招标文件要求的供应商仅有</w:t>
      </w:r>
      <w:r>
        <w:rPr>
          <w:rFonts w:hint="eastAsia" w:ascii="宋体" w:hAnsi="宋体" w:cs="宋体"/>
          <w:sz w:val="24"/>
          <w:highlight w:val="none"/>
          <w:lang w:val="en-US" w:eastAsia="zh-CN"/>
        </w:rPr>
        <w:t>1</w:t>
      </w:r>
      <w:r>
        <w:rPr>
          <w:rFonts w:hint="eastAsia" w:ascii="宋体" w:hAnsi="宋体" w:cs="宋体"/>
          <w:sz w:val="24"/>
          <w:highlight w:val="none"/>
        </w:rPr>
        <w:t>家，评审委员会将与投标供应商进行谈判。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（1）供应商在谈判时由项目负责人与评审委员会进行谈判；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（2）原则上成交价应为最初报价的95%。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15、招标代理服务收费：</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以《深圳市财政委员会关于规范深圳市社会采购代理机构管理有关事项的补充通知》（深财购〔2018〕27号）代理费用参考标准的60%按差额定率累进法进行计费，若以上计算金额小于3000元，则按3000元收取。</w:t>
      </w:r>
    </w:p>
    <w:p>
      <w:pPr>
        <w:numPr>
          <w:ilvl w:val="255"/>
          <w:numId w:val="0"/>
        </w:numPr>
        <w:adjustRightInd w:val="0"/>
        <w:snapToGrid w:val="0"/>
        <w:spacing w:line="360" w:lineRule="auto"/>
        <w:ind w:firstLine="480" w:firstLineChars="200"/>
        <w:rPr>
          <w:highlight w:val="none"/>
        </w:rPr>
      </w:pPr>
      <w:r>
        <w:rPr>
          <w:rFonts w:hint="eastAsia" w:ascii="宋体" w:hAnsi="宋体" w:cs="宋体"/>
          <w:sz w:val="24"/>
          <w:highlight w:val="none"/>
        </w:rPr>
        <w:t>（1）具体计取费率标准如下表所示：</w:t>
      </w:r>
    </w:p>
    <w:tbl>
      <w:tblPr>
        <w:tblStyle w:val="2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highlight w:val="none"/>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100万元以下</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1.5%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1.1%</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0.8%</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0.8%</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0.45%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0.25%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0.25%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0.1%</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1亿元（含）-5亿元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5亿元（含）-10亿元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0.035%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0.035%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10亿元（含）-50亿元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0.008%</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0.008%</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0.006%</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0.006%</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100亿元（含）以上</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0.004%</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0.004%</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sz w:val="24"/>
          <w:highlight w:val="none"/>
        </w:rPr>
      </w:pPr>
      <w:r>
        <w:rPr>
          <w:rFonts w:hint="eastAsia" w:ascii="宋体" w:hAnsi="宋体" w:cs="宋体"/>
          <w:sz w:val="24"/>
          <w:highlight w:val="none"/>
        </w:rPr>
        <w:t>招标代理服务费缴纳至：</w:t>
      </w:r>
    </w:p>
    <w:p>
      <w:pPr>
        <w:spacing w:line="360" w:lineRule="auto"/>
        <w:rPr>
          <w:rFonts w:ascii="宋体" w:hAnsi="宋体" w:cs="宋体"/>
          <w:sz w:val="24"/>
          <w:highlight w:val="none"/>
        </w:rPr>
      </w:pPr>
      <w:r>
        <w:rPr>
          <w:rFonts w:hint="eastAsia" w:ascii="宋体" w:hAnsi="宋体" w:cs="宋体"/>
          <w:sz w:val="24"/>
          <w:highlight w:val="none"/>
        </w:rPr>
        <w:t>开户名称：友和保险经纪有限公司</w:t>
      </w:r>
    </w:p>
    <w:p>
      <w:pPr>
        <w:spacing w:line="360" w:lineRule="auto"/>
        <w:rPr>
          <w:rFonts w:ascii="宋体" w:hAnsi="宋体" w:cs="宋体"/>
          <w:sz w:val="24"/>
          <w:highlight w:val="none"/>
        </w:rPr>
      </w:pPr>
      <w:r>
        <w:rPr>
          <w:rFonts w:hint="eastAsia" w:ascii="宋体" w:hAnsi="宋体" w:cs="宋体"/>
          <w:sz w:val="24"/>
          <w:highlight w:val="none"/>
        </w:rPr>
        <w:t>银行帐号：1806014170017592</w:t>
      </w:r>
    </w:p>
    <w:p>
      <w:pPr>
        <w:spacing w:line="360" w:lineRule="auto"/>
        <w:rPr>
          <w:rFonts w:ascii="宋体" w:hAnsi="宋体" w:cs="宋体"/>
          <w:b/>
          <w:bCs/>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highlight w:val="none"/>
        </w:rPr>
        <w:t>开户银行：中国民生银行深圳分行福田支行</w:t>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4" w:name="_Toc20176"/>
      <w:r>
        <w:rPr>
          <w:rFonts w:hint="eastAsia" w:ascii="宋体" w:hAnsi="宋体" w:cs="宋体"/>
          <w:b/>
          <w:bCs/>
          <w:sz w:val="24"/>
          <w:highlight w:val="none"/>
        </w:rPr>
        <w:t>评标程序</w:t>
      </w:r>
      <w:bookmarkEnd w:id="4"/>
    </w:p>
    <w:p>
      <w:pPr>
        <w:spacing w:line="360" w:lineRule="auto"/>
        <w:ind w:firstLine="480" w:firstLineChars="200"/>
        <w:rPr>
          <w:rFonts w:ascii="宋体" w:hAnsi="宋体" w:cs="宋体"/>
          <w:sz w:val="24"/>
          <w:highlight w:val="none"/>
        </w:rPr>
      </w:pPr>
      <w:r>
        <w:rPr>
          <w:rFonts w:hint="eastAsia" w:ascii="宋体" w:hAnsi="宋体" w:cs="宋体"/>
          <w:sz w:val="24"/>
          <w:highlight w:val="none"/>
        </w:rPr>
        <w:t>一、依法成立评审委员会。在投标截止日前由前海管理局授权代理机构在深圳市政府采购评审专家库中抽取专家，组建不少于3人（单数）的评审委员会，其中专家人数为1人，评审委员会在开标开始前一天组成。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二、参加会议人员：投标人代表（如需）、项目负责代表、评审委员会成员、监督部门代表（如需）、采购代理机构代表。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三、会议主持人：友和保险经纪有限公司工作人员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四、开标时间：</w:t>
      </w:r>
      <w:r>
        <w:rPr>
          <w:rFonts w:hint="eastAsia" w:ascii="宋体" w:hAnsi="宋体" w:cs="宋体"/>
          <w:b/>
          <w:bCs/>
          <w:sz w:val="24"/>
          <w:highlight w:val="none"/>
        </w:rPr>
        <w:t>2023年</w:t>
      </w:r>
      <w:r>
        <w:rPr>
          <w:rFonts w:hint="eastAsia" w:ascii="宋体" w:hAnsi="宋体" w:cs="宋体"/>
          <w:b/>
          <w:bCs/>
          <w:sz w:val="24"/>
          <w:highlight w:val="none"/>
          <w:lang w:val="en-US" w:eastAsia="zh-CN"/>
        </w:rPr>
        <w:t>12</w:t>
      </w:r>
      <w:r>
        <w:rPr>
          <w:rFonts w:hint="eastAsia" w:ascii="宋体" w:hAnsi="宋体" w:cs="宋体"/>
          <w:b/>
          <w:bCs/>
          <w:sz w:val="24"/>
          <w:highlight w:val="none"/>
        </w:rPr>
        <w:t>月</w:t>
      </w:r>
      <w:r>
        <w:rPr>
          <w:rFonts w:hint="eastAsia" w:ascii="宋体" w:hAnsi="宋体" w:cs="宋体"/>
          <w:b/>
          <w:bCs/>
          <w:sz w:val="24"/>
          <w:highlight w:val="none"/>
          <w:lang w:val="en-US" w:eastAsia="zh-CN"/>
        </w:rPr>
        <w:t>11</w:t>
      </w:r>
      <w:r>
        <w:rPr>
          <w:rFonts w:hint="eastAsia" w:ascii="宋体" w:hAnsi="宋体" w:cs="宋体"/>
          <w:b/>
          <w:bCs/>
          <w:sz w:val="24"/>
          <w:highlight w:val="none"/>
        </w:rPr>
        <w:t>日</w:t>
      </w:r>
      <w:r>
        <w:rPr>
          <w:rFonts w:hint="eastAsia" w:ascii="宋体" w:hAnsi="宋体" w:cs="宋体"/>
          <w:b/>
          <w:bCs/>
          <w:sz w:val="24"/>
          <w:highlight w:val="none"/>
          <w:lang w:val="en-US" w:eastAsia="zh-CN"/>
        </w:rPr>
        <w:t>下</w:t>
      </w:r>
      <w:r>
        <w:rPr>
          <w:rFonts w:hint="eastAsia" w:ascii="宋体" w:hAnsi="宋体" w:cs="宋体"/>
          <w:b/>
          <w:bCs/>
          <w:sz w:val="24"/>
          <w:highlight w:val="none"/>
        </w:rPr>
        <w:t>午</w:t>
      </w:r>
      <w:r>
        <w:rPr>
          <w:rFonts w:hint="eastAsia" w:ascii="宋体" w:hAnsi="宋体" w:cs="宋体"/>
          <w:b/>
          <w:bCs/>
          <w:sz w:val="24"/>
          <w:highlight w:val="none"/>
          <w:lang w:val="en-US" w:eastAsia="zh-CN"/>
        </w:rPr>
        <w:t>16</w:t>
      </w:r>
      <w:r>
        <w:rPr>
          <w:rFonts w:hint="eastAsia" w:ascii="宋体" w:hAnsi="宋体" w:cs="宋体"/>
          <w:b/>
          <w:bCs/>
          <w:sz w:val="24"/>
          <w:highlight w:val="none"/>
        </w:rPr>
        <w:t>:</w:t>
      </w:r>
      <w:r>
        <w:rPr>
          <w:rFonts w:hint="eastAsia" w:ascii="宋体" w:hAnsi="宋体" w:cs="宋体"/>
          <w:b/>
          <w:bCs/>
          <w:sz w:val="24"/>
          <w:highlight w:val="none"/>
          <w:lang w:val="en-US" w:eastAsia="zh-CN"/>
        </w:rPr>
        <w:t>3</w:t>
      </w:r>
      <w:r>
        <w:rPr>
          <w:rFonts w:hint="eastAsia" w:ascii="宋体" w:hAnsi="宋体" w:cs="宋体"/>
          <w:b/>
          <w:bCs/>
          <w:sz w:val="24"/>
          <w:highlight w:val="none"/>
        </w:rPr>
        <w:t>0时</w:t>
      </w:r>
      <w:r>
        <w:rPr>
          <w:rFonts w:hint="eastAsia" w:ascii="宋体" w:hAnsi="宋体" w:cs="宋体"/>
          <w:sz w:val="24"/>
          <w:highlight w:val="none"/>
        </w:rPr>
        <w:t>（北京时间）。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五、会议开始：</w:t>
      </w:r>
      <w:r>
        <w:rPr>
          <w:rFonts w:hint="eastAsia" w:ascii="宋体" w:hAnsi="宋体" w:cs="宋体"/>
          <w:b/>
          <w:bCs/>
          <w:sz w:val="24"/>
          <w:highlight w:val="none"/>
        </w:rPr>
        <w:t>2023年</w:t>
      </w:r>
      <w:r>
        <w:rPr>
          <w:rFonts w:hint="eastAsia" w:ascii="宋体" w:hAnsi="宋体" w:cs="宋体"/>
          <w:b/>
          <w:bCs/>
          <w:sz w:val="24"/>
          <w:highlight w:val="none"/>
          <w:lang w:val="en-US" w:eastAsia="zh-CN"/>
        </w:rPr>
        <w:t>12</w:t>
      </w:r>
      <w:r>
        <w:rPr>
          <w:rFonts w:hint="eastAsia" w:ascii="宋体" w:hAnsi="宋体" w:cs="宋体"/>
          <w:b/>
          <w:bCs/>
          <w:sz w:val="24"/>
          <w:highlight w:val="none"/>
        </w:rPr>
        <w:t>月</w:t>
      </w:r>
      <w:r>
        <w:rPr>
          <w:rFonts w:hint="eastAsia" w:ascii="宋体" w:hAnsi="宋体" w:cs="宋体"/>
          <w:b/>
          <w:bCs/>
          <w:sz w:val="24"/>
          <w:highlight w:val="none"/>
          <w:lang w:val="en-US" w:eastAsia="zh-CN"/>
        </w:rPr>
        <w:t>11</w:t>
      </w:r>
      <w:r>
        <w:rPr>
          <w:rFonts w:hint="eastAsia" w:ascii="宋体" w:hAnsi="宋体" w:cs="宋体"/>
          <w:b/>
          <w:bCs/>
          <w:sz w:val="24"/>
          <w:highlight w:val="none"/>
        </w:rPr>
        <w:t>日</w:t>
      </w:r>
      <w:r>
        <w:rPr>
          <w:rFonts w:hint="eastAsia" w:ascii="宋体" w:hAnsi="宋体" w:cs="宋体"/>
          <w:b/>
          <w:bCs/>
          <w:sz w:val="24"/>
          <w:highlight w:val="none"/>
          <w:lang w:val="en-US" w:eastAsia="zh-CN"/>
        </w:rPr>
        <w:t>下</w:t>
      </w:r>
      <w:r>
        <w:rPr>
          <w:rFonts w:hint="eastAsia" w:ascii="宋体" w:hAnsi="宋体" w:cs="宋体"/>
          <w:b/>
          <w:bCs/>
          <w:sz w:val="24"/>
          <w:highlight w:val="none"/>
        </w:rPr>
        <w:t>午</w:t>
      </w:r>
      <w:r>
        <w:rPr>
          <w:rFonts w:hint="eastAsia" w:ascii="宋体" w:hAnsi="宋体" w:cs="宋体"/>
          <w:b/>
          <w:bCs/>
          <w:sz w:val="24"/>
          <w:highlight w:val="none"/>
          <w:lang w:val="en-US" w:eastAsia="zh-CN"/>
        </w:rPr>
        <w:t>16</w:t>
      </w:r>
      <w:r>
        <w:rPr>
          <w:rFonts w:hint="eastAsia" w:ascii="宋体" w:hAnsi="宋体" w:cs="宋体"/>
          <w:b/>
          <w:bCs/>
          <w:sz w:val="24"/>
          <w:highlight w:val="none"/>
        </w:rPr>
        <w:t>:</w:t>
      </w:r>
      <w:r>
        <w:rPr>
          <w:rFonts w:hint="eastAsia" w:ascii="宋体" w:hAnsi="宋体" w:cs="宋体"/>
          <w:b/>
          <w:bCs/>
          <w:sz w:val="24"/>
          <w:highlight w:val="none"/>
          <w:lang w:val="en-US" w:eastAsia="zh-CN"/>
        </w:rPr>
        <w:t>3</w:t>
      </w:r>
      <w:r>
        <w:rPr>
          <w:rFonts w:hint="eastAsia" w:ascii="宋体" w:hAnsi="宋体" w:cs="宋体"/>
          <w:b/>
          <w:bCs/>
          <w:sz w:val="24"/>
          <w:highlight w:val="none"/>
        </w:rPr>
        <w:t>0</w:t>
      </w:r>
      <w:r>
        <w:rPr>
          <w:rFonts w:hint="eastAsia" w:ascii="宋体" w:hAnsi="宋体" w:cs="宋体"/>
          <w:sz w:val="24"/>
          <w:highlight w:val="none"/>
        </w:rPr>
        <w:t>（北京时间）由会议主持人宣布定标会议开始。会议地点：</w:t>
      </w:r>
      <w:r>
        <w:rPr>
          <w:rFonts w:hint="eastAsia" w:ascii="宋体" w:hAnsi="宋体" w:cs="宋体"/>
          <w:sz w:val="24"/>
          <w:highlight w:val="none"/>
          <w:lang w:val="en-US" w:eastAsia="zh-CN"/>
        </w:rPr>
        <w:t>深圳市南山区前海深港合作区桂湾五路123号前海大厦T1栋前海管理局会议室2506。</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六、项目负责代表向采购代理机构代表送交投标文件，监督部门代表确认投标文件密封完整，未密封投标文件将作为投标无效处理。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七、由采购代理机构代表现场拆封投标文件，并分发给评审委员会成员。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numPr>
          <w:ilvl w:val="0"/>
          <w:numId w:val="5"/>
        </w:numPr>
        <w:spacing w:line="360" w:lineRule="auto"/>
        <w:ind w:firstLine="480" w:firstLineChars="200"/>
        <w:rPr>
          <w:rFonts w:ascii="宋体" w:hAnsi="宋体" w:cs="宋体"/>
          <w:sz w:val="24"/>
          <w:highlight w:val="none"/>
        </w:rPr>
      </w:pPr>
      <w:r>
        <w:rPr>
          <w:rFonts w:hint="eastAsia" w:ascii="宋体" w:hAnsi="宋体" w:cs="宋体"/>
          <w:sz w:val="24"/>
          <w:highlight w:val="none"/>
        </w:rPr>
        <w:t>采用谈判的情况：如参与投标且符合招标文件要求的供应商仅有</w:t>
      </w:r>
      <w:r>
        <w:rPr>
          <w:rFonts w:hint="eastAsia" w:ascii="宋体" w:hAnsi="宋体" w:cs="宋体"/>
          <w:sz w:val="24"/>
          <w:highlight w:val="none"/>
          <w:lang w:val="en-US" w:eastAsia="zh-CN"/>
        </w:rPr>
        <w:t>1</w:t>
      </w:r>
      <w:r>
        <w:rPr>
          <w:rFonts w:hint="eastAsia" w:ascii="宋体" w:hAnsi="宋体" w:cs="宋体"/>
          <w:sz w:val="24"/>
          <w:highlight w:val="none"/>
        </w:rPr>
        <w:t>家，评审委员会将与投标供应商进行谈判。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5.1 供应商在谈判时由项目负责人与评审委员会进行谈判；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 原则上成交价应为最初报价的95%。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十、根据本次采购的结果，</w:t>
      </w:r>
      <w:r>
        <w:rPr>
          <w:rFonts w:ascii="宋体" w:hAnsi="宋体" w:cs="宋体"/>
          <w:sz w:val="24"/>
          <w:highlight w:val="none"/>
        </w:rPr>
        <w:t>采购人</w:t>
      </w:r>
      <w:r>
        <w:rPr>
          <w:rFonts w:hint="eastAsia" w:ascii="宋体" w:hAnsi="宋体" w:cs="宋体"/>
          <w:sz w:val="24"/>
          <w:highlight w:val="none"/>
        </w:rPr>
        <w:t>自成交通知书发出之日起10个工作日内与中标供应商签订合同。</w:t>
      </w:r>
    </w:p>
    <w:p>
      <w:pPr>
        <w:spacing w:line="360" w:lineRule="auto"/>
        <w:ind w:firstLine="480" w:firstLineChars="200"/>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pStyle w:val="10"/>
        <w:rPr>
          <w:rFonts w:ascii="宋体" w:hAnsi="宋体" w:cs="宋体"/>
          <w:highlight w:val="none"/>
        </w:rPr>
      </w:pPr>
      <w:r>
        <w:rPr>
          <w:rFonts w:hint="eastAsia"/>
          <w:highlight w:val="none"/>
        </w:rPr>
        <w:br w:type="page"/>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5" w:name="_Toc3567"/>
      <w:r>
        <w:rPr>
          <w:rFonts w:hint="eastAsia" w:ascii="宋体" w:hAnsi="宋体" w:cs="宋体"/>
          <w:b/>
          <w:bCs/>
          <w:sz w:val="24"/>
          <w:highlight w:val="none"/>
        </w:rPr>
        <w:t>合同格式及合同条款</w:t>
      </w:r>
      <w:bookmarkEnd w:id="5"/>
    </w:p>
    <w:p>
      <w:pPr>
        <w:spacing w:line="360" w:lineRule="auto"/>
        <w:ind w:firstLine="470" w:firstLineChars="196"/>
        <w:jc w:val="center"/>
        <w:rPr>
          <w:rFonts w:ascii="宋体" w:hAnsi="宋体" w:cs="宋体"/>
          <w:sz w:val="24"/>
          <w:highlight w:val="none"/>
        </w:rPr>
      </w:pPr>
      <w:bookmarkStart w:id="6" w:name="_Toc84303603"/>
      <w:bookmarkStart w:id="7" w:name="_Toc73521680"/>
      <w:bookmarkStart w:id="8" w:name="_Toc73517685"/>
      <w:bookmarkStart w:id="9" w:name="_Toc73518163"/>
      <w:bookmarkStart w:id="10" w:name="_Toc100052414"/>
      <w:bookmarkStart w:id="11" w:name="_Toc101074886"/>
      <w:bookmarkStart w:id="12" w:name="_Toc73521592"/>
      <w:r>
        <w:rPr>
          <w:rFonts w:hint="eastAsia" w:ascii="宋体" w:hAnsi="宋体" w:cs="宋体"/>
          <w:sz w:val="24"/>
          <w:highlight w:val="none"/>
        </w:rPr>
        <w:t>（合同格式仅供参考）</w:t>
      </w:r>
    </w:p>
    <w:bookmarkEnd w:id="6"/>
    <w:bookmarkEnd w:id="7"/>
    <w:bookmarkEnd w:id="8"/>
    <w:bookmarkEnd w:id="9"/>
    <w:bookmarkEnd w:id="10"/>
    <w:bookmarkEnd w:id="11"/>
    <w:bookmarkEnd w:id="12"/>
    <w:p>
      <w:pPr>
        <w:pStyle w:val="57"/>
        <w:spacing w:line="360" w:lineRule="auto"/>
        <w:ind w:left="1470" w:right="1470" w:firstLine="482"/>
        <w:jc w:val="center"/>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57"/>
        <w:spacing w:line="360" w:lineRule="auto"/>
        <w:ind w:left="1470" w:right="1470" w:firstLine="482"/>
        <w:jc w:val="center"/>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57"/>
        <w:spacing w:line="360" w:lineRule="auto"/>
        <w:ind w:left="1470" w:right="1470" w:firstLine="482"/>
        <w:jc w:val="center"/>
        <w:rPr>
          <w:rFonts w:ascii="宋体" w:hAnsi="宋体" w:cs="宋体"/>
          <w:b/>
          <w:sz w:val="24"/>
          <w:szCs w:val="24"/>
          <w:highlight w:val="none"/>
        </w:rPr>
      </w:pPr>
    </w:p>
    <w:p>
      <w:pPr>
        <w:pStyle w:val="57"/>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57"/>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rPr>
          <w:rFonts w:hint="eastAsia" w:ascii="宋体" w:hAnsi="宋体" w:eastAsia="宋体" w:cs="宋体"/>
          <w:b/>
          <w:sz w:val="28"/>
          <w:szCs w:val="28"/>
          <w:highlight w:val="none"/>
          <w:lang w:eastAsia="zh-CN"/>
        </w:rPr>
      </w:pPr>
      <w:r>
        <w:rPr>
          <w:rFonts w:hint="eastAsia" w:ascii="宋体" w:hAnsi="宋体" w:cs="宋体"/>
          <w:b/>
          <w:sz w:val="28"/>
          <w:szCs w:val="28"/>
          <w:highlight w:val="none"/>
          <w:lang w:eastAsia="zh-CN"/>
        </w:rPr>
        <w:t>前海管理局2023-2024年度立法专项法律顾问服务项目</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委托合同</w:t>
      </w:r>
    </w:p>
    <w:p>
      <w:pPr>
        <w:spacing w:line="360" w:lineRule="auto"/>
        <w:rPr>
          <w:rFonts w:ascii="宋体" w:hAnsi="宋体" w:cs="宋体"/>
          <w:sz w:val="24"/>
          <w:highlight w:val="none"/>
        </w:rPr>
      </w:pPr>
      <w:r>
        <w:rPr>
          <w:rFonts w:hint="eastAsia" w:ascii="宋体" w:hAnsi="宋体" w:cs="宋体"/>
          <w:sz w:val="24"/>
          <w:highlight w:val="none"/>
        </w:rPr>
        <w:t xml:space="preserve"> </w:t>
      </w:r>
    </w:p>
    <w:p>
      <w:pPr>
        <w:pStyle w:val="57"/>
        <w:spacing w:line="360" w:lineRule="auto"/>
        <w:ind w:left="1470" w:right="1470" w:firstLine="480"/>
        <w:rPr>
          <w:rFonts w:ascii="宋体" w:hAnsi="宋体" w:cs="宋体"/>
          <w:sz w:val="24"/>
          <w:szCs w:val="24"/>
          <w:highlight w:val="none"/>
        </w:rPr>
      </w:pPr>
      <w:r>
        <w:rPr>
          <w:rFonts w:hint="eastAsia" w:ascii="宋体" w:hAnsi="宋体" w:cs="宋体"/>
          <w:sz w:val="24"/>
          <w:szCs w:val="24"/>
          <w:highlight w:val="none"/>
        </w:rPr>
        <w:t xml:space="preserve"> </w:t>
      </w:r>
    </w:p>
    <w:p>
      <w:pPr>
        <w:pStyle w:val="57"/>
        <w:spacing w:line="360" w:lineRule="auto"/>
        <w:ind w:left="1470" w:right="1470" w:firstLine="480"/>
        <w:rPr>
          <w:rFonts w:ascii="宋体" w:hAnsi="宋体" w:cs="宋体"/>
          <w:sz w:val="24"/>
          <w:szCs w:val="24"/>
          <w:highlight w:val="none"/>
        </w:rPr>
      </w:pPr>
      <w:r>
        <w:rPr>
          <w:rFonts w:hint="eastAsia" w:ascii="宋体" w:hAnsi="宋体" w:cs="宋体"/>
          <w:sz w:val="24"/>
          <w:szCs w:val="24"/>
          <w:highlight w:val="non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前海管理局2023-2024年度立法专项法律顾问服务项目</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r>
        <w:rPr>
          <w:rFonts w:hint="eastAsia" w:ascii="宋体" w:hAnsi="宋体" w:cs="宋体"/>
          <w:sz w:val="24"/>
          <w:highlight w:val="none"/>
        </w:rPr>
        <w:t>二〇二三年  月</w:t>
      </w:r>
    </w:p>
    <w:p>
      <w:pPr>
        <w:spacing w:line="360" w:lineRule="auto"/>
        <w:jc w:val="center"/>
        <w:rPr>
          <w:rFonts w:ascii="宋体" w:hAnsi="宋体" w:cs="宋体"/>
          <w:sz w:val="24"/>
          <w:highlight w:val="none"/>
        </w:rPr>
      </w:pPr>
      <w:r>
        <w:rPr>
          <w:rFonts w:hint="eastAsia" w:ascii="宋体" w:hAnsi="宋体" w:cs="宋体"/>
          <w:sz w:val="24"/>
          <w:highlight w:val="none"/>
        </w:rPr>
        <w:t>本合同共  页（不含封面）</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br w:type="page"/>
      </w:r>
    </w:p>
    <w:p>
      <w:pPr>
        <w:pStyle w:val="23"/>
        <w:ind w:firstLine="241"/>
        <w:rPr>
          <w:rFonts w:ascii="宋体" w:hAnsi="宋体" w:cs="宋体"/>
          <w:b/>
          <w:bCs/>
          <w:highlight w:val="none"/>
        </w:rPr>
      </w:pPr>
    </w:p>
    <w:p>
      <w:pPr>
        <w:adjustRightInd w:val="0"/>
        <w:snapToGrid w:val="0"/>
        <w:spacing w:line="440" w:lineRule="exact"/>
        <w:rPr>
          <w:rFonts w:ascii="黑体" w:hAnsi="黑体" w:eastAsia="黑体"/>
          <w:b/>
          <w:bCs/>
          <w:sz w:val="24"/>
          <w:highlight w:val="none"/>
        </w:rPr>
      </w:pPr>
      <w:r>
        <w:rPr>
          <w:rFonts w:hint="eastAsia" w:ascii="黑体" w:hAnsi="黑体" w:eastAsia="黑体"/>
          <w:b/>
          <w:bCs/>
          <w:sz w:val="24"/>
          <w:highlight w:val="none"/>
        </w:rPr>
        <w:t>甲方（聘请</w:t>
      </w:r>
      <w:r>
        <w:rPr>
          <w:rFonts w:ascii="黑体" w:hAnsi="黑体" w:eastAsia="黑体"/>
          <w:b/>
          <w:bCs/>
          <w:sz w:val="24"/>
          <w:highlight w:val="none"/>
        </w:rPr>
        <w:t>方</w:t>
      </w:r>
      <w:r>
        <w:rPr>
          <w:rFonts w:hint="eastAsia" w:ascii="黑体" w:hAnsi="黑体" w:eastAsia="黑体"/>
          <w:b/>
          <w:bCs/>
          <w:sz w:val="24"/>
          <w:highlight w:val="none"/>
        </w:rPr>
        <w:t>）</w:t>
      </w:r>
      <w:r>
        <w:rPr>
          <w:rFonts w:hint="eastAsia" w:ascii="黑体" w:hAnsi="黑体" w:eastAsia="黑体"/>
          <w:b/>
          <w:bCs/>
          <w:sz w:val="24"/>
          <w:highlight w:val="none"/>
          <w:lang w:val="en-GB"/>
        </w:rPr>
        <w:t>：</w:t>
      </w:r>
      <w:r>
        <w:rPr>
          <w:rFonts w:hint="eastAsia" w:ascii="黑体" w:hAnsi="黑体" w:eastAsia="黑体"/>
          <w:b/>
          <w:sz w:val="24"/>
          <w:highlight w:val="none"/>
          <w:u w:val="single"/>
          <w:lang w:val="en-GB"/>
        </w:rPr>
        <w:t>深圳市前海深港现代服务业合作区管理局</w:t>
      </w:r>
    </w:p>
    <w:p>
      <w:pPr>
        <w:adjustRightInd w:val="0"/>
        <w:snapToGrid w:val="0"/>
        <w:spacing w:line="440" w:lineRule="exact"/>
        <w:rPr>
          <w:rFonts w:ascii="宋体" w:hAnsi="宋体"/>
          <w:sz w:val="24"/>
          <w:highlight w:val="none"/>
          <w:lang w:val="en-GB"/>
        </w:rPr>
      </w:pPr>
      <w:r>
        <w:rPr>
          <w:rFonts w:hint="eastAsia" w:ascii="宋体" w:hAnsi="宋体"/>
          <w:bCs/>
          <w:sz w:val="24"/>
          <w:highlight w:val="none"/>
        </w:rPr>
        <w:t>法定代表人：</w:t>
      </w:r>
      <w:r>
        <w:rPr>
          <w:rFonts w:hint="eastAsia" w:ascii="宋体" w:hAnsi="宋体"/>
          <w:bCs/>
          <w:sz w:val="24"/>
          <w:highlight w:val="none"/>
          <w:u w:val="single"/>
        </w:rPr>
        <w:t xml:space="preserve">           </w:t>
      </w:r>
    </w:p>
    <w:p>
      <w:pPr>
        <w:adjustRightInd w:val="0"/>
        <w:snapToGrid w:val="0"/>
        <w:spacing w:line="440" w:lineRule="exact"/>
        <w:rPr>
          <w:rFonts w:ascii="宋体" w:hAnsi="宋体"/>
          <w:bCs/>
          <w:sz w:val="24"/>
          <w:highlight w:val="none"/>
        </w:rPr>
      </w:pPr>
      <w:r>
        <w:rPr>
          <w:rFonts w:hint="eastAsia" w:ascii="宋体" w:hAnsi="宋体"/>
          <w:bCs/>
          <w:sz w:val="24"/>
          <w:highlight w:val="none"/>
        </w:rPr>
        <w:t>住所：</w:t>
      </w:r>
      <w:r>
        <w:rPr>
          <w:rFonts w:hint="eastAsia" w:ascii="宋体" w:hAnsi="宋体"/>
          <w:sz w:val="24"/>
          <w:highlight w:val="none"/>
          <w:u w:val="single"/>
        </w:rPr>
        <w:t xml:space="preserve">                                            </w:t>
      </w:r>
    </w:p>
    <w:p>
      <w:pPr>
        <w:adjustRightInd w:val="0"/>
        <w:snapToGrid w:val="0"/>
        <w:spacing w:line="500" w:lineRule="exact"/>
        <w:rPr>
          <w:rFonts w:ascii="仿宋_GB2312" w:hAnsi="宋体" w:eastAsia="仿宋_GB2312"/>
          <w:bCs/>
          <w:sz w:val="28"/>
          <w:szCs w:val="28"/>
          <w:highlight w:val="none"/>
        </w:rPr>
      </w:pPr>
    </w:p>
    <w:p>
      <w:pPr>
        <w:adjustRightInd w:val="0"/>
        <w:snapToGrid w:val="0"/>
        <w:spacing w:line="440" w:lineRule="exact"/>
        <w:rPr>
          <w:rFonts w:ascii="黑体" w:hAnsi="黑体" w:eastAsia="黑体"/>
          <w:b/>
          <w:bCs/>
          <w:sz w:val="24"/>
          <w:highlight w:val="none"/>
        </w:rPr>
      </w:pPr>
      <w:r>
        <w:rPr>
          <w:rFonts w:hint="eastAsia" w:ascii="黑体" w:hAnsi="黑体" w:eastAsia="黑体"/>
          <w:b/>
          <w:bCs/>
          <w:sz w:val="24"/>
          <w:highlight w:val="none"/>
        </w:rPr>
        <w:t>乙方（受聘方）：</w:t>
      </w:r>
      <w:r>
        <w:rPr>
          <w:rFonts w:ascii="黑体" w:hAnsi="黑体" w:eastAsia="黑体"/>
          <w:b/>
          <w:bCs/>
          <w:sz w:val="24"/>
          <w:highlight w:val="none"/>
        </w:rPr>
        <w:t xml:space="preserve"> </w:t>
      </w:r>
    </w:p>
    <w:p>
      <w:pPr>
        <w:adjustRightInd w:val="0"/>
        <w:snapToGrid w:val="0"/>
        <w:spacing w:line="440" w:lineRule="exact"/>
        <w:rPr>
          <w:rFonts w:ascii="宋体" w:hAnsi="宋体"/>
          <w:bCs/>
          <w:sz w:val="24"/>
          <w:highlight w:val="none"/>
        </w:rPr>
      </w:pPr>
      <w:r>
        <w:rPr>
          <w:rFonts w:hint="eastAsia" w:ascii="宋体" w:hAnsi="宋体"/>
          <w:bCs/>
          <w:sz w:val="24"/>
          <w:highlight w:val="none"/>
        </w:rPr>
        <w:t>负责人</w:t>
      </w:r>
      <w:r>
        <w:rPr>
          <w:rFonts w:ascii="宋体" w:hAnsi="宋体"/>
          <w:bCs/>
          <w:sz w:val="24"/>
          <w:highlight w:val="none"/>
        </w:rPr>
        <w:t>：</w:t>
      </w:r>
      <w:r>
        <w:rPr>
          <w:rFonts w:hint="eastAsia" w:ascii="宋体" w:hAnsi="宋体"/>
          <w:bCs/>
          <w:sz w:val="24"/>
          <w:highlight w:val="none"/>
          <w:u w:val="single"/>
        </w:rPr>
        <w:t xml:space="preserve">           </w:t>
      </w:r>
    </w:p>
    <w:p>
      <w:pPr>
        <w:adjustRightInd w:val="0"/>
        <w:snapToGrid w:val="0"/>
        <w:spacing w:line="440" w:lineRule="exact"/>
        <w:rPr>
          <w:rFonts w:ascii="宋体" w:hAnsi="宋体"/>
          <w:bCs/>
          <w:sz w:val="24"/>
          <w:highlight w:val="none"/>
        </w:rPr>
      </w:pPr>
      <w:r>
        <w:rPr>
          <w:rFonts w:hint="eastAsia" w:ascii="宋体" w:hAnsi="宋体"/>
          <w:bCs/>
          <w:sz w:val="24"/>
          <w:highlight w:val="none"/>
        </w:rPr>
        <w:t>住所：</w:t>
      </w:r>
      <w:r>
        <w:rPr>
          <w:rFonts w:hint="eastAsia" w:ascii="宋体" w:hAnsi="宋体"/>
          <w:bCs/>
          <w:sz w:val="24"/>
          <w:highlight w:val="none"/>
          <w:u w:val="single"/>
        </w:rPr>
        <w:t xml:space="preserve">                                              </w:t>
      </w:r>
      <w:r>
        <w:rPr>
          <w:rFonts w:ascii="宋体" w:hAnsi="宋体"/>
          <w:bCs/>
          <w:sz w:val="24"/>
          <w:highlight w:val="none"/>
          <w:u w:val="single"/>
        </w:rPr>
        <w:t xml:space="preserve"> </w:t>
      </w:r>
    </w:p>
    <w:p>
      <w:pPr>
        <w:adjustRightInd w:val="0"/>
        <w:snapToGrid w:val="0"/>
        <w:spacing w:line="500" w:lineRule="exact"/>
        <w:rPr>
          <w:rFonts w:ascii="仿宋_GB2312" w:hAnsi="宋体" w:eastAsia="仿宋_GB2312"/>
          <w:sz w:val="28"/>
          <w:szCs w:val="28"/>
          <w:highlight w:val="none"/>
        </w:rPr>
      </w:pPr>
    </w:p>
    <w:p>
      <w:pPr>
        <w:adjustRightInd w:val="0"/>
        <w:snapToGrid w:val="0"/>
        <w:spacing w:before="156" w:beforeLines="50" w:line="500" w:lineRule="exact"/>
        <w:rPr>
          <w:rFonts w:hAnsi="宋体"/>
          <w:b/>
          <w:sz w:val="24"/>
          <w:highlight w:val="none"/>
        </w:rPr>
      </w:pPr>
      <w:r>
        <w:rPr>
          <w:rFonts w:hint="eastAsia" w:hAnsi="宋体"/>
          <w:b/>
          <w:sz w:val="24"/>
          <w:highlight w:val="none"/>
        </w:rPr>
        <w:t>鉴于：</w:t>
      </w:r>
    </w:p>
    <w:p>
      <w:pPr>
        <w:pStyle w:val="12"/>
        <w:adjustRightInd w:val="0"/>
        <w:snapToGrid w:val="0"/>
        <w:spacing w:before="156" w:beforeLines="50" w:line="360" w:lineRule="exact"/>
        <w:ind w:firstLine="480" w:firstLineChars="200"/>
        <w:rPr>
          <w:rFonts w:hAnsi="宋体"/>
          <w:sz w:val="24"/>
          <w:highlight w:val="none"/>
        </w:rPr>
      </w:pPr>
      <w:r>
        <w:rPr>
          <w:rFonts w:hint="eastAsia" w:hAnsi="宋体"/>
          <w:sz w:val="24"/>
          <w:highlight w:val="none"/>
        </w:rPr>
        <w:t>甲方是在深圳市人民政府领导下，依照《深圳经济特区前海深港现代服务业合作区条例》设立的前海深港现代服务业合作区（下称“前海合作区”）法定机构，履行前海合作区开发建设、运营管理、产业发展、法治建设、社会建设促进等相关行政管理和公共服务职责。</w:t>
      </w:r>
    </w:p>
    <w:p>
      <w:pPr>
        <w:pStyle w:val="12"/>
        <w:adjustRightInd w:val="0"/>
        <w:snapToGrid w:val="0"/>
        <w:spacing w:before="156" w:beforeLines="50" w:line="360" w:lineRule="exact"/>
        <w:ind w:firstLine="480" w:firstLineChars="200"/>
        <w:rPr>
          <w:rFonts w:hAnsi="宋体"/>
          <w:sz w:val="24"/>
          <w:highlight w:val="none"/>
        </w:rPr>
      </w:pPr>
      <w:r>
        <w:rPr>
          <w:rFonts w:hint="eastAsia" w:hAnsi="宋体"/>
          <w:sz w:val="24"/>
          <w:highlight w:val="none"/>
        </w:rPr>
        <w:t>乙方是</w:t>
      </w:r>
    </w:p>
    <w:p>
      <w:pPr>
        <w:adjustRightInd w:val="0"/>
        <w:snapToGrid w:val="0"/>
        <w:spacing w:before="50" w:line="360" w:lineRule="exact"/>
        <w:ind w:firstLine="480" w:firstLineChars="200"/>
        <w:rPr>
          <w:rFonts w:ascii="宋体" w:hAnsi="宋体"/>
          <w:sz w:val="24"/>
          <w:highlight w:val="none"/>
        </w:rPr>
      </w:pPr>
      <w:r>
        <w:rPr>
          <w:rFonts w:ascii="宋体" w:hAnsi="宋体"/>
          <w:sz w:val="24"/>
          <w:highlight w:val="none"/>
        </w:rPr>
        <w:t>根据《</w:t>
      </w:r>
      <w:r>
        <w:rPr>
          <w:rFonts w:hint="eastAsia" w:ascii="宋体" w:hAnsi="宋体"/>
          <w:sz w:val="24"/>
          <w:highlight w:val="none"/>
        </w:rPr>
        <w:t>中华</w:t>
      </w:r>
      <w:r>
        <w:rPr>
          <w:rFonts w:ascii="宋体" w:hAnsi="宋体"/>
          <w:sz w:val="24"/>
          <w:highlight w:val="none"/>
        </w:rPr>
        <w:t>人民共和国民法典》</w:t>
      </w:r>
      <w:r>
        <w:rPr>
          <w:rFonts w:hint="eastAsia" w:ascii="宋体" w:hAnsi="宋体"/>
          <w:sz w:val="24"/>
          <w:highlight w:val="none"/>
        </w:rPr>
        <w:t>等</w:t>
      </w:r>
      <w:r>
        <w:rPr>
          <w:rFonts w:ascii="宋体" w:hAnsi="宋体"/>
          <w:sz w:val="24"/>
          <w:highlight w:val="none"/>
        </w:rPr>
        <w:t>相关法律、法规的规定，</w:t>
      </w:r>
      <w:r>
        <w:rPr>
          <w:rFonts w:hint="eastAsia" w:ascii="宋体" w:hAnsi="宋体"/>
          <w:sz w:val="24"/>
          <w:highlight w:val="none"/>
        </w:rPr>
        <w:t>经友好协商，甲乙</w:t>
      </w:r>
      <w:r>
        <w:rPr>
          <w:rFonts w:ascii="宋体" w:hAnsi="宋体"/>
          <w:sz w:val="24"/>
          <w:highlight w:val="none"/>
        </w:rPr>
        <w:t>双方就甲方</w:t>
      </w:r>
      <w:r>
        <w:rPr>
          <w:rFonts w:hint="eastAsia" w:ascii="宋体" w:hAnsi="宋体"/>
          <w:sz w:val="24"/>
          <w:highlight w:val="none"/>
        </w:rPr>
        <w:t>委托</w:t>
      </w:r>
      <w:r>
        <w:rPr>
          <w:rFonts w:ascii="宋体" w:hAnsi="宋体"/>
          <w:sz w:val="24"/>
          <w:highlight w:val="none"/>
        </w:rPr>
        <w:t>乙方</w:t>
      </w:r>
      <w:r>
        <w:rPr>
          <w:rFonts w:hint="eastAsia" w:ascii="宋体" w:hAnsi="宋体"/>
          <w:sz w:val="24"/>
          <w:highlight w:val="none"/>
        </w:rPr>
        <w:t>提供前海管理局2023-2024年度</w:t>
      </w:r>
      <w:r>
        <w:rPr>
          <w:rFonts w:hint="eastAsia" w:ascii="宋体" w:hAnsi="宋体"/>
          <w:sz w:val="24"/>
          <w:highlight w:val="none"/>
          <w:lang w:val="en-US" w:eastAsia="zh-CN"/>
        </w:rPr>
        <w:t>立法专项法律顾问</w:t>
      </w:r>
      <w:r>
        <w:rPr>
          <w:rFonts w:hint="eastAsia" w:ascii="宋体" w:hAnsi="宋体"/>
          <w:sz w:val="24"/>
          <w:highlight w:val="none"/>
        </w:rPr>
        <w:t>服务（以下</w:t>
      </w:r>
      <w:r>
        <w:rPr>
          <w:rFonts w:ascii="宋体" w:hAnsi="宋体"/>
          <w:sz w:val="24"/>
          <w:highlight w:val="none"/>
        </w:rPr>
        <w:t>简称“</w:t>
      </w:r>
      <w:r>
        <w:rPr>
          <w:rFonts w:hint="eastAsia" w:ascii="宋体" w:hAnsi="宋体"/>
          <w:sz w:val="24"/>
          <w:highlight w:val="none"/>
        </w:rPr>
        <w:t>法律服务</w:t>
      </w:r>
      <w:r>
        <w:rPr>
          <w:rFonts w:ascii="宋体" w:hAnsi="宋体"/>
          <w:sz w:val="24"/>
          <w:highlight w:val="none"/>
        </w:rPr>
        <w:t>”</w:t>
      </w:r>
      <w:r>
        <w:rPr>
          <w:rFonts w:hint="eastAsia" w:ascii="宋体" w:hAnsi="宋体"/>
          <w:sz w:val="24"/>
          <w:highlight w:val="none"/>
        </w:rPr>
        <w:t>）事宜</w:t>
      </w:r>
      <w:r>
        <w:rPr>
          <w:rFonts w:ascii="宋体" w:hAnsi="宋体"/>
          <w:sz w:val="24"/>
          <w:highlight w:val="none"/>
        </w:rPr>
        <w:t>达成一致，</w:t>
      </w:r>
      <w:r>
        <w:rPr>
          <w:rFonts w:hint="eastAsia" w:ascii="宋体" w:hAnsi="宋体"/>
          <w:sz w:val="24"/>
          <w:highlight w:val="none"/>
        </w:rPr>
        <w:t>约定如下条款，共同遵照执行。</w:t>
      </w:r>
    </w:p>
    <w:p>
      <w:pPr>
        <w:numPr>
          <w:ilvl w:val="0"/>
          <w:numId w:val="6"/>
        </w:numPr>
        <w:spacing w:before="312" w:beforeLines="100" w:line="360" w:lineRule="exact"/>
        <w:ind w:left="1134" w:hanging="1134"/>
        <w:rPr>
          <w:rFonts w:ascii="黑体" w:hAnsi="黑体" w:eastAsia="黑体"/>
          <w:b/>
          <w:bCs/>
          <w:sz w:val="24"/>
          <w:highlight w:val="none"/>
        </w:rPr>
      </w:pPr>
      <w:r>
        <w:rPr>
          <w:rFonts w:hint="eastAsia" w:ascii="黑体" w:hAnsi="黑体" w:eastAsia="黑体"/>
          <w:b/>
          <w:bCs/>
          <w:sz w:val="24"/>
          <w:highlight w:val="none"/>
        </w:rPr>
        <w:t>法律服务人员</w:t>
      </w:r>
    </w:p>
    <w:p>
      <w:pPr>
        <w:numPr>
          <w:ilvl w:val="1"/>
          <w:numId w:val="7"/>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甲方同意乙方委派</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律师作为服务团队负责律师。</w:t>
      </w:r>
      <w:r>
        <w:rPr>
          <w:rFonts w:hint="eastAsia" w:ascii="宋体" w:hAnsi="宋体" w:cs="Arial"/>
          <w:sz w:val="24"/>
          <w:highlight w:val="none"/>
        </w:rPr>
        <w:t>如乙方因合理原因需临时变更顾问律师团队负责人，应事先征得甲方书面同意，且接替的律师团队负责人应至少与原负责人具有同等资历与资格。</w:t>
      </w:r>
    </w:p>
    <w:p>
      <w:pPr>
        <w:numPr>
          <w:ilvl w:val="1"/>
          <w:numId w:val="7"/>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乙方应派驻</w:t>
      </w:r>
      <w:r>
        <w:rPr>
          <w:rFonts w:hint="eastAsia" w:ascii="宋体" w:hAnsi="宋体"/>
          <w:sz w:val="24"/>
          <w:highlight w:val="none"/>
          <w:lang w:val="en-US" w:eastAsia="zh-CN"/>
        </w:rPr>
        <w:t>一</w:t>
      </w:r>
      <w:r>
        <w:rPr>
          <w:rFonts w:hint="eastAsia" w:ascii="宋体" w:hAnsi="宋体"/>
          <w:sz w:val="24"/>
          <w:highlight w:val="none"/>
        </w:rPr>
        <w:t>名律师或律师助理至</w:t>
      </w:r>
      <w:r>
        <w:rPr>
          <w:rFonts w:ascii="宋体" w:hAnsi="宋体"/>
          <w:sz w:val="24"/>
          <w:highlight w:val="none"/>
        </w:rPr>
        <w:t>甲方指定地点</w:t>
      </w:r>
      <w:r>
        <w:rPr>
          <w:rFonts w:hint="eastAsia" w:ascii="宋体" w:hAnsi="宋体"/>
          <w:sz w:val="24"/>
          <w:highlight w:val="none"/>
        </w:rPr>
        <w:t>提供</w:t>
      </w:r>
      <w:r>
        <w:rPr>
          <w:rFonts w:hint="eastAsia" w:ascii="宋体" w:hAnsi="宋体"/>
          <w:sz w:val="24"/>
          <w:highlight w:val="none"/>
          <w:lang w:eastAsia="zh-CN"/>
        </w:rPr>
        <w:t>立法法律顾问</w:t>
      </w:r>
      <w:r>
        <w:rPr>
          <w:rFonts w:hint="eastAsia" w:ascii="宋体" w:hAnsi="宋体"/>
          <w:sz w:val="24"/>
          <w:highlight w:val="none"/>
        </w:rPr>
        <w:t>服务。原则上，本合同服务期内乙方不得变更派驻人员。如派驻人员因故无法履行其</w:t>
      </w:r>
      <w:r>
        <w:rPr>
          <w:rFonts w:ascii="宋体" w:hAnsi="宋体"/>
          <w:sz w:val="24"/>
          <w:highlight w:val="none"/>
        </w:rPr>
        <w:t>职责时</w:t>
      </w:r>
      <w:r>
        <w:rPr>
          <w:rFonts w:hint="eastAsia" w:ascii="宋体" w:hAnsi="宋体"/>
          <w:sz w:val="24"/>
          <w:highlight w:val="none"/>
        </w:rPr>
        <w:t>，乙方应提前30天通知甲方并征得甲方同意，且接替的派驻人员至少与原派驻人员具有同等资历与资格。</w:t>
      </w:r>
    </w:p>
    <w:p>
      <w:pPr>
        <w:numPr>
          <w:ilvl w:val="1"/>
          <w:numId w:val="7"/>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如双方无法就接替的律师团队负责人或派驻人员人选达成一致，可协商解除本合同。</w:t>
      </w:r>
    </w:p>
    <w:p>
      <w:pPr>
        <w:numPr>
          <w:ilvl w:val="1"/>
          <w:numId w:val="7"/>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乙方律师团队：</w:t>
      </w:r>
    </w:p>
    <w:p>
      <w:pPr>
        <w:adjustRightInd w:val="0"/>
        <w:snapToGrid w:val="0"/>
        <w:spacing w:before="156" w:beforeLines="50" w:line="360" w:lineRule="exact"/>
        <w:ind w:left="778"/>
        <w:rPr>
          <w:rFonts w:ascii="宋体" w:hAnsi="宋体"/>
          <w:sz w:val="24"/>
          <w:highlight w:val="none"/>
        </w:rPr>
      </w:pPr>
      <w:r>
        <w:rPr>
          <w:rFonts w:hint="eastAsia" w:ascii="宋体" w:hAnsi="宋体"/>
          <w:sz w:val="24"/>
          <w:highlight w:val="none"/>
        </w:rPr>
        <w:t>负责人：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p>
    <w:p>
      <w:pPr>
        <w:adjustRightInd w:val="0"/>
        <w:snapToGrid w:val="0"/>
        <w:spacing w:before="156" w:beforeLines="50" w:line="360" w:lineRule="exact"/>
        <w:ind w:left="778"/>
        <w:rPr>
          <w:rFonts w:ascii="宋体" w:hAnsi="宋体"/>
          <w:sz w:val="24"/>
          <w:highlight w:val="none"/>
          <w:u w:val="single"/>
        </w:rPr>
      </w:pPr>
      <w:r>
        <w:rPr>
          <w:rFonts w:hint="eastAsia" w:ascii="宋体" w:hAnsi="宋体"/>
          <w:sz w:val="24"/>
          <w:highlight w:val="none"/>
        </w:rPr>
        <w:t>乙方指定联系人为：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，联系电话：</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before="156" w:beforeLines="50" w:line="360" w:lineRule="exact"/>
        <w:ind w:left="778"/>
        <w:rPr>
          <w:rFonts w:ascii="宋体" w:hAnsi="宋体"/>
          <w:sz w:val="24"/>
          <w:highlight w:val="none"/>
        </w:rPr>
      </w:pPr>
      <w:r>
        <w:rPr>
          <w:rFonts w:hint="eastAsia" w:ascii="宋体" w:hAnsi="宋体"/>
          <w:sz w:val="24"/>
          <w:highlight w:val="none"/>
        </w:rPr>
        <w:t>乙方律师团队其他成员与派驻人员信息情况表作为本合同附件，附件与本合同具有同等法律效力。</w:t>
      </w:r>
    </w:p>
    <w:p>
      <w:pPr>
        <w:numPr>
          <w:ilvl w:val="1"/>
          <w:numId w:val="7"/>
        </w:numPr>
        <w:adjustRightInd w:val="0"/>
        <w:snapToGrid w:val="0"/>
        <w:spacing w:before="156" w:beforeLines="50" w:line="360" w:lineRule="exact"/>
        <w:ind w:left="778" w:hanging="777" w:hangingChars="324"/>
        <w:rPr>
          <w:rFonts w:ascii="宋体" w:hAnsi="宋体"/>
          <w:sz w:val="24"/>
          <w:highlight w:val="none"/>
        </w:rPr>
      </w:pPr>
      <w:r>
        <w:rPr>
          <w:rFonts w:hint="eastAsia" w:ascii="宋体" w:hAnsi="宋体"/>
          <w:sz w:val="24"/>
          <w:highlight w:val="none"/>
        </w:rPr>
        <w:t>甲方联系人负责转达甲方的指示和要求，提供文件和资料等，甲方更换联系人应当通知乙方负责律师。</w:t>
      </w:r>
    </w:p>
    <w:p>
      <w:pPr>
        <w:numPr>
          <w:ilvl w:val="0"/>
          <w:numId w:val="6"/>
        </w:numPr>
        <w:spacing w:before="312" w:beforeLines="100" w:line="360" w:lineRule="exact"/>
        <w:ind w:left="1134" w:hanging="1134"/>
        <w:rPr>
          <w:rFonts w:ascii="黑体" w:hAnsi="黑体" w:eastAsia="黑体"/>
          <w:b/>
          <w:bCs/>
          <w:sz w:val="24"/>
          <w:highlight w:val="none"/>
        </w:rPr>
      </w:pPr>
      <w:r>
        <w:rPr>
          <w:rFonts w:hint="eastAsia" w:ascii="黑体" w:hAnsi="黑体" w:eastAsia="黑体"/>
          <w:b/>
          <w:bCs/>
          <w:sz w:val="24"/>
          <w:highlight w:val="none"/>
        </w:rPr>
        <w:t>法律服务期限、服务</w:t>
      </w:r>
      <w:r>
        <w:rPr>
          <w:rFonts w:ascii="黑体" w:hAnsi="黑体" w:eastAsia="黑体"/>
          <w:b/>
          <w:bCs/>
          <w:sz w:val="24"/>
          <w:highlight w:val="none"/>
        </w:rPr>
        <w:t>内容</w:t>
      </w:r>
      <w:r>
        <w:rPr>
          <w:rFonts w:hint="eastAsia" w:ascii="黑体" w:hAnsi="黑体" w:eastAsia="黑体"/>
          <w:b/>
          <w:bCs/>
          <w:sz w:val="24"/>
          <w:highlight w:val="none"/>
          <w:lang w:eastAsia="zh-CN"/>
        </w:rPr>
        <w:t>、</w:t>
      </w:r>
      <w:r>
        <w:rPr>
          <w:rFonts w:hint="eastAsia" w:ascii="黑体" w:hAnsi="黑体" w:eastAsia="黑体"/>
          <w:b/>
          <w:bCs/>
          <w:sz w:val="24"/>
          <w:highlight w:val="none"/>
          <w:lang w:val="en-US" w:eastAsia="zh-CN"/>
        </w:rPr>
        <w:t>验收方式</w:t>
      </w:r>
    </w:p>
    <w:p>
      <w:pPr>
        <w:numPr>
          <w:ilvl w:val="0"/>
          <w:numId w:val="8"/>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乙方接受甲方（含甲方关联单位，下同）的委托担任其</w:t>
      </w:r>
      <w:r>
        <w:rPr>
          <w:rFonts w:hint="eastAsia" w:ascii="宋体" w:hAnsi="宋体"/>
          <w:sz w:val="24"/>
          <w:highlight w:val="none"/>
          <w:lang w:val="en-US" w:eastAsia="zh-CN"/>
        </w:rPr>
        <w:t>立法法律顾问</w:t>
      </w:r>
      <w:r>
        <w:rPr>
          <w:rFonts w:hint="eastAsia" w:ascii="宋体" w:hAnsi="宋体"/>
          <w:sz w:val="24"/>
          <w:highlight w:val="none"/>
        </w:rPr>
        <w:t>，服务期限</w:t>
      </w:r>
      <w:r>
        <w:rPr>
          <w:rFonts w:hint="eastAsia" w:ascii="宋体" w:hAnsi="宋体"/>
          <w:sz w:val="24"/>
          <w:highlight w:val="none"/>
          <w:lang w:val="en-US" w:eastAsia="zh-CN"/>
        </w:rPr>
        <w:t>为2023年  月  日至2023年  月  日，共一年</w:t>
      </w:r>
      <w:r>
        <w:rPr>
          <w:rFonts w:hint="eastAsia" w:ascii="宋体" w:hAnsi="宋体"/>
          <w:sz w:val="24"/>
          <w:highlight w:val="none"/>
        </w:rPr>
        <w:t>。</w:t>
      </w:r>
    </w:p>
    <w:p>
      <w:pPr>
        <w:numPr>
          <w:ilvl w:val="0"/>
          <w:numId w:val="8"/>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乙方</w:t>
      </w:r>
      <w:r>
        <w:rPr>
          <w:rFonts w:hint="eastAsia" w:hAnsi="宋体"/>
          <w:sz w:val="24"/>
          <w:highlight w:val="none"/>
          <w:lang w:eastAsia="zh-CN"/>
        </w:rPr>
        <w:t>立法法律顾问</w:t>
      </w:r>
      <w:r>
        <w:rPr>
          <w:rFonts w:hint="eastAsia" w:hAnsi="宋体"/>
          <w:sz w:val="24"/>
          <w:highlight w:val="none"/>
        </w:rPr>
        <w:t>服务</w:t>
      </w:r>
      <w:r>
        <w:rPr>
          <w:rFonts w:hint="eastAsia" w:ascii="宋体" w:hAnsi="宋体"/>
          <w:sz w:val="24"/>
          <w:highlight w:val="none"/>
        </w:rPr>
        <w:t>内容包括但不限于：</w:t>
      </w:r>
    </w:p>
    <w:p>
      <w:pPr>
        <w:adjustRightInd w:val="0"/>
        <w:snapToGrid w:val="0"/>
        <w:spacing w:before="156" w:beforeLines="50" w:line="360" w:lineRule="exact"/>
        <w:ind w:left="840"/>
        <w:rPr>
          <w:rFonts w:hint="eastAsia" w:ascii="宋体" w:hAnsi="宋体"/>
          <w:sz w:val="24"/>
          <w:highlight w:val="none"/>
        </w:rPr>
      </w:pPr>
      <w:r>
        <w:rPr>
          <w:rFonts w:hint="eastAsia" w:ascii="宋体" w:hAnsi="宋体"/>
          <w:sz w:val="24"/>
          <w:highlight w:val="none"/>
          <w:lang w:val="en-US" w:eastAsia="zh-CN"/>
        </w:rPr>
        <w:t>2.2.1.</w:t>
      </w:r>
      <w:r>
        <w:rPr>
          <w:rFonts w:ascii="宋体" w:hAnsi="宋体"/>
          <w:sz w:val="24"/>
          <w:highlight w:val="none"/>
        </w:rPr>
        <w:t>协助对</w:t>
      </w:r>
      <w:r>
        <w:rPr>
          <w:rFonts w:hint="eastAsia" w:ascii="宋体" w:hAnsi="宋体"/>
          <w:sz w:val="24"/>
          <w:highlight w:val="none"/>
          <w:lang w:val="en-US" w:eastAsia="zh-CN"/>
        </w:rPr>
        <w:t>甲方</w:t>
      </w:r>
      <w:r>
        <w:rPr>
          <w:rFonts w:ascii="宋体" w:hAnsi="宋体"/>
          <w:sz w:val="24"/>
          <w:highlight w:val="none"/>
        </w:rPr>
        <w:t>制度、规则、指引及</w:t>
      </w:r>
      <w:r>
        <w:rPr>
          <w:rFonts w:hint="eastAsia" w:ascii="宋体" w:hAnsi="宋体"/>
          <w:sz w:val="24"/>
          <w:highlight w:val="none"/>
          <w:lang w:val="en-US" w:eastAsia="zh-CN"/>
        </w:rPr>
        <w:t>甲方</w:t>
      </w:r>
      <w:r>
        <w:rPr>
          <w:rFonts w:ascii="宋体" w:hAnsi="宋体"/>
          <w:sz w:val="24"/>
          <w:highlight w:val="none"/>
        </w:rPr>
        <w:t>作为起草单位的规章、法规（以下统</w:t>
      </w:r>
      <w:r>
        <w:rPr>
          <w:rFonts w:hint="eastAsia" w:ascii="宋体" w:hAnsi="宋体"/>
          <w:sz w:val="24"/>
          <w:highlight w:val="none"/>
          <w:lang w:val="en-US" w:eastAsia="zh-CN"/>
        </w:rPr>
        <w:t>称立法项目）的起草、修改、废止工作。</w:t>
      </w:r>
    </w:p>
    <w:p>
      <w:pPr>
        <w:adjustRightInd w:val="0"/>
        <w:snapToGrid w:val="0"/>
        <w:spacing w:before="156" w:beforeLines="50" w:line="360" w:lineRule="exact"/>
        <w:ind w:left="840"/>
        <w:rPr>
          <w:rFonts w:hint="eastAsia" w:ascii="宋体" w:hAnsi="宋体"/>
          <w:sz w:val="24"/>
          <w:highlight w:val="none"/>
        </w:rPr>
      </w:pPr>
      <w:r>
        <w:rPr>
          <w:rFonts w:hint="eastAsia" w:ascii="宋体" w:hAnsi="宋体"/>
          <w:sz w:val="24"/>
          <w:highlight w:val="none"/>
          <w:lang w:val="en-US" w:eastAsia="zh-CN"/>
        </w:rPr>
        <w:t>2.2.2.对甲方交办的立法项目提出具体的修改意见，按甲方要求协助进行合法性审查。涉及对条文提出增加、修改建议的，应提出具体条文表述并说明理由，对建议删除的内容应说明删除理由。</w:t>
      </w:r>
    </w:p>
    <w:p>
      <w:pPr>
        <w:adjustRightInd w:val="0"/>
        <w:snapToGrid w:val="0"/>
        <w:spacing w:before="156" w:beforeLines="50" w:line="360" w:lineRule="exact"/>
        <w:ind w:left="840"/>
        <w:rPr>
          <w:rFonts w:hint="eastAsia" w:ascii="宋体" w:hAnsi="宋体"/>
          <w:sz w:val="24"/>
          <w:highlight w:val="none"/>
        </w:rPr>
      </w:pPr>
      <w:r>
        <w:rPr>
          <w:rFonts w:hint="eastAsia" w:ascii="宋体" w:hAnsi="宋体"/>
          <w:sz w:val="24"/>
          <w:highlight w:val="none"/>
          <w:lang w:val="en-US" w:eastAsia="zh-CN"/>
        </w:rPr>
        <w:t>2.2.3.应甲方要求，对立法工作过程中的重大问题进行研究，并提供法律意见书。</w:t>
      </w:r>
    </w:p>
    <w:p>
      <w:pPr>
        <w:adjustRightInd w:val="0"/>
        <w:snapToGrid w:val="0"/>
        <w:spacing w:before="156" w:beforeLines="50" w:line="360" w:lineRule="exact"/>
        <w:ind w:left="840"/>
        <w:rPr>
          <w:rFonts w:hint="eastAsia" w:ascii="宋体" w:hAnsi="宋体"/>
          <w:sz w:val="24"/>
          <w:highlight w:val="none"/>
        </w:rPr>
      </w:pPr>
      <w:r>
        <w:rPr>
          <w:rFonts w:hint="eastAsia" w:ascii="宋体" w:hAnsi="宋体"/>
          <w:sz w:val="24"/>
          <w:highlight w:val="none"/>
          <w:lang w:val="en-US" w:eastAsia="zh-CN"/>
        </w:rPr>
        <w:t>2.2.4.</w:t>
      </w:r>
      <w:r>
        <w:rPr>
          <w:rFonts w:hint="eastAsia" w:ascii="宋体" w:hAnsi="宋体"/>
          <w:sz w:val="24"/>
          <w:highlight w:val="none"/>
        </w:rPr>
        <w:t>协助</w:t>
      </w:r>
      <w:r>
        <w:rPr>
          <w:rFonts w:hint="eastAsia" w:ascii="宋体" w:hAnsi="宋体"/>
          <w:sz w:val="24"/>
          <w:highlight w:val="none"/>
          <w:lang w:val="en-US" w:eastAsia="zh-CN"/>
        </w:rPr>
        <w:t>甲方</w:t>
      </w:r>
      <w:r>
        <w:rPr>
          <w:rFonts w:hint="eastAsia" w:ascii="宋体" w:hAnsi="宋体"/>
          <w:sz w:val="24"/>
          <w:highlight w:val="none"/>
        </w:rPr>
        <w:t>定期对相关内部制度和规则、指引进行清理，构建制度台账，适时提出立法项目立、改、废意见。</w:t>
      </w:r>
    </w:p>
    <w:p>
      <w:pPr>
        <w:adjustRightInd w:val="0"/>
        <w:snapToGrid w:val="0"/>
        <w:spacing w:before="156" w:beforeLines="50" w:line="360" w:lineRule="exact"/>
        <w:ind w:left="840"/>
        <w:rPr>
          <w:rFonts w:hint="eastAsia" w:ascii="宋体" w:hAnsi="宋体"/>
          <w:sz w:val="24"/>
          <w:highlight w:val="none"/>
        </w:rPr>
      </w:pPr>
      <w:r>
        <w:rPr>
          <w:rFonts w:hint="eastAsia" w:ascii="宋体" w:hAnsi="宋体"/>
          <w:sz w:val="24"/>
          <w:highlight w:val="none"/>
          <w:lang w:val="en-US" w:eastAsia="zh-CN"/>
        </w:rPr>
        <w:t>2.2.5.</w:t>
      </w:r>
      <w:r>
        <w:rPr>
          <w:rFonts w:hint="eastAsia" w:ascii="宋体" w:hAnsi="宋体"/>
          <w:sz w:val="24"/>
          <w:highlight w:val="none"/>
        </w:rPr>
        <w:t>应</w:t>
      </w:r>
      <w:r>
        <w:rPr>
          <w:rFonts w:hint="eastAsia" w:ascii="宋体" w:hAnsi="宋体"/>
          <w:sz w:val="24"/>
          <w:highlight w:val="none"/>
          <w:lang w:val="en-US" w:eastAsia="zh-CN"/>
        </w:rPr>
        <w:t>甲方</w:t>
      </w:r>
      <w:r>
        <w:rPr>
          <w:rFonts w:hint="eastAsia" w:ascii="宋体" w:hAnsi="宋体"/>
          <w:sz w:val="24"/>
          <w:highlight w:val="none"/>
        </w:rPr>
        <w:t>要求</w:t>
      </w:r>
      <w:r>
        <w:rPr>
          <w:rFonts w:hint="eastAsia" w:ascii="宋体" w:hAnsi="宋体"/>
          <w:sz w:val="24"/>
          <w:highlight w:val="none"/>
          <w:lang w:eastAsia="zh-CN"/>
        </w:rPr>
        <w:t>，</w:t>
      </w:r>
      <w:r>
        <w:rPr>
          <w:rFonts w:hint="eastAsia" w:ascii="宋体" w:hAnsi="宋体"/>
          <w:sz w:val="24"/>
          <w:highlight w:val="none"/>
        </w:rPr>
        <w:t>现场支持立法</w:t>
      </w:r>
      <w:r>
        <w:rPr>
          <w:rFonts w:hint="eastAsia" w:ascii="宋体" w:hAnsi="宋体"/>
          <w:sz w:val="24"/>
          <w:highlight w:val="none"/>
          <w:lang w:val="en-US" w:eastAsia="zh-CN"/>
        </w:rPr>
        <w:t>项目</w:t>
      </w:r>
      <w:r>
        <w:rPr>
          <w:rFonts w:hint="eastAsia" w:ascii="宋体" w:hAnsi="宋体"/>
          <w:sz w:val="24"/>
          <w:highlight w:val="none"/>
        </w:rPr>
        <w:t>相关讨论会议，参与相关立法项目的起草、调研与审核。</w:t>
      </w:r>
    </w:p>
    <w:p>
      <w:pPr>
        <w:adjustRightInd w:val="0"/>
        <w:snapToGrid w:val="0"/>
        <w:spacing w:before="156" w:beforeLines="50" w:line="360" w:lineRule="exact"/>
        <w:ind w:left="840"/>
        <w:rPr>
          <w:rFonts w:hint="eastAsia" w:ascii="宋体" w:hAnsi="宋体"/>
          <w:sz w:val="24"/>
          <w:highlight w:val="none"/>
        </w:rPr>
      </w:pPr>
      <w:r>
        <w:rPr>
          <w:rFonts w:hint="eastAsia" w:ascii="宋体" w:hAnsi="宋体"/>
          <w:sz w:val="24"/>
          <w:highlight w:val="none"/>
          <w:lang w:val="en-US" w:eastAsia="zh-CN"/>
        </w:rPr>
        <w:t>2.2.6.</w:t>
      </w:r>
      <w:r>
        <w:rPr>
          <w:rFonts w:hint="eastAsia" w:ascii="宋体" w:hAnsi="宋体"/>
          <w:sz w:val="24"/>
          <w:highlight w:val="none"/>
        </w:rPr>
        <w:t>对</w:t>
      </w:r>
      <w:r>
        <w:rPr>
          <w:rFonts w:hint="eastAsia" w:ascii="宋体" w:hAnsi="宋体"/>
          <w:sz w:val="24"/>
          <w:highlight w:val="none"/>
          <w:lang w:val="en-US" w:eastAsia="zh-CN"/>
        </w:rPr>
        <w:t>甲方</w:t>
      </w:r>
      <w:r>
        <w:rPr>
          <w:rFonts w:hint="eastAsia" w:ascii="宋体" w:hAnsi="宋体"/>
          <w:sz w:val="24"/>
          <w:highlight w:val="none"/>
        </w:rPr>
        <w:t>相关人员或应</w:t>
      </w:r>
      <w:r>
        <w:rPr>
          <w:rFonts w:hint="eastAsia" w:ascii="宋体" w:hAnsi="宋体"/>
          <w:sz w:val="24"/>
          <w:highlight w:val="none"/>
          <w:lang w:val="en-US" w:eastAsia="zh-CN"/>
        </w:rPr>
        <w:t>甲方</w:t>
      </w:r>
      <w:r>
        <w:rPr>
          <w:rFonts w:hint="eastAsia" w:ascii="宋体" w:hAnsi="宋体"/>
          <w:sz w:val="24"/>
          <w:highlight w:val="none"/>
        </w:rPr>
        <w:t>要求向社会进行法制宣传教育</w:t>
      </w:r>
      <w:r>
        <w:rPr>
          <w:rFonts w:hint="eastAsia" w:ascii="宋体" w:hAnsi="宋体"/>
          <w:sz w:val="24"/>
          <w:highlight w:val="none"/>
          <w:lang w:eastAsia="zh-CN"/>
        </w:rPr>
        <w:t>，</w:t>
      </w:r>
      <w:r>
        <w:rPr>
          <w:rFonts w:hint="eastAsia" w:ascii="宋体" w:hAnsi="宋体"/>
          <w:sz w:val="24"/>
          <w:highlight w:val="none"/>
        </w:rPr>
        <w:t>普及法律实务知识，或视情况进行专门的法律培训。</w:t>
      </w:r>
    </w:p>
    <w:p>
      <w:pPr>
        <w:adjustRightInd w:val="0"/>
        <w:snapToGrid w:val="0"/>
        <w:spacing w:before="156" w:beforeLines="50" w:line="360" w:lineRule="exact"/>
        <w:ind w:left="840"/>
        <w:rPr>
          <w:rFonts w:hint="eastAsia" w:ascii="宋体" w:hAnsi="宋体"/>
          <w:sz w:val="24"/>
          <w:highlight w:val="none"/>
        </w:rPr>
      </w:pPr>
      <w:r>
        <w:rPr>
          <w:rFonts w:hint="eastAsia" w:ascii="宋体" w:hAnsi="宋体"/>
          <w:sz w:val="24"/>
          <w:highlight w:val="none"/>
          <w:lang w:val="en-US" w:eastAsia="zh-CN"/>
        </w:rPr>
        <w:t>2.2.7.甲方交办的与立法项目相关的其他工作。</w:t>
      </w:r>
    </w:p>
    <w:p>
      <w:pPr>
        <w:adjustRightInd w:val="0"/>
        <w:snapToGrid w:val="0"/>
        <w:spacing w:before="156" w:beforeLines="50" w:line="360" w:lineRule="exact"/>
        <w:ind w:left="840"/>
        <w:rPr>
          <w:rFonts w:hint="eastAsia" w:ascii="宋体" w:hAnsi="宋体"/>
          <w:sz w:val="24"/>
          <w:highlight w:val="none"/>
        </w:rPr>
      </w:pPr>
      <w:r>
        <w:rPr>
          <w:rFonts w:hint="eastAsia" w:ascii="宋体" w:hAnsi="宋体"/>
          <w:sz w:val="24"/>
          <w:highlight w:val="none"/>
          <w:lang w:val="en-US" w:eastAsia="zh-CN"/>
        </w:rPr>
        <w:t>2.2.8</w:t>
      </w:r>
      <w:r>
        <w:rPr>
          <w:rFonts w:hint="default" w:ascii="宋体" w:hAnsi="宋体"/>
          <w:sz w:val="24"/>
          <w:highlight w:val="none"/>
          <w:lang w:val="en-US" w:eastAsia="zh-CN"/>
        </w:rPr>
        <w:t>.</w:t>
      </w:r>
      <w:r>
        <w:rPr>
          <w:rFonts w:hint="eastAsia" w:ascii="宋体" w:hAnsi="宋体"/>
          <w:sz w:val="24"/>
          <w:highlight w:val="none"/>
          <w:lang w:val="en-US" w:eastAsia="zh-CN"/>
        </w:rPr>
        <w:t>立法顾问应完成的立法项目服务数量不少于20个，响应甲方要求参加的立法项目会议不少于</w:t>
      </w:r>
      <w:r>
        <w:rPr>
          <w:rFonts w:hint="default" w:ascii="宋体" w:hAnsi="宋体"/>
          <w:sz w:val="24"/>
          <w:highlight w:val="none"/>
          <w:lang w:val="en-US" w:eastAsia="zh-CN"/>
        </w:rPr>
        <w:t>3</w:t>
      </w:r>
      <w:r>
        <w:rPr>
          <w:rFonts w:hint="eastAsia" w:ascii="宋体" w:hAnsi="宋体"/>
          <w:sz w:val="24"/>
          <w:highlight w:val="none"/>
          <w:lang w:val="en-US" w:eastAsia="zh-CN"/>
        </w:rPr>
        <w:t>场。</w:t>
      </w:r>
    </w:p>
    <w:p>
      <w:pPr>
        <w:adjustRightInd w:val="0"/>
        <w:snapToGrid w:val="0"/>
        <w:spacing w:before="156" w:beforeLines="50" w:line="360" w:lineRule="exact"/>
        <w:ind w:left="840"/>
        <w:rPr>
          <w:rFonts w:hint="eastAsia" w:ascii="宋体" w:hAnsi="宋体"/>
          <w:sz w:val="24"/>
          <w:highlight w:val="none"/>
        </w:rPr>
      </w:pPr>
      <w:r>
        <w:rPr>
          <w:rFonts w:hint="eastAsia" w:ascii="宋体" w:hAnsi="宋体"/>
          <w:sz w:val="24"/>
          <w:highlight w:val="none"/>
          <w:lang w:val="en-US" w:eastAsia="zh-CN"/>
        </w:rPr>
        <w:t>2.2.9</w:t>
      </w:r>
      <w:r>
        <w:rPr>
          <w:rFonts w:hint="default" w:ascii="宋体" w:hAnsi="宋体"/>
          <w:sz w:val="24"/>
          <w:highlight w:val="none"/>
          <w:lang w:val="en-US" w:eastAsia="zh-CN"/>
        </w:rPr>
        <w:t>.</w:t>
      </w:r>
      <w:r>
        <w:rPr>
          <w:rFonts w:hint="eastAsia" w:ascii="宋体" w:hAnsi="宋体"/>
          <w:sz w:val="24"/>
          <w:highlight w:val="none"/>
          <w:lang w:val="en-US" w:eastAsia="zh-CN"/>
        </w:rPr>
        <w:t>按照甲方要求，委派一名律师或律师助理常年驻点甲方办公场所（一周五天，每天八小时），协助甲方开展立法工作。</w:t>
      </w:r>
    </w:p>
    <w:p>
      <w:pPr>
        <w:adjustRightInd w:val="0"/>
        <w:snapToGrid w:val="0"/>
        <w:spacing w:before="156" w:beforeLines="50" w:line="360" w:lineRule="exact"/>
        <w:ind w:left="840" w:leftChars="0"/>
        <w:rPr>
          <w:rFonts w:hint="eastAsia" w:ascii="宋体" w:hAnsi="宋体"/>
          <w:sz w:val="24"/>
          <w:highlight w:val="none"/>
        </w:rPr>
      </w:pPr>
      <w:r>
        <w:rPr>
          <w:rFonts w:hint="eastAsia" w:ascii="宋体" w:hAnsi="宋体"/>
          <w:sz w:val="24"/>
          <w:highlight w:val="none"/>
          <w:lang w:val="en-US" w:eastAsia="zh-CN"/>
        </w:rPr>
        <w:t>2.2.10.乙方如需变更派驻人员，应当在30日前书面通知甲方，并更新派驻人员信息表。</w:t>
      </w:r>
    </w:p>
    <w:p>
      <w:pPr>
        <w:adjustRightInd w:val="0"/>
        <w:snapToGrid w:val="0"/>
        <w:spacing w:before="0" w:beforeLines="0" w:line="360" w:lineRule="exact"/>
        <w:ind w:left="0" w:leftChars="0"/>
        <w:rPr>
          <w:rFonts w:hint="default" w:ascii="宋体" w:hAnsi="宋体"/>
          <w:sz w:val="24"/>
          <w:highlight w:val="none"/>
          <w:lang w:val="en-US" w:eastAsia="zh-CN"/>
        </w:rPr>
      </w:pPr>
      <w:r>
        <w:rPr>
          <w:rFonts w:hint="eastAsia" w:ascii="宋体" w:hAnsi="宋体"/>
          <w:sz w:val="24"/>
          <w:highlight w:val="none"/>
          <w:lang w:val="en-US" w:eastAsia="zh-CN"/>
        </w:rPr>
        <w:t>2.3    验收方式</w:t>
      </w:r>
    </w:p>
    <w:p>
      <w:pPr>
        <w:pStyle w:val="54"/>
        <w:tabs>
          <w:tab w:val="left" w:pos="720"/>
        </w:tabs>
        <w:autoSpaceDE w:val="0"/>
        <w:autoSpaceDN w:val="0"/>
        <w:adjustRightInd w:val="0"/>
        <w:spacing w:line="500" w:lineRule="exact"/>
        <w:ind w:firstLine="480"/>
        <w:rPr>
          <w:rFonts w:hint="eastAsia" w:ascii="宋体" w:hAnsi="宋体" w:cs="Times New Roman"/>
          <w:bCs w:val="0"/>
          <w:sz w:val="24"/>
          <w:highlight w:val="none"/>
        </w:rPr>
      </w:pPr>
      <w:r>
        <w:rPr>
          <w:rFonts w:hint="eastAsia" w:ascii="宋体" w:hAnsi="宋体"/>
          <w:sz w:val="24"/>
          <w:highlight w:val="none"/>
          <w:lang w:val="en-US" w:eastAsia="zh-CN"/>
        </w:rPr>
        <w:t xml:space="preserve">   </w:t>
      </w:r>
      <w:r>
        <w:rPr>
          <w:rFonts w:hint="eastAsia" w:ascii="宋体" w:hAnsi="宋体" w:cs="Times New Roman"/>
          <w:bCs w:val="0"/>
          <w:sz w:val="24"/>
          <w:highlight w:val="none"/>
          <w:lang w:eastAsia="zh-CN"/>
        </w:rPr>
        <w:t>对2</w:t>
      </w:r>
      <w:r>
        <w:rPr>
          <w:rFonts w:hint="eastAsia" w:ascii="宋体" w:hAnsi="宋体" w:cs="Times New Roman"/>
          <w:bCs w:val="0"/>
          <w:sz w:val="24"/>
          <w:highlight w:val="none"/>
          <w:lang w:val="en-US" w:eastAsia="zh-CN"/>
        </w:rPr>
        <w:t>.2服务</w:t>
      </w:r>
      <w:r>
        <w:rPr>
          <w:rFonts w:hint="eastAsia" w:ascii="宋体" w:hAnsi="宋体" w:cs="Times New Roman"/>
          <w:bCs w:val="0"/>
          <w:sz w:val="24"/>
          <w:highlight w:val="none"/>
          <w:lang w:eastAsia="zh-CN"/>
        </w:rPr>
        <w:t>内容</w:t>
      </w:r>
      <w:r>
        <w:rPr>
          <w:rFonts w:hint="eastAsia" w:ascii="宋体" w:hAnsi="宋体" w:cs="Times New Roman"/>
          <w:bCs w:val="0"/>
          <w:sz w:val="24"/>
          <w:highlight w:val="none"/>
        </w:rPr>
        <w:t>最终成果验收合格的标志为</w:t>
      </w:r>
      <w:r>
        <w:rPr>
          <w:rFonts w:hint="eastAsia" w:ascii="宋体" w:hAnsi="宋体" w:cs="Times New Roman"/>
          <w:bCs w:val="0"/>
          <w:sz w:val="24"/>
          <w:highlight w:val="none"/>
          <w:lang w:val="en-US" w:eastAsia="zh-CN"/>
        </w:rPr>
        <w:t>甲方</w:t>
      </w:r>
      <w:r>
        <w:rPr>
          <w:rFonts w:hint="eastAsia" w:ascii="宋体" w:hAnsi="宋体" w:cs="Times New Roman"/>
          <w:bCs w:val="0"/>
          <w:sz w:val="24"/>
          <w:highlight w:val="none"/>
        </w:rPr>
        <w:t>审查通过。</w:t>
      </w:r>
    </w:p>
    <w:p>
      <w:pPr>
        <w:numPr>
          <w:ilvl w:val="0"/>
          <w:numId w:val="6"/>
        </w:numPr>
        <w:spacing w:before="312" w:beforeLines="100" w:line="360" w:lineRule="exact"/>
        <w:ind w:left="1134" w:hanging="1134"/>
        <w:rPr>
          <w:rFonts w:ascii="黑体" w:hAnsi="黑体" w:eastAsia="黑体"/>
          <w:b/>
          <w:bCs/>
          <w:sz w:val="24"/>
          <w:highlight w:val="none"/>
        </w:rPr>
      </w:pPr>
      <w:r>
        <w:rPr>
          <w:rFonts w:hint="eastAsia" w:ascii="黑体" w:hAnsi="黑体" w:eastAsia="黑体"/>
          <w:b/>
          <w:bCs/>
          <w:sz w:val="24"/>
          <w:highlight w:val="none"/>
        </w:rPr>
        <w:t>法律服务费用</w:t>
      </w:r>
    </w:p>
    <w:p>
      <w:pPr>
        <w:pStyle w:val="10"/>
        <w:numPr>
          <w:ilvl w:val="0"/>
          <w:numId w:val="9"/>
        </w:numPr>
        <w:adjustRightInd w:val="0"/>
        <w:snapToGrid w:val="0"/>
        <w:spacing w:before="156" w:beforeLines="50" w:line="360" w:lineRule="exact"/>
        <w:ind w:hanging="840"/>
        <w:rPr>
          <w:rFonts w:hAnsi="宋体"/>
          <w:highlight w:val="none"/>
        </w:rPr>
      </w:pPr>
      <w:r>
        <w:rPr>
          <w:rFonts w:hint="eastAsia" w:hAnsi="宋体"/>
          <w:highlight w:val="none"/>
        </w:rPr>
        <w:t>本合同项下甲方</w:t>
      </w:r>
      <w:r>
        <w:rPr>
          <w:rFonts w:hAnsi="宋体"/>
          <w:highlight w:val="none"/>
        </w:rPr>
        <w:t>向乙方</w:t>
      </w:r>
      <w:r>
        <w:rPr>
          <w:rFonts w:hint="eastAsia" w:hAnsi="宋体"/>
          <w:highlight w:val="none"/>
          <w:lang w:eastAsia="zh-CN"/>
        </w:rPr>
        <w:t>立法法律顾问</w:t>
      </w:r>
      <w:r>
        <w:rPr>
          <w:rFonts w:hint="eastAsia" w:hAnsi="宋体"/>
          <w:highlight w:val="none"/>
        </w:rPr>
        <w:t>服务服务费</w:t>
      </w:r>
      <w:r>
        <w:rPr>
          <w:rFonts w:hint="eastAsia" w:hAnsi="宋体" w:cs="Arial"/>
          <w:highlight w:val="none"/>
        </w:rPr>
        <w:t>（含项目服务费包括调研费、中标服务费、资料费、税金、会议评审、差旅费、运营维护等所有费用</w:t>
      </w:r>
      <w:r>
        <w:rPr>
          <w:rFonts w:hint="eastAsia" w:ascii="宋体" w:hAnsi="宋体" w:cs="宋体"/>
          <w:sz w:val="24"/>
          <w:highlight w:val="none"/>
        </w:rPr>
        <w:t>并提供合同要求的成果文件，以及其它相关服务的全部费用</w:t>
      </w:r>
      <w:r>
        <w:rPr>
          <w:rFonts w:hint="eastAsia" w:hAnsi="宋体" w:cs="Arial"/>
          <w:highlight w:val="none"/>
        </w:rPr>
        <w:t>）</w:t>
      </w:r>
      <w:r>
        <w:rPr>
          <w:rFonts w:hint="eastAsia" w:hAnsi="宋体"/>
          <w:highlight w:val="none"/>
        </w:rPr>
        <w:t>为</w:t>
      </w:r>
      <w:r>
        <w:rPr>
          <w:rFonts w:hAnsi="宋体"/>
          <w:highlight w:val="none"/>
        </w:rPr>
        <w:t>人民</w:t>
      </w:r>
      <w:r>
        <w:rPr>
          <w:rFonts w:hint="eastAsia" w:hAnsi="宋体"/>
          <w:highlight w:val="none"/>
          <w:u w:val="single"/>
        </w:rPr>
        <w:t xml:space="preserve">   </w:t>
      </w:r>
      <w:r>
        <w:rPr>
          <w:rFonts w:hint="eastAsia" w:hAnsi="宋体"/>
          <w:highlight w:val="none"/>
        </w:rPr>
        <w:t>元整（小写：）。</w:t>
      </w:r>
    </w:p>
    <w:p>
      <w:pPr>
        <w:pStyle w:val="10"/>
        <w:numPr>
          <w:ilvl w:val="0"/>
          <w:numId w:val="9"/>
        </w:numPr>
        <w:adjustRightInd w:val="0"/>
        <w:snapToGrid w:val="0"/>
        <w:spacing w:before="156" w:beforeLines="50" w:line="360" w:lineRule="exact"/>
        <w:ind w:hanging="840"/>
        <w:rPr>
          <w:rFonts w:ascii="宋体" w:hAnsi="宋体" w:cs="宋体"/>
          <w:sz w:val="24"/>
          <w:highlight w:val="none"/>
        </w:rPr>
      </w:pPr>
      <w:r>
        <w:rPr>
          <w:rFonts w:hint="eastAsia" w:hAnsi="宋体"/>
          <w:highlight w:val="none"/>
        </w:rPr>
        <w:t>本合同签订后，乙方向甲方开具发票。甲方自收到乙方开具的载明相应金额的合格发票后</w:t>
      </w:r>
      <w:r>
        <w:rPr>
          <w:rFonts w:hint="eastAsia" w:hAnsi="宋体"/>
          <w:highlight w:val="none"/>
          <w:lang w:val="en-US" w:eastAsia="zh-CN"/>
        </w:rPr>
        <w:t>15</w:t>
      </w:r>
      <w:r>
        <w:rPr>
          <w:rFonts w:hint="eastAsia" w:hAnsi="宋体"/>
          <w:highlight w:val="none"/>
        </w:rPr>
        <w:t>个工作日内，</w:t>
      </w:r>
      <w:r>
        <w:rPr>
          <w:rFonts w:hint="eastAsia" w:ascii="Times New Roman" w:hAnsi="宋体" w:cs="Times New Roman"/>
          <w:sz w:val="24"/>
          <w:highlight w:val="none"/>
        </w:rPr>
        <w:t>根据</w:t>
      </w:r>
      <w:r>
        <w:rPr>
          <w:rFonts w:hint="eastAsia" w:ascii="Times New Roman" w:hAnsi="宋体" w:cs="Times New Roman"/>
          <w:sz w:val="24"/>
          <w:highlight w:val="none"/>
          <w:lang w:eastAsia="zh-CN"/>
        </w:rPr>
        <w:t>乙方</w:t>
      </w:r>
      <w:r>
        <w:rPr>
          <w:rFonts w:hint="eastAsia" w:ascii="Times New Roman" w:hAnsi="宋体" w:cs="Times New Roman"/>
          <w:sz w:val="24"/>
          <w:highlight w:val="none"/>
        </w:rPr>
        <w:t>提出的付款申请，</w:t>
      </w:r>
      <w:r>
        <w:rPr>
          <w:rFonts w:hint="eastAsia" w:hAnsi="宋体"/>
          <w:highlight w:val="none"/>
        </w:rPr>
        <w:t>向乙方指定银行账户支付合同总价的</w:t>
      </w:r>
      <w:r>
        <w:rPr>
          <w:rFonts w:hint="eastAsia" w:hAnsi="宋体"/>
          <w:highlight w:val="none"/>
          <w:lang w:val="en-US" w:eastAsia="zh-CN"/>
        </w:rPr>
        <w:t>5</w:t>
      </w:r>
      <w:r>
        <w:rPr>
          <w:rFonts w:hint="eastAsia" w:hAnsi="宋体"/>
          <w:highlight w:val="none"/>
        </w:rPr>
        <w:t>0%,即人民</w:t>
      </w:r>
      <w:r>
        <w:rPr>
          <w:rFonts w:hint="eastAsia" w:hAnsi="宋体"/>
          <w:highlight w:val="none"/>
          <w:u w:val="none"/>
        </w:rPr>
        <w:t xml:space="preserve"> </w:t>
      </w:r>
      <w:r>
        <w:rPr>
          <w:rFonts w:hint="eastAsia" w:hAnsi="宋体"/>
          <w:highlight w:val="none"/>
          <w:u w:val="single"/>
        </w:rPr>
        <w:t xml:space="preserve">        </w:t>
      </w:r>
      <w:r>
        <w:rPr>
          <w:rFonts w:hint="eastAsia" w:hAnsi="宋体"/>
          <w:highlight w:val="none"/>
        </w:rPr>
        <w:t>元整（小写：</w:t>
      </w:r>
      <w:r>
        <w:rPr>
          <w:rFonts w:hint="eastAsia" w:hAnsi="宋体"/>
          <w:highlight w:val="none"/>
          <w:u w:val="single"/>
        </w:rPr>
        <w:t xml:space="preserve">          </w:t>
      </w:r>
      <w:r>
        <w:rPr>
          <w:rFonts w:hint="eastAsia" w:hAnsi="宋体"/>
          <w:highlight w:val="none"/>
        </w:rPr>
        <w:t>）。</w:t>
      </w:r>
      <w:r>
        <w:rPr>
          <w:rFonts w:hint="eastAsia" w:ascii="Times New Roman" w:hAnsi="宋体" w:cs="Times New Roman"/>
          <w:sz w:val="24"/>
          <w:highlight w:val="none"/>
        </w:rPr>
        <w:t>如未及时收到发票，则</w:t>
      </w:r>
      <w:r>
        <w:rPr>
          <w:rFonts w:hint="eastAsia" w:ascii="Times New Roman" w:hAnsi="宋体" w:cs="Times New Roman"/>
          <w:sz w:val="24"/>
          <w:highlight w:val="none"/>
          <w:lang w:eastAsia="zh-CN"/>
        </w:rPr>
        <w:t>甲方</w:t>
      </w:r>
      <w:r>
        <w:rPr>
          <w:rFonts w:hint="eastAsia" w:ascii="Times New Roman" w:hAnsi="宋体" w:cs="Times New Roman"/>
          <w:sz w:val="24"/>
          <w:highlight w:val="none"/>
        </w:rPr>
        <w:t>相应付款时间顺延</w:t>
      </w:r>
      <w:r>
        <w:rPr>
          <w:rFonts w:hint="eastAsia" w:ascii="Times New Roman" w:hAnsi="宋体" w:cs="Times New Roman"/>
          <w:sz w:val="24"/>
          <w:highlight w:val="none"/>
          <w:lang w:eastAsia="zh-CN"/>
        </w:rPr>
        <w:t>。</w:t>
      </w:r>
    </w:p>
    <w:p>
      <w:pPr>
        <w:pStyle w:val="10"/>
        <w:numPr>
          <w:ilvl w:val="0"/>
          <w:numId w:val="9"/>
        </w:numPr>
        <w:adjustRightInd w:val="0"/>
        <w:snapToGrid w:val="0"/>
        <w:spacing w:before="156" w:beforeLines="50" w:line="360" w:lineRule="exact"/>
        <w:ind w:hanging="840"/>
        <w:rPr>
          <w:rFonts w:ascii="宋体" w:hAnsi="宋体" w:cs="宋体"/>
          <w:sz w:val="24"/>
          <w:highlight w:val="none"/>
        </w:rPr>
      </w:pPr>
      <w:r>
        <w:rPr>
          <w:rFonts w:hint="eastAsia" w:hAnsi="宋体"/>
          <w:highlight w:val="none"/>
        </w:rPr>
        <w:t>服务期满后，</w:t>
      </w:r>
      <w:r>
        <w:rPr>
          <w:rFonts w:hint="eastAsia" w:hAnsi="宋体"/>
          <w:highlight w:val="none"/>
          <w:lang w:eastAsia="zh-CN"/>
        </w:rPr>
        <w:t>乙方</w:t>
      </w:r>
      <w:r>
        <w:rPr>
          <w:rFonts w:hint="eastAsia" w:hAnsi="宋体"/>
          <w:highlight w:val="none"/>
          <w:lang w:val="en-US" w:eastAsia="zh-CN"/>
        </w:rPr>
        <w:t>工作经甲方验收合格的，</w:t>
      </w:r>
      <w:r>
        <w:rPr>
          <w:rFonts w:hint="eastAsia" w:hAnsi="宋体"/>
          <w:highlight w:val="none"/>
        </w:rPr>
        <w:t>自收到乙方</w:t>
      </w:r>
      <w:r>
        <w:rPr>
          <w:rFonts w:hint="eastAsia" w:hAnsi="宋体"/>
          <w:highlight w:val="none"/>
          <w:lang w:eastAsia="zh-CN"/>
        </w:rPr>
        <w:t>付款申请及</w:t>
      </w:r>
      <w:r>
        <w:rPr>
          <w:rFonts w:hint="eastAsia" w:hAnsi="宋体"/>
          <w:highlight w:val="none"/>
        </w:rPr>
        <w:t>开具的载明相应金额的合格发票后十五个工作日内，向乙方指定银行账户支付合同总价的</w:t>
      </w:r>
      <w:r>
        <w:rPr>
          <w:rFonts w:hint="eastAsia" w:hAnsi="宋体"/>
          <w:highlight w:val="none"/>
          <w:lang w:val="en-US" w:eastAsia="zh-CN"/>
        </w:rPr>
        <w:t>5</w:t>
      </w:r>
      <w:r>
        <w:rPr>
          <w:rFonts w:hint="eastAsia" w:hAnsi="宋体"/>
          <w:highlight w:val="none"/>
        </w:rPr>
        <w:t>0%,即 人民</w:t>
      </w:r>
      <w:r>
        <w:rPr>
          <w:rFonts w:hint="eastAsia" w:hAnsi="宋体"/>
          <w:highlight w:val="none"/>
          <w:u w:val="single"/>
        </w:rPr>
        <w:t xml:space="preserve">            </w:t>
      </w:r>
      <w:r>
        <w:rPr>
          <w:rFonts w:hint="eastAsia" w:hAnsi="宋体"/>
          <w:highlight w:val="none"/>
        </w:rPr>
        <w:t>元整（小写：</w:t>
      </w:r>
      <w:r>
        <w:rPr>
          <w:rFonts w:hint="eastAsia" w:hAnsi="宋体"/>
          <w:highlight w:val="none"/>
          <w:u w:val="single"/>
        </w:rPr>
        <w:t xml:space="preserve">            </w:t>
      </w:r>
      <w:r>
        <w:rPr>
          <w:rFonts w:hint="eastAsia" w:hAnsi="宋体"/>
          <w:highlight w:val="none"/>
        </w:rPr>
        <w:t>）</w:t>
      </w:r>
      <w:r>
        <w:rPr>
          <w:rFonts w:hint="eastAsia" w:ascii="Times New Roman" w:hAnsi="宋体" w:cs="Times New Roman"/>
          <w:sz w:val="24"/>
          <w:highlight w:val="none"/>
        </w:rPr>
        <w:t>如未及时收到发票，则</w:t>
      </w:r>
      <w:r>
        <w:rPr>
          <w:rFonts w:hint="eastAsia" w:ascii="Times New Roman" w:hAnsi="宋体" w:cs="Times New Roman"/>
          <w:sz w:val="24"/>
          <w:highlight w:val="none"/>
          <w:lang w:eastAsia="zh-CN"/>
        </w:rPr>
        <w:t>甲方</w:t>
      </w:r>
      <w:r>
        <w:rPr>
          <w:rFonts w:hint="eastAsia" w:ascii="Times New Roman" w:hAnsi="宋体" w:cs="Times New Roman"/>
          <w:sz w:val="24"/>
          <w:highlight w:val="none"/>
        </w:rPr>
        <w:t>相应付款时间顺延</w:t>
      </w:r>
      <w:r>
        <w:rPr>
          <w:rFonts w:hint="eastAsia" w:ascii="Times New Roman" w:hAnsi="宋体" w:cs="Times New Roman"/>
          <w:sz w:val="24"/>
          <w:highlight w:val="none"/>
          <w:lang w:eastAsia="zh-CN"/>
        </w:rPr>
        <w:t>。</w:t>
      </w:r>
    </w:p>
    <w:p>
      <w:pPr>
        <w:numPr>
          <w:ilvl w:val="0"/>
          <w:numId w:val="9"/>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乙方指定的收款账户：</w:t>
      </w:r>
    </w:p>
    <w:p>
      <w:pPr>
        <w:adjustRightInd w:val="0"/>
        <w:snapToGrid w:val="0"/>
        <w:spacing w:line="500" w:lineRule="exact"/>
        <w:ind w:firstLine="849" w:firstLineChars="354"/>
        <w:rPr>
          <w:rFonts w:ascii="宋体" w:hAnsi="宋体"/>
          <w:sz w:val="24"/>
          <w:highlight w:val="none"/>
        </w:rPr>
      </w:pPr>
      <w:r>
        <w:rPr>
          <w:rFonts w:hint="eastAsia" w:ascii="宋体" w:hAnsi="宋体"/>
          <w:sz w:val="24"/>
          <w:highlight w:val="none"/>
        </w:rPr>
        <w:t>开户名：</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p>
    <w:p>
      <w:pPr>
        <w:adjustRightInd w:val="0"/>
        <w:snapToGrid w:val="0"/>
        <w:spacing w:line="500" w:lineRule="exact"/>
        <w:ind w:firstLine="849" w:firstLineChars="354"/>
        <w:rPr>
          <w:rFonts w:ascii="宋体" w:hAnsi="宋体"/>
          <w:sz w:val="24"/>
          <w:highlight w:val="none"/>
        </w:rPr>
      </w:pPr>
      <w:r>
        <w:rPr>
          <w:rFonts w:hint="eastAsia" w:ascii="宋体" w:hAnsi="宋体"/>
          <w:sz w:val="24"/>
          <w:highlight w:val="none"/>
        </w:rPr>
        <w:t>账号：</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500" w:lineRule="exact"/>
        <w:ind w:firstLine="849" w:firstLineChars="354"/>
        <w:rPr>
          <w:rFonts w:ascii="宋体" w:hAnsi="宋体"/>
          <w:sz w:val="24"/>
          <w:highlight w:val="none"/>
        </w:rPr>
      </w:pPr>
      <w:r>
        <w:rPr>
          <w:rFonts w:hint="eastAsia" w:ascii="宋体" w:hAnsi="宋体"/>
          <w:sz w:val="24"/>
          <w:highlight w:val="none"/>
        </w:rPr>
        <w:t>开户行：</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numPr>
          <w:ilvl w:val="0"/>
          <w:numId w:val="9"/>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甲方应按照税务机关开票要求提供税务登记证、纳税人识别号（不得简写）、法定地址、日常联系电话、开户银行全称及其账号。</w:t>
      </w:r>
    </w:p>
    <w:p>
      <w:pPr>
        <w:numPr>
          <w:ilvl w:val="0"/>
          <w:numId w:val="9"/>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开具发票细则</w:t>
      </w:r>
    </w:p>
    <w:p>
      <w:pPr>
        <w:autoSpaceDN w:val="0"/>
        <w:snapToGrid w:val="0"/>
        <w:spacing w:line="500" w:lineRule="exact"/>
        <w:ind w:firstLine="849" w:firstLineChars="354"/>
        <w:rPr>
          <w:rFonts w:ascii="宋体" w:hAnsi="宋体"/>
          <w:sz w:val="24"/>
          <w:highlight w:val="none"/>
        </w:rPr>
      </w:pPr>
      <w:r>
        <w:rPr>
          <w:rFonts w:hint="eastAsia" w:ascii="宋体" w:hAnsi="宋体"/>
          <w:sz w:val="24"/>
          <w:highlight w:val="none"/>
        </w:rPr>
        <w:t>甲方要求乙方开具：</w:t>
      </w:r>
    </w:p>
    <w:p>
      <w:pPr>
        <w:autoSpaceDN w:val="0"/>
        <w:snapToGrid w:val="0"/>
        <w:spacing w:line="500" w:lineRule="exact"/>
        <w:ind w:firstLine="849" w:firstLineChars="354"/>
        <w:rPr>
          <w:rFonts w:ascii="宋体" w:hAnsi="宋体"/>
          <w:sz w:val="24"/>
          <w:highlight w:val="none"/>
        </w:rPr>
      </w:pPr>
      <w:r>
        <w:rPr>
          <w:rFonts w:ascii="宋体" w:hAnsi="宋体"/>
          <w:sz w:val="24"/>
          <w:highlight w:val="none"/>
        </w:rPr>
        <w:sym w:font="Wingdings 2" w:char="F052"/>
      </w:r>
      <w:r>
        <w:rPr>
          <w:rFonts w:hint="eastAsia" w:ascii="宋体" w:hAnsi="宋体"/>
          <w:sz w:val="24"/>
          <w:highlight w:val="none"/>
        </w:rPr>
        <w:t>【增值税普通发票】；□【增值税专用发票】（需勾选对应选项）。</w:t>
      </w:r>
    </w:p>
    <w:p>
      <w:pPr>
        <w:autoSpaceDN w:val="0"/>
        <w:snapToGrid w:val="0"/>
        <w:spacing w:line="500" w:lineRule="exact"/>
        <w:ind w:left="718" w:leftChars="342" w:firstLine="122" w:firstLineChars="51"/>
        <w:rPr>
          <w:rFonts w:ascii="宋体" w:hAnsi="宋体"/>
          <w:sz w:val="24"/>
          <w:highlight w:val="none"/>
        </w:rPr>
      </w:pPr>
      <w:r>
        <w:rPr>
          <w:rFonts w:hint="eastAsia" w:ascii="宋体" w:hAnsi="宋体"/>
          <w:sz w:val="24"/>
          <w:highlight w:val="none"/>
        </w:rPr>
        <w:t>双方账户及税务信息条款如下，甲方如需改变账户信息，应在开票前以书面形式通知乙方：</w:t>
      </w:r>
    </w:p>
    <w:tbl>
      <w:tblPr>
        <w:tblStyle w:val="24"/>
        <w:tblW w:w="8558" w:type="dxa"/>
        <w:jc w:val="center"/>
        <w:tblLayout w:type="fixed"/>
        <w:tblCellMar>
          <w:top w:w="0" w:type="dxa"/>
          <w:left w:w="0" w:type="dxa"/>
          <w:bottom w:w="0" w:type="dxa"/>
          <w:right w:w="0" w:type="dxa"/>
        </w:tblCellMar>
      </w:tblPr>
      <w:tblGrid>
        <w:gridCol w:w="4248"/>
        <w:gridCol w:w="4310"/>
      </w:tblGrid>
      <w:tr>
        <w:tblPrEx>
          <w:tblCellMar>
            <w:top w:w="0" w:type="dxa"/>
            <w:left w:w="0" w:type="dxa"/>
            <w:bottom w:w="0" w:type="dxa"/>
            <w:right w:w="0" w:type="dxa"/>
          </w:tblCellMar>
        </w:tblPrEx>
        <w:trPr>
          <w:trHeight w:val="818" w:hRule="atLeast"/>
          <w:jc w:val="center"/>
        </w:trPr>
        <w:tc>
          <w:tcPr>
            <w:tcW w:w="4248"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highlight w:val="none"/>
              </w:rPr>
            </w:pPr>
            <w:r>
              <w:rPr>
                <w:rFonts w:hint="eastAsia" w:ascii="宋体" w:hAnsi="宋体"/>
                <w:sz w:val="24"/>
                <w:highlight w:val="none"/>
              </w:rPr>
              <w:t>甲方名称：深圳市前海深港现代服务业合作区管理局</w:t>
            </w:r>
          </w:p>
        </w:tc>
        <w:tc>
          <w:tcPr>
            <w:tcW w:w="4310"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highlight w:val="none"/>
              </w:rPr>
            </w:pPr>
            <w:r>
              <w:rPr>
                <w:rFonts w:hint="eastAsia" w:ascii="宋体" w:hAnsi="宋体"/>
                <w:sz w:val="24"/>
                <w:highlight w:val="none"/>
              </w:rPr>
              <w:t>乙方名称：</w:t>
            </w:r>
          </w:p>
          <w:p>
            <w:pPr>
              <w:pStyle w:val="23"/>
              <w:ind w:firstLine="0" w:firstLineChars="0"/>
              <w:rPr>
                <w:rFonts w:ascii="宋体" w:hAnsi="宋体"/>
                <w:highlight w:val="none"/>
              </w:rPr>
            </w:pPr>
          </w:p>
        </w:tc>
      </w:tr>
      <w:tr>
        <w:tblPrEx>
          <w:tblCellMar>
            <w:top w:w="0" w:type="dxa"/>
            <w:left w:w="0" w:type="dxa"/>
            <w:bottom w:w="0" w:type="dxa"/>
            <w:right w:w="0" w:type="dxa"/>
          </w:tblCellMar>
        </w:tblPrEx>
        <w:trPr>
          <w:trHeight w:val="267" w:hRule="atLeast"/>
          <w:jc w:val="center"/>
        </w:trPr>
        <w:tc>
          <w:tcPr>
            <w:tcW w:w="42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highlight w:val="none"/>
              </w:rPr>
            </w:pPr>
            <w:r>
              <w:rPr>
                <w:rFonts w:hint="eastAsia" w:ascii="宋体" w:hAnsi="宋体"/>
                <w:sz w:val="24"/>
                <w:highlight w:val="none"/>
              </w:rPr>
              <w:t>纳税人识别号：</w:t>
            </w:r>
          </w:p>
        </w:tc>
        <w:tc>
          <w:tcPr>
            <w:tcW w:w="43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highlight w:val="none"/>
              </w:rPr>
            </w:pPr>
            <w:r>
              <w:rPr>
                <w:rFonts w:hint="eastAsia" w:ascii="宋体" w:hAnsi="宋体"/>
                <w:sz w:val="24"/>
                <w:highlight w:val="none"/>
              </w:rPr>
              <w:t>纳税人识别号：</w:t>
            </w:r>
          </w:p>
        </w:tc>
      </w:tr>
      <w:tr>
        <w:tblPrEx>
          <w:tblCellMar>
            <w:top w:w="0" w:type="dxa"/>
            <w:left w:w="0" w:type="dxa"/>
            <w:bottom w:w="0" w:type="dxa"/>
            <w:right w:w="0" w:type="dxa"/>
          </w:tblCellMar>
        </w:tblPrEx>
        <w:trPr>
          <w:trHeight w:val="267" w:hRule="atLeast"/>
          <w:jc w:val="center"/>
        </w:trPr>
        <w:tc>
          <w:tcPr>
            <w:tcW w:w="4248"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highlight w:val="none"/>
              </w:rPr>
            </w:pPr>
            <w:r>
              <w:rPr>
                <w:rFonts w:hint="eastAsia" w:ascii="宋体" w:hAnsi="宋体"/>
                <w:sz w:val="24"/>
                <w:highlight w:val="none"/>
              </w:rPr>
              <w:t>户名：</w:t>
            </w:r>
          </w:p>
        </w:tc>
        <w:tc>
          <w:tcPr>
            <w:tcW w:w="431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highlight w:val="none"/>
              </w:rPr>
            </w:pPr>
            <w:r>
              <w:rPr>
                <w:rFonts w:hint="eastAsia" w:ascii="宋体" w:hAnsi="宋体"/>
                <w:sz w:val="24"/>
                <w:highlight w:val="none"/>
              </w:rPr>
              <w:t>户名：</w:t>
            </w:r>
          </w:p>
        </w:tc>
      </w:tr>
      <w:tr>
        <w:tblPrEx>
          <w:tblCellMar>
            <w:top w:w="0" w:type="dxa"/>
            <w:left w:w="0" w:type="dxa"/>
            <w:bottom w:w="0" w:type="dxa"/>
            <w:right w:w="0" w:type="dxa"/>
          </w:tblCellMar>
        </w:tblPrEx>
        <w:trPr>
          <w:trHeight w:val="267" w:hRule="atLeast"/>
          <w:jc w:val="center"/>
        </w:trPr>
        <w:tc>
          <w:tcPr>
            <w:tcW w:w="42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highlight w:val="none"/>
              </w:rPr>
            </w:pPr>
            <w:r>
              <w:rPr>
                <w:rFonts w:hint="eastAsia" w:ascii="宋体" w:hAnsi="宋体"/>
                <w:sz w:val="24"/>
                <w:highlight w:val="none"/>
              </w:rPr>
              <w:t>开户行：</w:t>
            </w:r>
          </w:p>
        </w:tc>
        <w:tc>
          <w:tcPr>
            <w:tcW w:w="4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highlight w:val="none"/>
              </w:rPr>
            </w:pPr>
            <w:r>
              <w:rPr>
                <w:rFonts w:hint="eastAsia" w:ascii="宋体" w:hAnsi="宋体"/>
                <w:sz w:val="24"/>
                <w:highlight w:val="none"/>
              </w:rPr>
              <w:t>开户行：</w:t>
            </w:r>
          </w:p>
        </w:tc>
      </w:tr>
      <w:tr>
        <w:tblPrEx>
          <w:tblCellMar>
            <w:top w:w="0" w:type="dxa"/>
            <w:left w:w="0" w:type="dxa"/>
            <w:bottom w:w="0" w:type="dxa"/>
            <w:right w:w="0" w:type="dxa"/>
          </w:tblCellMar>
        </w:tblPrEx>
        <w:trPr>
          <w:trHeight w:val="267" w:hRule="atLeast"/>
          <w:jc w:val="center"/>
        </w:trPr>
        <w:tc>
          <w:tcPr>
            <w:tcW w:w="42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highlight w:val="none"/>
              </w:rPr>
            </w:pPr>
            <w:r>
              <w:rPr>
                <w:rFonts w:hint="eastAsia" w:ascii="宋体" w:hAnsi="宋体"/>
                <w:sz w:val="24"/>
                <w:highlight w:val="none"/>
              </w:rPr>
              <w:t>账号：</w:t>
            </w:r>
          </w:p>
        </w:tc>
        <w:tc>
          <w:tcPr>
            <w:tcW w:w="4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highlight w:val="none"/>
              </w:rPr>
            </w:pPr>
            <w:r>
              <w:rPr>
                <w:rFonts w:hint="eastAsia" w:ascii="宋体" w:hAnsi="宋体"/>
                <w:sz w:val="24"/>
                <w:highlight w:val="none"/>
              </w:rPr>
              <w:t>账号：</w:t>
            </w:r>
          </w:p>
        </w:tc>
      </w:tr>
      <w:tr>
        <w:tblPrEx>
          <w:tblCellMar>
            <w:top w:w="0" w:type="dxa"/>
            <w:left w:w="0" w:type="dxa"/>
            <w:bottom w:w="0" w:type="dxa"/>
            <w:right w:w="0" w:type="dxa"/>
          </w:tblCellMar>
        </w:tblPrEx>
        <w:trPr>
          <w:trHeight w:val="267" w:hRule="atLeast"/>
          <w:jc w:val="center"/>
        </w:trPr>
        <w:tc>
          <w:tcPr>
            <w:tcW w:w="42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highlight w:val="none"/>
              </w:rPr>
            </w:pPr>
            <w:r>
              <w:rPr>
                <w:rFonts w:hint="eastAsia" w:ascii="宋体" w:hAnsi="宋体"/>
                <w:sz w:val="24"/>
                <w:highlight w:val="none"/>
              </w:rPr>
              <w:t>地址：</w:t>
            </w:r>
          </w:p>
        </w:tc>
        <w:tc>
          <w:tcPr>
            <w:tcW w:w="4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highlight w:val="none"/>
              </w:rPr>
            </w:pPr>
            <w:r>
              <w:rPr>
                <w:rFonts w:hint="eastAsia" w:ascii="宋体" w:hAnsi="宋体"/>
                <w:sz w:val="24"/>
                <w:highlight w:val="none"/>
              </w:rPr>
              <w:t>地址：</w:t>
            </w:r>
          </w:p>
        </w:tc>
      </w:tr>
      <w:tr>
        <w:tblPrEx>
          <w:tblCellMar>
            <w:top w:w="0" w:type="dxa"/>
            <w:left w:w="0" w:type="dxa"/>
            <w:bottom w:w="0" w:type="dxa"/>
            <w:right w:w="0" w:type="dxa"/>
          </w:tblCellMar>
        </w:tblPrEx>
        <w:trPr>
          <w:trHeight w:val="267" w:hRule="atLeast"/>
          <w:jc w:val="center"/>
        </w:trPr>
        <w:tc>
          <w:tcPr>
            <w:tcW w:w="42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highlight w:val="none"/>
              </w:rPr>
            </w:pPr>
            <w:r>
              <w:rPr>
                <w:rFonts w:hint="eastAsia" w:ascii="宋体" w:hAnsi="宋体"/>
                <w:sz w:val="24"/>
                <w:highlight w:val="none"/>
              </w:rPr>
              <w:t>联系电话：</w:t>
            </w:r>
          </w:p>
        </w:tc>
        <w:tc>
          <w:tcPr>
            <w:tcW w:w="4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highlight w:val="none"/>
              </w:rPr>
            </w:pPr>
            <w:r>
              <w:rPr>
                <w:rFonts w:hint="eastAsia" w:ascii="宋体" w:hAnsi="宋体"/>
                <w:sz w:val="24"/>
                <w:highlight w:val="none"/>
              </w:rPr>
              <w:t>联系电话：</w:t>
            </w:r>
          </w:p>
        </w:tc>
      </w:tr>
    </w:tbl>
    <w:p>
      <w:pPr>
        <w:adjustRightInd w:val="0"/>
        <w:snapToGrid w:val="0"/>
        <w:spacing w:before="156" w:beforeLines="50" w:line="360" w:lineRule="exact"/>
        <w:rPr>
          <w:rFonts w:ascii="宋体" w:hAnsi="宋体"/>
          <w:sz w:val="24"/>
          <w:highlight w:val="none"/>
        </w:rPr>
      </w:pPr>
    </w:p>
    <w:p>
      <w:pPr>
        <w:numPr>
          <w:ilvl w:val="0"/>
          <w:numId w:val="6"/>
        </w:numPr>
        <w:spacing w:before="312" w:beforeLines="100" w:line="360" w:lineRule="exact"/>
        <w:rPr>
          <w:rFonts w:ascii="黑体" w:hAnsi="黑体" w:eastAsia="黑体"/>
          <w:b/>
          <w:bCs/>
          <w:sz w:val="24"/>
          <w:highlight w:val="none"/>
        </w:rPr>
      </w:pPr>
      <w:r>
        <w:rPr>
          <w:rFonts w:hint="eastAsia" w:ascii="黑体" w:hAnsi="黑体" w:eastAsia="黑体"/>
          <w:b/>
          <w:bCs/>
          <w:sz w:val="24"/>
          <w:highlight w:val="none"/>
        </w:rPr>
        <w:t>甲方权利义务</w:t>
      </w:r>
    </w:p>
    <w:p>
      <w:pPr>
        <w:numPr>
          <w:ilvl w:val="0"/>
          <w:numId w:val="10"/>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甲方应当向乙方充分披露与委托事项有关的背景信息，并提供有关资料、文件、证据、联系人及联系方式。除非另有书面指示，甲方提供给乙方的资料、文件、证据均应为复印件或复制品，原件应由甲方妥善保管。</w:t>
      </w:r>
    </w:p>
    <w:p>
      <w:pPr>
        <w:numPr>
          <w:ilvl w:val="0"/>
          <w:numId w:val="10"/>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甲方应保证向乙方所提供的信息均为真实、准确、完整的信息，所提供的资料、文件、证据均真实可靠，复印件及复制品与其原件完全一致。甲方保证未向乙方隐瞒、虚构或遗漏任何事实。</w:t>
      </w:r>
    </w:p>
    <w:p>
      <w:pPr>
        <w:numPr>
          <w:ilvl w:val="0"/>
          <w:numId w:val="10"/>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甲方应当为乙方办理法律事务提出明确、具体、合理的要求，并应为乙方提供法律服务提供一切必要的配合和条件。</w:t>
      </w:r>
    </w:p>
    <w:p>
      <w:pPr>
        <w:numPr>
          <w:ilvl w:val="0"/>
          <w:numId w:val="10"/>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甲方应理解并尊重乙方的执业准则和习惯。在需要乙方律师处理有关事务时，除非突发事件，否则应提前合理时间通知乙方，以便乙方做出安排。</w:t>
      </w:r>
    </w:p>
    <w:p>
      <w:pPr>
        <w:numPr>
          <w:ilvl w:val="0"/>
          <w:numId w:val="10"/>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甲方有责任对委托事项作出独立的判断、决策，甲方根据乙方提供的法律意见、建议、方案所作出的决定而导致的损失，非因乙方错误地运用法律等失职行为造成的，由甲方自行承担。</w:t>
      </w:r>
    </w:p>
    <w:p>
      <w:pPr>
        <w:numPr>
          <w:ilvl w:val="0"/>
          <w:numId w:val="10"/>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甲方应根据本合同按时足额向乙方支付法律服务费用及其他约定的费用。</w:t>
      </w:r>
    </w:p>
    <w:p>
      <w:pPr>
        <w:numPr>
          <w:ilvl w:val="0"/>
          <w:numId w:val="10"/>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甲方有权监督乙方的工作机制、工作情况并提出意见，乙方应及时调整或整改。</w:t>
      </w:r>
    </w:p>
    <w:p>
      <w:pPr>
        <w:numPr>
          <w:ilvl w:val="0"/>
          <w:numId w:val="10"/>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甲方有权要求乙方更换不称职的派驻人员。</w:t>
      </w:r>
    </w:p>
    <w:p>
      <w:pPr>
        <w:numPr>
          <w:ilvl w:val="0"/>
          <w:numId w:val="6"/>
        </w:numPr>
        <w:spacing w:before="312" w:beforeLines="100" w:line="360" w:lineRule="exact"/>
        <w:ind w:left="1134" w:hanging="1134"/>
        <w:rPr>
          <w:rFonts w:ascii="黑体" w:hAnsi="黑体" w:eastAsia="黑体"/>
          <w:b/>
          <w:bCs/>
          <w:sz w:val="24"/>
          <w:highlight w:val="none"/>
        </w:rPr>
      </w:pPr>
      <w:r>
        <w:rPr>
          <w:rFonts w:hint="eastAsia" w:ascii="黑体" w:hAnsi="黑体" w:eastAsia="黑体"/>
          <w:b/>
          <w:bCs/>
          <w:sz w:val="24"/>
          <w:highlight w:val="none"/>
        </w:rPr>
        <w:t>乙方权利义务</w:t>
      </w:r>
    </w:p>
    <w:p>
      <w:pPr>
        <w:numPr>
          <w:ilvl w:val="0"/>
          <w:numId w:val="11"/>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乙方应指派专业胜任的律师处理甲方委托事项，按照律师行业公认的业务标准和道德规范，勤勉尽责地为甲方提供高效、优质的法律服务。</w:t>
      </w:r>
    </w:p>
    <w:p>
      <w:pPr>
        <w:numPr>
          <w:ilvl w:val="0"/>
          <w:numId w:val="11"/>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乙方应诚实、守信、及时、勤勉地提供本合同第</w:t>
      </w:r>
      <w:r>
        <w:rPr>
          <w:rFonts w:ascii="宋体" w:hAnsi="宋体"/>
          <w:sz w:val="24"/>
          <w:highlight w:val="none"/>
        </w:rPr>
        <w:t>2</w:t>
      </w:r>
      <w:r>
        <w:rPr>
          <w:rFonts w:hint="eastAsia" w:ascii="宋体" w:hAnsi="宋体"/>
          <w:sz w:val="24"/>
          <w:highlight w:val="none"/>
        </w:rPr>
        <w:t>条约定的法律服务内容，维护甲方合法权益。</w:t>
      </w:r>
    </w:p>
    <w:p>
      <w:pPr>
        <w:numPr>
          <w:ilvl w:val="0"/>
          <w:numId w:val="11"/>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在甲方提前合理时间通知的情况下，应根据甲方的通知按时处理甲方委托之事项。如系紧急事件，乙方应根据甲方的通知，在可能的第一时间赶赴指定地点处理甲方委托之事项。</w:t>
      </w:r>
    </w:p>
    <w:p>
      <w:pPr>
        <w:numPr>
          <w:ilvl w:val="0"/>
          <w:numId w:val="11"/>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乙方应依照可适用的法律、法规、规章及相关经验，为甲方提供稳健、谨慎的法律意见或建议。</w:t>
      </w:r>
    </w:p>
    <w:p>
      <w:pPr>
        <w:numPr>
          <w:ilvl w:val="0"/>
          <w:numId w:val="11"/>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乙方应建立完整业务档案，按甲方要求及时口头或书面报告工作情况。</w:t>
      </w:r>
    </w:p>
    <w:p>
      <w:pPr>
        <w:numPr>
          <w:ilvl w:val="0"/>
          <w:numId w:val="11"/>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乙方应严格遵守职业道德，以保密方式处理自甲方、甲方工作人员或甲方关联机构获得的相关信息、资料、图纸、数据等，或由甲方明确指明为秘密的任何信息,以及乙方在提供法律服务及其他服务过程中所直接或间接取得、处理或接触的任何其他资料。未经甲方书面在先同意，乙方不得向任何第三方透露与法律服务有关的任何内容，即使向履行本合同有关的律师、</w:t>
      </w:r>
      <w:r>
        <w:rPr>
          <w:rFonts w:ascii="宋体" w:hAnsi="宋体"/>
          <w:sz w:val="24"/>
          <w:highlight w:val="none"/>
        </w:rPr>
        <w:t>律师助理</w:t>
      </w:r>
      <w:r>
        <w:rPr>
          <w:rFonts w:hint="eastAsia" w:ascii="宋体" w:hAnsi="宋体"/>
          <w:sz w:val="24"/>
          <w:highlight w:val="none"/>
        </w:rPr>
        <w:t>及其他工作人员提供，也应注意保密并限于履行合同的必需范围，且这些人员应接受至少与本条款同等严格的保密条款的约束。本款约定的保密义务在法律、法规或国家政策另有规定，或经甲方同意，或该秘密已由第三人合法地公开时，得予以解除。无论本合同或本合同其他条款效力是否发生变化，本保密条款始终约束乙方。</w:t>
      </w:r>
    </w:p>
    <w:p>
      <w:pPr>
        <w:numPr>
          <w:ilvl w:val="0"/>
          <w:numId w:val="11"/>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乙方对于甲方发送的文件，属于征求意见或合法性审查的，乙方应在收到后3个自然日内或按甲方要求的时间给予回复，回复内容包括但不限于文件合法合规、结构体例、语句表述等方面意见；乙方收到甲方通知参与会议、调研等活动的，乙方应在24小时之内给予甲方服务响应。</w:t>
      </w:r>
    </w:p>
    <w:p>
      <w:pPr>
        <w:numPr>
          <w:ilvl w:val="0"/>
          <w:numId w:val="11"/>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乙方律师在担任甲方</w:t>
      </w:r>
      <w:r>
        <w:rPr>
          <w:rFonts w:hint="eastAsia" w:ascii="宋体" w:hAnsi="宋体"/>
          <w:sz w:val="24"/>
          <w:highlight w:val="none"/>
          <w:lang w:eastAsia="zh-CN"/>
        </w:rPr>
        <w:t>立法法律顾问</w:t>
      </w:r>
      <w:r>
        <w:rPr>
          <w:rFonts w:hint="eastAsia" w:ascii="宋体" w:hAnsi="宋体"/>
          <w:sz w:val="24"/>
          <w:highlight w:val="none"/>
        </w:rPr>
        <w:t>期间，不得为任何第三方提供任何不利于甲方的咨询意见，但因履行法定义务或根据监管部门、司法部门的要求提供的不受此限。</w:t>
      </w:r>
    </w:p>
    <w:p>
      <w:pPr>
        <w:numPr>
          <w:ilvl w:val="0"/>
          <w:numId w:val="11"/>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乙方服务关键信息如有变更，应当提前30日书面通知甲方。关键信息的变更包括但不限于团队成员变更，派驻人员变更等。</w:t>
      </w:r>
    </w:p>
    <w:p>
      <w:pPr>
        <w:numPr>
          <w:ilvl w:val="0"/>
          <w:numId w:val="11"/>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甲方支付的法律服务费用均由乙方统一收取，乙方律师不得直接从甲方收取任何报酬。</w:t>
      </w:r>
    </w:p>
    <w:p>
      <w:pPr>
        <w:numPr>
          <w:ilvl w:val="0"/>
          <w:numId w:val="11"/>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遵守其他基于诚信义务而产生的合同义务。</w:t>
      </w:r>
    </w:p>
    <w:p>
      <w:pPr>
        <w:numPr>
          <w:ilvl w:val="0"/>
          <w:numId w:val="11"/>
        </w:numPr>
        <w:adjustRightInd w:val="0"/>
        <w:snapToGrid w:val="0"/>
        <w:spacing w:before="156" w:beforeLines="50" w:line="360" w:lineRule="exact"/>
        <w:ind w:hanging="840"/>
        <w:rPr>
          <w:rFonts w:ascii="宋体" w:hAnsi="宋体"/>
          <w:sz w:val="24"/>
          <w:highlight w:val="none"/>
        </w:rPr>
      </w:pPr>
      <w:r>
        <w:rPr>
          <w:rFonts w:hint="eastAsia" w:ascii="宋体" w:hAnsi="宋体"/>
          <w:sz w:val="24"/>
          <w:highlight w:val="none"/>
        </w:rPr>
        <w:t>乙方有维护甲方声誉的义务，不得以甲方名义从事与本合同项下服务内容无关的任何事务。</w:t>
      </w:r>
    </w:p>
    <w:p>
      <w:pPr>
        <w:numPr>
          <w:ilvl w:val="0"/>
          <w:numId w:val="6"/>
        </w:numPr>
        <w:spacing w:before="312" w:beforeLines="100" w:line="360" w:lineRule="exact"/>
        <w:ind w:left="1134" w:hanging="1134"/>
        <w:rPr>
          <w:rFonts w:ascii="宋体" w:hAnsi="宋体" w:cs="宋体"/>
          <w:b/>
          <w:bCs/>
          <w:kern w:val="0"/>
          <w:sz w:val="24"/>
          <w:highlight w:val="none"/>
        </w:rPr>
      </w:pPr>
      <w:r>
        <w:rPr>
          <w:rFonts w:ascii="黑体" w:hAnsi="黑体" w:eastAsia="黑体"/>
          <w:b/>
          <w:bCs/>
          <w:sz w:val="24"/>
          <w:highlight w:val="none"/>
        </w:rPr>
        <w:t>成果权属与知识产权</w:t>
      </w:r>
    </w:p>
    <w:p>
      <w:pPr>
        <w:widowControl/>
        <w:spacing w:line="500" w:lineRule="exact"/>
        <w:ind w:left="480" w:hanging="480" w:hangingChars="200"/>
        <w:rPr>
          <w:rFonts w:ascii="宋体" w:hAnsi="宋体" w:cs="宋体"/>
          <w:sz w:val="24"/>
          <w:highlight w:val="none"/>
        </w:rPr>
      </w:pPr>
      <w:r>
        <w:rPr>
          <w:rFonts w:hint="eastAsia" w:ascii="宋体" w:hAnsi="宋体" w:cs="宋体"/>
          <w:sz w:val="24"/>
          <w:highlight w:val="none"/>
        </w:rPr>
        <w:t>6.1  本项目全部阶段性成果和最终成果（包括为后续服务范围所编制的文件）的知识产权以及与之相关的所有权利归甲方所有；本合同签署前双方已经拥有的知识产权权利，仍归各自所有。</w:t>
      </w:r>
    </w:p>
    <w:p>
      <w:pPr>
        <w:widowControl/>
        <w:spacing w:line="500" w:lineRule="exact"/>
        <w:ind w:left="480" w:hanging="480" w:hangingChars="200"/>
        <w:rPr>
          <w:rFonts w:ascii="宋体" w:hAnsi="宋体" w:cs="宋体"/>
          <w:sz w:val="24"/>
          <w:highlight w:val="none"/>
        </w:rPr>
      </w:pPr>
      <w:r>
        <w:rPr>
          <w:rFonts w:hint="eastAsia" w:ascii="宋体" w:hAnsi="宋体" w:cs="宋体"/>
          <w:sz w:val="24"/>
          <w:highlight w:val="none"/>
        </w:rPr>
        <w:t>6.2  双方确定，甲方有权对乙方按照合同约定提供的研究开发成果（如有），进行后续改进。由此产生的具有实质性或创造性技术进步特征的新的技术成果及其权利归属，全部由甲方享有。具体相关利益的分配办法如下：甲方100%。</w:t>
      </w:r>
    </w:p>
    <w:p>
      <w:pPr>
        <w:widowControl/>
        <w:spacing w:line="500" w:lineRule="exact"/>
        <w:ind w:left="480" w:hanging="480" w:hangingChars="200"/>
        <w:rPr>
          <w:rFonts w:ascii="宋体" w:hAnsi="宋体" w:cs="宋体"/>
          <w:sz w:val="24"/>
          <w:highlight w:val="none"/>
        </w:rPr>
      </w:pPr>
      <w:r>
        <w:rPr>
          <w:rFonts w:hint="eastAsia" w:ascii="宋体" w:hAnsi="宋体" w:cs="宋体"/>
          <w:sz w:val="24"/>
          <w:highlight w:val="none"/>
        </w:rPr>
        <w:t>6.3  乙方所提交的全部中间成果和最终成果文件及任何数据、资料、软件等不得侵犯任何第三方的知识产权或其他权利，由于使用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500" w:lineRule="exact"/>
        <w:ind w:left="480" w:hanging="480" w:hangingChars="200"/>
        <w:rPr>
          <w:rFonts w:ascii="宋体" w:hAnsi="宋体" w:cs="宋体"/>
          <w:sz w:val="24"/>
          <w:highlight w:val="none"/>
        </w:rPr>
      </w:pPr>
      <w:r>
        <w:rPr>
          <w:rFonts w:hint="eastAsia" w:ascii="宋体" w:hAnsi="宋体" w:cs="宋体"/>
          <w:sz w:val="24"/>
          <w:highlight w:val="none"/>
        </w:rPr>
        <w:t>6.4 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500" w:lineRule="exact"/>
        <w:ind w:left="480" w:hanging="480" w:hangingChars="200"/>
        <w:rPr>
          <w:rFonts w:ascii="宋体" w:hAnsi="宋体" w:cs="宋体"/>
          <w:sz w:val="24"/>
          <w:highlight w:val="none"/>
        </w:rPr>
      </w:pPr>
      <w:r>
        <w:rPr>
          <w:rFonts w:hint="eastAsia" w:ascii="宋体" w:hAnsi="宋体" w:cs="宋体"/>
          <w:sz w:val="24"/>
          <w:highlight w:val="none"/>
        </w:rPr>
        <w:t>6.5 乙方完成本合同项目的研究人员享有在有关技术成果文件上署名的权利和与甲方共同获得有关荣誉证书、奖励的权利。</w:t>
      </w:r>
    </w:p>
    <w:p>
      <w:pPr>
        <w:widowControl/>
        <w:spacing w:line="500" w:lineRule="exact"/>
        <w:rPr>
          <w:rFonts w:ascii="黑体" w:hAnsi="黑体" w:eastAsia="黑体"/>
          <w:b/>
          <w:bCs/>
          <w:sz w:val="24"/>
          <w:highlight w:val="none"/>
        </w:rPr>
      </w:pPr>
      <w:r>
        <w:rPr>
          <w:rFonts w:hint="eastAsia" w:ascii="黑体" w:hAnsi="黑体" w:eastAsia="黑体"/>
          <w:b/>
          <w:bCs/>
          <w:sz w:val="24"/>
          <w:highlight w:val="none"/>
        </w:rPr>
        <w:t>第七条 保密</w:t>
      </w:r>
    </w:p>
    <w:p>
      <w:pPr>
        <w:widowControl/>
        <w:spacing w:line="500" w:lineRule="exact"/>
        <w:ind w:left="480" w:hanging="480" w:hangingChars="200"/>
        <w:rPr>
          <w:rFonts w:ascii="宋体" w:hAnsi="宋体" w:cs="宋体"/>
          <w:sz w:val="24"/>
          <w:highlight w:val="none"/>
        </w:rPr>
      </w:pPr>
      <w:r>
        <w:rPr>
          <w:rFonts w:hint="eastAsia" w:ascii="宋体" w:hAnsi="宋体" w:cs="宋体"/>
          <w:sz w:val="24"/>
          <w:highlight w:val="none"/>
        </w:rPr>
        <w:t>7.1 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widowControl/>
        <w:spacing w:line="500" w:lineRule="exact"/>
        <w:ind w:left="480" w:hanging="480" w:hangingChars="200"/>
        <w:rPr>
          <w:rFonts w:ascii="宋体" w:hAnsi="宋体" w:cs="宋体"/>
          <w:sz w:val="24"/>
          <w:highlight w:val="none"/>
        </w:rPr>
      </w:pPr>
      <w:r>
        <w:rPr>
          <w:rFonts w:hint="eastAsia" w:ascii="宋体" w:hAnsi="宋体" w:cs="宋体"/>
          <w:sz w:val="24"/>
          <w:highlight w:val="none"/>
        </w:rPr>
        <w:t>7.2 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500" w:lineRule="exact"/>
        <w:ind w:left="480" w:hanging="480" w:hangingChars="200"/>
        <w:rPr>
          <w:rFonts w:ascii="宋体" w:hAnsi="宋体" w:cs="宋体"/>
          <w:sz w:val="24"/>
          <w:highlight w:val="none"/>
        </w:rPr>
      </w:pPr>
      <w:r>
        <w:rPr>
          <w:rFonts w:hint="eastAsia" w:ascii="宋体" w:hAnsi="宋体" w:cs="宋体"/>
          <w:sz w:val="24"/>
          <w:highlight w:val="none"/>
        </w:rPr>
        <w:t>7.3  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500" w:lineRule="exact"/>
        <w:rPr>
          <w:rFonts w:ascii="宋体" w:hAnsi="宋体" w:cs="宋体"/>
          <w:sz w:val="24"/>
          <w:highlight w:val="none"/>
        </w:rPr>
      </w:pPr>
      <w:r>
        <w:rPr>
          <w:rFonts w:hint="eastAsia" w:ascii="宋体" w:hAnsi="宋体" w:cs="宋体"/>
          <w:sz w:val="24"/>
          <w:highlight w:val="none"/>
        </w:rPr>
        <w:t>7.4  乙方实施项目的程序应符合国家安全、保密的有关规定和标准。</w:t>
      </w:r>
    </w:p>
    <w:p>
      <w:pPr>
        <w:widowControl/>
        <w:spacing w:line="500" w:lineRule="exact"/>
        <w:rPr>
          <w:rFonts w:ascii="宋体" w:hAnsi="宋体" w:cs="宋体"/>
          <w:sz w:val="24"/>
          <w:highlight w:val="none"/>
        </w:rPr>
      </w:pPr>
      <w:r>
        <w:rPr>
          <w:rFonts w:hint="eastAsia" w:ascii="宋体" w:hAnsi="宋体" w:cs="宋体"/>
          <w:sz w:val="24"/>
          <w:highlight w:val="none"/>
        </w:rPr>
        <w:t>7.5  上述保密义务不适用以下情况：</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7.5.1获取的信息已被合法公开；</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7.5.2获得信息拥有方书面许可并在该许可范围内披露；</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7.5.3国家法律、法规规定的情形。</w:t>
      </w:r>
    </w:p>
    <w:p>
      <w:pPr>
        <w:widowControl/>
        <w:spacing w:line="500" w:lineRule="exact"/>
        <w:ind w:left="480" w:hanging="480" w:hangingChars="200"/>
        <w:rPr>
          <w:rFonts w:ascii="宋体" w:hAnsi="宋体" w:cs="宋体"/>
          <w:sz w:val="24"/>
          <w:highlight w:val="none"/>
        </w:rPr>
      </w:pPr>
      <w:r>
        <w:rPr>
          <w:rFonts w:hint="eastAsia" w:ascii="宋体" w:hAnsi="宋体" w:cs="宋体"/>
          <w:sz w:val="24"/>
          <w:highlight w:val="none"/>
        </w:rPr>
        <w:t>7.6  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500" w:lineRule="exact"/>
        <w:ind w:left="480" w:hanging="480" w:hangingChars="200"/>
        <w:rPr>
          <w:rFonts w:ascii="宋体" w:hAnsi="宋体" w:cs="宋体"/>
          <w:sz w:val="24"/>
          <w:highlight w:val="none"/>
        </w:rPr>
      </w:pPr>
      <w:r>
        <w:rPr>
          <w:rFonts w:hint="eastAsia" w:ascii="宋体" w:hAnsi="宋体" w:cs="宋体"/>
          <w:sz w:val="24"/>
          <w:highlight w:val="none"/>
        </w:rPr>
        <w:t>7.7  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widowControl/>
        <w:spacing w:line="500" w:lineRule="exact"/>
        <w:ind w:left="480" w:hanging="480" w:hangingChars="200"/>
        <w:rPr>
          <w:rFonts w:ascii="宋体" w:hAnsi="宋体" w:cs="宋体"/>
          <w:sz w:val="24"/>
          <w:highlight w:val="none"/>
        </w:rPr>
      </w:pPr>
      <w:r>
        <w:rPr>
          <w:rFonts w:hint="eastAsia" w:ascii="宋体" w:hAnsi="宋体" w:cs="宋体"/>
          <w:sz w:val="24"/>
          <w:highlight w:val="none"/>
        </w:rPr>
        <w:t>7.8  无论本合同或本合同其他条款是否有效，本保密条款始终约束双方。国家秘密的保密期限由国家有关部门确定，工作秘密的保密期限由甲方确定。</w:t>
      </w:r>
    </w:p>
    <w:p>
      <w:pPr>
        <w:numPr>
          <w:ilvl w:val="255"/>
          <w:numId w:val="0"/>
        </w:numPr>
        <w:spacing w:before="312" w:beforeLines="100" w:line="360" w:lineRule="exact"/>
        <w:rPr>
          <w:rFonts w:ascii="黑体" w:hAnsi="黑体" w:eastAsia="黑体"/>
          <w:b/>
          <w:bCs/>
          <w:sz w:val="24"/>
          <w:highlight w:val="none"/>
        </w:rPr>
      </w:pPr>
      <w:r>
        <w:rPr>
          <w:rFonts w:hint="eastAsia" w:ascii="黑体" w:hAnsi="黑体" w:eastAsia="黑体"/>
          <w:b/>
          <w:bCs/>
          <w:sz w:val="24"/>
          <w:highlight w:val="none"/>
        </w:rPr>
        <w:t>第八条  合同变更和解除</w:t>
      </w:r>
    </w:p>
    <w:p>
      <w:pPr>
        <w:numPr>
          <w:ilvl w:val="255"/>
          <w:numId w:val="0"/>
        </w:numPr>
        <w:spacing w:before="312" w:beforeLines="100" w:line="360" w:lineRule="exact"/>
        <w:rPr>
          <w:rFonts w:ascii="宋体" w:hAnsi="宋体"/>
          <w:sz w:val="24"/>
          <w:highlight w:val="none"/>
        </w:rPr>
      </w:pPr>
      <w:r>
        <w:rPr>
          <w:rFonts w:hint="eastAsia" w:ascii="宋体" w:hAnsi="宋体"/>
          <w:sz w:val="24"/>
          <w:highlight w:val="none"/>
        </w:rPr>
        <w:t>8.1  甲乙双方经协商一致，可以变更或者解除本合同。</w:t>
      </w:r>
    </w:p>
    <w:p>
      <w:pPr>
        <w:numPr>
          <w:ilvl w:val="255"/>
          <w:numId w:val="0"/>
        </w:numPr>
        <w:spacing w:before="312" w:beforeLines="100" w:line="360" w:lineRule="exact"/>
        <w:rPr>
          <w:rFonts w:ascii="宋体" w:hAnsi="宋体"/>
          <w:sz w:val="24"/>
          <w:highlight w:val="none"/>
        </w:rPr>
      </w:pPr>
      <w:r>
        <w:rPr>
          <w:rFonts w:hint="eastAsia" w:ascii="宋体" w:hAnsi="宋体"/>
          <w:sz w:val="24"/>
          <w:highlight w:val="none"/>
        </w:rPr>
        <w:t>8.2  乙方有下列情形之一的，甲方有权单方解除本合同：</w:t>
      </w:r>
    </w:p>
    <w:p>
      <w:pPr>
        <w:numPr>
          <w:ilvl w:val="255"/>
          <w:numId w:val="0"/>
        </w:numPr>
        <w:adjustRightInd w:val="0"/>
        <w:snapToGrid w:val="0"/>
        <w:spacing w:before="156" w:beforeLines="50" w:line="360" w:lineRule="exact"/>
        <w:ind w:left="851"/>
        <w:rPr>
          <w:rFonts w:ascii="宋体" w:hAnsi="宋体"/>
          <w:sz w:val="24"/>
          <w:highlight w:val="none"/>
        </w:rPr>
      </w:pPr>
      <w:r>
        <w:rPr>
          <w:rFonts w:hint="eastAsia" w:ascii="宋体" w:hAnsi="宋体"/>
          <w:sz w:val="24"/>
          <w:highlight w:val="none"/>
        </w:rPr>
        <w:t>8.2.1   未经甲方同意，擅自更换作为甲方法律顾问负责律师的；</w:t>
      </w:r>
    </w:p>
    <w:p>
      <w:pPr>
        <w:numPr>
          <w:ilvl w:val="255"/>
          <w:numId w:val="0"/>
        </w:numPr>
        <w:adjustRightInd w:val="0"/>
        <w:snapToGrid w:val="0"/>
        <w:spacing w:before="156" w:beforeLines="50" w:line="360" w:lineRule="exact"/>
        <w:ind w:left="851"/>
        <w:rPr>
          <w:rFonts w:ascii="宋体" w:hAnsi="宋体"/>
          <w:sz w:val="24"/>
          <w:highlight w:val="none"/>
        </w:rPr>
      </w:pPr>
      <w:r>
        <w:rPr>
          <w:rFonts w:hint="eastAsia" w:ascii="宋体" w:hAnsi="宋体"/>
          <w:sz w:val="24"/>
          <w:highlight w:val="none"/>
        </w:rPr>
        <w:t>8.2.2   因乙方委派的律师、</w:t>
      </w:r>
      <w:r>
        <w:rPr>
          <w:rFonts w:ascii="宋体" w:hAnsi="宋体"/>
          <w:sz w:val="24"/>
          <w:highlight w:val="none"/>
        </w:rPr>
        <w:t>律师助理</w:t>
      </w:r>
      <w:r>
        <w:rPr>
          <w:rFonts w:hint="eastAsia" w:ascii="宋体" w:hAnsi="宋体"/>
          <w:sz w:val="24"/>
          <w:highlight w:val="none"/>
        </w:rPr>
        <w:t>工作延误、失职、失误导致甲方蒙受损失的。</w:t>
      </w:r>
    </w:p>
    <w:p>
      <w:pPr>
        <w:numPr>
          <w:ilvl w:val="255"/>
          <w:numId w:val="0"/>
        </w:numPr>
        <w:tabs>
          <w:tab w:val="left" w:pos="851"/>
        </w:tabs>
        <w:adjustRightInd w:val="0"/>
        <w:snapToGrid w:val="0"/>
        <w:spacing w:before="156" w:beforeLines="50" w:line="360" w:lineRule="exact"/>
        <w:rPr>
          <w:rFonts w:ascii="宋体" w:hAnsi="宋体"/>
          <w:sz w:val="24"/>
          <w:highlight w:val="none"/>
        </w:rPr>
      </w:pPr>
      <w:r>
        <w:rPr>
          <w:rFonts w:hint="eastAsia" w:ascii="宋体" w:hAnsi="宋体"/>
          <w:sz w:val="24"/>
          <w:highlight w:val="none"/>
        </w:rPr>
        <w:t>8.3  甲方有下列情形之一的，乙方有权单方解除本合同：</w:t>
      </w:r>
    </w:p>
    <w:p>
      <w:pPr>
        <w:numPr>
          <w:ilvl w:val="255"/>
          <w:numId w:val="0"/>
        </w:numPr>
        <w:tabs>
          <w:tab w:val="left" w:pos="851"/>
        </w:tabs>
        <w:adjustRightInd w:val="0"/>
        <w:snapToGrid w:val="0"/>
        <w:spacing w:before="156" w:beforeLines="50" w:line="360" w:lineRule="exact"/>
        <w:ind w:firstLine="720" w:firstLineChars="300"/>
        <w:rPr>
          <w:rFonts w:ascii="宋体" w:hAnsi="宋体"/>
          <w:sz w:val="24"/>
          <w:highlight w:val="none"/>
        </w:rPr>
      </w:pPr>
      <w:r>
        <w:rPr>
          <w:rFonts w:hint="eastAsia" w:ascii="宋体" w:hAnsi="宋体"/>
          <w:sz w:val="24"/>
          <w:highlight w:val="none"/>
        </w:rPr>
        <w:t>8.3.1  甲方的委托事项违反法律、行政法规规定，或者违反律师执业规范和执业纪律的；</w:t>
      </w:r>
    </w:p>
    <w:p>
      <w:pPr>
        <w:numPr>
          <w:ilvl w:val="255"/>
          <w:numId w:val="0"/>
        </w:numPr>
        <w:adjustRightInd w:val="0"/>
        <w:snapToGrid w:val="0"/>
        <w:spacing w:before="156" w:beforeLines="50" w:line="360" w:lineRule="exact"/>
        <w:ind w:firstLine="720" w:firstLineChars="300"/>
        <w:rPr>
          <w:rFonts w:ascii="宋体" w:hAnsi="宋体"/>
          <w:sz w:val="24"/>
          <w:highlight w:val="none"/>
        </w:rPr>
      </w:pPr>
      <w:r>
        <w:rPr>
          <w:rFonts w:hint="eastAsia" w:ascii="宋体" w:hAnsi="宋体"/>
          <w:sz w:val="24"/>
          <w:highlight w:val="none"/>
        </w:rPr>
        <w:t>8.3.2  甲方有捏造事实、伪造证据或者隐瞒重要情节等情形的；</w:t>
      </w:r>
    </w:p>
    <w:p>
      <w:pPr>
        <w:numPr>
          <w:ilvl w:val="255"/>
          <w:numId w:val="0"/>
        </w:numPr>
        <w:adjustRightInd w:val="0"/>
        <w:snapToGrid w:val="0"/>
        <w:spacing w:before="156" w:beforeLines="50" w:line="360" w:lineRule="exact"/>
        <w:ind w:firstLine="720" w:firstLineChars="300"/>
        <w:rPr>
          <w:rFonts w:ascii="宋体" w:hAnsi="宋体"/>
          <w:sz w:val="24"/>
          <w:highlight w:val="none"/>
        </w:rPr>
      </w:pPr>
      <w:r>
        <w:rPr>
          <w:rFonts w:hint="eastAsia" w:ascii="宋体" w:hAnsi="宋体"/>
          <w:sz w:val="24"/>
          <w:highlight w:val="none"/>
        </w:rPr>
        <w:t>8.3.3  如甲方未按照本合同约定的时间支付服务费，乙方书面催告甲方并给予不少于</w:t>
      </w:r>
      <w:r>
        <w:rPr>
          <w:rFonts w:ascii="宋体" w:hAnsi="宋体"/>
          <w:sz w:val="24"/>
          <w:highlight w:val="none"/>
        </w:rPr>
        <w:t>30</w:t>
      </w:r>
      <w:r>
        <w:rPr>
          <w:rFonts w:hint="eastAsia" w:ascii="宋体" w:hAnsi="宋体"/>
          <w:sz w:val="24"/>
          <w:highlight w:val="none"/>
        </w:rPr>
        <w:t>个工作日的履行期限后甲方仍未支付的。</w:t>
      </w:r>
    </w:p>
    <w:p>
      <w:pPr>
        <w:widowControl/>
        <w:spacing w:before="312" w:beforeLines="100" w:line="360" w:lineRule="exact"/>
        <w:rPr>
          <w:rFonts w:ascii="黑体" w:hAnsi="黑体" w:eastAsia="黑体"/>
          <w:b/>
          <w:bCs/>
          <w:sz w:val="24"/>
          <w:highlight w:val="none"/>
        </w:rPr>
      </w:pPr>
      <w:r>
        <w:rPr>
          <w:rFonts w:hint="eastAsia" w:ascii="黑体" w:hAnsi="黑体" w:eastAsia="黑体"/>
          <w:b/>
          <w:bCs/>
          <w:sz w:val="24"/>
          <w:highlight w:val="none"/>
        </w:rPr>
        <w:t>第九条  违约责任</w:t>
      </w:r>
    </w:p>
    <w:p>
      <w:pPr>
        <w:widowControl/>
        <w:spacing w:line="500" w:lineRule="exact"/>
        <w:ind w:left="480" w:hanging="480" w:hangingChars="200"/>
        <w:rPr>
          <w:rFonts w:ascii="宋体" w:hAnsi="宋体" w:cs="宋体"/>
          <w:sz w:val="24"/>
          <w:highlight w:val="none"/>
        </w:rPr>
      </w:pPr>
      <w:r>
        <w:rPr>
          <w:rFonts w:hint="eastAsia" w:ascii="宋体" w:hAnsi="宋体" w:cs="宋体"/>
          <w:sz w:val="24"/>
          <w:highlight w:val="none"/>
        </w:rPr>
        <w:t>9. 1 乙方未按照本合同约定的时间完成本项目各阶段工作，每延迟一日，甲方有权自尚未支付的合同款项中扣除本合同服务费总金额的1‰的逾期违约金。</w:t>
      </w:r>
    </w:p>
    <w:p>
      <w:pPr>
        <w:widowControl/>
        <w:spacing w:line="500" w:lineRule="exact"/>
        <w:ind w:left="480" w:hanging="480" w:hangingChars="200"/>
        <w:rPr>
          <w:rFonts w:ascii="宋体" w:hAnsi="宋体" w:cs="宋体"/>
          <w:sz w:val="24"/>
          <w:highlight w:val="none"/>
        </w:rPr>
      </w:pPr>
      <w:r>
        <w:rPr>
          <w:rFonts w:hint="eastAsia" w:ascii="宋体" w:hAnsi="宋体" w:cs="宋体"/>
          <w:sz w:val="24"/>
          <w:highlight w:val="none"/>
        </w:rPr>
        <w:t>9.2 本合同项下的工作内容不可分割，任一文件的迟延交付均视为整个项目的迟延交付。</w:t>
      </w:r>
    </w:p>
    <w:p>
      <w:pPr>
        <w:widowControl/>
        <w:spacing w:line="500" w:lineRule="exact"/>
        <w:ind w:left="480" w:hanging="480" w:hangingChars="200"/>
        <w:rPr>
          <w:rFonts w:ascii="宋体" w:hAnsi="宋体" w:cs="宋体"/>
          <w:sz w:val="24"/>
          <w:highlight w:val="none"/>
        </w:rPr>
      </w:pPr>
      <w:r>
        <w:rPr>
          <w:rFonts w:hint="eastAsia" w:ascii="宋体" w:hAnsi="宋体" w:cs="宋体"/>
          <w:sz w:val="24"/>
          <w:highlight w:val="none"/>
        </w:rPr>
        <w:t>9.3 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widowControl/>
        <w:spacing w:line="500" w:lineRule="exact"/>
        <w:ind w:left="959" w:leftChars="228" w:hanging="480" w:hangingChars="200"/>
        <w:rPr>
          <w:rFonts w:ascii="宋体" w:hAnsi="宋体" w:cs="宋体"/>
          <w:sz w:val="24"/>
          <w:highlight w:val="none"/>
        </w:rPr>
      </w:pPr>
      <w:r>
        <w:rPr>
          <w:rFonts w:hint="eastAsia" w:ascii="宋体" w:hAnsi="宋体" w:cs="宋体"/>
          <w:sz w:val="24"/>
          <w:highlight w:val="none"/>
        </w:rPr>
        <w:t>9.3.1 乙方未能按合同约定的日期(含协商延缓的日期)提交各阶段工作成果，延误时间超过15个工作日；</w:t>
      </w:r>
    </w:p>
    <w:p>
      <w:pPr>
        <w:widowControl/>
        <w:spacing w:line="500" w:lineRule="exact"/>
        <w:ind w:left="959" w:leftChars="228" w:hanging="480" w:hangingChars="200"/>
        <w:rPr>
          <w:rFonts w:ascii="宋体" w:hAnsi="宋体" w:cs="宋体"/>
          <w:sz w:val="24"/>
          <w:highlight w:val="none"/>
        </w:rPr>
      </w:pPr>
      <w:r>
        <w:rPr>
          <w:rFonts w:hint="eastAsia" w:ascii="宋体" w:hAnsi="宋体" w:cs="宋体"/>
          <w:sz w:val="24"/>
          <w:highlight w:val="none"/>
        </w:rPr>
        <w:t>9.3.2 因乙方工作的错误或遗漏造成成果质量损失，工作成果质量低劣，不能满足甲方工作需要和要求；</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9.3.3 乙方虽如期提交最终成果，但连续二次未能通过甲方验收的；</w:t>
      </w:r>
    </w:p>
    <w:p>
      <w:pPr>
        <w:widowControl/>
        <w:spacing w:line="500" w:lineRule="exact"/>
        <w:ind w:left="959" w:leftChars="228" w:hanging="480" w:hangingChars="200"/>
        <w:rPr>
          <w:rFonts w:ascii="宋体" w:hAnsi="宋体" w:cs="宋体"/>
          <w:sz w:val="24"/>
          <w:highlight w:val="none"/>
        </w:rPr>
      </w:pPr>
      <w:r>
        <w:rPr>
          <w:rFonts w:hint="eastAsia" w:ascii="宋体" w:hAnsi="宋体" w:cs="宋体"/>
          <w:sz w:val="24"/>
          <w:highlight w:val="none"/>
        </w:rPr>
        <w:t>9.3.4 未经甲方书面在先同意，乙方擅自将本合同项目与任何第三方合作，或将本合同标的全部或部分擅自转包或分包给任何第三方，且未按甲方的要求终止与第三方的合同的；</w:t>
      </w:r>
    </w:p>
    <w:p>
      <w:pPr>
        <w:widowControl/>
        <w:spacing w:line="500" w:lineRule="exact"/>
        <w:ind w:left="959" w:leftChars="228" w:hanging="480" w:hangingChars="200"/>
        <w:rPr>
          <w:rFonts w:ascii="宋体" w:hAnsi="宋体" w:cs="宋体"/>
          <w:sz w:val="24"/>
          <w:highlight w:val="none"/>
        </w:rPr>
      </w:pPr>
      <w:r>
        <w:rPr>
          <w:rFonts w:hint="eastAsia" w:ascii="宋体" w:hAnsi="宋体" w:cs="宋体"/>
          <w:sz w:val="24"/>
          <w:highlight w:val="none"/>
        </w:rPr>
        <w:t>9.3.5 项目负责人未承担本合同项目实质性工作，或未经甲方书面在先同意，乙方擅自更换项目负责人的；</w:t>
      </w:r>
    </w:p>
    <w:p>
      <w:pPr>
        <w:widowControl/>
        <w:spacing w:line="500" w:lineRule="exact"/>
        <w:ind w:left="959" w:leftChars="228" w:hanging="480" w:hangingChars="200"/>
        <w:rPr>
          <w:rFonts w:ascii="宋体" w:hAnsi="宋体" w:cs="宋体"/>
          <w:sz w:val="24"/>
          <w:highlight w:val="none"/>
        </w:rPr>
      </w:pPr>
      <w:r>
        <w:rPr>
          <w:rFonts w:hint="eastAsia" w:ascii="宋体" w:hAnsi="宋体" w:cs="宋体"/>
          <w:sz w:val="24"/>
          <w:highlight w:val="none"/>
        </w:rPr>
        <w:t>9.3.6发现乙方或乙方工作人员出现全部或部分丧失履行委托服务能力的情况，甲方有权通知乙方限期整改或更换工作人员，期限届满乙方并未进行改善的；</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9.3.7乙方明确表示或者以自己的行为表明不履行本合同的。</w:t>
      </w:r>
    </w:p>
    <w:p>
      <w:pPr>
        <w:widowControl/>
        <w:spacing w:line="500" w:lineRule="exact"/>
        <w:ind w:left="959" w:leftChars="228" w:hanging="480" w:hangingChars="200"/>
        <w:rPr>
          <w:rFonts w:ascii="宋体" w:hAnsi="宋体" w:cs="宋体"/>
          <w:sz w:val="24"/>
          <w:highlight w:val="none"/>
        </w:rPr>
      </w:pPr>
      <w:r>
        <w:rPr>
          <w:rFonts w:hint="eastAsia" w:ascii="宋体" w:hAnsi="宋体" w:cs="宋体"/>
          <w:sz w:val="24"/>
          <w:highlight w:val="none"/>
        </w:rPr>
        <w:t>9.4  除因</w:t>
      </w:r>
      <w:r>
        <w:rPr>
          <w:rFonts w:hint="eastAsia" w:ascii="宋体" w:hAnsi="宋体" w:cs="宋体"/>
          <w:kern w:val="0"/>
          <w:sz w:val="24"/>
          <w:highlight w:val="none"/>
        </w:rPr>
        <w:t>甲方付款审批影响支付进度的情况外，</w:t>
      </w:r>
      <w:r>
        <w:rPr>
          <w:rFonts w:hint="eastAsia" w:ascii="宋体" w:hAnsi="宋体" w:cs="宋体"/>
          <w:sz w:val="24"/>
          <w:highlight w:val="none"/>
        </w:rPr>
        <w:t>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widowControl/>
        <w:spacing w:line="500" w:lineRule="exact"/>
        <w:ind w:left="959" w:leftChars="228" w:hanging="480" w:hangingChars="200"/>
        <w:rPr>
          <w:rFonts w:ascii="宋体" w:hAnsi="宋体" w:cs="宋体"/>
          <w:sz w:val="24"/>
          <w:highlight w:val="none"/>
        </w:rPr>
      </w:pPr>
      <w:r>
        <w:rPr>
          <w:rFonts w:hint="eastAsia" w:ascii="宋体" w:hAnsi="宋体" w:cs="宋体"/>
          <w:sz w:val="24"/>
          <w:highlight w:val="none"/>
        </w:rPr>
        <w:t>9.5 上述违约责任各自独立且可累加。本合同所约定的违约金如低于因违约行为所造成的损失，违约方应补偿上述不足部分的损失。</w:t>
      </w:r>
    </w:p>
    <w:p>
      <w:pPr>
        <w:numPr>
          <w:ilvl w:val="255"/>
          <w:numId w:val="0"/>
        </w:numPr>
        <w:spacing w:before="312" w:beforeLines="100" w:line="360" w:lineRule="exact"/>
        <w:rPr>
          <w:rFonts w:ascii="黑体" w:hAnsi="黑体" w:eastAsia="黑体"/>
          <w:b/>
          <w:bCs/>
          <w:sz w:val="24"/>
          <w:highlight w:val="none"/>
        </w:rPr>
      </w:pPr>
      <w:r>
        <w:rPr>
          <w:rFonts w:hint="eastAsia" w:ascii="黑体" w:hAnsi="黑体" w:eastAsia="黑体"/>
          <w:b/>
          <w:bCs/>
          <w:sz w:val="24"/>
          <w:highlight w:val="none"/>
        </w:rPr>
        <w:t>第十条  争议解决</w:t>
      </w:r>
    </w:p>
    <w:p>
      <w:pPr>
        <w:numPr>
          <w:ilvl w:val="0"/>
          <w:numId w:val="12"/>
        </w:numPr>
        <w:adjustRightInd w:val="0"/>
        <w:snapToGrid w:val="0"/>
        <w:spacing w:before="156" w:beforeLines="50" w:line="360" w:lineRule="exact"/>
        <w:ind w:left="778" w:hanging="777" w:hangingChars="324"/>
        <w:rPr>
          <w:rFonts w:ascii="宋体" w:hAnsi="宋体"/>
          <w:sz w:val="24"/>
          <w:highlight w:val="none"/>
        </w:rPr>
      </w:pPr>
      <w:r>
        <w:rPr>
          <w:rFonts w:hint="eastAsia" w:ascii="宋体" w:hAnsi="宋体"/>
          <w:sz w:val="24"/>
          <w:highlight w:val="none"/>
        </w:rPr>
        <w:t>本合同适用中华人民共和国法律。</w:t>
      </w:r>
    </w:p>
    <w:p>
      <w:pPr>
        <w:numPr>
          <w:ilvl w:val="0"/>
          <w:numId w:val="12"/>
        </w:numPr>
        <w:adjustRightInd w:val="0"/>
        <w:snapToGrid w:val="0"/>
        <w:spacing w:before="156" w:beforeLines="50" w:line="360" w:lineRule="exact"/>
        <w:ind w:left="778" w:hanging="777" w:hangingChars="324"/>
        <w:rPr>
          <w:rFonts w:ascii="宋体" w:hAnsi="宋体"/>
          <w:sz w:val="24"/>
          <w:highlight w:val="none"/>
        </w:rPr>
      </w:pPr>
      <w:r>
        <w:rPr>
          <w:rFonts w:hint="eastAsia" w:ascii="宋体" w:hAnsi="宋体"/>
          <w:sz w:val="24"/>
          <w:highlight w:val="none"/>
        </w:rPr>
        <w:t>甲乙双方如果发生争议，应当友好协商解决。经协商三十日不能解决的或一方不愿协商的，</w:t>
      </w:r>
      <w:r>
        <w:rPr>
          <w:rFonts w:hint="eastAsia" w:ascii="宋体" w:hAnsi="宋体" w:cs="Arial"/>
          <w:sz w:val="24"/>
          <w:highlight w:val="none"/>
        </w:rPr>
        <w:t>任何一方均可向深圳前海合作区人民法院起诉。</w:t>
      </w:r>
    </w:p>
    <w:p>
      <w:pPr>
        <w:numPr>
          <w:ilvl w:val="255"/>
          <w:numId w:val="0"/>
        </w:numPr>
        <w:spacing w:before="312" w:beforeLines="100" w:line="360" w:lineRule="exact"/>
        <w:rPr>
          <w:rFonts w:ascii="黑体" w:hAnsi="黑体" w:eastAsia="黑体"/>
          <w:b/>
          <w:bCs/>
          <w:sz w:val="24"/>
          <w:highlight w:val="none"/>
        </w:rPr>
      </w:pPr>
      <w:r>
        <w:rPr>
          <w:rFonts w:hint="eastAsia" w:ascii="黑体" w:hAnsi="黑体" w:eastAsia="黑体"/>
          <w:b/>
          <w:bCs/>
          <w:sz w:val="24"/>
          <w:highlight w:val="none"/>
        </w:rPr>
        <w:t>第十一条 通知和送达</w:t>
      </w:r>
    </w:p>
    <w:p>
      <w:pPr>
        <w:numPr>
          <w:ilvl w:val="0"/>
          <w:numId w:val="13"/>
        </w:numPr>
        <w:adjustRightInd w:val="0"/>
        <w:snapToGrid w:val="0"/>
        <w:spacing w:before="156" w:beforeLines="50" w:line="360" w:lineRule="exact"/>
        <w:ind w:left="778" w:hanging="777" w:hangingChars="324"/>
        <w:rPr>
          <w:rFonts w:ascii="宋体" w:hAnsi="宋体"/>
          <w:sz w:val="24"/>
          <w:highlight w:val="none"/>
        </w:rPr>
      </w:pPr>
      <w:r>
        <w:rPr>
          <w:rFonts w:hint="eastAsia" w:ascii="宋体" w:hAnsi="宋体"/>
          <w:sz w:val="24"/>
          <w:highlight w:val="none"/>
        </w:rPr>
        <w:t>与本合同履行有关的通知应当以书面方式提交对方，书面方式可以邮寄、挂号邮寄、专人送达、传真、电子邮件等方式送达。乙方和甲方均应视需要选择合适的送达方式。</w:t>
      </w:r>
    </w:p>
    <w:p>
      <w:pPr>
        <w:numPr>
          <w:ilvl w:val="0"/>
          <w:numId w:val="13"/>
        </w:numPr>
        <w:adjustRightInd w:val="0"/>
        <w:snapToGrid w:val="0"/>
        <w:spacing w:before="156" w:beforeLines="50" w:line="360" w:lineRule="exact"/>
        <w:ind w:left="778" w:hanging="777" w:hangingChars="324"/>
        <w:rPr>
          <w:rFonts w:ascii="宋体" w:hAnsi="宋体"/>
          <w:sz w:val="24"/>
          <w:highlight w:val="none"/>
        </w:rPr>
      </w:pPr>
      <w:r>
        <w:rPr>
          <w:rFonts w:hint="eastAsia" w:ascii="宋体" w:hAnsi="宋体"/>
          <w:sz w:val="24"/>
          <w:highlight w:val="none"/>
        </w:rPr>
        <w:t>通过传真方式的，在发出传真时视为送达；以邮寄方式的，</w:t>
      </w:r>
      <w:r>
        <w:rPr>
          <w:rFonts w:hint="eastAsia" w:ascii="宋体" w:hAnsi="宋体" w:cs="Arial"/>
          <w:sz w:val="24"/>
          <w:highlight w:val="none"/>
        </w:rPr>
        <w:t>邮局在信封面盖收邮戳之日起3个工作日</w:t>
      </w:r>
      <w:r>
        <w:rPr>
          <w:rFonts w:hint="eastAsia" w:ascii="宋体" w:hAnsi="宋体"/>
          <w:sz w:val="24"/>
          <w:highlight w:val="none"/>
        </w:rPr>
        <w:t>视为送达；以电子邮件方式发送的，自发出时起24小时内视为送达。</w:t>
      </w:r>
    </w:p>
    <w:p>
      <w:pPr>
        <w:numPr>
          <w:ilvl w:val="0"/>
          <w:numId w:val="13"/>
        </w:numPr>
        <w:adjustRightInd w:val="0"/>
        <w:snapToGrid w:val="0"/>
        <w:spacing w:before="156" w:beforeLines="50" w:line="360" w:lineRule="exact"/>
        <w:ind w:left="778" w:hanging="777" w:hangingChars="324"/>
        <w:rPr>
          <w:rFonts w:ascii="宋体" w:hAnsi="宋体"/>
          <w:sz w:val="24"/>
          <w:highlight w:val="none"/>
        </w:rPr>
      </w:pPr>
      <w:r>
        <w:rPr>
          <w:rFonts w:hint="eastAsia" w:ascii="宋体" w:hAnsi="宋体"/>
          <w:sz w:val="24"/>
          <w:highlight w:val="none"/>
        </w:rPr>
        <w:t>甲乙双方任何一方变更名称、地址、法定代表人、联系人、电话、传真、电子信箱，应当书面通知对方；变更信息方未书面通知对方的或对方在收到书面通知前，对方按原信息送达的，视为对方已完成送达，因此造成信息变更方的不便和损失由信息变更方承担。</w:t>
      </w:r>
    </w:p>
    <w:p>
      <w:pPr>
        <w:numPr>
          <w:ilvl w:val="255"/>
          <w:numId w:val="0"/>
        </w:numPr>
        <w:spacing w:before="312" w:beforeLines="100" w:line="360" w:lineRule="exact"/>
        <w:rPr>
          <w:rFonts w:ascii="黑体" w:hAnsi="黑体" w:eastAsia="黑体"/>
          <w:b/>
          <w:bCs/>
          <w:sz w:val="24"/>
          <w:highlight w:val="none"/>
        </w:rPr>
      </w:pPr>
      <w:r>
        <w:rPr>
          <w:rFonts w:hint="eastAsia" w:ascii="黑体" w:hAnsi="黑体" w:eastAsia="黑体"/>
          <w:b/>
          <w:bCs/>
          <w:sz w:val="24"/>
          <w:highlight w:val="none"/>
        </w:rPr>
        <w:t>第十二条 合同生效及其他</w:t>
      </w:r>
    </w:p>
    <w:p>
      <w:pPr>
        <w:numPr>
          <w:ilvl w:val="0"/>
          <w:numId w:val="14"/>
        </w:numPr>
        <w:adjustRightInd w:val="0"/>
        <w:snapToGrid w:val="0"/>
        <w:spacing w:before="156" w:beforeLines="50" w:line="360" w:lineRule="exact"/>
        <w:ind w:left="778" w:hanging="777" w:hangingChars="324"/>
        <w:rPr>
          <w:rFonts w:ascii="宋体" w:hAnsi="宋体"/>
          <w:sz w:val="24"/>
          <w:highlight w:val="none"/>
        </w:rPr>
      </w:pPr>
      <w:r>
        <w:rPr>
          <w:rFonts w:hint="eastAsia" w:ascii="宋体" w:hAnsi="宋体"/>
          <w:sz w:val="24"/>
          <w:highlight w:val="none"/>
        </w:rPr>
        <w:t>本合同作为乙方和甲方之间的最终的、完整的合同，取代之前双方作出的口头或书面的约定（如有）。</w:t>
      </w:r>
    </w:p>
    <w:p>
      <w:pPr>
        <w:numPr>
          <w:ilvl w:val="0"/>
          <w:numId w:val="14"/>
        </w:numPr>
        <w:adjustRightInd w:val="0"/>
        <w:snapToGrid w:val="0"/>
        <w:spacing w:before="156" w:beforeLines="50" w:line="360" w:lineRule="exact"/>
        <w:ind w:left="778" w:hanging="777" w:hangingChars="324"/>
        <w:rPr>
          <w:rFonts w:ascii="宋体" w:hAnsi="宋体"/>
          <w:sz w:val="24"/>
          <w:highlight w:val="none"/>
        </w:rPr>
      </w:pPr>
      <w:r>
        <w:rPr>
          <w:rFonts w:hint="eastAsia" w:ascii="宋体" w:hAnsi="宋体"/>
          <w:sz w:val="24"/>
          <w:highlight w:val="none"/>
        </w:rPr>
        <w:t>本合同经双方法定代表人或其授权代表签字并加盖公章之日起生效，有效期为一年。服务期限届满前，如经甲方履约评价为优秀，双方可以续签合同。</w:t>
      </w:r>
    </w:p>
    <w:p>
      <w:pPr>
        <w:numPr>
          <w:ilvl w:val="0"/>
          <w:numId w:val="14"/>
        </w:numPr>
        <w:adjustRightInd w:val="0"/>
        <w:snapToGrid w:val="0"/>
        <w:spacing w:before="156" w:beforeLines="50" w:line="360" w:lineRule="exact"/>
        <w:ind w:left="778" w:hanging="777" w:hangingChars="324"/>
        <w:rPr>
          <w:rFonts w:ascii="宋体" w:hAnsi="宋体"/>
          <w:sz w:val="24"/>
          <w:highlight w:val="none"/>
        </w:rPr>
      </w:pPr>
      <w:r>
        <w:rPr>
          <w:rFonts w:hint="eastAsia" w:ascii="宋体" w:hAnsi="宋体"/>
          <w:sz w:val="24"/>
          <w:highlight w:val="none"/>
        </w:rPr>
        <w:t>本合同附件为合同不可分割的组成部分，与本合同一并加盖骑缝章后具有同等法律效力。若附件与合同正文有任何冲突，以合同正文为准。</w:t>
      </w:r>
    </w:p>
    <w:p>
      <w:pPr>
        <w:numPr>
          <w:ilvl w:val="0"/>
          <w:numId w:val="14"/>
        </w:numPr>
        <w:adjustRightInd w:val="0"/>
        <w:snapToGrid w:val="0"/>
        <w:spacing w:before="156" w:beforeLines="50" w:line="360" w:lineRule="exact"/>
        <w:ind w:left="778" w:hanging="777" w:hangingChars="324"/>
        <w:rPr>
          <w:rFonts w:ascii="宋体" w:hAnsi="宋体"/>
          <w:sz w:val="24"/>
          <w:highlight w:val="none"/>
        </w:rPr>
      </w:pPr>
      <w:r>
        <w:rPr>
          <w:rFonts w:hint="eastAsia" w:ascii="宋体" w:hAnsi="宋体"/>
          <w:sz w:val="24"/>
          <w:highlight w:val="none"/>
        </w:rPr>
        <w:t>本合同中的任何条款如因任何原因导致全部或部分无效，本合同的其它条款仍保持原有的效力，应当予以履行。</w:t>
      </w:r>
    </w:p>
    <w:p>
      <w:pPr>
        <w:numPr>
          <w:ilvl w:val="0"/>
          <w:numId w:val="14"/>
        </w:numPr>
        <w:adjustRightInd w:val="0"/>
        <w:snapToGrid w:val="0"/>
        <w:spacing w:before="156" w:beforeLines="50" w:line="360" w:lineRule="exact"/>
        <w:ind w:left="778" w:hanging="777" w:hangingChars="324"/>
        <w:rPr>
          <w:rFonts w:ascii="宋体" w:hAnsi="宋体"/>
          <w:sz w:val="24"/>
          <w:highlight w:val="none"/>
        </w:rPr>
      </w:pPr>
      <w:r>
        <w:rPr>
          <w:rFonts w:hint="eastAsia" w:ascii="宋体" w:hAnsi="宋体"/>
          <w:sz w:val="24"/>
          <w:highlight w:val="none"/>
        </w:rPr>
        <w:t>本合同未尽事宜，由双方协商签订补充协议进行约定。补充协议应以书面形式作成，经双方法定代表人或其授权代表签字、盖章后与本合同具有同等法律效力。</w:t>
      </w:r>
    </w:p>
    <w:p>
      <w:pPr>
        <w:numPr>
          <w:ilvl w:val="0"/>
          <w:numId w:val="14"/>
        </w:numPr>
        <w:adjustRightInd w:val="0"/>
        <w:snapToGrid w:val="0"/>
        <w:spacing w:before="156" w:beforeLines="50" w:line="360" w:lineRule="exact"/>
        <w:ind w:left="778" w:hanging="777" w:hangingChars="324"/>
        <w:rPr>
          <w:rFonts w:ascii="宋体" w:hAnsi="宋体"/>
          <w:sz w:val="24"/>
          <w:highlight w:val="none"/>
        </w:rPr>
      </w:pPr>
      <w:r>
        <w:rPr>
          <w:rFonts w:hint="eastAsia" w:ascii="宋体" w:hAnsi="宋体"/>
          <w:sz w:val="24"/>
          <w:highlight w:val="none"/>
        </w:rPr>
        <w:t>本合同一式六份，双方各执三份，均具有同等法律效力。</w:t>
      </w:r>
    </w:p>
    <w:p>
      <w:pPr>
        <w:adjustRightInd w:val="0"/>
        <w:snapToGrid w:val="0"/>
        <w:spacing w:before="156" w:beforeLines="50" w:line="360" w:lineRule="exact"/>
        <w:ind w:left="778"/>
        <w:rPr>
          <w:rFonts w:ascii="宋体" w:hAnsi="宋体"/>
          <w:sz w:val="24"/>
          <w:highlight w:val="none"/>
        </w:rPr>
      </w:pPr>
    </w:p>
    <w:p>
      <w:pPr>
        <w:adjustRightInd w:val="0"/>
        <w:snapToGrid w:val="0"/>
        <w:spacing w:before="156" w:beforeLines="50" w:line="360" w:lineRule="exact"/>
        <w:ind w:left="778"/>
        <w:rPr>
          <w:rFonts w:ascii="宋体" w:hAnsi="宋体" w:cs="宋体"/>
          <w:sz w:val="24"/>
          <w:highlight w:val="none"/>
        </w:rPr>
      </w:pPr>
      <w:r>
        <w:rPr>
          <w:rFonts w:hint="eastAsia" w:ascii="宋体" w:hAnsi="宋体"/>
          <w:sz w:val="24"/>
          <w:highlight w:val="none"/>
        </w:rPr>
        <w:t>（以下无正文，</w:t>
      </w:r>
      <w:r>
        <w:rPr>
          <w:rFonts w:ascii="宋体" w:hAnsi="宋体"/>
          <w:sz w:val="24"/>
          <w:highlight w:val="none"/>
        </w:rPr>
        <w:t>为签章栏</w:t>
      </w:r>
      <w:r>
        <w:rPr>
          <w:rFonts w:hint="eastAsia" w:ascii="宋体" w:hAnsi="宋体"/>
          <w:sz w:val="24"/>
          <w:highlight w:val="none"/>
        </w:rPr>
        <w:t>）</w:t>
      </w:r>
    </w:p>
    <w:p>
      <w:pPr>
        <w:adjustRightInd w:val="0"/>
        <w:snapToGrid w:val="0"/>
        <w:spacing w:line="360" w:lineRule="auto"/>
        <w:rPr>
          <w:rFonts w:ascii="宋体" w:hAnsi="宋体" w:cs="宋体"/>
          <w:sz w:val="24"/>
          <w:highlight w:val="none"/>
        </w:rPr>
      </w:pPr>
    </w:p>
    <w:p>
      <w:pPr>
        <w:adjustRightInd w:val="0"/>
        <w:snapToGrid w:val="0"/>
        <w:spacing w:line="360" w:lineRule="auto"/>
        <w:ind w:firstLine="200"/>
        <w:rPr>
          <w:rFonts w:ascii="宋体" w:hAnsi="宋体" w:cs="宋体"/>
          <w:sz w:val="24"/>
          <w:highlight w:val="none"/>
        </w:rPr>
      </w:pPr>
    </w:p>
    <w:p>
      <w:pPr>
        <w:adjustRightInd w:val="0"/>
        <w:snapToGrid w:val="0"/>
        <w:spacing w:line="360" w:lineRule="auto"/>
        <w:ind w:left="8312" w:hanging="8312" w:hangingChars="3450"/>
        <w:rPr>
          <w:rFonts w:ascii="宋体" w:hAnsi="宋体" w:cs="宋体"/>
          <w:b/>
          <w:sz w:val="24"/>
          <w:highlight w:val="none"/>
        </w:rPr>
      </w:pPr>
      <w:r>
        <w:rPr>
          <w:rFonts w:hint="eastAsia" w:ascii="宋体" w:hAnsi="宋体" w:cs="宋体"/>
          <w:b/>
          <w:sz w:val="24"/>
          <w:highlight w:val="none"/>
        </w:rPr>
        <w:t>甲方名称：                                 乙方名称：</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深圳市前海深港现代服务业合作区管理局</w:t>
      </w:r>
      <w:r>
        <w:rPr>
          <w:rFonts w:hint="eastAsia" w:ascii="宋体" w:hAnsi="宋体" w:cs="宋体"/>
          <w:sz w:val="24"/>
          <w:highlight w:val="none"/>
        </w:rPr>
        <w:tab/>
      </w:r>
      <w:r>
        <w:rPr>
          <w:rFonts w:hint="eastAsia" w:ascii="宋体" w:hAnsi="宋体" w:cs="宋体"/>
          <w:sz w:val="24"/>
          <w:highlight w:val="none"/>
        </w:rPr>
        <w:t xml:space="preserve">     </w:t>
      </w:r>
    </w:p>
    <w:p>
      <w:pPr>
        <w:adjustRightInd w:val="0"/>
        <w:snapToGrid w:val="0"/>
        <w:spacing w:line="360" w:lineRule="auto"/>
        <w:ind w:firstLine="200"/>
        <w:rPr>
          <w:rFonts w:ascii="宋体" w:hAnsi="宋体" w:cs="宋体"/>
          <w:sz w:val="24"/>
          <w:highlight w:val="none"/>
        </w:rPr>
      </w:pPr>
      <w:r>
        <w:rPr>
          <w:rFonts w:hint="eastAsia" w:ascii="宋体" w:hAnsi="宋体" w:cs="宋体"/>
          <w:sz w:val="24"/>
          <w:highlight w:val="none"/>
        </w:rPr>
        <w:t>（盖章）</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（盖章）</w:t>
      </w:r>
    </w:p>
    <w:p>
      <w:pPr>
        <w:adjustRightInd w:val="0"/>
        <w:snapToGrid w:val="0"/>
        <w:spacing w:line="360" w:lineRule="auto"/>
        <w:ind w:firstLine="200"/>
        <w:rPr>
          <w:rFonts w:ascii="宋体" w:hAnsi="宋体" w:cs="宋体"/>
          <w:sz w:val="24"/>
          <w:highlight w:val="none"/>
        </w:rPr>
      </w:pP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法定代表人或授权代表：（签字） </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法定代表人或授权代表：（签字）</w:t>
      </w:r>
    </w:p>
    <w:p>
      <w:pPr>
        <w:widowControl/>
        <w:adjustRightInd w:val="0"/>
        <w:snapToGrid w:val="0"/>
        <w:spacing w:line="360" w:lineRule="auto"/>
        <w:ind w:firstLine="200"/>
        <w:jc w:val="left"/>
        <w:rPr>
          <w:rFonts w:ascii="宋体" w:hAnsi="宋体" w:cs="宋体"/>
          <w:sz w:val="24"/>
          <w:highlight w:val="none"/>
        </w:rPr>
      </w:pPr>
    </w:p>
    <w:p>
      <w:pPr>
        <w:adjustRightInd w:val="0"/>
        <w:snapToGrid w:val="0"/>
        <w:spacing w:line="360" w:lineRule="auto"/>
        <w:rPr>
          <w:rFonts w:ascii="宋体" w:hAnsi="宋体" w:cs="宋体"/>
          <w:sz w:val="24"/>
          <w:highlight w:val="none"/>
        </w:rPr>
      </w:pPr>
      <w:r>
        <w:rPr>
          <w:rFonts w:hint="eastAsia" w:ascii="宋体" w:hAnsi="宋体" w:cs="宋体"/>
          <w:sz w:val="24"/>
          <w:highlight w:val="none"/>
        </w:rPr>
        <w:t>日期：                                       日期：</w:t>
      </w:r>
    </w:p>
    <w:p>
      <w:pPr>
        <w:adjustRightInd w:val="0"/>
        <w:snapToGrid w:val="0"/>
        <w:spacing w:line="360" w:lineRule="auto"/>
        <w:ind w:firstLine="720" w:firstLineChars="300"/>
        <w:rPr>
          <w:rFonts w:ascii="宋体" w:hAnsi="宋体" w:cs="宋体"/>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rPr>
          <w:rFonts w:ascii="宋体" w:hAnsi="宋体" w:cs="宋体"/>
          <w:sz w:val="24"/>
          <w:highlight w:val="none"/>
        </w:rPr>
      </w:pPr>
      <w:r>
        <w:rPr>
          <w:rFonts w:hint="eastAsia" w:ascii="宋体" w:hAnsi="宋体" w:cs="宋体"/>
          <w:sz w:val="24"/>
          <w:highlight w:val="none"/>
        </w:rPr>
        <w:t>注：本合同样本仅供参考，非实质性条款内容可由采购人和中标人协商确定。</w:t>
      </w:r>
    </w:p>
    <w:p>
      <w:pPr>
        <w:snapToGrid w:val="0"/>
        <w:spacing w:line="360" w:lineRule="auto"/>
        <w:rPr>
          <w:rFonts w:ascii="宋体" w:hAnsi="宋体" w:cs="宋体"/>
          <w:sz w:val="24"/>
          <w:highlight w:val="none"/>
        </w:rPr>
      </w:pP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13" w:name="_Toc25518"/>
      <w:r>
        <w:rPr>
          <w:rFonts w:hint="eastAsia" w:ascii="宋体" w:hAnsi="宋体" w:cs="宋体"/>
          <w:b/>
          <w:bCs/>
          <w:sz w:val="24"/>
          <w:highlight w:val="none"/>
        </w:rPr>
        <w:t>用户需求书</w:t>
      </w:r>
      <w:bookmarkEnd w:id="13"/>
    </w:p>
    <w:p>
      <w:pPr>
        <w:pStyle w:val="54"/>
        <w:tabs>
          <w:tab w:val="left" w:pos="720"/>
        </w:tabs>
        <w:autoSpaceDE w:val="0"/>
        <w:autoSpaceDN w:val="0"/>
        <w:adjustRightInd w:val="0"/>
        <w:spacing w:line="360" w:lineRule="auto"/>
        <w:ind w:right="17" w:firstLine="482"/>
        <w:jc w:val="left"/>
        <w:outlineLvl w:val="1"/>
        <w:rPr>
          <w:rFonts w:ascii="宋体" w:hAnsi="宋体" w:cs="宋体"/>
          <w:b/>
          <w:sz w:val="24"/>
          <w:highlight w:val="none"/>
        </w:rPr>
      </w:pPr>
      <w:bookmarkStart w:id="14" w:name="_Toc23726"/>
      <w:bookmarkStart w:id="15" w:name="_Toc11045"/>
      <w:r>
        <w:rPr>
          <w:rFonts w:hint="eastAsia" w:ascii="宋体" w:hAnsi="宋体" w:cs="宋体"/>
          <w:b/>
          <w:sz w:val="24"/>
          <w:highlight w:val="none"/>
        </w:rPr>
        <w:t>一、</w:t>
      </w:r>
      <w:bookmarkEnd w:id="14"/>
      <w:bookmarkEnd w:id="15"/>
      <w:bookmarkStart w:id="16" w:name="_Toc51746099"/>
      <w:r>
        <w:rPr>
          <w:rFonts w:hint="eastAsia" w:ascii="宋体" w:hAnsi="宋体" w:cs="宋体"/>
          <w:b/>
          <w:sz w:val="24"/>
          <w:highlight w:val="none"/>
          <w:lang w:val="zh-CN"/>
        </w:rPr>
        <w:t>项目</w:t>
      </w:r>
      <w:r>
        <w:rPr>
          <w:rFonts w:hint="eastAsia" w:ascii="宋体" w:hAnsi="宋体" w:cs="宋体"/>
          <w:b/>
          <w:sz w:val="24"/>
          <w:highlight w:val="none"/>
        </w:rPr>
        <w:t>背景</w:t>
      </w:r>
    </w:p>
    <w:bookmarkEnd w:id="16"/>
    <w:p>
      <w:pPr>
        <w:spacing w:line="500" w:lineRule="exact"/>
        <w:ind w:firstLine="480" w:firstLineChars="200"/>
        <w:rPr>
          <w:rFonts w:ascii="宋体" w:hAnsi="宋体" w:cs="宋体"/>
          <w:sz w:val="24"/>
          <w:highlight w:val="none"/>
        </w:rPr>
      </w:pPr>
      <w:r>
        <w:rPr>
          <w:rFonts w:hint="eastAsia" w:ascii="宋体" w:hAnsi="宋体" w:cs="宋体"/>
          <w:sz w:val="24"/>
          <w:highlight w:val="none"/>
        </w:rPr>
        <w:t>为贯彻落实《中共中央国务院关于支持深圳建设中国特色社会主义先行示范区的意见》（以下简称《意见》）《全面深化前海深港现代服务业合作区改革开放方案》（以下简称《方案》），加快建设前海深港国际法务区和前海中国特色社会主义法治建设示范区，拟通过简易招标方式遴选委托专业机构开展《</w:t>
      </w:r>
      <w:r>
        <w:rPr>
          <w:rFonts w:hint="eastAsia" w:ascii="宋体" w:hAnsi="宋体" w:cs="宋体"/>
          <w:sz w:val="24"/>
          <w:highlight w:val="none"/>
          <w:lang w:eastAsia="zh-CN"/>
        </w:rPr>
        <w:t>前海管理局2023-2024年度立法专项法律顾问服务项目</w:t>
      </w:r>
      <w:r>
        <w:rPr>
          <w:rFonts w:hint="eastAsia" w:ascii="宋体" w:hAnsi="宋体" w:cs="宋体"/>
          <w:sz w:val="24"/>
          <w:highlight w:val="none"/>
        </w:rPr>
        <w:t>》。项目开展的必要性和重要性主要包括以下方面：</w:t>
      </w:r>
    </w:p>
    <w:p>
      <w:pPr>
        <w:pStyle w:val="54"/>
        <w:tabs>
          <w:tab w:val="left" w:pos="720"/>
        </w:tabs>
        <w:autoSpaceDE w:val="0"/>
        <w:autoSpaceDN w:val="0"/>
        <w:adjustRightInd w:val="0"/>
        <w:spacing w:line="360" w:lineRule="auto"/>
        <w:ind w:right="17" w:firstLine="482"/>
        <w:jc w:val="left"/>
        <w:outlineLvl w:val="1"/>
        <w:rPr>
          <w:rFonts w:hint="eastAsia" w:ascii="宋体" w:hAnsi="宋体" w:cs="宋体"/>
          <w:b w:val="0"/>
          <w:sz w:val="24"/>
          <w:highlight w:val="none"/>
        </w:rPr>
      </w:pPr>
      <w:r>
        <w:rPr>
          <w:rFonts w:hint="eastAsia" w:ascii="宋体" w:hAnsi="宋体" w:cs="宋体"/>
          <w:b/>
          <w:sz w:val="24"/>
          <w:highlight w:val="none"/>
        </w:rPr>
        <w:t>（一）以高质量立法高效能监督助力高质量发展。</w:t>
      </w:r>
      <w:r>
        <w:rPr>
          <w:rFonts w:hint="eastAsia" w:ascii="宋体" w:hAnsi="宋体" w:cs="宋体"/>
          <w:b w:val="0"/>
          <w:bCs/>
          <w:sz w:val="24"/>
          <w:highlight w:val="none"/>
        </w:rPr>
        <w:t>发</w:t>
      </w:r>
      <w:r>
        <w:rPr>
          <w:rFonts w:hint="eastAsia" w:ascii="宋体" w:hAnsi="宋体" w:cs="宋体"/>
          <w:b w:val="0"/>
          <w:sz w:val="24"/>
          <w:highlight w:val="none"/>
        </w:rPr>
        <w:t>挥立法突破改革发展瓶颈方面的重要作用，为前海经济社会高质量发展提供有力法治保障。结合前海改革需要，结合产业发展情况，丰富立法形式，注重开展“小切口”“小快灵”立法，需要专业第三方机构协助研究相关行业重点，聚焦立法要解决的最主要问题，突出重点、言简意赅、有的放矢，增强立法的针对性、适用性、可操作性。</w:t>
      </w:r>
    </w:p>
    <w:p>
      <w:pPr>
        <w:pStyle w:val="54"/>
        <w:tabs>
          <w:tab w:val="left" w:pos="720"/>
        </w:tabs>
        <w:autoSpaceDE w:val="0"/>
        <w:autoSpaceDN w:val="0"/>
        <w:adjustRightInd w:val="0"/>
        <w:spacing w:line="360" w:lineRule="auto"/>
        <w:ind w:right="17" w:firstLine="482"/>
        <w:jc w:val="left"/>
        <w:outlineLvl w:val="1"/>
        <w:rPr>
          <w:rFonts w:hint="eastAsia" w:ascii="宋体" w:hAnsi="宋体" w:cs="宋体"/>
          <w:b w:val="0"/>
          <w:sz w:val="24"/>
          <w:highlight w:val="none"/>
        </w:rPr>
      </w:pPr>
      <w:r>
        <w:rPr>
          <w:rFonts w:hint="eastAsia" w:ascii="宋体" w:hAnsi="宋体" w:cs="宋体"/>
          <w:b/>
          <w:sz w:val="24"/>
          <w:highlight w:val="none"/>
        </w:rPr>
        <w:t>（二）建立扩区后立法、规范性文件的全覆盖性。</w:t>
      </w:r>
      <w:r>
        <w:rPr>
          <w:rFonts w:hint="eastAsia" w:ascii="宋体" w:hAnsi="宋体" w:cs="宋体"/>
          <w:b w:val="0"/>
          <w:sz w:val="24"/>
          <w:highlight w:val="none"/>
        </w:rPr>
        <w:t>《方案》发布后，前海合作区在原桂湾、前湾、妈湾片区的基础上，新增蛇口及大小南山片区、会展新城及海洋新城片区、机场及周边片区、宝安中心区及大铲湾片区。原前海合作区政策理论上应当覆盖新增区域，其中涉及较为复杂的政策体系适用梳理和政策竞合处理。虽然，目前采用同一政策政策不可重复享受的原则作为过渡期，但仍有必要对原前海、原宝安、原南山以及深圳市其他立法项目、规范性文件等进行研究，结合民生实际，为前海合作区立法、规范性文件等提供立法技术、立法思路、区域治理等支持，完成扩区后的使命。</w:t>
      </w:r>
    </w:p>
    <w:p>
      <w:pPr>
        <w:pStyle w:val="54"/>
        <w:tabs>
          <w:tab w:val="left" w:pos="720"/>
        </w:tabs>
        <w:autoSpaceDE w:val="0"/>
        <w:autoSpaceDN w:val="0"/>
        <w:adjustRightInd w:val="0"/>
        <w:spacing w:line="360" w:lineRule="auto"/>
        <w:ind w:right="17" w:firstLine="482"/>
        <w:jc w:val="left"/>
        <w:outlineLvl w:val="1"/>
        <w:rPr>
          <w:rFonts w:hint="eastAsia" w:ascii="宋体" w:hAnsi="宋体" w:cs="宋体"/>
          <w:b w:val="0"/>
          <w:sz w:val="24"/>
          <w:highlight w:val="none"/>
        </w:rPr>
      </w:pPr>
      <w:r>
        <w:rPr>
          <w:rFonts w:hint="eastAsia" w:ascii="宋体" w:hAnsi="宋体" w:cs="宋体"/>
          <w:b/>
          <w:sz w:val="24"/>
          <w:highlight w:val="none"/>
        </w:rPr>
        <w:t>（三）为更好开展规范前海管理局规范性文件管理权限。</w:t>
      </w:r>
      <w:r>
        <w:rPr>
          <w:rFonts w:hint="eastAsia" w:ascii="宋体" w:hAnsi="宋体" w:cs="宋体"/>
          <w:b w:val="0"/>
          <w:sz w:val="24"/>
          <w:highlight w:val="none"/>
        </w:rPr>
        <w:t>随着《深圳市前海深港现代服务业合作区管理局办法》即将修订出台，后续前海管理局参照区政府规范性文件管理权限进行文件管理，前海管理局规范性文件合法性审核工作的制度性、合规性和时效性将提出更高的要求。需要请专业第三方机构提供相应的指导与辅助。</w:t>
      </w:r>
    </w:p>
    <w:p>
      <w:pPr>
        <w:pStyle w:val="54"/>
        <w:tabs>
          <w:tab w:val="left" w:pos="720"/>
        </w:tabs>
        <w:autoSpaceDE w:val="0"/>
        <w:autoSpaceDN w:val="0"/>
        <w:adjustRightInd w:val="0"/>
        <w:spacing w:line="360" w:lineRule="auto"/>
        <w:ind w:right="17" w:firstLine="482"/>
        <w:jc w:val="left"/>
        <w:outlineLvl w:val="1"/>
        <w:rPr>
          <w:rFonts w:ascii="宋体" w:hAnsi="宋体" w:cs="宋体"/>
          <w:b/>
          <w:sz w:val="24"/>
          <w:highlight w:val="none"/>
        </w:rPr>
      </w:pPr>
      <w:r>
        <w:rPr>
          <w:rFonts w:hint="eastAsia" w:ascii="宋体" w:hAnsi="宋体" w:cs="宋体"/>
          <w:b/>
          <w:sz w:val="24"/>
          <w:highlight w:val="none"/>
        </w:rPr>
        <w:t>二、工作内容</w:t>
      </w:r>
    </w:p>
    <w:p>
      <w:pPr>
        <w:pStyle w:val="64"/>
        <w:numPr>
          <w:ilvl w:val="0"/>
          <w:numId w:val="15"/>
        </w:numPr>
        <w:spacing w:line="500" w:lineRule="exact"/>
        <w:ind w:firstLine="420" w:firstLineChars="0"/>
        <w:jc w:val="both"/>
        <w:rPr>
          <w:rFonts w:hint="eastAsia" w:ascii="宋体" w:hAnsi="宋体" w:cs="宋体"/>
          <w:kern w:val="2"/>
          <w:highlight w:val="none"/>
        </w:rPr>
      </w:pPr>
      <w:r>
        <w:rPr>
          <w:rFonts w:hint="eastAsia" w:ascii="宋体" w:hAnsi="宋体" w:cs="宋体"/>
          <w:kern w:val="2"/>
          <w:highlight w:val="none"/>
        </w:rPr>
        <w:t>协助</w:t>
      </w:r>
      <w:r>
        <w:rPr>
          <w:rFonts w:hint="eastAsia" w:ascii="宋体" w:hAnsi="宋体" w:cs="宋体"/>
          <w:kern w:val="2"/>
          <w:highlight w:val="none"/>
          <w:lang w:val="en-US" w:eastAsia="zh-CN"/>
        </w:rPr>
        <w:t>采购人</w:t>
      </w:r>
      <w:r>
        <w:rPr>
          <w:rFonts w:hint="eastAsia" w:ascii="宋体" w:hAnsi="宋体" w:cs="宋体"/>
          <w:kern w:val="2"/>
          <w:highlight w:val="none"/>
        </w:rPr>
        <w:t>制度、规则、指引及</w:t>
      </w:r>
      <w:r>
        <w:rPr>
          <w:rFonts w:hint="eastAsia" w:ascii="宋体" w:hAnsi="宋体" w:cs="宋体"/>
          <w:kern w:val="2"/>
          <w:highlight w:val="none"/>
          <w:lang w:val="en-US" w:eastAsia="zh-CN"/>
        </w:rPr>
        <w:t>采购人</w:t>
      </w:r>
      <w:r>
        <w:rPr>
          <w:rFonts w:hint="eastAsia" w:ascii="宋体" w:hAnsi="宋体" w:cs="宋体"/>
          <w:kern w:val="2"/>
          <w:highlight w:val="none"/>
        </w:rPr>
        <w:t>作为起草单位的规章、法规（以下统称立法项目）的起草、修改、废止工作。</w:t>
      </w:r>
    </w:p>
    <w:p>
      <w:pPr>
        <w:pStyle w:val="64"/>
        <w:numPr>
          <w:ilvl w:val="0"/>
          <w:numId w:val="15"/>
        </w:numPr>
        <w:spacing w:line="500" w:lineRule="exact"/>
        <w:ind w:firstLine="420" w:firstLineChars="0"/>
        <w:jc w:val="both"/>
        <w:rPr>
          <w:rFonts w:hint="eastAsia" w:ascii="宋体" w:hAnsi="宋体" w:cs="宋体"/>
          <w:kern w:val="2"/>
          <w:highlight w:val="none"/>
        </w:rPr>
      </w:pPr>
      <w:r>
        <w:rPr>
          <w:rFonts w:hint="eastAsia" w:ascii="宋体" w:hAnsi="宋体" w:cs="宋体"/>
          <w:kern w:val="2"/>
          <w:highlight w:val="none"/>
        </w:rPr>
        <w:t>对</w:t>
      </w:r>
      <w:r>
        <w:rPr>
          <w:rFonts w:hint="eastAsia" w:ascii="宋体" w:hAnsi="宋体" w:cs="宋体"/>
          <w:kern w:val="2"/>
          <w:highlight w:val="none"/>
          <w:lang w:val="en-US" w:eastAsia="zh-CN"/>
        </w:rPr>
        <w:t>采购人</w:t>
      </w:r>
      <w:r>
        <w:rPr>
          <w:rFonts w:hint="eastAsia" w:ascii="宋体" w:hAnsi="宋体" w:cs="宋体"/>
          <w:kern w:val="2"/>
          <w:highlight w:val="none"/>
        </w:rPr>
        <w:t>交办的立法项目提出具体的修改意见，按</w:t>
      </w:r>
      <w:r>
        <w:rPr>
          <w:rFonts w:hint="eastAsia" w:ascii="宋体" w:hAnsi="宋体" w:cs="宋体"/>
          <w:kern w:val="2"/>
          <w:highlight w:val="none"/>
          <w:lang w:val="en-US" w:eastAsia="zh-CN"/>
        </w:rPr>
        <w:t>采购人</w:t>
      </w:r>
      <w:r>
        <w:rPr>
          <w:rFonts w:hint="eastAsia" w:ascii="宋体" w:hAnsi="宋体" w:cs="宋体"/>
          <w:kern w:val="2"/>
          <w:highlight w:val="none"/>
        </w:rPr>
        <w:t>要求协助进行合法性审查。涉及对条文提出增加、修改建议的，应提出具体条文表述并说明理由，对建议删除的内容应说明删除理由。</w:t>
      </w:r>
    </w:p>
    <w:p>
      <w:pPr>
        <w:pStyle w:val="64"/>
        <w:numPr>
          <w:ilvl w:val="0"/>
          <w:numId w:val="15"/>
        </w:numPr>
        <w:spacing w:line="500" w:lineRule="exact"/>
        <w:ind w:firstLine="420" w:firstLineChars="0"/>
        <w:jc w:val="both"/>
        <w:rPr>
          <w:rFonts w:hint="eastAsia" w:ascii="宋体" w:hAnsi="宋体" w:cs="宋体"/>
          <w:kern w:val="2"/>
          <w:highlight w:val="none"/>
        </w:rPr>
      </w:pPr>
      <w:r>
        <w:rPr>
          <w:rFonts w:hint="eastAsia" w:ascii="宋体" w:hAnsi="宋体" w:cs="宋体"/>
          <w:kern w:val="2"/>
          <w:highlight w:val="none"/>
        </w:rPr>
        <w:t>应</w:t>
      </w:r>
      <w:r>
        <w:rPr>
          <w:rFonts w:hint="eastAsia" w:ascii="宋体" w:hAnsi="宋体" w:cs="宋体"/>
          <w:kern w:val="2"/>
          <w:highlight w:val="none"/>
          <w:lang w:val="en-US" w:eastAsia="zh-CN"/>
        </w:rPr>
        <w:t>采购人</w:t>
      </w:r>
      <w:r>
        <w:rPr>
          <w:rFonts w:hint="eastAsia" w:ascii="宋体" w:hAnsi="宋体" w:cs="宋体"/>
          <w:kern w:val="2"/>
          <w:highlight w:val="none"/>
        </w:rPr>
        <w:t>要求，对立法工作过程中的重大问题进行研究，并提供法律意见书。</w:t>
      </w:r>
    </w:p>
    <w:p>
      <w:pPr>
        <w:pStyle w:val="64"/>
        <w:numPr>
          <w:ilvl w:val="0"/>
          <w:numId w:val="15"/>
        </w:numPr>
        <w:spacing w:line="500" w:lineRule="exact"/>
        <w:ind w:firstLine="420" w:firstLineChars="0"/>
        <w:jc w:val="both"/>
        <w:rPr>
          <w:rFonts w:hint="eastAsia" w:ascii="宋体" w:hAnsi="宋体" w:cs="宋体"/>
          <w:kern w:val="2"/>
          <w:highlight w:val="none"/>
        </w:rPr>
      </w:pPr>
      <w:r>
        <w:rPr>
          <w:rFonts w:hint="eastAsia" w:ascii="宋体" w:hAnsi="宋体" w:cs="宋体"/>
          <w:kern w:val="2"/>
          <w:highlight w:val="none"/>
        </w:rPr>
        <w:t>协助</w:t>
      </w:r>
      <w:r>
        <w:rPr>
          <w:rFonts w:hint="eastAsia" w:ascii="宋体" w:hAnsi="宋体" w:cs="宋体"/>
          <w:kern w:val="2"/>
          <w:highlight w:val="none"/>
          <w:lang w:val="en-US" w:eastAsia="zh-CN"/>
        </w:rPr>
        <w:t>采购人</w:t>
      </w:r>
      <w:r>
        <w:rPr>
          <w:rFonts w:hint="eastAsia" w:ascii="宋体" w:hAnsi="宋体" w:cs="宋体"/>
          <w:kern w:val="2"/>
          <w:highlight w:val="none"/>
        </w:rPr>
        <w:t>定期对相关内部制度和规则、指引进行清理，构建制度台账，适时提出立法项目立、改、废意见。</w:t>
      </w:r>
    </w:p>
    <w:p>
      <w:pPr>
        <w:pStyle w:val="64"/>
        <w:numPr>
          <w:ilvl w:val="0"/>
          <w:numId w:val="15"/>
        </w:numPr>
        <w:spacing w:line="500" w:lineRule="exact"/>
        <w:ind w:firstLine="420" w:firstLineChars="0"/>
        <w:jc w:val="both"/>
        <w:rPr>
          <w:rFonts w:hint="eastAsia" w:ascii="宋体" w:hAnsi="宋体" w:cs="宋体"/>
          <w:kern w:val="2"/>
          <w:highlight w:val="none"/>
        </w:rPr>
      </w:pPr>
      <w:r>
        <w:rPr>
          <w:rFonts w:hint="eastAsia" w:ascii="宋体" w:hAnsi="宋体" w:cs="宋体"/>
          <w:kern w:val="2"/>
          <w:highlight w:val="none"/>
        </w:rPr>
        <w:t>应</w:t>
      </w:r>
      <w:r>
        <w:rPr>
          <w:rFonts w:hint="eastAsia" w:ascii="宋体" w:hAnsi="宋体" w:cs="宋体"/>
          <w:kern w:val="2"/>
          <w:highlight w:val="none"/>
          <w:lang w:val="en-US" w:eastAsia="zh-CN"/>
        </w:rPr>
        <w:t>采购人</w:t>
      </w:r>
      <w:r>
        <w:rPr>
          <w:rFonts w:hint="eastAsia" w:ascii="宋体" w:hAnsi="宋体" w:cs="宋体"/>
          <w:kern w:val="2"/>
          <w:highlight w:val="none"/>
        </w:rPr>
        <w:t>要求，现场支持立法项目相关讨论会议，参与相关立法项目的起草、调研与审核。</w:t>
      </w:r>
    </w:p>
    <w:p>
      <w:pPr>
        <w:pStyle w:val="64"/>
        <w:numPr>
          <w:ilvl w:val="0"/>
          <w:numId w:val="15"/>
        </w:numPr>
        <w:spacing w:line="500" w:lineRule="exact"/>
        <w:ind w:firstLine="420" w:firstLineChars="0"/>
        <w:jc w:val="both"/>
        <w:rPr>
          <w:rFonts w:hint="eastAsia" w:ascii="宋体" w:hAnsi="宋体" w:cs="宋体"/>
          <w:kern w:val="2"/>
          <w:highlight w:val="none"/>
        </w:rPr>
      </w:pPr>
      <w:r>
        <w:rPr>
          <w:rFonts w:hint="eastAsia" w:ascii="宋体" w:hAnsi="宋体" w:cs="宋体"/>
          <w:kern w:val="2"/>
          <w:highlight w:val="none"/>
        </w:rPr>
        <w:t>对</w:t>
      </w:r>
      <w:r>
        <w:rPr>
          <w:rFonts w:hint="eastAsia" w:ascii="宋体" w:hAnsi="宋体" w:cs="宋体"/>
          <w:kern w:val="2"/>
          <w:highlight w:val="none"/>
          <w:lang w:val="en-US" w:eastAsia="zh-CN"/>
        </w:rPr>
        <w:t>采购人</w:t>
      </w:r>
      <w:r>
        <w:rPr>
          <w:rFonts w:hint="eastAsia" w:ascii="宋体" w:hAnsi="宋体" w:cs="宋体"/>
          <w:kern w:val="2"/>
          <w:highlight w:val="none"/>
        </w:rPr>
        <w:t>相关人员或应</w:t>
      </w:r>
      <w:r>
        <w:rPr>
          <w:rFonts w:hint="eastAsia" w:ascii="宋体" w:hAnsi="宋体" w:cs="宋体"/>
          <w:kern w:val="2"/>
          <w:highlight w:val="none"/>
          <w:lang w:val="en-US" w:eastAsia="zh-CN"/>
        </w:rPr>
        <w:t>采购人</w:t>
      </w:r>
      <w:r>
        <w:rPr>
          <w:rFonts w:hint="eastAsia" w:ascii="宋体" w:hAnsi="宋体" w:cs="宋体"/>
          <w:kern w:val="2"/>
          <w:highlight w:val="none"/>
        </w:rPr>
        <w:t>要求向社会进行法制宣传教育，普及法律实务知识，或视情况进行专门的法律培训。</w:t>
      </w:r>
    </w:p>
    <w:p>
      <w:pPr>
        <w:pStyle w:val="64"/>
        <w:numPr>
          <w:ilvl w:val="0"/>
          <w:numId w:val="15"/>
        </w:numPr>
        <w:spacing w:line="500" w:lineRule="exact"/>
        <w:ind w:firstLine="420" w:firstLineChars="0"/>
        <w:jc w:val="both"/>
        <w:rPr>
          <w:rFonts w:hint="eastAsia" w:ascii="宋体" w:hAnsi="宋体" w:cs="宋体"/>
          <w:kern w:val="2"/>
          <w:highlight w:val="none"/>
        </w:rPr>
      </w:pPr>
      <w:r>
        <w:rPr>
          <w:rFonts w:hint="eastAsia" w:ascii="宋体" w:hAnsi="宋体"/>
          <w:sz w:val="24"/>
          <w:highlight w:val="none"/>
          <w:lang w:val="en-US" w:eastAsia="zh-CN"/>
        </w:rPr>
        <w:t>立法顾问应完成的立法项目服务数量不少于20个，响应采购人要求参加的立法项目会议不少于</w:t>
      </w:r>
      <w:r>
        <w:rPr>
          <w:rFonts w:hint="default" w:ascii="宋体" w:hAnsi="宋体"/>
          <w:sz w:val="24"/>
          <w:highlight w:val="none"/>
          <w:lang w:val="en-US" w:eastAsia="zh-CN"/>
        </w:rPr>
        <w:t>3</w:t>
      </w:r>
      <w:r>
        <w:rPr>
          <w:rFonts w:hint="eastAsia" w:ascii="宋体" w:hAnsi="宋体"/>
          <w:sz w:val="24"/>
          <w:highlight w:val="none"/>
          <w:lang w:val="en-US" w:eastAsia="zh-CN"/>
        </w:rPr>
        <w:t>场。</w:t>
      </w:r>
    </w:p>
    <w:p>
      <w:pPr>
        <w:pStyle w:val="64"/>
        <w:numPr>
          <w:ilvl w:val="0"/>
          <w:numId w:val="15"/>
        </w:numPr>
        <w:spacing w:line="500" w:lineRule="exact"/>
        <w:ind w:firstLine="420" w:firstLineChars="0"/>
        <w:jc w:val="both"/>
        <w:rPr>
          <w:rFonts w:hint="eastAsia" w:ascii="宋体" w:hAnsi="宋体" w:cs="宋体"/>
          <w:kern w:val="2"/>
          <w:highlight w:val="none"/>
        </w:rPr>
      </w:pPr>
      <w:r>
        <w:rPr>
          <w:rFonts w:hint="eastAsia" w:ascii="宋体" w:hAnsi="宋体" w:cs="宋体"/>
          <w:kern w:val="2"/>
          <w:highlight w:val="none"/>
          <w:lang w:val="en-US" w:eastAsia="zh-CN"/>
        </w:rPr>
        <w:t>采购人</w:t>
      </w:r>
      <w:r>
        <w:rPr>
          <w:rFonts w:hint="eastAsia" w:ascii="宋体" w:hAnsi="宋体" w:cs="宋体"/>
          <w:kern w:val="2"/>
          <w:highlight w:val="none"/>
        </w:rPr>
        <w:t>交办的与立法项目相关的其他工作。</w:t>
      </w:r>
    </w:p>
    <w:p>
      <w:pPr>
        <w:pStyle w:val="54"/>
        <w:tabs>
          <w:tab w:val="left" w:pos="720"/>
        </w:tabs>
        <w:autoSpaceDE w:val="0"/>
        <w:autoSpaceDN w:val="0"/>
        <w:adjustRightInd w:val="0"/>
        <w:spacing w:line="500" w:lineRule="exact"/>
        <w:ind w:firstLine="482"/>
        <w:outlineLvl w:val="1"/>
        <w:rPr>
          <w:rFonts w:ascii="宋体" w:hAnsi="宋体" w:cs="宋体"/>
          <w:b/>
          <w:sz w:val="24"/>
          <w:highlight w:val="none"/>
        </w:rPr>
      </w:pPr>
      <w:r>
        <w:rPr>
          <w:rFonts w:hint="eastAsia" w:ascii="宋体" w:hAnsi="宋体" w:cs="宋体"/>
          <w:b/>
          <w:sz w:val="24"/>
          <w:highlight w:val="none"/>
        </w:rPr>
        <w:t>三、工作标准</w:t>
      </w:r>
    </w:p>
    <w:p>
      <w:pPr>
        <w:pStyle w:val="64"/>
        <w:spacing w:line="500" w:lineRule="exact"/>
        <w:ind w:firstLine="480" w:firstLineChars="200"/>
        <w:jc w:val="both"/>
        <w:rPr>
          <w:rFonts w:ascii="宋体" w:hAnsi="宋体" w:cs="宋体"/>
          <w:kern w:val="2"/>
          <w:highlight w:val="none"/>
        </w:rPr>
      </w:pPr>
      <w:r>
        <w:rPr>
          <w:rFonts w:hint="eastAsia" w:ascii="宋体" w:hAnsi="宋体" w:cs="宋体"/>
          <w:kern w:val="2"/>
          <w:highlight w:val="none"/>
        </w:rPr>
        <w:t>（一）服务要求</w:t>
      </w:r>
    </w:p>
    <w:p>
      <w:pPr>
        <w:pStyle w:val="64"/>
        <w:spacing w:line="500" w:lineRule="exact"/>
        <w:ind w:firstLine="480" w:firstLineChars="200"/>
        <w:rPr>
          <w:rFonts w:hint="eastAsia" w:ascii="宋体" w:hAnsi="宋体"/>
          <w:sz w:val="24"/>
          <w:highlight w:val="none"/>
        </w:rPr>
      </w:pPr>
      <w:r>
        <w:rPr>
          <w:rFonts w:hint="eastAsia" w:ascii="宋体" w:hAnsi="宋体" w:cs="宋体"/>
          <w:kern w:val="2"/>
          <w:highlight w:val="none"/>
        </w:rPr>
        <w:t>本</w:t>
      </w:r>
      <w:r>
        <w:rPr>
          <w:rFonts w:hint="eastAsia" w:ascii="宋体" w:hAnsi="宋体" w:cs="宋体"/>
          <w:kern w:val="2"/>
          <w:highlight w:val="none"/>
          <w:lang w:eastAsia="zh-CN"/>
        </w:rPr>
        <w:t>立法法律顾问</w:t>
      </w:r>
      <w:r>
        <w:rPr>
          <w:rFonts w:hint="eastAsia" w:ascii="宋体" w:hAnsi="宋体" w:cs="宋体"/>
          <w:kern w:val="2"/>
          <w:highlight w:val="none"/>
        </w:rPr>
        <w:t>项目服务参照《深圳市人民政府法律顾问工作规则》、《深圳市人民政府法律顾问及法律助理管理试行办法》规定执行，</w:t>
      </w:r>
      <w:r>
        <w:rPr>
          <w:rFonts w:hint="eastAsia" w:ascii="宋体" w:hAnsi="宋体" w:cs="宋体"/>
          <w:kern w:val="2"/>
          <w:highlight w:val="none"/>
          <w:lang w:eastAsia="zh-CN"/>
        </w:rPr>
        <w:t>立法法律顾问</w:t>
      </w:r>
      <w:r>
        <w:rPr>
          <w:rFonts w:hint="eastAsia" w:ascii="宋体" w:hAnsi="宋体" w:cs="宋体"/>
          <w:kern w:val="2"/>
          <w:highlight w:val="none"/>
        </w:rPr>
        <w:t>服务单位应组成固定工作团队，并指派</w:t>
      </w:r>
      <w:r>
        <w:rPr>
          <w:rFonts w:hint="eastAsia" w:ascii="宋体" w:hAnsi="宋体" w:cs="宋体"/>
          <w:kern w:val="2"/>
          <w:highlight w:val="none"/>
          <w:lang w:val="en-US" w:eastAsia="zh-CN"/>
        </w:rPr>
        <w:t>一</w:t>
      </w:r>
      <w:r>
        <w:rPr>
          <w:rFonts w:hint="eastAsia" w:ascii="宋体" w:hAnsi="宋体" w:cs="宋体"/>
          <w:kern w:val="2"/>
          <w:highlight w:val="none"/>
        </w:rPr>
        <w:t>名</w:t>
      </w:r>
      <w:r>
        <w:rPr>
          <w:rFonts w:hint="eastAsia" w:ascii="宋体" w:hAnsi="宋体" w:cs="宋体"/>
          <w:kern w:val="2"/>
          <w:highlight w:val="none"/>
          <w:lang w:val="en-US" w:eastAsia="zh-CN"/>
        </w:rPr>
        <w:t>律师或律师助理</w:t>
      </w:r>
      <w:r>
        <w:rPr>
          <w:rFonts w:hint="eastAsia" w:ascii="宋体" w:hAnsi="宋体" w:cs="宋体"/>
          <w:kern w:val="2"/>
          <w:highlight w:val="none"/>
        </w:rPr>
        <w:t>在前海管理局指定地点驻点办公</w:t>
      </w:r>
      <w:r>
        <w:rPr>
          <w:rFonts w:hint="eastAsia" w:ascii="宋体" w:hAnsi="宋体"/>
          <w:sz w:val="24"/>
          <w:highlight w:val="none"/>
          <w:lang w:val="en-US" w:eastAsia="zh-CN"/>
        </w:rPr>
        <w:t>（一周五天，每天八小时）</w:t>
      </w:r>
      <w:r>
        <w:rPr>
          <w:rFonts w:hint="eastAsia" w:ascii="宋体" w:hAnsi="宋体" w:cs="宋体"/>
          <w:kern w:val="2"/>
          <w:highlight w:val="none"/>
        </w:rPr>
        <w:t>，主要服务前海管理局法治建设</w:t>
      </w:r>
      <w:r>
        <w:rPr>
          <w:rFonts w:hint="eastAsia" w:ascii="宋体" w:hAnsi="宋体" w:cs="宋体"/>
          <w:kern w:val="2"/>
          <w:highlight w:val="none"/>
          <w:lang w:eastAsia="zh-CN"/>
        </w:rPr>
        <w:t>（立法）</w:t>
      </w:r>
      <w:r>
        <w:rPr>
          <w:rFonts w:hint="eastAsia" w:ascii="宋体" w:hAnsi="宋体" w:cs="宋体"/>
          <w:kern w:val="2"/>
          <w:highlight w:val="none"/>
        </w:rPr>
        <w:t>工作事项。</w:t>
      </w:r>
    </w:p>
    <w:p>
      <w:pPr>
        <w:pStyle w:val="54"/>
        <w:tabs>
          <w:tab w:val="left" w:pos="720"/>
        </w:tabs>
        <w:autoSpaceDE w:val="0"/>
        <w:autoSpaceDN w:val="0"/>
        <w:adjustRightInd w:val="0"/>
        <w:spacing w:line="500" w:lineRule="exact"/>
        <w:ind w:firstLine="482"/>
        <w:outlineLvl w:val="1"/>
        <w:rPr>
          <w:rFonts w:ascii="宋体" w:hAnsi="宋体" w:cs="宋体"/>
          <w:b/>
          <w:bCs/>
          <w:sz w:val="24"/>
          <w:highlight w:val="none"/>
        </w:rPr>
      </w:pPr>
      <w:r>
        <w:rPr>
          <w:rFonts w:hint="eastAsia" w:ascii="宋体" w:hAnsi="宋体" w:cs="宋体"/>
          <w:b/>
          <w:bCs/>
          <w:sz w:val="24"/>
          <w:highlight w:val="none"/>
          <w:lang w:val="en-US" w:eastAsia="zh-CN"/>
        </w:rPr>
        <w:t>四</w:t>
      </w:r>
      <w:r>
        <w:rPr>
          <w:rFonts w:hint="eastAsia" w:ascii="宋体" w:hAnsi="宋体" w:cs="宋体"/>
          <w:b/>
          <w:bCs/>
          <w:sz w:val="24"/>
          <w:highlight w:val="none"/>
        </w:rPr>
        <w:t>、验收方式</w:t>
      </w:r>
    </w:p>
    <w:p>
      <w:pPr>
        <w:pStyle w:val="54"/>
        <w:tabs>
          <w:tab w:val="left" w:pos="720"/>
        </w:tabs>
        <w:autoSpaceDE w:val="0"/>
        <w:autoSpaceDN w:val="0"/>
        <w:adjustRightInd w:val="0"/>
        <w:spacing w:line="500" w:lineRule="exact"/>
        <w:ind w:firstLine="480"/>
        <w:rPr>
          <w:rFonts w:ascii="宋体" w:hAnsi="宋体" w:cs="宋体"/>
          <w:bCs/>
          <w:sz w:val="24"/>
          <w:highlight w:val="none"/>
        </w:rPr>
      </w:pPr>
      <w:r>
        <w:rPr>
          <w:rFonts w:hint="eastAsia" w:ascii="宋体" w:hAnsi="宋体" w:cs="宋体"/>
          <w:bCs/>
          <w:sz w:val="24"/>
          <w:highlight w:val="none"/>
          <w:lang w:eastAsia="zh-CN"/>
        </w:rPr>
        <w:t>对第二部分工作内容</w:t>
      </w:r>
      <w:r>
        <w:rPr>
          <w:rFonts w:hint="eastAsia" w:ascii="宋体" w:hAnsi="宋体" w:cs="宋体"/>
          <w:bCs/>
          <w:sz w:val="24"/>
          <w:highlight w:val="none"/>
        </w:rPr>
        <w:t>最终成果验收合格的标志为采购人审查通过。</w:t>
      </w:r>
    </w:p>
    <w:p>
      <w:pPr>
        <w:pStyle w:val="54"/>
        <w:tabs>
          <w:tab w:val="left" w:pos="720"/>
        </w:tabs>
        <w:autoSpaceDE w:val="0"/>
        <w:autoSpaceDN w:val="0"/>
        <w:adjustRightInd w:val="0"/>
        <w:spacing w:line="500" w:lineRule="exact"/>
        <w:ind w:firstLine="482"/>
        <w:outlineLvl w:val="1"/>
        <w:rPr>
          <w:rFonts w:ascii="宋体" w:hAnsi="宋体" w:cs="宋体"/>
          <w:b/>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、项目人员组成</w:t>
      </w:r>
    </w:p>
    <w:p>
      <w:pPr>
        <w:pStyle w:val="54"/>
        <w:tabs>
          <w:tab w:val="left" w:pos="720"/>
        </w:tabs>
        <w:autoSpaceDE w:val="0"/>
        <w:autoSpaceDN w:val="0"/>
        <w:adjustRightInd w:val="0"/>
        <w:spacing w:line="500" w:lineRule="exact"/>
        <w:ind w:firstLine="480"/>
        <w:rPr>
          <w:rFonts w:hint="eastAsia" w:ascii="宋体" w:hAnsi="宋体" w:cs="宋体"/>
          <w:bCs/>
          <w:sz w:val="24"/>
          <w:highlight w:val="none"/>
        </w:rPr>
      </w:pPr>
      <w:r>
        <w:rPr>
          <w:rFonts w:hint="eastAsia" w:ascii="宋体" w:hAnsi="宋体" w:cs="宋体"/>
          <w:bCs/>
          <w:sz w:val="24"/>
          <w:highlight w:val="none"/>
        </w:rPr>
        <w:t>中标人需根据项目内容组建专业团队负责本项目工作，包括派驻团队成员。</w:t>
      </w:r>
    </w:p>
    <w:p>
      <w:pPr>
        <w:pStyle w:val="64"/>
        <w:spacing w:line="500" w:lineRule="exact"/>
        <w:ind w:firstLine="480" w:firstLineChars="200"/>
        <w:jc w:val="both"/>
        <w:rPr>
          <w:rFonts w:hint="eastAsia" w:ascii="宋体" w:hAnsi="宋体" w:eastAsia="宋体" w:cs="宋体"/>
          <w:kern w:val="2"/>
          <w:highlight w:val="none"/>
          <w:lang w:eastAsia="zh-CN"/>
        </w:rPr>
      </w:pPr>
      <w:r>
        <w:rPr>
          <w:rFonts w:hint="eastAsia" w:ascii="宋体" w:hAnsi="宋体" w:cs="宋体"/>
          <w:kern w:val="2"/>
          <w:highlight w:val="none"/>
        </w:rPr>
        <w:t>派驻</w:t>
      </w:r>
      <w:r>
        <w:rPr>
          <w:rFonts w:hint="eastAsia" w:ascii="宋体" w:hAnsi="宋体" w:cs="宋体"/>
          <w:kern w:val="2"/>
          <w:highlight w:val="none"/>
          <w:lang w:val="en-US" w:eastAsia="zh-CN"/>
        </w:rPr>
        <w:t>律师或律师助理</w:t>
      </w:r>
      <w:r>
        <w:rPr>
          <w:rFonts w:hint="eastAsia" w:ascii="宋体" w:hAnsi="宋体" w:cs="宋体"/>
          <w:kern w:val="2"/>
          <w:highlight w:val="none"/>
        </w:rPr>
        <w:t>条件</w:t>
      </w:r>
      <w:r>
        <w:rPr>
          <w:rFonts w:hint="eastAsia" w:ascii="宋体" w:hAnsi="宋体" w:cs="宋体"/>
          <w:kern w:val="2"/>
          <w:highlight w:val="none"/>
          <w:lang w:eastAsia="zh-CN"/>
        </w:rPr>
        <w:t>：</w:t>
      </w:r>
    </w:p>
    <w:p>
      <w:pPr>
        <w:pStyle w:val="64"/>
        <w:spacing w:line="500" w:lineRule="exact"/>
        <w:ind w:firstLine="480" w:firstLineChars="200"/>
        <w:jc w:val="both"/>
        <w:rPr>
          <w:rFonts w:ascii="宋体" w:hAnsi="宋体" w:cs="宋体"/>
          <w:kern w:val="2"/>
          <w:highlight w:val="none"/>
        </w:rPr>
      </w:pPr>
      <w:r>
        <w:rPr>
          <w:rFonts w:hint="eastAsia" w:ascii="宋体" w:hAnsi="宋体" w:cs="宋体"/>
          <w:kern w:val="2"/>
          <w:highlight w:val="none"/>
        </w:rPr>
        <w:t>1.法律本科或以上学历，取得法学学士或以上学位；</w:t>
      </w:r>
    </w:p>
    <w:p>
      <w:pPr>
        <w:pStyle w:val="64"/>
        <w:spacing w:line="500" w:lineRule="exact"/>
        <w:ind w:firstLine="480" w:firstLineChars="200"/>
        <w:jc w:val="both"/>
        <w:rPr>
          <w:rFonts w:ascii="宋体" w:hAnsi="宋体" w:cs="宋体"/>
          <w:kern w:val="2"/>
          <w:highlight w:val="none"/>
        </w:rPr>
      </w:pPr>
      <w:r>
        <w:rPr>
          <w:rFonts w:hint="eastAsia" w:ascii="宋体" w:hAnsi="宋体" w:cs="宋体"/>
          <w:kern w:val="2"/>
          <w:highlight w:val="none"/>
        </w:rPr>
        <w:t>2.本科学历（含双学士）人员，年龄应当在30周岁或以下；硕士学历人员，年龄应当在33周岁或以下；博士学历人员，年龄应当在35周岁或以下；</w:t>
      </w:r>
    </w:p>
    <w:p>
      <w:pPr>
        <w:pStyle w:val="64"/>
        <w:spacing w:line="500" w:lineRule="exact"/>
        <w:ind w:firstLine="480" w:firstLineChars="200"/>
        <w:jc w:val="both"/>
        <w:rPr>
          <w:rFonts w:ascii="宋体" w:hAnsi="宋体" w:cs="宋体"/>
          <w:kern w:val="2"/>
          <w:highlight w:val="none"/>
        </w:rPr>
      </w:pPr>
      <w:r>
        <w:rPr>
          <w:rFonts w:hint="eastAsia" w:ascii="宋体" w:hAnsi="宋体" w:cs="宋体"/>
          <w:kern w:val="2"/>
          <w:highlight w:val="none"/>
        </w:rPr>
        <w:t>3.法律功底扎实，取得国家法律职业资格（A类）；</w:t>
      </w:r>
    </w:p>
    <w:p>
      <w:pPr>
        <w:pStyle w:val="64"/>
        <w:spacing w:line="500" w:lineRule="exact"/>
        <w:ind w:firstLine="480" w:firstLineChars="200"/>
        <w:jc w:val="both"/>
        <w:rPr>
          <w:rFonts w:ascii="宋体" w:hAnsi="宋体" w:cs="宋体"/>
          <w:kern w:val="2"/>
          <w:highlight w:val="none"/>
        </w:rPr>
      </w:pPr>
      <w:r>
        <w:rPr>
          <w:rFonts w:hint="eastAsia" w:ascii="宋体" w:hAnsi="宋体" w:cs="宋体"/>
          <w:kern w:val="2"/>
          <w:highlight w:val="none"/>
        </w:rPr>
        <w:t>4.身体健康，品行良好，计算机操作熟练，沟通协调与文字写作能力较强；</w:t>
      </w:r>
    </w:p>
    <w:p>
      <w:pPr>
        <w:pStyle w:val="64"/>
        <w:spacing w:line="500" w:lineRule="exact"/>
        <w:ind w:firstLine="480" w:firstLineChars="200"/>
        <w:jc w:val="both"/>
        <w:rPr>
          <w:rFonts w:ascii="宋体" w:hAnsi="宋体" w:cs="宋体"/>
          <w:kern w:val="2"/>
          <w:highlight w:val="none"/>
        </w:rPr>
      </w:pPr>
      <w:r>
        <w:rPr>
          <w:rFonts w:hint="eastAsia" w:ascii="宋体" w:hAnsi="宋体" w:cs="宋体"/>
          <w:kern w:val="2"/>
          <w:highlight w:val="none"/>
        </w:rPr>
        <w:t>5.有立法经验的优先。</w:t>
      </w:r>
    </w:p>
    <w:p>
      <w:pPr>
        <w:pStyle w:val="64"/>
        <w:spacing w:line="500" w:lineRule="exact"/>
        <w:ind w:firstLine="480" w:firstLineChars="200"/>
        <w:jc w:val="both"/>
        <w:rPr>
          <w:rFonts w:hint="eastAsia" w:ascii="宋体" w:hAnsi="宋体" w:cs="宋体"/>
          <w:kern w:val="2"/>
          <w:highlight w:val="none"/>
        </w:rPr>
      </w:pPr>
      <w:r>
        <w:rPr>
          <w:rFonts w:hint="eastAsia" w:ascii="宋体" w:hAnsi="宋体" w:cs="宋体"/>
          <w:kern w:val="2"/>
          <w:highlight w:val="none"/>
        </w:rPr>
        <w:t>律师事务所和指派的</w:t>
      </w:r>
      <w:r>
        <w:rPr>
          <w:rFonts w:hint="eastAsia" w:ascii="宋体" w:hAnsi="宋体" w:cs="宋体"/>
          <w:kern w:val="2"/>
          <w:highlight w:val="none"/>
          <w:lang w:val="en-US" w:eastAsia="zh-CN"/>
        </w:rPr>
        <w:t>律师或律师助理</w:t>
      </w:r>
      <w:r>
        <w:rPr>
          <w:rFonts w:hint="eastAsia" w:ascii="宋体" w:hAnsi="宋体" w:cs="宋体"/>
          <w:kern w:val="2"/>
          <w:highlight w:val="none"/>
        </w:rPr>
        <w:t>近三年来（202</w:t>
      </w:r>
      <w:r>
        <w:rPr>
          <w:rFonts w:hint="eastAsia" w:ascii="宋体" w:hAnsi="宋体" w:cs="宋体"/>
          <w:kern w:val="2"/>
          <w:highlight w:val="none"/>
          <w:lang w:val="en-US" w:eastAsia="zh-CN"/>
        </w:rPr>
        <w:t>0</w:t>
      </w:r>
      <w:r>
        <w:rPr>
          <w:rFonts w:hint="eastAsia" w:ascii="宋体" w:hAnsi="宋体" w:cs="宋体"/>
          <w:kern w:val="2"/>
          <w:highlight w:val="none"/>
        </w:rPr>
        <w:t>年1</w:t>
      </w:r>
      <w:r>
        <w:rPr>
          <w:rFonts w:hint="eastAsia" w:ascii="宋体" w:hAnsi="宋体" w:cs="宋体"/>
          <w:kern w:val="2"/>
          <w:highlight w:val="none"/>
          <w:lang w:val="en-US" w:eastAsia="zh-CN"/>
        </w:rPr>
        <w:t>2</w:t>
      </w:r>
      <w:r>
        <w:rPr>
          <w:rFonts w:hint="eastAsia" w:ascii="宋体" w:hAnsi="宋体" w:cs="宋体"/>
          <w:kern w:val="2"/>
          <w:highlight w:val="none"/>
        </w:rPr>
        <w:t>月1日至今）未受过相关部门处罚且没有不良执业记录。</w:t>
      </w:r>
    </w:p>
    <w:p>
      <w:pPr>
        <w:pStyle w:val="54"/>
        <w:tabs>
          <w:tab w:val="left" w:pos="720"/>
        </w:tabs>
        <w:autoSpaceDE w:val="0"/>
        <w:autoSpaceDN w:val="0"/>
        <w:adjustRightInd w:val="0"/>
        <w:spacing w:line="500" w:lineRule="exact"/>
        <w:ind w:firstLine="480"/>
        <w:rPr>
          <w:rFonts w:hint="eastAsia" w:ascii="宋体" w:hAnsi="宋体" w:cs="宋体"/>
          <w:bCs/>
          <w:sz w:val="24"/>
          <w:highlight w:val="none"/>
        </w:rPr>
      </w:pPr>
      <w:r>
        <w:rPr>
          <w:rFonts w:hint="eastAsia" w:ascii="宋体" w:hAnsi="宋体" w:cs="宋体"/>
          <w:bCs/>
          <w:sz w:val="24"/>
          <w:highlight w:val="none"/>
          <w:lang w:eastAsia="zh-CN"/>
        </w:rPr>
        <w:t>采购人</w:t>
      </w:r>
      <w:r>
        <w:rPr>
          <w:rFonts w:hint="eastAsia" w:ascii="宋体" w:hAnsi="宋体" w:cs="宋体"/>
          <w:bCs/>
          <w:sz w:val="24"/>
          <w:highlight w:val="none"/>
        </w:rPr>
        <w:t>同意</w:t>
      </w:r>
      <w:r>
        <w:rPr>
          <w:rFonts w:hint="eastAsia" w:ascii="宋体" w:hAnsi="宋体" w:cs="宋体"/>
          <w:bCs/>
          <w:sz w:val="24"/>
          <w:highlight w:val="none"/>
          <w:lang w:eastAsia="zh-CN"/>
        </w:rPr>
        <w:t>中标人</w:t>
      </w:r>
      <w:r>
        <w:rPr>
          <w:rFonts w:hint="eastAsia" w:ascii="宋体" w:hAnsi="宋体" w:cs="宋体"/>
          <w:bCs/>
          <w:sz w:val="24"/>
          <w:highlight w:val="none"/>
        </w:rPr>
        <w:t>委派</w:t>
      </w:r>
      <w:r>
        <w:rPr>
          <w:rFonts w:hint="eastAsia" w:ascii="宋体" w:hAnsi="宋体" w:cs="宋体"/>
          <w:bCs/>
          <w:sz w:val="24"/>
          <w:highlight w:val="none"/>
          <w:lang w:val="en-US" w:eastAsia="zh-CN"/>
        </w:rPr>
        <w:t>相关</w:t>
      </w:r>
      <w:r>
        <w:rPr>
          <w:rFonts w:hint="eastAsia" w:ascii="宋体" w:hAnsi="宋体" w:cs="宋体"/>
          <w:bCs/>
          <w:sz w:val="24"/>
          <w:highlight w:val="none"/>
        </w:rPr>
        <w:t>律师作为服务团队负责律师。如</w:t>
      </w:r>
      <w:r>
        <w:rPr>
          <w:rFonts w:hint="eastAsia" w:ascii="宋体" w:hAnsi="宋体" w:cs="宋体"/>
          <w:bCs/>
          <w:sz w:val="24"/>
          <w:highlight w:val="none"/>
          <w:lang w:eastAsia="zh-CN"/>
        </w:rPr>
        <w:t>中标人</w:t>
      </w:r>
      <w:r>
        <w:rPr>
          <w:rFonts w:hint="eastAsia" w:ascii="宋体" w:hAnsi="宋体" w:cs="宋体"/>
          <w:bCs/>
          <w:sz w:val="24"/>
          <w:highlight w:val="none"/>
        </w:rPr>
        <w:t>因合理原因需临时变更顾问律师团队负责人，应事先征得</w:t>
      </w:r>
      <w:r>
        <w:rPr>
          <w:rFonts w:hint="eastAsia" w:ascii="宋体" w:hAnsi="宋体" w:cs="宋体"/>
          <w:bCs/>
          <w:sz w:val="24"/>
          <w:highlight w:val="none"/>
          <w:lang w:eastAsia="zh-CN"/>
        </w:rPr>
        <w:t>采购人</w:t>
      </w:r>
      <w:r>
        <w:rPr>
          <w:rFonts w:hint="eastAsia" w:ascii="宋体" w:hAnsi="宋体" w:cs="宋体"/>
          <w:bCs/>
          <w:sz w:val="24"/>
          <w:highlight w:val="none"/>
        </w:rPr>
        <w:t>书面同意，且接替的律师团队负责人应至少与原负责人具有同等资历与资格。</w:t>
      </w:r>
    </w:p>
    <w:p>
      <w:pPr>
        <w:pStyle w:val="54"/>
        <w:tabs>
          <w:tab w:val="left" w:pos="720"/>
        </w:tabs>
        <w:autoSpaceDE w:val="0"/>
        <w:autoSpaceDN w:val="0"/>
        <w:adjustRightInd w:val="0"/>
        <w:spacing w:line="500" w:lineRule="exact"/>
        <w:ind w:firstLine="480"/>
        <w:rPr>
          <w:rFonts w:hint="eastAsia" w:ascii="宋体" w:hAnsi="宋体" w:cs="宋体"/>
          <w:bCs/>
          <w:sz w:val="24"/>
          <w:highlight w:val="none"/>
        </w:rPr>
      </w:pPr>
      <w:r>
        <w:rPr>
          <w:rFonts w:hint="eastAsia" w:ascii="宋体" w:hAnsi="宋体" w:cs="宋体"/>
          <w:bCs/>
          <w:sz w:val="24"/>
          <w:highlight w:val="none"/>
          <w:lang w:eastAsia="zh-CN"/>
        </w:rPr>
        <w:t>中标人</w:t>
      </w:r>
      <w:r>
        <w:rPr>
          <w:rFonts w:hint="eastAsia" w:ascii="宋体" w:hAnsi="宋体" w:cs="宋体"/>
          <w:bCs/>
          <w:sz w:val="24"/>
          <w:highlight w:val="none"/>
        </w:rPr>
        <w:t>应派驻</w:t>
      </w:r>
      <w:r>
        <w:rPr>
          <w:rFonts w:hint="eastAsia" w:ascii="宋体" w:hAnsi="宋体" w:cs="宋体"/>
          <w:bCs/>
          <w:sz w:val="24"/>
          <w:highlight w:val="none"/>
          <w:lang w:val="en-US" w:eastAsia="zh-CN"/>
        </w:rPr>
        <w:t>一</w:t>
      </w:r>
      <w:r>
        <w:rPr>
          <w:rFonts w:hint="eastAsia" w:ascii="宋体" w:hAnsi="宋体" w:cs="宋体"/>
          <w:bCs/>
          <w:sz w:val="24"/>
          <w:highlight w:val="none"/>
        </w:rPr>
        <w:t>名律师或律师助理至</w:t>
      </w:r>
      <w:r>
        <w:rPr>
          <w:rFonts w:hint="eastAsia" w:ascii="宋体" w:hAnsi="宋体" w:cs="宋体"/>
          <w:bCs/>
          <w:sz w:val="24"/>
          <w:highlight w:val="none"/>
          <w:lang w:eastAsia="zh-CN"/>
        </w:rPr>
        <w:t>采购人</w:t>
      </w:r>
      <w:r>
        <w:rPr>
          <w:rFonts w:hint="eastAsia" w:ascii="宋体" w:hAnsi="宋体" w:cs="宋体"/>
          <w:bCs/>
          <w:sz w:val="24"/>
          <w:highlight w:val="none"/>
        </w:rPr>
        <w:t>指定地点提供</w:t>
      </w:r>
      <w:r>
        <w:rPr>
          <w:rFonts w:hint="eastAsia" w:ascii="宋体" w:hAnsi="宋体" w:cs="宋体"/>
          <w:bCs/>
          <w:sz w:val="24"/>
          <w:highlight w:val="none"/>
          <w:lang w:eastAsia="zh-CN"/>
        </w:rPr>
        <w:t>立法法律顾问</w:t>
      </w:r>
      <w:r>
        <w:rPr>
          <w:rFonts w:hint="eastAsia" w:ascii="宋体" w:hAnsi="宋体" w:cs="宋体"/>
          <w:bCs/>
          <w:sz w:val="24"/>
          <w:highlight w:val="none"/>
        </w:rPr>
        <w:t>服务。原则上，本合同服务期内</w:t>
      </w:r>
      <w:r>
        <w:rPr>
          <w:rFonts w:hint="eastAsia" w:ascii="宋体" w:hAnsi="宋体" w:cs="宋体"/>
          <w:bCs/>
          <w:sz w:val="24"/>
          <w:highlight w:val="none"/>
          <w:lang w:eastAsia="zh-CN"/>
        </w:rPr>
        <w:t>中标人</w:t>
      </w:r>
      <w:r>
        <w:rPr>
          <w:rFonts w:hint="eastAsia" w:ascii="宋体" w:hAnsi="宋体" w:cs="宋体"/>
          <w:bCs/>
          <w:sz w:val="24"/>
          <w:highlight w:val="none"/>
        </w:rPr>
        <w:t>不得变更派驻人员。如派驻人员因故无法履行其职责时，</w:t>
      </w:r>
      <w:r>
        <w:rPr>
          <w:rFonts w:hint="eastAsia" w:ascii="宋体" w:hAnsi="宋体" w:cs="宋体"/>
          <w:bCs/>
          <w:sz w:val="24"/>
          <w:highlight w:val="none"/>
          <w:lang w:eastAsia="zh-CN"/>
        </w:rPr>
        <w:t>中标人</w:t>
      </w:r>
      <w:r>
        <w:rPr>
          <w:rFonts w:hint="eastAsia" w:ascii="宋体" w:hAnsi="宋体" w:cs="宋体"/>
          <w:bCs/>
          <w:sz w:val="24"/>
          <w:highlight w:val="none"/>
        </w:rPr>
        <w:t>应提前30天通知</w:t>
      </w:r>
      <w:r>
        <w:rPr>
          <w:rFonts w:hint="eastAsia" w:ascii="宋体" w:hAnsi="宋体" w:cs="宋体"/>
          <w:bCs/>
          <w:sz w:val="24"/>
          <w:highlight w:val="none"/>
          <w:lang w:eastAsia="zh-CN"/>
        </w:rPr>
        <w:t>采购人</w:t>
      </w:r>
      <w:r>
        <w:rPr>
          <w:rFonts w:hint="eastAsia" w:ascii="宋体" w:hAnsi="宋体" w:cs="宋体"/>
          <w:bCs/>
          <w:sz w:val="24"/>
          <w:highlight w:val="none"/>
        </w:rPr>
        <w:t>并征得</w:t>
      </w:r>
      <w:r>
        <w:rPr>
          <w:rFonts w:hint="eastAsia" w:ascii="宋体" w:hAnsi="宋体" w:cs="宋体"/>
          <w:bCs/>
          <w:sz w:val="24"/>
          <w:highlight w:val="none"/>
          <w:lang w:eastAsia="zh-CN"/>
        </w:rPr>
        <w:t>采购人</w:t>
      </w:r>
      <w:r>
        <w:rPr>
          <w:rFonts w:hint="eastAsia" w:ascii="宋体" w:hAnsi="宋体" w:cs="宋体"/>
          <w:bCs/>
          <w:sz w:val="24"/>
          <w:highlight w:val="none"/>
        </w:rPr>
        <w:t>同意，且接替的派驻人员至少与原派驻人员具有同等资历与资格。</w:t>
      </w:r>
    </w:p>
    <w:p>
      <w:pPr>
        <w:pStyle w:val="54"/>
        <w:tabs>
          <w:tab w:val="left" w:pos="720"/>
        </w:tabs>
        <w:autoSpaceDE w:val="0"/>
        <w:autoSpaceDN w:val="0"/>
        <w:adjustRightInd w:val="0"/>
        <w:spacing w:line="500" w:lineRule="exact"/>
        <w:ind w:firstLine="480"/>
        <w:rPr>
          <w:rFonts w:hint="eastAsia" w:ascii="宋体" w:hAnsi="宋体" w:cs="宋体"/>
          <w:bCs/>
          <w:sz w:val="24"/>
          <w:highlight w:val="none"/>
        </w:rPr>
      </w:pPr>
      <w:r>
        <w:rPr>
          <w:rFonts w:hint="eastAsia" w:ascii="宋体" w:hAnsi="宋体" w:cs="宋体"/>
          <w:bCs/>
          <w:sz w:val="24"/>
          <w:highlight w:val="none"/>
        </w:rPr>
        <w:t>如双方无法就接替的律师团队负责人或派驻人员人选达成一致，可协商解除本合同。</w:t>
      </w:r>
    </w:p>
    <w:p>
      <w:pPr>
        <w:pStyle w:val="54"/>
        <w:tabs>
          <w:tab w:val="left" w:pos="720"/>
        </w:tabs>
        <w:autoSpaceDE w:val="0"/>
        <w:autoSpaceDN w:val="0"/>
        <w:adjustRightInd w:val="0"/>
        <w:spacing w:line="500" w:lineRule="exact"/>
        <w:ind w:firstLine="482"/>
        <w:outlineLvl w:val="1"/>
        <w:rPr>
          <w:rFonts w:ascii="宋体" w:hAnsi="宋体" w:cs="宋体"/>
          <w:b/>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、商务要求</w:t>
      </w:r>
    </w:p>
    <w:p>
      <w:pPr>
        <w:tabs>
          <w:tab w:val="left" w:pos="720"/>
        </w:tabs>
        <w:autoSpaceDE w:val="0"/>
        <w:autoSpaceDN w:val="0"/>
        <w:adjustRightInd w:val="0"/>
        <w:spacing w:line="500" w:lineRule="exact"/>
        <w:ind w:firstLine="482" w:firstLineChars="200"/>
        <w:outlineLvl w:val="2"/>
        <w:rPr>
          <w:rFonts w:ascii="宋体" w:hAnsi="宋体" w:cs="宋体"/>
          <w:sz w:val="24"/>
          <w:highlight w:val="none"/>
        </w:rPr>
      </w:pPr>
      <w:r>
        <w:rPr>
          <w:rFonts w:hint="eastAsia" w:ascii="宋体" w:hAnsi="宋体" w:cs="宋体"/>
          <w:b/>
          <w:bCs/>
          <w:kern w:val="0"/>
          <w:sz w:val="24"/>
          <w:highlight w:val="none"/>
        </w:rPr>
        <w:t>（一）服务期限</w:t>
      </w:r>
    </w:p>
    <w:p>
      <w:pPr>
        <w:spacing w:line="500" w:lineRule="exact"/>
        <w:ind w:firstLine="480" w:firstLineChars="200"/>
        <w:rPr>
          <w:highlight w:val="none"/>
        </w:rPr>
      </w:pPr>
      <w:r>
        <w:rPr>
          <w:rFonts w:hint="eastAsia" w:ascii="宋体" w:hAnsi="宋体" w:cs="宋体"/>
          <w:sz w:val="24"/>
          <w:highlight w:val="none"/>
          <w:lang w:val="en-US" w:eastAsia="zh-CN"/>
        </w:rPr>
        <w:t>自合同签订之日起</w:t>
      </w:r>
      <w:r>
        <w:rPr>
          <w:rFonts w:hint="eastAsia" w:ascii="宋体" w:hAnsi="宋体"/>
          <w:sz w:val="24"/>
          <w:highlight w:val="none"/>
          <w:lang w:val="en-US" w:eastAsia="zh-CN"/>
        </w:rPr>
        <w:t>一年</w:t>
      </w:r>
      <w:r>
        <w:rPr>
          <w:rFonts w:hint="eastAsia" w:ascii="宋体" w:hAnsi="宋体"/>
          <w:sz w:val="24"/>
          <w:highlight w:val="none"/>
        </w:rPr>
        <w:t>。</w:t>
      </w:r>
    </w:p>
    <w:p>
      <w:pPr>
        <w:tabs>
          <w:tab w:val="left" w:pos="720"/>
        </w:tabs>
        <w:autoSpaceDE w:val="0"/>
        <w:autoSpaceDN w:val="0"/>
        <w:adjustRightInd w:val="0"/>
        <w:spacing w:line="500" w:lineRule="exact"/>
        <w:ind w:firstLine="482" w:firstLineChars="200"/>
        <w:outlineLvl w:val="2"/>
        <w:rPr>
          <w:rFonts w:ascii="宋体" w:hAnsi="宋体" w:cs="宋体"/>
          <w:b/>
          <w:bCs/>
          <w:kern w:val="0"/>
          <w:sz w:val="24"/>
          <w:highlight w:val="none"/>
        </w:rPr>
      </w:pPr>
      <w:r>
        <w:rPr>
          <w:rFonts w:hint="eastAsia" w:ascii="宋体" w:hAnsi="宋体" w:cs="宋体"/>
          <w:b/>
          <w:bCs/>
          <w:kern w:val="0"/>
          <w:sz w:val="24"/>
          <w:highlight w:val="none"/>
        </w:rPr>
        <w:t>（二）报价要求</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1.本次投标为总价包干，投标报价总价作为中标人与采购人签定的合同金额。项目预算控制</w:t>
      </w:r>
      <w:r>
        <w:rPr>
          <w:rFonts w:hint="eastAsia" w:ascii="宋体" w:hAnsi="宋体" w:cs="宋体"/>
          <w:sz w:val="24"/>
          <w:highlight w:val="none"/>
          <w:lang w:val="en-US" w:eastAsia="zh-CN"/>
        </w:rPr>
        <w:t>35</w:t>
      </w:r>
      <w:r>
        <w:rPr>
          <w:rFonts w:hint="eastAsia" w:ascii="宋体" w:hAnsi="宋体" w:cs="宋体"/>
          <w:sz w:val="24"/>
          <w:highlight w:val="none"/>
        </w:rPr>
        <w:t>万元以内，投标人的报价不可高于预算（限价），否则投标人的投标文件视同无效。项目服务费包括调研费、中标服务费、资料费、税金、会议评审、差旅费、运营维护等所有费用，并提供合同要求的成果文件，以及其它相关服务的全部费用。</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4.投标人应充分了解项目的位置、情况、道路及任何其他足以影响投标报价的情况，任何因忽视或误解项目情况而导致的索赔或服务期限延长申请将不获批准。</w:t>
      </w:r>
    </w:p>
    <w:p>
      <w:pPr>
        <w:widowControl/>
        <w:spacing w:line="500" w:lineRule="exact"/>
        <w:ind w:firstLine="480" w:firstLineChars="200"/>
        <w:rPr>
          <w:rFonts w:ascii="宋体" w:hAnsi="宋体" w:cs="宋体"/>
          <w:b/>
          <w:bCs/>
          <w:kern w:val="0"/>
          <w:sz w:val="24"/>
          <w:highlight w:val="none"/>
        </w:rPr>
      </w:pPr>
      <w:r>
        <w:rPr>
          <w:rFonts w:hint="eastAsia" w:ascii="宋体" w:hAnsi="宋体" w:cs="宋体"/>
          <w:sz w:val="24"/>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500" w:lineRule="exact"/>
        <w:ind w:firstLine="482" w:firstLineChars="200"/>
        <w:outlineLvl w:val="2"/>
        <w:rPr>
          <w:rFonts w:ascii="宋体" w:hAnsi="宋体" w:cs="宋体"/>
          <w:b/>
          <w:bCs/>
          <w:kern w:val="0"/>
          <w:sz w:val="24"/>
          <w:highlight w:val="none"/>
        </w:rPr>
      </w:pPr>
      <w:r>
        <w:rPr>
          <w:rFonts w:hint="eastAsia" w:ascii="宋体" w:hAnsi="宋体" w:cs="宋体"/>
          <w:b/>
          <w:bCs/>
          <w:kern w:val="0"/>
          <w:sz w:val="24"/>
          <w:highlight w:val="none"/>
        </w:rPr>
        <w:t>（三）付款方式</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项目资金分</w:t>
      </w:r>
      <w:r>
        <w:rPr>
          <w:rFonts w:hint="eastAsia" w:ascii="宋体" w:hAnsi="宋体" w:cs="宋体"/>
          <w:sz w:val="24"/>
          <w:highlight w:val="none"/>
          <w:lang w:val="en-US" w:eastAsia="zh-CN"/>
        </w:rPr>
        <w:t>2</w:t>
      </w:r>
      <w:r>
        <w:rPr>
          <w:rFonts w:hint="eastAsia" w:ascii="宋体" w:hAnsi="宋体" w:cs="宋体"/>
          <w:sz w:val="24"/>
          <w:highlight w:val="none"/>
        </w:rPr>
        <w:t>期支付至中标人指定银行账户：</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1.第1期：自本合同签订之日起15个工作日内，根据中标人提出的付款申请，采购人向中标人支付总价款的</w:t>
      </w:r>
      <w:r>
        <w:rPr>
          <w:rFonts w:hint="eastAsia" w:ascii="宋体" w:hAnsi="宋体" w:cs="宋体"/>
          <w:sz w:val="24"/>
          <w:highlight w:val="none"/>
          <w:lang w:val="en-US" w:eastAsia="zh-CN"/>
        </w:rPr>
        <w:t>50</w:t>
      </w:r>
      <w:r>
        <w:rPr>
          <w:rFonts w:hint="eastAsia" w:ascii="宋体" w:hAnsi="宋体" w:cs="宋体"/>
          <w:sz w:val="24"/>
          <w:highlight w:val="none"/>
        </w:rPr>
        <w:t>%；</w:t>
      </w:r>
    </w:p>
    <w:p>
      <w:pPr>
        <w:widowControl/>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2.第2期：中标人</w:t>
      </w:r>
      <w:r>
        <w:rPr>
          <w:rFonts w:hint="eastAsia" w:ascii="宋体" w:hAnsi="宋体" w:cs="宋体"/>
          <w:sz w:val="24"/>
          <w:highlight w:val="none"/>
          <w:lang w:val="en-US" w:eastAsia="zh-CN"/>
        </w:rPr>
        <w:t>工作经采购人验收合格的</w:t>
      </w:r>
      <w:r>
        <w:rPr>
          <w:rFonts w:hint="eastAsia" w:ascii="宋体" w:hAnsi="宋体" w:cs="宋体"/>
          <w:sz w:val="24"/>
          <w:highlight w:val="none"/>
        </w:rPr>
        <w:t>，经采购人审查通过后15个工作日内，根据中标人提出的付款申请，采购人向中标人支付总价款的</w:t>
      </w:r>
      <w:r>
        <w:rPr>
          <w:rFonts w:hint="eastAsia" w:ascii="宋体" w:hAnsi="宋体" w:cs="宋体"/>
          <w:sz w:val="24"/>
          <w:highlight w:val="none"/>
          <w:lang w:val="en-US" w:eastAsia="zh-CN"/>
        </w:rPr>
        <w:t>50</w:t>
      </w:r>
      <w:r>
        <w:rPr>
          <w:rFonts w:hint="eastAsia" w:ascii="宋体" w:hAnsi="宋体" w:cs="宋体"/>
          <w:sz w:val="24"/>
          <w:highlight w:val="none"/>
        </w:rPr>
        <w:t>%。</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sz w:val="24"/>
          <w:highlight w:val="none"/>
        </w:rPr>
        <w:t>采购人</w:t>
      </w:r>
      <w:r>
        <w:rPr>
          <w:rFonts w:hint="eastAsia" w:ascii="宋体" w:hAnsi="宋体" w:cs="宋体"/>
          <w:sz w:val="24"/>
          <w:highlight w:val="none"/>
        </w:rPr>
        <w:t>付款审批影响支付进度，请</w:t>
      </w:r>
      <w:r>
        <w:rPr>
          <w:rFonts w:ascii="宋体" w:hAnsi="宋体" w:cs="宋体"/>
          <w:sz w:val="24"/>
          <w:highlight w:val="none"/>
        </w:rPr>
        <w:t>中标人</w:t>
      </w:r>
      <w:r>
        <w:rPr>
          <w:rFonts w:hint="eastAsia" w:ascii="宋体" w:hAnsi="宋体" w:cs="宋体"/>
          <w:sz w:val="24"/>
          <w:highlight w:val="none"/>
        </w:rPr>
        <w:t>予以谅解，并不得就此向</w:t>
      </w:r>
      <w:r>
        <w:rPr>
          <w:rFonts w:ascii="宋体" w:hAnsi="宋体" w:cs="宋体"/>
          <w:sz w:val="24"/>
          <w:highlight w:val="none"/>
        </w:rPr>
        <w:t>采购人</w:t>
      </w:r>
      <w:r>
        <w:rPr>
          <w:rFonts w:hint="eastAsia" w:ascii="宋体" w:hAnsi="宋体" w:cs="宋体"/>
          <w:sz w:val="24"/>
          <w:highlight w:val="none"/>
        </w:rPr>
        <w:t>索赔。</w:t>
      </w:r>
    </w:p>
    <w:p>
      <w:pPr>
        <w:tabs>
          <w:tab w:val="left" w:pos="720"/>
        </w:tabs>
        <w:autoSpaceDE w:val="0"/>
        <w:autoSpaceDN w:val="0"/>
        <w:adjustRightInd w:val="0"/>
        <w:spacing w:line="500" w:lineRule="exact"/>
        <w:ind w:firstLine="482" w:firstLineChars="200"/>
        <w:outlineLvl w:val="2"/>
        <w:rPr>
          <w:rFonts w:ascii="宋体" w:hAnsi="宋体" w:cs="宋体"/>
          <w:b/>
          <w:bCs/>
          <w:kern w:val="0"/>
          <w:sz w:val="24"/>
          <w:highlight w:val="none"/>
        </w:rPr>
      </w:pPr>
      <w:r>
        <w:rPr>
          <w:rFonts w:hint="eastAsia" w:ascii="宋体" w:hAnsi="宋体" w:cs="宋体"/>
          <w:b/>
          <w:bCs/>
          <w:kern w:val="0"/>
          <w:sz w:val="24"/>
          <w:highlight w:val="none"/>
        </w:rPr>
        <w:t>（四）成果权属与知识产权</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2.双方确定，采购人有权对中标人按照合同约定提供的研究开发成果（如有），进行后续改进。由此产生的具有实质性或创造性技术进步特征的新的技术成果及其权利归属，全部由采购人享有。具体相关利益的分配办法如下：甲方100%。</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5.中标人完成本合同项目的研究人员享有在有关技术成果文件上署名的权利和与采购人共同获得有关荣誉证书、奖励的权利。</w:t>
      </w:r>
    </w:p>
    <w:p>
      <w:pPr>
        <w:widowControl/>
        <w:spacing w:line="500" w:lineRule="exact"/>
        <w:ind w:firstLine="482" w:firstLineChars="200"/>
        <w:outlineLvl w:val="2"/>
        <w:rPr>
          <w:rFonts w:ascii="宋体" w:hAnsi="宋体" w:cs="宋体"/>
          <w:b/>
          <w:bCs/>
          <w:sz w:val="24"/>
          <w:highlight w:val="none"/>
        </w:rPr>
      </w:pPr>
      <w:r>
        <w:rPr>
          <w:rFonts w:hint="eastAsia" w:ascii="宋体" w:hAnsi="宋体" w:cs="宋体"/>
          <w:b/>
          <w:bCs/>
          <w:kern w:val="0"/>
          <w:sz w:val="24"/>
          <w:highlight w:val="none"/>
        </w:rPr>
        <w:t>（五）</w:t>
      </w:r>
      <w:r>
        <w:rPr>
          <w:rFonts w:hint="eastAsia" w:ascii="宋体" w:hAnsi="宋体" w:cs="宋体"/>
          <w:b/>
          <w:bCs/>
          <w:sz w:val="24"/>
          <w:highlight w:val="none"/>
        </w:rPr>
        <w:t>保密条款</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甲方内部数据资料。</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4.中标人实施项目的程序应符合国家安全、保密的有关规定和标准。</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5.上述保密义务不适用以下情况：</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（1）获取的信息已被合法公开；</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（2）获得信息拥有方书面许可并在该许可范围内披露；</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（3）国家法律、法规规定的情形。</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8.无论本合同或本合同其他条款是否有效，本保密条款始终约束双方。国家秘密的保密期限由国家有关部门确定，工作秘密的保密期限由采购人确定。</w:t>
      </w:r>
    </w:p>
    <w:p>
      <w:pPr>
        <w:widowControl/>
        <w:spacing w:line="500" w:lineRule="exact"/>
        <w:ind w:firstLine="482" w:firstLineChars="200"/>
        <w:outlineLvl w:val="2"/>
        <w:rPr>
          <w:rFonts w:ascii="宋体" w:hAnsi="宋体" w:cs="宋体"/>
          <w:b/>
          <w:bCs/>
          <w:sz w:val="24"/>
          <w:highlight w:val="none"/>
        </w:rPr>
      </w:pPr>
      <w:r>
        <w:rPr>
          <w:rFonts w:hint="eastAsia" w:ascii="宋体" w:hAnsi="宋体" w:cs="宋体"/>
          <w:b/>
          <w:bCs/>
          <w:kern w:val="0"/>
          <w:sz w:val="24"/>
          <w:highlight w:val="none"/>
        </w:rPr>
        <w:t>（六）</w:t>
      </w:r>
      <w:r>
        <w:rPr>
          <w:rFonts w:hint="eastAsia" w:ascii="宋体" w:hAnsi="宋体" w:cs="宋体"/>
          <w:b/>
          <w:bCs/>
          <w:sz w:val="24"/>
          <w:highlight w:val="none"/>
        </w:rPr>
        <w:t>违约责任</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1.中标人未按照本合同约定的时间完成本项目各阶段工作，每延迟一日，采购人有权自尚未支付的合同款项中扣除本合同服务费总金额的1‰的逾期违约金。</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2.本合同项下的工作内容不可分割，任一文件的迟延交付均视为整个项目的迟延交付。</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（1）中标人未能按合同约定的日期(含协商延缓的日期)提交各阶段工作成果，延误时间超过15个工作日；</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（2）因中标人工作的错误或遗漏造成成果质量损失，工作成果质量低劣，不能满足采购人工作需要和要求；</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（3）中标人虽如期提交最终成果，但连续二次未能通过采购人验收的；</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（4）未经采购人书面在先同意，中标人擅自将本合同项目与任何第三方合作，或将本合同标的全部或部分擅自转包或分包给任何第三方，且未按采购人的要求终止与第三方的合同的；</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（5）项目负责人未承担本合同项目实质性工作，或未经采购人书面在先同意，中标人擅自更换项目负责人的；</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（6）发现中标人或中标人工作人员出现全部或部分丧失履行委托服务能力的情况，采购人有权通知中标人限期整改或更换工作人员，期限届满中标人并未进行改善的；</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（7）中标人明确表示或者以自己的行为表明不履行本合同的。</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4.除因</w:t>
      </w:r>
      <w:r>
        <w:rPr>
          <w:rFonts w:hint="eastAsia" w:ascii="宋体" w:hAnsi="宋体" w:cs="宋体"/>
          <w:kern w:val="0"/>
          <w:sz w:val="24"/>
          <w:highlight w:val="none"/>
        </w:rPr>
        <w:t>采购人付款审批影响支付进度的情况外，</w:t>
      </w:r>
      <w:r>
        <w:rPr>
          <w:rFonts w:hint="eastAsia" w:ascii="宋体" w:hAnsi="宋体" w:cs="宋体"/>
          <w:sz w:val="24"/>
          <w:highlight w:val="none"/>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500" w:lineRule="exact"/>
        <w:ind w:firstLine="480" w:firstLineChars="200"/>
        <w:rPr>
          <w:rFonts w:ascii="宋体" w:hAnsi="宋体" w:cs="宋体"/>
          <w:sz w:val="24"/>
          <w:highlight w:val="none"/>
        </w:rPr>
      </w:pPr>
      <w:r>
        <w:rPr>
          <w:rFonts w:hint="eastAsia" w:ascii="宋体" w:hAnsi="宋体" w:cs="宋体"/>
          <w:sz w:val="24"/>
          <w:highlight w:val="none"/>
        </w:rPr>
        <w:t>5.上述违约责任各自独立且可累加。本合同所约定的违约金如低于因违约行为所造成的损失，违约方应补偿上述不足部分的损失。</w:t>
      </w:r>
    </w:p>
    <w:p>
      <w:pPr>
        <w:spacing w:line="360" w:lineRule="auto"/>
        <w:jc w:val="center"/>
        <w:outlineLvl w:val="0"/>
        <w:rPr>
          <w:rFonts w:ascii="宋体" w:cs="宋体"/>
          <w:b/>
          <w:bCs/>
          <w:sz w:val="24"/>
          <w:highlight w:val="none"/>
        </w:rPr>
      </w:pPr>
      <w:r>
        <w:rPr>
          <w:rFonts w:hint="eastAsia" w:ascii="宋体" w:hAnsi="宋体" w:cs="宋体"/>
          <w:sz w:val="24"/>
          <w:highlight w:val="none"/>
        </w:rPr>
        <w:br w:type="page"/>
      </w:r>
      <w:bookmarkStart w:id="17" w:name="_Toc23822"/>
      <w:r>
        <w:rPr>
          <w:rFonts w:hint="eastAsia" w:ascii="宋体" w:cs="宋体"/>
          <w:b/>
          <w:bCs/>
          <w:sz w:val="24"/>
          <w:highlight w:val="none"/>
        </w:rPr>
        <w:t>第六章 投标文件初审及招标项目评分表</w:t>
      </w:r>
      <w:bookmarkEnd w:id="17"/>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投标文件初审表（不可偏离条款）</w:t>
      </w:r>
    </w:p>
    <w:p>
      <w:pPr>
        <w:spacing w:line="360" w:lineRule="auto"/>
        <w:jc w:val="center"/>
        <w:rPr>
          <w:rFonts w:ascii="宋体" w:hAnsi="宋体" w:cs="宋体"/>
          <w:b/>
          <w:sz w:val="24"/>
          <w:highlight w:val="none"/>
        </w:rPr>
      </w:pPr>
      <w:r>
        <w:rPr>
          <w:rFonts w:hint="eastAsia" w:ascii="宋体" w:hAnsi="宋体" w:cs="宋体"/>
          <w:b/>
          <w:sz w:val="24"/>
          <w:highlight w:val="none"/>
        </w:rPr>
        <w:t>（凡有下列情形之一的，投标文件无效，投标作废标处理）</w:t>
      </w:r>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highlight w:val="none"/>
              </w:rPr>
            </w:pPr>
            <w:r>
              <w:rPr>
                <w:rFonts w:hint="eastAsia" w:ascii="宋体" w:hAnsi="宋体" w:cs="宋体"/>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highlight w:val="none"/>
              </w:rPr>
            </w:pPr>
            <w:r>
              <w:rPr>
                <w:rFonts w:hint="eastAsia" w:ascii="宋体" w:hAnsi="宋体" w:cs="宋体"/>
                <w:sz w:val="24"/>
                <w:highlight w:val="none"/>
              </w:rPr>
              <w:t>1</w:t>
            </w:r>
          </w:p>
        </w:tc>
        <w:tc>
          <w:tcPr>
            <w:tcW w:w="7108" w:type="dxa"/>
          </w:tcPr>
          <w:p>
            <w:pPr>
              <w:spacing w:line="360" w:lineRule="auto"/>
              <w:rPr>
                <w:rFonts w:ascii="宋体" w:hAnsi="宋体" w:cs="宋体"/>
                <w:sz w:val="24"/>
                <w:highlight w:val="none"/>
              </w:rPr>
            </w:pPr>
            <w:r>
              <w:rPr>
                <w:rFonts w:hint="eastAsia" w:ascii="宋体" w:hAnsi="宋体" w:cs="宋体"/>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highlight w:val="none"/>
              </w:rPr>
            </w:pPr>
            <w:r>
              <w:rPr>
                <w:rFonts w:hint="eastAsia" w:ascii="宋体" w:hAnsi="宋体" w:cs="宋体"/>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highlight w:val="none"/>
              </w:rPr>
            </w:pPr>
            <w:r>
              <w:rPr>
                <w:rFonts w:hint="eastAsia" w:ascii="宋体" w:hAnsi="宋体" w:cs="宋体"/>
                <w:sz w:val="24"/>
                <w:highlight w:val="none"/>
              </w:rPr>
              <w:t>2</w:t>
            </w:r>
          </w:p>
        </w:tc>
        <w:tc>
          <w:tcPr>
            <w:tcW w:w="7108" w:type="dxa"/>
            <w:vAlign w:val="center"/>
          </w:tcPr>
          <w:p>
            <w:pPr>
              <w:spacing w:line="360" w:lineRule="auto"/>
              <w:rPr>
                <w:rFonts w:ascii="宋体" w:hAnsi="宋体" w:cs="宋体"/>
                <w:sz w:val="24"/>
                <w:highlight w:val="none"/>
              </w:rPr>
            </w:pPr>
            <w:r>
              <w:rPr>
                <w:rFonts w:hint="eastAsia" w:ascii="宋体" w:hAnsi="宋体" w:cs="宋体"/>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highlight w:val="none"/>
              </w:rPr>
            </w:pPr>
            <w:r>
              <w:rPr>
                <w:rFonts w:hint="eastAsia" w:ascii="宋体" w:hAnsi="宋体" w:cs="宋体"/>
                <w:sz w:val="24"/>
                <w:highlight w:val="none"/>
              </w:rPr>
              <w:t>3</w:t>
            </w:r>
          </w:p>
        </w:tc>
        <w:tc>
          <w:tcPr>
            <w:tcW w:w="7108"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highlight w:val="none"/>
              </w:rPr>
            </w:pPr>
            <w:r>
              <w:rPr>
                <w:rFonts w:hint="eastAsia" w:ascii="宋体" w:hAnsi="宋体" w:cs="宋体"/>
                <w:sz w:val="24"/>
                <w:highlight w:val="none"/>
              </w:rPr>
              <w:t>4</w:t>
            </w:r>
          </w:p>
        </w:tc>
        <w:tc>
          <w:tcPr>
            <w:tcW w:w="7108" w:type="dxa"/>
            <w:vAlign w:val="center"/>
          </w:tcPr>
          <w:p>
            <w:pPr>
              <w:spacing w:line="360" w:lineRule="auto"/>
              <w:rPr>
                <w:rFonts w:ascii="宋体" w:hAnsi="宋体" w:cs="宋体"/>
                <w:sz w:val="24"/>
                <w:highlight w:val="none"/>
              </w:rPr>
            </w:pPr>
            <w:r>
              <w:rPr>
                <w:rFonts w:hint="eastAsia" w:ascii="宋体" w:hAnsi="宋体" w:cs="宋体"/>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highlight w:val="none"/>
              </w:rPr>
            </w:pPr>
            <w:r>
              <w:rPr>
                <w:rFonts w:hint="eastAsia" w:ascii="宋体" w:hAnsi="宋体" w:cs="宋体"/>
                <w:sz w:val="24"/>
                <w:highlight w:val="none"/>
              </w:rPr>
              <w:t>5</w:t>
            </w:r>
          </w:p>
        </w:tc>
        <w:tc>
          <w:tcPr>
            <w:tcW w:w="7108" w:type="dxa"/>
            <w:vAlign w:val="center"/>
          </w:tcPr>
          <w:p>
            <w:pPr>
              <w:spacing w:line="360" w:lineRule="auto"/>
              <w:rPr>
                <w:rFonts w:ascii="宋体" w:hAnsi="宋体" w:cs="宋体"/>
                <w:sz w:val="24"/>
                <w:highlight w:val="none"/>
              </w:rPr>
            </w:pPr>
            <w:r>
              <w:rPr>
                <w:rFonts w:hint="eastAsia" w:ascii="宋体" w:hAnsi="宋体" w:cs="宋体"/>
                <w:sz w:val="24"/>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highlight w:val="none"/>
              </w:rPr>
            </w:pPr>
            <w:r>
              <w:rPr>
                <w:rFonts w:hint="eastAsia" w:ascii="宋体" w:hAnsi="宋体" w:cs="宋体"/>
                <w:sz w:val="24"/>
                <w:highlight w:val="none"/>
              </w:rPr>
              <w:t>6</w:t>
            </w:r>
          </w:p>
        </w:tc>
        <w:tc>
          <w:tcPr>
            <w:tcW w:w="7108" w:type="dxa"/>
            <w:vAlign w:val="center"/>
          </w:tcPr>
          <w:p>
            <w:pPr>
              <w:spacing w:line="360" w:lineRule="auto"/>
              <w:rPr>
                <w:rFonts w:ascii="宋体" w:hAnsi="宋体" w:cs="宋体"/>
                <w:sz w:val="24"/>
                <w:highlight w:val="none"/>
              </w:rPr>
            </w:pPr>
            <w:r>
              <w:rPr>
                <w:rFonts w:hint="eastAsia" w:ascii="宋体" w:hAnsi="宋体" w:cs="宋体"/>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highlight w:val="none"/>
              </w:rPr>
            </w:pPr>
            <w:r>
              <w:rPr>
                <w:rFonts w:hint="eastAsia" w:ascii="宋体" w:hAnsi="宋体" w:cs="宋体"/>
                <w:sz w:val="24"/>
                <w:highlight w:val="none"/>
              </w:rPr>
              <w:t>7</w:t>
            </w:r>
          </w:p>
        </w:tc>
        <w:tc>
          <w:tcPr>
            <w:tcW w:w="7108"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highlight w:val="none"/>
              </w:rPr>
            </w:pPr>
            <w:r>
              <w:rPr>
                <w:rFonts w:hint="eastAsia" w:ascii="宋体" w:hAnsi="宋体" w:cs="宋体"/>
                <w:sz w:val="24"/>
                <w:highlight w:val="none"/>
              </w:rPr>
              <w:t>8</w:t>
            </w:r>
          </w:p>
        </w:tc>
        <w:tc>
          <w:tcPr>
            <w:tcW w:w="7108" w:type="dxa"/>
            <w:vAlign w:val="center"/>
          </w:tcPr>
          <w:p>
            <w:pPr>
              <w:spacing w:line="360" w:lineRule="auto"/>
              <w:rPr>
                <w:rFonts w:ascii="宋体" w:hAnsi="宋体" w:cs="宋体"/>
                <w:sz w:val="24"/>
                <w:highlight w:val="none"/>
              </w:rPr>
            </w:pPr>
            <w:r>
              <w:rPr>
                <w:rFonts w:hint="eastAsia" w:ascii="宋体" w:hAnsi="宋体" w:cs="宋体"/>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highlight w:val="none"/>
              </w:rPr>
            </w:pPr>
            <w:r>
              <w:rPr>
                <w:rFonts w:hint="eastAsia" w:ascii="宋体" w:hAnsi="宋体" w:cs="宋体"/>
                <w:sz w:val="24"/>
                <w:highlight w:val="none"/>
              </w:rPr>
              <w:t>9</w:t>
            </w:r>
          </w:p>
        </w:tc>
        <w:tc>
          <w:tcPr>
            <w:tcW w:w="7108" w:type="dxa"/>
            <w:vAlign w:val="center"/>
          </w:tcPr>
          <w:p>
            <w:pPr>
              <w:spacing w:line="360" w:lineRule="auto"/>
              <w:rPr>
                <w:rFonts w:ascii="宋体" w:hAnsi="宋体" w:cs="宋体"/>
                <w:sz w:val="24"/>
                <w:highlight w:val="none"/>
              </w:rPr>
            </w:pPr>
            <w:r>
              <w:rPr>
                <w:rFonts w:hint="eastAsia" w:ascii="宋体" w:hAnsi="宋体" w:cs="宋体"/>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highlight w:val="none"/>
              </w:rPr>
            </w:pPr>
            <w:r>
              <w:rPr>
                <w:rFonts w:hint="eastAsia" w:ascii="宋体" w:hAnsi="宋体" w:cs="宋体"/>
                <w:sz w:val="24"/>
                <w:highlight w:val="none"/>
              </w:rPr>
              <w:t>10</w:t>
            </w:r>
          </w:p>
        </w:tc>
        <w:tc>
          <w:tcPr>
            <w:tcW w:w="7108" w:type="dxa"/>
            <w:vAlign w:val="center"/>
          </w:tcPr>
          <w:p>
            <w:pPr>
              <w:spacing w:line="360" w:lineRule="auto"/>
              <w:rPr>
                <w:rFonts w:ascii="宋体" w:hAnsi="宋体" w:cs="宋体"/>
                <w:sz w:val="24"/>
                <w:highlight w:val="none"/>
              </w:rPr>
            </w:pPr>
            <w:r>
              <w:rPr>
                <w:rFonts w:hint="eastAsia" w:ascii="宋体" w:hAnsi="宋体" w:cs="宋体"/>
                <w:sz w:val="24"/>
                <w:highlight w:val="none"/>
              </w:rPr>
              <w:t>法律、法规规定的其他情形</w:t>
            </w:r>
          </w:p>
        </w:tc>
      </w:tr>
    </w:tbl>
    <w:p>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24"/>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946"/>
        <w:gridCol w:w="6457"/>
        <w:gridCol w:w="668"/>
        <w:gridCol w:w="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highlight w:val="none"/>
                <w:lang w:val="zh-CN"/>
              </w:rPr>
            </w:pPr>
            <w:r>
              <w:rPr>
                <w:rFonts w:hint="eastAsia" w:ascii="宋体" w:hAnsi="宋体" w:cs="宋体"/>
                <w:b/>
                <w:sz w:val="24"/>
                <w:highlight w:val="none"/>
                <w:lang w:val="zh-CN"/>
              </w:rPr>
              <w:t>一、价格部分（</w:t>
            </w:r>
            <w:r>
              <w:rPr>
                <w:rFonts w:hint="eastAsia" w:ascii="宋体" w:hAnsi="宋体" w:cs="宋体"/>
                <w:b/>
                <w:sz w:val="24"/>
                <w:highlight w:val="none"/>
              </w:rPr>
              <w:t>10</w:t>
            </w:r>
            <w:r>
              <w:rPr>
                <w:rFonts w:hint="eastAsia" w:ascii="宋体" w:hAnsi="宋体" w:cs="宋体"/>
                <w:b/>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序号</w:t>
            </w:r>
          </w:p>
        </w:tc>
        <w:tc>
          <w:tcPr>
            <w:tcW w:w="946"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内容</w:t>
            </w:r>
          </w:p>
        </w:tc>
        <w:tc>
          <w:tcPr>
            <w:tcW w:w="6457"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评分规则</w:t>
            </w:r>
          </w:p>
        </w:tc>
        <w:tc>
          <w:tcPr>
            <w:tcW w:w="668"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rPr>
              <w:t>权重</w:t>
            </w:r>
          </w:p>
        </w:tc>
        <w:tc>
          <w:tcPr>
            <w:tcW w:w="984"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1</w:t>
            </w:r>
          </w:p>
        </w:tc>
        <w:tc>
          <w:tcPr>
            <w:tcW w:w="946"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b/>
                <w:sz w:val="24"/>
                <w:highlight w:val="none"/>
              </w:rPr>
              <w:t>投标报价</w:t>
            </w:r>
          </w:p>
        </w:tc>
        <w:tc>
          <w:tcPr>
            <w:tcW w:w="6457" w:type="dxa"/>
            <w:vAlign w:val="center"/>
          </w:tcPr>
          <w:p>
            <w:pPr>
              <w:pStyle w:val="9"/>
              <w:spacing w:line="360" w:lineRule="auto"/>
              <w:rPr>
                <w:rFonts w:ascii="宋体" w:hAnsi="宋体" w:cs="宋体"/>
                <w:kern w:val="0"/>
                <w:sz w:val="24"/>
                <w:highlight w:val="none"/>
              </w:rPr>
            </w:pPr>
            <w:r>
              <w:rPr>
                <w:rFonts w:hint="eastAsia" w:ascii="宋体" w:hAnsi="宋体" w:cs="宋体"/>
                <w:kern w:val="0"/>
                <w:sz w:val="24"/>
                <w:highlight w:val="none"/>
              </w:rPr>
              <w:t>采用低价优先法计算，即满足招标文件要求且投标价格最低的投标报价为评标基准价，其价格分为满分。其他投标人的价格分统一按照下列公式计算：</w:t>
            </w:r>
          </w:p>
          <w:p>
            <w:pPr>
              <w:pStyle w:val="9"/>
              <w:spacing w:line="360" w:lineRule="auto"/>
              <w:rPr>
                <w:rFonts w:ascii="宋体" w:hAnsi="宋体" w:cs="宋体"/>
                <w:kern w:val="0"/>
                <w:sz w:val="24"/>
                <w:highlight w:val="none"/>
              </w:rPr>
            </w:pPr>
            <w:r>
              <w:rPr>
                <w:rFonts w:hint="eastAsia" w:ascii="宋体" w:hAnsi="宋体" w:cs="宋体"/>
                <w:b/>
                <w:bCs/>
                <w:kern w:val="0"/>
                <w:sz w:val="24"/>
                <w:highlight w:val="none"/>
              </w:rPr>
              <w:t>投标报价得分=(评标基准价／投标报价)×10</w:t>
            </w:r>
          </w:p>
          <w:p>
            <w:pPr>
              <w:numPr>
                <w:ilvl w:val="0"/>
                <w:numId w:val="16"/>
              </w:numPr>
              <w:spacing w:line="360" w:lineRule="auto"/>
              <w:ind w:left="250" w:hanging="249" w:hangingChars="104"/>
              <w:jc w:val="left"/>
              <w:rPr>
                <w:rFonts w:ascii="宋体" w:hAnsi="宋体" w:cs="宋体"/>
                <w:bCs/>
                <w:sz w:val="24"/>
                <w:highlight w:val="none"/>
              </w:rPr>
            </w:pPr>
            <w:r>
              <w:rPr>
                <w:rFonts w:hint="eastAsia" w:ascii="宋体" w:hAnsi="宋体" w:cs="宋体"/>
                <w:bCs/>
                <w:sz w:val="24"/>
                <w:highlight w:val="none"/>
              </w:rPr>
              <w:t>价格评分仅限于有效投标人，</w:t>
            </w:r>
            <w:r>
              <w:rPr>
                <w:rFonts w:hint="eastAsia" w:ascii="宋体" w:hAnsi="宋体" w:cs="宋体"/>
                <w:sz w:val="24"/>
                <w:highlight w:val="none"/>
              </w:rPr>
              <w:t>当价格分&lt;0时，取0。</w:t>
            </w:r>
          </w:p>
          <w:p>
            <w:pPr>
              <w:numPr>
                <w:ilvl w:val="0"/>
                <w:numId w:val="16"/>
              </w:numPr>
              <w:spacing w:line="360" w:lineRule="auto"/>
              <w:ind w:left="250" w:hanging="249" w:hangingChars="104"/>
              <w:jc w:val="left"/>
              <w:rPr>
                <w:rFonts w:ascii="宋体" w:hAnsi="宋体" w:cs="宋体"/>
                <w:bCs/>
                <w:sz w:val="24"/>
                <w:highlight w:val="none"/>
              </w:rPr>
            </w:pPr>
            <w:r>
              <w:rPr>
                <w:rFonts w:hint="eastAsia" w:ascii="宋体" w:hAnsi="宋体" w:cs="宋体"/>
                <w:bCs/>
                <w:sz w:val="24"/>
                <w:highlight w:val="none"/>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9"/>
              <w:spacing w:line="360" w:lineRule="auto"/>
              <w:ind w:left="216" w:leftChars="103"/>
              <w:rPr>
                <w:rFonts w:ascii="宋体" w:hAnsi="宋体" w:cs="宋体"/>
                <w:kern w:val="0"/>
                <w:sz w:val="24"/>
                <w:highlight w:val="none"/>
              </w:rPr>
            </w:pPr>
            <w:r>
              <w:rPr>
                <w:rFonts w:hint="eastAsia" w:ascii="宋体" w:hAnsi="宋体" w:cs="宋体"/>
                <w:bCs/>
                <w:sz w:val="24"/>
                <w:highlight w:val="none"/>
              </w:rPr>
              <w:t>监狱企业应当提供由省级以上监狱管理局、戒毒管理局（含新疆生产建设兵团）出具的属于监狱企业的证明文件，中小企业提供中小企业声明函，残疾人福利性企业提供残疾人福利性企业声明函。</w:t>
            </w:r>
          </w:p>
        </w:tc>
        <w:tc>
          <w:tcPr>
            <w:tcW w:w="668"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984"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highlight w:val="none"/>
                <w:lang w:val="zh-CN"/>
              </w:rPr>
            </w:pPr>
            <w:r>
              <w:rPr>
                <w:rFonts w:hint="eastAsia" w:ascii="宋体" w:hAnsi="宋体" w:cs="宋体"/>
                <w:b/>
                <w:sz w:val="24"/>
                <w:highlight w:val="none"/>
                <w:lang w:val="zh-CN"/>
              </w:rPr>
              <w:t>二、商务部分（</w:t>
            </w:r>
            <w:r>
              <w:rPr>
                <w:rFonts w:hint="eastAsia" w:ascii="宋体" w:hAnsi="宋体" w:cs="宋体"/>
                <w:b/>
                <w:sz w:val="24"/>
                <w:highlight w:val="none"/>
              </w:rPr>
              <w:t>60</w:t>
            </w:r>
            <w:r>
              <w:rPr>
                <w:rFonts w:hint="eastAsia" w:ascii="宋体" w:hAnsi="宋体" w:cs="宋体"/>
                <w:b/>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序号</w:t>
            </w:r>
          </w:p>
        </w:tc>
        <w:tc>
          <w:tcPr>
            <w:tcW w:w="946"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内容</w:t>
            </w:r>
          </w:p>
        </w:tc>
        <w:tc>
          <w:tcPr>
            <w:tcW w:w="6457"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评分规则</w:t>
            </w:r>
          </w:p>
        </w:tc>
        <w:tc>
          <w:tcPr>
            <w:tcW w:w="668"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rPr>
              <w:t>权重</w:t>
            </w:r>
          </w:p>
        </w:tc>
        <w:tc>
          <w:tcPr>
            <w:tcW w:w="984"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946"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rPr>
              <w:t>项目负责人</w:t>
            </w:r>
          </w:p>
        </w:tc>
        <w:tc>
          <w:tcPr>
            <w:tcW w:w="6457" w:type="dxa"/>
            <w:vAlign w:val="center"/>
          </w:tcPr>
          <w:p>
            <w:pPr>
              <w:pStyle w:val="53"/>
              <w:widowControl/>
              <w:numPr>
                <w:ilvl w:val="0"/>
                <w:numId w:val="17"/>
              </w:numPr>
              <w:tabs>
                <w:tab w:val="left" w:pos="426"/>
              </w:tabs>
              <w:spacing w:line="360" w:lineRule="auto"/>
              <w:ind w:left="0" w:firstLine="0" w:firstLineChars="0"/>
              <w:rPr>
                <w:rFonts w:ascii="宋体" w:hAnsi="宋体" w:cs="宋体"/>
                <w:b/>
                <w:bCs/>
                <w:sz w:val="24"/>
                <w:highlight w:val="none"/>
              </w:rPr>
            </w:pPr>
            <w:r>
              <w:rPr>
                <w:rFonts w:hint="eastAsia" w:ascii="宋体" w:hAnsi="宋体" w:cs="宋体"/>
                <w:b/>
                <w:bCs/>
                <w:sz w:val="24"/>
                <w:highlight w:val="none"/>
              </w:rPr>
              <w:t>评分内容：</w:t>
            </w:r>
          </w:p>
          <w:p>
            <w:pPr>
              <w:pStyle w:val="53"/>
              <w:widowControl/>
              <w:tabs>
                <w:tab w:val="left" w:pos="426"/>
              </w:tabs>
              <w:spacing w:line="360" w:lineRule="auto"/>
              <w:ind w:firstLine="0" w:firstLineChars="0"/>
              <w:rPr>
                <w:rFonts w:hint="eastAsia" w:ascii="宋体" w:hAnsi="宋体" w:eastAsia="宋体" w:cs="宋体"/>
                <w:sz w:val="24"/>
                <w:highlight w:val="none"/>
                <w:lang w:val="en-US" w:eastAsia="zh-CN"/>
              </w:rPr>
            </w:pPr>
            <w:r>
              <w:rPr>
                <w:rFonts w:hint="eastAsia" w:ascii="宋体" w:hAnsi="宋体" w:cs="宋体"/>
                <w:sz w:val="24"/>
                <w:highlight w:val="none"/>
              </w:rPr>
              <w:t>1.拟安排本项目的项目负责人(仅一人)具有1</w:t>
            </w:r>
            <w:r>
              <w:rPr>
                <w:rFonts w:hint="eastAsia" w:ascii="宋体" w:hAnsi="宋体" w:cs="宋体"/>
                <w:sz w:val="24"/>
                <w:highlight w:val="none"/>
                <w:lang w:val="en-US" w:eastAsia="zh-CN"/>
              </w:rPr>
              <w:t>0</w:t>
            </w:r>
            <w:r>
              <w:rPr>
                <w:rFonts w:hint="eastAsia" w:ascii="宋体" w:hAnsi="宋体" w:cs="宋体"/>
                <w:sz w:val="24"/>
                <w:highlight w:val="none"/>
              </w:rPr>
              <w:t>年及以上律师执业经验</w:t>
            </w:r>
            <w:r>
              <w:rPr>
                <w:rFonts w:hint="eastAsia" w:ascii="宋体" w:hAnsi="宋体" w:cs="宋体"/>
                <w:sz w:val="24"/>
                <w:highlight w:val="none"/>
                <w:lang w:eastAsia="zh-CN"/>
              </w:rPr>
              <w:t>，</w:t>
            </w:r>
            <w:r>
              <w:rPr>
                <w:rFonts w:hint="eastAsia" w:ascii="宋体" w:hAnsi="宋体" w:cs="宋体"/>
                <w:sz w:val="24"/>
                <w:highlight w:val="none"/>
              </w:rPr>
              <w:t>得</w:t>
            </w:r>
            <w:r>
              <w:rPr>
                <w:rFonts w:hint="eastAsia" w:ascii="宋体" w:hAnsi="宋体" w:cs="宋体"/>
                <w:sz w:val="24"/>
                <w:highlight w:val="none"/>
                <w:lang w:val="en-US" w:eastAsia="zh-CN"/>
              </w:rPr>
              <w:t>5</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rPr>
              <w:t>具有</w:t>
            </w:r>
            <w:r>
              <w:rPr>
                <w:rFonts w:hint="eastAsia" w:ascii="宋体" w:hAnsi="宋体" w:cs="宋体"/>
                <w:sz w:val="24"/>
                <w:highlight w:val="none"/>
                <w:lang w:val="en-US" w:eastAsia="zh-CN"/>
              </w:rPr>
              <w:t>7年及</w:t>
            </w:r>
            <w:r>
              <w:rPr>
                <w:rFonts w:hint="eastAsia" w:ascii="宋体" w:hAnsi="宋体" w:cs="宋体"/>
                <w:sz w:val="24"/>
                <w:highlight w:val="none"/>
              </w:rPr>
              <w:t>以上</w:t>
            </w:r>
            <w:r>
              <w:rPr>
                <w:rFonts w:hint="eastAsia" w:ascii="宋体" w:hAnsi="宋体" w:cs="宋体"/>
                <w:sz w:val="24"/>
                <w:highlight w:val="none"/>
                <w:lang w:val="en-US" w:eastAsia="zh-CN"/>
              </w:rPr>
              <w:t>不满10年的</w:t>
            </w:r>
            <w:r>
              <w:rPr>
                <w:rFonts w:hint="eastAsia" w:ascii="宋体" w:hAnsi="宋体" w:cs="宋体"/>
                <w:sz w:val="24"/>
                <w:highlight w:val="none"/>
              </w:rPr>
              <w:t>律师执业经验得</w:t>
            </w:r>
            <w:r>
              <w:rPr>
                <w:rFonts w:hint="eastAsia" w:ascii="宋体" w:hAnsi="宋体" w:cs="宋体"/>
                <w:sz w:val="24"/>
                <w:highlight w:val="none"/>
                <w:lang w:val="en-US" w:eastAsia="zh-CN"/>
              </w:rPr>
              <w:t>3</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rPr>
              <w:t>本项最高得</w:t>
            </w:r>
            <w:r>
              <w:rPr>
                <w:rFonts w:hint="eastAsia" w:ascii="宋体" w:hAnsi="宋体" w:cs="宋体"/>
                <w:sz w:val="24"/>
                <w:highlight w:val="none"/>
                <w:lang w:val="en-US" w:eastAsia="zh-CN"/>
              </w:rPr>
              <w:t>5</w:t>
            </w:r>
            <w:r>
              <w:rPr>
                <w:rFonts w:hint="eastAsia" w:ascii="宋体" w:hAnsi="宋体" w:cs="宋体"/>
                <w:sz w:val="24"/>
                <w:highlight w:val="none"/>
              </w:rPr>
              <w:t>分</w:t>
            </w:r>
            <w:r>
              <w:rPr>
                <w:rFonts w:hint="eastAsia" w:ascii="宋体" w:hAnsi="宋体" w:cs="宋体"/>
                <w:sz w:val="24"/>
                <w:highlight w:val="none"/>
                <w:lang w:eastAsia="zh-CN"/>
              </w:rPr>
              <w:t>。</w:t>
            </w:r>
          </w:p>
          <w:p>
            <w:pPr>
              <w:pStyle w:val="53"/>
              <w:widowControl/>
              <w:tabs>
                <w:tab w:val="left" w:pos="426"/>
              </w:tabs>
              <w:spacing w:line="360" w:lineRule="auto"/>
              <w:ind w:firstLine="0" w:firstLineChars="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val="en-US" w:eastAsia="zh-CN"/>
              </w:rPr>
              <w:t>自</w:t>
            </w:r>
            <w:r>
              <w:rPr>
                <w:rFonts w:hint="eastAsia" w:ascii="宋体" w:hAnsi="宋体" w:cs="宋体"/>
                <w:sz w:val="24"/>
                <w:highlight w:val="none"/>
              </w:rPr>
              <w:t>20</w:t>
            </w:r>
            <w:r>
              <w:rPr>
                <w:rFonts w:hint="eastAsia" w:ascii="宋体" w:hAnsi="宋体" w:cs="宋体"/>
                <w:sz w:val="24"/>
                <w:highlight w:val="none"/>
                <w:lang w:val="en-US" w:eastAsia="zh-CN"/>
              </w:rPr>
              <w:t>20</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月1日至投标截止之日</w:t>
            </w:r>
            <w:r>
              <w:rPr>
                <w:rFonts w:hint="eastAsia" w:ascii="宋体" w:hAnsi="宋体" w:cs="宋体"/>
                <w:sz w:val="24"/>
                <w:highlight w:val="none"/>
                <w:lang w:eastAsia="zh-CN"/>
              </w:rPr>
              <w:t>，</w:t>
            </w:r>
            <w:r>
              <w:rPr>
                <w:rFonts w:hint="eastAsia" w:ascii="宋体" w:hAnsi="宋体" w:cs="宋体"/>
                <w:sz w:val="24"/>
                <w:highlight w:val="none"/>
                <w:lang w:val="en-US" w:eastAsia="zh-CN"/>
              </w:rPr>
              <w:t>作为项目负责人参与法规起草或修订的，得5分；自</w:t>
            </w:r>
            <w:r>
              <w:rPr>
                <w:rFonts w:hint="eastAsia" w:ascii="宋体" w:hAnsi="宋体" w:cs="宋体"/>
                <w:sz w:val="24"/>
                <w:highlight w:val="none"/>
              </w:rPr>
              <w:t>20</w:t>
            </w:r>
            <w:r>
              <w:rPr>
                <w:rFonts w:hint="eastAsia" w:ascii="宋体" w:hAnsi="宋体" w:cs="宋体"/>
                <w:sz w:val="24"/>
                <w:highlight w:val="none"/>
                <w:lang w:val="en-US" w:eastAsia="zh-CN"/>
              </w:rPr>
              <w:t>20</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月1日至投标截止之日</w:t>
            </w:r>
            <w:r>
              <w:rPr>
                <w:rFonts w:hint="eastAsia" w:ascii="宋体" w:hAnsi="宋体" w:cs="宋体"/>
                <w:sz w:val="24"/>
                <w:highlight w:val="none"/>
                <w:lang w:eastAsia="zh-CN"/>
              </w:rPr>
              <w:t>，</w:t>
            </w:r>
            <w:r>
              <w:rPr>
                <w:rFonts w:hint="eastAsia" w:ascii="宋体" w:hAnsi="宋体" w:cs="宋体"/>
                <w:sz w:val="24"/>
                <w:highlight w:val="none"/>
                <w:lang w:val="en-US" w:eastAsia="zh-CN"/>
              </w:rPr>
              <w:t>作为项目负责人参与政府规章起草或修订的，得3分；</w:t>
            </w:r>
            <w:r>
              <w:rPr>
                <w:rFonts w:hint="eastAsia" w:ascii="宋体" w:hAnsi="宋体" w:cs="宋体"/>
                <w:sz w:val="24"/>
                <w:highlight w:val="none"/>
              </w:rPr>
              <w:t>本项</w:t>
            </w:r>
            <w:r>
              <w:rPr>
                <w:rFonts w:hint="eastAsia" w:ascii="宋体" w:hAnsi="宋体" w:cs="宋体"/>
                <w:sz w:val="24"/>
                <w:highlight w:val="none"/>
                <w:lang w:val="en-US" w:eastAsia="zh-CN"/>
              </w:rPr>
              <w:t>累计最高得8</w:t>
            </w:r>
            <w:r>
              <w:rPr>
                <w:rFonts w:hint="eastAsia" w:ascii="宋体" w:hAnsi="宋体" w:cs="宋体"/>
                <w:sz w:val="24"/>
                <w:highlight w:val="none"/>
              </w:rPr>
              <w:t>分。</w:t>
            </w:r>
          </w:p>
          <w:p>
            <w:pPr>
              <w:pStyle w:val="53"/>
              <w:widowControl/>
              <w:tabs>
                <w:tab w:val="left" w:pos="426"/>
              </w:tabs>
              <w:spacing w:line="360" w:lineRule="auto"/>
              <w:ind w:firstLine="0" w:firstLineChars="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3.自</w:t>
            </w:r>
            <w:r>
              <w:rPr>
                <w:rFonts w:hint="eastAsia" w:ascii="宋体" w:hAnsi="宋体" w:cs="宋体"/>
                <w:sz w:val="24"/>
                <w:highlight w:val="none"/>
              </w:rPr>
              <w:t>20</w:t>
            </w:r>
            <w:r>
              <w:rPr>
                <w:rFonts w:hint="eastAsia" w:ascii="宋体" w:hAnsi="宋体" w:cs="宋体"/>
                <w:sz w:val="24"/>
                <w:highlight w:val="none"/>
                <w:lang w:val="en-US" w:eastAsia="zh-CN"/>
              </w:rPr>
              <w:t>20</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月1日至投标截止之日</w:t>
            </w:r>
            <w:r>
              <w:rPr>
                <w:rFonts w:hint="eastAsia" w:ascii="宋体" w:hAnsi="宋体" w:cs="宋体"/>
                <w:sz w:val="24"/>
                <w:highlight w:val="none"/>
                <w:lang w:eastAsia="zh-CN"/>
              </w:rPr>
              <w:t>，</w:t>
            </w:r>
            <w:r>
              <w:rPr>
                <w:rFonts w:hint="eastAsia" w:ascii="宋体" w:hAnsi="宋体" w:cs="宋体"/>
                <w:sz w:val="24"/>
                <w:highlight w:val="none"/>
                <w:lang w:val="en-US" w:eastAsia="zh-CN"/>
              </w:rPr>
              <w:t>曾担任律师行业协会的立法专业委员会或其他依法成立的立法研究机构担任成员的，得5分。</w:t>
            </w:r>
          </w:p>
          <w:p>
            <w:pPr>
              <w:pStyle w:val="53"/>
              <w:widowControl/>
              <w:numPr>
                <w:ilvl w:val="0"/>
                <w:numId w:val="17"/>
              </w:numPr>
              <w:tabs>
                <w:tab w:val="left" w:pos="426"/>
              </w:tabs>
              <w:spacing w:line="360" w:lineRule="auto"/>
              <w:ind w:left="0" w:firstLine="0" w:firstLineChars="0"/>
              <w:rPr>
                <w:rFonts w:ascii="宋体" w:hAnsi="宋体" w:cs="宋体"/>
                <w:b/>
                <w:bCs/>
                <w:sz w:val="24"/>
                <w:highlight w:val="none"/>
              </w:rPr>
            </w:pPr>
            <w:r>
              <w:rPr>
                <w:rFonts w:hint="eastAsia" w:ascii="宋体" w:hAnsi="宋体" w:cs="宋体"/>
                <w:b/>
                <w:bCs/>
                <w:sz w:val="24"/>
                <w:highlight w:val="none"/>
              </w:rPr>
              <w:t>评分依据：</w:t>
            </w:r>
          </w:p>
          <w:p>
            <w:pPr>
              <w:pStyle w:val="53"/>
              <w:widowControl/>
              <w:tabs>
                <w:tab w:val="left" w:pos="426"/>
              </w:tabs>
              <w:spacing w:line="360" w:lineRule="auto"/>
              <w:ind w:firstLine="0" w:firstLineChars="0"/>
              <w:rPr>
                <w:rFonts w:ascii="宋体" w:hAnsi="宋体" w:cs="宋体"/>
                <w:sz w:val="24"/>
                <w:highlight w:val="none"/>
              </w:rPr>
            </w:pPr>
            <w:r>
              <w:rPr>
                <w:rFonts w:hint="eastAsia" w:ascii="宋体" w:hAnsi="宋体" w:cs="宋体"/>
                <w:sz w:val="24"/>
                <w:highlight w:val="none"/>
              </w:rPr>
              <w:t>1.律师执业经验：提供能证明执业年限的</w:t>
            </w:r>
            <w:r>
              <w:rPr>
                <w:rFonts w:hint="eastAsia" w:ascii="宋体" w:hAnsi="宋体" w:cs="宋体"/>
                <w:sz w:val="24"/>
                <w:highlight w:val="none"/>
                <w:lang w:val="en-US" w:eastAsia="zh-CN"/>
              </w:rPr>
              <w:t>相关证明材料</w:t>
            </w:r>
            <w:r>
              <w:rPr>
                <w:rFonts w:hint="eastAsia" w:ascii="宋体" w:hAnsi="宋体" w:cs="宋体"/>
                <w:sz w:val="24"/>
                <w:highlight w:val="none"/>
              </w:rPr>
              <w:t>（以注册时间开始计算</w:t>
            </w:r>
            <w:r>
              <w:rPr>
                <w:rFonts w:hint="eastAsia" w:ascii="宋体" w:hAnsi="宋体" w:cs="宋体"/>
                <w:sz w:val="24"/>
                <w:highlight w:val="none"/>
                <w:lang w:eastAsia="zh-CN"/>
              </w:rPr>
              <w:t>，</w:t>
            </w:r>
            <w:r>
              <w:rPr>
                <w:rFonts w:hint="eastAsia" w:ascii="宋体" w:hAnsi="宋体" w:cs="宋体"/>
                <w:sz w:val="24"/>
                <w:highlight w:val="none"/>
              </w:rPr>
              <w:t>执业证编号第6-9位号码体现执业年限）。</w:t>
            </w:r>
          </w:p>
          <w:p>
            <w:pPr>
              <w:pStyle w:val="53"/>
              <w:widowControl/>
              <w:tabs>
                <w:tab w:val="left" w:pos="426"/>
              </w:tabs>
              <w:spacing w:line="360" w:lineRule="auto"/>
              <w:ind w:firstLine="0" w:firstLineChars="0"/>
              <w:rPr>
                <w:rFonts w:hint="eastAsia" w:ascii="宋体" w:hAnsi="宋体" w:cs="宋体"/>
                <w:sz w:val="24"/>
                <w:highlight w:val="none"/>
                <w:lang w:val="en-US" w:eastAsia="zh-CN"/>
              </w:rPr>
            </w:pPr>
            <w:r>
              <w:rPr>
                <w:rFonts w:hint="eastAsia" w:ascii="宋体" w:hAnsi="宋体" w:cs="宋体"/>
                <w:sz w:val="24"/>
                <w:highlight w:val="none"/>
              </w:rPr>
              <w:t>2</w:t>
            </w:r>
            <w:r>
              <w:rPr>
                <w:rFonts w:hint="eastAsia" w:ascii="宋体" w:hAnsi="宋体" w:cs="宋体"/>
                <w:sz w:val="24"/>
                <w:highlight w:val="none"/>
                <w:lang w:val="en-US" w:eastAsia="zh-CN"/>
              </w:rPr>
              <w:t>.参与立法经验（以合同签订时间为准）：提供相关合同关键页（包含签订日期页、主要内容页、盖章页）。</w:t>
            </w:r>
          </w:p>
          <w:p>
            <w:pPr>
              <w:pStyle w:val="53"/>
              <w:widowControl/>
              <w:tabs>
                <w:tab w:val="left" w:pos="426"/>
              </w:tabs>
              <w:spacing w:line="360" w:lineRule="auto"/>
              <w:ind w:firstLine="0" w:firstLineChars="0"/>
              <w:rPr>
                <w:rFonts w:hint="default" w:ascii="宋体" w:hAnsi="宋体" w:cs="宋体"/>
                <w:sz w:val="24"/>
                <w:highlight w:val="none"/>
                <w:lang w:val="en-US" w:eastAsia="zh-CN"/>
              </w:rPr>
            </w:pPr>
            <w:r>
              <w:rPr>
                <w:rFonts w:hint="eastAsia" w:ascii="宋体" w:hAnsi="宋体" w:cs="宋体"/>
                <w:sz w:val="24"/>
                <w:highlight w:val="none"/>
                <w:lang w:val="en-US" w:eastAsia="zh-CN"/>
              </w:rPr>
              <w:t>3.立法机构成员证明：提供聘用证书等相关证明。</w:t>
            </w:r>
          </w:p>
          <w:p>
            <w:pPr>
              <w:pStyle w:val="53"/>
              <w:widowControl/>
              <w:tabs>
                <w:tab w:val="left" w:pos="426"/>
              </w:tabs>
              <w:spacing w:line="360" w:lineRule="auto"/>
              <w:ind w:firstLine="0" w:firstLineChars="0"/>
              <w:rPr>
                <w:rFonts w:ascii="宋体" w:hAnsi="宋体" w:cs="宋体"/>
                <w:kern w:val="0"/>
                <w:sz w:val="24"/>
                <w:highlight w:val="none"/>
                <w:lang w:val="zh-CN"/>
              </w:rPr>
            </w:pPr>
            <w:r>
              <w:rPr>
                <w:rFonts w:hint="eastAsia" w:ascii="宋体" w:hAnsi="宋体" w:cs="宋体"/>
                <w:sz w:val="24"/>
                <w:highlight w:val="none"/>
              </w:rPr>
              <w:t>4.投标人须提供上述人员近</w:t>
            </w:r>
            <w:r>
              <w:rPr>
                <w:rFonts w:hint="eastAsia" w:ascii="宋体" w:hAnsi="宋体" w:cs="宋体"/>
                <w:sz w:val="24"/>
                <w:highlight w:val="none"/>
                <w:lang w:eastAsia="zh-CN"/>
              </w:rPr>
              <w:t>三</w:t>
            </w:r>
            <w:r>
              <w:rPr>
                <w:rFonts w:hint="eastAsia" w:ascii="宋体" w:hAnsi="宋体" w:cs="宋体"/>
                <w:sz w:val="24"/>
                <w:highlight w:val="none"/>
              </w:rPr>
              <w:t>个月任</w:t>
            </w:r>
            <w:r>
              <w:rPr>
                <w:rFonts w:hint="eastAsia" w:ascii="宋体" w:hAnsi="宋体" w:cs="宋体"/>
                <w:sz w:val="24"/>
                <w:highlight w:val="none"/>
                <w:lang w:eastAsia="zh-CN"/>
              </w:rPr>
              <w:t>一</w:t>
            </w:r>
            <w:r>
              <w:rPr>
                <w:rFonts w:hint="eastAsia" w:ascii="宋体" w:hAnsi="宋体" w:cs="宋体"/>
                <w:sz w:val="24"/>
                <w:highlight w:val="none"/>
              </w:rPr>
              <w:t>个月的社保缴纳记录或加盖企业公章的社保承诺函。所有资料均要求复印件加盖公章，原件备查。</w:t>
            </w:r>
          </w:p>
        </w:tc>
        <w:tc>
          <w:tcPr>
            <w:tcW w:w="668"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en-US" w:eastAsia="zh-CN"/>
              </w:rPr>
              <w:t>18</w:t>
            </w:r>
          </w:p>
        </w:tc>
        <w:tc>
          <w:tcPr>
            <w:tcW w:w="984"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946"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rPr>
              <w:t>项目团队实力（项目负责人除外）</w:t>
            </w:r>
          </w:p>
        </w:tc>
        <w:tc>
          <w:tcPr>
            <w:tcW w:w="6457" w:type="dxa"/>
            <w:vAlign w:val="center"/>
          </w:tcPr>
          <w:p>
            <w:pPr>
              <w:pStyle w:val="53"/>
              <w:widowControl/>
              <w:numPr>
                <w:ilvl w:val="0"/>
                <w:numId w:val="18"/>
              </w:numPr>
              <w:tabs>
                <w:tab w:val="left" w:pos="426"/>
              </w:tabs>
              <w:spacing w:line="360" w:lineRule="auto"/>
              <w:ind w:left="0" w:firstLine="0" w:firstLineChars="0"/>
              <w:rPr>
                <w:rFonts w:ascii="宋体" w:hAnsi="宋体" w:cs="宋体"/>
                <w:b/>
                <w:bCs/>
                <w:sz w:val="24"/>
                <w:highlight w:val="none"/>
              </w:rPr>
            </w:pPr>
            <w:r>
              <w:rPr>
                <w:rFonts w:hint="eastAsia" w:ascii="宋体" w:hAnsi="宋体" w:cs="宋体"/>
                <w:b/>
                <w:bCs/>
                <w:sz w:val="24"/>
                <w:highlight w:val="none"/>
              </w:rPr>
              <w:t>评分内容：</w:t>
            </w:r>
          </w:p>
          <w:p>
            <w:pPr>
              <w:pStyle w:val="53"/>
              <w:widowControl/>
              <w:tabs>
                <w:tab w:val="left" w:pos="426"/>
              </w:tabs>
              <w:spacing w:line="360" w:lineRule="auto"/>
              <w:ind w:firstLine="0" w:firstLineChars="0"/>
              <w:rPr>
                <w:rFonts w:hint="eastAsia" w:ascii="宋体" w:hAnsi="宋体" w:cs="宋体"/>
                <w:sz w:val="24"/>
                <w:highlight w:val="none"/>
              </w:rPr>
            </w:pPr>
            <w:r>
              <w:rPr>
                <w:rFonts w:hint="eastAsia" w:ascii="宋体" w:hAnsi="宋体" w:cs="宋体"/>
                <w:sz w:val="24"/>
                <w:highlight w:val="none"/>
                <w:lang w:val="en-US" w:eastAsia="zh-CN"/>
              </w:rPr>
              <w:t>1.自</w:t>
            </w:r>
            <w:r>
              <w:rPr>
                <w:rFonts w:hint="eastAsia" w:ascii="宋体" w:hAnsi="宋体" w:cs="宋体"/>
                <w:sz w:val="24"/>
                <w:highlight w:val="none"/>
              </w:rPr>
              <w:t>20</w:t>
            </w:r>
            <w:r>
              <w:rPr>
                <w:rFonts w:hint="eastAsia" w:ascii="宋体" w:hAnsi="宋体" w:cs="宋体"/>
                <w:sz w:val="24"/>
                <w:highlight w:val="none"/>
                <w:lang w:val="en-US" w:eastAsia="zh-CN"/>
              </w:rPr>
              <w:t>20</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月1日至投标截止之日，以合同签订时间为准</w:t>
            </w:r>
            <w:r>
              <w:rPr>
                <w:rFonts w:hint="eastAsia" w:ascii="宋体" w:hAnsi="宋体" w:cs="宋体"/>
                <w:sz w:val="24"/>
                <w:highlight w:val="none"/>
                <w:lang w:eastAsia="zh-CN"/>
              </w:rPr>
              <w:t>，</w:t>
            </w:r>
            <w:r>
              <w:rPr>
                <w:rFonts w:hint="eastAsia" w:ascii="宋体" w:hAnsi="宋体" w:cs="宋体"/>
                <w:sz w:val="24"/>
                <w:highlight w:val="none"/>
              </w:rPr>
              <w:t>拟安排本项目的团队成员中</w:t>
            </w:r>
            <w:r>
              <w:rPr>
                <w:rFonts w:hint="eastAsia" w:ascii="宋体" w:hAnsi="宋体" w:cs="宋体"/>
                <w:sz w:val="24"/>
                <w:highlight w:val="none"/>
                <w:lang w:val="en-US" w:eastAsia="zh-CN"/>
              </w:rPr>
              <w:t>每有1</w:t>
            </w:r>
            <w:r>
              <w:rPr>
                <w:rFonts w:hint="eastAsia" w:ascii="宋体" w:hAnsi="宋体" w:cs="宋体"/>
                <w:sz w:val="24"/>
                <w:highlight w:val="none"/>
              </w:rPr>
              <w:t>人</w:t>
            </w:r>
            <w:r>
              <w:rPr>
                <w:rFonts w:hint="eastAsia" w:ascii="宋体" w:hAnsi="宋体" w:cs="宋体"/>
                <w:sz w:val="24"/>
                <w:highlight w:val="none"/>
                <w:lang w:eastAsia="zh-CN"/>
              </w:rPr>
              <w:t>，</w:t>
            </w:r>
            <w:r>
              <w:rPr>
                <w:rFonts w:hint="eastAsia" w:ascii="宋体" w:hAnsi="宋体" w:cs="宋体"/>
                <w:sz w:val="24"/>
                <w:highlight w:val="none"/>
              </w:rPr>
              <w:t>具有</w:t>
            </w:r>
            <w:r>
              <w:rPr>
                <w:rFonts w:hint="eastAsia" w:ascii="宋体" w:hAnsi="宋体" w:cs="宋体"/>
                <w:sz w:val="24"/>
                <w:highlight w:val="none"/>
                <w:lang w:val="en-US" w:eastAsia="zh-CN"/>
              </w:rPr>
              <w:t>律师执业证且</w:t>
            </w:r>
            <w:r>
              <w:rPr>
                <w:rFonts w:hint="eastAsia" w:ascii="宋体" w:hAnsi="宋体" w:cs="宋体"/>
                <w:sz w:val="24"/>
                <w:highlight w:val="none"/>
              </w:rPr>
              <w:t>参与立法类</w:t>
            </w:r>
            <w:r>
              <w:rPr>
                <w:rFonts w:hint="eastAsia" w:ascii="宋体" w:hAnsi="宋体" w:cs="宋体"/>
                <w:sz w:val="24"/>
                <w:highlight w:val="none"/>
                <w:lang w:val="en-US" w:eastAsia="zh-CN"/>
              </w:rPr>
              <w:t>课题</w:t>
            </w:r>
            <w:r>
              <w:rPr>
                <w:rFonts w:hint="eastAsia" w:ascii="宋体" w:hAnsi="宋体" w:cs="宋体"/>
                <w:sz w:val="24"/>
                <w:highlight w:val="none"/>
              </w:rPr>
              <w:t>研究项目工作经验的，得</w:t>
            </w:r>
            <w:r>
              <w:rPr>
                <w:rFonts w:hint="eastAsia" w:ascii="宋体" w:hAnsi="宋体" w:cs="宋体"/>
                <w:sz w:val="24"/>
                <w:highlight w:val="none"/>
                <w:lang w:val="en-US" w:eastAsia="zh-CN"/>
              </w:rPr>
              <w:t>5</w:t>
            </w:r>
            <w:r>
              <w:rPr>
                <w:rFonts w:hint="eastAsia" w:ascii="宋体" w:hAnsi="宋体" w:cs="宋体"/>
                <w:sz w:val="24"/>
                <w:highlight w:val="none"/>
              </w:rPr>
              <w:t>分；本项最高得</w:t>
            </w:r>
            <w:r>
              <w:rPr>
                <w:rFonts w:hint="eastAsia" w:ascii="宋体" w:hAnsi="宋体" w:cs="宋体"/>
                <w:sz w:val="24"/>
                <w:highlight w:val="none"/>
                <w:lang w:val="en-US" w:eastAsia="zh-CN"/>
              </w:rPr>
              <w:t>10</w:t>
            </w:r>
            <w:r>
              <w:rPr>
                <w:rFonts w:hint="eastAsia" w:ascii="宋体" w:hAnsi="宋体" w:cs="宋体"/>
                <w:sz w:val="24"/>
                <w:highlight w:val="none"/>
              </w:rPr>
              <w:t>分；</w:t>
            </w:r>
          </w:p>
          <w:p>
            <w:pPr>
              <w:pStyle w:val="53"/>
              <w:widowControl/>
              <w:tabs>
                <w:tab w:val="left" w:pos="426"/>
              </w:tabs>
              <w:spacing w:line="360" w:lineRule="auto"/>
              <w:ind w:firstLine="0" w:firstLineChars="0"/>
              <w:rPr>
                <w:rFonts w:hint="eastAsia" w:ascii="宋体" w:hAnsi="宋体" w:cs="宋体"/>
                <w:sz w:val="24"/>
                <w:highlight w:val="none"/>
                <w:lang w:val="en-US" w:eastAsia="zh-CN"/>
              </w:rPr>
            </w:pPr>
            <w:r>
              <w:rPr>
                <w:rFonts w:hint="eastAsia" w:ascii="宋体" w:hAnsi="宋体" w:cs="宋体"/>
                <w:sz w:val="24"/>
                <w:highlight w:val="none"/>
                <w:lang w:val="en-US" w:eastAsia="zh-CN"/>
              </w:rPr>
              <w:t>2.自</w:t>
            </w:r>
            <w:r>
              <w:rPr>
                <w:rFonts w:hint="eastAsia" w:ascii="宋体" w:hAnsi="宋体" w:cs="宋体"/>
                <w:sz w:val="24"/>
                <w:highlight w:val="none"/>
              </w:rPr>
              <w:t>20</w:t>
            </w:r>
            <w:r>
              <w:rPr>
                <w:rFonts w:hint="eastAsia" w:ascii="宋体" w:hAnsi="宋体" w:cs="宋体"/>
                <w:sz w:val="24"/>
                <w:highlight w:val="none"/>
                <w:lang w:val="en-US" w:eastAsia="zh-CN"/>
              </w:rPr>
              <w:t>20</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月1日至投标截止之日</w:t>
            </w:r>
            <w:r>
              <w:rPr>
                <w:rFonts w:hint="eastAsia" w:ascii="宋体" w:hAnsi="宋体" w:cs="宋体"/>
                <w:sz w:val="24"/>
                <w:highlight w:val="none"/>
                <w:lang w:eastAsia="zh-CN"/>
              </w:rPr>
              <w:t>，</w:t>
            </w:r>
            <w:r>
              <w:rPr>
                <w:rFonts w:hint="eastAsia" w:ascii="宋体" w:hAnsi="宋体" w:cs="宋体"/>
                <w:sz w:val="24"/>
                <w:highlight w:val="none"/>
              </w:rPr>
              <w:t>拟安排本项目的团队成员中</w:t>
            </w:r>
            <w:r>
              <w:rPr>
                <w:rFonts w:hint="eastAsia" w:ascii="宋体" w:hAnsi="宋体" w:cs="宋体"/>
                <w:sz w:val="24"/>
                <w:highlight w:val="none"/>
                <w:lang w:val="en-US" w:eastAsia="zh-CN"/>
              </w:rPr>
              <w:t>每有1</w:t>
            </w:r>
            <w:r>
              <w:rPr>
                <w:rFonts w:hint="eastAsia" w:ascii="宋体" w:hAnsi="宋体" w:cs="宋体"/>
                <w:sz w:val="24"/>
                <w:highlight w:val="none"/>
              </w:rPr>
              <w:t>人</w:t>
            </w:r>
            <w:r>
              <w:rPr>
                <w:rFonts w:hint="eastAsia" w:ascii="宋体" w:hAnsi="宋体" w:cs="宋体"/>
                <w:sz w:val="24"/>
                <w:highlight w:val="none"/>
                <w:lang w:eastAsia="zh-CN"/>
              </w:rPr>
              <w:t>，</w:t>
            </w:r>
            <w:r>
              <w:rPr>
                <w:rFonts w:hint="eastAsia" w:ascii="宋体" w:hAnsi="宋体" w:cs="宋体"/>
                <w:sz w:val="24"/>
                <w:highlight w:val="none"/>
                <w:lang w:val="en-US" w:eastAsia="zh-CN"/>
              </w:rPr>
              <w:t>具有律师执业证且担任律师行业协会的立法专业委员会或其他依法成立的立法研究机构担任成员的，得3分；本项最高得9分。</w:t>
            </w:r>
          </w:p>
          <w:p>
            <w:pPr>
              <w:pStyle w:val="53"/>
              <w:widowControl/>
              <w:numPr>
                <w:ilvl w:val="0"/>
                <w:numId w:val="18"/>
              </w:numPr>
              <w:tabs>
                <w:tab w:val="left" w:pos="426"/>
              </w:tabs>
              <w:spacing w:line="360" w:lineRule="auto"/>
              <w:ind w:left="0" w:firstLine="0" w:firstLineChars="0"/>
              <w:rPr>
                <w:rFonts w:ascii="宋体" w:hAnsi="宋体" w:cs="宋体"/>
                <w:b/>
                <w:bCs/>
                <w:sz w:val="24"/>
                <w:highlight w:val="none"/>
              </w:rPr>
            </w:pPr>
            <w:r>
              <w:rPr>
                <w:rFonts w:hint="eastAsia" w:ascii="宋体" w:hAnsi="宋体" w:cs="宋体"/>
                <w:b/>
                <w:bCs/>
                <w:sz w:val="24"/>
                <w:highlight w:val="none"/>
              </w:rPr>
              <w:t>评分依据：</w:t>
            </w:r>
          </w:p>
          <w:p>
            <w:pPr>
              <w:widowControl/>
              <w:spacing w:line="360" w:lineRule="auto"/>
              <w:ind w:firstLine="0" w:firstLineChars="0"/>
              <w:rPr>
                <w:rFonts w:ascii="宋体" w:hAnsi="宋体" w:cs="宋体"/>
                <w:sz w:val="24"/>
                <w:highlight w:val="none"/>
              </w:rPr>
            </w:pPr>
            <w:r>
              <w:rPr>
                <w:rFonts w:hint="eastAsia" w:ascii="宋体" w:hAnsi="宋体" w:cs="宋体"/>
                <w:sz w:val="24"/>
                <w:highlight w:val="none"/>
              </w:rPr>
              <w:t>1.投标人须提供上述人员近</w:t>
            </w:r>
            <w:r>
              <w:rPr>
                <w:rFonts w:hint="eastAsia" w:ascii="宋体" w:hAnsi="宋体" w:cs="宋体"/>
                <w:sz w:val="24"/>
                <w:highlight w:val="none"/>
                <w:lang w:eastAsia="zh-CN"/>
              </w:rPr>
              <w:t>三</w:t>
            </w:r>
            <w:r>
              <w:rPr>
                <w:rFonts w:hint="eastAsia" w:ascii="宋体" w:hAnsi="宋体" w:cs="宋体"/>
                <w:sz w:val="24"/>
                <w:highlight w:val="none"/>
              </w:rPr>
              <w:t>个月任</w:t>
            </w:r>
            <w:r>
              <w:rPr>
                <w:rFonts w:hint="eastAsia" w:ascii="宋体" w:hAnsi="宋体" w:cs="宋体"/>
                <w:sz w:val="24"/>
                <w:highlight w:val="none"/>
                <w:lang w:eastAsia="zh-CN"/>
              </w:rPr>
              <w:t>一</w:t>
            </w:r>
            <w:r>
              <w:rPr>
                <w:rFonts w:hint="eastAsia" w:ascii="宋体" w:hAnsi="宋体" w:cs="宋体"/>
                <w:sz w:val="24"/>
                <w:highlight w:val="none"/>
              </w:rPr>
              <w:t>个月的社保缴纳记录或加盖企业公章的社保承诺函</w:t>
            </w:r>
            <w:r>
              <w:rPr>
                <w:rFonts w:hint="eastAsia" w:ascii="宋体" w:hAnsi="宋体" w:cs="宋体"/>
                <w:sz w:val="24"/>
                <w:highlight w:val="none"/>
                <w:lang w:eastAsia="zh-CN"/>
              </w:rPr>
              <w:t>。</w:t>
            </w:r>
            <w:r>
              <w:rPr>
                <w:rFonts w:hint="eastAsia" w:ascii="宋体" w:hAnsi="宋体" w:cs="宋体"/>
                <w:sz w:val="24"/>
                <w:highlight w:val="none"/>
              </w:rPr>
              <w:t>所有资料均要求复印件加盖公章，原件备查；</w:t>
            </w:r>
          </w:p>
          <w:p>
            <w:pPr>
              <w:pStyle w:val="53"/>
              <w:widowControl/>
              <w:tabs>
                <w:tab w:val="left" w:pos="426"/>
              </w:tabs>
              <w:spacing w:line="360" w:lineRule="auto"/>
              <w:ind w:firstLine="0" w:firstLineChars="0"/>
              <w:rPr>
                <w:rFonts w:ascii="宋体" w:hAnsi="宋体" w:cs="宋体"/>
                <w:sz w:val="24"/>
                <w:highlight w:val="none"/>
              </w:rPr>
            </w:pPr>
            <w:r>
              <w:rPr>
                <w:rFonts w:hint="eastAsia" w:ascii="宋体" w:hAnsi="宋体" w:cs="宋体"/>
                <w:sz w:val="24"/>
                <w:highlight w:val="none"/>
              </w:rPr>
              <w:t>2.提供团队成员清单</w:t>
            </w:r>
            <w:r>
              <w:rPr>
                <w:rFonts w:hint="eastAsia" w:ascii="宋体" w:hAnsi="宋体" w:cs="宋体"/>
                <w:sz w:val="24"/>
                <w:highlight w:val="none"/>
                <w:lang w:val="en-US" w:eastAsia="zh-CN"/>
              </w:rPr>
              <w:t>及律师执业证</w:t>
            </w:r>
            <w:r>
              <w:rPr>
                <w:rFonts w:hint="eastAsia" w:ascii="宋体" w:hAnsi="宋体" w:cs="宋体"/>
                <w:sz w:val="24"/>
                <w:highlight w:val="none"/>
              </w:rPr>
              <w:t>；</w:t>
            </w:r>
          </w:p>
          <w:p>
            <w:pPr>
              <w:pStyle w:val="53"/>
              <w:widowControl/>
              <w:tabs>
                <w:tab w:val="left" w:pos="426"/>
              </w:tabs>
              <w:spacing w:line="360" w:lineRule="auto"/>
              <w:ind w:firstLine="0" w:firstLineChars="0"/>
              <w:rPr>
                <w:rFonts w:hint="eastAsia" w:ascii="宋体" w:hAnsi="宋体" w:eastAsia="宋体" w:cs="宋体"/>
                <w:sz w:val="24"/>
                <w:highlight w:val="none"/>
                <w:lang w:eastAsia="zh-CN"/>
              </w:rPr>
            </w:pPr>
            <w:r>
              <w:rPr>
                <w:rFonts w:hint="eastAsia" w:ascii="宋体" w:hAnsi="宋体" w:cs="宋体"/>
                <w:sz w:val="24"/>
                <w:highlight w:val="none"/>
              </w:rPr>
              <w:t>3.</w:t>
            </w:r>
            <w:r>
              <w:rPr>
                <w:rFonts w:hint="eastAsia" w:ascii="宋体" w:hAnsi="宋体" w:cs="宋体"/>
                <w:sz w:val="24"/>
                <w:highlight w:val="none"/>
                <w:lang w:val="en-US" w:eastAsia="zh-CN"/>
              </w:rPr>
              <w:t>工作经验：提供相关合同关键页（包含签订日期页、主要内容页、盖章页）</w:t>
            </w:r>
            <w:r>
              <w:rPr>
                <w:rFonts w:hint="eastAsia"/>
                <w:highlight w:val="none"/>
                <w:lang w:eastAsia="zh-CN"/>
              </w:rPr>
              <w:t>。</w:t>
            </w:r>
          </w:p>
          <w:p>
            <w:pPr>
              <w:pStyle w:val="53"/>
              <w:widowControl/>
              <w:tabs>
                <w:tab w:val="left" w:pos="426"/>
              </w:tabs>
              <w:spacing w:line="360" w:lineRule="auto"/>
              <w:ind w:firstLine="0" w:firstLineChars="0"/>
              <w:rPr>
                <w:rFonts w:hint="eastAsia" w:ascii="宋体" w:hAnsi="宋体" w:cs="宋体"/>
                <w:sz w:val="24"/>
                <w:highlight w:val="none"/>
                <w:lang w:val="en-US" w:eastAsia="zh-CN"/>
              </w:rPr>
            </w:pPr>
            <w:r>
              <w:rPr>
                <w:rFonts w:hint="eastAsia" w:ascii="宋体" w:hAnsi="宋体" w:cs="宋体"/>
                <w:sz w:val="24"/>
                <w:highlight w:val="none"/>
                <w:lang w:val="en-US" w:eastAsia="zh-CN"/>
              </w:rPr>
              <w:t>4.立法机构成员证明：提供聘用证书等相关证明。</w:t>
            </w:r>
          </w:p>
          <w:p>
            <w:pPr>
              <w:pStyle w:val="53"/>
              <w:widowControl/>
              <w:tabs>
                <w:tab w:val="left" w:pos="426"/>
              </w:tabs>
              <w:spacing w:line="360" w:lineRule="auto"/>
              <w:ind w:firstLine="0" w:firstLineChars="0"/>
              <w:rPr>
                <w:rFonts w:hint="default" w:ascii="宋体" w:hAnsi="宋体" w:cs="宋体"/>
                <w:sz w:val="24"/>
                <w:highlight w:val="none"/>
                <w:lang w:val="en-US" w:eastAsia="zh-CN"/>
              </w:rPr>
            </w:pPr>
            <w:r>
              <w:rPr>
                <w:rFonts w:hint="eastAsia" w:ascii="宋体" w:hAnsi="宋体" w:cs="宋体"/>
                <w:sz w:val="24"/>
                <w:highlight w:val="none"/>
                <w:lang w:val="en-US" w:eastAsia="zh-CN"/>
              </w:rPr>
              <w:t>5.</w:t>
            </w:r>
            <w:r>
              <w:rPr>
                <w:rFonts w:hint="eastAsia" w:ascii="宋体" w:hAnsi="宋体" w:cs="宋体"/>
                <w:sz w:val="24"/>
                <w:highlight w:val="none"/>
              </w:rPr>
              <w:t>所有资料均要求复印件加盖公章，原件备查。</w:t>
            </w:r>
          </w:p>
        </w:tc>
        <w:tc>
          <w:tcPr>
            <w:tcW w:w="668" w:type="dxa"/>
            <w:vAlign w:val="center"/>
          </w:tcPr>
          <w:p>
            <w:pPr>
              <w:autoSpaceDE w:val="0"/>
              <w:autoSpaceDN w:val="0"/>
              <w:adjustRightInd w:val="0"/>
              <w:spacing w:line="360" w:lineRule="auto"/>
              <w:jc w:val="center"/>
              <w:rPr>
                <w:highlight w:val="none"/>
              </w:rPr>
            </w:pPr>
            <w:r>
              <w:rPr>
                <w:rFonts w:hint="eastAsia" w:ascii="宋体" w:hAnsi="宋体" w:cs="宋体"/>
                <w:sz w:val="24"/>
                <w:highlight w:val="none"/>
              </w:rPr>
              <w:t>1</w:t>
            </w:r>
            <w:r>
              <w:rPr>
                <w:rFonts w:hint="eastAsia" w:ascii="宋体" w:hAnsi="宋体" w:cs="宋体"/>
                <w:sz w:val="24"/>
                <w:highlight w:val="none"/>
                <w:lang w:val="en-US" w:eastAsia="zh-CN"/>
              </w:rPr>
              <w:t>9</w:t>
            </w:r>
          </w:p>
        </w:tc>
        <w:tc>
          <w:tcPr>
            <w:tcW w:w="984"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946"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同类业绩情况</w:t>
            </w:r>
          </w:p>
        </w:tc>
        <w:tc>
          <w:tcPr>
            <w:tcW w:w="6457" w:type="dxa"/>
          </w:tcPr>
          <w:p>
            <w:pPr>
              <w:pStyle w:val="53"/>
              <w:widowControl/>
              <w:numPr>
                <w:ilvl w:val="0"/>
                <w:numId w:val="19"/>
              </w:numPr>
              <w:spacing w:line="360" w:lineRule="auto"/>
              <w:ind w:left="0" w:firstLine="0" w:firstLineChars="0"/>
              <w:rPr>
                <w:rFonts w:ascii="宋体" w:hAnsi="宋体" w:cs="宋体"/>
                <w:b/>
                <w:bCs/>
                <w:sz w:val="24"/>
                <w:highlight w:val="none"/>
              </w:rPr>
            </w:pPr>
            <w:r>
              <w:rPr>
                <w:rFonts w:hint="eastAsia" w:ascii="宋体" w:hAnsi="宋体" w:cs="宋体"/>
                <w:b/>
                <w:bCs/>
                <w:sz w:val="24"/>
                <w:highlight w:val="none"/>
              </w:rPr>
              <w:t>评分内容：</w:t>
            </w:r>
          </w:p>
          <w:p>
            <w:pPr>
              <w:pStyle w:val="53"/>
              <w:widowControl/>
              <w:spacing w:line="360" w:lineRule="auto"/>
              <w:ind w:firstLine="0" w:firstLineChars="0"/>
              <w:rPr>
                <w:rFonts w:ascii="宋体" w:hAnsi="宋体" w:cs="宋体"/>
                <w:sz w:val="24"/>
                <w:highlight w:val="none"/>
              </w:rPr>
            </w:pPr>
            <w:r>
              <w:rPr>
                <w:rFonts w:hint="eastAsia" w:ascii="宋体" w:hAnsi="宋体" w:cs="宋体"/>
                <w:sz w:val="24"/>
                <w:highlight w:val="none"/>
              </w:rPr>
              <w:t>投标人20</w:t>
            </w:r>
            <w:r>
              <w:rPr>
                <w:rFonts w:hint="eastAsia" w:ascii="宋体" w:hAnsi="宋体" w:cs="宋体"/>
                <w:sz w:val="24"/>
                <w:highlight w:val="none"/>
                <w:lang w:val="en-US" w:eastAsia="zh-CN"/>
              </w:rPr>
              <w:t>20</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月1日至投标截止之日，以合同签订时间为准，</w:t>
            </w:r>
            <w:r>
              <w:rPr>
                <w:rFonts w:hint="eastAsia" w:ascii="宋体" w:hAnsi="宋体" w:cs="宋体"/>
                <w:sz w:val="24"/>
                <w:highlight w:val="none"/>
                <w:lang w:val="en-US" w:eastAsia="zh-CN"/>
              </w:rPr>
              <w:t>参与法规起草及修订、政府规章起草及修订</w:t>
            </w:r>
            <w:r>
              <w:rPr>
                <w:rFonts w:hint="eastAsia" w:ascii="宋体" w:hAnsi="宋体" w:cs="宋体"/>
                <w:sz w:val="24"/>
                <w:highlight w:val="none"/>
              </w:rPr>
              <w:t>等同类业绩，每有一个得</w:t>
            </w:r>
            <w:r>
              <w:rPr>
                <w:rFonts w:hint="eastAsia" w:ascii="宋体" w:hAnsi="宋体" w:cs="宋体"/>
                <w:sz w:val="24"/>
                <w:highlight w:val="none"/>
                <w:lang w:val="en-US" w:eastAsia="zh-CN"/>
              </w:rPr>
              <w:t>5</w:t>
            </w:r>
            <w:r>
              <w:rPr>
                <w:rFonts w:hint="eastAsia" w:ascii="宋体" w:hAnsi="宋体" w:cs="宋体"/>
                <w:sz w:val="24"/>
                <w:highlight w:val="none"/>
              </w:rPr>
              <w:t>分，本项最高得</w:t>
            </w:r>
            <w:r>
              <w:rPr>
                <w:rFonts w:hint="eastAsia" w:ascii="宋体" w:hAnsi="宋体" w:cs="宋体"/>
                <w:sz w:val="24"/>
                <w:highlight w:val="none"/>
                <w:lang w:val="en-US" w:eastAsia="zh-CN"/>
              </w:rPr>
              <w:t>20</w:t>
            </w:r>
            <w:r>
              <w:rPr>
                <w:rFonts w:hint="eastAsia" w:ascii="宋体" w:hAnsi="宋体" w:cs="宋体"/>
                <w:sz w:val="24"/>
                <w:highlight w:val="none"/>
              </w:rPr>
              <w:t>分。</w:t>
            </w:r>
          </w:p>
          <w:p>
            <w:pPr>
              <w:pStyle w:val="53"/>
              <w:widowControl/>
              <w:numPr>
                <w:ilvl w:val="0"/>
                <w:numId w:val="19"/>
              </w:numPr>
              <w:spacing w:line="360" w:lineRule="auto"/>
              <w:ind w:left="0" w:firstLine="0" w:firstLineChars="0"/>
              <w:rPr>
                <w:rFonts w:ascii="宋体" w:hAnsi="宋体" w:cs="宋体"/>
                <w:sz w:val="24"/>
                <w:highlight w:val="none"/>
              </w:rPr>
            </w:pPr>
            <w:r>
              <w:rPr>
                <w:rFonts w:hint="eastAsia" w:ascii="宋体" w:hAnsi="宋体" w:cs="宋体"/>
                <w:b/>
                <w:bCs/>
                <w:sz w:val="24"/>
                <w:highlight w:val="none"/>
              </w:rPr>
              <w:t>评分依据：</w:t>
            </w:r>
          </w:p>
          <w:p>
            <w:pPr>
              <w:pStyle w:val="53"/>
              <w:widowControl/>
              <w:spacing w:line="360" w:lineRule="auto"/>
              <w:ind w:firstLine="0" w:firstLineChars="0"/>
              <w:rPr>
                <w:rFonts w:ascii="宋体" w:hAnsi="宋体" w:cs="宋体"/>
                <w:sz w:val="24"/>
                <w:highlight w:val="none"/>
              </w:rPr>
            </w:pPr>
            <w:r>
              <w:rPr>
                <w:rFonts w:hint="eastAsia" w:ascii="宋体" w:hAnsi="宋体" w:cs="宋体"/>
                <w:sz w:val="24"/>
                <w:highlight w:val="none"/>
              </w:rPr>
              <w:t>须提供合同关键</w:t>
            </w:r>
            <w:r>
              <w:rPr>
                <w:rFonts w:hint="eastAsia" w:ascii="宋体" w:hAnsi="宋体" w:cs="宋体"/>
                <w:sz w:val="24"/>
                <w:highlight w:val="none"/>
                <w:lang w:val="en-US" w:eastAsia="zh-CN"/>
              </w:rPr>
              <w:t>页</w:t>
            </w:r>
            <w:r>
              <w:rPr>
                <w:rFonts w:hint="eastAsia" w:ascii="宋体" w:hAnsi="宋体" w:cs="宋体"/>
                <w:sz w:val="24"/>
                <w:highlight w:val="none"/>
              </w:rPr>
              <w:t>（包含签订日期页、主要内容页、盖章页等）复印件加盖公章，原件备查。未提供或提供不齐全或无法分辨的不得分。所有资料均要求复印件加盖公章，原件备查。</w:t>
            </w:r>
          </w:p>
        </w:tc>
        <w:tc>
          <w:tcPr>
            <w:tcW w:w="668"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en-US" w:eastAsia="zh-CN"/>
              </w:rPr>
              <w:t>20</w:t>
            </w:r>
          </w:p>
        </w:tc>
        <w:tc>
          <w:tcPr>
            <w:tcW w:w="984"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en-US" w:eastAsia="zh-CN"/>
              </w:rPr>
              <w:t>4</w:t>
            </w:r>
          </w:p>
        </w:tc>
        <w:tc>
          <w:tcPr>
            <w:tcW w:w="946"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企业</w:t>
            </w:r>
          </w:p>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诚信</w:t>
            </w:r>
          </w:p>
        </w:tc>
        <w:tc>
          <w:tcPr>
            <w:tcW w:w="6457" w:type="dxa"/>
            <w:vAlign w:val="center"/>
          </w:tcPr>
          <w:p>
            <w:pPr>
              <w:wordWrap w:val="0"/>
              <w:spacing w:line="360" w:lineRule="auto"/>
              <w:rPr>
                <w:rFonts w:ascii="宋体" w:hAnsi="宋体" w:cs="宋体"/>
                <w:kern w:val="0"/>
                <w:sz w:val="24"/>
                <w:highlight w:val="none"/>
                <w:lang w:val="zh-CN"/>
              </w:rPr>
            </w:pPr>
            <w:r>
              <w:rPr>
                <w:rFonts w:hint="eastAsia" w:ascii="宋体" w:hAnsi="宋体" w:cs="宋体"/>
                <w:sz w:val="24"/>
                <w:highlight w:val="none"/>
              </w:rPr>
              <w:t>投标人在参与政府采购活动中存在诚信相关问题且在主管部门相关处理措施实施期限内的，本项不得分，否则得满分。投标人按招标文件格式要求提供《企业诚信声明与承诺》的得满分，其他不得分。</w:t>
            </w:r>
          </w:p>
        </w:tc>
        <w:tc>
          <w:tcPr>
            <w:tcW w:w="66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3</w:t>
            </w:r>
          </w:p>
        </w:tc>
        <w:tc>
          <w:tcPr>
            <w:tcW w:w="984" w:type="dxa"/>
            <w:vAlign w:val="center"/>
          </w:tcPr>
          <w:p>
            <w:pPr>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highlight w:val="none"/>
                <w:lang w:val="zh-CN"/>
              </w:rPr>
            </w:pPr>
            <w:r>
              <w:rPr>
                <w:rFonts w:hint="eastAsia" w:ascii="宋体" w:hAnsi="宋体" w:cs="宋体"/>
                <w:b/>
                <w:sz w:val="24"/>
                <w:highlight w:val="none"/>
                <w:lang w:val="zh-CN"/>
              </w:rPr>
              <w:t>三、技术部分（</w:t>
            </w:r>
            <w:r>
              <w:rPr>
                <w:rFonts w:hint="eastAsia" w:ascii="宋体" w:hAnsi="宋体" w:cs="宋体"/>
                <w:b/>
                <w:sz w:val="24"/>
                <w:highlight w:val="none"/>
              </w:rPr>
              <w:t>30</w:t>
            </w:r>
            <w:r>
              <w:rPr>
                <w:rFonts w:hint="eastAsia" w:ascii="宋体" w:hAnsi="宋体" w:cs="宋体"/>
                <w:b/>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序号</w:t>
            </w:r>
          </w:p>
        </w:tc>
        <w:tc>
          <w:tcPr>
            <w:tcW w:w="946"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内容</w:t>
            </w:r>
          </w:p>
        </w:tc>
        <w:tc>
          <w:tcPr>
            <w:tcW w:w="6457"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评分规则</w:t>
            </w:r>
          </w:p>
        </w:tc>
        <w:tc>
          <w:tcPr>
            <w:tcW w:w="668"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rPr>
              <w:t>权重</w:t>
            </w:r>
          </w:p>
        </w:tc>
        <w:tc>
          <w:tcPr>
            <w:tcW w:w="984"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1</w:t>
            </w:r>
          </w:p>
        </w:tc>
        <w:tc>
          <w:tcPr>
            <w:tcW w:w="946"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对项目需求的理解和响应</w:t>
            </w:r>
          </w:p>
        </w:tc>
        <w:tc>
          <w:tcPr>
            <w:tcW w:w="6457" w:type="dxa"/>
            <w:vAlign w:val="center"/>
          </w:tcPr>
          <w:p>
            <w:pPr>
              <w:pStyle w:val="53"/>
              <w:widowControl/>
              <w:spacing w:line="360" w:lineRule="auto"/>
              <w:ind w:firstLine="0" w:firstLineChars="0"/>
              <w:jc w:val="left"/>
              <w:rPr>
                <w:rFonts w:ascii="宋体" w:hAnsi="宋体" w:cs="宋体"/>
                <w:b/>
                <w:bCs/>
                <w:sz w:val="24"/>
                <w:highlight w:val="none"/>
                <w:lang w:val="zh-CN"/>
              </w:rPr>
            </w:pPr>
            <w:r>
              <w:rPr>
                <w:rFonts w:hint="eastAsia" w:ascii="宋体" w:hAnsi="宋体" w:cs="宋体"/>
                <w:b/>
                <w:bCs/>
                <w:sz w:val="24"/>
                <w:highlight w:val="none"/>
                <w:lang w:val="zh-CN"/>
              </w:rPr>
              <w:t>（一）评审内容：</w:t>
            </w:r>
          </w:p>
          <w:p>
            <w:pPr>
              <w:pStyle w:val="53"/>
              <w:widowControl/>
              <w:spacing w:line="360" w:lineRule="auto"/>
              <w:ind w:firstLine="0" w:firstLineChars="0"/>
              <w:jc w:val="left"/>
              <w:rPr>
                <w:rFonts w:ascii="宋体" w:hAnsi="宋体" w:cs="宋体"/>
                <w:sz w:val="24"/>
                <w:highlight w:val="none"/>
                <w:lang w:val="zh-CN"/>
              </w:rPr>
            </w:pPr>
            <w:r>
              <w:rPr>
                <w:rFonts w:hint="eastAsia" w:ascii="宋体" w:hAnsi="宋体" w:cs="宋体"/>
                <w:sz w:val="24"/>
                <w:highlight w:val="none"/>
                <w:lang w:val="zh-CN"/>
              </w:rPr>
              <w:t>根据投标文件里</w:t>
            </w:r>
            <w:r>
              <w:rPr>
                <w:rFonts w:hint="eastAsia" w:ascii="宋体" w:hAnsi="宋体" w:cs="宋体"/>
                <w:sz w:val="24"/>
                <w:highlight w:val="none"/>
              </w:rPr>
              <w:t>分析</w:t>
            </w:r>
            <w:r>
              <w:rPr>
                <w:rFonts w:hint="eastAsia" w:ascii="宋体" w:hAnsi="宋体" w:cs="宋体"/>
                <w:sz w:val="24"/>
                <w:highlight w:val="none"/>
                <w:lang w:val="zh-CN"/>
              </w:rPr>
              <w:t>方案的判断情况比较得分：</w:t>
            </w:r>
          </w:p>
          <w:p>
            <w:pPr>
              <w:pStyle w:val="53"/>
              <w:widowControl/>
              <w:spacing w:line="360" w:lineRule="auto"/>
              <w:ind w:firstLine="0" w:firstLineChars="0"/>
              <w:jc w:val="left"/>
              <w:rPr>
                <w:rFonts w:ascii="宋体" w:hAnsi="宋体" w:cs="宋体"/>
                <w:sz w:val="24"/>
                <w:highlight w:val="none"/>
                <w:lang w:val="zh-CN"/>
              </w:rPr>
            </w:pPr>
            <w:r>
              <w:rPr>
                <w:rFonts w:hint="eastAsia" w:ascii="宋体" w:hAnsi="宋体" w:cs="宋体"/>
                <w:sz w:val="24"/>
                <w:highlight w:val="none"/>
                <w:lang w:val="zh-CN"/>
              </w:rPr>
              <w:t>1.本项目服务工作内容的理解；</w:t>
            </w:r>
          </w:p>
          <w:p>
            <w:pPr>
              <w:pStyle w:val="53"/>
              <w:widowControl/>
              <w:spacing w:line="360" w:lineRule="auto"/>
              <w:ind w:firstLine="0" w:firstLineChars="0"/>
              <w:jc w:val="left"/>
              <w:rPr>
                <w:rFonts w:ascii="宋体" w:hAnsi="宋体" w:cs="宋体"/>
                <w:sz w:val="24"/>
                <w:highlight w:val="none"/>
                <w:lang w:val="zh-CN"/>
              </w:rPr>
            </w:pPr>
            <w:r>
              <w:rPr>
                <w:rFonts w:hint="eastAsia" w:ascii="宋体" w:hAnsi="宋体" w:cs="宋体"/>
                <w:sz w:val="24"/>
                <w:highlight w:val="none"/>
                <w:lang w:val="zh-CN"/>
              </w:rPr>
              <w:t>2.工作思路；</w:t>
            </w:r>
          </w:p>
          <w:p>
            <w:pPr>
              <w:pStyle w:val="53"/>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lang w:val="zh-CN"/>
              </w:rPr>
              <w:t>3.相关配套措施</w:t>
            </w:r>
            <w:r>
              <w:rPr>
                <w:rFonts w:hint="eastAsia" w:ascii="宋体" w:hAnsi="宋体" w:cs="宋体"/>
                <w:sz w:val="24"/>
                <w:highlight w:val="none"/>
              </w:rPr>
              <w:t>。</w:t>
            </w:r>
          </w:p>
          <w:p>
            <w:pPr>
              <w:pStyle w:val="53"/>
              <w:widowControl/>
              <w:spacing w:line="360" w:lineRule="auto"/>
              <w:ind w:firstLine="0" w:firstLineChars="0"/>
              <w:jc w:val="left"/>
              <w:rPr>
                <w:rFonts w:ascii="宋体" w:hAnsi="宋体" w:cs="宋体"/>
                <w:b/>
                <w:bCs/>
                <w:sz w:val="24"/>
                <w:highlight w:val="none"/>
                <w:lang w:val="zh-CN"/>
              </w:rPr>
            </w:pPr>
            <w:r>
              <w:rPr>
                <w:rFonts w:hint="eastAsia" w:ascii="宋体" w:hAnsi="宋体" w:cs="宋体"/>
                <w:b/>
                <w:bCs/>
                <w:sz w:val="24"/>
                <w:highlight w:val="none"/>
                <w:lang w:val="zh-CN"/>
              </w:rPr>
              <w:t>（二）评审标准：</w:t>
            </w:r>
          </w:p>
          <w:p>
            <w:pPr>
              <w:pStyle w:val="53"/>
              <w:widowControl/>
              <w:spacing w:line="360" w:lineRule="auto"/>
              <w:ind w:firstLine="0" w:firstLineChars="0"/>
              <w:jc w:val="left"/>
              <w:rPr>
                <w:rFonts w:ascii="宋体" w:hAnsi="宋体" w:cs="宋体"/>
                <w:sz w:val="24"/>
                <w:highlight w:val="none"/>
                <w:lang w:val="zh-CN"/>
              </w:rPr>
            </w:pPr>
            <w:r>
              <w:rPr>
                <w:rFonts w:hint="eastAsia" w:ascii="宋体" w:hAnsi="宋体" w:cs="宋体"/>
                <w:sz w:val="24"/>
                <w:highlight w:val="none"/>
                <w:lang w:val="zh-CN"/>
              </w:rPr>
              <w:t>满足</w:t>
            </w:r>
            <w:r>
              <w:rPr>
                <w:rFonts w:hint="eastAsia" w:ascii="宋体" w:hAnsi="宋体" w:cs="宋体"/>
                <w:sz w:val="24"/>
                <w:highlight w:val="none"/>
              </w:rPr>
              <w:t>三</w:t>
            </w:r>
            <w:r>
              <w:rPr>
                <w:rFonts w:hint="eastAsia" w:ascii="宋体" w:hAnsi="宋体" w:cs="宋体"/>
                <w:sz w:val="24"/>
                <w:highlight w:val="none"/>
                <w:lang w:val="zh-CN"/>
              </w:rPr>
              <w:t>点得</w:t>
            </w:r>
            <w:r>
              <w:rPr>
                <w:rFonts w:hint="eastAsia" w:ascii="宋体" w:hAnsi="宋体" w:cs="宋体"/>
                <w:sz w:val="24"/>
                <w:highlight w:val="none"/>
              </w:rPr>
              <w:t>3</w:t>
            </w:r>
            <w:r>
              <w:rPr>
                <w:rFonts w:hint="eastAsia" w:ascii="宋体" w:hAnsi="宋体" w:cs="宋体"/>
                <w:sz w:val="24"/>
                <w:highlight w:val="none"/>
                <w:lang w:val="zh-CN"/>
              </w:rPr>
              <w:t>分，满足任意一点得</w:t>
            </w:r>
            <w:r>
              <w:rPr>
                <w:rFonts w:hint="eastAsia" w:ascii="宋体" w:hAnsi="宋体" w:cs="宋体"/>
                <w:sz w:val="24"/>
                <w:highlight w:val="none"/>
              </w:rPr>
              <w:t>1</w:t>
            </w:r>
            <w:r>
              <w:rPr>
                <w:rFonts w:hint="eastAsia" w:ascii="宋体" w:hAnsi="宋体" w:cs="宋体"/>
                <w:sz w:val="24"/>
                <w:highlight w:val="none"/>
                <w:lang w:val="zh-CN"/>
              </w:rPr>
              <w:t>分，</w:t>
            </w:r>
            <w:r>
              <w:rPr>
                <w:rFonts w:ascii="宋体" w:hAnsi="宋体" w:cs="宋体"/>
                <w:sz w:val="24"/>
                <w:highlight w:val="none"/>
              </w:rPr>
              <w:t>均</w:t>
            </w:r>
            <w:r>
              <w:rPr>
                <w:rFonts w:hint="eastAsia" w:ascii="宋体" w:hAnsi="宋体" w:cs="宋体"/>
                <w:sz w:val="24"/>
                <w:highlight w:val="none"/>
                <w:lang w:val="zh-CN"/>
              </w:rPr>
              <w:t>未满足不得分。</w:t>
            </w:r>
          </w:p>
          <w:p>
            <w:pPr>
              <w:spacing w:line="360" w:lineRule="auto"/>
              <w:rPr>
                <w:rFonts w:ascii="宋体" w:hAnsi="宋体" w:cs="宋体"/>
                <w:sz w:val="24"/>
                <w:highlight w:val="none"/>
              </w:rPr>
            </w:pPr>
            <w:r>
              <w:rPr>
                <w:rFonts w:hint="eastAsia" w:ascii="宋体" w:hAnsi="宋体" w:cs="宋体"/>
                <w:sz w:val="24"/>
                <w:highlight w:val="none"/>
              </w:rPr>
              <w:t>在此基础上，专家根据各供应商的具体响应内容按照方案的完整性、规范性及内容的合理性进一步评审：</w:t>
            </w:r>
          </w:p>
          <w:p>
            <w:pPr>
              <w:spacing w:line="360" w:lineRule="auto"/>
              <w:rPr>
                <w:rFonts w:ascii="宋体" w:hAnsi="宋体" w:cs="宋体"/>
                <w:sz w:val="24"/>
                <w:highlight w:val="none"/>
              </w:rPr>
            </w:pPr>
            <w:r>
              <w:rPr>
                <w:rFonts w:hint="eastAsia" w:ascii="宋体" w:hAnsi="宋体" w:cs="宋体"/>
                <w:sz w:val="24"/>
                <w:highlight w:val="none"/>
              </w:rPr>
              <w:t>①投标文件响应内容全面；</w:t>
            </w:r>
          </w:p>
          <w:p>
            <w:pPr>
              <w:spacing w:line="360" w:lineRule="auto"/>
              <w:rPr>
                <w:rFonts w:ascii="宋体" w:hAnsi="宋体" w:cs="宋体"/>
                <w:sz w:val="24"/>
                <w:highlight w:val="none"/>
              </w:rPr>
            </w:pPr>
            <w:r>
              <w:rPr>
                <w:rFonts w:hint="eastAsia" w:ascii="宋体" w:hAnsi="宋体" w:cs="宋体"/>
                <w:sz w:val="24"/>
                <w:highlight w:val="none"/>
              </w:rPr>
              <w:t>②投标文件响应内容具体；</w:t>
            </w:r>
          </w:p>
          <w:p>
            <w:pPr>
              <w:spacing w:line="360" w:lineRule="auto"/>
              <w:rPr>
                <w:rFonts w:ascii="宋体" w:hAnsi="宋体" w:cs="宋体"/>
                <w:sz w:val="24"/>
                <w:highlight w:val="none"/>
              </w:rPr>
            </w:pPr>
            <w:r>
              <w:rPr>
                <w:rFonts w:hint="eastAsia" w:ascii="宋体" w:hAnsi="宋体" w:cs="宋体"/>
                <w:sz w:val="24"/>
                <w:highlight w:val="none"/>
              </w:rPr>
              <w:t>③投标文件响应内容针对性强；</w:t>
            </w:r>
          </w:p>
          <w:p>
            <w:pPr>
              <w:spacing w:line="360" w:lineRule="auto"/>
              <w:rPr>
                <w:rFonts w:ascii="宋体" w:hAnsi="宋体" w:cs="宋体"/>
                <w:sz w:val="24"/>
                <w:highlight w:val="none"/>
              </w:rPr>
            </w:pPr>
            <w:r>
              <w:rPr>
                <w:rFonts w:hint="eastAsia" w:ascii="宋体" w:hAnsi="宋体" w:cs="宋体"/>
                <w:sz w:val="24"/>
                <w:highlight w:val="none"/>
              </w:rPr>
              <w:t>④投标文件响应内容科学合理；</w:t>
            </w:r>
          </w:p>
          <w:p>
            <w:pPr>
              <w:spacing w:line="360" w:lineRule="auto"/>
              <w:rPr>
                <w:rFonts w:ascii="宋体" w:hAnsi="宋体" w:cs="宋体"/>
                <w:sz w:val="24"/>
                <w:highlight w:val="none"/>
              </w:rPr>
            </w:pPr>
            <w:r>
              <w:rPr>
                <w:rFonts w:hint="eastAsia" w:ascii="宋体" w:hAnsi="宋体" w:cs="宋体"/>
                <w:sz w:val="24"/>
                <w:highlight w:val="none"/>
              </w:rPr>
              <w:t>⑤投标文件响应内容可操作性强。</w:t>
            </w:r>
          </w:p>
          <w:p>
            <w:pPr>
              <w:pStyle w:val="53"/>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满足以上5项的评价为优加7分；满足以上4项的评价为良加4分；满足以上3项的评价为中加1分；其他情况评价为差不加分。</w:t>
            </w:r>
          </w:p>
        </w:tc>
        <w:tc>
          <w:tcPr>
            <w:tcW w:w="668"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984"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2</w:t>
            </w:r>
          </w:p>
        </w:tc>
        <w:tc>
          <w:tcPr>
            <w:tcW w:w="946"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工作安排科学性</w:t>
            </w:r>
          </w:p>
        </w:tc>
        <w:tc>
          <w:tcPr>
            <w:tcW w:w="6457" w:type="dxa"/>
            <w:vAlign w:val="center"/>
          </w:tcPr>
          <w:p>
            <w:pPr>
              <w:spacing w:line="360" w:lineRule="auto"/>
              <w:ind w:right="-107" w:rightChars="-51"/>
              <w:rPr>
                <w:rFonts w:ascii="宋体" w:hAnsi="宋体" w:cs="宋体"/>
                <w:b/>
                <w:bCs/>
                <w:sz w:val="24"/>
                <w:highlight w:val="none"/>
              </w:rPr>
            </w:pPr>
            <w:r>
              <w:rPr>
                <w:rFonts w:hint="eastAsia" w:ascii="宋体" w:hAnsi="宋体" w:cs="宋体"/>
                <w:b/>
                <w:bCs/>
                <w:sz w:val="24"/>
                <w:highlight w:val="none"/>
              </w:rPr>
              <w:t>（一）评分内容：</w:t>
            </w:r>
          </w:p>
          <w:p>
            <w:pPr>
              <w:spacing w:line="360" w:lineRule="auto"/>
              <w:ind w:right="-107" w:rightChars="-51"/>
              <w:rPr>
                <w:rFonts w:ascii="宋体" w:hAnsi="宋体" w:cs="宋体"/>
                <w:sz w:val="24"/>
                <w:highlight w:val="none"/>
              </w:rPr>
            </w:pPr>
            <w:r>
              <w:rPr>
                <w:rFonts w:hint="eastAsia" w:ascii="宋体" w:hAnsi="宋体" w:cs="宋体"/>
                <w:sz w:val="24"/>
                <w:highlight w:val="none"/>
              </w:rPr>
              <w:t>考察投标人针对本项目的实施方案，需包括但不仅限于以下内容：</w:t>
            </w:r>
          </w:p>
          <w:p>
            <w:pPr>
              <w:spacing w:line="360" w:lineRule="auto"/>
              <w:ind w:right="-107" w:rightChars="-51"/>
              <w:rPr>
                <w:rFonts w:ascii="宋体" w:hAnsi="宋体" w:cs="宋体"/>
                <w:sz w:val="24"/>
                <w:highlight w:val="none"/>
              </w:rPr>
            </w:pPr>
            <w:r>
              <w:rPr>
                <w:rFonts w:hint="eastAsia" w:ascii="宋体" w:hAnsi="宋体" w:cs="宋体"/>
                <w:sz w:val="24"/>
                <w:highlight w:val="none"/>
              </w:rPr>
              <w:t>1、项目管理方案(包括人员安排)；</w:t>
            </w:r>
          </w:p>
          <w:p>
            <w:pPr>
              <w:spacing w:line="360" w:lineRule="auto"/>
              <w:ind w:right="-107" w:rightChars="-51"/>
              <w:rPr>
                <w:rFonts w:ascii="宋体" w:hAnsi="宋体" w:cs="宋体"/>
                <w:sz w:val="24"/>
                <w:highlight w:val="none"/>
              </w:rPr>
            </w:pPr>
            <w:r>
              <w:rPr>
                <w:rFonts w:hint="eastAsia" w:ascii="宋体" w:hAnsi="宋体" w:cs="宋体"/>
                <w:sz w:val="24"/>
                <w:highlight w:val="none"/>
              </w:rPr>
              <w:t>2、工作实施计划；</w:t>
            </w:r>
          </w:p>
          <w:p>
            <w:pPr>
              <w:spacing w:line="360" w:lineRule="auto"/>
              <w:ind w:right="-107" w:rightChars="-51"/>
              <w:rPr>
                <w:rFonts w:ascii="宋体" w:hAnsi="宋体" w:cs="宋体"/>
                <w:sz w:val="24"/>
                <w:highlight w:val="none"/>
              </w:rPr>
            </w:pPr>
            <w:r>
              <w:rPr>
                <w:rFonts w:hint="eastAsia" w:ascii="宋体" w:hAnsi="宋体" w:cs="宋体"/>
                <w:sz w:val="24"/>
                <w:highlight w:val="none"/>
              </w:rPr>
              <w:t>3、保障措施。</w:t>
            </w:r>
          </w:p>
          <w:p>
            <w:pPr>
              <w:spacing w:line="360" w:lineRule="auto"/>
              <w:ind w:right="-107" w:rightChars="-51"/>
              <w:rPr>
                <w:rFonts w:ascii="宋体" w:hAnsi="宋体" w:cs="宋体"/>
                <w:b/>
                <w:bCs/>
                <w:sz w:val="24"/>
                <w:highlight w:val="none"/>
              </w:rPr>
            </w:pPr>
            <w:r>
              <w:rPr>
                <w:rFonts w:hint="eastAsia" w:ascii="宋体" w:hAnsi="宋体" w:cs="宋体"/>
                <w:b/>
                <w:bCs/>
                <w:sz w:val="24"/>
                <w:highlight w:val="none"/>
              </w:rPr>
              <w:t>（二）评分依据：</w:t>
            </w:r>
          </w:p>
          <w:p>
            <w:pPr>
              <w:spacing w:line="360" w:lineRule="auto"/>
              <w:ind w:right="-107" w:rightChars="-51"/>
              <w:rPr>
                <w:rFonts w:ascii="宋体" w:hAnsi="宋体" w:cs="宋体"/>
                <w:sz w:val="24"/>
                <w:highlight w:val="none"/>
              </w:rPr>
            </w:pPr>
            <w:r>
              <w:rPr>
                <w:rFonts w:hint="eastAsia" w:ascii="宋体" w:hAnsi="宋体" w:cs="宋体"/>
                <w:sz w:val="24"/>
                <w:highlight w:val="none"/>
              </w:rPr>
              <w:t>考察以上三点得3分，满足任意两点得2分，满足一点得1分，其他情况不得分。</w:t>
            </w:r>
          </w:p>
          <w:p>
            <w:pPr>
              <w:spacing w:line="360" w:lineRule="auto"/>
              <w:ind w:right="-107" w:rightChars="-51"/>
              <w:rPr>
                <w:rFonts w:ascii="宋体" w:hAnsi="宋体" w:cs="宋体"/>
                <w:sz w:val="24"/>
                <w:highlight w:val="none"/>
              </w:rPr>
            </w:pPr>
            <w:r>
              <w:rPr>
                <w:rFonts w:hint="eastAsia" w:ascii="宋体" w:hAnsi="宋体" w:cs="宋体"/>
                <w:sz w:val="24"/>
                <w:highlight w:val="none"/>
              </w:rPr>
              <w:t>在此基础上，根据各供应商的具体响应内容按照方案的完整性、规范性及内容的合理性进一步评审：</w:t>
            </w:r>
          </w:p>
          <w:p>
            <w:pPr>
              <w:spacing w:line="360" w:lineRule="auto"/>
              <w:ind w:right="-107" w:rightChars="-51"/>
              <w:rPr>
                <w:rFonts w:ascii="宋体" w:hAnsi="宋体" w:cs="宋体"/>
                <w:sz w:val="24"/>
                <w:highlight w:val="none"/>
              </w:rPr>
            </w:pPr>
            <w:r>
              <w:rPr>
                <w:rFonts w:hint="eastAsia" w:ascii="宋体" w:hAnsi="宋体" w:cs="宋体"/>
                <w:sz w:val="24"/>
                <w:highlight w:val="none"/>
              </w:rPr>
              <w:t>①投标文件响应内容全面；</w:t>
            </w:r>
          </w:p>
          <w:p>
            <w:pPr>
              <w:spacing w:line="360" w:lineRule="auto"/>
              <w:ind w:right="-107" w:rightChars="-51"/>
              <w:rPr>
                <w:rFonts w:ascii="宋体" w:hAnsi="宋体" w:cs="宋体"/>
                <w:sz w:val="24"/>
                <w:highlight w:val="none"/>
              </w:rPr>
            </w:pPr>
            <w:r>
              <w:rPr>
                <w:rFonts w:hint="eastAsia" w:ascii="宋体" w:hAnsi="宋体" w:cs="宋体"/>
                <w:sz w:val="24"/>
                <w:highlight w:val="none"/>
              </w:rPr>
              <w:t>②投标文件响应内容具体；</w:t>
            </w:r>
          </w:p>
          <w:p>
            <w:pPr>
              <w:spacing w:line="360" w:lineRule="auto"/>
              <w:ind w:right="-107" w:rightChars="-51"/>
              <w:rPr>
                <w:rFonts w:ascii="宋体" w:hAnsi="宋体" w:cs="宋体"/>
                <w:sz w:val="24"/>
                <w:highlight w:val="none"/>
              </w:rPr>
            </w:pPr>
            <w:r>
              <w:rPr>
                <w:rFonts w:hint="eastAsia" w:ascii="宋体" w:hAnsi="宋体" w:cs="宋体"/>
                <w:sz w:val="24"/>
                <w:highlight w:val="none"/>
              </w:rPr>
              <w:t>③投标文件响应内容针对性强；</w:t>
            </w:r>
          </w:p>
          <w:p>
            <w:pPr>
              <w:spacing w:line="360" w:lineRule="auto"/>
              <w:ind w:right="-107" w:rightChars="-51"/>
              <w:rPr>
                <w:rFonts w:ascii="宋体" w:hAnsi="宋体" w:cs="宋体"/>
                <w:sz w:val="24"/>
                <w:highlight w:val="none"/>
              </w:rPr>
            </w:pPr>
            <w:r>
              <w:rPr>
                <w:rFonts w:hint="eastAsia" w:ascii="宋体" w:hAnsi="宋体" w:cs="宋体"/>
                <w:sz w:val="24"/>
                <w:highlight w:val="none"/>
              </w:rPr>
              <w:t>④投标文件响应内容科学合理；</w:t>
            </w:r>
          </w:p>
          <w:p>
            <w:pPr>
              <w:spacing w:line="360" w:lineRule="auto"/>
              <w:ind w:right="-107" w:rightChars="-51"/>
              <w:rPr>
                <w:rFonts w:ascii="宋体" w:hAnsi="宋体" w:cs="宋体"/>
                <w:sz w:val="24"/>
                <w:highlight w:val="none"/>
              </w:rPr>
            </w:pPr>
            <w:r>
              <w:rPr>
                <w:rFonts w:hint="eastAsia" w:ascii="宋体" w:hAnsi="宋体" w:cs="宋体"/>
                <w:sz w:val="24"/>
                <w:highlight w:val="none"/>
              </w:rPr>
              <w:t>⑤投标文件响应内容可操作性强。</w:t>
            </w:r>
          </w:p>
          <w:p>
            <w:pPr>
              <w:pStyle w:val="53"/>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满足以上5项的评价为优加7分；满足以上4项的评价为良加4分；满足以上3项的评价为中加1分；其他情况评价为差不加分。</w:t>
            </w:r>
          </w:p>
        </w:tc>
        <w:tc>
          <w:tcPr>
            <w:tcW w:w="668"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984"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3</w:t>
            </w:r>
          </w:p>
        </w:tc>
        <w:tc>
          <w:tcPr>
            <w:tcW w:w="946"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合理化建议</w:t>
            </w:r>
          </w:p>
        </w:tc>
        <w:tc>
          <w:tcPr>
            <w:tcW w:w="6457" w:type="dxa"/>
            <w:vAlign w:val="center"/>
          </w:tcPr>
          <w:p>
            <w:pPr>
              <w:pStyle w:val="53"/>
              <w:widowControl/>
              <w:spacing w:line="360" w:lineRule="auto"/>
              <w:ind w:firstLine="0" w:firstLineChars="0"/>
              <w:jc w:val="left"/>
              <w:rPr>
                <w:rFonts w:ascii="宋体" w:hAnsi="宋体" w:cs="宋体"/>
                <w:b/>
                <w:bCs/>
                <w:sz w:val="24"/>
                <w:highlight w:val="none"/>
                <w:lang w:val="zh-CN"/>
              </w:rPr>
            </w:pPr>
            <w:r>
              <w:rPr>
                <w:rFonts w:hint="eastAsia" w:ascii="宋体" w:hAnsi="宋体" w:cs="宋体"/>
                <w:b/>
                <w:bCs/>
                <w:sz w:val="24"/>
                <w:highlight w:val="none"/>
                <w:lang w:val="zh-CN"/>
              </w:rPr>
              <w:t>（一）评审内容：</w:t>
            </w:r>
          </w:p>
          <w:p>
            <w:pPr>
              <w:pStyle w:val="53"/>
              <w:widowControl/>
              <w:spacing w:line="360" w:lineRule="auto"/>
              <w:ind w:firstLine="0" w:firstLineChars="0"/>
              <w:jc w:val="left"/>
              <w:rPr>
                <w:rFonts w:ascii="宋体" w:hAnsi="宋体" w:cs="宋体"/>
                <w:sz w:val="24"/>
                <w:highlight w:val="none"/>
                <w:lang w:val="zh-CN"/>
              </w:rPr>
            </w:pPr>
            <w:r>
              <w:rPr>
                <w:rFonts w:hint="eastAsia" w:ascii="宋体" w:hAnsi="宋体" w:cs="宋体"/>
                <w:sz w:val="24"/>
                <w:highlight w:val="none"/>
                <w:lang w:val="zh-CN"/>
              </w:rPr>
              <w:t>根据招标文件的需求和投标文件响应情况，编制项目重点难点分析、应对措施及相关的合理化建议。包含但不限于以下内容：</w:t>
            </w:r>
          </w:p>
          <w:p>
            <w:pPr>
              <w:pStyle w:val="53"/>
              <w:widowControl/>
              <w:spacing w:line="360" w:lineRule="auto"/>
              <w:ind w:firstLine="0" w:firstLineChars="0"/>
              <w:jc w:val="left"/>
              <w:rPr>
                <w:rFonts w:ascii="宋体" w:hAnsi="宋体" w:cs="宋体"/>
                <w:sz w:val="24"/>
                <w:highlight w:val="none"/>
                <w:lang w:val="zh-CN"/>
              </w:rPr>
            </w:pPr>
            <w:r>
              <w:rPr>
                <w:rFonts w:hint="eastAsia" w:ascii="宋体" w:hAnsi="宋体" w:cs="宋体"/>
                <w:sz w:val="24"/>
                <w:highlight w:val="none"/>
              </w:rPr>
              <w:t>1、对重点难点问题的把握与分析</w:t>
            </w:r>
            <w:r>
              <w:rPr>
                <w:rFonts w:hint="eastAsia" w:ascii="宋体" w:hAnsi="宋体" w:cs="宋体"/>
                <w:sz w:val="24"/>
                <w:highlight w:val="none"/>
                <w:lang w:val="zh-CN"/>
              </w:rPr>
              <w:t>；</w:t>
            </w:r>
          </w:p>
          <w:p>
            <w:pPr>
              <w:pStyle w:val="53"/>
              <w:widowControl/>
              <w:spacing w:line="360" w:lineRule="auto"/>
              <w:ind w:firstLine="0" w:firstLineChars="0"/>
              <w:jc w:val="left"/>
              <w:rPr>
                <w:rFonts w:ascii="宋体" w:hAnsi="宋体" w:cs="宋体"/>
                <w:sz w:val="24"/>
                <w:highlight w:val="none"/>
                <w:lang w:val="zh-CN"/>
              </w:rPr>
            </w:pPr>
            <w:r>
              <w:rPr>
                <w:rFonts w:hint="eastAsia" w:ascii="宋体" w:hAnsi="宋体" w:cs="宋体"/>
                <w:sz w:val="24"/>
                <w:highlight w:val="none"/>
              </w:rPr>
              <w:t>2、对重点难点问题的应对措施和合理化建议</w:t>
            </w:r>
            <w:r>
              <w:rPr>
                <w:rFonts w:hint="eastAsia" w:ascii="宋体" w:hAnsi="宋体" w:cs="宋体"/>
                <w:sz w:val="24"/>
                <w:highlight w:val="none"/>
                <w:lang w:val="zh-CN"/>
              </w:rPr>
              <w:t>。</w:t>
            </w:r>
          </w:p>
          <w:p>
            <w:pPr>
              <w:pStyle w:val="53"/>
              <w:widowControl/>
              <w:spacing w:line="360" w:lineRule="auto"/>
              <w:ind w:firstLine="0" w:firstLineChars="0"/>
              <w:jc w:val="left"/>
              <w:rPr>
                <w:rFonts w:ascii="宋体" w:hAnsi="宋体" w:cs="宋体"/>
                <w:b/>
                <w:bCs/>
                <w:sz w:val="24"/>
                <w:highlight w:val="none"/>
                <w:lang w:val="zh-CN"/>
              </w:rPr>
            </w:pPr>
            <w:r>
              <w:rPr>
                <w:rFonts w:hint="eastAsia" w:ascii="宋体" w:hAnsi="宋体" w:cs="宋体"/>
                <w:b/>
                <w:bCs/>
                <w:sz w:val="24"/>
                <w:highlight w:val="none"/>
                <w:lang w:val="zh-CN"/>
              </w:rPr>
              <w:t xml:space="preserve">（二）评分标准： </w:t>
            </w:r>
          </w:p>
          <w:p>
            <w:pPr>
              <w:pStyle w:val="53"/>
              <w:widowControl/>
              <w:spacing w:line="360" w:lineRule="auto"/>
              <w:ind w:firstLine="0" w:firstLineChars="0"/>
              <w:jc w:val="left"/>
              <w:rPr>
                <w:rFonts w:ascii="宋体" w:hAnsi="宋体" w:cs="宋体"/>
                <w:sz w:val="24"/>
                <w:highlight w:val="none"/>
                <w:lang w:val="zh-CN"/>
              </w:rPr>
            </w:pPr>
            <w:r>
              <w:rPr>
                <w:rFonts w:hint="eastAsia" w:ascii="宋体" w:hAnsi="宋体" w:cs="宋体"/>
                <w:sz w:val="24"/>
                <w:highlight w:val="none"/>
                <w:lang w:val="zh-CN"/>
              </w:rPr>
              <w:t>满足</w:t>
            </w:r>
            <w:r>
              <w:rPr>
                <w:rFonts w:hint="eastAsia" w:ascii="宋体" w:hAnsi="宋体" w:cs="宋体"/>
                <w:sz w:val="24"/>
                <w:highlight w:val="none"/>
              </w:rPr>
              <w:t>两</w:t>
            </w:r>
            <w:r>
              <w:rPr>
                <w:rFonts w:hint="eastAsia" w:ascii="宋体" w:hAnsi="宋体" w:cs="宋体"/>
                <w:sz w:val="24"/>
                <w:highlight w:val="none"/>
                <w:lang w:val="zh-CN"/>
              </w:rPr>
              <w:t>点得</w:t>
            </w:r>
            <w:r>
              <w:rPr>
                <w:rFonts w:hint="eastAsia" w:ascii="宋体" w:hAnsi="宋体" w:cs="宋体"/>
                <w:sz w:val="24"/>
                <w:highlight w:val="none"/>
              </w:rPr>
              <w:t>3</w:t>
            </w:r>
            <w:r>
              <w:rPr>
                <w:rFonts w:hint="eastAsia" w:ascii="宋体" w:hAnsi="宋体" w:cs="宋体"/>
                <w:sz w:val="24"/>
                <w:highlight w:val="none"/>
                <w:lang w:val="zh-CN"/>
              </w:rPr>
              <w:t>分，满足任意一点得1</w:t>
            </w:r>
            <w:r>
              <w:rPr>
                <w:rFonts w:hint="eastAsia" w:ascii="宋体" w:hAnsi="宋体" w:cs="宋体"/>
                <w:sz w:val="24"/>
                <w:highlight w:val="none"/>
              </w:rPr>
              <w:t>.5</w:t>
            </w:r>
            <w:r>
              <w:rPr>
                <w:rFonts w:hint="eastAsia" w:ascii="宋体" w:hAnsi="宋体" w:cs="宋体"/>
                <w:sz w:val="24"/>
                <w:highlight w:val="none"/>
                <w:lang w:val="zh-CN"/>
              </w:rPr>
              <w:t>分，</w:t>
            </w:r>
            <w:r>
              <w:rPr>
                <w:rFonts w:ascii="宋体" w:hAnsi="宋体" w:cs="宋体"/>
                <w:sz w:val="24"/>
                <w:highlight w:val="none"/>
              </w:rPr>
              <w:t>均</w:t>
            </w:r>
            <w:r>
              <w:rPr>
                <w:rFonts w:hint="eastAsia" w:ascii="宋体" w:hAnsi="宋体" w:cs="宋体"/>
                <w:sz w:val="24"/>
                <w:highlight w:val="none"/>
                <w:lang w:val="zh-CN"/>
              </w:rPr>
              <w:t xml:space="preserve">未满足不得分。 </w:t>
            </w:r>
          </w:p>
          <w:p>
            <w:pPr>
              <w:pStyle w:val="53"/>
              <w:widowControl/>
              <w:spacing w:line="360" w:lineRule="auto"/>
              <w:ind w:firstLine="0" w:firstLineChars="0"/>
              <w:jc w:val="left"/>
              <w:rPr>
                <w:rFonts w:ascii="宋体" w:hAnsi="宋体" w:cs="宋体"/>
                <w:sz w:val="24"/>
                <w:highlight w:val="none"/>
                <w:lang w:val="zh-CN"/>
              </w:rPr>
            </w:pPr>
            <w:r>
              <w:rPr>
                <w:rFonts w:hint="eastAsia" w:ascii="宋体" w:hAnsi="宋体" w:cs="宋体"/>
                <w:sz w:val="24"/>
                <w:highlight w:val="none"/>
                <w:lang w:val="zh-CN"/>
              </w:rPr>
              <w:t xml:space="preserve">在此基础上，专家根据各供应商的具体响应内容进一步评审： </w:t>
            </w:r>
          </w:p>
          <w:p>
            <w:pPr>
              <w:spacing w:line="360" w:lineRule="auto"/>
              <w:ind w:right="-107" w:rightChars="-51"/>
              <w:rPr>
                <w:rFonts w:ascii="宋体" w:hAnsi="宋体" w:cs="宋体"/>
                <w:sz w:val="24"/>
                <w:highlight w:val="none"/>
              </w:rPr>
            </w:pPr>
            <w:r>
              <w:rPr>
                <w:rFonts w:hint="eastAsia" w:ascii="宋体" w:hAnsi="宋体" w:cs="宋体"/>
                <w:sz w:val="24"/>
                <w:highlight w:val="none"/>
              </w:rPr>
              <w:t>（1）找出2个及以上项目重点难点，并提出针对性强的解决方案，评价为优加7分；（2）找出1个项目重点难点，分析基本清楚、解决方案针对性较好的，评价为良加4分；（3）对项目重点难点分析仅做概括性描述的，评价为中加1分；（4）对项目重点难点分析不全面、解决方案缺乏针对性的为差不加分。</w:t>
            </w:r>
          </w:p>
        </w:tc>
        <w:tc>
          <w:tcPr>
            <w:tcW w:w="668"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984"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bl>
    <w:p>
      <w:pPr>
        <w:rPr>
          <w:highlight w:val="none"/>
        </w:rPr>
      </w:pPr>
    </w:p>
    <w:p>
      <w:pPr>
        <w:pStyle w:val="4"/>
        <w:jc w:val="both"/>
        <w:rPr>
          <w:rFonts w:ascii="宋体" w:eastAsia="宋体" w:cs="宋体"/>
          <w:b/>
          <w:bCs/>
          <w:sz w:val="24"/>
          <w:szCs w:val="24"/>
          <w:highlight w:val="none"/>
        </w:rPr>
        <w:sectPr>
          <w:pgSz w:w="11906" w:h="16838"/>
          <w:pgMar w:top="1440" w:right="1800" w:bottom="1440" w:left="1800" w:header="851" w:footer="992" w:gutter="0"/>
          <w:cols w:space="720" w:num="1"/>
          <w:docGrid w:type="lines" w:linePitch="312" w:charSpace="0"/>
        </w:sectPr>
      </w:pPr>
    </w:p>
    <w:p>
      <w:pPr>
        <w:spacing w:line="360" w:lineRule="auto"/>
        <w:jc w:val="center"/>
        <w:outlineLvl w:val="0"/>
        <w:rPr>
          <w:rFonts w:ascii="宋体" w:hAnsi="宋体" w:cs="宋体"/>
          <w:b/>
          <w:bCs/>
          <w:sz w:val="24"/>
          <w:highlight w:val="none"/>
        </w:rPr>
      </w:pPr>
      <w:bookmarkStart w:id="18" w:name="_Toc9548"/>
      <w:bookmarkStart w:id="19" w:name="_Hlk28269117"/>
      <w:r>
        <w:rPr>
          <w:rFonts w:hint="eastAsia" w:ascii="宋体" w:hAnsi="宋体" w:cs="宋体"/>
          <w:b/>
          <w:bCs/>
          <w:sz w:val="24"/>
          <w:highlight w:val="none"/>
        </w:rPr>
        <w:t>第七章 附件（投标文件格式）</w:t>
      </w:r>
      <w:bookmarkEnd w:id="18"/>
    </w:p>
    <w:p>
      <w:pPr>
        <w:keepNext/>
        <w:keepLines/>
        <w:spacing w:before="260" w:after="260" w:line="440" w:lineRule="exact"/>
        <w:jc w:val="center"/>
        <w:outlineLvl w:val="1"/>
        <w:rPr>
          <w:rFonts w:ascii="宋体" w:hAnsi="宋体" w:cs="宋体"/>
          <w:b/>
          <w:bCs/>
          <w:sz w:val="24"/>
          <w:highlight w:val="none"/>
        </w:rPr>
      </w:pPr>
      <w:bookmarkStart w:id="20" w:name="_Toc19494"/>
      <w:bookmarkStart w:id="21" w:name="_Toc31827"/>
      <w:bookmarkStart w:id="22" w:name="_Toc5116"/>
      <w:bookmarkStart w:id="23" w:name="_Toc6548"/>
      <w:r>
        <w:rPr>
          <w:rFonts w:hint="eastAsia" w:ascii="宋体" w:hAnsi="宋体" w:cs="宋体"/>
          <w:b/>
          <w:bCs/>
          <w:sz w:val="24"/>
          <w:highlight w:val="none"/>
        </w:rPr>
        <w:t>1、投标文件密封袋/封面参考</w:t>
      </w:r>
      <w:bookmarkEnd w:id="20"/>
      <w:bookmarkEnd w:id="21"/>
      <w:bookmarkEnd w:id="22"/>
      <w:bookmarkEnd w:id="23"/>
    </w:p>
    <w:tbl>
      <w:tblPr>
        <w:tblStyle w:val="2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10"/>
              <w:tabs>
                <w:tab w:val="left" w:pos="562"/>
                <w:tab w:val="left" w:pos="3372"/>
                <w:tab w:val="left" w:pos="3653"/>
              </w:tabs>
              <w:spacing w:line="360" w:lineRule="auto"/>
              <w:rPr>
                <w:rFonts w:ascii="仿宋_GB2312" w:eastAsia="仿宋_GB2312"/>
                <w:b/>
                <w:sz w:val="32"/>
                <w:highlight w:val="none"/>
              </w:rPr>
            </w:pPr>
          </w:p>
          <w:p>
            <w:pPr>
              <w:pStyle w:val="10"/>
              <w:tabs>
                <w:tab w:val="left" w:pos="562"/>
                <w:tab w:val="left" w:pos="3372"/>
                <w:tab w:val="left" w:pos="3653"/>
              </w:tabs>
              <w:spacing w:line="360" w:lineRule="auto"/>
              <w:jc w:val="center"/>
              <w:rPr>
                <w:rFonts w:ascii="黑体" w:eastAsia="黑体"/>
                <w:b/>
                <w:sz w:val="72"/>
                <w:szCs w:val="72"/>
                <w:highlight w:val="none"/>
              </w:rPr>
            </w:pPr>
          </w:p>
          <w:p>
            <w:pPr>
              <w:pStyle w:val="10"/>
              <w:tabs>
                <w:tab w:val="left" w:pos="562"/>
                <w:tab w:val="left" w:pos="3372"/>
                <w:tab w:val="left" w:pos="3653"/>
              </w:tabs>
              <w:spacing w:line="360" w:lineRule="auto"/>
              <w:jc w:val="center"/>
              <w:rPr>
                <w:rFonts w:ascii="黑体" w:eastAsia="黑体"/>
                <w:b/>
                <w:sz w:val="72"/>
                <w:szCs w:val="72"/>
                <w:highlight w:val="none"/>
              </w:rPr>
            </w:pPr>
            <w:r>
              <w:rPr>
                <w:rFonts w:hint="eastAsia" w:ascii="黑体" w:eastAsia="黑体"/>
                <w:b/>
                <w:sz w:val="72"/>
                <w:szCs w:val="72"/>
                <w:highlight w:val="none"/>
              </w:rPr>
              <w:t>投 标 文 件</w:t>
            </w:r>
          </w:p>
          <w:p>
            <w:pPr>
              <w:pStyle w:val="10"/>
              <w:tabs>
                <w:tab w:val="left" w:pos="562"/>
                <w:tab w:val="left" w:pos="3372"/>
                <w:tab w:val="left" w:pos="3653"/>
              </w:tabs>
              <w:spacing w:line="360" w:lineRule="auto"/>
              <w:jc w:val="center"/>
              <w:rPr>
                <w:rFonts w:ascii="黑体" w:eastAsia="黑体"/>
                <w:b/>
                <w:strike/>
                <w:sz w:val="32"/>
                <w:highlight w:val="none"/>
              </w:rPr>
            </w:pPr>
          </w:p>
          <w:p>
            <w:pPr>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10"/>
              <w:tabs>
                <w:tab w:val="left" w:pos="562"/>
                <w:tab w:val="left" w:pos="3372"/>
                <w:tab w:val="left" w:pos="3653"/>
              </w:tabs>
              <w:spacing w:line="360" w:lineRule="auto"/>
              <w:rPr>
                <w:rFonts w:ascii="仿宋_GB2312" w:eastAsia="仿宋_GB2312"/>
                <w:b/>
                <w:sz w:val="32"/>
                <w:highlight w:val="none"/>
              </w:rPr>
            </w:pPr>
          </w:p>
          <w:p>
            <w:pPr>
              <w:rPr>
                <w:highlight w:val="none"/>
              </w:rPr>
            </w:pPr>
          </w:p>
          <w:p>
            <w:pPr>
              <w:pStyle w:val="10"/>
              <w:tabs>
                <w:tab w:val="left" w:pos="562"/>
                <w:tab w:val="left" w:pos="3372"/>
                <w:tab w:val="left" w:pos="3653"/>
              </w:tabs>
              <w:spacing w:line="400" w:lineRule="exact"/>
              <w:ind w:firstLine="900" w:firstLineChars="320"/>
              <w:rPr>
                <w:rFonts w:ascii="仿宋_GB2312" w:eastAsia="仿宋_GB2312"/>
                <w:b/>
                <w:sz w:val="28"/>
                <w:szCs w:val="28"/>
                <w:highlight w:val="none"/>
              </w:rPr>
            </w:pPr>
          </w:p>
          <w:p>
            <w:pPr>
              <w:pStyle w:val="10"/>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项目编号：</w:t>
            </w:r>
            <w:r>
              <w:rPr>
                <w:rFonts w:hint="eastAsia" w:ascii="宋体" w:hAnsi="宋体" w:cs="Arial"/>
                <w:b/>
                <w:bCs/>
                <w:sz w:val="28"/>
                <w:szCs w:val="28"/>
                <w:highlight w:val="none"/>
                <w:u w:val="single"/>
              </w:rPr>
              <w:t xml:space="preserve">                                   </w:t>
            </w:r>
          </w:p>
          <w:p>
            <w:pPr>
              <w:pStyle w:val="10"/>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项目名称：</w:t>
            </w:r>
            <w:r>
              <w:rPr>
                <w:rFonts w:hint="eastAsia" w:ascii="宋体" w:hAnsi="宋体" w:cs="Arial"/>
                <w:b/>
                <w:bCs/>
                <w:sz w:val="28"/>
                <w:szCs w:val="28"/>
                <w:highlight w:val="none"/>
                <w:u w:val="single"/>
              </w:rPr>
              <w:t xml:space="preserve">                                   </w:t>
            </w:r>
          </w:p>
          <w:p>
            <w:pPr>
              <w:pStyle w:val="10"/>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投标人名称：</w:t>
            </w:r>
            <w:r>
              <w:rPr>
                <w:rFonts w:hint="eastAsia" w:ascii="宋体" w:hAnsi="宋体" w:cs="Arial"/>
                <w:b/>
                <w:bCs/>
                <w:sz w:val="28"/>
                <w:szCs w:val="28"/>
                <w:highlight w:val="none"/>
                <w:u w:val="single"/>
              </w:rPr>
              <w:t xml:space="preserve">                     （加盖公章）</w:t>
            </w:r>
          </w:p>
          <w:p>
            <w:pPr>
              <w:pStyle w:val="10"/>
              <w:tabs>
                <w:tab w:val="left" w:pos="562"/>
                <w:tab w:val="left" w:pos="3372"/>
                <w:tab w:val="left" w:pos="3653"/>
              </w:tabs>
              <w:spacing w:line="400" w:lineRule="exact"/>
              <w:ind w:firstLine="900" w:firstLineChars="320"/>
              <w:rPr>
                <w:rFonts w:ascii="宋体" w:hAnsi="宋体" w:cs="Arial"/>
                <w:b/>
                <w:bCs/>
                <w:sz w:val="28"/>
                <w:szCs w:val="28"/>
                <w:highlight w:val="none"/>
                <w:u w:val="single"/>
              </w:rPr>
            </w:pPr>
            <w:r>
              <w:rPr>
                <w:rFonts w:hint="eastAsia" w:ascii="宋体" w:hAnsi="宋体" w:cs="宋体"/>
                <w:b/>
                <w:sz w:val="28"/>
                <w:szCs w:val="28"/>
                <w:highlight w:val="none"/>
              </w:rPr>
              <w:t>投标人地址：</w:t>
            </w:r>
            <w:r>
              <w:rPr>
                <w:rFonts w:hint="eastAsia" w:ascii="宋体" w:hAnsi="宋体" w:cs="Arial"/>
                <w:b/>
                <w:bCs/>
                <w:sz w:val="28"/>
                <w:szCs w:val="28"/>
                <w:highlight w:val="none"/>
                <w:u w:val="single"/>
              </w:rPr>
              <w:t xml:space="preserve">                                 </w:t>
            </w:r>
          </w:p>
          <w:p>
            <w:pPr>
              <w:pStyle w:val="10"/>
              <w:tabs>
                <w:tab w:val="left" w:pos="562"/>
                <w:tab w:val="left" w:pos="3372"/>
                <w:tab w:val="left" w:pos="3653"/>
              </w:tabs>
              <w:spacing w:line="400" w:lineRule="exact"/>
              <w:ind w:firstLine="900" w:firstLineChars="320"/>
              <w:rPr>
                <w:rFonts w:ascii="宋体" w:hAnsi="宋体" w:cs="Arial"/>
                <w:b/>
                <w:bCs/>
                <w:sz w:val="28"/>
                <w:szCs w:val="28"/>
                <w:highlight w:val="none"/>
                <w:u w:val="single"/>
              </w:rPr>
            </w:pPr>
            <w:r>
              <w:rPr>
                <w:rFonts w:hint="eastAsia" w:ascii="宋体" w:hAnsi="宋体" w:cs="Arial"/>
                <w:b/>
                <w:bCs/>
                <w:sz w:val="28"/>
                <w:szCs w:val="28"/>
                <w:highlight w:val="none"/>
              </w:rPr>
              <w:t>法定代表人/被授权人：</w:t>
            </w:r>
            <w:r>
              <w:rPr>
                <w:rFonts w:hint="eastAsia" w:ascii="宋体" w:hAnsi="宋体" w:cs="Arial"/>
                <w:b/>
                <w:bCs/>
                <w:sz w:val="28"/>
                <w:szCs w:val="28"/>
                <w:highlight w:val="none"/>
                <w:u w:val="single"/>
              </w:rPr>
              <w:t xml:space="preserve">                        </w:t>
            </w:r>
          </w:p>
          <w:p>
            <w:pPr>
              <w:pStyle w:val="10"/>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Arial"/>
                <w:b/>
                <w:bCs/>
                <w:sz w:val="28"/>
                <w:szCs w:val="28"/>
                <w:highlight w:val="none"/>
              </w:rPr>
              <w:t>联系电话：</w:t>
            </w:r>
            <w:r>
              <w:rPr>
                <w:rFonts w:hint="eastAsia" w:ascii="宋体" w:hAnsi="宋体" w:cs="Arial"/>
                <w:b/>
                <w:bCs/>
                <w:sz w:val="28"/>
                <w:szCs w:val="28"/>
                <w:highlight w:val="none"/>
                <w:u w:val="single"/>
              </w:rPr>
              <w:t xml:space="preserve">                                   </w:t>
            </w:r>
          </w:p>
          <w:p>
            <w:pPr>
              <w:spacing w:line="360" w:lineRule="auto"/>
              <w:jc w:val="center"/>
              <w:rPr>
                <w:rFonts w:ascii="宋体" w:hAnsi="宋体" w:cs="Arial"/>
                <w:b/>
                <w:bCs/>
                <w:sz w:val="28"/>
                <w:szCs w:val="28"/>
                <w:highlight w:val="none"/>
              </w:rPr>
            </w:pPr>
          </w:p>
          <w:p>
            <w:pPr>
              <w:spacing w:line="360" w:lineRule="auto"/>
              <w:jc w:val="center"/>
              <w:rPr>
                <w:rFonts w:ascii="仿宋_GB2312" w:eastAsia="仿宋_GB2312"/>
                <w:b/>
                <w:sz w:val="32"/>
                <w:highlight w:val="none"/>
              </w:rPr>
            </w:pPr>
            <w:r>
              <w:rPr>
                <w:rFonts w:hint="eastAsia" w:ascii="宋体" w:hAnsi="宋体" w:cs="Arial"/>
                <w:b/>
                <w:bCs/>
                <w:sz w:val="28"/>
                <w:szCs w:val="28"/>
                <w:highlight w:val="none"/>
              </w:rPr>
              <w:t>【年月日时分之前不得启封。】</w:t>
            </w:r>
          </w:p>
        </w:tc>
      </w:tr>
    </w:tbl>
    <w:p>
      <w:pPr>
        <w:spacing w:line="360" w:lineRule="auto"/>
        <w:jc w:val="center"/>
        <w:rPr>
          <w:rFonts w:ascii="宋体" w:hAnsi="宋体" w:cs="宋体"/>
          <w:b/>
          <w:bCs/>
          <w:sz w:val="24"/>
          <w:highlight w:val="none"/>
        </w:rPr>
      </w:pPr>
    </w:p>
    <w:p>
      <w:pPr>
        <w:spacing w:before="100" w:beforeAutospacing="1" w:after="100" w:afterAutospacing="1"/>
        <w:jc w:val="center"/>
        <w:outlineLvl w:val="1"/>
        <w:rPr>
          <w:rFonts w:ascii="宋体" w:hAnsi="宋体" w:cs="宋体"/>
          <w:b/>
          <w:sz w:val="24"/>
          <w:highlight w:val="none"/>
        </w:rPr>
      </w:pPr>
      <w:bookmarkStart w:id="24" w:name="_Toc16724"/>
      <w:r>
        <w:rPr>
          <w:rFonts w:hint="eastAsia" w:ascii="宋体" w:hAnsi="宋体" w:cs="宋体"/>
          <w:b/>
          <w:sz w:val="24"/>
          <w:highlight w:val="none"/>
        </w:rPr>
        <w:t>2、投标文件—目录</w:t>
      </w:r>
      <w:bookmarkEnd w:id="24"/>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numPr>
          <w:ilvl w:val="0"/>
          <w:numId w:val="20"/>
        </w:numPr>
        <w:tabs>
          <w:tab w:val="left" w:pos="640"/>
          <w:tab w:val="clear" w:pos="425"/>
        </w:tabs>
        <w:spacing w:line="360" w:lineRule="auto"/>
        <w:ind w:left="625" w:hanging="625"/>
        <w:rPr>
          <w:rFonts w:ascii="宋体" w:hAnsi="宋体" w:cs="宋体"/>
          <w:sz w:val="24"/>
          <w:highlight w:val="none"/>
        </w:rPr>
      </w:pPr>
      <w:r>
        <w:rPr>
          <w:rFonts w:hint="eastAsia" w:ascii="宋体" w:hAnsi="宋体" w:cs="宋体"/>
          <w:sz w:val="24"/>
          <w:highlight w:val="none"/>
        </w:rPr>
        <w:t>投标一览表；</w:t>
      </w:r>
    </w:p>
    <w:p>
      <w:pPr>
        <w:numPr>
          <w:ilvl w:val="0"/>
          <w:numId w:val="20"/>
        </w:numPr>
        <w:tabs>
          <w:tab w:val="left" w:pos="640"/>
          <w:tab w:val="clear" w:pos="425"/>
        </w:tabs>
        <w:spacing w:line="360" w:lineRule="auto"/>
        <w:ind w:left="625" w:hanging="625"/>
        <w:rPr>
          <w:rFonts w:ascii="宋体" w:hAnsi="宋体" w:cs="宋体"/>
          <w:sz w:val="24"/>
          <w:highlight w:val="none"/>
        </w:rPr>
      </w:pPr>
      <w:r>
        <w:rPr>
          <w:rFonts w:hint="eastAsia" w:ascii="宋体" w:hAnsi="宋体" w:cs="宋体"/>
          <w:sz w:val="24"/>
          <w:highlight w:val="none"/>
        </w:rPr>
        <w:t>分项报价清单；</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numPr>
          <w:ilvl w:val="0"/>
          <w:numId w:val="21"/>
        </w:numPr>
        <w:tabs>
          <w:tab w:val="left" w:pos="640"/>
          <w:tab w:val="left" w:pos="1260"/>
          <w:tab w:val="left" w:pos="1418"/>
        </w:tabs>
        <w:spacing w:line="360" w:lineRule="auto"/>
        <w:ind w:left="845" w:hanging="845"/>
        <w:rPr>
          <w:rFonts w:ascii="宋体" w:hAnsi="宋体" w:cs="宋体"/>
          <w:sz w:val="24"/>
          <w:highlight w:val="none"/>
        </w:rPr>
      </w:pPr>
      <w:r>
        <w:rPr>
          <w:rFonts w:hint="eastAsia" w:ascii="宋体" w:hAnsi="宋体" w:cs="宋体"/>
          <w:sz w:val="24"/>
          <w:highlight w:val="none"/>
        </w:rPr>
        <w:t>投标响应书；</w:t>
      </w:r>
    </w:p>
    <w:p>
      <w:pPr>
        <w:numPr>
          <w:ilvl w:val="0"/>
          <w:numId w:val="21"/>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律师事务所执业许可证副本复印件(加盖投标人公章)；</w:t>
      </w:r>
    </w:p>
    <w:p>
      <w:pPr>
        <w:numPr>
          <w:ilvl w:val="0"/>
          <w:numId w:val="21"/>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政府采购投标及履约承诺函；</w:t>
      </w:r>
    </w:p>
    <w:p>
      <w:pPr>
        <w:numPr>
          <w:ilvl w:val="0"/>
          <w:numId w:val="21"/>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关于资格的声明函；</w:t>
      </w:r>
    </w:p>
    <w:p>
      <w:pPr>
        <w:numPr>
          <w:ilvl w:val="0"/>
          <w:numId w:val="21"/>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法人代表证明书及身份证明；</w:t>
      </w:r>
    </w:p>
    <w:p>
      <w:pPr>
        <w:numPr>
          <w:ilvl w:val="0"/>
          <w:numId w:val="21"/>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法定代表人授权书及身份证明；</w:t>
      </w:r>
    </w:p>
    <w:p>
      <w:pPr>
        <w:numPr>
          <w:ilvl w:val="0"/>
          <w:numId w:val="21"/>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招标代理服务费承诺书；</w:t>
      </w:r>
    </w:p>
    <w:p>
      <w:pPr>
        <w:numPr>
          <w:ilvl w:val="0"/>
          <w:numId w:val="21"/>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rPr>
        <w:t>供应商</w:t>
      </w:r>
      <w:r>
        <w:rPr>
          <w:rFonts w:hint="eastAsia" w:ascii="宋体" w:hAnsi="宋体" w:cs="宋体"/>
          <w:sz w:val="24"/>
          <w:highlight w:val="none"/>
          <w:lang w:val="fr-CH"/>
        </w:rPr>
        <w:t>简介；</w:t>
      </w:r>
    </w:p>
    <w:p>
      <w:pPr>
        <w:numPr>
          <w:ilvl w:val="0"/>
          <w:numId w:val="21"/>
        </w:numPr>
        <w:tabs>
          <w:tab w:val="left" w:pos="640"/>
          <w:tab w:val="left" w:pos="8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项目负责人；</w:t>
      </w:r>
    </w:p>
    <w:p>
      <w:pPr>
        <w:numPr>
          <w:ilvl w:val="0"/>
          <w:numId w:val="21"/>
        </w:numPr>
        <w:tabs>
          <w:tab w:val="left" w:pos="640"/>
          <w:tab w:val="left" w:pos="8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项目团队实力（项目负责人除外）；</w:t>
      </w:r>
    </w:p>
    <w:p>
      <w:pPr>
        <w:numPr>
          <w:ilvl w:val="0"/>
          <w:numId w:val="21"/>
        </w:numPr>
        <w:tabs>
          <w:tab w:val="left" w:pos="640"/>
          <w:tab w:val="left" w:pos="8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同类业绩情况；</w:t>
      </w:r>
    </w:p>
    <w:p>
      <w:pPr>
        <w:numPr>
          <w:ilvl w:val="0"/>
          <w:numId w:val="21"/>
        </w:numPr>
        <w:tabs>
          <w:tab w:val="left" w:pos="640"/>
          <w:tab w:val="left" w:pos="8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企业诚信；</w:t>
      </w:r>
    </w:p>
    <w:p>
      <w:pPr>
        <w:numPr>
          <w:ilvl w:val="0"/>
          <w:numId w:val="21"/>
        </w:numPr>
        <w:tabs>
          <w:tab w:val="left" w:pos="640"/>
          <w:tab w:val="left" w:pos="840"/>
          <w:tab w:val="left" w:pos="1260"/>
          <w:tab w:val="left" w:pos="1418"/>
        </w:tabs>
        <w:spacing w:line="360" w:lineRule="auto"/>
        <w:ind w:left="845" w:hanging="845"/>
        <w:rPr>
          <w:rFonts w:ascii="宋体" w:hAnsi="宋体" w:cs="宋体"/>
          <w:sz w:val="24"/>
          <w:highlight w:val="none"/>
        </w:rPr>
      </w:pPr>
      <w:r>
        <w:rPr>
          <w:rFonts w:hint="eastAsia" w:ascii="宋体" w:hAnsi="宋体" w:cs="宋体"/>
          <w:sz w:val="24"/>
          <w:highlight w:val="none"/>
        </w:rPr>
        <w:t>投标人认为有必要提供的其他材料。</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numPr>
          <w:ilvl w:val="0"/>
          <w:numId w:val="22"/>
        </w:numPr>
        <w:tabs>
          <w:tab w:val="left" w:pos="640"/>
          <w:tab w:val="left" w:pos="1260"/>
          <w:tab w:val="left" w:pos="1418"/>
        </w:tabs>
        <w:spacing w:line="360" w:lineRule="auto"/>
        <w:ind w:left="640" w:right="-420" w:rightChars="-200" w:hanging="640"/>
        <w:rPr>
          <w:rFonts w:ascii="宋体" w:hAnsi="宋体" w:cs="宋体"/>
          <w:sz w:val="24"/>
          <w:highlight w:val="none"/>
          <w:lang w:val="fr-CH"/>
        </w:rPr>
      </w:pPr>
      <w:r>
        <w:rPr>
          <w:rFonts w:hint="eastAsia" w:ascii="宋体" w:hAnsi="宋体" w:cs="宋体"/>
          <w:sz w:val="24"/>
          <w:highlight w:val="none"/>
          <w:lang w:val="fr-CH"/>
        </w:rPr>
        <w:t>用户需求响应表；</w:t>
      </w:r>
    </w:p>
    <w:p>
      <w:pPr>
        <w:numPr>
          <w:ilvl w:val="0"/>
          <w:numId w:val="22"/>
        </w:numPr>
        <w:tabs>
          <w:tab w:val="left" w:pos="640"/>
          <w:tab w:val="left" w:pos="1260"/>
          <w:tab w:val="left" w:pos="1418"/>
        </w:tabs>
        <w:spacing w:line="360" w:lineRule="auto"/>
        <w:ind w:left="845" w:right="-420" w:rightChars="-200" w:hanging="845"/>
        <w:rPr>
          <w:rFonts w:ascii="宋体" w:hAnsi="宋体" w:cs="宋体"/>
          <w:sz w:val="24"/>
          <w:highlight w:val="none"/>
          <w:lang w:val="fr-CH"/>
        </w:rPr>
      </w:pPr>
      <w:r>
        <w:rPr>
          <w:rFonts w:hint="eastAsia" w:ascii="宋体" w:hAnsi="宋体" w:cs="宋体"/>
          <w:sz w:val="24"/>
          <w:highlight w:val="none"/>
          <w:lang w:val="fr-CH"/>
        </w:rPr>
        <w:t>对项目需求的理解和响应；</w:t>
      </w:r>
    </w:p>
    <w:p>
      <w:pPr>
        <w:numPr>
          <w:ilvl w:val="0"/>
          <w:numId w:val="22"/>
        </w:numPr>
        <w:tabs>
          <w:tab w:val="left" w:pos="640"/>
          <w:tab w:val="left" w:pos="1260"/>
          <w:tab w:val="left" w:pos="1418"/>
        </w:tabs>
        <w:spacing w:line="360" w:lineRule="auto"/>
        <w:ind w:left="845" w:right="-420" w:rightChars="-200" w:hanging="845"/>
        <w:rPr>
          <w:rFonts w:ascii="宋体" w:hAnsi="宋体" w:cs="宋体"/>
          <w:sz w:val="24"/>
          <w:highlight w:val="none"/>
          <w:lang w:val="fr-CH"/>
        </w:rPr>
      </w:pPr>
      <w:r>
        <w:rPr>
          <w:rFonts w:hint="eastAsia" w:ascii="宋体" w:hAnsi="宋体" w:cs="宋体"/>
          <w:sz w:val="24"/>
          <w:highlight w:val="none"/>
          <w:lang w:val="fr-CH"/>
        </w:rPr>
        <w:t>工作安排科学性；</w:t>
      </w:r>
    </w:p>
    <w:p>
      <w:pPr>
        <w:numPr>
          <w:ilvl w:val="0"/>
          <w:numId w:val="22"/>
        </w:numPr>
        <w:tabs>
          <w:tab w:val="left" w:pos="640"/>
          <w:tab w:val="left" w:pos="1260"/>
          <w:tab w:val="left" w:pos="1418"/>
        </w:tabs>
        <w:spacing w:line="360" w:lineRule="auto"/>
        <w:ind w:left="845" w:right="-420" w:rightChars="-200" w:hanging="845"/>
        <w:rPr>
          <w:rFonts w:ascii="宋体" w:hAnsi="宋体" w:cs="宋体"/>
          <w:sz w:val="24"/>
          <w:highlight w:val="none"/>
          <w:lang w:val="fr-CH"/>
        </w:rPr>
      </w:pPr>
      <w:r>
        <w:rPr>
          <w:rFonts w:hint="eastAsia" w:ascii="宋体" w:hAnsi="宋体" w:cs="宋体"/>
          <w:sz w:val="24"/>
          <w:highlight w:val="none"/>
          <w:lang w:val="fr-CH"/>
        </w:rPr>
        <w:t>合理化建议；</w:t>
      </w:r>
    </w:p>
    <w:p>
      <w:pPr>
        <w:numPr>
          <w:ilvl w:val="0"/>
          <w:numId w:val="22"/>
        </w:numPr>
        <w:tabs>
          <w:tab w:val="left" w:pos="640"/>
          <w:tab w:val="left" w:pos="1260"/>
          <w:tab w:val="left" w:pos="1418"/>
        </w:tabs>
        <w:spacing w:line="360" w:lineRule="auto"/>
        <w:ind w:left="845" w:right="-420" w:rightChars="-200" w:hanging="845"/>
        <w:rPr>
          <w:rFonts w:ascii="宋体" w:hAnsi="宋体" w:cs="宋体"/>
          <w:sz w:val="24"/>
          <w:highlight w:val="none"/>
          <w:lang w:val="fr-CH"/>
        </w:rPr>
      </w:pPr>
      <w:r>
        <w:rPr>
          <w:rFonts w:hint="eastAsia" w:ascii="宋体" w:hAnsi="宋体" w:cs="宋体"/>
          <w:sz w:val="24"/>
          <w:highlight w:val="none"/>
          <w:lang w:val="fr-CH"/>
        </w:rPr>
        <w:t>投标人认为有必要提供的其他材料。</w:t>
      </w:r>
    </w:p>
    <w:p>
      <w:pPr>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numPr>
          <w:ilvl w:val="0"/>
          <w:numId w:val="23"/>
        </w:numPr>
        <w:tabs>
          <w:tab w:val="left" w:pos="640"/>
          <w:tab w:val="clear" w:pos="425"/>
        </w:tabs>
        <w:ind w:left="625" w:hanging="625"/>
        <w:rPr>
          <w:rFonts w:ascii="宋体" w:hAnsi="宋体" w:cs="宋体"/>
          <w:sz w:val="24"/>
          <w:highlight w:val="none"/>
        </w:rPr>
      </w:pPr>
      <w:r>
        <w:rPr>
          <w:rFonts w:hint="eastAsia" w:ascii="宋体" w:hAnsi="宋体" w:cs="宋体"/>
          <w:sz w:val="24"/>
          <w:highlight w:val="none"/>
        </w:rPr>
        <w:t>投标一览表；</w:t>
      </w:r>
    </w:p>
    <w:p>
      <w:pPr>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4"/>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5" w:hRule="atLeast"/>
        </w:trPr>
        <w:tc>
          <w:tcPr>
            <w:tcW w:w="3484"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项目名称</w:t>
            </w:r>
          </w:p>
        </w:tc>
        <w:tc>
          <w:tcPr>
            <w:tcW w:w="2896"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投标价</w:t>
            </w:r>
          </w:p>
          <w:p>
            <w:pPr>
              <w:spacing w:after="60" w:line="360" w:lineRule="auto"/>
              <w:jc w:val="center"/>
              <w:rPr>
                <w:rFonts w:ascii="宋体" w:hAnsi="宋体" w:cs="宋体"/>
                <w:sz w:val="24"/>
                <w:highlight w:val="none"/>
              </w:rPr>
            </w:pPr>
            <w:r>
              <w:rPr>
                <w:rFonts w:hint="eastAsia" w:ascii="宋体" w:hAnsi="宋体" w:cs="宋体"/>
                <w:sz w:val="24"/>
                <w:highlight w:val="none"/>
              </w:rPr>
              <w:t>（人民币）</w:t>
            </w:r>
          </w:p>
        </w:tc>
        <w:tc>
          <w:tcPr>
            <w:tcW w:w="1318"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sz w:val="24"/>
                <w:highlight w:val="none"/>
                <w:u w:val="single"/>
              </w:rPr>
            </w:pPr>
          </w:p>
        </w:tc>
        <w:tc>
          <w:tcPr>
            <w:tcW w:w="2896" w:type="dxa"/>
            <w:vAlign w:val="center"/>
          </w:tcPr>
          <w:p>
            <w:pPr>
              <w:spacing w:line="360" w:lineRule="auto"/>
              <w:jc w:val="center"/>
              <w:rPr>
                <w:rFonts w:ascii="宋体" w:hAnsi="宋体" w:cs="宋体"/>
                <w:sz w:val="24"/>
                <w:highlight w:val="none"/>
                <w:u w:val="single"/>
              </w:rPr>
            </w:pPr>
          </w:p>
        </w:tc>
        <w:tc>
          <w:tcPr>
            <w:tcW w:w="1318" w:type="dxa"/>
            <w:vAlign w:val="center"/>
          </w:tcPr>
          <w:p>
            <w:pPr>
              <w:spacing w:line="360" w:lineRule="auto"/>
              <w:jc w:val="center"/>
              <w:rPr>
                <w:rFonts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pStyle w:val="10"/>
        <w:rPr>
          <w:highlight w:val="none"/>
        </w:rPr>
      </w:pPr>
    </w:p>
    <w:p>
      <w:pPr>
        <w:numPr>
          <w:ilvl w:val="0"/>
          <w:numId w:val="23"/>
        </w:numPr>
        <w:tabs>
          <w:tab w:val="left" w:pos="640"/>
          <w:tab w:val="clear" w:pos="425"/>
        </w:tabs>
        <w:ind w:left="625" w:hanging="625"/>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分项报价清单；</w:t>
      </w:r>
    </w:p>
    <w:p>
      <w:pPr>
        <w:spacing w:line="360" w:lineRule="auto"/>
        <w:jc w:val="center"/>
        <w:rPr>
          <w:rFonts w:ascii="宋体" w:hAnsi="宋体" w:cs="宋体"/>
          <w:b/>
          <w:bCs/>
          <w:sz w:val="24"/>
          <w:highlight w:val="none"/>
        </w:rPr>
      </w:pPr>
      <w:r>
        <w:rPr>
          <w:rFonts w:hint="eastAsia" w:ascii="宋体" w:hAnsi="宋体" w:cs="宋体"/>
          <w:b/>
          <w:bCs/>
          <w:sz w:val="24"/>
          <w:highlight w:val="none"/>
        </w:rPr>
        <w:t>分项报价清单</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序号</w:t>
            </w:r>
          </w:p>
        </w:tc>
        <w:tc>
          <w:tcPr>
            <w:tcW w:w="2212" w:type="dxa"/>
            <w:vAlign w:val="center"/>
          </w:tcPr>
          <w:p>
            <w:pPr>
              <w:pStyle w:val="12"/>
              <w:spacing w:line="360" w:lineRule="auto"/>
              <w:jc w:val="center"/>
              <w:rPr>
                <w:rFonts w:hAnsi="宋体" w:cs="宋体"/>
                <w:sz w:val="24"/>
                <w:highlight w:val="none"/>
              </w:rPr>
            </w:pPr>
            <w:r>
              <w:rPr>
                <w:rFonts w:hint="eastAsia" w:hAnsi="宋体" w:cs="宋体"/>
                <w:sz w:val="24"/>
                <w:highlight w:val="none"/>
              </w:rPr>
              <w:t>项目名称、内容</w:t>
            </w:r>
          </w:p>
        </w:tc>
        <w:tc>
          <w:tcPr>
            <w:tcW w:w="720" w:type="dxa"/>
            <w:vAlign w:val="center"/>
          </w:tcPr>
          <w:p>
            <w:pPr>
              <w:pStyle w:val="12"/>
              <w:spacing w:line="360" w:lineRule="auto"/>
              <w:jc w:val="center"/>
              <w:rPr>
                <w:rFonts w:hAnsi="宋体" w:cs="宋体"/>
                <w:sz w:val="24"/>
                <w:highlight w:val="none"/>
              </w:rPr>
            </w:pPr>
            <w:r>
              <w:rPr>
                <w:rFonts w:hint="eastAsia" w:hAnsi="宋体" w:cs="宋体"/>
                <w:sz w:val="24"/>
                <w:highlight w:val="none"/>
              </w:rPr>
              <w:t>单位</w:t>
            </w:r>
          </w:p>
        </w:tc>
        <w:tc>
          <w:tcPr>
            <w:tcW w:w="1800" w:type="dxa"/>
            <w:vAlign w:val="center"/>
          </w:tcPr>
          <w:p>
            <w:pPr>
              <w:pStyle w:val="12"/>
              <w:spacing w:line="360" w:lineRule="auto"/>
              <w:jc w:val="center"/>
              <w:rPr>
                <w:rFonts w:hAnsi="宋体" w:cs="宋体"/>
                <w:sz w:val="24"/>
                <w:highlight w:val="none"/>
              </w:rPr>
            </w:pPr>
            <w:r>
              <w:rPr>
                <w:rFonts w:hint="eastAsia" w:hAnsi="宋体" w:cs="宋体"/>
                <w:sz w:val="24"/>
                <w:highlight w:val="none"/>
              </w:rPr>
              <w:t>数量（工作量）</w:t>
            </w:r>
          </w:p>
        </w:tc>
        <w:tc>
          <w:tcPr>
            <w:tcW w:w="1620" w:type="dxa"/>
            <w:vAlign w:val="center"/>
          </w:tcPr>
          <w:p>
            <w:pPr>
              <w:pStyle w:val="12"/>
              <w:spacing w:line="360" w:lineRule="auto"/>
              <w:jc w:val="center"/>
              <w:rPr>
                <w:rFonts w:hAnsi="宋体" w:cs="宋体"/>
                <w:sz w:val="24"/>
                <w:highlight w:val="none"/>
              </w:rPr>
            </w:pPr>
            <w:r>
              <w:rPr>
                <w:rFonts w:hint="eastAsia" w:hAnsi="宋体" w:cs="宋体"/>
                <w:sz w:val="24"/>
                <w:highlight w:val="none"/>
              </w:rPr>
              <w:t>单价</w:t>
            </w:r>
          </w:p>
        </w:tc>
        <w:tc>
          <w:tcPr>
            <w:tcW w:w="1620" w:type="dxa"/>
            <w:vAlign w:val="center"/>
          </w:tcPr>
          <w:p>
            <w:pPr>
              <w:pStyle w:val="12"/>
              <w:spacing w:line="360" w:lineRule="auto"/>
              <w:jc w:val="center"/>
              <w:rPr>
                <w:rFonts w:hAnsi="宋体" w:cs="宋体"/>
                <w:sz w:val="24"/>
                <w:highlight w:val="none"/>
              </w:rPr>
            </w:pPr>
            <w:r>
              <w:rPr>
                <w:rFonts w:hint="eastAsia" w:hAnsi="宋体" w:cs="宋体"/>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1</w:t>
            </w:r>
          </w:p>
        </w:tc>
        <w:tc>
          <w:tcPr>
            <w:tcW w:w="2212" w:type="dxa"/>
            <w:vAlign w:val="center"/>
          </w:tcPr>
          <w:p>
            <w:pPr>
              <w:pStyle w:val="12"/>
              <w:spacing w:line="360" w:lineRule="auto"/>
              <w:jc w:val="center"/>
              <w:rPr>
                <w:rFonts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2</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3</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4</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5</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6</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7</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8</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9</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w:t>
            </w:r>
          </w:p>
        </w:tc>
        <w:tc>
          <w:tcPr>
            <w:tcW w:w="2212" w:type="dxa"/>
            <w:vAlign w:val="center"/>
          </w:tcPr>
          <w:p>
            <w:pPr>
              <w:pStyle w:val="12"/>
              <w:spacing w:line="360" w:lineRule="auto"/>
              <w:jc w:val="center"/>
              <w:rPr>
                <w:rFonts w:hAnsi="宋体" w:cs="宋体"/>
                <w:sz w:val="24"/>
                <w:highlight w:val="none"/>
              </w:rPr>
            </w:pPr>
            <w:r>
              <w:rPr>
                <w:rFonts w:hint="eastAsia" w:hAnsi="宋体" w:cs="宋体"/>
                <w:sz w:val="24"/>
                <w:highlight w:val="none"/>
              </w:rPr>
              <w:t>…</w:t>
            </w: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2"/>
              <w:spacing w:line="360" w:lineRule="auto"/>
              <w:rPr>
                <w:rFonts w:hAnsi="宋体" w:cs="宋体"/>
                <w:sz w:val="24"/>
                <w:highlight w:val="none"/>
              </w:rPr>
            </w:pPr>
            <w:r>
              <w:rPr>
                <w:rFonts w:hint="eastAsia" w:hAnsi="宋体" w:cs="宋体"/>
                <w:sz w:val="24"/>
                <w:highlight w:val="none"/>
              </w:rPr>
              <w:t>报价合计</w:t>
            </w: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outlineLvl w:val="2"/>
        <w:rPr>
          <w:rFonts w:ascii="宋体" w:hAnsi="宋体" w:cs="宋体"/>
          <w:b/>
          <w:bCs/>
          <w:sz w:val="24"/>
          <w:highlight w:val="none"/>
          <w:u w:val="wave"/>
        </w:rPr>
      </w:pPr>
      <w:r>
        <w:rPr>
          <w:rFonts w:hint="eastAsia" w:ascii="宋体" w:hAnsi="宋体" w:cs="宋体"/>
          <w:b/>
          <w:bCs/>
          <w:sz w:val="24"/>
          <w:highlight w:val="none"/>
        </w:rPr>
        <w:br w:type="page"/>
      </w:r>
      <w:r>
        <w:rPr>
          <w:rFonts w:hint="eastAsia" w:ascii="宋体" w:hAnsi="宋体" w:cs="宋体"/>
          <w:b/>
          <w:bCs/>
          <w:sz w:val="24"/>
          <w:highlight w:val="none"/>
        </w:rPr>
        <w:t>（二）商务部分</w:t>
      </w:r>
    </w:p>
    <w:p>
      <w:pPr>
        <w:numPr>
          <w:ilvl w:val="0"/>
          <w:numId w:val="24"/>
        </w:numPr>
        <w:tabs>
          <w:tab w:val="left" w:pos="640"/>
          <w:tab w:val="left" w:pos="1260"/>
          <w:tab w:val="left" w:pos="1418"/>
        </w:tabs>
        <w:spacing w:line="360" w:lineRule="auto"/>
        <w:ind w:left="845" w:hanging="845"/>
        <w:rPr>
          <w:rFonts w:ascii="宋体" w:hAnsi="宋体" w:cs="宋体"/>
          <w:sz w:val="24"/>
          <w:highlight w:val="none"/>
        </w:rPr>
      </w:pPr>
      <w:r>
        <w:rPr>
          <w:rFonts w:hint="eastAsia" w:ascii="宋体" w:hAnsi="宋体" w:cs="宋体"/>
          <w:sz w:val="24"/>
          <w:highlight w:val="none"/>
        </w:rPr>
        <w:t>投标响应书；</w:t>
      </w:r>
    </w:p>
    <w:p>
      <w:pPr>
        <w:spacing w:line="360" w:lineRule="auto"/>
        <w:jc w:val="center"/>
        <w:rPr>
          <w:rFonts w:ascii="宋体" w:hAnsi="宋体" w:cs="宋体"/>
          <w:b/>
          <w:bCs/>
          <w:sz w:val="24"/>
          <w:highlight w:val="none"/>
        </w:rPr>
      </w:pPr>
      <w:r>
        <w:rPr>
          <w:rFonts w:hint="eastAsia" w:ascii="宋体" w:hAnsi="宋体" w:cs="宋体"/>
          <w:b/>
          <w:bCs/>
          <w:sz w:val="24"/>
          <w:highlight w:val="none"/>
        </w:rPr>
        <w:t>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         ），签字代表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一份正本四份副本以及1份电子文档的</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10"/>
        <w:rPr>
          <w:highlight w:val="none"/>
        </w:rPr>
      </w:pPr>
    </w:p>
    <w:p>
      <w:pPr>
        <w:numPr>
          <w:ilvl w:val="0"/>
          <w:numId w:val="24"/>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投标人必须是在中华人民共和国国家司法行政主管部门合法登记注册，持有经年检合格的律师事务所执业许可证的律师事务所或其分支机构（同一家律师事务所只能授权一家分支机构参与投标，且该律师事务所不能与下属的分支机构同时参与投标）（如为律师事务所投标，则提供律师事务所《执业许可证》扫描件，原件备查；如为分支机构投标，则提供总所授权及分支机构《执业许可证》扫描件，原件备查）</w:t>
      </w:r>
    </w:p>
    <w:p>
      <w:pPr>
        <w:numPr>
          <w:ilvl w:val="255"/>
          <w:numId w:val="0"/>
        </w:numPr>
        <w:tabs>
          <w:tab w:val="left" w:pos="640"/>
          <w:tab w:val="left" w:pos="1260"/>
          <w:tab w:val="left" w:pos="1418"/>
        </w:tabs>
        <w:spacing w:line="360" w:lineRule="auto"/>
        <w:rPr>
          <w:rFonts w:ascii="宋体" w:hAnsi="宋体" w:cs="宋体"/>
          <w:sz w:val="24"/>
          <w:highlight w:val="none"/>
          <w:lang w:val="fr-CH"/>
        </w:rPr>
      </w:pPr>
    </w:p>
    <w:p>
      <w:pPr>
        <w:numPr>
          <w:ilvl w:val="0"/>
          <w:numId w:val="24"/>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政府采购投标及履约承诺函；</w:t>
      </w:r>
    </w:p>
    <w:p>
      <w:pPr>
        <w:spacing w:line="360" w:lineRule="auto"/>
        <w:jc w:val="center"/>
        <w:rPr>
          <w:rFonts w:ascii="宋体" w:hAnsi="宋体" w:cs="宋体"/>
          <w:b/>
          <w:bCs/>
          <w:sz w:val="24"/>
          <w:highlight w:val="none"/>
          <w:lang w:val="fr-CH"/>
        </w:rPr>
      </w:pP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numPr>
          <w:ilvl w:val="0"/>
          <w:numId w:val="25"/>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我单位本招标项目所提供的货物或服务未侵犯知识产权。</w:t>
      </w:r>
    </w:p>
    <w:p>
      <w:pPr>
        <w:widowControl/>
        <w:numPr>
          <w:ilvl w:val="0"/>
          <w:numId w:val="25"/>
        </w:numPr>
        <w:shd w:val="clear" w:color="auto" w:fill="FFFFFF"/>
        <w:spacing w:line="360" w:lineRule="auto"/>
        <w:ind w:right="-4" w:firstLine="480" w:firstLineChars="200"/>
        <w:jc w:val="left"/>
        <w:rPr>
          <w:rFonts w:ascii="宋体" w:hAnsi="宋体" w:cs="宋体"/>
          <w:kern w:val="0"/>
          <w:sz w:val="24"/>
          <w:highlight w:val="none"/>
        </w:rPr>
      </w:pP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w:t>
      </w:r>
      <w:r>
        <w:rPr>
          <w:rFonts w:hint="eastAsia" w:ascii="宋体" w:hAnsi="宋体" w:cs="宋体"/>
          <w:b/>
          <w:bCs/>
          <w:kern w:val="0"/>
          <w:sz w:val="24"/>
          <w:highlight w:val="none"/>
        </w:rPr>
        <w:t>投标近三年内（投标人成立不足三年的可从成立之日起算）在经营活动中没有重大违法记录以及不存在被有关部门禁止参与政府采购活动且在有效期内的情况</w:t>
      </w:r>
      <w:r>
        <w:rPr>
          <w:rFonts w:hint="eastAsia" w:ascii="宋体" w:hAnsi="宋体" w:cs="宋体"/>
          <w:kern w:val="0"/>
          <w:sz w:val="24"/>
          <w:highlight w:val="none"/>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25"/>
        </w:numPr>
        <w:shd w:val="clear" w:color="auto" w:fill="FFFFFF"/>
        <w:spacing w:line="360" w:lineRule="auto"/>
        <w:ind w:right="-4" w:firstLine="482" w:firstLineChars="200"/>
        <w:jc w:val="left"/>
        <w:rPr>
          <w:rFonts w:ascii="宋体" w:hAnsi="宋体" w:cs="宋体"/>
          <w:b/>
          <w:bCs/>
          <w:kern w:val="0"/>
          <w:sz w:val="24"/>
          <w:highlight w:val="none"/>
        </w:rPr>
      </w:pPr>
      <w:r>
        <w:rPr>
          <w:rFonts w:hint="eastAsia" w:ascii="宋体" w:hAnsi="宋体" w:cs="宋体"/>
          <w:b/>
          <w:bCs/>
          <w:sz w:val="24"/>
          <w:highlight w:val="none"/>
        </w:rPr>
        <w:t>我单位</w:t>
      </w:r>
      <w:r>
        <w:rPr>
          <w:rFonts w:hint="eastAsia" w:ascii="宋体" w:hAnsi="宋体" w:cs="宋体"/>
          <w:b/>
          <w:bCs/>
          <w:kern w:val="0"/>
          <w:sz w:val="24"/>
          <w:highlight w:val="none"/>
        </w:rPr>
        <w:t>及其法定代表人近三年内（投标人成立不足三年的可从成立之日起算）无行贿犯罪记录；</w:t>
      </w:r>
    </w:p>
    <w:p>
      <w:pPr>
        <w:numPr>
          <w:ilvl w:val="0"/>
          <w:numId w:val="25"/>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我单位具备《中华人民共和国政府采购法》第二十二条第一款的条件。</w:t>
      </w:r>
    </w:p>
    <w:p>
      <w:pPr>
        <w:numPr>
          <w:ilvl w:val="0"/>
          <w:numId w:val="25"/>
        </w:numPr>
        <w:spacing w:line="360" w:lineRule="auto"/>
        <w:ind w:firstLine="480" w:firstLineChars="200"/>
        <w:rPr>
          <w:rFonts w:ascii="宋体" w:hAnsi="宋体" w:cs="宋体"/>
          <w:sz w:val="24"/>
          <w:highlight w:val="none"/>
        </w:rPr>
      </w:pPr>
      <w:r>
        <w:rPr>
          <w:rFonts w:hint="eastAsia" w:ascii="宋体" w:hAnsi="宋体" w:cs="宋体"/>
          <w:kern w:val="0"/>
          <w:sz w:val="24"/>
          <w:highlight w:val="none"/>
          <w:lang w:bidi="ar"/>
        </w:rPr>
        <w:t>符合财政部和深圳市财政局关于诚信管理的要求，</w:t>
      </w:r>
      <w:r>
        <w:rPr>
          <w:rFonts w:hint="eastAsia" w:ascii="宋体" w:hAnsi="宋体" w:cs="宋体"/>
          <w:kern w:val="0"/>
          <w:sz w:val="24"/>
          <w:highlight w:val="none"/>
        </w:rPr>
        <w:t>至投标截止时间，我单位未有在“信用中国”网（www.creditchina.gov.cn）、中国政府采购网（www.ccgp.gov.cn）、深圳市政府采购监督管理网（zfcg.sz.gov.cn）、</w:t>
      </w:r>
      <w:r>
        <w:rPr>
          <w:rFonts w:hint="eastAsia" w:ascii="宋体" w:hAnsi="宋体" w:cs="宋体"/>
          <w:sz w:val="24"/>
          <w:highlight w:val="none"/>
        </w:rPr>
        <w:t>深圳信用网</w:t>
      </w:r>
      <w:r>
        <w:rPr>
          <w:rFonts w:hint="eastAsia" w:ascii="宋体" w:hAnsi="宋体" w:cs="宋体"/>
          <w:kern w:val="0"/>
          <w:sz w:val="24"/>
          <w:highlight w:val="none"/>
        </w:rPr>
        <w:t>（www.szcredit.org.cn）等4个官网中列入“失信被执行人、重大税收违法案件当事人名单、政府采购严重违法失信行为记录名单”</w:t>
      </w:r>
      <w:r>
        <w:rPr>
          <w:rFonts w:hint="eastAsia" w:ascii="宋体" w:hAnsi="宋体" w:cs="宋体"/>
          <w:sz w:val="24"/>
          <w:highlight w:val="none"/>
        </w:rPr>
        <w:t>。</w:t>
      </w:r>
    </w:p>
    <w:p>
      <w:pPr>
        <w:numPr>
          <w:ilvl w:val="0"/>
          <w:numId w:val="25"/>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25"/>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25"/>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我单位如果中标，做到诚实守信，依照本项目招标文件需求内容、签署的采购合同及本单位在投标中所作的一切承诺履约；不非法转包、分包。</w:t>
      </w:r>
    </w:p>
    <w:p>
      <w:pPr>
        <w:numPr>
          <w:ilvl w:val="0"/>
          <w:numId w:val="25"/>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25"/>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25"/>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我单位承诺未参与本项目的采购需求、技术指标、商务指标等内容的设定，不存在对其他投标单位不公平的行为。</w:t>
      </w:r>
    </w:p>
    <w:p>
      <w:pPr>
        <w:numPr>
          <w:ilvl w:val="0"/>
          <w:numId w:val="25"/>
        </w:numPr>
        <w:spacing w:line="360" w:lineRule="auto"/>
        <w:ind w:firstLine="480" w:firstLineChars="200"/>
        <w:rPr>
          <w:rFonts w:ascii="宋体" w:hAnsi="宋体" w:cs="宋体"/>
          <w:sz w:val="24"/>
          <w:highlight w:val="none"/>
        </w:rPr>
      </w:pPr>
      <w:r>
        <w:rPr>
          <w:rFonts w:hint="eastAsia" w:ascii="宋体" w:hAnsi="宋体" w:cs="宋体"/>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以上承诺，如有违反，愿依照国家相关法律处理，并承担由此给采购人带来的损失。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0" w:firstLineChars="100"/>
        <w:rPr>
          <w:rFonts w:ascii="宋体" w:hAnsi="宋体" w:cs="宋体"/>
          <w:sz w:val="24"/>
          <w:highlight w:val="none"/>
        </w:rPr>
      </w:pPr>
      <w:r>
        <w:rPr>
          <w:rFonts w:hint="eastAsia" w:ascii="宋体" w:hAnsi="宋体" w:cs="宋体"/>
          <w:sz w:val="24"/>
          <w:highlight w:val="none"/>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sz w:val="24"/>
          <w:highlight w:val="none"/>
        </w:rPr>
      </w:pPr>
      <w:r>
        <w:rPr>
          <w:rFonts w:hint="eastAsia" w:ascii="宋体" w:hAnsi="宋体" w:cs="宋体"/>
          <w:sz w:val="24"/>
          <w:highlight w:val="none"/>
        </w:rPr>
        <w:t>投标供应商名称（盖章）：</w:t>
      </w:r>
    </w:p>
    <w:p>
      <w:pPr>
        <w:tabs>
          <w:tab w:val="left" w:pos="4860"/>
        </w:tabs>
        <w:adjustRightInd w:val="0"/>
        <w:snapToGrid w:val="0"/>
        <w:spacing w:line="360" w:lineRule="auto"/>
        <w:ind w:right="105" w:rightChars="50" w:firstLine="240" w:firstLineChars="100"/>
        <w:rPr>
          <w:rFonts w:ascii="宋体" w:hAnsi="宋体" w:cs="宋体"/>
          <w:sz w:val="24"/>
          <w:highlight w:val="none"/>
        </w:rPr>
      </w:pPr>
      <w:r>
        <w:rPr>
          <w:rFonts w:hint="eastAsia" w:ascii="宋体" w:hAnsi="宋体" w:cs="宋体"/>
          <w:sz w:val="24"/>
          <w:highlight w:val="none"/>
        </w:rPr>
        <w:t>日期：   年  月   日</w:t>
      </w:r>
    </w:p>
    <w:p>
      <w:pPr>
        <w:numPr>
          <w:ilvl w:val="0"/>
          <w:numId w:val="24"/>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hAnsi="宋体" w:cs="宋体"/>
          <w:highlight w:val="none"/>
        </w:rPr>
        <w:br w:type="page"/>
      </w:r>
      <w:r>
        <w:rPr>
          <w:rFonts w:hint="eastAsia" w:ascii="宋体" w:hAnsi="宋体" w:cs="宋体"/>
          <w:sz w:val="24"/>
          <w:highlight w:val="none"/>
        </w:rPr>
        <w:t>关于资格的声明函；</w:t>
      </w:r>
    </w:p>
    <w:p>
      <w:pPr>
        <w:spacing w:line="360" w:lineRule="auto"/>
        <w:jc w:val="center"/>
        <w:rPr>
          <w:rFonts w:ascii="宋体" w:hAnsi="宋体" w:cs="宋体"/>
          <w:b/>
          <w:bCs/>
          <w:sz w:val="24"/>
          <w:highlight w:val="none"/>
        </w:rPr>
      </w:pPr>
      <w:r>
        <w:rPr>
          <w:rFonts w:hint="eastAsia" w:ascii="宋体" w:hAnsi="宋体" w:cs="宋体"/>
          <w:b/>
          <w:bCs/>
          <w:sz w:val="24"/>
          <w:highlight w:val="none"/>
        </w:rPr>
        <w:t>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tabs>
          <w:tab w:val="left" w:pos="4860"/>
        </w:tabs>
        <w:adjustRightInd w:val="0"/>
        <w:snapToGrid w:val="0"/>
        <w:spacing w:line="360" w:lineRule="auto"/>
        <w:ind w:right="105" w:rightChars="50"/>
        <w:rPr>
          <w:rFonts w:ascii="宋体" w:hAnsi="宋体" w:cs="宋体"/>
          <w:sz w:val="24"/>
          <w:highlight w:val="none"/>
        </w:rPr>
      </w:pPr>
      <w:r>
        <w:rPr>
          <w:rFonts w:hint="eastAsia" w:ascii="宋体" w:hAnsi="宋体" w:cs="宋体"/>
          <w:sz w:val="24"/>
          <w:highlight w:val="none"/>
        </w:rPr>
        <w:t>投标供应商名称（盖章）：</w:t>
      </w:r>
    </w:p>
    <w:p>
      <w:pPr>
        <w:spacing w:line="360" w:lineRule="auto"/>
        <w:rPr>
          <w:rFonts w:ascii="宋体" w:hAnsi="宋体" w:cs="宋体"/>
          <w:kern w:val="0"/>
          <w:sz w:val="24"/>
          <w:highlight w:val="none"/>
        </w:rPr>
      </w:pPr>
      <w:r>
        <w:rPr>
          <w:rFonts w:hint="eastAsia" w:ascii="宋体" w:hAnsi="宋体" w:cs="宋体"/>
          <w:sz w:val="24"/>
          <w:highlight w:val="none"/>
        </w:rPr>
        <w:t>日期：   年     月     日</w:t>
      </w:r>
    </w:p>
    <w:p>
      <w:pPr>
        <w:numPr>
          <w:ilvl w:val="0"/>
          <w:numId w:val="24"/>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法</w:t>
      </w:r>
      <w:r>
        <w:rPr>
          <w:rFonts w:ascii="宋体" w:hAnsi="宋体" w:cs="宋体"/>
          <w:sz w:val="24"/>
          <w:highlight w:val="none"/>
        </w:rPr>
        <w:t>定代表</w:t>
      </w:r>
      <w:r>
        <w:rPr>
          <w:rFonts w:hint="eastAsia" w:ascii="宋体" w:hAnsi="宋体" w:cs="宋体"/>
          <w:sz w:val="24"/>
          <w:highlight w:val="none"/>
          <w:lang w:val="fr-CH"/>
        </w:rPr>
        <w:t>人证明书</w:t>
      </w:r>
      <w:r>
        <w:rPr>
          <w:rFonts w:hint="eastAsia" w:ascii="宋体" w:hAnsi="宋体" w:cs="宋体"/>
          <w:sz w:val="24"/>
          <w:highlight w:val="none"/>
          <w:lang w:val="en-US" w:eastAsia="zh-CN"/>
        </w:rPr>
        <w:t>(负责人)</w:t>
      </w:r>
      <w:r>
        <w:rPr>
          <w:rFonts w:hint="eastAsia" w:ascii="宋体" w:hAnsi="宋体" w:cs="宋体"/>
          <w:sz w:val="24"/>
          <w:highlight w:val="none"/>
          <w:lang w:val="fr-CH"/>
        </w:rPr>
        <w:t>及身份证明；</w:t>
      </w:r>
    </w:p>
    <w:p>
      <w:pPr>
        <w:spacing w:before="120" w:after="120" w:line="360" w:lineRule="auto"/>
        <w:jc w:val="center"/>
        <w:rPr>
          <w:rFonts w:ascii="宋体" w:hAnsi="宋体" w:cs="宋体"/>
          <w:b/>
          <w:sz w:val="24"/>
          <w:highlight w:val="none"/>
        </w:rPr>
      </w:pPr>
    </w:p>
    <w:p>
      <w:pPr>
        <w:spacing w:before="120" w:after="120" w:line="360" w:lineRule="auto"/>
        <w:jc w:val="center"/>
        <w:rPr>
          <w:rFonts w:ascii="宋体" w:hAnsi="宋体" w:cs="宋体"/>
          <w:sz w:val="24"/>
          <w:highlight w:val="none"/>
          <w:u w:val="single"/>
        </w:rPr>
      </w:pPr>
      <w:r>
        <w:rPr>
          <w:rFonts w:hint="eastAsia" w:ascii="宋体" w:hAnsi="宋体" w:cs="宋体"/>
          <w:b/>
          <w:sz w:val="24"/>
          <w:highlight w:val="none"/>
        </w:rPr>
        <w:t>法定代表人</w:t>
      </w:r>
      <w:r>
        <w:rPr>
          <w:rFonts w:hint="eastAsia" w:ascii="宋体" w:hAnsi="宋体" w:cs="宋体"/>
          <w:sz w:val="24"/>
          <w:highlight w:val="none"/>
          <w:lang w:val="en-US" w:eastAsia="zh-CN"/>
        </w:rPr>
        <w:t>(负责人)</w:t>
      </w:r>
      <w:r>
        <w:rPr>
          <w:rFonts w:hint="eastAsia" w:ascii="宋体" w:hAnsi="宋体" w:cs="宋体"/>
          <w:b/>
          <w:sz w:val="24"/>
          <w:highlight w:val="none"/>
        </w:rPr>
        <w:t>证明书</w:t>
      </w: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w:t>
      </w:r>
      <w:r>
        <w:rPr>
          <w:rFonts w:hint="eastAsia" w:ascii="宋体" w:hAnsi="宋体" w:cs="宋体"/>
          <w:sz w:val="24"/>
          <w:highlight w:val="none"/>
          <w:lang w:val="en-US" w:eastAsia="zh-CN"/>
        </w:rPr>
        <w:t>(负责人)</w:t>
      </w:r>
      <w:r>
        <w:rPr>
          <w:rFonts w:hint="eastAsia" w:ascii="宋体" w:hAnsi="宋体" w:cs="宋体"/>
          <w:sz w:val="24"/>
          <w:highlight w:val="none"/>
        </w:rPr>
        <w:t>，特此证明。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w:t>
      </w:r>
      <w:r>
        <w:rPr>
          <w:rFonts w:hint="eastAsia" w:ascii="宋体" w:hAnsi="宋体" w:cs="宋体"/>
          <w:sz w:val="24"/>
          <w:highlight w:val="none"/>
          <w:lang w:val="en-US" w:eastAsia="zh-CN"/>
        </w:rPr>
        <w:t>(负责人)</w:t>
      </w:r>
      <w:r>
        <w:rPr>
          <w:rFonts w:hint="eastAsia" w:ascii="宋体" w:hAnsi="宋体" w:cs="宋体"/>
          <w:sz w:val="24"/>
          <w:highlight w:val="none"/>
        </w:rPr>
        <w:t>为企业事业单位、国家机关、社会团体的主要行政负责人。</w:t>
      </w:r>
    </w:p>
    <w:p>
      <w:pPr>
        <w:spacing w:line="360" w:lineRule="auto"/>
        <w:rPr>
          <w:rFonts w:ascii="宋体" w:hAnsi="宋体" w:cs="宋体"/>
          <w:sz w:val="24"/>
          <w:highlight w:val="none"/>
        </w:rPr>
      </w:pPr>
      <w:r>
        <w:rPr>
          <w:rFonts w:hint="eastAsia" w:ascii="宋体" w:hAnsi="宋体" w:cs="宋体"/>
          <w:sz w:val="24"/>
          <w:highlight w:val="none"/>
        </w:rPr>
        <w:t xml:space="preserve">      2、内容必须填写真实、清楚，涂改无效，不得转让、买卖.</w:t>
      </w:r>
    </w:p>
    <w:p>
      <w:pPr>
        <w:tabs>
          <w:tab w:val="left" w:pos="3780"/>
        </w:tabs>
        <w:spacing w:line="360" w:lineRule="auto"/>
        <w:rPr>
          <w:rFonts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lang w:val="en-US" w:eastAsia="zh-CN"/>
        </w:rPr>
        <w:t>(负责人)</w:t>
      </w:r>
      <w:r>
        <w:rPr>
          <w:rFonts w:hint="eastAsia" w:ascii="宋体" w:hAnsi="宋体" w:cs="宋体"/>
          <w:sz w:val="24"/>
          <w:highlight w:val="none"/>
        </w:rPr>
        <w:t>（签字或签章）：</w:t>
      </w:r>
    </w:p>
    <w:p>
      <w:pPr>
        <w:spacing w:before="120" w:after="120"/>
        <w:jc w:val="left"/>
        <w:rPr>
          <w:rFonts w:ascii="宋体" w:hAnsi="宋体" w:cs="宋体"/>
          <w:szCs w:val="21"/>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2"/>
              <w:spacing w:line="360" w:lineRule="auto"/>
              <w:rPr>
                <w:rFonts w:ascii="Arial Narrow" w:hAnsi="Arial Narrow"/>
                <w:b/>
                <w:bCs/>
                <w:szCs w:val="21"/>
                <w:highlight w:val="none"/>
              </w:rPr>
            </w:pPr>
          </w:p>
        </w:tc>
        <w:tc>
          <w:tcPr>
            <w:tcW w:w="4240" w:type="dxa"/>
          </w:tcPr>
          <w:p>
            <w:pPr>
              <w:pStyle w:val="12"/>
              <w:spacing w:line="360" w:lineRule="auto"/>
              <w:rPr>
                <w:rFonts w:ascii="Arial Narrow" w:hAnsi="Arial Narrow"/>
                <w:b/>
                <w:bCs/>
                <w:szCs w:val="21"/>
                <w:highlight w:val="none"/>
              </w:rPr>
            </w:pPr>
          </w:p>
        </w:tc>
      </w:tr>
    </w:tbl>
    <w:p>
      <w:pPr>
        <w:pStyle w:val="10"/>
        <w:rPr>
          <w:highlight w:val="none"/>
          <w:lang w:val="fr-CH"/>
        </w:rPr>
      </w:pPr>
    </w:p>
    <w:p>
      <w:pPr>
        <w:numPr>
          <w:ilvl w:val="0"/>
          <w:numId w:val="24"/>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法定代表人授权书及身份证明；</w:t>
      </w:r>
    </w:p>
    <w:p>
      <w:pPr>
        <w:pStyle w:val="12"/>
        <w:spacing w:line="360" w:lineRule="auto"/>
        <w:jc w:val="center"/>
        <w:rPr>
          <w:rFonts w:hAnsi="宋体" w:cs="宋体"/>
          <w:b/>
          <w:sz w:val="24"/>
          <w:highlight w:val="none"/>
        </w:rPr>
      </w:pPr>
    </w:p>
    <w:p>
      <w:pPr>
        <w:pStyle w:val="12"/>
        <w:spacing w:line="360" w:lineRule="auto"/>
        <w:jc w:val="center"/>
        <w:rPr>
          <w:rFonts w:hAnsi="宋体" w:cs="宋体"/>
          <w:b/>
          <w:sz w:val="24"/>
          <w:highlight w:val="none"/>
        </w:rPr>
      </w:pPr>
      <w:r>
        <w:rPr>
          <w:rFonts w:hint="eastAsia" w:hAnsi="宋体" w:cs="宋体"/>
          <w:b/>
          <w:sz w:val="24"/>
          <w:highlight w:val="none"/>
        </w:rPr>
        <w:t>法定代表人授权书</w:t>
      </w:r>
    </w:p>
    <w:p>
      <w:pPr>
        <w:pStyle w:val="12"/>
        <w:spacing w:line="360" w:lineRule="auto"/>
        <w:rPr>
          <w:rFonts w:hAnsi="宋体" w:cs="宋体"/>
          <w:sz w:val="24"/>
          <w:highlight w:val="none"/>
        </w:rPr>
      </w:pPr>
    </w:p>
    <w:p>
      <w:pPr>
        <w:pStyle w:val="12"/>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2"/>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2"/>
        <w:spacing w:line="360" w:lineRule="auto"/>
        <w:rPr>
          <w:rFonts w:hAnsi="宋体" w:cs="宋体"/>
          <w:sz w:val="24"/>
          <w:highlight w:val="none"/>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lang w:val="en-US" w:eastAsia="zh-CN"/>
        </w:rPr>
        <w:t>(负责人)</w:t>
      </w:r>
      <w:r>
        <w:rPr>
          <w:rFonts w:hint="eastAsia" w:ascii="宋体" w:hAnsi="宋体" w:cs="宋体"/>
          <w:sz w:val="24"/>
          <w:highlight w:val="none"/>
        </w:rPr>
        <w:t>（签字或签章）：</w:t>
      </w: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被授权人代表（签字或签章）：</w:t>
      </w:r>
    </w:p>
    <w:p>
      <w:pPr>
        <w:tabs>
          <w:tab w:val="left" w:pos="640"/>
          <w:tab w:val="left" w:pos="1260"/>
          <w:tab w:val="left" w:pos="1418"/>
        </w:tabs>
        <w:spacing w:line="360" w:lineRule="auto"/>
        <w:rPr>
          <w:rFonts w:ascii="宋体" w:hAnsi="宋体" w:cs="宋体"/>
          <w:b/>
          <w:sz w:val="24"/>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highlight w:val="none"/>
              </w:rPr>
            </w:pPr>
          </w:p>
        </w:tc>
        <w:tc>
          <w:tcPr>
            <w:tcW w:w="4677" w:type="dxa"/>
          </w:tcPr>
          <w:p>
            <w:pPr>
              <w:pStyle w:val="12"/>
              <w:spacing w:line="360" w:lineRule="auto"/>
              <w:rPr>
                <w:rFonts w:ascii="Arial Narrow" w:hAnsi="Arial Narrow"/>
                <w:b/>
                <w:bCs/>
                <w:szCs w:val="21"/>
                <w:highlight w:val="none"/>
              </w:rPr>
            </w:pPr>
          </w:p>
        </w:tc>
      </w:tr>
    </w:tbl>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br w:type="page"/>
      </w:r>
    </w:p>
    <w:p>
      <w:pPr>
        <w:numPr>
          <w:ilvl w:val="0"/>
          <w:numId w:val="24"/>
        </w:numPr>
        <w:tabs>
          <w:tab w:val="left" w:pos="640"/>
          <w:tab w:val="left" w:pos="1260"/>
          <w:tab w:val="left" w:pos="1418"/>
        </w:tabs>
        <w:spacing w:line="360" w:lineRule="auto"/>
        <w:ind w:left="640" w:hanging="640"/>
        <w:rPr>
          <w:rFonts w:ascii="宋体" w:hAnsi="宋体" w:cs="宋体"/>
          <w:sz w:val="24"/>
          <w:highlight w:val="none"/>
          <w:lang w:val="fr-CH"/>
        </w:rPr>
      </w:pPr>
      <w:r>
        <w:rPr>
          <w:rFonts w:hint="eastAsia" w:ascii="宋体" w:hAnsi="宋体" w:cs="宋体"/>
          <w:sz w:val="24"/>
          <w:highlight w:val="none"/>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致：友和保险经纪有限公司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sz w:val="24"/>
          <w:highlight w:val="none"/>
          <w:u w:val="single"/>
        </w:rPr>
        <w:t>招标文件中的规定</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tabs>
          <w:tab w:val="left" w:pos="3780"/>
        </w:tabs>
        <w:spacing w:line="360" w:lineRule="auto"/>
        <w:jc w:val="left"/>
        <w:rPr>
          <w:rFonts w:ascii="宋体" w:hAnsi="宋体" w:cs="宋体"/>
          <w:sz w:val="24"/>
          <w:highlight w:val="none"/>
        </w:rPr>
      </w:pP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投标供应商名称（盖章）：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投标供应商地址：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日期：   年     月     日</w:t>
      </w:r>
    </w:p>
    <w:p>
      <w:pPr>
        <w:pStyle w:val="10"/>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numPr>
          <w:ilvl w:val="0"/>
          <w:numId w:val="24"/>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rPr>
        <w:t>供应商</w:t>
      </w:r>
      <w:r>
        <w:rPr>
          <w:rFonts w:hint="eastAsia" w:ascii="宋体" w:hAnsi="宋体" w:cs="宋体"/>
          <w:sz w:val="24"/>
          <w:highlight w:val="none"/>
          <w:lang w:val="fr-CH"/>
        </w:rPr>
        <w:t>简介；</w:t>
      </w:r>
    </w:p>
    <w:p>
      <w:pPr>
        <w:pStyle w:val="12"/>
        <w:spacing w:line="360" w:lineRule="auto"/>
        <w:jc w:val="center"/>
        <w:rPr>
          <w:rFonts w:hAnsi="宋体" w:cs="宋体"/>
          <w:b/>
          <w:bCs/>
          <w:sz w:val="24"/>
          <w:highlight w:val="none"/>
        </w:rPr>
      </w:pPr>
      <w:r>
        <w:rPr>
          <w:rFonts w:hint="eastAsia" w:hAnsi="宋体" w:cs="宋体"/>
          <w:b/>
          <w:bCs/>
          <w:sz w:val="24"/>
          <w:highlight w:val="none"/>
        </w:rPr>
        <w:t>供应商基本情况一览表</w:t>
      </w:r>
    </w:p>
    <w:p>
      <w:pPr>
        <w:pStyle w:val="12"/>
        <w:spacing w:line="360" w:lineRule="auto"/>
        <w:ind w:firstLine="420"/>
        <w:rPr>
          <w:rFonts w:hAnsi="宋体" w:cs="宋体"/>
          <w:sz w:val="24"/>
          <w:highlight w:val="none"/>
        </w:rPr>
      </w:pPr>
      <w:r>
        <w:rPr>
          <w:rFonts w:hint="eastAsia" w:hAnsi="宋体" w:cs="宋体"/>
          <w:sz w:val="24"/>
          <w:highlight w:val="none"/>
        </w:rPr>
        <w:t>1．名称及概况：</w:t>
      </w:r>
    </w:p>
    <w:p>
      <w:pPr>
        <w:pStyle w:val="12"/>
        <w:spacing w:line="360" w:lineRule="auto"/>
        <w:ind w:firstLine="420"/>
        <w:rPr>
          <w:rFonts w:hAnsi="宋体" w:cs="宋体"/>
          <w:sz w:val="24"/>
          <w:highlight w:val="none"/>
        </w:rPr>
      </w:pPr>
      <w:r>
        <w:rPr>
          <w:rFonts w:hint="eastAsia" w:hAnsi="宋体" w:cs="宋体"/>
          <w:sz w:val="24"/>
          <w:highlight w:val="none"/>
        </w:rPr>
        <w:t>（1）供应商名称：_______________________________________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（2）地址：______________________________________________</w:t>
      </w:r>
    </w:p>
    <w:p>
      <w:pPr>
        <w:pStyle w:val="12"/>
        <w:spacing w:line="360" w:lineRule="auto"/>
        <w:ind w:firstLine="660" w:firstLineChars="275"/>
        <w:rPr>
          <w:rFonts w:hAnsi="宋体" w:cs="宋体"/>
          <w:sz w:val="24"/>
          <w:highlight w:val="none"/>
        </w:rPr>
      </w:pPr>
      <w:r>
        <w:rPr>
          <w:rFonts w:hint="eastAsia" w:hAnsi="宋体" w:cs="宋体"/>
          <w:sz w:val="24"/>
          <w:highlight w:val="none"/>
        </w:rPr>
        <w:t xml:space="preserve">   邮政编码：___________________________________________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 xml:space="preserve">     电话号码：___________________________________________ </w:t>
      </w:r>
    </w:p>
    <w:p>
      <w:pPr>
        <w:pStyle w:val="12"/>
        <w:spacing w:line="360" w:lineRule="auto"/>
        <w:ind w:firstLine="420"/>
        <w:rPr>
          <w:rFonts w:hAnsi="宋体" w:cs="宋体"/>
          <w:sz w:val="24"/>
          <w:highlight w:val="none"/>
        </w:rPr>
      </w:pPr>
      <w:r>
        <w:rPr>
          <w:rFonts w:hint="eastAsia" w:hAnsi="宋体" w:cs="宋体"/>
          <w:sz w:val="24"/>
          <w:highlight w:val="none"/>
        </w:rPr>
        <w:t xml:space="preserve">     传真号码：___________________________________________ </w:t>
      </w:r>
    </w:p>
    <w:p>
      <w:pPr>
        <w:pStyle w:val="12"/>
        <w:spacing w:line="360" w:lineRule="auto"/>
        <w:ind w:firstLine="420"/>
        <w:rPr>
          <w:rFonts w:hAnsi="宋体" w:cs="宋体"/>
          <w:sz w:val="24"/>
          <w:highlight w:val="none"/>
        </w:rPr>
      </w:pPr>
      <w:r>
        <w:rPr>
          <w:rFonts w:hint="eastAsia" w:hAnsi="宋体" w:cs="宋体"/>
          <w:sz w:val="24"/>
          <w:highlight w:val="none"/>
        </w:rPr>
        <w:t>（3）成立和／或注册日期：_________________________________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（4）法人代表：___________________________________________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（5）开户银行：___________________________________________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（6）开户帐号：___________________________________________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（7）注册资金：___________________________________________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（8）近两年财务基本情况</w:t>
      </w:r>
    </w:p>
    <w:p>
      <w:pPr>
        <w:pStyle w:val="12"/>
        <w:spacing w:line="360" w:lineRule="auto"/>
        <w:ind w:firstLine="420"/>
        <w:rPr>
          <w:rFonts w:hAnsi="宋体" w:cs="宋体"/>
          <w:sz w:val="24"/>
          <w:highlight w:val="none"/>
        </w:rPr>
      </w:pPr>
      <w:r>
        <w:rPr>
          <w:rFonts w:hint="eastAsia" w:hAnsi="宋体" w:cs="宋体"/>
          <w:sz w:val="24"/>
          <w:highlight w:val="none"/>
        </w:rPr>
        <w:t xml:space="preserve">    ①货币资金期末数：_____________________________________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 xml:space="preserve">    ③年营业总额（值）：___________________________________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 xml:space="preserve">    ③资产负债率：_________________________________________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 xml:space="preserve">    ④销售利润率：_________________________________________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 xml:space="preserve">    ⑤资本收益率：_________________________________________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（9）项目主要联系人（姓名、职务、通讯）：</w:t>
      </w:r>
    </w:p>
    <w:p>
      <w:pPr>
        <w:pStyle w:val="12"/>
        <w:spacing w:line="360" w:lineRule="auto"/>
        <w:rPr>
          <w:rFonts w:hAnsi="宋体" w:cs="宋体"/>
          <w:sz w:val="24"/>
          <w:highlight w:val="none"/>
        </w:rPr>
      </w:pPr>
      <w:r>
        <w:rPr>
          <w:rFonts w:hint="eastAsia" w:hAnsi="宋体" w:cs="宋体"/>
          <w:sz w:val="24"/>
          <w:highlight w:val="none"/>
        </w:rPr>
        <w:t>_____________________________________________________________________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（10）公司概况；</w:t>
      </w:r>
    </w:p>
    <w:p>
      <w:pPr>
        <w:pStyle w:val="12"/>
        <w:spacing w:line="360" w:lineRule="auto"/>
        <w:ind w:firstLine="420"/>
        <w:rPr>
          <w:rFonts w:hAnsi="宋体" w:cs="宋体"/>
          <w:sz w:val="24"/>
          <w:highlight w:val="none"/>
        </w:rPr>
      </w:pPr>
      <w:r>
        <w:rPr>
          <w:rFonts w:hint="eastAsia" w:hAnsi="宋体" w:cs="宋体"/>
          <w:sz w:val="24"/>
          <w:highlight w:val="none"/>
        </w:rPr>
        <w:t>（11）公司组织机构；</w:t>
      </w:r>
    </w:p>
    <w:p>
      <w:pPr>
        <w:pStyle w:val="12"/>
        <w:spacing w:line="360" w:lineRule="auto"/>
        <w:ind w:firstLine="420"/>
        <w:rPr>
          <w:rFonts w:hAnsi="宋体" w:cs="宋体"/>
          <w:sz w:val="24"/>
          <w:highlight w:val="none"/>
        </w:rPr>
      </w:pPr>
      <w:r>
        <w:rPr>
          <w:rFonts w:hint="eastAsia" w:hAnsi="宋体" w:cs="宋体"/>
          <w:sz w:val="24"/>
          <w:highlight w:val="none"/>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sz w:val="24"/>
          <w:highlight w:val="none"/>
        </w:rPr>
      </w:pP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日期：  年  月   日</w:t>
      </w:r>
    </w:p>
    <w:p>
      <w:pPr>
        <w:pStyle w:val="10"/>
        <w:rPr>
          <w:highlight w:val="none"/>
          <w:lang w:val="fr-CH"/>
        </w:rPr>
      </w:pPr>
    </w:p>
    <w:p>
      <w:pPr>
        <w:numPr>
          <w:ilvl w:val="0"/>
          <w:numId w:val="24"/>
        </w:numPr>
        <w:tabs>
          <w:tab w:val="left" w:pos="640"/>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项目负责人</w:t>
      </w:r>
      <w:r>
        <w:rPr>
          <w:rFonts w:hint="eastAsia" w:ascii="宋体" w:hAnsi="宋体" w:cs="宋体"/>
          <w:sz w:val="24"/>
          <w:highlight w:val="none"/>
        </w:rPr>
        <w:t>；</w:t>
      </w:r>
    </w:p>
    <w:p>
      <w:pPr>
        <w:numPr>
          <w:ilvl w:val="0"/>
          <w:numId w:val="24"/>
        </w:numPr>
        <w:tabs>
          <w:tab w:val="left" w:pos="640"/>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项目团队实力（项目负责人除外）</w:t>
      </w:r>
      <w:r>
        <w:rPr>
          <w:rFonts w:hint="eastAsia" w:ascii="宋体" w:hAnsi="宋体" w:cs="宋体"/>
          <w:sz w:val="24"/>
          <w:highlight w:val="none"/>
        </w:rPr>
        <w:t>；</w:t>
      </w:r>
    </w:p>
    <w:p>
      <w:pPr>
        <w:numPr>
          <w:ilvl w:val="0"/>
          <w:numId w:val="24"/>
        </w:numPr>
        <w:tabs>
          <w:tab w:val="left" w:pos="640"/>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同类业绩情况</w:t>
      </w:r>
      <w:r>
        <w:rPr>
          <w:rFonts w:hint="eastAsia" w:ascii="宋体" w:hAnsi="宋体" w:cs="宋体"/>
          <w:sz w:val="24"/>
          <w:highlight w:val="none"/>
        </w:rPr>
        <w:t>；</w:t>
      </w:r>
    </w:p>
    <w:p>
      <w:pPr>
        <w:tabs>
          <w:tab w:val="left" w:pos="640"/>
          <w:tab w:val="left" w:pos="1260"/>
          <w:tab w:val="left" w:pos="1418"/>
        </w:tabs>
        <w:jc w:val="center"/>
        <w:rPr>
          <w:rFonts w:ascii="宋体" w:hAnsi="宋体" w:cs="宋体"/>
          <w:b/>
          <w:bCs/>
          <w:szCs w:val="21"/>
          <w:highlight w:val="none"/>
        </w:rPr>
      </w:pPr>
    </w:p>
    <w:p>
      <w:pPr>
        <w:tabs>
          <w:tab w:val="left" w:pos="640"/>
          <w:tab w:val="left" w:pos="1260"/>
          <w:tab w:val="left" w:pos="1418"/>
        </w:tabs>
        <w:jc w:val="center"/>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numPr>
          <w:ilvl w:val="0"/>
          <w:numId w:val="24"/>
        </w:numPr>
        <w:tabs>
          <w:tab w:val="left" w:pos="640"/>
          <w:tab w:val="left" w:pos="8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fr-CH"/>
        </w:rPr>
        <w:t>企业诚信；</w:t>
      </w:r>
    </w:p>
    <w:p>
      <w:pPr>
        <w:spacing w:line="360" w:lineRule="auto"/>
        <w:jc w:val="center"/>
        <w:rPr>
          <w:rFonts w:ascii="宋体" w:hAnsi="宋体" w:cs="宋体"/>
          <w:b/>
          <w:bCs/>
          <w:sz w:val="24"/>
          <w:highlight w:val="none"/>
        </w:rPr>
      </w:pPr>
      <w:r>
        <w:rPr>
          <w:rFonts w:hint="eastAsia" w:ascii="宋体" w:hAnsi="宋体" w:cs="宋体"/>
          <w:b/>
          <w:bCs/>
          <w:sz w:val="24"/>
          <w:highlight w:val="none"/>
        </w:rPr>
        <w:t>企业诚信声明与承诺</w:t>
      </w:r>
    </w:p>
    <w:p>
      <w:pPr>
        <w:spacing w:line="360" w:lineRule="auto"/>
        <w:rPr>
          <w:rFonts w:ascii="宋体" w:hAnsi="宋体" w:cs="宋体"/>
          <w:b/>
          <w:bCs/>
          <w:sz w:val="24"/>
          <w:highlight w:val="none"/>
        </w:rPr>
      </w:pPr>
      <w:r>
        <w:rPr>
          <w:rFonts w:hint="eastAsia" w:ascii="宋体" w:hAnsi="宋体" w:cs="宋体"/>
          <w:b/>
          <w:bCs/>
          <w:sz w:val="24"/>
          <w:highlight w:val="none"/>
        </w:rPr>
        <w:t>友和保险经纪有限公司：</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日期：  年  月   日</w:t>
      </w:r>
    </w:p>
    <w:p>
      <w:pPr>
        <w:pStyle w:val="12"/>
        <w:spacing w:line="360" w:lineRule="auto"/>
        <w:jc w:val="left"/>
        <w:rPr>
          <w:rFonts w:hAnsi="宋体" w:cs="宋体"/>
          <w:sz w:val="24"/>
          <w:highlight w:val="none"/>
        </w:rPr>
      </w:pPr>
    </w:p>
    <w:p>
      <w:pPr>
        <w:pStyle w:val="12"/>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10"/>
        <w:rPr>
          <w:highlight w:val="none"/>
          <w:lang w:val="fr-CH"/>
        </w:rPr>
      </w:pPr>
    </w:p>
    <w:p>
      <w:pPr>
        <w:numPr>
          <w:ilvl w:val="0"/>
          <w:numId w:val="24"/>
        </w:numPr>
        <w:tabs>
          <w:tab w:val="left" w:pos="640"/>
          <w:tab w:val="left" w:pos="840"/>
          <w:tab w:val="left" w:pos="1260"/>
          <w:tab w:val="left" w:pos="1418"/>
        </w:tabs>
        <w:spacing w:line="360" w:lineRule="auto"/>
        <w:ind w:left="845" w:hanging="845"/>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投标人认为有必要提供的其他材料。</w:t>
      </w:r>
    </w:p>
    <w:p>
      <w:pPr>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numPr>
          <w:ilvl w:val="0"/>
          <w:numId w:val="26"/>
        </w:numPr>
        <w:tabs>
          <w:tab w:val="left" w:pos="640"/>
          <w:tab w:val="left" w:pos="1260"/>
          <w:tab w:val="left" w:pos="1418"/>
        </w:tabs>
        <w:spacing w:line="360" w:lineRule="auto"/>
        <w:ind w:left="640" w:right="-420" w:rightChars="-200" w:hanging="640"/>
        <w:rPr>
          <w:rFonts w:ascii="宋体" w:hAnsi="宋体" w:cs="宋体"/>
          <w:sz w:val="24"/>
          <w:highlight w:val="none"/>
          <w:lang w:val="fr-CH"/>
        </w:rPr>
      </w:pPr>
      <w:r>
        <w:rPr>
          <w:rFonts w:hint="eastAsia" w:ascii="宋体" w:hAnsi="宋体" w:cs="宋体"/>
          <w:sz w:val="24"/>
          <w:highlight w:val="none"/>
          <w:lang w:val="fr-CH"/>
        </w:rPr>
        <w:t>用户需求响应表；</w:t>
      </w: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lang w:val="fr-CH"/>
        </w:rPr>
        <w:t>用户需求响应表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24"/>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3507"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highlight w:val="none"/>
              </w:rPr>
            </w:pPr>
            <w:r>
              <w:rPr>
                <w:rFonts w:hint="eastAsia" w:ascii="宋体" w:hAnsi="宋体" w:cs="宋体"/>
                <w:bCs/>
                <w:sz w:val="24"/>
                <w:highlight w:val="none"/>
              </w:rPr>
              <w:t>1</w:t>
            </w:r>
          </w:p>
        </w:tc>
        <w:tc>
          <w:tcPr>
            <w:tcW w:w="3507" w:type="dxa"/>
            <w:vAlign w:val="center"/>
          </w:tcPr>
          <w:p>
            <w:pPr>
              <w:spacing w:after="78" w:line="360" w:lineRule="auto"/>
              <w:rPr>
                <w:rFonts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highlight w:val="none"/>
              </w:rPr>
            </w:pPr>
            <w:r>
              <w:rPr>
                <w:rFonts w:hint="eastAsia" w:ascii="宋体" w:hAnsi="宋体" w:cs="宋体"/>
                <w:b/>
                <w:sz w:val="24"/>
                <w:highlight w:val="none"/>
              </w:rPr>
              <w:t>我司完全响应满足招标文件“第五章 用户需求书”的全部内容”</w:t>
            </w:r>
          </w:p>
        </w:tc>
        <w:tc>
          <w:tcPr>
            <w:tcW w:w="1917" w:type="dxa"/>
            <w:vAlign w:val="center"/>
          </w:tcPr>
          <w:p>
            <w:pPr>
              <w:spacing w:line="360" w:lineRule="auto"/>
              <w:jc w:val="center"/>
              <w:rPr>
                <w:rFonts w:ascii="宋体" w:hAnsi="宋体" w:cs="宋体"/>
                <w:bCs/>
                <w:sz w:val="24"/>
                <w:highlight w:val="none"/>
              </w:rPr>
            </w:pPr>
          </w:p>
        </w:tc>
      </w:tr>
    </w:tbl>
    <w:p>
      <w:pPr>
        <w:spacing w:after="78" w:line="360" w:lineRule="auto"/>
        <w:rPr>
          <w:rFonts w:ascii="宋体" w:hAnsi="宋体" w:cs="宋体"/>
          <w:bCs/>
          <w:sz w:val="24"/>
          <w:highlight w:val="none"/>
        </w:rPr>
      </w:pPr>
    </w:p>
    <w:p>
      <w:pPr>
        <w:spacing w:line="360" w:lineRule="auto"/>
        <w:jc w:val="left"/>
        <w:rPr>
          <w:rFonts w:ascii="宋体" w:hAnsi="宋体" w:cs="宋体"/>
          <w:bCs/>
          <w:sz w:val="24"/>
          <w:highlight w:val="none"/>
        </w:rPr>
      </w:pPr>
      <w:r>
        <w:rPr>
          <w:rFonts w:hint="eastAsia" w:ascii="宋体" w:hAnsi="宋体" w:cs="宋体"/>
          <w:bCs/>
          <w:sz w:val="24"/>
          <w:highlight w:val="none"/>
        </w:rPr>
        <w:t>1.“投标文件响应”填写说明：此项投标人必须完全响应满足，请投标人于“投标文件响应”栏中填写“</w:t>
      </w:r>
      <w:r>
        <w:rPr>
          <w:rFonts w:hint="eastAsia" w:ascii="宋体" w:hAnsi="宋体" w:cs="宋体"/>
          <w:b/>
          <w:sz w:val="24"/>
          <w:highlight w:val="none"/>
        </w:rPr>
        <w:t>我司完全响应满足招标文件“第五章 用户需求书”的全部内容</w:t>
      </w:r>
      <w:r>
        <w:rPr>
          <w:rFonts w:hint="eastAsia" w:ascii="宋体" w:hAnsi="宋体" w:cs="宋体"/>
          <w:bCs/>
          <w:sz w:val="24"/>
          <w:highlight w:val="none"/>
        </w:rPr>
        <w:t>”即可；</w:t>
      </w:r>
    </w:p>
    <w:p>
      <w:pPr>
        <w:spacing w:after="78" w:line="360" w:lineRule="auto"/>
        <w:rPr>
          <w:rFonts w:ascii="宋体" w:hAnsi="宋体" w:cs="宋体"/>
          <w:bCs/>
          <w:sz w:val="24"/>
          <w:highlight w:val="none"/>
        </w:rPr>
      </w:pPr>
      <w:r>
        <w:rPr>
          <w:rFonts w:hint="eastAsia" w:ascii="宋体" w:hAnsi="宋体" w:cs="宋体"/>
          <w:bCs/>
          <w:sz w:val="24"/>
          <w:highlight w:val="none"/>
        </w:rPr>
        <w:t>无需另行编制填写内容。</w:t>
      </w:r>
    </w:p>
    <w:p>
      <w:pPr>
        <w:spacing w:after="78" w:line="360" w:lineRule="auto"/>
        <w:rPr>
          <w:rFonts w:ascii="宋体" w:hAnsi="宋体" w:cs="宋体"/>
          <w:bCs/>
          <w:sz w:val="24"/>
          <w:highlight w:val="none"/>
        </w:rPr>
      </w:pPr>
      <w:r>
        <w:rPr>
          <w:rFonts w:hint="eastAsia" w:ascii="宋体" w:hAnsi="宋体" w:cs="宋体"/>
          <w:bCs/>
          <w:sz w:val="24"/>
          <w:highlight w:val="none"/>
        </w:rPr>
        <w:t>2.若响应情况优于招标要求，应作详细说明；“偏离情况”栏中根据响应情况填写，没有达到要求的填“负偏离”，达到要求的填“符合”，优于要求的填“正偏离”。</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numPr>
          <w:ilvl w:val="0"/>
          <w:numId w:val="26"/>
        </w:numPr>
        <w:tabs>
          <w:tab w:val="left" w:pos="640"/>
          <w:tab w:val="left" w:pos="1260"/>
          <w:tab w:val="left" w:pos="1418"/>
        </w:tabs>
        <w:spacing w:line="360" w:lineRule="auto"/>
        <w:ind w:left="845" w:right="-420" w:rightChars="-200" w:hanging="845"/>
        <w:rPr>
          <w:rFonts w:ascii="宋体" w:hAnsi="宋体" w:cs="宋体"/>
          <w:sz w:val="24"/>
          <w:highlight w:val="none"/>
          <w:lang w:val="sq-AL"/>
        </w:rPr>
      </w:pPr>
      <w:r>
        <w:rPr>
          <w:rFonts w:hint="eastAsia" w:ascii="宋体" w:hAnsi="宋体" w:cs="宋体"/>
          <w:sz w:val="24"/>
          <w:highlight w:val="none"/>
          <w:lang w:val="sq-AL"/>
        </w:rPr>
        <w:t>对项目需求的理解和响应；</w:t>
      </w:r>
    </w:p>
    <w:p>
      <w:pPr>
        <w:numPr>
          <w:ilvl w:val="0"/>
          <w:numId w:val="26"/>
        </w:numPr>
        <w:tabs>
          <w:tab w:val="left" w:pos="640"/>
          <w:tab w:val="left" w:pos="1260"/>
          <w:tab w:val="left" w:pos="1418"/>
        </w:tabs>
        <w:spacing w:line="360" w:lineRule="auto"/>
        <w:ind w:left="845" w:right="-420" w:rightChars="-200" w:hanging="845"/>
        <w:rPr>
          <w:rFonts w:ascii="宋体" w:hAnsi="宋体" w:cs="宋体"/>
          <w:sz w:val="24"/>
          <w:highlight w:val="none"/>
          <w:lang w:val="sq-AL"/>
        </w:rPr>
      </w:pPr>
      <w:r>
        <w:rPr>
          <w:rFonts w:hint="eastAsia" w:ascii="宋体" w:hAnsi="宋体" w:cs="宋体"/>
          <w:sz w:val="24"/>
          <w:highlight w:val="none"/>
          <w:lang w:val="sq-AL"/>
        </w:rPr>
        <w:t>工作安排科学性；</w:t>
      </w:r>
    </w:p>
    <w:p>
      <w:pPr>
        <w:numPr>
          <w:ilvl w:val="0"/>
          <w:numId w:val="26"/>
        </w:numPr>
        <w:tabs>
          <w:tab w:val="left" w:pos="640"/>
          <w:tab w:val="left" w:pos="1260"/>
          <w:tab w:val="left" w:pos="1418"/>
        </w:tabs>
        <w:spacing w:line="360" w:lineRule="auto"/>
        <w:ind w:left="845" w:right="-420" w:rightChars="-200" w:hanging="845"/>
        <w:rPr>
          <w:rFonts w:ascii="宋体" w:hAnsi="宋体" w:cs="宋体"/>
          <w:sz w:val="24"/>
          <w:highlight w:val="none"/>
          <w:lang w:val="sq-AL"/>
        </w:rPr>
      </w:pPr>
      <w:r>
        <w:rPr>
          <w:rFonts w:hint="eastAsia" w:ascii="宋体" w:hAnsi="宋体" w:cs="宋体"/>
          <w:sz w:val="24"/>
          <w:highlight w:val="none"/>
          <w:lang w:val="sq-AL"/>
        </w:rPr>
        <w:t>合理化建议；</w:t>
      </w:r>
    </w:p>
    <w:p>
      <w:pPr>
        <w:tabs>
          <w:tab w:val="left" w:pos="640"/>
          <w:tab w:val="left" w:pos="1260"/>
          <w:tab w:val="left" w:pos="1418"/>
        </w:tabs>
        <w:jc w:val="center"/>
        <w:rPr>
          <w:rFonts w:ascii="宋体" w:hAnsi="宋体" w:cs="宋体"/>
          <w:b/>
          <w:bCs/>
          <w:sz w:val="24"/>
          <w:highlight w:val="none"/>
        </w:rPr>
      </w:pPr>
    </w:p>
    <w:p>
      <w:pPr>
        <w:tabs>
          <w:tab w:val="left" w:pos="640"/>
          <w:tab w:val="left" w:pos="1260"/>
          <w:tab w:val="left" w:pos="1418"/>
        </w:tabs>
        <w:jc w:val="center"/>
        <w:rPr>
          <w:rFonts w:ascii="宋体" w:hAnsi="宋体" w:cs="宋体"/>
          <w:b/>
          <w:bCs/>
          <w:sz w:val="24"/>
          <w:highlight w:val="none"/>
        </w:rPr>
      </w:pPr>
    </w:p>
    <w:p>
      <w:pPr>
        <w:tabs>
          <w:tab w:val="left" w:pos="640"/>
          <w:tab w:val="left" w:pos="1260"/>
          <w:tab w:val="left" w:pos="1418"/>
        </w:tabs>
        <w:jc w:val="center"/>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numPr>
          <w:ilvl w:val="0"/>
          <w:numId w:val="26"/>
        </w:numPr>
        <w:tabs>
          <w:tab w:val="left" w:pos="640"/>
          <w:tab w:val="left" w:pos="1260"/>
          <w:tab w:val="left" w:pos="1418"/>
        </w:tabs>
        <w:spacing w:line="360" w:lineRule="auto"/>
        <w:ind w:left="845" w:right="-420" w:rightChars="-200"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投标人认为有必要提供的其他材料。</w:t>
      </w:r>
      <w:bookmarkEnd w:id="19"/>
    </w:p>
    <w:p>
      <w:pPr>
        <w:tabs>
          <w:tab w:val="left" w:pos="360"/>
        </w:tabs>
        <w:spacing w:line="300" w:lineRule="auto"/>
        <w:outlineLvl w:val="0"/>
        <w:rPr>
          <w:rFonts w:ascii="宋体" w:hAnsi="宋体" w:cs="宋体"/>
          <w:b/>
          <w:bCs/>
          <w:sz w:val="24"/>
          <w:highlight w:val="none"/>
        </w:rPr>
      </w:pPr>
      <w:r>
        <w:rPr>
          <w:rFonts w:hint="eastAsia" w:ascii="宋体" w:hAnsi="宋体" w:cs="宋体"/>
          <w:sz w:val="24"/>
          <w:highlight w:val="none"/>
          <w:lang w:val="fr-CH"/>
        </w:rPr>
        <w:br w:type="page"/>
      </w:r>
      <w:bookmarkStart w:id="25" w:name="_Toc6251"/>
      <w:bookmarkStart w:id="26" w:name="_Toc742"/>
      <w:r>
        <w:rPr>
          <w:rFonts w:hint="eastAsia" w:ascii="宋体" w:hAnsi="宋体" w:cs="宋体"/>
          <w:b/>
          <w:bCs/>
          <w:sz w:val="24"/>
          <w:highlight w:val="none"/>
        </w:rPr>
        <w:t>附件：相关政策</w:t>
      </w:r>
      <w:bookmarkEnd w:id="25"/>
      <w:bookmarkEnd w:id="26"/>
    </w:p>
    <w:p>
      <w:pPr>
        <w:tabs>
          <w:tab w:val="left" w:pos="360"/>
        </w:tabs>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10"/>
        <w:tabs>
          <w:tab w:val="left" w:pos="562"/>
          <w:tab w:val="left" w:pos="3372"/>
          <w:tab w:val="left" w:pos="3653"/>
        </w:tabs>
        <w:rPr>
          <w:rFonts w:ascii="宋体" w:hAnsi="宋体" w:cs="宋体"/>
          <w:highlight w:val="none"/>
        </w:rPr>
      </w:pPr>
    </w:p>
    <w:p>
      <w:pPr>
        <w:widowControl/>
        <w:shd w:val="clear" w:color="auto" w:fill="FFFFFF"/>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jc w:val="left"/>
        <w:rPr>
          <w:rFonts w:ascii="宋体" w:hAnsi="宋体" w:cs="宋体"/>
          <w:kern w:val="0"/>
          <w:sz w:val="24"/>
          <w:highlight w:val="none"/>
        </w:rPr>
      </w:pPr>
    </w:p>
    <w:p>
      <w:pPr>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第一条 为了发挥政府采购的政策功能，促进中小企业健康发展，根据《中华人民共和国政府采购法》、《中华人民共和国中小企业促进法》等有关法律法规，制定本办法。</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第三条 采购人在政府采购活动中应当通过加强采购需求管理，落实预留采购份额、价格评审优惠、优先采购等 措施，提高中小企业在政府采购中的份额，支持中小企业发展。</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第四条 在政府采购活动中，供应商提供的货物、工程或者服务符合下列情形的，享受本办法规定的中小企业扶持政策：</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（一）在货物采购项目中，货物由中小企业制造，即货 物由中小企业生产且使用该中小企业商号或者注册商标；</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（二）在工程采购项目中，工程由中小企业承建，即工 程施工单位为中小企业；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（三）在服务采购项目中，服务由中小企业承接，即提供服务的人员为中小企业依照《中华人民共和国劳动合同法》订立劳动合同的从业人员。</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在货物采购项目中，供应商提供的货物既有中小企业制造货物，也有大型企业制造货物的，不享受本办法规定的中小企业扶持政策。</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10"/>
        <w:tabs>
          <w:tab w:val="left" w:pos="562"/>
          <w:tab w:val="left" w:pos="3372"/>
          <w:tab w:val="left" w:pos="3653"/>
        </w:tabs>
        <w:ind w:firstLine="480" w:firstLineChars="200"/>
        <w:rPr>
          <w:rFonts w:ascii="宋体" w:hAnsi="宋体" w:cs="宋体"/>
          <w:highlight w:val="none"/>
        </w:rPr>
      </w:pPr>
      <w:r>
        <w:rPr>
          <w:rFonts w:hint="eastAsia" w:ascii="宋体" w:hAnsi="宋体" w:cs="宋体"/>
          <w:kern w:val="0"/>
          <w:highlight w:val="none"/>
        </w:rPr>
        <w:t>符合下列情形之一的，可不专门面向中小企业预留采购</w:t>
      </w:r>
      <w:r>
        <w:rPr>
          <w:rFonts w:hint="eastAsia" w:ascii="宋体" w:hAnsi="宋体" w:cs="宋体"/>
          <w:highlight w:val="none"/>
        </w:rPr>
        <w:t>份额：</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（一）法律法规和国家有关政策明确规定优先或者应当面向事业单位、社会组织等非企业主体采购的；</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（二）因确需使用不可替代的专利、专有技术，基础设施限制，或者提供特定公共服务等原因，只能从中小企业之外的供应商处采购的；</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（三）按照本办法规定预留采购份额无法确保充分供应、充分竞争，或者存在可能影响政府采购目标实现的情形；</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（四）框架协议采购项目；</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（五）省级以上人民政府财政部门规定的其他情形。 除上述情形外，其他均为适宜由中小企业提供的情形。</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第七条采购限额标准以上，200万元以下的货物和服务采购项目、400 万元以下的工程采购项目，适宜由中小企业提供的，采购人应当专门面向中小企业采购。</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（一）将采购项目整体或者设置采购包专门面向中小企业采购；</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（二）要求供应商以联合体形式参加采购活动，且联合体中中小企业承担的部分达到一定比例；</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（三）要求获得采购合同的供应商将采购项目中的一定比例分包给一家或者多家中小企业。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组成联合体或者接受分包合同的中小企业与联合体内 其他企业、分包企业之间不得存在直接控股、管理关系。</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第十二条 采购项目涉及中小企业采购的，采购文件应当明确以下内容：</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（一）预留份额的采购项目或者采购包，明确该项目或相关采购包专门面向中小企业采购，以及相关标的及预算金额；</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（二）要求以联合体形式参加或者合同分包的，明确联合协议或者分包意向协议中中小企业合同金额应当达到的 比例，并作为供应商资格条件；</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（三）非预留份额的采购项目或者采购包，明确有关价格扣除比例或者价格分加分比例；</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（四）规定依据本办法规定享受扶持政策获得政府采购合同的，小微企业不得将合同分包给大中型企业，中型企业不得将合同分包给大型企业；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（五）采购人认为具备相关条件的，明确对中小企业在资金支付期限、预付款比例等方面的优惠措施；</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（六）明确采购标的对应的中小企业划分标准所属行业；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（七）法律法规和省级以上人民政府财政部门规定的其他事项。</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第十三条 中标、成交供应商享受本办法规定的中小企业扶持政策的，采购人、采购代理机构应当随中标、成交结果公开中标、成交供应商的《中小企业声明函》。</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适用招标投标法的政府采购工程建设项目，应当在公示中标候选人时公开中标候选人的《中小企业声明函》。</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中小企业主管部门应当在收到财政部门或者有关招标 投标行政监督部门关于协助开展中小企业认定函后 10 个工作日内做出书面答复。</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第二十条 供应商按照本办法规定提供声明函内容不实的，属于提供虚假材料谋取中标、成交，依照《中华人民共和国政府采购法》等国家有关规定追究相应责任。</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第二十二条 对外援助项目、国家相关资格或者资质管理制度另有规定的项目，不适用本办法。</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第二十三条 关于视同中小企业的其他主体的政府采购扶持政策，由财政部会同有关部门另行规定。</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第二十四条 省级财政部门可以会同中小企业主管部门根据本办法的规定制定具体实施办法。</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第二十五条 本办法自 2021 年 1 月 1 日起施行。《财政部 工业和信息化部关于印发〈政府采购促进中小企业发展暂行办法〉的通知》（财库﹝2011﹞181 号）同时废止。</w:t>
      </w:r>
    </w:p>
    <w:p>
      <w:pPr>
        <w:pStyle w:val="10"/>
        <w:tabs>
          <w:tab w:val="left" w:pos="562"/>
          <w:tab w:val="left" w:pos="3372"/>
          <w:tab w:val="left" w:pos="3653"/>
        </w:tabs>
        <w:spacing w:before="5"/>
        <w:rPr>
          <w:rFonts w:ascii="宋体" w:hAnsi="宋体" w:cs="宋体"/>
          <w:highlight w:val="none"/>
        </w:rPr>
      </w:pP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附：1.中小企业声明函</w:t>
      </w:r>
    </w:p>
    <w:p>
      <w:pPr>
        <w:pStyle w:val="10"/>
        <w:tabs>
          <w:tab w:val="left" w:pos="562"/>
          <w:tab w:val="left" w:pos="3372"/>
          <w:tab w:val="left" w:pos="3653"/>
        </w:tabs>
        <w:ind w:firstLine="960" w:firstLineChars="400"/>
        <w:rPr>
          <w:rFonts w:ascii="宋体" w:hAnsi="宋体" w:cs="宋体"/>
          <w:kern w:val="0"/>
          <w:highlight w:val="none"/>
        </w:rPr>
      </w:pPr>
      <w:r>
        <w:rPr>
          <w:rFonts w:hint="eastAsia" w:ascii="宋体" w:hAnsi="宋体" w:cs="宋体"/>
          <w:kern w:val="0"/>
          <w:highlight w:val="none"/>
        </w:rPr>
        <w:t>2.面向中小企业预留项目执行情况公告</w:t>
      </w:r>
    </w:p>
    <w:p>
      <w:pPr>
        <w:pStyle w:val="10"/>
        <w:tabs>
          <w:tab w:val="left" w:pos="562"/>
          <w:tab w:val="left" w:pos="3372"/>
          <w:tab w:val="left" w:pos="3653"/>
        </w:tabs>
        <w:spacing w:before="30"/>
        <w:rPr>
          <w:rFonts w:ascii="宋体" w:hAnsi="宋体" w:cs="宋体"/>
          <w:b/>
          <w:bCs/>
          <w:highlight w:val="none"/>
        </w:rPr>
      </w:pPr>
      <w:r>
        <w:rPr>
          <w:rFonts w:hint="eastAsia" w:ascii="宋体" w:hAnsi="宋体" w:cs="宋体"/>
          <w:b/>
          <w:bCs/>
          <w:highlight w:val="none"/>
        </w:rPr>
        <w:br w:type="page"/>
      </w:r>
      <w:r>
        <w:rPr>
          <w:rFonts w:hint="eastAsia" w:ascii="宋体" w:hAnsi="宋体" w:cs="宋体"/>
          <w:b/>
          <w:bCs/>
          <w:highlight w:val="none"/>
        </w:rPr>
        <w:t>附 1</w:t>
      </w:r>
    </w:p>
    <w:p>
      <w:pPr>
        <w:spacing w:after="319" w:afterLines="100"/>
        <w:jc w:val="center"/>
        <w:rPr>
          <w:rFonts w:ascii="宋体" w:hAnsi="宋体" w:cs="宋体"/>
          <w:sz w:val="24"/>
          <w:highlight w:val="none"/>
        </w:rPr>
      </w:pPr>
      <w:r>
        <w:rPr>
          <w:rFonts w:hint="eastAsia" w:ascii="宋体" w:hAnsi="宋体" w:cs="宋体"/>
          <w:sz w:val="24"/>
          <w:highlight w:val="none"/>
        </w:rPr>
        <w:t>中小企业声明函（货物）</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本公司（联合体）郑重声明，根据《政府采购促进中小企业发展管理办法》（财库﹝2020﹞46 号）的规定，本公司（联合体）参加（</w:t>
      </w:r>
      <w:r>
        <w:rPr>
          <w:rFonts w:hint="eastAsia" w:ascii="宋体" w:hAnsi="宋体" w:cs="宋体"/>
          <w:spacing w:val="-2"/>
          <w:highlight w:val="none"/>
          <w:u w:val="single"/>
        </w:rPr>
        <w:t>单位名称</w:t>
      </w:r>
      <w:r>
        <w:rPr>
          <w:rFonts w:hint="eastAsia" w:ascii="宋体" w:hAnsi="宋体" w:cs="宋体"/>
          <w:spacing w:val="-2"/>
          <w:highlight w:val="none"/>
        </w:rPr>
        <w:t>）的（</w:t>
      </w:r>
      <w:r>
        <w:rPr>
          <w:rFonts w:hint="eastAsia" w:ascii="宋体" w:hAnsi="宋体" w:cs="宋体"/>
          <w:spacing w:val="-2"/>
          <w:highlight w:val="none"/>
          <w:u w:val="single"/>
        </w:rPr>
        <w:t>项目名称</w:t>
      </w:r>
      <w:r>
        <w:rPr>
          <w:rFonts w:hint="eastAsia" w:ascii="宋体" w:hAnsi="宋体" w:cs="宋体"/>
          <w:spacing w:val="-2"/>
          <w:highlight w:val="none"/>
        </w:rPr>
        <w:t>）采购活动，提供的货物全部由符合政策要求的中小企业制造。相关企业（含联合体中的中小企业、签订分包意向协议的中小企业） 的具体情况如下：</w:t>
      </w:r>
    </w:p>
    <w:p>
      <w:pPr>
        <w:pStyle w:val="10"/>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u w:val="single"/>
        </w:rPr>
        <w:t>标的名称</w:t>
      </w:r>
      <w:r>
        <w:rPr>
          <w:rFonts w:hint="eastAsia" w:ascii="宋体" w:hAnsi="宋体" w:cs="宋体"/>
          <w:kern w:val="0"/>
          <w:highlight w:val="none"/>
        </w:rPr>
        <w:t>），属于（</w:t>
      </w:r>
      <w:r>
        <w:rPr>
          <w:rFonts w:hint="eastAsia" w:ascii="宋体" w:hAnsi="宋体" w:cs="宋体"/>
          <w:kern w:val="0"/>
          <w:highlight w:val="none"/>
          <w:u w:val="single"/>
        </w:rPr>
        <w:t>采购文件中明确的所属行业</w:t>
      </w:r>
      <w:r>
        <w:rPr>
          <w:rFonts w:hint="eastAsia" w:ascii="宋体" w:hAnsi="宋体" w:cs="宋体"/>
          <w:kern w:val="0"/>
          <w:highlight w:val="none"/>
        </w:rPr>
        <w:t>）；制造商为（</w:t>
      </w:r>
      <w:r>
        <w:rPr>
          <w:rFonts w:hint="eastAsia" w:ascii="宋体" w:hAnsi="宋体" w:cs="宋体"/>
          <w:kern w:val="0"/>
          <w:highlight w:val="none"/>
          <w:u w:val="single"/>
        </w:rPr>
        <w:t>企业名称</w:t>
      </w:r>
      <w:r>
        <w:rPr>
          <w:rFonts w:hint="eastAsia" w:ascii="宋体" w:hAnsi="宋体" w:cs="宋体"/>
          <w:kern w:val="0"/>
          <w:highlight w:val="none"/>
        </w:rPr>
        <w:t>），从业人员</w:t>
      </w:r>
      <w:r>
        <w:rPr>
          <w:rFonts w:hint="eastAsia" w:ascii="宋体" w:hAnsi="宋体" w:cs="宋体"/>
          <w:kern w:val="0"/>
          <w:highlight w:val="none"/>
          <w:u w:val="single"/>
        </w:rPr>
        <w:tab/>
      </w:r>
      <w:r>
        <w:rPr>
          <w:rFonts w:hint="eastAsia" w:ascii="宋体" w:hAnsi="宋体" w:cs="宋体"/>
          <w:kern w:val="0"/>
          <w:highlight w:val="none"/>
        </w:rPr>
        <w:t xml:space="preserve">人，营业收入为 </w:t>
      </w:r>
      <w:r>
        <w:rPr>
          <w:rFonts w:hint="eastAsia" w:ascii="宋体" w:hAnsi="宋体" w:cs="宋体"/>
          <w:kern w:val="0"/>
          <w:highlight w:val="none"/>
          <w:u w:val="single"/>
        </w:rPr>
        <w:tab/>
      </w:r>
      <w:r>
        <w:rPr>
          <w:rFonts w:hint="eastAsia" w:ascii="宋体" w:hAnsi="宋体" w:cs="宋体"/>
          <w:kern w:val="0"/>
          <w:highlight w:val="none"/>
        </w:rPr>
        <w:t>万元，资产总额为</w:t>
      </w:r>
      <w:r>
        <w:rPr>
          <w:rFonts w:hint="eastAsia" w:ascii="宋体" w:hAnsi="宋体" w:cs="宋体"/>
          <w:kern w:val="0"/>
          <w:highlight w:val="none"/>
          <w:u w:val="single"/>
        </w:rPr>
        <w:tab/>
      </w:r>
      <w:r>
        <w:rPr>
          <w:rFonts w:hint="eastAsia" w:ascii="宋体" w:hAnsi="宋体" w:cs="宋体"/>
          <w:kern w:val="0"/>
          <w:highlight w:val="none"/>
          <w:u w:val="single"/>
        </w:rPr>
        <w:t xml:space="preserve"> </w:t>
      </w:r>
      <w:r>
        <w:rPr>
          <w:rFonts w:hint="eastAsia" w:ascii="宋体" w:hAnsi="宋体" w:cs="宋体"/>
          <w:kern w:val="0"/>
          <w:highlight w:val="none"/>
        </w:rPr>
        <w:t>万元，属于（</w:t>
      </w:r>
      <w:r>
        <w:rPr>
          <w:rFonts w:hint="eastAsia" w:ascii="宋体" w:hAnsi="宋体" w:cs="宋体"/>
          <w:kern w:val="0"/>
          <w:highlight w:val="none"/>
          <w:u w:val="single"/>
        </w:rPr>
        <w:t>中型企业、小型企业、微型企业</w:t>
      </w:r>
      <w:r>
        <w:rPr>
          <w:rFonts w:hint="eastAsia" w:ascii="宋体" w:hAnsi="宋体" w:cs="宋体"/>
          <w:kern w:val="0"/>
          <w:highlight w:val="none"/>
        </w:rPr>
        <w:t>）；</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2、（</w:t>
      </w:r>
      <w:r>
        <w:rPr>
          <w:rFonts w:hint="eastAsia" w:ascii="宋体" w:hAnsi="宋体" w:cs="宋体"/>
          <w:spacing w:val="-2"/>
          <w:highlight w:val="none"/>
          <w:u w:val="single"/>
        </w:rPr>
        <w:t>标的名称</w:t>
      </w:r>
      <w:r>
        <w:rPr>
          <w:rFonts w:hint="eastAsia" w:ascii="宋体" w:hAnsi="宋体" w:cs="宋体"/>
          <w:spacing w:val="-2"/>
          <w:highlight w:val="none"/>
        </w:rPr>
        <w:t>），属于（</w:t>
      </w:r>
      <w:r>
        <w:rPr>
          <w:rFonts w:hint="eastAsia" w:ascii="宋体" w:hAnsi="宋体" w:cs="宋体"/>
          <w:spacing w:val="-2"/>
          <w:highlight w:val="none"/>
          <w:u w:val="single"/>
        </w:rPr>
        <w:t>采购文件中明确的所属行业</w:t>
      </w:r>
      <w:r>
        <w:rPr>
          <w:rFonts w:hint="eastAsia" w:ascii="宋体" w:hAnsi="宋体" w:cs="宋体"/>
          <w:spacing w:val="-2"/>
          <w:highlight w:val="none"/>
        </w:rPr>
        <w:t>）；制造商为（</w:t>
      </w:r>
      <w:r>
        <w:rPr>
          <w:rFonts w:hint="eastAsia" w:ascii="宋体" w:hAnsi="宋体" w:cs="宋体"/>
          <w:spacing w:val="-2"/>
          <w:highlight w:val="none"/>
          <w:u w:val="single"/>
        </w:rPr>
        <w:t>企业名称</w:t>
      </w:r>
      <w:r>
        <w:rPr>
          <w:rFonts w:hint="eastAsia" w:ascii="宋体" w:hAnsi="宋体" w:cs="宋体"/>
          <w:spacing w:val="-2"/>
          <w:highlight w:val="none"/>
        </w:rPr>
        <w:t>），从业人员</w:t>
      </w:r>
      <w:r>
        <w:rPr>
          <w:rFonts w:hint="eastAsia" w:ascii="宋体" w:hAnsi="宋体" w:cs="宋体"/>
          <w:spacing w:val="-2"/>
          <w:highlight w:val="none"/>
          <w:u w:val="single"/>
        </w:rPr>
        <w:t xml:space="preserve">    </w:t>
      </w:r>
      <w:r>
        <w:rPr>
          <w:rFonts w:hint="eastAsia" w:ascii="宋体" w:hAnsi="宋体" w:cs="宋体"/>
          <w:spacing w:val="-2"/>
          <w:highlight w:val="none"/>
        </w:rPr>
        <w:t>人，营业收入为</w:t>
      </w:r>
      <w:r>
        <w:rPr>
          <w:rFonts w:hint="eastAsia" w:ascii="宋体" w:hAnsi="宋体" w:cs="宋体"/>
          <w:spacing w:val="-2"/>
          <w:highlight w:val="none"/>
          <w:u w:val="single"/>
        </w:rPr>
        <w:tab/>
      </w:r>
      <w:r>
        <w:rPr>
          <w:rFonts w:hint="eastAsia" w:ascii="宋体" w:hAnsi="宋体" w:cs="宋体"/>
          <w:spacing w:val="-2"/>
          <w:highlight w:val="none"/>
        </w:rPr>
        <w:t>万元，资产总额为</w:t>
      </w:r>
      <w:r>
        <w:rPr>
          <w:rFonts w:hint="eastAsia" w:ascii="宋体" w:hAnsi="宋体" w:cs="宋体"/>
          <w:spacing w:val="-2"/>
          <w:highlight w:val="none"/>
          <w:u w:val="single"/>
        </w:rPr>
        <w:t xml:space="preserve">   </w:t>
      </w:r>
      <w:r>
        <w:rPr>
          <w:rFonts w:hint="eastAsia" w:ascii="宋体" w:hAnsi="宋体" w:cs="宋体"/>
          <w:spacing w:val="-2"/>
          <w:highlight w:val="none"/>
        </w:rPr>
        <w:t>万元，属于（</w:t>
      </w:r>
      <w:r>
        <w:rPr>
          <w:rFonts w:hint="eastAsia" w:ascii="宋体" w:hAnsi="宋体" w:cs="宋体"/>
          <w:spacing w:val="-2"/>
          <w:highlight w:val="none"/>
          <w:u w:val="single"/>
        </w:rPr>
        <w:t>中型企业、小型企业、微型企业</w:t>
      </w:r>
      <w:r>
        <w:rPr>
          <w:rFonts w:hint="eastAsia" w:ascii="宋体" w:hAnsi="宋体" w:cs="宋体"/>
          <w:spacing w:val="-2"/>
          <w:highlight w:val="none"/>
        </w:rPr>
        <w:t>）；</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以上企业，不属于大企业的分支机构，不存在控股股东为大企业的情形，也不存在与大企业的负责人为同一人的情形。</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本企业对上述声明内容的真实性负责。如有虚假，将依法承担相应责任。</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0"/>
        <w:tabs>
          <w:tab w:val="left" w:pos="562"/>
          <w:tab w:val="left" w:pos="3372"/>
          <w:tab w:val="left" w:pos="3653"/>
        </w:tabs>
        <w:ind w:left="4200" w:leftChars="2000"/>
        <w:rPr>
          <w:rFonts w:ascii="宋体" w:hAnsi="宋体" w:cs="宋体"/>
          <w:highlight w:val="none"/>
        </w:rPr>
      </w:pPr>
      <w:r>
        <w:rPr>
          <w:rFonts w:hint="eastAsia" w:ascii="宋体" w:hAnsi="宋体" w:cs="宋体"/>
          <w:spacing w:val="-2"/>
          <w:highlight w:val="none"/>
        </w:rPr>
        <w:t>企业名称（盖章）日期：</w:t>
      </w:r>
    </w:p>
    <w:p>
      <w:pPr>
        <w:pStyle w:val="10"/>
        <w:tabs>
          <w:tab w:val="left" w:pos="562"/>
          <w:tab w:val="left" w:pos="3372"/>
          <w:tab w:val="left" w:pos="3653"/>
        </w:tabs>
        <w:jc w:val="center"/>
        <w:rPr>
          <w:rFonts w:ascii="宋体" w:hAnsi="宋体" w:cs="宋体"/>
          <w:spacing w:val="-2"/>
          <w:highlight w:val="none"/>
        </w:rPr>
      </w:pPr>
      <w:r>
        <w:rPr>
          <w:rFonts w:hint="eastAsia" w:ascii="宋体" w:hAnsi="宋体" w:cs="宋体"/>
          <w:spacing w:val="-2"/>
          <w:highlight w:val="none"/>
        </w:rPr>
        <w:t>从业人员、营业收入、资产总额填报上一年度数据，无上一年度数据的新成立企业可不填报。</w:t>
      </w:r>
    </w:p>
    <w:p>
      <w:pPr>
        <w:spacing w:after="319" w:afterLines="100"/>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本公司（联合体）郑重声明，根据《政府采购促进中小企业发展管理办法》（财库﹝2020﹞46 号）的规定，本公司（联合体）参加（</w:t>
      </w:r>
      <w:r>
        <w:rPr>
          <w:rFonts w:hint="eastAsia" w:ascii="宋体" w:hAnsi="宋体" w:cs="宋体"/>
          <w:spacing w:val="-2"/>
          <w:highlight w:val="none"/>
          <w:u w:val="single"/>
        </w:rPr>
        <w:t>单位名称</w:t>
      </w:r>
      <w:r>
        <w:rPr>
          <w:rFonts w:hint="eastAsia" w:ascii="宋体" w:hAnsi="宋体" w:cs="宋体"/>
          <w:spacing w:val="-2"/>
          <w:highlight w:val="none"/>
        </w:rPr>
        <w:t>）的（</w:t>
      </w:r>
      <w:r>
        <w:rPr>
          <w:rFonts w:hint="eastAsia" w:ascii="宋体" w:hAnsi="宋体" w:cs="宋体"/>
          <w:spacing w:val="-2"/>
          <w:highlight w:val="none"/>
          <w:u w:val="single"/>
        </w:rPr>
        <w:t>项目名称</w:t>
      </w:r>
      <w:r>
        <w:rPr>
          <w:rFonts w:hint="eastAsia" w:ascii="宋体" w:hAnsi="宋体" w:cs="宋体"/>
          <w:spacing w:val="-2"/>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1、（</w:t>
      </w:r>
      <w:r>
        <w:rPr>
          <w:rFonts w:hint="eastAsia" w:ascii="宋体" w:hAnsi="宋体" w:cs="宋体"/>
          <w:spacing w:val="-2"/>
          <w:highlight w:val="none"/>
          <w:u w:val="single"/>
        </w:rPr>
        <w:t>标的名称</w:t>
      </w:r>
      <w:r>
        <w:rPr>
          <w:rFonts w:hint="eastAsia" w:ascii="宋体" w:hAnsi="宋体" w:cs="宋体"/>
          <w:spacing w:val="-2"/>
          <w:highlight w:val="none"/>
        </w:rPr>
        <w:t>），属于（</w:t>
      </w:r>
      <w:r>
        <w:rPr>
          <w:rFonts w:hint="eastAsia" w:ascii="宋体" w:hAnsi="宋体" w:cs="宋体"/>
          <w:spacing w:val="-2"/>
          <w:highlight w:val="none"/>
          <w:u w:val="single"/>
        </w:rPr>
        <w:t>采购文件中明确的所属行业</w:t>
      </w:r>
      <w:r>
        <w:rPr>
          <w:rFonts w:hint="eastAsia" w:ascii="宋体" w:hAnsi="宋体" w:cs="宋体"/>
          <w:spacing w:val="-2"/>
          <w:highlight w:val="none"/>
        </w:rPr>
        <w:t>）；承建（承接）企业为（</w:t>
      </w:r>
      <w:r>
        <w:rPr>
          <w:rFonts w:hint="eastAsia" w:ascii="宋体" w:hAnsi="宋体" w:cs="宋体"/>
          <w:spacing w:val="-2"/>
          <w:highlight w:val="none"/>
          <w:u w:val="single"/>
        </w:rPr>
        <w:t>企业名称</w:t>
      </w:r>
      <w:r>
        <w:rPr>
          <w:rFonts w:hint="eastAsia" w:ascii="宋体" w:hAnsi="宋体" w:cs="宋体"/>
          <w:spacing w:val="-2"/>
          <w:highlight w:val="none"/>
        </w:rPr>
        <w:t>），从业人员</w:t>
      </w:r>
      <w:r>
        <w:rPr>
          <w:rFonts w:hint="eastAsia" w:ascii="宋体" w:hAnsi="宋体" w:cs="宋体"/>
          <w:spacing w:val="-2"/>
          <w:highlight w:val="none"/>
          <w:u w:val="single"/>
        </w:rPr>
        <w:tab/>
      </w:r>
      <w:r>
        <w:rPr>
          <w:rFonts w:hint="eastAsia" w:ascii="宋体" w:hAnsi="宋体" w:cs="宋体"/>
          <w:spacing w:val="-2"/>
          <w:highlight w:val="none"/>
        </w:rPr>
        <w:t>人，营业收入为</w:t>
      </w:r>
      <w:r>
        <w:rPr>
          <w:rFonts w:hint="eastAsia" w:ascii="宋体" w:hAnsi="宋体" w:cs="宋体"/>
          <w:spacing w:val="-2"/>
          <w:highlight w:val="none"/>
          <w:u w:val="single"/>
        </w:rPr>
        <w:tab/>
      </w:r>
      <w:r>
        <w:rPr>
          <w:rFonts w:hint="eastAsia" w:ascii="宋体" w:hAnsi="宋体" w:cs="宋体"/>
          <w:spacing w:val="-2"/>
          <w:highlight w:val="none"/>
        </w:rPr>
        <w:t>万元，资产总额为</w:t>
      </w:r>
      <w:r>
        <w:rPr>
          <w:rFonts w:hint="eastAsia" w:ascii="宋体" w:hAnsi="宋体" w:cs="宋体"/>
          <w:spacing w:val="-2"/>
          <w:highlight w:val="none"/>
          <w:u w:val="single"/>
        </w:rPr>
        <w:tab/>
      </w:r>
      <w:r>
        <w:rPr>
          <w:rFonts w:hint="eastAsia" w:ascii="宋体" w:hAnsi="宋体" w:cs="宋体"/>
          <w:spacing w:val="-2"/>
          <w:highlight w:val="none"/>
        </w:rPr>
        <w:t>万元，属于（</w:t>
      </w:r>
      <w:r>
        <w:rPr>
          <w:rFonts w:hint="eastAsia" w:ascii="宋体" w:hAnsi="宋体" w:cs="宋体"/>
          <w:spacing w:val="-2"/>
          <w:highlight w:val="none"/>
          <w:u w:val="single"/>
        </w:rPr>
        <w:t>中型企业、小型企业、微型企业</w:t>
      </w:r>
      <w:r>
        <w:rPr>
          <w:rFonts w:hint="eastAsia" w:ascii="宋体" w:hAnsi="宋体" w:cs="宋体"/>
          <w:spacing w:val="-2"/>
          <w:highlight w:val="none"/>
        </w:rPr>
        <w:t>）。</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2、（</w:t>
      </w:r>
      <w:r>
        <w:rPr>
          <w:rFonts w:hint="eastAsia" w:ascii="宋体" w:hAnsi="宋体" w:cs="宋体"/>
          <w:spacing w:val="-2"/>
          <w:highlight w:val="none"/>
          <w:u w:val="single"/>
        </w:rPr>
        <w:t>标的名称</w:t>
      </w:r>
      <w:r>
        <w:rPr>
          <w:rFonts w:hint="eastAsia" w:ascii="宋体" w:hAnsi="宋体" w:cs="宋体"/>
          <w:spacing w:val="-2"/>
          <w:highlight w:val="none"/>
        </w:rPr>
        <w:t>），属于（</w:t>
      </w:r>
      <w:r>
        <w:rPr>
          <w:rFonts w:hint="eastAsia" w:ascii="宋体" w:hAnsi="宋体" w:cs="宋体"/>
          <w:spacing w:val="-2"/>
          <w:highlight w:val="none"/>
          <w:u w:val="single"/>
        </w:rPr>
        <w:t>采购文件中明确的所属行业</w:t>
      </w:r>
      <w:r>
        <w:rPr>
          <w:rFonts w:hint="eastAsia" w:ascii="宋体" w:hAnsi="宋体" w:cs="宋体"/>
          <w:spacing w:val="-2"/>
          <w:highlight w:val="none"/>
        </w:rPr>
        <w:t>） ；承建（承接）企业为（</w:t>
      </w:r>
      <w:r>
        <w:rPr>
          <w:rFonts w:hint="eastAsia" w:ascii="宋体" w:hAnsi="宋体" w:cs="宋体"/>
          <w:spacing w:val="-2"/>
          <w:highlight w:val="none"/>
          <w:u w:val="single"/>
        </w:rPr>
        <w:t>企业名称</w:t>
      </w:r>
      <w:r>
        <w:rPr>
          <w:rFonts w:hint="eastAsia" w:ascii="宋体" w:hAnsi="宋体" w:cs="宋体"/>
          <w:spacing w:val="-2"/>
          <w:highlight w:val="none"/>
        </w:rPr>
        <w:t>），从业人员</w:t>
      </w:r>
      <w:r>
        <w:rPr>
          <w:rFonts w:hint="eastAsia" w:ascii="宋体" w:hAnsi="宋体" w:cs="宋体"/>
          <w:spacing w:val="-2"/>
          <w:highlight w:val="none"/>
          <w:u w:val="single"/>
        </w:rPr>
        <w:tab/>
      </w:r>
      <w:r>
        <w:rPr>
          <w:rFonts w:hint="eastAsia" w:ascii="宋体" w:hAnsi="宋体" w:cs="宋体"/>
          <w:spacing w:val="-2"/>
          <w:highlight w:val="none"/>
        </w:rPr>
        <w:t>人，营业收入为</w:t>
      </w:r>
      <w:r>
        <w:rPr>
          <w:rFonts w:hint="eastAsia" w:ascii="宋体" w:hAnsi="宋体" w:cs="宋体"/>
          <w:spacing w:val="-2"/>
          <w:highlight w:val="none"/>
          <w:u w:val="single"/>
        </w:rPr>
        <w:tab/>
      </w:r>
      <w:r>
        <w:rPr>
          <w:rFonts w:hint="eastAsia" w:ascii="宋体" w:hAnsi="宋体" w:cs="宋体"/>
          <w:spacing w:val="-2"/>
          <w:highlight w:val="none"/>
        </w:rPr>
        <w:t>万元，资产总额为</w:t>
      </w:r>
      <w:r>
        <w:rPr>
          <w:rFonts w:hint="eastAsia" w:ascii="宋体" w:hAnsi="宋体" w:cs="宋体"/>
          <w:spacing w:val="-2"/>
          <w:highlight w:val="none"/>
          <w:u w:val="single"/>
        </w:rPr>
        <w:tab/>
      </w:r>
      <w:r>
        <w:rPr>
          <w:rFonts w:hint="eastAsia" w:ascii="宋体" w:hAnsi="宋体" w:cs="宋体"/>
          <w:spacing w:val="-2"/>
          <w:highlight w:val="none"/>
        </w:rPr>
        <w:t>万元，属于（</w:t>
      </w:r>
      <w:r>
        <w:rPr>
          <w:rFonts w:hint="eastAsia" w:ascii="宋体" w:hAnsi="宋体" w:cs="宋体"/>
          <w:spacing w:val="-2"/>
          <w:highlight w:val="none"/>
          <w:u w:val="single"/>
        </w:rPr>
        <w:t>中型企业、小型企业、微型企业</w:t>
      </w:r>
      <w:r>
        <w:rPr>
          <w:rFonts w:hint="eastAsia" w:ascii="宋体" w:hAnsi="宋体" w:cs="宋体"/>
          <w:spacing w:val="-2"/>
          <w:highlight w:val="none"/>
        </w:rPr>
        <w:t>）；</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以上企业，不属于大企业的分支机构，不存在控股股东为大企业的情形，也不存在与大企业的负责人为同一人的情形。</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本企业对上述声明内容的真实性负责。如有虚假，将依法承担相应责任。</w:t>
      </w:r>
    </w:p>
    <w:p>
      <w:pPr>
        <w:pStyle w:val="10"/>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0"/>
        <w:tabs>
          <w:tab w:val="left" w:pos="562"/>
          <w:tab w:val="left" w:pos="3372"/>
          <w:tab w:val="left" w:pos="3653"/>
        </w:tabs>
        <w:ind w:left="4200" w:leftChars="2000"/>
        <w:rPr>
          <w:rFonts w:ascii="宋体" w:hAnsi="宋体" w:cs="宋体"/>
          <w:spacing w:val="-2"/>
          <w:highlight w:val="none"/>
        </w:rPr>
      </w:pPr>
    </w:p>
    <w:p>
      <w:pPr>
        <w:pStyle w:val="10"/>
        <w:tabs>
          <w:tab w:val="left" w:pos="562"/>
          <w:tab w:val="left" w:pos="3372"/>
          <w:tab w:val="left" w:pos="3653"/>
        </w:tabs>
        <w:ind w:left="4200" w:leftChars="2000"/>
        <w:rPr>
          <w:rFonts w:ascii="宋体" w:hAnsi="宋体" w:cs="宋体"/>
          <w:spacing w:val="-2"/>
          <w:highlight w:val="none"/>
        </w:rPr>
      </w:pPr>
      <w:r>
        <w:rPr>
          <w:rFonts w:hint="eastAsia" w:ascii="宋体" w:hAnsi="宋体" w:cs="宋体"/>
          <w:spacing w:val="-2"/>
          <w:highlight w:val="none"/>
        </w:rPr>
        <w:t>企业名称（盖章）日期：</w:t>
      </w:r>
    </w:p>
    <w:p>
      <w:pPr>
        <w:pStyle w:val="10"/>
        <w:tabs>
          <w:tab w:val="left" w:pos="562"/>
          <w:tab w:val="left" w:pos="3372"/>
          <w:tab w:val="left" w:pos="3653"/>
        </w:tabs>
        <w:rPr>
          <w:rFonts w:ascii="宋体" w:hAnsi="宋体" w:cs="宋体"/>
          <w:spacing w:val="-2"/>
          <w:highlight w:val="none"/>
        </w:rPr>
      </w:pPr>
    </w:p>
    <w:p>
      <w:pPr>
        <w:pStyle w:val="10"/>
        <w:tabs>
          <w:tab w:val="left" w:pos="562"/>
          <w:tab w:val="left" w:pos="3372"/>
          <w:tab w:val="left" w:pos="3653"/>
        </w:tabs>
        <w:spacing w:before="30"/>
        <w:rPr>
          <w:rFonts w:ascii="宋体" w:hAnsi="宋体" w:cs="宋体"/>
          <w:highlight w:val="none"/>
        </w:rPr>
      </w:pPr>
      <w:r>
        <w:rPr>
          <w:rFonts w:hint="eastAsia" w:ascii="宋体" w:hAnsi="宋体" w:cs="宋体"/>
          <w:spacing w:val="-2"/>
          <w:highlight w:val="none"/>
        </w:rPr>
        <w:t>从业人员、营业收入、资产总额填报上一年度数据，无上一年度数据的新成立企业可不填报。</w:t>
      </w:r>
      <w:r>
        <w:rPr>
          <w:rFonts w:hint="eastAsia" w:ascii="宋体" w:hAnsi="宋体" w:cs="宋体"/>
          <w:highlight w:val="none"/>
        </w:rPr>
        <w:br w:type="page"/>
      </w:r>
      <w:r>
        <w:rPr>
          <w:rFonts w:hint="eastAsia" w:ascii="宋体" w:hAnsi="宋体" w:cs="宋体"/>
          <w:b/>
          <w:bCs/>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10"/>
        <w:tabs>
          <w:tab w:val="left" w:pos="562"/>
          <w:tab w:val="left" w:pos="3372"/>
          <w:tab w:val="left" w:pos="3653"/>
        </w:tabs>
        <w:ind w:firstLine="480" w:firstLineChars="200"/>
        <w:rPr>
          <w:rFonts w:ascii="宋体" w:hAnsi="宋体" w:cs="宋体"/>
          <w:highlight w:val="none"/>
        </w:rPr>
      </w:pPr>
      <w:r>
        <w:rPr>
          <w:rFonts w:hint="eastAsia" w:ascii="宋体" w:hAnsi="宋体" w:cs="宋体"/>
          <w:highlight w:val="none"/>
        </w:rPr>
        <w:t>根据《政府采购促进中小企业发展管理办法》（财库﹝2020﹞46</w:t>
      </w:r>
      <w:r>
        <w:rPr>
          <w:rFonts w:hint="eastAsia" w:ascii="宋体" w:hAnsi="宋体" w:cs="宋体"/>
          <w:spacing w:val="-47"/>
          <w:highlight w:val="none"/>
        </w:rPr>
        <w:t xml:space="preserve"> 号</w:t>
      </w:r>
      <w:r>
        <w:rPr>
          <w:rFonts w:hint="eastAsia" w:ascii="宋体" w:hAnsi="宋体" w:cs="宋体"/>
          <w:spacing w:val="-22"/>
          <w:highlight w:val="none"/>
        </w:rPr>
        <w:t>）</w:t>
      </w:r>
      <w:r>
        <w:rPr>
          <w:rFonts w:hint="eastAsia" w:ascii="宋体" w:hAnsi="宋体" w:cs="宋体"/>
          <w:spacing w:val="-7"/>
          <w:highlight w:val="none"/>
        </w:rPr>
        <w:t>要求，现对本部门</w:t>
      </w:r>
      <w:r>
        <w:rPr>
          <w:rFonts w:hint="eastAsia" w:ascii="宋体" w:hAnsi="宋体" w:cs="宋体"/>
          <w:spacing w:val="-3"/>
          <w:highlight w:val="none"/>
        </w:rPr>
        <w:t>（</w:t>
      </w:r>
      <w:r>
        <w:rPr>
          <w:rFonts w:hint="eastAsia" w:ascii="宋体" w:hAnsi="宋体" w:cs="宋体"/>
          <w:highlight w:val="none"/>
        </w:rPr>
        <w:t>单位</w:t>
      </w:r>
      <w:r>
        <w:rPr>
          <w:rFonts w:hint="eastAsia" w:ascii="宋体" w:hAnsi="宋体" w:cs="宋体"/>
          <w:spacing w:val="-7"/>
          <w:highlight w:val="none"/>
        </w:rPr>
        <w:t>）</w:t>
      </w:r>
      <w:r>
        <w:rPr>
          <w:rFonts w:hint="eastAsia" w:ascii="宋体" w:hAnsi="宋体" w:cs="宋体"/>
          <w:spacing w:val="-4"/>
          <w:highlight w:val="none"/>
        </w:rPr>
        <w:t>××年面向中小企业预留项目执行情况公告如下：</w:t>
      </w:r>
    </w:p>
    <w:p>
      <w:pPr>
        <w:pStyle w:val="10"/>
        <w:tabs>
          <w:tab w:val="left" w:pos="562"/>
          <w:tab w:val="left" w:pos="3372"/>
          <w:tab w:val="left" w:pos="3653"/>
        </w:tabs>
        <w:ind w:firstLine="480" w:firstLineChars="200"/>
        <w:rPr>
          <w:rFonts w:ascii="宋体" w:hAnsi="宋体" w:cs="宋体"/>
          <w:highlight w:val="none"/>
        </w:rPr>
      </w:pPr>
      <w:r>
        <w:rPr>
          <w:rFonts w:hint="eastAsia" w:ascii="宋体" w:hAnsi="宋体" w:cs="宋体"/>
          <w:highlight w:val="none"/>
        </w:rPr>
        <w:t>本部门（单位）××年预留项目面向中小企业采购共计××万元，其中，面向小微企业采购××万元，占××%。</w:t>
      </w:r>
    </w:p>
    <w:p>
      <w:pPr>
        <w:pStyle w:val="10"/>
        <w:tabs>
          <w:tab w:val="left" w:pos="562"/>
          <w:tab w:val="left" w:pos="3372"/>
          <w:tab w:val="left" w:pos="3653"/>
        </w:tabs>
        <w:jc w:val="center"/>
        <w:rPr>
          <w:rFonts w:ascii="宋体" w:hAnsi="宋体" w:cs="宋体"/>
          <w:b/>
          <w:bCs/>
          <w:highlight w:val="none"/>
        </w:rPr>
      </w:pPr>
      <w:r>
        <w:rPr>
          <w:rFonts w:hint="eastAsia" w:ascii="宋体" w:hAnsi="宋体" w:cs="宋体"/>
          <w:b/>
          <w:bCs/>
          <w:highlight w:val="none"/>
        </w:rPr>
        <w:t>面向中小企业预留项目明细</w:t>
      </w:r>
    </w:p>
    <w:tbl>
      <w:tblPr>
        <w:tblStyle w:val="24"/>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8"/>
              <w:jc w:val="center"/>
              <w:rPr>
                <w:b/>
                <w:sz w:val="24"/>
                <w:szCs w:val="24"/>
                <w:highlight w:val="none"/>
              </w:rPr>
            </w:pPr>
            <w:r>
              <w:rPr>
                <w:rFonts w:hint="eastAsia"/>
                <w:b/>
                <w:sz w:val="24"/>
                <w:szCs w:val="24"/>
                <w:highlight w:val="none"/>
              </w:rPr>
              <w:t>序号</w:t>
            </w:r>
          </w:p>
        </w:tc>
        <w:tc>
          <w:tcPr>
            <w:tcW w:w="1866" w:type="dxa"/>
            <w:vAlign w:val="center"/>
          </w:tcPr>
          <w:p>
            <w:pPr>
              <w:pStyle w:val="58"/>
              <w:jc w:val="center"/>
              <w:rPr>
                <w:b/>
                <w:sz w:val="24"/>
                <w:szCs w:val="24"/>
                <w:highlight w:val="none"/>
              </w:rPr>
            </w:pPr>
            <w:r>
              <w:rPr>
                <w:rFonts w:hint="eastAsia"/>
                <w:b/>
                <w:sz w:val="24"/>
                <w:szCs w:val="24"/>
                <w:highlight w:val="none"/>
              </w:rPr>
              <w:t>项目名称</w:t>
            </w:r>
          </w:p>
        </w:tc>
        <w:tc>
          <w:tcPr>
            <w:tcW w:w="2010" w:type="dxa"/>
            <w:vAlign w:val="center"/>
          </w:tcPr>
          <w:p>
            <w:pPr>
              <w:pStyle w:val="58"/>
              <w:jc w:val="center"/>
              <w:rPr>
                <w:b/>
                <w:sz w:val="24"/>
                <w:szCs w:val="24"/>
                <w:highlight w:val="none"/>
              </w:rPr>
            </w:pPr>
            <w:r>
              <w:rPr>
                <w:rFonts w:hint="eastAsia"/>
                <w:b/>
                <w:sz w:val="24"/>
                <w:szCs w:val="24"/>
                <w:highlight w:val="none"/>
              </w:rPr>
              <w:t>预留选项</w:t>
            </w:r>
          </w:p>
        </w:tc>
        <w:tc>
          <w:tcPr>
            <w:tcW w:w="2296" w:type="dxa"/>
            <w:vAlign w:val="center"/>
          </w:tcPr>
          <w:p>
            <w:pPr>
              <w:pStyle w:val="58"/>
              <w:jc w:val="center"/>
              <w:rPr>
                <w:b/>
                <w:sz w:val="24"/>
                <w:szCs w:val="24"/>
                <w:highlight w:val="none"/>
              </w:rPr>
            </w:pPr>
            <w:r>
              <w:rPr>
                <w:rFonts w:hint="eastAsia"/>
                <w:b/>
                <w:sz w:val="24"/>
                <w:szCs w:val="24"/>
                <w:highlight w:val="none"/>
              </w:rPr>
              <w:t>面向中小企业采购金额</w:t>
            </w:r>
          </w:p>
        </w:tc>
        <w:tc>
          <w:tcPr>
            <w:tcW w:w="1784" w:type="dxa"/>
            <w:vAlign w:val="center"/>
          </w:tcPr>
          <w:p>
            <w:pPr>
              <w:pStyle w:val="58"/>
              <w:jc w:val="center"/>
              <w:rPr>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58"/>
              <w:jc w:val="center"/>
              <w:rPr>
                <w:sz w:val="24"/>
                <w:szCs w:val="24"/>
                <w:highlight w:val="none"/>
              </w:rPr>
            </w:pPr>
          </w:p>
        </w:tc>
        <w:tc>
          <w:tcPr>
            <w:tcW w:w="1866" w:type="dxa"/>
            <w:tcBorders>
              <w:bottom w:val="nil"/>
            </w:tcBorders>
            <w:vAlign w:val="center"/>
          </w:tcPr>
          <w:p>
            <w:pPr>
              <w:pStyle w:val="58"/>
              <w:jc w:val="center"/>
              <w:rPr>
                <w:sz w:val="24"/>
                <w:szCs w:val="24"/>
                <w:highlight w:val="none"/>
              </w:rPr>
            </w:pPr>
          </w:p>
        </w:tc>
        <w:tc>
          <w:tcPr>
            <w:tcW w:w="2010" w:type="dxa"/>
            <w:tcBorders>
              <w:bottom w:val="nil"/>
            </w:tcBorders>
            <w:vAlign w:val="center"/>
          </w:tcPr>
          <w:p>
            <w:pPr>
              <w:pStyle w:val="58"/>
              <w:jc w:val="center"/>
              <w:rPr>
                <w:sz w:val="24"/>
                <w:szCs w:val="24"/>
                <w:highlight w:val="none"/>
              </w:rPr>
            </w:pPr>
            <w:r>
              <w:rPr>
                <w:rFonts w:hint="eastAsia"/>
                <w:sz w:val="24"/>
                <w:szCs w:val="24"/>
                <w:highlight w:val="none"/>
              </w:rPr>
              <w:t>（填写“采购项</w:t>
            </w:r>
          </w:p>
        </w:tc>
        <w:tc>
          <w:tcPr>
            <w:tcW w:w="2296" w:type="dxa"/>
            <w:tcBorders>
              <w:bottom w:val="nil"/>
            </w:tcBorders>
            <w:vAlign w:val="center"/>
          </w:tcPr>
          <w:p>
            <w:pPr>
              <w:pStyle w:val="58"/>
              <w:jc w:val="center"/>
              <w:rPr>
                <w:sz w:val="24"/>
                <w:szCs w:val="24"/>
                <w:highlight w:val="none"/>
              </w:rPr>
            </w:pPr>
          </w:p>
        </w:tc>
        <w:tc>
          <w:tcPr>
            <w:tcW w:w="1784" w:type="dxa"/>
            <w:vMerge w:val="restart"/>
            <w:vAlign w:val="center"/>
          </w:tcPr>
          <w:p>
            <w:pPr>
              <w:pStyle w:val="58"/>
              <w:jc w:val="center"/>
              <w:rPr>
                <w:sz w:val="24"/>
                <w:szCs w:val="24"/>
                <w:highlight w:val="none"/>
              </w:rPr>
            </w:pPr>
          </w:p>
          <w:p>
            <w:pPr>
              <w:pStyle w:val="58"/>
              <w:jc w:val="center"/>
              <w:rPr>
                <w:sz w:val="24"/>
                <w:szCs w:val="24"/>
                <w:highlight w:val="none"/>
              </w:rPr>
            </w:pPr>
          </w:p>
          <w:p>
            <w:pPr>
              <w:pStyle w:val="58"/>
              <w:jc w:val="center"/>
              <w:rPr>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8"/>
              <w:jc w:val="center"/>
              <w:rPr>
                <w:sz w:val="24"/>
                <w:szCs w:val="24"/>
                <w:highlight w:val="none"/>
              </w:rPr>
            </w:pPr>
          </w:p>
        </w:tc>
        <w:tc>
          <w:tcPr>
            <w:tcW w:w="2010" w:type="dxa"/>
            <w:tcBorders>
              <w:top w:val="nil"/>
              <w:bottom w:val="nil"/>
            </w:tcBorders>
            <w:vAlign w:val="center"/>
          </w:tcPr>
          <w:p>
            <w:pPr>
              <w:pStyle w:val="58"/>
              <w:jc w:val="center"/>
              <w:rPr>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58"/>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8"/>
              <w:jc w:val="center"/>
              <w:rPr>
                <w:sz w:val="24"/>
                <w:szCs w:val="24"/>
                <w:highlight w:val="none"/>
              </w:rPr>
            </w:pPr>
          </w:p>
        </w:tc>
        <w:tc>
          <w:tcPr>
            <w:tcW w:w="2010" w:type="dxa"/>
            <w:tcBorders>
              <w:top w:val="nil"/>
              <w:bottom w:val="nil"/>
            </w:tcBorders>
            <w:vAlign w:val="center"/>
          </w:tcPr>
          <w:p>
            <w:pPr>
              <w:pStyle w:val="58"/>
              <w:jc w:val="center"/>
              <w:rPr>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58"/>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8"/>
              <w:jc w:val="center"/>
              <w:rPr>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58"/>
              <w:jc w:val="center"/>
              <w:rPr>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58"/>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8"/>
              <w:jc w:val="center"/>
              <w:rPr>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58"/>
              <w:jc w:val="center"/>
              <w:rPr>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58"/>
              <w:jc w:val="center"/>
              <w:rPr>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8"/>
              <w:jc w:val="center"/>
              <w:rPr>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58"/>
              <w:jc w:val="center"/>
              <w:rPr>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58"/>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8"/>
              <w:jc w:val="center"/>
              <w:rPr>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58"/>
              <w:jc w:val="center"/>
              <w:rPr>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58"/>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8"/>
              <w:jc w:val="center"/>
              <w:rPr>
                <w:sz w:val="24"/>
                <w:szCs w:val="24"/>
                <w:highlight w:val="none"/>
              </w:rPr>
            </w:pPr>
          </w:p>
        </w:tc>
        <w:tc>
          <w:tcPr>
            <w:tcW w:w="2010" w:type="dxa"/>
            <w:tcBorders>
              <w:top w:val="nil"/>
              <w:bottom w:val="nil"/>
            </w:tcBorders>
            <w:vAlign w:val="center"/>
          </w:tcPr>
          <w:p>
            <w:pPr>
              <w:pStyle w:val="58"/>
              <w:jc w:val="center"/>
              <w:rPr>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58"/>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8"/>
              <w:jc w:val="center"/>
              <w:rPr>
                <w:sz w:val="24"/>
                <w:szCs w:val="24"/>
                <w:highlight w:val="none"/>
              </w:rPr>
            </w:pPr>
          </w:p>
        </w:tc>
        <w:tc>
          <w:tcPr>
            <w:tcW w:w="2010" w:type="dxa"/>
            <w:tcBorders>
              <w:top w:val="nil"/>
              <w:bottom w:val="nil"/>
            </w:tcBorders>
            <w:vAlign w:val="center"/>
          </w:tcPr>
          <w:p>
            <w:pPr>
              <w:pStyle w:val="58"/>
              <w:jc w:val="center"/>
              <w:rPr>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58"/>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8"/>
              <w:jc w:val="center"/>
              <w:rPr>
                <w:sz w:val="24"/>
                <w:szCs w:val="24"/>
                <w:highlight w:val="none"/>
              </w:rPr>
            </w:pPr>
          </w:p>
        </w:tc>
        <w:tc>
          <w:tcPr>
            <w:tcW w:w="2010" w:type="dxa"/>
            <w:tcBorders>
              <w:top w:val="nil"/>
              <w:bottom w:val="nil"/>
            </w:tcBorders>
            <w:vAlign w:val="center"/>
          </w:tcPr>
          <w:p>
            <w:pPr>
              <w:pStyle w:val="58"/>
              <w:jc w:val="center"/>
              <w:rPr>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58"/>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tcBorders>
            <w:vAlign w:val="center"/>
          </w:tcPr>
          <w:p>
            <w:pPr>
              <w:pStyle w:val="58"/>
              <w:jc w:val="center"/>
              <w:rPr>
                <w:sz w:val="24"/>
                <w:szCs w:val="24"/>
                <w:highlight w:val="none"/>
              </w:rPr>
            </w:pPr>
          </w:p>
        </w:tc>
        <w:tc>
          <w:tcPr>
            <w:tcW w:w="2010" w:type="dxa"/>
            <w:tcBorders>
              <w:top w:val="nil"/>
            </w:tcBorders>
            <w:vAlign w:val="center"/>
          </w:tcPr>
          <w:p>
            <w:pPr>
              <w:pStyle w:val="58"/>
              <w:jc w:val="center"/>
              <w:rPr>
                <w:sz w:val="24"/>
                <w:szCs w:val="24"/>
                <w:highlight w:val="none"/>
              </w:rPr>
            </w:pPr>
            <w:r>
              <w:rPr>
                <w:rFonts w:hint="eastAsia"/>
                <w:sz w:val="24"/>
                <w:szCs w:val="24"/>
                <w:highlight w:val="none"/>
              </w:rPr>
              <w:t>小企业的比例）</w:t>
            </w:r>
          </w:p>
        </w:tc>
        <w:tc>
          <w:tcPr>
            <w:tcW w:w="2296" w:type="dxa"/>
            <w:tcBorders>
              <w:top w:val="nil"/>
            </w:tcBorders>
            <w:vAlign w:val="center"/>
          </w:tcPr>
          <w:p>
            <w:pPr>
              <w:pStyle w:val="58"/>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8"/>
              <w:jc w:val="center"/>
              <w:rPr>
                <w:sz w:val="24"/>
                <w:szCs w:val="24"/>
                <w:highlight w:val="none"/>
              </w:rPr>
            </w:pPr>
            <w:r>
              <w:rPr>
                <w:rFonts w:hint="eastAsia"/>
                <w:sz w:val="24"/>
                <w:szCs w:val="24"/>
                <w:highlight w:val="none"/>
              </w:rPr>
              <w:t>……</w:t>
            </w:r>
          </w:p>
        </w:tc>
        <w:tc>
          <w:tcPr>
            <w:tcW w:w="1866" w:type="dxa"/>
            <w:vAlign w:val="center"/>
          </w:tcPr>
          <w:p>
            <w:pPr>
              <w:pStyle w:val="58"/>
              <w:jc w:val="center"/>
              <w:rPr>
                <w:sz w:val="24"/>
                <w:szCs w:val="24"/>
                <w:highlight w:val="none"/>
              </w:rPr>
            </w:pPr>
            <w:r>
              <w:rPr>
                <w:rFonts w:hint="eastAsia"/>
                <w:sz w:val="24"/>
                <w:szCs w:val="24"/>
                <w:highlight w:val="none"/>
              </w:rPr>
              <w:t>……</w:t>
            </w:r>
          </w:p>
        </w:tc>
        <w:tc>
          <w:tcPr>
            <w:tcW w:w="2010" w:type="dxa"/>
            <w:vAlign w:val="center"/>
          </w:tcPr>
          <w:p>
            <w:pPr>
              <w:pStyle w:val="58"/>
              <w:jc w:val="center"/>
              <w:rPr>
                <w:sz w:val="24"/>
                <w:szCs w:val="24"/>
                <w:highlight w:val="none"/>
              </w:rPr>
            </w:pPr>
            <w:r>
              <w:rPr>
                <w:rFonts w:hint="eastAsia"/>
                <w:sz w:val="24"/>
                <w:szCs w:val="24"/>
                <w:highlight w:val="none"/>
              </w:rPr>
              <w:t>……</w:t>
            </w:r>
          </w:p>
        </w:tc>
        <w:tc>
          <w:tcPr>
            <w:tcW w:w="2296" w:type="dxa"/>
            <w:vAlign w:val="center"/>
          </w:tcPr>
          <w:p>
            <w:pPr>
              <w:pStyle w:val="58"/>
              <w:jc w:val="center"/>
              <w:rPr>
                <w:sz w:val="24"/>
                <w:szCs w:val="24"/>
                <w:highlight w:val="none"/>
              </w:rPr>
            </w:pPr>
            <w:r>
              <w:rPr>
                <w:rFonts w:hint="eastAsia"/>
                <w:sz w:val="24"/>
                <w:szCs w:val="24"/>
                <w:highlight w:val="none"/>
              </w:rPr>
              <w:t>……</w:t>
            </w:r>
          </w:p>
        </w:tc>
        <w:tc>
          <w:tcPr>
            <w:tcW w:w="1784" w:type="dxa"/>
            <w:vAlign w:val="center"/>
          </w:tcPr>
          <w:p>
            <w:pPr>
              <w:pStyle w:val="58"/>
              <w:jc w:val="center"/>
              <w:rPr>
                <w:sz w:val="24"/>
                <w:szCs w:val="24"/>
                <w:highlight w:val="none"/>
              </w:rPr>
            </w:pPr>
            <w:r>
              <w:rPr>
                <w:rFonts w:hint="eastAsia"/>
                <w:sz w:val="24"/>
                <w:szCs w:val="24"/>
                <w:highlight w:val="none"/>
              </w:rPr>
              <w:t>……</w:t>
            </w:r>
          </w:p>
        </w:tc>
      </w:tr>
    </w:tbl>
    <w:p>
      <w:pPr>
        <w:pStyle w:val="10"/>
        <w:tabs>
          <w:tab w:val="left" w:pos="562"/>
          <w:tab w:val="left" w:pos="3372"/>
          <w:tab w:val="left" w:pos="3653"/>
        </w:tabs>
        <w:spacing w:before="128"/>
        <w:ind w:left="4220" w:right="1843"/>
        <w:rPr>
          <w:rFonts w:ascii="宋体" w:hAnsi="宋体" w:cs="宋体"/>
          <w:highlight w:val="none"/>
        </w:rPr>
      </w:pPr>
      <w:r>
        <w:rPr>
          <w:rFonts w:hint="eastAsia" w:ascii="宋体" w:hAnsi="宋体" w:cs="宋体"/>
          <w:highlight w:val="none"/>
        </w:rPr>
        <w:t>部门（单位）名称： 日期：</w:t>
      </w:r>
    </w:p>
    <w:p>
      <w:pPr>
        <w:pStyle w:val="10"/>
        <w:tabs>
          <w:tab w:val="left" w:pos="562"/>
          <w:tab w:val="left" w:pos="3372"/>
          <w:tab w:val="left" w:pos="3653"/>
        </w:tabs>
        <w:rPr>
          <w:rFonts w:ascii="宋体" w:hAnsi="宋体" w:cs="宋体"/>
          <w:highlight w:val="none"/>
        </w:rPr>
      </w:pPr>
    </w:p>
    <w:p>
      <w:pPr>
        <w:pStyle w:val="21"/>
        <w:jc w:val="both"/>
        <w:outlineLvl w:val="9"/>
        <w:rPr>
          <w:rFonts w:ascii="宋体" w:hAnsi="宋体" w:eastAsia="宋体" w:cs="宋体"/>
          <w:sz w:val="24"/>
          <w:szCs w:val="24"/>
          <w:highlight w:val="none"/>
        </w:rPr>
      </w:pPr>
    </w:p>
    <w:p>
      <w:pPr>
        <w:tabs>
          <w:tab w:val="left" w:pos="360"/>
        </w:tabs>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2、工业和信息化部、国家统计局、国家发展和改革委员会、财政部《关于印发〈中小企业划型标准规定〉的通知》（工信部联企〔2011〕300 号）</w:t>
      </w:r>
    </w:p>
    <w:p>
      <w:pPr>
        <w:pStyle w:val="10"/>
        <w:tabs>
          <w:tab w:val="left" w:pos="562"/>
          <w:tab w:val="left" w:pos="3372"/>
          <w:tab w:val="left" w:pos="3653"/>
        </w:tabs>
        <w:rPr>
          <w:rFonts w:ascii="宋体" w:hAnsi="宋体" w:cs="宋体"/>
          <w:highlight w:val="none"/>
        </w:rPr>
      </w:pPr>
    </w:p>
    <w:p>
      <w:pPr>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jc w:val="center"/>
        <w:rPr>
          <w:rFonts w:ascii="宋体" w:hAnsi="宋体" w:cs="宋体"/>
          <w:sz w:val="24"/>
          <w:highlight w:val="none"/>
        </w:rPr>
      </w:pPr>
      <w:r>
        <w:rPr>
          <w:rFonts w:hint="eastAsia" w:ascii="宋体" w:hAnsi="宋体" w:cs="宋体"/>
          <w:sz w:val="24"/>
          <w:highlight w:val="none"/>
        </w:rPr>
        <w:t>工信部联企业〔2011〕300号</w:t>
      </w:r>
    </w:p>
    <w:p>
      <w:pPr>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ind w:firstLine="480" w:firstLineChars="200"/>
        <w:rPr>
          <w:rFonts w:ascii="宋体" w:hAnsi="宋体" w:cs="宋体"/>
          <w:sz w:val="24"/>
          <w:highlight w:val="none"/>
        </w:rPr>
      </w:pPr>
    </w:p>
    <w:p>
      <w:pPr>
        <w:ind w:firstLine="480" w:firstLineChars="200"/>
        <w:rPr>
          <w:rFonts w:ascii="宋体" w:hAnsi="宋体" w:cs="宋体"/>
          <w:sz w:val="24"/>
          <w:highlight w:val="none"/>
        </w:rPr>
      </w:pPr>
    </w:p>
    <w:p>
      <w:pPr>
        <w:ind w:firstLine="480" w:firstLineChars="200"/>
        <w:rPr>
          <w:rFonts w:ascii="宋体" w:hAnsi="宋体" w:cs="宋体"/>
          <w:sz w:val="24"/>
          <w:highlight w:val="none"/>
        </w:rPr>
      </w:pPr>
    </w:p>
    <w:p>
      <w:pPr>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21"/>
        <w:jc w:val="both"/>
        <w:outlineLvl w:val="9"/>
        <w:rPr>
          <w:rFonts w:ascii="宋体" w:hAnsi="宋体" w:eastAsia="宋体" w:cs="宋体"/>
          <w:sz w:val="24"/>
          <w:szCs w:val="24"/>
          <w:highlight w:val="none"/>
        </w:rPr>
      </w:pPr>
    </w:p>
    <w:p>
      <w:pPr>
        <w:pStyle w:val="21"/>
        <w:jc w:val="both"/>
        <w:outlineLvl w:val="9"/>
        <w:rPr>
          <w:rFonts w:ascii="宋体" w:hAnsi="宋体" w:eastAsia="宋体" w:cs="宋体"/>
          <w:sz w:val="24"/>
          <w:szCs w:val="24"/>
          <w:highlight w:val="none"/>
        </w:rPr>
      </w:pPr>
    </w:p>
    <w:p>
      <w:pPr>
        <w:tabs>
          <w:tab w:val="left" w:pos="360"/>
        </w:tabs>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jc w:val="center"/>
        <w:rPr>
          <w:rFonts w:ascii="宋体" w:hAnsi="宋体" w:cs="宋体"/>
          <w:b/>
          <w:bCs/>
          <w:kern w:val="0"/>
          <w:sz w:val="24"/>
          <w:highlight w:val="none"/>
        </w:rPr>
      </w:pPr>
    </w:p>
    <w:p>
      <w:pPr>
        <w:widowControl/>
        <w:shd w:val="clear" w:color="auto" w:fill="FFFFFF"/>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jc w:val="left"/>
        <w:rPr>
          <w:rFonts w:ascii="宋体" w:hAnsi="宋体" w:cs="宋体"/>
          <w:kern w:val="0"/>
          <w:sz w:val="24"/>
          <w:highlight w:val="none"/>
        </w:rPr>
      </w:pPr>
    </w:p>
    <w:p>
      <w:pPr>
        <w:widowControl/>
        <w:jc w:val="left"/>
        <w:rPr>
          <w:rFonts w:ascii="宋体" w:hAnsi="宋体" w:cs="宋体"/>
          <w:kern w:val="0"/>
          <w:sz w:val="24"/>
          <w:highlight w:val="none"/>
        </w:rPr>
      </w:pPr>
      <w:r>
        <w:rPr>
          <w:rFonts w:hint="eastAsia" w:ascii="宋体" w:hAnsi="宋体" w:cs="宋体"/>
          <w:kern w:val="0"/>
          <w:sz w:val="24"/>
          <w:highlight w:val="none"/>
        </w:rPr>
        <w:t>附表：</w:t>
      </w:r>
    </w:p>
    <w:p>
      <w:pPr>
        <w:widowControl/>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widowControl/>
              <w:jc w:val="center"/>
              <w:rPr>
                <w:rFonts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计量</w:t>
            </w:r>
          </w:p>
          <w:p>
            <w:pPr>
              <w:widowControl/>
              <w:jc w:val="center"/>
              <w:rPr>
                <w:rFonts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widowControl/>
              <w:jc w:val="center"/>
              <w:rPr>
                <w:rFonts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widowControl/>
              <w:jc w:val="center"/>
              <w:rPr>
                <w:rFonts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widowControl/>
              <w:jc w:val="center"/>
              <w:rPr>
                <w:rFonts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widowControl/>
              <w:jc w:val="center"/>
              <w:rPr>
                <w:rFonts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0"/>
        <w:tabs>
          <w:tab w:val="left" w:pos="562"/>
          <w:tab w:val="left" w:pos="3372"/>
          <w:tab w:val="left" w:pos="3653"/>
        </w:tabs>
        <w:rPr>
          <w:rFonts w:ascii="宋体" w:hAnsi="宋体" w:cs="宋体"/>
          <w:highlight w:val="none"/>
        </w:rPr>
      </w:pPr>
    </w:p>
    <w:p>
      <w:pPr>
        <w:pStyle w:val="21"/>
        <w:outlineLvl w:val="9"/>
        <w:rPr>
          <w:rFonts w:ascii="宋体" w:hAnsi="宋体" w:eastAsia="宋体" w:cs="宋体"/>
          <w:sz w:val="24"/>
          <w:szCs w:val="24"/>
          <w:highlight w:val="none"/>
        </w:rPr>
      </w:pPr>
    </w:p>
    <w:p>
      <w:pPr>
        <w:tabs>
          <w:tab w:val="left" w:pos="360"/>
        </w:tabs>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rPr>
          <w:rFonts w:ascii="宋体" w:hAnsi="宋体" w:cs="宋体"/>
          <w:bCs/>
          <w:sz w:val="24"/>
          <w:highlight w:val="none"/>
        </w:rPr>
      </w:pPr>
    </w:p>
    <w:p>
      <w:pPr>
        <w:shd w:val="clear" w:color="auto" w:fill="FFFFFF"/>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20"/>
        <w:shd w:val="clear" w:color="auto" w:fill="FFFFFF"/>
        <w:spacing w:before="0" w:beforeAutospacing="0" w:after="0" w:afterAutospacing="0"/>
        <w:jc w:val="center"/>
        <w:rPr>
          <w:highlight w:val="none"/>
        </w:rPr>
      </w:pPr>
      <w:r>
        <w:rPr>
          <w:rFonts w:hint="eastAsia"/>
          <w:highlight w:val="none"/>
        </w:rPr>
        <w:t>　　</w:t>
      </w:r>
      <w:bookmarkStart w:id="27" w:name="sendNo"/>
      <w:r>
        <w:rPr>
          <w:rFonts w:hint="eastAsia"/>
          <w:highlight w:val="none"/>
        </w:rPr>
        <w:t>财库〔</w:t>
      </w:r>
      <w:bookmarkEnd w:id="27"/>
      <w:r>
        <w:rPr>
          <w:rFonts w:hint="eastAsia"/>
          <w:highlight w:val="none"/>
        </w:rPr>
        <w:t>2017〕141号</w:t>
      </w:r>
    </w:p>
    <w:p>
      <w:pPr>
        <w:pStyle w:val="20"/>
        <w:shd w:val="clear" w:color="auto" w:fill="FFFFFF"/>
        <w:spacing w:before="0" w:beforeAutospacing="0" w:after="0" w:afterAutospacing="0"/>
        <w:ind w:firstLine="480" w:firstLineChars="200"/>
        <w:rPr>
          <w:highlight w:val="none"/>
        </w:rPr>
      </w:pPr>
      <w:bookmarkStart w:id="28"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highlight w:val="none"/>
        </w:rPr>
        <w:t>：</w:t>
      </w:r>
    </w:p>
    <w:p>
      <w:pPr>
        <w:pStyle w:val="20"/>
        <w:shd w:val="clear" w:color="auto" w:fill="FFFFFF"/>
        <w:spacing w:before="0" w:beforeAutospacing="0" w:after="0" w:afterAutospacing="0"/>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20"/>
        <w:shd w:val="clear" w:color="auto" w:fill="FFFFFF"/>
        <w:spacing w:before="0" w:beforeAutospacing="0" w:after="0" w:afterAutospacing="0"/>
        <w:ind w:firstLine="480" w:firstLineChars="200"/>
        <w:rPr>
          <w:highlight w:val="none"/>
        </w:rPr>
      </w:pPr>
      <w:r>
        <w:rPr>
          <w:rFonts w:hint="eastAsia"/>
          <w:highlight w:val="none"/>
        </w:rPr>
        <w:t>一、享受政府采购支持政策的残疾人福利性单位应当同时满足以下条件：</w:t>
      </w:r>
    </w:p>
    <w:p>
      <w:pPr>
        <w:pStyle w:val="20"/>
        <w:shd w:val="clear" w:color="auto" w:fill="FFFFFF"/>
        <w:spacing w:before="0" w:beforeAutospacing="0" w:after="0" w:afterAutospacing="0"/>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20"/>
        <w:shd w:val="clear" w:color="auto" w:fill="FFFFFF"/>
        <w:spacing w:before="0" w:beforeAutospacing="0" w:after="0" w:afterAutospacing="0"/>
        <w:ind w:firstLine="480" w:firstLineChars="200"/>
        <w:rPr>
          <w:highlight w:val="none"/>
        </w:rPr>
      </w:pPr>
      <w:r>
        <w:rPr>
          <w:rFonts w:hint="eastAsia"/>
          <w:highlight w:val="none"/>
        </w:rPr>
        <w:t>（二）依法与安置的每位残疾人签订了一年以上（含一年）的劳动合同或服务协议；</w:t>
      </w:r>
    </w:p>
    <w:p>
      <w:pPr>
        <w:pStyle w:val="20"/>
        <w:shd w:val="clear" w:color="auto" w:fill="FFFFFF"/>
        <w:spacing w:before="0" w:beforeAutospacing="0" w:after="0" w:afterAutospacing="0"/>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20"/>
        <w:shd w:val="clear" w:color="auto" w:fill="FFFFFF"/>
        <w:spacing w:before="0" w:beforeAutospacing="0" w:after="0" w:afterAutospacing="0"/>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20"/>
        <w:shd w:val="clear" w:color="auto" w:fill="FFFFFF"/>
        <w:spacing w:before="0" w:beforeAutospacing="0" w:after="0" w:afterAutospacing="0"/>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20"/>
        <w:shd w:val="clear" w:color="auto" w:fill="FFFFFF"/>
        <w:spacing w:before="0" w:beforeAutospacing="0" w:after="0" w:afterAutospacing="0"/>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spacing w:before="0" w:beforeAutospacing="0" w:after="0" w:afterAutospacing="0"/>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0"/>
        <w:shd w:val="clear" w:color="auto" w:fill="FFFFFF"/>
        <w:spacing w:before="0" w:beforeAutospacing="0" w:after="0" w:afterAutospacing="0"/>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20"/>
        <w:shd w:val="clear" w:color="auto" w:fill="FFFFFF"/>
        <w:spacing w:before="0" w:beforeAutospacing="0" w:after="0" w:afterAutospacing="0"/>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20"/>
        <w:shd w:val="clear" w:color="auto" w:fill="FFFFFF"/>
        <w:spacing w:before="0" w:beforeAutospacing="0" w:after="0" w:afterAutospacing="0"/>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0"/>
        <w:shd w:val="clear" w:color="auto" w:fill="FFFFFF"/>
        <w:spacing w:before="0" w:beforeAutospacing="0" w:after="0" w:afterAutospacing="0"/>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20"/>
        <w:shd w:val="clear" w:color="auto" w:fill="FFFFFF"/>
        <w:spacing w:before="0" w:beforeAutospacing="0" w:after="0" w:afterAutospacing="0" w:line="560" w:lineRule="exact"/>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0"/>
        <w:shd w:val="clear" w:color="auto" w:fill="FFFFFF"/>
        <w:spacing w:before="0" w:beforeAutospacing="0" w:after="0" w:afterAutospacing="0" w:line="560" w:lineRule="exact"/>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0"/>
        <w:shd w:val="clear" w:color="auto" w:fill="FFFFFF"/>
        <w:spacing w:before="0" w:beforeAutospacing="0" w:after="0" w:afterAutospacing="0" w:line="560" w:lineRule="exact"/>
        <w:ind w:firstLine="480" w:firstLineChars="200"/>
        <w:rPr>
          <w:highlight w:val="none"/>
        </w:rPr>
      </w:pPr>
      <w:r>
        <w:rPr>
          <w:rFonts w:hint="eastAsia"/>
          <w:highlight w:val="none"/>
        </w:rPr>
        <w:t>七、本通知自2017年10月1日起执行。</w:t>
      </w:r>
    </w:p>
    <w:p>
      <w:pPr>
        <w:pStyle w:val="20"/>
        <w:shd w:val="clear" w:color="auto" w:fill="FFFFFF"/>
        <w:spacing w:before="0" w:beforeAutospacing="0" w:after="0" w:afterAutospacing="0" w:line="560" w:lineRule="exact"/>
        <w:ind w:firstLine="480" w:firstLineChars="200"/>
        <w:jc w:val="right"/>
        <w:rPr>
          <w:highlight w:val="none"/>
        </w:rPr>
      </w:pPr>
      <w:r>
        <w:rPr>
          <w:rFonts w:hint="eastAsia"/>
          <w:highlight w:val="none"/>
        </w:rPr>
        <w:t>财政部 民政部 中国残疾人联合会</w:t>
      </w:r>
    </w:p>
    <w:p>
      <w:pPr>
        <w:pStyle w:val="20"/>
        <w:shd w:val="clear" w:color="auto" w:fill="FFFFFF"/>
        <w:spacing w:before="0" w:beforeAutospacing="0" w:after="0" w:afterAutospacing="0" w:line="560" w:lineRule="exact"/>
        <w:ind w:firstLine="480" w:firstLineChars="200"/>
        <w:jc w:val="right"/>
        <w:rPr>
          <w:highlight w:val="none"/>
        </w:rPr>
      </w:pPr>
      <w:r>
        <w:rPr>
          <w:rFonts w:hint="eastAsia"/>
          <w:highlight w:val="none"/>
        </w:rPr>
        <w:t>2017年8月22日</w:t>
      </w:r>
    </w:p>
    <w:p>
      <w:pPr>
        <w:pStyle w:val="59"/>
        <w:shd w:val="clear" w:color="auto" w:fill="FFFFFF"/>
        <w:spacing w:before="0" w:beforeAutospacing="0" w:after="0" w:afterAutospacing="0" w:line="560" w:lineRule="exact"/>
        <w:jc w:val="both"/>
        <w:rPr>
          <w:highlight w:val="none"/>
        </w:rPr>
      </w:pPr>
      <w:r>
        <w:rPr>
          <w:rFonts w:hint="eastAsia"/>
          <w:highlight w:val="none"/>
        </w:rPr>
        <w:t>附件：</w:t>
      </w:r>
    </w:p>
    <w:p>
      <w:pPr>
        <w:pStyle w:val="59"/>
        <w:shd w:val="clear" w:color="auto" w:fill="FFFFFF"/>
        <w:spacing w:before="0" w:beforeAutospacing="0" w:after="0" w:afterAutospacing="0" w:line="560" w:lineRule="exact"/>
        <w:ind w:firstLine="482" w:firstLineChars="200"/>
        <w:jc w:val="center"/>
        <w:rPr>
          <w:highlight w:val="none"/>
        </w:rPr>
      </w:pPr>
      <w:r>
        <w:rPr>
          <w:rStyle w:val="41"/>
          <w:rFonts w:hint="eastAsia"/>
          <w:b/>
          <w:bCs/>
          <w:highlight w:val="none"/>
        </w:rPr>
        <w:t>残疾人福利性单位声明函</w:t>
      </w:r>
    </w:p>
    <w:p>
      <w:pPr>
        <w:pStyle w:val="59"/>
        <w:shd w:val="clear" w:color="auto" w:fill="FFFFFF"/>
        <w:spacing w:before="0" w:beforeAutospacing="0" w:after="0" w:afterAutospacing="0" w:line="560" w:lineRule="exact"/>
        <w:ind w:firstLine="480" w:firstLineChars="200"/>
        <w:jc w:val="both"/>
        <w:rPr>
          <w:highlight w:val="none"/>
        </w:rPr>
      </w:pPr>
      <w:r>
        <w:rPr>
          <w:rStyle w:val="41"/>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9"/>
        <w:shd w:val="clear" w:color="auto" w:fill="FFFFFF"/>
        <w:spacing w:before="0" w:beforeAutospacing="0" w:after="0" w:afterAutospacing="0" w:line="560" w:lineRule="exact"/>
        <w:ind w:firstLine="480" w:firstLineChars="200"/>
        <w:jc w:val="both"/>
        <w:rPr>
          <w:highlight w:val="none"/>
        </w:rPr>
      </w:pPr>
      <w:r>
        <w:rPr>
          <w:rStyle w:val="41"/>
          <w:rFonts w:hint="eastAsia"/>
          <w:highlight w:val="none"/>
        </w:rPr>
        <w:t>本单位对上述声明的真实性负责。如有虚假，将依法承担相应责任。</w:t>
      </w:r>
    </w:p>
    <w:p>
      <w:pPr>
        <w:pStyle w:val="59"/>
        <w:shd w:val="clear" w:color="auto" w:fill="FFFFFF"/>
        <w:spacing w:before="0" w:beforeAutospacing="0" w:after="0" w:afterAutospacing="0" w:line="560" w:lineRule="exact"/>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59"/>
        <w:shd w:val="clear" w:color="auto" w:fill="FFFFFF"/>
        <w:spacing w:before="0" w:beforeAutospacing="0" w:after="0" w:afterAutospacing="0" w:line="560" w:lineRule="exact"/>
        <w:ind w:right="2100" w:rightChars="1000"/>
        <w:jc w:val="right"/>
        <w:rPr>
          <w:highlight w:val="none"/>
        </w:rPr>
      </w:pPr>
      <w:r>
        <w:rPr>
          <w:rStyle w:val="41"/>
          <w:rFonts w:hint="eastAsia"/>
          <w:highlight w:val="none"/>
        </w:rPr>
        <w:t>单位名称（盖章）：</w:t>
      </w:r>
    </w:p>
    <w:p>
      <w:pPr>
        <w:pStyle w:val="59"/>
        <w:shd w:val="clear" w:color="auto" w:fill="FFFFFF"/>
        <w:spacing w:before="0" w:beforeAutospacing="0" w:after="0" w:afterAutospacing="0" w:line="560" w:lineRule="exact"/>
        <w:ind w:right="2100" w:rightChars="1000"/>
        <w:jc w:val="right"/>
        <w:rPr>
          <w:highlight w:val="none"/>
          <w:lang w:val="fr-CH"/>
        </w:rPr>
      </w:pPr>
      <w:r>
        <w:rPr>
          <w:rStyle w:val="41"/>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helvetica">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1026"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adj="10800">
          <v:path/>
          <v:fill on="t" focussize="0,0"/>
          <v:stroke on="f"/>
          <v:imagedata o:title=""/>
          <o:lock v:ext="edit" text="f"/>
          <v:textpath on="t" fitshape="t" fitpath="t" trim="f" xscale="f" string="洪琦20230828" style="font-family:&amp;quot;font-size:1pt;v-text-align:center;"/>
        </v:shape>
      </w:pict>
    </w:r>
  </w:p>
  <w:p/>
  <w:p>
    <w:r>
      <w:pict>
        <v:shape id="_x0000_s4099"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717"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AFB364B"/>
    <w:multiLevelType w:val="singleLevel"/>
    <w:tmpl w:val="BAFB364B"/>
    <w:lvl w:ilvl="0" w:tentative="0">
      <w:start w:val="1"/>
      <w:numFmt w:val="chineseCounting"/>
      <w:suff w:val="nothing"/>
      <w:lvlText w:val="（%1）"/>
      <w:lvlJc w:val="left"/>
      <w:pPr>
        <w:ind w:left="0" w:firstLine="420"/>
      </w:pPr>
      <w:rPr>
        <w:rFonts w:hint="eastAsia"/>
      </w:r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0C4314CD"/>
    <w:multiLevelType w:val="multilevel"/>
    <w:tmpl w:val="0C4314CD"/>
    <w:lvl w:ilvl="0" w:tentative="0">
      <w:start w:val="1"/>
      <w:numFmt w:val="decimal"/>
      <w:lvlText w:val="11.%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D1A4D2E"/>
    <w:multiLevelType w:val="multilevel"/>
    <w:tmpl w:val="0D1A4D2E"/>
    <w:lvl w:ilvl="0" w:tentative="0">
      <w:start w:val="1"/>
      <w:numFmt w:val="decimal"/>
      <w:lvlText w:val="4.%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D7911A0"/>
    <w:multiLevelType w:val="multilevel"/>
    <w:tmpl w:val="0D7911A0"/>
    <w:lvl w:ilvl="0" w:tentative="0">
      <w:start w:val="1"/>
      <w:numFmt w:val="decimal"/>
      <w:lvlText w:val="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EF03AA9"/>
    <w:multiLevelType w:val="multilevel"/>
    <w:tmpl w:val="0EF03AA9"/>
    <w:lvl w:ilvl="0" w:tentative="0">
      <w:start w:val="1"/>
      <w:numFmt w:val="decimal"/>
      <w:lvlText w:val="5.%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C9E6DAA"/>
    <w:multiLevelType w:val="multilevel"/>
    <w:tmpl w:val="1C9E6DAA"/>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91E0B5F"/>
    <w:multiLevelType w:val="multilevel"/>
    <w:tmpl w:val="291E0B5F"/>
    <w:lvl w:ilvl="0" w:tentative="0">
      <w:start w:val="1"/>
      <w:numFmt w:val="decimal"/>
      <w:lvlText w:val="1.%1."/>
      <w:lvlJc w:val="left"/>
      <w:pPr>
        <w:ind w:left="976" w:hanging="420"/>
      </w:pPr>
      <w:rPr>
        <w:rFonts w:hint="eastAsia"/>
      </w:rPr>
    </w:lvl>
    <w:lvl w:ilvl="1" w:tentative="0">
      <w:start w:val="1"/>
      <w:numFmt w:val="decimal"/>
      <w:lvlText w:val="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6A8119E"/>
    <w:multiLevelType w:val="multilevel"/>
    <w:tmpl w:val="36A8119E"/>
    <w:lvl w:ilvl="0" w:tentative="0">
      <w:start w:val="1"/>
      <w:numFmt w:val="decimal"/>
      <w:lvlText w:val="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7">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8">
    <w:nsid w:val="56CD33F8"/>
    <w:multiLevelType w:val="multilevel"/>
    <w:tmpl w:val="56CD33F8"/>
    <w:lvl w:ilvl="0" w:tentative="0">
      <w:start w:val="1"/>
      <w:numFmt w:val="decimal"/>
      <w:lvlText w:val="3.%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20">
    <w:nsid w:val="5D390EAC"/>
    <w:multiLevelType w:val="multilevel"/>
    <w:tmpl w:val="5D390EAC"/>
    <w:lvl w:ilvl="0" w:tentative="0">
      <w:start w:val="1"/>
      <w:numFmt w:val="japaneseCounting"/>
      <w:lvlText w:val="第%1条"/>
      <w:lvlJc w:val="left"/>
      <w:pPr>
        <w:ind w:left="975" w:hanging="975"/>
      </w:pPr>
      <w:rPr>
        <w:rFonts w:hint="default"/>
        <w:lang w:val="en-US"/>
      </w:rPr>
    </w:lvl>
    <w:lvl w:ilvl="1" w:tentative="0">
      <w:start w:val="1"/>
      <w:numFmt w:val="decimal"/>
      <w:lvlText w:val="%2、"/>
      <w:lvlJc w:val="left"/>
      <w:pPr>
        <w:ind w:left="1305" w:hanging="88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22">
    <w:nsid w:val="66ECFD46"/>
    <w:multiLevelType w:val="multilevel"/>
    <w:tmpl w:val="66ECFD46"/>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6A55C31"/>
    <w:multiLevelType w:val="multilevel"/>
    <w:tmpl w:val="76A55C31"/>
    <w:lvl w:ilvl="0" w:tentative="0">
      <w:start w:val="1"/>
      <w:numFmt w:val="decimal"/>
      <w:lvlText w:val="10.%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ACA9400"/>
    <w:multiLevelType w:val="multilevel"/>
    <w:tmpl w:val="7ACA9400"/>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25"/>
  </w:num>
  <w:num w:numId="2">
    <w:abstractNumId w:val="4"/>
  </w:num>
  <w:num w:numId="3">
    <w:abstractNumId w:val="2"/>
  </w:num>
  <w:num w:numId="4">
    <w:abstractNumId w:val="16"/>
  </w:num>
  <w:num w:numId="5">
    <w:abstractNumId w:val="6"/>
  </w:num>
  <w:num w:numId="6">
    <w:abstractNumId w:val="20"/>
  </w:num>
  <w:num w:numId="7">
    <w:abstractNumId w:val="14"/>
  </w:num>
  <w:num w:numId="8">
    <w:abstractNumId w:val="15"/>
  </w:num>
  <w:num w:numId="9">
    <w:abstractNumId w:val="18"/>
  </w:num>
  <w:num w:numId="10">
    <w:abstractNumId w:val="10"/>
  </w:num>
  <w:num w:numId="11">
    <w:abstractNumId w:val="12"/>
  </w:num>
  <w:num w:numId="12">
    <w:abstractNumId w:val="23"/>
  </w:num>
  <w:num w:numId="13">
    <w:abstractNumId w:val="9"/>
  </w:num>
  <w:num w:numId="14">
    <w:abstractNumId w:val="11"/>
  </w:num>
  <w:num w:numId="15">
    <w:abstractNumId w:val="5"/>
  </w:num>
  <w:num w:numId="16">
    <w:abstractNumId w:val="17"/>
  </w:num>
  <w:num w:numId="17">
    <w:abstractNumId w:val="24"/>
  </w:num>
  <w:num w:numId="18">
    <w:abstractNumId w:val="22"/>
  </w:num>
  <w:num w:numId="19">
    <w:abstractNumId w:val="13"/>
  </w:num>
  <w:num w:numId="20">
    <w:abstractNumId w:val="3"/>
  </w:num>
  <w:num w:numId="21">
    <w:abstractNumId w:val="7"/>
  </w:num>
  <w:num w:numId="22">
    <w:abstractNumId w:val="1"/>
  </w:num>
  <w:num w:numId="23">
    <w:abstractNumId w:val="0"/>
  </w:num>
  <w:num w:numId="24">
    <w:abstractNumId w:val="8"/>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1,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lMjc1MTAwMTI1N2VkMjgwNDE2NzMxYmJhYTNkODE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7776A"/>
    <w:rsid w:val="000804FB"/>
    <w:rsid w:val="00083B7F"/>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A5A"/>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C2F"/>
    <w:rsid w:val="0017292D"/>
    <w:rsid w:val="00172EFE"/>
    <w:rsid w:val="00173067"/>
    <w:rsid w:val="001747B5"/>
    <w:rsid w:val="00174DDD"/>
    <w:rsid w:val="00175536"/>
    <w:rsid w:val="001755DC"/>
    <w:rsid w:val="00175AC4"/>
    <w:rsid w:val="00175CB9"/>
    <w:rsid w:val="00176A4E"/>
    <w:rsid w:val="00181D99"/>
    <w:rsid w:val="00182CEB"/>
    <w:rsid w:val="00184339"/>
    <w:rsid w:val="00184E1A"/>
    <w:rsid w:val="00185C7A"/>
    <w:rsid w:val="00185EB3"/>
    <w:rsid w:val="00185EB5"/>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5059"/>
    <w:rsid w:val="00265BA1"/>
    <w:rsid w:val="00266382"/>
    <w:rsid w:val="00267B4D"/>
    <w:rsid w:val="00270F9D"/>
    <w:rsid w:val="002716C3"/>
    <w:rsid w:val="002729B1"/>
    <w:rsid w:val="002752B7"/>
    <w:rsid w:val="00275862"/>
    <w:rsid w:val="0028095D"/>
    <w:rsid w:val="00281CA3"/>
    <w:rsid w:val="002823F6"/>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3118"/>
    <w:rsid w:val="002B31C6"/>
    <w:rsid w:val="002B3FB9"/>
    <w:rsid w:val="002B6BC2"/>
    <w:rsid w:val="002B72CA"/>
    <w:rsid w:val="002C0C27"/>
    <w:rsid w:val="002C12DB"/>
    <w:rsid w:val="002C2855"/>
    <w:rsid w:val="002C2F38"/>
    <w:rsid w:val="002C3E37"/>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895"/>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5F60"/>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12D52"/>
    <w:rsid w:val="0041373D"/>
    <w:rsid w:val="00413E34"/>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2EF7"/>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1DEF"/>
    <w:rsid w:val="00482E09"/>
    <w:rsid w:val="004832E4"/>
    <w:rsid w:val="00484F92"/>
    <w:rsid w:val="004852A1"/>
    <w:rsid w:val="00485C04"/>
    <w:rsid w:val="00490EC1"/>
    <w:rsid w:val="00491106"/>
    <w:rsid w:val="00491CAC"/>
    <w:rsid w:val="004926D4"/>
    <w:rsid w:val="00495CC5"/>
    <w:rsid w:val="00496591"/>
    <w:rsid w:val="00497C89"/>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14A6"/>
    <w:rsid w:val="005F1A60"/>
    <w:rsid w:val="005F33FF"/>
    <w:rsid w:val="005F3BD4"/>
    <w:rsid w:val="005F401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36EF"/>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447"/>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3E60"/>
    <w:rsid w:val="00745CE5"/>
    <w:rsid w:val="00746F9B"/>
    <w:rsid w:val="0074716C"/>
    <w:rsid w:val="007516F1"/>
    <w:rsid w:val="007531A8"/>
    <w:rsid w:val="00754C20"/>
    <w:rsid w:val="00755463"/>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0D98"/>
    <w:rsid w:val="008A1C3D"/>
    <w:rsid w:val="008A420B"/>
    <w:rsid w:val="008A452F"/>
    <w:rsid w:val="008A5692"/>
    <w:rsid w:val="008A57AB"/>
    <w:rsid w:val="008A5ED4"/>
    <w:rsid w:val="008A5FEB"/>
    <w:rsid w:val="008A7737"/>
    <w:rsid w:val="008B0019"/>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0BF"/>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2231"/>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812"/>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46BCF"/>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03AA"/>
    <w:rsid w:val="00DF156F"/>
    <w:rsid w:val="00DF1B2A"/>
    <w:rsid w:val="00DF1D85"/>
    <w:rsid w:val="00DF2B9D"/>
    <w:rsid w:val="00DF3736"/>
    <w:rsid w:val="00DF3979"/>
    <w:rsid w:val="00DF3C0C"/>
    <w:rsid w:val="00DF446A"/>
    <w:rsid w:val="00DF51E2"/>
    <w:rsid w:val="00DF7F2D"/>
    <w:rsid w:val="00E002C7"/>
    <w:rsid w:val="00E0245B"/>
    <w:rsid w:val="00E04D87"/>
    <w:rsid w:val="00E0543E"/>
    <w:rsid w:val="00E05D96"/>
    <w:rsid w:val="00E05E2B"/>
    <w:rsid w:val="00E0603F"/>
    <w:rsid w:val="00E060DA"/>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4E1"/>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379"/>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48"/>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257D"/>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494E"/>
    <w:rsid w:val="00FD4BAE"/>
    <w:rsid w:val="00FD4D05"/>
    <w:rsid w:val="00FD4D50"/>
    <w:rsid w:val="00FD5232"/>
    <w:rsid w:val="00FD6626"/>
    <w:rsid w:val="00FE038F"/>
    <w:rsid w:val="00FE1123"/>
    <w:rsid w:val="00FE1297"/>
    <w:rsid w:val="00FE1D7D"/>
    <w:rsid w:val="00FE277F"/>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0B405F"/>
    <w:rsid w:val="0123584C"/>
    <w:rsid w:val="012A4725"/>
    <w:rsid w:val="012D4559"/>
    <w:rsid w:val="013211C4"/>
    <w:rsid w:val="01347A59"/>
    <w:rsid w:val="014A2DD9"/>
    <w:rsid w:val="014F5D55"/>
    <w:rsid w:val="015058DD"/>
    <w:rsid w:val="01522FB1"/>
    <w:rsid w:val="01527EDF"/>
    <w:rsid w:val="015737CF"/>
    <w:rsid w:val="016C0FA1"/>
    <w:rsid w:val="01714809"/>
    <w:rsid w:val="01763BCE"/>
    <w:rsid w:val="01806B0D"/>
    <w:rsid w:val="01826A17"/>
    <w:rsid w:val="018A58CB"/>
    <w:rsid w:val="018F4C90"/>
    <w:rsid w:val="019B1992"/>
    <w:rsid w:val="019C5D81"/>
    <w:rsid w:val="01A3073B"/>
    <w:rsid w:val="01AC5AA6"/>
    <w:rsid w:val="01AF0E8E"/>
    <w:rsid w:val="01BD22C8"/>
    <w:rsid w:val="01C25065"/>
    <w:rsid w:val="01C964EE"/>
    <w:rsid w:val="01CF7782"/>
    <w:rsid w:val="01E42829"/>
    <w:rsid w:val="01E62A4F"/>
    <w:rsid w:val="01EA2E81"/>
    <w:rsid w:val="01EB45BC"/>
    <w:rsid w:val="01FC3894"/>
    <w:rsid w:val="02074908"/>
    <w:rsid w:val="020E6899"/>
    <w:rsid w:val="020F139A"/>
    <w:rsid w:val="02140610"/>
    <w:rsid w:val="02167022"/>
    <w:rsid w:val="02191E33"/>
    <w:rsid w:val="02247ACE"/>
    <w:rsid w:val="022767E5"/>
    <w:rsid w:val="022A2E24"/>
    <w:rsid w:val="02300221"/>
    <w:rsid w:val="023870D5"/>
    <w:rsid w:val="023F0464"/>
    <w:rsid w:val="024431A9"/>
    <w:rsid w:val="025263E9"/>
    <w:rsid w:val="026B1259"/>
    <w:rsid w:val="02706B88"/>
    <w:rsid w:val="027951DA"/>
    <w:rsid w:val="027B0CF6"/>
    <w:rsid w:val="0281282A"/>
    <w:rsid w:val="02851E3F"/>
    <w:rsid w:val="028E13EB"/>
    <w:rsid w:val="02A243E6"/>
    <w:rsid w:val="02A54E70"/>
    <w:rsid w:val="02B349AE"/>
    <w:rsid w:val="02B62046"/>
    <w:rsid w:val="02BC3862"/>
    <w:rsid w:val="02C62933"/>
    <w:rsid w:val="02D05560"/>
    <w:rsid w:val="02DB5691"/>
    <w:rsid w:val="02E64D83"/>
    <w:rsid w:val="02ED7EC0"/>
    <w:rsid w:val="02F27FB9"/>
    <w:rsid w:val="02F54FC6"/>
    <w:rsid w:val="02FC6355"/>
    <w:rsid w:val="03056415"/>
    <w:rsid w:val="031C2553"/>
    <w:rsid w:val="031C69F7"/>
    <w:rsid w:val="0320423A"/>
    <w:rsid w:val="033318F7"/>
    <w:rsid w:val="03355182"/>
    <w:rsid w:val="03510C1F"/>
    <w:rsid w:val="0364676B"/>
    <w:rsid w:val="03661A20"/>
    <w:rsid w:val="037A0B0F"/>
    <w:rsid w:val="03830824"/>
    <w:rsid w:val="03885E3A"/>
    <w:rsid w:val="038F291E"/>
    <w:rsid w:val="03914CEF"/>
    <w:rsid w:val="039E2A89"/>
    <w:rsid w:val="039E565E"/>
    <w:rsid w:val="03A8554E"/>
    <w:rsid w:val="03BD1015"/>
    <w:rsid w:val="03C065C7"/>
    <w:rsid w:val="03C52BEB"/>
    <w:rsid w:val="03C94890"/>
    <w:rsid w:val="03CF75C5"/>
    <w:rsid w:val="03E05C76"/>
    <w:rsid w:val="03F84D6E"/>
    <w:rsid w:val="03FB03BA"/>
    <w:rsid w:val="040E58BE"/>
    <w:rsid w:val="040F20B8"/>
    <w:rsid w:val="041318A6"/>
    <w:rsid w:val="04131BA8"/>
    <w:rsid w:val="04194CE4"/>
    <w:rsid w:val="041A21CD"/>
    <w:rsid w:val="041F7AEB"/>
    <w:rsid w:val="04206073"/>
    <w:rsid w:val="042B32BF"/>
    <w:rsid w:val="042C4A18"/>
    <w:rsid w:val="043A4DFA"/>
    <w:rsid w:val="043B10FF"/>
    <w:rsid w:val="043B420D"/>
    <w:rsid w:val="043F299D"/>
    <w:rsid w:val="04463D2B"/>
    <w:rsid w:val="04525154"/>
    <w:rsid w:val="045B3AF8"/>
    <w:rsid w:val="045B52FD"/>
    <w:rsid w:val="046240FB"/>
    <w:rsid w:val="0463143E"/>
    <w:rsid w:val="046501D7"/>
    <w:rsid w:val="046A5C17"/>
    <w:rsid w:val="046B2C26"/>
    <w:rsid w:val="046E0E27"/>
    <w:rsid w:val="0482414B"/>
    <w:rsid w:val="049A2168"/>
    <w:rsid w:val="049C7DEF"/>
    <w:rsid w:val="04A31AD1"/>
    <w:rsid w:val="04A71B2E"/>
    <w:rsid w:val="04AB071E"/>
    <w:rsid w:val="04AF022F"/>
    <w:rsid w:val="04BE29F4"/>
    <w:rsid w:val="04BF5DD5"/>
    <w:rsid w:val="04CB5867"/>
    <w:rsid w:val="04DA12DA"/>
    <w:rsid w:val="04DD5D12"/>
    <w:rsid w:val="04DE2612"/>
    <w:rsid w:val="04E83035"/>
    <w:rsid w:val="04E86B91"/>
    <w:rsid w:val="04F46F7F"/>
    <w:rsid w:val="04F5670C"/>
    <w:rsid w:val="04FF3EDA"/>
    <w:rsid w:val="050634BB"/>
    <w:rsid w:val="050A7740"/>
    <w:rsid w:val="051450D4"/>
    <w:rsid w:val="05157BA2"/>
    <w:rsid w:val="05343214"/>
    <w:rsid w:val="0541624E"/>
    <w:rsid w:val="05420B39"/>
    <w:rsid w:val="054305F2"/>
    <w:rsid w:val="05432A54"/>
    <w:rsid w:val="0552282F"/>
    <w:rsid w:val="055A54B2"/>
    <w:rsid w:val="056703FD"/>
    <w:rsid w:val="0571302A"/>
    <w:rsid w:val="05724329"/>
    <w:rsid w:val="05764199"/>
    <w:rsid w:val="0599432F"/>
    <w:rsid w:val="05A54DF4"/>
    <w:rsid w:val="05B747B5"/>
    <w:rsid w:val="05C60A49"/>
    <w:rsid w:val="05D259BD"/>
    <w:rsid w:val="05DF451F"/>
    <w:rsid w:val="05E70379"/>
    <w:rsid w:val="05F32667"/>
    <w:rsid w:val="05F45A09"/>
    <w:rsid w:val="060A6FDB"/>
    <w:rsid w:val="06113EC5"/>
    <w:rsid w:val="061630C5"/>
    <w:rsid w:val="06257970"/>
    <w:rsid w:val="062A142B"/>
    <w:rsid w:val="063302DF"/>
    <w:rsid w:val="063876A4"/>
    <w:rsid w:val="063C2A18"/>
    <w:rsid w:val="063D4CBA"/>
    <w:rsid w:val="063D4E23"/>
    <w:rsid w:val="064A387B"/>
    <w:rsid w:val="06672975"/>
    <w:rsid w:val="066A5EA1"/>
    <w:rsid w:val="066F086A"/>
    <w:rsid w:val="06710E08"/>
    <w:rsid w:val="0673692E"/>
    <w:rsid w:val="06760C3A"/>
    <w:rsid w:val="06772778"/>
    <w:rsid w:val="067B1C86"/>
    <w:rsid w:val="067C0D63"/>
    <w:rsid w:val="06890016"/>
    <w:rsid w:val="06940436"/>
    <w:rsid w:val="06A6380C"/>
    <w:rsid w:val="06A84A1D"/>
    <w:rsid w:val="06AE3F68"/>
    <w:rsid w:val="06B17456"/>
    <w:rsid w:val="06B6252E"/>
    <w:rsid w:val="06BE5725"/>
    <w:rsid w:val="06C273F9"/>
    <w:rsid w:val="06DA075B"/>
    <w:rsid w:val="06DC1E81"/>
    <w:rsid w:val="06E25862"/>
    <w:rsid w:val="06E54D66"/>
    <w:rsid w:val="06E86E4E"/>
    <w:rsid w:val="06EB6E0C"/>
    <w:rsid w:val="06F537E7"/>
    <w:rsid w:val="06FF56BD"/>
    <w:rsid w:val="07030E3E"/>
    <w:rsid w:val="070B283F"/>
    <w:rsid w:val="07126147"/>
    <w:rsid w:val="072B545A"/>
    <w:rsid w:val="074F739B"/>
    <w:rsid w:val="07510B6E"/>
    <w:rsid w:val="07530B23"/>
    <w:rsid w:val="07577FFE"/>
    <w:rsid w:val="076369A2"/>
    <w:rsid w:val="076423A9"/>
    <w:rsid w:val="07725C7E"/>
    <w:rsid w:val="07743C52"/>
    <w:rsid w:val="07782CCB"/>
    <w:rsid w:val="077961C6"/>
    <w:rsid w:val="077B2B23"/>
    <w:rsid w:val="07887094"/>
    <w:rsid w:val="079E7F01"/>
    <w:rsid w:val="07A34FF1"/>
    <w:rsid w:val="07AA03DF"/>
    <w:rsid w:val="07B62F76"/>
    <w:rsid w:val="07B92E8A"/>
    <w:rsid w:val="07CA0317"/>
    <w:rsid w:val="07CC279A"/>
    <w:rsid w:val="07E6312F"/>
    <w:rsid w:val="07EC2E3C"/>
    <w:rsid w:val="07ED5C07"/>
    <w:rsid w:val="07F92694"/>
    <w:rsid w:val="08027EA4"/>
    <w:rsid w:val="08041448"/>
    <w:rsid w:val="08086F7D"/>
    <w:rsid w:val="080C528C"/>
    <w:rsid w:val="080F3625"/>
    <w:rsid w:val="08141242"/>
    <w:rsid w:val="081E32D0"/>
    <w:rsid w:val="081F40B1"/>
    <w:rsid w:val="082D6FB0"/>
    <w:rsid w:val="083B791F"/>
    <w:rsid w:val="0845254C"/>
    <w:rsid w:val="084555EB"/>
    <w:rsid w:val="08495703"/>
    <w:rsid w:val="084B4ABC"/>
    <w:rsid w:val="08533184"/>
    <w:rsid w:val="08573C15"/>
    <w:rsid w:val="085F5FF9"/>
    <w:rsid w:val="086C7AD9"/>
    <w:rsid w:val="086E3851"/>
    <w:rsid w:val="08766BA9"/>
    <w:rsid w:val="087846CF"/>
    <w:rsid w:val="087A2048"/>
    <w:rsid w:val="087D3A94"/>
    <w:rsid w:val="087F16D6"/>
    <w:rsid w:val="088237F5"/>
    <w:rsid w:val="088376DE"/>
    <w:rsid w:val="089704AA"/>
    <w:rsid w:val="08AB663F"/>
    <w:rsid w:val="08BD0334"/>
    <w:rsid w:val="08DA0EE6"/>
    <w:rsid w:val="08E44D97"/>
    <w:rsid w:val="08E9364C"/>
    <w:rsid w:val="08FC124B"/>
    <w:rsid w:val="08FC3E83"/>
    <w:rsid w:val="08FD305C"/>
    <w:rsid w:val="08FE4A83"/>
    <w:rsid w:val="09171F73"/>
    <w:rsid w:val="091C6C5B"/>
    <w:rsid w:val="091F2D9D"/>
    <w:rsid w:val="092117BF"/>
    <w:rsid w:val="09250409"/>
    <w:rsid w:val="0925775D"/>
    <w:rsid w:val="092951A8"/>
    <w:rsid w:val="092C2F19"/>
    <w:rsid w:val="09336431"/>
    <w:rsid w:val="0934067B"/>
    <w:rsid w:val="09385C0D"/>
    <w:rsid w:val="093B4BC3"/>
    <w:rsid w:val="094265A7"/>
    <w:rsid w:val="094268E2"/>
    <w:rsid w:val="09437A0B"/>
    <w:rsid w:val="09455F12"/>
    <w:rsid w:val="09531E1A"/>
    <w:rsid w:val="095B4482"/>
    <w:rsid w:val="095C2F24"/>
    <w:rsid w:val="0971207B"/>
    <w:rsid w:val="097E7AC3"/>
    <w:rsid w:val="098F597B"/>
    <w:rsid w:val="09953F16"/>
    <w:rsid w:val="099C619C"/>
    <w:rsid w:val="09AC6C98"/>
    <w:rsid w:val="09BE2422"/>
    <w:rsid w:val="09BE25B6"/>
    <w:rsid w:val="09C15C02"/>
    <w:rsid w:val="09C2399D"/>
    <w:rsid w:val="09C27C64"/>
    <w:rsid w:val="09C37BCC"/>
    <w:rsid w:val="09DE1964"/>
    <w:rsid w:val="09E11E76"/>
    <w:rsid w:val="09E85885"/>
    <w:rsid w:val="09E9348C"/>
    <w:rsid w:val="09FE0C04"/>
    <w:rsid w:val="0A053D41"/>
    <w:rsid w:val="0A08663A"/>
    <w:rsid w:val="0A0A3A20"/>
    <w:rsid w:val="0A0A73CC"/>
    <w:rsid w:val="0A1239D7"/>
    <w:rsid w:val="0A3B7763"/>
    <w:rsid w:val="0A3F5F36"/>
    <w:rsid w:val="0A440B24"/>
    <w:rsid w:val="0A4505E1"/>
    <w:rsid w:val="0A483915"/>
    <w:rsid w:val="0A4C7BC2"/>
    <w:rsid w:val="0A5243CC"/>
    <w:rsid w:val="0A60422D"/>
    <w:rsid w:val="0A636CB9"/>
    <w:rsid w:val="0A6767AA"/>
    <w:rsid w:val="0A693D18"/>
    <w:rsid w:val="0A6E1714"/>
    <w:rsid w:val="0A736290"/>
    <w:rsid w:val="0A7703FB"/>
    <w:rsid w:val="0A8376D2"/>
    <w:rsid w:val="0A856C30"/>
    <w:rsid w:val="0A8C4462"/>
    <w:rsid w:val="0A905A1A"/>
    <w:rsid w:val="0A920F5C"/>
    <w:rsid w:val="0A9A6B7F"/>
    <w:rsid w:val="0AA572D2"/>
    <w:rsid w:val="0AAA3C19"/>
    <w:rsid w:val="0AAC60CF"/>
    <w:rsid w:val="0ABB6AF5"/>
    <w:rsid w:val="0ABF3657"/>
    <w:rsid w:val="0AC260D6"/>
    <w:rsid w:val="0AD10DFC"/>
    <w:rsid w:val="0AE0655C"/>
    <w:rsid w:val="0AE620BB"/>
    <w:rsid w:val="0AE75B3C"/>
    <w:rsid w:val="0AF10F8A"/>
    <w:rsid w:val="0AF47E99"/>
    <w:rsid w:val="0AFA0E2E"/>
    <w:rsid w:val="0B057D70"/>
    <w:rsid w:val="0B076817"/>
    <w:rsid w:val="0B093D05"/>
    <w:rsid w:val="0B103F50"/>
    <w:rsid w:val="0B153BFE"/>
    <w:rsid w:val="0B237538"/>
    <w:rsid w:val="0B27202A"/>
    <w:rsid w:val="0B2B5A29"/>
    <w:rsid w:val="0B2F1915"/>
    <w:rsid w:val="0B301291"/>
    <w:rsid w:val="0B381EF4"/>
    <w:rsid w:val="0B384A74"/>
    <w:rsid w:val="0B3D4596"/>
    <w:rsid w:val="0B52270F"/>
    <w:rsid w:val="0B5A4560"/>
    <w:rsid w:val="0B5C2086"/>
    <w:rsid w:val="0B616DDD"/>
    <w:rsid w:val="0B6231AD"/>
    <w:rsid w:val="0B642CE9"/>
    <w:rsid w:val="0B696551"/>
    <w:rsid w:val="0B785F4F"/>
    <w:rsid w:val="0B787A86"/>
    <w:rsid w:val="0B792C38"/>
    <w:rsid w:val="0B7A16C2"/>
    <w:rsid w:val="0B7B7D63"/>
    <w:rsid w:val="0B7D1301"/>
    <w:rsid w:val="0B8709D7"/>
    <w:rsid w:val="0B9335CE"/>
    <w:rsid w:val="0B9730BE"/>
    <w:rsid w:val="0B9B4AEA"/>
    <w:rsid w:val="0BAA1044"/>
    <w:rsid w:val="0BC226BA"/>
    <w:rsid w:val="0BC55E7E"/>
    <w:rsid w:val="0BC639A4"/>
    <w:rsid w:val="0BC71D84"/>
    <w:rsid w:val="0BCB24B5"/>
    <w:rsid w:val="0BCD2653"/>
    <w:rsid w:val="0BD33C9A"/>
    <w:rsid w:val="0BDA220A"/>
    <w:rsid w:val="0BDF05C2"/>
    <w:rsid w:val="0BE1258C"/>
    <w:rsid w:val="0BE50E63"/>
    <w:rsid w:val="0BFE6C9A"/>
    <w:rsid w:val="0C00427B"/>
    <w:rsid w:val="0C09431E"/>
    <w:rsid w:val="0C0A1AE2"/>
    <w:rsid w:val="0C105DFF"/>
    <w:rsid w:val="0C14470F"/>
    <w:rsid w:val="0C1A784C"/>
    <w:rsid w:val="0C1E733C"/>
    <w:rsid w:val="0C22507E"/>
    <w:rsid w:val="0C2A5CE1"/>
    <w:rsid w:val="0C46604F"/>
    <w:rsid w:val="0C475927"/>
    <w:rsid w:val="0C4B7A88"/>
    <w:rsid w:val="0C5D6F3F"/>
    <w:rsid w:val="0C654075"/>
    <w:rsid w:val="0C670CE3"/>
    <w:rsid w:val="0C687599"/>
    <w:rsid w:val="0C752B67"/>
    <w:rsid w:val="0C7D0506"/>
    <w:rsid w:val="0C7D1D22"/>
    <w:rsid w:val="0C811679"/>
    <w:rsid w:val="0C8B0F2D"/>
    <w:rsid w:val="0C8F1FF8"/>
    <w:rsid w:val="0C99751F"/>
    <w:rsid w:val="0C9D317F"/>
    <w:rsid w:val="0CA05FA3"/>
    <w:rsid w:val="0CA17F2D"/>
    <w:rsid w:val="0CBF0B1F"/>
    <w:rsid w:val="0CC872A8"/>
    <w:rsid w:val="0CCA1272"/>
    <w:rsid w:val="0CCA78AD"/>
    <w:rsid w:val="0CCF6888"/>
    <w:rsid w:val="0CD46CDB"/>
    <w:rsid w:val="0CE40585"/>
    <w:rsid w:val="0CE74940"/>
    <w:rsid w:val="0CEC743A"/>
    <w:rsid w:val="0CEE4F60"/>
    <w:rsid w:val="0CF12CA2"/>
    <w:rsid w:val="0CF30FD7"/>
    <w:rsid w:val="0CF84540"/>
    <w:rsid w:val="0CFA3905"/>
    <w:rsid w:val="0CFC121B"/>
    <w:rsid w:val="0CFE6747"/>
    <w:rsid w:val="0D027A2E"/>
    <w:rsid w:val="0D0C188A"/>
    <w:rsid w:val="0D1116A9"/>
    <w:rsid w:val="0D274C9F"/>
    <w:rsid w:val="0D2C7836"/>
    <w:rsid w:val="0D377E75"/>
    <w:rsid w:val="0D425817"/>
    <w:rsid w:val="0D444B80"/>
    <w:rsid w:val="0D456672"/>
    <w:rsid w:val="0D483A45"/>
    <w:rsid w:val="0D49663A"/>
    <w:rsid w:val="0D63597A"/>
    <w:rsid w:val="0D705975"/>
    <w:rsid w:val="0D7D62E4"/>
    <w:rsid w:val="0D81039E"/>
    <w:rsid w:val="0D814026"/>
    <w:rsid w:val="0D841421"/>
    <w:rsid w:val="0D8739DC"/>
    <w:rsid w:val="0D904269"/>
    <w:rsid w:val="0D9638DD"/>
    <w:rsid w:val="0D98311E"/>
    <w:rsid w:val="0DA11FD2"/>
    <w:rsid w:val="0DB526FA"/>
    <w:rsid w:val="0DBA12E6"/>
    <w:rsid w:val="0DBE0DD6"/>
    <w:rsid w:val="0DCC0E36"/>
    <w:rsid w:val="0DDB7E0F"/>
    <w:rsid w:val="0DDC5040"/>
    <w:rsid w:val="0DDC74AE"/>
    <w:rsid w:val="0DE325EB"/>
    <w:rsid w:val="0DE75735"/>
    <w:rsid w:val="0DEBBCA9"/>
    <w:rsid w:val="0DEF558D"/>
    <w:rsid w:val="0DF068AA"/>
    <w:rsid w:val="0DF12A3E"/>
    <w:rsid w:val="0DF172C8"/>
    <w:rsid w:val="0DF433F1"/>
    <w:rsid w:val="0DF93BBD"/>
    <w:rsid w:val="0DFC1FFF"/>
    <w:rsid w:val="0E303356"/>
    <w:rsid w:val="0E430639"/>
    <w:rsid w:val="0E4312DC"/>
    <w:rsid w:val="0E43752E"/>
    <w:rsid w:val="0E480C42"/>
    <w:rsid w:val="0E6558A0"/>
    <w:rsid w:val="0E684E2E"/>
    <w:rsid w:val="0E6D45AA"/>
    <w:rsid w:val="0E72396F"/>
    <w:rsid w:val="0E7302E4"/>
    <w:rsid w:val="0E74119C"/>
    <w:rsid w:val="0E747A2D"/>
    <w:rsid w:val="0E7D2A40"/>
    <w:rsid w:val="0E8306F4"/>
    <w:rsid w:val="0E8F62CF"/>
    <w:rsid w:val="0E9658AF"/>
    <w:rsid w:val="0EA55C45"/>
    <w:rsid w:val="0EA60B68"/>
    <w:rsid w:val="0EA86384"/>
    <w:rsid w:val="0EB2020F"/>
    <w:rsid w:val="0EC00B7E"/>
    <w:rsid w:val="0ECE4E77"/>
    <w:rsid w:val="0ECE7CE8"/>
    <w:rsid w:val="0ED9579C"/>
    <w:rsid w:val="0EE15967"/>
    <w:rsid w:val="0EE23012"/>
    <w:rsid w:val="0EE23E2C"/>
    <w:rsid w:val="0EE50C22"/>
    <w:rsid w:val="0EFE2C1E"/>
    <w:rsid w:val="0F014633"/>
    <w:rsid w:val="0F0312ED"/>
    <w:rsid w:val="0F050929"/>
    <w:rsid w:val="0F063E64"/>
    <w:rsid w:val="0F0E5BDA"/>
    <w:rsid w:val="0F184516"/>
    <w:rsid w:val="0F192B9A"/>
    <w:rsid w:val="0F1B7B63"/>
    <w:rsid w:val="0F245332"/>
    <w:rsid w:val="0F280D60"/>
    <w:rsid w:val="0F3330FE"/>
    <w:rsid w:val="0F3D5D2B"/>
    <w:rsid w:val="0F4A54CF"/>
    <w:rsid w:val="0F4B38E4"/>
    <w:rsid w:val="0F4C4E90"/>
    <w:rsid w:val="0F557518"/>
    <w:rsid w:val="0F5E63E1"/>
    <w:rsid w:val="0F603CED"/>
    <w:rsid w:val="0F632412"/>
    <w:rsid w:val="0F645D19"/>
    <w:rsid w:val="0F6F0731"/>
    <w:rsid w:val="0F75501B"/>
    <w:rsid w:val="0F78432B"/>
    <w:rsid w:val="0F870164"/>
    <w:rsid w:val="0F8971C2"/>
    <w:rsid w:val="0F8A4A20"/>
    <w:rsid w:val="0F8D06EA"/>
    <w:rsid w:val="0FA7589A"/>
    <w:rsid w:val="0FAA316E"/>
    <w:rsid w:val="0FB06917"/>
    <w:rsid w:val="0FB110C5"/>
    <w:rsid w:val="0FB2232D"/>
    <w:rsid w:val="0FBA7461"/>
    <w:rsid w:val="0FC401FA"/>
    <w:rsid w:val="0FC44BCF"/>
    <w:rsid w:val="0FC46A88"/>
    <w:rsid w:val="0FCC5B71"/>
    <w:rsid w:val="0FCE7B7D"/>
    <w:rsid w:val="0FD2443A"/>
    <w:rsid w:val="0FD35FB6"/>
    <w:rsid w:val="0FD80032"/>
    <w:rsid w:val="0FDA7728"/>
    <w:rsid w:val="0FDB5272"/>
    <w:rsid w:val="0FE36B89"/>
    <w:rsid w:val="0FE37275"/>
    <w:rsid w:val="0FE55E9F"/>
    <w:rsid w:val="0FE670A5"/>
    <w:rsid w:val="0FEE0246"/>
    <w:rsid w:val="0FF3288D"/>
    <w:rsid w:val="0FF66477"/>
    <w:rsid w:val="1002217D"/>
    <w:rsid w:val="100920B1"/>
    <w:rsid w:val="100A27E6"/>
    <w:rsid w:val="100C2F87"/>
    <w:rsid w:val="101133B7"/>
    <w:rsid w:val="101933AE"/>
    <w:rsid w:val="101F694C"/>
    <w:rsid w:val="10284B8F"/>
    <w:rsid w:val="10335CC9"/>
    <w:rsid w:val="103A544A"/>
    <w:rsid w:val="104355C3"/>
    <w:rsid w:val="104E2006"/>
    <w:rsid w:val="10505F32"/>
    <w:rsid w:val="1054157E"/>
    <w:rsid w:val="105552F6"/>
    <w:rsid w:val="105772C0"/>
    <w:rsid w:val="105B0B5E"/>
    <w:rsid w:val="105D3BF9"/>
    <w:rsid w:val="105F48B1"/>
    <w:rsid w:val="10602325"/>
    <w:rsid w:val="10611EED"/>
    <w:rsid w:val="10616317"/>
    <w:rsid w:val="10765998"/>
    <w:rsid w:val="1077526D"/>
    <w:rsid w:val="107A6169"/>
    <w:rsid w:val="107B7182"/>
    <w:rsid w:val="107C6A46"/>
    <w:rsid w:val="107E2A9F"/>
    <w:rsid w:val="108300B5"/>
    <w:rsid w:val="108322BF"/>
    <w:rsid w:val="1087780A"/>
    <w:rsid w:val="1088747A"/>
    <w:rsid w:val="108970CB"/>
    <w:rsid w:val="108A4FA0"/>
    <w:rsid w:val="108A7C03"/>
    <w:rsid w:val="108F0808"/>
    <w:rsid w:val="10945EF7"/>
    <w:rsid w:val="10991F70"/>
    <w:rsid w:val="109951E3"/>
    <w:rsid w:val="10A33B25"/>
    <w:rsid w:val="10A67900"/>
    <w:rsid w:val="10C73309"/>
    <w:rsid w:val="10CF50A9"/>
    <w:rsid w:val="10D50738"/>
    <w:rsid w:val="10DE353E"/>
    <w:rsid w:val="10F03150"/>
    <w:rsid w:val="10F73D20"/>
    <w:rsid w:val="10FE598E"/>
    <w:rsid w:val="110547C9"/>
    <w:rsid w:val="1109680C"/>
    <w:rsid w:val="111F7DDE"/>
    <w:rsid w:val="11207CB1"/>
    <w:rsid w:val="11371EF5"/>
    <w:rsid w:val="11472E91"/>
    <w:rsid w:val="115119ED"/>
    <w:rsid w:val="11515ABE"/>
    <w:rsid w:val="116E041E"/>
    <w:rsid w:val="1170063A"/>
    <w:rsid w:val="117619C8"/>
    <w:rsid w:val="11791613"/>
    <w:rsid w:val="11795AFD"/>
    <w:rsid w:val="11815B4A"/>
    <w:rsid w:val="118E286E"/>
    <w:rsid w:val="11A36E95"/>
    <w:rsid w:val="11AE3D23"/>
    <w:rsid w:val="11B00120"/>
    <w:rsid w:val="11BB0A26"/>
    <w:rsid w:val="11C140FD"/>
    <w:rsid w:val="11DC7A7D"/>
    <w:rsid w:val="11E90E6C"/>
    <w:rsid w:val="11ED6377"/>
    <w:rsid w:val="11F12FEF"/>
    <w:rsid w:val="11FD07C1"/>
    <w:rsid w:val="1218482D"/>
    <w:rsid w:val="121F0324"/>
    <w:rsid w:val="12234694"/>
    <w:rsid w:val="12280D51"/>
    <w:rsid w:val="122C4DD8"/>
    <w:rsid w:val="12301B77"/>
    <w:rsid w:val="124D2440"/>
    <w:rsid w:val="125515DD"/>
    <w:rsid w:val="12593CA9"/>
    <w:rsid w:val="125E66E4"/>
    <w:rsid w:val="125F1AC6"/>
    <w:rsid w:val="12633CFA"/>
    <w:rsid w:val="126B2BAF"/>
    <w:rsid w:val="126B66F7"/>
    <w:rsid w:val="12741F5E"/>
    <w:rsid w:val="12750005"/>
    <w:rsid w:val="1291328C"/>
    <w:rsid w:val="12977E48"/>
    <w:rsid w:val="1299596E"/>
    <w:rsid w:val="129C720C"/>
    <w:rsid w:val="12A32349"/>
    <w:rsid w:val="12A40621"/>
    <w:rsid w:val="12AC0145"/>
    <w:rsid w:val="12B26A5D"/>
    <w:rsid w:val="12B37E92"/>
    <w:rsid w:val="12B7253D"/>
    <w:rsid w:val="12BF70C4"/>
    <w:rsid w:val="12C01C00"/>
    <w:rsid w:val="12C95C1F"/>
    <w:rsid w:val="12CA04D3"/>
    <w:rsid w:val="12D37012"/>
    <w:rsid w:val="12D44BF8"/>
    <w:rsid w:val="12D544CC"/>
    <w:rsid w:val="12D70244"/>
    <w:rsid w:val="12D9220E"/>
    <w:rsid w:val="12F11306"/>
    <w:rsid w:val="13023513"/>
    <w:rsid w:val="1312726D"/>
    <w:rsid w:val="13186723"/>
    <w:rsid w:val="131C5B88"/>
    <w:rsid w:val="131D034D"/>
    <w:rsid w:val="131D1623"/>
    <w:rsid w:val="131D659F"/>
    <w:rsid w:val="131E40C5"/>
    <w:rsid w:val="13223BB5"/>
    <w:rsid w:val="1323348A"/>
    <w:rsid w:val="13310BD3"/>
    <w:rsid w:val="13327BCA"/>
    <w:rsid w:val="13382DC7"/>
    <w:rsid w:val="133D279D"/>
    <w:rsid w:val="13452433"/>
    <w:rsid w:val="134B1430"/>
    <w:rsid w:val="13695D3B"/>
    <w:rsid w:val="136F66CF"/>
    <w:rsid w:val="137D497C"/>
    <w:rsid w:val="13857CA0"/>
    <w:rsid w:val="13881F85"/>
    <w:rsid w:val="13885447"/>
    <w:rsid w:val="13897791"/>
    <w:rsid w:val="138E5DD1"/>
    <w:rsid w:val="13927751"/>
    <w:rsid w:val="13A8357B"/>
    <w:rsid w:val="13B0106F"/>
    <w:rsid w:val="13B16CE7"/>
    <w:rsid w:val="13BB7B66"/>
    <w:rsid w:val="13BD38DE"/>
    <w:rsid w:val="13C7141F"/>
    <w:rsid w:val="13C84512"/>
    <w:rsid w:val="13CC2CE5"/>
    <w:rsid w:val="13CC3B21"/>
    <w:rsid w:val="13CD49D8"/>
    <w:rsid w:val="13DC1FB6"/>
    <w:rsid w:val="13EC7D20"/>
    <w:rsid w:val="14126207"/>
    <w:rsid w:val="142179C9"/>
    <w:rsid w:val="14292753"/>
    <w:rsid w:val="142F2E14"/>
    <w:rsid w:val="1433065B"/>
    <w:rsid w:val="1448764C"/>
    <w:rsid w:val="145204CA"/>
    <w:rsid w:val="145E0C1D"/>
    <w:rsid w:val="145E77EA"/>
    <w:rsid w:val="146401FE"/>
    <w:rsid w:val="146C3C63"/>
    <w:rsid w:val="1472070A"/>
    <w:rsid w:val="147F7284"/>
    <w:rsid w:val="1485143D"/>
    <w:rsid w:val="14887A48"/>
    <w:rsid w:val="148F7029"/>
    <w:rsid w:val="149C1746"/>
    <w:rsid w:val="149C2CDC"/>
    <w:rsid w:val="14A02B20"/>
    <w:rsid w:val="14A740BD"/>
    <w:rsid w:val="14A75703"/>
    <w:rsid w:val="14B20F69"/>
    <w:rsid w:val="14B2243D"/>
    <w:rsid w:val="14B52807"/>
    <w:rsid w:val="14BB749D"/>
    <w:rsid w:val="14C82913"/>
    <w:rsid w:val="14D013EF"/>
    <w:rsid w:val="14DC7969"/>
    <w:rsid w:val="14E40C49"/>
    <w:rsid w:val="14F21366"/>
    <w:rsid w:val="1505161F"/>
    <w:rsid w:val="15065976"/>
    <w:rsid w:val="15111718"/>
    <w:rsid w:val="151439D2"/>
    <w:rsid w:val="15182B92"/>
    <w:rsid w:val="153B3941"/>
    <w:rsid w:val="15406575"/>
    <w:rsid w:val="15425705"/>
    <w:rsid w:val="15446F04"/>
    <w:rsid w:val="15542020"/>
    <w:rsid w:val="15593193"/>
    <w:rsid w:val="155A3E1C"/>
    <w:rsid w:val="156758B0"/>
    <w:rsid w:val="156C436F"/>
    <w:rsid w:val="1573694A"/>
    <w:rsid w:val="1574621E"/>
    <w:rsid w:val="157A2987"/>
    <w:rsid w:val="157B135B"/>
    <w:rsid w:val="157B2187"/>
    <w:rsid w:val="157B2848"/>
    <w:rsid w:val="158469D6"/>
    <w:rsid w:val="15891CCA"/>
    <w:rsid w:val="158B07D8"/>
    <w:rsid w:val="158F4E06"/>
    <w:rsid w:val="15A5462A"/>
    <w:rsid w:val="15AC7766"/>
    <w:rsid w:val="15AE7982"/>
    <w:rsid w:val="15C26F8A"/>
    <w:rsid w:val="15C87EA7"/>
    <w:rsid w:val="15CA22E2"/>
    <w:rsid w:val="15DB44F0"/>
    <w:rsid w:val="15DB4D1F"/>
    <w:rsid w:val="15DF7B3C"/>
    <w:rsid w:val="15EB196C"/>
    <w:rsid w:val="15F555B1"/>
    <w:rsid w:val="16017613"/>
    <w:rsid w:val="16077093"/>
    <w:rsid w:val="16094BB9"/>
    <w:rsid w:val="1615355E"/>
    <w:rsid w:val="161B13E4"/>
    <w:rsid w:val="161C272A"/>
    <w:rsid w:val="16220F65"/>
    <w:rsid w:val="162C099A"/>
    <w:rsid w:val="162C3DEF"/>
    <w:rsid w:val="162E2FB0"/>
    <w:rsid w:val="163C77C6"/>
    <w:rsid w:val="163D4862"/>
    <w:rsid w:val="1651030E"/>
    <w:rsid w:val="16591300"/>
    <w:rsid w:val="165D4F05"/>
    <w:rsid w:val="16624474"/>
    <w:rsid w:val="1663076D"/>
    <w:rsid w:val="16702E8A"/>
    <w:rsid w:val="1673488D"/>
    <w:rsid w:val="16775FC6"/>
    <w:rsid w:val="167F30CD"/>
    <w:rsid w:val="167F4E7B"/>
    <w:rsid w:val="169E79F7"/>
    <w:rsid w:val="16BA2357"/>
    <w:rsid w:val="16C16C33"/>
    <w:rsid w:val="16D34DDA"/>
    <w:rsid w:val="16D572AC"/>
    <w:rsid w:val="16DB47A7"/>
    <w:rsid w:val="16E12EB6"/>
    <w:rsid w:val="16E80C72"/>
    <w:rsid w:val="16EC74B0"/>
    <w:rsid w:val="16EC7E54"/>
    <w:rsid w:val="16F2389F"/>
    <w:rsid w:val="16F92F35"/>
    <w:rsid w:val="17090292"/>
    <w:rsid w:val="170A0BE8"/>
    <w:rsid w:val="170B3AF5"/>
    <w:rsid w:val="171B1048"/>
    <w:rsid w:val="171E24DE"/>
    <w:rsid w:val="1723661F"/>
    <w:rsid w:val="17253C74"/>
    <w:rsid w:val="17297EC6"/>
    <w:rsid w:val="17342109"/>
    <w:rsid w:val="173857BC"/>
    <w:rsid w:val="17473343"/>
    <w:rsid w:val="175207E1"/>
    <w:rsid w:val="175B05DE"/>
    <w:rsid w:val="176F26A7"/>
    <w:rsid w:val="177A4E8B"/>
    <w:rsid w:val="17935082"/>
    <w:rsid w:val="17A728DB"/>
    <w:rsid w:val="17A829E2"/>
    <w:rsid w:val="17B44FF8"/>
    <w:rsid w:val="17BB13E6"/>
    <w:rsid w:val="17C118AF"/>
    <w:rsid w:val="17C35A7C"/>
    <w:rsid w:val="17C739D2"/>
    <w:rsid w:val="17E256C1"/>
    <w:rsid w:val="17E9547C"/>
    <w:rsid w:val="17FD08DA"/>
    <w:rsid w:val="18003D99"/>
    <w:rsid w:val="18023A96"/>
    <w:rsid w:val="1804549F"/>
    <w:rsid w:val="181231AA"/>
    <w:rsid w:val="181D422F"/>
    <w:rsid w:val="181E7318"/>
    <w:rsid w:val="18285388"/>
    <w:rsid w:val="182A3BC2"/>
    <w:rsid w:val="18455C50"/>
    <w:rsid w:val="18467635"/>
    <w:rsid w:val="18492AD7"/>
    <w:rsid w:val="184A37E9"/>
    <w:rsid w:val="185A5BA0"/>
    <w:rsid w:val="186364ED"/>
    <w:rsid w:val="186B1B5B"/>
    <w:rsid w:val="18715475"/>
    <w:rsid w:val="18874D9D"/>
    <w:rsid w:val="18876B59"/>
    <w:rsid w:val="18925EAF"/>
    <w:rsid w:val="189372CE"/>
    <w:rsid w:val="1894002B"/>
    <w:rsid w:val="18956BD8"/>
    <w:rsid w:val="18980476"/>
    <w:rsid w:val="189C7F66"/>
    <w:rsid w:val="18A46E1B"/>
    <w:rsid w:val="18C43F61"/>
    <w:rsid w:val="18D25FCF"/>
    <w:rsid w:val="18E90CD1"/>
    <w:rsid w:val="18EE0096"/>
    <w:rsid w:val="18F356AC"/>
    <w:rsid w:val="18FA0623"/>
    <w:rsid w:val="190A633A"/>
    <w:rsid w:val="190D49C0"/>
    <w:rsid w:val="19136F16"/>
    <w:rsid w:val="191C4C03"/>
    <w:rsid w:val="19237B9F"/>
    <w:rsid w:val="19267830"/>
    <w:rsid w:val="192A37C4"/>
    <w:rsid w:val="193327E5"/>
    <w:rsid w:val="193D33F0"/>
    <w:rsid w:val="194009BD"/>
    <w:rsid w:val="19471B5D"/>
    <w:rsid w:val="194859F8"/>
    <w:rsid w:val="194A1770"/>
    <w:rsid w:val="195066E0"/>
    <w:rsid w:val="19566367"/>
    <w:rsid w:val="19570467"/>
    <w:rsid w:val="195B56B1"/>
    <w:rsid w:val="197109D1"/>
    <w:rsid w:val="19720A2A"/>
    <w:rsid w:val="19737D0A"/>
    <w:rsid w:val="19744A3F"/>
    <w:rsid w:val="197B5FF6"/>
    <w:rsid w:val="198D5CA8"/>
    <w:rsid w:val="199450E1"/>
    <w:rsid w:val="19A54BF8"/>
    <w:rsid w:val="19AC41D9"/>
    <w:rsid w:val="19AE278A"/>
    <w:rsid w:val="19BB266E"/>
    <w:rsid w:val="19C029FD"/>
    <w:rsid w:val="19C07C84"/>
    <w:rsid w:val="19C332D1"/>
    <w:rsid w:val="19C67A57"/>
    <w:rsid w:val="19C71013"/>
    <w:rsid w:val="19C86B39"/>
    <w:rsid w:val="19D13C3F"/>
    <w:rsid w:val="19D31807"/>
    <w:rsid w:val="19D63519"/>
    <w:rsid w:val="19D96F98"/>
    <w:rsid w:val="19DE02E9"/>
    <w:rsid w:val="19DF45AE"/>
    <w:rsid w:val="19E41F02"/>
    <w:rsid w:val="19E445A9"/>
    <w:rsid w:val="19EE1931"/>
    <w:rsid w:val="19FD6FB4"/>
    <w:rsid w:val="1A0148B8"/>
    <w:rsid w:val="1A02029D"/>
    <w:rsid w:val="1A1678A4"/>
    <w:rsid w:val="1A1E49AB"/>
    <w:rsid w:val="1A257CDF"/>
    <w:rsid w:val="1A277E63"/>
    <w:rsid w:val="1A2A0014"/>
    <w:rsid w:val="1A3B37AF"/>
    <w:rsid w:val="1A3C4BAF"/>
    <w:rsid w:val="1A436706"/>
    <w:rsid w:val="1A4743E4"/>
    <w:rsid w:val="1A5503C6"/>
    <w:rsid w:val="1A56092D"/>
    <w:rsid w:val="1A562397"/>
    <w:rsid w:val="1A5A2DE1"/>
    <w:rsid w:val="1A5B3C40"/>
    <w:rsid w:val="1A5F124B"/>
    <w:rsid w:val="1A666E7E"/>
    <w:rsid w:val="1A69031C"/>
    <w:rsid w:val="1A70787E"/>
    <w:rsid w:val="1A750A6F"/>
    <w:rsid w:val="1A7717A5"/>
    <w:rsid w:val="1A796EBF"/>
    <w:rsid w:val="1A8C5009"/>
    <w:rsid w:val="1A9571AB"/>
    <w:rsid w:val="1AA17FFF"/>
    <w:rsid w:val="1AB20159"/>
    <w:rsid w:val="1ABF7F3C"/>
    <w:rsid w:val="1AC13CB4"/>
    <w:rsid w:val="1AE06FED"/>
    <w:rsid w:val="1AE97736"/>
    <w:rsid w:val="1AF11538"/>
    <w:rsid w:val="1AFF1F6C"/>
    <w:rsid w:val="1B0B4F2F"/>
    <w:rsid w:val="1B1262BE"/>
    <w:rsid w:val="1B153DB8"/>
    <w:rsid w:val="1B1F6C2C"/>
    <w:rsid w:val="1B244D45"/>
    <w:rsid w:val="1B367C84"/>
    <w:rsid w:val="1B474E65"/>
    <w:rsid w:val="1B570174"/>
    <w:rsid w:val="1B5C39DD"/>
    <w:rsid w:val="1B5D777F"/>
    <w:rsid w:val="1B5E413C"/>
    <w:rsid w:val="1B614C1F"/>
    <w:rsid w:val="1B6D7998"/>
    <w:rsid w:val="1B76354D"/>
    <w:rsid w:val="1B860A5A"/>
    <w:rsid w:val="1B91134D"/>
    <w:rsid w:val="1B9211AC"/>
    <w:rsid w:val="1B9374DE"/>
    <w:rsid w:val="1B9A2198"/>
    <w:rsid w:val="1BA40968"/>
    <w:rsid w:val="1BA57132"/>
    <w:rsid w:val="1BA809D0"/>
    <w:rsid w:val="1BA90BB8"/>
    <w:rsid w:val="1BAFD1C2"/>
    <w:rsid w:val="1BB35E2F"/>
    <w:rsid w:val="1BBA7347"/>
    <w:rsid w:val="1BC07E23"/>
    <w:rsid w:val="1BC65AEE"/>
    <w:rsid w:val="1BD0568D"/>
    <w:rsid w:val="1BD27011"/>
    <w:rsid w:val="1BD42A40"/>
    <w:rsid w:val="1BDF0DAF"/>
    <w:rsid w:val="1BE063BC"/>
    <w:rsid w:val="1BE166A6"/>
    <w:rsid w:val="1BF26782"/>
    <w:rsid w:val="1BF42469"/>
    <w:rsid w:val="1C00080C"/>
    <w:rsid w:val="1C1177BB"/>
    <w:rsid w:val="1C1425F4"/>
    <w:rsid w:val="1C1A4476"/>
    <w:rsid w:val="1C1D1B72"/>
    <w:rsid w:val="1C201864"/>
    <w:rsid w:val="1C2564C4"/>
    <w:rsid w:val="1C2920DF"/>
    <w:rsid w:val="1C2A5889"/>
    <w:rsid w:val="1C2D46BF"/>
    <w:rsid w:val="1C3861F8"/>
    <w:rsid w:val="1C3F5DAD"/>
    <w:rsid w:val="1C494732"/>
    <w:rsid w:val="1C4955DC"/>
    <w:rsid w:val="1C4B65ED"/>
    <w:rsid w:val="1C4C57FF"/>
    <w:rsid w:val="1C5363E4"/>
    <w:rsid w:val="1C556DAA"/>
    <w:rsid w:val="1C597F1C"/>
    <w:rsid w:val="1C5D17BA"/>
    <w:rsid w:val="1C6B690B"/>
    <w:rsid w:val="1C7E50D0"/>
    <w:rsid w:val="1C837A09"/>
    <w:rsid w:val="1C8D6788"/>
    <w:rsid w:val="1C93694D"/>
    <w:rsid w:val="1CA06A08"/>
    <w:rsid w:val="1CA127CF"/>
    <w:rsid w:val="1CB515F6"/>
    <w:rsid w:val="1CCC33C4"/>
    <w:rsid w:val="1CD04682"/>
    <w:rsid w:val="1CDB00C3"/>
    <w:rsid w:val="1CE45DB6"/>
    <w:rsid w:val="1CE50760"/>
    <w:rsid w:val="1CE57C07"/>
    <w:rsid w:val="1CEB5018"/>
    <w:rsid w:val="1CFB1DB5"/>
    <w:rsid w:val="1CFE1CD3"/>
    <w:rsid w:val="1D03633C"/>
    <w:rsid w:val="1D0D1432"/>
    <w:rsid w:val="1D167BBB"/>
    <w:rsid w:val="1D214EDE"/>
    <w:rsid w:val="1D262A7D"/>
    <w:rsid w:val="1D2906F2"/>
    <w:rsid w:val="1D375E9C"/>
    <w:rsid w:val="1D3A5FA0"/>
    <w:rsid w:val="1D4110DC"/>
    <w:rsid w:val="1D4806BC"/>
    <w:rsid w:val="1D495FD0"/>
    <w:rsid w:val="1D502ED2"/>
    <w:rsid w:val="1D556936"/>
    <w:rsid w:val="1D5A267E"/>
    <w:rsid w:val="1D5E34AA"/>
    <w:rsid w:val="1D606212"/>
    <w:rsid w:val="1D69418F"/>
    <w:rsid w:val="1D6C48F6"/>
    <w:rsid w:val="1D6D0123"/>
    <w:rsid w:val="1D72325E"/>
    <w:rsid w:val="1D733EDB"/>
    <w:rsid w:val="1D7E40DE"/>
    <w:rsid w:val="1D7F9BB1"/>
    <w:rsid w:val="1D8611E5"/>
    <w:rsid w:val="1D8C3FF0"/>
    <w:rsid w:val="1D907667"/>
    <w:rsid w:val="1D9931F7"/>
    <w:rsid w:val="1D9B6A3E"/>
    <w:rsid w:val="1D9C27B6"/>
    <w:rsid w:val="1DAB4918"/>
    <w:rsid w:val="1DB16262"/>
    <w:rsid w:val="1DB4365C"/>
    <w:rsid w:val="1DB67273"/>
    <w:rsid w:val="1DBA2C3C"/>
    <w:rsid w:val="1DD51824"/>
    <w:rsid w:val="1DE45416"/>
    <w:rsid w:val="1DEA52D0"/>
    <w:rsid w:val="1DFC2585"/>
    <w:rsid w:val="1E0A7720"/>
    <w:rsid w:val="1E0D4BB8"/>
    <w:rsid w:val="1E207AA3"/>
    <w:rsid w:val="1E2527AC"/>
    <w:rsid w:val="1E285DF8"/>
    <w:rsid w:val="1E29229C"/>
    <w:rsid w:val="1E2B3694"/>
    <w:rsid w:val="1E2F3219"/>
    <w:rsid w:val="1E33115E"/>
    <w:rsid w:val="1E3429EF"/>
    <w:rsid w:val="1E3450BD"/>
    <w:rsid w:val="1E3A76DB"/>
    <w:rsid w:val="1E3B3D7D"/>
    <w:rsid w:val="1E3D7AF5"/>
    <w:rsid w:val="1E3E59B0"/>
    <w:rsid w:val="1E447672"/>
    <w:rsid w:val="1E544457"/>
    <w:rsid w:val="1E551F1A"/>
    <w:rsid w:val="1E5F67B7"/>
    <w:rsid w:val="1E696B3C"/>
    <w:rsid w:val="1E6B55EB"/>
    <w:rsid w:val="1E7219A1"/>
    <w:rsid w:val="1E7D4396"/>
    <w:rsid w:val="1E8A260F"/>
    <w:rsid w:val="1E8E7A8E"/>
    <w:rsid w:val="1E94288D"/>
    <w:rsid w:val="1EA00084"/>
    <w:rsid w:val="1EA10478"/>
    <w:rsid w:val="1EB41931"/>
    <w:rsid w:val="1EB71B46"/>
    <w:rsid w:val="1EBB71D2"/>
    <w:rsid w:val="1EC137FC"/>
    <w:rsid w:val="1EC37BCD"/>
    <w:rsid w:val="1EC801E5"/>
    <w:rsid w:val="1ECED510"/>
    <w:rsid w:val="1ED61CF8"/>
    <w:rsid w:val="1EE00481"/>
    <w:rsid w:val="1EE53CE9"/>
    <w:rsid w:val="1EEE7042"/>
    <w:rsid w:val="1EF6464E"/>
    <w:rsid w:val="1EFC3B58"/>
    <w:rsid w:val="1F095D51"/>
    <w:rsid w:val="1F1151C2"/>
    <w:rsid w:val="1F187E58"/>
    <w:rsid w:val="1F1E074B"/>
    <w:rsid w:val="1F244811"/>
    <w:rsid w:val="1F2726C5"/>
    <w:rsid w:val="1F29084A"/>
    <w:rsid w:val="1F290A0E"/>
    <w:rsid w:val="1F2A69A4"/>
    <w:rsid w:val="1F346AB5"/>
    <w:rsid w:val="1F3FDFFC"/>
    <w:rsid w:val="1F4D5417"/>
    <w:rsid w:val="1F595559"/>
    <w:rsid w:val="1F640DA5"/>
    <w:rsid w:val="1F6A19EC"/>
    <w:rsid w:val="1F7431C0"/>
    <w:rsid w:val="1F75506D"/>
    <w:rsid w:val="1F7C289F"/>
    <w:rsid w:val="1F7D3F22"/>
    <w:rsid w:val="1F830BD9"/>
    <w:rsid w:val="1F850636"/>
    <w:rsid w:val="1F8A6087"/>
    <w:rsid w:val="1F95570F"/>
    <w:rsid w:val="1F9F1946"/>
    <w:rsid w:val="1FA31BDA"/>
    <w:rsid w:val="1FAA5C2F"/>
    <w:rsid w:val="1FB05D8B"/>
    <w:rsid w:val="1FB24013"/>
    <w:rsid w:val="1FB262C1"/>
    <w:rsid w:val="1FB406F8"/>
    <w:rsid w:val="1FB979B9"/>
    <w:rsid w:val="1FC85AE5"/>
    <w:rsid w:val="1FCD6C57"/>
    <w:rsid w:val="1FEC3AE3"/>
    <w:rsid w:val="1FEE2F5C"/>
    <w:rsid w:val="1FEF4AE7"/>
    <w:rsid w:val="1FFF9B72"/>
    <w:rsid w:val="20014B53"/>
    <w:rsid w:val="200A3A07"/>
    <w:rsid w:val="2018760F"/>
    <w:rsid w:val="2020147D"/>
    <w:rsid w:val="20210F16"/>
    <w:rsid w:val="202919B6"/>
    <w:rsid w:val="20445877"/>
    <w:rsid w:val="206155F1"/>
    <w:rsid w:val="206A36D3"/>
    <w:rsid w:val="206C021E"/>
    <w:rsid w:val="206C2914"/>
    <w:rsid w:val="20713A86"/>
    <w:rsid w:val="209B0B03"/>
    <w:rsid w:val="20A51982"/>
    <w:rsid w:val="20A61B12"/>
    <w:rsid w:val="20A7794A"/>
    <w:rsid w:val="20AA2020"/>
    <w:rsid w:val="20B81D58"/>
    <w:rsid w:val="20BB1426"/>
    <w:rsid w:val="20C30596"/>
    <w:rsid w:val="20C46836"/>
    <w:rsid w:val="20D010D1"/>
    <w:rsid w:val="20D26C9E"/>
    <w:rsid w:val="20DB35F6"/>
    <w:rsid w:val="20DB4287"/>
    <w:rsid w:val="20DD1972"/>
    <w:rsid w:val="20DD736E"/>
    <w:rsid w:val="20E11DC2"/>
    <w:rsid w:val="20E224E5"/>
    <w:rsid w:val="20E22DB1"/>
    <w:rsid w:val="20EA2A65"/>
    <w:rsid w:val="20ED3DE4"/>
    <w:rsid w:val="20FD5B68"/>
    <w:rsid w:val="210B284C"/>
    <w:rsid w:val="21156B08"/>
    <w:rsid w:val="211F34E2"/>
    <w:rsid w:val="2120725A"/>
    <w:rsid w:val="2131111E"/>
    <w:rsid w:val="21327632"/>
    <w:rsid w:val="213A656E"/>
    <w:rsid w:val="214B2529"/>
    <w:rsid w:val="215018EE"/>
    <w:rsid w:val="21530394"/>
    <w:rsid w:val="215D3B26"/>
    <w:rsid w:val="2160182E"/>
    <w:rsid w:val="21635AC5"/>
    <w:rsid w:val="216703B6"/>
    <w:rsid w:val="216E5668"/>
    <w:rsid w:val="21714784"/>
    <w:rsid w:val="21731A80"/>
    <w:rsid w:val="21771570"/>
    <w:rsid w:val="217A2425"/>
    <w:rsid w:val="21977533"/>
    <w:rsid w:val="219851B9"/>
    <w:rsid w:val="21986A4E"/>
    <w:rsid w:val="219D08AB"/>
    <w:rsid w:val="21A93F72"/>
    <w:rsid w:val="21AE70D7"/>
    <w:rsid w:val="21B0066E"/>
    <w:rsid w:val="21B36881"/>
    <w:rsid w:val="21B75D99"/>
    <w:rsid w:val="21BE719F"/>
    <w:rsid w:val="21D53A09"/>
    <w:rsid w:val="21D56297"/>
    <w:rsid w:val="21E939F3"/>
    <w:rsid w:val="21FE58F7"/>
    <w:rsid w:val="221B12E6"/>
    <w:rsid w:val="221E3160"/>
    <w:rsid w:val="222021B9"/>
    <w:rsid w:val="223C14DB"/>
    <w:rsid w:val="223F3BE8"/>
    <w:rsid w:val="224C70F0"/>
    <w:rsid w:val="22511DC1"/>
    <w:rsid w:val="22617B2B"/>
    <w:rsid w:val="226F5DBF"/>
    <w:rsid w:val="22722254"/>
    <w:rsid w:val="227C0EC4"/>
    <w:rsid w:val="22885270"/>
    <w:rsid w:val="229126D8"/>
    <w:rsid w:val="22934188"/>
    <w:rsid w:val="22941CAE"/>
    <w:rsid w:val="229879F0"/>
    <w:rsid w:val="229B303C"/>
    <w:rsid w:val="22A85759"/>
    <w:rsid w:val="22AE3AA8"/>
    <w:rsid w:val="22BF0D9E"/>
    <w:rsid w:val="22BF6927"/>
    <w:rsid w:val="22CB676E"/>
    <w:rsid w:val="22E440E3"/>
    <w:rsid w:val="22E460A7"/>
    <w:rsid w:val="22E72668"/>
    <w:rsid w:val="22E9024C"/>
    <w:rsid w:val="231921B3"/>
    <w:rsid w:val="231A62E5"/>
    <w:rsid w:val="232D371B"/>
    <w:rsid w:val="232F0909"/>
    <w:rsid w:val="23337719"/>
    <w:rsid w:val="233961B3"/>
    <w:rsid w:val="233A4054"/>
    <w:rsid w:val="233A6C4C"/>
    <w:rsid w:val="233D7991"/>
    <w:rsid w:val="23455826"/>
    <w:rsid w:val="234611FA"/>
    <w:rsid w:val="23474F72"/>
    <w:rsid w:val="235A2EF8"/>
    <w:rsid w:val="235D4796"/>
    <w:rsid w:val="2366364A"/>
    <w:rsid w:val="23694EE9"/>
    <w:rsid w:val="236A32F1"/>
    <w:rsid w:val="236E69A3"/>
    <w:rsid w:val="23746A60"/>
    <w:rsid w:val="2378512C"/>
    <w:rsid w:val="237F64BA"/>
    <w:rsid w:val="239A04EF"/>
    <w:rsid w:val="23A45F21"/>
    <w:rsid w:val="23A979DB"/>
    <w:rsid w:val="23AC0FD2"/>
    <w:rsid w:val="23B02761"/>
    <w:rsid w:val="23BC770E"/>
    <w:rsid w:val="23CD6E0A"/>
    <w:rsid w:val="23D16494"/>
    <w:rsid w:val="23D305B4"/>
    <w:rsid w:val="23D52D24"/>
    <w:rsid w:val="23D82733"/>
    <w:rsid w:val="23DC384B"/>
    <w:rsid w:val="23DF21DE"/>
    <w:rsid w:val="23ED666D"/>
    <w:rsid w:val="23F073B8"/>
    <w:rsid w:val="23F65209"/>
    <w:rsid w:val="24080638"/>
    <w:rsid w:val="242332EA"/>
    <w:rsid w:val="24271EF9"/>
    <w:rsid w:val="242B169C"/>
    <w:rsid w:val="243948BB"/>
    <w:rsid w:val="243A0633"/>
    <w:rsid w:val="244018D4"/>
    <w:rsid w:val="2443573A"/>
    <w:rsid w:val="24482D50"/>
    <w:rsid w:val="244A4D4D"/>
    <w:rsid w:val="244D236D"/>
    <w:rsid w:val="244F6DB9"/>
    <w:rsid w:val="246D6DF6"/>
    <w:rsid w:val="2471601C"/>
    <w:rsid w:val="24763D61"/>
    <w:rsid w:val="24774BDC"/>
    <w:rsid w:val="248021E9"/>
    <w:rsid w:val="248144B4"/>
    <w:rsid w:val="24872B02"/>
    <w:rsid w:val="248E3007"/>
    <w:rsid w:val="24904B88"/>
    <w:rsid w:val="249441E7"/>
    <w:rsid w:val="24A0493A"/>
    <w:rsid w:val="24AB32DF"/>
    <w:rsid w:val="24BF4C2F"/>
    <w:rsid w:val="24C30629"/>
    <w:rsid w:val="24C745BD"/>
    <w:rsid w:val="24CA5E5B"/>
    <w:rsid w:val="24D06014"/>
    <w:rsid w:val="24D171E9"/>
    <w:rsid w:val="24D259C4"/>
    <w:rsid w:val="24D90223"/>
    <w:rsid w:val="24DB0068"/>
    <w:rsid w:val="24DD7B5D"/>
    <w:rsid w:val="24E863F3"/>
    <w:rsid w:val="24EE7ED0"/>
    <w:rsid w:val="24F44FF1"/>
    <w:rsid w:val="24FA1965"/>
    <w:rsid w:val="250F1AC0"/>
    <w:rsid w:val="251765CB"/>
    <w:rsid w:val="252249A3"/>
    <w:rsid w:val="2522679D"/>
    <w:rsid w:val="252437BD"/>
    <w:rsid w:val="252C2320"/>
    <w:rsid w:val="253432D4"/>
    <w:rsid w:val="253439FF"/>
    <w:rsid w:val="253B4663"/>
    <w:rsid w:val="253E2650"/>
    <w:rsid w:val="25494795"/>
    <w:rsid w:val="25502DD1"/>
    <w:rsid w:val="25585824"/>
    <w:rsid w:val="25622B0F"/>
    <w:rsid w:val="25665B84"/>
    <w:rsid w:val="25685726"/>
    <w:rsid w:val="25700120"/>
    <w:rsid w:val="257B10A7"/>
    <w:rsid w:val="257E2B4A"/>
    <w:rsid w:val="258C7A56"/>
    <w:rsid w:val="2593624D"/>
    <w:rsid w:val="25950217"/>
    <w:rsid w:val="25A0096A"/>
    <w:rsid w:val="25A466AC"/>
    <w:rsid w:val="25A91F14"/>
    <w:rsid w:val="25AB3597"/>
    <w:rsid w:val="25B368EF"/>
    <w:rsid w:val="25B83057"/>
    <w:rsid w:val="25BC08A2"/>
    <w:rsid w:val="25C07D2D"/>
    <w:rsid w:val="25D32AED"/>
    <w:rsid w:val="25D728C0"/>
    <w:rsid w:val="25EA2B31"/>
    <w:rsid w:val="25EA666C"/>
    <w:rsid w:val="25F747AF"/>
    <w:rsid w:val="25F860EB"/>
    <w:rsid w:val="2600794E"/>
    <w:rsid w:val="260158AC"/>
    <w:rsid w:val="260C7AAD"/>
    <w:rsid w:val="260D5FFF"/>
    <w:rsid w:val="263B7010"/>
    <w:rsid w:val="26422E9B"/>
    <w:rsid w:val="265A5C0C"/>
    <w:rsid w:val="2670658E"/>
    <w:rsid w:val="26764558"/>
    <w:rsid w:val="2677791D"/>
    <w:rsid w:val="267A2D1E"/>
    <w:rsid w:val="26804A23"/>
    <w:rsid w:val="26864004"/>
    <w:rsid w:val="26914FE9"/>
    <w:rsid w:val="26A06E73"/>
    <w:rsid w:val="26A47BFF"/>
    <w:rsid w:val="26BE5FC5"/>
    <w:rsid w:val="26C30DB4"/>
    <w:rsid w:val="26C64400"/>
    <w:rsid w:val="26CF19C2"/>
    <w:rsid w:val="26D92D41"/>
    <w:rsid w:val="26DE799C"/>
    <w:rsid w:val="26E414EB"/>
    <w:rsid w:val="26E42362"/>
    <w:rsid w:val="26F50C55"/>
    <w:rsid w:val="270A7415"/>
    <w:rsid w:val="270C5331"/>
    <w:rsid w:val="270E64D3"/>
    <w:rsid w:val="271A594C"/>
    <w:rsid w:val="27266F5B"/>
    <w:rsid w:val="272A01DA"/>
    <w:rsid w:val="272C6959"/>
    <w:rsid w:val="273121C1"/>
    <w:rsid w:val="27343A60"/>
    <w:rsid w:val="27392E24"/>
    <w:rsid w:val="27400942"/>
    <w:rsid w:val="274F318F"/>
    <w:rsid w:val="275238C7"/>
    <w:rsid w:val="275E288B"/>
    <w:rsid w:val="276A25B5"/>
    <w:rsid w:val="277D5407"/>
    <w:rsid w:val="278247CB"/>
    <w:rsid w:val="27856069"/>
    <w:rsid w:val="27924416"/>
    <w:rsid w:val="279C2835"/>
    <w:rsid w:val="279D1605"/>
    <w:rsid w:val="27A26C29"/>
    <w:rsid w:val="27A44741"/>
    <w:rsid w:val="27B0758A"/>
    <w:rsid w:val="27DB3502"/>
    <w:rsid w:val="27DD49AF"/>
    <w:rsid w:val="27E2526A"/>
    <w:rsid w:val="27F154AD"/>
    <w:rsid w:val="27F81395"/>
    <w:rsid w:val="27FC7A54"/>
    <w:rsid w:val="28065AF3"/>
    <w:rsid w:val="280B1A82"/>
    <w:rsid w:val="28127295"/>
    <w:rsid w:val="281766AC"/>
    <w:rsid w:val="281D44F4"/>
    <w:rsid w:val="281F0080"/>
    <w:rsid w:val="281F026C"/>
    <w:rsid w:val="28232772"/>
    <w:rsid w:val="28245882"/>
    <w:rsid w:val="2826784C"/>
    <w:rsid w:val="283048B1"/>
    <w:rsid w:val="28387B79"/>
    <w:rsid w:val="283F26BC"/>
    <w:rsid w:val="28427911"/>
    <w:rsid w:val="284657F9"/>
    <w:rsid w:val="284F2D0E"/>
    <w:rsid w:val="285B7A54"/>
    <w:rsid w:val="28615C98"/>
    <w:rsid w:val="28724840"/>
    <w:rsid w:val="2879797C"/>
    <w:rsid w:val="28845976"/>
    <w:rsid w:val="2886653D"/>
    <w:rsid w:val="288E0245"/>
    <w:rsid w:val="288E0F4E"/>
    <w:rsid w:val="28944BAE"/>
    <w:rsid w:val="28A54C15"/>
    <w:rsid w:val="28A6141E"/>
    <w:rsid w:val="28C65634"/>
    <w:rsid w:val="28CE5541"/>
    <w:rsid w:val="28D23742"/>
    <w:rsid w:val="28DC43AF"/>
    <w:rsid w:val="28EA087A"/>
    <w:rsid w:val="28EF36B9"/>
    <w:rsid w:val="28EF7C3E"/>
    <w:rsid w:val="29017971"/>
    <w:rsid w:val="2908648D"/>
    <w:rsid w:val="290A4A78"/>
    <w:rsid w:val="290C5ACE"/>
    <w:rsid w:val="29127DD1"/>
    <w:rsid w:val="29155A04"/>
    <w:rsid w:val="291D0C4F"/>
    <w:rsid w:val="29201209"/>
    <w:rsid w:val="292E4C0A"/>
    <w:rsid w:val="292F0982"/>
    <w:rsid w:val="292F2E7A"/>
    <w:rsid w:val="2940049A"/>
    <w:rsid w:val="29401FE7"/>
    <w:rsid w:val="29414BE5"/>
    <w:rsid w:val="29475CCC"/>
    <w:rsid w:val="295F65D8"/>
    <w:rsid w:val="296028EA"/>
    <w:rsid w:val="29626662"/>
    <w:rsid w:val="29750330"/>
    <w:rsid w:val="29785E86"/>
    <w:rsid w:val="297A7BB1"/>
    <w:rsid w:val="29817776"/>
    <w:rsid w:val="298F4EE5"/>
    <w:rsid w:val="29900AF5"/>
    <w:rsid w:val="29915199"/>
    <w:rsid w:val="299C44DE"/>
    <w:rsid w:val="29A70519"/>
    <w:rsid w:val="29AB31B9"/>
    <w:rsid w:val="29B36EBE"/>
    <w:rsid w:val="29BB5D72"/>
    <w:rsid w:val="29C63095"/>
    <w:rsid w:val="29CB1ED3"/>
    <w:rsid w:val="29CB5A75"/>
    <w:rsid w:val="29F179E6"/>
    <w:rsid w:val="29F7616C"/>
    <w:rsid w:val="29FC57B3"/>
    <w:rsid w:val="29FC6EAF"/>
    <w:rsid w:val="2A1856DC"/>
    <w:rsid w:val="2A19034C"/>
    <w:rsid w:val="2A24364B"/>
    <w:rsid w:val="2A273408"/>
    <w:rsid w:val="2A27646E"/>
    <w:rsid w:val="2A336C8D"/>
    <w:rsid w:val="2A353998"/>
    <w:rsid w:val="2A557566"/>
    <w:rsid w:val="2A634AE6"/>
    <w:rsid w:val="2A636B36"/>
    <w:rsid w:val="2A6425B4"/>
    <w:rsid w:val="2A750617"/>
    <w:rsid w:val="2A7A5C2D"/>
    <w:rsid w:val="2AA131BA"/>
    <w:rsid w:val="2AA80CAF"/>
    <w:rsid w:val="2AB033FD"/>
    <w:rsid w:val="2AB52B4E"/>
    <w:rsid w:val="2ABB12BD"/>
    <w:rsid w:val="2AC11AAE"/>
    <w:rsid w:val="2AC5334C"/>
    <w:rsid w:val="2AD3590E"/>
    <w:rsid w:val="2AD451E8"/>
    <w:rsid w:val="2ADC2A0B"/>
    <w:rsid w:val="2ADE7F6A"/>
    <w:rsid w:val="2AE966F2"/>
    <w:rsid w:val="2AED5233"/>
    <w:rsid w:val="2AF07C9E"/>
    <w:rsid w:val="2AF15231"/>
    <w:rsid w:val="2AF465F1"/>
    <w:rsid w:val="2AF76522"/>
    <w:rsid w:val="2AFF2E06"/>
    <w:rsid w:val="2B070785"/>
    <w:rsid w:val="2B083239"/>
    <w:rsid w:val="2B110340"/>
    <w:rsid w:val="2B1823DD"/>
    <w:rsid w:val="2B195BEE"/>
    <w:rsid w:val="2B211B1F"/>
    <w:rsid w:val="2B253B3A"/>
    <w:rsid w:val="2B377D46"/>
    <w:rsid w:val="2B3E6C5B"/>
    <w:rsid w:val="2B473D61"/>
    <w:rsid w:val="2B475F3E"/>
    <w:rsid w:val="2B4843B6"/>
    <w:rsid w:val="2B4A4C91"/>
    <w:rsid w:val="2B4E3EA7"/>
    <w:rsid w:val="2B53729A"/>
    <w:rsid w:val="2B5559BD"/>
    <w:rsid w:val="2B5F2A60"/>
    <w:rsid w:val="2B6622A3"/>
    <w:rsid w:val="2B6E226F"/>
    <w:rsid w:val="2B741F54"/>
    <w:rsid w:val="2B77216D"/>
    <w:rsid w:val="2B7E614C"/>
    <w:rsid w:val="2B8516E3"/>
    <w:rsid w:val="2B870602"/>
    <w:rsid w:val="2BA2368E"/>
    <w:rsid w:val="2BA2543C"/>
    <w:rsid w:val="2BA966CA"/>
    <w:rsid w:val="2BAA0794"/>
    <w:rsid w:val="2BAF1907"/>
    <w:rsid w:val="2BB42139"/>
    <w:rsid w:val="2BB5161D"/>
    <w:rsid w:val="2BB86A0D"/>
    <w:rsid w:val="2BBB79FD"/>
    <w:rsid w:val="2BBE7741"/>
    <w:rsid w:val="2BC52ED8"/>
    <w:rsid w:val="2BC74169"/>
    <w:rsid w:val="2BC90C1A"/>
    <w:rsid w:val="2BC95556"/>
    <w:rsid w:val="2BD05FDF"/>
    <w:rsid w:val="2BF343F3"/>
    <w:rsid w:val="2C023933"/>
    <w:rsid w:val="2C1A56AF"/>
    <w:rsid w:val="2C1D2D14"/>
    <w:rsid w:val="2C1F4711"/>
    <w:rsid w:val="2C214146"/>
    <w:rsid w:val="2C22657D"/>
    <w:rsid w:val="2C231C6F"/>
    <w:rsid w:val="2C2355B3"/>
    <w:rsid w:val="2C245E51"/>
    <w:rsid w:val="2C2E4F21"/>
    <w:rsid w:val="2C31056E"/>
    <w:rsid w:val="2C3639E8"/>
    <w:rsid w:val="2C372028"/>
    <w:rsid w:val="2C434A76"/>
    <w:rsid w:val="2C456CEE"/>
    <w:rsid w:val="2C534988"/>
    <w:rsid w:val="2C5F332D"/>
    <w:rsid w:val="2C624BCB"/>
    <w:rsid w:val="2C626979"/>
    <w:rsid w:val="2C6941AB"/>
    <w:rsid w:val="2C7373D2"/>
    <w:rsid w:val="2C7C78C3"/>
    <w:rsid w:val="2C9C33F7"/>
    <w:rsid w:val="2CB2296E"/>
    <w:rsid w:val="2CB27900"/>
    <w:rsid w:val="2CBC7A94"/>
    <w:rsid w:val="2CC71744"/>
    <w:rsid w:val="2CC94C4A"/>
    <w:rsid w:val="2CCE2260"/>
    <w:rsid w:val="2CD233DA"/>
    <w:rsid w:val="2CED26E7"/>
    <w:rsid w:val="2D037DB8"/>
    <w:rsid w:val="2D0543E6"/>
    <w:rsid w:val="2D0978AA"/>
    <w:rsid w:val="2D0E339D"/>
    <w:rsid w:val="2D0E50C2"/>
    <w:rsid w:val="2D1F015C"/>
    <w:rsid w:val="2D2020B0"/>
    <w:rsid w:val="2D312900"/>
    <w:rsid w:val="2D346567"/>
    <w:rsid w:val="2D360531"/>
    <w:rsid w:val="2D370F54"/>
    <w:rsid w:val="2D371DC3"/>
    <w:rsid w:val="2D4434C9"/>
    <w:rsid w:val="2D463ACD"/>
    <w:rsid w:val="2D4F33A1"/>
    <w:rsid w:val="2D4F6EFD"/>
    <w:rsid w:val="2D564730"/>
    <w:rsid w:val="2D580DD2"/>
    <w:rsid w:val="2D6023B1"/>
    <w:rsid w:val="2D60735C"/>
    <w:rsid w:val="2D623374"/>
    <w:rsid w:val="2D6327A4"/>
    <w:rsid w:val="2D663273"/>
    <w:rsid w:val="2D6D5C86"/>
    <w:rsid w:val="2D6F2366"/>
    <w:rsid w:val="2D713318"/>
    <w:rsid w:val="2D7F006D"/>
    <w:rsid w:val="2D895B7E"/>
    <w:rsid w:val="2DA82AB1"/>
    <w:rsid w:val="2DAC3172"/>
    <w:rsid w:val="2DAC4350"/>
    <w:rsid w:val="2DB6793F"/>
    <w:rsid w:val="2DD07BDA"/>
    <w:rsid w:val="2DD57A31"/>
    <w:rsid w:val="2DDD16BD"/>
    <w:rsid w:val="2DDE6D07"/>
    <w:rsid w:val="2DE07365"/>
    <w:rsid w:val="2DE33E32"/>
    <w:rsid w:val="2DE52846"/>
    <w:rsid w:val="2DE7182C"/>
    <w:rsid w:val="2DE73D29"/>
    <w:rsid w:val="2DF45CF7"/>
    <w:rsid w:val="2DF90AA0"/>
    <w:rsid w:val="2DFD07F3"/>
    <w:rsid w:val="2E0C7137"/>
    <w:rsid w:val="2E110657"/>
    <w:rsid w:val="2E154310"/>
    <w:rsid w:val="2E162C88"/>
    <w:rsid w:val="2E277E7A"/>
    <w:rsid w:val="2E283EF2"/>
    <w:rsid w:val="2E284C0B"/>
    <w:rsid w:val="2E3B71C5"/>
    <w:rsid w:val="2E3F09E8"/>
    <w:rsid w:val="2E4B6EAB"/>
    <w:rsid w:val="2E4F1947"/>
    <w:rsid w:val="2E547F14"/>
    <w:rsid w:val="2E586286"/>
    <w:rsid w:val="2E641A7D"/>
    <w:rsid w:val="2E652751"/>
    <w:rsid w:val="2E6734E3"/>
    <w:rsid w:val="2E6F6A87"/>
    <w:rsid w:val="2E70537D"/>
    <w:rsid w:val="2E724E76"/>
    <w:rsid w:val="2E734E6D"/>
    <w:rsid w:val="2E772BB0"/>
    <w:rsid w:val="2E8157DC"/>
    <w:rsid w:val="2E8775D6"/>
    <w:rsid w:val="2E96584B"/>
    <w:rsid w:val="2E9848D4"/>
    <w:rsid w:val="2E996D16"/>
    <w:rsid w:val="2E9C2616"/>
    <w:rsid w:val="2E9F2106"/>
    <w:rsid w:val="2EA50BEE"/>
    <w:rsid w:val="2EBC6814"/>
    <w:rsid w:val="2ED17FB6"/>
    <w:rsid w:val="2ED3590C"/>
    <w:rsid w:val="2ED6247B"/>
    <w:rsid w:val="2EEC779B"/>
    <w:rsid w:val="2F0106CB"/>
    <w:rsid w:val="2F085084"/>
    <w:rsid w:val="2F0F2DE8"/>
    <w:rsid w:val="2F115C87"/>
    <w:rsid w:val="2F1C72B3"/>
    <w:rsid w:val="2F24188F"/>
    <w:rsid w:val="2F260132"/>
    <w:rsid w:val="2F261EE0"/>
    <w:rsid w:val="2F316EB3"/>
    <w:rsid w:val="2F391C13"/>
    <w:rsid w:val="2F47706D"/>
    <w:rsid w:val="2F52555A"/>
    <w:rsid w:val="2F5F101A"/>
    <w:rsid w:val="2F6A001E"/>
    <w:rsid w:val="2F7442E4"/>
    <w:rsid w:val="2F76EB0D"/>
    <w:rsid w:val="2F7FF427"/>
    <w:rsid w:val="2F8A6913"/>
    <w:rsid w:val="2F8F429B"/>
    <w:rsid w:val="2F8F7515"/>
    <w:rsid w:val="2F9F5292"/>
    <w:rsid w:val="2FA01C92"/>
    <w:rsid w:val="2FB233B7"/>
    <w:rsid w:val="2FB27C17"/>
    <w:rsid w:val="2FCA65E7"/>
    <w:rsid w:val="2FCC0CD9"/>
    <w:rsid w:val="2FCE3E3B"/>
    <w:rsid w:val="2FD07D6B"/>
    <w:rsid w:val="2FD14541"/>
    <w:rsid w:val="2FD26231"/>
    <w:rsid w:val="2FD47B8E"/>
    <w:rsid w:val="2FD85A13"/>
    <w:rsid w:val="2FF30683"/>
    <w:rsid w:val="2FF3270A"/>
    <w:rsid w:val="2FFE2E5D"/>
    <w:rsid w:val="300315B9"/>
    <w:rsid w:val="300527EC"/>
    <w:rsid w:val="30074CFA"/>
    <w:rsid w:val="30116076"/>
    <w:rsid w:val="30136908"/>
    <w:rsid w:val="30146F8B"/>
    <w:rsid w:val="30224D9D"/>
    <w:rsid w:val="302802A3"/>
    <w:rsid w:val="302A245E"/>
    <w:rsid w:val="303321F6"/>
    <w:rsid w:val="303C4D07"/>
    <w:rsid w:val="303D0DFC"/>
    <w:rsid w:val="30420F9B"/>
    <w:rsid w:val="30542A7D"/>
    <w:rsid w:val="306929CC"/>
    <w:rsid w:val="306A22A0"/>
    <w:rsid w:val="30737D00"/>
    <w:rsid w:val="3075311F"/>
    <w:rsid w:val="307B05C4"/>
    <w:rsid w:val="307D1EE9"/>
    <w:rsid w:val="307F5C1F"/>
    <w:rsid w:val="30803872"/>
    <w:rsid w:val="3086532C"/>
    <w:rsid w:val="308968F9"/>
    <w:rsid w:val="308C0468"/>
    <w:rsid w:val="309016EB"/>
    <w:rsid w:val="30904174"/>
    <w:rsid w:val="309441E9"/>
    <w:rsid w:val="309B5748"/>
    <w:rsid w:val="30B11C7D"/>
    <w:rsid w:val="30B40A52"/>
    <w:rsid w:val="30B443D8"/>
    <w:rsid w:val="30BA6D84"/>
    <w:rsid w:val="30C168E2"/>
    <w:rsid w:val="30CB180D"/>
    <w:rsid w:val="30CD2F5B"/>
    <w:rsid w:val="30D11AE7"/>
    <w:rsid w:val="30D616E4"/>
    <w:rsid w:val="30EB1633"/>
    <w:rsid w:val="30EE1123"/>
    <w:rsid w:val="30EF220B"/>
    <w:rsid w:val="30F5437F"/>
    <w:rsid w:val="30FB3EF8"/>
    <w:rsid w:val="30FF0C3A"/>
    <w:rsid w:val="310B0D65"/>
    <w:rsid w:val="31112915"/>
    <w:rsid w:val="31175F84"/>
    <w:rsid w:val="31181CFC"/>
    <w:rsid w:val="31245F91"/>
    <w:rsid w:val="31304586"/>
    <w:rsid w:val="313B0E53"/>
    <w:rsid w:val="314E392A"/>
    <w:rsid w:val="3150593A"/>
    <w:rsid w:val="3152520E"/>
    <w:rsid w:val="315679FF"/>
    <w:rsid w:val="31677002"/>
    <w:rsid w:val="316D3A49"/>
    <w:rsid w:val="316F5DC0"/>
    <w:rsid w:val="317C04DD"/>
    <w:rsid w:val="31807FCD"/>
    <w:rsid w:val="318A3E92"/>
    <w:rsid w:val="31905D36"/>
    <w:rsid w:val="319925E7"/>
    <w:rsid w:val="31A0241D"/>
    <w:rsid w:val="31A37DE9"/>
    <w:rsid w:val="31AC0C90"/>
    <w:rsid w:val="31B41A25"/>
    <w:rsid w:val="31BB2DB3"/>
    <w:rsid w:val="31C54E28"/>
    <w:rsid w:val="31C840A2"/>
    <w:rsid w:val="31C94250"/>
    <w:rsid w:val="31CB2007"/>
    <w:rsid w:val="31D64091"/>
    <w:rsid w:val="31DB79D8"/>
    <w:rsid w:val="31DF79A9"/>
    <w:rsid w:val="31F96201"/>
    <w:rsid w:val="31FB58A6"/>
    <w:rsid w:val="31FE5396"/>
    <w:rsid w:val="31FF7744"/>
    <w:rsid w:val="32002EBC"/>
    <w:rsid w:val="32034EF7"/>
    <w:rsid w:val="3210328B"/>
    <w:rsid w:val="32145110"/>
    <w:rsid w:val="321B2E89"/>
    <w:rsid w:val="322546D1"/>
    <w:rsid w:val="322B3707"/>
    <w:rsid w:val="322C43BA"/>
    <w:rsid w:val="322C4B15"/>
    <w:rsid w:val="322F5EB7"/>
    <w:rsid w:val="322F7E5B"/>
    <w:rsid w:val="32452FC5"/>
    <w:rsid w:val="32500091"/>
    <w:rsid w:val="325829EC"/>
    <w:rsid w:val="32586854"/>
    <w:rsid w:val="325A5DCC"/>
    <w:rsid w:val="325D20BC"/>
    <w:rsid w:val="32680F89"/>
    <w:rsid w:val="3275602C"/>
    <w:rsid w:val="327918AA"/>
    <w:rsid w:val="32841A47"/>
    <w:rsid w:val="32847224"/>
    <w:rsid w:val="32870EE7"/>
    <w:rsid w:val="328E671A"/>
    <w:rsid w:val="32931F82"/>
    <w:rsid w:val="329362BA"/>
    <w:rsid w:val="32A24A38"/>
    <w:rsid w:val="32A61CB5"/>
    <w:rsid w:val="32B45DAE"/>
    <w:rsid w:val="32B51032"/>
    <w:rsid w:val="32BF68D3"/>
    <w:rsid w:val="32C75788"/>
    <w:rsid w:val="32CE6B16"/>
    <w:rsid w:val="32D76AD3"/>
    <w:rsid w:val="32DA370D"/>
    <w:rsid w:val="32E20814"/>
    <w:rsid w:val="32E43F45"/>
    <w:rsid w:val="32F26CA9"/>
    <w:rsid w:val="32F72511"/>
    <w:rsid w:val="32FF13C6"/>
    <w:rsid w:val="32FF3876"/>
    <w:rsid w:val="33152498"/>
    <w:rsid w:val="331A1D5C"/>
    <w:rsid w:val="3321758E"/>
    <w:rsid w:val="33226E62"/>
    <w:rsid w:val="33266952"/>
    <w:rsid w:val="332B3F69"/>
    <w:rsid w:val="332E1CAB"/>
    <w:rsid w:val="333170A5"/>
    <w:rsid w:val="3344502A"/>
    <w:rsid w:val="33484B1B"/>
    <w:rsid w:val="335E1C38"/>
    <w:rsid w:val="336417E9"/>
    <w:rsid w:val="33661C03"/>
    <w:rsid w:val="33663BDB"/>
    <w:rsid w:val="33663C98"/>
    <w:rsid w:val="33694A91"/>
    <w:rsid w:val="33784CD4"/>
    <w:rsid w:val="33934B57"/>
    <w:rsid w:val="339D6506"/>
    <w:rsid w:val="33A61841"/>
    <w:rsid w:val="33A65CE5"/>
    <w:rsid w:val="33A87367"/>
    <w:rsid w:val="33B05759"/>
    <w:rsid w:val="33B14B36"/>
    <w:rsid w:val="33CB74FA"/>
    <w:rsid w:val="33E04D53"/>
    <w:rsid w:val="33E36AB9"/>
    <w:rsid w:val="33E72C31"/>
    <w:rsid w:val="33ED121E"/>
    <w:rsid w:val="33F70598"/>
    <w:rsid w:val="33FD6212"/>
    <w:rsid w:val="33FFB590"/>
    <w:rsid w:val="34117602"/>
    <w:rsid w:val="341838CF"/>
    <w:rsid w:val="342015F4"/>
    <w:rsid w:val="342310E4"/>
    <w:rsid w:val="342A2472"/>
    <w:rsid w:val="34391824"/>
    <w:rsid w:val="34425A0E"/>
    <w:rsid w:val="3446796C"/>
    <w:rsid w:val="345816AA"/>
    <w:rsid w:val="345A3DD4"/>
    <w:rsid w:val="34620231"/>
    <w:rsid w:val="346F27C6"/>
    <w:rsid w:val="34711F46"/>
    <w:rsid w:val="34745A79"/>
    <w:rsid w:val="34776B46"/>
    <w:rsid w:val="347A51A8"/>
    <w:rsid w:val="34815534"/>
    <w:rsid w:val="34844D32"/>
    <w:rsid w:val="348953EB"/>
    <w:rsid w:val="348F6779"/>
    <w:rsid w:val="3498775D"/>
    <w:rsid w:val="34A00474"/>
    <w:rsid w:val="34B14942"/>
    <w:rsid w:val="34D36666"/>
    <w:rsid w:val="34D71CBF"/>
    <w:rsid w:val="34DD74E5"/>
    <w:rsid w:val="34DF14AF"/>
    <w:rsid w:val="34DF263D"/>
    <w:rsid w:val="34E62438"/>
    <w:rsid w:val="34E806FB"/>
    <w:rsid w:val="34EF7816"/>
    <w:rsid w:val="34F211E2"/>
    <w:rsid w:val="34F74E78"/>
    <w:rsid w:val="350727B3"/>
    <w:rsid w:val="35076310"/>
    <w:rsid w:val="351A6043"/>
    <w:rsid w:val="35223149"/>
    <w:rsid w:val="35284C04"/>
    <w:rsid w:val="352E1AEE"/>
    <w:rsid w:val="353646D6"/>
    <w:rsid w:val="353B03CE"/>
    <w:rsid w:val="353C4CEF"/>
    <w:rsid w:val="35487054"/>
    <w:rsid w:val="355635F9"/>
    <w:rsid w:val="35571045"/>
    <w:rsid w:val="35575DD8"/>
    <w:rsid w:val="355F0E30"/>
    <w:rsid w:val="35677F85"/>
    <w:rsid w:val="357E2A76"/>
    <w:rsid w:val="35821531"/>
    <w:rsid w:val="3583585A"/>
    <w:rsid w:val="35894BF6"/>
    <w:rsid w:val="358A766C"/>
    <w:rsid w:val="3593266D"/>
    <w:rsid w:val="35941D23"/>
    <w:rsid w:val="35961234"/>
    <w:rsid w:val="35A061C5"/>
    <w:rsid w:val="35B56328"/>
    <w:rsid w:val="35B60028"/>
    <w:rsid w:val="35B83942"/>
    <w:rsid w:val="35B923B1"/>
    <w:rsid w:val="35BE2E72"/>
    <w:rsid w:val="35BF4E3C"/>
    <w:rsid w:val="35C366DA"/>
    <w:rsid w:val="35C44201"/>
    <w:rsid w:val="35C67F79"/>
    <w:rsid w:val="35CE332E"/>
    <w:rsid w:val="35CF3DDD"/>
    <w:rsid w:val="35CF507F"/>
    <w:rsid w:val="35D07049"/>
    <w:rsid w:val="35D84564"/>
    <w:rsid w:val="35EE332A"/>
    <w:rsid w:val="35EF585C"/>
    <w:rsid w:val="36011A9C"/>
    <w:rsid w:val="360F5C2A"/>
    <w:rsid w:val="36162CAE"/>
    <w:rsid w:val="36174C78"/>
    <w:rsid w:val="36210B20"/>
    <w:rsid w:val="362D0788"/>
    <w:rsid w:val="36300F1A"/>
    <w:rsid w:val="36301896"/>
    <w:rsid w:val="36433785"/>
    <w:rsid w:val="365657A0"/>
    <w:rsid w:val="36586B29"/>
    <w:rsid w:val="36633A19"/>
    <w:rsid w:val="367C4861"/>
    <w:rsid w:val="367E6AA5"/>
    <w:rsid w:val="36806379"/>
    <w:rsid w:val="368C4D1E"/>
    <w:rsid w:val="368F2A60"/>
    <w:rsid w:val="36965B9D"/>
    <w:rsid w:val="36975981"/>
    <w:rsid w:val="36987D7C"/>
    <w:rsid w:val="369D6F2B"/>
    <w:rsid w:val="36A323F3"/>
    <w:rsid w:val="36AA789A"/>
    <w:rsid w:val="36AC298D"/>
    <w:rsid w:val="36AE1139"/>
    <w:rsid w:val="36BA08DC"/>
    <w:rsid w:val="36BB1AA7"/>
    <w:rsid w:val="36BB1F79"/>
    <w:rsid w:val="36CA241F"/>
    <w:rsid w:val="36CD016C"/>
    <w:rsid w:val="36CE5A1E"/>
    <w:rsid w:val="36D861B6"/>
    <w:rsid w:val="36D86939"/>
    <w:rsid w:val="36E74BCF"/>
    <w:rsid w:val="36F06EBF"/>
    <w:rsid w:val="36F36094"/>
    <w:rsid w:val="36FA545B"/>
    <w:rsid w:val="37005E85"/>
    <w:rsid w:val="37032EE2"/>
    <w:rsid w:val="37052D23"/>
    <w:rsid w:val="3706381E"/>
    <w:rsid w:val="37115D1B"/>
    <w:rsid w:val="37132D3F"/>
    <w:rsid w:val="37164F30"/>
    <w:rsid w:val="371B2546"/>
    <w:rsid w:val="371D006C"/>
    <w:rsid w:val="371F3DE4"/>
    <w:rsid w:val="37353608"/>
    <w:rsid w:val="37380B07"/>
    <w:rsid w:val="3744384B"/>
    <w:rsid w:val="37473124"/>
    <w:rsid w:val="37495DE7"/>
    <w:rsid w:val="37620175"/>
    <w:rsid w:val="376E6B1A"/>
    <w:rsid w:val="37704640"/>
    <w:rsid w:val="37754EA4"/>
    <w:rsid w:val="37784633"/>
    <w:rsid w:val="377A0F90"/>
    <w:rsid w:val="3781684D"/>
    <w:rsid w:val="37976071"/>
    <w:rsid w:val="37983B97"/>
    <w:rsid w:val="379A74B9"/>
    <w:rsid w:val="379C3687"/>
    <w:rsid w:val="37A332CD"/>
    <w:rsid w:val="37AA7968"/>
    <w:rsid w:val="37AD6FFB"/>
    <w:rsid w:val="37AE3470"/>
    <w:rsid w:val="37B07204"/>
    <w:rsid w:val="37B87D95"/>
    <w:rsid w:val="37BA5670"/>
    <w:rsid w:val="37D141F5"/>
    <w:rsid w:val="37D963E5"/>
    <w:rsid w:val="37EA199E"/>
    <w:rsid w:val="37EA43F2"/>
    <w:rsid w:val="37EBC7A6"/>
    <w:rsid w:val="37ED426E"/>
    <w:rsid w:val="37F4390C"/>
    <w:rsid w:val="37FB587E"/>
    <w:rsid w:val="380B6326"/>
    <w:rsid w:val="381839A2"/>
    <w:rsid w:val="38223A5B"/>
    <w:rsid w:val="38234110"/>
    <w:rsid w:val="38340E36"/>
    <w:rsid w:val="38353194"/>
    <w:rsid w:val="38372165"/>
    <w:rsid w:val="384A70AD"/>
    <w:rsid w:val="3852059A"/>
    <w:rsid w:val="385950D4"/>
    <w:rsid w:val="385B0EF7"/>
    <w:rsid w:val="38660F08"/>
    <w:rsid w:val="386A108F"/>
    <w:rsid w:val="386B56A1"/>
    <w:rsid w:val="38713459"/>
    <w:rsid w:val="387329B0"/>
    <w:rsid w:val="387C7014"/>
    <w:rsid w:val="387E0FDF"/>
    <w:rsid w:val="388349E1"/>
    <w:rsid w:val="38946EF2"/>
    <w:rsid w:val="389712E7"/>
    <w:rsid w:val="38982C55"/>
    <w:rsid w:val="389941AE"/>
    <w:rsid w:val="38A45FDC"/>
    <w:rsid w:val="38A5656B"/>
    <w:rsid w:val="38AF5D1E"/>
    <w:rsid w:val="38DE3230"/>
    <w:rsid w:val="38E65EE7"/>
    <w:rsid w:val="38E97386"/>
    <w:rsid w:val="38EB36E5"/>
    <w:rsid w:val="38F74AF1"/>
    <w:rsid w:val="38FF3ECD"/>
    <w:rsid w:val="3901753D"/>
    <w:rsid w:val="39140F60"/>
    <w:rsid w:val="3914724D"/>
    <w:rsid w:val="3915565D"/>
    <w:rsid w:val="391D4354"/>
    <w:rsid w:val="391E0C2C"/>
    <w:rsid w:val="3922196A"/>
    <w:rsid w:val="39271C2E"/>
    <w:rsid w:val="392E7AA4"/>
    <w:rsid w:val="3934142E"/>
    <w:rsid w:val="39432CDE"/>
    <w:rsid w:val="394713D0"/>
    <w:rsid w:val="3958538C"/>
    <w:rsid w:val="395A1000"/>
    <w:rsid w:val="395A1104"/>
    <w:rsid w:val="39697599"/>
    <w:rsid w:val="39766A08"/>
    <w:rsid w:val="397F14BF"/>
    <w:rsid w:val="39806C59"/>
    <w:rsid w:val="39854CED"/>
    <w:rsid w:val="39897C3B"/>
    <w:rsid w:val="398B750F"/>
    <w:rsid w:val="39912999"/>
    <w:rsid w:val="39A03EED"/>
    <w:rsid w:val="39A131D7"/>
    <w:rsid w:val="39A16D33"/>
    <w:rsid w:val="39A73BAE"/>
    <w:rsid w:val="39A87231"/>
    <w:rsid w:val="39AB5E03"/>
    <w:rsid w:val="39B34CB8"/>
    <w:rsid w:val="39B747A8"/>
    <w:rsid w:val="39BA7DF4"/>
    <w:rsid w:val="39C35667"/>
    <w:rsid w:val="39C80763"/>
    <w:rsid w:val="39CB50A6"/>
    <w:rsid w:val="39CC34C4"/>
    <w:rsid w:val="39CF6DF4"/>
    <w:rsid w:val="39D44E96"/>
    <w:rsid w:val="39D4535A"/>
    <w:rsid w:val="39D8471E"/>
    <w:rsid w:val="39E6508D"/>
    <w:rsid w:val="39EA239A"/>
    <w:rsid w:val="39EC3F23"/>
    <w:rsid w:val="39EC5B12"/>
    <w:rsid w:val="3A137505"/>
    <w:rsid w:val="3A161272"/>
    <w:rsid w:val="3A1805F9"/>
    <w:rsid w:val="3A2160C5"/>
    <w:rsid w:val="3A4A1141"/>
    <w:rsid w:val="3A59585F"/>
    <w:rsid w:val="3A5A6D30"/>
    <w:rsid w:val="3A601D2F"/>
    <w:rsid w:val="3A687850"/>
    <w:rsid w:val="3A6A0CDC"/>
    <w:rsid w:val="3A726E4E"/>
    <w:rsid w:val="3A7E085A"/>
    <w:rsid w:val="3A800EA0"/>
    <w:rsid w:val="3A802DEC"/>
    <w:rsid w:val="3A8433AD"/>
    <w:rsid w:val="3A843ABE"/>
    <w:rsid w:val="3A9128C1"/>
    <w:rsid w:val="3A922524"/>
    <w:rsid w:val="3AA85F85"/>
    <w:rsid w:val="3AAD5BAB"/>
    <w:rsid w:val="3AAF64AB"/>
    <w:rsid w:val="3AB05274"/>
    <w:rsid w:val="3AB40CE8"/>
    <w:rsid w:val="3ABF0039"/>
    <w:rsid w:val="3AC21D31"/>
    <w:rsid w:val="3AC73B7D"/>
    <w:rsid w:val="3ACC77E6"/>
    <w:rsid w:val="3AD17B7F"/>
    <w:rsid w:val="3AD35612"/>
    <w:rsid w:val="3AD874C9"/>
    <w:rsid w:val="3AEE244B"/>
    <w:rsid w:val="3AEF180B"/>
    <w:rsid w:val="3AF916B0"/>
    <w:rsid w:val="3AFD61EB"/>
    <w:rsid w:val="3B051543"/>
    <w:rsid w:val="3B250922"/>
    <w:rsid w:val="3B260976"/>
    <w:rsid w:val="3B2E2848"/>
    <w:rsid w:val="3B366613"/>
    <w:rsid w:val="3B3D6F2F"/>
    <w:rsid w:val="3B486A4A"/>
    <w:rsid w:val="3B4D6A6B"/>
    <w:rsid w:val="3B535A77"/>
    <w:rsid w:val="3B581673"/>
    <w:rsid w:val="3B5E01E4"/>
    <w:rsid w:val="3B6236A0"/>
    <w:rsid w:val="3B6B3A9C"/>
    <w:rsid w:val="3B730410"/>
    <w:rsid w:val="3B767AD6"/>
    <w:rsid w:val="3B8B1C35"/>
    <w:rsid w:val="3B937DF8"/>
    <w:rsid w:val="3B9ED275"/>
    <w:rsid w:val="3BA20A9E"/>
    <w:rsid w:val="3BA27B29"/>
    <w:rsid w:val="3BA36306"/>
    <w:rsid w:val="3BA90120"/>
    <w:rsid w:val="3BA96C8B"/>
    <w:rsid w:val="3BB645EB"/>
    <w:rsid w:val="3BB75234"/>
    <w:rsid w:val="3BB81A38"/>
    <w:rsid w:val="3BC46D08"/>
    <w:rsid w:val="3BC74A4B"/>
    <w:rsid w:val="3BC9468F"/>
    <w:rsid w:val="3BCD02B3"/>
    <w:rsid w:val="3BD01B51"/>
    <w:rsid w:val="3BD258C9"/>
    <w:rsid w:val="3BE6C7A4"/>
    <w:rsid w:val="3BF26946"/>
    <w:rsid w:val="3BFF41E4"/>
    <w:rsid w:val="3BFFA27A"/>
    <w:rsid w:val="3C084023"/>
    <w:rsid w:val="3C131844"/>
    <w:rsid w:val="3C157564"/>
    <w:rsid w:val="3C2002D7"/>
    <w:rsid w:val="3C327C29"/>
    <w:rsid w:val="3C3C0CD2"/>
    <w:rsid w:val="3C460065"/>
    <w:rsid w:val="3C522566"/>
    <w:rsid w:val="3C5249B6"/>
    <w:rsid w:val="3C6127A9"/>
    <w:rsid w:val="3C69674F"/>
    <w:rsid w:val="3C7C75E3"/>
    <w:rsid w:val="3C7E335B"/>
    <w:rsid w:val="3C8A2084"/>
    <w:rsid w:val="3C8D13F8"/>
    <w:rsid w:val="3C9012E0"/>
    <w:rsid w:val="3C9708C1"/>
    <w:rsid w:val="3CAD4C77"/>
    <w:rsid w:val="3CBE5E4E"/>
    <w:rsid w:val="3CC62F17"/>
    <w:rsid w:val="3CC907F0"/>
    <w:rsid w:val="3CCC92BA"/>
    <w:rsid w:val="3CCE7F04"/>
    <w:rsid w:val="3CD5470D"/>
    <w:rsid w:val="3CD64F45"/>
    <w:rsid w:val="3CDC0DE1"/>
    <w:rsid w:val="3CEC3657"/>
    <w:rsid w:val="3CF1446D"/>
    <w:rsid w:val="3CF36A59"/>
    <w:rsid w:val="3CF4186F"/>
    <w:rsid w:val="3CFB1DD3"/>
    <w:rsid w:val="3D025872"/>
    <w:rsid w:val="3D0575D8"/>
    <w:rsid w:val="3D0620E8"/>
    <w:rsid w:val="3D0F4ED7"/>
    <w:rsid w:val="3D193084"/>
    <w:rsid w:val="3D211F38"/>
    <w:rsid w:val="3D22018A"/>
    <w:rsid w:val="3D294424"/>
    <w:rsid w:val="3D29758D"/>
    <w:rsid w:val="3D2C5607"/>
    <w:rsid w:val="3D472F70"/>
    <w:rsid w:val="3D534CEE"/>
    <w:rsid w:val="3D683084"/>
    <w:rsid w:val="3D714C6E"/>
    <w:rsid w:val="3D7604D6"/>
    <w:rsid w:val="3D76708B"/>
    <w:rsid w:val="3D7B5AED"/>
    <w:rsid w:val="3D84709F"/>
    <w:rsid w:val="3D8A4F7F"/>
    <w:rsid w:val="3D8C1249"/>
    <w:rsid w:val="3D907E4E"/>
    <w:rsid w:val="3D915D03"/>
    <w:rsid w:val="3D9D5A63"/>
    <w:rsid w:val="3D9F67B1"/>
    <w:rsid w:val="3DA26D0E"/>
    <w:rsid w:val="3DAF617E"/>
    <w:rsid w:val="3DB1150E"/>
    <w:rsid w:val="3DB17760"/>
    <w:rsid w:val="3DBA03C3"/>
    <w:rsid w:val="3DBD7EB3"/>
    <w:rsid w:val="3DC42CFC"/>
    <w:rsid w:val="3DC6D547"/>
    <w:rsid w:val="3DC95CBF"/>
    <w:rsid w:val="3DD31485"/>
    <w:rsid w:val="3DD35929"/>
    <w:rsid w:val="3DD855FC"/>
    <w:rsid w:val="3DDA450B"/>
    <w:rsid w:val="3DDD2303"/>
    <w:rsid w:val="3DEB38AB"/>
    <w:rsid w:val="3DEE62BF"/>
    <w:rsid w:val="3DF5764D"/>
    <w:rsid w:val="3DFD29A6"/>
    <w:rsid w:val="3DFF3DB0"/>
    <w:rsid w:val="3DFF45DA"/>
    <w:rsid w:val="3E0E6961"/>
    <w:rsid w:val="3E17163D"/>
    <w:rsid w:val="3E175815"/>
    <w:rsid w:val="3E1F6F2C"/>
    <w:rsid w:val="3E2A5F43"/>
    <w:rsid w:val="3E3C1720"/>
    <w:rsid w:val="3E486ECD"/>
    <w:rsid w:val="3E4A0DFA"/>
    <w:rsid w:val="3E4D1237"/>
    <w:rsid w:val="3E6622F9"/>
    <w:rsid w:val="3E734A16"/>
    <w:rsid w:val="3E7563F5"/>
    <w:rsid w:val="3E854E75"/>
    <w:rsid w:val="3E8B6216"/>
    <w:rsid w:val="3E9714CD"/>
    <w:rsid w:val="3E99749A"/>
    <w:rsid w:val="3EB373AC"/>
    <w:rsid w:val="3EBB7323"/>
    <w:rsid w:val="3EBD90BE"/>
    <w:rsid w:val="3ED96F6F"/>
    <w:rsid w:val="3EDD2677"/>
    <w:rsid w:val="3EE01818"/>
    <w:rsid w:val="3EE651E8"/>
    <w:rsid w:val="3EF20030"/>
    <w:rsid w:val="3EFB446E"/>
    <w:rsid w:val="3EFE0372"/>
    <w:rsid w:val="3F0833B0"/>
    <w:rsid w:val="3F0A13F8"/>
    <w:rsid w:val="3F0D4E6A"/>
    <w:rsid w:val="3F1745F7"/>
    <w:rsid w:val="3F220A30"/>
    <w:rsid w:val="3F22253F"/>
    <w:rsid w:val="3F2335C3"/>
    <w:rsid w:val="3F236054"/>
    <w:rsid w:val="3F256073"/>
    <w:rsid w:val="3F2C4D37"/>
    <w:rsid w:val="3F3C245E"/>
    <w:rsid w:val="3F3F91F1"/>
    <w:rsid w:val="3F400D9C"/>
    <w:rsid w:val="3F431B2C"/>
    <w:rsid w:val="3F4A17B3"/>
    <w:rsid w:val="3F4C14EF"/>
    <w:rsid w:val="3F53550C"/>
    <w:rsid w:val="3F537FF3"/>
    <w:rsid w:val="3F5605BF"/>
    <w:rsid w:val="3F5A02EC"/>
    <w:rsid w:val="3F6B2D2B"/>
    <w:rsid w:val="3F6B55BF"/>
    <w:rsid w:val="3F731171"/>
    <w:rsid w:val="3F8C1483"/>
    <w:rsid w:val="3F9152EB"/>
    <w:rsid w:val="3F9E5AC2"/>
    <w:rsid w:val="3FA56E51"/>
    <w:rsid w:val="3FAE03FB"/>
    <w:rsid w:val="3FAE3F57"/>
    <w:rsid w:val="3FB0398F"/>
    <w:rsid w:val="3FC03C8B"/>
    <w:rsid w:val="3FCC680A"/>
    <w:rsid w:val="3FCE0156"/>
    <w:rsid w:val="3FD06468"/>
    <w:rsid w:val="3FD87226"/>
    <w:rsid w:val="3FE47979"/>
    <w:rsid w:val="3FE7A14E"/>
    <w:rsid w:val="3FF51B86"/>
    <w:rsid w:val="3FFE08B6"/>
    <w:rsid w:val="40010EF3"/>
    <w:rsid w:val="400422FF"/>
    <w:rsid w:val="40152228"/>
    <w:rsid w:val="40181D19"/>
    <w:rsid w:val="402814CD"/>
    <w:rsid w:val="402A1ADA"/>
    <w:rsid w:val="402E32EA"/>
    <w:rsid w:val="403158D7"/>
    <w:rsid w:val="40322DDA"/>
    <w:rsid w:val="403D352D"/>
    <w:rsid w:val="405220B8"/>
    <w:rsid w:val="405368AD"/>
    <w:rsid w:val="40543E48"/>
    <w:rsid w:val="40665850"/>
    <w:rsid w:val="407A676D"/>
    <w:rsid w:val="40866C82"/>
    <w:rsid w:val="408E29FF"/>
    <w:rsid w:val="408E7CE2"/>
    <w:rsid w:val="40A37834"/>
    <w:rsid w:val="40A76319"/>
    <w:rsid w:val="40B84D47"/>
    <w:rsid w:val="40CD665F"/>
    <w:rsid w:val="40D365D4"/>
    <w:rsid w:val="40D43E92"/>
    <w:rsid w:val="40D774DE"/>
    <w:rsid w:val="40E276F7"/>
    <w:rsid w:val="40EA6EBA"/>
    <w:rsid w:val="40ED54D8"/>
    <w:rsid w:val="40F42C5D"/>
    <w:rsid w:val="40F56C6C"/>
    <w:rsid w:val="40F938F8"/>
    <w:rsid w:val="40FE0F0E"/>
    <w:rsid w:val="40FEB618"/>
    <w:rsid w:val="410605CC"/>
    <w:rsid w:val="410B7BCB"/>
    <w:rsid w:val="412C782A"/>
    <w:rsid w:val="412E6F3C"/>
    <w:rsid w:val="41346A5C"/>
    <w:rsid w:val="41436921"/>
    <w:rsid w:val="4151103E"/>
    <w:rsid w:val="41526080"/>
    <w:rsid w:val="41724AE9"/>
    <w:rsid w:val="41850CE8"/>
    <w:rsid w:val="41941570"/>
    <w:rsid w:val="41961202"/>
    <w:rsid w:val="419929E5"/>
    <w:rsid w:val="419B3618"/>
    <w:rsid w:val="419E41F7"/>
    <w:rsid w:val="41B15EE3"/>
    <w:rsid w:val="41B161BF"/>
    <w:rsid w:val="41B445E9"/>
    <w:rsid w:val="41BD2B78"/>
    <w:rsid w:val="41C50BB6"/>
    <w:rsid w:val="41C757A4"/>
    <w:rsid w:val="41C9151C"/>
    <w:rsid w:val="41D57EC1"/>
    <w:rsid w:val="41EE4ADF"/>
    <w:rsid w:val="41F248FA"/>
    <w:rsid w:val="41F64B29"/>
    <w:rsid w:val="41F92659"/>
    <w:rsid w:val="420239EF"/>
    <w:rsid w:val="42066721"/>
    <w:rsid w:val="42186000"/>
    <w:rsid w:val="42213106"/>
    <w:rsid w:val="42442951"/>
    <w:rsid w:val="42497184"/>
    <w:rsid w:val="424B5480"/>
    <w:rsid w:val="424D3EFC"/>
    <w:rsid w:val="424F0A63"/>
    <w:rsid w:val="42553EE8"/>
    <w:rsid w:val="425C3523"/>
    <w:rsid w:val="42605908"/>
    <w:rsid w:val="4278084D"/>
    <w:rsid w:val="427B3D8A"/>
    <w:rsid w:val="42886D23"/>
    <w:rsid w:val="428C5620"/>
    <w:rsid w:val="428C60A6"/>
    <w:rsid w:val="429F24F8"/>
    <w:rsid w:val="42A31D6D"/>
    <w:rsid w:val="42A67168"/>
    <w:rsid w:val="42B15B0D"/>
    <w:rsid w:val="42B41D52"/>
    <w:rsid w:val="42C159A0"/>
    <w:rsid w:val="42CB7A34"/>
    <w:rsid w:val="42CE66BF"/>
    <w:rsid w:val="42E12FAA"/>
    <w:rsid w:val="42E24CD9"/>
    <w:rsid w:val="42E3216A"/>
    <w:rsid w:val="42EB439E"/>
    <w:rsid w:val="42EE5221"/>
    <w:rsid w:val="42EF4FB3"/>
    <w:rsid w:val="42F071AC"/>
    <w:rsid w:val="42F51E9D"/>
    <w:rsid w:val="42FC76D0"/>
    <w:rsid w:val="43025F84"/>
    <w:rsid w:val="430C3253"/>
    <w:rsid w:val="43122A4F"/>
    <w:rsid w:val="432E448E"/>
    <w:rsid w:val="43325B98"/>
    <w:rsid w:val="43341C3E"/>
    <w:rsid w:val="43495B48"/>
    <w:rsid w:val="43560B8E"/>
    <w:rsid w:val="4356268C"/>
    <w:rsid w:val="435B43F6"/>
    <w:rsid w:val="435B61A4"/>
    <w:rsid w:val="4368266F"/>
    <w:rsid w:val="43721740"/>
    <w:rsid w:val="43776D56"/>
    <w:rsid w:val="437C4A28"/>
    <w:rsid w:val="438374A9"/>
    <w:rsid w:val="43983C23"/>
    <w:rsid w:val="439C7CD4"/>
    <w:rsid w:val="43A318F9"/>
    <w:rsid w:val="43A73199"/>
    <w:rsid w:val="43A7579D"/>
    <w:rsid w:val="43AE09CA"/>
    <w:rsid w:val="43C82B7A"/>
    <w:rsid w:val="43C875B2"/>
    <w:rsid w:val="43D21641"/>
    <w:rsid w:val="43D441A9"/>
    <w:rsid w:val="43D63A7D"/>
    <w:rsid w:val="43E758B2"/>
    <w:rsid w:val="43EC32A0"/>
    <w:rsid w:val="43EC7BBD"/>
    <w:rsid w:val="43EF4B3E"/>
    <w:rsid w:val="440920A4"/>
    <w:rsid w:val="44093E52"/>
    <w:rsid w:val="440B6D71"/>
    <w:rsid w:val="440C749E"/>
    <w:rsid w:val="441427F7"/>
    <w:rsid w:val="442030D5"/>
    <w:rsid w:val="44354C47"/>
    <w:rsid w:val="443F3D46"/>
    <w:rsid w:val="444255B6"/>
    <w:rsid w:val="444529B0"/>
    <w:rsid w:val="444E7AB7"/>
    <w:rsid w:val="44587E0A"/>
    <w:rsid w:val="44593DBA"/>
    <w:rsid w:val="44613C8E"/>
    <w:rsid w:val="4475773A"/>
    <w:rsid w:val="447A63A2"/>
    <w:rsid w:val="447D493F"/>
    <w:rsid w:val="447D65EE"/>
    <w:rsid w:val="4484797D"/>
    <w:rsid w:val="448654A3"/>
    <w:rsid w:val="449F6565"/>
    <w:rsid w:val="44A00397"/>
    <w:rsid w:val="44A409D6"/>
    <w:rsid w:val="44AC55BD"/>
    <w:rsid w:val="44AF4066"/>
    <w:rsid w:val="44B042CE"/>
    <w:rsid w:val="44BD10DE"/>
    <w:rsid w:val="44CD1324"/>
    <w:rsid w:val="44D81A76"/>
    <w:rsid w:val="44DF6BBE"/>
    <w:rsid w:val="44E16B7D"/>
    <w:rsid w:val="44E4632B"/>
    <w:rsid w:val="44F00B6E"/>
    <w:rsid w:val="44F248E6"/>
    <w:rsid w:val="44F47E43"/>
    <w:rsid w:val="44FC4475"/>
    <w:rsid w:val="45082F5D"/>
    <w:rsid w:val="4508410A"/>
    <w:rsid w:val="450A1C21"/>
    <w:rsid w:val="451E392D"/>
    <w:rsid w:val="451E3EC6"/>
    <w:rsid w:val="45282027"/>
    <w:rsid w:val="452F4A52"/>
    <w:rsid w:val="452F55B2"/>
    <w:rsid w:val="45327E35"/>
    <w:rsid w:val="453E73B1"/>
    <w:rsid w:val="4545710C"/>
    <w:rsid w:val="45472EBB"/>
    <w:rsid w:val="45486BFC"/>
    <w:rsid w:val="45533F1C"/>
    <w:rsid w:val="455443CF"/>
    <w:rsid w:val="4557225D"/>
    <w:rsid w:val="45662C5E"/>
    <w:rsid w:val="45901070"/>
    <w:rsid w:val="45941E41"/>
    <w:rsid w:val="45B06ED6"/>
    <w:rsid w:val="45B37EB1"/>
    <w:rsid w:val="45B47498"/>
    <w:rsid w:val="45CC032A"/>
    <w:rsid w:val="45CC5137"/>
    <w:rsid w:val="45D71D2E"/>
    <w:rsid w:val="45DA17D8"/>
    <w:rsid w:val="45E46ACA"/>
    <w:rsid w:val="45EF52CA"/>
    <w:rsid w:val="45F1231E"/>
    <w:rsid w:val="45F34DBA"/>
    <w:rsid w:val="45F840E8"/>
    <w:rsid w:val="45F8417E"/>
    <w:rsid w:val="45FB4B6F"/>
    <w:rsid w:val="46026E36"/>
    <w:rsid w:val="46064558"/>
    <w:rsid w:val="462813AD"/>
    <w:rsid w:val="462F3EF3"/>
    <w:rsid w:val="46301610"/>
    <w:rsid w:val="46313B8E"/>
    <w:rsid w:val="463B42CB"/>
    <w:rsid w:val="46440544"/>
    <w:rsid w:val="465F5301"/>
    <w:rsid w:val="46623CEE"/>
    <w:rsid w:val="466C1D8C"/>
    <w:rsid w:val="466D314E"/>
    <w:rsid w:val="466E61EE"/>
    <w:rsid w:val="467B0413"/>
    <w:rsid w:val="46804174"/>
    <w:rsid w:val="468A24B1"/>
    <w:rsid w:val="468A53B0"/>
    <w:rsid w:val="468C2B19"/>
    <w:rsid w:val="469B534E"/>
    <w:rsid w:val="469C1213"/>
    <w:rsid w:val="46A00372"/>
    <w:rsid w:val="46B14FD9"/>
    <w:rsid w:val="46B53E1D"/>
    <w:rsid w:val="46B837C8"/>
    <w:rsid w:val="46BA1434"/>
    <w:rsid w:val="46C0453A"/>
    <w:rsid w:val="46C82AEE"/>
    <w:rsid w:val="46CB4320"/>
    <w:rsid w:val="46CC73B9"/>
    <w:rsid w:val="46CD72D6"/>
    <w:rsid w:val="46D36999"/>
    <w:rsid w:val="46D76668"/>
    <w:rsid w:val="46E841F3"/>
    <w:rsid w:val="46EE732F"/>
    <w:rsid w:val="46F33B59"/>
    <w:rsid w:val="46F506BE"/>
    <w:rsid w:val="470C1CAD"/>
    <w:rsid w:val="470D1EAB"/>
    <w:rsid w:val="4713457F"/>
    <w:rsid w:val="47176886"/>
    <w:rsid w:val="471F673A"/>
    <w:rsid w:val="47363055"/>
    <w:rsid w:val="473E41E7"/>
    <w:rsid w:val="474D674C"/>
    <w:rsid w:val="47530F1F"/>
    <w:rsid w:val="475950F1"/>
    <w:rsid w:val="475F022D"/>
    <w:rsid w:val="476B2426"/>
    <w:rsid w:val="476B6BD2"/>
    <w:rsid w:val="476C528C"/>
    <w:rsid w:val="47704076"/>
    <w:rsid w:val="47705DC8"/>
    <w:rsid w:val="47741147"/>
    <w:rsid w:val="47774690"/>
    <w:rsid w:val="47793411"/>
    <w:rsid w:val="477C2B8D"/>
    <w:rsid w:val="478101A3"/>
    <w:rsid w:val="47833F1C"/>
    <w:rsid w:val="478B77DC"/>
    <w:rsid w:val="478D1745"/>
    <w:rsid w:val="478E5AE4"/>
    <w:rsid w:val="4791488A"/>
    <w:rsid w:val="47B10A89"/>
    <w:rsid w:val="47B24801"/>
    <w:rsid w:val="47B40579"/>
    <w:rsid w:val="47B77EAE"/>
    <w:rsid w:val="47C018DD"/>
    <w:rsid w:val="47C03707"/>
    <w:rsid w:val="47C562E2"/>
    <w:rsid w:val="47D26C51"/>
    <w:rsid w:val="47D337DD"/>
    <w:rsid w:val="47F37F37"/>
    <w:rsid w:val="47F933CB"/>
    <w:rsid w:val="480C2163"/>
    <w:rsid w:val="480E00CC"/>
    <w:rsid w:val="480F1C53"/>
    <w:rsid w:val="48213971"/>
    <w:rsid w:val="482A25E9"/>
    <w:rsid w:val="482E1FB6"/>
    <w:rsid w:val="48317F40"/>
    <w:rsid w:val="48381F7D"/>
    <w:rsid w:val="4850390A"/>
    <w:rsid w:val="48561630"/>
    <w:rsid w:val="485F6737"/>
    <w:rsid w:val="486378A9"/>
    <w:rsid w:val="486A0C38"/>
    <w:rsid w:val="48717D4C"/>
    <w:rsid w:val="48730182"/>
    <w:rsid w:val="48751F9C"/>
    <w:rsid w:val="4877302A"/>
    <w:rsid w:val="487970CD"/>
    <w:rsid w:val="487C375E"/>
    <w:rsid w:val="48802209"/>
    <w:rsid w:val="488501FF"/>
    <w:rsid w:val="488838C5"/>
    <w:rsid w:val="48901EE0"/>
    <w:rsid w:val="48910462"/>
    <w:rsid w:val="489B4111"/>
    <w:rsid w:val="48A31586"/>
    <w:rsid w:val="48BF0F83"/>
    <w:rsid w:val="48C84ACB"/>
    <w:rsid w:val="48C978A6"/>
    <w:rsid w:val="48CB3DCC"/>
    <w:rsid w:val="48E04E5A"/>
    <w:rsid w:val="48EE3617"/>
    <w:rsid w:val="48FE1841"/>
    <w:rsid w:val="49080B7C"/>
    <w:rsid w:val="490966FA"/>
    <w:rsid w:val="4914081D"/>
    <w:rsid w:val="491465B8"/>
    <w:rsid w:val="49162368"/>
    <w:rsid w:val="49193BA2"/>
    <w:rsid w:val="491C4A93"/>
    <w:rsid w:val="49267254"/>
    <w:rsid w:val="493763E3"/>
    <w:rsid w:val="494D29E7"/>
    <w:rsid w:val="49583186"/>
    <w:rsid w:val="495A6EFE"/>
    <w:rsid w:val="496164DE"/>
    <w:rsid w:val="49655FA9"/>
    <w:rsid w:val="496658A3"/>
    <w:rsid w:val="4967696F"/>
    <w:rsid w:val="496C4368"/>
    <w:rsid w:val="497004D0"/>
    <w:rsid w:val="49777A09"/>
    <w:rsid w:val="4989333F"/>
    <w:rsid w:val="498D53AA"/>
    <w:rsid w:val="499535CF"/>
    <w:rsid w:val="49956188"/>
    <w:rsid w:val="499B0290"/>
    <w:rsid w:val="499D3F04"/>
    <w:rsid w:val="499E328F"/>
    <w:rsid w:val="499F2B63"/>
    <w:rsid w:val="49A11A8A"/>
    <w:rsid w:val="49A90D0C"/>
    <w:rsid w:val="49B02FC2"/>
    <w:rsid w:val="49B15FF9"/>
    <w:rsid w:val="49B56541"/>
    <w:rsid w:val="49B605D8"/>
    <w:rsid w:val="49B90415"/>
    <w:rsid w:val="49B91E77"/>
    <w:rsid w:val="49BD7800"/>
    <w:rsid w:val="49BE123B"/>
    <w:rsid w:val="49BE62E1"/>
    <w:rsid w:val="49C36851"/>
    <w:rsid w:val="49D84D2B"/>
    <w:rsid w:val="49DC7913"/>
    <w:rsid w:val="49DD3BE1"/>
    <w:rsid w:val="49E35145"/>
    <w:rsid w:val="49E55BB5"/>
    <w:rsid w:val="49EB1ADA"/>
    <w:rsid w:val="49F66C27"/>
    <w:rsid w:val="49F85F83"/>
    <w:rsid w:val="49F97C1B"/>
    <w:rsid w:val="4A037596"/>
    <w:rsid w:val="4A064DC7"/>
    <w:rsid w:val="4A0D28D0"/>
    <w:rsid w:val="4A16722D"/>
    <w:rsid w:val="4A1D310F"/>
    <w:rsid w:val="4A2512BA"/>
    <w:rsid w:val="4A3A6A54"/>
    <w:rsid w:val="4A3B0312"/>
    <w:rsid w:val="4A4061A5"/>
    <w:rsid w:val="4A443E36"/>
    <w:rsid w:val="4A4462D6"/>
    <w:rsid w:val="4A563B69"/>
    <w:rsid w:val="4A695377"/>
    <w:rsid w:val="4A7135B2"/>
    <w:rsid w:val="4A8149A7"/>
    <w:rsid w:val="4A840031"/>
    <w:rsid w:val="4A983EFF"/>
    <w:rsid w:val="4A9B157C"/>
    <w:rsid w:val="4AA66EAC"/>
    <w:rsid w:val="4AAE7501"/>
    <w:rsid w:val="4AAF5028"/>
    <w:rsid w:val="4ABE5B79"/>
    <w:rsid w:val="4AC8062E"/>
    <w:rsid w:val="4AD131F0"/>
    <w:rsid w:val="4ADA2E75"/>
    <w:rsid w:val="4ADD5690"/>
    <w:rsid w:val="4AE03433"/>
    <w:rsid w:val="4AE304BB"/>
    <w:rsid w:val="4AEC002A"/>
    <w:rsid w:val="4AF31E4E"/>
    <w:rsid w:val="4AFC64BF"/>
    <w:rsid w:val="4AFD2237"/>
    <w:rsid w:val="4B0931D0"/>
    <w:rsid w:val="4B0B04B0"/>
    <w:rsid w:val="4B0E45B6"/>
    <w:rsid w:val="4B17661E"/>
    <w:rsid w:val="4B1F0C61"/>
    <w:rsid w:val="4B236133"/>
    <w:rsid w:val="4B2E1B61"/>
    <w:rsid w:val="4B41504C"/>
    <w:rsid w:val="4B43474D"/>
    <w:rsid w:val="4B48404E"/>
    <w:rsid w:val="4B542FA1"/>
    <w:rsid w:val="4B5C36E4"/>
    <w:rsid w:val="4B6C24F0"/>
    <w:rsid w:val="4B7818BD"/>
    <w:rsid w:val="4B792D75"/>
    <w:rsid w:val="4B85447B"/>
    <w:rsid w:val="4B865D88"/>
    <w:rsid w:val="4B895879"/>
    <w:rsid w:val="4B920BD1"/>
    <w:rsid w:val="4B9A1834"/>
    <w:rsid w:val="4B9E1324"/>
    <w:rsid w:val="4BA90A6B"/>
    <w:rsid w:val="4BB5041C"/>
    <w:rsid w:val="4BB93392"/>
    <w:rsid w:val="4BC42640"/>
    <w:rsid w:val="4BC535EC"/>
    <w:rsid w:val="4BCD7E5B"/>
    <w:rsid w:val="4BD21CDC"/>
    <w:rsid w:val="4BD655FC"/>
    <w:rsid w:val="4BDF6FA5"/>
    <w:rsid w:val="4BE60F1D"/>
    <w:rsid w:val="4BEFD26A"/>
    <w:rsid w:val="4BF70D1F"/>
    <w:rsid w:val="4BFC7FED"/>
    <w:rsid w:val="4C03387D"/>
    <w:rsid w:val="4C1D42B0"/>
    <w:rsid w:val="4C201DD4"/>
    <w:rsid w:val="4C29189F"/>
    <w:rsid w:val="4C3457E4"/>
    <w:rsid w:val="4C482434"/>
    <w:rsid w:val="4C5B0FC3"/>
    <w:rsid w:val="4C602A7D"/>
    <w:rsid w:val="4C6A38FC"/>
    <w:rsid w:val="4C7E2F03"/>
    <w:rsid w:val="4C8107A0"/>
    <w:rsid w:val="4C8229F4"/>
    <w:rsid w:val="4C8835FA"/>
    <w:rsid w:val="4C8E71BF"/>
    <w:rsid w:val="4C9747A4"/>
    <w:rsid w:val="4CA50870"/>
    <w:rsid w:val="4CAA55D4"/>
    <w:rsid w:val="4CAB6711"/>
    <w:rsid w:val="4CAE46E6"/>
    <w:rsid w:val="4CB3320A"/>
    <w:rsid w:val="4CB86687"/>
    <w:rsid w:val="4CC7034A"/>
    <w:rsid w:val="4CCB35C9"/>
    <w:rsid w:val="4CCC1EC1"/>
    <w:rsid w:val="4CCE5C39"/>
    <w:rsid w:val="4CCE79E7"/>
    <w:rsid w:val="4CD64AED"/>
    <w:rsid w:val="4CDF1BF4"/>
    <w:rsid w:val="4CE0539C"/>
    <w:rsid w:val="4CE5757E"/>
    <w:rsid w:val="4CEC4311"/>
    <w:rsid w:val="4CF50257"/>
    <w:rsid w:val="4CFB09F8"/>
    <w:rsid w:val="4CFF4044"/>
    <w:rsid w:val="4D046B6A"/>
    <w:rsid w:val="4D0478AD"/>
    <w:rsid w:val="4D0C69C4"/>
    <w:rsid w:val="4D0E72D5"/>
    <w:rsid w:val="4D1D34E8"/>
    <w:rsid w:val="4D1E654F"/>
    <w:rsid w:val="4D2E2B7B"/>
    <w:rsid w:val="4D3B0DF4"/>
    <w:rsid w:val="4D3C7DE3"/>
    <w:rsid w:val="4D49433F"/>
    <w:rsid w:val="4D4D1254"/>
    <w:rsid w:val="4D4D69CE"/>
    <w:rsid w:val="4D543E3B"/>
    <w:rsid w:val="4D693BB4"/>
    <w:rsid w:val="4D705BC5"/>
    <w:rsid w:val="4D812D57"/>
    <w:rsid w:val="4D815970"/>
    <w:rsid w:val="4D8373D4"/>
    <w:rsid w:val="4D905CFB"/>
    <w:rsid w:val="4D924485"/>
    <w:rsid w:val="4D956757"/>
    <w:rsid w:val="4D976E51"/>
    <w:rsid w:val="4DAF3415"/>
    <w:rsid w:val="4DB12E65"/>
    <w:rsid w:val="4DB74893"/>
    <w:rsid w:val="4DBE4E9F"/>
    <w:rsid w:val="4DBF16C4"/>
    <w:rsid w:val="4DC4703C"/>
    <w:rsid w:val="4DD52C2C"/>
    <w:rsid w:val="4DD52FF7"/>
    <w:rsid w:val="4DD6269A"/>
    <w:rsid w:val="4DE4323A"/>
    <w:rsid w:val="4DE616DE"/>
    <w:rsid w:val="4DED405F"/>
    <w:rsid w:val="4DFD2DE6"/>
    <w:rsid w:val="4E0B5C57"/>
    <w:rsid w:val="4E121B55"/>
    <w:rsid w:val="4E122358"/>
    <w:rsid w:val="4E23259A"/>
    <w:rsid w:val="4E2A3343"/>
    <w:rsid w:val="4E2B61AD"/>
    <w:rsid w:val="4E306E72"/>
    <w:rsid w:val="4E395334"/>
    <w:rsid w:val="4E3C5B2A"/>
    <w:rsid w:val="4E3C6BD2"/>
    <w:rsid w:val="4E451F2B"/>
    <w:rsid w:val="4E492DD0"/>
    <w:rsid w:val="4E4C267F"/>
    <w:rsid w:val="4E4C3506"/>
    <w:rsid w:val="4E4E41F3"/>
    <w:rsid w:val="4E5F2AF8"/>
    <w:rsid w:val="4E74636C"/>
    <w:rsid w:val="4E797E26"/>
    <w:rsid w:val="4E7C2D1C"/>
    <w:rsid w:val="4E7DEA9A"/>
    <w:rsid w:val="4E86609F"/>
    <w:rsid w:val="4E952232"/>
    <w:rsid w:val="4E9700F7"/>
    <w:rsid w:val="4E984929"/>
    <w:rsid w:val="4E992277"/>
    <w:rsid w:val="4E9B0E76"/>
    <w:rsid w:val="4EA524E3"/>
    <w:rsid w:val="4EA62ADA"/>
    <w:rsid w:val="4EB4172E"/>
    <w:rsid w:val="4EB5120D"/>
    <w:rsid w:val="4EBD5F65"/>
    <w:rsid w:val="4EBE538C"/>
    <w:rsid w:val="4ED41007"/>
    <w:rsid w:val="4EE334F2"/>
    <w:rsid w:val="4EE37F68"/>
    <w:rsid w:val="4EEF00E8"/>
    <w:rsid w:val="4EF55E94"/>
    <w:rsid w:val="4EF70D4B"/>
    <w:rsid w:val="4F0746D1"/>
    <w:rsid w:val="4F15544F"/>
    <w:rsid w:val="4F2C6C47"/>
    <w:rsid w:val="4F415041"/>
    <w:rsid w:val="4F477707"/>
    <w:rsid w:val="4F5012C8"/>
    <w:rsid w:val="4F59138E"/>
    <w:rsid w:val="4F5B752C"/>
    <w:rsid w:val="4F6247EF"/>
    <w:rsid w:val="4F670CF6"/>
    <w:rsid w:val="4F6F4D85"/>
    <w:rsid w:val="4F721C64"/>
    <w:rsid w:val="4F734876"/>
    <w:rsid w:val="4F841516"/>
    <w:rsid w:val="4F842187"/>
    <w:rsid w:val="4F9071D6"/>
    <w:rsid w:val="4F9204FB"/>
    <w:rsid w:val="4F940B35"/>
    <w:rsid w:val="4F980780"/>
    <w:rsid w:val="4FB3046F"/>
    <w:rsid w:val="4FB8497E"/>
    <w:rsid w:val="4FBD1F95"/>
    <w:rsid w:val="4FC116B9"/>
    <w:rsid w:val="4FC155E1"/>
    <w:rsid w:val="4FC178DF"/>
    <w:rsid w:val="4FCB2904"/>
    <w:rsid w:val="4FCF6062"/>
    <w:rsid w:val="4FDB196C"/>
    <w:rsid w:val="4FDC795D"/>
    <w:rsid w:val="4FDE2637"/>
    <w:rsid w:val="4FDF62B0"/>
    <w:rsid w:val="4FE47C0F"/>
    <w:rsid w:val="4FE946BE"/>
    <w:rsid w:val="4FEB08B0"/>
    <w:rsid w:val="4FF534DD"/>
    <w:rsid w:val="4FF57980"/>
    <w:rsid w:val="50062548"/>
    <w:rsid w:val="500F5911"/>
    <w:rsid w:val="5023004A"/>
    <w:rsid w:val="50250266"/>
    <w:rsid w:val="5028222A"/>
    <w:rsid w:val="502D2C76"/>
    <w:rsid w:val="5031210B"/>
    <w:rsid w:val="503264DF"/>
    <w:rsid w:val="50377F99"/>
    <w:rsid w:val="5038161B"/>
    <w:rsid w:val="50411A70"/>
    <w:rsid w:val="50483F54"/>
    <w:rsid w:val="50484AC6"/>
    <w:rsid w:val="504A5FC6"/>
    <w:rsid w:val="504F0EE6"/>
    <w:rsid w:val="50540473"/>
    <w:rsid w:val="506568B4"/>
    <w:rsid w:val="507C53C5"/>
    <w:rsid w:val="5080549C"/>
    <w:rsid w:val="50A72C5D"/>
    <w:rsid w:val="50AC2B50"/>
    <w:rsid w:val="50AD4653"/>
    <w:rsid w:val="50B25872"/>
    <w:rsid w:val="50B91BE4"/>
    <w:rsid w:val="50BB35D0"/>
    <w:rsid w:val="50BF6559"/>
    <w:rsid w:val="50C63AFC"/>
    <w:rsid w:val="50C97700"/>
    <w:rsid w:val="50D77086"/>
    <w:rsid w:val="50DB42B0"/>
    <w:rsid w:val="50DD5829"/>
    <w:rsid w:val="50E33C7D"/>
    <w:rsid w:val="50E50C09"/>
    <w:rsid w:val="50E86A91"/>
    <w:rsid w:val="50EA19E5"/>
    <w:rsid w:val="50FB0FC7"/>
    <w:rsid w:val="50FB4B23"/>
    <w:rsid w:val="51080A7C"/>
    <w:rsid w:val="511B3417"/>
    <w:rsid w:val="51271DBC"/>
    <w:rsid w:val="51361141"/>
    <w:rsid w:val="514209A3"/>
    <w:rsid w:val="51527191"/>
    <w:rsid w:val="5154787B"/>
    <w:rsid w:val="515A3F3F"/>
    <w:rsid w:val="515E50B1"/>
    <w:rsid w:val="51604411"/>
    <w:rsid w:val="516909B4"/>
    <w:rsid w:val="517926D9"/>
    <w:rsid w:val="517F5754"/>
    <w:rsid w:val="517F76F4"/>
    <w:rsid w:val="518043AE"/>
    <w:rsid w:val="51826FF2"/>
    <w:rsid w:val="518E30D2"/>
    <w:rsid w:val="5193319F"/>
    <w:rsid w:val="519659C7"/>
    <w:rsid w:val="51A94ACE"/>
    <w:rsid w:val="51AA404F"/>
    <w:rsid w:val="51AC0513"/>
    <w:rsid w:val="51AC6715"/>
    <w:rsid w:val="51BA4E7C"/>
    <w:rsid w:val="51BF2E61"/>
    <w:rsid w:val="51C1147A"/>
    <w:rsid w:val="51DD06CC"/>
    <w:rsid w:val="51DF2696"/>
    <w:rsid w:val="51DF52D1"/>
    <w:rsid w:val="51E62A34"/>
    <w:rsid w:val="51EC6A99"/>
    <w:rsid w:val="51EDC784"/>
    <w:rsid w:val="51EE7364"/>
    <w:rsid w:val="51F2586F"/>
    <w:rsid w:val="51F45335"/>
    <w:rsid w:val="51F45ABB"/>
    <w:rsid w:val="51FA071A"/>
    <w:rsid w:val="51FC6541"/>
    <w:rsid w:val="52081BED"/>
    <w:rsid w:val="5209326F"/>
    <w:rsid w:val="520B4811"/>
    <w:rsid w:val="522620D6"/>
    <w:rsid w:val="522E717A"/>
    <w:rsid w:val="523B0C24"/>
    <w:rsid w:val="523B35F2"/>
    <w:rsid w:val="523B7217"/>
    <w:rsid w:val="523E05D2"/>
    <w:rsid w:val="523E652B"/>
    <w:rsid w:val="525C7843"/>
    <w:rsid w:val="5268268C"/>
    <w:rsid w:val="526C3FEC"/>
    <w:rsid w:val="52754DA9"/>
    <w:rsid w:val="527C422B"/>
    <w:rsid w:val="52870E07"/>
    <w:rsid w:val="528A121C"/>
    <w:rsid w:val="528C4D2C"/>
    <w:rsid w:val="529207E1"/>
    <w:rsid w:val="529E7E5B"/>
    <w:rsid w:val="52A940B1"/>
    <w:rsid w:val="52B61649"/>
    <w:rsid w:val="52BE22AC"/>
    <w:rsid w:val="52C13B4A"/>
    <w:rsid w:val="52C44910"/>
    <w:rsid w:val="52C75604"/>
    <w:rsid w:val="52C8312A"/>
    <w:rsid w:val="52E33AC0"/>
    <w:rsid w:val="52E964FA"/>
    <w:rsid w:val="52EF40B0"/>
    <w:rsid w:val="52F61A46"/>
    <w:rsid w:val="52F70215"/>
    <w:rsid w:val="52F87468"/>
    <w:rsid w:val="53036406"/>
    <w:rsid w:val="53057EDB"/>
    <w:rsid w:val="531E2D4A"/>
    <w:rsid w:val="532632D1"/>
    <w:rsid w:val="532A4990"/>
    <w:rsid w:val="534259E0"/>
    <w:rsid w:val="534E7AD3"/>
    <w:rsid w:val="535E583D"/>
    <w:rsid w:val="536966BB"/>
    <w:rsid w:val="53784B50"/>
    <w:rsid w:val="537E1A3B"/>
    <w:rsid w:val="538057B3"/>
    <w:rsid w:val="538243F4"/>
    <w:rsid w:val="53925D5F"/>
    <w:rsid w:val="53AE40CE"/>
    <w:rsid w:val="53BF6819"/>
    <w:rsid w:val="53C15826"/>
    <w:rsid w:val="53CA764B"/>
    <w:rsid w:val="53E059A1"/>
    <w:rsid w:val="53E0654E"/>
    <w:rsid w:val="53E45D42"/>
    <w:rsid w:val="53EC4BF7"/>
    <w:rsid w:val="53EE4E13"/>
    <w:rsid w:val="53FD24DA"/>
    <w:rsid w:val="540362F0"/>
    <w:rsid w:val="540921AE"/>
    <w:rsid w:val="54166B2E"/>
    <w:rsid w:val="54244390"/>
    <w:rsid w:val="54260108"/>
    <w:rsid w:val="54307C7C"/>
    <w:rsid w:val="54345F35"/>
    <w:rsid w:val="54386DE8"/>
    <w:rsid w:val="5444349B"/>
    <w:rsid w:val="5446239B"/>
    <w:rsid w:val="544B759C"/>
    <w:rsid w:val="5452306B"/>
    <w:rsid w:val="54640C31"/>
    <w:rsid w:val="546E385E"/>
    <w:rsid w:val="54710A3B"/>
    <w:rsid w:val="54770964"/>
    <w:rsid w:val="54815C87"/>
    <w:rsid w:val="54A340AA"/>
    <w:rsid w:val="54A62896"/>
    <w:rsid w:val="54A6749B"/>
    <w:rsid w:val="54A84FC1"/>
    <w:rsid w:val="54B25E40"/>
    <w:rsid w:val="54B34187"/>
    <w:rsid w:val="54B73573"/>
    <w:rsid w:val="54B90F7D"/>
    <w:rsid w:val="54CA714C"/>
    <w:rsid w:val="54CF254E"/>
    <w:rsid w:val="54D01A26"/>
    <w:rsid w:val="54D52C54"/>
    <w:rsid w:val="54E30D91"/>
    <w:rsid w:val="54F81F48"/>
    <w:rsid w:val="54F93A6F"/>
    <w:rsid w:val="54FC530D"/>
    <w:rsid w:val="54FE1085"/>
    <w:rsid w:val="54FF1A4E"/>
    <w:rsid w:val="550345FC"/>
    <w:rsid w:val="551410FD"/>
    <w:rsid w:val="55164621"/>
    <w:rsid w:val="551B1C37"/>
    <w:rsid w:val="55205A7C"/>
    <w:rsid w:val="55232D59"/>
    <w:rsid w:val="55322ADD"/>
    <w:rsid w:val="553E1482"/>
    <w:rsid w:val="55443AEA"/>
    <w:rsid w:val="5552317F"/>
    <w:rsid w:val="55603AEE"/>
    <w:rsid w:val="55637009"/>
    <w:rsid w:val="55651503"/>
    <w:rsid w:val="55690651"/>
    <w:rsid w:val="55696F3C"/>
    <w:rsid w:val="558671A5"/>
    <w:rsid w:val="558B35C4"/>
    <w:rsid w:val="558E1391"/>
    <w:rsid w:val="558F7F2F"/>
    <w:rsid w:val="55967510"/>
    <w:rsid w:val="559E0172"/>
    <w:rsid w:val="55A541E7"/>
    <w:rsid w:val="55AE4859"/>
    <w:rsid w:val="55B97760"/>
    <w:rsid w:val="55C53951"/>
    <w:rsid w:val="55C67DF5"/>
    <w:rsid w:val="55CA0F67"/>
    <w:rsid w:val="55D1679A"/>
    <w:rsid w:val="55D45D44"/>
    <w:rsid w:val="55D63DB0"/>
    <w:rsid w:val="55E262B1"/>
    <w:rsid w:val="55EB71C9"/>
    <w:rsid w:val="55F514F6"/>
    <w:rsid w:val="55F602D7"/>
    <w:rsid w:val="55F634AF"/>
    <w:rsid w:val="56093087"/>
    <w:rsid w:val="5615195D"/>
    <w:rsid w:val="56165F22"/>
    <w:rsid w:val="561C1DF7"/>
    <w:rsid w:val="561D19DF"/>
    <w:rsid w:val="56220DA3"/>
    <w:rsid w:val="562C13CB"/>
    <w:rsid w:val="562E7748"/>
    <w:rsid w:val="56310FE7"/>
    <w:rsid w:val="563B0432"/>
    <w:rsid w:val="563D5D26"/>
    <w:rsid w:val="563E7ACB"/>
    <w:rsid w:val="56410EA1"/>
    <w:rsid w:val="564156CE"/>
    <w:rsid w:val="564205FD"/>
    <w:rsid w:val="56462AAF"/>
    <w:rsid w:val="564C5E20"/>
    <w:rsid w:val="56523548"/>
    <w:rsid w:val="56574EF1"/>
    <w:rsid w:val="565D4D50"/>
    <w:rsid w:val="56616C6A"/>
    <w:rsid w:val="5665191E"/>
    <w:rsid w:val="56675A92"/>
    <w:rsid w:val="56701B0F"/>
    <w:rsid w:val="56725887"/>
    <w:rsid w:val="56817CD8"/>
    <w:rsid w:val="56892221"/>
    <w:rsid w:val="568B4CF7"/>
    <w:rsid w:val="568B6949"/>
    <w:rsid w:val="56953DA9"/>
    <w:rsid w:val="569A24CA"/>
    <w:rsid w:val="569C6DA8"/>
    <w:rsid w:val="56A31EE4"/>
    <w:rsid w:val="56C46405"/>
    <w:rsid w:val="56C854A7"/>
    <w:rsid w:val="56D04A16"/>
    <w:rsid w:val="56D55E16"/>
    <w:rsid w:val="56D77DE0"/>
    <w:rsid w:val="56DC0F52"/>
    <w:rsid w:val="56DC4395"/>
    <w:rsid w:val="56E46059"/>
    <w:rsid w:val="56EA18C1"/>
    <w:rsid w:val="56ED0C98"/>
    <w:rsid w:val="56F339AA"/>
    <w:rsid w:val="56F444EE"/>
    <w:rsid w:val="570046B2"/>
    <w:rsid w:val="57061ACA"/>
    <w:rsid w:val="570A256C"/>
    <w:rsid w:val="571526B6"/>
    <w:rsid w:val="572F438D"/>
    <w:rsid w:val="574908F7"/>
    <w:rsid w:val="57520451"/>
    <w:rsid w:val="57637D90"/>
    <w:rsid w:val="57647C1E"/>
    <w:rsid w:val="576770D1"/>
    <w:rsid w:val="57684EDC"/>
    <w:rsid w:val="57723665"/>
    <w:rsid w:val="577531CA"/>
    <w:rsid w:val="5779195F"/>
    <w:rsid w:val="577959FD"/>
    <w:rsid w:val="577C7278"/>
    <w:rsid w:val="577E46FF"/>
    <w:rsid w:val="577F1756"/>
    <w:rsid w:val="5781424D"/>
    <w:rsid w:val="57875362"/>
    <w:rsid w:val="57906944"/>
    <w:rsid w:val="57923D07"/>
    <w:rsid w:val="5796146F"/>
    <w:rsid w:val="5797131D"/>
    <w:rsid w:val="57AA3E5B"/>
    <w:rsid w:val="57AD5AD7"/>
    <w:rsid w:val="57B40121"/>
    <w:rsid w:val="57B56F19"/>
    <w:rsid w:val="57BB14B0"/>
    <w:rsid w:val="57C1138B"/>
    <w:rsid w:val="57CF0AB7"/>
    <w:rsid w:val="57DB6156"/>
    <w:rsid w:val="57DC6353"/>
    <w:rsid w:val="57DE55B1"/>
    <w:rsid w:val="57E509D2"/>
    <w:rsid w:val="57E52E8C"/>
    <w:rsid w:val="57FD64F7"/>
    <w:rsid w:val="57FF8603"/>
    <w:rsid w:val="58011430"/>
    <w:rsid w:val="58015C02"/>
    <w:rsid w:val="58277C4C"/>
    <w:rsid w:val="582A3F3F"/>
    <w:rsid w:val="58342289"/>
    <w:rsid w:val="58372D88"/>
    <w:rsid w:val="583A6878"/>
    <w:rsid w:val="58583E1D"/>
    <w:rsid w:val="585A2E80"/>
    <w:rsid w:val="586438F5"/>
    <w:rsid w:val="586C6306"/>
    <w:rsid w:val="58853D00"/>
    <w:rsid w:val="5886561A"/>
    <w:rsid w:val="58871392"/>
    <w:rsid w:val="588836A3"/>
    <w:rsid w:val="5889510A"/>
    <w:rsid w:val="588F6FE2"/>
    <w:rsid w:val="58A1367E"/>
    <w:rsid w:val="58A13E38"/>
    <w:rsid w:val="58AB5080"/>
    <w:rsid w:val="58AC2669"/>
    <w:rsid w:val="58B141AE"/>
    <w:rsid w:val="58C445DA"/>
    <w:rsid w:val="58C919AA"/>
    <w:rsid w:val="58CF5213"/>
    <w:rsid w:val="58DE7B7E"/>
    <w:rsid w:val="58E34C0D"/>
    <w:rsid w:val="58E42EF4"/>
    <w:rsid w:val="58E95A3B"/>
    <w:rsid w:val="58ED38EB"/>
    <w:rsid w:val="5904190E"/>
    <w:rsid w:val="590F3861"/>
    <w:rsid w:val="591B63C3"/>
    <w:rsid w:val="592A069B"/>
    <w:rsid w:val="592E180D"/>
    <w:rsid w:val="592F5CB1"/>
    <w:rsid w:val="593E1362"/>
    <w:rsid w:val="59403CBE"/>
    <w:rsid w:val="59486D73"/>
    <w:rsid w:val="595B7D89"/>
    <w:rsid w:val="59611737"/>
    <w:rsid w:val="59667064"/>
    <w:rsid w:val="596C2616"/>
    <w:rsid w:val="59702CC4"/>
    <w:rsid w:val="59735ABF"/>
    <w:rsid w:val="59755721"/>
    <w:rsid w:val="59764EA2"/>
    <w:rsid w:val="597C786F"/>
    <w:rsid w:val="5980290A"/>
    <w:rsid w:val="59822285"/>
    <w:rsid w:val="59835FFD"/>
    <w:rsid w:val="598B115D"/>
    <w:rsid w:val="59910F7B"/>
    <w:rsid w:val="599124C8"/>
    <w:rsid w:val="599173E6"/>
    <w:rsid w:val="59927FEE"/>
    <w:rsid w:val="59997F3C"/>
    <w:rsid w:val="59A87812"/>
    <w:rsid w:val="59B43CAC"/>
    <w:rsid w:val="59BA5E57"/>
    <w:rsid w:val="59BB700B"/>
    <w:rsid w:val="59BE0E84"/>
    <w:rsid w:val="59C4289D"/>
    <w:rsid w:val="59D555CE"/>
    <w:rsid w:val="59DE4FE1"/>
    <w:rsid w:val="59E2410E"/>
    <w:rsid w:val="59E545C2"/>
    <w:rsid w:val="59EA7E2A"/>
    <w:rsid w:val="59F61D50"/>
    <w:rsid w:val="5A0218C9"/>
    <w:rsid w:val="5A065F73"/>
    <w:rsid w:val="5A190766"/>
    <w:rsid w:val="5A224BAB"/>
    <w:rsid w:val="5A25145E"/>
    <w:rsid w:val="5A291D65"/>
    <w:rsid w:val="5A3C33AE"/>
    <w:rsid w:val="5A3D7F5A"/>
    <w:rsid w:val="5A48645D"/>
    <w:rsid w:val="5A4B6B1B"/>
    <w:rsid w:val="5A5359CF"/>
    <w:rsid w:val="5A56726E"/>
    <w:rsid w:val="5A567950"/>
    <w:rsid w:val="5A5A0B0C"/>
    <w:rsid w:val="5A5A1045"/>
    <w:rsid w:val="5A64198B"/>
    <w:rsid w:val="5A6A2A66"/>
    <w:rsid w:val="5A775CEE"/>
    <w:rsid w:val="5A7B06D5"/>
    <w:rsid w:val="5A7F4A16"/>
    <w:rsid w:val="5A813D7F"/>
    <w:rsid w:val="5A8B43EF"/>
    <w:rsid w:val="5A8B5667"/>
    <w:rsid w:val="5A9473B6"/>
    <w:rsid w:val="5A975B99"/>
    <w:rsid w:val="5AA93841"/>
    <w:rsid w:val="5AB02E22"/>
    <w:rsid w:val="5AB04BD0"/>
    <w:rsid w:val="5AC24903"/>
    <w:rsid w:val="5ACB7C5C"/>
    <w:rsid w:val="5ACC0A94"/>
    <w:rsid w:val="5AE8433A"/>
    <w:rsid w:val="5AEB600E"/>
    <w:rsid w:val="5AF76B1D"/>
    <w:rsid w:val="5AFB66E6"/>
    <w:rsid w:val="5AFC1DAF"/>
    <w:rsid w:val="5B21162A"/>
    <w:rsid w:val="5B25539F"/>
    <w:rsid w:val="5B2C34B9"/>
    <w:rsid w:val="5B3520B1"/>
    <w:rsid w:val="5B435A44"/>
    <w:rsid w:val="5B4B7501"/>
    <w:rsid w:val="5B4F43E9"/>
    <w:rsid w:val="5B5150EA"/>
    <w:rsid w:val="5B602582"/>
    <w:rsid w:val="5B6634E0"/>
    <w:rsid w:val="5B706D8D"/>
    <w:rsid w:val="5B774BC7"/>
    <w:rsid w:val="5B811D24"/>
    <w:rsid w:val="5B913692"/>
    <w:rsid w:val="5BA40927"/>
    <w:rsid w:val="5BA71B25"/>
    <w:rsid w:val="5BAA161F"/>
    <w:rsid w:val="5BB45DAB"/>
    <w:rsid w:val="5BB65800"/>
    <w:rsid w:val="5BB93F58"/>
    <w:rsid w:val="5BBE50CA"/>
    <w:rsid w:val="5BCA35CF"/>
    <w:rsid w:val="5BD743DE"/>
    <w:rsid w:val="5BDC72D5"/>
    <w:rsid w:val="5BE05428"/>
    <w:rsid w:val="5BE10DB9"/>
    <w:rsid w:val="5BE85E7A"/>
    <w:rsid w:val="5BED59B0"/>
    <w:rsid w:val="5BEF797A"/>
    <w:rsid w:val="5BF353EE"/>
    <w:rsid w:val="5C02145B"/>
    <w:rsid w:val="5C0E2A6F"/>
    <w:rsid w:val="5C0F5926"/>
    <w:rsid w:val="5C1178F0"/>
    <w:rsid w:val="5C13384C"/>
    <w:rsid w:val="5C241BE6"/>
    <w:rsid w:val="5C2B0170"/>
    <w:rsid w:val="5C423F4D"/>
    <w:rsid w:val="5C433822"/>
    <w:rsid w:val="5C4B0AE1"/>
    <w:rsid w:val="5C5058D6"/>
    <w:rsid w:val="5C5924D5"/>
    <w:rsid w:val="5C5A1297"/>
    <w:rsid w:val="5C5B4667"/>
    <w:rsid w:val="5C5D2B35"/>
    <w:rsid w:val="5C5D48E3"/>
    <w:rsid w:val="5C601C9F"/>
    <w:rsid w:val="5C607B91"/>
    <w:rsid w:val="5C863035"/>
    <w:rsid w:val="5CAA3BAB"/>
    <w:rsid w:val="5CB2226F"/>
    <w:rsid w:val="5CC059C2"/>
    <w:rsid w:val="5CCB5CF1"/>
    <w:rsid w:val="5CCE45F7"/>
    <w:rsid w:val="5CD32DF8"/>
    <w:rsid w:val="5CD5607E"/>
    <w:rsid w:val="5CDE27C2"/>
    <w:rsid w:val="5CE11347"/>
    <w:rsid w:val="5CE2128D"/>
    <w:rsid w:val="5CE74832"/>
    <w:rsid w:val="5CEE5E83"/>
    <w:rsid w:val="5CFBF3AE"/>
    <w:rsid w:val="5CFD238A"/>
    <w:rsid w:val="5D055FED"/>
    <w:rsid w:val="5D086C55"/>
    <w:rsid w:val="5D170F36"/>
    <w:rsid w:val="5D215911"/>
    <w:rsid w:val="5D3C099D"/>
    <w:rsid w:val="5D3F66DF"/>
    <w:rsid w:val="5D4810F0"/>
    <w:rsid w:val="5D4B0BE0"/>
    <w:rsid w:val="5D4D4B30"/>
    <w:rsid w:val="5D4F0C38"/>
    <w:rsid w:val="5D504D94"/>
    <w:rsid w:val="5D5061F6"/>
    <w:rsid w:val="5D5A7075"/>
    <w:rsid w:val="5D66289E"/>
    <w:rsid w:val="5D6B50AB"/>
    <w:rsid w:val="5D7C2A07"/>
    <w:rsid w:val="5D7E082B"/>
    <w:rsid w:val="5D7EDDB2"/>
    <w:rsid w:val="5D804D2D"/>
    <w:rsid w:val="5D851485"/>
    <w:rsid w:val="5D885990"/>
    <w:rsid w:val="5D902723"/>
    <w:rsid w:val="5D947F46"/>
    <w:rsid w:val="5D9500AD"/>
    <w:rsid w:val="5D9702E4"/>
    <w:rsid w:val="5D975303"/>
    <w:rsid w:val="5DAB2583"/>
    <w:rsid w:val="5DAB6B79"/>
    <w:rsid w:val="5DAB78D0"/>
    <w:rsid w:val="5DAD53F7"/>
    <w:rsid w:val="5DBC002B"/>
    <w:rsid w:val="5DC0337C"/>
    <w:rsid w:val="5DC3599E"/>
    <w:rsid w:val="5DC4648D"/>
    <w:rsid w:val="5DC6470A"/>
    <w:rsid w:val="5DD956B5"/>
    <w:rsid w:val="5DD961EC"/>
    <w:rsid w:val="5DDD5383"/>
    <w:rsid w:val="5DE54B90"/>
    <w:rsid w:val="5DED3270"/>
    <w:rsid w:val="5DF474C9"/>
    <w:rsid w:val="5DF5CDE9"/>
    <w:rsid w:val="5DF64860"/>
    <w:rsid w:val="5DF93820"/>
    <w:rsid w:val="5DFC445A"/>
    <w:rsid w:val="5DFE20F6"/>
    <w:rsid w:val="5DFE3EA4"/>
    <w:rsid w:val="5E037840"/>
    <w:rsid w:val="5E111E29"/>
    <w:rsid w:val="5E115985"/>
    <w:rsid w:val="5E194310"/>
    <w:rsid w:val="5E196F30"/>
    <w:rsid w:val="5E1C432A"/>
    <w:rsid w:val="5E200792"/>
    <w:rsid w:val="5E230AA7"/>
    <w:rsid w:val="5E2A7E49"/>
    <w:rsid w:val="5E2E5994"/>
    <w:rsid w:val="5E394EDC"/>
    <w:rsid w:val="5E3B0C54"/>
    <w:rsid w:val="5E404724"/>
    <w:rsid w:val="5E420235"/>
    <w:rsid w:val="5E426F07"/>
    <w:rsid w:val="5E5D6E1D"/>
    <w:rsid w:val="5E5E4943"/>
    <w:rsid w:val="5E624433"/>
    <w:rsid w:val="5E745D6E"/>
    <w:rsid w:val="5E7F4C65"/>
    <w:rsid w:val="5E8771BA"/>
    <w:rsid w:val="5E895E64"/>
    <w:rsid w:val="5E8C0F8B"/>
    <w:rsid w:val="5E8C5954"/>
    <w:rsid w:val="5E923B09"/>
    <w:rsid w:val="5E993BCD"/>
    <w:rsid w:val="5EA031AD"/>
    <w:rsid w:val="5EA90415"/>
    <w:rsid w:val="5EAC1B52"/>
    <w:rsid w:val="5EAD4431"/>
    <w:rsid w:val="5EAE3331"/>
    <w:rsid w:val="5EB153BA"/>
    <w:rsid w:val="5EB7978B"/>
    <w:rsid w:val="5EB872B2"/>
    <w:rsid w:val="5EC32CBD"/>
    <w:rsid w:val="5EC72ACE"/>
    <w:rsid w:val="5ED35784"/>
    <w:rsid w:val="5EDC0AC0"/>
    <w:rsid w:val="5EE237C6"/>
    <w:rsid w:val="5EE4753E"/>
    <w:rsid w:val="5EE57A83"/>
    <w:rsid w:val="5EE65D18"/>
    <w:rsid w:val="5EF27584"/>
    <w:rsid w:val="5EF3152F"/>
    <w:rsid w:val="5EF79A39"/>
    <w:rsid w:val="5EFA22A1"/>
    <w:rsid w:val="5F090D52"/>
    <w:rsid w:val="5F10363A"/>
    <w:rsid w:val="5F1548F7"/>
    <w:rsid w:val="5F1E0BE4"/>
    <w:rsid w:val="5F200B07"/>
    <w:rsid w:val="5F311C88"/>
    <w:rsid w:val="5F322057"/>
    <w:rsid w:val="5F3FABB5"/>
    <w:rsid w:val="5F4A2DEE"/>
    <w:rsid w:val="5F4B08DC"/>
    <w:rsid w:val="5F4B4EC7"/>
    <w:rsid w:val="5F4C2F89"/>
    <w:rsid w:val="5F5019B7"/>
    <w:rsid w:val="5F530220"/>
    <w:rsid w:val="5F5533BB"/>
    <w:rsid w:val="5F586FEE"/>
    <w:rsid w:val="5F60319C"/>
    <w:rsid w:val="5F643F95"/>
    <w:rsid w:val="5F670948"/>
    <w:rsid w:val="5F69146D"/>
    <w:rsid w:val="5F752E69"/>
    <w:rsid w:val="5F7D4849"/>
    <w:rsid w:val="5F807429"/>
    <w:rsid w:val="5F834669"/>
    <w:rsid w:val="5F883D16"/>
    <w:rsid w:val="5F8D1947"/>
    <w:rsid w:val="5F904FD0"/>
    <w:rsid w:val="5F9100A0"/>
    <w:rsid w:val="5F95631A"/>
    <w:rsid w:val="5F9E76ED"/>
    <w:rsid w:val="5FA665A1"/>
    <w:rsid w:val="5FB0066B"/>
    <w:rsid w:val="5FB019C5"/>
    <w:rsid w:val="5FBF7663"/>
    <w:rsid w:val="5FC03B07"/>
    <w:rsid w:val="5FC86314"/>
    <w:rsid w:val="5FCA6734"/>
    <w:rsid w:val="5FCB4F59"/>
    <w:rsid w:val="5FCF5AF8"/>
    <w:rsid w:val="5FDA2CEC"/>
    <w:rsid w:val="5FE570CA"/>
    <w:rsid w:val="5FF217E7"/>
    <w:rsid w:val="5FF23595"/>
    <w:rsid w:val="6007390A"/>
    <w:rsid w:val="600A3865"/>
    <w:rsid w:val="60163727"/>
    <w:rsid w:val="601703D2"/>
    <w:rsid w:val="602373CD"/>
    <w:rsid w:val="60247B5D"/>
    <w:rsid w:val="603B3E30"/>
    <w:rsid w:val="603C0CB4"/>
    <w:rsid w:val="60416DCA"/>
    <w:rsid w:val="60421B4F"/>
    <w:rsid w:val="60431EA4"/>
    <w:rsid w:val="604B0D71"/>
    <w:rsid w:val="60560001"/>
    <w:rsid w:val="60651FB9"/>
    <w:rsid w:val="606631C7"/>
    <w:rsid w:val="60730CCF"/>
    <w:rsid w:val="607C3A33"/>
    <w:rsid w:val="60820DBC"/>
    <w:rsid w:val="608250F0"/>
    <w:rsid w:val="608C7484"/>
    <w:rsid w:val="609D0FCF"/>
    <w:rsid w:val="60A6142B"/>
    <w:rsid w:val="60A7067E"/>
    <w:rsid w:val="60A800F7"/>
    <w:rsid w:val="60C0317B"/>
    <w:rsid w:val="60C24090"/>
    <w:rsid w:val="60C56332"/>
    <w:rsid w:val="60C86CE7"/>
    <w:rsid w:val="60C875C1"/>
    <w:rsid w:val="60CA02AA"/>
    <w:rsid w:val="60D62EB6"/>
    <w:rsid w:val="60DB020D"/>
    <w:rsid w:val="60E455D3"/>
    <w:rsid w:val="60E66B25"/>
    <w:rsid w:val="60E6759D"/>
    <w:rsid w:val="60E96F2A"/>
    <w:rsid w:val="60E9736E"/>
    <w:rsid w:val="60FA7E42"/>
    <w:rsid w:val="61032317"/>
    <w:rsid w:val="6115578D"/>
    <w:rsid w:val="611834CF"/>
    <w:rsid w:val="611C2FBF"/>
    <w:rsid w:val="61236D4E"/>
    <w:rsid w:val="61300838"/>
    <w:rsid w:val="6142054C"/>
    <w:rsid w:val="6146003C"/>
    <w:rsid w:val="615421A0"/>
    <w:rsid w:val="61596B36"/>
    <w:rsid w:val="61646714"/>
    <w:rsid w:val="61671D60"/>
    <w:rsid w:val="61731074"/>
    <w:rsid w:val="617C580C"/>
    <w:rsid w:val="617C6DCA"/>
    <w:rsid w:val="61881ABA"/>
    <w:rsid w:val="61882403"/>
    <w:rsid w:val="618A2DB0"/>
    <w:rsid w:val="619227A8"/>
    <w:rsid w:val="619A0388"/>
    <w:rsid w:val="619A4A8B"/>
    <w:rsid w:val="61A70A27"/>
    <w:rsid w:val="61A80DBC"/>
    <w:rsid w:val="61A84853"/>
    <w:rsid w:val="61AB60F1"/>
    <w:rsid w:val="61B256D1"/>
    <w:rsid w:val="61B551C2"/>
    <w:rsid w:val="61B83E3D"/>
    <w:rsid w:val="61BF1B9C"/>
    <w:rsid w:val="61C22AFF"/>
    <w:rsid w:val="61C25288"/>
    <w:rsid w:val="61C77C1D"/>
    <w:rsid w:val="61C8241C"/>
    <w:rsid w:val="61D57AA6"/>
    <w:rsid w:val="61D75138"/>
    <w:rsid w:val="61DA69D6"/>
    <w:rsid w:val="61DC0E2B"/>
    <w:rsid w:val="61DF188E"/>
    <w:rsid w:val="61ED72A2"/>
    <w:rsid w:val="61F66565"/>
    <w:rsid w:val="61F85BAC"/>
    <w:rsid w:val="62006B0B"/>
    <w:rsid w:val="620C5B7E"/>
    <w:rsid w:val="62153852"/>
    <w:rsid w:val="621719D8"/>
    <w:rsid w:val="62180C7C"/>
    <w:rsid w:val="62244731"/>
    <w:rsid w:val="624413F5"/>
    <w:rsid w:val="62471346"/>
    <w:rsid w:val="62483A5B"/>
    <w:rsid w:val="62542DF1"/>
    <w:rsid w:val="62571DD5"/>
    <w:rsid w:val="625B7B17"/>
    <w:rsid w:val="625D3525"/>
    <w:rsid w:val="6263230B"/>
    <w:rsid w:val="62662018"/>
    <w:rsid w:val="626764BC"/>
    <w:rsid w:val="626A7709"/>
    <w:rsid w:val="6275418B"/>
    <w:rsid w:val="6287090C"/>
    <w:rsid w:val="62885CDB"/>
    <w:rsid w:val="628A3F58"/>
    <w:rsid w:val="628F5A13"/>
    <w:rsid w:val="629848C7"/>
    <w:rsid w:val="6299063F"/>
    <w:rsid w:val="62BF6C3D"/>
    <w:rsid w:val="62C63B33"/>
    <w:rsid w:val="62C84A81"/>
    <w:rsid w:val="62DD052C"/>
    <w:rsid w:val="62E47226"/>
    <w:rsid w:val="62E62F4B"/>
    <w:rsid w:val="62EE2E7F"/>
    <w:rsid w:val="62F37D50"/>
    <w:rsid w:val="62F45876"/>
    <w:rsid w:val="62F80177"/>
    <w:rsid w:val="62FC6F89"/>
    <w:rsid w:val="6303477F"/>
    <w:rsid w:val="630D6126"/>
    <w:rsid w:val="631A1780"/>
    <w:rsid w:val="632127C3"/>
    <w:rsid w:val="63350368"/>
    <w:rsid w:val="63396CA8"/>
    <w:rsid w:val="635D166D"/>
    <w:rsid w:val="63690593"/>
    <w:rsid w:val="63730E90"/>
    <w:rsid w:val="6379017B"/>
    <w:rsid w:val="638310F9"/>
    <w:rsid w:val="638579A3"/>
    <w:rsid w:val="638A31D4"/>
    <w:rsid w:val="63972DD1"/>
    <w:rsid w:val="639A641D"/>
    <w:rsid w:val="63AE8ED4"/>
    <w:rsid w:val="63B14C20"/>
    <w:rsid w:val="63B2324E"/>
    <w:rsid w:val="63B36841"/>
    <w:rsid w:val="63C05EA7"/>
    <w:rsid w:val="63C721AC"/>
    <w:rsid w:val="63C97AE9"/>
    <w:rsid w:val="63D8399D"/>
    <w:rsid w:val="63DA3BD9"/>
    <w:rsid w:val="63E853DA"/>
    <w:rsid w:val="63F77FE5"/>
    <w:rsid w:val="6401024A"/>
    <w:rsid w:val="640624AF"/>
    <w:rsid w:val="6408782B"/>
    <w:rsid w:val="640C789D"/>
    <w:rsid w:val="64191A38"/>
    <w:rsid w:val="641C3675"/>
    <w:rsid w:val="641F14FA"/>
    <w:rsid w:val="641F276B"/>
    <w:rsid w:val="641F4B74"/>
    <w:rsid w:val="64216B3E"/>
    <w:rsid w:val="64267CB1"/>
    <w:rsid w:val="643A5ABF"/>
    <w:rsid w:val="643B19AE"/>
    <w:rsid w:val="6459555B"/>
    <w:rsid w:val="646A26D0"/>
    <w:rsid w:val="64746C6E"/>
    <w:rsid w:val="647B7FFD"/>
    <w:rsid w:val="64882719"/>
    <w:rsid w:val="648D7D30"/>
    <w:rsid w:val="64963088"/>
    <w:rsid w:val="64970BAF"/>
    <w:rsid w:val="64A31301"/>
    <w:rsid w:val="64AA08E2"/>
    <w:rsid w:val="64BD7EE3"/>
    <w:rsid w:val="64C01EB3"/>
    <w:rsid w:val="64C10F29"/>
    <w:rsid w:val="64D911C7"/>
    <w:rsid w:val="64DA53AE"/>
    <w:rsid w:val="64E60142"/>
    <w:rsid w:val="64EE343A"/>
    <w:rsid w:val="64FE478A"/>
    <w:rsid w:val="64FFDE4B"/>
    <w:rsid w:val="650A3B2D"/>
    <w:rsid w:val="651842D4"/>
    <w:rsid w:val="65260D8D"/>
    <w:rsid w:val="652C579B"/>
    <w:rsid w:val="6543667F"/>
    <w:rsid w:val="65491EA9"/>
    <w:rsid w:val="6557687A"/>
    <w:rsid w:val="655A2308"/>
    <w:rsid w:val="655A2EB6"/>
    <w:rsid w:val="656272D4"/>
    <w:rsid w:val="656A1E1F"/>
    <w:rsid w:val="656A5839"/>
    <w:rsid w:val="657D1B52"/>
    <w:rsid w:val="6584085B"/>
    <w:rsid w:val="65847385"/>
    <w:rsid w:val="658662AB"/>
    <w:rsid w:val="65B04F76"/>
    <w:rsid w:val="65B45EF6"/>
    <w:rsid w:val="65BA6903"/>
    <w:rsid w:val="65BC6B1F"/>
    <w:rsid w:val="65DF280D"/>
    <w:rsid w:val="65EC662A"/>
    <w:rsid w:val="65EE0CA2"/>
    <w:rsid w:val="65FA7647"/>
    <w:rsid w:val="65FF07B9"/>
    <w:rsid w:val="65FF6A0B"/>
    <w:rsid w:val="66010A5C"/>
    <w:rsid w:val="660202AA"/>
    <w:rsid w:val="66023EA3"/>
    <w:rsid w:val="66027DCC"/>
    <w:rsid w:val="66054436"/>
    <w:rsid w:val="660D4DB6"/>
    <w:rsid w:val="664063B2"/>
    <w:rsid w:val="66406452"/>
    <w:rsid w:val="66415388"/>
    <w:rsid w:val="66485ACF"/>
    <w:rsid w:val="66495ED8"/>
    <w:rsid w:val="664D2567"/>
    <w:rsid w:val="6663343E"/>
    <w:rsid w:val="66680A54"/>
    <w:rsid w:val="667D73A4"/>
    <w:rsid w:val="66811B16"/>
    <w:rsid w:val="66893EE6"/>
    <w:rsid w:val="66952ECC"/>
    <w:rsid w:val="66A32E79"/>
    <w:rsid w:val="66B90E50"/>
    <w:rsid w:val="66C56E6A"/>
    <w:rsid w:val="66CD2666"/>
    <w:rsid w:val="66D83EE9"/>
    <w:rsid w:val="66D87988"/>
    <w:rsid w:val="66ED2D08"/>
    <w:rsid w:val="66F03B9D"/>
    <w:rsid w:val="66F26570"/>
    <w:rsid w:val="66F81DD8"/>
    <w:rsid w:val="66F916AD"/>
    <w:rsid w:val="67007FF3"/>
    <w:rsid w:val="67185FD7"/>
    <w:rsid w:val="6727621A"/>
    <w:rsid w:val="673426E5"/>
    <w:rsid w:val="673E0CD7"/>
    <w:rsid w:val="67486190"/>
    <w:rsid w:val="67542D87"/>
    <w:rsid w:val="675B2D5F"/>
    <w:rsid w:val="675E59B4"/>
    <w:rsid w:val="67622366"/>
    <w:rsid w:val="67650AF0"/>
    <w:rsid w:val="676A327D"/>
    <w:rsid w:val="676B59C3"/>
    <w:rsid w:val="67725A14"/>
    <w:rsid w:val="67786A75"/>
    <w:rsid w:val="679259FF"/>
    <w:rsid w:val="67935E87"/>
    <w:rsid w:val="67A71109"/>
    <w:rsid w:val="67A96C2F"/>
    <w:rsid w:val="67AC4324"/>
    <w:rsid w:val="67BA5E6E"/>
    <w:rsid w:val="67C1276E"/>
    <w:rsid w:val="67C454CF"/>
    <w:rsid w:val="67C577E1"/>
    <w:rsid w:val="67CC011D"/>
    <w:rsid w:val="67D0240D"/>
    <w:rsid w:val="67D143D7"/>
    <w:rsid w:val="67E54283"/>
    <w:rsid w:val="67EA1118"/>
    <w:rsid w:val="67ED28E6"/>
    <w:rsid w:val="67F65DA4"/>
    <w:rsid w:val="67F7723D"/>
    <w:rsid w:val="67FA4BEF"/>
    <w:rsid w:val="67FF7197"/>
    <w:rsid w:val="680419E0"/>
    <w:rsid w:val="680648F3"/>
    <w:rsid w:val="681471FC"/>
    <w:rsid w:val="68186903"/>
    <w:rsid w:val="68190258"/>
    <w:rsid w:val="681C5653"/>
    <w:rsid w:val="682409AB"/>
    <w:rsid w:val="682C4037"/>
    <w:rsid w:val="68307350"/>
    <w:rsid w:val="683A61DE"/>
    <w:rsid w:val="683C6AF0"/>
    <w:rsid w:val="68423A65"/>
    <w:rsid w:val="68466191"/>
    <w:rsid w:val="68476448"/>
    <w:rsid w:val="684B23DC"/>
    <w:rsid w:val="68562FBD"/>
    <w:rsid w:val="685F19D4"/>
    <w:rsid w:val="686168F7"/>
    <w:rsid w:val="6863369E"/>
    <w:rsid w:val="686915D3"/>
    <w:rsid w:val="687D96E0"/>
    <w:rsid w:val="689C4BF4"/>
    <w:rsid w:val="689D2D9B"/>
    <w:rsid w:val="68C21207"/>
    <w:rsid w:val="68C74DCD"/>
    <w:rsid w:val="68CA1553"/>
    <w:rsid w:val="68CC52CB"/>
    <w:rsid w:val="68D26659"/>
    <w:rsid w:val="68E17EB8"/>
    <w:rsid w:val="68E24AEE"/>
    <w:rsid w:val="68E72403"/>
    <w:rsid w:val="68EB3277"/>
    <w:rsid w:val="68EB3D19"/>
    <w:rsid w:val="68EE1671"/>
    <w:rsid w:val="68F0088D"/>
    <w:rsid w:val="68F80CEB"/>
    <w:rsid w:val="68FB2D3F"/>
    <w:rsid w:val="690305C1"/>
    <w:rsid w:val="69036813"/>
    <w:rsid w:val="69051B7B"/>
    <w:rsid w:val="69166546"/>
    <w:rsid w:val="691A32A4"/>
    <w:rsid w:val="692A3D9F"/>
    <w:rsid w:val="692C46A6"/>
    <w:rsid w:val="69303AFB"/>
    <w:rsid w:val="6933041A"/>
    <w:rsid w:val="6933534A"/>
    <w:rsid w:val="694035C3"/>
    <w:rsid w:val="69674277"/>
    <w:rsid w:val="696F232C"/>
    <w:rsid w:val="696F6212"/>
    <w:rsid w:val="697D7D54"/>
    <w:rsid w:val="699A614E"/>
    <w:rsid w:val="69D106BF"/>
    <w:rsid w:val="69D32689"/>
    <w:rsid w:val="69DC3B22"/>
    <w:rsid w:val="69E337EE"/>
    <w:rsid w:val="69E66B78"/>
    <w:rsid w:val="69F22B91"/>
    <w:rsid w:val="69F23EFC"/>
    <w:rsid w:val="69F66377"/>
    <w:rsid w:val="69FB03F5"/>
    <w:rsid w:val="69FB4289"/>
    <w:rsid w:val="69FF347E"/>
    <w:rsid w:val="6A021836"/>
    <w:rsid w:val="6A102F95"/>
    <w:rsid w:val="6A170D51"/>
    <w:rsid w:val="6A19191D"/>
    <w:rsid w:val="6A1C4030"/>
    <w:rsid w:val="6A244B48"/>
    <w:rsid w:val="6A2E3D63"/>
    <w:rsid w:val="6A3A40DB"/>
    <w:rsid w:val="6A425588"/>
    <w:rsid w:val="6A4B03C2"/>
    <w:rsid w:val="6A711BF9"/>
    <w:rsid w:val="6A75504B"/>
    <w:rsid w:val="6A7D6CAF"/>
    <w:rsid w:val="6A7E25F5"/>
    <w:rsid w:val="6A7F1057"/>
    <w:rsid w:val="6A841BD5"/>
    <w:rsid w:val="6A890241"/>
    <w:rsid w:val="6A8B520E"/>
    <w:rsid w:val="6A995680"/>
    <w:rsid w:val="6AA964F4"/>
    <w:rsid w:val="6ABF1C94"/>
    <w:rsid w:val="6AC46281"/>
    <w:rsid w:val="6AC87D14"/>
    <w:rsid w:val="6AD341FE"/>
    <w:rsid w:val="6AD95A7D"/>
    <w:rsid w:val="6ADB7A47"/>
    <w:rsid w:val="6ADDF87A"/>
    <w:rsid w:val="6AE508C6"/>
    <w:rsid w:val="6AE81BC8"/>
    <w:rsid w:val="6AEA607B"/>
    <w:rsid w:val="6AEB70B9"/>
    <w:rsid w:val="6AEF06B9"/>
    <w:rsid w:val="6AF503DD"/>
    <w:rsid w:val="6AF7DBD5"/>
    <w:rsid w:val="6AF97ECD"/>
    <w:rsid w:val="6AFF731D"/>
    <w:rsid w:val="6B07083C"/>
    <w:rsid w:val="6B12220B"/>
    <w:rsid w:val="6B23319C"/>
    <w:rsid w:val="6B2338BC"/>
    <w:rsid w:val="6B234F4A"/>
    <w:rsid w:val="6B2F0F06"/>
    <w:rsid w:val="6B3929BF"/>
    <w:rsid w:val="6B4450F3"/>
    <w:rsid w:val="6B491503"/>
    <w:rsid w:val="6B4915A2"/>
    <w:rsid w:val="6B4947E4"/>
    <w:rsid w:val="6B4D0219"/>
    <w:rsid w:val="6B6172B8"/>
    <w:rsid w:val="6B633598"/>
    <w:rsid w:val="6B651B78"/>
    <w:rsid w:val="6B65473C"/>
    <w:rsid w:val="6B67752D"/>
    <w:rsid w:val="6B790EAD"/>
    <w:rsid w:val="6B79100E"/>
    <w:rsid w:val="6B7E0447"/>
    <w:rsid w:val="6B8C0D18"/>
    <w:rsid w:val="6B8D57E5"/>
    <w:rsid w:val="6B92656F"/>
    <w:rsid w:val="6B94722B"/>
    <w:rsid w:val="6B9B71D6"/>
    <w:rsid w:val="6B9C4AB9"/>
    <w:rsid w:val="6B9C4ADA"/>
    <w:rsid w:val="6BA52955"/>
    <w:rsid w:val="6BAA309A"/>
    <w:rsid w:val="6BAD2A66"/>
    <w:rsid w:val="6BDD1588"/>
    <w:rsid w:val="6BDE7AC3"/>
    <w:rsid w:val="6BE40B7D"/>
    <w:rsid w:val="6BE76404"/>
    <w:rsid w:val="6BEC7A32"/>
    <w:rsid w:val="6BEF6752"/>
    <w:rsid w:val="6C0807A3"/>
    <w:rsid w:val="6C117498"/>
    <w:rsid w:val="6C174211"/>
    <w:rsid w:val="6C1F25AA"/>
    <w:rsid w:val="6C1F5711"/>
    <w:rsid w:val="6C21592D"/>
    <w:rsid w:val="6C2D7757"/>
    <w:rsid w:val="6C353187"/>
    <w:rsid w:val="6C3D028D"/>
    <w:rsid w:val="6C411314"/>
    <w:rsid w:val="6C496E17"/>
    <w:rsid w:val="6C4E2A07"/>
    <w:rsid w:val="6C501D6F"/>
    <w:rsid w:val="6C5645E3"/>
    <w:rsid w:val="6C5F6456"/>
    <w:rsid w:val="6C6625E1"/>
    <w:rsid w:val="6C6719A7"/>
    <w:rsid w:val="6C6770B8"/>
    <w:rsid w:val="6C6C46F9"/>
    <w:rsid w:val="6C7F08A6"/>
    <w:rsid w:val="6C8E0AE9"/>
    <w:rsid w:val="6C923939"/>
    <w:rsid w:val="6C967F0D"/>
    <w:rsid w:val="6CA05526"/>
    <w:rsid w:val="6CAC4153"/>
    <w:rsid w:val="6CAE6A95"/>
    <w:rsid w:val="6CBE10EF"/>
    <w:rsid w:val="6CC10EBE"/>
    <w:rsid w:val="6CCA61BE"/>
    <w:rsid w:val="6CD8316D"/>
    <w:rsid w:val="6CDA5ADC"/>
    <w:rsid w:val="6CEC4D2D"/>
    <w:rsid w:val="6CF109D2"/>
    <w:rsid w:val="6CF463EC"/>
    <w:rsid w:val="6CF63A92"/>
    <w:rsid w:val="6D002AD6"/>
    <w:rsid w:val="6D01750D"/>
    <w:rsid w:val="6D020114"/>
    <w:rsid w:val="6D0843F7"/>
    <w:rsid w:val="6D254FA9"/>
    <w:rsid w:val="6D276982"/>
    <w:rsid w:val="6D30174F"/>
    <w:rsid w:val="6D325918"/>
    <w:rsid w:val="6D352513"/>
    <w:rsid w:val="6D3B040E"/>
    <w:rsid w:val="6D3E42BD"/>
    <w:rsid w:val="6D4573FA"/>
    <w:rsid w:val="6D4C41C3"/>
    <w:rsid w:val="6D4D2752"/>
    <w:rsid w:val="6D513FF0"/>
    <w:rsid w:val="6D57537F"/>
    <w:rsid w:val="6D5910F7"/>
    <w:rsid w:val="6D5A11EE"/>
    <w:rsid w:val="6D5F3840"/>
    <w:rsid w:val="6D6261FE"/>
    <w:rsid w:val="6D6C0E2A"/>
    <w:rsid w:val="6D6C7E3C"/>
    <w:rsid w:val="6D752493"/>
    <w:rsid w:val="6D772135"/>
    <w:rsid w:val="6D793547"/>
    <w:rsid w:val="6D7B6DFE"/>
    <w:rsid w:val="6D7D3370"/>
    <w:rsid w:val="6D7E290C"/>
    <w:rsid w:val="6D7F429F"/>
    <w:rsid w:val="6D902392"/>
    <w:rsid w:val="6D91263F"/>
    <w:rsid w:val="6D920165"/>
    <w:rsid w:val="6D9B3AD4"/>
    <w:rsid w:val="6DAF2A8F"/>
    <w:rsid w:val="6DAF6F69"/>
    <w:rsid w:val="6DB620A5"/>
    <w:rsid w:val="6DBE13EF"/>
    <w:rsid w:val="6DBE5E87"/>
    <w:rsid w:val="6DD32C57"/>
    <w:rsid w:val="6DDEB473"/>
    <w:rsid w:val="6DDF784E"/>
    <w:rsid w:val="6DF0480C"/>
    <w:rsid w:val="6DFE08FF"/>
    <w:rsid w:val="6E005A16"/>
    <w:rsid w:val="6E0A419F"/>
    <w:rsid w:val="6E13574A"/>
    <w:rsid w:val="6E1F5A5B"/>
    <w:rsid w:val="6E2552A2"/>
    <w:rsid w:val="6E2A65EF"/>
    <w:rsid w:val="6E2B7B92"/>
    <w:rsid w:val="6E2E60E0"/>
    <w:rsid w:val="6E353C2B"/>
    <w:rsid w:val="6E3D37CD"/>
    <w:rsid w:val="6E58315D"/>
    <w:rsid w:val="6E5D0773"/>
    <w:rsid w:val="6E6C09B6"/>
    <w:rsid w:val="6E707D97"/>
    <w:rsid w:val="6E845862"/>
    <w:rsid w:val="6E856204"/>
    <w:rsid w:val="6E8B1221"/>
    <w:rsid w:val="6E8C7791"/>
    <w:rsid w:val="6E8E2DFC"/>
    <w:rsid w:val="6E99148A"/>
    <w:rsid w:val="6E9A42BE"/>
    <w:rsid w:val="6EAD3AF4"/>
    <w:rsid w:val="6EB8009F"/>
    <w:rsid w:val="6EBA7973"/>
    <w:rsid w:val="6EBD7E40"/>
    <w:rsid w:val="6EBE56B6"/>
    <w:rsid w:val="6EC542C2"/>
    <w:rsid w:val="6ED00F45"/>
    <w:rsid w:val="6ED21161"/>
    <w:rsid w:val="6EDA5E42"/>
    <w:rsid w:val="6EDBB425"/>
    <w:rsid w:val="6EDC3D8E"/>
    <w:rsid w:val="6EE55FDB"/>
    <w:rsid w:val="6EE64684"/>
    <w:rsid w:val="6EE87C0A"/>
    <w:rsid w:val="6EEDF931"/>
    <w:rsid w:val="6EEF2CA6"/>
    <w:rsid w:val="6EFC4430"/>
    <w:rsid w:val="6EFE3D04"/>
    <w:rsid w:val="6F06777B"/>
    <w:rsid w:val="6F116A9F"/>
    <w:rsid w:val="6F1663F5"/>
    <w:rsid w:val="6F1F0A56"/>
    <w:rsid w:val="6F29622D"/>
    <w:rsid w:val="6F3163C0"/>
    <w:rsid w:val="6F3C1769"/>
    <w:rsid w:val="6F4D6D78"/>
    <w:rsid w:val="6F4E8EDA"/>
    <w:rsid w:val="6F510A1A"/>
    <w:rsid w:val="6F540FB0"/>
    <w:rsid w:val="6F6EC613"/>
    <w:rsid w:val="6F7793C1"/>
    <w:rsid w:val="6F7E53E5"/>
    <w:rsid w:val="6F9208F0"/>
    <w:rsid w:val="6F965839"/>
    <w:rsid w:val="6FA10775"/>
    <w:rsid w:val="6FA81EC2"/>
    <w:rsid w:val="6FAB550E"/>
    <w:rsid w:val="6FBB1BF5"/>
    <w:rsid w:val="6FBE3493"/>
    <w:rsid w:val="6FCC0A95"/>
    <w:rsid w:val="6FCF744E"/>
    <w:rsid w:val="6FD254FB"/>
    <w:rsid w:val="6FD269A1"/>
    <w:rsid w:val="6FD51038"/>
    <w:rsid w:val="6FDB6F32"/>
    <w:rsid w:val="6FE32EFA"/>
    <w:rsid w:val="6FF84BF7"/>
    <w:rsid w:val="6FF8D550"/>
    <w:rsid w:val="6FFA65F4"/>
    <w:rsid w:val="6FFB90E0"/>
    <w:rsid w:val="6FFD220E"/>
    <w:rsid w:val="6FFF3EF6"/>
    <w:rsid w:val="70035433"/>
    <w:rsid w:val="700840D2"/>
    <w:rsid w:val="70131A31"/>
    <w:rsid w:val="701A7080"/>
    <w:rsid w:val="701B2694"/>
    <w:rsid w:val="701C37AB"/>
    <w:rsid w:val="702814CB"/>
    <w:rsid w:val="702A0B29"/>
    <w:rsid w:val="702C664F"/>
    <w:rsid w:val="703532C5"/>
    <w:rsid w:val="704515FA"/>
    <w:rsid w:val="705067E1"/>
    <w:rsid w:val="70572BF2"/>
    <w:rsid w:val="705A7D9D"/>
    <w:rsid w:val="70691651"/>
    <w:rsid w:val="70757FF6"/>
    <w:rsid w:val="70761FC0"/>
    <w:rsid w:val="707C4710"/>
    <w:rsid w:val="70822713"/>
    <w:rsid w:val="70862203"/>
    <w:rsid w:val="70880D43"/>
    <w:rsid w:val="708FF30B"/>
    <w:rsid w:val="70934920"/>
    <w:rsid w:val="709361DC"/>
    <w:rsid w:val="709578C1"/>
    <w:rsid w:val="7099764F"/>
    <w:rsid w:val="709A5FCD"/>
    <w:rsid w:val="70BE33D2"/>
    <w:rsid w:val="70C77C7E"/>
    <w:rsid w:val="70CD16CB"/>
    <w:rsid w:val="70DC70DA"/>
    <w:rsid w:val="70E52721"/>
    <w:rsid w:val="70E909E4"/>
    <w:rsid w:val="70F76680"/>
    <w:rsid w:val="71185836"/>
    <w:rsid w:val="711A0B9D"/>
    <w:rsid w:val="712F22B8"/>
    <w:rsid w:val="7130216F"/>
    <w:rsid w:val="713C61FC"/>
    <w:rsid w:val="7146163A"/>
    <w:rsid w:val="714A1495"/>
    <w:rsid w:val="714D068C"/>
    <w:rsid w:val="714D4DDA"/>
    <w:rsid w:val="71554062"/>
    <w:rsid w:val="715D51C4"/>
    <w:rsid w:val="716452D0"/>
    <w:rsid w:val="71681909"/>
    <w:rsid w:val="71775FF0"/>
    <w:rsid w:val="718002C9"/>
    <w:rsid w:val="71844269"/>
    <w:rsid w:val="7189187F"/>
    <w:rsid w:val="718D75C1"/>
    <w:rsid w:val="71A16BC9"/>
    <w:rsid w:val="71AD43DD"/>
    <w:rsid w:val="71AD7C63"/>
    <w:rsid w:val="71AE2B03"/>
    <w:rsid w:val="71B9D13A"/>
    <w:rsid w:val="71BB79C8"/>
    <w:rsid w:val="71C254BD"/>
    <w:rsid w:val="71D75F6B"/>
    <w:rsid w:val="71D945B4"/>
    <w:rsid w:val="71DDD8A4"/>
    <w:rsid w:val="71E34706"/>
    <w:rsid w:val="71E4311C"/>
    <w:rsid w:val="71E64273"/>
    <w:rsid w:val="71EF3DD8"/>
    <w:rsid w:val="71FC4716"/>
    <w:rsid w:val="720901B6"/>
    <w:rsid w:val="720A676F"/>
    <w:rsid w:val="720E0C51"/>
    <w:rsid w:val="72231CD3"/>
    <w:rsid w:val="72247F25"/>
    <w:rsid w:val="72270535"/>
    <w:rsid w:val="72292BA4"/>
    <w:rsid w:val="722F2426"/>
    <w:rsid w:val="72344242"/>
    <w:rsid w:val="723A4D26"/>
    <w:rsid w:val="724063E2"/>
    <w:rsid w:val="72477770"/>
    <w:rsid w:val="724C5D97"/>
    <w:rsid w:val="72516841"/>
    <w:rsid w:val="725715D2"/>
    <w:rsid w:val="725E4ABA"/>
    <w:rsid w:val="72874010"/>
    <w:rsid w:val="728E41FF"/>
    <w:rsid w:val="7294509A"/>
    <w:rsid w:val="72967D5D"/>
    <w:rsid w:val="729F0A6D"/>
    <w:rsid w:val="72A703D9"/>
    <w:rsid w:val="72B66B1F"/>
    <w:rsid w:val="72B87E28"/>
    <w:rsid w:val="72BB3CBA"/>
    <w:rsid w:val="72C139C6"/>
    <w:rsid w:val="72CE60E3"/>
    <w:rsid w:val="72D364DA"/>
    <w:rsid w:val="72D459C1"/>
    <w:rsid w:val="72DB7B79"/>
    <w:rsid w:val="72E86C5E"/>
    <w:rsid w:val="72F36D66"/>
    <w:rsid w:val="72F71196"/>
    <w:rsid w:val="72FB03ED"/>
    <w:rsid w:val="72FF629D"/>
    <w:rsid w:val="72FFD86E"/>
    <w:rsid w:val="73001975"/>
    <w:rsid w:val="730D09BA"/>
    <w:rsid w:val="73306456"/>
    <w:rsid w:val="73326672"/>
    <w:rsid w:val="7338114D"/>
    <w:rsid w:val="733E1B79"/>
    <w:rsid w:val="733F2B3D"/>
    <w:rsid w:val="73465C7A"/>
    <w:rsid w:val="734939BC"/>
    <w:rsid w:val="734E1259"/>
    <w:rsid w:val="734F380E"/>
    <w:rsid w:val="735D2FC3"/>
    <w:rsid w:val="736507F6"/>
    <w:rsid w:val="73656370"/>
    <w:rsid w:val="73682846"/>
    <w:rsid w:val="73697546"/>
    <w:rsid w:val="737D2E68"/>
    <w:rsid w:val="737E3665"/>
    <w:rsid w:val="737E5413"/>
    <w:rsid w:val="73827BCF"/>
    <w:rsid w:val="73844CD9"/>
    <w:rsid w:val="73893DAB"/>
    <w:rsid w:val="738F5872"/>
    <w:rsid w:val="73936E24"/>
    <w:rsid w:val="739A7D73"/>
    <w:rsid w:val="73AA47BD"/>
    <w:rsid w:val="73AD3F4B"/>
    <w:rsid w:val="73AF1A71"/>
    <w:rsid w:val="73B47B62"/>
    <w:rsid w:val="73B50CF8"/>
    <w:rsid w:val="73B572BB"/>
    <w:rsid w:val="73BE1CB4"/>
    <w:rsid w:val="73C372CA"/>
    <w:rsid w:val="73CA68AB"/>
    <w:rsid w:val="73D56FFD"/>
    <w:rsid w:val="73D74B24"/>
    <w:rsid w:val="73D75CC6"/>
    <w:rsid w:val="73D83389"/>
    <w:rsid w:val="73DF5786"/>
    <w:rsid w:val="73E01C2A"/>
    <w:rsid w:val="73EA0CFB"/>
    <w:rsid w:val="73F456D6"/>
    <w:rsid w:val="73FE1225"/>
    <w:rsid w:val="74024296"/>
    <w:rsid w:val="74035280"/>
    <w:rsid w:val="7416564C"/>
    <w:rsid w:val="74181EB8"/>
    <w:rsid w:val="742363A2"/>
    <w:rsid w:val="74312486"/>
    <w:rsid w:val="74365CEE"/>
    <w:rsid w:val="74387CB8"/>
    <w:rsid w:val="743B1556"/>
    <w:rsid w:val="743F620E"/>
    <w:rsid w:val="74404DBF"/>
    <w:rsid w:val="744148DD"/>
    <w:rsid w:val="74485A04"/>
    <w:rsid w:val="744A6ED7"/>
    <w:rsid w:val="744F588B"/>
    <w:rsid w:val="74505333"/>
    <w:rsid w:val="74505672"/>
    <w:rsid w:val="745E6FF3"/>
    <w:rsid w:val="746A2530"/>
    <w:rsid w:val="746B7328"/>
    <w:rsid w:val="74701E32"/>
    <w:rsid w:val="749D668F"/>
    <w:rsid w:val="74A0634E"/>
    <w:rsid w:val="74A25132"/>
    <w:rsid w:val="74AD4A43"/>
    <w:rsid w:val="74B03CF2"/>
    <w:rsid w:val="74B15375"/>
    <w:rsid w:val="74B310ED"/>
    <w:rsid w:val="74B33326"/>
    <w:rsid w:val="74C17067"/>
    <w:rsid w:val="74C8289C"/>
    <w:rsid w:val="74C975DD"/>
    <w:rsid w:val="74CC760F"/>
    <w:rsid w:val="74DB3473"/>
    <w:rsid w:val="74E302B3"/>
    <w:rsid w:val="74EB2763"/>
    <w:rsid w:val="74ED54EF"/>
    <w:rsid w:val="74F27AE5"/>
    <w:rsid w:val="74FC2209"/>
    <w:rsid w:val="7501454E"/>
    <w:rsid w:val="75061B64"/>
    <w:rsid w:val="750B717B"/>
    <w:rsid w:val="750C4CA1"/>
    <w:rsid w:val="75137DDD"/>
    <w:rsid w:val="75183646"/>
    <w:rsid w:val="752244C4"/>
    <w:rsid w:val="75287D2D"/>
    <w:rsid w:val="75322959"/>
    <w:rsid w:val="75387745"/>
    <w:rsid w:val="754206C3"/>
    <w:rsid w:val="75502DDF"/>
    <w:rsid w:val="75530322"/>
    <w:rsid w:val="755328D0"/>
    <w:rsid w:val="75604F8E"/>
    <w:rsid w:val="756845CD"/>
    <w:rsid w:val="75698AAE"/>
    <w:rsid w:val="75705230"/>
    <w:rsid w:val="75763BE2"/>
    <w:rsid w:val="758807CB"/>
    <w:rsid w:val="758A1FF2"/>
    <w:rsid w:val="758D16DD"/>
    <w:rsid w:val="758D36C3"/>
    <w:rsid w:val="758E461D"/>
    <w:rsid w:val="75936023"/>
    <w:rsid w:val="75A24FC9"/>
    <w:rsid w:val="75A5367F"/>
    <w:rsid w:val="75A86778"/>
    <w:rsid w:val="75AA6994"/>
    <w:rsid w:val="75B514D0"/>
    <w:rsid w:val="75B66A1A"/>
    <w:rsid w:val="75BA734C"/>
    <w:rsid w:val="75BC0DA6"/>
    <w:rsid w:val="75BF7F65"/>
    <w:rsid w:val="75C46760"/>
    <w:rsid w:val="75D03F20"/>
    <w:rsid w:val="75D37125"/>
    <w:rsid w:val="75E4177A"/>
    <w:rsid w:val="75F45E61"/>
    <w:rsid w:val="75F81F01"/>
    <w:rsid w:val="76020EA1"/>
    <w:rsid w:val="760A7432"/>
    <w:rsid w:val="760F2C9B"/>
    <w:rsid w:val="7616632D"/>
    <w:rsid w:val="761F5082"/>
    <w:rsid w:val="76206C56"/>
    <w:rsid w:val="762140C2"/>
    <w:rsid w:val="76283D5C"/>
    <w:rsid w:val="76287F26"/>
    <w:rsid w:val="763829FD"/>
    <w:rsid w:val="76394E56"/>
    <w:rsid w:val="764F753B"/>
    <w:rsid w:val="76516E0F"/>
    <w:rsid w:val="76680CF1"/>
    <w:rsid w:val="766E5C13"/>
    <w:rsid w:val="76755B41"/>
    <w:rsid w:val="76832163"/>
    <w:rsid w:val="768D497C"/>
    <w:rsid w:val="76903064"/>
    <w:rsid w:val="76911902"/>
    <w:rsid w:val="769E7B7B"/>
    <w:rsid w:val="76A02DB3"/>
    <w:rsid w:val="76B17DED"/>
    <w:rsid w:val="76B32088"/>
    <w:rsid w:val="76B561A4"/>
    <w:rsid w:val="76B949B4"/>
    <w:rsid w:val="76C05D43"/>
    <w:rsid w:val="76C92E49"/>
    <w:rsid w:val="76CFCF0B"/>
    <w:rsid w:val="76D04F73"/>
    <w:rsid w:val="76D417EE"/>
    <w:rsid w:val="76DD06A3"/>
    <w:rsid w:val="76F14A9C"/>
    <w:rsid w:val="76FFB02D"/>
    <w:rsid w:val="7702635B"/>
    <w:rsid w:val="77046578"/>
    <w:rsid w:val="77061A83"/>
    <w:rsid w:val="770E2E1E"/>
    <w:rsid w:val="771A37DE"/>
    <w:rsid w:val="771F0768"/>
    <w:rsid w:val="77242783"/>
    <w:rsid w:val="772B2297"/>
    <w:rsid w:val="772B71EA"/>
    <w:rsid w:val="77356731"/>
    <w:rsid w:val="77366850"/>
    <w:rsid w:val="77382754"/>
    <w:rsid w:val="773D290D"/>
    <w:rsid w:val="77455E56"/>
    <w:rsid w:val="774B21B7"/>
    <w:rsid w:val="77507B50"/>
    <w:rsid w:val="775832D0"/>
    <w:rsid w:val="77626DFA"/>
    <w:rsid w:val="776C177B"/>
    <w:rsid w:val="776C1A27"/>
    <w:rsid w:val="7771703D"/>
    <w:rsid w:val="7774550B"/>
    <w:rsid w:val="7778661E"/>
    <w:rsid w:val="777E7C1C"/>
    <w:rsid w:val="77830A09"/>
    <w:rsid w:val="77855149"/>
    <w:rsid w:val="77884510"/>
    <w:rsid w:val="77884AB3"/>
    <w:rsid w:val="779416A9"/>
    <w:rsid w:val="779A0163"/>
    <w:rsid w:val="779B1D4F"/>
    <w:rsid w:val="779F3BAA"/>
    <w:rsid w:val="77A24726"/>
    <w:rsid w:val="77B0248F"/>
    <w:rsid w:val="77B2760C"/>
    <w:rsid w:val="77B35AC9"/>
    <w:rsid w:val="77B557D3"/>
    <w:rsid w:val="77BC0B2A"/>
    <w:rsid w:val="77BF2E02"/>
    <w:rsid w:val="77C83229"/>
    <w:rsid w:val="77CB0E43"/>
    <w:rsid w:val="77D56023"/>
    <w:rsid w:val="77E251B6"/>
    <w:rsid w:val="77E37F3B"/>
    <w:rsid w:val="77EB0548"/>
    <w:rsid w:val="77F7EC6E"/>
    <w:rsid w:val="77FE1C65"/>
    <w:rsid w:val="77FEEBB5"/>
    <w:rsid w:val="78000AED"/>
    <w:rsid w:val="78003B4A"/>
    <w:rsid w:val="78005CD7"/>
    <w:rsid w:val="78044908"/>
    <w:rsid w:val="780B1240"/>
    <w:rsid w:val="7818643A"/>
    <w:rsid w:val="781C344D"/>
    <w:rsid w:val="78210A63"/>
    <w:rsid w:val="78280961"/>
    <w:rsid w:val="784A3F9D"/>
    <w:rsid w:val="784A55CB"/>
    <w:rsid w:val="784C3D32"/>
    <w:rsid w:val="78520C1D"/>
    <w:rsid w:val="78572DD4"/>
    <w:rsid w:val="786077DD"/>
    <w:rsid w:val="78714F73"/>
    <w:rsid w:val="787D0EC3"/>
    <w:rsid w:val="7883021C"/>
    <w:rsid w:val="78846121"/>
    <w:rsid w:val="788A6608"/>
    <w:rsid w:val="788D60F9"/>
    <w:rsid w:val="789227C4"/>
    <w:rsid w:val="7896550A"/>
    <w:rsid w:val="789D27E0"/>
    <w:rsid w:val="78B23D00"/>
    <w:rsid w:val="78B43685"/>
    <w:rsid w:val="78B958A9"/>
    <w:rsid w:val="78B96EEE"/>
    <w:rsid w:val="78C27525"/>
    <w:rsid w:val="78C55892"/>
    <w:rsid w:val="78C80736"/>
    <w:rsid w:val="78CC460F"/>
    <w:rsid w:val="78D16440"/>
    <w:rsid w:val="78D37FAF"/>
    <w:rsid w:val="78D53FEF"/>
    <w:rsid w:val="78D635FC"/>
    <w:rsid w:val="78DD4999"/>
    <w:rsid w:val="78E43C3A"/>
    <w:rsid w:val="78E51DC1"/>
    <w:rsid w:val="790A7C54"/>
    <w:rsid w:val="79165E39"/>
    <w:rsid w:val="79172B8D"/>
    <w:rsid w:val="791D202A"/>
    <w:rsid w:val="79243D01"/>
    <w:rsid w:val="79352A18"/>
    <w:rsid w:val="7936053E"/>
    <w:rsid w:val="793D0477"/>
    <w:rsid w:val="793D7B1F"/>
    <w:rsid w:val="793E2B81"/>
    <w:rsid w:val="79420C91"/>
    <w:rsid w:val="79442C5B"/>
    <w:rsid w:val="79586707"/>
    <w:rsid w:val="795B7FA5"/>
    <w:rsid w:val="795D5ACB"/>
    <w:rsid w:val="796B5E5A"/>
    <w:rsid w:val="797650C3"/>
    <w:rsid w:val="797D616D"/>
    <w:rsid w:val="797E6375"/>
    <w:rsid w:val="798474FC"/>
    <w:rsid w:val="79856DD0"/>
    <w:rsid w:val="79A4194C"/>
    <w:rsid w:val="79AA5A9D"/>
    <w:rsid w:val="79BE712E"/>
    <w:rsid w:val="79C8388C"/>
    <w:rsid w:val="79CB512B"/>
    <w:rsid w:val="79D13A78"/>
    <w:rsid w:val="79DC910D"/>
    <w:rsid w:val="79DD0239"/>
    <w:rsid w:val="79DD3184"/>
    <w:rsid w:val="79DF4732"/>
    <w:rsid w:val="79ED6E4F"/>
    <w:rsid w:val="79EE5666"/>
    <w:rsid w:val="79F301DD"/>
    <w:rsid w:val="79F95D73"/>
    <w:rsid w:val="79FB3F53"/>
    <w:rsid w:val="7A140880"/>
    <w:rsid w:val="7A150154"/>
    <w:rsid w:val="7A15348D"/>
    <w:rsid w:val="7A1A1600"/>
    <w:rsid w:val="7A1C7F36"/>
    <w:rsid w:val="7A236D15"/>
    <w:rsid w:val="7A2605B3"/>
    <w:rsid w:val="7A2A5002"/>
    <w:rsid w:val="7A37585A"/>
    <w:rsid w:val="7A3E58FC"/>
    <w:rsid w:val="7A5B2903"/>
    <w:rsid w:val="7A5B6D2C"/>
    <w:rsid w:val="7A5B73A8"/>
    <w:rsid w:val="7A5E5F9F"/>
    <w:rsid w:val="7A6F3D08"/>
    <w:rsid w:val="7A765B2D"/>
    <w:rsid w:val="7A7A7D8A"/>
    <w:rsid w:val="7A7E6380"/>
    <w:rsid w:val="7A7FDB48"/>
    <w:rsid w:val="7A862E00"/>
    <w:rsid w:val="7A884DCA"/>
    <w:rsid w:val="7A9279F6"/>
    <w:rsid w:val="7A93454E"/>
    <w:rsid w:val="7A992B33"/>
    <w:rsid w:val="7AA240DD"/>
    <w:rsid w:val="7AA634A2"/>
    <w:rsid w:val="7AAC0AB8"/>
    <w:rsid w:val="7AB34877"/>
    <w:rsid w:val="7AB6E8FE"/>
    <w:rsid w:val="7ABC1D2D"/>
    <w:rsid w:val="7AC027B5"/>
    <w:rsid w:val="7AC848ED"/>
    <w:rsid w:val="7AD321D9"/>
    <w:rsid w:val="7AD43416"/>
    <w:rsid w:val="7AD63D87"/>
    <w:rsid w:val="7AD85E10"/>
    <w:rsid w:val="7ADD409B"/>
    <w:rsid w:val="7AEE3276"/>
    <w:rsid w:val="7AF062D6"/>
    <w:rsid w:val="7AF25943"/>
    <w:rsid w:val="7AF30181"/>
    <w:rsid w:val="7AF34939"/>
    <w:rsid w:val="7AF44DFF"/>
    <w:rsid w:val="7AF56E0E"/>
    <w:rsid w:val="7AF90389"/>
    <w:rsid w:val="7AF95CC7"/>
    <w:rsid w:val="7B007056"/>
    <w:rsid w:val="7B032A3A"/>
    <w:rsid w:val="7B036F20"/>
    <w:rsid w:val="7B09527D"/>
    <w:rsid w:val="7B146194"/>
    <w:rsid w:val="7B2A5E81"/>
    <w:rsid w:val="7B30793B"/>
    <w:rsid w:val="7B3B1E3C"/>
    <w:rsid w:val="7B454A69"/>
    <w:rsid w:val="7B4718A3"/>
    <w:rsid w:val="7B48773F"/>
    <w:rsid w:val="7B5A49B8"/>
    <w:rsid w:val="7B5A67D9"/>
    <w:rsid w:val="7B704F89"/>
    <w:rsid w:val="7B7A2964"/>
    <w:rsid w:val="7B7C69A4"/>
    <w:rsid w:val="7B853D48"/>
    <w:rsid w:val="7BA358FE"/>
    <w:rsid w:val="7BAA13D3"/>
    <w:rsid w:val="7BC02341"/>
    <w:rsid w:val="7BC10593"/>
    <w:rsid w:val="7BCE4C52"/>
    <w:rsid w:val="7BD1705E"/>
    <w:rsid w:val="7BD55DED"/>
    <w:rsid w:val="7BDE89CC"/>
    <w:rsid w:val="7BDFF533"/>
    <w:rsid w:val="7BEF3D12"/>
    <w:rsid w:val="7BF10231"/>
    <w:rsid w:val="7BF756FE"/>
    <w:rsid w:val="7BFE17E7"/>
    <w:rsid w:val="7C152263"/>
    <w:rsid w:val="7C305719"/>
    <w:rsid w:val="7C3172F7"/>
    <w:rsid w:val="7C370855"/>
    <w:rsid w:val="7C3949A7"/>
    <w:rsid w:val="7C3B59D3"/>
    <w:rsid w:val="7C3D3992"/>
    <w:rsid w:val="7C41167F"/>
    <w:rsid w:val="7C456003"/>
    <w:rsid w:val="7C4D1E27"/>
    <w:rsid w:val="7C4F3DF1"/>
    <w:rsid w:val="7C501917"/>
    <w:rsid w:val="7C6461C4"/>
    <w:rsid w:val="7C7716B2"/>
    <w:rsid w:val="7C77D3AD"/>
    <w:rsid w:val="7C8998D9"/>
    <w:rsid w:val="7C8D2B6B"/>
    <w:rsid w:val="7C8E41ED"/>
    <w:rsid w:val="7CA53A11"/>
    <w:rsid w:val="7CAB4D9F"/>
    <w:rsid w:val="7CB37868"/>
    <w:rsid w:val="7CB4042E"/>
    <w:rsid w:val="7CB71996"/>
    <w:rsid w:val="7CBB1819"/>
    <w:rsid w:val="7CBC51FE"/>
    <w:rsid w:val="7CBF0A06"/>
    <w:rsid w:val="7CC540B3"/>
    <w:rsid w:val="7CC8701A"/>
    <w:rsid w:val="7CD417CC"/>
    <w:rsid w:val="7CE51BC3"/>
    <w:rsid w:val="7CED360A"/>
    <w:rsid w:val="7CED7166"/>
    <w:rsid w:val="7CEEB960"/>
    <w:rsid w:val="7CF16265"/>
    <w:rsid w:val="7CF33E53"/>
    <w:rsid w:val="7CF83C2F"/>
    <w:rsid w:val="7CFA3997"/>
    <w:rsid w:val="7CFFF5B8"/>
    <w:rsid w:val="7D024F8E"/>
    <w:rsid w:val="7D150AFD"/>
    <w:rsid w:val="7D15201E"/>
    <w:rsid w:val="7D172435"/>
    <w:rsid w:val="7D197F5B"/>
    <w:rsid w:val="7D250FF6"/>
    <w:rsid w:val="7D3B31E8"/>
    <w:rsid w:val="7D3B4375"/>
    <w:rsid w:val="7D4274B2"/>
    <w:rsid w:val="7D4C20DE"/>
    <w:rsid w:val="7D50302A"/>
    <w:rsid w:val="7D52346D"/>
    <w:rsid w:val="7D563C1F"/>
    <w:rsid w:val="7D5F62B6"/>
    <w:rsid w:val="7D625DA6"/>
    <w:rsid w:val="7D646FE6"/>
    <w:rsid w:val="7D697134"/>
    <w:rsid w:val="7D6C2781"/>
    <w:rsid w:val="7D7702C0"/>
    <w:rsid w:val="7D7DD7D4"/>
    <w:rsid w:val="7D7F16EC"/>
    <w:rsid w:val="7D8A547F"/>
    <w:rsid w:val="7D8E0949"/>
    <w:rsid w:val="7D9870EB"/>
    <w:rsid w:val="7D997627"/>
    <w:rsid w:val="7DA243F4"/>
    <w:rsid w:val="7DA834E4"/>
    <w:rsid w:val="7DAC5273"/>
    <w:rsid w:val="7DB90FC9"/>
    <w:rsid w:val="7DBE3BDC"/>
    <w:rsid w:val="7DBFD623"/>
    <w:rsid w:val="7DD03787"/>
    <w:rsid w:val="7DD1074B"/>
    <w:rsid w:val="7DD65E4C"/>
    <w:rsid w:val="7DD81597"/>
    <w:rsid w:val="7DDD55F1"/>
    <w:rsid w:val="7DED25F1"/>
    <w:rsid w:val="7DF40153"/>
    <w:rsid w:val="7DFC494D"/>
    <w:rsid w:val="7DFD5546"/>
    <w:rsid w:val="7DFEBF87"/>
    <w:rsid w:val="7E001370"/>
    <w:rsid w:val="7E10135E"/>
    <w:rsid w:val="7E1A2BCF"/>
    <w:rsid w:val="7E22507B"/>
    <w:rsid w:val="7E2E7A36"/>
    <w:rsid w:val="7E357016"/>
    <w:rsid w:val="7E36758B"/>
    <w:rsid w:val="7E3C6480"/>
    <w:rsid w:val="7E405974"/>
    <w:rsid w:val="7E464D80"/>
    <w:rsid w:val="7E4B05E8"/>
    <w:rsid w:val="7E505516"/>
    <w:rsid w:val="7E521976"/>
    <w:rsid w:val="7E642257"/>
    <w:rsid w:val="7E6478FC"/>
    <w:rsid w:val="7E660E19"/>
    <w:rsid w:val="7E6E2528"/>
    <w:rsid w:val="7E6F077A"/>
    <w:rsid w:val="7E7235F9"/>
    <w:rsid w:val="7E778D31"/>
    <w:rsid w:val="7E784022"/>
    <w:rsid w:val="7E7A4224"/>
    <w:rsid w:val="7E7B232B"/>
    <w:rsid w:val="7EA17889"/>
    <w:rsid w:val="7EA357F8"/>
    <w:rsid w:val="7EA53912"/>
    <w:rsid w:val="7EB4C332"/>
    <w:rsid w:val="7EB5014B"/>
    <w:rsid w:val="7EB56CC0"/>
    <w:rsid w:val="7EB663A9"/>
    <w:rsid w:val="7EB7085A"/>
    <w:rsid w:val="7EBF8D68"/>
    <w:rsid w:val="7EC363D0"/>
    <w:rsid w:val="7EC469CB"/>
    <w:rsid w:val="7EC90406"/>
    <w:rsid w:val="7EC97625"/>
    <w:rsid w:val="7ED11CAD"/>
    <w:rsid w:val="7EDE6C59"/>
    <w:rsid w:val="7EF16AAC"/>
    <w:rsid w:val="7EF86D6A"/>
    <w:rsid w:val="7EFBD10F"/>
    <w:rsid w:val="7F0D7F93"/>
    <w:rsid w:val="7F166E48"/>
    <w:rsid w:val="7F16FD2B"/>
    <w:rsid w:val="7F186AA0"/>
    <w:rsid w:val="7F192494"/>
    <w:rsid w:val="7F1E5699"/>
    <w:rsid w:val="7F1E7D70"/>
    <w:rsid w:val="7F2552DD"/>
    <w:rsid w:val="7F2C666B"/>
    <w:rsid w:val="7F2F3A66"/>
    <w:rsid w:val="7F313C82"/>
    <w:rsid w:val="7F323340"/>
    <w:rsid w:val="7F3555C5"/>
    <w:rsid w:val="7F441324"/>
    <w:rsid w:val="7F441B10"/>
    <w:rsid w:val="7F46600F"/>
    <w:rsid w:val="7F4B4BB0"/>
    <w:rsid w:val="7F533BF8"/>
    <w:rsid w:val="7F565496"/>
    <w:rsid w:val="7F592524"/>
    <w:rsid w:val="7F5C3C9C"/>
    <w:rsid w:val="7F5D60C2"/>
    <w:rsid w:val="7F5F4BFC"/>
    <w:rsid w:val="7F6565D9"/>
    <w:rsid w:val="7F6768AC"/>
    <w:rsid w:val="7F6779F6"/>
    <w:rsid w:val="7F7542D2"/>
    <w:rsid w:val="7F7997A2"/>
    <w:rsid w:val="7F7B4EFD"/>
    <w:rsid w:val="7F7B6CAB"/>
    <w:rsid w:val="7F7D24CA"/>
    <w:rsid w:val="7F7F79A2"/>
    <w:rsid w:val="7F802513"/>
    <w:rsid w:val="7F857B2A"/>
    <w:rsid w:val="7F875650"/>
    <w:rsid w:val="7F8CFCC5"/>
    <w:rsid w:val="7F903BD2"/>
    <w:rsid w:val="7F963AE5"/>
    <w:rsid w:val="7F9E2999"/>
    <w:rsid w:val="7FAE2048"/>
    <w:rsid w:val="7FAF933B"/>
    <w:rsid w:val="7FB65F35"/>
    <w:rsid w:val="7FB73115"/>
    <w:rsid w:val="7FB79C6C"/>
    <w:rsid w:val="7FB863C1"/>
    <w:rsid w:val="7FBD1532"/>
    <w:rsid w:val="7FBD72C3"/>
    <w:rsid w:val="7FBF303C"/>
    <w:rsid w:val="7FC81DAC"/>
    <w:rsid w:val="7FD6583E"/>
    <w:rsid w:val="7FDD7966"/>
    <w:rsid w:val="7FDF548C"/>
    <w:rsid w:val="7FDFA7B8"/>
    <w:rsid w:val="7FE7683D"/>
    <w:rsid w:val="7FEBB101"/>
    <w:rsid w:val="7FF932C8"/>
    <w:rsid w:val="7FF9A5B2"/>
    <w:rsid w:val="7FFBE61A"/>
    <w:rsid w:val="7FFC1EBF"/>
    <w:rsid w:val="7FFCAA37"/>
    <w:rsid w:val="7FFE2F2B"/>
    <w:rsid w:val="7FFE8769"/>
    <w:rsid w:val="7FFEE571"/>
    <w:rsid w:val="7FFF074A"/>
    <w:rsid w:val="7FFF20B5"/>
    <w:rsid w:val="89F276A2"/>
    <w:rsid w:val="8F372423"/>
    <w:rsid w:val="93EE851A"/>
    <w:rsid w:val="9775E069"/>
    <w:rsid w:val="97FFAA26"/>
    <w:rsid w:val="9A3D66DB"/>
    <w:rsid w:val="9F3FC4E5"/>
    <w:rsid w:val="9FDED4BA"/>
    <w:rsid w:val="A7BDB41A"/>
    <w:rsid w:val="ADEF6A34"/>
    <w:rsid w:val="AECDD1DA"/>
    <w:rsid w:val="AF09F5FF"/>
    <w:rsid w:val="AFFBDBFD"/>
    <w:rsid w:val="B3F3063D"/>
    <w:rsid w:val="B5DA5392"/>
    <w:rsid w:val="B7CE4B8B"/>
    <w:rsid w:val="B7F3D326"/>
    <w:rsid w:val="B7FA7F68"/>
    <w:rsid w:val="B94BDE29"/>
    <w:rsid w:val="BB7B7454"/>
    <w:rsid w:val="BBA7A4B5"/>
    <w:rsid w:val="BBBB6F11"/>
    <w:rsid w:val="BBFE2A3A"/>
    <w:rsid w:val="BD1F8DFC"/>
    <w:rsid w:val="BD472E0E"/>
    <w:rsid w:val="BDAFA2B3"/>
    <w:rsid w:val="BDFE8156"/>
    <w:rsid w:val="BE59B00B"/>
    <w:rsid w:val="BEFBF8A7"/>
    <w:rsid w:val="BF674AC0"/>
    <w:rsid w:val="BF7391BA"/>
    <w:rsid w:val="BF77812B"/>
    <w:rsid w:val="BFDEC40F"/>
    <w:rsid w:val="BFF2BBDA"/>
    <w:rsid w:val="BFF77357"/>
    <w:rsid w:val="BFFF9785"/>
    <w:rsid w:val="C6FF7764"/>
    <w:rsid w:val="C7F47640"/>
    <w:rsid w:val="CB374EEA"/>
    <w:rsid w:val="CB755014"/>
    <w:rsid w:val="CBD4CE04"/>
    <w:rsid w:val="CBFF55D5"/>
    <w:rsid w:val="CCFF2A63"/>
    <w:rsid w:val="CDFF754B"/>
    <w:rsid w:val="CED2E7FC"/>
    <w:rsid w:val="CF47B985"/>
    <w:rsid w:val="CFFF70D3"/>
    <w:rsid w:val="D3D714C6"/>
    <w:rsid w:val="D4F4298A"/>
    <w:rsid w:val="D5F3B815"/>
    <w:rsid w:val="D6CB794C"/>
    <w:rsid w:val="D7B7AF88"/>
    <w:rsid w:val="D7F5578F"/>
    <w:rsid w:val="D9EA5FDD"/>
    <w:rsid w:val="DAFF2443"/>
    <w:rsid w:val="DAFFAEFC"/>
    <w:rsid w:val="DB5F1C38"/>
    <w:rsid w:val="DBA53F1E"/>
    <w:rsid w:val="DD6EB600"/>
    <w:rsid w:val="DD7F5733"/>
    <w:rsid w:val="DD8E6F13"/>
    <w:rsid w:val="DDEDDD53"/>
    <w:rsid w:val="DDF213A1"/>
    <w:rsid w:val="DFD52B5D"/>
    <w:rsid w:val="DFF5FE75"/>
    <w:rsid w:val="DFF714B2"/>
    <w:rsid w:val="E47B2EFB"/>
    <w:rsid w:val="E5BF92B5"/>
    <w:rsid w:val="E6DD4277"/>
    <w:rsid w:val="E77B7678"/>
    <w:rsid w:val="E7BB4526"/>
    <w:rsid w:val="E7D520B3"/>
    <w:rsid w:val="E7D7FA00"/>
    <w:rsid w:val="E7EE6C7D"/>
    <w:rsid w:val="E7FBF13C"/>
    <w:rsid w:val="EAF634B0"/>
    <w:rsid w:val="EBBDF598"/>
    <w:rsid w:val="EBFA2A39"/>
    <w:rsid w:val="EC8BD0C9"/>
    <w:rsid w:val="EF37FD01"/>
    <w:rsid w:val="EFF779EA"/>
    <w:rsid w:val="EFF78BF1"/>
    <w:rsid w:val="EFFD9D46"/>
    <w:rsid w:val="EFFFFB71"/>
    <w:rsid w:val="F3EB7FBC"/>
    <w:rsid w:val="F4BF1A42"/>
    <w:rsid w:val="F57B0D89"/>
    <w:rsid w:val="F5DF0B95"/>
    <w:rsid w:val="F6AF6EBE"/>
    <w:rsid w:val="F6E163BF"/>
    <w:rsid w:val="F6EBD86D"/>
    <w:rsid w:val="F6F59CDC"/>
    <w:rsid w:val="F70AB8A2"/>
    <w:rsid w:val="F73389C8"/>
    <w:rsid w:val="F75BD859"/>
    <w:rsid w:val="F75CCE16"/>
    <w:rsid w:val="F79B5717"/>
    <w:rsid w:val="F7DB9B88"/>
    <w:rsid w:val="F7FD02F4"/>
    <w:rsid w:val="F7FE0117"/>
    <w:rsid w:val="F7FEC747"/>
    <w:rsid w:val="F87965F3"/>
    <w:rsid w:val="F994E925"/>
    <w:rsid w:val="F9B72875"/>
    <w:rsid w:val="FAAFE89E"/>
    <w:rsid w:val="FABECAEE"/>
    <w:rsid w:val="FAF736DC"/>
    <w:rsid w:val="FB6F242B"/>
    <w:rsid w:val="FBBE6C3C"/>
    <w:rsid w:val="FBC6A65A"/>
    <w:rsid w:val="FBEEF497"/>
    <w:rsid w:val="FBF9B900"/>
    <w:rsid w:val="FBFDFA3D"/>
    <w:rsid w:val="FC7F978C"/>
    <w:rsid w:val="FCDFD664"/>
    <w:rsid w:val="FCFE598E"/>
    <w:rsid w:val="FD3D3666"/>
    <w:rsid w:val="FD9F90D5"/>
    <w:rsid w:val="FDB66EEA"/>
    <w:rsid w:val="FDD648A9"/>
    <w:rsid w:val="FDEE2C55"/>
    <w:rsid w:val="FDF74EFB"/>
    <w:rsid w:val="FDFF2979"/>
    <w:rsid w:val="FE3E47A6"/>
    <w:rsid w:val="FE67307B"/>
    <w:rsid w:val="FE6B5C7F"/>
    <w:rsid w:val="FEA6F3AD"/>
    <w:rsid w:val="FEEB70AF"/>
    <w:rsid w:val="FEFE529E"/>
    <w:rsid w:val="FEFFA36F"/>
    <w:rsid w:val="FF2FC985"/>
    <w:rsid w:val="FF3B4806"/>
    <w:rsid w:val="FF77D45E"/>
    <w:rsid w:val="FF7D1313"/>
    <w:rsid w:val="FF7D1E65"/>
    <w:rsid w:val="FF7E21D4"/>
    <w:rsid w:val="FF7F9C77"/>
    <w:rsid w:val="FFAFBBC1"/>
    <w:rsid w:val="FFBB7AB4"/>
    <w:rsid w:val="FFBDBD99"/>
    <w:rsid w:val="FFCB90D5"/>
    <w:rsid w:val="FFD7D610"/>
    <w:rsid w:val="FFEA63D3"/>
    <w:rsid w:val="FFF733B7"/>
    <w:rsid w:val="FFF7BE53"/>
    <w:rsid w:val="FFFB5857"/>
    <w:rsid w:val="FFFCD7DB"/>
    <w:rsid w:val="FFFD18ED"/>
    <w:rsid w:val="FFFE8966"/>
    <w:rsid w:val="FFFFA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3"/>
    <w:qFormat/>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eastAsia="仿宋_GB2312"/>
      <w:sz w:val="32"/>
    </w:rPr>
  </w:style>
  <w:style w:type="paragraph" w:styleId="8">
    <w:name w:val="Normal Indent"/>
    <w:basedOn w:val="1"/>
    <w:qFormat/>
    <w:uiPriority w:val="0"/>
    <w:pPr>
      <w:ind w:firstLine="420"/>
    </w:pPr>
    <w:rPr>
      <w:szCs w:val="20"/>
    </w:rPr>
  </w:style>
  <w:style w:type="paragraph" w:styleId="9">
    <w:name w:val="annotation text"/>
    <w:basedOn w:val="1"/>
    <w:link w:val="34"/>
    <w:unhideWhenUsed/>
    <w:qFormat/>
    <w:uiPriority w:val="0"/>
    <w:pPr>
      <w:jc w:val="left"/>
    </w:pPr>
  </w:style>
  <w:style w:type="paragraph" w:styleId="10">
    <w:name w:val="Body Text"/>
    <w:basedOn w:val="1"/>
    <w:next w:val="1"/>
    <w:link w:val="35"/>
    <w:unhideWhenUsed/>
    <w:qFormat/>
    <w:uiPriority w:val="0"/>
    <w:pPr>
      <w:spacing w:after="120"/>
    </w:pPr>
    <w:rPr>
      <w:sz w:val="24"/>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link w:val="36"/>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2"/>
    <w:unhideWhenUsed/>
    <w:qFormat/>
    <w:uiPriority w:val="99"/>
    <w:rPr>
      <w:sz w:val="18"/>
      <w:szCs w:val="18"/>
    </w:rPr>
  </w:style>
  <w:style w:type="paragraph" w:styleId="15">
    <w:name w:val="footer"/>
    <w:basedOn w:val="1"/>
    <w:link w:val="37"/>
    <w:unhideWhenUsed/>
    <w:qFormat/>
    <w:uiPriority w:val="0"/>
    <w:pPr>
      <w:tabs>
        <w:tab w:val="center" w:pos="4153"/>
        <w:tab w:val="right" w:pos="8306"/>
      </w:tabs>
      <w:snapToGrid w:val="0"/>
      <w:jc w:val="left"/>
    </w:pPr>
    <w:rPr>
      <w:rFonts w:ascii="Calibri" w:hAnsi="Calibri"/>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Arial" w:hAnsi="Arial" w:eastAsia="隶书"/>
      <w:b/>
      <w:bCs/>
      <w:sz w:val="32"/>
      <w:szCs w:val="32"/>
    </w:rPr>
  </w:style>
  <w:style w:type="paragraph" w:styleId="22">
    <w:name w:val="annotation subject"/>
    <w:basedOn w:val="9"/>
    <w:next w:val="9"/>
    <w:link w:val="39"/>
    <w:unhideWhenUsed/>
    <w:qFormat/>
    <w:uiPriority w:val="99"/>
    <w:rPr>
      <w:b/>
      <w:bCs/>
    </w:rPr>
  </w:style>
  <w:style w:type="paragraph" w:styleId="23">
    <w:name w:val="Body Text First Indent"/>
    <w:basedOn w:val="10"/>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FollowedHyperlink"/>
    <w:unhideWhenUsed/>
    <w:qFormat/>
    <w:uiPriority w:val="99"/>
    <w:rPr>
      <w:color w:val="954F72"/>
      <w:u w:val="single"/>
    </w:rPr>
  </w:style>
  <w:style w:type="character" w:styleId="29">
    <w:name w:val="Hyperlink"/>
    <w:qFormat/>
    <w:uiPriority w:val="0"/>
    <w:rPr>
      <w:color w:val="0000FF"/>
      <w:u w:val="none"/>
    </w:rPr>
  </w:style>
  <w:style w:type="character" w:styleId="30">
    <w:name w:val="annotation reference"/>
    <w:unhideWhenUsed/>
    <w:qFormat/>
    <w:uiPriority w:val="0"/>
    <w:rPr>
      <w:sz w:val="21"/>
      <w:szCs w:val="21"/>
    </w:rPr>
  </w:style>
  <w:style w:type="paragraph" w:customStyle="1" w:styleId="31">
    <w:name w:val="Char"/>
    <w:basedOn w:val="1"/>
    <w:qFormat/>
    <w:uiPriority w:val="0"/>
    <w:pPr>
      <w:widowControl/>
      <w:spacing w:after="160" w:line="240" w:lineRule="exact"/>
      <w:jc w:val="left"/>
    </w:pPr>
  </w:style>
  <w:style w:type="character" w:customStyle="1" w:styleId="32">
    <w:name w:val="批注框文本 字符"/>
    <w:link w:val="14"/>
    <w:semiHidden/>
    <w:qFormat/>
    <w:uiPriority w:val="99"/>
    <w:rPr>
      <w:rFonts w:ascii="Times New Roman" w:hAnsi="Times New Roman" w:eastAsia="宋体" w:cs="Times New Roman"/>
      <w:sz w:val="18"/>
      <w:szCs w:val="18"/>
    </w:rPr>
  </w:style>
  <w:style w:type="character" w:customStyle="1" w:styleId="33">
    <w:name w:val="标题 5 字符"/>
    <w:link w:val="7"/>
    <w:semiHidden/>
    <w:qFormat/>
    <w:uiPriority w:val="9"/>
    <w:rPr>
      <w:b/>
      <w:bCs/>
      <w:kern w:val="2"/>
      <w:sz w:val="28"/>
      <w:szCs w:val="28"/>
    </w:rPr>
  </w:style>
  <w:style w:type="character" w:customStyle="1" w:styleId="34">
    <w:name w:val="批注文字 字符"/>
    <w:link w:val="9"/>
    <w:qFormat/>
    <w:uiPriority w:val="0"/>
    <w:rPr>
      <w:rFonts w:ascii="Times New Roman" w:hAnsi="Times New Roman" w:eastAsia="宋体" w:cs="Times New Roman"/>
      <w:szCs w:val="24"/>
    </w:rPr>
  </w:style>
  <w:style w:type="character" w:customStyle="1" w:styleId="35">
    <w:name w:val="正文文本 字符"/>
    <w:link w:val="10"/>
    <w:qFormat/>
    <w:uiPriority w:val="0"/>
    <w:rPr>
      <w:rFonts w:ascii="Times New Roman" w:hAnsi="Times New Roman" w:eastAsia="宋体"/>
      <w:kern w:val="2"/>
      <w:sz w:val="24"/>
      <w:szCs w:val="24"/>
    </w:rPr>
  </w:style>
  <w:style w:type="character" w:customStyle="1" w:styleId="36">
    <w:name w:val="纯文本 字符1"/>
    <w:link w:val="12"/>
    <w:qFormat/>
    <w:uiPriority w:val="0"/>
    <w:rPr>
      <w:rFonts w:ascii="宋体" w:hAnsi="Courier New"/>
      <w:kern w:val="2"/>
      <w:sz w:val="21"/>
      <w:szCs w:val="24"/>
    </w:rPr>
  </w:style>
  <w:style w:type="character" w:customStyle="1" w:styleId="37">
    <w:name w:val="页脚 字符1"/>
    <w:link w:val="15"/>
    <w:qFormat/>
    <w:uiPriority w:val="99"/>
    <w:rPr>
      <w:sz w:val="18"/>
      <w:szCs w:val="18"/>
    </w:rPr>
  </w:style>
  <w:style w:type="character" w:customStyle="1" w:styleId="38">
    <w:name w:val="页眉 字符"/>
    <w:link w:val="16"/>
    <w:qFormat/>
    <w:uiPriority w:val="99"/>
    <w:rPr>
      <w:sz w:val="18"/>
      <w:szCs w:val="18"/>
    </w:rPr>
  </w:style>
  <w:style w:type="character" w:customStyle="1" w:styleId="39">
    <w:name w:val="批注主题 字符"/>
    <w:link w:val="22"/>
    <w:semiHidden/>
    <w:qFormat/>
    <w:uiPriority w:val="99"/>
    <w:rPr>
      <w:rFonts w:ascii="Times New Roman" w:hAnsi="Times New Roman" w:eastAsia="宋体" w:cs="Times New Roman"/>
      <w:b/>
      <w:bCs/>
      <w:szCs w:val="24"/>
    </w:rPr>
  </w:style>
  <w:style w:type="paragraph" w:styleId="40">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character" w:customStyle="1" w:styleId="41">
    <w:name w:val="qowt-font5-gb2312"/>
    <w:qFormat/>
    <w:uiPriority w:val="0"/>
  </w:style>
  <w:style w:type="character" w:customStyle="1" w:styleId="42">
    <w:name w:val="标题1"/>
    <w:qFormat/>
    <w:uiPriority w:val="0"/>
  </w:style>
  <w:style w:type="character" w:customStyle="1" w:styleId="43">
    <w:name w:val="页脚 字符"/>
    <w:qFormat/>
    <w:uiPriority w:val="99"/>
    <w:rPr>
      <w:rFonts w:ascii="Calibri" w:hAnsi="Calibri"/>
      <w:kern w:val="2"/>
      <w:sz w:val="18"/>
      <w:szCs w:val="18"/>
    </w:rPr>
  </w:style>
  <w:style w:type="character" w:customStyle="1" w:styleId="44">
    <w:name w:val="纯文本 字符"/>
    <w:semiHidden/>
    <w:qFormat/>
    <w:uiPriority w:val="99"/>
    <w:rPr>
      <w:rFonts w:ascii="宋体" w:hAnsi="Courier New" w:cs="Courier New"/>
      <w:kern w:val="2"/>
      <w:sz w:val="21"/>
      <w:szCs w:val="21"/>
    </w:rPr>
  </w:style>
  <w:style w:type="character" w:customStyle="1" w:styleId="45">
    <w:name w:val="Hyperlink.0"/>
    <w:qFormat/>
    <w:uiPriority w:val="0"/>
    <w:rPr>
      <w:rFonts w:ascii="宋体" w:hAnsi="宋体" w:eastAsia="宋体" w:cs="宋体"/>
      <w:lang w:val="en-US" w:eastAsia="zh-TW"/>
    </w:rPr>
  </w:style>
  <w:style w:type="character" w:customStyle="1" w:styleId="46">
    <w:name w:val="批注文字 字符1"/>
    <w:qFormat/>
    <w:uiPriority w:val="0"/>
    <w:rPr>
      <w:rFonts w:ascii="Times New Roman" w:hAnsi="Times New Roman" w:eastAsia="宋体" w:cs="Times New Roman"/>
      <w:szCs w:val="24"/>
    </w:rPr>
  </w:style>
  <w:style w:type="paragraph" w:customStyle="1" w:styleId="47">
    <w:name w:val="_Style 44"/>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1">
    <w:name w:val="Other|1"/>
    <w:basedOn w:val="1"/>
    <w:qFormat/>
    <w:uiPriority w:val="0"/>
    <w:pPr>
      <w:spacing w:line="300" w:lineRule="auto"/>
      <w:ind w:firstLine="400"/>
    </w:pPr>
    <w:rPr>
      <w:rFonts w:ascii="宋体" w:hAnsi="宋体" w:cs="宋体"/>
      <w:lang w:val="zh-TW" w:eastAsia="zh-TW" w:bidi="zh-TW"/>
    </w:rPr>
  </w:style>
  <w:style w:type="paragraph" w:customStyle="1" w:styleId="52">
    <w:name w:val="正文格式"/>
    <w:basedOn w:val="11"/>
    <w:qFormat/>
    <w:uiPriority w:val="99"/>
    <w:pPr>
      <w:spacing w:after="0" w:line="360" w:lineRule="auto"/>
      <w:ind w:left="0" w:leftChars="0" w:firstLine="600"/>
    </w:pPr>
    <w:rPr>
      <w:rFonts w:eastAsia="仿宋_GB2312"/>
      <w:sz w:val="30"/>
      <w:szCs w:val="30"/>
    </w:rPr>
  </w:style>
  <w:style w:type="paragraph" w:customStyle="1" w:styleId="53">
    <w:name w:val="msolistparagraph"/>
    <w:basedOn w:val="1"/>
    <w:qFormat/>
    <w:uiPriority w:val="0"/>
    <w:pPr>
      <w:ind w:firstLine="420" w:firstLineChars="200"/>
    </w:pPr>
  </w:style>
  <w:style w:type="paragraph" w:styleId="54">
    <w:name w:val="List Paragraph"/>
    <w:basedOn w:val="1"/>
    <w:qFormat/>
    <w:uiPriority w:val="34"/>
    <w:pPr>
      <w:ind w:firstLine="420" w:firstLineChars="200"/>
    </w:pPr>
  </w:style>
  <w:style w:type="paragraph" w:customStyle="1" w:styleId="5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8">
    <w:name w:val="Table Paragraph"/>
    <w:basedOn w:val="1"/>
    <w:qFormat/>
    <w:uiPriority w:val="0"/>
    <w:pPr>
      <w:autoSpaceDE w:val="0"/>
      <w:autoSpaceDN w:val="0"/>
      <w:jc w:val="left"/>
    </w:pPr>
    <w:rPr>
      <w:rFonts w:ascii="宋体" w:hAnsi="宋体" w:cs="宋体"/>
      <w:kern w:val="0"/>
      <w:sz w:val="22"/>
      <w:szCs w:val="22"/>
    </w:rPr>
  </w:style>
  <w:style w:type="paragraph" w:customStyle="1" w:styleId="59">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p0"/>
    <w:basedOn w:val="1"/>
    <w:qFormat/>
    <w:uiPriority w:val="0"/>
    <w:pPr>
      <w:widowControl/>
      <w:jc w:val="left"/>
    </w:pPr>
    <w:rPr>
      <w:kern w:val="0"/>
      <w:sz w:val="24"/>
    </w:rPr>
  </w:style>
  <w:style w:type="paragraph" w:customStyle="1" w:styleId="6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6">
    <w:name w:val="cf01"/>
    <w:basedOn w:val="26"/>
    <w:qFormat/>
    <w:uiPriority w:val="0"/>
    <w:rPr>
      <w:rFonts w:hint="eastAsia" w:ascii="Microsoft YaHei UI" w:hAnsi="Microsoft YaHei UI" w:eastAsia="Microsoft YaHei UI"/>
      <w:sz w:val="18"/>
      <w:szCs w:val="18"/>
    </w:rPr>
  </w:style>
  <w:style w:type="paragraph" w:customStyle="1" w:styleId="67">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74</Pages>
  <Words>6495</Words>
  <Characters>37023</Characters>
  <Lines>308</Lines>
  <Paragraphs>86</Paragraphs>
  <TotalTime>0</TotalTime>
  <ScaleCrop>false</ScaleCrop>
  <LinksUpToDate>false</LinksUpToDate>
  <CharactersWithSpaces>43432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2023-09-02T15:39:00Z</dcterms:created>
  <dc:creator>远东招标-凌勰13728851925</dc:creator>
  <cp:lastModifiedBy>lhh</cp:lastModifiedBy>
  <cp:lastPrinted>2022-08-25T14:55:00Z</cp:lastPrinted>
  <dcterms:modified xsi:type="dcterms:W3CDTF">2023-12-05T07:32:43Z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AA2FDA9036FF459F8F155F65985204C1_43</vt:lpwstr>
  </property>
  <property fmtid="{D5CDD505-2E9C-101B-9397-08002B2CF9AE}" pid="4" name="commondata">
    <vt:lpwstr>eyJoZGlkIjoiYmMxMDc3MzEwOWIzMjRmOWFjY2ZmMjJjMThlMGUwZWUifQ==</vt:lpwstr>
  </property>
</Properties>
</file>