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56"/>
        <w:ind w:firstLine="420"/>
        <w:rPr>
          <w:rFonts w:hint="default" w:ascii="宋体" w:hAnsi="宋体" w:eastAsia="宋体" w:cs="宋体"/>
          <w:color w:val="000000" w:themeColor="text1"/>
          <w:lang w:val="en-US" w:eastAsia="zh-CN"/>
          <w14:textFill>
            <w14:solidFill>
              <w14:schemeClr w14:val="tx1"/>
            </w14:solidFill>
          </w14:textFill>
        </w:rPr>
      </w:pPr>
    </w:p>
    <w:p>
      <w:pPr>
        <w:pStyle w:val="56"/>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招标编号：QH2023129</w:t>
      </w:r>
    </w:p>
    <w:p>
      <w:pPr>
        <w:pStyle w:val="56"/>
        <w:ind w:firstLine="420"/>
        <w:rPr>
          <w:rFonts w:hint="eastAsia" w:ascii="宋体" w:hAnsi="宋体" w:eastAsia="宋体" w:cs="宋体"/>
          <w:color w:val="000000" w:themeColor="text1"/>
          <w:lang w:val="en-US" w:eastAsia="zh-CN"/>
          <w14:textFill>
            <w14:solidFill>
              <w14:schemeClr w14:val="tx1"/>
            </w14:solidFill>
          </w14:textFill>
        </w:rPr>
      </w:pPr>
    </w:p>
    <w:p>
      <w:pPr>
        <w:pStyle w:val="56"/>
        <w:ind w:firstLine="420"/>
        <w:rPr>
          <w:rFonts w:hint="eastAsia" w:ascii="宋体" w:hAnsi="宋体" w:cs="宋体"/>
          <w:color w:val="000000" w:themeColor="text1"/>
          <w14:textFill>
            <w14:solidFill>
              <w14:schemeClr w14:val="tx1"/>
            </w14:solidFill>
          </w14:textFill>
        </w:rPr>
      </w:pPr>
    </w:p>
    <w:p>
      <w:pPr>
        <w:pStyle w:val="56"/>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前海管理局2023年信息化</w:t>
      </w:r>
      <w:r>
        <w:rPr>
          <w:rFonts w:hint="default" w:ascii="宋体" w:hAnsi="宋体" w:cs="宋体"/>
          <w:b/>
          <w:color w:val="000000" w:themeColor="text1"/>
          <w:sz w:val="36"/>
          <w:szCs w:val="36"/>
          <w:lang w:eastAsia="zh-CN"/>
          <w14:textFill>
            <w14:solidFill>
              <w14:schemeClr w14:val="tx1"/>
            </w14:solidFill>
          </w14:textFill>
        </w:rPr>
        <w:t>系统</w:t>
      </w:r>
      <w:r>
        <w:rPr>
          <w:rFonts w:hint="eastAsia" w:ascii="宋体" w:hAnsi="宋体" w:cs="宋体"/>
          <w:b/>
          <w:color w:val="000000" w:themeColor="text1"/>
          <w:sz w:val="36"/>
          <w:szCs w:val="36"/>
          <w:lang w:eastAsia="zh-CN"/>
          <w14:textFill>
            <w14:solidFill>
              <w14:schemeClr w14:val="tx1"/>
            </w14:solidFill>
          </w14:textFill>
        </w:rPr>
        <w:t>等保测评项目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12</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2"/>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7"/>
        <w:tabs>
          <w:tab w:val="right" w:leader="dot" w:pos="8306"/>
        </w:tabs>
        <w:spacing w:line="480" w:lineRule="auto"/>
        <w:rPr>
          <w:b/>
          <w:bCs/>
          <w:color w:val="000000" w:themeColor="text1"/>
          <w:sz w:val="24"/>
          <w:szCs w:val="32"/>
          <w14:textFill>
            <w14:solidFill>
              <w14:schemeClr w14:val="tx1"/>
            </w14:solidFill>
          </w14:textFill>
        </w:rPr>
      </w:pP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12</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14</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_Toc25518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28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_Toc23822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36</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_Toc9548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45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_Toc742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64</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7"/>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文件编码:0722-2023FE</w:t>
      </w:r>
      <w:r>
        <w:rPr>
          <w:rFonts w:hint="eastAsia" w:ascii="宋体" w:hAnsi="宋体" w:cs="宋体"/>
          <w:color w:val="000000" w:themeColor="text1"/>
          <w:sz w:val="24"/>
          <w:highlight w:val="none"/>
          <w:lang w:val="en-US" w:eastAsia="zh-CN"/>
          <w14:textFill>
            <w14:solidFill>
              <w14:schemeClr w14:val="tx1"/>
            </w14:solidFill>
          </w14:textFill>
        </w:rPr>
        <w:t>5277</w:t>
      </w:r>
      <w:r>
        <w:rPr>
          <w:rFonts w:hint="eastAsia" w:ascii="宋体" w:hAnsi="宋体" w:cs="宋体"/>
          <w:color w:val="000000" w:themeColor="text1"/>
          <w:sz w:val="24"/>
          <w:highlight w:val="none"/>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前海管理局2023年信息化</w:t>
      </w:r>
      <w:r>
        <w:rPr>
          <w:rFonts w:hint="default" w:ascii="宋体" w:hAnsi="宋体" w:cs="宋体"/>
          <w:color w:val="000000" w:themeColor="text1"/>
          <w:sz w:val="24"/>
          <w:u w:val="single"/>
          <w:lang w:eastAsia="zh-CN"/>
          <w14:textFill>
            <w14:solidFill>
              <w14:schemeClr w14:val="tx1"/>
            </w14:solidFill>
          </w14:textFill>
        </w:rPr>
        <w:t>系统</w:t>
      </w:r>
      <w:r>
        <w:rPr>
          <w:rFonts w:hint="eastAsia" w:ascii="宋体" w:hAnsi="宋体" w:cs="宋体"/>
          <w:color w:val="000000" w:themeColor="text1"/>
          <w:sz w:val="24"/>
          <w:u w:val="single"/>
          <w:lang w:eastAsia="zh-CN"/>
          <w14:textFill>
            <w14:solidFill>
              <w14:schemeClr w14:val="tx1"/>
            </w14:solidFill>
          </w14:textFill>
        </w:rPr>
        <w:t>等保测评项目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QH2023129</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QH2023129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前海管理局2023年信息化</w:t>
            </w:r>
            <w:r>
              <w:rPr>
                <w:rFonts w:hint="default" w:ascii="宋体" w:hAnsi="宋体" w:cs="宋体"/>
                <w:color w:val="000000" w:themeColor="text1"/>
                <w:sz w:val="24"/>
                <w:lang w:eastAsia="zh-CN"/>
                <w14:textFill>
                  <w14:solidFill>
                    <w14:schemeClr w14:val="tx1"/>
                  </w14:solidFill>
                </w14:textFill>
              </w:rPr>
              <w:t>系统</w:t>
            </w:r>
            <w:r>
              <w:rPr>
                <w:rFonts w:hint="eastAsia" w:ascii="宋体" w:hAnsi="宋体" w:cs="宋体"/>
                <w:color w:val="000000" w:themeColor="text1"/>
                <w:sz w:val="24"/>
                <w:lang w:eastAsia="zh-CN"/>
                <w14:textFill>
                  <w14:solidFill>
                    <w14:schemeClr w14:val="tx1"/>
                  </w14:solidFill>
                </w14:textFill>
              </w:rPr>
              <w:t>等保测评项目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根据《国务院关于加强数字政府建设的指导意见》《深圳经济特区信息化建设条例》《深圳市市级政务信息化项目管理办法》以及《深圳市政府投资项目验收管理暂行办法》等有关规定，对深圳市前海管理局实施建设的</w:t>
            </w:r>
            <w:r>
              <w:rPr>
                <w:rFonts w:hint="eastAsia" w:ascii="宋体" w:hAnsi="宋体" w:cs="宋体"/>
                <w:color w:val="000000" w:themeColor="text1"/>
                <w:sz w:val="24"/>
                <w14:textFill>
                  <w14:solidFill>
                    <w14:schemeClr w14:val="tx1"/>
                  </w14:solidFill>
                </w14:textFill>
              </w:rPr>
              <w:t>前海政务一体化平台</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内控系统、“一带一路”法治地图项目、前海e站通政务服务平台、前海管理局数字档案室共</w:t>
            </w:r>
            <w:r>
              <w:rPr>
                <w:rFonts w:hint="default" w:ascii="宋体" w:hAnsi="宋体" w:cs="宋体"/>
                <w:color w:val="000000" w:themeColor="text1"/>
                <w:sz w:val="24"/>
                <w:lang w:eastAsia="zh-CN"/>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个信息化系统及各子系统进行等保测评，依据招投标文件和合同约定，核查规定范围内各项工作是否已经全部完成，可交付成果是否符合要求。</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¥300,000.00（人民币叁拾万元整）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本项目所属行业</w:t>
            </w:r>
          </w:p>
        </w:tc>
        <w:tc>
          <w:tcPr>
            <w:tcW w:w="7015" w:type="dxa"/>
            <w:noWrap w:val="0"/>
            <w:vAlign w:val="center"/>
          </w:tcPr>
          <w:p>
            <w:pPr>
              <w:spacing w:line="360" w:lineRule="auto"/>
              <w:rPr>
                <w:rFonts w:hint="eastAsia" w:ascii="宋体" w:hAnsi="宋体" w:eastAsia="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lang w:val="en-US" w:eastAsia="zh-CN"/>
                <w14:textFill>
                  <w14:solidFill>
                    <w14:schemeClr w14:val="tx1"/>
                  </w14:solidFill>
                </w14:textFill>
              </w:rPr>
              <w:t>12</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7</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下</w:t>
            </w:r>
            <w:r>
              <w:rPr>
                <w:rFonts w:hint="eastAsia" w:ascii="宋体" w:hAnsi="宋体" w:cs="宋体"/>
                <w:b/>
                <w:bCs/>
                <w:color w:val="000000" w:themeColor="text1"/>
                <w:kern w:val="0"/>
                <w:sz w:val="24"/>
                <w14:textFill>
                  <w14:solidFill>
                    <w14:schemeClr w14:val="tx1"/>
                  </w14:solidFill>
                </w14:textFill>
              </w:rPr>
              <w:t>午</w:t>
            </w:r>
            <w:r>
              <w:rPr>
                <w:rFonts w:hint="eastAsia" w:ascii="宋体" w:hAnsi="宋体" w:cs="宋体"/>
                <w:b/>
                <w:bCs/>
                <w:color w:val="000000" w:themeColor="text1"/>
                <w:kern w:val="0"/>
                <w:sz w:val="24"/>
                <w:lang w:val="en-US" w:eastAsia="zh-CN"/>
                <w14:textFill>
                  <w14:solidFill>
                    <w14:schemeClr w14:val="tx1"/>
                  </w14:solidFill>
                </w14:textFill>
              </w:rPr>
              <w:t>14:30</w:t>
            </w:r>
            <w:r>
              <w:rPr>
                <w:rFonts w:hint="eastAsia" w:ascii="宋体" w:hAnsi="宋体" w:cs="宋体"/>
                <w:b/>
                <w:bCs/>
                <w:color w:val="000000" w:themeColor="text1"/>
                <w:kern w:val="0"/>
                <w:sz w:val="24"/>
                <w14:textFill>
                  <w14:solidFill>
                    <w14:schemeClr w14:val="tx1"/>
                  </w14:solidFill>
                </w14:textFill>
              </w:rPr>
              <w:t>时（北京时间）</w:t>
            </w:r>
            <w:r>
              <w:rPr>
                <w:rFonts w:hint="eastAsia" w:ascii="宋体" w:hAnsi="宋体" w:eastAsia="宋体" w:cs="宋体"/>
                <w:b w:val="0"/>
                <w:bCs w:val="0"/>
                <w:color w:val="000000" w:themeColor="text1"/>
                <w:kern w:val="0"/>
                <w:sz w:val="24"/>
                <w14:textFill>
                  <w14:solidFill>
                    <w14:schemeClr w14:val="tx1"/>
                  </w14:solidFill>
                </w14:textFill>
              </w:rPr>
              <w:t>前</w:t>
            </w:r>
            <w:r>
              <w:rPr>
                <w:rFonts w:hint="eastAsia" w:ascii="宋体" w:hAnsi="宋体" w:cs="宋体"/>
                <w:color w:val="000000" w:themeColor="text1"/>
                <w:kern w:val="0"/>
                <w:sz w:val="24"/>
                <w14:textFill>
                  <w14:solidFill>
                    <w14:schemeClr w14:val="tx1"/>
                  </w14:solidFill>
                </w14:textFill>
              </w:rPr>
              <w:t>送达（现</w:t>
            </w:r>
            <w:r>
              <w:rPr>
                <w:rFonts w:hint="eastAsia" w:ascii="宋体" w:hAnsi="宋体" w:cs="宋体"/>
                <w:color w:val="000000" w:themeColor="text1"/>
                <w:kern w:val="0"/>
                <w:sz w:val="24"/>
                <w:highlight w:val="none"/>
                <w14:textFill>
                  <w14:solidFill>
                    <w14:schemeClr w14:val="tx1"/>
                  </w14:solidFill>
                </w14:textFill>
              </w:rPr>
              <w:t>场递交或邮寄）至</w:t>
            </w:r>
            <w:r>
              <w:rPr>
                <w:rFonts w:hint="eastAsia" w:ascii="宋体" w:hAnsi="宋体" w:cs="宋体"/>
                <w:color w:val="000000" w:themeColor="text1"/>
                <w:kern w:val="0"/>
                <w:sz w:val="24"/>
                <w:highlight w:val="none"/>
                <w:u w:val="single"/>
                <w14:textFill>
                  <w14:solidFill>
                    <w14:schemeClr w14:val="tx1"/>
                  </w14:solidFill>
                </w14:textFill>
              </w:rPr>
              <w:t xml:space="preserve">  深圳市南山区前海深港合作区桂湾五路123号前海管理局前海大厦T1</w:t>
            </w:r>
            <w:r>
              <w:rPr>
                <w:rFonts w:hint="eastAsia" w:ascii="宋体" w:hAnsi="宋体" w:eastAsia="宋体" w:cs="宋体"/>
                <w:color w:val="000000" w:themeColor="text1"/>
                <w:kern w:val="0"/>
                <w:sz w:val="24"/>
                <w:highlight w:val="none"/>
                <w:u w:val="single"/>
                <w14:textFill>
                  <w14:solidFill>
                    <w14:schemeClr w14:val="tx1"/>
                  </w14:solidFill>
                </w14:textFill>
              </w:rPr>
              <w:t>栋</w:t>
            </w:r>
            <w:r>
              <w:rPr>
                <w:rFonts w:hint="default" w:ascii="宋体" w:hAnsi="宋体" w:cs="宋体"/>
                <w:color w:val="000000" w:themeColor="text1"/>
                <w:kern w:val="0"/>
                <w:sz w:val="24"/>
                <w:highlight w:val="none"/>
                <w:u w:val="single"/>
                <w14:textFill>
                  <w14:solidFill>
                    <w14:schemeClr w14:val="tx1"/>
                  </w14:solidFill>
                </w14:textFill>
              </w:rPr>
              <w:t>2305</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室</w:t>
            </w:r>
          </w:p>
          <w:p>
            <w:pPr>
              <w:spacing w:line="360" w:lineRule="auto"/>
              <w:rPr>
                <w:rFonts w:hint="default"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default" w:ascii="宋体" w:hAnsi="宋体" w:cs="宋体"/>
                <w:color w:val="000000" w:themeColor="text1"/>
                <w:kern w:val="0"/>
                <w:sz w:val="24"/>
                <w:highlight w:val="none"/>
                <w:lang w:eastAsia="zh-CN"/>
                <w14:textFill>
                  <w14:solidFill>
                    <w14:schemeClr w14:val="tx1"/>
                  </w14:solidFill>
                </w14:textFill>
              </w:rPr>
              <w:t>邹女士</w:t>
            </w:r>
          </w:p>
          <w:p>
            <w:pPr>
              <w:spacing w:line="360"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0755-88105406</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1"/>
                <w:numId w:val="0"/>
              </w:numPr>
              <w:spacing w:line="360" w:lineRule="auto"/>
              <w:rPr>
                <w:rFonts w:hint="eastAsia"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1"/>
                <w:numId w:val="0"/>
              </w:numPr>
              <w:spacing w:line="360" w:lineRule="auto"/>
              <w:rPr>
                <w:rFonts w:hint="eastAsia"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无行贿犯罪记录</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numPr>
                <w:ilvl w:val="-1"/>
                <w:numId w:val="0"/>
              </w:numPr>
              <w:spacing w:line="360" w:lineRule="auto"/>
              <w:rPr>
                <w:rFonts w:hint="eastAsia"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”“失信被执行人”“中国政府采购网”中的“政府采购严重违法失信行为记录名单”“深圳信用网”以及“深圳市政府采购监管网”为供应商信</w:t>
            </w:r>
            <w:r>
              <w:rPr>
                <w:rFonts w:hint="eastAsia" w:ascii="宋体" w:hAnsi="宋体" w:cs="宋体"/>
                <w:color w:val="000000" w:themeColor="text1"/>
                <w:kern w:val="0"/>
                <w:sz w:val="24"/>
                <w:highlight w:val="none"/>
                <w14:textFill>
                  <w14:solidFill>
                    <w14:schemeClr w14:val="tx1"/>
                  </w14:solidFill>
                </w14:textFill>
              </w:rPr>
              <w:t>用信息的查询渠道，相关信息以开标当日的查询结果为准。信用信息查询记录应当作为项目档案材料一并保存。】</w:t>
            </w:r>
          </w:p>
          <w:p>
            <w:pPr>
              <w:numPr>
                <w:ilvl w:val="-1"/>
                <w:numId w:val="0"/>
              </w:numPr>
              <w:spacing w:line="360" w:lineRule="auto"/>
              <w:rPr>
                <w:rFonts w:hint="eastAsia"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本项目</w:t>
            </w:r>
            <w:r>
              <w:rPr>
                <w:rFonts w:hint="default" w:ascii="宋体" w:hAnsi="宋体" w:cs="宋体"/>
                <w:color w:val="000000" w:themeColor="text1"/>
                <w:kern w:val="0"/>
                <w:sz w:val="24"/>
                <w:highlight w:val="none"/>
                <w14:textFill>
                  <w14:solidFill>
                    <w14:schemeClr w14:val="tx1"/>
                  </w14:solidFill>
                </w14:textFill>
              </w:rPr>
              <w:t>不</w:t>
            </w:r>
            <w:r>
              <w:rPr>
                <w:rFonts w:hint="eastAsia" w:ascii="宋体" w:hAnsi="宋体" w:cs="宋体"/>
                <w:color w:val="000000" w:themeColor="text1"/>
                <w:kern w:val="0"/>
                <w:sz w:val="24"/>
                <w:highlight w:val="none"/>
                <w14:textFill>
                  <w14:solidFill>
                    <w14:schemeClr w14:val="tx1"/>
                  </w14:solidFill>
                </w14:textFill>
              </w:rPr>
              <w:t>接受联合体投标，不允许转</w:t>
            </w:r>
            <w:r>
              <w:rPr>
                <w:rFonts w:hint="eastAsia" w:ascii="宋体" w:hAnsi="宋体" w:cs="宋体"/>
                <w:color w:val="000000" w:themeColor="text1"/>
                <w:kern w:val="0"/>
                <w:sz w:val="24"/>
                <w14:textFill>
                  <w14:solidFill>
                    <w14:schemeClr w14:val="tx1"/>
                  </w14:solidFill>
                </w14:textFill>
              </w:rPr>
              <w:t>包、分包</w:t>
            </w:r>
            <w:r>
              <w:rPr>
                <w:rFonts w:hint="default" w:ascii="宋体" w:hAnsi="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default" w:ascii="宋体" w:hAnsi="宋体" w:eastAsia="宋体" w:cs="宋体"/>
                <w:color w:val="000000" w:themeColor="text1"/>
                <w:kern w:val="0"/>
                <w:sz w:val="24"/>
                <w:highlight w:val="none"/>
                <w:lang w:eastAsia="zh-CN"/>
                <w14:textFill>
                  <w14:solidFill>
                    <w14:schemeClr w14:val="tx1"/>
                  </w14:solidFill>
                </w14:textFill>
              </w:rPr>
              <w:t>（5）</w:t>
            </w:r>
            <w:r>
              <w:rPr>
                <w:rFonts w:hint="eastAsia" w:ascii="宋体" w:hAnsi="宋体" w:eastAsia="宋体" w:cs="宋体"/>
                <w:color w:val="000000" w:themeColor="text1"/>
                <w:kern w:val="0"/>
                <w:sz w:val="24"/>
                <w:highlight w:val="none"/>
                <w:lang w:val="en-US" w:eastAsia="zh-CN"/>
                <w14:textFill>
                  <w14:solidFill>
                    <w14:schemeClr w14:val="tx1"/>
                  </w14:solidFill>
                </w14:textFill>
              </w:rPr>
              <w:t>应至少具备下列资质之一</w:t>
            </w:r>
            <w:r>
              <w:rPr>
                <w:rFonts w:hint="eastAsia" w:ascii="宋体" w:hAnsi="宋体" w:cs="宋体"/>
                <w:color w:val="000000" w:themeColor="text1"/>
                <w:kern w:val="0"/>
                <w:sz w:val="24"/>
                <w:highlight w:val="none"/>
                <w:lang w:val="en-US" w:eastAsia="zh-CN"/>
                <w14:textFill>
                  <w14:solidFill>
                    <w14:schemeClr w14:val="tx1"/>
                  </w14:solidFill>
                </w14:textFill>
              </w:rPr>
              <w:t>，提供证书复印件加盖公章，原件备查</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（一）获得有效的中国合格评定国家认可委员会颁发的覆盖所检内容领域的检验机构或实验室认可证书（以下简称 CNAS）。 </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（二）获得有效的发证机关为中国国家认证认可监督管理委员会的覆盖所检内容领域的检验检测机构资质认定证书（以下简称国家级 CMA）。 </w:t>
            </w:r>
          </w:p>
          <w:p>
            <w:pPr>
              <w:numPr>
                <w:ilvl w:val="-1"/>
                <w:numId w:val="0"/>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（三）获得有效的省级（含省、自治区、直辖市）质量监督部门颁发的覆盖所检内容领域的检验检测机构资质认定证书（以下简称省级 CMA）。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2"/>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w:t>
            </w:r>
            <w:r>
              <w:rPr>
                <w:rFonts w:hint="eastAsia" w:ascii="宋体" w:hAnsi="宋体" w:cs="宋体"/>
                <w:color w:val="000000" w:themeColor="text1"/>
                <w:sz w:val="24"/>
                <w:highlight w:val="none"/>
                <w14:textFill>
                  <w14:solidFill>
                    <w14:schemeClr w14:val="tx1"/>
                  </w14:solidFill>
                </w14:textFill>
              </w:rPr>
              <w:t>制</w:t>
            </w:r>
            <w:r>
              <w:rPr>
                <w:rFonts w:hint="eastAsia" w:ascii="宋体" w:hAnsi="宋体" w:cs="宋体"/>
                <w:color w:val="000000" w:themeColor="text1"/>
                <w:sz w:val="24"/>
                <w:highlight w:val="none"/>
                <w:lang w:val="en-US" w:eastAsia="zh-CN"/>
                <w14:textFill>
                  <w14:solidFill>
                    <w14:schemeClr w14:val="tx1"/>
                  </w14:solidFill>
                </w14:textFill>
              </w:rPr>
              <w:t>30万元以内</w:t>
            </w:r>
            <w:r>
              <w:rPr>
                <w:rFonts w:hint="eastAsia" w:ascii="宋体" w:hAnsi="宋体" w:cs="宋体"/>
                <w:color w:val="000000" w:themeColor="text1"/>
                <w:sz w:val="24"/>
                <w:highlight w:val="none"/>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人的报价不可高于</w:t>
            </w:r>
            <w:r>
              <w:rPr>
                <w:rFonts w:hint="eastAsia" w:ascii="宋体" w:hAnsi="宋体" w:eastAsia="宋体" w:cs="宋体"/>
                <w:color w:val="000000" w:themeColor="text1"/>
                <w:kern w:val="0"/>
                <w:sz w:val="24"/>
                <w14:textFill>
                  <w14:solidFill>
                    <w14:schemeClr w14:val="tx1"/>
                  </w14:solidFill>
                </w14:textFill>
              </w:rPr>
              <w:t>预算（限价），否则投标人的投标文件视同无效。</w:t>
            </w:r>
            <w:r>
              <w:rPr>
                <w:rFonts w:hint="eastAsia" w:ascii="宋体" w:hAnsi="宋体" w:eastAsia="宋体" w:cs="宋体"/>
                <w:color w:val="000000" w:themeColor="text1"/>
                <w:kern w:val="0"/>
                <w:sz w:val="24"/>
                <w:lang w:eastAsia="zh-CN"/>
                <w14:textFill>
                  <w14:solidFill>
                    <w14:schemeClr w14:val="tx1"/>
                  </w14:solidFill>
                </w14:textFill>
              </w:rPr>
              <w:t>项目服务费包括</w:t>
            </w:r>
            <w:r>
              <w:rPr>
                <w:rFonts w:hint="eastAsia" w:ascii="宋体" w:hAnsi="宋体" w:cs="宋体"/>
                <w:color w:val="000000" w:themeColor="text1"/>
                <w:kern w:val="0"/>
                <w:sz w:val="24"/>
                <w:lang w:eastAsia="zh-CN"/>
                <w14:textFill>
                  <w14:solidFill>
                    <w14:schemeClr w14:val="tx1"/>
                  </w14:solidFill>
                </w14:textFill>
              </w:rPr>
              <w:t>测评服务费</w:t>
            </w:r>
            <w:r>
              <w:rPr>
                <w:rFonts w:hint="eastAsia" w:ascii="宋体" w:hAnsi="宋体" w:eastAsia="宋体" w:cs="宋体"/>
                <w:color w:val="000000" w:themeColor="text1"/>
                <w:kern w:val="0"/>
                <w:sz w:val="24"/>
                <w:lang w:eastAsia="zh-CN"/>
                <w14:textFill>
                  <w14:solidFill>
                    <w14:schemeClr w14:val="tx1"/>
                  </w14:solidFill>
                </w14:textFill>
              </w:rPr>
              <w:t>、中标服务费、资料费、税金、人员费用、差旅费、后续服务等所有费用，并提供合同要求的有关</w:t>
            </w:r>
            <w:r>
              <w:rPr>
                <w:rFonts w:hint="eastAsia" w:ascii="宋体" w:hAnsi="宋体" w:cs="宋体"/>
                <w:color w:val="000000" w:themeColor="text1"/>
                <w:kern w:val="0"/>
                <w:sz w:val="24"/>
                <w:lang w:eastAsia="zh-CN"/>
                <w14:textFill>
                  <w14:solidFill>
                    <w14:schemeClr w14:val="tx1"/>
                  </w14:solidFill>
                </w14:textFill>
              </w:rPr>
              <w:t>成果材料</w:t>
            </w:r>
            <w:r>
              <w:rPr>
                <w:rFonts w:hint="eastAsia" w:ascii="宋体" w:hAnsi="宋体" w:eastAsia="宋体" w:cs="宋体"/>
                <w:color w:val="000000" w:themeColor="text1"/>
                <w:kern w:val="0"/>
                <w:sz w:val="24"/>
                <w:lang w:eastAsia="zh-CN"/>
                <w14:textFill>
                  <w14:solidFill>
                    <w14:schemeClr w14:val="tx1"/>
                  </w14:solidFill>
                </w14:textFill>
              </w:rPr>
              <w:t>，以及其它相关服务的全部费用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2"/>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2"/>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2"/>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2"/>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w:t>
            </w:r>
            <w:r>
              <w:rPr>
                <w:rFonts w:hint="eastAsia" w:ascii="宋体" w:hAnsi="宋体" w:cs="宋体"/>
                <w:color w:val="000000" w:themeColor="text1"/>
                <w:kern w:val="0"/>
                <w:sz w:val="24"/>
                <w:highlight w:val="none"/>
                <w14:textFill>
                  <w14:solidFill>
                    <w14:schemeClr w14:val="tx1"/>
                  </w14:solidFill>
                </w14:textFill>
              </w:rPr>
              <w:t>：深圳市前海深港现代服务业合作区管理局</w:t>
            </w:r>
          </w:p>
          <w:p>
            <w:pPr>
              <w:spacing w:line="360"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default" w:ascii="宋体" w:hAnsi="宋体" w:cs="宋体"/>
                <w:color w:val="000000" w:themeColor="text1"/>
                <w:kern w:val="0"/>
                <w:sz w:val="24"/>
                <w:highlight w:val="none"/>
                <w:lang w:eastAsia="zh-CN"/>
                <w14:textFill>
                  <w14:solidFill>
                    <w14:schemeClr w14:val="tx1"/>
                  </w14:solidFill>
                </w14:textFill>
              </w:rPr>
              <w:t>邹女士</w:t>
            </w:r>
          </w:p>
          <w:p>
            <w:pPr>
              <w:spacing w:line="360"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0755-88105406</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110、13794997089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前海管理局2023年信息化</w:t>
      </w:r>
      <w:r>
        <w:rPr>
          <w:rFonts w:hint="default" w:ascii="宋体" w:hAnsi="宋体" w:cs="宋体"/>
          <w:color w:val="000000" w:themeColor="text1"/>
          <w:sz w:val="24"/>
          <w:lang w:eastAsia="zh-CN"/>
          <w14:textFill>
            <w14:solidFill>
              <w14:schemeClr w14:val="tx1"/>
            </w14:solidFill>
          </w14:textFill>
        </w:rPr>
        <w:t>系统</w:t>
      </w:r>
      <w:r>
        <w:rPr>
          <w:rFonts w:hint="eastAsia" w:ascii="宋体" w:hAnsi="宋体" w:cs="宋体"/>
          <w:color w:val="000000" w:themeColor="text1"/>
          <w:sz w:val="24"/>
          <w:lang w:eastAsia="zh-CN"/>
          <w14:textFill>
            <w14:solidFill>
              <w14:schemeClr w14:val="tx1"/>
            </w14:solidFill>
          </w14:textFill>
        </w:rPr>
        <w:t>等保测评项目</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2、本项目不属于《深圳市2023—2024年政府集中采购目录及限额标准》规定应集中采购项目</w:t>
      </w:r>
      <w:r>
        <w:rPr>
          <w:rFonts w:hint="eastAsia" w:ascii="宋体" w:hAnsi="宋体" w:cs="宋体"/>
          <w:b w:val="0"/>
          <w:bCs w:val="0"/>
          <w:color w:val="000000" w:themeColor="text1"/>
          <w:sz w:val="24"/>
          <w:highlight w:val="none"/>
          <w14:textFill>
            <w14:solidFill>
              <w14:schemeClr w14:val="tx1"/>
            </w14:solidFill>
          </w14:textFill>
        </w:rPr>
        <w:t>，根据《中华人民共和国政府采购法》、《深圳经济特区</w:t>
      </w:r>
      <w:r>
        <w:rPr>
          <w:rFonts w:hint="eastAsia" w:ascii="宋体" w:hAnsi="宋体" w:cs="宋体"/>
          <w:b w:val="0"/>
          <w:bCs w:val="0"/>
          <w:color w:val="000000" w:themeColor="text1"/>
          <w:sz w:val="24"/>
          <w:highlight w:val="none"/>
          <w:lang w:eastAsia="zh-CN"/>
          <w14:textFill>
            <w14:solidFill>
              <w14:schemeClr w14:val="tx1"/>
            </w14:solidFill>
          </w14:textFill>
        </w:rPr>
        <w:t>政府</w:t>
      </w:r>
      <w:r>
        <w:rPr>
          <w:rFonts w:hint="eastAsia" w:ascii="宋体" w:hAnsi="宋体" w:cs="宋体"/>
          <w:b w:val="0"/>
          <w:bCs w:val="0"/>
          <w:color w:val="000000" w:themeColor="text1"/>
          <w:sz w:val="24"/>
          <w:highlight w:val="none"/>
          <w14:textFill>
            <w14:solidFill>
              <w14:schemeClr w14:val="tx1"/>
            </w14:solidFill>
          </w14:textFill>
        </w:rPr>
        <w:t>采购条例》</w:t>
      </w:r>
      <w:r>
        <w:rPr>
          <w:rFonts w:hint="eastAsia" w:ascii="宋体" w:hAnsi="宋体" w:cs="宋体"/>
          <w:b w:val="0"/>
          <w:bCs w:val="0"/>
          <w:color w:val="000000" w:themeColor="text1"/>
          <w:sz w:val="24"/>
          <w:highlight w:val="none"/>
          <w:lang w:val="en-US" w:eastAsia="zh-CN"/>
          <w14:textFill>
            <w14:solidFill>
              <w14:schemeClr w14:val="tx1"/>
            </w14:solidFill>
          </w14:textFill>
        </w:rPr>
        <w:t>以及采购单位</w:t>
      </w:r>
      <w:r>
        <w:rPr>
          <w:rFonts w:hint="eastAsia" w:ascii="宋体" w:hAnsi="宋体" w:cs="宋体"/>
          <w:b w:val="0"/>
          <w:bCs w:val="0"/>
          <w:color w:val="000000" w:themeColor="text1"/>
          <w:sz w:val="24"/>
          <w:highlight w:val="none"/>
          <w14:textFill>
            <w14:solidFill>
              <w14:schemeClr w14:val="tx1"/>
            </w14:solidFill>
          </w14:textFill>
        </w:rPr>
        <w:t>的有关规定，中国远东国际招标有限公司受深圳市前海深港现代服务业合作区管理局委托组织采购，</w:t>
      </w:r>
      <w:r>
        <w:rPr>
          <w:rFonts w:hint="eastAsia" w:ascii="宋体" w:hAnsi="宋体" w:cs="宋体"/>
          <w:b/>
          <w:bCs/>
          <w:color w:val="000000" w:themeColor="text1"/>
          <w:sz w:val="24"/>
          <w:highlight w:val="none"/>
          <w14:textFill>
            <w14:solidFill>
              <w14:schemeClr w14:val="tx1"/>
            </w14:solidFill>
          </w14:textFill>
        </w:rPr>
        <w:t>本次采购公开征集供应商，采用综合评分法的方式进行，投标截止后，因作出有效投标的供应商不足3家而致招标失败的，按以下流程执行：</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a</w:t>
      </w:r>
      <w:r>
        <w:rPr>
          <w:rFonts w:hint="eastAsia" w:ascii="宋体" w:hAnsi="宋体" w:cs="宋体"/>
          <w:b/>
          <w:bCs/>
          <w:color w:val="000000" w:themeColor="text1"/>
          <w:sz w:val="24"/>
          <w:highlight w:val="none"/>
          <w14:textFill>
            <w14:solidFill>
              <w14:schemeClr w14:val="tx1"/>
            </w14:solidFill>
          </w14:textFill>
        </w:rPr>
        <w:t>.有效投标人为2家的，可在2家有效投标人中取得分最高者为中标供应商；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b</w:t>
      </w:r>
      <w:r>
        <w:rPr>
          <w:rFonts w:hint="eastAsia" w:ascii="宋体" w:hAnsi="宋体" w:cs="宋体"/>
          <w:b/>
          <w:bCs/>
          <w:color w:val="000000" w:themeColor="text1"/>
          <w:sz w:val="24"/>
          <w:highlight w:val="none"/>
          <w14:textFill>
            <w14:solidFill>
              <w14:schemeClr w14:val="tx1"/>
            </w14:solidFill>
          </w14:textFill>
        </w:rPr>
        <w:t>.如参与投标且符合招标文件要求的供应商仅有</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3、本项目根据项目的实际情况，公开征集符合投标人资格的供应商</w:t>
      </w:r>
      <w:r>
        <w:rPr>
          <w:rFonts w:hint="eastAsia" w:ascii="宋体" w:hAnsi="宋体" w:cs="宋体"/>
          <w:color w:val="000000" w:themeColor="text1"/>
          <w:sz w:val="24"/>
          <w14:textFill>
            <w14:solidFill>
              <w14:schemeClr w14:val="tx1"/>
            </w14:solidFill>
          </w14:textFill>
        </w:rPr>
        <w:t>。请各供应商根据本文件的要求，准备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1份电子文档</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56"/>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4"/>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w:t>
      </w:r>
      <w:r>
        <w:rPr>
          <w:rFonts w:hint="eastAsia" w:ascii="宋体" w:hAnsi="宋体" w:cs="宋体"/>
          <w:color w:val="000000" w:themeColor="text1"/>
          <w:sz w:val="24"/>
          <w:lang w:val="en-US" w:eastAsia="zh-CN"/>
          <w14:textFill>
            <w14:solidFill>
              <w14:schemeClr w14:val="tx1"/>
            </w14:solidFill>
          </w14:textFill>
        </w:rPr>
        <w:t>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审委员会在投标截止日前一天组成</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时（北京时间）由</w:t>
      </w:r>
      <w:bookmarkStart w:id="32" w:name="_GoBack"/>
      <w:bookmarkEnd w:id="32"/>
      <w:r>
        <w:rPr>
          <w:rFonts w:hint="eastAsia" w:ascii="宋体" w:hAnsi="宋体" w:cs="宋体"/>
          <w:color w:val="000000" w:themeColor="text1"/>
          <w:sz w:val="24"/>
          <w14:textFill>
            <w14:solidFill>
              <w14:schemeClr w14:val="tx1"/>
            </w14:solidFill>
          </w14:textFill>
        </w:rPr>
        <w:t>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5"/>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101074886"/>
      <w:bookmarkStart w:id="7" w:name="_Toc100052414"/>
      <w:bookmarkStart w:id="8" w:name="_Toc84303603"/>
      <w:bookmarkStart w:id="9" w:name="_Toc73517685"/>
      <w:bookmarkStart w:id="10" w:name="_Toc73521680"/>
      <w:bookmarkStart w:id="11" w:name="_Toc73521592"/>
      <w:bookmarkStart w:id="12" w:name="_Toc73518163"/>
    </w:p>
    <w:bookmarkEnd w:id="6"/>
    <w:bookmarkEnd w:id="7"/>
    <w:bookmarkEnd w:id="8"/>
    <w:bookmarkEnd w:id="9"/>
    <w:bookmarkEnd w:id="10"/>
    <w:bookmarkEnd w:id="11"/>
    <w:bookmarkEnd w:id="12"/>
    <w:p>
      <w:pPr>
        <w:pStyle w:val="56"/>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56"/>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56"/>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56"/>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56"/>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前海管理局2023年信息化</w:t>
      </w:r>
      <w:r>
        <w:rPr>
          <w:rFonts w:hint="default" w:ascii="宋体" w:hAnsi="宋体" w:cs="宋体"/>
          <w:b/>
          <w:color w:val="000000" w:themeColor="text1"/>
          <w:sz w:val="28"/>
          <w:szCs w:val="28"/>
          <w:lang w:eastAsia="zh-CN"/>
          <w14:textFill>
            <w14:solidFill>
              <w14:schemeClr w14:val="tx1"/>
            </w14:solidFill>
          </w14:textFill>
        </w:rPr>
        <w:t>系统</w:t>
      </w:r>
      <w:r>
        <w:rPr>
          <w:rFonts w:hint="eastAsia" w:ascii="宋体" w:hAnsi="宋体" w:cs="宋体"/>
          <w:b/>
          <w:color w:val="000000" w:themeColor="text1"/>
          <w:sz w:val="28"/>
          <w:szCs w:val="28"/>
          <w:lang w:eastAsia="zh-CN"/>
          <w14:textFill>
            <w14:solidFill>
              <w14:schemeClr w14:val="tx1"/>
            </w14:solidFill>
          </w14:textFill>
        </w:rPr>
        <w:t>等保测评项目</w:t>
      </w: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6"/>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56"/>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前海管理局2023年信息化系统等保测评</w:t>
      </w:r>
      <w:r>
        <w:rPr>
          <w:rFonts w:hint="default" w:ascii="宋体" w:hAnsi="宋体" w:cs="宋体"/>
          <w:color w:val="000000" w:themeColor="text1"/>
          <w:sz w:val="24"/>
          <w:u w:val="single"/>
          <w:lang w:eastAsia="zh-CN"/>
          <w14:textFill>
            <w14:solidFill>
              <w14:schemeClr w14:val="tx1"/>
            </w14:solidFill>
          </w14:textFill>
        </w:rPr>
        <w:t>项目</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eastAsia="zh-CN"/>
          <w14:textFill>
            <w14:solidFill>
              <w14:schemeClr w14:val="tx1"/>
            </w14:solidFill>
          </w14:textFill>
        </w:rPr>
        <w:t>QH2023129</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前海管理局2023年信息化</w:t>
      </w:r>
      <w:r>
        <w:rPr>
          <w:rFonts w:hint="default" w:ascii="宋体" w:hAnsi="宋体" w:cs="宋体"/>
          <w:color w:val="000000" w:themeColor="text1"/>
          <w:sz w:val="24"/>
          <w:u w:val="single"/>
          <w:lang w:eastAsia="zh-CN"/>
          <w14:textFill>
            <w14:solidFill>
              <w14:schemeClr w14:val="tx1"/>
            </w14:solidFill>
          </w14:textFill>
        </w:rPr>
        <w:t>系统</w:t>
      </w:r>
      <w:r>
        <w:rPr>
          <w:rFonts w:hint="eastAsia" w:ascii="宋体" w:hAnsi="宋体" w:cs="宋体"/>
          <w:color w:val="000000" w:themeColor="text1"/>
          <w:sz w:val="24"/>
          <w:u w:val="single"/>
          <w:lang w:eastAsia="zh-CN"/>
          <w14:textFill>
            <w14:solidFill>
              <w14:schemeClr w14:val="tx1"/>
            </w14:solidFill>
          </w14:textFill>
        </w:rPr>
        <w:t>等保测评项目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测评服务范围</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748"/>
        <w:gridCol w:w="354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4"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748"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类别</w:t>
            </w:r>
          </w:p>
        </w:tc>
        <w:tc>
          <w:tcPr>
            <w:tcW w:w="3541"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测试服务内容</w:t>
            </w:r>
          </w:p>
        </w:tc>
        <w:tc>
          <w:tcPr>
            <w:tcW w:w="1399"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748" w:type="dxa"/>
            <w:vAlign w:val="center"/>
          </w:tcPr>
          <w:p>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网络安全等级保护测评</w:t>
            </w:r>
          </w:p>
        </w:tc>
        <w:tc>
          <w:tcPr>
            <w:tcW w:w="3541" w:type="dxa"/>
            <w:vAlign w:val="center"/>
          </w:tcPr>
          <w:p>
            <w:pPr>
              <w:pStyle w:val="63"/>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w:t>
            </w:r>
            <w:r>
              <w:rPr>
                <w:rFonts w:hint="eastAsia" w:ascii="宋体" w:hAnsi="宋体" w:cs="宋体"/>
                <w:color w:val="000000" w:themeColor="text1"/>
                <w:kern w:val="2"/>
                <w:sz w:val="24"/>
                <w:highlight w:val="none"/>
                <w14:textFill>
                  <w14:solidFill>
                    <w14:schemeClr w14:val="tx1"/>
                  </w14:solidFill>
                </w14:textFill>
              </w:rPr>
              <w:t>前海政务一体化平台</w:t>
            </w:r>
            <w:r>
              <w:rPr>
                <w:rFonts w:hint="default" w:ascii="宋体" w:hAnsi="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内控系统、“一带一路”法治地图项目、前海e站通政务服务平台、前海管理局数字档案室共</w:t>
            </w:r>
            <w:r>
              <w:rPr>
                <w:rFonts w:hint="default" w:ascii="宋体" w:hAnsi="宋体" w:cs="宋体"/>
                <w:color w:val="000000" w:themeColor="text1"/>
                <w:kern w:val="2"/>
                <w:sz w:val="24"/>
                <w:szCs w:val="24"/>
                <w:highlight w:val="none"/>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个信息化系统及涉及到的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子</w:t>
            </w:r>
            <w:r>
              <w:rPr>
                <w:rFonts w:hint="eastAsia" w:ascii="宋体" w:hAnsi="宋体" w:eastAsia="宋体" w:cs="宋体"/>
                <w:color w:val="000000" w:themeColor="text1"/>
                <w:kern w:val="2"/>
                <w:sz w:val="24"/>
                <w:szCs w:val="24"/>
                <w:highlight w:val="none"/>
                <w14:textFill>
                  <w14:solidFill>
                    <w14:schemeClr w14:val="tx1"/>
                  </w14:solidFill>
                </w14:textFill>
              </w:rPr>
              <w:t>系统开展</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等级保护测评，测评内容包括：</w:t>
            </w:r>
            <w:r>
              <w:rPr>
                <w:rFonts w:hint="eastAsia" w:ascii="宋体" w:hAnsi="宋体" w:eastAsia="宋体" w:cs="宋体"/>
                <w:color w:val="000000" w:themeColor="text1"/>
                <w:sz w:val="24"/>
                <w:szCs w:val="24"/>
                <w:highlight w:val="none"/>
                <w14:textFill>
                  <w14:solidFill>
                    <w14:schemeClr w14:val="tx1"/>
                  </w14:solidFill>
                </w14:textFill>
              </w:rPr>
              <w:t>物理安全、主机安全、网络安全、应用安全、数据安全、安全管理等</w:t>
            </w:r>
          </w:p>
        </w:tc>
        <w:tc>
          <w:tcPr>
            <w:tcW w:w="1399" w:type="dxa"/>
            <w:vAlign w:val="center"/>
          </w:tcPr>
          <w:p>
            <w:pPr>
              <w:pStyle w:val="63"/>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bl>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.服务总体要求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（1）公平：</w:t>
      </w:r>
      <w:r>
        <w:rPr>
          <w:rFonts w:hint="eastAsia" w:ascii="宋体" w:hAnsi="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应遵循“面向应用、保证质量、客观公正、诚信守诺”的原则开展第三方测评工作。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（2）标准化：</w:t>
      </w:r>
      <w:r>
        <w:rPr>
          <w:rFonts w:hint="eastAsia" w:ascii="宋体" w:hAnsi="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应优先依据相关国家标准、行业标准开展测评工作。本测评要求所使用的标准和规范如与</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所执行的标准不一致时，按照深圳市发布的相关标准规范为准。</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（3）优质服务：本测试要求</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提供的是最低限度的要求，</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应保证提供符合本测评要求和有关标准的优质服务，并确保测评报告符合项目最终验收的所有要求。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（4）保密：对测评服务过程中接触到的各种信息，不得泄漏给任何单位和个人，未经允许不得利用这些信息从事与服务无关的活动。</w:t>
      </w:r>
    </w:p>
    <w:p>
      <w:pPr>
        <w:spacing w:line="360" w:lineRule="auto"/>
        <w:ind w:firstLine="480" w:firstLineChars="200"/>
        <w:outlineLvl w:val="2"/>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3.检测服务要求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（1）检测团队要求：检测团队相关人员必须具备与评测的相关资质证书，同时必须安排一名项目经理作为团队负责人，负责本项目检测的全过程指导和管理工作。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（2）进度要求：</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应评估测评工作量，并在</w:t>
      </w:r>
      <w:r>
        <w:rPr>
          <w:rFonts w:hint="eastAsia" w:ascii="宋体" w:hAnsi="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的认可情况下，对进度进行规划及管理，确保整体测评工作按照规划的方向执行，最终在项目验收保证按照采购人和</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一致确认的进度情况，项目的测试周期为</w:t>
      </w:r>
      <w:r>
        <w:rPr>
          <w:rFonts w:hint="eastAsia" w:ascii="宋体" w:hAnsi="宋体" w:eastAsia="宋体" w:cs="宋体"/>
          <w:color w:val="000000" w:themeColor="text1"/>
          <w:sz w:val="24"/>
          <w:szCs w:val="24"/>
          <w:highlight w:val="none"/>
          <w14:textFill>
            <w14:solidFill>
              <w14:schemeClr w14:val="tx1"/>
            </w14:solidFill>
          </w14:textFill>
        </w:rPr>
        <w:t>自合同生效之日起至所检测项目最终验收通过之日止</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（3）保密要求：</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承担本项目范围内的所有技术情报和资料的保密义务，不向第三方传泄，不论本项目是否变更、解除或终止，本条款均有效。</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（4）公正性要求：为采购项目提供整体设计咨询或者项目管理、监理等服务的</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，不得再参加本采购项目。</w:t>
      </w:r>
    </w:p>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4.检测标准及相关参考文件要求</w:t>
      </w:r>
    </w:p>
    <w:p>
      <w:pPr>
        <w:pStyle w:val="53"/>
        <w:spacing w:line="360" w:lineRule="auto"/>
        <w:ind w:left="0" w:leftChars="0"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检测标准</w:t>
      </w:r>
    </w:p>
    <w:p>
      <w:pPr>
        <w:pStyle w:val="53"/>
        <w:spacing w:line="360" w:lineRule="auto"/>
        <w:rPr>
          <w:rFonts w:hint="eastAsia" w:ascii="宋体" w:hAnsi="宋体" w:eastAsia="宋体" w:cs="宋体"/>
          <w:bCs w:val="0"/>
          <w:color w:val="000000" w:themeColor="text1"/>
          <w:kern w:val="0"/>
          <w:sz w:val="24"/>
          <w:szCs w:val="24"/>
          <w:highlight w:val="none"/>
          <w14:textFill>
            <w14:solidFill>
              <w14:schemeClr w14:val="tx1"/>
            </w14:solidFill>
          </w14:textFill>
        </w:rPr>
      </w:pPr>
      <w:r>
        <w:rPr>
          <w:rFonts w:hint="eastAsia" w:ascii="宋体" w:hAnsi="宋体" w:eastAsia="宋体" w:cs="宋体"/>
          <w:bCs w:val="0"/>
          <w:color w:val="000000" w:themeColor="text1"/>
          <w:kern w:val="0"/>
          <w:sz w:val="24"/>
          <w:szCs w:val="24"/>
          <w:highlight w:val="none"/>
          <w14:textFill>
            <w14:solidFill>
              <w14:schemeClr w14:val="tx1"/>
            </w14:solidFill>
          </w14:textFill>
        </w:rPr>
        <w:t>GB/T25000.51-2016《系统与软件工程 系统与软件质量要求和评价(SQuaRE) 第51部分:就绪可用软件产品(RUSP)的质量要求和测试细则》</w:t>
      </w:r>
    </w:p>
    <w:p>
      <w:pPr>
        <w:widowControl/>
        <w:spacing w:line="360" w:lineRule="auto"/>
        <w:ind w:firstLine="422"/>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14:textFill>
            <w14:solidFill>
              <w14:schemeClr w14:val="tx1"/>
            </w14:solidFill>
          </w14:textFill>
        </w:rPr>
        <w:t>GB/T</w:t>
      </w:r>
      <w:r>
        <w:rPr>
          <w:rFonts w:hint="eastAsia" w:ascii="宋体" w:hAnsi="宋体" w:eastAsia="宋体" w:cs="宋体"/>
          <w:bCs w:val="0"/>
          <w:color w:val="000000" w:themeColor="text1"/>
          <w:kern w:val="0"/>
          <w:sz w:val="24"/>
          <w:szCs w:val="24"/>
          <w:highlight w:val="none"/>
          <w:lang w:val="en-US" w:eastAsia="zh-CN"/>
          <w14:textFill>
            <w14:solidFill>
              <w14:schemeClr w14:val="tx1"/>
            </w14:solidFill>
          </w14:textFill>
        </w:rPr>
        <w:t>22239-2019</w:t>
      </w:r>
      <w:r>
        <w:rPr>
          <w:rFonts w:hint="eastAsia" w:ascii="宋体" w:hAnsi="宋体" w:eastAsia="宋体" w:cs="宋体"/>
          <w:color w:val="000000" w:themeColor="text1"/>
          <w:kern w:val="0"/>
          <w:sz w:val="24"/>
          <w:szCs w:val="24"/>
          <w:highlight w:val="none"/>
          <w14:textFill>
            <w14:solidFill>
              <w14:schemeClr w14:val="tx1"/>
            </w14:solidFill>
          </w14:textFill>
        </w:rPr>
        <w:t>《信息安全技术 网络安全等级保护基本要求》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GB/T 34975-2017</w:t>
      </w:r>
      <w:r>
        <w:rPr>
          <w:rFonts w:hint="eastAsia" w:ascii="宋体" w:hAnsi="宋体" w:eastAsia="宋体" w:cs="宋体"/>
          <w:color w:val="000000" w:themeColor="text1"/>
          <w:kern w:val="0"/>
          <w:sz w:val="24"/>
          <w:szCs w:val="24"/>
          <w:highlight w:val="none"/>
          <w14:textFill>
            <w14:solidFill>
              <w14:schemeClr w14:val="tx1"/>
            </w14:solidFill>
          </w14:textFill>
        </w:rPr>
        <w:t xml:space="preserve"> 《信息安全技术 移动智能终端应用软件安全技术要求和测试评价方法》</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GB 50174-2017</w:t>
      </w:r>
      <w:r>
        <w:rPr>
          <w:rFonts w:hint="eastAsia" w:ascii="宋体" w:hAnsi="宋体" w:eastAsia="宋体" w:cs="宋体"/>
          <w:color w:val="000000" w:themeColor="text1"/>
          <w:kern w:val="0"/>
          <w:sz w:val="24"/>
          <w:szCs w:val="24"/>
          <w:highlight w:val="none"/>
          <w14:textFill>
            <w14:solidFill>
              <w14:schemeClr w14:val="tx1"/>
            </w14:solidFill>
          </w14:textFill>
        </w:rPr>
        <w:t>《数据中心设计规范》</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GB 50462-2015</w:t>
      </w:r>
      <w:r>
        <w:rPr>
          <w:rFonts w:hint="eastAsia" w:ascii="宋体" w:hAnsi="宋体" w:eastAsia="宋体" w:cs="宋体"/>
          <w:color w:val="000000" w:themeColor="text1"/>
          <w:kern w:val="0"/>
          <w:sz w:val="24"/>
          <w:szCs w:val="24"/>
          <w:highlight w:val="none"/>
          <w14:textFill>
            <w14:solidFill>
              <w14:schemeClr w14:val="tx1"/>
            </w14:solidFill>
          </w14:textFill>
        </w:rPr>
        <w:t>《数据中心基础设施施工及验收规范》</w:t>
      </w:r>
    </w:p>
    <w:p>
      <w:pPr>
        <w:widowControl/>
        <w:spacing w:line="360" w:lineRule="auto"/>
        <w:ind w:firstLine="422"/>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color w:val="000000" w:themeColor="text1"/>
          <w:kern w:val="0"/>
          <w:sz w:val="24"/>
          <w:szCs w:val="24"/>
          <w:highlight w:val="none"/>
          <w14:textFill>
            <w14:solidFill>
              <w14:schemeClr w14:val="tx1"/>
            </w14:solidFill>
          </w14:textFill>
        </w:rPr>
        <w:t>GB/T 35273-2020</w:t>
      </w:r>
      <w:r>
        <w:rPr>
          <w:rFonts w:hint="eastAsia" w:ascii="宋体" w:hAnsi="宋体" w:eastAsia="宋体" w:cs="宋体"/>
          <w:bCs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信息安全技术个人信息安全规范</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53"/>
        <w:spacing w:line="360" w:lineRule="auto"/>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（2）其他相关参考文件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深圳市市级政务信息化项目管理办法，深府办〔2022〕13 号</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深圳市政务信息化项目检测与验收管理办法，深政数〔2022〕136号</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《项目招投标文件》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《项目合同文件》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《项目设计文件》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《工程变更单》</w:t>
      </w:r>
    </w:p>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5.测评实施要求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应在规定的周期内通过规范的流程完成各阶段性工作，并提交相关的测试文档。实施要求如下：</w:t>
      </w:r>
    </w:p>
    <w:p>
      <w:pPr>
        <w:pStyle w:val="53"/>
        <w:spacing w:line="360" w:lineRule="auto"/>
        <w:ind w:left="0" w:leftChars="0"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（1）等保定级测评工作：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维管理等方面的测评。</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定级备案阶段：协助</w:t>
      </w:r>
      <w:r>
        <w:rPr>
          <w:rFonts w:hint="eastAsia" w:ascii="宋体" w:hAnsi="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完成信息系统的定级、备案等工作；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等保测评阶段：对各系统进行测评，提供测评报告；</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问题整改阶段：提供问题项以及整改建议；</w:t>
      </w:r>
    </w:p>
    <w:p>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测评结果备案阶段：将测评结果向监管机构备案。</w:t>
      </w:r>
      <w:r>
        <w:rPr>
          <w:rFonts w:hint="eastAsia" w:ascii="宋体" w:hAnsi="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应协助</w:t>
      </w:r>
      <w:r>
        <w:rPr>
          <w:rFonts w:hint="eastAsia" w:ascii="宋体" w:hAnsi="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根据需要向深圳市公安局进行备案</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482" w:firstLineChars="200"/>
        <w:outlineLvl w:val="1"/>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kern w:val="0"/>
          <w:sz w:val="24"/>
          <w:lang w:val="en-US" w:eastAsia="zh-CN"/>
          <w14:textFill>
            <w14:solidFill>
              <w14:schemeClr w14:val="tx1"/>
            </w14:solidFill>
          </w14:textFill>
        </w:rPr>
        <w:t>及后续服务</w:t>
      </w:r>
    </w:p>
    <w:p>
      <w:pPr>
        <w:widowControl/>
        <w:spacing w:line="360" w:lineRule="auto"/>
        <w:ind w:firstLine="480"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服务期限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自合同生效之日起至所检测项目最终验收通过之日止</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outlineLvl w:val="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.后续服务</w:t>
      </w:r>
    </w:p>
    <w:p>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乙方提交的本项目最终成果通过甲方审查验收之日起</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年为本合同后续服务期。服务期内乙方应向甲方提供后续的专业技术支持与咨询服务，并协助甲方完成各种后续审计、评估等工作。</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w:t>
      </w:r>
      <w:r>
        <w:rPr>
          <w:rFonts w:hint="eastAsia" w:ascii="宋体" w:hAnsi="宋体" w:cs="宋体"/>
          <w:color w:val="000000" w:themeColor="text1"/>
          <w:sz w:val="24"/>
          <w:lang w:eastAsia="zh-CN"/>
          <w14:textFill>
            <w14:solidFill>
              <w14:schemeClr w14:val="tx1"/>
            </w14:solidFill>
          </w14:textFill>
        </w:rPr>
        <w:t>项目材料</w:t>
      </w:r>
      <w:r>
        <w:rPr>
          <w:rFonts w:hint="eastAsia" w:ascii="宋体" w:hAnsi="宋体" w:cs="宋体"/>
          <w:color w:val="000000" w:themeColor="text1"/>
          <w:sz w:val="24"/>
          <w14:textFill>
            <w14:solidFill>
              <w14:schemeClr w14:val="tx1"/>
            </w14:solidFill>
          </w14:textFill>
        </w:rPr>
        <w:t>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各方的权利义务</w:t>
      </w:r>
    </w:p>
    <w:p>
      <w:pPr>
        <w:spacing w:line="360" w:lineRule="auto"/>
        <w:ind w:firstLine="480"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（一）甲方的权利义务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2.甲方有权对乙方提交的</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等相关</w:t>
      </w:r>
      <w:r>
        <w:rPr>
          <w:rFonts w:hint="eastAsia" w:ascii="宋体" w:hAnsi="宋体" w:cs="宋体"/>
          <w:color w:val="000000" w:themeColor="text1"/>
          <w:sz w:val="24"/>
          <w:lang w:eastAsia="zh-CN"/>
          <w14:textFill>
            <w14:solidFill>
              <w14:schemeClr w14:val="tx1"/>
            </w14:solidFill>
          </w14:textFill>
        </w:rPr>
        <w:t>材料</w:t>
      </w:r>
      <w:r>
        <w:rPr>
          <w:rFonts w:hint="eastAsia" w:ascii="宋体" w:hAnsi="宋体" w:cs="宋体"/>
          <w:color w:val="000000" w:themeColor="text1"/>
          <w:sz w:val="24"/>
          <w14:textFill>
            <w14:solidFill>
              <w14:schemeClr w14:val="tx1"/>
            </w14:solidFill>
          </w14:textFill>
        </w:rPr>
        <w:t>进行审核并提出修改意见。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4.甲方对乙方在委托权限范围内完成委托事项负有指导、监督责任。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5.甲方有权要求乙方全面履行合同。甲方不接受部分履行，如本合同项下部分</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未能按时交付则视为整体延误。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7.甲方要求乙方比本合同约定时间提前交付</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时，须征得乙方同意。因此而增加工作量，经协商确认，甲方应向乙方支付必要的费用。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8.甲方应将项目所需相关档案资料、信息数据等移交给乙方，并办理好书面交接手续。</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9.甲方应按照本合同的约定向乙方支付服务费用。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10.甲方指定项目联系人：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0"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（二）乙方的权利义务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保证项目成果的质量，乙方在合同履行期间，应按照本项目工作内容要求组织专家队伍，成立项目组。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2.乙方应接受甲方对工作进展的询问、监督和指导，严格按本合同约定的内容、标准和期限完成项目</w:t>
      </w:r>
      <w:r>
        <w:rPr>
          <w:rFonts w:hint="eastAsia" w:ascii="宋体" w:hAnsi="宋体" w:cs="宋体"/>
          <w:color w:val="000000" w:themeColor="text1"/>
          <w:sz w:val="24"/>
          <w:lang w:val="en-US" w:eastAsia="zh-CN"/>
          <w14:textFill>
            <w14:solidFill>
              <w14:schemeClr w14:val="tx1"/>
            </w14:solidFill>
          </w14:textFill>
        </w:rPr>
        <w:t>测评</w:t>
      </w:r>
      <w:r>
        <w:rPr>
          <w:rFonts w:hint="eastAsia" w:ascii="宋体" w:hAnsi="宋体" w:cs="宋体"/>
          <w:color w:val="000000" w:themeColor="text1"/>
          <w:sz w:val="24"/>
          <w14:textFill>
            <w14:solidFill>
              <w14:schemeClr w14:val="tx1"/>
            </w14:solidFill>
          </w14:textFill>
        </w:rPr>
        <w:t>工作，并向甲方提交项目</w:t>
      </w:r>
      <w:r>
        <w:rPr>
          <w:rFonts w:hint="eastAsia" w:ascii="宋体" w:hAnsi="宋体" w:cs="宋体"/>
          <w:color w:val="000000" w:themeColor="text1"/>
          <w:sz w:val="24"/>
          <w:lang w:val="en-US" w:eastAsia="zh-CN"/>
          <w14:textFill>
            <w14:solidFill>
              <w14:schemeClr w14:val="tx1"/>
            </w14:solidFill>
          </w14:textFill>
        </w:rPr>
        <w:t>测评</w:t>
      </w:r>
      <w:r>
        <w:rPr>
          <w:rFonts w:hint="eastAsia" w:ascii="宋体" w:hAnsi="宋体" w:cs="宋体"/>
          <w:color w:val="000000" w:themeColor="text1"/>
          <w:sz w:val="24"/>
          <w14:textFill>
            <w14:solidFill>
              <w14:schemeClr w14:val="tx1"/>
            </w14:solidFill>
          </w14:textFill>
        </w:rPr>
        <w:t>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8.针对甲方就乙方提交的工作报告等相关</w:t>
      </w:r>
      <w:r>
        <w:rPr>
          <w:rFonts w:hint="eastAsia" w:ascii="宋体" w:hAnsi="宋体" w:cs="宋体"/>
          <w:color w:val="000000" w:themeColor="text1"/>
          <w:sz w:val="24"/>
          <w:lang w:eastAsia="zh-CN"/>
          <w14:textFill>
            <w14:solidFill>
              <w14:schemeClr w14:val="tx1"/>
            </w14:solidFill>
          </w14:textFill>
        </w:rPr>
        <w:t>材料</w:t>
      </w:r>
      <w:r>
        <w:rPr>
          <w:rFonts w:hint="eastAsia" w:ascii="宋体" w:hAnsi="宋体" w:cs="宋体"/>
          <w:color w:val="000000" w:themeColor="text1"/>
          <w:sz w:val="24"/>
          <w14:textFill>
            <w14:solidFill>
              <w14:schemeClr w14:val="tx1"/>
            </w14:solidFill>
          </w14:textFill>
        </w:rPr>
        <w:t>提出的修改意见，乙方应当在甲方指定的修改时间内完成修改。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双方对本合同有关的知识产权以及与之相关的所有权利归属约定如下： 本项目全部阶段性成果和最终成果（包括为后续服务范围所</w:t>
      </w:r>
      <w:r>
        <w:rPr>
          <w:rFonts w:hint="eastAsia" w:ascii="宋体" w:hAnsi="宋体" w:cs="宋体"/>
          <w:color w:val="000000" w:themeColor="text1"/>
          <w:sz w:val="24"/>
          <w:lang w:eastAsia="zh-CN"/>
          <w14:textFill>
            <w14:solidFill>
              <w14:schemeClr w14:val="tx1"/>
            </w14:solidFill>
          </w14:textFill>
        </w:rPr>
        <w:t>编制的材料</w:t>
      </w:r>
      <w:r>
        <w:rPr>
          <w:rFonts w:hint="eastAsia" w:ascii="宋体" w:hAnsi="宋体" w:cs="宋体"/>
          <w:color w:val="000000" w:themeColor="text1"/>
          <w:sz w:val="24"/>
          <w14:textFill>
            <w14:solidFill>
              <w14:schemeClr w14:val="tx1"/>
            </w14:solidFill>
          </w14:textFill>
        </w:rPr>
        <w:t>）的知识产权以及与之相关的所有权利归甲方所有；本合同签署前双方已经拥有的知识产权权利，仍归各自所有。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乙方所提交的全部中间成果和最终</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及任何数据、资料、软件等不得侵犯任何第三方的知识产权或其他权利，由于该</w:t>
      </w:r>
      <w:r>
        <w:rPr>
          <w:rFonts w:hint="eastAsia" w:ascii="宋体" w:hAnsi="宋体" w:cs="宋体"/>
          <w:color w:val="000000" w:themeColor="text1"/>
          <w:sz w:val="24"/>
          <w:lang w:eastAsia="zh-CN"/>
          <w14:textFill>
            <w14:solidFill>
              <w14:schemeClr w14:val="tx1"/>
            </w14:solidFill>
          </w14:textFill>
        </w:rPr>
        <w:t>等文件、材料</w:t>
      </w:r>
      <w:r>
        <w:rPr>
          <w:rFonts w:hint="eastAsia" w:ascii="宋体" w:hAnsi="宋体" w:cs="宋体"/>
          <w:color w:val="000000" w:themeColor="text1"/>
          <w:sz w:val="24"/>
          <w14:textFill>
            <w14:solidFill>
              <w14:schemeClr w14:val="tx1"/>
            </w14:solidFill>
          </w14:textFill>
        </w:rPr>
        <w:t>、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未经甲方书面在先同意，乙方不得将本项目的中间成果和最终</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乙方完成本合同项目的研究开发人员享有在有关</w:t>
      </w:r>
      <w:r>
        <w:rPr>
          <w:rFonts w:hint="eastAsia" w:ascii="宋体" w:hAnsi="宋体" w:cs="宋体"/>
          <w:color w:val="000000" w:themeColor="text1"/>
          <w:sz w:val="24"/>
          <w:lang w:eastAsia="zh-CN"/>
          <w14:textFill>
            <w14:solidFill>
              <w14:schemeClr w14:val="tx1"/>
            </w14:solidFill>
          </w14:textFill>
        </w:rPr>
        <w:t>技术成果材料</w:t>
      </w:r>
      <w:r>
        <w:rPr>
          <w:rFonts w:hint="eastAsia" w:ascii="宋体" w:hAnsi="宋体" w:cs="宋体"/>
          <w:color w:val="000000" w:themeColor="text1"/>
          <w:sz w:val="24"/>
          <w14:textFill>
            <w14:solidFill>
              <w14:schemeClr w14:val="tx1"/>
            </w14:solidFill>
          </w14:textFill>
        </w:rPr>
        <w:t>上写明技术成果完成者的权利和与甲方共同获得有关荣誉证书、奖励的权利。</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3" w:name="_Toc216520223"/>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乙方须以保密方式处理在编制本项目</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过程中自甲方、甲方工作人员或甲方关联机构获得的相关信息、资料、图纸、数据等，或由甲方在履行本合同过程中明确指明为秘密的任何信息,以及乙方因本项目工作所直接或间接取得、处理或接触的任何其他资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技术资料在项目过程中由项目经理专人保管，项目服务过程所需的技术资料由资料管理员负责收发</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bookmarkStart w:id="14" w:name="_Toc216520224"/>
      <w:r>
        <w:rPr>
          <w:rFonts w:hint="eastAsia" w:ascii="宋体" w:hAnsi="宋体" w:cs="宋体"/>
          <w:color w:val="000000" w:themeColor="text1"/>
          <w:sz w:val="24"/>
          <w14:textFill>
            <w14:solidFill>
              <w14:schemeClr w14:val="tx1"/>
            </w14:solidFill>
          </w14:textFill>
        </w:rPr>
        <w:t>5</w:t>
      </w:r>
      <w:bookmarkEnd w:id="14"/>
      <w:bookmarkStart w:id="15" w:name="_Toc216520226"/>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现场保密管理：工作服务现场除应满足被测设备工作环境外，应满足以下要求：</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网络采取和设定密级相适应的防病毒和安全防护等信息安全措施。</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按照设定保密等级要求对现场人员和设备，尤其是可移动存储介质进行管理。</w:t>
      </w:r>
    </w:p>
    <w:p>
      <w:pPr>
        <w:widowControl/>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对本次项目有关的技术文件、数据等，按照设定密级进行管理。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上述保密义务不适用以下情况：</w:t>
      </w:r>
      <w:bookmarkEnd w:id="15"/>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包括但不限于前述责任所产生的诉讼费用、律师费用、鉴定评估费用、调查费用、和解金额或生效法律文书中规定的赔偿金额。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  工作成果要求</w:t>
      </w:r>
      <w:r>
        <w:rPr>
          <w:rFonts w:hint="eastAsia" w:ascii="宋体" w:hAnsi="宋体" w:cs="宋体"/>
          <w:b/>
          <w:bCs/>
          <w:color w:val="000000" w:themeColor="text1"/>
          <w:sz w:val="24"/>
          <w:lang w:val="en-US" w:eastAsia="zh-CN"/>
          <w14:textFill>
            <w14:solidFill>
              <w14:schemeClr w14:val="tx1"/>
            </w14:solidFill>
          </w14:textFill>
        </w:rPr>
        <w:t>及验收标准</w:t>
      </w:r>
    </w:p>
    <w:p>
      <w:pPr>
        <w:widowControl/>
        <w:spacing w:line="360" w:lineRule="auto"/>
        <w:ind w:firstLine="480" w:firstLineChars="200"/>
        <w:outlineLvl w:val="2"/>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1.工作成果要求</w:t>
      </w:r>
    </w:p>
    <w:p>
      <w:pPr>
        <w:widowControl/>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由</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出具的符合要求的《等保测评报告》；</w:t>
      </w:r>
    </w:p>
    <w:p>
      <w:pPr>
        <w:widowControl/>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由深圳市信息安全等级保护工作协调领导小组办公室认可并颁发的《深圳市网络安全等级保护测评结果通知书》。</w:t>
      </w:r>
    </w:p>
    <w:p>
      <w:pPr>
        <w:spacing w:line="500" w:lineRule="exact"/>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验收标准</w:t>
      </w:r>
    </w:p>
    <w:p>
      <w:pPr>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以采购项目的招标文件、投标文件、采购合同作为验收依据，按照采购合同的约定逐项核对技术、服务、安全标准的履约情况并确认；</w:t>
      </w:r>
    </w:p>
    <w:p>
      <w:pPr>
        <w:spacing w:line="360" w:lineRule="auto"/>
        <w:ind w:firstLine="480" w:firstLineChars="200"/>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本项目具体验收标准：</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自行验收。双方认为项目已具备验收条件，</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向</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提出验收申请，</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在接到</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验收申请后组织对</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提交的资料进行审核，由</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组织相关人员对服务工作进行最终验收评审。验收时间及地点由双方具体约定。提供等级保护测评报告及《深圳市网络安全等级保护测评结果通知书》</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（含税）。包</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括但不限于</w:t>
      </w:r>
      <w:r>
        <w:rPr>
          <w:rFonts w:hint="eastAsia" w:ascii="宋体" w:hAnsi="宋体" w:eastAsia="宋体" w:cs="宋体"/>
          <w:color w:val="000000" w:themeColor="text1"/>
          <w:kern w:val="0"/>
          <w:sz w:val="24"/>
          <w:lang w:eastAsia="zh-CN"/>
          <w14:textFill>
            <w14:solidFill>
              <w14:schemeClr w14:val="tx1"/>
            </w14:solidFill>
          </w14:textFill>
        </w:rPr>
        <w:t>包括</w:t>
      </w:r>
      <w:r>
        <w:rPr>
          <w:rFonts w:hint="eastAsia" w:ascii="宋体" w:hAnsi="宋体" w:cs="宋体"/>
          <w:color w:val="000000" w:themeColor="text1"/>
          <w:kern w:val="0"/>
          <w:sz w:val="24"/>
          <w:lang w:eastAsia="zh-CN"/>
          <w14:textFill>
            <w14:solidFill>
              <w14:schemeClr w14:val="tx1"/>
            </w14:solidFill>
          </w14:textFill>
        </w:rPr>
        <w:t>测评服务费</w:t>
      </w:r>
      <w:r>
        <w:rPr>
          <w:rFonts w:hint="eastAsia" w:ascii="宋体" w:hAnsi="宋体" w:eastAsia="宋体" w:cs="宋体"/>
          <w:color w:val="000000" w:themeColor="text1"/>
          <w:kern w:val="0"/>
          <w:sz w:val="24"/>
          <w:lang w:eastAsia="zh-CN"/>
          <w14:textFill>
            <w14:solidFill>
              <w14:schemeClr w14:val="tx1"/>
            </w14:solidFill>
          </w14:textFill>
        </w:rPr>
        <w:t>、中标服务费、资料费、税金、人员费用、差旅费、后续服务等所有费用，并提供合同要求的有关</w:t>
      </w:r>
      <w:r>
        <w:rPr>
          <w:rFonts w:hint="eastAsia" w:ascii="宋体" w:hAnsi="宋体" w:cs="宋体"/>
          <w:color w:val="000000" w:themeColor="text1"/>
          <w:kern w:val="0"/>
          <w:sz w:val="24"/>
          <w:lang w:eastAsia="zh-CN"/>
          <w14:textFill>
            <w14:solidFill>
              <w14:schemeClr w14:val="tx1"/>
            </w14:solidFill>
          </w14:textFill>
        </w:rPr>
        <w:t>成果材料</w:t>
      </w:r>
      <w:r>
        <w:rPr>
          <w:rFonts w:hint="eastAsia" w:ascii="宋体" w:hAnsi="宋体" w:eastAsia="宋体" w:cs="宋体"/>
          <w:color w:val="000000" w:themeColor="text1"/>
          <w:kern w:val="0"/>
          <w:sz w:val="24"/>
          <w:lang w:eastAsia="zh-CN"/>
          <w14:textFill>
            <w14:solidFill>
              <w14:schemeClr w14:val="tx1"/>
            </w14:solidFill>
          </w14:textFill>
        </w:rPr>
        <w:t>，以及其它相关服务的全部费用</w:t>
      </w:r>
      <w:r>
        <w:rPr>
          <w:rFonts w:hint="eastAsia" w:ascii="宋体" w:hAnsi="宋体" w:cs="宋体"/>
          <w:color w:val="000000" w:themeColor="text1"/>
          <w:sz w:val="24"/>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合同价款由甲方分</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期支付至乙方指定银行账户：</w:t>
      </w:r>
    </w:p>
    <w:p>
      <w:pPr>
        <w:widowControl/>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2.1.首期：合同签订生效后，根据乙方的付款申请，向乙方指定银行账户支付合同服务费总金额的</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2.2.第2期：完成所有项目成果交付并经甲方验收通过后，根据乙方的付款申请，向乙方指定银行账户支付本合同服务费总金额的</w:t>
      </w:r>
      <w:r>
        <w:rPr>
          <w:rFonts w:hint="default" w:ascii="宋体" w:hAnsi="宋体" w:cs="宋体"/>
          <w:color w:val="000000" w:themeColor="text1"/>
          <w:sz w:val="24"/>
          <w:lang w:eastAsia="zh-CN"/>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2"/>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2"/>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2"/>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2"/>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合同提前终止</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（一）双方协商同意提前终止本合同的，按双方协商约定的方式进行清算执行。</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（三）有下列情形之一的，本合同自甲方向乙方发出书面通知之日起终止：</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（四）如发生不可抗力或其他超出合同双方控制的事件，致使一方无法履行合同，本合同解除。</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eastAsia="zh-CN"/>
          <w14:textFill>
            <w14:solidFill>
              <w14:schemeClr w14:val="tx1"/>
            </w14:solidFill>
          </w14:textFill>
        </w:rPr>
        <w:t>QH2023129</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本项目项下的工作内容不可分割，</w:t>
      </w:r>
      <w:r>
        <w:rPr>
          <w:rFonts w:hint="eastAsia" w:ascii="宋体" w:hAnsi="宋体" w:cs="宋体"/>
          <w:color w:val="000000" w:themeColor="text1"/>
          <w:sz w:val="24"/>
          <w:lang w:eastAsia="zh-CN"/>
          <w14:textFill>
            <w14:solidFill>
              <w14:schemeClr w14:val="tx1"/>
            </w14:solidFill>
          </w14:textFill>
        </w:rPr>
        <w:t>任一文件、材料</w:t>
      </w:r>
      <w:r>
        <w:rPr>
          <w:rFonts w:hint="eastAsia" w:ascii="宋体" w:hAnsi="宋体" w:cs="宋体"/>
          <w:color w:val="000000" w:themeColor="text1"/>
          <w:sz w:val="24"/>
          <w14:textFill>
            <w14:solidFill>
              <w14:schemeClr w14:val="tx1"/>
            </w14:solidFill>
          </w14:textFill>
        </w:rPr>
        <w:t>的迟延交付均视为整个项目的迟延交付。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（2）因乙方工作的错误或遗漏造成成果质量损失，</w:t>
      </w:r>
      <w:r>
        <w:rPr>
          <w:rFonts w:hint="eastAsia" w:ascii="宋体" w:hAnsi="宋体" w:cs="宋体"/>
          <w:color w:val="000000" w:themeColor="text1"/>
          <w:sz w:val="24"/>
          <w:lang w:val="zh-CN"/>
          <w14:textFill>
            <w14:solidFill>
              <w14:schemeClr w14:val="tx1"/>
            </w14:solidFill>
          </w14:textFill>
        </w:rPr>
        <w:t>工作成果质量低劣，不能满足甲方工作需要和要求</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乙方违反本合同项下义务，给甲方造成损失的，甲方有权要求乙方赔偿全部损失。</w:t>
      </w:r>
      <w:r>
        <w:rPr>
          <w:rFonts w:hint="eastAsia" w:ascii="宋体" w:hAnsi="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w:t>
      </w:r>
      <w:r>
        <w:rPr>
          <w:rFonts w:hint="eastAsia" w:ascii="宋体" w:hAnsi="宋体" w:eastAsia="宋体" w:cs="宋体"/>
          <w:color w:val="000000" w:themeColor="text1"/>
          <w:sz w:val="24"/>
          <w14:textFill>
            <w14:solidFill>
              <w14:schemeClr w14:val="tx1"/>
            </w14:solidFill>
          </w14:textFill>
        </w:rPr>
        <w:t>，包括但不限于前述责任所产生的诉讼费用、合理的律师费用、鉴定评估费用、调查费用、和解金额或生效法律文书中规定的赔偿金额。</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5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.本合同自双方盖章、法定代表人或其授权代表签字之日起生效，有效期至本合同全部权利义务履行完毕之日止。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6" w:name="_Toc25518"/>
      <w:r>
        <w:rPr>
          <w:rFonts w:hint="eastAsia" w:ascii="宋体" w:hAnsi="宋体" w:cs="宋体"/>
          <w:b/>
          <w:bCs/>
          <w:color w:val="000000" w:themeColor="text1"/>
          <w:sz w:val="24"/>
          <w14:textFill>
            <w14:solidFill>
              <w14:schemeClr w14:val="tx1"/>
            </w14:solidFill>
          </w14:textFill>
        </w:rPr>
        <w:t>用户需求书</w:t>
      </w:r>
      <w:bookmarkEnd w:id="16"/>
    </w:p>
    <w:p>
      <w:pPr>
        <w:pStyle w:val="5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lang w:eastAsia="zh-CN"/>
          <w14:textFill>
            <w14:solidFill>
              <w14:schemeClr w14:val="tx1"/>
            </w14:solidFill>
          </w14:textFill>
        </w:rPr>
      </w:pPr>
      <w:bookmarkStart w:id="17" w:name="_Toc23726"/>
      <w:bookmarkStart w:id="18" w:name="_Toc11045"/>
      <w:r>
        <w:rPr>
          <w:rFonts w:hint="eastAsia" w:ascii="宋体" w:hAnsi="宋体" w:cs="宋体"/>
          <w:b/>
          <w:color w:val="000000" w:themeColor="text1"/>
          <w:sz w:val="24"/>
          <w14:textFill>
            <w14:solidFill>
              <w14:schemeClr w14:val="tx1"/>
            </w14:solidFill>
          </w14:textFill>
        </w:rPr>
        <w:t>一、</w:t>
      </w:r>
      <w:bookmarkEnd w:id="17"/>
      <w:bookmarkEnd w:id="18"/>
      <w:bookmarkStart w:id="19" w:name="_Toc51746099"/>
      <w:r>
        <w:rPr>
          <w:rFonts w:hint="eastAsia" w:ascii="宋体" w:hAnsi="宋体" w:cs="宋体"/>
          <w:b/>
          <w:color w:val="000000" w:themeColor="text1"/>
          <w:sz w:val="24"/>
          <w:lang w:val="zh-CN"/>
          <w14:textFill>
            <w14:solidFill>
              <w14:schemeClr w14:val="tx1"/>
            </w14:solidFill>
          </w14:textFill>
        </w:rPr>
        <w:t>项目</w:t>
      </w:r>
      <w:r>
        <w:rPr>
          <w:rFonts w:hint="eastAsia" w:ascii="宋体" w:hAnsi="宋体" w:cs="宋体"/>
          <w:b/>
          <w:color w:val="000000" w:themeColor="text1"/>
          <w:sz w:val="24"/>
          <w:lang w:val="en-US" w:eastAsia="zh-CN"/>
          <w14:textFill>
            <w14:solidFill>
              <w14:schemeClr w14:val="tx1"/>
            </w14:solidFill>
          </w14:textFill>
        </w:rPr>
        <w:t>背景</w:t>
      </w:r>
    </w:p>
    <w:bookmarkEnd w:id="19"/>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000000" w:themeColor="text1"/>
          <w:sz w:val="24"/>
          <w:szCs w:val="32"/>
          <w:lang w:eastAsia="zh-CN"/>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根据《国务院关于加强数字政府建设的指导意见》《深圳经济特区信息化建设条例》《深圳市市级政务信息化项目管理办法》《深圳市政府投资项目验收管理暂行办法》以及《深圳市政务信息化项目检测与验收管理办法》等有关规定，对深圳市前海管理局实施建设的前海政务一体化平台</w:t>
      </w:r>
      <w:r>
        <w:rPr>
          <w:rFonts w:hint="default"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lang w:eastAsia="zh-CN"/>
          <w14:textFill>
            <w14:solidFill>
              <w14:schemeClr w14:val="tx1"/>
            </w14:solidFill>
          </w14:textFill>
        </w:rPr>
        <w:t>内控系统、“一带一路”法治地图项目、前海e站通政务服务平台、前海管理局数字档案室共</w:t>
      </w:r>
      <w:r>
        <w:rPr>
          <w:rFonts w:hint="default" w:ascii="宋体" w:hAnsi="宋体" w:cs="宋体"/>
          <w:color w:val="000000" w:themeColor="text1"/>
          <w:sz w:val="24"/>
          <w:szCs w:val="32"/>
          <w:lang w:eastAsia="zh-CN"/>
          <w14:textFill>
            <w14:solidFill>
              <w14:schemeClr w14:val="tx1"/>
            </w14:solidFill>
          </w14:textFill>
        </w:rPr>
        <w:t>5</w:t>
      </w:r>
      <w:r>
        <w:rPr>
          <w:rFonts w:hint="eastAsia" w:ascii="宋体" w:hAnsi="宋体" w:cs="宋体"/>
          <w:color w:val="000000" w:themeColor="text1"/>
          <w:sz w:val="24"/>
          <w:szCs w:val="32"/>
          <w:lang w:eastAsia="zh-CN"/>
          <w14:textFill>
            <w14:solidFill>
              <w14:schemeClr w14:val="tx1"/>
            </w14:solidFill>
          </w14:textFill>
        </w:rPr>
        <w:t>个信息化系统及各子系统进行等保测评，依据招投标文件和合同约定，核查规定范围内各项工作是否已经全部完成，可交付成果是否符合要求。</w:t>
      </w:r>
    </w:p>
    <w:p>
      <w:pPr>
        <w:pStyle w:val="53"/>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二</w:t>
      </w:r>
      <w:r>
        <w:rPr>
          <w:rFonts w:hint="eastAsia" w:ascii="宋体" w:hAnsi="宋体" w:cs="宋体"/>
          <w:b/>
          <w:color w:val="000000" w:themeColor="text1"/>
          <w:sz w:val="24"/>
          <w14:textFill>
            <w14:solidFill>
              <w14:schemeClr w14:val="tx1"/>
            </w14:solidFill>
          </w14:textFill>
        </w:rPr>
        <w:t>、项目需求</w:t>
      </w:r>
    </w:p>
    <w:p>
      <w:pPr>
        <w:numPr>
          <w:ilvl w:val="0"/>
          <w:numId w:val="6"/>
        </w:numPr>
        <w:spacing w:line="360" w:lineRule="auto"/>
        <w:ind w:left="210" w:leftChars="0" w:firstLine="420" w:firstLineChars="0"/>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项目技术要求</w:t>
      </w:r>
    </w:p>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1.测评服务范围</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748"/>
        <w:gridCol w:w="321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4"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748"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类别</w:t>
            </w:r>
          </w:p>
        </w:tc>
        <w:tc>
          <w:tcPr>
            <w:tcW w:w="3214"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测试服务内容</w:t>
            </w:r>
          </w:p>
        </w:tc>
        <w:tc>
          <w:tcPr>
            <w:tcW w:w="1726" w:type="dxa"/>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748" w:type="dxa"/>
            <w:vAlign w:val="center"/>
          </w:tcPr>
          <w:p>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网络安全等级保护测评</w:t>
            </w:r>
          </w:p>
        </w:tc>
        <w:tc>
          <w:tcPr>
            <w:tcW w:w="3214" w:type="dxa"/>
            <w:vAlign w:val="center"/>
          </w:tcPr>
          <w:p>
            <w:pPr>
              <w:pStyle w:val="63"/>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w:t>
            </w:r>
            <w:r>
              <w:rPr>
                <w:rFonts w:hint="eastAsia" w:ascii="宋体" w:hAnsi="宋体" w:cs="宋体"/>
                <w:color w:val="000000" w:themeColor="text1"/>
                <w:kern w:val="2"/>
                <w:sz w:val="24"/>
                <w:highlight w:val="none"/>
                <w14:textFill>
                  <w14:solidFill>
                    <w14:schemeClr w14:val="tx1"/>
                  </w14:solidFill>
                </w14:textFill>
              </w:rPr>
              <w:t>前海政务一体化平台</w:t>
            </w:r>
            <w:r>
              <w:rPr>
                <w:rFonts w:hint="default" w:ascii="宋体" w:hAnsi="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内控系统、“一带一路”法治地图项目、前海e站通政务服务平台、前海管理局数字档案室共</w:t>
            </w:r>
            <w:r>
              <w:rPr>
                <w:rFonts w:hint="default" w:ascii="宋体" w:hAnsi="宋体" w:cs="宋体"/>
                <w:color w:val="000000" w:themeColor="text1"/>
                <w:kern w:val="2"/>
                <w:sz w:val="24"/>
                <w:szCs w:val="24"/>
                <w:highlight w:val="none"/>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个信息化系统及涉及到的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子</w:t>
            </w:r>
            <w:r>
              <w:rPr>
                <w:rFonts w:hint="eastAsia" w:ascii="宋体" w:hAnsi="宋体" w:eastAsia="宋体" w:cs="宋体"/>
                <w:color w:val="000000" w:themeColor="text1"/>
                <w:kern w:val="2"/>
                <w:sz w:val="24"/>
                <w:szCs w:val="24"/>
                <w:highlight w:val="none"/>
                <w14:textFill>
                  <w14:solidFill>
                    <w14:schemeClr w14:val="tx1"/>
                  </w14:solidFill>
                </w14:textFill>
              </w:rPr>
              <w:t>系统开展</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等级保护测评，测评内容包括：</w:t>
            </w:r>
            <w:r>
              <w:rPr>
                <w:rFonts w:hint="eastAsia" w:ascii="宋体" w:hAnsi="宋体" w:eastAsia="宋体" w:cs="宋体"/>
                <w:color w:val="000000" w:themeColor="text1"/>
                <w:sz w:val="24"/>
                <w:szCs w:val="24"/>
                <w:highlight w:val="none"/>
                <w14:textFill>
                  <w14:solidFill>
                    <w14:schemeClr w14:val="tx1"/>
                  </w14:solidFill>
                </w14:textFill>
              </w:rPr>
              <w:t>物理安全、主机安全、网络安全、应用安全、数据安全、安全管理等</w:t>
            </w:r>
          </w:p>
        </w:tc>
        <w:tc>
          <w:tcPr>
            <w:tcW w:w="1726" w:type="dxa"/>
            <w:vAlign w:val="center"/>
          </w:tcPr>
          <w:p>
            <w:pPr>
              <w:pStyle w:val="63"/>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bl>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2.服务总体要求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（1）公平：中标人应遵循“面向应用、保证质量、客观公正、诚信守诺”的原则开展第三方测评工作。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（2）标准化：中标人应优先依据相关国家标准、行业标准开展测评工作。本测评要求所使用的标准和规范如与中标人所执行的标准不一致时，按照深圳市发布的相关标准规范为准。</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（3）优质服务：本测试要求中标人提供的是最低限度的要求，中标人应保证提供符合本测评要求和有关标准的优质服务，并确保测评报告符合项目最终验收的所有要求。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（4）保密：对测评服务过程中接触到的各种信息，不得泄漏给任何单位和个人，未经允许不得利用这些信息从事与服务无关的活动。</w:t>
      </w:r>
    </w:p>
    <w:p>
      <w:pPr>
        <w:spacing w:line="360" w:lineRule="auto"/>
        <w:ind w:firstLine="480" w:firstLineChars="200"/>
        <w:outlineLvl w:val="2"/>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3.检测服务要求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（1）检测团队要求：检测团队相关人员必须具备与评测的相关资质证书，同时必须安排一名项目经理作为团队负责人，负责本项目检测的全过程指导和管理工作。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进度要求：中标人应评估测评工作量，并在采购人的认可情况下，对进度进行规划及管理，确保整体测评工作按照规划的方向执行，最终在项目验收保证按照采购人和中标人一致确认的进度情况，项目的测试周期为</w:t>
      </w:r>
      <w:r>
        <w:rPr>
          <w:rFonts w:hint="eastAsia" w:ascii="宋体" w:hAnsi="宋体" w:eastAsia="宋体" w:cs="宋体"/>
          <w:color w:val="000000" w:themeColor="text1"/>
          <w:sz w:val="24"/>
          <w:szCs w:val="24"/>
          <w:highlight w:val="none"/>
          <w14:textFill>
            <w14:solidFill>
              <w14:schemeClr w14:val="tx1"/>
            </w14:solidFill>
          </w14:textFill>
        </w:rPr>
        <w:t>自合同生效之日起至所检测项目最终验收通过之日止</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（3）保密要求：中标人承担本项目范围内的所有技术情报和资料的保密义务，不向第三方传泄，不论本项目是否变更、解除或终止，本条款均有效。</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（4）公正性要求：为采购项目提供整体设计咨询或者项目管理、监理等服务的中标人，不得再参加本采购项目。</w:t>
      </w:r>
    </w:p>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4.检测标准及相关参考文件要求</w:t>
      </w:r>
    </w:p>
    <w:p>
      <w:pPr>
        <w:pStyle w:val="53"/>
        <w:spacing w:line="360" w:lineRule="auto"/>
        <w:ind w:left="0" w:leftChars="0"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检测标准</w:t>
      </w:r>
    </w:p>
    <w:p>
      <w:pPr>
        <w:pStyle w:val="53"/>
        <w:spacing w:line="360" w:lineRule="auto"/>
        <w:rPr>
          <w:rFonts w:hint="eastAsia" w:ascii="宋体" w:hAnsi="宋体" w:eastAsia="宋体" w:cs="宋体"/>
          <w:bCs w:val="0"/>
          <w:color w:val="000000" w:themeColor="text1"/>
          <w:kern w:val="0"/>
          <w:sz w:val="24"/>
          <w:szCs w:val="24"/>
          <w:highlight w:val="none"/>
          <w14:textFill>
            <w14:solidFill>
              <w14:schemeClr w14:val="tx1"/>
            </w14:solidFill>
          </w14:textFill>
        </w:rPr>
      </w:pPr>
      <w:r>
        <w:rPr>
          <w:rFonts w:hint="eastAsia" w:ascii="宋体" w:hAnsi="宋体" w:eastAsia="宋体" w:cs="宋体"/>
          <w:bCs w:val="0"/>
          <w:color w:val="000000" w:themeColor="text1"/>
          <w:kern w:val="0"/>
          <w:sz w:val="24"/>
          <w:szCs w:val="24"/>
          <w:highlight w:val="none"/>
          <w14:textFill>
            <w14:solidFill>
              <w14:schemeClr w14:val="tx1"/>
            </w14:solidFill>
          </w14:textFill>
        </w:rPr>
        <w:t>GB/T25000.51-2016《系统与软件工程 系统与软件质量要求和评价(SQuaRE) 第51部分:就绪可用软件产品(RUSP)的质量要求和测试细则》</w:t>
      </w:r>
    </w:p>
    <w:p>
      <w:pPr>
        <w:widowControl/>
        <w:spacing w:line="360" w:lineRule="auto"/>
        <w:ind w:firstLine="422"/>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14:textFill>
            <w14:solidFill>
              <w14:schemeClr w14:val="tx1"/>
            </w14:solidFill>
          </w14:textFill>
        </w:rPr>
        <w:t>GB/T</w:t>
      </w:r>
      <w:r>
        <w:rPr>
          <w:rFonts w:hint="eastAsia" w:ascii="宋体" w:hAnsi="宋体" w:eastAsia="宋体" w:cs="宋体"/>
          <w:bCs w:val="0"/>
          <w:color w:val="000000" w:themeColor="text1"/>
          <w:kern w:val="0"/>
          <w:sz w:val="24"/>
          <w:szCs w:val="24"/>
          <w:highlight w:val="none"/>
          <w:lang w:val="en-US" w:eastAsia="zh-CN"/>
          <w14:textFill>
            <w14:solidFill>
              <w14:schemeClr w14:val="tx1"/>
            </w14:solidFill>
          </w14:textFill>
        </w:rPr>
        <w:t>22239-2019</w:t>
      </w:r>
      <w:r>
        <w:rPr>
          <w:rFonts w:hint="eastAsia" w:ascii="宋体" w:hAnsi="宋体" w:eastAsia="宋体" w:cs="宋体"/>
          <w:color w:val="000000" w:themeColor="text1"/>
          <w:kern w:val="0"/>
          <w:sz w:val="24"/>
          <w:szCs w:val="24"/>
          <w:highlight w:val="none"/>
          <w14:textFill>
            <w14:solidFill>
              <w14:schemeClr w14:val="tx1"/>
            </w14:solidFill>
          </w14:textFill>
        </w:rPr>
        <w:t>《信息安全技术 网络安全等级保护基本要求》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GB/T 34975-2017</w:t>
      </w:r>
      <w:r>
        <w:rPr>
          <w:rFonts w:hint="eastAsia" w:ascii="宋体" w:hAnsi="宋体" w:eastAsia="宋体" w:cs="宋体"/>
          <w:color w:val="000000" w:themeColor="text1"/>
          <w:kern w:val="0"/>
          <w:sz w:val="24"/>
          <w:szCs w:val="24"/>
          <w:highlight w:val="none"/>
          <w14:textFill>
            <w14:solidFill>
              <w14:schemeClr w14:val="tx1"/>
            </w14:solidFill>
          </w14:textFill>
        </w:rPr>
        <w:t xml:space="preserve"> 《信息安全技术 移动智能终端应用软件安全技术要求和测试评价方法》</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GB 50174-2017</w:t>
      </w:r>
      <w:r>
        <w:rPr>
          <w:rFonts w:hint="eastAsia" w:ascii="宋体" w:hAnsi="宋体" w:eastAsia="宋体" w:cs="宋体"/>
          <w:color w:val="000000" w:themeColor="text1"/>
          <w:kern w:val="0"/>
          <w:sz w:val="24"/>
          <w:szCs w:val="24"/>
          <w:highlight w:val="none"/>
          <w14:textFill>
            <w14:solidFill>
              <w14:schemeClr w14:val="tx1"/>
            </w14:solidFill>
          </w14:textFill>
        </w:rPr>
        <w:t>《数据中心设计规范》</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GB 50462-2015</w:t>
      </w:r>
      <w:r>
        <w:rPr>
          <w:rFonts w:hint="eastAsia" w:ascii="宋体" w:hAnsi="宋体" w:eastAsia="宋体" w:cs="宋体"/>
          <w:color w:val="000000" w:themeColor="text1"/>
          <w:kern w:val="0"/>
          <w:sz w:val="24"/>
          <w:szCs w:val="24"/>
          <w:highlight w:val="none"/>
          <w14:textFill>
            <w14:solidFill>
              <w14:schemeClr w14:val="tx1"/>
            </w14:solidFill>
          </w14:textFill>
        </w:rPr>
        <w:t>《数据中心基础设施施工及验收规范》</w:t>
      </w:r>
    </w:p>
    <w:p>
      <w:pPr>
        <w:widowControl/>
        <w:spacing w:line="360" w:lineRule="auto"/>
        <w:ind w:firstLine="422"/>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color w:val="000000" w:themeColor="text1"/>
          <w:kern w:val="0"/>
          <w:sz w:val="24"/>
          <w:szCs w:val="24"/>
          <w:highlight w:val="none"/>
          <w14:textFill>
            <w14:solidFill>
              <w14:schemeClr w14:val="tx1"/>
            </w14:solidFill>
          </w14:textFill>
        </w:rPr>
        <w:t>GB/T 35273-2020</w:t>
      </w:r>
      <w:r>
        <w:rPr>
          <w:rFonts w:hint="eastAsia" w:ascii="宋体" w:hAnsi="宋体" w:eastAsia="宋体" w:cs="宋体"/>
          <w:bCs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信息安全技术 个人信息安全规范</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53"/>
        <w:spacing w:line="360" w:lineRule="auto"/>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（2）其他相关参考文件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深圳市市级政务信息化项目管理办法，深府办〔2022〕13 号</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深圳市政务信息化项目检测与验收管理办法，深政数〔2022〕136号</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《项目招投标文件》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《项目合同文件》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《项目设计文件》</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《工程变更单》</w:t>
      </w:r>
    </w:p>
    <w:p>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5.测评实施要求</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中标人应在规定的周期内通过规范的流程完成各阶段性工作，并提交相关的测试文档。实施要求如下：</w:t>
      </w:r>
    </w:p>
    <w:p>
      <w:pPr>
        <w:pStyle w:val="53"/>
        <w:spacing w:line="360" w:lineRule="auto"/>
        <w:ind w:left="0" w:leftChars="0"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（1）等保定级测评工作：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维管理等方面的测评。</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定级备案阶段：协助采购人完成信息系统的定级、备案等工作；</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等保测评阶段：对各系统进行测评，提供测评报告；</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问题整改阶段：提供问题项以及整改建议；</w:t>
      </w:r>
    </w:p>
    <w:p>
      <w:pPr>
        <w:pStyle w:val="5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测评结果备案阶段：将测评结果向监管机构备案。投标人应协助</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14:textFill>
            <w14:solidFill>
              <w14:schemeClr w14:val="tx1"/>
            </w14:solidFill>
          </w14:textFill>
        </w:rPr>
        <w:t>人根据需要向深圳市公安局进行备案。</w:t>
      </w:r>
    </w:p>
    <w:p>
      <w:pPr>
        <w:spacing w:line="500" w:lineRule="exact"/>
        <w:ind w:firstLine="482" w:firstLineChars="200"/>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、工作成果要求</w:t>
      </w:r>
    </w:p>
    <w:p>
      <w:pPr>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）由中标单位出具的符合要求的《等保测评报告》；</w:t>
      </w:r>
    </w:p>
    <w:p>
      <w:pPr>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）由深圳市信息安全等级保护工作协调领导小组办公室认可并颁发的《深圳市网络安全等级保护测评结果通知书》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53"/>
        <w:tabs>
          <w:tab w:val="left" w:pos="720"/>
        </w:tabs>
        <w:autoSpaceDE w:val="0"/>
        <w:autoSpaceDN w:val="0"/>
        <w:adjustRightInd w:val="0"/>
        <w:spacing w:line="360" w:lineRule="auto"/>
        <w:ind w:right="17" w:firstLine="482"/>
        <w:jc w:val="left"/>
        <w:outlineLvl w:val="1"/>
        <w:rPr>
          <w:rFonts w:hint="default"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四、后续服务</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项目售后服务期限自最终成果通过采购人审查之日起的</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lang w:val="zh-CN"/>
          <w14:textFill>
            <w14:solidFill>
              <w14:schemeClr w14:val="tx1"/>
            </w14:solidFill>
          </w14:textFill>
        </w:rPr>
        <w:t>年内，</w:t>
      </w:r>
      <w:r>
        <w:rPr>
          <w:rFonts w:hint="eastAsia" w:ascii="宋体" w:hAnsi="宋体" w:cs="宋体"/>
          <w:color w:val="000000" w:themeColor="text1"/>
          <w:sz w:val="24"/>
          <w:highlight w:val="none"/>
          <w14:textFill>
            <w14:solidFill>
              <w14:schemeClr w14:val="tx1"/>
            </w14:solidFill>
          </w14:textFill>
        </w:rPr>
        <w:t>服务期内</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应向</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提供后续的专业技术支持与咨询服务，并协助</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完成各种后续审计、评估等工作</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五、验收标准</w:t>
      </w:r>
    </w:p>
    <w:p>
      <w:pPr>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）采购人以采购项目的招标文件、投标文件、采购合同作为验收依据，按照采购合同的约定逐项核对技术、服务、安全标准的履约情况并确认；</w:t>
      </w:r>
    </w:p>
    <w:p>
      <w:pPr>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）本项目具体验收标准：</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自行验收。双方认为项目已具备验收条件，</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人向采购人提出验收申请，采购人在接到</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人验收申请后组织对</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人提交的资料进行审核，由采购人组织相关人员对服务工作进行最终验收评审。验收时间及地点由双方具体约定。提供等级保护测评报告及《深圳市网络安全等级保护测评结果通知书》</w:t>
      </w:r>
      <w:r>
        <w:rPr>
          <w:rFonts w:hint="eastAsia" w:ascii="宋体" w:hAnsi="宋体" w:cs="宋体"/>
          <w:color w:val="000000" w:themeColor="text1"/>
          <w:sz w:val="24"/>
          <w:szCs w:val="24"/>
          <w:highlight w:val="none"/>
          <w:lang w:val="en-US" w:eastAsia="zh-CN"/>
          <w14:textFill>
            <w14:solidFill>
              <w14:schemeClr w14:val="tx1"/>
            </w14:solidFill>
          </w14:textFill>
        </w:rPr>
        <w:t>。</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（一）服务期限</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自合同生效之日起至所检测项目最终验收通过之日止</w:t>
      </w:r>
      <w:r>
        <w:rPr>
          <w:rFonts w:hint="eastAsia" w:ascii="宋体" w:hAnsi="宋体" w:cs="宋体"/>
          <w:color w:val="000000" w:themeColor="text1"/>
          <w:sz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二</w:t>
      </w:r>
      <w:r>
        <w:rPr>
          <w:rFonts w:hint="eastAsia" w:ascii="宋体" w:hAnsi="宋体" w:cs="宋体"/>
          <w:b/>
          <w:bCs/>
          <w:color w:val="000000" w:themeColor="text1"/>
          <w:kern w:val="0"/>
          <w:sz w:val="24"/>
          <w:highlight w:val="none"/>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1.本次投标为总价包干，投标报价总价作为中标人与采购人签定的合同金额。项目预算控制</w:t>
      </w:r>
      <w:r>
        <w:rPr>
          <w:rFonts w:hint="eastAsia" w:ascii="宋体" w:hAnsi="宋体" w:cs="宋体"/>
          <w:color w:val="000000" w:themeColor="text1"/>
          <w:sz w:val="24"/>
          <w:highlight w:val="none"/>
          <w:lang w:val="en-US" w:eastAsia="zh-CN"/>
          <w14:textFill>
            <w14:solidFill>
              <w14:schemeClr w14:val="tx1"/>
            </w14:solidFill>
          </w14:textFill>
        </w:rPr>
        <w:t>30万元以内</w:t>
      </w:r>
      <w:r>
        <w:rPr>
          <w:rFonts w:hint="eastAsia" w:ascii="宋体" w:hAnsi="宋体" w:cs="宋体"/>
          <w:color w:val="000000" w:themeColor="text1"/>
          <w:sz w:val="24"/>
          <w:highlight w:val="none"/>
          <w14:textFill>
            <w14:solidFill>
              <w14:schemeClr w14:val="tx1"/>
            </w14:solidFill>
          </w14:textFill>
        </w:rPr>
        <w:t>，投标人的报价不可高于预算（限价），否则投标人的投标文件视同无效。</w:t>
      </w:r>
      <w:r>
        <w:rPr>
          <w:rFonts w:hint="eastAsia" w:ascii="宋体" w:hAnsi="宋体" w:cs="宋体"/>
          <w:color w:val="000000" w:themeColor="text1"/>
          <w:sz w:val="24"/>
          <w:highlight w:val="none"/>
          <w:lang w:eastAsia="zh-CN"/>
          <w14:textFill>
            <w14:solidFill>
              <w14:schemeClr w14:val="tx1"/>
            </w14:solidFill>
          </w14:textFill>
        </w:rPr>
        <w:t>项目服务费包括测评服务费、中标服务费、资料费、税金、人员费用、差旅费、后续服务等所有费用，并提供合同要求的有关成果材料，以及其它相关服务的全部费用</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三</w:t>
      </w:r>
      <w:r>
        <w:rPr>
          <w:rFonts w:hint="eastAsia" w:ascii="宋体" w:hAnsi="宋体" w:cs="宋体"/>
          <w:b/>
          <w:bCs/>
          <w:color w:val="000000" w:themeColor="text1"/>
          <w:kern w:val="0"/>
          <w:sz w:val="24"/>
          <w14:textFill>
            <w14:solidFill>
              <w14:schemeClr w14:val="tx1"/>
            </w14:solidFill>
          </w14:textFill>
        </w:rPr>
        <w:t>）付款方式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项目资金分</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期支付至中标人指定银行账户：</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1.首期：合同签订生效后，根据中标人的付款申请，向中标人指定银行账户支付合同服务费总金额的</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0%；</w:t>
      </w:r>
    </w:p>
    <w:p>
      <w:pPr>
        <w:widowControl/>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2.第2期：完成所有项目成果交付并经采购人验收通过后，根据中标人的付款申请，向中标人指定银行账户支付本合同服务费总金额的</w:t>
      </w:r>
      <w:r>
        <w:rPr>
          <w:rFonts w:hint="default" w:ascii="宋体" w:hAnsi="宋体" w:cs="宋体"/>
          <w:color w:val="000000" w:themeColor="text1"/>
          <w:sz w:val="24"/>
          <w:lang w:eastAsia="zh-CN"/>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四</w:t>
      </w:r>
      <w:r>
        <w:rPr>
          <w:rFonts w:hint="eastAsia" w:ascii="宋体" w:hAnsi="宋体" w:cs="宋体"/>
          <w:b/>
          <w:bCs/>
          <w:color w:val="000000" w:themeColor="text1"/>
          <w:kern w:val="0"/>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1.本项目全部阶段性成果和最终成果（包括为后续服务范围所</w:t>
      </w:r>
      <w:r>
        <w:rPr>
          <w:rFonts w:hint="eastAsia" w:ascii="宋体" w:hAnsi="宋体" w:cs="宋体"/>
          <w:color w:val="000000" w:themeColor="text1"/>
          <w:sz w:val="24"/>
          <w:lang w:eastAsia="zh-CN"/>
          <w14:textFill>
            <w14:solidFill>
              <w14:schemeClr w14:val="tx1"/>
            </w14:solidFill>
          </w14:textFill>
        </w:rPr>
        <w:t>编制的材料</w:t>
      </w:r>
      <w:r>
        <w:rPr>
          <w:rFonts w:hint="eastAsia" w:ascii="宋体" w:hAnsi="宋体" w:cs="宋体"/>
          <w:color w:val="000000" w:themeColor="text1"/>
          <w:sz w:val="24"/>
          <w14:textFill>
            <w14:solidFill>
              <w14:schemeClr w14:val="tx1"/>
            </w14:solidFill>
          </w14:textFill>
        </w:rPr>
        <w:t>）的知识产权以及与之相关的所有权利归采购人所有；本合同签署前双方已经拥有的知识产权权利，仍归各自所有。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及任何数据、资料、软件等不得侵犯任何第三方的知识产权或其他权利，由于使用该</w:t>
      </w:r>
      <w:r>
        <w:rPr>
          <w:rFonts w:hint="eastAsia" w:ascii="宋体" w:hAnsi="宋体" w:cs="宋体"/>
          <w:color w:val="000000" w:themeColor="text1"/>
          <w:sz w:val="24"/>
          <w:lang w:eastAsia="zh-CN"/>
          <w14:textFill>
            <w14:solidFill>
              <w14:schemeClr w14:val="tx1"/>
            </w14:solidFill>
          </w14:textFill>
        </w:rPr>
        <w:t>等文件、材料</w:t>
      </w:r>
      <w:r>
        <w:rPr>
          <w:rFonts w:hint="eastAsia" w:ascii="宋体" w:hAnsi="宋体" w:cs="宋体"/>
          <w:color w:val="000000" w:themeColor="text1"/>
          <w:sz w:val="24"/>
          <w14:textFill>
            <w14:solidFill>
              <w14:schemeClr w14:val="tx1"/>
            </w14:solidFill>
          </w14:textFill>
        </w:rPr>
        <w:t>、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5.中标人完成本合同项目的研究人员享有在有关</w:t>
      </w:r>
      <w:r>
        <w:rPr>
          <w:rFonts w:hint="eastAsia" w:ascii="宋体" w:hAnsi="宋体" w:cs="宋体"/>
          <w:color w:val="000000" w:themeColor="text1"/>
          <w:sz w:val="24"/>
          <w:lang w:eastAsia="zh-CN"/>
          <w14:textFill>
            <w14:solidFill>
              <w14:schemeClr w14:val="tx1"/>
            </w14:solidFill>
          </w14:textFill>
        </w:rPr>
        <w:t>技术成果材料</w:t>
      </w:r>
      <w:r>
        <w:rPr>
          <w:rFonts w:hint="eastAsia" w:ascii="宋体" w:hAnsi="宋体" w:cs="宋体"/>
          <w:color w:val="000000" w:themeColor="text1"/>
          <w:sz w:val="24"/>
          <w14:textFill>
            <w14:solidFill>
              <w14:schemeClr w14:val="tx1"/>
            </w14:solidFill>
          </w14:textFill>
        </w:rPr>
        <w:t>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五</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过程中自采购人、采购人工作人员或采购人关联机构获得的相关信息、资料、图纸、数据等，或由采购人在履行本合同过程中明确指明为秘密的任何信息，以及中标人因本项目工作所直接或间接取得、处理或接触的任何其他资料。</w:t>
      </w:r>
      <w:r>
        <w:rPr>
          <w:rFonts w:hint="eastAsia" w:ascii="宋体" w:hAnsi="宋体" w:cs="宋体"/>
          <w:color w:val="000000" w:themeColor="text1"/>
          <w:sz w:val="24"/>
          <w14:textFill>
            <w14:solidFill>
              <w14:schemeClr w14:val="tx1"/>
            </w14:solidFill>
          </w14:textFill>
        </w:rPr>
        <w:t>技术资料在项目过程中由项目经理专人保管，项目服务过程所需的技术资料由资料管理员负责收发</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5.现场保密管理：工作服务现场除应满足被测设备工作环境外，应满足以下要求：</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网络采取和设定密级相适应的防病毒和安全防护等信息安全措施。</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按照设定保密等级要求对现场人员和设备，尤其是可移动存储介质进行管理。</w:t>
      </w:r>
    </w:p>
    <w:p>
      <w:pPr>
        <w:widowControl/>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对本次项目有关的技术文件、数据等，按照设定密级进行管理。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000000" w:themeColor="text1"/>
          <w:sz w:val="24"/>
          <w14:textFill>
            <w14:solidFill>
              <w14:schemeClr w14:val="tx1"/>
            </w14:solidFill>
          </w14:textFill>
        </w:rPr>
        <w:t>，包括但不限于前述责任所产生的诉讼费用、合理的律师费用、鉴定评估费用、调查费用、和解金额或生效法律文书中规定的赔偿金额。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六</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2.本合同项下的工作内容不可分割，</w:t>
      </w:r>
      <w:r>
        <w:rPr>
          <w:rFonts w:hint="eastAsia" w:ascii="宋体" w:hAnsi="宋体" w:cs="宋体"/>
          <w:color w:val="000000" w:themeColor="text1"/>
          <w:sz w:val="24"/>
          <w:lang w:eastAsia="zh-CN"/>
          <w14:textFill>
            <w14:solidFill>
              <w14:schemeClr w14:val="tx1"/>
            </w14:solidFill>
          </w14:textFill>
        </w:rPr>
        <w:t>任一文件、材料</w:t>
      </w:r>
      <w:r>
        <w:rPr>
          <w:rFonts w:hint="eastAsia" w:ascii="宋体" w:hAnsi="宋体" w:cs="宋体"/>
          <w:color w:val="000000" w:themeColor="text1"/>
          <w:sz w:val="24"/>
          <w14:textFill>
            <w14:solidFill>
              <w14:schemeClr w14:val="tx1"/>
            </w14:solidFill>
          </w14:textFill>
        </w:rPr>
        <w:t>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w:t>
      </w:r>
      <w:r>
        <w:rPr>
          <w:rFonts w:hint="eastAsia" w:ascii="宋体" w:hAnsi="宋体" w:cs="宋体"/>
          <w:color w:val="000000" w:themeColor="text1"/>
          <w:kern w:val="0"/>
          <w:sz w:val="24"/>
          <w14:textFill>
            <w14:solidFill>
              <w14:schemeClr w14:val="tx1"/>
            </w14:solidFill>
          </w14:textFill>
        </w:rPr>
        <w:t>采购人付款审批影响支付进度的情况外，</w:t>
      </w:r>
      <w:r>
        <w:rPr>
          <w:rFonts w:hint="eastAsia" w:ascii="宋体" w:hAnsi="宋体" w:cs="宋体"/>
          <w:color w:val="000000" w:themeColor="text1"/>
          <w:sz w:val="24"/>
          <w14:textFill>
            <w14:solidFill>
              <w14:schemeClr w14:val="tx1"/>
            </w14:solidFill>
          </w14:textFill>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lang w:val="en-US" w:eastAsia="zh-CN"/>
          <w14:textFill>
            <w14:solidFill>
              <w14:schemeClr w14:val="tx1"/>
            </w14:solidFill>
          </w14:textFill>
        </w:rPr>
        <w:t>违反本合同项下义务，给采购人造成损失的，采购人有权要求中标人赔偿全部损失，</w:t>
      </w:r>
      <w:r>
        <w:rPr>
          <w:rFonts w:hint="eastAsia" w:ascii="宋体" w:hAnsi="宋体" w:cs="宋体"/>
          <w:color w:val="000000" w:themeColor="text1"/>
          <w:sz w:val="24"/>
          <w14:textFill>
            <w14:solidFill>
              <w14:schemeClr w14:val="tx1"/>
            </w14:solidFill>
          </w14:textFill>
        </w:rPr>
        <w:t>上述违约责任</w:t>
      </w:r>
      <w:r>
        <w:rPr>
          <w:rFonts w:hint="eastAsia" w:ascii="宋体" w:hAnsi="宋体" w:eastAsia="宋体" w:cs="宋体"/>
          <w:color w:val="000000" w:themeColor="text1"/>
          <w:sz w:val="24"/>
          <w14:textFill>
            <w14:solidFill>
              <w14:schemeClr w14:val="tx1"/>
            </w14:solidFill>
          </w14:textFill>
        </w:rPr>
        <w:t>各自独立且可累加。本合同所约定的违约金如低于因违约行为所造成的损失，违约方应补偿上述不</w:t>
      </w:r>
      <w:r>
        <w:rPr>
          <w:rFonts w:hint="eastAsia" w:ascii="宋体" w:hAnsi="宋体" w:cs="宋体"/>
          <w:color w:val="000000" w:themeColor="text1"/>
          <w:sz w:val="24"/>
          <w14:textFill>
            <w14:solidFill>
              <w14:schemeClr w14:val="tx1"/>
            </w14:solidFill>
          </w14:textFill>
        </w:rPr>
        <w:t>足部分的损失，</w:t>
      </w:r>
      <w:r>
        <w:rPr>
          <w:rFonts w:hint="eastAsia" w:ascii="宋体" w:hAnsi="宋体" w:eastAsia="宋体" w:cs="宋体"/>
          <w:color w:val="000000" w:themeColor="text1"/>
          <w:sz w:val="24"/>
          <w14:textFill>
            <w14:solidFill>
              <w14:schemeClr w14:val="tx1"/>
            </w14:solidFill>
          </w14:textFill>
        </w:rPr>
        <w:t>包括但不限于前述责任所产生的诉讼费用、合理的律师费用、鉴定评估费用、调查费用、和解金额或生效法律文书中规定的赔偿金额。</w:t>
      </w:r>
    </w:p>
    <w:p>
      <w:pPr>
        <w:widowControl/>
        <w:spacing w:line="360" w:lineRule="auto"/>
        <w:ind w:firstLine="480" w:firstLineChars="200"/>
        <w:jc w:val="center"/>
        <w:outlineLvl w:val="0"/>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20" w:name="_Toc23822"/>
      <w:r>
        <w:rPr>
          <w:rFonts w:hint="eastAsia" w:ascii="宋体" w:cs="宋体"/>
          <w:b/>
          <w:bCs/>
          <w:color w:val="000000" w:themeColor="text1"/>
          <w:sz w:val="24"/>
          <w14:textFill>
            <w14:solidFill>
              <w14:schemeClr w14:val="tx1"/>
            </w14:solidFill>
          </w14:textFill>
        </w:rPr>
        <w:t>第六章 投标文件初审及招标项目评分表</w:t>
      </w:r>
      <w:bookmarkEnd w:id="20"/>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526"/>
        <w:gridCol w:w="5549"/>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54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549" w:type="dxa"/>
            <w:noWrap w:val="0"/>
            <w:vAlign w:val="center"/>
          </w:tcPr>
          <w:p>
            <w:pPr>
              <w:pStyle w:val="1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b/>
                <w:bCs/>
                <w:color w:val="000000" w:themeColor="text1"/>
                <w:kern w:val="0"/>
                <w:sz w:val="24"/>
                <w14:textFill>
                  <w14:solidFill>
                    <w14:schemeClr w14:val="tx1"/>
                  </w14:solidFill>
                </w14:textFill>
              </w:rPr>
              <w:t>投标报价得分=(评标基准价／投标报价)×10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3</w:t>
            </w:r>
            <w:r>
              <w:rPr>
                <w:rFonts w:hint="default" w:ascii="宋体" w:hAnsi="宋体" w:cs="宋体"/>
                <w:b/>
                <w:color w:val="000000" w:themeColor="text1"/>
                <w:sz w:val="24"/>
                <w:lang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54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供应商同类项目业绩情况</w:t>
            </w:r>
          </w:p>
        </w:tc>
        <w:tc>
          <w:tcPr>
            <w:tcW w:w="5549" w:type="dxa"/>
            <w:noWrap w:val="0"/>
            <w:vAlign w:val="top"/>
          </w:tcPr>
          <w:p>
            <w:pPr>
              <w:numPr>
                <w:ilvl w:val="0"/>
                <w:numId w:val="8"/>
              </w:num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评分内容：</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投标单位每提供一个等级保护测评相关业绩，得</w:t>
            </w:r>
            <w:r>
              <w:rPr>
                <w:rFonts w:hint="default" w:ascii="宋体" w:hAnsi="宋体" w:cs="宋体"/>
                <w:b w:val="0"/>
                <w:bCs w:val="0"/>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分，以此类推，本项最多得</w:t>
            </w:r>
            <w:r>
              <w:rPr>
                <w:rFonts w:hint="default" w:ascii="宋体" w:hAnsi="宋体" w:cs="宋体"/>
                <w:b w:val="0"/>
                <w:bCs w:val="0"/>
                <w:color w:val="000000" w:themeColor="text1"/>
                <w:sz w:val="24"/>
                <w:szCs w:val="24"/>
                <w:highlight w:val="none"/>
                <w:lang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（二）评分依据：</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1.须提供合同关键页</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关键页包含但不限于合同封面、服务内容页、双方盖章页等</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或中标通知书扫描件且时间为近三年的（自2021年01月至本项目开标之日</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以合同签订时间或中标通知书为准</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spacing w:line="360" w:lineRule="auto"/>
              <w:jc w:val="left"/>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2.未提供证明材料的、不能有效证明的，或证明文件不清晰、无法判断的，一律按不得分处理。</w:t>
            </w:r>
          </w:p>
        </w:tc>
        <w:tc>
          <w:tcPr>
            <w:tcW w:w="860" w:type="dxa"/>
            <w:noWrap w:val="0"/>
            <w:vAlign w:val="center"/>
          </w:tcPr>
          <w:p>
            <w:pPr>
              <w:autoSpaceDE w:val="0"/>
              <w:autoSpaceDN w:val="0"/>
              <w:adjustRightInd w:val="0"/>
              <w:spacing w:line="360" w:lineRule="auto"/>
              <w:jc w:val="center"/>
              <w:rPr>
                <w:rFonts w:hint="default"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14:textFill>
                  <w14:solidFill>
                    <w14:schemeClr w14:val="tx1"/>
                  </w14:solidFill>
                </w14:textFill>
              </w:rPr>
              <w:t>8</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2</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供应商获奖情况</w:t>
            </w:r>
          </w:p>
        </w:tc>
        <w:tc>
          <w:tcPr>
            <w:tcW w:w="5549" w:type="dxa"/>
            <w:noWrap w:val="0"/>
            <w:vAlign w:val="top"/>
          </w:tcPr>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（一）评分内容：</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1.投标人在承接的检测项目工作或行业标准制定（含应用）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或相关技术平台</w:t>
            </w:r>
            <w:r>
              <w:rPr>
                <w:rFonts w:hint="eastAsia" w:ascii="宋体" w:hAnsi="宋体" w:eastAsia="宋体" w:cs="宋体"/>
                <w:b w:val="0"/>
                <w:bCs w:val="0"/>
                <w:color w:val="000000" w:themeColor="text1"/>
                <w:sz w:val="24"/>
                <w:szCs w:val="24"/>
                <w:highlight w:val="none"/>
                <w14:textFill>
                  <w14:solidFill>
                    <w14:schemeClr w14:val="tx1"/>
                  </w14:solidFill>
                </w14:textFill>
              </w:rPr>
              <w:t>中</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获得过国家级奖励的，得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2.投标人在承接的检测项目工作或行业标准制定（含应用）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或相关技术平台</w:t>
            </w:r>
            <w:r>
              <w:rPr>
                <w:rFonts w:hint="eastAsia" w:ascii="宋体" w:hAnsi="宋体" w:eastAsia="宋体" w:cs="宋体"/>
                <w:b w:val="0"/>
                <w:bCs w:val="0"/>
                <w:color w:val="000000" w:themeColor="text1"/>
                <w:sz w:val="24"/>
                <w:szCs w:val="24"/>
                <w:highlight w:val="none"/>
                <w14:textFill>
                  <w14:solidFill>
                    <w14:schemeClr w14:val="tx1"/>
                  </w14:solidFill>
                </w14:textFill>
              </w:rPr>
              <w:t>中，获得过省级及以上行业主管部门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或人民政府奖励的</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每获得一个得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分，最多</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（二）评分依据：</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1.要求提供奖项照片或获奖（荣誉）证书等证明材料作为得分依据。</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2.以上资料均要求提供扫描件</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b w:val="0"/>
                <w:bCs w:val="0"/>
                <w:color w:val="000000" w:themeColor="text1"/>
                <w:sz w:val="24"/>
                <w:szCs w:val="24"/>
                <w:highlight w:val="none"/>
                <w14:textFill>
                  <w14:solidFill>
                    <w14:schemeClr w14:val="tx1"/>
                  </w14:solidFill>
                </w14:textFill>
              </w:rPr>
              <w:t>，原件备查。评分中出现无证明资料或专家无法凭所提供资料判断是否得分的情况，一律作不得分处理。</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lang w:eastAsia="zh-CN"/>
                <w14:textFill>
                  <w14:solidFill>
                    <w14:schemeClr w14:val="tx1"/>
                  </w14:solidFill>
                </w14:textFill>
              </w:rPr>
              <w:t>3</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供应商自主知识产权产品（创新、设计）情况</w:t>
            </w:r>
          </w:p>
        </w:tc>
        <w:tc>
          <w:tcPr>
            <w:tcW w:w="5549" w:type="dxa"/>
            <w:noWrap w:val="0"/>
            <w:vAlign w:val="top"/>
          </w:tcPr>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（一）评分内容：</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1.投标人具有检测/检验相关管理平台或诊断系统类软件著作权登记证书的，每个得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4"/>
                <w:szCs w:val="24"/>
                <w:highlight w:val="none"/>
                <w14:textFill>
                  <w14:solidFill>
                    <w14:schemeClr w14:val="tx1"/>
                  </w14:solidFill>
                </w14:textFill>
              </w:rPr>
              <w:t>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2.投标人具有与检测/检验工作相关的试验/测试方法或装置等专利证书的，每个得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val="0"/>
                <w:bCs w:val="0"/>
                <w:color w:val="000000" w:themeColor="text1"/>
                <w:sz w:val="24"/>
                <w:szCs w:val="24"/>
                <w:highlight w:val="none"/>
                <w14:textFill>
                  <w14:solidFill>
                    <w14:schemeClr w14:val="tx1"/>
                  </w14:solidFill>
                </w14:textFill>
              </w:rPr>
              <w:t>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（二）评分依据:</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1.要求提供有效的软件著作权登记证书或专利证书等证明材料作为得分依据。</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2.以上资料均要求提供扫描件</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b w:val="0"/>
                <w:bCs w:val="0"/>
                <w:color w:val="000000" w:themeColor="text1"/>
                <w:sz w:val="24"/>
                <w:szCs w:val="24"/>
                <w:highlight w:val="none"/>
                <w14:textFill>
                  <w14:solidFill>
                    <w14:schemeClr w14:val="tx1"/>
                  </w14:solidFill>
                </w14:textFill>
              </w:rPr>
              <w:t>，原件备查。评分中出现无证明资料或专家无法凭所提供资料判断是否得分的情况，一律作不得分处理。</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000000" w:themeColor="text1"/>
                <w:sz w:val="24"/>
                <w:lang w:eastAsia="zh-CN"/>
                <w14:textFill>
                  <w14:solidFill>
                    <w14:schemeClr w14:val="tx1"/>
                  </w14:solidFill>
                </w14:textFill>
              </w:rPr>
            </w:pPr>
            <w:r>
              <w:rPr>
                <w:rFonts w:hint="default" w:ascii="宋体" w:hAnsi="宋体" w:cs="宋体"/>
                <w:color w:val="000000" w:themeColor="text1"/>
                <w:sz w:val="24"/>
                <w:lang w:eastAsia="zh-CN"/>
                <w14:textFill>
                  <w14:solidFill>
                    <w14:schemeClr w14:val="tx1"/>
                  </w14:solidFill>
                </w14:textFill>
              </w:rPr>
              <w:t>4</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供应商认证情况</w:t>
            </w:r>
          </w:p>
        </w:tc>
        <w:tc>
          <w:tcPr>
            <w:tcW w:w="5549" w:type="dxa"/>
            <w:noWrap w:val="0"/>
            <w:vAlign w:val="top"/>
          </w:tcPr>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（一）评分内容：</w:t>
            </w:r>
          </w:p>
          <w:p>
            <w:pPr>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投标人具有质量管理体系认证证书、职业健康安全管理体系认证证书、环境管理体系认证证书，每具有</w:t>
            </w:r>
            <w:r>
              <w:rPr>
                <w:rFonts w:hint="eastAsia" w:ascii="宋体" w:hAnsi="宋体" w:eastAsia="宋体" w:cs="宋体"/>
                <w:b w:val="0"/>
                <w:bCs w:val="0"/>
                <w:color w:val="000000" w:themeColor="text1"/>
                <w:sz w:val="24"/>
                <w:szCs w:val="24"/>
                <w:highlight w:val="none"/>
                <w14:textFill>
                  <w14:solidFill>
                    <w14:schemeClr w14:val="tx1"/>
                  </w14:solidFill>
                </w14:textFill>
              </w:rPr>
              <w:t>其中一项证书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得1分，满分</w:t>
            </w:r>
            <w:r>
              <w:rPr>
                <w:rFonts w:hint="default" w:ascii="宋体" w:hAnsi="宋体" w:cs="宋体"/>
                <w:b w:val="0"/>
                <w:bCs w:val="0"/>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（二）评分依据:</w:t>
            </w:r>
          </w:p>
          <w:p>
            <w:pPr>
              <w:widowControl/>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1.要求提供有效的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认证证书以及</w:t>
            </w:r>
            <w:r>
              <w:rPr>
                <w:rFonts w:hint="eastAsia" w:ascii="宋体" w:hAnsi="宋体" w:eastAsia="宋体" w:cs="宋体"/>
                <w:color w:val="000000" w:themeColor="text1"/>
                <w:sz w:val="24"/>
                <w:szCs w:val="24"/>
                <w:lang w:val="en-US" w:eastAsia="zh-CN"/>
                <w14:textFill>
                  <w14:solidFill>
                    <w14:schemeClr w14:val="tx1"/>
                  </w14:solidFill>
                </w14:textFill>
              </w:rPr>
              <w:t>提供中国</w:t>
            </w:r>
          </w:p>
          <w:p>
            <w:pPr>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国家认证认可监督管理委员会(http://www.cnca.gov.cn/)查询截图</w:t>
            </w:r>
            <w:r>
              <w:rPr>
                <w:rFonts w:hint="eastAsia" w:ascii="宋体" w:hAnsi="宋体" w:eastAsia="宋体" w:cs="宋体"/>
                <w:b w:val="0"/>
                <w:bCs w:val="0"/>
                <w:color w:val="000000" w:themeColor="text1"/>
                <w:sz w:val="24"/>
                <w:szCs w:val="24"/>
                <w:highlight w:val="none"/>
                <w14:textFill>
                  <w14:solidFill>
                    <w14:schemeClr w14:val="tx1"/>
                  </w14:solidFill>
                </w14:textFill>
              </w:rPr>
              <w:t>作为得分依据。</w:t>
            </w:r>
          </w:p>
          <w:p>
            <w:pPr>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2.以上资料均要求提供扫描件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b w:val="0"/>
                <w:bCs w:val="0"/>
                <w:color w:val="000000" w:themeColor="text1"/>
                <w:sz w:val="24"/>
                <w:szCs w:val="24"/>
                <w:highlight w:val="none"/>
                <w14:textFill>
                  <w14:solidFill>
                    <w14:schemeClr w14:val="tx1"/>
                  </w14:solidFill>
                </w14:textFill>
              </w:rPr>
              <w:t>，原件备查。评分中出现无证明资料或专家无法凭所提供资料判断是否得分的情况，一律作不得分处理。</w:t>
            </w:r>
          </w:p>
        </w:tc>
        <w:tc>
          <w:tcPr>
            <w:tcW w:w="860" w:type="dxa"/>
            <w:noWrap w:val="0"/>
            <w:vAlign w:val="center"/>
          </w:tcPr>
          <w:p>
            <w:pPr>
              <w:autoSpaceDE w:val="0"/>
              <w:autoSpaceDN w:val="0"/>
              <w:adjustRightInd w:val="0"/>
              <w:spacing w:line="360" w:lineRule="auto"/>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3</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lang w:eastAsia="zh-CN"/>
                <w14:textFill>
                  <w14:solidFill>
                    <w14:schemeClr w14:val="tx1"/>
                  </w14:solidFill>
                </w14:textFill>
              </w:rPr>
              <w:t>5</w:t>
            </w:r>
          </w:p>
        </w:tc>
        <w:tc>
          <w:tcPr>
            <w:tcW w:w="1526"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549" w:type="dxa"/>
            <w:noWrap w:val="0"/>
            <w:vAlign w:val="center"/>
          </w:tcPr>
          <w:p>
            <w:pPr>
              <w:wordWrap w:val="0"/>
              <w:spacing w:line="360" w:lineRule="auto"/>
              <w:rPr>
                <w:rFonts w:hint="eastAsia" w:ascii="宋体" w:hAnsi="宋体" w:eastAsia="宋体" w:cs="宋体"/>
                <w:b w:val="0"/>
                <w:bCs w:val="0"/>
                <w:color w:val="000000" w:themeColor="text1"/>
                <w:kern w:val="0"/>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spacing w:line="360" w:lineRule="auto"/>
              <w:jc w:val="center"/>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5</w:t>
            </w:r>
          </w:p>
        </w:tc>
        <w:tc>
          <w:tcPr>
            <w:tcW w:w="1120"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default" w:ascii="宋体" w:hAnsi="宋体" w:cs="宋体"/>
                <w:b/>
                <w:color w:val="000000" w:themeColor="text1"/>
                <w:sz w:val="24"/>
                <w:lang w:eastAsia="zh-CN"/>
                <w14:textFill>
                  <w14:solidFill>
                    <w14:schemeClr w14:val="tx1"/>
                  </w14:solidFill>
                </w14:textFill>
              </w:rPr>
              <w:t>60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54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实施方案</w:t>
            </w:r>
          </w:p>
        </w:tc>
        <w:tc>
          <w:tcPr>
            <w:tcW w:w="5549" w:type="dxa"/>
            <w:noWrap w:val="0"/>
            <w:vAlign w:val="top"/>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在投标文件中详细说明项目实施方案，包括：</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1.测评内容</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2.测评流程</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3.测评方法</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4.测评工具</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5.测评进度安排</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6.项目成果交付物</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.保密措施</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.项目管理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（二）评分依据</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投标人响应的实施方案包含上述内容每提供一项得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分。在此基础上评审委员会根据各投标人的具体响应内容进一步评审：</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1.实施方案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覆盖本次服务内容的（网络安全等级保护测评），加4分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保密措施提及人员保密、设备保密和文档保密的，加4分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项目管理措施提及范围管理、进度管理、沟通管理、质量管理、文档管理和保密管理的，加3分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860" w:type="dxa"/>
            <w:noWrap w:val="0"/>
            <w:vAlign w:val="center"/>
          </w:tcPr>
          <w:p>
            <w:pPr>
              <w:wordWrap w:val="0"/>
              <w:spacing w:line="260" w:lineRule="exact"/>
              <w:jc w:val="center"/>
              <w:rPr>
                <w:rFonts w:ascii="宋体" w:hAnsi="宋体" w:cs="宋体"/>
                <w:color w:val="000000" w:themeColor="text1"/>
                <w:sz w:val="24"/>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项目重点难点分析、应对措施及相关的合理化建议</w:t>
            </w:r>
          </w:p>
        </w:tc>
        <w:tc>
          <w:tcPr>
            <w:tcW w:w="5549" w:type="dxa"/>
            <w:noWrap w:val="0"/>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在投标文件中详细说明</w:t>
            </w:r>
            <w:r>
              <w:rPr>
                <w:rFonts w:hint="eastAsia" w:ascii="宋体" w:hAnsi="宋体" w:eastAsia="宋体" w:cs="宋体"/>
                <w:color w:val="000000" w:themeColor="text1"/>
                <w:sz w:val="24"/>
                <w:szCs w:val="24"/>
                <w:highlight w:val="none"/>
                <w14:textFill>
                  <w14:solidFill>
                    <w14:schemeClr w14:val="tx1"/>
                  </w14:solidFill>
                </w14:textFill>
              </w:rPr>
              <w:t>项目重点难点分析、应对措施及相关的合理化建议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项目重点分析</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项目难点分析</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应对措施与解决方法</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合理化建议</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（二）评分依据</w:t>
            </w:r>
          </w:p>
          <w:p>
            <w:pPr>
              <w:pStyle w:val="2"/>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000000" w:themeColor="text1"/>
                <w:kern w:val="2"/>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14:textFill>
                  <w14:solidFill>
                    <w14:schemeClr w14:val="tx1"/>
                  </w14:solidFill>
                </w14:textFill>
              </w:rPr>
              <w:t>投标人响应的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kern w:val="2"/>
                <w:sz w:val="24"/>
                <w:szCs w:val="24"/>
                <w:highlight w:val="none"/>
                <w:lang w:val="en-US"/>
                <w14:textFill>
                  <w14:solidFill>
                    <w14:schemeClr w14:val="tx1"/>
                  </w14:solidFill>
                </w14:textFill>
              </w:rPr>
              <w:t>包含上述内容每提供一项得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en-US"/>
                <w14:textFill>
                  <w14:solidFill>
                    <w14:schemeClr w14:val="tx1"/>
                  </w14:solidFill>
                </w14:textFill>
              </w:rPr>
              <w:t>分，最高得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lang w:val="en-US"/>
                <w14:textFill>
                  <w14:solidFill>
                    <w14:schemeClr w14:val="tx1"/>
                  </w14:solidFill>
                </w14:textFill>
              </w:rPr>
              <w:t>分。在此基础上评审委员会根据各投标人的具体响应内容进一步评审：</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分；满足以上4项的评价为良加</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分；满足以上3项的评价为中加1分；其他情况评价为差不加分。</w:t>
            </w:r>
          </w:p>
        </w:tc>
        <w:tc>
          <w:tcPr>
            <w:tcW w:w="860" w:type="dxa"/>
            <w:noWrap w:val="0"/>
            <w:vAlign w:val="center"/>
          </w:tcPr>
          <w:p>
            <w:pPr>
              <w:wordWrap w:val="0"/>
              <w:spacing w:line="260" w:lineRule="exact"/>
              <w:jc w:val="center"/>
              <w:rPr>
                <w:rFonts w:ascii="宋体" w:hAnsi="宋体" w:cs="宋体"/>
                <w:color w:val="000000" w:themeColor="text1"/>
                <w:sz w:val="24"/>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质量（完成时间、安全、环保）保障措施及方案</w:t>
            </w:r>
          </w:p>
        </w:tc>
        <w:tc>
          <w:tcPr>
            <w:tcW w:w="5549" w:type="dxa"/>
            <w:noWrap w:val="0"/>
            <w:vAlign w:val="center"/>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投标人为本项目制定的质量（完成时间、安全、环保）保障措施及方案，包括：</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1.项目质量保证方案，包括人员质量、进度质量、文档质量等内容；</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.项目质量管理，包括质量控制标准、质量控制内容、审计、评估质量承诺、授权与监控等内容；</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.质量管理体系，包括各部门职责、管理体系结构等。</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（二）评分依据</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投标人响应的质量（完成时间、安全、环保）保障措施及方案有包含上述内容每提供一项得</w:t>
            </w:r>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default"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分。在此基础上评审委员会根据各投标人的具体响应内容进一步评审：</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keepNext w:val="0"/>
              <w:keepLines w:val="0"/>
              <w:pageBreakBefore w:val="0"/>
              <w:widowControl w:val="0"/>
              <w:kinsoku/>
              <w:wordWrap/>
              <w:overflowPunct/>
              <w:topLinePunct w:val="0"/>
              <w:bidi w:val="0"/>
              <w:adjustRightInd/>
              <w:snapToGrid/>
              <w:spacing w:line="360" w:lineRule="auto"/>
              <w:ind w:right="-107" w:rightChars="-51"/>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w:t>
            </w:r>
            <w:r>
              <w:rPr>
                <w:rFonts w:hint="default" w:ascii="宋体" w:hAnsi="宋体" w:cs="宋体"/>
                <w:color w:val="000000" w:themeColor="text1"/>
                <w:sz w:val="24"/>
                <w:lang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分；满足以上4项的评价为良加</w:t>
            </w:r>
            <w:r>
              <w:rPr>
                <w:rFonts w:hint="default" w:ascii="宋体" w:hAnsi="宋体" w:cs="宋体"/>
                <w:color w:val="000000" w:themeColor="text1"/>
                <w:sz w:val="24"/>
                <w:lang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分；满足以上3项的评价为中加</w:t>
            </w:r>
            <w:r>
              <w:rPr>
                <w:rFonts w:hint="default"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分；其他情况评价为差不加分。</w:t>
            </w:r>
          </w:p>
        </w:tc>
        <w:tc>
          <w:tcPr>
            <w:tcW w:w="860" w:type="dxa"/>
            <w:noWrap w:val="0"/>
            <w:vAlign w:val="center"/>
          </w:tcPr>
          <w:p>
            <w:pPr>
              <w:wordWrap w:val="0"/>
              <w:spacing w:line="260" w:lineRule="exact"/>
              <w:jc w:val="center"/>
              <w:rPr>
                <w:rFonts w:hint="default" w:ascii="宋体" w:hAnsi="宋体" w:cs="宋体"/>
                <w:color w:val="000000" w:themeColor="text1"/>
                <w:sz w:val="24"/>
                <w14:textFill>
                  <w14:solidFill>
                    <w14:schemeClr w14:val="tx1"/>
                  </w14:solidFill>
                </w14:textFill>
              </w:rPr>
            </w:pPr>
            <w:r>
              <w:rPr>
                <w:rFonts w:hint="default" w:hAnsi="宋体" w:cs="宋体"/>
                <w:color w:val="000000" w:themeColor="text1"/>
                <w:sz w:val="24"/>
                <w:szCs w:val="24"/>
                <w:highlight w:val="none"/>
                <w14:textFill>
                  <w14:solidFill>
                    <w14:schemeClr w14:val="tx1"/>
                  </w14:solidFill>
                </w14:textFill>
              </w:rPr>
              <w:t>12</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拟安排的项目负责人情况（仅限一人）</w:t>
            </w:r>
          </w:p>
        </w:tc>
        <w:tc>
          <w:tcPr>
            <w:tcW w:w="5549" w:type="dxa"/>
            <w:noWrap w:val="0"/>
            <w:vAlign w:val="top"/>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（一）评分内容：拟安排项目负责人为投标单位员工（以社保为准）并具有人力资源和社会保障局颁发的副高级或以上工程师职称证书，否则本项不得分。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具备网络安全等级</w:t>
            </w:r>
            <w:r>
              <w:rPr>
                <w:rFonts w:hint="default" w:ascii="宋体" w:hAnsi="宋体" w:cs="宋体"/>
                <w:color w:val="000000" w:themeColor="text1"/>
                <w:sz w:val="24"/>
                <w:szCs w:val="24"/>
                <w:highlight w:val="none"/>
                <w14:textFill>
                  <w14:solidFill>
                    <w14:schemeClr w14:val="tx1"/>
                  </w14:solidFill>
                </w14:textFill>
              </w:rPr>
              <w:t>测评师证书（</w:t>
            </w:r>
            <w:r>
              <w:rPr>
                <w:rFonts w:hint="eastAsia" w:ascii="宋体" w:hAnsi="宋体" w:eastAsia="宋体" w:cs="宋体"/>
                <w:color w:val="000000" w:themeColor="text1"/>
                <w:sz w:val="24"/>
                <w:szCs w:val="24"/>
                <w:highlight w:val="none"/>
                <w14:textFill>
                  <w14:solidFill>
                    <w14:schemeClr w14:val="tx1"/>
                  </w14:solidFill>
                </w14:textFill>
              </w:rPr>
              <w:t>高级</w:t>
            </w:r>
            <w:r>
              <w:rPr>
                <w:rFonts w:hint="default"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default" w:ascii="宋体" w:hAnsi="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具备（CNAS）中国合格评定国家认可委员会颁发的实验室/检验机构认可评审员证，得</w:t>
            </w:r>
            <w:r>
              <w:rPr>
                <w:rFonts w:hint="default" w:ascii="宋体" w:hAnsi="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具有硕士及以上学位或研究生及以上学历</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（二）评分依据： </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拟安排的项目团队成员须为在职员工，投标人须提供上述人员近6个月内任意1个月社保证明（网页或窗口打印资料均可）或提供社保承诺书作为得分依据</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要求提供项目负责人的学历证明文件、职称证书、资格证书等作为得分依据。其中学历证明文件需提供学历学位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3.以上资料均要求提供扫描件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szCs w:val="24"/>
                <w:highlight w:val="none"/>
                <w14:textFill>
                  <w14:solidFill>
                    <w14:schemeClr w14:val="tx1"/>
                  </w14:solidFill>
                </w14:textFill>
              </w:rPr>
              <w:t>，原件备查。评分中出现无证明资料或专家无法凭所提供资料判断是否得分的情况，一律作不得分处理。</w:t>
            </w:r>
          </w:p>
        </w:tc>
        <w:tc>
          <w:tcPr>
            <w:tcW w:w="860" w:type="dxa"/>
            <w:noWrap w:val="0"/>
            <w:vAlign w:val="center"/>
          </w:tcPr>
          <w:p>
            <w:pPr>
              <w:wordWrap w:val="0"/>
              <w:spacing w:line="2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拟安排的项目主要团队成员（主要技术人员）情况（项目负责人除外）</w:t>
            </w:r>
          </w:p>
        </w:tc>
        <w:tc>
          <w:tcPr>
            <w:tcW w:w="5549" w:type="dxa"/>
            <w:noWrap w:val="0"/>
            <w:vAlign w:val="top"/>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（一）评分内容：拟安排项目主要团队成员为投标单位员工（以社保为准）且总人数要求至少6人，否则该人员情况不计分。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1.团队成员中每有1人具有网络安全等级测评师证书的，得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分，以此类推，本项最多得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2.团队成员中每有1人具有中国信息安全测评中心颁发的注册信息安全专业人员（CISP）证书，得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5分，以此类推，本项最多得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3.团队成员有1人同时具有工信部颁发的系统集成项目管理工程师中级</w:t>
            </w:r>
            <w:r>
              <w:rPr>
                <w:rFonts w:hint="eastAsia" w:ascii="宋体" w:hAnsi="宋体" w:eastAsia="宋体" w:cs="宋体"/>
                <w:color w:val="000000" w:themeColor="text1"/>
                <w:sz w:val="24"/>
                <w:szCs w:val="24"/>
                <w:highlight w:val="none"/>
                <w:lang w:val="en-US" w:eastAsia="zh-CN"/>
                <w14:textFill>
                  <w14:solidFill>
                    <w14:schemeClr w14:val="tx1"/>
                  </w14:solidFill>
                </w14:textFill>
              </w:rPr>
              <w:t>或以上</w:t>
            </w:r>
            <w:r>
              <w:rPr>
                <w:rFonts w:hint="eastAsia" w:ascii="宋体" w:hAnsi="宋体" w:eastAsia="宋体" w:cs="宋体"/>
                <w:color w:val="000000" w:themeColor="text1"/>
                <w:sz w:val="24"/>
                <w:szCs w:val="24"/>
                <w:highlight w:val="none"/>
                <w14:textFill>
                  <w14:solidFill>
                    <w14:schemeClr w14:val="tx1"/>
                  </w14:solidFill>
                </w14:textFill>
              </w:rPr>
              <w:t>证书和高级信息系统项目管理师证书的得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分，只有其中一项证书的得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分，多人持证的只计1人得分，本项最多得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4.投标人承诺项目实施期间提供2名驻场人员全职协助采购人开展工作的，得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（二）评分依据：</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lang w:val="zh-CN"/>
                <w14:textFill>
                  <w14:solidFill>
                    <w14:schemeClr w14:val="tx1"/>
                  </w14:solidFill>
                </w14:textFill>
              </w:rPr>
              <w:t>拟安排的项目团队成员须为在职员工，投标人须提供上述人员近6个月内任意1个月社保证明（网页或窗口打印资料均可）或提供社保承诺书作为得分依据</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要求提供项目团队成员的资格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证书作为得分依据。</w:t>
            </w:r>
          </w:p>
          <w:p>
            <w:pPr>
              <w:keepNext w:val="0"/>
              <w:keepLines w:val="0"/>
              <w:pageBreakBefore w:val="0"/>
              <w:widowControl w:val="0"/>
              <w:kinsoku/>
              <w:wordWrap/>
              <w:overflowPunct/>
              <w:topLinePunct w:val="0"/>
              <w:bidi w:val="0"/>
              <w:adjustRightInd/>
              <w:snapToGrid/>
              <w:spacing w:line="360" w:lineRule="auto"/>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lang w:val="en-US" w:eastAsia="zh-CN"/>
                <w14:textFill>
                  <w14:solidFill>
                    <w14:schemeClr w14:val="tx1"/>
                  </w14:solidFill>
                </w14:textFill>
              </w:rPr>
              <w:t>第4项提供承诺函（格式自拟）。</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以上资料均要求提供扫描件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szCs w:val="24"/>
                <w:highlight w:val="none"/>
                <w14:textFill>
                  <w14:solidFill>
                    <w14:schemeClr w14:val="tx1"/>
                  </w14:solidFill>
                </w14:textFill>
              </w:rPr>
              <w:t>，原件备查。评分中出现无证明资料或专家无法凭所提供资料判断是否得分的情况，一律作不得分处理。</w:t>
            </w:r>
          </w:p>
        </w:tc>
        <w:tc>
          <w:tcPr>
            <w:tcW w:w="860" w:type="dxa"/>
            <w:noWrap w:val="0"/>
            <w:vAlign w:val="center"/>
          </w:tcPr>
          <w:p>
            <w:pPr>
              <w:wordWrap w:val="0"/>
              <w:spacing w:line="260" w:lineRule="exact"/>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1526"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拟投入的服务资源（车辆、场地、工具、机器等）情况</w:t>
            </w:r>
          </w:p>
        </w:tc>
        <w:tc>
          <w:tcPr>
            <w:tcW w:w="5549" w:type="dxa"/>
            <w:noWrap w:val="0"/>
            <w:vAlign w:val="top"/>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w:t>
            </w:r>
          </w:p>
          <w:p>
            <w:pPr>
              <w:keepNext w:val="0"/>
              <w:keepLines w:val="0"/>
              <w:pageBreakBefore w:val="0"/>
              <w:widowControl w:val="0"/>
              <w:kinsoku/>
              <w:wordWrap/>
              <w:overflowPunct/>
              <w:topLinePunct w:val="0"/>
              <w:bidi w:val="0"/>
              <w:adjustRightInd/>
              <w:snapToGrid/>
              <w:spacing w:line="360" w:lineRule="auto"/>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1.使用的信息系统性能测试工具具</w:t>
            </w:r>
            <w:r>
              <w:rPr>
                <w:rFonts w:hint="eastAsia" w:ascii="宋体" w:hAnsi="宋体" w:eastAsia="宋体" w:cs="宋体"/>
                <w:color w:val="000000" w:themeColor="text1"/>
                <w:sz w:val="24"/>
                <w:szCs w:val="24"/>
                <w:highlight w:val="none"/>
                <w:lang w:val="en-US" w:eastAsia="zh-CN"/>
                <w14:textFill>
                  <w14:solidFill>
                    <w14:schemeClr w14:val="tx1"/>
                  </w14:solidFill>
                </w14:textFill>
              </w:rPr>
              <w:t>备</w:t>
            </w:r>
            <w:r>
              <w:rPr>
                <w:rFonts w:hint="eastAsia" w:ascii="宋体" w:hAnsi="宋体" w:eastAsia="宋体" w:cs="宋体"/>
                <w:color w:val="000000" w:themeColor="text1"/>
                <w:sz w:val="24"/>
                <w:szCs w:val="24"/>
                <w:highlight w:val="none"/>
                <w14:textFill>
                  <w14:solidFill>
                    <w14:schemeClr w14:val="tx1"/>
                  </w14:solidFill>
                </w14:textFill>
              </w:rPr>
              <w:t>支持1000个并发及以上能力的，得</w:t>
            </w:r>
            <w:r>
              <w:rPr>
                <w:rFonts w:hint="default"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本小项最高得</w:t>
            </w:r>
            <w:r>
              <w:rPr>
                <w:rFonts w:hint="default"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使用的</w:t>
            </w:r>
            <w:r>
              <w:rPr>
                <w:rFonts w:hint="eastAsia" w:ascii="宋体" w:hAnsi="宋体" w:eastAsia="宋体" w:cs="宋体"/>
                <w:color w:val="000000" w:themeColor="text1"/>
                <w:sz w:val="24"/>
                <w:szCs w:val="24"/>
                <w:highlight w:val="none"/>
                <w14:textFill>
                  <w14:solidFill>
                    <w14:schemeClr w14:val="tx1"/>
                  </w14:solidFill>
                </w14:textFill>
              </w:rPr>
              <w:t>远程安全评估系统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具备自动化脚本配置核查功能的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本小项最高得</w:t>
            </w:r>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移动应用App漏洞检测工具</w:t>
            </w:r>
            <w:r>
              <w:rPr>
                <w:rFonts w:hint="eastAsia" w:ascii="宋体" w:hAnsi="宋体" w:eastAsia="宋体" w:cs="宋体"/>
                <w:color w:val="000000" w:themeColor="text1"/>
                <w:sz w:val="24"/>
                <w:szCs w:val="24"/>
                <w:highlight w:val="none"/>
                <w14:textFill>
                  <w14:solidFill>
                    <w14:schemeClr w14:val="tx1"/>
                  </w14:solidFill>
                </w14:textFill>
              </w:rPr>
              <w:t>，得</w:t>
            </w:r>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本小项最高得</w:t>
            </w:r>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（二）评分依据:</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要求投标人提供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自有产权证明或购买</w:t>
            </w:r>
            <w:r>
              <w:rPr>
                <w:rFonts w:hint="eastAsia" w:ascii="宋体" w:hAnsi="宋体" w:eastAsia="宋体" w:cs="宋体"/>
                <w:color w:val="000000" w:themeColor="text1"/>
                <w:sz w:val="24"/>
                <w:szCs w:val="24"/>
                <w:highlight w:val="none"/>
                <w14:textFill>
                  <w14:solidFill>
                    <w14:schemeClr w14:val="tx1"/>
                  </w14:solidFill>
                </w14:textFill>
              </w:rPr>
              <w:t>发票或购买合同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以及功能截图扫描件加盖公章</w:t>
            </w:r>
            <w:r>
              <w:rPr>
                <w:rFonts w:hint="eastAsia" w:ascii="宋体" w:hAnsi="宋体" w:eastAsia="宋体" w:cs="宋体"/>
                <w:color w:val="000000" w:themeColor="text1"/>
                <w:sz w:val="24"/>
                <w:szCs w:val="24"/>
                <w:highlight w:val="none"/>
                <w14:textFill>
                  <w14:solidFill>
                    <w14:schemeClr w14:val="tx1"/>
                  </w14:solidFill>
                </w14:textFill>
              </w:rPr>
              <w:t>作为证明资料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原件备查</w:t>
            </w:r>
            <w:r>
              <w:rPr>
                <w:rFonts w:hint="eastAsia" w:ascii="宋体" w:hAnsi="宋体" w:eastAsia="宋体" w:cs="宋体"/>
                <w:color w:val="000000" w:themeColor="text1"/>
                <w:sz w:val="24"/>
                <w:szCs w:val="24"/>
                <w:highlight w:val="none"/>
                <w14:textFill>
                  <w14:solidFill>
                    <w14:schemeClr w14:val="tx1"/>
                  </w14:solidFill>
                </w14:textFill>
              </w:rPr>
              <w:t>。要求提供证明材料而未提供证明材料的、不能有效证明的，或证明材料不清晰、无法判断的，一律按不得分处理。</w:t>
            </w:r>
          </w:p>
        </w:tc>
        <w:tc>
          <w:tcPr>
            <w:tcW w:w="860" w:type="dxa"/>
            <w:noWrap w:val="0"/>
            <w:vAlign w:val="center"/>
          </w:tcPr>
          <w:p>
            <w:pPr>
              <w:wordWrap w:val="0"/>
              <w:spacing w:line="260" w:lineRule="exact"/>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szCs w:val="24"/>
                <w:highlight w:val="none"/>
                <w:lang w:eastAsia="zh-CN"/>
                <w14:textFill>
                  <w14:solidFill>
                    <w14:schemeClr w14:val="tx1"/>
                  </w14:solidFill>
                </w14:textFill>
              </w:rPr>
              <w:t>5</w:t>
            </w:r>
          </w:p>
        </w:tc>
        <w:tc>
          <w:tcPr>
            <w:tcW w:w="1120"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rPr>
          <w:color w:val="000000" w:themeColor="text1"/>
          <w14:textFill>
            <w14:solidFill>
              <w14:schemeClr w14:val="tx1"/>
            </w14:solidFill>
          </w14:textFill>
        </w:rPr>
      </w:pPr>
    </w:p>
    <w:p>
      <w:pPr>
        <w:pStyle w:val="5"/>
        <w:jc w:val="both"/>
        <w:rPr>
          <w:rFonts w:hint="eastAsia" w:asci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21" w:name="_Toc9548"/>
      <w:bookmarkStart w:id="22" w:name="_Hlk28269117"/>
      <w:r>
        <w:rPr>
          <w:rFonts w:hint="eastAsia" w:ascii="宋体" w:hAnsi="宋体" w:cs="宋体"/>
          <w:b/>
          <w:bCs/>
          <w:color w:val="000000" w:themeColor="text1"/>
          <w:sz w:val="24"/>
          <w14:textFill>
            <w14:solidFill>
              <w14:schemeClr w14:val="tx1"/>
            </w14:solidFill>
          </w14:textFill>
        </w:rPr>
        <w:t>第七章 附件（投标文件格式）</w:t>
      </w:r>
      <w:bookmarkEnd w:id="21"/>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3" w:name="_Toc6548"/>
      <w:bookmarkStart w:id="24" w:name="_Toc19494"/>
      <w:bookmarkStart w:id="25" w:name="_Toc5116"/>
      <w:bookmarkStart w:id="26" w:name="_Toc31827"/>
      <w:r>
        <w:rPr>
          <w:rFonts w:hint="eastAsia" w:ascii="宋体" w:hAnsi="宋体" w:cs="宋体"/>
          <w:b/>
          <w:bCs/>
          <w:color w:val="000000" w:themeColor="text1"/>
          <w:sz w:val="24"/>
          <w14:textFill>
            <w14:solidFill>
              <w14:schemeClr w14:val="tx1"/>
            </w14:solidFill>
          </w14:textFill>
        </w:rPr>
        <w:t>1、投标文件密封袋/封面参考</w:t>
      </w:r>
      <w:bookmarkEnd w:id="23"/>
      <w:bookmarkEnd w:id="24"/>
      <w:bookmarkEnd w:id="25"/>
      <w:bookmarkEnd w:id="26"/>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tabs>
                <w:tab w:val="left" w:pos="562"/>
                <w:tab w:val="left" w:pos="3372"/>
                <w:tab w:val="left" w:pos="3653"/>
              </w:tabs>
              <w:spacing w:line="360" w:lineRule="auto"/>
              <w:jc w:val="center"/>
              <w:rPr>
                <w:rFonts w:hint="eastAsia"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rPr>
                <w:rFonts w:hint="eastAsia"/>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7" w:name="_Toc16724"/>
      <w:r>
        <w:rPr>
          <w:rFonts w:hint="eastAsia" w:ascii="宋体" w:hAnsi="宋体" w:cs="宋体"/>
          <w:b/>
          <w:color w:val="000000" w:themeColor="text1"/>
          <w:sz w:val="24"/>
          <w14:textFill>
            <w14:solidFill>
              <w14:schemeClr w14:val="tx1"/>
            </w14:solidFill>
          </w14:textFill>
        </w:rPr>
        <w:t>2、投标文件—目录</w:t>
      </w:r>
      <w:bookmarkEnd w:id="27"/>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9"/>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9"/>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供应商同类项目业绩情况；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供应商获奖情况；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供应商自主知识产权产品（创新、设计）情况；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供应商认证情况；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1"/>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实施方案；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项目重点难点分析、应对措施及相关的合理化建议；</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质量（完成时间、安全、环保）保障措施及方案；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拟安排的项目负责人情况（仅限一人）；</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拟安排的项目主要团队成员（主要技术人员）情况（项目负责人除外）；</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拟投入的服务资源（车辆、场地、工具、机器等）情况；</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2"/>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2"/>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2"/>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2"/>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3"/>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w:t>
      </w:r>
      <w:r>
        <w:rPr>
          <w:rFonts w:hint="eastAsia" w:ascii="宋体" w:hAnsi="宋体" w:cs="宋体"/>
          <w:b/>
          <w:color w:val="000000" w:themeColor="text1"/>
          <w:sz w:val="24"/>
          <w:lang w:val="en-US" w:eastAsia="zh-CN"/>
          <w14:textFill>
            <w14:solidFill>
              <w14:schemeClr w14:val="tx1"/>
            </w14:solidFill>
          </w14:textFill>
        </w:rPr>
        <w:t>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4"/>
        </w:numPr>
        <w:shd w:val="clear" w:color="auto" w:fill="auto"/>
        <w:spacing w:line="360" w:lineRule="auto"/>
        <w:ind w:right="-4" w:firstLine="482"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我单位</w:t>
      </w:r>
      <w:r>
        <w:rPr>
          <w:rFonts w:hint="eastAsia" w:ascii="宋体" w:hAnsi="宋体" w:cs="宋体"/>
          <w:b/>
          <w:bCs/>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color w:val="000000" w:themeColor="text1"/>
          <w:kern w:val="0"/>
          <w:sz w:val="24"/>
          <w14:textFill>
            <w14:solidFill>
              <w14:schemeClr w14:val="tx1"/>
            </w14:solidFill>
          </w14:textFill>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4"/>
        </w:numPr>
        <w:shd w:val="clear" w:color="auto" w:fill="auto"/>
        <w:spacing w:line="360" w:lineRule="auto"/>
        <w:ind w:right="-4" w:firstLine="482" w:firstLine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我单位</w:t>
      </w:r>
      <w:r>
        <w:rPr>
          <w:rFonts w:hint="eastAsia" w:ascii="宋体" w:hAnsi="宋体" w:cs="宋体"/>
          <w:b/>
          <w:bCs/>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2"/>
              <w:spacing w:line="360" w:lineRule="auto"/>
              <w:rPr>
                <w:rFonts w:ascii="Arial Narrow" w:hAnsi="Arial Narrow"/>
                <w:b/>
                <w:bCs/>
                <w:color w:val="000000" w:themeColor="text1"/>
                <w:szCs w:val="21"/>
                <w14:textFill>
                  <w14:solidFill>
                    <w14:schemeClr w14:val="tx1"/>
                  </w14:solidFill>
                </w14:textFill>
              </w:rPr>
            </w:pPr>
          </w:p>
        </w:tc>
        <w:tc>
          <w:tcPr>
            <w:tcW w:w="4240" w:type="dxa"/>
            <w:noWrap w:val="0"/>
            <w:vAlign w:val="top"/>
          </w:tcPr>
          <w:p>
            <w:pPr>
              <w:pStyle w:val="12"/>
              <w:spacing w:line="360" w:lineRule="auto"/>
              <w:rPr>
                <w:rFonts w:ascii="Arial Narrow" w:hAnsi="Arial Narrow"/>
                <w:b/>
                <w:bCs/>
                <w:color w:val="000000" w:themeColor="text1"/>
                <w:szCs w:val="21"/>
                <w14:textFill>
                  <w14:solidFill>
                    <w14:schemeClr w14:val="tx1"/>
                  </w14:solidFill>
                </w14:textFill>
              </w:rPr>
            </w:pPr>
          </w:p>
        </w:tc>
      </w:tr>
    </w:tbl>
    <w:p>
      <w:pPr>
        <w:pStyle w:val="2"/>
        <w:rPr>
          <w:rFonts w:hint="eastAsia"/>
          <w:color w:val="000000" w:themeColor="text1"/>
          <w:lang w:val="fr-CH"/>
          <w14:textFill>
            <w14:solidFill>
              <w14:schemeClr w14:val="tx1"/>
            </w14:solidFill>
          </w14:textFill>
        </w:rPr>
      </w:pPr>
    </w:p>
    <w:p>
      <w:pPr>
        <w:numPr>
          <w:ilvl w:val="0"/>
          <w:numId w:val="13"/>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12"/>
        <w:spacing w:line="360" w:lineRule="auto"/>
        <w:jc w:val="center"/>
        <w:rPr>
          <w:rFonts w:hint="eastAsia" w:hAnsi="宋体" w:cs="宋体"/>
          <w:b/>
          <w:color w:val="000000" w:themeColor="text1"/>
          <w:sz w:val="24"/>
          <w14:textFill>
            <w14:solidFill>
              <w14:schemeClr w14:val="tx1"/>
            </w14:solidFill>
          </w14:textFill>
        </w:rPr>
      </w:pPr>
    </w:p>
    <w:p>
      <w:pPr>
        <w:pStyle w:val="12"/>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12"/>
        <w:spacing w:line="360" w:lineRule="auto"/>
        <w:rPr>
          <w:rFonts w:hint="eastAsia" w:hAnsi="宋体" w:cs="宋体"/>
          <w:color w:val="000000" w:themeColor="text1"/>
          <w:sz w:val="24"/>
          <w14:textFill>
            <w14:solidFill>
              <w14:schemeClr w14:val="tx1"/>
            </w14:solidFill>
          </w14:textFill>
        </w:rPr>
      </w:pPr>
    </w:p>
    <w:p>
      <w:pPr>
        <w:pStyle w:val="12"/>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12"/>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2"/>
              <w:spacing w:line="360" w:lineRule="auto"/>
              <w:rPr>
                <w:rFonts w:ascii="Arial Narrow" w:hAnsi="Arial Narrow"/>
                <w:b/>
                <w:bCs/>
                <w:color w:val="000000" w:themeColor="text1"/>
                <w:szCs w:val="21"/>
                <w14:textFill>
                  <w14:solidFill>
                    <w14:schemeClr w14:val="tx1"/>
                  </w14:solidFill>
                </w14:textFill>
              </w:rPr>
            </w:pPr>
          </w:p>
        </w:tc>
        <w:tc>
          <w:tcPr>
            <w:tcW w:w="4677" w:type="dxa"/>
            <w:noWrap w:val="0"/>
            <w:vAlign w:val="top"/>
          </w:tcPr>
          <w:p>
            <w:pPr>
              <w:pStyle w:val="12"/>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3"/>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3"/>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12"/>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12"/>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12"/>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12"/>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供应商同类项目业绩情况</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供应商获奖情况</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供应商自主知识产权产品（创新、设计）情况</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供应商认证情况</w:t>
      </w:r>
      <w:r>
        <w:rPr>
          <w:rFonts w:hint="eastAsia" w:ascii="宋体" w:hAnsi="宋体" w:cs="宋体"/>
          <w:color w:val="000000" w:themeColor="text1"/>
          <w:sz w:val="24"/>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2"/>
        <w:spacing w:line="360" w:lineRule="auto"/>
        <w:jc w:val="left"/>
        <w:rPr>
          <w:rFonts w:hint="eastAsia" w:hAnsi="宋体" w:cs="宋体"/>
          <w:color w:val="000000" w:themeColor="text1"/>
          <w:sz w:val="24"/>
          <w14:textFill>
            <w14:solidFill>
              <w14:schemeClr w14:val="tx1"/>
            </w14:solidFill>
          </w14:textFill>
        </w:rPr>
      </w:pPr>
    </w:p>
    <w:p>
      <w:pPr>
        <w:pStyle w:val="12"/>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rFonts w:hint="eastAsia"/>
          <w:color w:val="000000" w:themeColor="text1"/>
          <w:lang w:val="fr-CH"/>
          <w14:textFill>
            <w14:solidFill>
              <w14:schemeClr w14:val="tx1"/>
            </w14:solidFill>
          </w14:textFill>
        </w:rPr>
      </w:pP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5"/>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rFonts w:hint="eastAsia"/>
          <w:color w:val="000000" w:themeColor="text1"/>
          <w:lang w:val="fr-CH"/>
          <w14:textFill>
            <w14:solidFill>
              <w14:schemeClr w14:val="tx1"/>
            </w14:solidFill>
          </w14:textFill>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项目重点难点分析、应对措施及相关的合理化建议；</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质量（完成时间、安全、环保）保障措施及方案；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拟安排的项目负责人情况（仅限一人）；</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拟安排的项目主要团队成员（主要技术人员）情况（项目负责人除外）；</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拟投入的服务资源（车辆、场地、工具、机器等）情况；</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22"/>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8" w:name="_Toc6251"/>
      <w:bookmarkStart w:id="29" w:name="_Toc742"/>
      <w:r>
        <w:rPr>
          <w:rFonts w:hint="eastAsia" w:ascii="宋体" w:hAnsi="宋体" w:cs="宋体"/>
          <w:b/>
          <w:bCs/>
          <w:color w:val="000000" w:themeColor="text1"/>
          <w:sz w:val="24"/>
          <w14:textFill>
            <w14:solidFill>
              <w14:schemeClr w14:val="tx1"/>
            </w14:solidFill>
          </w14:textFill>
        </w:rPr>
        <w:t>附件：相关政策</w:t>
      </w:r>
      <w:bookmarkEnd w:id="28"/>
      <w:bookmarkEnd w:id="29"/>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widowControl/>
        <w:shd w:val="clear" w:color="auto" w:fill="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auto"/>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auto"/>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符合下列情形之一的，可不专门面向中小企业预留采购</w:t>
      </w:r>
      <w:r>
        <w:rPr>
          <w:rFonts w:hint="eastAsia" w:ascii="宋体" w:hAnsi="宋体" w:cs="宋体"/>
          <w:color w:val="000000" w:themeColor="text1"/>
          <w:sz w:val="24"/>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sz w:val="24"/>
          <w14:textFill>
            <w14:solidFill>
              <w14:schemeClr w14:val="tx1"/>
            </w14:solidFill>
          </w14:textFill>
        </w:rPr>
      </w:pPr>
    </w:p>
    <w:p>
      <w:pPr>
        <w:pStyle w:val="2"/>
        <w:tabs>
          <w:tab w:val="left" w:pos="562"/>
          <w:tab w:val="left" w:pos="3372"/>
          <w:tab w:val="left" w:pos="3653"/>
        </w:tabs>
        <w:ind w:firstLine="480" w:firstLineChars="200"/>
        <w:outlineLvl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附：1.中小企业声明函</w:t>
      </w:r>
    </w:p>
    <w:p>
      <w:pPr>
        <w:pStyle w:val="2"/>
        <w:tabs>
          <w:tab w:val="left" w:pos="562"/>
          <w:tab w:val="left" w:pos="3372"/>
          <w:tab w:val="left" w:pos="3653"/>
        </w:tabs>
        <w:ind w:firstLine="960" w:firstLineChars="4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标的名称</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）；制造商为（</w:t>
      </w:r>
      <w:r>
        <w:rPr>
          <w:rFonts w:hint="eastAsia" w:ascii="宋体" w:hAnsi="宋体" w:cs="宋体"/>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 xml:space="preserve">人，营业收入为 </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color w:val="000000" w:themeColor="text1"/>
          <w:kern w:val="0"/>
          <w:sz w:val="24"/>
          <w:u w:val="single"/>
          <w14:textFill>
            <w14:solidFill>
              <w14:schemeClr w14:val="tx1"/>
            </w14:solidFill>
          </w14:textFill>
        </w:rPr>
        <w:t>中型企业、小型企业、微型企业</w:t>
      </w:r>
      <w:r>
        <w:rPr>
          <w:rFonts w:hint="eastAsia" w:ascii="宋体" w:hAnsi="宋体" w:cs="宋体"/>
          <w:color w:val="000000" w:themeColor="text1"/>
          <w:kern w:val="0"/>
          <w:sz w:val="24"/>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）；制造商为（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 ；承建（承接）企业为（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2"/>
        <w:tabs>
          <w:tab w:val="left" w:pos="562"/>
          <w:tab w:val="left" w:pos="3372"/>
          <w:tab w:val="left" w:pos="3653"/>
        </w:tabs>
        <w:rPr>
          <w:rFonts w:hint="eastAsia" w:ascii="宋体" w:hAnsi="宋体" w:cs="宋体"/>
          <w:color w:val="000000" w:themeColor="text1"/>
          <w:spacing w:val="-2"/>
          <w:sz w:val="24"/>
          <w14:textFill>
            <w14:solidFill>
              <w14:schemeClr w14:val="tx1"/>
            </w14:solidFill>
          </w14:textFill>
        </w:rPr>
      </w:pPr>
    </w:p>
    <w:p>
      <w:pPr>
        <w:pStyle w:val="2"/>
        <w:tabs>
          <w:tab w:val="left" w:pos="562"/>
          <w:tab w:val="left" w:pos="3372"/>
          <w:tab w:val="left" w:pos="3653"/>
        </w:tabs>
        <w:spacing w:before="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w:t>
      </w:r>
      <w:r>
        <w:rPr>
          <w:rFonts w:hint="eastAsia" w:ascii="宋体" w:hAnsi="宋体" w:cs="宋体"/>
          <w:color w:val="000000" w:themeColor="text1"/>
          <w:spacing w:val="-47"/>
          <w:sz w:val="24"/>
          <w14:textFill>
            <w14:solidFill>
              <w14:schemeClr w14:val="tx1"/>
            </w14:solidFill>
          </w14:textFill>
        </w:rPr>
        <w:t xml:space="preserve"> 号</w:t>
      </w:r>
      <w:r>
        <w:rPr>
          <w:rFonts w:hint="eastAsia" w:ascii="宋体" w:hAnsi="宋体" w:cs="宋体"/>
          <w:color w:val="000000" w:themeColor="text1"/>
          <w:spacing w:val="-22"/>
          <w:sz w:val="24"/>
          <w14:textFill>
            <w14:solidFill>
              <w14:schemeClr w14:val="tx1"/>
            </w14:solidFill>
          </w14:textFill>
        </w:rPr>
        <w:t>）</w:t>
      </w:r>
      <w:r>
        <w:rPr>
          <w:rFonts w:hint="eastAsia" w:ascii="宋体" w:hAnsi="宋体" w:cs="宋体"/>
          <w:color w:val="000000" w:themeColor="text1"/>
          <w:spacing w:val="-7"/>
          <w:sz w:val="24"/>
          <w14:textFill>
            <w14:solidFill>
              <w14:schemeClr w14:val="tx1"/>
            </w14:solidFill>
          </w14:textFill>
        </w:rPr>
        <w:t>要求，现对本部门</w:t>
      </w:r>
      <w:r>
        <w:rPr>
          <w:rFonts w:hint="eastAsia" w:ascii="宋体" w:hAnsi="宋体" w:cs="宋体"/>
          <w:color w:val="000000" w:themeColor="text1"/>
          <w:spacing w:val="-3"/>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pacing w:val="-4"/>
          <w:sz w:val="2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5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5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5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5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7"/>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57"/>
              <w:jc w:val="center"/>
              <w:rPr>
                <w:rFonts w:hint="eastAsia"/>
                <w:color w:val="000000" w:themeColor="text1"/>
                <w:sz w:val="24"/>
                <w:szCs w:val="24"/>
                <w14:textFill>
                  <w14:solidFill>
                    <w14:schemeClr w14:val="tx1"/>
                  </w14:solidFill>
                </w14:textFill>
              </w:rPr>
            </w:pPr>
          </w:p>
          <w:p>
            <w:pPr>
              <w:pStyle w:val="57"/>
              <w:jc w:val="center"/>
              <w:rPr>
                <w:rFonts w:hint="eastAsia"/>
                <w:color w:val="000000" w:themeColor="text1"/>
                <w:sz w:val="24"/>
                <w:szCs w:val="24"/>
                <w14:textFill>
                  <w14:solidFill>
                    <w14:schemeClr w14:val="tx1"/>
                  </w14:solidFill>
                </w14:textFill>
              </w:rPr>
            </w:pPr>
          </w:p>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5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5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1"/>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21"/>
        <w:jc w:val="both"/>
        <w:outlineLvl w:val="9"/>
        <w:rPr>
          <w:rFonts w:hint="eastAsia" w:ascii="宋体" w:hAnsi="宋体" w:eastAsia="宋体" w:cs="宋体"/>
          <w:color w:val="000000" w:themeColor="text1"/>
          <w:sz w:val="24"/>
          <w:szCs w:val="24"/>
          <w14:textFill>
            <w14:solidFill>
              <w14:schemeClr w14:val="tx1"/>
            </w14:solidFill>
          </w14:textFill>
        </w:rPr>
      </w:pPr>
    </w:p>
    <w:p>
      <w:pPr>
        <w:pStyle w:val="21"/>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1"/>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auto"/>
        <w:rPr>
          <w:rFonts w:hint="eastAsia" w:ascii="宋体" w:hAnsi="宋体" w:cs="宋体"/>
          <w:bCs/>
          <w:color w:val="000000" w:themeColor="text1"/>
          <w:sz w:val="24"/>
          <w14:textFill>
            <w14:solidFill>
              <w14:schemeClr w14:val="tx1"/>
            </w14:solidFill>
          </w14:textFill>
        </w:rPr>
      </w:pPr>
    </w:p>
    <w:p>
      <w:pPr>
        <w:shd w:val="clear" w:color="auto" w:fil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20"/>
        <w:shd w:val="clear" w:color="auto" w:fill="auto"/>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30" w:name="sendNo"/>
      <w:r>
        <w:rPr>
          <w:rFonts w:hint="eastAsia"/>
          <w:color w:val="000000" w:themeColor="text1"/>
          <w14:textFill>
            <w14:solidFill>
              <w14:schemeClr w14:val="tx1"/>
            </w14:solidFill>
          </w14:textFill>
        </w:rPr>
        <w:t>财库〔</w:t>
      </w:r>
      <w:bookmarkEnd w:id="30"/>
      <w:r>
        <w:rPr>
          <w:rFonts w:hint="eastAsia"/>
          <w:color w:val="000000" w:themeColor="text1"/>
          <w14:textFill>
            <w14:solidFill>
              <w14:schemeClr w14:val="tx1"/>
            </w14:solidFill>
          </w14:textFill>
        </w:rPr>
        <w:t>2017〕141号</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bookmarkStart w:id="31"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000000" w:themeColor="text1"/>
          <w14:textFill>
            <w14:solidFill>
              <w14:schemeClr w14:val="tx1"/>
            </w14:solidFill>
          </w14:textFill>
        </w:rPr>
        <w:t>：</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20"/>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20"/>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20"/>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58"/>
        <w:shd w:val="clear" w:color="auto" w:fill="auto"/>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58"/>
        <w:shd w:val="clear" w:color="auto" w:fill="auto"/>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41"/>
          <w:rFonts w:hint="eastAsia"/>
          <w:b/>
          <w:bCs/>
          <w:color w:val="000000" w:themeColor="text1"/>
          <w14:textFill>
            <w14:solidFill>
              <w14:schemeClr w14:val="tx1"/>
            </w14:solidFill>
          </w14:textFill>
        </w:rPr>
        <w:t>残疾人福利性单位声明函</w:t>
      </w:r>
    </w:p>
    <w:p>
      <w:pPr>
        <w:pStyle w:val="58"/>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1"/>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1"/>
          <w:rFonts w:hint="eastAsia"/>
          <w:color w:val="000000" w:themeColor="text1"/>
          <w14:textFill>
            <w14:solidFill>
              <w14:schemeClr w14:val="tx1"/>
            </w14:solidFill>
          </w14:textFill>
        </w:rPr>
        <w:t>本单位对上述声明的真实性负责。如有虚假，将依法承担相应责任。</w:t>
      </w:r>
    </w:p>
    <w:p>
      <w:pPr>
        <w:pStyle w:val="58"/>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58"/>
        <w:shd w:val="clear" w:color="auto" w:fill="auto"/>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41"/>
          <w:rFonts w:hint="eastAsia"/>
          <w:color w:val="000000" w:themeColor="text1"/>
          <w14:textFill>
            <w14:solidFill>
              <w14:schemeClr w14:val="tx1"/>
            </w14:solidFill>
          </w14:textFill>
        </w:rPr>
        <w:t>单位名称（盖章）：</w:t>
      </w:r>
    </w:p>
    <w:p>
      <w:pPr>
        <w:pStyle w:val="58"/>
        <w:shd w:val="clear" w:color="auto" w:fill="auto"/>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41"/>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FFEB4E7"/>
    <w:multiLevelType w:val="singleLevel"/>
    <w:tmpl w:val="BFFEB4E7"/>
    <w:lvl w:ilvl="0" w:tentative="0">
      <w:start w:val="1"/>
      <w:numFmt w:val="decimal"/>
      <w:suff w:val="nothing"/>
      <w:lvlText w:val="（%1）"/>
      <w:lvlJc w:val="left"/>
      <w:pPr>
        <w:ind w:left="480" w:firstLine="0"/>
      </w:pPr>
    </w:lvl>
  </w:abstractNum>
  <w:abstractNum w:abstractNumId="5">
    <w:nsid w:val="CBCC1AFC"/>
    <w:multiLevelType w:val="singleLevel"/>
    <w:tmpl w:val="CBCC1AFC"/>
    <w:lvl w:ilvl="0" w:tentative="0">
      <w:start w:val="5"/>
      <w:numFmt w:val="decimal"/>
      <w:suff w:val="nothing"/>
      <w:lvlText w:val="%1、"/>
      <w:lvlJc w:val="left"/>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FF727DEB"/>
    <w:multiLevelType w:val="singleLevel"/>
    <w:tmpl w:val="FF727DEB"/>
    <w:lvl w:ilvl="0" w:tentative="0">
      <w:start w:val="1"/>
      <w:numFmt w:val="chineseCounting"/>
      <w:suff w:val="nothing"/>
      <w:lvlText w:val="（%1）"/>
      <w:lvlJc w:val="left"/>
      <w:rPr>
        <w:rFonts w:hint="eastAsia"/>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C7F6ADD"/>
    <w:multiLevelType w:val="singleLevel"/>
    <w:tmpl w:val="7C7F6ADD"/>
    <w:lvl w:ilvl="0" w:tentative="0">
      <w:start w:val="1"/>
      <w:numFmt w:val="chineseCounting"/>
      <w:suff w:val="nothing"/>
      <w:lvlText w:val="（%1）"/>
      <w:lvlJc w:val="left"/>
      <w:pPr>
        <w:ind w:left="210" w:firstLine="420"/>
      </w:pPr>
      <w:rPr>
        <w:rFonts w:hint="eastAsia"/>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2"/>
  </w:num>
  <w:num w:numId="3">
    <w:abstractNumId w:val="9"/>
  </w:num>
  <w:num w:numId="4">
    <w:abstractNumId w:val="4"/>
  </w:num>
  <w:num w:numId="5">
    <w:abstractNumId w:val="5"/>
  </w:num>
  <w:num w:numId="6">
    <w:abstractNumId w:val="13"/>
  </w:num>
  <w:num w:numId="7">
    <w:abstractNumId w:val="10"/>
  </w:num>
  <w:num w:numId="8">
    <w:abstractNumId w:val="8"/>
  </w:num>
  <w:num w:numId="9">
    <w:abstractNumId w:val="3"/>
  </w:num>
  <w:num w:numId="10">
    <w:abstractNumId w:val="6"/>
  </w:num>
  <w:num w:numId="11">
    <w:abstractNumId w:val="1"/>
  </w:num>
  <w:num w:numId="12">
    <w:abstractNumId w:val="0"/>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1911"/>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3752"/>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5772A4"/>
    <w:rsid w:val="01695955"/>
    <w:rsid w:val="016C0FA1"/>
    <w:rsid w:val="01714809"/>
    <w:rsid w:val="01763BCE"/>
    <w:rsid w:val="01775D86"/>
    <w:rsid w:val="01806B0D"/>
    <w:rsid w:val="018A58CB"/>
    <w:rsid w:val="018F4C90"/>
    <w:rsid w:val="019B1992"/>
    <w:rsid w:val="019C5D81"/>
    <w:rsid w:val="01AC5AA6"/>
    <w:rsid w:val="01AE364B"/>
    <w:rsid w:val="01C964EE"/>
    <w:rsid w:val="01CF7782"/>
    <w:rsid w:val="01DD3C4D"/>
    <w:rsid w:val="01E07299"/>
    <w:rsid w:val="01E41FE8"/>
    <w:rsid w:val="01E42829"/>
    <w:rsid w:val="01EA2E81"/>
    <w:rsid w:val="01EB45BC"/>
    <w:rsid w:val="01FC3894"/>
    <w:rsid w:val="02074908"/>
    <w:rsid w:val="020E6899"/>
    <w:rsid w:val="020F139A"/>
    <w:rsid w:val="02105DD0"/>
    <w:rsid w:val="02140610"/>
    <w:rsid w:val="02167022"/>
    <w:rsid w:val="02191E33"/>
    <w:rsid w:val="021B163F"/>
    <w:rsid w:val="02247ACE"/>
    <w:rsid w:val="022767E5"/>
    <w:rsid w:val="022A2E24"/>
    <w:rsid w:val="023F0464"/>
    <w:rsid w:val="024431A9"/>
    <w:rsid w:val="026003DA"/>
    <w:rsid w:val="026B1259"/>
    <w:rsid w:val="02706B88"/>
    <w:rsid w:val="02762DA4"/>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DD2F85"/>
    <w:rsid w:val="02E64D83"/>
    <w:rsid w:val="02ED7EC0"/>
    <w:rsid w:val="02F27FB9"/>
    <w:rsid w:val="02FC6355"/>
    <w:rsid w:val="02FF3972"/>
    <w:rsid w:val="03056415"/>
    <w:rsid w:val="03125493"/>
    <w:rsid w:val="03163B4A"/>
    <w:rsid w:val="0320423A"/>
    <w:rsid w:val="033318F7"/>
    <w:rsid w:val="03355182"/>
    <w:rsid w:val="03510C1F"/>
    <w:rsid w:val="03546191"/>
    <w:rsid w:val="03577A2F"/>
    <w:rsid w:val="03604B36"/>
    <w:rsid w:val="0364676B"/>
    <w:rsid w:val="03661A20"/>
    <w:rsid w:val="03773C2D"/>
    <w:rsid w:val="037A0B0F"/>
    <w:rsid w:val="03830824"/>
    <w:rsid w:val="03885E3A"/>
    <w:rsid w:val="038F291E"/>
    <w:rsid w:val="03914CEF"/>
    <w:rsid w:val="039474F8"/>
    <w:rsid w:val="03A8554E"/>
    <w:rsid w:val="03BC7A02"/>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A2F36"/>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343214"/>
    <w:rsid w:val="0541624E"/>
    <w:rsid w:val="054305F2"/>
    <w:rsid w:val="05432A54"/>
    <w:rsid w:val="05452235"/>
    <w:rsid w:val="0552282F"/>
    <w:rsid w:val="055A54B2"/>
    <w:rsid w:val="056703FD"/>
    <w:rsid w:val="05724329"/>
    <w:rsid w:val="0573173F"/>
    <w:rsid w:val="05764199"/>
    <w:rsid w:val="058521B2"/>
    <w:rsid w:val="05922FA0"/>
    <w:rsid w:val="05927CC1"/>
    <w:rsid w:val="0599432F"/>
    <w:rsid w:val="05A54DF4"/>
    <w:rsid w:val="05AF5900"/>
    <w:rsid w:val="05B72A07"/>
    <w:rsid w:val="05B747B5"/>
    <w:rsid w:val="05BD38A7"/>
    <w:rsid w:val="05C60A49"/>
    <w:rsid w:val="05D259BD"/>
    <w:rsid w:val="05DF451F"/>
    <w:rsid w:val="05E27A84"/>
    <w:rsid w:val="05E70379"/>
    <w:rsid w:val="05F32667"/>
    <w:rsid w:val="05F45A09"/>
    <w:rsid w:val="060A6FDB"/>
    <w:rsid w:val="06113EC5"/>
    <w:rsid w:val="061630C5"/>
    <w:rsid w:val="061D0E3B"/>
    <w:rsid w:val="06257970"/>
    <w:rsid w:val="063302DF"/>
    <w:rsid w:val="063D305A"/>
    <w:rsid w:val="063D4CBA"/>
    <w:rsid w:val="063D4E23"/>
    <w:rsid w:val="064A387B"/>
    <w:rsid w:val="06672975"/>
    <w:rsid w:val="06691F53"/>
    <w:rsid w:val="066A5EA1"/>
    <w:rsid w:val="066F086A"/>
    <w:rsid w:val="06710E08"/>
    <w:rsid w:val="0673692E"/>
    <w:rsid w:val="06760C3A"/>
    <w:rsid w:val="06772778"/>
    <w:rsid w:val="067B1C86"/>
    <w:rsid w:val="06890016"/>
    <w:rsid w:val="068A3CB5"/>
    <w:rsid w:val="069114AA"/>
    <w:rsid w:val="06940436"/>
    <w:rsid w:val="06A84A1D"/>
    <w:rsid w:val="06AB60C8"/>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77FFE"/>
    <w:rsid w:val="076369A2"/>
    <w:rsid w:val="07725C7E"/>
    <w:rsid w:val="07743C52"/>
    <w:rsid w:val="07782CCB"/>
    <w:rsid w:val="077961C6"/>
    <w:rsid w:val="077B2B23"/>
    <w:rsid w:val="07887094"/>
    <w:rsid w:val="079E7F01"/>
    <w:rsid w:val="07A34FF1"/>
    <w:rsid w:val="07A45BBC"/>
    <w:rsid w:val="07A50D69"/>
    <w:rsid w:val="07B92E8A"/>
    <w:rsid w:val="07BB67DE"/>
    <w:rsid w:val="07C1191B"/>
    <w:rsid w:val="07CA0317"/>
    <w:rsid w:val="07CC279A"/>
    <w:rsid w:val="07D548E7"/>
    <w:rsid w:val="07E6312F"/>
    <w:rsid w:val="07E72223"/>
    <w:rsid w:val="07EC2E3C"/>
    <w:rsid w:val="07ED5C07"/>
    <w:rsid w:val="07F92694"/>
    <w:rsid w:val="0802440D"/>
    <w:rsid w:val="08027EA4"/>
    <w:rsid w:val="08041448"/>
    <w:rsid w:val="08086F7D"/>
    <w:rsid w:val="080F3625"/>
    <w:rsid w:val="08141242"/>
    <w:rsid w:val="081906D7"/>
    <w:rsid w:val="081E32D0"/>
    <w:rsid w:val="081F40B1"/>
    <w:rsid w:val="08273E74"/>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BE235F"/>
    <w:rsid w:val="08D95826"/>
    <w:rsid w:val="08DA0EE6"/>
    <w:rsid w:val="08E44D97"/>
    <w:rsid w:val="08E9364C"/>
    <w:rsid w:val="08FB2C0B"/>
    <w:rsid w:val="08FC124B"/>
    <w:rsid w:val="08FC3E83"/>
    <w:rsid w:val="08FD305C"/>
    <w:rsid w:val="08FE4A83"/>
    <w:rsid w:val="09061AEE"/>
    <w:rsid w:val="090715AF"/>
    <w:rsid w:val="09171F73"/>
    <w:rsid w:val="091C6C5B"/>
    <w:rsid w:val="091F2D9D"/>
    <w:rsid w:val="092117BF"/>
    <w:rsid w:val="09250409"/>
    <w:rsid w:val="0925775D"/>
    <w:rsid w:val="092951A8"/>
    <w:rsid w:val="092C2F19"/>
    <w:rsid w:val="092C34C3"/>
    <w:rsid w:val="09336431"/>
    <w:rsid w:val="0934067B"/>
    <w:rsid w:val="09385C0D"/>
    <w:rsid w:val="093B4BC3"/>
    <w:rsid w:val="094265A7"/>
    <w:rsid w:val="094268E2"/>
    <w:rsid w:val="09455F12"/>
    <w:rsid w:val="09531E1A"/>
    <w:rsid w:val="09572537"/>
    <w:rsid w:val="095B4482"/>
    <w:rsid w:val="095C2F24"/>
    <w:rsid w:val="0969226A"/>
    <w:rsid w:val="0971207B"/>
    <w:rsid w:val="097E7AC3"/>
    <w:rsid w:val="09821BDC"/>
    <w:rsid w:val="098F597B"/>
    <w:rsid w:val="09932EAE"/>
    <w:rsid w:val="09953F16"/>
    <w:rsid w:val="099C619C"/>
    <w:rsid w:val="09AC6C98"/>
    <w:rsid w:val="09BE2422"/>
    <w:rsid w:val="09C27C64"/>
    <w:rsid w:val="09C37BCC"/>
    <w:rsid w:val="09DE1964"/>
    <w:rsid w:val="09E11E76"/>
    <w:rsid w:val="09E35B78"/>
    <w:rsid w:val="09E85885"/>
    <w:rsid w:val="09E9348C"/>
    <w:rsid w:val="09EF6C13"/>
    <w:rsid w:val="09FD2492"/>
    <w:rsid w:val="09FE0C04"/>
    <w:rsid w:val="0A053D41"/>
    <w:rsid w:val="0A075D0B"/>
    <w:rsid w:val="0A08663A"/>
    <w:rsid w:val="0A0A3A20"/>
    <w:rsid w:val="0A0A73CC"/>
    <w:rsid w:val="0A0E2DF1"/>
    <w:rsid w:val="0A1239D7"/>
    <w:rsid w:val="0A3B7763"/>
    <w:rsid w:val="0A3F5F36"/>
    <w:rsid w:val="0A440B24"/>
    <w:rsid w:val="0A5243CC"/>
    <w:rsid w:val="0A60422D"/>
    <w:rsid w:val="0A693D18"/>
    <w:rsid w:val="0A736290"/>
    <w:rsid w:val="0A7703FB"/>
    <w:rsid w:val="0A8376D2"/>
    <w:rsid w:val="0A856C30"/>
    <w:rsid w:val="0A8C4462"/>
    <w:rsid w:val="0A905A1A"/>
    <w:rsid w:val="0A917CCA"/>
    <w:rsid w:val="0A9A6B7F"/>
    <w:rsid w:val="0AA572D2"/>
    <w:rsid w:val="0AAA3C19"/>
    <w:rsid w:val="0AAC60CF"/>
    <w:rsid w:val="0ABB2680"/>
    <w:rsid w:val="0ABF3657"/>
    <w:rsid w:val="0AC734B8"/>
    <w:rsid w:val="0AD10DFC"/>
    <w:rsid w:val="0AD35BED"/>
    <w:rsid w:val="0AE620BB"/>
    <w:rsid w:val="0AF10F8A"/>
    <w:rsid w:val="0AF47E99"/>
    <w:rsid w:val="0B043FF8"/>
    <w:rsid w:val="0B057D70"/>
    <w:rsid w:val="0B076817"/>
    <w:rsid w:val="0B093D05"/>
    <w:rsid w:val="0B094DFD"/>
    <w:rsid w:val="0B103F50"/>
    <w:rsid w:val="0B144614"/>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B7A88"/>
    <w:rsid w:val="0C594818"/>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1793F"/>
    <w:rsid w:val="0D7960BE"/>
    <w:rsid w:val="0D7D62E4"/>
    <w:rsid w:val="0D81039E"/>
    <w:rsid w:val="0D814026"/>
    <w:rsid w:val="0D8739DC"/>
    <w:rsid w:val="0D9638DD"/>
    <w:rsid w:val="0D98311E"/>
    <w:rsid w:val="0DA11FD2"/>
    <w:rsid w:val="0DBA12E6"/>
    <w:rsid w:val="0DBE0DD6"/>
    <w:rsid w:val="0DC857B1"/>
    <w:rsid w:val="0DDB7E0F"/>
    <w:rsid w:val="0DDC5040"/>
    <w:rsid w:val="0DDC74AE"/>
    <w:rsid w:val="0DE75735"/>
    <w:rsid w:val="0DEB269F"/>
    <w:rsid w:val="0DEB76F2"/>
    <w:rsid w:val="0DEBBCA9"/>
    <w:rsid w:val="0DEF558D"/>
    <w:rsid w:val="0DF068AA"/>
    <w:rsid w:val="0DF172C8"/>
    <w:rsid w:val="0DF433F1"/>
    <w:rsid w:val="0DF50570"/>
    <w:rsid w:val="0DF93BBD"/>
    <w:rsid w:val="0DFC1FFF"/>
    <w:rsid w:val="0E1C78AB"/>
    <w:rsid w:val="0E303356"/>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F62CF"/>
    <w:rsid w:val="0E903DF5"/>
    <w:rsid w:val="0EA55C45"/>
    <w:rsid w:val="0EA60B68"/>
    <w:rsid w:val="0EA86384"/>
    <w:rsid w:val="0EB2020F"/>
    <w:rsid w:val="0EB61AAE"/>
    <w:rsid w:val="0EC00B7E"/>
    <w:rsid w:val="0EC0292C"/>
    <w:rsid w:val="0ECE7CE8"/>
    <w:rsid w:val="0ED9579C"/>
    <w:rsid w:val="0EE15967"/>
    <w:rsid w:val="0EE23012"/>
    <w:rsid w:val="0EE23E2C"/>
    <w:rsid w:val="0EE50C22"/>
    <w:rsid w:val="0EED1247"/>
    <w:rsid w:val="0EF1674C"/>
    <w:rsid w:val="0EF600FC"/>
    <w:rsid w:val="0EF80E8F"/>
    <w:rsid w:val="0EFE2C1E"/>
    <w:rsid w:val="0EFE5739"/>
    <w:rsid w:val="0F014633"/>
    <w:rsid w:val="0F0312ED"/>
    <w:rsid w:val="0F050929"/>
    <w:rsid w:val="0F063E64"/>
    <w:rsid w:val="0F0E09E8"/>
    <w:rsid w:val="0F0E5BDA"/>
    <w:rsid w:val="0F125876"/>
    <w:rsid w:val="0F184516"/>
    <w:rsid w:val="0F245332"/>
    <w:rsid w:val="0F280D60"/>
    <w:rsid w:val="0F3330FE"/>
    <w:rsid w:val="0F384BB8"/>
    <w:rsid w:val="0F4A54CF"/>
    <w:rsid w:val="0F4C4E90"/>
    <w:rsid w:val="0F555725"/>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A7461"/>
    <w:rsid w:val="0FC44BCF"/>
    <w:rsid w:val="0FC46A88"/>
    <w:rsid w:val="0FCB06FD"/>
    <w:rsid w:val="0FCE7B7D"/>
    <w:rsid w:val="0FD2443A"/>
    <w:rsid w:val="0FDA7728"/>
    <w:rsid w:val="0FE36B89"/>
    <w:rsid w:val="0FE670A5"/>
    <w:rsid w:val="0FEE0246"/>
    <w:rsid w:val="0FF3288D"/>
    <w:rsid w:val="100920B1"/>
    <w:rsid w:val="100A27E6"/>
    <w:rsid w:val="100C2F87"/>
    <w:rsid w:val="101133B7"/>
    <w:rsid w:val="101933AE"/>
    <w:rsid w:val="101F694C"/>
    <w:rsid w:val="102355F0"/>
    <w:rsid w:val="10280789"/>
    <w:rsid w:val="10284B8F"/>
    <w:rsid w:val="10335CC9"/>
    <w:rsid w:val="103C5FE2"/>
    <w:rsid w:val="104C1533"/>
    <w:rsid w:val="104E2006"/>
    <w:rsid w:val="10505F32"/>
    <w:rsid w:val="1054157E"/>
    <w:rsid w:val="105552F6"/>
    <w:rsid w:val="10573096"/>
    <w:rsid w:val="105772C0"/>
    <w:rsid w:val="105B0B5E"/>
    <w:rsid w:val="105D3BF9"/>
    <w:rsid w:val="105F48B1"/>
    <w:rsid w:val="10602325"/>
    <w:rsid w:val="10611EED"/>
    <w:rsid w:val="10616317"/>
    <w:rsid w:val="107652CD"/>
    <w:rsid w:val="107734BE"/>
    <w:rsid w:val="1077526D"/>
    <w:rsid w:val="107B7182"/>
    <w:rsid w:val="107C6A46"/>
    <w:rsid w:val="107E2A9F"/>
    <w:rsid w:val="108300B5"/>
    <w:rsid w:val="108322BF"/>
    <w:rsid w:val="1087780A"/>
    <w:rsid w:val="1088747A"/>
    <w:rsid w:val="108970CB"/>
    <w:rsid w:val="108F0808"/>
    <w:rsid w:val="10945EF7"/>
    <w:rsid w:val="10991F70"/>
    <w:rsid w:val="109951E3"/>
    <w:rsid w:val="10A33B25"/>
    <w:rsid w:val="10A77D74"/>
    <w:rsid w:val="10B44918"/>
    <w:rsid w:val="10C73309"/>
    <w:rsid w:val="10CA1840"/>
    <w:rsid w:val="10CC380A"/>
    <w:rsid w:val="10CF50A9"/>
    <w:rsid w:val="10DE353E"/>
    <w:rsid w:val="10F03150"/>
    <w:rsid w:val="10FE598E"/>
    <w:rsid w:val="110547C9"/>
    <w:rsid w:val="1109680C"/>
    <w:rsid w:val="111F7DDE"/>
    <w:rsid w:val="11207CB1"/>
    <w:rsid w:val="11371EF5"/>
    <w:rsid w:val="11472E91"/>
    <w:rsid w:val="115119ED"/>
    <w:rsid w:val="11515ABE"/>
    <w:rsid w:val="11607055"/>
    <w:rsid w:val="1161764C"/>
    <w:rsid w:val="11641C95"/>
    <w:rsid w:val="1170063A"/>
    <w:rsid w:val="11791613"/>
    <w:rsid w:val="11795AFD"/>
    <w:rsid w:val="11802E2F"/>
    <w:rsid w:val="11815B4A"/>
    <w:rsid w:val="118E286E"/>
    <w:rsid w:val="11A36E95"/>
    <w:rsid w:val="11AE3D23"/>
    <w:rsid w:val="11B00120"/>
    <w:rsid w:val="11BB0A26"/>
    <w:rsid w:val="11DC7A7D"/>
    <w:rsid w:val="11E90E6C"/>
    <w:rsid w:val="11ED6377"/>
    <w:rsid w:val="11F12FEF"/>
    <w:rsid w:val="11FD07C1"/>
    <w:rsid w:val="120142CA"/>
    <w:rsid w:val="1218482D"/>
    <w:rsid w:val="121F0324"/>
    <w:rsid w:val="12234694"/>
    <w:rsid w:val="12280D51"/>
    <w:rsid w:val="122C4DD8"/>
    <w:rsid w:val="12301B77"/>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95C1F"/>
    <w:rsid w:val="12CA04D3"/>
    <w:rsid w:val="12CD5618"/>
    <w:rsid w:val="12D37012"/>
    <w:rsid w:val="12D44BF8"/>
    <w:rsid w:val="12D544CC"/>
    <w:rsid w:val="12D70244"/>
    <w:rsid w:val="12E806A4"/>
    <w:rsid w:val="12EA61CA"/>
    <w:rsid w:val="12F11306"/>
    <w:rsid w:val="13023513"/>
    <w:rsid w:val="130538AF"/>
    <w:rsid w:val="1312726D"/>
    <w:rsid w:val="131274CE"/>
    <w:rsid w:val="131C5B88"/>
    <w:rsid w:val="131D659F"/>
    <w:rsid w:val="13225964"/>
    <w:rsid w:val="1323348A"/>
    <w:rsid w:val="132EAF25"/>
    <w:rsid w:val="13310BD3"/>
    <w:rsid w:val="13327BCA"/>
    <w:rsid w:val="13382DC7"/>
    <w:rsid w:val="1340403C"/>
    <w:rsid w:val="13452433"/>
    <w:rsid w:val="134578B2"/>
    <w:rsid w:val="1365575B"/>
    <w:rsid w:val="13695D3B"/>
    <w:rsid w:val="136F66CF"/>
    <w:rsid w:val="137D497C"/>
    <w:rsid w:val="13833F28"/>
    <w:rsid w:val="138573BF"/>
    <w:rsid w:val="13857CA0"/>
    <w:rsid w:val="13897791"/>
    <w:rsid w:val="138E5DD1"/>
    <w:rsid w:val="1399374C"/>
    <w:rsid w:val="13A869BE"/>
    <w:rsid w:val="13AB64C8"/>
    <w:rsid w:val="13B0106F"/>
    <w:rsid w:val="13B16CE7"/>
    <w:rsid w:val="13BB7B66"/>
    <w:rsid w:val="13BD38DE"/>
    <w:rsid w:val="13C7141F"/>
    <w:rsid w:val="13C84512"/>
    <w:rsid w:val="13CC2CE5"/>
    <w:rsid w:val="13CD49D8"/>
    <w:rsid w:val="13D21C0B"/>
    <w:rsid w:val="13D749A0"/>
    <w:rsid w:val="13EC7D20"/>
    <w:rsid w:val="140D6614"/>
    <w:rsid w:val="140E7208"/>
    <w:rsid w:val="14126207"/>
    <w:rsid w:val="142179C9"/>
    <w:rsid w:val="14292753"/>
    <w:rsid w:val="142F2E14"/>
    <w:rsid w:val="1433065B"/>
    <w:rsid w:val="1448764C"/>
    <w:rsid w:val="145204CA"/>
    <w:rsid w:val="14535FF1"/>
    <w:rsid w:val="145E0C1D"/>
    <w:rsid w:val="145E77EA"/>
    <w:rsid w:val="1472070A"/>
    <w:rsid w:val="147F7284"/>
    <w:rsid w:val="1485143D"/>
    <w:rsid w:val="14887A48"/>
    <w:rsid w:val="148D6FE1"/>
    <w:rsid w:val="149C2CDC"/>
    <w:rsid w:val="14A02B20"/>
    <w:rsid w:val="14A740BD"/>
    <w:rsid w:val="14A75703"/>
    <w:rsid w:val="14B20F69"/>
    <w:rsid w:val="14B2243D"/>
    <w:rsid w:val="14B52807"/>
    <w:rsid w:val="14BB749D"/>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5677B"/>
    <w:rsid w:val="157A2987"/>
    <w:rsid w:val="157B2187"/>
    <w:rsid w:val="157B2848"/>
    <w:rsid w:val="158469D6"/>
    <w:rsid w:val="15891CCA"/>
    <w:rsid w:val="158B07D8"/>
    <w:rsid w:val="158E56BC"/>
    <w:rsid w:val="15AE7982"/>
    <w:rsid w:val="15B900D5"/>
    <w:rsid w:val="15BD5D33"/>
    <w:rsid w:val="15C26F8A"/>
    <w:rsid w:val="15C87EA7"/>
    <w:rsid w:val="15CA22E2"/>
    <w:rsid w:val="15D55E23"/>
    <w:rsid w:val="15DB44F0"/>
    <w:rsid w:val="15DB4D1F"/>
    <w:rsid w:val="15F1161D"/>
    <w:rsid w:val="15F555B1"/>
    <w:rsid w:val="16017613"/>
    <w:rsid w:val="16094BB9"/>
    <w:rsid w:val="1615355E"/>
    <w:rsid w:val="161672D6"/>
    <w:rsid w:val="161B13E4"/>
    <w:rsid w:val="161C272A"/>
    <w:rsid w:val="16220F65"/>
    <w:rsid w:val="162C3DEF"/>
    <w:rsid w:val="162E2FB0"/>
    <w:rsid w:val="16334287"/>
    <w:rsid w:val="163C77C6"/>
    <w:rsid w:val="163D4862"/>
    <w:rsid w:val="1651030E"/>
    <w:rsid w:val="16591300"/>
    <w:rsid w:val="16624474"/>
    <w:rsid w:val="16702E8A"/>
    <w:rsid w:val="1673488D"/>
    <w:rsid w:val="16775FC6"/>
    <w:rsid w:val="167F30CD"/>
    <w:rsid w:val="16871A0C"/>
    <w:rsid w:val="169E79F7"/>
    <w:rsid w:val="16BA2357"/>
    <w:rsid w:val="16C16C33"/>
    <w:rsid w:val="16C951EC"/>
    <w:rsid w:val="16CD5BE6"/>
    <w:rsid w:val="16D34DDA"/>
    <w:rsid w:val="16D572AC"/>
    <w:rsid w:val="16DB47A7"/>
    <w:rsid w:val="16E12EB6"/>
    <w:rsid w:val="16E80C72"/>
    <w:rsid w:val="16EC74B0"/>
    <w:rsid w:val="16EC7E54"/>
    <w:rsid w:val="16F2389F"/>
    <w:rsid w:val="16F92F35"/>
    <w:rsid w:val="17090292"/>
    <w:rsid w:val="170A0BE8"/>
    <w:rsid w:val="170B3AF5"/>
    <w:rsid w:val="17165EAE"/>
    <w:rsid w:val="171E24DE"/>
    <w:rsid w:val="1723661F"/>
    <w:rsid w:val="17253C7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D08DA"/>
    <w:rsid w:val="17FF8CED"/>
    <w:rsid w:val="1804549F"/>
    <w:rsid w:val="181231AA"/>
    <w:rsid w:val="181C1BE6"/>
    <w:rsid w:val="181D422F"/>
    <w:rsid w:val="181E7318"/>
    <w:rsid w:val="181F082D"/>
    <w:rsid w:val="18285388"/>
    <w:rsid w:val="182A3BC2"/>
    <w:rsid w:val="18455C50"/>
    <w:rsid w:val="18463EA2"/>
    <w:rsid w:val="18467635"/>
    <w:rsid w:val="18492AD7"/>
    <w:rsid w:val="184A37E9"/>
    <w:rsid w:val="18534811"/>
    <w:rsid w:val="185A5BA0"/>
    <w:rsid w:val="186364ED"/>
    <w:rsid w:val="18662D60"/>
    <w:rsid w:val="186B1B5B"/>
    <w:rsid w:val="18715475"/>
    <w:rsid w:val="18751BCB"/>
    <w:rsid w:val="18874D9D"/>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D33F0"/>
    <w:rsid w:val="194009BD"/>
    <w:rsid w:val="19471B5D"/>
    <w:rsid w:val="194859F8"/>
    <w:rsid w:val="195066E0"/>
    <w:rsid w:val="19566367"/>
    <w:rsid w:val="19570467"/>
    <w:rsid w:val="195B56B1"/>
    <w:rsid w:val="197109D1"/>
    <w:rsid w:val="19720A2A"/>
    <w:rsid w:val="19737D0A"/>
    <w:rsid w:val="197B5FF6"/>
    <w:rsid w:val="198D5CA8"/>
    <w:rsid w:val="198E44AC"/>
    <w:rsid w:val="199450E1"/>
    <w:rsid w:val="19AC41D9"/>
    <w:rsid w:val="19AE278A"/>
    <w:rsid w:val="19BB266E"/>
    <w:rsid w:val="19C029FD"/>
    <w:rsid w:val="19C07C84"/>
    <w:rsid w:val="19C67A57"/>
    <w:rsid w:val="19C71013"/>
    <w:rsid w:val="19D13C3F"/>
    <w:rsid w:val="19D31807"/>
    <w:rsid w:val="19D96F98"/>
    <w:rsid w:val="19DE02E9"/>
    <w:rsid w:val="19DF45AE"/>
    <w:rsid w:val="19E41F02"/>
    <w:rsid w:val="19E445A9"/>
    <w:rsid w:val="19EE1931"/>
    <w:rsid w:val="19EF2318"/>
    <w:rsid w:val="19FD6FB4"/>
    <w:rsid w:val="1A02029D"/>
    <w:rsid w:val="1A0635F7"/>
    <w:rsid w:val="1A0F4768"/>
    <w:rsid w:val="1A1678A4"/>
    <w:rsid w:val="1A1E49AB"/>
    <w:rsid w:val="1A2A0014"/>
    <w:rsid w:val="1A3047D2"/>
    <w:rsid w:val="1A3B37AF"/>
    <w:rsid w:val="1A3F329F"/>
    <w:rsid w:val="1A436706"/>
    <w:rsid w:val="1A4743E4"/>
    <w:rsid w:val="1A48219F"/>
    <w:rsid w:val="1A5503C6"/>
    <w:rsid w:val="1A56092D"/>
    <w:rsid w:val="1A5A2DE1"/>
    <w:rsid w:val="1A5B3C40"/>
    <w:rsid w:val="1A5F124B"/>
    <w:rsid w:val="1A600872"/>
    <w:rsid w:val="1A666E7E"/>
    <w:rsid w:val="1A750A6F"/>
    <w:rsid w:val="1A796EBF"/>
    <w:rsid w:val="1A9571AB"/>
    <w:rsid w:val="1A9D6217"/>
    <w:rsid w:val="1AA17FFF"/>
    <w:rsid w:val="1AB20159"/>
    <w:rsid w:val="1ABF7F3C"/>
    <w:rsid w:val="1AC13CB4"/>
    <w:rsid w:val="1AC63078"/>
    <w:rsid w:val="1AE06FED"/>
    <w:rsid w:val="1AE754A4"/>
    <w:rsid w:val="1AE97736"/>
    <w:rsid w:val="1AEB0D31"/>
    <w:rsid w:val="1AF11538"/>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76354D"/>
    <w:rsid w:val="1B79633D"/>
    <w:rsid w:val="1B860A5A"/>
    <w:rsid w:val="1B862808"/>
    <w:rsid w:val="1B91134D"/>
    <w:rsid w:val="1B9211AC"/>
    <w:rsid w:val="1B9374DE"/>
    <w:rsid w:val="1B9A2198"/>
    <w:rsid w:val="1BA40968"/>
    <w:rsid w:val="1BA57132"/>
    <w:rsid w:val="1BA64FA5"/>
    <w:rsid w:val="1BA809D0"/>
    <w:rsid w:val="1BA90BB8"/>
    <w:rsid w:val="1BAF1D5E"/>
    <w:rsid w:val="1BB2E899"/>
    <w:rsid w:val="1BB35E2F"/>
    <w:rsid w:val="1BBA2999"/>
    <w:rsid w:val="1BBA7347"/>
    <w:rsid w:val="1BC05D1A"/>
    <w:rsid w:val="1BC07E23"/>
    <w:rsid w:val="1BC65AEE"/>
    <w:rsid w:val="1BD0568D"/>
    <w:rsid w:val="1BD27011"/>
    <w:rsid w:val="1BD42A40"/>
    <w:rsid w:val="1BDF0DAF"/>
    <w:rsid w:val="1BF26782"/>
    <w:rsid w:val="1BF42469"/>
    <w:rsid w:val="1BF9712D"/>
    <w:rsid w:val="1C00080C"/>
    <w:rsid w:val="1C1177BB"/>
    <w:rsid w:val="1C1425F4"/>
    <w:rsid w:val="1C1A4476"/>
    <w:rsid w:val="1C1B5646"/>
    <w:rsid w:val="1C201864"/>
    <w:rsid w:val="1C2564C4"/>
    <w:rsid w:val="1C2920DF"/>
    <w:rsid w:val="1C2D46BF"/>
    <w:rsid w:val="1C3861F8"/>
    <w:rsid w:val="1C3F5DAD"/>
    <w:rsid w:val="1C494732"/>
    <w:rsid w:val="1C4955DC"/>
    <w:rsid w:val="1C4B65ED"/>
    <w:rsid w:val="1C4C57FF"/>
    <w:rsid w:val="1C4D3A0E"/>
    <w:rsid w:val="1C5363E4"/>
    <w:rsid w:val="1C556DAA"/>
    <w:rsid w:val="1C597F1C"/>
    <w:rsid w:val="1C5D13A4"/>
    <w:rsid w:val="1C5D17BA"/>
    <w:rsid w:val="1C6B690B"/>
    <w:rsid w:val="1C6C7C4F"/>
    <w:rsid w:val="1C7E50D0"/>
    <w:rsid w:val="1C837A09"/>
    <w:rsid w:val="1C8B76F0"/>
    <w:rsid w:val="1C920CC6"/>
    <w:rsid w:val="1C93694D"/>
    <w:rsid w:val="1CA06A08"/>
    <w:rsid w:val="1CA127CF"/>
    <w:rsid w:val="1CA545BF"/>
    <w:rsid w:val="1CB515F6"/>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80C47"/>
    <w:rsid w:val="1D9931F7"/>
    <w:rsid w:val="1D9B6A3E"/>
    <w:rsid w:val="1D9C27B6"/>
    <w:rsid w:val="1DA17DCD"/>
    <w:rsid w:val="1DAB4918"/>
    <w:rsid w:val="1DB16262"/>
    <w:rsid w:val="1DB67273"/>
    <w:rsid w:val="1DD51824"/>
    <w:rsid w:val="1DD625CE"/>
    <w:rsid w:val="1DE45416"/>
    <w:rsid w:val="1DE455A1"/>
    <w:rsid w:val="1DF3331F"/>
    <w:rsid w:val="1DFC2585"/>
    <w:rsid w:val="1E0A001A"/>
    <w:rsid w:val="1E0D4BB8"/>
    <w:rsid w:val="1E207AA3"/>
    <w:rsid w:val="1E2527AC"/>
    <w:rsid w:val="1E29229C"/>
    <w:rsid w:val="1E2B3694"/>
    <w:rsid w:val="1E33115E"/>
    <w:rsid w:val="1E3429EF"/>
    <w:rsid w:val="1E3450BD"/>
    <w:rsid w:val="1E3A76DB"/>
    <w:rsid w:val="1E3B1FCF"/>
    <w:rsid w:val="1E3B3D7D"/>
    <w:rsid w:val="1E3E59B0"/>
    <w:rsid w:val="1E447672"/>
    <w:rsid w:val="1E4946EC"/>
    <w:rsid w:val="1E4F7829"/>
    <w:rsid w:val="1E51534F"/>
    <w:rsid w:val="1E544457"/>
    <w:rsid w:val="1E551F1A"/>
    <w:rsid w:val="1E5F67B7"/>
    <w:rsid w:val="1E664332"/>
    <w:rsid w:val="1E696B3C"/>
    <w:rsid w:val="1E6B55EB"/>
    <w:rsid w:val="1E6E0C84"/>
    <w:rsid w:val="1E7219A1"/>
    <w:rsid w:val="1E7D4396"/>
    <w:rsid w:val="1E8E7A8E"/>
    <w:rsid w:val="1E923FCD"/>
    <w:rsid w:val="1E94288D"/>
    <w:rsid w:val="1E987625"/>
    <w:rsid w:val="1EA00084"/>
    <w:rsid w:val="1EA10478"/>
    <w:rsid w:val="1EA10E1F"/>
    <w:rsid w:val="1EB41931"/>
    <w:rsid w:val="1EB71B46"/>
    <w:rsid w:val="1EBB71D2"/>
    <w:rsid w:val="1EC137FC"/>
    <w:rsid w:val="1EC801E5"/>
    <w:rsid w:val="1ECED510"/>
    <w:rsid w:val="1ED61CF8"/>
    <w:rsid w:val="1EDD5F75"/>
    <w:rsid w:val="1EDFF00C"/>
    <w:rsid w:val="1EE00481"/>
    <w:rsid w:val="1EE44415"/>
    <w:rsid w:val="1EEE7042"/>
    <w:rsid w:val="1EF6464E"/>
    <w:rsid w:val="1EFC3B58"/>
    <w:rsid w:val="1F061B00"/>
    <w:rsid w:val="1F1151C2"/>
    <w:rsid w:val="1F187E58"/>
    <w:rsid w:val="1F1E074B"/>
    <w:rsid w:val="1F244811"/>
    <w:rsid w:val="1F2726C5"/>
    <w:rsid w:val="1F29084A"/>
    <w:rsid w:val="1F290A0E"/>
    <w:rsid w:val="1F2A69A4"/>
    <w:rsid w:val="1F30765A"/>
    <w:rsid w:val="1F33222D"/>
    <w:rsid w:val="1F346AB5"/>
    <w:rsid w:val="1F3FDFFC"/>
    <w:rsid w:val="1F505606"/>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DA7C31"/>
    <w:rsid w:val="1FEC3AE3"/>
    <w:rsid w:val="1FEE2F5C"/>
    <w:rsid w:val="1FEF4AE7"/>
    <w:rsid w:val="1FF95C9E"/>
    <w:rsid w:val="1FFF9B72"/>
    <w:rsid w:val="20014B53"/>
    <w:rsid w:val="20104D96"/>
    <w:rsid w:val="2018760F"/>
    <w:rsid w:val="2020147D"/>
    <w:rsid w:val="20210F16"/>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2A1ED1"/>
    <w:rsid w:val="2131111E"/>
    <w:rsid w:val="21327383"/>
    <w:rsid w:val="21327632"/>
    <w:rsid w:val="213A656E"/>
    <w:rsid w:val="214B0F30"/>
    <w:rsid w:val="214B2529"/>
    <w:rsid w:val="215018EE"/>
    <w:rsid w:val="21530394"/>
    <w:rsid w:val="215D3B26"/>
    <w:rsid w:val="216703B6"/>
    <w:rsid w:val="216E5668"/>
    <w:rsid w:val="216E7C18"/>
    <w:rsid w:val="21701248"/>
    <w:rsid w:val="21714784"/>
    <w:rsid w:val="21771570"/>
    <w:rsid w:val="217A2425"/>
    <w:rsid w:val="21977533"/>
    <w:rsid w:val="219851B9"/>
    <w:rsid w:val="21986A4E"/>
    <w:rsid w:val="21A41C3A"/>
    <w:rsid w:val="21AE70D7"/>
    <w:rsid w:val="21B0066E"/>
    <w:rsid w:val="21B36881"/>
    <w:rsid w:val="21C81DCC"/>
    <w:rsid w:val="21C916A0"/>
    <w:rsid w:val="21CE3D45"/>
    <w:rsid w:val="21D53A09"/>
    <w:rsid w:val="21D56297"/>
    <w:rsid w:val="21E62252"/>
    <w:rsid w:val="21F20BF7"/>
    <w:rsid w:val="21FE58F7"/>
    <w:rsid w:val="2201708C"/>
    <w:rsid w:val="221945C0"/>
    <w:rsid w:val="221E3160"/>
    <w:rsid w:val="224C70F0"/>
    <w:rsid w:val="225E003A"/>
    <w:rsid w:val="226F5DBF"/>
    <w:rsid w:val="227C0EC4"/>
    <w:rsid w:val="22885270"/>
    <w:rsid w:val="228F4698"/>
    <w:rsid w:val="229B303C"/>
    <w:rsid w:val="22A85759"/>
    <w:rsid w:val="22AE3AA8"/>
    <w:rsid w:val="22AF210F"/>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05992"/>
    <w:rsid w:val="234611FA"/>
    <w:rsid w:val="23474F72"/>
    <w:rsid w:val="23517B9F"/>
    <w:rsid w:val="235A2EF8"/>
    <w:rsid w:val="235D4796"/>
    <w:rsid w:val="2366364A"/>
    <w:rsid w:val="23694EE9"/>
    <w:rsid w:val="236A32F1"/>
    <w:rsid w:val="236E575A"/>
    <w:rsid w:val="23746A60"/>
    <w:rsid w:val="2378512C"/>
    <w:rsid w:val="237F64BA"/>
    <w:rsid w:val="238D06EB"/>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13748"/>
    <w:rsid w:val="23E26F0C"/>
    <w:rsid w:val="23ED666D"/>
    <w:rsid w:val="23F65209"/>
    <w:rsid w:val="23FF65D5"/>
    <w:rsid w:val="24013373"/>
    <w:rsid w:val="24080638"/>
    <w:rsid w:val="242332EA"/>
    <w:rsid w:val="24271EF9"/>
    <w:rsid w:val="242B169C"/>
    <w:rsid w:val="24397462"/>
    <w:rsid w:val="243A0633"/>
    <w:rsid w:val="244018D4"/>
    <w:rsid w:val="24476341"/>
    <w:rsid w:val="244A4D4D"/>
    <w:rsid w:val="244D236D"/>
    <w:rsid w:val="244F6DB9"/>
    <w:rsid w:val="24523BCF"/>
    <w:rsid w:val="245426F3"/>
    <w:rsid w:val="246A3ACB"/>
    <w:rsid w:val="246D6DF6"/>
    <w:rsid w:val="24763D61"/>
    <w:rsid w:val="24774BDC"/>
    <w:rsid w:val="248021E9"/>
    <w:rsid w:val="248144B4"/>
    <w:rsid w:val="24872B02"/>
    <w:rsid w:val="248E3007"/>
    <w:rsid w:val="249441E7"/>
    <w:rsid w:val="24AC5413"/>
    <w:rsid w:val="24B855A2"/>
    <w:rsid w:val="24B91EA0"/>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F1AC0"/>
    <w:rsid w:val="252249A3"/>
    <w:rsid w:val="2522679D"/>
    <w:rsid w:val="252437BD"/>
    <w:rsid w:val="252C2320"/>
    <w:rsid w:val="253432D4"/>
    <w:rsid w:val="253439FF"/>
    <w:rsid w:val="2536631F"/>
    <w:rsid w:val="253B4663"/>
    <w:rsid w:val="253E2650"/>
    <w:rsid w:val="25502DD1"/>
    <w:rsid w:val="25585824"/>
    <w:rsid w:val="25622B0F"/>
    <w:rsid w:val="25665B84"/>
    <w:rsid w:val="25685726"/>
    <w:rsid w:val="2569263E"/>
    <w:rsid w:val="256C4C19"/>
    <w:rsid w:val="25700120"/>
    <w:rsid w:val="257B10A7"/>
    <w:rsid w:val="258C7A56"/>
    <w:rsid w:val="259124D5"/>
    <w:rsid w:val="2593624D"/>
    <w:rsid w:val="25950217"/>
    <w:rsid w:val="25A0096A"/>
    <w:rsid w:val="25A466AC"/>
    <w:rsid w:val="25A91F14"/>
    <w:rsid w:val="25AB3597"/>
    <w:rsid w:val="25B2747A"/>
    <w:rsid w:val="25B368EF"/>
    <w:rsid w:val="25B83057"/>
    <w:rsid w:val="25BC08A2"/>
    <w:rsid w:val="25C07D2D"/>
    <w:rsid w:val="25D32AED"/>
    <w:rsid w:val="25D728C0"/>
    <w:rsid w:val="25EA2B31"/>
    <w:rsid w:val="25EA666C"/>
    <w:rsid w:val="25F747AF"/>
    <w:rsid w:val="25F807A6"/>
    <w:rsid w:val="25F860EB"/>
    <w:rsid w:val="2600794E"/>
    <w:rsid w:val="260158AC"/>
    <w:rsid w:val="260B04D9"/>
    <w:rsid w:val="260C7AAD"/>
    <w:rsid w:val="26213859"/>
    <w:rsid w:val="26243349"/>
    <w:rsid w:val="262D5D24"/>
    <w:rsid w:val="263B7010"/>
    <w:rsid w:val="26422E9B"/>
    <w:rsid w:val="265A5C0C"/>
    <w:rsid w:val="2670658E"/>
    <w:rsid w:val="26753BA5"/>
    <w:rsid w:val="26764558"/>
    <w:rsid w:val="2677791D"/>
    <w:rsid w:val="267A2D1E"/>
    <w:rsid w:val="267D45BE"/>
    <w:rsid w:val="26804A23"/>
    <w:rsid w:val="26864004"/>
    <w:rsid w:val="26914FE9"/>
    <w:rsid w:val="26965165"/>
    <w:rsid w:val="26A06E73"/>
    <w:rsid w:val="26A47BFF"/>
    <w:rsid w:val="26BE5FC5"/>
    <w:rsid w:val="26C64400"/>
    <w:rsid w:val="26CF19C2"/>
    <w:rsid w:val="26D92D41"/>
    <w:rsid w:val="26DE799C"/>
    <w:rsid w:val="26E414EB"/>
    <w:rsid w:val="26E42362"/>
    <w:rsid w:val="26F50C55"/>
    <w:rsid w:val="270A7415"/>
    <w:rsid w:val="270C5331"/>
    <w:rsid w:val="271A594C"/>
    <w:rsid w:val="27266F5B"/>
    <w:rsid w:val="272A01DA"/>
    <w:rsid w:val="272C0707"/>
    <w:rsid w:val="272C6959"/>
    <w:rsid w:val="273121C1"/>
    <w:rsid w:val="27400942"/>
    <w:rsid w:val="274F318F"/>
    <w:rsid w:val="275238C7"/>
    <w:rsid w:val="276A25B5"/>
    <w:rsid w:val="277238B4"/>
    <w:rsid w:val="277D5407"/>
    <w:rsid w:val="279C2835"/>
    <w:rsid w:val="279D1605"/>
    <w:rsid w:val="27A26C29"/>
    <w:rsid w:val="27A44741"/>
    <w:rsid w:val="27B0758A"/>
    <w:rsid w:val="27DB3502"/>
    <w:rsid w:val="27DD49AF"/>
    <w:rsid w:val="27E2526A"/>
    <w:rsid w:val="27E62FAC"/>
    <w:rsid w:val="27EC7E96"/>
    <w:rsid w:val="27EE1E60"/>
    <w:rsid w:val="27F136FF"/>
    <w:rsid w:val="27F154AD"/>
    <w:rsid w:val="27F81395"/>
    <w:rsid w:val="27FC27CF"/>
    <w:rsid w:val="280B1A82"/>
    <w:rsid w:val="28127295"/>
    <w:rsid w:val="281766AC"/>
    <w:rsid w:val="2818538D"/>
    <w:rsid w:val="281D44F4"/>
    <w:rsid w:val="281D68C4"/>
    <w:rsid w:val="281F026C"/>
    <w:rsid w:val="282028E2"/>
    <w:rsid w:val="28232772"/>
    <w:rsid w:val="28245882"/>
    <w:rsid w:val="283048B1"/>
    <w:rsid w:val="28387B79"/>
    <w:rsid w:val="283F26BC"/>
    <w:rsid w:val="28427911"/>
    <w:rsid w:val="284B1061"/>
    <w:rsid w:val="284F2D0E"/>
    <w:rsid w:val="285B7A54"/>
    <w:rsid w:val="28615C98"/>
    <w:rsid w:val="2879797C"/>
    <w:rsid w:val="28845976"/>
    <w:rsid w:val="288606C4"/>
    <w:rsid w:val="2886653D"/>
    <w:rsid w:val="288E0245"/>
    <w:rsid w:val="288E0F4E"/>
    <w:rsid w:val="28944BAE"/>
    <w:rsid w:val="28A10C81"/>
    <w:rsid w:val="28A54C15"/>
    <w:rsid w:val="28A6141E"/>
    <w:rsid w:val="28C65634"/>
    <w:rsid w:val="28CB3398"/>
    <w:rsid w:val="28CE5541"/>
    <w:rsid w:val="28D220AC"/>
    <w:rsid w:val="28D23742"/>
    <w:rsid w:val="28D3610D"/>
    <w:rsid w:val="28DC43AF"/>
    <w:rsid w:val="28E76FDC"/>
    <w:rsid w:val="28EA087A"/>
    <w:rsid w:val="28EF36B9"/>
    <w:rsid w:val="28EF7C3E"/>
    <w:rsid w:val="28F33BD2"/>
    <w:rsid w:val="2908648D"/>
    <w:rsid w:val="290C5ACE"/>
    <w:rsid w:val="291D0C4F"/>
    <w:rsid w:val="29201209"/>
    <w:rsid w:val="292E4C0A"/>
    <w:rsid w:val="292F0982"/>
    <w:rsid w:val="2940049A"/>
    <w:rsid w:val="29401FE7"/>
    <w:rsid w:val="29414BE5"/>
    <w:rsid w:val="29475CCC"/>
    <w:rsid w:val="295F65D8"/>
    <w:rsid w:val="296028EA"/>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C57B3"/>
    <w:rsid w:val="2A1856DC"/>
    <w:rsid w:val="2A24364B"/>
    <w:rsid w:val="2A273408"/>
    <w:rsid w:val="2A336C8D"/>
    <w:rsid w:val="2A353998"/>
    <w:rsid w:val="2A44220C"/>
    <w:rsid w:val="2A4D5E9A"/>
    <w:rsid w:val="2A557566"/>
    <w:rsid w:val="2A634AE6"/>
    <w:rsid w:val="2A641DF2"/>
    <w:rsid w:val="2A6425B4"/>
    <w:rsid w:val="2A750617"/>
    <w:rsid w:val="2A7A5C2D"/>
    <w:rsid w:val="2A944F41"/>
    <w:rsid w:val="2A990632"/>
    <w:rsid w:val="2AA131BA"/>
    <w:rsid w:val="2AA44A58"/>
    <w:rsid w:val="2AA607D0"/>
    <w:rsid w:val="2AA80CAF"/>
    <w:rsid w:val="2AB033FD"/>
    <w:rsid w:val="2AB52B4E"/>
    <w:rsid w:val="2ABB12BD"/>
    <w:rsid w:val="2ABC1DA2"/>
    <w:rsid w:val="2AC5334C"/>
    <w:rsid w:val="2AD3590E"/>
    <w:rsid w:val="2AD417E1"/>
    <w:rsid w:val="2AD451E8"/>
    <w:rsid w:val="2ADE61BC"/>
    <w:rsid w:val="2AE966F2"/>
    <w:rsid w:val="2AED5233"/>
    <w:rsid w:val="2AF07C9E"/>
    <w:rsid w:val="2AF15231"/>
    <w:rsid w:val="2AF465F1"/>
    <w:rsid w:val="2AF76522"/>
    <w:rsid w:val="2B083239"/>
    <w:rsid w:val="2B110340"/>
    <w:rsid w:val="2B130ACA"/>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D8"/>
    <w:rsid w:val="2BC74169"/>
    <w:rsid w:val="2BC95556"/>
    <w:rsid w:val="2BD05FDF"/>
    <w:rsid w:val="2BD33847"/>
    <w:rsid w:val="2BEB2B39"/>
    <w:rsid w:val="2BF343F3"/>
    <w:rsid w:val="2C023933"/>
    <w:rsid w:val="2C1A56AF"/>
    <w:rsid w:val="2C1D2D14"/>
    <w:rsid w:val="2C214146"/>
    <w:rsid w:val="2C231C6F"/>
    <w:rsid w:val="2C2355B3"/>
    <w:rsid w:val="2C245E51"/>
    <w:rsid w:val="2C2E4F21"/>
    <w:rsid w:val="2C31056E"/>
    <w:rsid w:val="2C3639E8"/>
    <w:rsid w:val="2C372028"/>
    <w:rsid w:val="2C456CEE"/>
    <w:rsid w:val="2C534988"/>
    <w:rsid w:val="2C5F332D"/>
    <w:rsid w:val="2C624BCB"/>
    <w:rsid w:val="2C626979"/>
    <w:rsid w:val="2C7373D2"/>
    <w:rsid w:val="2C7C78C3"/>
    <w:rsid w:val="2C9C33F7"/>
    <w:rsid w:val="2CB2296E"/>
    <w:rsid w:val="2CB27900"/>
    <w:rsid w:val="2CBC7A94"/>
    <w:rsid w:val="2CC338BC"/>
    <w:rsid w:val="2CC71744"/>
    <w:rsid w:val="2CC94C4A"/>
    <w:rsid w:val="2CD233DA"/>
    <w:rsid w:val="2CF73998"/>
    <w:rsid w:val="2D037DB8"/>
    <w:rsid w:val="2D0543E6"/>
    <w:rsid w:val="2D0978AA"/>
    <w:rsid w:val="2D0E339D"/>
    <w:rsid w:val="2D0E50C2"/>
    <w:rsid w:val="2D1F015C"/>
    <w:rsid w:val="2D2D51D9"/>
    <w:rsid w:val="2D312900"/>
    <w:rsid w:val="2D346567"/>
    <w:rsid w:val="2D346CBC"/>
    <w:rsid w:val="2D360531"/>
    <w:rsid w:val="2D370F54"/>
    <w:rsid w:val="2D371DC3"/>
    <w:rsid w:val="2D4434C9"/>
    <w:rsid w:val="2D463ACD"/>
    <w:rsid w:val="2D4F6EFD"/>
    <w:rsid w:val="2D564730"/>
    <w:rsid w:val="2D6023B1"/>
    <w:rsid w:val="2D60735C"/>
    <w:rsid w:val="2D623374"/>
    <w:rsid w:val="2D6327A4"/>
    <w:rsid w:val="2D663273"/>
    <w:rsid w:val="2D6D5C86"/>
    <w:rsid w:val="2D6F2366"/>
    <w:rsid w:val="2D713318"/>
    <w:rsid w:val="2D734326"/>
    <w:rsid w:val="2D7F006D"/>
    <w:rsid w:val="2D895B7E"/>
    <w:rsid w:val="2DA82AB1"/>
    <w:rsid w:val="2DAC3172"/>
    <w:rsid w:val="2DAC4350"/>
    <w:rsid w:val="2DB6793F"/>
    <w:rsid w:val="2DB72CF5"/>
    <w:rsid w:val="2DD57A31"/>
    <w:rsid w:val="2DDE6D07"/>
    <w:rsid w:val="2DE33E32"/>
    <w:rsid w:val="2DE52846"/>
    <w:rsid w:val="2DE7182C"/>
    <w:rsid w:val="2DE73D29"/>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F6A87"/>
    <w:rsid w:val="2E70537D"/>
    <w:rsid w:val="2E724E76"/>
    <w:rsid w:val="2E734E6D"/>
    <w:rsid w:val="2E8775D6"/>
    <w:rsid w:val="2E96584B"/>
    <w:rsid w:val="2E996D16"/>
    <w:rsid w:val="2E9C2616"/>
    <w:rsid w:val="2EA119DB"/>
    <w:rsid w:val="2EA50BEE"/>
    <w:rsid w:val="2EBC3F54"/>
    <w:rsid w:val="2EBC6814"/>
    <w:rsid w:val="2ED17FB6"/>
    <w:rsid w:val="2ED3590C"/>
    <w:rsid w:val="2EFD3318"/>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3F29"/>
    <w:rsid w:val="2F8F429B"/>
    <w:rsid w:val="2F8F7515"/>
    <w:rsid w:val="2F8F7EE7"/>
    <w:rsid w:val="2F9B0B20"/>
    <w:rsid w:val="2F9F5292"/>
    <w:rsid w:val="2FA3136A"/>
    <w:rsid w:val="2FB233B7"/>
    <w:rsid w:val="2FB27C17"/>
    <w:rsid w:val="2FCC0CD9"/>
    <w:rsid w:val="2FCE3E3B"/>
    <w:rsid w:val="2FD07D6B"/>
    <w:rsid w:val="2FD26231"/>
    <w:rsid w:val="2FD47B8E"/>
    <w:rsid w:val="2FD85A13"/>
    <w:rsid w:val="2FF30683"/>
    <w:rsid w:val="2FF7DCFC"/>
    <w:rsid w:val="2FF87D20"/>
    <w:rsid w:val="2FFE2E5D"/>
    <w:rsid w:val="2FFF307A"/>
    <w:rsid w:val="300315B9"/>
    <w:rsid w:val="30116076"/>
    <w:rsid w:val="30136908"/>
    <w:rsid w:val="30146F8B"/>
    <w:rsid w:val="30224D9D"/>
    <w:rsid w:val="302A245E"/>
    <w:rsid w:val="303321F6"/>
    <w:rsid w:val="303C4D07"/>
    <w:rsid w:val="303D0DFC"/>
    <w:rsid w:val="304A079B"/>
    <w:rsid w:val="3050190A"/>
    <w:rsid w:val="30542A7D"/>
    <w:rsid w:val="306929CC"/>
    <w:rsid w:val="306A22A0"/>
    <w:rsid w:val="30737D00"/>
    <w:rsid w:val="307B05C4"/>
    <w:rsid w:val="307D1EE9"/>
    <w:rsid w:val="307F5C1F"/>
    <w:rsid w:val="30803872"/>
    <w:rsid w:val="3086532C"/>
    <w:rsid w:val="308C0468"/>
    <w:rsid w:val="30904174"/>
    <w:rsid w:val="309441E9"/>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7002"/>
    <w:rsid w:val="316C6ECB"/>
    <w:rsid w:val="317E6003"/>
    <w:rsid w:val="31807FCD"/>
    <w:rsid w:val="31857392"/>
    <w:rsid w:val="318A3E92"/>
    <w:rsid w:val="318F6462"/>
    <w:rsid w:val="319677F1"/>
    <w:rsid w:val="319925E7"/>
    <w:rsid w:val="319C292D"/>
    <w:rsid w:val="31A0241D"/>
    <w:rsid w:val="31A37DE9"/>
    <w:rsid w:val="31AC0C90"/>
    <w:rsid w:val="31B41A25"/>
    <w:rsid w:val="31B47C77"/>
    <w:rsid w:val="31BB2DB3"/>
    <w:rsid w:val="31C54E28"/>
    <w:rsid w:val="31C840A2"/>
    <w:rsid w:val="31CB2007"/>
    <w:rsid w:val="31CD2AE7"/>
    <w:rsid w:val="31D9592F"/>
    <w:rsid w:val="31DA2ABD"/>
    <w:rsid w:val="31DB79D8"/>
    <w:rsid w:val="31DF79A9"/>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205EA"/>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030EB6"/>
    <w:rsid w:val="330B7D6A"/>
    <w:rsid w:val="33152498"/>
    <w:rsid w:val="331A1D5C"/>
    <w:rsid w:val="331D35FA"/>
    <w:rsid w:val="3321758E"/>
    <w:rsid w:val="33226E62"/>
    <w:rsid w:val="332B3F69"/>
    <w:rsid w:val="332E1CAB"/>
    <w:rsid w:val="333170A5"/>
    <w:rsid w:val="335E1C38"/>
    <w:rsid w:val="336417E9"/>
    <w:rsid w:val="3364747B"/>
    <w:rsid w:val="33661C03"/>
    <w:rsid w:val="33663BDB"/>
    <w:rsid w:val="33663C98"/>
    <w:rsid w:val="33694A91"/>
    <w:rsid w:val="33774759"/>
    <w:rsid w:val="33934B57"/>
    <w:rsid w:val="339A2E9C"/>
    <w:rsid w:val="339D6506"/>
    <w:rsid w:val="33A61841"/>
    <w:rsid w:val="33A87367"/>
    <w:rsid w:val="33B05759"/>
    <w:rsid w:val="33B14B36"/>
    <w:rsid w:val="33B26438"/>
    <w:rsid w:val="33B7001B"/>
    <w:rsid w:val="33BA709B"/>
    <w:rsid w:val="33CB74FA"/>
    <w:rsid w:val="33CD5020"/>
    <w:rsid w:val="33E04D53"/>
    <w:rsid w:val="33E36AB9"/>
    <w:rsid w:val="33F151B2"/>
    <w:rsid w:val="33F70598"/>
    <w:rsid w:val="33FD6212"/>
    <w:rsid w:val="340B78F6"/>
    <w:rsid w:val="340D366E"/>
    <w:rsid w:val="341838CF"/>
    <w:rsid w:val="342310E4"/>
    <w:rsid w:val="342A2472"/>
    <w:rsid w:val="34391824"/>
    <w:rsid w:val="34425A0E"/>
    <w:rsid w:val="3446796C"/>
    <w:rsid w:val="345816AA"/>
    <w:rsid w:val="345A3DD4"/>
    <w:rsid w:val="34620231"/>
    <w:rsid w:val="346F27C6"/>
    <w:rsid w:val="34711F46"/>
    <w:rsid w:val="34745A79"/>
    <w:rsid w:val="34776B46"/>
    <w:rsid w:val="34815534"/>
    <w:rsid w:val="34844D32"/>
    <w:rsid w:val="348E2A01"/>
    <w:rsid w:val="348F6779"/>
    <w:rsid w:val="34A00474"/>
    <w:rsid w:val="34A07F53"/>
    <w:rsid w:val="34B14942"/>
    <w:rsid w:val="34D36666"/>
    <w:rsid w:val="34D71CBF"/>
    <w:rsid w:val="34DC5294"/>
    <w:rsid w:val="34DD74E5"/>
    <w:rsid w:val="34DF14AF"/>
    <w:rsid w:val="34DF263D"/>
    <w:rsid w:val="34E62438"/>
    <w:rsid w:val="34E806FB"/>
    <w:rsid w:val="34EF7816"/>
    <w:rsid w:val="34F211E2"/>
    <w:rsid w:val="34F74E78"/>
    <w:rsid w:val="350727B3"/>
    <w:rsid w:val="351B2475"/>
    <w:rsid w:val="35284C04"/>
    <w:rsid w:val="352E1AEE"/>
    <w:rsid w:val="353646D6"/>
    <w:rsid w:val="353B03CE"/>
    <w:rsid w:val="353C4CEF"/>
    <w:rsid w:val="355635F9"/>
    <w:rsid w:val="35571045"/>
    <w:rsid w:val="35575DD8"/>
    <w:rsid w:val="355F0E30"/>
    <w:rsid w:val="3579815F"/>
    <w:rsid w:val="357E2A76"/>
    <w:rsid w:val="3583585A"/>
    <w:rsid w:val="358A08C4"/>
    <w:rsid w:val="358A766C"/>
    <w:rsid w:val="358E290B"/>
    <w:rsid w:val="3593266D"/>
    <w:rsid w:val="35941D23"/>
    <w:rsid w:val="35961234"/>
    <w:rsid w:val="359A03B9"/>
    <w:rsid w:val="35A061C5"/>
    <w:rsid w:val="35B60028"/>
    <w:rsid w:val="35B83942"/>
    <w:rsid w:val="35B923B1"/>
    <w:rsid w:val="35BC359E"/>
    <w:rsid w:val="35BE2E72"/>
    <w:rsid w:val="35C366DA"/>
    <w:rsid w:val="35C44201"/>
    <w:rsid w:val="35C67F79"/>
    <w:rsid w:val="35C83CF1"/>
    <w:rsid w:val="35C9101D"/>
    <w:rsid w:val="35CE332E"/>
    <w:rsid w:val="35CF507F"/>
    <w:rsid w:val="35D07049"/>
    <w:rsid w:val="35D84564"/>
    <w:rsid w:val="35EE332A"/>
    <w:rsid w:val="35EF585C"/>
    <w:rsid w:val="36011A9C"/>
    <w:rsid w:val="36041629"/>
    <w:rsid w:val="360F5C2A"/>
    <w:rsid w:val="36162CAE"/>
    <w:rsid w:val="36174C78"/>
    <w:rsid w:val="36210B20"/>
    <w:rsid w:val="362D0788"/>
    <w:rsid w:val="36300F1A"/>
    <w:rsid w:val="36433785"/>
    <w:rsid w:val="365732C7"/>
    <w:rsid w:val="36586B29"/>
    <w:rsid w:val="365B2DB7"/>
    <w:rsid w:val="36633A19"/>
    <w:rsid w:val="367C4861"/>
    <w:rsid w:val="367E6AA5"/>
    <w:rsid w:val="36806379"/>
    <w:rsid w:val="368C4D1E"/>
    <w:rsid w:val="368F2A60"/>
    <w:rsid w:val="36932551"/>
    <w:rsid w:val="36965B9D"/>
    <w:rsid w:val="36975981"/>
    <w:rsid w:val="36987D7C"/>
    <w:rsid w:val="36A010DD"/>
    <w:rsid w:val="36A323F3"/>
    <w:rsid w:val="36A46406"/>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1DE"/>
    <w:rsid w:val="370A16A3"/>
    <w:rsid w:val="37115D1B"/>
    <w:rsid w:val="37132D3F"/>
    <w:rsid w:val="37164F30"/>
    <w:rsid w:val="37265173"/>
    <w:rsid w:val="372907BF"/>
    <w:rsid w:val="37353608"/>
    <w:rsid w:val="37380B07"/>
    <w:rsid w:val="37473124"/>
    <w:rsid w:val="37495DE7"/>
    <w:rsid w:val="37533A8E"/>
    <w:rsid w:val="375F0685"/>
    <w:rsid w:val="37620175"/>
    <w:rsid w:val="376E6B1A"/>
    <w:rsid w:val="37754EA4"/>
    <w:rsid w:val="377A0F90"/>
    <w:rsid w:val="378105FB"/>
    <w:rsid w:val="3781684D"/>
    <w:rsid w:val="37976071"/>
    <w:rsid w:val="379A74B9"/>
    <w:rsid w:val="379C3687"/>
    <w:rsid w:val="37A20571"/>
    <w:rsid w:val="37A332CD"/>
    <w:rsid w:val="37AA7968"/>
    <w:rsid w:val="37AD6FFB"/>
    <w:rsid w:val="37AE3470"/>
    <w:rsid w:val="37B07204"/>
    <w:rsid w:val="37B87D95"/>
    <w:rsid w:val="37BA5670"/>
    <w:rsid w:val="37D141F5"/>
    <w:rsid w:val="37D963E5"/>
    <w:rsid w:val="37EA43F2"/>
    <w:rsid w:val="37EBC7A6"/>
    <w:rsid w:val="37ED426E"/>
    <w:rsid w:val="37FB587E"/>
    <w:rsid w:val="37FD382A"/>
    <w:rsid w:val="380B6326"/>
    <w:rsid w:val="381551E7"/>
    <w:rsid w:val="381839A2"/>
    <w:rsid w:val="38223A5B"/>
    <w:rsid w:val="38234110"/>
    <w:rsid w:val="38340E36"/>
    <w:rsid w:val="38353194"/>
    <w:rsid w:val="38372165"/>
    <w:rsid w:val="384A70AD"/>
    <w:rsid w:val="38563F34"/>
    <w:rsid w:val="38592295"/>
    <w:rsid w:val="385950D4"/>
    <w:rsid w:val="38620750"/>
    <w:rsid w:val="38660F08"/>
    <w:rsid w:val="386A108F"/>
    <w:rsid w:val="386A72E1"/>
    <w:rsid w:val="386B56A1"/>
    <w:rsid w:val="38713459"/>
    <w:rsid w:val="387329B0"/>
    <w:rsid w:val="38797524"/>
    <w:rsid w:val="387C7014"/>
    <w:rsid w:val="387E0FDF"/>
    <w:rsid w:val="387E30CF"/>
    <w:rsid w:val="388349E1"/>
    <w:rsid w:val="38946EF2"/>
    <w:rsid w:val="389712E7"/>
    <w:rsid w:val="38982C55"/>
    <w:rsid w:val="389941AE"/>
    <w:rsid w:val="38A45FDC"/>
    <w:rsid w:val="38AF5D1E"/>
    <w:rsid w:val="38BD6B23"/>
    <w:rsid w:val="38C84008"/>
    <w:rsid w:val="38DE3230"/>
    <w:rsid w:val="38E65EE7"/>
    <w:rsid w:val="38EB36E5"/>
    <w:rsid w:val="38F74AF1"/>
    <w:rsid w:val="38F82D5E"/>
    <w:rsid w:val="38FF3ECD"/>
    <w:rsid w:val="3901753D"/>
    <w:rsid w:val="39140F60"/>
    <w:rsid w:val="3914724D"/>
    <w:rsid w:val="3915565D"/>
    <w:rsid w:val="391E0C2C"/>
    <w:rsid w:val="3922196A"/>
    <w:rsid w:val="39271C2E"/>
    <w:rsid w:val="392E7AA4"/>
    <w:rsid w:val="393977E0"/>
    <w:rsid w:val="394713D0"/>
    <w:rsid w:val="3958538C"/>
    <w:rsid w:val="395A1000"/>
    <w:rsid w:val="395A1104"/>
    <w:rsid w:val="39697599"/>
    <w:rsid w:val="397F14BF"/>
    <w:rsid w:val="39806C59"/>
    <w:rsid w:val="39850165"/>
    <w:rsid w:val="39854CED"/>
    <w:rsid w:val="39897C3B"/>
    <w:rsid w:val="39912999"/>
    <w:rsid w:val="399B0698"/>
    <w:rsid w:val="39A03EED"/>
    <w:rsid w:val="39A131D7"/>
    <w:rsid w:val="39A73BAE"/>
    <w:rsid w:val="39A87231"/>
    <w:rsid w:val="39A92C0E"/>
    <w:rsid w:val="39AB5E03"/>
    <w:rsid w:val="39B34CB8"/>
    <w:rsid w:val="39B81301"/>
    <w:rsid w:val="39BA7DF4"/>
    <w:rsid w:val="39BE1053"/>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87850"/>
    <w:rsid w:val="3A6A0CDC"/>
    <w:rsid w:val="3A726E4E"/>
    <w:rsid w:val="3A7E085A"/>
    <w:rsid w:val="3A8433AD"/>
    <w:rsid w:val="3A843ABE"/>
    <w:rsid w:val="3A9128C1"/>
    <w:rsid w:val="3A922524"/>
    <w:rsid w:val="3AA10350"/>
    <w:rsid w:val="3AA85F85"/>
    <w:rsid w:val="3AAD5BAB"/>
    <w:rsid w:val="3AAF64AB"/>
    <w:rsid w:val="3AB40CE8"/>
    <w:rsid w:val="3ABF0039"/>
    <w:rsid w:val="3AC21D31"/>
    <w:rsid w:val="3ACC77E6"/>
    <w:rsid w:val="3AD17B7F"/>
    <w:rsid w:val="3AD35612"/>
    <w:rsid w:val="3AD874C9"/>
    <w:rsid w:val="3AE9681C"/>
    <w:rsid w:val="3AEE244B"/>
    <w:rsid w:val="3AEF180B"/>
    <w:rsid w:val="3AF916B0"/>
    <w:rsid w:val="3AFD61EB"/>
    <w:rsid w:val="3B0672D5"/>
    <w:rsid w:val="3B250922"/>
    <w:rsid w:val="3B260976"/>
    <w:rsid w:val="3B2714BA"/>
    <w:rsid w:val="3B366613"/>
    <w:rsid w:val="3B3D65B4"/>
    <w:rsid w:val="3B3D6F2F"/>
    <w:rsid w:val="3B422101"/>
    <w:rsid w:val="3B486A4A"/>
    <w:rsid w:val="3B4B164C"/>
    <w:rsid w:val="3B4D6A6B"/>
    <w:rsid w:val="3B526700"/>
    <w:rsid w:val="3B535A77"/>
    <w:rsid w:val="3B581673"/>
    <w:rsid w:val="3B5C6287"/>
    <w:rsid w:val="3B5E01E4"/>
    <w:rsid w:val="3B6236A0"/>
    <w:rsid w:val="3B6B3A9C"/>
    <w:rsid w:val="3B8B1C35"/>
    <w:rsid w:val="3B8D5E02"/>
    <w:rsid w:val="3B937DF8"/>
    <w:rsid w:val="3BA20A9E"/>
    <w:rsid w:val="3BA27B29"/>
    <w:rsid w:val="3BA36306"/>
    <w:rsid w:val="3BA90120"/>
    <w:rsid w:val="3BA96C8B"/>
    <w:rsid w:val="3BAFE23E"/>
    <w:rsid w:val="3BB645EB"/>
    <w:rsid w:val="3BB75234"/>
    <w:rsid w:val="3BB81A38"/>
    <w:rsid w:val="3BBB206F"/>
    <w:rsid w:val="3BC46D08"/>
    <w:rsid w:val="3BC74A4B"/>
    <w:rsid w:val="3BC9468F"/>
    <w:rsid w:val="3BD01B51"/>
    <w:rsid w:val="3BD258C9"/>
    <w:rsid w:val="3BE6C7A4"/>
    <w:rsid w:val="3BF03FA1"/>
    <w:rsid w:val="3BF57A1F"/>
    <w:rsid w:val="3BFF41E4"/>
    <w:rsid w:val="3BFFA27A"/>
    <w:rsid w:val="3C084023"/>
    <w:rsid w:val="3C131844"/>
    <w:rsid w:val="3C157564"/>
    <w:rsid w:val="3C2002D7"/>
    <w:rsid w:val="3C3C0CD2"/>
    <w:rsid w:val="3C460065"/>
    <w:rsid w:val="3C495460"/>
    <w:rsid w:val="3C4F0E12"/>
    <w:rsid w:val="3C522566"/>
    <w:rsid w:val="3C5249B6"/>
    <w:rsid w:val="3C5550C5"/>
    <w:rsid w:val="3C6127A9"/>
    <w:rsid w:val="3C69674F"/>
    <w:rsid w:val="3C7C75E3"/>
    <w:rsid w:val="3C8A2084"/>
    <w:rsid w:val="3C8D13F8"/>
    <w:rsid w:val="3C9012E0"/>
    <w:rsid w:val="3C9708C1"/>
    <w:rsid w:val="3C9B3F0D"/>
    <w:rsid w:val="3CA22536"/>
    <w:rsid w:val="3CAD4C77"/>
    <w:rsid w:val="3CC62F17"/>
    <w:rsid w:val="3CC72F75"/>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1E069A"/>
    <w:rsid w:val="3D22018A"/>
    <w:rsid w:val="3D294424"/>
    <w:rsid w:val="3D29758D"/>
    <w:rsid w:val="3D2C5607"/>
    <w:rsid w:val="3D472F70"/>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42CFC"/>
    <w:rsid w:val="3DC95CBF"/>
    <w:rsid w:val="3DD31485"/>
    <w:rsid w:val="3DD35929"/>
    <w:rsid w:val="3DD60F75"/>
    <w:rsid w:val="3DDA450B"/>
    <w:rsid w:val="3DDD2303"/>
    <w:rsid w:val="3DEB38AB"/>
    <w:rsid w:val="3DEE62BF"/>
    <w:rsid w:val="3DF5764D"/>
    <w:rsid w:val="3DFE0BF8"/>
    <w:rsid w:val="3DFF3DB0"/>
    <w:rsid w:val="3DFF45DA"/>
    <w:rsid w:val="3E0E6961"/>
    <w:rsid w:val="3E17163D"/>
    <w:rsid w:val="3E175815"/>
    <w:rsid w:val="3E1F6F2C"/>
    <w:rsid w:val="3E3C1720"/>
    <w:rsid w:val="3E486ECD"/>
    <w:rsid w:val="3E4A0DFA"/>
    <w:rsid w:val="3E4D1237"/>
    <w:rsid w:val="3E734A16"/>
    <w:rsid w:val="3E8B6216"/>
    <w:rsid w:val="3E90381A"/>
    <w:rsid w:val="3E99749A"/>
    <w:rsid w:val="3EB373AC"/>
    <w:rsid w:val="3EBD90BE"/>
    <w:rsid w:val="3EC97015"/>
    <w:rsid w:val="3ED14D00"/>
    <w:rsid w:val="3EDD2677"/>
    <w:rsid w:val="3EE01818"/>
    <w:rsid w:val="3EE85404"/>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84CFB"/>
    <w:rsid w:val="3F4A17B3"/>
    <w:rsid w:val="3F4C14EF"/>
    <w:rsid w:val="3F4D5963"/>
    <w:rsid w:val="3F53550C"/>
    <w:rsid w:val="3F537FF3"/>
    <w:rsid w:val="3F5605BF"/>
    <w:rsid w:val="3F5A02EC"/>
    <w:rsid w:val="3F6B2D2B"/>
    <w:rsid w:val="3F6B55BF"/>
    <w:rsid w:val="3F7F5B80"/>
    <w:rsid w:val="3F9152EB"/>
    <w:rsid w:val="3F9E5AC2"/>
    <w:rsid w:val="3F9EEB6F"/>
    <w:rsid w:val="3FAE03FB"/>
    <w:rsid w:val="3FAE3F57"/>
    <w:rsid w:val="3FB0398F"/>
    <w:rsid w:val="3FB73BAA"/>
    <w:rsid w:val="3FBD6841"/>
    <w:rsid w:val="3FC03C8B"/>
    <w:rsid w:val="3FCCE070"/>
    <w:rsid w:val="3FCE0156"/>
    <w:rsid w:val="3FD06468"/>
    <w:rsid w:val="3FD87226"/>
    <w:rsid w:val="3FD9E270"/>
    <w:rsid w:val="3FE3B1C0"/>
    <w:rsid w:val="3FE47979"/>
    <w:rsid w:val="3FE70954"/>
    <w:rsid w:val="3FE7A14E"/>
    <w:rsid w:val="3FF51B86"/>
    <w:rsid w:val="3FFE08B6"/>
    <w:rsid w:val="40010EF3"/>
    <w:rsid w:val="400422FF"/>
    <w:rsid w:val="40152228"/>
    <w:rsid w:val="40181D19"/>
    <w:rsid w:val="401A339B"/>
    <w:rsid w:val="401D732F"/>
    <w:rsid w:val="401F4E55"/>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25B1B"/>
    <w:rsid w:val="40F31759"/>
    <w:rsid w:val="40F42C5D"/>
    <w:rsid w:val="40F56C6C"/>
    <w:rsid w:val="40F938F8"/>
    <w:rsid w:val="40FEB618"/>
    <w:rsid w:val="41054F50"/>
    <w:rsid w:val="410605CC"/>
    <w:rsid w:val="410B7BCB"/>
    <w:rsid w:val="411C1948"/>
    <w:rsid w:val="412E6F3C"/>
    <w:rsid w:val="41322966"/>
    <w:rsid w:val="41436921"/>
    <w:rsid w:val="4151103E"/>
    <w:rsid w:val="41526080"/>
    <w:rsid w:val="416B795B"/>
    <w:rsid w:val="41724AE9"/>
    <w:rsid w:val="41850CE8"/>
    <w:rsid w:val="41915D32"/>
    <w:rsid w:val="41941570"/>
    <w:rsid w:val="41961202"/>
    <w:rsid w:val="419B3618"/>
    <w:rsid w:val="419E41F7"/>
    <w:rsid w:val="41B15EE3"/>
    <w:rsid w:val="41B445E9"/>
    <w:rsid w:val="41BD2B78"/>
    <w:rsid w:val="41C50BB6"/>
    <w:rsid w:val="41C9151C"/>
    <w:rsid w:val="41D57EC1"/>
    <w:rsid w:val="41DB2FFE"/>
    <w:rsid w:val="41EE4997"/>
    <w:rsid w:val="41EE4ADF"/>
    <w:rsid w:val="41F248FA"/>
    <w:rsid w:val="41F64B29"/>
    <w:rsid w:val="41FE0DFC"/>
    <w:rsid w:val="42066721"/>
    <w:rsid w:val="42186000"/>
    <w:rsid w:val="42213106"/>
    <w:rsid w:val="423B1A4E"/>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41D52"/>
    <w:rsid w:val="42B85EE5"/>
    <w:rsid w:val="42BF022A"/>
    <w:rsid w:val="42CB7A34"/>
    <w:rsid w:val="42DC761B"/>
    <w:rsid w:val="42E12FAA"/>
    <w:rsid w:val="42E3216A"/>
    <w:rsid w:val="42EB439E"/>
    <w:rsid w:val="42EE5221"/>
    <w:rsid w:val="42EF4FB3"/>
    <w:rsid w:val="42F001CB"/>
    <w:rsid w:val="42F071AC"/>
    <w:rsid w:val="42F47E0D"/>
    <w:rsid w:val="42F51E9D"/>
    <w:rsid w:val="42FA5706"/>
    <w:rsid w:val="42FC76D0"/>
    <w:rsid w:val="43025F84"/>
    <w:rsid w:val="43122A4F"/>
    <w:rsid w:val="432E448E"/>
    <w:rsid w:val="43325B98"/>
    <w:rsid w:val="43341C3E"/>
    <w:rsid w:val="433F136A"/>
    <w:rsid w:val="43495B48"/>
    <w:rsid w:val="43560B8E"/>
    <w:rsid w:val="4356268C"/>
    <w:rsid w:val="435B43F6"/>
    <w:rsid w:val="435B61A4"/>
    <w:rsid w:val="4368266F"/>
    <w:rsid w:val="43721740"/>
    <w:rsid w:val="43776D56"/>
    <w:rsid w:val="437C4A28"/>
    <w:rsid w:val="438374A9"/>
    <w:rsid w:val="43923FA5"/>
    <w:rsid w:val="439671DC"/>
    <w:rsid w:val="43983C23"/>
    <w:rsid w:val="439C7CD4"/>
    <w:rsid w:val="43A73199"/>
    <w:rsid w:val="43A7579D"/>
    <w:rsid w:val="43AE09CA"/>
    <w:rsid w:val="43B75827"/>
    <w:rsid w:val="43C82B7A"/>
    <w:rsid w:val="43C875B2"/>
    <w:rsid w:val="43D21641"/>
    <w:rsid w:val="43D441A9"/>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5B65FF"/>
    <w:rsid w:val="44613C8E"/>
    <w:rsid w:val="4475773A"/>
    <w:rsid w:val="447A63A2"/>
    <w:rsid w:val="447D493F"/>
    <w:rsid w:val="447D65EE"/>
    <w:rsid w:val="4484797D"/>
    <w:rsid w:val="44913E48"/>
    <w:rsid w:val="44944B08"/>
    <w:rsid w:val="449F6565"/>
    <w:rsid w:val="44A00397"/>
    <w:rsid w:val="44A21B78"/>
    <w:rsid w:val="44A409D6"/>
    <w:rsid w:val="44AC55BD"/>
    <w:rsid w:val="44AF4066"/>
    <w:rsid w:val="44B042CE"/>
    <w:rsid w:val="44BD10DE"/>
    <w:rsid w:val="44D81A76"/>
    <w:rsid w:val="44DF6BBE"/>
    <w:rsid w:val="44F06345"/>
    <w:rsid w:val="44F47E43"/>
    <w:rsid w:val="44FC4475"/>
    <w:rsid w:val="45082F5D"/>
    <w:rsid w:val="450A1C21"/>
    <w:rsid w:val="4513485D"/>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693D06"/>
    <w:rsid w:val="457B0D80"/>
    <w:rsid w:val="458C4D3B"/>
    <w:rsid w:val="45901070"/>
    <w:rsid w:val="45B06ED6"/>
    <w:rsid w:val="45B37EB1"/>
    <w:rsid w:val="45B47498"/>
    <w:rsid w:val="45BA35BE"/>
    <w:rsid w:val="45BD4243"/>
    <w:rsid w:val="45CC032A"/>
    <w:rsid w:val="45D71D2E"/>
    <w:rsid w:val="45DA17D8"/>
    <w:rsid w:val="45E46ACA"/>
    <w:rsid w:val="45EF52CA"/>
    <w:rsid w:val="45F1231E"/>
    <w:rsid w:val="45F34DBA"/>
    <w:rsid w:val="45F36B68"/>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7B0413"/>
    <w:rsid w:val="467D15A4"/>
    <w:rsid w:val="46804174"/>
    <w:rsid w:val="468A24B1"/>
    <w:rsid w:val="468A53B0"/>
    <w:rsid w:val="469B534E"/>
    <w:rsid w:val="469C1213"/>
    <w:rsid w:val="469C7200"/>
    <w:rsid w:val="46A14816"/>
    <w:rsid w:val="46B14FD9"/>
    <w:rsid w:val="46B53E1D"/>
    <w:rsid w:val="46B837C8"/>
    <w:rsid w:val="46C0453A"/>
    <w:rsid w:val="46C82AEE"/>
    <w:rsid w:val="46CB4320"/>
    <w:rsid w:val="46CD72D6"/>
    <w:rsid w:val="46E841F3"/>
    <w:rsid w:val="46EE732F"/>
    <w:rsid w:val="46F33B59"/>
    <w:rsid w:val="46F506BE"/>
    <w:rsid w:val="46F513E7"/>
    <w:rsid w:val="47072040"/>
    <w:rsid w:val="4708107D"/>
    <w:rsid w:val="47094169"/>
    <w:rsid w:val="470C1CAD"/>
    <w:rsid w:val="470D1EAB"/>
    <w:rsid w:val="4713457F"/>
    <w:rsid w:val="47176886"/>
    <w:rsid w:val="471F673A"/>
    <w:rsid w:val="47363055"/>
    <w:rsid w:val="473E41E7"/>
    <w:rsid w:val="47530F1F"/>
    <w:rsid w:val="475950F1"/>
    <w:rsid w:val="475F022D"/>
    <w:rsid w:val="47704076"/>
    <w:rsid w:val="47705DC8"/>
    <w:rsid w:val="47741147"/>
    <w:rsid w:val="47774690"/>
    <w:rsid w:val="47793411"/>
    <w:rsid w:val="477C2B8D"/>
    <w:rsid w:val="478101A3"/>
    <w:rsid w:val="478B77DC"/>
    <w:rsid w:val="478D1745"/>
    <w:rsid w:val="478D4D9A"/>
    <w:rsid w:val="4791488A"/>
    <w:rsid w:val="47990E08"/>
    <w:rsid w:val="47B10A89"/>
    <w:rsid w:val="47B40579"/>
    <w:rsid w:val="47B71E17"/>
    <w:rsid w:val="47C018DD"/>
    <w:rsid w:val="47C03707"/>
    <w:rsid w:val="47C13247"/>
    <w:rsid w:val="47D337DD"/>
    <w:rsid w:val="47D433C0"/>
    <w:rsid w:val="47DC187E"/>
    <w:rsid w:val="47F15329"/>
    <w:rsid w:val="47F37F37"/>
    <w:rsid w:val="47F933CB"/>
    <w:rsid w:val="480C2163"/>
    <w:rsid w:val="480F1C53"/>
    <w:rsid w:val="48117538"/>
    <w:rsid w:val="482A25E9"/>
    <w:rsid w:val="482B01EE"/>
    <w:rsid w:val="482E1FB6"/>
    <w:rsid w:val="48317F40"/>
    <w:rsid w:val="48381F7D"/>
    <w:rsid w:val="4850390A"/>
    <w:rsid w:val="48561630"/>
    <w:rsid w:val="486378A9"/>
    <w:rsid w:val="48717D4C"/>
    <w:rsid w:val="48730182"/>
    <w:rsid w:val="48751F9C"/>
    <w:rsid w:val="4877302A"/>
    <w:rsid w:val="487970CD"/>
    <w:rsid w:val="487C375E"/>
    <w:rsid w:val="48802209"/>
    <w:rsid w:val="48836AB4"/>
    <w:rsid w:val="488501FF"/>
    <w:rsid w:val="48877A3B"/>
    <w:rsid w:val="488838C5"/>
    <w:rsid w:val="48901EE0"/>
    <w:rsid w:val="48910462"/>
    <w:rsid w:val="489B4111"/>
    <w:rsid w:val="48A31586"/>
    <w:rsid w:val="48BF0F83"/>
    <w:rsid w:val="48C84ACB"/>
    <w:rsid w:val="48C8737B"/>
    <w:rsid w:val="48C91E02"/>
    <w:rsid w:val="48C978A6"/>
    <w:rsid w:val="48CB3DCC"/>
    <w:rsid w:val="48D82045"/>
    <w:rsid w:val="48E04E5A"/>
    <w:rsid w:val="48EE3617"/>
    <w:rsid w:val="48F85BB0"/>
    <w:rsid w:val="48FE1841"/>
    <w:rsid w:val="49080B7C"/>
    <w:rsid w:val="490966FA"/>
    <w:rsid w:val="491007F5"/>
    <w:rsid w:val="4914081D"/>
    <w:rsid w:val="491465B8"/>
    <w:rsid w:val="49162368"/>
    <w:rsid w:val="491C31B8"/>
    <w:rsid w:val="491C4A93"/>
    <w:rsid w:val="49267254"/>
    <w:rsid w:val="493763E3"/>
    <w:rsid w:val="49416FA2"/>
    <w:rsid w:val="494D29E7"/>
    <w:rsid w:val="49583186"/>
    <w:rsid w:val="495A6EFE"/>
    <w:rsid w:val="495B65B3"/>
    <w:rsid w:val="495E079C"/>
    <w:rsid w:val="496164DE"/>
    <w:rsid w:val="496658A3"/>
    <w:rsid w:val="4967696F"/>
    <w:rsid w:val="496C4368"/>
    <w:rsid w:val="497004D0"/>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D310F"/>
    <w:rsid w:val="4A1E7AF0"/>
    <w:rsid w:val="4A2512BA"/>
    <w:rsid w:val="4A3A6A54"/>
    <w:rsid w:val="4A3B0312"/>
    <w:rsid w:val="4A3B0ADD"/>
    <w:rsid w:val="4A443E36"/>
    <w:rsid w:val="4A4462D6"/>
    <w:rsid w:val="4A4F27DB"/>
    <w:rsid w:val="4A563B69"/>
    <w:rsid w:val="4A5E1171"/>
    <w:rsid w:val="4A6425F1"/>
    <w:rsid w:val="4A695377"/>
    <w:rsid w:val="4A7135B2"/>
    <w:rsid w:val="4A7E27C2"/>
    <w:rsid w:val="4A8149A7"/>
    <w:rsid w:val="4A840031"/>
    <w:rsid w:val="4A983EFF"/>
    <w:rsid w:val="4A9B157C"/>
    <w:rsid w:val="4AA66EAC"/>
    <w:rsid w:val="4AAE7501"/>
    <w:rsid w:val="4AAF5028"/>
    <w:rsid w:val="4AB401CE"/>
    <w:rsid w:val="4ABE5B79"/>
    <w:rsid w:val="4AC8062E"/>
    <w:rsid w:val="4ADA2E75"/>
    <w:rsid w:val="4ADD5690"/>
    <w:rsid w:val="4AE03433"/>
    <w:rsid w:val="4AE304BB"/>
    <w:rsid w:val="4AF31E4E"/>
    <w:rsid w:val="4AFC64BF"/>
    <w:rsid w:val="4AFF5FAF"/>
    <w:rsid w:val="4B0931D0"/>
    <w:rsid w:val="4B0B04B0"/>
    <w:rsid w:val="4B0E45B6"/>
    <w:rsid w:val="4B17661E"/>
    <w:rsid w:val="4B1F0C61"/>
    <w:rsid w:val="4B236133"/>
    <w:rsid w:val="4B2E1B61"/>
    <w:rsid w:val="4B41504C"/>
    <w:rsid w:val="4B43474D"/>
    <w:rsid w:val="4B48404E"/>
    <w:rsid w:val="4B4F42AD"/>
    <w:rsid w:val="4B542FA1"/>
    <w:rsid w:val="4B5C36E4"/>
    <w:rsid w:val="4B690D14"/>
    <w:rsid w:val="4B6C24F0"/>
    <w:rsid w:val="4B7818BD"/>
    <w:rsid w:val="4B792D75"/>
    <w:rsid w:val="4B7E1A41"/>
    <w:rsid w:val="4B85447B"/>
    <w:rsid w:val="4B865D88"/>
    <w:rsid w:val="4B895879"/>
    <w:rsid w:val="4B920BD1"/>
    <w:rsid w:val="4B9A1834"/>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3387D"/>
    <w:rsid w:val="4C0373D9"/>
    <w:rsid w:val="4C1B0BC7"/>
    <w:rsid w:val="4C1D42B0"/>
    <w:rsid w:val="4C201DD4"/>
    <w:rsid w:val="4C2630C7"/>
    <w:rsid w:val="4C29189F"/>
    <w:rsid w:val="4C2B507A"/>
    <w:rsid w:val="4C3457E4"/>
    <w:rsid w:val="4C482434"/>
    <w:rsid w:val="4C4D0B96"/>
    <w:rsid w:val="4C5B0FC3"/>
    <w:rsid w:val="4C5E4F57"/>
    <w:rsid w:val="4C602A7D"/>
    <w:rsid w:val="4C617F8F"/>
    <w:rsid w:val="4C6A38FC"/>
    <w:rsid w:val="4C6D519A"/>
    <w:rsid w:val="4C8107A0"/>
    <w:rsid w:val="4C8835FA"/>
    <w:rsid w:val="4C8E71BF"/>
    <w:rsid w:val="4C8F06A0"/>
    <w:rsid w:val="4C9747A4"/>
    <w:rsid w:val="4CAA55D4"/>
    <w:rsid w:val="4CAB6711"/>
    <w:rsid w:val="4CAC181F"/>
    <w:rsid w:val="4CAE46E6"/>
    <w:rsid w:val="4CB16E35"/>
    <w:rsid w:val="4CB3320A"/>
    <w:rsid w:val="4CB86687"/>
    <w:rsid w:val="4CC528E0"/>
    <w:rsid w:val="4CC7034A"/>
    <w:rsid w:val="4CCB35C9"/>
    <w:rsid w:val="4CCC1EC1"/>
    <w:rsid w:val="4CCE5C39"/>
    <w:rsid w:val="4CD64AED"/>
    <w:rsid w:val="4CDB0356"/>
    <w:rsid w:val="4CDF1BF4"/>
    <w:rsid w:val="4CE0539C"/>
    <w:rsid w:val="4CE5757E"/>
    <w:rsid w:val="4CF220F9"/>
    <w:rsid w:val="4CFB09F8"/>
    <w:rsid w:val="4CFF2296"/>
    <w:rsid w:val="4CFF4044"/>
    <w:rsid w:val="4D046B6A"/>
    <w:rsid w:val="4D0478AD"/>
    <w:rsid w:val="4D0C69C4"/>
    <w:rsid w:val="4D0E72D5"/>
    <w:rsid w:val="4D1D34E8"/>
    <w:rsid w:val="4D1E654F"/>
    <w:rsid w:val="4D2E492A"/>
    <w:rsid w:val="4D3B0DF4"/>
    <w:rsid w:val="4D3C7DE3"/>
    <w:rsid w:val="4D4D1254"/>
    <w:rsid w:val="4D4D69CE"/>
    <w:rsid w:val="4D5123C6"/>
    <w:rsid w:val="4D543E3B"/>
    <w:rsid w:val="4D5D4569"/>
    <w:rsid w:val="4D693BB4"/>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9607A"/>
    <w:rsid w:val="4DDB4428"/>
    <w:rsid w:val="4DE616DE"/>
    <w:rsid w:val="4DEB443A"/>
    <w:rsid w:val="4DED405F"/>
    <w:rsid w:val="4DEF40B9"/>
    <w:rsid w:val="4DFD2DE6"/>
    <w:rsid w:val="4E121B55"/>
    <w:rsid w:val="4E122358"/>
    <w:rsid w:val="4E2A3343"/>
    <w:rsid w:val="4E2B61AD"/>
    <w:rsid w:val="4E306E72"/>
    <w:rsid w:val="4E3C5B2A"/>
    <w:rsid w:val="4E451F2B"/>
    <w:rsid w:val="4E492DD0"/>
    <w:rsid w:val="4E4C267F"/>
    <w:rsid w:val="4E4C3506"/>
    <w:rsid w:val="4E4E41F3"/>
    <w:rsid w:val="4E557C94"/>
    <w:rsid w:val="4E5F2AF8"/>
    <w:rsid w:val="4E61488B"/>
    <w:rsid w:val="4E6210E9"/>
    <w:rsid w:val="4E6B6EA1"/>
    <w:rsid w:val="4E74636C"/>
    <w:rsid w:val="4E7B1B6A"/>
    <w:rsid w:val="4E7C2D1C"/>
    <w:rsid w:val="4E86609F"/>
    <w:rsid w:val="4E9358F0"/>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A2AD2"/>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F4D85"/>
    <w:rsid w:val="4F721C64"/>
    <w:rsid w:val="4F734876"/>
    <w:rsid w:val="4F7F5ADC"/>
    <w:rsid w:val="4F841516"/>
    <w:rsid w:val="4F842187"/>
    <w:rsid w:val="4F9071D6"/>
    <w:rsid w:val="4F9204FB"/>
    <w:rsid w:val="4F940B35"/>
    <w:rsid w:val="4F980780"/>
    <w:rsid w:val="4F9D1E71"/>
    <w:rsid w:val="4FAE00F3"/>
    <w:rsid w:val="4FC116B9"/>
    <w:rsid w:val="4FC155E1"/>
    <w:rsid w:val="4FC178DF"/>
    <w:rsid w:val="4FCB2904"/>
    <w:rsid w:val="4FCF6062"/>
    <w:rsid w:val="4FD537C0"/>
    <w:rsid w:val="4FDB196C"/>
    <w:rsid w:val="4FDC795D"/>
    <w:rsid w:val="4FDE2637"/>
    <w:rsid w:val="4FDF62B0"/>
    <w:rsid w:val="4FE47C0F"/>
    <w:rsid w:val="4FE52EC5"/>
    <w:rsid w:val="4FE946BE"/>
    <w:rsid w:val="4FEB08B0"/>
    <w:rsid w:val="4FF534DD"/>
    <w:rsid w:val="4FF57980"/>
    <w:rsid w:val="4FFFA428"/>
    <w:rsid w:val="50062548"/>
    <w:rsid w:val="500F5911"/>
    <w:rsid w:val="5023004A"/>
    <w:rsid w:val="50250266"/>
    <w:rsid w:val="5028222A"/>
    <w:rsid w:val="502D2C76"/>
    <w:rsid w:val="5031210B"/>
    <w:rsid w:val="503264DF"/>
    <w:rsid w:val="50377F99"/>
    <w:rsid w:val="5038161B"/>
    <w:rsid w:val="503E3A05"/>
    <w:rsid w:val="50411A70"/>
    <w:rsid w:val="50483F54"/>
    <w:rsid w:val="50484AC6"/>
    <w:rsid w:val="504A5FC6"/>
    <w:rsid w:val="504F0EE6"/>
    <w:rsid w:val="50540473"/>
    <w:rsid w:val="507C53C5"/>
    <w:rsid w:val="508036EE"/>
    <w:rsid w:val="5080549C"/>
    <w:rsid w:val="508D536D"/>
    <w:rsid w:val="509B4084"/>
    <w:rsid w:val="50A10F71"/>
    <w:rsid w:val="50A72C5D"/>
    <w:rsid w:val="50AC2B50"/>
    <w:rsid w:val="50B07D90"/>
    <w:rsid w:val="50B91BE4"/>
    <w:rsid w:val="50BB35D0"/>
    <w:rsid w:val="50BF6559"/>
    <w:rsid w:val="50C63AFC"/>
    <w:rsid w:val="50C97700"/>
    <w:rsid w:val="50D77086"/>
    <w:rsid w:val="50DD5829"/>
    <w:rsid w:val="50E33C7D"/>
    <w:rsid w:val="50E35A2B"/>
    <w:rsid w:val="50E50C09"/>
    <w:rsid w:val="50E86A91"/>
    <w:rsid w:val="50EA19E5"/>
    <w:rsid w:val="50FB4B23"/>
    <w:rsid w:val="51080A7C"/>
    <w:rsid w:val="511B3417"/>
    <w:rsid w:val="51271DBC"/>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07B1A"/>
    <w:rsid w:val="51C1147A"/>
    <w:rsid w:val="51DD06CC"/>
    <w:rsid w:val="51DF52D1"/>
    <w:rsid w:val="51E62A34"/>
    <w:rsid w:val="51EB0615"/>
    <w:rsid w:val="51EC6A99"/>
    <w:rsid w:val="51EDC784"/>
    <w:rsid w:val="51F2586F"/>
    <w:rsid w:val="51F45335"/>
    <w:rsid w:val="51F45ABB"/>
    <w:rsid w:val="51FA071A"/>
    <w:rsid w:val="51FC6541"/>
    <w:rsid w:val="5209326F"/>
    <w:rsid w:val="520B4811"/>
    <w:rsid w:val="52261B09"/>
    <w:rsid w:val="522620D6"/>
    <w:rsid w:val="522B1438"/>
    <w:rsid w:val="522E717A"/>
    <w:rsid w:val="523B0C24"/>
    <w:rsid w:val="523B7217"/>
    <w:rsid w:val="523E05D2"/>
    <w:rsid w:val="523E652B"/>
    <w:rsid w:val="525A170E"/>
    <w:rsid w:val="525C3CE7"/>
    <w:rsid w:val="525C7843"/>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0E6E21"/>
    <w:rsid w:val="531063D3"/>
    <w:rsid w:val="532632D1"/>
    <w:rsid w:val="532A4990"/>
    <w:rsid w:val="534259E0"/>
    <w:rsid w:val="534976B3"/>
    <w:rsid w:val="534D44EA"/>
    <w:rsid w:val="534E7AD3"/>
    <w:rsid w:val="535E583D"/>
    <w:rsid w:val="53681BC2"/>
    <w:rsid w:val="536966BB"/>
    <w:rsid w:val="53784B50"/>
    <w:rsid w:val="537A4D81"/>
    <w:rsid w:val="537E1A3B"/>
    <w:rsid w:val="538243F4"/>
    <w:rsid w:val="538C05FC"/>
    <w:rsid w:val="53925D5F"/>
    <w:rsid w:val="53AE40CE"/>
    <w:rsid w:val="53B34144"/>
    <w:rsid w:val="53BF6819"/>
    <w:rsid w:val="53C15826"/>
    <w:rsid w:val="53CA764B"/>
    <w:rsid w:val="53D37FD9"/>
    <w:rsid w:val="53E059A1"/>
    <w:rsid w:val="53E0654E"/>
    <w:rsid w:val="53EC4BF7"/>
    <w:rsid w:val="53EE4E13"/>
    <w:rsid w:val="53FD24DA"/>
    <w:rsid w:val="540921AE"/>
    <w:rsid w:val="54166B2E"/>
    <w:rsid w:val="541A601C"/>
    <w:rsid w:val="54216F96"/>
    <w:rsid w:val="54260108"/>
    <w:rsid w:val="54307C7C"/>
    <w:rsid w:val="54345F35"/>
    <w:rsid w:val="54386DE8"/>
    <w:rsid w:val="5444349B"/>
    <w:rsid w:val="5446239B"/>
    <w:rsid w:val="5452306B"/>
    <w:rsid w:val="54640C31"/>
    <w:rsid w:val="546B0211"/>
    <w:rsid w:val="546E1AAF"/>
    <w:rsid w:val="546E385E"/>
    <w:rsid w:val="54710A3B"/>
    <w:rsid w:val="54770964"/>
    <w:rsid w:val="547E0169"/>
    <w:rsid w:val="547E558F"/>
    <w:rsid w:val="54815C87"/>
    <w:rsid w:val="54A340AA"/>
    <w:rsid w:val="54A62896"/>
    <w:rsid w:val="54A6749B"/>
    <w:rsid w:val="54A84FC1"/>
    <w:rsid w:val="54AD25D8"/>
    <w:rsid w:val="54AE468E"/>
    <w:rsid w:val="54B25E40"/>
    <w:rsid w:val="54B90F7D"/>
    <w:rsid w:val="54BC694F"/>
    <w:rsid w:val="54CA714C"/>
    <w:rsid w:val="54CE6A17"/>
    <w:rsid w:val="54CF254E"/>
    <w:rsid w:val="54D01A26"/>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4E136B"/>
    <w:rsid w:val="55637009"/>
    <w:rsid w:val="55651503"/>
    <w:rsid w:val="55696F3C"/>
    <w:rsid w:val="558671A5"/>
    <w:rsid w:val="558B35C4"/>
    <w:rsid w:val="558E1391"/>
    <w:rsid w:val="558F7F2F"/>
    <w:rsid w:val="55967510"/>
    <w:rsid w:val="559E0172"/>
    <w:rsid w:val="55A34424"/>
    <w:rsid w:val="55A541E7"/>
    <w:rsid w:val="55AE4859"/>
    <w:rsid w:val="55C53951"/>
    <w:rsid w:val="55C67DF5"/>
    <w:rsid w:val="55CD6CF5"/>
    <w:rsid w:val="55D1679A"/>
    <w:rsid w:val="55D45D44"/>
    <w:rsid w:val="55D63DB0"/>
    <w:rsid w:val="55D77440"/>
    <w:rsid w:val="55E95892"/>
    <w:rsid w:val="55EB71C9"/>
    <w:rsid w:val="55F514F6"/>
    <w:rsid w:val="55F602D7"/>
    <w:rsid w:val="55F7DBD6"/>
    <w:rsid w:val="56093087"/>
    <w:rsid w:val="56165F22"/>
    <w:rsid w:val="561C1DF7"/>
    <w:rsid w:val="56220DA3"/>
    <w:rsid w:val="562A4CDC"/>
    <w:rsid w:val="562C13CB"/>
    <w:rsid w:val="563B0432"/>
    <w:rsid w:val="563D5D26"/>
    <w:rsid w:val="563E7ACB"/>
    <w:rsid w:val="56410EA1"/>
    <w:rsid w:val="564205FD"/>
    <w:rsid w:val="56462AAF"/>
    <w:rsid w:val="564C5E20"/>
    <w:rsid w:val="56523548"/>
    <w:rsid w:val="565D4D50"/>
    <w:rsid w:val="5665191E"/>
    <w:rsid w:val="56675A92"/>
    <w:rsid w:val="56701B0F"/>
    <w:rsid w:val="56817CD8"/>
    <w:rsid w:val="56892221"/>
    <w:rsid w:val="568B4CF7"/>
    <w:rsid w:val="568B6949"/>
    <w:rsid w:val="56953069"/>
    <w:rsid w:val="56953DA9"/>
    <w:rsid w:val="569A24CA"/>
    <w:rsid w:val="569C6DA8"/>
    <w:rsid w:val="56A31EE4"/>
    <w:rsid w:val="56C46405"/>
    <w:rsid w:val="56D04A16"/>
    <w:rsid w:val="56D55E16"/>
    <w:rsid w:val="56D77DE0"/>
    <w:rsid w:val="56EA18C1"/>
    <w:rsid w:val="56ED0C98"/>
    <w:rsid w:val="56F339AA"/>
    <w:rsid w:val="56F444EE"/>
    <w:rsid w:val="570046B2"/>
    <w:rsid w:val="57061ACA"/>
    <w:rsid w:val="570A256C"/>
    <w:rsid w:val="57131BB8"/>
    <w:rsid w:val="571526B6"/>
    <w:rsid w:val="571E77BD"/>
    <w:rsid w:val="572F438D"/>
    <w:rsid w:val="574908F7"/>
    <w:rsid w:val="57520451"/>
    <w:rsid w:val="57576C22"/>
    <w:rsid w:val="57637D90"/>
    <w:rsid w:val="57647C1E"/>
    <w:rsid w:val="576770D1"/>
    <w:rsid w:val="57684EDC"/>
    <w:rsid w:val="577531CA"/>
    <w:rsid w:val="5777273B"/>
    <w:rsid w:val="5779195F"/>
    <w:rsid w:val="577C7278"/>
    <w:rsid w:val="577F1756"/>
    <w:rsid w:val="5781424D"/>
    <w:rsid w:val="57875362"/>
    <w:rsid w:val="57906944"/>
    <w:rsid w:val="57923D07"/>
    <w:rsid w:val="579374EF"/>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D965B"/>
    <w:rsid w:val="57FF8603"/>
    <w:rsid w:val="58011430"/>
    <w:rsid w:val="58015C02"/>
    <w:rsid w:val="581666E6"/>
    <w:rsid w:val="58207565"/>
    <w:rsid w:val="58277C4C"/>
    <w:rsid w:val="58342289"/>
    <w:rsid w:val="58372D88"/>
    <w:rsid w:val="583A6878"/>
    <w:rsid w:val="58583E1D"/>
    <w:rsid w:val="585A2E80"/>
    <w:rsid w:val="586438F5"/>
    <w:rsid w:val="586C6306"/>
    <w:rsid w:val="58831FCD"/>
    <w:rsid w:val="58853D00"/>
    <w:rsid w:val="588642CA"/>
    <w:rsid w:val="5886561A"/>
    <w:rsid w:val="58871392"/>
    <w:rsid w:val="588836A3"/>
    <w:rsid w:val="5889510A"/>
    <w:rsid w:val="5892238F"/>
    <w:rsid w:val="58A1367E"/>
    <w:rsid w:val="58A13E38"/>
    <w:rsid w:val="58AB5080"/>
    <w:rsid w:val="58AC2669"/>
    <w:rsid w:val="58AC2BA6"/>
    <w:rsid w:val="58B141AE"/>
    <w:rsid w:val="58C425E6"/>
    <w:rsid w:val="58C445DA"/>
    <w:rsid w:val="58CD1E48"/>
    <w:rsid w:val="58CF5213"/>
    <w:rsid w:val="58DE7B7E"/>
    <w:rsid w:val="58E34C0D"/>
    <w:rsid w:val="58E42EF4"/>
    <w:rsid w:val="58E95A3B"/>
    <w:rsid w:val="58ED38EB"/>
    <w:rsid w:val="58F32517"/>
    <w:rsid w:val="5901661E"/>
    <w:rsid w:val="5904190E"/>
    <w:rsid w:val="590F3861"/>
    <w:rsid w:val="59140E77"/>
    <w:rsid w:val="591B63C3"/>
    <w:rsid w:val="592E180D"/>
    <w:rsid w:val="592F5CB1"/>
    <w:rsid w:val="59403CBE"/>
    <w:rsid w:val="59486D73"/>
    <w:rsid w:val="59494A66"/>
    <w:rsid w:val="595B0E94"/>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43CAC"/>
    <w:rsid w:val="59BA5E57"/>
    <w:rsid w:val="59BA6FCD"/>
    <w:rsid w:val="59BB700B"/>
    <w:rsid w:val="59BE0E84"/>
    <w:rsid w:val="59D555CE"/>
    <w:rsid w:val="59E2410E"/>
    <w:rsid w:val="59E545C2"/>
    <w:rsid w:val="59F54C03"/>
    <w:rsid w:val="59F61D50"/>
    <w:rsid w:val="5A0218C9"/>
    <w:rsid w:val="5A041940"/>
    <w:rsid w:val="5A065F73"/>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75CEE"/>
    <w:rsid w:val="5A7B06D5"/>
    <w:rsid w:val="5A813D7F"/>
    <w:rsid w:val="5A8B5667"/>
    <w:rsid w:val="5A9473B6"/>
    <w:rsid w:val="5A975B99"/>
    <w:rsid w:val="5A9D6C4B"/>
    <w:rsid w:val="5AA93841"/>
    <w:rsid w:val="5AB02E22"/>
    <w:rsid w:val="5AB04BD0"/>
    <w:rsid w:val="5AC24903"/>
    <w:rsid w:val="5ACC0A94"/>
    <w:rsid w:val="5ADB6779"/>
    <w:rsid w:val="5AE52B24"/>
    <w:rsid w:val="5AE8433A"/>
    <w:rsid w:val="5AEB600E"/>
    <w:rsid w:val="5AF76B1D"/>
    <w:rsid w:val="5AF83FBC"/>
    <w:rsid w:val="5AFB66E6"/>
    <w:rsid w:val="5AFC1DAF"/>
    <w:rsid w:val="5B21162A"/>
    <w:rsid w:val="5B25539F"/>
    <w:rsid w:val="5B2B24A8"/>
    <w:rsid w:val="5B2C34B9"/>
    <w:rsid w:val="5B3255E5"/>
    <w:rsid w:val="5B3520B1"/>
    <w:rsid w:val="5B417F1E"/>
    <w:rsid w:val="5B435A44"/>
    <w:rsid w:val="5B4B7501"/>
    <w:rsid w:val="5B4E356A"/>
    <w:rsid w:val="5B4F43E9"/>
    <w:rsid w:val="5B5150EA"/>
    <w:rsid w:val="5B602582"/>
    <w:rsid w:val="5B6634E0"/>
    <w:rsid w:val="5B706D8D"/>
    <w:rsid w:val="5B811D24"/>
    <w:rsid w:val="5B913692"/>
    <w:rsid w:val="5B991B08"/>
    <w:rsid w:val="5BA40927"/>
    <w:rsid w:val="5BA71B25"/>
    <w:rsid w:val="5BA7E3D0"/>
    <w:rsid w:val="5BA83AF9"/>
    <w:rsid w:val="5BAA161F"/>
    <w:rsid w:val="5BB65800"/>
    <w:rsid w:val="5BB93F58"/>
    <w:rsid w:val="5BBC1352"/>
    <w:rsid w:val="5BDC72D5"/>
    <w:rsid w:val="5BE10DB9"/>
    <w:rsid w:val="5BED59B0"/>
    <w:rsid w:val="5BEF797A"/>
    <w:rsid w:val="5BF23438"/>
    <w:rsid w:val="5BF353EE"/>
    <w:rsid w:val="5C0E2A6F"/>
    <w:rsid w:val="5C0F5926"/>
    <w:rsid w:val="5C1178F0"/>
    <w:rsid w:val="5C13384C"/>
    <w:rsid w:val="5C241BE6"/>
    <w:rsid w:val="5C2B0170"/>
    <w:rsid w:val="5C38462F"/>
    <w:rsid w:val="5C3D0448"/>
    <w:rsid w:val="5C433822"/>
    <w:rsid w:val="5C45759A"/>
    <w:rsid w:val="5C5058D6"/>
    <w:rsid w:val="5C5924D5"/>
    <w:rsid w:val="5C5B4667"/>
    <w:rsid w:val="5C5D2B35"/>
    <w:rsid w:val="5C601C9F"/>
    <w:rsid w:val="5C604074"/>
    <w:rsid w:val="5C607B91"/>
    <w:rsid w:val="5C6555EE"/>
    <w:rsid w:val="5C863035"/>
    <w:rsid w:val="5C9F6BCD"/>
    <w:rsid w:val="5CA342F9"/>
    <w:rsid w:val="5CAA3BAB"/>
    <w:rsid w:val="5CB2226F"/>
    <w:rsid w:val="5CBF6D9B"/>
    <w:rsid w:val="5CC059C2"/>
    <w:rsid w:val="5CCB5CF1"/>
    <w:rsid w:val="5CCE45F7"/>
    <w:rsid w:val="5CD32DF8"/>
    <w:rsid w:val="5CD51D3B"/>
    <w:rsid w:val="5CD5607E"/>
    <w:rsid w:val="5CDE27C2"/>
    <w:rsid w:val="5CDEF726"/>
    <w:rsid w:val="5CE11347"/>
    <w:rsid w:val="5CE74832"/>
    <w:rsid w:val="5CFBF3AE"/>
    <w:rsid w:val="5D055FED"/>
    <w:rsid w:val="5D086C55"/>
    <w:rsid w:val="5D170F36"/>
    <w:rsid w:val="5D215911"/>
    <w:rsid w:val="5D2D2508"/>
    <w:rsid w:val="5D3C099D"/>
    <w:rsid w:val="5D3F66DF"/>
    <w:rsid w:val="5D4635C9"/>
    <w:rsid w:val="5D4B0BE0"/>
    <w:rsid w:val="5D4F0C38"/>
    <w:rsid w:val="5D504D94"/>
    <w:rsid w:val="5D5061F6"/>
    <w:rsid w:val="5D564193"/>
    <w:rsid w:val="5D5A7075"/>
    <w:rsid w:val="5D66289E"/>
    <w:rsid w:val="5D6B50AB"/>
    <w:rsid w:val="5D754FD6"/>
    <w:rsid w:val="5D7C2A07"/>
    <w:rsid w:val="5D7C49E0"/>
    <w:rsid w:val="5D804D2D"/>
    <w:rsid w:val="5D851485"/>
    <w:rsid w:val="5D885990"/>
    <w:rsid w:val="5D902723"/>
    <w:rsid w:val="5D947F46"/>
    <w:rsid w:val="5D9500AD"/>
    <w:rsid w:val="5D9702E4"/>
    <w:rsid w:val="5D975303"/>
    <w:rsid w:val="5DAA3B58"/>
    <w:rsid w:val="5DAB2583"/>
    <w:rsid w:val="5DAB78D0"/>
    <w:rsid w:val="5DAD53F7"/>
    <w:rsid w:val="5DB16EDF"/>
    <w:rsid w:val="5DC0337C"/>
    <w:rsid w:val="5DC3599E"/>
    <w:rsid w:val="5DC4648D"/>
    <w:rsid w:val="5DC6470A"/>
    <w:rsid w:val="5DD75377"/>
    <w:rsid w:val="5DD956B5"/>
    <w:rsid w:val="5DD961EC"/>
    <w:rsid w:val="5DDD5383"/>
    <w:rsid w:val="5DE54B90"/>
    <w:rsid w:val="5DE80B25"/>
    <w:rsid w:val="5DE95D3F"/>
    <w:rsid w:val="5DED3270"/>
    <w:rsid w:val="5DEE7DDB"/>
    <w:rsid w:val="5DF474C9"/>
    <w:rsid w:val="5DF5CDE9"/>
    <w:rsid w:val="5DF64860"/>
    <w:rsid w:val="5DF93820"/>
    <w:rsid w:val="5DFC445A"/>
    <w:rsid w:val="5DFE20F6"/>
    <w:rsid w:val="5E037840"/>
    <w:rsid w:val="5E111E29"/>
    <w:rsid w:val="5E115985"/>
    <w:rsid w:val="5E176D14"/>
    <w:rsid w:val="5E194310"/>
    <w:rsid w:val="5E1C432A"/>
    <w:rsid w:val="5E200792"/>
    <w:rsid w:val="5E230AA7"/>
    <w:rsid w:val="5E2A7E49"/>
    <w:rsid w:val="5E3B0C54"/>
    <w:rsid w:val="5E404724"/>
    <w:rsid w:val="5E426F07"/>
    <w:rsid w:val="5E532442"/>
    <w:rsid w:val="5E5A661E"/>
    <w:rsid w:val="5E5D6E1D"/>
    <w:rsid w:val="5E5E4943"/>
    <w:rsid w:val="5E68756F"/>
    <w:rsid w:val="5E745D6E"/>
    <w:rsid w:val="5E7AC097"/>
    <w:rsid w:val="5E7E3BD5"/>
    <w:rsid w:val="5E7F4C65"/>
    <w:rsid w:val="5E8771BA"/>
    <w:rsid w:val="5E8C0F8B"/>
    <w:rsid w:val="5E8C5954"/>
    <w:rsid w:val="5E923B09"/>
    <w:rsid w:val="5EA031AD"/>
    <w:rsid w:val="5EA90415"/>
    <w:rsid w:val="5EAD4431"/>
    <w:rsid w:val="5EB153BA"/>
    <w:rsid w:val="5EC72ACE"/>
    <w:rsid w:val="5ED35784"/>
    <w:rsid w:val="5EDC0AC0"/>
    <w:rsid w:val="5EE237C6"/>
    <w:rsid w:val="5EE25574"/>
    <w:rsid w:val="5EE4753E"/>
    <w:rsid w:val="5EE57A83"/>
    <w:rsid w:val="5EE60C28"/>
    <w:rsid w:val="5EE65D18"/>
    <w:rsid w:val="5EEC01A1"/>
    <w:rsid w:val="5EF27584"/>
    <w:rsid w:val="5EF79A39"/>
    <w:rsid w:val="5EFA22A1"/>
    <w:rsid w:val="5F090D52"/>
    <w:rsid w:val="5F100333"/>
    <w:rsid w:val="5F10363A"/>
    <w:rsid w:val="5F1548F7"/>
    <w:rsid w:val="5F1E0BE4"/>
    <w:rsid w:val="5F200B07"/>
    <w:rsid w:val="5F311C88"/>
    <w:rsid w:val="5F322057"/>
    <w:rsid w:val="5F3FABB5"/>
    <w:rsid w:val="5F4A2DEE"/>
    <w:rsid w:val="5F4B08DC"/>
    <w:rsid w:val="5F4C2F89"/>
    <w:rsid w:val="5F5019B7"/>
    <w:rsid w:val="5F530220"/>
    <w:rsid w:val="5F5533BB"/>
    <w:rsid w:val="5F586FEE"/>
    <w:rsid w:val="5F588017"/>
    <w:rsid w:val="5F5B3658"/>
    <w:rsid w:val="5F60319C"/>
    <w:rsid w:val="5F670948"/>
    <w:rsid w:val="5F69146D"/>
    <w:rsid w:val="5F752E69"/>
    <w:rsid w:val="5F7D4849"/>
    <w:rsid w:val="5F807429"/>
    <w:rsid w:val="5F834669"/>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D42A84"/>
    <w:rsid w:val="5FDC1FC3"/>
    <w:rsid w:val="5FDD1E1A"/>
    <w:rsid w:val="5FE570CA"/>
    <w:rsid w:val="5FECA924"/>
    <w:rsid w:val="5FF217E7"/>
    <w:rsid w:val="5FF23595"/>
    <w:rsid w:val="5FFA365C"/>
    <w:rsid w:val="5FFBA334"/>
    <w:rsid w:val="5FFFE3F1"/>
    <w:rsid w:val="6007390A"/>
    <w:rsid w:val="600A3865"/>
    <w:rsid w:val="600F393E"/>
    <w:rsid w:val="60121E89"/>
    <w:rsid w:val="60163727"/>
    <w:rsid w:val="601A3622"/>
    <w:rsid w:val="602373CD"/>
    <w:rsid w:val="60247B5D"/>
    <w:rsid w:val="603B3E30"/>
    <w:rsid w:val="603C0CB4"/>
    <w:rsid w:val="60416DCA"/>
    <w:rsid w:val="60421B4F"/>
    <w:rsid w:val="60431EA4"/>
    <w:rsid w:val="604B0D71"/>
    <w:rsid w:val="604D2EC1"/>
    <w:rsid w:val="60526E76"/>
    <w:rsid w:val="60560001"/>
    <w:rsid w:val="60651FB9"/>
    <w:rsid w:val="606631C7"/>
    <w:rsid w:val="6072134A"/>
    <w:rsid w:val="60730CCF"/>
    <w:rsid w:val="607C3A33"/>
    <w:rsid w:val="60820DBC"/>
    <w:rsid w:val="60822B6A"/>
    <w:rsid w:val="608250F0"/>
    <w:rsid w:val="608368E3"/>
    <w:rsid w:val="608C7484"/>
    <w:rsid w:val="608F7035"/>
    <w:rsid w:val="60970262"/>
    <w:rsid w:val="609D0FCF"/>
    <w:rsid w:val="60A6142B"/>
    <w:rsid w:val="60A7067E"/>
    <w:rsid w:val="60A800F7"/>
    <w:rsid w:val="60C0317B"/>
    <w:rsid w:val="60C24090"/>
    <w:rsid w:val="60C56332"/>
    <w:rsid w:val="60C86CE7"/>
    <w:rsid w:val="60C875C1"/>
    <w:rsid w:val="60CA02AA"/>
    <w:rsid w:val="60CE10EE"/>
    <w:rsid w:val="60D4713E"/>
    <w:rsid w:val="60D62EB6"/>
    <w:rsid w:val="60DB020D"/>
    <w:rsid w:val="60E66B25"/>
    <w:rsid w:val="60E6759D"/>
    <w:rsid w:val="60E96F2A"/>
    <w:rsid w:val="60E9736E"/>
    <w:rsid w:val="60F8107F"/>
    <w:rsid w:val="60FA7E42"/>
    <w:rsid w:val="61032317"/>
    <w:rsid w:val="61190304"/>
    <w:rsid w:val="611C2FBF"/>
    <w:rsid w:val="61236D4E"/>
    <w:rsid w:val="612E2CF2"/>
    <w:rsid w:val="6142054C"/>
    <w:rsid w:val="6146003C"/>
    <w:rsid w:val="615421A0"/>
    <w:rsid w:val="61596B36"/>
    <w:rsid w:val="61671D60"/>
    <w:rsid w:val="61720E31"/>
    <w:rsid w:val="61731074"/>
    <w:rsid w:val="617C6DCA"/>
    <w:rsid w:val="61881ABA"/>
    <w:rsid w:val="61882403"/>
    <w:rsid w:val="619227A8"/>
    <w:rsid w:val="61965798"/>
    <w:rsid w:val="619A4A8B"/>
    <w:rsid w:val="619E1C26"/>
    <w:rsid w:val="61A70A27"/>
    <w:rsid w:val="61A80DBC"/>
    <w:rsid w:val="61A84853"/>
    <w:rsid w:val="61B551C2"/>
    <w:rsid w:val="61B83E3D"/>
    <w:rsid w:val="61C22AFF"/>
    <w:rsid w:val="61C6117D"/>
    <w:rsid w:val="61C77C1D"/>
    <w:rsid w:val="61C80A51"/>
    <w:rsid w:val="61CB270F"/>
    <w:rsid w:val="61CE3B8D"/>
    <w:rsid w:val="61D251DF"/>
    <w:rsid w:val="61D57AA6"/>
    <w:rsid w:val="61D72084"/>
    <w:rsid w:val="61D7370C"/>
    <w:rsid w:val="61D75138"/>
    <w:rsid w:val="61DA69D6"/>
    <w:rsid w:val="61DC0E2B"/>
    <w:rsid w:val="61DF188E"/>
    <w:rsid w:val="61ED72A2"/>
    <w:rsid w:val="61F66565"/>
    <w:rsid w:val="61F85BAC"/>
    <w:rsid w:val="620C5B7E"/>
    <w:rsid w:val="62153852"/>
    <w:rsid w:val="621719D8"/>
    <w:rsid w:val="62180C7C"/>
    <w:rsid w:val="622426B9"/>
    <w:rsid w:val="62244731"/>
    <w:rsid w:val="624413F5"/>
    <w:rsid w:val="62483A5B"/>
    <w:rsid w:val="62542DF1"/>
    <w:rsid w:val="62553469"/>
    <w:rsid w:val="62571DD5"/>
    <w:rsid w:val="625B7B17"/>
    <w:rsid w:val="625D3525"/>
    <w:rsid w:val="625E00D7"/>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1243"/>
    <w:rsid w:val="62E62F4B"/>
    <w:rsid w:val="62EE2E7F"/>
    <w:rsid w:val="62F37D50"/>
    <w:rsid w:val="62FC6F89"/>
    <w:rsid w:val="6303477F"/>
    <w:rsid w:val="630D6126"/>
    <w:rsid w:val="631A1780"/>
    <w:rsid w:val="632127C3"/>
    <w:rsid w:val="63396CA8"/>
    <w:rsid w:val="635D166D"/>
    <w:rsid w:val="636429FB"/>
    <w:rsid w:val="63690593"/>
    <w:rsid w:val="63730E90"/>
    <w:rsid w:val="6379017B"/>
    <w:rsid w:val="63790D6E"/>
    <w:rsid w:val="637FC843"/>
    <w:rsid w:val="638310F9"/>
    <w:rsid w:val="638579A3"/>
    <w:rsid w:val="63972DD1"/>
    <w:rsid w:val="639A641D"/>
    <w:rsid w:val="63A454EE"/>
    <w:rsid w:val="63AE8ED4"/>
    <w:rsid w:val="63B2324E"/>
    <w:rsid w:val="63B36841"/>
    <w:rsid w:val="63C05EA7"/>
    <w:rsid w:val="63C721AC"/>
    <w:rsid w:val="63C97AE9"/>
    <w:rsid w:val="63CF67CD"/>
    <w:rsid w:val="63D530FA"/>
    <w:rsid w:val="63DA3BD9"/>
    <w:rsid w:val="63E853DA"/>
    <w:rsid w:val="63F77FE5"/>
    <w:rsid w:val="640624AF"/>
    <w:rsid w:val="640C789D"/>
    <w:rsid w:val="64191A38"/>
    <w:rsid w:val="641F14FA"/>
    <w:rsid w:val="641F276B"/>
    <w:rsid w:val="641F4B74"/>
    <w:rsid w:val="64216B3E"/>
    <w:rsid w:val="642C1E9B"/>
    <w:rsid w:val="643A5ABF"/>
    <w:rsid w:val="643B19AE"/>
    <w:rsid w:val="64487C27"/>
    <w:rsid w:val="646D3DB1"/>
    <w:rsid w:val="647B7FFD"/>
    <w:rsid w:val="64963088"/>
    <w:rsid w:val="64A31301"/>
    <w:rsid w:val="64A31AB1"/>
    <w:rsid w:val="64AA08E2"/>
    <w:rsid w:val="64BD7EE3"/>
    <w:rsid w:val="64C01EB3"/>
    <w:rsid w:val="64C10F29"/>
    <w:rsid w:val="64C676BB"/>
    <w:rsid w:val="64DA53AE"/>
    <w:rsid w:val="64DB5214"/>
    <w:rsid w:val="64E60142"/>
    <w:rsid w:val="64EE343A"/>
    <w:rsid w:val="64FE478A"/>
    <w:rsid w:val="64FFDE4B"/>
    <w:rsid w:val="650504B3"/>
    <w:rsid w:val="650A3B2D"/>
    <w:rsid w:val="651842D4"/>
    <w:rsid w:val="652B7E00"/>
    <w:rsid w:val="652C579B"/>
    <w:rsid w:val="652F2B95"/>
    <w:rsid w:val="6543667F"/>
    <w:rsid w:val="65491EA9"/>
    <w:rsid w:val="6557687A"/>
    <w:rsid w:val="655A2308"/>
    <w:rsid w:val="655A2EB6"/>
    <w:rsid w:val="656272D4"/>
    <w:rsid w:val="656A1E1F"/>
    <w:rsid w:val="656A5839"/>
    <w:rsid w:val="657D1B52"/>
    <w:rsid w:val="6584085B"/>
    <w:rsid w:val="65847385"/>
    <w:rsid w:val="658662AB"/>
    <w:rsid w:val="65A67180"/>
    <w:rsid w:val="65B04F76"/>
    <w:rsid w:val="65B45EF6"/>
    <w:rsid w:val="65B752FD"/>
    <w:rsid w:val="65BA6903"/>
    <w:rsid w:val="65BC6B1F"/>
    <w:rsid w:val="65BD78D3"/>
    <w:rsid w:val="65DF280D"/>
    <w:rsid w:val="65E903C3"/>
    <w:rsid w:val="65EC662A"/>
    <w:rsid w:val="65F938CF"/>
    <w:rsid w:val="65FA7647"/>
    <w:rsid w:val="65FF07B9"/>
    <w:rsid w:val="65FF6A0B"/>
    <w:rsid w:val="66010A5C"/>
    <w:rsid w:val="660202AA"/>
    <w:rsid w:val="66023EA3"/>
    <w:rsid w:val="66027DCC"/>
    <w:rsid w:val="66054436"/>
    <w:rsid w:val="660758C0"/>
    <w:rsid w:val="660D4DB6"/>
    <w:rsid w:val="662446C4"/>
    <w:rsid w:val="662966D5"/>
    <w:rsid w:val="66371679"/>
    <w:rsid w:val="664063B2"/>
    <w:rsid w:val="66406452"/>
    <w:rsid w:val="66415388"/>
    <w:rsid w:val="66457F8E"/>
    <w:rsid w:val="66485ACF"/>
    <w:rsid w:val="66495ED8"/>
    <w:rsid w:val="664D2567"/>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81F92"/>
    <w:rsid w:val="6732696D"/>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50A42"/>
    <w:rsid w:val="67A71109"/>
    <w:rsid w:val="67A96C2F"/>
    <w:rsid w:val="67AA31EF"/>
    <w:rsid w:val="67AC4324"/>
    <w:rsid w:val="67BA5E6E"/>
    <w:rsid w:val="67BE1A8B"/>
    <w:rsid w:val="67C1276E"/>
    <w:rsid w:val="67C454CF"/>
    <w:rsid w:val="67C577E1"/>
    <w:rsid w:val="67CC011D"/>
    <w:rsid w:val="67D0240D"/>
    <w:rsid w:val="67D143D7"/>
    <w:rsid w:val="67DBB92E"/>
    <w:rsid w:val="67E4235D"/>
    <w:rsid w:val="67E54283"/>
    <w:rsid w:val="67E61C31"/>
    <w:rsid w:val="67E8131A"/>
    <w:rsid w:val="67EA1118"/>
    <w:rsid w:val="67F65DA4"/>
    <w:rsid w:val="67F7723D"/>
    <w:rsid w:val="67FA4BEF"/>
    <w:rsid w:val="67FBD87C"/>
    <w:rsid w:val="67FDDCBD"/>
    <w:rsid w:val="67FF7197"/>
    <w:rsid w:val="680419E0"/>
    <w:rsid w:val="680648F3"/>
    <w:rsid w:val="680A032B"/>
    <w:rsid w:val="680A6658"/>
    <w:rsid w:val="681471FC"/>
    <w:rsid w:val="68190258"/>
    <w:rsid w:val="681C5653"/>
    <w:rsid w:val="682269E1"/>
    <w:rsid w:val="682409AB"/>
    <w:rsid w:val="682C4037"/>
    <w:rsid w:val="68307350"/>
    <w:rsid w:val="683A61DE"/>
    <w:rsid w:val="683C6AF0"/>
    <w:rsid w:val="68423A65"/>
    <w:rsid w:val="68466191"/>
    <w:rsid w:val="68476448"/>
    <w:rsid w:val="684B23DC"/>
    <w:rsid w:val="68562FBD"/>
    <w:rsid w:val="685F19D4"/>
    <w:rsid w:val="68613E45"/>
    <w:rsid w:val="686168F7"/>
    <w:rsid w:val="6863369E"/>
    <w:rsid w:val="686576E7"/>
    <w:rsid w:val="686915D3"/>
    <w:rsid w:val="686B68EA"/>
    <w:rsid w:val="686D3854"/>
    <w:rsid w:val="687D96E0"/>
    <w:rsid w:val="68917F75"/>
    <w:rsid w:val="689C4BF4"/>
    <w:rsid w:val="689D2D9B"/>
    <w:rsid w:val="68AB6624"/>
    <w:rsid w:val="68C74DCD"/>
    <w:rsid w:val="68C8445A"/>
    <w:rsid w:val="68CE7E74"/>
    <w:rsid w:val="68D26659"/>
    <w:rsid w:val="68E24AEE"/>
    <w:rsid w:val="68E72403"/>
    <w:rsid w:val="68EB3277"/>
    <w:rsid w:val="68EB3D19"/>
    <w:rsid w:val="68FB2D3F"/>
    <w:rsid w:val="68FC7232"/>
    <w:rsid w:val="690305C1"/>
    <w:rsid w:val="69051B7B"/>
    <w:rsid w:val="69166546"/>
    <w:rsid w:val="691A32A4"/>
    <w:rsid w:val="692A3D9F"/>
    <w:rsid w:val="692C46A6"/>
    <w:rsid w:val="69303AFB"/>
    <w:rsid w:val="69320EA6"/>
    <w:rsid w:val="6933041A"/>
    <w:rsid w:val="6933534A"/>
    <w:rsid w:val="69375C61"/>
    <w:rsid w:val="69396509"/>
    <w:rsid w:val="694035C3"/>
    <w:rsid w:val="69482477"/>
    <w:rsid w:val="694E2184"/>
    <w:rsid w:val="696279DD"/>
    <w:rsid w:val="69674277"/>
    <w:rsid w:val="696F232C"/>
    <w:rsid w:val="696F6212"/>
    <w:rsid w:val="697D7D54"/>
    <w:rsid w:val="69810F07"/>
    <w:rsid w:val="699557B6"/>
    <w:rsid w:val="699A614E"/>
    <w:rsid w:val="69B5553C"/>
    <w:rsid w:val="69C73CE4"/>
    <w:rsid w:val="69CB190B"/>
    <w:rsid w:val="69D106BF"/>
    <w:rsid w:val="69DC3B22"/>
    <w:rsid w:val="69E337EE"/>
    <w:rsid w:val="69E66B78"/>
    <w:rsid w:val="69F22B91"/>
    <w:rsid w:val="69F23EFC"/>
    <w:rsid w:val="69F66377"/>
    <w:rsid w:val="69FB4289"/>
    <w:rsid w:val="6A021836"/>
    <w:rsid w:val="6A0A597F"/>
    <w:rsid w:val="6A102F95"/>
    <w:rsid w:val="6A170D51"/>
    <w:rsid w:val="6A19191D"/>
    <w:rsid w:val="6A1C4030"/>
    <w:rsid w:val="6A244B48"/>
    <w:rsid w:val="6A3A40DB"/>
    <w:rsid w:val="6A4B03C2"/>
    <w:rsid w:val="6A711BF9"/>
    <w:rsid w:val="6A75504B"/>
    <w:rsid w:val="6A774588"/>
    <w:rsid w:val="6A7D6CAF"/>
    <w:rsid w:val="6A7E25F5"/>
    <w:rsid w:val="6A7F1057"/>
    <w:rsid w:val="6A890241"/>
    <w:rsid w:val="6A890F99"/>
    <w:rsid w:val="6A8B4577"/>
    <w:rsid w:val="6A8B520E"/>
    <w:rsid w:val="6A8C58DC"/>
    <w:rsid w:val="6A8D254B"/>
    <w:rsid w:val="6AA95198"/>
    <w:rsid w:val="6AA964F4"/>
    <w:rsid w:val="6AAA163C"/>
    <w:rsid w:val="6ABF1C94"/>
    <w:rsid w:val="6AC46281"/>
    <w:rsid w:val="6AC87D14"/>
    <w:rsid w:val="6AD04038"/>
    <w:rsid w:val="6AD466B8"/>
    <w:rsid w:val="6ADB7A47"/>
    <w:rsid w:val="6ADB88D1"/>
    <w:rsid w:val="6AE508C6"/>
    <w:rsid w:val="6AE81BC8"/>
    <w:rsid w:val="6AEB70B9"/>
    <w:rsid w:val="6AED37F2"/>
    <w:rsid w:val="6AEF06B9"/>
    <w:rsid w:val="6AF7DBD5"/>
    <w:rsid w:val="6AFF731D"/>
    <w:rsid w:val="6B07083C"/>
    <w:rsid w:val="6B12220B"/>
    <w:rsid w:val="6B23319C"/>
    <w:rsid w:val="6B2338BC"/>
    <w:rsid w:val="6B234F4A"/>
    <w:rsid w:val="6B2807B2"/>
    <w:rsid w:val="6B2F0F06"/>
    <w:rsid w:val="6B3929BF"/>
    <w:rsid w:val="6B491503"/>
    <w:rsid w:val="6B4915A2"/>
    <w:rsid w:val="6B4947E4"/>
    <w:rsid w:val="6B4D0219"/>
    <w:rsid w:val="6B5767C2"/>
    <w:rsid w:val="6B6172B8"/>
    <w:rsid w:val="6B651B78"/>
    <w:rsid w:val="6B65473C"/>
    <w:rsid w:val="6B67752D"/>
    <w:rsid w:val="6B790EAD"/>
    <w:rsid w:val="6B79100E"/>
    <w:rsid w:val="6B7CF43B"/>
    <w:rsid w:val="6B7E0447"/>
    <w:rsid w:val="6B8C0D18"/>
    <w:rsid w:val="6B8D57E5"/>
    <w:rsid w:val="6B8D6867"/>
    <w:rsid w:val="6B9151DB"/>
    <w:rsid w:val="6B92656F"/>
    <w:rsid w:val="6B94722B"/>
    <w:rsid w:val="6B9B2D32"/>
    <w:rsid w:val="6B9B71D6"/>
    <w:rsid w:val="6B9C4ADA"/>
    <w:rsid w:val="6BA52955"/>
    <w:rsid w:val="6BAA309A"/>
    <w:rsid w:val="6BBD0EFB"/>
    <w:rsid w:val="6BDE7AC3"/>
    <w:rsid w:val="6BE40B7D"/>
    <w:rsid w:val="6BEC7A32"/>
    <w:rsid w:val="6C0807A3"/>
    <w:rsid w:val="6C117498"/>
    <w:rsid w:val="6C1F5711"/>
    <w:rsid w:val="6C20148A"/>
    <w:rsid w:val="6C21592D"/>
    <w:rsid w:val="6C2C6080"/>
    <w:rsid w:val="6C2D7757"/>
    <w:rsid w:val="6C411314"/>
    <w:rsid w:val="6C412FE0"/>
    <w:rsid w:val="6C4E2A07"/>
    <w:rsid w:val="6C501D6F"/>
    <w:rsid w:val="6C6625E1"/>
    <w:rsid w:val="6C6719A7"/>
    <w:rsid w:val="6C6C46F9"/>
    <w:rsid w:val="6C777CAC"/>
    <w:rsid w:val="6C7F08A6"/>
    <w:rsid w:val="6C8E0AE9"/>
    <w:rsid w:val="6C923939"/>
    <w:rsid w:val="6C967F0D"/>
    <w:rsid w:val="6CA05526"/>
    <w:rsid w:val="6CAC4153"/>
    <w:rsid w:val="6CAE6A95"/>
    <w:rsid w:val="6CB71DEE"/>
    <w:rsid w:val="6CBE10EF"/>
    <w:rsid w:val="6CBE12B4"/>
    <w:rsid w:val="6CC10EBE"/>
    <w:rsid w:val="6CCA61BE"/>
    <w:rsid w:val="6CCB3AEB"/>
    <w:rsid w:val="6CD12AC6"/>
    <w:rsid w:val="6CD52274"/>
    <w:rsid w:val="6CD8316D"/>
    <w:rsid w:val="6CDA5ADC"/>
    <w:rsid w:val="6CEC4D2D"/>
    <w:rsid w:val="6CF109D2"/>
    <w:rsid w:val="6CF463EC"/>
    <w:rsid w:val="6D002AD6"/>
    <w:rsid w:val="6D01750D"/>
    <w:rsid w:val="6D020114"/>
    <w:rsid w:val="6D254FA9"/>
    <w:rsid w:val="6D276982"/>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61FE"/>
    <w:rsid w:val="6D6C7E3C"/>
    <w:rsid w:val="6D752493"/>
    <w:rsid w:val="6D772135"/>
    <w:rsid w:val="6D793547"/>
    <w:rsid w:val="6D7B6DFE"/>
    <w:rsid w:val="6D7D3370"/>
    <w:rsid w:val="6D7F429F"/>
    <w:rsid w:val="6D902392"/>
    <w:rsid w:val="6D91263F"/>
    <w:rsid w:val="6D920165"/>
    <w:rsid w:val="6D9B3AD4"/>
    <w:rsid w:val="6DA265FA"/>
    <w:rsid w:val="6DA8212F"/>
    <w:rsid w:val="6DAF2A8F"/>
    <w:rsid w:val="6DAF458F"/>
    <w:rsid w:val="6DAF6F69"/>
    <w:rsid w:val="6DB35909"/>
    <w:rsid w:val="6DB620A5"/>
    <w:rsid w:val="6DBE13EF"/>
    <w:rsid w:val="6DBE5E87"/>
    <w:rsid w:val="6DC522E8"/>
    <w:rsid w:val="6DD32C57"/>
    <w:rsid w:val="6DDEB473"/>
    <w:rsid w:val="6DF0480C"/>
    <w:rsid w:val="6DFE08FF"/>
    <w:rsid w:val="6E005A16"/>
    <w:rsid w:val="6E096679"/>
    <w:rsid w:val="6E0A419F"/>
    <w:rsid w:val="6E192936"/>
    <w:rsid w:val="6E1F5A5B"/>
    <w:rsid w:val="6E2552A2"/>
    <w:rsid w:val="6E2B7B92"/>
    <w:rsid w:val="6E353C2B"/>
    <w:rsid w:val="6E3D37CD"/>
    <w:rsid w:val="6E3F653F"/>
    <w:rsid w:val="6E4E6001"/>
    <w:rsid w:val="6E58315D"/>
    <w:rsid w:val="6E602011"/>
    <w:rsid w:val="6E6B7334"/>
    <w:rsid w:val="6E6C09B6"/>
    <w:rsid w:val="6E707D97"/>
    <w:rsid w:val="6E7D7067"/>
    <w:rsid w:val="6E845862"/>
    <w:rsid w:val="6E856204"/>
    <w:rsid w:val="6E8B1221"/>
    <w:rsid w:val="6E8C7791"/>
    <w:rsid w:val="6E8E2DFC"/>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FE3D04"/>
    <w:rsid w:val="6F06777B"/>
    <w:rsid w:val="6F116A9F"/>
    <w:rsid w:val="6F1663F5"/>
    <w:rsid w:val="6F1F0A56"/>
    <w:rsid w:val="6F29622D"/>
    <w:rsid w:val="6F3C1769"/>
    <w:rsid w:val="6F3FE2A7"/>
    <w:rsid w:val="6F4D6D78"/>
    <w:rsid w:val="6F4E8EDA"/>
    <w:rsid w:val="6F510A1A"/>
    <w:rsid w:val="6F540FB0"/>
    <w:rsid w:val="6F5E29F5"/>
    <w:rsid w:val="6F626E59"/>
    <w:rsid w:val="6F7E53E5"/>
    <w:rsid w:val="6F9208F0"/>
    <w:rsid w:val="6F965839"/>
    <w:rsid w:val="6F98521B"/>
    <w:rsid w:val="6FA10775"/>
    <w:rsid w:val="6FA81EC2"/>
    <w:rsid w:val="6FAB550E"/>
    <w:rsid w:val="6FAF5DE3"/>
    <w:rsid w:val="6FBB1BF5"/>
    <w:rsid w:val="6FBC94F4"/>
    <w:rsid w:val="6FBE3493"/>
    <w:rsid w:val="6FCC0A95"/>
    <w:rsid w:val="6FCF744E"/>
    <w:rsid w:val="6FD254FB"/>
    <w:rsid w:val="6FD269A1"/>
    <w:rsid w:val="6FD51038"/>
    <w:rsid w:val="6FDB6F32"/>
    <w:rsid w:val="6FE32EFA"/>
    <w:rsid w:val="6FE50A20"/>
    <w:rsid w:val="6FE56C72"/>
    <w:rsid w:val="6FEB7959"/>
    <w:rsid w:val="6FEC1DAE"/>
    <w:rsid w:val="6FEED9F1"/>
    <w:rsid w:val="6FF71324"/>
    <w:rsid w:val="6FF838F6"/>
    <w:rsid w:val="6FF8D550"/>
    <w:rsid w:val="6FFA65F4"/>
    <w:rsid w:val="6FFB90E0"/>
    <w:rsid w:val="6FFD220E"/>
    <w:rsid w:val="6FFF3EF6"/>
    <w:rsid w:val="70035433"/>
    <w:rsid w:val="700840D2"/>
    <w:rsid w:val="700E48EE"/>
    <w:rsid w:val="70131A31"/>
    <w:rsid w:val="701A7080"/>
    <w:rsid w:val="701B2694"/>
    <w:rsid w:val="701C37AB"/>
    <w:rsid w:val="7020290C"/>
    <w:rsid w:val="70253512"/>
    <w:rsid w:val="702814CB"/>
    <w:rsid w:val="702C664F"/>
    <w:rsid w:val="703532C5"/>
    <w:rsid w:val="704515FA"/>
    <w:rsid w:val="7052137C"/>
    <w:rsid w:val="705A7D9D"/>
    <w:rsid w:val="70691651"/>
    <w:rsid w:val="70757FF6"/>
    <w:rsid w:val="70761FC0"/>
    <w:rsid w:val="707C4710"/>
    <w:rsid w:val="70822713"/>
    <w:rsid w:val="70862203"/>
    <w:rsid w:val="70880D43"/>
    <w:rsid w:val="70934920"/>
    <w:rsid w:val="709361DC"/>
    <w:rsid w:val="709578C1"/>
    <w:rsid w:val="7099764F"/>
    <w:rsid w:val="709A5FCD"/>
    <w:rsid w:val="70A628A5"/>
    <w:rsid w:val="70BE33D2"/>
    <w:rsid w:val="70C1323B"/>
    <w:rsid w:val="70C77C7E"/>
    <w:rsid w:val="70CD16CB"/>
    <w:rsid w:val="70DC163B"/>
    <w:rsid w:val="70DC70DA"/>
    <w:rsid w:val="70E52721"/>
    <w:rsid w:val="70E909E4"/>
    <w:rsid w:val="70F361E7"/>
    <w:rsid w:val="70F3716D"/>
    <w:rsid w:val="70F76680"/>
    <w:rsid w:val="71080E6A"/>
    <w:rsid w:val="71185836"/>
    <w:rsid w:val="712F22B8"/>
    <w:rsid w:val="7130216F"/>
    <w:rsid w:val="713C61FC"/>
    <w:rsid w:val="7141612A"/>
    <w:rsid w:val="714A1495"/>
    <w:rsid w:val="714D4ACF"/>
    <w:rsid w:val="714D4DDA"/>
    <w:rsid w:val="715263A7"/>
    <w:rsid w:val="71554062"/>
    <w:rsid w:val="715D51C4"/>
    <w:rsid w:val="71681909"/>
    <w:rsid w:val="71724535"/>
    <w:rsid w:val="71775FF0"/>
    <w:rsid w:val="718002C9"/>
    <w:rsid w:val="71853303"/>
    <w:rsid w:val="7189187F"/>
    <w:rsid w:val="718D75C1"/>
    <w:rsid w:val="71A86C91"/>
    <w:rsid w:val="71AC2DFF"/>
    <w:rsid w:val="71AD43DD"/>
    <w:rsid w:val="71AD7C63"/>
    <w:rsid w:val="71AE2B03"/>
    <w:rsid w:val="71AF568D"/>
    <w:rsid w:val="71B9D13A"/>
    <w:rsid w:val="71C254BD"/>
    <w:rsid w:val="71C823A7"/>
    <w:rsid w:val="71CA1FD1"/>
    <w:rsid w:val="71D75F6B"/>
    <w:rsid w:val="71E34706"/>
    <w:rsid w:val="71E4311C"/>
    <w:rsid w:val="71E64273"/>
    <w:rsid w:val="71EF3DD8"/>
    <w:rsid w:val="71FC4716"/>
    <w:rsid w:val="720901B6"/>
    <w:rsid w:val="720A676F"/>
    <w:rsid w:val="720E0702"/>
    <w:rsid w:val="720E0C51"/>
    <w:rsid w:val="721532B0"/>
    <w:rsid w:val="72165809"/>
    <w:rsid w:val="721736C4"/>
    <w:rsid w:val="72270535"/>
    <w:rsid w:val="72292BA4"/>
    <w:rsid w:val="722F2426"/>
    <w:rsid w:val="72344242"/>
    <w:rsid w:val="723D2D95"/>
    <w:rsid w:val="724063E2"/>
    <w:rsid w:val="72443637"/>
    <w:rsid w:val="72477770"/>
    <w:rsid w:val="724C5D97"/>
    <w:rsid w:val="72516841"/>
    <w:rsid w:val="725715D2"/>
    <w:rsid w:val="725E4ABA"/>
    <w:rsid w:val="725F4FD4"/>
    <w:rsid w:val="72785B7B"/>
    <w:rsid w:val="72874010"/>
    <w:rsid w:val="728E41FF"/>
    <w:rsid w:val="7294509A"/>
    <w:rsid w:val="729641A8"/>
    <w:rsid w:val="72967D5D"/>
    <w:rsid w:val="72A703D9"/>
    <w:rsid w:val="72B66B1F"/>
    <w:rsid w:val="72B87E28"/>
    <w:rsid w:val="72BB3CBA"/>
    <w:rsid w:val="72C07A50"/>
    <w:rsid w:val="72CE60E3"/>
    <w:rsid w:val="72D364DA"/>
    <w:rsid w:val="72D459C1"/>
    <w:rsid w:val="72D9462C"/>
    <w:rsid w:val="72DB7B79"/>
    <w:rsid w:val="72F36D66"/>
    <w:rsid w:val="72F71196"/>
    <w:rsid w:val="72FB03ED"/>
    <w:rsid w:val="72FF629D"/>
    <w:rsid w:val="73001975"/>
    <w:rsid w:val="73306456"/>
    <w:rsid w:val="73326672"/>
    <w:rsid w:val="7338114D"/>
    <w:rsid w:val="733E1B79"/>
    <w:rsid w:val="733F2B3D"/>
    <w:rsid w:val="73465C7A"/>
    <w:rsid w:val="7347064A"/>
    <w:rsid w:val="734939BC"/>
    <w:rsid w:val="734E1259"/>
    <w:rsid w:val="734F380E"/>
    <w:rsid w:val="736507F6"/>
    <w:rsid w:val="73656370"/>
    <w:rsid w:val="73682846"/>
    <w:rsid w:val="73697546"/>
    <w:rsid w:val="737D2E68"/>
    <w:rsid w:val="737E3665"/>
    <w:rsid w:val="737E5413"/>
    <w:rsid w:val="73827BCF"/>
    <w:rsid w:val="73844CD9"/>
    <w:rsid w:val="73893DAB"/>
    <w:rsid w:val="739A7D73"/>
    <w:rsid w:val="73AA47BD"/>
    <w:rsid w:val="73AD3F4B"/>
    <w:rsid w:val="73AF1A71"/>
    <w:rsid w:val="73B47B62"/>
    <w:rsid w:val="73B572BB"/>
    <w:rsid w:val="73BE1CB4"/>
    <w:rsid w:val="73C372CA"/>
    <w:rsid w:val="73C377DF"/>
    <w:rsid w:val="73D56FFD"/>
    <w:rsid w:val="73D74B24"/>
    <w:rsid w:val="73D75CC6"/>
    <w:rsid w:val="73D83389"/>
    <w:rsid w:val="73DE4104"/>
    <w:rsid w:val="73DF5786"/>
    <w:rsid w:val="73E01C2A"/>
    <w:rsid w:val="73F456D6"/>
    <w:rsid w:val="73F834DE"/>
    <w:rsid w:val="73FE1225"/>
    <w:rsid w:val="73FE4F5B"/>
    <w:rsid w:val="74024296"/>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271FA"/>
    <w:rsid w:val="75763BE2"/>
    <w:rsid w:val="758807CB"/>
    <w:rsid w:val="758D16DD"/>
    <w:rsid w:val="758D36C3"/>
    <w:rsid w:val="758E461D"/>
    <w:rsid w:val="758F6B53"/>
    <w:rsid w:val="75936023"/>
    <w:rsid w:val="75A24FC9"/>
    <w:rsid w:val="75A5367F"/>
    <w:rsid w:val="75A86778"/>
    <w:rsid w:val="75AA6994"/>
    <w:rsid w:val="75AB6268"/>
    <w:rsid w:val="75AD1FE0"/>
    <w:rsid w:val="75B66A1A"/>
    <w:rsid w:val="75BC0DA6"/>
    <w:rsid w:val="75BF7F65"/>
    <w:rsid w:val="75C46760"/>
    <w:rsid w:val="75D03F20"/>
    <w:rsid w:val="75D37125"/>
    <w:rsid w:val="75E4177A"/>
    <w:rsid w:val="75F45E61"/>
    <w:rsid w:val="75F81F01"/>
    <w:rsid w:val="75F96FD3"/>
    <w:rsid w:val="75FCA39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5C3F6D"/>
    <w:rsid w:val="76680CF1"/>
    <w:rsid w:val="766E5C13"/>
    <w:rsid w:val="768D497C"/>
    <w:rsid w:val="76903064"/>
    <w:rsid w:val="76911902"/>
    <w:rsid w:val="769B008A"/>
    <w:rsid w:val="769E7B7B"/>
    <w:rsid w:val="76A02DB3"/>
    <w:rsid w:val="76A03194"/>
    <w:rsid w:val="76AF37BE"/>
    <w:rsid w:val="76B17DED"/>
    <w:rsid w:val="76B32088"/>
    <w:rsid w:val="76BB697E"/>
    <w:rsid w:val="76C05D43"/>
    <w:rsid w:val="76C92E49"/>
    <w:rsid w:val="76D04F73"/>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4F4914"/>
    <w:rsid w:val="7750356B"/>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83229"/>
    <w:rsid w:val="77CB0E43"/>
    <w:rsid w:val="77D56023"/>
    <w:rsid w:val="77DE2925"/>
    <w:rsid w:val="77E251B6"/>
    <w:rsid w:val="77E37F3B"/>
    <w:rsid w:val="77E872FF"/>
    <w:rsid w:val="77EB05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43685"/>
    <w:rsid w:val="78B44D41"/>
    <w:rsid w:val="78B958A9"/>
    <w:rsid w:val="78B96EEE"/>
    <w:rsid w:val="78C064CE"/>
    <w:rsid w:val="78C27525"/>
    <w:rsid w:val="78C55892"/>
    <w:rsid w:val="78C80736"/>
    <w:rsid w:val="78CC460F"/>
    <w:rsid w:val="78D16440"/>
    <w:rsid w:val="78D37FAF"/>
    <w:rsid w:val="78D53FEF"/>
    <w:rsid w:val="78D635FC"/>
    <w:rsid w:val="78D802CB"/>
    <w:rsid w:val="78DD4999"/>
    <w:rsid w:val="78E1748A"/>
    <w:rsid w:val="78E43C3A"/>
    <w:rsid w:val="78E51DC1"/>
    <w:rsid w:val="790A7C54"/>
    <w:rsid w:val="79165E39"/>
    <w:rsid w:val="79172B8D"/>
    <w:rsid w:val="791D202A"/>
    <w:rsid w:val="79243D01"/>
    <w:rsid w:val="79352A18"/>
    <w:rsid w:val="7936053E"/>
    <w:rsid w:val="793D0477"/>
    <w:rsid w:val="793D7B1F"/>
    <w:rsid w:val="793E2B81"/>
    <w:rsid w:val="79442C5B"/>
    <w:rsid w:val="794B223C"/>
    <w:rsid w:val="795D5ACB"/>
    <w:rsid w:val="796B5E5A"/>
    <w:rsid w:val="797650C3"/>
    <w:rsid w:val="797D616D"/>
    <w:rsid w:val="798474FC"/>
    <w:rsid w:val="79856DD0"/>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2439"/>
    <w:rsid w:val="7A2A5002"/>
    <w:rsid w:val="7A37585A"/>
    <w:rsid w:val="7A3E58FC"/>
    <w:rsid w:val="7A4B1DC7"/>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42695"/>
    <w:rsid w:val="7AB6E8FE"/>
    <w:rsid w:val="7ABC1D2D"/>
    <w:rsid w:val="7AC027B5"/>
    <w:rsid w:val="7AC848ED"/>
    <w:rsid w:val="7AD43416"/>
    <w:rsid w:val="7AD63D87"/>
    <w:rsid w:val="7AD85E10"/>
    <w:rsid w:val="7AE53F6D"/>
    <w:rsid w:val="7AF062D6"/>
    <w:rsid w:val="7AF25943"/>
    <w:rsid w:val="7AF30181"/>
    <w:rsid w:val="7AF44DFF"/>
    <w:rsid w:val="7AF661D7"/>
    <w:rsid w:val="7AF90389"/>
    <w:rsid w:val="7AF95CC7"/>
    <w:rsid w:val="7AFF9F9D"/>
    <w:rsid w:val="7B002BB2"/>
    <w:rsid w:val="7B032A3A"/>
    <w:rsid w:val="7B036F20"/>
    <w:rsid w:val="7B09527D"/>
    <w:rsid w:val="7B146194"/>
    <w:rsid w:val="7B2F5245"/>
    <w:rsid w:val="7B30793B"/>
    <w:rsid w:val="7B3BDD07"/>
    <w:rsid w:val="7B4718A3"/>
    <w:rsid w:val="7B48773F"/>
    <w:rsid w:val="7B494559"/>
    <w:rsid w:val="7B5A49B8"/>
    <w:rsid w:val="7B654568"/>
    <w:rsid w:val="7B704F89"/>
    <w:rsid w:val="7B7A2964"/>
    <w:rsid w:val="7B7C69A4"/>
    <w:rsid w:val="7B7FF546"/>
    <w:rsid w:val="7B853D48"/>
    <w:rsid w:val="7B85422E"/>
    <w:rsid w:val="7B9F350A"/>
    <w:rsid w:val="7B9F4654"/>
    <w:rsid w:val="7BA358FE"/>
    <w:rsid w:val="7BA479E1"/>
    <w:rsid w:val="7BAA13D3"/>
    <w:rsid w:val="7BB26C15"/>
    <w:rsid w:val="7BB6ABB4"/>
    <w:rsid w:val="7BBF01B5"/>
    <w:rsid w:val="7BC10593"/>
    <w:rsid w:val="7BC7265C"/>
    <w:rsid w:val="7BC9569A"/>
    <w:rsid w:val="7BCE4C52"/>
    <w:rsid w:val="7BD06A28"/>
    <w:rsid w:val="7BD1705E"/>
    <w:rsid w:val="7BD55DED"/>
    <w:rsid w:val="7BDA41DF"/>
    <w:rsid w:val="7BDD1145"/>
    <w:rsid w:val="7BDFF533"/>
    <w:rsid w:val="7BE64EF9"/>
    <w:rsid w:val="7BE6624C"/>
    <w:rsid w:val="7BEEB86A"/>
    <w:rsid w:val="7BEF3D12"/>
    <w:rsid w:val="7BF10231"/>
    <w:rsid w:val="7BF3487A"/>
    <w:rsid w:val="7BF756FE"/>
    <w:rsid w:val="7BFB1064"/>
    <w:rsid w:val="7BFE17E7"/>
    <w:rsid w:val="7BFF028F"/>
    <w:rsid w:val="7C0E3AED"/>
    <w:rsid w:val="7C10151B"/>
    <w:rsid w:val="7C2D5C29"/>
    <w:rsid w:val="7C305719"/>
    <w:rsid w:val="7C3172F7"/>
    <w:rsid w:val="7C370855"/>
    <w:rsid w:val="7C3949A7"/>
    <w:rsid w:val="7C3B59D3"/>
    <w:rsid w:val="7C3D3992"/>
    <w:rsid w:val="7C41167F"/>
    <w:rsid w:val="7C456003"/>
    <w:rsid w:val="7C501917"/>
    <w:rsid w:val="7C63789C"/>
    <w:rsid w:val="7C6461C4"/>
    <w:rsid w:val="7C7716B2"/>
    <w:rsid w:val="7C7B3ED7"/>
    <w:rsid w:val="7C7E1E5C"/>
    <w:rsid w:val="7C8617DD"/>
    <w:rsid w:val="7C8998D9"/>
    <w:rsid w:val="7C8E41ED"/>
    <w:rsid w:val="7C921F30"/>
    <w:rsid w:val="7CA53A11"/>
    <w:rsid w:val="7CAB4D9F"/>
    <w:rsid w:val="7CB37868"/>
    <w:rsid w:val="7CB4042E"/>
    <w:rsid w:val="7CB71996"/>
    <w:rsid w:val="7CB807DC"/>
    <w:rsid w:val="7CBB1819"/>
    <w:rsid w:val="7CBC51FE"/>
    <w:rsid w:val="7CBF0A06"/>
    <w:rsid w:val="7CC17FED"/>
    <w:rsid w:val="7CC540B3"/>
    <w:rsid w:val="7CC8701A"/>
    <w:rsid w:val="7CD92EB0"/>
    <w:rsid w:val="7CE51BC3"/>
    <w:rsid w:val="7CED360A"/>
    <w:rsid w:val="7CED7166"/>
    <w:rsid w:val="7CEEB960"/>
    <w:rsid w:val="7CEF86A8"/>
    <w:rsid w:val="7CF16265"/>
    <w:rsid w:val="7CF33E53"/>
    <w:rsid w:val="7CF83C2F"/>
    <w:rsid w:val="7CFA3997"/>
    <w:rsid w:val="7CFFF5B8"/>
    <w:rsid w:val="7D024F8E"/>
    <w:rsid w:val="7D0262F2"/>
    <w:rsid w:val="7D0C1CE2"/>
    <w:rsid w:val="7D150AFD"/>
    <w:rsid w:val="7D15201E"/>
    <w:rsid w:val="7D1D3EEF"/>
    <w:rsid w:val="7D250FF6"/>
    <w:rsid w:val="7D3B31E8"/>
    <w:rsid w:val="7D3B4375"/>
    <w:rsid w:val="7D3B6FAA"/>
    <w:rsid w:val="7D4274B2"/>
    <w:rsid w:val="7D4C20DE"/>
    <w:rsid w:val="7D50302A"/>
    <w:rsid w:val="7D507A47"/>
    <w:rsid w:val="7D52346D"/>
    <w:rsid w:val="7D563C1F"/>
    <w:rsid w:val="7D5F62B6"/>
    <w:rsid w:val="7D625DA6"/>
    <w:rsid w:val="7D646FE6"/>
    <w:rsid w:val="7D6C2781"/>
    <w:rsid w:val="7D6E191D"/>
    <w:rsid w:val="7D6FD29E"/>
    <w:rsid w:val="7D7702C0"/>
    <w:rsid w:val="7D7D2D16"/>
    <w:rsid w:val="7D7DD7D4"/>
    <w:rsid w:val="7D7F16EC"/>
    <w:rsid w:val="7D8A547F"/>
    <w:rsid w:val="7D8E0949"/>
    <w:rsid w:val="7D902913"/>
    <w:rsid w:val="7D9870EB"/>
    <w:rsid w:val="7D997627"/>
    <w:rsid w:val="7DA39DD3"/>
    <w:rsid w:val="7DA834E4"/>
    <w:rsid w:val="7DB90FC9"/>
    <w:rsid w:val="7DBA2B7D"/>
    <w:rsid w:val="7DBE3BDC"/>
    <w:rsid w:val="7DBFD623"/>
    <w:rsid w:val="7DC32919"/>
    <w:rsid w:val="7DD03787"/>
    <w:rsid w:val="7DD1074B"/>
    <w:rsid w:val="7DD65E4C"/>
    <w:rsid w:val="7DD81597"/>
    <w:rsid w:val="7DDD55F1"/>
    <w:rsid w:val="7DE06D1E"/>
    <w:rsid w:val="7DED25F1"/>
    <w:rsid w:val="7DF11799"/>
    <w:rsid w:val="7DF40153"/>
    <w:rsid w:val="7DFB3584"/>
    <w:rsid w:val="7DFC494D"/>
    <w:rsid w:val="7DFEBF87"/>
    <w:rsid w:val="7DFFEA76"/>
    <w:rsid w:val="7E001370"/>
    <w:rsid w:val="7E046E5D"/>
    <w:rsid w:val="7E0D3F64"/>
    <w:rsid w:val="7E0E3838"/>
    <w:rsid w:val="7E10135E"/>
    <w:rsid w:val="7E155935"/>
    <w:rsid w:val="7E1A2BCF"/>
    <w:rsid w:val="7E1C0204"/>
    <w:rsid w:val="7E22507B"/>
    <w:rsid w:val="7E2E7A36"/>
    <w:rsid w:val="7E357016"/>
    <w:rsid w:val="7E36758B"/>
    <w:rsid w:val="7E3C6480"/>
    <w:rsid w:val="7E405974"/>
    <w:rsid w:val="7E464D80"/>
    <w:rsid w:val="7E4B05E8"/>
    <w:rsid w:val="7E505516"/>
    <w:rsid w:val="7E5112D9"/>
    <w:rsid w:val="7E5576B9"/>
    <w:rsid w:val="7E642257"/>
    <w:rsid w:val="7E6478FC"/>
    <w:rsid w:val="7E660E19"/>
    <w:rsid w:val="7E6DC866"/>
    <w:rsid w:val="7E6E2528"/>
    <w:rsid w:val="7E6F077A"/>
    <w:rsid w:val="7E6F1A5B"/>
    <w:rsid w:val="7E7235F9"/>
    <w:rsid w:val="7E778D31"/>
    <w:rsid w:val="7E784022"/>
    <w:rsid w:val="7E7A4224"/>
    <w:rsid w:val="7E7B232B"/>
    <w:rsid w:val="7E88183C"/>
    <w:rsid w:val="7EA357F8"/>
    <w:rsid w:val="7EA53912"/>
    <w:rsid w:val="7EAA7A04"/>
    <w:rsid w:val="7EAE5035"/>
    <w:rsid w:val="7EB4C332"/>
    <w:rsid w:val="7EB5014B"/>
    <w:rsid w:val="7EB56CC0"/>
    <w:rsid w:val="7EB663A9"/>
    <w:rsid w:val="7EBD9CB7"/>
    <w:rsid w:val="7EBF8D68"/>
    <w:rsid w:val="7EC363D0"/>
    <w:rsid w:val="7EC469CB"/>
    <w:rsid w:val="7EC90406"/>
    <w:rsid w:val="7EC97625"/>
    <w:rsid w:val="7ED11CAD"/>
    <w:rsid w:val="7ED87E98"/>
    <w:rsid w:val="7EDD0641"/>
    <w:rsid w:val="7EDFB3D2"/>
    <w:rsid w:val="7EE527EB"/>
    <w:rsid w:val="7EEF1467"/>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3EA70"/>
    <w:rsid w:val="7F7542D2"/>
    <w:rsid w:val="7F7997A2"/>
    <w:rsid w:val="7F7AA520"/>
    <w:rsid w:val="7F7B6CAB"/>
    <w:rsid w:val="7F857B2A"/>
    <w:rsid w:val="7F903BD2"/>
    <w:rsid w:val="7F963AE5"/>
    <w:rsid w:val="7FAE2048"/>
    <w:rsid w:val="7FAF933B"/>
    <w:rsid w:val="7FB71253"/>
    <w:rsid w:val="7FB73115"/>
    <w:rsid w:val="7FB863C1"/>
    <w:rsid w:val="7FBD1532"/>
    <w:rsid w:val="7FBD72C3"/>
    <w:rsid w:val="7FBF303C"/>
    <w:rsid w:val="7FC4361F"/>
    <w:rsid w:val="7FD6583E"/>
    <w:rsid w:val="7FDF8DA8"/>
    <w:rsid w:val="7FDF974D"/>
    <w:rsid w:val="7FDFC7BC"/>
    <w:rsid w:val="7FE7683D"/>
    <w:rsid w:val="7FE7C13E"/>
    <w:rsid w:val="7FEB0D5C"/>
    <w:rsid w:val="7FEBB101"/>
    <w:rsid w:val="7FF2879D"/>
    <w:rsid w:val="7FF6E55C"/>
    <w:rsid w:val="7FF74CD7"/>
    <w:rsid w:val="7FF932C8"/>
    <w:rsid w:val="7FF9A5B2"/>
    <w:rsid w:val="7FFBE61A"/>
    <w:rsid w:val="7FFC1EBF"/>
    <w:rsid w:val="7FFDBD17"/>
    <w:rsid w:val="7FFE2F2B"/>
    <w:rsid w:val="7FFE8769"/>
    <w:rsid w:val="7FFF074A"/>
    <w:rsid w:val="7FFF7952"/>
    <w:rsid w:val="87FEBD42"/>
    <w:rsid w:val="8F372423"/>
    <w:rsid w:val="8FBF5585"/>
    <w:rsid w:val="903F80A8"/>
    <w:rsid w:val="93EE851A"/>
    <w:rsid w:val="9775E069"/>
    <w:rsid w:val="97FF3E43"/>
    <w:rsid w:val="97FFAA26"/>
    <w:rsid w:val="9A3D66DB"/>
    <w:rsid w:val="9A7D6527"/>
    <w:rsid w:val="9AFF0600"/>
    <w:rsid w:val="9EFFCE3F"/>
    <w:rsid w:val="9FDED4BA"/>
    <w:rsid w:val="9FF557BE"/>
    <w:rsid w:val="9FFC03F2"/>
    <w:rsid w:val="A7BDB41A"/>
    <w:rsid w:val="ADEF6A34"/>
    <w:rsid w:val="ADFD1B46"/>
    <w:rsid w:val="AE7EF13A"/>
    <w:rsid w:val="AECDD1DA"/>
    <w:rsid w:val="AEFE7A7C"/>
    <w:rsid w:val="AF09F5FF"/>
    <w:rsid w:val="AF7F8A21"/>
    <w:rsid w:val="B36A1026"/>
    <w:rsid w:val="B3F3063D"/>
    <w:rsid w:val="B5DA5392"/>
    <w:rsid w:val="B6F3453F"/>
    <w:rsid w:val="B79BE617"/>
    <w:rsid w:val="B7CE4B8B"/>
    <w:rsid w:val="B7FA7F68"/>
    <w:rsid w:val="B7FF9FBD"/>
    <w:rsid w:val="B94BDE29"/>
    <w:rsid w:val="BB7B7454"/>
    <w:rsid w:val="BBA7A4B5"/>
    <w:rsid w:val="BBBB6F11"/>
    <w:rsid w:val="BBFE2A3A"/>
    <w:rsid w:val="BD472E0E"/>
    <w:rsid w:val="BD5FE6CD"/>
    <w:rsid w:val="BDAFA2B3"/>
    <w:rsid w:val="BDDE6C3E"/>
    <w:rsid w:val="BDFE8156"/>
    <w:rsid w:val="BE1943A1"/>
    <w:rsid w:val="BED57514"/>
    <w:rsid w:val="BEFBF8A7"/>
    <w:rsid w:val="BF674AC0"/>
    <w:rsid w:val="BF7391BA"/>
    <w:rsid w:val="BF77812B"/>
    <w:rsid w:val="BFDEC40F"/>
    <w:rsid w:val="BFDF19AC"/>
    <w:rsid w:val="BFF2BBDA"/>
    <w:rsid w:val="BFF77357"/>
    <w:rsid w:val="BFF7A4B7"/>
    <w:rsid w:val="BFF81C41"/>
    <w:rsid w:val="BFFACD9F"/>
    <w:rsid w:val="BFFF0C60"/>
    <w:rsid w:val="C6FF7764"/>
    <w:rsid w:val="CB374EEA"/>
    <w:rsid w:val="CB755014"/>
    <w:rsid w:val="CBD4CE04"/>
    <w:rsid w:val="CBFF55D5"/>
    <w:rsid w:val="CCFF2A63"/>
    <w:rsid w:val="CDDFBE3D"/>
    <w:rsid w:val="CDFF754B"/>
    <w:rsid w:val="CED2E7FC"/>
    <w:rsid w:val="CF776842"/>
    <w:rsid w:val="CFFF70D3"/>
    <w:rsid w:val="D3D714C6"/>
    <w:rsid w:val="D47769BA"/>
    <w:rsid w:val="D4F4298A"/>
    <w:rsid w:val="D4FF72CE"/>
    <w:rsid w:val="D5F3B815"/>
    <w:rsid w:val="D6F9C920"/>
    <w:rsid w:val="D7B7AF88"/>
    <w:rsid w:val="D7DA518D"/>
    <w:rsid w:val="D7FE0DD8"/>
    <w:rsid w:val="D7FFD2C6"/>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CDFC0D"/>
    <w:rsid w:val="DFD52B5D"/>
    <w:rsid w:val="DFD7661A"/>
    <w:rsid w:val="DFF5FE75"/>
    <w:rsid w:val="DFFF30BB"/>
    <w:rsid w:val="DFFFC86B"/>
    <w:rsid w:val="E3FB1638"/>
    <w:rsid w:val="E47B2EFB"/>
    <w:rsid w:val="E5BF92B5"/>
    <w:rsid w:val="E77B7678"/>
    <w:rsid w:val="E7BD3F90"/>
    <w:rsid w:val="E7D520B3"/>
    <w:rsid w:val="E7D7FA00"/>
    <w:rsid w:val="E7EF3C15"/>
    <w:rsid w:val="E7FBF13C"/>
    <w:rsid w:val="E9DC7F06"/>
    <w:rsid w:val="E9FD724E"/>
    <w:rsid w:val="EA75BC69"/>
    <w:rsid w:val="EAF634B0"/>
    <w:rsid w:val="EB7B7027"/>
    <w:rsid w:val="EBA6CCBE"/>
    <w:rsid w:val="EBF32C38"/>
    <w:rsid w:val="EBFA2A39"/>
    <w:rsid w:val="EC8BD0C9"/>
    <w:rsid w:val="ECE77624"/>
    <w:rsid w:val="EDE7FF72"/>
    <w:rsid w:val="EDFF1CE0"/>
    <w:rsid w:val="EEC89D36"/>
    <w:rsid w:val="EEED74F4"/>
    <w:rsid w:val="EF37FD01"/>
    <w:rsid w:val="EF7FEA07"/>
    <w:rsid w:val="EFEA3381"/>
    <w:rsid w:val="EFEF37F8"/>
    <w:rsid w:val="EFF779EA"/>
    <w:rsid w:val="EFF78BF1"/>
    <w:rsid w:val="EFFD9D46"/>
    <w:rsid w:val="F2DC809E"/>
    <w:rsid w:val="F3EB7FBC"/>
    <w:rsid w:val="F3F7DCD6"/>
    <w:rsid w:val="F4BF1A42"/>
    <w:rsid w:val="F4F38768"/>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46F7"/>
    <w:rsid w:val="F7FEC747"/>
    <w:rsid w:val="F87965F3"/>
    <w:rsid w:val="F9174D60"/>
    <w:rsid w:val="F96EBAD5"/>
    <w:rsid w:val="F994E925"/>
    <w:rsid w:val="F9B72875"/>
    <w:rsid w:val="F9FE5553"/>
    <w:rsid w:val="FA6F4008"/>
    <w:rsid w:val="FABECAEE"/>
    <w:rsid w:val="FAF736DC"/>
    <w:rsid w:val="FB6B1E7F"/>
    <w:rsid w:val="FB794DB6"/>
    <w:rsid w:val="FBB3C149"/>
    <w:rsid w:val="FBBE6C3C"/>
    <w:rsid w:val="FBC6A65A"/>
    <w:rsid w:val="FBEEF497"/>
    <w:rsid w:val="FBF667F6"/>
    <w:rsid w:val="FBF9B900"/>
    <w:rsid w:val="FBFF2555"/>
    <w:rsid w:val="FC7F978C"/>
    <w:rsid w:val="FCB5C59A"/>
    <w:rsid w:val="FCDFD664"/>
    <w:rsid w:val="FCEB0B6A"/>
    <w:rsid w:val="FCF5A7DF"/>
    <w:rsid w:val="FCFFCEAC"/>
    <w:rsid w:val="FD3D3666"/>
    <w:rsid w:val="FDB66EEA"/>
    <w:rsid w:val="FDD648A9"/>
    <w:rsid w:val="FDEE2C55"/>
    <w:rsid w:val="FDF105D3"/>
    <w:rsid w:val="FDF74EFB"/>
    <w:rsid w:val="FDFF2979"/>
    <w:rsid w:val="FE3E47A6"/>
    <w:rsid w:val="FE67307B"/>
    <w:rsid w:val="FE6B5C7F"/>
    <w:rsid w:val="FE7DF0F9"/>
    <w:rsid w:val="FE8E5860"/>
    <w:rsid w:val="FE97161E"/>
    <w:rsid w:val="FEA6F3AD"/>
    <w:rsid w:val="FEEB70AF"/>
    <w:rsid w:val="FEFDDE3E"/>
    <w:rsid w:val="FEFE529E"/>
    <w:rsid w:val="FEFE8725"/>
    <w:rsid w:val="FF2B3B41"/>
    <w:rsid w:val="FF2FC985"/>
    <w:rsid w:val="FF3B4806"/>
    <w:rsid w:val="FF4F0D6D"/>
    <w:rsid w:val="FF5B3464"/>
    <w:rsid w:val="FF76F923"/>
    <w:rsid w:val="FF77D45E"/>
    <w:rsid w:val="FF7954AB"/>
    <w:rsid w:val="FF7B6DA6"/>
    <w:rsid w:val="FF7D1313"/>
    <w:rsid w:val="FF7D1E65"/>
    <w:rsid w:val="FF8D05F1"/>
    <w:rsid w:val="FFAFBBC1"/>
    <w:rsid w:val="FFBA7B91"/>
    <w:rsid w:val="FFBDBD99"/>
    <w:rsid w:val="FFBF285A"/>
    <w:rsid w:val="FFBFB36E"/>
    <w:rsid w:val="FFBFE4E6"/>
    <w:rsid w:val="FFCB45A0"/>
    <w:rsid w:val="FFCB90D5"/>
    <w:rsid w:val="FFD7D610"/>
    <w:rsid w:val="FFDDECD7"/>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6">
    <w:name w:val="Default Paragraph Font"/>
    <w:link w:val="27"/>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0"/>
    <w:pPr>
      <w:spacing w:after="120"/>
    </w:pPr>
    <w:rPr>
      <w:rFonts w:ascii="Times New Roman" w:hAnsi="Times New Roman" w:eastAsia="宋体"/>
      <w:sz w:val="24"/>
    </w:rPr>
  </w:style>
  <w:style w:type="paragraph" w:styleId="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34"/>
    <w:unhideWhenUsed/>
    <w:qFormat/>
    <w:uiPriority w:val="0"/>
    <w:pPr>
      <w:jc w:val="left"/>
    </w:p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6"/>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10"/>
    <w:next w:val="10"/>
    <w:link w:val="40"/>
    <w:unhideWhenUsed/>
    <w:qFormat/>
    <w:uiPriority w:val="99"/>
    <w:rPr>
      <w:b/>
      <w:bCs/>
    </w:rPr>
  </w:style>
  <w:style w:type="paragraph" w:styleId="23">
    <w:name w:val="Body Text First Indent"/>
    <w:basedOn w:val="2"/>
    <w:qFormat/>
    <w:uiPriority w:val="0"/>
    <w:pPr>
      <w:spacing w:line="560" w:lineRule="exact"/>
      <w:ind w:firstLine="720" w:firstLineChars="200"/>
    </w:p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w:basedOn w:val="1"/>
    <w:link w:val="26"/>
    <w:qFormat/>
    <w:uiPriority w:val="0"/>
    <w:pPr>
      <w:widowControl/>
      <w:spacing w:after="160" w:line="240" w:lineRule="exact"/>
      <w:jc w:val="left"/>
    </w:pPr>
  </w:style>
  <w:style w:type="character" w:styleId="28">
    <w:name w:val="page number"/>
    <w:qFormat/>
    <w:uiPriority w:val="0"/>
  </w:style>
  <w:style w:type="character" w:styleId="29">
    <w:name w:val="FollowedHyperlink"/>
    <w:unhideWhenUsed/>
    <w:qFormat/>
    <w:uiPriority w:val="99"/>
    <w:rPr>
      <w:color w:val="954F72"/>
      <w:u w:val="single"/>
    </w:rPr>
  </w:style>
  <w:style w:type="character" w:styleId="30">
    <w:name w:val="Hyperlink"/>
    <w:qFormat/>
    <w:uiPriority w:val="0"/>
    <w:rPr>
      <w:color w:val="0000FF"/>
      <w:u w:val="none"/>
    </w:rPr>
  </w:style>
  <w:style w:type="character" w:styleId="31">
    <w:name w:val="annotation reference"/>
    <w:unhideWhenUsed/>
    <w:qFormat/>
    <w:uiPriority w:val="0"/>
    <w:rPr>
      <w:sz w:val="21"/>
      <w:szCs w:val="21"/>
    </w:rPr>
  </w:style>
  <w:style w:type="paragraph" w:customStyle="1" w:styleId="32">
    <w:name w:val="正文格式"/>
    <w:basedOn w:val="11"/>
    <w:qFormat/>
    <w:uiPriority w:val="99"/>
    <w:pPr>
      <w:spacing w:after="0" w:line="360" w:lineRule="auto"/>
      <w:ind w:left="0" w:leftChars="0" w:firstLine="600"/>
    </w:pPr>
    <w:rPr>
      <w:rFonts w:eastAsia="仿宋_GB2312"/>
      <w:sz w:val="30"/>
      <w:szCs w:val="30"/>
    </w:rPr>
  </w:style>
  <w:style w:type="character" w:customStyle="1" w:styleId="33">
    <w:name w:val="标题 5 字符"/>
    <w:link w:val="8"/>
    <w:semiHidden/>
    <w:qFormat/>
    <w:uiPriority w:val="9"/>
    <w:rPr>
      <w:b/>
      <w:bCs/>
      <w:kern w:val="2"/>
      <w:sz w:val="28"/>
      <w:szCs w:val="28"/>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字符"/>
    <w:link w:val="2"/>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批注框文本 字符"/>
    <w:link w:val="14"/>
    <w:semiHidden/>
    <w:qFormat/>
    <w:uiPriority w:val="99"/>
    <w:rPr>
      <w:rFonts w:ascii="Times New Roman" w:hAnsi="Times New Roman" w:eastAsia="宋体" w:cs="Times New Roman"/>
      <w:sz w:val="18"/>
      <w:szCs w:val="18"/>
    </w:rPr>
  </w:style>
  <w:style w:type="character" w:customStyle="1" w:styleId="38">
    <w:name w:val="页脚 字符1"/>
    <w:link w:val="15"/>
    <w:qFormat/>
    <w:uiPriority w:val="99"/>
    <w:rPr>
      <w:sz w:val="18"/>
      <w:szCs w:val="18"/>
    </w:rPr>
  </w:style>
  <w:style w:type="character" w:customStyle="1" w:styleId="39">
    <w:name w:val="页眉 字符"/>
    <w:link w:val="16"/>
    <w:qFormat/>
    <w:uiPriority w:val="99"/>
    <w:rPr>
      <w:sz w:val="18"/>
      <w:szCs w:val="18"/>
    </w:rPr>
  </w:style>
  <w:style w:type="character" w:customStyle="1" w:styleId="40">
    <w:name w:val="批注主题 字符"/>
    <w:link w:val="22"/>
    <w:semiHidden/>
    <w:qFormat/>
    <w:uiPriority w:val="99"/>
    <w:rPr>
      <w:rFonts w:ascii="Times New Roman" w:hAnsi="Times New Roman" w:eastAsia="宋体" w:cs="Times New Roman"/>
      <w:b/>
      <w:bCs/>
      <w:szCs w:val="24"/>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rPr>
      <w:szCs w:val="24"/>
    </w:r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qFormat/>
    <w:uiPriority w:val="0"/>
    <w:pPr>
      <w:tabs>
        <w:tab w:val="left" w:pos="960"/>
        <w:tab w:val="left" w:pos="1470"/>
      </w:tabs>
      <w:spacing w:line="360" w:lineRule="auto"/>
      <w:ind w:left="1470" w:hanging="420"/>
    </w:pPr>
    <w:rPr>
      <w:sz w:val="24"/>
      <w:szCs w:val="20"/>
    </w:rPr>
  </w:style>
  <w:style w:type="paragraph" w:customStyle="1" w:styleId="63">
    <w:name w:val="p0"/>
    <w:basedOn w:val="1"/>
    <w:qFormat/>
    <w:uiPriority w:val="0"/>
    <w:pPr>
      <w:widowControl/>
    </w:pPr>
    <w:rPr>
      <w:rFonts w:cs="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qh-PC</Company>
  <Pages>73</Pages>
  <Words>38499</Words>
  <Characters>41053</Characters>
  <Lines>319</Lines>
  <Paragraphs>89</Paragraphs>
  <TotalTime>2</TotalTime>
  <ScaleCrop>false</ScaleCrop>
  <LinksUpToDate>false</LinksUpToDate>
  <CharactersWithSpaces>43018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2021-12-10T09:11:00Z</dcterms:created>
  <dc:creator>远东招标-凌勰13728851925</dc:creator>
  <cp:lastModifiedBy>财务处办文员</cp:lastModifiedBy>
  <cp:lastPrinted>2022-08-27T14:55:00Z</cp:lastPrinted>
  <dcterms:modified xsi:type="dcterms:W3CDTF">2023-11-30T10:01:17Z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B9B87925B8624CAAB70B71106A134BAD</vt:lpwstr>
  </property>
  <property fmtid="{D5CDD505-2E9C-101B-9397-08002B2CF9AE}" pid="4" name="commondata">
    <vt:lpwstr>eyJoZGlkIjoiYmMxMDc3MzEwOWIzMjRmOWFjY2ZmMjJjMThlMGUwZWUifQ==</vt:lpwstr>
  </property>
</Properties>
</file>