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15"/>
        <w:ind w:firstLine="420"/>
        <w:rPr>
          <w:rFonts w:hint="eastAsia" w:ascii="宋体" w:hAnsi="宋体" w:cs="宋体"/>
          <w:color w:val="000000" w:themeColor="text1"/>
          <w14:textFill>
            <w14:solidFill>
              <w14:schemeClr w14:val="tx1"/>
            </w14:solidFill>
          </w14:textFill>
        </w:rPr>
      </w:pPr>
    </w:p>
    <w:p>
      <w:pPr>
        <w:pStyle w:val="15"/>
        <w:ind w:firstLine="420"/>
        <w:rPr>
          <w:rFonts w:hint="eastAsia" w:ascii="宋体" w:hAnsi="宋体" w:cs="宋体"/>
          <w:color w:val="000000" w:themeColor="text1"/>
          <w14:textFill>
            <w14:solidFill>
              <w14:schemeClr w14:val="tx1"/>
            </w14:solidFill>
          </w14:textFill>
        </w:rPr>
      </w:pPr>
      <w:bookmarkStart w:id="27" w:name="_GoBack"/>
      <w:bookmarkEnd w:id="27"/>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招标编号：QH2023076</w:t>
      </w:r>
    </w:p>
    <w:p>
      <w:pPr>
        <w:pStyle w:val="15"/>
        <w:ind w:firstLine="420"/>
        <w:rPr>
          <w:rFonts w:hint="eastAsia" w:ascii="宋体" w:hAnsi="宋体" w:cs="宋体"/>
          <w:color w:val="000000" w:themeColor="text1"/>
          <w14:textFill>
            <w14:solidFill>
              <w14:schemeClr w14:val="tx1"/>
            </w14:solidFill>
          </w14:textFill>
        </w:rPr>
      </w:pPr>
    </w:p>
    <w:p>
      <w:pPr>
        <w:pStyle w:val="15"/>
        <w:ind w:firstLine="420"/>
        <w:rPr>
          <w:rFonts w:hint="eastAsia" w:ascii="宋体" w:hAnsi="宋体" w:cs="宋体"/>
          <w:color w:val="000000" w:themeColor="text1"/>
          <w14:textFill>
            <w14:solidFill>
              <w14:schemeClr w14:val="tx1"/>
            </w14:solidFill>
          </w14:textFill>
        </w:rPr>
      </w:pPr>
    </w:p>
    <w:p>
      <w:pPr>
        <w:pStyle w:val="15"/>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r>
        <w:rPr>
          <w:rFonts w:hint="eastAsia" w:ascii="宋体" w:hAnsi="宋体" w:eastAsia="宋体" w:cs="宋体"/>
          <w:b/>
          <w:bCs w:val="0"/>
          <w:color w:val="000000" w:themeColor="text1"/>
          <w:sz w:val="36"/>
          <w:szCs w:val="36"/>
          <w:lang w:val="en-US" w:eastAsia="zh-CN"/>
          <w14:textFill>
            <w14:solidFill>
              <w14:schemeClr w14:val="tx1"/>
            </w14:solidFill>
          </w14:textFill>
        </w:rPr>
        <w:t>前海合作区监管模式创新与实施路径</w:t>
      </w:r>
      <w:r>
        <w:rPr>
          <w:rFonts w:hint="eastAsia" w:ascii="宋体" w:hAnsi="宋体" w:cs="宋体"/>
          <w:b/>
          <w:bCs w:val="0"/>
          <w:color w:val="000000" w:themeColor="text1"/>
          <w:sz w:val="36"/>
          <w:szCs w:val="36"/>
          <w:lang w:val="en-US" w:eastAsia="zh-CN"/>
          <w14:textFill>
            <w14:solidFill>
              <w14:schemeClr w14:val="tx1"/>
            </w14:solidFill>
          </w14:textFill>
        </w:rPr>
        <w:t>咨询</w:t>
      </w:r>
      <w:r>
        <w:rPr>
          <w:rFonts w:hint="eastAsia" w:ascii="宋体" w:hAnsi="宋体" w:eastAsia="宋体" w:cs="宋体"/>
          <w:b/>
          <w:bCs w:val="0"/>
          <w:color w:val="000000" w:themeColor="text1"/>
          <w:sz w:val="36"/>
          <w:szCs w:val="36"/>
          <w:lang w:val="en-US" w:eastAsia="zh-CN"/>
          <w14:textFill>
            <w14:solidFill>
              <w14:schemeClr w14:val="tx1"/>
            </w14:solidFill>
          </w14:textFill>
        </w:rPr>
        <w:t>项目</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2023年</w:t>
      </w:r>
      <w:r>
        <w:rPr>
          <w:rFonts w:hint="eastAsia" w:ascii="宋体" w:hAnsi="宋体" w:cs="宋体"/>
          <w:b/>
          <w:bCs/>
          <w:color w:val="000000" w:themeColor="text1"/>
          <w:sz w:val="36"/>
          <w:szCs w:val="36"/>
          <w:lang w:val="en-US" w:eastAsia="zh-CN"/>
          <w14:textFill>
            <w14:solidFill>
              <w14:schemeClr w14:val="tx1"/>
            </w14:solidFill>
          </w14:textFill>
        </w:rPr>
        <w:t>11</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pStyle w:val="5"/>
        <w:rPr>
          <w:rFonts w:hint="eastAsia"/>
          <w:color w:val="000000" w:themeColor="text1"/>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（一）在采购活动中应当回避而未回避的；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（二）未按本条例规定签订、履行采购合同，造成严重后果的；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（三）隐瞒真实情况，提供虚假资料的；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（四）以非法手段排斥其他供应商参与竞争的；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（五）与其他采购参加人串通投标的；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（六）恶意投诉的；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（七）向采购项目相关人行贿或者提供其他不当利益的；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（八）阻碍、抗拒主管部门监督检查的；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（九）其他违反本条例规定的行为。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二、《深圳经济特区政府采购条例实施细则》</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1" w:name="_Toc20808"/>
      <w:bookmarkStart w:id="2" w:name="_Toc26773"/>
      <w:r>
        <w:rPr>
          <w:rFonts w:hint="eastAsia" w:ascii="宋体" w:hAnsi="宋体" w:cs="宋体"/>
          <w:b/>
          <w:bCs/>
          <w:color w:val="000000" w:themeColor="text1"/>
          <w:sz w:val="36"/>
          <w:szCs w:val="36"/>
          <w:lang w:val="zh-CN"/>
          <w14:textFill>
            <w14:solidFill>
              <w14:schemeClr w14:val="tx1"/>
            </w14:solidFill>
          </w14:textFill>
        </w:rPr>
        <w:t>目录</w:t>
      </w:r>
      <w:bookmarkEnd w:id="0"/>
      <w:bookmarkEnd w:id="1"/>
      <w:bookmarkEnd w:id="2"/>
    </w:p>
    <w:p>
      <w:pPr>
        <w:pStyle w:val="9"/>
        <w:tabs>
          <w:tab w:val="right" w:leader="dot" w:pos="8306"/>
        </w:tabs>
        <w:spacing w:line="480" w:lineRule="auto"/>
        <w:rPr>
          <w:b/>
          <w:bCs/>
          <w:color w:val="000000" w:themeColor="text1"/>
          <w:sz w:val="24"/>
          <w:szCs w:val="32"/>
          <w14:textFill>
            <w14:solidFill>
              <w14:schemeClr w14:val="tx1"/>
            </w14:solidFill>
          </w14:textFill>
        </w:rPr>
      </w:pPr>
    </w:p>
    <w:p>
      <w:pPr>
        <w:pStyle w:val="9"/>
        <w:tabs>
          <w:tab w:val="right" w:leader="dot" w:pos="8306"/>
        </w:tabs>
        <w:spacing w:line="360" w:lineRule="auto"/>
        <w:rPr>
          <w:rFonts w:hint="eastAsia" w:ascii="宋体" w:hAnsi="宋体" w:eastAsia="宋体" w:cs="宋体"/>
          <w:b/>
          <w:bCs/>
          <w:sz w:val="24"/>
          <w:szCs w:val="24"/>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TOC \o "1-1" \h \u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sz w:val="24"/>
          <w:szCs w:val="24"/>
        </w:rPr>
        <w:instrText xml:space="preserve"> HYPERLINK \l _Toc26773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zh-CN"/>
        </w:rPr>
        <w:t>目录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_Toc26773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w:t>
      </w:r>
      <w:r>
        <w:rPr>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fldChar w:fldCharType="end"/>
      </w:r>
    </w:p>
    <w:p>
      <w:pPr>
        <w:pStyle w:val="9"/>
        <w:tabs>
          <w:tab w:val="right" w:leader="dot" w:pos="8306"/>
        </w:tabs>
        <w:spacing w:line="360" w:lineRule="auto"/>
        <w:rPr>
          <w:rFonts w:hint="eastAsia" w:ascii="宋体" w:hAnsi="宋体" w:eastAsia="宋体" w:cs="宋体"/>
          <w:b/>
          <w:bCs/>
          <w:sz w:val="24"/>
          <w:szCs w:val="24"/>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sz w:val="24"/>
          <w:szCs w:val="24"/>
        </w:rPr>
        <w:instrText xml:space="preserve"> HYPERLINK \l _Toc31513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第一章 招标邀请书（招标公告）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_Toc31513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w:t>
      </w:r>
      <w:r>
        <w:rPr>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fldChar w:fldCharType="end"/>
      </w:r>
    </w:p>
    <w:p>
      <w:pPr>
        <w:pStyle w:val="9"/>
        <w:tabs>
          <w:tab w:val="right" w:leader="dot" w:pos="8306"/>
        </w:tabs>
        <w:spacing w:line="360" w:lineRule="auto"/>
        <w:rPr>
          <w:rFonts w:hint="eastAsia" w:ascii="宋体" w:hAnsi="宋体" w:eastAsia="宋体" w:cs="宋体"/>
          <w:b/>
          <w:bCs/>
          <w:sz w:val="24"/>
          <w:szCs w:val="24"/>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sz w:val="24"/>
          <w:szCs w:val="24"/>
        </w:rPr>
        <w:instrText xml:space="preserve"> HYPERLINK \l _Toc11626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第二章 投标须知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_Toc11626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9</w:t>
      </w:r>
      <w:r>
        <w:rPr>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fldChar w:fldCharType="end"/>
      </w:r>
    </w:p>
    <w:p>
      <w:pPr>
        <w:pStyle w:val="9"/>
        <w:tabs>
          <w:tab w:val="right" w:leader="dot" w:pos="8306"/>
        </w:tabs>
        <w:spacing w:line="360" w:lineRule="auto"/>
        <w:rPr>
          <w:rFonts w:hint="eastAsia" w:ascii="宋体" w:hAnsi="宋体" w:eastAsia="宋体" w:cs="宋体"/>
          <w:b/>
          <w:bCs/>
          <w:sz w:val="24"/>
          <w:szCs w:val="24"/>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sz w:val="24"/>
          <w:szCs w:val="24"/>
        </w:rPr>
        <w:instrText xml:space="preserve"> HYPERLINK \l _Toc2638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第三章 评标程序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_Toc2638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12</w:t>
      </w:r>
      <w:r>
        <w:rPr>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fldChar w:fldCharType="end"/>
      </w:r>
    </w:p>
    <w:p>
      <w:pPr>
        <w:pStyle w:val="9"/>
        <w:tabs>
          <w:tab w:val="right" w:leader="dot" w:pos="8306"/>
        </w:tabs>
        <w:spacing w:line="360" w:lineRule="auto"/>
        <w:rPr>
          <w:rFonts w:hint="eastAsia" w:ascii="宋体" w:hAnsi="宋体" w:eastAsia="宋体" w:cs="宋体"/>
          <w:b/>
          <w:bCs/>
          <w:sz w:val="24"/>
          <w:szCs w:val="24"/>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sz w:val="24"/>
          <w:szCs w:val="24"/>
        </w:rPr>
        <w:instrText xml:space="preserve"> HYPERLINK \l _Toc17355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第四章 合同格式及合同条款</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_Toc17355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14</w:t>
      </w:r>
      <w:r>
        <w:rPr>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fldChar w:fldCharType="end"/>
      </w:r>
    </w:p>
    <w:p>
      <w:pPr>
        <w:pStyle w:val="9"/>
        <w:tabs>
          <w:tab w:val="right" w:leader="dot" w:pos="8306"/>
        </w:tabs>
        <w:spacing w:line="360" w:lineRule="auto"/>
        <w:rPr>
          <w:rFonts w:hint="eastAsia" w:ascii="宋体" w:hAnsi="宋体" w:eastAsia="宋体" w:cs="宋体"/>
          <w:b/>
          <w:bCs/>
          <w:sz w:val="24"/>
          <w:szCs w:val="24"/>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sz w:val="24"/>
          <w:szCs w:val="24"/>
        </w:rPr>
        <w:instrText xml:space="preserve"> HYPERLINK \l _Toc25542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第五章 用户需求书</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_Toc25542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28</w:t>
      </w:r>
      <w:r>
        <w:rPr>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fldChar w:fldCharType="end"/>
      </w:r>
    </w:p>
    <w:p>
      <w:pPr>
        <w:pStyle w:val="9"/>
        <w:tabs>
          <w:tab w:val="right" w:leader="dot" w:pos="8306"/>
        </w:tabs>
        <w:spacing w:line="360" w:lineRule="auto"/>
        <w:rPr>
          <w:rFonts w:hint="eastAsia" w:ascii="宋体" w:hAnsi="宋体" w:eastAsia="宋体" w:cs="宋体"/>
          <w:b/>
          <w:bCs/>
          <w:sz w:val="24"/>
          <w:szCs w:val="24"/>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sz w:val="24"/>
          <w:szCs w:val="24"/>
        </w:rPr>
        <w:instrText xml:space="preserve"> HYPERLINK \l _Toc10162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第六章 投标文件初审及招标项目评分表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_Toc10162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35</w:t>
      </w:r>
      <w:r>
        <w:rPr>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fldChar w:fldCharType="end"/>
      </w:r>
    </w:p>
    <w:p>
      <w:pPr>
        <w:pStyle w:val="9"/>
        <w:tabs>
          <w:tab w:val="right" w:leader="dot" w:pos="8306"/>
        </w:tabs>
        <w:spacing w:line="360" w:lineRule="auto"/>
        <w:rPr>
          <w:rFonts w:hint="eastAsia" w:ascii="宋体" w:hAnsi="宋体" w:eastAsia="宋体" w:cs="宋体"/>
          <w:b/>
          <w:bCs/>
          <w:sz w:val="24"/>
          <w:szCs w:val="24"/>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sz w:val="24"/>
          <w:szCs w:val="24"/>
        </w:rPr>
        <w:instrText xml:space="preserve"> HYPERLINK \l _Toc5314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第七章 附件（投标文件格式）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_Toc5314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42</w:t>
      </w:r>
      <w:r>
        <w:rPr>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fldChar w:fldCharType="end"/>
      </w:r>
    </w:p>
    <w:p>
      <w:pPr>
        <w:pStyle w:val="9"/>
        <w:tabs>
          <w:tab w:val="right" w:leader="dot" w:pos="8306"/>
        </w:tabs>
        <w:spacing w:line="360" w:lineRule="auto"/>
        <w:rPr>
          <w:rFonts w:hint="eastAsia" w:ascii="宋体" w:hAnsi="宋体" w:eastAsia="宋体" w:cs="宋体"/>
          <w:b/>
          <w:bCs/>
          <w:sz w:val="24"/>
          <w:szCs w:val="24"/>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sz w:val="24"/>
          <w:szCs w:val="24"/>
        </w:rPr>
        <w:instrText xml:space="preserve"> HYPERLINK \l _Toc30149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附件：相关政策</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_Toc30149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61</w:t>
      </w:r>
      <w:r>
        <w:rPr>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fldChar w:fldCharType="end"/>
      </w:r>
    </w:p>
    <w:p>
      <w:pPr>
        <w:pStyle w:val="9"/>
        <w:tabs>
          <w:tab w:val="right" w:leader="dot" w:pos="8306"/>
        </w:tabs>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3" w:name="_Toc31513"/>
      <w:r>
        <w:rPr>
          <w:rFonts w:hint="eastAsia" w:ascii="宋体" w:hAnsi="宋体" w:cs="宋体"/>
          <w:b/>
          <w:bCs/>
          <w:color w:val="000000" w:themeColor="text1"/>
          <w:sz w:val="24"/>
          <w14:textFill>
            <w14:solidFill>
              <w14:schemeClr w14:val="tx1"/>
            </w14:solidFill>
          </w14:textFill>
        </w:rPr>
        <w:t>招标邀请书（招标公告）</w:t>
      </w:r>
      <w:bookmarkEnd w:id="3"/>
    </w:p>
    <w:p>
      <w:pPr>
        <w:spacing w:line="360" w:lineRule="auto"/>
        <w:ind w:firstLine="480" w:firstLineChars="200"/>
        <w:jc w:val="righ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文件编码:0722-2023FE4201SZF-1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eastAsia="宋体" w:cs="宋体"/>
          <w:b w:val="0"/>
          <w:bCs w:val="0"/>
          <w:color w:val="000000" w:themeColor="text1"/>
          <w:sz w:val="24"/>
          <w:szCs w:val="24"/>
          <w:lang w:val="en-US" w:eastAsia="zh-CN"/>
          <w14:textFill>
            <w14:solidFill>
              <w14:schemeClr w14:val="tx1"/>
            </w14:solidFill>
          </w14:textFill>
        </w:rPr>
        <w:t>前海合作区监管模式创新与实施路径</w:t>
      </w:r>
      <w:r>
        <w:rPr>
          <w:rFonts w:hint="eastAsia" w:ascii="宋体" w:hAnsi="宋体" w:cs="宋体"/>
          <w:b w:val="0"/>
          <w:bCs w:val="0"/>
          <w:color w:val="000000" w:themeColor="text1"/>
          <w:sz w:val="24"/>
          <w:szCs w:val="24"/>
          <w:lang w:val="en-US" w:eastAsia="zh-CN"/>
          <w14:textFill>
            <w14:solidFill>
              <w14:schemeClr w14:val="tx1"/>
            </w14:solidFill>
          </w14:textFill>
        </w:rPr>
        <w:t>咨询</w:t>
      </w:r>
      <w:r>
        <w:rPr>
          <w:rFonts w:hint="eastAsia" w:ascii="宋体" w:hAnsi="宋体" w:eastAsia="宋体" w:cs="宋体"/>
          <w:b w:val="0"/>
          <w:bCs w:val="0"/>
          <w:color w:val="000000" w:themeColor="text1"/>
          <w:sz w:val="24"/>
          <w:szCs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（招标编号：QH2023076）”采用简易招标方式采购，欢迎符合投标人资格要求的专业供应商积极参加投标。</w:t>
      </w:r>
    </w:p>
    <w:tbl>
      <w:tblPr>
        <w:tblStyle w:val="1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QH2023076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前海合作区监管模式创新与实施路径</w:t>
            </w:r>
            <w:r>
              <w:rPr>
                <w:rFonts w:hint="eastAsia" w:ascii="宋体" w:hAnsi="宋体" w:cs="宋体"/>
                <w:b w:val="0"/>
                <w:bCs w:val="0"/>
                <w:color w:val="000000" w:themeColor="text1"/>
                <w:sz w:val="24"/>
                <w:szCs w:val="24"/>
                <w:lang w:val="en-US" w:eastAsia="zh-CN"/>
                <w14:textFill>
                  <w14:solidFill>
                    <w14:schemeClr w14:val="tx1"/>
                  </w14:solidFill>
                </w14:textFill>
              </w:rPr>
              <w:t>咨询</w:t>
            </w:r>
            <w:r>
              <w:rPr>
                <w:rFonts w:hint="eastAsia" w:ascii="宋体" w:hAnsi="宋体" w:eastAsia="宋体" w:cs="宋体"/>
                <w:b w:val="0"/>
                <w:bCs w:val="0"/>
                <w:color w:val="000000" w:themeColor="text1"/>
                <w:sz w:val="24"/>
                <w:szCs w:val="24"/>
                <w:lang w:val="en-US" w:eastAsia="zh-CN"/>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noWrap w:val="0"/>
            <w:vAlign w:val="center"/>
          </w:tcPr>
          <w:p>
            <w:pPr>
              <w:pStyle w:val="10"/>
              <w:snapToGrid w:val="0"/>
              <w:spacing w:before="0" w:beforeAutospacing="0" w:after="0" w:afterAutospacing="0" w:line="480" w:lineRule="atLeast"/>
              <w:ind w:firstLine="480" w:firstLineChars="200"/>
              <w:jc w:val="left"/>
              <w:rPr>
                <w:rFonts w:hint="eastAsia"/>
                <w:bCs w:val="0"/>
                <w:color w:val="000000" w:themeColor="text1"/>
                <w:kern w:val="2"/>
                <w14:textFill>
                  <w14:solidFill>
                    <w14:schemeClr w14:val="tx1"/>
                  </w14:solidFill>
                </w14:textFill>
              </w:rPr>
            </w:pPr>
            <w:r>
              <w:rPr>
                <w:rFonts w:hint="eastAsia"/>
                <w:bCs w:val="0"/>
                <w:color w:val="000000" w:themeColor="text1"/>
                <w:kern w:val="2"/>
                <w14:textFill>
                  <w14:solidFill>
                    <w14:schemeClr w14:val="tx1"/>
                  </w14:solidFill>
                </w14:textFill>
              </w:rPr>
              <w:t>根据党中央、国务院《全面深化前海深港现代服务业合作区改革开放方案》，以现有前海合作区为基础，进一步扩展至以下区域：南侧毗邻的蛇口及大小南山片区22.89平方公里；北侧毗邻的会展新城及海洋新城片区29.36平方公里，机场及周边片区30.07平方公里，宝安中心区及大铲湾片区23.32平方公里。前海合作区总面积由14.92平方公里扩展至120.56平方公里。</w:t>
            </w:r>
          </w:p>
          <w:p>
            <w:pPr>
              <w:pStyle w:val="10"/>
              <w:keepNext w:val="0"/>
              <w:keepLines w:val="0"/>
              <w:pageBreakBefore w:val="0"/>
              <w:widowControl/>
              <w:kinsoku/>
              <w:wordWrap/>
              <w:overflowPunct/>
              <w:topLinePunct w:val="0"/>
              <w:autoSpaceDE/>
              <w:autoSpaceDN/>
              <w:bidi w:val="0"/>
              <w:adjustRightInd/>
              <w:snapToGrid w:val="0"/>
              <w:spacing w:beforeAutospacing="0" w:afterAutospacing="0" w:line="480" w:lineRule="atLeast"/>
              <w:ind w:firstLine="480" w:firstLineChars="200"/>
              <w:jc w:val="left"/>
              <w:textAlignment w:val="auto"/>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近年来，海南、珠海横琴、上海临港都在高水平对外开放方面实施了新的突破性举措，走在国内领先的位置</w:t>
            </w:r>
            <w:r>
              <w:rPr>
                <w:rFonts w:hint="eastAsia" w:ascii="宋体" w:hAnsi="宋体" w:cs="宋体"/>
                <w:color w:val="000000" w:themeColor="text1"/>
                <w:kern w:val="2"/>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国务院也在近期出台了《河套深港科技创新合作区深圳园区发展规划》，明确提出了对人员、货物等要素实施“分线管理”，实施“一线放开、二线管住”监管模式要求</w:t>
            </w:r>
            <w:r>
              <w:rPr>
                <w:rFonts w:hint="eastAsia" w:ascii="宋体" w:hAnsi="宋体" w:cs="宋体"/>
                <w:color w:val="000000" w:themeColor="text1"/>
                <w:kern w:val="2"/>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前海</w:t>
            </w:r>
            <w:r>
              <w:rPr>
                <w:rFonts w:hint="eastAsia" w:ascii="宋体" w:hAnsi="宋体" w:cs="宋体"/>
                <w:color w:val="000000" w:themeColor="text1"/>
                <w:kern w:val="2"/>
                <w:sz w:val="24"/>
                <w:szCs w:val="24"/>
                <w:lang w:val="en-US" w:eastAsia="zh-CN"/>
                <w14:textFill>
                  <w14:solidFill>
                    <w14:schemeClr w14:val="tx1"/>
                  </w14:solidFill>
                </w14:textFill>
              </w:rPr>
              <w:t>有必要对标国内其他区域，选择部分区域聚焦制度创新开展探索，</w:t>
            </w:r>
            <w:r>
              <w:rPr>
                <w:rFonts w:hint="eastAsia" w:ascii="宋体" w:hAnsi="宋体" w:eastAsia="宋体" w:cs="宋体"/>
                <w:color w:val="000000" w:themeColor="text1"/>
                <w:kern w:val="2"/>
                <w:sz w:val="24"/>
                <w:szCs w:val="24"/>
                <w:lang w:val="en-US" w:eastAsia="zh-CN"/>
                <w14:textFill>
                  <w14:solidFill>
                    <w14:schemeClr w14:val="tx1"/>
                  </w14:solidFill>
                </w14:textFill>
              </w:rPr>
              <w:t>研究更加便利的区域监管模式，对接和服务港澳</w:t>
            </w:r>
            <w:r>
              <w:rPr>
                <w:rFonts w:hint="eastAsia" w:ascii="宋体" w:hAnsi="宋体" w:cs="宋体"/>
                <w:color w:val="000000" w:themeColor="text1"/>
                <w:kern w:val="2"/>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推进更高水平的对外开放，</w:t>
            </w:r>
            <w:r>
              <w:rPr>
                <w:rFonts w:hint="eastAsia" w:ascii="宋体" w:hAnsi="宋体" w:eastAsia="宋体" w:cs="宋体"/>
                <w:color w:val="000000" w:themeColor="text1"/>
                <w:kern w:val="2"/>
                <w:sz w:val="24"/>
                <w:szCs w:val="24"/>
                <w14:textFill>
                  <w14:solidFill>
                    <w14:schemeClr w14:val="tx1"/>
                  </w14:solidFill>
                </w14:textFill>
              </w:rPr>
              <w:t>推动</w:t>
            </w:r>
            <w:r>
              <w:rPr>
                <w:rFonts w:hint="eastAsia" w:ascii="宋体" w:hAnsi="宋体" w:cs="宋体"/>
                <w:color w:val="000000" w:themeColor="text1"/>
                <w:kern w:val="2"/>
                <w:sz w:val="24"/>
                <w:szCs w:val="24"/>
                <w:lang w:val="en-US" w:eastAsia="zh-CN"/>
                <w14:textFill>
                  <w14:solidFill>
                    <w14:schemeClr w14:val="tx1"/>
                  </w14:solidFill>
                </w14:textFill>
              </w:rPr>
              <w:t>相关</w:t>
            </w:r>
            <w:r>
              <w:rPr>
                <w:rFonts w:hint="eastAsia" w:ascii="宋体" w:hAnsi="宋体" w:eastAsia="宋体" w:cs="宋体"/>
                <w:color w:val="000000" w:themeColor="text1"/>
                <w:kern w:val="2"/>
                <w:sz w:val="24"/>
                <w:szCs w:val="24"/>
                <w:lang w:val="en-US" w:eastAsia="zh-CN"/>
                <w14:textFill>
                  <w14:solidFill>
                    <w14:schemeClr w14:val="tx1"/>
                  </w14:solidFill>
                </w14:textFill>
              </w:rPr>
              <w:t>产业</w:t>
            </w:r>
            <w:r>
              <w:rPr>
                <w:rFonts w:hint="eastAsia" w:ascii="宋体" w:hAnsi="宋体" w:eastAsia="宋体" w:cs="宋体"/>
                <w:color w:val="000000" w:themeColor="text1"/>
                <w:kern w:val="2"/>
                <w:sz w:val="24"/>
                <w:szCs w:val="24"/>
                <w14:textFill>
                  <w14:solidFill>
                    <w14:schemeClr w14:val="tx1"/>
                  </w14:solidFill>
                </w14:textFill>
              </w:rPr>
              <w:t>高端要素</w:t>
            </w:r>
            <w:r>
              <w:rPr>
                <w:rFonts w:hint="eastAsia" w:ascii="宋体" w:hAnsi="宋体" w:eastAsia="宋体" w:cs="宋体"/>
                <w:color w:val="000000" w:themeColor="text1"/>
                <w:kern w:val="2"/>
                <w:sz w:val="24"/>
                <w:szCs w:val="24"/>
                <w:lang w:val="en-US" w:eastAsia="zh-CN"/>
                <w14:textFill>
                  <w14:solidFill>
                    <w14:schemeClr w14:val="tx1"/>
                  </w14:solidFill>
                </w14:textFill>
              </w:rPr>
              <w:t>更高效率地从全球向前海集聚</w:t>
            </w:r>
            <w:r>
              <w:rPr>
                <w:rFonts w:hint="eastAsia" w:ascii="宋体" w:hAnsi="宋体" w:cs="宋体"/>
                <w:color w:val="000000" w:themeColor="text1"/>
                <w:kern w:val="2"/>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打造</w:t>
            </w:r>
            <w:r>
              <w:rPr>
                <w:rFonts w:hint="eastAsia" w:ascii="宋体" w:hAnsi="宋体" w:cs="宋体"/>
                <w:color w:val="000000" w:themeColor="text1"/>
                <w:kern w:val="2"/>
                <w:sz w:val="24"/>
                <w:szCs w:val="24"/>
                <w:lang w:val="en-US" w:eastAsia="zh-CN"/>
                <w14:textFill>
                  <w14:solidFill>
                    <w14:schemeClr w14:val="tx1"/>
                  </w14:solidFill>
                </w14:textFill>
              </w:rPr>
              <w:t>相关</w:t>
            </w:r>
            <w:r>
              <w:rPr>
                <w:rFonts w:hint="eastAsia" w:ascii="宋体" w:hAnsi="宋体" w:eastAsia="宋体" w:cs="宋体"/>
                <w:color w:val="000000" w:themeColor="text1"/>
                <w:kern w:val="2"/>
                <w:sz w:val="24"/>
                <w:szCs w:val="24"/>
                <w:lang w:val="en-US" w:eastAsia="zh-CN"/>
                <w14:textFill>
                  <w14:solidFill>
                    <w14:schemeClr w14:val="tx1"/>
                  </w14:solidFill>
                </w14:textFill>
              </w:rPr>
              <w:t>产业</w:t>
            </w:r>
            <w:r>
              <w:rPr>
                <w:rFonts w:hint="eastAsia" w:ascii="宋体" w:hAnsi="宋体" w:cs="宋体"/>
                <w:color w:val="000000" w:themeColor="text1"/>
                <w:kern w:val="2"/>
                <w:sz w:val="24"/>
                <w:szCs w:val="24"/>
                <w:lang w:val="en-US" w:eastAsia="zh-CN"/>
                <w14:textFill>
                  <w14:solidFill>
                    <w14:schemeClr w14:val="tx1"/>
                  </w14:solidFill>
                </w14:textFill>
              </w:rPr>
              <w:t>创新发展的</w:t>
            </w:r>
            <w:r>
              <w:rPr>
                <w:rFonts w:hint="eastAsia" w:ascii="宋体" w:hAnsi="宋体" w:eastAsia="宋体" w:cs="宋体"/>
                <w:color w:val="000000" w:themeColor="text1"/>
                <w:kern w:val="2"/>
                <w:sz w:val="24"/>
                <w:szCs w:val="24"/>
                <w:lang w:val="en-US" w:eastAsia="zh-CN"/>
                <w14:textFill>
                  <w14:solidFill>
                    <w14:schemeClr w14:val="tx1"/>
                  </w14:solidFill>
                </w14:textFill>
              </w:rPr>
              <w:t>高地。</w:t>
            </w:r>
          </w:p>
          <w:p>
            <w:pPr>
              <w:pStyle w:val="10"/>
              <w:snapToGrid w:val="0"/>
              <w:spacing w:beforeAutospacing="0" w:afterAutospacing="0" w:line="480" w:lineRule="atLeast"/>
              <w:ind w:firstLine="600" w:firstLineChars="250"/>
              <w:jc w:val="left"/>
              <w:rPr>
                <w:rFonts w:hint="eastAsia" w:ascii="宋体" w:hAnsi="宋体" w:cs="宋体"/>
                <w:color w:val="000000" w:themeColor="text1"/>
                <w:kern w:val="2"/>
                <w:sz w:val="24"/>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拟聘请第三方机构就前海合作区特定区域探索区</w:t>
            </w:r>
            <w:r>
              <w:rPr>
                <w:rFonts w:hint="eastAsia" w:cs="宋体"/>
                <w:color w:val="000000" w:themeColor="text1"/>
                <w:kern w:val="2"/>
                <w:sz w:val="24"/>
                <w:szCs w:val="24"/>
                <w:lang w:val="en-US" w:eastAsia="zh-CN"/>
                <w14:textFill>
                  <w14:solidFill>
                    <w14:schemeClr w14:val="tx1"/>
                  </w14:solidFill>
                </w14:textFill>
              </w:rPr>
              <w:t>域</w:t>
            </w:r>
            <w:r>
              <w:rPr>
                <w:rFonts w:hint="eastAsia" w:ascii="宋体" w:hAnsi="宋体" w:cs="宋体"/>
                <w:color w:val="000000" w:themeColor="text1"/>
                <w:kern w:val="2"/>
                <w:sz w:val="24"/>
                <w:szCs w:val="24"/>
                <w:lang w:val="en-US" w:eastAsia="zh-CN"/>
                <w14:textFill>
                  <w14:solidFill>
                    <w14:schemeClr w14:val="tx1"/>
                  </w14:solidFill>
                </w14:textFill>
              </w:rPr>
              <w:t>监管模式创新性的可行性、影响力以及产业促进作用和具体实施路径等进行分析研究，提出决策参考和建议</w:t>
            </w:r>
            <w:r>
              <w:rPr>
                <w:rFonts w:hint="eastAsia" w:cs="宋体"/>
                <w:color w:val="000000" w:themeColor="text1"/>
                <w:kern w:val="2"/>
                <w:sz w:val="24"/>
                <w:szCs w:val="24"/>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default" w:ascii="宋体" w:hAnsi="宋体" w:cs="宋体"/>
                <w:color w:val="000000" w:themeColor="text1"/>
                <w:sz w:val="24"/>
                <w:lang w:val="en-US"/>
                <w14:textFill>
                  <w14:solidFill>
                    <w14:schemeClr w14:val="tx1"/>
                  </w14:solidFill>
                </w14:textFill>
              </w:rPr>
              <w:t>794</w:t>
            </w:r>
            <w:r>
              <w:rPr>
                <w:rFonts w:hint="eastAsia" w:ascii="宋体" w:hAnsi="宋体" w:cs="宋体"/>
                <w:color w:val="000000" w:themeColor="text1"/>
                <w:sz w:val="24"/>
                <w14:textFill>
                  <w14:solidFill>
                    <w14:schemeClr w14:val="tx1"/>
                  </w14:solidFill>
                </w14:textFill>
              </w:rPr>
              <w:t>,000.00（人民币</w:t>
            </w:r>
            <w:r>
              <w:rPr>
                <w:rFonts w:hint="eastAsia" w:ascii="宋体" w:hAnsi="宋体" w:cs="宋体"/>
                <w:color w:val="000000" w:themeColor="text1"/>
                <w:sz w:val="24"/>
                <w:lang w:val="en-US" w:eastAsia="zh-CN"/>
                <w14:textFill>
                  <w14:solidFill>
                    <w14:schemeClr w14:val="tx1"/>
                  </w14:solidFill>
                </w14:textFill>
              </w:rPr>
              <w:t>柒拾玖万肆仟元</w:t>
            </w:r>
            <w:r>
              <w:rPr>
                <w:rFonts w:hint="eastAsia" w:ascii="宋体" w:hAnsi="宋体" w:cs="宋体"/>
                <w:color w:val="000000" w:themeColor="text1"/>
                <w:sz w:val="24"/>
                <w14:textFill>
                  <w14:solidFill>
                    <w14:schemeClr w14:val="tx1"/>
                  </w14:solidFill>
                </w14:textFill>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本项目所属行业</w:t>
            </w:r>
          </w:p>
        </w:tc>
        <w:tc>
          <w:tcPr>
            <w:tcW w:w="7015" w:type="dxa"/>
            <w:noWrap w:val="0"/>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noWrap w:val="0"/>
            <w:vAlign w:val="center"/>
          </w:tcPr>
          <w:p>
            <w:pPr>
              <w:adjustRightInd w:val="0"/>
              <w:snapToGrid w:val="0"/>
              <w:spacing w:line="360" w:lineRule="auto"/>
              <w:jc w:val="left"/>
              <w:rPr>
                <w:rFonts w:hint="default" w:ascii="宋体" w:hAnsi="宋体" w:cs="宋体"/>
                <w:color w:val="000000" w:themeColor="text1"/>
                <w:kern w:val="0"/>
                <w:sz w:val="24"/>
                <w:u w:val="single"/>
                <w:lang w:val="en-US"/>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2023年</w:t>
            </w:r>
            <w:r>
              <w:rPr>
                <w:rFonts w:hint="eastAsia" w:ascii="宋体" w:hAnsi="宋体" w:cs="宋体"/>
                <w:b/>
                <w:bCs/>
                <w:color w:val="000000" w:themeColor="text1"/>
                <w:kern w:val="0"/>
                <w:sz w:val="24"/>
                <w:lang w:val="en-US" w:eastAsia="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30</w:t>
            </w:r>
            <w:r>
              <w:rPr>
                <w:rFonts w:hint="eastAsia" w:ascii="宋体" w:hAnsi="宋体" w:cs="宋体"/>
                <w:b/>
                <w:bCs/>
                <w:color w:val="000000" w:themeColor="text1"/>
                <w:kern w:val="0"/>
                <w:sz w:val="24"/>
                <w14:textFill>
                  <w14:solidFill>
                    <w14:schemeClr w14:val="tx1"/>
                  </w14:solidFill>
                </w14:textFill>
              </w:rPr>
              <w:t>日下午14:30时（北京时间）前</w:t>
            </w:r>
            <w:r>
              <w:rPr>
                <w:rFonts w:hint="eastAsia" w:ascii="宋体" w:hAnsi="宋体" w:cs="宋体"/>
                <w:color w:val="000000" w:themeColor="text1"/>
                <w:kern w:val="0"/>
                <w:sz w:val="24"/>
                <w14:textFill>
                  <w14:solidFill>
                    <w14:schemeClr w14:val="tx1"/>
                  </w14:solidFill>
                </w14:textFill>
              </w:rPr>
              <w:t>送达（现场递交或邮寄）至</w:t>
            </w:r>
            <w:r>
              <w:rPr>
                <w:rFonts w:hint="eastAsia" w:ascii="宋体" w:hAnsi="宋体" w:cs="宋体"/>
                <w:color w:val="000000" w:themeColor="text1"/>
                <w:kern w:val="0"/>
                <w:sz w:val="24"/>
                <w:u w:val="single"/>
                <w14:textFill>
                  <w14:solidFill>
                    <w14:schemeClr w14:val="tx1"/>
                  </w14:solidFill>
                </w14:textFill>
              </w:rPr>
              <w:t xml:space="preserve">  深圳市南山区前海深港合作区桂湾五路123号前海管理局前海大厦T1栋</w:t>
            </w:r>
            <w:r>
              <w:rPr>
                <w:rFonts w:hint="default" w:ascii="宋体" w:hAnsi="宋体" w:cs="宋体"/>
                <w:color w:val="000000" w:themeColor="text1"/>
                <w:kern w:val="0"/>
                <w:sz w:val="24"/>
                <w:u w:val="single"/>
                <w:lang w:val="en-US"/>
                <w14:textFill>
                  <w14:solidFill>
                    <w14:schemeClr w14:val="tx1"/>
                  </w14:solidFill>
                </w14:textFill>
              </w:rPr>
              <w:t>2411</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人：朱志强</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r>
              <w:rPr>
                <w:rFonts w:ascii="宋体" w:hAnsi="宋体" w:cs="宋体"/>
                <w:color w:val="000000" w:themeColor="text1"/>
                <w:kern w:val="0"/>
                <w:sz w:val="24"/>
                <w:highlight w:val="none"/>
                <w14:textFill>
                  <w14:solidFill>
                    <w14:schemeClr w14:val="tx1"/>
                  </w14:solidFill>
                </w14:textFill>
              </w:rPr>
              <w:t>13510318896</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noWrap w:val="0"/>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在中华人民共和国境内注册的具有独立法人资格或具有独立承担民事责任的能力的其它组织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由投标人在《</w:t>
            </w:r>
            <w:r>
              <w:rPr>
                <w:rFonts w:hint="eastAsia" w:ascii="宋体" w:hAnsi="宋体" w:cs="宋体"/>
                <w:b/>
                <w:bCs/>
                <w:color w:val="000000" w:themeColor="text1"/>
                <w:kern w:val="0"/>
                <w:sz w:val="24"/>
                <w:highlight w:val="none"/>
                <w:lang w:eastAsia="zh-CN"/>
                <w14:textFill>
                  <w14:solidFill>
                    <w14:schemeClr w14:val="tx1"/>
                  </w14:solidFill>
                </w14:textFill>
              </w:rPr>
              <w:t>政府采购投标及履约承诺函</w:t>
            </w:r>
            <w:r>
              <w:rPr>
                <w:rFonts w:hint="eastAsia" w:ascii="宋体" w:hAnsi="宋体" w:cs="宋体"/>
                <w:b/>
                <w:bCs/>
                <w:color w:val="000000" w:themeColor="text1"/>
                <w:kern w:val="0"/>
                <w:sz w:val="24"/>
                <w:highlight w:val="none"/>
                <w14:textFill>
                  <w14:solidFill>
                    <w14:schemeClr w14:val="tx1"/>
                  </w14:solidFill>
                </w14:textFill>
              </w:rPr>
              <w:t>》中作出声明</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由投标人在《</w:t>
            </w:r>
            <w:r>
              <w:rPr>
                <w:rFonts w:hint="eastAsia" w:ascii="宋体" w:hAnsi="宋体" w:cs="宋体"/>
                <w:b/>
                <w:bCs/>
                <w:color w:val="000000" w:themeColor="text1"/>
                <w:kern w:val="0"/>
                <w:sz w:val="24"/>
                <w:highlight w:val="none"/>
                <w:lang w:eastAsia="zh-CN"/>
                <w14:textFill>
                  <w14:solidFill>
                    <w14:schemeClr w14:val="tx1"/>
                  </w14:solidFill>
                </w14:textFill>
              </w:rPr>
              <w:t>政府采购投标及履约承诺函</w:t>
            </w:r>
            <w:r>
              <w:rPr>
                <w:rFonts w:hint="eastAsia" w:ascii="宋体" w:hAnsi="宋体" w:cs="宋体"/>
                <w:b/>
                <w:bCs/>
                <w:color w:val="000000" w:themeColor="text1"/>
                <w:kern w:val="0"/>
                <w:sz w:val="24"/>
                <w:highlight w:val="none"/>
                <w14:textFill>
                  <w14:solidFill>
                    <w14:schemeClr w14:val="tx1"/>
                  </w14:solidFill>
                </w14:textFill>
              </w:rPr>
              <w:t>》中作出声明</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w:t>
            </w:r>
            <w:r>
              <w:rPr>
                <w:rFonts w:ascii="宋体" w:hAnsi="宋体" w:cs="宋体"/>
                <w:color w:val="000000" w:themeColor="text1"/>
                <w:kern w:val="0"/>
                <w:sz w:val="24"/>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noWrap w:val="0"/>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本次投标为总价包干，投标报价总价作为中标人与采购人签定的合同金额。项目预算控制</w:t>
            </w:r>
            <w:r>
              <w:rPr>
                <w:rFonts w:hint="default" w:ascii="宋体" w:hAnsi="宋体" w:cs="宋体"/>
                <w:color w:val="000000" w:themeColor="text1"/>
                <w:sz w:val="24"/>
                <w:lang w:val="en-US"/>
                <w14:textFill>
                  <w14:solidFill>
                    <w14:schemeClr w14:val="tx1"/>
                  </w14:solidFill>
                </w14:textFill>
              </w:rPr>
              <w:t>79.4</w:t>
            </w:r>
            <w:r>
              <w:rPr>
                <w:rFonts w:hint="eastAsia" w:ascii="宋体" w:hAnsi="宋体" w:cs="宋体"/>
                <w:color w:val="000000" w:themeColor="text1"/>
                <w:sz w:val="24"/>
                <w14:textFill>
                  <w14:solidFill>
                    <w14:schemeClr w14:val="tx1"/>
                  </w14:solidFill>
                </w14:textFill>
              </w:rPr>
              <w:t>万元以内，投标人的报价不可高于预算（限价），否则投标人的投标文件视同无效。项目服务费包括调研费、中标服务费、资料费、税金、差旅费、后续服务等所有费用，并提供合同要求的成果文件，以及其它相关服务的全部费用。</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采购人信息：</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深圳市前海深港现代服务业合作区管理局</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朱志强</w:t>
            </w:r>
            <w:r>
              <w:rPr>
                <w:rFonts w:ascii="宋体" w:hAnsi="宋体" w:cs="宋体"/>
                <w:color w:val="000000" w:themeColor="text1"/>
                <w:kern w:val="0"/>
                <w:sz w:val="24"/>
                <w:highlight w:val="none"/>
                <w14:textFill>
                  <w14:solidFill>
                    <w14:schemeClr w14:val="tx1"/>
                  </w14:solidFill>
                </w14:textFill>
              </w:rPr>
              <w:t xml:space="preserve">  </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电      话： </w:t>
            </w:r>
            <w:r>
              <w:rPr>
                <w:rFonts w:ascii="宋体" w:hAnsi="宋体" w:cs="宋体"/>
                <w:color w:val="000000" w:themeColor="text1"/>
                <w:kern w:val="0"/>
                <w:sz w:val="24"/>
                <w:highlight w:val="none"/>
                <w14:textFill>
                  <w14:solidFill>
                    <w14:schemeClr w14:val="tx1"/>
                  </w14:solidFill>
                </w14:textFill>
              </w:rPr>
              <w:t>13510318896</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采购代理机构信息：</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 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 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 0755-82078919、82077364转1</w:t>
            </w:r>
            <w:r>
              <w:rPr>
                <w:rFonts w:hint="eastAsia" w:ascii="宋体" w:hAnsi="宋体" w:cs="宋体"/>
                <w:color w:val="000000" w:themeColor="text1"/>
                <w:kern w:val="0"/>
                <w:sz w:val="24"/>
                <w:lang w:val="en-US" w:eastAsia="zh-CN"/>
                <w14:textFill>
                  <w14:solidFill>
                    <w14:schemeClr w14:val="tx1"/>
                  </w14:solidFill>
                </w14:textFill>
              </w:rPr>
              <w:t>08</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2023年</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4" w:name="_Toc11626"/>
      <w:r>
        <w:rPr>
          <w:rFonts w:hint="eastAsia" w:ascii="宋体" w:hAnsi="宋体" w:cs="宋体"/>
          <w:b/>
          <w:bCs/>
          <w:color w:val="000000" w:themeColor="text1"/>
          <w:sz w:val="24"/>
          <w14:textFill>
            <w14:solidFill>
              <w14:schemeClr w14:val="tx1"/>
            </w14:solidFill>
          </w14:textFill>
        </w:rPr>
        <w:t>投标须知</w:t>
      </w:r>
      <w:bookmarkEnd w:id="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w:t>
      </w:r>
      <w:r>
        <w:rPr>
          <w:rFonts w:hint="eastAsia" w:ascii="宋体" w:hAnsi="宋体" w:eastAsia="宋体" w:cs="宋体"/>
          <w:b w:val="0"/>
          <w:bCs w:val="0"/>
          <w:color w:val="000000" w:themeColor="text1"/>
          <w:sz w:val="24"/>
          <w:szCs w:val="24"/>
          <w:lang w:val="en-US" w:eastAsia="zh-CN"/>
          <w14:textFill>
            <w14:solidFill>
              <w14:schemeClr w14:val="tx1"/>
            </w14:solidFill>
          </w14:textFill>
        </w:rPr>
        <w:t>前海合作区监管模式创新与实施路径</w:t>
      </w:r>
      <w:r>
        <w:rPr>
          <w:rFonts w:hint="eastAsia" w:ascii="宋体" w:hAnsi="宋体" w:cs="宋体"/>
          <w:b w:val="0"/>
          <w:bCs w:val="0"/>
          <w:color w:val="000000" w:themeColor="text1"/>
          <w:sz w:val="24"/>
          <w:szCs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项目》。</w:t>
      </w:r>
    </w:p>
    <w:p>
      <w:pPr>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本项目不属于《深圳市2023—2024年政府集中采购目录及限额标准》规定应集中采购项目</w:t>
      </w:r>
      <w:r>
        <w:rPr>
          <w:rFonts w:hint="eastAsia" w:ascii="宋体" w:hAnsi="宋体" w:cs="宋体"/>
          <w:color w:val="000000" w:themeColor="text1"/>
          <w:sz w:val="24"/>
          <w14:textFill>
            <w14:solidFill>
              <w14:schemeClr w14:val="tx1"/>
            </w14:solidFill>
          </w14:textFill>
        </w:rPr>
        <w:t>，根据《中华人民共和国政府采购法》、《深圳经济特区</w:t>
      </w:r>
      <w:r>
        <w:rPr>
          <w:rFonts w:hint="eastAsia" w:ascii="宋体" w:hAnsi="宋体" w:cs="宋体"/>
          <w:color w:val="000000" w:themeColor="text1"/>
          <w:sz w:val="24"/>
          <w:lang w:val="en-US" w:eastAsia="zh-CN"/>
          <w14:textFill>
            <w14:solidFill>
              <w14:schemeClr w14:val="tx1"/>
            </w14:solidFill>
          </w14:textFill>
        </w:rPr>
        <w:t>政府</w:t>
      </w:r>
      <w:r>
        <w:rPr>
          <w:rFonts w:hint="eastAsia" w:ascii="宋体" w:hAnsi="宋体" w:cs="宋体"/>
          <w:color w:val="000000" w:themeColor="text1"/>
          <w:sz w:val="24"/>
          <w14:textFill>
            <w14:solidFill>
              <w14:schemeClr w14:val="tx1"/>
            </w14:solidFill>
          </w14:textFill>
        </w:rPr>
        <w:t>采购条例》的有关规定，中国远东国际招标有限公司受深圳市前海深港现代服务业合作区管理局委托组织采购，本次采购公开征集供应商，报名且符合招标文件初审的供应商满足3家或3家以上的，采用综合评分法的方式进行。</w:t>
      </w:r>
      <w:r>
        <w:rPr>
          <w:rFonts w:hint="eastAsia" w:ascii="宋体" w:hAnsi="宋体" w:cs="宋体"/>
          <w:b/>
          <w:bCs/>
          <w:color w:val="000000" w:themeColor="text1"/>
          <w:sz w:val="24"/>
          <w14:textFill>
            <w14:solidFill>
              <w14:schemeClr w14:val="tx1"/>
            </w14:solidFill>
          </w14:textFill>
        </w:rPr>
        <w:t>报名且符合招标文件初审的供应商不足3家而致招标失败的，按以下流程执行：</w:t>
      </w:r>
    </w:p>
    <w:p>
      <w:pPr>
        <w:numPr>
          <w:ilvl w:val="0"/>
          <w:numId w:val="4"/>
        </w:numPr>
        <w:spacing w:line="360" w:lineRule="auto"/>
        <w:ind w:left="3" w:firstLine="492" w:firstLineChars="204"/>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有效投标人为2家的，可在2家有效投标人中取得分最高者为中标供应商；</w:t>
      </w:r>
    </w:p>
    <w:p>
      <w:pPr>
        <w:spacing w:line="360" w:lineRule="auto"/>
        <w:ind w:left="5" w:firstLine="414" w:firstLineChars="172"/>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b. 如参与投标且符合招标文件要求的供应商仅有1家，评审委员会应与投标供应商进行谈判，原则上成交价应为最初报价的95%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5套（1套正本，4套副本，1份电子文档）</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5"/>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5"/>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5"/>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pStyle w:val="15"/>
        <w:snapToGrid w:val="0"/>
        <w:spacing w:line="360" w:lineRule="auto"/>
        <w:ind w:firstLine="480"/>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（2）原则上成交价应为最初报价的95%。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6"/>
        </w:numPr>
        <w:adjustRightInd w:val="0"/>
        <w:snapToGrid w:val="0"/>
        <w:spacing w:line="360" w:lineRule="auto"/>
        <w:ind w:right="26"/>
        <w:jc w:val="left"/>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p>
      <w:pPr>
        <w:pStyle w:val="5"/>
        <w:rPr>
          <w:rFonts w:hint="eastAsia"/>
          <w:color w:val="000000" w:themeColor="text1"/>
          <w14:textFill>
            <w14:solidFill>
              <w14:schemeClr w14:val="tx1"/>
            </w14:solidFill>
          </w14:textFill>
        </w:rPr>
      </w:pPr>
    </w:p>
    <w:tbl>
      <w:tblPr>
        <w:tblStyle w:val="1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银行帐号：11013651025501</w:t>
      </w:r>
    </w:p>
    <w:p>
      <w:pPr>
        <w:spacing w:line="360" w:lineRule="auto"/>
        <w:rPr>
          <w:rFonts w:hint="eastAsia" w:ascii="宋体" w:hAnsi="宋体" w:cs="宋体"/>
          <w:b/>
          <w:bCs/>
          <w:color w:val="000000" w:themeColor="text1"/>
          <w:sz w:val="24"/>
          <w14:textFill>
            <w14:solidFill>
              <w14:schemeClr w14:val="tx1"/>
            </w14:solidFill>
          </w14:textFill>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5" w:name="_Toc2638"/>
      <w:r>
        <w:rPr>
          <w:rFonts w:hint="eastAsia" w:ascii="宋体" w:hAnsi="宋体" w:cs="宋体"/>
          <w:b/>
          <w:bCs/>
          <w:color w:val="000000" w:themeColor="text1"/>
          <w:sz w:val="24"/>
          <w14:textFill>
            <w14:solidFill>
              <w14:schemeClr w14:val="tx1"/>
            </w14:solidFill>
          </w14:textFill>
        </w:rPr>
        <w:t>评标程序</w:t>
      </w:r>
      <w:bookmarkEnd w:id="5"/>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评审委员会由招标代理在深圳市政府采购评审专家库中抽取专家，组建不少于3人（单数）的评审委员会，其中专家人数为1人，其他专家由采购主办部门委派，评审委员会在开标开始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二、参加会议人员：投标人代表（如需）、项目负责代表、评审委员会成员、监督部门代表（如有）、采购代理机构代表。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四、开标时间：2023年</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下</w:t>
      </w:r>
      <w:r>
        <w:rPr>
          <w:rFonts w:hint="eastAsia" w:ascii="宋体" w:hAnsi="宋体" w:cs="宋体"/>
          <w:color w:val="000000" w:themeColor="text1"/>
          <w:sz w:val="24"/>
          <w14:textFill>
            <w14:solidFill>
              <w14:schemeClr w14:val="tx1"/>
            </w14:solidFill>
          </w14:textFill>
        </w:rPr>
        <w:t>午</w:t>
      </w:r>
      <w:r>
        <w:rPr>
          <w:rFonts w:hint="eastAsia" w:ascii="宋体" w:hAnsi="宋体" w:cs="宋体"/>
          <w:color w:val="000000" w:themeColor="text1"/>
          <w:sz w:val="24"/>
          <w:lang w:val="en-US" w:eastAsia="zh-CN"/>
          <w14:textFill>
            <w14:solidFill>
              <w14:schemeClr w14:val="tx1"/>
            </w14:solidFill>
          </w14:textFill>
        </w:rPr>
        <w:t>14：30</w:t>
      </w:r>
      <w:r>
        <w:rPr>
          <w:rFonts w:hint="eastAsia" w:ascii="宋体" w:hAnsi="宋体" w:cs="宋体"/>
          <w:color w:val="000000" w:themeColor="text1"/>
          <w:sz w:val="24"/>
          <w14:textFill>
            <w14:solidFill>
              <w14:schemeClr w14:val="tx1"/>
            </w14:solidFill>
          </w14:textFill>
        </w:rPr>
        <w:t>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五、会议开始：2023年</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下</w:t>
      </w:r>
      <w:r>
        <w:rPr>
          <w:rFonts w:hint="eastAsia" w:ascii="宋体" w:hAnsi="宋体" w:cs="宋体"/>
          <w:color w:val="000000" w:themeColor="text1"/>
          <w:sz w:val="24"/>
          <w14:textFill>
            <w14:solidFill>
              <w14:schemeClr w14:val="tx1"/>
            </w14:solidFill>
          </w14:textFill>
        </w:rPr>
        <w:t>午</w:t>
      </w:r>
      <w:r>
        <w:rPr>
          <w:rFonts w:hint="eastAsia" w:ascii="宋体" w:hAnsi="宋体" w:cs="宋体"/>
          <w:color w:val="000000" w:themeColor="text1"/>
          <w:sz w:val="24"/>
          <w:lang w:val="en-US" w:eastAsia="zh-CN"/>
          <w14:textFill>
            <w14:solidFill>
              <w14:schemeClr w14:val="tx1"/>
            </w14:solidFill>
          </w14:textFill>
        </w:rPr>
        <w:t>14：30</w:t>
      </w:r>
      <w:r>
        <w:rPr>
          <w:rFonts w:hint="eastAsia" w:ascii="宋体" w:hAnsi="宋体" w:cs="宋体"/>
          <w:color w:val="000000" w:themeColor="text1"/>
          <w:sz w:val="24"/>
          <w14:textFill>
            <w14:solidFill>
              <w14:schemeClr w14:val="tx1"/>
            </w14:solidFill>
          </w14:textFill>
        </w:rPr>
        <w:t>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如有</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numPr>
          <w:ilvl w:val="0"/>
          <w:numId w:val="7"/>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hint="default" w:ascii="宋体" w:hAnsi="宋体" w:cs="宋体"/>
          <w:b/>
          <w:color w:val="000000" w:themeColor="text1"/>
          <w:sz w:val="24"/>
          <w:szCs w:val="24"/>
          <w:u w:val="none"/>
          <w:lang w:val="en-US"/>
          <w14:textFill>
            <w14:solidFill>
              <w14:schemeClr w14:val="tx1"/>
            </w14:solidFill>
          </w14:textFill>
        </w:rPr>
      </w:pPr>
      <w:r>
        <w:rPr>
          <w:rFonts w:hint="eastAsia"/>
          <w:color w:val="000000" w:themeColor="text1"/>
          <w14:textFill>
            <w14:solidFill>
              <w14:schemeClr w14:val="tx1"/>
            </w14:solidFill>
          </w14:textFill>
        </w:rPr>
        <w:br w:type="page"/>
      </w:r>
      <w:r>
        <w:rPr>
          <w:rFonts w:hint="eastAsia" w:ascii="宋体" w:hAnsi="宋体" w:cs="宋体"/>
          <w:b/>
          <w:color w:val="000000" w:themeColor="text1"/>
          <w:sz w:val="24"/>
          <w:szCs w:val="24"/>
          <w14:textFill>
            <w14:solidFill>
              <w14:schemeClr w14:val="tx1"/>
            </w14:solidFill>
          </w14:textFill>
        </w:rPr>
        <w:t xml:space="preserve">   </w:t>
      </w:r>
      <w:bookmarkStart w:id="6" w:name="_Toc3567"/>
      <w:bookmarkStart w:id="7" w:name="_Toc17355"/>
      <w:r>
        <w:rPr>
          <w:rFonts w:hint="eastAsia" w:ascii="宋体" w:hAnsi="宋体" w:cs="宋体"/>
          <w:b/>
          <w:bCs/>
          <w:color w:val="auto"/>
          <w:sz w:val="24"/>
        </w:rPr>
        <w:t>合同格式及合同条款</w:t>
      </w:r>
      <w:bookmarkEnd w:id="6"/>
      <w:bookmarkEnd w:id="7"/>
      <w:r>
        <w:rPr>
          <w:rFonts w:hint="eastAsia"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u w:val="none"/>
          <w14:textFill>
            <w14:solidFill>
              <w14:schemeClr w14:val="tx1"/>
            </w14:solidFill>
          </w14:textFill>
        </w:rPr>
        <w:t xml:space="preserve"> </w:t>
      </w:r>
      <w:r>
        <w:rPr>
          <w:rFonts w:hint="default" w:ascii="宋体" w:hAnsi="宋体" w:cs="宋体"/>
          <w:b/>
          <w:color w:val="000000" w:themeColor="text1"/>
          <w:sz w:val="24"/>
          <w:szCs w:val="24"/>
          <w:u w:val="none"/>
          <w:lang w:val="en-US"/>
          <w14:textFill>
            <w14:solidFill>
              <w14:schemeClr w14:val="tx1"/>
            </w14:solidFill>
          </w14:textFill>
        </w:rPr>
        <w:t xml:space="preserve">                  </w:t>
      </w:r>
    </w:p>
    <w:p>
      <w:pPr>
        <w:pStyle w:val="15"/>
        <w:spacing w:line="360" w:lineRule="auto"/>
        <w:ind w:left="1470" w:right="1470" w:firstLine="420"/>
        <w:jc w:val="center"/>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                        </w:t>
      </w:r>
    </w:p>
    <w:p>
      <w:pPr>
        <w:pStyle w:val="15"/>
        <w:spacing w:line="360" w:lineRule="auto"/>
        <w:ind w:left="1470" w:right="1470" w:firstLine="420"/>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 xml:space="preserve">合同编号（甲方）：            </w:t>
      </w:r>
    </w:p>
    <w:p>
      <w:pPr>
        <w:pStyle w:val="1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1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1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1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lang w:val="en-US" w:eastAsia="zh-CN"/>
          <w14:textFill>
            <w14:solidFill>
              <w14:schemeClr w14:val="tx1"/>
            </w14:solidFill>
          </w14:textFill>
        </w:rPr>
        <w:t>前海合作区监管模式创新与实施路径</w:t>
      </w:r>
      <w:r>
        <w:rPr>
          <w:rFonts w:hint="eastAsia" w:ascii="宋体" w:hAnsi="宋体" w:cs="宋体"/>
          <w:b/>
          <w:bCs w:val="0"/>
          <w:color w:val="000000" w:themeColor="text1"/>
          <w:sz w:val="28"/>
          <w:szCs w:val="28"/>
          <w:lang w:val="en-US" w:eastAsia="zh-CN"/>
          <w14:textFill>
            <w14:solidFill>
              <w14:schemeClr w14:val="tx1"/>
            </w14:solidFill>
          </w14:textFill>
        </w:rPr>
        <w:t>咨询</w:t>
      </w:r>
      <w:r>
        <w:rPr>
          <w:rFonts w:hint="eastAsia" w:ascii="宋体" w:hAnsi="宋体" w:eastAsia="宋体" w:cs="宋体"/>
          <w:b/>
          <w:bCs w:val="0"/>
          <w:color w:val="000000" w:themeColor="text1"/>
          <w:sz w:val="28"/>
          <w:szCs w:val="28"/>
          <w:lang w:val="en-US" w:eastAsia="zh-CN"/>
          <w14:textFill>
            <w14:solidFill>
              <w14:schemeClr w14:val="tx1"/>
            </w14:solidFill>
          </w14:textFill>
        </w:rPr>
        <w:t>项目</w:t>
      </w:r>
    </w:p>
    <w:p>
      <w:pPr>
        <w:spacing w:line="360" w:lineRule="auto"/>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1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1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前海合作区监管模式创新与实施路径</w:t>
      </w:r>
      <w:r>
        <w:rPr>
          <w:rFonts w:hint="eastAsia" w:ascii="宋体" w:hAnsi="宋体" w:cs="宋体"/>
          <w:b w:val="0"/>
          <w:bCs w:val="0"/>
          <w:color w:val="000000" w:themeColor="text1"/>
          <w:sz w:val="24"/>
          <w:szCs w:val="24"/>
          <w:u w:val="single"/>
          <w:lang w:val="en-US" w:eastAsia="zh-CN"/>
          <w14:textFill>
            <w14:solidFill>
              <w14:schemeClr w14:val="tx1"/>
            </w14:solidFill>
          </w14:textFill>
        </w:rPr>
        <w:t>咨询</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项目</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咨询项目</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二〇二三年  月</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w:t>
      </w:r>
      <w:r>
        <w:rPr>
          <w:rFonts w:hint="eastAsia" w:ascii="宋体" w:hAnsi="宋体" w:cs="宋体"/>
          <w:color w:val="000000" w:themeColor="text1"/>
          <w:sz w:val="24"/>
          <w:lang w:eastAsia="zh-CN"/>
          <w14:textFill>
            <w14:solidFill>
              <w14:schemeClr w14:val="tx1"/>
            </w14:solidFill>
          </w14:textFill>
        </w:rPr>
        <w:t>QH2023076</w:t>
      </w:r>
      <w:r>
        <w:rPr>
          <w:rFonts w:hint="eastAsia" w:ascii="宋体" w:hAnsi="宋体" w:cs="宋体"/>
          <w:color w:val="000000" w:themeColor="text1"/>
          <w:sz w:val="24"/>
          <w14:textFill>
            <w14:solidFill>
              <w14:schemeClr w14:val="tx1"/>
            </w14:solidFill>
          </w14:textFill>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承担</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前海合作区监管模式创新与实施路径</w:t>
      </w:r>
      <w:r>
        <w:rPr>
          <w:rFonts w:hint="eastAsia" w:ascii="宋体" w:hAnsi="宋体" w:cs="宋体"/>
          <w:b w:val="0"/>
          <w:bCs w:val="0"/>
          <w:color w:val="000000" w:themeColor="text1"/>
          <w:sz w:val="24"/>
          <w:szCs w:val="24"/>
          <w:lang w:val="en-US" w:eastAsia="zh-CN"/>
          <w14:textFill>
            <w14:solidFill>
              <w14:schemeClr w14:val="tx1"/>
            </w14:solidFill>
          </w14:textFill>
        </w:rPr>
        <w:t>咨询</w:t>
      </w:r>
      <w:r>
        <w:rPr>
          <w:rFonts w:hint="eastAsia" w:ascii="宋体" w:hAnsi="宋体" w:eastAsia="宋体" w:cs="宋体"/>
          <w:b w:val="0"/>
          <w:bCs w:val="0"/>
          <w:color w:val="000000" w:themeColor="text1"/>
          <w:sz w:val="24"/>
          <w:szCs w:val="24"/>
          <w:lang w:val="en-US" w:eastAsia="zh-CN"/>
          <w14:textFill>
            <w14:solidFill>
              <w14:schemeClr w14:val="tx1"/>
            </w14:solidFill>
          </w14:textFill>
        </w:rPr>
        <w:t>项目</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项目</w:t>
      </w:r>
      <w:r>
        <w:rPr>
          <w:rFonts w:hint="eastAsia" w:ascii="宋体" w:hAnsi="宋体" w:cs="宋体"/>
          <w:b/>
          <w:bCs/>
          <w:color w:val="000000" w:themeColor="text1"/>
          <w:sz w:val="24"/>
          <w:lang w:val="en-US" w:eastAsia="zh-CN"/>
          <w14:textFill>
            <w14:solidFill>
              <w14:schemeClr w14:val="tx1"/>
            </w14:solidFill>
          </w14:textFill>
        </w:rPr>
        <w:t>咨询</w:t>
      </w:r>
      <w:r>
        <w:rPr>
          <w:rFonts w:hint="eastAsia" w:ascii="宋体" w:hAnsi="宋体" w:cs="宋体"/>
          <w:b/>
          <w:bCs/>
          <w:color w:val="000000" w:themeColor="text1"/>
          <w:sz w:val="24"/>
          <w14:textFill>
            <w14:solidFill>
              <w14:schemeClr w14:val="tx1"/>
            </w14:solidFill>
          </w14:textFill>
        </w:rPr>
        <w:t>内容</w:t>
      </w:r>
    </w:p>
    <w:p>
      <w:pPr>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1.项目</w:t>
      </w:r>
      <w:r>
        <w:rPr>
          <w:rFonts w:hint="eastAsia" w:ascii="宋体" w:hAnsi="宋体" w:cs="宋体"/>
          <w:bCs/>
          <w:color w:val="000000" w:themeColor="text1"/>
          <w:sz w:val="24"/>
          <w:lang w:val="en-US" w:eastAsia="zh-CN"/>
          <w14:textFill>
            <w14:solidFill>
              <w14:schemeClr w14:val="tx1"/>
            </w14:solidFill>
          </w14:textFill>
        </w:rPr>
        <w:t>背景</w:t>
      </w:r>
    </w:p>
    <w:p>
      <w:pPr>
        <w:pStyle w:val="10"/>
        <w:spacing w:before="0" w:beforeAutospacing="0" w:after="0" w:afterAutospacing="0" w:line="360" w:lineRule="auto"/>
        <w:ind w:firstLine="480" w:firstLineChars="200"/>
        <w:jc w:val="both"/>
        <w:rPr>
          <w:rFonts w:hint="eastAsia"/>
          <w:bCs/>
          <w:color w:val="000000" w:themeColor="text1"/>
          <w:kern w:val="2"/>
          <w14:textFill>
            <w14:solidFill>
              <w14:schemeClr w14:val="tx1"/>
            </w14:solidFill>
          </w14:textFill>
        </w:rPr>
      </w:pPr>
      <w:r>
        <w:rPr>
          <w:rFonts w:hint="eastAsia" w:ascii="宋体" w:hAnsi="宋体" w:cs="宋体"/>
          <w:bCs w:val="0"/>
          <w:color w:val="000000" w:themeColor="text1"/>
          <w:kern w:val="2"/>
          <w:sz w:val="24"/>
          <w14:textFill>
            <w14:solidFill>
              <w14:schemeClr w14:val="tx1"/>
            </w14:solidFill>
          </w14:textFill>
        </w:rPr>
        <w:t>根据党中央、国务院《全面深化前海深港现代服务业合作区改革开放方案》，以现有前海合作区为基础，进一步扩展至以下区域：南侧毗邻的蛇口及大小南山片区22.89平方公里；北侧毗邻的会展新城及海洋新城片区29.36平方公里，机场及周边片区30.07平方公里，宝安中心区及大铲湾片区23.32平方公里。前海合作区总面积由14.92平方公里扩展至120.56平方公里</w:t>
      </w:r>
      <w:r>
        <w:rPr>
          <w:rFonts w:hint="eastAsia"/>
          <w:bCs/>
          <w:color w:val="000000" w:themeColor="text1"/>
          <w:kern w:val="2"/>
          <w14:textFill>
            <w14:solidFill>
              <w14:schemeClr w14:val="tx1"/>
            </w14:solidFill>
          </w14:textFill>
        </w:rPr>
        <w:t>。</w:t>
      </w:r>
    </w:p>
    <w:p>
      <w:pPr>
        <w:widowControl/>
        <w:spacing w:line="360" w:lineRule="auto"/>
        <w:ind w:firstLine="480" w:firstLineChars="200"/>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2.项目目的</w:t>
      </w:r>
    </w:p>
    <w:p>
      <w:pPr>
        <w:pStyle w:val="10"/>
        <w:spacing w:before="0" w:beforeAutospacing="0" w:after="0" w:afterAutospacing="0" w:line="360" w:lineRule="auto"/>
        <w:ind w:firstLine="480" w:firstLineChars="200"/>
        <w:jc w:val="both"/>
        <w:rPr>
          <w:rFonts w:hint="eastAsia"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2.1.近年来，海南、珠海横琴、上海临港都在高水平对外开放方面实施了新的突破性举措，走在国内领先的位置，国务院也在近期出台了《河套深港科技创新合作区深圳园区发展规划》，明确提出了对人员、货物等要素实施“分线管理”，实施“一线放开、二线管住”监管模式要求，前海有必要对标国内其他区域，选择部分区域聚焦制度创新开展探索，研究更加便利的区域监管模式，对接和服务港澳，推进更高水平的对外开放，推动相关产业高端要素更高效率地从全球向前海集聚，打造相关产业创新发展的高地。</w:t>
      </w:r>
    </w:p>
    <w:p>
      <w:pPr>
        <w:pStyle w:val="10"/>
        <w:spacing w:before="0" w:beforeAutospacing="0" w:after="0" w:afterAutospacing="0" w:line="360" w:lineRule="auto"/>
        <w:ind w:firstLine="480" w:firstLineChars="200"/>
        <w:jc w:val="both"/>
        <w:rPr>
          <w:rFonts w:hint="eastAsia"/>
          <w:bCs/>
          <w:color w:val="000000" w:themeColor="text1"/>
          <w:kern w:val="2"/>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2.2.拟聘请乙方就前海合作区特定区域探索区域监管模式创新性的可行性、影响力以及产业促进作用和具体实施路径等进行分析研究，提出决策参考和建议。</w:t>
      </w:r>
    </w:p>
    <w:p>
      <w:pPr>
        <w:pStyle w:val="10"/>
        <w:spacing w:before="0" w:beforeAutospacing="0" w:after="0" w:afterAutospacing="0"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3.项目内容</w:t>
      </w:r>
    </w:p>
    <w:p>
      <w:pPr>
        <w:pStyle w:val="10"/>
        <w:spacing w:before="0" w:beforeAutospacing="0" w:after="0" w:afterAutospacing="0"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包括但不限于：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1.国内外实施</w:t>
      </w:r>
      <w:r>
        <w:rPr>
          <w:rFonts w:hint="eastAsia" w:ascii="宋体" w:hAnsi="宋体" w:cs="宋体"/>
          <w:color w:val="000000" w:themeColor="text1"/>
          <w:sz w:val="24"/>
          <w:szCs w:val="24"/>
          <w:lang w:val="en-US" w:eastAsia="zh-CN"/>
          <w14:textFill>
            <w14:solidFill>
              <w14:schemeClr w14:val="tx1"/>
            </w14:solidFill>
          </w14:textFill>
        </w:rPr>
        <w:t>特殊区域</w:t>
      </w:r>
      <w:r>
        <w:rPr>
          <w:rFonts w:hint="eastAsia" w:ascii="宋体" w:hAnsi="宋体" w:eastAsia="宋体" w:cs="宋体"/>
          <w:color w:val="000000" w:themeColor="text1"/>
          <w:sz w:val="24"/>
          <w:szCs w:val="24"/>
          <w:lang w:val="en-US" w:eastAsia="zh-CN"/>
          <w14:textFill>
            <w14:solidFill>
              <w14:schemeClr w14:val="tx1"/>
            </w14:solidFill>
          </w14:textFill>
        </w:rPr>
        <w:t>监管模式</w:t>
      </w:r>
      <w:r>
        <w:rPr>
          <w:rFonts w:hint="eastAsia" w:ascii="宋体" w:hAnsi="宋体" w:cs="宋体"/>
          <w:color w:val="000000" w:themeColor="text1"/>
          <w:sz w:val="24"/>
          <w:szCs w:val="24"/>
          <w:lang w:val="en-US" w:eastAsia="zh-CN"/>
          <w14:textFill>
            <w14:solidFill>
              <w14:schemeClr w14:val="tx1"/>
            </w14:solidFill>
          </w14:textFill>
        </w:rPr>
        <w:t>创新</w:t>
      </w:r>
      <w:r>
        <w:rPr>
          <w:rFonts w:hint="eastAsia" w:ascii="宋体" w:hAnsi="宋体" w:eastAsia="宋体" w:cs="宋体"/>
          <w:color w:val="000000" w:themeColor="text1"/>
          <w:sz w:val="24"/>
          <w:szCs w:val="24"/>
          <w:lang w:val="en-US" w:eastAsia="zh-CN"/>
          <w14:textFill>
            <w14:solidFill>
              <w14:schemeClr w14:val="tx1"/>
            </w14:solidFill>
          </w14:textFill>
        </w:rPr>
        <w:t>的案例经验研究；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2.国内</w:t>
      </w:r>
      <w:r>
        <w:rPr>
          <w:rFonts w:hint="eastAsia" w:ascii="宋体" w:hAnsi="宋体" w:cs="宋体"/>
          <w:color w:val="000000" w:themeColor="text1"/>
          <w:sz w:val="24"/>
          <w:szCs w:val="24"/>
          <w:lang w:val="en-US" w:eastAsia="zh-CN"/>
          <w14:textFill>
            <w14:solidFill>
              <w14:schemeClr w14:val="tx1"/>
            </w14:solidFill>
          </w14:textFill>
        </w:rPr>
        <w:t>相关</w:t>
      </w:r>
      <w:r>
        <w:rPr>
          <w:rFonts w:hint="eastAsia" w:ascii="宋体" w:hAnsi="宋体" w:eastAsia="宋体" w:cs="宋体"/>
          <w:color w:val="000000" w:themeColor="text1"/>
          <w:sz w:val="24"/>
          <w:szCs w:val="24"/>
          <w:lang w:val="en-US" w:eastAsia="zh-CN"/>
          <w14:textFill>
            <w14:solidFill>
              <w14:schemeClr w14:val="tx1"/>
            </w14:solidFill>
          </w14:textFill>
        </w:rPr>
        <w:t>区域实施监管模式</w:t>
      </w:r>
      <w:r>
        <w:rPr>
          <w:rFonts w:hint="eastAsia" w:ascii="宋体" w:hAnsi="宋体" w:cs="宋体"/>
          <w:color w:val="000000" w:themeColor="text1"/>
          <w:sz w:val="24"/>
          <w:szCs w:val="24"/>
          <w:lang w:val="en-US" w:eastAsia="zh-CN"/>
          <w14:textFill>
            <w14:solidFill>
              <w14:schemeClr w14:val="tx1"/>
            </w14:solidFill>
          </w14:textFill>
        </w:rPr>
        <w:t>创新</w:t>
      </w:r>
      <w:r>
        <w:rPr>
          <w:rFonts w:hint="eastAsia" w:ascii="宋体" w:hAnsi="宋体" w:eastAsia="宋体" w:cs="宋体"/>
          <w:color w:val="000000" w:themeColor="text1"/>
          <w:sz w:val="24"/>
          <w:szCs w:val="24"/>
          <w:lang w:val="en-US" w:eastAsia="zh-CN"/>
          <w14:textFill>
            <w14:solidFill>
              <w14:schemeClr w14:val="tx1"/>
            </w14:solidFill>
          </w14:textFill>
        </w:rPr>
        <w:t>的背景和实施情况；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前海</w:t>
      </w:r>
      <w:r>
        <w:rPr>
          <w:rFonts w:hint="eastAsia" w:ascii="宋体" w:hAnsi="宋体" w:eastAsia="宋体" w:cs="宋体"/>
          <w:color w:val="000000" w:themeColor="text1"/>
          <w:sz w:val="24"/>
          <w:szCs w:val="24"/>
          <w:lang w:val="en-US" w:eastAsia="zh-CN"/>
          <w14:textFill>
            <w14:solidFill>
              <w14:schemeClr w14:val="tx1"/>
            </w14:solidFill>
          </w14:textFill>
        </w:rPr>
        <w:t>实施监管模式创新的优劣势及可行性分析；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4.监管模式创新对于</w:t>
      </w:r>
      <w:r>
        <w:rPr>
          <w:rFonts w:hint="eastAsia" w:ascii="宋体" w:hAnsi="宋体" w:cs="宋体"/>
          <w:color w:val="000000" w:themeColor="text1"/>
          <w:sz w:val="24"/>
          <w:szCs w:val="24"/>
          <w:lang w:val="en-US" w:eastAsia="zh-CN"/>
          <w14:textFill>
            <w14:solidFill>
              <w14:schemeClr w14:val="tx1"/>
            </w14:solidFill>
          </w14:textFill>
        </w:rPr>
        <w:t>前海特定区域相关</w:t>
      </w:r>
      <w:r>
        <w:rPr>
          <w:rFonts w:hint="eastAsia" w:ascii="宋体" w:hAnsi="宋体" w:eastAsia="宋体" w:cs="宋体"/>
          <w:color w:val="000000" w:themeColor="text1"/>
          <w:sz w:val="24"/>
          <w:szCs w:val="24"/>
          <w:lang w:val="en-US" w:eastAsia="zh-CN"/>
          <w14:textFill>
            <w14:solidFill>
              <w14:schemeClr w14:val="tx1"/>
            </w14:solidFill>
          </w14:textFill>
        </w:rPr>
        <w:t>产业发展的影响分析；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前海特定区域</w:t>
      </w:r>
      <w:r>
        <w:rPr>
          <w:rFonts w:hint="eastAsia" w:ascii="宋体" w:hAnsi="宋体" w:eastAsia="宋体" w:cs="宋体"/>
          <w:color w:val="000000" w:themeColor="text1"/>
          <w:sz w:val="24"/>
          <w:szCs w:val="24"/>
          <w:lang w:val="en-US" w:eastAsia="zh-CN"/>
          <w14:textFill>
            <w14:solidFill>
              <w14:schemeClr w14:val="tx1"/>
            </w14:solidFill>
          </w14:textFill>
        </w:rPr>
        <w:t>实施监管模式创新对于深港合作、粤港澳大湾区、珠江口及周边区域综合影响效应分析；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前海特定区域</w:t>
      </w:r>
      <w:r>
        <w:rPr>
          <w:rFonts w:hint="eastAsia" w:ascii="宋体" w:hAnsi="宋体" w:eastAsia="宋体" w:cs="宋体"/>
          <w:color w:val="000000" w:themeColor="text1"/>
          <w:sz w:val="24"/>
          <w:szCs w:val="24"/>
          <w:lang w:val="en-US" w:eastAsia="zh-CN"/>
          <w14:textFill>
            <w14:solidFill>
              <w14:schemeClr w14:val="tx1"/>
            </w14:solidFill>
          </w14:textFill>
        </w:rPr>
        <w:t>实施监管模式创新对区</w:t>
      </w:r>
      <w:r>
        <w:rPr>
          <w:rFonts w:hint="eastAsia" w:ascii="宋体" w:hAnsi="宋体" w:cs="宋体"/>
          <w:color w:val="000000" w:themeColor="text1"/>
          <w:sz w:val="24"/>
          <w:szCs w:val="24"/>
          <w:lang w:val="en-US" w:eastAsia="zh-CN"/>
          <w14:textFill>
            <w14:solidFill>
              <w14:schemeClr w14:val="tx1"/>
            </w14:solidFill>
          </w14:textFill>
        </w:rPr>
        <w:t>域</w:t>
      </w:r>
      <w:r>
        <w:rPr>
          <w:rFonts w:hint="eastAsia" w:ascii="宋体" w:hAnsi="宋体" w:eastAsia="宋体" w:cs="宋体"/>
          <w:color w:val="000000" w:themeColor="text1"/>
          <w:sz w:val="24"/>
          <w:szCs w:val="24"/>
          <w:lang w:val="en-US" w:eastAsia="zh-CN"/>
          <w14:textFill>
            <w14:solidFill>
              <w14:schemeClr w14:val="tx1"/>
            </w14:solidFill>
          </w14:textFill>
        </w:rPr>
        <w:t>内居住、商业、产业、教育、医疗等综合配套的影响；</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7.在国内现有</w:t>
      </w:r>
      <w:r>
        <w:rPr>
          <w:rFonts w:hint="eastAsia" w:ascii="宋体" w:hAnsi="宋体" w:cs="宋体"/>
          <w:color w:val="000000" w:themeColor="text1"/>
          <w:sz w:val="24"/>
          <w:szCs w:val="24"/>
          <w:lang w:val="en-US" w:eastAsia="zh-CN"/>
          <w14:textFill>
            <w14:solidFill>
              <w14:schemeClr w14:val="tx1"/>
            </w14:solidFill>
          </w14:textFill>
        </w:rPr>
        <w:t>特殊区域</w:t>
      </w:r>
      <w:r>
        <w:rPr>
          <w:rFonts w:hint="eastAsia" w:ascii="宋体" w:hAnsi="宋体" w:eastAsia="宋体" w:cs="宋体"/>
          <w:color w:val="000000" w:themeColor="text1"/>
          <w:sz w:val="24"/>
          <w:szCs w:val="24"/>
          <w:lang w:val="en-US" w:eastAsia="zh-CN"/>
          <w14:textFill>
            <w14:solidFill>
              <w14:schemeClr w14:val="tx1"/>
            </w14:solidFill>
          </w14:textFill>
        </w:rPr>
        <w:t>监管政策措施的基础上，进行适当的取舍、更新、重新组合，探索新的监管技术和手段，创新更为适合</w:t>
      </w:r>
      <w:r>
        <w:rPr>
          <w:rFonts w:hint="eastAsia" w:ascii="宋体" w:hAnsi="宋体" w:cs="宋体"/>
          <w:color w:val="000000" w:themeColor="text1"/>
          <w:sz w:val="24"/>
          <w:szCs w:val="24"/>
          <w:lang w:val="en-US" w:eastAsia="zh-CN"/>
          <w14:textFill>
            <w14:solidFill>
              <w14:schemeClr w14:val="tx1"/>
            </w14:solidFill>
          </w14:textFill>
        </w:rPr>
        <w:t>前海特定区域</w:t>
      </w:r>
      <w:r>
        <w:rPr>
          <w:rFonts w:hint="eastAsia" w:ascii="宋体" w:hAnsi="宋体" w:eastAsia="宋体" w:cs="宋体"/>
          <w:color w:val="000000" w:themeColor="text1"/>
          <w:sz w:val="24"/>
          <w:szCs w:val="24"/>
          <w:lang w:val="en-US" w:eastAsia="zh-CN"/>
          <w14:textFill>
            <w14:solidFill>
              <w14:schemeClr w14:val="tx1"/>
            </w14:solidFill>
          </w14:textFill>
        </w:rPr>
        <w:t>的创新监管模式；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3.8</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前海特定区域</w:t>
      </w:r>
      <w:r>
        <w:rPr>
          <w:rFonts w:hint="eastAsia" w:ascii="宋体" w:hAnsi="宋体" w:eastAsia="宋体" w:cs="宋体"/>
          <w:color w:val="000000" w:themeColor="text1"/>
          <w:sz w:val="24"/>
          <w:szCs w:val="24"/>
          <w:lang w:val="en-US" w:eastAsia="zh-CN"/>
          <w14:textFill>
            <w14:solidFill>
              <w14:schemeClr w14:val="tx1"/>
            </w14:solidFill>
          </w14:textFill>
        </w:rPr>
        <w:t>申报实施监管模式创新在国家事权层面和区域竞争合作方面可能遇到的问题和困难以及破解途径；</w:t>
      </w:r>
    </w:p>
    <w:p>
      <w:pPr>
        <w:keepNext w:val="0"/>
        <w:keepLines w:val="0"/>
        <w:widowControl/>
        <w:spacing w:line="360" w:lineRule="auto"/>
        <w:ind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kern w:val="2"/>
          <w:sz w:val="24"/>
          <w:szCs w:val="24"/>
          <w:lang w:val="en-US" w:eastAsia="zh-CN"/>
          <w14:textFill>
            <w14:solidFill>
              <w14:schemeClr w14:val="tx1"/>
            </w14:solidFill>
          </w14:textFill>
        </w:rPr>
        <w:t>3.9</w:t>
      </w:r>
      <w:r>
        <w:rPr>
          <w:rFonts w:hint="eastAsia" w:ascii="宋体" w:hAnsi="宋体" w:eastAsia="宋体" w:cs="宋体"/>
          <w:b w:val="0"/>
          <w:bCs w:val="0"/>
          <w:color w:val="000000" w:themeColor="text1"/>
          <w:kern w:val="2"/>
          <w:sz w:val="24"/>
          <w:szCs w:val="24"/>
          <w:lang w:val="en-US" w:eastAsia="zh-CN"/>
          <w14:textFill>
            <w14:solidFill>
              <w14:schemeClr w14:val="tx1"/>
            </w14:solidFill>
          </w14:textFill>
        </w:rPr>
        <w:t>.前海探索实施监管模式创新，在推动内地、香港、澳门三地共建单一自贸区，研究在前海</w:t>
      </w:r>
      <w:r>
        <w:rPr>
          <w:rFonts w:hint="eastAsia" w:ascii="宋体" w:hAnsi="宋体" w:cs="宋体"/>
          <w:b w:val="0"/>
          <w:bCs w:val="0"/>
          <w:color w:val="000000" w:themeColor="text1"/>
          <w:kern w:val="2"/>
          <w:sz w:val="24"/>
          <w:szCs w:val="24"/>
          <w:lang w:val="en-US" w:eastAsia="zh-CN"/>
          <w14:textFill>
            <w14:solidFill>
              <w14:schemeClr w14:val="tx1"/>
            </w14:solidFill>
          </w14:textFill>
        </w:rPr>
        <w:t>特定区域</w:t>
      </w:r>
      <w:r>
        <w:rPr>
          <w:rFonts w:hint="eastAsia" w:ascii="宋体" w:hAnsi="宋体" w:eastAsia="宋体" w:cs="宋体"/>
          <w:b w:val="0"/>
          <w:bCs w:val="0"/>
          <w:color w:val="000000" w:themeColor="text1"/>
          <w:kern w:val="2"/>
          <w:sz w:val="24"/>
          <w:szCs w:val="24"/>
          <w:lang w:val="en-US" w:eastAsia="zh-CN"/>
          <w14:textFill>
            <w14:solidFill>
              <w14:schemeClr w14:val="tx1"/>
            </w14:solidFill>
          </w14:textFill>
        </w:rPr>
        <w:t>先行试点建设粤港澳单一自贸区先行启动区的意义和作用；</w:t>
      </w:r>
    </w:p>
    <w:p>
      <w:pPr>
        <w:widowControl/>
        <w:numPr>
          <w:ilvl w:val="0"/>
          <w:numId w:val="0"/>
        </w:numPr>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前海特定区域探索</w:t>
      </w:r>
      <w:r>
        <w:rPr>
          <w:rFonts w:hint="eastAsia" w:ascii="宋体" w:hAnsi="宋体" w:eastAsia="宋体" w:cs="宋体"/>
          <w:color w:val="000000" w:themeColor="text1"/>
          <w:sz w:val="24"/>
          <w:szCs w:val="24"/>
          <w:lang w:val="en-US" w:eastAsia="zh-CN"/>
          <w14:textFill>
            <w14:solidFill>
              <w14:schemeClr w14:val="tx1"/>
            </w14:solidFill>
          </w14:textFill>
        </w:rPr>
        <w:t>监管模式创新的途径和实施步骤。</w:t>
      </w:r>
    </w:p>
    <w:p>
      <w:pPr>
        <w:widowControl/>
        <w:spacing w:line="500" w:lineRule="exact"/>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val="en-US"/>
          <w14:textFill>
            <w14:solidFill>
              <w14:schemeClr w14:val="tx1"/>
            </w14:solidFill>
          </w14:textFill>
        </w:rPr>
        <w:t>1</w:t>
      </w:r>
      <w:r>
        <w:rPr>
          <w:rFonts w:hint="eastAsia" w:ascii="宋体" w:hAnsi="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lang w:val="en-US"/>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探索对海洋新城部分或全部区域实施深港共管、利益共享、共同开发的可行性和实施路径。</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服务期限、售后服务要求及进度计划</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1.服务期限：</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本项目服务期限自签订合同之日起</w:t>
      </w:r>
      <w:r>
        <w:rPr>
          <w:rFonts w:hint="default" w:ascii="宋体" w:hAnsi="宋体" w:cs="宋体"/>
          <w:color w:val="000000" w:themeColor="text1"/>
          <w:sz w:val="24"/>
          <w:lang w:val="en-US"/>
          <w14:textFill>
            <w14:solidFill>
              <w14:schemeClr w14:val="tx1"/>
            </w14:solidFill>
          </w14:textFill>
        </w:rPr>
        <w:t>120</w:t>
      </w:r>
      <w:r>
        <w:rPr>
          <w:rFonts w:hint="eastAsia" w:ascii="宋体" w:hAnsi="宋体" w:cs="宋体"/>
          <w:color w:val="000000" w:themeColor="text1"/>
          <w:sz w:val="24"/>
          <w14:textFill>
            <w14:solidFill>
              <w14:schemeClr w14:val="tx1"/>
            </w14:solidFill>
          </w14:textFill>
        </w:rPr>
        <w:t>天内。</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2.售后服务要求：</w:t>
      </w:r>
    </w:p>
    <w:p>
      <w:pPr>
        <w:widowControl/>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本项目后续服务期为所有最终成果通过甲方验收之日起180天内。项目完成验收后，在审计、后续抽查等过程中，乙方应配合需要提供以下服务：在后续服务期限内提供相关咨询、协调和项目审查等技术支持。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3.进度计划</w:t>
      </w:r>
    </w:p>
    <w:p>
      <w:pPr>
        <w:widowControl/>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（1）合同签订后1</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天内，</w:t>
      </w:r>
      <w:r>
        <w:rPr>
          <w:rFonts w:hint="eastAsia" w:ascii="宋体" w:hAnsi="宋体" w:cs="宋体"/>
          <w:color w:val="000000" w:themeColor="text1"/>
          <w:sz w:val="24"/>
          <w:lang w:eastAsia="zh-CN"/>
          <w14:textFill>
            <w14:solidFill>
              <w14:schemeClr w14:val="tx1"/>
            </w14:solidFill>
          </w14:textFill>
        </w:rPr>
        <w:t>乙方应向甲方提交研究报告</w:t>
      </w:r>
      <w:r>
        <w:rPr>
          <w:rFonts w:hint="eastAsia" w:ascii="宋体" w:hAnsi="宋体" w:cs="宋体"/>
          <w:color w:val="000000" w:themeColor="text1"/>
          <w:sz w:val="24"/>
          <w14:textFill>
            <w14:solidFill>
              <w14:schemeClr w14:val="tx1"/>
            </w14:solidFill>
          </w14:textFill>
        </w:rPr>
        <w:t>提纲</w:t>
      </w:r>
      <w:r>
        <w:rPr>
          <w:rFonts w:hint="eastAsia" w:ascii="宋体" w:hAnsi="宋体" w:cs="宋体"/>
          <w:color w:val="000000" w:themeColor="text1"/>
          <w:sz w:val="24"/>
          <w:lang w:eastAsia="zh-CN"/>
          <w14:textFill>
            <w14:solidFill>
              <w14:schemeClr w14:val="tx1"/>
            </w14:solidFill>
          </w14:textFill>
        </w:rPr>
        <w:t>、实施方案和项目推进表</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甲方应在收到</w:t>
      </w:r>
      <w:r>
        <w:rPr>
          <w:rFonts w:hint="eastAsia" w:ascii="宋体" w:hAnsi="宋体" w:cs="宋体"/>
          <w:color w:val="000000" w:themeColor="text1"/>
          <w:sz w:val="24"/>
          <w:lang w:eastAsia="zh-CN"/>
          <w14:textFill>
            <w14:solidFill>
              <w14:schemeClr w14:val="tx1"/>
            </w14:solidFill>
          </w14:textFill>
        </w:rPr>
        <w:t>提纲</w:t>
      </w:r>
      <w:r>
        <w:rPr>
          <w:rFonts w:hint="eastAsia" w:ascii="宋体" w:hAnsi="宋体" w:cs="宋体"/>
          <w:color w:val="000000" w:themeColor="text1"/>
          <w:sz w:val="24"/>
          <w14:textFill>
            <w14:solidFill>
              <w14:schemeClr w14:val="tx1"/>
            </w14:solidFill>
          </w14:textFill>
        </w:rPr>
        <w:t>后5个工作日内进行研究并提出修改意见</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（2）合同签订后45天内，乙方应向甲方提交研究报告初稿</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甲方应在收到</w:t>
      </w:r>
      <w:r>
        <w:rPr>
          <w:rFonts w:hint="eastAsia" w:ascii="宋体" w:hAnsi="宋体" w:cs="宋体"/>
          <w:color w:val="000000" w:themeColor="text1"/>
          <w:sz w:val="24"/>
          <w:lang w:eastAsia="zh-CN"/>
          <w14:textFill>
            <w14:solidFill>
              <w14:schemeClr w14:val="tx1"/>
            </w14:solidFill>
          </w14:textFill>
        </w:rPr>
        <w:t>研究报告初稿</w:t>
      </w:r>
      <w:r>
        <w:rPr>
          <w:rFonts w:hint="eastAsia" w:ascii="宋体" w:hAnsi="宋体" w:cs="宋体"/>
          <w:color w:val="000000" w:themeColor="text1"/>
          <w:sz w:val="24"/>
          <w14:textFill>
            <w14:solidFill>
              <w14:schemeClr w14:val="tx1"/>
            </w14:solidFill>
          </w14:textFill>
        </w:rPr>
        <w:t>后5个工作日内进行研究并提出修改意见；</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（3）合同签订后</w:t>
      </w:r>
      <w:r>
        <w:rPr>
          <w:rFonts w:hint="default" w:ascii="宋体" w:hAnsi="宋体" w:cs="宋体"/>
          <w:color w:val="000000" w:themeColor="text1"/>
          <w:sz w:val="24"/>
          <w:lang w:val="en-US"/>
          <w14:textFill>
            <w14:solidFill>
              <w14:schemeClr w14:val="tx1"/>
            </w14:solidFill>
          </w14:textFill>
        </w:rPr>
        <w:t>120</w:t>
      </w:r>
      <w:r>
        <w:rPr>
          <w:rFonts w:hint="eastAsia" w:ascii="宋体" w:hAnsi="宋体" w:cs="宋体"/>
          <w:color w:val="000000" w:themeColor="text1"/>
          <w:sz w:val="24"/>
          <w14:textFill>
            <w14:solidFill>
              <w14:schemeClr w14:val="tx1"/>
            </w14:solidFill>
          </w14:textFill>
        </w:rPr>
        <w:t>天内，</w:t>
      </w:r>
      <w:r>
        <w:rPr>
          <w:rFonts w:hint="eastAsia" w:ascii="宋体" w:hAnsi="宋体" w:cs="宋体"/>
          <w:color w:val="000000" w:themeColor="text1"/>
          <w:sz w:val="24"/>
          <w:lang w:eastAsia="zh-CN"/>
          <w14:textFill>
            <w14:solidFill>
              <w14:schemeClr w14:val="tx1"/>
            </w14:solidFill>
          </w14:textFill>
        </w:rPr>
        <w:t>乙方应根据甲方修改意见进行修改对报告初稿进行修改，并在补充调研定稿后向甲方提交最终成果送审稿，并</w:t>
      </w:r>
      <w:r>
        <w:rPr>
          <w:rFonts w:hint="eastAsia" w:ascii="宋体" w:hAnsi="宋体" w:cs="宋体"/>
          <w:color w:val="000000" w:themeColor="text1"/>
          <w:sz w:val="24"/>
          <w14:textFill>
            <w14:solidFill>
              <w14:schemeClr w14:val="tx1"/>
            </w14:solidFill>
          </w14:textFill>
        </w:rPr>
        <w:t>在最终成果提交后</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个工作日内召开专家评审会对最终成果送审稿进行评审验收。</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1.所有提交给甲方的项目文件及相关资料的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甲方的义务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1.负责与本项目有关的第三方的协调，提供开展项目服务工作的外部条件。</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2.向乙方提供与本项目服务工作有关的资料。</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3.负责组织对项目成果的</w:t>
      </w:r>
      <w:r>
        <w:rPr>
          <w:rFonts w:ascii="宋体" w:hAnsi="宋体" w:cs="宋体"/>
          <w:color w:val="000000" w:themeColor="text1"/>
          <w:sz w:val="24"/>
          <w14:textFill>
            <w14:solidFill>
              <w14:schemeClr w14:val="tx1"/>
            </w14:solidFill>
          </w14:textFill>
        </w:rPr>
        <w:t>验收</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4.根据合同的条款按时支付合同价款。</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5.甲方指定项目联系人：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 乙方的义务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１.应按照【</w:t>
      </w:r>
      <w:r>
        <w:rPr>
          <w:rFonts w:hint="eastAsia" w:ascii="宋体" w:hAnsi="宋体" w:cs="宋体"/>
          <w:color w:val="000000" w:themeColor="text1"/>
          <w:sz w:val="24"/>
          <w:lang w:eastAsia="zh-CN"/>
          <w14:textFill>
            <w14:solidFill>
              <w14:schemeClr w14:val="tx1"/>
            </w14:solidFill>
          </w14:textFill>
        </w:rPr>
        <w:t>QH2023076</w:t>
      </w:r>
      <w:r>
        <w:rPr>
          <w:rFonts w:hint="eastAsia" w:ascii="宋体" w:hAnsi="宋体" w:cs="宋体"/>
          <w:color w:val="000000" w:themeColor="text1"/>
          <w:sz w:val="24"/>
          <w14:textFill>
            <w14:solidFill>
              <w14:schemeClr w14:val="tx1"/>
            </w14:solidFill>
          </w14:textFill>
        </w:rPr>
        <w:t>】号招标文件、乙方投标文件以及本合同的要求按期完成本项目服务工作。</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2.在履行合同期间或合同规定期限内，不得泄露与本合同规定业务活动有关的保密资料。</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3.乙方应按国家、</w:t>
      </w:r>
      <w:r>
        <w:rPr>
          <w:rFonts w:ascii="宋体" w:hAnsi="宋体" w:cs="宋体"/>
          <w:color w:val="000000" w:themeColor="text1"/>
          <w:sz w:val="24"/>
          <w14:textFill>
            <w14:solidFill>
              <w14:schemeClr w14:val="tx1"/>
            </w14:solidFill>
          </w14:textFill>
        </w:rPr>
        <w:t>广东</w:t>
      </w:r>
      <w:r>
        <w:rPr>
          <w:rFonts w:hint="eastAsia" w:ascii="宋体" w:hAnsi="宋体" w:cs="宋体"/>
          <w:color w:val="000000" w:themeColor="text1"/>
          <w:sz w:val="24"/>
          <w14:textFill>
            <w14:solidFill>
              <w14:schemeClr w14:val="tx1"/>
            </w14:solidFill>
          </w14:textFill>
        </w:rPr>
        <w:t>省及深圳</w:t>
      </w:r>
      <w:r>
        <w:rPr>
          <w:rFonts w:ascii="宋体" w:hAnsi="宋体" w:cs="宋体"/>
          <w:color w:val="000000" w:themeColor="text1"/>
          <w:sz w:val="24"/>
          <w14:textFill>
            <w14:solidFill>
              <w14:schemeClr w14:val="tx1"/>
            </w14:solidFill>
          </w14:textFill>
        </w:rPr>
        <w:t>市</w:t>
      </w:r>
      <w:r>
        <w:rPr>
          <w:rFonts w:hint="eastAsia" w:ascii="宋体" w:hAnsi="宋体" w:cs="宋体"/>
          <w:color w:val="000000" w:themeColor="text1"/>
          <w:sz w:val="24"/>
          <w14:textFill>
            <w14:solidFill>
              <w14:schemeClr w14:val="tx1"/>
            </w14:solidFill>
          </w14:textFill>
        </w:rPr>
        <w:t>的有关法律法规、设计标准、技术规范以及本合同约定的工作内容、工作进度等要求提供研究</w:t>
      </w:r>
      <w:r>
        <w:rPr>
          <w:rFonts w:hint="eastAsia" w:ascii="宋体" w:hAnsi="宋体" w:cs="宋体"/>
          <w:color w:val="000000" w:themeColor="text1"/>
          <w:sz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服务，并对其提交的研究</w:t>
      </w:r>
      <w:r>
        <w:rPr>
          <w:rFonts w:hint="eastAsia" w:ascii="宋体" w:hAnsi="宋体" w:cs="宋体"/>
          <w:color w:val="000000" w:themeColor="text1"/>
          <w:sz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意见负责。对于与本项目工作内容相关的其他相关项目，乙方应进行充分了解并做好协调与衔接工作。</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4.对甲方提出的合理的额外服务，不应予以拒绝。</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5.乙方应接受甲方对工作进展的询问、监督和指导，严格按本合同约定的内容、标准和期限完成项目研究</w:t>
      </w:r>
      <w:r>
        <w:rPr>
          <w:rFonts w:hint="eastAsia" w:ascii="宋体" w:hAnsi="宋体" w:cs="宋体"/>
          <w:color w:val="000000" w:themeColor="text1"/>
          <w:sz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工作，并向甲方提交项目研究</w:t>
      </w:r>
      <w:r>
        <w:rPr>
          <w:rFonts w:hint="eastAsia" w:ascii="宋体" w:hAnsi="宋体" w:cs="宋体"/>
          <w:color w:val="000000" w:themeColor="text1"/>
          <w:sz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成果。项目工作完成后，乙方应按照甲方要求将完成本项目的工作总结和相关台帐资料交给甲方。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7.如乙方提供的研究</w:t>
      </w:r>
      <w:r>
        <w:rPr>
          <w:rFonts w:hint="eastAsia" w:ascii="宋体" w:hAnsi="宋体" w:cs="宋体"/>
          <w:color w:val="000000" w:themeColor="text1"/>
          <w:sz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意见等成果文件不符合本合同要求，必须在甲方提出要求后3天内无条件修改，其费用由乙方自行承担。修改期间，甲方付款时间相应顺延。</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14.乙方指定项目联系人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姓名：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联系方式： </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第六条  甲方的权利</w:t>
      </w:r>
    </w:p>
    <w:p>
      <w:pPr>
        <w:pStyle w:val="6"/>
        <w:snapToGrid w:val="0"/>
        <w:spacing w:line="360" w:lineRule="auto"/>
        <w:ind w:firstLine="420" w:firstLineChars="1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1.甲方对研究过程的决策、控制、实施等环节实行全面管理，协调和监督研究工作开展，控制研究工作过程，进行研究成果验收。</w:t>
      </w:r>
    </w:p>
    <w:p>
      <w:pPr>
        <w:pStyle w:val="6"/>
        <w:snapToGrid w:val="0"/>
        <w:spacing w:line="360" w:lineRule="auto"/>
        <w:ind w:firstLine="420" w:firstLineChars="1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2.检查乙方研究人员到位情况，如因人力、能力不足致使研究工作不能按计划完成时，有权要求乙方增加或替换相应的技术人员，直至甲方认可，乙方不得拒绝。</w:t>
      </w:r>
    </w:p>
    <w:p>
      <w:pPr>
        <w:pStyle w:val="6"/>
        <w:snapToGrid w:val="0"/>
        <w:spacing w:line="360" w:lineRule="auto"/>
        <w:ind w:firstLine="420" w:firstLineChars="1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3.甲方有权向乙方询问项目工作进展及相关情况，并要求乙方在指定时间内做出答复。</w:t>
      </w:r>
    </w:p>
    <w:p>
      <w:pPr>
        <w:pStyle w:val="6"/>
        <w:snapToGrid w:val="0"/>
        <w:spacing w:line="360" w:lineRule="auto"/>
        <w:ind w:firstLine="420" w:firstLineChars="1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4.甲方有权对乙方提交的阶段性成果、最终成果送审稿等相关工作文件进行审核并提出修改意见。</w:t>
      </w:r>
    </w:p>
    <w:p>
      <w:pPr>
        <w:pStyle w:val="6"/>
        <w:snapToGrid w:val="0"/>
        <w:spacing w:line="360" w:lineRule="auto"/>
        <w:ind w:firstLine="420" w:firstLineChars="1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6"/>
        <w:snapToGrid w:val="0"/>
        <w:spacing w:line="360" w:lineRule="auto"/>
        <w:ind w:firstLine="420" w:firstLineChars="1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6.甲方对乙方在委托权限范围内完成委托事项有指导、监督权利。</w:t>
      </w:r>
    </w:p>
    <w:p>
      <w:pPr>
        <w:pStyle w:val="6"/>
        <w:snapToGrid w:val="0"/>
        <w:spacing w:line="360" w:lineRule="auto"/>
        <w:ind w:firstLine="420" w:firstLineChars="1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7.甲方有权要求乙方全面履行合同。甲方不接受部分履行，如本合同项下部分成果文件未能按时交付则视为整体延误。</w:t>
      </w:r>
    </w:p>
    <w:p>
      <w:pPr>
        <w:pStyle w:val="6"/>
        <w:snapToGrid w:val="0"/>
        <w:spacing w:line="360" w:lineRule="auto"/>
        <w:ind w:firstLine="420" w:firstLineChars="1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第七条  乙方的权利</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1.乙方在本项目服务过程中，如甲方提供的资料不明确时可向甲方提出书面报告。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2.乙方在本项目服务过程中，有权要求甲方就本研究</w:t>
      </w:r>
      <w:r>
        <w:rPr>
          <w:rFonts w:hint="eastAsia" w:ascii="宋体" w:hAnsi="宋体" w:cs="宋体"/>
          <w:color w:val="000000" w:themeColor="text1"/>
          <w:sz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服务业务有关的问题开展调研予以协调和支持。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3.乙方在本项目服务过程中，有到现场勘察并要求甲方协调的权利。</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4.根据合同约定收取相应的合同价款。</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5.乙方就本协议项下全部义务无条件对甲方承担连带责任。</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第八条  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12"/>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both"/>
              <w:rPr>
                <w:rFonts w:hint="eastAsia" w:ascii="宋体" w:hAnsi="宋体" w:cs="宋体"/>
                <w:color w:val="000000" w:themeColor="text1"/>
                <w:sz w:val="24"/>
                <w14:textFill>
                  <w14:solidFill>
                    <w14:schemeClr w14:val="tx1"/>
                  </w14:solidFill>
                </w14:textFill>
              </w:rPr>
            </w:pPr>
          </w:p>
        </w:tc>
      </w:tr>
    </w:tbl>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1.参加本项目编制的人员配置若需调整</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需经甲方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每</w:t>
      </w:r>
      <w:r>
        <w:rPr>
          <w:rFonts w:hint="eastAsia" w:ascii="宋体" w:hAnsi="宋体" w:cs="宋体"/>
          <w:color w:val="000000" w:themeColor="text1"/>
          <w:sz w:val="24"/>
          <w14:textFill>
            <w14:solidFill>
              <w14:schemeClr w14:val="tx1"/>
            </w14:solidFill>
          </w14:textFill>
        </w:rPr>
        <w:t>周</w:t>
      </w:r>
      <w:r>
        <w:rPr>
          <w:rFonts w:hint="eastAsia" w:ascii="宋体" w:hAnsi="宋体" w:cs="宋体"/>
          <w:color w:val="000000" w:themeColor="text1"/>
          <w:sz w:val="24"/>
          <w:lang w:val="en-US" w:eastAsia="zh-CN"/>
          <w14:textFill>
            <w14:solidFill>
              <w14:schemeClr w14:val="tx1"/>
            </w14:solidFill>
          </w14:textFill>
        </w:rPr>
        <w:t>主要研究人员</w:t>
      </w:r>
      <w:r>
        <w:rPr>
          <w:rFonts w:hint="eastAsia" w:ascii="宋体" w:hAnsi="宋体" w:cs="宋体"/>
          <w:color w:val="000000" w:themeColor="text1"/>
          <w:sz w:val="24"/>
          <w14:textFill>
            <w14:solidFill>
              <w14:schemeClr w14:val="tx1"/>
            </w14:solidFill>
          </w14:textFill>
        </w:rPr>
        <w:t>碰头一次，交流研究</w:t>
      </w:r>
      <w:r>
        <w:rPr>
          <w:rFonts w:hint="eastAsia" w:ascii="宋体" w:hAnsi="宋体" w:cs="宋体"/>
          <w:color w:val="000000" w:themeColor="text1"/>
          <w:sz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成果进度。</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第九条 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5.乙方完成本合同项目的研究开发人员享有在有关技术成果文件上写明技术成果完成者的权利和与甲方共同获得有关荣誉证书、奖励的权利。</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  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8" w:name="_Toc216520223"/>
      <w:r>
        <w:rPr>
          <w:rFonts w:hint="eastAsia" w:ascii="宋体" w:hAnsi="宋体" w:cs="宋体"/>
          <w:color w:val="000000" w:themeColor="text1"/>
          <w:sz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8"/>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9" w:name="_Toc216520224"/>
      <w:r>
        <w:rPr>
          <w:rFonts w:hint="eastAsia" w:ascii="宋体" w:hAnsi="宋体" w:cs="宋体"/>
          <w:color w:val="000000" w:themeColor="text1"/>
          <w:sz w:val="24"/>
          <w14:textFill>
            <w14:solidFill>
              <w14:schemeClr w14:val="tx1"/>
            </w14:solidFill>
          </w14:textFill>
        </w:rPr>
        <w:t>5</w:t>
      </w:r>
      <w:bookmarkEnd w:id="9"/>
      <w:bookmarkStart w:id="10" w:name="_Toc216520226"/>
      <w:r>
        <w:rPr>
          <w:rFonts w:hint="eastAsia" w:ascii="宋体" w:hAnsi="宋体" w:cs="宋体"/>
          <w:color w:val="000000" w:themeColor="text1"/>
          <w:sz w:val="24"/>
          <w14:textFill>
            <w14:solidFill>
              <w14:schemeClr w14:val="tx1"/>
            </w14:solidFill>
          </w14:textFill>
        </w:rPr>
        <w:t>.上述保密义务不适用以下情况：</w:t>
      </w:r>
      <w:bookmarkEnd w:id="10"/>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第十一条  项目</w:t>
      </w:r>
      <w:r>
        <w:rPr>
          <w:rFonts w:hint="eastAsia" w:ascii="宋体" w:hAnsi="宋体" w:cs="宋体"/>
          <w:b/>
          <w:bCs/>
          <w:color w:val="000000" w:themeColor="text1"/>
          <w:sz w:val="24"/>
          <w:lang w:eastAsia="zh-CN"/>
          <w14:textFill>
            <w14:solidFill>
              <w14:schemeClr w14:val="tx1"/>
            </w14:solidFill>
          </w14:textFill>
        </w:rPr>
        <w:t>最终</w:t>
      </w:r>
      <w:r>
        <w:rPr>
          <w:rFonts w:hint="eastAsia" w:ascii="宋体" w:hAnsi="宋体" w:cs="宋体"/>
          <w:b/>
          <w:bCs/>
          <w:color w:val="000000" w:themeColor="text1"/>
          <w:sz w:val="24"/>
          <w14:textFill>
            <w14:solidFill>
              <w14:schemeClr w14:val="tx1"/>
            </w14:solidFill>
          </w14:textFill>
        </w:rPr>
        <w:t>成果及验收</w:t>
      </w:r>
    </w:p>
    <w:p>
      <w:pPr>
        <w:pStyle w:val="16"/>
        <w:tabs>
          <w:tab w:val="left" w:pos="720"/>
        </w:tabs>
        <w:autoSpaceDE w:val="0"/>
        <w:autoSpaceDN w:val="0"/>
        <w:adjustRightInd w:val="0"/>
        <w:spacing w:line="360" w:lineRule="auto"/>
        <w:ind w:right="17" w:firstLine="48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w:t>
      </w:r>
      <w:r>
        <w:rPr>
          <w:rFonts w:hint="eastAsia" w:ascii="宋体" w:hAnsi="宋体" w:cs="宋体"/>
          <w:color w:val="000000" w:themeColor="text1"/>
          <w:sz w:val="24"/>
          <w:lang w:eastAsia="zh-CN"/>
          <w14:textFill>
            <w14:solidFill>
              <w14:schemeClr w14:val="tx1"/>
            </w14:solidFill>
          </w14:textFill>
        </w:rPr>
        <w:t>最终</w:t>
      </w:r>
      <w:r>
        <w:rPr>
          <w:rFonts w:hint="eastAsia" w:ascii="宋体" w:hAnsi="宋体" w:cs="宋体"/>
          <w:color w:val="000000" w:themeColor="text1"/>
          <w:sz w:val="24"/>
          <w14:textFill>
            <w14:solidFill>
              <w14:schemeClr w14:val="tx1"/>
            </w14:solidFill>
          </w14:textFill>
        </w:rPr>
        <w:t>成果</w:t>
      </w:r>
      <w:r>
        <w:rPr>
          <w:rFonts w:ascii="宋体" w:hAnsi="宋体" w:cs="宋体"/>
          <w:color w:val="000000" w:themeColor="text1"/>
          <w:sz w:val="24"/>
          <w14:textFill>
            <w14:solidFill>
              <w14:schemeClr w14:val="tx1"/>
            </w14:solidFill>
          </w14:textFill>
        </w:rPr>
        <w:t>：</w:t>
      </w:r>
    </w:p>
    <w:p>
      <w:pPr>
        <w:pStyle w:val="16"/>
        <w:tabs>
          <w:tab w:val="left" w:pos="720"/>
        </w:tabs>
        <w:autoSpaceDE w:val="0"/>
        <w:autoSpaceDN w:val="0"/>
        <w:adjustRightInd w:val="0"/>
        <w:spacing w:line="360" w:lineRule="auto"/>
        <w:ind w:right="17" w:firstLine="480"/>
        <w:jc w:val="both"/>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（1）研究</w:t>
      </w:r>
      <w:r>
        <w:rPr>
          <w:rFonts w:hint="eastAsia" w:ascii="宋体" w:hAnsi="宋体" w:cs="宋体"/>
          <w:color w:val="000000" w:themeColor="text1"/>
          <w:sz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报告详细版（含PPT）</w:t>
      </w:r>
      <w:r>
        <w:rPr>
          <w:rFonts w:hint="eastAsia" w:ascii="宋体" w:hAnsi="宋体" w:cs="宋体"/>
          <w:bCs/>
          <w:color w:val="000000" w:themeColor="text1"/>
          <w:sz w:val="24"/>
          <w14:textFill>
            <w14:solidFill>
              <w14:schemeClr w14:val="tx1"/>
            </w14:solidFill>
          </w14:textFill>
        </w:rPr>
        <w:t>；</w:t>
      </w:r>
    </w:p>
    <w:p>
      <w:pPr>
        <w:pStyle w:val="16"/>
        <w:tabs>
          <w:tab w:val="left" w:pos="720"/>
        </w:tabs>
        <w:autoSpaceDE w:val="0"/>
        <w:autoSpaceDN w:val="0"/>
        <w:adjustRightInd w:val="0"/>
        <w:spacing w:line="360" w:lineRule="auto"/>
        <w:ind w:right="17" w:firstLine="480"/>
        <w:jc w:val="both"/>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（2）研究</w:t>
      </w:r>
      <w:r>
        <w:rPr>
          <w:rFonts w:hint="eastAsia" w:ascii="宋体" w:hAnsi="宋体" w:cs="宋体"/>
          <w:color w:val="000000" w:themeColor="text1"/>
          <w:sz w:val="24"/>
          <w:lang w:val="en-US" w:eastAsia="zh-CN"/>
          <w14:textFill>
            <w14:solidFill>
              <w14:schemeClr w14:val="tx1"/>
            </w14:solidFill>
          </w14:textFill>
        </w:rPr>
        <w:t>咨询</w:t>
      </w:r>
      <w:r>
        <w:rPr>
          <w:rFonts w:ascii="宋体" w:hAnsi="宋体" w:cs="宋体"/>
          <w:color w:val="000000" w:themeColor="text1"/>
          <w:sz w:val="24"/>
          <w14:textFill>
            <w14:solidFill>
              <w14:schemeClr w14:val="tx1"/>
            </w14:solidFill>
          </w14:textFill>
        </w:rPr>
        <w:t>报告简版（约3000-5000字）；</w:t>
      </w:r>
    </w:p>
    <w:p>
      <w:pPr>
        <w:pStyle w:val="16"/>
        <w:tabs>
          <w:tab w:val="left" w:pos="720"/>
        </w:tabs>
        <w:autoSpaceDE w:val="0"/>
        <w:autoSpaceDN w:val="0"/>
        <w:adjustRightInd w:val="0"/>
        <w:spacing w:line="360" w:lineRule="auto"/>
        <w:ind w:right="17" w:firstLine="480"/>
        <w:jc w:val="both"/>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（3）实施方案和项目推进表</w:t>
      </w:r>
      <w:r>
        <w:rPr>
          <w:rFonts w:hint="eastAsia" w:ascii="宋体" w:hAnsi="宋体" w:cs="宋体"/>
          <w:bCs/>
          <w:color w:val="000000" w:themeColor="text1"/>
          <w:sz w:val="24"/>
          <w14:textFill>
            <w14:solidFill>
              <w14:schemeClr w14:val="tx1"/>
            </w14:solidFill>
          </w14:textFill>
        </w:rPr>
        <w:t>。</w:t>
      </w:r>
    </w:p>
    <w:p>
      <w:pPr>
        <w:pStyle w:val="16"/>
        <w:tabs>
          <w:tab w:val="left" w:pos="720"/>
        </w:tabs>
        <w:autoSpaceDE w:val="0"/>
        <w:autoSpaceDN w:val="0"/>
        <w:adjustRightInd w:val="0"/>
        <w:spacing w:line="360" w:lineRule="auto"/>
        <w:ind w:right="17" w:firstLine="48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验收</w:t>
      </w:r>
      <w:r>
        <w:rPr>
          <w:rFonts w:hint="eastAsia" w:ascii="宋体" w:hAnsi="宋体" w:cs="宋体"/>
          <w:color w:val="000000" w:themeColor="text1"/>
          <w:sz w:val="24"/>
          <w14:textFill>
            <w14:solidFill>
              <w14:schemeClr w14:val="tx1"/>
            </w14:solidFill>
          </w14:textFill>
        </w:rPr>
        <w:t>方式</w:t>
      </w:r>
      <w:r>
        <w:rPr>
          <w:rFonts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乙方承办组织召开专家评审会，甲方参考评审会意见，</w:t>
      </w:r>
      <w:r>
        <w:rPr>
          <w:rFonts w:hint="eastAsia" w:ascii="宋体" w:hAnsi="宋体" w:cs="宋体"/>
          <w:color w:val="000000" w:themeColor="text1"/>
          <w:sz w:val="24"/>
          <w14:textFill>
            <w14:solidFill>
              <w14:schemeClr w14:val="tx1"/>
            </w14:solidFill>
          </w14:textFill>
        </w:rPr>
        <w:t>审查批准，视为验收合格</w:t>
      </w:r>
      <w:r>
        <w:rPr>
          <w:rFonts w:hint="eastAsia" w:ascii="宋体" w:hAnsi="宋体" w:cs="宋体"/>
          <w:color w:val="000000" w:themeColor="text1"/>
          <w:sz w:val="24"/>
          <w:lang w:val="en-US" w:eastAsia="zh-CN"/>
          <w14:textFill>
            <w14:solidFill>
              <w14:schemeClr w14:val="tx1"/>
            </w14:solidFill>
          </w14:textFill>
        </w:rPr>
        <w:t>。</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第十二条  项目服务费用及付款方式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1.合同价款：合同总价为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（含税）。包括调研费、中标服务费、资料费、税金、差旅费、后续服务等所有费用，并提供合同要求的成果文件，以及其它相关服务的全部费用</w:t>
      </w:r>
      <w:r>
        <w:rPr>
          <w:rFonts w:hint="eastAsia" w:ascii="宋体" w:hAnsi="宋体" w:cs="宋体"/>
          <w:color w:val="000000" w:themeColor="text1"/>
          <w:sz w:val="24"/>
          <w:lang w:val="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2.合同价款由甲方分2期支付至乙方指定银行账户：</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（1）第1期：完成本合同签订后15个工作日内，根据乙方提出的付款申请，甲方向乙方支付总价款的3</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%；即人民币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（2）第2期：乙方提交全部成果且通过甲方验收合格后15个工作日内，根据乙方提出的付款申请，甲方向乙方支付总价款的7</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%；即人民币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5"/>
        <w:spacing w:after="0"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3.乙方银行账户信息：</w:t>
      </w:r>
    </w:p>
    <w:p>
      <w:pPr>
        <w:pStyle w:val="5"/>
        <w:spacing w:after="0"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开户银行： </w:t>
      </w:r>
    </w:p>
    <w:p>
      <w:pPr>
        <w:pStyle w:val="5"/>
        <w:spacing w:after="0"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户名：</w:t>
      </w:r>
    </w:p>
    <w:p>
      <w:pPr>
        <w:pStyle w:val="5"/>
        <w:spacing w:after="0"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账号：</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第十三条 合同提前终止</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（一）双方协商同意提前终止本合同的，按双方协商约定的方式进行清算执行。</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（三）有下列情形之一的，本合同自甲方向乙方发出书面通知之日起终止：</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1.甲方的职能发生转变，不再具有委托职能。</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2.本合同签订时适用的法律法规或政策发生变化，且对本合同的继续履行造成重大影响。</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（四）如发生不可抗力或其他超出合同双方控制的事件，致使一方无法履行合同，本合同解除。</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2.发生不可抗力，甲乙双方承担各自的损失。由于其中一方迟延履行合同义务后发生不可抗力的，其违约责任不能免除。</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第十四条  争议解决办法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p>
    <w:p>
      <w:pPr>
        <w:numPr>
          <w:ilvl w:val="0"/>
          <w:numId w:val="8"/>
        </w:num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项目变更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4.在合同所约定的工作范畴内的服务，本合同价格不予变更。</w:t>
      </w:r>
    </w:p>
    <w:p>
      <w:pPr>
        <w:numPr>
          <w:ilvl w:val="0"/>
          <w:numId w:val="8"/>
        </w:num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风险责任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乙方应完全地按照【QH2023076】号招标文件的要求</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乙方投标文件的承诺</w:t>
      </w:r>
      <w:r>
        <w:rPr>
          <w:rFonts w:hint="eastAsia" w:ascii="宋体" w:hAnsi="宋体" w:cs="宋体"/>
          <w:color w:val="000000" w:themeColor="text1"/>
          <w:sz w:val="24"/>
          <w:lang w:val="en-US" w:eastAsia="zh-CN"/>
          <w14:textFill>
            <w14:solidFill>
              <w14:schemeClr w14:val="tx1"/>
            </w14:solidFill>
          </w14:textFill>
        </w:rPr>
        <w:t>以及本合同的约定</w:t>
      </w:r>
      <w:r>
        <w:rPr>
          <w:rFonts w:hint="eastAsia" w:ascii="宋体" w:hAnsi="宋体" w:cs="宋体"/>
          <w:color w:val="000000" w:themeColor="text1"/>
          <w:sz w:val="24"/>
          <w14:textFill>
            <w14:solidFill>
              <w14:schemeClr w14:val="tx1"/>
            </w14:solidFill>
          </w14:textFill>
        </w:rPr>
        <w:t>完成本项目，出于自身财务、技术、人力等原因导致项目失败的，应承担全部责任。</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第十七条  违约责任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2.本项目项下的工作内容不可分割，任一文件的迟延交付均视为整个项目的迟延交付。</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（1）乙方未能按合同约定的日期(含协商延缓的日期)提交各阶段成果或最终成果，延误时间超过15个工作日；</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（2）因乙方工作的错误或遗漏造成成果质量损失，</w:t>
      </w:r>
      <w:r>
        <w:rPr>
          <w:rFonts w:hint="eastAsia" w:ascii="宋体" w:hAnsi="宋体" w:cs="宋体"/>
          <w:color w:val="000000" w:themeColor="text1"/>
          <w:sz w:val="24"/>
          <w:lang w:val="zh-CN"/>
          <w14:textFill>
            <w14:solidFill>
              <w14:schemeClr w14:val="tx1"/>
            </w14:solidFill>
          </w14:textFill>
        </w:rPr>
        <w:t>工作成果质量低劣，不能满足甲方工作需要和要求</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（3）乙方虽如期提交最终成果，但连续二次未能通过甲方验收的；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（7）乙方明确表示或者以自己的行为表明不履行本合同的。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5.上述违约责任各自独立且可累加。本合同所约定的违约金如低于因违约行为所造成的损失，违约方应补偿上述不足部分的损失。</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第十八条  其他</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    ）及其澄清、补正公告；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3.本合同各条标题仅为提示之用，应以条文内容确定各方的权利义务。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4.本合同未尽事宜，由双方协商签订补充协议进行约定。补充协议应以书面形式作成，经双方盖章后与本合同具有同等法律效力。</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5.本合同约定的权利和义务不因合同双方发生收购、兼并、重组、分立而发生变化。如果发生上述情形，则本合同约定的权利和义务随之转移至收购、兼并、重组或分立后成立的单位。</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6.本合同在国家法律、法规和规章规定的范围内执行。当国家法律、法规和规章发生变化导致本合同有关条款与之抵触时，双方协商变更或废止该条款，在此情况下，双方互不承担责任。</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7.如果本合同的任何条款在任何时候变成不合法、无效或不可强制执行而不从根本上影响本合同的效力时，本合同的其他条款不受影响。</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9.任何一方未经另一方同意不得向任何第三方透露本合同的签订及其内容。甲方向其关联公司透露前述内容的，不受此限。</w:t>
      </w:r>
    </w:p>
    <w:p>
      <w:pPr>
        <w:pStyle w:val="1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11.本合同自双方盖章之日起生效，有效期至本合同全部权利义务履行完毕之日止。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12.本合同一式六份，甲、乙方各执三份，均具有同等法律效力。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r>
        <w:rPr>
          <w:rFonts w:hint="default" w:ascii="宋体" w:hAnsi="宋体" w:cs="宋体"/>
          <w:color w:val="000000" w:themeColor="text1"/>
          <w:sz w:val="24"/>
          <w:lang w:val="en-US"/>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widowControl/>
        <w:adjustRightInd w:val="0"/>
        <w:snapToGrid w:val="0"/>
        <w:spacing w:line="360" w:lineRule="auto"/>
        <w:ind w:firstLine="200"/>
        <w:jc w:val="left"/>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注：本合同样本仅供参考，非实质性条款内容可由采购人和中标人协商确定。</w:t>
      </w:r>
    </w:p>
    <w:p>
      <w:pPr>
        <w:spacing w:line="360" w:lineRule="auto"/>
        <w:jc w:val="center"/>
        <w:outlineLvl w:val="0"/>
        <w:rPr>
          <w:rFonts w:hint="eastAsia" w:ascii="宋体" w:hAnsi="宋体" w:cs="宋体"/>
          <w:b/>
          <w:bCs/>
          <w:color w:val="000000" w:themeColor="text1"/>
          <w:sz w:val="24"/>
          <w14:textFill>
            <w14:solidFill>
              <w14:schemeClr w14:val="tx1"/>
            </w14:solidFill>
          </w14:textFill>
        </w:rPr>
      </w:pPr>
    </w:p>
    <w:p>
      <w:pPr>
        <w:pStyle w:val="2"/>
        <w:rPr>
          <w:rFonts w:hint="eastAsia" w:ascii="宋体" w:hAnsi="宋体" w:cs="宋体"/>
          <w:b w:val="0"/>
          <w:bCs w:val="0"/>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p>
    <w:p>
      <w:pPr>
        <w:pStyle w:val="2"/>
        <w:rPr>
          <w:rFonts w:hint="eastAsia" w:ascii="宋体" w:hAnsi="宋体" w:cs="宋体"/>
          <w:b w:val="0"/>
          <w:bCs w:val="0"/>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p>
    <w:p>
      <w:pPr>
        <w:pStyle w:val="2"/>
        <w:rPr>
          <w:rFonts w:hint="eastAsia" w:ascii="宋体" w:hAnsi="宋体" w:cs="宋体"/>
          <w:b w:val="0"/>
          <w:bCs w:val="0"/>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p>
    <w:p>
      <w:pPr>
        <w:pStyle w:val="2"/>
        <w:rPr>
          <w:rFonts w:hint="eastAsia" w:ascii="宋体" w:hAnsi="宋体" w:cs="宋体"/>
          <w:b w:val="0"/>
          <w:bCs w:val="0"/>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1" w:name="_Toc25542"/>
      <w:r>
        <w:rPr>
          <w:rFonts w:hint="eastAsia" w:ascii="宋体" w:hAnsi="宋体" w:cs="宋体"/>
          <w:b/>
          <w:bCs/>
          <w:color w:val="000000" w:themeColor="text1"/>
          <w:sz w:val="24"/>
          <w14:textFill>
            <w14:solidFill>
              <w14:schemeClr w14:val="tx1"/>
            </w14:solidFill>
          </w14:textFill>
        </w:rPr>
        <w:t>第五章 用户需求书</w:t>
      </w:r>
      <w:bookmarkEnd w:id="11"/>
    </w:p>
    <w:p>
      <w:pPr>
        <w:pStyle w:val="1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bookmarkStart w:id="12" w:name="_Toc11045"/>
      <w:bookmarkStart w:id="13" w:name="_Toc23726"/>
      <w:r>
        <w:rPr>
          <w:rFonts w:hint="eastAsia" w:ascii="宋体" w:hAnsi="宋体" w:cs="宋体"/>
          <w:b/>
          <w:color w:val="000000" w:themeColor="text1"/>
          <w:sz w:val="24"/>
          <w14:textFill>
            <w14:solidFill>
              <w14:schemeClr w14:val="tx1"/>
            </w14:solidFill>
          </w14:textFill>
        </w:rPr>
        <w:t>一、</w:t>
      </w:r>
      <w:bookmarkEnd w:id="12"/>
      <w:bookmarkEnd w:id="13"/>
      <w:bookmarkStart w:id="14" w:name="_Toc51746099"/>
      <w:r>
        <w:rPr>
          <w:rFonts w:hint="eastAsia" w:ascii="宋体" w:hAnsi="宋体" w:cs="宋体"/>
          <w:b/>
          <w:color w:val="000000" w:themeColor="text1"/>
          <w:sz w:val="24"/>
          <w:lang w:val="zh-CN"/>
          <w14:textFill>
            <w14:solidFill>
              <w14:schemeClr w14:val="tx1"/>
            </w14:solidFill>
          </w14:textFill>
        </w:rPr>
        <w:t>项目</w:t>
      </w:r>
      <w:r>
        <w:rPr>
          <w:rFonts w:hint="eastAsia" w:ascii="宋体" w:hAnsi="宋体" w:cs="宋体"/>
          <w:b/>
          <w:color w:val="000000" w:themeColor="text1"/>
          <w:sz w:val="24"/>
          <w14:textFill>
            <w14:solidFill>
              <w14:schemeClr w14:val="tx1"/>
            </w14:solidFill>
          </w14:textFill>
        </w:rPr>
        <w:t>背景</w:t>
      </w:r>
    </w:p>
    <w:bookmarkEnd w:id="14"/>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Cs w:val="0"/>
          <w:color w:val="000000" w:themeColor="text1"/>
          <w:kern w:val="2"/>
          <w:sz w:val="24"/>
          <w14:textFill>
            <w14:solidFill>
              <w14:schemeClr w14:val="tx1"/>
            </w14:solidFill>
          </w14:textFill>
        </w:rPr>
        <w:t>根据党中央、国务院《全面深化前海深港现代服务业合作区改革开放方案》，以现有前海合作区为基础，进一步扩展至以下区域：南侧毗邻的蛇口及大小南山片区22.89平方公里；北侧毗邻的会展新城及海洋新城片区29.36平方公里，机场及周边片区30.07平方公里，宝安中心区及大铲湾片区23.32平方公里。前海合作区总面积由14.92平方公里扩展至120.56平方公里。</w:t>
      </w:r>
    </w:p>
    <w:p>
      <w:pPr>
        <w:pStyle w:val="16"/>
        <w:tabs>
          <w:tab w:val="left" w:pos="720"/>
        </w:tabs>
        <w:autoSpaceDE w:val="0"/>
        <w:autoSpaceDN w:val="0"/>
        <w:adjustRightInd w:val="0"/>
        <w:spacing w:before="0" w:beforeAutospacing="0" w:after="0" w:afterAutospacing="0" w:line="360" w:lineRule="auto"/>
        <w:ind w:right="17" w:firstLine="482" w:firstLineChars="200"/>
        <w:jc w:val="left"/>
        <w:outlineLvl w:val="1"/>
        <w:rPr>
          <w:rFonts w:hint="eastAsia" w:ascii="宋体" w:hAnsi="宋体" w:cs="宋体"/>
          <w:bCs w:val="0"/>
          <w:color w:val="000000" w:themeColor="text1"/>
          <w:kern w:val="2"/>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二、项目目的</w:t>
      </w:r>
    </w:p>
    <w:p>
      <w:pPr>
        <w:widowControl/>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近年来，海南、珠海横琴、上海临港都在高水平对外开放方面实施了新的突破性举措，走在国内领先的位置</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国务院也在近期出台了《河套深港科技创新合作区深圳园区发展规划》，明确提出了对人员、货物等要素实施“分线管理”，实施“一线放开、二线管住”监管模式要求</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前海</w:t>
      </w:r>
      <w:r>
        <w:rPr>
          <w:rFonts w:hint="eastAsia" w:ascii="宋体" w:hAnsi="宋体" w:cs="宋体"/>
          <w:color w:val="000000" w:themeColor="text1"/>
          <w:sz w:val="24"/>
          <w:szCs w:val="24"/>
          <w:lang w:val="en-US" w:eastAsia="zh-CN"/>
          <w14:textFill>
            <w14:solidFill>
              <w14:schemeClr w14:val="tx1"/>
            </w14:solidFill>
          </w14:textFill>
        </w:rPr>
        <w:t>有必要对标国内其他区域，选择部分区域聚焦制度创新开展探索，</w:t>
      </w:r>
      <w:r>
        <w:rPr>
          <w:rFonts w:hint="eastAsia" w:ascii="宋体" w:hAnsi="宋体" w:eastAsia="宋体" w:cs="宋体"/>
          <w:color w:val="000000" w:themeColor="text1"/>
          <w:sz w:val="24"/>
          <w:szCs w:val="24"/>
          <w:lang w:val="en-US" w:eastAsia="zh-CN"/>
          <w14:textFill>
            <w14:solidFill>
              <w14:schemeClr w14:val="tx1"/>
            </w14:solidFill>
          </w14:textFill>
        </w:rPr>
        <w:t>研究更加便利的区域监管模式，对接和服务港澳</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推进更高水平的对外开放，</w:t>
      </w:r>
      <w:r>
        <w:rPr>
          <w:rFonts w:hint="eastAsia" w:ascii="宋体" w:hAnsi="宋体" w:eastAsia="宋体" w:cs="宋体"/>
          <w:color w:val="000000" w:themeColor="text1"/>
          <w:sz w:val="24"/>
          <w:szCs w:val="24"/>
          <w14:textFill>
            <w14:solidFill>
              <w14:schemeClr w14:val="tx1"/>
            </w14:solidFill>
          </w14:textFill>
        </w:rPr>
        <w:t>推动</w:t>
      </w:r>
      <w:r>
        <w:rPr>
          <w:rFonts w:hint="eastAsia" w:ascii="宋体" w:hAnsi="宋体" w:cs="宋体"/>
          <w:color w:val="000000" w:themeColor="text1"/>
          <w:sz w:val="24"/>
          <w:szCs w:val="24"/>
          <w:lang w:val="en-US" w:eastAsia="zh-CN"/>
          <w14:textFill>
            <w14:solidFill>
              <w14:schemeClr w14:val="tx1"/>
            </w14:solidFill>
          </w14:textFill>
        </w:rPr>
        <w:t>相关</w:t>
      </w:r>
      <w:r>
        <w:rPr>
          <w:rFonts w:hint="eastAsia" w:ascii="宋体" w:hAnsi="宋体" w:eastAsia="宋体" w:cs="宋体"/>
          <w:color w:val="000000" w:themeColor="text1"/>
          <w:sz w:val="24"/>
          <w:szCs w:val="24"/>
          <w:lang w:val="en-US" w:eastAsia="zh-CN"/>
          <w14:textFill>
            <w14:solidFill>
              <w14:schemeClr w14:val="tx1"/>
            </w14:solidFill>
          </w14:textFill>
        </w:rPr>
        <w:t>产业</w:t>
      </w:r>
      <w:r>
        <w:rPr>
          <w:rFonts w:hint="eastAsia" w:ascii="宋体" w:hAnsi="宋体" w:eastAsia="宋体" w:cs="宋体"/>
          <w:color w:val="000000" w:themeColor="text1"/>
          <w:sz w:val="24"/>
          <w:szCs w:val="24"/>
          <w14:textFill>
            <w14:solidFill>
              <w14:schemeClr w14:val="tx1"/>
            </w14:solidFill>
          </w14:textFill>
        </w:rPr>
        <w:t>高端要素</w:t>
      </w:r>
      <w:r>
        <w:rPr>
          <w:rFonts w:hint="eastAsia" w:ascii="宋体" w:hAnsi="宋体" w:eastAsia="宋体" w:cs="宋体"/>
          <w:color w:val="000000" w:themeColor="text1"/>
          <w:sz w:val="24"/>
          <w:szCs w:val="24"/>
          <w:lang w:val="en-US" w:eastAsia="zh-CN"/>
          <w14:textFill>
            <w14:solidFill>
              <w14:schemeClr w14:val="tx1"/>
            </w14:solidFill>
          </w14:textFill>
        </w:rPr>
        <w:t>更高效率地从全球向前海集聚</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打造</w:t>
      </w:r>
      <w:r>
        <w:rPr>
          <w:rFonts w:hint="eastAsia" w:ascii="宋体" w:hAnsi="宋体" w:cs="宋体"/>
          <w:color w:val="000000" w:themeColor="text1"/>
          <w:sz w:val="24"/>
          <w:szCs w:val="24"/>
          <w:lang w:val="en-US" w:eastAsia="zh-CN"/>
          <w14:textFill>
            <w14:solidFill>
              <w14:schemeClr w14:val="tx1"/>
            </w14:solidFill>
          </w14:textFill>
        </w:rPr>
        <w:t>相关</w:t>
      </w:r>
      <w:r>
        <w:rPr>
          <w:rFonts w:hint="eastAsia" w:ascii="宋体" w:hAnsi="宋体" w:eastAsia="宋体" w:cs="宋体"/>
          <w:color w:val="000000" w:themeColor="text1"/>
          <w:sz w:val="24"/>
          <w:szCs w:val="24"/>
          <w:lang w:val="en-US" w:eastAsia="zh-CN"/>
          <w14:textFill>
            <w14:solidFill>
              <w14:schemeClr w14:val="tx1"/>
            </w14:solidFill>
          </w14:textFill>
        </w:rPr>
        <w:t>产业</w:t>
      </w:r>
      <w:r>
        <w:rPr>
          <w:rFonts w:hint="eastAsia" w:ascii="宋体" w:hAnsi="宋体" w:cs="宋体"/>
          <w:color w:val="000000" w:themeColor="text1"/>
          <w:sz w:val="24"/>
          <w:szCs w:val="24"/>
          <w:lang w:val="en-US" w:eastAsia="zh-CN"/>
          <w14:textFill>
            <w14:solidFill>
              <w14:schemeClr w14:val="tx1"/>
            </w14:solidFill>
          </w14:textFill>
        </w:rPr>
        <w:t>创新发展的</w:t>
      </w:r>
      <w:r>
        <w:rPr>
          <w:rFonts w:hint="eastAsia" w:ascii="宋体" w:hAnsi="宋体" w:eastAsia="宋体" w:cs="宋体"/>
          <w:color w:val="000000" w:themeColor="text1"/>
          <w:sz w:val="24"/>
          <w:szCs w:val="24"/>
          <w:lang w:val="en-US" w:eastAsia="zh-CN"/>
          <w14:textFill>
            <w14:solidFill>
              <w14:schemeClr w14:val="tx1"/>
            </w14:solidFill>
          </w14:textFill>
        </w:rPr>
        <w:t>高地。</w:t>
      </w:r>
    </w:p>
    <w:p>
      <w:pPr>
        <w:spacing w:before="0" w:beforeAutospacing="0" w:after="0" w:afterAutospacing="0" w:line="360" w:lineRule="auto"/>
        <w:ind w:firstLine="480" w:firstLineChars="200"/>
        <w:jc w:val="left"/>
        <w:rPr>
          <w:rFonts w:hint="eastAsia" w:ascii="宋体" w:hAnsi="宋体" w:cs="宋体"/>
          <w:bCs w:val="0"/>
          <w:color w:val="000000" w:themeColor="text1"/>
          <w:kern w:val="2"/>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拟聘请第三方机构就前海合作区特定区域探索区域监管模式创新性的可行性、影响力以及产业促进作用和具体实施路径等进行分析研究，提出决策参考和建议。</w:t>
      </w:r>
    </w:p>
    <w:p>
      <w:pPr>
        <w:pStyle w:val="1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三、项目内容要点</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（一）包括但不限于：</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1.国内外实施</w:t>
      </w:r>
      <w:r>
        <w:rPr>
          <w:rFonts w:hint="eastAsia" w:ascii="宋体" w:hAnsi="宋体" w:cs="宋体"/>
          <w:color w:val="000000" w:themeColor="text1"/>
          <w:sz w:val="24"/>
          <w:szCs w:val="24"/>
          <w:lang w:val="en-US" w:eastAsia="zh-CN"/>
          <w14:textFill>
            <w14:solidFill>
              <w14:schemeClr w14:val="tx1"/>
            </w14:solidFill>
          </w14:textFill>
        </w:rPr>
        <w:t>特殊区域</w:t>
      </w:r>
      <w:r>
        <w:rPr>
          <w:rFonts w:hint="eastAsia" w:ascii="宋体" w:hAnsi="宋体" w:eastAsia="宋体" w:cs="宋体"/>
          <w:color w:val="000000" w:themeColor="text1"/>
          <w:sz w:val="24"/>
          <w:szCs w:val="24"/>
          <w:lang w:val="en-US" w:eastAsia="zh-CN"/>
          <w14:textFill>
            <w14:solidFill>
              <w14:schemeClr w14:val="tx1"/>
            </w14:solidFill>
          </w14:textFill>
        </w:rPr>
        <w:t>监管模式</w:t>
      </w:r>
      <w:r>
        <w:rPr>
          <w:rFonts w:hint="eastAsia" w:ascii="宋体" w:hAnsi="宋体" w:cs="宋体"/>
          <w:color w:val="000000" w:themeColor="text1"/>
          <w:sz w:val="24"/>
          <w:szCs w:val="24"/>
          <w:lang w:val="en-US" w:eastAsia="zh-CN"/>
          <w14:textFill>
            <w14:solidFill>
              <w14:schemeClr w14:val="tx1"/>
            </w14:solidFill>
          </w14:textFill>
        </w:rPr>
        <w:t>创新</w:t>
      </w:r>
      <w:r>
        <w:rPr>
          <w:rFonts w:hint="eastAsia" w:ascii="宋体" w:hAnsi="宋体" w:eastAsia="宋体" w:cs="宋体"/>
          <w:color w:val="000000" w:themeColor="text1"/>
          <w:sz w:val="24"/>
          <w:szCs w:val="24"/>
          <w:lang w:val="en-US" w:eastAsia="zh-CN"/>
          <w14:textFill>
            <w14:solidFill>
              <w14:schemeClr w14:val="tx1"/>
            </w14:solidFill>
          </w14:textFill>
        </w:rPr>
        <w:t>的案例经验研究；</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2.国内</w:t>
      </w:r>
      <w:r>
        <w:rPr>
          <w:rFonts w:hint="eastAsia" w:ascii="宋体" w:hAnsi="宋体" w:cs="宋体"/>
          <w:color w:val="000000" w:themeColor="text1"/>
          <w:sz w:val="24"/>
          <w:szCs w:val="24"/>
          <w:lang w:val="en-US" w:eastAsia="zh-CN"/>
          <w14:textFill>
            <w14:solidFill>
              <w14:schemeClr w14:val="tx1"/>
            </w14:solidFill>
          </w14:textFill>
        </w:rPr>
        <w:t>相关</w:t>
      </w:r>
      <w:r>
        <w:rPr>
          <w:rFonts w:hint="eastAsia" w:ascii="宋体" w:hAnsi="宋体" w:eastAsia="宋体" w:cs="宋体"/>
          <w:color w:val="000000" w:themeColor="text1"/>
          <w:sz w:val="24"/>
          <w:szCs w:val="24"/>
          <w:lang w:val="en-US" w:eastAsia="zh-CN"/>
          <w14:textFill>
            <w14:solidFill>
              <w14:schemeClr w14:val="tx1"/>
            </w14:solidFill>
          </w14:textFill>
        </w:rPr>
        <w:t>区域实施监管模式</w:t>
      </w:r>
      <w:r>
        <w:rPr>
          <w:rFonts w:hint="eastAsia" w:ascii="宋体" w:hAnsi="宋体" w:cs="宋体"/>
          <w:color w:val="000000" w:themeColor="text1"/>
          <w:sz w:val="24"/>
          <w:szCs w:val="24"/>
          <w:lang w:val="en-US" w:eastAsia="zh-CN"/>
          <w14:textFill>
            <w14:solidFill>
              <w14:schemeClr w14:val="tx1"/>
            </w14:solidFill>
          </w14:textFill>
        </w:rPr>
        <w:t>创新</w:t>
      </w:r>
      <w:r>
        <w:rPr>
          <w:rFonts w:hint="eastAsia" w:ascii="宋体" w:hAnsi="宋体" w:eastAsia="宋体" w:cs="宋体"/>
          <w:color w:val="000000" w:themeColor="text1"/>
          <w:sz w:val="24"/>
          <w:szCs w:val="24"/>
          <w:lang w:val="en-US" w:eastAsia="zh-CN"/>
          <w14:textFill>
            <w14:solidFill>
              <w14:schemeClr w14:val="tx1"/>
            </w14:solidFill>
          </w14:textFill>
        </w:rPr>
        <w:t>的背景和实施情况；</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前海</w:t>
      </w:r>
      <w:r>
        <w:rPr>
          <w:rFonts w:hint="eastAsia" w:ascii="宋体" w:hAnsi="宋体" w:eastAsia="宋体" w:cs="宋体"/>
          <w:color w:val="000000" w:themeColor="text1"/>
          <w:sz w:val="24"/>
          <w:szCs w:val="24"/>
          <w:lang w:val="en-US" w:eastAsia="zh-CN"/>
          <w14:textFill>
            <w14:solidFill>
              <w14:schemeClr w14:val="tx1"/>
            </w14:solidFill>
          </w14:textFill>
        </w:rPr>
        <w:t>实施监管模式创新的优劣势及可行性分析；</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4.监管模式创新对于</w:t>
      </w:r>
      <w:r>
        <w:rPr>
          <w:rFonts w:hint="eastAsia" w:ascii="宋体" w:hAnsi="宋体" w:cs="宋体"/>
          <w:color w:val="000000" w:themeColor="text1"/>
          <w:sz w:val="24"/>
          <w:szCs w:val="24"/>
          <w:lang w:val="en-US" w:eastAsia="zh-CN"/>
          <w14:textFill>
            <w14:solidFill>
              <w14:schemeClr w14:val="tx1"/>
            </w14:solidFill>
          </w14:textFill>
        </w:rPr>
        <w:t>前海特定区域相关</w:t>
      </w:r>
      <w:r>
        <w:rPr>
          <w:rFonts w:hint="eastAsia" w:ascii="宋体" w:hAnsi="宋体" w:eastAsia="宋体" w:cs="宋体"/>
          <w:color w:val="000000" w:themeColor="text1"/>
          <w:sz w:val="24"/>
          <w:szCs w:val="24"/>
          <w:lang w:val="en-US" w:eastAsia="zh-CN"/>
          <w14:textFill>
            <w14:solidFill>
              <w14:schemeClr w14:val="tx1"/>
            </w14:solidFill>
          </w14:textFill>
        </w:rPr>
        <w:t>产业发展的影响分析；</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前海特定区域</w:t>
      </w:r>
      <w:r>
        <w:rPr>
          <w:rFonts w:hint="eastAsia" w:ascii="宋体" w:hAnsi="宋体" w:eastAsia="宋体" w:cs="宋体"/>
          <w:color w:val="000000" w:themeColor="text1"/>
          <w:sz w:val="24"/>
          <w:szCs w:val="24"/>
          <w:lang w:val="en-US" w:eastAsia="zh-CN"/>
          <w14:textFill>
            <w14:solidFill>
              <w14:schemeClr w14:val="tx1"/>
            </w14:solidFill>
          </w14:textFill>
        </w:rPr>
        <w:t>实施监管模式创新对于深港合作、粤港澳大湾区、珠江口及周边区域综合影响效应分析；</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前海特定区域</w:t>
      </w:r>
      <w:r>
        <w:rPr>
          <w:rFonts w:hint="eastAsia" w:ascii="宋体" w:hAnsi="宋体" w:eastAsia="宋体" w:cs="宋体"/>
          <w:color w:val="000000" w:themeColor="text1"/>
          <w:sz w:val="24"/>
          <w:szCs w:val="24"/>
          <w:lang w:val="en-US" w:eastAsia="zh-CN"/>
          <w14:textFill>
            <w14:solidFill>
              <w14:schemeClr w14:val="tx1"/>
            </w14:solidFill>
          </w14:textFill>
        </w:rPr>
        <w:t>实施监管模式创新对区</w:t>
      </w:r>
      <w:r>
        <w:rPr>
          <w:rFonts w:hint="eastAsia" w:ascii="宋体" w:hAnsi="宋体" w:cs="宋体"/>
          <w:color w:val="000000" w:themeColor="text1"/>
          <w:sz w:val="24"/>
          <w:szCs w:val="24"/>
          <w:lang w:val="en-US" w:eastAsia="zh-CN"/>
          <w14:textFill>
            <w14:solidFill>
              <w14:schemeClr w14:val="tx1"/>
            </w14:solidFill>
          </w14:textFill>
        </w:rPr>
        <w:t>域</w:t>
      </w:r>
      <w:r>
        <w:rPr>
          <w:rFonts w:hint="eastAsia" w:ascii="宋体" w:hAnsi="宋体" w:eastAsia="宋体" w:cs="宋体"/>
          <w:color w:val="000000" w:themeColor="text1"/>
          <w:sz w:val="24"/>
          <w:szCs w:val="24"/>
          <w:lang w:val="en-US" w:eastAsia="zh-CN"/>
          <w14:textFill>
            <w14:solidFill>
              <w14:schemeClr w14:val="tx1"/>
            </w14:solidFill>
          </w14:textFill>
        </w:rPr>
        <w:t>内居住、商业、产业、教育、医疗等综合配套的影响；</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7.在国内现有</w:t>
      </w:r>
      <w:r>
        <w:rPr>
          <w:rFonts w:hint="eastAsia" w:ascii="宋体" w:hAnsi="宋体" w:cs="宋体"/>
          <w:color w:val="000000" w:themeColor="text1"/>
          <w:sz w:val="24"/>
          <w:szCs w:val="24"/>
          <w:lang w:val="en-US" w:eastAsia="zh-CN"/>
          <w14:textFill>
            <w14:solidFill>
              <w14:schemeClr w14:val="tx1"/>
            </w14:solidFill>
          </w14:textFill>
        </w:rPr>
        <w:t>特殊区域</w:t>
      </w:r>
      <w:r>
        <w:rPr>
          <w:rFonts w:hint="eastAsia" w:ascii="宋体" w:hAnsi="宋体" w:eastAsia="宋体" w:cs="宋体"/>
          <w:color w:val="000000" w:themeColor="text1"/>
          <w:sz w:val="24"/>
          <w:szCs w:val="24"/>
          <w:lang w:val="en-US" w:eastAsia="zh-CN"/>
          <w14:textFill>
            <w14:solidFill>
              <w14:schemeClr w14:val="tx1"/>
            </w14:solidFill>
          </w14:textFill>
        </w:rPr>
        <w:t>监管政策措施的基础上，进行适当的取舍、更新、重新组合，探索新的监管技术和手段，创新更为适合</w:t>
      </w:r>
      <w:r>
        <w:rPr>
          <w:rFonts w:hint="eastAsia" w:ascii="宋体" w:hAnsi="宋体" w:cs="宋体"/>
          <w:color w:val="000000" w:themeColor="text1"/>
          <w:sz w:val="24"/>
          <w:szCs w:val="24"/>
          <w:lang w:val="en-US" w:eastAsia="zh-CN"/>
          <w14:textFill>
            <w14:solidFill>
              <w14:schemeClr w14:val="tx1"/>
            </w14:solidFill>
          </w14:textFill>
        </w:rPr>
        <w:t>前海特定区域</w:t>
      </w:r>
      <w:r>
        <w:rPr>
          <w:rFonts w:hint="eastAsia" w:ascii="宋体" w:hAnsi="宋体" w:eastAsia="宋体" w:cs="宋体"/>
          <w:color w:val="000000" w:themeColor="text1"/>
          <w:sz w:val="24"/>
          <w:szCs w:val="24"/>
          <w:lang w:val="en-US" w:eastAsia="zh-CN"/>
          <w14:textFill>
            <w14:solidFill>
              <w14:schemeClr w14:val="tx1"/>
            </w14:solidFill>
          </w14:textFill>
        </w:rPr>
        <w:t>的创新监管模式；</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前海特定区域</w:t>
      </w:r>
      <w:r>
        <w:rPr>
          <w:rFonts w:hint="eastAsia" w:ascii="宋体" w:hAnsi="宋体" w:eastAsia="宋体" w:cs="宋体"/>
          <w:color w:val="000000" w:themeColor="text1"/>
          <w:sz w:val="24"/>
          <w:szCs w:val="24"/>
          <w:lang w:val="en-US" w:eastAsia="zh-CN"/>
          <w14:textFill>
            <w14:solidFill>
              <w14:schemeClr w14:val="tx1"/>
            </w14:solidFill>
          </w14:textFill>
        </w:rPr>
        <w:t>申报实施监管模式创新在国家事权层面和区域竞争合作方面可能遇到的问题和困难以及破解途径；</w:t>
      </w:r>
    </w:p>
    <w:p>
      <w:pPr>
        <w:keepNext w:val="0"/>
        <w:keepLines w:val="0"/>
        <w:widowControl/>
        <w:spacing w:line="500" w:lineRule="exact"/>
        <w:ind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14:textFill>
            <w14:solidFill>
              <w14:schemeClr w14:val="tx1"/>
            </w14:solidFill>
          </w14:textFill>
        </w:rPr>
        <w:t>10.前海探索实施监管模式创新，在推动内地、香港、澳门三地共建单一自贸区，研究在前海</w:t>
      </w:r>
      <w:r>
        <w:rPr>
          <w:rFonts w:hint="eastAsia" w:ascii="宋体" w:hAnsi="宋体" w:cs="宋体"/>
          <w:b w:val="0"/>
          <w:bCs w:val="0"/>
          <w:color w:val="000000" w:themeColor="text1"/>
          <w:kern w:val="2"/>
          <w:sz w:val="24"/>
          <w:szCs w:val="24"/>
          <w:lang w:val="en-US" w:eastAsia="zh-CN"/>
          <w14:textFill>
            <w14:solidFill>
              <w14:schemeClr w14:val="tx1"/>
            </w14:solidFill>
          </w14:textFill>
        </w:rPr>
        <w:t>特定区域</w:t>
      </w:r>
      <w:r>
        <w:rPr>
          <w:rFonts w:hint="eastAsia" w:ascii="宋体" w:hAnsi="宋体" w:eastAsia="宋体" w:cs="宋体"/>
          <w:b w:val="0"/>
          <w:bCs w:val="0"/>
          <w:color w:val="000000" w:themeColor="text1"/>
          <w:kern w:val="2"/>
          <w:sz w:val="24"/>
          <w:szCs w:val="24"/>
          <w:lang w:val="en-US" w:eastAsia="zh-CN"/>
          <w14:textFill>
            <w14:solidFill>
              <w14:schemeClr w14:val="tx1"/>
            </w14:solidFill>
          </w14:textFill>
        </w:rPr>
        <w:t>先行试点建设粤港澳单一自贸区先行启动区的意义和作用；</w:t>
      </w:r>
    </w:p>
    <w:p>
      <w:pPr>
        <w:widowControl/>
        <w:numPr>
          <w:ilvl w:val="-1"/>
          <w:numId w:val="0"/>
        </w:numPr>
        <w:spacing w:line="500" w:lineRule="exact"/>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前海特定区域探索</w:t>
      </w:r>
      <w:r>
        <w:rPr>
          <w:rFonts w:hint="eastAsia" w:ascii="宋体" w:hAnsi="宋体" w:eastAsia="宋体" w:cs="宋体"/>
          <w:color w:val="000000" w:themeColor="text1"/>
          <w:sz w:val="24"/>
          <w:szCs w:val="24"/>
          <w:lang w:val="en-US" w:eastAsia="zh-CN"/>
          <w14:textFill>
            <w14:solidFill>
              <w14:schemeClr w14:val="tx1"/>
            </w14:solidFill>
          </w14:textFill>
        </w:rPr>
        <w:t>监管模式创新的途径和实施步骤。</w:t>
      </w:r>
    </w:p>
    <w:p>
      <w:pPr>
        <w:keepNext w:val="0"/>
        <w:keepLines w:val="0"/>
        <w:widowControl/>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12.</w:t>
      </w:r>
      <w:r>
        <w:rPr>
          <w:rFonts w:hint="eastAsia" w:ascii="宋体" w:hAnsi="宋体" w:eastAsia="宋体" w:cs="宋体"/>
          <w:b w:val="0"/>
          <w:bCs w:val="0"/>
          <w:color w:val="000000" w:themeColor="text1"/>
          <w:sz w:val="24"/>
          <w:szCs w:val="24"/>
          <w:lang w:val="en-US" w:eastAsia="zh-CN"/>
          <w14:textFill>
            <w14:solidFill>
              <w14:schemeClr w14:val="tx1"/>
            </w14:solidFill>
          </w14:textFill>
        </w:rPr>
        <w:t>探索对海洋新城部分或全部区域实施深港共管、利益共享、共同开发的可行性和实施路径。</w:t>
      </w:r>
    </w:p>
    <w:p>
      <w:pPr>
        <w:pStyle w:val="1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四、项目成果</w:t>
      </w:r>
    </w:p>
    <w:p>
      <w:pPr>
        <w:pStyle w:val="1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（一）研究</w:t>
      </w:r>
      <w:r>
        <w:rPr>
          <w:rFonts w:hint="eastAsia" w:ascii="宋体" w:hAnsi="宋体" w:cs="宋体"/>
          <w:color w:val="000000" w:themeColor="text1"/>
          <w:sz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报告详细版（含PPT）</w:t>
      </w:r>
      <w:r>
        <w:rPr>
          <w:rFonts w:hint="eastAsia" w:ascii="宋体" w:hAnsi="宋体" w:cs="宋体"/>
          <w:bCs/>
          <w:color w:val="000000" w:themeColor="text1"/>
          <w:sz w:val="24"/>
          <w14:textFill>
            <w14:solidFill>
              <w14:schemeClr w14:val="tx1"/>
            </w14:solidFill>
          </w14:textFill>
        </w:rPr>
        <w:t>；</w:t>
      </w:r>
    </w:p>
    <w:p>
      <w:pPr>
        <w:pStyle w:val="1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（二）研究</w:t>
      </w:r>
      <w:r>
        <w:rPr>
          <w:rFonts w:hint="eastAsia" w:ascii="宋体" w:hAnsi="宋体" w:cs="宋体"/>
          <w:color w:val="000000" w:themeColor="text1"/>
          <w:sz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报告简版（约</w:t>
      </w:r>
      <w:r>
        <w:rPr>
          <w:rFonts w:ascii="宋体" w:hAnsi="宋体" w:cs="宋体"/>
          <w:color w:val="000000" w:themeColor="text1"/>
          <w:sz w:val="24"/>
          <w14:textFill>
            <w14:solidFill>
              <w14:schemeClr w14:val="tx1"/>
            </w14:solidFill>
          </w14:textFill>
        </w:rPr>
        <w:t>3000-5000</w:t>
      </w:r>
      <w:r>
        <w:rPr>
          <w:rFonts w:hint="eastAsia" w:ascii="宋体" w:hAnsi="宋体" w:cs="宋体"/>
          <w:color w:val="000000" w:themeColor="text1"/>
          <w:sz w:val="24"/>
          <w14:textFill>
            <w14:solidFill>
              <w14:schemeClr w14:val="tx1"/>
            </w14:solidFill>
          </w14:textFill>
        </w:rPr>
        <w:t>字）</w:t>
      </w:r>
      <w:r>
        <w:rPr>
          <w:rFonts w:hint="eastAsia" w:ascii="宋体" w:hAnsi="宋体" w:cs="宋体"/>
          <w:bCs/>
          <w:color w:val="000000" w:themeColor="text1"/>
          <w:sz w:val="24"/>
          <w14:textFill>
            <w14:solidFill>
              <w14:schemeClr w14:val="tx1"/>
            </w14:solidFill>
          </w14:textFill>
        </w:rPr>
        <w:t>；</w:t>
      </w:r>
    </w:p>
    <w:p>
      <w:pPr>
        <w:pStyle w:val="16"/>
        <w:tabs>
          <w:tab w:val="left" w:pos="720"/>
        </w:tabs>
        <w:autoSpaceDE w:val="0"/>
        <w:autoSpaceDN w:val="0"/>
        <w:adjustRightInd w:val="0"/>
        <w:spacing w:line="360" w:lineRule="auto"/>
        <w:ind w:right="17"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（三）实施方案和项目推进表</w:t>
      </w:r>
      <w:r>
        <w:rPr>
          <w:rFonts w:hint="eastAsia" w:ascii="宋体" w:hAnsi="宋体" w:cs="宋体"/>
          <w:bCs/>
          <w:color w:val="000000" w:themeColor="text1"/>
          <w:sz w:val="24"/>
          <w14:textFill>
            <w14:solidFill>
              <w14:schemeClr w14:val="tx1"/>
            </w14:solidFill>
          </w14:textFill>
        </w:rPr>
        <w:t>。</w:t>
      </w:r>
    </w:p>
    <w:p>
      <w:pPr>
        <w:pStyle w:val="1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五、验收方式</w:t>
      </w:r>
    </w:p>
    <w:p>
      <w:pPr>
        <w:widowControl/>
        <w:spacing w:line="360" w:lineRule="auto"/>
        <w:ind w:firstLine="480"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中标人承办组织召开专家评审会，采购人参考评审会意见，</w:t>
      </w:r>
      <w:r>
        <w:rPr>
          <w:rFonts w:hint="eastAsia" w:ascii="宋体" w:hAnsi="宋体" w:cs="宋体"/>
          <w:color w:val="000000" w:themeColor="text1"/>
          <w:sz w:val="24"/>
          <w14:textFill>
            <w14:solidFill>
              <w14:schemeClr w14:val="tx1"/>
            </w14:solidFill>
          </w14:textFill>
        </w:rPr>
        <w:t>审查批准，视为验收合格</w:t>
      </w:r>
      <w:r>
        <w:rPr>
          <w:rFonts w:ascii="宋体" w:hAnsi="宋体" w:cs="宋体"/>
          <w:color w:val="000000" w:themeColor="text1"/>
          <w:sz w:val="24"/>
          <w14:textFill>
            <w14:solidFill>
              <w14:schemeClr w14:val="tx1"/>
            </w14:solidFill>
          </w14:textFill>
        </w:rPr>
        <w:t>。</w:t>
      </w:r>
    </w:p>
    <w:p>
      <w:pPr>
        <w:pStyle w:val="1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六、售后服务要求</w:t>
      </w:r>
    </w:p>
    <w:p>
      <w:pPr>
        <w:pStyle w:val="16"/>
        <w:tabs>
          <w:tab w:val="left" w:pos="720"/>
        </w:tabs>
        <w:autoSpaceDE w:val="0"/>
        <w:autoSpaceDN w:val="0"/>
        <w:adjustRightInd w:val="0"/>
        <w:spacing w:line="360" w:lineRule="auto"/>
        <w:ind w:right="17" w:firstLine="48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本项目后续服务期为所有最终成果通过采购人验收之日起180天内。项目完成验收后，在审计、后续抽查等过程中，中标人应配合需要提供以下</w:t>
      </w:r>
      <w:r>
        <w:rPr>
          <w:rFonts w:hint="eastAsia" w:ascii="宋体" w:hAnsi="宋体" w:cs="宋体"/>
          <w:color w:val="000000" w:themeColor="text1"/>
          <w:sz w:val="24"/>
          <w:lang w:val="en-US" w:eastAsia="zh-CN"/>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务：在后续服务期限内提供相关咨询、协调和项目审查等技术支持。</w:t>
      </w:r>
    </w:p>
    <w:p>
      <w:pPr>
        <w:pStyle w:val="1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七、进度计划</w:t>
      </w:r>
    </w:p>
    <w:p>
      <w:pPr>
        <w:pStyle w:val="16"/>
        <w:tabs>
          <w:tab w:val="left" w:pos="720"/>
        </w:tabs>
        <w:autoSpaceDE w:val="0"/>
        <w:autoSpaceDN w:val="0"/>
        <w:adjustRightInd w:val="0"/>
        <w:spacing w:line="360" w:lineRule="auto"/>
        <w:ind w:right="17" w:firstLine="48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cs="宋体"/>
          <w:color w:val="000000" w:themeColor="text1"/>
          <w:sz w:val="24"/>
          <w14:textFill>
            <w14:solidFill>
              <w14:schemeClr w14:val="tx1"/>
            </w14:solidFill>
          </w14:textFill>
        </w:rPr>
        <w:t>）合同签订后15天内，</w:t>
      </w:r>
      <w:r>
        <w:rPr>
          <w:rFonts w:hint="eastAsia" w:ascii="宋体" w:hAnsi="宋体" w:cs="宋体"/>
          <w:color w:val="000000" w:themeColor="text1"/>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应向</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提交研究报告提纲、实施方案和项目推进表；</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应在收到提纲后5个工作日内进行研究并提出修改意见；</w:t>
      </w:r>
    </w:p>
    <w:p>
      <w:pPr>
        <w:pStyle w:val="16"/>
        <w:tabs>
          <w:tab w:val="left" w:pos="720"/>
        </w:tabs>
        <w:autoSpaceDE w:val="0"/>
        <w:autoSpaceDN w:val="0"/>
        <w:adjustRightInd w:val="0"/>
        <w:spacing w:line="360" w:lineRule="auto"/>
        <w:ind w:right="17" w:firstLine="48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）合同签订后45天内，</w:t>
      </w:r>
      <w:r>
        <w:rPr>
          <w:rFonts w:hint="eastAsia" w:ascii="宋体" w:hAnsi="宋体" w:cs="宋体"/>
          <w:color w:val="000000" w:themeColor="text1"/>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应向</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提交研究报告初稿；</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应在收到研究报告初稿后5个工作日内进行研究并提出修改意见；</w:t>
      </w:r>
    </w:p>
    <w:p>
      <w:pPr>
        <w:pStyle w:val="16"/>
        <w:tabs>
          <w:tab w:val="left" w:pos="720"/>
        </w:tabs>
        <w:autoSpaceDE w:val="0"/>
        <w:autoSpaceDN w:val="0"/>
        <w:adjustRightInd w:val="0"/>
        <w:spacing w:line="360" w:lineRule="auto"/>
        <w:ind w:right="17" w:firstLine="48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）合同签订后120天内，</w:t>
      </w:r>
      <w:r>
        <w:rPr>
          <w:rFonts w:hint="eastAsia" w:ascii="宋体" w:hAnsi="宋体" w:cs="宋体"/>
          <w:color w:val="000000" w:themeColor="text1"/>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应根据</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修改意见进行修改对报告初稿进行修改，并在补充调研定稿后向</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提交最终成果送审稿，并在最终成果提交后15个工作日内召开专家评审会对最终成果送审稿进行评审验收。</w:t>
      </w:r>
    </w:p>
    <w:p>
      <w:pPr>
        <w:pStyle w:val="16"/>
        <w:tabs>
          <w:tab w:val="left" w:pos="720"/>
        </w:tabs>
        <w:autoSpaceDE w:val="0"/>
        <w:autoSpaceDN w:val="0"/>
        <w:adjustRightInd w:val="0"/>
        <w:spacing w:line="360" w:lineRule="auto"/>
        <w:ind w:right="17" w:firstLine="482"/>
        <w:jc w:val="left"/>
        <w:outlineLvl w:val="1"/>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color w:val="000000" w:themeColor="text1"/>
          <w:sz w:val="24"/>
          <w:lang w:val="en-US" w:eastAsia="zh-CN"/>
          <w14:textFill>
            <w14:solidFill>
              <w14:schemeClr w14:val="tx1"/>
            </w14:solidFill>
          </w14:textFill>
        </w:rPr>
        <w:t>人员要求</w:t>
      </w:r>
    </w:p>
    <w:p>
      <w:pPr>
        <w:pStyle w:val="16"/>
        <w:tabs>
          <w:tab w:val="left" w:pos="720"/>
        </w:tabs>
        <w:autoSpaceDE w:val="0"/>
        <w:autoSpaceDN w:val="0"/>
        <w:adjustRightInd w:val="0"/>
        <w:spacing w:line="360" w:lineRule="auto"/>
        <w:ind w:right="17" w:firstLine="480"/>
        <w:jc w:val="left"/>
        <w:outlineLvl w:val="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）具有履行项目所必需的专业服务能力，项目组成员不少于1</w:t>
      </w:r>
      <w:r>
        <w:rPr>
          <w:rFonts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人(不含项目负责人)</w:t>
      </w:r>
      <w:r>
        <w:rPr>
          <w:rFonts w:hint="eastAsia" w:ascii="宋体" w:hAnsi="宋体" w:cs="宋体"/>
          <w:color w:val="000000" w:themeColor="text1"/>
          <w:sz w:val="24"/>
          <w:szCs w:val="24"/>
          <w:lang w:eastAsia="zh-CN"/>
          <w14:textFill>
            <w14:solidFill>
              <w14:schemeClr w14:val="tx1"/>
            </w14:solidFill>
          </w14:textFill>
        </w:rPr>
        <w:t>；</w:t>
      </w:r>
    </w:p>
    <w:p>
      <w:pPr>
        <w:pStyle w:val="16"/>
        <w:tabs>
          <w:tab w:val="left" w:pos="720"/>
        </w:tabs>
        <w:autoSpaceDE w:val="0"/>
        <w:autoSpaceDN w:val="0"/>
        <w:adjustRightInd w:val="0"/>
        <w:spacing w:line="360" w:lineRule="auto"/>
        <w:ind w:right="17" w:firstLine="48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项目负责人需</w:t>
      </w:r>
      <w:r>
        <w:rPr>
          <w:rFonts w:hint="eastAsia" w:ascii="宋体" w:hAnsi="宋体" w:cs="宋体"/>
          <w:color w:val="000000" w:themeColor="text1"/>
          <w:kern w:val="0"/>
          <w:sz w:val="24"/>
          <w:szCs w:val="24"/>
          <w14:textFill>
            <w14:solidFill>
              <w14:schemeClr w14:val="tx1"/>
            </w14:solidFill>
          </w14:textFill>
        </w:rPr>
        <w:t>具备研究生以上学历和</w:t>
      </w:r>
      <w:r>
        <w:rPr>
          <w:rFonts w:hint="eastAsia" w:ascii="宋体" w:hAnsi="宋体" w:cs="宋体"/>
          <w:bCs/>
          <w:color w:val="000000" w:themeColor="text1"/>
          <w:sz w:val="24"/>
          <w14:textFill>
            <w14:solidFill>
              <w14:schemeClr w14:val="tx1"/>
            </w14:solidFill>
          </w14:textFill>
        </w:rPr>
        <w:t>同类</w:t>
      </w:r>
      <w:r>
        <w:rPr>
          <w:rFonts w:hint="eastAsia" w:ascii="宋体" w:hAnsi="宋体" w:cs="宋体"/>
          <w:color w:val="000000" w:themeColor="text1"/>
          <w:sz w:val="24"/>
          <w14:textFill>
            <w14:solidFill>
              <w14:schemeClr w14:val="tx1"/>
            </w14:solidFill>
          </w14:textFill>
        </w:rPr>
        <w:t>研究项目经验，</w:t>
      </w:r>
      <w:r>
        <w:rPr>
          <w:rFonts w:hint="eastAsia" w:ascii="宋体" w:hAnsi="宋体" w:cs="宋体"/>
          <w:bCs/>
          <w:color w:val="000000" w:themeColor="text1"/>
          <w:sz w:val="24"/>
          <w14:textFill>
            <w14:solidFill>
              <w14:schemeClr w14:val="tx1"/>
            </w14:solidFill>
          </w14:textFill>
        </w:rPr>
        <w:t>经验丰富</w:t>
      </w:r>
      <w:r>
        <w:rPr>
          <w:rFonts w:hint="eastAsia" w:ascii="宋体" w:hAnsi="宋体" w:cs="宋体"/>
          <w:bCs/>
          <w:color w:val="000000" w:themeColor="text1"/>
          <w:sz w:val="24"/>
          <w:lang w:eastAsia="zh-CN"/>
          <w14:textFill>
            <w14:solidFill>
              <w14:schemeClr w14:val="tx1"/>
            </w14:solidFill>
          </w14:textFill>
        </w:rPr>
        <w:t>；</w:t>
      </w:r>
    </w:p>
    <w:p>
      <w:pPr>
        <w:pStyle w:val="16"/>
        <w:tabs>
          <w:tab w:val="left" w:pos="720"/>
        </w:tabs>
        <w:autoSpaceDE w:val="0"/>
        <w:autoSpaceDN w:val="0"/>
        <w:adjustRightInd w:val="0"/>
        <w:spacing w:line="360" w:lineRule="auto"/>
        <w:ind w:right="17"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每</w:t>
      </w:r>
      <w:r>
        <w:rPr>
          <w:rFonts w:hint="eastAsia" w:ascii="宋体" w:hAnsi="宋体" w:cs="宋体"/>
          <w:color w:val="000000" w:themeColor="text1"/>
          <w:sz w:val="24"/>
          <w14:textFill>
            <w14:solidFill>
              <w14:schemeClr w14:val="tx1"/>
            </w14:solidFill>
          </w14:textFill>
        </w:rPr>
        <w:t>周</w:t>
      </w:r>
      <w:r>
        <w:rPr>
          <w:rFonts w:hint="eastAsia" w:ascii="宋体" w:hAnsi="宋体" w:cs="宋体"/>
          <w:color w:val="000000" w:themeColor="text1"/>
          <w:sz w:val="24"/>
          <w:lang w:val="en-US" w:eastAsia="zh-CN"/>
          <w14:textFill>
            <w14:solidFill>
              <w14:schemeClr w14:val="tx1"/>
            </w14:solidFill>
          </w14:textFill>
        </w:rPr>
        <w:t>主要研究人员</w:t>
      </w:r>
      <w:r>
        <w:rPr>
          <w:rFonts w:hint="eastAsia" w:ascii="宋体" w:hAnsi="宋体" w:cs="宋体"/>
          <w:color w:val="000000" w:themeColor="text1"/>
          <w:sz w:val="24"/>
          <w14:textFill>
            <w14:solidFill>
              <w14:schemeClr w14:val="tx1"/>
            </w14:solidFill>
          </w14:textFill>
        </w:rPr>
        <w:t>碰头一次，交流研究</w:t>
      </w:r>
      <w:r>
        <w:rPr>
          <w:rFonts w:hint="eastAsia" w:ascii="宋体" w:hAnsi="宋体" w:cs="宋体"/>
          <w:color w:val="000000" w:themeColor="text1"/>
          <w:sz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成果进度。</w:t>
      </w:r>
    </w:p>
    <w:p>
      <w:pPr>
        <w:pStyle w:val="1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6" w:afterLines="50" w:line="360" w:lineRule="auto"/>
        <w:ind w:firstLine="480" w:firstLineChars="200"/>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本项目服务期限自签订合同之日起</w:t>
      </w:r>
      <w:r>
        <w:rPr>
          <w:rFonts w:hint="default" w:ascii="宋体" w:hAnsi="宋体" w:cs="宋体"/>
          <w:color w:val="000000" w:themeColor="text1"/>
          <w:sz w:val="24"/>
          <w:lang w:val="en-US"/>
          <w14:textFill>
            <w14:solidFill>
              <w14:schemeClr w14:val="tx1"/>
            </w14:solidFill>
          </w14:textFill>
        </w:rPr>
        <w:t>120</w:t>
      </w:r>
      <w:r>
        <w:rPr>
          <w:rFonts w:hint="eastAsia" w:ascii="宋体" w:hAnsi="宋体" w:cs="宋体"/>
          <w:color w:val="000000" w:themeColor="text1"/>
          <w:sz w:val="24"/>
          <w14:textFill>
            <w14:solidFill>
              <w14:schemeClr w14:val="tx1"/>
            </w14:solidFill>
          </w14:textFill>
        </w:rPr>
        <w:t>天内。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1.本次投标为总价包干，投标报价总价作为中标人与采购人签定的合同金额。项目预算控制</w:t>
      </w:r>
      <w:r>
        <w:rPr>
          <w:rFonts w:hint="default" w:ascii="宋体" w:hAnsi="宋体" w:cs="宋体"/>
          <w:color w:val="000000" w:themeColor="text1"/>
          <w:sz w:val="24"/>
          <w:lang w:val="en-US"/>
          <w14:textFill>
            <w14:solidFill>
              <w14:schemeClr w14:val="tx1"/>
            </w14:solidFill>
          </w14:textFill>
        </w:rPr>
        <w:t>79.4</w:t>
      </w:r>
      <w:r>
        <w:rPr>
          <w:rFonts w:hint="eastAsia" w:ascii="宋体" w:hAnsi="宋体" w:cs="宋体"/>
          <w:color w:val="000000" w:themeColor="text1"/>
          <w:sz w:val="24"/>
          <w14:textFill>
            <w14:solidFill>
              <w14:schemeClr w14:val="tx1"/>
            </w14:solidFill>
          </w14:textFill>
        </w:rPr>
        <w:t>万元以内，投标人的报价不可高于预算（限价），否则投标人的投标文件视同无效。项目服务费包括调研费、中标服务费、资料费、税金、差旅费、后续服务等所有费用，并提供合同要求的成果文件，以及其它相关服务的全部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项目资金分2期支付至中标人指定银行账户：</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1.第1期：完成本合同签订后15个工作日内，根据中标人提出的付款申请，采购人向中标人支付总价款的30%；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2.第2期：中标人提交全部成果且通过采购人验收合格后15个工作日内，根据中标人提出的付款申请，采购人向中标人支付总价款的70%。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对中标人按照合同约定提供的研究开发成果（如有），进行后续改进。由此产生的具有实质性或创造性技术进步特征的新的技术成果及其权利归属，全部由采购人享有。具体相关利益的分配办法如下：</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甲方内部数据资料。</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2.本合同项下的工作内容不可分割，任一文件的迟延交付均视为整个项目的迟延交付。</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（1）中标人未能按合同约定的日期(含协商延缓的日期)提交各阶段工作成果，延误时间超过15个工作日；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（2）因中标人工作的错误或遗漏造成成果质量损失，工作成果质量低劣，不能满足采购人工作需要和要求；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（3）中标人虽如期提交最终成果，但连续二次未能通过采购人验收的；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（7）中标人明确表示或者以自己的行为表明不履行本合同的。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w:t>
      </w:r>
      <w:r>
        <w:rPr>
          <w:rFonts w:hint="eastAsia" w:ascii="宋体" w:hAnsi="宋体" w:cs="宋体"/>
          <w:color w:val="000000" w:themeColor="text1"/>
          <w:kern w:val="0"/>
          <w:sz w:val="24"/>
          <w14:textFill>
            <w14:solidFill>
              <w14:schemeClr w14:val="tx1"/>
            </w14:solidFill>
          </w14:textFill>
        </w:rPr>
        <w:t>采购人付款审批影响支付进度的情况外，</w:t>
      </w:r>
      <w:r>
        <w:rPr>
          <w:rFonts w:hint="eastAsia" w:ascii="宋体" w:hAnsi="宋体" w:cs="宋体"/>
          <w:color w:val="000000" w:themeColor="text1"/>
          <w:sz w:val="24"/>
          <w14:textFill>
            <w14:solidFill>
              <w14:schemeClr w14:val="tx1"/>
            </w14:solidFill>
          </w14:textFill>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5.上述违约责任各自独立且可累加。本合同所约定的违约金如低于因违约行为所造成的损失，违约方应补偿上述不足部分的损失。</w:t>
      </w:r>
    </w:p>
    <w:p>
      <w:pPr>
        <w:spacing w:line="360" w:lineRule="auto"/>
        <w:jc w:val="center"/>
        <w:outlineLvl w:val="0"/>
        <w:rPr>
          <w:rFonts w:hint="eastAsia" w:asci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5" w:name="_Toc10162"/>
      <w:r>
        <w:rPr>
          <w:rFonts w:hint="eastAsia" w:ascii="宋体" w:cs="宋体"/>
          <w:b/>
          <w:bCs/>
          <w:color w:val="000000" w:themeColor="text1"/>
          <w:sz w:val="24"/>
          <w14:textFill>
            <w14:solidFill>
              <w14:schemeClr w14:val="tx1"/>
            </w14:solidFill>
          </w14:textFill>
        </w:rPr>
        <w:t>第六章 投标文件初审及招标项目评分表</w:t>
      </w:r>
      <w:bookmarkEnd w:id="15"/>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法律、法规规定的其他情形</w:t>
            </w:r>
          </w:p>
        </w:tc>
      </w:tr>
    </w:tbl>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12"/>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noWrap w:val="0"/>
            <w:vAlign w:val="center"/>
          </w:tcPr>
          <w:p>
            <w:pPr>
              <w:pStyle w:val="4"/>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b/>
                <w:bCs/>
                <w:color w:val="000000" w:themeColor="text1"/>
                <w:kern w:val="0"/>
                <w:sz w:val="24"/>
                <w14:textFill>
                  <w14:solidFill>
                    <w14:schemeClr w14:val="tx1"/>
                  </w14:solidFill>
                </w14:textFill>
              </w:rPr>
              <w:t>投标报价得分=(评标基准价／投标报价)×10</w:t>
            </w:r>
          </w:p>
          <w:p>
            <w:pPr>
              <w:numPr>
                <w:ilvl w:val="0"/>
                <w:numId w:val="9"/>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numPr>
                <w:ilvl w:val="0"/>
                <w:numId w:val="9"/>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4"/>
              <w:spacing w:line="360" w:lineRule="auto"/>
              <w:ind w:left="216" w:leftChars="103"/>
              <w:rPr>
                <w:rFonts w:hint="eastAsia"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14:textFill>
                  <w14:solidFill>
                    <w14:schemeClr w14:val="tx1"/>
                  </w14:solidFill>
                </w14:textFill>
              </w:rPr>
              <w:t>50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w:t>
            </w:r>
            <w:r>
              <w:rPr>
                <w:rFonts w:hint="eastAsia" w:ascii="宋体" w:hAnsi="宋体" w:cs="宋体"/>
                <w:color w:val="000000" w:themeColor="text1"/>
                <w:sz w:val="24"/>
                <w:lang w:val="en-US" w:eastAsia="zh-CN"/>
                <w14:textFill>
                  <w14:solidFill>
                    <w14:schemeClr w14:val="tx1"/>
                  </w14:solidFill>
                </w14:textFill>
              </w:rPr>
              <w:t>业绩</w:t>
            </w:r>
            <w:r>
              <w:rPr>
                <w:rFonts w:hint="eastAsia" w:ascii="宋体" w:hAnsi="宋体" w:cs="宋体"/>
                <w:color w:val="000000" w:themeColor="text1"/>
                <w:sz w:val="24"/>
                <w14:textFill>
                  <w14:solidFill>
                    <w14:schemeClr w14:val="tx1"/>
                  </w14:solidFill>
                </w14:textFill>
              </w:rPr>
              <w:t>情况</w:t>
            </w:r>
          </w:p>
        </w:tc>
        <w:tc>
          <w:tcPr>
            <w:tcW w:w="5907" w:type="dxa"/>
            <w:noWrap w:val="0"/>
            <w:vAlign w:val="top"/>
          </w:tcPr>
          <w:p>
            <w:pPr>
              <w:autoSpaceDE w:val="0"/>
              <w:autoSpaceDN w:val="0"/>
              <w:adjustRightInd w:val="0"/>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评审标准：</w:t>
            </w:r>
            <w:r>
              <w:rPr>
                <w:rFonts w:hint="eastAsia" w:ascii="宋体" w:hAnsi="宋体" w:cs="宋体"/>
                <w:bCs/>
                <w:color w:val="000000" w:themeColor="text1"/>
                <w:kern w:val="0"/>
                <w:sz w:val="24"/>
                <w14:textFill>
                  <w14:solidFill>
                    <w14:schemeClr w14:val="tx1"/>
                  </w14:solidFill>
                </w14:textFill>
              </w:rPr>
              <w:t>近5年来（自2018年1月1日起至投标截止之日，以合同签订之日为准），投标人承担过同类研究</w:t>
            </w:r>
            <w:r>
              <w:rPr>
                <w:rFonts w:hint="eastAsia" w:ascii="宋体" w:hAnsi="宋体" w:cs="宋体"/>
                <w:bCs/>
                <w:color w:val="000000" w:themeColor="text1"/>
                <w:kern w:val="0"/>
                <w:sz w:val="24"/>
                <w:lang w:val="en-US" w:eastAsia="zh-CN"/>
                <w14:textFill>
                  <w14:solidFill>
                    <w14:schemeClr w14:val="tx1"/>
                  </w14:solidFill>
                </w14:textFill>
              </w:rPr>
              <w:t>咨询</w:t>
            </w:r>
            <w:r>
              <w:rPr>
                <w:rFonts w:hint="eastAsia" w:ascii="宋体" w:hAnsi="宋体" w:cs="宋体"/>
                <w:bCs/>
                <w:color w:val="000000" w:themeColor="text1"/>
                <w:kern w:val="0"/>
                <w:sz w:val="24"/>
                <w14:textFill>
                  <w14:solidFill>
                    <w14:schemeClr w14:val="tx1"/>
                  </w14:solidFill>
                </w14:textFill>
              </w:rPr>
              <w:t>项目，每项得1.5分，满分为15分。</w:t>
            </w:r>
          </w:p>
          <w:p>
            <w:pPr>
              <w:autoSpaceDE w:val="0"/>
              <w:autoSpaceDN w:val="0"/>
              <w:adjustRightIn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证明文件：</w:t>
            </w:r>
            <w:r>
              <w:rPr>
                <w:rFonts w:hint="eastAsia" w:ascii="宋体" w:hAnsi="宋体" w:cs="宋体"/>
                <w:color w:val="000000" w:themeColor="text1"/>
                <w:kern w:val="0"/>
                <w:sz w:val="24"/>
                <w14:textFill>
                  <w14:solidFill>
                    <w14:schemeClr w14:val="tx1"/>
                  </w14:solidFill>
                </w14:textFill>
              </w:rPr>
              <w:t>投标人须提供项目合同关键页（包括但不限于合同封面、合作内容、双方盖章页等）复印件加盖公章，</w:t>
            </w:r>
            <w:r>
              <w:rPr>
                <w:rFonts w:hint="eastAsia" w:ascii="宋体" w:hAnsi="宋体" w:cs="宋体"/>
                <w:color w:val="000000" w:themeColor="text1"/>
                <w:kern w:val="0"/>
                <w:sz w:val="24"/>
                <w:lang w:val="en-US" w:eastAsia="zh-CN"/>
                <w14:textFill>
                  <w14:solidFill>
                    <w14:schemeClr w14:val="tx1"/>
                  </w14:solidFill>
                </w14:textFill>
              </w:rPr>
              <w:t>原件备查，</w:t>
            </w:r>
            <w:r>
              <w:rPr>
                <w:rFonts w:hint="eastAsia" w:ascii="宋体" w:hAnsi="宋体" w:cs="宋体"/>
                <w:color w:val="000000" w:themeColor="text1"/>
                <w:kern w:val="0"/>
                <w:sz w:val="24"/>
                <w14:textFill>
                  <w14:solidFill>
                    <w14:schemeClr w14:val="tx1"/>
                  </w14:solidFill>
                </w14:textFill>
              </w:rPr>
              <w:t>未按要求提供或提供不清晰导致</w:t>
            </w:r>
            <w:r>
              <w:rPr>
                <w:rFonts w:hint="eastAsia" w:ascii="宋体" w:hAnsi="宋体" w:cs="宋体"/>
                <w:color w:val="000000" w:themeColor="text1"/>
                <w:sz w:val="24"/>
                <w14:textFill>
                  <w14:solidFill>
                    <w14:schemeClr w14:val="tx1"/>
                  </w14:solidFill>
                </w14:textFill>
              </w:rPr>
              <w:t>评委</w:t>
            </w:r>
            <w:r>
              <w:rPr>
                <w:rFonts w:hint="eastAsia" w:ascii="宋体" w:hAnsi="宋体" w:cs="宋体"/>
                <w:color w:val="000000" w:themeColor="text1"/>
                <w:kern w:val="0"/>
                <w:sz w:val="24"/>
                <w14:textFill>
                  <w14:solidFill>
                    <w14:schemeClr w14:val="tx1"/>
                  </w14:solidFill>
                </w14:textFill>
              </w:rPr>
              <w:t>无法判断的不得分。</w:t>
            </w:r>
          </w:p>
        </w:tc>
        <w:tc>
          <w:tcPr>
            <w:tcW w:w="860"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项目负责人情况（仅一人）</w:t>
            </w:r>
          </w:p>
        </w:tc>
        <w:tc>
          <w:tcPr>
            <w:tcW w:w="5907" w:type="dxa"/>
            <w:noWrap w:val="0"/>
            <w:vAlign w:val="center"/>
          </w:tcPr>
          <w:p>
            <w:pPr>
              <w:widowControl/>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Hans"/>
                <w14:textFill>
                  <w14:solidFill>
                    <w14:schemeClr w14:val="tx1"/>
                  </w14:solidFill>
                </w14:textFill>
              </w:rPr>
              <w:t>评审标准：</w:t>
            </w:r>
          </w:p>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Hans"/>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项目负责人具备博士学位的，得1.5分；本小项最高得1.5分。</w:t>
            </w:r>
          </w:p>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Hans"/>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项目负责人具备副高或以上职称的，得1.5分；本小项最高得1.5分。</w:t>
            </w:r>
          </w:p>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Hans"/>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项目负责人曾获得项目相关</w:t>
            </w:r>
            <w:r>
              <w:rPr>
                <w:rFonts w:hint="eastAsia" w:ascii="宋体" w:hAnsi="宋体" w:cs="宋体"/>
                <w:color w:val="000000" w:themeColor="text1"/>
                <w:sz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类奖项：获得</w:t>
            </w:r>
            <w:r>
              <w:rPr>
                <w:rFonts w:hint="eastAsia" w:ascii="宋体" w:hAnsi="宋体" w:cs="宋体"/>
                <w:color w:val="000000" w:themeColor="text1"/>
                <w:sz w:val="24"/>
                <w:lang w:val="en-US" w:eastAsia="zh-CN"/>
                <w14:textFill>
                  <w14:solidFill>
                    <w14:schemeClr w14:val="tx1"/>
                  </w14:solidFill>
                </w14:textFill>
              </w:rPr>
              <w:t>一等奖（或以上）奖项得4.5分；获得</w:t>
            </w:r>
            <w:r>
              <w:rPr>
                <w:rFonts w:hint="eastAsia" w:ascii="宋体" w:hAnsi="宋体" w:cs="宋体"/>
                <w:color w:val="000000" w:themeColor="text1"/>
                <w:sz w:val="24"/>
                <w14:textFill>
                  <w14:solidFill>
                    <w14:schemeClr w14:val="tx1"/>
                  </w14:solidFill>
                </w14:textFill>
              </w:rPr>
              <w:t>其他等级奖项的，每项得</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分；累计最高得6分。</w:t>
            </w:r>
          </w:p>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4、项目负责人主持过国家级同类研究项目的，每个得1.5分；主持过副省级及以上同类研究项目的，每个得1分；主持过市级同类研究项目的，每个得0.5分；</w:t>
            </w:r>
            <w:r>
              <w:rPr>
                <w:rFonts w:hint="eastAsia" w:ascii="宋体" w:hAnsi="宋体" w:cs="宋体"/>
                <w:color w:val="000000" w:themeColor="text1"/>
                <w:kern w:val="0"/>
                <w:sz w:val="24"/>
                <w14:textFill>
                  <w14:solidFill>
                    <w14:schemeClr w14:val="tx1"/>
                  </w14:solidFill>
                </w14:textFill>
              </w:rPr>
              <w:t>同一项目按最优得分，续签项目仅得一次分数，</w:t>
            </w:r>
            <w:r>
              <w:rPr>
                <w:rFonts w:hint="eastAsia" w:ascii="宋体" w:hAnsi="宋体" w:cs="宋体"/>
                <w:color w:val="000000" w:themeColor="text1"/>
                <w:sz w:val="24"/>
                <w14:textFill>
                  <w14:solidFill>
                    <w14:schemeClr w14:val="tx1"/>
                  </w14:solidFill>
                </w14:textFill>
              </w:rPr>
              <w:t>累计最高得6分。</w:t>
            </w:r>
          </w:p>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以上满分15分。</w:t>
            </w:r>
          </w:p>
          <w:p>
            <w:pPr>
              <w:widowControl/>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Hans"/>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证明文件：</w:t>
            </w:r>
          </w:p>
          <w:p>
            <w:pPr>
              <w:widowControl/>
              <w:spacing w:line="360" w:lineRule="auto"/>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Hans"/>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投标人须提供职称证书、获奖证明文件、合同关键页</w:t>
            </w:r>
            <w:r>
              <w:rPr>
                <w:rFonts w:hint="eastAsia" w:ascii="宋体" w:hAnsi="宋体" w:cs="宋体"/>
                <w:color w:val="000000" w:themeColor="text1"/>
                <w:kern w:val="0"/>
                <w:sz w:val="24"/>
                <w14:textFill>
                  <w14:solidFill>
                    <w14:schemeClr w14:val="tx1"/>
                  </w14:solidFill>
                </w14:textFill>
              </w:rPr>
              <w:t>（包括但不限于合同封面、合作内容、双方盖章页等</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需体现人员名称，</w:t>
            </w:r>
            <w:r>
              <w:rPr>
                <w:rFonts w:hint="eastAsia" w:ascii="宋体" w:hAnsi="宋体" w:eastAsia="宋体" w:cs="宋体"/>
                <w:color w:val="000000" w:themeColor="text1"/>
                <w:sz w:val="24"/>
                <w:szCs w:val="24"/>
                <w:lang w:val="en-US" w:eastAsia="zh-CN"/>
                <w14:textFill>
                  <w14:solidFill>
                    <w14:schemeClr w14:val="tx1"/>
                  </w14:solidFill>
                </w14:textFill>
              </w:rPr>
              <w:t>通过合同关键信息无法判断是否得分的，还须同时提供合同</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sz w:val="24"/>
                <w:szCs w:val="24"/>
                <w:lang w:val="en-US" w:eastAsia="zh-CN"/>
                <w14:textFill>
                  <w14:solidFill>
                    <w14:schemeClr w14:val="tx1"/>
                  </w14:solidFill>
                </w14:textFill>
              </w:rPr>
              <w:t>出具的证明文件</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复印件加盖公章</w:t>
            </w:r>
            <w:r>
              <w:rPr>
                <w:rFonts w:hint="eastAsia" w:ascii="宋体" w:hAnsi="宋体" w:cs="宋体"/>
                <w:color w:val="000000" w:themeColor="text1"/>
                <w:sz w:val="24"/>
                <w:lang w:eastAsia="zh-Hans"/>
                <w14:textFill>
                  <w14:solidFill>
                    <w14:schemeClr w14:val="tx1"/>
                  </w14:solidFill>
                </w14:textFill>
              </w:rPr>
              <w:t>。</w:t>
            </w:r>
          </w:p>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Hans"/>
                <w14:textFill>
                  <w14:solidFill>
                    <w14:schemeClr w14:val="tx1"/>
                  </w14:solidFill>
                </w14:textFill>
              </w:rPr>
              <w:t>、学</w:t>
            </w:r>
            <w:r>
              <w:rPr>
                <w:rFonts w:hint="eastAsia" w:ascii="宋体" w:hAnsi="宋体" w:cs="宋体"/>
                <w:color w:val="000000" w:themeColor="text1"/>
                <w:sz w:val="24"/>
                <w14:textFill>
                  <w14:solidFill>
                    <w14:schemeClr w14:val="tx1"/>
                  </w14:solidFill>
                </w14:textFill>
              </w:rPr>
              <w:t>位</w:t>
            </w:r>
            <w:r>
              <w:rPr>
                <w:rFonts w:hint="eastAsia" w:ascii="宋体" w:hAnsi="宋体" w:cs="宋体"/>
                <w:color w:val="000000" w:themeColor="text1"/>
                <w:sz w:val="24"/>
                <w:lang w:eastAsia="zh-Hans"/>
                <w14:textFill>
                  <w14:solidFill>
                    <w14:schemeClr w14:val="tx1"/>
                  </w14:solidFill>
                </w14:textFill>
              </w:rPr>
              <w:t>证明（需提供</w:t>
            </w:r>
            <w:r>
              <w:rPr>
                <w:rFonts w:hint="eastAsia" w:ascii="宋体" w:hAnsi="宋体" w:cs="宋体"/>
                <w:color w:val="000000" w:themeColor="text1"/>
                <w:sz w:val="24"/>
                <w14:textFill>
                  <w14:solidFill>
                    <w14:schemeClr w14:val="tx1"/>
                  </w14:solidFill>
                </w14:textFill>
              </w:rPr>
              <w:t>学位</w:t>
            </w:r>
            <w:r>
              <w:rPr>
                <w:rFonts w:hint="eastAsia" w:ascii="宋体" w:hAnsi="宋体" w:cs="宋体"/>
                <w:color w:val="000000" w:themeColor="text1"/>
                <w:sz w:val="24"/>
                <w:lang w:eastAsia="zh-Hans"/>
                <w14:textFill>
                  <w14:solidFill>
                    <w14:schemeClr w14:val="tx1"/>
                  </w14:solidFill>
                </w14:textFill>
              </w:rPr>
              <w:t>证书</w:t>
            </w:r>
            <w:r>
              <w:rPr>
                <w:rFonts w:hint="eastAsia" w:ascii="宋体" w:hAnsi="宋体" w:eastAsia="宋体" w:cs="宋体"/>
                <w:color w:val="000000" w:themeColor="text1"/>
                <w:sz w:val="24"/>
                <w:szCs w:val="24"/>
                <w:lang w:val="en-US" w:eastAsia="zh-CN"/>
                <w14:textFill>
                  <w14:solidFill>
                    <w14:schemeClr w14:val="tx1"/>
                  </w14:solidFill>
                </w14:textFill>
              </w:rPr>
              <w:t>复印件及学信网查询截图，原件备查。对于较早颁发的学位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r>
              <w:rPr>
                <w:rFonts w:hint="eastAsia" w:ascii="宋体" w:hAnsi="宋体" w:cs="宋体"/>
                <w:color w:val="000000" w:themeColor="text1"/>
                <w:sz w:val="24"/>
                <w:lang w:eastAsia="zh-Hans"/>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widowControl/>
              <w:tabs>
                <w:tab w:val="left" w:pos="426"/>
              </w:tabs>
              <w:adjustRightInd w:val="0"/>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3、提供投标人为其缴交的开标前3个月任意一个月（具体是指2023年</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月-2023年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月）的社保缴纳证明文件复印件或加盖单位公章的社保承诺函。以上资料原件备查，未按要求提供或提供不清晰导致评委无法判断的不得分</w:t>
            </w:r>
            <w:r>
              <w:rPr>
                <w:rFonts w:hint="eastAsia" w:ascii="宋体" w:hAnsi="宋体" w:cs="宋体"/>
                <w:color w:val="000000" w:themeColor="text1"/>
                <w:sz w:val="24"/>
                <w:lang w:eastAsia="zh-CN"/>
                <w14:textFill>
                  <w14:solidFill>
                    <w14:schemeClr w14:val="tx1"/>
                  </w14:solidFill>
                </w14:textFill>
              </w:rPr>
              <w:t>。</w:t>
            </w:r>
          </w:p>
          <w:p>
            <w:pPr>
              <w:widowControl/>
              <w:tabs>
                <w:tab w:val="left" w:pos="426"/>
              </w:tabs>
              <w:adjustRightInd w:val="0"/>
              <w:snapToGrid w:val="0"/>
              <w:spacing w:line="360" w:lineRule="auto"/>
              <w:jc w:val="left"/>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4.由社会组织颁发的证书，还需提供该组织在“中国社会组织政务服务平台”的已合法登记且状态正常截图。</w:t>
            </w:r>
          </w:p>
          <w:p>
            <w:pPr>
              <w:widowControl/>
              <w:tabs>
                <w:tab w:val="left" w:pos="426"/>
              </w:tabs>
              <w:adjustRightInd w:val="0"/>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副省级（或以上）城市指：4个直辖市（北京、上海、天津、重庆）以及15个副省级城市（广州、武汉、哈尔滨、沈阳、成都、南京、西安、长春、济南、杭州、大连、青岛、深圳、厦门、宁波）</w:t>
            </w:r>
            <w:r>
              <w:rPr>
                <w:rFonts w:hint="eastAsia" w:ascii="宋体" w:hAnsi="宋体" w:cs="宋体"/>
                <w:color w:val="000000" w:themeColor="text1"/>
                <w:kern w:val="0"/>
                <w:sz w:val="24"/>
                <w14:textFill>
                  <w14:solidFill>
                    <w14:schemeClr w14:val="tx1"/>
                  </w14:solidFill>
                </w14:textFill>
              </w:rPr>
              <w:t>。</w:t>
            </w:r>
          </w:p>
        </w:tc>
        <w:tc>
          <w:tcPr>
            <w:tcW w:w="860"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拟安排的项目团队成员情况(项目负责人除外)</w:t>
            </w:r>
          </w:p>
        </w:tc>
        <w:tc>
          <w:tcPr>
            <w:tcW w:w="5907" w:type="dxa"/>
            <w:noWrap w:val="0"/>
            <w:vAlign w:val="center"/>
          </w:tcPr>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（一）评审标准：</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项目主要服务团队成员</w:t>
            </w:r>
            <w:r>
              <w:rPr>
                <w:rFonts w:hint="eastAsia" w:ascii="宋体" w:hAnsi="宋体" w:cs="宋体"/>
                <w:color w:val="000000" w:themeColor="text1"/>
                <w:kern w:val="0"/>
                <w:sz w:val="24"/>
                <w:lang w:val="en-US" w:eastAsia="zh-CN"/>
                <w14:textFill>
                  <w14:solidFill>
                    <w14:schemeClr w14:val="tx1"/>
                  </w14:solidFill>
                </w14:textFill>
              </w:rPr>
              <w:t>应</w:t>
            </w:r>
            <w:r>
              <w:rPr>
                <w:rFonts w:hint="eastAsia" w:ascii="宋体" w:hAnsi="宋体" w:cs="宋体"/>
                <w:color w:val="000000" w:themeColor="text1"/>
                <w:kern w:val="0"/>
                <w:sz w:val="24"/>
                <w14:textFill>
                  <w14:solidFill>
                    <w14:schemeClr w14:val="tx1"/>
                  </w14:solidFill>
                </w14:textFill>
              </w:rPr>
              <w:t>不少于1</w:t>
            </w:r>
            <w:r>
              <w:rPr>
                <w:rFonts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人（不含项目负责人），不满足此项条件，此项均不得分。</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1、成员具备</w:t>
            </w:r>
            <w:r>
              <w:rPr>
                <w:rFonts w:hint="eastAsia" w:ascii="宋体" w:hAnsi="宋体" w:cs="宋体"/>
                <w:color w:val="000000" w:themeColor="text1"/>
                <w:sz w:val="24"/>
                <w14:textFill>
                  <w14:solidFill>
                    <w14:schemeClr w14:val="tx1"/>
                  </w14:solidFill>
                </w14:textFill>
              </w:rPr>
              <w:t>副高职称的</w:t>
            </w:r>
            <w:r>
              <w:rPr>
                <w:rFonts w:hint="eastAsia" w:ascii="宋体" w:hAnsi="宋体" w:cs="宋体"/>
                <w:color w:val="000000" w:themeColor="text1"/>
                <w:kern w:val="0"/>
                <w:sz w:val="24"/>
                <w14:textFill>
                  <w14:solidFill>
                    <w14:schemeClr w14:val="tx1"/>
                  </w14:solidFill>
                </w14:textFill>
              </w:rPr>
              <w:t>，每人得0.5分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正高职称得</w:t>
            </w:r>
            <w:r>
              <w:rPr>
                <w:rFonts w:hint="default"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分，</w:t>
            </w:r>
            <w:r>
              <w:rPr>
                <w:rFonts w:hint="eastAsia" w:ascii="宋体" w:hAnsi="宋体" w:cs="宋体"/>
                <w:color w:val="000000" w:themeColor="text1"/>
                <w:kern w:val="0"/>
                <w:sz w:val="24"/>
                <w14:textFill>
                  <w14:solidFill>
                    <w14:schemeClr w14:val="tx1"/>
                  </w14:solidFill>
                </w14:textFill>
              </w:rPr>
              <w:t>本小项最高</w:t>
            </w:r>
            <w:r>
              <w:rPr>
                <w:rFonts w:hint="default" w:ascii="宋体" w:hAnsi="宋体" w:cs="宋体"/>
                <w:color w:val="000000" w:themeColor="text1"/>
                <w:kern w:val="0"/>
                <w:sz w:val="24"/>
                <w:lang w:val="en-US"/>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分。</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2、成员参与过</w:t>
            </w:r>
            <w:r>
              <w:rPr>
                <w:rFonts w:hint="eastAsia" w:ascii="宋体" w:hAnsi="宋体" w:cs="宋体"/>
                <w:color w:val="000000" w:themeColor="text1"/>
                <w:sz w:val="24"/>
                <w14:textFill>
                  <w14:solidFill>
                    <w14:schemeClr w14:val="tx1"/>
                  </w14:solidFill>
                </w14:textFill>
              </w:rPr>
              <w:t>副省级及以上</w:t>
            </w:r>
            <w:r>
              <w:rPr>
                <w:rFonts w:hint="eastAsia" w:ascii="宋体" w:hAnsi="宋体" w:cs="宋体"/>
                <w:color w:val="000000" w:themeColor="text1"/>
                <w:kern w:val="0"/>
                <w:sz w:val="24"/>
                <w14:textFill>
                  <w14:solidFill>
                    <w14:schemeClr w14:val="tx1"/>
                  </w14:solidFill>
                </w14:textFill>
              </w:rPr>
              <w:t>同类研究项目的，每项得</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分，参与过市级及以上同类研究项目的，每项得1分。同一项目按最优得分，</w:t>
            </w:r>
            <w:r>
              <w:rPr>
                <w:rFonts w:hint="eastAsia" w:ascii="宋体" w:hAnsi="宋体" w:cs="宋体"/>
                <w:color w:val="000000" w:themeColor="text1"/>
                <w:kern w:val="0"/>
                <w:sz w:val="24"/>
                <w:lang w:val="en-US" w:eastAsia="zh-CN"/>
                <w14:textFill>
                  <w14:solidFill>
                    <w14:schemeClr w14:val="tx1"/>
                  </w14:solidFill>
                </w14:textFill>
              </w:rPr>
              <w:t>不重复得分，</w:t>
            </w:r>
            <w:r>
              <w:rPr>
                <w:rFonts w:hint="eastAsia" w:ascii="宋体" w:hAnsi="宋体" w:cs="宋体"/>
                <w:color w:val="000000" w:themeColor="text1"/>
                <w:kern w:val="0"/>
                <w:sz w:val="24"/>
                <w14:textFill>
                  <w14:solidFill>
                    <w14:schemeClr w14:val="tx1"/>
                  </w14:solidFill>
                </w14:textFill>
              </w:rPr>
              <w:t>续签项目仅得一次分数，本小项最高1</w:t>
            </w:r>
            <w:r>
              <w:rPr>
                <w:rFonts w:hint="default" w:ascii="宋体" w:hAnsi="宋体" w:cs="宋体"/>
                <w:color w:val="000000" w:themeColor="text1"/>
                <w:kern w:val="0"/>
                <w:sz w:val="24"/>
                <w:lang w:val="en-US"/>
                <w14:textFill>
                  <w14:solidFill>
                    <w14:schemeClr w14:val="tx1"/>
                  </w14:solidFill>
                </w14:textFill>
              </w:rPr>
              <w:t>2</w:t>
            </w:r>
            <w:r>
              <w:rPr>
                <w:rFonts w:hint="eastAsia" w:ascii="宋体" w:hAnsi="宋体" w:cs="宋体"/>
                <w:color w:val="000000" w:themeColor="text1"/>
                <w:kern w:val="0"/>
                <w:sz w:val="24"/>
                <w:lang w:val="en-US" w:eastAsia="zh-CN"/>
                <w14:textFill>
                  <w14:solidFill>
                    <w14:schemeClr w14:val="tx1"/>
                  </w14:solidFill>
                </w14:textFill>
              </w:rPr>
              <w:t>分</w:t>
            </w:r>
            <w:r>
              <w:rPr>
                <w:rFonts w:hint="eastAsia" w:ascii="宋体" w:hAnsi="宋体" w:cs="宋体"/>
                <w:color w:val="000000" w:themeColor="text1"/>
                <w:kern w:val="0"/>
                <w:sz w:val="24"/>
                <w14:textFill>
                  <w14:solidFill>
                    <w14:schemeClr w14:val="tx1"/>
                  </w14:solidFill>
                </w14:textFill>
              </w:rPr>
              <w:t>。</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（二）证明文件：</w:t>
            </w:r>
          </w:p>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1、以上资料均要求提供</w:t>
            </w:r>
            <w:r>
              <w:rPr>
                <w:rFonts w:hint="eastAsia" w:ascii="宋体" w:hAnsi="宋体" w:cs="宋体"/>
                <w:color w:val="000000" w:themeColor="text1"/>
                <w:kern w:val="0"/>
                <w:sz w:val="24"/>
                <w:lang w:val="en-US" w:eastAsia="zh-CN"/>
                <w14:textFill>
                  <w14:solidFill>
                    <w14:schemeClr w14:val="tx1"/>
                  </w14:solidFill>
                </w14:textFill>
              </w:rPr>
              <w:t>职称证书</w:t>
            </w:r>
            <w:r>
              <w:rPr>
                <w:rFonts w:hint="eastAsia" w:ascii="宋体" w:hAnsi="宋体" w:cs="宋体"/>
                <w:color w:val="000000" w:themeColor="text1"/>
                <w:kern w:val="0"/>
                <w:sz w:val="24"/>
                <w14:textFill>
                  <w14:solidFill>
                    <w14:schemeClr w14:val="tx1"/>
                  </w14:solidFill>
                </w14:textFill>
              </w:rPr>
              <w:t>扫描件（或官方网站截图）。评分中出现无证明资料或专家无法凭所提供资料判断是否得分的情况，一律作不得分处理。</w:t>
            </w:r>
          </w:p>
          <w:p>
            <w:pPr>
              <w:widowControl/>
              <w:spacing w:line="360" w:lineRule="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项目经验提供</w:t>
            </w:r>
            <w:r>
              <w:rPr>
                <w:rFonts w:hint="eastAsia" w:ascii="宋体" w:hAnsi="宋体" w:cs="宋体"/>
                <w:color w:val="000000" w:themeColor="text1"/>
                <w:sz w:val="24"/>
                <w14:textFill>
                  <w14:solidFill>
                    <w14:schemeClr w14:val="tx1"/>
                  </w14:solidFill>
                </w14:textFill>
              </w:rPr>
              <w:t>合同关键页</w:t>
            </w:r>
            <w:r>
              <w:rPr>
                <w:rFonts w:hint="eastAsia" w:ascii="宋体" w:hAnsi="宋体" w:cs="宋体"/>
                <w:color w:val="000000" w:themeColor="text1"/>
                <w:kern w:val="0"/>
                <w:sz w:val="24"/>
                <w14:textFill>
                  <w14:solidFill>
                    <w14:schemeClr w14:val="tx1"/>
                  </w14:solidFill>
                </w14:textFill>
              </w:rPr>
              <w:t>（包括但不限于合同封面、合作内容、双方盖章页等</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需体现人员名称，</w:t>
            </w:r>
            <w:r>
              <w:rPr>
                <w:rFonts w:hint="eastAsia" w:ascii="宋体" w:hAnsi="宋体" w:eastAsia="宋体" w:cs="宋体"/>
                <w:color w:val="000000" w:themeColor="text1"/>
                <w:sz w:val="24"/>
                <w:szCs w:val="24"/>
                <w:lang w:val="en-US" w:eastAsia="zh-CN"/>
                <w14:textFill>
                  <w14:solidFill>
                    <w14:schemeClr w14:val="tx1"/>
                  </w14:solidFill>
                </w14:textFill>
              </w:rPr>
              <w:t>通过合同关键信息无法判断是否得分的，还须同时提供合同</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sz w:val="24"/>
                <w:szCs w:val="24"/>
                <w:lang w:val="en-US" w:eastAsia="zh-CN"/>
                <w14:textFill>
                  <w14:solidFill>
                    <w14:schemeClr w14:val="tx1"/>
                  </w14:solidFill>
                </w14:textFill>
              </w:rPr>
              <w:t>出具的证明文件</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复印件加盖公章</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原件备查</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提供投标人为其缴交的开标前3个月任意一个月（具体是指2023年</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月-2023年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月）的社保缴纳证明文件复印件或加盖单位公章的社保承诺函。以上资料原件备查，未按要求提供或提供不清晰导致评委无法判断的不得分</w:t>
            </w:r>
            <w:r>
              <w:rPr>
                <w:rFonts w:hint="eastAsia" w:ascii="宋体" w:hAnsi="宋体" w:cs="宋体"/>
                <w:color w:val="000000" w:themeColor="text1"/>
                <w:kern w:val="0"/>
                <w:sz w:val="24"/>
                <w14:textFill>
                  <w14:solidFill>
                    <w14:schemeClr w14:val="tx1"/>
                  </w14:solidFill>
                </w14:textFill>
              </w:rPr>
              <w:t>。</w:t>
            </w:r>
          </w:p>
          <w:p>
            <w:pPr>
              <w:widowControl/>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副省级（或以上）城市指：4个直辖市（北京、上海、天津、重庆）以及15个副省级城市（广州、武汉、哈尔滨、沈阳、成都、南京、西安、长春、济南、杭州、大连、青岛、深圳、厦门、宁波）</w:t>
            </w:r>
            <w:r>
              <w:rPr>
                <w:rFonts w:hint="eastAsia" w:ascii="宋体" w:hAnsi="宋体" w:cs="宋体"/>
                <w:color w:val="000000" w:themeColor="text1"/>
                <w:kern w:val="0"/>
                <w:sz w:val="24"/>
                <w14:textFill>
                  <w14:solidFill>
                    <w14:schemeClr w14:val="tx1"/>
                  </w14:solidFill>
                </w14:textFill>
              </w:rPr>
              <w:t>。</w:t>
            </w:r>
          </w:p>
        </w:tc>
        <w:tc>
          <w:tcPr>
            <w:tcW w:w="860"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noWrap w:val="0"/>
            <w:vAlign w:val="center"/>
          </w:tcPr>
          <w:p>
            <w:pPr>
              <w:widowControl/>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投标人在参与政府采购活动中存在诚信相关问题且在主管部门相关处理措施实施期限内的，本项不得分，否则得满分。投标人按招标文件格式要求提供《诚信声明与承诺》的得满分，其他不得分。</w:t>
            </w:r>
          </w:p>
        </w:tc>
        <w:tc>
          <w:tcPr>
            <w:tcW w:w="860"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14:textFill>
                  <w14:solidFill>
                    <w14:schemeClr w14:val="tx1"/>
                  </w14:solidFill>
                </w14:textFill>
              </w:rPr>
              <w:t>40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对项目需求的解析</w:t>
            </w:r>
          </w:p>
        </w:tc>
        <w:tc>
          <w:tcPr>
            <w:tcW w:w="5907" w:type="dxa"/>
            <w:noWrap w:val="0"/>
            <w:vAlign w:val="center"/>
          </w:tcPr>
          <w:p>
            <w:pPr>
              <w:pStyle w:val="17"/>
              <w:widowControl/>
              <w:spacing w:line="360" w:lineRule="auto"/>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17"/>
              <w:widowControl/>
              <w:spacing w:line="360" w:lineRule="auto"/>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根据投标文件里</w:t>
            </w:r>
            <w:r>
              <w:rPr>
                <w:rFonts w:hint="eastAsia" w:ascii="宋体" w:hAnsi="宋体" w:cs="宋体"/>
                <w:color w:val="000000" w:themeColor="text1"/>
                <w:sz w:val="24"/>
                <w14:textFill>
                  <w14:solidFill>
                    <w14:schemeClr w14:val="tx1"/>
                  </w14:solidFill>
                </w14:textFill>
              </w:rPr>
              <w:t>分析</w:t>
            </w:r>
            <w:r>
              <w:rPr>
                <w:rFonts w:hint="eastAsia" w:ascii="宋体" w:hAnsi="宋体" w:cs="宋体"/>
                <w:color w:val="000000" w:themeColor="text1"/>
                <w:sz w:val="24"/>
                <w:lang w:val="zh-CN"/>
                <w14:textFill>
                  <w14:solidFill>
                    <w14:schemeClr w14:val="tx1"/>
                  </w14:solidFill>
                </w14:textFill>
              </w:rPr>
              <w:t>方案的判断情况比较得分：</w:t>
            </w:r>
          </w:p>
          <w:p>
            <w:pPr>
              <w:pStyle w:val="17"/>
              <w:widowControl/>
              <w:spacing w:line="360" w:lineRule="auto"/>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1.对背景的理解；</w:t>
            </w:r>
          </w:p>
          <w:p>
            <w:pPr>
              <w:pStyle w:val="17"/>
              <w:widowControl/>
              <w:spacing w:line="360" w:lineRule="auto"/>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2.对项目需求及目的解读；</w:t>
            </w:r>
          </w:p>
          <w:p>
            <w:pPr>
              <w:pStyle w:val="17"/>
              <w:widowControl/>
              <w:spacing w:line="360" w:lineRule="auto"/>
              <w:ind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3.对研究内容整体解读</w:t>
            </w:r>
            <w:r>
              <w:rPr>
                <w:rFonts w:hint="eastAsia" w:ascii="宋体" w:hAnsi="宋体" w:cs="宋体"/>
                <w:color w:val="000000" w:themeColor="text1"/>
                <w:sz w:val="24"/>
                <w14:textFill>
                  <w14:solidFill>
                    <w14:schemeClr w14:val="tx1"/>
                  </w14:solidFill>
                </w14:textFill>
              </w:rPr>
              <w:t>。</w:t>
            </w:r>
          </w:p>
          <w:p>
            <w:pPr>
              <w:pStyle w:val="17"/>
              <w:widowControl/>
              <w:spacing w:line="360" w:lineRule="auto"/>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（二）评审标准：</w:t>
            </w:r>
          </w:p>
          <w:p>
            <w:pPr>
              <w:pStyle w:val="17"/>
              <w:widowControl/>
              <w:spacing w:line="360" w:lineRule="auto"/>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分，满足任意一点得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w:t>
            </w:r>
            <w:r>
              <w:rPr>
                <w:rFonts w:ascii="宋体" w:hAnsi="宋体" w:cs="宋体"/>
                <w:color w:val="000000" w:themeColor="text1"/>
                <w:sz w:val="24"/>
                <w14:textFill>
                  <w14:solidFill>
                    <w14:schemeClr w14:val="tx1"/>
                  </w14:solidFill>
                </w14:textFill>
              </w:rPr>
              <w:t>均</w:t>
            </w:r>
            <w:r>
              <w:rPr>
                <w:rFonts w:hint="eastAsia" w:ascii="宋体" w:hAnsi="宋体" w:cs="宋体"/>
                <w:color w:val="000000" w:themeColor="text1"/>
                <w:sz w:val="24"/>
                <w:lang w:val="zh-CN"/>
                <w14:textFill>
                  <w14:solidFill>
                    <w14:schemeClr w14:val="tx1"/>
                  </w14:solidFill>
                </w14:textFill>
              </w:rPr>
              <w:t>未满足不得分。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在此基础上，专家根据各供应商的具体响应内容按照方案的完整性、规范性及内容的合理性进一步评审：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①投标文件响应内容全面；</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②投标文件响应内容具体；</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③投标文件响应内容针对性强；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④投标文件响应内容科学合理；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⑤投标文件响应内容可操作性强。</w:t>
            </w:r>
          </w:p>
          <w:p>
            <w:pPr>
              <w:pStyle w:val="17"/>
              <w:widowControl/>
              <w:spacing w:line="360" w:lineRule="auto"/>
              <w:ind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满足以上5项的评价为优加7分；满足以上4项的评价为良加4分；满足以上3项的评价为中加1分；其他情况评价为差不加分。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实施方案</w:t>
            </w:r>
          </w:p>
        </w:tc>
        <w:tc>
          <w:tcPr>
            <w:tcW w:w="5907" w:type="dxa"/>
            <w:noWrap w:val="0"/>
            <w:vAlign w:val="center"/>
          </w:tcPr>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（一）评分内容：</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考察投标人针对本项目的实施方案，需包括但不仅限于以下内容：</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1、项目管理方案(包括人员安排)；</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工作内容</w:t>
            </w:r>
            <w:r>
              <w:rPr>
                <w:rFonts w:hint="eastAsia" w:ascii="宋体" w:hAnsi="宋体" w:cs="宋体"/>
                <w:color w:val="000000" w:themeColor="text1"/>
                <w:sz w:val="24"/>
                <w14:textFill>
                  <w14:solidFill>
                    <w14:schemeClr w14:val="tx1"/>
                  </w14:solidFill>
                </w14:textFill>
              </w:rPr>
              <w:t>与</w:t>
            </w:r>
            <w:r>
              <w:rPr>
                <w:rFonts w:hint="eastAsia" w:ascii="宋体" w:hAnsi="宋体" w:cs="宋体"/>
                <w:color w:val="000000" w:themeColor="text1"/>
                <w:sz w:val="24"/>
                <w:lang w:val="zh-CN"/>
                <w14:textFill>
                  <w14:solidFill>
                    <w14:schemeClr w14:val="tx1"/>
                  </w14:solidFill>
                </w14:textFill>
              </w:rPr>
              <w:t>方案思路</w:t>
            </w:r>
            <w:r>
              <w:rPr>
                <w:rFonts w:hint="eastAsia" w:ascii="宋体" w:hAnsi="宋体" w:cs="宋体"/>
                <w:color w:val="000000" w:themeColor="text1"/>
                <w:sz w:val="24"/>
                <w14:textFill>
                  <w14:solidFill>
                    <w14:schemeClr w14:val="tx1"/>
                  </w14:solidFill>
                </w14:textFill>
              </w:rPr>
              <w:t>；</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3、进度计划。</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考察以上三点得3分，满足任意两点得2分，满足一点得1分，其他情况不得分。</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在此基础上，根据各供应商的具体响应内容按照方案的完整性、规范性及内容的合理性进一步评审：</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①投标文件响应内容全面；</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②投标文件响应内容具体；</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③投标文件响应内容针对性强；</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④投标文件响应内容科学合理；</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⑤投标文件响应内容可操作性强。</w:t>
            </w:r>
          </w:p>
          <w:p>
            <w:pPr>
              <w:pStyle w:val="17"/>
              <w:widowControl/>
              <w:spacing w:line="360" w:lineRule="auto"/>
              <w:ind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满足以上5项的评价为优加7分；满足以上4项的评价为良加4分；满足以上3项的评价为中加1分；其他情况评价为差不加分。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项目重点、难点及解决方案</w:t>
            </w:r>
          </w:p>
        </w:tc>
        <w:tc>
          <w:tcPr>
            <w:tcW w:w="5907" w:type="dxa"/>
            <w:noWrap w:val="0"/>
            <w:vAlign w:val="center"/>
          </w:tcPr>
          <w:p>
            <w:pPr>
              <w:pStyle w:val="17"/>
              <w:widowControl/>
              <w:spacing w:line="360" w:lineRule="auto"/>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17"/>
              <w:widowControl/>
              <w:spacing w:line="360" w:lineRule="auto"/>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根据招标文件的需求和投标文件响应情况，编制项目重点难点分析、应对措施及相关的合理化建议。包含但不限于以下内容：</w:t>
            </w:r>
          </w:p>
          <w:p>
            <w:pPr>
              <w:pStyle w:val="17"/>
              <w:widowControl/>
              <w:spacing w:line="360" w:lineRule="auto"/>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1、对重点难点问题的把握与分析</w:t>
            </w:r>
            <w:r>
              <w:rPr>
                <w:rFonts w:hint="eastAsia" w:ascii="宋体" w:hAnsi="宋体" w:cs="宋体"/>
                <w:color w:val="000000" w:themeColor="text1"/>
                <w:sz w:val="24"/>
                <w:lang w:val="zh-CN"/>
                <w14:textFill>
                  <w14:solidFill>
                    <w14:schemeClr w14:val="tx1"/>
                  </w14:solidFill>
                </w14:textFill>
              </w:rPr>
              <w:t>；</w:t>
            </w:r>
          </w:p>
          <w:p>
            <w:pPr>
              <w:pStyle w:val="17"/>
              <w:widowControl/>
              <w:spacing w:line="360" w:lineRule="auto"/>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2、对重点难点问题的应对措施和合理化建议</w:t>
            </w:r>
            <w:r>
              <w:rPr>
                <w:rFonts w:hint="eastAsia" w:ascii="宋体" w:hAnsi="宋体" w:cs="宋体"/>
                <w:color w:val="000000" w:themeColor="text1"/>
                <w:sz w:val="24"/>
                <w:lang w:val="zh-CN"/>
                <w14:textFill>
                  <w14:solidFill>
                    <w14:schemeClr w14:val="tx1"/>
                  </w14:solidFill>
                </w14:textFill>
              </w:rPr>
              <w:t>。</w:t>
            </w:r>
          </w:p>
          <w:p>
            <w:pPr>
              <w:pStyle w:val="17"/>
              <w:widowControl/>
              <w:spacing w:line="360" w:lineRule="auto"/>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（二）评分标准： </w:t>
            </w:r>
          </w:p>
          <w:p>
            <w:pPr>
              <w:pStyle w:val="17"/>
              <w:widowControl/>
              <w:spacing w:line="360" w:lineRule="auto"/>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两</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分，满足任意一点得1</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分，</w:t>
            </w:r>
            <w:r>
              <w:rPr>
                <w:rFonts w:ascii="宋体" w:hAnsi="宋体" w:cs="宋体"/>
                <w:color w:val="000000" w:themeColor="text1"/>
                <w:sz w:val="24"/>
                <w14:textFill>
                  <w14:solidFill>
                    <w14:schemeClr w14:val="tx1"/>
                  </w14:solidFill>
                </w14:textFill>
              </w:rPr>
              <w:t>均</w:t>
            </w:r>
            <w:r>
              <w:rPr>
                <w:rFonts w:hint="eastAsia" w:ascii="宋体" w:hAnsi="宋体" w:cs="宋体"/>
                <w:color w:val="000000" w:themeColor="text1"/>
                <w:sz w:val="24"/>
                <w:lang w:val="zh-CN"/>
                <w14:textFill>
                  <w14:solidFill>
                    <w14:schemeClr w14:val="tx1"/>
                  </w14:solidFill>
                </w14:textFill>
              </w:rPr>
              <w:t xml:space="preserve">未满足不得分。 </w:t>
            </w:r>
          </w:p>
          <w:p>
            <w:pPr>
              <w:pStyle w:val="17"/>
              <w:widowControl/>
              <w:spacing w:line="360" w:lineRule="auto"/>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在此基础上，专家根据各供应商的具体响应内容进一步评审： </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①投标文件响应内容全面；</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②投标文件响应内容具体；</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③投标文件响应内容针对性强；</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④投标文件响应内容科学合理；</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⑤投标文件响应内容可操作性强。</w:t>
            </w:r>
          </w:p>
          <w:p>
            <w:pPr>
              <w:pStyle w:val="17"/>
              <w:widowControl/>
              <w:spacing w:line="360" w:lineRule="auto"/>
              <w:ind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满足以上5项的评价为优加7分；满足以上4项的评价为良加4分；满足以上3项的评价为中加1分；其他情况评价为差不加分。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项目质量保障措施和售后服务计划</w:t>
            </w:r>
          </w:p>
        </w:tc>
        <w:tc>
          <w:tcPr>
            <w:tcW w:w="5907" w:type="dxa"/>
            <w:noWrap w:val="0"/>
            <w:vAlign w:val="center"/>
          </w:tcPr>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（一）评分内容：</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考察投标人针对本项目的保障</w:t>
            </w:r>
            <w:r>
              <w:rPr>
                <w:rFonts w:hint="eastAsia" w:ascii="宋体" w:hAnsi="宋体" w:cs="宋体"/>
                <w:color w:val="000000" w:themeColor="text1"/>
                <w:sz w:val="24"/>
                <w:lang w:val="zh-CN"/>
                <w14:textFill>
                  <w14:solidFill>
                    <w14:schemeClr w14:val="tx1"/>
                  </w14:solidFill>
                </w14:textFill>
              </w:rPr>
              <w:t>措施</w:t>
            </w:r>
            <w:r>
              <w:rPr>
                <w:rFonts w:hint="eastAsia" w:ascii="宋体" w:hAnsi="宋体" w:cs="宋体"/>
                <w:color w:val="000000" w:themeColor="text1"/>
                <w:sz w:val="24"/>
                <w14:textFill>
                  <w14:solidFill>
                    <w14:schemeClr w14:val="tx1"/>
                  </w14:solidFill>
                </w14:textFill>
              </w:rPr>
              <w:t>，需包括但不仅限于以下内容：</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1、质量、进度管理保证措施；</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2、售后服务方案。</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考察以上两点，满足一点得2分，最高得4分。</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在此基础上，根据各供应商的具体响应内容按照方案的完整性、规范性及内容的合理性进一步评审：</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①投标文件响应内容全面；</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②投标文件响应内容具体；</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③投标文件响应内容针对性强；</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④投标文件响应内容科学合理；</w:t>
            </w:r>
          </w:p>
          <w:p>
            <w:pPr>
              <w:spacing w:line="360" w:lineRule="auto"/>
              <w:ind w:right="-107" w:rightChars="-5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⑤投标文件响应内容可操作性强。</w:t>
            </w:r>
          </w:p>
          <w:p>
            <w:pPr>
              <w:pStyle w:val="17"/>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满足以上5项的评价为优加6分；满足以上4项的评价为良加3分；满足以上3项的评价为中加1分；其他情况评价为差不加分。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rPr>
          <w:color w:val="000000" w:themeColor="text1"/>
          <w14:textFill>
            <w14:solidFill>
              <w14:schemeClr w14:val="tx1"/>
            </w14:solidFill>
          </w14:textFill>
        </w:rPr>
      </w:pPr>
    </w:p>
    <w:p>
      <w:pPr>
        <w:pStyle w:val="3"/>
        <w:jc w:val="both"/>
        <w:rPr>
          <w:rFonts w:hint="eastAsia" w:ascii="宋体" w:eastAsia="宋体" w:cs="宋体"/>
          <w:b/>
          <w:bCs/>
          <w:color w:val="000000" w:themeColor="text1"/>
          <w:sz w:val="24"/>
          <w:szCs w:val="24"/>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6" w:name="_Toc5314"/>
      <w:bookmarkStart w:id="17" w:name="_Hlk28269117"/>
      <w:r>
        <w:rPr>
          <w:rFonts w:hint="eastAsia" w:ascii="宋体" w:hAnsi="宋体" w:cs="宋体"/>
          <w:b/>
          <w:bCs/>
          <w:color w:val="000000" w:themeColor="text1"/>
          <w:sz w:val="24"/>
          <w14:textFill>
            <w14:solidFill>
              <w14:schemeClr w14:val="tx1"/>
            </w14:solidFill>
          </w14:textFill>
        </w:rPr>
        <w:t>第七章 附件（投标文件格式）</w:t>
      </w:r>
      <w:bookmarkEnd w:id="16"/>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18" w:name="_Toc19494"/>
      <w:bookmarkStart w:id="19" w:name="_Toc5116"/>
      <w:bookmarkStart w:id="20" w:name="_Toc31827"/>
      <w:bookmarkStart w:id="21" w:name="_Toc6548"/>
      <w:r>
        <w:rPr>
          <w:rFonts w:hint="eastAsia" w:ascii="宋体" w:hAnsi="宋体" w:cs="宋体"/>
          <w:b/>
          <w:bCs/>
          <w:color w:val="000000" w:themeColor="text1"/>
          <w:sz w:val="24"/>
          <w14:textFill>
            <w14:solidFill>
              <w14:schemeClr w14:val="tx1"/>
            </w14:solidFill>
          </w14:textFill>
        </w:rPr>
        <w:t>1、投标文件密封袋/封面参考</w:t>
      </w:r>
      <w:bookmarkEnd w:id="18"/>
      <w:bookmarkEnd w:id="19"/>
      <w:bookmarkEnd w:id="20"/>
      <w:bookmarkEnd w:id="21"/>
    </w:p>
    <w:tbl>
      <w:tblPr>
        <w:tblStyle w:val="1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5"/>
              <w:tabs>
                <w:tab w:val="left" w:pos="562"/>
                <w:tab w:val="left" w:pos="3372"/>
                <w:tab w:val="left" w:pos="3653"/>
              </w:tabs>
              <w:spacing w:line="360" w:lineRule="auto"/>
              <w:rPr>
                <w:rFonts w:hint="eastAsia" w:ascii="仿宋_GB2312" w:eastAsia="仿宋_GB2312"/>
                <w:b/>
                <w:color w:val="000000" w:themeColor="text1"/>
                <w:sz w:val="32"/>
                <w14:textFill>
                  <w14:solidFill>
                    <w14:schemeClr w14:val="tx1"/>
                  </w14:solidFill>
                </w14:textFill>
              </w:rPr>
            </w:pPr>
          </w:p>
          <w:p>
            <w:pPr>
              <w:pStyle w:val="5"/>
              <w:tabs>
                <w:tab w:val="left" w:pos="562"/>
                <w:tab w:val="left" w:pos="3372"/>
                <w:tab w:val="left" w:pos="3653"/>
              </w:tabs>
              <w:spacing w:line="360" w:lineRule="auto"/>
              <w:jc w:val="center"/>
              <w:rPr>
                <w:rFonts w:hint="eastAsia" w:ascii="黑体" w:eastAsia="黑体"/>
                <w:b/>
                <w:color w:val="000000" w:themeColor="text1"/>
                <w:sz w:val="72"/>
                <w:szCs w:val="72"/>
                <w14:textFill>
                  <w14:solidFill>
                    <w14:schemeClr w14:val="tx1"/>
                  </w14:solidFill>
                </w14:textFill>
              </w:rPr>
            </w:pPr>
          </w:p>
          <w:p>
            <w:pPr>
              <w:pStyle w:val="5"/>
              <w:tabs>
                <w:tab w:val="left" w:pos="562"/>
                <w:tab w:val="left" w:pos="3372"/>
                <w:tab w:val="left" w:pos="3653"/>
              </w:tabs>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5"/>
              <w:tabs>
                <w:tab w:val="left" w:pos="562"/>
                <w:tab w:val="left" w:pos="3372"/>
                <w:tab w:val="left" w:pos="3653"/>
              </w:tabs>
              <w:spacing w:line="360" w:lineRule="auto"/>
              <w:jc w:val="center"/>
              <w:rPr>
                <w:rFonts w:hint="eastAsia"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5"/>
              <w:tabs>
                <w:tab w:val="left" w:pos="562"/>
                <w:tab w:val="left" w:pos="3372"/>
                <w:tab w:val="left" w:pos="3653"/>
              </w:tabs>
              <w:spacing w:line="360" w:lineRule="auto"/>
              <w:rPr>
                <w:rFonts w:hint="eastAsia" w:ascii="仿宋_GB2312" w:eastAsia="仿宋_GB2312"/>
                <w:b/>
                <w:color w:val="000000" w:themeColor="text1"/>
                <w:sz w:val="32"/>
                <w14:textFill>
                  <w14:solidFill>
                    <w14:schemeClr w14:val="tx1"/>
                  </w14:solidFill>
                </w14:textFill>
              </w:rPr>
            </w:pPr>
          </w:p>
          <w:p>
            <w:pPr>
              <w:rPr>
                <w:rFonts w:hint="eastAsia"/>
                <w:color w:val="000000" w:themeColor="text1"/>
                <w14:textFill>
                  <w14:solidFill>
                    <w14:schemeClr w14:val="tx1"/>
                  </w14:solidFill>
                </w14:textFill>
              </w:rPr>
            </w:pPr>
          </w:p>
          <w:p>
            <w:pPr>
              <w:pStyle w:val="5"/>
              <w:tabs>
                <w:tab w:val="left" w:pos="562"/>
                <w:tab w:val="left" w:pos="3372"/>
                <w:tab w:val="left" w:pos="3653"/>
              </w:tabs>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p>
          <w:p>
            <w:pPr>
              <w:pStyle w:val="5"/>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Arial"/>
                <w:b/>
                <w:bCs/>
                <w:color w:val="000000" w:themeColor="text1"/>
                <w:sz w:val="28"/>
                <w:szCs w:val="28"/>
                <w:u w:val="single"/>
                <w14:textFill>
                  <w14:solidFill>
                    <w14:schemeClr w14:val="tx1"/>
                  </w14:solidFill>
                </w14:textFill>
              </w:rPr>
              <w:t xml:space="preserve">                                   </w:t>
            </w:r>
          </w:p>
          <w:p>
            <w:pPr>
              <w:pStyle w:val="5"/>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5"/>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投标人名称：</w:t>
            </w:r>
            <w:r>
              <w:rPr>
                <w:rFonts w:hint="eastAsia" w:ascii="宋体" w:hAnsi="宋体" w:cs="Arial"/>
                <w:b/>
                <w:bCs/>
                <w:color w:val="000000" w:themeColor="text1"/>
                <w:sz w:val="28"/>
                <w:szCs w:val="28"/>
                <w:u w:val="single"/>
                <w14:textFill>
                  <w14:solidFill>
                    <w14:schemeClr w14:val="tx1"/>
                  </w14:solidFill>
                </w14:textFill>
              </w:rPr>
              <w:t xml:space="preserve">                     （加盖公章）</w:t>
            </w:r>
          </w:p>
          <w:p>
            <w:pPr>
              <w:pStyle w:val="5"/>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5"/>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5"/>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22" w:name="_Toc16724"/>
      <w:r>
        <w:rPr>
          <w:rFonts w:hint="eastAsia" w:ascii="宋体" w:hAnsi="宋体" w:cs="宋体"/>
          <w:b/>
          <w:color w:val="000000" w:themeColor="text1"/>
          <w:sz w:val="24"/>
          <w14:textFill>
            <w14:solidFill>
              <w14:schemeClr w14:val="tx1"/>
            </w14:solidFill>
          </w14:textFill>
        </w:rPr>
        <w:t>2、投标文件—目录</w:t>
      </w:r>
      <w:bookmarkEnd w:id="22"/>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0"/>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10"/>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11"/>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11"/>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1"/>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11"/>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11"/>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11"/>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11"/>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11"/>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同类项目业绩情况；</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项目负责人情况（仅一人）；</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拟安排的项目团队成员情况(项目负责人除外)；</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诚信声明与承诺书</w:t>
      </w:r>
      <w:r>
        <w:rPr>
          <w:rFonts w:hint="eastAsia" w:ascii="宋体" w:hAnsi="宋体" w:cs="宋体"/>
          <w:color w:val="000000" w:themeColor="text1"/>
          <w:sz w:val="24"/>
          <w:lang w:val="fr-CH"/>
          <w14:textFill>
            <w14:solidFill>
              <w14:schemeClr w14:val="tx1"/>
            </w14:solidFill>
          </w14:textFill>
        </w:rPr>
        <w:t>；</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12"/>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对项目需求的解析；</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实施方案；</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项目重点、难点及解决方案；</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项目质量保障措施和售后服务计划；</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3"/>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2"/>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5"/>
        <w:rPr>
          <w:rFonts w:hint="eastAsia"/>
          <w:color w:val="000000" w:themeColor="text1"/>
          <w14:textFill>
            <w14:solidFill>
              <w14:schemeClr w14:val="tx1"/>
            </w14:solidFill>
          </w14:textFill>
        </w:rPr>
      </w:pPr>
    </w:p>
    <w:p>
      <w:pPr>
        <w:numPr>
          <w:ilvl w:val="0"/>
          <w:numId w:val="13"/>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1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序号</w:t>
            </w:r>
          </w:p>
        </w:tc>
        <w:tc>
          <w:tcPr>
            <w:tcW w:w="2212"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项目名称、内容</w:t>
            </w:r>
          </w:p>
        </w:tc>
        <w:tc>
          <w:tcPr>
            <w:tcW w:w="7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单位</w:t>
            </w:r>
          </w:p>
        </w:tc>
        <w:tc>
          <w:tcPr>
            <w:tcW w:w="180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数量（工作量）</w:t>
            </w: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单价</w:t>
            </w: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tc>
        <w:tc>
          <w:tcPr>
            <w:tcW w:w="2212"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2212"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7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6"/>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4"/>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5"/>
        <w:rPr>
          <w:rFonts w:hint="eastAsia"/>
          <w:color w:val="000000" w:themeColor="text1"/>
          <w14:textFill>
            <w14:solidFill>
              <w14:schemeClr w14:val="tx1"/>
            </w14:solidFill>
          </w14:textFill>
        </w:rPr>
      </w:pPr>
    </w:p>
    <w:p>
      <w:pPr>
        <w:numPr>
          <w:ilvl w:val="0"/>
          <w:numId w:val="14"/>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4"/>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5"/>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5"/>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5"/>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5"/>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5"/>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5"/>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5"/>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5"/>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5"/>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5"/>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5"/>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5"/>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4"/>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4"/>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w:t>
      </w:r>
      <w:r>
        <w:rPr>
          <w:rFonts w:ascii="宋体" w:hAnsi="宋体" w:cs="宋体"/>
          <w:color w:val="000000" w:themeColor="text1"/>
          <w:sz w:val="24"/>
          <w14:textFill>
            <w14:solidFill>
              <w14:schemeClr w14:val="tx1"/>
            </w14:solidFill>
          </w14:textFill>
        </w:rPr>
        <w:t>定代表</w:t>
      </w:r>
      <w:r>
        <w:rPr>
          <w:rFonts w:hint="eastAsia" w:ascii="宋体" w:hAnsi="宋体" w:cs="宋体"/>
          <w:color w:val="000000" w:themeColor="text1"/>
          <w:sz w:val="24"/>
          <w:lang w:val="fr-CH"/>
          <w14:textFill>
            <w14:solidFill>
              <w14:schemeClr w14:val="tx1"/>
            </w14:solidFill>
          </w14:textFill>
        </w:rPr>
        <w:t>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6"/>
              <w:spacing w:line="360" w:lineRule="auto"/>
              <w:rPr>
                <w:rFonts w:ascii="Arial Narrow" w:hAnsi="Arial Narrow"/>
                <w:b/>
                <w:bCs/>
                <w:color w:val="000000" w:themeColor="text1"/>
                <w:szCs w:val="21"/>
                <w14:textFill>
                  <w14:solidFill>
                    <w14:schemeClr w14:val="tx1"/>
                  </w14:solidFill>
                </w14:textFill>
              </w:rPr>
            </w:pPr>
          </w:p>
        </w:tc>
        <w:tc>
          <w:tcPr>
            <w:tcW w:w="4240" w:type="dxa"/>
            <w:noWrap w:val="0"/>
            <w:vAlign w:val="top"/>
          </w:tcPr>
          <w:p>
            <w:pPr>
              <w:pStyle w:val="6"/>
              <w:spacing w:line="360" w:lineRule="auto"/>
              <w:rPr>
                <w:rFonts w:ascii="Arial Narrow" w:hAnsi="Arial Narrow"/>
                <w:b/>
                <w:bCs/>
                <w:color w:val="000000" w:themeColor="text1"/>
                <w:szCs w:val="21"/>
                <w14:textFill>
                  <w14:solidFill>
                    <w14:schemeClr w14:val="tx1"/>
                  </w14:solidFill>
                </w14:textFill>
              </w:rPr>
            </w:pPr>
          </w:p>
        </w:tc>
      </w:tr>
    </w:tbl>
    <w:p>
      <w:pPr>
        <w:pStyle w:val="5"/>
        <w:rPr>
          <w:rFonts w:hint="eastAsia"/>
          <w:color w:val="000000" w:themeColor="text1"/>
          <w:lang w:val="fr-CH"/>
          <w14:textFill>
            <w14:solidFill>
              <w14:schemeClr w14:val="tx1"/>
            </w14:solidFill>
          </w14:textFill>
        </w:rPr>
      </w:pPr>
    </w:p>
    <w:p>
      <w:pPr>
        <w:numPr>
          <w:ilvl w:val="0"/>
          <w:numId w:val="14"/>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6"/>
        <w:spacing w:line="360" w:lineRule="auto"/>
        <w:jc w:val="center"/>
        <w:rPr>
          <w:rFonts w:hint="eastAsia" w:hAnsi="宋体" w:cs="宋体"/>
          <w:b/>
          <w:color w:val="000000" w:themeColor="text1"/>
          <w:sz w:val="24"/>
          <w14:textFill>
            <w14:solidFill>
              <w14:schemeClr w14:val="tx1"/>
            </w14:solidFill>
          </w14:textFill>
        </w:rPr>
      </w:pPr>
    </w:p>
    <w:p>
      <w:pPr>
        <w:pStyle w:val="6"/>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6"/>
        <w:spacing w:line="360" w:lineRule="auto"/>
        <w:rPr>
          <w:rFonts w:hint="eastAsia" w:hAnsi="宋体" w:cs="宋体"/>
          <w:color w:val="000000" w:themeColor="text1"/>
          <w:sz w:val="24"/>
          <w14:textFill>
            <w14:solidFill>
              <w14:schemeClr w14:val="tx1"/>
            </w14:solidFill>
          </w14:textFill>
        </w:rPr>
      </w:pPr>
    </w:p>
    <w:p>
      <w:pPr>
        <w:pStyle w:val="6"/>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6"/>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6"/>
              <w:spacing w:line="360" w:lineRule="auto"/>
              <w:rPr>
                <w:rFonts w:ascii="Arial Narrow" w:hAnsi="Arial Narrow"/>
                <w:b/>
                <w:bCs/>
                <w:color w:val="000000" w:themeColor="text1"/>
                <w:szCs w:val="21"/>
                <w14:textFill>
                  <w14:solidFill>
                    <w14:schemeClr w14:val="tx1"/>
                  </w14:solidFill>
                </w14:textFill>
              </w:rPr>
            </w:pPr>
          </w:p>
        </w:tc>
        <w:tc>
          <w:tcPr>
            <w:tcW w:w="4677" w:type="dxa"/>
            <w:noWrap w:val="0"/>
            <w:vAlign w:val="top"/>
          </w:tcPr>
          <w:p>
            <w:pPr>
              <w:pStyle w:val="6"/>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4"/>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5"/>
        <w:rPr>
          <w:rFonts w:hint="eastAsia"/>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4"/>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6"/>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6"/>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（6）开户帐号：___________________________________________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6"/>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5"/>
        <w:rPr>
          <w:rFonts w:hint="eastAsia"/>
          <w:color w:val="000000" w:themeColor="text1"/>
          <w:lang w:val="fr-CH"/>
          <w14:textFill>
            <w14:solidFill>
              <w14:schemeClr w14:val="tx1"/>
            </w14:solidFill>
          </w14:textFill>
        </w:rPr>
      </w:pPr>
    </w:p>
    <w:p>
      <w:pPr>
        <w:rPr>
          <w:rFonts w:hint="eastAsia"/>
          <w:color w:val="000000" w:themeColor="text1"/>
          <w:lang w:val="fr-CH"/>
          <w14:textFill>
            <w14:solidFill>
              <w14:schemeClr w14:val="tx1"/>
            </w14:solidFill>
          </w14:textFill>
        </w:rPr>
      </w:pPr>
    </w:p>
    <w:p>
      <w:pPr>
        <w:numPr>
          <w:ilvl w:val="0"/>
          <w:numId w:val="14"/>
        </w:numPr>
        <w:tabs>
          <w:tab w:val="left" w:pos="640"/>
        </w:tabs>
        <w:spacing w:line="360" w:lineRule="auto"/>
        <w:ind w:left="845" w:hanging="845"/>
        <w:rPr>
          <w:rFonts w:hint="eastAsia" w:ascii="宋体" w:hAnsi="宋体" w:eastAsia="宋体" w:cs="宋体"/>
          <w:color w:val="000000" w:themeColor="text1"/>
          <w:sz w:val="24"/>
          <w:lang w:val="fr-CH" w:eastAsia="zh-CN"/>
          <w14:textFill>
            <w14:solidFill>
              <w14:schemeClr w14:val="tx1"/>
            </w14:solidFill>
          </w14:textFill>
        </w:rPr>
      </w:pPr>
      <w:r>
        <w:rPr>
          <w:rFonts w:hint="eastAsia" w:ascii="宋体" w:hAnsi="宋体" w:eastAsia="宋体" w:cs="宋体"/>
          <w:color w:val="000000" w:themeColor="text1"/>
          <w:sz w:val="24"/>
          <w:lang w:val="fr-CH" w:eastAsia="zh-CN"/>
          <w14:textFill>
            <w14:solidFill>
              <w14:schemeClr w14:val="tx1"/>
            </w14:solidFill>
          </w14:textFill>
        </w:rPr>
        <w:t>同类项目业绩情况</w:t>
      </w:r>
      <w:r>
        <w:rPr>
          <w:rFonts w:hint="eastAsia" w:ascii="宋体" w:hAnsi="宋体" w:eastAsia="宋体" w:cs="宋体"/>
          <w:color w:val="000000" w:themeColor="text1"/>
          <w:sz w:val="24"/>
          <w:lang w:val="fr-CH"/>
          <w14:textFill>
            <w14:solidFill>
              <w14:schemeClr w14:val="tx1"/>
            </w14:solidFill>
          </w14:textFill>
        </w:rPr>
        <w:t>；</w:t>
      </w:r>
    </w:p>
    <w:p>
      <w:pPr>
        <w:numPr>
          <w:ilvl w:val="0"/>
          <w:numId w:val="14"/>
        </w:numPr>
        <w:tabs>
          <w:tab w:val="left" w:pos="640"/>
        </w:tabs>
        <w:spacing w:line="360" w:lineRule="auto"/>
        <w:ind w:left="845" w:hanging="845"/>
        <w:rPr>
          <w:rFonts w:hint="eastAsia" w:ascii="宋体" w:hAnsi="宋体" w:eastAsia="宋体" w:cs="宋体"/>
          <w:color w:val="000000" w:themeColor="text1"/>
          <w:sz w:val="24"/>
          <w:lang w:val="fr-CH" w:eastAsia="zh-CN"/>
          <w14:textFill>
            <w14:solidFill>
              <w14:schemeClr w14:val="tx1"/>
            </w14:solidFill>
          </w14:textFill>
        </w:rPr>
      </w:pPr>
      <w:r>
        <w:rPr>
          <w:rFonts w:hint="eastAsia" w:ascii="宋体" w:hAnsi="宋体" w:eastAsia="宋体" w:cs="宋体"/>
          <w:color w:val="000000" w:themeColor="text1"/>
          <w:sz w:val="24"/>
          <w:lang w:val="fr-CH" w:eastAsia="zh-CN"/>
          <w14:textFill>
            <w14:solidFill>
              <w14:schemeClr w14:val="tx1"/>
            </w14:solidFill>
          </w14:textFill>
        </w:rPr>
        <w:t>项目负责人情况（仅一人）</w:t>
      </w:r>
      <w:r>
        <w:rPr>
          <w:rFonts w:hint="eastAsia" w:ascii="宋体" w:hAnsi="宋体" w:eastAsia="宋体" w:cs="宋体"/>
          <w:color w:val="000000" w:themeColor="text1"/>
          <w:sz w:val="24"/>
          <w:lang w:val="fr-CH"/>
          <w14:textFill>
            <w14:solidFill>
              <w14:schemeClr w14:val="tx1"/>
            </w14:solidFill>
          </w14:textFill>
        </w:rPr>
        <w:t>；</w:t>
      </w:r>
    </w:p>
    <w:p>
      <w:pPr>
        <w:numPr>
          <w:ilvl w:val="0"/>
          <w:numId w:val="14"/>
        </w:numPr>
        <w:tabs>
          <w:tab w:val="left" w:pos="640"/>
        </w:tabs>
        <w:spacing w:line="360" w:lineRule="auto"/>
        <w:ind w:left="845" w:hanging="845"/>
        <w:rPr>
          <w:rFonts w:hint="eastAsia" w:ascii="宋体" w:hAnsi="宋体" w:eastAsia="宋体" w:cs="宋体"/>
          <w:color w:val="000000" w:themeColor="text1"/>
          <w:sz w:val="24"/>
          <w:lang w:val="fr-CH"/>
          <w14:textFill>
            <w14:solidFill>
              <w14:schemeClr w14:val="tx1"/>
            </w14:solidFill>
          </w14:textFill>
        </w:rPr>
      </w:pPr>
      <w:r>
        <w:rPr>
          <w:rFonts w:hint="eastAsia" w:ascii="宋体" w:hAnsi="宋体" w:eastAsia="宋体" w:cs="宋体"/>
          <w:color w:val="000000" w:themeColor="text1"/>
          <w:sz w:val="24"/>
          <w:lang w:val="fr-CH" w:eastAsia="zh-CN"/>
          <w14:textFill>
            <w14:solidFill>
              <w14:schemeClr w14:val="tx1"/>
            </w14:solidFill>
          </w14:textFill>
        </w:rPr>
        <w:t>拟安排的项目团队成员情况(项目负责人除外)</w:t>
      </w:r>
      <w:r>
        <w:rPr>
          <w:rFonts w:hint="eastAsia" w:ascii="宋体" w:hAnsi="宋体" w:eastAsia="宋体" w:cs="宋体"/>
          <w:color w:val="000000" w:themeColor="text1"/>
          <w:sz w:val="24"/>
          <w:lang w:val="fr-CH"/>
          <w14:textFill>
            <w14:solidFill>
              <w14:schemeClr w14:val="tx1"/>
            </w14:solidFill>
          </w14:textFill>
        </w:rPr>
        <w:t>；</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4"/>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eastAsia="zh-CN"/>
          <w14:textFill>
            <w14:solidFill>
              <w14:schemeClr w14:val="tx1"/>
            </w14:solidFill>
          </w14:textFill>
        </w:rPr>
        <w:t>诚信声明与承诺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我公司参与贵代理机构组织的项目（项目编号：）投标，现就</w:t>
      </w:r>
      <w:r>
        <w:rPr>
          <w:rFonts w:hint="eastAsia" w:ascii="宋体" w:hAnsi="宋体" w:cs="宋体"/>
          <w:color w:val="000000" w:themeColor="text1"/>
          <w:sz w:val="24"/>
          <w:lang w:eastAsia="zh-CN"/>
          <w14:textFill>
            <w14:solidFill>
              <w14:schemeClr w14:val="tx1"/>
            </w14:solidFill>
          </w14:textFill>
        </w:rPr>
        <w:t>诚信声明与承诺</w:t>
      </w:r>
      <w:r>
        <w:rPr>
          <w:rFonts w:hint="eastAsia" w:ascii="宋体" w:hAnsi="宋体" w:cs="宋体"/>
          <w:color w:val="000000" w:themeColor="text1"/>
          <w:sz w:val="24"/>
          <w14:textFill>
            <w14:solidFill>
              <w14:schemeClr w14:val="tx1"/>
            </w14:solidFill>
          </w14:textFill>
        </w:rPr>
        <w:t>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6"/>
        <w:spacing w:line="360" w:lineRule="auto"/>
        <w:jc w:val="left"/>
        <w:rPr>
          <w:rFonts w:hint="eastAsia" w:hAnsi="宋体" w:cs="宋体"/>
          <w:color w:val="000000" w:themeColor="text1"/>
          <w:sz w:val="24"/>
          <w14:textFill>
            <w14:solidFill>
              <w14:schemeClr w14:val="tx1"/>
            </w14:solidFill>
          </w14:textFill>
        </w:rPr>
      </w:pPr>
    </w:p>
    <w:p>
      <w:pPr>
        <w:pStyle w:val="6"/>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5"/>
        <w:rPr>
          <w:rFonts w:hint="eastAsia"/>
          <w:color w:val="000000" w:themeColor="text1"/>
          <w:lang w:val="fr-CH"/>
          <w14:textFill>
            <w14:solidFill>
              <w14:schemeClr w14:val="tx1"/>
            </w14:solidFill>
          </w14:textFill>
        </w:rPr>
      </w:pPr>
    </w:p>
    <w:p>
      <w:pPr>
        <w:numPr>
          <w:ilvl w:val="0"/>
          <w:numId w:val="14"/>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6"/>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noWrap w:val="0"/>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5"/>
        <w:spacing w:line="360" w:lineRule="auto"/>
        <w:rPr>
          <w:rFonts w:hint="eastAsia"/>
          <w:color w:val="000000" w:themeColor="text1"/>
          <w:lang w:val="fr-CH"/>
          <w14:textFill>
            <w14:solidFill>
              <w14:schemeClr w14:val="tx1"/>
            </w14:solidFill>
          </w14:textFill>
        </w:rPr>
      </w:pPr>
    </w:p>
    <w:p>
      <w:pPr>
        <w:numPr>
          <w:ilvl w:val="0"/>
          <w:numId w:val="16"/>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对项目需求的解析；</w:t>
      </w:r>
    </w:p>
    <w:p>
      <w:pPr>
        <w:numPr>
          <w:ilvl w:val="0"/>
          <w:numId w:val="16"/>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实施方案；</w:t>
      </w:r>
    </w:p>
    <w:p>
      <w:pPr>
        <w:numPr>
          <w:ilvl w:val="0"/>
          <w:numId w:val="16"/>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项目重点、难点及解决方案；</w:t>
      </w:r>
    </w:p>
    <w:p>
      <w:pPr>
        <w:numPr>
          <w:ilvl w:val="0"/>
          <w:numId w:val="16"/>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项目质量保障措施和售后服务计划；</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6"/>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17"/>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23" w:name="_Toc30149"/>
      <w:bookmarkStart w:id="24" w:name="_Toc6251"/>
      <w:r>
        <w:rPr>
          <w:rFonts w:hint="eastAsia" w:ascii="宋体" w:hAnsi="宋体" w:cs="宋体"/>
          <w:b/>
          <w:bCs/>
          <w:color w:val="000000" w:themeColor="text1"/>
          <w:sz w:val="24"/>
          <w14:textFill>
            <w14:solidFill>
              <w14:schemeClr w14:val="tx1"/>
            </w14:solidFill>
          </w14:textFill>
        </w:rPr>
        <w:t>附件：相关政策</w:t>
      </w:r>
      <w:bookmarkEnd w:id="23"/>
      <w:bookmarkEnd w:id="24"/>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5"/>
        <w:tabs>
          <w:tab w:val="left" w:pos="562"/>
          <w:tab w:val="left" w:pos="3372"/>
          <w:tab w:val="left" w:pos="3653"/>
        </w:tabs>
        <w:rPr>
          <w:rFonts w:hint="eastAsia" w:ascii="宋体" w:hAnsi="宋体" w:cs="宋体"/>
          <w:color w:val="000000" w:themeColor="text1"/>
          <w14:textFill>
            <w14:solidFill>
              <w14:schemeClr w14:val="tx1"/>
            </w14:solidFill>
          </w14:textFill>
        </w:rPr>
      </w:pPr>
    </w:p>
    <w:p>
      <w:pPr>
        <w:widowControl/>
        <w:shd w:val="clear" w:color="auto" w:fill="FFFFFF"/>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5"/>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5"/>
        <w:tabs>
          <w:tab w:val="left" w:pos="562"/>
          <w:tab w:val="left" w:pos="3372"/>
          <w:tab w:val="left" w:pos="3653"/>
        </w:tabs>
        <w:spacing w:before="5"/>
        <w:rPr>
          <w:rFonts w:hint="eastAsia" w:ascii="宋体" w:hAnsi="宋体" w:cs="宋体"/>
          <w:color w:val="000000" w:themeColor="text1"/>
          <w14:textFill>
            <w14:solidFill>
              <w14:schemeClr w14:val="tx1"/>
            </w14:solidFill>
          </w14:textFill>
        </w:rPr>
      </w:pP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5"/>
        <w:tabs>
          <w:tab w:val="left" w:pos="562"/>
          <w:tab w:val="left" w:pos="3372"/>
          <w:tab w:val="left" w:pos="3653"/>
        </w:tabs>
        <w:ind w:firstLine="960" w:firstLineChars="4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5"/>
        <w:tabs>
          <w:tab w:val="left" w:pos="562"/>
          <w:tab w:val="left" w:pos="3372"/>
          <w:tab w:val="left" w:pos="3653"/>
        </w:tabs>
        <w:spacing w:before="3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5"/>
        <w:tabs>
          <w:tab w:val="left" w:pos="562"/>
          <w:tab w:val="left" w:pos="3372"/>
          <w:tab w:val="left" w:pos="3653"/>
        </w:tabs>
        <w:ind w:left="4200" w:leftChars="20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5"/>
        <w:tabs>
          <w:tab w:val="left" w:pos="562"/>
          <w:tab w:val="left" w:pos="3372"/>
          <w:tab w:val="left" w:pos="3653"/>
        </w:tabs>
        <w:jc w:val="center"/>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5"/>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p>
    <w:p>
      <w:pPr>
        <w:pStyle w:val="5"/>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5"/>
        <w:tabs>
          <w:tab w:val="left" w:pos="562"/>
          <w:tab w:val="left" w:pos="3372"/>
          <w:tab w:val="left" w:pos="3653"/>
        </w:tabs>
        <w:rPr>
          <w:rFonts w:hint="eastAsia" w:ascii="宋体" w:hAnsi="宋体" w:cs="宋体"/>
          <w:color w:val="000000" w:themeColor="text1"/>
          <w:spacing w:val="-2"/>
          <w14:textFill>
            <w14:solidFill>
              <w14:schemeClr w14:val="tx1"/>
            </w14:solidFill>
          </w14:textFill>
        </w:rPr>
      </w:pPr>
    </w:p>
    <w:p>
      <w:pPr>
        <w:pStyle w:val="5"/>
        <w:tabs>
          <w:tab w:val="left" w:pos="562"/>
          <w:tab w:val="left" w:pos="3372"/>
          <w:tab w:val="left" w:pos="3653"/>
        </w:tabs>
        <w:spacing w:before="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5"/>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5"/>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5"/>
        <w:tabs>
          <w:tab w:val="left" w:pos="562"/>
          <w:tab w:val="left" w:pos="3372"/>
          <w:tab w:val="left" w:pos="3653"/>
        </w:tabs>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2"/>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1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noWrap w:val="0"/>
            <w:vAlign w:val="center"/>
          </w:tcPr>
          <w:p>
            <w:pPr>
              <w:pStyle w:val="1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noWrap w:val="0"/>
            <w:vAlign w:val="center"/>
          </w:tcPr>
          <w:p>
            <w:pPr>
              <w:pStyle w:val="1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noWrap w:val="0"/>
            <w:vAlign w:val="center"/>
          </w:tcPr>
          <w:p>
            <w:pPr>
              <w:pStyle w:val="1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noWrap w:val="0"/>
            <w:vAlign w:val="center"/>
          </w:tcPr>
          <w:p>
            <w:pPr>
              <w:pStyle w:val="1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18"/>
              <w:jc w:val="center"/>
              <w:rPr>
                <w:rFonts w:hint="eastAsia"/>
                <w:color w:val="000000" w:themeColor="text1"/>
                <w:sz w:val="24"/>
                <w:szCs w:val="24"/>
                <w14:textFill>
                  <w14:solidFill>
                    <w14:schemeClr w14:val="tx1"/>
                  </w14:solidFill>
                </w14:textFill>
              </w:rPr>
            </w:pPr>
          </w:p>
        </w:tc>
        <w:tc>
          <w:tcPr>
            <w:tcW w:w="1866" w:type="dxa"/>
            <w:tcBorders>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2010" w:type="dxa"/>
            <w:tcBorders>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1784" w:type="dxa"/>
            <w:vMerge w:val="restart"/>
            <w:noWrap w:val="0"/>
            <w:vAlign w:val="center"/>
          </w:tcPr>
          <w:p>
            <w:pPr>
              <w:pStyle w:val="18"/>
              <w:jc w:val="center"/>
              <w:rPr>
                <w:rFonts w:hint="eastAsia"/>
                <w:color w:val="000000" w:themeColor="text1"/>
                <w:sz w:val="24"/>
                <w:szCs w:val="24"/>
                <w14:textFill>
                  <w14:solidFill>
                    <w14:schemeClr w14:val="tx1"/>
                  </w14:solidFill>
                </w14:textFill>
              </w:rPr>
            </w:pPr>
          </w:p>
          <w:p>
            <w:pPr>
              <w:pStyle w:val="18"/>
              <w:jc w:val="center"/>
              <w:rPr>
                <w:rFonts w:hint="eastAsia"/>
                <w:color w:val="000000" w:themeColor="text1"/>
                <w:sz w:val="24"/>
                <w:szCs w:val="24"/>
                <w14:textFill>
                  <w14:solidFill>
                    <w14:schemeClr w14:val="tx1"/>
                  </w14:solidFill>
                </w14:textFill>
              </w:rPr>
            </w:pPr>
          </w:p>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2010" w:type="dxa"/>
            <w:tcBorders>
              <w:top w:val="nil"/>
            </w:tcBorders>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noWrap w:val="0"/>
            <w:vAlign w:val="center"/>
          </w:tcPr>
          <w:p>
            <w:pPr>
              <w:pStyle w:val="1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noWrap w:val="0"/>
            <w:vAlign w:val="center"/>
          </w:tcPr>
          <w:p>
            <w:pPr>
              <w:pStyle w:val="1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5"/>
        <w:tabs>
          <w:tab w:val="left" w:pos="562"/>
          <w:tab w:val="left" w:pos="3372"/>
          <w:tab w:val="left" w:pos="3653"/>
        </w:tabs>
        <w:spacing w:before="128"/>
        <w:ind w:left="4220" w:right="184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5"/>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1"/>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5"/>
        <w:tabs>
          <w:tab w:val="left" w:pos="562"/>
          <w:tab w:val="left" w:pos="3372"/>
          <w:tab w:val="left" w:pos="3653"/>
        </w:tabs>
        <w:rPr>
          <w:rFonts w:hint="eastAsia" w:ascii="宋体" w:hAnsi="宋体" w:cs="宋体"/>
          <w:color w:val="000000" w:themeColor="text1"/>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11"/>
        <w:jc w:val="both"/>
        <w:outlineLvl w:val="9"/>
        <w:rPr>
          <w:rFonts w:hint="eastAsia" w:ascii="宋体" w:hAnsi="宋体" w:eastAsia="宋体" w:cs="宋体"/>
          <w:color w:val="000000" w:themeColor="text1"/>
          <w:sz w:val="24"/>
          <w:szCs w:val="24"/>
          <w14:textFill>
            <w14:solidFill>
              <w14:schemeClr w14:val="tx1"/>
            </w14:solidFill>
          </w14:textFill>
        </w:rPr>
      </w:pPr>
    </w:p>
    <w:p>
      <w:pPr>
        <w:pStyle w:val="11"/>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FFFFFF"/>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noWrap w:val="0"/>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5"/>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1"/>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hint="eastAsia" w:ascii="宋体" w:hAnsi="宋体" w:cs="宋体"/>
          <w:bCs/>
          <w:color w:val="000000" w:themeColor="text1"/>
          <w:sz w:val="24"/>
          <w14:textFill>
            <w14:solidFill>
              <w14:schemeClr w14:val="tx1"/>
            </w14:solidFill>
          </w14:textFill>
        </w:rPr>
      </w:pPr>
    </w:p>
    <w:p>
      <w:pPr>
        <w:shd w:val="clear" w:color="auto" w:fill="FFFFFF"/>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0"/>
        <w:shd w:val="clear" w:color="auto" w:fill="FFFFFF"/>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25" w:name="sendNo"/>
      <w:r>
        <w:rPr>
          <w:rFonts w:hint="eastAsia"/>
          <w:color w:val="000000" w:themeColor="text1"/>
          <w14:textFill>
            <w14:solidFill>
              <w14:schemeClr w14:val="tx1"/>
            </w14:solidFill>
          </w14:textFill>
        </w:rPr>
        <w:t>财库〔</w:t>
      </w:r>
      <w:bookmarkEnd w:id="25"/>
      <w:r>
        <w:rPr>
          <w:rFonts w:hint="eastAsia"/>
          <w:color w:val="000000" w:themeColor="text1"/>
          <w14:textFill>
            <w14:solidFill>
              <w14:schemeClr w14:val="tx1"/>
            </w14:solidFill>
          </w14:textFill>
        </w:rPr>
        <w:t>2017〕141号</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bookmarkStart w:id="26"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6"/>
      <w:r>
        <w:rPr>
          <w:rFonts w:hint="eastAsia"/>
          <w:color w:val="000000" w:themeColor="text1"/>
          <w14:textFill>
            <w14:solidFill>
              <w14:schemeClr w14:val="tx1"/>
            </w14:solidFill>
          </w14:textFill>
        </w:rPr>
        <w:t>：</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0"/>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0"/>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0"/>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0"/>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0"/>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0"/>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19"/>
        <w:shd w:val="clear" w:color="auto" w:fill="FFFFFF"/>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19"/>
        <w:shd w:val="clear" w:color="auto" w:fill="FFFFFF"/>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20"/>
          <w:rFonts w:hint="eastAsia"/>
          <w:b/>
          <w:bCs/>
          <w:color w:val="000000" w:themeColor="text1"/>
          <w14:textFill>
            <w14:solidFill>
              <w14:schemeClr w14:val="tx1"/>
            </w14:solidFill>
          </w14:textFill>
        </w:rPr>
        <w:t>残疾人福利性单位声明函</w:t>
      </w:r>
    </w:p>
    <w:p>
      <w:pPr>
        <w:pStyle w:val="1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0"/>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0"/>
          <w:rFonts w:hint="eastAsia"/>
          <w:color w:val="000000" w:themeColor="text1"/>
          <w14:textFill>
            <w14:solidFill>
              <w14:schemeClr w14:val="tx1"/>
            </w14:solidFill>
          </w14:textFill>
        </w:rPr>
        <w:t>本单位对上述声明的真实性负责。如有虚假，将依法承担相应责任。</w:t>
      </w:r>
    </w:p>
    <w:p>
      <w:pPr>
        <w:pStyle w:val="1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19"/>
        <w:shd w:val="clear" w:color="auto" w:fill="FFFFFF"/>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20"/>
          <w:rFonts w:hint="eastAsia"/>
          <w:color w:val="000000" w:themeColor="text1"/>
          <w14:textFill>
            <w14:solidFill>
              <w14:schemeClr w14:val="tx1"/>
            </w14:solidFill>
          </w14:textFill>
        </w:rPr>
        <w:t>单位名称（盖章）：</w:t>
      </w:r>
    </w:p>
    <w:p>
      <w:pPr>
        <w:pStyle w:val="19"/>
        <w:shd w:val="clear" w:color="auto" w:fill="FFFFFF"/>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20"/>
          <w:rFonts w:hint="eastAsia"/>
          <w:color w:val="000000" w:themeColor="text1"/>
          <w14:textFill>
            <w14:solidFill>
              <w14:schemeClr w14:val="tx1"/>
            </w14:solidFill>
          </w14:textFill>
        </w:rPr>
        <w:t>日 期：</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6F58BEA"/>
    <w:multiLevelType w:val="singleLevel"/>
    <w:tmpl w:val="F6F58BEA"/>
    <w:lvl w:ilvl="0" w:tentative="0">
      <w:start w:val="1"/>
      <w:numFmt w:val="lowerLetter"/>
      <w:lvlText w:val="%1."/>
      <w:lvlJc w:val="left"/>
      <w:pPr>
        <w:tabs>
          <w:tab w:val="left" w:pos="312"/>
        </w:tabs>
      </w:pPr>
    </w:lvl>
  </w:abstractNum>
  <w:abstractNum w:abstractNumId="9">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10">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1">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2">
    <w:nsid w:val="520A9610"/>
    <w:multiLevelType w:val="singleLevel"/>
    <w:tmpl w:val="520A9610"/>
    <w:lvl w:ilvl="0" w:tentative="0">
      <w:start w:val="15"/>
      <w:numFmt w:val="chineseCounting"/>
      <w:suff w:val="space"/>
      <w:lvlText w:val="第%1条"/>
      <w:lvlJc w:val="left"/>
      <w:rPr>
        <w:rFonts w:hint="eastAsia"/>
      </w:rPr>
    </w:lvl>
  </w:abstractNum>
  <w:abstractNum w:abstractNumId="13">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4">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5"/>
  </w:num>
  <w:num w:numId="2">
    <w:abstractNumId w:val="4"/>
  </w:num>
  <w:num w:numId="3">
    <w:abstractNumId w:val="2"/>
  </w:num>
  <w:num w:numId="4">
    <w:abstractNumId w:val="8"/>
  </w:num>
  <w:num w:numId="5">
    <w:abstractNumId w:val="10"/>
  </w:num>
  <w:num w:numId="6">
    <w:abstractNumId w:val="5"/>
  </w:num>
  <w:num w:numId="7">
    <w:abstractNumId w:val="6"/>
  </w:num>
  <w:num w:numId="8">
    <w:abstractNumId w:val="12"/>
  </w:num>
  <w:num w:numId="9">
    <w:abstractNumId w:val="11"/>
  </w:num>
  <w:num w:numId="10">
    <w:abstractNumId w:val="3"/>
  </w:num>
  <w:num w:numId="11">
    <w:abstractNumId w:val="7"/>
  </w:num>
  <w:num w:numId="12">
    <w:abstractNumId w:val="1"/>
  </w:num>
  <w:num w:numId="13">
    <w:abstractNumId w:val="0"/>
  </w:num>
  <w:num w:numId="14">
    <w:abstractNumId w:val="9"/>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TM5YmE2YzNmYjFjZjYxZjk4YjQ2NGRhZDhkNjAifQ=="/>
  </w:docVars>
  <w:rsids>
    <w:rsidRoot w:val="00000000"/>
    <w:rsid w:val="008B3A35"/>
    <w:rsid w:val="00D67CD4"/>
    <w:rsid w:val="00E87B6C"/>
    <w:rsid w:val="010A739B"/>
    <w:rsid w:val="03190CB5"/>
    <w:rsid w:val="04680F46"/>
    <w:rsid w:val="055A0BA7"/>
    <w:rsid w:val="05DB188B"/>
    <w:rsid w:val="067A5912"/>
    <w:rsid w:val="07691ADF"/>
    <w:rsid w:val="0797186E"/>
    <w:rsid w:val="0A432542"/>
    <w:rsid w:val="0BF8721B"/>
    <w:rsid w:val="0CE27EC0"/>
    <w:rsid w:val="0D167CB7"/>
    <w:rsid w:val="0D304E0F"/>
    <w:rsid w:val="0E201515"/>
    <w:rsid w:val="0F7711CC"/>
    <w:rsid w:val="1045701D"/>
    <w:rsid w:val="107B45B1"/>
    <w:rsid w:val="122E54AB"/>
    <w:rsid w:val="1232090E"/>
    <w:rsid w:val="131E63A2"/>
    <w:rsid w:val="133952F6"/>
    <w:rsid w:val="135446FB"/>
    <w:rsid w:val="13D75A05"/>
    <w:rsid w:val="17823E93"/>
    <w:rsid w:val="17864DA4"/>
    <w:rsid w:val="17AB2906"/>
    <w:rsid w:val="17DE75CF"/>
    <w:rsid w:val="18FB03A4"/>
    <w:rsid w:val="1947005C"/>
    <w:rsid w:val="196D36B1"/>
    <w:rsid w:val="1AAF71CE"/>
    <w:rsid w:val="1C8E778E"/>
    <w:rsid w:val="1C9A38FD"/>
    <w:rsid w:val="1CCB6F82"/>
    <w:rsid w:val="1E0F4486"/>
    <w:rsid w:val="1E8B6CC7"/>
    <w:rsid w:val="1F660A22"/>
    <w:rsid w:val="1F7E2251"/>
    <w:rsid w:val="1FEE4693"/>
    <w:rsid w:val="20FFB1E4"/>
    <w:rsid w:val="21254871"/>
    <w:rsid w:val="22D55442"/>
    <w:rsid w:val="230B4CE0"/>
    <w:rsid w:val="23C15745"/>
    <w:rsid w:val="24876251"/>
    <w:rsid w:val="251F58E7"/>
    <w:rsid w:val="256E70D2"/>
    <w:rsid w:val="259C6148"/>
    <w:rsid w:val="26C80178"/>
    <w:rsid w:val="274C2B57"/>
    <w:rsid w:val="28036D1A"/>
    <w:rsid w:val="29B51492"/>
    <w:rsid w:val="2A154C92"/>
    <w:rsid w:val="2AD96DF8"/>
    <w:rsid w:val="2BB778C2"/>
    <w:rsid w:val="2C280918"/>
    <w:rsid w:val="2C5B7D4E"/>
    <w:rsid w:val="2D245D6E"/>
    <w:rsid w:val="2D2E4A47"/>
    <w:rsid w:val="2E571853"/>
    <w:rsid w:val="308B1CB9"/>
    <w:rsid w:val="315743A6"/>
    <w:rsid w:val="31CA56EC"/>
    <w:rsid w:val="32932B3A"/>
    <w:rsid w:val="33663BC8"/>
    <w:rsid w:val="338E12C2"/>
    <w:rsid w:val="343C48A8"/>
    <w:rsid w:val="3530544E"/>
    <w:rsid w:val="355F655A"/>
    <w:rsid w:val="35966F37"/>
    <w:rsid w:val="360236FE"/>
    <w:rsid w:val="367D14DE"/>
    <w:rsid w:val="369611B1"/>
    <w:rsid w:val="38515E64"/>
    <w:rsid w:val="3940452D"/>
    <w:rsid w:val="3AF805AF"/>
    <w:rsid w:val="3B295131"/>
    <w:rsid w:val="3B64626A"/>
    <w:rsid w:val="3CDD046D"/>
    <w:rsid w:val="3DC93885"/>
    <w:rsid w:val="3E0F6FB8"/>
    <w:rsid w:val="3E710C4B"/>
    <w:rsid w:val="40366392"/>
    <w:rsid w:val="41C228FD"/>
    <w:rsid w:val="42E25D0B"/>
    <w:rsid w:val="433C52E9"/>
    <w:rsid w:val="43BD5F64"/>
    <w:rsid w:val="43D20AFE"/>
    <w:rsid w:val="4524430D"/>
    <w:rsid w:val="4541586E"/>
    <w:rsid w:val="456B6447"/>
    <w:rsid w:val="46555680"/>
    <w:rsid w:val="4698326B"/>
    <w:rsid w:val="471B001F"/>
    <w:rsid w:val="479E0100"/>
    <w:rsid w:val="47D824CB"/>
    <w:rsid w:val="49B46D87"/>
    <w:rsid w:val="49C110CB"/>
    <w:rsid w:val="4AC81078"/>
    <w:rsid w:val="4C4F3D6B"/>
    <w:rsid w:val="4CB70E1B"/>
    <w:rsid w:val="4DD77924"/>
    <w:rsid w:val="4E9A3CB8"/>
    <w:rsid w:val="4F7E49FC"/>
    <w:rsid w:val="4FC81FDC"/>
    <w:rsid w:val="505534A4"/>
    <w:rsid w:val="50642EF9"/>
    <w:rsid w:val="51086004"/>
    <w:rsid w:val="51291DC9"/>
    <w:rsid w:val="51D22853"/>
    <w:rsid w:val="52A339CB"/>
    <w:rsid w:val="52D41CFC"/>
    <w:rsid w:val="532E7BBC"/>
    <w:rsid w:val="55972341"/>
    <w:rsid w:val="55AB7C53"/>
    <w:rsid w:val="56504D3F"/>
    <w:rsid w:val="567003E5"/>
    <w:rsid w:val="58C47288"/>
    <w:rsid w:val="594660C9"/>
    <w:rsid w:val="5A5E6BC2"/>
    <w:rsid w:val="5A7842E6"/>
    <w:rsid w:val="5B1170C6"/>
    <w:rsid w:val="5BBF3B67"/>
    <w:rsid w:val="5C365C9A"/>
    <w:rsid w:val="5D3F1EFD"/>
    <w:rsid w:val="5DEB337C"/>
    <w:rsid w:val="5DEC11D0"/>
    <w:rsid w:val="5E63113D"/>
    <w:rsid w:val="5EAD7058"/>
    <w:rsid w:val="5ED25D4D"/>
    <w:rsid w:val="5F3528B8"/>
    <w:rsid w:val="5FFB6636"/>
    <w:rsid w:val="601E6F86"/>
    <w:rsid w:val="60FE4F92"/>
    <w:rsid w:val="6125657E"/>
    <w:rsid w:val="621444A4"/>
    <w:rsid w:val="62446A4F"/>
    <w:rsid w:val="62C92345"/>
    <w:rsid w:val="633D73E1"/>
    <w:rsid w:val="63866AED"/>
    <w:rsid w:val="66314805"/>
    <w:rsid w:val="673E3902"/>
    <w:rsid w:val="673F1298"/>
    <w:rsid w:val="67FC0C04"/>
    <w:rsid w:val="6A6E1DA8"/>
    <w:rsid w:val="6ADC18F4"/>
    <w:rsid w:val="6B5D13E6"/>
    <w:rsid w:val="6B7F7F96"/>
    <w:rsid w:val="6B9876E6"/>
    <w:rsid w:val="6BE575FC"/>
    <w:rsid w:val="6E665BC0"/>
    <w:rsid w:val="707E680C"/>
    <w:rsid w:val="72102579"/>
    <w:rsid w:val="728A0784"/>
    <w:rsid w:val="72AC1CC9"/>
    <w:rsid w:val="730F3348"/>
    <w:rsid w:val="736A5E0C"/>
    <w:rsid w:val="73AA5336"/>
    <w:rsid w:val="764E0A4E"/>
    <w:rsid w:val="771B42CC"/>
    <w:rsid w:val="77B70B06"/>
    <w:rsid w:val="78290CC1"/>
    <w:rsid w:val="78890BE9"/>
    <w:rsid w:val="7ADB18F9"/>
    <w:rsid w:val="7B4F78B6"/>
    <w:rsid w:val="7B624D02"/>
    <w:rsid w:val="7BED371C"/>
    <w:rsid w:val="7CEE261C"/>
    <w:rsid w:val="7D212DCD"/>
    <w:rsid w:val="7D5612CD"/>
    <w:rsid w:val="7D763A95"/>
    <w:rsid w:val="7F1F35FC"/>
    <w:rsid w:val="7FEB5F2F"/>
    <w:rsid w:val="D3FFD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0"/>
    <w:pPr>
      <w:jc w:val="left"/>
    </w:pPr>
  </w:style>
  <w:style w:type="paragraph" w:styleId="5">
    <w:name w:val="Body Text"/>
    <w:basedOn w:val="1"/>
    <w:next w:val="1"/>
    <w:unhideWhenUsed/>
    <w:qFormat/>
    <w:uiPriority w:val="0"/>
    <w:pPr>
      <w:spacing w:after="120"/>
    </w:pPr>
    <w:rPr>
      <w:rFonts w:ascii="Times New Roman" w:hAnsi="Times New Roman" w:eastAsia="宋体"/>
      <w:sz w:val="24"/>
    </w:rPr>
  </w:style>
  <w:style w:type="paragraph" w:styleId="6">
    <w:name w:val="Plain Text"/>
    <w:basedOn w:val="1"/>
    <w:next w:val="7"/>
    <w:qFormat/>
    <w:uiPriority w:val="0"/>
    <w:rPr>
      <w:rFonts w:ascii="宋体" w:hAnsi="Courier New"/>
    </w:rPr>
  </w:style>
  <w:style w:type="paragraph" w:customStyle="1" w:styleId="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8">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9">
    <w:name w:val="toc 1"/>
    <w:basedOn w:val="1"/>
    <w:next w:val="1"/>
    <w:unhideWhenUsed/>
    <w:qFormat/>
    <w:uiPriority w:val="39"/>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spacing w:before="240" w:after="60"/>
      <w:jc w:val="center"/>
      <w:outlineLvl w:val="0"/>
    </w:pPr>
    <w:rPr>
      <w:rFonts w:ascii="Arial" w:hAnsi="Arial" w:eastAsia="隶书"/>
      <w:b/>
      <w:bCs/>
      <w:sz w:val="32"/>
      <w:szCs w:val="32"/>
    </w:rPr>
  </w:style>
  <w:style w:type="character" w:styleId="14">
    <w:name w:val="page number"/>
    <w:qFormat/>
    <w:uiPriority w:val="0"/>
  </w:style>
  <w:style w:type="paragraph" w:customStyle="1" w:styleId="1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16">
    <w:name w:val="List Paragraph"/>
    <w:basedOn w:val="1"/>
    <w:qFormat/>
    <w:uiPriority w:val="34"/>
    <w:pPr>
      <w:ind w:firstLine="420" w:firstLineChars="200"/>
    </w:pPr>
  </w:style>
  <w:style w:type="paragraph" w:customStyle="1" w:styleId="17">
    <w:name w:val="msolistparagraph"/>
    <w:basedOn w:val="1"/>
    <w:qFormat/>
    <w:uiPriority w:val="0"/>
    <w:pPr>
      <w:ind w:firstLine="420" w:firstLineChars="200"/>
    </w:pPr>
    <w:rPr>
      <w:szCs w:val="24"/>
    </w:rPr>
  </w:style>
  <w:style w:type="paragraph" w:customStyle="1" w:styleId="18">
    <w:name w:val="Table Paragraph"/>
    <w:basedOn w:val="1"/>
    <w:qFormat/>
    <w:uiPriority w:val="0"/>
    <w:pPr>
      <w:autoSpaceDE w:val="0"/>
      <w:autoSpaceDN w:val="0"/>
      <w:jc w:val="left"/>
    </w:pPr>
    <w:rPr>
      <w:rFonts w:ascii="宋体" w:hAnsi="宋体" w:cs="宋体"/>
      <w:kern w:val="0"/>
      <w:sz w:val="22"/>
      <w:szCs w:val="22"/>
    </w:rPr>
  </w:style>
  <w:style w:type="paragraph" w:customStyle="1" w:styleId="19">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qowt-font5-gb23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2023-07-12T23:33:00Z</dcterms:created>
  <dc:creator>86135</dc:creator>
  <cp:lastModifiedBy>夜奔5500</cp:lastModifiedBy>
  <dcterms:modified xsi:type="dcterms:W3CDTF">2023-11-23T09:16:26Z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C76E63566081411B98A1FBF77336FD8D</vt:lpwstr>
  </property>
</Properties>
</file>