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color w:val="000000" w:themeColor="text1"/>
          <w:sz w:val="72"/>
          <w:szCs w:val="72"/>
          <w14:textFill>
            <w14:solidFill>
              <w14:schemeClr w14:val="tx1"/>
            </w14:solidFill>
          </w14:textFill>
        </w:rPr>
      </w:pPr>
    </w:p>
    <w:p>
      <w:pPr>
        <w:pStyle w:val="5"/>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jc w:val="center"/>
        <w:rPr>
          <w:rFonts w:hint="eastAsia"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z w:val="72"/>
          <w:szCs w:val="72"/>
          <w14:textFill>
            <w14:solidFill>
              <w14:schemeClr w14:val="tx1"/>
            </w14:solidFill>
          </w14:textFill>
        </w:rPr>
        <w:t>简易招标文件</w:t>
      </w:r>
    </w:p>
    <w:p>
      <w:pPr>
        <w:jc w:val="center"/>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16"/>
        <w:ind w:firstLine="420"/>
        <w:rPr>
          <w:rFonts w:hint="eastAsia" w:ascii="宋体" w:hAnsi="宋体" w:cs="宋体"/>
          <w:color w:val="000000" w:themeColor="text1"/>
          <w14:textFill>
            <w14:solidFill>
              <w14:schemeClr w14:val="tx1"/>
            </w14:solidFill>
          </w14:textFill>
        </w:rPr>
      </w:pPr>
    </w:p>
    <w:p>
      <w:pPr>
        <w:pStyle w:val="16"/>
        <w:ind w:firstLine="420"/>
        <w:rPr>
          <w:rFonts w:hint="eastAsia" w:ascii="宋体" w:hAnsi="宋体" w:cs="宋体"/>
          <w:color w:val="000000" w:themeColor="text1"/>
          <w14:textFill>
            <w14:solidFill>
              <w14:schemeClr w14:val="tx1"/>
            </w14:solidFill>
          </w14:textFill>
        </w:rPr>
      </w:pPr>
    </w:p>
    <w:p>
      <w:pPr>
        <w:rPr>
          <w:rFonts w:hint="eastAsia" w:ascii="宋体" w:hAnsi="宋体" w:cs="宋体"/>
          <w:b/>
          <w:color w:val="000000" w:themeColor="text1"/>
          <w:sz w:val="44"/>
          <w14:textFill>
            <w14:solidFill>
              <w14:schemeClr w14:val="tx1"/>
            </w14:solidFill>
          </w14:textFill>
        </w:rPr>
      </w:pPr>
    </w:p>
    <w:p>
      <w:pPr>
        <w:ind w:left="2326" w:leftChars="247" w:right="-319" w:rightChars="-152" w:hanging="1807" w:hangingChars="500"/>
        <w:rPr>
          <w:rFonts w:hint="default"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招标编号：QH2023</w:t>
      </w:r>
      <w:r>
        <w:rPr>
          <w:rFonts w:hint="default" w:ascii="宋体" w:hAnsi="宋体" w:cs="宋体"/>
          <w:b/>
          <w:color w:val="000000" w:themeColor="text1"/>
          <w:sz w:val="36"/>
          <w:szCs w:val="36"/>
          <w14:textFill>
            <w14:solidFill>
              <w14:schemeClr w14:val="tx1"/>
            </w14:solidFill>
          </w14:textFill>
        </w:rPr>
        <w:t>139</w:t>
      </w:r>
    </w:p>
    <w:p>
      <w:pPr>
        <w:pStyle w:val="16"/>
        <w:ind w:firstLine="420"/>
        <w:rPr>
          <w:rFonts w:hint="eastAsia" w:ascii="宋体" w:hAnsi="宋体" w:cs="宋体"/>
          <w:color w:val="000000" w:themeColor="text1"/>
          <w14:textFill>
            <w14:solidFill>
              <w14:schemeClr w14:val="tx1"/>
            </w14:solidFill>
          </w14:textFill>
        </w:rPr>
      </w:pPr>
    </w:p>
    <w:p>
      <w:pPr>
        <w:pStyle w:val="16"/>
        <w:ind w:firstLine="420"/>
        <w:rPr>
          <w:rFonts w:hint="eastAsia" w:ascii="宋体" w:hAnsi="宋体" w:cs="宋体"/>
          <w:color w:val="000000" w:themeColor="text1"/>
          <w14:textFill>
            <w14:solidFill>
              <w14:schemeClr w14:val="tx1"/>
            </w14:solidFill>
          </w14:textFill>
        </w:rPr>
      </w:pPr>
    </w:p>
    <w:p>
      <w:pPr>
        <w:pStyle w:val="16"/>
        <w:ind w:firstLine="420"/>
        <w:rPr>
          <w:rFonts w:hint="eastAsia" w:ascii="宋体" w:hAnsi="宋体" w:cs="宋体"/>
          <w:color w:val="000000" w:themeColor="text1"/>
          <w14:textFill>
            <w14:solidFill>
              <w14:schemeClr w14:val="tx1"/>
            </w14:solidFill>
          </w14:textFill>
        </w:rPr>
      </w:pPr>
    </w:p>
    <w:p>
      <w:pPr>
        <w:ind w:left="2326" w:leftChars="247" w:right="-319" w:rightChars="-152" w:hanging="1807" w:hangingChars="500"/>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招标项目：前海深港医疗服务跨境衔接研究项目</w:t>
      </w:r>
    </w:p>
    <w:p>
      <w:pPr>
        <w:ind w:firstLine="3264" w:firstLineChars="739"/>
        <w:rPr>
          <w:rFonts w:hint="eastAsia" w:ascii="宋体" w:hAnsi="宋体" w:cs="宋体"/>
          <w:b/>
          <w:color w:val="000000" w:themeColor="text1"/>
          <w:sz w:val="44"/>
          <w14:textFill>
            <w14:solidFill>
              <w14:schemeClr w14:val="tx1"/>
            </w14:solidFill>
          </w14:textFill>
        </w:rPr>
      </w:pPr>
    </w:p>
    <w:p>
      <w:pPr>
        <w:ind w:left="1260" w:leftChars="600" w:firstLine="1855" w:firstLineChars="420"/>
        <w:rPr>
          <w:rFonts w:hint="eastAsia" w:ascii="宋体" w:hAnsi="宋体" w:cs="宋体"/>
          <w:b/>
          <w:color w:val="000000" w:themeColor="text1"/>
          <w:sz w:val="44"/>
          <w14:textFill>
            <w14:solidFill>
              <w14:schemeClr w14:val="tx1"/>
            </w14:solidFill>
          </w14:textFill>
        </w:rPr>
      </w:pPr>
    </w:p>
    <w:p>
      <w:pPr>
        <w:rPr>
          <w:rFonts w:hint="eastAsia" w:ascii="宋体" w:hAnsi="宋体" w:cs="宋体"/>
          <w:b/>
          <w:color w:val="000000" w:themeColor="text1"/>
          <w:sz w:val="44"/>
          <w14:textFill>
            <w14:solidFill>
              <w14:schemeClr w14:val="tx1"/>
            </w14:solidFill>
          </w14:textFill>
        </w:rPr>
      </w:pPr>
    </w:p>
    <w:p>
      <w:pPr>
        <w:jc w:val="center"/>
        <w:rPr>
          <w:rFonts w:hint="eastAsia" w:ascii="宋体" w:hAnsi="宋体" w:cs="宋体"/>
          <w:b/>
          <w:bCs/>
          <w:color w:val="000000" w:themeColor="text1"/>
          <w:sz w:val="36"/>
          <w:szCs w:val="36"/>
          <w:lang w:val="zh-CN"/>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t>深圳市前海深港现代服务业合作区管理局</w:t>
      </w:r>
    </w:p>
    <w:p>
      <w:pPr>
        <w:jc w:val="center"/>
        <w:rPr>
          <w:rFonts w:hint="eastAsia"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2023年</w:t>
      </w:r>
      <w:r>
        <w:rPr>
          <w:rFonts w:hint="default" w:ascii="宋体" w:hAnsi="宋体" w:cs="宋体"/>
          <w:b/>
          <w:bCs/>
          <w:color w:val="000000" w:themeColor="text1"/>
          <w:sz w:val="36"/>
          <w:szCs w:val="36"/>
          <w14:textFill>
            <w14:solidFill>
              <w14:schemeClr w14:val="tx1"/>
            </w14:solidFill>
          </w14:textFill>
        </w:rPr>
        <w:t>11</w:t>
      </w:r>
      <w:r>
        <w:rPr>
          <w:rFonts w:hint="eastAsia" w:ascii="宋体" w:hAnsi="宋体" w:cs="宋体"/>
          <w:b/>
          <w:bCs/>
          <w:color w:val="000000" w:themeColor="text1"/>
          <w:sz w:val="36"/>
          <w:szCs w:val="36"/>
          <w14:textFill>
            <w14:solidFill>
              <w14:schemeClr w14:val="tx1"/>
            </w14:solidFill>
          </w14:textFill>
        </w:rPr>
        <w:t>月</w:t>
      </w:r>
    </w:p>
    <w:p>
      <w:pPr>
        <w:autoSpaceDE w:val="0"/>
        <w:autoSpaceDN w:val="0"/>
        <w:adjustRightInd w:val="0"/>
        <w:spacing w:line="360" w:lineRule="auto"/>
        <w:jc w:val="center"/>
        <w:rPr>
          <w:rFonts w:hint="eastAsia" w:ascii="宋体" w:hAnsi="宋体" w:cs="宋体"/>
          <w:b/>
          <w:bCs/>
          <w:color w:val="000000" w:themeColor="text1"/>
          <w:kern w:val="0"/>
          <w:sz w:val="36"/>
          <w:szCs w:val="36"/>
          <w14:textFill>
            <w14:solidFill>
              <w14:schemeClr w14:val="tx1"/>
            </w14:solidFill>
          </w14:textFill>
        </w:rPr>
      </w:pPr>
      <w:bookmarkStart w:id="0" w:name="_Toc12932"/>
      <w:r>
        <w:rPr>
          <w:rFonts w:ascii="宋体" w:hAnsi="宋体"/>
          <w:b/>
          <w:bCs/>
          <w:color w:val="000000" w:themeColor="text1"/>
          <w:sz w:val="32"/>
          <w:szCs w:val="40"/>
          <w:u w:val="single"/>
          <w14:textFill>
            <w14:solidFill>
              <w14:schemeClr w14:val="tx1"/>
            </w14:solidFill>
          </w14:textFill>
        </w:rPr>
        <w:br w:type="page"/>
      </w:r>
      <w:r>
        <w:rPr>
          <w:rFonts w:hint="eastAsia" w:ascii="宋体" w:hAnsi="宋体" w:cs="宋体"/>
          <w:b/>
          <w:bCs/>
          <w:color w:val="000000" w:themeColor="text1"/>
          <w:kern w:val="0"/>
          <w:sz w:val="36"/>
          <w:szCs w:val="36"/>
          <w14:textFill>
            <w14:solidFill>
              <w14:schemeClr w14:val="tx1"/>
            </w14:solidFill>
          </w14:textFill>
        </w:rPr>
        <w:t>特别警示条款</w:t>
      </w:r>
    </w:p>
    <w:p>
      <w:pPr>
        <w:pStyle w:val="5"/>
        <w:rPr>
          <w:rFonts w:hint="eastAsia"/>
          <w:color w:val="000000" w:themeColor="text1"/>
          <w14:textFill>
            <w14:solidFill>
              <w14:schemeClr w14:val="tx1"/>
            </w14:solidFill>
          </w14:textFill>
        </w:rPr>
      </w:pP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（一）在采购活动中应当回避而未回避的；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（二）未按本条例规定签订、履行采购合同，造成严重后果的；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（三）隐瞒真实情况，提供虚假资料的；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（四）以非法手段排斥其他供应商参与竞争的；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（五）与其他采购参加人串通投标的；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（六）恶意投诉的；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（七）向采购项目相关人行贿或者提供其他不当利益的；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（八）阻碍、抗拒主管部门监督检查的；</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（九）其他违反本条例规定的行为。</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二、《深圳经济特区政府采购条例实施细则》</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第七十七条 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投标供应商不能提供项目负责人或者主要技术人员的劳动合同、社会保险等劳动关系证明材料的，视为存在前款第（三）项规定的情形。</w:t>
      </w:r>
    </w:p>
    <w:p>
      <w:pPr>
        <w:jc w:val="center"/>
        <w:outlineLvl w:val="0"/>
        <w:rPr>
          <w:rFonts w:hint="eastAsia" w:ascii="宋体" w:hAnsi="宋体" w:cs="宋体"/>
          <w:b/>
          <w:bCs/>
          <w:color w:val="000000" w:themeColor="text1"/>
          <w:sz w:val="36"/>
          <w:szCs w:val="36"/>
          <w:lang w:val="zh-CN"/>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br w:type="page"/>
      </w:r>
      <w:bookmarkStart w:id="1" w:name="_Toc20808"/>
      <w:r>
        <w:rPr>
          <w:rFonts w:hint="eastAsia" w:ascii="宋体" w:hAnsi="宋体" w:cs="宋体"/>
          <w:b/>
          <w:bCs/>
          <w:color w:val="000000" w:themeColor="text1"/>
          <w:sz w:val="36"/>
          <w:szCs w:val="36"/>
          <w:lang w:val="zh-CN"/>
          <w14:textFill>
            <w14:solidFill>
              <w14:schemeClr w14:val="tx1"/>
            </w14:solidFill>
          </w14:textFill>
        </w:rPr>
        <w:t>目录</w:t>
      </w:r>
      <w:bookmarkEnd w:id="0"/>
      <w:bookmarkEnd w:id="1"/>
    </w:p>
    <w:p>
      <w:pPr>
        <w:pStyle w:val="10"/>
        <w:tabs>
          <w:tab w:val="right" w:leader="dot" w:pos="8306"/>
        </w:tabs>
        <w:spacing w:line="480" w:lineRule="auto"/>
        <w:rPr>
          <w:b/>
          <w:bCs/>
          <w:color w:val="000000" w:themeColor="text1"/>
          <w:sz w:val="24"/>
          <w:szCs w:val="32"/>
          <w14:textFill>
            <w14:solidFill>
              <w14:schemeClr w14:val="tx1"/>
            </w14:solidFill>
          </w14:textFill>
        </w:rPr>
      </w:pPr>
    </w:p>
    <w:p>
      <w:pPr>
        <w:pStyle w:val="10"/>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TOC \o "1-1" \h \u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_Toc17273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第一章 招标邀请书（招标公告）</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_Toc17273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5</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0"/>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_Toc10214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第二章 投标须知</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_Toc10214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8</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0"/>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_Toc20176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第三章 评标程序</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_Toc20176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11</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0"/>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_Toc3567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第四章 合同格式及合同条款</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_Toc3567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13</w:t>
      </w:r>
      <w:r>
        <w:rPr>
          <w:b/>
          <w:bCs/>
          <w:color w:val="000000" w:themeColor="text1"/>
          <w:sz w:val="24"/>
          <w14:textFill>
            <w14:solidFill>
              <w14:schemeClr w14:val="tx1"/>
            </w14:solidFill>
          </w14:textFill>
        </w:rPr>
        <w:fldChar w:fldCharType="end"/>
      </w:r>
      <w:r>
        <w:rPr>
          <w:rFonts w:hint="eastAsia" w:ascii="宋体" w:hAnsi="宋体" w:cs="宋体"/>
          <w:b/>
          <w:bCs/>
          <w:color w:val="000000" w:themeColor="text1"/>
          <w:sz w:val="24"/>
          <w14:textFill>
            <w14:solidFill>
              <w14:schemeClr w14:val="tx1"/>
            </w14:solidFill>
          </w14:textFill>
        </w:rPr>
        <w:fldChar w:fldCharType="end"/>
      </w:r>
    </w:p>
    <w:p>
      <w:pPr>
        <w:pStyle w:val="10"/>
        <w:tabs>
          <w:tab w:val="right" w:leader="dot" w:pos="8306"/>
        </w:tabs>
        <w:spacing w:line="360" w:lineRule="auto"/>
        <w:rPr>
          <w:rFonts w:hint="default" w:eastAsia="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_Toc25518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第五章 用户需求书</w:t>
      </w:r>
      <w:r>
        <w:rPr>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fldChar w:fldCharType="end"/>
      </w:r>
      <w:r>
        <w:rPr>
          <w:rFonts w:hint="eastAsia"/>
          <w:b/>
          <w:bCs/>
          <w:color w:val="000000" w:themeColor="text1"/>
          <w:sz w:val="24"/>
          <w:lang w:val="en-US" w:eastAsia="zh-CN"/>
          <w14:textFill>
            <w14:solidFill>
              <w14:schemeClr w14:val="tx1"/>
            </w14:solidFill>
          </w14:textFill>
        </w:rPr>
        <w:t>26</w:t>
      </w:r>
    </w:p>
    <w:p>
      <w:pPr>
        <w:pStyle w:val="10"/>
        <w:tabs>
          <w:tab w:val="right" w:leader="dot" w:pos="8306"/>
        </w:tabs>
        <w:spacing w:line="360" w:lineRule="auto"/>
        <w:rPr>
          <w:rFonts w:hint="default" w:eastAsia="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_Toc23822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cs="宋体"/>
          <w:b/>
          <w:bCs/>
          <w:color w:val="000000" w:themeColor="text1"/>
          <w:sz w:val="24"/>
          <w14:textFill>
            <w14:solidFill>
              <w14:schemeClr w14:val="tx1"/>
            </w14:solidFill>
          </w14:textFill>
        </w:rPr>
        <w:t>第六章 投标文件初审及招标项目评分表</w:t>
      </w:r>
      <w:r>
        <w:rPr>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fldChar w:fldCharType="end"/>
      </w:r>
      <w:r>
        <w:rPr>
          <w:rFonts w:hint="eastAsia"/>
          <w:b/>
          <w:bCs/>
          <w:color w:val="000000" w:themeColor="text1"/>
          <w:sz w:val="24"/>
          <w:lang w:val="en-US" w:eastAsia="zh-CN"/>
          <w14:textFill>
            <w14:solidFill>
              <w14:schemeClr w14:val="tx1"/>
            </w14:solidFill>
          </w14:textFill>
        </w:rPr>
        <w:t>32</w:t>
      </w:r>
    </w:p>
    <w:p>
      <w:pPr>
        <w:pStyle w:val="10"/>
        <w:tabs>
          <w:tab w:val="right" w:leader="dot" w:pos="8306"/>
        </w:tabs>
        <w:spacing w:line="360" w:lineRule="auto"/>
        <w:rPr>
          <w:rFonts w:hint="default" w:eastAsia="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_Toc9548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第七章 附件（投标文件格式）</w:t>
      </w:r>
      <w:r>
        <w:rPr>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fldChar w:fldCharType="end"/>
      </w:r>
      <w:r>
        <w:rPr>
          <w:rFonts w:hint="eastAsia"/>
          <w:b/>
          <w:bCs/>
          <w:color w:val="000000" w:themeColor="text1"/>
          <w:sz w:val="24"/>
          <w:lang w:val="en-US" w:eastAsia="zh-CN"/>
          <w14:textFill>
            <w14:solidFill>
              <w14:schemeClr w14:val="tx1"/>
            </w14:solidFill>
          </w14:textFill>
        </w:rPr>
        <w:t>38</w:t>
      </w:r>
    </w:p>
    <w:p>
      <w:pPr>
        <w:pStyle w:val="10"/>
        <w:tabs>
          <w:tab w:val="right" w:leader="dot" w:pos="8306"/>
        </w:tabs>
        <w:spacing w:line="360" w:lineRule="auto"/>
        <w:rPr>
          <w:rFonts w:hint="default" w:eastAsia="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 HYPERLINK \l _Toc742 </w:instrText>
      </w:r>
      <w:r>
        <w:rPr>
          <w:rFonts w:hint="eastAsia" w:ascii="宋体" w:hAnsi="宋体" w:cs="宋体"/>
          <w:b/>
          <w:bCs/>
          <w:color w:val="000000" w:themeColor="text1"/>
          <w:sz w:val="24"/>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附件：相关政策</w:t>
      </w:r>
      <w:r>
        <w:rPr>
          <w:b/>
          <w:bCs/>
          <w:color w:val="000000" w:themeColor="text1"/>
          <w:sz w:val="24"/>
          <w14:textFill>
            <w14:solidFill>
              <w14:schemeClr w14:val="tx1"/>
            </w14:solidFill>
          </w14:textFill>
        </w:rPr>
        <w:tab/>
      </w:r>
      <w:r>
        <w:rPr>
          <w:rFonts w:hint="eastAsia" w:ascii="宋体" w:hAnsi="宋体" w:cs="宋体"/>
          <w:b/>
          <w:bCs/>
          <w:color w:val="000000" w:themeColor="text1"/>
          <w:sz w:val="24"/>
          <w14:textFill>
            <w14:solidFill>
              <w14:schemeClr w14:val="tx1"/>
            </w14:solidFill>
          </w14:textFill>
        </w:rPr>
        <w:fldChar w:fldCharType="end"/>
      </w:r>
      <w:r>
        <w:rPr>
          <w:rFonts w:hint="eastAsia"/>
          <w:b/>
          <w:bCs/>
          <w:color w:val="000000" w:themeColor="text1"/>
          <w:sz w:val="24"/>
          <w:lang w:val="en-US" w:eastAsia="zh-CN"/>
          <w14:textFill>
            <w14:solidFill>
              <w14:schemeClr w14:val="tx1"/>
            </w14:solidFill>
          </w14:textFill>
        </w:rPr>
        <w:t>57</w:t>
      </w:r>
    </w:p>
    <w:p>
      <w:pPr>
        <w:pStyle w:val="10"/>
        <w:tabs>
          <w:tab w:val="right" w:leader="dot" w:pos="8306"/>
        </w:tabs>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end"/>
      </w:r>
    </w:p>
    <w:p>
      <w:pPr>
        <w:spacing w:line="360" w:lineRule="auto"/>
        <w:rPr>
          <w:color w:val="000000" w:themeColor="text1"/>
          <w14:textFill>
            <w14:solidFill>
              <w14:schemeClr w14:val="tx1"/>
            </w14:solidFill>
          </w14:textFill>
        </w:rPr>
      </w:pP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ascii="宋体"/>
          <w:b/>
          <w:bCs/>
          <w:color w:val="000000" w:themeColor="text1"/>
          <w:sz w:val="32"/>
          <w:szCs w:val="28"/>
          <w14:textFill>
            <w14:solidFill>
              <w14:schemeClr w14:val="tx1"/>
            </w14:solidFill>
          </w14:textFill>
        </w:rPr>
        <w:br w:type="page"/>
      </w:r>
      <w:r>
        <w:rPr>
          <w:rFonts w:hint="eastAsia" w:ascii="宋体"/>
          <w:b/>
          <w:bCs/>
          <w:color w:val="000000" w:themeColor="text1"/>
          <w:sz w:val="32"/>
          <w:szCs w:val="28"/>
          <w14:textFill>
            <w14:solidFill>
              <w14:schemeClr w14:val="tx1"/>
            </w14:solidFill>
          </w14:textFill>
        </w:rPr>
        <w:t xml:space="preserve"> </w:t>
      </w:r>
      <w:bookmarkStart w:id="2" w:name="_Toc17273"/>
      <w:r>
        <w:rPr>
          <w:rFonts w:hint="eastAsia" w:ascii="宋体" w:hAnsi="宋体" w:cs="宋体"/>
          <w:b/>
          <w:bCs/>
          <w:color w:val="000000" w:themeColor="text1"/>
          <w:sz w:val="24"/>
          <w14:textFill>
            <w14:solidFill>
              <w14:schemeClr w14:val="tx1"/>
            </w14:solidFill>
          </w14:textFill>
        </w:rPr>
        <w:t>招标邀请书（招标公告）</w:t>
      </w:r>
      <w:bookmarkEnd w:id="2"/>
    </w:p>
    <w:p>
      <w:pPr>
        <w:spacing w:line="360" w:lineRule="auto"/>
        <w:ind w:firstLine="480" w:firstLineChars="200"/>
        <w:jc w:val="right"/>
        <w:rPr>
          <w:rFonts w:hint="eastAsia"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14:textFill>
            <w14:solidFill>
              <w14:schemeClr w14:val="tx1"/>
            </w14:solidFill>
          </w14:textFill>
        </w:rPr>
        <w:t>文件编码:0722-2023FE4334SZF-1</w:t>
      </w:r>
    </w:p>
    <w:p>
      <w:pPr>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中国远东国际招标有限公司（以下简称采购代理机构）受深圳市前海深港现代服务业合作区管理局委托就“</w:t>
      </w:r>
      <w:r>
        <w:rPr>
          <w:rFonts w:hint="eastAsia" w:ascii="宋体" w:hAnsi="宋体" w:cs="宋体"/>
          <w:color w:val="000000" w:themeColor="text1"/>
          <w:sz w:val="24"/>
          <w:u w:val="single"/>
          <w14:textFill>
            <w14:solidFill>
              <w14:schemeClr w14:val="tx1"/>
            </w14:solidFill>
          </w14:textFill>
        </w:rPr>
        <w:t>前海深港医疗服务跨境衔接研究项目</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QH2023</w:t>
      </w:r>
      <w:r>
        <w:rPr>
          <w:rFonts w:hint="default" w:ascii="宋体" w:hAnsi="宋体" w:cs="宋体"/>
          <w:color w:val="000000" w:themeColor="text1"/>
          <w:sz w:val="24"/>
          <w:u w:val="single"/>
          <w14:textFill>
            <w14:solidFill>
              <w14:schemeClr w14:val="tx1"/>
            </w14:solidFill>
          </w14:textFill>
        </w:rPr>
        <w:t>139</w:t>
      </w:r>
      <w:r>
        <w:rPr>
          <w:rFonts w:hint="eastAsia" w:ascii="宋体" w:hAnsi="宋体" w:cs="宋体"/>
          <w:color w:val="000000" w:themeColor="text1"/>
          <w:sz w:val="24"/>
          <w14:textFill>
            <w14:solidFill>
              <w14:schemeClr w14:val="tx1"/>
            </w14:solidFill>
          </w14:textFill>
        </w:rPr>
        <w:t>）”采用简易招标方式采购，欢迎符合投标人资格要求的专业供应商积极参加投标。</w:t>
      </w:r>
    </w:p>
    <w:tbl>
      <w:tblPr>
        <w:tblStyle w:val="13"/>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p>
        </w:tc>
        <w:tc>
          <w:tcPr>
            <w:tcW w:w="7015" w:type="dxa"/>
            <w:noWrap w:val="0"/>
            <w:vAlign w:val="center"/>
          </w:tcPr>
          <w:p>
            <w:pPr>
              <w:spacing w:line="360" w:lineRule="auto"/>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QH2023</w:t>
            </w:r>
            <w:r>
              <w:rPr>
                <w:rFonts w:hint="default" w:ascii="宋体" w:hAnsi="宋体" w:cs="宋体"/>
                <w:color w:val="000000" w:themeColor="text1"/>
                <w:sz w:val="24"/>
                <w14:textFill>
                  <w14:solidFill>
                    <w14:schemeClr w14:val="tx1"/>
                  </w14:solidFill>
                </w14:textFill>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招标项目名称</w:t>
            </w:r>
          </w:p>
        </w:tc>
        <w:tc>
          <w:tcPr>
            <w:tcW w:w="7015"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前海深港医疗服务跨境衔接研究项目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标的内容</w:t>
            </w:r>
          </w:p>
        </w:tc>
        <w:tc>
          <w:tcPr>
            <w:tcW w:w="7015" w:type="dxa"/>
            <w:noWrap w:val="0"/>
            <w:vAlign w:val="center"/>
          </w:tcPr>
          <w:p>
            <w:pPr>
              <w:spacing w:line="360" w:lineRule="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贯彻落实《前海方案》关于医疗方面的工作部署，结合我局与辖区政府在医疗方面权责分工，研究梳理前海在落实深港医疗服务跨境衔接方面存在的问题和困难，特别是在医疗体制机制方面存在的深层次制约因素，并有针对性提出跨境衔接实施策略和实施路径，在医疗机构落户前海、医疗人员跨境执业、港澳药械跨境流通</w:t>
            </w:r>
            <w:r>
              <w:rPr>
                <w:rFonts w:hint="default" w:ascii="宋体" w:hAnsi="宋体" w:cs="宋体"/>
                <w:color w:val="000000" w:themeColor="text1"/>
                <w:sz w:val="24"/>
                <w:highlight w:val="none"/>
                <w14:textFill>
                  <w14:solidFill>
                    <w14:schemeClr w14:val="tx1"/>
                  </w14:solidFill>
                </w14:textFill>
              </w:rPr>
              <w:t>等</w:t>
            </w:r>
            <w:r>
              <w:rPr>
                <w:rFonts w:hint="eastAsia" w:ascii="宋体" w:hAnsi="宋体" w:cs="宋体"/>
                <w:color w:val="000000" w:themeColor="text1"/>
                <w:sz w:val="24"/>
                <w:highlight w:val="none"/>
                <w14:textFill>
                  <w14:solidFill>
                    <w14:schemeClr w14:val="tx1"/>
                  </w14:solidFill>
                </w14:textFill>
              </w:rPr>
              <w:t>方面提出可落地的研究意见，实现深港医疗服务深度衔接融合发展。具体详见用户需求书。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项目预算</w:t>
            </w:r>
          </w:p>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（最高限价）</w:t>
            </w:r>
          </w:p>
        </w:tc>
        <w:tc>
          <w:tcPr>
            <w:tcW w:w="7015"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¥482,000.00（人民币肆拾捌万贰仟元整）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标书获得办法</w:t>
            </w:r>
          </w:p>
        </w:tc>
        <w:tc>
          <w:tcPr>
            <w:tcW w:w="7015" w:type="dxa"/>
            <w:noWrap w:val="0"/>
            <w:vAlign w:val="center"/>
          </w:tcPr>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noWrap w:val="0"/>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本项目所属行业</w:t>
            </w:r>
          </w:p>
        </w:tc>
        <w:tc>
          <w:tcPr>
            <w:tcW w:w="7015" w:type="dxa"/>
            <w:noWrap w:val="0"/>
            <w:vAlign w:val="center"/>
          </w:tcPr>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u w:val="none"/>
                <w14:textFill>
                  <w14:solidFill>
                    <w14:schemeClr w14:val="tx1"/>
                  </w14:solidFill>
                </w14:textFill>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报名方式</w:t>
            </w:r>
          </w:p>
        </w:tc>
        <w:tc>
          <w:tcPr>
            <w:tcW w:w="7015" w:type="dxa"/>
            <w:noWrap w:val="0"/>
            <w:vAlign w:val="center"/>
          </w:tcPr>
          <w:p>
            <w:pPr>
              <w:adjustRightInd w:val="0"/>
              <w:snapToGrid w:val="0"/>
              <w:spacing w:line="360" w:lineRule="auto"/>
              <w:jc w:val="left"/>
              <w:rPr>
                <w:rFonts w:hint="default"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将投标文件密封并在</w:t>
            </w:r>
            <w:r>
              <w:rPr>
                <w:rFonts w:hint="eastAsia" w:ascii="宋体" w:hAnsi="宋体" w:cs="宋体"/>
                <w:b/>
                <w:bCs/>
                <w:color w:val="000000" w:themeColor="text1"/>
                <w:kern w:val="0"/>
                <w:sz w:val="24"/>
                <w14:textFill>
                  <w14:solidFill>
                    <w14:schemeClr w14:val="tx1"/>
                  </w14:solidFill>
                </w14:textFill>
              </w:rPr>
              <w:t>2023年</w:t>
            </w:r>
            <w:r>
              <w:rPr>
                <w:rFonts w:hint="eastAsia" w:ascii="宋体" w:hAnsi="宋体" w:cs="宋体"/>
                <w:b/>
                <w:bCs/>
                <w:color w:val="000000" w:themeColor="text1"/>
                <w:kern w:val="0"/>
                <w:sz w:val="24"/>
                <w:highlight w:val="none"/>
                <w14:textFill>
                  <w14:solidFill>
                    <w14:schemeClr w14:val="tx1"/>
                  </w14:solidFill>
                </w14:textFill>
              </w:rPr>
              <w:t xml:space="preserve"> </w:t>
            </w:r>
            <w:r>
              <w:rPr>
                <w:rFonts w:hint="eastAsia" w:ascii="宋体" w:hAnsi="宋体" w:cs="宋体"/>
                <w:b/>
                <w:bCs/>
                <w:color w:val="000000" w:themeColor="text1"/>
                <w:kern w:val="0"/>
                <w:sz w:val="24"/>
                <w:highlight w:val="none"/>
                <w:lang w:val="en-US" w:eastAsia="zh-CN"/>
                <w14:textFill>
                  <w14:solidFill>
                    <w14:schemeClr w14:val="tx1"/>
                  </w14:solidFill>
                </w14:textFill>
              </w:rPr>
              <w:t>11</w:t>
            </w:r>
            <w:r>
              <w:rPr>
                <w:rFonts w:hint="eastAsia" w:ascii="宋体" w:hAnsi="宋体" w:cs="宋体"/>
                <w:b/>
                <w:bCs/>
                <w:color w:val="000000" w:themeColor="text1"/>
                <w:kern w:val="0"/>
                <w:sz w:val="24"/>
                <w:highlight w:val="none"/>
                <w14:textFill>
                  <w14:solidFill>
                    <w14:schemeClr w14:val="tx1"/>
                  </w14:solidFill>
                </w14:textFill>
              </w:rPr>
              <w:t xml:space="preserve"> 月</w:t>
            </w:r>
            <w:r>
              <w:rPr>
                <w:rFonts w:hint="eastAsia" w:ascii="宋体" w:hAnsi="宋体" w:cs="宋体"/>
                <w:b/>
                <w:bCs/>
                <w:color w:val="000000" w:themeColor="text1"/>
                <w:kern w:val="0"/>
                <w:sz w:val="24"/>
                <w:highlight w:val="none"/>
                <w:lang w:val="en-US" w:eastAsia="zh-CN"/>
                <w14:textFill>
                  <w14:solidFill>
                    <w14:schemeClr w14:val="tx1"/>
                  </w14:solidFill>
                </w14:textFill>
              </w:rPr>
              <w:t>22</w:t>
            </w:r>
            <w:r>
              <w:rPr>
                <w:rFonts w:hint="eastAsia" w:ascii="宋体" w:hAnsi="宋体" w:cs="宋体"/>
                <w:b/>
                <w:bCs/>
                <w:color w:val="000000" w:themeColor="text1"/>
                <w:kern w:val="0"/>
                <w:sz w:val="24"/>
                <w:highlight w:val="none"/>
                <w14:textFill>
                  <w14:solidFill>
                    <w14:schemeClr w14:val="tx1"/>
                  </w14:solidFill>
                </w14:textFill>
              </w:rPr>
              <w:t>日下午</w:t>
            </w:r>
            <w:r>
              <w:rPr>
                <w:rFonts w:hint="eastAsia" w:ascii="宋体" w:hAnsi="宋体" w:cs="宋体"/>
                <w:b/>
                <w:bCs/>
                <w:color w:val="000000" w:themeColor="text1"/>
                <w:kern w:val="0"/>
                <w:sz w:val="24"/>
                <w:highlight w:val="none"/>
                <w:lang w:val="en-US" w:eastAsia="zh-CN"/>
                <w14:textFill>
                  <w14:solidFill>
                    <w14:schemeClr w14:val="tx1"/>
                  </w14:solidFill>
                </w14:textFill>
              </w:rPr>
              <w:t>14</w:t>
            </w:r>
            <w:r>
              <w:rPr>
                <w:rFonts w:hint="eastAsia" w:ascii="宋体" w:hAnsi="宋体" w:cs="宋体"/>
                <w:b/>
                <w:bCs/>
                <w:color w:val="000000" w:themeColor="text1"/>
                <w:kern w:val="0"/>
                <w:sz w:val="24"/>
                <w:lang w:eastAsia="zh-CN"/>
                <w14:textFill>
                  <w14:solidFill>
                    <w14:schemeClr w14:val="tx1"/>
                  </w14:solidFill>
                </w14:textFill>
              </w:rPr>
              <w:t>：</w:t>
            </w:r>
            <w:r>
              <w:rPr>
                <w:rFonts w:hint="eastAsia" w:ascii="宋体" w:hAnsi="宋体" w:cs="宋体"/>
                <w:b/>
                <w:bCs/>
                <w:color w:val="000000" w:themeColor="text1"/>
                <w:kern w:val="0"/>
                <w:sz w:val="24"/>
                <w:lang w:val="en-US" w:eastAsia="zh-CN"/>
                <w14:textFill>
                  <w14:solidFill>
                    <w14:schemeClr w14:val="tx1"/>
                  </w14:solidFill>
                </w14:textFill>
              </w:rPr>
              <w:t>30时</w:t>
            </w:r>
            <w:r>
              <w:rPr>
                <w:rFonts w:hint="eastAsia" w:ascii="宋体" w:hAnsi="宋体" w:cs="宋体"/>
                <w:b/>
                <w:bCs/>
                <w:color w:val="000000" w:themeColor="text1"/>
                <w:kern w:val="0"/>
                <w:sz w:val="24"/>
                <w14:textFill>
                  <w14:solidFill>
                    <w14:schemeClr w14:val="tx1"/>
                  </w14:solidFill>
                </w14:textFill>
              </w:rPr>
              <w:t>（北京时间）</w:t>
            </w:r>
            <w:r>
              <w:rPr>
                <w:rFonts w:hint="eastAsia" w:ascii="宋体" w:hAnsi="宋体" w:cs="宋体"/>
                <w:color w:val="000000" w:themeColor="text1"/>
                <w:kern w:val="0"/>
                <w:sz w:val="24"/>
                <w14:textFill>
                  <w14:solidFill>
                    <w14:schemeClr w14:val="tx1"/>
                  </w14:solidFill>
                </w14:textFill>
              </w:rPr>
              <w:t>前送达（现场递交或邮寄）</w:t>
            </w:r>
            <w:r>
              <w:rPr>
                <w:rFonts w:hint="eastAsia" w:ascii="宋体" w:hAnsi="宋体" w:cs="宋体"/>
                <w:color w:val="000000" w:themeColor="text1"/>
                <w:kern w:val="0"/>
                <w:sz w:val="24"/>
                <w:u w:val="none"/>
                <w14:textFill>
                  <w14:solidFill>
                    <w14:schemeClr w14:val="tx1"/>
                  </w14:solidFill>
                </w14:textFill>
              </w:rPr>
              <w:t>至  深圳市南</w:t>
            </w:r>
            <w:r>
              <w:rPr>
                <w:rFonts w:hint="eastAsia" w:ascii="宋体" w:hAnsi="宋体" w:cs="宋体"/>
                <w:color w:val="000000" w:themeColor="text1"/>
                <w:kern w:val="0"/>
                <w:sz w:val="24"/>
                <w14:textFill>
                  <w14:solidFill>
                    <w14:schemeClr w14:val="tx1"/>
                  </w14:solidFill>
                </w14:textFill>
              </w:rPr>
              <w:t>山区前海深港合作区桂湾五路123号前海管理局前海大厦T1栋</w:t>
            </w:r>
            <w:r>
              <w:rPr>
                <w:rFonts w:hint="default" w:ascii="宋体" w:hAnsi="宋体" w:cs="宋体"/>
                <w:color w:val="000000" w:themeColor="text1"/>
                <w:kern w:val="0"/>
                <w:sz w:val="24"/>
                <w14:textFill>
                  <w14:solidFill>
                    <w14:schemeClr w14:val="tx1"/>
                  </w14:solidFill>
                </w14:textFill>
              </w:rPr>
              <w:t>2311</w:t>
            </w:r>
          </w:p>
          <w:p>
            <w:pPr>
              <w:adjustRightInd w:val="0"/>
              <w:snapToGrid w:val="0"/>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  系  人：张先生</w:t>
            </w:r>
          </w:p>
          <w:p>
            <w:pPr>
              <w:adjustRightInd w:val="0"/>
              <w:snapToGrid w:val="0"/>
              <w:spacing w:line="360" w:lineRule="auto"/>
              <w:jc w:val="left"/>
              <w:rPr>
                <w:rFonts w:hint="default"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w:t>
            </w:r>
            <w:r>
              <w:rPr>
                <w:rFonts w:hint="default" w:ascii="宋体" w:hAnsi="宋体" w:cs="宋体"/>
                <w:color w:val="000000" w:themeColor="text1"/>
                <w:kern w:val="0"/>
                <w:sz w:val="24"/>
                <w14:textFill>
                  <w14:solidFill>
                    <w14:schemeClr w14:val="tx1"/>
                  </w14:solidFill>
                </w14:textFill>
              </w:rPr>
              <w:t>15889724908</w:t>
            </w:r>
          </w:p>
          <w:p>
            <w:pPr>
              <w:adjustRightInd w:val="0"/>
              <w:snapToGrid w:val="0"/>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注：如需现场谈判，投标人需在评标半小时内到达评标现场。若因疫情等特殊原因，可进行视频会议谈判。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投标人资格要求</w:t>
            </w:r>
          </w:p>
        </w:tc>
        <w:tc>
          <w:tcPr>
            <w:tcW w:w="7015" w:type="dxa"/>
            <w:noWrap w:val="0"/>
            <w:vAlign w:val="center"/>
          </w:tcPr>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在中华人民共和国境内注册的具有独立法人资格或具有独立承担民事责任的能力的其它组织</w:t>
            </w:r>
            <w:r>
              <w:rPr>
                <w:rFonts w:hint="eastAsia" w:ascii="宋体" w:hAnsi="宋体" w:cs="宋体"/>
                <w:b/>
                <w:bCs/>
                <w:color w:val="000000" w:themeColor="text1"/>
                <w:kern w:val="0"/>
                <w:sz w:val="24"/>
                <w14:textFill>
                  <w14:solidFill>
                    <w14:schemeClr w14:val="tx1"/>
                  </w14:solidFill>
                </w14:textFill>
              </w:rPr>
              <w:t>（提供营业执照或事业单位法人证等法人证明复印件加盖投标人公章）</w:t>
            </w:r>
            <w:r>
              <w:rPr>
                <w:rFonts w:hint="eastAsia" w:ascii="宋体" w:hAnsi="宋体" w:cs="宋体"/>
                <w:color w:val="000000" w:themeColor="text1"/>
                <w:kern w:val="0"/>
                <w:sz w:val="24"/>
                <w14:textFill>
                  <w14:solidFill>
                    <w14:schemeClr w14:val="tx1"/>
                  </w14:solidFill>
                </w14:textFill>
              </w:rPr>
              <w:t>；</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参与政府采购项目投标的供应商近三年内无行贿犯罪记录</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color w:val="000000" w:themeColor="text1"/>
                <w:kern w:val="0"/>
                <w:sz w:val="24"/>
                <w14:textFill>
                  <w14:solidFill>
                    <w14:schemeClr w14:val="tx1"/>
                  </w14:solidFill>
                </w14:textFill>
              </w:rPr>
              <w:t>；</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参与本项目投标前三年内，在经营活动中没有重大违法记录以及不存在被有关部门禁止参与政府采购活动且在有效期内的情况</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color w:val="000000" w:themeColor="text1"/>
                <w:kern w:val="0"/>
                <w:sz w:val="24"/>
                <w14:textFill>
                  <w14:solidFill>
                    <w14:schemeClr w14:val="tx1"/>
                  </w14:solidFill>
                </w14:textFill>
              </w:rPr>
              <w:t>；</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本项目</w:t>
            </w:r>
            <w:r>
              <w:rPr>
                <w:rFonts w:ascii="宋体" w:hAnsi="宋体" w:cs="宋体"/>
                <w:color w:val="000000" w:themeColor="text1"/>
                <w:kern w:val="0"/>
                <w:sz w:val="24"/>
                <w14:textFill>
                  <w14:solidFill>
                    <w14:schemeClr w14:val="tx1"/>
                  </w14:solidFill>
                </w14:textFill>
              </w:rPr>
              <w:t>不</w:t>
            </w:r>
            <w:r>
              <w:rPr>
                <w:rFonts w:hint="eastAsia" w:ascii="宋体" w:hAnsi="宋体" w:cs="宋体"/>
                <w:color w:val="000000" w:themeColor="text1"/>
                <w:kern w:val="0"/>
                <w:sz w:val="24"/>
                <w14:textFill>
                  <w14:solidFill>
                    <w14:schemeClr w14:val="tx1"/>
                  </w14:solidFill>
                </w14:textFill>
              </w:rPr>
              <w:t>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报价要求</w:t>
            </w:r>
          </w:p>
        </w:tc>
        <w:tc>
          <w:tcPr>
            <w:tcW w:w="7015" w:type="dxa"/>
            <w:noWrap w:val="0"/>
            <w:vAlign w:val="center"/>
          </w:tcPr>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本次投标为总价包干，投标报价总价作为中标人与采购人签定的合同金额。项目预算控制48.2万元以内，投标人的报价不可高于</w:t>
            </w:r>
            <w:r>
              <w:rPr>
                <w:rFonts w:hint="eastAsia" w:ascii="宋体" w:hAnsi="宋体" w:cs="宋体"/>
                <w:color w:val="000000" w:themeColor="text1"/>
                <w:kern w:val="0"/>
                <w:sz w:val="24"/>
                <w14:textFill>
                  <w14:solidFill>
                    <w14:schemeClr w14:val="tx1"/>
                  </w14:solidFill>
                </w14:textFill>
              </w:rPr>
              <w:t>预算（限价），否则投标人的投标文件视同无效。项目服务费包括但不限于调研费、中标服务费、资料费、税金、会议评审、人员费用、差旅费、后续服务等所有费用，并提供合同要求的成果文件，以及其它相关服务的全部费用</w:t>
            </w:r>
            <w:r>
              <w:rPr>
                <w:rFonts w:hint="eastAsia" w:ascii="宋体" w:hAnsi="宋体" w:cs="宋体"/>
                <w:color w:val="000000" w:themeColor="text1"/>
                <w:sz w:val="24"/>
                <w14:textFill>
                  <w14:solidFill>
                    <w14:schemeClr w14:val="tx1"/>
                  </w14:solidFill>
                </w14:textFill>
              </w:rPr>
              <w:t>。</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noWrap w:val="0"/>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联系方式</w:t>
            </w:r>
          </w:p>
        </w:tc>
        <w:tc>
          <w:tcPr>
            <w:tcW w:w="7015" w:type="dxa"/>
            <w:noWrap w:val="0"/>
            <w:vAlign w:val="center"/>
          </w:tcPr>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采购人信息：</w:t>
            </w:r>
          </w:p>
          <w:p>
            <w:pPr>
              <w:spacing w:line="360" w:lineRule="auto"/>
              <w:rPr>
                <w:rFonts w:hint="eastAsia" w:ascii="宋体" w:hAnsi="宋体" w:cs="宋体"/>
                <w:color w:val="000000" w:themeColor="text1"/>
                <w:kern w:val="0"/>
                <w:sz w:val="24"/>
                <w:u w:val="none"/>
                <w14:textFill>
                  <w14:solidFill>
                    <w14:schemeClr w14:val="tx1"/>
                  </w14:solidFill>
                </w14:textFill>
              </w:rPr>
            </w:pPr>
            <w:r>
              <w:rPr>
                <w:rFonts w:hint="eastAsia" w:ascii="宋体" w:hAnsi="宋体" w:cs="宋体"/>
                <w:color w:val="000000" w:themeColor="text1"/>
                <w:kern w:val="0"/>
                <w:sz w:val="24"/>
                <w:u w:val="none"/>
                <w14:textFill>
                  <w14:solidFill>
                    <w14:schemeClr w14:val="tx1"/>
                  </w14:solidFill>
                </w14:textFill>
              </w:rPr>
              <w:t>名      称：深圳市前海深港现代服务业合作区管理局</w:t>
            </w:r>
          </w:p>
          <w:p>
            <w:pPr>
              <w:spacing w:line="360" w:lineRule="auto"/>
              <w:rPr>
                <w:rFonts w:hint="eastAsia" w:ascii="宋体" w:hAnsi="宋体" w:cs="宋体"/>
                <w:color w:val="000000" w:themeColor="text1"/>
                <w:kern w:val="0"/>
                <w:sz w:val="24"/>
                <w:u w:val="none"/>
                <w14:textFill>
                  <w14:solidFill>
                    <w14:schemeClr w14:val="tx1"/>
                  </w14:solidFill>
                </w14:textFill>
              </w:rPr>
            </w:pPr>
            <w:r>
              <w:rPr>
                <w:rFonts w:hint="eastAsia" w:ascii="宋体" w:hAnsi="宋体" w:cs="宋体"/>
                <w:color w:val="000000" w:themeColor="text1"/>
                <w:kern w:val="0"/>
                <w:sz w:val="24"/>
                <w:u w:val="none"/>
                <w14:textFill>
                  <w14:solidFill>
                    <w14:schemeClr w14:val="tx1"/>
                  </w14:solidFill>
                </w14:textFill>
              </w:rPr>
              <w:t>联  系  人：张先生</w:t>
            </w:r>
          </w:p>
          <w:p>
            <w:pPr>
              <w:spacing w:line="360" w:lineRule="auto"/>
              <w:rPr>
                <w:rFonts w:hint="default" w:ascii="宋体" w:hAnsi="宋体" w:cs="宋体"/>
                <w:color w:val="000000" w:themeColor="text1"/>
                <w:kern w:val="0"/>
                <w:sz w:val="24"/>
                <w:u w:val="none"/>
                <w14:textFill>
                  <w14:solidFill>
                    <w14:schemeClr w14:val="tx1"/>
                  </w14:solidFill>
                </w14:textFill>
              </w:rPr>
            </w:pPr>
            <w:r>
              <w:rPr>
                <w:rFonts w:hint="eastAsia" w:ascii="宋体" w:hAnsi="宋体" w:cs="宋体"/>
                <w:color w:val="000000" w:themeColor="text1"/>
                <w:kern w:val="0"/>
                <w:sz w:val="24"/>
                <w:u w:val="none"/>
                <w14:textFill>
                  <w14:solidFill>
                    <w14:schemeClr w14:val="tx1"/>
                  </w14:solidFill>
                </w14:textFill>
              </w:rPr>
              <w:t>电      话：</w:t>
            </w:r>
            <w:r>
              <w:rPr>
                <w:rFonts w:hint="default" w:ascii="宋体" w:hAnsi="宋体" w:cs="宋体"/>
                <w:color w:val="000000" w:themeColor="text1"/>
                <w:kern w:val="0"/>
                <w:sz w:val="24"/>
                <w:u w:val="none"/>
                <w14:textFill>
                  <w14:solidFill>
                    <w14:schemeClr w14:val="tx1"/>
                  </w14:solidFill>
                </w14:textFill>
              </w:rPr>
              <w:t>15889724908</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采购代理机构信息：</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      称： 中国远东国际招标有限公司</w:t>
            </w:r>
            <w:bookmarkStart w:id="32" w:name="_GoBack"/>
            <w:bookmarkEnd w:id="32"/>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      址： 深圳市福田区上步南路1001号锦峰大厦22楼</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  系  人： 凌女士、伍先生</w:t>
            </w:r>
          </w:p>
          <w:p>
            <w:pPr>
              <w:spacing w:line="360" w:lineRule="auto"/>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 0755-82078919、82077364转1</w:t>
            </w:r>
            <w:r>
              <w:rPr>
                <w:rFonts w:hint="eastAsia" w:ascii="宋体" w:hAnsi="宋体" w:cs="宋体"/>
                <w:color w:val="000000" w:themeColor="text1"/>
                <w:kern w:val="0"/>
                <w:sz w:val="24"/>
                <w:lang w:val="en-US" w:eastAsia="zh-CN"/>
                <w14:textFill>
                  <w14:solidFill>
                    <w14:schemeClr w14:val="tx1"/>
                  </w14:solidFill>
                </w14:textFill>
              </w:rPr>
              <w:t>08</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传      真： 0755-82077519、82078847 </w:t>
            </w:r>
          </w:p>
        </w:tc>
      </w:tr>
    </w:tbl>
    <w:p>
      <w:pPr>
        <w:adjustRightInd w:val="0"/>
        <w:snapToGrid w:val="0"/>
        <w:spacing w:line="360" w:lineRule="auto"/>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中国远东国际招标有限公司</w:t>
      </w:r>
    </w:p>
    <w:p>
      <w:pPr>
        <w:adjustRightInd w:val="0"/>
        <w:snapToGrid w:val="0"/>
        <w:spacing w:line="360" w:lineRule="auto"/>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2023年</w:t>
      </w:r>
      <w:r>
        <w:rPr>
          <w:rFonts w:hint="eastAsia" w:ascii="宋体" w:hAnsi="宋体" w:cs="宋体"/>
          <w:color w:val="000000" w:themeColor="text1"/>
          <w:sz w:val="24"/>
          <w:lang w:val="en-US" w:eastAsia="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日</w:t>
      </w: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 </w:t>
      </w:r>
      <w:bookmarkStart w:id="3" w:name="_Toc10214"/>
      <w:r>
        <w:rPr>
          <w:rFonts w:hint="eastAsia" w:ascii="宋体" w:hAnsi="宋体" w:cs="宋体"/>
          <w:b/>
          <w:bCs/>
          <w:color w:val="000000" w:themeColor="text1"/>
          <w:sz w:val="24"/>
          <w14:textFill>
            <w14:solidFill>
              <w14:schemeClr w14:val="tx1"/>
            </w14:solidFill>
          </w14:textFill>
        </w:rPr>
        <w:t>投标须知</w:t>
      </w:r>
      <w:bookmarkEnd w:id="3"/>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1、本项目是深圳市前海深港现代服务业合作区管理局的前海深港医疗服务跨境衔接研究项目。</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2、本项目不属于《深圳市2023—2024年政府集中采购目录及限额标准》规定应集中采购项目，根据《中华人民共和国政府采购法》、《深圳经济特区</w:t>
      </w:r>
      <w:r>
        <w:rPr>
          <w:rFonts w:hint="eastAsia" w:ascii="宋体" w:hAnsi="宋体" w:cs="宋体"/>
          <w:color w:val="000000" w:themeColor="text1"/>
          <w:sz w:val="24"/>
          <w:lang w:val="en-US" w:eastAsia="zh-CN"/>
          <w14:textFill>
            <w14:solidFill>
              <w14:schemeClr w14:val="tx1"/>
            </w14:solidFill>
          </w14:textFill>
        </w:rPr>
        <w:t>政府</w:t>
      </w:r>
      <w:r>
        <w:rPr>
          <w:rFonts w:hint="eastAsia" w:ascii="宋体" w:hAnsi="宋体" w:cs="宋体"/>
          <w:color w:val="000000" w:themeColor="text1"/>
          <w:sz w:val="24"/>
          <w14:textFill>
            <w14:solidFill>
              <w14:schemeClr w14:val="tx1"/>
            </w14:solidFill>
          </w14:textFill>
        </w:rPr>
        <w:t>采购条例》的有关规定，中国远东国际招标有限公司受深圳市前海深港现代服务业合作区管理局委托组织采购，</w:t>
      </w:r>
      <w:r>
        <w:rPr>
          <w:rFonts w:hint="eastAsia" w:ascii="宋体" w:hAnsi="宋体" w:cs="宋体"/>
          <w:b/>
          <w:bCs/>
          <w:color w:val="000000" w:themeColor="text1"/>
          <w:sz w:val="24"/>
          <w14:textFill>
            <w14:solidFill>
              <w14:schemeClr w14:val="tx1"/>
            </w14:solidFill>
          </w14:textFill>
        </w:rPr>
        <w:t>本次采购公开征集供应商，采用综合评分法的方式进行，投标截止后，因作出有效投标的供应商不足3家的，按以下流程执行：</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a.有效投标人为2家的，可在2家有效投标人中取得分最高者为中标供应商；</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b.如参与投标且符合招标文件要求的供应商仅有1家，评审委员会应与投标供应商进行谈判，原则上成交价应为最初报价的95%。</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3、本项目根据项目的实际情况，公开征集符合投标人资格的供应商。请各供应商根据本文件的要求，准备</w:t>
      </w:r>
      <w:r>
        <w:rPr>
          <w:rFonts w:hint="eastAsia" w:ascii="宋体" w:hAnsi="宋体" w:cs="宋体"/>
          <w:b/>
          <w:bCs/>
          <w:color w:val="000000" w:themeColor="text1"/>
          <w:sz w:val="24"/>
          <w14:textFill>
            <w14:solidFill>
              <w14:schemeClr w14:val="tx1"/>
            </w14:solidFill>
          </w14:textFill>
        </w:rPr>
        <w:t>5套（1套正本，4套副本，1份电子文档）</w:t>
      </w:r>
      <w:r>
        <w:rPr>
          <w:rFonts w:hint="eastAsia" w:ascii="宋体" w:hAnsi="宋体" w:cs="宋体"/>
          <w:color w:val="000000" w:themeColor="text1"/>
          <w:sz w:val="24"/>
          <w14:textFill>
            <w14:solidFill>
              <w14:schemeClr w14:val="tx1"/>
            </w14:solidFill>
          </w14:textFill>
        </w:rPr>
        <w:t>完备的资料进行投标。</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4、本招标文件已对本次采购项目的商务条件和货物或服务的质量、技术要求、成果要求、交货要求、售后服务作出了明确的规定。</w:t>
      </w:r>
    </w:p>
    <w:p>
      <w:pPr>
        <w:snapToGrid w:val="0"/>
        <w:spacing w:after="78" w:afterLines="25"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5、响应文件要包括如下内容：</w:t>
      </w:r>
    </w:p>
    <w:p>
      <w:pPr>
        <w:numPr>
          <w:ilvl w:val="0"/>
          <w:numId w:val="4"/>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价格部分；</w:t>
      </w:r>
    </w:p>
    <w:p>
      <w:pPr>
        <w:numPr>
          <w:ilvl w:val="0"/>
          <w:numId w:val="4"/>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商务部分；</w:t>
      </w:r>
    </w:p>
    <w:p>
      <w:pPr>
        <w:numPr>
          <w:ilvl w:val="0"/>
          <w:numId w:val="4"/>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技术部分。</w:t>
      </w:r>
    </w:p>
    <w:p>
      <w:pPr>
        <w:snapToGrid w:val="0"/>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采购人会对本次招标的项目确定一个最高限价，最终成交价格超出最高限价将会被当作投标无效处理。</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9、本次采购凡涉及知识产权问题，由项目供应商负责。</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10、采购人将组成评审委员会，评审工作由评审委员会独立负责。</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12、采用综合评分法的情况：评审委员会将分别对供应商递交的投标文件进行评审。</w:t>
      </w:r>
    </w:p>
    <w:p>
      <w:pPr>
        <w:pStyle w:val="16"/>
        <w:snapToGrid w:val="0"/>
        <w:spacing w:line="360" w:lineRule="auto"/>
        <w:ind w:firstLine="480"/>
        <w:rPr>
          <w:rFonts w:hint="eastAsia"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（1）评审委员会将根据供应商的供货能力、服务能力、货物的质量、是否满足本次采购的商务条件、报价等方面的情况进行综合评审，评标委员会依据得分情况，取综合得分最高的供应商为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color w:val="000000" w:themeColor="text1"/>
          <w:sz w:val="24"/>
          <w:szCs w:val="24"/>
          <w14:textFill>
            <w14:solidFill>
              <w14:schemeClr w14:val="tx1"/>
            </w14:solidFill>
          </w14:textFill>
        </w:rPr>
        <w:t>第一</w:t>
      </w:r>
      <w:r>
        <w:rPr>
          <w:rFonts w:hint="eastAsia" w:ascii="宋体" w:hAnsi="宋体" w:cs="宋体"/>
          <w:color w:val="000000" w:themeColor="text1"/>
          <w:kern w:val="2"/>
          <w:sz w:val="24"/>
          <w:szCs w:val="24"/>
          <w14:textFill>
            <w14:solidFill>
              <w14:schemeClr w14:val="tx1"/>
            </w14:solidFill>
          </w14:textFill>
        </w:rPr>
        <w:t>中标候选人。</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（2）如果二个及以上供应商的综合评分相同时，取投标价格低者为第一中标候选人。</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（3）如果二个及以上供应商的综合评分相同，且投标价格也相同时，取技术部分得分高者为第一中标候选人。</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13、采用谈判的情况：评审委员会将与投标供应商进行谈判。</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（1）供应商在谈判时由项目负责人与评审委员会进行谈判；</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（2）原则上成交价应为最初报价的95%。</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14、所有的评审/谈判内容都必须保密。</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15、招标代理服务收费：</w:t>
      </w:r>
    </w:p>
    <w:p>
      <w:pPr>
        <w:snapToGrid w:val="0"/>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numPr>
          <w:ilvl w:val="0"/>
          <w:numId w:val="5"/>
        </w:numPr>
        <w:adjustRightInd w:val="0"/>
        <w:snapToGrid w:val="0"/>
        <w:spacing w:line="360" w:lineRule="auto"/>
        <w:ind w:right="26"/>
        <w:jc w:val="left"/>
        <w:rPr>
          <w:rFonts w:hint="eastAsia"/>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具体计取费率标准如下表所示：</w:t>
      </w:r>
    </w:p>
    <w:tbl>
      <w:tblPr>
        <w:tblStyle w:val="13"/>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中标金额</w:t>
            </w:r>
          </w:p>
        </w:tc>
        <w:tc>
          <w:tcPr>
            <w:tcW w:w="5495" w:type="dxa"/>
            <w:gridSpan w:val="3"/>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p>
        </w:tc>
        <w:tc>
          <w:tcPr>
            <w:tcW w:w="1843" w:type="dxa"/>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货物招标</w:t>
            </w:r>
          </w:p>
        </w:tc>
        <w:tc>
          <w:tcPr>
            <w:tcW w:w="1755" w:type="dxa"/>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服务招标</w:t>
            </w:r>
          </w:p>
        </w:tc>
        <w:tc>
          <w:tcPr>
            <w:tcW w:w="1897" w:type="dxa"/>
            <w:shd w:val="clear" w:color="auto" w:fill="D7D7D7"/>
            <w:noWrap w:val="0"/>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100万元以下</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100万元（含）-500万元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0.8%</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500万元（含）-1000万元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0.8%</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0.45%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1000万元（含）-5000万元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5000万元（含）-1亿元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0.1%</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1亿元（含）-5亿元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5亿元（含）-10亿元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10亿元（含）-50亿元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50亿元（含）-100亿元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100亿元（含）以上</w:t>
            </w:r>
          </w:p>
        </w:tc>
        <w:tc>
          <w:tcPr>
            <w:tcW w:w="1843" w:type="dxa"/>
            <w:noWrap w:val="0"/>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c>
          <w:tcPr>
            <w:tcW w:w="1755"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c>
          <w:tcPr>
            <w:tcW w:w="1897" w:type="dxa"/>
            <w:noWrap w:val="0"/>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r>
    </w:tbl>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招标代理服务费缴纳至：</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开户名称：中国远东国际招标有限公司深圳分公司</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银行帐号：11013651025501</w:t>
      </w:r>
    </w:p>
    <w:p>
      <w:pPr>
        <w:spacing w:line="360" w:lineRule="auto"/>
        <w:rPr>
          <w:rFonts w:hint="eastAsia" w:ascii="宋体" w:hAnsi="宋体" w:cs="宋体"/>
          <w:b/>
          <w:bCs/>
          <w:color w:val="000000" w:themeColor="text1"/>
          <w:sz w:val="24"/>
          <w14:textFill>
            <w14:solidFill>
              <w14:schemeClr w14:val="tx1"/>
            </w14:solidFill>
          </w14:textFill>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color w:val="000000" w:themeColor="text1"/>
          <w:sz w:val="24"/>
          <w14:textFill>
            <w14:solidFill>
              <w14:schemeClr w14:val="tx1"/>
            </w14:solidFill>
          </w14:textFill>
        </w:rPr>
        <w:t>开户银行：平安银行深圳中电支行</w:t>
      </w: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bookmarkStart w:id="4" w:name="_Toc20176"/>
      <w:r>
        <w:rPr>
          <w:rFonts w:hint="eastAsia" w:ascii="宋体" w:hAnsi="宋体" w:cs="宋体"/>
          <w:b/>
          <w:bCs/>
          <w:color w:val="000000" w:themeColor="text1"/>
          <w:sz w:val="24"/>
          <w14:textFill>
            <w14:solidFill>
              <w14:schemeClr w14:val="tx1"/>
            </w14:solidFill>
          </w14:textFill>
        </w:rPr>
        <w:t>评标程序</w:t>
      </w:r>
      <w:bookmarkEnd w:id="4"/>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二、参加会议人员：投标人代表（如需）、项目负责代表、评审委员会成员、监督部门代表（如需）、采购代理机构代表。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三、会议主持人：中国远东国际招标有限公司工作人员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四、开标时间：2023年</w:t>
      </w:r>
      <w:r>
        <w:rPr>
          <w:rFonts w:hint="eastAsia" w:ascii="宋体" w:hAnsi="宋体" w:cs="宋体"/>
          <w:color w:val="000000" w:themeColor="text1"/>
          <w:sz w:val="24"/>
          <w:lang w:val="en-US" w:eastAsia="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22</w:t>
      </w:r>
      <w:r>
        <w:rPr>
          <w:rFonts w:hint="eastAsia" w:ascii="宋体" w:hAnsi="宋体" w:cs="宋体"/>
          <w:color w:val="000000" w:themeColor="text1"/>
          <w:sz w:val="24"/>
          <w14:textFill>
            <w14:solidFill>
              <w14:schemeClr w14:val="tx1"/>
            </w14:solidFill>
          </w14:textFill>
        </w:rPr>
        <w:t>日下午14:30时（北京时间）。</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五、会议开始：2023年</w:t>
      </w:r>
      <w:r>
        <w:rPr>
          <w:rFonts w:hint="eastAsia" w:ascii="宋体" w:hAnsi="宋体" w:cs="宋体"/>
          <w:color w:val="000000" w:themeColor="text1"/>
          <w:sz w:val="24"/>
          <w:lang w:val="en-US" w:eastAsia="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22</w:t>
      </w:r>
      <w:r>
        <w:rPr>
          <w:rFonts w:hint="eastAsia" w:ascii="宋体" w:hAnsi="宋体" w:cs="宋体"/>
          <w:color w:val="000000" w:themeColor="text1"/>
          <w:sz w:val="24"/>
          <w14:textFill>
            <w14:solidFill>
              <w14:schemeClr w14:val="tx1"/>
            </w14:solidFill>
          </w14:textFill>
        </w:rPr>
        <w:t>日下午14:30时（北京时间）由会议主持人宣布定标会议开始。</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六、项目负责代表向采购代理机构代表送交投标文件，监督部门代表确认投标文件密封完整，未密封投标文件将作为投标无效处理。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七、由采购代理机构代表现场拆封投标文件，并分发给评审委员会成员。</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八、评审委员会审查供应商的投标文件，工作人员记录审查的情况。</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九、评审委员会按以下工作程序进行：</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1、评标委员会对各供应商的投标文件进行初审，对未能通过初审的投标文件作投标无效处理。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2、对通过初审的供应商的投标文件进行详细的比较和评价。如需要，进行必要的澄清/说明工作。</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3、根据参与投标且符合招标文件要求的供应商数量情况，确定本项目的评审方法。</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4、采用综合评分法的情况：评审委员会将分别对供应商递交的投标文件进行评审。</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4.2如果二个及以上供应商的综合评分相同时，取投标价格低者为第一中标候选人。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4.3如果二个及以上供应商的综合评分相同，且投标价格也相同时，取技术部分得分高者为第一中标候选人。</w:t>
      </w:r>
    </w:p>
    <w:p>
      <w:pPr>
        <w:numPr>
          <w:ilvl w:val="0"/>
          <w:numId w:val="6"/>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采用谈判的情况：评审委员会将与投标供应商进行谈判。</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 供应商在谈判时由项目负责人与评审委员会进行谈判；</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 原则上成交价应为最初报价的95%。</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6、评审委员会按照本项目招标文件中规定的评标方法确定中标供应商。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十、根据本次采购的结果，10个工作日内与中标供应商签订合同。</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pStyle w:val="5"/>
        <w:rPr>
          <w:rFonts w:hint="eastAsia"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bookmarkStart w:id="5" w:name="_Toc3567"/>
      <w:r>
        <w:rPr>
          <w:rFonts w:hint="eastAsia" w:ascii="宋体" w:hAnsi="宋体" w:cs="宋体"/>
          <w:b/>
          <w:bCs/>
          <w:color w:val="000000" w:themeColor="text1"/>
          <w:sz w:val="24"/>
          <w14:textFill>
            <w14:solidFill>
              <w14:schemeClr w14:val="tx1"/>
            </w14:solidFill>
          </w14:textFill>
        </w:rPr>
        <w:t>合同格式及合同条款</w:t>
      </w:r>
      <w:bookmarkEnd w:id="5"/>
    </w:p>
    <w:p>
      <w:pPr>
        <w:spacing w:line="360" w:lineRule="auto"/>
        <w:ind w:firstLine="470" w:firstLineChars="196"/>
        <w:jc w:val="center"/>
        <w:rPr>
          <w:rFonts w:hint="eastAsia" w:ascii="宋体" w:hAnsi="宋体" w:cs="宋体"/>
          <w:color w:val="000000" w:themeColor="text1"/>
          <w:sz w:val="24"/>
          <w14:textFill>
            <w14:solidFill>
              <w14:schemeClr w14:val="tx1"/>
            </w14:solidFill>
          </w14:textFill>
        </w:rPr>
      </w:pPr>
      <w:bookmarkStart w:id="6" w:name="_Toc73521680"/>
      <w:bookmarkStart w:id="7" w:name="_Toc101074886"/>
      <w:bookmarkStart w:id="8" w:name="_Toc73518163"/>
      <w:bookmarkStart w:id="9" w:name="_Toc73517685"/>
      <w:bookmarkStart w:id="10" w:name="_Toc73521592"/>
      <w:bookmarkStart w:id="11" w:name="_Toc100052414"/>
      <w:bookmarkStart w:id="12" w:name="_Toc84303603"/>
    </w:p>
    <w:bookmarkEnd w:id="6"/>
    <w:bookmarkEnd w:id="7"/>
    <w:bookmarkEnd w:id="8"/>
    <w:bookmarkEnd w:id="9"/>
    <w:bookmarkEnd w:id="10"/>
    <w:bookmarkEnd w:id="11"/>
    <w:bookmarkEnd w:id="12"/>
    <w:p>
      <w:pPr>
        <w:pStyle w:val="16"/>
        <w:spacing w:line="360" w:lineRule="auto"/>
        <w:ind w:left="1470" w:right="1470" w:firstLine="482"/>
        <w:jc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合同编号（甲方）：            </w:t>
      </w:r>
    </w:p>
    <w:p>
      <w:pPr>
        <w:pStyle w:val="16"/>
        <w:spacing w:line="360" w:lineRule="auto"/>
        <w:ind w:left="1470" w:right="1470" w:firstLine="482"/>
        <w:jc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合同编号（乙方）：            </w:t>
      </w:r>
    </w:p>
    <w:p>
      <w:pPr>
        <w:pStyle w:val="16"/>
        <w:spacing w:line="360" w:lineRule="auto"/>
        <w:ind w:left="1470" w:right="1470" w:firstLine="482"/>
        <w:jc w:val="center"/>
        <w:rPr>
          <w:rFonts w:hint="eastAsia" w:ascii="宋体" w:hAnsi="宋体" w:cs="宋体"/>
          <w:b/>
          <w:color w:val="000000" w:themeColor="text1"/>
          <w:sz w:val="24"/>
          <w:szCs w:val="24"/>
          <w14:textFill>
            <w14:solidFill>
              <w14:schemeClr w14:val="tx1"/>
            </w14:solidFill>
          </w14:textFill>
        </w:rPr>
      </w:pPr>
    </w:p>
    <w:p>
      <w:pPr>
        <w:pStyle w:val="16"/>
        <w:spacing w:line="360" w:lineRule="auto"/>
        <w:ind w:left="1470" w:right="1470" w:firstLine="482"/>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p>
      <w:pPr>
        <w:pStyle w:val="16"/>
        <w:spacing w:line="360" w:lineRule="auto"/>
        <w:ind w:left="1470" w:right="1470" w:firstLine="482"/>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p>
      <w:pPr>
        <w:spacing w:line="360" w:lineRule="auto"/>
        <w:jc w:val="center"/>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前海深港医疗服务跨境衔接研究项目</w:t>
      </w:r>
    </w:p>
    <w:p>
      <w:pPr>
        <w:spacing w:line="360" w:lineRule="auto"/>
        <w:jc w:val="center"/>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委托合同</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pStyle w:val="16"/>
        <w:spacing w:line="360" w:lineRule="auto"/>
        <w:ind w:left="1470" w:right="1470"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pStyle w:val="16"/>
        <w:spacing w:line="360" w:lineRule="auto"/>
        <w:ind w:left="1470" w:right="1470"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14:textFill>
            <w14:solidFill>
              <w14:schemeClr w14:val="tx1"/>
            </w14:solidFill>
          </w14:textFill>
        </w:rPr>
        <w:t xml:space="preserve">   前海深港医疗服务跨境衔接研究项目 </w:t>
      </w: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项目类型：</w:t>
      </w:r>
      <w:r>
        <w:rPr>
          <w:rFonts w:hint="eastAsia" w:ascii="宋体" w:hAnsi="宋体" w:cs="宋体"/>
          <w:color w:val="000000" w:themeColor="text1"/>
          <w:sz w:val="24"/>
          <w:u w:val="single"/>
          <w14:textFill>
            <w14:solidFill>
              <w14:schemeClr w14:val="tx1"/>
            </w14:solidFill>
          </w14:textFill>
        </w:rPr>
        <w:t xml:space="preserve">      </w:t>
      </w:r>
      <w:r>
        <w:rPr>
          <w:rFonts w:hint="default" w:ascii="宋体" w:hAnsi="宋体" w:cs="宋体"/>
          <w:color w:val="000000" w:themeColor="text1"/>
          <w:sz w:val="24"/>
          <w:u w:val="single"/>
          <w14:textFill>
            <w14:solidFill>
              <w14:schemeClr w14:val="tx1"/>
            </w14:solidFill>
          </w14:textFill>
        </w:rPr>
        <w:t>课题研究</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委托方（甲方）：</w:t>
      </w:r>
      <w:r>
        <w:rPr>
          <w:rFonts w:hint="eastAsia" w:ascii="宋体" w:hAnsi="宋体" w:cs="宋体"/>
          <w:color w:val="000000" w:themeColor="text1"/>
          <w:sz w:val="24"/>
          <w:u w:val="single"/>
          <w14:textFill>
            <w14:solidFill>
              <w14:schemeClr w14:val="tx1"/>
            </w14:solidFill>
          </w14:textFill>
        </w:rPr>
        <w:t xml:space="preserve">  深圳市前海深港现代服务业合作区管理局  </w:t>
      </w: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承接方（乙方）：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360" w:lineRule="auto"/>
        <w:jc w:val="center"/>
        <w:rPr>
          <w:rFonts w:hint="eastAsia" w:ascii="宋体" w:hAnsi="宋体" w:cs="宋体"/>
          <w:color w:val="000000" w:themeColor="text1"/>
          <w:sz w:val="24"/>
          <w14:textFill>
            <w14:solidFill>
              <w14:schemeClr w14:val="tx1"/>
            </w14:solidFill>
          </w14:textFill>
        </w:rPr>
      </w:pPr>
    </w:p>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二〇二三年  月</w:t>
      </w:r>
    </w:p>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本合同共    页（不含封面）</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甲方： </w:t>
      </w:r>
      <w:r>
        <w:rPr>
          <w:rFonts w:hint="eastAsia" w:ascii="宋体" w:hAnsi="宋体" w:cs="宋体"/>
          <w:color w:val="000000" w:themeColor="text1"/>
          <w:sz w:val="24"/>
          <w:u w:val="single"/>
          <w14:textFill>
            <w14:solidFill>
              <w14:schemeClr w14:val="tx1"/>
            </w14:solidFill>
          </w14:textFill>
        </w:rPr>
        <w:t>深圳市前海深港现代服务业合作区管理局</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地址： </w:t>
      </w:r>
      <w:r>
        <w:rPr>
          <w:rFonts w:hint="eastAsia" w:ascii="宋体" w:hAnsi="宋体" w:cs="宋体"/>
          <w:color w:val="000000" w:themeColor="text1"/>
          <w:sz w:val="24"/>
          <w:u w:val="single"/>
          <w14:textFill>
            <w14:solidFill>
              <w14:schemeClr w14:val="tx1"/>
            </w14:solidFill>
          </w14:textFill>
        </w:rPr>
        <w:t>深圳市前海深港合作区</w:t>
      </w:r>
      <w:r>
        <w:rPr>
          <w:rFonts w:ascii="宋体" w:hAnsi="宋体" w:cs="宋体"/>
          <w:color w:val="000000" w:themeColor="text1"/>
          <w:sz w:val="24"/>
          <w:u w:val="single"/>
          <w14:textFill>
            <w14:solidFill>
              <w14:schemeClr w14:val="tx1"/>
            </w14:solidFill>
          </w14:textFill>
        </w:rPr>
        <w:t>桂湾五路123号前海大厦T1栋前海管理局</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法定代表人： </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乙方：</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地址：</w:t>
      </w:r>
    </w:p>
    <w:p>
      <w:pPr>
        <w:spacing w:line="360" w:lineRule="auto"/>
        <w:rPr>
          <w:rFonts w:hint="eastAsia"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法定代表人：</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以下甲方和乙方合称“双方”。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根据《中华人民共和国民法典》等法律、法规的相关规定和编号为【QH2023</w:t>
      </w:r>
      <w:r>
        <w:rPr>
          <w:rFonts w:hint="default" w:ascii="宋体" w:hAnsi="宋体" w:cs="宋体"/>
          <w:color w:val="000000" w:themeColor="text1"/>
          <w:sz w:val="24"/>
          <w14:textFill>
            <w14:solidFill>
              <w14:schemeClr w14:val="tx1"/>
            </w14:solidFill>
          </w14:textFill>
        </w:rPr>
        <w:t>139</w:t>
      </w:r>
      <w:r>
        <w:rPr>
          <w:rFonts w:hint="eastAsia" w:ascii="宋体" w:hAnsi="宋体" w:cs="宋体"/>
          <w:color w:val="000000" w:themeColor="text1"/>
          <w:sz w:val="24"/>
          <w14:textFill>
            <w14:solidFill>
              <w14:schemeClr w14:val="tx1"/>
            </w14:solidFill>
          </w14:textFill>
        </w:rPr>
        <w:t>】招标项目的中标结果，由【***】单位（以下简称乙方）为中标人。按照《中华人民共和国民法典》和《深圳经济特区政府采购条例》，经深圳市前海深港现代服务业合作区管理局（以下简称甲方）和【***】单位（以下简称乙方）协商，就甲方委托</w:t>
      </w:r>
      <w:r>
        <w:rPr>
          <w:rFonts w:hint="eastAsia" w:ascii="宋体" w:hAnsi="宋体" w:cs="宋体"/>
          <w:b/>
          <w:bCs/>
          <w:color w:val="000000" w:themeColor="text1"/>
          <w:sz w:val="24"/>
          <w:u w:val="single"/>
          <w14:textFill>
            <w14:solidFill>
              <w14:schemeClr w14:val="tx1"/>
            </w14:solidFill>
          </w14:textFill>
        </w:rPr>
        <w:t>乙方</w:t>
      </w:r>
      <w:r>
        <w:rPr>
          <w:rFonts w:hint="eastAsia" w:ascii="宋体" w:hAnsi="宋体" w:cs="宋体"/>
          <w:color w:val="000000" w:themeColor="text1"/>
          <w:sz w:val="24"/>
          <w14:textFill>
            <w14:solidFill>
              <w14:schemeClr w14:val="tx1"/>
            </w14:solidFill>
          </w14:textFill>
        </w:rPr>
        <w:t>共同承担</w:t>
      </w:r>
      <w:r>
        <w:rPr>
          <w:rFonts w:hint="eastAsia" w:ascii="宋体" w:hAnsi="宋体" w:cs="宋体"/>
          <w:b/>
          <w:bCs/>
          <w:color w:val="000000" w:themeColor="text1"/>
          <w:kern w:val="0"/>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前海深港医疗服务跨境衔接研究项目</w:t>
      </w:r>
      <w:r>
        <w:rPr>
          <w:rFonts w:hint="eastAsia" w:ascii="宋体" w:hAnsi="宋体" w:cs="宋体"/>
          <w:b/>
          <w:bCs/>
          <w:color w:val="000000" w:themeColor="text1"/>
          <w:kern w:val="0"/>
          <w:sz w:val="24"/>
          <w:u w:val="single"/>
          <w14:textFill>
            <w14:solidFill>
              <w14:schemeClr w14:val="tx1"/>
            </w14:solidFill>
          </w14:textFill>
        </w:rPr>
        <w:t>（以下简称本项目）</w:t>
      </w:r>
      <w:r>
        <w:rPr>
          <w:rFonts w:hint="eastAsia" w:ascii="宋体" w:hAnsi="宋体" w:cs="宋体"/>
          <w:color w:val="000000" w:themeColor="text1"/>
          <w:sz w:val="24"/>
          <w14:textFill>
            <w14:solidFill>
              <w14:schemeClr w14:val="tx1"/>
            </w14:solidFill>
          </w14:textFill>
        </w:rPr>
        <w:t>，达成以下合同条款：</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第一条 项目内容</w:t>
      </w:r>
    </w:p>
    <w:p>
      <w:pPr>
        <w:spacing w:line="360" w:lineRule="auto"/>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1.项目名称：前海深港医疗服务跨境衔接研究项目</w:t>
      </w:r>
    </w:p>
    <w:p>
      <w:pPr>
        <w:spacing w:line="360" w:lineRule="auto"/>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2.项目概况：</w:t>
      </w:r>
      <w:r>
        <w:rPr>
          <w:rFonts w:hint="eastAsia" w:ascii="宋体" w:hAnsi="宋体" w:cs="宋体"/>
          <w:bCs/>
          <w:color w:val="000000" w:themeColor="text1"/>
          <w:sz w:val="24"/>
          <w:highlight w:val="none"/>
          <w14:textFill>
            <w14:solidFill>
              <w14:schemeClr w14:val="tx1"/>
            </w14:solidFill>
          </w14:textFill>
        </w:rPr>
        <w:t>贯彻落实《前海方案》关于医疗方面的工作部署，结合我局与辖区政府在医疗方面权责分工，研究梳理前海在落实深港医疗服务跨境衔接方面存在的问题和困难，特别是在医疗体制机制方面</w:t>
      </w:r>
      <w:r>
        <w:rPr>
          <w:rFonts w:hint="default" w:ascii="宋体" w:hAnsi="宋体" w:cs="宋体"/>
          <w:bCs/>
          <w:color w:val="000000" w:themeColor="text1"/>
          <w:sz w:val="24"/>
          <w:highlight w:val="none"/>
          <w14:textFill>
            <w14:solidFill>
              <w14:schemeClr w14:val="tx1"/>
            </w14:solidFill>
          </w14:textFill>
        </w:rPr>
        <w:t>（如</w:t>
      </w:r>
      <w:r>
        <w:rPr>
          <w:rFonts w:hint="eastAsia" w:ascii="宋体" w:hAnsi="宋体" w:cs="宋体"/>
          <w:color w:val="000000" w:themeColor="text1"/>
          <w:sz w:val="24"/>
          <w:highlight w:val="none"/>
          <w14:textFill>
            <w14:solidFill>
              <w14:schemeClr w14:val="tx1"/>
            </w14:solidFill>
          </w14:textFill>
        </w:rPr>
        <w:t>诊疗模式</w:t>
      </w:r>
      <w:r>
        <w:rPr>
          <w:rFonts w:hint="default"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收费标准</w:t>
      </w:r>
      <w:r>
        <w:rPr>
          <w:rFonts w:hint="default" w:ascii="宋体" w:hAnsi="宋体" w:cs="宋体"/>
          <w:color w:val="000000" w:themeColor="text1"/>
          <w:sz w:val="24"/>
          <w:highlight w:val="none"/>
          <w14:textFill>
            <w14:solidFill>
              <w14:schemeClr w14:val="tx1"/>
            </w14:solidFill>
          </w14:textFill>
        </w:rPr>
        <w:t>等</w:t>
      </w:r>
      <w:r>
        <w:rPr>
          <w:rFonts w:hint="default" w:ascii="宋体" w:hAnsi="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存在的深层次制约因素，并有针对性提出跨境衔接实施策略和实施路径，在医疗机构落户前海、医疗人员跨境执业、港澳药械跨境流通</w:t>
      </w:r>
      <w:r>
        <w:rPr>
          <w:rFonts w:hint="default" w:ascii="宋体" w:hAnsi="宋体" w:cs="宋体"/>
          <w:color w:val="000000" w:themeColor="text1"/>
          <w:sz w:val="24"/>
          <w:highlight w:val="none"/>
          <w14:textFill>
            <w14:solidFill>
              <w14:schemeClr w14:val="tx1"/>
            </w14:solidFill>
          </w14:textFill>
        </w:rPr>
        <w:t>等</w:t>
      </w:r>
      <w:r>
        <w:rPr>
          <w:rFonts w:hint="eastAsia" w:ascii="宋体" w:hAnsi="宋体" w:cs="宋体"/>
          <w:bCs/>
          <w:color w:val="000000" w:themeColor="text1"/>
          <w:sz w:val="24"/>
          <w14:textFill>
            <w14:solidFill>
              <w14:schemeClr w14:val="tx1"/>
            </w14:solidFill>
          </w14:textFill>
        </w:rPr>
        <w:t>方面提出可落地的研究意见，实现深港医疗服务深度衔接融合发展。</w:t>
      </w:r>
    </w:p>
    <w:p>
      <w:pPr>
        <w:spacing w:line="360" w:lineRule="auto"/>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3.项目内容：</w:t>
      </w:r>
    </w:p>
    <w:p>
      <w:pPr>
        <w:spacing w:line="360" w:lineRule="auto"/>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本项目主要研究内容如下：</w:t>
      </w:r>
    </w:p>
    <w:p>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（1）香港医疗服务领域基本情况；</w:t>
      </w:r>
    </w:p>
    <w:p>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（2）前海在落实深港医疗服务跨境衔接方面现状、存在问题和制约因素；</w:t>
      </w:r>
    </w:p>
    <w:p>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（3）前海引进香港医疗机构落户前海实施路径及政策建议；</w:t>
      </w:r>
    </w:p>
    <w:p>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（4）优化前海内港澳及国际医疗专业人才、医疗药品器械引进的实施路径及政策建议；</w:t>
      </w:r>
    </w:p>
    <w:p>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4.工作进程：</w:t>
      </w:r>
    </w:p>
    <w:p>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（1）确定研究思路及报告框架</w:t>
      </w:r>
    </w:p>
    <w:p>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项目团队应于签订合同2个星期内，在广泛收集材料、初步调研的基础上，确定项目研究思路及报告框架，与甲方沟通确认。</w:t>
      </w:r>
    </w:p>
    <w:p>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（2）形成研究报告初稿</w:t>
      </w:r>
    </w:p>
    <w:p>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自签订合同</w:t>
      </w:r>
      <w:r>
        <w:rPr>
          <w:rFonts w:hint="eastAsia" w:ascii="宋体" w:hAnsi="宋体" w:cs="宋体"/>
          <w:bCs/>
          <w:color w:val="000000" w:themeColor="text1"/>
          <w:sz w:val="24"/>
          <w:highlight w:val="none"/>
          <w:lang w:val="en-US" w:eastAsia="zh-CN"/>
          <w14:textFill>
            <w14:solidFill>
              <w14:schemeClr w14:val="tx1"/>
            </w14:solidFill>
          </w14:textFill>
        </w:rPr>
        <w:t>6</w:t>
      </w:r>
      <w:r>
        <w:rPr>
          <w:rFonts w:hint="eastAsia" w:ascii="宋体" w:hAnsi="宋体" w:cs="宋体"/>
          <w:bCs/>
          <w:color w:val="000000" w:themeColor="text1"/>
          <w:sz w:val="24"/>
          <w:highlight w:val="none"/>
          <w14:textFill>
            <w14:solidFill>
              <w14:schemeClr w14:val="tx1"/>
            </w14:solidFill>
          </w14:textFill>
        </w:rPr>
        <w:t>个月内，形成项目报告初稿，并举行第一次项目汇报会。</w:t>
      </w:r>
    </w:p>
    <w:p>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（3）形成研究报告（送审稿）</w:t>
      </w:r>
    </w:p>
    <w:p>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自签订合同</w:t>
      </w:r>
      <w:r>
        <w:rPr>
          <w:rFonts w:hint="eastAsia" w:ascii="宋体" w:hAnsi="宋体" w:cs="宋体"/>
          <w:bCs/>
          <w:color w:val="000000" w:themeColor="text1"/>
          <w:sz w:val="24"/>
          <w:highlight w:val="none"/>
          <w:lang w:val="en-US" w:eastAsia="zh-CN"/>
          <w14:textFill>
            <w14:solidFill>
              <w14:schemeClr w14:val="tx1"/>
            </w14:solidFill>
          </w14:textFill>
        </w:rPr>
        <w:t>8</w:t>
      </w:r>
      <w:r>
        <w:rPr>
          <w:rFonts w:hint="eastAsia" w:ascii="宋体" w:hAnsi="宋体" w:cs="宋体"/>
          <w:bCs/>
          <w:color w:val="000000" w:themeColor="text1"/>
          <w:sz w:val="24"/>
          <w:highlight w:val="none"/>
          <w14:textFill>
            <w14:solidFill>
              <w14:schemeClr w14:val="tx1"/>
            </w14:solidFill>
          </w14:textFill>
        </w:rPr>
        <w:t>个月内，项目团队应组织召开专家评审会，出具书面专家评审意见，并根据专家评审意见对报告进一步深化修改完善，形成研究报告（送审稿）。</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第二条  服务期限及</w:t>
      </w:r>
      <w:r>
        <w:rPr>
          <w:rFonts w:hint="eastAsia" w:ascii="宋体" w:hAnsi="宋体" w:cs="宋体"/>
          <w:b/>
          <w:bCs/>
          <w:color w:val="000000" w:themeColor="text1"/>
          <w:kern w:val="0"/>
          <w:sz w:val="24"/>
          <w:highlight w:val="none"/>
          <w14:textFill>
            <w14:solidFill>
              <w14:schemeClr w14:val="tx1"/>
            </w14:solidFill>
          </w14:textFill>
        </w:rPr>
        <w:t>后续服务</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1.服务期限：</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本项目服务期限为自合同签订之日起</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个月。</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2.后续服务：</w:t>
      </w:r>
    </w:p>
    <w:p>
      <w:pPr>
        <w:widowControl/>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项目最终成果通过甲方验收之日起</w:t>
      </w:r>
      <w:r>
        <w:rPr>
          <w:rFonts w:hint="default"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个月为本合同后续服务期。后续服务期内乙方应协助甲方完成项目相关后续审计</w:t>
      </w:r>
      <w:r>
        <w:rPr>
          <w:rFonts w:hint="default" w:ascii="宋体" w:hAnsi="宋体" w:cs="宋体"/>
          <w:color w:val="000000" w:themeColor="text1"/>
          <w:sz w:val="24"/>
          <w:highlight w:val="none"/>
          <w14:textFill>
            <w14:solidFill>
              <w14:schemeClr w14:val="tx1"/>
            </w14:solidFill>
          </w14:textFill>
        </w:rPr>
        <w:t>和咨询服务</w:t>
      </w:r>
      <w:r>
        <w:rPr>
          <w:rFonts w:hint="eastAsia" w:ascii="宋体" w:hAnsi="宋体" w:cs="宋体"/>
          <w:color w:val="000000" w:themeColor="text1"/>
          <w:sz w:val="24"/>
          <w:highlight w:val="none"/>
          <w14:textFill>
            <w14:solidFill>
              <w14:schemeClr w14:val="tx1"/>
            </w14:solidFill>
          </w14:textFill>
        </w:rPr>
        <w:t>工作</w:t>
      </w:r>
      <w:r>
        <w:rPr>
          <w:rFonts w:ascii="宋体" w:hAnsi="宋体" w:cs="宋体"/>
          <w:color w:val="000000" w:themeColor="text1"/>
          <w:sz w:val="24"/>
          <w:highlight w:val="none"/>
          <w14:textFill>
            <w14:solidFill>
              <w14:schemeClr w14:val="tx1"/>
            </w14:solidFill>
          </w14:textFill>
        </w:rPr>
        <w:t>。</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第三条  项目资料归属</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1.所有提交给甲方的项目文件及相关资料的</w:t>
      </w:r>
      <w:r>
        <w:rPr>
          <w:rFonts w:ascii="宋体" w:hAnsi="宋体" w:cs="宋体"/>
          <w:color w:val="000000" w:themeColor="text1"/>
          <w:sz w:val="24"/>
          <w14:textFill>
            <w14:solidFill>
              <w14:schemeClr w14:val="tx1"/>
            </w14:solidFill>
          </w14:textFill>
        </w:rPr>
        <w:t>阶段性成果及</w:t>
      </w:r>
      <w:r>
        <w:rPr>
          <w:rFonts w:hint="eastAsia" w:ascii="宋体" w:hAnsi="宋体" w:cs="宋体"/>
          <w:color w:val="000000" w:themeColor="text1"/>
          <w:sz w:val="24"/>
          <w14:textFill>
            <w14:solidFill>
              <w14:schemeClr w14:val="tx1"/>
            </w14:solidFill>
          </w14:textFill>
        </w:rPr>
        <w:t>最后文本，包括为履行服务范围所编制的计划和证明资料等，甲乙双方共同</w:t>
      </w:r>
      <w:r>
        <w:rPr>
          <w:rFonts w:ascii="宋体" w:hAnsi="宋体" w:cs="宋体"/>
          <w:color w:val="000000" w:themeColor="text1"/>
          <w:sz w:val="24"/>
          <w14:textFill>
            <w14:solidFill>
              <w14:schemeClr w14:val="tx1"/>
            </w14:solidFill>
          </w14:textFill>
        </w:rPr>
        <w:t>所有</w:t>
      </w:r>
      <w:r>
        <w:rPr>
          <w:rFonts w:hint="eastAsia" w:ascii="宋体" w:hAnsi="宋体" w:cs="宋体"/>
          <w:color w:val="000000" w:themeColor="text1"/>
          <w:sz w:val="24"/>
          <w14:textFill>
            <w14:solidFill>
              <w14:schemeClr w14:val="tx1"/>
            </w14:solidFill>
          </w14:textFill>
        </w:rPr>
        <w:t>，乙方在提交给甲方之前应将上述资料进行整理归类和编制索引。</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2.乙方未经甲方的书面同意，不得将上述资料泄露或授权给第三方使用。</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第四条  甲方的义务</w:t>
      </w:r>
    </w:p>
    <w:p>
      <w:pPr>
        <w:spacing w:line="360" w:lineRule="auto"/>
        <w:ind w:firstLine="480" w:firstLineChars="200"/>
        <w:jc w:val="left"/>
        <w:rPr>
          <w:rFonts w:hint="eastAsia" w:ascii="宋体" w:hAnsi="宋体" w:cs="宋体"/>
          <w:color w:val="000000" w:themeColor="text1"/>
          <w:sz w:val="24"/>
          <w:u w:val="none"/>
          <w14:textFill>
            <w14:solidFill>
              <w14:schemeClr w14:val="tx1"/>
            </w14:solidFill>
          </w14:textFill>
        </w:rPr>
      </w:pPr>
      <w:r>
        <w:rPr>
          <w:rFonts w:hint="eastAsia" w:ascii="宋体" w:hAnsi="宋体" w:cs="宋体"/>
          <w:color w:val="000000" w:themeColor="text1"/>
          <w:sz w:val="24"/>
          <w:u w:val="none"/>
          <w14:textFill>
            <w14:solidFill>
              <w14:schemeClr w14:val="tx1"/>
            </w14:solidFill>
          </w14:textFill>
        </w:rPr>
        <w:t>1.负责与本项目有关的协调工作，协调乙方开展项目问卷调查、定性访谈及专家咨询论证工作。</w:t>
      </w:r>
    </w:p>
    <w:p>
      <w:pPr>
        <w:spacing w:line="360" w:lineRule="auto"/>
        <w:ind w:firstLine="480" w:firstLineChars="200"/>
        <w:rPr>
          <w:rFonts w:hint="eastAsia" w:ascii="宋体" w:hAnsi="宋体" w:cs="宋体"/>
          <w:color w:val="000000" w:themeColor="text1"/>
          <w:sz w:val="24"/>
          <w:u w:val="none"/>
          <w14:textFill>
            <w14:solidFill>
              <w14:schemeClr w14:val="tx1"/>
            </w14:solidFill>
          </w14:textFill>
        </w:rPr>
      </w:pPr>
      <w:r>
        <w:rPr>
          <w:rFonts w:hint="eastAsia" w:ascii="宋体" w:hAnsi="宋体" w:cs="宋体"/>
          <w:color w:val="000000" w:themeColor="text1"/>
          <w:sz w:val="24"/>
          <w:u w:val="none"/>
          <w14:textFill>
            <w14:solidFill>
              <w14:schemeClr w14:val="tx1"/>
            </w14:solidFill>
          </w14:textFill>
        </w:rPr>
        <w:t>2.向乙方提供与本项目服务工作有关的资料，包括但不限于前海就业就医人口学特征信息</w:t>
      </w:r>
      <w:r>
        <w:rPr>
          <w:rFonts w:hint="eastAsia" w:ascii="宋体" w:hAnsi="宋体" w:cs="宋体"/>
          <w:color w:val="000000" w:themeColor="text1"/>
          <w:sz w:val="24"/>
          <w:u w:val="none"/>
          <w:lang w:eastAsia="zh-CN"/>
          <w14:textFill>
            <w14:solidFill>
              <w14:schemeClr w14:val="tx1"/>
            </w14:solidFill>
          </w14:textFill>
        </w:rPr>
        <w:t>、</w:t>
      </w:r>
      <w:r>
        <w:rPr>
          <w:rFonts w:hint="eastAsia" w:ascii="宋体" w:hAnsi="宋体" w:cs="宋体"/>
          <w:color w:val="000000" w:themeColor="text1"/>
          <w:sz w:val="24"/>
          <w:u w:val="none"/>
          <w14:textFill>
            <w14:solidFill>
              <w14:schemeClr w14:val="tx1"/>
            </w14:solidFill>
          </w14:textFill>
        </w:rPr>
        <w:t>前海医疗服务供给情况</w:t>
      </w:r>
      <w:r>
        <w:rPr>
          <w:rFonts w:hint="eastAsia" w:ascii="宋体" w:hAnsi="宋体" w:cs="宋体"/>
          <w:color w:val="000000" w:themeColor="text1"/>
          <w:sz w:val="24"/>
          <w:u w:val="none"/>
          <w:lang w:eastAsia="zh-CN"/>
          <w14:textFill>
            <w14:solidFill>
              <w14:schemeClr w14:val="tx1"/>
            </w14:solidFill>
          </w14:textFill>
        </w:rPr>
        <w:t>、</w:t>
      </w:r>
      <w:r>
        <w:rPr>
          <w:rFonts w:hint="eastAsia" w:ascii="宋体" w:hAnsi="宋体" w:cs="宋体"/>
          <w:color w:val="000000" w:themeColor="text1"/>
          <w:sz w:val="24"/>
          <w:u w:val="none"/>
          <w14:textFill>
            <w14:solidFill>
              <w14:schemeClr w14:val="tx1"/>
            </w14:solidFill>
          </w14:textFill>
        </w:rPr>
        <w:t>前海医疗服务跨境衔接体制机制等。</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 </w:t>
      </w:r>
      <w:r>
        <w:rPr>
          <w:rFonts w:hint="eastAsia" w:hAnsi="宋体" w:cs="宋体"/>
          <w:color w:val="000000" w:themeColor="text1"/>
          <w:sz w:val="24"/>
          <w:highlight w:val="none"/>
          <w14:textFill>
            <w14:solidFill>
              <w14:schemeClr w14:val="tx1"/>
            </w14:solidFill>
          </w14:textFill>
        </w:rPr>
        <w:t>甲方对乙方提交的最终成果送审稿组织审核</w:t>
      </w:r>
      <w:r>
        <w:rPr>
          <w:rFonts w:hint="default" w:hAnsi="宋体" w:cs="宋体"/>
          <w:color w:val="000000" w:themeColor="text1"/>
          <w:sz w:val="24"/>
          <w:highlight w:val="none"/>
          <w14:textFill>
            <w14:solidFill>
              <w14:schemeClr w14:val="tx1"/>
            </w14:solidFill>
          </w14:textFill>
        </w:rPr>
        <w:t>验收</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4.根据合同的条款按时支付合同价款。</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5.甲方指定项目联系人：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联系方式：</w:t>
      </w:r>
    </w:p>
    <w:p>
      <w:pPr>
        <w:spacing w:line="360" w:lineRule="auto"/>
        <w:ind w:firstLine="482"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第五条 乙方的义务</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1.应按照【QH2023</w:t>
      </w:r>
      <w:r>
        <w:rPr>
          <w:rFonts w:hint="default" w:ascii="宋体" w:hAnsi="宋体" w:cs="宋体"/>
          <w:color w:val="000000" w:themeColor="text1"/>
          <w:sz w:val="24"/>
          <w:highlight w:val="none"/>
          <w14:textFill>
            <w14:solidFill>
              <w14:schemeClr w14:val="tx1"/>
            </w14:solidFill>
          </w14:textFill>
        </w:rPr>
        <w:t>139</w:t>
      </w:r>
      <w:r>
        <w:rPr>
          <w:rFonts w:hint="eastAsia" w:ascii="宋体" w:hAnsi="宋体" w:cs="宋体"/>
          <w:color w:val="000000" w:themeColor="text1"/>
          <w:sz w:val="24"/>
          <w:highlight w:val="none"/>
          <w14:textFill>
            <w14:solidFill>
              <w14:schemeClr w14:val="tx1"/>
            </w14:solidFill>
          </w14:textFill>
        </w:rPr>
        <w:t>】号招标文件、乙方投标文件以及本合同的要求按期完成本项目服务工作，出于自身财务、技术、人力等原因导致项目失败的，应承担全部责任。</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2.在履行合同期间或合同规定期限内，不得泄露与本合同规定业务活动有关的保密资料。</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3.乙方应按本合同约定的工作内容、工作进度等要求提供研究服务，并对其提交的研究意见负责。</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4.项目工作完成后，乙方应按照甲方要求将完成本项目的工作总结和相关资料交给甲方。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5.如甲方对乙方提供的研究意见等成果文件提出合理意见及建议，乙方应积极配合修改及完善。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6.乙方对其工作人员在合同履行期间的一切行为负责，期间发生的一切安全事故责任、其它人身损害及因此发生的人身损害赔偿和其他费用由乙方自行承担，与甲方无关。</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为保证项目成果的质量，乙方在合同履行期间，应按照服务内容要求组织专家队伍，成立专门的项目小组，并保障项目团队成员到位。乙方应保证本合同的主要核心成员在项目实施期间全程参与项目实质性工作。</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8.乙方有维护甲方声誉的义务，乙方不能以甲方名义从事与本项目无关的任何事务，否则甲方有权追究其相关责任。</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9.乙方在完成本项目过程中，不得损害其他任何第三方的知识产权等合法权益，否则由此造成的相关责任应当由乙方自行承担，与甲方无关。</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default"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.乙方指定项目联系人</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乙方： </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姓名： </w:t>
      </w:r>
    </w:p>
    <w:p>
      <w:pPr>
        <w:spacing w:line="360" w:lineRule="auto"/>
        <w:ind w:firstLine="480" w:firstLineChars="200"/>
        <w:rPr>
          <w:rFonts w:hint="eastAsia"/>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联系方式： </w:t>
      </w:r>
    </w:p>
    <w:p>
      <w:pPr>
        <w:spacing w:line="360" w:lineRule="auto"/>
        <w:ind w:firstLine="482"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第六条  甲方的权利</w:t>
      </w:r>
    </w:p>
    <w:p>
      <w:pPr>
        <w:pStyle w:val="7"/>
        <w:snapToGrid w:val="0"/>
        <w:spacing w:line="360" w:lineRule="auto"/>
        <w:ind w:firstLine="420" w:firstLineChars="175"/>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1.甲方对研究过程具有协调和监督职能并对研究成果进行验收。</w:t>
      </w:r>
    </w:p>
    <w:p>
      <w:pPr>
        <w:pStyle w:val="7"/>
        <w:snapToGrid w:val="0"/>
        <w:spacing w:line="360" w:lineRule="auto"/>
        <w:ind w:firstLine="420" w:firstLineChars="175"/>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2.检查乙方研究人员到位情况，如因人力、能力不足致使研究工作不能按计划完成时，有权要求乙方增加或替换相应的技术人员，直至甲方认可，乙方不得拒绝。</w:t>
      </w:r>
    </w:p>
    <w:p>
      <w:pPr>
        <w:pStyle w:val="7"/>
        <w:snapToGrid w:val="0"/>
        <w:spacing w:line="360" w:lineRule="auto"/>
        <w:ind w:firstLine="420" w:firstLineChars="175"/>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3.甲方有权向乙方询问项目工作进展，并要求乙方在指定时间内做出答复。</w:t>
      </w:r>
    </w:p>
    <w:p>
      <w:pPr>
        <w:pStyle w:val="7"/>
        <w:snapToGrid w:val="0"/>
        <w:spacing w:line="360" w:lineRule="auto"/>
        <w:ind w:firstLine="420" w:firstLineChars="175"/>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4.甲方有权对乙方提交的最终成果送审稿进行审核并提出修改意见。</w:t>
      </w:r>
    </w:p>
    <w:p>
      <w:pPr>
        <w:pStyle w:val="7"/>
        <w:snapToGrid w:val="0"/>
        <w:spacing w:line="360" w:lineRule="auto"/>
        <w:ind w:firstLine="420" w:firstLineChars="175"/>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5.如乙方所提供的最终成果送审稿未按合同约定内容执行，甲方有权要求乙方重新执行相应的工作服务，由此产生的全部费用由乙方自行承担。</w:t>
      </w:r>
    </w:p>
    <w:p>
      <w:pPr>
        <w:spacing w:line="360" w:lineRule="auto"/>
        <w:ind w:firstLine="482"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第七条  乙方的权利</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1.乙方在本项目服务过程中，可以向甲方提出项目研究过程中所需相关资料。</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2.乙方在本项目服务过程中，可以</w:t>
      </w:r>
      <w:r>
        <w:rPr>
          <w:rFonts w:hint="default" w:ascii="宋体" w:hAnsi="宋体" w:cs="宋体"/>
          <w:color w:val="000000" w:themeColor="text1"/>
          <w:sz w:val="24"/>
          <w:highlight w:val="none"/>
          <w14:textFill>
            <w14:solidFill>
              <w14:schemeClr w14:val="tx1"/>
            </w14:solidFill>
          </w14:textFill>
        </w:rPr>
        <w:t>请</w:t>
      </w:r>
      <w:r>
        <w:rPr>
          <w:rFonts w:hint="eastAsia" w:ascii="宋体" w:hAnsi="宋体" w:cs="宋体"/>
          <w:color w:val="000000" w:themeColor="text1"/>
          <w:sz w:val="24"/>
          <w:highlight w:val="none"/>
          <w14:textFill>
            <w14:solidFill>
              <w14:schemeClr w14:val="tx1"/>
            </w14:solidFill>
          </w14:textFill>
        </w:rPr>
        <w:t>求甲方协调开展问卷调查和定性访谈，包括但不限于邀请前海党政机关工作人员及企事业单位员工参与项目调研，支持协调项目组成员进入前海医疗机构及相关单位开展调研，协调现场勘察等。</w:t>
      </w:r>
    </w:p>
    <w:p>
      <w:pPr>
        <w:ind w:firstLine="420" w:firstLineChars="200"/>
        <w:rPr>
          <w:rFonts w:ascii="宋体" w:hAnsi="宋体" w:cs="宋体"/>
          <w:color w:val="000000" w:themeColor="text1"/>
          <w:sz w:val="24"/>
          <w:highlight w:val="none"/>
          <w14:textFill>
            <w14:solidFill>
              <w14:schemeClr w14:val="tx1"/>
            </w14:solidFill>
          </w14:textFill>
        </w:rPr>
      </w:pPr>
      <w:r>
        <w:rPr>
          <w:rFonts w:hint="default"/>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 xml:space="preserve">. </w:t>
      </w:r>
      <w:r>
        <w:rPr>
          <w:rFonts w:hint="eastAsia" w:ascii="宋体" w:hAnsi="宋体" w:eastAsia="宋体" w:cs="宋体"/>
          <w:color w:val="000000" w:themeColor="text1"/>
          <w:kern w:val="2"/>
          <w:sz w:val="24"/>
          <w:szCs w:val="24"/>
          <w:highlight w:val="none"/>
          <w14:textFill>
            <w14:solidFill>
              <w14:schemeClr w14:val="tx1"/>
            </w14:solidFill>
          </w14:textFill>
        </w:rPr>
        <w:t>乙方对最终研究报告（送审稿）具有署名权，排名应根据合作各方贡献大小协商解决。</w:t>
      </w:r>
    </w:p>
    <w:p>
      <w:pPr>
        <w:pStyle w:val="2"/>
        <w:ind w:firstLineChars="200"/>
        <w:rPr>
          <w:rFonts w:hint="eastAsia" w:ascii="宋体" w:hAnsi="宋体" w:eastAsia="宋体" w:cs="宋体"/>
          <w:color w:val="000000" w:themeColor="text1"/>
          <w:kern w:val="2"/>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
          <w:sz w:val="21"/>
          <w:szCs w:val="24"/>
          <w:highlight w:val="none"/>
          <w:lang w:val="en-US"/>
          <w14:textFill>
            <w14:solidFill>
              <w14:schemeClr w14:val="tx1"/>
            </w14:solidFill>
          </w14:textFill>
        </w:rPr>
        <w:t>4</w:t>
      </w:r>
      <w:r>
        <w:rPr>
          <w:rFonts w:hint="default" w:ascii="Times New Roman" w:hAnsi="Times New Roman" w:eastAsia="宋体" w:cs="Times New Roman"/>
          <w:color w:val="000000" w:themeColor="text1"/>
          <w:kern w:val="2"/>
          <w:sz w:val="21"/>
          <w:szCs w:val="24"/>
          <w:highlight w:val="none"/>
          <w14:textFill>
            <w14:solidFill>
              <w14:schemeClr w14:val="tx1"/>
            </w14:solidFill>
          </w14:textFill>
        </w:rPr>
        <w:t>.</w:t>
      </w:r>
      <w:r>
        <w:rPr>
          <w:rFonts w:ascii="Times New Roman" w:hAnsi="Times New Roman" w:eastAsia="宋体" w:cs="Times New Roman"/>
          <w:color w:val="000000" w:themeColor="text1"/>
          <w:kern w:val="2"/>
          <w:sz w:val="21"/>
          <w:szCs w:val="24"/>
          <w:highlight w:val="none"/>
          <w14:textFill>
            <w14:solidFill>
              <w14:schemeClr w14:val="tx1"/>
            </w14:solidFill>
          </w14:textFill>
        </w:rPr>
        <w:t xml:space="preserve"> </w:t>
      </w:r>
      <w:r>
        <w:rPr>
          <w:rFonts w:hint="eastAsia" w:ascii="宋体" w:hAnsi="宋体" w:eastAsia="宋体" w:cs="宋体"/>
          <w:color w:val="000000" w:themeColor="text1"/>
          <w:kern w:val="2"/>
          <w:sz w:val="24"/>
          <w:szCs w:val="24"/>
          <w:highlight w:val="none"/>
          <w14:textFill>
            <w14:solidFill>
              <w14:schemeClr w14:val="tx1"/>
            </w14:solidFill>
          </w14:textFill>
        </w:rPr>
        <w:t>乙方</w:t>
      </w:r>
      <w:r>
        <w:rPr>
          <w:rFonts w:ascii="宋体" w:hAnsi="宋体" w:eastAsia="宋体" w:cs="宋体"/>
          <w:color w:val="000000" w:themeColor="text1"/>
          <w:kern w:val="2"/>
          <w:sz w:val="24"/>
          <w:szCs w:val="24"/>
          <w:highlight w:val="none"/>
          <w14:textFill>
            <w14:solidFill>
              <w14:schemeClr w14:val="tx1"/>
            </w14:solidFill>
          </w14:textFill>
        </w:rPr>
        <w:t>有权利用本项目研究开发所完成的已经公开的成果，进行后续改进，由此产生的具有实质性或创造性技术进步特征的新的后续改进研究成果及相关知识产权，归</w:t>
      </w:r>
      <w:r>
        <w:rPr>
          <w:rFonts w:hint="eastAsia" w:ascii="宋体" w:hAnsi="宋体" w:eastAsia="宋体" w:cs="宋体"/>
          <w:color w:val="000000" w:themeColor="text1"/>
          <w:kern w:val="2"/>
          <w:sz w:val="24"/>
          <w:szCs w:val="24"/>
          <w:highlight w:val="none"/>
          <w14:textFill>
            <w14:solidFill>
              <w14:schemeClr w14:val="tx1"/>
            </w14:solidFill>
          </w14:textFill>
        </w:rPr>
        <w:t>乙</w:t>
      </w:r>
      <w:r>
        <w:rPr>
          <w:rFonts w:ascii="宋体" w:hAnsi="宋体" w:eastAsia="宋体" w:cs="宋体"/>
          <w:color w:val="000000" w:themeColor="text1"/>
          <w:kern w:val="2"/>
          <w:sz w:val="24"/>
          <w:szCs w:val="24"/>
          <w:highlight w:val="none"/>
          <w14:textFill>
            <w14:solidFill>
              <w14:schemeClr w14:val="tx1"/>
            </w14:solidFill>
          </w14:textFill>
        </w:rPr>
        <w:t>方所有</w:t>
      </w:r>
      <w:r>
        <w:rPr>
          <w:rFonts w:hint="eastAsia" w:ascii="宋体" w:hAnsi="宋体" w:eastAsia="宋体" w:cs="宋体"/>
          <w:color w:val="000000" w:themeColor="text1"/>
          <w:kern w:val="2"/>
          <w:sz w:val="24"/>
          <w:szCs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default"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.根据合同约定收取相应的合同价款。如在履行合同过程中因服务经费无法如期到账影响项目进度的，甲方应</w:t>
      </w:r>
      <w:r>
        <w:rPr>
          <w:rFonts w:hint="default" w:ascii="宋体" w:hAnsi="宋体" w:cs="宋体"/>
          <w:color w:val="000000" w:themeColor="text1"/>
          <w:sz w:val="24"/>
          <w:highlight w:val="none"/>
          <w14:textFill>
            <w14:solidFill>
              <w14:schemeClr w14:val="tx1"/>
            </w14:solidFill>
          </w14:textFill>
        </w:rPr>
        <w:t>积极处理</w:t>
      </w:r>
      <w:r>
        <w:rPr>
          <w:rFonts w:hint="eastAsia" w:ascii="宋体" w:hAnsi="宋体" w:cs="宋体"/>
          <w:color w:val="000000" w:themeColor="text1"/>
          <w:sz w:val="24"/>
          <w:highlight w:val="none"/>
          <w14:textFill>
            <w14:solidFill>
              <w14:schemeClr w14:val="tx1"/>
            </w14:solidFill>
          </w14:textFill>
        </w:rPr>
        <w:t>，</w:t>
      </w:r>
      <w:r>
        <w:rPr>
          <w:rFonts w:hint="default" w:ascii="宋体" w:hAnsi="宋体" w:cs="宋体"/>
          <w:color w:val="000000" w:themeColor="text1"/>
          <w:sz w:val="24"/>
          <w:highlight w:val="none"/>
          <w14:textFill>
            <w14:solidFill>
              <w14:schemeClr w14:val="tx1"/>
            </w14:solidFill>
          </w14:textFill>
        </w:rPr>
        <w:t>确保服务经费尽快到账</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第八条  人员要求</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以下为本项目核心领导团队。</w:t>
      </w:r>
    </w:p>
    <w:tbl>
      <w:tblPr>
        <w:tblStyle w:val="13"/>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1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性别</w:t>
            </w: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年龄</w:t>
            </w: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学历</w:t>
            </w:r>
          </w:p>
        </w:tc>
        <w:tc>
          <w:tcPr>
            <w:tcW w:w="139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职称、职务</w:t>
            </w:r>
          </w:p>
        </w:tc>
        <w:tc>
          <w:tcPr>
            <w:tcW w:w="290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拟任</w:t>
            </w:r>
            <w:r>
              <w:rPr>
                <w:rFonts w:ascii="宋体" w:hAnsi="宋体" w:cs="宋体"/>
                <w:color w:val="000000" w:themeColor="text1"/>
                <w:sz w:val="24"/>
                <w14:textFill>
                  <w14:solidFill>
                    <w14:schemeClr w14:val="tx1"/>
                  </w14:solidFill>
                </w14:textFill>
              </w:rPr>
              <w:t>团队</w:t>
            </w:r>
            <w:r>
              <w:rPr>
                <w:rFonts w:hint="eastAsia" w:ascii="宋体" w:hAnsi="宋体" w:cs="宋体"/>
                <w:color w:val="000000" w:themeColor="text1"/>
                <w:sz w:val="24"/>
                <w14:textFill>
                  <w14:solidFill>
                    <w14:schemeClr w14:val="tx1"/>
                  </w14:solidFill>
                </w14:textFill>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1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1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r>
    </w:tbl>
    <w:p>
      <w:pPr>
        <w:spacing w:line="360" w:lineRule="auto"/>
        <w:ind w:firstLine="480" w:firstLineChars="200"/>
        <w:rPr>
          <w:rFonts w:hint="eastAsia" w:ascii="宋体" w:hAnsi="宋体" w:eastAsia="宋体" w:cs="宋体"/>
          <w:b/>
          <w:bCs/>
          <w:color w:val="000000" w:themeColor="text1"/>
          <w:sz w:val="24"/>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项目团队应包括不少于4名成员（含1名项目团队负责人）。在项目重要节点举行的项目汇报会应由项目团队负责人参加并主汇报</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第九条 成果权属与知识产权</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1.双方对本合同有关的知识产权以及与之相关的所有权利归属约定如下： 本项目全部阶段性成果和最终成果的知识产权以及与之相关的所有权利归甲乙双方共同所有</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本合同签署前双方已经拥有的知识产权权利，仍归各自所有。</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确定，甲方有权利用乙方按照本合同约定提供的研究开发成果，进行后续改进。由此产生的具有实质性或创造性技术进步特征的新的技术成果及其权利归属，全部由甲方享有。具体相关利益的分配办法如下：甲方100%。如由乙方进行后续改进的，按照合同第七条</w:t>
      </w: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款执</w:t>
      </w:r>
      <w:r>
        <w:rPr>
          <w:rFonts w:hint="eastAsia" w:ascii="宋体" w:hAnsi="宋体" w:cs="宋体"/>
          <w:color w:val="000000" w:themeColor="text1"/>
          <w:sz w:val="24"/>
          <w14:textFill>
            <w14:solidFill>
              <w14:schemeClr w14:val="tx1"/>
            </w14:solidFill>
          </w14:textFill>
        </w:rPr>
        <w:t>行。</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w:t>
      </w:r>
      <w:r>
        <w:rPr>
          <w:rFonts w:hint="default" w:ascii="宋体" w:hAnsi="宋体" w:cs="宋体"/>
          <w:color w:val="000000" w:themeColor="text1"/>
          <w:sz w:val="24"/>
          <w:highlight w:val="none"/>
          <w14:textFill>
            <w14:solidFill>
              <w14:schemeClr w14:val="tx1"/>
            </w14:solidFill>
          </w14:textFill>
        </w:rPr>
        <w:t>除用于政府部门科研项目申报外，</w:t>
      </w:r>
      <w:r>
        <w:rPr>
          <w:rFonts w:hint="eastAsia" w:ascii="宋体" w:hAnsi="宋体" w:cs="宋体"/>
          <w:color w:val="000000" w:themeColor="text1"/>
          <w:sz w:val="24"/>
          <w:highlight w:val="none"/>
          <w14:textFill>
            <w14:solidFill>
              <w14:schemeClr w14:val="tx1"/>
            </w14:solidFill>
          </w14:textFill>
        </w:rPr>
        <w:t>未经甲方书面同意，乙方不得将本项目的中间成果和最终成果文件及任何数据、资料、软件向任何第三方转让、授权任何第三方使用或用于本合同项目外的其他项目。经核实发生以上情况，乙方应向甲方支付本合同总价款20%的违约金，如果违约金无法弥补甲方的损失，甲方有权要求乙方赔偿全部损失。</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5.乙方完成本合同项目的研究开发人员享有在有关技术成果文件上写明技术成果完成者的权利和与甲方共同获得有关署名权、荣誉证书、奖励的权利。</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第十条  保密条款</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13" w:name="_Toc216520223"/>
      <w:r>
        <w:rPr>
          <w:rFonts w:hint="eastAsia" w:ascii="宋体" w:hAnsi="宋体" w:cs="宋体"/>
          <w:color w:val="000000" w:themeColor="text1"/>
          <w:sz w:val="24"/>
          <w14:textFill>
            <w14:solidFill>
              <w14:schemeClr w14:val="tx1"/>
            </w14:solidFill>
          </w14:textFill>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13"/>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须以保密方式处理在编制本项目成果文件过程中自甲方、甲方工作人员或甲方关联机构获得的相关信息、资料、图纸、数据等，或由甲方在履行本合同过程中明确指明为秘密的任何信息,以及乙方因本项目工作所直接或间接取得、处理或接触的任何其他资料。</w:t>
      </w:r>
      <w:r>
        <w:rPr>
          <w:rFonts w:hint="default" w:ascii="宋体" w:hAnsi="宋体" w:cs="宋体"/>
          <w:color w:val="000000" w:themeColor="text1"/>
          <w:sz w:val="24"/>
          <w:highlight w:val="none"/>
          <w14:textFill>
            <w14:solidFill>
              <w14:schemeClr w14:val="tx1"/>
            </w14:solidFill>
          </w14:textFill>
        </w:rPr>
        <w:t>除用于政府部门科研项目申报外，</w:t>
      </w:r>
      <w:r>
        <w:rPr>
          <w:rFonts w:hint="eastAsia" w:ascii="宋体" w:hAnsi="宋体" w:cs="宋体"/>
          <w:color w:val="000000" w:themeColor="text1"/>
          <w:sz w:val="24"/>
          <w:highlight w:val="none"/>
          <w14:textFill>
            <w14:solidFill>
              <w14:schemeClr w14:val="tx1"/>
            </w14:solidFill>
          </w14:textFill>
        </w:rPr>
        <w:t>未经甲方同意，不得向任何第三方透露任何有关本项目的内容，或公开任何项目中间成果或最终成果。</w:t>
      </w:r>
      <w:r>
        <w:rPr>
          <w:rFonts w:hint="eastAsia" w:ascii="宋体" w:hAnsi="宋体" w:cs="宋体"/>
          <w:color w:val="000000" w:themeColor="text1"/>
          <w:sz w:val="24"/>
          <w14:textFill>
            <w14:solidFill>
              <w14:schemeClr w14:val="tx1"/>
            </w14:solidFill>
          </w14:textFill>
        </w:rPr>
        <w:t>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4.乙方实施项目的程序应符合国家安全、保密的有关规定和标准。</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14" w:name="_Toc216520224"/>
      <w:r>
        <w:rPr>
          <w:rFonts w:hint="eastAsia" w:ascii="宋体" w:hAnsi="宋体" w:cs="宋体"/>
          <w:color w:val="000000" w:themeColor="text1"/>
          <w:sz w:val="24"/>
          <w14:textFill>
            <w14:solidFill>
              <w14:schemeClr w14:val="tx1"/>
            </w14:solidFill>
          </w14:textFill>
        </w:rPr>
        <w:t>5</w:t>
      </w:r>
      <w:bookmarkEnd w:id="14"/>
      <w:bookmarkStart w:id="15" w:name="_Toc216520226"/>
      <w:r>
        <w:rPr>
          <w:rFonts w:hint="eastAsia" w:ascii="宋体" w:hAnsi="宋体" w:cs="宋体"/>
          <w:color w:val="000000" w:themeColor="text1"/>
          <w:sz w:val="24"/>
          <w14:textFill>
            <w14:solidFill>
              <w14:schemeClr w14:val="tx1"/>
            </w14:solidFill>
          </w14:textFill>
        </w:rPr>
        <w:t>.上述保密义务不适用以下情况：</w:t>
      </w:r>
      <w:bookmarkEnd w:id="15"/>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（1）获取的信息已被合法公开；</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（2）获得信息拥有方书面许可并在该许可范围内披露；</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（3）国家法律、法规规定的情形。</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如乙方违反上述保密条款，甲方有权解除本合同，乙方应在合同解除通知发出之日起10日内向甲方支付本合同服务费总金额20%的违约金，如果违约金无法弥补甲方损失，甲方保留要求乙方赔偿全部损失的权利，包括但不限于前述责任所产生的诉讼费用、合理的律师费用、鉴定评估费用、调查费用、和解金额或生效法律文书中规定的赔偿金额。 </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7.无论本合同或本合同其他条款是否有效，本保密条款始终约束双方。国家秘密的保密期限由国家有关部门确定，工作秘密的保密期限由甲方确定。</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第十一条  项目成果及最终成果评审验收</w:t>
      </w:r>
    </w:p>
    <w:p>
      <w:pPr>
        <w:pStyle w:val="17"/>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highlight w:val="cyan"/>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r>
        <w:rPr>
          <w:rFonts w:hint="eastAsia" w:ascii="宋体" w:hAnsi="宋体" w:cs="宋体"/>
          <w:bCs/>
          <w:color w:val="000000" w:themeColor="text1"/>
          <w:sz w:val="24"/>
          <w:highlight w:val="none"/>
          <w14:textFill>
            <w14:solidFill>
              <w14:schemeClr w14:val="tx1"/>
            </w14:solidFill>
          </w14:textFill>
        </w:rPr>
        <w:t>.项目成果：《前海深港医疗服务跨境衔接研究报告》。主要应用于推动前海在深港医疗服务方面深度跨境衔接融合，提出在医疗机构落户前海、医疗人员跨境执业、港澳药械跨境流通等方面指导性意见及建议。</w:t>
      </w:r>
    </w:p>
    <w:p>
      <w:pPr>
        <w:pStyle w:val="17"/>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2.最终成果评审验收：</w:t>
      </w:r>
    </w:p>
    <w:p>
      <w:pPr>
        <w:pStyle w:val="17"/>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项目成果以WORD文本、PPT两种形式呈现，提交书面纸质（5份）和电子两个版本。项目最终成果验收合格的标志为通过甲方评审验收。</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第十二条  项目服务费用及付款方式</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1.合同价款：合同总价为 </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 （含税）。包</w:t>
      </w:r>
      <w:r>
        <w:rPr>
          <w:rFonts w:hint="eastAsia" w:ascii="宋体" w:hAnsi="宋体" w:cs="宋体"/>
          <w:bCs/>
          <w:color w:val="000000" w:themeColor="text1"/>
          <w:sz w:val="24"/>
          <w:highlight w:val="none"/>
          <w14:textFill>
            <w14:solidFill>
              <w14:schemeClr w14:val="tx1"/>
            </w14:solidFill>
          </w14:textFill>
        </w:rPr>
        <w:t>括但不限于</w:t>
      </w:r>
      <w:r>
        <w:rPr>
          <w:rFonts w:hint="eastAsia" w:ascii="宋体" w:hAnsi="宋体" w:cs="宋体"/>
          <w:color w:val="000000" w:themeColor="text1"/>
          <w:sz w:val="24"/>
          <w:highlight w:val="none"/>
          <w14:textFill>
            <w14:solidFill>
              <w14:schemeClr w14:val="tx1"/>
            </w14:solidFill>
          </w14:textFill>
        </w:rPr>
        <w:t>调研费、中标服务费、资料费、税金、会议评审、人员费用、差旅费、后续服务等所有费用，并提供合同要求的成果文件，以及其它相关服务的全部费用</w:t>
      </w:r>
      <w:r>
        <w:rPr>
          <w:rFonts w:hint="eastAsia" w:ascii="宋体" w:hAnsi="宋体" w:cs="宋体"/>
          <w:color w:val="000000" w:themeColor="text1"/>
          <w:sz w:val="24"/>
          <w:highlight w:val="none"/>
          <w:lang w:val="zh-CN"/>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2.合同价款由甲方分2期支付至乙方指定银行账户：</w:t>
      </w:r>
    </w:p>
    <w:p>
      <w:pPr>
        <w:widowControl/>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2.1.首期：合同签订生效后15个工作日内，向乙方指定银行账户支付人民币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），为合同服务费总金额的</w:t>
      </w:r>
      <w:r>
        <w:rPr>
          <w:rFonts w:hint="default"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0%；</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2.2.完成</w:t>
      </w:r>
      <w:r>
        <w:rPr>
          <w:rFonts w:hint="eastAsia" w:ascii="宋体" w:hAnsi="宋体" w:cs="宋体"/>
          <w:bCs/>
          <w:color w:val="000000" w:themeColor="text1"/>
          <w:sz w:val="24"/>
          <w:highlight w:val="none"/>
          <w14:textFill>
            <w14:solidFill>
              <w14:schemeClr w14:val="tx1"/>
            </w14:solidFill>
          </w14:textFill>
        </w:rPr>
        <w:t>《前海深港医疗服务跨境衔接研究报告》</w:t>
      </w:r>
      <w:r>
        <w:rPr>
          <w:rFonts w:hint="eastAsia" w:ascii="宋体" w:hAnsi="宋体" w:cs="宋体"/>
          <w:color w:val="000000" w:themeColor="text1"/>
          <w:sz w:val="24"/>
          <w:highlight w:val="none"/>
          <w14:textFill>
            <w14:solidFill>
              <w14:schemeClr w14:val="tx1"/>
            </w14:solidFill>
          </w14:textFill>
        </w:rPr>
        <w:t>交付并经甲方验收通过后15个工作日内，向乙方指定银行账户支付人民币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），为本合同服务费总金额的</w:t>
      </w:r>
      <w:r>
        <w:rPr>
          <w:rFonts w:hint="default"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0%。</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上述每期款项均在满足付款条件，且甲方收到乙方</w:t>
      </w:r>
      <w:r>
        <w:rPr>
          <w:rFonts w:hint="default" w:ascii="宋体" w:hAnsi="宋体" w:cs="宋体"/>
          <w:color w:val="000000" w:themeColor="text1"/>
          <w:sz w:val="24"/>
          <w:highlight w:val="none"/>
          <w14:textFill>
            <w14:solidFill>
              <w14:schemeClr w14:val="tx1"/>
            </w14:solidFill>
          </w14:textFill>
        </w:rPr>
        <w:t>开具的请款函和</w:t>
      </w:r>
      <w:r>
        <w:rPr>
          <w:rFonts w:hint="eastAsia" w:ascii="宋体" w:hAnsi="宋体" w:cs="宋体"/>
          <w:color w:val="000000" w:themeColor="text1"/>
          <w:sz w:val="24"/>
          <w:highlight w:val="none"/>
          <w14:textFill>
            <w14:solidFill>
              <w14:schemeClr w14:val="tx1"/>
            </w14:solidFill>
          </w14:textFill>
        </w:rPr>
        <w:t>载明相应金额的合格发票后15个工作日内付至乙方指定银行账户。如未及时收到</w:t>
      </w:r>
      <w:r>
        <w:rPr>
          <w:rFonts w:hint="default" w:ascii="宋体" w:hAnsi="宋体" w:cs="宋体"/>
          <w:color w:val="000000" w:themeColor="text1"/>
          <w:sz w:val="24"/>
          <w:highlight w:val="none"/>
          <w14:textFill>
            <w14:solidFill>
              <w14:schemeClr w14:val="tx1"/>
            </w14:solidFill>
          </w14:textFill>
        </w:rPr>
        <w:t>相关请款材料</w:t>
      </w:r>
      <w:r>
        <w:rPr>
          <w:rFonts w:hint="eastAsia" w:ascii="宋体" w:hAnsi="宋体" w:cs="宋体"/>
          <w:color w:val="000000" w:themeColor="text1"/>
          <w:sz w:val="24"/>
          <w14:textFill>
            <w14:solidFill>
              <w14:schemeClr w14:val="tx1"/>
            </w14:solidFill>
          </w14:textFill>
        </w:rPr>
        <w:t>，则甲方相应付款时间顺延。若因甲方付款审批影响支付进度，请乙方予以谅解，谅解期为期3个月，若谅解期结束仍未收到相关款项，乙方可向甲方索赔。</w:t>
      </w:r>
    </w:p>
    <w:p>
      <w:pPr>
        <w:pStyle w:val="5"/>
        <w:spacing w:after="0"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3.乙方银行账户信息：</w:t>
      </w:r>
    </w:p>
    <w:p>
      <w:pPr>
        <w:pStyle w:val="5"/>
        <w:spacing w:after="0"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开户银行： </w:t>
      </w:r>
    </w:p>
    <w:p>
      <w:pPr>
        <w:pStyle w:val="5"/>
        <w:spacing w:after="0"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户名：</w:t>
      </w:r>
    </w:p>
    <w:p>
      <w:pPr>
        <w:pStyle w:val="5"/>
        <w:spacing w:after="0"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账号：</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第十三条 合同提前终止</w:t>
      </w:r>
    </w:p>
    <w:p>
      <w:pPr>
        <w:pStyle w:val="16"/>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1.双方协商同意提前终止本合同的，按双方协商约定的方式进行清算执行。</w:t>
      </w:r>
    </w:p>
    <w:p>
      <w:pPr>
        <w:pStyle w:val="16"/>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16"/>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3.有下列情形之一的，本合同自甲方向乙方发出书面通知之日起终止：</w:t>
      </w:r>
    </w:p>
    <w:p>
      <w:pPr>
        <w:pStyle w:val="16"/>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（1）甲方的职能发生转变，不再具有委托职能。</w:t>
      </w:r>
    </w:p>
    <w:p>
      <w:pPr>
        <w:pStyle w:val="16"/>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（2）本合同签订时适用的法律法规或政策发生变化，且对本合同的继续履行造成重大影响。</w:t>
      </w:r>
    </w:p>
    <w:p>
      <w:pPr>
        <w:pStyle w:val="16"/>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发生以上情形，甲方已向乙方支付的款项不退还，尚未支付的款项不再支付，但乙方确因履行合同过程中产生的款项除外。同时乙方应向甲方提交在合同终止日前完成的所有项目文件和相关资料。</w:t>
      </w:r>
    </w:p>
    <w:p>
      <w:pPr>
        <w:pStyle w:val="16"/>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4.如发生不可抗力或其他超出合同双方控制的事件，致使一方无法履行合同，本合同解除。</w:t>
      </w:r>
    </w:p>
    <w:p>
      <w:pPr>
        <w:pStyle w:val="16"/>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16"/>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（2）发生不可抗力，甲乙双方承担各自的损失。由于其中一方迟延履行合同义务后发生不可抗力的，其违约责任不能免除。</w:t>
      </w:r>
    </w:p>
    <w:p>
      <w:pPr>
        <w:pStyle w:val="16"/>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第十四条  争议解决办法</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因本合同的履行发生的或与本合同有关的争议或纠纷，由甲乙双方协商解决。协商不成的，任意一方有权向深圳前海合作区人民法院提起诉讼。</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第十五条 项目变更</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1.本合同履行过程中的需求变更和进度调整，以甲乙双方达成一致的书面文件为准。</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2.乙方遇到不能按期完成工作的情况，应及时以书面形式将不能按期完成工作的理由、延误时间通知甲方。甲方在收到乙方通知后，根据情况决定是否延长完成时间。如同意延长，则乙方责任期也相应延长。</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3.因非乙方责任造成项目进度推迟或延误，无法按照本合同约定的日期完成相应工作，双方经过协商可以进一步约定完成的日期，双方的权利和义务也随之顺延。</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4.在合同所约定的工作范畴内的服务，本合同价格不予变更。</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第十六条 风险责任</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乙方应完全地按照【QH2023</w:t>
      </w:r>
      <w:r>
        <w:rPr>
          <w:rFonts w:hint="default" w:ascii="宋体" w:hAnsi="宋体" w:cs="宋体"/>
          <w:color w:val="000000" w:themeColor="text1"/>
          <w:sz w:val="24"/>
          <w14:textFill>
            <w14:solidFill>
              <w14:schemeClr w14:val="tx1"/>
            </w14:solidFill>
          </w14:textFill>
        </w:rPr>
        <w:t>139</w:t>
      </w:r>
      <w:r>
        <w:rPr>
          <w:rFonts w:hint="eastAsia" w:ascii="宋体" w:hAnsi="宋体" w:cs="宋体"/>
          <w:color w:val="000000" w:themeColor="text1"/>
          <w:sz w:val="24"/>
          <w14:textFill>
            <w14:solidFill>
              <w14:schemeClr w14:val="tx1"/>
            </w14:solidFill>
          </w14:textFill>
        </w:rPr>
        <w:t>】号招标文件的要求和乙方投标文件的承诺完成本项目，出于自身财务、技术、人力等原因导致项目失败的，应承担全部责任。</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第十七条  违约责任</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1.乙方未按照本合同约定的时间完成本项目各阶段工作，每延迟一日，甲方有权自尚未支付的合同款项中扣除本合同服务费总金额的1‰的逾期违约金。</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2.本项目项下的工作内容不可分割，</w:t>
      </w:r>
      <w:r>
        <w:rPr>
          <w:rFonts w:hint="eastAsia" w:ascii="宋体" w:hAnsi="宋体" w:cs="宋体"/>
          <w:bCs/>
          <w:color w:val="000000" w:themeColor="text1"/>
          <w:sz w:val="24"/>
          <w14:textFill>
            <w14:solidFill>
              <w14:schemeClr w14:val="tx1"/>
            </w14:solidFill>
          </w14:textFill>
        </w:rPr>
        <w:t>《前海深港医疗服务跨境衔接研究报告》最终成果</w:t>
      </w:r>
      <w:r>
        <w:rPr>
          <w:rFonts w:hint="eastAsia" w:ascii="宋体" w:hAnsi="宋体" w:cs="宋体"/>
          <w:color w:val="000000" w:themeColor="text1"/>
          <w:sz w:val="24"/>
          <w14:textFill>
            <w14:solidFill>
              <w14:schemeClr w14:val="tx1"/>
            </w14:solidFill>
          </w14:textFill>
        </w:rPr>
        <w:t>的迟延交付均视为整个项目的迟延交付。</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3.本合同履行期间，发生下述情形时，甲方有权解除本合同，乙方除应退还甲方已支付的全部款项外, 还应在合同解除通知发出之日起30日内向甲方支付合同总价款20%的违约金。乙方应同时将已完成的项目成果移交给甲方，并将全部有关资料退还甲方：</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（1）乙方未能按合同约定的日期(含协商延缓的日期)提交各阶段成果或最终成果，延误时间超过15个工作日；</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（2）因乙方工作的错误或遗漏造成成果质量损失，</w:t>
      </w:r>
      <w:r>
        <w:rPr>
          <w:rFonts w:hint="eastAsia" w:ascii="宋体" w:hAnsi="宋体" w:cs="宋体"/>
          <w:color w:val="000000" w:themeColor="text1"/>
          <w:sz w:val="24"/>
          <w:highlight w:val="none"/>
          <w:lang w:val="zh-CN"/>
          <w14:textFill>
            <w14:solidFill>
              <w14:schemeClr w14:val="tx1"/>
            </w14:solidFill>
          </w14:textFill>
        </w:rPr>
        <w:t>工作成果质量低劣，不能满足甲方工作需要和要求</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（3）乙方虽如期提交最终成果，但连续二次未能通过甲方验收的；</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default"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）项目负责人未承担本合同项目实质性工作，或未经甲方书面在先同意，乙方擅自更换项目负责人的；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default"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）发现乙方或乙方工作人员出现全部或部分丧失履行委托</w:t>
      </w:r>
      <w:r>
        <w:rPr>
          <w:rFonts w:hint="eastAsia" w:ascii="宋体" w:hAnsi="宋体" w:cs="宋体"/>
          <w:color w:val="000000" w:themeColor="text1"/>
          <w:sz w:val="24"/>
          <w14:textFill>
            <w14:solidFill>
              <w14:schemeClr w14:val="tx1"/>
            </w14:solidFill>
          </w14:textFill>
        </w:rPr>
        <w:t>服务能力的情况，甲方有权通知乙方限期整改或更换工作人员，期限届满乙方并未进行改善的；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default"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）乙方明确表示或者以自己的行为表明不履行本合同的。</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如因支付进度影响项目整体进度的，甲方构成违约，乙方有权解除合同，并由甲方承担合同总价款20%的违约金责任。甲方无正当理由拒绝接受服务，到期明确表示拒付服务款项的，甲方向乙方偿付本合同总价</w:t>
      </w:r>
      <w:r>
        <w:rPr>
          <w:rFonts w:hint="default" w:ascii="宋体" w:hAnsi="宋体" w:cs="宋体"/>
          <w:color w:val="000000" w:themeColor="text1"/>
          <w:sz w:val="24"/>
          <w:highlight w:val="none"/>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%的违约金。</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上述违约责任各自独立且可累加。本合同所约定的违约金如低于因违约行为所造成的损失，违约方应补偿上述不足部分的损失，包括但不限于前述责任所产生的诉讼费用、合理的律师费用、鉴定评估费用、调查费用、和解金额或生效法律文书中规定的赔偿金额。</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第十八条  其他</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（1）合同书及补充协议；</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（2）中标通知书；</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（3）招标文件（编号：QH2023</w:t>
      </w:r>
      <w:r>
        <w:rPr>
          <w:rFonts w:hint="default" w:ascii="宋体" w:hAnsi="宋体" w:cs="宋体"/>
          <w:color w:val="000000" w:themeColor="text1"/>
          <w:sz w:val="24"/>
          <w14:textFill>
            <w14:solidFill>
              <w14:schemeClr w14:val="tx1"/>
            </w14:solidFill>
          </w14:textFill>
        </w:rPr>
        <w:t>139</w:t>
      </w:r>
      <w:r>
        <w:rPr>
          <w:rFonts w:hint="eastAsia" w:ascii="宋体" w:hAnsi="宋体" w:cs="宋体"/>
          <w:color w:val="000000" w:themeColor="text1"/>
          <w:sz w:val="24"/>
          <w14:textFill>
            <w14:solidFill>
              <w14:schemeClr w14:val="tx1"/>
            </w14:solidFill>
          </w14:textFill>
        </w:rPr>
        <w:t>）及其澄清、补正公告；</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（4）投标书。</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3.本合同各条标题仅为提示之用，应以条文内容确定各方的权利义务。</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4.本合同未尽事宜，由双方协商签订补充协议进行约定。补充协议应以书面形式作成，经双方法定代表人或其授权代表签字、盖章后与本合同具有同等法律效力。</w:t>
      </w:r>
    </w:p>
    <w:p>
      <w:pPr>
        <w:pStyle w:val="16"/>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5.本合同约定的权利和义务不因合同双方发生收购、兼并、重组、分立而发生变化。如果发生上述情形，则本合同约定的权利和义务随之转移至收购、兼并、重组或分立后成立的单位。</w:t>
      </w:r>
    </w:p>
    <w:p>
      <w:pPr>
        <w:pStyle w:val="16"/>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6.本合同在国家法律、法规和规章规定的范围内执行。当国家法律、法规和规章发生变化导致本合同有关条款与之抵触时，双方协商变更或废止该条款，在此情况下，双方互不承担责任。</w:t>
      </w:r>
    </w:p>
    <w:p>
      <w:pPr>
        <w:pStyle w:val="16"/>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7.如果本合同的任何条款在任何时候变成不合法、无效或不可强制执行而不从根本上影响本合同的效力时，本合同的其他条款不受影响。</w:t>
      </w:r>
    </w:p>
    <w:p>
      <w:pPr>
        <w:pStyle w:val="16"/>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16"/>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9.任何一方未经另一方同意不得向任何第三方透露本合同的签订及其内容。甲方向其关联公司透露前述内容的，不受此限。</w:t>
      </w:r>
    </w:p>
    <w:p>
      <w:pPr>
        <w:pStyle w:val="16"/>
        <w:spacing w:line="360" w:lineRule="auto"/>
        <w:ind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11.本合同自双方法定代表人或其授权代表签字、盖章之日起生效，有效期至本合同全部权利义务履行完毕之日止。</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12.本合同一式六份，甲、乙方各执三份，均具有同等法律效力。</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（以下无正文，为签章栏）</w:t>
      </w:r>
    </w:p>
    <w:p>
      <w:pPr>
        <w:widowControl/>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（本页为签章页）</w:t>
      </w:r>
    </w:p>
    <w:p>
      <w:pPr>
        <w:adjustRightInd w:val="0"/>
        <w:snapToGrid w:val="0"/>
        <w:spacing w:line="360" w:lineRule="auto"/>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p>
    <w:p>
      <w:pPr>
        <w:adjustRightInd w:val="0"/>
        <w:snapToGrid w:val="0"/>
        <w:spacing w:line="360" w:lineRule="auto"/>
        <w:ind w:firstLine="200"/>
        <w:rPr>
          <w:rFonts w:hint="eastAsia" w:ascii="宋体" w:hAnsi="宋体" w:cs="宋体"/>
          <w:color w:val="000000" w:themeColor="text1"/>
          <w:sz w:val="24"/>
          <w14:textFill>
            <w14:solidFill>
              <w14:schemeClr w14:val="tx1"/>
            </w14:solidFill>
          </w14:textFill>
        </w:rPr>
      </w:pPr>
    </w:p>
    <w:p>
      <w:pPr>
        <w:adjustRightInd w:val="0"/>
        <w:snapToGrid w:val="0"/>
        <w:spacing w:line="360" w:lineRule="auto"/>
        <w:ind w:left="8312" w:hanging="8312" w:hangingChars="345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甲方名称：                                 乙方名称：</w:t>
      </w: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深圳市前海深港现代服务业合作区管理局</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w:t>
      </w:r>
    </w:p>
    <w:p>
      <w:pPr>
        <w:adjustRightInd w:val="0"/>
        <w:snapToGrid w:val="0"/>
        <w:spacing w:line="360" w:lineRule="auto"/>
        <w:ind w:firstLine="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（盖章）</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（盖章）</w:t>
      </w:r>
    </w:p>
    <w:p>
      <w:pPr>
        <w:adjustRightInd w:val="0"/>
        <w:snapToGrid w:val="0"/>
        <w:spacing w:line="360" w:lineRule="auto"/>
        <w:ind w:firstLine="200"/>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法定代表人或授权代表：（签字） </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法定代表人或授权代表：（签字）</w:t>
      </w:r>
    </w:p>
    <w:p>
      <w:pPr>
        <w:widowControl/>
        <w:adjustRightInd w:val="0"/>
        <w:snapToGrid w:val="0"/>
        <w:spacing w:line="360" w:lineRule="auto"/>
        <w:ind w:firstLine="200"/>
        <w:jc w:val="left"/>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日期：</w:t>
      </w:r>
    </w:p>
    <w:p>
      <w:pPr>
        <w:adjustRightInd w:val="0"/>
        <w:snapToGrid w:val="0"/>
        <w:spacing w:line="360" w:lineRule="auto"/>
        <w:ind w:firstLine="720" w:firstLineChars="300"/>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注：本合同样本仅供参考，非实质性条款内容可由采购人和中标人协商确定。</w:t>
      </w:r>
    </w:p>
    <w:p>
      <w:pPr>
        <w:snapToGrid w:val="0"/>
        <w:spacing w:line="360" w:lineRule="auto"/>
        <w:rPr>
          <w:rFonts w:hint="eastAsia" w:ascii="宋体" w:hAnsi="宋体" w:cs="宋体"/>
          <w:color w:val="000000" w:themeColor="text1"/>
          <w:sz w:val="24"/>
          <w14:textFill>
            <w14:solidFill>
              <w14:schemeClr w14:val="tx1"/>
            </w14:solidFill>
          </w14:textFill>
        </w:rPr>
      </w:pP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 </w:t>
      </w:r>
      <w:bookmarkStart w:id="16" w:name="_Toc25518"/>
      <w:r>
        <w:rPr>
          <w:rFonts w:hint="eastAsia" w:ascii="宋体" w:hAnsi="宋体" w:cs="宋体"/>
          <w:b/>
          <w:bCs/>
          <w:color w:val="000000" w:themeColor="text1"/>
          <w:sz w:val="24"/>
          <w14:textFill>
            <w14:solidFill>
              <w14:schemeClr w14:val="tx1"/>
            </w14:solidFill>
          </w14:textFill>
        </w:rPr>
        <w:t>用户需求书</w:t>
      </w:r>
      <w:bookmarkEnd w:id="16"/>
    </w:p>
    <w:p>
      <w:pPr>
        <w:pStyle w:val="17"/>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bookmarkStart w:id="17" w:name="_Toc23726"/>
      <w:bookmarkStart w:id="18" w:name="_Toc11045"/>
      <w:r>
        <w:rPr>
          <w:rFonts w:hint="eastAsia" w:ascii="宋体" w:hAnsi="宋体" w:cs="宋体"/>
          <w:b/>
          <w:color w:val="000000" w:themeColor="text1"/>
          <w:sz w:val="24"/>
          <w14:textFill>
            <w14:solidFill>
              <w14:schemeClr w14:val="tx1"/>
            </w14:solidFill>
          </w14:textFill>
        </w:rPr>
        <w:t>一、</w:t>
      </w:r>
      <w:bookmarkEnd w:id="17"/>
      <w:bookmarkEnd w:id="18"/>
      <w:bookmarkStart w:id="19" w:name="_Toc51746099"/>
      <w:r>
        <w:rPr>
          <w:rFonts w:hint="eastAsia" w:ascii="宋体" w:hAnsi="宋体" w:cs="宋体"/>
          <w:b/>
          <w:color w:val="000000" w:themeColor="text1"/>
          <w:sz w:val="24"/>
          <w:lang w:val="zh-CN"/>
          <w14:textFill>
            <w14:solidFill>
              <w14:schemeClr w14:val="tx1"/>
            </w14:solidFill>
          </w14:textFill>
        </w:rPr>
        <w:t>项目概况</w:t>
      </w:r>
    </w:p>
    <w:bookmarkEnd w:id="19"/>
    <w:p>
      <w:pPr>
        <w:pStyle w:val="5"/>
        <w:spacing w:after="0" w:line="360" w:lineRule="auto"/>
        <w:ind w:firstLine="480" w:firstLineChars="200"/>
        <w:rPr>
          <w:rFonts w:hint="eastAsia" w:ascii="宋体" w:hAnsi="宋体" w:cs="宋体"/>
          <w:color w:val="000000" w:themeColor="text1"/>
          <w:szCs w:val="32"/>
          <w14:textFill>
            <w14:solidFill>
              <w14:schemeClr w14:val="tx1"/>
            </w14:solidFill>
          </w14:textFill>
        </w:rPr>
      </w:pPr>
      <w:r>
        <w:rPr>
          <w:rFonts w:hint="eastAsia" w:ascii="宋体" w:hAnsi="宋体" w:cs="宋体"/>
          <w:color w:val="000000" w:themeColor="text1"/>
          <w:szCs w:val="32"/>
          <w14:textFill>
            <w14:solidFill>
              <w14:schemeClr w14:val="tx1"/>
            </w14:solidFill>
          </w14:textFill>
        </w:rPr>
        <w:t>贯彻落实《前海方案》关于医疗方面的工作部署，结合我局与辖区政府在医疗方面权责分工，研究梳理前海在落实深港医疗服务跨境衔接方面存在的问题和困难，特别是在医疗体制机制方面（如诊疗模式、收费标准等）存在的深层次制约因素，并有针对性提出跨境衔接实施策略和实施路径，在医疗机构落户前海、医疗人员跨境执业、港澳药械跨境流通等方面提出可落地的研究意见，实现深港医疗服务深度衔接融合发展。</w:t>
      </w:r>
    </w:p>
    <w:p>
      <w:pPr>
        <w:pStyle w:val="17"/>
        <w:tabs>
          <w:tab w:val="left" w:pos="720"/>
        </w:tabs>
        <w:autoSpaceDE w:val="0"/>
        <w:autoSpaceDN w:val="0"/>
        <w:adjustRightInd w:val="0"/>
        <w:spacing w:line="360" w:lineRule="auto"/>
        <w:ind w:right="17" w:firstLine="482"/>
        <w:jc w:val="left"/>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二、项目内容</w:t>
      </w:r>
    </w:p>
    <w:p>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本项目主要研究内容如下：</w:t>
      </w:r>
    </w:p>
    <w:p>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1.香港医疗服务领域基本情况；</w:t>
      </w:r>
    </w:p>
    <w:p>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2.前海在落实深港医疗服务跨境衔接方面现状、存在问题和制约因素；</w:t>
      </w:r>
    </w:p>
    <w:p>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3.前海引进香港医疗机构落户前海实施路径及政策建议；</w:t>
      </w:r>
    </w:p>
    <w:p>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4.优化前海内港澳及国际医疗专业人才、医疗药品器械引进的实施路径及政策建议；</w:t>
      </w:r>
    </w:p>
    <w:p>
      <w:pPr>
        <w:spacing w:line="500" w:lineRule="exact"/>
        <w:ind w:firstLine="482"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三、项目团队要求及工作进程</w:t>
      </w:r>
    </w:p>
    <w:p>
      <w:pPr>
        <w:spacing w:line="5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项目团队应包括不少于4名成员（含1名项目团队负责人）。在项目重要节点举行的项目汇报会应由项目团队负责人参加并主汇报。具体工作进程如下。</w:t>
      </w:r>
    </w:p>
    <w:p>
      <w:pPr>
        <w:spacing w:line="5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（1）确定研究思路及报告框架</w:t>
      </w:r>
    </w:p>
    <w:p>
      <w:pPr>
        <w:spacing w:line="5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项目团队应于签订合同2个星期内，在广泛收集材料、初步调研的基础上，确定项目研究思路及报告框架，与采购人沟通确认。</w:t>
      </w:r>
    </w:p>
    <w:p>
      <w:pPr>
        <w:spacing w:line="5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（2）形成研究报告初稿</w:t>
      </w:r>
    </w:p>
    <w:p>
      <w:pPr>
        <w:spacing w:line="5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自签订合同</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个月内，形成项目报告初稿，并举行第一次项目汇报会。</w:t>
      </w:r>
    </w:p>
    <w:p>
      <w:pPr>
        <w:spacing w:line="5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（3）形成研究报告（送审稿）</w:t>
      </w:r>
    </w:p>
    <w:p>
      <w:pPr>
        <w:spacing w:line="500" w:lineRule="exact"/>
        <w:ind w:firstLine="480" w:firstLineChars="200"/>
        <w:rPr>
          <w:rFonts w:hint="eastAsia"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自签订合同</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个月内，项目团队应组织召开专家评审会，出具书面专家评审意见，并根据专家评审意见对报告进一步深化修改完善，形成研究报告（送审稿）。</w:t>
      </w:r>
    </w:p>
    <w:p>
      <w:pPr>
        <w:pStyle w:val="17"/>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四、成果形式及最终成果验收</w:t>
      </w:r>
    </w:p>
    <w:p>
      <w:pPr>
        <w:pStyle w:val="17"/>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本项目最终成果为《前海深港医疗服务跨境衔接研究报告》。主要应用于推动前海在深港医疗服务方面深度跨境衔接融合，提出在医疗机构落户前海、医疗人员跨境执业、港澳药械跨境流通等方面指导性意见及建议。</w:t>
      </w:r>
    </w:p>
    <w:p>
      <w:pPr>
        <w:pStyle w:val="17"/>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（二）最终成果验收：</w:t>
      </w:r>
    </w:p>
    <w:p>
      <w:pPr>
        <w:pStyle w:val="17"/>
        <w:tabs>
          <w:tab w:val="left" w:pos="720"/>
        </w:tabs>
        <w:autoSpaceDE w:val="0"/>
        <w:autoSpaceDN w:val="0"/>
        <w:adjustRightInd w:val="0"/>
        <w:spacing w:line="360" w:lineRule="auto"/>
        <w:ind w:right="17" w:firstLine="48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项目成果以WORD文本、PPT两种形式呈现，提交书面纸质（5份）和电子两个版本。项目最终成果验收合格的标志为通过采购人验收。</w:t>
      </w:r>
    </w:p>
    <w:p>
      <w:pPr>
        <w:pStyle w:val="17"/>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五、商务要求</w:t>
      </w:r>
    </w:p>
    <w:p>
      <w:pPr>
        <w:tabs>
          <w:tab w:val="left" w:pos="720"/>
        </w:tabs>
        <w:autoSpaceDE w:val="0"/>
        <w:autoSpaceDN w:val="0"/>
        <w:adjustRightInd w:val="0"/>
        <w:spacing w:line="360" w:lineRule="auto"/>
        <w:ind w:right="17" w:firstLine="482" w:firstLineChars="200"/>
        <w:outlineLvl w:val="2"/>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（一）服务期限</w:t>
      </w:r>
    </w:p>
    <w:p>
      <w:pPr>
        <w:spacing w:after="156" w:afterLines="50" w:line="360" w:lineRule="auto"/>
        <w:ind w:firstLine="480" w:firstLineChars="200"/>
        <w:rPr>
          <w:rFonts w:hint="eastAsia"/>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本项目服务期限为自合同签订之日</w:t>
      </w:r>
      <w:r>
        <w:rPr>
          <w:rFonts w:hint="eastAsia" w:ascii="宋体" w:hAnsi="宋体" w:cs="宋体"/>
          <w:color w:val="000000" w:themeColor="text1"/>
          <w:sz w:val="24"/>
          <w:highlight w:val="none"/>
          <w14:textFill>
            <w14:solidFill>
              <w14:schemeClr w14:val="tx1"/>
            </w14:solidFill>
          </w14:textFill>
        </w:rPr>
        <w:t>起</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个月</w:t>
      </w:r>
      <w:r>
        <w:rPr>
          <w:rFonts w:hint="eastAsia" w:ascii="宋体" w:hAnsi="宋体" w:cs="宋体"/>
          <w:color w:val="000000" w:themeColor="text1"/>
          <w:sz w:val="24"/>
          <w14:textFill>
            <w14:solidFill>
              <w14:schemeClr w14:val="tx1"/>
            </w14:solidFill>
          </w14:textFill>
        </w:rPr>
        <w:t>。</w:t>
      </w:r>
    </w:p>
    <w:p>
      <w:pPr>
        <w:tabs>
          <w:tab w:val="left" w:pos="720"/>
        </w:tabs>
        <w:autoSpaceDE w:val="0"/>
        <w:autoSpaceDN w:val="0"/>
        <w:adjustRightInd w:val="0"/>
        <w:spacing w:line="360" w:lineRule="auto"/>
        <w:ind w:right="17" w:firstLine="482" w:firstLineChars="200"/>
        <w:outlineLvl w:val="2"/>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（二）后续服务</w:t>
      </w:r>
    </w:p>
    <w:p>
      <w:pPr>
        <w:widowControl/>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项目最终成果通过</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验收之日起</w:t>
      </w:r>
      <w:r>
        <w:rPr>
          <w:rFonts w:hint="default"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个月为本合同后续服务期。后续服务期内</w:t>
      </w:r>
      <w:r>
        <w:rPr>
          <w:rFonts w:hint="eastAsia" w:ascii="宋体" w:hAnsi="宋体" w:cs="宋体"/>
          <w:color w:val="000000" w:themeColor="text1"/>
          <w:sz w:val="24"/>
          <w:highlight w:val="none"/>
          <w:lang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应协助</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完成项目相关后续审计</w:t>
      </w:r>
      <w:r>
        <w:rPr>
          <w:rFonts w:hint="default" w:ascii="宋体" w:hAnsi="宋体" w:cs="宋体"/>
          <w:color w:val="000000" w:themeColor="text1"/>
          <w:sz w:val="24"/>
          <w:highlight w:val="none"/>
          <w14:textFill>
            <w14:solidFill>
              <w14:schemeClr w14:val="tx1"/>
            </w14:solidFill>
          </w14:textFill>
        </w:rPr>
        <w:t>和咨询服务</w:t>
      </w:r>
      <w:r>
        <w:rPr>
          <w:rFonts w:hint="eastAsia" w:ascii="宋体" w:hAnsi="宋体" w:cs="宋体"/>
          <w:color w:val="000000" w:themeColor="text1"/>
          <w:sz w:val="24"/>
          <w:highlight w:val="none"/>
          <w14:textFill>
            <w14:solidFill>
              <w14:schemeClr w14:val="tx1"/>
            </w14:solidFill>
          </w14:textFill>
        </w:rPr>
        <w:t>工作</w:t>
      </w:r>
      <w:r>
        <w:rPr>
          <w:rFonts w:ascii="宋体" w:hAnsi="宋体" w:cs="宋体"/>
          <w:color w:val="000000" w:themeColor="text1"/>
          <w:sz w:val="24"/>
          <w:highlight w:val="none"/>
          <w14:textFill>
            <w14:solidFill>
              <w14:schemeClr w14:val="tx1"/>
            </w14:solidFill>
          </w14:textFill>
        </w:rPr>
        <w:t>。</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（三）报价要求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次投标为总价包干，投标报价总价作为中标人与采购人签定的合同金额。项目预算控制48.2万元以内，投标人的报价不可高于预算（限价），否则投标人的投标文件视同无效。项目服务费包括但不限于调研费、中标服务费、资料费、税金、会议评审、人员费用、差旅费、后续服务等所有费用，并提供合同要求的成果文件，以及其它相关服务的全部费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（四）付款方式</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项目资金分2期支付至中标人指定银行账户：</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1.首期：合同签订生效后15个工作日，向中标人指定银行账户支付合同服务费总金额的50%；</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2.第2期：完成</w:t>
      </w:r>
      <w:r>
        <w:rPr>
          <w:rFonts w:hint="eastAsia" w:ascii="宋体" w:hAnsi="宋体" w:cs="宋体"/>
          <w:bCs/>
          <w:color w:val="000000" w:themeColor="text1"/>
          <w:sz w:val="24"/>
          <w:highlight w:val="none"/>
          <w14:textFill>
            <w14:solidFill>
              <w14:schemeClr w14:val="tx1"/>
            </w14:solidFill>
          </w14:textFill>
        </w:rPr>
        <w:t>《前海深港医疗服务跨境衔接研究报告》</w:t>
      </w:r>
      <w:r>
        <w:rPr>
          <w:rFonts w:hint="eastAsia" w:ascii="宋体" w:hAnsi="宋体" w:cs="宋体"/>
          <w:color w:val="000000" w:themeColor="text1"/>
          <w:sz w:val="24"/>
          <w:highlight w:val="none"/>
          <w14:textFill>
            <w14:solidFill>
              <w14:schemeClr w14:val="tx1"/>
            </w14:solidFill>
          </w14:textFill>
        </w:rPr>
        <w:t>交付并经</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验收通过后15个工作日内，向</w:t>
      </w:r>
      <w:r>
        <w:rPr>
          <w:rFonts w:hint="eastAsia" w:ascii="宋体" w:hAnsi="宋体" w:cs="宋体"/>
          <w:color w:val="000000" w:themeColor="text1"/>
          <w:sz w:val="24"/>
          <w:highlight w:val="none"/>
          <w:lang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指定银行账户支付本合同服务费总金额的</w:t>
      </w:r>
      <w:r>
        <w:rPr>
          <w:rFonts w:hint="default"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0%。</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上述每期款项均在满足付款条件，且采购人收到中标人开具的载明相应金额的合格发票后15个工作日内付至中标人指定银行账户。如未及时收到相关请款材料</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则采购人相应付款时间顺延。若因</w:t>
      </w:r>
      <w:r>
        <w:rPr>
          <w:rFonts w:hint="eastAsia" w:ascii="宋体" w:hAnsi="宋体" w:cs="宋体"/>
          <w:color w:val="000000" w:themeColor="text1"/>
          <w:sz w:val="24"/>
          <w:highlight w:val="none"/>
          <w:lang w:val="en-US"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付款审批影响支付进度，请</w:t>
      </w:r>
      <w:r>
        <w:rPr>
          <w:rFonts w:hint="eastAsia" w:ascii="宋体" w:hAnsi="宋体" w:cs="宋体"/>
          <w:color w:val="000000" w:themeColor="text1"/>
          <w:sz w:val="24"/>
          <w:highlight w:val="none"/>
          <w:lang w:val="en-US"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予以谅解，谅解期为期3个月，若谅解期结束仍未收到相关款项，</w:t>
      </w:r>
      <w:r>
        <w:rPr>
          <w:rFonts w:hint="eastAsia" w:ascii="宋体" w:hAnsi="宋体" w:cs="宋体"/>
          <w:color w:val="000000" w:themeColor="text1"/>
          <w:sz w:val="24"/>
          <w:highlight w:val="none"/>
          <w:lang w:val="en-US"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可向</w:t>
      </w:r>
      <w:r>
        <w:rPr>
          <w:rFonts w:hint="eastAsia" w:ascii="宋体" w:hAnsi="宋体" w:cs="宋体"/>
          <w:color w:val="000000" w:themeColor="text1"/>
          <w:sz w:val="24"/>
          <w:highlight w:val="none"/>
          <w:lang w:val="en-US"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索赔。</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（五）成果权属与知识产权</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1.双方对本合同有关的知识产权以及与之相关的所有权利归属约定如下： 本项目全部阶段性成果和最终成果的知识产权以及与之相关的所有权利归甲乙双方共同所有</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本合同签署前双方已经拥有的知识产权权利，仍归各自所有。</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2.双方确定，</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有权利用</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按照本合同约定提供的研究开发成果，进行后续改进。由此产生的具有实质性或创造性技术进步特征的新的技术成果及其权利归属，全部由</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享有。具体相关利益的分配办法如下：</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100%。如由</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进行后续改进的，按照合同第七条</w:t>
      </w: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款执</w:t>
      </w:r>
      <w:r>
        <w:rPr>
          <w:rFonts w:hint="eastAsia" w:ascii="宋体" w:hAnsi="宋体" w:cs="宋体"/>
          <w:color w:val="000000" w:themeColor="text1"/>
          <w:sz w:val="24"/>
          <w14:textFill>
            <w14:solidFill>
              <w14:schemeClr w14:val="tx1"/>
            </w14:solidFill>
          </w14:textFill>
        </w:rPr>
        <w:t>行。</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所提交的全部中间成果和最终成果文件及任何数据、资料、软件等不得侵犯任何第三方的知识产权或其他权利，由于该等文件、数据、资料、软件侵权所导致的任何索赔或责任均由</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承担。同时，</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保留要求</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w:t>
      </w:r>
      <w:r>
        <w:rPr>
          <w:rFonts w:hint="default" w:ascii="宋体" w:hAnsi="宋体" w:cs="宋体"/>
          <w:color w:val="000000" w:themeColor="text1"/>
          <w:sz w:val="24"/>
          <w:highlight w:val="none"/>
          <w14:textFill>
            <w14:solidFill>
              <w14:schemeClr w14:val="tx1"/>
            </w14:solidFill>
          </w14:textFill>
        </w:rPr>
        <w:t>除用于政府部门科研项目申报外，</w:t>
      </w:r>
      <w:r>
        <w:rPr>
          <w:rFonts w:hint="eastAsia" w:ascii="宋体" w:hAnsi="宋体" w:cs="宋体"/>
          <w:color w:val="000000" w:themeColor="text1"/>
          <w:sz w:val="24"/>
          <w:highlight w:val="none"/>
          <w14:textFill>
            <w14:solidFill>
              <w14:schemeClr w14:val="tx1"/>
            </w14:solidFill>
          </w14:textFill>
        </w:rPr>
        <w:t>未经</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书面同意，</w:t>
      </w:r>
      <w:r>
        <w:rPr>
          <w:rFonts w:hint="eastAsia" w:ascii="宋体" w:hAnsi="宋体" w:cs="宋体"/>
          <w:color w:val="000000" w:themeColor="text1"/>
          <w:sz w:val="24"/>
          <w:highlight w:val="none"/>
          <w:lang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不得将本项目的中间成果和最终成果文件及任何数据、资料、软件向任何第三方转让、授权任何第三方使用或用于本合同项目外的其他项目。经核实发生以上情况，</w:t>
      </w:r>
      <w:r>
        <w:rPr>
          <w:rFonts w:hint="eastAsia" w:ascii="宋体" w:hAnsi="宋体" w:cs="宋体"/>
          <w:color w:val="000000" w:themeColor="text1"/>
          <w:sz w:val="24"/>
          <w:highlight w:val="none"/>
          <w:lang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应向</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支付本合同总价款20%的违约金，如果违约金无法弥补</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的损失，</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有权要求</w:t>
      </w:r>
      <w:r>
        <w:rPr>
          <w:rFonts w:hint="eastAsia" w:ascii="宋体" w:hAnsi="宋体" w:cs="宋体"/>
          <w:color w:val="000000" w:themeColor="text1"/>
          <w:sz w:val="24"/>
          <w:highlight w:val="none"/>
          <w:lang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赔偿全部损失。</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完成本合同项目的研究开发人员享有在有关技术成果文件上写明技术成果完成者的权利和与</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共同获得有关署名权、荣誉证书、奖励的权利。</w:t>
      </w:r>
    </w:p>
    <w:p>
      <w:pPr>
        <w:widowControl/>
        <w:spacing w:line="360" w:lineRule="auto"/>
        <w:ind w:firstLine="482" w:firstLineChars="200"/>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（六）</w:t>
      </w:r>
      <w:r>
        <w:rPr>
          <w:rFonts w:hint="eastAsia" w:ascii="宋体" w:hAnsi="宋体" w:cs="宋体"/>
          <w:b/>
          <w:bCs/>
          <w:color w:val="000000" w:themeColor="text1"/>
          <w:sz w:val="24"/>
          <w14:textFill>
            <w14:solidFill>
              <w14:schemeClr w14:val="tx1"/>
            </w14:solidFill>
          </w14:textFill>
        </w:rPr>
        <w:t>保密条款</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内部数据资料。</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须以保密方式处理在编制本项目成果文件过程中自采购人、采购人工作人员或采购人关联机构获得的相关信息、资料、图纸、数据等，或由采购人在履行本合同过程中明确指明为秘密的任何信息,以及中标人因本项目工作所直接或间接取得、处理或接触的任何其他资料。除用于政府部门科研项目申报外，未经采购人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4.中标人实施项目的程序应符合国家安全、保密的有关规定和标准。</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5.上述保密义务不适用以下情况：</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（1）获取的信息已被合法公开；</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（2）获得信息拥有方书面许可并在该许可范围内披露；</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（3）国家法律、法规规定的情形。</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包括但不限于前述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（七）</w:t>
      </w:r>
      <w:r>
        <w:rPr>
          <w:rFonts w:hint="eastAsia" w:ascii="宋体" w:hAnsi="宋体" w:cs="宋体"/>
          <w:b/>
          <w:bCs/>
          <w:color w:val="000000" w:themeColor="text1"/>
          <w:sz w:val="24"/>
          <w:highlight w:val="none"/>
          <w14:textFill>
            <w14:solidFill>
              <w14:schemeClr w14:val="tx1"/>
            </w14:solidFill>
          </w14:textFill>
        </w:rPr>
        <w:t>违约责任</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未按照本合同约定的时间完成本项目各阶段工作，每延迟一日，</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有权自尚未支付的合同款项中扣除本合同服务费总金额的1‰的逾期违约金。</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2.本项目项下的工作内容不可分割，</w:t>
      </w:r>
      <w:r>
        <w:rPr>
          <w:rFonts w:hint="eastAsia" w:ascii="宋体" w:hAnsi="宋体" w:cs="宋体"/>
          <w:bCs/>
          <w:color w:val="000000" w:themeColor="text1"/>
          <w:sz w:val="24"/>
          <w:highlight w:val="none"/>
          <w14:textFill>
            <w14:solidFill>
              <w14:schemeClr w14:val="tx1"/>
            </w14:solidFill>
          </w14:textFill>
        </w:rPr>
        <w:t>《前海深港医疗服务跨境衔接研究报告》最终成果</w:t>
      </w:r>
      <w:r>
        <w:rPr>
          <w:rFonts w:hint="eastAsia" w:ascii="宋体" w:hAnsi="宋体" w:cs="宋体"/>
          <w:color w:val="000000" w:themeColor="text1"/>
          <w:sz w:val="24"/>
          <w:highlight w:val="none"/>
          <w14:textFill>
            <w14:solidFill>
              <w14:schemeClr w14:val="tx1"/>
            </w14:solidFill>
          </w14:textFill>
        </w:rPr>
        <w:t>的迟延交付均视为整个项目的迟延交付。</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3.本合同履行期间，发生下述情形时，</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有权解除本合同，</w:t>
      </w:r>
      <w:r>
        <w:rPr>
          <w:rFonts w:hint="eastAsia" w:ascii="宋体" w:hAnsi="宋体" w:cs="宋体"/>
          <w:color w:val="000000" w:themeColor="text1"/>
          <w:sz w:val="24"/>
          <w:highlight w:val="none"/>
          <w:lang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除应退还</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已支付的全部款项外, 还应在合同解除通知发出之日起30日内向</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支付合同总价款20%的违约金。</w:t>
      </w:r>
      <w:r>
        <w:rPr>
          <w:rFonts w:hint="eastAsia" w:ascii="宋体" w:hAnsi="宋体" w:cs="宋体"/>
          <w:color w:val="000000" w:themeColor="text1"/>
          <w:sz w:val="24"/>
          <w:highlight w:val="none"/>
          <w:lang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应同时将已完成的项目成果移交给</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，并将全部有关资料退还</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未能按合同约定的日期(含协商延缓的日期)提交各阶段成果或最终成果，延误时间超过15个工作日；</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（2）因</w:t>
      </w:r>
      <w:r>
        <w:rPr>
          <w:rFonts w:hint="eastAsia" w:ascii="宋体" w:hAnsi="宋体" w:cs="宋体"/>
          <w:color w:val="000000" w:themeColor="text1"/>
          <w:sz w:val="24"/>
          <w:highlight w:val="none"/>
          <w:lang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工作的错误或遗漏造成成果质量损失，</w:t>
      </w:r>
      <w:r>
        <w:rPr>
          <w:rFonts w:hint="eastAsia" w:ascii="宋体" w:hAnsi="宋体" w:cs="宋体"/>
          <w:color w:val="000000" w:themeColor="text1"/>
          <w:sz w:val="24"/>
          <w:highlight w:val="none"/>
          <w:lang w:val="zh-CN"/>
          <w14:textFill>
            <w14:solidFill>
              <w14:schemeClr w14:val="tx1"/>
            </w14:solidFill>
          </w14:textFill>
        </w:rPr>
        <w:t>工作成果质量低劣，不能满足采购人工作需要和要求</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虽如期提交最终成果，但连续二次未能通过</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验收的；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default"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）项目负责人未承担本合同项目实质性工作，或未经</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书面在先同</w:t>
      </w:r>
      <w:r>
        <w:rPr>
          <w:rFonts w:hint="eastAsia" w:ascii="宋体" w:hAnsi="宋体" w:cs="宋体"/>
          <w:color w:val="000000" w:themeColor="text1"/>
          <w:sz w:val="24"/>
          <w14:textFill>
            <w14:solidFill>
              <w14:schemeClr w14:val="tx1"/>
            </w14:solidFill>
          </w14:textFill>
        </w:rPr>
        <w:t>意，</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擅自更换项目负责人的；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default"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）发现</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或</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工作人员出现全部或部分丧失履行委托服务能力的情况，</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有权通知</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限期整改或更换工作人员，期限届满</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并未进行改善的；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default"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明确表示或者以自己的行为表明不履行本合同的。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4.除因</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付款审批影响支付进度的情况外，如</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未按照本合同约定的时间支付服务费，</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书面催告</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并给予不少于30个工作日的履行期限后</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仍未支付的，</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有权自该期限届满之日起要求</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支付该阶段应付而未付合同价款每日1‰的逾期违约金。如因支付进度影响项目整体进度的，</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构成违约，</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有权解除合同，并由</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承担合同总价款20%的违约金责任。</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无正当理由拒绝接受服务，到期明确表示拒付服务款项的，</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向</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偿付本合同总价</w:t>
      </w:r>
      <w:r>
        <w:rPr>
          <w:rFonts w:hint="default" w:ascii="宋体" w:hAnsi="宋体" w:cs="宋体"/>
          <w:color w:val="000000" w:themeColor="text1"/>
          <w:sz w:val="24"/>
          <w14:textFill>
            <w14:solidFill>
              <w14:schemeClr w14:val="tx1"/>
            </w14:solidFill>
          </w14:textFill>
        </w:rPr>
        <w:t>20</w:t>
      </w:r>
      <w:r>
        <w:rPr>
          <w:rFonts w:hint="eastAsia" w:ascii="宋体" w:hAnsi="宋体" w:cs="宋体"/>
          <w:color w:val="000000" w:themeColor="text1"/>
          <w:sz w:val="24"/>
          <w14:textFill>
            <w14:solidFill>
              <w14:schemeClr w14:val="tx1"/>
            </w14:solidFill>
          </w14:textFill>
        </w:rPr>
        <w:t>%的违约金。</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上述违约责任各自独立且可累加。本合同所约定的违约金如低于因违约行为所造成的损失，违约方应补偿上述不足部分的损失，包括但不限于前述责任所产生的诉讼费用、合理的律师费用、鉴定评估费用、调查费用、和解金额或生效法律文书中规定的赔偿金额。</w:t>
      </w:r>
    </w:p>
    <w:p>
      <w:pPr>
        <w:widowControl/>
        <w:spacing w:line="360" w:lineRule="auto"/>
        <w:ind w:firstLine="480" w:firstLineChars="200"/>
        <w:jc w:val="center"/>
        <w:rPr>
          <w:rFonts w:hint="eastAsia" w:asci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20" w:name="_Toc23822"/>
      <w:r>
        <w:rPr>
          <w:rFonts w:hint="eastAsia" w:ascii="宋体" w:cs="宋体"/>
          <w:b/>
          <w:bCs/>
          <w:color w:val="000000" w:themeColor="text1"/>
          <w:sz w:val="24"/>
          <w14:textFill>
            <w14:solidFill>
              <w14:schemeClr w14:val="tx1"/>
            </w14:solidFill>
          </w14:textFill>
        </w:rPr>
        <w:t>第六章 投标文件初审及招标项目评分表</w:t>
      </w:r>
      <w:bookmarkEnd w:id="20"/>
    </w:p>
    <w:p>
      <w:pPr>
        <w:spacing w:line="360" w:lineRule="auto"/>
        <w:jc w:val="center"/>
        <w:rPr>
          <w:rFonts w:hint="eastAsia" w:ascii="宋体" w:hAnsi="宋体" w:cs="宋体"/>
          <w:b/>
          <w:color w:val="000000" w:themeColor="text1"/>
          <w:sz w:val="24"/>
          <w14:textFill>
            <w14:solidFill>
              <w14:schemeClr w14:val="tx1"/>
            </w14:solidFill>
          </w14:textFill>
        </w:rPr>
      </w:pP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投标文件初审表（不可偏离条款）</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（凡有下列情形之一的，投标文件无效，投标作废标处理）</w:t>
      </w:r>
    </w:p>
    <w:tbl>
      <w:tblPr>
        <w:tblStyle w:val="1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108"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分项报价或投标总价高于预算金额（最高投标限价）或投标报价有严重缺漏项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7108" w:type="dxa"/>
            <w:noWrap w:val="0"/>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法律、法规规定的其他情形</w:t>
            </w:r>
          </w:p>
        </w:tc>
      </w:tr>
    </w:tbl>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招标项目评分表</w:t>
      </w:r>
    </w:p>
    <w:tbl>
      <w:tblPr>
        <w:tblStyle w:val="13"/>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901"/>
        <w:gridCol w:w="10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一、价格部分（</w:t>
            </w:r>
            <w:r>
              <w:rPr>
                <w:rFonts w:hint="eastAsia" w:ascii="宋体" w:hAnsi="宋体" w:cs="宋体"/>
                <w:b/>
                <w:color w:val="000000" w:themeColor="text1"/>
                <w:sz w:val="24"/>
                <w14:textFill>
                  <w14:solidFill>
                    <w14:schemeClr w14:val="tx1"/>
                  </w14:solidFill>
                </w14:textFill>
              </w:rPr>
              <w:t>15</w:t>
            </w:r>
            <w:r>
              <w:rPr>
                <w:rFonts w:hint="eastAsia" w:ascii="宋体" w:hAnsi="宋体" w:cs="宋体"/>
                <w:b/>
                <w:color w:val="000000" w:themeColor="text1"/>
                <w:sz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901"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w:t>
            </w:r>
          </w:p>
        </w:tc>
        <w:tc>
          <w:tcPr>
            <w:tcW w:w="5907" w:type="dxa"/>
            <w:noWrap w:val="0"/>
            <w:vAlign w:val="center"/>
          </w:tcPr>
          <w:p>
            <w:pPr>
              <w:pStyle w:val="4"/>
              <w:spacing w:line="360" w:lineRule="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采用低价优先法计算，即满足招标文件要求且投标价格最低的投标报价为评标基准价，其价格分为满分。其他投标人的价格分统一按照下列公式计算：</w:t>
            </w:r>
          </w:p>
          <w:p>
            <w:pPr>
              <w:pStyle w:val="4"/>
              <w:spacing w:line="360" w:lineRule="auto"/>
              <w:rPr>
                <w:rFonts w:ascii="宋体" w:hAnsi="宋体" w:cs="宋体"/>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投标报价得分=(评标基准价／投标报价)×15</w:t>
            </w:r>
          </w:p>
          <w:p>
            <w:pPr>
              <w:numPr>
                <w:ilvl w:val="0"/>
                <w:numId w:val="7"/>
              </w:numPr>
              <w:spacing w:line="360" w:lineRule="auto"/>
              <w:ind w:left="250" w:hanging="249" w:hangingChars="104"/>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价格评分仅限于有效投标人，</w:t>
            </w:r>
            <w:r>
              <w:rPr>
                <w:rFonts w:hint="eastAsia" w:ascii="宋体" w:hAnsi="宋体" w:cs="宋体"/>
                <w:color w:val="000000" w:themeColor="text1"/>
                <w:sz w:val="24"/>
                <w14:textFill>
                  <w14:solidFill>
                    <w14:schemeClr w14:val="tx1"/>
                  </w14:solidFill>
                </w14:textFill>
              </w:rPr>
              <w:t>当价格分&lt;0时，取0。</w:t>
            </w:r>
          </w:p>
          <w:p>
            <w:pPr>
              <w:numPr>
                <w:ilvl w:val="0"/>
                <w:numId w:val="7"/>
              </w:numPr>
              <w:spacing w:line="360" w:lineRule="auto"/>
              <w:ind w:left="250" w:hanging="249" w:hangingChars="104"/>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根据财库〔2020〕46号、财库〔2014〕68号及财库〔2017〕141号及（深财购〔2022〕31号）文件规定：本项目非专门面向中小企业的项目，对小型和微型企业、监狱企业或残疾人福利性企业产品的价格给予10%的扣除，用扣除后的价格即为“经评审合格的投标报价”参与价格评审。</w:t>
            </w:r>
          </w:p>
          <w:p>
            <w:pPr>
              <w:pStyle w:val="4"/>
              <w:spacing w:line="360" w:lineRule="auto"/>
              <w:ind w:left="216" w:leftChars="103"/>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bCs/>
                <w:color w:val="000000" w:themeColor="text1"/>
                <w:kern w:val="2"/>
                <w:sz w:val="24"/>
                <w:lang w:val="en-US" w:eastAsia="zh-CN"/>
                <w14:textFill>
                  <w14:solidFill>
                    <w14:schemeClr w14:val="tx1"/>
                  </w14:solidFill>
                </w14:textFill>
              </w:rPr>
              <w:t>监狱企业应当提供由省级以上监狱管理局、戒毒管理局（含新疆生产建设兵团）出具的属于监狱企业的证明文件，中小企业提供中小企业声明函，残疾人福利性企业提供残疾人福利性企业声明函。</w:t>
            </w:r>
          </w:p>
        </w:tc>
        <w:tc>
          <w:tcPr>
            <w:tcW w:w="901" w:type="dxa"/>
            <w:noWrap w:val="0"/>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二、商务部分（</w:t>
            </w:r>
            <w:r>
              <w:rPr>
                <w:rFonts w:hint="eastAsia" w:ascii="宋体" w:hAnsi="宋体" w:cs="宋体"/>
                <w:b/>
                <w:color w:val="000000" w:themeColor="text1"/>
                <w:sz w:val="24"/>
                <w14:textFill>
                  <w14:solidFill>
                    <w14:schemeClr w14:val="tx1"/>
                  </w14:solidFill>
                </w14:textFill>
              </w:rPr>
              <w:t>43</w:t>
            </w:r>
            <w:r>
              <w:rPr>
                <w:rFonts w:hint="eastAsia" w:ascii="宋体" w:hAnsi="宋体" w:cs="宋体"/>
                <w:b/>
                <w:color w:val="000000" w:themeColor="text1"/>
                <w:sz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901"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同类项目编制经验</w:t>
            </w:r>
          </w:p>
        </w:tc>
        <w:tc>
          <w:tcPr>
            <w:tcW w:w="5907" w:type="dxa"/>
            <w:noWrap w:val="0"/>
            <w:vAlign w:val="center"/>
          </w:tcPr>
          <w:p>
            <w:pPr>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评分内容：</w:t>
            </w:r>
          </w:p>
          <w:p>
            <w:pPr>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投标人2020年7月至投标截止日曾受托于中央部门或国家部委（含下属司）或副省级或以上城市相关职能部门，开展过的</w:t>
            </w:r>
            <w:r>
              <w:rPr>
                <w:rFonts w:hint="eastAsia" w:ascii="宋体" w:hAnsi="宋体" w:cs="宋体"/>
                <w:color w:val="000000" w:themeColor="text1"/>
                <w:sz w:val="24"/>
                <w:highlight w:val="none"/>
                <w14:textFill>
                  <w14:solidFill>
                    <w14:schemeClr w14:val="tx1"/>
                  </w14:solidFill>
                </w14:textFill>
              </w:rPr>
              <w:t>国际</w:t>
            </w:r>
            <w:r>
              <w:rPr>
                <w:rFonts w:hint="default" w:ascii="宋体" w:hAnsi="宋体" w:cs="宋体"/>
                <w:color w:val="000000" w:themeColor="text1"/>
                <w:sz w:val="24"/>
                <w:highlight w:val="none"/>
                <w14:textFill>
                  <w14:solidFill>
                    <w14:schemeClr w14:val="tx1"/>
                  </w14:solidFill>
                </w14:textFill>
              </w:rPr>
              <w:t>医疗服务、港澳跨境医疗</w:t>
            </w:r>
            <w:r>
              <w:rPr>
                <w:rFonts w:hint="eastAsia" w:ascii="宋体" w:hAnsi="宋体" w:cs="宋体"/>
                <w:color w:val="000000" w:themeColor="text1"/>
                <w:sz w:val="24"/>
                <w14:textFill>
                  <w14:solidFill>
                    <w14:schemeClr w14:val="tx1"/>
                  </w14:solidFill>
                </w14:textFill>
              </w:rPr>
              <w:t>研究类项目经验，每项得3分。总计最高分15分。</w:t>
            </w:r>
          </w:p>
          <w:p>
            <w:pPr>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评分依据：</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1.要求提供合同关键页（有公章、签名，能体现项目名字的首页、尾页、时间页、主要内容页）或者任务书或者委托书作为得分依据。(以委托时间或合同签订时间为准)</w:t>
            </w:r>
          </w:p>
          <w:p>
            <w:pPr>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2.副省级（或以上）城市指：4个直辖市（北京、上海、天津、重庆）以及15个副省级城市（广州、武汉、哈尔滨、沈阳、成都、南京、西安、长春、济南、杭州、大连、青岛、深圳、厦门、宁波）。</w:t>
            </w:r>
          </w:p>
          <w:p>
            <w:pPr>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3.以上资料均要求提供复印件加盖公章，原件备查。评分中出现无证明资料或专家无法凭所提供资料判断是否得分的情况，一律作不得分处理。</w:t>
            </w:r>
          </w:p>
        </w:tc>
        <w:tc>
          <w:tcPr>
            <w:tcW w:w="901" w:type="dxa"/>
            <w:noWrap w:val="0"/>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团队负责人情况</w:t>
            </w:r>
          </w:p>
        </w:tc>
        <w:tc>
          <w:tcPr>
            <w:tcW w:w="5907"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1.项目负责人只可为1人。</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2.项目负责人具有高级（含副高）职称的得7分，具有中级职称</w:t>
            </w:r>
            <w:r>
              <w:rPr>
                <w:rFonts w:hint="eastAsia" w:ascii="宋体" w:hAnsi="宋体" w:cs="宋体"/>
                <w:color w:val="000000" w:themeColor="text1"/>
                <w:sz w:val="24"/>
                <w:lang w:val="en-US" w:eastAsia="zh-CN"/>
                <w14:textFill>
                  <w14:solidFill>
                    <w14:schemeClr w14:val="tx1"/>
                  </w14:solidFill>
                </w14:textFill>
              </w:rPr>
              <w:t>的</w:t>
            </w:r>
            <w:r>
              <w:rPr>
                <w:rFonts w:hint="eastAsia" w:ascii="宋体" w:hAnsi="宋体" w:cs="宋体"/>
                <w:color w:val="000000" w:themeColor="text1"/>
                <w:sz w:val="24"/>
                <w14:textFill>
                  <w14:solidFill>
                    <w14:schemeClr w14:val="tx1"/>
                  </w14:solidFill>
                </w14:textFill>
              </w:rPr>
              <w:t>得3分；不可累计得分，按最优得分，最高得7分。</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3.2020年7月-投标截止日</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以合同签订时间为准</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，参与过副省级及以上城市相关职能部门的国际</w:t>
            </w:r>
            <w:r>
              <w:rPr>
                <w:rFonts w:hint="default" w:ascii="宋体" w:hAnsi="宋体" w:cs="宋体"/>
                <w:color w:val="000000" w:themeColor="text1"/>
                <w:sz w:val="24"/>
                <w:highlight w:val="none"/>
                <w14:textFill>
                  <w14:solidFill>
                    <w14:schemeClr w14:val="tx1"/>
                  </w14:solidFill>
                </w14:textFill>
              </w:rPr>
              <w:t>医疗服务、港澳跨境医疗</w:t>
            </w:r>
            <w:r>
              <w:rPr>
                <w:rFonts w:hint="eastAsia" w:ascii="宋体" w:hAnsi="宋体" w:cs="宋体"/>
                <w:color w:val="000000" w:themeColor="text1"/>
                <w:sz w:val="24"/>
                <w:highlight w:val="none"/>
                <w14:textFill>
                  <w14:solidFill>
                    <w14:schemeClr w14:val="tx1"/>
                  </w14:solidFill>
                </w14:textFill>
              </w:rPr>
              <w:t>研究相关项目，每项得2分，最高8分。</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须提供：</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1.职称证书提供复印件或证书官网截图，无法在公开渠道查询的，提供颁发部门证明材料。</w:t>
            </w: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2.提供</w:t>
            </w:r>
            <w:r>
              <w:rPr>
                <w:rFonts w:hint="eastAsia" w:ascii="宋体" w:hAnsi="宋体" w:eastAsia="宋体" w:cs="宋体"/>
                <w:color w:val="000000" w:themeColor="text1"/>
                <w:sz w:val="24"/>
                <w:highlight w:val="none"/>
                <w14:textFill>
                  <w14:solidFill>
                    <w14:schemeClr w14:val="tx1"/>
                  </w14:solidFill>
                </w14:textFill>
              </w:rPr>
              <w:t>投标人为其缴纳的载有社保部门公章的近6个月内任1个月的个人社保证明（或加盖投标单位公章的社保承诺函）。</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3.如涉及考察人员工作</w:t>
            </w:r>
            <w:r>
              <w:rPr>
                <w:rFonts w:hint="eastAsia" w:ascii="宋体" w:hAnsi="宋体" w:cs="宋体"/>
                <w:color w:val="000000" w:themeColor="text1"/>
                <w:sz w:val="24"/>
                <w:highlight w:val="none"/>
                <w14:textFill>
                  <w14:solidFill>
                    <w14:schemeClr w14:val="tx1"/>
                  </w14:solidFill>
                </w14:textFill>
              </w:rPr>
              <w:t>经验，要求提供项目合同或者任务书(体现人员名称)作为得分依据，通过合同关键信息无法判断是否得分的，还须同时提供</w:t>
            </w:r>
            <w:r>
              <w:rPr>
                <w:rFonts w:hint="eastAsia" w:ascii="宋体" w:hAnsi="宋体" w:cs="宋体"/>
                <w:color w:val="000000" w:themeColor="text1"/>
                <w:sz w:val="24"/>
                <w14:textFill>
                  <w14:solidFill>
                    <w14:schemeClr w14:val="tx1"/>
                  </w14:solidFill>
                </w14:textFill>
              </w:rPr>
              <w:t>合同甲方出具的证明文件。</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4.以上资料均要求提供复印件加盖公章，原件备查。未按要求提供或提供不清晰导致专家无法判断的不得分。</w:t>
            </w:r>
          </w:p>
        </w:tc>
        <w:tc>
          <w:tcPr>
            <w:tcW w:w="901" w:type="dxa"/>
            <w:noWrap w:val="0"/>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拟投入的项目团队情况</w:t>
            </w:r>
          </w:p>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（不含项目负责人）</w:t>
            </w:r>
          </w:p>
        </w:tc>
        <w:tc>
          <w:tcPr>
            <w:tcW w:w="5907" w:type="dxa"/>
            <w:noWrap w:val="0"/>
            <w:vAlign w:val="top"/>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投入本项目的团队人员（不含项目负责人）具有高级职称（含副高）的每人得2分，最高8分；具备硕士或以上学位或中级职称的，每人得1分，最高不超过4分。同一团队成员若满足以上不同的要求，不可累计得分，仅取高分项。本项合计最高不超过8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须提供：</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1.提供学位证书复印件及学信网查询记录（学信网无法查询的，提供毕业院校或者人社部门等颁发机构或者监管机构等单位出具的证明）作为得分依</w:t>
            </w:r>
            <w:r>
              <w:rPr>
                <w:rFonts w:hint="eastAsia" w:ascii="宋体" w:hAnsi="宋体" w:eastAsia="宋体" w:cs="宋体"/>
                <w:color w:val="000000" w:themeColor="text1"/>
                <w:sz w:val="24"/>
                <w14:textFill>
                  <w14:solidFill>
                    <w14:schemeClr w14:val="tx1"/>
                  </w14:solidFill>
                </w14:textFill>
              </w:rPr>
              <w:t>据。（若为境外留学学历，无需提供学信网查询记录，需提供教育部留学服务中心出具的学历学位认证书）。</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2.职称证书提供复印件或者证书官网截图，无法在公开渠道查询的，提供颁发部门证明材料。</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3.提供投标人为其缴纳的载有社保部门公章的近6个月内任1个月的个人社保证明（或加盖投标单位公章的社保承诺函）。</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4.以上资料均要求提供复印件加盖公章，原件备查。未按要求提供或提供不清晰导致专家无法判断的不得分。</w:t>
            </w:r>
          </w:p>
        </w:tc>
        <w:tc>
          <w:tcPr>
            <w:tcW w:w="901" w:type="dxa"/>
            <w:noWrap w:val="0"/>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诚信声明与承诺</w:t>
            </w:r>
          </w:p>
        </w:tc>
        <w:tc>
          <w:tcPr>
            <w:tcW w:w="5907" w:type="dxa"/>
            <w:noWrap w:val="0"/>
            <w:vAlign w:val="center"/>
          </w:tcPr>
          <w:p>
            <w:pPr>
              <w:wordWrap w:val="0"/>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投标人在参与政府采购活动中存在诚信相关问题且在主管部门相关处理措施实施期限内的，本项不得分，否则得满分。投标人按招标文件格式要求提供《诚信声明与承诺》的得满分，其他不得分。</w:t>
            </w:r>
          </w:p>
        </w:tc>
        <w:tc>
          <w:tcPr>
            <w:tcW w:w="901" w:type="dxa"/>
            <w:noWrap w:val="0"/>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079" w:type="dxa"/>
            <w:noWrap w:val="0"/>
            <w:vAlign w:val="center"/>
          </w:tcPr>
          <w:p>
            <w:pPr>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三、技术部分（</w:t>
            </w:r>
            <w:r>
              <w:rPr>
                <w:rFonts w:hint="eastAsia" w:ascii="宋体" w:hAnsi="宋体" w:cs="宋体"/>
                <w:b/>
                <w:color w:val="000000" w:themeColor="text1"/>
                <w:sz w:val="24"/>
                <w14:textFill>
                  <w14:solidFill>
                    <w14:schemeClr w14:val="tx1"/>
                  </w14:solidFill>
                </w14:textFill>
              </w:rPr>
              <w:t>42</w:t>
            </w:r>
            <w:r>
              <w:rPr>
                <w:rFonts w:hint="eastAsia" w:ascii="宋体" w:hAnsi="宋体" w:cs="宋体"/>
                <w:b/>
                <w:color w:val="000000" w:themeColor="text1"/>
                <w:sz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901"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项目实施方案</w:t>
            </w:r>
          </w:p>
        </w:tc>
        <w:tc>
          <w:tcPr>
            <w:tcW w:w="5907" w:type="dxa"/>
            <w:noWrap w:val="0"/>
            <w:vAlign w:val="top"/>
          </w:tcPr>
          <w:p>
            <w:pPr>
              <w:pStyle w:val="18"/>
              <w:tabs>
                <w:tab w:val="clear" w:pos="1470"/>
              </w:tabs>
              <w:spacing w:line="400" w:lineRule="exact"/>
              <w:ind w:left="0" w:firstLine="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（一）评审内容：</w:t>
            </w:r>
          </w:p>
          <w:p>
            <w:pPr>
              <w:pStyle w:val="18"/>
              <w:tabs>
                <w:tab w:val="clear" w:pos="1470"/>
              </w:tabs>
              <w:spacing w:line="400" w:lineRule="exact"/>
              <w:ind w:left="0" w:firstLine="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根据招标文件的需求和投标文件响应情况，编制项目实施方案。包含但不限于以下内容：</w:t>
            </w:r>
          </w:p>
          <w:p>
            <w:pPr>
              <w:pStyle w:val="18"/>
              <w:tabs>
                <w:tab w:val="clear" w:pos="1470"/>
              </w:tabs>
              <w:spacing w:line="400" w:lineRule="exact"/>
              <w:ind w:left="0" w:firstLine="0"/>
              <w:jc w:val="left"/>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1.项目的认识与理解。</w:t>
            </w:r>
          </w:p>
          <w:p>
            <w:pPr>
              <w:pStyle w:val="18"/>
              <w:tabs>
                <w:tab w:val="clear" w:pos="1470"/>
              </w:tabs>
              <w:spacing w:line="400" w:lineRule="exact"/>
              <w:ind w:left="0" w:firstLine="0"/>
              <w:jc w:val="left"/>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2.工作方法和工作流程。</w:t>
            </w:r>
          </w:p>
          <w:p>
            <w:pPr>
              <w:pStyle w:val="18"/>
              <w:tabs>
                <w:tab w:val="clear" w:pos="1470"/>
              </w:tabs>
              <w:spacing w:line="400" w:lineRule="exact"/>
              <w:ind w:left="0" w:firstLine="0"/>
              <w:jc w:val="left"/>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3.利弊分析。</w:t>
            </w:r>
          </w:p>
          <w:p>
            <w:pPr>
              <w:pStyle w:val="18"/>
              <w:tabs>
                <w:tab w:val="clear" w:pos="1470"/>
              </w:tabs>
              <w:spacing w:line="400" w:lineRule="exact"/>
              <w:ind w:left="0" w:firstLine="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 xml:space="preserve">（二）评分标准： </w:t>
            </w:r>
          </w:p>
          <w:p>
            <w:pPr>
              <w:pStyle w:val="18"/>
              <w:tabs>
                <w:tab w:val="clear" w:pos="1470"/>
              </w:tabs>
              <w:spacing w:line="400" w:lineRule="exact"/>
              <w:ind w:left="0" w:firstLine="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 xml:space="preserve">1.满足三点得8分，满足任意两点得5分，满足任意一点得2分，未满足不得分。 </w:t>
            </w:r>
          </w:p>
          <w:p>
            <w:pPr>
              <w:pStyle w:val="18"/>
              <w:tabs>
                <w:tab w:val="clear" w:pos="1470"/>
              </w:tabs>
              <w:spacing w:line="400" w:lineRule="exact"/>
              <w:ind w:left="0" w:firstLine="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 xml:space="preserve">2.在此基础上，专家根据各供应商的具体响应内容按照量化的评审因素指标进一步评审； </w:t>
            </w:r>
          </w:p>
          <w:p>
            <w:pPr>
              <w:pStyle w:val="18"/>
              <w:tabs>
                <w:tab w:val="clear" w:pos="1470"/>
              </w:tabs>
              <w:spacing w:line="400" w:lineRule="exact"/>
              <w:ind w:left="0" w:firstLine="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 xml:space="preserve">优：内容完整详细且符合项目实际，可行性强； </w:t>
            </w:r>
          </w:p>
          <w:p>
            <w:pPr>
              <w:pStyle w:val="18"/>
              <w:tabs>
                <w:tab w:val="clear" w:pos="1470"/>
              </w:tabs>
              <w:spacing w:line="400" w:lineRule="exact"/>
              <w:ind w:left="0" w:firstLine="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 xml:space="preserve">良：内容完整，可行性较好； </w:t>
            </w:r>
          </w:p>
          <w:p>
            <w:pPr>
              <w:pStyle w:val="18"/>
              <w:tabs>
                <w:tab w:val="clear" w:pos="1470"/>
              </w:tabs>
              <w:spacing w:line="400" w:lineRule="exact"/>
              <w:ind w:left="0" w:firstLine="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中：内容能符合项目部分要求，较贴近项目实际；</w:t>
            </w:r>
          </w:p>
          <w:p>
            <w:pPr>
              <w:pStyle w:val="18"/>
              <w:tabs>
                <w:tab w:val="clear" w:pos="1470"/>
              </w:tabs>
              <w:spacing w:line="400" w:lineRule="exact"/>
              <w:ind w:left="0" w:firstLine="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差：内容不符合要求，可行性差的。</w:t>
            </w:r>
          </w:p>
          <w:p>
            <w:pPr>
              <w:pStyle w:val="18"/>
              <w:tabs>
                <w:tab w:val="clear" w:pos="1470"/>
              </w:tabs>
              <w:spacing w:line="400" w:lineRule="exact"/>
              <w:ind w:left="0" w:firstLine="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评审为优的加9分；</w:t>
            </w:r>
          </w:p>
          <w:p>
            <w:pPr>
              <w:pStyle w:val="18"/>
              <w:tabs>
                <w:tab w:val="clear" w:pos="1470"/>
              </w:tabs>
              <w:spacing w:line="400" w:lineRule="exact"/>
              <w:ind w:left="0" w:firstLine="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评审为良的加5分；</w:t>
            </w:r>
          </w:p>
          <w:p>
            <w:pPr>
              <w:pStyle w:val="18"/>
              <w:tabs>
                <w:tab w:val="clear" w:pos="1470"/>
              </w:tabs>
              <w:spacing w:line="400" w:lineRule="exact"/>
              <w:ind w:left="0" w:firstLine="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评审为中的加2分；</w:t>
            </w:r>
          </w:p>
          <w:p>
            <w:pPr>
              <w:pStyle w:val="18"/>
              <w:tabs>
                <w:tab w:val="clear" w:pos="1470"/>
              </w:tabs>
              <w:spacing w:line="400" w:lineRule="exact"/>
              <w:ind w:left="0" w:firstLine="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评审为差的加0分；</w:t>
            </w:r>
          </w:p>
          <w:p>
            <w:pPr>
              <w:pStyle w:val="18"/>
              <w:tabs>
                <w:tab w:val="clear" w:pos="1470"/>
              </w:tabs>
              <w:spacing w:line="400" w:lineRule="exact"/>
              <w:ind w:left="0" w:firstLine="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如果评审为差，要求专家书面说明理由，并记录在档。</w:t>
            </w:r>
          </w:p>
        </w:tc>
        <w:tc>
          <w:tcPr>
            <w:tcW w:w="901" w:type="dxa"/>
            <w:noWrap w:val="0"/>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17</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项目重点难点分析、应对措施及相关的合理化建议</w:t>
            </w:r>
          </w:p>
        </w:tc>
        <w:tc>
          <w:tcPr>
            <w:tcW w:w="5907" w:type="dxa"/>
            <w:noWrap w:val="0"/>
            <w:vAlign w:val="center"/>
          </w:tcPr>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（一）根据招标文件的需求和投标文件响应情况，编制项目难点重点分析。包含但不限于以下内容：</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1.项目重点、难点的分析；</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2.项目重点、难点的应对措施；</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3.项目实施提出的相关合理化建议；</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（二）评分标准： </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1.满足三点得6分，满足任意两点得4分，满足任意一点得2分，未满足不得分。 </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2.在此基础上，专家根据各供应商的具体响应内容按照量化的评审因素指标进一步评审； </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优：内容完整详细且符合项目实际，可行性强； </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良：内容完整，可行性较好； </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中：内容能符合项目部分要求，较贴近项目实际；</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差：内容不符合要求，可行性差的。</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评审为优的加6分；</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评审为良的加3分；</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评审为中的加1分；</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评审为差的加0分；</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如果评审为差，要求专家书面说明理由，并记录在档。</w:t>
            </w:r>
          </w:p>
        </w:tc>
        <w:tc>
          <w:tcPr>
            <w:tcW w:w="901" w:type="dxa"/>
            <w:noWrap w:val="0"/>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12</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3</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质量（完成时间、安全、环保）保障措施及方案</w:t>
            </w:r>
          </w:p>
        </w:tc>
        <w:tc>
          <w:tcPr>
            <w:tcW w:w="5907" w:type="dxa"/>
            <w:noWrap w:val="0"/>
            <w:vAlign w:val="center"/>
          </w:tcPr>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（一）根据招标文件的需求和投标文件响应情况，编制项目质量保障措施</w:t>
            </w:r>
            <w:r>
              <w:rPr>
                <w:rFonts w:hint="eastAsia" w:ascii="宋体" w:hAnsi="宋体" w:cs="宋体"/>
                <w:color w:val="000000" w:themeColor="text1"/>
                <w:sz w:val="24"/>
                <w:lang w:val="zh-CN"/>
                <w14:textFill>
                  <w14:solidFill>
                    <w14:schemeClr w14:val="tx1"/>
                  </w14:solidFill>
                </w14:textFill>
              </w:rPr>
              <w:t>及方案</w:t>
            </w:r>
            <w:r>
              <w:rPr>
                <w:rFonts w:hint="eastAsia" w:ascii="宋体" w:hAnsi="宋体" w:cs="宋体"/>
                <w:color w:val="000000" w:themeColor="text1"/>
                <w:sz w:val="24"/>
                <w14:textFill>
                  <w14:solidFill>
                    <w14:schemeClr w14:val="tx1"/>
                  </w14:solidFill>
                </w14:textFill>
              </w:rPr>
              <w:t>。包含但不限于以下内容：</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1.项目质量管理；</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2.项目安全管理；</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3.项目进度安排以及完成时间；</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（二）评分标准： </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1.满足三点得3分，满足任意两点得2分，满足任意一点得1分，未满足不得分。 </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2.在此基础上，专家根据各供应商的具体响应内容按照量化的评审因素指标进一步评审； </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优：内容完整详细且符合项目实际，可行性强； </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良：内容完整，可行性较好； </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中：内容能符合项目部分要求，较贴近项目实际；</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差：内容不符合要求，可行性差的。</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评审为优的加5分；</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评审为良的加3分；</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评审为中的加1分；</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评审为差的加0分；</w:t>
            </w:r>
          </w:p>
          <w:p>
            <w:pPr>
              <w:pStyle w:val="18"/>
              <w:tabs>
                <w:tab w:val="clear" w:pos="1470"/>
              </w:tabs>
              <w:spacing w:line="400" w:lineRule="exact"/>
              <w:ind w:left="0" w:firstLine="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如果评审为差，要求专家书面说明理由，并记录在档。</w:t>
            </w:r>
          </w:p>
        </w:tc>
        <w:tc>
          <w:tcPr>
            <w:tcW w:w="901" w:type="dxa"/>
            <w:noWrap w:val="0"/>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8</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168"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服务承诺</w:t>
            </w:r>
          </w:p>
        </w:tc>
        <w:tc>
          <w:tcPr>
            <w:tcW w:w="5907" w:type="dxa"/>
            <w:noWrap w:val="0"/>
            <w:vAlign w:val="center"/>
          </w:tcPr>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（一）根据招标文件的需求和投标文件响应情况，编制</w:t>
            </w:r>
            <w:r>
              <w:rPr>
                <w:rFonts w:hint="eastAsia" w:ascii="宋体" w:hAnsi="宋体" w:cs="宋体"/>
                <w:color w:val="000000" w:themeColor="text1"/>
                <w:sz w:val="24"/>
                <w:lang w:val="zh-CN"/>
                <w14:textFill>
                  <w14:solidFill>
                    <w14:schemeClr w14:val="tx1"/>
                  </w14:solidFill>
                </w14:textFill>
              </w:rPr>
              <w:t>服务承诺</w:t>
            </w:r>
            <w:r>
              <w:rPr>
                <w:rFonts w:hint="eastAsia" w:ascii="宋体" w:hAnsi="宋体" w:cs="宋体"/>
                <w:color w:val="000000" w:themeColor="text1"/>
                <w:sz w:val="24"/>
                <w14:textFill>
                  <w14:solidFill>
                    <w14:schemeClr w14:val="tx1"/>
                  </w14:solidFill>
                </w14:textFill>
              </w:rPr>
              <w:t>。包含但不限于以下内容：</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1.项目完成后服务人员信息与联系方式；</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2.项目完成后服务时限；</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3.项目完成后服务内容与响应时间；</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（二）评分标准：</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1.满足三点得3分，满足任意两点得2分，满足任意一点得1分，未满足不得分。 </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2.在此基础上，专家根据各供应商的具体响应内容按照量化的评审因素指标进一步评审； </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优：内容完整详细且符合项目实际，可行性强； </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良：内容完整，可行性较好； </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中：内容能符合项目部分要求，较贴近项目实际；</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差：内容不符合要求，可行性差的。</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评审为优的加2分；</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评审为良的加1分；</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评审为中的加0.5分；</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评审为差的加0分；</w:t>
            </w:r>
          </w:p>
          <w:p>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如果评审为差，要求专家书面说明理由，并记录在档。</w:t>
            </w:r>
          </w:p>
        </w:tc>
        <w:tc>
          <w:tcPr>
            <w:tcW w:w="901"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5</w:t>
            </w:r>
          </w:p>
        </w:tc>
        <w:tc>
          <w:tcPr>
            <w:tcW w:w="1079" w:type="dxa"/>
            <w:noWrap w:val="0"/>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bl>
    <w:p>
      <w:pPr>
        <w:tabs>
          <w:tab w:val="left" w:pos="640"/>
          <w:tab w:val="left" w:pos="1260"/>
          <w:tab w:val="left" w:pos="1418"/>
        </w:tabs>
        <w:spacing w:line="360" w:lineRule="auto"/>
        <w:ind w:right="-420" w:rightChars="-200"/>
        <w:rPr>
          <w:rFonts w:hint="eastAsia" w:ascii="宋体" w:hAnsi="宋体" w:cs="宋体"/>
          <w:color w:val="000000" w:themeColor="text1"/>
          <w:sz w:val="24"/>
          <w:lang w:val="fr-CH"/>
          <w14:textFill>
            <w14:solidFill>
              <w14:schemeClr w14:val="tx1"/>
            </w14:solidFill>
          </w14:textFill>
        </w:rPr>
        <w:sectPr>
          <w:pgSz w:w="11906" w:h="16838"/>
          <w:pgMar w:top="850" w:right="1803" w:bottom="709" w:left="1803" w:header="851" w:footer="992" w:gutter="0"/>
          <w:cols w:space="720" w:num="1"/>
          <w:docGrid w:type="lines" w:linePitch="319" w:charSpace="0"/>
        </w:sectPr>
      </w:pPr>
    </w:p>
    <w:p>
      <w:pPr>
        <w:spacing w:line="360" w:lineRule="auto"/>
        <w:jc w:val="center"/>
        <w:outlineLvl w:val="0"/>
        <w:rPr>
          <w:rFonts w:hint="eastAsia" w:ascii="宋体" w:hAnsi="宋体" w:cs="宋体"/>
          <w:b/>
          <w:bCs/>
          <w:color w:val="000000" w:themeColor="text1"/>
          <w:sz w:val="24"/>
          <w14:textFill>
            <w14:solidFill>
              <w14:schemeClr w14:val="tx1"/>
            </w14:solidFill>
          </w14:textFill>
        </w:rPr>
      </w:pPr>
      <w:bookmarkStart w:id="21" w:name="_Toc9548"/>
      <w:bookmarkStart w:id="22" w:name="_Hlk28269117"/>
      <w:r>
        <w:rPr>
          <w:rFonts w:hint="eastAsia" w:ascii="宋体" w:hAnsi="宋体" w:cs="宋体"/>
          <w:b/>
          <w:bCs/>
          <w:color w:val="000000" w:themeColor="text1"/>
          <w:sz w:val="24"/>
          <w14:textFill>
            <w14:solidFill>
              <w14:schemeClr w14:val="tx1"/>
            </w14:solidFill>
          </w14:textFill>
        </w:rPr>
        <w:t>第七章 附件（投标文件格式）</w:t>
      </w:r>
      <w:bookmarkEnd w:id="21"/>
    </w:p>
    <w:p>
      <w:pPr>
        <w:keepNext/>
        <w:keepLines/>
        <w:spacing w:before="260" w:after="260" w:line="440" w:lineRule="exact"/>
        <w:jc w:val="center"/>
        <w:outlineLvl w:val="1"/>
        <w:rPr>
          <w:rFonts w:hint="eastAsia" w:ascii="宋体" w:hAnsi="宋体" w:cs="宋体"/>
          <w:b/>
          <w:bCs/>
          <w:color w:val="000000" w:themeColor="text1"/>
          <w:sz w:val="24"/>
          <w14:textFill>
            <w14:solidFill>
              <w14:schemeClr w14:val="tx1"/>
            </w14:solidFill>
          </w14:textFill>
        </w:rPr>
      </w:pPr>
      <w:bookmarkStart w:id="23" w:name="_Toc5116"/>
      <w:bookmarkStart w:id="24" w:name="_Toc19494"/>
      <w:bookmarkStart w:id="25" w:name="_Toc31827"/>
      <w:bookmarkStart w:id="26" w:name="_Toc6548"/>
      <w:r>
        <w:rPr>
          <w:rFonts w:hint="eastAsia" w:ascii="宋体" w:hAnsi="宋体" w:cs="宋体"/>
          <w:b/>
          <w:bCs/>
          <w:color w:val="000000" w:themeColor="text1"/>
          <w:sz w:val="24"/>
          <w14:textFill>
            <w14:solidFill>
              <w14:schemeClr w14:val="tx1"/>
            </w14:solidFill>
          </w14:textFill>
        </w:rPr>
        <w:t>1、投标文件密封袋/封面参考</w:t>
      </w:r>
      <w:bookmarkEnd w:id="23"/>
      <w:bookmarkEnd w:id="24"/>
      <w:bookmarkEnd w:id="25"/>
      <w:bookmarkEnd w:id="26"/>
    </w:p>
    <w:tbl>
      <w:tblPr>
        <w:tblStyle w:val="13"/>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noWrap w:val="0"/>
            <w:vAlign w:val="top"/>
          </w:tcPr>
          <w:p>
            <w:pPr>
              <w:pStyle w:val="5"/>
              <w:tabs>
                <w:tab w:val="left" w:pos="562"/>
                <w:tab w:val="left" w:pos="3372"/>
                <w:tab w:val="left" w:pos="3653"/>
              </w:tabs>
              <w:spacing w:line="360" w:lineRule="auto"/>
              <w:rPr>
                <w:rFonts w:hint="eastAsia" w:ascii="仿宋_GB2312" w:eastAsia="仿宋_GB2312"/>
                <w:b/>
                <w:color w:val="000000" w:themeColor="text1"/>
                <w:sz w:val="32"/>
                <w:lang w:val="en-US" w:eastAsia="zh-CN"/>
                <w14:textFill>
                  <w14:solidFill>
                    <w14:schemeClr w14:val="tx1"/>
                  </w14:solidFill>
                </w14:textFill>
              </w:rPr>
            </w:pPr>
          </w:p>
          <w:p>
            <w:pPr>
              <w:pStyle w:val="5"/>
              <w:tabs>
                <w:tab w:val="left" w:pos="562"/>
                <w:tab w:val="left" w:pos="3372"/>
                <w:tab w:val="left" w:pos="3653"/>
              </w:tabs>
              <w:spacing w:line="360" w:lineRule="auto"/>
              <w:jc w:val="center"/>
              <w:rPr>
                <w:rFonts w:hint="eastAsia" w:ascii="黑体" w:eastAsia="黑体"/>
                <w:b/>
                <w:color w:val="000000" w:themeColor="text1"/>
                <w:sz w:val="72"/>
                <w:szCs w:val="72"/>
                <w:lang w:val="en-US" w:eastAsia="zh-CN"/>
                <w14:textFill>
                  <w14:solidFill>
                    <w14:schemeClr w14:val="tx1"/>
                  </w14:solidFill>
                </w14:textFill>
              </w:rPr>
            </w:pPr>
          </w:p>
          <w:p>
            <w:pPr>
              <w:pStyle w:val="5"/>
              <w:tabs>
                <w:tab w:val="left" w:pos="562"/>
                <w:tab w:val="left" w:pos="3372"/>
                <w:tab w:val="left" w:pos="3653"/>
              </w:tabs>
              <w:spacing w:line="360" w:lineRule="auto"/>
              <w:jc w:val="center"/>
              <w:rPr>
                <w:rFonts w:hint="eastAsia" w:ascii="黑体" w:eastAsia="黑体"/>
                <w:b/>
                <w:color w:val="000000" w:themeColor="text1"/>
                <w:sz w:val="72"/>
                <w:szCs w:val="72"/>
                <w:lang w:val="en-US" w:eastAsia="zh-CN"/>
                <w14:textFill>
                  <w14:solidFill>
                    <w14:schemeClr w14:val="tx1"/>
                  </w14:solidFill>
                </w14:textFill>
              </w:rPr>
            </w:pPr>
            <w:r>
              <w:rPr>
                <w:rFonts w:hint="eastAsia" w:ascii="黑体" w:eastAsia="黑体"/>
                <w:b/>
                <w:color w:val="000000" w:themeColor="text1"/>
                <w:sz w:val="72"/>
                <w:szCs w:val="72"/>
                <w:lang w:val="en-US" w:eastAsia="zh-CN"/>
                <w14:textFill>
                  <w14:solidFill>
                    <w14:schemeClr w14:val="tx1"/>
                  </w14:solidFill>
                </w14:textFill>
              </w:rPr>
              <w:t>投 标 文 件</w:t>
            </w:r>
          </w:p>
          <w:p>
            <w:pPr>
              <w:pStyle w:val="5"/>
              <w:tabs>
                <w:tab w:val="left" w:pos="562"/>
                <w:tab w:val="left" w:pos="3372"/>
                <w:tab w:val="left" w:pos="3653"/>
              </w:tabs>
              <w:spacing w:line="360" w:lineRule="auto"/>
              <w:jc w:val="center"/>
              <w:rPr>
                <w:rFonts w:hint="eastAsia" w:ascii="黑体" w:eastAsia="黑体"/>
                <w:b/>
                <w:strike/>
                <w:color w:val="000000" w:themeColor="text1"/>
                <w:sz w:val="32"/>
                <w:lang w:val="en-US" w:eastAsia="zh-CN"/>
                <w14:textFill>
                  <w14:solidFill>
                    <w14:schemeClr w14:val="tx1"/>
                  </w14:solidFill>
                </w14:textFill>
              </w:rPr>
            </w:pPr>
          </w:p>
          <w:p>
            <w:pPr>
              <w:spacing w:after="120" w:line="360" w:lineRule="auto"/>
              <w:ind w:firstLine="3385" w:firstLineChars="651"/>
              <w:textAlignment w:val="baseline"/>
              <w:rPr>
                <w:rFonts w:ascii="黑体" w:eastAsia="黑体"/>
                <w:color w:val="000000" w:themeColor="text1"/>
                <w:sz w:val="3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 xml:space="preserve">口 </w:t>
            </w:r>
            <w:r>
              <w:rPr>
                <w:rFonts w:hint="eastAsia" w:ascii="黑体" w:eastAsia="黑体"/>
                <w:color w:val="000000" w:themeColor="text1"/>
                <w:sz w:val="32"/>
                <w14:textFill>
                  <w14:solidFill>
                    <w14:schemeClr w14:val="tx1"/>
                  </w14:solidFill>
                </w14:textFill>
              </w:rPr>
              <w:t>正本</w:t>
            </w:r>
          </w:p>
          <w:p>
            <w:pPr>
              <w:spacing w:after="120" w:line="360" w:lineRule="auto"/>
              <w:ind w:firstLine="3385" w:firstLineChars="651"/>
              <w:textAlignment w:val="baseline"/>
              <w:rPr>
                <w:rFonts w:ascii="黑体" w:eastAsia="黑体"/>
                <w:color w:val="000000" w:themeColor="text1"/>
                <w:sz w:val="3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 xml:space="preserve">口 </w:t>
            </w:r>
            <w:r>
              <w:rPr>
                <w:rFonts w:hint="eastAsia" w:ascii="黑体" w:eastAsia="黑体"/>
                <w:color w:val="000000" w:themeColor="text1"/>
                <w:sz w:val="32"/>
                <w14:textFill>
                  <w14:solidFill>
                    <w14:schemeClr w14:val="tx1"/>
                  </w14:solidFill>
                </w14:textFill>
              </w:rPr>
              <w:t>副本</w:t>
            </w:r>
          </w:p>
          <w:p>
            <w:pPr>
              <w:pStyle w:val="5"/>
              <w:tabs>
                <w:tab w:val="left" w:pos="562"/>
                <w:tab w:val="left" w:pos="3372"/>
                <w:tab w:val="left" w:pos="3653"/>
              </w:tabs>
              <w:spacing w:line="360" w:lineRule="auto"/>
              <w:rPr>
                <w:rFonts w:hint="eastAsia" w:ascii="仿宋_GB2312" w:eastAsia="仿宋_GB2312"/>
                <w:b/>
                <w:color w:val="000000" w:themeColor="text1"/>
                <w:sz w:val="32"/>
                <w:lang w:val="en-US" w:eastAsia="zh-CN"/>
                <w14:textFill>
                  <w14:solidFill>
                    <w14:schemeClr w14:val="tx1"/>
                  </w14:solidFill>
                </w14:textFill>
              </w:rPr>
            </w:pPr>
          </w:p>
          <w:p>
            <w:pPr>
              <w:rPr>
                <w:rFonts w:hint="eastAsia"/>
                <w:color w:val="000000" w:themeColor="text1"/>
                <w14:textFill>
                  <w14:solidFill>
                    <w14:schemeClr w14:val="tx1"/>
                  </w14:solidFill>
                </w14:textFill>
              </w:rPr>
            </w:pPr>
          </w:p>
          <w:p>
            <w:pPr>
              <w:pStyle w:val="5"/>
              <w:tabs>
                <w:tab w:val="left" w:pos="562"/>
                <w:tab w:val="left" w:pos="3372"/>
                <w:tab w:val="left" w:pos="3653"/>
              </w:tabs>
              <w:spacing w:line="400" w:lineRule="exact"/>
              <w:ind w:firstLine="900" w:firstLineChars="320"/>
              <w:rPr>
                <w:rFonts w:hint="eastAsia" w:ascii="仿宋_GB2312" w:eastAsia="仿宋_GB2312"/>
                <w:b/>
                <w:color w:val="000000" w:themeColor="text1"/>
                <w:sz w:val="28"/>
                <w:szCs w:val="28"/>
                <w:lang w:val="en-US" w:eastAsia="zh-CN"/>
                <w14:textFill>
                  <w14:solidFill>
                    <w14:schemeClr w14:val="tx1"/>
                  </w14:solidFill>
                </w14:textFill>
              </w:rPr>
            </w:pPr>
          </w:p>
          <w:p>
            <w:pPr>
              <w:pStyle w:val="5"/>
              <w:tabs>
                <w:tab w:val="left" w:pos="562"/>
                <w:tab w:val="left" w:pos="3372"/>
                <w:tab w:val="left" w:pos="3653"/>
              </w:tabs>
              <w:spacing w:line="400" w:lineRule="exact"/>
              <w:ind w:firstLine="900" w:firstLineChars="320"/>
              <w:rPr>
                <w:rFonts w:ascii="宋体" w:hAnsi="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项目编号：</w:t>
            </w:r>
            <w:r>
              <w:rPr>
                <w:rFonts w:hint="eastAsia" w:ascii="宋体" w:hAnsi="宋体" w:cs="Arial"/>
                <w:b/>
                <w:bCs/>
                <w:color w:val="000000" w:themeColor="text1"/>
                <w:sz w:val="28"/>
                <w:szCs w:val="28"/>
                <w:u w:val="single"/>
                <w:lang w:val="en-US" w:eastAsia="zh-CN"/>
                <w14:textFill>
                  <w14:solidFill>
                    <w14:schemeClr w14:val="tx1"/>
                  </w14:solidFill>
                </w14:textFill>
              </w:rPr>
              <w:t xml:space="preserve">                                   </w:t>
            </w:r>
          </w:p>
          <w:p>
            <w:pPr>
              <w:pStyle w:val="5"/>
              <w:tabs>
                <w:tab w:val="left" w:pos="562"/>
                <w:tab w:val="left" w:pos="3372"/>
                <w:tab w:val="left" w:pos="3653"/>
              </w:tabs>
              <w:spacing w:line="400" w:lineRule="exact"/>
              <w:ind w:firstLine="900" w:firstLineChars="320"/>
              <w:rPr>
                <w:rFonts w:ascii="宋体" w:hAnsi="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项目名称：</w:t>
            </w:r>
            <w:r>
              <w:rPr>
                <w:rFonts w:hint="eastAsia" w:ascii="宋体" w:hAnsi="宋体" w:cs="Arial"/>
                <w:b/>
                <w:bCs/>
                <w:color w:val="000000" w:themeColor="text1"/>
                <w:sz w:val="28"/>
                <w:szCs w:val="28"/>
                <w:u w:val="single"/>
                <w:lang w:val="en-US" w:eastAsia="zh-CN"/>
                <w14:textFill>
                  <w14:solidFill>
                    <w14:schemeClr w14:val="tx1"/>
                  </w14:solidFill>
                </w14:textFill>
              </w:rPr>
              <w:t xml:space="preserve">                                   </w:t>
            </w:r>
          </w:p>
          <w:p>
            <w:pPr>
              <w:pStyle w:val="5"/>
              <w:tabs>
                <w:tab w:val="left" w:pos="562"/>
                <w:tab w:val="left" w:pos="3372"/>
                <w:tab w:val="left" w:pos="3653"/>
              </w:tabs>
              <w:spacing w:line="400" w:lineRule="exact"/>
              <w:ind w:firstLine="900" w:firstLineChars="320"/>
              <w:rPr>
                <w:rFonts w:hint="eastAsia" w:ascii="宋体" w:hAnsi="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投标人名称：</w:t>
            </w:r>
            <w:r>
              <w:rPr>
                <w:rFonts w:hint="eastAsia" w:ascii="宋体" w:hAnsi="宋体" w:cs="Arial"/>
                <w:b/>
                <w:bCs/>
                <w:color w:val="000000" w:themeColor="text1"/>
                <w:sz w:val="28"/>
                <w:szCs w:val="28"/>
                <w:u w:val="single"/>
                <w:lang w:val="en-US" w:eastAsia="zh-CN"/>
                <w14:textFill>
                  <w14:solidFill>
                    <w14:schemeClr w14:val="tx1"/>
                  </w14:solidFill>
                </w14:textFill>
              </w:rPr>
              <w:t xml:space="preserve">                     （加盖公章）</w:t>
            </w:r>
          </w:p>
          <w:p>
            <w:pPr>
              <w:pStyle w:val="5"/>
              <w:tabs>
                <w:tab w:val="left" w:pos="562"/>
                <w:tab w:val="left" w:pos="3372"/>
                <w:tab w:val="left" w:pos="3653"/>
              </w:tabs>
              <w:spacing w:line="400" w:lineRule="exact"/>
              <w:ind w:firstLine="900" w:firstLineChars="320"/>
              <w:rPr>
                <w:rFonts w:hint="eastAsia" w:ascii="宋体" w:hAnsi="宋体" w:cs="Arial"/>
                <w:b/>
                <w:bCs/>
                <w:color w:val="000000" w:themeColor="text1"/>
                <w:sz w:val="28"/>
                <w:szCs w:val="28"/>
                <w:u w:val="single"/>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投标人地址：</w:t>
            </w:r>
            <w:r>
              <w:rPr>
                <w:rFonts w:hint="eastAsia" w:ascii="宋体" w:hAnsi="宋体" w:cs="Arial"/>
                <w:b/>
                <w:bCs/>
                <w:color w:val="000000" w:themeColor="text1"/>
                <w:sz w:val="28"/>
                <w:szCs w:val="28"/>
                <w:u w:val="single"/>
                <w:lang w:val="en-US" w:eastAsia="zh-CN"/>
                <w14:textFill>
                  <w14:solidFill>
                    <w14:schemeClr w14:val="tx1"/>
                  </w14:solidFill>
                </w14:textFill>
              </w:rPr>
              <w:t xml:space="preserve">                                 </w:t>
            </w:r>
          </w:p>
          <w:p>
            <w:pPr>
              <w:pStyle w:val="5"/>
              <w:tabs>
                <w:tab w:val="left" w:pos="562"/>
                <w:tab w:val="left" w:pos="3372"/>
                <w:tab w:val="left" w:pos="3653"/>
              </w:tabs>
              <w:spacing w:line="400" w:lineRule="exact"/>
              <w:ind w:firstLine="900" w:firstLineChars="320"/>
              <w:rPr>
                <w:rFonts w:ascii="宋体" w:hAnsi="宋体" w:cs="Arial"/>
                <w:b/>
                <w:bCs/>
                <w:color w:val="000000" w:themeColor="text1"/>
                <w:sz w:val="28"/>
                <w:szCs w:val="28"/>
                <w:u w:val="single"/>
                <w:lang w:val="en-US" w:eastAsia="zh-CN"/>
                <w14:textFill>
                  <w14:solidFill>
                    <w14:schemeClr w14:val="tx1"/>
                  </w14:solidFill>
                </w14:textFill>
              </w:rPr>
            </w:pPr>
            <w:r>
              <w:rPr>
                <w:rFonts w:hint="eastAsia" w:ascii="宋体" w:hAnsi="宋体" w:cs="Arial"/>
                <w:b/>
                <w:bCs/>
                <w:color w:val="000000" w:themeColor="text1"/>
                <w:sz w:val="28"/>
                <w:szCs w:val="28"/>
                <w:lang w:val="en-US" w:eastAsia="zh-CN"/>
                <w14:textFill>
                  <w14:solidFill>
                    <w14:schemeClr w14:val="tx1"/>
                  </w14:solidFill>
                </w14:textFill>
              </w:rPr>
              <w:t>法定代表人/被授权人：</w:t>
            </w:r>
            <w:r>
              <w:rPr>
                <w:rFonts w:hint="eastAsia" w:ascii="宋体" w:hAnsi="宋体" w:cs="Arial"/>
                <w:b/>
                <w:bCs/>
                <w:color w:val="000000" w:themeColor="text1"/>
                <w:sz w:val="28"/>
                <w:szCs w:val="28"/>
                <w:u w:val="single"/>
                <w:lang w:val="en-US" w:eastAsia="zh-CN"/>
                <w14:textFill>
                  <w14:solidFill>
                    <w14:schemeClr w14:val="tx1"/>
                  </w14:solidFill>
                </w14:textFill>
              </w:rPr>
              <w:t xml:space="preserve">                        </w:t>
            </w:r>
          </w:p>
          <w:p>
            <w:pPr>
              <w:pStyle w:val="5"/>
              <w:tabs>
                <w:tab w:val="left" w:pos="562"/>
                <w:tab w:val="left" w:pos="3372"/>
                <w:tab w:val="left" w:pos="3653"/>
              </w:tabs>
              <w:spacing w:line="400" w:lineRule="exact"/>
              <w:ind w:firstLine="900" w:firstLineChars="320"/>
              <w:rPr>
                <w:rFonts w:hint="eastAsia" w:ascii="宋体" w:hAnsi="宋体" w:cs="宋体"/>
                <w:b/>
                <w:color w:val="000000" w:themeColor="text1"/>
                <w:sz w:val="28"/>
                <w:szCs w:val="28"/>
                <w:lang w:val="en-US" w:eastAsia="zh-CN"/>
                <w14:textFill>
                  <w14:solidFill>
                    <w14:schemeClr w14:val="tx1"/>
                  </w14:solidFill>
                </w14:textFill>
              </w:rPr>
            </w:pPr>
            <w:r>
              <w:rPr>
                <w:rFonts w:hint="eastAsia" w:ascii="宋体" w:hAnsi="宋体" w:cs="Arial"/>
                <w:b/>
                <w:bCs/>
                <w:color w:val="000000" w:themeColor="text1"/>
                <w:sz w:val="28"/>
                <w:szCs w:val="28"/>
                <w:lang w:val="en-US" w:eastAsia="zh-CN"/>
                <w14:textFill>
                  <w14:solidFill>
                    <w14:schemeClr w14:val="tx1"/>
                  </w14:solidFill>
                </w14:textFill>
              </w:rPr>
              <w:t>联系电话：</w:t>
            </w:r>
            <w:r>
              <w:rPr>
                <w:rFonts w:hint="eastAsia" w:ascii="宋体" w:hAnsi="宋体" w:cs="Arial"/>
                <w:b/>
                <w:bCs/>
                <w:color w:val="000000" w:themeColor="text1"/>
                <w:sz w:val="28"/>
                <w:szCs w:val="28"/>
                <w:u w:val="single"/>
                <w:lang w:val="en-US" w:eastAsia="zh-CN"/>
                <w14:textFill>
                  <w14:solidFill>
                    <w14:schemeClr w14:val="tx1"/>
                  </w14:solidFill>
                </w14:textFill>
              </w:rPr>
              <w:t xml:space="preserve">                                   </w:t>
            </w:r>
          </w:p>
          <w:p>
            <w:pPr>
              <w:spacing w:line="360" w:lineRule="auto"/>
              <w:jc w:val="center"/>
              <w:rPr>
                <w:rFonts w:hint="eastAsia" w:ascii="宋体" w:hAnsi="宋体" w:cs="Arial"/>
                <w:b/>
                <w:bCs/>
                <w:color w:val="000000" w:themeColor="text1"/>
                <w:sz w:val="28"/>
                <w:szCs w:val="28"/>
                <w14:textFill>
                  <w14:solidFill>
                    <w14:schemeClr w14:val="tx1"/>
                  </w14:solidFill>
                </w14:textFill>
              </w:rPr>
            </w:pPr>
          </w:p>
          <w:p>
            <w:pPr>
              <w:spacing w:line="360" w:lineRule="auto"/>
              <w:jc w:val="center"/>
              <w:rPr>
                <w:rFonts w:hint="eastAsia" w:ascii="宋体" w:hAnsi="宋体" w:cs="Arial"/>
                <w:b/>
                <w:bCs/>
                <w:color w:val="000000" w:themeColor="text1"/>
                <w:sz w:val="28"/>
                <w:szCs w:val="28"/>
                <w14:textFill>
                  <w14:solidFill>
                    <w14:schemeClr w14:val="tx1"/>
                  </w14:solidFill>
                </w14:textFill>
              </w:rPr>
            </w:pPr>
          </w:p>
          <w:p>
            <w:pPr>
              <w:spacing w:line="360" w:lineRule="auto"/>
              <w:jc w:val="center"/>
              <w:rPr>
                <w:rFonts w:hint="eastAsia" w:ascii="仿宋_GB2312" w:eastAsia="仿宋_GB2312"/>
                <w:b/>
                <w:color w:val="000000" w:themeColor="text1"/>
                <w:sz w:val="32"/>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【年月日时分之前不得启封。】</w:t>
            </w:r>
          </w:p>
        </w:tc>
      </w:tr>
    </w:tbl>
    <w:p>
      <w:pPr>
        <w:spacing w:line="360" w:lineRule="auto"/>
        <w:jc w:val="center"/>
        <w:rPr>
          <w:rFonts w:hint="eastAsia" w:ascii="宋体" w:hAnsi="宋体" w:cs="宋体"/>
          <w:b/>
          <w:bCs/>
          <w:color w:val="000000" w:themeColor="text1"/>
          <w:sz w:val="24"/>
          <w14:textFill>
            <w14:solidFill>
              <w14:schemeClr w14:val="tx1"/>
            </w14:solidFill>
          </w14:textFill>
        </w:rPr>
      </w:pPr>
    </w:p>
    <w:p>
      <w:pPr>
        <w:spacing w:before="100" w:beforeAutospacing="1" w:after="100" w:afterAutospacing="1"/>
        <w:jc w:val="center"/>
        <w:outlineLvl w:val="1"/>
        <w:rPr>
          <w:rFonts w:hint="eastAsia" w:ascii="宋体" w:hAnsi="宋体" w:cs="宋体"/>
          <w:b/>
          <w:color w:val="000000" w:themeColor="text1"/>
          <w:sz w:val="24"/>
          <w14:textFill>
            <w14:solidFill>
              <w14:schemeClr w14:val="tx1"/>
            </w14:solidFill>
          </w14:textFill>
        </w:rPr>
      </w:pPr>
      <w:bookmarkStart w:id="27" w:name="_Toc16724"/>
      <w:r>
        <w:rPr>
          <w:rFonts w:hint="eastAsia" w:ascii="宋体" w:hAnsi="宋体" w:cs="宋体"/>
          <w:b/>
          <w:color w:val="000000" w:themeColor="text1"/>
          <w:sz w:val="24"/>
          <w14:textFill>
            <w14:solidFill>
              <w14:schemeClr w14:val="tx1"/>
            </w14:solidFill>
          </w14:textFill>
        </w:rPr>
        <w:t>2、投标文件—目录</w:t>
      </w:r>
      <w:bookmarkEnd w:id="27"/>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bCs/>
          <w:color w:val="000000" w:themeColor="text1"/>
          <w:sz w:val="24"/>
          <w:lang w:val="zh-CN"/>
          <w14:textFill>
            <w14:solidFill>
              <w14:schemeClr w14:val="tx1"/>
            </w14:solidFill>
          </w14:textFill>
        </w:rPr>
        <w:t>价格部分</w:t>
      </w:r>
    </w:p>
    <w:p>
      <w:pPr>
        <w:numPr>
          <w:ilvl w:val="0"/>
          <w:numId w:val="8"/>
        </w:numPr>
        <w:tabs>
          <w:tab w:val="left" w:pos="640"/>
          <w:tab w:val="clear" w:pos="425"/>
        </w:tabs>
        <w:spacing w:line="360" w:lineRule="auto"/>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投标一览表；</w:t>
      </w:r>
    </w:p>
    <w:p>
      <w:pPr>
        <w:numPr>
          <w:ilvl w:val="0"/>
          <w:numId w:val="8"/>
        </w:numPr>
        <w:tabs>
          <w:tab w:val="left" w:pos="640"/>
          <w:tab w:val="clear" w:pos="425"/>
        </w:tabs>
        <w:spacing w:line="360" w:lineRule="auto"/>
        <w:ind w:left="625" w:hanging="62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分类报价明细表；</w:t>
      </w:r>
    </w:p>
    <w:p>
      <w:pPr>
        <w:spacing w:line="360" w:lineRule="auto"/>
        <w:rPr>
          <w:rFonts w:hint="eastAsia" w:ascii="宋体" w:hAnsi="宋体" w:cs="宋体"/>
          <w:b/>
          <w:bCs/>
          <w:color w:val="000000" w:themeColor="text1"/>
          <w:sz w:val="24"/>
          <w:u w:val="wav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（二）商务部分</w:t>
      </w:r>
    </w:p>
    <w:p>
      <w:pPr>
        <w:numPr>
          <w:ilvl w:val="0"/>
          <w:numId w:val="9"/>
        </w:numPr>
        <w:tabs>
          <w:tab w:val="left" w:pos="6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w:t>
      </w:r>
    </w:p>
    <w:p>
      <w:pPr>
        <w:numPr>
          <w:ilvl w:val="0"/>
          <w:numId w:val="9"/>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营业执照【其他组织提供《事业单位法人证书》或《民办非企业单位登记证书》】及税务登记册证副本复印件(加盖投标人公章，若提供的营业执照为三证合一，则税务登记证可不单独提供)；</w:t>
      </w:r>
    </w:p>
    <w:p>
      <w:pPr>
        <w:numPr>
          <w:ilvl w:val="0"/>
          <w:numId w:val="9"/>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政府采购投标及履约承诺函；</w:t>
      </w:r>
    </w:p>
    <w:p>
      <w:pPr>
        <w:numPr>
          <w:ilvl w:val="0"/>
          <w:numId w:val="9"/>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关于资格的声明函；</w:t>
      </w:r>
    </w:p>
    <w:p>
      <w:pPr>
        <w:numPr>
          <w:ilvl w:val="0"/>
          <w:numId w:val="9"/>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法人代表证明书及身份证明；</w:t>
      </w:r>
    </w:p>
    <w:p>
      <w:pPr>
        <w:numPr>
          <w:ilvl w:val="0"/>
          <w:numId w:val="9"/>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法定代表人授权书及身份证明；</w:t>
      </w:r>
    </w:p>
    <w:p>
      <w:pPr>
        <w:numPr>
          <w:ilvl w:val="0"/>
          <w:numId w:val="9"/>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招标代理服务费承诺书；</w:t>
      </w:r>
    </w:p>
    <w:p>
      <w:pPr>
        <w:numPr>
          <w:ilvl w:val="0"/>
          <w:numId w:val="9"/>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投标人简介；</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同类项目编制经验；</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团队负责人情况；</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拟投入的项目团队情况（不含项目负责人）；</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诚信声明与承诺；</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投标人认为有必要提供的其他材料。</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（三）技术部分</w:t>
      </w:r>
    </w:p>
    <w:p>
      <w:pPr>
        <w:numPr>
          <w:ilvl w:val="0"/>
          <w:numId w:val="10"/>
        </w:numPr>
        <w:tabs>
          <w:tab w:val="left" w:pos="640"/>
          <w:tab w:val="left" w:pos="1260"/>
          <w:tab w:val="left" w:pos="1418"/>
        </w:tabs>
        <w:spacing w:line="360" w:lineRule="auto"/>
        <w:ind w:left="640" w:right="-420" w:rightChars="-200" w:hanging="640"/>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用户需求响应表；</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项目实施方案；</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项目重点难点分析、应对措施及相关的合理化建议；</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质量（完成时间、安全、环保）保障措施及方案；</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服务承诺；</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投标人认为有必要提供的其他材料。</w:t>
      </w:r>
    </w:p>
    <w:p>
      <w:pPr>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bCs/>
          <w:color w:val="000000" w:themeColor="text1"/>
          <w:sz w:val="24"/>
          <w:lang w:val="zh-CN"/>
          <w14:textFill>
            <w14:solidFill>
              <w14:schemeClr w14:val="tx1"/>
            </w14:solidFill>
          </w14:textFill>
        </w:rPr>
        <w:t>价格部分</w:t>
      </w:r>
    </w:p>
    <w:p>
      <w:pPr>
        <w:numPr>
          <w:ilvl w:val="0"/>
          <w:numId w:val="11"/>
        </w:numPr>
        <w:tabs>
          <w:tab w:val="left" w:pos="640"/>
          <w:tab w:val="clear" w:pos="425"/>
        </w:tabs>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投标一览表；</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投标一览表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tbl>
      <w:tblPr>
        <w:tblStyle w:val="13"/>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noWrap w:val="0"/>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2896" w:type="dxa"/>
            <w:noWrap w:val="0"/>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投标价</w:t>
            </w:r>
          </w:p>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（人民币）</w:t>
            </w:r>
          </w:p>
        </w:tc>
        <w:tc>
          <w:tcPr>
            <w:tcW w:w="1318" w:type="dxa"/>
            <w:noWrap w:val="0"/>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noWrap w:val="0"/>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c>
          <w:tcPr>
            <w:tcW w:w="2896" w:type="dxa"/>
            <w:noWrap w:val="0"/>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c>
          <w:tcPr>
            <w:tcW w:w="1318" w:type="dxa"/>
            <w:noWrap w:val="0"/>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r>
    </w:tbl>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pStyle w:val="5"/>
        <w:rPr>
          <w:rFonts w:hint="eastAsia"/>
          <w:color w:val="000000" w:themeColor="text1"/>
          <w14:textFill>
            <w14:solidFill>
              <w14:schemeClr w14:val="tx1"/>
            </w14:solidFill>
          </w14:textFill>
        </w:rPr>
      </w:pPr>
    </w:p>
    <w:p>
      <w:pPr>
        <w:numPr>
          <w:ilvl w:val="0"/>
          <w:numId w:val="11"/>
        </w:numPr>
        <w:tabs>
          <w:tab w:val="left" w:pos="640"/>
          <w:tab w:val="clear" w:pos="425"/>
        </w:tabs>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分项报价清单；</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分项报价清单</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p>
    <w:tbl>
      <w:tblPr>
        <w:tblStyle w:val="1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noWrap w:val="0"/>
            <w:vAlign w:val="bottom"/>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序号</w:t>
            </w:r>
          </w:p>
        </w:tc>
        <w:tc>
          <w:tcPr>
            <w:tcW w:w="2212"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项目名称、内容</w:t>
            </w:r>
          </w:p>
        </w:tc>
        <w:tc>
          <w:tcPr>
            <w:tcW w:w="7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单位</w:t>
            </w:r>
          </w:p>
        </w:tc>
        <w:tc>
          <w:tcPr>
            <w:tcW w:w="180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数量（工作量）</w:t>
            </w: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单价</w:t>
            </w: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noWrap w:val="0"/>
            <w:vAlign w:val="bottom"/>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1</w:t>
            </w:r>
          </w:p>
        </w:tc>
        <w:tc>
          <w:tcPr>
            <w:tcW w:w="2212"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7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noWrap w:val="0"/>
            <w:vAlign w:val="bottom"/>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2</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noWrap w:val="0"/>
            <w:vAlign w:val="bottom"/>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3</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noWrap w:val="0"/>
            <w:vAlign w:val="bottom"/>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4</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5</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6</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7</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8</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9</w:t>
            </w:r>
          </w:p>
        </w:tc>
        <w:tc>
          <w:tcPr>
            <w:tcW w:w="2212" w:type="dxa"/>
            <w:noWrap w:val="0"/>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p>
        </w:tc>
        <w:tc>
          <w:tcPr>
            <w:tcW w:w="7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w:t>
            </w:r>
          </w:p>
        </w:tc>
        <w:tc>
          <w:tcPr>
            <w:tcW w:w="2212"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w:t>
            </w:r>
          </w:p>
        </w:tc>
        <w:tc>
          <w:tcPr>
            <w:tcW w:w="7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80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c>
          <w:tcPr>
            <w:tcW w:w="1620" w:type="dxa"/>
            <w:noWrap w:val="0"/>
            <w:vAlign w:val="center"/>
          </w:tcPr>
          <w:p>
            <w:pPr>
              <w:pStyle w:val="7"/>
              <w:spacing w:line="360" w:lineRule="auto"/>
              <w:jc w:val="center"/>
              <w:rPr>
                <w:rFonts w:hint="eastAsia"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noWrap w:val="0"/>
            <w:vAlign w:val="top"/>
          </w:tcPr>
          <w:p>
            <w:pPr>
              <w:pStyle w:val="7"/>
              <w:spacing w:line="360" w:lineRule="auto"/>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报价合计</w:t>
            </w:r>
          </w:p>
        </w:tc>
      </w:tr>
    </w:tbl>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 ________________________</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outlineLvl w:val="2"/>
        <w:rPr>
          <w:rFonts w:hint="eastAsia" w:ascii="宋体" w:hAnsi="宋体" w:cs="宋体"/>
          <w:b/>
          <w:bCs/>
          <w:color w:val="000000" w:themeColor="text1"/>
          <w:sz w:val="24"/>
          <w:u w:val="wav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（二）商务部分</w:t>
      </w:r>
    </w:p>
    <w:p>
      <w:pPr>
        <w:numPr>
          <w:ilvl w:val="0"/>
          <w:numId w:val="12"/>
        </w:numPr>
        <w:tabs>
          <w:tab w:val="left" w:pos="6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投标响应书；</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投标响应书</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494" w:firstLineChars="20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根据贵方为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项目采购的邀请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（招标文件编号         ），签字代表</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（全名、职务）经正式授权并代表供应商</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（供应商方名称、地址）提交</w:t>
      </w:r>
      <w:r>
        <w:rPr>
          <w:rFonts w:hint="eastAsia" w:ascii="宋体" w:hAnsi="宋体" w:cs="宋体"/>
          <w:b/>
          <w:color w:val="000000" w:themeColor="text1"/>
          <w:sz w:val="24"/>
          <w14:textFill>
            <w14:solidFill>
              <w14:schemeClr w14:val="tx1"/>
            </w14:solidFill>
          </w14:textFill>
        </w:rPr>
        <w:t>一份正本四份副本以及1份电子文档的</w:t>
      </w:r>
      <w:r>
        <w:rPr>
          <w:rFonts w:hint="eastAsia" w:ascii="宋体" w:hAnsi="宋体" w:cs="宋体"/>
          <w:color w:val="000000" w:themeColor="text1"/>
          <w:sz w:val="24"/>
          <w14:textFill>
            <w14:solidFill>
              <w14:schemeClr w14:val="tx1"/>
            </w14:solidFill>
          </w14:textFill>
        </w:rPr>
        <w:t>投标文件。</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据此函，签字代表宣布同意如下：</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1、供应商方将按招标文件的规定履行合同责任和义务。</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2、供应商方已详细审查全部投标文件，包括修改文件（如有的话）以及全部参考资料和有关附件。我们完全理解并同意放弃对这方面有不明及误解的权利。</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3、与本投标项目有关的一切正式往来通讯请寄：</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邮编：</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传真：</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邮箱：</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投标供应商授权代表、职务（印刷体）：</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（公  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pStyle w:val="5"/>
        <w:rPr>
          <w:rFonts w:hint="eastAsia"/>
          <w:color w:val="000000" w:themeColor="text1"/>
          <w14:textFill>
            <w14:solidFill>
              <w14:schemeClr w14:val="tx1"/>
            </w14:solidFill>
          </w14:textFill>
        </w:rPr>
      </w:pPr>
    </w:p>
    <w:p>
      <w:pPr>
        <w:numPr>
          <w:ilvl w:val="0"/>
          <w:numId w:val="12"/>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营业执照【其他组织提供《事业单位法人证书》或《民办非企业单位登记证书》】及税务登记册证副本复印件(加盖投标人公章，若提供的营业执照为三证合一，则税务登记证可不单独提供)；</w:t>
      </w:r>
    </w:p>
    <w:p>
      <w:pPr>
        <w:numPr>
          <w:ilvl w:val="0"/>
          <w:numId w:val="12"/>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政府采购投标及履约承诺函；</w:t>
      </w:r>
    </w:p>
    <w:p>
      <w:pPr>
        <w:spacing w:line="360" w:lineRule="auto"/>
        <w:jc w:val="center"/>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政府采购投标及履约承诺函</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（采购单位名称/代理机构名称）：</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我单位深知本项目对贵局的重要性和紧迫性，亦了解贵局对廉政建设的相关要求，因此我单位承诺如下：</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我单位本招标项目所提供的货物或服务未侵犯知识产权。</w:t>
      </w:r>
    </w:p>
    <w:p>
      <w:pPr>
        <w:widowControl/>
        <w:numPr>
          <w:ilvl w:val="0"/>
          <w:numId w:val="13"/>
        </w:numPr>
        <w:shd w:val="clear" w:color="auto" w:fill="FFFFFF"/>
        <w:spacing w:line="360" w:lineRule="auto"/>
        <w:ind w:right="-4"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w:t>
      </w:r>
      <w:r>
        <w:rPr>
          <w:rFonts w:hint="eastAsia" w:ascii="宋体" w:hAnsi="宋体" w:cs="宋体"/>
          <w:color w:val="000000" w:themeColor="text1"/>
          <w:kern w:val="0"/>
          <w:sz w:val="24"/>
          <w14:textFill>
            <w14:solidFill>
              <w14:schemeClr w14:val="tx1"/>
            </w14:solidFill>
          </w14:textFill>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3"/>
        </w:numPr>
        <w:shd w:val="clear" w:color="auto" w:fill="FFFFFF"/>
        <w:spacing w:line="360" w:lineRule="auto"/>
        <w:ind w:right="-4"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w:t>
      </w:r>
      <w:r>
        <w:rPr>
          <w:rFonts w:hint="eastAsia" w:ascii="宋体" w:hAnsi="宋体" w:cs="宋体"/>
          <w:color w:val="000000" w:themeColor="text1"/>
          <w:kern w:val="0"/>
          <w:sz w:val="24"/>
          <w14:textFill>
            <w14:solidFill>
              <w14:schemeClr w14:val="tx1"/>
            </w14:solidFill>
          </w14:textFill>
        </w:rPr>
        <w:t>及其法定代表人近三年内（投标人成立不足三年的可从成立之日起算）无行贿犯罪记录；</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我单位具备《中华人民共和国政府采购法》第二十二条第一款的条件。</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符合财政部和深圳市财政局关于诚信管理的要求，</w:t>
      </w:r>
      <w:r>
        <w:rPr>
          <w:rFonts w:hint="eastAsia" w:ascii="宋体" w:hAnsi="宋体" w:cs="宋体"/>
          <w:color w:val="000000" w:themeColor="text1"/>
          <w:kern w:val="0"/>
          <w:sz w:val="24"/>
          <w14:textFill>
            <w14:solidFill>
              <w14:schemeClr w14:val="tx1"/>
            </w14:solidFill>
          </w14:textFill>
        </w:rPr>
        <w:t>至投标截止时间，我单位未有在“信用中国”网（www.creditchina.gov.cn）、中国政府采购网（www.ccgp.gov.cn）、深圳市政府采购监督管理网（zfcg.sz.gov.cn）和“国家企业信用信息公示系统（www.gsxt.gov.cn）等</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个官网中列入“失信被执行人、重大税收违法失信主体、政府采购严重违法失信行为记录名单”</w:t>
      </w:r>
      <w:r>
        <w:rPr>
          <w:rFonts w:hint="eastAsia" w:ascii="宋体" w:hAnsi="宋体" w:cs="宋体"/>
          <w:color w:val="000000" w:themeColor="text1"/>
          <w:sz w:val="24"/>
          <w14:textFill>
            <w14:solidFill>
              <w14:schemeClr w14:val="tx1"/>
            </w14:solidFill>
          </w14:textFill>
        </w:rPr>
        <w:t>。</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我单位不存在单位法定代表人（负责人）为同一人或者存在直接控股、管理关系的不同供应商，同时参加本项目投标之情形；我公司未为本项目提供过整体设计、规范编制或者项目管理、监理、检测等服务。</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我单位如果中标，做到诚实守信，依照本项目招标文件需求内容、签署的采购合同及本单位在投标中所作的一切承诺履约；不非法转包、分包。</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我单位承诺未参与本项目的采购需求、技术指标、商务指标等内容的设定，不存在对其他投标单位不公平的行为。</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以上承诺，如有违反，愿依照国家相关法律处理，并承担由此给采购人带来的损失。</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numPr>
          <w:ilvl w:val="0"/>
          <w:numId w:val="12"/>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hAnsi="宋体" w:cs="宋体"/>
          <w:color w:val="000000" w:themeColor="text1"/>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关于资格的声明函；</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关于资格的声明函</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（采购单位名称/代理机构名称）：</w:t>
      </w:r>
    </w:p>
    <w:p>
      <w:pPr>
        <w:spacing w:line="360" w:lineRule="auto"/>
        <w:ind w:firstLine="566" w:firstLineChars="23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 投标人名称）    </w:t>
      </w:r>
      <w:r>
        <w:rPr>
          <w:rFonts w:hint="eastAsia" w:ascii="宋体" w:hAnsi="宋体" w:cs="宋体"/>
          <w:color w:val="000000" w:themeColor="text1"/>
          <w:sz w:val="24"/>
          <w14:textFill>
            <w14:solidFill>
              <w14:schemeClr w14:val="tx1"/>
            </w14:solidFill>
          </w14:textFill>
        </w:rPr>
        <w:t xml:space="preserve"> 参与了</w:t>
      </w:r>
      <w:r>
        <w:rPr>
          <w:rFonts w:hint="eastAsia" w:ascii="宋体" w:hAnsi="宋体" w:cs="宋体"/>
          <w:color w:val="000000" w:themeColor="text1"/>
          <w:sz w:val="24"/>
          <w:u w:val="single"/>
          <w14:textFill>
            <w14:solidFill>
              <w14:schemeClr w14:val="tx1"/>
            </w14:solidFill>
          </w14:textFill>
        </w:rPr>
        <w:t xml:space="preserve"> （项目名称 、招标编号） </w:t>
      </w:r>
      <w:r>
        <w:rPr>
          <w:rFonts w:hint="eastAsia" w:ascii="宋体" w:hAnsi="宋体" w:cs="宋体"/>
          <w:color w:val="000000" w:themeColor="text1"/>
          <w:sz w:val="24"/>
          <w14:textFill>
            <w14:solidFill>
              <w14:schemeClr w14:val="tx1"/>
            </w14:solidFill>
          </w14:textFill>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pPr>
        <w:spacing w:line="360" w:lineRule="auto"/>
        <w:ind w:left="420"/>
        <w:rPr>
          <w:rFonts w:hint="eastAsia" w:ascii="宋体" w:hAnsi="宋体" w:cs="宋体"/>
          <w:color w:val="000000" w:themeColor="text1"/>
          <w:sz w:val="24"/>
          <w14:textFill>
            <w14:solidFill>
              <w14:schemeClr w14:val="tx1"/>
            </w14:solidFill>
          </w14:textFill>
        </w:rPr>
      </w:pPr>
    </w:p>
    <w:p>
      <w:pPr>
        <w:tabs>
          <w:tab w:val="left" w:pos="4860"/>
        </w:tabs>
        <w:adjustRightInd w:val="0"/>
        <w:snapToGrid w:val="0"/>
        <w:spacing w:line="360" w:lineRule="auto"/>
        <w:ind w:right="105" w:rightChars="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numPr>
          <w:ilvl w:val="0"/>
          <w:numId w:val="12"/>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法</w:t>
      </w:r>
      <w:r>
        <w:rPr>
          <w:rFonts w:ascii="宋体" w:hAnsi="宋体" w:cs="宋体"/>
          <w:color w:val="000000" w:themeColor="text1"/>
          <w:sz w:val="24"/>
          <w14:textFill>
            <w14:solidFill>
              <w14:schemeClr w14:val="tx1"/>
            </w14:solidFill>
          </w14:textFill>
        </w:rPr>
        <w:t>定代表</w:t>
      </w:r>
      <w:r>
        <w:rPr>
          <w:rFonts w:hint="eastAsia" w:ascii="宋体" w:hAnsi="宋体" w:cs="宋体"/>
          <w:color w:val="000000" w:themeColor="text1"/>
          <w:sz w:val="24"/>
          <w:lang w:val="fr-CH"/>
          <w14:textFill>
            <w14:solidFill>
              <w14:schemeClr w14:val="tx1"/>
            </w14:solidFill>
          </w14:textFill>
        </w:rPr>
        <w:t>人证明书及身份证明；</w:t>
      </w:r>
    </w:p>
    <w:p>
      <w:pPr>
        <w:spacing w:before="120" w:after="120" w:line="360" w:lineRule="auto"/>
        <w:jc w:val="center"/>
        <w:rPr>
          <w:rFonts w:hint="eastAsia" w:ascii="宋体" w:hAnsi="宋体" w:cs="宋体"/>
          <w:b/>
          <w:color w:val="000000" w:themeColor="text1"/>
          <w:sz w:val="24"/>
          <w14:textFill>
            <w14:solidFill>
              <w14:schemeClr w14:val="tx1"/>
            </w14:solidFill>
          </w14:textFill>
        </w:rPr>
      </w:pPr>
    </w:p>
    <w:p>
      <w:pPr>
        <w:spacing w:before="120" w:after="120" w:line="360" w:lineRule="auto"/>
        <w:jc w:val="center"/>
        <w:rPr>
          <w:rFonts w:hint="eastAsia" w:ascii="宋体" w:hAnsi="宋体" w:cs="宋体"/>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法定代表人证明书</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同志，现任我单位职务，为法定代表人，特此证明。</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签发日期：             有效日期：         单位：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附：代表人性别：   年龄：      身份证号码：</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营业执照号码：                 经济性质：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主营（产）：</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兼营（产）：</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进口物品经营许可证号码：</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兼营：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说明：1、法定代表人为企业事业单位、国家机关、社会团体的主要行政负责人。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2、内容必须填写真实、清楚，涂改无效，不得转让、买卖.</w:t>
      </w:r>
    </w:p>
    <w:p>
      <w:pPr>
        <w:tabs>
          <w:tab w:val="left" w:pos="3780"/>
        </w:tabs>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法定代表人（签字或签章）：</w:t>
      </w:r>
    </w:p>
    <w:p>
      <w:pPr>
        <w:spacing w:before="120" w:after="120"/>
        <w:jc w:val="left"/>
        <w:rPr>
          <w:rFonts w:hint="eastAsia" w:ascii="宋体" w:hAnsi="宋体" w:cs="宋体"/>
          <w:color w:val="000000" w:themeColor="text1"/>
          <w:szCs w:val="21"/>
          <w14:textFill>
            <w14:solidFill>
              <w14:schemeClr w14:val="tx1"/>
            </w14:solidFill>
          </w14:textFill>
        </w:rPr>
      </w:pPr>
    </w:p>
    <w:p>
      <w:pPr>
        <w:spacing w:before="120" w:after="120" w:line="360" w:lineRule="auto"/>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附身份证正反面</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noWrap w:val="0"/>
            <w:vAlign w:val="top"/>
          </w:tcPr>
          <w:p>
            <w:pPr>
              <w:pStyle w:val="7"/>
              <w:spacing w:line="360" w:lineRule="auto"/>
              <w:rPr>
                <w:rFonts w:ascii="Arial Narrow" w:hAnsi="Arial Narrow"/>
                <w:b/>
                <w:bCs/>
                <w:color w:val="000000" w:themeColor="text1"/>
                <w:szCs w:val="21"/>
                <w:lang w:val="en-US" w:eastAsia="zh-CN"/>
                <w14:textFill>
                  <w14:solidFill>
                    <w14:schemeClr w14:val="tx1"/>
                  </w14:solidFill>
                </w14:textFill>
              </w:rPr>
            </w:pPr>
          </w:p>
        </w:tc>
        <w:tc>
          <w:tcPr>
            <w:tcW w:w="4240" w:type="dxa"/>
            <w:noWrap w:val="0"/>
            <w:vAlign w:val="top"/>
          </w:tcPr>
          <w:p>
            <w:pPr>
              <w:pStyle w:val="7"/>
              <w:spacing w:line="360" w:lineRule="auto"/>
              <w:rPr>
                <w:rFonts w:ascii="Arial Narrow" w:hAnsi="Arial Narrow"/>
                <w:b/>
                <w:bCs/>
                <w:color w:val="000000" w:themeColor="text1"/>
                <w:szCs w:val="21"/>
                <w:lang w:val="en-US" w:eastAsia="zh-CN"/>
                <w14:textFill>
                  <w14:solidFill>
                    <w14:schemeClr w14:val="tx1"/>
                  </w14:solidFill>
                </w14:textFill>
              </w:rPr>
            </w:pPr>
          </w:p>
        </w:tc>
      </w:tr>
    </w:tbl>
    <w:p>
      <w:pPr>
        <w:pStyle w:val="5"/>
        <w:rPr>
          <w:rFonts w:hint="eastAsia"/>
          <w:color w:val="000000" w:themeColor="text1"/>
          <w:lang w:val="fr-CH"/>
          <w14:textFill>
            <w14:solidFill>
              <w14:schemeClr w14:val="tx1"/>
            </w14:solidFill>
          </w14:textFill>
        </w:rPr>
      </w:pPr>
    </w:p>
    <w:p>
      <w:pPr>
        <w:numPr>
          <w:ilvl w:val="0"/>
          <w:numId w:val="12"/>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法定代表人授权书及身份证明；</w:t>
      </w:r>
    </w:p>
    <w:p>
      <w:pPr>
        <w:pStyle w:val="7"/>
        <w:spacing w:line="360" w:lineRule="auto"/>
        <w:jc w:val="center"/>
        <w:rPr>
          <w:rFonts w:hint="eastAsia" w:hAnsi="宋体" w:cs="宋体"/>
          <w:b/>
          <w:color w:val="000000" w:themeColor="text1"/>
          <w:sz w:val="24"/>
          <w14:textFill>
            <w14:solidFill>
              <w14:schemeClr w14:val="tx1"/>
            </w14:solidFill>
          </w14:textFill>
        </w:rPr>
      </w:pPr>
    </w:p>
    <w:p>
      <w:pPr>
        <w:pStyle w:val="7"/>
        <w:spacing w:line="360" w:lineRule="auto"/>
        <w:jc w:val="center"/>
        <w:rPr>
          <w:rFonts w:hint="eastAsia"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法定代表人授权书</w:t>
      </w:r>
    </w:p>
    <w:p>
      <w:pPr>
        <w:pStyle w:val="7"/>
        <w:spacing w:line="360" w:lineRule="auto"/>
        <w:rPr>
          <w:rFonts w:hint="eastAsia" w:hAnsi="宋体" w:cs="宋体"/>
          <w:color w:val="000000" w:themeColor="text1"/>
          <w:sz w:val="24"/>
          <w14:textFill>
            <w14:solidFill>
              <w14:schemeClr w14:val="tx1"/>
            </w14:solidFill>
          </w14:textFill>
        </w:rPr>
      </w:pPr>
    </w:p>
    <w:p>
      <w:pPr>
        <w:pStyle w:val="7"/>
        <w:spacing w:line="360" w:lineRule="auto"/>
        <w:rPr>
          <w:rFonts w:hAnsi="宋体" w:cs="宋体"/>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深圳市前海深港现代服务业合作区管理局：</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本授权书声明：注册于</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（国家或地区）的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（投标人名称）的在下面签字的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（法定代表人姓名、职务）代表本公司授权在下面签字的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（被授权人的姓名、职务）为本公司的合法代表人，就</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[招标编号为：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]的投标和合同执行，以我方的名义处理一切与之有关的事宜。</w:t>
      </w:r>
    </w:p>
    <w:p>
      <w:pPr>
        <w:pStyle w:val="7"/>
        <w:spacing w:line="360" w:lineRule="auto"/>
        <w:rPr>
          <w:rFonts w:hint="eastAsia" w:hAnsi="宋体" w:cs="宋体"/>
          <w:color w:val="000000" w:themeColor="text1"/>
          <w:sz w:val="24"/>
          <w14:textFill>
            <w14:solidFill>
              <w14:schemeClr w14:val="tx1"/>
            </w14:solidFill>
          </w14:textFill>
        </w:rPr>
      </w:pPr>
    </w:p>
    <w:p>
      <w:pPr>
        <w:spacing w:line="360" w:lineRule="auto"/>
        <w:ind w:firstLine="57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本授权书于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日签字生效，特此声明。</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法定代表人（签字或签章）：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被授权人代表（签字或签章）：</w:t>
      </w:r>
    </w:p>
    <w:p>
      <w:pPr>
        <w:tabs>
          <w:tab w:val="left" w:pos="640"/>
          <w:tab w:val="left" w:pos="1260"/>
          <w:tab w:val="left" w:pos="1418"/>
        </w:tabs>
        <w:spacing w:line="360" w:lineRule="auto"/>
        <w:rPr>
          <w:rFonts w:hint="eastAsia" w:ascii="宋体" w:hAnsi="宋体" w:cs="宋体"/>
          <w:b/>
          <w:color w:val="000000" w:themeColor="text1"/>
          <w:sz w:val="24"/>
          <w14:textFill>
            <w14:solidFill>
              <w14:schemeClr w14:val="tx1"/>
            </w14:solidFill>
          </w14:textFill>
        </w:rPr>
      </w:pPr>
    </w:p>
    <w:p>
      <w:pPr>
        <w:tabs>
          <w:tab w:val="left" w:pos="640"/>
          <w:tab w:val="left" w:pos="1260"/>
          <w:tab w:val="left" w:pos="1418"/>
        </w:tabs>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附身份证正反面</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noWrap w:val="0"/>
            <w:vAlign w:val="top"/>
          </w:tcPr>
          <w:p>
            <w:pPr>
              <w:pStyle w:val="7"/>
              <w:spacing w:line="360" w:lineRule="auto"/>
              <w:rPr>
                <w:rFonts w:ascii="Arial Narrow" w:hAnsi="Arial Narrow"/>
                <w:b/>
                <w:bCs/>
                <w:color w:val="000000" w:themeColor="text1"/>
                <w:szCs w:val="21"/>
                <w:lang w:val="en-US" w:eastAsia="zh-CN"/>
                <w14:textFill>
                  <w14:solidFill>
                    <w14:schemeClr w14:val="tx1"/>
                  </w14:solidFill>
                </w14:textFill>
              </w:rPr>
            </w:pPr>
          </w:p>
        </w:tc>
        <w:tc>
          <w:tcPr>
            <w:tcW w:w="4677" w:type="dxa"/>
            <w:noWrap w:val="0"/>
            <w:vAlign w:val="top"/>
          </w:tcPr>
          <w:p>
            <w:pPr>
              <w:pStyle w:val="7"/>
              <w:spacing w:line="360" w:lineRule="auto"/>
              <w:rPr>
                <w:rFonts w:ascii="Arial Narrow" w:hAnsi="Arial Narrow"/>
                <w:b/>
                <w:bCs/>
                <w:color w:val="000000" w:themeColor="text1"/>
                <w:szCs w:val="21"/>
                <w:lang w:val="en-US" w:eastAsia="zh-CN"/>
                <w14:textFill>
                  <w14:solidFill>
                    <w14:schemeClr w14:val="tx1"/>
                  </w14:solidFill>
                </w14:textFill>
              </w:rPr>
            </w:pPr>
          </w:p>
        </w:tc>
      </w:tr>
    </w:tbl>
    <w:p>
      <w:pPr>
        <w:tabs>
          <w:tab w:val="left" w:pos="640"/>
          <w:tab w:val="left" w:pos="1260"/>
          <w:tab w:val="left" w:pos="1418"/>
        </w:tabs>
        <w:spacing w:line="360" w:lineRule="auto"/>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p>
    <w:p>
      <w:pPr>
        <w:numPr>
          <w:ilvl w:val="0"/>
          <w:numId w:val="12"/>
        </w:numPr>
        <w:tabs>
          <w:tab w:val="left" w:pos="640"/>
          <w:tab w:val="left" w:pos="1260"/>
          <w:tab w:val="left" w:pos="1418"/>
        </w:tabs>
        <w:spacing w:line="360" w:lineRule="auto"/>
        <w:ind w:left="640" w:hanging="640"/>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招标代理服务费承诺书；</w:t>
      </w:r>
    </w:p>
    <w:p>
      <w:pPr>
        <w:widowControl/>
        <w:autoSpaceDE w:val="0"/>
        <w:autoSpaceDN w:val="0"/>
        <w:spacing w:line="360" w:lineRule="auto"/>
        <w:ind w:left="359" w:right="26" w:hanging="357"/>
        <w:jc w:val="center"/>
        <w:textAlignment w:val="bottom"/>
        <w:rPr>
          <w:rFonts w:hint="eastAsia" w:ascii="宋体" w:hAnsi="宋体" w:cs="宋体"/>
          <w:b/>
          <w:bCs/>
          <w:color w:val="000000" w:themeColor="text1"/>
          <w:sz w:val="24"/>
          <w:lang w:val="fr-CH"/>
          <w14:textFill>
            <w14:solidFill>
              <w14:schemeClr w14:val="tx1"/>
            </w14:solidFill>
          </w14:textFill>
        </w:rPr>
      </w:pPr>
    </w:p>
    <w:p>
      <w:pPr>
        <w:widowControl/>
        <w:autoSpaceDE w:val="0"/>
        <w:autoSpaceDN w:val="0"/>
        <w:spacing w:line="360" w:lineRule="auto"/>
        <w:ind w:left="359" w:right="26" w:hanging="357"/>
        <w:jc w:val="center"/>
        <w:textAlignment w:val="bottom"/>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招标代理服务费承诺书</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致：中国远东国际招标有限公司</w:t>
      </w:r>
    </w:p>
    <w:p>
      <w:pPr>
        <w:widowControl/>
        <w:autoSpaceDE w:val="0"/>
        <w:autoSpaceDN w:val="0"/>
        <w:spacing w:line="360" w:lineRule="auto"/>
        <w:ind w:right="26" w:firstLine="540"/>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我们在贵司代理的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项目（招标编号：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）（货物/服务/工程）招标中若获中标，我们保证在收到中标通知书后5日内按招标文件的规定，以现金或电汇向贵公司指定的银行帐号支付全额招标代理服务费。招标代理服务费按照</w:t>
      </w:r>
      <w:r>
        <w:rPr>
          <w:rFonts w:hint="eastAsia" w:ascii="宋体" w:hAnsi="宋体" w:cs="宋体"/>
          <w:color w:val="000000" w:themeColor="text1"/>
          <w:sz w:val="24"/>
          <w:u w:val="single"/>
          <w14:textFill>
            <w14:solidFill>
              <w14:schemeClr w14:val="tx1"/>
            </w14:solidFill>
          </w14:textFill>
        </w:rPr>
        <w:t>招标文件中的规定</w:t>
      </w:r>
      <w:r>
        <w:rPr>
          <w:rFonts w:hint="eastAsia" w:ascii="宋体" w:hAnsi="宋体" w:cs="宋体"/>
          <w:color w:val="000000" w:themeColor="text1"/>
          <w:sz w:val="24"/>
          <w14:textFill>
            <w14:solidFill>
              <w14:schemeClr w14:val="tx1"/>
            </w14:solidFill>
          </w14:textFill>
        </w:rPr>
        <w:t>计算。</w:t>
      </w:r>
    </w:p>
    <w:p>
      <w:pPr>
        <w:widowControl/>
        <w:autoSpaceDE w:val="0"/>
        <w:autoSpaceDN w:val="0"/>
        <w:spacing w:line="360" w:lineRule="auto"/>
        <w:ind w:right="26" w:firstLine="540"/>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投标供应商地址：</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电话：         </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w:t>
      </w:r>
    </w:p>
    <w:p>
      <w:pPr>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5"/>
        <w:rPr>
          <w:rFonts w:hint="eastAsia"/>
          <w:color w:val="000000" w:themeColor="text1"/>
          <w:lang w:val="fr-CH"/>
          <w14:textFill>
            <w14:solidFill>
              <w14:schemeClr w14:val="tx1"/>
            </w14:solidFill>
          </w14:textFill>
        </w:rPr>
      </w:pPr>
    </w:p>
    <w:p>
      <w:pPr>
        <w:tabs>
          <w:tab w:val="left" w:pos="640"/>
          <w:tab w:val="left" w:pos="1260"/>
          <w:tab w:val="left" w:pos="1418"/>
        </w:tabs>
        <w:spacing w:line="360" w:lineRule="auto"/>
        <w:rPr>
          <w:rFonts w:hint="eastAsia" w:ascii="宋体" w:hAnsi="宋体" w:cs="宋体"/>
          <w:color w:val="000000" w:themeColor="text1"/>
          <w:sz w:val="24"/>
          <w:lang w:val="fr-CH"/>
          <w14:textFill>
            <w14:solidFill>
              <w14:schemeClr w14:val="tx1"/>
            </w14:solidFill>
          </w14:textFill>
        </w:rPr>
      </w:pPr>
    </w:p>
    <w:p>
      <w:pPr>
        <w:numPr>
          <w:ilvl w:val="0"/>
          <w:numId w:val="12"/>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供应商</w:t>
      </w:r>
      <w:r>
        <w:rPr>
          <w:rFonts w:hint="eastAsia" w:ascii="宋体" w:hAnsi="宋体" w:cs="宋体"/>
          <w:color w:val="000000" w:themeColor="text1"/>
          <w:sz w:val="24"/>
          <w:lang w:val="fr-CH"/>
          <w14:textFill>
            <w14:solidFill>
              <w14:schemeClr w14:val="tx1"/>
            </w14:solidFill>
          </w14:textFill>
        </w:rPr>
        <w:t>简介；</w:t>
      </w:r>
    </w:p>
    <w:p>
      <w:pPr>
        <w:pStyle w:val="7"/>
        <w:spacing w:line="360" w:lineRule="auto"/>
        <w:jc w:val="center"/>
        <w:rPr>
          <w:rFonts w:hint="eastAsia"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供应商基本情况一览表</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1．名称及概况：</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（1）供应商名称：_______________________________________</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（2）地址：______________________________________________</w:t>
      </w:r>
    </w:p>
    <w:p>
      <w:pPr>
        <w:pStyle w:val="7"/>
        <w:spacing w:line="360" w:lineRule="auto"/>
        <w:ind w:firstLine="660" w:firstLineChars="275"/>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邮政编码：___________________________________________</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电话号码：___________________________________________ </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传真号码：___________________________________________ </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（3）成立和／或注册日期：_________________________________</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（4）法人代表：___________________________________________</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（5）开户银行：___________________________________________</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（6）开户帐号：___________________________________________</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（7）注册资金：___________________________________________</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（8）近两年财务基本情况</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①货币资金期末数：_____________________________________</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③年营业总额（值）：___________________________________</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③资产负债率：_________________________________________</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④销售利润率：_________________________________________</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⑤资本收益率：_________________________________________</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（9）项目主要联系人（姓名、职务、通讯）：</w:t>
      </w:r>
    </w:p>
    <w:p>
      <w:pPr>
        <w:pStyle w:val="7"/>
        <w:spacing w:line="360" w:lineRule="auto"/>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_____________________________________________________________________</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（10）公司概况；</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（11）公司组织机构；</w:t>
      </w:r>
    </w:p>
    <w:p>
      <w:pPr>
        <w:pStyle w:val="7"/>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兹证明上述说明是真实、正确的，并提供了全部能提供的资料和数据，我们同意遵照贵方要求出示有关证明文件。</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5"/>
        <w:rPr>
          <w:rFonts w:hint="eastAsia"/>
          <w:color w:val="000000" w:themeColor="text1"/>
          <w:lang w:val="fr-CH"/>
          <w14:textFill>
            <w14:solidFill>
              <w14:schemeClr w14:val="tx1"/>
            </w14:solidFill>
          </w14:textFill>
        </w:rPr>
      </w:pPr>
    </w:p>
    <w:p>
      <w:pPr>
        <w:numPr>
          <w:ilvl w:val="0"/>
          <w:numId w:val="12"/>
        </w:numPr>
        <w:tabs>
          <w:tab w:val="left" w:pos="640"/>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同类项目编制经验</w:t>
      </w:r>
      <w:r>
        <w:rPr>
          <w:rFonts w:hint="eastAsia" w:ascii="宋体" w:hAnsi="宋体" w:cs="宋体"/>
          <w:color w:val="000000" w:themeColor="text1"/>
          <w:sz w:val="24"/>
          <w14:textFill>
            <w14:solidFill>
              <w14:schemeClr w14:val="tx1"/>
            </w14:solidFill>
          </w14:textFill>
        </w:rPr>
        <w:t>；</w:t>
      </w:r>
    </w:p>
    <w:p>
      <w:pPr>
        <w:numPr>
          <w:ilvl w:val="0"/>
          <w:numId w:val="12"/>
        </w:numPr>
        <w:tabs>
          <w:tab w:val="left" w:pos="640"/>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团队负责人情况</w:t>
      </w:r>
      <w:r>
        <w:rPr>
          <w:rFonts w:hint="eastAsia" w:ascii="宋体" w:hAnsi="宋体" w:cs="宋体"/>
          <w:color w:val="000000" w:themeColor="text1"/>
          <w:sz w:val="24"/>
          <w14:textFill>
            <w14:solidFill>
              <w14:schemeClr w14:val="tx1"/>
            </w14:solidFill>
          </w14:textFill>
        </w:rPr>
        <w:t>；</w:t>
      </w:r>
    </w:p>
    <w:p>
      <w:pPr>
        <w:numPr>
          <w:ilvl w:val="0"/>
          <w:numId w:val="12"/>
        </w:numPr>
        <w:tabs>
          <w:tab w:val="left" w:pos="640"/>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拟投入的项目团队情况（不含项目负责人）</w:t>
      </w:r>
      <w:r>
        <w:rPr>
          <w:rFonts w:hint="eastAsia" w:ascii="宋体" w:hAnsi="宋体" w:cs="宋体"/>
          <w:color w:val="000000" w:themeColor="text1"/>
          <w:sz w:val="24"/>
          <w14:textFill>
            <w14:solidFill>
              <w14:schemeClr w14:val="tx1"/>
            </w14:solidFill>
          </w14:textFill>
        </w:rPr>
        <w:t>；</w:t>
      </w:r>
    </w:p>
    <w:p>
      <w:pPr>
        <w:tabs>
          <w:tab w:val="left" w:pos="640"/>
          <w:tab w:val="left" w:pos="1260"/>
          <w:tab w:val="left" w:pos="1418"/>
        </w:tabs>
        <w:jc w:val="center"/>
        <w:rPr>
          <w:rFonts w:hint="eastAsia" w:ascii="宋体" w:hAnsi="宋体" w:cs="宋体"/>
          <w:b/>
          <w:bCs/>
          <w:color w:val="000000" w:themeColor="text1"/>
          <w:szCs w:val="21"/>
          <w14:textFill>
            <w14:solidFill>
              <w14:schemeClr w14:val="tx1"/>
            </w14:solidFill>
          </w14:textFill>
        </w:rPr>
      </w:pP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注：以上各项请根据“招标项目评分表”中的要求自行填写并提供相应的证明材料。</w:t>
      </w:r>
    </w:p>
    <w:p>
      <w:pPr>
        <w:numPr>
          <w:ilvl w:val="0"/>
          <w:numId w:val="12"/>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b/>
          <w:bCs/>
          <w:color w:val="000000" w:themeColor="text1"/>
          <w:sz w:val="24"/>
          <w:lang w:val="fr-CH"/>
          <w14:textFill>
            <w14:solidFill>
              <w14:schemeClr w14:val="tx1"/>
            </w14:solidFill>
          </w14:textFill>
        </w:rPr>
        <w:t>诚信</w:t>
      </w:r>
      <w:r>
        <w:rPr>
          <w:rFonts w:hint="eastAsia" w:ascii="宋体" w:hAnsi="宋体" w:cs="宋体"/>
          <w:b/>
          <w:bCs/>
          <w:color w:val="000000" w:themeColor="text1"/>
          <w:sz w:val="24"/>
          <w14:textFill>
            <w14:solidFill>
              <w14:schemeClr w14:val="tx1"/>
            </w14:solidFill>
          </w14:textFill>
        </w:rPr>
        <w:t>声明与承诺</w:t>
      </w:r>
      <w:r>
        <w:rPr>
          <w:rFonts w:hint="eastAsia" w:ascii="宋体" w:hAnsi="宋体" w:cs="宋体"/>
          <w:b/>
          <w:bCs/>
          <w:color w:val="000000" w:themeColor="text1"/>
          <w:sz w:val="24"/>
          <w:lang w:val="fr-CH"/>
          <w14:textFill>
            <w14:solidFill>
              <w14:schemeClr w14:val="tx1"/>
            </w14:solidFill>
          </w14:textFill>
        </w:rPr>
        <w:t>；</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诚信声明与承诺</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中国远东国际招标有限公司：</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我公司（单位）参与贵代理机构组织的项目（项目编号：）投标，现就诚信作如下声明与承诺：</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我司（单位）承诺无财政部《财政部关于在政府采购活动中查询及使用信用记录有关问题的通知》及其他相关文件中规定的予以扣分的情形。</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我司对上述内容的真实性负责。如有虚假，将依法承担相应责任。</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特此声明与承诺！</w:t>
      </w:r>
    </w:p>
    <w:p>
      <w:pPr>
        <w:spacing w:line="360" w:lineRule="auto"/>
        <w:jc w:val="left"/>
        <w:rPr>
          <w:rFonts w:hint="eastAsia" w:ascii="宋体" w:hAnsi="宋体" w:cs="宋体"/>
          <w:color w:val="000000" w:themeColor="text1"/>
          <w:sz w:val="24"/>
          <w14:textFill>
            <w14:solidFill>
              <w14:schemeClr w14:val="tx1"/>
            </w14:solidFill>
          </w14:textFill>
        </w:rPr>
      </w:pPr>
    </w:p>
    <w:p>
      <w:pPr>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7"/>
        <w:spacing w:line="360" w:lineRule="auto"/>
        <w:jc w:val="left"/>
        <w:rPr>
          <w:rFonts w:hint="eastAsia" w:hAnsi="宋体" w:cs="宋体"/>
          <w:color w:val="000000" w:themeColor="text1"/>
          <w:sz w:val="24"/>
          <w14:textFill>
            <w14:solidFill>
              <w14:schemeClr w14:val="tx1"/>
            </w14:solidFill>
          </w14:textFill>
        </w:rPr>
      </w:pPr>
    </w:p>
    <w:p>
      <w:pPr>
        <w:pStyle w:val="7"/>
        <w:spacing w:line="360" w:lineRule="auto"/>
        <w:jc w:val="left"/>
        <w:rPr>
          <w:rFonts w:hint="eastAsia" w:hAnsi="宋体" w:cs="宋体"/>
          <w:color w:val="000000" w:themeColor="text1"/>
          <w:sz w:val="24"/>
          <w14:textFill>
            <w14:solidFill>
              <w14:schemeClr w14:val="tx1"/>
            </w14:solidFill>
          </w14:textFill>
        </w:rPr>
      </w:pPr>
    </w:p>
    <w:p>
      <w:pPr>
        <w:spacing w:before="100" w:beforeAutospacing="1" w:after="100" w:afterAutospacing="1"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注：近三年内，如投标人有任何违法违规、受惩罚和禁止、不良信用等记录，必须列明记载，并附网络截图（加盖公章）。</w:t>
      </w:r>
    </w:p>
    <w:p>
      <w:pPr>
        <w:pStyle w:val="5"/>
        <w:rPr>
          <w:rFonts w:hint="eastAsia"/>
          <w:color w:val="000000" w:themeColor="text1"/>
          <w:lang w:val="fr-CH"/>
          <w14:textFill>
            <w14:solidFill>
              <w14:schemeClr w14:val="tx1"/>
            </w14:solidFill>
          </w14:textFill>
        </w:rPr>
      </w:pPr>
    </w:p>
    <w:p>
      <w:pPr>
        <w:numPr>
          <w:ilvl w:val="0"/>
          <w:numId w:val="12"/>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投标人认为有必要提供的其他材料。</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（三）技术部分</w:t>
      </w:r>
    </w:p>
    <w:p>
      <w:pPr>
        <w:numPr>
          <w:ilvl w:val="0"/>
          <w:numId w:val="14"/>
        </w:numPr>
        <w:tabs>
          <w:tab w:val="left" w:pos="640"/>
          <w:tab w:val="left" w:pos="1260"/>
          <w:tab w:val="left" w:pos="1418"/>
        </w:tabs>
        <w:spacing w:line="360" w:lineRule="auto"/>
        <w:ind w:left="640" w:right="-420" w:rightChars="-200" w:hanging="640"/>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用户需求响应表；</w:t>
      </w:r>
    </w:p>
    <w:p>
      <w:pPr>
        <w:spacing w:after="78" w:line="360" w:lineRule="auto"/>
        <w:jc w:val="center"/>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用户需求响应表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据招标文件要求，我公司承诺响应如下：</w:t>
      </w:r>
    </w:p>
    <w:tbl>
      <w:tblPr>
        <w:tblStyle w:val="13"/>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序号</w:t>
            </w:r>
          </w:p>
        </w:tc>
        <w:tc>
          <w:tcPr>
            <w:tcW w:w="3507"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招标文件要求</w:t>
            </w:r>
          </w:p>
        </w:tc>
        <w:tc>
          <w:tcPr>
            <w:tcW w:w="3241"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投标文件响应</w:t>
            </w:r>
          </w:p>
        </w:tc>
        <w:tc>
          <w:tcPr>
            <w:tcW w:w="1917"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3507" w:type="dxa"/>
            <w:noWrap w:val="0"/>
            <w:vAlign w:val="center"/>
          </w:tcPr>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noWrap w:val="0"/>
            <w:vAlign w:val="center"/>
          </w:tcPr>
          <w:p>
            <w:pPr>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填写说明：此项投标人必须完全响应满足，请投标人于“投标文件响应”栏中填写“投标人完全响应满足招标文件“第五章 用户需求书”的全部内容”即可；</w:t>
            </w:r>
          </w:p>
          <w:p>
            <w:pPr>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无需另行编制填写内容。</w:t>
            </w:r>
          </w:p>
        </w:tc>
        <w:tc>
          <w:tcPr>
            <w:tcW w:w="1917" w:type="dxa"/>
            <w:noWrap w:val="0"/>
            <w:vAlign w:val="center"/>
          </w:tcPr>
          <w:p>
            <w:pPr>
              <w:spacing w:line="360" w:lineRule="auto"/>
              <w:jc w:val="center"/>
              <w:rPr>
                <w:rFonts w:hint="eastAsia" w:ascii="宋体" w:hAnsi="宋体" w:cs="宋体"/>
                <w:bCs/>
                <w:color w:val="000000" w:themeColor="text1"/>
                <w:sz w:val="24"/>
                <w14:textFill>
                  <w14:solidFill>
                    <w14:schemeClr w14:val="tx1"/>
                  </w14:solidFill>
                </w14:textFill>
              </w:rPr>
            </w:pPr>
          </w:p>
        </w:tc>
      </w:tr>
    </w:tbl>
    <w:p>
      <w:pPr>
        <w:spacing w:after="78" w:line="360" w:lineRule="auto"/>
        <w:rPr>
          <w:rFonts w:hint="eastAsia" w:ascii="宋体" w:hAnsi="宋体" w:cs="宋体"/>
          <w:bCs/>
          <w:color w:val="000000" w:themeColor="text1"/>
          <w:sz w:val="24"/>
          <w14:textFill>
            <w14:solidFill>
              <w14:schemeClr w14:val="tx1"/>
            </w14:solidFill>
          </w14:textFill>
        </w:rPr>
      </w:pPr>
    </w:p>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若响应情况优于招标要求，应作详细说明；“偏离情况”栏中根据响应情况填写，没有达到要求的填“负偏离”，达到要求的填“符合”，优于要求的填“正偏离”。</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pStyle w:val="5"/>
        <w:spacing w:line="360" w:lineRule="auto"/>
        <w:rPr>
          <w:rFonts w:hint="eastAsia"/>
          <w:color w:val="000000" w:themeColor="text1"/>
          <w:lang w:val="fr-CH"/>
          <w14:textFill>
            <w14:solidFill>
              <w14:schemeClr w14:val="tx1"/>
            </w14:solidFill>
          </w14:textFill>
        </w:rPr>
      </w:pP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br w:type="page"/>
      </w:r>
      <w:r>
        <w:rPr>
          <w:rFonts w:hint="eastAsia" w:ascii="宋体" w:hAnsi="宋体" w:cs="宋体"/>
          <w:color w:val="000000" w:themeColor="text1"/>
          <w:sz w:val="24"/>
          <w:lang w:val="sq-AL"/>
          <w14:textFill>
            <w14:solidFill>
              <w14:schemeClr w14:val="tx1"/>
            </w14:solidFill>
          </w14:textFill>
        </w:rPr>
        <w:t>项目实施方案；</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t>项目重点难点分析、应对措施及相关的合理化建议；</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t>质量（完成时间、安全、环保）保障措施及方案；</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t>服务承诺；</w:t>
      </w: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注：以上各项请根据“招标项目评分表”中的要求自行填写并提供相应的证明材料。</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投标人认为有必要提供的其他材料。</w:t>
      </w:r>
      <w:bookmarkEnd w:id="22"/>
    </w:p>
    <w:p>
      <w:pPr>
        <w:tabs>
          <w:tab w:val="left" w:pos="360"/>
        </w:tabs>
        <w:spacing w:line="300" w:lineRule="auto"/>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bookmarkStart w:id="28" w:name="_Toc742"/>
      <w:bookmarkStart w:id="29" w:name="_Toc6251"/>
      <w:r>
        <w:rPr>
          <w:rFonts w:hint="eastAsia" w:ascii="宋体" w:hAnsi="宋体" w:cs="宋体"/>
          <w:b/>
          <w:bCs/>
          <w:color w:val="000000" w:themeColor="text1"/>
          <w:sz w:val="24"/>
          <w14:textFill>
            <w14:solidFill>
              <w14:schemeClr w14:val="tx1"/>
            </w14:solidFill>
          </w14:textFill>
        </w:rPr>
        <w:t>附件：相关政策</w:t>
      </w:r>
      <w:bookmarkEnd w:id="28"/>
      <w:bookmarkEnd w:id="29"/>
    </w:p>
    <w:p>
      <w:pPr>
        <w:tabs>
          <w:tab w:val="left" w:pos="360"/>
        </w:tabs>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1、财政部、工业和信息化部《关于印发〈政府采购促进中小企业发展管理办法〉的通知》（财库〔2020〕46 号）</w:t>
      </w:r>
    </w:p>
    <w:p>
      <w:pPr>
        <w:pStyle w:val="5"/>
        <w:tabs>
          <w:tab w:val="left" w:pos="562"/>
          <w:tab w:val="left" w:pos="3372"/>
          <w:tab w:val="left" w:pos="3653"/>
        </w:tabs>
        <w:rPr>
          <w:rFonts w:hint="eastAsia" w:ascii="宋体" w:hAnsi="宋体" w:cs="宋体"/>
          <w:color w:val="000000" w:themeColor="text1"/>
          <w14:textFill>
            <w14:solidFill>
              <w14:schemeClr w14:val="tx1"/>
            </w14:solidFill>
          </w14:textFill>
        </w:rPr>
      </w:pPr>
    </w:p>
    <w:p>
      <w:pPr>
        <w:widowControl/>
        <w:shd w:val="clear" w:color="auto" w:fill="FFFFFF"/>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关于印发《政府采购促进中小企业发展管理办法》的通知</w:t>
      </w:r>
    </w:p>
    <w:p>
      <w:pPr>
        <w:widowControl/>
        <w:shd w:val="clear" w:color="auto" w:fill="FFFFFF"/>
        <w:spacing w:after="240"/>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财库〔2020〕46号</w:t>
      </w:r>
    </w:p>
    <w:p>
      <w:pPr>
        <w:widowControl/>
        <w:shd w:val="clear" w:color="auto" w:fill="FFFFFF"/>
        <w:spacing w:after="24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附件：政府采购促进中小企业发展管理办法</w:t>
      </w:r>
    </w:p>
    <w:p>
      <w:pPr>
        <w:widowControl/>
        <w:shd w:val="clear" w:color="auto" w:fill="FFFFFF"/>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财  政  部</w:t>
      </w:r>
    </w:p>
    <w:p>
      <w:pPr>
        <w:widowControl/>
        <w:shd w:val="clear" w:color="auto" w:fill="FFFFFF"/>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工业和信息化部</w:t>
      </w:r>
    </w:p>
    <w:p>
      <w:pPr>
        <w:widowControl/>
        <w:shd w:val="clear" w:color="auto" w:fill="FFFFFF"/>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2020年12月18日</w:t>
      </w:r>
    </w:p>
    <w:p>
      <w:pPr>
        <w:autoSpaceDE w:val="0"/>
        <w:autoSpaceDN w:val="0"/>
        <w:adjustRightInd w:val="0"/>
        <w:jc w:val="left"/>
        <w:rPr>
          <w:rFonts w:hint="eastAsia" w:ascii="宋体" w:hAnsi="宋体" w:cs="宋体"/>
          <w:color w:val="000000" w:themeColor="text1"/>
          <w:kern w:val="0"/>
          <w:sz w:val="24"/>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政府采购促进中小企业发展管理办法</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第一条 为了发挥政府采购的政策功能，促进中小企业健康发展，根据《中华人民共和国政府采购法》、《中华人民共和国中小企业促进法》等有关法律法规，制定本办法。</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第三条 采购人在政府采购活动中应当通过加强采购需求管理，落实预留采购份额、价格评审优惠、优先采购等 措施，提高中小企业在政府采购中的份额，支持中小企业发展。</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第四条 在政府采购活动中，供应商提供的货物、工程或者服务符合下列情形的，享受本办法规定的中小企业扶持政策：</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（一）在货物采购项目中，货物由中小企业制造，即货 物由中小企业生产且使用该中小企业商号或者注册商标；</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（二）在工程采购项目中，工程由中小企业承建，即工 程施工单位为中小企业；</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（三）在服务采购项目中，服务由中小企业承接，即提供服务的人员为中小企业依照《中华人民共和国劳动合同法》订立劳动合同的从业人员。</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在货物采购项目中，供应商提供的货物既有中小企业制造货物，也有大型企业制造货物的，不享受本办法规定的中小企业扶持政策。</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以联合体形式参加政府采购活动，联合体各方均为中小企业的，联合体视同中小企业。其中，联合体各方均为小微企业的，联合体视同小微企业。</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5"/>
        <w:tabs>
          <w:tab w:val="left" w:pos="562"/>
          <w:tab w:val="left" w:pos="3372"/>
          <w:tab w:val="left" w:pos="3653"/>
        </w:tabs>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符合下列情形之一的，可不专门面向中小企业预留采购</w:t>
      </w:r>
      <w:r>
        <w:rPr>
          <w:rFonts w:hint="eastAsia" w:ascii="宋体" w:hAnsi="宋体" w:cs="宋体"/>
          <w:color w:val="000000" w:themeColor="text1"/>
          <w14:textFill>
            <w14:solidFill>
              <w14:schemeClr w14:val="tx1"/>
            </w14:solidFill>
          </w14:textFill>
        </w:rPr>
        <w:t>份额：</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（一）法律法规和国家有关政策明确规定优先或者应当面向事业单位、社会组织等非企业主体采购的；</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（二）因确需使用不可替代的专利、专有技术，基础设施限制，或者提供特定公共服务等原因，只能从中小企业之外的供应商处采购的；</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（三）按照本办法规定预留采购份额无法确保充分供应、充分竞争，或者存在可能影响政府采购目标实现的情形；</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（四）框架协议采购项目；</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（五）省级以上人民政府财政部门规定的其他情形。 除上述情形外，其他均为适宜由中小企业提供的情形。</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第七条采购限额标准以上，200万元以下的货物和服务采购项目、400 万元以下的工程采购项目，适宜由中小企业提供的，采购人应当专门面向中小企业采购。</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（一）将采购项目整体或者设置采购包专门面向中小企业采购；</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（二）要求供应商以联合体形式参加采购活动，且联合体中中小企业承担的部分达到一定比例；</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（三）要求获得采购合同的供应商将采购项目中的一定比例分包给一家或者多家中小企业。</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组成联合体或者接受分包合同的中小企业与联合体内 其他企业、分包企业之间不得存在直接控股、管理关系。</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第十二条 采购项目涉及中小企业采购的，采购文件应当明确以下内容：</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（一）预留份额的采购项目或者采购包，明确该项目或相关采购包专门面向中小企业采购，以及相关标的及预算金额；</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（二）要求以联合体形式参加或者合同分包的，明确联合协议或者分包意向协议中中小企业合同金额应当达到的 比例，并作为供应商资格条件；</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（三）非预留份额的采购项目或者采购包，明确有关价格扣除比例或者价格分加分比例；</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（四）规定依据本办法规定享受扶持政策获得政府采购合同的，小微企业不得将合同分包给大中型企业，中型企业不得将合同分包给大型企业；</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（五）采购人认为具备相关条件的，明确对中小企业在资金支付期限、预付款比例等方面的优惠措施；</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（六）明确采购标的对应的中小企业划分标准所属行业；</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（七）法律法规和省级以上人民政府财政部门规定的其他事项。</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第十三条 中标、成交供应商享受本办法规定的中小企业扶持政策的，采购人、采购代理机构应当随中标、成交结果公开中标、成交供应商的《中小企业声明函》。</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适用招标投标法的政府采购工程建设项目，应当在公示中标候选人时公开中标候选人的《中小企业声明函》。</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第十五条 鼓励各地区、各部门在采购活动中允许中小企业引入信用担保手段，为中小企业在投标（响应）保证、履约保证等方面提供专业化服务。鼓励中小企业依法合规通过政府采购合同融资。</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第十六条 政府采购监督检查、投诉处理及政府采购行政处罚中对中小企业的认定，由货物制造商或者工程、服务供应商注册登记所在地的县级以上人民政府中小企业主管部门负责。</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中小企业主管部门应当在收到财政部门或者有关招标 投标行政监督部门关于协助开展中小企业认定函后 10 个工作日内做出书面答复。</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第二十条 供应商按照本办法规定提供声明函内容不实的，属于提供虚假材料谋取中标、成交，依照《中华人民共和国政府采购法》等国家有关规定追究相应责任。</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适用招标投标法的政府采购工程建设项目，投标人按照 本办法规定提供声明函内容不实的，属于弄虚作假骗取中标，依照《中华人民共和国招标投标法》等国家有关规定追究相应责任。</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第二十二条 对外援助项目、国家相关资格或者资质管理制度另有规定的项目，不适用本办法。</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第二十三条 关于视同中小企业的其他主体的政府采购扶持政策，由财政部会同有关部门另行规定。</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第二十四条 省级财政部门可以会同中小企业主管部门根据本办法的规定制定具体实施办法。</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第二十五条 本办法自 2021 年 1 月 1 日起施行。《财政部 工业和信息化部关于印发〈政府采购促进中小企业发展暂行办法〉的通知》（财库﹝2011﹞181 号）同时废止。</w:t>
      </w:r>
    </w:p>
    <w:p>
      <w:pPr>
        <w:pStyle w:val="5"/>
        <w:tabs>
          <w:tab w:val="left" w:pos="562"/>
          <w:tab w:val="left" w:pos="3372"/>
          <w:tab w:val="left" w:pos="3653"/>
        </w:tabs>
        <w:spacing w:before="5"/>
        <w:rPr>
          <w:rFonts w:hint="eastAsia" w:ascii="宋体" w:hAnsi="宋体" w:cs="宋体"/>
          <w:color w:val="000000" w:themeColor="text1"/>
          <w14:textFill>
            <w14:solidFill>
              <w14:schemeClr w14:val="tx1"/>
            </w14:solidFill>
          </w14:textFill>
        </w:rPr>
      </w:pP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附：1.中小企业声明函</w:t>
      </w:r>
    </w:p>
    <w:p>
      <w:pPr>
        <w:pStyle w:val="5"/>
        <w:tabs>
          <w:tab w:val="left" w:pos="562"/>
          <w:tab w:val="left" w:pos="3372"/>
          <w:tab w:val="left" w:pos="3653"/>
        </w:tabs>
        <w:ind w:firstLine="960" w:firstLineChars="4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2.面向中小企业预留项目执行情况公告</w:t>
      </w:r>
    </w:p>
    <w:p>
      <w:pPr>
        <w:pStyle w:val="5"/>
        <w:tabs>
          <w:tab w:val="left" w:pos="562"/>
          <w:tab w:val="left" w:pos="3372"/>
          <w:tab w:val="left" w:pos="3653"/>
        </w:tabs>
        <w:spacing w:before="30"/>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br w:type="page"/>
      </w:r>
      <w:r>
        <w:rPr>
          <w:rFonts w:hint="eastAsia" w:ascii="宋体" w:hAnsi="宋体" w:cs="宋体"/>
          <w:b/>
          <w:bCs/>
          <w:color w:val="000000" w:themeColor="text1"/>
          <w14:textFill>
            <w14:solidFill>
              <w14:schemeClr w14:val="tx1"/>
            </w14:solidFill>
          </w14:textFill>
        </w:rPr>
        <w:t>附 1</w:t>
      </w:r>
    </w:p>
    <w:p>
      <w:pPr>
        <w:spacing w:after="319" w:afterLines="1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中小企业声明函（货物）</w:t>
      </w:r>
    </w:p>
    <w:p>
      <w:pPr>
        <w:pStyle w:val="5"/>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pacing w:val="-2"/>
          <w:u w:val="single"/>
          <w14:textFill>
            <w14:solidFill>
              <w14:schemeClr w14:val="tx1"/>
            </w14:solidFill>
          </w14:textFill>
        </w:rPr>
        <w:t>单位名称</w:t>
      </w:r>
      <w:r>
        <w:rPr>
          <w:rFonts w:hint="eastAsia" w:ascii="宋体" w:hAnsi="宋体" w:cs="宋体"/>
          <w:color w:val="000000" w:themeColor="text1"/>
          <w:spacing w:val="-2"/>
          <w14:textFill>
            <w14:solidFill>
              <w14:schemeClr w14:val="tx1"/>
            </w14:solidFill>
          </w14:textFill>
        </w:rPr>
        <w:t>）的（</w:t>
      </w:r>
      <w:r>
        <w:rPr>
          <w:rFonts w:hint="eastAsia" w:ascii="宋体" w:hAnsi="宋体" w:cs="宋体"/>
          <w:color w:val="000000" w:themeColor="text1"/>
          <w:spacing w:val="-2"/>
          <w:u w:val="single"/>
          <w14:textFill>
            <w14:solidFill>
              <w14:schemeClr w14:val="tx1"/>
            </w14:solidFill>
          </w14:textFill>
        </w:rPr>
        <w:t>项目名称</w:t>
      </w:r>
      <w:r>
        <w:rPr>
          <w:rFonts w:hint="eastAsia" w:ascii="宋体" w:hAnsi="宋体" w:cs="宋体"/>
          <w:color w:val="000000" w:themeColor="text1"/>
          <w:spacing w:val="-2"/>
          <w14:textFill>
            <w14:solidFill>
              <w14:schemeClr w14:val="tx1"/>
            </w14:solidFill>
          </w14:textFill>
        </w:rPr>
        <w:t>）采购活动，提供的货物全部由符合政策要求的中小企业制造。相关企业（含联合体中的中小企业、签订分包意向协议的中小企业） 的具体情况如下：</w:t>
      </w:r>
    </w:p>
    <w:p>
      <w:pPr>
        <w:pStyle w:val="5"/>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u w:val="single"/>
          <w14:textFill>
            <w14:solidFill>
              <w14:schemeClr w14:val="tx1"/>
            </w14:solidFill>
          </w14:textFill>
        </w:rPr>
        <w:t>标的名称</w:t>
      </w:r>
      <w:r>
        <w:rPr>
          <w:rFonts w:hint="eastAsia" w:ascii="宋体" w:hAnsi="宋体" w:cs="宋体"/>
          <w:color w:val="000000" w:themeColor="text1"/>
          <w:kern w:val="0"/>
          <w14:textFill>
            <w14:solidFill>
              <w14:schemeClr w14:val="tx1"/>
            </w14:solidFill>
          </w14:textFill>
        </w:rPr>
        <w:t>），属于（</w:t>
      </w:r>
      <w:r>
        <w:rPr>
          <w:rFonts w:hint="eastAsia" w:ascii="宋体" w:hAnsi="宋体" w:cs="宋体"/>
          <w:color w:val="000000" w:themeColor="text1"/>
          <w:kern w:val="0"/>
          <w:u w:val="single"/>
          <w14:textFill>
            <w14:solidFill>
              <w14:schemeClr w14:val="tx1"/>
            </w14:solidFill>
          </w14:textFill>
        </w:rPr>
        <w:t>采购文件中明确的所属行业</w:t>
      </w:r>
      <w:r>
        <w:rPr>
          <w:rFonts w:hint="eastAsia" w:ascii="宋体" w:hAnsi="宋体" w:cs="宋体"/>
          <w:color w:val="000000" w:themeColor="text1"/>
          <w:kern w:val="0"/>
          <w14:textFill>
            <w14:solidFill>
              <w14:schemeClr w14:val="tx1"/>
            </w14:solidFill>
          </w14:textFill>
        </w:rPr>
        <w:t>）；制造商为（</w:t>
      </w:r>
      <w:r>
        <w:rPr>
          <w:rFonts w:hint="eastAsia" w:ascii="宋体" w:hAnsi="宋体" w:cs="宋体"/>
          <w:color w:val="000000" w:themeColor="text1"/>
          <w:kern w:val="0"/>
          <w:u w:val="single"/>
          <w14:textFill>
            <w14:solidFill>
              <w14:schemeClr w14:val="tx1"/>
            </w14:solidFill>
          </w14:textFill>
        </w:rPr>
        <w:t>企业名称</w:t>
      </w:r>
      <w:r>
        <w:rPr>
          <w:rFonts w:hint="eastAsia" w:ascii="宋体" w:hAnsi="宋体" w:cs="宋体"/>
          <w:color w:val="000000" w:themeColor="text1"/>
          <w:kern w:val="0"/>
          <w14:textFill>
            <w14:solidFill>
              <w14:schemeClr w14:val="tx1"/>
            </w14:solidFill>
          </w14:textFill>
        </w:rPr>
        <w:t>），从业人员</w:t>
      </w:r>
      <w:r>
        <w:rPr>
          <w:rFonts w:hint="eastAsia" w:ascii="宋体" w:hAnsi="宋体" w:cs="宋体"/>
          <w:color w:val="000000" w:themeColor="text1"/>
          <w:kern w:val="0"/>
          <w:u w:val="single"/>
          <w14:textFill>
            <w14:solidFill>
              <w14:schemeClr w14:val="tx1"/>
            </w14:solidFill>
          </w14:textFill>
        </w:rPr>
        <w:tab/>
      </w:r>
      <w:r>
        <w:rPr>
          <w:rFonts w:hint="eastAsia" w:ascii="宋体" w:hAnsi="宋体" w:cs="宋体"/>
          <w:color w:val="000000" w:themeColor="text1"/>
          <w:kern w:val="0"/>
          <w14:textFill>
            <w14:solidFill>
              <w14:schemeClr w14:val="tx1"/>
            </w14:solidFill>
          </w14:textFill>
        </w:rPr>
        <w:t xml:space="preserve">人，营业收入为 </w:t>
      </w:r>
      <w:r>
        <w:rPr>
          <w:rFonts w:hint="eastAsia" w:ascii="宋体" w:hAnsi="宋体" w:cs="宋体"/>
          <w:color w:val="000000" w:themeColor="text1"/>
          <w:kern w:val="0"/>
          <w:u w:val="single"/>
          <w14:textFill>
            <w14:solidFill>
              <w14:schemeClr w14:val="tx1"/>
            </w14:solidFill>
          </w14:textFill>
        </w:rPr>
        <w:tab/>
      </w:r>
      <w:r>
        <w:rPr>
          <w:rFonts w:hint="eastAsia" w:ascii="宋体" w:hAnsi="宋体" w:cs="宋体"/>
          <w:color w:val="000000" w:themeColor="text1"/>
          <w:kern w:val="0"/>
          <w14:textFill>
            <w14:solidFill>
              <w14:schemeClr w14:val="tx1"/>
            </w14:solidFill>
          </w14:textFill>
        </w:rPr>
        <w:t>万元，资产总额为</w:t>
      </w:r>
      <w:r>
        <w:rPr>
          <w:rFonts w:hint="eastAsia" w:ascii="宋体" w:hAnsi="宋体" w:cs="宋体"/>
          <w:color w:val="000000" w:themeColor="text1"/>
          <w:kern w:val="0"/>
          <w:u w:val="single"/>
          <w14:textFill>
            <w14:solidFill>
              <w14:schemeClr w14:val="tx1"/>
            </w14:solidFill>
          </w14:textFill>
        </w:rPr>
        <w:tab/>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万元，属于（</w:t>
      </w:r>
      <w:r>
        <w:rPr>
          <w:rFonts w:hint="eastAsia" w:ascii="宋体" w:hAnsi="宋体" w:cs="宋体"/>
          <w:color w:val="000000" w:themeColor="text1"/>
          <w:kern w:val="0"/>
          <w:u w:val="single"/>
          <w14:textFill>
            <w14:solidFill>
              <w14:schemeClr w14:val="tx1"/>
            </w14:solidFill>
          </w14:textFill>
        </w:rPr>
        <w:t>中型企业、小型企业、微型企业</w:t>
      </w:r>
      <w:r>
        <w:rPr>
          <w:rFonts w:hint="eastAsia" w:ascii="宋体" w:hAnsi="宋体" w:cs="宋体"/>
          <w:color w:val="000000" w:themeColor="text1"/>
          <w:kern w:val="0"/>
          <w14:textFill>
            <w14:solidFill>
              <w14:schemeClr w14:val="tx1"/>
            </w14:solidFill>
          </w14:textFill>
        </w:rPr>
        <w:t>）；</w:t>
      </w:r>
    </w:p>
    <w:p>
      <w:pPr>
        <w:pStyle w:val="5"/>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2、（</w:t>
      </w:r>
      <w:r>
        <w:rPr>
          <w:rFonts w:hint="eastAsia" w:ascii="宋体" w:hAnsi="宋体" w:cs="宋体"/>
          <w:color w:val="000000" w:themeColor="text1"/>
          <w:spacing w:val="-2"/>
          <w:u w:val="single"/>
          <w14:textFill>
            <w14:solidFill>
              <w14:schemeClr w14:val="tx1"/>
            </w14:solidFill>
          </w14:textFill>
        </w:rPr>
        <w:t>标的名称</w:t>
      </w:r>
      <w:r>
        <w:rPr>
          <w:rFonts w:hint="eastAsia" w:ascii="宋体" w:hAnsi="宋体" w:cs="宋体"/>
          <w:color w:val="000000" w:themeColor="text1"/>
          <w:spacing w:val="-2"/>
          <w14:textFill>
            <w14:solidFill>
              <w14:schemeClr w14:val="tx1"/>
            </w14:solidFill>
          </w14:textFill>
        </w:rPr>
        <w:t>），属于（</w:t>
      </w:r>
      <w:r>
        <w:rPr>
          <w:rFonts w:hint="eastAsia" w:ascii="宋体" w:hAnsi="宋体" w:cs="宋体"/>
          <w:color w:val="000000" w:themeColor="text1"/>
          <w:spacing w:val="-2"/>
          <w:u w:val="single"/>
          <w14:textFill>
            <w14:solidFill>
              <w14:schemeClr w14:val="tx1"/>
            </w14:solidFill>
          </w14:textFill>
        </w:rPr>
        <w:t>采购文件中明确的所属行业</w:t>
      </w:r>
      <w:r>
        <w:rPr>
          <w:rFonts w:hint="eastAsia" w:ascii="宋体" w:hAnsi="宋体" w:cs="宋体"/>
          <w:color w:val="000000" w:themeColor="text1"/>
          <w:spacing w:val="-2"/>
          <w14:textFill>
            <w14:solidFill>
              <w14:schemeClr w14:val="tx1"/>
            </w14:solidFill>
          </w14:textFill>
        </w:rPr>
        <w:t>）；制造商为（</w:t>
      </w:r>
      <w:r>
        <w:rPr>
          <w:rFonts w:hint="eastAsia" w:ascii="宋体" w:hAnsi="宋体" w:cs="宋体"/>
          <w:color w:val="000000" w:themeColor="text1"/>
          <w:spacing w:val="-2"/>
          <w:u w:val="single"/>
          <w14:textFill>
            <w14:solidFill>
              <w14:schemeClr w14:val="tx1"/>
            </w14:solidFill>
          </w14:textFill>
        </w:rPr>
        <w:t>企业名称</w:t>
      </w:r>
      <w:r>
        <w:rPr>
          <w:rFonts w:hint="eastAsia" w:ascii="宋体" w:hAnsi="宋体" w:cs="宋体"/>
          <w:color w:val="000000" w:themeColor="text1"/>
          <w:spacing w:val="-2"/>
          <w14:textFill>
            <w14:solidFill>
              <w14:schemeClr w14:val="tx1"/>
            </w14:solidFill>
          </w14:textFill>
        </w:rPr>
        <w:t>），从业人员</w:t>
      </w:r>
      <w:r>
        <w:rPr>
          <w:rFonts w:hint="eastAsia" w:ascii="宋体" w:hAnsi="宋体" w:cs="宋体"/>
          <w:color w:val="000000" w:themeColor="text1"/>
          <w:spacing w:val="-2"/>
          <w:u w:val="single"/>
          <w14:textFill>
            <w14:solidFill>
              <w14:schemeClr w14:val="tx1"/>
            </w14:solidFill>
          </w14:textFill>
        </w:rPr>
        <w:t xml:space="preserve">    </w:t>
      </w:r>
      <w:r>
        <w:rPr>
          <w:rFonts w:hint="eastAsia" w:ascii="宋体" w:hAnsi="宋体" w:cs="宋体"/>
          <w:color w:val="000000" w:themeColor="text1"/>
          <w:spacing w:val="-2"/>
          <w14:textFill>
            <w14:solidFill>
              <w14:schemeClr w14:val="tx1"/>
            </w14:solidFill>
          </w14:textFill>
        </w:rPr>
        <w:t>人，营业收入为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万元，资产总额为</w:t>
      </w:r>
      <w:r>
        <w:rPr>
          <w:rFonts w:hint="eastAsia" w:ascii="宋体" w:hAnsi="宋体" w:cs="宋体"/>
          <w:color w:val="000000" w:themeColor="text1"/>
          <w:spacing w:val="-2"/>
          <w:u w:val="single"/>
          <w14:textFill>
            <w14:solidFill>
              <w14:schemeClr w14:val="tx1"/>
            </w14:solidFill>
          </w14:textFill>
        </w:rPr>
        <w:t xml:space="preserve">   </w:t>
      </w:r>
      <w:r>
        <w:rPr>
          <w:rFonts w:hint="eastAsia" w:ascii="宋体" w:hAnsi="宋体" w:cs="宋体"/>
          <w:color w:val="000000" w:themeColor="text1"/>
          <w:spacing w:val="-2"/>
          <w14:textFill>
            <w14:solidFill>
              <w14:schemeClr w14:val="tx1"/>
            </w14:solidFill>
          </w14:textFill>
        </w:rPr>
        <w:t>万元，属于（</w:t>
      </w:r>
      <w:r>
        <w:rPr>
          <w:rFonts w:hint="eastAsia" w:ascii="宋体" w:hAnsi="宋体" w:cs="宋体"/>
          <w:color w:val="000000" w:themeColor="text1"/>
          <w:spacing w:val="-2"/>
          <w:u w:val="single"/>
          <w14:textFill>
            <w14:solidFill>
              <w14:schemeClr w14:val="tx1"/>
            </w14:solidFill>
          </w14:textFill>
        </w:rPr>
        <w:t>中型企业、小型企业、微型企业</w:t>
      </w:r>
      <w:r>
        <w:rPr>
          <w:rFonts w:hint="eastAsia" w:ascii="宋体" w:hAnsi="宋体" w:cs="宋体"/>
          <w:color w:val="000000" w:themeColor="text1"/>
          <w:spacing w:val="-2"/>
          <w14:textFill>
            <w14:solidFill>
              <w14:schemeClr w14:val="tx1"/>
            </w14:solidFill>
          </w14:textFill>
        </w:rPr>
        <w:t>）；</w:t>
      </w:r>
    </w:p>
    <w:p>
      <w:pPr>
        <w:pStyle w:val="5"/>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w:t>
      </w:r>
    </w:p>
    <w:p>
      <w:pPr>
        <w:pStyle w:val="5"/>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以上企业，不属于大企业的分支机构，不存在控股股东为大企业的情形，也不存在与大企业的负责人为同一人的情形。</w:t>
      </w:r>
    </w:p>
    <w:p>
      <w:pPr>
        <w:pStyle w:val="5"/>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本企业对上述声明内容的真实性负责。如有虚假，将依法承担相应责任。</w:t>
      </w:r>
    </w:p>
    <w:p>
      <w:pPr>
        <w:pStyle w:val="5"/>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5"/>
        <w:tabs>
          <w:tab w:val="left" w:pos="562"/>
          <w:tab w:val="left" w:pos="3372"/>
          <w:tab w:val="left" w:pos="3653"/>
        </w:tabs>
        <w:ind w:left="4200" w:leftChars="20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企业名称（盖章）日期：</w:t>
      </w:r>
    </w:p>
    <w:p>
      <w:pPr>
        <w:pStyle w:val="5"/>
        <w:tabs>
          <w:tab w:val="left" w:pos="562"/>
          <w:tab w:val="left" w:pos="3372"/>
          <w:tab w:val="left" w:pos="3653"/>
        </w:tabs>
        <w:jc w:val="center"/>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从业人员、营业收入、资产总额填报上一年度数据，无上一年度数据的新成立企业可不填报。</w:t>
      </w:r>
    </w:p>
    <w:p>
      <w:pPr>
        <w:spacing w:after="319" w:afterLines="1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中小企业声明函（工程、服务）</w:t>
      </w:r>
    </w:p>
    <w:p>
      <w:pPr>
        <w:pStyle w:val="5"/>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pacing w:val="-2"/>
          <w:u w:val="single"/>
          <w14:textFill>
            <w14:solidFill>
              <w14:schemeClr w14:val="tx1"/>
            </w14:solidFill>
          </w14:textFill>
        </w:rPr>
        <w:t>单位名称</w:t>
      </w:r>
      <w:r>
        <w:rPr>
          <w:rFonts w:hint="eastAsia" w:ascii="宋体" w:hAnsi="宋体" w:cs="宋体"/>
          <w:color w:val="000000" w:themeColor="text1"/>
          <w:spacing w:val="-2"/>
          <w14:textFill>
            <w14:solidFill>
              <w14:schemeClr w14:val="tx1"/>
            </w14:solidFill>
          </w14:textFill>
        </w:rPr>
        <w:t>）的（</w:t>
      </w:r>
      <w:r>
        <w:rPr>
          <w:rFonts w:hint="eastAsia" w:ascii="宋体" w:hAnsi="宋体" w:cs="宋体"/>
          <w:color w:val="000000" w:themeColor="text1"/>
          <w:spacing w:val="-2"/>
          <w:u w:val="single"/>
          <w14:textFill>
            <w14:solidFill>
              <w14:schemeClr w14:val="tx1"/>
            </w14:solidFill>
          </w14:textFill>
        </w:rPr>
        <w:t>项目名称</w:t>
      </w:r>
      <w:r>
        <w:rPr>
          <w:rFonts w:hint="eastAsia" w:ascii="宋体" w:hAnsi="宋体" w:cs="宋体"/>
          <w:color w:val="000000" w:themeColor="text1"/>
          <w:spacing w:val="-2"/>
          <w14:textFill>
            <w14:solidFill>
              <w14:schemeClr w14:val="tx1"/>
            </w14:solidFill>
          </w14:textFill>
        </w:rPr>
        <w:t>）采购活动，工程的施工单位全部为符合政策要求的中小企业（或者：服务全部由符合政策要求的中小企业承接）。相关企业（含联合 体中的中小企业、签订分包意向协议的中小企业）的具体情况如下：</w:t>
      </w:r>
    </w:p>
    <w:p>
      <w:pPr>
        <w:pStyle w:val="5"/>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1、（</w:t>
      </w:r>
      <w:r>
        <w:rPr>
          <w:rFonts w:hint="eastAsia" w:ascii="宋体" w:hAnsi="宋体" w:cs="宋体"/>
          <w:color w:val="000000" w:themeColor="text1"/>
          <w:spacing w:val="-2"/>
          <w:u w:val="single"/>
          <w14:textFill>
            <w14:solidFill>
              <w14:schemeClr w14:val="tx1"/>
            </w14:solidFill>
          </w14:textFill>
        </w:rPr>
        <w:t>标的名称</w:t>
      </w:r>
      <w:r>
        <w:rPr>
          <w:rFonts w:hint="eastAsia" w:ascii="宋体" w:hAnsi="宋体" w:cs="宋体"/>
          <w:color w:val="000000" w:themeColor="text1"/>
          <w:spacing w:val="-2"/>
          <w14:textFill>
            <w14:solidFill>
              <w14:schemeClr w14:val="tx1"/>
            </w14:solidFill>
          </w14:textFill>
        </w:rPr>
        <w:t>），属于（</w:t>
      </w:r>
      <w:r>
        <w:rPr>
          <w:rFonts w:hint="eastAsia" w:ascii="宋体" w:hAnsi="宋体" w:cs="宋体"/>
          <w:color w:val="000000" w:themeColor="text1"/>
          <w:spacing w:val="-2"/>
          <w:u w:val="single"/>
          <w14:textFill>
            <w14:solidFill>
              <w14:schemeClr w14:val="tx1"/>
            </w14:solidFill>
          </w14:textFill>
        </w:rPr>
        <w:t>采购文件中明确的所属行业</w:t>
      </w:r>
      <w:r>
        <w:rPr>
          <w:rFonts w:hint="eastAsia" w:ascii="宋体" w:hAnsi="宋体" w:cs="宋体"/>
          <w:color w:val="000000" w:themeColor="text1"/>
          <w:spacing w:val="-2"/>
          <w14:textFill>
            <w14:solidFill>
              <w14:schemeClr w14:val="tx1"/>
            </w14:solidFill>
          </w14:textFill>
        </w:rPr>
        <w:t>）；承建（承接）企业为（</w:t>
      </w:r>
      <w:r>
        <w:rPr>
          <w:rFonts w:hint="eastAsia" w:ascii="宋体" w:hAnsi="宋体" w:cs="宋体"/>
          <w:color w:val="000000" w:themeColor="text1"/>
          <w:spacing w:val="-2"/>
          <w:u w:val="single"/>
          <w14:textFill>
            <w14:solidFill>
              <w14:schemeClr w14:val="tx1"/>
            </w14:solidFill>
          </w14:textFill>
        </w:rPr>
        <w:t>企业名称</w:t>
      </w:r>
      <w:r>
        <w:rPr>
          <w:rFonts w:hint="eastAsia" w:ascii="宋体" w:hAnsi="宋体" w:cs="宋体"/>
          <w:color w:val="000000" w:themeColor="text1"/>
          <w:spacing w:val="-2"/>
          <w14:textFill>
            <w14:solidFill>
              <w14:schemeClr w14:val="tx1"/>
            </w14:solidFill>
          </w14:textFill>
        </w:rPr>
        <w:t>），从业人员</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人，营业收入为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万元，资产总额为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万元，属于（</w:t>
      </w:r>
      <w:r>
        <w:rPr>
          <w:rFonts w:hint="eastAsia" w:ascii="宋体" w:hAnsi="宋体" w:cs="宋体"/>
          <w:color w:val="000000" w:themeColor="text1"/>
          <w:spacing w:val="-2"/>
          <w:u w:val="single"/>
          <w14:textFill>
            <w14:solidFill>
              <w14:schemeClr w14:val="tx1"/>
            </w14:solidFill>
          </w14:textFill>
        </w:rPr>
        <w:t>中型企业、小型企业、微型企业</w:t>
      </w:r>
      <w:r>
        <w:rPr>
          <w:rFonts w:hint="eastAsia" w:ascii="宋体" w:hAnsi="宋体" w:cs="宋体"/>
          <w:color w:val="000000" w:themeColor="text1"/>
          <w:spacing w:val="-2"/>
          <w14:textFill>
            <w14:solidFill>
              <w14:schemeClr w14:val="tx1"/>
            </w14:solidFill>
          </w14:textFill>
        </w:rPr>
        <w:t>）。</w:t>
      </w:r>
    </w:p>
    <w:p>
      <w:pPr>
        <w:pStyle w:val="5"/>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2、（</w:t>
      </w:r>
      <w:r>
        <w:rPr>
          <w:rFonts w:hint="eastAsia" w:ascii="宋体" w:hAnsi="宋体" w:cs="宋体"/>
          <w:color w:val="000000" w:themeColor="text1"/>
          <w:spacing w:val="-2"/>
          <w:u w:val="single"/>
          <w14:textFill>
            <w14:solidFill>
              <w14:schemeClr w14:val="tx1"/>
            </w14:solidFill>
          </w14:textFill>
        </w:rPr>
        <w:t>标的名称</w:t>
      </w:r>
      <w:r>
        <w:rPr>
          <w:rFonts w:hint="eastAsia" w:ascii="宋体" w:hAnsi="宋体" w:cs="宋体"/>
          <w:color w:val="000000" w:themeColor="text1"/>
          <w:spacing w:val="-2"/>
          <w14:textFill>
            <w14:solidFill>
              <w14:schemeClr w14:val="tx1"/>
            </w14:solidFill>
          </w14:textFill>
        </w:rPr>
        <w:t>），属于（</w:t>
      </w:r>
      <w:r>
        <w:rPr>
          <w:rFonts w:hint="eastAsia" w:ascii="宋体" w:hAnsi="宋体" w:cs="宋体"/>
          <w:color w:val="000000" w:themeColor="text1"/>
          <w:spacing w:val="-2"/>
          <w:u w:val="single"/>
          <w14:textFill>
            <w14:solidFill>
              <w14:schemeClr w14:val="tx1"/>
            </w14:solidFill>
          </w14:textFill>
        </w:rPr>
        <w:t>采购文件中明确的所属行业</w:t>
      </w:r>
      <w:r>
        <w:rPr>
          <w:rFonts w:hint="eastAsia" w:ascii="宋体" w:hAnsi="宋体" w:cs="宋体"/>
          <w:color w:val="000000" w:themeColor="text1"/>
          <w:spacing w:val="-2"/>
          <w14:textFill>
            <w14:solidFill>
              <w14:schemeClr w14:val="tx1"/>
            </w14:solidFill>
          </w14:textFill>
        </w:rPr>
        <w:t>） ；承建（承接）企业为（</w:t>
      </w:r>
      <w:r>
        <w:rPr>
          <w:rFonts w:hint="eastAsia" w:ascii="宋体" w:hAnsi="宋体" w:cs="宋体"/>
          <w:color w:val="000000" w:themeColor="text1"/>
          <w:spacing w:val="-2"/>
          <w:u w:val="single"/>
          <w14:textFill>
            <w14:solidFill>
              <w14:schemeClr w14:val="tx1"/>
            </w14:solidFill>
          </w14:textFill>
        </w:rPr>
        <w:t>企业名称</w:t>
      </w:r>
      <w:r>
        <w:rPr>
          <w:rFonts w:hint="eastAsia" w:ascii="宋体" w:hAnsi="宋体" w:cs="宋体"/>
          <w:color w:val="000000" w:themeColor="text1"/>
          <w:spacing w:val="-2"/>
          <w14:textFill>
            <w14:solidFill>
              <w14:schemeClr w14:val="tx1"/>
            </w14:solidFill>
          </w14:textFill>
        </w:rPr>
        <w:t>），从业人员</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人，营业收入为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万元，资产总额为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万元，属于（</w:t>
      </w:r>
      <w:r>
        <w:rPr>
          <w:rFonts w:hint="eastAsia" w:ascii="宋体" w:hAnsi="宋体" w:cs="宋体"/>
          <w:color w:val="000000" w:themeColor="text1"/>
          <w:spacing w:val="-2"/>
          <w:u w:val="single"/>
          <w14:textFill>
            <w14:solidFill>
              <w14:schemeClr w14:val="tx1"/>
            </w14:solidFill>
          </w14:textFill>
        </w:rPr>
        <w:t>中型企业、小型企业、微型企业</w:t>
      </w:r>
      <w:r>
        <w:rPr>
          <w:rFonts w:hint="eastAsia" w:ascii="宋体" w:hAnsi="宋体" w:cs="宋体"/>
          <w:color w:val="000000" w:themeColor="text1"/>
          <w:spacing w:val="-2"/>
          <w14:textFill>
            <w14:solidFill>
              <w14:schemeClr w14:val="tx1"/>
            </w14:solidFill>
          </w14:textFill>
        </w:rPr>
        <w:t>）；</w:t>
      </w:r>
    </w:p>
    <w:p>
      <w:pPr>
        <w:pStyle w:val="5"/>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w:t>
      </w:r>
    </w:p>
    <w:p>
      <w:pPr>
        <w:pStyle w:val="5"/>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以上企业，不属于大企业的分支机构，不存在控股股东为大企业的情形，也不存在与大企业的负责人为同一人的情形。</w:t>
      </w:r>
    </w:p>
    <w:p>
      <w:pPr>
        <w:pStyle w:val="5"/>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本企业对上述声明内容的真实性负责。如有虚假，将依法承担相应责任。</w:t>
      </w:r>
    </w:p>
    <w:p>
      <w:pPr>
        <w:pStyle w:val="5"/>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5"/>
        <w:tabs>
          <w:tab w:val="left" w:pos="562"/>
          <w:tab w:val="left" w:pos="3372"/>
          <w:tab w:val="left" w:pos="3653"/>
        </w:tabs>
        <w:ind w:left="4200" w:leftChars="2000"/>
        <w:rPr>
          <w:rFonts w:hint="eastAsia" w:ascii="宋体" w:hAnsi="宋体" w:cs="宋体"/>
          <w:color w:val="000000" w:themeColor="text1"/>
          <w:spacing w:val="-2"/>
          <w14:textFill>
            <w14:solidFill>
              <w14:schemeClr w14:val="tx1"/>
            </w14:solidFill>
          </w14:textFill>
        </w:rPr>
      </w:pPr>
    </w:p>
    <w:p>
      <w:pPr>
        <w:pStyle w:val="5"/>
        <w:tabs>
          <w:tab w:val="left" w:pos="562"/>
          <w:tab w:val="left" w:pos="3372"/>
          <w:tab w:val="left" w:pos="3653"/>
        </w:tabs>
        <w:ind w:left="4200" w:leftChars="20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企业名称（盖章）日期：</w:t>
      </w:r>
    </w:p>
    <w:p>
      <w:pPr>
        <w:pStyle w:val="5"/>
        <w:tabs>
          <w:tab w:val="left" w:pos="562"/>
          <w:tab w:val="left" w:pos="3372"/>
          <w:tab w:val="left" w:pos="3653"/>
        </w:tabs>
        <w:rPr>
          <w:rFonts w:hint="eastAsia" w:ascii="宋体" w:hAnsi="宋体" w:cs="宋体"/>
          <w:color w:val="000000" w:themeColor="text1"/>
          <w:spacing w:val="-2"/>
          <w14:textFill>
            <w14:solidFill>
              <w14:schemeClr w14:val="tx1"/>
            </w14:solidFill>
          </w14:textFill>
        </w:rPr>
      </w:pPr>
    </w:p>
    <w:p>
      <w:pPr>
        <w:pStyle w:val="5"/>
        <w:tabs>
          <w:tab w:val="left" w:pos="562"/>
          <w:tab w:val="left" w:pos="3372"/>
          <w:tab w:val="left" w:pos="3653"/>
        </w:tabs>
        <w:spacing w:before="3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从业人员、营业收入、资产总额填报上一年度数据，无上一年度数据的新成立企业可不填报。</w:t>
      </w:r>
      <w:r>
        <w:rPr>
          <w:rFonts w:hint="eastAsia" w:ascii="宋体" w:hAnsi="宋体" w:cs="宋体"/>
          <w:color w:val="000000" w:themeColor="text1"/>
          <w14:textFill>
            <w14:solidFill>
              <w14:schemeClr w14:val="tx1"/>
            </w14:solidFill>
          </w14:textFill>
        </w:rPr>
        <w:br w:type="page"/>
      </w:r>
      <w:r>
        <w:rPr>
          <w:rFonts w:hint="eastAsia" w:ascii="宋体" w:hAnsi="宋体" w:cs="宋体"/>
          <w:b/>
          <w:bCs/>
          <w:color w:val="000000" w:themeColor="text1"/>
          <w14:textFill>
            <w14:solidFill>
              <w14:schemeClr w14:val="tx1"/>
            </w14:solidFill>
          </w14:textFill>
        </w:rPr>
        <w:t>附 2</w:t>
      </w:r>
    </w:p>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pacing w:val="-3"/>
          <w:sz w:val="24"/>
          <w:u w:val="single" w:color="000000"/>
          <w14:textFill>
            <w14:solidFill>
              <w14:schemeClr w14:val="tx1"/>
            </w14:solidFill>
          </w14:textFill>
        </w:rPr>
        <w:t>（单位名称）</w:t>
      </w:r>
      <w:r>
        <w:rPr>
          <w:rFonts w:hint="eastAsia" w:ascii="宋体" w:hAnsi="宋体" w:cs="宋体"/>
          <w:color w:val="000000" w:themeColor="text1"/>
          <w:spacing w:val="-29"/>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年面向中小企业预留项目执行情况公告</w:t>
      </w:r>
    </w:p>
    <w:p>
      <w:pPr>
        <w:pStyle w:val="5"/>
        <w:tabs>
          <w:tab w:val="left" w:pos="562"/>
          <w:tab w:val="left" w:pos="3372"/>
          <w:tab w:val="left" w:pos="3653"/>
        </w:tabs>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根据《政府采购促进中小企业发展管理办法》（财库﹝2020﹞46</w:t>
      </w:r>
      <w:r>
        <w:rPr>
          <w:rFonts w:hint="eastAsia" w:ascii="宋体" w:hAnsi="宋体" w:cs="宋体"/>
          <w:color w:val="000000" w:themeColor="text1"/>
          <w:spacing w:val="-47"/>
          <w14:textFill>
            <w14:solidFill>
              <w14:schemeClr w14:val="tx1"/>
            </w14:solidFill>
          </w14:textFill>
        </w:rPr>
        <w:t xml:space="preserve"> 号</w:t>
      </w:r>
      <w:r>
        <w:rPr>
          <w:rFonts w:hint="eastAsia" w:ascii="宋体" w:hAnsi="宋体" w:cs="宋体"/>
          <w:color w:val="000000" w:themeColor="text1"/>
          <w:spacing w:val="-22"/>
          <w14:textFill>
            <w14:solidFill>
              <w14:schemeClr w14:val="tx1"/>
            </w14:solidFill>
          </w14:textFill>
        </w:rPr>
        <w:t>）</w:t>
      </w:r>
      <w:r>
        <w:rPr>
          <w:rFonts w:hint="eastAsia" w:ascii="宋体" w:hAnsi="宋体" w:cs="宋体"/>
          <w:color w:val="000000" w:themeColor="text1"/>
          <w:spacing w:val="-7"/>
          <w14:textFill>
            <w14:solidFill>
              <w14:schemeClr w14:val="tx1"/>
            </w14:solidFill>
          </w14:textFill>
        </w:rPr>
        <w:t>要求，现对本部门</w:t>
      </w:r>
      <w:r>
        <w:rPr>
          <w:rFonts w:hint="eastAsia" w:ascii="宋体" w:hAnsi="宋体" w:cs="宋体"/>
          <w:color w:val="000000" w:themeColor="text1"/>
          <w:spacing w:val="-3"/>
          <w14:textFill>
            <w14:solidFill>
              <w14:schemeClr w14:val="tx1"/>
            </w14:solidFill>
          </w14:textFill>
        </w:rPr>
        <w:t>（</w:t>
      </w:r>
      <w:r>
        <w:rPr>
          <w:rFonts w:hint="eastAsia" w:ascii="宋体" w:hAnsi="宋体" w:cs="宋体"/>
          <w:color w:val="000000" w:themeColor="text1"/>
          <w14:textFill>
            <w14:solidFill>
              <w14:schemeClr w14:val="tx1"/>
            </w14:solidFill>
          </w14:textFill>
        </w:rPr>
        <w:t>单位</w:t>
      </w:r>
      <w:r>
        <w:rPr>
          <w:rFonts w:hint="eastAsia" w:ascii="宋体" w:hAnsi="宋体" w:cs="宋体"/>
          <w:color w:val="000000" w:themeColor="text1"/>
          <w:spacing w:val="-7"/>
          <w14:textFill>
            <w14:solidFill>
              <w14:schemeClr w14:val="tx1"/>
            </w14:solidFill>
          </w14:textFill>
        </w:rPr>
        <w:t>）</w:t>
      </w:r>
      <w:r>
        <w:rPr>
          <w:rFonts w:hint="eastAsia" w:ascii="宋体" w:hAnsi="宋体" w:cs="宋体"/>
          <w:color w:val="000000" w:themeColor="text1"/>
          <w:spacing w:val="-4"/>
          <w14:textFill>
            <w14:solidFill>
              <w14:schemeClr w14:val="tx1"/>
            </w14:solidFill>
          </w14:textFill>
        </w:rPr>
        <w:t>××年面向中小企业预留项目执行情况公告如下：</w:t>
      </w:r>
    </w:p>
    <w:p>
      <w:pPr>
        <w:pStyle w:val="5"/>
        <w:tabs>
          <w:tab w:val="left" w:pos="562"/>
          <w:tab w:val="left" w:pos="3372"/>
          <w:tab w:val="left" w:pos="3653"/>
        </w:tabs>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本部门（单位）××年预留项目面向中小企业采购共计××万元，其中，面向小微企业采购××万元，占××%。</w:t>
      </w:r>
    </w:p>
    <w:p>
      <w:pPr>
        <w:pStyle w:val="5"/>
        <w:tabs>
          <w:tab w:val="left" w:pos="562"/>
          <w:tab w:val="left" w:pos="3372"/>
          <w:tab w:val="left" w:pos="3653"/>
        </w:tabs>
        <w:jc w:val="center"/>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面向中小企业预留项目明细</w:t>
      </w:r>
    </w:p>
    <w:tbl>
      <w:tblPr>
        <w:tblStyle w:val="13"/>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19"/>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序号</w:t>
            </w:r>
          </w:p>
        </w:tc>
        <w:tc>
          <w:tcPr>
            <w:tcW w:w="1866" w:type="dxa"/>
            <w:noWrap w:val="0"/>
            <w:vAlign w:val="center"/>
          </w:tcPr>
          <w:p>
            <w:pPr>
              <w:pStyle w:val="19"/>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项目名称</w:t>
            </w:r>
          </w:p>
        </w:tc>
        <w:tc>
          <w:tcPr>
            <w:tcW w:w="2010" w:type="dxa"/>
            <w:noWrap w:val="0"/>
            <w:vAlign w:val="center"/>
          </w:tcPr>
          <w:p>
            <w:pPr>
              <w:pStyle w:val="19"/>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预留选项</w:t>
            </w:r>
          </w:p>
        </w:tc>
        <w:tc>
          <w:tcPr>
            <w:tcW w:w="2296" w:type="dxa"/>
            <w:noWrap w:val="0"/>
            <w:vAlign w:val="center"/>
          </w:tcPr>
          <w:p>
            <w:pPr>
              <w:pStyle w:val="19"/>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面向中小企业采购金额</w:t>
            </w:r>
          </w:p>
        </w:tc>
        <w:tc>
          <w:tcPr>
            <w:tcW w:w="1784" w:type="dxa"/>
            <w:noWrap w:val="0"/>
            <w:vAlign w:val="center"/>
          </w:tcPr>
          <w:p>
            <w:pPr>
              <w:pStyle w:val="19"/>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noWrap w:val="0"/>
            <w:vAlign w:val="center"/>
          </w:tcPr>
          <w:p>
            <w:pPr>
              <w:pStyle w:val="19"/>
              <w:jc w:val="center"/>
              <w:rPr>
                <w:rFonts w:hint="eastAsia"/>
                <w:color w:val="000000" w:themeColor="text1"/>
                <w:sz w:val="24"/>
                <w:szCs w:val="24"/>
                <w14:textFill>
                  <w14:solidFill>
                    <w14:schemeClr w14:val="tx1"/>
                  </w14:solidFill>
                </w14:textFill>
              </w:rPr>
            </w:pPr>
          </w:p>
        </w:tc>
        <w:tc>
          <w:tcPr>
            <w:tcW w:w="1866" w:type="dxa"/>
            <w:tcBorders>
              <w:bottom w:val="nil"/>
            </w:tcBorders>
            <w:noWrap w:val="0"/>
            <w:vAlign w:val="center"/>
          </w:tcPr>
          <w:p>
            <w:pPr>
              <w:pStyle w:val="19"/>
              <w:jc w:val="center"/>
              <w:rPr>
                <w:rFonts w:hint="eastAsia"/>
                <w:color w:val="000000" w:themeColor="text1"/>
                <w:sz w:val="24"/>
                <w:szCs w:val="24"/>
                <w14:textFill>
                  <w14:solidFill>
                    <w14:schemeClr w14:val="tx1"/>
                  </w14:solidFill>
                </w14:textFill>
              </w:rPr>
            </w:pPr>
          </w:p>
        </w:tc>
        <w:tc>
          <w:tcPr>
            <w:tcW w:w="2010" w:type="dxa"/>
            <w:tcBorders>
              <w:bottom w:val="nil"/>
            </w:tcBorders>
            <w:noWrap w:val="0"/>
            <w:vAlign w:val="center"/>
          </w:tcPr>
          <w:p>
            <w:pPr>
              <w:pStyle w:val="19"/>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（填写“采购项</w:t>
            </w:r>
          </w:p>
        </w:tc>
        <w:tc>
          <w:tcPr>
            <w:tcW w:w="2296" w:type="dxa"/>
            <w:tcBorders>
              <w:bottom w:val="nil"/>
            </w:tcBorders>
            <w:noWrap w:val="0"/>
            <w:vAlign w:val="center"/>
          </w:tcPr>
          <w:p>
            <w:pPr>
              <w:pStyle w:val="19"/>
              <w:jc w:val="center"/>
              <w:rPr>
                <w:rFonts w:hint="eastAsia"/>
                <w:color w:val="000000" w:themeColor="text1"/>
                <w:sz w:val="24"/>
                <w:szCs w:val="24"/>
                <w14:textFill>
                  <w14:solidFill>
                    <w14:schemeClr w14:val="tx1"/>
                  </w14:solidFill>
                </w14:textFill>
              </w:rPr>
            </w:pPr>
          </w:p>
        </w:tc>
        <w:tc>
          <w:tcPr>
            <w:tcW w:w="1784" w:type="dxa"/>
            <w:vMerge w:val="restart"/>
            <w:noWrap w:val="0"/>
            <w:vAlign w:val="center"/>
          </w:tcPr>
          <w:p>
            <w:pPr>
              <w:pStyle w:val="19"/>
              <w:jc w:val="center"/>
              <w:rPr>
                <w:rFonts w:hint="eastAsia"/>
                <w:color w:val="000000" w:themeColor="text1"/>
                <w:sz w:val="24"/>
                <w:szCs w:val="24"/>
                <w14:textFill>
                  <w14:solidFill>
                    <w14:schemeClr w14:val="tx1"/>
                  </w14:solidFill>
                </w14:textFill>
              </w:rPr>
            </w:pPr>
          </w:p>
          <w:p>
            <w:pPr>
              <w:pStyle w:val="19"/>
              <w:jc w:val="center"/>
              <w:rPr>
                <w:rFonts w:hint="eastAsia"/>
                <w:color w:val="000000" w:themeColor="text1"/>
                <w:sz w:val="24"/>
                <w:szCs w:val="24"/>
                <w14:textFill>
                  <w14:solidFill>
                    <w14:schemeClr w14:val="tx1"/>
                  </w14:solidFill>
                </w14:textFill>
              </w:rPr>
            </w:pPr>
          </w:p>
          <w:p>
            <w:pPr>
              <w:pStyle w:val="19"/>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19"/>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19"/>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目整体预留”、</w:t>
            </w:r>
          </w:p>
        </w:tc>
        <w:tc>
          <w:tcPr>
            <w:tcW w:w="2296" w:type="dxa"/>
            <w:tcBorders>
              <w:top w:val="nil"/>
              <w:bottom w:val="nil"/>
            </w:tcBorders>
            <w:noWrap w:val="0"/>
            <w:vAlign w:val="center"/>
          </w:tcPr>
          <w:p>
            <w:pPr>
              <w:pStyle w:val="19"/>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19"/>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19"/>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“设置专门采购</w:t>
            </w:r>
          </w:p>
        </w:tc>
        <w:tc>
          <w:tcPr>
            <w:tcW w:w="2296" w:type="dxa"/>
            <w:tcBorders>
              <w:top w:val="nil"/>
              <w:bottom w:val="nil"/>
            </w:tcBorders>
            <w:noWrap w:val="0"/>
            <w:vAlign w:val="center"/>
          </w:tcPr>
          <w:p>
            <w:pPr>
              <w:pStyle w:val="19"/>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19"/>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（填写集中采</w:t>
            </w:r>
          </w:p>
        </w:tc>
        <w:tc>
          <w:tcPr>
            <w:tcW w:w="2010" w:type="dxa"/>
            <w:tcBorders>
              <w:top w:val="nil"/>
              <w:bottom w:val="nil"/>
            </w:tcBorders>
            <w:noWrap w:val="0"/>
            <w:vAlign w:val="center"/>
          </w:tcPr>
          <w:p>
            <w:pPr>
              <w:pStyle w:val="19"/>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包”、“要求以</w:t>
            </w:r>
          </w:p>
        </w:tc>
        <w:tc>
          <w:tcPr>
            <w:tcW w:w="2296" w:type="dxa"/>
            <w:tcBorders>
              <w:top w:val="nil"/>
              <w:bottom w:val="nil"/>
            </w:tcBorders>
            <w:noWrap w:val="0"/>
            <w:vAlign w:val="center"/>
          </w:tcPr>
          <w:p>
            <w:pPr>
              <w:pStyle w:val="19"/>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19"/>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购目录以内或</w:t>
            </w:r>
          </w:p>
        </w:tc>
        <w:tc>
          <w:tcPr>
            <w:tcW w:w="2010" w:type="dxa"/>
            <w:tcBorders>
              <w:top w:val="nil"/>
              <w:bottom w:val="nil"/>
            </w:tcBorders>
            <w:noWrap w:val="0"/>
            <w:vAlign w:val="center"/>
          </w:tcPr>
          <w:p>
            <w:pPr>
              <w:pStyle w:val="19"/>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联合体形式参</w:t>
            </w:r>
          </w:p>
        </w:tc>
        <w:tc>
          <w:tcPr>
            <w:tcW w:w="2296" w:type="dxa"/>
            <w:tcBorders>
              <w:top w:val="nil"/>
              <w:bottom w:val="nil"/>
            </w:tcBorders>
            <w:noWrap w:val="0"/>
            <w:vAlign w:val="center"/>
          </w:tcPr>
          <w:p>
            <w:pPr>
              <w:pStyle w:val="19"/>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（精确到万元）</w:t>
            </w: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19"/>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者采购限额标</w:t>
            </w:r>
          </w:p>
        </w:tc>
        <w:tc>
          <w:tcPr>
            <w:tcW w:w="2010" w:type="dxa"/>
            <w:tcBorders>
              <w:top w:val="nil"/>
              <w:bottom w:val="nil"/>
            </w:tcBorders>
            <w:noWrap w:val="0"/>
            <w:vAlign w:val="center"/>
          </w:tcPr>
          <w:p>
            <w:pPr>
              <w:pStyle w:val="19"/>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加”或者“要求</w:t>
            </w:r>
          </w:p>
        </w:tc>
        <w:tc>
          <w:tcPr>
            <w:tcW w:w="2296" w:type="dxa"/>
            <w:tcBorders>
              <w:top w:val="nil"/>
              <w:bottom w:val="nil"/>
            </w:tcBorders>
            <w:noWrap w:val="0"/>
            <w:vAlign w:val="center"/>
          </w:tcPr>
          <w:p>
            <w:pPr>
              <w:pStyle w:val="19"/>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19"/>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准以上的采购项目</w:t>
            </w:r>
          </w:p>
        </w:tc>
        <w:tc>
          <w:tcPr>
            <w:tcW w:w="2010" w:type="dxa"/>
            <w:tcBorders>
              <w:top w:val="nil"/>
              <w:bottom w:val="nil"/>
            </w:tcBorders>
            <w:noWrap w:val="0"/>
            <w:vAlign w:val="center"/>
          </w:tcPr>
          <w:p>
            <w:pPr>
              <w:pStyle w:val="19"/>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合同分包”，除</w:t>
            </w:r>
          </w:p>
        </w:tc>
        <w:tc>
          <w:tcPr>
            <w:tcW w:w="2296" w:type="dxa"/>
            <w:tcBorders>
              <w:top w:val="nil"/>
              <w:bottom w:val="nil"/>
            </w:tcBorders>
            <w:noWrap w:val="0"/>
            <w:vAlign w:val="center"/>
          </w:tcPr>
          <w:p>
            <w:pPr>
              <w:pStyle w:val="19"/>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19"/>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19"/>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“采购项目全部</w:t>
            </w:r>
          </w:p>
        </w:tc>
        <w:tc>
          <w:tcPr>
            <w:tcW w:w="2296" w:type="dxa"/>
            <w:tcBorders>
              <w:top w:val="nil"/>
              <w:bottom w:val="nil"/>
            </w:tcBorders>
            <w:noWrap w:val="0"/>
            <w:vAlign w:val="center"/>
          </w:tcPr>
          <w:p>
            <w:pPr>
              <w:pStyle w:val="19"/>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19"/>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19"/>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预留”外，还应</w:t>
            </w:r>
          </w:p>
        </w:tc>
        <w:tc>
          <w:tcPr>
            <w:tcW w:w="2296" w:type="dxa"/>
            <w:tcBorders>
              <w:top w:val="nil"/>
              <w:bottom w:val="nil"/>
            </w:tcBorders>
            <w:noWrap w:val="0"/>
            <w:vAlign w:val="center"/>
          </w:tcPr>
          <w:p>
            <w:pPr>
              <w:pStyle w:val="19"/>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noWrap w:val="0"/>
            <w:vAlign w:val="center"/>
          </w:tcPr>
          <w:p>
            <w:pPr>
              <w:pStyle w:val="19"/>
              <w:jc w:val="center"/>
              <w:rPr>
                <w:rFonts w:hint="eastAsia"/>
                <w:color w:val="000000" w:themeColor="text1"/>
                <w:sz w:val="24"/>
                <w:szCs w:val="24"/>
                <w14:textFill>
                  <w14:solidFill>
                    <w14:schemeClr w14:val="tx1"/>
                  </w14:solidFill>
                </w14:textFill>
              </w:rPr>
            </w:pPr>
          </w:p>
        </w:tc>
        <w:tc>
          <w:tcPr>
            <w:tcW w:w="2010" w:type="dxa"/>
            <w:tcBorders>
              <w:top w:val="nil"/>
              <w:bottom w:val="nil"/>
            </w:tcBorders>
            <w:noWrap w:val="0"/>
            <w:vAlign w:val="center"/>
          </w:tcPr>
          <w:p>
            <w:pPr>
              <w:pStyle w:val="19"/>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当填写预留给中</w:t>
            </w:r>
          </w:p>
        </w:tc>
        <w:tc>
          <w:tcPr>
            <w:tcW w:w="2296" w:type="dxa"/>
            <w:tcBorders>
              <w:top w:val="nil"/>
              <w:bottom w:val="nil"/>
            </w:tcBorders>
            <w:noWrap w:val="0"/>
            <w:vAlign w:val="center"/>
          </w:tcPr>
          <w:p>
            <w:pPr>
              <w:pStyle w:val="19"/>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tcBorders>
            <w:noWrap w:val="0"/>
            <w:vAlign w:val="center"/>
          </w:tcPr>
          <w:p>
            <w:pPr>
              <w:pStyle w:val="19"/>
              <w:jc w:val="center"/>
              <w:rPr>
                <w:rFonts w:hint="eastAsia"/>
                <w:color w:val="000000" w:themeColor="text1"/>
                <w:sz w:val="24"/>
                <w:szCs w:val="24"/>
                <w14:textFill>
                  <w14:solidFill>
                    <w14:schemeClr w14:val="tx1"/>
                  </w14:solidFill>
                </w14:textFill>
              </w:rPr>
            </w:pPr>
          </w:p>
        </w:tc>
        <w:tc>
          <w:tcPr>
            <w:tcW w:w="2010" w:type="dxa"/>
            <w:tcBorders>
              <w:top w:val="nil"/>
            </w:tcBorders>
            <w:noWrap w:val="0"/>
            <w:vAlign w:val="center"/>
          </w:tcPr>
          <w:p>
            <w:pPr>
              <w:pStyle w:val="19"/>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小企业的比例）</w:t>
            </w:r>
          </w:p>
        </w:tc>
        <w:tc>
          <w:tcPr>
            <w:tcW w:w="2296" w:type="dxa"/>
            <w:tcBorders>
              <w:top w:val="nil"/>
            </w:tcBorders>
            <w:noWrap w:val="0"/>
            <w:vAlign w:val="center"/>
          </w:tcPr>
          <w:p>
            <w:pPr>
              <w:pStyle w:val="19"/>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noWrap w:val="0"/>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19"/>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866" w:type="dxa"/>
            <w:noWrap w:val="0"/>
            <w:vAlign w:val="center"/>
          </w:tcPr>
          <w:p>
            <w:pPr>
              <w:pStyle w:val="19"/>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2010" w:type="dxa"/>
            <w:noWrap w:val="0"/>
            <w:vAlign w:val="center"/>
          </w:tcPr>
          <w:p>
            <w:pPr>
              <w:pStyle w:val="19"/>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2296" w:type="dxa"/>
            <w:noWrap w:val="0"/>
            <w:vAlign w:val="center"/>
          </w:tcPr>
          <w:p>
            <w:pPr>
              <w:pStyle w:val="19"/>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784" w:type="dxa"/>
            <w:noWrap w:val="0"/>
            <w:vAlign w:val="center"/>
          </w:tcPr>
          <w:p>
            <w:pPr>
              <w:pStyle w:val="19"/>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r>
    </w:tbl>
    <w:p>
      <w:pPr>
        <w:pStyle w:val="5"/>
        <w:tabs>
          <w:tab w:val="left" w:pos="562"/>
          <w:tab w:val="left" w:pos="3372"/>
          <w:tab w:val="left" w:pos="3653"/>
        </w:tabs>
        <w:spacing w:before="128"/>
        <w:ind w:left="4220" w:right="1843"/>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部门（单位）名称： 日期：</w:t>
      </w:r>
    </w:p>
    <w:p>
      <w:pPr>
        <w:pStyle w:val="5"/>
        <w:tabs>
          <w:tab w:val="left" w:pos="562"/>
          <w:tab w:val="left" w:pos="3372"/>
          <w:tab w:val="left" w:pos="3653"/>
        </w:tabs>
        <w:rPr>
          <w:rFonts w:hint="eastAsia" w:ascii="宋体" w:hAnsi="宋体" w:cs="宋体"/>
          <w:color w:val="000000" w:themeColor="text1"/>
          <w14:textFill>
            <w14:solidFill>
              <w14:schemeClr w14:val="tx1"/>
            </w14:solidFill>
          </w14:textFill>
        </w:rPr>
      </w:pPr>
    </w:p>
    <w:p>
      <w:pPr>
        <w:pStyle w:val="12"/>
        <w:jc w:val="both"/>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2、工业和信息化部、国家统计局、国家发展和改革委员会、财政部《关于印发〈中小企业划型标准规定〉的通知》（工信部联企〔2011〕300 号）</w:t>
      </w:r>
    </w:p>
    <w:p>
      <w:pPr>
        <w:pStyle w:val="5"/>
        <w:tabs>
          <w:tab w:val="left" w:pos="562"/>
          <w:tab w:val="left" w:pos="3372"/>
          <w:tab w:val="left" w:pos="3653"/>
        </w:tabs>
        <w:rPr>
          <w:rFonts w:hint="eastAsia" w:ascii="宋体" w:hAnsi="宋体" w:cs="宋体"/>
          <w:color w:val="000000" w:themeColor="text1"/>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关于印发中小企业划型标准规定的通知</w:t>
      </w:r>
    </w:p>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工信部联企业〔2011〕300号</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各省、自治区、直辖市人民政府，国务院各部委、各直属机构及有关单位：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工业和信息化部 国家统计局</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国家发展和改革委员会 财政部</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二○一一年六月十八日</w:t>
      </w:r>
    </w:p>
    <w:p>
      <w:pPr>
        <w:ind w:firstLine="480" w:firstLineChars="200"/>
        <w:rPr>
          <w:rFonts w:hint="eastAsia" w:ascii="宋体" w:hAnsi="宋体" w:cs="宋体"/>
          <w:color w:val="000000" w:themeColor="text1"/>
          <w:sz w:val="24"/>
          <w14:textFill>
            <w14:solidFill>
              <w14:schemeClr w14:val="tx1"/>
            </w14:solidFill>
          </w14:textFill>
        </w:rPr>
      </w:pPr>
    </w:p>
    <w:p>
      <w:pPr>
        <w:ind w:firstLine="480" w:firstLineChars="200"/>
        <w:rPr>
          <w:rFonts w:hint="eastAsia" w:ascii="宋体" w:hAnsi="宋体" w:cs="宋体"/>
          <w:color w:val="000000" w:themeColor="text1"/>
          <w:sz w:val="24"/>
          <w14:textFill>
            <w14:solidFill>
              <w14:schemeClr w14:val="tx1"/>
            </w14:solidFill>
          </w14:textFill>
        </w:rPr>
      </w:pPr>
    </w:p>
    <w:p>
      <w:pPr>
        <w:ind w:firstLine="480" w:firstLineChars="200"/>
        <w:rPr>
          <w:rFonts w:hint="eastAsia" w:ascii="宋体" w:hAnsi="宋体" w:cs="宋体"/>
          <w:color w:val="000000" w:themeColor="text1"/>
          <w:sz w:val="24"/>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中小企业划型标准规定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一、根据《中华人民共和国中小企业促进法》和《国务院关于进一步促进中小企业发展的若干意见》(国发〔2009〕36号)，制定本规定。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二、中小企业划分为中型、小型、微型三种类型，具体标准根据企业从业人员、营业收入、资产总额等指标，结合行业特点制定。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四、各行业划型标准为：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五、企业类型的划分以统计部门的统计数据为依据。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八、本规定由工业和信息化部、国家统计局会同有关部门根据《国民经济行业分类》修订情况和企业发展变化情况适时修订。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九、本规定由工业和信息化部、国家统计局会同有关部门负责解释。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十、本规定自发布之日起执行，原国家经贸委、原国家计委、财政部和国家统计局2003年颁布的《中小企业标准暂行规定》同时废止。</w:t>
      </w:r>
    </w:p>
    <w:p>
      <w:pPr>
        <w:ind w:firstLine="480" w:firstLineChars="200"/>
        <w:rPr>
          <w:rFonts w:hint="eastAsia" w:ascii="宋体" w:hAnsi="宋体" w:cs="宋体"/>
          <w:color w:val="000000" w:themeColor="text1"/>
          <w:sz w:val="24"/>
          <w14:textFill>
            <w14:solidFill>
              <w14:schemeClr w14:val="tx1"/>
            </w14:solidFill>
          </w14:textFill>
        </w:rPr>
      </w:pPr>
    </w:p>
    <w:p>
      <w:pPr>
        <w:pStyle w:val="12"/>
        <w:jc w:val="both"/>
        <w:outlineLvl w:val="9"/>
        <w:rPr>
          <w:rFonts w:hint="eastAsia" w:ascii="宋体" w:hAnsi="宋体" w:eastAsia="宋体" w:cs="宋体"/>
          <w:color w:val="000000" w:themeColor="text1"/>
          <w:sz w:val="24"/>
          <w:szCs w:val="24"/>
          <w14:textFill>
            <w14:solidFill>
              <w14:schemeClr w14:val="tx1"/>
            </w14:solidFill>
          </w14:textFill>
        </w:rPr>
      </w:pPr>
    </w:p>
    <w:p>
      <w:pPr>
        <w:pStyle w:val="12"/>
        <w:jc w:val="both"/>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3、国家统计局《关于印发〈统计上大中小微型企业划分办法（2017）〉的通知》</w:t>
      </w:r>
    </w:p>
    <w:p>
      <w:pPr>
        <w:widowControl/>
        <w:shd w:val="clear" w:color="auto" w:fill="FFFFFF"/>
        <w:jc w:val="center"/>
        <w:rPr>
          <w:rFonts w:hint="eastAsia" w:ascii="宋体" w:hAnsi="宋体" w:cs="宋体"/>
          <w:b/>
          <w:bCs/>
          <w:color w:val="000000" w:themeColor="text1"/>
          <w:kern w:val="0"/>
          <w:sz w:val="24"/>
          <w14:textFill>
            <w14:solidFill>
              <w14:schemeClr w14:val="tx1"/>
            </w14:solidFill>
          </w14:textFill>
        </w:rPr>
      </w:pPr>
    </w:p>
    <w:p>
      <w:pPr>
        <w:widowControl/>
        <w:shd w:val="clear" w:color="auto" w:fill="FFFFFF"/>
        <w:jc w:val="center"/>
        <w:rPr>
          <w:rFonts w:hint="eastAsia" w:ascii="宋体" w:hAnsi="宋体" w:cs="宋体"/>
          <w:b/>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国家统计局关于印发《统计上大中小微型企业划分办法（2017）》的通知</w:t>
      </w:r>
    </w:p>
    <w:p>
      <w:pPr>
        <w:widowControl/>
        <w:shd w:val="clear" w:color="auto" w:fill="FFFFFF"/>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各省、自治区、直辖市统计局，新疆生产建设兵团统计局，国务院各有关部门，国家统计局各调查总队：</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附件：《统计上大中小微型企业划分办法（2017）》修订说明</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国家统计局</w:t>
      </w:r>
    </w:p>
    <w:p>
      <w:pPr>
        <w:widowControl/>
        <w:shd w:val="clear" w:color="auto" w:fill="FFFFFF"/>
        <w:ind w:firstLine="480" w:firstLineChars="200"/>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2017年12月28日</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统计上大中小微型企业划分办法（2017）</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五、企业划分由政府综合统计部门根据统计年报每年确定一次，定报统计原则上不进行调整。</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附表：统计上大中小微型企业划分标准</w:t>
      </w:r>
    </w:p>
    <w:p>
      <w:pPr>
        <w:widowControl/>
        <w:jc w:val="left"/>
        <w:rPr>
          <w:rFonts w:hint="eastAsia" w:ascii="宋体" w:hAnsi="宋体" w:cs="宋体"/>
          <w:color w:val="000000" w:themeColor="text1"/>
          <w:kern w:val="0"/>
          <w:sz w:val="24"/>
          <w14:textFill>
            <w14:solidFill>
              <w14:schemeClr w14:val="tx1"/>
            </w14:solidFill>
          </w14:textFill>
        </w:rPr>
      </w:pPr>
    </w:p>
    <w:p>
      <w:pPr>
        <w:widowControl/>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附表：</w:t>
      </w:r>
    </w:p>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统计上大中小微型企业划分标准</w:t>
      </w:r>
    </w:p>
    <w:tbl>
      <w:tblPr>
        <w:tblStyle w:val="13"/>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行业名称</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指标名称</w:t>
            </w:r>
          </w:p>
        </w:tc>
        <w:tc>
          <w:tcPr>
            <w:tcW w:w="727" w:type="dxa"/>
            <w:noWrap w:val="0"/>
            <w:vAlign w:val="center"/>
          </w:tcPr>
          <w:p>
            <w:pPr>
              <w:widowControl/>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计量</w:t>
            </w:r>
          </w:p>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单位</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大型</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中型</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小型</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农、林、牧、渔业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500≤Y＜20000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50≤Y＜500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工业 *</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Y≥40000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2000≤Y＜40000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300≤Y＜2000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建筑业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Y≥80000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6000≤Y＜80000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300≤Y＜6000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Z≥80000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5000≤Z＜80000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300≤Z＜5000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批发业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20≤X＜200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5≤X＜20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Y≥40000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5000≤Y＜40000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1000≤Y＜5000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零售业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10≤X＜50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500≤Y＜20000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100≤Y＜500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交通运输业 *</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3000≤Y＜30000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200≤Y＜3000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仓储业*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100≤X＜200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1000≤Y＜30000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邮政业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2000≤Y＜30000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住宿业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2000≤Y＜10000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餐饮业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2000≤Y＜10000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信息传输业 *</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100≤X＜2000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1000≤Y＜100000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软件和信息技术服务业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1000≤Y＜10000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房地产开发经营</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1000≤Y＜200000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5000≤Z＜10000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2000≤Z＜5000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物业管理</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1000≤Y＜5000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500≤Y＜1000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租赁和商务服务业</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Z≥120000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8000≤Z＜120000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100≤Z＜8000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其他未列明行业 *</w:t>
            </w:r>
          </w:p>
        </w:tc>
        <w:tc>
          <w:tcPr>
            <w:tcW w:w="1462"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noWrap w:val="0"/>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bl>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说明：</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1.大型、中型和小型企业须同时满足所列指标的下限，否则下划一档；微型企业只须满足所列指标中的一项即可。</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5"/>
        <w:tabs>
          <w:tab w:val="left" w:pos="562"/>
          <w:tab w:val="left" w:pos="3372"/>
          <w:tab w:val="left" w:pos="3653"/>
        </w:tabs>
        <w:rPr>
          <w:rFonts w:hint="eastAsia" w:ascii="宋体" w:hAnsi="宋体" w:cs="宋体"/>
          <w:color w:val="000000" w:themeColor="text1"/>
          <w14:textFill>
            <w14:solidFill>
              <w14:schemeClr w14:val="tx1"/>
            </w14:solidFill>
          </w14:textFill>
        </w:rPr>
      </w:pPr>
    </w:p>
    <w:p>
      <w:pPr>
        <w:pStyle w:val="12"/>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4、财政部、民政部、中国残联《关于促进残疾人就业政府采购政策的通知》（财库〔2017〕141 号）</w:t>
      </w:r>
    </w:p>
    <w:p>
      <w:pPr>
        <w:shd w:val="clear" w:color="auto" w:fill="FFFFFF"/>
        <w:rPr>
          <w:rFonts w:hint="eastAsia" w:ascii="宋体" w:hAnsi="宋体" w:cs="宋体"/>
          <w:bCs/>
          <w:color w:val="000000" w:themeColor="text1"/>
          <w:sz w:val="24"/>
          <w14:textFill>
            <w14:solidFill>
              <w14:schemeClr w14:val="tx1"/>
            </w14:solidFill>
          </w14:textFill>
        </w:rPr>
      </w:pPr>
    </w:p>
    <w:p>
      <w:pPr>
        <w:shd w:val="clear" w:color="auto" w:fill="FFFFFF"/>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关于促进残疾人就业政府采购政策的通知</w:t>
      </w:r>
    </w:p>
    <w:p>
      <w:pPr>
        <w:pStyle w:val="11"/>
        <w:shd w:val="clear" w:color="auto" w:fill="FFFFFF"/>
        <w:spacing w:before="0" w:beforeAutospacing="0" w:after="0" w:afterAutospacing="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w:t>
      </w:r>
      <w:bookmarkStart w:id="30" w:name="sendNo"/>
      <w:r>
        <w:rPr>
          <w:rFonts w:hint="eastAsia"/>
          <w:color w:val="000000" w:themeColor="text1"/>
          <w14:textFill>
            <w14:solidFill>
              <w14:schemeClr w14:val="tx1"/>
            </w14:solidFill>
          </w14:textFill>
        </w:rPr>
        <w:t>财库〔</w:t>
      </w:r>
      <w:bookmarkEnd w:id="30"/>
      <w:r>
        <w:rPr>
          <w:rFonts w:hint="eastAsia"/>
          <w:color w:val="000000" w:themeColor="text1"/>
          <w14:textFill>
            <w14:solidFill>
              <w14:schemeClr w14:val="tx1"/>
            </w14:solidFill>
          </w14:textFill>
        </w:rPr>
        <w:t>2017〕141号</w:t>
      </w:r>
    </w:p>
    <w:p>
      <w:pPr>
        <w:pStyle w:val="11"/>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bookmarkStart w:id="31" w:name="toDeptId"/>
      <w:r>
        <w:rPr>
          <w:rFonts w:hint="eastAsia"/>
          <w:color w:val="000000" w:themeColor="text1"/>
          <w14:textFill>
            <w14:solidFill>
              <w14:schemeClr w14:val="tx1"/>
            </w14:solidFill>
          </w14:textFill>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1"/>
      <w:r>
        <w:rPr>
          <w:rFonts w:hint="eastAsia"/>
          <w:color w:val="000000" w:themeColor="text1"/>
          <w14:textFill>
            <w14:solidFill>
              <w14:schemeClr w14:val="tx1"/>
            </w14:solidFill>
          </w14:textFill>
        </w:rPr>
        <w:t>：</w:t>
      </w:r>
    </w:p>
    <w:p>
      <w:pPr>
        <w:pStyle w:val="11"/>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为了发挥政府采购促进残疾人就业的作用，进一步保障残疾人权益，依照《政府采购法》、《残疾人保障法》等法律法规及相关规定，现就促进残疾人就业政府采购政策通知如下：</w:t>
      </w:r>
    </w:p>
    <w:p>
      <w:pPr>
        <w:pStyle w:val="11"/>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一、享受政府采购支持政策的残疾人福利性单位应当同时满足以下条件：</w:t>
      </w:r>
    </w:p>
    <w:p>
      <w:pPr>
        <w:pStyle w:val="11"/>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（一）安置的残疾人占本单位在职职工人数的比例不低于25%（含25%），并且安置的残疾人人数不少于10人（含10人）；</w:t>
      </w:r>
    </w:p>
    <w:p>
      <w:pPr>
        <w:pStyle w:val="11"/>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（二）依法与安置的每位残疾人签订了一年以上（含一年）的劳动合同或服务协议；</w:t>
      </w:r>
    </w:p>
    <w:p>
      <w:pPr>
        <w:pStyle w:val="11"/>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（三）为安置的每位残疾人按月足额缴纳了基本养老保险、基本医疗保险、失业保险、工伤保险和生育保险等社会保险费；</w:t>
      </w:r>
    </w:p>
    <w:p>
      <w:pPr>
        <w:pStyle w:val="11"/>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（四）通过银行等金融机构向安置的每位残疾人，按月支付了不低于单位所在区县适用的经省级人民政府批准的月最低工资标准的工资；</w:t>
      </w:r>
    </w:p>
    <w:p>
      <w:pPr>
        <w:pStyle w:val="11"/>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pPr>
        <w:pStyle w:val="11"/>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1"/>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1"/>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中标、成交供应商为残疾人福利性单位的，采购人或者其委托的采购代理机构应当随中标、成交结果同时公告其《残疾人福利性单位声明函》，接受社会监督。</w:t>
      </w:r>
    </w:p>
    <w:p>
      <w:pPr>
        <w:pStyle w:val="11"/>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供应商提供的《残疾人福利性单位声明函》与事实不符的，依照《政府采购法》第七十七条第一款的规定追究法律责任。</w:t>
      </w:r>
    </w:p>
    <w:p>
      <w:pPr>
        <w:pStyle w:val="11"/>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1"/>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四、采购人采购公开招标数额标准以上的货物或者服务，因落实促进残疾人就业政策的需要，依法履行有关报批程序后，可采用公开招标以外的采购方式。</w:t>
      </w:r>
    </w:p>
    <w:p>
      <w:pPr>
        <w:pStyle w:val="11"/>
        <w:shd w:val="clear" w:color="auto" w:fill="FFFFFF"/>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1"/>
        <w:shd w:val="clear" w:color="auto" w:fill="FFFFFF"/>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1"/>
        <w:shd w:val="clear" w:color="auto" w:fill="FFFFFF"/>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七、本通知自2017年10月1日起执行。</w:t>
      </w:r>
    </w:p>
    <w:p>
      <w:pPr>
        <w:pStyle w:val="11"/>
        <w:shd w:val="clear" w:color="auto" w:fill="FFFFFF"/>
        <w:spacing w:before="0" w:beforeAutospacing="0" w:after="0" w:afterAutospacing="0" w:line="560" w:lineRule="exact"/>
        <w:ind w:firstLine="480" w:firstLineChars="200"/>
        <w:jc w:val="righ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财政部 民政部 中国残疾人联合会</w:t>
      </w:r>
    </w:p>
    <w:p>
      <w:pPr>
        <w:pStyle w:val="11"/>
        <w:shd w:val="clear" w:color="auto" w:fill="FFFFFF"/>
        <w:spacing w:before="0" w:beforeAutospacing="0" w:after="0" w:afterAutospacing="0" w:line="560" w:lineRule="exact"/>
        <w:ind w:firstLine="480" w:firstLineChars="200"/>
        <w:jc w:val="righ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2017年8月22日</w:t>
      </w:r>
    </w:p>
    <w:p>
      <w:pPr>
        <w:pStyle w:val="20"/>
        <w:shd w:val="clear" w:color="auto" w:fill="FFFFFF"/>
        <w:spacing w:before="0" w:beforeAutospacing="0" w:after="0" w:afterAutospacing="0" w:line="560" w:lineRule="exact"/>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附件：</w:t>
      </w:r>
    </w:p>
    <w:p>
      <w:pPr>
        <w:pStyle w:val="20"/>
        <w:shd w:val="clear" w:color="auto" w:fill="FFFFFF"/>
        <w:spacing w:before="0" w:beforeAutospacing="0" w:after="0" w:afterAutospacing="0" w:line="560" w:lineRule="exact"/>
        <w:ind w:firstLine="482" w:firstLineChars="200"/>
        <w:jc w:val="center"/>
        <w:rPr>
          <w:rFonts w:hint="eastAsia"/>
          <w:color w:val="000000" w:themeColor="text1"/>
          <w14:textFill>
            <w14:solidFill>
              <w14:schemeClr w14:val="tx1"/>
            </w14:solidFill>
          </w14:textFill>
        </w:rPr>
      </w:pPr>
      <w:r>
        <w:rPr>
          <w:rStyle w:val="21"/>
          <w:rFonts w:hint="eastAsia"/>
          <w:b/>
          <w:bCs/>
          <w:color w:val="000000" w:themeColor="text1"/>
          <w14:textFill>
            <w14:solidFill>
              <w14:schemeClr w14:val="tx1"/>
            </w14:solidFill>
          </w14:textFill>
        </w:rPr>
        <w:t>残疾人福利性单位声明函</w:t>
      </w:r>
    </w:p>
    <w:p>
      <w:pPr>
        <w:pStyle w:val="20"/>
        <w:shd w:val="clear" w:color="auto" w:fill="FFFFFF"/>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Style w:val="21"/>
          <w:rFonts w:hint="eastAsia"/>
          <w:color w:val="000000" w:themeColor="text1"/>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0"/>
        <w:shd w:val="clear" w:color="auto" w:fill="FFFFFF"/>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Style w:val="21"/>
          <w:rFonts w:hint="eastAsia"/>
          <w:color w:val="000000" w:themeColor="text1"/>
          <w14:textFill>
            <w14:solidFill>
              <w14:schemeClr w14:val="tx1"/>
            </w14:solidFill>
          </w14:textFill>
        </w:rPr>
        <w:t>本单位对上述声明的真实性负责。如有虚假，将依法承担相应责任。</w:t>
      </w:r>
    </w:p>
    <w:p>
      <w:pPr>
        <w:pStyle w:val="20"/>
        <w:shd w:val="clear" w:color="auto" w:fill="FFFFFF"/>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投标人已知悉《关于促进残疾人就业政府采购政策的通知》（财库〔2017〕141 号）的规定，承诺提供的声明函内容是真实的，如提供声明函内容不实，则依法追究相关法律责任。</w:t>
      </w:r>
    </w:p>
    <w:p>
      <w:pPr>
        <w:pStyle w:val="20"/>
        <w:shd w:val="clear" w:color="auto" w:fill="FFFFFF"/>
        <w:spacing w:before="0" w:beforeAutospacing="0" w:after="0" w:afterAutospacing="0" w:line="560" w:lineRule="exact"/>
        <w:ind w:right="2100" w:rightChars="1000"/>
        <w:jc w:val="right"/>
        <w:rPr>
          <w:rFonts w:hint="eastAsia"/>
          <w:color w:val="000000" w:themeColor="text1"/>
          <w14:textFill>
            <w14:solidFill>
              <w14:schemeClr w14:val="tx1"/>
            </w14:solidFill>
          </w14:textFill>
        </w:rPr>
      </w:pPr>
      <w:r>
        <w:rPr>
          <w:rStyle w:val="21"/>
          <w:rFonts w:hint="eastAsia"/>
          <w:color w:val="000000" w:themeColor="text1"/>
          <w14:textFill>
            <w14:solidFill>
              <w14:schemeClr w14:val="tx1"/>
            </w14:solidFill>
          </w14:textFill>
        </w:rPr>
        <w:t>单位名称（盖章）：</w:t>
      </w:r>
    </w:p>
    <w:p>
      <w:pPr>
        <w:pStyle w:val="20"/>
        <w:shd w:val="clear" w:color="auto" w:fill="FFFFFF"/>
        <w:spacing w:before="0" w:beforeAutospacing="0" w:after="0" w:afterAutospacing="0" w:line="560" w:lineRule="exact"/>
        <w:ind w:right="2100" w:rightChars="1000"/>
        <w:jc w:val="right"/>
        <w:rPr>
          <w:rFonts w:hint="eastAsia"/>
          <w:color w:val="000000" w:themeColor="text1"/>
          <w:lang w:val="fr-CH"/>
          <w14:textFill>
            <w14:solidFill>
              <w14:schemeClr w14:val="tx1"/>
            </w14:solidFill>
          </w14:textFill>
        </w:rPr>
      </w:pPr>
      <w:r>
        <w:rPr>
          <w:rStyle w:val="21"/>
          <w:rFonts w:hint="eastAsia"/>
          <w:color w:val="000000" w:themeColor="text1"/>
          <w14:textFill>
            <w14:solidFill>
              <w14:schemeClr w14:val="tx1"/>
            </w14:solidFill>
          </w14:textFill>
        </w:rPr>
        <w:t>日 期：</w:t>
      </w:r>
    </w:p>
    <w:p>
      <w:pPr>
        <w:tabs>
          <w:tab w:val="left" w:pos="640"/>
          <w:tab w:val="left" w:pos="1260"/>
          <w:tab w:val="left" w:pos="1418"/>
        </w:tabs>
        <w:spacing w:line="360" w:lineRule="auto"/>
        <w:ind w:right="-420" w:rightChars="-200"/>
        <w:rPr>
          <w:rFonts w:hint="eastAsia" w:ascii="宋体" w:hAnsi="宋体" w:cs="宋体"/>
          <w:color w:val="000000" w:themeColor="text1"/>
          <w:sz w:val="24"/>
          <w:lang w:val="fr-CH"/>
          <w14:textFill>
            <w14:solidFill>
              <w14:schemeClr w14:val="tx1"/>
            </w14:solidFill>
          </w14:textFill>
        </w:rPr>
      </w:pPr>
    </w:p>
    <w:p>
      <w:pPr>
        <w:pStyle w:val="2"/>
        <w:rPr>
          <w:rFonts w:hint="eastAsia"/>
          <w:color w:val="000000" w:themeColor="text1"/>
          <w:lang w:val="fr-CH"/>
          <w14:textFill>
            <w14:solidFill>
              <w14:schemeClr w14:val="tx1"/>
            </w14:solidFill>
          </w14:textFill>
        </w:rPr>
      </w:pPr>
    </w:p>
    <w:p>
      <w:pPr>
        <w:rPr>
          <w:color w:val="000000" w:themeColor="text1"/>
          <w14:textFill>
            <w14:solidFill>
              <w14:schemeClr w14:val="tx1"/>
            </w14:solidFill>
          </w14:textFill>
        </w:rPr>
      </w:pPr>
    </w:p>
    <w:sectPr>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11</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12</w:t>
    </w:r>
    <w:r>
      <w:rPr>
        <w:rFonts w:ascii="宋体" w:hAnsi="宋体"/>
        <w:sz w:val="28"/>
        <w:szCs w:val="28"/>
      </w:rPr>
      <w:fldChar w:fldCharType="end"/>
    </w:r>
    <w:r>
      <w:rPr>
        <w:rFonts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BFFEB4E7"/>
    <w:multiLevelType w:val="singleLevel"/>
    <w:tmpl w:val="BFFEB4E7"/>
    <w:lvl w:ilvl="0" w:tentative="0">
      <w:start w:val="1"/>
      <w:numFmt w:val="decimal"/>
      <w:suff w:val="nothing"/>
      <w:lvlText w:val="（%1）"/>
      <w:lvlJc w:val="left"/>
      <w:pPr>
        <w:ind w:left="480" w:firstLine="0"/>
      </w:pPr>
    </w:lvl>
  </w:abstractNum>
  <w:abstractNum w:abstractNumId="6">
    <w:nsid w:val="CBCC1AFC"/>
    <w:multiLevelType w:val="singleLevel"/>
    <w:tmpl w:val="CBCC1AFC"/>
    <w:lvl w:ilvl="0" w:tentative="0">
      <w:start w:val="5"/>
      <w:numFmt w:val="decimal"/>
      <w:suff w:val="nothing"/>
      <w:lvlText w:val="%1、"/>
      <w:lvlJc w:val="left"/>
    </w:lvl>
  </w:abstractNum>
  <w:abstractNum w:abstractNumId="7">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8">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9">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10">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1">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2">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3">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3"/>
  </w:num>
  <w:num w:numId="2">
    <w:abstractNumId w:val="4"/>
  </w:num>
  <w:num w:numId="3">
    <w:abstractNumId w:val="2"/>
  </w:num>
  <w:num w:numId="4">
    <w:abstractNumId w:val="9"/>
  </w:num>
  <w:num w:numId="5">
    <w:abstractNumId w:val="5"/>
  </w:num>
  <w:num w:numId="6">
    <w:abstractNumId w:val="6"/>
  </w:num>
  <w:num w:numId="7">
    <w:abstractNumId w:val="10"/>
  </w:num>
  <w:num w:numId="8">
    <w:abstractNumId w:val="3"/>
  </w:num>
  <w:num w:numId="9">
    <w:abstractNumId w:val="7"/>
  </w:num>
  <w:num w:numId="10">
    <w:abstractNumId w:val="1"/>
  </w:num>
  <w:num w:numId="11">
    <w:abstractNumId w:val="0"/>
  </w:num>
  <w:num w:numId="12">
    <w:abstractNumId w:val="8"/>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wNTM5YmE2YzNmYjFjZjYxZjk4YjQ2NGRhZDhkNjAifQ=="/>
  </w:docVars>
  <w:rsids>
    <w:rsidRoot w:val="6F152D9A"/>
    <w:rsid w:val="04A005CC"/>
    <w:rsid w:val="0A602146"/>
    <w:rsid w:val="0D5C54A5"/>
    <w:rsid w:val="12431D83"/>
    <w:rsid w:val="138A5087"/>
    <w:rsid w:val="16027A14"/>
    <w:rsid w:val="19EF3664"/>
    <w:rsid w:val="1C6F14EE"/>
    <w:rsid w:val="1D2B18B9"/>
    <w:rsid w:val="1DCA2E80"/>
    <w:rsid w:val="207417C9"/>
    <w:rsid w:val="218B0B78"/>
    <w:rsid w:val="230C1C0F"/>
    <w:rsid w:val="34C74165"/>
    <w:rsid w:val="34E751DD"/>
    <w:rsid w:val="363D6170"/>
    <w:rsid w:val="37205FF6"/>
    <w:rsid w:val="39202096"/>
    <w:rsid w:val="3BD21711"/>
    <w:rsid w:val="411B561D"/>
    <w:rsid w:val="428F6994"/>
    <w:rsid w:val="439971FA"/>
    <w:rsid w:val="4ACC3E2B"/>
    <w:rsid w:val="4E5E1120"/>
    <w:rsid w:val="519D3E2C"/>
    <w:rsid w:val="520774F7"/>
    <w:rsid w:val="553757FC"/>
    <w:rsid w:val="571006E4"/>
    <w:rsid w:val="5C6F429B"/>
    <w:rsid w:val="5C700ABB"/>
    <w:rsid w:val="5EB729BA"/>
    <w:rsid w:val="5F1E0A25"/>
    <w:rsid w:val="5FD01870"/>
    <w:rsid w:val="616A6E87"/>
    <w:rsid w:val="61E45BE1"/>
    <w:rsid w:val="64427DEE"/>
    <w:rsid w:val="65FC3B45"/>
    <w:rsid w:val="68D12617"/>
    <w:rsid w:val="6F152D9A"/>
    <w:rsid w:val="72583E79"/>
    <w:rsid w:val="7FDC3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正文格式"/>
    <w:basedOn w:val="3"/>
    <w:qFormat/>
    <w:uiPriority w:val="99"/>
    <w:pPr>
      <w:spacing w:after="0" w:line="360" w:lineRule="auto"/>
      <w:ind w:left="0" w:leftChars="0" w:firstLine="600"/>
    </w:pPr>
    <w:rPr>
      <w:rFonts w:eastAsia="仿宋_GB2312"/>
      <w:sz w:val="30"/>
      <w:szCs w:val="30"/>
    </w:rPr>
  </w:style>
  <w:style w:type="paragraph" w:styleId="3">
    <w:name w:val="Body Text Indent"/>
    <w:basedOn w:val="1"/>
    <w:unhideWhenUsed/>
    <w:qFormat/>
    <w:uiPriority w:val="99"/>
    <w:pPr>
      <w:spacing w:after="120"/>
      <w:ind w:left="420" w:leftChars="200"/>
    </w:pPr>
    <w:rPr>
      <w:kern w:val="0"/>
      <w:sz w:val="20"/>
      <w:szCs w:val="20"/>
    </w:rPr>
  </w:style>
  <w:style w:type="paragraph" w:styleId="4">
    <w:name w:val="annotation text"/>
    <w:basedOn w:val="1"/>
    <w:unhideWhenUsed/>
    <w:qFormat/>
    <w:uiPriority w:val="0"/>
    <w:pPr>
      <w:jc w:val="left"/>
    </w:pPr>
    <w:rPr>
      <w:kern w:val="0"/>
      <w:sz w:val="20"/>
    </w:rPr>
  </w:style>
  <w:style w:type="paragraph" w:styleId="5">
    <w:name w:val="Body Text"/>
    <w:basedOn w:val="1"/>
    <w:next w:val="6"/>
    <w:unhideWhenUsed/>
    <w:qFormat/>
    <w:uiPriority w:val="0"/>
    <w:pPr>
      <w:spacing w:after="120"/>
    </w:pPr>
    <w:rPr>
      <w:sz w:val="24"/>
    </w:rPr>
  </w:style>
  <w:style w:type="paragraph" w:styleId="6">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styleId="7">
    <w:name w:val="Plain Text"/>
    <w:basedOn w:val="1"/>
    <w:next w:val="8"/>
    <w:qFormat/>
    <w:uiPriority w:val="0"/>
    <w:rPr>
      <w:rFonts w:ascii="宋体" w:hAnsi="Courier New"/>
    </w:rPr>
  </w:style>
  <w:style w:type="paragraph" w:customStyle="1" w:styleId="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9">
    <w:name w:val="footer"/>
    <w:basedOn w:val="1"/>
    <w:unhideWhenUsed/>
    <w:qFormat/>
    <w:uiPriority w:val="99"/>
    <w:pPr>
      <w:tabs>
        <w:tab w:val="center" w:pos="4153"/>
        <w:tab w:val="right" w:pos="8306"/>
      </w:tabs>
      <w:snapToGrid w:val="0"/>
      <w:jc w:val="left"/>
    </w:pPr>
    <w:rPr>
      <w:kern w:val="0"/>
      <w:sz w:val="18"/>
      <w:szCs w:val="18"/>
    </w:rPr>
  </w:style>
  <w:style w:type="paragraph" w:styleId="10">
    <w:name w:val="toc 1"/>
    <w:basedOn w:val="1"/>
    <w:next w:val="1"/>
    <w:unhideWhenUsed/>
    <w:qFormat/>
    <w:uiPriority w:val="39"/>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Title"/>
    <w:basedOn w:val="1"/>
    <w:next w:val="1"/>
    <w:qFormat/>
    <w:uiPriority w:val="0"/>
    <w:pPr>
      <w:spacing w:before="240" w:after="60"/>
      <w:jc w:val="center"/>
      <w:outlineLvl w:val="0"/>
    </w:pPr>
    <w:rPr>
      <w:rFonts w:ascii="Arial" w:hAnsi="Arial" w:eastAsia="隶书"/>
      <w:b/>
      <w:bCs/>
      <w:sz w:val="32"/>
      <w:szCs w:val="32"/>
    </w:rPr>
  </w:style>
  <w:style w:type="character" w:styleId="15">
    <w:name w:val="page number"/>
    <w:qFormat/>
    <w:uiPriority w:val="0"/>
  </w:style>
  <w:style w:type="paragraph" w:customStyle="1" w:styleId="16">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styleId="17">
    <w:name w:val="List Paragraph"/>
    <w:basedOn w:val="1"/>
    <w:qFormat/>
    <w:uiPriority w:val="34"/>
    <w:pPr>
      <w:ind w:firstLine="420" w:firstLineChars="200"/>
    </w:pPr>
  </w:style>
  <w:style w:type="paragraph" w:customStyle="1" w:styleId="18">
    <w:name w:val="（）列表模式"/>
    <w:basedOn w:val="1"/>
    <w:qFormat/>
    <w:uiPriority w:val="0"/>
    <w:pPr>
      <w:tabs>
        <w:tab w:val="left" w:pos="960"/>
        <w:tab w:val="left" w:pos="1470"/>
      </w:tabs>
      <w:spacing w:line="360" w:lineRule="auto"/>
      <w:ind w:left="1470" w:hanging="420"/>
    </w:pPr>
    <w:rPr>
      <w:sz w:val="24"/>
      <w:szCs w:val="20"/>
    </w:rPr>
  </w:style>
  <w:style w:type="paragraph" w:customStyle="1" w:styleId="19">
    <w:name w:val="Table Paragraph"/>
    <w:basedOn w:val="1"/>
    <w:qFormat/>
    <w:uiPriority w:val="0"/>
    <w:pPr>
      <w:autoSpaceDE w:val="0"/>
      <w:autoSpaceDN w:val="0"/>
      <w:jc w:val="left"/>
    </w:pPr>
    <w:rPr>
      <w:rFonts w:ascii="宋体" w:hAnsi="宋体" w:cs="宋体"/>
      <w:kern w:val="0"/>
      <w:sz w:val="22"/>
      <w:szCs w:val="22"/>
    </w:rPr>
  </w:style>
  <w:style w:type="paragraph" w:customStyle="1" w:styleId="20">
    <w:name w:val="x-scope"/>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1">
    <w:name w:val="qowt-font5-gb231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2023-11-07T12:59:00Z</dcterms:created>
  <dc:creator>姬崽</dc:creator>
  <cp:lastModifiedBy>财务处办文员</cp:lastModifiedBy>
  <dcterms:modified xsi:type="dcterms:W3CDTF">2023-11-15T06:30:42Z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08601839547C4C71A7E077472828DA44_11</vt:lpwstr>
  </property>
</Properties>
</file>