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color w:val="000000" w:themeColor="text1"/>
          <w:sz w:val="32"/>
          <w:szCs w:val="32"/>
          <w:lang w:val="en-US" w:eastAsia="zh-CN"/>
          <w14:textFill>
            <w14:solidFill>
              <w14:schemeClr w14:val="tx1"/>
            </w14:solidFill>
          </w14:textFill>
        </w:rPr>
      </w:pPr>
    </w:p>
    <w:p>
      <w:pPr>
        <w:pStyle w:val="11"/>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55"/>
        <w:ind w:firstLine="420"/>
        <w:rPr>
          <w:rFonts w:hint="default" w:ascii="宋体" w:hAnsi="宋体" w:eastAsia="宋体" w:cs="宋体"/>
          <w:color w:val="000000" w:themeColor="text1"/>
          <w:lang w:val="en-US" w:eastAsia="zh-CN"/>
          <w14:textFill>
            <w14:solidFill>
              <w14:schemeClr w14:val="tx1"/>
            </w14:solidFill>
          </w14:textFill>
        </w:rPr>
      </w:pPr>
    </w:p>
    <w:p>
      <w:pPr>
        <w:pStyle w:val="55"/>
        <w:ind w:firstLine="420"/>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ind w:left="2326" w:leftChars="247" w:right="-319" w:rightChars="-152" w:hanging="1807" w:hangingChars="500"/>
        <w:rPr>
          <w:rFonts w:hint="default"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招标编号：</w:t>
      </w:r>
      <w:r>
        <w:rPr>
          <w:rFonts w:hint="eastAsia" w:ascii="宋体" w:hAnsi="宋体" w:cs="宋体"/>
          <w:b/>
          <w:color w:val="000000" w:themeColor="text1"/>
          <w:sz w:val="36"/>
          <w:szCs w:val="36"/>
          <w:highlight w:val="none"/>
          <w:lang w:eastAsia="zh-CN"/>
          <w14:textFill>
            <w14:solidFill>
              <w14:schemeClr w14:val="tx1"/>
            </w14:solidFill>
          </w14:textFill>
        </w:rPr>
        <w:t>QH2023128</w:t>
      </w:r>
    </w:p>
    <w:p>
      <w:pPr>
        <w:pStyle w:val="55"/>
        <w:ind w:firstLine="420"/>
        <w:rPr>
          <w:rFonts w:hint="eastAsia" w:ascii="宋体" w:hAnsi="宋体" w:eastAsia="宋体" w:cs="宋体"/>
          <w:color w:val="000000" w:themeColor="text1"/>
          <w:lang w:val="en-US" w:eastAsia="zh-CN"/>
          <w14:textFill>
            <w14:solidFill>
              <w14:schemeClr w14:val="tx1"/>
            </w14:solidFill>
          </w14:textFill>
        </w:rPr>
      </w:pPr>
    </w:p>
    <w:p>
      <w:pPr>
        <w:pStyle w:val="55"/>
        <w:ind w:firstLine="420"/>
        <w:rPr>
          <w:rFonts w:hint="eastAsia" w:ascii="宋体" w:hAnsi="宋体" w:cs="宋体"/>
          <w:color w:val="000000" w:themeColor="text1"/>
          <w14:textFill>
            <w14:solidFill>
              <w14:schemeClr w14:val="tx1"/>
            </w14:solidFill>
          </w14:textFill>
        </w:rPr>
      </w:pPr>
    </w:p>
    <w:p>
      <w:pPr>
        <w:pStyle w:val="55"/>
        <w:ind w:firstLine="420"/>
        <w:rPr>
          <w:rFonts w:hint="eastAsia" w:ascii="宋体" w:hAnsi="宋体" w:cs="宋体"/>
          <w:color w:val="000000" w:themeColor="text1"/>
          <w14:textFill>
            <w14:solidFill>
              <w14:schemeClr w14:val="tx1"/>
            </w14:solidFill>
          </w14:textFill>
        </w:rPr>
      </w:pPr>
    </w:p>
    <w:p>
      <w:pPr>
        <w:ind w:left="2326" w:leftChars="247" w:right="-319" w:rightChars="-152" w:hanging="1807" w:hangingChars="50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w:t>
      </w:r>
      <w:r>
        <w:rPr>
          <w:rFonts w:hint="eastAsia" w:ascii="宋体" w:hAnsi="宋体" w:cs="宋体"/>
          <w:b/>
          <w:color w:val="000000" w:themeColor="text1"/>
          <w:sz w:val="36"/>
          <w:szCs w:val="36"/>
          <w:lang w:eastAsia="zh-CN"/>
          <w14:textFill>
            <w14:solidFill>
              <w14:schemeClr w14:val="tx1"/>
            </w14:solidFill>
          </w14:textFill>
        </w:rPr>
        <w:t>前海会展业发展促进研究项目（二次招标）</w:t>
      </w:r>
    </w:p>
    <w:p>
      <w:pPr>
        <w:ind w:firstLine="3264" w:firstLineChars="739"/>
        <w:rPr>
          <w:rFonts w:hint="eastAsia" w:ascii="宋体" w:hAnsi="宋体" w:cs="宋体"/>
          <w:b/>
          <w:color w:val="000000" w:themeColor="text1"/>
          <w:sz w:val="44"/>
          <w14:textFill>
            <w14:solidFill>
              <w14:schemeClr w14:val="tx1"/>
            </w14:solidFill>
          </w14:textFill>
        </w:rPr>
      </w:pPr>
    </w:p>
    <w:p>
      <w:pPr>
        <w:ind w:left="1260" w:leftChars="600" w:firstLine="1855" w:firstLineChars="420"/>
        <w:rPr>
          <w:rFonts w:hint="eastAsia" w:ascii="宋体" w:hAnsi="宋体" w:cs="宋体"/>
          <w:b/>
          <w:color w:val="000000" w:themeColor="text1"/>
          <w:sz w:val="44"/>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3</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11</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pPr>
      <w:bookmarkStart w:id="0"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p>
    <w:p>
      <w:pPr>
        <w:pStyle w:val="11"/>
        <w:rPr>
          <w:rFonts w:hint="eastAsia"/>
          <w:color w:val="000000" w:themeColor="text1"/>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（一）在采购活动中应当回避而未回避的；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（二）未按本条例规定签订、履行采购合同，造成严重后果的；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（三）隐瞒真实情况，提供虚假资料的；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（四）以非法手段排斥其他供应商参与竞争的；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（五）与其他采购参加人串通投标的；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（六）恶意投诉的；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（七）向采购项目相关人行贿或者提供其他不当利益的；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（八）阻碍、抗拒主管部门监督检查的；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（九）其他违反本条例规定的行为。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二、《深圳经济特区政府采购条例实施细则》</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br w:type="page"/>
      </w:r>
      <w:bookmarkStart w:id="1" w:name="_Toc20808"/>
      <w:r>
        <w:rPr>
          <w:rFonts w:hint="eastAsia" w:ascii="宋体" w:hAnsi="宋体" w:cs="宋体"/>
          <w:b/>
          <w:bCs/>
          <w:color w:val="000000" w:themeColor="text1"/>
          <w:sz w:val="36"/>
          <w:szCs w:val="36"/>
          <w:lang w:val="zh-CN"/>
          <w14:textFill>
            <w14:solidFill>
              <w14:schemeClr w14:val="tx1"/>
            </w14:solidFill>
          </w14:textFill>
        </w:rPr>
        <w:t>目录</w:t>
      </w:r>
      <w:bookmarkEnd w:id="0"/>
      <w:bookmarkEnd w:id="1"/>
    </w:p>
    <w:p>
      <w:pPr>
        <w:pStyle w:val="18"/>
        <w:tabs>
          <w:tab w:val="right" w:leader="dot" w:pos="8306"/>
        </w:tabs>
        <w:spacing w:line="480" w:lineRule="auto"/>
        <w:rPr>
          <w:b/>
          <w:bCs/>
          <w:color w:val="000000" w:themeColor="text1"/>
          <w:sz w:val="24"/>
          <w:szCs w:val="32"/>
          <w14:textFill>
            <w14:solidFill>
              <w14:schemeClr w14:val="tx1"/>
            </w14:solidFill>
          </w14:textFill>
        </w:rPr>
      </w:pP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_Toc17273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_Toc10214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8</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_Toc20176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11</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_Toc3567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13</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_Toc25518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_Toc25518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26</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_Toc23822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_Toc23822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34</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_Toc9548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_Toc9548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40</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_Toc742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_Toc742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59</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highlight w:val="none"/>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highlight w:val="none"/>
          <w14:textFill>
            <w14:solidFill>
              <w14:schemeClr w14:val="tx1"/>
            </w14:solidFill>
          </w14:textFill>
        </w:rPr>
        <w:t xml:space="preserve"> </w:t>
      </w:r>
      <w:bookmarkStart w:id="2" w:name="_Toc17273"/>
      <w:r>
        <w:rPr>
          <w:rFonts w:hint="eastAsia" w:ascii="宋体" w:hAnsi="宋体" w:cs="宋体"/>
          <w:b/>
          <w:bCs/>
          <w:color w:val="000000" w:themeColor="text1"/>
          <w:sz w:val="24"/>
          <w:highlight w:val="none"/>
          <w14:textFill>
            <w14:solidFill>
              <w14:schemeClr w14:val="tx1"/>
            </w14:solidFill>
          </w14:textFill>
        </w:rPr>
        <w:t>招标邀请书（招标公告）</w:t>
      </w:r>
      <w:bookmarkEnd w:id="2"/>
    </w:p>
    <w:p>
      <w:pPr>
        <w:spacing w:line="360" w:lineRule="auto"/>
        <w:ind w:firstLine="480" w:firstLineChars="20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文件编码:0722-2023FE</w:t>
      </w:r>
      <w:r>
        <w:rPr>
          <w:rFonts w:hint="eastAsia" w:ascii="宋体" w:hAnsi="宋体" w:cs="宋体"/>
          <w:color w:val="000000" w:themeColor="text1"/>
          <w:sz w:val="24"/>
          <w:highlight w:val="none"/>
          <w:lang w:val="en-US" w:eastAsia="zh-CN"/>
          <w14:textFill>
            <w14:solidFill>
              <w14:schemeClr w14:val="tx1"/>
            </w14:solidFill>
          </w14:textFill>
        </w:rPr>
        <w:t>4479</w:t>
      </w:r>
      <w:r>
        <w:rPr>
          <w:rFonts w:hint="eastAsia" w:ascii="宋体" w:hAnsi="宋体" w:cs="宋体"/>
          <w:color w:val="000000" w:themeColor="text1"/>
          <w:sz w:val="24"/>
          <w:highlight w:val="none"/>
          <w14:textFill>
            <w14:solidFill>
              <w14:schemeClr w14:val="tx1"/>
            </w14:solidFill>
          </w14:textFill>
        </w:rPr>
        <w:t>SZF-1</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中国远东国际招标有限公司（以下简称采购代理机构）受深圳市前海深港现</w:t>
      </w:r>
      <w:r>
        <w:rPr>
          <w:rFonts w:hint="eastAsia" w:ascii="宋体" w:hAnsi="宋体" w:cs="宋体"/>
          <w:color w:val="000000" w:themeColor="text1"/>
          <w:sz w:val="24"/>
          <w14:textFill>
            <w14:solidFill>
              <w14:schemeClr w14:val="tx1"/>
            </w14:solidFill>
          </w14:textFill>
        </w:rPr>
        <w:t>代服务业合作区管理局委托就</w:t>
      </w:r>
      <w:r>
        <w:rPr>
          <w:rFonts w:hint="eastAsia" w:ascii="宋体" w:hAnsi="宋体" w:cs="宋体"/>
          <w:color w:val="000000" w:themeColor="text1"/>
          <w:sz w:val="24"/>
          <w:u w:val="single"/>
          <w:lang w:eastAsia="zh-CN"/>
          <w14:textFill>
            <w14:solidFill>
              <w14:schemeClr w14:val="tx1"/>
            </w14:solidFill>
          </w14:textFill>
        </w:rPr>
        <w:t>前海会展业发展促进研究项目（二次招标）</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lang w:eastAsia="zh-CN"/>
          <w14:textFill>
            <w14:solidFill>
              <w14:schemeClr w14:val="tx1"/>
            </w14:solidFill>
          </w14:textFill>
        </w:rPr>
        <w:t>QH2023128</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2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招标编号</w:t>
            </w:r>
          </w:p>
        </w:tc>
        <w:tc>
          <w:tcPr>
            <w:tcW w:w="7015" w:type="dxa"/>
            <w:noWrap w:val="0"/>
            <w:vAlign w:val="center"/>
          </w:tcPr>
          <w:p>
            <w:pPr>
              <w:spacing w:line="360" w:lineRule="auto"/>
              <w:rPr>
                <w:rFonts w:hint="default"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QH2023128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前海会展业发展促进研究项目（二次招标）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noWrap w:val="0"/>
            <w:vAlign w:val="center"/>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项目拟请第三方机构提供三方面服务，包括协助梳理和对接国际国内重点展览会及展览公司；支撑开展与香港、中山、广州、东莞等地联动发展可行性研究与路径分析；配合谋划深圳国际会展中心一期与二期、海洋新城、海上田园、冰雪文旅城区域联动发展，前海会展业与深圳“20+8”产业集群融合发展路径，</w:t>
            </w:r>
            <w:r>
              <w:rPr>
                <w:rFonts w:hint="eastAsia" w:ascii="宋体" w:hAnsi="宋体" w:cs="宋体"/>
                <w:color w:val="000000" w:themeColor="text1"/>
                <w:sz w:val="24"/>
                <w14:textFill>
                  <w14:solidFill>
                    <w14:schemeClr w14:val="tx1"/>
                  </w14:solidFill>
                </w14:textFill>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fldChar w:fldCharType="begin"/>
            </w:r>
            <w:r>
              <w:rPr>
                <w:rFonts w:hint="eastAsia" w:ascii="宋体" w:hAnsi="宋体" w:cs="宋体"/>
                <w:color w:val="000000" w:themeColor="text1"/>
                <w:sz w:val="24"/>
                <w:lang w:eastAsia="zh-CN"/>
                <w14:textFill>
                  <w14:solidFill>
                    <w14:schemeClr w14:val="tx1"/>
                  </w14:solidFill>
                </w14:textFill>
              </w:rPr>
              <w:instrText xml:space="preserve"> = 42218860 \* Arabic </w:instrText>
            </w:r>
            <w:r>
              <w:rPr>
                <w:rFonts w:hint="eastAsia" w:ascii="宋体" w:hAnsi="宋体" w:cs="宋体"/>
                <w:color w:val="000000" w:themeColor="text1"/>
                <w:sz w:val="24"/>
                <w:lang w:eastAsia="zh-CN"/>
                <w14:textFill>
                  <w14:solidFill>
                    <w14:schemeClr w14:val="tx1"/>
                  </w14:solidFill>
                </w14:textFill>
              </w:rPr>
              <w:fldChar w:fldCharType="separate"/>
            </w:r>
            <w:r>
              <w:rPr>
                <w:rFonts w:hint="eastAsia" w:ascii="宋体" w:hAnsi="宋体" w:cs="宋体"/>
                <w:color w:val="000000" w:themeColor="text1"/>
                <w:sz w:val="24"/>
                <w:lang w:val="en-US" w:eastAsia="zh-CN"/>
                <w14:textFill>
                  <w14:solidFill>
                    <w14:schemeClr w14:val="tx1"/>
                  </w14:solidFill>
                </w14:textFill>
              </w:rPr>
              <w:t>485</w:t>
            </w:r>
            <w:r>
              <w:rPr>
                <w:rFonts w:hint="eastAsia" w:ascii="宋体" w:hAnsi="宋体" w:cs="宋体"/>
                <w:color w:val="000000" w:themeColor="text1"/>
                <w:sz w:val="24"/>
                <w:lang w:eastAsia="zh-CN"/>
                <w14:textFill>
                  <w14:solidFill>
                    <w14:schemeClr w14:val="tx1"/>
                  </w14:solidFill>
                </w14:textFill>
              </w:rPr>
              <w:t>,000.00</w:t>
            </w:r>
            <w:r>
              <w:rPr>
                <w:rFonts w:hint="eastAsia" w:ascii="宋体" w:hAnsi="宋体" w:cs="宋体"/>
                <w:color w:val="000000" w:themeColor="text1"/>
                <w:sz w:val="24"/>
                <w:lang w:eastAsia="zh-CN"/>
                <w14:textFill>
                  <w14:solidFill>
                    <w14:schemeClr w14:val="tx1"/>
                  </w14:solidFill>
                </w14:textFill>
              </w:rPr>
              <w:fldChar w:fldCharType="end"/>
            </w:r>
            <w:r>
              <w:rPr>
                <w:rFonts w:hint="eastAsia" w:ascii="宋体" w:hAnsi="宋体" w:cs="宋体"/>
                <w:color w:val="000000" w:themeColor="text1"/>
                <w:sz w:val="24"/>
                <w:lang w:eastAsia="zh-CN"/>
                <w14:textFill>
                  <w14:solidFill>
                    <w14:schemeClr w14:val="tx1"/>
                  </w14:solidFill>
                </w14:textFill>
              </w:rPr>
              <w:t>（人民币</w:t>
            </w:r>
            <w:r>
              <w:rPr>
                <w:rFonts w:hint="eastAsia" w:ascii="宋体" w:hAnsi="宋体" w:cs="宋体"/>
                <w:color w:val="000000" w:themeColor="text1"/>
                <w:sz w:val="24"/>
                <w:lang w:val="en-US" w:eastAsia="zh-CN"/>
                <w14:textFill>
                  <w14:solidFill>
                    <w14:schemeClr w14:val="tx1"/>
                  </w14:solidFill>
                </w14:textFill>
              </w:rPr>
              <w:t>肆拾捌</w:t>
            </w:r>
            <w:r>
              <w:rPr>
                <w:rFonts w:hint="eastAsia" w:ascii="宋体" w:hAnsi="宋体" w:cs="宋体"/>
                <w:color w:val="000000" w:themeColor="text1"/>
                <w:sz w:val="24"/>
                <w:lang w:eastAsia="zh-CN"/>
                <w14:textFill>
                  <w14:solidFill>
                    <w14:schemeClr w14:val="tx1"/>
                  </w14:solidFill>
                </w14:textFill>
              </w:rPr>
              <w:t>万</w:t>
            </w:r>
            <w:r>
              <w:rPr>
                <w:rFonts w:hint="eastAsia" w:ascii="宋体" w:hAnsi="宋体" w:cs="宋体"/>
                <w:color w:val="000000" w:themeColor="text1"/>
                <w:sz w:val="24"/>
                <w:lang w:val="en-US" w:eastAsia="zh-CN"/>
                <w14:textFill>
                  <w14:solidFill>
                    <w14:schemeClr w14:val="tx1"/>
                  </w14:solidFill>
                </w14:textFill>
              </w:rPr>
              <w:t>伍仟</w:t>
            </w:r>
            <w:r>
              <w:rPr>
                <w:rFonts w:hint="eastAsia" w:ascii="宋体" w:hAnsi="宋体" w:cs="宋体"/>
                <w:color w:val="000000" w:themeColor="text1"/>
                <w:sz w:val="24"/>
                <w:lang w:eastAsia="zh-CN"/>
                <w14:textFill>
                  <w14:solidFill>
                    <w14:schemeClr w14:val="tx1"/>
                  </w14:solidFill>
                </w14:textFill>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noWrap w:val="0"/>
            <w:vAlign w:val="center"/>
          </w:tcPr>
          <w:p>
            <w:pPr>
              <w:spacing w:line="360" w:lineRule="auto"/>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本项目所属行业</w:t>
            </w:r>
          </w:p>
        </w:tc>
        <w:tc>
          <w:tcPr>
            <w:tcW w:w="7015" w:type="dxa"/>
            <w:noWrap w:val="0"/>
            <w:vAlign w:val="center"/>
          </w:tcPr>
          <w:p>
            <w:pPr>
              <w:spacing w:line="360" w:lineRule="auto"/>
              <w:rPr>
                <w:rFonts w:hint="eastAsia" w:ascii="宋体" w:hAnsi="宋体" w:eastAsia="宋体" w:cs="宋体"/>
                <w:color w:val="000000" w:themeColor="text1"/>
                <w:kern w:val="0"/>
                <w:sz w:val="24"/>
                <w:u w:val="none"/>
                <w:lang w:val="en-US" w:eastAsia="zh-CN"/>
                <w14:textFill>
                  <w14:solidFill>
                    <w14:schemeClr w14:val="tx1"/>
                  </w14:solidFill>
                </w14:textFill>
              </w:rPr>
            </w:pPr>
            <w:r>
              <w:rPr>
                <w:rFonts w:hint="eastAsia" w:ascii="宋体" w:hAnsi="宋体" w:cs="宋体"/>
                <w:color w:val="000000" w:themeColor="text1"/>
                <w:kern w:val="0"/>
                <w:sz w:val="24"/>
                <w:u w:val="none"/>
                <w:lang w:val="en-US" w:eastAsia="zh-CN"/>
                <w14:textFill>
                  <w14:solidFill>
                    <w14:schemeClr w14:val="tx1"/>
                  </w14:solidFill>
                </w14:textFill>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noWrap w:val="0"/>
            <w:vAlign w:val="center"/>
          </w:tcPr>
          <w:p>
            <w:pPr>
              <w:adjustRightInd w:val="0"/>
              <w:snapToGrid w:val="0"/>
              <w:spacing w:line="360" w:lineRule="auto"/>
              <w:jc w:val="left"/>
              <w:rPr>
                <w:rFonts w:hint="default" w:ascii="宋体" w:hAnsi="宋体" w:eastAsia="宋体" w:cs="宋体"/>
                <w:color w:val="FF0000"/>
                <w:kern w:val="0"/>
                <w:sz w:val="24"/>
                <w:u w:val="single"/>
                <w:lang w:val="en-US" w:eastAsia="zh-CN"/>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w:t>
            </w:r>
            <w:r>
              <w:rPr>
                <w:rFonts w:hint="eastAsia" w:ascii="宋体" w:hAnsi="宋体" w:cs="宋体"/>
                <w:b/>
                <w:bCs/>
                <w:color w:val="000000" w:themeColor="text1"/>
                <w:kern w:val="0"/>
                <w:sz w:val="24"/>
                <w:lang w:val="en-US" w:eastAsia="zh-CN"/>
                <w14:textFill>
                  <w14:solidFill>
                    <w14:schemeClr w14:val="tx1"/>
                  </w14:solidFill>
                </w14:textFill>
              </w:rPr>
              <w:t>3</w:t>
            </w:r>
            <w:r>
              <w:rPr>
                <w:rFonts w:hint="eastAsia" w:ascii="宋体" w:hAnsi="宋体" w:cs="宋体"/>
                <w:b/>
                <w:bCs/>
                <w:color w:val="000000" w:themeColor="text1"/>
                <w:kern w:val="0"/>
                <w:sz w:val="24"/>
                <w14:textFill>
                  <w14:solidFill>
                    <w14:schemeClr w14:val="tx1"/>
                  </w14:solidFill>
                </w14:textFill>
              </w:rPr>
              <w:t>年</w:t>
            </w:r>
            <w:r>
              <w:rPr>
                <w:rFonts w:hint="eastAsia" w:ascii="宋体" w:hAnsi="宋体" w:cs="宋体"/>
                <w:b/>
                <w:bCs/>
                <w:color w:val="000000" w:themeColor="text1"/>
                <w:kern w:val="0"/>
                <w:sz w:val="24"/>
                <w:lang w:val="en-US" w:eastAsia="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月</w:t>
            </w:r>
            <w:r>
              <w:rPr>
                <w:rFonts w:hint="default" w:ascii="宋体" w:hAnsi="宋体" w:cs="宋体"/>
                <w:b/>
                <w:bCs/>
                <w:color w:val="000000" w:themeColor="text1"/>
                <w:kern w:val="0"/>
                <w:sz w:val="24"/>
                <w:lang w:eastAsia="zh-CN"/>
                <w14:textFill>
                  <w14:solidFill>
                    <w14:schemeClr w14:val="tx1"/>
                  </w14:solidFill>
                </w14:textFill>
              </w:rPr>
              <w:t>9</w:t>
            </w:r>
            <w:r>
              <w:rPr>
                <w:rFonts w:hint="eastAsia" w:ascii="宋体" w:hAnsi="宋体" w:cs="宋体"/>
                <w:b/>
                <w:bCs/>
                <w:color w:val="000000" w:themeColor="text1"/>
                <w:kern w:val="0"/>
                <w:sz w:val="24"/>
                <w14:textFill>
                  <w14:solidFill>
                    <w14:schemeClr w14:val="tx1"/>
                  </w14:solidFill>
                </w14:textFill>
              </w:rPr>
              <w:t>日</w:t>
            </w:r>
            <w:r>
              <w:rPr>
                <w:rFonts w:hint="eastAsia" w:ascii="宋体" w:hAnsi="宋体" w:cs="宋体"/>
                <w:b/>
                <w:bCs/>
                <w:color w:val="000000" w:themeColor="text1"/>
                <w:kern w:val="0"/>
                <w:sz w:val="24"/>
                <w:lang w:val="en-US" w:eastAsia="zh-CN"/>
                <w14:textFill>
                  <w14:solidFill>
                    <w14:schemeClr w14:val="tx1"/>
                  </w14:solidFill>
                </w14:textFill>
              </w:rPr>
              <w:t>下</w:t>
            </w:r>
            <w:r>
              <w:rPr>
                <w:rFonts w:hint="eastAsia" w:ascii="宋体" w:hAnsi="宋体" w:cs="宋体"/>
                <w:b/>
                <w:bCs/>
                <w:color w:val="000000" w:themeColor="text1"/>
                <w:kern w:val="0"/>
                <w:sz w:val="24"/>
                <w14:textFill>
                  <w14:solidFill>
                    <w14:schemeClr w14:val="tx1"/>
                  </w14:solidFill>
                </w14:textFill>
              </w:rPr>
              <w:t>午</w:t>
            </w:r>
            <w:r>
              <w:rPr>
                <w:rFonts w:hint="eastAsia" w:ascii="宋体" w:hAnsi="宋体" w:cs="宋体"/>
                <w:b/>
                <w:bCs/>
                <w:color w:val="000000" w:themeColor="text1"/>
                <w:kern w:val="0"/>
                <w:sz w:val="24"/>
                <w:lang w:val="en-US" w:eastAsia="zh-CN"/>
                <w14:textFill>
                  <w14:solidFill>
                    <w14:schemeClr w14:val="tx1"/>
                  </w14:solidFill>
                </w14:textFill>
              </w:rPr>
              <w:t>14:30</w:t>
            </w:r>
            <w:r>
              <w:rPr>
                <w:rFonts w:hint="eastAsia" w:ascii="宋体" w:hAnsi="宋体" w:cs="宋体"/>
                <w:b/>
                <w:bCs/>
                <w:color w:val="000000" w:themeColor="text1"/>
                <w:kern w:val="0"/>
                <w:sz w:val="24"/>
                <w14:textFill>
                  <w14:solidFill>
                    <w14:schemeClr w14:val="tx1"/>
                  </w14:solidFill>
                </w14:textFill>
              </w:rPr>
              <w:t>时（北京时间）</w:t>
            </w:r>
            <w:r>
              <w:rPr>
                <w:rFonts w:hint="eastAsia" w:ascii="宋体" w:hAnsi="宋体" w:eastAsia="宋体" w:cs="宋体"/>
                <w:b w:val="0"/>
                <w:bCs w:val="0"/>
                <w:color w:val="000000" w:themeColor="text1"/>
                <w:kern w:val="0"/>
                <w:sz w:val="24"/>
                <w14:textFill>
                  <w14:solidFill>
                    <w14:schemeClr w14:val="tx1"/>
                  </w14:solidFill>
                </w14:textFill>
              </w:rPr>
              <w:t>前</w:t>
            </w:r>
            <w:r>
              <w:rPr>
                <w:rFonts w:hint="eastAsia" w:ascii="宋体" w:hAnsi="宋体" w:cs="宋体"/>
                <w:color w:val="000000" w:themeColor="text1"/>
                <w:kern w:val="0"/>
                <w:sz w:val="24"/>
                <w14:textFill>
                  <w14:solidFill>
                    <w14:schemeClr w14:val="tx1"/>
                  </w14:solidFill>
                </w14:textFill>
              </w:rPr>
              <w:t>送达（现场递交或邮寄）至</w:t>
            </w:r>
            <w:r>
              <w:rPr>
                <w:rFonts w:hint="eastAsia" w:ascii="宋体" w:hAnsi="宋体" w:cs="宋体"/>
                <w:color w:val="000000" w:themeColor="text1"/>
                <w:kern w:val="0"/>
                <w:sz w:val="24"/>
                <w:u w:val="single"/>
                <w14:textFill>
                  <w14:solidFill>
                    <w14:schemeClr w14:val="tx1"/>
                  </w14:solidFill>
                </w14:textFill>
              </w:rPr>
              <w:t xml:space="preserve">  深圳市南山区前海深港合作区桂湾五路123号前海管理局前海大厦T1</w:t>
            </w:r>
            <w:r>
              <w:rPr>
                <w:rFonts w:hint="eastAsia" w:ascii="宋体" w:hAnsi="宋体" w:eastAsia="宋体" w:cs="宋体"/>
                <w:color w:val="000000" w:themeColor="text1"/>
                <w:kern w:val="0"/>
                <w:sz w:val="24"/>
                <w:u w:val="single"/>
                <w14:textFill>
                  <w14:solidFill>
                    <w14:schemeClr w14:val="tx1"/>
                  </w14:solidFill>
                </w14:textFill>
              </w:rPr>
              <w:t>栋</w:t>
            </w:r>
            <w:r>
              <w:rPr>
                <w:rFonts w:hint="eastAsia" w:ascii="宋体" w:hAnsi="宋体" w:cs="宋体"/>
                <w:color w:val="auto"/>
                <w:kern w:val="0"/>
                <w:sz w:val="24"/>
                <w:highlight w:val="none"/>
                <w:u w:val="single"/>
                <w:lang w:val="en-US" w:eastAsia="zh-CN"/>
              </w:rPr>
              <w:t>2411</w:t>
            </w:r>
            <w:r>
              <w:rPr>
                <w:rFonts w:hint="eastAsia" w:ascii="宋体" w:hAnsi="宋体" w:eastAsia="宋体" w:cs="宋体"/>
                <w:color w:val="auto"/>
                <w:kern w:val="0"/>
                <w:sz w:val="24"/>
                <w:u w:val="single"/>
                <w:lang w:val="en-US" w:eastAsia="zh-CN"/>
              </w:rPr>
              <w:t>室</w:t>
            </w:r>
          </w:p>
          <w:p>
            <w:pPr>
              <w:spacing w:line="360" w:lineRule="auto"/>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val="en-US" w:eastAsia="zh-CN"/>
                <w14:textFill>
                  <w14:solidFill>
                    <w14:schemeClr w14:val="tx1"/>
                  </w14:solidFill>
                </w14:textFill>
              </w:rPr>
              <w:t>孙先生</w:t>
            </w:r>
          </w:p>
          <w:p>
            <w:pPr>
              <w:spacing w:line="360" w:lineRule="auto"/>
              <w:rPr>
                <w:rFonts w:hint="default" w:ascii="宋体" w:hAnsi="宋体" w:eastAsia="宋体" w:cs="宋体"/>
                <w:color w:val="000000" w:themeColor="text1"/>
                <w:kern w:val="0"/>
                <w:sz w:val="24"/>
                <w:highlight w:val="yellow"/>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0755-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88105264</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noWrap w:val="0"/>
            <w:vAlign w:val="center"/>
          </w:tcPr>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在中华人民共和国境内注册的具有独立法人资格或具有独立承担民事责任的能力的其它组织</w:t>
            </w:r>
            <w:r>
              <w:rPr>
                <w:rFonts w:hint="eastAsia" w:ascii="宋体" w:hAnsi="宋体" w:cs="宋体"/>
                <w:b/>
                <w:bCs/>
                <w:color w:val="000000" w:themeColor="text1"/>
                <w:kern w:val="0"/>
                <w:sz w:val="24"/>
                <w14:textFill>
                  <w14:solidFill>
                    <w14:schemeClr w14:val="tx1"/>
                  </w14:solidFill>
                </w14:textFill>
              </w:rPr>
              <w:t>（提供营业执照或事业单位法人证等法人证明复印件加盖投标人公章）</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w:t>
            </w:r>
            <w:r>
              <w:rPr>
                <w:rFonts w:hint="eastAsia" w:ascii="宋体" w:hAnsi="宋体" w:cs="宋体"/>
                <w:color w:val="000000" w:themeColor="text1"/>
                <w:kern w:val="0"/>
                <w:sz w:val="24"/>
                <w:lang w:eastAsia="zh-CN"/>
                <w14:textFill>
                  <w14:solidFill>
                    <w14:schemeClr w14:val="tx1"/>
                  </w14:solidFill>
                </w14:textFill>
              </w:rPr>
              <w:t>（投标人成立不足三年的可从成立之日起算）</w:t>
            </w:r>
            <w:r>
              <w:rPr>
                <w:rFonts w:hint="eastAsia" w:ascii="宋体" w:hAnsi="宋体" w:cs="宋体"/>
                <w:color w:val="000000" w:themeColor="text1"/>
                <w:kern w:val="0"/>
                <w:sz w:val="24"/>
                <w14:textFill>
                  <w14:solidFill>
                    <w14:schemeClr w14:val="tx1"/>
                  </w14:solidFill>
                </w14:textFill>
              </w:rPr>
              <w:t>无行贿犯罪记录</w:t>
            </w:r>
            <w:r>
              <w:rPr>
                <w:rFonts w:hint="eastAsia" w:ascii="宋体" w:hAnsi="宋体" w:cs="宋体"/>
                <w:b/>
                <w:bCs/>
                <w:color w:val="000000" w:themeColor="text1"/>
                <w:kern w:val="0"/>
                <w:sz w:val="24"/>
                <w14:textFill>
                  <w14:solidFill>
                    <w14:schemeClr w14:val="tx1"/>
                  </w14:solidFill>
                </w14:textFill>
              </w:rPr>
              <w:t>（由投标人在《</w:t>
            </w:r>
            <w:r>
              <w:rPr>
                <w:rFonts w:hint="eastAsia" w:ascii="宋体" w:hAnsi="宋体" w:cs="宋体"/>
                <w:b/>
                <w:bCs/>
                <w:color w:val="000000" w:themeColor="text1"/>
                <w:kern w:val="0"/>
                <w:sz w:val="24"/>
                <w:lang w:eastAsia="zh-CN"/>
                <w14:textFill>
                  <w14:solidFill>
                    <w14:schemeClr w14:val="tx1"/>
                  </w14:solidFill>
                </w14:textFill>
              </w:rPr>
              <w:t>政府采购投标及履约承诺函</w:t>
            </w:r>
            <w:r>
              <w:rPr>
                <w:rFonts w:hint="eastAsia" w:ascii="宋体" w:hAnsi="宋体" w:cs="宋体"/>
                <w:b/>
                <w:bCs/>
                <w:color w:val="000000" w:themeColor="text1"/>
                <w:kern w:val="0"/>
                <w:sz w:val="24"/>
                <w14:textFill>
                  <w14:solidFill>
                    <w14:schemeClr w14:val="tx1"/>
                  </w14:solidFill>
                </w14:textFill>
              </w:rPr>
              <w:t>》中作出声明）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w:t>
            </w:r>
            <w:r>
              <w:rPr>
                <w:rFonts w:hint="eastAsia" w:ascii="宋体" w:hAnsi="宋体" w:cs="宋体"/>
                <w:color w:val="000000" w:themeColor="text1"/>
                <w:kern w:val="0"/>
                <w:sz w:val="24"/>
                <w:lang w:eastAsia="zh-CN"/>
                <w14:textFill>
                  <w14:solidFill>
                    <w14:schemeClr w14:val="tx1"/>
                  </w14:solidFill>
                </w14:textFill>
              </w:rPr>
              <w:t>（投标人成立不足三年的可从成立之日起算）</w:t>
            </w:r>
            <w:r>
              <w:rPr>
                <w:rFonts w:hint="eastAsia" w:ascii="宋体" w:hAnsi="宋体" w:cs="宋体"/>
                <w:color w:val="000000" w:themeColor="text1"/>
                <w:kern w:val="0"/>
                <w:sz w:val="24"/>
                <w14:textFill>
                  <w14:solidFill>
                    <w14:schemeClr w14:val="tx1"/>
                  </w14:solidFill>
                </w14:textFill>
              </w:rPr>
              <w:t>，在经营活动中没有重大违法记录以及不存在被有关部门禁止参与政府采购活动且在有效期内的情况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w:t>
            </w:r>
            <w:r>
              <w:rPr>
                <w:rFonts w:hint="eastAsia" w:ascii="宋体" w:hAnsi="宋体" w:cs="宋体"/>
                <w:b/>
                <w:bCs/>
                <w:color w:val="000000" w:themeColor="text1"/>
                <w:kern w:val="0"/>
                <w:sz w:val="24"/>
                <w:lang w:eastAsia="zh-CN"/>
                <w14:textFill>
                  <w14:solidFill>
                    <w14:schemeClr w14:val="tx1"/>
                  </w14:solidFill>
                </w14:textFill>
              </w:rPr>
              <w:t>政府采购投标及履约承诺函</w:t>
            </w:r>
            <w:r>
              <w:rPr>
                <w:rFonts w:hint="eastAsia" w:ascii="宋体" w:hAnsi="宋体" w:cs="宋体"/>
                <w:b/>
                <w:bCs/>
                <w:color w:val="000000" w:themeColor="text1"/>
                <w:kern w:val="0"/>
                <w:sz w:val="24"/>
                <w14:textFill>
                  <w14:solidFill>
                    <w14:schemeClr w14:val="tx1"/>
                  </w14:solidFill>
                </w14:textFill>
              </w:rPr>
              <w:t>》中作出声明）</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w:t>
            </w:r>
            <w:r>
              <w:rPr>
                <w:rFonts w:hint="eastAsia" w:ascii="宋体" w:hAnsi="宋体" w:cs="宋体"/>
                <w:color w:val="000000" w:themeColor="text1"/>
                <w:kern w:val="0"/>
                <w:sz w:val="24"/>
                <w:lang w:eastAsia="zh-CN"/>
                <w14:textFill>
                  <w14:solidFill>
                    <w14:schemeClr w14:val="tx1"/>
                  </w14:solidFill>
                </w14:textFill>
              </w:rPr>
              <w:t>重大税收违法失信主体</w:t>
            </w:r>
            <w:r>
              <w:rPr>
                <w:rFonts w:hint="eastAsia" w:ascii="宋体" w:hAnsi="宋体" w:cs="宋体"/>
                <w:color w:val="000000" w:themeColor="text1"/>
                <w:kern w:val="0"/>
                <w:sz w:val="24"/>
                <w14:textFill>
                  <w14:solidFill>
                    <w14:schemeClr w14:val="tx1"/>
                  </w14:solidFill>
                </w14:textFill>
              </w:rPr>
              <w:t>”“失信被执行人”“中国政府采购网”中的“政府采购严重违法失信行为记录名单”“深圳信用网”以及“深圳市政府采购监管网”为供应商信</w:t>
            </w:r>
            <w:r>
              <w:rPr>
                <w:rFonts w:hint="eastAsia" w:ascii="宋体" w:hAnsi="宋体" w:cs="宋体"/>
                <w:color w:val="000000" w:themeColor="text1"/>
                <w:kern w:val="0"/>
                <w:sz w:val="24"/>
                <w:highlight w:val="none"/>
                <w14:textFill>
                  <w14:solidFill>
                    <w14:schemeClr w14:val="tx1"/>
                  </w14:solidFill>
                </w14:textFill>
              </w:rPr>
              <w:t>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w:t>
            </w:r>
            <w:r>
              <w:rPr>
                <w:rFonts w:hint="default" w:ascii="宋体" w:hAnsi="宋体" w:cs="宋体"/>
                <w:color w:val="000000" w:themeColor="text1"/>
                <w:kern w:val="0"/>
                <w:sz w:val="24"/>
                <w:highlight w:val="none"/>
                <w14:textFill>
                  <w14:solidFill>
                    <w14:schemeClr w14:val="tx1"/>
                  </w14:solidFill>
                </w14:textFill>
              </w:rPr>
              <w:t>不</w:t>
            </w:r>
            <w:r>
              <w:rPr>
                <w:rFonts w:hint="eastAsia" w:ascii="宋体" w:hAnsi="宋体" w:cs="宋体"/>
                <w:color w:val="000000" w:themeColor="text1"/>
                <w:kern w:val="0"/>
                <w:sz w:val="24"/>
                <w:highlight w:val="none"/>
                <w14:textFill>
                  <w14:solidFill>
                    <w14:schemeClr w14:val="tx1"/>
                  </w14:solidFill>
                </w14:textFill>
              </w:rPr>
              <w:t>接受联合体投标，不允许转</w:t>
            </w:r>
            <w:r>
              <w:rPr>
                <w:rFonts w:hint="eastAsia" w:ascii="宋体" w:hAnsi="宋体" w:cs="宋体"/>
                <w:color w:val="000000" w:themeColor="text1"/>
                <w:kern w:val="0"/>
                <w:sz w:val="24"/>
                <w14:textFill>
                  <w14:solidFill>
                    <w14:schemeClr w14:val="tx1"/>
                  </w14:solidFill>
                </w14:textFill>
              </w:rPr>
              <w:t>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noWrap w:val="0"/>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本次投标为总价包干，投标报价总价作为中标人与采购人签定的合同金额。项目预算控制</w:t>
            </w:r>
            <w:r>
              <w:rPr>
                <w:rFonts w:hint="eastAsia" w:ascii="宋体" w:hAnsi="宋体" w:cs="宋体"/>
                <w:color w:val="000000" w:themeColor="text1"/>
                <w:sz w:val="24"/>
                <w:lang w:val="en-US" w:eastAsia="zh-CN"/>
                <w14:textFill>
                  <w14:solidFill>
                    <w14:schemeClr w14:val="tx1"/>
                  </w14:solidFill>
                </w14:textFill>
              </w:rPr>
              <w:t>48.5</w:t>
            </w:r>
            <w:r>
              <w:rPr>
                <w:rFonts w:hint="eastAsia" w:ascii="宋体" w:hAnsi="宋体" w:cs="宋体"/>
                <w:color w:val="000000" w:themeColor="text1"/>
                <w:sz w:val="24"/>
                <w:lang w:eastAsia="zh-CN"/>
                <w14:textFill>
                  <w14:solidFill>
                    <w14:schemeClr w14:val="tx1"/>
                  </w14:solidFill>
                </w14:textFill>
              </w:rPr>
              <w:t>万元（</w:t>
            </w:r>
            <w:r>
              <w:rPr>
                <w:rFonts w:hint="eastAsia" w:ascii="宋体" w:hAnsi="宋体" w:cs="宋体"/>
                <w:color w:val="000000" w:themeColor="text1"/>
                <w:sz w:val="24"/>
                <w:lang w:val="en-US" w:eastAsia="zh-CN"/>
                <w14:textFill>
                  <w14:solidFill>
                    <w14:schemeClr w14:val="tx1"/>
                  </w14:solidFill>
                </w14:textFill>
              </w:rPr>
              <w:t>含</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以内，投标人的报价不可高于预算（限价），否则投标人的投标文件视同无效。服务费已包含中标人提供本项目服务的全部费用，</w:t>
            </w:r>
            <w:r>
              <w:rPr>
                <w:rFonts w:hint="eastAsia" w:ascii="宋体" w:hAnsi="宋体" w:cs="宋体"/>
                <w:color w:val="000000" w:themeColor="text1"/>
                <w:sz w:val="24"/>
                <w:lang w:eastAsia="zh-CN"/>
                <w14:textFill>
                  <w14:solidFill>
                    <w14:schemeClr w14:val="tx1"/>
                  </w14:solidFill>
                </w14:textFill>
              </w:rPr>
              <w:t>项目服务费包括但不限于调研费、资料费、税金、人员费用、差旅费、专家咨询费、后续服务等所有费用，并提供合同要求的成果文件，以及其它相关服务的全部费用</w:t>
            </w:r>
            <w:r>
              <w:rPr>
                <w:rFonts w:hint="eastAsia" w:ascii="宋体" w:hAnsi="宋体" w:cs="宋体"/>
                <w:color w:val="000000" w:themeColor="text1"/>
                <w:sz w:val="24"/>
                <w14:textFill>
                  <w14:solidFill>
                    <w14:schemeClr w14:val="tx1"/>
                  </w14:solidFill>
                </w14:textFill>
              </w:rPr>
              <w:t>。</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采购人信息：</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w:t>
            </w:r>
            <w:r>
              <w:rPr>
                <w:rFonts w:hint="eastAsia" w:ascii="宋体" w:hAnsi="宋体" w:cs="宋体"/>
                <w:color w:val="000000" w:themeColor="text1"/>
                <w:kern w:val="0"/>
                <w:sz w:val="24"/>
                <w:highlight w:val="none"/>
                <w14:textFill>
                  <w14:solidFill>
                    <w14:schemeClr w14:val="tx1"/>
                  </w14:solidFill>
                </w14:textFill>
              </w:rPr>
              <w:t>：深圳市前海深港现代服务业合作区管理局</w:t>
            </w:r>
          </w:p>
          <w:p>
            <w:pPr>
              <w:spacing w:line="360" w:lineRule="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val="en-US" w:eastAsia="zh-CN"/>
                <w14:textFill>
                  <w14:solidFill>
                    <w14:schemeClr w14:val="tx1"/>
                  </w14:solidFill>
                </w14:textFill>
              </w:rPr>
              <w:t>孙先生</w:t>
            </w:r>
          </w:p>
          <w:p>
            <w:pPr>
              <w:spacing w:line="360" w:lineRule="auto"/>
              <w:rPr>
                <w:rFonts w:hint="default" w:ascii="宋体" w:hAnsi="宋体" w:eastAsia="宋体" w:cs="宋体"/>
                <w:color w:val="000000" w:themeColor="text1"/>
                <w:kern w:val="0"/>
                <w:sz w:val="24"/>
                <w:highlight w:val="none"/>
                <w:shd w:val="clear" w:color="auto" w:fill="auto"/>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w:t>
            </w:r>
            <w:r>
              <w:rPr>
                <w:rFonts w:hint="eastAsia" w:ascii="宋体" w:hAnsi="宋体" w:cs="宋体"/>
                <w:color w:val="000000" w:themeColor="text1"/>
                <w:kern w:val="0"/>
                <w:sz w:val="24"/>
                <w:highlight w:val="none"/>
                <w:lang w:val="en-US" w:eastAsia="zh-CN"/>
                <w14:textFill>
                  <w14:solidFill>
                    <w14:schemeClr w14:val="tx1"/>
                  </w14:solidFill>
                </w14:textFill>
              </w:rPr>
              <w:t>0755</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88105264</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采购代理机构信息：</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 中国远东国际招标有限公司</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 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 凌女士、伍先生</w:t>
            </w:r>
          </w:p>
          <w:p>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 0755-82078919、82077364转</w:t>
            </w:r>
            <w:r>
              <w:rPr>
                <w:rFonts w:hint="eastAsia" w:ascii="宋体" w:hAnsi="宋体" w:cs="宋体"/>
                <w:color w:val="000000" w:themeColor="text1"/>
                <w:kern w:val="0"/>
                <w:sz w:val="24"/>
                <w:lang w:val="en-US" w:eastAsia="zh-CN"/>
                <w14:textFill>
                  <w14:solidFill>
                    <w14:schemeClr w14:val="tx1"/>
                  </w14:solidFill>
                </w14:textFill>
              </w:rPr>
              <w:t>110</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3</w:t>
      </w:r>
      <w:bookmarkStart w:id="31" w:name="_GoBack"/>
      <w:bookmarkEnd w:id="31"/>
      <w:r>
        <w:rPr>
          <w:rFonts w:hint="eastAsia" w:ascii="宋体" w:hAnsi="宋体" w:cs="宋体"/>
          <w:color w:val="000000" w:themeColor="text1"/>
          <w:sz w:val="24"/>
          <w14:textFill>
            <w14:solidFill>
              <w14:schemeClr w14:val="tx1"/>
            </w14:solidFill>
          </w14:textFill>
        </w:rPr>
        <w:t>日</w:t>
      </w: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3" w:name="_Toc10214"/>
      <w:r>
        <w:rPr>
          <w:rFonts w:hint="eastAsia" w:ascii="宋体" w:hAnsi="宋体" w:cs="宋体"/>
          <w:b/>
          <w:bCs/>
          <w:color w:val="000000" w:themeColor="text1"/>
          <w:sz w:val="24"/>
          <w14:textFill>
            <w14:solidFill>
              <w14:schemeClr w14:val="tx1"/>
            </w14:solidFill>
          </w14:textFill>
        </w:rPr>
        <w:t>投标须知</w:t>
      </w:r>
      <w:bookmarkEnd w:id="3"/>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w:t>
      </w:r>
      <w:r>
        <w:rPr>
          <w:rFonts w:hint="eastAsia" w:ascii="宋体" w:hAnsi="宋体" w:cs="宋体"/>
          <w:color w:val="000000" w:themeColor="text1"/>
          <w:sz w:val="24"/>
          <w:lang w:eastAsia="zh-CN"/>
          <w14:textFill>
            <w14:solidFill>
              <w14:schemeClr w14:val="tx1"/>
            </w14:solidFill>
          </w14:textFill>
        </w:rPr>
        <w:t>前海会展业发展促进研究项目（二次招标）</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2、本项目不属于《深圳市2023—2024年政府集中采购目录及限额标准》规定应集中采购项目</w:t>
      </w:r>
      <w:r>
        <w:rPr>
          <w:rFonts w:hint="eastAsia" w:ascii="宋体" w:hAnsi="宋体" w:cs="宋体"/>
          <w:b w:val="0"/>
          <w:bCs w:val="0"/>
          <w:color w:val="000000" w:themeColor="text1"/>
          <w:sz w:val="24"/>
          <w:highlight w:val="none"/>
          <w14:textFill>
            <w14:solidFill>
              <w14:schemeClr w14:val="tx1"/>
            </w14:solidFill>
          </w14:textFill>
        </w:rPr>
        <w:t>，根据《中华人民共和国政府采购法》、《深圳经济特区</w:t>
      </w:r>
      <w:r>
        <w:rPr>
          <w:rFonts w:hint="eastAsia" w:ascii="宋体" w:hAnsi="宋体" w:cs="宋体"/>
          <w:b w:val="0"/>
          <w:bCs w:val="0"/>
          <w:color w:val="000000" w:themeColor="text1"/>
          <w:sz w:val="24"/>
          <w:highlight w:val="none"/>
          <w:lang w:eastAsia="zh-CN"/>
          <w14:textFill>
            <w14:solidFill>
              <w14:schemeClr w14:val="tx1"/>
            </w14:solidFill>
          </w14:textFill>
        </w:rPr>
        <w:t>政府</w:t>
      </w:r>
      <w:r>
        <w:rPr>
          <w:rFonts w:hint="eastAsia" w:ascii="宋体" w:hAnsi="宋体" w:cs="宋体"/>
          <w:b w:val="0"/>
          <w:bCs w:val="0"/>
          <w:color w:val="000000" w:themeColor="text1"/>
          <w:sz w:val="24"/>
          <w:highlight w:val="none"/>
          <w14:textFill>
            <w14:solidFill>
              <w14:schemeClr w14:val="tx1"/>
            </w14:solidFill>
          </w14:textFill>
        </w:rPr>
        <w:t>采购条例》的有关规定，中国远东国际招标有限公司受深圳市前海深港现代服务业合作区管理局委托组织采购，</w:t>
      </w:r>
      <w:r>
        <w:rPr>
          <w:rFonts w:hint="eastAsia" w:ascii="宋体" w:hAnsi="宋体" w:cs="宋体"/>
          <w:b/>
          <w:bCs/>
          <w:color w:val="000000" w:themeColor="text1"/>
          <w:sz w:val="24"/>
          <w:highlight w:val="none"/>
          <w14:textFill>
            <w14:solidFill>
              <w14:schemeClr w14:val="tx1"/>
            </w14:solidFill>
          </w14:textFill>
        </w:rPr>
        <w:t>本次采购公开征集供应商，采用综合评分法的方式进行，投标截止后，因作出有效投标的供应商不足3家</w:t>
      </w:r>
      <w:r>
        <w:rPr>
          <w:rFonts w:hint="eastAsia" w:ascii="宋体" w:hAnsi="宋体" w:cs="宋体"/>
          <w:b/>
          <w:bCs/>
          <w:color w:val="000000" w:themeColor="text1"/>
          <w:sz w:val="24"/>
          <w:highlight w:val="none"/>
          <w:lang w:val="en-US" w:eastAsia="zh-CN"/>
          <w14:textFill>
            <w14:solidFill>
              <w14:schemeClr w14:val="tx1"/>
            </w14:solidFill>
          </w14:textFill>
        </w:rPr>
        <w:t>而致招标失败</w:t>
      </w:r>
      <w:r>
        <w:rPr>
          <w:rFonts w:hint="eastAsia" w:ascii="宋体" w:hAnsi="宋体" w:cs="宋体"/>
          <w:b/>
          <w:bCs/>
          <w:color w:val="000000" w:themeColor="text1"/>
          <w:sz w:val="24"/>
          <w:highlight w:val="none"/>
          <w14:textFill>
            <w14:solidFill>
              <w14:schemeClr w14:val="tx1"/>
            </w14:solidFill>
          </w14:textFill>
        </w:rPr>
        <w:t>的，按以下流程执行：</w:t>
      </w:r>
    </w:p>
    <w:p>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a</w:t>
      </w:r>
      <w:r>
        <w:rPr>
          <w:rFonts w:hint="eastAsia" w:ascii="宋体" w:hAnsi="宋体" w:cs="宋体"/>
          <w:b/>
          <w:bCs/>
          <w:color w:val="000000" w:themeColor="text1"/>
          <w:sz w:val="24"/>
          <w:highlight w:val="none"/>
          <w14:textFill>
            <w14:solidFill>
              <w14:schemeClr w14:val="tx1"/>
            </w14:solidFill>
          </w14:textFill>
        </w:rPr>
        <w:t>.有效投标人为2家的，可在2家有效投标人中取得分最高者为中标供应商；</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b</w:t>
      </w:r>
      <w:r>
        <w:rPr>
          <w:rFonts w:hint="eastAsia" w:ascii="宋体" w:hAnsi="宋体" w:cs="宋体"/>
          <w:b/>
          <w:bCs/>
          <w:color w:val="000000" w:themeColor="text1"/>
          <w:sz w:val="24"/>
          <w:highlight w:val="none"/>
          <w14:textFill>
            <w14:solidFill>
              <w14:schemeClr w14:val="tx1"/>
            </w14:solidFill>
          </w14:textFill>
        </w:rPr>
        <w:t>.如参与投标且符合招标文件要求的供应商仅有</w:t>
      </w: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宋体" w:hAnsi="宋体" w:cs="宋体"/>
          <w:b/>
          <w:bCs/>
          <w:color w:val="000000" w:themeColor="text1"/>
          <w:sz w:val="24"/>
          <w:highlight w:val="none"/>
          <w14:textFill>
            <w14:solidFill>
              <w14:schemeClr w14:val="tx1"/>
            </w14:solidFill>
          </w14:textFill>
        </w:rPr>
        <w:t>家，评审委员会应与投标供应商进行谈判，原则上成交价应为最初报价的95%。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3、本项目根据项目的实际情况，公开征集符合投标人资格的供应商</w:t>
      </w:r>
      <w:r>
        <w:rPr>
          <w:rFonts w:hint="eastAsia" w:ascii="宋体" w:hAnsi="宋体" w:cs="宋体"/>
          <w:color w:val="000000" w:themeColor="text1"/>
          <w:sz w:val="24"/>
          <w14:textFill>
            <w14:solidFill>
              <w14:schemeClr w14:val="tx1"/>
            </w14:solidFill>
          </w14:textFill>
        </w:rPr>
        <w:t>。请各供应商根据本文件的要求，准备</w:t>
      </w:r>
      <w:r>
        <w:rPr>
          <w:rFonts w:hint="eastAsia" w:ascii="宋体" w:hAnsi="宋体" w:cs="宋体"/>
          <w:b/>
          <w:bCs/>
          <w:color w:val="000000" w:themeColor="text1"/>
          <w:sz w:val="24"/>
          <w14:textFill>
            <w14:solidFill>
              <w14:schemeClr w14:val="tx1"/>
            </w14:solidFill>
          </w14:textFill>
        </w:rPr>
        <w:t>5套（1套正本，4套副本</w:t>
      </w:r>
      <w:r>
        <w:rPr>
          <w:rFonts w:hint="eastAsia" w:ascii="宋体" w:hAnsi="宋体" w:cs="宋体"/>
          <w:b/>
          <w:bCs/>
          <w:color w:val="000000" w:themeColor="text1"/>
          <w:sz w:val="24"/>
          <w:lang w:eastAsia="zh-CN"/>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1份电子文档</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pStyle w:val="55"/>
        <w:snapToGrid w:val="0"/>
        <w:spacing w:line="360" w:lineRule="auto"/>
        <w:ind w:firstLine="480"/>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000000" w:themeColor="text1"/>
          <w:sz w:val="24"/>
          <w:szCs w:val="24"/>
          <w14:textFill>
            <w14:solidFill>
              <w14:schemeClr w14:val="tx1"/>
            </w14:solidFill>
          </w14:textFill>
        </w:rPr>
        <w:t>第一</w:t>
      </w:r>
      <w:r>
        <w:rPr>
          <w:rFonts w:hint="eastAsia" w:ascii="宋体" w:hAnsi="宋体" w:cs="宋体"/>
          <w:color w:val="000000" w:themeColor="text1"/>
          <w:kern w:val="2"/>
          <w:sz w:val="24"/>
          <w:szCs w:val="24"/>
          <w14:textFill>
            <w14:solidFill>
              <w14:schemeClr w14:val="tx1"/>
            </w14:solidFill>
          </w14:textFill>
        </w:rPr>
        <w:t>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13、采用谈判的情况：如参与投标且符合招标文件要求的供应商仅有1家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评审委员会将与投标供应商进行谈判。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（2）原则上成交价应为最初报价的95%。</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24"/>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w:t>
      </w:r>
      <w:r>
        <w:rPr>
          <w:rFonts w:hint="eastAsia" w:ascii="宋体" w:hAnsi="宋体" w:cs="宋体"/>
          <w:color w:val="000000" w:themeColor="text1"/>
          <w:sz w:val="24"/>
          <w:lang w:val="en-US" w:eastAsia="zh-CN"/>
          <w14:textFill>
            <w14:solidFill>
              <w14:schemeClr w14:val="tx1"/>
            </w14:solidFill>
          </w14:textFill>
        </w:rPr>
        <w:t>深圳分公司</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银行帐号：11013651025501</w:t>
      </w:r>
    </w:p>
    <w:p>
      <w:pPr>
        <w:spacing w:line="360" w:lineRule="auto"/>
        <w:rPr>
          <w:rFonts w:hint="eastAsia" w:ascii="宋体" w:hAnsi="宋体" w:cs="宋体"/>
          <w:b/>
          <w:bCs/>
          <w:color w:val="000000" w:themeColor="text1"/>
          <w:sz w:val="24"/>
          <w14:textFill>
            <w14:solidFill>
              <w14:schemeClr w14:val="tx1"/>
            </w14:solidFill>
          </w14:textFill>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4" w:name="_Toc20176"/>
      <w:r>
        <w:rPr>
          <w:rFonts w:hint="eastAsia" w:ascii="宋体" w:hAnsi="宋体" w:cs="宋体"/>
          <w:b/>
          <w:bCs/>
          <w:color w:val="000000" w:themeColor="text1"/>
          <w:sz w:val="24"/>
          <w14:textFill>
            <w14:solidFill>
              <w14:schemeClr w14:val="tx1"/>
            </w14:solidFill>
          </w14:textFill>
        </w:rPr>
        <w:t>评标程序</w:t>
      </w:r>
      <w:bookmarkEnd w:id="4"/>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依法成立评审委员会。在投标截止日前由前海管理局授权招标代理机构在深圳市政府采购评审专家库中抽取专家，组建不少于3人（单数）的评审委员会，其中专家人数为1人，其他专家由采购主办部门委派</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评</w:t>
      </w:r>
      <w:r>
        <w:rPr>
          <w:rFonts w:hint="eastAsia" w:ascii="宋体" w:hAnsi="宋体" w:cs="宋体"/>
          <w:color w:val="000000" w:themeColor="text1"/>
          <w:sz w:val="24"/>
          <w:highlight w:val="none"/>
          <w14:textFill>
            <w14:solidFill>
              <w14:schemeClr w14:val="tx1"/>
            </w14:solidFill>
          </w14:textFill>
        </w:rPr>
        <w:t>审委员会在投标截止日前一天组成</w:t>
      </w:r>
      <w:r>
        <w:rPr>
          <w:rFonts w:hint="eastAsia" w:ascii="宋体" w:hAnsi="宋体" w:cs="宋体"/>
          <w:color w:val="000000" w:themeColor="text1"/>
          <w:sz w:val="24"/>
          <w14:textFill>
            <w14:solidFill>
              <w14:schemeClr w14:val="tx1"/>
            </w14:solidFill>
          </w14:textFill>
        </w:rPr>
        <w:t>。</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w:t>
      </w:r>
      <w:r>
        <w:rPr>
          <w:rFonts w:hint="default" w:ascii="宋体" w:hAnsi="宋体" w:cs="宋体"/>
          <w:color w:val="000000" w:themeColor="text1"/>
          <w:sz w:val="24"/>
          <w:lang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下</w:t>
      </w:r>
      <w:r>
        <w:rPr>
          <w:rFonts w:hint="eastAsia" w:ascii="宋体" w:hAnsi="宋体" w:cs="宋体"/>
          <w:color w:val="000000" w:themeColor="text1"/>
          <w:sz w:val="24"/>
          <w14:textFill>
            <w14:solidFill>
              <w14:schemeClr w14:val="tx1"/>
            </w14:solidFill>
          </w14:textFill>
        </w:rPr>
        <w:t>午</w:t>
      </w:r>
      <w:r>
        <w:rPr>
          <w:rFonts w:hint="eastAsia" w:ascii="宋体" w:hAnsi="宋体" w:cs="宋体"/>
          <w:color w:val="000000" w:themeColor="text1"/>
          <w:sz w:val="24"/>
          <w:lang w:val="en-US" w:eastAsia="zh-CN"/>
          <w14:textFill>
            <w14:solidFill>
              <w14:schemeClr w14:val="tx1"/>
            </w14:solidFill>
          </w14:textFill>
        </w:rPr>
        <w:t>14:30</w:t>
      </w:r>
      <w:r>
        <w:rPr>
          <w:rFonts w:hint="eastAsia" w:ascii="宋体" w:hAnsi="宋体" w:cs="宋体"/>
          <w:color w:val="000000" w:themeColor="text1"/>
          <w:sz w:val="24"/>
          <w14:textFill>
            <w14:solidFill>
              <w14:schemeClr w14:val="tx1"/>
            </w14:solidFill>
          </w14:textFill>
        </w:rPr>
        <w:t>时（北京时间）。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w:t>
      </w:r>
      <w:r>
        <w:rPr>
          <w:rFonts w:hint="default" w:ascii="宋体" w:hAnsi="宋体" w:cs="宋体"/>
          <w:color w:val="000000" w:themeColor="text1"/>
          <w:sz w:val="24"/>
          <w:lang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下</w:t>
      </w:r>
      <w:r>
        <w:rPr>
          <w:rFonts w:hint="eastAsia" w:ascii="宋体" w:hAnsi="宋体" w:cs="宋体"/>
          <w:color w:val="000000" w:themeColor="text1"/>
          <w:sz w:val="24"/>
          <w14:textFill>
            <w14:solidFill>
              <w14:schemeClr w14:val="tx1"/>
            </w14:solidFill>
          </w14:textFill>
        </w:rPr>
        <w:t>午</w:t>
      </w:r>
      <w:r>
        <w:rPr>
          <w:rFonts w:hint="eastAsia" w:ascii="宋体" w:hAnsi="宋体" w:cs="宋体"/>
          <w:color w:val="000000" w:themeColor="text1"/>
          <w:sz w:val="24"/>
          <w:lang w:val="en-US" w:eastAsia="zh-CN"/>
          <w14:textFill>
            <w14:solidFill>
              <w14:schemeClr w14:val="tx1"/>
            </w14:solidFill>
          </w14:textFill>
        </w:rPr>
        <w:t>14:30</w:t>
      </w:r>
      <w:r>
        <w:rPr>
          <w:rFonts w:hint="eastAsia" w:ascii="宋体" w:hAnsi="宋体" w:cs="宋体"/>
          <w:color w:val="000000" w:themeColor="text1"/>
          <w:sz w:val="24"/>
          <w14:textFill>
            <w14:solidFill>
              <w14:schemeClr w14:val="tx1"/>
            </w14:solidFill>
          </w14:textFill>
        </w:rPr>
        <w:t>时（北京时间）由会议主持人宣布定标会议开始。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六、项目负责代表向采购代理机构代表送交投标文件，监督部门代表（如</w:t>
      </w:r>
      <w:r>
        <w:rPr>
          <w:rFonts w:hint="eastAsia" w:ascii="宋体" w:hAnsi="宋体" w:cs="宋体"/>
          <w:color w:val="000000" w:themeColor="text1"/>
          <w:sz w:val="24"/>
          <w:lang w:val="en-US" w:eastAsia="zh-CN"/>
          <w14:textFill>
            <w14:solidFill>
              <w14:schemeClr w14:val="tx1"/>
            </w14:solidFill>
          </w14:textFill>
        </w:rPr>
        <w:t>有</w:t>
      </w:r>
      <w:r>
        <w:rPr>
          <w:rFonts w:hint="eastAsia" w:ascii="宋体" w:hAnsi="宋体" w:cs="宋体"/>
          <w:color w:val="000000" w:themeColor="text1"/>
          <w:sz w:val="24"/>
          <w14:textFill>
            <w14:solidFill>
              <w14:schemeClr w14:val="tx1"/>
            </w14:solidFill>
          </w14:textFill>
        </w:rPr>
        <w:t>）确认投标文件密封完整，未密封投标文件将作为投标无效处理。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numPr>
          <w:ilvl w:val="0"/>
          <w:numId w:val="6"/>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采用谈判的情况：如参与投标且符合招标文件要求的供应商仅有1家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评审委员会将与投标供应商进行谈判。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十、根据本次采购的结果，10个工作日内与中标供应商签订合同。</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pStyle w:val="11"/>
        <w:rPr>
          <w:rFonts w:hint="eastAsia"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5" w:name="_Toc3567"/>
      <w:r>
        <w:rPr>
          <w:rFonts w:hint="eastAsia" w:ascii="宋体" w:hAnsi="宋体" w:cs="宋体"/>
          <w:b/>
          <w:bCs/>
          <w:color w:val="000000" w:themeColor="text1"/>
          <w:sz w:val="24"/>
          <w14:textFill>
            <w14:solidFill>
              <w14:schemeClr w14:val="tx1"/>
            </w14:solidFill>
          </w14:textFill>
        </w:rPr>
        <w:t>合同格式及合同条款</w:t>
      </w:r>
      <w:bookmarkEnd w:id="5"/>
    </w:p>
    <w:p>
      <w:pPr>
        <w:spacing w:line="360" w:lineRule="auto"/>
        <w:ind w:firstLine="470" w:firstLineChars="196"/>
        <w:jc w:val="center"/>
        <w:rPr>
          <w:rFonts w:hint="eastAsia" w:ascii="宋体" w:hAnsi="宋体" w:cs="宋体"/>
          <w:color w:val="000000" w:themeColor="text1"/>
          <w:sz w:val="24"/>
          <w14:textFill>
            <w14:solidFill>
              <w14:schemeClr w14:val="tx1"/>
            </w14:solidFill>
          </w14:textFill>
        </w:rPr>
      </w:pPr>
      <w:bookmarkStart w:id="6" w:name="_Toc73521592"/>
      <w:bookmarkStart w:id="7" w:name="_Toc101074886"/>
      <w:bookmarkStart w:id="8" w:name="_Toc73518163"/>
      <w:bookmarkStart w:id="9" w:name="_Toc73517685"/>
      <w:bookmarkStart w:id="10" w:name="_Toc84303603"/>
      <w:bookmarkStart w:id="11" w:name="_Toc73521680"/>
      <w:bookmarkStart w:id="12" w:name="_Toc100052414"/>
    </w:p>
    <w:bookmarkEnd w:id="6"/>
    <w:bookmarkEnd w:id="7"/>
    <w:bookmarkEnd w:id="8"/>
    <w:bookmarkEnd w:id="9"/>
    <w:bookmarkEnd w:id="10"/>
    <w:bookmarkEnd w:id="11"/>
    <w:bookmarkEnd w:id="12"/>
    <w:p>
      <w:pPr>
        <w:pStyle w:val="5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合同编号（甲方）：            </w:t>
      </w:r>
    </w:p>
    <w:p>
      <w:pPr>
        <w:pStyle w:val="5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合同编号（乙方）：            </w:t>
      </w:r>
    </w:p>
    <w:p>
      <w:pPr>
        <w:pStyle w:val="5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p>
    <w:p>
      <w:pPr>
        <w:pStyle w:val="55"/>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55"/>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前海会展业发展促进研究项目（二次招标）</w:t>
      </w:r>
      <w:r>
        <w:rPr>
          <w:rFonts w:hint="eastAsia" w:ascii="宋体" w:hAnsi="宋体" w:cs="宋体"/>
          <w:b/>
          <w:color w:val="000000" w:themeColor="text1"/>
          <w:sz w:val="28"/>
          <w:szCs w:val="28"/>
          <w14:textFill>
            <w14:solidFill>
              <w14:schemeClr w14:val="tx1"/>
            </w14:solidFill>
          </w14:textFill>
        </w:rPr>
        <w:t>委托合同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55"/>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55"/>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lang w:eastAsia="zh-CN"/>
          <w14:textFill>
            <w14:solidFill>
              <w14:schemeClr w14:val="tx1"/>
            </w14:solidFill>
          </w14:textFill>
        </w:rPr>
        <w:t>前海会展业发展促进研究项目（二次招标）</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项目类型：</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年  月</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本合同共    页（不含封面）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甲方： </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地址： </w:t>
      </w:r>
      <w:r>
        <w:rPr>
          <w:rFonts w:hint="eastAsia" w:ascii="宋体" w:hAnsi="宋体" w:cs="宋体"/>
          <w:color w:val="000000" w:themeColor="text1"/>
          <w:sz w:val="24"/>
          <w:u w:val="single"/>
          <w14:textFill>
            <w14:solidFill>
              <w14:schemeClr w14:val="tx1"/>
            </w14:solidFill>
          </w14:textFill>
        </w:rPr>
        <w:t>深圳市前海深港合作区</w:t>
      </w:r>
      <w:r>
        <w:rPr>
          <w:rFonts w:ascii="宋体" w:hAnsi="宋体" w:cs="宋体"/>
          <w:color w:val="000000" w:themeColor="text1"/>
          <w:sz w:val="24"/>
          <w:u w:val="single"/>
          <w14:textFill>
            <w14:solidFill>
              <w14:schemeClr w14:val="tx1"/>
            </w14:solidFill>
          </w14:textFill>
        </w:rPr>
        <w:t>桂湾五路123号前海大厦T1栋前海管理局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法定代表人：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以下甲方和乙方合称“双方”。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根据《中华人民共和国民法典》等法律、法规的相关规定和编号为【</w:t>
      </w:r>
      <w:r>
        <w:rPr>
          <w:rFonts w:hint="eastAsia" w:ascii="宋体" w:hAnsi="宋体" w:cs="宋体"/>
          <w:color w:val="000000" w:themeColor="text1"/>
          <w:sz w:val="24"/>
          <w:lang w:eastAsia="zh-CN"/>
          <w14:textFill>
            <w14:solidFill>
              <w14:schemeClr w14:val="tx1"/>
            </w14:solidFill>
          </w14:textFill>
        </w:rPr>
        <w:t>QH2023128</w:t>
      </w:r>
      <w:r>
        <w:rPr>
          <w:rFonts w:hint="eastAsia" w:ascii="宋体" w:hAnsi="宋体" w:cs="宋体"/>
          <w:color w:val="000000" w:themeColor="text1"/>
          <w:sz w:val="24"/>
          <w14:textFill>
            <w14:solidFill>
              <w14:schemeClr w14:val="tx1"/>
            </w14:solidFill>
          </w14:textFill>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000000" w:themeColor="text1"/>
          <w:sz w:val="24"/>
          <w:u w:val="single"/>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承担</w:t>
      </w:r>
      <w:r>
        <w:rPr>
          <w:rFonts w:hint="eastAsia" w:ascii="宋体" w:hAnsi="宋体" w:cs="宋体"/>
          <w:b/>
          <w:bCs/>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前海会展业发展促进研究项目（二次招标）</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项目内容</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bookmarkStart w:id="13" w:name="_Hlk66781320"/>
      <w:bookmarkStart w:id="14" w:name="_Hlk89075467"/>
      <w:r>
        <w:rPr>
          <w:rFonts w:hint="eastAsia" w:ascii="宋体" w:hAnsi="宋体" w:cs="宋体"/>
          <w:b w:val="0"/>
          <w:bCs w:val="0"/>
          <w:color w:val="000000" w:themeColor="text1"/>
          <w:sz w:val="24"/>
          <w14:textFill>
            <w14:solidFill>
              <w14:schemeClr w14:val="tx1"/>
            </w14:solidFill>
          </w14:textFill>
        </w:rPr>
        <w:t>项目拟请</w:t>
      </w:r>
      <w:r>
        <w:rPr>
          <w:rFonts w:hint="eastAsia" w:ascii="宋体" w:hAnsi="宋体" w:cs="宋体"/>
          <w:b w:val="0"/>
          <w:bCs w:val="0"/>
          <w:color w:val="000000" w:themeColor="text1"/>
          <w:sz w:val="24"/>
          <w:lang w:val="en-US" w:eastAsia="zh-CN"/>
          <w14:textFill>
            <w14:solidFill>
              <w14:schemeClr w14:val="tx1"/>
            </w14:solidFill>
          </w14:textFill>
        </w:rPr>
        <w:t>乙方</w:t>
      </w:r>
      <w:r>
        <w:rPr>
          <w:rFonts w:hint="eastAsia" w:ascii="宋体" w:hAnsi="宋体" w:cs="宋体"/>
          <w:b w:val="0"/>
          <w:bCs w:val="0"/>
          <w:color w:val="000000" w:themeColor="text1"/>
          <w:sz w:val="24"/>
          <w14:textFill>
            <w14:solidFill>
              <w14:schemeClr w14:val="tx1"/>
            </w14:solidFill>
          </w14:textFill>
        </w:rPr>
        <w:t>提供三方面服务，包括协助梳理和对接国际国内重点展览会及展览公司；支撑开展与香港、中山、广州、东莞等地联动发展可行性研究与路径分析；配合谋划深圳国际会展中心一期与二期、海洋新城、海上田园、冰雪文旅城区域联动发展，前海会展业与深圳“20+8”产业集群融合发展路径，具体如下：</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1.</w:t>
      </w:r>
      <w:r>
        <w:rPr>
          <w:rFonts w:hint="eastAsia" w:ascii="宋体" w:hAnsi="宋体" w:cs="宋体"/>
          <w:b w:val="0"/>
          <w:bCs w:val="0"/>
          <w:color w:val="000000" w:themeColor="text1"/>
          <w:sz w:val="24"/>
          <w14:textFill>
            <w14:solidFill>
              <w14:schemeClr w14:val="tx1"/>
            </w14:solidFill>
          </w14:textFill>
        </w:rPr>
        <w:t>协助梳理和对接国际国内重点展览会及展览公司</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围绕国际国内重点展览、高水平国际会议清单，按照展、会分类，协助梳理与香港联动发展的会展项目清单；围绕海洋经济，研究青岛等海洋经济会展发达城市，协助梳理全球海洋经济类会展项目清单，为与海洋新城联动发展导入展会资源提供支撑；协助梳理深圳市在地龙头企业主办的会展项目清单，如华为的AITO问界M7发布会、腾讯视频V视界大会等；除上述项目清单外，协助梳理其他国际重点会展清单、顶级展览公司。</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2.</w:t>
      </w:r>
      <w:r>
        <w:rPr>
          <w:rFonts w:hint="eastAsia" w:ascii="宋体" w:hAnsi="宋体" w:cs="宋体"/>
          <w:b w:val="0"/>
          <w:bCs w:val="0"/>
          <w:color w:val="000000" w:themeColor="text1"/>
          <w:sz w:val="24"/>
          <w14:textFill>
            <w14:solidFill>
              <w14:schemeClr w14:val="tx1"/>
            </w14:solidFill>
          </w14:textFill>
        </w:rPr>
        <w:t>支撑开展与香港、中山、广州、东莞等地联动发展可行性研究与路径分析</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协助对接香港会展业界，在与香港联动发展的会展项目清单基础上，支撑开展可行性研究，进一步梳理适合开展“一展两地”“一会两地”的香港会展项目，围绕货物通关、人员参展、数据跨境等各项要素，开展实施路径分析和建议；协助梳理中山、广州、东莞等地会展基础设施及办展情况、优势产业，以深中通道等重大交通枢纽为依托，研究谋划以各地优势产业为基础，推动会展业一体化联动发展建议。</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3.</w:t>
      </w:r>
      <w:r>
        <w:rPr>
          <w:rFonts w:hint="eastAsia" w:ascii="宋体" w:hAnsi="宋体" w:cs="宋体"/>
          <w:b w:val="0"/>
          <w:bCs w:val="0"/>
          <w:color w:val="000000" w:themeColor="text1"/>
          <w:sz w:val="24"/>
          <w14:textFill>
            <w14:solidFill>
              <w14:schemeClr w14:val="tx1"/>
            </w14:solidFill>
          </w14:textFill>
        </w:rPr>
        <w:t>配合谋划深圳国际会展中心一期与二期、海洋新城、海上田园、冰雪文旅城区域联动发展，前海会展业与深圳“20+8”产业集群融合发展路径</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以大空港世界级商圈规划、海洋新城规划为基础，以近、中、远期三个阶段，围绕海上田园、冰雪文旅城等周边资源，列举典型案例，协助研究分析深圳国际会展中心以展促游实施路径；围绕二期打造五星级泛会展综合体初步思路，配合谋划深圳国际会展中心一期、二期联动发展路径及项目储备，为二期建设提供产业支撑；配合系统研究海洋新城规划等有关材料，探讨深圳国际会展中心与海洋新城各产业、各功能区之间联动场景；配合围绕深圳“20+8”产业集群，以“一集群一展会（论坛）”发展格局为目标，从各个集群进行培育展会（论坛）可行性分析和思路，有效支撑会展和产业融合发展。</w:t>
      </w:r>
    </w:p>
    <w:bookmarkEnd w:id="13"/>
    <w:bookmarkEnd w:id="14"/>
    <w:p>
      <w:pPr>
        <w:spacing w:line="360" w:lineRule="auto"/>
        <w:ind w:firstLine="482"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第二条  服务期限</w:t>
      </w:r>
      <w:r>
        <w:rPr>
          <w:rFonts w:hint="eastAsia" w:ascii="宋体" w:hAnsi="宋体" w:cs="宋体"/>
          <w:b/>
          <w:bCs/>
          <w:color w:val="000000" w:themeColor="text1"/>
          <w:sz w:val="24"/>
          <w:lang w:val="en-US" w:eastAsia="zh-CN"/>
          <w14:textFill>
            <w14:solidFill>
              <w14:schemeClr w14:val="tx1"/>
            </w14:solidFill>
          </w14:textFill>
        </w:rPr>
        <w:t>、工作计划及后续服务</w:t>
      </w:r>
    </w:p>
    <w:p>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1.服务期限</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本项目服务期限为自合同签订之日起</w:t>
      </w:r>
      <w:r>
        <w:rPr>
          <w:rFonts w:hint="eastAsia" w:ascii="宋体" w:hAnsi="宋体" w:cs="宋体"/>
          <w:color w:val="000000" w:themeColor="text1"/>
          <w:sz w:val="24"/>
          <w:szCs w:val="24"/>
          <w:highlight w:val="none"/>
          <w:lang w:val="en-US" w:eastAsia="zh-CN"/>
          <w14:textFill>
            <w14:solidFill>
              <w14:schemeClr w14:val="tx1"/>
            </w14:solidFill>
          </w14:textFill>
        </w:rPr>
        <w:t>至研究报告终稿交付</w:t>
      </w:r>
      <w:r>
        <w:rPr>
          <w:rFonts w:hint="eastAsia" w:ascii="宋体" w:hAnsi="宋体" w:cs="宋体"/>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default" w:ascii="宋体" w:hAnsi="宋体" w:cs="宋体"/>
          <w:b w:val="0"/>
          <w:bCs w:val="0"/>
          <w:color w:val="auto"/>
          <w:sz w:val="24"/>
          <w:lang w:val="en-US" w:eastAsia="zh-CN"/>
        </w:rPr>
      </w:pPr>
      <w:r>
        <w:rPr>
          <w:rFonts w:hint="eastAsia" w:ascii="宋体" w:hAnsi="宋体" w:cs="宋体"/>
          <w:b w:val="0"/>
          <w:bCs w:val="0"/>
          <w:color w:val="auto"/>
          <w:sz w:val="24"/>
          <w:lang w:val="en-US" w:eastAsia="zh-CN"/>
        </w:rPr>
        <w:t>2.工作计划</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2.1.</w:t>
      </w:r>
      <w:r>
        <w:rPr>
          <w:rFonts w:hint="eastAsia" w:ascii="宋体" w:hAnsi="宋体" w:eastAsia="宋体" w:cs="宋体"/>
          <w:color w:val="auto"/>
          <w:sz w:val="24"/>
          <w:szCs w:val="24"/>
          <w:highlight w:val="none"/>
        </w:rPr>
        <w:t>确定研究思路及报告框架：自签订合同2个星期内，在广泛收集材料、</w:t>
      </w:r>
      <w:r>
        <w:rPr>
          <w:rFonts w:hint="eastAsia" w:ascii="宋体" w:hAnsi="宋体" w:cs="宋体"/>
          <w:color w:val="auto"/>
          <w:sz w:val="24"/>
          <w:szCs w:val="24"/>
          <w:highlight w:val="none"/>
          <w:lang w:val="en-US" w:eastAsia="zh-CN"/>
        </w:rPr>
        <w:t>配合</w:t>
      </w:r>
      <w:r>
        <w:rPr>
          <w:rFonts w:hint="eastAsia" w:ascii="宋体" w:hAnsi="宋体" w:eastAsia="宋体" w:cs="宋体"/>
          <w:color w:val="auto"/>
          <w:sz w:val="24"/>
          <w:szCs w:val="24"/>
          <w:highlight w:val="none"/>
        </w:rPr>
        <w:t>初步调研的基础上，</w:t>
      </w:r>
      <w:r>
        <w:rPr>
          <w:rFonts w:hint="eastAsia" w:ascii="宋体" w:hAnsi="宋体" w:cs="宋体"/>
          <w:color w:val="auto"/>
          <w:sz w:val="24"/>
          <w:szCs w:val="24"/>
          <w:highlight w:val="none"/>
          <w:lang w:val="en-US" w:eastAsia="zh-CN"/>
        </w:rPr>
        <w:t>协商</w:t>
      </w:r>
      <w:r>
        <w:rPr>
          <w:rFonts w:hint="eastAsia" w:ascii="宋体" w:hAnsi="宋体" w:eastAsia="宋体" w:cs="宋体"/>
          <w:color w:val="auto"/>
          <w:sz w:val="24"/>
          <w:szCs w:val="24"/>
          <w:highlight w:val="none"/>
        </w:rPr>
        <w:t>确定项目研究思路及报告框架。</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2.2.</w:t>
      </w:r>
      <w:r>
        <w:rPr>
          <w:rFonts w:hint="eastAsia" w:ascii="宋体" w:hAnsi="宋体" w:eastAsia="宋体" w:cs="宋体"/>
          <w:color w:val="auto"/>
          <w:sz w:val="24"/>
          <w:szCs w:val="24"/>
          <w:highlight w:val="none"/>
        </w:rPr>
        <w:t>形成研究报告（初稿）：自签订合同</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个月内，</w:t>
      </w:r>
      <w:r>
        <w:rPr>
          <w:rFonts w:hint="eastAsia" w:ascii="宋体" w:hAnsi="宋体" w:cs="宋体"/>
          <w:color w:val="auto"/>
          <w:sz w:val="24"/>
          <w:szCs w:val="24"/>
          <w:highlight w:val="none"/>
          <w:lang w:val="en-US" w:eastAsia="zh-CN"/>
        </w:rPr>
        <w:t>配合甲方</w:t>
      </w:r>
      <w:r>
        <w:rPr>
          <w:rFonts w:hint="eastAsia" w:ascii="宋体" w:hAnsi="宋体" w:eastAsia="宋体" w:cs="宋体"/>
          <w:color w:val="auto"/>
          <w:sz w:val="24"/>
          <w:szCs w:val="24"/>
          <w:highlight w:val="none"/>
        </w:rPr>
        <w:t>形成研究报告初稿。</w:t>
      </w:r>
    </w:p>
    <w:p>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color w:val="auto"/>
          <w:sz w:val="24"/>
          <w:szCs w:val="24"/>
          <w:highlight w:val="none"/>
        </w:rPr>
        <w:t>形成研究报告（送审稿）：自签订合同</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个月内，</w:t>
      </w:r>
      <w:r>
        <w:rPr>
          <w:rFonts w:hint="eastAsia" w:ascii="宋体" w:hAnsi="宋体" w:cs="宋体"/>
          <w:color w:val="auto"/>
          <w:sz w:val="24"/>
          <w:szCs w:val="24"/>
          <w:highlight w:val="none"/>
          <w:lang w:val="en-US" w:eastAsia="zh-CN"/>
        </w:rPr>
        <w:t>协助甲方完善初稿，</w:t>
      </w:r>
      <w:r>
        <w:rPr>
          <w:rFonts w:hint="eastAsia" w:ascii="宋体" w:hAnsi="宋体" w:eastAsia="宋体" w:cs="宋体"/>
          <w:color w:val="auto"/>
          <w:sz w:val="24"/>
          <w:szCs w:val="24"/>
          <w:highlight w:val="none"/>
        </w:rPr>
        <w:t>形成送审稿，组织召开专家评审会，并根据专家评审意见</w:t>
      </w:r>
      <w:r>
        <w:rPr>
          <w:rFonts w:hint="eastAsia" w:ascii="宋体" w:hAnsi="宋体" w:cs="宋体"/>
          <w:color w:val="auto"/>
          <w:sz w:val="24"/>
          <w:szCs w:val="24"/>
          <w:highlight w:val="none"/>
          <w:lang w:val="en-US" w:eastAsia="zh-CN"/>
        </w:rPr>
        <w:t>支持</w:t>
      </w:r>
      <w:r>
        <w:rPr>
          <w:rFonts w:hint="eastAsia" w:ascii="宋体" w:hAnsi="宋体" w:eastAsia="宋体" w:cs="宋体"/>
          <w:color w:val="auto"/>
          <w:sz w:val="24"/>
          <w:szCs w:val="24"/>
          <w:highlight w:val="none"/>
        </w:rPr>
        <w:t>对报告进一步深化修改完善</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3.后续服务</w:t>
      </w:r>
    </w:p>
    <w:p>
      <w:pPr>
        <w:spacing w:line="360" w:lineRule="auto"/>
        <w:ind w:firstLine="480" w:firstLineChars="200"/>
        <w:rPr>
          <w:rFonts w:hint="eastAsia" w:ascii="宋体" w:hAnsi="宋体" w:eastAsia="宋体" w:cs="宋体"/>
          <w:b/>
          <w:bCs/>
          <w:color w:val="auto"/>
          <w:sz w:val="24"/>
          <w:lang w:val="en-US" w:eastAsia="zh-CN"/>
        </w:rPr>
      </w:pPr>
      <w:r>
        <w:rPr>
          <w:rFonts w:hint="eastAsia" w:ascii="宋体" w:hAnsi="宋体" w:cs="宋体"/>
          <w:color w:val="auto"/>
          <w:sz w:val="24"/>
        </w:rPr>
        <w:t>项目最终成果通过</w:t>
      </w:r>
      <w:r>
        <w:rPr>
          <w:rFonts w:hint="eastAsia" w:ascii="宋体" w:hAnsi="宋体" w:cs="宋体"/>
          <w:color w:val="auto"/>
          <w:sz w:val="24"/>
          <w:lang w:val="en-US" w:eastAsia="zh-CN"/>
        </w:rPr>
        <w:t>甲方</w:t>
      </w:r>
      <w:r>
        <w:rPr>
          <w:rFonts w:hint="eastAsia" w:ascii="宋体" w:hAnsi="宋体" w:cs="宋体"/>
          <w:color w:val="auto"/>
          <w:sz w:val="24"/>
        </w:rPr>
        <w:t>验收之日起</w:t>
      </w:r>
      <w:r>
        <w:rPr>
          <w:rFonts w:hint="eastAsia" w:ascii="宋体" w:hAnsi="宋体" w:cs="宋体"/>
          <w:color w:val="auto"/>
          <w:sz w:val="24"/>
          <w:lang w:val="en-US" w:eastAsia="zh-CN"/>
        </w:rPr>
        <w:t>3个月</w:t>
      </w:r>
      <w:r>
        <w:rPr>
          <w:rFonts w:hint="eastAsia" w:ascii="宋体" w:hAnsi="宋体" w:cs="宋体"/>
          <w:color w:val="auto"/>
          <w:sz w:val="24"/>
        </w:rPr>
        <w:t>为本合同后续服务期。后续服务期内项目</w:t>
      </w:r>
      <w:r>
        <w:rPr>
          <w:rFonts w:hint="eastAsia" w:ascii="宋体" w:hAnsi="宋体" w:cs="宋体"/>
          <w:color w:val="auto"/>
          <w:sz w:val="24"/>
          <w:lang w:val="en-US" w:eastAsia="zh-CN"/>
        </w:rPr>
        <w:t>乙方</w:t>
      </w:r>
      <w:r>
        <w:rPr>
          <w:rFonts w:hint="eastAsia" w:ascii="宋体" w:hAnsi="宋体" w:cs="宋体"/>
          <w:color w:val="auto"/>
          <w:sz w:val="24"/>
        </w:rPr>
        <w:t>应向</w:t>
      </w:r>
      <w:r>
        <w:rPr>
          <w:rFonts w:hint="eastAsia" w:ascii="宋体" w:hAnsi="宋体" w:cs="宋体"/>
          <w:color w:val="auto"/>
          <w:sz w:val="24"/>
          <w:lang w:val="en-US" w:eastAsia="zh-CN"/>
        </w:rPr>
        <w:t>甲方</w:t>
      </w:r>
      <w:r>
        <w:rPr>
          <w:rFonts w:hint="eastAsia" w:ascii="宋体" w:hAnsi="宋体" w:cs="宋体"/>
          <w:color w:val="auto"/>
          <w:sz w:val="24"/>
        </w:rPr>
        <w:t>提供后续的专业咨询服务，协助</w:t>
      </w:r>
      <w:r>
        <w:rPr>
          <w:rFonts w:hint="eastAsia" w:ascii="宋体" w:hAnsi="宋体" w:cs="宋体"/>
          <w:color w:val="auto"/>
          <w:sz w:val="24"/>
          <w:lang w:val="en-US" w:eastAsia="zh-CN"/>
        </w:rPr>
        <w:t>甲方</w:t>
      </w:r>
      <w:r>
        <w:rPr>
          <w:rFonts w:hint="eastAsia" w:ascii="宋体" w:hAnsi="宋体" w:cs="宋体"/>
          <w:color w:val="auto"/>
          <w:sz w:val="24"/>
        </w:rPr>
        <w:t>完成各种后续审计、</w:t>
      </w:r>
      <w:r>
        <w:rPr>
          <w:rFonts w:hint="default" w:ascii="宋体" w:hAnsi="宋体" w:cs="宋体"/>
          <w:color w:val="auto"/>
          <w:sz w:val="24"/>
        </w:rPr>
        <w:t>检查</w:t>
      </w:r>
      <w:r>
        <w:rPr>
          <w:rFonts w:hint="eastAsia" w:ascii="宋体" w:hAnsi="宋体" w:cs="宋体"/>
          <w:color w:val="auto"/>
          <w:sz w:val="24"/>
        </w:rPr>
        <w:t>等工作，并及时根据工作需要补充有关材料</w:t>
      </w:r>
      <w:r>
        <w:rPr>
          <w:rFonts w:hint="eastAsia" w:ascii="宋体" w:hAnsi="宋体" w:cs="宋体"/>
          <w:color w:val="auto"/>
          <w:sz w:val="24"/>
          <w:lang w:eastAsia="zh-CN"/>
        </w:rPr>
        <w:t>。</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项目资料归属</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所有提交给甲方的</w:t>
      </w:r>
      <w:r>
        <w:rPr>
          <w:rFonts w:hint="eastAsia" w:ascii="宋体" w:hAnsi="宋体" w:cs="宋体"/>
          <w:color w:val="000000" w:themeColor="text1"/>
          <w:sz w:val="24"/>
          <w:lang w:eastAsia="zh-CN"/>
          <w14:textFill>
            <w14:solidFill>
              <w14:schemeClr w14:val="tx1"/>
            </w14:solidFill>
          </w14:textFill>
        </w:rPr>
        <w:t>项目材料</w:t>
      </w:r>
      <w:r>
        <w:rPr>
          <w:rFonts w:hint="eastAsia" w:ascii="宋体" w:hAnsi="宋体" w:cs="宋体"/>
          <w:color w:val="000000" w:themeColor="text1"/>
          <w:sz w:val="24"/>
          <w14:textFill>
            <w14:solidFill>
              <w14:schemeClr w14:val="tx1"/>
            </w14:solidFill>
          </w14:textFill>
        </w:rPr>
        <w:t>及相关资料的</w:t>
      </w:r>
      <w:r>
        <w:rPr>
          <w:rFonts w:ascii="宋体" w:hAnsi="宋体" w:cs="宋体"/>
          <w:color w:val="000000" w:themeColor="text1"/>
          <w:sz w:val="24"/>
          <w14:textFill>
            <w14:solidFill>
              <w14:schemeClr w14:val="tx1"/>
            </w14:solidFill>
          </w14:textFill>
        </w:rPr>
        <w:t>阶段性成果及</w:t>
      </w:r>
      <w:r>
        <w:rPr>
          <w:rFonts w:hint="eastAsia" w:ascii="宋体" w:hAnsi="宋体" w:cs="宋体"/>
          <w:color w:val="000000" w:themeColor="text1"/>
          <w:sz w:val="24"/>
          <w14:textFill>
            <w14:solidFill>
              <w14:schemeClr w14:val="tx1"/>
            </w14:solidFill>
          </w14:textFill>
        </w:rPr>
        <w:t>最后文本，包括为履行服务范围所编制的计划和证明资料等，都属于甲方</w:t>
      </w:r>
      <w:r>
        <w:rPr>
          <w:rFonts w:ascii="宋体" w:hAnsi="宋体" w:cs="宋体"/>
          <w:color w:val="000000" w:themeColor="text1"/>
          <w:sz w:val="24"/>
          <w14:textFill>
            <w14:solidFill>
              <w14:schemeClr w14:val="tx1"/>
            </w14:solidFill>
          </w14:textFill>
        </w:rPr>
        <w:t>所有</w:t>
      </w:r>
      <w:r>
        <w:rPr>
          <w:rFonts w:hint="eastAsia" w:ascii="宋体" w:hAnsi="宋体" w:cs="宋体"/>
          <w:color w:val="000000" w:themeColor="text1"/>
          <w:sz w:val="24"/>
          <w14:textFill>
            <w14:solidFill>
              <w14:schemeClr w14:val="tx1"/>
            </w14:solidFill>
          </w14:textFill>
        </w:rPr>
        <w:t>，乙方在提交给甲方之前应将上述资料进行整理归类和编制索引。</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各方的权利义务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甲方的权利义务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甲方有权向乙方询问项目工作进展及相关情况，并要求乙方在指定时间内做出答复。</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甲方有权对乙方提交的</w:t>
      </w:r>
      <w:r>
        <w:rPr>
          <w:rFonts w:hint="eastAsia" w:ascii="宋体" w:hAnsi="宋体" w:cs="宋体"/>
          <w:color w:val="000000" w:themeColor="text1"/>
          <w:sz w:val="24"/>
          <w:lang w:eastAsia="zh-CN"/>
          <w14:textFill>
            <w14:solidFill>
              <w14:schemeClr w14:val="tx1"/>
            </w14:solidFill>
          </w14:textFill>
        </w:rPr>
        <w:t>成果材料</w:t>
      </w:r>
      <w:r>
        <w:rPr>
          <w:rFonts w:hint="eastAsia" w:ascii="宋体" w:hAnsi="宋体" w:cs="宋体"/>
          <w:color w:val="000000" w:themeColor="text1"/>
          <w:sz w:val="24"/>
          <w14:textFill>
            <w14:solidFill>
              <w14:schemeClr w14:val="tx1"/>
            </w14:solidFill>
          </w14:textFill>
        </w:rPr>
        <w:t>等相关</w:t>
      </w:r>
      <w:r>
        <w:rPr>
          <w:rFonts w:hint="eastAsia" w:ascii="宋体" w:hAnsi="宋体" w:cs="宋体"/>
          <w:color w:val="000000" w:themeColor="text1"/>
          <w:sz w:val="24"/>
          <w:lang w:eastAsia="zh-CN"/>
          <w14:textFill>
            <w14:solidFill>
              <w14:schemeClr w14:val="tx1"/>
            </w14:solidFill>
          </w14:textFill>
        </w:rPr>
        <w:t>材料</w:t>
      </w:r>
      <w:r>
        <w:rPr>
          <w:rFonts w:hint="eastAsia" w:ascii="宋体" w:hAnsi="宋体" w:cs="宋体"/>
          <w:color w:val="000000" w:themeColor="text1"/>
          <w:sz w:val="24"/>
          <w14:textFill>
            <w14:solidFill>
              <w14:schemeClr w14:val="tx1"/>
            </w14:solidFill>
          </w14:textFill>
        </w:rPr>
        <w:t>进行审核并提出修改意见。</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如甲方确认乙方工作人员未按照本合同要求履行职责，甲方有权要求乙方限期更换人员，直至终止合同并要求乙方承担相应赔偿责任。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甲方对乙方在委托权限范围内完成委托事项负有指导、监督责任。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甲方有权要求乙方全面履行合同。甲方不接受部分履行，如本合同项下部分</w:t>
      </w:r>
      <w:r>
        <w:rPr>
          <w:rFonts w:hint="eastAsia" w:ascii="宋体" w:hAnsi="宋体" w:cs="宋体"/>
          <w:color w:val="000000" w:themeColor="text1"/>
          <w:sz w:val="24"/>
          <w:lang w:eastAsia="zh-CN"/>
          <w14:textFill>
            <w14:solidFill>
              <w14:schemeClr w14:val="tx1"/>
            </w14:solidFill>
          </w14:textFill>
        </w:rPr>
        <w:t>成果材料</w:t>
      </w:r>
      <w:r>
        <w:rPr>
          <w:rFonts w:hint="eastAsia" w:ascii="宋体" w:hAnsi="宋体" w:cs="宋体"/>
          <w:color w:val="000000" w:themeColor="text1"/>
          <w:sz w:val="24"/>
          <w14:textFill>
            <w14:solidFill>
              <w14:schemeClr w14:val="tx1"/>
            </w14:solidFill>
          </w14:textFill>
        </w:rPr>
        <w:t>未能按时交付则视为整体延误。</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如乙方所提供的项目成果不符合本合同的要求，甲方有权要求乙方重新执行相应的工作服务，由此产生的全部费用由乙方自行承担，同时，甲方的付款时间相应顺延。</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甲方应将项目所需相关档案资料、信息数据等移交给乙方，并办理好书面交接手续。</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甲方应按照本合同的约定向乙方支付服务费用。</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甲方指定项目联系人：</w:t>
      </w:r>
    </w:p>
    <w:p>
      <w:pPr>
        <w:spacing w:line="360" w:lineRule="auto"/>
        <w:ind w:firstLine="720" w:firstLineChars="30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p>
    <w:p>
      <w:pPr>
        <w:spacing w:line="360" w:lineRule="auto"/>
        <w:ind w:firstLine="720" w:firstLineChars="30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乙方的权利义务</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1</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为保证项目成果的质量，乙方在合同履行期间，应按照服务内容要求成立项目团队，并保障项目团队成员到位，确保服务项目按照合同顺利进行。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2</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保证调查研究的方法科学合理，按本合同约定的内容、标准和期限完成项目工作，并按照甲方要求将完成委托事项的成果报告交给甲方。项目工作完成后，乙方应按照甲方要求将完成本项目的工作总结和相关台帐资料交给甲方。</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3</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乙方应配合甲方验收人员的工作,对于验收过程中发现的问题，乙方应在发现问题之日起3天内进行改正，以符合甲方的需要。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4</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乙方有维护甲方声誉的义务，乙方不能以甲方名义从事与本项目无关的任何事务。</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5</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乙方应独立完成本项目。未经甲方书面同意，乙方不得向任何第三方全部或部分转让本项目。</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6</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对其工作人员在协议履行期间的行为负责，期间发生的安全事故责任及因此发生的人身损害赔偿和其他费用由乙方自行承担，概与甲方无关。若因乙方工作人员的行为导致甲方支付赔偿或其他费用，乙方应当全部偿还给甲方。</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7</w:t>
      </w:r>
      <w:r>
        <w:rPr>
          <w:rFonts w:hint="eastAsia" w:ascii="宋体" w:hAnsi="宋体" w:cs="宋体"/>
          <w:b w:val="0"/>
          <w:bCs w:val="0"/>
          <w:color w:val="000000" w:themeColor="text1"/>
          <w:sz w:val="24"/>
          <w:lang w:val="en-US"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乙方应确保投标文件中提供的所有资料、信息真实、有效。</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8</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乙方不得单独对外发布本项目任何成果。如必要，应提前征得甲方书面同意。</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9</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本合同期满或提前解除、终止后，乙方应将甲方的档案资料、信息数据等交还甲方，并应销毁或删除所有备份。</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10</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针对甲方就乙方提交的工作报告等相关文件提出的修改意见，乙方应当在甲方指定的修改时间内完成修改。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11</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乙方指定项目联系人</w:t>
      </w:r>
      <w:r>
        <w:rPr>
          <w:rFonts w:hint="eastAsia" w:ascii="宋体" w:hAnsi="宋体" w:cs="宋体"/>
          <w:color w:val="000000" w:themeColor="text1"/>
          <w:sz w:val="24"/>
          <w14:textFill>
            <w14:solidFill>
              <w14:schemeClr w14:val="tx1"/>
            </w14:solidFill>
          </w14:textFill>
        </w:rPr>
        <w:t>：</w:t>
      </w:r>
    </w:p>
    <w:p>
      <w:pPr>
        <w:spacing w:line="360" w:lineRule="auto"/>
        <w:ind w:firstLine="720" w:firstLine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p>
    <w:p>
      <w:pPr>
        <w:spacing w:line="360" w:lineRule="auto"/>
        <w:ind w:firstLine="720" w:firstLine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条  人员要求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24"/>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bl>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参加本项目编制的人员配置若需调整</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须</w:t>
      </w:r>
      <w:r>
        <w:rPr>
          <w:rFonts w:hint="eastAsia" w:ascii="宋体" w:hAnsi="宋体" w:cs="宋体"/>
          <w:color w:val="000000" w:themeColor="text1"/>
          <w:sz w:val="24"/>
          <w14:textFill>
            <w14:solidFill>
              <w14:schemeClr w14:val="tx1"/>
            </w14:solidFill>
          </w14:textFill>
        </w:rPr>
        <w:t>经甲方</w:t>
      </w:r>
      <w:r>
        <w:rPr>
          <w:rFonts w:ascii="宋体" w:hAnsi="宋体" w:cs="宋体"/>
          <w:color w:val="000000" w:themeColor="text1"/>
          <w:sz w:val="24"/>
          <w14:textFill>
            <w14:solidFill>
              <w14:schemeClr w14:val="tx1"/>
            </w14:solidFill>
          </w14:textFill>
        </w:rPr>
        <w:t>书面</w:t>
      </w:r>
      <w:r>
        <w:rPr>
          <w:rFonts w:hint="eastAsia" w:ascii="宋体" w:hAnsi="宋体" w:cs="宋体"/>
          <w:color w:val="000000" w:themeColor="text1"/>
          <w:sz w:val="24"/>
          <w14:textFill>
            <w14:solidFill>
              <w14:schemeClr w14:val="tx1"/>
            </w14:solidFill>
          </w14:textFill>
        </w:rPr>
        <w:t>同意后，方可变更。</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3.项目团队应包括</w:t>
      </w:r>
      <w:r>
        <w:rPr>
          <w:rFonts w:hint="eastAsia" w:ascii="宋体" w:hAnsi="宋体" w:eastAsia="宋体" w:cs="宋体"/>
          <w:color w:val="auto"/>
          <w:sz w:val="24"/>
          <w:szCs w:val="24"/>
          <w:highlight w:val="none"/>
        </w:rPr>
        <w:t>不少于</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人固定服务团队</w:t>
      </w:r>
      <w:r>
        <w:rPr>
          <w:rFonts w:hint="eastAsia" w:ascii="宋体" w:hAnsi="宋体" w:eastAsia="宋体" w:cs="宋体"/>
          <w:color w:val="auto"/>
          <w:sz w:val="24"/>
          <w:highlight w:val="none"/>
          <w:lang w:val="en-US" w:eastAsia="zh-CN"/>
        </w:rPr>
        <w:t>（含1名项目团队负责人）。</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条 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本项目全部阶段性成果和最终成果的所有权、知识产权以及与之相关的所有权利归甲方所有；本合同签署前双方已经拥有的知识产权权利，仍归各自所有。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双方确定，甲方有权对乙方按照本合同约定提供的成果进行后续改进。由此产生的具有实质性或创造性技术进步特征的新的技术成果及其权利全部由甲方享有。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律师费用、</w:t>
      </w:r>
      <w:r>
        <w:rPr>
          <w:rFonts w:hint="eastAsia" w:ascii="宋体" w:hAnsi="宋体" w:cs="宋体"/>
          <w:color w:val="000000" w:themeColor="text1"/>
          <w:sz w:val="24"/>
          <w:lang w:val="en-US" w:eastAsia="zh-CN"/>
          <w14:textFill>
            <w14:solidFill>
              <w14:schemeClr w14:val="tx1"/>
            </w14:solidFill>
          </w14:textFill>
        </w:rPr>
        <w:t>保全费用、</w:t>
      </w:r>
      <w:r>
        <w:rPr>
          <w:rFonts w:hint="eastAsia" w:ascii="宋体" w:hAnsi="宋体" w:cs="宋体"/>
          <w:color w:val="000000" w:themeColor="text1"/>
          <w:sz w:val="24"/>
          <w14:textFill>
            <w14:solidFill>
              <w14:schemeClr w14:val="tx1"/>
            </w14:solidFill>
          </w14:textFill>
        </w:rPr>
        <w:t>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律师费用、</w:t>
      </w:r>
      <w:r>
        <w:rPr>
          <w:rFonts w:hint="eastAsia" w:ascii="宋体" w:hAnsi="宋体" w:cs="宋体"/>
          <w:color w:val="000000" w:themeColor="text1"/>
          <w:sz w:val="24"/>
          <w:lang w:val="en-US" w:eastAsia="zh-CN"/>
          <w14:textFill>
            <w14:solidFill>
              <w14:schemeClr w14:val="tx1"/>
            </w14:solidFill>
          </w14:textFill>
        </w:rPr>
        <w:t>保全费用、</w:t>
      </w:r>
      <w:r>
        <w:rPr>
          <w:rFonts w:hint="eastAsia" w:ascii="宋体" w:hAnsi="宋体" w:cs="宋体"/>
          <w:color w:val="000000" w:themeColor="text1"/>
          <w:sz w:val="24"/>
          <w14:textFill>
            <w14:solidFill>
              <w14:schemeClr w14:val="tx1"/>
            </w14:solidFill>
          </w14:textFill>
        </w:rPr>
        <w:t>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乙方完成本项目的研究人员享有在有关技术成果文件上署名的权利和与甲方共同获得有关荣誉证书、奖励的权利。</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七</w:t>
      </w:r>
      <w:r>
        <w:rPr>
          <w:rFonts w:hint="eastAsia" w:ascii="宋体" w:hAnsi="宋体" w:cs="宋体"/>
          <w:b/>
          <w:bCs/>
          <w:color w:val="000000" w:themeColor="text1"/>
          <w:sz w:val="24"/>
          <w14:textFill>
            <w14:solidFill>
              <w14:schemeClr w14:val="tx1"/>
            </w14:solidFill>
          </w14:textFill>
        </w:rPr>
        <w:t>条  保密条款</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乙方实施项目的程序应符合国家安全、保密的有关规定和标准。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上述保密义务不适用以下情况：</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获取的信息已被合法公开；</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获得信息拥有方书面许可并在该许可范围内披露；</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国家法律、法规规定的情形。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律师费用、</w:t>
      </w:r>
      <w:r>
        <w:rPr>
          <w:rFonts w:hint="eastAsia" w:ascii="宋体" w:hAnsi="宋体" w:cs="宋体"/>
          <w:color w:val="000000" w:themeColor="text1"/>
          <w:sz w:val="24"/>
          <w:lang w:val="en-US" w:eastAsia="zh-CN"/>
          <w14:textFill>
            <w14:solidFill>
              <w14:schemeClr w14:val="tx1"/>
            </w14:solidFill>
          </w14:textFill>
        </w:rPr>
        <w:t>保全费用、</w:t>
      </w:r>
      <w:r>
        <w:rPr>
          <w:rFonts w:hint="eastAsia" w:ascii="宋体" w:hAnsi="宋体" w:cs="宋体"/>
          <w:color w:val="000000" w:themeColor="text1"/>
          <w:sz w:val="24"/>
          <w14:textFill>
            <w14:solidFill>
              <w14:schemeClr w14:val="tx1"/>
            </w14:solidFill>
          </w14:textFill>
        </w:rPr>
        <w:t>鉴定评估费用、调查费用、和解金额或生效法律文书中规定的赔偿金额。</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八</w:t>
      </w:r>
      <w:r>
        <w:rPr>
          <w:rFonts w:hint="eastAsia" w:ascii="宋体" w:hAnsi="宋体" w:cs="宋体"/>
          <w:b/>
          <w:bCs/>
          <w:color w:val="auto"/>
          <w:sz w:val="24"/>
        </w:rPr>
        <w:t>条  成果形式及最终成果验收</w:t>
      </w:r>
    </w:p>
    <w:p>
      <w:pPr>
        <w:pStyle w:val="52"/>
        <w:tabs>
          <w:tab w:val="left" w:pos="720"/>
        </w:tabs>
        <w:autoSpaceDE w:val="0"/>
        <w:autoSpaceDN w:val="0"/>
        <w:adjustRightInd w:val="0"/>
        <w:spacing w:line="360" w:lineRule="auto"/>
        <w:ind w:right="17"/>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项目成果：</w:t>
      </w:r>
    </w:p>
    <w:p>
      <w:pPr>
        <w:pStyle w:val="52"/>
        <w:tabs>
          <w:tab w:val="left" w:pos="720"/>
        </w:tabs>
        <w:autoSpaceDE w:val="0"/>
        <w:autoSpaceDN w:val="0"/>
        <w:adjustRightInd w:val="0"/>
        <w:spacing w:line="360" w:lineRule="auto"/>
        <w:ind w:right="17"/>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协助甲方，形成</w:t>
      </w:r>
      <w:r>
        <w:rPr>
          <w:rFonts w:hint="eastAsia" w:ascii="宋体" w:hAnsi="宋体" w:cs="宋体"/>
          <w:bCs/>
          <w:color w:val="auto"/>
          <w:sz w:val="24"/>
          <w:highlight w:val="none"/>
        </w:rPr>
        <w:t>前海会展业发展促进研究报告。最终成果评审验收：项目成果以WORD文本、PPT两种形式呈现，提交书面纸质（5份）和电子两个版本。</w:t>
      </w:r>
    </w:p>
    <w:p>
      <w:pPr>
        <w:pStyle w:val="52"/>
        <w:tabs>
          <w:tab w:val="left" w:pos="720"/>
        </w:tabs>
        <w:autoSpaceDE w:val="0"/>
        <w:autoSpaceDN w:val="0"/>
        <w:adjustRightInd w:val="0"/>
        <w:spacing w:line="360" w:lineRule="auto"/>
        <w:ind w:right="17"/>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项目最终成果验收合格的标志为通过</w:t>
      </w:r>
      <w:r>
        <w:rPr>
          <w:rFonts w:hint="eastAsia" w:ascii="宋体" w:hAnsi="宋体" w:cs="宋体"/>
          <w:bCs/>
          <w:color w:val="auto"/>
          <w:sz w:val="24"/>
          <w:highlight w:val="none"/>
          <w:lang w:val="en-US" w:eastAsia="zh-CN"/>
        </w:rPr>
        <w:t>甲方</w:t>
      </w:r>
      <w:r>
        <w:rPr>
          <w:rFonts w:hint="eastAsia" w:ascii="宋体" w:hAnsi="宋体" w:cs="宋体"/>
          <w:bCs/>
          <w:color w:val="auto"/>
          <w:sz w:val="24"/>
          <w:highlight w:val="none"/>
        </w:rPr>
        <w:t>验收。</w:t>
      </w:r>
    </w:p>
    <w:p>
      <w:pPr>
        <w:spacing w:line="360" w:lineRule="auto"/>
        <w:ind w:firstLine="482" w:firstLineChars="200"/>
        <w:outlineLvl w:val="9"/>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九</w:t>
      </w:r>
      <w:r>
        <w:rPr>
          <w:rFonts w:hint="eastAsia" w:ascii="宋体" w:hAnsi="宋体" w:cs="宋体"/>
          <w:b/>
          <w:bCs/>
          <w:color w:val="000000" w:themeColor="text1"/>
          <w:sz w:val="24"/>
          <w14:textFill>
            <w14:solidFill>
              <w14:schemeClr w14:val="tx1"/>
            </w14:solidFill>
          </w14:textFill>
        </w:rPr>
        <w:t>条  项目服务费用及付款方式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合同价款：合同总价为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（含税）。</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服务费已包含乙方提供本合同项下服务的全部费用</w:t>
      </w:r>
      <w:r>
        <w:rPr>
          <w:rFonts w:hint="eastAsia" w:ascii="宋体" w:hAnsi="宋体" w:cs="宋体"/>
          <w:color w:val="000000" w:themeColor="text1"/>
          <w:sz w:val="24"/>
          <w:lang w:eastAsia="zh-CN"/>
          <w14:textFill>
            <w14:solidFill>
              <w14:schemeClr w14:val="tx1"/>
            </w14:solidFill>
          </w14:textFill>
        </w:rPr>
        <w:t>，项目服务费包括但不限于调研费、资料费、税金、人员费用、差旅费、专家咨询费、后续服务等所有费用，并提供合同要求的成果文件，以及其它相关服务的全部费用</w:t>
      </w:r>
      <w:r>
        <w:rPr>
          <w:rFonts w:hint="eastAsia" w:ascii="宋体" w:hAnsi="宋体" w:cs="宋体"/>
          <w:color w:val="000000" w:themeColor="text1"/>
          <w:sz w:val="24"/>
          <w:lang w:val="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合同价款由甲方分</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期支付至乙方指定银行账户：</w:t>
      </w:r>
    </w:p>
    <w:p>
      <w:pPr>
        <w:widowControl/>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2.1.</w:t>
      </w:r>
      <w:r>
        <w:rPr>
          <w:rFonts w:hint="eastAsia" w:ascii="宋体" w:hAnsi="宋体" w:cs="宋体"/>
          <w:color w:val="auto"/>
          <w:sz w:val="24"/>
          <w:lang w:val="en-US" w:eastAsia="zh-CN"/>
        </w:rPr>
        <w:t>首期：合同签订生效后，根据</w:t>
      </w: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auto"/>
          <w:sz w:val="24"/>
          <w:lang w:val="en-US" w:eastAsia="zh-CN"/>
        </w:rPr>
        <w:t>的付款申请，向</w:t>
      </w: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auto"/>
          <w:sz w:val="24"/>
          <w:lang w:val="en-US" w:eastAsia="zh-CN"/>
        </w:rPr>
        <w:t>指定银行账户支付合同服务费总金额的50%</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pacing w:val="0"/>
          <w:sz w:val="24"/>
          <w14:textFill>
            <w14:solidFill>
              <w14:schemeClr w14:val="tx1"/>
            </w14:solidFill>
          </w14:textFill>
        </w:rPr>
        <w:t>即人民币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cs="宋体"/>
          <w:color w:val="auto"/>
          <w:sz w:val="24"/>
          <w:lang w:val="en-US" w:eastAsia="zh-CN"/>
        </w:rPr>
        <w:t>第2期：完成所有项目成果交付并经甲方验收通过后，根据乙方的付款申请，向乙方指定银行账户支付本合同服务费总金额的50%；</w:t>
      </w:r>
      <w:r>
        <w:rPr>
          <w:rFonts w:hint="eastAsia" w:ascii="宋体" w:hAnsi="宋体" w:cs="宋体"/>
          <w:color w:val="000000" w:themeColor="text1"/>
          <w:spacing w:val="0"/>
          <w:sz w:val="24"/>
          <w14:textFill>
            <w14:solidFill>
              <w14:schemeClr w14:val="tx1"/>
            </w14:solidFill>
          </w14:textFill>
        </w:rPr>
        <w:t>即人民币</w:t>
      </w:r>
      <w:r>
        <w:rPr>
          <w:rFonts w:hint="eastAsia" w:ascii="宋体" w:hAnsi="宋体" w:cs="宋体"/>
          <w:color w:val="000000" w:themeColor="text1"/>
          <w:spacing w:val="0"/>
          <w:sz w:val="24"/>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11"/>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乙方银行账户信息：</w:t>
      </w:r>
    </w:p>
    <w:p>
      <w:pPr>
        <w:pStyle w:val="11"/>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pPr>
        <w:pStyle w:val="11"/>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p>
    <w:p>
      <w:pPr>
        <w:pStyle w:val="11"/>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合同提前终止</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（一）双方协商同意提前终止本合同的，按双方协商约定的方式进行清算执行。</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w:t>
      </w:r>
      <w:r>
        <w:rPr>
          <w:rFonts w:hint="eastAsia" w:ascii="宋体" w:hAnsi="宋体" w:cs="宋体"/>
          <w:color w:val="000000" w:themeColor="text1"/>
          <w:sz w:val="24"/>
          <w:szCs w:val="24"/>
          <w:lang w:eastAsia="zh-CN"/>
          <w14:textFill>
            <w14:solidFill>
              <w14:schemeClr w14:val="tx1"/>
            </w14:solidFill>
          </w14:textFill>
        </w:rPr>
        <w:t>项目材料</w:t>
      </w:r>
      <w:r>
        <w:rPr>
          <w:rFonts w:hint="eastAsia" w:ascii="宋体" w:hAnsi="宋体" w:cs="宋体"/>
          <w:color w:val="000000" w:themeColor="text1"/>
          <w:sz w:val="24"/>
          <w:szCs w:val="24"/>
          <w14:textFill>
            <w14:solidFill>
              <w14:schemeClr w14:val="tx1"/>
            </w14:solidFill>
          </w14:textFill>
        </w:rPr>
        <w:t>和相关资料。</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（三）有下列情形之一的，本合同自甲方向乙方发出书面通知之日起终止：</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甲方的职能发生转变，不再具有委托职能。</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本合同签订时适用的法律法规或政策发生变化，且对本合同的继续履行造成重大影响。</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发生以上情形，甲方已向乙方支付的款项不退还，尚未支付的款项不再支付，同时乙方应向甲方提交在合同终止日前完成的所有</w:t>
      </w:r>
      <w:r>
        <w:rPr>
          <w:rFonts w:hint="eastAsia" w:ascii="宋体" w:hAnsi="宋体" w:cs="宋体"/>
          <w:color w:val="000000" w:themeColor="text1"/>
          <w:sz w:val="24"/>
          <w:szCs w:val="24"/>
          <w:lang w:eastAsia="zh-CN"/>
          <w14:textFill>
            <w14:solidFill>
              <w14:schemeClr w14:val="tx1"/>
            </w14:solidFill>
          </w14:textFill>
        </w:rPr>
        <w:t>项目材料</w:t>
      </w:r>
      <w:r>
        <w:rPr>
          <w:rFonts w:hint="eastAsia" w:ascii="宋体" w:hAnsi="宋体" w:cs="宋体"/>
          <w:color w:val="000000" w:themeColor="text1"/>
          <w:sz w:val="24"/>
          <w:szCs w:val="24"/>
          <w14:textFill>
            <w14:solidFill>
              <w14:schemeClr w14:val="tx1"/>
            </w14:solidFill>
          </w14:textFill>
        </w:rPr>
        <w:t>和相关资料。</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（四）如发生不可抗力或其他超出合同双方控制的事件，致使一方无法履行合同，本合同解除。</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发生不可抗力，甲乙双方承担各自的损失。由于其中一方迟延履行合同义务后发生不可抗力的，其违约责任不能免除。</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不可抗力事件导致一方无法履行合同义务或继续履行已无意义，由双方协商终止本合同并进行清算，甲方应按照乙方已完成的工作量支付款项，同时乙方应向甲方提交在合同终止日前完成的所有</w:t>
      </w:r>
      <w:r>
        <w:rPr>
          <w:rFonts w:hint="eastAsia" w:ascii="宋体" w:hAnsi="宋体" w:cs="宋体"/>
          <w:color w:val="000000" w:themeColor="text1"/>
          <w:sz w:val="24"/>
          <w:szCs w:val="24"/>
          <w:lang w:eastAsia="zh-CN"/>
          <w14:textFill>
            <w14:solidFill>
              <w14:schemeClr w14:val="tx1"/>
            </w14:solidFill>
          </w14:textFill>
        </w:rPr>
        <w:t>项目材料</w:t>
      </w:r>
      <w:r>
        <w:rPr>
          <w:rFonts w:hint="eastAsia" w:ascii="宋体" w:hAnsi="宋体" w:cs="宋体"/>
          <w:color w:val="000000" w:themeColor="text1"/>
          <w:sz w:val="24"/>
          <w:szCs w:val="24"/>
          <w14:textFill>
            <w14:solidFill>
              <w14:schemeClr w14:val="tx1"/>
            </w14:solidFill>
          </w14:textFill>
        </w:rPr>
        <w:t>和相关资料。</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一</w:t>
      </w:r>
      <w:r>
        <w:rPr>
          <w:rFonts w:hint="eastAsia" w:ascii="宋体" w:hAnsi="宋体" w:cs="宋体"/>
          <w:b/>
          <w:bCs/>
          <w:color w:val="000000" w:themeColor="text1"/>
          <w:sz w:val="24"/>
          <w14:textFill>
            <w14:solidFill>
              <w14:schemeClr w14:val="tx1"/>
            </w14:solidFill>
          </w14:textFill>
        </w:rPr>
        <w:t>条  争议解决办法</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二</w:t>
      </w:r>
      <w:r>
        <w:rPr>
          <w:rFonts w:hint="eastAsia" w:ascii="宋体" w:hAnsi="宋体" w:cs="宋体"/>
          <w:b/>
          <w:bCs/>
          <w:color w:val="000000" w:themeColor="text1"/>
          <w:sz w:val="24"/>
          <w14:textFill>
            <w14:solidFill>
              <w14:schemeClr w14:val="tx1"/>
            </w14:solidFill>
          </w14:textFill>
        </w:rPr>
        <w:t>条 项目变更</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乙方遇到不能按期完成工作的情况，应及时以书面形式将不能按期完成工作的理由、延误时间通知甲方。甲方在收到乙方通知后，根据情况决定是否延长完成时间。如同意延长，则乙方责任期也相应延长。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因非乙方责任造成项目进度推迟或延误，无法按照本合同约定的日期完成相应工作，双方经过协商可以进一步约定完成的日期，乙方的责任期也随之顺延。</w:t>
      </w:r>
    </w:p>
    <w:p>
      <w:pPr>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在合同所约定的工作范畴内的服务，本合同价格不予变更</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风险责任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乙方应完全地按照【</w:t>
      </w:r>
      <w:r>
        <w:rPr>
          <w:rFonts w:hint="eastAsia" w:ascii="宋体" w:hAnsi="宋体" w:cs="宋体"/>
          <w:color w:val="000000" w:themeColor="text1"/>
          <w:sz w:val="24"/>
          <w:lang w:eastAsia="zh-CN"/>
          <w14:textFill>
            <w14:solidFill>
              <w14:schemeClr w14:val="tx1"/>
            </w14:solidFill>
          </w14:textFill>
        </w:rPr>
        <w:t>QH2023128</w:t>
      </w:r>
      <w:r>
        <w:rPr>
          <w:rFonts w:hint="eastAsia" w:ascii="宋体" w:hAnsi="宋体" w:cs="宋体"/>
          <w:color w:val="000000" w:themeColor="text1"/>
          <w:sz w:val="24"/>
          <w14:textFill>
            <w14:solidFill>
              <w14:schemeClr w14:val="tx1"/>
            </w14:solidFill>
          </w14:textFill>
        </w:rPr>
        <w:t>】号招标文件的要求</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乙方投标文件的承诺</w:t>
      </w:r>
      <w:r>
        <w:rPr>
          <w:rFonts w:hint="eastAsia" w:ascii="宋体" w:hAnsi="宋体" w:cs="宋体"/>
          <w:color w:val="000000" w:themeColor="text1"/>
          <w:sz w:val="24"/>
          <w:lang w:val="en-US" w:eastAsia="zh-CN"/>
          <w14:textFill>
            <w14:solidFill>
              <w14:schemeClr w14:val="tx1"/>
            </w14:solidFill>
          </w14:textFill>
        </w:rPr>
        <w:t>以及本合同的约定</w:t>
      </w:r>
      <w:r>
        <w:rPr>
          <w:rFonts w:hint="eastAsia" w:ascii="宋体" w:hAnsi="宋体" w:cs="宋体"/>
          <w:color w:val="000000" w:themeColor="text1"/>
          <w:sz w:val="24"/>
          <w14:textFill>
            <w14:solidFill>
              <w14:schemeClr w14:val="tx1"/>
            </w14:solidFill>
          </w14:textFill>
        </w:rPr>
        <w:t>完成本项目，出于自身财务、技术、人力等原因导致项目失败的，应承担全部责任。</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四</w:t>
      </w:r>
      <w:r>
        <w:rPr>
          <w:rFonts w:hint="eastAsia" w:ascii="宋体" w:hAnsi="宋体" w:cs="宋体"/>
          <w:b/>
          <w:bCs/>
          <w:color w:val="000000" w:themeColor="text1"/>
          <w:sz w:val="24"/>
          <w14:textFill>
            <w14:solidFill>
              <w14:schemeClr w14:val="tx1"/>
            </w14:solidFill>
          </w14:textFill>
        </w:rPr>
        <w:t>条  违约责任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本项目项下的工作内容不可分割，任一文件的迟延交付均视为整个项目的迟延交付。</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乙方未能按合同约定的日期(含协商延缓的日期)提交各阶段成果或最终成果，延误时间超过15个工作日；</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因乙方工作的错误或遗漏造成成果质量损失，工作成果质量低劣，不能满足甲方工作需要和要求；</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乙方虽如期提交最终成果，但连续二次未能通过甲方验收的；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项目负责人未承担本合同项目实质性工作，或未经甲方书面在先同意，乙方擅自更换项目负责人的；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7</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乙方明确表示或者以自己的行为表明不履行本合同的。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5.乙方违反本合同项下义务，给甲方造成损失的，甲方有权要求乙方赔偿全部损失。</w:t>
      </w:r>
      <w:r>
        <w:rPr>
          <w:rFonts w:hint="eastAsia" w:ascii="宋体" w:hAnsi="宋体" w:eastAsia="宋体" w:cs="宋体"/>
          <w:color w:val="000000" w:themeColor="text1"/>
          <w:sz w:val="24"/>
          <w14:textFill>
            <w14:solidFill>
              <w14:schemeClr w14:val="tx1"/>
            </w14:solidFill>
          </w14:textFill>
        </w:rPr>
        <w:t>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条  其他</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（1）合同书及补充协议；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（3）招标文件（编号：    ）及其澄清、补正公告；</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本合同各条标题仅为提示之用，应以条文内容确定各方的权利义务。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本合同未尽事宜，由双方协商签订补充协议进行约定。补充协议应以书面形式作成，经双方法定代表人或其授权代表签字、盖章后与本合同具有同等法律效力。</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本合同约定的权利和义务不因合同双方发生收购、兼并、重组、分立而发生变化。如果发生上述情形，则本合同约定的权利和义务随之转移至收购、兼并、重组或分立后成立的单位。</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本合同在国家法律、法规和规章规定的范围内执行。当国家法律、法规和规章发生变化导致本合同有关条款与之抵触时，双方协商变更或废止该条款，在此情况下，双方互不承担责任。</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如果本合同的任何条款在任何时候变成不合法、无效或不可强制执行而不从根本上影响本合同的效力时，本合同的其他条款不受影响。</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任何一方未经另一方同意不得向任何第三方透露本合同的签订及其内容。甲方向其关联公司透露前述内容的，不受此限。</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本合同自双方盖章之日起生效，有效期至本合同全部权利义务履行完毕之日止。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本合同一式六份，甲、乙方各执三份，均具有同等法律效力。</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（以下无正文，为签章栏）</w:t>
      </w:r>
    </w:p>
    <w:p>
      <w:pPr>
        <w:widowControl/>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（本页为签章页）</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left="8312" w:hanging="8312" w:hangingChars="345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甲方名称：                                 乙方名称：</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（盖章）</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widowControl/>
        <w:adjustRightInd w:val="0"/>
        <w:snapToGrid w:val="0"/>
        <w:spacing w:line="360" w:lineRule="auto"/>
        <w:ind w:firstLine="200"/>
        <w:jc w:val="left"/>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日期：</w:t>
      </w:r>
    </w:p>
    <w:p>
      <w:pPr>
        <w:adjustRightInd w:val="0"/>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注：本合同样本仅供参考，非实质性条款内容可由采购人和中标人协商确定。</w:t>
      </w:r>
    </w:p>
    <w:p>
      <w:pPr>
        <w:snapToGrid w:val="0"/>
        <w:spacing w:line="360" w:lineRule="auto"/>
        <w:rPr>
          <w:rFonts w:hint="eastAsia" w:ascii="宋体" w:hAnsi="宋体" w:cs="宋体"/>
          <w:color w:val="000000" w:themeColor="text1"/>
          <w:sz w:val="24"/>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15" w:name="_Toc25518"/>
      <w:r>
        <w:rPr>
          <w:rFonts w:hint="eastAsia" w:ascii="宋体" w:hAnsi="宋体" w:cs="宋体"/>
          <w:b/>
          <w:bCs/>
          <w:color w:val="000000" w:themeColor="text1"/>
          <w:sz w:val="24"/>
          <w14:textFill>
            <w14:solidFill>
              <w14:schemeClr w14:val="tx1"/>
            </w14:solidFill>
          </w14:textFill>
        </w:rPr>
        <w:t>用户需求书</w:t>
      </w:r>
      <w:bookmarkEnd w:id="15"/>
    </w:p>
    <w:p>
      <w:pPr>
        <w:pStyle w:val="52"/>
        <w:tabs>
          <w:tab w:val="left" w:pos="720"/>
        </w:tabs>
        <w:autoSpaceDE w:val="0"/>
        <w:autoSpaceDN w:val="0"/>
        <w:adjustRightInd w:val="0"/>
        <w:spacing w:line="360" w:lineRule="auto"/>
        <w:ind w:right="17" w:firstLine="482"/>
        <w:jc w:val="left"/>
        <w:outlineLvl w:val="1"/>
        <w:rPr>
          <w:rFonts w:hint="eastAsia" w:ascii="宋体" w:hAnsi="宋体" w:eastAsia="宋体" w:cs="宋体"/>
          <w:b/>
          <w:color w:val="000000" w:themeColor="text1"/>
          <w:sz w:val="24"/>
          <w:lang w:eastAsia="zh-CN"/>
          <w14:textFill>
            <w14:solidFill>
              <w14:schemeClr w14:val="tx1"/>
            </w14:solidFill>
          </w14:textFill>
        </w:rPr>
      </w:pPr>
      <w:bookmarkStart w:id="16" w:name="_Toc11045"/>
      <w:bookmarkStart w:id="17" w:name="_Toc23726"/>
      <w:r>
        <w:rPr>
          <w:rFonts w:hint="eastAsia" w:ascii="宋体" w:hAnsi="宋体" w:cs="宋体"/>
          <w:b/>
          <w:color w:val="000000" w:themeColor="text1"/>
          <w:sz w:val="24"/>
          <w14:textFill>
            <w14:solidFill>
              <w14:schemeClr w14:val="tx1"/>
            </w14:solidFill>
          </w14:textFill>
        </w:rPr>
        <w:t>一、</w:t>
      </w:r>
      <w:bookmarkEnd w:id="16"/>
      <w:bookmarkEnd w:id="17"/>
      <w:bookmarkStart w:id="18" w:name="_Toc51746099"/>
      <w:r>
        <w:rPr>
          <w:rFonts w:hint="eastAsia" w:ascii="宋体" w:hAnsi="宋体" w:cs="宋体"/>
          <w:b/>
          <w:color w:val="000000" w:themeColor="text1"/>
          <w:sz w:val="24"/>
          <w:lang w:val="zh-CN"/>
          <w14:textFill>
            <w14:solidFill>
              <w14:schemeClr w14:val="tx1"/>
            </w14:solidFill>
          </w14:textFill>
        </w:rPr>
        <w:t>项目</w:t>
      </w:r>
      <w:r>
        <w:rPr>
          <w:rFonts w:hint="eastAsia" w:ascii="宋体" w:hAnsi="宋体" w:cs="宋体"/>
          <w:b/>
          <w:color w:val="000000" w:themeColor="text1"/>
          <w:sz w:val="24"/>
          <w:lang w:val="en-US" w:eastAsia="zh-CN"/>
          <w14:textFill>
            <w14:solidFill>
              <w14:schemeClr w14:val="tx1"/>
            </w14:solidFill>
          </w14:textFill>
        </w:rPr>
        <w:t>背景</w:t>
      </w:r>
    </w:p>
    <w:bookmarkEnd w:id="18"/>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lang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一</w:t>
      </w:r>
      <w:r>
        <w:rPr>
          <w:rFonts w:hint="eastAsia" w:ascii="宋体" w:hAnsi="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会展经济是指能够通过举办大型会议、展览活动，带来源源不断的商流、物流、人流、资金流、信息流，直接推动商贸、旅游业的发展，不断创造商机，吸引投资，进而拉动其它产业的发展，并形成以会展活动为核心的经济群体等，至今已经发展成为集会展本身、产品交易、投资贸易、文化交流等于一体的综合性经济活动，被称为世界三大“无烟产业”之一。《全面深化前海深港现代服务业合作区改革开放方案》提出，依托深圳国际会展中心，推动会展与科技、产业、旅游、消费的融合发展，打造国际一流系列会展品牌，积极承办主场外交活动。前海新一轮总体发展规划提出，有力支撑深圳打造国际会展之都。凡利书记多次就深圳和前海会展业作出指示批示，提出“（深圳）一定要有高水平的面向全球的交易博览会，有这样一个旗帜性的展会，才宜于促进消费、交易、物流和集散”“要有一批高水平的运营商和有号召力的大品牌”。</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lang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二</w:t>
      </w:r>
      <w:r>
        <w:rPr>
          <w:rFonts w:hint="eastAsia" w:ascii="宋体" w:hAnsi="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深圳国际会展中心现有室内展览面积40万平方米，周边可供开发配套设施面积达154.33万平方米，涵盖办公、商业、公寓、星级酒店、会展公园（商业体）、截流河等。2019年9月26日试运营，2021年7月1日正式运营，2023年初全面运营。截止到今年8月底，深圳国际会展中心共举办国际橡塑展、文博会、光博会等40场高水平专业展会，总展览面积约281.58万平方米，参展人员逾302.22万人次。同期，英国英富曼会展首席运营官帕特里克·马爹利（Patrick Martell）、英国励展博览全球首席执行官休·琼斯（Hugh Jones）、德国杜塞尔多夫展览总裁戴纳（Wolfram Diener）等国际会展龙头企业多名高管密集访问深圳和前海，相关会展企业旗下智能网联汽车、医疗器械、新能源、信息技术等与深圳产业战略布局相契合的品牌展会将落地前海。英富曼还筹划在前海设立区域总部，加大在粤港澳大湾区业务布局。预计深圳国际会展中心全年办展面积将创历年新高。</w:t>
      </w:r>
    </w:p>
    <w:p>
      <w:pPr>
        <w:spacing w:line="50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项目必要性</w:t>
      </w:r>
    </w:p>
    <w:p>
      <w:pPr>
        <w:spacing w:line="500" w:lineRule="exact"/>
        <w:ind w:firstLine="480" w:firstLineChars="2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会展业是前海现代服务创新发展重点方向之一。深圳会展业发展已走在全国前列，但距成为国际会展中心城市，发挥引领全球消费趋势作用的目标，还有需要改进的地方。通过此项目开展，一是梳理国际国内重点展览、高水平国际会议清单，积极对接全球知名展览公司，招引重点展览、高端会议、顶级展览公司；二是联动香港、中山、广州、东莞等地，推进与香港开展“一展两地”“一会两地”，与中山、广州、东莞等地会展基础设施形成联动，结合各地产业优势，促进会展业协同发展、差异化发展，提升粤港澳大湾区会展业一体化联动发展水平；三是围绕海洋新城、海上田园、冰雪文旅城等区域，谋划深圳国际会展中心一期、二期联动，会展片区与海洋新城等片区联动，会展业与深圳“20+8”产业集群“展产联动”，有效发挥会展组团片区对大空港世界级商圈建设的支撑作用。</w:t>
      </w:r>
    </w:p>
    <w:p>
      <w:pPr>
        <w:spacing w:line="500" w:lineRule="exact"/>
        <w:ind w:firstLine="482" w:firstLineChars="200"/>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三、项目内容</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项目拟请第三方机构提供三方面服务，包括协助梳理和对接国际国内重点展览会及展览公司；支撑开展与香港、中山、广州、东莞等地联动发展可行性研究与路径分析；配合谋划深圳国际会展中心一期与二期、海洋新城、海上田园、冰雪文旅城区域联动发展，前海会展业与深圳“20+8”产业集群融合发展路径，具体如下：</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（一）协助梳理和对接国际国内重点展览会及展览公司</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围绕国际国内重点展览、高水平国际会议清单，按照展、会分类，协助梳理与香港联动发展的会展项目清单；围绕海洋经济，研究青岛等海洋经济会展发达城市，协助梳理全球海洋经济类会展项目清单，为与海洋新城联动发展导入展会资源提供支撑；协助梳理深圳市在地龙头企业主办的会展项目清单，如华为的AITO问界M7发布会、腾讯视频V视界大会等；除上述项目清单外，协助梳理其他国际重点会展清单、顶级展览公司。</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（二）支撑开展与香港、中山、广州、东莞等地联动发展可行性研究与路径分析</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协助对接香港会展业界，在与香港联动发展的会展项目清单基础上，支撑开展可行性研究，进一步梳理适合开展“一展两地”“一会两地”的香港会展项目，围绕货物通关、人员参展、数据跨境等各项要素，开展实施路径分析和建议；协助梳理中山、广州、东莞等地会展基础设施及办展情况、优势产业，以深中通道等重大交通枢纽为依托，研究谋划以各地优势产业为基础，推动会展业一体化联动发展建议。</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（三）配合谋划深圳国际会展中心一期与二期、海洋新城、海上田园、冰雪文旅城区域联动发展，前海会展业与深圳“20+8”产业集群融合发展路径</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以大空港世界级商圈规划、海洋新城规划为基础，以近、中、远期三个阶段，围绕海上田园、冰雪文旅城等周边资源，列举典型案例，协助研究分析深圳国际会展中心以展促游实施路径；围绕二期打造五星级泛会展综合体初步思路，配合谋划深圳国际会展中心一期、二期联动发展路径及项目储备，为二期建设提供产业支撑；配合系统研究海洋新城规划等有关材料，探讨深圳国际会展中心与海洋新城各产业、各功能区之间联动场景；配合围绕深圳“20+8”产业集群，以“一集群一展会（论坛）”发展格局为目标，从各个集群进行培育展会（论坛）可行性分析和思路，有效支撑会展和产业融合发展。</w:t>
      </w:r>
    </w:p>
    <w:p>
      <w:pPr>
        <w:spacing w:line="500" w:lineRule="exact"/>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工作计划</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（一）</w:t>
      </w:r>
      <w:r>
        <w:rPr>
          <w:rFonts w:hint="eastAsia" w:ascii="宋体" w:hAnsi="宋体" w:eastAsia="宋体" w:cs="宋体"/>
          <w:color w:val="auto"/>
          <w:sz w:val="24"/>
          <w:szCs w:val="24"/>
          <w:highlight w:val="none"/>
        </w:rPr>
        <w:t>确定研究思路及报告框架：自签订合同2个星期内，在广泛收集材料、</w:t>
      </w:r>
      <w:r>
        <w:rPr>
          <w:rFonts w:hint="eastAsia" w:ascii="宋体" w:hAnsi="宋体" w:cs="宋体"/>
          <w:color w:val="auto"/>
          <w:sz w:val="24"/>
          <w:szCs w:val="24"/>
          <w:highlight w:val="none"/>
          <w:lang w:val="en-US" w:eastAsia="zh-CN"/>
        </w:rPr>
        <w:t>配合</w:t>
      </w:r>
      <w:r>
        <w:rPr>
          <w:rFonts w:hint="eastAsia" w:ascii="宋体" w:hAnsi="宋体" w:eastAsia="宋体" w:cs="宋体"/>
          <w:color w:val="auto"/>
          <w:sz w:val="24"/>
          <w:szCs w:val="24"/>
          <w:highlight w:val="none"/>
        </w:rPr>
        <w:t>初步调研的基础上，</w:t>
      </w:r>
      <w:r>
        <w:rPr>
          <w:rFonts w:hint="eastAsia" w:ascii="宋体" w:hAnsi="宋体" w:cs="宋体"/>
          <w:color w:val="auto"/>
          <w:sz w:val="24"/>
          <w:szCs w:val="24"/>
          <w:highlight w:val="none"/>
          <w:lang w:val="en-US" w:eastAsia="zh-CN"/>
        </w:rPr>
        <w:t>协商</w:t>
      </w:r>
      <w:r>
        <w:rPr>
          <w:rFonts w:hint="eastAsia" w:ascii="宋体" w:hAnsi="宋体" w:eastAsia="宋体" w:cs="宋体"/>
          <w:color w:val="auto"/>
          <w:sz w:val="24"/>
          <w:szCs w:val="24"/>
          <w:highlight w:val="none"/>
        </w:rPr>
        <w:t>确定项目研究思路及报告框架。</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（二）</w:t>
      </w:r>
      <w:r>
        <w:rPr>
          <w:rFonts w:hint="eastAsia" w:ascii="宋体" w:hAnsi="宋体" w:eastAsia="宋体" w:cs="宋体"/>
          <w:color w:val="auto"/>
          <w:sz w:val="24"/>
          <w:szCs w:val="24"/>
          <w:highlight w:val="none"/>
        </w:rPr>
        <w:t>形成研究报告（初稿）：自签订合同</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个月内，</w:t>
      </w:r>
      <w:r>
        <w:rPr>
          <w:rFonts w:hint="eastAsia" w:ascii="宋体" w:hAnsi="宋体" w:cs="宋体"/>
          <w:color w:val="auto"/>
          <w:sz w:val="24"/>
          <w:szCs w:val="24"/>
          <w:highlight w:val="none"/>
          <w:lang w:val="en-US" w:eastAsia="zh-CN"/>
        </w:rPr>
        <w:t>配合采购人</w:t>
      </w:r>
      <w:r>
        <w:rPr>
          <w:rFonts w:hint="eastAsia" w:ascii="宋体" w:hAnsi="宋体" w:eastAsia="宋体" w:cs="宋体"/>
          <w:color w:val="auto"/>
          <w:sz w:val="24"/>
          <w:szCs w:val="24"/>
          <w:highlight w:val="none"/>
        </w:rPr>
        <w:t>形成研究报告初稿。</w:t>
      </w:r>
    </w:p>
    <w:p>
      <w:pPr>
        <w:spacing w:line="500" w:lineRule="exact"/>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w:t>
      </w:r>
      <w:r>
        <w:rPr>
          <w:rFonts w:hint="eastAsia" w:ascii="宋体" w:hAnsi="宋体" w:eastAsia="宋体" w:cs="宋体"/>
          <w:color w:val="auto"/>
          <w:sz w:val="24"/>
          <w:szCs w:val="24"/>
          <w:highlight w:val="none"/>
        </w:rPr>
        <w:t>形成研究报告（送审稿）：自签订合同</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个月内，</w:t>
      </w:r>
      <w:r>
        <w:rPr>
          <w:rFonts w:hint="eastAsia" w:ascii="宋体" w:hAnsi="宋体" w:cs="宋体"/>
          <w:color w:val="auto"/>
          <w:sz w:val="24"/>
          <w:szCs w:val="24"/>
          <w:highlight w:val="none"/>
          <w:lang w:val="en-US" w:eastAsia="zh-CN"/>
        </w:rPr>
        <w:t>协助采购人完善初稿，</w:t>
      </w:r>
      <w:r>
        <w:rPr>
          <w:rFonts w:hint="eastAsia" w:ascii="宋体" w:hAnsi="宋体" w:eastAsia="宋体" w:cs="宋体"/>
          <w:color w:val="auto"/>
          <w:sz w:val="24"/>
          <w:szCs w:val="24"/>
          <w:highlight w:val="none"/>
        </w:rPr>
        <w:t>形成送审稿，组织召开专家评审会，并根据专家评审意见</w:t>
      </w:r>
      <w:r>
        <w:rPr>
          <w:rFonts w:hint="eastAsia" w:ascii="宋体" w:hAnsi="宋体" w:cs="宋体"/>
          <w:color w:val="auto"/>
          <w:sz w:val="24"/>
          <w:szCs w:val="24"/>
          <w:highlight w:val="none"/>
          <w:lang w:val="en-US" w:eastAsia="zh-CN"/>
        </w:rPr>
        <w:t>支持</w:t>
      </w:r>
      <w:r>
        <w:rPr>
          <w:rFonts w:hint="eastAsia" w:ascii="宋体" w:hAnsi="宋体" w:eastAsia="宋体" w:cs="宋体"/>
          <w:color w:val="auto"/>
          <w:sz w:val="24"/>
          <w:szCs w:val="24"/>
          <w:highlight w:val="none"/>
        </w:rPr>
        <w:t>对报告进一步深化修改完善</w:t>
      </w:r>
      <w:r>
        <w:rPr>
          <w:rFonts w:hint="eastAsia" w:ascii="宋体" w:hAnsi="宋体" w:eastAsia="宋体" w:cs="宋体"/>
          <w:color w:val="auto"/>
          <w:sz w:val="24"/>
          <w:szCs w:val="24"/>
          <w:highlight w:val="none"/>
          <w:lang w:eastAsia="zh-CN"/>
        </w:rPr>
        <w:t>。</w:t>
      </w:r>
    </w:p>
    <w:p>
      <w:pPr>
        <w:spacing w:line="50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五、项目团队要求</w:t>
      </w: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应为本项目提供不少于</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人固定服务团队</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含项目负责人</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pPr>
        <w:pStyle w:val="52"/>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六</w:t>
      </w:r>
      <w:r>
        <w:rPr>
          <w:rFonts w:hint="eastAsia" w:ascii="宋体" w:hAnsi="宋体" w:cs="宋体"/>
          <w:b/>
          <w:color w:val="auto"/>
          <w:sz w:val="24"/>
        </w:rPr>
        <w:t>、成果形式及最终成果验收</w:t>
      </w:r>
    </w:p>
    <w:p>
      <w:pPr>
        <w:pStyle w:val="52"/>
        <w:tabs>
          <w:tab w:val="left" w:pos="720"/>
        </w:tabs>
        <w:autoSpaceDE w:val="0"/>
        <w:autoSpaceDN w:val="0"/>
        <w:adjustRightInd w:val="0"/>
        <w:spacing w:line="360" w:lineRule="auto"/>
        <w:ind w:right="17" w:firstLine="480"/>
        <w:jc w:val="left"/>
        <w:outlineLvl w:val="9"/>
        <w:rPr>
          <w:rFonts w:hint="eastAsia" w:ascii="宋体" w:hAnsi="宋体" w:cs="宋体"/>
          <w:bCs/>
          <w:color w:val="auto"/>
          <w:sz w:val="24"/>
        </w:rPr>
      </w:pPr>
      <w:r>
        <w:rPr>
          <w:rFonts w:hint="eastAsia" w:ascii="宋体" w:hAnsi="宋体" w:cs="宋体"/>
          <w:bCs/>
          <w:color w:val="auto"/>
          <w:sz w:val="24"/>
          <w:lang w:val="en-US" w:eastAsia="zh-CN"/>
        </w:rPr>
        <w:t>（一）</w:t>
      </w:r>
      <w:r>
        <w:rPr>
          <w:rFonts w:hint="eastAsia" w:ascii="宋体" w:hAnsi="宋体" w:cs="宋体"/>
          <w:bCs/>
          <w:color w:val="auto"/>
          <w:sz w:val="24"/>
        </w:rPr>
        <w:t>项目成果：</w:t>
      </w:r>
    </w:p>
    <w:p>
      <w:pPr>
        <w:pStyle w:val="52"/>
        <w:numPr>
          <w:ilvl w:val="0"/>
          <w:numId w:val="0"/>
        </w:numPr>
        <w:tabs>
          <w:tab w:val="left" w:pos="720"/>
        </w:tabs>
        <w:autoSpaceDE w:val="0"/>
        <w:autoSpaceDN w:val="0"/>
        <w:adjustRightInd w:val="0"/>
        <w:spacing w:line="360" w:lineRule="auto"/>
        <w:ind w:right="17" w:rightChars="0" w:firstLine="480" w:firstLineChars="200"/>
        <w:jc w:val="left"/>
        <w:outlineLvl w:val="1"/>
        <w:rPr>
          <w:rFonts w:hint="eastAsia" w:ascii="宋体" w:hAnsi="宋体" w:cs="宋体"/>
          <w:bCs/>
          <w:color w:val="auto"/>
          <w:sz w:val="24"/>
          <w:lang w:eastAsia="zh-CN"/>
        </w:rPr>
      </w:pPr>
      <w:r>
        <w:rPr>
          <w:rFonts w:hint="eastAsia" w:ascii="宋体" w:hAnsi="宋体" w:cs="宋体"/>
          <w:bCs/>
          <w:color w:val="auto"/>
          <w:sz w:val="24"/>
          <w:lang w:val="en-US" w:eastAsia="zh-CN"/>
        </w:rPr>
        <w:t>协助采购人，形成</w:t>
      </w:r>
      <w:r>
        <w:rPr>
          <w:rFonts w:hint="eastAsia" w:ascii="宋体" w:hAnsi="宋体" w:cs="宋体"/>
          <w:bCs/>
          <w:color w:val="auto"/>
          <w:sz w:val="24"/>
        </w:rPr>
        <w:t>前海会展业发展促进研究报告。最终成果评审验收：项目成果以WORD文本、PPT两种形式呈现，提交书面纸质（5份）和电子两个版本</w:t>
      </w:r>
      <w:r>
        <w:rPr>
          <w:rFonts w:hint="eastAsia" w:ascii="宋体" w:hAnsi="宋体" w:cs="宋体"/>
          <w:bCs/>
          <w:color w:val="auto"/>
          <w:sz w:val="24"/>
          <w:lang w:eastAsia="zh-CN"/>
        </w:rPr>
        <w:t>。</w:t>
      </w:r>
    </w:p>
    <w:p>
      <w:pPr>
        <w:pStyle w:val="52"/>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宋体" w:hAnsi="宋体" w:cs="宋体"/>
          <w:b w:val="0"/>
          <w:bCs/>
          <w:color w:val="00B050"/>
          <w:sz w:val="24"/>
          <w:highlight w:val="none"/>
        </w:rPr>
      </w:pPr>
      <w:r>
        <w:rPr>
          <w:rFonts w:hint="eastAsia" w:ascii="宋体" w:hAnsi="宋体" w:cs="宋体"/>
          <w:bCs/>
          <w:color w:val="auto"/>
          <w:sz w:val="24"/>
          <w:lang w:val="en-US" w:eastAsia="zh-CN"/>
        </w:rPr>
        <w:t>（二）项目最终成果验收合格的标志为通过采购人验收</w:t>
      </w:r>
      <w:r>
        <w:rPr>
          <w:rFonts w:hint="default" w:ascii="宋体" w:hAnsi="宋体" w:cs="宋体"/>
          <w:b w:val="0"/>
          <w:bCs/>
          <w:color w:val="auto"/>
          <w:sz w:val="24"/>
          <w:highlight w:val="none"/>
        </w:rPr>
        <w:t>。</w:t>
      </w:r>
    </w:p>
    <w:p>
      <w:pPr>
        <w:pStyle w:val="52"/>
        <w:numPr>
          <w:ilvl w:val="0"/>
          <w:numId w:val="0"/>
        </w:numPr>
        <w:tabs>
          <w:tab w:val="left" w:pos="720"/>
        </w:tabs>
        <w:autoSpaceDE w:val="0"/>
        <w:autoSpaceDN w:val="0"/>
        <w:adjustRightInd w:val="0"/>
        <w:spacing w:line="360" w:lineRule="auto"/>
        <w:ind w:right="17" w:rightChars="0" w:firstLine="482" w:firstLineChars="200"/>
        <w:jc w:val="left"/>
        <w:outlineLvl w:val="1"/>
        <w:rPr>
          <w:color w:val="000000" w:themeColor="text1"/>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七</w:t>
      </w:r>
      <w:r>
        <w:rPr>
          <w:rFonts w:hint="default"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（一）服务期限</w:t>
      </w:r>
    </w:p>
    <w:p>
      <w:pPr>
        <w:spacing w:after="156" w:afterLines="50" w:line="360" w:lineRule="auto"/>
        <w:ind w:firstLine="480" w:firstLineChars="200"/>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本项目服务期限为自合同签订之日起</w:t>
      </w:r>
      <w:r>
        <w:rPr>
          <w:rFonts w:hint="eastAsia" w:ascii="宋体" w:hAnsi="宋体" w:cs="宋体"/>
          <w:color w:val="000000" w:themeColor="text1"/>
          <w:sz w:val="24"/>
          <w:szCs w:val="24"/>
          <w:highlight w:val="none"/>
          <w:lang w:val="en-US" w:eastAsia="zh-CN"/>
          <w14:textFill>
            <w14:solidFill>
              <w14:schemeClr w14:val="tx1"/>
            </w14:solidFill>
          </w14:textFill>
        </w:rPr>
        <w:t>至研究报告终稿交付</w:t>
      </w:r>
      <w:r>
        <w:rPr>
          <w:rFonts w:hint="eastAsia" w:ascii="宋体" w:hAnsi="宋体" w:eastAsia="宋体" w:cs="宋体"/>
          <w:color w:val="000000" w:themeColor="text1"/>
          <w:sz w:val="24"/>
          <w:szCs w:val="24"/>
          <w:highlight w:val="none"/>
          <w14:textFill>
            <w14:solidFill>
              <w14:schemeClr w14:val="tx1"/>
            </w14:solidFill>
          </w14:textFill>
        </w:rPr>
        <w:t>。</w:t>
      </w:r>
    </w:p>
    <w:p>
      <w:pPr>
        <w:tabs>
          <w:tab w:val="left" w:pos="720"/>
        </w:tabs>
        <w:autoSpaceDE w:val="0"/>
        <w:autoSpaceDN w:val="0"/>
        <w:adjustRightInd w:val="0"/>
        <w:spacing w:line="360" w:lineRule="auto"/>
        <w:ind w:right="17" w:firstLine="482" w:firstLineChars="200"/>
        <w:outlineLvl w:val="2"/>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二</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后续服务</w:t>
      </w:r>
    </w:p>
    <w:p>
      <w:pPr>
        <w:tabs>
          <w:tab w:val="left" w:pos="720"/>
        </w:tabs>
        <w:autoSpaceDE w:val="0"/>
        <w:autoSpaceDN w:val="0"/>
        <w:adjustRightInd w:val="0"/>
        <w:spacing w:line="360" w:lineRule="auto"/>
        <w:ind w:right="17" w:firstLine="480" w:firstLineChars="200"/>
        <w:outlineLvl w:val="2"/>
        <w:rPr>
          <w:rFonts w:hint="eastAsia" w:ascii="宋体" w:hAnsi="宋体" w:eastAsia="宋体" w:cs="宋体"/>
          <w:b/>
          <w:bCs/>
          <w:color w:val="auto"/>
          <w:kern w:val="0"/>
          <w:sz w:val="24"/>
          <w:highlight w:val="none"/>
          <w:lang w:eastAsia="zh-CN"/>
        </w:rPr>
      </w:pPr>
      <w:r>
        <w:rPr>
          <w:rFonts w:hint="eastAsia" w:ascii="宋体" w:hAnsi="宋体" w:cs="宋体"/>
          <w:color w:val="auto"/>
          <w:sz w:val="24"/>
        </w:rPr>
        <w:t>项目最终成果通过采购人验收之日起</w:t>
      </w:r>
      <w:r>
        <w:rPr>
          <w:rFonts w:hint="eastAsia" w:ascii="宋体" w:hAnsi="宋体" w:cs="宋体"/>
          <w:color w:val="auto"/>
          <w:sz w:val="24"/>
          <w:lang w:val="en-US" w:eastAsia="zh-CN"/>
        </w:rPr>
        <w:t>3个月</w:t>
      </w:r>
      <w:r>
        <w:rPr>
          <w:rFonts w:hint="eastAsia" w:ascii="宋体" w:hAnsi="宋体" w:cs="宋体"/>
          <w:color w:val="auto"/>
          <w:sz w:val="24"/>
        </w:rPr>
        <w:t>为本合同后续服务期。后续服务期内项目服务单位应向采购人提供后续的专业咨询服务，协助采购人完成各种后续审计、</w:t>
      </w:r>
      <w:r>
        <w:rPr>
          <w:rFonts w:hint="default" w:ascii="宋体" w:hAnsi="宋体" w:cs="宋体"/>
          <w:color w:val="auto"/>
          <w:sz w:val="24"/>
        </w:rPr>
        <w:t>检查</w:t>
      </w:r>
      <w:r>
        <w:rPr>
          <w:rFonts w:hint="eastAsia" w:ascii="宋体" w:hAnsi="宋体" w:cs="宋体"/>
          <w:color w:val="auto"/>
          <w:sz w:val="24"/>
        </w:rPr>
        <w:t>等工作，并及时根据工作需要补充有关材料</w:t>
      </w:r>
      <w:r>
        <w:rPr>
          <w:rFonts w:hint="eastAsia" w:ascii="宋体" w:hAnsi="宋体" w:cs="宋体"/>
          <w:color w:val="auto"/>
          <w:sz w:val="24"/>
          <w:lang w:eastAsia="zh-CN"/>
        </w:rPr>
        <w:t>。</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三</w:t>
      </w:r>
      <w:r>
        <w:rPr>
          <w:rFonts w:hint="eastAsia" w:ascii="宋体" w:hAnsi="宋体" w:cs="宋体"/>
          <w:b/>
          <w:bCs/>
          <w:color w:val="auto"/>
          <w:kern w:val="0"/>
          <w:sz w:val="24"/>
          <w:highlight w:val="none"/>
        </w:rPr>
        <w:t>）报价要求</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rPr>
        <w:t>1.本次投标为总价包干，投标报价总价作为中标人与采购人签定的合同金额。项目预算控制</w:t>
      </w:r>
      <w:r>
        <w:rPr>
          <w:rFonts w:hint="eastAsia" w:ascii="宋体" w:hAnsi="宋体" w:cs="宋体"/>
          <w:color w:val="auto"/>
          <w:sz w:val="24"/>
          <w:highlight w:val="none"/>
          <w:lang w:val="en-US" w:eastAsia="zh-CN"/>
        </w:rPr>
        <w:t>48.5</w:t>
      </w:r>
      <w:r>
        <w:rPr>
          <w:rFonts w:hint="eastAsia" w:ascii="宋体" w:hAnsi="宋体" w:cs="宋体"/>
          <w:color w:val="auto"/>
          <w:sz w:val="24"/>
          <w:highlight w:val="none"/>
          <w:lang w:eastAsia="zh-CN"/>
        </w:rPr>
        <w:t>万元（</w:t>
      </w:r>
      <w:r>
        <w:rPr>
          <w:rFonts w:hint="eastAsia" w:ascii="宋体" w:hAnsi="宋体" w:cs="宋体"/>
          <w:color w:val="auto"/>
          <w:sz w:val="24"/>
          <w:highlight w:val="none"/>
          <w:lang w:val="en-US" w:eastAsia="zh-CN"/>
        </w:rPr>
        <w:t>含</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以内</w:t>
      </w:r>
      <w:r>
        <w:rPr>
          <w:rFonts w:hint="eastAsia" w:ascii="宋体" w:hAnsi="宋体" w:cs="宋体"/>
          <w:color w:val="auto"/>
          <w:sz w:val="24"/>
          <w:highlight w:val="none"/>
        </w:rPr>
        <w:t>，投标人的报价不可高于预算（限价），否则投标人的投标文件视同无效。</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服务费已包含</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提供本项</w:t>
      </w:r>
      <w:r>
        <w:rPr>
          <w:rFonts w:hint="eastAsia" w:ascii="宋体" w:hAnsi="宋体" w:cs="宋体"/>
          <w:color w:val="auto"/>
          <w:sz w:val="24"/>
          <w:highlight w:val="none"/>
          <w:lang w:val="en-US" w:eastAsia="zh-CN"/>
        </w:rPr>
        <w:t>目</w:t>
      </w:r>
      <w:r>
        <w:rPr>
          <w:rFonts w:hint="eastAsia" w:ascii="宋体" w:hAnsi="宋体" w:cs="宋体"/>
          <w:color w:val="auto"/>
          <w:sz w:val="24"/>
          <w:highlight w:val="none"/>
        </w:rPr>
        <w:t>服务的全部费用</w:t>
      </w:r>
      <w:r>
        <w:rPr>
          <w:rFonts w:hint="eastAsia" w:ascii="宋体" w:hAnsi="宋体" w:cs="宋体"/>
          <w:color w:val="auto"/>
          <w:sz w:val="24"/>
          <w:highlight w:val="none"/>
          <w:lang w:eastAsia="zh-CN"/>
        </w:rPr>
        <w:t>，</w:t>
      </w:r>
      <w:r>
        <w:rPr>
          <w:rFonts w:hint="eastAsia" w:ascii="宋体" w:hAnsi="宋体" w:cs="宋体"/>
          <w:color w:val="auto"/>
          <w:sz w:val="24"/>
          <w:lang w:eastAsia="zh-CN"/>
        </w:rPr>
        <w:t>项目服务费包括但不限于调研费、资料费、税金、人员费用、差旅费、专家咨询费、后续服务等所有费用，并提供合同要求的成果文件，以及其它相关服务的全部费用</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四</w:t>
      </w:r>
      <w:r>
        <w:rPr>
          <w:rFonts w:hint="eastAsia" w:ascii="宋体" w:hAnsi="宋体" w:cs="宋体"/>
          <w:b/>
          <w:bCs/>
          <w:color w:val="auto"/>
          <w:kern w:val="0"/>
          <w:sz w:val="24"/>
        </w:rPr>
        <w:t>）付款方式</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项目</w:t>
      </w:r>
      <w:r>
        <w:rPr>
          <w:rFonts w:hint="eastAsia" w:ascii="宋体" w:hAnsi="宋体" w:cs="宋体"/>
          <w:color w:val="auto"/>
          <w:sz w:val="24"/>
        </w:rPr>
        <w:t>价款由</w:t>
      </w:r>
      <w:r>
        <w:rPr>
          <w:rFonts w:hint="eastAsia" w:ascii="宋体" w:hAnsi="宋体" w:cs="宋体"/>
          <w:color w:val="auto"/>
          <w:sz w:val="24"/>
          <w:lang w:val="en-US" w:eastAsia="zh-CN"/>
        </w:rPr>
        <w:t>采购人</w:t>
      </w:r>
      <w:r>
        <w:rPr>
          <w:rFonts w:hint="eastAsia" w:ascii="宋体" w:hAnsi="宋体" w:cs="宋体"/>
          <w:color w:val="auto"/>
          <w:sz w:val="24"/>
        </w:rPr>
        <w:t>分</w:t>
      </w:r>
      <w:r>
        <w:rPr>
          <w:rFonts w:hint="eastAsia" w:ascii="宋体" w:hAnsi="宋体" w:cs="宋体"/>
          <w:color w:val="auto"/>
          <w:sz w:val="24"/>
          <w:lang w:val="en-US" w:eastAsia="zh-CN"/>
        </w:rPr>
        <w:t>2</w:t>
      </w:r>
      <w:r>
        <w:rPr>
          <w:rFonts w:hint="eastAsia" w:ascii="宋体" w:hAnsi="宋体" w:cs="宋体"/>
          <w:color w:val="auto"/>
          <w:sz w:val="24"/>
        </w:rPr>
        <w:t>期支付至</w:t>
      </w:r>
      <w:r>
        <w:rPr>
          <w:rFonts w:hint="eastAsia" w:ascii="宋体" w:hAnsi="宋体" w:cs="宋体"/>
          <w:color w:val="auto"/>
          <w:sz w:val="24"/>
          <w:lang w:val="en-US" w:eastAsia="zh-CN"/>
        </w:rPr>
        <w:t>中标人</w:t>
      </w:r>
      <w:r>
        <w:rPr>
          <w:rFonts w:hint="eastAsia" w:ascii="宋体" w:hAnsi="宋体" w:cs="宋体"/>
          <w:color w:val="auto"/>
          <w:sz w:val="24"/>
        </w:rPr>
        <w:t>指定银行账户：</w:t>
      </w:r>
    </w:p>
    <w:p>
      <w:pPr>
        <w:widowControl/>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1.首期：合同签订生效后，根据中标人的付款申请，向中标人指定银行账户支付合同服务费总金额的50%；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2.第2期：完成所有项目成果交付并经采购人验收通过后，根据中标人的付款申请，向中标人指定银行账户支付本合同服务费总金额的50%；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auto"/>
          <w:sz w:val="24"/>
        </w:rPr>
        <w:t>采购人</w:t>
      </w:r>
      <w:r>
        <w:rPr>
          <w:rFonts w:hint="eastAsia" w:ascii="宋体" w:hAnsi="宋体" w:cs="宋体"/>
          <w:color w:val="auto"/>
          <w:sz w:val="24"/>
        </w:rPr>
        <w:t>付款审批影响支付进度，请</w:t>
      </w:r>
      <w:r>
        <w:rPr>
          <w:rFonts w:ascii="宋体" w:hAnsi="宋体" w:cs="宋体"/>
          <w:color w:val="auto"/>
          <w:sz w:val="24"/>
        </w:rPr>
        <w:t>中标人</w:t>
      </w:r>
      <w:r>
        <w:rPr>
          <w:rFonts w:hint="eastAsia" w:ascii="宋体" w:hAnsi="宋体" w:cs="宋体"/>
          <w:color w:val="auto"/>
          <w:sz w:val="24"/>
        </w:rPr>
        <w:t>予以谅解，并不得就此向</w:t>
      </w:r>
      <w:r>
        <w:rPr>
          <w:rFonts w:ascii="宋体" w:hAnsi="宋体" w:cs="宋体"/>
          <w:color w:val="auto"/>
          <w:sz w:val="24"/>
        </w:rPr>
        <w:t>采购人</w:t>
      </w:r>
      <w:r>
        <w:rPr>
          <w:rFonts w:hint="eastAsia" w:ascii="宋体" w:hAnsi="宋体" w:cs="宋体"/>
          <w:color w:val="auto"/>
          <w:sz w:val="24"/>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五</w:t>
      </w:r>
      <w:r>
        <w:rPr>
          <w:rFonts w:hint="eastAsia" w:ascii="宋体" w:hAnsi="宋体" w:cs="宋体"/>
          <w:b/>
          <w:bCs/>
          <w:color w:val="auto"/>
          <w:kern w:val="0"/>
          <w:sz w:val="24"/>
        </w:rPr>
        <w:t>）成果权属与知识产权</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cs="宋体"/>
          <w:color w:val="auto"/>
          <w:sz w:val="24"/>
          <w:lang w:val="en-US" w:eastAsia="zh-CN"/>
        </w:rPr>
        <w:t>1.</w:t>
      </w:r>
      <w:r>
        <w:rPr>
          <w:rFonts w:hint="eastAsia" w:ascii="宋体" w:hAnsi="宋体" w:eastAsia="宋体" w:cs="宋体"/>
          <w:b w:val="0"/>
          <w:bCs w:val="0"/>
          <w:color w:val="auto"/>
          <w:sz w:val="24"/>
        </w:rPr>
        <w:t>本项目全部阶段性成果和最终成果的所有权、知识产权以及与之相关的所有权利归</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所有；本合同签署前双方已经拥有的知识产权权利，仍归各自所有。</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2.</w:t>
      </w:r>
      <w:r>
        <w:rPr>
          <w:rFonts w:hint="eastAsia" w:ascii="宋体" w:hAnsi="宋体" w:eastAsia="宋体" w:cs="宋体"/>
          <w:b w:val="0"/>
          <w:bCs w:val="0"/>
          <w:color w:val="auto"/>
          <w:sz w:val="24"/>
        </w:rPr>
        <w:t>双方确定，</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有权对</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按照本合同约定提供的成果进行后续改进。由此产生的具有实质性或创造性技术进步特征的新的技术成果及其权利全部由</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享有。</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所提交的全部阶段性成果和最终成果文件及任何数据、资料、软件等不得侵犯任何第三方的知识产权或其他权利，由于该等文件、数据、资料、软件侵权所导致的任何索赔或责任均由</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承担。同时，</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有权要求</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修改成果至不侵权或解除合同，并保留要求</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赔偿全部损失的权利，包括但不限于上述索赔或责任所产生的诉讼费用、律师费用、保全费用、鉴定评估费用、调查费用、和解金额或生效法律文书中规定的赔偿金额。</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4.</w:t>
      </w:r>
      <w:r>
        <w:rPr>
          <w:rFonts w:hint="eastAsia" w:ascii="宋体" w:hAnsi="宋体" w:eastAsia="宋体" w:cs="宋体"/>
          <w:b w:val="0"/>
          <w:bCs w:val="0"/>
          <w:color w:val="auto"/>
          <w:sz w:val="24"/>
        </w:rPr>
        <w:t>未经</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书面在先同意，</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不得将本项目的阶段性成果和/或最终成果文件及任何数据、资料、软件向任何第三方转让、授权任何第三方使用或用于本合同项目外的其他项目。如发生以上情况，</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应向</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支付本合同总价款20%的违约金，如果违约金无法弥补</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的损失，</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有权要求</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赔偿全部损失</w:t>
      </w:r>
      <w:r>
        <w:rPr>
          <w:rFonts w:hint="eastAsia" w:ascii="宋体" w:hAnsi="宋体" w:cs="宋体"/>
          <w:color w:val="auto"/>
          <w:sz w:val="24"/>
        </w:rPr>
        <w:t>，包括但不限于上述索赔或责任所产生的诉讼费用、律师费用、保全费用、鉴定评估费用、调查费用、和解金额或生效法律文书中规定的赔偿金额</w:t>
      </w:r>
      <w:r>
        <w:rPr>
          <w:rFonts w:hint="eastAsia" w:ascii="宋体" w:hAnsi="宋体" w:eastAsia="宋体" w:cs="宋体"/>
          <w:b w:val="0"/>
          <w:bCs w:val="0"/>
          <w:color w:val="auto"/>
          <w:sz w:val="24"/>
        </w:rPr>
        <w:t>。</w:t>
      </w:r>
    </w:p>
    <w:p>
      <w:pPr>
        <w:widowControl/>
        <w:spacing w:line="360" w:lineRule="auto"/>
        <w:ind w:firstLine="480" w:firstLineChars="200"/>
        <w:rPr>
          <w:rFonts w:hint="eastAsia" w:ascii="宋体" w:hAnsi="宋体" w:cs="宋体"/>
          <w:color w:val="auto"/>
          <w:sz w:val="24"/>
        </w:rPr>
      </w:pP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完成本项目的研究人员享有在有关技术成果文件上署名的权利和与</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共同获得有关荣誉证书、奖励的权利</w:t>
      </w:r>
      <w:r>
        <w:rPr>
          <w:rFonts w:hint="eastAsia" w:ascii="宋体" w:hAnsi="宋体" w:cs="宋体"/>
          <w:color w:val="auto"/>
          <w:sz w:val="24"/>
        </w:rPr>
        <w:t>。</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六</w:t>
      </w:r>
      <w:r>
        <w:rPr>
          <w:rFonts w:hint="eastAsia" w:ascii="宋体" w:hAnsi="宋体" w:cs="宋体"/>
          <w:b/>
          <w:bCs/>
          <w:color w:val="auto"/>
          <w:kern w:val="0"/>
          <w:sz w:val="24"/>
        </w:rPr>
        <w:t>）</w:t>
      </w:r>
      <w:r>
        <w:rPr>
          <w:rFonts w:hint="eastAsia" w:ascii="宋体" w:hAnsi="宋体" w:cs="宋体"/>
          <w:b/>
          <w:bCs/>
          <w:color w:val="auto"/>
          <w:sz w:val="24"/>
        </w:rPr>
        <w:t>保密条款</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.中标人实施项目的程序应符合国家安全、保密的有关规定和标准。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.上述保密义务不适用以下情况：</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r>
        <w:rPr>
          <w:rFonts w:hint="eastAsia" w:ascii="宋体" w:hAnsi="宋体" w:eastAsia="宋体" w:cs="宋体"/>
          <w:color w:val="auto"/>
          <w:sz w:val="24"/>
        </w:rPr>
        <w:t>，包括但不限于前述责任所产生的诉讼费用、律师费用、保全费用、鉴定评估费用、调查费用、和解金额或生效法律文书中规定的赔偿金额。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七</w:t>
      </w:r>
      <w:r>
        <w:rPr>
          <w:rFonts w:hint="eastAsia" w:ascii="宋体" w:hAnsi="宋体" w:cs="宋体"/>
          <w:b/>
          <w:bCs/>
          <w:color w:val="auto"/>
          <w:kern w:val="0"/>
          <w:sz w:val="24"/>
        </w:rPr>
        <w:t>）</w:t>
      </w:r>
      <w:r>
        <w:rPr>
          <w:rFonts w:hint="eastAsia" w:ascii="宋体" w:hAnsi="宋体" w:cs="宋体"/>
          <w:b/>
          <w:bCs/>
          <w:color w:val="auto"/>
          <w:sz w:val="24"/>
        </w:rPr>
        <w:t>违约责任</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2.本合同项下的工作内容不可分割，任一文件的迟延交付均视为整个项目的迟延交付。</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（1）中标人未能按合同约定的日期(含协商延缓的日期)提交各阶段工作成果，延误时间超过15个工作日；</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（2）因中标人工作的错误或遗漏造成成果质量损失，工作成果质量低劣，不能满足采购人工作需要和要求；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（3）中标人虽如期提交最终成果，但连续二次未能通过采购人验收的；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（7）中标人明确表示或者以自己的行为表明不履行本合同的。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4.除因</w:t>
      </w:r>
      <w:r>
        <w:rPr>
          <w:rFonts w:hint="eastAsia" w:ascii="宋体" w:hAnsi="宋体" w:cs="宋体"/>
          <w:color w:val="auto"/>
          <w:kern w:val="0"/>
          <w:sz w:val="24"/>
        </w:rPr>
        <w:t>采购人付款审批影响支付进度的情况外，</w:t>
      </w:r>
      <w:r>
        <w:rPr>
          <w:rFonts w:hint="eastAsia" w:ascii="宋体" w:hAnsi="宋体" w:cs="宋体"/>
          <w:color w:val="auto"/>
          <w:sz w:val="24"/>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中标人</w:t>
      </w:r>
      <w:r>
        <w:rPr>
          <w:rFonts w:hint="eastAsia" w:ascii="宋体" w:hAnsi="宋体" w:cs="宋体"/>
          <w:color w:val="auto"/>
          <w:sz w:val="24"/>
        </w:rPr>
        <w:t>违反本合同项下义务，给</w:t>
      </w:r>
      <w:r>
        <w:rPr>
          <w:rFonts w:hint="eastAsia" w:ascii="宋体" w:hAnsi="宋体" w:cs="宋体"/>
          <w:color w:val="auto"/>
          <w:sz w:val="24"/>
          <w:lang w:val="en-US" w:eastAsia="zh-CN"/>
        </w:rPr>
        <w:t>采购人</w:t>
      </w:r>
      <w:r>
        <w:rPr>
          <w:rFonts w:hint="eastAsia" w:ascii="宋体" w:hAnsi="宋体" w:cs="宋体"/>
          <w:color w:val="auto"/>
          <w:sz w:val="24"/>
        </w:rPr>
        <w:t>造成损失的，</w:t>
      </w:r>
      <w:r>
        <w:rPr>
          <w:rFonts w:hint="eastAsia" w:ascii="宋体" w:hAnsi="宋体" w:cs="宋体"/>
          <w:color w:val="auto"/>
          <w:sz w:val="24"/>
          <w:lang w:val="en-US" w:eastAsia="zh-CN"/>
        </w:rPr>
        <w:t>采购人</w:t>
      </w:r>
      <w:r>
        <w:rPr>
          <w:rFonts w:hint="eastAsia" w:ascii="宋体" w:hAnsi="宋体" w:cs="宋体"/>
          <w:color w:val="auto"/>
          <w:sz w:val="24"/>
        </w:rPr>
        <w:t>有权要求</w:t>
      </w:r>
      <w:r>
        <w:rPr>
          <w:rFonts w:hint="eastAsia" w:ascii="宋体" w:hAnsi="宋体" w:cs="宋体"/>
          <w:color w:val="auto"/>
          <w:sz w:val="24"/>
          <w:lang w:val="en-US" w:eastAsia="zh-CN"/>
        </w:rPr>
        <w:t>中标人</w:t>
      </w:r>
      <w:r>
        <w:rPr>
          <w:rFonts w:hint="eastAsia" w:ascii="宋体" w:hAnsi="宋体" w:cs="宋体"/>
          <w:color w:val="auto"/>
          <w:sz w:val="24"/>
        </w:rPr>
        <w:t>赔偿全部损失。上述违约责任</w:t>
      </w:r>
      <w:r>
        <w:rPr>
          <w:rFonts w:hint="eastAsia" w:ascii="宋体" w:hAnsi="宋体" w:eastAsia="宋体" w:cs="宋体"/>
          <w:color w:val="auto"/>
          <w:sz w:val="24"/>
        </w:rPr>
        <w:t>各自独立且可累加。本合同所约定的违约金如低于因违约行为所造成的损失，违约方应补偿上述不</w:t>
      </w:r>
      <w:r>
        <w:rPr>
          <w:rFonts w:hint="eastAsia" w:ascii="宋体" w:hAnsi="宋体" w:cs="宋体"/>
          <w:color w:val="auto"/>
          <w:sz w:val="24"/>
        </w:rPr>
        <w:t>足部分的损失，</w:t>
      </w:r>
      <w:r>
        <w:rPr>
          <w:rFonts w:hint="eastAsia" w:ascii="宋体" w:hAnsi="宋体" w:eastAsia="宋体" w:cs="宋体"/>
          <w:color w:val="auto"/>
          <w:sz w:val="24"/>
        </w:rPr>
        <w:t>包括但不限于前述责任所产生的诉讼费用、合理的律师费用、鉴定评估费用、调查费用、和解金额或生效法律文书中规定的赔偿金额。</w:t>
      </w:r>
    </w:p>
    <w:p>
      <w:pPr>
        <w:pStyle w:val="52"/>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rPr>
      </w:pPr>
      <w:r>
        <w:rPr>
          <w:rFonts w:hint="eastAsia" w:ascii="宋体" w:hAnsi="宋体" w:cs="宋体"/>
          <w:b/>
          <w:color w:val="auto"/>
          <w:sz w:val="24"/>
          <w:lang w:val="en-US" w:eastAsia="zh-CN"/>
        </w:rPr>
        <w:t>八</w:t>
      </w:r>
      <w:r>
        <w:rPr>
          <w:rFonts w:hint="eastAsia" w:ascii="宋体" w:hAnsi="宋体" w:eastAsia="宋体" w:cs="宋体"/>
          <w:b/>
          <w:color w:val="auto"/>
          <w:sz w:val="24"/>
        </w:rPr>
        <w:t>、其他要求</w:t>
      </w:r>
    </w:p>
    <w:p>
      <w:pPr>
        <w:widowControl/>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rPr>
        <w:t>供应商非经允许不得将项目非法分包或转包给任何单位和个人。否则，采购单位有权即刻终止合同，并要求供应商赔偿相应损失</w:t>
      </w:r>
      <w:r>
        <w:rPr>
          <w:rFonts w:hint="eastAsia" w:ascii="宋体" w:hAnsi="宋体" w:eastAsia="宋体" w:cs="宋体"/>
          <w:color w:val="auto"/>
          <w:sz w:val="24"/>
          <w:lang w:eastAsia="zh-CN"/>
        </w:rPr>
        <w:t>。</w:t>
      </w:r>
    </w:p>
    <w:p>
      <w:pPr>
        <w:widowControl/>
        <w:spacing w:line="360" w:lineRule="auto"/>
        <w:ind w:firstLine="480" w:firstLineChars="200"/>
        <w:jc w:val="center"/>
        <w:rPr>
          <w:rFonts w:hint="eastAsia" w:asci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19" w:name="_Toc23822"/>
      <w:r>
        <w:rPr>
          <w:rFonts w:hint="eastAsia" w:ascii="宋体" w:cs="宋体"/>
          <w:b/>
          <w:bCs/>
          <w:color w:val="000000" w:themeColor="text1"/>
          <w:sz w:val="24"/>
          <w14:textFill>
            <w14:solidFill>
              <w14:schemeClr w14:val="tx1"/>
            </w14:solidFill>
          </w14:textFill>
        </w:rPr>
        <w:t>第六章 投标文件初审及招标项目评分表</w:t>
      </w:r>
      <w:bookmarkEnd w:id="19"/>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2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法律、法规规定的其他情形</w:t>
            </w:r>
          </w:p>
        </w:tc>
      </w:tr>
    </w:tbl>
    <w:p>
      <w:pPr>
        <w:spacing w:line="360" w:lineRule="auto"/>
        <w:jc w:val="center"/>
        <w:rPr>
          <w:rFonts w:hint="eastAsia" w:ascii="宋体" w:hAnsi="宋体" w:cs="宋体"/>
          <w:color w:val="auto"/>
          <w:sz w:val="24"/>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auto"/>
          <w:sz w:val="24"/>
        </w:rPr>
        <w:t>招标项目评分表</w:t>
      </w:r>
    </w:p>
    <w:tbl>
      <w:tblPr>
        <w:tblStyle w:val="24"/>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一、价格部分（</w:t>
            </w:r>
            <w:r>
              <w:rPr>
                <w:rFonts w:hint="eastAsia" w:ascii="宋体" w:hAnsi="宋体" w:cs="宋体"/>
                <w:b/>
                <w:color w:val="auto"/>
                <w:sz w:val="24"/>
                <w:lang w:val="en-US" w:eastAsia="zh-CN"/>
              </w:rPr>
              <w:t>12</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b/>
                <w:color w:val="auto"/>
                <w:sz w:val="24"/>
              </w:rPr>
              <w:t>投标报价</w:t>
            </w:r>
          </w:p>
        </w:tc>
        <w:tc>
          <w:tcPr>
            <w:tcW w:w="5907" w:type="dxa"/>
            <w:noWrap w:val="0"/>
            <w:vAlign w:val="center"/>
          </w:tcPr>
          <w:p>
            <w:pPr>
              <w:pStyle w:val="10"/>
              <w:spacing w:line="360" w:lineRule="auto"/>
              <w:rPr>
                <w:rFonts w:hint="default" w:ascii="宋体" w:hAnsi="宋体" w:eastAsia="宋体" w:cs="宋体"/>
                <w:color w:val="auto"/>
                <w:kern w:val="0"/>
                <w:sz w:val="24"/>
                <w:lang w:val="en-US" w:eastAsia="zh-CN"/>
              </w:rPr>
            </w:pPr>
            <w:r>
              <w:rPr>
                <w:rFonts w:hint="eastAsia" w:ascii="宋体" w:hAnsi="宋体" w:cs="宋体"/>
                <w:color w:val="auto"/>
                <w:kern w:val="0"/>
                <w:sz w:val="24"/>
              </w:rPr>
              <w:t>采用低价优先法计算，即满足招标文件要求且投标价格最低的投标报价为评标基准价，其价格分为满分。其他投标人的价格分统一按照下列公式计算：</w:t>
            </w:r>
            <w:r>
              <w:rPr>
                <w:rFonts w:hint="eastAsia" w:ascii="宋体" w:hAnsi="宋体" w:cs="宋体"/>
                <w:color w:val="auto"/>
                <w:kern w:val="0"/>
                <w:sz w:val="24"/>
              </w:rPr>
              <w:br w:type="textWrapping"/>
            </w:r>
            <w:r>
              <w:rPr>
                <w:rFonts w:hint="eastAsia" w:ascii="宋体" w:hAnsi="宋体" w:cs="宋体"/>
                <w:b/>
                <w:bCs/>
                <w:color w:val="auto"/>
                <w:kern w:val="0"/>
                <w:sz w:val="24"/>
              </w:rPr>
              <w:t>投标报价得分=(评标基准价／投标报价)×</w:t>
            </w:r>
            <w:r>
              <w:rPr>
                <w:rFonts w:hint="eastAsia" w:ascii="宋体" w:hAnsi="宋体" w:cs="宋体"/>
                <w:b/>
                <w:bCs/>
                <w:color w:val="auto"/>
                <w:kern w:val="0"/>
                <w:sz w:val="24"/>
                <w:lang w:val="en-US" w:eastAsia="zh-CN"/>
              </w:rPr>
              <w:t>12</w:t>
            </w:r>
          </w:p>
          <w:p>
            <w:pPr>
              <w:numPr>
                <w:ilvl w:val="0"/>
                <w:numId w:val="7"/>
              </w:numPr>
              <w:spacing w:line="360" w:lineRule="auto"/>
              <w:ind w:left="250" w:hanging="249" w:hangingChars="104"/>
              <w:jc w:val="left"/>
              <w:rPr>
                <w:rFonts w:hint="eastAsia" w:ascii="宋体" w:hAnsi="宋体" w:cs="宋体"/>
                <w:bCs/>
                <w:color w:val="auto"/>
                <w:sz w:val="24"/>
              </w:rPr>
            </w:pP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p>
            <w:pPr>
              <w:numPr>
                <w:ilvl w:val="0"/>
                <w:numId w:val="7"/>
              </w:numPr>
              <w:spacing w:line="360" w:lineRule="auto"/>
              <w:ind w:left="250" w:hanging="249" w:hangingChars="104"/>
              <w:jc w:val="left"/>
              <w:rPr>
                <w:rFonts w:hint="eastAsia" w:ascii="宋体" w:hAnsi="宋体" w:cs="宋体"/>
                <w:bCs/>
                <w:color w:val="auto"/>
                <w:sz w:val="24"/>
              </w:rPr>
            </w:pPr>
            <w:r>
              <w:rPr>
                <w:rFonts w:hint="eastAsia" w:ascii="宋体" w:hAnsi="宋体" w:cs="宋体"/>
                <w:bCs/>
                <w:color w:val="auto"/>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10"/>
              <w:spacing w:line="360" w:lineRule="auto"/>
              <w:ind w:left="216" w:leftChars="103"/>
              <w:rPr>
                <w:rFonts w:hint="eastAsia" w:ascii="宋体" w:hAnsi="宋体" w:cs="宋体"/>
                <w:color w:val="auto"/>
                <w:kern w:val="0"/>
                <w:sz w:val="24"/>
              </w:rPr>
            </w:pPr>
            <w:r>
              <w:rPr>
                <w:rFonts w:hint="eastAsia" w:ascii="宋体" w:hAnsi="宋体" w:cs="宋体"/>
                <w:bCs/>
                <w:color w:val="auto"/>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二、商务部分（</w:t>
            </w:r>
            <w:r>
              <w:rPr>
                <w:rFonts w:hint="eastAsia" w:ascii="宋体" w:hAnsi="宋体" w:cs="宋体"/>
                <w:b/>
                <w:color w:val="auto"/>
                <w:sz w:val="24"/>
                <w:lang w:val="en-US" w:eastAsia="zh-CN"/>
              </w:rPr>
              <w:t>45</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rPr>
              <w:t>投标人同类项目业绩</w:t>
            </w:r>
          </w:p>
        </w:tc>
        <w:tc>
          <w:tcPr>
            <w:tcW w:w="5907" w:type="dxa"/>
            <w:noWrap w:val="0"/>
            <w:vAlign w:val="top"/>
          </w:tcPr>
          <w:p>
            <w:pPr>
              <w:spacing w:line="360" w:lineRule="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（一）评分内容：</w:t>
            </w:r>
          </w:p>
          <w:p>
            <w:pPr>
              <w:spacing w:line="360" w:lineRule="auto"/>
              <w:jc w:val="left"/>
              <w:rPr>
                <w:rFonts w:hint="eastAsia" w:ascii="宋体" w:hAnsi="宋体" w:cs="宋体"/>
                <w:color w:val="auto"/>
                <w:sz w:val="24"/>
              </w:rPr>
            </w:pPr>
            <w:r>
              <w:rPr>
                <w:rFonts w:ascii="宋体" w:hAnsi="宋体" w:cs="宋体"/>
                <w:color w:val="auto"/>
                <w:sz w:val="24"/>
              </w:rPr>
              <w:t>1.</w:t>
            </w:r>
            <w:r>
              <w:rPr>
                <w:rFonts w:hint="eastAsia" w:ascii="宋体" w:hAnsi="宋体" w:cs="宋体"/>
                <w:color w:val="auto"/>
                <w:sz w:val="24"/>
              </w:rPr>
              <w:t>投标人</w:t>
            </w:r>
            <w:r>
              <w:rPr>
                <w:rFonts w:hint="eastAsia" w:ascii="宋体" w:hAnsi="宋体" w:cs="宋体"/>
                <w:color w:val="auto"/>
                <w:sz w:val="24"/>
                <w:lang w:val="en-US" w:eastAsia="zh-CN"/>
              </w:rPr>
              <w:t>于</w:t>
            </w:r>
            <w:r>
              <w:rPr>
                <w:rFonts w:hint="eastAsia" w:ascii="宋体" w:hAnsi="宋体" w:cs="宋体"/>
                <w:color w:val="auto"/>
                <w:sz w:val="24"/>
              </w:rPr>
              <w:t>20</w:t>
            </w:r>
            <w:r>
              <w:rPr>
                <w:rFonts w:ascii="宋体" w:hAnsi="宋体" w:cs="宋体"/>
                <w:color w:val="auto"/>
                <w:sz w:val="24"/>
              </w:rPr>
              <w:t>2</w:t>
            </w:r>
            <w:r>
              <w:rPr>
                <w:rFonts w:hint="eastAsia" w:ascii="宋体" w:hAnsi="宋体" w:cs="宋体"/>
                <w:color w:val="auto"/>
                <w:sz w:val="24"/>
                <w:lang w:val="en-US" w:eastAsia="zh-CN"/>
              </w:rPr>
              <w:t>0</w:t>
            </w:r>
            <w:r>
              <w:rPr>
                <w:rFonts w:hint="eastAsia" w:ascii="宋体" w:hAnsi="宋体" w:cs="宋体"/>
                <w:color w:val="auto"/>
                <w:sz w:val="24"/>
              </w:rPr>
              <w:t>年</w:t>
            </w:r>
            <w:r>
              <w:rPr>
                <w:rFonts w:hint="eastAsia" w:ascii="宋体" w:hAnsi="宋体" w:cs="宋体"/>
                <w:color w:val="auto"/>
                <w:sz w:val="24"/>
                <w:lang w:val="en-US" w:eastAsia="zh-CN"/>
              </w:rPr>
              <w:t>8</w:t>
            </w:r>
            <w:r>
              <w:rPr>
                <w:rFonts w:hint="eastAsia" w:ascii="宋体" w:hAnsi="宋体" w:cs="宋体"/>
                <w:color w:val="auto"/>
                <w:sz w:val="24"/>
              </w:rPr>
              <w:t>月1日至</w:t>
            </w:r>
            <w:r>
              <w:rPr>
                <w:rFonts w:hint="eastAsia" w:ascii="宋体" w:hAnsi="宋体" w:cs="宋体"/>
                <w:color w:val="auto"/>
                <w:kern w:val="2"/>
                <w:sz w:val="24"/>
                <w:szCs w:val="24"/>
                <w:highlight w:val="none"/>
                <w:lang w:val="en-US" w:eastAsia="zh-CN"/>
              </w:rPr>
              <w:t>开标之</w:t>
            </w:r>
            <w:r>
              <w:rPr>
                <w:rFonts w:hint="eastAsia" w:ascii="宋体" w:hAnsi="宋体" w:eastAsia="宋体" w:cs="宋体"/>
                <w:color w:val="auto"/>
                <w:kern w:val="2"/>
                <w:sz w:val="24"/>
                <w:szCs w:val="24"/>
                <w:highlight w:val="none"/>
                <w:lang w:val="en-US" w:eastAsia="zh-CN"/>
              </w:rPr>
              <w:t>日</w:t>
            </w:r>
            <w:r>
              <w:rPr>
                <w:rFonts w:hint="eastAsia" w:ascii="宋体" w:hAnsi="宋体" w:cs="宋体"/>
                <w:color w:val="auto"/>
                <w:kern w:val="2"/>
                <w:sz w:val="24"/>
                <w:szCs w:val="24"/>
                <w:highlight w:val="none"/>
                <w:lang w:val="en-US" w:eastAsia="zh-CN"/>
              </w:rPr>
              <w:t>止</w:t>
            </w:r>
            <w:r>
              <w:rPr>
                <w:rFonts w:hint="eastAsia" w:ascii="宋体" w:hAnsi="宋体" w:cs="宋体"/>
                <w:color w:val="auto"/>
                <w:sz w:val="24"/>
                <w:lang w:eastAsia="zh-CN"/>
              </w:rPr>
              <w:t>（</w:t>
            </w:r>
            <w:r>
              <w:rPr>
                <w:rFonts w:hint="eastAsia" w:ascii="宋体" w:hAnsi="宋体" w:cs="宋体"/>
                <w:color w:val="auto"/>
                <w:sz w:val="24"/>
              </w:rPr>
              <w:t>以合同签订时间为准）</w:t>
            </w:r>
            <w:r>
              <w:rPr>
                <w:rFonts w:hint="eastAsia" w:ascii="宋体" w:hAnsi="宋体" w:cs="宋体"/>
                <w:color w:val="auto"/>
                <w:sz w:val="24"/>
                <w:lang w:eastAsia="zh-CN"/>
              </w:rPr>
              <w:t>，</w:t>
            </w:r>
            <w:r>
              <w:rPr>
                <w:rFonts w:hint="eastAsia" w:ascii="宋体" w:hAnsi="宋体" w:cs="宋体"/>
                <w:color w:val="auto"/>
                <w:sz w:val="24"/>
              </w:rPr>
              <w:t>具有展览、会议相关研究项目经验</w:t>
            </w:r>
            <w:r>
              <w:rPr>
                <w:rFonts w:hint="eastAsia" w:ascii="宋体" w:hAnsi="宋体" w:cs="宋体"/>
                <w:color w:val="auto"/>
                <w:sz w:val="24"/>
                <w:lang w:val="en-US" w:eastAsia="zh-CN"/>
              </w:rPr>
              <w:t>的</w:t>
            </w:r>
            <w:r>
              <w:rPr>
                <w:rFonts w:hint="eastAsia" w:ascii="宋体" w:hAnsi="宋体" w:cs="宋体"/>
                <w:color w:val="auto"/>
                <w:sz w:val="24"/>
              </w:rPr>
              <w:t>，</w:t>
            </w:r>
            <w:r>
              <w:rPr>
                <w:rFonts w:hint="eastAsia" w:ascii="宋体" w:hAnsi="宋体" w:cs="宋体"/>
                <w:color w:val="auto"/>
                <w:sz w:val="24"/>
                <w:lang w:val="en-US" w:eastAsia="zh-CN"/>
              </w:rPr>
              <w:t>每</w:t>
            </w:r>
            <w:r>
              <w:rPr>
                <w:rFonts w:hint="eastAsia" w:ascii="宋体" w:hAnsi="宋体" w:cs="宋体"/>
                <w:color w:val="auto"/>
                <w:sz w:val="24"/>
              </w:rPr>
              <w:t>提供一项得</w:t>
            </w:r>
            <w:r>
              <w:rPr>
                <w:rFonts w:hint="eastAsia" w:ascii="宋体" w:hAnsi="宋体" w:cs="宋体"/>
                <w:color w:val="auto"/>
                <w:sz w:val="24"/>
                <w:lang w:val="en-US" w:eastAsia="zh-CN"/>
              </w:rPr>
              <w:t>4</w:t>
            </w:r>
            <w:r>
              <w:rPr>
                <w:rFonts w:hint="eastAsia" w:ascii="宋体" w:hAnsi="宋体" w:cs="宋体"/>
                <w:color w:val="auto"/>
                <w:sz w:val="24"/>
              </w:rPr>
              <w:t>分,最高得</w:t>
            </w:r>
            <w:r>
              <w:rPr>
                <w:rFonts w:hint="eastAsia" w:ascii="宋体" w:hAnsi="宋体" w:cs="宋体"/>
                <w:color w:val="auto"/>
                <w:sz w:val="24"/>
                <w:lang w:val="en-US" w:eastAsia="zh-CN"/>
              </w:rPr>
              <w:t>20</w:t>
            </w:r>
            <w:r>
              <w:rPr>
                <w:rFonts w:hint="eastAsia" w:ascii="宋体" w:hAnsi="宋体" w:cs="宋体"/>
                <w:color w:val="auto"/>
                <w:sz w:val="24"/>
              </w:rPr>
              <w:t>分。</w:t>
            </w:r>
          </w:p>
          <w:p>
            <w:pPr>
              <w:spacing w:line="360" w:lineRule="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（二）评分依据：</w:t>
            </w:r>
          </w:p>
          <w:p>
            <w:pPr>
              <w:spacing w:line="360" w:lineRule="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1.项目经验需提供合同关键页(包括但不限于合同封面、合作内容、合作时间、双方盖章页等)。</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2.以上资料均要求提供复印件加盖公章，原件备查。评分中出现无证明资料或专家无法凭所提供资料判断是否得分的情况，一律作不得分处理。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20</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团队负责人情况</w:t>
            </w:r>
          </w:p>
        </w:tc>
        <w:tc>
          <w:tcPr>
            <w:tcW w:w="5907" w:type="dxa"/>
            <w:noWrap w:val="0"/>
            <w:vAlign w:val="top"/>
          </w:tcPr>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1.项目负责人只可为1人。</w:t>
            </w:r>
          </w:p>
          <w:p>
            <w:pPr>
              <w:spacing w:line="360" w:lineRule="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2.项目负责人具有副教授/副高或以上职称得5分；本小项最高得5分；</w:t>
            </w:r>
          </w:p>
          <w:p>
            <w:pPr>
              <w:spacing w:line="360" w:lineRule="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3.2020年8月-</w:t>
            </w:r>
            <w:r>
              <w:rPr>
                <w:rFonts w:hint="eastAsia" w:ascii="宋体" w:hAnsi="宋体" w:cs="宋体"/>
                <w:color w:val="auto"/>
                <w:kern w:val="2"/>
                <w:sz w:val="24"/>
                <w:szCs w:val="24"/>
                <w:highlight w:val="none"/>
                <w:lang w:val="en-US" w:eastAsia="zh-CN"/>
              </w:rPr>
              <w:t>开标之</w:t>
            </w:r>
            <w:r>
              <w:rPr>
                <w:rFonts w:hint="eastAsia" w:ascii="宋体" w:hAnsi="宋体" w:eastAsia="宋体" w:cs="宋体"/>
                <w:color w:val="auto"/>
                <w:kern w:val="2"/>
                <w:sz w:val="24"/>
                <w:szCs w:val="24"/>
                <w:highlight w:val="none"/>
                <w:lang w:val="en-US" w:eastAsia="zh-CN"/>
              </w:rPr>
              <w:t>日</w:t>
            </w:r>
            <w:r>
              <w:rPr>
                <w:rFonts w:hint="eastAsia" w:ascii="宋体" w:hAnsi="宋体" w:cs="宋体"/>
                <w:color w:val="auto"/>
                <w:kern w:val="2"/>
                <w:sz w:val="24"/>
                <w:szCs w:val="24"/>
                <w:highlight w:val="none"/>
                <w:lang w:val="en-US" w:eastAsia="zh-CN"/>
              </w:rPr>
              <w:t>止</w:t>
            </w:r>
            <w:r>
              <w:rPr>
                <w:rFonts w:hint="eastAsia" w:ascii="宋体" w:hAnsi="宋体" w:eastAsia="宋体" w:cs="宋体"/>
                <w:color w:val="auto"/>
                <w:kern w:val="2"/>
                <w:sz w:val="24"/>
                <w:szCs w:val="24"/>
                <w:highlight w:val="none"/>
                <w:lang w:val="en-US" w:eastAsia="zh-CN"/>
              </w:rPr>
              <w:t>，以合同签订时间为准，参与过</w:t>
            </w:r>
            <w:r>
              <w:rPr>
                <w:rFonts w:hint="eastAsia" w:ascii="宋体" w:hAnsi="宋体" w:cs="宋体"/>
                <w:color w:val="auto"/>
                <w:sz w:val="24"/>
              </w:rPr>
              <w:t>展览、会议相关研究项目</w:t>
            </w:r>
            <w:r>
              <w:rPr>
                <w:rFonts w:hint="eastAsia" w:ascii="宋体" w:hAnsi="宋体" w:cs="宋体"/>
                <w:color w:val="auto"/>
                <w:sz w:val="24"/>
                <w:lang w:val="en-US" w:eastAsia="zh-CN"/>
              </w:rPr>
              <w:t>的</w:t>
            </w:r>
            <w:r>
              <w:rPr>
                <w:rFonts w:hint="eastAsia" w:ascii="宋体" w:hAnsi="宋体" w:eastAsia="宋体" w:cs="宋体"/>
                <w:color w:val="auto"/>
                <w:kern w:val="2"/>
                <w:sz w:val="24"/>
                <w:szCs w:val="24"/>
                <w:highlight w:val="none"/>
                <w:lang w:val="en-US" w:eastAsia="zh-CN"/>
              </w:rPr>
              <w:t>，每项得1分，最高3分。同一项目续签仅得一次分数。</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评分依据：</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1.提供职称证书复印件或证书官网截图。</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lang w:val="en-US" w:eastAsia="zh-CN"/>
              </w:rPr>
              <w:t>提供</w:t>
            </w:r>
            <w:r>
              <w:rPr>
                <w:rFonts w:hint="eastAsia" w:ascii="宋体" w:hAnsi="宋体" w:eastAsia="宋体" w:cs="宋体"/>
                <w:color w:val="auto"/>
                <w:sz w:val="24"/>
                <w:szCs w:val="24"/>
                <w:lang w:val="en-US" w:eastAsia="zh-CN"/>
              </w:rPr>
              <w:t>投标人为其缴纳的载有社保部门公章的近6个月内任1个月的个人社保证明（或加盖投标单位公章的社保承诺函）</w:t>
            </w:r>
            <w:r>
              <w:rPr>
                <w:rFonts w:hint="eastAsia" w:ascii="宋体" w:hAnsi="宋体" w:eastAsia="宋体" w:cs="宋体"/>
                <w:color w:val="auto"/>
                <w:kern w:val="2"/>
                <w:sz w:val="24"/>
                <w:szCs w:val="24"/>
                <w:highlight w:val="none"/>
                <w:lang w:val="en-US" w:eastAsia="zh-CN"/>
              </w:rPr>
              <w:t>。</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3.如涉及考察人员项目经验，要求提供项目合同关键页（</w:t>
            </w:r>
            <w:r>
              <w:rPr>
                <w:rFonts w:hint="eastAsia" w:ascii="宋体" w:hAnsi="宋体" w:eastAsia="宋体" w:cs="宋体"/>
                <w:color w:val="auto"/>
                <w:kern w:val="2"/>
                <w:sz w:val="24"/>
                <w:szCs w:val="24"/>
                <w:lang w:val="en-US" w:eastAsia="zh-CN"/>
              </w:rPr>
              <w:t>包括但不限于合同封面、合作内容、合作时间、双方盖章页等</w:t>
            </w:r>
            <w:r>
              <w:rPr>
                <w:rFonts w:hint="eastAsia" w:ascii="宋体" w:hAnsi="宋体" w:cs="宋体"/>
                <w:color w:val="auto"/>
                <w:kern w:val="2"/>
                <w:sz w:val="24"/>
                <w:szCs w:val="24"/>
                <w:lang w:val="en-US" w:eastAsia="zh-CN"/>
              </w:rPr>
              <w:t>，需体现人员名称</w:t>
            </w:r>
            <w:r>
              <w:rPr>
                <w:rFonts w:hint="eastAsia" w:ascii="宋体" w:hAnsi="宋体" w:eastAsia="宋体" w:cs="宋体"/>
                <w:color w:val="auto"/>
                <w:kern w:val="2"/>
                <w:sz w:val="24"/>
                <w:szCs w:val="24"/>
                <w:highlight w:val="none"/>
                <w:lang w:val="en-US" w:eastAsia="zh-CN"/>
              </w:rPr>
              <w:t>）作为得分依据，通过合同关键信息无法判断是否得分的，还须同时提供合同甲方出具的证明文件。</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rPr>
              <w:t>4.以上资料均要求提供复印件加盖公章，原件备查。未按要求提供或提供不清晰导致专家无法判断的不得分。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拟投入的项目团队情况</w:t>
            </w:r>
          </w:p>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（不含项目负责人）</w:t>
            </w:r>
          </w:p>
        </w:tc>
        <w:tc>
          <w:tcPr>
            <w:tcW w:w="5907" w:type="dxa"/>
            <w:noWrap w:val="0"/>
            <w:vAlign w:val="top"/>
          </w:tcPr>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拟投入本项目的团队人员（不含项目负责人）不少于6人，否则本项不得分，在此基础上：</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1.具有中级或以上职称的每人得1分，最高6分。</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.2020年8月-</w:t>
            </w:r>
            <w:r>
              <w:rPr>
                <w:rFonts w:hint="eastAsia" w:ascii="宋体" w:hAnsi="宋体" w:cs="宋体"/>
                <w:color w:val="auto"/>
                <w:kern w:val="2"/>
                <w:sz w:val="24"/>
                <w:szCs w:val="24"/>
                <w:highlight w:val="none"/>
                <w:lang w:val="en-US" w:eastAsia="zh-CN"/>
              </w:rPr>
              <w:t>开标之</w:t>
            </w:r>
            <w:r>
              <w:rPr>
                <w:rFonts w:hint="eastAsia" w:ascii="宋体" w:hAnsi="宋体" w:eastAsia="宋体" w:cs="宋体"/>
                <w:color w:val="auto"/>
                <w:kern w:val="2"/>
                <w:sz w:val="24"/>
                <w:szCs w:val="24"/>
                <w:highlight w:val="none"/>
                <w:lang w:val="en-US" w:eastAsia="zh-CN"/>
              </w:rPr>
              <w:t>日</w:t>
            </w:r>
            <w:r>
              <w:rPr>
                <w:rFonts w:hint="eastAsia" w:ascii="宋体" w:hAnsi="宋体" w:cs="宋体"/>
                <w:color w:val="auto"/>
                <w:kern w:val="2"/>
                <w:sz w:val="24"/>
                <w:szCs w:val="24"/>
                <w:highlight w:val="none"/>
                <w:lang w:val="en-US" w:eastAsia="zh-CN"/>
              </w:rPr>
              <w:t>止</w:t>
            </w:r>
            <w:r>
              <w:rPr>
                <w:rFonts w:hint="eastAsia" w:ascii="宋体" w:hAnsi="宋体" w:eastAsia="宋体" w:cs="宋体"/>
                <w:color w:val="auto"/>
                <w:kern w:val="2"/>
                <w:sz w:val="24"/>
                <w:szCs w:val="24"/>
                <w:highlight w:val="none"/>
                <w:lang w:val="en-US" w:eastAsia="zh-CN"/>
              </w:rPr>
              <w:t>，以合同签订时间为准，参与过</w:t>
            </w:r>
            <w:r>
              <w:rPr>
                <w:rFonts w:hint="eastAsia" w:ascii="宋体" w:hAnsi="宋体" w:cs="宋体"/>
                <w:color w:val="auto"/>
                <w:sz w:val="24"/>
              </w:rPr>
              <w:t>展览、会议相关研究项目</w:t>
            </w:r>
            <w:r>
              <w:rPr>
                <w:rFonts w:hint="eastAsia" w:ascii="宋体" w:hAnsi="宋体" w:cs="宋体"/>
                <w:color w:val="auto"/>
                <w:sz w:val="24"/>
                <w:lang w:val="en-US" w:eastAsia="zh-CN"/>
              </w:rPr>
              <w:t>的</w:t>
            </w:r>
            <w:r>
              <w:rPr>
                <w:rFonts w:hint="eastAsia" w:ascii="宋体" w:hAnsi="宋体" w:eastAsia="宋体" w:cs="宋体"/>
                <w:color w:val="auto"/>
                <w:kern w:val="2"/>
                <w:sz w:val="24"/>
                <w:szCs w:val="24"/>
                <w:highlight w:val="none"/>
                <w:lang w:val="en-US" w:eastAsia="zh-CN"/>
              </w:rPr>
              <w:t>，每</w:t>
            </w:r>
            <w:r>
              <w:rPr>
                <w:rFonts w:hint="eastAsia" w:ascii="宋体" w:hAnsi="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lang w:val="en-US" w:eastAsia="zh-CN"/>
              </w:rPr>
              <w:t>得1分，最高</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须提供：</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1.提供职称证书复印件或证书官网截图。</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lang w:val="en-US" w:eastAsia="zh-CN"/>
              </w:rPr>
              <w:t>提供</w:t>
            </w:r>
            <w:r>
              <w:rPr>
                <w:rFonts w:hint="eastAsia" w:ascii="宋体" w:hAnsi="宋体" w:eastAsia="宋体" w:cs="宋体"/>
                <w:color w:val="auto"/>
                <w:sz w:val="24"/>
                <w:szCs w:val="24"/>
                <w:lang w:val="en-US" w:eastAsia="zh-CN"/>
              </w:rPr>
              <w:t>投标人为其缴纳的载有社保部门公章的近6个月内任1个月的个人社保证明（或加盖投标单位公章的社保承诺函）</w:t>
            </w:r>
            <w:r>
              <w:rPr>
                <w:rFonts w:hint="eastAsia" w:ascii="宋体" w:hAnsi="宋体" w:eastAsia="宋体" w:cs="宋体"/>
                <w:color w:val="auto"/>
                <w:kern w:val="2"/>
                <w:sz w:val="24"/>
                <w:szCs w:val="24"/>
                <w:highlight w:val="none"/>
                <w:lang w:val="en-US" w:eastAsia="zh-CN"/>
              </w:rPr>
              <w:t>。</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3.如涉及考察人员项目经验，要求提供项目合同关键页（</w:t>
            </w:r>
            <w:r>
              <w:rPr>
                <w:rFonts w:hint="eastAsia" w:ascii="宋体" w:hAnsi="宋体" w:eastAsia="宋体" w:cs="宋体"/>
                <w:color w:val="auto"/>
                <w:kern w:val="2"/>
                <w:sz w:val="24"/>
                <w:szCs w:val="24"/>
                <w:lang w:val="en-US" w:eastAsia="zh-CN"/>
              </w:rPr>
              <w:t>包括但不限于合同封面、合作内容、合作时间、双方盖章页等</w:t>
            </w:r>
            <w:r>
              <w:rPr>
                <w:rFonts w:hint="eastAsia" w:ascii="宋体" w:hAnsi="宋体" w:cs="宋体"/>
                <w:color w:val="auto"/>
                <w:kern w:val="2"/>
                <w:sz w:val="24"/>
                <w:szCs w:val="24"/>
                <w:lang w:val="en-US" w:eastAsia="zh-CN"/>
              </w:rPr>
              <w:t>，需体现人员名称</w:t>
            </w:r>
            <w:r>
              <w:rPr>
                <w:rFonts w:hint="eastAsia" w:ascii="宋体" w:hAnsi="宋体" w:eastAsia="宋体" w:cs="宋体"/>
                <w:color w:val="auto"/>
                <w:kern w:val="2"/>
                <w:sz w:val="24"/>
                <w:szCs w:val="24"/>
                <w:highlight w:val="none"/>
                <w:lang w:val="en-US" w:eastAsia="zh-CN"/>
              </w:rPr>
              <w:t>）作为得分依据，通过合同关键信息无法判断是否得分的，还须同时提供合同甲方出具的证明文件</w:t>
            </w:r>
            <w:r>
              <w:rPr>
                <w:rFonts w:hint="eastAsia" w:ascii="宋体" w:hAnsi="宋体" w:cs="宋体"/>
                <w:color w:val="auto"/>
                <w:kern w:val="2"/>
                <w:sz w:val="24"/>
                <w:szCs w:val="24"/>
                <w:highlight w:val="none"/>
                <w:lang w:val="en-US" w:eastAsia="zh-CN"/>
              </w:rPr>
              <w:t>。</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4.以上资料均要求提供复印件加盖公章，原件备查。未按要求提供或提供不清晰导致专家无法判断的不得分。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诚信声明与承诺</w:t>
            </w:r>
          </w:p>
        </w:tc>
        <w:tc>
          <w:tcPr>
            <w:tcW w:w="5907" w:type="dxa"/>
            <w:noWrap w:val="0"/>
            <w:vAlign w:val="center"/>
          </w:tcPr>
          <w:p>
            <w:pPr>
              <w:wordWrap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sz w:val="24"/>
              </w:rPr>
              <w:t>投标人在参与政府采购活动中存在诚信相关问题且在主管部门相关处理措施实施期限内的，本项不得分，否则得满分。投标人按招标文件格式要求提供《诚信声明与承诺》的得满分，其他不得分。</w:t>
            </w:r>
          </w:p>
        </w:tc>
        <w:tc>
          <w:tcPr>
            <w:tcW w:w="901" w:type="dxa"/>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w:t>
            </w:r>
          </w:p>
        </w:tc>
        <w:tc>
          <w:tcPr>
            <w:tcW w:w="1079" w:type="dxa"/>
            <w:noWrap w:val="0"/>
            <w:vAlign w:val="center"/>
          </w:tcPr>
          <w:p>
            <w:pPr>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三、技术部分（</w:t>
            </w:r>
            <w:r>
              <w:rPr>
                <w:rFonts w:hint="eastAsia" w:ascii="宋体" w:hAnsi="宋体" w:cs="宋体"/>
                <w:b/>
                <w:color w:val="auto"/>
                <w:sz w:val="24"/>
                <w:lang w:val="en-US" w:eastAsia="zh-CN"/>
              </w:rPr>
              <w:t>43</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项目实施方案</w:t>
            </w:r>
          </w:p>
        </w:tc>
        <w:tc>
          <w:tcPr>
            <w:tcW w:w="5907" w:type="dxa"/>
            <w:noWrap w:val="0"/>
            <w:vAlign w:val="top"/>
          </w:tcPr>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评审内容：</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根据招标文件的需求和投标文件响应情况，编制项目实施方案。包含但不限于以下内容：</w:t>
            </w:r>
          </w:p>
          <w:p>
            <w:pPr>
              <w:pStyle w:val="61"/>
              <w:tabs>
                <w:tab w:val="clear" w:pos="1470"/>
              </w:tabs>
              <w:spacing w:line="400" w:lineRule="exact"/>
              <w:ind w:lef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1.项目的认识与理解。</w:t>
            </w:r>
          </w:p>
          <w:p>
            <w:pPr>
              <w:pStyle w:val="61"/>
              <w:tabs>
                <w:tab w:val="clear" w:pos="1470"/>
              </w:tabs>
              <w:spacing w:line="400" w:lineRule="exact"/>
              <w:ind w:lef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2.工作方法和工作流程。</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评分标准： </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1.满足</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rPr>
              <w:t>点得8分，满足任意一点得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分，未满足不得分。 </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 xml:space="preserve">2.在此基础上，专家根据各供应商的具体响应内容按照量化的评审因素指标进一步评审； </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 xml:space="preserve">优：内容完整详细且符合项目实际，可行性强； </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 xml:space="preserve">良：内容完整，可行性较好； </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中：内容能符合项目部分要求，较贴近项目实际；</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差：内容</w:t>
            </w:r>
            <w:r>
              <w:rPr>
                <w:rFonts w:hint="eastAsia" w:ascii="宋体" w:hAnsi="宋体" w:eastAsia="宋体" w:cs="宋体"/>
                <w:color w:val="auto"/>
                <w:sz w:val="24"/>
                <w:szCs w:val="24"/>
                <w:lang w:val="en-US" w:eastAsia="zh-CN"/>
              </w:rPr>
              <w:t>不符合</w:t>
            </w:r>
            <w:r>
              <w:rPr>
                <w:rFonts w:hint="eastAsia" w:ascii="宋体" w:hAnsi="宋体" w:eastAsia="宋体" w:cs="宋体"/>
                <w:color w:val="auto"/>
                <w:sz w:val="24"/>
                <w:szCs w:val="24"/>
              </w:rPr>
              <w:t>要求，可行性</w:t>
            </w:r>
            <w:r>
              <w:rPr>
                <w:rFonts w:hint="eastAsia" w:ascii="宋体" w:hAnsi="宋体" w:eastAsia="宋体" w:cs="宋体"/>
                <w:color w:val="auto"/>
                <w:sz w:val="24"/>
                <w:szCs w:val="24"/>
                <w:lang w:val="en-US" w:eastAsia="zh-CN"/>
              </w:rPr>
              <w:t>差的</w:t>
            </w:r>
            <w:r>
              <w:rPr>
                <w:rFonts w:hint="eastAsia" w:ascii="宋体" w:hAnsi="宋体" w:eastAsia="宋体" w:cs="宋体"/>
                <w:color w:val="auto"/>
                <w:sz w:val="24"/>
                <w:szCs w:val="24"/>
              </w:rPr>
              <w:t>。</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评审为优的加</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评审为良的加</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评审为中的加</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pStyle w:val="61"/>
              <w:tabs>
                <w:tab w:val="clear" w:pos="1470"/>
              </w:tabs>
              <w:spacing w:line="400" w:lineRule="exact"/>
              <w:ind w:left="0"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评审为差的加0分</w:t>
            </w:r>
            <w:r>
              <w:rPr>
                <w:rFonts w:hint="eastAsia" w:ascii="宋体" w:hAnsi="宋体" w:eastAsia="宋体" w:cs="宋体"/>
                <w:color w:val="auto"/>
                <w:sz w:val="24"/>
                <w:szCs w:val="24"/>
                <w:lang w:eastAsia="zh-CN"/>
              </w:rPr>
              <w:t>。</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zh-CN"/>
              </w:rPr>
              <w:t>1</w:t>
            </w:r>
            <w:r>
              <w:rPr>
                <w:rFonts w:hint="eastAsia" w:ascii="宋体" w:hAnsi="宋体" w:eastAsia="宋体" w:cs="宋体"/>
                <w:color w:val="auto"/>
                <w:sz w:val="24"/>
                <w:lang w:val="en-US" w:eastAsia="zh-CN"/>
              </w:rPr>
              <w:t>8</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项目重点难点分析、应对措施及相关的合理化建议</w:t>
            </w:r>
          </w:p>
        </w:tc>
        <w:tc>
          <w:tcPr>
            <w:tcW w:w="5907" w:type="dxa"/>
            <w:noWrap w:val="0"/>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根据招标文件的需求和投标文件响应情况，编制项目难点重点分析</w:t>
            </w:r>
            <w:r>
              <w:rPr>
                <w:rFonts w:hint="eastAsia" w:ascii="宋体" w:hAnsi="宋体" w:eastAsia="宋体" w:cs="宋体"/>
                <w:color w:val="auto"/>
                <w:sz w:val="24"/>
                <w:lang w:val="zh-CN"/>
              </w:rPr>
              <w:t>、应对措施及相关的合理化建议</w:t>
            </w:r>
            <w:r>
              <w:rPr>
                <w:rFonts w:hint="eastAsia" w:ascii="宋体" w:hAnsi="宋体" w:eastAsia="宋体" w:cs="宋体"/>
                <w:color w:val="auto"/>
                <w:sz w:val="24"/>
                <w:szCs w:val="24"/>
              </w:rPr>
              <w:t>。包含但不限于以下内容：</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1.项目重点、难点的分析；</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2.项目重点、难点的应对措施；</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3.项目实施提出的相关合理化建议；</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评分标准：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1.满足三点得6分，满足任意两点得4分，满足任意一点得2分，未满足不得分。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2.在此基础上，专家根据各供应商的具体响应内容按照量化的评审因素指标进一步评审；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优：内容完整详细且符合项目实际，可行性强；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良：内容完整，可行性较好；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中：内容能符合项目部分要求，较贴近项目实际；</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差：内容</w:t>
            </w:r>
            <w:r>
              <w:rPr>
                <w:rFonts w:hint="eastAsia" w:ascii="宋体" w:hAnsi="宋体" w:eastAsia="宋体" w:cs="宋体"/>
                <w:color w:val="auto"/>
                <w:sz w:val="24"/>
                <w:szCs w:val="24"/>
                <w:lang w:val="en-US" w:eastAsia="zh-CN"/>
              </w:rPr>
              <w:t>不符合</w:t>
            </w:r>
            <w:r>
              <w:rPr>
                <w:rFonts w:hint="eastAsia" w:ascii="宋体" w:hAnsi="宋体" w:eastAsia="宋体" w:cs="宋体"/>
                <w:color w:val="auto"/>
                <w:sz w:val="24"/>
                <w:szCs w:val="24"/>
              </w:rPr>
              <w:t>要求，可行性</w:t>
            </w:r>
            <w:r>
              <w:rPr>
                <w:rFonts w:hint="eastAsia" w:ascii="宋体" w:hAnsi="宋体" w:eastAsia="宋体" w:cs="宋体"/>
                <w:color w:val="auto"/>
                <w:sz w:val="24"/>
                <w:szCs w:val="24"/>
                <w:lang w:val="en-US" w:eastAsia="zh-CN"/>
              </w:rPr>
              <w:t>差的</w:t>
            </w:r>
            <w:r>
              <w:rPr>
                <w:rFonts w:hint="eastAsia" w:ascii="宋体" w:hAnsi="宋体" w:eastAsia="宋体" w:cs="宋体"/>
                <w:color w:val="auto"/>
                <w:sz w:val="24"/>
                <w:szCs w:val="24"/>
              </w:rPr>
              <w:t>。</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评审为优的加6分；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评审为良的加3分；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评审为中的加1分；</w:t>
            </w:r>
          </w:p>
          <w:p>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评审为差的加0分</w:t>
            </w:r>
            <w:r>
              <w:rPr>
                <w:rFonts w:hint="eastAsia" w:ascii="宋体" w:hAnsi="宋体" w:eastAsia="宋体" w:cs="宋体"/>
                <w:color w:val="auto"/>
                <w:sz w:val="24"/>
                <w:szCs w:val="24"/>
                <w:lang w:eastAsia="zh-CN"/>
              </w:rPr>
              <w:t>。</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zh-CN"/>
              </w:rPr>
              <w:t>12</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质量（完成时间、安全、环保）保障措施</w:t>
            </w:r>
          </w:p>
        </w:tc>
        <w:tc>
          <w:tcPr>
            <w:tcW w:w="5907" w:type="dxa"/>
            <w:noWrap w:val="0"/>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根据招标文件的需求和投标文件响应情况，编制项目质量保障措施。包含但不限于以下内容：</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1.项目质量管理；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2.项目安全管理；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3.项目进度安排以及完成时间；</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评分标准：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1.满足三点得3分，满足任意两点得2分，满足任意一点得1分，未满足不得分。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2.在此基础上，专家根据各供应商的具体响应内容按照量化的评审因素指标进一步评审；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优：内容完整详细且符合项目实际，可行性强；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良：内容完整，可行性较好；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中：内容能符合项目部分要求，较贴近项目实际；</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差：内容</w:t>
            </w:r>
            <w:r>
              <w:rPr>
                <w:rFonts w:hint="eastAsia" w:ascii="宋体" w:hAnsi="宋体" w:eastAsia="宋体" w:cs="宋体"/>
                <w:color w:val="auto"/>
                <w:sz w:val="24"/>
                <w:szCs w:val="24"/>
                <w:lang w:val="en-US" w:eastAsia="zh-CN"/>
              </w:rPr>
              <w:t>不符合</w:t>
            </w:r>
            <w:r>
              <w:rPr>
                <w:rFonts w:hint="eastAsia" w:ascii="宋体" w:hAnsi="宋体" w:eastAsia="宋体" w:cs="宋体"/>
                <w:color w:val="auto"/>
                <w:sz w:val="24"/>
                <w:szCs w:val="24"/>
              </w:rPr>
              <w:t>要求，可行性</w:t>
            </w:r>
            <w:r>
              <w:rPr>
                <w:rFonts w:hint="eastAsia" w:ascii="宋体" w:hAnsi="宋体" w:eastAsia="宋体" w:cs="宋体"/>
                <w:color w:val="auto"/>
                <w:sz w:val="24"/>
                <w:szCs w:val="24"/>
                <w:lang w:val="en-US" w:eastAsia="zh-CN"/>
              </w:rPr>
              <w:t>差的</w:t>
            </w:r>
            <w:r>
              <w:rPr>
                <w:rFonts w:hint="eastAsia" w:ascii="宋体" w:hAnsi="宋体" w:eastAsia="宋体" w:cs="宋体"/>
                <w:color w:val="auto"/>
                <w:sz w:val="24"/>
                <w:szCs w:val="24"/>
              </w:rPr>
              <w:t>。</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评审为优的加5分；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评审为良的加3分；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评审为中的加1分；</w:t>
            </w:r>
          </w:p>
          <w:p>
            <w:pPr>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评审为差的加0分</w:t>
            </w:r>
            <w:r>
              <w:rPr>
                <w:rFonts w:hint="eastAsia" w:ascii="宋体" w:hAnsi="宋体" w:eastAsia="宋体" w:cs="宋体"/>
                <w:color w:val="auto"/>
                <w:sz w:val="24"/>
                <w:szCs w:val="24"/>
                <w:lang w:eastAsia="zh-CN"/>
              </w:rPr>
              <w:t>。</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zh-CN"/>
              </w:rPr>
              <w:t>8</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szCs w:val="24"/>
              </w:rPr>
              <w:t>项目完成后</w:t>
            </w:r>
            <w:r>
              <w:rPr>
                <w:rFonts w:hint="eastAsia" w:ascii="宋体" w:hAnsi="宋体" w:eastAsia="宋体" w:cs="宋体"/>
                <w:color w:val="auto"/>
                <w:sz w:val="24"/>
                <w:lang w:val="zh-CN"/>
              </w:rPr>
              <w:t>服务承诺</w:t>
            </w:r>
          </w:p>
        </w:tc>
        <w:tc>
          <w:tcPr>
            <w:tcW w:w="5907" w:type="dxa"/>
            <w:noWrap w:val="0"/>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根据招标文件的需求和投标文件响应情况，编制项目完成后</w:t>
            </w:r>
            <w:r>
              <w:rPr>
                <w:rFonts w:hint="eastAsia" w:ascii="宋体" w:hAnsi="宋体" w:eastAsia="宋体" w:cs="宋体"/>
                <w:color w:val="auto"/>
                <w:sz w:val="24"/>
                <w:lang w:val="zh-CN"/>
              </w:rPr>
              <w:t>服务承诺</w:t>
            </w:r>
            <w:r>
              <w:rPr>
                <w:rFonts w:hint="eastAsia" w:ascii="宋体" w:hAnsi="宋体" w:eastAsia="宋体" w:cs="宋体"/>
                <w:color w:val="auto"/>
                <w:sz w:val="24"/>
                <w:szCs w:val="24"/>
              </w:rPr>
              <w:t>。包含但不限于以下内容：</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1.项目完成后服务人员信息与联系方式；</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.项目完成后服务内容与响应时间；</w:t>
            </w:r>
          </w:p>
          <w:p>
            <w:pPr>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评分标准：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1.满足</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rPr>
              <w:t>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分，满足任意一点得1分，未满足不得分。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2.在此基础上，专家根据各供应商的具体响应内容按照量化的评审因素指标进一步评审；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优：内容完整详细且符合项目实际，可行性强；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良：内容完整，可行性较好；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中：内容能符合项目部分要求，较贴近项目实际；</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差：内容</w:t>
            </w:r>
            <w:r>
              <w:rPr>
                <w:rFonts w:hint="eastAsia" w:ascii="宋体" w:hAnsi="宋体" w:eastAsia="宋体" w:cs="宋体"/>
                <w:color w:val="auto"/>
                <w:sz w:val="24"/>
                <w:szCs w:val="24"/>
                <w:lang w:val="en-US" w:eastAsia="zh-CN"/>
              </w:rPr>
              <w:t>不符合</w:t>
            </w:r>
            <w:r>
              <w:rPr>
                <w:rFonts w:hint="eastAsia" w:ascii="宋体" w:hAnsi="宋体" w:eastAsia="宋体" w:cs="宋体"/>
                <w:color w:val="auto"/>
                <w:sz w:val="24"/>
                <w:szCs w:val="24"/>
              </w:rPr>
              <w:t>要求，可行性</w:t>
            </w:r>
            <w:r>
              <w:rPr>
                <w:rFonts w:hint="eastAsia" w:ascii="宋体" w:hAnsi="宋体" w:eastAsia="宋体" w:cs="宋体"/>
                <w:color w:val="auto"/>
                <w:sz w:val="24"/>
                <w:szCs w:val="24"/>
                <w:lang w:val="en-US" w:eastAsia="zh-CN"/>
              </w:rPr>
              <w:t>差的</w:t>
            </w:r>
            <w:r>
              <w:rPr>
                <w:rFonts w:hint="eastAsia" w:ascii="宋体" w:hAnsi="宋体" w:eastAsia="宋体" w:cs="宋体"/>
                <w:color w:val="auto"/>
                <w:sz w:val="24"/>
                <w:szCs w:val="24"/>
              </w:rPr>
              <w:t>。</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评审为优的加</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评审为良的加</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评审为中的加</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pPr>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评审为差的加0分</w:t>
            </w:r>
            <w:r>
              <w:rPr>
                <w:rFonts w:hint="eastAsia" w:ascii="宋体" w:hAnsi="宋体" w:eastAsia="宋体" w:cs="宋体"/>
                <w:color w:val="auto"/>
                <w:sz w:val="24"/>
                <w:szCs w:val="24"/>
                <w:lang w:eastAsia="zh-CN"/>
              </w:rPr>
              <w:t>。</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zh-CN"/>
              </w:rPr>
              <w:t>5</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bl>
    <w:p>
      <w:pPr>
        <w:rPr>
          <w:color w:val="auto"/>
        </w:rPr>
      </w:pPr>
    </w:p>
    <w:p>
      <w:pPr>
        <w:pStyle w:val="5"/>
        <w:jc w:val="both"/>
        <w:rPr>
          <w:rFonts w:hint="eastAsia" w:ascii="宋体" w:eastAsia="宋体" w:cs="宋体"/>
          <w:b/>
          <w:bCs/>
          <w:color w:val="auto"/>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20" w:name="_Toc9548"/>
      <w:bookmarkStart w:id="21" w:name="_Hlk28269117"/>
      <w:r>
        <w:rPr>
          <w:rFonts w:hint="eastAsia" w:ascii="宋体" w:hAnsi="宋体" w:cs="宋体"/>
          <w:b/>
          <w:bCs/>
          <w:color w:val="000000" w:themeColor="text1"/>
          <w:sz w:val="24"/>
          <w14:textFill>
            <w14:solidFill>
              <w14:schemeClr w14:val="tx1"/>
            </w14:solidFill>
          </w14:textFill>
        </w:rPr>
        <w:t>第七章 附件（投标文件格式）</w:t>
      </w:r>
      <w:bookmarkEnd w:id="20"/>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22" w:name="_Toc19494"/>
      <w:bookmarkStart w:id="23" w:name="_Toc6548"/>
      <w:bookmarkStart w:id="24" w:name="_Toc5116"/>
      <w:bookmarkStart w:id="25" w:name="_Toc31827"/>
      <w:r>
        <w:rPr>
          <w:rFonts w:hint="eastAsia" w:ascii="宋体" w:hAnsi="宋体" w:cs="宋体"/>
          <w:b/>
          <w:bCs/>
          <w:color w:val="000000" w:themeColor="text1"/>
          <w:sz w:val="24"/>
          <w14:textFill>
            <w14:solidFill>
              <w14:schemeClr w14:val="tx1"/>
            </w14:solidFill>
          </w14:textFill>
        </w:rPr>
        <w:t>1、投标文件密封袋/封面参考</w:t>
      </w:r>
      <w:bookmarkEnd w:id="22"/>
      <w:bookmarkEnd w:id="23"/>
      <w:bookmarkEnd w:id="24"/>
      <w:bookmarkEnd w:id="25"/>
    </w:p>
    <w:tbl>
      <w:tblPr>
        <w:tblStyle w:val="2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2" w:hRule="atLeast"/>
          <w:jc w:val="center"/>
        </w:trPr>
        <w:tc>
          <w:tcPr>
            <w:tcW w:w="8540" w:type="dxa"/>
            <w:noWrap w:val="0"/>
            <w:vAlign w:val="top"/>
          </w:tcPr>
          <w:p>
            <w:pPr>
              <w:pStyle w:val="11"/>
              <w:tabs>
                <w:tab w:val="left" w:pos="562"/>
                <w:tab w:val="left" w:pos="3372"/>
                <w:tab w:val="left" w:pos="3653"/>
              </w:tabs>
              <w:spacing w:line="360" w:lineRule="auto"/>
              <w:rPr>
                <w:rFonts w:hint="eastAsia" w:ascii="仿宋_GB2312" w:eastAsia="仿宋_GB2312"/>
                <w:b/>
                <w:color w:val="000000" w:themeColor="text1"/>
                <w:sz w:val="32"/>
                <w14:textFill>
                  <w14:solidFill>
                    <w14:schemeClr w14:val="tx1"/>
                  </w14:solidFill>
                </w14:textFill>
              </w:rPr>
            </w:pPr>
          </w:p>
          <w:p>
            <w:pPr>
              <w:pStyle w:val="11"/>
              <w:tabs>
                <w:tab w:val="left" w:pos="562"/>
                <w:tab w:val="left" w:pos="3372"/>
                <w:tab w:val="left" w:pos="3653"/>
              </w:tabs>
              <w:spacing w:line="360" w:lineRule="auto"/>
              <w:jc w:val="center"/>
              <w:rPr>
                <w:rFonts w:hint="eastAsia" w:ascii="黑体" w:eastAsia="黑体"/>
                <w:b/>
                <w:color w:val="000000" w:themeColor="text1"/>
                <w:sz w:val="72"/>
                <w:szCs w:val="72"/>
                <w14:textFill>
                  <w14:solidFill>
                    <w14:schemeClr w14:val="tx1"/>
                  </w14:solidFill>
                </w14:textFill>
              </w:rPr>
            </w:pPr>
          </w:p>
          <w:p>
            <w:pPr>
              <w:pStyle w:val="11"/>
              <w:tabs>
                <w:tab w:val="left" w:pos="562"/>
                <w:tab w:val="left" w:pos="3372"/>
                <w:tab w:val="left" w:pos="3653"/>
              </w:tabs>
              <w:spacing w:line="360" w:lineRule="auto"/>
              <w:jc w:val="center"/>
              <w:rPr>
                <w:rFonts w:hint="eastAsia"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11"/>
              <w:tabs>
                <w:tab w:val="left" w:pos="562"/>
                <w:tab w:val="left" w:pos="3372"/>
                <w:tab w:val="left" w:pos="3653"/>
              </w:tabs>
              <w:spacing w:line="360" w:lineRule="auto"/>
              <w:jc w:val="center"/>
              <w:rPr>
                <w:rFonts w:hint="eastAsia" w:ascii="黑体" w:eastAsia="黑体"/>
                <w:b/>
                <w:strike/>
                <w:color w:val="000000" w:themeColor="text1"/>
                <w:sz w:val="32"/>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11"/>
              <w:tabs>
                <w:tab w:val="left" w:pos="562"/>
                <w:tab w:val="left" w:pos="3372"/>
                <w:tab w:val="left" w:pos="3653"/>
              </w:tabs>
              <w:spacing w:line="360" w:lineRule="auto"/>
              <w:rPr>
                <w:rFonts w:hint="eastAsia" w:ascii="仿宋_GB2312" w:eastAsia="仿宋_GB2312"/>
                <w:b/>
                <w:color w:val="000000" w:themeColor="text1"/>
                <w:sz w:val="32"/>
                <w14:textFill>
                  <w14:solidFill>
                    <w14:schemeClr w14:val="tx1"/>
                  </w14:solidFill>
                </w14:textFill>
              </w:rPr>
            </w:pPr>
          </w:p>
          <w:p>
            <w:pPr>
              <w:rPr>
                <w:rFonts w:hint="eastAsia"/>
                <w:color w:val="000000" w:themeColor="text1"/>
                <w14:textFill>
                  <w14:solidFill>
                    <w14:schemeClr w14:val="tx1"/>
                  </w14:solidFill>
                </w14:textFill>
              </w:rPr>
            </w:pPr>
          </w:p>
          <w:p>
            <w:pPr>
              <w:pStyle w:val="11"/>
              <w:tabs>
                <w:tab w:val="left" w:pos="562"/>
                <w:tab w:val="left" w:pos="3372"/>
                <w:tab w:val="left" w:pos="3653"/>
              </w:tabs>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p>
          <w:p>
            <w:pPr>
              <w:pStyle w:val="11"/>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项目编号：</w:t>
            </w:r>
            <w:r>
              <w:rPr>
                <w:rFonts w:hint="eastAsia" w:ascii="宋体" w:hAnsi="宋体" w:cs="Arial"/>
                <w:b/>
                <w:bCs/>
                <w:color w:val="000000" w:themeColor="text1"/>
                <w:sz w:val="28"/>
                <w:szCs w:val="28"/>
                <w:u w:val="single"/>
                <w14:textFill>
                  <w14:solidFill>
                    <w14:schemeClr w14:val="tx1"/>
                  </w14:solidFill>
                </w14:textFill>
              </w:rPr>
              <w:t xml:space="preserve">                                   </w:t>
            </w:r>
          </w:p>
          <w:p>
            <w:pPr>
              <w:pStyle w:val="11"/>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w:t>
            </w:r>
            <w:r>
              <w:rPr>
                <w:rFonts w:hint="eastAsia" w:ascii="宋体" w:hAnsi="宋体" w:cs="Arial"/>
                <w:b/>
                <w:bCs/>
                <w:color w:val="000000" w:themeColor="text1"/>
                <w:sz w:val="28"/>
                <w:szCs w:val="28"/>
                <w:u w:val="single"/>
                <w14:textFill>
                  <w14:solidFill>
                    <w14:schemeClr w14:val="tx1"/>
                  </w14:solidFill>
                </w14:textFill>
              </w:rPr>
              <w:t xml:space="preserve">                                   </w:t>
            </w:r>
          </w:p>
          <w:p>
            <w:pPr>
              <w:pStyle w:val="11"/>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投标人名称：</w:t>
            </w:r>
            <w:r>
              <w:rPr>
                <w:rFonts w:hint="eastAsia" w:ascii="宋体" w:hAnsi="宋体" w:cs="Arial"/>
                <w:b/>
                <w:bCs/>
                <w:color w:val="000000" w:themeColor="text1"/>
                <w:sz w:val="28"/>
                <w:szCs w:val="28"/>
                <w:u w:val="single"/>
                <w14:textFill>
                  <w14:solidFill>
                    <w14:schemeClr w14:val="tx1"/>
                  </w14:solidFill>
                </w14:textFill>
              </w:rPr>
              <w:t xml:space="preserve">                     （加盖公章）</w:t>
            </w:r>
          </w:p>
          <w:p>
            <w:pPr>
              <w:pStyle w:val="11"/>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投标人地址：</w:t>
            </w:r>
            <w:r>
              <w:rPr>
                <w:rFonts w:hint="eastAsia" w:ascii="宋体" w:hAnsi="宋体" w:cs="Arial"/>
                <w:b/>
                <w:bCs/>
                <w:color w:val="000000" w:themeColor="text1"/>
                <w:sz w:val="28"/>
                <w:szCs w:val="28"/>
                <w:u w:val="single"/>
                <w14:textFill>
                  <w14:solidFill>
                    <w14:schemeClr w14:val="tx1"/>
                  </w14:solidFill>
                </w14:textFill>
              </w:rPr>
              <w:t xml:space="preserve">                                 </w:t>
            </w:r>
          </w:p>
          <w:p>
            <w:pPr>
              <w:pStyle w:val="11"/>
              <w:tabs>
                <w:tab w:val="left" w:pos="562"/>
                <w:tab w:val="left" w:pos="3372"/>
                <w:tab w:val="left" w:pos="3653"/>
              </w:tabs>
              <w:spacing w:line="400" w:lineRule="exact"/>
              <w:ind w:firstLine="900" w:firstLineChars="320"/>
              <w:rPr>
                <w:rFonts w:ascii="宋体" w:hAnsi="宋体" w:cs="Arial"/>
                <w:b/>
                <w:bCs/>
                <w:color w:val="000000" w:themeColor="text1"/>
                <w:sz w:val="28"/>
                <w:szCs w:val="28"/>
                <w:u w:val="single"/>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法定代表人/被授权人：</w:t>
            </w:r>
            <w:r>
              <w:rPr>
                <w:rFonts w:hint="eastAsia" w:ascii="宋体" w:hAnsi="宋体" w:cs="Arial"/>
                <w:b/>
                <w:bCs/>
                <w:color w:val="000000" w:themeColor="text1"/>
                <w:sz w:val="28"/>
                <w:szCs w:val="28"/>
                <w:u w:val="single"/>
                <w14:textFill>
                  <w14:solidFill>
                    <w14:schemeClr w14:val="tx1"/>
                  </w14:solidFill>
                </w14:textFill>
              </w:rPr>
              <w:t xml:space="preserve">                        </w:t>
            </w:r>
          </w:p>
          <w:p>
            <w:pPr>
              <w:pStyle w:val="11"/>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联系电话：</w:t>
            </w:r>
            <w:r>
              <w:rPr>
                <w:rFonts w:hint="eastAsia" w:ascii="宋体" w:hAnsi="宋体" w:cs="Arial"/>
                <w:b/>
                <w:bCs/>
                <w:color w:val="000000" w:themeColor="text1"/>
                <w:sz w:val="28"/>
                <w:szCs w:val="28"/>
                <w:u w:val="single"/>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26" w:name="_Toc16724"/>
      <w:r>
        <w:rPr>
          <w:rFonts w:hint="eastAsia" w:ascii="宋体" w:hAnsi="宋体" w:cs="宋体"/>
          <w:b/>
          <w:color w:val="000000" w:themeColor="text1"/>
          <w:sz w:val="24"/>
          <w14:textFill>
            <w14:solidFill>
              <w14:schemeClr w14:val="tx1"/>
            </w14:solidFill>
          </w14:textFill>
        </w:rPr>
        <w:t>2、投标文件—目录</w:t>
      </w:r>
      <w:bookmarkEnd w:id="26"/>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分类报价明细表；</w:t>
      </w:r>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投标人同类项目业绩；</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团队负责人情况；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拟投入的项目团队情况（不含项目负责人）；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10"/>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项目重点难点分析、应对措施及相关的合理化建议；</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质量（完成时间、安全、环保）保障措施；</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项目完成后服务承诺；</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24"/>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2896"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1318"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11"/>
        <w:rPr>
          <w:rFonts w:hint="eastAsia"/>
          <w:color w:val="000000" w:themeColor="text1"/>
          <w14:textFill>
            <w14:solidFill>
              <w14:schemeClr w14:val="tx1"/>
            </w14:solidFill>
          </w14:textFill>
        </w:rPr>
      </w:pP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序号</w:t>
            </w:r>
          </w:p>
        </w:tc>
        <w:tc>
          <w:tcPr>
            <w:tcW w:w="2212"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项目名称、内容</w:t>
            </w: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单位</w:t>
            </w: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数量（工作量）</w:t>
            </w: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单价</w:t>
            </w: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p>
        </w:tc>
        <w:tc>
          <w:tcPr>
            <w:tcW w:w="2212"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2212"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13"/>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报价合计</w:t>
            </w: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w:t>
      </w:r>
      <w:r>
        <w:rPr>
          <w:rFonts w:hint="eastAsia" w:ascii="宋体" w:hAnsi="宋体" w:cs="宋体"/>
          <w:b/>
          <w:color w:val="000000" w:themeColor="text1"/>
          <w:sz w:val="24"/>
          <w:lang w:val="en-US" w:eastAsia="zh-CN"/>
          <w14:textFill>
            <w14:solidFill>
              <w14:schemeClr w14:val="tx1"/>
            </w14:solidFill>
          </w14:textFill>
        </w:rPr>
        <w:t>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11"/>
        <w:rPr>
          <w:rFonts w:hint="eastAsia"/>
          <w:color w:val="000000" w:themeColor="text1"/>
          <w14:textFill>
            <w14:solidFill>
              <w14:schemeClr w14:val="tx1"/>
            </w14:solidFill>
          </w14:textFill>
        </w:rPr>
      </w:pP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3"/>
        </w:numPr>
        <w:shd w:val="clear" w:color="auto" w:fill="auto"/>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auto"/>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个官网中列入“失信被执行人、</w:t>
      </w:r>
      <w:r>
        <w:rPr>
          <w:rFonts w:hint="eastAsia" w:ascii="宋体" w:hAnsi="宋体" w:cs="宋体"/>
          <w:color w:val="000000" w:themeColor="text1"/>
          <w:kern w:val="0"/>
          <w:sz w:val="24"/>
          <w:lang w:eastAsia="zh-CN"/>
          <w14:textFill>
            <w14:solidFill>
              <w14:schemeClr w14:val="tx1"/>
            </w14:solidFill>
          </w14:textFill>
        </w:rPr>
        <w:t>重大税收违法失信主体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w:t>
      </w:r>
      <w:r>
        <w:rPr>
          <w:rFonts w:ascii="宋体" w:hAnsi="宋体" w:cs="宋体"/>
          <w:color w:val="000000" w:themeColor="text1"/>
          <w:sz w:val="24"/>
          <w14:textFill>
            <w14:solidFill>
              <w14:schemeClr w14:val="tx1"/>
            </w14:solidFill>
          </w14:textFill>
        </w:rPr>
        <w:t>定代表</w:t>
      </w:r>
      <w:r>
        <w:rPr>
          <w:rFonts w:hint="eastAsia" w:ascii="宋体" w:hAnsi="宋体" w:cs="宋体"/>
          <w:color w:val="000000" w:themeColor="text1"/>
          <w:sz w:val="24"/>
          <w:lang w:val="fr-CH"/>
          <w14:textFill>
            <w14:solidFill>
              <w14:schemeClr w14:val="tx1"/>
            </w14:solidFill>
          </w14:textFill>
        </w:rPr>
        <w:t>人证明书及身份证明；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13"/>
              <w:spacing w:line="360" w:lineRule="auto"/>
              <w:rPr>
                <w:rFonts w:ascii="Arial Narrow" w:hAnsi="Arial Narrow"/>
                <w:b/>
                <w:bCs/>
                <w:color w:val="000000" w:themeColor="text1"/>
                <w:szCs w:val="21"/>
                <w14:textFill>
                  <w14:solidFill>
                    <w14:schemeClr w14:val="tx1"/>
                  </w14:solidFill>
                </w14:textFill>
              </w:rPr>
            </w:pPr>
          </w:p>
        </w:tc>
        <w:tc>
          <w:tcPr>
            <w:tcW w:w="4240" w:type="dxa"/>
            <w:noWrap w:val="0"/>
            <w:vAlign w:val="top"/>
          </w:tcPr>
          <w:p>
            <w:pPr>
              <w:pStyle w:val="13"/>
              <w:spacing w:line="360" w:lineRule="auto"/>
              <w:rPr>
                <w:rFonts w:ascii="Arial Narrow" w:hAnsi="Arial Narrow"/>
                <w:b/>
                <w:bCs/>
                <w:color w:val="000000" w:themeColor="text1"/>
                <w:szCs w:val="21"/>
                <w14:textFill>
                  <w14:solidFill>
                    <w14:schemeClr w14:val="tx1"/>
                  </w14:solidFill>
                </w14:textFill>
              </w:rPr>
            </w:pPr>
          </w:p>
        </w:tc>
      </w:tr>
    </w:tbl>
    <w:p>
      <w:pPr>
        <w:pStyle w:val="11"/>
        <w:rPr>
          <w:rFonts w:hint="eastAsia"/>
          <w:color w:val="000000" w:themeColor="text1"/>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13"/>
        <w:spacing w:line="360" w:lineRule="auto"/>
        <w:jc w:val="center"/>
        <w:rPr>
          <w:rFonts w:hint="eastAsia" w:hAnsi="宋体" w:cs="宋体"/>
          <w:b/>
          <w:color w:val="000000" w:themeColor="text1"/>
          <w:sz w:val="24"/>
          <w14:textFill>
            <w14:solidFill>
              <w14:schemeClr w14:val="tx1"/>
            </w14:solidFill>
          </w14:textFill>
        </w:rPr>
      </w:pPr>
    </w:p>
    <w:p>
      <w:pPr>
        <w:pStyle w:val="13"/>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13"/>
        <w:spacing w:line="360" w:lineRule="auto"/>
        <w:rPr>
          <w:rFonts w:hint="eastAsia" w:hAnsi="宋体" w:cs="宋体"/>
          <w:color w:val="000000" w:themeColor="text1"/>
          <w:sz w:val="24"/>
          <w14:textFill>
            <w14:solidFill>
              <w14:schemeClr w14:val="tx1"/>
            </w14:solidFill>
          </w14:textFill>
        </w:rPr>
      </w:pPr>
    </w:p>
    <w:p>
      <w:pPr>
        <w:pStyle w:val="13"/>
        <w:spacing w:line="360" w:lineRule="auto"/>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13"/>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13"/>
              <w:spacing w:line="360" w:lineRule="auto"/>
              <w:rPr>
                <w:rFonts w:ascii="Arial Narrow" w:hAnsi="Arial Narrow"/>
                <w:b/>
                <w:bCs/>
                <w:color w:val="000000" w:themeColor="text1"/>
                <w:szCs w:val="21"/>
                <w14:textFill>
                  <w14:solidFill>
                    <w14:schemeClr w14:val="tx1"/>
                  </w14:solidFill>
                </w14:textFill>
              </w:rPr>
            </w:pPr>
          </w:p>
        </w:tc>
        <w:tc>
          <w:tcPr>
            <w:tcW w:w="4677" w:type="dxa"/>
            <w:noWrap w:val="0"/>
            <w:vAlign w:val="top"/>
          </w:tcPr>
          <w:p>
            <w:pPr>
              <w:pStyle w:val="13"/>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11"/>
        <w:rPr>
          <w:rFonts w:hint="eastAsia"/>
          <w:color w:val="000000" w:themeColor="text1"/>
          <w:lang w:val="fr-CH"/>
          <w14:textFill>
            <w14:solidFill>
              <w14:schemeClr w14:val="tx1"/>
            </w14:solidFill>
          </w14:textFill>
        </w:rPr>
      </w:pPr>
    </w:p>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13"/>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13"/>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（6）开户帐号：___________________________________________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13"/>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11"/>
        <w:rPr>
          <w:rFonts w:hint="eastAsia"/>
          <w:color w:val="000000" w:themeColor="text1"/>
          <w:lang w:val="fr-CH"/>
          <w14:textFill>
            <w14:solidFill>
              <w14:schemeClr w14:val="tx1"/>
            </w14:solidFill>
          </w14:textFill>
        </w:rPr>
      </w:pPr>
    </w:p>
    <w:p>
      <w:pPr>
        <w:numPr>
          <w:ilvl w:val="0"/>
          <w:numId w:val="12"/>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auto"/>
          <w:sz w:val="24"/>
          <w:lang w:val="fr-CH"/>
        </w:rPr>
        <w:t>投标人同类项目业绩</w:t>
      </w:r>
      <w:r>
        <w:rPr>
          <w:rFonts w:hint="eastAsia" w:ascii="宋体" w:hAnsi="宋体" w:cs="宋体"/>
          <w:color w:val="auto"/>
          <w:sz w:val="24"/>
        </w:rPr>
        <w:t>；</w:t>
      </w:r>
    </w:p>
    <w:p>
      <w:pPr>
        <w:numPr>
          <w:ilvl w:val="0"/>
          <w:numId w:val="12"/>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团队负责人情况</w:t>
      </w:r>
      <w:r>
        <w:rPr>
          <w:rFonts w:hint="eastAsia" w:ascii="宋体" w:hAnsi="宋体" w:cs="宋体"/>
          <w:color w:val="auto"/>
          <w:sz w:val="24"/>
        </w:rPr>
        <w:t>；</w:t>
      </w:r>
    </w:p>
    <w:p>
      <w:pPr>
        <w:numPr>
          <w:ilvl w:val="0"/>
          <w:numId w:val="12"/>
        </w:numPr>
        <w:tabs>
          <w:tab w:val="left" w:pos="640"/>
        </w:tabs>
        <w:spacing w:line="360" w:lineRule="auto"/>
        <w:ind w:left="845" w:hanging="845"/>
        <w:rPr>
          <w:rFonts w:hint="eastAsia" w:ascii="宋体" w:hAnsi="宋体" w:cs="宋体"/>
          <w:color w:val="auto"/>
          <w:sz w:val="24"/>
        </w:rPr>
      </w:pPr>
      <w:r>
        <w:rPr>
          <w:rFonts w:hint="eastAsia" w:ascii="宋体" w:hAnsi="宋体" w:cs="宋体"/>
          <w:color w:val="auto"/>
          <w:sz w:val="24"/>
          <w:lang w:val="fr-CH"/>
        </w:rPr>
        <w:t>拟投入的项目团队情况（不含项目负责人）</w:t>
      </w:r>
      <w:r>
        <w:rPr>
          <w:rFonts w:hint="eastAsia" w:ascii="宋体" w:hAnsi="宋体" w:cs="宋体"/>
          <w:color w:val="auto"/>
          <w:sz w:val="24"/>
        </w:rPr>
        <w:t>；</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我公司</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单位</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参与贵代理机构组织的项目（项目编号：）投标，现就诚信作如下声明与承诺：</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单位</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13"/>
        <w:spacing w:line="360" w:lineRule="auto"/>
        <w:jc w:val="left"/>
        <w:rPr>
          <w:rFonts w:hint="eastAsia" w:hAnsi="宋体" w:cs="宋体"/>
          <w:color w:val="000000" w:themeColor="text1"/>
          <w:sz w:val="24"/>
          <w14:textFill>
            <w14:solidFill>
              <w14:schemeClr w14:val="tx1"/>
            </w14:solidFill>
          </w14:textFill>
        </w:rPr>
      </w:pPr>
    </w:p>
    <w:p>
      <w:pPr>
        <w:pStyle w:val="13"/>
        <w:spacing w:line="360" w:lineRule="auto"/>
        <w:jc w:val="left"/>
        <w:rPr>
          <w:rFonts w:hint="eastAsia" w:hAnsi="宋体" w:cs="宋体"/>
          <w:color w:val="000000" w:themeColor="text1"/>
          <w:sz w:val="24"/>
          <w14:textFill>
            <w14:solidFill>
              <w14:schemeClr w14:val="tx1"/>
            </w14:solidFill>
          </w14:textFill>
        </w:rPr>
      </w:pP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11"/>
        <w:rPr>
          <w:rFonts w:hint="eastAsia"/>
          <w:color w:val="000000" w:themeColor="text1"/>
          <w:lang w:val="fr-CH"/>
          <w14:textFill>
            <w14:solidFill>
              <w14:schemeClr w14:val="tx1"/>
            </w14:solidFill>
          </w14:textFill>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4"/>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24"/>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241"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noWrap w:val="0"/>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11"/>
        <w:spacing w:line="360" w:lineRule="auto"/>
        <w:rPr>
          <w:rFonts w:hint="eastAsia"/>
          <w:color w:val="000000" w:themeColor="text1"/>
          <w:lang w:val="fr-CH"/>
          <w14:textFill>
            <w14:solidFill>
              <w14:schemeClr w14:val="tx1"/>
            </w14:solidFill>
          </w14:textFill>
        </w:rPr>
      </w:pP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auto"/>
          <w:sz w:val="24"/>
          <w:lang w:val="sq-AL"/>
        </w:rPr>
        <w:t>项目实施方案；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项目重点难点分析、应对措施及相关的合理化建议；</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质量（完成时间、安全、环保）保障措施；</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项目完成后服务承诺；</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21"/>
    </w:p>
    <w:p>
      <w:pPr>
        <w:tabs>
          <w:tab w:val="left" w:pos="360"/>
        </w:tabs>
        <w:spacing w:line="300" w:lineRule="auto"/>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27" w:name="_Toc742"/>
      <w:bookmarkStart w:id="28" w:name="_Toc6251"/>
      <w:r>
        <w:rPr>
          <w:rFonts w:hint="eastAsia" w:ascii="宋体" w:hAnsi="宋体" w:cs="宋体"/>
          <w:b/>
          <w:bCs/>
          <w:color w:val="000000" w:themeColor="text1"/>
          <w:sz w:val="24"/>
          <w14:textFill>
            <w14:solidFill>
              <w14:schemeClr w14:val="tx1"/>
            </w14:solidFill>
          </w14:textFill>
        </w:rPr>
        <w:t>附件：相关政策</w:t>
      </w:r>
      <w:bookmarkEnd w:id="27"/>
      <w:bookmarkEnd w:id="28"/>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11"/>
        <w:tabs>
          <w:tab w:val="left" w:pos="562"/>
          <w:tab w:val="left" w:pos="3372"/>
          <w:tab w:val="left" w:pos="3653"/>
        </w:tabs>
        <w:rPr>
          <w:rFonts w:hint="eastAsia" w:ascii="宋体" w:hAnsi="宋体" w:cs="宋体"/>
          <w:color w:val="000000" w:themeColor="text1"/>
          <w:sz w:val="24"/>
          <w14:textFill>
            <w14:solidFill>
              <w14:schemeClr w14:val="tx1"/>
            </w14:solidFill>
          </w14:textFill>
        </w:rPr>
      </w:pPr>
    </w:p>
    <w:p>
      <w:pPr>
        <w:widowControl/>
        <w:shd w:val="clear" w:color="auto" w:fill="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auto"/>
        <w:spacing w:after="24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auto"/>
        <w:spacing w:after="2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auto"/>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auto"/>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auto"/>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hint="eastAsia" w:ascii="宋体" w:hAnsi="宋体" w:cs="宋体"/>
          <w:color w:val="000000" w:themeColor="text1"/>
          <w:kern w:val="0"/>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第四条 在政府采购活动中，供应商提供的货物、工程或者服务符合下列情形的，享受本办法规定的中小企业扶持政策：</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（一）在货物采购项目中，货物由中小企业制造，即货 物由中小企业生产且使用该中小企业商号或者注册商标；</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（二）在工程采购项目中，工程由中小企业承建，即工 程施工单位为中小企业；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（三）在服务采购项目中，服务由中小企业承接，即提供服务的人员为中小企业依照《中华人民共和国劳动合同法》订立劳动合同的从业人员。</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在货物采购项目中，供应商提供的货物既有中小企业制造货物，也有大型企业制造货物的，不享受本办法规定的中小企业扶持政策。</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11"/>
        <w:tabs>
          <w:tab w:val="left" w:pos="562"/>
          <w:tab w:val="left" w:pos="3372"/>
          <w:tab w:val="left" w:pos="3653"/>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符合下列情形之一的，可不专门面向中小企业预留采购</w:t>
      </w:r>
      <w:r>
        <w:rPr>
          <w:rFonts w:hint="eastAsia" w:ascii="宋体" w:hAnsi="宋体" w:cs="宋体"/>
          <w:color w:val="000000" w:themeColor="text1"/>
          <w:sz w:val="24"/>
          <w14:textFill>
            <w14:solidFill>
              <w14:schemeClr w14:val="tx1"/>
            </w14:solidFill>
          </w14:textFill>
        </w:rPr>
        <w:t>份额：</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（一）法律法规和国家有关政策明确规定优先或者应当面向事业单位、社会组织等非企业主体采购的；</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（二）因确需使用不可替代的专利、专有技术，基础设施限制，或者提供特定公共服务等原因，只能从中小企业之外的供应商处采购的；</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（三）按照本办法规定预留采购份额无法确保充分供应、充分竞争，或者存在可能影响政府采购目标实现的情形；</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（四）框架协议采购项目；</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（五）省级以上人民政府财政部门规定的其他情形。 除上述情形外，其他均为适宜由中小企业提供的情形。</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（一）将采购项目整体或者设置采购包专门面向中小企业采购；</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（二）要求供应商以联合体形式参加采购活动，且联合体中中小企业承担的部分达到一定比例；</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（三）要求获得采购合同的供应商将采购项目中的一定比例分包给一家或者多家中小企业。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组成联合体或者接受分包合同的中小企业与联合体内 其他企业、分包企业之间不得存在直接控股、管理关系。</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第十二条 采购项目涉及中小企业采购的，采购文件应当明确以下内容：</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（一）预留份额的采购项目或者采购包，明确该项目或相关采购包专门面向中小企业采购，以及相关标的及预算金额；</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（三）非预留份额的采购项目或者采购包，明确有关价格扣除比例或者价格分加分比例；</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（五）采购人认为具备相关条件的，明确对中小企业在资金支付期限、预付款比例等方面的优惠措施；</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（六）明确采购标的对应的中小企业划分标准所属行业；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（七）法律法规和省级以上人民政府财政部门规定的其他事项。</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适用招标投标法的政府采购工程建设项目，应当在公示中标候选人时公开中标候选人的《中小企业声明函》。</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第二十二条 对外援助项目、国家相关资格或者资质管理制度另有规定的项目，不适用本办法。</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第二十三条 关于视同中小企业的其他主体的政府采购扶持政策，由财政部会同有关部门另行规定。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第二十四条 省级财政部门可以会同中小企业主管部门根据本办法的规定制定具体实施办法。</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11"/>
        <w:tabs>
          <w:tab w:val="left" w:pos="562"/>
          <w:tab w:val="left" w:pos="3372"/>
          <w:tab w:val="left" w:pos="3653"/>
        </w:tabs>
        <w:spacing w:before="5"/>
        <w:rPr>
          <w:rFonts w:hint="eastAsia" w:ascii="宋体" w:hAnsi="宋体" w:cs="宋体"/>
          <w:color w:val="000000" w:themeColor="text1"/>
          <w:sz w:val="24"/>
          <w14:textFill>
            <w14:solidFill>
              <w14:schemeClr w14:val="tx1"/>
            </w14:solidFill>
          </w14:textFill>
        </w:rPr>
      </w:pP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附：1.中小企业声明函</w:t>
      </w:r>
    </w:p>
    <w:p>
      <w:pPr>
        <w:pStyle w:val="11"/>
        <w:tabs>
          <w:tab w:val="left" w:pos="562"/>
          <w:tab w:val="left" w:pos="3372"/>
          <w:tab w:val="left" w:pos="3653"/>
        </w:tabs>
        <w:ind w:firstLine="960" w:firstLineChars="4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2.面向中小企业预留项目执行情况公告</w:t>
      </w:r>
    </w:p>
    <w:p>
      <w:pPr>
        <w:pStyle w:val="11"/>
        <w:tabs>
          <w:tab w:val="left" w:pos="562"/>
          <w:tab w:val="left" w:pos="3372"/>
          <w:tab w:val="left" w:pos="3653"/>
        </w:tabs>
        <w:spacing w:before="3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附 1</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sz w:val="24"/>
          <w:u w:val="single"/>
          <w14:textFill>
            <w14:solidFill>
              <w14:schemeClr w14:val="tx1"/>
            </w14:solidFill>
          </w14:textFill>
        </w:rPr>
        <w:t>单位名称</w:t>
      </w:r>
      <w:r>
        <w:rPr>
          <w:rFonts w:hint="eastAsia" w:ascii="宋体" w:hAnsi="宋体" w:cs="宋体"/>
          <w:color w:val="000000" w:themeColor="text1"/>
          <w:spacing w:val="-2"/>
          <w:sz w:val="24"/>
          <w14:textFill>
            <w14:solidFill>
              <w14:schemeClr w14:val="tx1"/>
            </w14:solidFill>
          </w14:textFill>
        </w:rPr>
        <w:t>）的（</w:t>
      </w:r>
      <w:r>
        <w:rPr>
          <w:rFonts w:hint="eastAsia" w:ascii="宋体" w:hAnsi="宋体" w:cs="宋体"/>
          <w:color w:val="000000" w:themeColor="text1"/>
          <w:spacing w:val="-2"/>
          <w:sz w:val="24"/>
          <w:u w:val="single"/>
          <w14:textFill>
            <w14:solidFill>
              <w14:schemeClr w14:val="tx1"/>
            </w14:solidFill>
          </w14:textFill>
        </w:rPr>
        <w:t>项目名称</w:t>
      </w:r>
      <w:r>
        <w:rPr>
          <w:rFonts w:hint="eastAsia" w:ascii="宋体" w:hAnsi="宋体" w:cs="宋体"/>
          <w:color w:val="000000" w:themeColor="text1"/>
          <w:spacing w:val="-2"/>
          <w:sz w:val="24"/>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标的名称</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采购文件中明确的所属行业</w:t>
      </w:r>
      <w:r>
        <w:rPr>
          <w:rFonts w:hint="eastAsia" w:ascii="宋体" w:hAnsi="宋体" w:cs="宋体"/>
          <w:color w:val="000000" w:themeColor="text1"/>
          <w:kern w:val="0"/>
          <w:sz w:val="24"/>
          <w14:textFill>
            <w14:solidFill>
              <w14:schemeClr w14:val="tx1"/>
            </w14:solidFill>
          </w14:textFill>
        </w:rPr>
        <w:t>）；制造商为（</w:t>
      </w:r>
      <w:r>
        <w:rPr>
          <w:rFonts w:hint="eastAsia" w:ascii="宋体" w:hAnsi="宋体" w:cs="宋体"/>
          <w:color w:val="000000" w:themeColor="text1"/>
          <w:kern w:val="0"/>
          <w:sz w:val="24"/>
          <w:u w:val="single"/>
          <w14:textFill>
            <w14:solidFill>
              <w14:schemeClr w14:val="tx1"/>
            </w14:solidFill>
          </w14:textFill>
        </w:rPr>
        <w:t>企业名称</w:t>
      </w:r>
      <w:r>
        <w:rPr>
          <w:rFonts w:hint="eastAsia" w:ascii="宋体" w:hAnsi="宋体" w:cs="宋体"/>
          <w:color w:val="000000" w:themeColor="text1"/>
          <w:kern w:val="0"/>
          <w:sz w:val="24"/>
          <w14:textFill>
            <w14:solidFill>
              <w14:schemeClr w14:val="tx1"/>
            </w14:solidFill>
          </w14:textFill>
        </w:rPr>
        <w:t>），从业人员</w:t>
      </w:r>
      <w:r>
        <w:rPr>
          <w:rFonts w:hint="eastAsia" w:ascii="宋体" w:hAnsi="宋体" w:cs="宋体"/>
          <w:color w:val="000000" w:themeColor="text1"/>
          <w:kern w:val="0"/>
          <w:sz w:val="24"/>
          <w:u w:val="single"/>
          <w14:textFill>
            <w14:solidFill>
              <w14:schemeClr w14:val="tx1"/>
            </w14:solidFill>
          </w14:textFill>
        </w:rPr>
        <w:tab/>
      </w:r>
      <w:r>
        <w:rPr>
          <w:rFonts w:hint="eastAsia" w:ascii="宋体" w:hAnsi="宋体" w:cs="宋体"/>
          <w:color w:val="000000" w:themeColor="text1"/>
          <w:kern w:val="0"/>
          <w:sz w:val="24"/>
          <w14:textFill>
            <w14:solidFill>
              <w14:schemeClr w14:val="tx1"/>
            </w14:solidFill>
          </w14:textFill>
        </w:rPr>
        <w:t xml:space="preserve">人，营业收入为 </w:t>
      </w:r>
      <w:r>
        <w:rPr>
          <w:rFonts w:hint="eastAsia" w:ascii="宋体" w:hAnsi="宋体" w:cs="宋体"/>
          <w:color w:val="000000" w:themeColor="text1"/>
          <w:kern w:val="0"/>
          <w:sz w:val="24"/>
          <w:u w:val="single"/>
          <w14:textFill>
            <w14:solidFill>
              <w14:schemeClr w14:val="tx1"/>
            </w14:solidFill>
          </w14:textFill>
        </w:rPr>
        <w:tab/>
      </w:r>
      <w:r>
        <w:rPr>
          <w:rFonts w:hint="eastAsia" w:ascii="宋体" w:hAnsi="宋体" w:cs="宋体"/>
          <w:color w:val="000000" w:themeColor="text1"/>
          <w:kern w:val="0"/>
          <w:sz w:val="24"/>
          <w14:textFill>
            <w14:solidFill>
              <w14:schemeClr w14:val="tx1"/>
            </w14:solidFill>
          </w14:textFill>
        </w:rPr>
        <w:t>万元，资产总额为</w:t>
      </w:r>
      <w:r>
        <w:rPr>
          <w:rFonts w:hint="eastAsia" w:ascii="宋体" w:hAnsi="宋体" w:cs="宋体"/>
          <w:color w:val="000000" w:themeColor="text1"/>
          <w:kern w:val="0"/>
          <w:sz w:val="24"/>
          <w:u w:val="single"/>
          <w14:textFill>
            <w14:solidFill>
              <w14:schemeClr w14:val="tx1"/>
            </w14:solidFill>
          </w14:textFill>
        </w:rPr>
        <w:tab/>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万元，属于（</w:t>
      </w:r>
      <w:r>
        <w:rPr>
          <w:rFonts w:hint="eastAsia" w:ascii="宋体" w:hAnsi="宋体" w:cs="宋体"/>
          <w:color w:val="000000" w:themeColor="text1"/>
          <w:kern w:val="0"/>
          <w:sz w:val="24"/>
          <w:u w:val="single"/>
          <w14:textFill>
            <w14:solidFill>
              <w14:schemeClr w14:val="tx1"/>
            </w14:solidFill>
          </w14:textFill>
        </w:rPr>
        <w:t>中型企业、小型企业、微型企业</w:t>
      </w:r>
      <w:r>
        <w:rPr>
          <w:rFonts w:hint="eastAsia" w:ascii="宋体" w:hAnsi="宋体" w:cs="宋体"/>
          <w:color w:val="000000" w:themeColor="text1"/>
          <w:kern w:val="0"/>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2、（</w:t>
      </w:r>
      <w:r>
        <w:rPr>
          <w:rFonts w:hint="eastAsia" w:ascii="宋体" w:hAnsi="宋体" w:cs="宋体"/>
          <w:color w:val="000000" w:themeColor="text1"/>
          <w:spacing w:val="-2"/>
          <w:sz w:val="24"/>
          <w:u w:val="single"/>
          <w14:textFill>
            <w14:solidFill>
              <w14:schemeClr w14:val="tx1"/>
            </w14:solidFill>
          </w14:textFill>
        </w:rPr>
        <w:t>标的名称</w:t>
      </w:r>
      <w:r>
        <w:rPr>
          <w:rFonts w:hint="eastAsia" w:ascii="宋体" w:hAnsi="宋体" w:cs="宋体"/>
          <w:color w:val="000000" w:themeColor="text1"/>
          <w:spacing w:val="-2"/>
          <w:sz w:val="24"/>
          <w14:textFill>
            <w14:solidFill>
              <w14:schemeClr w14:val="tx1"/>
            </w14:solidFill>
          </w14:textFill>
        </w:rPr>
        <w:t>），属于（</w:t>
      </w:r>
      <w:r>
        <w:rPr>
          <w:rFonts w:hint="eastAsia" w:ascii="宋体" w:hAnsi="宋体" w:cs="宋体"/>
          <w:color w:val="000000" w:themeColor="text1"/>
          <w:spacing w:val="-2"/>
          <w:sz w:val="24"/>
          <w:u w:val="single"/>
          <w14:textFill>
            <w14:solidFill>
              <w14:schemeClr w14:val="tx1"/>
            </w14:solidFill>
          </w14:textFill>
        </w:rPr>
        <w:t>采购文件中明确的所属行业</w:t>
      </w:r>
      <w:r>
        <w:rPr>
          <w:rFonts w:hint="eastAsia" w:ascii="宋体" w:hAnsi="宋体" w:cs="宋体"/>
          <w:color w:val="000000" w:themeColor="text1"/>
          <w:spacing w:val="-2"/>
          <w:sz w:val="24"/>
          <w14:textFill>
            <w14:solidFill>
              <w14:schemeClr w14:val="tx1"/>
            </w14:solidFill>
          </w14:textFill>
        </w:rPr>
        <w:t>）；制造商为（</w:t>
      </w:r>
      <w:r>
        <w:rPr>
          <w:rFonts w:hint="eastAsia" w:ascii="宋体" w:hAnsi="宋体" w:cs="宋体"/>
          <w:color w:val="000000" w:themeColor="text1"/>
          <w:spacing w:val="-2"/>
          <w:sz w:val="24"/>
          <w:u w:val="single"/>
          <w14:textFill>
            <w14:solidFill>
              <w14:schemeClr w14:val="tx1"/>
            </w14:solidFill>
          </w14:textFill>
        </w:rPr>
        <w:t>企业名称</w:t>
      </w:r>
      <w:r>
        <w:rPr>
          <w:rFonts w:hint="eastAsia" w:ascii="宋体" w:hAnsi="宋体" w:cs="宋体"/>
          <w:color w:val="000000" w:themeColor="text1"/>
          <w:spacing w:val="-2"/>
          <w:sz w:val="24"/>
          <w14:textFill>
            <w14:solidFill>
              <w14:schemeClr w14:val="tx1"/>
            </w14:solidFill>
          </w14:textFill>
        </w:rPr>
        <w:t>），从业人员</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人，营业收入为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万元，资产总额为</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万元，属于（</w:t>
      </w:r>
      <w:r>
        <w:rPr>
          <w:rFonts w:hint="eastAsia" w:ascii="宋体" w:hAnsi="宋体" w:cs="宋体"/>
          <w:color w:val="000000" w:themeColor="text1"/>
          <w:spacing w:val="-2"/>
          <w:sz w:val="24"/>
          <w:u w:val="single"/>
          <w14:textFill>
            <w14:solidFill>
              <w14:schemeClr w14:val="tx1"/>
            </w14:solidFill>
          </w14:textFill>
        </w:rPr>
        <w:t>中型企业、小型企业、微型企业</w:t>
      </w:r>
      <w:r>
        <w:rPr>
          <w:rFonts w:hint="eastAsia" w:ascii="宋体" w:hAnsi="宋体" w:cs="宋体"/>
          <w:color w:val="000000" w:themeColor="text1"/>
          <w:spacing w:val="-2"/>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以上企业，不属于大企业的分支机构，不存在控股股东为大企业的情形，也不存在与大企业的负责人为同一人的情形。</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本企业对上述声明内容的真实性负责。如有虚假，将依法承担相应责任。</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1"/>
        <w:tabs>
          <w:tab w:val="left" w:pos="562"/>
          <w:tab w:val="left" w:pos="3372"/>
          <w:tab w:val="left" w:pos="3653"/>
        </w:tabs>
        <w:ind w:left="4200" w:leftChars="20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企业名称（盖章）日期：</w:t>
      </w:r>
    </w:p>
    <w:p>
      <w:pPr>
        <w:pStyle w:val="11"/>
        <w:tabs>
          <w:tab w:val="left" w:pos="562"/>
          <w:tab w:val="left" w:pos="3372"/>
          <w:tab w:val="left" w:pos="3653"/>
        </w:tabs>
        <w:jc w:val="center"/>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从业人员、营业收入、资产总额填报上一年度数据，无上一年度数据的新成立企业可不填报。</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sz w:val="24"/>
          <w:u w:val="single"/>
          <w14:textFill>
            <w14:solidFill>
              <w14:schemeClr w14:val="tx1"/>
            </w14:solidFill>
          </w14:textFill>
        </w:rPr>
        <w:t>单位名称</w:t>
      </w:r>
      <w:r>
        <w:rPr>
          <w:rFonts w:hint="eastAsia" w:ascii="宋体" w:hAnsi="宋体" w:cs="宋体"/>
          <w:color w:val="000000" w:themeColor="text1"/>
          <w:spacing w:val="-2"/>
          <w:sz w:val="24"/>
          <w14:textFill>
            <w14:solidFill>
              <w14:schemeClr w14:val="tx1"/>
            </w14:solidFill>
          </w14:textFill>
        </w:rPr>
        <w:t>）的（</w:t>
      </w:r>
      <w:r>
        <w:rPr>
          <w:rFonts w:hint="eastAsia" w:ascii="宋体" w:hAnsi="宋体" w:cs="宋体"/>
          <w:color w:val="000000" w:themeColor="text1"/>
          <w:spacing w:val="-2"/>
          <w:sz w:val="24"/>
          <w:u w:val="single"/>
          <w14:textFill>
            <w14:solidFill>
              <w14:schemeClr w14:val="tx1"/>
            </w14:solidFill>
          </w14:textFill>
        </w:rPr>
        <w:t>项目名称</w:t>
      </w:r>
      <w:r>
        <w:rPr>
          <w:rFonts w:hint="eastAsia" w:ascii="宋体" w:hAnsi="宋体" w:cs="宋体"/>
          <w:color w:val="000000" w:themeColor="text1"/>
          <w:spacing w:val="-2"/>
          <w:sz w:val="24"/>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1、（</w:t>
      </w:r>
      <w:r>
        <w:rPr>
          <w:rFonts w:hint="eastAsia" w:ascii="宋体" w:hAnsi="宋体" w:cs="宋体"/>
          <w:color w:val="000000" w:themeColor="text1"/>
          <w:spacing w:val="-2"/>
          <w:sz w:val="24"/>
          <w:u w:val="single"/>
          <w14:textFill>
            <w14:solidFill>
              <w14:schemeClr w14:val="tx1"/>
            </w14:solidFill>
          </w14:textFill>
        </w:rPr>
        <w:t>标的名称</w:t>
      </w:r>
      <w:r>
        <w:rPr>
          <w:rFonts w:hint="eastAsia" w:ascii="宋体" w:hAnsi="宋体" w:cs="宋体"/>
          <w:color w:val="000000" w:themeColor="text1"/>
          <w:spacing w:val="-2"/>
          <w:sz w:val="24"/>
          <w14:textFill>
            <w14:solidFill>
              <w14:schemeClr w14:val="tx1"/>
            </w14:solidFill>
          </w14:textFill>
        </w:rPr>
        <w:t>），属于（</w:t>
      </w:r>
      <w:r>
        <w:rPr>
          <w:rFonts w:hint="eastAsia" w:ascii="宋体" w:hAnsi="宋体" w:cs="宋体"/>
          <w:color w:val="000000" w:themeColor="text1"/>
          <w:spacing w:val="-2"/>
          <w:sz w:val="24"/>
          <w:u w:val="single"/>
          <w14:textFill>
            <w14:solidFill>
              <w14:schemeClr w14:val="tx1"/>
            </w14:solidFill>
          </w14:textFill>
        </w:rPr>
        <w:t>采购文件中明确的所属行业</w:t>
      </w:r>
      <w:r>
        <w:rPr>
          <w:rFonts w:hint="eastAsia" w:ascii="宋体" w:hAnsi="宋体" w:cs="宋体"/>
          <w:color w:val="000000" w:themeColor="text1"/>
          <w:spacing w:val="-2"/>
          <w:sz w:val="24"/>
          <w14:textFill>
            <w14:solidFill>
              <w14:schemeClr w14:val="tx1"/>
            </w14:solidFill>
          </w14:textFill>
        </w:rPr>
        <w:t>）；承建（承接）企业为（</w:t>
      </w:r>
      <w:r>
        <w:rPr>
          <w:rFonts w:hint="eastAsia" w:ascii="宋体" w:hAnsi="宋体" w:cs="宋体"/>
          <w:color w:val="000000" w:themeColor="text1"/>
          <w:spacing w:val="-2"/>
          <w:sz w:val="24"/>
          <w:u w:val="single"/>
          <w14:textFill>
            <w14:solidFill>
              <w14:schemeClr w14:val="tx1"/>
            </w14:solidFill>
          </w14:textFill>
        </w:rPr>
        <w:t>企业名称</w:t>
      </w:r>
      <w:r>
        <w:rPr>
          <w:rFonts w:hint="eastAsia" w:ascii="宋体" w:hAnsi="宋体" w:cs="宋体"/>
          <w:color w:val="000000" w:themeColor="text1"/>
          <w:spacing w:val="-2"/>
          <w:sz w:val="24"/>
          <w14:textFill>
            <w14:solidFill>
              <w14:schemeClr w14:val="tx1"/>
            </w14:solidFill>
          </w14:textFill>
        </w:rPr>
        <w:t>），从业人员</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人，营业收入为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万元，资产总额为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万元，属于（</w:t>
      </w:r>
      <w:r>
        <w:rPr>
          <w:rFonts w:hint="eastAsia" w:ascii="宋体" w:hAnsi="宋体" w:cs="宋体"/>
          <w:color w:val="000000" w:themeColor="text1"/>
          <w:spacing w:val="-2"/>
          <w:sz w:val="24"/>
          <w:u w:val="single"/>
          <w14:textFill>
            <w14:solidFill>
              <w14:schemeClr w14:val="tx1"/>
            </w14:solidFill>
          </w14:textFill>
        </w:rPr>
        <w:t>中型企业、小型企业、微型企业</w:t>
      </w:r>
      <w:r>
        <w:rPr>
          <w:rFonts w:hint="eastAsia" w:ascii="宋体" w:hAnsi="宋体" w:cs="宋体"/>
          <w:color w:val="000000" w:themeColor="text1"/>
          <w:spacing w:val="-2"/>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2、（</w:t>
      </w:r>
      <w:r>
        <w:rPr>
          <w:rFonts w:hint="eastAsia" w:ascii="宋体" w:hAnsi="宋体" w:cs="宋体"/>
          <w:color w:val="000000" w:themeColor="text1"/>
          <w:spacing w:val="-2"/>
          <w:sz w:val="24"/>
          <w:u w:val="single"/>
          <w14:textFill>
            <w14:solidFill>
              <w14:schemeClr w14:val="tx1"/>
            </w14:solidFill>
          </w14:textFill>
        </w:rPr>
        <w:t>标的名称</w:t>
      </w:r>
      <w:r>
        <w:rPr>
          <w:rFonts w:hint="eastAsia" w:ascii="宋体" w:hAnsi="宋体" w:cs="宋体"/>
          <w:color w:val="000000" w:themeColor="text1"/>
          <w:spacing w:val="-2"/>
          <w:sz w:val="24"/>
          <w14:textFill>
            <w14:solidFill>
              <w14:schemeClr w14:val="tx1"/>
            </w14:solidFill>
          </w14:textFill>
        </w:rPr>
        <w:t>），属于（</w:t>
      </w:r>
      <w:r>
        <w:rPr>
          <w:rFonts w:hint="eastAsia" w:ascii="宋体" w:hAnsi="宋体" w:cs="宋体"/>
          <w:color w:val="000000" w:themeColor="text1"/>
          <w:spacing w:val="-2"/>
          <w:sz w:val="24"/>
          <w:u w:val="single"/>
          <w14:textFill>
            <w14:solidFill>
              <w14:schemeClr w14:val="tx1"/>
            </w14:solidFill>
          </w14:textFill>
        </w:rPr>
        <w:t>采购文件中明确的所属行业</w:t>
      </w:r>
      <w:r>
        <w:rPr>
          <w:rFonts w:hint="eastAsia" w:ascii="宋体" w:hAnsi="宋体" w:cs="宋体"/>
          <w:color w:val="000000" w:themeColor="text1"/>
          <w:spacing w:val="-2"/>
          <w:sz w:val="24"/>
          <w14:textFill>
            <w14:solidFill>
              <w14:schemeClr w14:val="tx1"/>
            </w14:solidFill>
          </w14:textFill>
        </w:rPr>
        <w:t>） ；承建（承接）企业为（</w:t>
      </w:r>
      <w:r>
        <w:rPr>
          <w:rFonts w:hint="eastAsia" w:ascii="宋体" w:hAnsi="宋体" w:cs="宋体"/>
          <w:color w:val="000000" w:themeColor="text1"/>
          <w:spacing w:val="-2"/>
          <w:sz w:val="24"/>
          <w:u w:val="single"/>
          <w14:textFill>
            <w14:solidFill>
              <w14:schemeClr w14:val="tx1"/>
            </w14:solidFill>
          </w14:textFill>
        </w:rPr>
        <w:t>企业名称</w:t>
      </w:r>
      <w:r>
        <w:rPr>
          <w:rFonts w:hint="eastAsia" w:ascii="宋体" w:hAnsi="宋体" w:cs="宋体"/>
          <w:color w:val="000000" w:themeColor="text1"/>
          <w:spacing w:val="-2"/>
          <w:sz w:val="24"/>
          <w14:textFill>
            <w14:solidFill>
              <w14:schemeClr w14:val="tx1"/>
            </w14:solidFill>
          </w14:textFill>
        </w:rPr>
        <w:t>），从业人员</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人，营业收入为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万元，资产总额为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万元，属于（</w:t>
      </w:r>
      <w:r>
        <w:rPr>
          <w:rFonts w:hint="eastAsia" w:ascii="宋体" w:hAnsi="宋体" w:cs="宋体"/>
          <w:color w:val="000000" w:themeColor="text1"/>
          <w:spacing w:val="-2"/>
          <w:sz w:val="24"/>
          <w:u w:val="single"/>
          <w14:textFill>
            <w14:solidFill>
              <w14:schemeClr w14:val="tx1"/>
            </w14:solidFill>
          </w14:textFill>
        </w:rPr>
        <w:t>中型企业、小型企业、微型企业</w:t>
      </w:r>
      <w:r>
        <w:rPr>
          <w:rFonts w:hint="eastAsia" w:ascii="宋体" w:hAnsi="宋体" w:cs="宋体"/>
          <w:color w:val="000000" w:themeColor="text1"/>
          <w:spacing w:val="-2"/>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以上企业，不属于大企业的分支机构，不存在控股股东为大企业的情形，也不存在与大企业的负责人为同一人的情形。</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本企业对上述声明内容的真实性负责。如有虚假，将依法承担相应责任。</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1"/>
        <w:tabs>
          <w:tab w:val="left" w:pos="562"/>
          <w:tab w:val="left" w:pos="3372"/>
          <w:tab w:val="left" w:pos="3653"/>
        </w:tabs>
        <w:ind w:left="4200" w:leftChars="2000"/>
        <w:rPr>
          <w:rFonts w:hint="eastAsia" w:ascii="宋体" w:hAnsi="宋体" w:cs="宋体"/>
          <w:color w:val="000000" w:themeColor="text1"/>
          <w:spacing w:val="-2"/>
          <w:sz w:val="24"/>
          <w14:textFill>
            <w14:solidFill>
              <w14:schemeClr w14:val="tx1"/>
            </w14:solidFill>
          </w14:textFill>
        </w:rPr>
      </w:pPr>
    </w:p>
    <w:p>
      <w:pPr>
        <w:pStyle w:val="11"/>
        <w:tabs>
          <w:tab w:val="left" w:pos="562"/>
          <w:tab w:val="left" w:pos="3372"/>
          <w:tab w:val="left" w:pos="3653"/>
        </w:tabs>
        <w:ind w:left="4200" w:leftChars="20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企业名称（盖章）日期：</w:t>
      </w:r>
    </w:p>
    <w:p>
      <w:pPr>
        <w:pStyle w:val="11"/>
        <w:tabs>
          <w:tab w:val="left" w:pos="562"/>
          <w:tab w:val="left" w:pos="3372"/>
          <w:tab w:val="left" w:pos="3653"/>
        </w:tabs>
        <w:rPr>
          <w:rFonts w:hint="eastAsia" w:ascii="宋体" w:hAnsi="宋体" w:cs="宋体"/>
          <w:color w:val="000000" w:themeColor="text1"/>
          <w:spacing w:val="-2"/>
          <w:sz w:val="24"/>
          <w14:textFill>
            <w14:solidFill>
              <w14:schemeClr w14:val="tx1"/>
            </w14:solidFill>
          </w14:textFill>
        </w:rPr>
      </w:pPr>
    </w:p>
    <w:p>
      <w:pPr>
        <w:pStyle w:val="11"/>
        <w:tabs>
          <w:tab w:val="left" w:pos="562"/>
          <w:tab w:val="left" w:pos="3372"/>
          <w:tab w:val="left" w:pos="3653"/>
        </w:tabs>
        <w:spacing w:before="3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附 2</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11"/>
        <w:tabs>
          <w:tab w:val="left" w:pos="562"/>
          <w:tab w:val="left" w:pos="3372"/>
          <w:tab w:val="left" w:pos="3653"/>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根据《政府采购促进中小企业发展管理办法》（财库﹝2020﹞46</w:t>
      </w:r>
      <w:r>
        <w:rPr>
          <w:rFonts w:hint="eastAsia" w:ascii="宋体" w:hAnsi="宋体" w:cs="宋体"/>
          <w:color w:val="000000" w:themeColor="text1"/>
          <w:spacing w:val="-47"/>
          <w:sz w:val="24"/>
          <w14:textFill>
            <w14:solidFill>
              <w14:schemeClr w14:val="tx1"/>
            </w14:solidFill>
          </w14:textFill>
        </w:rPr>
        <w:t xml:space="preserve"> 号</w:t>
      </w:r>
      <w:r>
        <w:rPr>
          <w:rFonts w:hint="eastAsia" w:ascii="宋体" w:hAnsi="宋体" w:cs="宋体"/>
          <w:color w:val="000000" w:themeColor="text1"/>
          <w:spacing w:val="-22"/>
          <w:sz w:val="24"/>
          <w14:textFill>
            <w14:solidFill>
              <w14:schemeClr w14:val="tx1"/>
            </w14:solidFill>
          </w14:textFill>
        </w:rPr>
        <w:t>）</w:t>
      </w:r>
      <w:r>
        <w:rPr>
          <w:rFonts w:hint="eastAsia" w:ascii="宋体" w:hAnsi="宋体" w:cs="宋体"/>
          <w:color w:val="000000" w:themeColor="text1"/>
          <w:spacing w:val="-7"/>
          <w:sz w:val="24"/>
          <w14:textFill>
            <w14:solidFill>
              <w14:schemeClr w14:val="tx1"/>
            </w14:solidFill>
          </w14:textFill>
        </w:rPr>
        <w:t>要求，现对本部门</w:t>
      </w:r>
      <w:r>
        <w:rPr>
          <w:rFonts w:hint="eastAsia" w:ascii="宋体" w:hAnsi="宋体" w:cs="宋体"/>
          <w:color w:val="000000" w:themeColor="text1"/>
          <w:spacing w:val="-3"/>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spacing w:val="-7"/>
          <w:sz w:val="24"/>
          <w14:textFill>
            <w14:solidFill>
              <w14:schemeClr w14:val="tx1"/>
            </w14:solidFill>
          </w14:textFill>
        </w:rPr>
        <w:t>）</w:t>
      </w:r>
      <w:r>
        <w:rPr>
          <w:rFonts w:hint="eastAsia" w:ascii="宋体" w:hAnsi="宋体" w:cs="宋体"/>
          <w:color w:val="000000" w:themeColor="text1"/>
          <w:spacing w:val="-4"/>
          <w:sz w:val="24"/>
          <w14:textFill>
            <w14:solidFill>
              <w14:schemeClr w14:val="tx1"/>
            </w14:solidFill>
          </w14:textFill>
        </w:rPr>
        <w:t>××年面向中小企业预留项目执行情况公告如下：</w:t>
      </w:r>
    </w:p>
    <w:p>
      <w:pPr>
        <w:pStyle w:val="11"/>
        <w:tabs>
          <w:tab w:val="left" w:pos="562"/>
          <w:tab w:val="left" w:pos="3372"/>
          <w:tab w:val="left" w:pos="3653"/>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本部门（单位）××年预留项目面向中小企业采购共计××万元，其中，面向小微企业采购××万元，占××%。</w:t>
      </w:r>
    </w:p>
    <w:p>
      <w:pPr>
        <w:pStyle w:val="11"/>
        <w:tabs>
          <w:tab w:val="left" w:pos="562"/>
          <w:tab w:val="left" w:pos="3372"/>
          <w:tab w:val="left" w:pos="3653"/>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面向中小企业预留项目明细</w:t>
      </w:r>
    </w:p>
    <w:tbl>
      <w:tblPr>
        <w:tblStyle w:val="24"/>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6"/>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noWrap w:val="0"/>
            <w:vAlign w:val="center"/>
          </w:tcPr>
          <w:p>
            <w:pPr>
              <w:pStyle w:val="56"/>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noWrap w:val="0"/>
            <w:vAlign w:val="center"/>
          </w:tcPr>
          <w:p>
            <w:pPr>
              <w:pStyle w:val="56"/>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noWrap w:val="0"/>
            <w:vAlign w:val="center"/>
          </w:tcPr>
          <w:p>
            <w:pPr>
              <w:pStyle w:val="56"/>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noWrap w:val="0"/>
            <w:vAlign w:val="center"/>
          </w:tcPr>
          <w:p>
            <w:pPr>
              <w:pStyle w:val="56"/>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56"/>
              <w:jc w:val="center"/>
              <w:rPr>
                <w:rFonts w:hint="eastAsia"/>
                <w:color w:val="000000" w:themeColor="text1"/>
                <w:sz w:val="24"/>
                <w:szCs w:val="24"/>
                <w14:textFill>
                  <w14:solidFill>
                    <w14:schemeClr w14:val="tx1"/>
                  </w14:solidFill>
                </w14:textFill>
              </w:rPr>
            </w:pPr>
          </w:p>
        </w:tc>
        <w:tc>
          <w:tcPr>
            <w:tcW w:w="1866" w:type="dxa"/>
            <w:tcBorders>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restart"/>
            <w:noWrap w:val="0"/>
            <w:vAlign w:val="center"/>
          </w:tcPr>
          <w:p>
            <w:pPr>
              <w:pStyle w:val="56"/>
              <w:jc w:val="center"/>
              <w:rPr>
                <w:rFonts w:hint="eastAsia"/>
                <w:color w:val="000000" w:themeColor="text1"/>
                <w:sz w:val="24"/>
                <w:szCs w:val="24"/>
                <w14:textFill>
                  <w14:solidFill>
                    <w14:schemeClr w14:val="tx1"/>
                  </w14:solidFill>
                </w14:textFill>
              </w:rPr>
            </w:pPr>
          </w:p>
          <w:p>
            <w:pPr>
              <w:pStyle w:val="56"/>
              <w:jc w:val="center"/>
              <w:rPr>
                <w:rFonts w:hint="eastAsia"/>
                <w:color w:val="000000" w:themeColor="text1"/>
                <w:sz w:val="24"/>
                <w:szCs w:val="24"/>
                <w14:textFill>
                  <w14:solidFill>
                    <w14:schemeClr w14:val="tx1"/>
                  </w14:solidFill>
                </w14:textFill>
              </w:rPr>
            </w:pPr>
          </w:p>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11"/>
        <w:tabs>
          <w:tab w:val="left" w:pos="562"/>
          <w:tab w:val="left" w:pos="3372"/>
          <w:tab w:val="left" w:pos="3653"/>
        </w:tabs>
        <w:spacing w:before="128"/>
        <w:ind w:left="4220" w:right="1843"/>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部门（单位）名称： 日期：</w:t>
      </w:r>
    </w:p>
    <w:p>
      <w:pPr>
        <w:pStyle w:val="11"/>
        <w:tabs>
          <w:tab w:val="left" w:pos="562"/>
          <w:tab w:val="left" w:pos="3372"/>
          <w:tab w:val="left" w:pos="3653"/>
        </w:tabs>
        <w:rPr>
          <w:rFonts w:hint="eastAsia" w:ascii="宋体" w:hAnsi="宋体" w:cs="宋体"/>
          <w:color w:val="000000" w:themeColor="text1"/>
          <w:sz w:val="24"/>
          <w14:textFill>
            <w14:solidFill>
              <w14:schemeClr w14:val="tx1"/>
            </w14:solidFill>
          </w14:textFill>
        </w:rPr>
      </w:pPr>
    </w:p>
    <w:p>
      <w:pPr>
        <w:pStyle w:val="22"/>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11"/>
        <w:tabs>
          <w:tab w:val="left" w:pos="562"/>
          <w:tab w:val="left" w:pos="3372"/>
          <w:tab w:val="left" w:pos="3653"/>
        </w:tabs>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000000" w:themeColor="text1"/>
          <w:sz w:val="24"/>
          <w14:textFill>
            <w14:solidFill>
              <w14:schemeClr w14:val="tx1"/>
            </w14:solidFill>
          </w14:textFill>
        </w:rPr>
      </w:pPr>
    </w:p>
    <w:p>
      <w:pPr>
        <w:pStyle w:val="22"/>
        <w:jc w:val="both"/>
        <w:outlineLvl w:val="9"/>
        <w:rPr>
          <w:rFonts w:hint="eastAsia" w:ascii="宋体" w:hAnsi="宋体" w:eastAsia="宋体" w:cs="宋体"/>
          <w:color w:val="000000" w:themeColor="text1"/>
          <w:sz w:val="24"/>
          <w:szCs w:val="24"/>
          <w14:textFill>
            <w14:solidFill>
              <w14:schemeClr w14:val="tx1"/>
            </w14:solidFill>
          </w14:textFill>
        </w:rPr>
      </w:pPr>
    </w:p>
    <w:p>
      <w:pPr>
        <w:pStyle w:val="22"/>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auto"/>
        <w:jc w:val="center"/>
        <w:rPr>
          <w:rFonts w:hint="eastAsia" w:ascii="宋体" w:hAnsi="宋体" w:cs="宋体"/>
          <w:b/>
          <w:bCs/>
          <w:color w:val="000000" w:themeColor="text1"/>
          <w:kern w:val="0"/>
          <w:sz w:val="24"/>
          <w14:textFill>
            <w14:solidFill>
              <w14:schemeClr w14:val="tx1"/>
            </w14:solidFill>
          </w14:textFill>
        </w:rPr>
      </w:pPr>
    </w:p>
    <w:p>
      <w:pPr>
        <w:widowControl/>
        <w:shd w:val="clear" w:color="auto" w:fill="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auto"/>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hint="eastAsia" w:ascii="宋体" w:hAnsi="宋体" w:cs="宋体"/>
          <w:color w:val="000000" w:themeColor="text1"/>
          <w:kern w:val="0"/>
          <w:sz w:val="24"/>
          <w14:textFill>
            <w14:solidFill>
              <w14:schemeClr w14:val="tx1"/>
            </w14:solidFill>
          </w14:textFill>
        </w:rPr>
      </w:pP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2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noWrap w:val="0"/>
            <w:vAlign w:val="center"/>
          </w:tcPr>
          <w:p>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1"/>
        <w:tabs>
          <w:tab w:val="left" w:pos="562"/>
          <w:tab w:val="left" w:pos="3372"/>
          <w:tab w:val="left" w:pos="3653"/>
        </w:tabs>
        <w:rPr>
          <w:rFonts w:hint="eastAsia" w:ascii="宋体" w:hAnsi="宋体" w:cs="宋体"/>
          <w:color w:val="000000" w:themeColor="text1"/>
          <w:sz w:val="24"/>
          <w14:textFill>
            <w14:solidFill>
              <w14:schemeClr w14:val="tx1"/>
            </w14:solidFill>
          </w14:textFill>
        </w:rPr>
      </w:pPr>
    </w:p>
    <w:p>
      <w:pPr>
        <w:pStyle w:val="22"/>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auto"/>
        <w:rPr>
          <w:rFonts w:hint="eastAsia" w:ascii="宋体" w:hAnsi="宋体" w:cs="宋体"/>
          <w:bCs/>
          <w:color w:val="000000" w:themeColor="text1"/>
          <w:sz w:val="24"/>
          <w14:textFill>
            <w14:solidFill>
              <w14:schemeClr w14:val="tx1"/>
            </w14:solidFill>
          </w14:textFill>
        </w:rPr>
      </w:pPr>
    </w:p>
    <w:p>
      <w:pPr>
        <w:shd w:val="clear" w:color="auto" w:fill="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21"/>
        <w:shd w:val="clear" w:color="auto" w:fill="auto"/>
        <w:spacing w:before="0" w:beforeAutospacing="0" w:after="0" w:afterAutospacing="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29" w:name="sendNo"/>
      <w:r>
        <w:rPr>
          <w:rFonts w:hint="eastAsia"/>
          <w:color w:val="000000" w:themeColor="text1"/>
          <w14:textFill>
            <w14:solidFill>
              <w14:schemeClr w14:val="tx1"/>
            </w14:solidFill>
          </w14:textFill>
        </w:rPr>
        <w:t>财库〔</w:t>
      </w:r>
      <w:bookmarkEnd w:id="29"/>
      <w:r>
        <w:rPr>
          <w:rFonts w:hint="eastAsia"/>
          <w:color w:val="000000" w:themeColor="text1"/>
          <w14:textFill>
            <w14:solidFill>
              <w14:schemeClr w14:val="tx1"/>
            </w14:solidFill>
          </w14:textFill>
        </w:rPr>
        <w:t>2017〕141号</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bookmarkStart w:id="30"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0"/>
      <w:r>
        <w:rPr>
          <w:rFonts w:hint="eastAsia"/>
          <w:color w:val="000000" w:themeColor="text1"/>
          <w14:textFill>
            <w14:solidFill>
              <w14:schemeClr w14:val="tx1"/>
            </w14:solidFill>
          </w14:textFill>
        </w:rPr>
        <w:t>：</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21"/>
        <w:shd w:val="clear" w:color="auto" w:fill="auto"/>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1"/>
        <w:shd w:val="clear" w:color="auto" w:fill="auto"/>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1"/>
        <w:shd w:val="clear" w:color="auto" w:fill="auto"/>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21"/>
        <w:shd w:val="clear" w:color="auto" w:fill="auto"/>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21"/>
        <w:shd w:val="clear" w:color="auto" w:fill="auto"/>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57"/>
        <w:shd w:val="clear" w:color="auto" w:fill="auto"/>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57"/>
        <w:shd w:val="clear" w:color="auto" w:fill="auto"/>
        <w:spacing w:before="0" w:beforeAutospacing="0" w:after="0" w:afterAutospacing="0" w:line="560" w:lineRule="exact"/>
        <w:ind w:firstLine="482" w:firstLineChars="200"/>
        <w:jc w:val="center"/>
        <w:rPr>
          <w:rFonts w:hint="eastAsia"/>
          <w:color w:val="000000" w:themeColor="text1"/>
          <w14:textFill>
            <w14:solidFill>
              <w14:schemeClr w14:val="tx1"/>
            </w14:solidFill>
          </w14:textFill>
        </w:rPr>
      </w:pPr>
      <w:r>
        <w:rPr>
          <w:rStyle w:val="40"/>
          <w:rFonts w:hint="eastAsia"/>
          <w:b/>
          <w:bCs/>
          <w:color w:val="000000" w:themeColor="text1"/>
          <w14:textFill>
            <w14:solidFill>
              <w14:schemeClr w14:val="tx1"/>
            </w14:solidFill>
          </w14:textFill>
        </w:rPr>
        <w:t>残疾人福利性单位声明函</w:t>
      </w:r>
    </w:p>
    <w:p>
      <w:pPr>
        <w:pStyle w:val="57"/>
        <w:shd w:val="clear" w:color="auto" w:fill="auto"/>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7"/>
        <w:shd w:val="clear" w:color="auto" w:fill="auto"/>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本单位对上述声明的真实性负责。如有虚假，将依法承担相应责任。</w:t>
      </w:r>
    </w:p>
    <w:p>
      <w:pPr>
        <w:pStyle w:val="57"/>
        <w:shd w:val="clear" w:color="auto" w:fill="auto"/>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57"/>
        <w:shd w:val="clear" w:color="auto" w:fill="auto"/>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单位名称（盖章）：</w:t>
      </w:r>
    </w:p>
    <w:p>
      <w:pPr>
        <w:pStyle w:val="57"/>
        <w:shd w:val="clear" w:color="auto" w:fill="auto"/>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40"/>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sectPr>
      <w:pgSz w:w="11906" w:h="16838"/>
      <w:pgMar w:top="850" w:right="1803" w:bottom="709" w:left="1803"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00" w:usb3="00000000" w:csb0="003E0000" w:csb1="00000000"/>
  </w:font>
  <w:font w:name="长城仿宋">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8"/>
        <w:rFonts w:ascii="宋体" w:hAnsi="宋体"/>
        <w:sz w:val="28"/>
        <w:szCs w:val="28"/>
      </w:rPr>
      <w:instrText xml:space="preserve">PAGE  </w:instrText>
    </w:r>
    <w:r>
      <w:rPr>
        <w:rFonts w:ascii="宋体" w:hAnsi="宋体"/>
        <w:sz w:val="28"/>
        <w:szCs w:val="28"/>
      </w:rPr>
      <w:fldChar w:fldCharType="separate"/>
    </w:r>
    <w:r>
      <w:rPr>
        <w:rStyle w:val="28"/>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8"/>
        <w:rFonts w:ascii="宋体" w:hAnsi="宋体"/>
        <w:sz w:val="28"/>
        <w:szCs w:val="28"/>
      </w:rPr>
      <w:instrText xml:space="preserve">PAGE  </w:instrText>
    </w:r>
    <w:r>
      <w:rPr>
        <w:rFonts w:ascii="宋体" w:hAnsi="宋体"/>
        <w:sz w:val="28"/>
        <w:szCs w:val="28"/>
      </w:rPr>
      <w:fldChar w:fldCharType="separate"/>
    </w:r>
    <w:r>
      <w:rPr>
        <w:rStyle w:val="28"/>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9"/>
  </w:num>
  <w:num w:numId="5">
    <w:abstractNumId w:val="5"/>
  </w:num>
  <w:num w:numId="6">
    <w:abstractNumId w:val="6"/>
  </w:num>
  <w:num w:numId="7">
    <w:abstractNumId w:val="10"/>
  </w:num>
  <w:num w:numId="8">
    <w:abstractNumId w:val="3"/>
  </w:num>
  <w:num w:numId="9">
    <w:abstractNumId w:val="7"/>
  </w:num>
  <w:num w:numId="10">
    <w:abstractNumId w:val="1"/>
  </w:num>
  <w:num w:numId="11">
    <w:abstractNumId w:val="0"/>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evenAndOddHeaders w:val="1"/>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NTM5YmE2YzNmYjFjZjYxZjk4YjQ2NGRhZDhkNjAifQ=="/>
  </w:docVars>
  <w:rsids>
    <w:rsidRoot w:val="009019AF"/>
    <w:rsid w:val="00000AB9"/>
    <w:rsid w:val="00001264"/>
    <w:rsid w:val="00002550"/>
    <w:rsid w:val="000025BB"/>
    <w:rsid w:val="00005408"/>
    <w:rsid w:val="00005C84"/>
    <w:rsid w:val="00005EDA"/>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3DBE"/>
    <w:rsid w:val="00023F1B"/>
    <w:rsid w:val="00023F96"/>
    <w:rsid w:val="00025386"/>
    <w:rsid w:val="000310A0"/>
    <w:rsid w:val="00031A87"/>
    <w:rsid w:val="00032953"/>
    <w:rsid w:val="000362D8"/>
    <w:rsid w:val="00037AD7"/>
    <w:rsid w:val="0004035A"/>
    <w:rsid w:val="000448BB"/>
    <w:rsid w:val="0004493F"/>
    <w:rsid w:val="00045D2D"/>
    <w:rsid w:val="00046AA0"/>
    <w:rsid w:val="000504B2"/>
    <w:rsid w:val="0005157D"/>
    <w:rsid w:val="00053D50"/>
    <w:rsid w:val="00056078"/>
    <w:rsid w:val="00061AD3"/>
    <w:rsid w:val="000654B8"/>
    <w:rsid w:val="000658CA"/>
    <w:rsid w:val="00067C19"/>
    <w:rsid w:val="00070BB4"/>
    <w:rsid w:val="00073E2D"/>
    <w:rsid w:val="00074F8A"/>
    <w:rsid w:val="00077143"/>
    <w:rsid w:val="0007743F"/>
    <w:rsid w:val="000775E5"/>
    <w:rsid w:val="0007776A"/>
    <w:rsid w:val="000804FB"/>
    <w:rsid w:val="00083B7F"/>
    <w:rsid w:val="00084902"/>
    <w:rsid w:val="00084D07"/>
    <w:rsid w:val="000860DA"/>
    <w:rsid w:val="00091357"/>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60A6"/>
    <w:rsid w:val="000C668D"/>
    <w:rsid w:val="000D1981"/>
    <w:rsid w:val="000D3B08"/>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3B46"/>
    <w:rsid w:val="00115349"/>
    <w:rsid w:val="001167AD"/>
    <w:rsid w:val="001170A0"/>
    <w:rsid w:val="00120C0F"/>
    <w:rsid w:val="001219F1"/>
    <w:rsid w:val="00122CC4"/>
    <w:rsid w:val="00126551"/>
    <w:rsid w:val="0012710C"/>
    <w:rsid w:val="001275D1"/>
    <w:rsid w:val="00130AF0"/>
    <w:rsid w:val="00132F8C"/>
    <w:rsid w:val="001332D0"/>
    <w:rsid w:val="00133771"/>
    <w:rsid w:val="00133C62"/>
    <w:rsid w:val="001346D2"/>
    <w:rsid w:val="00136645"/>
    <w:rsid w:val="001406F7"/>
    <w:rsid w:val="0014088D"/>
    <w:rsid w:val="00140C84"/>
    <w:rsid w:val="00140EDA"/>
    <w:rsid w:val="00141099"/>
    <w:rsid w:val="00143555"/>
    <w:rsid w:val="001436F3"/>
    <w:rsid w:val="0014556B"/>
    <w:rsid w:val="00146167"/>
    <w:rsid w:val="001514CE"/>
    <w:rsid w:val="0015317C"/>
    <w:rsid w:val="00153705"/>
    <w:rsid w:val="001538BF"/>
    <w:rsid w:val="00154411"/>
    <w:rsid w:val="00154906"/>
    <w:rsid w:val="00154B7E"/>
    <w:rsid w:val="0016036A"/>
    <w:rsid w:val="001623FD"/>
    <w:rsid w:val="00163506"/>
    <w:rsid w:val="00163757"/>
    <w:rsid w:val="00163F61"/>
    <w:rsid w:val="001646EE"/>
    <w:rsid w:val="00164AAE"/>
    <w:rsid w:val="001650A6"/>
    <w:rsid w:val="00165F2A"/>
    <w:rsid w:val="00166C2F"/>
    <w:rsid w:val="0017292D"/>
    <w:rsid w:val="00172EFE"/>
    <w:rsid w:val="00173067"/>
    <w:rsid w:val="00174DDD"/>
    <w:rsid w:val="00175536"/>
    <w:rsid w:val="001755DC"/>
    <w:rsid w:val="00175AC4"/>
    <w:rsid w:val="00175CB9"/>
    <w:rsid w:val="00176A4E"/>
    <w:rsid w:val="00181D99"/>
    <w:rsid w:val="00182CEB"/>
    <w:rsid w:val="00184339"/>
    <w:rsid w:val="00184E1A"/>
    <w:rsid w:val="00185C7A"/>
    <w:rsid w:val="00185EB3"/>
    <w:rsid w:val="00185EB5"/>
    <w:rsid w:val="00186BF0"/>
    <w:rsid w:val="00187AD2"/>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AE4"/>
    <w:rsid w:val="00221D29"/>
    <w:rsid w:val="0022369F"/>
    <w:rsid w:val="002236AC"/>
    <w:rsid w:val="00226910"/>
    <w:rsid w:val="00227013"/>
    <w:rsid w:val="00227611"/>
    <w:rsid w:val="00230164"/>
    <w:rsid w:val="0023084A"/>
    <w:rsid w:val="00231F8E"/>
    <w:rsid w:val="002329DD"/>
    <w:rsid w:val="0023484D"/>
    <w:rsid w:val="00235A6F"/>
    <w:rsid w:val="00236028"/>
    <w:rsid w:val="002360BE"/>
    <w:rsid w:val="0023643C"/>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B3"/>
    <w:rsid w:val="002625C9"/>
    <w:rsid w:val="00265059"/>
    <w:rsid w:val="00265BA1"/>
    <w:rsid w:val="00266382"/>
    <w:rsid w:val="00267B4D"/>
    <w:rsid w:val="00270F9D"/>
    <w:rsid w:val="002716C3"/>
    <w:rsid w:val="002729B1"/>
    <w:rsid w:val="002752B7"/>
    <w:rsid w:val="00275862"/>
    <w:rsid w:val="0028095D"/>
    <w:rsid w:val="00281CA3"/>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247F"/>
    <w:rsid w:val="002B3118"/>
    <w:rsid w:val="002B31C6"/>
    <w:rsid w:val="002B3FB9"/>
    <w:rsid w:val="002B6BC2"/>
    <w:rsid w:val="002B72CA"/>
    <w:rsid w:val="002C0C27"/>
    <w:rsid w:val="002C12DB"/>
    <w:rsid w:val="002C2855"/>
    <w:rsid w:val="002C2F38"/>
    <w:rsid w:val="002C3E46"/>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4545"/>
    <w:rsid w:val="002E5238"/>
    <w:rsid w:val="002E54A2"/>
    <w:rsid w:val="002E5F35"/>
    <w:rsid w:val="002E712D"/>
    <w:rsid w:val="002F02F7"/>
    <w:rsid w:val="002F1552"/>
    <w:rsid w:val="002F182B"/>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50AD"/>
    <w:rsid w:val="003351C0"/>
    <w:rsid w:val="00337499"/>
    <w:rsid w:val="00340293"/>
    <w:rsid w:val="00341688"/>
    <w:rsid w:val="00342C53"/>
    <w:rsid w:val="003447B9"/>
    <w:rsid w:val="003451ED"/>
    <w:rsid w:val="00347226"/>
    <w:rsid w:val="00347B54"/>
    <w:rsid w:val="00350137"/>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4778"/>
    <w:rsid w:val="0036525F"/>
    <w:rsid w:val="00365824"/>
    <w:rsid w:val="00365943"/>
    <w:rsid w:val="00365BD9"/>
    <w:rsid w:val="0036636F"/>
    <w:rsid w:val="00366B0E"/>
    <w:rsid w:val="0037011B"/>
    <w:rsid w:val="003709A3"/>
    <w:rsid w:val="003712C9"/>
    <w:rsid w:val="0037224D"/>
    <w:rsid w:val="00372277"/>
    <w:rsid w:val="00373AEE"/>
    <w:rsid w:val="003743AE"/>
    <w:rsid w:val="00376445"/>
    <w:rsid w:val="003769E0"/>
    <w:rsid w:val="0037735E"/>
    <w:rsid w:val="00377E2C"/>
    <w:rsid w:val="00377EB2"/>
    <w:rsid w:val="00380A7E"/>
    <w:rsid w:val="00382B6F"/>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6D29"/>
    <w:rsid w:val="003A730A"/>
    <w:rsid w:val="003B09B8"/>
    <w:rsid w:val="003B1AC0"/>
    <w:rsid w:val="003B3EBA"/>
    <w:rsid w:val="003B4350"/>
    <w:rsid w:val="003B5DDA"/>
    <w:rsid w:val="003B772F"/>
    <w:rsid w:val="003B7C7D"/>
    <w:rsid w:val="003C0CCB"/>
    <w:rsid w:val="003C4528"/>
    <w:rsid w:val="003C4C91"/>
    <w:rsid w:val="003C546C"/>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31FD"/>
    <w:rsid w:val="004034B6"/>
    <w:rsid w:val="00403EF1"/>
    <w:rsid w:val="004046FC"/>
    <w:rsid w:val="00404D76"/>
    <w:rsid w:val="00405AC8"/>
    <w:rsid w:val="0040689F"/>
    <w:rsid w:val="00412D52"/>
    <w:rsid w:val="0041373D"/>
    <w:rsid w:val="00413E34"/>
    <w:rsid w:val="00414EF7"/>
    <w:rsid w:val="004150C5"/>
    <w:rsid w:val="004155E0"/>
    <w:rsid w:val="0041589D"/>
    <w:rsid w:val="00416022"/>
    <w:rsid w:val="004168D6"/>
    <w:rsid w:val="0041725B"/>
    <w:rsid w:val="00417958"/>
    <w:rsid w:val="0042262D"/>
    <w:rsid w:val="00422715"/>
    <w:rsid w:val="00423C6D"/>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6384"/>
    <w:rsid w:val="00436974"/>
    <w:rsid w:val="004404BE"/>
    <w:rsid w:val="00441097"/>
    <w:rsid w:val="004415B2"/>
    <w:rsid w:val="004423D8"/>
    <w:rsid w:val="00443C41"/>
    <w:rsid w:val="0044409E"/>
    <w:rsid w:val="00444FB9"/>
    <w:rsid w:val="004460A3"/>
    <w:rsid w:val="00446A78"/>
    <w:rsid w:val="00447BF8"/>
    <w:rsid w:val="00447E2A"/>
    <w:rsid w:val="0045026A"/>
    <w:rsid w:val="004522B9"/>
    <w:rsid w:val="00454536"/>
    <w:rsid w:val="00454BAD"/>
    <w:rsid w:val="00454F67"/>
    <w:rsid w:val="004552CE"/>
    <w:rsid w:val="0045577C"/>
    <w:rsid w:val="00456B6E"/>
    <w:rsid w:val="00457D87"/>
    <w:rsid w:val="00457DC2"/>
    <w:rsid w:val="004603DC"/>
    <w:rsid w:val="00460CB4"/>
    <w:rsid w:val="00461CBD"/>
    <w:rsid w:val="00461FD4"/>
    <w:rsid w:val="00463217"/>
    <w:rsid w:val="00464CDA"/>
    <w:rsid w:val="00465972"/>
    <w:rsid w:val="00470679"/>
    <w:rsid w:val="00470E0F"/>
    <w:rsid w:val="0047141F"/>
    <w:rsid w:val="00472505"/>
    <w:rsid w:val="00473A5A"/>
    <w:rsid w:val="00474A3B"/>
    <w:rsid w:val="00475DBB"/>
    <w:rsid w:val="00476E2E"/>
    <w:rsid w:val="004816F9"/>
    <w:rsid w:val="00482E09"/>
    <w:rsid w:val="004832E4"/>
    <w:rsid w:val="00484F92"/>
    <w:rsid w:val="004852A1"/>
    <w:rsid w:val="00485C04"/>
    <w:rsid w:val="00490EC1"/>
    <w:rsid w:val="00491106"/>
    <w:rsid w:val="00491CAC"/>
    <w:rsid w:val="004926D4"/>
    <w:rsid w:val="00495CC5"/>
    <w:rsid w:val="00496591"/>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CEB"/>
    <w:rsid w:val="004E3D12"/>
    <w:rsid w:val="004E46C3"/>
    <w:rsid w:val="004E4A84"/>
    <w:rsid w:val="004E4FF3"/>
    <w:rsid w:val="004E5BE8"/>
    <w:rsid w:val="004F0AE7"/>
    <w:rsid w:val="004F11DC"/>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102"/>
    <w:rsid w:val="00522356"/>
    <w:rsid w:val="0052301E"/>
    <w:rsid w:val="00523446"/>
    <w:rsid w:val="005245DD"/>
    <w:rsid w:val="00524CA4"/>
    <w:rsid w:val="005258E6"/>
    <w:rsid w:val="0052679B"/>
    <w:rsid w:val="005272F0"/>
    <w:rsid w:val="00527665"/>
    <w:rsid w:val="00531A71"/>
    <w:rsid w:val="00531B43"/>
    <w:rsid w:val="00533EB1"/>
    <w:rsid w:val="00535FF6"/>
    <w:rsid w:val="0053650C"/>
    <w:rsid w:val="00536F68"/>
    <w:rsid w:val="00540557"/>
    <w:rsid w:val="005408BD"/>
    <w:rsid w:val="00540989"/>
    <w:rsid w:val="00541D8D"/>
    <w:rsid w:val="0054268B"/>
    <w:rsid w:val="00543889"/>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6722"/>
    <w:rsid w:val="005775FA"/>
    <w:rsid w:val="00580066"/>
    <w:rsid w:val="00581B5E"/>
    <w:rsid w:val="00582B1E"/>
    <w:rsid w:val="00582D3C"/>
    <w:rsid w:val="00583067"/>
    <w:rsid w:val="00585082"/>
    <w:rsid w:val="005859B9"/>
    <w:rsid w:val="00585F90"/>
    <w:rsid w:val="005865A3"/>
    <w:rsid w:val="00590CBC"/>
    <w:rsid w:val="005914EE"/>
    <w:rsid w:val="00592323"/>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5F6"/>
    <w:rsid w:val="005B2EB2"/>
    <w:rsid w:val="005B302C"/>
    <w:rsid w:val="005B70FC"/>
    <w:rsid w:val="005B71AC"/>
    <w:rsid w:val="005B735E"/>
    <w:rsid w:val="005B7414"/>
    <w:rsid w:val="005C0689"/>
    <w:rsid w:val="005C0AB0"/>
    <w:rsid w:val="005C0F37"/>
    <w:rsid w:val="005C2900"/>
    <w:rsid w:val="005C331C"/>
    <w:rsid w:val="005C6884"/>
    <w:rsid w:val="005C7A34"/>
    <w:rsid w:val="005C7B6F"/>
    <w:rsid w:val="005D123B"/>
    <w:rsid w:val="005D23B1"/>
    <w:rsid w:val="005D2572"/>
    <w:rsid w:val="005D4603"/>
    <w:rsid w:val="005D479F"/>
    <w:rsid w:val="005D59F7"/>
    <w:rsid w:val="005D66A2"/>
    <w:rsid w:val="005D7F57"/>
    <w:rsid w:val="005E04AE"/>
    <w:rsid w:val="005E05B2"/>
    <w:rsid w:val="005E0A8B"/>
    <w:rsid w:val="005E0E75"/>
    <w:rsid w:val="005E241E"/>
    <w:rsid w:val="005E3EC7"/>
    <w:rsid w:val="005E3F87"/>
    <w:rsid w:val="005E4BA3"/>
    <w:rsid w:val="005E4E75"/>
    <w:rsid w:val="005E5ADE"/>
    <w:rsid w:val="005E608E"/>
    <w:rsid w:val="005E719A"/>
    <w:rsid w:val="005E74F7"/>
    <w:rsid w:val="005F14A6"/>
    <w:rsid w:val="005F1A60"/>
    <w:rsid w:val="005F33FF"/>
    <w:rsid w:val="005F3BD4"/>
    <w:rsid w:val="005F4019"/>
    <w:rsid w:val="005F6E17"/>
    <w:rsid w:val="005F7129"/>
    <w:rsid w:val="005F7F22"/>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FB3"/>
    <w:rsid w:val="0066269E"/>
    <w:rsid w:val="00662740"/>
    <w:rsid w:val="0066274D"/>
    <w:rsid w:val="00663A41"/>
    <w:rsid w:val="006652F6"/>
    <w:rsid w:val="006723E0"/>
    <w:rsid w:val="006725A4"/>
    <w:rsid w:val="00673A0D"/>
    <w:rsid w:val="006773E9"/>
    <w:rsid w:val="0068015D"/>
    <w:rsid w:val="00680904"/>
    <w:rsid w:val="00680988"/>
    <w:rsid w:val="00682FB8"/>
    <w:rsid w:val="006832C3"/>
    <w:rsid w:val="006835FE"/>
    <w:rsid w:val="006836D3"/>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14C8"/>
    <w:rsid w:val="006B18E5"/>
    <w:rsid w:val="006B25F9"/>
    <w:rsid w:val="006B27FA"/>
    <w:rsid w:val="006B2B70"/>
    <w:rsid w:val="006B5448"/>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C2C"/>
    <w:rsid w:val="006D30F4"/>
    <w:rsid w:val="006D5BA3"/>
    <w:rsid w:val="006D5C6C"/>
    <w:rsid w:val="006D60CD"/>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530"/>
    <w:rsid w:val="00717D90"/>
    <w:rsid w:val="00717E6D"/>
    <w:rsid w:val="007214E0"/>
    <w:rsid w:val="00721A3A"/>
    <w:rsid w:val="007224FA"/>
    <w:rsid w:val="00722D1B"/>
    <w:rsid w:val="00723846"/>
    <w:rsid w:val="0072397F"/>
    <w:rsid w:val="00724D59"/>
    <w:rsid w:val="007250E6"/>
    <w:rsid w:val="00727BA4"/>
    <w:rsid w:val="007308B5"/>
    <w:rsid w:val="007314BA"/>
    <w:rsid w:val="007337B2"/>
    <w:rsid w:val="00734AEA"/>
    <w:rsid w:val="00735921"/>
    <w:rsid w:val="00735E0C"/>
    <w:rsid w:val="00743E60"/>
    <w:rsid w:val="00745CE5"/>
    <w:rsid w:val="00746F9B"/>
    <w:rsid w:val="0074716C"/>
    <w:rsid w:val="007516F1"/>
    <w:rsid w:val="007531A8"/>
    <w:rsid w:val="00754C20"/>
    <w:rsid w:val="00756A27"/>
    <w:rsid w:val="00756CD3"/>
    <w:rsid w:val="007572AD"/>
    <w:rsid w:val="007573B6"/>
    <w:rsid w:val="00762138"/>
    <w:rsid w:val="007621BD"/>
    <w:rsid w:val="00762B98"/>
    <w:rsid w:val="0076356C"/>
    <w:rsid w:val="0076373B"/>
    <w:rsid w:val="00763BAA"/>
    <w:rsid w:val="00763F0C"/>
    <w:rsid w:val="00767AFF"/>
    <w:rsid w:val="00767FBB"/>
    <w:rsid w:val="00770015"/>
    <w:rsid w:val="00772439"/>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8006A4"/>
    <w:rsid w:val="008008CF"/>
    <w:rsid w:val="00803D4C"/>
    <w:rsid w:val="00805F72"/>
    <w:rsid w:val="00807C0B"/>
    <w:rsid w:val="00811327"/>
    <w:rsid w:val="0081276F"/>
    <w:rsid w:val="00815165"/>
    <w:rsid w:val="008160F8"/>
    <w:rsid w:val="00816E37"/>
    <w:rsid w:val="00823A16"/>
    <w:rsid w:val="00824DF1"/>
    <w:rsid w:val="00825BEF"/>
    <w:rsid w:val="00825ED9"/>
    <w:rsid w:val="00830E7F"/>
    <w:rsid w:val="008311A1"/>
    <w:rsid w:val="00831619"/>
    <w:rsid w:val="00832487"/>
    <w:rsid w:val="008335B2"/>
    <w:rsid w:val="00833911"/>
    <w:rsid w:val="0084124D"/>
    <w:rsid w:val="00841879"/>
    <w:rsid w:val="00843C71"/>
    <w:rsid w:val="008454A4"/>
    <w:rsid w:val="00846DAF"/>
    <w:rsid w:val="0085003F"/>
    <w:rsid w:val="0085018B"/>
    <w:rsid w:val="0085028C"/>
    <w:rsid w:val="008510F6"/>
    <w:rsid w:val="008522CA"/>
    <w:rsid w:val="00852B92"/>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7721"/>
    <w:rsid w:val="008907CD"/>
    <w:rsid w:val="00890ECE"/>
    <w:rsid w:val="0089198E"/>
    <w:rsid w:val="00891D55"/>
    <w:rsid w:val="00891FA1"/>
    <w:rsid w:val="008954D2"/>
    <w:rsid w:val="00895C37"/>
    <w:rsid w:val="00897D53"/>
    <w:rsid w:val="008A03AD"/>
    <w:rsid w:val="008A07BF"/>
    <w:rsid w:val="008A1C3D"/>
    <w:rsid w:val="008A420B"/>
    <w:rsid w:val="008A452F"/>
    <w:rsid w:val="008A5692"/>
    <w:rsid w:val="008A57AB"/>
    <w:rsid w:val="008A5ED4"/>
    <w:rsid w:val="008A5FEB"/>
    <w:rsid w:val="008A7737"/>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2B9C"/>
    <w:rsid w:val="008D2DE9"/>
    <w:rsid w:val="008D3C44"/>
    <w:rsid w:val="008D3DBB"/>
    <w:rsid w:val="008D4284"/>
    <w:rsid w:val="008D42E1"/>
    <w:rsid w:val="008D454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5AA"/>
    <w:rsid w:val="00910308"/>
    <w:rsid w:val="00910581"/>
    <w:rsid w:val="00911BC5"/>
    <w:rsid w:val="009130A5"/>
    <w:rsid w:val="00913484"/>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36276"/>
    <w:rsid w:val="0094127A"/>
    <w:rsid w:val="00945D87"/>
    <w:rsid w:val="0094755C"/>
    <w:rsid w:val="0095029C"/>
    <w:rsid w:val="009522C3"/>
    <w:rsid w:val="00952C04"/>
    <w:rsid w:val="00953701"/>
    <w:rsid w:val="009543BB"/>
    <w:rsid w:val="00954A4A"/>
    <w:rsid w:val="00955AA4"/>
    <w:rsid w:val="00956170"/>
    <w:rsid w:val="009562AA"/>
    <w:rsid w:val="00956353"/>
    <w:rsid w:val="00956FD7"/>
    <w:rsid w:val="00957C9E"/>
    <w:rsid w:val="00963565"/>
    <w:rsid w:val="00964584"/>
    <w:rsid w:val="00966B98"/>
    <w:rsid w:val="009708B0"/>
    <w:rsid w:val="00971CE3"/>
    <w:rsid w:val="00972009"/>
    <w:rsid w:val="00972C03"/>
    <w:rsid w:val="009731EA"/>
    <w:rsid w:val="00973B60"/>
    <w:rsid w:val="009747EF"/>
    <w:rsid w:val="009753C9"/>
    <w:rsid w:val="00975CCE"/>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176C"/>
    <w:rsid w:val="009A3C00"/>
    <w:rsid w:val="009A47FB"/>
    <w:rsid w:val="009B01BE"/>
    <w:rsid w:val="009B1469"/>
    <w:rsid w:val="009B1912"/>
    <w:rsid w:val="009B1C1A"/>
    <w:rsid w:val="009B287E"/>
    <w:rsid w:val="009B37D7"/>
    <w:rsid w:val="009B4689"/>
    <w:rsid w:val="009B5049"/>
    <w:rsid w:val="009B5D3B"/>
    <w:rsid w:val="009B7FFA"/>
    <w:rsid w:val="009C01CF"/>
    <w:rsid w:val="009C4972"/>
    <w:rsid w:val="009C49B9"/>
    <w:rsid w:val="009C761C"/>
    <w:rsid w:val="009D23A1"/>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3D1"/>
    <w:rsid w:val="00A029A2"/>
    <w:rsid w:val="00A02C70"/>
    <w:rsid w:val="00A033FF"/>
    <w:rsid w:val="00A03665"/>
    <w:rsid w:val="00A05064"/>
    <w:rsid w:val="00A0638E"/>
    <w:rsid w:val="00A114F5"/>
    <w:rsid w:val="00A141EA"/>
    <w:rsid w:val="00A15110"/>
    <w:rsid w:val="00A17654"/>
    <w:rsid w:val="00A2021A"/>
    <w:rsid w:val="00A204DE"/>
    <w:rsid w:val="00A2122E"/>
    <w:rsid w:val="00A21AD4"/>
    <w:rsid w:val="00A23789"/>
    <w:rsid w:val="00A24A0C"/>
    <w:rsid w:val="00A31873"/>
    <w:rsid w:val="00A318EE"/>
    <w:rsid w:val="00A321E1"/>
    <w:rsid w:val="00A33B72"/>
    <w:rsid w:val="00A33FA7"/>
    <w:rsid w:val="00A34EDB"/>
    <w:rsid w:val="00A35026"/>
    <w:rsid w:val="00A41160"/>
    <w:rsid w:val="00A41E8D"/>
    <w:rsid w:val="00A43142"/>
    <w:rsid w:val="00A43BA9"/>
    <w:rsid w:val="00A43F3C"/>
    <w:rsid w:val="00A44296"/>
    <w:rsid w:val="00A447E9"/>
    <w:rsid w:val="00A448BA"/>
    <w:rsid w:val="00A44B90"/>
    <w:rsid w:val="00A45CD7"/>
    <w:rsid w:val="00A46022"/>
    <w:rsid w:val="00A4670B"/>
    <w:rsid w:val="00A46BC3"/>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63EC"/>
    <w:rsid w:val="00AA6BFC"/>
    <w:rsid w:val="00AA7A44"/>
    <w:rsid w:val="00AB198F"/>
    <w:rsid w:val="00AB20A8"/>
    <w:rsid w:val="00AB20E3"/>
    <w:rsid w:val="00AB25D7"/>
    <w:rsid w:val="00AB25F5"/>
    <w:rsid w:val="00AB5498"/>
    <w:rsid w:val="00AB6932"/>
    <w:rsid w:val="00AB789C"/>
    <w:rsid w:val="00AB7BD4"/>
    <w:rsid w:val="00AC24D1"/>
    <w:rsid w:val="00AC35BF"/>
    <w:rsid w:val="00AC42E2"/>
    <w:rsid w:val="00AC67C8"/>
    <w:rsid w:val="00AD3476"/>
    <w:rsid w:val="00AD34E1"/>
    <w:rsid w:val="00AD3978"/>
    <w:rsid w:val="00AD4360"/>
    <w:rsid w:val="00AD4A13"/>
    <w:rsid w:val="00AD4A66"/>
    <w:rsid w:val="00AD5B16"/>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3620"/>
    <w:rsid w:val="00AF45E4"/>
    <w:rsid w:val="00AF4C7F"/>
    <w:rsid w:val="00AF54B1"/>
    <w:rsid w:val="00AF5718"/>
    <w:rsid w:val="00AF6D81"/>
    <w:rsid w:val="00AF7085"/>
    <w:rsid w:val="00AF717C"/>
    <w:rsid w:val="00B01635"/>
    <w:rsid w:val="00B03247"/>
    <w:rsid w:val="00B03299"/>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9B6"/>
    <w:rsid w:val="00B20DC1"/>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4842"/>
    <w:rsid w:val="00B56B48"/>
    <w:rsid w:val="00B60226"/>
    <w:rsid w:val="00B64AC5"/>
    <w:rsid w:val="00B6539D"/>
    <w:rsid w:val="00B65CE0"/>
    <w:rsid w:val="00B66D2B"/>
    <w:rsid w:val="00B67326"/>
    <w:rsid w:val="00B676F1"/>
    <w:rsid w:val="00B71F5A"/>
    <w:rsid w:val="00B768EF"/>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2294"/>
    <w:rsid w:val="00BE36E8"/>
    <w:rsid w:val="00BE5D8E"/>
    <w:rsid w:val="00BE66DC"/>
    <w:rsid w:val="00BE7CAA"/>
    <w:rsid w:val="00BF183C"/>
    <w:rsid w:val="00BF1CC9"/>
    <w:rsid w:val="00BF21A6"/>
    <w:rsid w:val="00BF31A9"/>
    <w:rsid w:val="00BF3F04"/>
    <w:rsid w:val="00BF4D00"/>
    <w:rsid w:val="00BF4D72"/>
    <w:rsid w:val="00BF5CD6"/>
    <w:rsid w:val="00BF7953"/>
    <w:rsid w:val="00BF7ECF"/>
    <w:rsid w:val="00C00471"/>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C8E"/>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1C98"/>
    <w:rsid w:val="00C93A49"/>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8F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47637"/>
    <w:rsid w:val="00D500EB"/>
    <w:rsid w:val="00D507D5"/>
    <w:rsid w:val="00D51EE8"/>
    <w:rsid w:val="00D52120"/>
    <w:rsid w:val="00D521DF"/>
    <w:rsid w:val="00D55A8D"/>
    <w:rsid w:val="00D567A2"/>
    <w:rsid w:val="00D56AD3"/>
    <w:rsid w:val="00D57810"/>
    <w:rsid w:val="00D60FE1"/>
    <w:rsid w:val="00D62A8C"/>
    <w:rsid w:val="00D65614"/>
    <w:rsid w:val="00D65DDC"/>
    <w:rsid w:val="00D70244"/>
    <w:rsid w:val="00D702A6"/>
    <w:rsid w:val="00D70E60"/>
    <w:rsid w:val="00D72580"/>
    <w:rsid w:val="00D725FF"/>
    <w:rsid w:val="00D7278A"/>
    <w:rsid w:val="00D72DAB"/>
    <w:rsid w:val="00D73274"/>
    <w:rsid w:val="00D74C9F"/>
    <w:rsid w:val="00D75092"/>
    <w:rsid w:val="00D750B4"/>
    <w:rsid w:val="00D77F60"/>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5CCE"/>
    <w:rsid w:val="00DA71ED"/>
    <w:rsid w:val="00DB0540"/>
    <w:rsid w:val="00DB59F2"/>
    <w:rsid w:val="00DB63F7"/>
    <w:rsid w:val="00DB77DA"/>
    <w:rsid w:val="00DC1B05"/>
    <w:rsid w:val="00DC3756"/>
    <w:rsid w:val="00DC3945"/>
    <w:rsid w:val="00DC3D67"/>
    <w:rsid w:val="00DC4130"/>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156F"/>
    <w:rsid w:val="00DF1B2A"/>
    <w:rsid w:val="00DF1D85"/>
    <w:rsid w:val="00DF2B9D"/>
    <w:rsid w:val="00DF3736"/>
    <w:rsid w:val="00DF3979"/>
    <w:rsid w:val="00DF3C0C"/>
    <w:rsid w:val="00DF446A"/>
    <w:rsid w:val="00DF51E2"/>
    <w:rsid w:val="00DF7F2D"/>
    <w:rsid w:val="00E00211"/>
    <w:rsid w:val="00E002C7"/>
    <w:rsid w:val="00E0245B"/>
    <w:rsid w:val="00E04D87"/>
    <w:rsid w:val="00E0543E"/>
    <w:rsid w:val="00E05E2B"/>
    <w:rsid w:val="00E0603F"/>
    <w:rsid w:val="00E060DA"/>
    <w:rsid w:val="00E078F2"/>
    <w:rsid w:val="00E13396"/>
    <w:rsid w:val="00E13486"/>
    <w:rsid w:val="00E15BC0"/>
    <w:rsid w:val="00E160F5"/>
    <w:rsid w:val="00E16544"/>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6ED"/>
    <w:rsid w:val="00E438FE"/>
    <w:rsid w:val="00E45D42"/>
    <w:rsid w:val="00E4655E"/>
    <w:rsid w:val="00E465DE"/>
    <w:rsid w:val="00E4665A"/>
    <w:rsid w:val="00E46F79"/>
    <w:rsid w:val="00E472DF"/>
    <w:rsid w:val="00E50AED"/>
    <w:rsid w:val="00E51CF3"/>
    <w:rsid w:val="00E530C5"/>
    <w:rsid w:val="00E54D24"/>
    <w:rsid w:val="00E554EB"/>
    <w:rsid w:val="00E555A7"/>
    <w:rsid w:val="00E612B3"/>
    <w:rsid w:val="00E62424"/>
    <w:rsid w:val="00E62826"/>
    <w:rsid w:val="00E62C53"/>
    <w:rsid w:val="00E63009"/>
    <w:rsid w:val="00E63C5C"/>
    <w:rsid w:val="00E64D81"/>
    <w:rsid w:val="00E66DDF"/>
    <w:rsid w:val="00E70373"/>
    <w:rsid w:val="00E721AF"/>
    <w:rsid w:val="00E736DE"/>
    <w:rsid w:val="00E740E2"/>
    <w:rsid w:val="00E761A9"/>
    <w:rsid w:val="00E76AEC"/>
    <w:rsid w:val="00E776B0"/>
    <w:rsid w:val="00E776E3"/>
    <w:rsid w:val="00E800B6"/>
    <w:rsid w:val="00E80AF8"/>
    <w:rsid w:val="00E84088"/>
    <w:rsid w:val="00E853D6"/>
    <w:rsid w:val="00E8651A"/>
    <w:rsid w:val="00E87BD0"/>
    <w:rsid w:val="00E903DB"/>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F0C"/>
    <w:rsid w:val="00ED6444"/>
    <w:rsid w:val="00ED7C1A"/>
    <w:rsid w:val="00EE025F"/>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191B"/>
    <w:rsid w:val="00F12630"/>
    <w:rsid w:val="00F16DD0"/>
    <w:rsid w:val="00F178AD"/>
    <w:rsid w:val="00F17977"/>
    <w:rsid w:val="00F2010B"/>
    <w:rsid w:val="00F21B49"/>
    <w:rsid w:val="00F24179"/>
    <w:rsid w:val="00F24280"/>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2205"/>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E05"/>
    <w:rsid w:val="00FC1225"/>
    <w:rsid w:val="00FC1D02"/>
    <w:rsid w:val="00FC21FD"/>
    <w:rsid w:val="00FC2323"/>
    <w:rsid w:val="00FC30EE"/>
    <w:rsid w:val="00FC4BC0"/>
    <w:rsid w:val="00FC5860"/>
    <w:rsid w:val="00FC74F3"/>
    <w:rsid w:val="00FC7659"/>
    <w:rsid w:val="00FC76A9"/>
    <w:rsid w:val="00FC7BB0"/>
    <w:rsid w:val="00FD14D7"/>
    <w:rsid w:val="00FD494E"/>
    <w:rsid w:val="00FD4BAE"/>
    <w:rsid w:val="00FD4D05"/>
    <w:rsid w:val="00FD4D50"/>
    <w:rsid w:val="00FD5232"/>
    <w:rsid w:val="00FD5616"/>
    <w:rsid w:val="00FD6626"/>
    <w:rsid w:val="00FE038F"/>
    <w:rsid w:val="00FE1123"/>
    <w:rsid w:val="00FE1297"/>
    <w:rsid w:val="00FE1D7D"/>
    <w:rsid w:val="00FE34E4"/>
    <w:rsid w:val="00FE3797"/>
    <w:rsid w:val="00FE38C0"/>
    <w:rsid w:val="00FE445C"/>
    <w:rsid w:val="00FE4EE5"/>
    <w:rsid w:val="00FE5DED"/>
    <w:rsid w:val="00FE7892"/>
    <w:rsid w:val="00FE7E8C"/>
    <w:rsid w:val="00FF0FE1"/>
    <w:rsid w:val="00FF13EE"/>
    <w:rsid w:val="00FF1CE5"/>
    <w:rsid w:val="00FF2AF5"/>
    <w:rsid w:val="00FF3628"/>
    <w:rsid w:val="00FF4190"/>
    <w:rsid w:val="0102240C"/>
    <w:rsid w:val="0123584C"/>
    <w:rsid w:val="012A4725"/>
    <w:rsid w:val="013211C4"/>
    <w:rsid w:val="01347A59"/>
    <w:rsid w:val="014A2DD9"/>
    <w:rsid w:val="014F5D55"/>
    <w:rsid w:val="015058DD"/>
    <w:rsid w:val="01513237"/>
    <w:rsid w:val="01522FB1"/>
    <w:rsid w:val="01527EDF"/>
    <w:rsid w:val="015737CF"/>
    <w:rsid w:val="01695955"/>
    <w:rsid w:val="016C0FA1"/>
    <w:rsid w:val="01714809"/>
    <w:rsid w:val="01763BCE"/>
    <w:rsid w:val="017936BE"/>
    <w:rsid w:val="01806B0D"/>
    <w:rsid w:val="018A58CB"/>
    <w:rsid w:val="018F4C90"/>
    <w:rsid w:val="019B1992"/>
    <w:rsid w:val="019C5D81"/>
    <w:rsid w:val="01AB797F"/>
    <w:rsid w:val="01AC5AA6"/>
    <w:rsid w:val="01AE364B"/>
    <w:rsid w:val="01C964EE"/>
    <w:rsid w:val="01CF7782"/>
    <w:rsid w:val="01DD3C4D"/>
    <w:rsid w:val="01E07299"/>
    <w:rsid w:val="01E41FE8"/>
    <w:rsid w:val="01E42829"/>
    <w:rsid w:val="01EA2E81"/>
    <w:rsid w:val="01EB45BC"/>
    <w:rsid w:val="01FC3894"/>
    <w:rsid w:val="02074908"/>
    <w:rsid w:val="020E6899"/>
    <w:rsid w:val="020F139A"/>
    <w:rsid w:val="02105DD0"/>
    <w:rsid w:val="02140610"/>
    <w:rsid w:val="02167022"/>
    <w:rsid w:val="02191E33"/>
    <w:rsid w:val="021B163F"/>
    <w:rsid w:val="02247ACE"/>
    <w:rsid w:val="022767E5"/>
    <w:rsid w:val="022A2E24"/>
    <w:rsid w:val="023F0464"/>
    <w:rsid w:val="024431A9"/>
    <w:rsid w:val="025832D3"/>
    <w:rsid w:val="026003DA"/>
    <w:rsid w:val="026B1259"/>
    <w:rsid w:val="026E6F9B"/>
    <w:rsid w:val="02706B88"/>
    <w:rsid w:val="027951DA"/>
    <w:rsid w:val="027B0CF6"/>
    <w:rsid w:val="027F4D04"/>
    <w:rsid w:val="0281282A"/>
    <w:rsid w:val="02851E3F"/>
    <w:rsid w:val="028B65E2"/>
    <w:rsid w:val="028E13EB"/>
    <w:rsid w:val="029E1705"/>
    <w:rsid w:val="02A243E6"/>
    <w:rsid w:val="02B341A2"/>
    <w:rsid w:val="02B349AE"/>
    <w:rsid w:val="02B62046"/>
    <w:rsid w:val="02C62933"/>
    <w:rsid w:val="02D05560"/>
    <w:rsid w:val="02DB5691"/>
    <w:rsid w:val="02E64D83"/>
    <w:rsid w:val="02ED7EC0"/>
    <w:rsid w:val="02F27FB9"/>
    <w:rsid w:val="02FC6355"/>
    <w:rsid w:val="02FE20CD"/>
    <w:rsid w:val="02FF3972"/>
    <w:rsid w:val="03056415"/>
    <w:rsid w:val="03062D2F"/>
    <w:rsid w:val="0320423A"/>
    <w:rsid w:val="033318F7"/>
    <w:rsid w:val="03355182"/>
    <w:rsid w:val="03510C1F"/>
    <w:rsid w:val="03577A2F"/>
    <w:rsid w:val="03604B36"/>
    <w:rsid w:val="0362050E"/>
    <w:rsid w:val="0364676B"/>
    <w:rsid w:val="03661A20"/>
    <w:rsid w:val="03773C2D"/>
    <w:rsid w:val="037A0B0F"/>
    <w:rsid w:val="03830824"/>
    <w:rsid w:val="03885E3A"/>
    <w:rsid w:val="038F291E"/>
    <w:rsid w:val="03914CEF"/>
    <w:rsid w:val="03936CB9"/>
    <w:rsid w:val="039474F8"/>
    <w:rsid w:val="039E5C20"/>
    <w:rsid w:val="03A8554E"/>
    <w:rsid w:val="03BD1015"/>
    <w:rsid w:val="03C065C7"/>
    <w:rsid w:val="03C52BEB"/>
    <w:rsid w:val="03C94890"/>
    <w:rsid w:val="03E05C76"/>
    <w:rsid w:val="03F4702C"/>
    <w:rsid w:val="03F84D6E"/>
    <w:rsid w:val="03FB03BA"/>
    <w:rsid w:val="04071455"/>
    <w:rsid w:val="040C1631"/>
    <w:rsid w:val="040E58BE"/>
    <w:rsid w:val="040F20B8"/>
    <w:rsid w:val="04131BA8"/>
    <w:rsid w:val="041A21CD"/>
    <w:rsid w:val="041F7AEB"/>
    <w:rsid w:val="04206073"/>
    <w:rsid w:val="042B32BF"/>
    <w:rsid w:val="042C13A3"/>
    <w:rsid w:val="042C4A18"/>
    <w:rsid w:val="043A4DFA"/>
    <w:rsid w:val="043B420D"/>
    <w:rsid w:val="043F299D"/>
    <w:rsid w:val="04525154"/>
    <w:rsid w:val="045B3AF8"/>
    <w:rsid w:val="045B52FD"/>
    <w:rsid w:val="046240FB"/>
    <w:rsid w:val="0463143E"/>
    <w:rsid w:val="046501D7"/>
    <w:rsid w:val="046A5C17"/>
    <w:rsid w:val="046B2C26"/>
    <w:rsid w:val="046E0E27"/>
    <w:rsid w:val="0482414B"/>
    <w:rsid w:val="049C7DEF"/>
    <w:rsid w:val="04A31AD1"/>
    <w:rsid w:val="04A71B2E"/>
    <w:rsid w:val="04AB071E"/>
    <w:rsid w:val="04AC4935"/>
    <w:rsid w:val="04AF022F"/>
    <w:rsid w:val="04BE29F4"/>
    <w:rsid w:val="04BF5DD5"/>
    <w:rsid w:val="04CB5867"/>
    <w:rsid w:val="04DA12DA"/>
    <w:rsid w:val="04E83035"/>
    <w:rsid w:val="04E86B91"/>
    <w:rsid w:val="04ED23F9"/>
    <w:rsid w:val="04F46F7F"/>
    <w:rsid w:val="04F5670C"/>
    <w:rsid w:val="051450D4"/>
    <w:rsid w:val="052D5394"/>
    <w:rsid w:val="05343214"/>
    <w:rsid w:val="0541624E"/>
    <w:rsid w:val="054305F2"/>
    <w:rsid w:val="05432A54"/>
    <w:rsid w:val="05452235"/>
    <w:rsid w:val="054B711F"/>
    <w:rsid w:val="0552282F"/>
    <w:rsid w:val="055A54B2"/>
    <w:rsid w:val="056703FD"/>
    <w:rsid w:val="05724329"/>
    <w:rsid w:val="0573173F"/>
    <w:rsid w:val="05764199"/>
    <w:rsid w:val="05922FA0"/>
    <w:rsid w:val="05927CC1"/>
    <w:rsid w:val="0599432F"/>
    <w:rsid w:val="059B12C3"/>
    <w:rsid w:val="05A54DF4"/>
    <w:rsid w:val="05AF5900"/>
    <w:rsid w:val="05B747B5"/>
    <w:rsid w:val="05C60A49"/>
    <w:rsid w:val="05D259BD"/>
    <w:rsid w:val="05DF451F"/>
    <w:rsid w:val="05E27A84"/>
    <w:rsid w:val="05E70379"/>
    <w:rsid w:val="05F32667"/>
    <w:rsid w:val="05F45A09"/>
    <w:rsid w:val="06023987"/>
    <w:rsid w:val="060A6FDB"/>
    <w:rsid w:val="06113EC5"/>
    <w:rsid w:val="061630C5"/>
    <w:rsid w:val="061D0E3B"/>
    <w:rsid w:val="06224324"/>
    <w:rsid w:val="06257970"/>
    <w:rsid w:val="063302DF"/>
    <w:rsid w:val="063D305A"/>
    <w:rsid w:val="063D4CBA"/>
    <w:rsid w:val="063D4E23"/>
    <w:rsid w:val="064A387B"/>
    <w:rsid w:val="065B265A"/>
    <w:rsid w:val="065E46A0"/>
    <w:rsid w:val="06672975"/>
    <w:rsid w:val="06691F53"/>
    <w:rsid w:val="066A5EA1"/>
    <w:rsid w:val="066F086A"/>
    <w:rsid w:val="06710E08"/>
    <w:rsid w:val="06722350"/>
    <w:rsid w:val="0673692E"/>
    <w:rsid w:val="06760C3A"/>
    <w:rsid w:val="06772778"/>
    <w:rsid w:val="067B1C86"/>
    <w:rsid w:val="06890016"/>
    <w:rsid w:val="069114AA"/>
    <w:rsid w:val="06940436"/>
    <w:rsid w:val="069E0D37"/>
    <w:rsid w:val="06A84A1D"/>
    <w:rsid w:val="06AE3F68"/>
    <w:rsid w:val="06B6252E"/>
    <w:rsid w:val="06BE5725"/>
    <w:rsid w:val="06C273F9"/>
    <w:rsid w:val="06CD24E2"/>
    <w:rsid w:val="06DC1E81"/>
    <w:rsid w:val="06E25862"/>
    <w:rsid w:val="06E54D66"/>
    <w:rsid w:val="06E86E4E"/>
    <w:rsid w:val="06EB6E0C"/>
    <w:rsid w:val="06F537E7"/>
    <w:rsid w:val="06FF56BD"/>
    <w:rsid w:val="07030E3E"/>
    <w:rsid w:val="070B283F"/>
    <w:rsid w:val="07126147"/>
    <w:rsid w:val="072B545A"/>
    <w:rsid w:val="073312BA"/>
    <w:rsid w:val="07510B6E"/>
    <w:rsid w:val="07530B23"/>
    <w:rsid w:val="075440AD"/>
    <w:rsid w:val="07577FFE"/>
    <w:rsid w:val="076369A2"/>
    <w:rsid w:val="07725C7E"/>
    <w:rsid w:val="07743C52"/>
    <w:rsid w:val="07782CCB"/>
    <w:rsid w:val="077961C6"/>
    <w:rsid w:val="077B2B23"/>
    <w:rsid w:val="078132CC"/>
    <w:rsid w:val="07887094"/>
    <w:rsid w:val="079E7F01"/>
    <w:rsid w:val="07A34FF1"/>
    <w:rsid w:val="07A50D69"/>
    <w:rsid w:val="07B92E8A"/>
    <w:rsid w:val="07BB67DE"/>
    <w:rsid w:val="07C1191B"/>
    <w:rsid w:val="07CA0317"/>
    <w:rsid w:val="07CC279A"/>
    <w:rsid w:val="07CF4038"/>
    <w:rsid w:val="07D548E7"/>
    <w:rsid w:val="07D7113E"/>
    <w:rsid w:val="07E6312F"/>
    <w:rsid w:val="07EC2E3C"/>
    <w:rsid w:val="07ED5C07"/>
    <w:rsid w:val="07F92694"/>
    <w:rsid w:val="0802440D"/>
    <w:rsid w:val="08027EA4"/>
    <w:rsid w:val="08041448"/>
    <w:rsid w:val="08086F7D"/>
    <w:rsid w:val="080F3625"/>
    <w:rsid w:val="08141242"/>
    <w:rsid w:val="081906D7"/>
    <w:rsid w:val="081E0B1B"/>
    <w:rsid w:val="081E32D0"/>
    <w:rsid w:val="081F40B1"/>
    <w:rsid w:val="083245C7"/>
    <w:rsid w:val="083B16CD"/>
    <w:rsid w:val="083B791F"/>
    <w:rsid w:val="084555EB"/>
    <w:rsid w:val="08495703"/>
    <w:rsid w:val="084B4ABC"/>
    <w:rsid w:val="08533184"/>
    <w:rsid w:val="08573C15"/>
    <w:rsid w:val="085F5FF9"/>
    <w:rsid w:val="086C7AD9"/>
    <w:rsid w:val="086E2EEA"/>
    <w:rsid w:val="087846CF"/>
    <w:rsid w:val="087A2048"/>
    <w:rsid w:val="087D3A94"/>
    <w:rsid w:val="087F16D6"/>
    <w:rsid w:val="088237F5"/>
    <w:rsid w:val="08836BD0"/>
    <w:rsid w:val="088376DE"/>
    <w:rsid w:val="089704AA"/>
    <w:rsid w:val="08AB663F"/>
    <w:rsid w:val="08BE115C"/>
    <w:rsid w:val="08D95826"/>
    <w:rsid w:val="08DA0EE6"/>
    <w:rsid w:val="08E44D97"/>
    <w:rsid w:val="08E9364C"/>
    <w:rsid w:val="08EA07A4"/>
    <w:rsid w:val="08FB2C0B"/>
    <w:rsid w:val="08FC124B"/>
    <w:rsid w:val="08FC3E83"/>
    <w:rsid w:val="08FD305C"/>
    <w:rsid w:val="08FE4A83"/>
    <w:rsid w:val="090715AF"/>
    <w:rsid w:val="09171F73"/>
    <w:rsid w:val="091C6C5B"/>
    <w:rsid w:val="091F2D9D"/>
    <w:rsid w:val="092117BF"/>
    <w:rsid w:val="092161DD"/>
    <w:rsid w:val="09250409"/>
    <w:rsid w:val="0925775D"/>
    <w:rsid w:val="092951A8"/>
    <w:rsid w:val="092C2F19"/>
    <w:rsid w:val="09336431"/>
    <w:rsid w:val="0934067B"/>
    <w:rsid w:val="09385C0D"/>
    <w:rsid w:val="093B4BC3"/>
    <w:rsid w:val="094265A7"/>
    <w:rsid w:val="094268E2"/>
    <w:rsid w:val="09455F12"/>
    <w:rsid w:val="09462FF9"/>
    <w:rsid w:val="09531E1A"/>
    <w:rsid w:val="09572537"/>
    <w:rsid w:val="095B4482"/>
    <w:rsid w:val="095C2F24"/>
    <w:rsid w:val="0969226A"/>
    <w:rsid w:val="09694018"/>
    <w:rsid w:val="0971207B"/>
    <w:rsid w:val="097E7AC3"/>
    <w:rsid w:val="09821BDC"/>
    <w:rsid w:val="098F597B"/>
    <w:rsid w:val="09932EAE"/>
    <w:rsid w:val="09953F16"/>
    <w:rsid w:val="099C619C"/>
    <w:rsid w:val="099E3CC2"/>
    <w:rsid w:val="09AC6C98"/>
    <w:rsid w:val="09BE2422"/>
    <w:rsid w:val="09C27C64"/>
    <w:rsid w:val="09C37BCC"/>
    <w:rsid w:val="09D92F4C"/>
    <w:rsid w:val="09DE1964"/>
    <w:rsid w:val="09E11E76"/>
    <w:rsid w:val="09E35B78"/>
    <w:rsid w:val="09E85885"/>
    <w:rsid w:val="09E9348C"/>
    <w:rsid w:val="09EF6C13"/>
    <w:rsid w:val="09FE0C04"/>
    <w:rsid w:val="0A053D41"/>
    <w:rsid w:val="0A075D0B"/>
    <w:rsid w:val="0A08663A"/>
    <w:rsid w:val="0A0A3A20"/>
    <w:rsid w:val="0A0A73CC"/>
    <w:rsid w:val="0A0E2DF1"/>
    <w:rsid w:val="0A1239D7"/>
    <w:rsid w:val="0A371B93"/>
    <w:rsid w:val="0A3B7763"/>
    <w:rsid w:val="0A3F5F36"/>
    <w:rsid w:val="0A440B24"/>
    <w:rsid w:val="0A5243CC"/>
    <w:rsid w:val="0A60422D"/>
    <w:rsid w:val="0A693D18"/>
    <w:rsid w:val="0A736290"/>
    <w:rsid w:val="0A7703FB"/>
    <w:rsid w:val="0A8376D2"/>
    <w:rsid w:val="0A856C30"/>
    <w:rsid w:val="0A905A1A"/>
    <w:rsid w:val="0A917CCA"/>
    <w:rsid w:val="0A9627F7"/>
    <w:rsid w:val="0A9A6B7F"/>
    <w:rsid w:val="0AA51080"/>
    <w:rsid w:val="0AA572D2"/>
    <w:rsid w:val="0AAA3C19"/>
    <w:rsid w:val="0AAC60CF"/>
    <w:rsid w:val="0ABF3657"/>
    <w:rsid w:val="0AD10DFC"/>
    <w:rsid w:val="0AD35BED"/>
    <w:rsid w:val="0AE620BB"/>
    <w:rsid w:val="0AF10F8A"/>
    <w:rsid w:val="0AF47E99"/>
    <w:rsid w:val="0B043FF8"/>
    <w:rsid w:val="0B057D70"/>
    <w:rsid w:val="0B076817"/>
    <w:rsid w:val="0B093D05"/>
    <w:rsid w:val="0B094DFD"/>
    <w:rsid w:val="0B103F50"/>
    <w:rsid w:val="0B153BFE"/>
    <w:rsid w:val="0B237538"/>
    <w:rsid w:val="0B27202A"/>
    <w:rsid w:val="0B2B5A29"/>
    <w:rsid w:val="0B2F1915"/>
    <w:rsid w:val="0B301291"/>
    <w:rsid w:val="0B381EF4"/>
    <w:rsid w:val="0B384A74"/>
    <w:rsid w:val="0B3D4596"/>
    <w:rsid w:val="0B48482D"/>
    <w:rsid w:val="0B4E28FE"/>
    <w:rsid w:val="0B5A4560"/>
    <w:rsid w:val="0B5C2086"/>
    <w:rsid w:val="0B616DDD"/>
    <w:rsid w:val="0B6231AD"/>
    <w:rsid w:val="0B642CE9"/>
    <w:rsid w:val="0B785F4F"/>
    <w:rsid w:val="0B787A86"/>
    <w:rsid w:val="0B792C38"/>
    <w:rsid w:val="0B7A16C2"/>
    <w:rsid w:val="0B7B7D63"/>
    <w:rsid w:val="0B7D1301"/>
    <w:rsid w:val="0B85488E"/>
    <w:rsid w:val="0B8709D7"/>
    <w:rsid w:val="0B9730BE"/>
    <w:rsid w:val="0BA63302"/>
    <w:rsid w:val="0BAA1044"/>
    <w:rsid w:val="0BC226BA"/>
    <w:rsid w:val="0BC55E7E"/>
    <w:rsid w:val="0BC639A4"/>
    <w:rsid w:val="0BC71D84"/>
    <w:rsid w:val="0BCB24B5"/>
    <w:rsid w:val="0BCD2653"/>
    <w:rsid w:val="0BD33C9A"/>
    <w:rsid w:val="0BDA220A"/>
    <w:rsid w:val="0BE1258C"/>
    <w:rsid w:val="0BE50E63"/>
    <w:rsid w:val="0C00427B"/>
    <w:rsid w:val="0C092BAF"/>
    <w:rsid w:val="0C105DFF"/>
    <w:rsid w:val="0C10719B"/>
    <w:rsid w:val="0C1A784C"/>
    <w:rsid w:val="0C1C35C4"/>
    <w:rsid w:val="0C1E733C"/>
    <w:rsid w:val="0C22507E"/>
    <w:rsid w:val="0C3C5A14"/>
    <w:rsid w:val="0C475927"/>
    <w:rsid w:val="0C4833AB"/>
    <w:rsid w:val="0C495661"/>
    <w:rsid w:val="0C4B7A88"/>
    <w:rsid w:val="0C594818"/>
    <w:rsid w:val="0C5D6F3F"/>
    <w:rsid w:val="0C654075"/>
    <w:rsid w:val="0C670CE3"/>
    <w:rsid w:val="0C687599"/>
    <w:rsid w:val="0C752B67"/>
    <w:rsid w:val="0C7D0506"/>
    <w:rsid w:val="0C7D1D22"/>
    <w:rsid w:val="0C811679"/>
    <w:rsid w:val="0C831D6F"/>
    <w:rsid w:val="0C8B0F2D"/>
    <w:rsid w:val="0C8F1FF8"/>
    <w:rsid w:val="0C99751F"/>
    <w:rsid w:val="0C9D317F"/>
    <w:rsid w:val="0CA05FA3"/>
    <w:rsid w:val="0CA17F2D"/>
    <w:rsid w:val="0CB24163"/>
    <w:rsid w:val="0CBF0B1F"/>
    <w:rsid w:val="0CC872A8"/>
    <w:rsid w:val="0CCA1272"/>
    <w:rsid w:val="0CCD48BE"/>
    <w:rsid w:val="0CD46CDB"/>
    <w:rsid w:val="0CE40585"/>
    <w:rsid w:val="0CE74940"/>
    <w:rsid w:val="0CEC743A"/>
    <w:rsid w:val="0CEE4F60"/>
    <w:rsid w:val="0CF12CA2"/>
    <w:rsid w:val="0CF30FD7"/>
    <w:rsid w:val="0CF84540"/>
    <w:rsid w:val="0CFA3905"/>
    <w:rsid w:val="0CFC121B"/>
    <w:rsid w:val="0CFE6747"/>
    <w:rsid w:val="0D027A2E"/>
    <w:rsid w:val="0D1116A9"/>
    <w:rsid w:val="0D274C9F"/>
    <w:rsid w:val="0D2C7836"/>
    <w:rsid w:val="0D377E75"/>
    <w:rsid w:val="0D3B4BA7"/>
    <w:rsid w:val="0D425817"/>
    <w:rsid w:val="0D456672"/>
    <w:rsid w:val="0D483A45"/>
    <w:rsid w:val="0D63597A"/>
    <w:rsid w:val="0D705975"/>
    <w:rsid w:val="0D71793F"/>
    <w:rsid w:val="0D755380"/>
    <w:rsid w:val="0D7960BE"/>
    <w:rsid w:val="0D7D62E4"/>
    <w:rsid w:val="0D81039E"/>
    <w:rsid w:val="0D814026"/>
    <w:rsid w:val="0D81515F"/>
    <w:rsid w:val="0D8739DC"/>
    <w:rsid w:val="0D9638DD"/>
    <w:rsid w:val="0D98311E"/>
    <w:rsid w:val="0DA11FD2"/>
    <w:rsid w:val="0DBA12E6"/>
    <w:rsid w:val="0DBE0DD6"/>
    <w:rsid w:val="0DC857B1"/>
    <w:rsid w:val="0DDB7E0F"/>
    <w:rsid w:val="0DDC5040"/>
    <w:rsid w:val="0DDC74AE"/>
    <w:rsid w:val="0DE75735"/>
    <w:rsid w:val="0DEBBCA9"/>
    <w:rsid w:val="0DEF558D"/>
    <w:rsid w:val="0DF068AA"/>
    <w:rsid w:val="0DF172C8"/>
    <w:rsid w:val="0DF433F1"/>
    <w:rsid w:val="0DF50570"/>
    <w:rsid w:val="0DF93BBD"/>
    <w:rsid w:val="0DFC1FFF"/>
    <w:rsid w:val="0E1C78AB"/>
    <w:rsid w:val="0E303356"/>
    <w:rsid w:val="0E430639"/>
    <w:rsid w:val="0E4312DC"/>
    <w:rsid w:val="0E43308A"/>
    <w:rsid w:val="0E480C42"/>
    <w:rsid w:val="0E4B734D"/>
    <w:rsid w:val="0E586451"/>
    <w:rsid w:val="0E651252"/>
    <w:rsid w:val="0E6558A0"/>
    <w:rsid w:val="0E684E2E"/>
    <w:rsid w:val="0E6D45AA"/>
    <w:rsid w:val="0E72396F"/>
    <w:rsid w:val="0E7302E4"/>
    <w:rsid w:val="0E747A2D"/>
    <w:rsid w:val="0E7D2A40"/>
    <w:rsid w:val="0E8306F4"/>
    <w:rsid w:val="0E8611C8"/>
    <w:rsid w:val="0E8F62CF"/>
    <w:rsid w:val="0E903DF5"/>
    <w:rsid w:val="0EA004DC"/>
    <w:rsid w:val="0EA55C45"/>
    <w:rsid w:val="0EA60B68"/>
    <w:rsid w:val="0EA86384"/>
    <w:rsid w:val="0EB2020F"/>
    <w:rsid w:val="0EB61AAE"/>
    <w:rsid w:val="0EC00B7E"/>
    <w:rsid w:val="0EC0292C"/>
    <w:rsid w:val="0EC63CAC"/>
    <w:rsid w:val="0ECE7CE8"/>
    <w:rsid w:val="0ED9579C"/>
    <w:rsid w:val="0EE15967"/>
    <w:rsid w:val="0EE23012"/>
    <w:rsid w:val="0EE23E2C"/>
    <w:rsid w:val="0EE50C22"/>
    <w:rsid w:val="0EED1247"/>
    <w:rsid w:val="0EF1674C"/>
    <w:rsid w:val="0EFE2C1E"/>
    <w:rsid w:val="0F014633"/>
    <w:rsid w:val="0F0312ED"/>
    <w:rsid w:val="0F050929"/>
    <w:rsid w:val="0F063E64"/>
    <w:rsid w:val="0F0E09E8"/>
    <w:rsid w:val="0F0E5BDA"/>
    <w:rsid w:val="0F184516"/>
    <w:rsid w:val="0F245332"/>
    <w:rsid w:val="0F280D60"/>
    <w:rsid w:val="0F3330FE"/>
    <w:rsid w:val="0F384BB8"/>
    <w:rsid w:val="0F4A54CF"/>
    <w:rsid w:val="0F4C4E90"/>
    <w:rsid w:val="0F557518"/>
    <w:rsid w:val="0F5E63E1"/>
    <w:rsid w:val="0F603CED"/>
    <w:rsid w:val="0F632412"/>
    <w:rsid w:val="0F645D19"/>
    <w:rsid w:val="0F75501B"/>
    <w:rsid w:val="0F78432B"/>
    <w:rsid w:val="0F865924"/>
    <w:rsid w:val="0F870164"/>
    <w:rsid w:val="0F8971C2"/>
    <w:rsid w:val="0F8A4A20"/>
    <w:rsid w:val="0F8D06EA"/>
    <w:rsid w:val="0F8E6586"/>
    <w:rsid w:val="0F9B000F"/>
    <w:rsid w:val="0FAA316E"/>
    <w:rsid w:val="0FB06917"/>
    <w:rsid w:val="0FB110C5"/>
    <w:rsid w:val="0FB2232D"/>
    <w:rsid w:val="0FB64800"/>
    <w:rsid w:val="0FB91ED8"/>
    <w:rsid w:val="0FBA7461"/>
    <w:rsid w:val="0FC44BCF"/>
    <w:rsid w:val="0FC46A88"/>
    <w:rsid w:val="0FCE7B7D"/>
    <w:rsid w:val="0FCF7A0F"/>
    <w:rsid w:val="0FD2443A"/>
    <w:rsid w:val="0FDA7728"/>
    <w:rsid w:val="0FE36B89"/>
    <w:rsid w:val="0FE670A5"/>
    <w:rsid w:val="0FEE0246"/>
    <w:rsid w:val="0FF3288D"/>
    <w:rsid w:val="100920B1"/>
    <w:rsid w:val="100A27E6"/>
    <w:rsid w:val="100C2F87"/>
    <w:rsid w:val="101133B7"/>
    <w:rsid w:val="101933AE"/>
    <w:rsid w:val="101F694C"/>
    <w:rsid w:val="102355F0"/>
    <w:rsid w:val="10284B8F"/>
    <w:rsid w:val="10335CC9"/>
    <w:rsid w:val="10375CA3"/>
    <w:rsid w:val="104C1533"/>
    <w:rsid w:val="104E2006"/>
    <w:rsid w:val="10505F32"/>
    <w:rsid w:val="1054157E"/>
    <w:rsid w:val="105552F6"/>
    <w:rsid w:val="10573096"/>
    <w:rsid w:val="105772C0"/>
    <w:rsid w:val="105B0B5E"/>
    <w:rsid w:val="105D3BF9"/>
    <w:rsid w:val="105F48B1"/>
    <w:rsid w:val="10602325"/>
    <w:rsid w:val="10611EED"/>
    <w:rsid w:val="10616317"/>
    <w:rsid w:val="106F460A"/>
    <w:rsid w:val="1072324E"/>
    <w:rsid w:val="107734BE"/>
    <w:rsid w:val="1077526D"/>
    <w:rsid w:val="107B7182"/>
    <w:rsid w:val="107C6A46"/>
    <w:rsid w:val="107E2A9F"/>
    <w:rsid w:val="108300B5"/>
    <w:rsid w:val="108322BF"/>
    <w:rsid w:val="1087780A"/>
    <w:rsid w:val="1088747A"/>
    <w:rsid w:val="108970CB"/>
    <w:rsid w:val="108F0808"/>
    <w:rsid w:val="1090632E"/>
    <w:rsid w:val="10945EF7"/>
    <w:rsid w:val="10964381"/>
    <w:rsid w:val="10991F70"/>
    <w:rsid w:val="109951E3"/>
    <w:rsid w:val="10A33B25"/>
    <w:rsid w:val="10B44918"/>
    <w:rsid w:val="10C73309"/>
    <w:rsid w:val="10CA1840"/>
    <w:rsid w:val="10CC380A"/>
    <w:rsid w:val="10CF50A9"/>
    <w:rsid w:val="10DD6B7D"/>
    <w:rsid w:val="10DE353E"/>
    <w:rsid w:val="10F03150"/>
    <w:rsid w:val="10FE598E"/>
    <w:rsid w:val="11005FB8"/>
    <w:rsid w:val="110547C9"/>
    <w:rsid w:val="1109680C"/>
    <w:rsid w:val="111F7DDE"/>
    <w:rsid w:val="11207CB1"/>
    <w:rsid w:val="11371EF5"/>
    <w:rsid w:val="11472E91"/>
    <w:rsid w:val="115119ED"/>
    <w:rsid w:val="11515ABE"/>
    <w:rsid w:val="11607055"/>
    <w:rsid w:val="1161764C"/>
    <w:rsid w:val="11634B19"/>
    <w:rsid w:val="11641C95"/>
    <w:rsid w:val="1170063A"/>
    <w:rsid w:val="11791613"/>
    <w:rsid w:val="11795AFD"/>
    <w:rsid w:val="11802E2F"/>
    <w:rsid w:val="11815B4A"/>
    <w:rsid w:val="118E286E"/>
    <w:rsid w:val="11A36E95"/>
    <w:rsid w:val="11AE3D23"/>
    <w:rsid w:val="11B00120"/>
    <w:rsid w:val="11BB0A26"/>
    <w:rsid w:val="11BE6875"/>
    <w:rsid w:val="11C92809"/>
    <w:rsid w:val="11DC7A7D"/>
    <w:rsid w:val="11E90E6C"/>
    <w:rsid w:val="11ED6377"/>
    <w:rsid w:val="11F12FEF"/>
    <w:rsid w:val="11F4424F"/>
    <w:rsid w:val="11FD07C1"/>
    <w:rsid w:val="1218482D"/>
    <w:rsid w:val="121F0324"/>
    <w:rsid w:val="12234694"/>
    <w:rsid w:val="12280D51"/>
    <w:rsid w:val="122C4DD8"/>
    <w:rsid w:val="12301B77"/>
    <w:rsid w:val="12353790"/>
    <w:rsid w:val="123F1DBA"/>
    <w:rsid w:val="124D2440"/>
    <w:rsid w:val="125515DD"/>
    <w:rsid w:val="12593CA9"/>
    <w:rsid w:val="125E66E4"/>
    <w:rsid w:val="125F1AC6"/>
    <w:rsid w:val="12633CFA"/>
    <w:rsid w:val="12695089"/>
    <w:rsid w:val="126B66F7"/>
    <w:rsid w:val="12741F5E"/>
    <w:rsid w:val="12750005"/>
    <w:rsid w:val="1291328C"/>
    <w:rsid w:val="12977E48"/>
    <w:rsid w:val="1299596E"/>
    <w:rsid w:val="129C720C"/>
    <w:rsid w:val="12A32349"/>
    <w:rsid w:val="12A40621"/>
    <w:rsid w:val="12AC0145"/>
    <w:rsid w:val="12B26A5D"/>
    <w:rsid w:val="12B37E92"/>
    <w:rsid w:val="12B7253D"/>
    <w:rsid w:val="12BE5ED7"/>
    <w:rsid w:val="12BF70C4"/>
    <w:rsid w:val="12C95C1F"/>
    <w:rsid w:val="12CA04D3"/>
    <w:rsid w:val="12CD5618"/>
    <w:rsid w:val="12D37012"/>
    <w:rsid w:val="12D44BF8"/>
    <w:rsid w:val="12D544CC"/>
    <w:rsid w:val="12D70244"/>
    <w:rsid w:val="12F11306"/>
    <w:rsid w:val="12FE0E52"/>
    <w:rsid w:val="13023513"/>
    <w:rsid w:val="130538AF"/>
    <w:rsid w:val="13076C62"/>
    <w:rsid w:val="1312726D"/>
    <w:rsid w:val="131274CE"/>
    <w:rsid w:val="131C5B88"/>
    <w:rsid w:val="131D659F"/>
    <w:rsid w:val="13225964"/>
    <w:rsid w:val="1323348A"/>
    <w:rsid w:val="132EAF25"/>
    <w:rsid w:val="13310BD3"/>
    <w:rsid w:val="13327BCA"/>
    <w:rsid w:val="13382DC7"/>
    <w:rsid w:val="1340403C"/>
    <w:rsid w:val="13452433"/>
    <w:rsid w:val="13695D3B"/>
    <w:rsid w:val="136F31D5"/>
    <w:rsid w:val="136F66CF"/>
    <w:rsid w:val="137D497C"/>
    <w:rsid w:val="13833F28"/>
    <w:rsid w:val="138573BF"/>
    <w:rsid w:val="13857CA0"/>
    <w:rsid w:val="13897791"/>
    <w:rsid w:val="138E5DD1"/>
    <w:rsid w:val="1399374C"/>
    <w:rsid w:val="13AB64C8"/>
    <w:rsid w:val="13B0106F"/>
    <w:rsid w:val="13B16CE7"/>
    <w:rsid w:val="13BB7B66"/>
    <w:rsid w:val="13BD38DE"/>
    <w:rsid w:val="13C7141F"/>
    <w:rsid w:val="13C7475D"/>
    <w:rsid w:val="13C84512"/>
    <w:rsid w:val="13CA1B57"/>
    <w:rsid w:val="13CC2CE5"/>
    <w:rsid w:val="13CD49D8"/>
    <w:rsid w:val="13EB54F9"/>
    <w:rsid w:val="13EC7D20"/>
    <w:rsid w:val="13ED2102"/>
    <w:rsid w:val="140D6614"/>
    <w:rsid w:val="140E7208"/>
    <w:rsid w:val="14126207"/>
    <w:rsid w:val="14186234"/>
    <w:rsid w:val="142179C9"/>
    <w:rsid w:val="14292753"/>
    <w:rsid w:val="142F2E14"/>
    <w:rsid w:val="1433065B"/>
    <w:rsid w:val="1448764C"/>
    <w:rsid w:val="145204CA"/>
    <w:rsid w:val="14535FF1"/>
    <w:rsid w:val="145E0C1D"/>
    <w:rsid w:val="145E77EA"/>
    <w:rsid w:val="1472070A"/>
    <w:rsid w:val="147F7284"/>
    <w:rsid w:val="1485143D"/>
    <w:rsid w:val="14887A48"/>
    <w:rsid w:val="148D6FE1"/>
    <w:rsid w:val="148E188D"/>
    <w:rsid w:val="149C2CDC"/>
    <w:rsid w:val="14A02B20"/>
    <w:rsid w:val="14A740BD"/>
    <w:rsid w:val="14A75703"/>
    <w:rsid w:val="14B20F69"/>
    <w:rsid w:val="14B2243D"/>
    <w:rsid w:val="14B52807"/>
    <w:rsid w:val="14BB749D"/>
    <w:rsid w:val="14C21A34"/>
    <w:rsid w:val="14C82913"/>
    <w:rsid w:val="14C90AF0"/>
    <w:rsid w:val="14D013EF"/>
    <w:rsid w:val="14DB04D4"/>
    <w:rsid w:val="14DC7969"/>
    <w:rsid w:val="14E40C49"/>
    <w:rsid w:val="14F21366"/>
    <w:rsid w:val="15065976"/>
    <w:rsid w:val="151439D2"/>
    <w:rsid w:val="15182B92"/>
    <w:rsid w:val="151B08BC"/>
    <w:rsid w:val="153B3941"/>
    <w:rsid w:val="15406575"/>
    <w:rsid w:val="15446F04"/>
    <w:rsid w:val="15542020"/>
    <w:rsid w:val="15593193"/>
    <w:rsid w:val="155A3E1C"/>
    <w:rsid w:val="156758B0"/>
    <w:rsid w:val="156C436F"/>
    <w:rsid w:val="1574621E"/>
    <w:rsid w:val="157A2987"/>
    <w:rsid w:val="157B2187"/>
    <w:rsid w:val="157B2848"/>
    <w:rsid w:val="158469D6"/>
    <w:rsid w:val="15891CCA"/>
    <w:rsid w:val="158B07D8"/>
    <w:rsid w:val="158D3191"/>
    <w:rsid w:val="15AE7982"/>
    <w:rsid w:val="15B15A35"/>
    <w:rsid w:val="15B900D5"/>
    <w:rsid w:val="15BD5D33"/>
    <w:rsid w:val="15C2342E"/>
    <w:rsid w:val="15C26F8A"/>
    <w:rsid w:val="15C87EA7"/>
    <w:rsid w:val="15CA22E2"/>
    <w:rsid w:val="15DB44F0"/>
    <w:rsid w:val="15DB4D1F"/>
    <w:rsid w:val="15EC04AB"/>
    <w:rsid w:val="15F1161D"/>
    <w:rsid w:val="15F555B1"/>
    <w:rsid w:val="16017613"/>
    <w:rsid w:val="16094BB9"/>
    <w:rsid w:val="1615355E"/>
    <w:rsid w:val="161672D6"/>
    <w:rsid w:val="161B13E4"/>
    <w:rsid w:val="161C272A"/>
    <w:rsid w:val="16220F65"/>
    <w:rsid w:val="16223297"/>
    <w:rsid w:val="162C3DEF"/>
    <w:rsid w:val="162E2FB0"/>
    <w:rsid w:val="16334287"/>
    <w:rsid w:val="163C77C6"/>
    <w:rsid w:val="163D4862"/>
    <w:rsid w:val="164C47C6"/>
    <w:rsid w:val="1651030E"/>
    <w:rsid w:val="16591300"/>
    <w:rsid w:val="16624474"/>
    <w:rsid w:val="16702E8A"/>
    <w:rsid w:val="1673488D"/>
    <w:rsid w:val="16775FC6"/>
    <w:rsid w:val="167F30CD"/>
    <w:rsid w:val="16871A0C"/>
    <w:rsid w:val="169E79F7"/>
    <w:rsid w:val="16A97510"/>
    <w:rsid w:val="16B0768E"/>
    <w:rsid w:val="16BA2357"/>
    <w:rsid w:val="16C16C33"/>
    <w:rsid w:val="16C951EC"/>
    <w:rsid w:val="16D34DDA"/>
    <w:rsid w:val="16D572AC"/>
    <w:rsid w:val="16DB47A7"/>
    <w:rsid w:val="16E11692"/>
    <w:rsid w:val="16E12EB6"/>
    <w:rsid w:val="16E80C72"/>
    <w:rsid w:val="16EC74B0"/>
    <w:rsid w:val="16EC7E54"/>
    <w:rsid w:val="16F2389F"/>
    <w:rsid w:val="16F828C7"/>
    <w:rsid w:val="16F92F35"/>
    <w:rsid w:val="17090292"/>
    <w:rsid w:val="170A0BE8"/>
    <w:rsid w:val="170B3AF5"/>
    <w:rsid w:val="171E24DE"/>
    <w:rsid w:val="1723661F"/>
    <w:rsid w:val="17253C74"/>
    <w:rsid w:val="17266914"/>
    <w:rsid w:val="17297EC6"/>
    <w:rsid w:val="17342109"/>
    <w:rsid w:val="17377F8D"/>
    <w:rsid w:val="173857BC"/>
    <w:rsid w:val="17473343"/>
    <w:rsid w:val="175207E1"/>
    <w:rsid w:val="175B05DE"/>
    <w:rsid w:val="176F26A7"/>
    <w:rsid w:val="177A4E8B"/>
    <w:rsid w:val="177B3894"/>
    <w:rsid w:val="178D35C8"/>
    <w:rsid w:val="17935082"/>
    <w:rsid w:val="17A829E2"/>
    <w:rsid w:val="17B44FF8"/>
    <w:rsid w:val="17BB13E6"/>
    <w:rsid w:val="17C118AF"/>
    <w:rsid w:val="17C35A7C"/>
    <w:rsid w:val="17C739D2"/>
    <w:rsid w:val="17E256C1"/>
    <w:rsid w:val="17E71FFD"/>
    <w:rsid w:val="17E9547C"/>
    <w:rsid w:val="17FC3359"/>
    <w:rsid w:val="17FD08DA"/>
    <w:rsid w:val="17FF8CED"/>
    <w:rsid w:val="1804549F"/>
    <w:rsid w:val="181231AA"/>
    <w:rsid w:val="181D422F"/>
    <w:rsid w:val="181E7318"/>
    <w:rsid w:val="181F082D"/>
    <w:rsid w:val="18285388"/>
    <w:rsid w:val="18285F02"/>
    <w:rsid w:val="182A3BC2"/>
    <w:rsid w:val="183F66D6"/>
    <w:rsid w:val="18455C50"/>
    <w:rsid w:val="18463EA2"/>
    <w:rsid w:val="18467635"/>
    <w:rsid w:val="18492AD7"/>
    <w:rsid w:val="184A37E9"/>
    <w:rsid w:val="18534811"/>
    <w:rsid w:val="185A5BA0"/>
    <w:rsid w:val="186364ED"/>
    <w:rsid w:val="18662D60"/>
    <w:rsid w:val="186B1B5B"/>
    <w:rsid w:val="18715475"/>
    <w:rsid w:val="18874D9D"/>
    <w:rsid w:val="188D46EA"/>
    <w:rsid w:val="18925EAF"/>
    <w:rsid w:val="189372CE"/>
    <w:rsid w:val="1894002B"/>
    <w:rsid w:val="18980476"/>
    <w:rsid w:val="189C7F66"/>
    <w:rsid w:val="18C43F61"/>
    <w:rsid w:val="18E90CD1"/>
    <w:rsid w:val="18EA3ECA"/>
    <w:rsid w:val="18EE0096"/>
    <w:rsid w:val="18FA0623"/>
    <w:rsid w:val="190A633A"/>
    <w:rsid w:val="190C5DA6"/>
    <w:rsid w:val="190D49C0"/>
    <w:rsid w:val="190F698A"/>
    <w:rsid w:val="19136F16"/>
    <w:rsid w:val="19237B9F"/>
    <w:rsid w:val="192A37C4"/>
    <w:rsid w:val="193C34F7"/>
    <w:rsid w:val="193D33F0"/>
    <w:rsid w:val="194009BD"/>
    <w:rsid w:val="19471B5D"/>
    <w:rsid w:val="194859F8"/>
    <w:rsid w:val="194D1260"/>
    <w:rsid w:val="195066E0"/>
    <w:rsid w:val="19566367"/>
    <w:rsid w:val="19570467"/>
    <w:rsid w:val="195B56B1"/>
    <w:rsid w:val="197109D1"/>
    <w:rsid w:val="19720A2A"/>
    <w:rsid w:val="19737D0A"/>
    <w:rsid w:val="197B5FF6"/>
    <w:rsid w:val="198D5CA8"/>
    <w:rsid w:val="199450E1"/>
    <w:rsid w:val="19AC41D9"/>
    <w:rsid w:val="19AE278A"/>
    <w:rsid w:val="19BB266E"/>
    <w:rsid w:val="19C029FD"/>
    <w:rsid w:val="19C07C84"/>
    <w:rsid w:val="19C33CFA"/>
    <w:rsid w:val="19C67A57"/>
    <w:rsid w:val="19C71013"/>
    <w:rsid w:val="19D13C3F"/>
    <w:rsid w:val="19D31807"/>
    <w:rsid w:val="19D96F98"/>
    <w:rsid w:val="19DE02E9"/>
    <w:rsid w:val="19DF45AE"/>
    <w:rsid w:val="19E41F02"/>
    <w:rsid w:val="19E44366"/>
    <w:rsid w:val="19E445A9"/>
    <w:rsid w:val="19EE1931"/>
    <w:rsid w:val="19EF2318"/>
    <w:rsid w:val="19F351D1"/>
    <w:rsid w:val="19FD6FB4"/>
    <w:rsid w:val="1A02029D"/>
    <w:rsid w:val="1A0F4768"/>
    <w:rsid w:val="1A1678A4"/>
    <w:rsid w:val="1A1E49AB"/>
    <w:rsid w:val="1A2A0014"/>
    <w:rsid w:val="1A2B626E"/>
    <w:rsid w:val="1A3523FA"/>
    <w:rsid w:val="1A3B37AF"/>
    <w:rsid w:val="1A3F329F"/>
    <w:rsid w:val="1A436706"/>
    <w:rsid w:val="1A4743E4"/>
    <w:rsid w:val="1A48219F"/>
    <w:rsid w:val="1A5503C6"/>
    <w:rsid w:val="1A56092D"/>
    <w:rsid w:val="1A5A2DE1"/>
    <w:rsid w:val="1A5B3C40"/>
    <w:rsid w:val="1A5F124B"/>
    <w:rsid w:val="1A666E7E"/>
    <w:rsid w:val="1A734E8B"/>
    <w:rsid w:val="1A750A6F"/>
    <w:rsid w:val="1A796EBF"/>
    <w:rsid w:val="1A8B0319"/>
    <w:rsid w:val="1A9571AB"/>
    <w:rsid w:val="1A9D6217"/>
    <w:rsid w:val="1AA17FFF"/>
    <w:rsid w:val="1AA93733"/>
    <w:rsid w:val="1AB20159"/>
    <w:rsid w:val="1ABF7F3C"/>
    <w:rsid w:val="1AC13CB4"/>
    <w:rsid w:val="1AC63078"/>
    <w:rsid w:val="1AE06FED"/>
    <w:rsid w:val="1AE97736"/>
    <w:rsid w:val="1AEB0D31"/>
    <w:rsid w:val="1AF11538"/>
    <w:rsid w:val="1AF97719"/>
    <w:rsid w:val="1AFF1F6C"/>
    <w:rsid w:val="1B0818E3"/>
    <w:rsid w:val="1B0B4F2F"/>
    <w:rsid w:val="1B1262BE"/>
    <w:rsid w:val="1B153DB8"/>
    <w:rsid w:val="1B1F6C2C"/>
    <w:rsid w:val="1B230C14"/>
    <w:rsid w:val="1B244D45"/>
    <w:rsid w:val="1B281F85"/>
    <w:rsid w:val="1B28788F"/>
    <w:rsid w:val="1B367C84"/>
    <w:rsid w:val="1B474E65"/>
    <w:rsid w:val="1B570174"/>
    <w:rsid w:val="1B5C39DD"/>
    <w:rsid w:val="1B5D777F"/>
    <w:rsid w:val="1B614C1F"/>
    <w:rsid w:val="1B6C14DF"/>
    <w:rsid w:val="1B76354D"/>
    <w:rsid w:val="1B79633D"/>
    <w:rsid w:val="1B860A5A"/>
    <w:rsid w:val="1B862808"/>
    <w:rsid w:val="1B91134D"/>
    <w:rsid w:val="1B9211AC"/>
    <w:rsid w:val="1B9374DE"/>
    <w:rsid w:val="1B9A2198"/>
    <w:rsid w:val="1BA40968"/>
    <w:rsid w:val="1BA57132"/>
    <w:rsid w:val="1BA809D0"/>
    <w:rsid w:val="1BA90BB8"/>
    <w:rsid w:val="1BB2E899"/>
    <w:rsid w:val="1BB35E2F"/>
    <w:rsid w:val="1BBA7347"/>
    <w:rsid w:val="1BBE2955"/>
    <w:rsid w:val="1BC05D1A"/>
    <w:rsid w:val="1BC07E23"/>
    <w:rsid w:val="1BC65AEE"/>
    <w:rsid w:val="1BD0568D"/>
    <w:rsid w:val="1BD27011"/>
    <w:rsid w:val="1BD42A40"/>
    <w:rsid w:val="1BDF0DAF"/>
    <w:rsid w:val="1BE77B2D"/>
    <w:rsid w:val="1BF26782"/>
    <w:rsid w:val="1BF42469"/>
    <w:rsid w:val="1BF9712D"/>
    <w:rsid w:val="1C00080C"/>
    <w:rsid w:val="1C1177BB"/>
    <w:rsid w:val="1C1425F4"/>
    <w:rsid w:val="1C1A4476"/>
    <w:rsid w:val="1C1B5646"/>
    <w:rsid w:val="1C201864"/>
    <w:rsid w:val="1C2564C4"/>
    <w:rsid w:val="1C2920DF"/>
    <w:rsid w:val="1C2D46BF"/>
    <w:rsid w:val="1C2D7127"/>
    <w:rsid w:val="1C3861F8"/>
    <w:rsid w:val="1C3F5DAD"/>
    <w:rsid w:val="1C494732"/>
    <w:rsid w:val="1C4955DC"/>
    <w:rsid w:val="1C4B65ED"/>
    <w:rsid w:val="1C4C57FF"/>
    <w:rsid w:val="1C5363E4"/>
    <w:rsid w:val="1C556DAA"/>
    <w:rsid w:val="1C597F1C"/>
    <w:rsid w:val="1C5A3DEA"/>
    <w:rsid w:val="1C5D13A4"/>
    <w:rsid w:val="1C5D17BA"/>
    <w:rsid w:val="1C6B690B"/>
    <w:rsid w:val="1C6C7C4F"/>
    <w:rsid w:val="1C7E50D0"/>
    <w:rsid w:val="1C837A09"/>
    <w:rsid w:val="1C8B76F0"/>
    <w:rsid w:val="1C93694D"/>
    <w:rsid w:val="1CA06A08"/>
    <w:rsid w:val="1CA127CF"/>
    <w:rsid w:val="1CB515F6"/>
    <w:rsid w:val="1CC12DB8"/>
    <w:rsid w:val="1CC932F4"/>
    <w:rsid w:val="1CCC33C4"/>
    <w:rsid w:val="1CD7402F"/>
    <w:rsid w:val="1CE45DB6"/>
    <w:rsid w:val="1CE50760"/>
    <w:rsid w:val="1CE57C07"/>
    <w:rsid w:val="1CEB5018"/>
    <w:rsid w:val="1CF81F5C"/>
    <w:rsid w:val="1CFB1DB5"/>
    <w:rsid w:val="1CFE1CD3"/>
    <w:rsid w:val="1D0B3F40"/>
    <w:rsid w:val="1D0D1432"/>
    <w:rsid w:val="1D214EDE"/>
    <w:rsid w:val="1D2906F2"/>
    <w:rsid w:val="1D330712"/>
    <w:rsid w:val="1D375E9C"/>
    <w:rsid w:val="1D4110DC"/>
    <w:rsid w:val="1D4806BC"/>
    <w:rsid w:val="1D497F91"/>
    <w:rsid w:val="1D502ED2"/>
    <w:rsid w:val="1D556936"/>
    <w:rsid w:val="1D5A267E"/>
    <w:rsid w:val="1D5E34AA"/>
    <w:rsid w:val="1D606212"/>
    <w:rsid w:val="1D692647"/>
    <w:rsid w:val="1D69418F"/>
    <w:rsid w:val="1D6C48F6"/>
    <w:rsid w:val="1D72325E"/>
    <w:rsid w:val="1D733EDB"/>
    <w:rsid w:val="1D7E40DE"/>
    <w:rsid w:val="1D7F9BB1"/>
    <w:rsid w:val="1D8334A3"/>
    <w:rsid w:val="1D8611E5"/>
    <w:rsid w:val="1D8C3FF0"/>
    <w:rsid w:val="1D907667"/>
    <w:rsid w:val="1D923AC6"/>
    <w:rsid w:val="1D980C47"/>
    <w:rsid w:val="1D9931F7"/>
    <w:rsid w:val="1D9B6A3E"/>
    <w:rsid w:val="1D9C27B6"/>
    <w:rsid w:val="1DA17DCD"/>
    <w:rsid w:val="1DAB4918"/>
    <w:rsid w:val="1DB16262"/>
    <w:rsid w:val="1DB67273"/>
    <w:rsid w:val="1DD51824"/>
    <w:rsid w:val="1DD625CE"/>
    <w:rsid w:val="1DE45416"/>
    <w:rsid w:val="1DE455A1"/>
    <w:rsid w:val="1DFC2585"/>
    <w:rsid w:val="1E043956"/>
    <w:rsid w:val="1E0A001A"/>
    <w:rsid w:val="1E0D4BB8"/>
    <w:rsid w:val="1E1A5D2C"/>
    <w:rsid w:val="1E207AA3"/>
    <w:rsid w:val="1E2527AC"/>
    <w:rsid w:val="1E29229C"/>
    <w:rsid w:val="1E2B3694"/>
    <w:rsid w:val="1E33115E"/>
    <w:rsid w:val="1E3429EF"/>
    <w:rsid w:val="1E3450BD"/>
    <w:rsid w:val="1E380731"/>
    <w:rsid w:val="1E3A76DB"/>
    <w:rsid w:val="1E3B1FCF"/>
    <w:rsid w:val="1E3B3D7D"/>
    <w:rsid w:val="1E3E59B0"/>
    <w:rsid w:val="1E447672"/>
    <w:rsid w:val="1E4F7829"/>
    <w:rsid w:val="1E51534F"/>
    <w:rsid w:val="1E544457"/>
    <w:rsid w:val="1E551F1A"/>
    <w:rsid w:val="1E5F67B7"/>
    <w:rsid w:val="1E696B3C"/>
    <w:rsid w:val="1E6B55EB"/>
    <w:rsid w:val="1E6E0C84"/>
    <w:rsid w:val="1E7219A1"/>
    <w:rsid w:val="1E7D4396"/>
    <w:rsid w:val="1E8E7A8E"/>
    <w:rsid w:val="1E923FCD"/>
    <w:rsid w:val="1E94288D"/>
    <w:rsid w:val="1E981776"/>
    <w:rsid w:val="1E987625"/>
    <w:rsid w:val="1EA00084"/>
    <w:rsid w:val="1EA10478"/>
    <w:rsid w:val="1EB41931"/>
    <w:rsid w:val="1EB71B46"/>
    <w:rsid w:val="1EBB71D2"/>
    <w:rsid w:val="1EC137FC"/>
    <w:rsid w:val="1EC801E5"/>
    <w:rsid w:val="1ECA7A7C"/>
    <w:rsid w:val="1ECED510"/>
    <w:rsid w:val="1ED61CF8"/>
    <w:rsid w:val="1EDFF00C"/>
    <w:rsid w:val="1EE00481"/>
    <w:rsid w:val="1EE13C8E"/>
    <w:rsid w:val="1EE44415"/>
    <w:rsid w:val="1EEE7042"/>
    <w:rsid w:val="1EF6464E"/>
    <w:rsid w:val="1EFC3B58"/>
    <w:rsid w:val="1F061B00"/>
    <w:rsid w:val="1F1151C2"/>
    <w:rsid w:val="1F130856"/>
    <w:rsid w:val="1F187E58"/>
    <w:rsid w:val="1F1E074B"/>
    <w:rsid w:val="1F244811"/>
    <w:rsid w:val="1F2726C5"/>
    <w:rsid w:val="1F29084A"/>
    <w:rsid w:val="1F290A0E"/>
    <w:rsid w:val="1F2A69A4"/>
    <w:rsid w:val="1F30765A"/>
    <w:rsid w:val="1F33222D"/>
    <w:rsid w:val="1F346AB5"/>
    <w:rsid w:val="1F3FDFFC"/>
    <w:rsid w:val="1F505606"/>
    <w:rsid w:val="1F58270D"/>
    <w:rsid w:val="1F595559"/>
    <w:rsid w:val="1F5FDB3D"/>
    <w:rsid w:val="1F640DA5"/>
    <w:rsid w:val="1F642DCD"/>
    <w:rsid w:val="1F7431C0"/>
    <w:rsid w:val="1F75506D"/>
    <w:rsid w:val="1F7C289F"/>
    <w:rsid w:val="1F7D3F22"/>
    <w:rsid w:val="1F7E2174"/>
    <w:rsid w:val="1F830BD9"/>
    <w:rsid w:val="1F831ABE"/>
    <w:rsid w:val="1F850636"/>
    <w:rsid w:val="1F8A6087"/>
    <w:rsid w:val="1F95570F"/>
    <w:rsid w:val="1F9F1946"/>
    <w:rsid w:val="1FA15E62"/>
    <w:rsid w:val="1FA31BDA"/>
    <w:rsid w:val="1FA3607E"/>
    <w:rsid w:val="1FAA5C2F"/>
    <w:rsid w:val="1FB05D8B"/>
    <w:rsid w:val="1FB24013"/>
    <w:rsid w:val="1FB406F8"/>
    <w:rsid w:val="1FB979B9"/>
    <w:rsid w:val="1FCD6C57"/>
    <w:rsid w:val="1FD9B82A"/>
    <w:rsid w:val="1FE67D19"/>
    <w:rsid w:val="1FEC3AE3"/>
    <w:rsid w:val="1FEE2F5C"/>
    <w:rsid w:val="1FEF4AE7"/>
    <w:rsid w:val="1FF95C9E"/>
    <w:rsid w:val="1FFF9B72"/>
    <w:rsid w:val="20014B53"/>
    <w:rsid w:val="20104D96"/>
    <w:rsid w:val="2018760F"/>
    <w:rsid w:val="2020147D"/>
    <w:rsid w:val="20210F16"/>
    <w:rsid w:val="2026404B"/>
    <w:rsid w:val="202919B6"/>
    <w:rsid w:val="20445877"/>
    <w:rsid w:val="206155F1"/>
    <w:rsid w:val="206A36D3"/>
    <w:rsid w:val="206C021E"/>
    <w:rsid w:val="2070733A"/>
    <w:rsid w:val="20713A86"/>
    <w:rsid w:val="209B0B03"/>
    <w:rsid w:val="20A61B12"/>
    <w:rsid w:val="20A7794A"/>
    <w:rsid w:val="20AA2020"/>
    <w:rsid w:val="20B81D58"/>
    <w:rsid w:val="20BB1426"/>
    <w:rsid w:val="20C30596"/>
    <w:rsid w:val="20C46836"/>
    <w:rsid w:val="20D010D1"/>
    <w:rsid w:val="20D26C9E"/>
    <w:rsid w:val="20DB35F6"/>
    <w:rsid w:val="20DD1972"/>
    <w:rsid w:val="20DD736E"/>
    <w:rsid w:val="20E11DC2"/>
    <w:rsid w:val="20E224E5"/>
    <w:rsid w:val="20E22DB1"/>
    <w:rsid w:val="20EA2A65"/>
    <w:rsid w:val="20ED3DE4"/>
    <w:rsid w:val="20F42FCA"/>
    <w:rsid w:val="20FD5B68"/>
    <w:rsid w:val="21156B08"/>
    <w:rsid w:val="211F34E2"/>
    <w:rsid w:val="2120725A"/>
    <w:rsid w:val="2131111E"/>
    <w:rsid w:val="21327632"/>
    <w:rsid w:val="21332BF6"/>
    <w:rsid w:val="213A656E"/>
    <w:rsid w:val="213D3E1B"/>
    <w:rsid w:val="214B0F30"/>
    <w:rsid w:val="214B2529"/>
    <w:rsid w:val="215018EE"/>
    <w:rsid w:val="21530394"/>
    <w:rsid w:val="215D3B26"/>
    <w:rsid w:val="216703B6"/>
    <w:rsid w:val="216E5668"/>
    <w:rsid w:val="216E7C18"/>
    <w:rsid w:val="21714784"/>
    <w:rsid w:val="21771570"/>
    <w:rsid w:val="217A2425"/>
    <w:rsid w:val="21977533"/>
    <w:rsid w:val="219851B9"/>
    <w:rsid w:val="21986A4E"/>
    <w:rsid w:val="21A41C3A"/>
    <w:rsid w:val="21AE70D7"/>
    <w:rsid w:val="21B0066E"/>
    <w:rsid w:val="21B36881"/>
    <w:rsid w:val="21C81DCC"/>
    <w:rsid w:val="21CE3D45"/>
    <w:rsid w:val="21D0113C"/>
    <w:rsid w:val="21D53A09"/>
    <w:rsid w:val="21D56297"/>
    <w:rsid w:val="21F20BF7"/>
    <w:rsid w:val="21FE58F7"/>
    <w:rsid w:val="2201708C"/>
    <w:rsid w:val="221E3160"/>
    <w:rsid w:val="224C70F0"/>
    <w:rsid w:val="225E003A"/>
    <w:rsid w:val="226F5DBF"/>
    <w:rsid w:val="227C0EC4"/>
    <w:rsid w:val="22885270"/>
    <w:rsid w:val="229B303C"/>
    <w:rsid w:val="229D20C2"/>
    <w:rsid w:val="229F0A7E"/>
    <w:rsid w:val="22A85759"/>
    <w:rsid w:val="22AE3AA8"/>
    <w:rsid w:val="22AF210F"/>
    <w:rsid w:val="22BF6927"/>
    <w:rsid w:val="22CB676E"/>
    <w:rsid w:val="22D13310"/>
    <w:rsid w:val="22E440E3"/>
    <w:rsid w:val="22E460A7"/>
    <w:rsid w:val="22E72668"/>
    <w:rsid w:val="22E9024C"/>
    <w:rsid w:val="231921B3"/>
    <w:rsid w:val="231A62E5"/>
    <w:rsid w:val="232D371B"/>
    <w:rsid w:val="232F0909"/>
    <w:rsid w:val="23323FAC"/>
    <w:rsid w:val="23337719"/>
    <w:rsid w:val="233961B3"/>
    <w:rsid w:val="233A4054"/>
    <w:rsid w:val="233A6C4C"/>
    <w:rsid w:val="233D7991"/>
    <w:rsid w:val="234004C4"/>
    <w:rsid w:val="234611FA"/>
    <w:rsid w:val="23474F72"/>
    <w:rsid w:val="23517B9F"/>
    <w:rsid w:val="235A2EF8"/>
    <w:rsid w:val="235D4796"/>
    <w:rsid w:val="2366364A"/>
    <w:rsid w:val="23694EE9"/>
    <w:rsid w:val="236A32F1"/>
    <w:rsid w:val="236E575A"/>
    <w:rsid w:val="23746A60"/>
    <w:rsid w:val="2378512C"/>
    <w:rsid w:val="237F64BA"/>
    <w:rsid w:val="238D06EB"/>
    <w:rsid w:val="238F63ED"/>
    <w:rsid w:val="239A04EF"/>
    <w:rsid w:val="23A45F21"/>
    <w:rsid w:val="23A979DB"/>
    <w:rsid w:val="23AC0FD2"/>
    <w:rsid w:val="23B02761"/>
    <w:rsid w:val="23BC770E"/>
    <w:rsid w:val="23BD012F"/>
    <w:rsid w:val="23BF7E95"/>
    <w:rsid w:val="23C44210"/>
    <w:rsid w:val="23CB5BA3"/>
    <w:rsid w:val="23CD6E0A"/>
    <w:rsid w:val="23D16494"/>
    <w:rsid w:val="23D305B4"/>
    <w:rsid w:val="23D52D24"/>
    <w:rsid w:val="23D82733"/>
    <w:rsid w:val="23DC384B"/>
    <w:rsid w:val="23DF21DE"/>
    <w:rsid w:val="23E03502"/>
    <w:rsid w:val="23E13748"/>
    <w:rsid w:val="23E26F0C"/>
    <w:rsid w:val="23ED666D"/>
    <w:rsid w:val="23F65209"/>
    <w:rsid w:val="23FF65D5"/>
    <w:rsid w:val="24013373"/>
    <w:rsid w:val="2403130A"/>
    <w:rsid w:val="24080638"/>
    <w:rsid w:val="242332EA"/>
    <w:rsid w:val="24271EF9"/>
    <w:rsid w:val="242B169C"/>
    <w:rsid w:val="24397462"/>
    <w:rsid w:val="243A0633"/>
    <w:rsid w:val="244018D4"/>
    <w:rsid w:val="244A4D4D"/>
    <w:rsid w:val="244D236D"/>
    <w:rsid w:val="244F6DB9"/>
    <w:rsid w:val="24523BCF"/>
    <w:rsid w:val="245426F3"/>
    <w:rsid w:val="246A3ACB"/>
    <w:rsid w:val="246D6DF6"/>
    <w:rsid w:val="24763D61"/>
    <w:rsid w:val="24774BDC"/>
    <w:rsid w:val="248021E9"/>
    <w:rsid w:val="248144B4"/>
    <w:rsid w:val="24872B02"/>
    <w:rsid w:val="248E3007"/>
    <w:rsid w:val="249441E7"/>
    <w:rsid w:val="249B5576"/>
    <w:rsid w:val="24B855A2"/>
    <w:rsid w:val="24BF4C2F"/>
    <w:rsid w:val="24C30629"/>
    <w:rsid w:val="24C745BD"/>
    <w:rsid w:val="24C85C3F"/>
    <w:rsid w:val="24D06014"/>
    <w:rsid w:val="24D171E9"/>
    <w:rsid w:val="24D259C4"/>
    <w:rsid w:val="24D90223"/>
    <w:rsid w:val="24DB0068"/>
    <w:rsid w:val="24DD7B5D"/>
    <w:rsid w:val="24E863F3"/>
    <w:rsid w:val="24EE7ED0"/>
    <w:rsid w:val="24F37160"/>
    <w:rsid w:val="24F44FF1"/>
    <w:rsid w:val="24FA1965"/>
    <w:rsid w:val="25090731"/>
    <w:rsid w:val="250F1AC0"/>
    <w:rsid w:val="252249A3"/>
    <w:rsid w:val="2522679D"/>
    <w:rsid w:val="252437BD"/>
    <w:rsid w:val="252C2320"/>
    <w:rsid w:val="253432D4"/>
    <w:rsid w:val="253439FF"/>
    <w:rsid w:val="2536631F"/>
    <w:rsid w:val="253B4663"/>
    <w:rsid w:val="253E2650"/>
    <w:rsid w:val="25502DD1"/>
    <w:rsid w:val="2556149D"/>
    <w:rsid w:val="25585824"/>
    <w:rsid w:val="25622B0F"/>
    <w:rsid w:val="25665B84"/>
    <w:rsid w:val="25685726"/>
    <w:rsid w:val="256C4C19"/>
    <w:rsid w:val="25700120"/>
    <w:rsid w:val="257B10A7"/>
    <w:rsid w:val="258C7A56"/>
    <w:rsid w:val="259124D5"/>
    <w:rsid w:val="2593624D"/>
    <w:rsid w:val="25950217"/>
    <w:rsid w:val="259D522A"/>
    <w:rsid w:val="25A0096A"/>
    <w:rsid w:val="25A466AC"/>
    <w:rsid w:val="25A91F14"/>
    <w:rsid w:val="25AB3597"/>
    <w:rsid w:val="25B368EF"/>
    <w:rsid w:val="25B83057"/>
    <w:rsid w:val="25BC08A2"/>
    <w:rsid w:val="25C07D2D"/>
    <w:rsid w:val="25D32AED"/>
    <w:rsid w:val="25D728C0"/>
    <w:rsid w:val="25E02125"/>
    <w:rsid w:val="25EA2B31"/>
    <w:rsid w:val="25EA666C"/>
    <w:rsid w:val="25F14C3D"/>
    <w:rsid w:val="25F747AF"/>
    <w:rsid w:val="25F807A6"/>
    <w:rsid w:val="25F860EB"/>
    <w:rsid w:val="2600794E"/>
    <w:rsid w:val="260158AC"/>
    <w:rsid w:val="260B04D9"/>
    <w:rsid w:val="260C7AAD"/>
    <w:rsid w:val="26213859"/>
    <w:rsid w:val="26243349"/>
    <w:rsid w:val="26325A66"/>
    <w:rsid w:val="263B7010"/>
    <w:rsid w:val="26422E9B"/>
    <w:rsid w:val="265A5C0C"/>
    <w:rsid w:val="26605EB5"/>
    <w:rsid w:val="2670658E"/>
    <w:rsid w:val="26764558"/>
    <w:rsid w:val="2677791D"/>
    <w:rsid w:val="267A2D1E"/>
    <w:rsid w:val="267D45BE"/>
    <w:rsid w:val="26804A23"/>
    <w:rsid w:val="26864004"/>
    <w:rsid w:val="26914FE9"/>
    <w:rsid w:val="26A06E73"/>
    <w:rsid w:val="26A47BFF"/>
    <w:rsid w:val="26BE5FC5"/>
    <w:rsid w:val="26C436A5"/>
    <w:rsid w:val="26C64400"/>
    <w:rsid w:val="26CF19C2"/>
    <w:rsid w:val="26D92D41"/>
    <w:rsid w:val="26DE799C"/>
    <w:rsid w:val="26E414EB"/>
    <w:rsid w:val="26E42362"/>
    <w:rsid w:val="26F50C55"/>
    <w:rsid w:val="26F61BB2"/>
    <w:rsid w:val="27037402"/>
    <w:rsid w:val="270A7415"/>
    <w:rsid w:val="270C5331"/>
    <w:rsid w:val="271A594C"/>
    <w:rsid w:val="27266F5B"/>
    <w:rsid w:val="272A01DA"/>
    <w:rsid w:val="272C0707"/>
    <w:rsid w:val="272C6959"/>
    <w:rsid w:val="273121C1"/>
    <w:rsid w:val="27343A60"/>
    <w:rsid w:val="27400942"/>
    <w:rsid w:val="274E4B21"/>
    <w:rsid w:val="274F318F"/>
    <w:rsid w:val="275238C7"/>
    <w:rsid w:val="27533EE6"/>
    <w:rsid w:val="276A25B5"/>
    <w:rsid w:val="277238B4"/>
    <w:rsid w:val="277D5407"/>
    <w:rsid w:val="277F2F2D"/>
    <w:rsid w:val="2786250D"/>
    <w:rsid w:val="279C2835"/>
    <w:rsid w:val="279D1605"/>
    <w:rsid w:val="27A26C29"/>
    <w:rsid w:val="27A44741"/>
    <w:rsid w:val="27B0758A"/>
    <w:rsid w:val="27B856E4"/>
    <w:rsid w:val="27DB3502"/>
    <w:rsid w:val="27DD49AF"/>
    <w:rsid w:val="27E2526A"/>
    <w:rsid w:val="27E62FAC"/>
    <w:rsid w:val="27EC7E96"/>
    <w:rsid w:val="27EE1E60"/>
    <w:rsid w:val="27F136FF"/>
    <w:rsid w:val="27F154AD"/>
    <w:rsid w:val="27F81395"/>
    <w:rsid w:val="27FB3A80"/>
    <w:rsid w:val="27FC27CF"/>
    <w:rsid w:val="28090A48"/>
    <w:rsid w:val="280B1A82"/>
    <w:rsid w:val="28127295"/>
    <w:rsid w:val="281766AC"/>
    <w:rsid w:val="2818538D"/>
    <w:rsid w:val="281D44F4"/>
    <w:rsid w:val="281F026C"/>
    <w:rsid w:val="282028E2"/>
    <w:rsid w:val="28232772"/>
    <w:rsid w:val="28245882"/>
    <w:rsid w:val="283048B1"/>
    <w:rsid w:val="28387B79"/>
    <w:rsid w:val="283F26BC"/>
    <w:rsid w:val="28427911"/>
    <w:rsid w:val="284B1061"/>
    <w:rsid w:val="284D71EE"/>
    <w:rsid w:val="284F2D0E"/>
    <w:rsid w:val="28534A33"/>
    <w:rsid w:val="285B7A54"/>
    <w:rsid w:val="285E0D94"/>
    <w:rsid w:val="28615C98"/>
    <w:rsid w:val="2879797C"/>
    <w:rsid w:val="28845976"/>
    <w:rsid w:val="288527C5"/>
    <w:rsid w:val="288606C4"/>
    <w:rsid w:val="2886653D"/>
    <w:rsid w:val="288E0245"/>
    <w:rsid w:val="288E0F4E"/>
    <w:rsid w:val="28944BAE"/>
    <w:rsid w:val="28A10C81"/>
    <w:rsid w:val="28A54C15"/>
    <w:rsid w:val="28A6141E"/>
    <w:rsid w:val="28C65634"/>
    <w:rsid w:val="28CE5541"/>
    <w:rsid w:val="28D220AC"/>
    <w:rsid w:val="28D23742"/>
    <w:rsid w:val="28D3610D"/>
    <w:rsid w:val="28DC43AF"/>
    <w:rsid w:val="28EA087A"/>
    <w:rsid w:val="28EF36B9"/>
    <w:rsid w:val="28EF7C3E"/>
    <w:rsid w:val="2908648D"/>
    <w:rsid w:val="290C5ACE"/>
    <w:rsid w:val="291D0C4F"/>
    <w:rsid w:val="29201209"/>
    <w:rsid w:val="292E4C0A"/>
    <w:rsid w:val="292F0982"/>
    <w:rsid w:val="2940049A"/>
    <w:rsid w:val="29401FE7"/>
    <w:rsid w:val="29414BE5"/>
    <w:rsid w:val="29475CCC"/>
    <w:rsid w:val="295F65D8"/>
    <w:rsid w:val="296028EA"/>
    <w:rsid w:val="296F0389"/>
    <w:rsid w:val="29750330"/>
    <w:rsid w:val="29785E86"/>
    <w:rsid w:val="297A7BB1"/>
    <w:rsid w:val="29817776"/>
    <w:rsid w:val="298F4EE5"/>
    <w:rsid w:val="29900AF5"/>
    <w:rsid w:val="29915199"/>
    <w:rsid w:val="29982A9F"/>
    <w:rsid w:val="299C44DE"/>
    <w:rsid w:val="299F1898"/>
    <w:rsid w:val="29A70519"/>
    <w:rsid w:val="29A8160D"/>
    <w:rsid w:val="29AB31B9"/>
    <w:rsid w:val="29B0274B"/>
    <w:rsid w:val="29B36EBE"/>
    <w:rsid w:val="29BB5D72"/>
    <w:rsid w:val="29C63095"/>
    <w:rsid w:val="29C966E1"/>
    <w:rsid w:val="29CB1ED3"/>
    <w:rsid w:val="29CB5A75"/>
    <w:rsid w:val="29CC4423"/>
    <w:rsid w:val="29EB2AFB"/>
    <w:rsid w:val="29EE1913"/>
    <w:rsid w:val="29F7616C"/>
    <w:rsid w:val="29FB6747"/>
    <w:rsid w:val="29FC57B3"/>
    <w:rsid w:val="2A1856DC"/>
    <w:rsid w:val="2A24364B"/>
    <w:rsid w:val="2A273408"/>
    <w:rsid w:val="2A336C8D"/>
    <w:rsid w:val="2A353998"/>
    <w:rsid w:val="2A557566"/>
    <w:rsid w:val="2A5F0818"/>
    <w:rsid w:val="2A634AE6"/>
    <w:rsid w:val="2A6425B4"/>
    <w:rsid w:val="2A750617"/>
    <w:rsid w:val="2A7A5C2D"/>
    <w:rsid w:val="2A816547"/>
    <w:rsid w:val="2A9036A3"/>
    <w:rsid w:val="2A944F41"/>
    <w:rsid w:val="2A981DF8"/>
    <w:rsid w:val="2AA131BA"/>
    <w:rsid w:val="2AA44A58"/>
    <w:rsid w:val="2AA607D0"/>
    <w:rsid w:val="2AA80CAF"/>
    <w:rsid w:val="2AB033FD"/>
    <w:rsid w:val="2AB52B4E"/>
    <w:rsid w:val="2ABB12BD"/>
    <w:rsid w:val="2ABC1DA2"/>
    <w:rsid w:val="2AD3590E"/>
    <w:rsid w:val="2AD451E8"/>
    <w:rsid w:val="2AE966F2"/>
    <w:rsid w:val="2AEB2687"/>
    <w:rsid w:val="2AED5233"/>
    <w:rsid w:val="2AF07C9E"/>
    <w:rsid w:val="2AF15231"/>
    <w:rsid w:val="2AF465F1"/>
    <w:rsid w:val="2AF76522"/>
    <w:rsid w:val="2B083239"/>
    <w:rsid w:val="2B110340"/>
    <w:rsid w:val="2B14398C"/>
    <w:rsid w:val="2B1823DD"/>
    <w:rsid w:val="2B211B1F"/>
    <w:rsid w:val="2B253B3A"/>
    <w:rsid w:val="2B354832"/>
    <w:rsid w:val="2B377D46"/>
    <w:rsid w:val="2B3E6C5B"/>
    <w:rsid w:val="2B473D61"/>
    <w:rsid w:val="2B475F3E"/>
    <w:rsid w:val="2B4843B6"/>
    <w:rsid w:val="2B4A4C91"/>
    <w:rsid w:val="2B4E3EA7"/>
    <w:rsid w:val="2B53729A"/>
    <w:rsid w:val="2B5F2A60"/>
    <w:rsid w:val="2B6622A3"/>
    <w:rsid w:val="2B6E226F"/>
    <w:rsid w:val="2B741F54"/>
    <w:rsid w:val="2B7E614C"/>
    <w:rsid w:val="2BA2543C"/>
    <w:rsid w:val="2BA271EA"/>
    <w:rsid w:val="2BA966CA"/>
    <w:rsid w:val="2BAF1907"/>
    <w:rsid w:val="2BB42139"/>
    <w:rsid w:val="2BB5161D"/>
    <w:rsid w:val="2BBE7741"/>
    <w:rsid w:val="2BC52E78"/>
    <w:rsid w:val="2BC52ED8"/>
    <w:rsid w:val="2BC74169"/>
    <w:rsid w:val="2BC95556"/>
    <w:rsid w:val="2BCC4267"/>
    <w:rsid w:val="2BD05FDF"/>
    <w:rsid w:val="2BF343F3"/>
    <w:rsid w:val="2C023933"/>
    <w:rsid w:val="2C1A56AF"/>
    <w:rsid w:val="2C1A76C8"/>
    <w:rsid w:val="2C1D2D14"/>
    <w:rsid w:val="2C214146"/>
    <w:rsid w:val="2C231C6F"/>
    <w:rsid w:val="2C2355B3"/>
    <w:rsid w:val="2C245E51"/>
    <w:rsid w:val="2C2E4F21"/>
    <w:rsid w:val="2C31056E"/>
    <w:rsid w:val="2C3639E8"/>
    <w:rsid w:val="2C372028"/>
    <w:rsid w:val="2C456CEE"/>
    <w:rsid w:val="2C4D04F5"/>
    <w:rsid w:val="2C534988"/>
    <w:rsid w:val="2C5F332D"/>
    <w:rsid w:val="2C624BCB"/>
    <w:rsid w:val="2C626979"/>
    <w:rsid w:val="2C695F59"/>
    <w:rsid w:val="2C7373D2"/>
    <w:rsid w:val="2C7C78C3"/>
    <w:rsid w:val="2C9C33F7"/>
    <w:rsid w:val="2CB2296E"/>
    <w:rsid w:val="2CB27900"/>
    <w:rsid w:val="2CBC7A94"/>
    <w:rsid w:val="2CC338BC"/>
    <w:rsid w:val="2CC71744"/>
    <w:rsid w:val="2CC94C4A"/>
    <w:rsid w:val="2CD233DA"/>
    <w:rsid w:val="2CF73998"/>
    <w:rsid w:val="2D037DB8"/>
    <w:rsid w:val="2D0543E6"/>
    <w:rsid w:val="2D086B0C"/>
    <w:rsid w:val="2D0978AA"/>
    <w:rsid w:val="2D0E339D"/>
    <w:rsid w:val="2D0E50C2"/>
    <w:rsid w:val="2D1F015C"/>
    <w:rsid w:val="2D2D51D9"/>
    <w:rsid w:val="2D312900"/>
    <w:rsid w:val="2D346567"/>
    <w:rsid w:val="2D360531"/>
    <w:rsid w:val="2D370F54"/>
    <w:rsid w:val="2D371DC3"/>
    <w:rsid w:val="2D4434C9"/>
    <w:rsid w:val="2D463ACD"/>
    <w:rsid w:val="2D4F6EFD"/>
    <w:rsid w:val="2D564730"/>
    <w:rsid w:val="2D5B7F98"/>
    <w:rsid w:val="2D6023B1"/>
    <w:rsid w:val="2D60735C"/>
    <w:rsid w:val="2D623374"/>
    <w:rsid w:val="2D6327A4"/>
    <w:rsid w:val="2D663273"/>
    <w:rsid w:val="2D6D5C86"/>
    <w:rsid w:val="2D6F2366"/>
    <w:rsid w:val="2D713318"/>
    <w:rsid w:val="2D7F006D"/>
    <w:rsid w:val="2D895B7E"/>
    <w:rsid w:val="2DA82AB1"/>
    <w:rsid w:val="2DAC3172"/>
    <w:rsid w:val="2DAC4350"/>
    <w:rsid w:val="2DB6793F"/>
    <w:rsid w:val="2DB72CF5"/>
    <w:rsid w:val="2DD57A31"/>
    <w:rsid w:val="2DDE6D07"/>
    <w:rsid w:val="2DE14E95"/>
    <w:rsid w:val="2DE33E32"/>
    <w:rsid w:val="2DE52846"/>
    <w:rsid w:val="2DE7182C"/>
    <w:rsid w:val="2DE73D29"/>
    <w:rsid w:val="2DEB6AF4"/>
    <w:rsid w:val="2DF45CF7"/>
    <w:rsid w:val="2DF90AA0"/>
    <w:rsid w:val="2DFD07F3"/>
    <w:rsid w:val="2E057F04"/>
    <w:rsid w:val="2E0979F4"/>
    <w:rsid w:val="2E0C7137"/>
    <w:rsid w:val="2E154310"/>
    <w:rsid w:val="2E162C88"/>
    <w:rsid w:val="2E222864"/>
    <w:rsid w:val="2E3B71C5"/>
    <w:rsid w:val="2E3F09E8"/>
    <w:rsid w:val="2E4B6EAB"/>
    <w:rsid w:val="2E4F1947"/>
    <w:rsid w:val="2E547F14"/>
    <w:rsid w:val="2E586286"/>
    <w:rsid w:val="2E641A7D"/>
    <w:rsid w:val="2E662925"/>
    <w:rsid w:val="2E6734E3"/>
    <w:rsid w:val="2E677DCB"/>
    <w:rsid w:val="2E6F6A87"/>
    <w:rsid w:val="2E70537D"/>
    <w:rsid w:val="2E724E76"/>
    <w:rsid w:val="2E734E6D"/>
    <w:rsid w:val="2E8775D6"/>
    <w:rsid w:val="2E96584B"/>
    <w:rsid w:val="2E996D16"/>
    <w:rsid w:val="2E9C2616"/>
    <w:rsid w:val="2EA119DB"/>
    <w:rsid w:val="2EA50BEE"/>
    <w:rsid w:val="2EA96AE1"/>
    <w:rsid w:val="2EBC6814"/>
    <w:rsid w:val="2EC03CB2"/>
    <w:rsid w:val="2ED17FB6"/>
    <w:rsid w:val="2ED3590C"/>
    <w:rsid w:val="2ED578D6"/>
    <w:rsid w:val="2EF51D26"/>
    <w:rsid w:val="2EFD3318"/>
    <w:rsid w:val="2F085084"/>
    <w:rsid w:val="2F0B2F43"/>
    <w:rsid w:val="2F0F2DE8"/>
    <w:rsid w:val="2F115C87"/>
    <w:rsid w:val="2F24188F"/>
    <w:rsid w:val="2F260132"/>
    <w:rsid w:val="2F391C13"/>
    <w:rsid w:val="2F4607D4"/>
    <w:rsid w:val="2F47706D"/>
    <w:rsid w:val="2F4921EC"/>
    <w:rsid w:val="2F52555A"/>
    <w:rsid w:val="2F5F101A"/>
    <w:rsid w:val="2F6A001E"/>
    <w:rsid w:val="2F7442E4"/>
    <w:rsid w:val="2F76EB0D"/>
    <w:rsid w:val="2F8F429B"/>
    <w:rsid w:val="2F8F7515"/>
    <w:rsid w:val="2F8F7EE7"/>
    <w:rsid w:val="2F9B0B20"/>
    <w:rsid w:val="2F9E2A31"/>
    <w:rsid w:val="2F9F5292"/>
    <w:rsid w:val="2FB233B7"/>
    <w:rsid w:val="2FB27C17"/>
    <w:rsid w:val="2FB7BBBF"/>
    <w:rsid w:val="2FCC0CD9"/>
    <w:rsid w:val="2FCE3E3B"/>
    <w:rsid w:val="2FD07D6B"/>
    <w:rsid w:val="2FD26231"/>
    <w:rsid w:val="2FD47B8E"/>
    <w:rsid w:val="2FD85A13"/>
    <w:rsid w:val="2FE903A4"/>
    <w:rsid w:val="2FF30683"/>
    <w:rsid w:val="2FF7DCFC"/>
    <w:rsid w:val="2FF87D20"/>
    <w:rsid w:val="2FFE2E5D"/>
    <w:rsid w:val="2FFF307A"/>
    <w:rsid w:val="300315B9"/>
    <w:rsid w:val="30116076"/>
    <w:rsid w:val="30136908"/>
    <w:rsid w:val="30146F8B"/>
    <w:rsid w:val="30224D9D"/>
    <w:rsid w:val="302A245E"/>
    <w:rsid w:val="303321F6"/>
    <w:rsid w:val="303C4D07"/>
    <w:rsid w:val="303D0DFC"/>
    <w:rsid w:val="30542A7D"/>
    <w:rsid w:val="306929CC"/>
    <w:rsid w:val="306A22A0"/>
    <w:rsid w:val="30705B08"/>
    <w:rsid w:val="30737D00"/>
    <w:rsid w:val="307B05C4"/>
    <w:rsid w:val="307D1EE9"/>
    <w:rsid w:val="307E2F49"/>
    <w:rsid w:val="307F5C1F"/>
    <w:rsid w:val="30803872"/>
    <w:rsid w:val="30811BC4"/>
    <w:rsid w:val="3086532C"/>
    <w:rsid w:val="308C0468"/>
    <w:rsid w:val="30904174"/>
    <w:rsid w:val="309441E9"/>
    <w:rsid w:val="30B11C7D"/>
    <w:rsid w:val="30B40A52"/>
    <w:rsid w:val="30B443D8"/>
    <w:rsid w:val="30BA6D84"/>
    <w:rsid w:val="30C168E2"/>
    <w:rsid w:val="30C648E8"/>
    <w:rsid w:val="30C879EB"/>
    <w:rsid w:val="30CB180D"/>
    <w:rsid w:val="30CD2F5B"/>
    <w:rsid w:val="30D11AE7"/>
    <w:rsid w:val="30D616E4"/>
    <w:rsid w:val="30EB1633"/>
    <w:rsid w:val="30EE1123"/>
    <w:rsid w:val="30EF220B"/>
    <w:rsid w:val="30F5437F"/>
    <w:rsid w:val="30FB3EF8"/>
    <w:rsid w:val="30FC00EC"/>
    <w:rsid w:val="30FF0C3A"/>
    <w:rsid w:val="3104772F"/>
    <w:rsid w:val="31083F93"/>
    <w:rsid w:val="310B0D65"/>
    <w:rsid w:val="31112915"/>
    <w:rsid w:val="31124E12"/>
    <w:rsid w:val="31175F84"/>
    <w:rsid w:val="31181CFC"/>
    <w:rsid w:val="31245F91"/>
    <w:rsid w:val="31304586"/>
    <w:rsid w:val="314D19A6"/>
    <w:rsid w:val="314E392A"/>
    <w:rsid w:val="3150593A"/>
    <w:rsid w:val="315679FF"/>
    <w:rsid w:val="31671C04"/>
    <w:rsid w:val="31677002"/>
    <w:rsid w:val="316C6ECB"/>
    <w:rsid w:val="31807FCD"/>
    <w:rsid w:val="31857392"/>
    <w:rsid w:val="318A3E92"/>
    <w:rsid w:val="319677F1"/>
    <w:rsid w:val="319925E7"/>
    <w:rsid w:val="319C292D"/>
    <w:rsid w:val="31A0241D"/>
    <w:rsid w:val="31A37DE9"/>
    <w:rsid w:val="31AC0C90"/>
    <w:rsid w:val="31B41A25"/>
    <w:rsid w:val="31BB2DB3"/>
    <w:rsid w:val="31C54E28"/>
    <w:rsid w:val="31C840A2"/>
    <w:rsid w:val="31CB2007"/>
    <w:rsid w:val="31D9592F"/>
    <w:rsid w:val="31DB79D8"/>
    <w:rsid w:val="31DF79A9"/>
    <w:rsid w:val="31EC4115"/>
    <w:rsid w:val="31FB58A6"/>
    <w:rsid w:val="31FE0EF2"/>
    <w:rsid w:val="31FE5396"/>
    <w:rsid w:val="31FF7744"/>
    <w:rsid w:val="32034EF7"/>
    <w:rsid w:val="3210328B"/>
    <w:rsid w:val="32180206"/>
    <w:rsid w:val="321B2E89"/>
    <w:rsid w:val="322546D1"/>
    <w:rsid w:val="322B3707"/>
    <w:rsid w:val="322C43BA"/>
    <w:rsid w:val="322C4B15"/>
    <w:rsid w:val="322F5EB7"/>
    <w:rsid w:val="322F7E5B"/>
    <w:rsid w:val="32452FC5"/>
    <w:rsid w:val="32500091"/>
    <w:rsid w:val="325829EC"/>
    <w:rsid w:val="32586854"/>
    <w:rsid w:val="325A5DCC"/>
    <w:rsid w:val="325D20BC"/>
    <w:rsid w:val="325E7BE3"/>
    <w:rsid w:val="32680F89"/>
    <w:rsid w:val="3275602C"/>
    <w:rsid w:val="327918AA"/>
    <w:rsid w:val="327B2543"/>
    <w:rsid w:val="32841A47"/>
    <w:rsid w:val="32847224"/>
    <w:rsid w:val="32870EE7"/>
    <w:rsid w:val="328E671A"/>
    <w:rsid w:val="329362BA"/>
    <w:rsid w:val="329D695D"/>
    <w:rsid w:val="32A24A38"/>
    <w:rsid w:val="32A61CB5"/>
    <w:rsid w:val="32BF68D3"/>
    <w:rsid w:val="32C75788"/>
    <w:rsid w:val="32D76AD3"/>
    <w:rsid w:val="32E20814"/>
    <w:rsid w:val="32E43F45"/>
    <w:rsid w:val="32F26CA9"/>
    <w:rsid w:val="32FF13C6"/>
    <w:rsid w:val="33152498"/>
    <w:rsid w:val="331A1D5C"/>
    <w:rsid w:val="331D35FA"/>
    <w:rsid w:val="3321758E"/>
    <w:rsid w:val="33226E62"/>
    <w:rsid w:val="332B3F69"/>
    <w:rsid w:val="332E1CAB"/>
    <w:rsid w:val="333170A5"/>
    <w:rsid w:val="335E1C38"/>
    <w:rsid w:val="336417E9"/>
    <w:rsid w:val="33661C03"/>
    <w:rsid w:val="33663BDB"/>
    <w:rsid w:val="33663C98"/>
    <w:rsid w:val="33694A91"/>
    <w:rsid w:val="33774759"/>
    <w:rsid w:val="33887F26"/>
    <w:rsid w:val="33934B57"/>
    <w:rsid w:val="339D6506"/>
    <w:rsid w:val="33A61841"/>
    <w:rsid w:val="33A87367"/>
    <w:rsid w:val="33B02860"/>
    <w:rsid w:val="33B05759"/>
    <w:rsid w:val="33B14B36"/>
    <w:rsid w:val="33B26438"/>
    <w:rsid w:val="33B7001B"/>
    <w:rsid w:val="33BA709B"/>
    <w:rsid w:val="33CB74FA"/>
    <w:rsid w:val="33CD5020"/>
    <w:rsid w:val="33E04D53"/>
    <w:rsid w:val="33E36AB9"/>
    <w:rsid w:val="33F70598"/>
    <w:rsid w:val="33FD6212"/>
    <w:rsid w:val="340B78F6"/>
    <w:rsid w:val="340D366E"/>
    <w:rsid w:val="341838CF"/>
    <w:rsid w:val="342310E4"/>
    <w:rsid w:val="342A2472"/>
    <w:rsid w:val="34360E17"/>
    <w:rsid w:val="34391824"/>
    <w:rsid w:val="343D7479"/>
    <w:rsid w:val="34425A0E"/>
    <w:rsid w:val="3446796C"/>
    <w:rsid w:val="345816AA"/>
    <w:rsid w:val="345A3DD4"/>
    <w:rsid w:val="34620231"/>
    <w:rsid w:val="346F27C6"/>
    <w:rsid w:val="34711F46"/>
    <w:rsid w:val="34745A79"/>
    <w:rsid w:val="34776B46"/>
    <w:rsid w:val="347B4A7C"/>
    <w:rsid w:val="34815534"/>
    <w:rsid w:val="34844D32"/>
    <w:rsid w:val="34871E50"/>
    <w:rsid w:val="348E2A01"/>
    <w:rsid w:val="348F6779"/>
    <w:rsid w:val="34A00474"/>
    <w:rsid w:val="34A07F53"/>
    <w:rsid w:val="34B14942"/>
    <w:rsid w:val="34D36666"/>
    <w:rsid w:val="34D71CBF"/>
    <w:rsid w:val="34DA79F4"/>
    <w:rsid w:val="34DC5294"/>
    <w:rsid w:val="34DD74E5"/>
    <w:rsid w:val="34DF14AF"/>
    <w:rsid w:val="34DF263D"/>
    <w:rsid w:val="34E62438"/>
    <w:rsid w:val="34E806FB"/>
    <w:rsid w:val="34EF7816"/>
    <w:rsid w:val="34F211E2"/>
    <w:rsid w:val="34F74E78"/>
    <w:rsid w:val="350727B3"/>
    <w:rsid w:val="352549E8"/>
    <w:rsid w:val="35284C04"/>
    <w:rsid w:val="352E1AEE"/>
    <w:rsid w:val="353646D6"/>
    <w:rsid w:val="353B03CE"/>
    <w:rsid w:val="353C4CEF"/>
    <w:rsid w:val="355635F9"/>
    <w:rsid w:val="35571045"/>
    <w:rsid w:val="35575DD8"/>
    <w:rsid w:val="355F0E30"/>
    <w:rsid w:val="357E2A76"/>
    <w:rsid w:val="3583585A"/>
    <w:rsid w:val="358A08C4"/>
    <w:rsid w:val="358A766C"/>
    <w:rsid w:val="358E290B"/>
    <w:rsid w:val="3593266D"/>
    <w:rsid w:val="35941D23"/>
    <w:rsid w:val="35961234"/>
    <w:rsid w:val="359A03B9"/>
    <w:rsid w:val="35A061C5"/>
    <w:rsid w:val="35B30245"/>
    <w:rsid w:val="35B60028"/>
    <w:rsid w:val="35B83942"/>
    <w:rsid w:val="35B923B1"/>
    <w:rsid w:val="35BC359E"/>
    <w:rsid w:val="35BE2E72"/>
    <w:rsid w:val="35C366DA"/>
    <w:rsid w:val="35C44201"/>
    <w:rsid w:val="35C67F79"/>
    <w:rsid w:val="35CE332E"/>
    <w:rsid w:val="35CF507F"/>
    <w:rsid w:val="35D07049"/>
    <w:rsid w:val="35D84564"/>
    <w:rsid w:val="35EE332A"/>
    <w:rsid w:val="35EF585C"/>
    <w:rsid w:val="36011A9C"/>
    <w:rsid w:val="36041629"/>
    <w:rsid w:val="360D5BA8"/>
    <w:rsid w:val="360F2D08"/>
    <w:rsid w:val="360F5C2A"/>
    <w:rsid w:val="36162CAE"/>
    <w:rsid w:val="36174C78"/>
    <w:rsid w:val="36210B20"/>
    <w:rsid w:val="362D0788"/>
    <w:rsid w:val="36300F1A"/>
    <w:rsid w:val="36433785"/>
    <w:rsid w:val="365732C7"/>
    <w:rsid w:val="36586B29"/>
    <w:rsid w:val="36633A19"/>
    <w:rsid w:val="367C4861"/>
    <w:rsid w:val="367E6AA5"/>
    <w:rsid w:val="36806379"/>
    <w:rsid w:val="368C4D1E"/>
    <w:rsid w:val="368F2A60"/>
    <w:rsid w:val="36932551"/>
    <w:rsid w:val="36965B9D"/>
    <w:rsid w:val="36975981"/>
    <w:rsid w:val="36987D7C"/>
    <w:rsid w:val="36A010DD"/>
    <w:rsid w:val="36A323F3"/>
    <w:rsid w:val="36AA789A"/>
    <w:rsid w:val="36AC298D"/>
    <w:rsid w:val="36BA08DC"/>
    <w:rsid w:val="36BB1AA7"/>
    <w:rsid w:val="36CA241F"/>
    <w:rsid w:val="36CD016C"/>
    <w:rsid w:val="36CE5A1E"/>
    <w:rsid w:val="36D86939"/>
    <w:rsid w:val="36E74BCF"/>
    <w:rsid w:val="36F06EBF"/>
    <w:rsid w:val="36F36094"/>
    <w:rsid w:val="36FA545B"/>
    <w:rsid w:val="37005E85"/>
    <w:rsid w:val="37032EE2"/>
    <w:rsid w:val="37052D23"/>
    <w:rsid w:val="3706381E"/>
    <w:rsid w:val="370A16A3"/>
    <w:rsid w:val="37115D1B"/>
    <w:rsid w:val="37132D3F"/>
    <w:rsid w:val="371549A1"/>
    <w:rsid w:val="37164F30"/>
    <w:rsid w:val="371E6BD6"/>
    <w:rsid w:val="37265173"/>
    <w:rsid w:val="372907BF"/>
    <w:rsid w:val="37353608"/>
    <w:rsid w:val="37380B07"/>
    <w:rsid w:val="373B5C9A"/>
    <w:rsid w:val="37473124"/>
    <w:rsid w:val="37495DE7"/>
    <w:rsid w:val="37533A8E"/>
    <w:rsid w:val="375F0685"/>
    <w:rsid w:val="37620175"/>
    <w:rsid w:val="376E6B1A"/>
    <w:rsid w:val="37754EA4"/>
    <w:rsid w:val="377A0F90"/>
    <w:rsid w:val="378105FB"/>
    <w:rsid w:val="3781684D"/>
    <w:rsid w:val="37824373"/>
    <w:rsid w:val="37976071"/>
    <w:rsid w:val="379A74B9"/>
    <w:rsid w:val="379C3687"/>
    <w:rsid w:val="37A20571"/>
    <w:rsid w:val="37A332CD"/>
    <w:rsid w:val="37AA7968"/>
    <w:rsid w:val="37AD6FFB"/>
    <w:rsid w:val="37AE3470"/>
    <w:rsid w:val="37B07204"/>
    <w:rsid w:val="37B87D95"/>
    <w:rsid w:val="37BA5670"/>
    <w:rsid w:val="37D141F5"/>
    <w:rsid w:val="37D83F93"/>
    <w:rsid w:val="37D921E5"/>
    <w:rsid w:val="37D963E5"/>
    <w:rsid w:val="37DE6DF0"/>
    <w:rsid w:val="37DF5322"/>
    <w:rsid w:val="37EA43F2"/>
    <w:rsid w:val="37EBC7A6"/>
    <w:rsid w:val="37ED426E"/>
    <w:rsid w:val="37FB587E"/>
    <w:rsid w:val="37FD382A"/>
    <w:rsid w:val="38080D1C"/>
    <w:rsid w:val="380B6326"/>
    <w:rsid w:val="381551E7"/>
    <w:rsid w:val="381839A2"/>
    <w:rsid w:val="38223A5B"/>
    <w:rsid w:val="38234110"/>
    <w:rsid w:val="38340E36"/>
    <w:rsid w:val="38353194"/>
    <w:rsid w:val="38372165"/>
    <w:rsid w:val="384A70AD"/>
    <w:rsid w:val="384C533E"/>
    <w:rsid w:val="38563F34"/>
    <w:rsid w:val="385950D4"/>
    <w:rsid w:val="38660F08"/>
    <w:rsid w:val="386A108F"/>
    <w:rsid w:val="386A72E1"/>
    <w:rsid w:val="386B56A1"/>
    <w:rsid w:val="38713459"/>
    <w:rsid w:val="387329B0"/>
    <w:rsid w:val="387C7014"/>
    <w:rsid w:val="387E0FDF"/>
    <w:rsid w:val="388349E1"/>
    <w:rsid w:val="3893222B"/>
    <w:rsid w:val="38946EF2"/>
    <w:rsid w:val="38953355"/>
    <w:rsid w:val="389712E7"/>
    <w:rsid w:val="38982C55"/>
    <w:rsid w:val="389941AE"/>
    <w:rsid w:val="38A45FDC"/>
    <w:rsid w:val="38AF5D1E"/>
    <w:rsid w:val="38BD6B23"/>
    <w:rsid w:val="38C84008"/>
    <w:rsid w:val="38DE3230"/>
    <w:rsid w:val="38E65EE7"/>
    <w:rsid w:val="38E71D8F"/>
    <w:rsid w:val="38EA0422"/>
    <w:rsid w:val="38EB36E5"/>
    <w:rsid w:val="38F74AF1"/>
    <w:rsid w:val="38F82D5E"/>
    <w:rsid w:val="38FF3ECD"/>
    <w:rsid w:val="3901753D"/>
    <w:rsid w:val="39140F60"/>
    <w:rsid w:val="3914724D"/>
    <w:rsid w:val="3915565D"/>
    <w:rsid w:val="391E0C2C"/>
    <w:rsid w:val="3922196A"/>
    <w:rsid w:val="39271C2E"/>
    <w:rsid w:val="392E7AA4"/>
    <w:rsid w:val="394713D0"/>
    <w:rsid w:val="3958538C"/>
    <w:rsid w:val="395A1000"/>
    <w:rsid w:val="395A1104"/>
    <w:rsid w:val="39697599"/>
    <w:rsid w:val="397F14BF"/>
    <w:rsid w:val="39806C59"/>
    <w:rsid w:val="39850165"/>
    <w:rsid w:val="39854CED"/>
    <w:rsid w:val="39873EC3"/>
    <w:rsid w:val="39897C3B"/>
    <w:rsid w:val="39903935"/>
    <w:rsid w:val="39912999"/>
    <w:rsid w:val="399B0698"/>
    <w:rsid w:val="399C4492"/>
    <w:rsid w:val="39A03EED"/>
    <w:rsid w:val="39A131D7"/>
    <w:rsid w:val="39A73BAE"/>
    <w:rsid w:val="39A87231"/>
    <w:rsid w:val="39A92C0E"/>
    <w:rsid w:val="39AB5E03"/>
    <w:rsid w:val="39B34CB8"/>
    <w:rsid w:val="39BA7DF4"/>
    <w:rsid w:val="39BE1053"/>
    <w:rsid w:val="39C35667"/>
    <w:rsid w:val="39C80763"/>
    <w:rsid w:val="39CB50A6"/>
    <w:rsid w:val="39CC34C4"/>
    <w:rsid w:val="39CF6DF4"/>
    <w:rsid w:val="39D44E96"/>
    <w:rsid w:val="39D4535A"/>
    <w:rsid w:val="39E210F9"/>
    <w:rsid w:val="39E6508D"/>
    <w:rsid w:val="39EA239A"/>
    <w:rsid w:val="39EC3F23"/>
    <w:rsid w:val="39EC5B12"/>
    <w:rsid w:val="39FF3A59"/>
    <w:rsid w:val="3A137505"/>
    <w:rsid w:val="3A1805F9"/>
    <w:rsid w:val="3A2160C5"/>
    <w:rsid w:val="3A313AB8"/>
    <w:rsid w:val="3A3E0A25"/>
    <w:rsid w:val="3A415794"/>
    <w:rsid w:val="3A4A1141"/>
    <w:rsid w:val="3A59585F"/>
    <w:rsid w:val="3A601D2F"/>
    <w:rsid w:val="3A687850"/>
    <w:rsid w:val="3A6A0CDC"/>
    <w:rsid w:val="3A726E4E"/>
    <w:rsid w:val="3A7E085A"/>
    <w:rsid w:val="3A830B2E"/>
    <w:rsid w:val="3A8433AD"/>
    <w:rsid w:val="3A843ABE"/>
    <w:rsid w:val="3A9128C1"/>
    <w:rsid w:val="3A922524"/>
    <w:rsid w:val="3AA10350"/>
    <w:rsid w:val="3AA85F85"/>
    <w:rsid w:val="3AAD5BAB"/>
    <w:rsid w:val="3AAF64AB"/>
    <w:rsid w:val="3AB40CE8"/>
    <w:rsid w:val="3ABF0039"/>
    <w:rsid w:val="3AC21D31"/>
    <w:rsid w:val="3AC936D5"/>
    <w:rsid w:val="3ACA050B"/>
    <w:rsid w:val="3ACC77E6"/>
    <w:rsid w:val="3AD17B7F"/>
    <w:rsid w:val="3AD35612"/>
    <w:rsid w:val="3AD874C9"/>
    <w:rsid w:val="3AEE244B"/>
    <w:rsid w:val="3AEF180B"/>
    <w:rsid w:val="3AF916B0"/>
    <w:rsid w:val="3AFD61EB"/>
    <w:rsid w:val="3B0672D5"/>
    <w:rsid w:val="3B225679"/>
    <w:rsid w:val="3B250922"/>
    <w:rsid w:val="3B260976"/>
    <w:rsid w:val="3B2714BA"/>
    <w:rsid w:val="3B366613"/>
    <w:rsid w:val="3B3D65B4"/>
    <w:rsid w:val="3B3D6F2F"/>
    <w:rsid w:val="3B486A4A"/>
    <w:rsid w:val="3B4B164C"/>
    <w:rsid w:val="3B4D6A6B"/>
    <w:rsid w:val="3B526700"/>
    <w:rsid w:val="3B535A77"/>
    <w:rsid w:val="3B581673"/>
    <w:rsid w:val="3B5C6287"/>
    <w:rsid w:val="3B5E01E4"/>
    <w:rsid w:val="3B6236A0"/>
    <w:rsid w:val="3B6B3A9C"/>
    <w:rsid w:val="3B860048"/>
    <w:rsid w:val="3B8B1C35"/>
    <w:rsid w:val="3B937DF8"/>
    <w:rsid w:val="3BA20A9E"/>
    <w:rsid w:val="3BA27B29"/>
    <w:rsid w:val="3BA36306"/>
    <w:rsid w:val="3BA90120"/>
    <w:rsid w:val="3BA96C8B"/>
    <w:rsid w:val="3BB645EB"/>
    <w:rsid w:val="3BB75234"/>
    <w:rsid w:val="3BB81A38"/>
    <w:rsid w:val="3BBB206F"/>
    <w:rsid w:val="3BC46D08"/>
    <w:rsid w:val="3BC74A4B"/>
    <w:rsid w:val="3BC9468F"/>
    <w:rsid w:val="3BD01B51"/>
    <w:rsid w:val="3BD258C9"/>
    <w:rsid w:val="3BE05C2A"/>
    <w:rsid w:val="3BE6C7A4"/>
    <w:rsid w:val="3BF03FA1"/>
    <w:rsid w:val="3BFF41E4"/>
    <w:rsid w:val="3BFFA27A"/>
    <w:rsid w:val="3C084023"/>
    <w:rsid w:val="3C131844"/>
    <w:rsid w:val="3C157564"/>
    <w:rsid w:val="3C2002D7"/>
    <w:rsid w:val="3C3C0CD2"/>
    <w:rsid w:val="3C3C68D2"/>
    <w:rsid w:val="3C460065"/>
    <w:rsid w:val="3C495460"/>
    <w:rsid w:val="3C522566"/>
    <w:rsid w:val="3C5249B6"/>
    <w:rsid w:val="3C6127A9"/>
    <w:rsid w:val="3C69674F"/>
    <w:rsid w:val="3C7B1FCB"/>
    <w:rsid w:val="3C7C75E3"/>
    <w:rsid w:val="3C8A2084"/>
    <w:rsid w:val="3C8D13F8"/>
    <w:rsid w:val="3C9012E0"/>
    <w:rsid w:val="3C9708C1"/>
    <w:rsid w:val="3CAD4C77"/>
    <w:rsid w:val="3CC62F17"/>
    <w:rsid w:val="3CC907F0"/>
    <w:rsid w:val="3CCC92BA"/>
    <w:rsid w:val="3CCE7F04"/>
    <w:rsid w:val="3CD5470D"/>
    <w:rsid w:val="3CD64F45"/>
    <w:rsid w:val="3CDC0DE1"/>
    <w:rsid w:val="3CEC3657"/>
    <w:rsid w:val="3CF1446D"/>
    <w:rsid w:val="3CF36A59"/>
    <w:rsid w:val="3CF4186F"/>
    <w:rsid w:val="3CFB1DD3"/>
    <w:rsid w:val="3D025872"/>
    <w:rsid w:val="3D0620E8"/>
    <w:rsid w:val="3D0F4ED7"/>
    <w:rsid w:val="3D141F11"/>
    <w:rsid w:val="3D193084"/>
    <w:rsid w:val="3D1E4B3E"/>
    <w:rsid w:val="3D22018A"/>
    <w:rsid w:val="3D294424"/>
    <w:rsid w:val="3D29758D"/>
    <w:rsid w:val="3D2C5607"/>
    <w:rsid w:val="3D472F70"/>
    <w:rsid w:val="3D525BFF"/>
    <w:rsid w:val="3D534CEE"/>
    <w:rsid w:val="3D5C3A0F"/>
    <w:rsid w:val="3D683084"/>
    <w:rsid w:val="3D7604D6"/>
    <w:rsid w:val="3D76708B"/>
    <w:rsid w:val="3D7B5AED"/>
    <w:rsid w:val="3D84709F"/>
    <w:rsid w:val="3D8726E3"/>
    <w:rsid w:val="3D8A4F7F"/>
    <w:rsid w:val="3D8B6CCE"/>
    <w:rsid w:val="3D8C1249"/>
    <w:rsid w:val="3D907E4E"/>
    <w:rsid w:val="3D915D03"/>
    <w:rsid w:val="3D9D5A63"/>
    <w:rsid w:val="3D9F67B1"/>
    <w:rsid w:val="3DA26D0E"/>
    <w:rsid w:val="3DA825AF"/>
    <w:rsid w:val="3DAF617E"/>
    <w:rsid w:val="3DB1150E"/>
    <w:rsid w:val="3DB17760"/>
    <w:rsid w:val="3DB35286"/>
    <w:rsid w:val="3DB96610"/>
    <w:rsid w:val="3DBA03C3"/>
    <w:rsid w:val="3DBC0328"/>
    <w:rsid w:val="3DC12D0A"/>
    <w:rsid w:val="3DC42CFC"/>
    <w:rsid w:val="3DC95CBF"/>
    <w:rsid w:val="3DD31485"/>
    <w:rsid w:val="3DD35929"/>
    <w:rsid w:val="3DD60F75"/>
    <w:rsid w:val="3DDA450B"/>
    <w:rsid w:val="3DDD2303"/>
    <w:rsid w:val="3DEB38AB"/>
    <w:rsid w:val="3DEE62BF"/>
    <w:rsid w:val="3DF5764D"/>
    <w:rsid w:val="3DFF3DB0"/>
    <w:rsid w:val="3DFF45DA"/>
    <w:rsid w:val="3E0E6961"/>
    <w:rsid w:val="3E17163D"/>
    <w:rsid w:val="3E175815"/>
    <w:rsid w:val="3E1F6F2C"/>
    <w:rsid w:val="3E3C1720"/>
    <w:rsid w:val="3E486ECD"/>
    <w:rsid w:val="3E4A0DFA"/>
    <w:rsid w:val="3E4D1237"/>
    <w:rsid w:val="3E691DE9"/>
    <w:rsid w:val="3E6E73FF"/>
    <w:rsid w:val="3E734A16"/>
    <w:rsid w:val="3E8B6216"/>
    <w:rsid w:val="3E90381A"/>
    <w:rsid w:val="3E99749A"/>
    <w:rsid w:val="3E9F6D60"/>
    <w:rsid w:val="3EB373AC"/>
    <w:rsid w:val="3EBD90BE"/>
    <w:rsid w:val="3ED14D00"/>
    <w:rsid w:val="3EDD2677"/>
    <w:rsid w:val="3EE01818"/>
    <w:rsid w:val="3EE85404"/>
    <w:rsid w:val="3EFB446E"/>
    <w:rsid w:val="3EFE0372"/>
    <w:rsid w:val="3F035D9A"/>
    <w:rsid w:val="3F0833B0"/>
    <w:rsid w:val="3F0A13F8"/>
    <w:rsid w:val="3F0D4E6A"/>
    <w:rsid w:val="3F1745F7"/>
    <w:rsid w:val="3F220A30"/>
    <w:rsid w:val="3F22253F"/>
    <w:rsid w:val="3F2335C3"/>
    <w:rsid w:val="3F236054"/>
    <w:rsid w:val="3F256073"/>
    <w:rsid w:val="3F2B0AF6"/>
    <w:rsid w:val="3F2C4D37"/>
    <w:rsid w:val="3F3C245E"/>
    <w:rsid w:val="3F431B2C"/>
    <w:rsid w:val="3F4515DB"/>
    <w:rsid w:val="3F484CFB"/>
    <w:rsid w:val="3F4A17B3"/>
    <w:rsid w:val="3F4C14EF"/>
    <w:rsid w:val="3F4D5963"/>
    <w:rsid w:val="3F53550C"/>
    <w:rsid w:val="3F537FF3"/>
    <w:rsid w:val="3F5605BF"/>
    <w:rsid w:val="3F5A02EC"/>
    <w:rsid w:val="3F6B2D2B"/>
    <w:rsid w:val="3F6B55BF"/>
    <w:rsid w:val="3F7F5B80"/>
    <w:rsid w:val="3F9152EB"/>
    <w:rsid w:val="3F9E5AC2"/>
    <w:rsid w:val="3FAB1D7C"/>
    <w:rsid w:val="3FAE03FB"/>
    <w:rsid w:val="3FAE3F57"/>
    <w:rsid w:val="3FB0398F"/>
    <w:rsid w:val="3FBD6841"/>
    <w:rsid w:val="3FC03C8B"/>
    <w:rsid w:val="3FCE0156"/>
    <w:rsid w:val="3FD06468"/>
    <w:rsid w:val="3FD87226"/>
    <w:rsid w:val="3FD9E270"/>
    <w:rsid w:val="3FE3B1C0"/>
    <w:rsid w:val="3FE47979"/>
    <w:rsid w:val="3FE70954"/>
    <w:rsid w:val="3FE7A14E"/>
    <w:rsid w:val="3FEBC3FA"/>
    <w:rsid w:val="3FF51B86"/>
    <w:rsid w:val="3FFE08B6"/>
    <w:rsid w:val="4000052B"/>
    <w:rsid w:val="40010EF3"/>
    <w:rsid w:val="400422FF"/>
    <w:rsid w:val="40152228"/>
    <w:rsid w:val="40181D19"/>
    <w:rsid w:val="401D732F"/>
    <w:rsid w:val="401F4E55"/>
    <w:rsid w:val="402B55A8"/>
    <w:rsid w:val="402E32EA"/>
    <w:rsid w:val="403158D7"/>
    <w:rsid w:val="40322DDA"/>
    <w:rsid w:val="40384169"/>
    <w:rsid w:val="403D352D"/>
    <w:rsid w:val="40491ED2"/>
    <w:rsid w:val="405220B8"/>
    <w:rsid w:val="405368AD"/>
    <w:rsid w:val="40543E48"/>
    <w:rsid w:val="40665850"/>
    <w:rsid w:val="407A676D"/>
    <w:rsid w:val="40866C82"/>
    <w:rsid w:val="408E29FF"/>
    <w:rsid w:val="40905D53"/>
    <w:rsid w:val="409E221E"/>
    <w:rsid w:val="40A37834"/>
    <w:rsid w:val="40B84D47"/>
    <w:rsid w:val="40CD665F"/>
    <w:rsid w:val="40D365D4"/>
    <w:rsid w:val="40D43E92"/>
    <w:rsid w:val="40D774DE"/>
    <w:rsid w:val="40E276F7"/>
    <w:rsid w:val="40EA6EBA"/>
    <w:rsid w:val="40ED54D8"/>
    <w:rsid w:val="40F31759"/>
    <w:rsid w:val="40F42C5D"/>
    <w:rsid w:val="40F56C6C"/>
    <w:rsid w:val="40F938F8"/>
    <w:rsid w:val="40FEB618"/>
    <w:rsid w:val="410605CC"/>
    <w:rsid w:val="410B7BCB"/>
    <w:rsid w:val="411C1948"/>
    <w:rsid w:val="412E6F3C"/>
    <w:rsid w:val="41436921"/>
    <w:rsid w:val="4151103E"/>
    <w:rsid w:val="41526080"/>
    <w:rsid w:val="41574E72"/>
    <w:rsid w:val="416B795B"/>
    <w:rsid w:val="416F1C85"/>
    <w:rsid w:val="41724AE9"/>
    <w:rsid w:val="41850CE8"/>
    <w:rsid w:val="418E0DEE"/>
    <w:rsid w:val="41915D32"/>
    <w:rsid w:val="41941570"/>
    <w:rsid w:val="41961202"/>
    <w:rsid w:val="419B3618"/>
    <w:rsid w:val="419E41F7"/>
    <w:rsid w:val="41B15EE3"/>
    <w:rsid w:val="41B445E9"/>
    <w:rsid w:val="41BD2B78"/>
    <w:rsid w:val="41C50BB6"/>
    <w:rsid w:val="41C9151C"/>
    <w:rsid w:val="41D57EC1"/>
    <w:rsid w:val="41D61543"/>
    <w:rsid w:val="41DB2FFE"/>
    <w:rsid w:val="41EE4ADF"/>
    <w:rsid w:val="41F248FA"/>
    <w:rsid w:val="41F64B29"/>
    <w:rsid w:val="42066721"/>
    <w:rsid w:val="42186000"/>
    <w:rsid w:val="42213106"/>
    <w:rsid w:val="42442951"/>
    <w:rsid w:val="42497184"/>
    <w:rsid w:val="424B5480"/>
    <w:rsid w:val="424F0A63"/>
    <w:rsid w:val="42500DFE"/>
    <w:rsid w:val="425132C0"/>
    <w:rsid w:val="42553EE8"/>
    <w:rsid w:val="425C3523"/>
    <w:rsid w:val="42605908"/>
    <w:rsid w:val="4278084D"/>
    <w:rsid w:val="427B3D8A"/>
    <w:rsid w:val="42886D23"/>
    <w:rsid w:val="42890CAC"/>
    <w:rsid w:val="428C5620"/>
    <w:rsid w:val="428C60A6"/>
    <w:rsid w:val="429F24F8"/>
    <w:rsid w:val="42A31D6D"/>
    <w:rsid w:val="42B15B0D"/>
    <w:rsid w:val="42B41D52"/>
    <w:rsid w:val="42BF022A"/>
    <w:rsid w:val="42CB7A34"/>
    <w:rsid w:val="42DC761B"/>
    <w:rsid w:val="42E12FAA"/>
    <w:rsid w:val="42E303A5"/>
    <w:rsid w:val="42E3216A"/>
    <w:rsid w:val="42EB439E"/>
    <w:rsid w:val="42EE5221"/>
    <w:rsid w:val="42EF4FB3"/>
    <w:rsid w:val="42F071AC"/>
    <w:rsid w:val="42F47E0D"/>
    <w:rsid w:val="42F51E9D"/>
    <w:rsid w:val="42F97BDF"/>
    <w:rsid w:val="42FA5706"/>
    <w:rsid w:val="42FC76D0"/>
    <w:rsid w:val="43025F84"/>
    <w:rsid w:val="43122A4F"/>
    <w:rsid w:val="431542ED"/>
    <w:rsid w:val="432E448E"/>
    <w:rsid w:val="43325B98"/>
    <w:rsid w:val="43341C3E"/>
    <w:rsid w:val="43495B48"/>
    <w:rsid w:val="43560B8E"/>
    <w:rsid w:val="4356268C"/>
    <w:rsid w:val="435B43F6"/>
    <w:rsid w:val="435B61A4"/>
    <w:rsid w:val="43664B49"/>
    <w:rsid w:val="4368266F"/>
    <w:rsid w:val="436C34F9"/>
    <w:rsid w:val="43721740"/>
    <w:rsid w:val="43776D56"/>
    <w:rsid w:val="437C4A28"/>
    <w:rsid w:val="438374A9"/>
    <w:rsid w:val="43923FA5"/>
    <w:rsid w:val="439671DC"/>
    <w:rsid w:val="43983C23"/>
    <w:rsid w:val="439C7CD4"/>
    <w:rsid w:val="43A73199"/>
    <w:rsid w:val="43A7579D"/>
    <w:rsid w:val="43AE09CA"/>
    <w:rsid w:val="43C82B7A"/>
    <w:rsid w:val="43C875B2"/>
    <w:rsid w:val="43D21641"/>
    <w:rsid w:val="43D441A9"/>
    <w:rsid w:val="43E758B2"/>
    <w:rsid w:val="43E97226"/>
    <w:rsid w:val="43EC32A0"/>
    <w:rsid w:val="43EF4B3E"/>
    <w:rsid w:val="44093E52"/>
    <w:rsid w:val="440B6D71"/>
    <w:rsid w:val="440C749E"/>
    <w:rsid w:val="441427F7"/>
    <w:rsid w:val="441B5933"/>
    <w:rsid w:val="442030D5"/>
    <w:rsid w:val="4422267C"/>
    <w:rsid w:val="44250560"/>
    <w:rsid w:val="443D3AFC"/>
    <w:rsid w:val="443F3D46"/>
    <w:rsid w:val="444255B6"/>
    <w:rsid w:val="444529B0"/>
    <w:rsid w:val="444E7AB7"/>
    <w:rsid w:val="44587E0A"/>
    <w:rsid w:val="44593DBA"/>
    <w:rsid w:val="44613C8E"/>
    <w:rsid w:val="44687A46"/>
    <w:rsid w:val="4475773A"/>
    <w:rsid w:val="447A63A2"/>
    <w:rsid w:val="447D493F"/>
    <w:rsid w:val="447D65EE"/>
    <w:rsid w:val="4484797D"/>
    <w:rsid w:val="44913E48"/>
    <w:rsid w:val="44944B08"/>
    <w:rsid w:val="449F6565"/>
    <w:rsid w:val="44A00397"/>
    <w:rsid w:val="44A409D6"/>
    <w:rsid w:val="44AC55BD"/>
    <w:rsid w:val="44AF4066"/>
    <w:rsid w:val="44B042CE"/>
    <w:rsid w:val="44BD10DE"/>
    <w:rsid w:val="44C4421D"/>
    <w:rsid w:val="44D81A76"/>
    <w:rsid w:val="44DF6BBE"/>
    <w:rsid w:val="44F06345"/>
    <w:rsid w:val="44F47E43"/>
    <w:rsid w:val="44FC4475"/>
    <w:rsid w:val="45082F5D"/>
    <w:rsid w:val="450A1C21"/>
    <w:rsid w:val="451E392D"/>
    <w:rsid w:val="451E3EC6"/>
    <w:rsid w:val="45201547"/>
    <w:rsid w:val="4528655A"/>
    <w:rsid w:val="452F4A52"/>
    <w:rsid w:val="452F55B2"/>
    <w:rsid w:val="45314631"/>
    <w:rsid w:val="45327E35"/>
    <w:rsid w:val="45375CA5"/>
    <w:rsid w:val="453E73B1"/>
    <w:rsid w:val="4545710C"/>
    <w:rsid w:val="45457144"/>
    <w:rsid w:val="45472EBB"/>
    <w:rsid w:val="45486BFC"/>
    <w:rsid w:val="45533F1C"/>
    <w:rsid w:val="4557225D"/>
    <w:rsid w:val="45596713"/>
    <w:rsid w:val="45901070"/>
    <w:rsid w:val="45B06ED6"/>
    <w:rsid w:val="45B37EB1"/>
    <w:rsid w:val="45B47498"/>
    <w:rsid w:val="45BA35BE"/>
    <w:rsid w:val="45BC7ACF"/>
    <w:rsid w:val="45BD4243"/>
    <w:rsid w:val="45CC032A"/>
    <w:rsid w:val="45D71D2E"/>
    <w:rsid w:val="45DA17D8"/>
    <w:rsid w:val="45E46ACA"/>
    <w:rsid w:val="45EF52CA"/>
    <w:rsid w:val="45F1231E"/>
    <w:rsid w:val="45F34DBA"/>
    <w:rsid w:val="45F840E8"/>
    <w:rsid w:val="45F8417E"/>
    <w:rsid w:val="45FB4B6F"/>
    <w:rsid w:val="46026E36"/>
    <w:rsid w:val="46064558"/>
    <w:rsid w:val="462813AD"/>
    <w:rsid w:val="462F3EF3"/>
    <w:rsid w:val="46301610"/>
    <w:rsid w:val="46313B8E"/>
    <w:rsid w:val="463B42CB"/>
    <w:rsid w:val="46440544"/>
    <w:rsid w:val="465F5301"/>
    <w:rsid w:val="46623CEE"/>
    <w:rsid w:val="466C1D8C"/>
    <w:rsid w:val="466C691A"/>
    <w:rsid w:val="466D314E"/>
    <w:rsid w:val="467B0413"/>
    <w:rsid w:val="467D15A4"/>
    <w:rsid w:val="46804174"/>
    <w:rsid w:val="468A24B1"/>
    <w:rsid w:val="468A53B0"/>
    <w:rsid w:val="46933EA7"/>
    <w:rsid w:val="469B534E"/>
    <w:rsid w:val="469C1213"/>
    <w:rsid w:val="46A14816"/>
    <w:rsid w:val="46B14FD9"/>
    <w:rsid w:val="46B53E1D"/>
    <w:rsid w:val="46B837C8"/>
    <w:rsid w:val="46C0453A"/>
    <w:rsid w:val="46C82AEE"/>
    <w:rsid w:val="46CB4320"/>
    <w:rsid w:val="46CD72D6"/>
    <w:rsid w:val="46DA3884"/>
    <w:rsid w:val="46E841F3"/>
    <w:rsid w:val="46EE732F"/>
    <w:rsid w:val="46F33B59"/>
    <w:rsid w:val="46F506BE"/>
    <w:rsid w:val="46F67EFF"/>
    <w:rsid w:val="4708107D"/>
    <w:rsid w:val="47094600"/>
    <w:rsid w:val="470C1CAD"/>
    <w:rsid w:val="470D1EAB"/>
    <w:rsid w:val="4713457F"/>
    <w:rsid w:val="47176886"/>
    <w:rsid w:val="471F673A"/>
    <w:rsid w:val="47363055"/>
    <w:rsid w:val="473E41E7"/>
    <w:rsid w:val="474D04FA"/>
    <w:rsid w:val="47530F1F"/>
    <w:rsid w:val="475950F1"/>
    <w:rsid w:val="475F022D"/>
    <w:rsid w:val="47704076"/>
    <w:rsid w:val="47705DC8"/>
    <w:rsid w:val="47741147"/>
    <w:rsid w:val="47774690"/>
    <w:rsid w:val="47793411"/>
    <w:rsid w:val="477C2B8D"/>
    <w:rsid w:val="477E6905"/>
    <w:rsid w:val="478101A3"/>
    <w:rsid w:val="478B77DC"/>
    <w:rsid w:val="478D1745"/>
    <w:rsid w:val="4791488A"/>
    <w:rsid w:val="47990E08"/>
    <w:rsid w:val="47B10A89"/>
    <w:rsid w:val="47B40579"/>
    <w:rsid w:val="47B71E17"/>
    <w:rsid w:val="47C018DD"/>
    <w:rsid w:val="47C03707"/>
    <w:rsid w:val="47C13247"/>
    <w:rsid w:val="47CF33D4"/>
    <w:rsid w:val="47D337DD"/>
    <w:rsid w:val="47D433C0"/>
    <w:rsid w:val="47DC187E"/>
    <w:rsid w:val="47E003DC"/>
    <w:rsid w:val="47E3D492"/>
    <w:rsid w:val="47F37F37"/>
    <w:rsid w:val="47F933CB"/>
    <w:rsid w:val="480C2163"/>
    <w:rsid w:val="480F1C53"/>
    <w:rsid w:val="4823125B"/>
    <w:rsid w:val="482A25E9"/>
    <w:rsid w:val="482B01EE"/>
    <w:rsid w:val="482E1FB6"/>
    <w:rsid w:val="48317F40"/>
    <w:rsid w:val="48381F7D"/>
    <w:rsid w:val="4850390A"/>
    <w:rsid w:val="48561630"/>
    <w:rsid w:val="48601DFB"/>
    <w:rsid w:val="486378A9"/>
    <w:rsid w:val="48717D4C"/>
    <w:rsid w:val="48730182"/>
    <w:rsid w:val="48751F9C"/>
    <w:rsid w:val="4877302A"/>
    <w:rsid w:val="487970CD"/>
    <w:rsid w:val="487C375E"/>
    <w:rsid w:val="48802209"/>
    <w:rsid w:val="48836AB4"/>
    <w:rsid w:val="488501FF"/>
    <w:rsid w:val="48850C0B"/>
    <w:rsid w:val="488838C5"/>
    <w:rsid w:val="48901EE0"/>
    <w:rsid w:val="48910462"/>
    <w:rsid w:val="489B4111"/>
    <w:rsid w:val="48A31586"/>
    <w:rsid w:val="48A7429A"/>
    <w:rsid w:val="48BF0F83"/>
    <w:rsid w:val="48C84ACB"/>
    <w:rsid w:val="48C8737B"/>
    <w:rsid w:val="48C91E02"/>
    <w:rsid w:val="48C978A6"/>
    <w:rsid w:val="48CB3DCC"/>
    <w:rsid w:val="48D82045"/>
    <w:rsid w:val="48E04E5A"/>
    <w:rsid w:val="48EB46F8"/>
    <w:rsid w:val="48EE3617"/>
    <w:rsid w:val="48F80819"/>
    <w:rsid w:val="48F85BB0"/>
    <w:rsid w:val="48FE1841"/>
    <w:rsid w:val="49053AC6"/>
    <w:rsid w:val="49080B7C"/>
    <w:rsid w:val="490966FA"/>
    <w:rsid w:val="491007F5"/>
    <w:rsid w:val="4914081D"/>
    <w:rsid w:val="491465B8"/>
    <w:rsid w:val="49162368"/>
    <w:rsid w:val="491C4A93"/>
    <w:rsid w:val="49267254"/>
    <w:rsid w:val="493763E3"/>
    <w:rsid w:val="49424912"/>
    <w:rsid w:val="494D29E7"/>
    <w:rsid w:val="49583186"/>
    <w:rsid w:val="495A6EFE"/>
    <w:rsid w:val="495B65B3"/>
    <w:rsid w:val="496164DE"/>
    <w:rsid w:val="496658A3"/>
    <w:rsid w:val="4967696F"/>
    <w:rsid w:val="496C4368"/>
    <w:rsid w:val="497004D0"/>
    <w:rsid w:val="4976769F"/>
    <w:rsid w:val="49777A09"/>
    <w:rsid w:val="4989333F"/>
    <w:rsid w:val="498A77E3"/>
    <w:rsid w:val="498B5309"/>
    <w:rsid w:val="498D53AA"/>
    <w:rsid w:val="49940662"/>
    <w:rsid w:val="499535CF"/>
    <w:rsid w:val="49956188"/>
    <w:rsid w:val="499713D1"/>
    <w:rsid w:val="499B0290"/>
    <w:rsid w:val="499D3F04"/>
    <w:rsid w:val="499E328F"/>
    <w:rsid w:val="49A11A8A"/>
    <w:rsid w:val="49A26C9D"/>
    <w:rsid w:val="49A90D0C"/>
    <w:rsid w:val="49B02FC2"/>
    <w:rsid w:val="49B15FF9"/>
    <w:rsid w:val="49B56541"/>
    <w:rsid w:val="49B605D8"/>
    <w:rsid w:val="49B91E77"/>
    <w:rsid w:val="49BD7800"/>
    <w:rsid w:val="49BE123B"/>
    <w:rsid w:val="49BE62E1"/>
    <w:rsid w:val="49C36851"/>
    <w:rsid w:val="49CF398F"/>
    <w:rsid w:val="49D22F38"/>
    <w:rsid w:val="49D40A5E"/>
    <w:rsid w:val="49D84D2B"/>
    <w:rsid w:val="49DC0063"/>
    <w:rsid w:val="49DC7913"/>
    <w:rsid w:val="49DD3BE1"/>
    <w:rsid w:val="49E35145"/>
    <w:rsid w:val="49E55BB5"/>
    <w:rsid w:val="49EB1ADA"/>
    <w:rsid w:val="49F66C27"/>
    <w:rsid w:val="49F85F83"/>
    <w:rsid w:val="49F97C1B"/>
    <w:rsid w:val="4A037596"/>
    <w:rsid w:val="4A064DC7"/>
    <w:rsid w:val="4A0D28D0"/>
    <w:rsid w:val="4A16722D"/>
    <w:rsid w:val="4A176B9D"/>
    <w:rsid w:val="4A1D310F"/>
    <w:rsid w:val="4A1E7AF0"/>
    <w:rsid w:val="4A2512BA"/>
    <w:rsid w:val="4A3A6A54"/>
    <w:rsid w:val="4A3B0312"/>
    <w:rsid w:val="4A3B0ADD"/>
    <w:rsid w:val="4A413C1A"/>
    <w:rsid w:val="4A443E36"/>
    <w:rsid w:val="4A4462D6"/>
    <w:rsid w:val="4A563B69"/>
    <w:rsid w:val="4A695377"/>
    <w:rsid w:val="4A69564B"/>
    <w:rsid w:val="4A7135B2"/>
    <w:rsid w:val="4A7E27C2"/>
    <w:rsid w:val="4A8149A7"/>
    <w:rsid w:val="4A840031"/>
    <w:rsid w:val="4A983EFF"/>
    <w:rsid w:val="4A9B157C"/>
    <w:rsid w:val="4AA66EAC"/>
    <w:rsid w:val="4AAE7501"/>
    <w:rsid w:val="4AAF5028"/>
    <w:rsid w:val="4AB401CE"/>
    <w:rsid w:val="4ABE5B79"/>
    <w:rsid w:val="4AC8062E"/>
    <w:rsid w:val="4ADA2E75"/>
    <w:rsid w:val="4ADB0709"/>
    <w:rsid w:val="4ADD5690"/>
    <w:rsid w:val="4AE03433"/>
    <w:rsid w:val="4AE304BB"/>
    <w:rsid w:val="4AF31E4E"/>
    <w:rsid w:val="4AFC64BF"/>
    <w:rsid w:val="4AFF5FAF"/>
    <w:rsid w:val="4B011F0B"/>
    <w:rsid w:val="4B0931D0"/>
    <w:rsid w:val="4B0B04B0"/>
    <w:rsid w:val="4B0E45B6"/>
    <w:rsid w:val="4B1756DD"/>
    <w:rsid w:val="4B17661E"/>
    <w:rsid w:val="4B1F0C61"/>
    <w:rsid w:val="4B236133"/>
    <w:rsid w:val="4B2A0FBC"/>
    <w:rsid w:val="4B2E1B61"/>
    <w:rsid w:val="4B3612A5"/>
    <w:rsid w:val="4B41504C"/>
    <w:rsid w:val="4B43474D"/>
    <w:rsid w:val="4B48404E"/>
    <w:rsid w:val="4B4F42AD"/>
    <w:rsid w:val="4B5059C8"/>
    <w:rsid w:val="4B542FA1"/>
    <w:rsid w:val="4B5C36E4"/>
    <w:rsid w:val="4B6C24F0"/>
    <w:rsid w:val="4B7818BD"/>
    <w:rsid w:val="4B792D75"/>
    <w:rsid w:val="4B7E1A41"/>
    <w:rsid w:val="4B85447B"/>
    <w:rsid w:val="4B865D88"/>
    <w:rsid w:val="4B895879"/>
    <w:rsid w:val="4B920BD1"/>
    <w:rsid w:val="4B9A1834"/>
    <w:rsid w:val="4B9C2E8A"/>
    <w:rsid w:val="4B9E1324"/>
    <w:rsid w:val="4BA90A6B"/>
    <w:rsid w:val="4BB5041C"/>
    <w:rsid w:val="4BB84560"/>
    <w:rsid w:val="4BC42640"/>
    <w:rsid w:val="4BC535EC"/>
    <w:rsid w:val="4BD21CDC"/>
    <w:rsid w:val="4BD411EA"/>
    <w:rsid w:val="4BD655FC"/>
    <w:rsid w:val="4BDC3BFA"/>
    <w:rsid w:val="4BDF6FA5"/>
    <w:rsid w:val="4BE331DB"/>
    <w:rsid w:val="4BE60F1D"/>
    <w:rsid w:val="4BED22AB"/>
    <w:rsid w:val="4BEFD26A"/>
    <w:rsid w:val="4BF70A34"/>
    <w:rsid w:val="4BF70D1F"/>
    <w:rsid w:val="4BFC7FED"/>
    <w:rsid w:val="4BFF5B3B"/>
    <w:rsid w:val="4C013512"/>
    <w:rsid w:val="4C03387D"/>
    <w:rsid w:val="4C0373D9"/>
    <w:rsid w:val="4C160075"/>
    <w:rsid w:val="4C1D42B0"/>
    <w:rsid w:val="4C201DD4"/>
    <w:rsid w:val="4C2630C7"/>
    <w:rsid w:val="4C29189F"/>
    <w:rsid w:val="4C3457E4"/>
    <w:rsid w:val="4C482434"/>
    <w:rsid w:val="4C486B52"/>
    <w:rsid w:val="4C4D0B96"/>
    <w:rsid w:val="4C5B0FC3"/>
    <w:rsid w:val="4C5E4F57"/>
    <w:rsid w:val="4C602A7D"/>
    <w:rsid w:val="4C687565"/>
    <w:rsid w:val="4C6A38FC"/>
    <w:rsid w:val="4C6E03BF"/>
    <w:rsid w:val="4C8107A0"/>
    <w:rsid w:val="4C8835FA"/>
    <w:rsid w:val="4C8E71BF"/>
    <w:rsid w:val="4C9747A4"/>
    <w:rsid w:val="4CAA55D4"/>
    <w:rsid w:val="4CAB6711"/>
    <w:rsid w:val="4CAE46E6"/>
    <w:rsid w:val="4CB3320A"/>
    <w:rsid w:val="4CB86687"/>
    <w:rsid w:val="4CC528E0"/>
    <w:rsid w:val="4CC7034A"/>
    <w:rsid w:val="4CCB35C9"/>
    <w:rsid w:val="4CCC1EC1"/>
    <w:rsid w:val="4CCE5C39"/>
    <w:rsid w:val="4CD64AED"/>
    <w:rsid w:val="4CDF1BF4"/>
    <w:rsid w:val="4CE0539C"/>
    <w:rsid w:val="4CE5757E"/>
    <w:rsid w:val="4CF220F9"/>
    <w:rsid w:val="4CF64C11"/>
    <w:rsid w:val="4CFB09F8"/>
    <w:rsid w:val="4CFF2296"/>
    <w:rsid w:val="4CFF4044"/>
    <w:rsid w:val="4D046B6A"/>
    <w:rsid w:val="4D0478AD"/>
    <w:rsid w:val="4D0C69C4"/>
    <w:rsid w:val="4D0E72D5"/>
    <w:rsid w:val="4D1D09A0"/>
    <w:rsid w:val="4D1D34E8"/>
    <w:rsid w:val="4D1E654F"/>
    <w:rsid w:val="4D2E492A"/>
    <w:rsid w:val="4D3B0DF4"/>
    <w:rsid w:val="4D3C7DE3"/>
    <w:rsid w:val="4D4D1254"/>
    <w:rsid w:val="4D4D69CE"/>
    <w:rsid w:val="4D5123C6"/>
    <w:rsid w:val="4D543E3B"/>
    <w:rsid w:val="4D5D4569"/>
    <w:rsid w:val="4D623173"/>
    <w:rsid w:val="4D6420F9"/>
    <w:rsid w:val="4D693BB4"/>
    <w:rsid w:val="4D6D4988"/>
    <w:rsid w:val="4D6F4BDB"/>
    <w:rsid w:val="4D705BC5"/>
    <w:rsid w:val="4D706CF0"/>
    <w:rsid w:val="4D812D57"/>
    <w:rsid w:val="4D815970"/>
    <w:rsid w:val="4D8373D4"/>
    <w:rsid w:val="4D924485"/>
    <w:rsid w:val="4D956757"/>
    <w:rsid w:val="4D976E51"/>
    <w:rsid w:val="4D9E1E27"/>
    <w:rsid w:val="4DAF3415"/>
    <w:rsid w:val="4DB74893"/>
    <w:rsid w:val="4DBE4E9F"/>
    <w:rsid w:val="4DBF16C4"/>
    <w:rsid w:val="4DBFECBF"/>
    <w:rsid w:val="4DC4703C"/>
    <w:rsid w:val="4DD52C2C"/>
    <w:rsid w:val="4DD52FF7"/>
    <w:rsid w:val="4DDB4428"/>
    <w:rsid w:val="4DE616DE"/>
    <w:rsid w:val="4DED405F"/>
    <w:rsid w:val="4DEF40B9"/>
    <w:rsid w:val="4DF65813"/>
    <w:rsid w:val="4DFD2DE6"/>
    <w:rsid w:val="4E121B55"/>
    <w:rsid w:val="4E122358"/>
    <w:rsid w:val="4E2A3343"/>
    <w:rsid w:val="4E2B61AD"/>
    <w:rsid w:val="4E306E72"/>
    <w:rsid w:val="4E3C5B2A"/>
    <w:rsid w:val="4E451F2B"/>
    <w:rsid w:val="4E492DD0"/>
    <w:rsid w:val="4E4C267F"/>
    <w:rsid w:val="4E4C3506"/>
    <w:rsid w:val="4E4E41F3"/>
    <w:rsid w:val="4E5F2AF8"/>
    <w:rsid w:val="4E61488B"/>
    <w:rsid w:val="4E6210E9"/>
    <w:rsid w:val="4E74636C"/>
    <w:rsid w:val="4E7C2D1C"/>
    <w:rsid w:val="4E86609F"/>
    <w:rsid w:val="4E8C2C67"/>
    <w:rsid w:val="4E952232"/>
    <w:rsid w:val="4E9700F7"/>
    <w:rsid w:val="4E984929"/>
    <w:rsid w:val="4E992277"/>
    <w:rsid w:val="4E9B0E76"/>
    <w:rsid w:val="4EA524E3"/>
    <w:rsid w:val="4EA62ADA"/>
    <w:rsid w:val="4EB4172E"/>
    <w:rsid w:val="4EB5120D"/>
    <w:rsid w:val="4EBD5F65"/>
    <w:rsid w:val="4EBE538C"/>
    <w:rsid w:val="4EE031BE"/>
    <w:rsid w:val="4EE334F2"/>
    <w:rsid w:val="4EE37F68"/>
    <w:rsid w:val="4EEF00E8"/>
    <w:rsid w:val="4EF55E94"/>
    <w:rsid w:val="4EF70D4B"/>
    <w:rsid w:val="4EF79AF2"/>
    <w:rsid w:val="4F0746D1"/>
    <w:rsid w:val="4F15544F"/>
    <w:rsid w:val="4F2C6C47"/>
    <w:rsid w:val="4F376605"/>
    <w:rsid w:val="4F3D0E54"/>
    <w:rsid w:val="4F415041"/>
    <w:rsid w:val="4F477707"/>
    <w:rsid w:val="4F5012C8"/>
    <w:rsid w:val="4F59138E"/>
    <w:rsid w:val="4F5B752C"/>
    <w:rsid w:val="4F6247EF"/>
    <w:rsid w:val="4F6D56E7"/>
    <w:rsid w:val="4F6E54B1"/>
    <w:rsid w:val="4F6F4D85"/>
    <w:rsid w:val="4F721C64"/>
    <w:rsid w:val="4F734876"/>
    <w:rsid w:val="4F841516"/>
    <w:rsid w:val="4F842187"/>
    <w:rsid w:val="4F863BEA"/>
    <w:rsid w:val="4F9071D6"/>
    <w:rsid w:val="4F9204FB"/>
    <w:rsid w:val="4F940B35"/>
    <w:rsid w:val="4F980780"/>
    <w:rsid w:val="4F9D1E71"/>
    <w:rsid w:val="4FC116B9"/>
    <w:rsid w:val="4FC155E1"/>
    <w:rsid w:val="4FC178DF"/>
    <w:rsid w:val="4FCB2904"/>
    <w:rsid w:val="4FCF6062"/>
    <w:rsid w:val="4FD537C0"/>
    <w:rsid w:val="4FDB0B6A"/>
    <w:rsid w:val="4FDB196C"/>
    <w:rsid w:val="4FDC795D"/>
    <w:rsid w:val="4FDE2637"/>
    <w:rsid w:val="4FDF62B0"/>
    <w:rsid w:val="4FE47C0F"/>
    <w:rsid w:val="4FE52EC5"/>
    <w:rsid w:val="4FE946BE"/>
    <w:rsid w:val="4FEB08B0"/>
    <w:rsid w:val="4FF534DD"/>
    <w:rsid w:val="4FF57980"/>
    <w:rsid w:val="50062548"/>
    <w:rsid w:val="500F5911"/>
    <w:rsid w:val="50100919"/>
    <w:rsid w:val="5023004A"/>
    <w:rsid w:val="50250266"/>
    <w:rsid w:val="5028222A"/>
    <w:rsid w:val="502D2C76"/>
    <w:rsid w:val="5031210B"/>
    <w:rsid w:val="503264DF"/>
    <w:rsid w:val="50377F99"/>
    <w:rsid w:val="5038161B"/>
    <w:rsid w:val="50411A70"/>
    <w:rsid w:val="50483F54"/>
    <w:rsid w:val="50484AC6"/>
    <w:rsid w:val="504A5FC6"/>
    <w:rsid w:val="504F0EE6"/>
    <w:rsid w:val="50540473"/>
    <w:rsid w:val="507C01DB"/>
    <w:rsid w:val="507C53C5"/>
    <w:rsid w:val="508036EE"/>
    <w:rsid w:val="5080549C"/>
    <w:rsid w:val="50A10F71"/>
    <w:rsid w:val="50A72C5D"/>
    <w:rsid w:val="50AC2B50"/>
    <w:rsid w:val="50AE266C"/>
    <w:rsid w:val="50B07D90"/>
    <w:rsid w:val="50B91BE4"/>
    <w:rsid w:val="50BB35D0"/>
    <w:rsid w:val="50BF6559"/>
    <w:rsid w:val="50C23F56"/>
    <w:rsid w:val="50C63AFC"/>
    <w:rsid w:val="50C97700"/>
    <w:rsid w:val="50D77086"/>
    <w:rsid w:val="50DD5829"/>
    <w:rsid w:val="50E06516"/>
    <w:rsid w:val="50E33C7D"/>
    <w:rsid w:val="50E35A2B"/>
    <w:rsid w:val="50E50C09"/>
    <w:rsid w:val="50E86A91"/>
    <w:rsid w:val="50EA19E5"/>
    <w:rsid w:val="50FB4B23"/>
    <w:rsid w:val="50FD6AED"/>
    <w:rsid w:val="51080A7C"/>
    <w:rsid w:val="510A542B"/>
    <w:rsid w:val="511B3417"/>
    <w:rsid w:val="51271DBC"/>
    <w:rsid w:val="51286640"/>
    <w:rsid w:val="51361141"/>
    <w:rsid w:val="514209A3"/>
    <w:rsid w:val="5144296E"/>
    <w:rsid w:val="51527191"/>
    <w:rsid w:val="515A3F3F"/>
    <w:rsid w:val="515B4CE3"/>
    <w:rsid w:val="51604411"/>
    <w:rsid w:val="517926D9"/>
    <w:rsid w:val="517F76F4"/>
    <w:rsid w:val="518043AE"/>
    <w:rsid w:val="51826FF2"/>
    <w:rsid w:val="518E30D2"/>
    <w:rsid w:val="5193319F"/>
    <w:rsid w:val="519659C7"/>
    <w:rsid w:val="519A049A"/>
    <w:rsid w:val="51A94ACE"/>
    <w:rsid w:val="51AA404F"/>
    <w:rsid w:val="51AB16A4"/>
    <w:rsid w:val="51AC0513"/>
    <w:rsid w:val="51AC6715"/>
    <w:rsid w:val="51BF2E61"/>
    <w:rsid w:val="51C1147A"/>
    <w:rsid w:val="51D876D9"/>
    <w:rsid w:val="51DD06CC"/>
    <w:rsid w:val="51DF52D1"/>
    <w:rsid w:val="51E62A34"/>
    <w:rsid w:val="51EB0615"/>
    <w:rsid w:val="51EC6A99"/>
    <w:rsid w:val="51EDC784"/>
    <w:rsid w:val="51F24178"/>
    <w:rsid w:val="51F2586F"/>
    <w:rsid w:val="51F45335"/>
    <w:rsid w:val="51F45ABB"/>
    <w:rsid w:val="51FA071A"/>
    <w:rsid w:val="51FC6541"/>
    <w:rsid w:val="51FE33C3"/>
    <w:rsid w:val="5209326F"/>
    <w:rsid w:val="520B4811"/>
    <w:rsid w:val="521D4F6D"/>
    <w:rsid w:val="52261B09"/>
    <w:rsid w:val="522620D6"/>
    <w:rsid w:val="522B1438"/>
    <w:rsid w:val="522E717A"/>
    <w:rsid w:val="523B0C24"/>
    <w:rsid w:val="523B7217"/>
    <w:rsid w:val="523E05D2"/>
    <w:rsid w:val="523E652B"/>
    <w:rsid w:val="525A170E"/>
    <w:rsid w:val="525C3CE7"/>
    <w:rsid w:val="525C7843"/>
    <w:rsid w:val="52666914"/>
    <w:rsid w:val="5268268C"/>
    <w:rsid w:val="526C3FEC"/>
    <w:rsid w:val="52770955"/>
    <w:rsid w:val="527C422B"/>
    <w:rsid w:val="52870E07"/>
    <w:rsid w:val="528A121C"/>
    <w:rsid w:val="528C4D2C"/>
    <w:rsid w:val="529207E1"/>
    <w:rsid w:val="529E7E5B"/>
    <w:rsid w:val="52A940B1"/>
    <w:rsid w:val="52B61649"/>
    <w:rsid w:val="52BE22AC"/>
    <w:rsid w:val="52C13B4A"/>
    <w:rsid w:val="52C75604"/>
    <w:rsid w:val="52C8312A"/>
    <w:rsid w:val="52E33AC0"/>
    <w:rsid w:val="52E5473E"/>
    <w:rsid w:val="52E964FA"/>
    <w:rsid w:val="52EF40B0"/>
    <w:rsid w:val="52F70215"/>
    <w:rsid w:val="52F87468"/>
    <w:rsid w:val="53036406"/>
    <w:rsid w:val="53057EDB"/>
    <w:rsid w:val="530917F5"/>
    <w:rsid w:val="531E04E4"/>
    <w:rsid w:val="532632D1"/>
    <w:rsid w:val="532A4990"/>
    <w:rsid w:val="534259E0"/>
    <w:rsid w:val="53470476"/>
    <w:rsid w:val="534976B3"/>
    <w:rsid w:val="534D44EA"/>
    <w:rsid w:val="534E7AD3"/>
    <w:rsid w:val="535E583D"/>
    <w:rsid w:val="536966BB"/>
    <w:rsid w:val="53784B50"/>
    <w:rsid w:val="53791C01"/>
    <w:rsid w:val="537A4D81"/>
    <w:rsid w:val="537E1A3B"/>
    <w:rsid w:val="538243F4"/>
    <w:rsid w:val="538C05FC"/>
    <w:rsid w:val="53925D5F"/>
    <w:rsid w:val="53AE40CE"/>
    <w:rsid w:val="53BF6819"/>
    <w:rsid w:val="53C15826"/>
    <w:rsid w:val="53C66820"/>
    <w:rsid w:val="53CA764B"/>
    <w:rsid w:val="53D37FD9"/>
    <w:rsid w:val="53D43C9C"/>
    <w:rsid w:val="53E059A1"/>
    <w:rsid w:val="53E0654E"/>
    <w:rsid w:val="53EC4BF7"/>
    <w:rsid w:val="53EE4E13"/>
    <w:rsid w:val="53FD24DA"/>
    <w:rsid w:val="540921AE"/>
    <w:rsid w:val="54166B2E"/>
    <w:rsid w:val="54216F96"/>
    <w:rsid w:val="54260108"/>
    <w:rsid w:val="54307C7C"/>
    <w:rsid w:val="54345F35"/>
    <w:rsid w:val="54386DE8"/>
    <w:rsid w:val="5444349B"/>
    <w:rsid w:val="5446239B"/>
    <w:rsid w:val="544B233A"/>
    <w:rsid w:val="5452306B"/>
    <w:rsid w:val="54640C31"/>
    <w:rsid w:val="54646998"/>
    <w:rsid w:val="546B0211"/>
    <w:rsid w:val="546E1AAF"/>
    <w:rsid w:val="546E385E"/>
    <w:rsid w:val="54710A3B"/>
    <w:rsid w:val="54751090"/>
    <w:rsid w:val="54770964"/>
    <w:rsid w:val="547E0169"/>
    <w:rsid w:val="547E558F"/>
    <w:rsid w:val="54815C87"/>
    <w:rsid w:val="54A340AA"/>
    <w:rsid w:val="54A62896"/>
    <w:rsid w:val="54A6749B"/>
    <w:rsid w:val="54A84FC1"/>
    <w:rsid w:val="54AC7C32"/>
    <w:rsid w:val="54AD25D8"/>
    <w:rsid w:val="54AE468E"/>
    <w:rsid w:val="54B25E40"/>
    <w:rsid w:val="54B90F7D"/>
    <w:rsid w:val="54BC694F"/>
    <w:rsid w:val="54CA714C"/>
    <w:rsid w:val="54CF254E"/>
    <w:rsid w:val="54D01A26"/>
    <w:rsid w:val="54DC6C91"/>
    <w:rsid w:val="54F81F48"/>
    <w:rsid w:val="54F93A6F"/>
    <w:rsid w:val="54FC530D"/>
    <w:rsid w:val="54FE1085"/>
    <w:rsid w:val="54FF1A4E"/>
    <w:rsid w:val="550345FC"/>
    <w:rsid w:val="55164621"/>
    <w:rsid w:val="551B1C37"/>
    <w:rsid w:val="551C150B"/>
    <w:rsid w:val="55232D59"/>
    <w:rsid w:val="55243733"/>
    <w:rsid w:val="552706A4"/>
    <w:rsid w:val="55322ADD"/>
    <w:rsid w:val="553E1482"/>
    <w:rsid w:val="5541285A"/>
    <w:rsid w:val="55637009"/>
    <w:rsid w:val="55651503"/>
    <w:rsid w:val="55696F3C"/>
    <w:rsid w:val="558671A5"/>
    <w:rsid w:val="558B35C4"/>
    <w:rsid w:val="558E1391"/>
    <w:rsid w:val="558F7F2F"/>
    <w:rsid w:val="55967510"/>
    <w:rsid w:val="559E0172"/>
    <w:rsid w:val="55A34424"/>
    <w:rsid w:val="55A541E7"/>
    <w:rsid w:val="55AE4859"/>
    <w:rsid w:val="55C53951"/>
    <w:rsid w:val="55C67DF5"/>
    <w:rsid w:val="55D1679A"/>
    <w:rsid w:val="55D45D44"/>
    <w:rsid w:val="55D63DB0"/>
    <w:rsid w:val="55D77440"/>
    <w:rsid w:val="55E95892"/>
    <w:rsid w:val="55EB6C18"/>
    <w:rsid w:val="55EB71C9"/>
    <w:rsid w:val="55F514F6"/>
    <w:rsid w:val="55F602D7"/>
    <w:rsid w:val="55F7DBD6"/>
    <w:rsid w:val="56093087"/>
    <w:rsid w:val="56165F22"/>
    <w:rsid w:val="561C1DF7"/>
    <w:rsid w:val="56220DA3"/>
    <w:rsid w:val="562970B1"/>
    <w:rsid w:val="562C13CB"/>
    <w:rsid w:val="563B0432"/>
    <w:rsid w:val="563D5D26"/>
    <w:rsid w:val="563E7ACB"/>
    <w:rsid w:val="56410EA1"/>
    <w:rsid w:val="564205FD"/>
    <w:rsid w:val="56462AAF"/>
    <w:rsid w:val="564C5E20"/>
    <w:rsid w:val="56523548"/>
    <w:rsid w:val="565D4D50"/>
    <w:rsid w:val="5665191E"/>
    <w:rsid w:val="56675A92"/>
    <w:rsid w:val="56701B0F"/>
    <w:rsid w:val="567F61F6"/>
    <w:rsid w:val="56817CD8"/>
    <w:rsid w:val="56892221"/>
    <w:rsid w:val="568B4CF7"/>
    <w:rsid w:val="568B6949"/>
    <w:rsid w:val="56953069"/>
    <w:rsid w:val="56953DA9"/>
    <w:rsid w:val="569A24CA"/>
    <w:rsid w:val="569C6DA8"/>
    <w:rsid w:val="56A31EE4"/>
    <w:rsid w:val="56A84A65"/>
    <w:rsid w:val="56AA3DFF"/>
    <w:rsid w:val="56BF4844"/>
    <w:rsid w:val="56C46405"/>
    <w:rsid w:val="56C842CB"/>
    <w:rsid w:val="56D04A16"/>
    <w:rsid w:val="56D55E16"/>
    <w:rsid w:val="56D77DE0"/>
    <w:rsid w:val="56DE2F1C"/>
    <w:rsid w:val="56EA18C1"/>
    <w:rsid w:val="56ED0C98"/>
    <w:rsid w:val="56F339AA"/>
    <w:rsid w:val="56F444EE"/>
    <w:rsid w:val="570046B2"/>
    <w:rsid w:val="57061ACA"/>
    <w:rsid w:val="570A256C"/>
    <w:rsid w:val="571526B6"/>
    <w:rsid w:val="571E77BD"/>
    <w:rsid w:val="572F438D"/>
    <w:rsid w:val="574908F7"/>
    <w:rsid w:val="57520451"/>
    <w:rsid w:val="57576C22"/>
    <w:rsid w:val="57637D90"/>
    <w:rsid w:val="57647C1E"/>
    <w:rsid w:val="576770D1"/>
    <w:rsid w:val="57680A38"/>
    <w:rsid w:val="57684EDC"/>
    <w:rsid w:val="577363AB"/>
    <w:rsid w:val="57747A21"/>
    <w:rsid w:val="577531CA"/>
    <w:rsid w:val="5777273B"/>
    <w:rsid w:val="5779195F"/>
    <w:rsid w:val="577C7278"/>
    <w:rsid w:val="577F1756"/>
    <w:rsid w:val="577F5960"/>
    <w:rsid w:val="5781424D"/>
    <w:rsid w:val="57875362"/>
    <w:rsid w:val="57906944"/>
    <w:rsid w:val="57923D07"/>
    <w:rsid w:val="5796146F"/>
    <w:rsid w:val="5797131D"/>
    <w:rsid w:val="579D4B86"/>
    <w:rsid w:val="57AD5AD7"/>
    <w:rsid w:val="57B56F19"/>
    <w:rsid w:val="57B7551B"/>
    <w:rsid w:val="57BB14B0"/>
    <w:rsid w:val="57BB4CEC"/>
    <w:rsid w:val="57C1138B"/>
    <w:rsid w:val="57CF0AB7"/>
    <w:rsid w:val="57D460CD"/>
    <w:rsid w:val="57DB6156"/>
    <w:rsid w:val="57DC6353"/>
    <w:rsid w:val="57DE55B1"/>
    <w:rsid w:val="57E41E2C"/>
    <w:rsid w:val="57E509D2"/>
    <w:rsid w:val="57E52E8C"/>
    <w:rsid w:val="57E722A5"/>
    <w:rsid w:val="57ED576D"/>
    <w:rsid w:val="57F2D22D"/>
    <w:rsid w:val="57FD64F7"/>
    <w:rsid w:val="57FF8603"/>
    <w:rsid w:val="58011430"/>
    <w:rsid w:val="58015C02"/>
    <w:rsid w:val="581666E6"/>
    <w:rsid w:val="581F4981"/>
    <w:rsid w:val="58207565"/>
    <w:rsid w:val="58277C4C"/>
    <w:rsid w:val="58342289"/>
    <w:rsid w:val="58372D88"/>
    <w:rsid w:val="583A6878"/>
    <w:rsid w:val="58583E1D"/>
    <w:rsid w:val="585A2E80"/>
    <w:rsid w:val="586438F5"/>
    <w:rsid w:val="586C6306"/>
    <w:rsid w:val="58831FCD"/>
    <w:rsid w:val="58853D00"/>
    <w:rsid w:val="5886561A"/>
    <w:rsid w:val="58871392"/>
    <w:rsid w:val="588836A3"/>
    <w:rsid w:val="5889510A"/>
    <w:rsid w:val="5892238F"/>
    <w:rsid w:val="58951D01"/>
    <w:rsid w:val="58A1367E"/>
    <w:rsid w:val="58A13E38"/>
    <w:rsid w:val="58AB5080"/>
    <w:rsid w:val="58AC2669"/>
    <w:rsid w:val="58AC2BA6"/>
    <w:rsid w:val="58B141AE"/>
    <w:rsid w:val="58B24994"/>
    <w:rsid w:val="58C425E6"/>
    <w:rsid w:val="58C445DA"/>
    <w:rsid w:val="58CD1E48"/>
    <w:rsid w:val="58CF5213"/>
    <w:rsid w:val="58DE7B7E"/>
    <w:rsid w:val="58E34C0D"/>
    <w:rsid w:val="58E42EF4"/>
    <w:rsid w:val="58E95A3B"/>
    <w:rsid w:val="58ED38EB"/>
    <w:rsid w:val="5901661E"/>
    <w:rsid w:val="5904190E"/>
    <w:rsid w:val="590E37BF"/>
    <w:rsid w:val="590F3861"/>
    <w:rsid w:val="59140E77"/>
    <w:rsid w:val="591B63C3"/>
    <w:rsid w:val="59215E6F"/>
    <w:rsid w:val="592E180D"/>
    <w:rsid w:val="592F5CB1"/>
    <w:rsid w:val="59403CBE"/>
    <w:rsid w:val="59486D73"/>
    <w:rsid w:val="59494A66"/>
    <w:rsid w:val="595B7D89"/>
    <w:rsid w:val="59611737"/>
    <w:rsid w:val="59667064"/>
    <w:rsid w:val="596C2616"/>
    <w:rsid w:val="59702CC4"/>
    <w:rsid w:val="59735ABF"/>
    <w:rsid w:val="59755721"/>
    <w:rsid w:val="59764EA2"/>
    <w:rsid w:val="597C786F"/>
    <w:rsid w:val="5980290A"/>
    <w:rsid w:val="59822285"/>
    <w:rsid w:val="59835FFD"/>
    <w:rsid w:val="598B115D"/>
    <w:rsid w:val="59910F7B"/>
    <w:rsid w:val="599124C8"/>
    <w:rsid w:val="599173E6"/>
    <w:rsid w:val="59927FEE"/>
    <w:rsid w:val="59A07E2E"/>
    <w:rsid w:val="59A87812"/>
    <w:rsid w:val="59AF0BA0"/>
    <w:rsid w:val="59B31052"/>
    <w:rsid w:val="59B43CAC"/>
    <w:rsid w:val="59BA5E57"/>
    <w:rsid w:val="59BB700B"/>
    <w:rsid w:val="59BE0E84"/>
    <w:rsid w:val="59D555CE"/>
    <w:rsid w:val="59E2410E"/>
    <w:rsid w:val="59E545C2"/>
    <w:rsid w:val="59F6057D"/>
    <w:rsid w:val="59F61D50"/>
    <w:rsid w:val="5A0218C9"/>
    <w:rsid w:val="5A041940"/>
    <w:rsid w:val="5A065F73"/>
    <w:rsid w:val="5A0C7CAD"/>
    <w:rsid w:val="5A137381"/>
    <w:rsid w:val="5A190766"/>
    <w:rsid w:val="5A224BAB"/>
    <w:rsid w:val="5A25145E"/>
    <w:rsid w:val="5A291D65"/>
    <w:rsid w:val="5A3C33AE"/>
    <w:rsid w:val="5A3D7F5A"/>
    <w:rsid w:val="5A48645D"/>
    <w:rsid w:val="5A4B6B1B"/>
    <w:rsid w:val="5A5359CF"/>
    <w:rsid w:val="5A56726E"/>
    <w:rsid w:val="5A567950"/>
    <w:rsid w:val="5A5A0B0C"/>
    <w:rsid w:val="5A5A1045"/>
    <w:rsid w:val="5A5D1D15"/>
    <w:rsid w:val="5A64198B"/>
    <w:rsid w:val="5A6A2A66"/>
    <w:rsid w:val="5A70032F"/>
    <w:rsid w:val="5A73FB25"/>
    <w:rsid w:val="5A775CEE"/>
    <w:rsid w:val="5A7B06D5"/>
    <w:rsid w:val="5A813D7F"/>
    <w:rsid w:val="5A8B5667"/>
    <w:rsid w:val="5A9473B6"/>
    <w:rsid w:val="5A975B99"/>
    <w:rsid w:val="5A9D6C4B"/>
    <w:rsid w:val="5AA93841"/>
    <w:rsid w:val="5AB02E22"/>
    <w:rsid w:val="5AB04BD0"/>
    <w:rsid w:val="5AC24903"/>
    <w:rsid w:val="5ACC0A94"/>
    <w:rsid w:val="5ACD1696"/>
    <w:rsid w:val="5AE52B24"/>
    <w:rsid w:val="5AE8433A"/>
    <w:rsid w:val="5AEB600E"/>
    <w:rsid w:val="5AF76B1D"/>
    <w:rsid w:val="5AFB66E6"/>
    <w:rsid w:val="5AFC1DAF"/>
    <w:rsid w:val="5B21162A"/>
    <w:rsid w:val="5B25539F"/>
    <w:rsid w:val="5B265080"/>
    <w:rsid w:val="5B2B24A8"/>
    <w:rsid w:val="5B2C34B9"/>
    <w:rsid w:val="5B3520B1"/>
    <w:rsid w:val="5B394BC5"/>
    <w:rsid w:val="5B435A44"/>
    <w:rsid w:val="5B4B7501"/>
    <w:rsid w:val="5B4E356A"/>
    <w:rsid w:val="5B4F43E9"/>
    <w:rsid w:val="5B5150EA"/>
    <w:rsid w:val="5B602582"/>
    <w:rsid w:val="5B6634E0"/>
    <w:rsid w:val="5B706D8D"/>
    <w:rsid w:val="5B811D24"/>
    <w:rsid w:val="5B913692"/>
    <w:rsid w:val="5B991B08"/>
    <w:rsid w:val="5BA40927"/>
    <w:rsid w:val="5BA71B25"/>
    <w:rsid w:val="5BA83AF9"/>
    <w:rsid w:val="5BAA161F"/>
    <w:rsid w:val="5BB65800"/>
    <w:rsid w:val="5BB93F58"/>
    <w:rsid w:val="5BDC72D5"/>
    <w:rsid w:val="5BE10DB9"/>
    <w:rsid w:val="5BED59B0"/>
    <w:rsid w:val="5BEF42A9"/>
    <w:rsid w:val="5BEF797A"/>
    <w:rsid w:val="5BF07B73"/>
    <w:rsid w:val="5BF23438"/>
    <w:rsid w:val="5BF353EE"/>
    <w:rsid w:val="5C0E2A6F"/>
    <w:rsid w:val="5C0F5926"/>
    <w:rsid w:val="5C1178F0"/>
    <w:rsid w:val="5C13384C"/>
    <w:rsid w:val="5C182A2D"/>
    <w:rsid w:val="5C241BE6"/>
    <w:rsid w:val="5C2B0170"/>
    <w:rsid w:val="5C31448F"/>
    <w:rsid w:val="5C38462F"/>
    <w:rsid w:val="5C433822"/>
    <w:rsid w:val="5C45759A"/>
    <w:rsid w:val="5C4F21C6"/>
    <w:rsid w:val="5C5058D6"/>
    <w:rsid w:val="5C5924D5"/>
    <w:rsid w:val="5C5B4667"/>
    <w:rsid w:val="5C5D2B35"/>
    <w:rsid w:val="5C601C9F"/>
    <w:rsid w:val="5C607B91"/>
    <w:rsid w:val="5C863035"/>
    <w:rsid w:val="5C9F6BCD"/>
    <w:rsid w:val="5CA342F9"/>
    <w:rsid w:val="5CAA3BAB"/>
    <w:rsid w:val="5CB2226F"/>
    <w:rsid w:val="5CBF6D9B"/>
    <w:rsid w:val="5CC059C2"/>
    <w:rsid w:val="5CCB5CF1"/>
    <w:rsid w:val="5CCE45F7"/>
    <w:rsid w:val="5CD32DF8"/>
    <w:rsid w:val="5CD51D3B"/>
    <w:rsid w:val="5CD5607E"/>
    <w:rsid w:val="5CDE27C2"/>
    <w:rsid w:val="5CE11347"/>
    <w:rsid w:val="5CE74832"/>
    <w:rsid w:val="5CFBF3AE"/>
    <w:rsid w:val="5D055FED"/>
    <w:rsid w:val="5D086C55"/>
    <w:rsid w:val="5D170F36"/>
    <w:rsid w:val="5D215911"/>
    <w:rsid w:val="5D2D2508"/>
    <w:rsid w:val="5D3C099D"/>
    <w:rsid w:val="5D3F66DF"/>
    <w:rsid w:val="5D4635C9"/>
    <w:rsid w:val="5D4B0BE0"/>
    <w:rsid w:val="5D4D4958"/>
    <w:rsid w:val="5D4F0C38"/>
    <w:rsid w:val="5D504D94"/>
    <w:rsid w:val="5D5061F6"/>
    <w:rsid w:val="5D564193"/>
    <w:rsid w:val="5D5A7075"/>
    <w:rsid w:val="5D66289E"/>
    <w:rsid w:val="5D6B50AB"/>
    <w:rsid w:val="5D754FD6"/>
    <w:rsid w:val="5D7C2A07"/>
    <w:rsid w:val="5D7C49E0"/>
    <w:rsid w:val="5D804D2D"/>
    <w:rsid w:val="5D83481E"/>
    <w:rsid w:val="5D851485"/>
    <w:rsid w:val="5D885990"/>
    <w:rsid w:val="5D902723"/>
    <w:rsid w:val="5D947F46"/>
    <w:rsid w:val="5D9500AD"/>
    <w:rsid w:val="5D9702E4"/>
    <w:rsid w:val="5D975303"/>
    <w:rsid w:val="5DAA3B58"/>
    <w:rsid w:val="5DAB2583"/>
    <w:rsid w:val="5DAB78D0"/>
    <w:rsid w:val="5DAD53F7"/>
    <w:rsid w:val="5DC0337C"/>
    <w:rsid w:val="5DC3599E"/>
    <w:rsid w:val="5DC4648D"/>
    <w:rsid w:val="5DC6470A"/>
    <w:rsid w:val="5DD75377"/>
    <w:rsid w:val="5DD956B5"/>
    <w:rsid w:val="5DD961EC"/>
    <w:rsid w:val="5DDD5383"/>
    <w:rsid w:val="5DE54B90"/>
    <w:rsid w:val="5DE80B25"/>
    <w:rsid w:val="5DE95D3F"/>
    <w:rsid w:val="5DED3270"/>
    <w:rsid w:val="5DF474C9"/>
    <w:rsid w:val="5DF5CDE9"/>
    <w:rsid w:val="5DF64860"/>
    <w:rsid w:val="5DF93820"/>
    <w:rsid w:val="5DFC445A"/>
    <w:rsid w:val="5DFE20F6"/>
    <w:rsid w:val="5E037840"/>
    <w:rsid w:val="5E111E29"/>
    <w:rsid w:val="5E115985"/>
    <w:rsid w:val="5E194310"/>
    <w:rsid w:val="5E1C432A"/>
    <w:rsid w:val="5E200792"/>
    <w:rsid w:val="5E230AA7"/>
    <w:rsid w:val="5E2A7E49"/>
    <w:rsid w:val="5E3B0C54"/>
    <w:rsid w:val="5E404724"/>
    <w:rsid w:val="5E426F07"/>
    <w:rsid w:val="5E502B98"/>
    <w:rsid w:val="5E532442"/>
    <w:rsid w:val="5E5963DA"/>
    <w:rsid w:val="5E5A661E"/>
    <w:rsid w:val="5E5D6E1D"/>
    <w:rsid w:val="5E5E4943"/>
    <w:rsid w:val="5E68756F"/>
    <w:rsid w:val="5E745D6E"/>
    <w:rsid w:val="5E7F4C65"/>
    <w:rsid w:val="5E8771BA"/>
    <w:rsid w:val="5E8C0F8B"/>
    <w:rsid w:val="5E8C5954"/>
    <w:rsid w:val="5E923B09"/>
    <w:rsid w:val="5E9655D3"/>
    <w:rsid w:val="5EA031AD"/>
    <w:rsid w:val="5EA90415"/>
    <w:rsid w:val="5EAD4431"/>
    <w:rsid w:val="5EB153BA"/>
    <w:rsid w:val="5EC72ACE"/>
    <w:rsid w:val="5ED35784"/>
    <w:rsid w:val="5EDC0AC0"/>
    <w:rsid w:val="5EE237C6"/>
    <w:rsid w:val="5EE25574"/>
    <w:rsid w:val="5EE4753E"/>
    <w:rsid w:val="5EE57A83"/>
    <w:rsid w:val="5EE60C28"/>
    <w:rsid w:val="5EE65D18"/>
    <w:rsid w:val="5EEB44A8"/>
    <w:rsid w:val="5EEC01A1"/>
    <w:rsid w:val="5EF27584"/>
    <w:rsid w:val="5EF79A39"/>
    <w:rsid w:val="5EFA22A1"/>
    <w:rsid w:val="5F090D52"/>
    <w:rsid w:val="5F100333"/>
    <w:rsid w:val="5F10363A"/>
    <w:rsid w:val="5F1548F7"/>
    <w:rsid w:val="5F1E0BE4"/>
    <w:rsid w:val="5F200B07"/>
    <w:rsid w:val="5F2948D9"/>
    <w:rsid w:val="5F311C88"/>
    <w:rsid w:val="5F322057"/>
    <w:rsid w:val="5F3FABB5"/>
    <w:rsid w:val="5F4A2DEE"/>
    <w:rsid w:val="5F4B08DC"/>
    <w:rsid w:val="5F4C2F89"/>
    <w:rsid w:val="5F5019B7"/>
    <w:rsid w:val="5F530220"/>
    <w:rsid w:val="5F5533BB"/>
    <w:rsid w:val="5F586FEE"/>
    <w:rsid w:val="5F588017"/>
    <w:rsid w:val="5F5B3658"/>
    <w:rsid w:val="5F5C6189"/>
    <w:rsid w:val="5F60319C"/>
    <w:rsid w:val="5F670948"/>
    <w:rsid w:val="5F69146D"/>
    <w:rsid w:val="5F752E69"/>
    <w:rsid w:val="5F7D4849"/>
    <w:rsid w:val="5F807429"/>
    <w:rsid w:val="5F834669"/>
    <w:rsid w:val="5F8A482B"/>
    <w:rsid w:val="5F8A618E"/>
    <w:rsid w:val="5F8D1947"/>
    <w:rsid w:val="5F904FD0"/>
    <w:rsid w:val="5F9100A0"/>
    <w:rsid w:val="5F95631A"/>
    <w:rsid w:val="5F9E76ED"/>
    <w:rsid w:val="5FA665A1"/>
    <w:rsid w:val="5FB0066B"/>
    <w:rsid w:val="5FB019C5"/>
    <w:rsid w:val="5FBC7B73"/>
    <w:rsid w:val="5FBCCC6D"/>
    <w:rsid w:val="5FBF7663"/>
    <w:rsid w:val="5FC05400"/>
    <w:rsid w:val="5FC86314"/>
    <w:rsid w:val="5FCA6734"/>
    <w:rsid w:val="5FCF5AF8"/>
    <w:rsid w:val="5FE570CA"/>
    <w:rsid w:val="5FECA924"/>
    <w:rsid w:val="5FF217E7"/>
    <w:rsid w:val="5FF23595"/>
    <w:rsid w:val="5FFA365C"/>
    <w:rsid w:val="5FFBA334"/>
    <w:rsid w:val="6007390A"/>
    <w:rsid w:val="600A3865"/>
    <w:rsid w:val="600F393E"/>
    <w:rsid w:val="60121E89"/>
    <w:rsid w:val="60163727"/>
    <w:rsid w:val="601A3622"/>
    <w:rsid w:val="602373CD"/>
    <w:rsid w:val="60247B5D"/>
    <w:rsid w:val="6028345A"/>
    <w:rsid w:val="603B3E30"/>
    <w:rsid w:val="603C0CB4"/>
    <w:rsid w:val="60416DCA"/>
    <w:rsid w:val="60421B4F"/>
    <w:rsid w:val="60431EA4"/>
    <w:rsid w:val="60481419"/>
    <w:rsid w:val="604B0D71"/>
    <w:rsid w:val="604D2EC1"/>
    <w:rsid w:val="60560001"/>
    <w:rsid w:val="60651FB9"/>
    <w:rsid w:val="606631C7"/>
    <w:rsid w:val="60675D31"/>
    <w:rsid w:val="60716BAF"/>
    <w:rsid w:val="6072134A"/>
    <w:rsid w:val="60730CCF"/>
    <w:rsid w:val="607C3A33"/>
    <w:rsid w:val="60820DBC"/>
    <w:rsid w:val="60822B6A"/>
    <w:rsid w:val="608250F0"/>
    <w:rsid w:val="608C7484"/>
    <w:rsid w:val="608F7035"/>
    <w:rsid w:val="60970262"/>
    <w:rsid w:val="609D0FCF"/>
    <w:rsid w:val="60A554C5"/>
    <w:rsid w:val="60A6142B"/>
    <w:rsid w:val="60A7067E"/>
    <w:rsid w:val="60A800F7"/>
    <w:rsid w:val="60C0317B"/>
    <w:rsid w:val="60C24090"/>
    <w:rsid w:val="60C56332"/>
    <w:rsid w:val="60C86CE7"/>
    <w:rsid w:val="60C875C1"/>
    <w:rsid w:val="60CA02AA"/>
    <w:rsid w:val="60D4713E"/>
    <w:rsid w:val="60D62EB6"/>
    <w:rsid w:val="60DB020D"/>
    <w:rsid w:val="60E66B25"/>
    <w:rsid w:val="60E6759D"/>
    <w:rsid w:val="60E96F2A"/>
    <w:rsid w:val="60E9736E"/>
    <w:rsid w:val="60F33A68"/>
    <w:rsid w:val="60F8107F"/>
    <w:rsid w:val="60FA7E42"/>
    <w:rsid w:val="61011FD9"/>
    <w:rsid w:val="61025A59"/>
    <w:rsid w:val="61032317"/>
    <w:rsid w:val="61113BBA"/>
    <w:rsid w:val="61190304"/>
    <w:rsid w:val="611C2FBF"/>
    <w:rsid w:val="61236D4E"/>
    <w:rsid w:val="612923D7"/>
    <w:rsid w:val="612E2CF2"/>
    <w:rsid w:val="6142054C"/>
    <w:rsid w:val="6146003C"/>
    <w:rsid w:val="615421A0"/>
    <w:rsid w:val="61596B36"/>
    <w:rsid w:val="61671D60"/>
    <w:rsid w:val="61720E31"/>
    <w:rsid w:val="61731074"/>
    <w:rsid w:val="61780939"/>
    <w:rsid w:val="617C6DCA"/>
    <w:rsid w:val="61881ABA"/>
    <w:rsid w:val="61882403"/>
    <w:rsid w:val="619227A8"/>
    <w:rsid w:val="61965798"/>
    <w:rsid w:val="619A4A8B"/>
    <w:rsid w:val="619E1C26"/>
    <w:rsid w:val="61A70A27"/>
    <w:rsid w:val="61A80DBC"/>
    <w:rsid w:val="61A84853"/>
    <w:rsid w:val="61AD2983"/>
    <w:rsid w:val="61B551C2"/>
    <w:rsid w:val="61B83E3D"/>
    <w:rsid w:val="61C22AFF"/>
    <w:rsid w:val="61C77C1D"/>
    <w:rsid w:val="61C80A51"/>
    <w:rsid w:val="61CB270F"/>
    <w:rsid w:val="61CE3B8D"/>
    <w:rsid w:val="61D251DF"/>
    <w:rsid w:val="61D57AA6"/>
    <w:rsid w:val="61D7370C"/>
    <w:rsid w:val="61D75138"/>
    <w:rsid w:val="61DA69D6"/>
    <w:rsid w:val="61DC0E2B"/>
    <w:rsid w:val="61DF188E"/>
    <w:rsid w:val="61ED72A2"/>
    <w:rsid w:val="61F66565"/>
    <w:rsid w:val="61F85BAC"/>
    <w:rsid w:val="620C5B7E"/>
    <w:rsid w:val="62153852"/>
    <w:rsid w:val="621719D8"/>
    <w:rsid w:val="62180C7C"/>
    <w:rsid w:val="62244731"/>
    <w:rsid w:val="624413F5"/>
    <w:rsid w:val="62483A5B"/>
    <w:rsid w:val="62542DF1"/>
    <w:rsid w:val="62553469"/>
    <w:rsid w:val="62571DD5"/>
    <w:rsid w:val="625B7B17"/>
    <w:rsid w:val="625D3525"/>
    <w:rsid w:val="62603EAE"/>
    <w:rsid w:val="6263230B"/>
    <w:rsid w:val="62662018"/>
    <w:rsid w:val="626764BC"/>
    <w:rsid w:val="626A7709"/>
    <w:rsid w:val="6275418B"/>
    <w:rsid w:val="62775FD3"/>
    <w:rsid w:val="62885CDB"/>
    <w:rsid w:val="628A3F58"/>
    <w:rsid w:val="628F5A13"/>
    <w:rsid w:val="62925925"/>
    <w:rsid w:val="629848C7"/>
    <w:rsid w:val="6299063F"/>
    <w:rsid w:val="6299419B"/>
    <w:rsid w:val="62B77369"/>
    <w:rsid w:val="62BF6C3D"/>
    <w:rsid w:val="62C63B33"/>
    <w:rsid w:val="62C84A81"/>
    <w:rsid w:val="62D358FF"/>
    <w:rsid w:val="62DD052C"/>
    <w:rsid w:val="62E01DCA"/>
    <w:rsid w:val="62E62F4B"/>
    <w:rsid w:val="62EE2E7F"/>
    <w:rsid w:val="62F37D50"/>
    <w:rsid w:val="62FC6F89"/>
    <w:rsid w:val="6303477F"/>
    <w:rsid w:val="630D6126"/>
    <w:rsid w:val="631A1780"/>
    <w:rsid w:val="632127C3"/>
    <w:rsid w:val="63396CA8"/>
    <w:rsid w:val="633D2D9C"/>
    <w:rsid w:val="633E389C"/>
    <w:rsid w:val="633F11E7"/>
    <w:rsid w:val="63520A9D"/>
    <w:rsid w:val="635D166D"/>
    <w:rsid w:val="635D341B"/>
    <w:rsid w:val="636429FB"/>
    <w:rsid w:val="63690593"/>
    <w:rsid w:val="63730E90"/>
    <w:rsid w:val="6379017B"/>
    <w:rsid w:val="63790D6E"/>
    <w:rsid w:val="637FC843"/>
    <w:rsid w:val="638310F9"/>
    <w:rsid w:val="638579A3"/>
    <w:rsid w:val="638906B4"/>
    <w:rsid w:val="63972DD1"/>
    <w:rsid w:val="639A641D"/>
    <w:rsid w:val="63A454EE"/>
    <w:rsid w:val="63AE8ED4"/>
    <w:rsid w:val="63B2324E"/>
    <w:rsid w:val="63B36841"/>
    <w:rsid w:val="63C05EA7"/>
    <w:rsid w:val="63C721AC"/>
    <w:rsid w:val="63C97AE9"/>
    <w:rsid w:val="63CF67CD"/>
    <w:rsid w:val="63DA3BD9"/>
    <w:rsid w:val="63E853DA"/>
    <w:rsid w:val="63F105D5"/>
    <w:rsid w:val="63F57C22"/>
    <w:rsid w:val="63F77FE5"/>
    <w:rsid w:val="640624AF"/>
    <w:rsid w:val="640C789D"/>
    <w:rsid w:val="640D1E0E"/>
    <w:rsid w:val="64191A38"/>
    <w:rsid w:val="641F14FA"/>
    <w:rsid w:val="641F276B"/>
    <w:rsid w:val="641F4B74"/>
    <w:rsid w:val="64216B3E"/>
    <w:rsid w:val="64383E97"/>
    <w:rsid w:val="643A5ABF"/>
    <w:rsid w:val="643B19AE"/>
    <w:rsid w:val="64487C27"/>
    <w:rsid w:val="646D3DB1"/>
    <w:rsid w:val="647B7FFD"/>
    <w:rsid w:val="649025EF"/>
    <w:rsid w:val="64963088"/>
    <w:rsid w:val="64A31301"/>
    <w:rsid w:val="64A31AB1"/>
    <w:rsid w:val="64AA08E2"/>
    <w:rsid w:val="64BD7EE3"/>
    <w:rsid w:val="64C01EB3"/>
    <w:rsid w:val="64C10F29"/>
    <w:rsid w:val="64C676BB"/>
    <w:rsid w:val="64DA53AE"/>
    <w:rsid w:val="64E42046"/>
    <w:rsid w:val="64E60142"/>
    <w:rsid w:val="64EE343A"/>
    <w:rsid w:val="64FE478A"/>
    <w:rsid w:val="64FFDE4B"/>
    <w:rsid w:val="650504B3"/>
    <w:rsid w:val="6509385A"/>
    <w:rsid w:val="650A3B2D"/>
    <w:rsid w:val="651842D4"/>
    <w:rsid w:val="652C579B"/>
    <w:rsid w:val="652F2B95"/>
    <w:rsid w:val="6543667F"/>
    <w:rsid w:val="65491EA9"/>
    <w:rsid w:val="6557687A"/>
    <w:rsid w:val="655A2308"/>
    <w:rsid w:val="655A2EB6"/>
    <w:rsid w:val="656272D4"/>
    <w:rsid w:val="656A1E1F"/>
    <w:rsid w:val="656A5839"/>
    <w:rsid w:val="657D1B52"/>
    <w:rsid w:val="6584085B"/>
    <w:rsid w:val="65847385"/>
    <w:rsid w:val="658662AB"/>
    <w:rsid w:val="65A67180"/>
    <w:rsid w:val="65A672FB"/>
    <w:rsid w:val="65B04F76"/>
    <w:rsid w:val="65B45EF6"/>
    <w:rsid w:val="65BA6903"/>
    <w:rsid w:val="65BC6B1F"/>
    <w:rsid w:val="65BD78D3"/>
    <w:rsid w:val="65D93CD9"/>
    <w:rsid w:val="65DF280D"/>
    <w:rsid w:val="65E903C3"/>
    <w:rsid w:val="65EC662A"/>
    <w:rsid w:val="65FA7647"/>
    <w:rsid w:val="65FB76D5"/>
    <w:rsid w:val="65FF07B9"/>
    <w:rsid w:val="65FF6A0B"/>
    <w:rsid w:val="66010A5C"/>
    <w:rsid w:val="660202AA"/>
    <w:rsid w:val="66023EA3"/>
    <w:rsid w:val="66027DCC"/>
    <w:rsid w:val="66054436"/>
    <w:rsid w:val="660758C0"/>
    <w:rsid w:val="660D4DB6"/>
    <w:rsid w:val="661701F9"/>
    <w:rsid w:val="662446C4"/>
    <w:rsid w:val="662966D5"/>
    <w:rsid w:val="66371679"/>
    <w:rsid w:val="664063B2"/>
    <w:rsid w:val="66406452"/>
    <w:rsid w:val="66415388"/>
    <w:rsid w:val="664433D5"/>
    <w:rsid w:val="66457F8E"/>
    <w:rsid w:val="66485ACF"/>
    <w:rsid w:val="66495ED8"/>
    <w:rsid w:val="664D2567"/>
    <w:rsid w:val="66546D57"/>
    <w:rsid w:val="6663343E"/>
    <w:rsid w:val="66680A54"/>
    <w:rsid w:val="667D73A4"/>
    <w:rsid w:val="667F664F"/>
    <w:rsid w:val="66811B16"/>
    <w:rsid w:val="66893EE6"/>
    <w:rsid w:val="669453A6"/>
    <w:rsid w:val="66952ECC"/>
    <w:rsid w:val="66A32E79"/>
    <w:rsid w:val="66AA2E1B"/>
    <w:rsid w:val="66B90E50"/>
    <w:rsid w:val="66C56E6A"/>
    <w:rsid w:val="66CD2666"/>
    <w:rsid w:val="66D83EE9"/>
    <w:rsid w:val="66D87988"/>
    <w:rsid w:val="66DB47E8"/>
    <w:rsid w:val="66ED2D08"/>
    <w:rsid w:val="66EF082E"/>
    <w:rsid w:val="66F03B9D"/>
    <w:rsid w:val="66F26570"/>
    <w:rsid w:val="66F81DD8"/>
    <w:rsid w:val="66F916AD"/>
    <w:rsid w:val="66FA1E94"/>
    <w:rsid w:val="67007FF3"/>
    <w:rsid w:val="670342D9"/>
    <w:rsid w:val="67185FD7"/>
    <w:rsid w:val="67204E8B"/>
    <w:rsid w:val="67281F92"/>
    <w:rsid w:val="673426E5"/>
    <w:rsid w:val="673E0CD7"/>
    <w:rsid w:val="67486190"/>
    <w:rsid w:val="674B18E6"/>
    <w:rsid w:val="67542D87"/>
    <w:rsid w:val="675B2D5F"/>
    <w:rsid w:val="675E59B4"/>
    <w:rsid w:val="67622366"/>
    <w:rsid w:val="67650AF0"/>
    <w:rsid w:val="676A327D"/>
    <w:rsid w:val="676B59C3"/>
    <w:rsid w:val="67725A14"/>
    <w:rsid w:val="67786A75"/>
    <w:rsid w:val="679259FF"/>
    <w:rsid w:val="67935E87"/>
    <w:rsid w:val="679A4C07"/>
    <w:rsid w:val="67A50A42"/>
    <w:rsid w:val="67A71109"/>
    <w:rsid w:val="67A96C2F"/>
    <w:rsid w:val="67AA31EF"/>
    <w:rsid w:val="67AC4324"/>
    <w:rsid w:val="67BA5E6E"/>
    <w:rsid w:val="67BE1A8B"/>
    <w:rsid w:val="67C1276E"/>
    <w:rsid w:val="67C454CF"/>
    <w:rsid w:val="67C577E1"/>
    <w:rsid w:val="67CC011D"/>
    <w:rsid w:val="67D0240D"/>
    <w:rsid w:val="67D143D7"/>
    <w:rsid w:val="67D52E06"/>
    <w:rsid w:val="67DBB92E"/>
    <w:rsid w:val="67E54283"/>
    <w:rsid w:val="67E8131A"/>
    <w:rsid w:val="67EA1118"/>
    <w:rsid w:val="67F65DA4"/>
    <w:rsid w:val="67F7723D"/>
    <w:rsid w:val="67FA4BEF"/>
    <w:rsid w:val="67FDDCBD"/>
    <w:rsid w:val="67FF7197"/>
    <w:rsid w:val="680419E0"/>
    <w:rsid w:val="680648F3"/>
    <w:rsid w:val="680A032B"/>
    <w:rsid w:val="681471FC"/>
    <w:rsid w:val="68190258"/>
    <w:rsid w:val="681C5653"/>
    <w:rsid w:val="682269E1"/>
    <w:rsid w:val="682409AB"/>
    <w:rsid w:val="682C4037"/>
    <w:rsid w:val="68307350"/>
    <w:rsid w:val="683A61DE"/>
    <w:rsid w:val="683C6AF0"/>
    <w:rsid w:val="68423A65"/>
    <w:rsid w:val="68466191"/>
    <w:rsid w:val="68476448"/>
    <w:rsid w:val="684B23DC"/>
    <w:rsid w:val="684E77D6"/>
    <w:rsid w:val="68562FBD"/>
    <w:rsid w:val="685F19D4"/>
    <w:rsid w:val="68613E45"/>
    <w:rsid w:val="686168F7"/>
    <w:rsid w:val="6863369E"/>
    <w:rsid w:val="686915D3"/>
    <w:rsid w:val="686B68EA"/>
    <w:rsid w:val="686D3854"/>
    <w:rsid w:val="686D44C4"/>
    <w:rsid w:val="68750A2D"/>
    <w:rsid w:val="687D96E0"/>
    <w:rsid w:val="68917F75"/>
    <w:rsid w:val="689C4BF4"/>
    <w:rsid w:val="689D2D9B"/>
    <w:rsid w:val="68A610C0"/>
    <w:rsid w:val="68C74DCD"/>
    <w:rsid w:val="68C8445A"/>
    <w:rsid w:val="68CD6E3C"/>
    <w:rsid w:val="68CE7E74"/>
    <w:rsid w:val="68D26659"/>
    <w:rsid w:val="68E24AEE"/>
    <w:rsid w:val="68E72403"/>
    <w:rsid w:val="68EB3277"/>
    <w:rsid w:val="68EB3D19"/>
    <w:rsid w:val="68FB2D3F"/>
    <w:rsid w:val="690305C1"/>
    <w:rsid w:val="69051B7B"/>
    <w:rsid w:val="69146C72"/>
    <w:rsid w:val="69166546"/>
    <w:rsid w:val="691A32A4"/>
    <w:rsid w:val="691E364C"/>
    <w:rsid w:val="692A3D9F"/>
    <w:rsid w:val="692C46A6"/>
    <w:rsid w:val="69303AFB"/>
    <w:rsid w:val="69320EA6"/>
    <w:rsid w:val="6933041A"/>
    <w:rsid w:val="6933534A"/>
    <w:rsid w:val="69375C61"/>
    <w:rsid w:val="693B41FE"/>
    <w:rsid w:val="694035C3"/>
    <w:rsid w:val="69482477"/>
    <w:rsid w:val="694E2184"/>
    <w:rsid w:val="696279DD"/>
    <w:rsid w:val="69674277"/>
    <w:rsid w:val="696F232C"/>
    <w:rsid w:val="696F6212"/>
    <w:rsid w:val="697D7D54"/>
    <w:rsid w:val="699557B6"/>
    <w:rsid w:val="699A614E"/>
    <w:rsid w:val="69B5553C"/>
    <w:rsid w:val="69BE2739"/>
    <w:rsid w:val="69CD14B6"/>
    <w:rsid w:val="69D106BF"/>
    <w:rsid w:val="69DC3B22"/>
    <w:rsid w:val="69E337EE"/>
    <w:rsid w:val="69E62BF3"/>
    <w:rsid w:val="69E66B78"/>
    <w:rsid w:val="69F22B91"/>
    <w:rsid w:val="69F23EFC"/>
    <w:rsid w:val="69F2413A"/>
    <w:rsid w:val="69F66377"/>
    <w:rsid w:val="69FB4289"/>
    <w:rsid w:val="69FFFCA0"/>
    <w:rsid w:val="6A021836"/>
    <w:rsid w:val="6A0A597F"/>
    <w:rsid w:val="6A102F95"/>
    <w:rsid w:val="6A170D51"/>
    <w:rsid w:val="6A19191D"/>
    <w:rsid w:val="6A1C4030"/>
    <w:rsid w:val="6A244B48"/>
    <w:rsid w:val="6A3A40DB"/>
    <w:rsid w:val="6A4B03C2"/>
    <w:rsid w:val="6A711BF9"/>
    <w:rsid w:val="6A75504B"/>
    <w:rsid w:val="6A774588"/>
    <w:rsid w:val="6A7D6CAF"/>
    <w:rsid w:val="6A7E25F5"/>
    <w:rsid w:val="6A7F1057"/>
    <w:rsid w:val="6A890241"/>
    <w:rsid w:val="6A890F99"/>
    <w:rsid w:val="6A8B4577"/>
    <w:rsid w:val="6A8B520E"/>
    <w:rsid w:val="6A8C58DC"/>
    <w:rsid w:val="6A934E55"/>
    <w:rsid w:val="6AA95198"/>
    <w:rsid w:val="6AA964F4"/>
    <w:rsid w:val="6ABF1C94"/>
    <w:rsid w:val="6AC46281"/>
    <w:rsid w:val="6AC87D14"/>
    <w:rsid w:val="6AD04038"/>
    <w:rsid w:val="6AD466B8"/>
    <w:rsid w:val="6ADB7A47"/>
    <w:rsid w:val="6AE508C6"/>
    <w:rsid w:val="6AE81BC8"/>
    <w:rsid w:val="6AEB70B9"/>
    <w:rsid w:val="6AED37F2"/>
    <w:rsid w:val="6AEF06B9"/>
    <w:rsid w:val="6AF7DBD5"/>
    <w:rsid w:val="6AFF731D"/>
    <w:rsid w:val="6B056872"/>
    <w:rsid w:val="6B07083C"/>
    <w:rsid w:val="6B12220B"/>
    <w:rsid w:val="6B134A31"/>
    <w:rsid w:val="6B23319C"/>
    <w:rsid w:val="6B2338BC"/>
    <w:rsid w:val="6B234F4A"/>
    <w:rsid w:val="6B252A70"/>
    <w:rsid w:val="6B2807B2"/>
    <w:rsid w:val="6B2F0F06"/>
    <w:rsid w:val="6B3929BF"/>
    <w:rsid w:val="6B491503"/>
    <w:rsid w:val="6B4915A2"/>
    <w:rsid w:val="6B4947E4"/>
    <w:rsid w:val="6B4D0219"/>
    <w:rsid w:val="6B6172B8"/>
    <w:rsid w:val="6B651B78"/>
    <w:rsid w:val="6B65473C"/>
    <w:rsid w:val="6B67752D"/>
    <w:rsid w:val="6B790EAD"/>
    <w:rsid w:val="6B79100E"/>
    <w:rsid w:val="6B7CF43B"/>
    <w:rsid w:val="6B7E0447"/>
    <w:rsid w:val="6B8C0D18"/>
    <w:rsid w:val="6B8D57E5"/>
    <w:rsid w:val="6B9151DB"/>
    <w:rsid w:val="6B92656F"/>
    <w:rsid w:val="6B94722B"/>
    <w:rsid w:val="6B9B2D32"/>
    <w:rsid w:val="6B9B71D6"/>
    <w:rsid w:val="6B9C4ADA"/>
    <w:rsid w:val="6BA52955"/>
    <w:rsid w:val="6BAA309A"/>
    <w:rsid w:val="6BBD0EFB"/>
    <w:rsid w:val="6BCD59FE"/>
    <w:rsid w:val="6BDE7AC3"/>
    <w:rsid w:val="6BE40B7D"/>
    <w:rsid w:val="6BEC7A32"/>
    <w:rsid w:val="6BF32B6E"/>
    <w:rsid w:val="6BFCDBDE"/>
    <w:rsid w:val="6BFF748C"/>
    <w:rsid w:val="6C0807A3"/>
    <w:rsid w:val="6C117498"/>
    <w:rsid w:val="6C1F5711"/>
    <w:rsid w:val="6C20148A"/>
    <w:rsid w:val="6C21592D"/>
    <w:rsid w:val="6C2D7757"/>
    <w:rsid w:val="6C411314"/>
    <w:rsid w:val="6C412FE0"/>
    <w:rsid w:val="6C4E2A07"/>
    <w:rsid w:val="6C501D6F"/>
    <w:rsid w:val="6C510D6B"/>
    <w:rsid w:val="6C6625E1"/>
    <w:rsid w:val="6C6719A7"/>
    <w:rsid w:val="6C6C46F9"/>
    <w:rsid w:val="6C777CAC"/>
    <w:rsid w:val="6C7A7069"/>
    <w:rsid w:val="6C7F08A6"/>
    <w:rsid w:val="6C8E0AE9"/>
    <w:rsid w:val="6C923939"/>
    <w:rsid w:val="6C967F0D"/>
    <w:rsid w:val="6C9867AE"/>
    <w:rsid w:val="6CA05526"/>
    <w:rsid w:val="6CAC4153"/>
    <w:rsid w:val="6CAE6A95"/>
    <w:rsid w:val="6CBE10EF"/>
    <w:rsid w:val="6CBE12B4"/>
    <w:rsid w:val="6CC10EBE"/>
    <w:rsid w:val="6CCA61BE"/>
    <w:rsid w:val="6CCB3AEB"/>
    <w:rsid w:val="6CCE4A79"/>
    <w:rsid w:val="6CD52274"/>
    <w:rsid w:val="6CD8316D"/>
    <w:rsid w:val="6CDA5ADC"/>
    <w:rsid w:val="6CDD3780"/>
    <w:rsid w:val="6CEC4D2D"/>
    <w:rsid w:val="6CF109D2"/>
    <w:rsid w:val="6CF463EC"/>
    <w:rsid w:val="6D0019E7"/>
    <w:rsid w:val="6D002AD6"/>
    <w:rsid w:val="6D01750D"/>
    <w:rsid w:val="6D020114"/>
    <w:rsid w:val="6D033592"/>
    <w:rsid w:val="6D254FA9"/>
    <w:rsid w:val="6D276982"/>
    <w:rsid w:val="6D30174F"/>
    <w:rsid w:val="6D325918"/>
    <w:rsid w:val="6D352513"/>
    <w:rsid w:val="6D3B040E"/>
    <w:rsid w:val="6D3E42BD"/>
    <w:rsid w:val="6D4573FA"/>
    <w:rsid w:val="6D4C41C3"/>
    <w:rsid w:val="6D513FF0"/>
    <w:rsid w:val="6D521B17"/>
    <w:rsid w:val="6D57537F"/>
    <w:rsid w:val="6D5910F7"/>
    <w:rsid w:val="6D5A11EE"/>
    <w:rsid w:val="6D5A4EE8"/>
    <w:rsid w:val="6D5B17B0"/>
    <w:rsid w:val="6D5F3840"/>
    <w:rsid w:val="6D62521C"/>
    <w:rsid w:val="6D6261FE"/>
    <w:rsid w:val="6D643260"/>
    <w:rsid w:val="6D6C7E3C"/>
    <w:rsid w:val="6D752493"/>
    <w:rsid w:val="6D772135"/>
    <w:rsid w:val="6D793547"/>
    <w:rsid w:val="6D7B6DFE"/>
    <w:rsid w:val="6D7D3370"/>
    <w:rsid w:val="6D7F429F"/>
    <w:rsid w:val="6D902392"/>
    <w:rsid w:val="6D91263F"/>
    <w:rsid w:val="6D920165"/>
    <w:rsid w:val="6D9B3AD4"/>
    <w:rsid w:val="6DA063C1"/>
    <w:rsid w:val="6DA265FA"/>
    <w:rsid w:val="6DA8212F"/>
    <w:rsid w:val="6DAF2A8F"/>
    <w:rsid w:val="6DAF6F69"/>
    <w:rsid w:val="6DB620A5"/>
    <w:rsid w:val="6DBE13EF"/>
    <w:rsid w:val="6DBE5E87"/>
    <w:rsid w:val="6DC522E8"/>
    <w:rsid w:val="6DD32C57"/>
    <w:rsid w:val="6DDEB473"/>
    <w:rsid w:val="6DF0480C"/>
    <w:rsid w:val="6DF40E20"/>
    <w:rsid w:val="6DFE08FF"/>
    <w:rsid w:val="6E005A16"/>
    <w:rsid w:val="6E076DA5"/>
    <w:rsid w:val="6E096679"/>
    <w:rsid w:val="6E0A419F"/>
    <w:rsid w:val="6E0F0CF1"/>
    <w:rsid w:val="6E192936"/>
    <w:rsid w:val="6E1F5A5B"/>
    <w:rsid w:val="6E2552A2"/>
    <w:rsid w:val="6E2B7B92"/>
    <w:rsid w:val="6E353C2B"/>
    <w:rsid w:val="6E3D37CD"/>
    <w:rsid w:val="6E3F653F"/>
    <w:rsid w:val="6E4B5D9D"/>
    <w:rsid w:val="6E533D98"/>
    <w:rsid w:val="6E58315D"/>
    <w:rsid w:val="6E5D0773"/>
    <w:rsid w:val="6E602011"/>
    <w:rsid w:val="6E6220E5"/>
    <w:rsid w:val="6E6B7334"/>
    <w:rsid w:val="6E6C09B6"/>
    <w:rsid w:val="6E707D97"/>
    <w:rsid w:val="6E726138"/>
    <w:rsid w:val="6E7D7067"/>
    <w:rsid w:val="6E845862"/>
    <w:rsid w:val="6E856204"/>
    <w:rsid w:val="6E8B1221"/>
    <w:rsid w:val="6E8C7791"/>
    <w:rsid w:val="6E8E2DFC"/>
    <w:rsid w:val="6E99148A"/>
    <w:rsid w:val="6E9A42BE"/>
    <w:rsid w:val="6EAD3AF4"/>
    <w:rsid w:val="6EB42BD3"/>
    <w:rsid w:val="6EBA7973"/>
    <w:rsid w:val="6EBD7E40"/>
    <w:rsid w:val="6EBE56B6"/>
    <w:rsid w:val="6EBF31DC"/>
    <w:rsid w:val="6EC542C2"/>
    <w:rsid w:val="6ED21161"/>
    <w:rsid w:val="6EDA5E42"/>
    <w:rsid w:val="6EDBB425"/>
    <w:rsid w:val="6EDC3D8E"/>
    <w:rsid w:val="6EE55FDB"/>
    <w:rsid w:val="6EE64684"/>
    <w:rsid w:val="6EE87C0A"/>
    <w:rsid w:val="6EEF2CA6"/>
    <w:rsid w:val="6EEF65AE"/>
    <w:rsid w:val="6EFE3D04"/>
    <w:rsid w:val="6EFF5D62"/>
    <w:rsid w:val="6F06777B"/>
    <w:rsid w:val="6F0F2971"/>
    <w:rsid w:val="6F0F6977"/>
    <w:rsid w:val="6F116A9F"/>
    <w:rsid w:val="6F1663F5"/>
    <w:rsid w:val="6F1F0A56"/>
    <w:rsid w:val="6F29622D"/>
    <w:rsid w:val="6F3835C4"/>
    <w:rsid w:val="6F3C1769"/>
    <w:rsid w:val="6F4D6D78"/>
    <w:rsid w:val="6F4E8EDA"/>
    <w:rsid w:val="6F507F9E"/>
    <w:rsid w:val="6F510A1A"/>
    <w:rsid w:val="6F540FB0"/>
    <w:rsid w:val="6F7E53E5"/>
    <w:rsid w:val="6F914B78"/>
    <w:rsid w:val="6F9208F0"/>
    <w:rsid w:val="6F965839"/>
    <w:rsid w:val="6F98521B"/>
    <w:rsid w:val="6FA10775"/>
    <w:rsid w:val="6FA46B9E"/>
    <w:rsid w:val="6FA81EC2"/>
    <w:rsid w:val="6FAB550E"/>
    <w:rsid w:val="6FAF5DE3"/>
    <w:rsid w:val="6FB35F3E"/>
    <w:rsid w:val="6FBB1BF5"/>
    <w:rsid w:val="6FBC94F4"/>
    <w:rsid w:val="6FBE3493"/>
    <w:rsid w:val="6FCC0A95"/>
    <w:rsid w:val="6FCF744E"/>
    <w:rsid w:val="6FD254FB"/>
    <w:rsid w:val="6FD269A1"/>
    <w:rsid w:val="6FD51038"/>
    <w:rsid w:val="6FDB6F32"/>
    <w:rsid w:val="6FE32EFA"/>
    <w:rsid w:val="6FE50A20"/>
    <w:rsid w:val="6FEB7959"/>
    <w:rsid w:val="6FEC1DAE"/>
    <w:rsid w:val="6FEED9F1"/>
    <w:rsid w:val="6FF71324"/>
    <w:rsid w:val="6FF838F6"/>
    <w:rsid w:val="6FF8D550"/>
    <w:rsid w:val="6FFA65F4"/>
    <w:rsid w:val="6FFB90E0"/>
    <w:rsid w:val="6FFD220E"/>
    <w:rsid w:val="6FFF3EF6"/>
    <w:rsid w:val="70035433"/>
    <w:rsid w:val="700840D2"/>
    <w:rsid w:val="70131A31"/>
    <w:rsid w:val="701A7080"/>
    <w:rsid w:val="701B2694"/>
    <w:rsid w:val="701C37AB"/>
    <w:rsid w:val="7020290C"/>
    <w:rsid w:val="70223755"/>
    <w:rsid w:val="70253512"/>
    <w:rsid w:val="702814CB"/>
    <w:rsid w:val="702C664F"/>
    <w:rsid w:val="703532C5"/>
    <w:rsid w:val="704515FA"/>
    <w:rsid w:val="7052137C"/>
    <w:rsid w:val="705A7D9D"/>
    <w:rsid w:val="70691651"/>
    <w:rsid w:val="706C1141"/>
    <w:rsid w:val="70757FF6"/>
    <w:rsid w:val="70761FC0"/>
    <w:rsid w:val="707C4710"/>
    <w:rsid w:val="70822713"/>
    <w:rsid w:val="70862203"/>
    <w:rsid w:val="70880D43"/>
    <w:rsid w:val="70934920"/>
    <w:rsid w:val="709361DC"/>
    <w:rsid w:val="709578C1"/>
    <w:rsid w:val="7099764F"/>
    <w:rsid w:val="709A5FCD"/>
    <w:rsid w:val="709B481C"/>
    <w:rsid w:val="70A628A5"/>
    <w:rsid w:val="70BE33D2"/>
    <w:rsid w:val="70C1323B"/>
    <w:rsid w:val="70C77C7E"/>
    <w:rsid w:val="70CD16CB"/>
    <w:rsid w:val="70DC163B"/>
    <w:rsid w:val="70DC70DA"/>
    <w:rsid w:val="70E52721"/>
    <w:rsid w:val="70E909E4"/>
    <w:rsid w:val="70F361E7"/>
    <w:rsid w:val="70F3716D"/>
    <w:rsid w:val="70F76680"/>
    <w:rsid w:val="70FC24C5"/>
    <w:rsid w:val="71080E6A"/>
    <w:rsid w:val="710834E6"/>
    <w:rsid w:val="71185836"/>
    <w:rsid w:val="712B1996"/>
    <w:rsid w:val="712F22B8"/>
    <w:rsid w:val="7130216F"/>
    <w:rsid w:val="713C61FC"/>
    <w:rsid w:val="7141612A"/>
    <w:rsid w:val="714A1495"/>
    <w:rsid w:val="714D4ACF"/>
    <w:rsid w:val="714D4DDA"/>
    <w:rsid w:val="71554062"/>
    <w:rsid w:val="715D51C4"/>
    <w:rsid w:val="71681909"/>
    <w:rsid w:val="71724535"/>
    <w:rsid w:val="717604C9"/>
    <w:rsid w:val="71775FF0"/>
    <w:rsid w:val="718002C9"/>
    <w:rsid w:val="71853303"/>
    <w:rsid w:val="7189187F"/>
    <w:rsid w:val="718D75C1"/>
    <w:rsid w:val="71AC2DFF"/>
    <w:rsid w:val="71AD43DD"/>
    <w:rsid w:val="71AD7C63"/>
    <w:rsid w:val="71AE2B03"/>
    <w:rsid w:val="71AF568D"/>
    <w:rsid w:val="71B9D13A"/>
    <w:rsid w:val="71C254BD"/>
    <w:rsid w:val="71D75F6B"/>
    <w:rsid w:val="71E34706"/>
    <w:rsid w:val="71E4311C"/>
    <w:rsid w:val="71E64273"/>
    <w:rsid w:val="71EF3DD8"/>
    <w:rsid w:val="71FC4716"/>
    <w:rsid w:val="720901B6"/>
    <w:rsid w:val="720A676F"/>
    <w:rsid w:val="720E0702"/>
    <w:rsid w:val="720E0C51"/>
    <w:rsid w:val="720F72CF"/>
    <w:rsid w:val="721532B0"/>
    <w:rsid w:val="72165809"/>
    <w:rsid w:val="721736C4"/>
    <w:rsid w:val="72264127"/>
    <w:rsid w:val="72270535"/>
    <w:rsid w:val="72292BA4"/>
    <w:rsid w:val="722F2426"/>
    <w:rsid w:val="72344242"/>
    <w:rsid w:val="723D2D95"/>
    <w:rsid w:val="724063E2"/>
    <w:rsid w:val="72477770"/>
    <w:rsid w:val="724C5D97"/>
    <w:rsid w:val="72516841"/>
    <w:rsid w:val="725715D2"/>
    <w:rsid w:val="725E4ABA"/>
    <w:rsid w:val="72785B7B"/>
    <w:rsid w:val="72874010"/>
    <w:rsid w:val="728E41FF"/>
    <w:rsid w:val="7294509A"/>
    <w:rsid w:val="729641A8"/>
    <w:rsid w:val="72967D5D"/>
    <w:rsid w:val="72A703D9"/>
    <w:rsid w:val="72B666A4"/>
    <w:rsid w:val="72B66B1F"/>
    <w:rsid w:val="72B87E28"/>
    <w:rsid w:val="72BB3CBA"/>
    <w:rsid w:val="72C07A50"/>
    <w:rsid w:val="72CE60E3"/>
    <w:rsid w:val="72D364DA"/>
    <w:rsid w:val="72D459C1"/>
    <w:rsid w:val="72D9462C"/>
    <w:rsid w:val="72DB7B79"/>
    <w:rsid w:val="72F36D66"/>
    <w:rsid w:val="72F71196"/>
    <w:rsid w:val="72FB03ED"/>
    <w:rsid w:val="72FBFE0E"/>
    <w:rsid w:val="72FF629D"/>
    <w:rsid w:val="73001975"/>
    <w:rsid w:val="730B69EF"/>
    <w:rsid w:val="731C1054"/>
    <w:rsid w:val="73306456"/>
    <w:rsid w:val="73326672"/>
    <w:rsid w:val="7338114D"/>
    <w:rsid w:val="733E1B79"/>
    <w:rsid w:val="733F2B3D"/>
    <w:rsid w:val="73465C7A"/>
    <w:rsid w:val="7347064A"/>
    <w:rsid w:val="734939BC"/>
    <w:rsid w:val="734E1259"/>
    <w:rsid w:val="734F380E"/>
    <w:rsid w:val="735613ED"/>
    <w:rsid w:val="736507F6"/>
    <w:rsid w:val="73656370"/>
    <w:rsid w:val="73682846"/>
    <w:rsid w:val="73697546"/>
    <w:rsid w:val="737D2E68"/>
    <w:rsid w:val="737E3665"/>
    <w:rsid w:val="737E5413"/>
    <w:rsid w:val="73827BCF"/>
    <w:rsid w:val="73844CD9"/>
    <w:rsid w:val="73893DAB"/>
    <w:rsid w:val="738B5181"/>
    <w:rsid w:val="739A7D73"/>
    <w:rsid w:val="73A25A30"/>
    <w:rsid w:val="73AA47BD"/>
    <w:rsid w:val="73AD3F4B"/>
    <w:rsid w:val="73AF1A71"/>
    <w:rsid w:val="73B47B62"/>
    <w:rsid w:val="73B572BB"/>
    <w:rsid w:val="73B951D8"/>
    <w:rsid w:val="73BE1CB4"/>
    <w:rsid w:val="73C372CA"/>
    <w:rsid w:val="73C377DF"/>
    <w:rsid w:val="73D56FFD"/>
    <w:rsid w:val="73D74B24"/>
    <w:rsid w:val="73D75CC6"/>
    <w:rsid w:val="73D83389"/>
    <w:rsid w:val="73DE4104"/>
    <w:rsid w:val="73DF5786"/>
    <w:rsid w:val="73E01C2A"/>
    <w:rsid w:val="73F456D6"/>
    <w:rsid w:val="73F834DE"/>
    <w:rsid w:val="73FC0A2E"/>
    <w:rsid w:val="73FE1225"/>
    <w:rsid w:val="73FE4F5B"/>
    <w:rsid w:val="74024296"/>
    <w:rsid w:val="7407365B"/>
    <w:rsid w:val="7416564C"/>
    <w:rsid w:val="7416761B"/>
    <w:rsid w:val="742363A2"/>
    <w:rsid w:val="74365CEE"/>
    <w:rsid w:val="74387CB8"/>
    <w:rsid w:val="743B1556"/>
    <w:rsid w:val="743F620E"/>
    <w:rsid w:val="74404DBF"/>
    <w:rsid w:val="744148DD"/>
    <w:rsid w:val="74485A04"/>
    <w:rsid w:val="744A6ED7"/>
    <w:rsid w:val="744C3764"/>
    <w:rsid w:val="744F588B"/>
    <w:rsid w:val="74505333"/>
    <w:rsid w:val="74512B28"/>
    <w:rsid w:val="745E6FF3"/>
    <w:rsid w:val="746A2530"/>
    <w:rsid w:val="746B7328"/>
    <w:rsid w:val="74701E32"/>
    <w:rsid w:val="74934EEE"/>
    <w:rsid w:val="749809E1"/>
    <w:rsid w:val="749D668F"/>
    <w:rsid w:val="74A0634E"/>
    <w:rsid w:val="74A25132"/>
    <w:rsid w:val="74A731A8"/>
    <w:rsid w:val="74AC7A48"/>
    <w:rsid w:val="74AD4A43"/>
    <w:rsid w:val="74B03CF2"/>
    <w:rsid w:val="74B15375"/>
    <w:rsid w:val="74B310ED"/>
    <w:rsid w:val="74B33326"/>
    <w:rsid w:val="74C17067"/>
    <w:rsid w:val="74C975DD"/>
    <w:rsid w:val="74DB3473"/>
    <w:rsid w:val="74EB2763"/>
    <w:rsid w:val="74ED54EF"/>
    <w:rsid w:val="74F27AE5"/>
    <w:rsid w:val="74FC2209"/>
    <w:rsid w:val="7501454E"/>
    <w:rsid w:val="75061B64"/>
    <w:rsid w:val="750B717B"/>
    <w:rsid w:val="750C4CA1"/>
    <w:rsid w:val="750F1273"/>
    <w:rsid w:val="75183646"/>
    <w:rsid w:val="752244C4"/>
    <w:rsid w:val="75243816"/>
    <w:rsid w:val="75287D2D"/>
    <w:rsid w:val="752B7DA9"/>
    <w:rsid w:val="75322959"/>
    <w:rsid w:val="75387745"/>
    <w:rsid w:val="754206C3"/>
    <w:rsid w:val="75502DDF"/>
    <w:rsid w:val="75530322"/>
    <w:rsid w:val="75604F8E"/>
    <w:rsid w:val="756845CD"/>
    <w:rsid w:val="75698AAE"/>
    <w:rsid w:val="75705230"/>
    <w:rsid w:val="75763BE2"/>
    <w:rsid w:val="758807CB"/>
    <w:rsid w:val="758D16DD"/>
    <w:rsid w:val="758D36C3"/>
    <w:rsid w:val="758E461D"/>
    <w:rsid w:val="75936023"/>
    <w:rsid w:val="75A24FC9"/>
    <w:rsid w:val="75A5367F"/>
    <w:rsid w:val="75A86778"/>
    <w:rsid w:val="75AA6994"/>
    <w:rsid w:val="75AB6268"/>
    <w:rsid w:val="75AD1FE0"/>
    <w:rsid w:val="75B66A1A"/>
    <w:rsid w:val="75BC0DA6"/>
    <w:rsid w:val="75BF3D5A"/>
    <w:rsid w:val="75BF7F65"/>
    <w:rsid w:val="75C46760"/>
    <w:rsid w:val="75CE42AC"/>
    <w:rsid w:val="75D03F20"/>
    <w:rsid w:val="75D37125"/>
    <w:rsid w:val="75E4177A"/>
    <w:rsid w:val="75F45E61"/>
    <w:rsid w:val="75F81F01"/>
    <w:rsid w:val="75FCA395"/>
    <w:rsid w:val="76020EA1"/>
    <w:rsid w:val="760A7432"/>
    <w:rsid w:val="760F2C9B"/>
    <w:rsid w:val="761F5082"/>
    <w:rsid w:val="76206C56"/>
    <w:rsid w:val="762140C2"/>
    <w:rsid w:val="76287F26"/>
    <w:rsid w:val="76320737"/>
    <w:rsid w:val="763829FD"/>
    <w:rsid w:val="76394E56"/>
    <w:rsid w:val="76396D60"/>
    <w:rsid w:val="764F753B"/>
    <w:rsid w:val="76516E0F"/>
    <w:rsid w:val="76530DD9"/>
    <w:rsid w:val="76593F16"/>
    <w:rsid w:val="765B1CCF"/>
    <w:rsid w:val="76680CF1"/>
    <w:rsid w:val="766E5C13"/>
    <w:rsid w:val="768D497C"/>
    <w:rsid w:val="76903064"/>
    <w:rsid w:val="76911902"/>
    <w:rsid w:val="769E7B7B"/>
    <w:rsid w:val="76A02DB3"/>
    <w:rsid w:val="76A03194"/>
    <w:rsid w:val="76AF37BE"/>
    <w:rsid w:val="76B17DED"/>
    <w:rsid w:val="76B32088"/>
    <w:rsid w:val="76BB697E"/>
    <w:rsid w:val="76C05D43"/>
    <w:rsid w:val="76C92E49"/>
    <w:rsid w:val="76D04F73"/>
    <w:rsid w:val="76D34917"/>
    <w:rsid w:val="76D65566"/>
    <w:rsid w:val="76DD06A3"/>
    <w:rsid w:val="76F14A9C"/>
    <w:rsid w:val="76FA68A0"/>
    <w:rsid w:val="76FFB02D"/>
    <w:rsid w:val="7702635B"/>
    <w:rsid w:val="77061A83"/>
    <w:rsid w:val="771A18F7"/>
    <w:rsid w:val="771A37DE"/>
    <w:rsid w:val="77242783"/>
    <w:rsid w:val="772B2297"/>
    <w:rsid w:val="772B71EA"/>
    <w:rsid w:val="77366850"/>
    <w:rsid w:val="77382754"/>
    <w:rsid w:val="77455E56"/>
    <w:rsid w:val="774DFBC5"/>
    <w:rsid w:val="77507B50"/>
    <w:rsid w:val="775832D0"/>
    <w:rsid w:val="776C1A27"/>
    <w:rsid w:val="7771703D"/>
    <w:rsid w:val="7774550B"/>
    <w:rsid w:val="7778661E"/>
    <w:rsid w:val="777E7C1C"/>
    <w:rsid w:val="77830A09"/>
    <w:rsid w:val="77855149"/>
    <w:rsid w:val="77884510"/>
    <w:rsid w:val="77884AB3"/>
    <w:rsid w:val="779416A9"/>
    <w:rsid w:val="779B1D4F"/>
    <w:rsid w:val="779F3BAA"/>
    <w:rsid w:val="77A24726"/>
    <w:rsid w:val="77A25449"/>
    <w:rsid w:val="77B0248F"/>
    <w:rsid w:val="77B2760C"/>
    <w:rsid w:val="77B35AC9"/>
    <w:rsid w:val="77B557D3"/>
    <w:rsid w:val="77BC0B2A"/>
    <w:rsid w:val="77BF2E02"/>
    <w:rsid w:val="77C655DB"/>
    <w:rsid w:val="77C83229"/>
    <w:rsid w:val="77CB0E43"/>
    <w:rsid w:val="77D56023"/>
    <w:rsid w:val="77DE2925"/>
    <w:rsid w:val="77E251B6"/>
    <w:rsid w:val="77E37F3B"/>
    <w:rsid w:val="77E872FF"/>
    <w:rsid w:val="77EB0548"/>
    <w:rsid w:val="77EFB848"/>
    <w:rsid w:val="78000AED"/>
    <w:rsid w:val="78003B4A"/>
    <w:rsid w:val="78005CD7"/>
    <w:rsid w:val="78044908"/>
    <w:rsid w:val="780B1240"/>
    <w:rsid w:val="7818643A"/>
    <w:rsid w:val="781C344D"/>
    <w:rsid w:val="7820118F"/>
    <w:rsid w:val="78210A63"/>
    <w:rsid w:val="78236AB5"/>
    <w:rsid w:val="78280961"/>
    <w:rsid w:val="784A3F9D"/>
    <w:rsid w:val="784A55CB"/>
    <w:rsid w:val="784C3D32"/>
    <w:rsid w:val="78572DD4"/>
    <w:rsid w:val="786077DD"/>
    <w:rsid w:val="78714F73"/>
    <w:rsid w:val="787D0EC3"/>
    <w:rsid w:val="7883021C"/>
    <w:rsid w:val="7883527A"/>
    <w:rsid w:val="78846121"/>
    <w:rsid w:val="788A485A"/>
    <w:rsid w:val="788A6608"/>
    <w:rsid w:val="789227C4"/>
    <w:rsid w:val="789444B7"/>
    <w:rsid w:val="7896550A"/>
    <w:rsid w:val="789D27E0"/>
    <w:rsid w:val="78B23D00"/>
    <w:rsid w:val="78B3303E"/>
    <w:rsid w:val="78B43685"/>
    <w:rsid w:val="78B958A9"/>
    <w:rsid w:val="78B96EEE"/>
    <w:rsid w:val="78C064CE"/>
    <w:rsid w:val="78C27525"/>
    <w:rsid w:val="78C55892"/>
    <w:rsid w:val="78C80736"/>
    <w:rsid w:val="78CC460F"/>
    <w:rsid w:val="78CD162F"/>
    <w:rsid w:val="78D16440"/>
    <w:rsid w:val="78D37FAF"/>
    <w:rsid w:val="78D53FEF"/>
    <w:rsid w:val="78D635FC"/>
    <w:rsid w:val="78D802CB"/>
    <w:rsid w:val="78DD4999"/>
    <w:rsid w:val="78E43C3A"/>
    <w:rsid w:val="78E51DC1"/>
    <w:rsid w:val="78E90425"/>
    <w:rsid w:val="7904460D"/>
    <w:rsid w:val="790A7C54"/>
    <w:rsid w:val="79165E39"/>
    <w:rsid w:val="791660EE"/>
    <w:rsid w:val="79172B8D"/>
    <w:rsid w:val="791D202A"/>
    <w:rsid w:val="79232569"/>
    <w:rsid w:val="79243D01"/>
    <w:rsid w:val="79352A18"/>
    <w:rsid w:val="7936053E"/>
    <w:rsid w:val="79383BDB"/>
    <w:rsid w:val="793D0477"/>
    <w:rsid w:val="793D7B1F"/>
    <w:rsid w:val="793E2B81"/>
    <w:rsid w:val="79442C5B"/>
    <w:rsid w:val="79507E21"/>
    <w:rsid w:val="795D5ACB"/>
    <w:rsid w:val="796B5E5A"/>
    <w:rsid w:val="797650C3"/>
    <w:rsid w:val="797D616D"/>
    <w:rsid w:val="798474FC"/>
    <w:rsid w:val="79856DD0"/>
    <w:rsid w:val="798D666D"/>
    <w:rsid w:val="799B1C6B"/>
    <w:rsid w:val="79A4194C"/>
    <w:rsid w:val="79AA5A9D"/>
    <w:rsid w:val="79B3393D"/>
    <w:rsid w:val="79BE712E"/>
    <w:rsid w:val="79C8388C"/>
    <w:rsid w:val="79D13A78"/>
    <w:rsid w:val="79DC910D"/>
    <w:rsid w:val="79DD0239"/>
    <w:rsid w:val="79DD3184"/>
    <w:rsid w:val="79DF4732"/>
    <w:rsid w:val="79EE5666"/>
    <w:rsid w:val="79F006ED"/>
    <w:rsid w:val="79F301DD"/>
    <w:rsid w:val="79F95D73"/>
    <w:rsid w:val="79FB3F53"/>
    <w:rsid w:val="79FC3536"/>
    <w:rsid w:val="7A140880"/>
    <w:rsid w:val="7A150154"/>
    <w:rsid w:val="7A15348D"/>
    <w:rsid w:val="7A1A1600"/>
    <w:rsid w:val="7A1C7F36"/>
    <w:rsid w:val="7A2A5002"/>
    <w:rsid w:val="7A37585A"/>
    <w:rsid w:val="7A3E58FC"/>
    <w:rsid w:val="7A496659"/>
    <w:rsid w:val="7A5A025C"/>
    <w:rsid w:val="7A5B6D2C"/>
    <w:rsid w:val="7A5B73A8"/>
    <w:rsid w:val="7A5F5873"/>
    <w:rsid w:val="7A6F3D08"/>
    <w:rsid w:val="7A765B2D"/>
    <w:rsid w:val="7A7A7D8A"/>
    <w:rsid w:val="7A7E6380"/>
    <w:rsid w:val="7A7FDB48"/>
    <w:rsid w:val="7A884DCA"/>
    <w:rsid w:val="7A8C0D59"/>
    <w:rsid w:val="7A9279F6"/>
    <w:rsid w:val="7A93454E"/>
    <w:rsid w:val="7A992B33"/>
    <w:rsid w:val="7AA240DD"/>
    <w:rsid w:val="7AA634A2"/>
    <w:rsid w:val="7AAC0AB8"/>
    <w:rsid w:val="7AB34877"/>
    <w:rsid w:val="7AB6E8FE"/>
    <w:rsid w:val="7ABC1D2D"/>
    <w:rsid w:val="7AC027B5"/>
    <w:rsid w:val="7AC848ED"/>
    <w:rsid w:val="7AD43416"/>
    <w:rsid w:val="7AD63D87"/>
    <w:rsid w:val="7AD85E10"/>
    <w:rsid w:val="7AF062D6"/>
    <w:rsid w:val="7AF25943"/>
    <w:rsid w:val="7AF30181"/>
    <w:rsid w:val="7AF44DFF"/>
    <w:rsid w:val="7AF661D7"/>
    <w:rsid w:val="7AF90389"/>
    <w:rsid w:val="7AF95CC7"/>
    <w:rsid w:val="7AFF9F9D"/>
    <w:rsid w:val="7B032A3A"/>
    <w:rsid w:val="7B036F20"/>
    <w:rsid w:val="7B0852B1"/>
    <w:rsid w:val="7B09527D"/>
    <w:rsid w:val="7B146194"/>
    <w:rsid w:val="7B252296"/>
    <w:rsid w:val="7B2F5245"/>
    <w:rsid w:val="7B30793B"/>
    <w:rsid w:val="7B3BDD07"/>
    <w:rsid w:val="7B4718A3"/>
    <w:rsid w:val="7B48773F"/>
    <w:rsid w:val="7B494559"/>
    <w:rsid w:val="7B522FFF"/>
    <w:rsid w:val="7B580C40"/>
    <w:rsid w:val="7B584B03"/>
    <w:rsid w:val="7B5A49B8"/>
    <w:rsid w:val="7B654568"/>
    <w:rsid w:val="7B672C31"/>
    <w:rsid w:val="7B6F4781"/>
    <w:rsid w:val="7B704F89"/>
    <w:rsid w:val="7B767A2A"/>
    <w:rsid w:val="7B7A2964"/>
    <w:rsid w:val="7B7C69A4"/>
    <w:rsid w:val="7B7FF546"/>
    <w:rsid w:val="7B853D48"/>
    <w:rsid w:val="7B85422E"/>
    <w:rsid w:val="7B8F1102"/>
    <w:rsid w:val="7B9F350A"/>
    <w:rsid w:val="7B9F4654"/>
    <w:rsid w:val="7BA358FE"/>
    <w:rsid w:val="7BA479E1"/>
    <w:rsid w:val="7BAA13D3"/>
    <w:rsid w:val="7BB6ABB4"/>
    <w:rsid w:val="7BBF01B5"/>
    <w:rsid w:val="7BC10593"/>
    <w:rsid w:val="7BC9569A"/>
    <w:rsid w:val="7BCE4C52"/>
    <w:rsid w:val="7BD06A28"/>
    <w:rsid w:val="7BD1705E"/>
    <w:rsid w:val="7BD55DED"/>
    <w:rsid w:val="7BDD1145"/>
    <w:rsid w:val="7BDFF533"/>
    <w:rsid w:val="7BE64EF9"/>
    <w:rsid w:val="7BE6624C"/>
    <w:rsid w:val="7BEF3D12"/>
    <w:rsid w:val="7BF10231"/>
    <w:rsid w:val="7BF3487A"/>
    <w:rsid w:val="7BF756FE"/>
    <w:rsid w:val="7BFB1064"/>
    <w:rsid w:val="7BFE17E7"/>
    <w:rsid w:val="7BFF028F"/>
    <w:rsid w:val="7C014E34"/>
    <w:rsid w:val="7C0E3AED"/>
    <w:rsid w:val="7C10151B"/>
    <w:rsid w:val="7C222F3D"/>
    <w:rsid w:val="7C2D5C29"/>
    <w:rsid w:val="7C305719"/>
    <w:rsid w:val="7C3172F7"/>
    <w:rsid w:val="7C370855"/>
    <w:rsid w:val="7C3949A7"/>
    <w:rsid w:val="7C3B59D3"/>
    <w:rsid w:val="7C3D3992"/>
    <w:rsid w:val="7C41167F"/>
    <w:rsid w:val="7C456003"/>
    <w:rsid w:val="7C501917"/>
    <w:rsid w:val="7C6461C4"/>
    <w:rsid w:val="7C7716B2"/>
    <w:rsid w:val="7C7A60F1"/>
    <w:rsid w:val="7C7E1E5C"/>
    <w:rsid w:val="7C852856"/>
    <w:rsid w:val="7C8617DD"/>
    <w:rsid w:val="7C8998D9"/>
    <w:rsid w:val="7C8E41ED"/>
    <w:rsid w:val="7C921F30"/>
    <w:rsid w:val="7CA53A11"/>
    <w:rsid w:val="7CA55A57"/>
    <w:rsid w:val="7CAB4D9F"/>
    <w:rsid w:val="7CB37868"/>
    <w:rsid w:val="7CB4042E"/>
    <w:rsid w:val="7CB71996"/>
    <w:rsid w:val="7CBB1819"/>
    <w:rsid w:val="7CBC51FE"/>
    <w:rsid w:val="7CBE4AD3"/>
    <w:rsid w:val="7CBF0A06"/>
    <w:rsid w:val="7CC17FED"/>
    <w:rsid w:val="7CC540B3"/>
    <w:rsid w:val="7CC8701A"/>
    <w:rsid w:val="7CD92EB0"/>
    <w:rsid w:val="7CDA7630"/>
    <w:rsid w:val="7CE51BC3"/>
    <w:rsid w:val="7CED360A"/>
    <w:rsid w:val="7CED7166"/>
    <w:rsid w:val="7CEEB960"/>
    <w:rsid w:val="7CEF86A8"/>
    <w:rsid w:val="7CF16265"/>
    <w:rsid w:val="7CF33E53"/>
    <w:rsid w:val="7CF83C2F"/>
    <w:rsid w:val="7CFA3997"/>
    <w:rsid w:val="7CFFF5B8"/>
    <w:rsid w:val="7D024F8E"/>
    <w:rsid w:val="7D0262F2"/>
    <w:rsid w:val="7D054D9B"/>
    <w:rsid w:val="7D0C1CE2"/>
    <w:rsid w:val="7D150AFD"/>
    <w:rsid w:val="7D15201E"/>
    <w:rsid w:val="7D1D3EEF"/>
    <w:rsid w:val="7D250FF6"/>
    <w:rsid w:val="7D3B31E8"/>
    <w:rsid w:val="7D3B4375"/>
    <w:rsid w:val="7D4274B2"/>
    <w:rsid w:val="7D4C20DE"/>
    <w:rsid w:val="7D50302A"/>
    <w:rsid w:val="7D52346D"/>
    <w:rsid w:val="7D563C1F"/>
    <w:rsid w:val="7D5F62B6"/>
    <w:rsid w:val="7D625DA6"/>
    <w:rsid w:val="7D646FE6"/>
    <w:rsid w:val="7D6C2781"/>
    <w:rsid w:val="7D6E191D"/>
    <w:rsid w:val="7D7004C3"/>
    <w:rsid w:val="7D7702C0"/>
    <w:rsid w:val="7D7D2D16"/>
    <w:rsid w:val="7D7DD7D4"/>
    <w:rsid w:val="7D7F16EC"/>
    <w:rsid w:val="7D800420"/>
    <w:rsid w:val="7D8A547F"/>
    <w:rsid w:val="7D8E0949"/>
    <w:rsid w:val="7D902913"/>
    <w:rsid w:val="7D9870EB"/>
    <w:rsid w:val="7D997627"/>
    <w:rsid w:val="7D9D6DDE"/>
    <w:rsid w:val="7DA39DD3"/>
    <w:rsid w:val="7DA834E4"/>
    <w:rsid w:val="7DB3215D"/>
    <w:rsid w:val="7DB53660"/>
    <w:rsid w:val="7DB90FC9"/>
    <w:rsid w:val="7DBA2B7D"/>
    <w:rsid w:val="7DBE3BDC"/>
    <w:rsid w:val="7DBFD623"/>
    <w:rsid w:val="7DC4436B"/>
    <w:rsid w:val="7DD03787"/>
    <w:rsid w:val="7DD1074B"/>
    <w:rsid w:val="7DD65E4C"/>
    <w:rsid w:val="7DD81597"/>
    <w:rsid w:val="7DDD55F1"/>
    <w:rsid w:val="7DE06D1E"/>
    <w:rsid w:val="7DED25F1"/>
    <w:rsid w:val="7DF11799"/>
    <w:rsid w:val="7DF40153"/>
    <w:rsid w:val="7DFB3584"/>
    <w:rsid w:val="7DFC494D"/>
    <w:rsid w:val="7DFEBF87"/>
    <w:rsid w:val="7E001370"/>
    <w:rsid w:val="7E046E5D"/>
    <w:rsid w:val="7E0D3F64"/>
    <w:rsid w:val="7E0E3838"/>
    <w:rsid w:val="7E10135E"/>
    <w:rsid w:val="7E155935"/>
    <w:rsid w:val="7E1A2BCF"/>
    <w:rsid w:val="7E1C0204"/>
    <w:rsid w:val="7E22507B"/>
    <w:rsid w:val="7E2E230E"/>
    <w:rsid w:val="7E2E7A36"/>
    <w:rsid w:val="7E357016"/>
    <w:rsid w:val="7E36758B"/>
    <w:rsid w:val="7E3C6480"/>
    <w:rsid w:val="7E405974"/>
    <w:rsid w:val="7E464D80"/>
    <w:rsid w:val="7E4B05E8"/>
    <w:rsid w:val="7E505516"/>
    <w:rsid w:val="7E5112D9"/>
    <w:rsid w:val="7E5576B9"/>
    <w:rsid w:val="7E642257"/>
    <w:rsid w:val="7E6478FC"/>
    <w:rsid w:val="7E660E19"/>
    <w:rsid w:val="7E67404B"/>
    <w:rsid w:val="7E6E2528"/>
    <w:rsid w:val="7E6F077A"/>
    <w:rsid w:val="7E6F1A5B"/>
    <w:rsid w:val="7E7235F9"/>
    <w:rsid w:val="7E778D31"/>
    <w:rsid w:val="7E784022"/>
    <w:rsid w:val="7E7A4224"/>
    <w:rsid w:val="7E7B232B"/>
    <w:rsid w:val="7E88183C"/>
    <w:rsid w:val="7EA357F8"/>
    <w:rsid w:val="7EA53912"/>
    <w:rsid w:val="7EA83C8C"/>
    <w:rsid w:val="7EAA7A04"/>
    <w:rsid w:val="7EAE208A"/>
    <w:rsid w:val="7EB4C332"/>
    <w:rsid w:val="7EB5014B"/>
    <w:rsid w:val="7EB56CC0"/>
    <w:rsid w:val="7EB663A9"/>
    <w:rsid w:val="7EBC14E6"/>
    <w:rsid w:val="7EBD9CB7"/>
    <w:rsid w:val="7EBF8D68"/>
    <w:rsid w:val="7EC363D0"/>
    <w:rsid w:val="7EC469CB"/>
    <w:rsid w:val="7EC90406"/>
    <w:rsid w:val="7EC97625"/>
    <w:rsid w:val="7ECD5BB3"/>
    <w:rsid w:val="7ED11CAD"/>
    <w:rsid w:val="7ED87E98"/>
    <w:rsid w:val="7EDD0641"/>
    <w:rsid w:val="7EDF4CBA"/>
    <w:rsid w:val="7EE527EB"/>
    <w:rsid w:val="7EEA1BAF"/>
    <w:rsid w:val="7EEF1467"/>
    <w:rsid w:val="7EF16AAC"/>
    <w:rsid w:val="7EF86D6A"/>
    <w:rsid w:val="7F160BF6"/>
    <w:rsid w:val="7F166E48"/>
    <w:rsid w:val="7F1E5699"/>
    <w:rsid w:val="7F231565"/>
    <w:rsid w:val="7F2552DD"/>
    <w:rsid w:val="7F2F3A66"/>
    <w:rsid w:val="7F313C82"/>
    <w:rsid w:val="7F323340"/>
    <w:rsid w:val="7F3555C5"/>
    <w:rsid w:val="7F3B240A"/>
    <w:rsid w:val="7F441B10"/>
    <w:rsid w:val="7F46600F"/>
    <w:rsid w:val="7F533BF8"/>
    <w:rsid w:val="7F565496"/>
    <w:rsid w:val="7F592524"/>
    <w:rsid w:val="7F5C3C9C"/>
    <w:rsid w:val="7F5D60C2"/>
    <w:rsid w:val="7F5F4BFC"/>
    <w:rsid w:val="7F6565D9"/>
    <w:rsid w:val="7F6768AC"/>
    <w:rsid w:val="7F6779F6"/>
    <w:rsid w:val="7F7542D2"/>
    <w:rsid w:val="7F7997A2"/>
    <w:rsid w:val="7F7AA520"/>
    <w:rsid w:val="7F7B6CAB"/>
    <w:rsid w:val="7F857B2A"/>
    <w:rsid w:val="7F874CFB"/>
    <w:rsid w:val="7F903BD2"/>
    <w:rsid w:val="7F963AE5"/>
    <w:rsid w:val="7FAE2048"/>
    <w:rsid w:val="7FAF933B"/>
    <w:rsid w:val="7FB71253"/>
    <w:rsid w:val="7FB73115"/>
    <w:rsid w:val="7FB863C1"/>
    <w:rsid w:val="7FBD1532"/>
    <w:rsid w:val="7FBD72C3"/>
    <w:rsid w:val="7FBF303C"/>
    <w:rsid w:val="7FC16CF5"/>
    <w:rsid w:val="7FCE327F"/>
    <w:rsid w:val="7FD6583E"/>
    <w:rsid w:val="7FDF8DA8"/>
    <w:rsid w:val="7FDFC7BC"/>
    <w:rsid w:val="7FE7683D"/>
    <w:rsid w:val="7FEB0D5C"/>
    <w:rsid w:val="7FEBB101"/>
    <w:rsid w:val="7FF2879D"/>
    <w:rsid w:val="7FF6E55C"/>
    <w:rsid w:val="7FF74CD7"/>
    <w:rsid w:val="7FF932C8"/>
    <w:rsid w:val="7FF9A5B2"/>
    <w:rsid w:val="7FFBE61A"/>
    <w:rsid w:val="7FFC1EBF"/>
    <w:rsid w:val="7FFDBD17"/>
    <w:rsid w:val="7FFE2F2B"/>
    <w:rsid w:val="7FFE8769"/>
    <w:rsid w:val="7FFF074A"/>
    <w:rsid w:val="7FFF7952"/>
    <w:rsid w:val="87FEBD42"/>
    <w:rsid w:val="8F372423"/>
    <w:rsid w:val="8FBF5585"/>
    <w:rsid w:val="93EE851A"/>
    <w:rsid w:val="9775E069"/>
    <w:rsid w:val="97FFAA26"/>
    <w:rsid w:val="9A3D66DB"/>
    <w:rsid w:val="9A7D6527"/>
    <w:rsid w:val="9AFF0600"/>
    <w:rsid w:val="9EFFCE3F"/>
    <w:rsid w:val="9FDED4BA"/>
    <w:rsid w:val="9FF557BE"/>
    <w:rsid w:val="9FFC03F2"/>
    <w:rsid w:val="A7BDB41A"/>
    <w:rsid w:val="ABFE3963"/>
    <w:rsid w:val="ADEF6A34"/>
    <w:rsid w:val="ADFD1B46"/>
    <w:rsid w:val="AECDD1DA"/>
    <w:rsid w:val="AF09F5FF"/>
    <w:rsid w:val="AF4B4CF0"/>
    <w:rsid w:val="AF7F8A21"/>
    <w:rsid w:val="B36A1026"/>
    <w:rsid w:val="B3F3063D"/>
    <w:rsid w:val="B5DA5392"/>
    <w:rsid w:val="B5FE2320"/>
    <w:rsid w:val="B79BE617"/>
    <w:rsid w:val="B7CE4B8B"/>
    <w:rsid w:val="B7FA7F68"/>
    <w:rsid w:val="B94BDE29"/>
    <w:rsid w:val="B9FFA4F4"/>
    <w:rsid w:val="BB7B7454"/>
    <w:rsid w:val="BBA7A4B5"/>
    <w:rsid w:val="BBBB6F11"/>
    <w:rsid w:val="BBFE2A3A"/>
    <w:rsid w:val="BD472E0E"/>
    <w:rsid w:val="BD5FE6CD"/>
    <w:rsid w:val="BDAFA2B3"/>
    <w:rsid w:val="BDDE6C3E"/>
    <w:rsid w:val="BDFE8156"/>
    <w:rsid w:val="BED57514"/>
    <w:rsid w:val="BEFBF8A7"/>
    <w:rsid w:val="BF674AC0"/>
    <w:rsid w:val="BF7391BA"/>
    <w:rsid w:val="BF77812B"/>
    <w:rsid w:val="BFDEC40F"/>
    <w:rsid w:val="BFDF19AC"/>
    <w:rsid w:val="BFF2BBDA"/>
    <w:rsid w:val="BFF77357"/>
    <w:rsid w:val="BFF7A4B7"/>
    <w:rsid w:val="BFFACD9F"/>
    <w:rsid w:val="C6FF7764"/>
    <w:rsid w:val="CB374EEA"/>
    <w:rsid w:val="CB755014"/>
    <w:rsid w:val="CBD4CE04"/>
    <w:rsid w:val="CBFF55D5"/>
    <w:rsid w:val="CCFF2A63"/>
    <w:rsid w:val="CDDFBE3D"/>
    <w:rsid w:val="CDFF754B"/>
    <w:rsid w:val="CED2E7FC"/>
    <w:rsid w:val="CF776842"/>
    <w:rsid w:val="CFBFE962"/>
    <w:rsid w:val="CFFF70D3"/>
    <w:rsid w:val="D3D714C6"/>
    <w:rsid w:val="D47769BA"/>
    <w:rsid w:val="D4F4298A"/>
    <w:rsid w:val="D4FF72CE"/>
    <w:rsid w:val="D5F3B815"/>
    <w:rsid w:val="D6F9C920"/>
    <w:rsid w:val="D7B7AF88"/>
    <w:rsid w:val="D7DA518D"/>
    <w:rsid w:val="D7FE0DD8"/>
    <w:rsid w:val="D8E7FD32"/>
    <w:rsid w:val="D9EA5FDD"/>
    <w:rsid w:val="DAFF2443"/>
    <w:rsid w:val="DAFFAEFC"/>
    <w:rsid w:val="DB5F7375"/>
    <w:rsid w:val="DBA53F1E"/>
    <w:rsid w:val="DBA98FE2"/>
    <w:rsid w:val="DBB940E8"/>
    <w:rsid w:val="DD63769F"/>
    <w:rsid w:val="DD6EB600"/>
    <w:rsid w:val="DD7F5733"/>
    <w:rsid w:val="DD8E6F13"/>
    <w:rsid w:val="DDEDDD53"/>
    <w:rsid w:val="DDF213A1"/>
    <w:rsid w:val="DDFF950F"/>
    <w:rsid w:val="DF7F0F2B"/>
    <w:rsid w:val="DF865A57"/>
    <w:rsid w:val="DF9F63A7"/>
    <w:rsid w:val="DFACD16B"/>
    <w:rsid w:val="DFD52B5D"/>
    <w:rsid w:val="DFD7661A"/>
    <w:rsid w:val="DFF5FE75"/>
    <w:rsid w:val="DFFB9FD1"/>
    <w:rsid w:val="DFFFC86B"/>
    <w:rsid w:val="E47B2EFB"/>
    <w:rsid w:val="E5BF92B5"/>
    <w:rsid w:val="E733435D"/>
    <w:rsid w:val="E76F5AE5"/>
    <w:rsid w:val="E77B7678"/>
    <w:rsid w:val="E7BD3F90"/>
    <w:rsid w:val="E7D520B3"/>
    <w:rsid w:val="E7D7FA00"/>
    <w:rsid w:val="E7EF3C15"/>
    <w:rsid w:val="E7FBF13C"/>
    <w:rsid w:val="E9DC7F06"/>
    <w:rsid w:val="E9FD724E"/>
    <w:rsid w:val="EAF634B0"/>
    <w:rsid w:val="EB7B7027"/>
    <w:rsid w:val="EBA6CCBE"/>
    <w:rsid w:val="EBF32C38"/>
    <w:rsid w:val="EBFA2A39"/>
    <w:rsid w:val="EC8BD0C9"/>
    <w:rsid w:val="EDE7FF72"/>
    <w:rsid w:val="EEED74F4"/>
    <w:rsid w:val="EF37FD01"/>
    <w:rsid w:val="EF7FEA07"/>
    <w:rsid w:val="EFBE1C3B"/>
    <w:rsid w:val="EFEA3381"/>
    <w:rsid w:val="EFEF37F8"/>
    <w:rsid w:val="EFF779EA"/>
    <w:rsid w:val="EFF78BF1"/>
    <w:rsid w:val="EFFD9D46"/>
    <w:rsid w:val="F3EB7FBC"/>
    <w:rsid w:val="F3F7DCD6"/>
    <w:rsid w:val="F4BF1A42"/>
    <w:rsid w:val="F556EEE0"/>
    <w:rsid w:val="F57B0D89"/>
    <w:rsid w:val="F5DD1D8D"/>
    <w:rsid w:val="F5DF0B95"/>
    <w:rsid w:val="F6BF4CAE"/>
    <w:rsid w:val="F6EBD86D"/>
    <w:rsid w:val="F6F59CDC"/>
    <w:rsid w:val="F70AB8A2"/>
    <w:rsid w:val="F73389C8"/>
    <w:rsid w:val="F75CCE16"/>
    <w:rsid w:val="F79B5717"/>
    <w:rsid w:val="F7D2CFB2"/>
    <w:rsid w:val="F7D7C264"/>
    <w:rsid w:val="F7DB71FE"/>
    <w:rsid w:val="F7DB9B88"/>
    <w:rsid w:val="F7F3BF3F"/>
    <w:rsid w:val="F7F7B69D"/>
    <w:rsid w:val="F7F97622"/>
    <w:rsid w:val="F7FD02F4"/>
    <w:rsid w:val="F7FE0117"/>
    <w:rsid w:val="F7FEC747"/>
    <w:rsid w:val="F87965F3"/>
    <w:rsid w:val="F9174D60"/>
    <w:rsid w:val="F96EBAD5"/>
    <w:rsid w:val="F994E925"/>
    <w:rsid w:val="F9B72875"/>
    <w:rsid w:val="F9FE5553"/>
    <w:rsid w:val="FA6F4008"/>
    <w:rsid w:val="FABECAEE"/>
    <w:rsid w:val="FAF736DC"/>
    <w:rsid w:val="FB794DB6"/>
    <w:rsid w:val="FBB3C149"/>
    <w:rsid w:val="FBBE6C3C"/>
    <w:rsid w:val="FBC6A65A"/>
    <w:rsid w:val="FBEEF497"/>
    <w:rsid w:val="FBF667F6"/>
    <w:rsid w:val="FBF9B900"/>
    <w:rsid w:val="FBFEEAF9"/>
    <w:rsid w:val="FBFF2555"/>
    <w:rsid w:val="FC7F978C"/>
    <w:rsid w:val="FCB5C59A"/>
    <w:rsid w:val="FCDFD664"/>
    <w:rsid w:val="FCEB0B6A"/>
    <w:rsid w:val="FCFFCEAC"/>
    <w:rsid w:val="FD3D3666"/>
    <w:rsid w:val="FDB66EEA"/>
    <w:rsid w:val="FDD648A9"/>
    <w:rsid w:val="FDEE2C55"/>
    <w:rsid w:val="FDF105D3"/>
    <w:rsid w:val="FDF74EFB"/>
    <w:rsid w:val="FDFF2979"/>
    <w:rsid w:val="FE3E47A6"/>
    <w:rsid w:val="FE67307B"/>
    <w:rsid w:val="FE6B5C7F"/>
    <w:rsid w:val="FE8E5860"/>
    <w:rsid w:val="FE97161E"/>
    <w:rsid w:val="FEA6F3AD"/>
    <w:rsid w:val="FEEB70AF"/>
    <w:rsid w:val="FEFDDE3E"/>
    <w:rsid w:val="FEFE529E"/>
    <w:rsid w:val="FEFE8725"/>
    <w:rsid w:val="FF2B3B41"/>
    <w:rsid w:val="FF2FC985"/>
    <w:rsid w:val="FF3B4806"/>
    <w:rsid w:val="FF4F0D6D"/>
    <w:rsid w:val="FF5B3464"/>
    <w:rsid w:val="FF5D672E"/>
    <w:rsid w:val="FF77D45E"/>
    <w:rsid w:val="FF7954AB"/>
    <w:rsid w:val="FF7D1313"/>
    <w:rsid w:val="FF7D1E65"/>
    <w:rsid w:val="FFAFBBC1"/>
    <w:rsid w:val="FFBA7B91"/>
    <w:rsid w:val="FFBDBD99"/>
    <w:rsid w:val="FFBFB36E"/>
    <w:rsid w:val="FFBFE4E6"/>
    <w:rsid w:val="FFCB45A0"/>
    <w:rsid w:val="FFCB90D5"/>
    <w:rsid w:val="FFCE80B8"/>
    <w:rsid w:val="FFD7D610"/>
    <w:rsid w:val="FFDDECD7"/>
    <w:rsid w:val="FFE9E62E"/>
    <w:rsid w:val="FFEA8552"/>
    <w:rsid w:val="FFF733B7"/>
    <w:rsid w:val="FFF7BE53"/>
    <w:rsid w:val="FFF7E835"/>
    <w:rsid w:val="FFFB5857"/>
    <w:rsid w:val="FFFC00BA"/>
    <w:rsid w:val="FFFD18ED"/>
    <w:rsid w:val="FFFF47BD"/>
    <w:rsid w:val="FFFF6A18"/>
    <w:rsid w:val="FFFFA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2"/>
    <w:qFormat/>
    <w:uiPriority w:val="9"/>
    <w:pPr>
      <w:keepNext/>
      <w:keepLines/>
      <w:spacing w:before="280" w:after="290" w:line="376" w:lineRule="auto"/>
      <w:outlineLvl w:val="4"/>
    </w:pPr>
    <w:rPr>
      <w:b/>
      <w:bCs/>
      <w:sz w:val="28"/>
      <w:szCs w:val="28"/>
    </w:rPr>
  </w:style>
  <w:style w:type="character" w:default="1" w:styleId="26">
    <w:name w:val="Default Paragraph Font"/>
    <w:link w:val="27"/>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正文格式"/>
    <w:basedOn w:val="3"/>
    <w:qFormat/>
    <w:uiPriority w:val="99"/>
    <w:pPr>
      <w:spacing w:after="0" w:line="360" w:lineRule="auto"/>
      <w:ind w:left="0" w:leftChars="0" w:firstLine="600"/>
    </w:pPr>
    <w:rPr>
      <w:rFonts w:eastAsia="仿宋_GB2312"/>
      <w:sz w:val="30"/>
      <w:szCs w:val="30"/>
    </w:rPr>
  </w:style>
  <w:style w:type="paragraph" w:styleId="3">
    <w:name w:val="Body Text Indent"/>
    <w:basedOn w:val="1"/>
    <w:unhideWhenUsed/>
    <w:qFormat/>
    <w:uiPriority w:val="99"/>
    <w:pPr>
      <w:spacing w:after="120"/>
      <w:ind w:left="420" w:leftChars="200"/>
    </w:pPr>
    <w:rPr>
      <w:kern w:val="0"/>
      <w:sz w:val="20"/>
      <w:szCs w:val="20"/>
    </w:rPr>
  </w:style>
  <w:style w:type="paragraph" w:styleId="9">
    <w:name w:val="Normal Indent"/>
    <w:basedOn w:val="1"/>
    <w:qFormat/>
    <w:uiPriority w:val="0"/>
    <w:pPr>
      <w:ind w:firstLine="420"/>
    </w:pPr>
    <w:rPr>
      <w:szCs w:val="20"/>
    </w:rPr>
  </w:style>
  <w:style w:type="paragraph" w:styleId="10">
    <w:name w:val="annotation text"/>
    <w:basedOn w:val="1"/>
    <w:link w:val="33"/>
    <w:unhideWhenUsed/>
    <w:qFormat/>
    <w:uiPriority w:val="0"/>
    <w:pPr>
      <w:jc w:val="left"/>
    </w:pPr>
  </w:style>
  <w:style w:type="paragraph" w:styleId="11">
    <w:name w:val="Body Text"/>
    <w:basedOn w:val="1"/>
    <w:next w:val="12"/>
    <w:link w:val="34"/>
    <w:unhideWhenUsed/>
    <w:qFormat/>
    <w:uiPriority w:val="0"/>
    <w:pPr>
      <w:spacing w:after="120"/>
    </w:pPr>
    <w:rPr>
      <w:rFonts w:ascii="Times New Roman" w:hAnsi="Times New Roman" w:eastAsia="宋体"/>
      <w:sz w:val="24"/>
    </w:rPr>
  </w:style>
  <w:style w:type="paragraph" w:styleId="12">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13">
    <w:name w:val="Plain Text"/>
    <w:basedOn w:val="1"/>
    <w:next w:val="14"/>
    <w:link w:val="35"/>
    <w:qFormat/>
    <w:uiPriority w:val="0"/>
    <w:rPr>
      <w:rFonts w:ascii="宋体" w:hAnsi="Courier New"/>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5">
    <w:name w:val="Balloon Text"/>
    <w:basedOn w:val="1"/>
    <w:link w:val="36"/>
    <w:unhideWhenUsed/>
    <w:qFormat/>
    <w:uiPriority w:val="99"/>
    <w:rPr>
      <w:sz w:val="18"/>
      <w:szCs w:val="18"/>
    </w:rPr>
  </w:style>
  <w:style w:type="paragraph" w:styleId="16">
    <w:name w:val="footer"/>
    <w:basedOn w:val="1"/>
    <w:link w:val="37"/>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8">
    <w:name w:val="toc 1"/>
    <w:basedOn w:val="1"/>
    <w:next w:val="1"/>
    <w:unhideWhenUsed/>
    <w:qFormat/>
    <w:uiPriority w:val="39"/>
  </w:style>
  <w:style w:type="paragraph" w:styleId="19">
    <w:name w:val="Body Text 2"/>
    <w:basedOn w:val="1"/>
    <w:qFormat/>
    <w:uiPriority w:val="0"/>
    <w:pPr>
      <w:tabs>
        <w:tab w:val="left" w:pos="0"/>
      </w:tabs>
      <w:spacing w:line="400" w:lineRule="atLeast"/>
    </w:pPr>
    <w:rPr>
      <w:rFonts w:ascii="Arial" w:hAnsi="Arial"/>
      <w:color w:val="000000"/>
    </w:rPr>
  </w:style>
  <w:style w:type="paragraph" w:styleId="2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jc w:val="center"/>
      <w:outlineLvl w:val="0"/>
    </w:pPr>
    <w:rPr>
      <w:rFonts w:ascii="Arial" w:hAnsi="Arial" w:eastAsia="隶书"/>
      <w:b/>
      <w:bCs/>
      <w:sz w:val="32"/>
      <w:szCs w:val="32"/>
    </w:rPr>
  </w:style>
  <w:style w:type="paragraph" w:styleId="23">
    <w:name w:val="annotation subject"/>
    <w:basedOn w:val="10"/>
    <w:next w:val="10"/>
    <w:link w:val="39"/>
    <w:unhideWhenUsed/>
    <w:qFormat/>
    <w:uiPriority w:val="99"/>
    <w:rPr>
      <w:b/>
      <w:bCs/>
    </w:rPr>
  </w:style>
  <w:style w:type="table" w:styleId="25">
    <w:name w:val="Table Grid"/>
    <w:basedOn w:val="2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Char"/>
    <w:basedOn w:val="1"/>
    <w:link w:val="26"/>
    <w:qFormat/>
    <w:uiPriority w:val="0"/>
    <w:pPr>
      <w:widowControl/>
      <w:spacing w:after="160" w:line="240" w:lineRule="exact"/>
      <w:jc w:val="left"/>
    </w:pPr>
  </w:style>
  <w:style w:type="character" w:styleId="28">
    <w:name w:val="page number"/>
    <w:qFormat/>
    <w:uiPriority w:val="0"/>
  </w:style>
  <w:style w:type="character" w:styleId="29">
    <w:name w:val="FollowedHyperlink"/>
    <w:unhideWhenUsed/>
    <w:qFormat/>
    <w:uiPriority w:val="99"/>
    <w:rPr>
      <w:color w:val="954F72"/>
      <w:u w:val="single"/>
    </w:rPr>
  </w:style>
  <w:style w:type="character" w:styleId="30">
    <w:name w:val="Hyperlink"/>
    <w:qFormat/>
    <w:uiPriority w:val="0"/>
    <w:rPr>
      <w:color w:val="0000FF"/>
      <w:u w:val="none"/>
    </w:rPr>
  </w:style>
  <w:style w:type="character" w:styleId="31">
    <w:name w:val="annotation reference"/>
    <w:unhideWhenUsed/>
    <w:qFormat/>
    <w:uiPriority w:val="0"/>
    <w:rPr>
      <w:sz w:val="21"/>
      <w:szCs w:val="21"/>
    </w:rPr>
  </w:style>
  <w:style w:type="character" w:customStyle="1" w:styleId="32">
    <w:name w:val="标题 5 字符"/>
    <w:link w:val="8"/>
    <w:semiHidden/>
    <w:qFormat/>
    <w:uiPriority w:val="9"/>
    <w:rPr>
      <w:b/>
      <w:bCs/>
      <w:kern w:val="2"/>
      <w:sz w:val="28"/>
      <w:szCs w:val="28"/>
    </w:rPr>
  </w:style>
  <w:style w:type="character" w:customStyle="1" w:styleId="33">
    <w:name w:val="批注文字 字符"/>
    <w:link w:val="10"/>
    <w:qFormat/>
    <w:uiPriority w:val="0"/>
    <w:rPr>
      <w:rFonts w:ascii="Times New Roman" w:hAnsi="Times New Roman" w:eastAsia="宋体" w:cs="Times New Roman"/>
      <w:szCs w:val="24"/>
    </w:rPr>
  </w:style>
  <w:style w:type="character" w:customStyle="1" w:styleId="34">
    <w:name w:val="正文文本 字符"/>
    <w:link w:val="11"/>
    <w:qFormat/>
    <w:uiPriority w:val="0"/>
    <w:rPr>
      <w:rFonts w:ascii="Times New Roman" w:hAnsi="Times New Roman" w:eastAsia="宋体"/>
      <w:kern w:val="2"/>
      <w:sz w:val="24"/>
      <w:szCs w:val="24"/>
    </w:rPr>
  </w:style>
  <w:style w:type="character" w:customStyle="1" w:styleId="35">
    <w:name w:val="纯文本 字符1"/>
    <w:link w:val="13"/>
    <w:qFormat/>
    <w:uiPriority w:val="0"/>
    <w:rPr>
      <w:rFonts w:ascii="宋体" w:hAnsi="Courier New"/>
      <w:kern w:val="2"/>
      <w:sz w:val="21"/>
      <w:szCs w:val="24"/>
    </w:rPr>
  </w:style>
  <w:style w:type="character" w:customStyle="1" w:styleId="36">
    <w:name w:val="批注框文本 字符"/>
    <w:link w:val="15"/>
    <w:semiHidden/>
    <w:qFormat/>
    <w:uiPriority w:val="99"/>
    <w:rPr>
      <w:rFonts w:ascii="Times New Roman" w:hAnsi="Times New Roman" w:eastAsia="宋体" w:cs="Times New Roman"/>
      <w:sz w:val="18"/>
      <w:szCs w:val="18"/>
    </w:rPr>
  </w:style>
  <w:style w:type="character" w:customStyle="1" w:styleId="37">
    <w:name w:val="页脚 字符1"/>
    <w:link w:val="16"/>
    <w:qFormat/>
    <w:uiPriority w:val="99"/>
    <w:rPr>
      <w:sz w:val="18"/>
      <w:szCs w:val="18"/>
    </w:rPr>
  </w:style>
  <w:style w:type="character" w:customStyle="1" w:styleId="38">
    <w:name w:val="页眉 字符"/>
    <w:link w:val="17"/>
    <w:qFormat/>
    <w:uiPriority w:val="99"/>
    <w:rPr>
      <w:sz w:val="18"/>
      <w:szCs w:val="18"/>
    </w:rPr>
  </w:style>
  <w:style w:type="character" w:customStyle="1" w:styleId="39">
    <w:name w:val="批注主题 字符"/>
    <w:link w:val="23"/>
    <w:semiHidden/>
    <w:qFormat/>
    <w:uiPriority w:val="99"/>
    <w:rPr>
      <w:rFonts w:ascii="Times New Roman" w:hAnsi="Times New Roman" w:eastAsia="宋体" w:cs="Times New Roman"/>
      <w:b/>
      <w:bCs/>
      <w:szCs w:val="24"/>
    </w:rPr>
  </w:style>
  <w:style w:type="character" w:customStyle="1" w:styleId="40">
    <w:name w:val="qowt-font5-gb2312"/>
    <w:qFormat/>
    <w:uiPriority w:val="0"/>
  </w:style>
  <w:style w:type="character" w:customStyle="1" w:styleId="41">
    <w:name w:val="标题1"/>
    <w:qFormat/>
    <w:uiPriority w:val="0"/>
  </w:style>
  <w:style w:type="character" w:customStyle="1" w:styleId="42">
    <w:name w:val="页脚 字符"/>
    <w:qFormat/>
    <w:uiPriority w:val="99"/>
    <w:rPr>
      <w:rFonts w:ascii="Calibri" w:hAnsi="Calibri"/>
      <w:kern w:val="2"/>
      <w:sz w:val="18"/>
      <w:szCs w:val="18"/>
    </w:rPr>
  </w:style>
  <w:style w:type="character" w:customStyle="1" w:styleId="43">
    <w:name w:val="纯文本 字符"/>
    <w:semiHidden/>
    <w:qFormat/>
    <w:uiPriority w:val="99"/>
    <w:rPr>
      <w:rFonts w:ascii="宋体" w:hAnsi="Courier New" w:cs="Courier New"/>
      <w:kern w:val="2"/>
      <w:sz w:val="21"/>
      <w:szCs w:val="21"/>
    </w:rPr>
  </w:style>
  <w:style w:type="character" w:customStyle="1" w:styleId="44">
    <w:name w:val="Hyperlink.0"/>
    <w:qFormat/>
    <w:uiPriority w:val="0"/>
    <w:rPr>
      <w:rFonts w:ascii="宋体" w:hAnsi="宋体" w:eastAsia="宋体" w:cs="宋体"/>
      <w:lang w:val="en-US" w:eastAsia="zh-TW"/>
    </w:rPr>
  </w:style>
  <w:style w:type="character" w:customStyle="1" w:styleId="45">
    <w:name w:val="批注文字 字符1"/>
    <w:qFormat/>
    <w:uiPriority w:val="0"/>
    <w:rPr>
      <w:rFonts w:ascii="Times New Roman" w:hAnsi="Times New Roman" w:eastAsia="宋体" w:cs="Times New Roman"/>
      <w:szCs w:val="24"/>
    </w:rPr>
  </w:style>
  <w:style w:type="paragraph" w:customStyle="1" w:styleId="46">
    <w:name w:val="_Style 45"/>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val="none" w:color="000000"/>
      <w:lang w:val="en-US" w:eastAsia="zh-CN" w:bidi="ar-SA"/>
    </w:rPr>
  </w:style>
  <w:style w:type="paragraph" w:customStyle="1" w:styleId="48">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49">
    <w:name w:val="正文 A"/>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50">
    <w:name w:val="Other|1"/>
    <w:basedOn w:val="1"/>
    <w:qFormat/>
    <w:uiPriority w:val="0"/>
    <w:pPr>
      <w:spacing w:line="300" w:lineRule="auto"/>
      <w:ind w:firstLine="400"/>
    </w:pPr>
    <w:rPr>
      <w:rFonts w:ascii="宋体" w:hAnsi="宋体" w:cs="宋体"/>
      <w:lang w:val="zh-TW" w:eastAsia="zh-TW" w:bidi="zh-TW"/>
    </w:rPr>
  </w:style>
  <w:style w:type="paragraph" w:customStyle="1" w:styleId="51">
    <w:name w:val="msolistparagraph"/>
    <w:basedOn w:val="1"/>
    <w:qFormat/>
    <w:uiPriority w:val="0"/>
    <w:pPr>
      <w:ind w:firstLine="420" w:firstLineChars="200"/>
    </w:pPr>
    <w:rPr>
      <w:szCs w:val="24"/>
    </w:rPr>
  </w:style>
  <w:style w:type="paragraph" w:styleId="52">
    <w:name w:val="List Paragraph"/>
    <w:basedOn w:val="1"/>
    <w:qFormat/>
    <w:uiPriority w:val="34"/>
    <w:pPr>
      <w:ind w:firstLine="420" w:firstLineChars="200"/>
    </w:pPr>
  </w:style>
  <w:style w:type="paragraph" w:customStyle="1" w:styleId="5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6">
    <w:name w:val="Table Paragraph"/>
    <w:basedOn w:val="1"/>
    <w:qFormat/>
    <w:uiPriority w:val="0"/>
    <w:pPr>
      <w:autoSpaceDE w:val="0"/>
      <w:autoSpaceDN w:val="0"/>
      <w:jc w:val="left"/>
    </w:pPr>
    <w:rPr>
      <w:rFonts w:ascii="宋体" w:hAnsi="宋体" w:cs="宋体"/>
      <w:kern w:val="0"/>
      <w:sz w:val="22"/>
      <w:szCs w:val="22"/>
    </w:rPr>
  </w:style>
  <w:style w:type="paragraph" w:customStyle="1" w:styleId="57">
    <w:name w:val="x-scop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1">
    <w:name w:val="（）列表模式"/>
    <w:basedOn w:val="1"/>
    <w:qFormat/>
    <w:uiPriority w:val="0"/>
    <w:pPr>
      <w:tabs>
        <w:tab w:val="left" w:pos="960"/>
        <w:tab w:val="left" w:pos="1470"/>
      </w:tabs>
      <w:spacing w:line="360" w:lineRule="auto"/>
      <w:ind w:left="1470" w:hanging="420"/>
    </w:pPr>
    <w:rPr>
      <w:sz w:val="24"/>
      <w:szCs w:val="20"/>
    </w:rPr>
  </w:style>
  <w:style w:type="paragraph" w:styleId="62">
    <w:name w:val="No Spacing"/>
    <w:qFormat/>
    <w:uiPriority w:val="1"/>
    <w:pPr>
      <w:widowControl w:val="0"/>
      <w:jc w:val="both"/>
    </w:pPr>
    <w:rPr>
      <w:rFonts w:ascii="Calibri" w:hAnsi="Calibri" w:eastAsia="华文仿宋" w:cs="Times New Roman"/>
      <w:kern w:val="2"/>
      <w:sz w:val="36"/>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qh-PC</Company>
  <Pages>72</Pages>
  <Words>37662</Words>
  <Characters>40178</Characters>
  <Lines>319</Lines>
  <Paragraphs>89</Paragraphs>
  <TotalTime>18</TotalTime>
  <ScaleCrop>false</ScaleCrop>
  <LinksUpToDate>false</LinksUpToDate>
  <CharactersWithSpaces>42137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2021-12-11T17:11:00Z</dcterms:created>
  <dc:creator>远东招标-凌勰13728851925</dc:creator>
  <cp:lastModifiedBy>黎俊</cp:lastModifiedBy>
  <cp:lastPrinted>2023-09-02T23:58:00Z</cp:lastPrinted>
  <dcterms:modified xsi:type="dcterms:W3CDTF">2023-11-03T02:21:35Z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FA93F2B3121D4C9889D65C30C6D23E73</vt:lpwstr>
  </property>
  <property fmtid="{D5CDD505-2E9C-101B-9397-08002B2CF9AE}" pid="4" name="commondata">
    <vt:lpwstr>eyJoZGlkIjoiYmMxMDc3MzEwOWIzMjRmOWFjY2ZmMjJjMThlMGUwZWUifQ==</vt:lpwstr>
  </property>
</Properties>
</file>