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pPr>
        <w:pStyle w:val="11"/>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55"/>
        <w:ind w:firstLine="420"/>
        <w:rPr>
          <w:rFonts w:hint="default" w:ascii="宋体" w:hAnsi="宋体" w:eastAsia="宋体" w:cs="宋体"/>
          <w:color w:val="000000" w:themeColor="text1"/>
          <w:lang w:val="en-US" w:eastAsia="zh-CN"/>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招标编号：</w:t>
      </w:r>
      <w:r>
        <w:rPr>
          <w:rFonts w:hint="eastAsia" w:ascii="宋体" w:hAnsi="宋体" w:cs="宋体"/>
          <w:b/>
          <w:color w:val="000000" w:themeColor="text1"/>
          <w:sz w:val="36"/>
          <w:szCs w:val="36"/>
          <w:highlight w:val="none"/>
          <w:lang w:eastAsia="zh-CN"/>
          <w14:textFill>
            <w14:solidFill>
              <w14:schemeClr w14:val="tx1"/>
            </w14:solidFill>
          </w14:textFill>
        </w:rPr>
        <w:t>QH2023128</w:t>
      </w:r>
    </w:p>
    <w:p>
      <w:pPr>
        <w:pStyle w:val="55"/>
        <w:ind w:firstLine="420"/>
        <w:rPr>
          <w:rFonts w:hint="eastAsia" w:ascii="宋体" w:hAnsi="宋体" w:eastAsia="宋体" w:cs="宋体"/>
          <w:color w:val="000000" w:themeColor="text1"/>
          <w:lang w:val="en-US" w:eastAsia="zh-CN"/>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pStyle w:val="55"/>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前海会展业发展促进研究项目</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3</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10</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11"/>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8"/>
        <w:tabs>
          <w:tab w:val="right" w:leader="dot" w:pos="8306"/>
        </w:tabs>
        <w:spacing w:line="480" w:lineRule="auto"/>
        <w:rPr>
          <w:b/>
          <w:bCs/>
          <w:color w:val="000000" w:themeColor="text1"/>
          <w:sz w:val="24"/>
          <w:szCs w:val="32"/>
          <w14:textFill>
            <w14:solidFill>
              <w14:schemeClr w14:val="tx1"/>
            </w14:solidFill>
          </w14:textFill>
        </w:rPr>
      </w:pP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_Toc25518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26</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_Toc23822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34</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_Toc9548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40</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_Toc742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59</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8"/>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highlight w:val="none"/>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highlight w:val="none"/>
          <w14:textFill>
            <w14:solidFill>
              <w14:schemeClr w14:val="tx1"/>
            </w14:solidFill>
          </w14:textFill>
        </w:rPr>
        <w:t xml:space="preserve"> </w:t>
      </w:r>
      <w:bookmarkStart w:id="2" w:name="_Toc17273"/>
      <w:r>
        <w:rPr>
          <w:rFonts w:hint="eastAsia" w:ascii="宋体" w:hAnsi="宋体" w:cs="宋体"/>
          <w:b/>
          <w:bCs/>
          <w:color w:val="000000" w:themeColor="text1"/>
          <w:sz w:val="24"/>
          <w:highlight w:val="none"/>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文件编码:0722-2023FE</w:t>
      </w:r>
      <w:r>
        <w:rPr>
          <w:rFonts w:hint="eastAsia" w:ascii="宋体" w:hAnsi="宋体" w:cs="宋体"/>
          <w:color w:val="000000" w:themeColor="text1"/>
          <w:sz w:val="24"/>
          <w:highlight w:val="none"/>
          <w:lang w:val="en-US" w:eastAsia="zh-CN"/>
          <w14:textFill>
            <w14:solidFill>
              <w14:schemeClr w14:val="tx1"/>
            </w14:solidFill>
          </w14:textFill>
        </w:rPr>
        <w:t>4479</w:t>
      </w:r>
      <w:r>
        <w:rPr>
          <w:rFonts w:hint="eastAsia" w:ascii="宋体" w:hAnsi="宋体" w:cs="宋体"/>
          <w:color w:val="000000" w:themeColor="text1"/>
          <w:sz w:val="24"/>
          <w:highlight w:val="none"/>
          <w14:textFill>
            <w14:solidFill>
              <w14:schemeClr w14:val="tx1"/>
            </w14:solidFill>
          </w14:textFill>
        </w:rPr>
        <w:t>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中国远东国际招标有限公司（以下简称采购代理机构）受深圳市前海深港现</w:t>
      </w:r>
      <w:r>
        <w:rPr>
          <w:rFonts w:hint="eastAsia" w:ascii="宋体" w:hAnsi="宋体" w:cs="宋体"/>
          <w:color w:val="000000" w:themeColor="text1"/>
          <w:sz w:val="24"/>
          <w14:textFill>
            <w14:solidFill>
              <w14:schemeClr w14:val="tx1"/>
            </w14:solidFill>
          </w14:textFill>
        </w:rPr>
        <w:t>代服务业合作区管理局委托就</w:t>
      </w:r>
      <w:r>
        <w:rPr>
          <w:rFonts w:hint="eastAsia" w:ascii="宋体" w:hAnsi="宋体" w:cs="宋体"/>
          <w:color w:val="000000" w:themeColor="text1"/>
          <w:sz w:val="24"/>
          <w:u w:val="single"/>
          <w:lang w:eastAsia="zh-CN"/>
          <w14:textFill>
            <w14:solidFill>
              <w14:schemeClr w14:val="tx1"/>
            </w14:solidFill>
          </w14:textFill>
        </w:rPr>
        <w:t>前海会展业发展促进研究项目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QH2023128</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招标编号</w:t>
            </w:r>
          </w:p>
        </w:tc>
        <w:tc>
          <w:tcPr>
            <w:tcW w:w="7015" w:type="dxa"/>
            <w:noWrap w:val="0"/>
            <w:vAlign w:val="center"/>
          </w:tcPr>
          <w:p>
            <w:pPr>
              <w:spacing w:line="360" w:lineRule="auto"/>
              <w:rPr>
                <w:rFonts w:hint="default"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QH2023128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前海会展业发展促进研究项目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目拟请第三方机构提供三方面服务，包括协助梳理和对接国际国内重点展览会及展览公司；支撑开展与香港、中山、广州、东莞等地联动发展可行性研究与路径分析；配合谋划深圳国际会展中心一期与二期、海洋新城、海上田园、冰雪文旅城区域联动发展，前海会展业与深圳“20+8”产业集群融合发展路径，</w:t>
            </w:r>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fldChar w:fldCharType="begin"/>
            </w:r>
            <w:r>
              <w:rPr>
                <w:rFonts w:hint="eastAsia" w:ascii="宋体" w:hAnsi="宋体" w:cs="宋体"/>
                <w:color w:val="000000" w:themeColor="text1"/>
                <w:sz w:val="24"/>
                <w:lang w:eastAsia="zh-CN"/>
                <w14:textFill>
                  <w14:solidFill>
                    <w14:schemeClr w14:val="tx1"/>
                  </w14:solidFill>
                </w14:textFill>
              </w:rPr>
              <w:instrText xml:space="preserve"> = 42218860 \* Arabic </w:instrText>
            </w:r>
            <w:r>
              <w:rPr>
                <w:rFonts w:hint="eastAsia" w:ascii="宋体" w:hAnsi="宋体" w:cs="宋体"/>
                <w:color w:val="000000" w:themeColor="text1"/>
                <w:sz w:val="24"/>
                <w:lang w:eastAsia="zh-CN"/>
                <w14:textFill>
                  <w14:solidFill>
                    <w14:schemeClr w14:val="tx1"/>
                  </w14:solidFill>
                </w14:textFill>
              </w:rPr>
              <w:fldChar w:fldCharType="separate"/>
            </w:r>
            <w:r>
              <w:rPr>
                <w:rFonts w:hint="eastAsia" w:ascii="宋体" w:hAnsi="宋体" w:cs="宋体"/>
                <w:color w:val="000000" w:themeColor="text1"/>
                <w:sz w:val="24"/>
                <w:lang w:val="en-US" w:eastAsia="zh-CN"/>
                <w14:textFill>
                  <w14:solidFill>
                    <w14:schemeClr w14:val="tx1"/>
                  </w14:solidFill>
                </w14:textFill>
              </w:rPr>
              <w:t>485</w:t>
            </w:r>
            <w:r>
              <w:rPr>
                <w:rFonts w:hint="eastAsia" w:ascii="宋体" w:hAnsi="宋体" w:cs="宋体"/>
                <w:color w:val="000000" w:themeColor="text1"/>
                <w:sz w:val="24"/>
                <w:lang w:eastAsia="zh-CN"/>
                <w14:textFill>
                  <w14:solidFill>
                    <w14:schemeClr w14:val="tx1"/>
                  </w14:solidFill>
                </w14:textFill>
              </w:rPr>
              <w:t>,000.00</w:t>
            </w:r>
            <w:r>
              <w:rPr>
                <w:rFonts w:hint="eastAsia" w:ascii="宋体" w:hAnsi="宋体" w:cs="宋体"/>
                <w:color w:val="000000" w:themeColor="text1"/>
                <w:sz w:val="24"/>
                <w:lang w:eastAsia="zh-CN"/>
                <w14:textFill>
                  <w14:solidFill>
                    <w14:schemeClr w14:val="tx1"/>
                  </w14:solidFill>
                </w14:textFill>
              </w:rPr>
              <w:fldChar w:fldCharType="end"/>
            </w:r>
            <w:r>
              <w:rPr>
                <w:rFonts w:hint="eastAsia" w:ascii="宋体" w:hAnsi="宋体" w:cs="宋体"/>
                <w:color w:val="000000" w:themeColor="text1"/>
                <w:sz w:val="24"/>
                <w:lang w:eastAsia="zh-CN"/>
                <w14:textFill>
                  <w14:solidFill>
                    <w14:schemeClr w14:val="tx1"/>
                  </w14:solidFill>
                </w14:textFill>
              </w:rPr>
              <w:t>（人民币</w:t>
            </w:r>
            <w:r>
              <w:rPr>
                <w:rFonts w:hint="eastAsia" w:ascii="宋体" w:hAnsi="宋体" w:cs="宋体"/>
                <w:color w:val="000000" w:themeColor="text1"/>
                <w:sz w:val="24"/>
                <w:lang w:val="en-US" w:eastAsia="zh-CN"/>
                <w14:textFill>
                  <w14:solidFill>
                    <w14:schemeClr w14:val="tx1"/>
                  </w14:solidFill>
                </w14:textFill>
              </w:rPr>
              <w:t>肆拾捌</w:t>
            </w:r>
            <w:r>
              <w:rPr>
                <w:rFonts w:hint="eastAsia" w:ascii="宋体" w:hAnsi="宋体" w:cs="宋体"/>
                <w:color w:val="000000" w:themeColor="text1"/>
                <w:sz w:val="24"/>
                <w:lang w:eastAsia="zh-CN"/>
                <w14:textFill>
                  <w14:solidFill>
                    <w14:schemeClr w14:val="tx1"/>
                  </w14:solidFill>
                </w14:textFill>
              </w:rPr>
              <w:t>万</w:t>
            </w:r>
            <w:r>
              <w:rPr>
                <w:rFonts w:hint="eastAsia" w:ascii="宋体" w:hAnsi="宋体" w:cs="宋体"/>
                <w:color w:val="000000" w:themeColor="text1"/>
                <w:sz w:val="24"/>
                <w:lang w:val="en-US" w:eastAsia="zh-CN"/>
                <w14:textFill>
                  <w14:solidFill>
                    <w14:schemeClr w14:val="tx1"/>
                  </w14:solidFill>
                </w14:textFill>
              </w:rPr>
              <w:t>伍仟</w:t>
            </w:r>
            <w:r>
              <w:rPr>
                <w:rFonts w:hint="eastAsia" w:ascii="宋体" w:hAnsi="宋体" w:cs="宋体"/>
                <w:color w:val="000000" w:themeColor="text1"/>
                <w:sz w:val="24"/>
                <w:lang w:eastAsia="zh-CN"/>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noWrap w:val="0"/>
            <w:vAlign w:val="center"/>
          </w:tcPr>
          <w:p>
            <w:pPr>
              <w:spacing w:line="360" w:lineRule="auto"/>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本项目所属行业</w:t>
            </w:r>
          </w:p>
        </w:tc>
        <w:tc>
          <w:tcPr>
            <w:tcW w:w="7015" w:type="dxa"/>
            <w:noWrap w:val="0"/>
            <w:vAlign w:val="center"/>
          </w:tcPr>
          <w:p>
            <w:pPr>
              <w:spacing w:line="360" w:lineRule="auto"/>
              <w:rPr>
                <w:rFonts w:hint="eastAsia" w:ascii="宋体" w:hAnsi="宋体" w:eastAsia="宋体" w:cs="宋体"/>
                <w:color w:val="000000" w:themeColor="text1"/>
                <w:kern w:val="0"/>
                <w:sz w:val="24"/>
                <w:u w:val="none"/>
                <w:lang w:val="en-US" w:eastAsia="zh-CN"/>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FF0000"/>
                <w:kern w:val="0"/>
                <w:sz w:val="24"/>
                <w:u w:val="single"/>
                <w:lang w:val="en-US" w:eastAsia="zh-CN"/>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下</w:t>
            </w:r>
            <w:r>
              <w:rPr>
                <w:rFonts w:hint="eastAsia" w:ascii="宋体" w:hAnsi="宋体" w:cs="宋体"/>
                <w:b/>
                <w:bCs/>
                <w:color w:val="000000" w:themeColor="text1"/>
                <w:kern w:val="0"/>
                <w:sz w:val="24"/>
                <w14:textFill>
                  <w14:solidFill>
                    <w14:schemeClr w14:val="tx1"/>
                  </w14:solidFill>
                </w14:textFill>
              </w:rPr>
              <w:t>午</w:t>
            </w:r>
            <w:r>
              <w:rPr>
                <w:rFonts w:hint="eastAsia" w:ascii="宋体" w:hAnsi="宋体" w:cs="宋体"/>
                <w:b/>
                <w:bCs/>
                <w:color w:val="000000" w:themeColor="text1"/>
                <w:kern w:val="0"/>
                <w:sz w:val="24"/>
                <w:lang w:val="en-US" w:eastAsia="zh-CN"/>
                <w14:textFill>
                  <w14:solidFill>
                    <w14:schemeClr w14:val="tx1"/>
                  </w14:solidFill>
                </w14:textFill>
              </w:rPr>
              <w:t>14:30</w:t>
            </w:r>
            <w:r>
              <w:rPr>
                <w:rFonts w:hint="eastAsia" w:ascii="宋体" w:hAnsi="宋体" w:cs="宋体"/>
                <w:b/>
                <w:bCs/>
                <w:color w:val="000000" w:themeColor="text1"/>
                <w:kern w:val="0"/>
                <w:sz w:val="24"/>
                <w14:textFill>
                  <w14:solidFill>
                    <w14:schemeClr w14:val="tx1"/>
                  </w14:solidFill>
                </w14:textFill>
              </w:rPr>
              <w:t>时（北京时间）</w:t>
            </w:r>
            <w:r>
              <w:rPr>
                <w:rFonts w:hint="eastAsia" w:ascii="宋体" w:hAnsi="宋体" w:eastAsia="宋体" w:cs="宋体"/>
                <w:b w:val="0"/>
                <w:bCs w:val="0"/>
                <w:color w:val="000000" w:themeColor="text1"/>
                <w:kern w:val="0"/>
                <w:sz w:val="24"/>
                <w14:textFill>
                  <w14:solidFill>
                    <w14:schemeClr w14:val="tx1"/>
                  </w14:solidFill>
                </w14:textFill>
              </w:rPr>
              <w:t>前</w:t>
            </w:r>
            <w:r>
              <w:rPr>
                <w:rFonts w:hint="eastAsia" w:ascii="宋体" w:hAnsi="宋体" w:cs="宋体"/>
                <w:color w:val="000000" w:themeColor="text1"/>
                <w:kern w:val="0"/>
                <w:sz w:val="24"/>
                <w14:textFill>
                  <w14:solidFill>
                    <w14:schemeClr w14:val="tx1"/>
                  </w14:solidFill>
                </w14:textFill>
              </w:rPr>
              <w:t>送达（现场递交或邮寄）至</w:t>
            </w:r>
            <w:r>
              <w:rPr>
                <w:rFonts w:hint="eastAsia" w:ascii="宋体" w:hAnsi="宋体" w:cs="宋体"/>
                <w:color w:val="000000" w:themeColor="text1"/>
                <w:kern w:val="0"/>
                <w:sz w:val="24"/>
                <w:u w:val="single"/>
                <w14:textFill>
                  <w14:solidFill>
                    <w14:schemeClr w14:val="tx1"/>
                  </w14:solidFill>
                </w14:textFill>
              </w:rPr>
              <w:t xml:space="preserve">  深圳市南山区前海深港合作区桂湾五路123号前海管理局前海大厦T1</w:t>
            </w:r>
            <w:r>
              <w:rPr>
                <w:rFonts w:hint="eastAsia" w:ascii="宋体" w:hAnsi="宋体" w:eastAsia="宋体" w:cs="宋体"/>
                <w:color w:val="000000" w:themeColor="text1"/>
                <w:kern w:val="0"/>
                <w:sz w:val="24"/>
                <w:u w:val="single"/>
                <w14:textFill>
                  <w14:solidFill>
                    <w14:schemeClr w14:val="tx1"/>
                  </w14:solidFill>
                </w14:textFill>
              </w:rPr>
              <w:t>栋</w:t>
            </w:r>
            <w:r>
              <w:rPr>
                <w:rFonts w:hint="eastAsia" w:ascii="宋体" w:hAnsi="宋体" w:cs="宋体"/>
                <w:color w:val="auto"/>
                <w:kern w:val="0"/>
                <w:sz w:val="24"/>
                <w:highlight w:val="none"/>
                <w:u w:val="single"/>
                <w:lang w:val="en-US" w:eastAsia="zh-CN"/>
              </w:rPr>
              <w:t>2411</w:t>
            </w:r>
            <w:r>
              <w:rPr>
                <w:rFonts w:hint="eastAsia" w:ascii="宋体" w:hAnsi="宋体" w:eastAsia="宋体" w:cs="宋体"/>
                <w:color w:val="auto"/>
                <w:kern w:val="0"/>
                <w:sz w:val="24"/>
                <w:u w:val="single"/>
                <w:lang w:val="en-US" w:eastAsia="zh-CN"/>
              </w:rPr>
              <w:t>室</w:t>
            </w:r>
          </w:p>
          <w:p>
            <w:pPr>
              <w:spacing w:line="360" w:lineRule="auto"/>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孙先生</w:t>
            </w:r>
          </w:p>
          <w:p>
            <w:pPr>
              <w:spacing w:line="360" w:lineRule="auto"/>
              <w:rPr>
                <w:rFonts w:hint="default" w:ascii="宋体" w:hAnsi="宋体" w:eastAsia="宋体" w:cs="宋体"/>
                <w:color w:val="000000" w:themeColor="text1"/>
                <w:kern w:val="0"/>
                <w:sz w:val="24"/>
                <w:highlight w:val="yellow"/>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0755-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88105264</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无行贿犯罪记录</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w:t>
            </w:r>
            <w:r>
              <w:rPr>
                <w:rFonts w:hint="eastAsia" w:ascii="宋体" w:hAnsi="宋体" w:cs="宋体"/>
                <w:color w:val="000000" w:themeColor="text1"/>
                <w:kern w:val="0"/>
                <w:sz w:val="24"/>
                <w:lang w:eastAsia="zh-CN"/>
                <w14:textFill>
                  <w14:solidFill>
                    <w14:schemeClr w14:val="tx1"/>
                  </w14:solidFill>
                </w14:textFill>
              </w:rPr>
              <w:t>（投标人成立不足三年的可从成立之日起算）</w:t>
            </w:r>
            <w:r>
              <w:rPr>
                <w:rFonts w:hint="eastAsia" w:ascii="宋体" w:hAnsi="宋体" w:cs="宋体"/>
                <w:color w:val="000000" w:themeColor="text1"/>
                <w:kern w:val="0"/>
                <w:sz w:val="24"/>
                <w14:textFill>
                  <w14:solidFill>
                    <w14:schemeClr w14:val="tx1"/>
                  </w14:solidFill>
                </w14:textFill>
              </w:rPr>
              <w:t>，在经营活动中没有重大违法记录以及不存在被有关部门禁止参与政府采购活动且在有效期内的情况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w:t>
            </w:r>
            <w:r>
              <w:rPr>
                <w:rFonts w:hint="eastAsia" w:ascii="宋体" w:hAnsi="宋体" w:cs="宋体"/>
                <w:b/>
                <w:bCs/>
                <w:color w:val="000000" w:themeColor="text1"/>
                <w:kern w:val="0"/>
                <w:sz w:val="24"/>
                <w:lang w:eastAsia="zh-CN"/>
                <w14:textFill>
                  <w14:solidFill>
                    <w14:schemeClr w14:val="tx1"/>
                  </w14:solidFill>
                </w14:textFill>
              </w:rPr>
              <w:t>政府采购投标及履约承诺函</w:t>
            </w:r>
            <w:r>
              <w:rPr>
                <w:rFonts w:hint="eastAsia" w:ascii="宋体" w:hAnsi="宋体" w:cs="宋体"/>
                <w:b/>
                <w:bCs/>
                <w:color w:val="000000" w:themeColor="text1"/>
                <w:kern w:val="0"/>
                <w:sz w:val="24"/>
                <w14:textFill>
                  <w14:solidFill>
                    <w14:schemeClr w14:val="tx1"/>
                  </w14:solidFill>
                </w14:textFill>
              </w:rPr>
              <w:t>》中作出声明）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”“失信被执行人”“中国政府采购网”中的“政府采购严重违法失信行为记录名单”“深圳信用网”以及“深圳市政府采购监管网”为供应商信</w:t>
            </w:r>
            <w:r>
              <w:rPr>
                <w:rFonts w:hint="eastAsia" w:ascii="宋体" w:hAnsi="宋体" w:cs="宋体"/>
                <w:color w:val="000000" w:themeColor="text1"/>
                <w:kern w:val="0"/>
                <w:sz w:val="24"/>
                <w:highlight w:val="none"/>
                <w14:textFill>
                  <w14:solidFill>
                    <w14:schemeClr w14:val="tx1"/>
                  </w14:solidFill>
                </w14:textFill>
              </w:rPr>
              <w:t>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default" w:ascii="宋体" w:hAnsi="宋体" w:cs="宋体"/>
                <w:color w:val="000000" w:themeColor="text1"/>
                <w:kern w:val="0"/>
                <w:sz w:val="24"/>
                <w:highlight w:val="none"/>
                <w14:textFill>
                  <w14:solidFill>
                    <w14:schemeClr w14:val="tx1"/>
                  </w14:solidFill>
                </w14:textFill>
              </w:rPr>
              <w:t>不</w:t>
            </w:r>
            <w:r>
              <w:rPr>
                <w:rFonts w:hint="eastAsia" w:ascii="宋体" w:hAnsi="宋体" w:cs="宋体"/>
                <w:color w:val="000000" w:themeColor="text1"/>
                <w:kern w:val="0"/>
                <w:sz w:val="24"/>
                <w:highlight w:val="none"/>
                <w14:textFill>
                  <w14:solidFill>
                    <w14:schemeClr w14:val="tx1"/>
                  </w14:solidFill>
                </w14:textFill>
              </w:rPr>
              <w:t>接受联合体投标，不允许转</w:t>
            </w:r>
            <w:r>
              <w:rPr>
                <w:rFonts w:hint="eastAsia" w:ascii="宋体" w:hAnsi="宋体" w:cs="宋体"/>
                <w:color w:val="000000" w:themeColor="text1"/>
                <w:kern w:val="0"/>
                <w:sz w:val="24"/>
                <w14:textFill>
                  <w14:solidFill>
                    <w14:schemeClr w14:val="tx1"/>
                  </w14:solidFill>
                </w14:textFill>
              </w:rPr>
              <w:t>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w:t>
            </w:r>
            <w:r>
              <w:rPr>
                <w:rFonts w:hint="eastAsia" w:ascii="宋体" w:hAnsi="宋体" w:cs="宋体"/>
                <w:color w:val="000000" w:themeColor="text1"/>
                <w:sz w:val="24"/>
                <w:lang w:val="en-US" w:eastAsia="zh-CN"/>
                <w14:textFill>
                  <w14:solidFill>
                    <w14:schemeClr w14:val="tx1"/>
                  </w14:solidFill>
                </w14:textFill>
              </w:rPr>
              <w:t>48.5</w:t>
            </w:r>
            <w:r>
              <w:rPr>
                <w:rFonts w:hint="eastAsia" w:ascii="宋体" w:hAnsi="宋体" w:cs="宋体"/>
                <w:color w:val="000000" w:themeColor="text1"/>
                <w:sz w:val="24"/>
                <w:lang w:eastAsia="zh-CN"/>
                <w14:textFill>
                  <w14:solidFill>
                    <w14:schemeClr w14:val="tx1"/>
                  </w14:solidFill>
                </w14:textFill>
              </w:rPr>
              <w:t>万元（</w:t>
            </w:r>
            <w:r>
              <w:rPr>
                <w:rFonts w:hint="eastAsia" w:ascii="宋体" w:hAnsi="宋体" w:cs="宋体"/>
                <w:color w:val="000000" w:themeColor="text1"/>
                <w:sz w:val="24"/>
                <w:lang w:val="en-US" w:eastAsia="zh-CN"/>
                <w14:textFill>
                  <w14:solidFill>
                    <w14:schemeClr w14:val="tx1"/>
                  </w14:solidFill>
                </w14:textFill>
              </w:rPr>
              <w:t>含</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以内，投标人的报价不可高于预算（限价），否则投标人的投标文件视同无效。服务费已包含中标人提供本项目服务的全部费用，</w:t>
            </w:r>
            <w:r>
              <w:rPr>
                <w:rFonts w:hint="eastAsia" w:ascii="宋体" w:hAnsi="宋体" w:cs="宋体"/>
                <w:color w:val="000000" w:themeColor="text1"/>
                <w:sz w:val="24"/>
                <w:lang w:eastAsia="zh-CN"/>
                <w14:textFill>
                  <w14:solidFill>
                    <w14:schemeClr w14:val="tx1"/>
                  </w14:solidFill>
                </w14:textFill>
              </w:rPr>
              <w:t>项目服务费包括但不限于调研费、资料费、税金、人员费用、差旅费、专家咨询费、后续服务等所有费用，并提供合同要求的成果文件，以及其它相关服务的全部费用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w:t>
            </w:r>
            <w:r>
              <w:rPr>
                <w:rFonts w:hint="eastAsia" w:ascii="宋体" w:hAnsi="宋体" w:cs="宋体"/>
                <w:color w:val="000000" w:themeColor="text1"/>
                <w:kern w:val="0"/>
                <w:sz w:val="24"/>
                <w:highlight w:val="none"/>
                <w14:textFill>
                  <w14:solidFill>
                    <w14:schemeClr w14:val="tx1"/>
                  </w14:solidFill>
                </w14:textFill>
              </w:rPr>
              <w:t>：深圳市前海深港现代服务业合作区管理局</w:t>
            </w:r>
          </w:p>
          <w:p>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孙先生</w:t>
            </w:r>
          </w:p>
          <w:p>
            <w:pPr>
              <w:spacing w:line="360" w:lineRule="auto"/>
              <w:rPr>
                <w:rFonts w:hint="default"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kern w:val="0"/>
                <w:sz w:val="24"/>
                <w:highlight w:val="none"/>
                <w:lang w:val="en-US" w:eastAsia="zh-CN"/>
                <w14:textFill>
                  <w14:solidFill>
                    <w14:schemeClr w14:val="tx1"/>
                  </w14:solidFill>
                </w14:textFill>
              </w:rPr>
              <w:t>0755</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88105264</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bookmarkStart w:id="31" w:name="_GoBack"/>
      <w:bookmarkEnd w:id="31"/>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前海会展业发展促进研究项目</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2、本项目不属于《深圳市2023—2024年政府集中采购目录及限额标准》规定应集中采购项目</w:t>
      </w:r>
      <w:r>
        <w:rPr>
          <w:rFonts w:hint="eastAsia" w:ascii="宋体" w:hAnsi="宋体" w:cs="宋体"/>
          <w:b w:val="0"/>
          <w:bCs w:val="0"/>
          <w:color w:val="000000" w:themeColor="text1"/>
          <w:sz w:val="24"/>
          <w:highlight w:val="none"/>
          <w14:textFill>
            <w14:solidFill>
              <w14:schemeClr w14:val="tx1"/>
            </w14:solidFill>
          </w14:textFill>
        </w:rPr>
        <w:t>，根据《中华人民共和国政府采购法》、《深圳经济特区</w:t>
      </w:r>
      <w:r>
        <w:rPr>
          <w:rFonts w:hint="eastAsia" w:ascii="宋体" w:hAnsi="宋体" w:cs="宋体"/>
          <w:b w:val="0"/>
          <w:bCs w:val="0"/>
          <w:color w:val="000000" w:themeColor="text1"/>
          <w:sz w:val="24"/>
          <w:highlight w:val="none"/>
          <w:lang w:eastAsia="zh-CN"/>
          <w14:textFill>
            <w14:solidFill>
              <w14:schemeClr w14:val="tx1"/>
            </w14:solidFill>
          </w14:textFill>
        </w:rPr>
        <w:t>政府</w:t>
      </w:r>
      <w:r>
        <w:rPr>
          <w:rFonts w:hint="eastAsia" w:ascii="宋体" w:hAnsi="宋体" w:cs="宋体"/>
          <w:b w:val="0"/>
          <w:bCs w:val="0"/>
          <w:color w:val="000000" w:themeColor="text1"/>
          <w:sz w:val="24"/>
          <w:highlight w:val="none"/>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b/>
          <w:bCs/>
          <w:color w:val="000000" w:themeColor="text1"/>
          <w:sz w:val="24"/>
          <w:highlight w:val="none"/>
          <w14:textFill>
            <w14:solidFill>
              <w14:schemeClr w14:val="tx1"/>
            </w14:solidFill>
          </w14:textFill>
        </w:rPr>
        <w:t>本次采购公开征集供应商，采用综合评分法的方式进行，投标截止后，因作出有效投标的供应商不足3家</w:t>
      </w:r>
      <w:r>
        <w:rPr>
          <w:rFonts w:hint="eastAsia" w:ascii="宋体" w:hAnsi="宋体" w:cs="宋体"/>
          <w:b/>
          <w:bCs/>
          <w:color w:val="000000" w:themeColor="text1"/>
          <w:sz w:val="24"/>
          <w:highlight w:val="none"/>
          <w:lang w:val="en-US" w:eastAsia="zh-CN"/>
          <w14:textFill>
            <w14:solidFill>
              <w14:schemeClr w14:val="tx1"/>
            </w14:solidFill>
          </w14:textFill>
        </w:rPr>
        <w:t>而致招标失败</w:t>
      </w:r>
      <w:r>
        <w:rPr>
          <w:rFonts w:hint="eastAsia" w:ascii="宋体" w:hAnsi="宋体" w:cs="宋体"/>
          <w:b/>
          <w:bCs/>
          <w:color w:val="000000" w:themeColor="text1"/>
          <w:sz w:val="24"/>
          <w:highlight w:val="none"/>
          <w14:textFill>
            <w14:solidFill>
              <w14:schemeClr w14:val="tx1"/>
            </w14:solidFill>
          </w14:textFill>
        </w:rPr>
        <w:t>的，按以下流程执行：</w:t>
      </w:r>
    </w:p>
    <w:p>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a</w:t>
      </w:r>
      <w:r>
        <w:rPr>
          <w:rFonts w:hint="eastAsia" w:ascii="宋体" w:hAnsi="宋体" w:cs="宋体"/>
          <w:b/>
          <w:bCs/>
          <w:color w:val="000000" w:themeColor="text1"/>
          <w:sz w:val="24"/>
          <w:highlight w:val="none"/>
          <w14:textFill>
            <w14:solidFill>
              <w14:schemeClr w14:val="tx1"/>
            </w14:solidFill>
          </w14:textFill>
        </w:rPr>
        <w:t>.有效投标人为2家的，可在2家有效投标人中取得分最高者为中标供应商；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b</w:t>
      </w:r>
      <w:r>
        <w:rPr>
          <w:rFonts w:hint="eastAsia" w:ascii="宋体" w:hAnsi="宋体" w:cs="宋体"/>
          <w:b/>
          <w:bCs/>
          <w:color w:val="000000" w:themeColor="text1"/>
          <w:sz w:val="24"/>
          <w:highlight w:val="none"/>
          <w14:textFill>
            <w14:solidFill>
              <w14:schemeClr w14:val="tx1"/>
            </w14:solidFill>
          </w14:textFill>
        </w:rPr>
        <w:t>.如参与投标且符合招标文件要求的供应商仅有</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3、本项目根据项目的实际情况，公开征集符合投标人资格的供应商</w:t>
      </w:r>
      <w:r>
        <w:rPr>
          <w:rFonts w:hint="eastAsia" w:ascii="宋体" w:hAnsi="宋体" w:cs="宋体"/>
          <w:color w:val="000000" w:themeColor="text1"/>
          <w:sz w:val="24"/>
          <w14:textFill>
            <w14:solidFill>
              <w14:schemeClr w14:val="tx1"/>
            </w14:solidFill>
          </w14:textFill>
        </w:rPr>
        <w:t>。请各供应商根据本文件的要求，准备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1份电子文档</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55"/>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w:t>
      </w:r>
      <w:r>
        <w:rPr>
          <w:rFonts w:hint="eastAsia" w:ascii="宋体" w:hAnsi="宋体" w:cs="宋体"/>
          <w:color w:val="000000" w:themeColor="text1"/>
          <w:sz w:val="24"/>
          <w:lang w:val="en-US" w:eastAsia="zh-CN"/>
          <w14:textFill>
            <w14:solidFill>
              <w14:schemeClr w14:val="tx1"/>
            </w14:solidFill>
          </w14:textFill>
        </w:rPr>
        <w:t>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审委员会在投标截止日前一天组成</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14:30</w:t>
      </w:r>
      <w:r>
        <w:rPr>
          <w:rFonts w:hint="eastAsia" w:ascii="宋体" w:hAnsi="宋体" w:cs="宋体"/>
          <w:color w:val="000000" w:themeColor="text1"/>
          <w:sz w:val="24"/>
          <w14:textFill>
            <w14:solidFill>
              <w14:schemeClr w14:val="tx1"/>
            </w14:solidFill>
          </w14:textFill>
        </w:rPr>
        <w:t>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w:t>
      </w:r>
      <w:r>
        <w:rPr>
          <w:rFonts w:hint="eastAsia" w:ascii="宋体" w:hAnsi="宋体" w:cs="宋体"/>
          <w:color w:val="000000" w:themeColor="text1"/>
          <w:sz w:val="24"/>
          <w:lang w:val="en-US" w:eastAsia="zh-CN"/>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采用谈判的情况：如参与投标且符合招标文件要求的供应商仅有1家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11"/>
        <w:rPr>
          <w:rFonts w:hint="eastAsia"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100052414"/>
      <w:bookmarkStart w:id="7" w:name="_Toc73521680"/>
      <w:bookmarkStart w:id="8" w:name="_Toc101074886"/>
      <w:bookmarkStart w:id="9" w:name="_Toc73518163"/>
      <w:bookmarkStart w:id="10" w:name="_Toc84303603"/>
      <w:bookmarkStart w:id="11" w:name="_Toc73521592"/>
      <w:bookmarkStart w:id="12" w:name="_Toc73517685"/>
    </w:p>
    <w:bookmarkEnd w:id="6"/>
    <w:bookmarkEnd w:id="7"/>
    <w:bookmarkEnd w:id="8"/>
    <w:bookmarkEnd w:id="9"/>
    <w:bookmarkEnd w:id="10"/>
    <w:bookmarkEnd w:id="11"/>
    <w:bookmarkEnd w:id="12"/>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5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5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5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前海会展业发展促进研究项目</w:t>
      </w: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5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前海会展业发展促进研究项目</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eastAsia="zh-CN"/>
          <w14:textFill>
            <w14:solidFill>
              <w14:schemeClr w14:val="tx1"/>
            </w14:solidFill>
          </w14:textFill>
        </w:rPr>
        <w:t>QH2023128</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前海会展业发展促进研究项目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bookmarkStart w:id="13" w:name="_Hlk89075467"/>
      <w:bookmarkStart w:id="14" w:name="_Hlk66781320"/>
      <w:r>
        <w:rPr>
          <w:rFonts w:hint="eastAsia" w:ascii="宋体" w:hAnsi="宋体" w:cs="宋体"/>
          <w:b w:val="0"/>
          <w:bCs w:val="0"/>
          <w:color w:val="000000" w:themeColor="text1"/>
          <w:sz w:val="24"/>
          <w14:textFill>
            <w14:solidFill>
              <w14:schemeClr w14:val="tx1"/>
            </w14:solidFill>
          </w14:textFill>
        </w:rPr>
        <w:t>项目拟请</w:t>
      </w:r>
      <w:r>
        <w:rPr>
          <w:rFonts w:hint="eastAsia" w:ascii="宋体" w:hAnsi="宋体" w:cs="宋体"/>
          <w:b w:val="0"/>
          <w:bCs w:val="0"/>
          <w:color w:val="000000" w:themeColor="text1"/>
          <w:sz w:val="24"/>
          <w:lang w:val="en-US" w:eastAsia="zh-CN"/>
          <w14:textFill>
            <w14:solidFill>
              <w14:schemeClr w14:val="tx1"/>
            </w14:solidFill>
          </w14:textFill>
        </w:rPr>
        <w:t>乙方</w:t>
      </w:r>
      <w:r>
        <w:rPr>
          <w:rFonts w:hint="eastAsia" w:ascii="宋体" w:hAnsi="宋体" w:cs="宋体"/>
          <w:b w:val="0"/>
          <w:bCs w:val="0"/>
          <w:color w:val="000000" w:themeColor="text1"/>
          <w:sz w:val="24"/>
          <w14:textFill>
            <w14:solidFill>
              <w14:schemeClr w14:val="tx1"/>
            </w14:solidFill>
          </w14:textFill>
        </w:rPr>
        <w:t>提供三方面服务，包括协助梳理和对接国际国内重点展览会及展览公司；支撑开展与香港、中山、广州、东莞等地联动发展可行性研究与路径分析；配合谋划深圳国际会展中心一期与二期、海洋新城、海上田园、冰雪文旅城区域联动发展，前海会展业与深圳“20+8”产业集群融合发展路径，具体如下：</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1.</w:t>
      </w:r>
      <w:r>
        <w:rPr>
          <w:rFonts w:hint="eastAsia" w:ascii="宋体" w:hAnsi="宋体" w:cs="宋体"/>
          <w:b w:val="0"/>
          <w:bCs w:val="0"/>
          <w:color w:val="000000" w:themeColor="text1"/>
          <w:sz w:val="24"/>
          <w14:textFill>
            <w14:solidFill>
              <w14:schemeClr w14:val="tx1"/>
            </w14:solidFill>
          </w14:textFill>
        </w:rPr>
        <w:t>协助梳理和对接国际国内重点展览会及展览公司</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围绕国际国内重点展览、高水平国际会议清单，按照展、会分类，协助梳理与香港联动发展的会展项目清单；围绕海洋经济，研究青岛等海洋经济会展发达城市，协助梳理全球海洋经济类会展项目清单，为与海洋新城联动发展导入展会资源提供支撑；协助梳理深圳市在地龙头企业主办的会展项目清单，如华为的AITO问界M7发布会、腾讯视频V视界大会等；除上述项目清单外，协助梳理其他国际重点会展清单、顶级展览公司。</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w:t>
      </w:r>
      <w:r>
        <w:rPr>
          <w:rFonts w:hint="eastAsia" w:ascii="宋体" w:hAnsi="宋体" w:cs="宋体"/>
          <w:b w:val="0"/>
          <w:bCs w:val="0"/>
          <w:color w:val="000000" w:themeColor="text1"/>
          <w:sz w:val="24"/>
          <w14:textFill>
            <w14:solidFill>
              <w14:schemeClr w14:val="tx1"/>
            </w14:solidFill>
          </w14:textFill>
        </w:rPr>
        <w:t>支撑开展与香港、中山、广州、东莞等地联动发展可行性研究与路径分析</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协助对接香港会展业界，在与香港联动发展的会展项目清单基础上，支撑开展可行性研究，进一步梳理适合开展“一展两地”“一会两地”的香港会展项目，围绕货物通关、人员参展、数据跨境等各项要素，开展实施路径分析和建议；协助梳理中山、广州、东莞等地会展基础设施及办展情况、优势产业，以深中通道等重大交通枢纽为依托，研究谋划以各地优势产业为基础，推动会展业一体化联动发展建议。</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3.</w:t>
      </w:r>
      <w:r>
        <w:rPr>
          <w:rFonts w:hint="eastAsia" w:ascii="宋体" w:hAnsi="宋体" w:cs="宋体"/>
          <w:b w:val="0"/>
          <w:bCs w:val="0"/>
          <w:color w:val="000000" w:themeColor="text1"/>
          <w:sz w:val="24"/>
          <w14:textFill>
            <w14:solidFill>
              <w14:schemeClr w14:val="tx1"/>
            </w14:solidFill>
          </w14:textFill>
        </w:rPr>
        <w:t>配合谋划深圳国际会展中心一期与二期、海洋新城、海上田园、冰雪文旅城区域联动发展，前海会展业与深圳“20+8”产业集群融合发展路径</w:t>
      </w:r>
    </w:p>
    <w:p>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以大空港世界级商圈规划、海洋新城规划为基础，以近、中、远期三个阶段，围绕海上田园、冰雪文旅城等周边资源，列举典型案例，协助研究分析深圳国际会展中心以展促游实施路径；围绕二期打造五星级泛会展综合体初步思路，配合谋划深圳国际会展中心一期、二期联动发展路径及项目储备，为二期建设提供产业支撑；配合系统研究海洋新城规划等有关材料，探讨深圳国际会展中心与海洋新城各产业、各功能区之间联动场景；配合围绕深圳“20+8”产业集群，以“一集群一展会（论坛）”发展格局为目标，从各个集群进行培育展会（论坛）可行性分析和思路，有效支撑会展和产业融合发展。</w:t>
      </w:r>
    </w:p>
    <w:bookmarkEnd w:id="13"/>
    <w:bookmarkEnd w:id="14"/>
    <w:p>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r>
        <w:rPr>
          <w:rFonts w:hint="eastAsia" w:ascii="宋体" w:hAnsi="宋体" w:cs="宋体"/>
          <w:b/>
          <w:bCs/>
          <w:color w:val="000000" w:themeColor="text1"/>
          <w:sz w:val="24"/>
          <w:lang w:val="en-US" w:eastAsia="zh-CN"/>
          <w14:textFill>
            <w14:solidFill>
              <w14:schemeClr w14:val="tx1"/>
            </w14:solidFill>
          </w14:textFill>
        </w:rPr>
        <w:t>、工作计划及后续服务</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1.服务期限</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本项目服务期限为自合同签订之日起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至研究报告终稿交付</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2.工作计划</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2.1.</w:t>
      </w:r>
      <w:r>
        <w:rPr>
          <w:rFonts w:hint="eastAsia" w:ascii="宋体" w:hAnsi="宋体" w:eastAsia="宋体" w:cs="宋体"/>
          <w:color w:val="auto"/>
          <w:sz w:val="24"/>
          <w:szCs w:val="24"/>
          <w:highlight w:val="none"/>
        </w:rPr>
        <w:t>确定研究思路及报告框架：自签订合同2个星期内，在广泛收集材料、</w:t>
      </w:r>
      <w:r>
        <w:rPr>
          <w:rFonts w:hint="eastAsia" w:ascii="宋体" w:hAnsi="宋体" w:cs="宋体"/>
          <w:color w:val="auto"/>
          <w:sz w:val="24"/>
          <w:szCs w:val="24"/>
          <w:highlight w:val="none"/>
          <w:lang w:val="en-US" w:eastAsia="zh-CN"/>
        </w:rPr>
        <w:t>配合</w:t>
      </w:r>
      <w:r>
        <w:rPr>
          <w:rFonts w:hint="eastAsia" w:ascii="宋体" w:hAnsi="宋体" w:eastAsia="宋体" w:cs="宋体"/>
          <w:color w:val="auto"/>
          <w:sz w:val="24"/>
          <w:szCs w:val="24"/>
          <w:highlight w:val="none"/>
        </w:rPr>
        <w:t>初步调研的基础上，</w:t>
      </w:r>
      <w:r>
        <w:rPr>
          <w:rFonts w:hint="eastAsia" w:ascii="宋体" w:hAnsi="宋体" w:cs="宋体"/>
          <w:color w:val="auto"/>
          <w:sz w:val="24"/>
          <w:szCs w:val="24"/>
          <w:highlight w:val="none"/>
          <w:lang w:val="en-US" w:eastAsia="zh-CN"/>
        </w:rPr>
        <w:t>协商</w:t>
      </w:r>
      <w:r>
        <w:rPr>
          <w:rFonts w:hint="eastAsia" w:ascii="宋体" w:hAnsi="宋体" w:eastAsia="宋体" w:cs="宋体"/>
          <w:color w:val="auto"/>
          <w:sz w:val="24"/>
          <w:szCs w:val="24"/>
          <w:highlight w:val="none"/>
        </w:rPr>
        <w:t>确定项目研究思路及报告框架。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2.2.</w:t>
      </w:r>
      <w:r>
        <w:rPr>
          <w:rFonts w:hint="eastAsia" w:ascii="宋体" w:hAnsi="宋体" w:eastAsia="宋体" w:cs="宋体"/>
          <w:color w:val="auto"/>
          <w:sz w:val="24"/>
          <w:szCs w:val="24"/>
          <w:highlight w:val="none"/>
        </w:rPr>
        <w:t>形成研究报告（初稿）：自签订合同</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配合甲方</w:t>
      </w:r>
      <w:r>
        <w:rPr>
          <w:rFonts w:hint="eastAsia" w:ascii="宋体" w:hAnsi="宋体" w:eastAsia="宋体" w:cs="宋体"/>
          <w:color w:val="auto"/>
          <w:sz w:val="24"/>
          <w:szCs w:val="24"/>
          <w:highlight w:val="none"/>
        </w:rPr>
        <w:t>形成研究报告初稿。</w:t>
      </w:r>
    </w:p>
    <w:p>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color w:val="auto"/>
          <w:sz w:val="24"/>
          <w:szCs w:val="24"/>
          <w:highlight w:val="none"/>
        </w:rPr>
        <w:t>形成研究报告（送审稿）：自签订合同</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协助甲方完善初稿，</w:t>
      </w:r>
      <w:r>
        <w:rPr>
          <w:rFonts w:hint="eastAsia" w:ascii="宋体" w:hAnsi="宋体" w:eastAsia="宋体" w:cs="宋体"/>
          <w:color w:val="auto"/>
          <w:sz w:val="24"/>
          <w:szCs w:val="24"/>
          <w:highlight w:val="none"/>
        </w:rPr>
        <w:t>形成送审稿，组织召开专家评审会，并根据专家评审意见</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rPr>
        <w:t>对报告进一步深化修改完善</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3.后续服务</w:t>
      </w:r>
    </w:p>
    <w:p>
      <w:pPr>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cs="宋体"/>
          <w:color w:val="auto"/>
          <w:sz w:val="24"/>
        </w:rPr>
        <w:t>项目最终成果通过</w:t>
      </w:r>
      <w:r>
        <w:rPr>
          <w:rFonts w:hint="eastAsia" w:ascii="宋体" w:hAnsi="宋体" w:cs="宋体"/>
          <w:color w:val="auto"/>
          <w:sz w:val="24"/>
          <w:lang w:val="en-US" w:eastAsia="zh-CN"/>
        </w:rPr>
        <w:t>甲方</w:t>
      </w:r>
      <w:r>
        <w:rPr>
          <w:rFonts w:hint="eastAsia" w:ascii="宋体" w:hAnsi="宋体" w:cs="宋体"/>
          <w:color w:val="auto"/>
          <w:sz w:val="24"/>
        </w:rPr>
        <w:t>验收之日起</w:t>
      </w:r>
      <w:r>
        <w:rPr>
          <w:rFonts w:hint="eastAsia" w:ascii="宋体" w:hAnsi="宋体" w:cs="宋体"/>
          <w:color w:val="auto"/>
          <w:sz w:val="24"/>
          <w:lang w:val="en-US" w:eastAsia="zh-CN"/>
        </w:rPr>
        <w:t>3个月</w:t>
      </w:r>
      <w:r>
        <w:rPr>
          <w:rFonts w:hint="eastAsia" w:ascii="宋体" w:hAnsi="宋体" w:cs="宋体"/>
          <w:color w:val="auto"/>
          <w:sz w:val="24"/>
        </w:rPr>
        <w:t>为本合同后续服务期。后续服务期内项目</w:t>
      </w:r>
      <w:r>
        <w:rPr>
          <w:rFonts w:hint="eastAsia" w:ascii="宋体" w:hAnsi="宋体" w:cs="宋体"/>
          <w:color w:val="auto"/>
          <w:sz w:val="24"/>
          <w:lang w:val="en-US" w:eastAsia="zh-CN"/>
        </w:rPr>
        <w:t>乙方</w:t>
      </w:r>
      <w:r>
        <w:rPr>
          <w:rFonts w:hint="eastAsia" w:ascii="宋体" w:hAnsi="宋体" w:cs="宋体"/>
          <w:color w:val="auto"/>
          <w:sz w:val="24"/>
        </w:rPr>
        <w:t>应向</w:t>
      </w:r>
      <w:r>
        <w:rPr>
          <w:rFonts w:hint="eastAsia" w:ascii="宋体" w:hAnsi="宋体" w:cs="宋体"/>
          <w:color w:val="auto"/>
          <w:sz w:val="24"/>
          <w:lang w:val="en-US" w:eastAsia="zh-CN"/>
        </w:rPr>
        <w:t>甲方</w:t>
      </w:r>
      <w:r>
        <w:rPr>
          <w:rFonts w:hint="eastAsia" w:ascii="宋体" w:hAnsi="宋体" w:cs="宋体"/>
          <w:color w:val="auto"/>
          <w:sz w:val="24"/>
        </w:rPr>
        <w:t>提供后续的专业咨询服务，协助</w:t>
      </w:r>
      <w:r>
        <w:rPr>
          <w:rFonts w:hint="eastAsia" w:ascii="宋体" w:hAnsi="宋体" w:cs="宋体"/>
          <w:color w:val="auto"/>
          <w:sz w:val="24"/>
          <w:lang w:val="en-US" w:eastAsia="zh-CN"/>
        </w:rPr>
        <w:t>甲方</w:t>
      </w:r>
      <w:r>
        <w:rPr>
          <w:rFonts w:hint="eastAsia" w:ascii="宋体" w:hAnsi="宋体" w:cs="宋体"/>
          <w:color w:val="auto"/>
          <w:sz w:val="24"/>
        </w:rPr>
        <w:t>完成各种后续审计、</w:t>
      </w:r>
      <w:r>
        <w:rPr>
          <w:rFonts w:hint="default" w:ascii="宋体" w:hAnsi="宋体" w:cs="宋体"/>
          <w:color w:val="auto"/>
          <w:sz w:val="24"/>
        </w:rPr>
        <w:t>检查</w:t>
      </w:r>
      <w:r>
        <w:rPr>
          <w:rFonts w:hint="eastAsia" w:ascii="宋体" w:hAnsi="宋体" w:cs="宋体"/>
          <w:color w:val="auto"/>
          <w:sz w:val="24"/>
        </w:rPr>
        <w:t>等工作，并及时根据工作需要补充有关材料</w:t>
      </w:r>
      <w:r>
        <w:rPr>
          <w:rFonts w:hint="eastAsia" w:ascii="宋体" w:hAnsi="宋体" w:cs="宋体"/>
          <w:color w:val="auto"/>
          <w:sz w:val="24"/>
          <w:lang w:eastAsia="zh-CN"/>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w:t>
      </w:r>
      <w:r>
        <w:rPr>
          <w:rFonts w:hint="eastAsia" w:ascii="宋体" w:hAnsi="宋体" w:cs="宋体"/>
          <w:color w:val="000000" w:themeColor="text1"/>
          <w:sz w:val="24"/>
          <w:lang w:eastAsia="zh-CN"/>
          <w14:textFill>
            <w14:solidFill>
              <w14:schemeClr w14:val="tx1"/>
            </w14:solidFill>
          </w14:textFill>
        </w:rPr>
        <w:t>项目材料</w:t>
      </w:r>
      <w:r>
        <w:rPr>
          <w:rFonts w:hint="eastAsia" w:ascii="宋体" w:hAnsi="宋体" w:cs="宋体"/>
          <w:color w:val="000000" w:themeColor="text1"/>
          <w:sz w:val="24"/>
          <w14:textFill>
            <w14:solidFill>
              <w14:schemeClr w14:val="tx1"/>
            </w14:solidFill>
          </w14:textFill>
        </w:rPr>
        <w:t>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甲方的权利义务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甲方有权向乙方询问项目工作进展及相关情况，并要求乙方在指定时间内做出答复。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甲方有权对乙方提交的</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等相关</w:t>
      </w:r>
      <w:r>
        <w:rPr>
          <w:rFonts w:hint="eastAsia" w:ascii="宋体" w:hAnsi="宋体" w:cs="宋体"/>
          <w:color w:val="000000" w:themeColor="text1"/>
          <w:sz w:val="24"/>
          <w:lang w:eastAsia="zh-CN"/>
          <w14:textFill>
            <w14:solidFill>
              <w14:schemeClr w14:val="tx1"/>
            </w14:solidFill>
          </w14:textFill>
        </w:rPr>
        <w:t>材料</w:t>
      </w:r>
      <w:r>
        <w:rPr>
          <w:rFonts w:hint="eastAsia" w:ascii="宋体" w:hAnsi="宋体" w:cs="宋体"/>
          <w:color w:val="000000" w:themeColor="text1"/>
          <w:sz w:val="24"/>
          <w14:textFill>
            <w14:solidFill>
              <w14:schemeClr w14:val="tx1"/>
            </w14:solidFill>
          </w14:textFill>
        </w:rPr>
        <w:t>进行审核并提出修改意见。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甲方对乙方在委托权限范围内完成委托事项负有指导、监督责任。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甲方有权要求乙方全面履行合同。甲方不接受部分履行，如本合同项下部分</w:t>
      </w:r>
      <w:r>
        <w:rPr>
          <w:rFonts w:hint="eastAsia" w:ascii="宋体" w:hAnsi="宋体" w:cs="宋体"/>
          <w:color w:val="000000" w:themeColor="text1"/>
          <w:sz w:val="24"/>
          <w:lang w:eastAsia="zh-CN"/>
          <w14:textFill>
            <w14:solidFill>
              <w14:schemeClr w14:val="tx1"/>
            </w14:solidFill>
          </w14:textFill>
        </w:rPr>
        <w:t>成果材料</w:t>
      </w:r>
      <w:r>
        <w:rPr>
          <w:rFonts w:hint="eastAsia" w:ascii="宋体" w:hAnsi="宋体" w:cs="宋体"/>
          <w:color w:val="000000" w:themeColor="text1"/>
          <w:sz w:val="24"/>
          <w14:textFill>
            <w14:solidFill>
              <w14:schemeClr w14:val="tx1"/>
            </w14:solidFill>
          </w14:textFill>
        </w:rPr>
        <w:t>未能按时交付则视为整体延误。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甲方应将项目所需相关档案资料、信息数据等移交给乙方，并办理好书面交接手续。</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甲方应按照本合同的约定向乙方支付服务费用。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甲方指定项目联系人：</w:t>
      </w:r>
    </w:p>
    <w:p>
      <w:pPr>
        <w:spacing w:line="360" w:lineRule="auto"/>
        <w:ind w:firstLine="720" w:firstLineChars="3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720" w:firstLineChars="3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乙方的权利义务</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为保证项目成果的质量，乙方在合同履行期间，应按照服务内容要求成立项目团队，并保障项目团队成员到位，确保服务项目按照合同顺利进行。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3</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4</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乙方有维护甲方声誉的义务，乙方不能以甲方名义从事与本项目无关的任何事务。</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乙方应独立完成本项目。未经甲方书面同意，乙方不得向任何第三方全部或部分转让本项目。</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6</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7</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乙方应确保投标文件中提供的所有资料、信息真实、有效。</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8</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乙方不得单独对外发布本项目任何成果。如必要，应提前征得甲方书面同意。</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9</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10</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针对甲方就乙方提交的工作报告等相关文件提出的修改意见，乙方应当在甲方指定的修改时间内完成修改。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11</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乙方指定项目联系人</w:t>
      </w:r>
      <w:r>
        <w:rPr>
          <w:rFonts w:hint="eastAsia" w:ascii="宋体" w:hAnsi="宋体" w:cs="宋体"/>
          <w:color w:val="000000" w:themeColor="text1"/>
          <w:sz w:val="24"/>
          <w14:textFill>
            <w14:solidFill>
              <w14:schemeClr w14:val="tx1"/>
            </w14:solidFill>
          </w14:textFill>
        </w:rPr>
        <w:t>：</w:t>
      </w:r>
    </w:p>
    <w:p>
      <w:pPr>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p>
      <w:pPr>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参加本项目编制的人员配置若需调整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须</w:t>
      </w:r>
      <w:r>
        <w:rPr>
          <w:rFonts w:hint="eastAsia" w:ascii="宋体" w:hAnsi="宋体" w:cs="宋体"/>
          <w:color w:val="000000" w:themeColor="text1"/>
          <w:sz w:val="24"/>
          <w14:textFill>
            <w14:solidFill>
              <w14:schemeClr w14:val="tx1"/>
            </w14:solidFill>
          </w14:textFill>
        </w:rPr>
        <w:t>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3.项目团队应包括</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人固定服务团队</w:t>
      </w:r>
      <w:r>
        <w:rPr>
          <w:rFonts w:hint="eastAsia" w:ascii="宋体" w:hAnsi="宋体" w:eastAsia="宋体" w:cs="宋体"/>
          <w:color w:val="auto"/>
          <w:sz w:val="24"/>
          <w:highlight w:val="none"/>
          <w:lang w:val="en-US" w:eastAsia="zh-CN"/>
        </w:rPr>
        <w:t>（含1名项目团队负责人）。</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律师费用、</w:t>
      </w:r>
      <w:r>
        <w:rPr>
          <w:rFonts w:hint="eastAsia" w:ascii="宋体" w:hAnsi="宋体" w:cs="宋体"/>
          <w:color w:val="000000" w:themeColor="text1"/>
          <w:sz w:val="24"/>
          <w:lang w:val="en-US" w:eastAsia="zh-CN"/>
          <w14:textFill>
            <w14:solidFill>
              <w14:schemeClr w14:val="tx1"/>
            </w14:solidFill>
          </w14:textFill>
        </w:rPr>
        <w:t>保全费用、</w:t>
      </w:r>
      <w:r>
        <w:rPr>
          <w:rFonts w:hint="eastAsia" w:ascii="宋体" w:hAnsi="宋体" w:cs="宋体"/>
          <w:color w:val="000000" w:themeColor="text1"/>
          <w:sz w:val="24"/>
          <w14:textFill>
            <w14:solidFill>
              <w14:schemeClr w14:val="tx1"/>
            </w14:solidFill>
          </w14:textFill>
        </w:rPr>
        <w:t>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律师费用、</w:t>
      </w:r>
      <w:r>
        <w:rPr>
          <w:rFonts w:hint="eastAsia" w:ascii="宋体" w:hAnsi="宋体" w:cs="宋体"/>
          <w:color w:val="000000" w:themeColor="text1"/>
          <w:sz w:val="24"/>
          <w:lang w:val="en-US" w:eastAsia="zh-CN"/>
          <w14:textFill>
            <w14:solidFill>
              <w14:schemeClr w14:val="tx1"/>
            </w14:solidFill>
          </w14:textFill>
        </w:rPr>
        <w:t>保全费用、</w:t>
      </w:r>
      <w:r>
        <w:rPr>
          <w:rFonts w:hint="eastAsia" w:ascii="宋体" w:hAnsi="宋体" w:cs="宋体"/>
          <w:color w:val="000000" w:themeColor="text1"/>
          <w:sz w:val="24"/>
          <w14:textFill>
            <w14:solidFill>
              <w14:schemeClr w14:val="tx1"/>
            </w14:solidFill>
          </w14:textFill>
        </w:rPr>
        <w:t>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乙方完成本项目的研究人员享有在有关技术成果文件上署名的权利和与甲方共同获得有关荣誉证书、奖励的权利。</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保密条款</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乙方实施项目的程序应符合国家安全、保密的有关规定和标准。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上述保密义务不适用以下情况：</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获取的信息已被合法公开；</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获得信息拥有方书面许可并在该许可范围内披露；</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国家法律、法规规定的情形。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w:t>
      </w:r>
      <w:r>
        <w:rPr>
          <w:rFonts w:hint="eastAsia" w:ascii="宋体" w:hAnsi="宋体" w:cs="宋体"/>
          <w:color w:val="000000" w:themeColor="text1"/>
          <w:sz w:val="24"/>
          <w:lang w:val="en-US" w:eastAsia="zh-CN"/>
          <w14:textFill>
            <w14:solidFill>
              <w14:schemeClr w14:val="tx1"/>
            </w14:solidFill>
          </w14:textFill>
        </w:rPr>
        <w:t>保全费用、</w:t>
      </w:r>
      <w:r>
        <w:rPr>
          <w:rFonts w:hint="eastAsia" w:ascii="宋体" w:hAnsi="宋体" w:cs="宋体"/>
          <w:color w:val="000000" w:themeColor="text1"/>
          <w:sz w:val="24"/>
          <w14:textFill>
            <w14:solidFill>
              <w14:schemeClr w14:val="tx1"/>
            </w14:solidFill>
          </w14:textFill>
        </w:rPr>
        <w:t>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八</w:t>
      </w:r>
      <w:r>
        <w:rPr>
          <w:rFonts w:hint="eastAsia" w:ascii="宋体" w:hAnsi="宋体" w:cs="宋体"/>
          <w:b/>
          <w:bCs/>
          <w:color w:val="auto"/>
          <w:sz w:val="24"/>
        </w:rPr>
        <w:t>条  成果形式及最终成果验收</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项目成果：</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协助甲方，形成</w:t>
      </w:r>
      <w:r>
        <w:rPr>
          <w:rFonts w:hint="eastAsia" w:ascii="宋体" w:hAnsi="宋体" w:cs="宋体"/>
          <w:bCs/>
          <w:color w:val="auto"/>
          <w:sz w:val="24"/>
          <w:highlight w:val="none"/>
        </w:rPr>
        <w:t>前海会展业发展促进研究报告。最终成果评审验收：项目成果以WORD文本、PPT两种形式呈现，提交书面纸质（5份）和电子两个版本。</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项目最终成果验收合格的标志为通过</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验收。</w:t>
      </w:r>
    </w:p>
    <w:p>
      <w:pPr>
        <w:spacing w:line="360" w:lineRule="auto"/>
        <w:ind w:firstLine="482" w:firstLineChars="200"/>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服务费已包含乙方提供本合同项下服务的全部费用</w:t>
      </w:r>
      <w:r>
        <w:rPr>
          <w:rFonts w:hint="eastAsia" w:ascii="宋体" w:hAnsi="宋体" w:cs="宋体"/>
          <w:color w:val="000000" w:themeColor="text1"/>
          <w:sz w:val="24"/>
          <w:lang w:eastAsia="zh-CN"/>
          <w14:textFill>
            <w14:solidFill>
              <w14:schemeClr w14:val="tx1"/>
            </w14:solidFill>
          </w14:textFill>
        </w:rPr>
        <w:t>，项目服务费包括但不限于调研费、资料费、税金、人员费用、差旅费、专家咨询费、后续服务等所有费用，并提供合同要求的成果文件，以及其它相关服务的全部费用</w:t>
      </w:r>
      <w:r>
        <w:rPr>
          <w:rFonts w:hint="eastAsia" w:ascii="宋体" w:hAnsi="宋体" w:cs="宋体"/>
          <w:color w:val="000000" w:themeColor="text1"/>
          <w:sz w:val="24"/>
          <w:lang w:val="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合同价款由甲方分</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期支付至乙方指定银行账户：</w:t>
      </w:r>
    </w:p>
    <w:p>
      <w:pPr>
        <w:widowControl/>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cs="宋体"/>
          <w:color w:val="auto"/>
          <w:sz w:val="24"/>
          <w:lang w:val="en-US" w:eastAsia="zh-CN"/>
        </w:rPr>
        <w:t>首期：合同签订生效后，根据</w:t>
      </w: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auto"/>
          <w:sz w:val="24"/>
          <w:lang w:val="en-US" w:eastAsia="zh-CN"/>
        </w:rPr>
        <w:t>的付款申请，向</w:t>
      </w: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auto"/>
          <w:sz w:val="24"/>
          <w:lang w:val="en-US" w:eastAsia="zh-CN"/>
        </w:rPr>
        <w:t>指定银行账户支付合同服务费总金额的50%</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auto"/>
          <w:sz w:val="24"/>
          <w:lang w:val="en-US" w:eastAsia="zh-CN"/>
        </w:rPr>
        <w:t>第2期：完成所有项目成果交付并经甲方验收通过后，根据乙方的付款申请，向乙方指定银行账户支付本合同服务费总金额的50%；</w:t>
      </w:r>
      <w:r>
        <w:rPr>
          <w:rFonts w:hint="eastAsia" w:ascii="宋体" w:hAnsi="宋体" w:cs="宋体"/>
          <w:color w:val="000000" w:themeColor="text1"/>
          <w:spacing w:val="0"/>
          <w:sz w:val="24"/>
          <w14:textFill>
            <w14:solidFill>
              <w14:schemeClr w14:val="tx1"/>
            </w14:solidFill>
          </w14:textFill>
        </w:rPr>
        <w:t>即人民币</w:t>
      </w:r>
      <w:r>
        <w:rPr>
          <w:rFonts w:hint="eastAsia" w:ascii="宋体" w:hAnsi="宋体" w:cs="宋体"/>
          <w:color w:val="000000" w:themeColor="text1"/>
          <w:spacing w:val="0"/>
          <w:sz w:val="24"/>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11"/>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合同提前终止</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（一）双方协商同意提前终止本合同的，按双方协商约定的方式进行清算执行。</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（三）有下列情形之一的，本合同自甲方向乙方发出书面通知之日起终止：</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（四）如发生不可抗力或其他超出合同双方控制的事件，致使一方无法履行合同，本合同解除。</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w:t>
      </w:r>
      <w:r>
        <w:rPr>
          <w:rFonts w:hint="eastAsia" w:ascii="宋体" w:hAnsi="宋体" w:cs="宋体"/>
          <w:color w:val="000000" w:themeColor="text1"/>
          <w:sz w:val="24"/>
          <w:szCs w:val="24"/>
          <w:lang w:eastAsia="zh-CN"/>
          <w14:textFill>
            <w14:solidFill>
              <w14:schemeClr w14:val="tx1"/>
            </w14:solidFill>
          </w14:textFill>
        </w:rPr>
        <w:t>项目材料</w:t>
      </w:r>
      <w:r>
        <w:rPr>
          <w:rFonts w:hint="eastAsia" w:ascii="宋体" w:hAnsi="宋体" w:cs="宋体"/>
          <w:color w:val="000000" w:themeColor="text1"/>
          <w:sz w:val="24"/>
          <w:szCs w:val="24"/>
          <w14:textFill>
            <w14:solidFill>
              <w14:schemeClr w14:val="tx1"/>
            </w14:solidFill>
          </w14:textFill>
        </w:rPr>
        <w:t>和相关资料。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在合同所约定的工作范畴内的服务，本合同价格不予变更</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w:t>
      </w:r>
      <w:r>
        <w:rPr>
          <w:rFonts w:hint="eastAsia" w:ascii="宋体" w:hAnsi="宋体" w:cs="宋体"/>
          <w:color w:val="000000" w:themeColor="text1"/>
          <w:sz w:val="24"/>
          <w:lang w:eastAsia="zh-CN"/>
          <w14:textFill>
            <w14:solidFill>
              <w14:schemeClr w14:val="tx1"/>
            </w14:solidFill>
          </w14:textFill>
        </w:rPr>
        <w:t>QH2023128</w:t>
      </w:r>
      <w:r>
        <w:rPr>
          <w:rFonts w:hint="eastAsia" w:ascii="宋体" w:hAnsi="宋体" w:cs="宋体"/>
          <w:color w:val="000000" w:themeColor="text1"/>
          <w:sz w:val="24"/>
          <w14:textFill>
            <w14:solidFill>
              <w14:schemeClr w14:val="tx1"/>
            </w14:solidFill>
          </w14:textFill>
        </w:rPr>
        <w:t>】号招标文件的要求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乙方投标文件的承诺</w:t>
      </w:r>
      <w:r>
        <w:rPr>
          <w:rFonts w:hint="eastAsia" w:ascii="宋体" w:hAnsi="宋体" w:cs="宋体"/>
          <w:color w:val="000000" w:themeColor="text1"/>
          <w:sz w:val="24"/>
          <w:lang w:val="en-US" w:eastAsia="zh-CN"/>
          <w14:textFill>
            <w14:solidFill>
              <w14:schemeClr w14:val="tx1"/>
            </w14:solidFill>
          </w14:textFill>
        </w:rPr>
        <w:t>以及本合同的约定</w:t>
      </w:r>
      <w:r>
        <w:rPr>
          <w:rFonts w:hint="eastAsia" w:ascii="宋体" w:hAnsi="宋体" w:cs="宋体"/>
          <w:color w:val="000000" w:themeColor="text1"/>
          <w:sz w:val="24"/>
          <w14:textFill>
            <w14:solidFill>
              <w14:schemeClr w14:val="tx1"/>
            </w14:solidFill>
          </w14:textFill>
        </w:rPr>
        <w:t>完成本项目，出于自身财务、技术、人力等原因导致项目失败的，应承担全部责任。</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违约责任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本项目项下的工作内容不可分割，任一文件的迟延交付均视为整个项目的迟延交付。</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乙方未能按合同约定的日期(含协商延缓的日期)提交各阶段成果或最终成果，延误时间超过15个工作日；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因乙方工作的错误或遗漏造成成果质量损失，工作成果质量低劣，不能满足甲方工作需要和要求；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乙方虽如期提交最终成果，但连续二次未能通过甲方验收的；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项目负责人未承担本合同项目实质性工作，或未经甲方书面在先同意，乙方擅自更换项目负责人的；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5.乙方违反本合同项下义务，给甲方造成损失的，甲方有权要求乙方赔偿全部损失。</w:t>
      </w:r>
      <w:r>
        <w:rPr>
          <w:rFonts w:hint="eastAsia" w:ascii="宋体" w:hAnsi="宋体" w:eastAsia="宋体" w:cs="宋体"/>
          <w:color w:val="000000" w:themeColor="text1"/>
          <w:sz w:val="24"/>
          <w14:textFill>
            <w14:solidFill>
              <w14:schemeClr w14:val="tx1"/>
            </w14:solidFill>
          </w14:textFill>
        </w:rPr>
        <w:t>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5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本合同自双方盖章之日起生效，有效期至本合同全部权利义务履行完毕之日止。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5" w:name="_Toc25518"/>
      <w:r>
        <w:rPr>
          <w:rFonts w:hint="eastAsia" w:ascii="宋体" w:hAnsi="宋体" w:cs="宋体"/>
          <w:b/>
          <w:bCs/>
          <w:color w:val="000000" w:themeColor="text1"/>
          <w:sz w:val="24"/>
          <w14:textFill>
            <w14:solidFill>
              <w14:schemeClr w14:val="tx1"/>
            </w14:solidFill>
          </w14:textFill>
        </w:rPr>
        <w:t>用户需求书</w:t>
      </w:r>
      <w:bookmarkEnd w:id="15"/>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themeColor="text1"/>
          <w:sz w:val="24"/>
          <w:lang w:eastAsia="zh-CN"/>
          <w14:textFill>
            <w14:solidFill>
              <w14:schemeClr w14:val="tx1"/>
            </w14:solidFill>
          </w14:textFill>
        </w:rPr>
      </w:pPr>
      <w:bookmarkStart w:id="16" w:name="_Toc11045"/>
      <w:bookmarkStart w:id="17" w:name="_Toc23726"/>
      <w:r>
        <w:rPr>
          <w:rFonts w:hint="eastAsia" w:ascii="宋体" w:hAnsi="宋体" w:cs="宋体"/>
          <w:b/>
          <w:color w:val="000000" w:themeColor="text1"/>
          <w:sz w:val="24"/>
          <w14:textFill>
            <w14:solidFill>
              <w14:schemeClr w14:val="tx1"/>
            </w14:solidFill>
          </w14:textFill>
        </w:rPr>
        <w:t>一、</w:t>
      </w:r>
      <w:bookmarkEnd w:id="16"/>
      <w:bookmarkEnd w:id="17"/>
      <w:bookmarkStart w:id="18" w:name="_Toc51746099"/>
      <w:r>
        <w:rPr>
          <w:rFonts w:hint="eastAsia" w:ascii="宋体" w:hAnsi="宋体" w:cs="宋体"/>
          <w:b/>
          <w:color w:val="000000" w:themeColor="text1"/>
          <w:sz w:val="24"/>
          <w:lang w:val="zh-CN"/>
          <w14:textFill>
            <w14:solidFill>
              <w14:schemeClr w14:val="tx1"/>
            </w14:solidFill>
          </w14:textFill>
        </w:rPr>
        <w:t>项目</w:t>
      </w:r>
      <w:r>
        <w:rPr>
          <w:rFonts w:hint="eastAsia" w:ascii="宋体" w:hAnsi="宋体" w:cs="宋体"/>
          <w:b/>
          <w:color w:val="000000" w:themeColor="text1"/>
          <w:sz w:val="24"/>
          <w:lang w:val="en-US" w:eastAsia="zh-CN"/>
          <w14:textFill>
            <w14:solidFill>
              <w14:schemeClr w14:val="tx1"/>
            </w14:solidFill>
          </w14:textFill>
        </w:rPr>
        <w:t>背景</w:t>
      </w:r>
    </w:p>
    <w:bookmarkEnd w:id="18"/>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一</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会展经济是指能够通过举办大型会议、展览活动，带来源源不断的商流、物流、人流、资金流、信息流，直接推动商贸、旅游业的发展，不断创造商机，吸引投资，进而拉动其它产业的发展，并形成以会展活动为核心的经济群体等，至今已经发展成为集会展本身、产品交易、投资贸易、文化交流等于一体的综合性经济活动，被称为世界三大“无烟产业”之一。《全面深化前海深港现代服务业合作区改革开放方案》提出，依托深圳国际会展中心，推动会展与科技、产业、旅游、消费的融合发展，打造国际一流系列会展品牌，积极承办主场外交活动。前海新一轮总体发展规划提出，有力支撑深圳打造国际会展之都。</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二</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深圳国际会展中心现有室内展览面积40万平方米，周边可供开发配套设施面积达154.33万平方米，涵盖办公、商业、公寓、星级酒店、会展公园（商业体）、截流河等。2019年9月26日试运营，2021年7月1日正式运营，2023年初全面运营。截止到今年8月底，深圳国际会展中心共举办国际橡塑展、文博会、光博会等40场高水平专业展会，总展览面积约281.58万平方米，参展人员逾302.22万人次。同期，英国英富曼、英国励展博览、德国杜塞尔多夫展览等国际会展龙头企业多名高管密集访问深圳和前海，相关会展企业旗下智能网联汽车、医疗器械、新能源、信息技术等与深圳产业战略布局相契合的品牌展会将落地前海。预计深圳国际会展中心全年办展面积将创历年新高。</w:t>
      </w:r>
    </w:p>
    <w:p>
      <w:pPr>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项目必要性</w:t>
      </w:r>
    </w:p>
    <w:p>
      <w:pPr>
        <w:spacing w:line="500" w:lineRule="exact"/>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会展业是前海现代服务创新发展重点方向之一。深圳会展业发展已走在全国前列，但距成为国际会展中心城市，发挥引领全球消费趋势作用的目标，还有需要改进的地方。通过此项目开展，一是梳理国际国内重点展览、高水平国际会议清单，积极对接全球知名展览公司，招引重点展览、高端会议、顶级展览公司；二是联动香港、中山、广州、东莞等地，推进与香港开展“一展两地”“一会两地”，与中山、广州、东莞等地会展基础设施形成联动，结合各地产业优势，促进会展业协同发展、差异化发展，提升粤港澳大湾区会展业一体化联动发展水平；三是围绕海洋新城、海上田园、冰雪文旅城等区域，谋划深圳国际会展中心一期、二期联动，会展片区与海洋新城等片区联动，会展业与深圳“20+8”产业集群“展产联动”，有效发挥会展组团片区对大空港世界级商圈建设的支撑作用。</w:t>
      </w:r>
    </w:p>
    <w:p>
      <w:pPr>
        <w:spacing w:line="500" w:lineRule="exact"/>
        <w:ind w:firstLine="482" w:firstLineChars="200"/>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三、项目内容</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项目拟请第三方机构提供三方面服务，包括协助梳理和对接国际国内重点展览会及展览公司；支撑开展与香港、中山、广州、东莞等地联动发展可行性研究与路径分析；配合谋划深圳国际会展中心一期与二期、海洋新城、海上田园、冰雪文旅城区域联动发展，前海会展业与深圳“20+8”产业集群融合发展路径，具体如下：</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（一）协助梳理和对接国际国内重点展览会及展览公司</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围绕国际国内重点展览、高水平国际会议清单，按照展、会分类，协助梳理与香港联动发展的会展项目清单；围绕海洋经济，研究青岛等海洋经济会展发达城市，协助梳理全球海洋经济类会展项目清单，为与海洋新城联动发展导入展会资源提供支撑；协助梳理深圳市在地龙头企业主办的会展项目清单，如华为的AITO问界M7发布会、腾讯视频V视界大会等；除上述项目清单外，协助梳理其他国际重点会展清单、顶级展览公司。</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（二）支撑开展与香港、中山、广州、东莞等地联动发展可行性研究与路径分析</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协助对接香港会展业界，在与香港联动发展的会展项目清单基础上，支撑开展可行性研究，进一步梳理适合开展“一展两地”“一会两地”的香港会展项目，围绕货物通关、人员参展、数据跨境等各项要素，开展实施路径分析和建议；协助梳理中山、广州、东莞等地会展基础设施及办展情况、优势产业，以深中通道等重大交通枢纽为依托，研究谋划以各地优势产业为基础，推动会展业一体化联动发展建议。</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（三）配合谋划深圳国际会展中心一期与二期、海洋新城、海上田园、冰雪文旅城区域联动发展，前海会展业与深圳“20+8”产业集群融合发展路径</w:t>
      </w:r>
    </w:p>
    <w:p>
      <w:pPr>
        <w:spacing w:line="500" w:lineRule="exact"/>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以大空港世界级商圈规划、海洋新城规划为基础，以近、中、远期三个阶段，围绕海上田园、冰雪文旅城等周边资源，列举典型案例，协助研究分析深圳国际会展中心以展促游实施路径；围绕二期打造五星级泛会展综合体初步思路，配合谋划深圳国际会展中心一期、二期联动发展路径及项目储备，为二期建设提供产业支撑；配合系统研究海洋新城规划等有关材料，探讨深圳国际会展中心与海洋新城各产业、各功能区之间联动场景；配合围绕深圳“20+8”产业集群，以“一集群一展会（论坛）”发展格局为目标，从各个集群进行培育展会（论坛）可行性分析和思路，有效支撑会展和产业融合发展。</w:t>
      </w:r>
    </w:p>
    <w:p>
      <w:pPr>
        <w:spacing w:line="50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工作计划</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（一）</w:t>
      </w:r>
      <w:r>
        <w:rPr>
          <w:rFonts w:hint="eastAsia" w:ascii="宋体" w:hAnsi="宋体" w:eastAsia="宋体" w:cs="宋体"/>
          <w:color w:val="auto"/>
          <w:sz w:val="24"/>
          <w:szCs w:val="24"/>
          <w:highlight w:val="none"/>
        </w:rPr>
        <w:t>确定研究思路及报告框架：自签订合同2个星期内，在广泛收集材料、</w:t>
      </w:r>
      <w:r>
        <w:rPr>
          <w:rFonts w:hint="eastAsia" w:ascii="宋体" w:hAnsi="宋体" w:cs="宋体"/>
          <w:color w:val="auto"/>
          <w:sz w:val="24"/>
          <w:szCs w:val="24"/>
          <w:highlight w:val="none"/>
          <w:lang w:val="en-US" w:eastAsia="zh-CN"/>
        </w:rPr>
        <w:t>配合</w:t>
      </w:r>
      <w:r>
        <w:rPr>
          <w:rFonts w:hint="eastAsia" w:ascii="宋体" w:hAnsi="宋体" w:eastAsia="宋体" w:cs="宋体"/>
          <w:color w:val="auto"/>
          <w:sz w:val="24"/>
          <w:szCs w:val="24"/>
          <w:highlight w:val="none"/>
        </w:rPr>
        <w:t>初步调研的基础上，</w:t>
      </w:r>
      <w:r>
        <w:rPr>
          <w:rFonts w:hint="eastAsia" w:ascii="宋体" w:hAnsi="宋体" w:cs="宋体"/>
          <w:color w:val="auto"/>
          <w:sz w:val="24"/>
          <w:szCs w:val="24"/>
          <w:highlight w:val="none"/>
          <w:lang w:val="en-US" w:eastAsia="zh-CN"/>
        </w:rPr>
        <w:t>协商</w:t>
      </w:r>
      <w:r>
        <w:rPr>
          <w:rFonts w:hint="eastAsia" w:ascii="宋体" w:hAnsi="宋体" w:eastAsia="宋体" w:cs="宋体"/>
          <w:color w:val="auto"/>
          <w:sz w:val="24"/>
          <w:szCs w:val="24"/>
          <w:highlight w:val="none"/>
        </w:rPr>
        <w:t>确定项目研究思路及报告框架。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（二）</w:t>
      </w:r>
      <w:r>
        <w:rPr>
          <w:rFonts w:hint="eastAsia" w:ascii="宋体" w:hAnsi="宋体" w:eastAsia="宋体" w:cs="宋体"/>
          <w:color w:val="auto"/>
          <w:sz w:val="24"/>
          <w:szCs w:val="24"/>
          <w:highlight w:val="none"/>
        </w:rPr>
        <w:t>形成研究报告（初稿）：自签订合同</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配合采购人</w:t>
      </w:r>
      <w:r>
        <w:rPr>
          <w:rFonts w:hint="eastAsia" w:ascii="宋体" w:hAnsi="宋体" w:eastAsia="宋体" w:cs="宋体"/>
          <w:color w:val="auto"/>
          <w:sz w:val="24"/>
          <w:szCs w:val="24"/>
          <w:highlight w:val="none"/>
        </w:rPr>
        <w:t>形成研究报告初稿。</w:t>
      </w:r>
    </w:p>
    <w:p>
      <w:pPr>
        <w:spacing w:line="50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w:t>
      </w:r>
      <w:r>
        <w:rPr>
          <w:rFonts w:hint="eastAsia" w:ascii="宋体" w:hAnsi="宋体" w:eastAsia="宋体" w:cs="宋体"/>
          <w:color w:val="auto"/>
          <w:sz w:val="24"/>
          <w:szCs w:val="24"/>
          <w:highlight w:val="none"/>
        </w:rPr>
        <w:t>形成研究报告（送审稿）：自签订合同</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个月内，</w:t>
      </w:r>
      <w:r>
        <w:rPr>
          <w:rFonts w:hint="eastAsia" w:ascii="宋体" w:hAnsi="宋体" w:cs="宋体"/>
          <w:color w:val="auto"/>
          <w:sz w:val="24"/>
          <w:szCs w:val="24"/>
          <w:highlight w:val="none"/>
          <w:lang w:val="en-US" w:eastAsia="zh-CN"/>
        </w:rPr>
        <w:t>协助采购人完善初稿，</w:t>
      </w:r>
      <w:r>
        <w:rPr>
          <w:rFonts w:hint="eastAsia" w:ascii="宋体" w:hAnsi="宋体" w:eastAsia="宋体" w:cs="宋体"/>
          <w:color w:val="auto"/>
          <w:sz w:val="24"/>
          <w:szCs w:val="24"/>
          <w:highlight w:val="none"/>
        </w:rPr>
        <w:t>形成送审稿，组织召开专家评审会，并根据专家评审意见</w:t>
      </w:r>
      <w:r>
        <w:rPr>
          <w:rFonts w:hint="eastAsia" w:ascii="宋体" w:hAnsi="宋体" w:cs="宋体"/>
          <w:color w:val="auto"/>
          <w:sz w:val="24"/>
          <w:szCs w:val="24"/>
          <w:highlight w:val="none"/>
          <w:lang w:val="en-US" w:eastAsia="zh-CN"/>
        </w:rPr>
        <w:t>支持</w:t>
      </w:r>
      <w:r>
        <w:rPr>
          <w:rFonts w:hint="eastAsia" w:ascii="宋体" w:hAnsi="宋体" w:eastAsia="宋体" w:cs="宋体"/>
          <w:color w:val="auto"/>
          <w:sz w:val="24"/>
          <w:szCs w:val="24"/>
          <w:highlight w:val="none"/>
        </w:rPr>
        <w:t>对报告进一步深化修改完善</w:t>
      </w:r>
      <w:r>
        <w:rPr>
          <w:rFonts w:hint="eastAsia" w:ascii="宋体" w:hAnsi="宋体" w:eastAsia="宋体" w:cs="宋体"/>
          <w:color w:val="auto"/>
          <w:sz w:val="24"/>
          <w:szCs w:val="24"/>
          <w:highlight w:val="none"/>
          <w:lang w:eastAsia="zh-CN"/>
        </w:rPr>
        <w:t>。</w:t>
      </w:r>
    </w:p>
    <w:p>
      <w:pPr>
        <w:spacing w:line="5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五、项目团队要求</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应为本项目提供不少于</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人固定服务团队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含项目负责人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六</w:t>
      </w:r>
      <w:r>
        <w:rPr>
          <w:rFonts w:hint="eastAsia" w:ascii="宋体" w:hAnsi="宋体" w:cs="宋体"/>
          <w:b/>
          <w:color w:val="auto"/>
          <w:sz w:val="24"/>
        </w:rPr>
        <w:t>、成果形式及最终成果验收</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rPr>
      </w:pPr>
      <w:r>
        <w:rPr>
          <w:rFonts w:hint="eastAsia" w:ascii="宋体" w:hAnsi="宋体" w:cs="宋体"/>
          <w:bCs/>
          <w:color w:val="auto"/>
          <w:sz w:val="24"/>
          <w:lang w:val="en-US" w:eastAsia="zh-CN"/>
        </w:rPr>
        <w:t>（一）</w:t>
      </w:r>
      <w:r>
        <w:rPr>
          <w:rFonts w:hint="eastAsia" w:ascii="宋体" w:hAnsi="宋体" w:cs="宋体"/>
          <w:bCs/>
          <w:color w:val="auto"/>
          <w:sz w:val="24"/>
        </w:rPr>
        <w:t>项目成果：</w:t>
      </w:r>
    </w:p>
    <w:p>
      <w:pPr>
        <w:pStyle w:val="52"/>
        <w:numPr>
          <w:ilvl w:val="0"/>
          <w:numId w:val="0"/>
        </w:numPr>
        <w:tabs>
          <w:tab w:val="left" w:pos="720"/>
        </w:tabs>
        <w:autoSpaceDE w:val="0"/>
        <w:autoSpaceDN w:val="0"/>
        <w:adjustRightInd w:val="0"/>
        <w:spacing w:line="360" w:lineRule="auto"/>
        <w:ind w:right="17" w:rightChars="0" w:firstLine="480" w:firstLineChars="200"/>
        <w:jc w:val="left"/>
        <w:outlineLvl w:val="1"/>
        <w:rPr>
          <w:rFonts w:hint="eastAsia" w:ascii="宋体" w:hAnsi="宋体" w:cs="宋体"/>
          <w:bCs/>
          <w:color w:val="auto"/>
          <w:sz w:val="24"/>
          <w:lang w:eastAsia="zh-CN"/>
        </w:rPr>
      </w:pPr>
      <w:r>
        <w:rPr>
          <w:rFonts w:hint="eastAsia" w:ascii="宋体" w:hAnsi="宋体" w:cs="宋体"/>
          <w:bCs/>
          <w:color w:val="auto"/>
          <w:sz w:val="24"/>
          <w:lang w:val="en-US" w:eastAsia="zh-CN"/>
        </w:rPr>
        <w:t>协助采购人，形成</w:t>
      </w:r>
      <w:r>
        <w:rPr>
          <w:rFonts w:hint="eastAsia" w:ascii="宋体" w:hAnsi="宋体" w:cs="宋体"/>
          <w:bCs/>
          <w:color w:val="auto"/>
          <w:sz w:val="24"/>
        </w:rPr>
        <w:t>前海会展业发展促进研究报告。最终成果评审验收：项目成果以WORD文本、PPT两种形式呈现，提交书面纸质（5份）和电子两个版本</w:t>
      </w:r>
      <w:r>
        <w:rPr>
          <w:rFonts w:hint="eastAsia" w:ascii="宋体" w:hAnsi="宋体" w:cs="宋体"/>
          <w:bCs/>
          <w:color w:val="auto"/>
          <w:sz w:val="24"/>
          <w:lang w:eastAsia="zh-CN"/>
        </w:rPr>
        <w:t>。</w:t>
      </w:r>
    </w:p>
    <w:p>
      <w:pPr>
        <w:pStyle w:val="52"/>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宋体" w:hAnsi="宋体" w:cs="宋体"/>
          <w:b w:val="0"/>
          <w:bCs/>
          <w:color w:val="00B050"/>
          <w:sz w:val="24"/>
          <w:highlight w:val="none"/>
        </w:rPr>
      </w:pPr>
      <w:r>
        <w:rPr>
          <w:rFonts w:hint="eastAsia" w:ascii="宋体" w:hAnsi="宋体" w:cs="宋体"/>
          <w:bCs/>
          <w:color w:val="auto"/>
          <w:sz w:val="24"/>
          <w:lang w:val="en-US" w:eastAsia="zh-CN"/>
        </w:rPr>
        <w:t>（二）项目最终成果验收合格的标志为通过采购人验收</w:t>
      </w:r>
      <w:r>
        <w:rPr>
          <w:rFonts w:hint="default" w:ascii="宋体" w:hAnsi="宋体" w:cs="宋体"/>
          <w:b w:val="0"/>
          <w:bCs/>
          <w:color w:val="auto"/>
          <w:sz w:val="24"/>
          <w:highlight w:val="none"/>
        </w:rPr>
        <w:t>。</w:t>
      </w:r>
    </w:p>
    <w:p>
      <w:pPr>
        <w:pStyle w:val="52"/>
        <w:numPr>
          <w:ilvl w:val="0"/>
          <w:numId w:val="0"/>
        </w:numPr>
        <w:tabs>
          <w:tab w:val="left" w:pos="720"/>
        </w:tabs>
        <w:autoSpaceDE w:val="0"/>
        <w:autoSpaceDN w:val="0"/>
        <w:adjustRightInd w:val="0"/>
        <w:spacing w:line="360" w:lineRule="auto"/>
        <w:ind w:right="17" w:rightChars="0" w:firstLine="482" w:firstLineChars="200"/>
        <w:jc w:val="left"/>
        <w:outlineLvl w:val="1"/>
        <w:rPr>
          <w:color w:val="000000" w:themeColor="text1"/>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w:t>
      </w:r>
      <w:r>
        <w:rPr>
          <w:rFonts w:hint="default"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（一）服务期限</w:t>
      </w:r>
    </w:p>
    <w:p>
      <w:pPr>
        <w:spacing w:after="156" w:afterLines="50" w:line="360" w:lineRule="auto"/>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本项目服务期限为自合同签订之日起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至研究报告终稿交付</w:t>
      </w:r>
      <w:r>
        <w:rPr>
          <w:rFonts w:hint="eastAsia" w:ascii="宋体" w:hAnsi="宋体" w:eastAsia="宋体" w:cs="宋体"/>
          <w:color w:val="000000" w:themeColor="text1"/>
          <w:sz w:val="24"/>
          <w:szCs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后续服务</w:t>
      </w:r>
    </w:p>
    <w:p>
      <w:pPr>
        <w:tabs>
          <w:tab w:val="left" w:pos="720"/>
        </w:tabs>
        <w:autoSpaceDE w:val="0"/>
        <w:autoSpaceDN w:val="0"/>
        <w:adjustRightInd w:val="0"/>
        <w:spacing w:line="360" w:lineRule="auto"/>
        <w:ind w:right="17" w:firstLine="480" w:firstLineChars="200"/>
        <w:outlineLvl w:val="2"/>
        <w:rPr>
          <w:rFonts w:hint="eastAsia" w:ascii="宋体" w:hAnsi="宋体" w:eastAsia="宋体" w:cs="宋体"/>
          <w:b/>
          <w:bCs/>
          <w:color w:val="auto"/>
          <w:kern w:val="0"/>
          <w:sz w:val="24"/>
          <w:highlight w:val="none"/>
          <w:lang w:eastAsia="zh-CN"/>
        </w:rPr>
      </w:pPr>
      <w:r>
        <w:rPr>
          <w:rFonts w:hint="eastAsia" w:ascii="宋体" w:hAnsi="宋体" w:cs="宋体"/>
          <w:color w:val="auto"/>
          <w:sz w:val="24"/>
        </w:rPr>
        <w:t>项目最终成果通过采购人验收之日起</w:t>
      </w:r>
      <w:r>
        <w:rPr>
          <w:rFonts w:hint="eastAsia" w:ascii="宋体" w:hAnsi="宋体" w:cs="宋体"/>
          <w:color w:val="auto"/>
          <w:sz w:val="24"/>
          <w:lang w:val="en-US" w:eastAsia="zh-CN"/>
        </w:rPr>
        <w:t>3个月</w:t>
      </w:r>
      <w:r>
        <w:rPr>
          <w:rFonts w:hint="eastAsia" w:ascii="宋体" w:hAnsi="宋体" w:cs="宋体"/>
          <w:color w:val="auto"/>
          <w:sz w:val="24"/>
        </w:rPr>
        <w:t>为本合同后续服务期。后续服务期内项目服务单位应向采购人提供后续的专业咨询服务，协助采购人完成各种后续审计、</w:t>
      </w:r>
      <w:r>
        <w:rPr>
          <w:rFonts w:hint="default" w:ascii="宋体" w:hAnsi="宋体" w:cs="宋体"/>
          <w:color w:val="auto"/>
          <w:sz w:val="24"/>
        </w:rPr>
        <w:t>检查</w:t>
      </w:r>
      <w:r>
        <w:rPr>
          <w:rFonts w:hint="eastAsia" w:ascii="宋体" w:hAnsi="宋体" w:cs="宋体"/>
          <w:color w:val="auto"/>
          <w:sz w:val="24"/>
        </w:rPr>
        <w:t>等工作，并及时根据工作需要补充有关材料</w:t>
      </w:r>
      <w:r>
        <w:rPr>
          <w:rFonts w:hint="eastAsia" w:ascii="宋体" w:hAnsi="宋体" w:cs="宋体"/>
          <w:color w:val="auto"/>
          <w:sz w:val="24"/>
          <w:lang w:eastAsia="zh-CN"/>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）报价要求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1.本次投标为总价包干，投标报价总价作为中标人与采购人签定的合同金额。项目预算控制</w:t>
      </w:r>
      <w:r>
        <w:rPr>
          <w:rFonts w:hint="eastAsia" w:ascii="宋体" w:hAnsi="宋体" w:cs="宋体"/>
          <w:color w:val="auto"/>
          <w:sz w:val="24"/>
          <w:highlight w:val="none"/>
          <w:lang w:val="en-US" w:eastAsia="zh-CN"/>
        </w:rPr>
        <w:t>48.5</w:t>
      </w:r>
      <w:r>
        <w:rPr>
          <w:rFonts w:hint="eastAsia" w:ascii="宋体" w:hAnsi="宋体" w:cs="宋体"/>
          <w:color w:val="auto"/>
          <w:sz w:val="24"/>
          <w:highlight w:val="none"/>
          <w:lang w:eastAsia="zh-CN"/>
        </w:rPr>
        <w:t>万元（</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以内</w:t>
      </w:r>
      <w:r>
        <w:rPr>
          <w:rFonts w:hint="eastAsia" w:ascii="宋体" w:hAnsi="宋体" w:cs="宋体"/>
          <w:color w:val="auto"/>
          <w:sz w:val="24"/>
          <w:highlight w:val="none"/>
        </w:rPr>
        <w:t>，投标人的报价不可高于预算（限价），否则投标人的投标文件视同无效。</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服务费已包含</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提供本项</w:t>
      </w:r>
      <w:r>
        <w:rPr>
          <w:rFonts w:hint="eastAsia" w:ascii="宋体" w:hAnsi="宋体" w:cs="宋体"/>
          <w:color w:val="auto"/>
          <w:sz w:val="24"/>
          <w:highlight w:val="none"/>
          <w:lang w:val="en-US" w:eastAsia="zh-CN"/>
        </w:rPr>
        <w:t>目</w:t>
      </w:r>
      <w:r>
        <w:rPr>
          <w:rFonts w:hint="eastAsia" w:ascii="宋体" w:hAnsi="宋体" w:cs="宋体"/>
          <w:color w:val="auto"/>
          <w:sz w:val="24"/>
          <w:highlight w:val="none"/>
        </w:rPr>
        <w:t>服务的全部费用</w:t>
      </w:r>
      <w:r>
        <w:rPr>
          <w:rFonts w:hint="eastAsia" w:ascii="宋体" w:hAnsi="宋体" w:cs="宋体"/>
          <w:color w:val="auto"/>
          <w:sz w:val="24"/>
          <w:highlight w:val="none"/>
          <w:lang w:eastAsia="zh-CN"/>
        </w:rPr>
        <w:t>，</w:t>
      </w:r>
      <w:r>
        <w:rPr>
          <w:rFonts w:hint="eastAsia" w:ascii="宋体" w:hAnsi="宋体" w:cs="宋体"/>
          <w:color w:val="auto"/>
          <w:sz w:val="24"/>
          <w:lang w:eastAsia="zh-CN"/>
        </w:rPr>
        <w:t>项目服务费包括但不限于调研费、资料费、税金、人员费用、差旅费、专家咨询费、后续服务等所有费用，并提供合同要求的成果文件，以及其它相关服务的全部费用</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项目</w:t>
      </w:r>
      <w:r>
        <w:rPr>
          <w:rFonts w:hint="eastAsia" w:ascii="宋体" w:hAnsi="宋体" w:cs="宋体"/>
          <w:color w:val="auto"/>
          <w:sz w:val="24"/>
        </w:rPr>
        <w:t>价款由</w:t>
      </w:r>
      <w:r>
        <w:rPr>
          <w:rFonts w:hint="eastAsia" w:ascii="宋体" w:hAnsi="宋体" w:cs="宋体"/>
          <w:color w:val="auto"/>
          <w:sz w:val="24"/>
          <w:lang w:val="en-US" w:eastAsia="zh-CN"/>
        </w:rPr>
        <w:t>采购人</w:t>
      </w:r>
      <w:r>
        <w:rPr>
          <w:rFonts w:hint="eastAsia" w:ascii="宋体" w:hAnsi="宋体" w:cs="宋体"/>
          <w:color w:val="auto"/>
          <w:sz w:val="24"/>
        </w:rPr>
        <w:t>分</w:t>
      </w:r>
      <w:r>
        <w:rPr>
          <w:rFonts w:hint="eastAsia" w:ascii="宋体" w:hAnsi="宋体" w:cs="宋体"/>
          <w:color w:val="auto"/>
          <w:sz w:val="24"/>
          <w:lang w:val="en-US" w:eastAsia="zh-CN"/>
        </w:rPr>
        <w:t>2</w:t>
      </w:r>
      <w:r>
        <w:rPr>
          <w:rFonts w:hint="eastAsia" w:ascii="宋体" w:hAnsi="宋体" w:cs="宋体"/>
          <w:color w:val="auto"/>
          <w:sz w:val="24"/>
        </w:rPr>
        <w:t>期支付至</w:t>
      </w:r>
      <w:r>
        <w:rPr>
          <w:rFonts w:hint="eastAsia" w:ascii="宋体" w:hAnsi="宋体" w:cs="宋体"/>
          <w:color w:val="auto"/>
          <w:sz w:val="24"/>
          <w:lang w:val="en-US" w:eastAsia="zh-CN"/>
        </w:rPr>
        <w:t>中标人</w:t>
      </w:r>
      <w:r>
        <w:rPr>
          <w:rFonts w:hint="eastAsia" w:ascii="宋体" w:hAnsi="宋体" w:cs="宋体"/>
          <w:color w:val="auto"/>
          <w:sz w:val="24"/>
        </w:rPr>
        <w:t>指定银行账户：</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1.首期：合同签订生效后，根据中标人的付款申请，向中标人指定银行账户支付合同服务费总金额的50%；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2.第2期：完成所有项目成果交付并经采购人验收通过后，根据中标人的付款申请，向中标人指定银行账户支付本合同服务费总金额的50%；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）成果权属与知识产权</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cs="宋体"/>
          <w:color w:val="auto"/>
          <w:sz w:val="24"/>
          <w:lang w:val="en-US" w:eastAsia="zh-CN"/>
        </w:rPr>
        <w:t>1.</w:t>
      </w:r>
      <w:r>
        <w:rPr>
          <w:rFonts w:hint="eastAsia" w:ascii="宋体" w:hAnsi="宋体" w:eastAsia="宋体" w:cs="宋体"/>
          <w:b w:val="0"/>
          <w:bCs w:val="0"/>
          <w:color w:val="auto"/>
          <w:sz w:val="24"/>
        </w:rPr>
        <w:t>本项目全部阶段性成果和最终成果的所有权、知识产权以及与之相关的所有权利归</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所有；本合同签署前双方已经拥有的知识产权权利，仍归各自所有。</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双方确定，</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有权对</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按照本合同约定提供的成果进行后续改进。由此产生的具有实质性或创造性技术进步特征的新的技术成果及其权利全部由</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享有。</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所提交的全部阶段性成果和最终成果文件及任何数据、资料、软件等不得侵犯任何第三方的知识产权或其他权利，由于该等文件、数据、资料、软件侵权所导致的任何索赔或责任均由</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承担。同时，</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有权要求</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修改成果至不侵权或解除合同，并保留要求</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赔偿全部损失的权利，包括但不限于上述索赔或责任所产生的诉讼费用、律师费用、保全费用、鉴定评估费用、调查费用、和解金额或生效法律文书中规定的赔偿金额。</w:t>
      </w:r>
    </w:p>
    <w:p>
      <w:pPr>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未经</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书面在先同意，</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不得将本项目的阶段性成果和/或最终成果文件及任何数据、资料、软件向任何第三方转让、授权任何第三方使用或用于本合同项目外的其他项目。如发生以上情况，</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应向</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支付本合同总价款20%的违约金，如果违约金无法弥补</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的损失，</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有权要求</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赔偿全部损失</w:t>
      </w:r>
      <w:r>
        <w:rPr>
          <w:rFonts w:hint="eastAsia" w:ascii="宋体" w:hAnsi="宋体" w:cs="宋体"/>
          <w:color w:val="auto"/>
          <w:sz w:val="24"/>
        </w:rPr>
        <w:t>，包括但不限于上述索赔或责任所产生的诉讼费用、律师费用、保全费用、鉴定评估费用、调查费用、和解金额或生效法律文书中规定的赔偿金额</w:t>
      </w:r>
      <w:r>
        <w:rPr>
          <w:rFonts w:hint="eastAsia" w:ascii="宋体" w:hAnsi="宋体" w:eastAsia="宋体" w:cs="宋体"/>
          <w:b w:val="0"/>
          <w:bCs w:val="0"/>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中标人</w:t>
      </w:r>
      <w:r>
        <w:rPr>
          <w:rFonts w:hint="eastAsia" w:ascii="宋体" w:hAnsi="宋体" w:eastAsia="宋体" w:cs="宋体"/>
          <w:b w:val="0"/>
          <w:bCs w:val="0"/>
          <w:color w:val="auto"/>
          <w:sz w:val="24"/>
        </w:rPr>
        <w:t>完成本项目的研究人员享有在有关技术成果文件上署名的权利和与</w:t>
      </w:r>
      <w:r>
        <w:rPr>
          <w:rFonts w:hint="eastAsia" w:ascii="宋体" w:hAnsi="宋体" w:eastAsia="宋体" w:cs="宋体"/>
          <w:b w:val="0"/>
          <w:bCs w:val="0"/>
          <w:color w:val="auto"/>
          <w:sz w:val="24"/>
          <w:lang w:eastAsia="zh-CN"/>
        </w:rPr>
        <w:t>采购人</w:t>
      </w:r>
      <w:r>
        <w:rPr>
          <w:rFonts w:hint="eastAsia" w:ascii="宋体" w:hAnsi="宋体" w:eastAsia="宋体" w:cs="宋体"/>
          <w:b w:val="0"/>
          <w:bCs w:val="0"/>
          <w:color w:val="auto"/>
          <w:sz w:val="24"/>
        </w:rPr>
        <w:t>共同获得有关荣誉证书、奖励的权利</w:t>
      </w:r>
      <w:r>
        <w:rPr>
          <w:rFonts w:hint="eastAsia" w:ascii="宋体" w:hAnsi="宋体" w:cs="宋体"/>
          <w:color w:val="auto"/>
          <w:sz w:val="24"/>
        </w:rPr>
        <w:t>。</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eastAsia="宋体" w:cs="宋体"/>
          <w:color w:val="auto"/>
          <w:sz w:val="24"/>
        </w:rPr>
        <w:t>，包括但不限于前述责任所产生的诉讼费用、律师费用、保全费用、鉴定评估费用、调查费用、和解金额或生效法律文书中规定的赔偿金额。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七</w:t>
      </w:r>
      <w:r>
        <w:rPr>
          <w:rFonts w:hint="eastAsia" w:ascii="宋体" w:hAnsi="宋体" w:cs="宋体"/>
          <w:b/>
          <w:bCs/>
          <w:color w:val="auto"/>
          <w:kern w:val="0"/>
          <w:sz w:val="24"/>
        </w:rPr>
        <w:t>）</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4.除因</w:t>
      </w:r>
      <w:r>
        <w:rPr>
          <w:rFonts w:hint="eastAsia" w:ascii="宋体" w:hAnsi="宋体" w:cs="宋体"/>
          <w:color w:val="auto"/>
          <w:kern w:val="0"/>
          <w:sz w:val="24"/>
        </w:rPr>
        <w:t>采购人付款审批影响支付进度的情况外，</w:t>
      </w:r>
      <w:r>
        <w:rPr>
          <w:rFonts w:hint="eastAsia" w:ascii="宋体" w:hAnsi="宋体" w:cs="宋体"/>
          <w:color w:val="auto"/>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中标人</w:t>
      </w:r>
      <w:r>
        <w:rPr>
          <w:rFonts w:hint="eastAsia" w:ascii="宋体" w:hAnsi="宋体" w:cs="宋体"/>
          <w:color w:val="auto"/>
          <w:sz w:val="24"/>
        </w:rPr>
        <w:t>违反本合同项下义务，给</w:t>
      </w:r>
      <w:r>
        <w:rPr>
          <w:rFonts w:hint="eastAsia" w:ascii="宋体" w:hAnsi="宋体" w:cs="宋体"/>
          <w:color w:val="auto"/>
          <w:sz w:val="24"/>
          <w:lang w:val="en-US" w:eastAsia="zh-CN"/>
        </w:rPr>
        <w:t>采购人</w:t>
      </w:r>
      <w:r>
        <w:rPr>
          <w:rFonts w:hint="eastAsia" w:ascii="宋体" w:hAnsi="宋体" w:cs="宋体"/>
          <w:color w:val="auto"/>
          <w:sz w:val="24"/>
        </w:rPr>
        <w:t>造成损失的，</w:t>
      </w:r>
      <w:r>
        <w:rPr>
          <w:rFonts w:hint="eastAsia" w:ascii="宋体" w:hAnsi="宋体" w:cs="宋体"/>
          <w:color w:val="auto"/>
          <w:sz w:val="24"/>
          <w:lang w:val="en-US" w:eastAsia="zh-CN"/>
        </w:rPr>
        <w:t>采购人</w:t>
      </w:r>
      <w:r>
        <w:rPr>
          <w:rFonts w:hint="eastAsia" w:ascii="宋体" w:hAnsi="宋体" w:cs="宋体"/>
          <w:color w:val="auto"/>
          <w:sz w:val="24"/>
        </w:rPr>
        <w:t>有权要求</w:t>
      </w:r>
      <w:r>
        <w:rPr>
          <w:rFonts w:hint="eastAsia" w:ascii="宋体" w:hAnsi="宋体" w:cs="宋体"/>
          <w:color w:val="auto"/>
          <w:sz w:val="24"/>
          <w:lang w:val="en-US" w:eastAsia="zh-CN"/>
        </w:rPr>
        <w:t>中标人</w:t>
      </w:r>
      <w:r>
        <w:rPr>
          <w:rFonts w:hint="eastAsia" w:ascii="宋体" w:hAnsi="宋体" w:cs="宋体"/>
          <w:color w:val="auto"/>
          <w:sz w:val="24"/>
        </w:rPr>
        <w:t>赔偿全部损失。上述违约责任</w:t>
      </w:r>
      <w:r>
        <w:rPr>
          <w:rFonts w:hint="eastAsia" w:ascii="宋体" w:hAnsi="宋体" w:eastAsia="宋体" w:cs="宋体"/>
          <w:color w:val="auto"/>
          <w:sz w:val="24"/>
        </w:rPr>
        <w:t>各自独立且可累加。本合同所约定的违约金如低于因违约行为所造成的损失，违约方应补偿上述不</w:t>
      </w:r>
      <w:r>
        <w:rPr>
          <w:rFonts w:hint="eastAsia" w:ascii="宋体" w:hAnsi="宋体" w:cs="宋体"/>
          <w:color w:val="auto"/>
          <w:sz w:val="24"/>
        </w:rPr>
        <w:t>足部分的损失，</w:t>
      </w:r>
      <w:r>
        <w:rPr>
          <w:rFonts w:hint="eastAsia" w:ascii="宋体" w:hAnsi="宋体" w:eastAsia="宋体" w:cs="宋体"/>
          <w:color w:val="auto"/>
          <w:sz w:val="24"/>
        </w:rPr>
        <w:t>包括但不限于前述责任所产生的诉讼费用、合理的律师费用、鉴定评估费用、调查费用、和解金额或生效法律文书中规定的赔偿金额。</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rPr>
      </w:pPr>
      <w:r>
        <w:rPr>
          <w:rFonts w:hint="eastAsia" w:ascii="宋体" w:hAnsi="宋体" w:cs="宋体"/>
          <w:b/>
          <w:color w:val="auto"/>
          <w:sz w:val="24"/>
          <w:lang w:val="en-US" w:eastAsia="zh-CN"/>
        </w:rPr>
        <w:t>八</w:t>
      </w:r>
      <w:r>
        <w:rPr>
          <w:rFonts w:hint="eastAsia" w:ascii="宋体" w:hAnsi="宋体" w:eastAsia="宋体" w:cs="宋体"/>
          <w:b/>
          <w:color w:val="auto"/>
          <w:sz w:val="24"/>
        </w:rPr>
        <w:t>、其他要求</w:t>
      </w:r>
    </w:p>
    <w:p>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供应商非经允许不得将项目非法分包或转包给任何单位和个人。否则，采购单位有权即刻终止合同，并要求供应商赔偿相应损失</w:t>
      </w:r>
      <w:r>
        <w:rPr>
          <w:rFonts w:hint="eastAsia" w:ascii="宋体" w:hAnsi="宋体" w:eastAsia="宋体" w:cs="宋体"/>
          <w:color w:val="auto"/>
          <w:sz w:val="24"/>
          <w:lang w:eastAsia="zh-CN"/>
        </w:rPr>
        <w:t>。</w:t>
      </w:r>
    </w:p>
    <w:p>
      <w:pPr>
        <w:widowControl/>
        <w:spacing w:line="360" w:lineRule="auto"/>
        <w:ind w:firstLine="480" w:firstLineChars="200"/>
        <w:jc w:val="center"/>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9" w:name="_Toc23822"/>
      <w:r>
        <w:rPr>
          <w:rFonts w:hint="eastAsia" w:ascii="宋体" w:cs="宋体"/>
          <w:b/>
          <w:bCs/>
          <w:color w:val="000000" w:themeColor="text1"/>
          <w:sz w:val="24"/>
          <w14:textFill>
            <w14:solidFill>
              <w14:schemeClr w14:val="tx1"/>
            </w14:solidFill>
          </w14:textFill>
        </w:rPr>
        <w:t>第六章 投标文件初审及招标项目评分表</w:t>
      </w:r>
      <w:bookmarkEnd w:id="19"/>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auto"/>
          <w:sz w:val="24"/>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12</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10"/>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rPr>
              <w:br w:type="textWrapping"/>
            </w:r>
            <w:r>
              <w:rPr>
                <w:rFonts w:hint="eastAsia" w:ascii="宋体" w:hAnsi="宋体" w:cs="宋体"/>
                <w:b/>
                <w:bCs/>
                <w:color w:val="auto"/>
                <w:kern w:val="0"/>
                <w:sz w:val="24"/>
              </w:rPr>
              <w:t>投标报价得分=(评标基准价／投标报价)×</w:t>
            </w:r>
            <w:r>
              <w:rPr>
                <w:rFonts w:hint="eastAsia" w:ascii="宋体" w:hAnsi="宋体" w:cs="宋体"/>
                <w:b/>
                <w:bCs/>
                <w:color w:val="auto"/>
                <w:kern w:val="0"/>
                <w:sz w:val="24"/>
                <w:lang w:val="en-US" w:eastAsia="zh-CN"/>
              </w:rPr>
              <w:t>12</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7"/>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ind w:left="216" w:leftChars="103"/>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45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投标人同类项目业绩</w:t>
            </w:r>
          </w:p>
        </w:tc>
        <w:tc>
          <w:tcPr>
            <w:tcW w:w="5907" w:type="dxa"/>
            <w:noWrap w:val="0"/>
            <w:vAlign w:val="top"/>
          </w:tcPr>
          <w:p>
            <w:pPr>
              <w:spacing w:line="360" w:lineRule="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（一）评分内容：</w:t>
            </w:r>
          </w:p>
          <w:p>
            <w:pPr>
              <w:spacing w:line="360" w:lineRule="auto"/>
              <w:jc w:val="left"/>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投标人</w:t>
            </w:r>
            <w:r>
              <w:rPr>
                <w:rFonts w:hint="eastAsia" w:ascii="宋体" w:hAnsi="宋体" w:cs="宋体"/>
                <w:color w:val="auto"/>
                <w:sz w:val="24"/>
                <w:lang w:val="en-US" w:eastAsia="zh-CN"/>
              </w:rPr>
              <w:t>于</w:t>
            </w:r>
            <w:r>
              <w:rPr>
                <w:rFonts w:hint="eastAsia" w:ascii="宋体" w:hAnsi="宋体" w:cs="宋体"/>
                <w:color w:val="auto"/>
                <w:sz w:val="24"/>
              </w:rPr>
              <w:t>20</w:t>
            </w:r>
            <w:r>
              <w:rPr>
                <w:rFonts w:ascii="宋体" w:hAnsi="宋体" w:cs="宋体"/>
                <w:color w:val="auto"/>
                <w:sz w:val="24"/>
              </w:rPr>
              <w:t>2</w:t>
            </w:r>
            <w:r>
              <w:rPr>
                <w:rFonts w:hint="eastAsia" w:ascii="宋体" w:hAnsi="宋体" w:cs="宋体"/>
                <w:color w:val="auto"/>
                <w:sz w:val="24"/>
                <w:lang w:val="en-US" w:eastAsia="zh-CN"/>
              </w:rPr>
              <w:t>0</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月1日至</w:t>
            </w:r>
            <w:r>
              <w:rPr>
                <w:rFonts w:hint="eastAsia" w:ascii="宋体" w:hAnsi="宋体" w:cs="宋体"/>
                <w:color w:val="auto"/>
                <w:kern w:val="2"/>
                <w:sz w:val="24"/>
                <w:szCs w:val="24"/>
                <w:highlight w:val="none"/>
                <w:lang w:val="en-US" w:eastAsia="zh-CN"/>
              </w:rPr>
              <w:t>开标之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cs="宋体"/>
                <w:color w:val="auto"/>
                <w:sz w:val="24"/>
                <w:lang w:eastAsia="zh-CN"/>
              </w:rPr>
              <w:t>（</w:t>
            </w:r>
            <w:r>
              <w:rPr>
                <w:rFonts w:hint="eastAsia" w:ascii="宋体" w:hAnsi="宋体" w:cs="宋体"/>
                <w:color w:val="auto"/>
                <w:sz w:val="24"/>
              </w:rPr>
              <w:t>以合同签订时间为准）</w:t>
            </w:r>
            <w:r>
              <w:rPr>
                <w:rFonts w:hint="eastAsia" w:ascii="宋体" w:hAnsi="宋体" w:cs="宋体"/>
                <w:color w:val="auto"/>
                <w:sz w:val="24"/>
                <w:lang w:eastAsia="zh-CN"/>
              </w:rPr>
              <w:t>，</w:t>
            </w:r>
            <w:r>
              <w:rPr>
                <w:rFonts w:hint="eastAsia" w:ascii="宋体" w:hAnsi="宋体" w:cs="宋体"/>
                <w:color w:val="auto"/>
                <w:sz w:val="24"/>
              </w:rPr>
              <w:t>具有展览、会议相关研究项目经验</w:t>
            </w:r>
            <w:r>
              <w:rPr>
                <w:rFonts w:hint="eastAsia" w:ascii="宋体" w:hAnsi="宋体" w:cs="宋体"/>
                <w:color w:val="auto"/>
                <w:sz w:val="24"/>
                <w:lang w:val="en-US" w:eastAsia="zh-CN"/>
              </w:rPr>
              <w:t>的</w:t>
            </w:r>
            <w:r>
              <w:rPr>
                <w:rFonts w:hint="eastAsia" w:ascii="宋体" w:hAnsi="宋体" w:cs="宋体"/>
                <w:color w:val="auto"/>
                <w:sz w:val="24"/>
              </w:rPr>
              <w:t>，</w:t>
            </w:r>
            <w:r>
              <w:rPr>
                <w:rFonts w:hint="eastAsia" w:ascii="宋体" w:hAnsi="宋体" w:cs="宋体"/>
                <w:color w:val="auto"/>
                <w:sz w:val="24"/>
                <w:lang w:val="en-US" w:eastAsia="zh-CN"/>
              </w:rPr>
              <w:t>每</w:t>
            </w:r>
            <w:r>
              <w:rPr>
                <w:rFonts w:hint="eastAsia" w:ascii="宋体" w:hAnsi="宋体" w:cs="宋体"/>
                <w:color w:val="auto"/>
                <w:sz w:val="24"/>
              </w:rPr>
              <w:t>提供一项得</w:t>
            </w:r>
            <w:r>
              <w:rPr>
                <w:rFonts w:hint="eastAsia" w:ascii="宋体" w:hAnsi="宋体" w:cs="宋体"/>
                <w:color w:val="auto"/>
                <w:sz w:val="24"/>
                <w:lang w:val="en-US" w:eastAsia="zh-CN"/>
              </w:rPr>
              <w:t>4</w:t>
            </w:r>
            <w:r>
              <w:rPr>
                <w:rFonts w:hint="eastAsia" w:ascii="宋体" w:hAnsi="宋体" w:cs="宋体"/>
                <w:color w:val="auto"/>
                <w:sz w:val="24"/>
              </w:rPr>
              <w:t>分,最高得</w:t>
            </w:r>
            <w:r>
              <w:rPr>
                <w:rFonts w:hint="eastAsia" w:ascii="宋体" w:hAnsi="宋体" w:cs="宋体"/>
                <w:color w:val="auto"/>
                <w:sz w:val="24"/>
                <w:lang w:val="en-US" w:eastAsia="zh-CN"/>
              </w:rPr>
              <w:t>20</w:t>
            </w:r>
            <w:r>
              <w:rPr>
                <w:rFonts w:hint="eastAsia" w:ascii="宋体" w:hAnsi="宋体" w:cs="宋体"/>
                <w:color w:val="auto"/>
                <w:sz w:val="24"/>
              </w:rPr>
              <w:t>分。</w:t>
            </w:r>
          </w:p>
          <w:p>
            <w:pPr>
              <w:spacing w:line="360" w:lineRule="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（二）评分依据：</w:t>
            </w:r>
          </w:p>
          <w:p>
            <w:pPr>
              <w:spacing w:line="360" w:lineRule="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1.项目经验需提供合同关键页(包括但不限于合同封面、合作内容、合作时间、双方盖章页等)。</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2.以上资料均要求提供复印件加盖公章，原件备查。评分中出现无证明资料或专家无法凭所提供资料判断是否得分的情况，一律作不得分处理。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团队负责人情况</w:t>
            </w:r>
          </w:p>
        </w:tc>
        <w:tc>
          <w:tcPr>
            <w:tcW w:w="5907" w:type="dxa"/>
            <w:noWrap w:val="0"/>
            <w:vAlign w:val="top"/>
          </w:tcPr>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1.项目负责人只可为1人。</w:t>
            </w:r>
          </w:p>
          <w:p>
            <w:pPr>
              <w:spacing w:line="360" w:lineRule="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2.项目负责人具有副教授/副高或以上职称得5分；本小项最高得5分；</w:t>
            </w:r>
          </w:p>
          <w:p>
            <w:pPr>
              <w:spacing w:line="360" w:lineRule="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3.2020年8月-</w:t>
            </w:r>
            <w:r>
              <w:rPr>
                <w:rFonts w:hint="eastAsia" w:ascii="宋体" w:hAnsi="宋体" w:cs="宋体"/>
                <w:color w:val="auto"/>
                <w:kern w:val="2"/>
                <w:sz w:val="24"/>
                <w:szCs w:val="24"/>
                <w:highlight w:val="none"/>
                <w:lang w:val="en-US" w:eastAsia="zh-CN"/>
              </w:rPr>
              <w:t>开标之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eastAsia="宋体" w:cs="宋体"/>
                <w:color w:val="auto"/>
                <w:kern w:val="2"/>
                <w:sz w:val="24"/>
                <w:szCs w:val="24"/>
                <w:highlight w:val="none"/>
                <w:lang w:val="en-US" w:eastAsia="zh-CN"/>
              </w:rPr>
              <w:t>，以合同签订时间为准，参与过</w:t>
            </w:r>
            <w:r>
              <w:rPr>
                <w:rFonts w:hint="eastAsia" w:ascii="宋体" w:hAnsi="宋体" w:cs="宋体"/>
                <w:color w:val="auto"/>
                <w:sz w:val="24"/>
              </w:rPr>
              <w:t>展览、会议相关研究项目</w:t>
            </w:r>
            <w:r>
              <w:rPr>
                <w:rFonts w:hint="eastAsia" w:ascii="宋体" w:hAnsi="宋体" w:cs="宋体"/>
                <w:color w:val="auto"/>
                <w:sz w:val="24"/>
                <w:lang w:val="en-US" w:eastAsia="zh-CN"/>
              </w:rPr>
              <w:t>的</w:t>
            </w:r>
            <w:r>
              <w:rPr>
                <w:rFonts w:hint="eastAsia" w:ascii="宋体" w:hAnsi="宋体" w:eastAsia="宋体" w:cs="宋体"/>
                <w:color w:val="auto"/>
                <w:kern w:val="2"/>
                <w:sz w:val="24"/>
                <w:szCs w:val="24"/>
                <w:highlight w:val="none"/>
                <w:lang w:val="en-US" w:eastAsia="zh-CN"/>
              </w:rPr>
              <w:t>，每项得1分，最高3分。同一项目续签仅得一次分数。</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评分依据：</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1.提供职称证书复印件或证书官网截图。</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lang w:val="en-US" w:eastAsia="zh-CN"/>
              </w:rPr>
              <w:t>提供</w:t>
            </w:r>
            <w:r>
              <w:rPr>
                <w:rFonts w:hint="eastAsia" w:ascii="宋体" w:hAnsi="宋体" w:eastAsia="宋体" w:cs="宋体"/>
                <w:color w:val="auto"/>
                <w:sz w:val="24"/>
                <w:szCs w:val="24"/>
                <w:lang w:val="en-US" w:eastAsia="zh-CN"/>
              </w:rPr>
              <w:t>投标人为其缴纳的载有社保部门公章的近6个月内任1个月的个人社保证明（或加盖投标单位公章的社保承诺函）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3.如涉及考察人员项目经验，要求提供项目合同关键页（</w:t>
            </w:r>
            <w:r>
              <w:rPr>
                <w:rFonts w:hint="eastAsia" w:ascii="宋体" w:hAnsi="宋体" w:eastAsia="宋体" w:cs="宋体"/>
                <w:color w:val="auto"/>
                <w:kern w:val="2"/>
                <w:sz w:val="24"/>
                <w:szCs w:val="24"/>
                <w:lang w:val="en-US" w:eastAsia="zh-CN"/>
              </w:rPr>
              <w:t>包括但不限于合同封面、合作内容、合作时间、双方盖章页等</w:t>
            </w:r>
            <w:r>
              <w:rPr>
                <w:rFonts w:hint="eastAsia" w:ascii="宋体" w:hAnsi="宋体" w:cs="宋体"/>
                <w:color w:val="auto"/>
                <w:kern w:val="2"/>
                <w:sz w:val="24"/>
                <w:szCs w:val="24"/>
                <w:lang w:val="en-US" w:eastAsia="zh-CN"/>
              </w:rPr>
              <w:t>，需体现人员名称</w:t>
            </w:r>
            <w:r>
              <w:rPr>
                <w:rFonts w:hint="eastAsia" w:ascii="宋体" w:hAnsi="宋体" w:eastAsia="宋体" w:cs="宋体"/>
                <w:color w:val="auto"/>
                <w:kern w:val="2"/>
                <w:sz w:val="24"/>
                <w:szCs w:val="24"/>
                <w:highlight w:val="none"/>
                <w:lang w:val="en-US" w:eastAsia="zh-CN"/>
              </w:rPr>
              <w:t>）作为得分依据，通过合同关键信息无法判断是否得分的，还须同时提供合同甲方出具的证明文件。</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拟投入的项目团队情况</w:t>
            </w:r>
          </w:p>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（不含项目负责人）</w:t>
            </w:r>
          </w:p>
        </w:tc>
        <w:tc>
          <w:tcPr>
            <w:tcW w:w="5907" w:type="dxa"/>
            <w:noWrap w:val="0"/>
            <w:vAlign w:val="top"/>
          </w:tcPr>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拟投入本项目的团队人员（不含项目负责人）不少于6人，否则本项不得分，在此基础上：</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1.具有中级或以上职称的每人得1分，最高6分。</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.2020年8月-</w:t>
            </w:r>
            <w:r>
              <w:rPr>
                <w:rFonts w:hint="eastAsia" w:ascii="宋体" w:hAnsi="宋体" w:cs="宋体"/>
                <w:color w:val="auto"/>
                <w:kern w:val="2"/>
                <w:sz w:val="24"/>
                <w:szCs w:val="24"/>
                <w:highlight w:val="none"/>
                <w:lang w:val="en-US" w:eastAsia="zh-CN"/>
              </w:rPr>
              <w:t>开标之</w:t>
            </w:r>
            <w:r>
              <w:rPr>
                <w:rFonts w:hint="eastAsia" w:ascii="宋体" w:hAnsi="宋体" w:eastAsia="宋体" w:cs="宋体"/>
                <w:color w:val="auto"/>
                <w:kern w:val="2"/>
                <w:sz w:val="24"/>
                <w:szCs w:val="24"/>
                <w:highlight w:val="none"/>
                <w:lang w:val="en-US" w:eastAsia="zh-CN"/>
              </w:rPr>
              <w:t>日</w:t>
            </w:r>
            <w:r>
              <w:rPr>
                <w:rFonts w:hint="eastAsia" w:ascii="宋体" w:hAnsi="宋体" w:cs="宋体"/>
                <w:color w:val="auto"/>
                <w:kern w:val="2"/>
                <w:sz w:val="24"/>
                <w:szCs w:val="24"/>
                <w:highlight w:val="none"/>
                <w:lang w:val="en-US" w:eastAsia="zh-CN"/>
              </w:rPr>
              <w:t>止</w:t>
            </w:r>
            <w:r>
              <w:rPr>
                <w:rFonts w:hint="eastAsia" w:ascii="宋体" w:hAnsi="宋体" w:eastAsia="宋体" w:cs="宋体"/>
                <w:color w:val="auto"/>
                <w:kern w:val="2"/>
                <w:sz w:val="24"/>
                <w:szCs w:val="24"/>
                <w:highlight w:val="none"/>
                <w:lang w:val="en-US" w:eastAsia="zh-CN"/>
              </w:rPr>
              <w:t>，以合同签订时间为准，参与过</w:t>
            </w:r>
            <w:r>
              <w:rPr>
                <w:rFonts w:hint="eastAsia" w:ascii="宋体" w:hAnsi="宋体" w:cs="宋体"/>
                <w:color w:val="auto"/>
                <w:sz w:val="24"/>
              </w:rPr>
              <w:t>展览、会议相关研究项目</w:t>
            </w:r>
            <w:r>
              <w:rPr>
                <w:rFonts w:hint="eastAsia" w:ascii="宋体" w:hAnsi="宋体" w:cs="宋体"/>
                <w:color w:val="auto"/>
                <w:sz w:val="24"/>
                <w:lang w:val="en-US" w:eastAsia="zh-CN"/>
              </w:rPr>
              <w:t>的</w:t>
            </w:r>
            <w:r>
              <w:rPr>
                <w:rFonts w:hint="eastAsia" w:ascii="宋体" w:hAnsi="宋体" w:eastAsia="宋体" w:cs="宋体"/>
                <w:color w:val="auto"/>
                <w:kern w:val="2"/>
                <w:sz w:val="24"/>
                <w:szCs w:val="24"/>
                <w:highlight w:val="none"/>
                <w:lang w:val="en-US" w:eastAsia="zh-CN"/>
              </w:rPr>
              <w:t>，每</w:t>
            </w:r>
            <w:r>
              <w:rPr>
                <w:rFonts w:hint="eastAsia" w:ascii="宋体" w:hAnsi="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lang w:val="en-US" w:eastAsia="zh-CN"/>
              </w:rPr>
              <w:t>得1分，最高</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须提供：</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1.提供职称证书复印件或证书官网截图。</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lang w:val="en-US" w:eastAsia="zh-CN"/>
              </w:rPr>
              <w:t>提供</w:t>
            </w:r>
            <w:r>
              <w:rPr>
                <w:rFonts w:hint="eastAsia" w:ascii="宋体" w:hAnsi="宋体" w:eastAsia="宋体" w:cs="宋体"/>
                <w:color w:val="auto"/>
                <w:sz w:val="24"/>
                <w:szCs w:val="24"/>
                <w:lang w:val="en-US" w:eastAsia="zh-CN"/>
              </w:rPr>
              <w:t>投标人为其缴纳的载有社保部门公章的近6个月内任1个月的个人社保证明（或加盖投标单位公章的社保承诺函）</w:t>
            </w:r>
            <w:r>
              <w:rPr>
                <w:rFonts w:hint="eastAsia" w:ascii="宋体" w:hAnsi="宋体" w:eastAsia="宋体" w:cs="宋体"/>
                <w:color w:val="auto"/>
                <w:kern w:val="2"/>
                <w:sz w:val="24"/>
                <w:szCs w:val="24"/>
                <w:highlight w:val="none"/>
                <w:lang w:val="en-US" w:eastAsia="zh-CN"/>
              </w:rPr>
              <w:t>。</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3.如涉及考察人员项目经验，要求提供项目合同关键页（</w:t>
            </w:r>
            <w:r>
              <w:rPr>
                <w:rFonts w:hint="eastAsia" w:ascii="宋体" w:hAnsi="宋体" w:eastAsia="宋体" w:cs="宋体"/>
                <w:color w:val="auto"/>
                <w:kern w:val="2"/>
                <w:sz w:val="24"/>
                <w:szCs w:val="24"/>
                <w:lang w:val="en-US" w:eastAsia="zh-CN"/>
              </w:rPr>
              <w:t>包括但不限于合同封面、合作内容、合作时间、双方盖章页等</w:t>
            </w:r>
            <w:r>
              <w:rPr>
                <w:rFonts w:hint="eastAsia" w:ascii="宋体" w:hAnsi="宋体" w:cs="宋体"/>
                <w:color w:val="auto"/>
                <w:kern w:val="2"/>
                <w:sz w:val="24"/>
                <w:szCs w:val="24"/>
                <w:lang w:val="en-US" w:eastAsia="zh-CN"/>
              </w:rPr>
              <w:t>，需体现人员名称</w:t>
            </w:r>
            <w:r>
              <w:rPr>
                <w:rFonts w:hint="eastAsia" w:ascii="宋体" w:hAnsi="宋体" w:eastAsia="宋体" w:cs="宋体"/>
                <w:color w:val="auto"/>
                <w:kern w:val="2"/>
                <w:sz w:val="24"/>
                <w:szCs w:val="24"/>
                <w:highlight w:val="none"/>
                <w:lang w:val="en-US" w:eastAsia="zh-CN"/>
              </w:rPr>
              <w:t>）作为得分依据，通过合同关键信息无法判断是否得分的，还须同时提供合同甲方出具的证明文件</w:t>
            </w:r>
            <w:r>
              <w:rPr>
                <w:rFonts w:hint="eastAsia" w:ascii="宋体" w:hAnsi="宋体" w:cs="宋体"/>
                <w:color w:val="auto"/>
                <w:kern w:val="2"/>
                <w:sz w:val="24"/>
                <w:szCs w:val="24"/>
                <w:highlight w:val="none"/>
                <w:lang w:val="en-US" w:eastAsia="zh-CN"/>
              </w:rPr>
              <w:t>。</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诚信声明与承诺</w:t>
            </w:r>
          </w:p>
        </w:tc>
        <w:tc>
          <w:tcPr>
            <w:tcW w:w="5907" w:type="dxa"/>
            <w:noWrap w:val="0"/>
            <w:vAlign w:val="center"/>
          </w:tcPr>
          <w:p>
            <w:pPr>
              <w:wordWrap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901"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079" w:type="dxa"/>
            <w:noWrap w:val="0"/>
            <w:vAlign w:val="center"/>
          </w:tcPr>
          <w:p>
            <w:pPr>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43</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项目实施方案</w:t>
            </w:r>
          </w:p>
        </w:tc>
        <w:tc>
          <w:tcPr>
            <w:tcW w:w="5907" w:type="dxa"/>
            <w:noWrap w:val="0"/>
            <w:vAlign w:val="top"/>
          </w:tcPr>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评审内容：</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根据招标文件的需求和投标文件响应情况，编制项目实施方案。包含但不限于以下内容：</w:t>
            </w:r>
          </w:p>
          <w:p>
            <w:pPr>
              <w:pStyle w:val="61"/>
              <w:tabs>
                <w:tab w:val="clear" w:pos="1470"/>
              </w:tabs>
              <w:spacing w:line="400" w:lineRule="exact"/>
              <w:ind w:lef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1.项目的认识与理解。</w:t>
            </w:r>
          </w:p>
          <w:p>
            <w:pPr>
              <w:pStyle w:val="61"/>
              <w:tabs>
                <w:tab w:val="clear" w:pos="1470"/>
              </w:tabs>
              <w:spacing w:line="400" w:lineRule="exact"/>
              <w:ind w:lef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2.工作方法和工作流程。</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点得8分，满足任意一点得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分，未满足不得分。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pPr>
              <w:pStyle w:val="61"/>
              <w:tabs>
                <w:tab w:val="clear" w:pos="1470"/>
              </w:tabs>
              <w:spacing w:line="40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评审为中的加</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61"/>
              <w:tabs>
                <w:tab w:val="clear" w:pos="1470"/>
              </w:tabs>
              <w:spacing w:line="400" w:lineRule="exact"/>
              <w:ind w:left="0"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项目重点难点分析、应对措施及相关的合理化建议</w:t>
            </w:r>
          </w:p>
        </w:tc>
        <w:tc>
          <w:tcPr>
            <w:tcW w:w="5907"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根据招标文件的需求和投标文件响应情况，编制项目难点重点分析</w:t>
            </w:r>
            <w:r>
              <w:rPr>
                <w:rFonts w:hint="eastAsia" w:ascii="宋体" w:hAnsi="宋体" w:eastAsia="宋体" w:cs="宋体"/>
                <w:color w:val="auto"/>
                <w:sz w:val="24"/>
                <w:lang w:val="zh-CN"/>
              </w:rPr>
              <w:t>、应对措施及相关的合理化建议</w:t>
            </w:r>
            <w:r>
              <w:rPr>
                <w:rFonts w:hint="eastAsia" w:ascii="宋体" w:hAnsi="宋体" w:eastAsia="宋体" w:cs="宋体"/>
                <w:color w:val="auto"/>
                <w:sz w:val="24"/>
                <w:szCs w:val="24"/>
              </w:rPr>
              <w:t>。包含但不限于以下内容：</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1.项目重点、难点的分析；</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2.项目重点、难点的应对措施；</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3.项目实施提出的相关合理化建议；</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1.满足三点得6分，满足任意两点得4分，满足任意一点得2分，未满足不得分。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评审为优的加6分；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评审为良的加3分；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zh-CN"/>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质量（完成时间、安全、环保）保障措施</w:t>
            </w:r>
          </w:p>
        </w:tc>
        <w:tc>
          <w:tcPr>
            <w:tcW w:w="5907"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根据招标文件的需求和投标文件响应情况，编制项目质量保障措施。包含但不限于以下内容：</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1.项目质量管理；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2.项目安全管理；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3.项目进度安排以及完成时间；</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1.满足三点得3分，满足任意两点得2分，满足任意一点得1分，未满足不得分。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评审为优的加5分；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评审为良的加3分；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zh-CN"/>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szCs w:val="24"/>
              </w:rPr>
              <w:t>项目完成后</w:t>
            </w:r>
            <w:r>
              <w:rPr>
                <w:rFonts w:hint="eastAsia" w:ascii="宋体" w:hAnsi="宋体" w:eastAsia="宋体" w:cs="宋体"/>
                <w:color w:val="auto"/>
                <w:sz w:val="24"/>
                <w:lang w:val="zh-CN"/>
              </w:rPr>
              <w:t>服务承诺</w:t>
            </w:r>
          </w:p>
        </w:tc>
        <w:tc>
          <w:tcPr>
            <w:tcW w:w="5907" w:type="dxa"/>
            <w:noWrap w:val="0"/>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根据招标文件的需求和投标文件响应情况，编制项目完成后</w:t>
            </w:r>
            <w:r>
              <w:rPr>
                <w:rFonts w:hint="eastAsia" w:ascii="宋体" w:hAnsi="宋体" w:eastAsia="宋体" w:cs="宋体"/>
                <w:color w:val="auto"/>
                <w:sz w:val="24"/>
                <w:lang w:val="zh-CN"/>
              </w:rPr>
              <w:t>服务承诺</w:t>
            </w:r>
            <w:r>
              <w:rPr>
                <w:rFonts w:hint="eastAsia" w:ascii="宋体" w:hAnsi="宋体" w:eastAsia="宋体" w:cs="宋体"/>
                <w:color w:val="auto"/>
                <w:sz w:val="24"/>
                <w:szCs w:val="24"/>
              </w:rPr>
              <w:t>。包含但不限于以下内容：</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1.项目完成后服务人员信息与联系方式；</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.项目完成后服务内容与响应时间；</w:t>
            </w:r>
          </w:p>
          <w:p>
            <w:pPr>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评分标准：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分，满足任意一点得1分，未满足不得分。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评审为差的加0分</w:t>
            </w:r>
            <w:r>
              <w:rPr>
                <w:rFonts w:hint="eastAsia" w:ascii="宋体" w:hAnsi="宋体" w:eastAsia="宋体" w:cs="宋体"/>
                <w:color w:val="auto"/>
                <w:sz w:val="24"/>
                <w:szCs w:val="24"/>
                <w:lang w:eastAsia="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5</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rPr>
          <w:color w:val="auto"/>
        </w:rPr>
      </w:pPr>
    </w:p>
    <w:p>
      <w:pPr>
        <w:pStyle w:val="5"/>
        <w:jc w:val="both"/>
        <w:rPr>
          <w:rFonts w:hint="eastAsia" w:ascii="宋体" w:eastAsia="宋体" w:cs="宋体"/>
          <w:b/>
          <w:bCs/>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20" w:name="_Toc9548"/>
      <w:bookmarkStart w:id="21" w:name="_Hlk28269117"/>
      <w:r>
        <w:rPr>
          <w:rFonts w:hint="eastAsia" w:ascii="宋体" w:hAnsi="宋体" w:cs="宋体"/>
          <w:b/>
          <w:bCs/>
          <w:color w:val="000000" w:themeColor="text1"/>
          <w:sz w:val="24"/>
          <w14:textFill>
            <w14:solidFill>
              <w14:schemeClr w14:val="tx1"/>
            </w14:solidFill>
          </w14:textFill>
        </w:rPr>
        <w:t>第七章 附件（投标文件格式）</w:t>
      </w:r>
      <w:bookmarkEnd w:id="20"/>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2" w:name="_Toc31827"/>
      <w:bookmarkStart w:id="23" w:name="_Toc6548"/>
      <w:bookmarkStart w:id="24" w:name="_Toc19494"/>
      <w:bookmarkStart w:id="25" w:name="_Toc5116"/>
      <w:r>
        <w:rPr>
          <w:rFonts w:hint="eastAsia" w:ascii="宋体" w:hAnsi="宋体" w:cs="宋体"/>
          <w:b/>
          <w:bCs/>
          <w:color w:val="000000" w:themeColor="text1"/>
          <w:sz w:val="24"/>
          <w14:textFill>
            <w14:solidFill>
              <w14:schemeClr w14:val="tx1"/>
            </w14:solidFill>
          </w14:textFill>
        </w:rPr>
        <w:t>1、投标文件密封袋/封面参考</w:t>
      </w:r>
      <w:bookmarkEnd w:id="22"/>
      <w:bookmarkEnd w:id="23"/>
      <w:bookmarkEnd w:id="24"/>
      <w:bookmarkEnd w:id="25"/>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11"/>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pStyle w:val="11"/>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p>
          <w:p>
            <w:pPr>
              <w:pStyle w:val="11"/>
              <w:tabs>
                <w:tab w:val="left" w:pos="562"/>
                <w:tab w:val="left" w:pos="3372"/>
                <w:tab w:val="left" w:pos="3653"/>
              </w:tabs>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11"/>
              <w:tabs>
                <w:tab w:val="left" w:pos="562"/>
                <w:tab w:val="left" w:pos="3372"/>
                <w:tab w:val="left" w:pos="3653"/>
              </w:tabs>
              <w:spacing w:line="360" w:lineRule="auto"/>
              <w:jc w:val="center"/>
              <w:rPr>
                <w:rFonts w:hint="eastAsia"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11"/>
              <w:tabs>
                <w:tab w:val="left" w:pos="562"/>
                <w:tab w:val="left" w:pos="3372"/>
                <w:tab w:val="left" w:pos="3653"/>
              </w:tabs>
              <w:spacing w:line="360" w:lineRule="auto"/>
              <w:rPr>
                <w:rFonts w:hint="eastAsia" w:ascii="仿宋_GB2312" w:eastAsia="仿宋_GB2312"/>
                <w:b/>
                <w:color w:val="000000" w:themeColor="text1"/>
                <w:sz w:val="32"/>
                <w14:textFill>
                  <w14:solidFill>
                    <w14:schemeClr w14:val="tx1"/>
                  </w14:solidFill>
                </w14:textFill>
              </w:rPr>
            </w:pPr>
          </w:p>
          <w:p>
            <w:pPr>
              <w:rPr>
                <w:rFonts w:hint="eastAsia"/>
                <w:color w:val="000000" w:themeColor="text1"/>
                <w14:textFill>
                  <w14:solidFill>
                    <w14:schemeClr w14:val="tx1"/>
                  </w14:solidFill>
                </w14:textFill>
              </w:rPr>
            </w:pPr>
          </w:p>
          <w:p>
            <w:pPr>
              <w:pStyle w:val="11"/>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p>
          <w:p>
            <w:pPr>
              <w:pStyle w:val="11"/>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11"/>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11"/>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6" w:name="_Toc16724"/>
      <w:r>
        <w:rPr>
          <w:rFonts w:hint="eastAsia" w:ascii="宋体" w:hAnsi="宋体" w:cs="宋体"/>
          <w:b/>
          <w:color w:val="000000" w:themeColor="text1"/>
          <w:sz w:val="24"/>
          <w14:textFill>
            <w14:solidFill>
              <w14:schemeClr w14:val="tx1"/>
            </w14:solidFill>
          </w14:textFill>
        </w:rPr>
        <w:t>2、投标文件—目录</w:t>
      </w:r>
      <w:bookmarkEnd w:id="26"/>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投标人同类项目业绩；</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团队负责人情况；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拟投入的项目团队情况（不含项目负责人）；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质量（完成时间、安全、环保）保障措施；</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项目完成后服务承诺；</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11"/>
        <w:rPr>
          <w:rFonts w:hint="eastAsia"/>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80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c>
          <w:tcPr>
            <w:tcW w:w="1620" w:type="dxa"/>
            <w:noWrap w:val="0"/>
            <w:vAlign w:val="center"/>
          </w:tcPr>
          <w:p>
            <w:pPr>
              <w:pStyle w:val="13"/>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3"/>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w:t>
      </w:r>
      <w:r>
        <w:rPr>
          <w:rFonts w:hint="eastAsia" w:ascii="宋体" w:hAnsi="宋体" w:cs="宋体"/>
          <w:b/>
          <w:color w:val="000000" w:themeColor="text1"/>
          <w:sz w:val="24"/>
          <w:lang w:val="en-US" w:eastAsia="zh-CN"/>
          <w14:textFill>
            <w14:solidFill>
              <w14:schemeClr w14:val="tx1"/>
            </w14:solidFill>
          </w14:textFill>
        </w:rPr>
        <w:t>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11"/>
        <w:rPr>
          <w:rFonts w:hint="eastAsia"/>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auto"/>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auto"/>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w:t>
      </w:r>
      <w:r>
        <w:rPr>
          <w:rFonts w:hint="eastAsia" w:ascii="宋体" w:hAnsi="宋体" w:cs="宋体"/>
          <w:color w:val="000000" w:themeColor="text1"/>
          <w:kern w:val="0"/>
          <w:sz w:val="24"/>
          <w:lang w:eastAsia="zh-CN"/>
          <w14:textFill>
            <w14:solidFill>
              <w14:schemeClr w14:val="tx1"/>
            </w14:solidFill>
          </w14:textFill>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5" w:hRule="atLeast"/>
          <w:jc w:val="center"/>
        </w:trPr>
        <w:tc>
          <w:tcPr>
            <w:tcW w:w="4240"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c>
          <w:tcPr>
            <w:tcW w:w="4240"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r>
    </w:tbl>
    <w:p>
      <w:pPr>
        <w:pStyle w:val="11"/>
        <w:rPr>
          <w:rFonts w:hint="eastAsia"/>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13"/>
        <w:spacing w:line="360" w:lineRule="auto"/>
        <w:jc w:val="center"/>
        <w:rPr>
          <w:rFonts w:hint="eastAsia" w:hAnsi="宋体" w:cs="宋体"/>
          <w:b/>
          <w:color w:val="000000" w:themeColor="text1"/>
          <w:sz w:val="24"/>
          <w14:textFill>
            <w14:solidFill>
              <w14:schemeClr w14:val="tx1"/>
            </w14:solidFill>
          </w14:textFill>
        </w:rPr>
      </w:pPr>
    </w:p>
    <w:p>
      <w:pPr>
        <w:pStyle w:val="13"/>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13"/>
        <w:spacing w:line="360" w:lineRule="auto"/>
        <w:rPr>
          <w:rFonts w:hint="eastAsia" w:hAnsi="宋体" w:cs="宋体"/>
          <w:color w:val="000000" w:themeColor="text1"/>
          <w:sz w:val="24"/>
          <w14:textFill>
            <w14:solidFill>
              <w14:schemeClr w14:val="tx1"/>
            </w14:solidFill>
          </w14:textFill>
        </w:rPr>
      </w:pPr>
    </w:p>
    <w:p>
      <w:pPr>
        <w:pStyle w:val="13"/>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13"/>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c>
          <w:tcPr>
            <w:tcW w:w="4677" w:type="dxa"/>
            <w:noWrap w:val="0"/>
            <w:vAlign w:val="top"/>
          </w:tcPr>
          <w:p>
            <w:pPr>
              <w:pStyle w:val="13"/>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1"/>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13"/>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13"/>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13"/>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13"/>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1"/>
        <w:rPr>
          <w:rFonts w:hint="eastAsia"/>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auto"/>
          <w:sz w:val="24"/>
          <w:lang w:val="fr-CH"/>
        </w:rPr>
        <w:t>投标人同类项目业绩</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团队负责人情况</w:t>
      </w:r>
      <w:r>
        <w:rPr>
          <w:rFonts w:hint="eastAsia" w:ascii="宋体" w:hAnsi="宋体" w:cs="宋体"/>
          <w:color w:val="auto"/>
          <w:sz w:val="24"/>
        </w:rPr>
        <w:t>；</w:t>
      </w:r>
    </w:p>
    <w:p>
      <w:pPr>
        <w:numPr>
          <w:ilvl w:val="0"/>
          <w:numId w:val="12"/>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拟投入的项目团队情况（不含项目负责人）</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3"/>
        <w:spacing w:line="360" w:lineRule="auto"/>
        <w:jc w:val="left"/>
        <w:rPr>
          <w:rFonts w:hint="eastAsia" w:hAnsi="宋体" w:cs="宋体"/>
          <w:color w:val="000000" w:themeColor="text1"/>
          <w:sz w:val="24"/>
          <w14:textFill>
            <w14:solidFill>
              <w14:schemeClr w14:val="tx1"/>
            </w14:solidFill>
          </w14:textFill>
        </w:rPr>
      </w:pPr>
    </w:p>
    <w:p>
      <w:pPr>
        <w:pStyle w:val="13"/>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11"/>
        <w:rPr>
          <w:rFonts w:hint="eastAsia"/>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11"/>
        <w:spacing w:line="360" w:lineRule="auto"/>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auto"/>
          <w:sz w:val="24"/>
          <w:lang w:val="sq-AL"/>
        </w:rPr>
        <w:t>项目实施方案；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质量（完成时间、安全、环保）保障措施；</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项目完成后服务承诺；</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21"/>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7" w:name="_Toc742"/>
      <w:bookmarkStart w:id="28" w:name="_Toc6251"/>
      <w:r>
        <w:rPr>
          <w:rFonts w:hint="eastAsia" w:ascii="宋体" w:hAnsi="宋体" w:cs="宋体"/>
          <w:b/>
          <w:bCs/>
          <w:color w:val="000000" w:themeColor="text1"/>
          <w:sz w:val="24"/>
          <w14:textFill>
            <w14:solidFill>
              <w14:schemeClr w14:val="tx1"/>
            </w14:solidFill>
          </w14:textFill>
        </w:rPr>
        <w:t>附件：相关政策</w:t>
      </w:r>
      <w:bookmarkEnd w:id="27"/>
      <w:bookmarkEnd w:id="28"/>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widowControl/>
        <w:shd w:val="clear" w:color="auto" w:fill="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auto"/>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auto"/>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第四条 在政府采购活动中，供应商提供的货物、工程或者服务符合下列情形的，享受本办法规定的中小企业扶持政策：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（一）在货物采购项目中，货物由中小企业制造，即货 物由中小企业生产且使用该中小企业商号或者注册商标；</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（二）在工程采购项目中，工程由中小企业承建，即工 程施工单位为中小企业；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（三）在服务采购项目中，服务由中小企业承接，即提供服务的人员为中小企业依照《中华人民共和国劳动合同法》订立劳动合同的从业人员。</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在货物采购项目中，供应商提供的货物既有中小企业制造货物，也有大型企业制造货物的，不享受本办法规定的中小企业扶持政策。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符合下列情形之一的，可不专门面向中小企业预留采购</w:t>
      </w:r>
      <w:r>
        <w:rPr>
          <w:rFonts w:hint="eastAsia" w:ascii="宋体" w:hAnsi="宋体" w:cs="宋体"/>
          <w:color w:val="000000" w:themeColor="text1"/>
          <w:sz w:val="24"/>
          <w14:textFill>
            <w14:solidFill>
              <w14:schemeClr w14:val="tx1"/>
            </w14:solidFill>
          </w14:textFill>
        </w:rPr>
        <w:t>份额：</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（一）法律法规和国家有关政策明确规定优先或者应当面向事业单位、社会组织等非企业主体采购的；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（二）因确需使用不可替代的专利、专有技术，基础设施限制，或者提供特定公共服务等原因，只能从中小企业之外的供应商处采购的；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（三）按照本办法规定预留采购份额无法确保充分供应、充分竞争，或者存在可能影响政府采购目标实现的情形；</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（四）框架协议采购项目；</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（五）省级以上人民政府财政部门规定的其他情形。 除上述情形外，其他均为适宜由中小企业提供的情形。</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（一）将采购项目整体或者设置采购包专门面向中小企业采购；</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（二）要求供应商以联合体形式参加采购活动，且联合体中中小企业承担的部分达到一定比例；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（三）要求获得采购合同的供应商将采购项目中的一定比例分包给一家或者多家中小企业。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组成联合体或者接受分包合同的中小企业与联合体内 其他企业、分包企业之间不得存在直接控股、管理关系。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第十二条 采购项目涉及中小企业采购的，采购文件应当明确以下内容：</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（一）预留份额的采购项目或者采购包，明确该项目或相关采购包专门面向中小企业采购，以及相关标的及预算金额；</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（三）非预留份额的采购项目或者采购包，明确有关价格扣除比例或者价格分加分比例；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（五）采购人认为具备相关条件的，明确对中小企业在资金支付期限、预付款比例等方面的优惠措施；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（六）明确采购标的对应的中小企业划分标准所属行业；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（七）法律法规和省级以上人民政府财政部门规定的其他事项。</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适用招标投标法的政府采购工程建设项目，应当在公示中标候选人时公开中标候选人的《中小企业声明函》。</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第二十二条 对外援助项目、国家相关资格或者资质管理制度另有规定的项目，不适用本办法。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第二十三条 关于视同中小企业的其他主体的政府采购扶持政策，由财政部会同有关部门另行规定。</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第二十四条 省级财政部门可以会同中小企业主管部门根据本办法的规定制定具体实施办法。</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11"/>
        <w:tabs>
          <w:tab w:val="left" w:pos="562"/>
          <w:tab w:val="left" w:pos="3372"/>
          <w:tab w:val="left" w:pos="3653"/>
        </w:tabs>
        <w:spacing w:before="5"/>
        <w:rPr>
          <w:rFonts w:hint="eastAsia" w:ascii="宋体" w:hAnsi="宋体" w:cs="宋体"/>
          <w:color w:val="000000" w:themeColor="text1"/>
          <w:sz w:val="24"/>
          <w14:textFill>
            <w14:solidFill>
              <w14:schemeClr w14:val="tx1"/>
            </w14:solidFill>
          </w14:textFill>
        </w:rPr>
      </w:pP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附：1.中小企业声明函</w:t>
      </w:r>
    </w:p>
    <w:p>
      <w:pPr>
        <w:pStyle w:val="11"/>
        <w:tabs>
          <w:tab w:val="left" w:pos="562"/>
          <w:tab w:val="left" w:pos="3372"/>
          <w:tab w:val="left" w:pos="3653"/>
        </w:tabs>
        <w:ind w:firstLine="960" w:firstLineChars="4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2.面向中小企业预留项目执行情况公告</w:t>
      </w:r>
    </w:p>
    <w:p>
      <w:pPr>
        <w:pStyle w:val="11"/>
        <w:tabs>
          <w:tab w:val="left" w:pos="562"/>
          <w:tab w:val="left" w:pos="3372"/>
          <w:tab w:val="left" w:pos="3653"/>
        </w:tabs>
        <w:spacing w:before="3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11"/>
        <w:tabs>
          <w:tab w:val="left" w:pos="562"/>
          <w:tab w:val="left" w:pos="3372"/>
          <w:tab w:val="left" w:pos="3653"/>
        </w:tabs>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标的名称</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）；制造商为（</w:t>
      </w:r>
      <w:r>
        <w:rPr>
          <w:rFonts w:hint="eastAsia" w:ascii="宋体" w:hAnsi="宋体" w:cs="宋体"/>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 xml:space="preserve">人，营业收入为 </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万元，资产总额为</w:t>
      </w:r>
      <w:r>
        <w:rPr>
          <w:rFonts w:hint="eastAsia" w:ascii="宋体" w:hAnsi="宋体" w:cs="宋体"/>
          <w:color w:val="000000" w:themeColor="text1"/>
          <w:kern w:val="0"/>
          <w:sz w:val="24"/>
          <w:u w:val="single"/>
          <w14:textFill>
            <w14:solidFill>
              <w14:schemeClr w14:val="tx1"/>
            </w14:solidFill>
          </w14:textFill>
        </w:rPr>
        <w:tab/>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万元，属于（</w:t>
      </w:r>
      <w:r>
        <w:rPr>
          <w:rFonts w:hint="eastAsia" w:ascii="宋体" w:hAnsi="宋体" w:cs="宋体"/>
          <w:color w:val="000000" w:themeColor="text1"/>
          <w:kern w:val="0"/>
          <w:sz w:val="24"/>
          <w:u w:val="single"/>
          <w14:textFill>
            <w14:solidFill>
              <w14:schemeClr w14:val="tx1"/>
            </w14:solidFill>
          </w14:textFill>
        </w:rPr>
        <w:t>中型企业、小型企业、微型企业</w:t>
      </w:r>
      <w:r>
        <w:rPr>
          <w:rFonts w:hint="eastAsia" w:ascii="宋体" w:hAnsi="宋体" w:cs="宋体"/>
          <w:color w:val="000000" w:themeColor="text1"/>
          <w:kern w:val="0"/>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）；制造商为（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11"/>
        <w:tabs>
          <w:tab w:val="left" w:pos="562"/>
          <w:tab w:val="left" w:pos="3372"/>
          <w:tab w:val="left" w:pos="3653"/>
        </w:tabs>
        <w:jc w:val="center"/>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 ；承建（承接）企业为（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本企业对上述声明内容的真实性负责。如有虚假，将依法承担相应责任。</w:t>
      </w:r>
    </w:p>
    <w:p>
      <w:pPr>
        <w:pStyle w:val="11"/>
        <w:tabs>
          <w:tab w:val="left" w:pos="562"/>
          <w:tab w:val="left" w:pos="3372"/>
          <w:tab w:val="left" w:pos="3653"/>
        </w:tabs>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p>
    <w:p>
      <w:pPr>
        <w:pStyle w:val="11"/>
        <w:tabs>
          <w:tab w:val="left" w:pos="562"/>
          <w:tab w:val="left" w:pos="3372"/>
          <w:tab w:val="left" w:pos="3653"/>
        </w:tabs>
        <w:ind w:left="4200" w:leftChars="20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企业名称（盖章）日期：</w:t>
      </w:r>
    </w:p>
    <w:p>
      <w:pPr>
        <w:pStyle w:val="11"/>
        <w:tabs>
          <w:tab w:val="left" w:pos="562"/>
          <w:tab w:val="left" w:pos="3372"/>
          <w:tab w:val="left" w:pos="3653"/>
        </w:tabs>
        <w:rPr>
          <w:rFonts w:hint="eastAsia" w:ascii="宋体" w:hAnsi="宋体" w:cs="宋体"/>
          <w:color w:val="000000" w:themeColor="text1"/>
          <w:spacing w:val="-2"/>
          <w:sz w:val="24"/>
          <w14:textFill>
            <w14:solidFill>
              <w14:schemeClr w14:val="tx1"/>
            </w14:solidFill>
          </w14:textFill>
        </w:rPr>
      </w:pPr>
    </w:p>
    <w:p>
      <w:pPr>
        <w:pStyle w:val="11"/>
        <w:tabs>
          <w:tab w:val="left" w:pos="562"/>
          <w:tab w:val="left" w:pos="3372"/>
          <w:tab w:val="left" w:pos="3653"/>
        </w:tabs>
        <w:spacing w:before="3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根据《政府采购促进中小企业发展管理办法》（财库﹝2020﹞46</w:t>
      </w:r>
      <w:r>
        <w:rPr>
          <w:rFonts w:hint="eastAsia" w:ascii="宋体" w:hAnsi="宋体" w:cs="宋体"/>
          <w:color w:val="000000" w:themeColor="text1"/>
          <w:spacing w:val="-47"/>
          <w:sz w:val="24"/>
          <w14:textFill>
            <w14:solidFill>
              <w14:schemeClr w14:val="tx1"/>
            </w14:solidFill>
          </w14:textFill>
        </w:rPr>
        <w:t xml:space="preserve"> 号</w:t>
      </w:r>
      <w:r>
        <w:rPr>
          <w:rFonts w:hint="eastAsia" w:ascii="宋体" w:hAnsi="宋体" w:cs="宋体"/>
          <w:color w:val="000000" w:themeColor="text1"/>
          <w:spacing w:val="-22"/>
          <w:sz w:val="24"/>
          <w14:textFill>
            <w14:solidFill>
              <w14:schemeClr w14:val="tx1"/>
            </w14:solidFill>
          </w14:textFill>
        </w:rPr>
        <w:t>）</w:t>
      </w:r>
      <w:r>
        <w:rPr>
          <w:rFonts w:hint="eastAsia" w:ascii="宋体" w:hAnsi="宋体" w:cs="宋体"/>
          <w:color w:val="000000" w:themeColor="text1"/>
          <w:spacing w:val="-7"/>
          <w:sz w:val="24"/>
          <w14:textFill>
            <w14:solidFill>
              <w14:schemeClr w14:val="tx1"/>
            </w14:solidFill>
          </w14:textFill>
        </w:rPr>
        <w:t>要求，现对本部门</w:t>
      </w:r>
      <w:r>
        <w:rPr>
          <w:rFonts w:hint="eastAsia" w:ascii="宋体" w:hAnsi="宋体" w:cs="宋体"/>
          <w:color w:val="000000" w:themeColor="text1"/>
          <w:spacing w:val="-3"/>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pacing w:val="-7"/>
          <w:sz w:val="24"/>
          <w14:textFill>
            <w14:solidFill>
              <w14:schemeClr w14:val="tx1"/>
            </w14:solidFill>
          </w14:textFill>
        </w:rPr>
        <w:t>）</w:t>
      </w:r>
      <w:r>
        <w:rPr>
          <w:rFonts w:hint="eastAsia" w:ascii="宋体" w:hAnsi="宋体" w:cs="宋体"/>
          <w:color w:val="000000" w:themeColor="text1"/>
          <w:spacing w:val="-4"/>
          <w:sz w:val="24"/>
          <w14:textFill>
            <w14:solidFill>
              <w14:schemeClr w14:val="tx1"/>
            </w14:solidFill>
          </w14:textFill>
        </w:rPr>
        <w:t>××年面向中小企业预留项目执行情况公告如下：</w:t>
      </w:r>
    </w:p>
    <w:p>
      <w:pPr>
        <w:pStyle w:val="11"/>
        <w:tabs>
          <w:tab w:val="left" w:pos="562"/>
          <w:tab w:val="left" w:pos="3372"/>
          <w:tab w:val="left" w:pos="3653"/>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本部门（单位）××年预留项目面向中小企业采购共计××万元，其中，面向小微企业采购××万元，占××%。</w:t>
      </w:r>
    </w:p>
    <w:p>
      <w:pPr>
        <w:pStyle w:val="11"/>
        <w:tabs>
          <w:tab w:val="left" w:pos="562"/>
          <w:tab w:val="left" w:pos="3372"/>
          <w:tab w:val="left" w:pos="3653"/>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56"/>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6"/>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56"/>
              <w:jc w:val="center"/>
              <w:rPr>
                <w:rFonts w:hint="eastAsia"/>
                <w:color w:val="000000" w:themeColor="text1"/>
                <w:sz w:val="24"/>
                <w:szCs w:val="24"/>
                <w14:textFill>
                  <w14:solidFill>
                    <w14:schemeClr w14:val="tx1"/>
                  </w14:solidFill>
                </w14:textFill>
              </w:rPr>
            </w:pPr>
          </w:p>
          <w:p>
            <w:pPr>
              <w:pStyle w:val="56"/>
              <w:jc w:val="center"/>
              <w:rPr>
                <w:rFonts w:hint="eastAsia"/>
                <w:color w:val="000000" w:themeColor="text1"/>
                <w:sz w:val="24"/>
                <w:szCs w:val="24"/>
                <w14:textFill>
                  <w14:solidFill>
                    <w14:schemeClr w14:val="tx1"/>
                  </w14:solidFill>
                </w14:textFill>
              </w:rPr>
            </w:pPr>
          </w:p>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56"/>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5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11"/>
        <w:tabs>
          <w:tab w:val="left" w:pos="562"/>
          <w:tab w:val="left" w:pos="3372"/>
          <w:tab w:val="left" w:pos="3653"/>
        </w:tabs>
        <w:spacing w:before="128"/>
        <w:ind w:left="4220" w:right="184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部门（单位）名称： 日期：</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pStyle w:val="2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auto"/>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tabs>
          <w:tab w:val="left" w:pos="562"/>
          <w:tab w:val="left" w:pos="3372"/>
          <w:tab w:val="left" w:pos="3653"/>
        </w:tabs>
        <w:rPr>
          <w:rFonts w:hint="eastAsia" w:ascii="宋体" w:hAnsi="宋体" w:cs="宋体"/>
          <w:color w:val="000000" w:themeColor="text1"/>
          <w:sz w:val="24"/>
          <w14:textFill>
            <w14:solidFill>
              <w14:schemeClr w14:val="tx1"/>
            </w14:solidFill>
          </w14:textFill>
        </w:rPr>
      </w:pPr>
    </w:p>
    <w:p>
      <w:pPr>
        <w:pStyle w:val="22"/>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auto"/>
        <w:rPr>
          <w:rFonts w:hint="eastAsia" w:ascii="宋体" w:hAnsi="宋体" w:cs="宋体"/>
          <w:bCs/>
          <w:color w:val="000000" w:themeColor="text1"/>
          <w:sz w:val="24"/>
          <w14:textFill>
            <w14:solidFill>
              <w14:schemeClr w14:val="tx1"/>
            </w14:solidFill>
          </w14:textFill>
        </w:rPr>
      </w:pPr>
    </w:p>
    <w:p>
      <w:pPr>
        <w:shd w:val="clear" w:color="auto" w:fill="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21"/>
        <w:shd w:val="clear" w:color="auto" w:fill="auto"/>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9" w:name="sendNo"/>
      <w:r>
        <w:rPr>
          <w:rFonts w:hint="eastAsia"/>
          <w:color w:val="000000" w:themeColor="text1"/>
          <w14:textFill>
            <w14:solidFill>
              <w14:schemeClr w14:val="tx1"/>
            </w14:solidFill>
          </w14:textFill>
        </w:rPr>
        <w:t>财库〔</w:t>
      </w:r>
      <w:bookmarkEnd w:id="29"/>
      <w:r>
        <w:rPr>
          <w:rFonts w:hint="eastAsia"/>
          <w:color w:val="000000" w:themeColor="text1"/>
          <w14:textFill>
            <w14:solidFill>
              <w14:schemeClr w14:val="tx1"/>
            </w14:solidFill>
          </w14:textFill>
        </w:rPr>
        <w:t>2017〕141号</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bookmarkStart w:id="30"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color w:val="000000" w:themeColor="text1"/>
          <w14:textFill>
            <w14:solidFill>
              <w14:schemeClr w14:val="tx1"/>
            </w14:solidFill>
          </w14:textFill>
        </w:rPr>
        <w:t>：</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auto"/>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auto"/>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21"/>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21"/>
        <w:shd w:val="clear" w:color="auto" w:fill="auto"/>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57"/>
        <w:shd w:val="clear" w:color="auto" w:fill="auto"/>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57"/>
        <w:shd w:val="clear" w:color="auto" w:fill="auto"/>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40"/>
          <w:rFonts w:hint="eastAsia"/>
          <w:b/>
          <w:bCs/>
          <w:color w:val="000000" w:themeColor="text1"/>
          <w14:textFill>
            <w14:solidFill>
              <w14:schemeClr w14:val="tx1"/>
            </w14:solidFill>
          </w14:textFill>
        </w:rPr>
        <w:t>残疾人福利性单位声明函</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本单位对上述声明的真实性负责。如有虚假，将依法承担相应责任。</w:t>
      </w:r>
    </w:p>
    <w:p>
      <w:pPr>
        <w:pStyle w:val="57"/>
        <w:shd w:val="clear" w:color="auto" w:fill="auto"/>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57"/>
        <w:shd w:val="clear" w:color="auto" w:fill="auto"/>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单位名称（盖章）：</w:t>
      </w:r>
    </w:p>
    <w:p>
      <w:pPr>
        <w:pStyle w:val="57"/>
        <w:shd w:val="clear" w:color="auto" w:fill="auto"/>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40"/>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sectPr>
      <w:pgSz w:w="11906" w:h="16838"/>
      <w:pgMar w:top="850" w:right="1803" w:bottom="709"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00" w:usb3="00000000" w:csb0="003E0000" w:csb1="00000000"/>
  </w:font>
  <w:font w:name="长城仿宋">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6D3"/>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530"/>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68EF"/>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11"/>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14D7"/>
    <w:rsid w:val="00FD494E"/>
    <w:rsid w:val="00FD4BAE"/>
    <w:rsid w:val="00FD4D05"/>
    <w:rsid w:val="00FD4D50"/>
    <w:rsid w:val="00FD5232"/>
    <w:rsid w:val="00FD5616"/>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13237"/>
    <w:rsid w:val="01522FB1"/>
    <w:rsid w:val="01527EDF"/>
    <w:rsid w:val="015737CF"/>
    <w:rsid w:val="01695955"/>
    <w:rsid w:val="016C0FA1"/>
    <w:rsid w:val="01714809"/>
    <w:rsid w:val="01763BCE"/>
    <w:rsid w:val="017936BE"/>
    <w:rsid w:val="01806B0D"/>
    <w:rsid w:val="018A58CB"/>
    <w:rsid w:val="018F4C90"/>
    <w:rsid w:val="019B1992"/>
    <w:rsid w:val="019C5D81"/>
    <w:rsid w:val="01AB797F"/>
    <w:rsid w:val="01AC5AA6"/>
    <w:rsid w:val="01AE364B"/>
    <w:rsid w:val="01C964EE"/>
    <w:rsid w:val="01CF7782"/>
    <w:rsid w:val="01DD3C4D"/>
    <w:rsid w:val="01E07299"/>
    <w:rsid w:val="01E41FE8"/>
    <w:rsid w:val="01E42829"/>
    <w:rsid w:val="01EA2E81"/>
    <w:rsid w:val="01EB45BC"/>
    <w:rsid w:val="01FC3894"/>
    <w:rsid w:val="02074908"/>
    <w:rsid w:val="020E6899"/>
    <w:rsid w:val="020F139A"/>
    <w:rsid w:val="02105DD0"/>
    <w:rsid w:val="02140610"/>
    <w:rsid w:val="02167022"/>
    <w:rsid w:val="02191E33"/>
    <w:rsid w:val="021B163F"/>
    <w:rsid w:val="02247ACE"/>
    <w:rsid w:val="022767E5"/>
    <w:rsid w:val="022A2E24"/>
    <w:rsid w:val="023F0464"/>
    <w:rsid w:val="024431A9"/>
    <w:rsid w:val="025832D3"/>
    <w:rsid w:val="026003DA"/>
    <w:rsid w:val="026B1259"/>
    <w:rsid w:val="026E6F9B"/>
    <w:rsid w:val="02706B88"/>
    <w:rsid w:val="027951DA"/>
    <w:rsid w:val="027B0CF6"/>
    <w:rsid w:val="027F4D04"/>
    <w:rsid w:val="0281282A"/>
    <w:rsid w:val="02851E3F"/>
    <w:rsid w:val="028B65E2"/>
    <w:rsid w:val="028E13EB"/>
    <w:rsid w:val="029E1705"/>
    <w:rsid w:val="02A243E6"/>
    <w:rsid w:val="02B341A2"/>
    <w:rsid w:val="02B349AE"/>
    <w:rsid w:val="02B62046"/>
    <w:rsid w:val="02C62933"/>
    <w:rsid w:val="02D05560"/>
    <w:rsid w:val="02DB5691"/>
    <w:rsid w:val="02E64D83"/>
    <w:rsid w:val="02ED7EC0"/>
    <w:rsid w:val="02F27FB9"/>
    <w:rsid w:val="02FC6355"/>
    <w:rsid w:val="02FE20CD"/>
    <w:rsid w:val="02FF3972"/>
    <w:rsid w:val="03056415"/>
    <w:rsid w:val="03062D2F"/>
    <w:rsid w:val="0320423A"/>
    <w:rsid w:val="033318F7"/>
    <w:rsid w:val="03355182"/>
    <w:rsid w:val="03510C1F"/>
    <w:rsid w:val="03577A2F"/>
    <w:rsid w:val="03604B36"/>
    <w:rsid w:val="0362050E"/>
    <w:rsid w:val="0364676B"/>
    <w:rsid w:val="03661A20"/>
    <w:rsid w:val="03773C2D"/>
    <w:rsid w:val="037A0B0F"/>
    <w:rsid w:val="03830824"/>
    <w:rsid w:val="03885E3A"/>
    <w:rsid w:val="038F291E"/>
    <w:rsid w:val="03914CEF"/>
    <w:rsid w:val="03936CB9"/>
    <w:rsid w:val="039474F8"/>
    <w:rsid w:val="039E5C20"/>
    <w:rsid w:val="03A8554E"/>
    <w:rsid w:val="03BD1015"/>
    <w:rsid w:val="03C065C7"/>
    <w:rsid w:val="03C52BEB"/>
    <w:rsid w:val="03C94890"/>
    <w:rsid w:val="03E05C76"/>
    <w:rsid w:val="03F4702C"/>
    <w:rsid w:val="03F84D6E"/>
    <w:rsid w:val="03FB03BA"/>
    <w:rsid w:val="04071455"/>
    <w:rsid w:val="040C1631"/>
    <w:rsid w:val="040E58BE"/>
    <w:rsid w:val="040F20B8"/>
    <w:rsid w:val="04131BA8"/>
    <w:rsid w:val="041A21CD"/>
    <w:rsid w:val="041F7AEB"/>
    <w:rsid w:val="04206073"/>
    <w:rsid w:val="042B32BF"/>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A12DA"/>
    <w:rsid w:val="04E83035"/>
    <w:rsid w:val="04E86B91"/>
    <w:rsid w:val="04ED23F9"/>
    <w:rsid w:val="04F46F7F"/>
    <w:rsid w:val="04F5670C"/>
    <w:rsid w:val="051450D4"/>
    <w:rsid w:val="052D5394"/>
    <w:rsid w:val="05343214"/>
    <w:rsid w:val="0541624E"/>
    <w:rsid w:val="054305F2"/>
    <w:rsid w:val="05432A54"/>
    <w:rsid w:val="05452235"/>
    <w:rsid w:val="054B711F"/>
    <w:rsid w:val="0552282F"/>
    <w:rsid w:val="055A54B2"/>
    <w:rsid w:val="056703FD"/>
    <w:rsid w:val="05724329"/>
    <w:rsid w:val="0573173F"/>
    <w:rsid w:val="05764199"/>
    <w:rsid w:val="05922FA0"/>
    <w:rsid w:val="05927CC1"/>
    <w:rsid w:val="0599432F"/>
    <w:rsid w:val="059B12C3"/>
    <w:rsid w:val="05A54DF4"/>
    <w:rsid w:val="05AF5900"/>
    <w:rsid w:val="05B747B5"/>
    <w:rsid w:val="05C60A49"/>
    <w:rsid w:val="05D259BD"/>
    <w:rsid w:val="05DF451F"/>
    <w:rsid w:val="05E27A84"/>
    <w:rsid w:val="05E70379"/>
    <w:rsid w:val="05F32667"/>
    <w:rsid w:val="05F45A09"/>
    <w:rsid w:val="060A6FDB"/>
    <w:rsid w:val="06113EC5"/>
    <w:rsid w:val="061630C5"/>
    <w:rsid w:val="061D0E3B"/>
    <w:rsid w:val="06224324"/>
    <w:rsid w:val="06257970"/>
    <w:rsid w:val="063302DF"/>
    <w:rsid w:val="063D305A"/>
    <w:rsid w:val="063D4CBA"/>
    <w:rsid w:val="063D4E23"/>
    <w:rsid w:val="064A387B"/>
    <w:rsid w:val="065B265A"/>
    <w:rsid w:val="065E46A0"/>
    <w:rsid w:val="06672975"/>
    <w:rsid w:val="06691F53"/>
    <w:rsid w:val="066A5EA1"/>
    <w:rsid w:val="066F086A"/>
    <w:rsid w:val="06710E08"/>
    <w:rsid w:val="06722350"/>
    <w:rsid w:val="0673692E"/>
    <w:rsid w:val="06760C3A"/>
    <w:rsid w:val="06772778"/>
    <w:rsid w:val="067B1C86"/>
    <w:rsid w:val="06890016"/>
    <w:rsid w:val="069114AA"/>
    <w:rsid w:val="06940436"/>
    <w:rsid w:val="069E0D37"/>
    <w:rsid w:val="06A84A1D"/>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440AD"/>
    <w:rsid w:val="07577FFE"/>
    <w:rsid w:val="076369A2"/>
    <w:rsid w:val="07725C7E"/>
    <w:rsid w:val="07743C52"/>
    <w:rsid w:val="07782CCB"/>
    <w:rsid w:val="077961C6"/>
    <w:rsid w:val="077B2B23"/>
    <w:rsid w:val="078132CC"/>
    <w:rsid w:val="07887094"/>
    <w:rsid w:val="079E7F01"/>
    <w:rsid w:val="07A34FF1"/>
    <w:rsid w:val="07A50D69"/>
    <w:rsid w:val="07B92E8A"/>
    <w:rsid w:val="07BB67DE"/>
    <w:rsid w:val="07C1191B"/>
    <w:rsid w:val="07CA0317"/>
    <w:rsid w:val="07CC279A"/>
    <w:rsid w:val="07CF4038"/>
    <w:rsid w:val="07D548E7"/>
    <w:rsid w:val="07D7113E"/>
    <w:rsid w:val="07E6312F"/>
    <w:rsid w:val="07EC2E3C"/>
    <w:rsid w:val="07ED5C07"/>
    <w:rsid w:val="07F92694"/>
    <w:rsid w:val="0802440D"/>
    <w:rsid w:val="08027EA4"/>
    <w:rsid w:val="08041448"/>
    <w:rsid w:val="08086F7D"/>
    <w:rsid w:val="080F3625"/>
    <w:rsid w:val="08141242"/>
    <w:rsid w:val="081906D7"/>
    <w:rsid w:val="081E0B1B"/>
    <w:rsid w:val="081E32D0"/>
    <w:rsid w:val="081F40B1"/>
    <w:rsid w:val="083245C7"/>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704AA"/>
    <w:rsid w:val="08AB663F"/>
    <w:rsid w:val="08BE115C"/>
    <w:rsid w:val="08D95826"/>
    <w:rsid w:val="08DA0EE6"/>
    <w:rsid w:val="08E44D97"/>
    <w:rsid w:val="08E9364C"/>
    <w:rsid w:val="08EA07A4"/>
    <w:rsid w:val="08FB2C0B"/>
    <w:rsid w:val="08FC124B"/>
    <w:rsid w:val="08FC3E83"/>
    <w:rsid w:val="08FD305C"/>
    <w:rsid w:val="08FE4A83"/>
    <w:rsid w:val="090715AF"/>
    <w:rsid w:val="09171F73"/>
    <w:rsid w:val="091C6C5B"/>
    <w:rsid w:val="091F2D9D"/>
    <w:rsid w:val="092117BF"/>
    <w:rsid w:val="092161DD"/>
    <w:rsid w:val="09250409"/>
    <w:rsid w:val="0925775D"/>
    <w:rsid w:val="092951A8"/>
    <w:rsid w:val="092C2F19"/>
    <w:rsid w:val="09336431"/>
    <w:rsid w:val="0934067B"/>
    <w:rsid w:val="09385C0D"/>
    <w:rsid w:val="093B4BC3"/>
    <w:rsid w:val="094265A7"/>
    <w:rsid w:val="094268E2"/>
    <w:rsid w:val="09455F12"/>
    <w:rsid w:val="09462FF9"/>
    <w:rsid w:val="09531E1A"/>
    <w:rsid w:val="09572537"/>
    <w:rsid w:val="095B4482"/>
    <w:rsid w:val="095C2F24"/>
    <w:rsid w:val="0969226A"/>
    <w:rsid w:val="09694018"/>
    <w:rsid w:val="0971207B"/>
    <w:rsid w:val="097E7AC3"/>
    <w:rsid w:val="09821BDC"/>
    <w:rsid w:val="098F597B"/>
    <w:rsid w:val="09932EAE"/>
    <w:rsid w:val="09953F16"/>
    <w:rsid w:val="099C619C"/>
    <w:rsid w:val="099E3CC2"/>
    <w:rsid w:val="09AC6C98"/>
    <w:rsid w:val="09BE2422"/>
    <w:rsid w:val="09C27C64"/>
    <w:rsid w:val="09C37BCC"/>
    <w:rsid w:val="09D92F4C"/>
    <w:rsid w:val="09DE1964"/>
    <w:rsid w:val="09E11E76"/>
    <w:rsid w:val="09E35B78"/>
    <w:rsid w:val="09E85885"/>
    <w:rsid w:val="09E9348C"/>
    <w:rsid w:val="09EF6C13"/>
    <w:rsid w:val="09FE0C04"/>
    <w:rsid w:val="0A053D41"/>
    <w:rsid w:val="0A075D0B"/>
    <w:rsid w:val="0A08663A"/>
    <w:rsid w:val="0A0A3A20"/>
    <w:rsid w:val="0A0A73CC"/>
    <w:rsid w:val="0A0E2DF1"/>
    <w:rsid w:val="0A1239D7"/>
    <w:rsid w:val="0A371B93"/>
    <w:rsid w:val="0A3B7763"/>
    <w:rsid w:val="0A3F5F36"/>
    <w:rsid w:val="0A440B24"/>
    <w:rsid w:val="0A5243CC"/>
    <w:rsid w:val="0A60422D"/>
    <w:rsid w:val="0A693D18"/>
    <w:rsid w:val="0A736290"/>
    <w:rsid w:val="0A7703FB"/>
    <w:rsid w:val="0A8376D2"/>
    <w:rsid w:val="0A856C30"/>
    <w:rsid w:val="0A905A1A"/>
    <w:rsid w:val="0A917CCA"/>
    <w:rsid w:val="0A9627F7"/>
    <w:rsid w:val="0A9A6B7F"/>
    <w:rsid w:val="0AA51080"/>
    <w:rsid w:val="0AA572D2"/>
    <w:rsid w:val="0AAA3C19"/>
    <w:rsid w:val="0AAC60CF"/>
    <w:rsid w:val="0ABF3657"/>
    <w:rsid w:val="0AD10DFC"/>
    <w:rsid w:val="0AD35BED"/>
    <w:rsid w:val="0AE620BB"/>
    <w:rsid w:val="0AF10F8A"/>
    <w:rsid w:val="0AF47E99"/>
    <w:rsid w:val="0B043FF8"/>
    <w:rsid w:val="0B057D70"/>
    <w:rsid w:val="0B076817"/>
    <w:rsid w:val="0B093D05"/>
    <w:rsid w:val="0B094DFD"/>
    <w:rsid w:val="0B103F50"/>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5488E"/>
    <w:rsid w:val="0B8709D7"/>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833AB"/>
    <w:rsid w:val="0C495661"/>
    <w:rsid w:val="0C4B7A88"/>
    <w:rsid w:val="0C594818"/>
    <w:rsid w:val="0C5D6F3F"/>
    <w:rsid w:val="0C654075"/>
    <w:rsid w:val="0C670CE3"/>
    <w:rsid w:val="0C687599"/>
    <w:rsid w:val="0C752B67"/>
    <w:rsid w:val="0C7D0506"/>
    <w:rsid w:val="0C7D1D22"/>
    <w:rsid w:val="0C811679"/>
    <w:rsid w:val="0C831D6F"/>
    <w:rsid w:val="0C8B0F2D"/>
    <w:rsid w:val="0C8F1FF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3B4BA7"/>
    <w:rsid w:val="0D425817"/>
    <w:rsid w:val="0D456672"/>
    <w:rsid w:val="0D483A45"/>
    <w:rsid w:val="0D63597A"/>
    <w:rsid w:val="0D705975"/>
    <w:rsid w:val="0D71793F"/>
    <w:rsid w:val="0D755380"/>
    <w:rsid w:val="0D7960BE"/>
    <w:rsid w:val="0D7D62E4"/>
    <w:rsid w:val="0D81039E"/>
    <w:rsid w:val="0D814026"/>
    <w:rsid w:val="0D81515F"/>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172C8"/>
    <w:rsid w:val="0DF433F1"/>
    <w:rsid w:val="0DF50570"/>
    <w:rsid w:val="0DF93BBD"/>
    <w:rsid w:val="0DFC1FFF"/>
    <w:rsid w:val="0E1C78AB"/>
    <w:rsid w:val="0E303356"/>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611C8"/>
    <w:rsid w:val="0E8F62CF"/>
    <w:rsid w:val="0E903DF5"/>
    <w:rsid w:val="0EA004DC"/>
    <w:rsid w:val="0EA55C45"/>
    <w:rsid w:val="0EA60B68"/>
    <w:rsid w:val="0EA86384"/>
    <w:rsid w:val="0EB2020F"/>
    <w:rsid w:val="0EB61AAE"/>
    <w:rsid w:val="0EC00B7E"/>
    <w:rsid w:val="0EC0292C"/>
    <w:rsid w:val="0EC63CAC"/>
    <w:rsid w:val="0ECE7CE8"/>
    <w:rsid w:val="0ED9579C"/>
    <w:rsid w:val="0EE15967"/>
    <w:rsid w:val="0EE23012"/>
    <w:rsid w:val="0EE23E2C"/>
    <w:rsid w:val="0EE50C22"/>
    <w:rsid w:val="0EED1247"/>
    <w:rsid w:val="0EF1674C"/>
    <w:rsid w:val="0EFE2C1E"/>
    <w:rsid w:val="0F014633"/>
    <w:rsid w:val="0F0312ED"/>
    <w:rsid w:val="0F050929"/>
    <w:rsid w:val="0F063E64"/>
    <w:rsid w:val="0F0E09E8"/>
    <w:rsid w:val="0F0E5BDA"/>
    <w:rsid w:val="0F184516"/>
    <w:rsid w:val="0F245332"/>
    <w:rsid w:val="0F280D60"/>
    <w:rsid w:val="0F3330FE"/>
    <w:rsid w:val="0F384BB8"/>
    <w:rsid w:val="0F4A54CF"/>
    <w:rsid w:val="0F4C4E90"/>
    <w:rsid w:val="0F557518"/>
    <w:rsid w:val="0F5E63E1"/>
    <w:rsid w:val="0F603CED"/>
    <w:rsid w:val="0F632412"/>
    <w:rsid w:val="0F645D19"/>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91ED8"/>
    <w:rsid w:val="0FBA7461"/>
    <w:rsid w:val="0FC44BCF"/>
    <w:rsid w:val="0FC46A88"/>
    <w:rsid w:val="0FCE7B7D"/>
    <w:rsid w:val="0FCF7A0F"/>
    <w:rsid w:val="0FD2443A"/>
    <w:rsid w:val="0FDA7728"/>
    <w:rsid w:val="0FE36B89"/>
    <w:rsid w:val="0FE670A5"/>
    <w:rsid w:val="0FEE0246"/>
    <w:rsid w:val="0FF3288D"/>
    <w:rsid w:val="100920B1"/>
    <w:rsid w:val="100A27E6"/>
    <w:rsid w:val="100C2F87"/>
    <w:rsid w:val="101133B7"/>
    <w:rsid w:val="101933AE"/>
    <w:rsid w:val="101F694C"/>
    <w:rsid w:val="102355F0"/>
    <w:rsid w:val="10284B8F"/>
    <w:rsid w:val="10335CC9"/>
    <w:rsid w:val="10375CA3"/>
    <w:rsid w:val="104C1533"/>
    <w:rsid w:val="104E2006"/>
    <w:rsid w:val="10505F32"/>
    <w:rsid w:val="1054157E"/>
    <w:rsid w:val="105552F6"/>
    <w:rsid w:val="10573096"/>
    <w:rsid w:val="105772C0"/>
    <w:rsid w:val="105B0B5E"/>
    <w:rsid w:val="105D3BF9"/>
    <w:rsid w:val="105F48B1"/>
    <w:rsid w:val="10602325"/>
    <w:rsid w:val="10611EED"/>
    <w:rsid w:val="10616317"/>
    <w:rsid w:val="106F460A"/>
    <w:rsid w:val="1072324E"/>
    <w:rsid w:val="107734BE"/>
    <w:rsid w:val="1077526D"/>
    <w:rsid w:val="107B7182"/>
    <w:rsid w:val="107C6A46"/>
    <w:rsid w:val="107E2A9F"/>
    <w:rsid w:val="108300B5"/>
    <w:rsid w:val="108322BF"/>
    <w:rsid w:val="1087780A"/>
    <w:rsid w:val="1088747A"/>
    <w:rsid w:val="108970CB"/>
    <w:rsid w:val="108F0808"/>
    <w:rsid w:val="1090632E"/>
    <w:rsid w:val="10945EF7"/>
    <w:rsid w:val="10964381"/>
    <w:rsid w:val="10991F70"/>
    <w:rsid w:val="109951E3"/>
    <w:rsid w:val="10A33B25"/>
    <w:rsid w:val="10B44918"/>
    <w:rsid w:val="10C73309"/>
    <w:rsid w:val="10CA1840"/>
    <w:rsid w:val="10CC380A"/>
    <w:rsid w:val="10CF50A9"/>
    <w:rsid w:val="10DD6B7D"/>
    <w:rsid w:val="10DE353E"/>
    <w:rsid w:val="10F03150"/>
    <w:rsid w:val="10FE598E"/>
    <w:rsid w:val="11005FB8"/>
    <w:rsid w:val="110547C9"/>
    <w:rsid w:val="1109680C"/>
    <w:rsid w:val="111F7DDE"/>
    <w:rsid w:val="11207CB1"/>
    <w:rsid w:val="11371EF5"/>
    <w:rsid w:val="11472E91"/>
    <w:rsid w:val="115119ED"/>
    <w:rsid w:val="11515ABE"/>
    <w:rsid w:val="11607055"/>
    <w:rsid w:val="1161764C"/>
    <w:rsid w:val="11634B19"/>
    <w:rsid w:val="11641C95"/>
    <w:rsid w:val="1170063A"/>
    <w:rsid w:val="11791613"/>
    <w:rsid w:val="11795AFD"/>
    <w:rsid w:val="11802E2F"/>
    <w:rsid w:val="11815B4A"/>
    <w:rsid w:val="118E286E"/>
    <w:rsid w:val="11A36E95"/>
    <w:rsid w:val="11AE3D23"/>
    <w:rsid w:val="11B00120"/>
    <w:rsid w:val="11BB0A26"/>
    <w:rsid w:val="11BE6875"/>
    <w:rsid w:val="11C92809"/>
    <w:rsid w:val="11DC7A7D"/>
    <w:rsid w:val="11E90E6C"/>
    <w:rsid w:val="11ED6377"/>
    <w:rsid w:val="11F12FEF"/>
    <w:rsid w:val="11F4424F"/>
    <w:rsid w:val="11FD07C1"/>
    <w:rsid w:val="1218482D"/>
    <w:rsid w:val="121F0324"/>
    <w:rsid w:val="12234694"/>
    <w:rsid w:val="12280D51"/>
    <w:rsid w:val="122C4DD8"/>
    <w:rsid w:val="12301B77"/>
    <w:rsid w:val="12353790"/>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E5ED7"/>
    <w:rsid w:val="12BF70C4"/>
    <w:rsid w:val="12C95C1F"/>
    <w:rsid w:val="12CA04D3"/>
    <w:rsid w:val="12CD5618"/>
    <w:rsid w:val="12D37012"/>
    <w:rsid w:val="12D44BF8"/>
    <w:rsid w:val="12D544CC"/>
    <w:rsid w:val="12D70244"/>
    <w:rsid w:val="12F11306"/>
    <w:rsid w:val="12FE0E52"/>
    <w:rsid w:val="13023513"/>
    <w:rsid w:val="130538AF"/>
    <w:rsid w:val="13076C62"/>
    <w:rsid w:val="1312726D"/>
    <w:rsid w:val="131274CE"/>
    <w:rsid w:val="131C5B88"/>
    <w:rsid w:val="131D659F"/>
    <w:rsid w:val="13225964"/>
    <w:rsid w:val="1323348A"/>
    <w:rsid w:val="132EAF25"/>
    <w:rsid w:val="13310BD3"/>
    <w:rsid w:val="13327BCA"/>
    <w:rsid w:val="13382DC7"/>
    <w:rsid w:val="1340403C"/>
    <w:rsid w:val="13452433"/>
    <w:rsid w:val="13695D3B"/>
    <w:rsid w:val="136F31D5"/>
    <w:rsid w:val="136F66CF"/>
    <w:rsid w:val="137D497C"/>
    <w:rsid w:val="13833F28"/>
    <w:rsid w:val="138573BF"/>
    <w:rsid w:val="13857CA0"/>
    <w:rsid w:val="13897791"/>
    <w:rsid w:val="138E5DD1"/>
    <w:rsid w:val="1399374C"/>
    <w:rsid w:val="13AB64C8"/>
    <w:rsid w:val="13B0106F"/>
    <w:rsid w:val="13B16CE7"/>
    <w:rsid w:val="13BB7B66"/>
    <w:rsid w:val="13BD38DE"/>
    <w:rsid w:val="13C7141F"/>
    <w:rsid w:val="13C7475D"/>
    <w:rsid w:val="13C84512"/>
    <w:rsid w:val="13CA1B57"/>
    <w:rsid w:val="13CC2CE5"/>
    <w:rsid w:val="13CD49D8"/>
    <w:rsid w:val="13EB54F9"/>
    <w:rsid w:val="13EC7D20"/>
    <w:rsid w:val="13ED2102"/>
    <w:rsid w:val="140D6614"/>
    <w:rsid w:val="140E7208"/>
    <w:rsid w:val="14126207"/>
    <w:rsid w:val="14186234"/>
    <w:rsid w:val="142179C9"/>
    <w:rsid w:val="14292753"/>
    <w:rsid w:val="142F2E14"/>
    <w:rsid w:val="1433065B"/>
    <w:rsid w:val="1448764C"/>
    <w:rsid w:val="145204CA"/>
    <w:rsid w:val="14535FF1"/>
    <w:rsid w:val="145E0C1D"/>
    <w:rsid w:val="145E77EA"/>
    <w:rsid w:val="1472070A"/>
    <w:rsid w:val="147F7284"/>
    <w:rsid w:val="1485143D"/>
    <w:rsid w:val="14887A48"/>
    <w:rsid w:val="148D6FE1"/>
    <w:rsid w:val="148E188D"/>
    <w:rsid w:val="149C2CDC"/>
    <w:rsid w:val="14A02B20"/>
    <w:rsid w:val="14A740BD"/>
    <w:rsid w:val="14A75703"/>
    <w:rsid w:val="14B20F69"/>
    <w:rsid w:val="14B2243D"/>
    <w:rsid w:val="14B52807"/>
    <w:rsid w:val="14BB749D"/>
    <w:rsid w:val="14C21A34"/>
    <w:rsid w:val="14C82913"/>
    <w:rsid w:val="14C90AF0"/>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8D3191"/>
    <w:rsid w:val="15AE7982"/>
    <w:rsid w:val="15B15A35"/>
    <w:rsid w:val="15B900D5"/>
    <w:rsid w:val="15BD5D33"/>
    <w:rsid w:val="15C2342E"/>
    <w:rsid w:val="15C26F8A"/>
    <w:rsid w:val="15C87EA7"/>
    <w:rsid w:val="15CA22E2"/>
    <w:rsid w:val="15DB44F0"/>
    <w:rsid w:val="15DB4D1F"/>
    <w:rsid w:val="15EC04AB"/>
    <w:rsid w:val="15F1161D"/>
    <w:rsid w:val="15F555B1"/>
    <w:rsid w:val="16017613"/>
    <w:rsid w:val="16094BB9"/>
    <w:rsid w:val="1615355E"/>
    <w:rsid w:val="161672D6"/>
    <w:rsid w:val="161B13E4"/>
    <w:rsid w:val="161C272A"/>
    <w:rsid w:val="16220F65"/>
    <w:rsid w:val="16223297"/>
    <w:rsid w:val="162C3DEF"/>
    <w:rsid w:val="162E2FB0"/>
    <w:rsid w:val="16334287"/>
    <w:rsid w:val="163C77C6"/>
    <w:rsid w:val="163D4862"/>
    <w:rsid w:val="164C47C6"/>
    <w:rsid w:val="1651030E"/>
    <w:rsid w:val="16591300"/>
    <w:rsid w:val="16624474"/>
    <w:rsid w:val="16702E8A"/>
    <w:rsid w:val="1673488D"/>
    <w:rsid w:val="16775FC6"/>
    <w:rsid w:val="167F30CD"/>
    <w:rsid w:val="16871A0C"/>
    <w:rsid w:val="169E79F7"/>
    <w:rsid w:val="16A97510"/>
    <w:rsid w:val="16B0768E"/>
    <w:rsid w:val="16BA2357"/>
    <w:rsid w:val="16C16C33"/>
    <w:rsid w:val="16C951EC"/>
    <w:rsid w:val="16D34DDA"/>
    <w:rsid w:val="16D572AC"/>
    <w:rsid w:val="16DB47A7"/>
    <w:rsid w:val="16E11692"/>
    <w:rsid w:val="16E12EB6"/>
    <w:rsid w:val="16E80C72"/>
    <w:rsid w:val="16EC74B0"/>
    <w:rsid w:val="16EC7E54"/>
    <w:rsid w:val="16F2389F"/>
    <w:rsid w:val="16F828C7"/>
    <w:rsid w:val="16F92F35"/>
    <w:rsid w:val="17090292"/>
    <w:rsid w:val="170A0BE8"/>
    <w:rsid w:val="170B3AF5"/>
    <w:rsid w:val="171E24DE"/>
    <w:rsid w:val="1723661F"/>
    <w:rsid w:val="17253C74"/>
    <w:rsid w:val="17266914"/>
    <w:rsid w:val="17297EC6"/>
    <w:rsid w:val="17342109"/>
    <w:rsid w:val="17377F8D"/>
    <w:rsid w:val="173857BC"/>
    <w:rsid w:val="17473343"/>
    <w:rsid w:val="175207E1"/>
    <w:rsid w:val="175B05DE"/>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C3359"/>
    <w:rsid w:val="17FD08DA"/>
    <w:rsid w:val="17FF8CED"/>
    <w:rsid w:val="1804549F"/>
    <w:rsid w:val="181231AA"/>
    <w:rsid w:val="181D422F"/>
    <w:rsid w:val="181E7318"/>
    <w:rsid w:val="181F082D"/>
    <w:rsid w:val="18285388"/>
    <w:rsid w:val="18285F02"/>
    <w:rsid w:val="182A3BC2"/>
    <w:rsid w:val="183F66D6"/>
    <w:rsid w:val="18455C50"/>
    <w:rsid w:val="18463EA2"/>
    <w:rsid w:val="18467635"/>
    <w:rsid w:val="18492AD7"/>
    <w:rsid w:val="184A37E9"/>
    <w:rsid w:val="18534811"/>
    <w:rsid w:val="185A5BA0"/>
    <w:rsid w:val="186364ED"/>
    <w:rsid w:val="18662D60"/>
    <w:rsid w:val="186B1B5B"/>
    <w:rsid w:val="18715475"/>
    <w:rsid w:val="18874D9D"/>
    <w:rsid w:val="188D46EA"/>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37B9F"/>
    <w:rsid w:val="192A37C4"/>
    <w:rsid w:val="193C34F7"/>
    <w:rsid w:val="193D33F0"/>
    <w:rsid w:val="194009BD"/>
    <w:rsid w:val="19471B5D"/>
    <w:rsid w:val="194859F8"/>
    <w:rsid w:val="194D1260"/>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33CFA"/>
    <w:rsid w:val="19C67A57"/>
    <w:rsid w:val="19C71013"/>
    <w:rsid w:val="19D13C3F"/>
    <w:rsid w:val="19D31807"/>
    <w:rsid w:val="19D96F98"/>
    <w:rsid w:val="19DE02E9"/>
    <w:rsid w:val="19DF45AE"/>
    <w:rsid w:val="19E41F02"/>
    <w:rsid w:val="19E44366"/>
    <w:rsid w:val="19E445A9"/>
    <w:rsid w:val="19EE1931"/>
    <w:rsid w:val="19EF2318"/>
    <w:rsid w:val="19F351D1"/>
    <w:rsid w:val="19FD6FB4"/>
    <w:rsid w:val="1A02029D"/>
    <w:rsid w:val="1A0F4768"/>
    <w:rsid w:val="1A1678A4"/>
    <w:rsid w:val="1A1E49AB"/>
    <w:rsid w:val="1A2A0014"/>
    <w:rsid w:val="1A2B626E"/>
    <w:rsid w:val="1A3523FA"/>
    <w:rsid w:val="1A3B37AF"/>
    <w:rsid w:val="1A3F329F"/>
    <w:rsid w:val="1A436706"/>
    <w:rsid w:val="1A4743E4"/>
    <w:rsid w:val="1A48219F"/>
    <w:rsid w:val="1A5503C6"/>
    <w:rsid w:val="1A56092D"/>
    <w:rsid w:val="1A5A2DE1"/>
    <w:rsid w:val="1A5B3C40"/>
    <w:rsid w:val="1A5F124B"/>
    <w:rsid w:val="1A666E7E"/>
    <w:rsid w:val="1A734E8B"/>
    <w:rsid w:val="1A750A6F"/>
    <w:rsid w:val="1A796EBF"/>
    <w:rsid w:val="1A8B0319"/>
    <w:rsid w:val="1A9571AB"/>
    <w:rsid w:val="1A9D6217"/>
    <w:rsid w:val="1AA17FFF"/>
    <w:rsid w:val="1AA93733"/>
    <w:rsid w:val="1AB20159"/>
    <w:rsid w:val="1ABF7F3C"/>
    <w:rsid w:val="1AC13CB4"/>
    <w:rsid w:val="1AC63078"/>
    <w:rsid w:val="1AE06FED"/>
    <w:rsid w:val="1AE97736"/>
    <w:rsid w:val="1AEB0D31"/>
    <w:rsid w:val="1AF11538"/>
    <w:rsid w:val="1AF97719"/>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6C14DF"/>
    <w:rsid w:val="1B76354D"/>
    <w:rsid w:val="1B79633D"/>
    <w:rsid w:val="1B860A5A"/>
    <w:rsid w:val="1B862808"/>
    <w:rsid w:val="1B91134D"/>
    <w:rsid w:val="1B9211AC"/>
    <w:rsid w:val="1B9374DE"/>
    <w:rsid w:val="1B9A2198"/>
    <w:rsid w:val="1BA40968"/>
    <w:rsid w:val="1BA57132"/>
    <w:rsid w:val="1BA809D0"/>
    <w:rsid w:val="1BA90BB8"/>
    <w:rsid w:val="1BB2E899"/>
    <w:rsid w:val="1BB35E2F"/>
    <w:rsid w:val="1BBA7347"/>
    <w:rsid w:val="1BBE2955"/>
    <w:rsid w:val="1BC05D1A"/>
    <w:rsid w:val="1BC07E23"/>
    <w:rsid w:val="1BC65AEE"/>
    <w:rsid w:val="1BD0568D"/>
    <w:rsid w:val="1BD27011"/>
    <w:rsid w:val="1BD42A40"/>
    <w:rsid w:val="1BDF0DAF"/>
    <w:rsid w:val="1BE77B2D"/>
    <w:rsid w:val="1BF26782"/>
    <w:rsid w:val="1BF42469"/>
    <w:rsid w:val="1BF9712D"/>
    <w:rsid w:val="1C00080C"/>
    <w:rsid w:val="1C1177BB"/>
    <w:rsid w:val="1C1425F4"/>
    <w:rsid w:val="1C1A4476"/>
    <w:rsid w:val="1C1B5646"/>
    <w:rsid w:val="1C201864"/>
    <w:rsid w:val="1C2564C4"/>
    <w:rsid w:val="1C2920DF"/>
    <w:rsid w:val="1C2D46BF"/>
    <w:rsid w:val="1C2D7127"/>
    <w:rsid w:val="1C3861F8"/>
    <w:rsid w:val="1C3F5DAD"/>
    <w:rsid w:val="1C494732"/>
    <w:rsid w:val="1C4955DC"/>
    <w:rsid w:val="1C4B65ED"/>
    <w:rsid w:val="1C4C57FF"/>
    <w:rsid w:val="1C5363E4"/>
    <w:rsid w:val="1C556DAA"/>
    <w:rsid w:val="1C597F1C"/>
    <w:rsid w:val="1C5A3DEA"/>
    <w:rsid w:val="1C5D13A4"/>
    <w:rsid w:val="1C5D17BA"/>
    <w:rsid w:val="1C6B690B"/>
    <w:rsid w:val="1C6C7C4F"/>
    <w:rsid w:val="1C7E50D0"/>
    <w:rsid w:val="1C837A09"/>
    <w:rsid w:val="1C8B76F0"/>
    <w:rsid w:val="1C93694D"/>
    <w:rsid w:val="1CA06A08"/>
    <w:rsid w:val="1CA127CF"/>
    <w:rsid w:val="1CB515F6"/>
    <w:rsid w:val="1CC12DB8"/>
    <w:rsid w:val="1CC932F4"/>
    <w:rsid w:val="1CCC33C4"/>
    <w:rsid w:val="1CD7402F"/>
    <w:rsid w:val="1CE45DB6"/>
    <w:rsid w:val="1CE50760"/>
    <w:rsid w:val="1CE57C07"/>
    <w:rsid w:val="1CEB5018"/>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23AC6"/>
    <w:rsid w:val="1D980C47"/>
    <w:rsid w:val="1D9931F7"/>
    <w:rsid w:val="1D9B6A3E"/>
    <w:rsid w:val="1D9C27B6"/>
    <w:rsid w:val="1DA17DCD"/>
    <w:rsid w:val="1DAB4918"/>
    <w:rsid w:val="1DB16262"/>
    <w:rsid w:val="1DB67273"/>
    <w:rsid w:val="1DD51824"/>
    <w:rsid w:val="1DD625CE"/>
    <w:rsid w:val="1DE45416"/>
    <w:rsid w:val="1DE455A1"/>
    <w:rsid w:val="1DFC2585"/>
    <w:rsid w:val="1E043956"/>
    <w:rsid w:val="1E0A001A"/>
    <w:rsid w:val="1E0D4BB8"/>
    <w:rsid w:val="1E1A5D2C"/>
    <w:rsid w:val="1E207AA3"/>
    <w:rsid w:val="1E2527AC"/>
    <w:rsid w:val="1E29229C"/>
    <w:rsid w:val="1E2B3694"/>
    <w:rsid w:val="1E33115E"/>
    <w:rsid w:val="1E3429EF"/>
    <w:rsid w:val="1E3450BD"/>
    <w:rsid w:val="1E380731"/>
    <w:rsid w:val="1E3A76DB"/>
    <w:rsid w:val="1E3B1FCF"/>
    <w:rsid w:val="1E3B3D7D"/>
    <w:rsid w:val="1E3E59B0"/>
    <w:rsid w:val="1E447672"/>
    <w:rsid w:val="1E4F7829"/>
    <w:rsid w:val="1E51534F"/>
    <w:rsid w:val="1E544457"/>
    <w:rsid w:val="1E551F1A"/>
    <w:rsid w:val="1E5F67B7"/>
    <w:rsid w:val="1E696B3C"/>
    <w:rsid w:val="1E6B55EB"/>
    <w:rsid w:val="1E6E0C84"/>
    <w:rsid w:val="1E7219A1"/>
    <w:rsid w:val="1E7D4396"/>
    <w:rsid w:val="1E8E7A8E"/>
    <w:rsid w:val="1E923FCD"/>
    <w:rsid w:val="1E94288D"/>
    <w:rsid w:val="1E981776"/>
    <w:rsid w:val="1E987625"/>
    <w:rsid w:val="1EA00084"/>
    <w:rsid w:val="1EA10478"/>
    <w:rsid w:val="1EB41931"/>
    <w:rsid w:val="1EB71B46"/>
    <w:rsid w:val="1EBB71D2"/>
    <w:rsid w:val="1EC137FC"/>
    <w:rsid w:val="1EC801E5"/>
    <w:rsid w:val="1ECA7A7C"/>
    <w:rsid w:val="1ECED510"/>
    <w:rsid w:val="1ED61CF8"/>
    <w:rsid w:val="1EDFF00C"/>
    <w:rsid w:val="1EE00481"/>
    <w:rsid w:val="1EE13C8E"/>
    <w:rsid w:val="1EE44415"/>
    <w:rsid w:val="1EEE7042"/>
    <w:rsid w:val="1EF6464E"/>
    <w:rsid w:val="1EFC3B58"/>
    <w:rsid w:val="1F061B00"/>
    <w:rsid w:val="1F1151C2"/>
    <w:rsid w:val="1F130856"/>
    <w:rsid w:val="1F187E58"/>
    <w:rsid w:val="1F1E074B"/>
    <w:rsid w:val="1F244811"/>
    <w:rsid w:val="1F2726C5"/>
    <w:rsid w:val="1F29084A"/>
    <w:rsid w:val="1F290A0E"/>
    <w:rsid w:val="1F2A69A4"/>
    <w:rsid w:val="1F30765A"/>
    <w:rsid w:val="1F33222D"/>
    <w:rsid w:val="1F346AB5"/>
    <w:rsid w:val="1F3FDFFC"/>
    <w:rsid w:val="1F505606"/>
    <w:rsid w:val="1F58270D"/>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67D19"/>
    <w:rsid w:val="1FEC3AE3"/>
    <w:rsid w:val="1FEE2F5C"/>
    <w:rsid w:val="1FEF4AE7"/>
    <w:rsid w:val="1FF95C9E"/>
    <w:rsid w:val="1FFF9B72"/>
    <w:rsid w:val="20014B53"/>
    <w:rsid w:val="20104D96"/>
    <w:rsid w:val="2018760F"/>
    <w:rsid w:val="2020147D"/>
    <w:rsid w:val="20210F16"/>
    <w:rsid w:val="2026404B"/>
    <w:rsid w:val="202919B6"/>
    <w:rsid w:val="20445877"/>
    <w:rsid w:val="206155F1"/>
    <w:rsid w:val="206A36D3"/>
    <w:rsid w:val="206C021E"/>
    <w:rsid w:val="2070733A"/>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D5B68"/>
    <w:rsid w:val="21156B08"/>
    <w:rsid w:val="211F34E2"/>
    <w:rsid w:val="2120725A"/>
    <w:rsid w:val="2131111E"/>
    <w:rsid w:val="21327632"/>
    <w:rsid w:val="21332BF6"/>
    <w:rsid w:val="213A656E"/>
    <w:rsid w:val="213D3E1B"/>
    <w:rsid w:val="214B0F30"/>
    <w:rsid w:val="214B2529"/>
    <w:rsid w:val="215018EE"/>
    <w:rsid w:val="21530394"/>
    <w:rsid w:val="215D3B26"/>
    <w:rsid w:val="216703B6"/>
    <w:rsid w:val="216E5668"/>
    <w:rsid w:val="216E7C18"/>
    <w:rsid w:val="21714784"/>
    <w:rsid w:val="21771570"/>
    <w:rsid w:val="217A2425"/>
    <w:rsid w:val="21977533"/>
    <w:rsid w:val="219851B9"/>
    <w:rsid w:val="21986A4E"/>
    <w:rsid w:val="21A41C3A"/>
    <w:rsid w:val="21AE70D7"/>
    <w:rsid w:val="21B0066E"/>
    <w:rsid w:val="21B36881"/>
    <w:rsid w:val="21C81DCC"/>
    <w:rsid w:val="21CE3D45"/>
    <w:rsid w:val="21D0113C"/>
    <w:rsid w:val="21D53A09"/>
    <w:rsid w:val="21D56297"/>
    <w:rsid w:val="21F20BF7"/>
    <w:rsid w:val="21FE58F7"/>
    <w:rsid w:val="2201708C"/>
    <w:rsid w:val="221E3160"/>
    <w:rsid w:val="224C70F0"/>
    <w:rsid w:val="225E003A"/>
    <w:rsid w:val="226F5DBF"/>
    <w:rsid w:val="227C0EC4"/>
    <w:rsid w:val="22885270"/>
    <w:rsid w:val="229B303C"/>
    <w:rsid w:val="229D20C2"/>
    <w:rsid w:val="229F0A7E"/>
    <w:rsid w:val="22A85759"/>
    <w:rsid w:val="22AE3AA8"/>
    <w:rsid w:val="22AF210F"/>
    <w:rsid w:val="22BF6927"/>
    <w:rsid w:val="22CB676E"/>
    <w:rsid w:val="22D13310"/>
    <w:rsid w:val="22E440E3"/>
    <w:rsid w:val="22E460A7"/>
    <w:rsid w:val="22E72668"/>
    <w:rsid w:val="22E9024C"/>
    <w:rsid w:val="231921B3"/>
    <w:rsid w:val="231A62E5"/>
    <w:rsid w:val="232D371B"/>
    <w:rsid w:val="232F0909"/>
    <w:rsid w:val="23323FAC"/>
    <w:rsid w:val="23337719"/>
    <w:rsid w:val="233961B3"/>
    <w:rsid w:val="233A4054"/>
    <w:rsid w:val="233A6C4C"/>
    <w:rsid w:val="233D7991"/>
    <w:rsid w:val="234004C4"/>
    <w:rsid w:val="234611FA"/>
    <w:rsid w:val="23474F72"/>
    <w:rsid w:val="23517B9F"/>
    <w:rsid w:val="235A2EF8"/>
    <w:rsid w:val="235D4796"/>
    <w:rsid w:val="2366364A"/>
    <w:rsid w:val="23694EE9"/>
    <w:rsid w:val="236A32F1"/>
    <w:rsid w:val="236E575A"/>
    <w:rsid w:val="23746A60"/>
    <w:rsid w:val="2378512C"/>
    <w:rsid w:val="237F64BA"/>
    <w:rsid w:val="238D06EB"/>
    <w:rsid w:val="238F63ED"/>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03502"/>
    <w:rsid w:val="23E13748"/>
    <w:rsid w:val="23E26F0C"/>
    <w:rsid w:val="23ED666D"/>
    <w:rsid w:val="23F65209"/>
    <w:rsid w:val="23FF65D5"/>
    <w:rsid w:val="24013373"/>
    <w:rsid w:val="24080638"/>
    <w:rsid w:val="242332EA"/>
    <w:rsid w:val="24271EF9"/>
    <w:rsid w:val="242B169C"/>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9B5576"/>
    <w:rsid w:val="24B855A2"/>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90731"/>
    <w:rsid w:val="250F1AC0"/>
    <w:rsid w:val="252249A3"/>
    <w:rsid w:val="2522679D"/>
    <w:rsid w:val="252437BD"/>
    <w:rsid w:val="252C2320"/>
    <w:rsid w:val="253432D4"/>
    <w:rsid w:val="253439FF"/>
    <w:rsid w:val="2536631F"/>
    <w:rsid w:val="253B4663"/>
    <w:rsid w:val="253E2650"/>
    <w:rsid w:val="25502DD1"/>
    <w:rsid w:val="2556149D"/>
    <w:rsid w:val="25585824"/>
    <w:rsid w:val="25622B0F"/>
    <w:rsid w:val="25665B84"/>
    <w:rsid w:val="25685726"/>
    <w:rsid w:val="256C4C19"/>
    <w:rsid w:val="25700120"/>
    <w:rsid w:val="257B10A7"/>
    <w:rsid w:val="258C7A56"/>
    <w:rsid w:val="259124D5"/>
    <w:rsid w:val="2593624D"/>
    <w:rsid w:val="25950217"/>
    <w:rsid w:val="259D522A"/>
    <w:rsid w:val="25A0096A"/>
    <w:rsid w:val="25A466AC"/>
    <w:rsid w:val="25A91F14"/>
    <w:rsid w:val="25AB3597"/>
    <w:rsid w:val="25B368EF"/>
    <w:rsid w:val="25B83057"/>
    <w:rsid w:val="25BC08A2"/>
    <w:rsid w:val="25C07D2D"/>
    <w:rsid w:val="25D32AED"/>
    <w:rsid w:val="25D728C0"/>
    <w:rsid w:val="25E02125"/>
    <w:rsid w:val="25EA2B31"/>
    <w:rsid w:val="25EA666C"/>
    <w:rsid w:val="25F14C3D"/>
    <w:rsid w:val="25F747AF"/>
    <w:rsid w:val="25F807A6"/>
    <w:rsid w:val="25F860EB"/>
    <w:rsid w:val="2600794E"/>
    <w:rsid w:val="260158AC"/>
    <w:rsid w:val="260B04D9"/>
    <w:rsid w:val="260C7AAD"/>
    <w:rsid w:val="26213859"/>
    <w:rsid w:val="26243349"/>
    <w:rsid w:val="26325A66"/>
    <w:rsid w:val="263B7010"/>
    <w:rsid w:val="26422E9B"/>
    <w:rsid w:val="265A5C0C"/>
    <w:rsid w:val="26605EB5"/>
    <w:rsid w:val="2670658E"/>
    <w:rsid w:val="26764558"/>
    <w:rsid w:val="2677791D"/>
    <w:rsid w:val="267A2D1E"/>
    <w:rsid w:val="267D45BE"/>
    <w:rsid w:val="26804A23"/>
    <w:rsid w:val="26864004"/>
    <w:rsid w:val="26914FE9"/>
    <w:rsid w:val="26A06E73"/>
    <w:rsid w:val="26A47BFF"/>
    <w:rsid w:val="26BE5FC5"/>
    <w:rsid w:val="26C436A5"/>
    <w:rsid w:val="26C64400"/>
    <w:rsid w:val="26CF19C2"/>
    <w:rsid w:val="26D92D41"/>
    <w:rsid w:val="26DE799C"/>
    <w:rsid w:val="26E414EB"/>
    <w:rsid w:val="26E42362"/>
    <w:rsid w:val="26F50C55"/>
    <w:rsid w:val="26F61BB2"/>
    <w:rsid w:val="27037402"/>
    <w:rsid w:val="270A7415"/>
    <w:rsid w:val="270C5331"/>
    <w:rsid w:val="271A594C"/>
    <w:rsid w:val="27266F5B"/>
    <w:rsid w:val="272A01DA"/>
    <w:rsid w:val="272C0707"/>
    <w:rsid w:val="272C6959"/>
    <w:rsid w:val="273121C1"/>
    <w:rsid w:val="27343A60"/>
    <w:rsid w:val="27400942"/>
    <w:rsid w:val="274E4B21"/>
    <w:rsid w:val="274F318F"/>
    <w:rsid w:val="275238C7"/>
    <w:rsid w:val="27533EE6"/>
    <w:rsid w:val="276A25B5"/>
    <w:rsid w:val="277238B4"/>
    <w:rsid w:val="277D5407"/>
    <w:rsid w:val="277F2F2D"/>
    <w:rsid w:val="2786250D"/>
    <w:rsid w:val="279C2835"/>
    <w:rsid w:val="279D1605"/>
    <w:rsid w:val="27A26C29"/>
    <w:rsid w:val="27A44741"/>
    <w:rsid w:val="27B0758A"/>
    <w:rsid w:val="27B856E4"/>
    <w:rsid w:val="27DB3502"/>
    <w:rsid w:val="27DD49AF"/>
    <w:rsid w:val="27E2526A"/>
    <w:rsid w:val="27E62FAC"/>
    <w:rsid w:val="27EC7E96"/>
    <w:rsid w:val="27EE1E60"/>
    <w:rsid w:val="27F136FF"/>
    <w:rsid w:val="27F154AD"/>
    <w:rsid w:val="27F81395"/>
    <w:rsid w:val="27FB3A80"/>
    <w:rsid w:val="27FC27CF"/>
    <w:rsid w:val="28090A48"/>
    <w:rsid w:val="280B1A82"/>
    <w:rsid w:val="28127295"/>
    <w:rsid w:val="281766AC"/>
    <w:rsid w:val="2818538D"/>
    <w:rsid w:val="281D44F4"/>
    <w:rsid w:val="281F026C"/>
    <w:rsid w:val="282028E2"/>
    <w:rsid w:val="28232772"/>
    <w:rsid w:val="28245882"/>
    <w:rsid w:val="283048B1"/>
    <w:rsid w:val="28387B79"/>
    <w:rsid w:val="283F26BC"/>
    <w:rsid w:val="28427911"/>
    <w:rsid w:val="284B1061"/>
    <w:rsid w:val="284D71EE"/>
    <w:rsid w:val="284F2D0E"/>
    <w:rsid w:val="28534A33"/>
    <w:rsid w:val="285B7A54"/>
    <w:rsid w:val="285E0D94"/>
    <w:rsid w:val="28615C98"/>
    <w:rsid w:val="2879797C"/>
    <w:rsid w:val="28845976"/>
    <w:rsid w:val="288527C5"/>
    <w:rsid w:val="288606C4"/>
    <w:rsid w:val="2886653D"/>
    <w:rsid w:val="288E0245"/>
    <w:rsid w:val="288E0F4E"/>
    <w:rsid w:val="28944BAE"/>
    <w:rsid w:val="28A10C81"/>
    <w:rsid w:val="28A54C15"/>
    <w:rsid w:val="28A6141E"/>
    <w:rsid w:val="28C65634"/>
    <w:rsid w:val="28CE5541"/>
    <w:rsid w:val="28D220AC"/>
    <w:rsid w:val="28D23742"/>
    <w:rsid w:val="28D3610D"/>
    <w:rsid w:val="28DC43AF"/>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6F0389"/>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B6747"/>
    <w:rsid w:val="29FC57B3"/>
    <w:rsid w:val="2A1856DC"/>
    <w:rsid w:val="2A24364B"/>
    <w:rsid w:val="2A273408"/>
    <w:rsid w:val="2A336C8D"/>
    <w:rsid w:val="2A353998"/>
    <w:rsid w:val="2A557566"/>
    <w:rsid w:val="2A5F0818"/>
    <w:rsid w:val="2A634AE6"/>
    <w:rsid w:val="2A6425B4"/>
    <w:rsid w:val="2A750617"/>
    <w:rsid w:val="2A7A5C2D"/>
    <w:rsid w:val="2A816547"/>
    <w:rsid w:val="2A9036A3"/>
    <w:rsid w:val="2A944F41"/>
    <w:rsid w:val="2A981DF8"/>
    <w:rsid w:val="2AA131BA"/>
    <w:rsid w:val="2AA44A58"/>
    <w:rsid w:val="2AA607D0"/>
    <w:rsid w:val="2AA80CAF"/>
    <w:rsid w:val="2AB033FD"/>
    <w:rsid w:val="2AB52B4E"/>
    <w:rsid w:val="2ABB12BD"/>
    <w:rsid w:val="2ABC1DA2"/>
    <w:rsid w:val="2AD3590E"/>
    <w:rsid w:val="2AD451E8"/>
    <w:rsid w:val="2AE966F2"/>
    <w:rsid w:val="2AEB2687"/>
    <w:rsid w:val="2AED5233"/>
    <w:rsid w:val="2AF07C9E"/>
    <w:rsid w:val="2AF15231"/>
    <w:rsid w:val="2AF465F1"/>
    <w:rsid w:val="2AF76522"/>
    <w:rsid w:val="2B083239"/>
    <w:rsid w:val="2B110340"/>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52E78"/>
    <w:rsid w:val="2BC52ED8"/>
    <w:rsid w:val="2BC74169"/>
    <w:rsid w:val="2BC95556"/>
    <w:rsid w:val="2BCC4267"/>
    <w:rsid w:val="2BD05FDF"/>
    <w:rsid w:val="2BF343F3"/>
    <w:rsid w:val="2C023933"/>
    <w:rsid w:val="2C1A56AF"/>
    <w:rsid w:val="2C1A76C8"/>
    <w:rsid w:val="2C1D2D14"/>
    <w:rsid w:val="2C214146"/>
    <w:rsid w:val="2C231C6F"/>
    <w:rsid w:val="2C2355B3"/>
    <w:rsid w:val="2C245E51"/>
    <w:rsid w:val="2C2E4F21"/>
    <w:rsid w:val="2C31056E"/>
    <w:rsid w:val="2C3639E8"/>
    <w:rsid w:val="2C372028"/>
    <w:rsid w:val="2C456CEE"/>
    <w:rsid w:val="2C4D04F5"/>
    <w:rsid w:val="2C534988"/>
    <w:rsid w:val="2C5F332D"/>
    <w:rsid w:val="2C624BCB"/>
    <w:rsid w:val="2C626979"/>
    <w:rsid w:val="2C695F59"/>
    <w:rsid w:val="2C7373D2"/>
    <w:rsid w:val="2C7C78C3"/>
    <w:rsid w:val="2C9C33F7"/>
    <w:rsid w:val="2CB2296E"/>
    <w:rsid w:val="2CB27900"/>
    <w:rsid w:val="2CBC7A94"/>
    <w:rsid w:val="2CC338BC"/>
    <w:rsid w:val="2CC71744"/>
    <w:rsid w:val="2CC94C4A"/>
    <w:rsid w:val="2CD233DA"/>
    <w:rsid w:val="2CF73998"/>
    <w:rsid w:val="2D037DB8"/>
    <w:rsid w:val="2D0543E6"/>
    <w:rsid w:val="2D086B0C"/>
    <w:rsid w:val="2D0978AA"/>
    <w:rsid w:val="2D0E339D"/>
    <w:rsid w:val="2D0E50C2"/>
    <w:rsid w:val="2D1F015C"/>
    <w:rsid w:val="2D2D51D9"/>
    <w:rsid w:val="2D312900"/>
    <w:rsid w:val="2D346567"/>
    <w:rsid w:val="2D360531"/>
    <w:rsid w:val="2D370F54"/>
    <w:rsid w:val="2D371DC3"/>
    <w:rsid w:val="2D4434C9"/>
    <w:rsid w:val="2D463ACD"/>
    <w:rsid w:val="2D4F6EFD"/>
    <w:rsid w:val="2D564730"/>
    <w:rsid w:val="2D5B7F98"/>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72CF5"/>
    <w:rsid w:val="2DD57A31"/>
    <w:rsid w:val="2DDE6D07"/>
    <w:rsid w:val="2DE14E95"/>
    <w:rsid w:val="2DE33E32"/>
    <w:rsid w:val="2DE52846"/>
    <w:rsid w:val="2DE7182C"/>
    <w:rsid w:val="2DE73D29"/>
    <w:rsid w:val="2DEB6AF4"/>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41A7D"/>
    <w:rsid w:val="2E662925"/>
    <w:rsid w:val="2E6734E3"/>
    <w:rsid w:val="2E677DCB"/>
    <w:rsid w:val="2E6F6A87"/>
    <w:rsid w:val="2E70537D"/>
    <w:rsid w:val="2E724E76"/>
    <w:rsid w:val="2E734E6D"/>
    <w:rsid w:val="2E8775D6"/>
    <w:rsid w:val="2E96584B"/>
    <w:rsid w:val="2E996D16"/>
    <w:rsid w:val="2E9C2616"/>
    <w:rsid w:val="2EA119DB"/>
    <w:rsid w:val="2EA50BEE"/>
    <w:rsid w:val="2EA96AE1"/>
    <w:rsid w:val="2EBC6814"/>
    <w:rsid w:val="2EC03CB2"/>
    <w:rsid w:val="2ED17FB6"/>
    <w:rsid w:val="2ED3590C"/>
    <w:rsid w:val="2ED578D6"/>
    <w:rsid w:val="2EF51D26"/>
    <w:rsid w:val="2EFD3318"/>
    <w:rsid w:val="2F085084"/>
    <w:rsid w:val="2F0B2F43"/>
    <w:rsid w:val="2F0F2DE8"/>
    <w:rsid w:val="2F115C87"/>
    <w:rsid w:val="2F24188F"/>
    <w:rsid w:val="2F260132"/>
    <w:rsid w:val="2F391C13"/>
    <w:rsid w:val="2F4607D4"/>
    <w:rsid w:val="2F47706D"/>
    <w:rsid w:val="2F4921EC"/>
    <w:rsid w:val="2F52555A"/>
    <w:rsid w:val="2F5F101A"/>
    <w:rsid w:val="2F6A001E"/>
    <w:rsid w:val="2F7442E4"/>
    <w:rsid w:val="2F76EB0D"/>
    <w:rsid w:val="2F8F429B"/>
    <w:rsid w:val="2F8F7515"/>
    <w:rsid w:val="2F8F7EE7"/>
    <w:rsid w:val="2F9B0B20"/>
    <w:rsid w:val="2F9E2A31"/>
    <w:rsid w:val="2F9F5292"/>
    <w:rsid w:val="2FB233B7"/>
    <w:rsid w:val="2FB27C17"/>
    <w:rsid w:val="2FB7BBBF"/>
    <w:rsid w:val="2FCC0CD9"/>
    <w:rsid w:val="2FCE3E3B"/>
    <w:rsid w:val="2FD07D6B"/>
    <w:rsid w:val="2FD26231"/>
    <w:rsid w:val="2FD47B8E"/>
    <w:rsid w:val="2FD85A13"/>
    <w:rsid w:val="2FE903A4"/>
    <w:rsid w:val="2FF30683"/>
    <w:rsid w:val="2FF7DCFC"/>
    <w:rsid w:val="2FF87D20"/>
    <w:rsid w:val="2FFE2E5D"/>
    <w:rsid w:val="2FFF307A"/>
    <w:rsid w:val="300315B9"/>
    <w:rsid w:val="30116076"/>
    <w:rsid w:val="30136908"/>
    <w:rsid w:val="30146F8B"/>
    <w:rsid w:val="30224D9D"/>
    <w:rsid w:val="302A245E"/>
    <w:rsid w:val="303321F6"/>
    <w:rsid w:val="303C4D07"/>
    <w:rsid w:val="303D0DFC"/>
    <w:rsid w:val="30542A7D"/>
    <w:rsid w:val="306929CC"/>
    <w:rsid w:val="306A22A0"/>
    <w:rsid w:val="30705B08"/>
    <w:rsid w:val="30737D00"/>
    <w:rsid w:val="307B05C4"/>
    <w:rsid w:val="307D1EE9"/>
    <w:rsid w:val="307E2F49"/>
    <w:rsid w:val="307F5C1F"/>
    <w:rsid w:val="30803872"/>
    <w:rsid w:val="30811BC4"/>
    <w:rsid w:val="3086532C"/>
    <w:rsid w:val="308C0468"/>
    <w:rsid w:val="30904174"/>
    <w:rsid w:val="309441E9"/>
    <w:rsid w:val="30B11C7D"/>
    <w:rsid w:val="30B40A52"/>
    <w:rsid w:val="30B443D8"/>
    <w:rsid w:val="30BA6D84"/>
    <w:rsid w:val="30C168E2"/>
    <w:rsid w:val="30C648E8"/>
    <w:rsid w:val="30C879EB"/>
    <w:rsid w:val="30CB180D"/>
    <w:rsid w:val="30CD2F5B"/>
    <w:rsid w:val="30D11AE7"/>
    <w:rsid w:val="30D616E4"/>
    <w:rsid w:val="30EB1633"/>
    <w:rsid w:val="30EE1123"/>
    <w:rsid w:val="30EF220B"/>
    <w:rsid w:val="30F5437F"/>
    <w:rsid w:val="30FB3EF8"/>
    <w:rsid w:val="30FC00EC"/>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71C04"/>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D9592F"/>
    <w:rsid w:val="31DB79D8"/>
    <w:rsid w:val="31DF79A9"/>
    <w:rsid w:val="31EC4115"/>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F26CA9"/>
    <w:rsid w:val="32FF13C6"/>
    <w:rsid w:val="33152498"/>
    <w:rsid w:val="331A1D5C"/>
    <w:rsid w:val="331D35FA"/>
    <w:rsid w:val="3321758E"/>
    <w:rsid w:val="33226E62"/>
    <w:rsid w:val="332B3F69"/>
    <w:rsid w:val="332E1CAB"/>
    <w:rsid w:val="333170A5"/>
    <w:rsid w:val="335E1C38"/>
    <w:rsid w:val="336417E9"/>
    <w:rsid w:val="33661C03"/>
    <w:rsid w:val="33663BDB"/>
    <w:rsid w:val="33663C98"/>
    <w:rsid w:val="33694A91"/>
    <w:rsid w:val="33774759"/>
    <w:rsid w:val="33887F26"/>
    <w:rsid w:val="33934B57"/>
    <w:rsid w:val="339D6506"/>
    <w:rsid w:val="33A61841"/>
    <w:rsid w:val="33A87367"/>
    <w:rsid w:val="33B02860"/>
    <w:rsid w:val="33B05759"/>
    <w:rsid w:val="33B14B36"/>
    <w:rsid w:val="33B26438"/>
    <w:rsid w:val="33B7001B"/>
    <w:rsid w:val="33BA709B"/>
    <w:rsid w:val="33CB74FA"/>
    <w:rsid w:val="33CD5020"/>
    <w:rsid w:val="33E04D53"/>
    <w:rsid w:val="33E36AB9"/>
    <w:rsid w:val="33F70598"/>
    <w:rsid w:val="33FD6212"/>
    <w:rsid w:val="340B78F6"/>
    <w:rsid w:val="340D366E"/>
    <w:rsid w:val="341838CF"/>
    <w:rsid w:val="342310E4"/>
    <w:rsid w:val="342A2472"/>
    <w:rsid w:val="34360E17"/>
    <w:rsid w:val="34391824"/>
    <w:rsid w:val="343D7479"/>
    <w:rsid w:val="34425A0E"/>
    <w:rsid w:val="3446796C"/>
    <w:rsid w:val="345816AA"/>
    <w:rsid w:val="345A3DD4"/>
    <w:rsid w:val="34620231"/>
    <w:rsid w:val="346F27C6"/>
    <w:rsid w:val="34711F46"/>
    <w:rsid w:val="34745A79"/>
    <w:rsid w:val="34776B46"/>
    <w:rsid w:val="347B4A7C"/>
    <w:rsid w:val="34815534"/>
    <w:rsid w:val="34844D32"/>
    <w:rsid w:val="34871E50"/>
    <w:rsid w:val="348E2A01"/>
    <w:rsid w:val="348F6779"/>
    <w:rsid w:val="34A00474"/>
    <w:rsid w:val="34A07F53"/>
    <w:rsid w:val="34B14942"/>
    <w:rsid w:val="34D36666"/>
    <w:rsid w:val="34D71CBF"/>
    <w:rsid w:val="34DA79F4"/>
    <w:rsid w:val="34DC5294"/>
    <w:rsid w:val="34DD74E5"/>
    <w:rsid w:val="34DF14AF"/>
    <w:rsid w:val="34DF263D"/>
    <w:rsid w:val="34E62438"/>
    <w:rsid w:val="34E806FB"/>
    <w:rsid w:val="34EF7816"/>
    <w:rsid w:val="34F211E2"/>
    <w:rsid w:val="34F74E78"/>
    <w:rsid w:val="350727B3"/>
    <w:rsid w:val="352549E8"/>
    <w:rsid w:val="35284C04"/>
    <w:rsid w:val="352E1AEE"/>
    <w:rsid w:val="353646D6"/>
    <w:rsid w:val="353B03CE"/>
    <w:rsid w:val="353C4CEF"/>
    <w:rsid w:val="355635F9"/>
    <w:rsid w:val="35571045"/>
    <w:rsid w:val="35575DD8"/>
    <w:rsid w:val="355F0E30"/>
    <w:rsid w:val="357E2A76"/>
    <w:rsid w:val="3583585A"/>
    <w:rsid w:val="358A08C4"/>
    <w:rsid w:val="358A766C"/>
    <w:rsid w:val="358E290B"/>
    <w:rsid w:val="3593266D"/>
    <w:rsid w:val="35941D23"/>
    <w:rsid w:val="35961234"/>
    <w:rsid w:val="359A03B9"/>
    <w:rsid w:val="35A061C5"/>
    <w:rsid w:val="35B3024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D5BA8"/>
    <w:rsid w:val="360F2D08"/>
    <w:rsid w:val="360F5C2A"/>
    <w:rsid w:val="36162CAE"/>
    <w:rsid w:val="36174C78"/>
    <w:rsid w:val="36210B20"/>
    <w:rsid w:val="362D0788"/>
    <w:rsid w:val="36300F1A"/>
    <w:rsid w:val="36433785"/>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0A16A3"/>
    <w:rsid w:val="37115D1B"/>
    <w:rsid w:val="37132D3F"/>
    <w:rsid w:val="371549A1"/>
    <w:rsid w:val="37164F30"/>
    <w:rsid w:val="371E6BD6"/>
    <w:rsid w:val="37265173"/>
    <w:rsid w:val="372907BF"/>
    <w:rsid w:val="37353608"/>
    <w:rsid w:val="37380B07"/>
    <w:rsid w:val="373B5C9A"/>
    <w:rsid w:val="37473124"/>
    <w:rsid w:val="37495DE7"/>
    <w:rsid w:val="37533A8E"/>
    <w:rsid w:val="375F0685"/>
    <w:rsid w:val="37620175"/>
    <w:rsid w:val="376E6B1A"/>
    <w:rsid w:val="37754EA4"/>
    <w:rsid w:val="377A0F90"/>
    <w:rsid w:val="378105FB"/>
    <w:rsid w:val="3781684D"/>
    <w:rsid w:val="37824373"/>
    <w:rsid w:val="37976071"/>
    <w:rsid w:val="379A74B9"/>
    <w:rsid w:val="379C3687"/>
    <w:rsid w:val="37A20571"/>
    <w:rsid w:val="37A332CD"/>
    <w:rsid w:val="37AA7968"/>
    <w:rsid w:val="37AD6FFB"/>
    <w:rsid w:val="37AE3470"/>
    <w:rsid w:val="37B07204"/>
    <w:rsid w:val="37B87D95"/>
    <w:rsid w:val="37BA5670"/>
    <w:rsid w:val="37D141F5"/>
    <w:rsid w:val="37D83F93"/>
    <w:rsid w:val="37D921E5"/>
    <w:rsid w:val="37D963E5"/>
    <w:rsid w:val="37DE6DF0"/>
    <w:rsid w:val="37DF5322"/>
    <w:rsid w:val="37EA43F2"/>
    <w:rsid w:val="37EBC7A6"/>
    <w:rsid w:val="37ED426E"/>
    <w:rsid w:val="37FB587E"/>
    <w:rsid w:val="37FD382A"/>
    <w:rsid w:val="38080D1C"/>
    <w:rsid w:val="380B6326"/>
    <w:rsid w:val="381551E7"/>
    <w:rsid w:val="381839A2"/>
    <w:rsid w:val="38223A5B"/>
    <w:rsid w:val="38234110"/>
    <w:rsid w:val="38340E36"/>
    <w:rsid w:val="38353194"/>
    <w:rsid w:val="38372165"/>
    <w:rsid w:val="384A70AD"/>
    <w:rsid w:val="384C533E"/>
    <w:rsid w:val="38563F34"/>
    <w:rsid w:val="385950D4"/>
    <w:rsid w:val="38660F08"/>
    <w:rsid w:val="386A108F"/>
    <w:rsid w:val="386A72E1"/>
    <w:rsid w:val="386B56A1"/>
    <w:rsid w:val="38713459"/>
    <w:rsid w:val="387329B0"/>
    <w:rsid w:val="387C7014"/>
    <w:rsid w:val="387E0FDF"/>
    <w:rsid w:val="388349E1"/>
    <w:rsid w:val="3893222B"/>
    <w:rsid w:val="38946EF2"/>
    <w:rsid w:val="38953355"/>
    <w:rsid w:val="389712E7"/>
    <w:rsid w:val="38982C55"/>
    <w:rsid w:val="389941AE"/>
    <w:rsid w:val="38A45FDC"/>
    <w:rsid w:val="38AF5D1E"/>
    <w:rsid w:val="38BD6B23"/>
    <w:rsid w:val="38C84008"/>
    <w:rsid w:val="38DE3230"/>
    <w:rsid w:val="38E65EE7"/>
    <w:rsid w:val="38E71D8F"/>
    <w:rsid w:val="38EA0422"/>
    <w:rsid w:val="38EB36E5"/>
    <w:rsid w:val="38F74AF1"/>
    <w:rsid w:val="38F82D5E"/>
    <w:rsid w:val="38FF3ECD"/>
    <w:rsid w:val="3901753D"/>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73EC3"/>
    <w:rsid w:val="39897C3B"/>
    <w:rsid w:val="39903935"/>
    <w:rsid w:val="39912999"/>
    <w:rsid w:val="399B0698"/>
    <w:rsid w:val="399C4492"/>
    <w:rsid w:val="39A03EED"/>
    <w:rsid w:val="39A131D7"/>
    <w:rsid w:val="39A73BAE"/>
    <w:rsid w:val="39A87231"/>
    <w:rsid w:val="39A92C0E"/>
    <w:rsid w:val="39AB5E03"/>
    <w:rsid w:val="39B34CB8"/>
    <w:rsid w:val="39BA7DF4"/>
    <w:rsid w:val="39BE1053"/>
    <w:rsid w:val="39C35667"/>
    <w:rsid w:val="39C80763"/>
    <w:rsid w:val="39CB50A6"/>
    <w:rsid w:val="39CC34C4"/>
    <w:rsid w:val="39CF6DF4"/>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87850"/>
    <w:rsid w:val="3A6A0CDC"/>
    <w:rsid w:val="3A726E4E"/>
    <w:rsid w:val="3A7E085A"/>
    <w:rsid w:val="3A830B2E"/>
    <w:rsid w:val="3A8433AD"/>
    <w:rsid w:val="3A843ABE"/>
    <w:rsid w:val="3A9128C1"/>
    <w:rsid w:val="3A922524"/>
    <w:rsid w:val="3AA10350"/>
    <w:rsid w:val="3AA85F85"/>
    <w:rsid w:val="3AAD5BAB"/>
    <w:rsid w:val="3AAF64AB"/>
    <w:rsid w:val="3AB40CE8"/>
    <w:rsid w:val="3ABF0039"/>
    <w:rsid w:val="3AC21D31"/>
    <w:rsid w:val="3AC936D5"/>
    <w:rsid w:val="3ACA050B"/>
    <w:rsid w:val="3ACC77E6"/>
    <w:rsid w:val="3AD17B7F"/>
    <w:rsid w:val="3AD35612"/>
    <w:rsid w:val="3AD874C9"/>
    <w:rsid w:val="3AEE244B"/>
    <w:rsid w:val="3AEF180B"/>
    <w:rsid w:val="3AF916B0"/>
    <w:rsid w:val="3AFD61EB"/>
    <w:rsid w:val="3B0672D5"/>
    <w:rsid w:val="3B225679"/>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60048"/>
    <w:rsid w:val="3B8B1C35"/>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05C2A"/>
    <w:rsid w:val="3BE6C7A4"/>
    <w:rsid w:val="3BF03FA1"/>
    <w:rsid w:val="3BFF41E4"/>
    <w:rsid w:val="3BFFA27A"/>
    <w:rsid w:val="3C084023"/>
    <w:rsid w:val="3C131844"/>
    <w:rsid w:val="3C157564"/>
    <w:rsid w:val="3C2002D7"/>
    <w:rsid w:val="3C3C0CD2"/>
    <w:rsid w:val="3C3C68D2"/>
    <w:rsid w:val="3C460065"/>
    <w:rsid w:val="3C495460"/>
    <w:rsid w:val="3C522566"/>
    <w:rsid w:val="3C5249B6"/>
    <w:rsid w:val="3C6127A9"/>
    <w:rsid w:val="3C69674F"/>
    <w:rsid w:val="3C7B1FCB"/>
    <w:rsid w:val="3C7C75E3"/>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1E4B3E"/>
    <w:rsid w:val="3D22018A"/>
    <w:rsid w:val="3D294424"/>
    <w:rsid w:val="3D29758D"/>
    <w:rsid w:val="3D2C5607"/>
    <w:rsid w:val="3D472F70"/>
    <w:rsid w:val="3D525BFF"/>
    <w:rsid w:val="3D534CEE"/>
    <w:rsid w:val="3D5C3A0F"/>
    <w:rsid w:val="3D683084"/>
    <w:rsid w:val="3D7604D6"/>
    <w:rsid w:val="3D76708B"/>
    <w:rsid w:val="3D7B5AED"/>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96610"/>
    <w:rsid w:val="3DBA03C3"/>
    <w:rsid w:val="3DBC0328"/>
    <w:rsid w:val="3DC12D0A"/>
    <w:rsid w:val="3DC42CFC"/>
    <w:rsid w:val="3DC95CBF"/>
    <w:rsid w:val="3DD31485"/>
    <w:rsid w:val="3DD35929"/>
    <w:rsid w:val="3DD60F75"/>
    <w:rsid w:val="3DDA450B"/>
    <w:rsid w:val="3DDD2303"/>
    <w:rsid w:val="3DEB38AB"/>
    <w:rsid w:val="3DEE62BF"/>
    <w:rsid w:val="3DF5764D"/>
    <w:rsid w:val="3DFF3DB0"/>
    <w:rsid w:val="3DFF45DA"/>
    <w:rsid w:val="3E0E6961"/>
    <w:rsid w:val="3E17163D"/>
    <w:rsid w:val="3E175815"/>
    <w:rsid w:val="3E1F6F2C"/>
    <w:rsid w:val="3E3C1720"/>
    <w:rsid w:val="3E486ECD"/>
    <w:rsid w:val="3E4A0DFA"/>
    <w:rsid w:val="3E4D1237"/>
    <w:rsid w:val="3E691DE9"/>
    <w:rsid w:val="3E6E73FF"/>
    <w:rsid w:val="3E734A16"/>
    <w:rsid w:val="3E8B6216"/>
    <w:rsid w:val="3E90381A"/>
    <w:rsid w:val="3E99749A"/>
    <w:rsid w:val="3E9F6D60"/>
    <w:rsid w:val="3EB373AC"/>
    <w:rsid w:val="3EBD90BE"/>
    <w:rsid w:val="3ED14D00"/>
    <w:rsid w:val="3EDD2677"/>
    <w:rsid w:val="3EE01818"/>
    <w:rsid w:val="3EE85404"/>
    <w:rsid w:val="3EFB446E"/>
    <w:rsid w:val="3EFE0372"/>
    <w:rsid w:val="3F035D9A"/>
    <w:rsid w:val="3F0833B0"/>
    <w:rsid w:val="3F0A13F8"/>
    <w:rsid w:val="3F0D4E6A"/>
    <w:rsid w:val="3F1745F7"/>
    <w:rsid w:val="3F220A30"/>
    <w:rsid w:val="3F22253F"/>
    <w:rsid w:val="3F2335C3"/>
    <w:rsid w:val="3F236054"/>
    <w:rsid w:val="3F256073"/>
    <w:rsid w:val="3F2B0AF6"/>
    <w:rsid w:val="3F2C4D37"/>
    <w:rsid w:val="3F3C245E"/>
    <w:rsid w:val="3F431B2C"/>
    <w:rsid w:val="3F4515DB"/>
    <w:rsid w:val="3F484CFB"/>
    <w:rsid w:val="3F4A17B3"/>
    <w:rsid w:val="3F4C14EF"/>
    <w:rsid w:val="3F4D5963"/>
    <w:rsid w:val="3F53550C"/>
    <w:rsid w:val="3F537FF3"/>
    <w:rsid w:val="3F5605BF"/>
    <w:rsid w:val="3F5A02EC"/>
    <w:rsid w:val="3F6B2D2B"/>
    <w:rsid w:val="3F6B55BF"/>
    <w:rsid w:val="3F7F5B80"/>
    <w:rsid w:val="3F9152EB"/>
    <w:rsid w:val="3F9E5AC2"/>
    <w:rsid w:val="3FAE03FB"/>
    <w:rsid w:val="3FAE3F57"/>
    <w:rsid w:val="3FB0398F"/>
    <w:rsid w:val="3FBD6841"/>
    <w:rsid w:val="3FC03C8B"/>
    <w:rsid w:val="3FCE0156"/>
    <w:rsid w:val="3FD06468"/>
    <w:rsid w:val="3FD87226"/>
    <w:rsid w:val="3FD9E270"/>
    <w:rsid w:val="3FE3B1C0"/>
    <w:rsid w:val="3FE47979"/>
    <w:rsid w:val="3FE70954"/>
    <w:rsid w:val="3FE7A14E"/>
    <w:rsid w:val="3FEBC3FA"/>
    <w:rsid w:val="3FF51B86"/>
    <w:rsid w:val="3FFE08B6"/>
    <w:rsid w:val="4000052B"/>
    <w:rsid w:val="40010EF3"/>
    <w:rsid w:val="400422FF"/>
    <w:rsid w:val="40152228"/>
    <w:rsid w:val="40181D19"/>
    <w:rsid w:val="401D732F"/>
    <w:rsid w:val="401F4E55"/>
    <w:rsid w:val="402B55A8"/>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31759"/>
    <w:rsid w:val="40F42C5D"/>
    <w:rsid w:val="40F56C6C"/>
    <w:rsid w:val="40F938F8"/>
    <w:rsid w:val="40FEB618"/>
    <w:rsid w:val="410605CC"/>
    <w:rsid w:val="410B7BCB"/>
    <w:rsid w:val="411C1948"/>
    <w:rsid w:val="412E6F3C"/>
    <w:rsid w:val="41436921"/>
    <w:rsid w:val="4151103E"/>
    <w:rsid w:val="41526080"/>
    <w:rsid w:val="41574E72"/>
    <w:rsid w:val="416B795B"/>
    <w:rsid w:val="416F1C85"/>
    <w:rsid w:val="41724AE9"/>
    <w:rsid w:val="41850CE8"/>
    <w:rsid w:val="418E0DEE"/>
    <w:rsid w:val="41915D32"/>
    <w:rsid w:val="41941570"/>
    <w:rsid w:val="41961202"/>
    <w:rsid w:val="419B3618"/>
    <w:rsid w:val="419E41F7"/>
    <w:rsid w:val="41B15EE3"/>
    <w:rsid w:val="41B445E9"/>
    <w:rsid w:val="41BD2B78"/>
    <w:rsid w:val="41C50BB6"/>
    <w:rsid w:val="41C9151C"/>
    <w:rsid w:val="41D57EC1"/>
    <w:rsid w:val="41D61543"/>
    <w:rsid w:val="41DB2FFE"/>
    <w:rsid w:val="41EE4ADF"/>
    <w:rsid w:val="41F248FA"/>
    <w:rsid w:val="41F64B29"/>
    <w:rsid w:val="42066721"/>
    <w:rsid w:val="42186000"/>
    <w:rsid w:val="42213106"/>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4F8"/>
    <w:rsid w:val="42A31D6D"/>
    <w:rsid w:val="42B15B0D"/>
    <w:rsid w:val="42B41D52"/>
    <w:rsid w:val="42BF022A"/>
    <w:rsid w:val="42CB7A34"/>
    <w:rsid w:val="42DC761B"/>
    <w:rsid w:val="42E12FAA"/>
    <w:rsid w:val="42E303A5"/>
    <w:rsid w:val="42E3216A"/>
    <w:rsid w:val="42EB439E"/>
    <w:rsid w:val="42EE5221"/>
    <w:rsid w:val="42EF4FB3"/>
    <w:rsid w:val="42F071AC"/>
    <w:rsid w:val="42F47E0D"/>
    <w:rsid w:val="42F51E9D"/>
    <w:rsid w:val="42F97BDF"/>
    <w:rsid w:val="42FA5706"/>
    <w:rsid w:val="42FC76D0"/>
    <w:rsid w:val="43025F84"/>
    <w:rsid w:val="43122A4F"/>
    <w:rsid w:val="431542ED"/>
    <w:rsid w:val="432E448E"/>
    <w:rsid w:val="43325B98"/>
    <w:rsid w:val="43341C3E"/>
    <w:rsid w:val="43495B48"/>
    <w:rsid w:val="43560B8E"/>
    <w:rsid w:val="4356268C"/>
    <w:rsid w:val="435B43F6"/>
    <w:rsid w:val="435B61A4"/>
    <w:rsid w:val="43664B49"/>
    <w:rsid w:val="4368266F"/>
    <w:rsid w:val="436C34F9"/>
    <w:rsid w:val="43721740"/>
    <w:rsid w:val="43776D56"/>
    <w:rsid w:val="437C4A28"/>
    <w:rsid w:val="438374A9"/>
    <w:rsid w:val="43923FA5"/>
    <w:rsid w:val="439671DC"/>
    <w:rsid w:val="43983C23"/>
    <w:rsid w:val="439C7CD4"/>
    <w:rsid w:val="43A73199"/>
    <w:rsid w:val="43A7579D"/>
    <w:rsid w:val="43AE09CA"/>
    <w:rsid w:val="43C82B7A"/>
    <w:rsid w:val="43C875B2"/>
    <w:rsid w:val="43D21641"/>
    <w:rsid w:val="43D441A9"/>
    <w:rsid w:val="43E758B2"/>
    <w:rsid w:val="43E97226"/>
    <w:rsid w:val="43EC32A0"/>
    <w:rsid w:val="43EF4B3E"/>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613C8E"/>
    <w:rsid w:val="44687A46"/>
    <w:rsid w:val="4475773A"/>
    <w:rsid w:val="447A63A2"/>
    <w:rsid w:val="447D493F"/>
    <w:rsid w:val="447D65EE"/>
    <w:rsid w:val="4484797D"/>
    <w:rsid w:val="44913E48"/>
    <w:rsid w:val="44944B08"/>
    <w:rsid w:val="449F6565"/>
    <w:rsid w:val="44A00397"/>
    <w:rsid w:val="44A409D6"/>
    <w:rsid w:val="44AC55BD"/>
    <w:rsid w:val="44AF4066"/>
    <w:rsid w:val="44B042CE"/>
    <w:rsid w:val="44BD10DE"/>
    <w:rsid w:val="44C4421D"/>
    <w:rsid w:val="44D81A76"/>
    <w:rsid w:val="44DF6BBE"/>
    <w:rsid w:val="44F06345"/>
    <w:rsid w:val="44F47E43"/>
    <w:rsid w:val="44FC4475"/>
    <w:rsid w:val="45082F5D"/>
    <w:rsid w:val="450A1C21"/>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901070"/>
    <w:rsid w:val="45B06ED6"/>
    <w:rsid w:val="45B37EB1"/>
    <w:rsid w:val="45B47498"/>
    <w:rsid w:val="45BA35BE"/>
    <w:rsid w:val="45BC7ACF"/>
    <w:rsid w:val="45BD4243"/>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C691A"/>
    <w:rsid w:val="466D314E"/>
    <w:rsid w:val="467B0413"/>
    <w:rsid w:val="467D15A4"/>
    <w:rsid w:val="46804174"/>
    <w:rsid w:val="468A24B1"/>
    <w:rsid w:val="468A53B0"/>
    <w:rsid w:val="46933EA7"/>
    <w:rsid w:val="469B534E"/>
    <w:rsid w:val="469C1213"/>
    <w:rsid w:val="46A14816"/>
    <w:rsid w:val="46B14FD9"/>
    <w:rsid w:val="46B53E1D"/>
    <w:rsid w:val="46B837C8"/>
    <w:rsid w:val="46C0453A"/>
    <w:rsid w:val="46C82AEE"/>
    <w:rsid w:val="46CB4320"/>
    <w:rsid w:val="46CD72D6"/>
    <w:rsid w:val="46DA3884"/>
    <w:rsid w:val="46E841F3"/>
    <w:rsid w:val="46EE732F"/>
    <w:rsid w:val="46F33B59"/>
    <w:rsid w:val="46F506BE"/>
    <w:rsid w:val="46F67EFF"/>
    <w:rsid w:val="4708107D"/>
    <w:rsid w:val="47094600"/>
    <w:rsid w:val="470C1CAD"/>
    <w:rsid w:val="470D1EAB"/>
    <w:rsid w:val="4713457F"/>
    <w:rsid w:val="47176886"/>
    <w:rsid w:val="471F673A"/>
    <w:rsid w:val="47363055"/>
    <w:rsid w:val="473E41E7"/>
    <w:rsid w:val="474D04FA"/>
    <w:rsid w:val="47530F1F"/>
    <w:rsid w:val="475950F1"/>
    <w:rsid w:val="475F022D"/>
    <w:rsid w:val="47704076"/>
    <w:rsid w:val="47705DC8"/>
    <w:rsid w:val="47741147"/>
    <w:rsid w:val="47774690"/>
    <w:rsid w:val="47793411"/>
    <w:rsid w:val="477C2B8D"/>
    <w:rsid w:val="477E6905"/>
    <w:rsid w:val="478101A3"/>
    <w:rsid w:val="478B77DC"/>
    <w:rsid w:val="478D1745"/>
    <w:rsid w:val="4791488A"/>
    <w:rsid w:val="47990E08"/>
    <w:rsid w:val="47B10A89"/>
    <w:rsid w:val="47B40579"/>
    <w:rsid w:val="47B71E17"/>
    <w:rsid w:val="47C018DD"/>
    <w:rsid w:val="47C03707"/>
    <w:rsid w:val="47C13247"/>
    <w:rsid w:val="47CF33D4"/>
    <w:rsid w:val="47D337DD"/>
    <w:rsid w:val="47D433C0"/>
    <w:rsid w:val="47DC187E"/>
    <w:rsid w:val="47E003DC"/>
    <w:rsid w:val="47E3D492"/>
    <w:rsid w:val="47F37F37"/>
    <w:rsid w:val="47F933CB"/>
    <w:rsid w:val="480C2163"/>
    <w:rsid w:val="480F1C53"/>
    <w:rsid w:val="4823125B"/>
    <w:rsid w:val="482A25E9"/>
    <w:rsid w:val="482B01EE"/>
    <w:rsid w:val="482E1FB6"/>
    <w:rsid w:val="48317F40"/>
    <w:rsid w:val="48381F7D"/>
    <w:rsid w:val="4850390A"/>
    <w:rsid w:val="48561630"/>
    <w:rsid w:val="48601DFB"/>
    <w:rsid w:val="486378A9"/>
    <w:rsid w:val="48717D4C"/>
    <w:rsid w:val="48730182"/>
    <w:rsid w:val="48751F9C"/>
    <w:rsid w:val="4877302A"/>
    <w:rsid w:val="487970CD"/>
    <w:rsid w:val="487C375E"/>
    <w:rsid w:val="48802209"/>
    <w:rsid w:val="48836AB4"/>
    <w:rsid w:val="488501FF"/>
    <w:rsid w:val="48850C0B"/>
    <w:rsid w:val="488838C5"/>
    <w:rsid w:val="48901EE0"/>
    <w:rsid w:val="48910462"/>
    <w:rsid w:val="489B4111"/>
    <w:rsid w:val="48A31586"/>
    <w:rsid w:val="48A7429A"/>
    <w:rsid w:val="48BF0F83"/>
    <w:rsid w:val="48C84ACB"/>
    <w:rsid w:val="48C8737B"/>
    <w:rsid w:val="48C91E02"/>
    <w:rsid w:val="48C978A6"/>
    <w:rsid w:val="48CB3DCC"/>
    <w:rsid w:val="48D82045"/>
    <w:rsid w:val="48E04E5A"/>
    <w:rsid w:val="48EB46F8"/>
    <w:rsid w:val="48EE3617"/>
    <w:rsid w:val="48F80819"/>
    <w:rsid w:val="48F85BB0"/>
    <w:rsid w:val="48FE1841"/>
    <w:rsid w:val="49053AC6"/>
    <w:rsid w:val="49080B7C"/>
    <w:rsid w:val="490966FA"/>
    <w:rsid w:val="491007F5"/>
    <w:rsid w:val="4914081D"/>
    <w:rsid w:val="491465B8"/>
    <w:rsid w:val="49162368"/>
    <w:rsid w:val="491C4A93"/>
    <w:rsid w:val="49267254"/>
    <w:rsid w:val="493763E3"/>
    <w:rsid w:val="49424912"/>
    <w:rsid w:val="494D29E7"/>
    <w:rsid w:val="49583186"/>
    <w:rsid w:val="495A6EFE"/>
    <w:rsid w:val="495B65B3"/>
    <w:rsid w:val="496164DE"/>
    <w:rsid w:val="496658A3"/>
    <w:rsid w:val="4967696F"/>
    <w:rsid w:val="496C4368"/>
    <w:rsid w:val="497004D0"/>
    <w:rsid w:val="4976769F"/>
    <w:rsid w:val="49777A09"/>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76B9D"/>
    <w:rsid w:val="4A1D310F"/>
    <w:rsid w:val="4A1E7AF0"/>
    <w:rsid w:val="4A2512BA"/>
    <w:rsid w:val="4A3A6A54"/>
    <w:rsid w:val="4A3B0312"/>
    <w:rsid w:val="4A3B0ADD"/>
    <w:rsid w:val="4A413C1A"/>
    <w:rsid w:val="4A443E36"/>
    <w:rsid w:val="4A4462D6"/>
    <w:rsid w:val="4A563B69"/>
    <w:rsid w:val="4A695377"/>
    <w:rsid w:val="4A69564B"/>
    <w:rsid w:val="4A7135B2"/>
    <w:rsid w:val="4A7E27C2"/>
    <w:rsid w:val="4A8149A7"/>
    <w:rsid w:val="4A840031"/>
    <w:rsid w:val="4A983EFF"/>
    <w:rsid w:val="4A9B157C"/>
    <w:rsid w:val="4AA66EAC"/>
    <w:rsid w:val="4AAE7501"/>
    <w:rsid w:val="4AAF5028"/>
    <w:rsid w:val="4AB401CE"/>
    <w:rsid w:val="4ABE5B79"/>
    <w:rsid w:val="4AC8062E"/>
    <w:rsid w:val="4ADA2E75"/>
    <w:rsid w:val="4ADB0709"/>
    <w:rsid w:val="4ADD5690"/>
    <w:rsid w:val="4AE03433"/>
    <w:rsid w:val="4AE304BB"/>
    <w:rsid w:val="4AF31E4E"/>
    <w:rsid w:val="4AFC64BF"/>
    <w:rsid w:val="4AFF5FAF"/>
    <w:rsid w:val="4B011F0B"/>
    <w:rsid w:val="4B0931D0"/>
    <w:rsid w:val="4B0B04B0"/>
    <w:rsid w:val="4B0E45B6"/>
    <w:rsid w:val="4B1756DD"/>
    <w:rsid w:val="4B17661E"/>
    <w:rsid w:val="4B1F0C61"/>
    <w:rsid w:val="4B236133"/>
    <w:rsid w:val="4B2A0FBC"/>
    <w:rsid w:val="4B2E1B61"/>
    <w:rsid w:val="4B3612A5"/>
    <w:rsid w:val="4B41504C"/>
    <w:rsid w:val="4B43474D"/>
    <w:rsid w:val="4B48404E"/>
    <w:rsid w:val="4B4F42AD"/>
    <w:rsid w:val="4B5059C8"/>
    <w:rsid w:val="4B542FA1"/>
    <w:rsid w:val="4B5C36E4"/>
    <w:rsid w:val="4B6C24F0"/>
    <w:rsid w:val="4B7818BD"/>
    <w:rsid w:val="4B792D75"/>
    <w:rsid w:val="4B7E1A41"/>
    <w:rsid w:val="4B85447B"/>
    <w:rsid w:val="4B865D88"/>
    <w:rsid w:val="4B895879"/>
    <w:rsid w:val="4B920BD1"/>
    <w:rsid w:val="4B9A1834"/>
    <w:rsid w:val="4B9C2E8A"/>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13512"/>
    <w:rsid w:val="4C03387D"/>
    <w:rsid w:val="4C0373D9"/>
    <w:rsid w:val="4C160075"/>
    <w:rsid w:val="4C1D42B0"/>
    <w:rsid w:val="4C201DD4"/>
    <w:rsid w:val="4C2630C7"/>
    <w:rsid w:val="4C29189F"/>
    <w:rsid w:val="4C3457E4"/>
    <w:rsid w:val="4C482434"/>
    <w:rsid w:val="4C486B52"/>
    <w:rsid w:val="4C4D0B96"/>
    <w:rsid w:val="4C5B0FC3"/>
    <w:rsid w:val="4C5E4F57"/>
    <w:rsid w:val="4C602A7D"/>
    <w:rsid w:val="4C687565"/>
    <w:rsid w:val="4C6A38FC"/>
    <w:rsid w:val="4C6E03BF"/>
    <w:rsid w:val="4C8107A0"/>
    <w:rsid w:val="4C8835FA"/>
    <w:rsid w:val="4C8E71BF"/>
    <w:rsid w:val="4C9747A4"/>
    <w:rsid w:val="4CAA55D4"/>
    <w:rsid w:val="4CAB6711"/>
    <w:rsid w:val="4CAE46E6"/>
    <w:rsid w:val="4CB3320A"/>
    <w:rsid w:val="4CB86687"/>
    <w:rsid w:val="4CC528E0"/>
    <w:rsid w:val="4CC7034A"/>
    <w:rsid w:val="4CCB35C9"/>
    <w:rsid w:val="4CCC1EC1"/>
    <w:rsid w:val="4CCE5C39"/>
    <w:rsid w:val="4CD64AED"/>
    <w:rsid w:val="4CDF1BF4"/>
    <w:rsid w:val="4CE0539C"/>
    <w:rsid w:val="4CE5757E"/>
    <w:rsid w:val="4CF220F9"/>
    <w:rsid w:val="4CF64C11"/>
    <w:rsid w:val="4CFB09F8"/>
    <w:rsid w:val="4CFF2296"/>
    <w:rsid w:val="4CFF4044"/>
    <w:rsid w:val="4D046B6A"/>
    <w:rsid w:val="4D0478AD"/>
    <w:rsid w:val="4D0C69C4"/>
    <w:rsid w:val="4D0E72D5"/>
    <w:rsid w:val="4D1D09A0"/>
    <w:rsid w:val="4D1D34E8"/>
    <w:rsid w:val="4D1E654F"/>
    <w:rsid w:val="4D2E492A"/>
    <w:rsid w:val="4D3B0DF4"/>
    <w:rsid w:val="4D3C7DE3"/>
    <w:rsid w:val="4D4D1254"/>
    <w:rsid w:val="4D4D69CE"/>
    <w:rsid w:val="4D5123C6"/>
    <w:rsid w:val="4D543E3B"/>
    <w:rsid w:val="4D5D4569"/>
    <w:rsid w:val="4D623173"/>
    <w:rsid w:val="4D6420F9"/>
    <w:rsid w:val="4D693BB4"/>
    <w:rsid w:val="4D6D4988"/>
    <w:rsid w:val="4D6F4BDB"/>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CD333B"/>
    <w:rsid w:val="4DD52C2C"/>
    <w:rsid w:val="4DD52FF7"/>
    <w:rsid w:val="4DDB4428"/>
    <w:rsid w:val="4DE616DE"/>
    <w:rsid w:val="4DED405F"/>
    <w:rsid w:val="4DEF40B9"/>
    <w:rsid w:val="4DF65813"/>
    <w:rsid w:val="4DFD2DE6"/>
    <w:rsid w:val="4E121B55"/>
    <w:rsid w:val="4E122358"/>
    <w:rsid w:val="4E2A3343"/>
    <w:rsid w:val="4E2B61AD"/>
    <w:rsid w:val="4E306E72"/>
    <w:rsid w:val="4E3C5B2A"/>
    <w:rsid w:val="4E451F2B"/>
    <w:rsid w:val="4E492DD0"/>
    <w:rsid w:val="4E4C267F"/>
    <w:rsid w:val="4E4C3506"/>
    <w:rsid w:val="4E4E41F3"/>
    <w:rsid w:val="4E5F2AF8"/>
    <w:rsid w:val="4E61488B"/>
    <w:rsid w:val="4E6210E9"/>
    <w:rsid w:val="4E74636C"/>
    <w:rsid w:val="4E7C2D1C"/>
    <w:rsid w:val="4E86609F"/>
    <w:rsid w:val="4E8C2C67"/>
    <w:rsid w:val="4E952232"/>
    <w:rsid w:val="4E9700F7"/>
    <w:rsid w:val="4E984929"/>
    <w:rsid w:val="4E992277"/>
    <w:rsid w:val="4E9B0E76"/>
    <w:rsid w:val="4EA524E3"/>
    <w:rsid w:val="4EA62ADA"/>
    <w:rsid w:val="4EB4172E"/>
    <w:rsid w:val="4EB5120D"/>
    <w:rsid w:val="4EBD5F65"/>
    <w:rsid w:val="4EBE538C"/>
    <w:rsid w:val="4EE031BE"/>
    <w:rsid w:val="4EE334F2"/>
    <w:rsid w:val="4EE37F68"/>
    <w:rsid w:val="4EEF00E8"/>
    <w:rsid w:val="4EF55E94"/>
    <w:rsid w:val="4EF70D4B"/>
    <w:rsid w:val="4EF79AF2"/>
    <w:rsid w:val="4F0746D1"/>
    <w:rsid w:val="4F15544F"/>
    <w:rsid w:val="4F2C6C47"/>
    <w:rsid w:val="4F376605"/>
    <w:rsid w:val="4F3D0E54"/>
    <w:rsid w:val="4F415041"/>
    <w:rsid w:val="4F477707"/>
    <w:rsid w:val="4F5012C8"/>
    <w:rsid w:val="4F59138E"/>
    <w:rsid w:val="4F5B752C"/>
    <w:rsid w:val="4F6247EF"/>
    <w:rsid w:val="4F6D56E7"/>
    <w:rsid w:val="4F6E54B1"/>
    <w:rsid w:val="4F6F4D85"/>
    <w:rsid w:val="4F721C64"/>
    <w:rsid w:val="4F734876"/>
    <w:rsid w:val="4F841516"/>
    <w:rsid w:val="4F842187"/>
    <w:rsid w:val="4F863BEA"/>
    <w:rsid w:val="4F9071D6"/>
    <w:rsid w:val="4F9204FB"/>
    <w:rsid w:val="4F940B35"/>
    <w:rsid w:val="4F980780"/>
    <w:rsid w:val="4F9D1E71"/>
    <w:rsid w:val="4FC116B9"/>
    <w:rsid w:val="4FC155E1"/>
    <w:rsid w:val="4FC178DF"/>
    <w:rsid w:val="4FCB2904"/>
    <w:rsid w:val="4FCF6062"/>
    <w:rsid w:val="4FD537C0"/>
    <w:rsid w:val="4FDB0B6A"/>
    <w:rsid w:val="4FDB196C"/>
    <w:rsid w:val="4FDC795D"/>
    <w:rsid w:val="4FDE2637"/>
    <w:rsid w:val="4FDF62B0"/>
    <w:rsid w:val="4FE47C0F"/>
    <w:rsid w:val="4FE52EC5"/>
    <w:rsid w:val="4FE946BE"/>
    <w:rsid w:val="4FEB08B0"/>
    <w:rsid w:val="4FF534DD"/>
    <w:rsid w:val="4FF57980"/>
    <w:rsid w:val="50062548"/>
    <w:rsid w:val="500F5911"/>
    <w:rsid w:val="50100919"/>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01DB"/>
    <w:rsid w:val="507C53C5"/>
    <w:rsid w:val="508036EE"/>
    <w:rsid w:val="5080549C"/>
    <w:rsid w:val="50A10F71"/>
    <w:rsid w:val="50A72C5D"/>
    <w:rsid w:val="50AC2B50"/>
    <w:rsid w:val="50AE266C"/>
    <w:rsid w:val="50B07D90"/>
    <w:rsid w:val="50B91BE4"/>
    <w:rsid w:val="50BB35D0"/>
    <w:rsid w:val="50BF6559"/>
    <w:rsid w:val="50C23F56"/>
    <w:rsid w:val="50C63AFC"/>
    <w:rsid w:val="50C97700"/>
    <w:rsid w:val="50D77086"/>
    <w:rsid w:val="50DD5829"/>
    <w:rsid w:val="50E06516"/>
    <w:rsid w:val="50E33C7D"/>
    <w:rsid w:val="50E35A2B"/>
    <w:rsid w:val="50E50C09"/>
    <w:rsid w:val="50E86A91"/>
    <w:rsid w:val="50EA19E5"/>
    <w:rsid w:val="50FB4B23"/>
    <w:rsid w:val="50FD6AED"/>
    <w:rsid w:val="51080A7C"/>
    <w:rsid w:val="510A542B"/>
    <w:rsid w:val="511B3417"/>
    <w:rsid w:val="51271DBC"/>
    <w:rsid w:val="51286640"/>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1147A"/>
    <w:rsid w:val="51D876D9"/>
    <w:rsid w:val="51DD06CC"/>
    <w:rsid w:val="51DF52D1"/>
    <w:rsid w:val="51E62A34"/>
    <w:rsid w:val="51EB0615"/>
    <w:rsid w:val="51EC6A99"/>
    <w:rsid w:val="51EDC784"/>
    <w:rsid w:val="51F24178"/>
    <w:rsid w:val="51F2586F"/>
    <w:rsid w:val="51F45335"/>
    <w:rsid w:val="51F45ABB"/>
    <w:rsid w:val="51FA071A"/>
    <w:rsid w:val="51FC6541"/>
    <w:rsid w:val="51FE33C3"/>
    <w:rsid w:val="5209326F"/>
    <w:rsid w:val="520B4811"/>
    <w:rsid w:val="521D4F6D"/>
    <w:rsid w:val="52261B09"/>
    <w:rsid w:val="522620D6"/>
    <w:rsid w:val="522B1438"/>
    <w:rsid w:val="522E717A"/>
    <w:rsid w:val="523B0C24"/>
    <w:rsid w:val="523B7217"/>
    <w:rsid w:val="523E05D2"/>
    <w:rsid w:val="523E652B"/>
    <w:rsid w:val="525A170E"/>
    <w:rsid w:val="525C3CE7"/>
    <w:rsid w:val="525C7843"/>
    <w:rsid w:val="52666914"/>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0917F5"/>
    <w:rsid w:val="531E04E4"/>
    <w:rsid w:val="532632D1"/>
    <w:rsid w:val="532A4990"/>
    <w:rsid w:val="534259E0"/>
    <w:rsid w:val="53470476"/>
    <w:rsid w:val="534976B3"/>
    <w:rsid w:val="534D44EA"/>
    <w:rsid w:val="534E7AD3"/>
    <w:rsid w:val="535E583D"/>
    <w:rsid w:val="536966BB"/>
    <w:rsid w:val="53784B50"/>
    <w:rsid w:val="53791C01"/>
    <w:rsid w:val="537A4D81"/>
    <w:rsid w:val="537E1A3B"/>
    <w:rsid w:val="538243F4"/>
    <w:rsid w:val="538C05FC"/>
    <w:rsid w:val="53925D5F"/>
    <w:rsid w:val="53AE40CE"/>
    <w:rsid w:val="53BF6819"/>
    <w:rsid w:val="53C15826"/>
    <w:rsid w:val="53C66820"/>
    <w:rsid w:val="53CA764B"/>
    <w:rsid w:val="53D37FD9"/>
    <w:rsid w:val="53D43C9C"/>
    <w:rsid w:val="53E059A1"/>
    <w:rsid w:val="53E0654E"/>
    <w:rsid w:val="53EC4BF7"/>
    <w:rsid w:val="53EE4E13"/>
    <w:rsid w:val="53FD24DA"/>
    <w:rsid w:val="540921AE"/>
    <w:rsid w:val="54166B2E"/>
    <w:rsid w:val="54216F96"/>
    <w:rsid w:val="54260108"/>
    <w:rsid w:val="54307C7C"/>
    <w:rsid w:val="54345F35"/>
    <w:rsid w:val="54386DE8"/>
    <w:rsid w:val="5444349B"/>
    <w:rsid w:val="5446239B"/>
    <w:rsid w:val="544B233A"/>
    <w:rsid w:val="5452306B"/>
    <w:rsid w:val="54640C31"/>
    <w:rsid w:val="54646998"/>
    <w:rsid w:val="546B0211"/>
    <w:rsid w:val="546E1AAF"/>
    <w:rsid w:val="546E385E"/>
    <w:rsid w:val="54710A3B"/>
    <w:rsid w:val="54751090"/>
    <w:rsid w:val="54770964"/>
    <w:rsid w:val="547E0169"/>
    <w:rsid w:val="547E558F"/>
    <w:rsid w:val="54815C87"/>
    <w:rsid w:val="54A340AA"/>
    <w:rsid w:val="54A62896"/>
    <w:rsid w:val="54A6749B"/>
    <w:rsid w:val="54A84FC1"/>
    <w:rsid w:val="54AC7C32"/>
    <w:rsid w:val="54AD25D8"/>
    <w:rsid w:val="54AE468E"/>
    <w:rsid w:val="54B25E40"/>
    <w:rsid w:val="54B90F7D"/>
    <w:rsid w:val="54BC694F"/>
    <w:rsid w:val="54CA714C"/>
    <w:rsid w:val="54CF254E"/>
    <w:rsid w:val="54D01A26"/>
    <w:rsid w:val="54DC6C91"/>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6C18"/>
    <w:rsid w:val="55EB71C9"/>
    <w:rsid w:val="55F514F6"/>
    <w:rsid w:val="55F602D7"/>
    <w:rsid w:val="55F7DBD6"/>
    <w:rsid w:val="56093087"/>
    <w:rsid w:val="56165F22"/>
    <w:rsid w:val="561C1DF7"/>
    <w:rsid w:val="56220DA3"/>
    <w:rsid w:val="562970B1"/>
    <w:rsid w:val="562C13CB"/>
    <w:rsid w:val="563B0432"/>
    <w:rsid w:val="563D5D26"/>
    <w:rsid w:val="563E7ACB"/>
    <w:rsid w:val="56410EA1"/>
    <w:rsid w:val="564205FD"/>
    <w:rsid w:val="56462AAF"/>
    <w:rsid w:val="564C5E20"/>
    <w:rsid w:val="56523548"/>
    <w:rsid w:val="565D4D50"/>
    <w:rsid w:val="5665191E"/>
    <w:rsid w:val="56675A92"/>
    <w:rsid w:val="56701B0F"/>
    <w:rsid w:val="567F61F6"/>
    <w:rsid w:val="56817CD8"/>
    <w:rsid w:val="56892221"/>
    <w:rsid w:val="568B4CF7"/>
    <w:rsid w:val="568B6949"/>
    <w:rsid w:val="56953069"/>
    <w:rsid w:val="56953DA9"/>
    <w:rsid w:val="569A24CA"/>
    <w:rsid w:val="569C6DA8"/>
    <w:rsid w:val="56A31EE4"/>
    <w:rsid w:val="56A84A65"/>
    <w:rsid w:val="56AA3DFF"/>
    <w:rsid w:val="56BF4844"/>
    <w:rsid w:val="56C46405"/>
    <w:rsid w:val="56C842CB"/>
    <w:rsid w:val="56D04A16"/>
    <w:rsid w:val="56D55E16"/>
    <w:rsid w:val="56D77DE0"/>
    <w:rsid w:val="56DE2F1C"/>
    <w:rsid w:val="56EA18C1"/>
    <w:rsid w:val="56ED0C98"/>
    <w:rsid w:val="56F339AA"/>
    <w:rsid w:val="56F444EE"/>
    <w:rsid w:val="570046B2"/>
    <w:rsid w:val="57061ACA"/>
    <w:rsid w:val="570A256C"/>
    <w:rsid w:val="571526B6"/>
    <w:rsid w:val="571E77BD"/>
    <w:rsid w:val="572F438D"/>
    <w:rsid w:val="574908F7"/>
    <w:rsid w:val="57520451"/>
    <w:rsid w:val="57576C22"/>
    <w:rsid w:val="57637D90"/>
    <w:rsid w:val="57647C1E"/>
    <w:rsid w:val="576770D1"/>
    <w:rsid w:val="57680A38"/>
    <w:rsid w:val="57684EDC"/>
    <w:rsid w:val="577363AB"/>
    <w:rsid w:val="57747A21"/>
    <w:rsid w:val="577531CA"/>
    <w:rsid w:val="5777273B"/>
    <w:rsid w:val="5779195F"/>
    <w:rsid w:val="577C7278"/>
    <w:rsid w:val="577F1756"/>
    <w:rsid w:val="577F5960"/>
    <w:rsid w:val="5781424D"/>
    <w:rsid w:val="57875362"/>
    <w:rsid w:val="57906944"/>
    <w:rsid w:val="57923D07"/>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41E2C"/>
    <w:rsid w:val="57E509D2"/>
    <w:rsid w:val="57E52E8C"/>
    <w:rsid w:val="57E722A5"/>
    <w:rsid w:val="57ED576D"/>
    <w:rsid w:val="57F2D22D"/>
    <w:rsid w:val="57FD64F7"/>
    <w:rsid w:val="57FF8603"/>
    <w:rsid w:val="58011430"/>
    <w:rsid w:val="58015C02"/>
    <w:rsid w:val="581666E6"/>
    <w:rsid w:val="581F4981"/>
    <w:rsid w:val="58207565"/>
    <w:rsid w:val="58277C4C"/>
    <w:rsid w:val="58342289"/>
    <w:rsid w:val="58372D88"/>
    <w:rsid w:val="583A6878"/>
    <w:rsid w:val="58583E1D"/>
    <w:rsid w:val="585A2E80"/>
    <w:rsid w:val="586438F5"/>
    <w:rsid w:val="586C6306"/>
    <w:rsid w:val="58831FCD"/>
    <w:rsid w:val="58853D00"/>
    <w:rsid w:val="5886561A"/>
    <w:rsid w:val="58871392"/>
    <w:rsid w:val="588836A3"/>
    <w:rsid w:val="5889510A"/>
    <w:rsid w:val="5892238F"/>
    <w:rsid w:val="58951D01"/>
    <w:rsid w:val="58A1367E"/>
    <w:rsid w:val="58A13E38"/>
    <w:rsid w:val="58AB5080"/>
    <w:rsid w:val="58AC2669"/>
    <w:rsid w:val="58AC2BA6"/>
    <w:rsid w:val="58B141AE"/>
    <w:rsid w:val="58B24994"/>
    <w:rsid w:val="58C425E6"/>
    <w:rsid w:val="58C445DA"/>
    <w:rsid w:val="58CD1E48"/>
    <w:rsid w:val="58CF5213"/>
    <w:rsid w:val="58DE7B7E"/>
    <w:rsid w:val="58E34C0D"/>
    <w:rsid w:val="58E42EF4"/>
    <w:rsid w:val="58E95A3B"/>
    <w:rsid w:val="58ED38EB"/>
    <w:rsid w:val="5901661E"/>
    <w:rsid w:val="5904190E"/>
    <w:rsid w:val="590E37BF"/>
    <w:rsid w:val="590F3861"/>
    <w:rsid w:val="59140E77"/>
    <w:rsid w:val="591B63C3"/>
    <w:rsid w:val="59215E6F"/>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31052"/>
    <w:rsid w:val="59B43CAC"/>
    <w:rsid w:val="59BA5E57"/>
    <w:rsid w:val="59BB700B"/>
    <w:rsid w:val="59BE0E84"/>
    <w:rsid w:val="59D555CE"/>
    <w:rsid w:val="59E2410E"/>
    <w:rsid w:val="59E545C2"/>
    <w:rsid w:val="59F6057D"/>
    <w:rsid w:val="59F61D50"/>
    <w:rsid w:val="5A0218C9"/>
    <w:rsid w:val="5A041940"/>
    <w:rsid w:val="5A065F73"/>
    <w:rsid w:val="5A0C7CAD"/>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3FB25"/>
    <w:rsid w:val="5A775CEE"/>
    <w:rsid w:val="5A7B06D5"/>
    <w:rsid w:val="5A813D7F"/>
    <w:rsid w:val="5A8B5667"/>
    <w:rsid w:val="5A9473B6"/>
    <w:rsid w:val="5A975B99"/>
    <w:rsid w:val="5A9D6C4B"/>
    <w:rsid w:val="5AA93841"/>
    <w:rsid w:val="5AB02E22"/>
    <w:rsid w:val="5AB04BD0"/>
    <w:rsid w:val="5AC24903"/>
    <w:rsid w:val="5ACC0A94"/>
    <w:rsid w:val="5ACD1696"/>
    <w:rsid w:val="5AE52B24"/>
    <w:rsid w:val="5AE8433A"/>
    <w:rsid w:val="5AEB600E"/>
    <w:rsid w:val="5AF76B1D"/>
    <w:rsid w:val="5AFB66E6"/>
    <w:rsid w:val="5AFC1DAF"/>
    <w:rsid w:val="5B21162A"/>
    <w:rsid w:val="5B25539F"/>
    <w:rsid w:val="5B265080"/>
    <w:rsid w:val="5B2B24A8"/>
    <w:rsid w:val="5B2C34B9"/>
    <w:rsid w:val="5B3520B1"/>
    <w:rsid w:val="5B394BC5"/>
    <w:rsid w:val="5B435A44"/>
    <w:rsid w:val="5B4B7501"/>
    <w:rsid w:val="5B4E356A"/>
    <w:rsid w:val="5B4F43E9"/>
    <w:rsid w:val="5B5150EA"/>
    <w:rsid w:val="5B602582"/>
    <w:rsid w:val="5B6634E0"/>
    <w:rsid w:val="5B706D8D"/>
    <w:rsid w:val="5B811D24"/>
    <w:rsid w:val="5B913692"/>
    <w:rsid w:val="5B991B08"/>
    <w:rsid w:val="5BA40927"/>
    <w:rsid w:val="5BA71B25"/>
    <w:rsid w:val="5BA83AF9"/>
    <w:rsid w:val="5BAA161F"/>
    <w:rsid w:val="5BB65800"/>
    <w:rsid w:val="5BB93F58"/>
    <w:rsid w:val="5BDC72D5"/>
    <w:rsid w:val="5BE10DB9"/>
    <w:rsid w:val="5BED59B0"/>
    <w:rsid w:val="5BEF42A9"/>
    <w:rsid w:val="5BEF797A"/>
    <w:rsid w:val="5BF07B73"/>
    <w:rsid w:val="5BF23438"/>
    <w:rsid w:val="5BF353EE"/>
    <w:rsid w:val="5C0E2A6F"/>
    <w:rsid w:val="5C0F5926"/>
    <w:rsid w:val="5C1178F0"/>
    <w:rsid w:val="5C13384C"/>
    <w:rsid w:val="5C182A2D"/>
    <w:rsid w:val="5C241BE6"/>
    <w:rsid w:val="5C2B0170"/>
    <w:rsid w:val="5C31448F"/>
    <w:rsid w:val="5C38462F"/>
    <w:rsid w:val="5C433822"/>
    <w:rsid w:val="5C45759A"/>
    <w:rsid w:val="5C4F21C6"/>
    <w:rsid w:val="5C5058D6"/>
    <w:rsid w:val="5C5924D5"/>
    <w:rsid w:val="5C5B4667"/>
    <w:rsid w:val="5C5D2B35"/>
    <w:rsid w:val="5C601C9F"/>
    <w:rsid w:val="5C607B91"/>
    <w:rsid w:val="5C863035"/>
    <w:rsid w:val="5C9F6BCD"/>
    <w:rsid w:val="5CA342F9"/>
    <w:rsid w:val="5CAA3BAB"/>
    <w:rsid w:val="5CB2226F"/>
    <w:rsid w:val="5CBF6D9B"/>
    <w:rsid w:val="5CC059C2"/>
    <w:rsid w:val="5CCB5CF1"/>
    <w:rsid w:val="5CCE45F7"/>
    <w:rsid w:val="5CD32DF8"/>
    <w:rsid w:val="5CD51D3B"/>
    <w:rsid w:val="5CD5607E"/>
    <w:rsid w:val="5CDE27C2"/>
    <w:rsid w:val="5CE11347"/>
    <w:rsid w:val="5CE74832"/>
    <w:rsid w:val="5CFBF3AE"/>
    <w:rsid w:val="5D055FED"/>
    <w:rsid w:val="5D086C55"/>
    <w:rsid w:val="5D170F36"/>
    <w:rsid w:val="5D215911"/>
    <w:rsid w:val="5D2D2508"/>
    <w:rsid w:val="5D3C099D"/>
    <w:rsid w:val="5D3F66DF"/>
    <w:rsid w:val="5D4635C9"/>
    <w:rsid w:val="5D4B0BE0"/>
    <w:rsid w:val="5D4D4958"/>
    <w:rsid w:val="5D4F0C38"/>
    <w:rsid w:val="5D504D94"/>
    <w:rsid w:val="5D5061F6"/>
    <w:rsid w:val="5D564193"/>
    <w:rsid w:val="5D5A7075"/>
    <w:rsid w:val="5D66289E"/>
    <w:rsid w:val="5D6B50AB"/>
    <w:rsid w:val="5D754FD6"/>
    <w:rsid w:val="5D7C2A07"/>
    <w:rsid w:val="5D7C49E0"/>
    <w:rsid w:val="5D804D2D"/>
    <w:rsid w:val="5D83481E"/>
    <w:rsid w:val="5D851485"/>
    <w:rsid w:val="5D885990"/>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F474C9"/>
    <w:rsid w:val="5DF5CDE9"/>
    <w:rsid w:val="5DF64860"/>
    <w:rsid w:val="5DF93820"/>
    <w:rsid w:val="5DFC445A"/>
    <w:rsid w:val="5DFE20F6"/>
    <w:rsid w:val="5E037840"/>
    <w:rsid w:val="5E111E29"/>
    <w:rsid w:val="5E115985"/>
    <w:rsid w:val="5E194310"/>
    <w:rsid w:val="5E1C432A"/>
    <w:rsid w:val="5E200792"/>
    <w:rsid w:val="5E230AA7"/>
    <w:rsid w:val="5E2A7E49"/>
    <w:rsid w:val="5E3B0C54"/>
    <w:rsid w:val="5E404724"/>
    <w:rsid w:val="5E426F07"/>
    <w:rsid w:val="5E502B98"/>
    <w:rsid w:val="5E532442"/>
    <w:rsid w:val="5E5963DA"/>
    <w:rsid w:val="5E5A661E"/>
    <w:rsid w:val="5E5D6E1D"/>
    <w:rsid w:val="5E5E4943"/>
    <w:rsid w:val="5E68756F"/>
    <w:rsid w:val="5E745D6E"/>
    <w:rsid w:val="5E7F4C65"/>
    <w:rsid w:val="5E8771BA"/>
    <w:rsid w:val="5E8C0F8B"/>
    <w:rsid w:val="5E8C5954"/>
    <w:rsid w:val="5E923B09"/>
    <w:rsid w:val="5E9655D3"/>
    <w:rsid w:val="5EA031AD"/>
    <w:rsid w:val="5EA90415"/>
    <w:rsid w:val="5EAD4431"/>
    <w:rsid w:val="5EB153BA"/>
    <w:rsid w:val="5EC72ACE"/>
    <w:rsid w:val="5ED35784"/>
    <w:rsid w:val="5EDC0AC0"/>
    <w:rsid w:val="5EE237C6"/>
    <w:rsid w:val="5EE25574"/>
    <w:rsid w:val="5EE4753E"/>
    <w:rsid w:val="5EE57A83"/>
    <w:rsid w:val="5EE60C28"/>
    <w:rsid w:val="5EE65D18"/>
    <w:rsid w:val="5EEB44A8"/>
    <w:rsid w:val="5EEC01A1"/>
    <w:rsid w:val="5EF27584"/>
    <w:rsid w:val="5EF79A39"/>
    <w:rsid w:val="5EFA22A1"/>
    <w:rsid w:val="5F090D52"/>
    <w:rsid w:val="5F100333"/>
    <w:rsid w:val="5F10363A"/>
    <w:rsid w:val="5F1548F7"/>
    <w:rsid w:val="5F1E0BE4"/>
    <w:rsid w:val="5F200B07"/>
    <w:rsid w:val="5F2948D9"/>
    <w:rsid w:val="5F311C88"/>
    <w:rsid w:val="5F322057"/>
    <w:rsid w:val="5F3FABB5"/>
    <w:rsid w:val="5F4A2DEE"/>
    <w:rsid w:val="5F4B08DC"/>
    <w:rsid w:val="5F4C2F89"/>
    <w:rsid w:val="5F5019B7"/>
    <w:rsid w:val="5F530220"/>
    <w:rsid w:val="5F5533BB"/>
    <w:rsid w:val="5F586FEE"/>
    <w:rsid w:val="5F588017"/>
    <w:rsid w:val="5F5B3658"/>
    <w:rsid w:val="5F5C6189"/>
    <w:rsid w:val="5F60319C"/>
    <w:rsid w:val="5F670948"/>
    <w:rsid w:val="5F69146D"/>
    <w:rsid w:val="5F752E69"/>
    <w:rsid w:val="5F7D4849"/>
    <w:rsid w:val="5F807429"/>
    <w:rsid w:val="5F834669"/>
    <w:rsid w:val="5F8A482B"/>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E570CA"/>
    <w:rsid w:val="5FECA924"/>
    <w:rsid w:val="5FF217E7"/>
    <w:rsid w:val="5FF23595"/>
    <w:rsid w:val="5FFA365C"/>
    <w:rsid w:val="5FFBA334"/>
    <w:rsid w:val="6007390A"/>
    <w:rsid w:val="600A3865"/>
    <w:rsid w:val="600F393E"/>
    <w:rsid w:val="60121E89"/>
    <w:rsid w:val="60163727"/>
    <w:rsid w:val="601A3622"/>
    <w:rsid w:val="602373CD"/>
    <w:rsid w:val="60247B5D"/>
    <w:rsid w:val="6028345A"/>
    <w:rsid w:val="603B3E30"/>
    <w:rsid w:val="603C0CB4"/>
    <w:rsid w:val="60416DCA"/>
    <w:rsid w:val="60421B4F"/>
    <w:rsid w:val="60431EA4"/>
    <w:rsid w:val="60481419"/>
    <w:rsid w:val="604B0D71"/>
    <w:rsid w:val="604D2EC1"/>
    <w:rsid w:val="60560001"/>
    <w:rsid w:val="60651FB9"/>
    <w:rsid w:val="606631C7"/>
    <w:rsid w:val="60675D31"/>
    <w:rsid w:val="60716BAF"/>
    <w:rsid w:val="6072134A"/>
    <w:rsid w:val="60730CCF"/>
    <w:rsid w:val="607C3A33"/>
    <w:rsid w:val="60820DBC"/>
    <w:rsid w:val="60822B6A"/>
    <w:rsid w:val="608250F0"/>
    <w:rsid w:val="608C7484"/>
    <w:rsid w:val="608F7035"/>
    <w:rsid w:val="60970262"/>
    <w:rsid w:val="609D0FCF"/>
    <w:rsid w:val="60A554C5"/>
    <w:rsid w:val="60A6142B"/>
    <w:rsid w:val="60A7067E"/>
    <w:rsid w:val="60A800F7"/>
    <w:rsid w:val="60C0317B"/>
    <w:rsid w:val="60C24090"/>
    <w:rsid w:val="60C56332"/>
    <w:rsid w:val="60C86CE7"/>
    <w:rsid w:val="60C875C1"/>
    <w:rsid w:val="60CA02AA"/>
    <w:rsid w:val="60D4713E"/>
    <w:rsid w:val="60D62EB6"/>
    <w:rsid w:val="60DB020D"/>
    <w:rsid w:val="60E66B25"/>
    <w:rsid w:val="60E6759D"/>
    <w:rsid w:val="60E96F2A"/>
    <w:rsid w:val="60E9736E"/>
    <w:rsid w:val="60F33A68"/>
    <w:rsid w:val="60F8107F"/>
    <w:rsid w:val="60FA7E42"/>
    <w:rsid w:val="61011FD9"/>
    <w:rsid w:val="61025A59"/>
    <w:rsid w:val="61032317"/>
    <w:rsid w:val="61113BBA"/>
    <w:rsid w:val="61190304"/>
    <w:rsid w:val="611C2FBF"/>
    <w:rsid w:val="61236D4E"/>
    <w:rsid w:val="612923D7"/>
    <w:rsid w:val="612E2CF2"/>
    <w:rsid w:val="6142054C"/>
    <w:rsid w:val="6146003C"/>
    <w:rsid w:val="615421A0"/>
    <w:rsid w:val="61596B36"/>
    <w:rsid w:val="61671D60"/>
    <w:rsid w:val="61720E31"/>
    <w:rsid w:val="61731074"/>
    <w:rsid w:val="61780939"/>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C5B7E"/>
    <w:rsid w:val="62153852"/>
    <w:rsid w:val="621719D8"/>
    <w:rsid w:val="62180C7C"/>
    <w:rsid w:val="62244731"/>
    <w:rsid w:val="624413F5"/>
    <w:rsid w:val="62483A5B"/>
    <w:rsid w:val="62542DF1"/>
    <w:rsid w:val="62553469"/>
    <w:rsid w:val="62571DD5"/>
    <w:rsid w:val="625B7B17"/>
    <w:rsid w:val="625D3525"/>
    <w:rsid w:val="62603EAE"/>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E01DCA"/>
    <w:rsid w:val="62E62F4B"/>
    <w:rsid w:val="62EE2E7F"/>
    <w:rsid w:val="62F37D50"/>
    <w:rsid w:val="62FC6F89"/>
    <w:rsid w:val="6303477F"/>
    <w:rsid w:val="630D6126"/>
    <w:rsid w:val="631A1780"/>
    <w:rsid w:val="632127C3"/>
    <w:rsid w:val="63396CA8"/>
    <w:rsid w:val="633D2D9C"/>
    <w:rsid w:val="633E389C"/>
    <w:rsid w:val="633F11E7"/>
    <w:rsid w:val="63520A9D"/>
    <w:rsid w:val="635D166D"/>
    <w:rsid w:val="635D341B"/>
    <w:rsid w:val="636429FB"/>
    <w:rsid w:val="63690593"/>
    <w:rsid w:val="63730E90"/>
    <w:rsid w:val="6379017B"/>
    <w:rsid w:val="63790D6E"/>
    <w:rsid w:val="637FC843"/>
    <w:rsid w:val="638310F9"/>
    <w:rsid w:val="638579A3"/>
    <w:rsid w:val="638906B4"/>
    <w:rsid w:val="63972DD1"/>
    <w:rsid w:val="639A641D"/>
    <w:rsid w:val="63A454EE"/>
    <w:rsid w:val="63AE8ED4"/>
    <w:rsid w:val="63B2324E"/>
    <w:rsid w:val="63B36841"/>
    <w:rsid w:val="63C05EA7"/>
    <w:rsid w:val="63C721AC"/>
    <w:rsid w:val="63C97AE9"/>
    <w:rsid w:val="63CF67CD"/>
    <w:rsid w:val="63DA3BD9"/>
    <w:rsid w:val="63E853DA"/>
    <w:rsid w:val="63F105D5"/>
    <w:rsid w:val="63F57C22"/>
    <w:rsid w:val="63F77FE5"/>
    <w:rsid w:val="640624AF"/>
    <w:rsid w:val="640C789D"/>
    <w:rsid w:val="640D1E0E"/>
    <w:rsid w:val="64191A38"/>
    <w:rsid w:val="641F14FA"/>
    <w:rsid w:val="641F276B"/>
    <w:rsid w:val="641F4B74"/>
    <w:rsid w:val="64216B3E"/>
    <w:rsid w:val="64383E97"/>
    <w:rsid w:val="643A5ABF"/>
    <w:rsid w:val="643B19AE"/>
    <w:rsid w:val="64487C27"/>
    <w:rsid w:val="646D3DB1"/>
    <w:rsid w:val="647B7FFD"/>
    <w:rsid w:val="649025EF"/>
    <w:rsid w:val="64963088"/>
    <w:rsid w:val="64A31301"/>
    <w:rsid w:val="64A31AB1"/>
    <w:rsid w:val="64AA08E2"/>
    <w:rsid w:val="64BD7EE3"/>
    <w:rsid w:val="64C01EB3"/>
    <w:rsid w:val="64C10F29"/>
    <w:rsid w:val="64C676BB"/>
    <w:rsid w:val="64DA53AE"/>
    <w:rsid w:val="64E42046"/>
    <w:rsid w:val="64E60142"/>
    <w:rsid w:val="64EE343A"/>
    <w:rsid w:val="64FE478A"/>
    <w:rsid w:val="64FFDE4B"/>
    <w:rsid w:val="650504B3"/>
    <w:rsid w:val="6509385A"/>
    <w:rsid w:val="650A3B2D"/>
    <w:rsid w:val="651842D4"/>
    <w:rsid w:val="652C579B"/>
    <w:rsid w:val="652F2B95"/>
    <w:rsid w:val="6543667F"/>
    <w:rsid w:val="65491EA9"/>
    <w:rsid w:val="6557687A"/>
    <w:rsid w:val="655A2308"/>
    <w:rsid w:val="655A2EB6"/>
    <w:rsid w:val="656272D4"/>
    <w:rsid w:val="656A1E1F"/>
    <w:rsid w:val="656A5839"/>
    <w:rsid w:val="657D1B52"/>
    <w:rsid w:val="6584085B"/>
    <w:rsid w:val="65847385"/>
    <w:rsid w:val="658662AB"/>
    <w:rsid w:val="65A67180"/>
    <w:rsid w:val="65A672FB"/>
    <w:rsid w:val="65B04F76"/>
    <w:rsid w:val="65B45EF6"/>
    <w:rsid w:val="65BA6903"/>
    <w:rsid w:val="65BC6B1F"/>
    <w:rsid w:val="65BD78D3"/>
    <w:rsid w:val="65D93CD9"/>
    <w:rsid w:val="65DF280D"/>
    <w:rsid w:val="65E903C3"/>
    <w:rsid w:val="65EC662A"/>
    <w:rsid w:val="65FA7647"/>
    <w:rsid w:val="65FB76D5"/>
    <w:rsid w:val="65FF07B9"/>
    <w:rsid w:val="65FF6A0B"/>
    <w:rsid w:val="66010A5C"/>
    <w:rsid w:val="660202AA"/>
    <w:rsid w:val="66023EA3"/>
    <w:rsid w:val="66027DCC"/>
    <w:rsid w:val="66054436"/>
    <w:rsid w:val="660758C0"/>
    <w:rsid w:val="660D4DB6"/>
    <w:rsid w:val="661701F9"/>
    <w:rsid w:val="662446C4"/>
    <w:rsid w:val="662966D5"/>
    <w:rsid w:val="66371679"/>
    <w:rsid w:val="664063B2"/>
    <w:rsid w:val="66406452"/>
    <w:rsid w:val="66415388"/>
    <w:rsid w:val="664433D5"/>
    <w:rsid w:val="66457F8E"/>
    <w:rsid w:val="66485ACF"/>
    <w:rsid w:val="66495ED8"/>
    <w:rsid w:val="664D2567"/>
    <w:rsid w:val="66546D57"/>
    <w:rsid w:val="6663343E"/>
    <w:rsid w:val="66680A54"/>
    <w:rsid w:val="667D73A4"/>
    <w:rsid w:val="667F664F"/>
    <w:rsid w:val="66811B16"/>
    <w:rsid w:val="66893EE6"/>
    <w:rsid w:val="669453A6"/>
    <w:rsid w:val="66952ECC"/>
    <w:rsid w:val="66A107C7"/>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04E8B"/>
    <w:rsid w:val="67281F92"/>
    <w:rsid w:val="673426E5"/>
    <w:rsid w:val="673E0CD7"/>
    <w:rsid w:val="67486190"/>
    <w:rsid w:val="674B18E6"/>
    <w:rsid w:val="67542D87"/>
    <w:rsid w:val="675B2D5F"/>
    <w:rsid w:val="675E59B4"/>
    <w:rsid w:val="67622366"/>
    <w:rsid w:val="67650AF0"/>
    <w:rsid w:val="676A327D"/>
    <w:rsid w:val="676B59C3"/>
    <w:rsid w:val="67725A14"/>
    <w:rsid w:val="67786A75"/>
    <w:rsid w:val="679259FF"/>
    <w:rsid w:val="67935E87"/>
    <w:rsid w:val="679A4C07"/>
    <w:rsid w:val="67A50A42"/>
    <w:rsid w:val="67A71109"/>
    <w:rsid w:val="67A96C2F"/>
    <w:rsid w:val="67AA31EF"/>
    <w:rsid w:val="67AC4324"/>
    <w:rsid w:val="67BA5E6E"/>
    <w:rsid w:val="67BE1A8B"/>
    <w:rsid w:val="67C1276E"/>
    <w:rsid w:val="67C454CF"/>
    <w:rsid w:val="67C577E1"/>
    <w:rsid w:val="67CC011D"/>
    <w:rsid w:val="67D0240D"/>
    <w:rsid w:val="67D143D7"/>
    <w:rsid w:val="67D52E06"/>
    <w:rsid w:val="67DBB92E"/>
    <w:rsid w:val="67E54283"/>
    <w:rsid w:val="67E8131A"/>
    <w:rsid w:val="67EA1118"/>
    <w:rsid w:val="67F65DA4"/>
    <w:rsid w:val="67F7723D"/>
    <w:rsid w:val="67FA4BEF"/>
    <w:rsid w:val="67FDDCBD"/>
    <w:rsid w:val="67FF7197"/>
    <w:rsid w:val="680419E0"/>
    <w:rsid w:val="680648F3"/>
    <w:rsid w:val="680A032B"/>
    <w:rsid w:val="681471FC"/>
    <w:rsid w:val="68190258"/>
    <w:rsid w:val="681C5653"/>
    <w:rsid w:val="682269E1"/>
    <w:rsid w:val="682409AB"/>
    <w:rsid w:val="682C4037"/>
    <w:rsid w:val="68307350"/>
    <w:rsid w:val="683A61DE"/>
    <w:rsid w:val="683C6AF0"/>
    <w:rsid w:val="68423A65"/>
    <w:rsid w:val="68466191"/>
    <w:rsid w:val="68476448"/>
    <w:rsid w:val="684B23DC"/>
    <w:rsid w:val="684E77D6"/>
    <w:rsid w:val="68562FBD"/>
    <w:rsid w:val="685F19D4"/>
    <w:rsid w:val="68613E45"/>
    <w:rsid w:val="686168F7"/>
    <w:rsid w:val="6863369E"/>
    <w:rsid w:val="686915D3"/>
    <w:rsid w:val="686B68EA"/>
    <w:rsid w:val="686D3854"/>
    <w:rsid w:val="686D44C4"/>
    <w:rsid w:val="68750A2D"/>
    <w:rsid w:val="687D96E0"/>
    <w:rsid w:val="68917F75"/>
    <w:rsid w:val="689C4BF4"/>
    <w:rsid w:val="689D2D9B"/>
    <w:rsid w:val="68A610C0"/>
    <w:rsid w:val="68C74DCD"/>
    <w:rsid w:val="68C8445A"/>
    <w:rsid w:val="68CD6E3C"/>
    <w:rsid w:val="68CE7E74"/>
    <w:rsid w:val="68D26659"/>
    <w:rsid w:val="68E24AEE"/>
    <w:rsid w:val="68E72403"/>
    <w:rsid w:val="68EB3277"/>
    <w:rsid w:val="68EB3D19"/>
    <w:rsid w:val="68FB2D3F"/>
    <w:rsid w:val="690305C1"/>
    <w:rsid w:val="69051B7B"/>
    <w:rsid w:val="69146C72"/>
    <w:rsid w:val="69166546"/>
    <w:rsid w:val="691A32A4"/>
    <w:rsid w:val="691E364C"/>
    <w:rsid w:val="692A3D9F"/>
    <w:rsid w:val="692C46A6"/>
    <w:rsid w:val="69303AFB"/>
    <w:rsid w:val="69320EA6"/>
    <w:rsid w:val="6933041A"/>
    <w:rsid w:val="6933534A"/>
    <w:rsid w:val="69375C61"/>
    <w:rsid w:val="693B41FE"/>
    <w:rsid w:val="694035C3"/>
    <w:rsid w:val="69482477"/>
    <w:rsid w:val="694E2184"/>
    <w:rsid w:val="696279DD"/>
    <w:rsid w:val="69674277"/>
    <w:rsid w:val="696F232C"/>
    <w:rsid w:val="696F6212"/>
    <w:rsid w:val="697D7D54"/>
    <w:rsid w:val="699557B6"/>
    <w:rsid w:val="699A614E"/>
    <w:rsid w:val="69B5553C"/>
    <w:rsid w:val="69BE2739"/>
    <w:rsid w:val="69CD14B6"/>
    <w:rsid w:val="69D106BF"/>
    <w:rsid w:val="69DC3B22"/>
    <w:rsid w:val="69E337EE"/>
    <w:rsid w:val="69E62BF3"/>
    <w:rsid w:val="69E66B78"/>
    <w:rsid w:val="69F22B91"/>
    <w:rsid w:val="69F23EFC"/>
    <w:rsid w:val="69F2413A"/>
    <w:rsid w:val="69F66377"/>
    <w:rsid w:val="69FB4289"/>
    <w:rsid w:val="69FFFCA0"/>
    <w:rsid w:val="6A021836"/>
    <w:rsid w:val="6A0A597F"/>
    <w:rsid w:val="6A102F95"/>
    <w:rsid w:val="6A170D51"/>
    <w:rsid w:val="6A19191D"/>
    <w:rsid w:val="6A1C4030"/>
    <w:rsid w:val="6A244B48"/>
    <w:rsid w:val="6A3A40DB"/>
    <w:rsid w:val="6A4B03C2"/>
    <w:rsid w:val="6A711BF9"/>
    <w:rsid w:val="6A75504B"/>
    <w:rsid w:val="6A774588"/>
    <w:rsid w:val="6A7D6CAF"/>
    <w:rsid w:val="6A7E25F5"/>
    <w:rsid w:val="6A7F1057"/>
    <w:rsid w:val="6A890241"/>
    <w:rsid w:val="6A890F99"/>
    <w:rsid w:val="6A8B4577"/>
    <w:rsid w:val="6A8B520E"/>
    <w:rsid w:val="6A8C58DC"/>
    <w:rsid w:val="6A934E55"/>
    <w:rsid w:val="6AA95198"/>
    <w:rsid w:val="6AA964F4"/>
    <w:rsid w:val="6ABF1C94"/>
    <w:rsid w:val="6AC46281"/>
    <w:rsid w:val="6AC87D14"/>
    <w:rsid w:val="6AD04038"/>
    <w:rsid w:val="6AD466B8"/>
    <w:rsid w:val="6ADB7A47"/>
    <w:rsid w:val="6AE508C6"/>
    <w:rsid w:val="6AE81BC8"/>
    <w:rsid w:val="6AEB70B9"/>
    <w:rsid w:val="6AED37F2"/>
    <w:rsid w:val="6AEF06B9"/>
    <w:rsid w:val="6AF7DBD5"/>
    <w:rsid w:val="6AFF731D"/>
    <w:rsid w:val="6B056872"/>
    <w:rsid w:val="6B07083C"/>
    <w:rsid w:val="6B12220B"/>
    <w:rsid w:val="6B134A31"/>
    <w:rsid w:val="6B23319C"/>
    <w:rsid w:val="6B2338BC"/>
    <w:rsid w:val="6B234F4A"/>
    <w:rsid w:val="6B252A70"/>
    <w:rsid w:val="6B2807B2"/>
    <w:rsid w:val="6B2F0F06"/>
    <w:rsid w:val="6B3929BF"/>
    <w:rsid w:val="6B491503"/>
    <w:rsid w:val="6B4915A2"/>
    <w:rsid w:val="6B4947E4"/>
    <w:rsid w:val="6B4D0219"/>
    <w:rsid w:val="6B6172B8"/>
    <w:rsid w:val="6B651B78"/>
    <w:rsid w:val="6B65473C"/>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D0EFB"/>
    <w:rsid w:val="6BCD59FE"/>
    <w:rsid w:val="6BDE7AC3"/>
    <w:rsid w:val="6BE40B7D"/>
    <w:rsid w:val="6BEC7A32"/>
    <w:rsid w:val="6BF32B6E"/>
    <w:rsid w:val="6BFCDBDE"/>
    <w:rsid w:val="6BFF748C"/>
    <w:rsid w:val="6C0807A3"/>
    <w:rsid w:val="6C117498"/>
    <w:rsid w:val="6C1F5711"/>
    <w:rsid w:val="6C20148A"/>
    <w:rsid w:val="6C21592D"/>
    <w:rsid w:val="6C2D7757"/>
    <w:rsid w:val="6C411314"/>
    <w:rsid w:val="6C412FE0"/>
    <w:rsid w:val="6C4E2A07"/>
    <w:rsid w:val="6C501D6F"/>
    <w:rsid w:val="6C510D6B"/>
    <w:rsid w:val="6C6625E1"/>
    <w:rsid w:val="6C6719A7"/>
    <w:rsid w:val="6C6C46F9"/>
    <w:rsid w:val="6C777CAC"/>
    <w:rsid w:val="6C7A7069"/>
    <w:rsid w:val="6C7F08A6"/>
    <w:rsid w:val="6C8E0AE9"/>
    <w:rsid w:val="6C923939"/>
    <w:rsid w:val="6C967F0D"/>
    <w:rsid w:val="6C9867AE"/>
    <w:rsid w:val="6CA05526"/>
    <w:rsid w:val="6CAC4153"/>
    <w:rsid w:val="6CAE6A95"/>
    <w:rsid w:val="6CBE10EF"/>
    <w:rsid w:val="6CBE12B4"/>
    <w:rsid w:val="6CC10EBE"/>
    <w:rsid w:val="6CCA61BE"/>
    <w:rsid w:val="6CCB3AEB"/>
    <w:rsid w:val="6CCE4A79"/>
    <w:rsid w:val="6CD52274"/>
    <w:rsid w:val="6CD8316D"/>
    <w:rsid w:val="6CDA5ADC"/>
    <w:rsid w:val="6CDD3780"/>
    <w:rsid w:val="6CEC4D2D"/>
    <w:rsid w:val="6CF109D2"/>
    <w:rsid w:val="6CF463EC"/>
    <w:rsid w:val="6D0019E7"/>
    <w:rsid w:val="6D002AD6"/>
    <w:rsid w:val="6D01750D"/>
    <w:rsid w:val="6D020114"/>
    <w:rsid w:val="6D033592"/>
    <w:rsid w:val="6D254FA9"/>
    <w:rsid w:val="6D276982"/>
    <w:rsid w:val="6D30174F"/>
    <w:rsid w:val="6D325918"/>
    <w:rsid w:val="6D352513"/>
    <w:rsid w:val="6D3B040E"/>
    <w:rsid w:val="6D3E42BD"/>
    <w:rsid w:val="6D4573FA"/>
    <w:rsid w:val="6D4C41C3"/>
    <w:rsid w:val="6D513FF0"/>
    <w:rsid w:val="6D521B17"/>
    <w:rsid w:val="6D57537F"/>
    <w:rsid w:val="6D5910F7"/>
    <w:rsid w:val="6D5A11EE"/>
    <w:rsid w:val="6D5A4EE8"/>
    <w:rsid w:val="6D5B17B0"/>
    <w:rsid w:val="6D5F3840"/>
    <w:rsid w:val="6D62521C"/>
    <w:rsid w:val="6D6261FE"/>
    <w:rsid w:val="6D643260"/>
    <w:rsid w:val="6D6C7E3C"/>
    <w:rsid w:val="6D752493"/>
    <w:rsid w:val="6D772135"/>
    <w:rsid w:val="6D793547"/>
    <w:rsid w:val="6D7B6DFE"/>
    <w:rsid w:val="6D7D3370"/>
    <w:rsid w:val="6D7F429F"/>
    <w:rsid w:val="6D902392"/>
    <w:rsid w:val="6D91263F"/>
    <w:rsid w:val="6D920165"/>
    <w:rsid w:val="6D9B3AD4"/>
    <w:rsid w:val="6DA063C1"/>
    <w:rsid w:val="6DA265FA"/>
    <w:rsid w:val="6DA8212F"/>
    <w:rsid w:val="6DAF2A8F"/>
    <w:rsid w:val="6DAF6F69"/>
    <w:rsid w:val="6DB620A5"/>
    <w:rsid w:val="6DBE13EF"/>
    <w:rsid w:val="6DBE5E87"/>
    <w:rsid w:val="6DC522E8"/>
    <w:rsid w:val="6DD32C57"/>
    <w:rsid w:val="6DDEB473"/>
    <w:rsid w:val="6DF0480C"/>
    <w:rsid w:val="6DF40E20"/>
    <w:rsid w:val="6DFE08FF"/>
    <w:rsid w:val="6E005A16"/>
    <w:rsid w:val="6E076DA5"/>
    <w:rsid w:val="6E096679"/>
    <w:rsid w:val="6E0A419F"/>
    <w:rsid w:val="6E0F0CF1"/>
    <w:rsid w:val="6E192936"/>
    <w:rsid w:val="6E1F5A5B"/>
    <w:rsid w:val="6E2552A2"/>
    <w:rsid w:val="6E2B7B92"/>
    <w:rsid w:val="6E353C2B"/>
    <w:rsid w:val="6E3D37CD"/>
    <w:rsid w:val="6E3F653F"/>
    <w:rsid w:val="6E4B5D9D"/>
    <w:rsid w:val="6E533D98"/>
    <w:rsid w:val="6E58315D"/>
    <w:rsid w:val="6E5D0773"/>
    <w:rsid w:val="6E602011"/>
    <w:rsid w:val="6E6220E5"/>
    <w:rsid w:val="6E6B7334"/>
    <w:rsid w:val="6E6C09B6"/>
    <w:rsid w:val="6E707D97"/>
    <w:rsid w:val="6E726138"/>
    <w:rsid w:val="6E7D7067"/>
    <w:rsid w:val="6E845862"/>
    <w:rsid w:val="6E856204"/>
    <w:rsid w:val="6E8B1221"/>
    <w:rsid w:val="6E8C7791"/>
    <w:rsid w:val="6E8E2DFC"/>
    <w:rsid w:val="6E99148A"/>
    <w:rsid w:val="6E9A42BE"/>
    <w:rsid w:val="6EAD3AF4"/>
    <w:rsid w:val="6EB42BD3"/>
    <w:rsid w:val="6EBA7973"/>
    <w:rsid w:val="6EBD7E40"/>
    <w:rsid w:val="6EBE56B6"/>
    <w:rsid w:val="6EBF31DC"/>
    <w:rsid w:val="6EC542C2"/>
    <w:rsid w:val="6ED21161"/>
    <w:rsid w:val="6EDA5E42"/>
    <w:rsid w:val="6EDBB425"/>
    <w:rsid w:val="6EDC3D8E"/>
    <w:rsid w:val="6EE55FDB"/>
    <w:rsid w:val="6EE64684"/>
    <w:rsid w:val="6EE87C0A"/>
    <w:rsid w:val="6EEF2CA6"/>
    <w:rsid w:val="6EEF65AE"/>
    <w:rsid w:val="6EFE3D04"/>
    <w:rsid w:val="6EFF5D62"/>
    <w:rsid w:val="6F06777B"/>
    <w:rsid w:val="6F0F2971"/>
    <w:rsid w:val="6F0F6977"/>
    <w:rsid w:val="6F116A9F"/>
    <w:rsid w:val="6F1663F5"/>
    <w:rsid w:val="6F1F0A56"/>
    <w:rsid w:val="6F29622D"/>
    <w:rsid w:val="6F3835C4"/>
    <w:rsid w:val="6F3C1769"/>
    <w:rsid w:val="6F4D6D78"/>
    <w:rsid w:val="6F4E8EDA"/>
    <w:rsid w:val="6F510A1A"/>
    <w:rsid w:val="6F540FB0"/>
    <w:rsid w:val="6F7E53E5"/>
    <w:rsid w:val="6F914B78"/>
    <w:rsid w:val="6F9208F0"/>
    <w:rsid w:val="6F965839"/>
    <w:rsid w:val="6F98521B"/>
    <w:rsid w:val="6FA10775"/>
    <w:rsid w:val="6FA46B9E"/>
    <w:rsid w:val="6FA81EC2"/>
    <w:rsid w:val="6FAB550E"/>
    <w:rsid w:val="6FAF5DE3"/>
    <w:rsid w:val="6FB35F3E"/>
    <w:rsid w:val="6FBB1BF5"/>
    <w:rsid w:val="6FBC94F4"/>
    <w:rsid w:val="6FBE3493"/>
    <w:rsid w:val="6FCC0A95"/>
    <w:rsid w:val="6FCF744E"/>
    <w:rsid w:val="6FD254FB"/>
    <w:rsid w:val="6FD269A1"/>
    <w:rsid w:val="6FD51038"/>
    <w:rsid w:val="6FDB6F32"/>
    <w:rsid w:val="6FE32EFA"/>
    <w:rsid w:val="6FE50A20"/>
    <w:rsid w:val="6FEB7959"/>
    <w:rsid w:val="6FEC1DAE"/>
    <w:rsid w:val="6FEED9F1"/>
    <w:rsid w:val="6FF71324"/>
    <w:rsid w:val="6FF838F6"/>
    <w:rsid w:val="6FF8D550"/>
    <w:rsid w:val="6FFA65F4"/>
    <w:rsid w:val="6FFB90E0"/>
    <w:rsid w:val="6FFD220E"/>
    <w:rsid w:val="6FFF3EF6"/>
    <w:rsid w:val="70035433"/>
    <w:rsid w:val="700840D2"/>
    <w:rsid w:val="70131A31"/>
    <w:rsid w:val="701A7080"/>
    <w:rsid w:val="701B2694"/>
    <w:rsid w:val="701C37AB"/>
    <w:rsid w:val="7020290C"/>
    <w:rsid w:val="70223755"/>
    <w:rsid w:val="70253512"/>
    <w:rsid w:val="702814CB"/>
    <w:rsid w:val="702C664F"/>
    <w:rsid w:val="703532C5"/>
    <w:rsid w:val="704515FA"/>
    <w:rsid w:val="7052137C"/>
    <w:rsid w:val="705A7D9D"/>
    <w:rsid w:val="70691651"/>
    <w:rsid w:val="706C1141"/>
    <w:rsid w:val="70757FF6"/>
    <w:rsid w:val="70761FC0"/>
    <w:rsid w:val="707C4710"/>
    <w:rsid w:val="70822713"/>
    <w:rsid w:val="70862203"/>
    <w:rsid w:val="70880D43"/>
    <w:rsid w:val="70934920"/>
    <w:rsid w:val="709361DC"/>
    <w:rsid w:val="709578C1"/>
    <w:rsid w:val="7099764F"/>
    <w:rsid w:val="709A5FCD"/>
    <w:rsid w:val="709B481C"/>
    <w:rsid w:val="70A628A5"/>
    <w:rsid w:val="70BE33D2"/>
    <w:rsid w:val="70C1323B"/>
    <w:rsid w:val="70C77C7E"/>
    <w:rsid w:val="70CD16CB"/>
    <w:rsid w:val="70DC163B"/>
    <w:rsid w:val="70DC70DA"/>
    <w:rsid w:val="70E52721"/>
    <w:rsid w:val="70E909E4"/>
    <w:rsid w:val="70F361E7"/>
    <w:rsid w:val="70F3716D"/>
    <w:rsid w:val="70F76680"/>
    <w:rsid w:val="70FC24C5"/>
    <w:rsid w:val="71080E6A"/>
    <w:rsid w:val="710834E6"/>
    <w:rsid w:val="71185836"/>
    <w:rsid w:val="712B1996"/>
    <w:rsid w:val="712F22B8"/>
    <w:rsid w:val="7130216F"/>
    <w:rsid w:val="713C61FC"/>
    <w:rsid w:val="7141612A"/>
    <w:rsid w:val="714A1495"/>
    <w:rsid w:val="714D4ACF"/>
    <w:rsid w:val="714D4DDA"/>
    <w:rsid w:val="71554062"/>
    <w:rsid w:val="715D51C4"/>
    <w:rsid w:val="71681909"/>
    <w:rsid w:val="71724535"/>
    <w:rsid w:val="717604C9"/>
    <w:rsid w:val="71775FF0"/>
    <w:rsid w:val="718002C9"/>
    <w:rsid w:val="71853303"/>
    <w:rsid w:val="7189187F"/>
    <w:rsid w:val="718D75C1"/>
    <w:rsid w:val="71AC2DFF"/>
    <w:rsid w:val="71AD43DD"/>
    <w:rsid w:val="71AD7C63"/>
    <w:rsid w:val="71AE2B03"/>
    <w:rsid w:val="71AF568D"/>
    <w:rsid w:val="71B9D13A"/>
    <w:rsid w:val="71C254BD"/>
    <w:rsid w:val="71D75F6B"/>
    <w:rsid w:val="71E34706"/>
    <w:rsid w:val="71E4311C"/>
    <w:rsid w:val="71E64273"/>
    <w:rsid w:val="71EF3DD8"/>
    <w:rsid w:val="71FC4716"/>
    <w:rsid w:val="720901B6"/>
    <w:rsid w:val="720A676F"/>
    <w:rsid w:val="720E0702"/>
    <w:rsid w:val="720E0C51"/>
    <w:rsid w:val="720F72CF"/>
    <w:rsid w:val="721532B0"/>
    <w:rsid w:val="72165809"/>
    <w:rsid w:val="721736C4"/>
    <w:rsid w:val="72264127"/>
    <w:rsid w:val="72270535"/>
    <w:rsid w:val="72292BA4"/>
    <w:rsid w:val="722F2426"/>
    <w:rsid w:val="72344242"/>
    <w:rsid w:val="723D2D95"/>
    <w:rsid w:val="724063E2"/>
    <w:rsid w:val="72477770"/>
    <w:rsid w:val="724C5D97"/>
    <w:rsid w:val="72516841"/>
    <w:rsid w:val="725715D2"/>
    <w:rsid w:val="725E4ABA"/>
    <w:rsid w:val="72785B7B"/>
    <w:rsid w:val="72874010"/>
    <w:rsid w:val="728E41FF"/>
    <w:rsid w:val="7294509A"/>
    <w:rsid w:val="729641A8"/>
    <w:rsid w:val="72967D5D"/>
    <w:rsid w:val="72A703D9"/>
    <w:rsid w:val="72B666A4"/>
    <w:rsid w:val="72B66B1F"/>
    <w:rsid w:val="72B87E28"/>
    <w:rsid w:val="72BB3CBA"/>
    <w:rsid w:val="72C07A50"/>
    <w:rsid w:val="72CE60E3"/>
    <w:rsid w:val="72D364DA"/>
    <w:rsid w:val="72D459C1"/>
    <w:rsid w:val="72D9462C"/>
    <w:rsid w:val="72DB7B79"/>
    <w:rsid w:val="72F36D66"/>
    <w:rsid w:val="72F71196"/>
    <w:rsid w:val="72FB03ED"/>
    <w:rsid w:val="72FBFE0E"/>
    <w:rsid w:val="72FF629D"/>
    <w:rsid w:val="73001975"/>
    <w:rsid w:val="730B69EF"/>
    <w:rsid w:val="73306456"/>
    <w:rsid w:val="73326672"/>
    <w:rsid w:val="7338114D"/>
    <w:rsid w:val="733E1B79"/>
    <w:rsid w:val="733F2B3D"/>
    <w:rsid w:val="73465C7A"/>
    <w:rsid w:val="7347064A"/>
    <w:rsid w:val="734939BC"/>
    <w:rsid w:val="734E1259"/>
    <w:rsid w:val="734F380E"/>
    <w:rsid w:val="735613ED"/>
    <w:rsid w:val="736507F6"/>
    <w:rsid w:val="73656370"/>
    <w:rsid w:val="73682846"/>
    <w:rsid w:val="73697546"/>
    <w:rsid w:val="737D2E68"/>
    <w:rsid w:val="737E3665"/>
    <w:rsid w:val="737E5413"/>
    <w:rsid w:val="73827BCF"/>
    <w:rsid w:val="73844CD9"/>
    <w:rsid w:val="73893DAB"/>
    <w:rsid w:val="738B5181"/>
    <w:rsid w:val="739A7D73"/>
    <w:rsid w:val="73A25A30"/>
    <w:rsid w:val="73AA47BD"/>
    <w:rsid w:val="73AD3F4B"/>
    <w:rsid w:val="73AF1A71"/>
    <w:rsid w:val="73B47B62"/>
    <w:rsid w:val="73B572BB"/>
    <w:rsid w:val="73B951D8"/>
    <w:rsid w:val="73BE1CB4"/>
    <w:rsid w:val="73C372CA"/>
    <w:rsid w:val="73C377DF"/>
    <w:rsid w:val="73D56FFD"/>
    <w:rsid w:val="73D74B24"/>
    <w:rsid w:val="73D75CC6"/>
    <w:rsid w:val="73D83389"/>
    <w:rsid w:val="73DE4104"/>
    <w:rsid w:val="73DF5786"/>
    <w:rsid w:val="73E01C2A"/>
    <w:rsid w:val="73F456D6"/>
    <w:rsid w:val="73F834DE"/>
    <w:rsid w:val="73FC0A2E"/>
    <w:rsid w:val="73FE1225"/>
    <w:rsid w:val="73FE4F5B"/>
    <w:rsid w:val="74024296"/>
    <w:rsid w:val="7407365B"/>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934EEE"/>
    <w:rsid w:val="749809E1"/>
    <w:rsid w:val="749D668F"/>
    <w:rsid w:val="74A0634E"/>
    <w:rsid w:val="74A25132"/>
    <w:rsid w:val="74A731A8"/>
    <w:rsid w:val="74AC7A48"/>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0F1273"/>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63BE2"/>
    <w:rsid w:val="758807CB"/>
    <w:rsid w:val="758D16DD"/>
    <w:rsid w:val="758D36C3"/>
    <w:rsid w:val="758E461D"/>
    <w:rsid w:val="75936023"/>
    <w:rsid w:val="75A24FC9"/>
    <w:rsid w:val="75A5367F"/>
    <w:rsid w:val="75A86778"/>
    <w:rsid w:val="75AA6994"/>
    <w:rsid w:val="75AB6268"/>
    <w:rsid w:val="75AD1FE0"/>
    <w:rsid w:val="75B66A1A"/>
    <w:rsid w:val="75BC0DA6"/>
    <w:rsid w:val="75BF3D5A"/>
    <w:rsid w:val="75BF7F65"/>
    <w:rsid w:val="75C46760"/>
    <w:rsid w:val="75CE42AC"/>
    <w:rsid w:val="75D03F20"/>
    <w:rsid w:val="75D37125"/>
    <w:rsid w:val="75E4177A"/>
    <w:rsid w:val="75F45E61"/>
    <w:rsid w:val="75F81F01"/>
    <w:rsid w:val="75FCA395"/>
    <w:rsid w:val="76020EA1"/>
    <w:rsid w:val="760A7432"/>
    <w:rsid w:val="760F2C9B"/>
    <w:rsid w:val="761F5082"/>
    <w:rsid w:val="76206C56"/>
    <w:rsid w:val="762140C2"/>
    <w:rsid w:val="76287F26"/>
    <w:rsid w:val="76320737"/>
    <w:rsid w:val="763829FD"/>
    <w:rsid w:val="76394E56"/>
    <w:rsid w:val="76396D60"/>
    <w:rsid w:val="764F753B"/>
    <w:rsid w:val="76516E0F"/>
    <w:rsid w:val="76530DD9"/>
    <w:rsid w:val="76593F16"/>
    <w:rsid w:val="765B1CCF"/>
    <w:rsid w:val="76680CF1"/>
    <w:rsid w:val="766E5C13"/>
    <w:rsid w:val="768D497C"/>
    <w:rsid w:val="76903064"/>
    <w:rsid w:val="76911902"/>
    <w:rsid w:val="769E7B7B"/>
    <w:rsid w:val="76A02DB3"/>
    <w:rsid w:val="76A03194"/>
    <w:rsid w:val="76AF37BE"/>
    <w:rsid w:val="76B17DED"/>
    <w:rsid w:val="76B32088"/>
    <w:rsid w:val="76BB697E"/>
    <w:rsid w:val="76C05D43"/>
    <w:rsid w:val="76C92E49"/>
    <w:rsid w:val="76D04F73"/>
    <w:rsid w:val="76D34917"/>
    <w:rsid w:val="76D65566"/>
    <w:rsid w:val="76DD06A3"/>
    <w:rsid w:val="76F14A9C"/>
    <w:rsid w:val="76FA68A0"/>
    <w:rsid w:val="76FFB02D"/>
    <w:rsid w:val="7702635B"/>
    <w:rsid w:val="77061A83"/>
    <w:rsid w:val="771A18F7"/>
    <w:rsid w:val="771A37DE"/>
    <w:rsid w:val="77242783"/>
    <w:rsid w:val="772B2297"/>
    <w:rsid w:val="772B71EA"/>
    <w:rsid w:val="77366850"/>
    <w:rsid w:val="77382754"/>
    <w:rsid w:val="77455E56"/>
    <w:rsid w:val="774DFBC5"/>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C0B2A"/>
    <w:rsid w:val="77BF2E02"/>
    <w:rsid w:val="77C655DB"/>
    <w:rsid w:val="77C83229"/>
    <w:rsid w:val="77CB0E43"/>
    <w:rsid w:val="77D56023"/>
    <w:rsid w:val="77DE2925"/>
    <w:rsid w:val="77E251B6"/>
    <w:rsid w:val="77E37F3B"/>
    <w:rsid w:val="77E872FF"/>
    <w:rsid w:val="77EB0548"/>
    <w:rsid w:val="77EFB8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B23D00"/>
    <w:rsid w:val="78B3303E"/>
    <w:rsid w:val="78B43685"/>
    <w:rsid w:val="78B958A9"/>
    <w:rsid w:val="78B96EEE"/>
    <w:rsid w:val="78C064CE"/>
    <w:rsid w:val="78C27525"/>
    <w:rsid w:val="78C55892"/>
    <w:rsid w:val="78C80736"/>
    <w:rsid w:val="78CC460F"/>
    <w:rsid w:val="78CD162F"/>
    <w:rsid w:val="78D16440"/>
    <w:rsid w:val="78D37FAF"/>
    <w:rsid w:val="78D53FEF"/>
    <w:rsid w:val="78D635FC"/>
    <w:rsid w:val="78D802CB"/>
    <w:rsid w:val="78DD4999"/>
    <w:rsid w:val="78E43C3A"/>
    <w:rsid w:val="78E51DC1"/>
    <w:rsid w:val="78E90425"/>
    <w:rsid w:val="7904460D"/>
    <w:rsid w:val="790A7C54"/>
    <w:rsid w:val="79165E39"/>
    <w:rsid w:val="791660EE"/>
    <w:rsid w:val="79172B8D"/>
    <w:rsid w:val="791D202A"/>
    <w:rsid w:val="79232569"/>
    <w:rsid w:val="79243D01"/>
    <w:rsid w:val="79352A18"/>
    <w:rsid w:val="7936053E"/>
    <w:rsid w:val="79383BDB"/>
    <w:rsid w:val="793D0477"/>
    <w:rsid w:val="793D7B1F"/>
    <w:rsid w:val="793E2B81"/>
    <w:rsid w:val="79442C5B"/>
    <w:rsid w:val="79507E21"/>
    <w:rsid w:val="795D5ACB"/>
    <w:rsid w:val="796B5E5A"/>
    <w:rsid w:val="797650C3"/>
    <w:rsid w:val="797D616D"/>
    <w:rsid w:val="798474FC"/>
    <w:rsid w:val="79856DD0"/>
    <w:rsid w:val="798D666D"/>
    <w:rsid w:val="799B1C6B"/>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5002"/>
    <w:rsid w:val="7A37585A"/>
    <w:rsid w:val="7A3E58FC"/>
    <w:rsid w:val="7A496659"/>
    <w:rsid w:val="7A5A025C"/>
    <w:rsid w:val="7A5B6D2C"/>
    <w:rsid w:val="7A5B73A8"/>
    <w:rsid w:val="7A5F5873"/>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6E8FE"/>
    <w:rsid w:val="7ABC1D2D"/>
    <w:rsid w:val="7AC027B5"/>
    <w:rsid w:val="7AC848ED"/>
    <w:rsid w:val="7AD43416"/>
    <w:rsid w:val="7AD63D87"/>
    <w:rsid w:val="7AD85E10"/>
    <w:rsid w:val="7AF062D6"/>
    <w:rsid w:val="7AF25943"/>
    <w:rsid w:val="7AF30181"/>
    <w:rsid w:val="7AF44DFF"/>
    <w:rsid w:val="7AF661D7"/>
    <w:rsid w:val="7AF90389"/>
    <w:rsid w:val="7AF95CC7"/>
    <w:rsid w:val="7AFF9F9D"/>
    <w:rsid w:val="7B032A3A"/>
    <w:rsid w:val="7B036F20"/>
    <w:rsid w:val="7B0852B1"/>
    <w:rsid w:val="7B09527D"/>
    <w:rsid w:val="7B146194"/>
    <w:rsid w:val="7B252296"/>
    <w:rsid w:val="7B2F5245"/>
    <w:rsid w:val="7B30793B"/>
    <w:rsid w:val="7B3BDD07"/>
    <w:rsid w:val="7B4718A3"/>
    <w:rsid w:val="7B48773F"/>
    <w:rsid w:val="7B494559"/>
    <w:rsid w:val="7B522FFF"/>
    <w:rsid w:val="7B580C40"/>
    <w:rsid w:val="7B584B03"/>
    <w:rsid w:val="7B5A49B8"/>
    <w:rsid w:val="7B654568"/>
    <w:rsid w:val="7B672C31"/>
    <w:rsid w:val="7B6F4781"/>
    <w:rsid w:val="7B704F89"/>
    <w:rsid w:val="7B767A2A"/>
    <w:rsid w:val="7B7A2964"/>
    <w:rsid w:val="7B7C69A4"/>
    <w:rsid w:val="7B7FF546"/>
    <w:rsid w:val="7B853D48"/>
    <w:rsid w:val="7B85422E"/>
    <w:rsid w:val="7B8F1102"/>
    <w:rsid w:val="7B9F350A"/>
    <w:rsid w:val="7B9F4654"/>
    <w:rsid w:val="7BA358FE"/>
    <w:rsid w:val="7BA479E1"/>
    <w:rsid w:val="7BAA13D3"/>
    <w:rsid w:val="7BB6ABB4"/>
    <w:rsid w:val="7BBF01B5"/>
    <w:rsid w:val="7BC10593"/>
    <w:rsid w:val="7BC9569A"/>
    <w:rsid w:val="7BCE4C52"/>
    <w:rsid w:val="7BD06A28"/>
    <w:rsid w:val="7BD1705E"/>
    <w:rsid w:val="7BD55DED"/>
    <w:rsid w:val="7BDD1145"/>
    <w:rsid w:val="7BDFF533"/>
    <w:rsid w:val="7BE64EF9"/>
    <w:rsid w:val="7BE6624C"/>
    <w:rsid w:val="7BEF3D12"/>
    <w:rsid w:val="7BF10231"/>
    <w:rsid w:val="7BF3487A"/>
    <w:rsid w:val="7BF756FE"/>
    <w:rsid w:val="7BFB1064"/>
    <w:rsid w:val="7BFE17E7"/>
    <w:rsid w:val="7BFF028F"/>
    <w:rsid w:val="7C014E34"/>
    <w:rsid w:val="7C0E3AED"/>
    <w:rsid w:val="7C10151B"/>
    <w:rsid w:val="7C2D5C29"/>
    <w:rsid w:val="7C305719"/>
    <w:rsid w:val="7C3172F7"/>
    <w:rsid w:val="7C370855"/>
    <w:rsid w:val="7C3949A7"/>
    <w:rsid w:val="7C3B59D3"/>
    <w:rsid w:val="7C3D3992"/>
    <w:rsid w:val="7C41167F"/>
    <w:rsid w:val="7C456003"/>
    <w:rsid w:val="7C501917"/>
    <w:rsid w:val="7C6461C4"/>
    <w:rsid w:val="7C7716B2"/>
    <w:rsid w:val="7C7A60F1"/>
    <w:rsid w:val="7C7E1E5C"/>
    <w:rsid w:val="7C852856"/>
    <w:rsid w:val="7C8617DD"/>
    <w:rsid w:val="7C8998D9"/>
    <w:rsid w:val="7C8E41ED"/>
    <w:rsid w:val="7C921F30"/>
    <w:rsid w:val="7CA53A11"/>
    <w:rsid w:val="7CA55A57"/>
    <w:rsid w:val="7CAB4D9F"/>
    <w:rsid w:val="7CB37868"/>
    <w:rsid w:val="7CB4042E"/>
    <w:rsid w:val="7CB71996"/>
    <w:rsid w:val="7CBB1819"/>
    <w:rsid w:val="7CBC51FE"/>
    <w:rsid w:val="7CBE4AD3"/>
    <w:rsid w:val="7CBF0A06"/>
    <w:rsid w:val="7CC17FED"/>
    <w:rsid w:val="7CC540B3"/>
    <w:rsid w:val="7CC8701A"/>
    <w:rsid w:val="7CD92EB0"/>
    <w:rsid w:val="7CDA7630"/>
    <w:rsid w:val="7CE51BC3"/>
    <w:rsid w:val="7CED360A"/>
    <w:rsid w:val="7CED7166"/>
    <w:rsid w:val="7CEEB960"/>
    <w:rsid w:val="7CEF86A8"/>
    <w:rsid w:val="7CF16265"/>
    <w:rsid w:val="7CF33E53"/>
    <w:rsid w:val="7CF83C2F"/>
    <w:rsid w:val="7CFA3997"/>
    <w:rsid w:val="7CFFF5B8"/>
    <w:rsid w:val="7D024F8E"/>
    <w:rsid w:val="7D0262F2"/>
    <w:rsid w:val="7D054D9B"/>
    <w:rsid w:val="7D0C1CE2"/>
    <w:rsid w:val="7D150AFD"/>
    <w:rsid w:val="7D15201E"/>
    <w:rsid w:val="7D1D3EEF"/>
    <w:rsid w:val="7D250FF6"/>
    <w:rsid w:val="7D3B31E8"/>
    <w:rsid w:val="7D3B4375"/>
    <w:rsid w:val="7D4274B2"/>
    <w:rsid w:val="7D4C20DE"/>
    <w:rsid w:val="7D50302A"/>
    <w:rsid w:val="7D52346D"/>
    <w:rsid w:val="7D563C1F"/>
    <w:rsid w:val="7D5F62B6"/>
    <w:rsid w:val="7D625DA6"/>
    <w:rsid w:val="7D646FE6"/>
    <w:rsid w:val="7D6C2781"/>
    <w:rsid w:val="7D6E191D"/>
    <w:rsid w:val="7D7004C3"/>
    <w:rsid w:val="7D7702C0"/>
    <w:rsid w:val="7D7D2D16"/>
    <w:rsid w:val="7D7DD7D4"/>
    <w:rsid w:val="7D7F16EC"/>
    <w:rsid w:val="7D800420"/>
    <w:rsid w:val="7D8A547F"/>
    <w:rsid w:val="7D8E0949"/>
    <w:rsid w:val="7D902913"/>
    <w:rsid w:val="7D9870EB"/>
    <w:rsid w:val="7D997627"/>
    <w:rsid w:val="7D9D6DDE"/>
    <w:rsid w:val="7DA39DD3"/>
    <w:rsid w:val="7DA834E4"/>
    <w:rsid w:val="7DB3215D"/>
    <w:rsid w:val="7DB53660"/>
    <w:rsid w:val="7DB90FC9"/>
    <w:rsid w:val="7DBA2B7D"/>
    <w:rsid w:val="7DBE3BDC"/>
    <w:rsid w:val="7DBFD623"/>
    <w:rsid w:val="7DC4436B"/>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A2BCF"/>
    <w:rsid w:val="7E1C0204"/>
    <w:rsid w:val="7E22507B"/>
    <w:rsid w:val="7E2E230E"/>
    <w:rsid w:val="7E2E7A36"/>
    <w:rsid w:val="7E357016"/>
    <w:rsid w:val="7E36758B"/>
    <w:rsid w:val="7E3C6480"/>
    <w:rsid w:val="7E405974"/>
    <w:rsid w:val="7E464D80"/>
    <w:rsid w:val="7E4B05E8"/>
    <w:rsid w:val="7E505516"/>
    <w:rsid w:val="7E5112D9"/>
    <w:rsid w:val="7E5576B9"/>
    <w:rsid w:val="7E642257"/>
    <w:rsid w:val="7E6478FC"/>
    <w:rsid w:val="7E660E19"/>
    <w:rsid w:val="7E67404B"/>
    <w:rsid w:val="7E6E2528"/>
    <w:rsid w:val="7E6F077A"/>
    <w:rsid w:val="7E6F1A5B"/>
    <w:rsid w:val="7E7235F9"/>
    <w:rsid w:val="7E778D31"/>
    <w:rsid w:val="7E784022"/>
    <w:rsid w:val="7E7A4224"/>
    <w:rsid w:val="7E7B232B"/>
    <w:rsid w:val="7E88183C"/>
    <w:rsid w:val="7EA357F8"/>
    <w:rsid w:val="7EA53912"/>
    <w:rsid w:val="7EA83C8C"/>
    <w:rsid w:val="7EAA7A04"/>
    <w:rsid w:val="7EAE208A"/>
    <w:rsid w:val="7EB4C332"/>
    <w:rsid w:val="7EB5014B"/>
    <w:rsid w:val="7EB56CC0"/>
    <w:rsid w:val="7EB663A9"/>
    <w:rsid w:val="7EBC14E6"/>
    <w:rsid w:val="7EBD9CB7"/>
    <w:rsid w:val="7EBF8D68"/>
    <w:rsid w:val="7EC363D0"/>
    <w:rsid w:val="7EC469CB"/>
    <w:rsid w:val="7EC90406"/>
    <w:rsid w:val="7EC97625"/>
    <w:rsid w:val="7ECD5BB3"/>
    <w:rsid w:val="7ED11CAD"/>
    <w:rsid w:val="7ED87E98"/>
    <w:rsid w:val="7EDD0641"/>
    <w:rsid w:val="7EDF4CBA"/>
    <w:rsid w:val="7EE527EB"/>
    <w:rsid w:val="7EEA1BAF"/>
    <w:rsid w:val="7EEF1467"/>
    <w:rsid w:val="7EF16AAC"/>
    <w:rsid w:val="7EF86D6A"/>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542D2"/>
    <w:rsid w:val="7F7997A2"/>
    <w:rsid w:val="7F7AA520"/>
    <w:rsid w:val="7F7B6CAB"/>
    <w:rsid w:val="7F857B2A"/>
    <w:rsid w:val="7F874CFB"/>
    <w:rsid w:val="7F903BD2"/>
    <w:rsid w:val="7F963AE5"/>
    <w:rsid w:val="7FAE2048"/>
    <w:rsid w:val="7FAF933B"/>
    <w:rsid w:val="7FB71253"/>
    <w:rsid w:val="7FB73115"/>
    <w:rsid w:val="7FB863C1"/>
    <w:rsid w:val="7FBD1532"/>
    <w:rsid w:val="7FBD72C3"/>
    <w:rsid w:val="7FBF303C"/>
    <w:rsid w:val="7FC16CF5"/>
    <w:rsid w:val="7FCE327F"/>
    <w:rsid w:val="7FD6583E"/>
    <w:rsid w:val="7FDF8DA8"/>
    <w:rsid w:val="7FDFC7BC"/>
    <w:rsid w:val="7FE7683D"/>
    <w:rsid w:val="7FEB0D5C"/>
    <w:rsid w:val="7FEBB101"/>
    <w:rsid w:val="7FF2879D"/>
    <w:rsid w:val="7FF6E55C"/>
    <w:rsid w:val="7FF74CD7"/>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BFE3963"/>
    <w:rsid w:val="ADEF6A34"/>
    <w:rsid w:val="ADFD1B46"/>
    <w:rsid w:val="AECDD1DA"/>
    <w:rsid w:val="AF09F5FF"/>
    <w:rsid w:val="AF4B4CF0"/>
    <w:rsid w:val="AF7F8A21"/>
    <w:rsid w:val="B36A1026"/>
    <w:rsid w:val="B3F3063D"/>
    <w:rsid w:val="B5DA5392"/>
    <w:rsid w:val="B5FE2320"/>
    <w:rsid w:val="B79BE617"/>
    <w:rsid w:val="B7CE4B8B"/>
    <w:rsid w:val="B7FA7F68"/>
    <w:rsid w:val="B94BDE29"/>
    <w:rsid w:val="B9FFA4F4"/>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B374EEA"/>
    <w:rsid w:val="CB755014"/>
    <w:rsid w:val="CBD4CE04"/>
    <w:rsid w:val="CBFF55D5"/>
    <w:rsid w:val="CCFF2A63"/>
    <w:rsid w:val="CDDFBE3D"/>
    <w:rsid w:val="CDFF754B"/>
    <w:rsid w:val="CED2E7FC"/>
    <w:rsid w:val="CF776842"/>
    <w:rsid w:val="CFBFE96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ACD16B"/>
    <w:rsid w:val="DFD52B5D"/>
    <w:rsid w:val="DFD7661A"/>
    <w:rsid w:val="DFF5FE75"/>
    <w:rsid w:val="DFFB9FD1"/>
    <w:rsid w:val="DFFFC86B"/>
    <w:rsid w:val="E47B2EFB"/>
    <w:rsid w:val="E5BF92B5"/>
    <w:rsid w:val="E733435D"/>
    <w:rsid w:val="E76F5AE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ED74F4"/>
    <w:rsid w:val="EF37FD01"/>
    <w:rsid w:val="EF7FEA07"/>
    <w:rsid w:val="EFBE1C3B"/>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EEAF9"/>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5D672E"/>
    <w:rsid w:val="FF77D45E"/>
    <w:rsid w:val="FF7954AB"/>
    <w:rsid w:val="FF7D1313"/>
    <w:rsid w:val="FF7D1E65"/>
    <w:rsid w:val="FFAFBBC1"/>
    <w:rsid w:val="FFBA7B91"/>
    <w:rsid w:val="FFBDBD99"/>
    <w:rsid w:val="FFBFB36E"/>
    <w:rsid w:val="FFBFE4E6"/>
    <w:rsid w:val="FFCB45A0"/>
    <w:rsid w:val="FFCB90D5"/>
    <w:rsid w:val="FFCE80B8"/>
    <w:rsid w:val="FFD7D610"/>
    <w:rsid w:val="FFDDECD7"/>
    <w:rsid w:val="FFE9E62E"/>
    <w:rsid w:val="FFEA8552"/>
    <w:rsid w:val="FFF733B7"/>
    <w:rsid w:val="FFF7BE53"/>
    <w:rsid w:val="FFF7E835"/>
    <w:rsid w:val="FFFB5857"/>
    <w:rsid w:val="FFFC00BA"/>
    <w:rsid w:val="FFFD18ED"/>
    <w:rsid w:val="FFFF47BD"/>
    <w:rsid w:val="FFFF6A18"/>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2"/>
    <w:qFormat/>
    <w:uiPriority w:val="9"/>
    <w:pPr>
      <w:keepNext/>
      <w:keepLines/>
      <w:spacing w:before="280" w:after="290" w:line="376" w:lineRule="auto"/>
      <w:outlineLvl w:val="4"/>
    </w:pPr>
    <w:rPr>
      <w:b/>
      <w:bCs/>
      <w:sz w:val="28"/>
      <w:szCs w:val="28"/>
    </w:rPr>
  </w:style>
  <w:style w:type="character" w:default="1" w:styleId="26">
    <w:name w:val="Default Paragraph Font"/>
    <w:link w:val="27"/>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unhideWhenUsed/>
    <w:qFormat/>
    <w:uiPriority w:val="99"/>
    <w:pPr>
      <w:spacing w:after="120"/>
      <w:ind w:left="420" w:leftChars="200"/>
    </w:pPr>
    <w:rPr>
      <w:kern w:val="0"/>
      <w:sz w:val="20"/>
      <w:szCs w:val="20"/>
    </w:rPr>
  </w:style>
  <w:style w:type="paragraph" w:styleId="9">
    <w:name w:val="Normal Indent"/>
    <w:basedOn w:val="1"/>
    <w:qFormat/>
    <w:uiPriority w:val="0"/>
    <w:pPr>
      <w:ind w:firstLine="420"/>
    </w:pPr>
    <w:rPr>
      <w:szCs w:val="20"/>
    </w:rPr>
  </w:style>
  <w:style w:type="paragraph" w:styleId="10">
    <w:name w:val="annotation text"/>
    <w:basedOn w:val="1"/>
    <w:link w:val="33"/>
    <w:unhideWhenUsed/>
    <w:qFormat/>
    <w:uiPriority w:val="0"/>
    <w:pPr>
      <w:jc w:val="left"/>
    </w:pPr>
  </w:style>
  <w:style w:type="paragraph" w:styleId="11">
    <w:name w:val="Body Text"/>
    <w:basedOn w:val="1"/>
    <w:next w:val="12"/>
    <w:link w:val="34"/>
    <w:unhideWhenUsed/>
    <w:qFormat/>
    <w:uiPriority w:val="0"/>
    <w:pPr>
      <w:spacing w:after="120"/>
    </w:pPr>
    <w:rPr>
      <w:rFonts w:ascii="Times New Roman" w:hAnsi="Times New Roman" w:eastAsia="宋体"/>
      <w:sz w:val="24"/>
    </w:rPr>
  </w:style>
  <w:style w:type="paragraph" w:styleId="1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3">
    <w:name w:val="Plain Text"/>
    <w:basedOn w:val="1"/>
    <w:next w:val="14"/>
    <w:link w:val="35"/>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Balloon Text"/>
    <w:basedOn w:val="1"/>
    <w:link w:val="36"/>
    <w:unhideWhenUsed/>
    <w:qFormat/>
    <w:uiPriority w:val="99"/>
    <w:rPr>
      <w:sz w:val="18"/>
      <w:szCs w:val="18"/>
    </w:rPr>
  </w:style>
  <w:style w:type="paragraph" w:styleId="16">
    <w:name w:val="footer"/>
    <w:basedOn w:val="1"/>
    <w:link w:val="37"/>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8">
    <w:name w:val="toc 1"/>
    <w:basedOn w:val="1"/>
    <w:next w:val="1"/>
    <w:unhideWhenUsed/>
    <w:qFormat/>
    <w:uiPriority w:val="39"/>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10"/>
    <w:next w:val="10"/>
    <w:link w:val="39"/>
    <w:unhideWhenUsed/>
    <w:qFormat/>
    <w:uiPriority w:val="99"/>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
    <w:basedOn w:val="1"/>
    <w:link w:val="26"/>
    <w:qFormat/>
    <w:uiPriority w:val="0"/>
    <w:pPr>
      <w:widowControl/>
      <w:spacing w:after="160" w:line="240" w:lineRule="exact"/>
      <w:jc w:val="left"/>
    </w:pPr>
  </w:style>
  <w:style w:type="character" w:styleId="28">
    <w:name w:val="page number"/>
    <w:qFormat/>
    <w:uiPriority w:val="0"/>
  </w:style>
  <w:style w:type="character" w:styleId="29">
    <w:name w:val="FollowedHyperlink"/>
    <w:unhideWhenUsed/>
    <w:qFormat/>
    <w:uiPriority w:val="99"/>
    <w:rPr>
      <w:color w:val="954F72"/>
      <w:u w:val="single"/>
    </w:rPr>
  </w:style>
  <w:style w:type="character" w:styleId="30">
    <w:name w:val="Hyperlink"/>
    <w:qFormat/>
    <w:uiPriority w:val="0"/>
    <w:rPr>
      <w:color w:val="0000FF"/>
      <w:u w:val="none"/>
    </w:rPr>
  </w:style>
  <w:style w:type="character" w:styleId="31">
    <w:name w:val="annotation reference"/>
    <w:unhideWhenUsed/>
    <w:qFormat/>
    <w:uiPriority w:val="0"/>
    <w:rPr>
      <w:sz w:val="21"/>
      <w:szCs w:val="21"/>
    </w:rPr>
  </w:style>
  <w:style w:type="character" w:customStyle="1" w:styleId="32">
    <w:name w:val="标题 5 字符"/>
    <w:link w:val="8"/>
    <w:semiHidden/>
    <w:qFormat/>
    <w:uiPriority w:val="9"/>
    <w:rPr>
      <w:b/>
      <w:bCs/>
      <w:kern w:val="2"/>
      <w:sz w:val="28"/>
      <w:szCs w:val="28"/>
    </w:rPr>
  </w:style>
  <w:style w:type="character" w:customStyle="1" w:styleId="33">
    <w:name w:val="批注文字 字符"/>
    <w:link w:val="10"/>
    <w:qFormat/>
    <w:uiPriority w:val="0"/>
    <w:rPr>
      <w:rFonts w:ascii="Times New Roman" w:hAnsi="Times New Roman" w:eastAsia="宋体" w:cs="Times New Roman"/>
      <w:szCs w:val="24"/>
    </w:rPr>
  </w:style>
  <w:style w:type="character" w:customStyle="1" w:styleId="34">
    <w:name w:val="正文文本 字符"/>
    <w:link w:val="11"/>
    <w:qFormat/>
    <w:uiPriority w:val="0"/>
    <w:rPr>
      <w:rFonts w:ascii="Times New Roman" w:hAnsi="Times New Roman" w:eastAsia="宋体"/>
      <w:kern w:val="2"/>
      <w:sz w:val="24"/>
      <w:szCs w:val="24"/>
    </w:rPr>
  </w:style>
  <w:style w:type="character" w:customStyle="1" w:styleId="35">
    <w:name w:val="纯文本 字符1"/>
    <w:link w:val="13"/>
    <w:qFormat/>
    <w:uiPriority w:val="0"/>
    <w:rPr>
      <w:rFonts w:ascii="宋体" w:hAnsi="Courier New"/>
      <w:kern w:val="2"/>
      <w:sz w:val="21"/>
      <w:szCs w:val="24"/>
    </w:rPr>
  </w:style>
  <w:style w:type="character" w:customStyle="1" w:styleId="36">
    <w:name w:val="批注框文本 字符"/>
    <w:link w:val="15"/>
    <w:semiHidden/>
    <w:qFormat/>
    <w:uiPriority w:val="99"/>
    <w:rPr>
      <w:rFonts w:ascii="Times New Roman" w:hAnsi="Times New Roman" w:eastAsia="宋体" w:cs="Times New Roman"/>
      <w:sz w:val="18"/>
      <w:szCs w:val="18"/>
    </w:rPr>
  </w:style>
  <w:style w:type="character" w:customStyle="1" w:styleId="37">
    <w:name w:val="页脚 字符1"/>
    <w:link w:val="16"/>
    <w:qFormat/>
    <w:uiPriority w:val="99"/>
    <w:rPr>
      <w:sz w:val="18"/>
      <w:szCs w:val="18"/>
    </w:rPr>
  </w:style>
  <w:style w:type="character" w:customStyle="1" w:styleId="38">
    <w:name w:val="页眉 字符"/>
    <w:link w:val="17"/>
    <w:qFormat/>
    <w:uiPriority w:val="99"/>
    <w:rPr>
      <w:sz w:val="18"/>
      <w:szCs w:val="18"/>
    </w:rPr>
  </w:style>
  <w:style w:type="character" w:customStyle="1" w:styleId="39">
    <w:name w:val="批注主题 字符"/>
    <w:link w:val="23"/>
    <w:semiHidden/>
    <w:qFormat/>
    <w:uiPriority w:val="99"/>
    <w:rPr>
      <w:rFonts w:ascii="Times New Roman" w:hAnsi="Times New Roman" w:eastAsia="宋体" w:cs="Times New Roman"/>
      <w:b/>
      <w:bCs/>
      <w:szCs w:val="24"/>
    </w:rPr>
  </w:style>
  <w:style w:type="character" w:customStyle="1" w:styleId="40">
    <w:name w:val="qowt-font5-gb2312"/>
    <w:qFormat/>
    <w:uiPriority w:val="0"/>
  </w:style>
  <w:style w:type="character" w:customStyle="1" w:styleId="41">
    <w:name w:val="标题1"/>
    <w:qFormat/>
    <w:uiPriority w:val="0"/>
  </w:style>
  <w:style w:type="character" w:customStyle="1" w:styleId="42">
    <w:name w:val="页脚 字符"/>
    <w:qFormat/>
    <w:uiPriority w:val="99"/>
    <w:rPr>
      <w:rFonts w:ascii="Calibri" w:hAnsi="Calibri"/>
      <w:kern w:val="2"/>
      <w:sz w:val="18"/>
      <w:szCs w:val="18"/>
    </w:rPr>
  </w:style>
  <w:style w:type="character" w:customStyle="1" w:styleId="43">
    <w:name w:val="纯文本 字符"/>
    <w:semiHidden/>
    <w:qFormat/>
    <w:uiPriority w:val="99"/>
    <w:rPr>
      <w:rFonts w:ascii="宋体" w:hAnsi="Courier New" w:cs="Courier New"/>
      <w:kern w:val="2"/>
      <w:sz w:val="21"/>
      <w:szCs w:val="21"/>
    </w:rPr>
  </w:style>
  <w:style w:type="character" w:customStyle="1" w:styleId="44">
    <w:name w:val="Hyperlink.0"/>
    <w:qFormat/>
    <w:uiPriority w:val="0"/>
    <w:rPr>
      <w:rFonts w:ascii="宋体" w:hAnsi="宋体" w:eastAsia="宋体" w:cs="宋体"/>
      <w:lang w:val="en-US" w:eastAsia="zh-TW"/>
    </w:rPr>
  </w:style>
  <w:style w:type="character" w:customStyle="1" w:styleId="45">
    <w:name w:val="批注文字 字符1"/>
    <w:qFormat/>
    <w:uiPriority w:val="0"/>
    <w:rPr>
      <w:rFonts w:ascii="Times New Roman" w:hAnsi="Times New Roman" w:eastAsia="宋体" w:cs="Times New Roman"/>
      <w:szCs w:val="24"/>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8">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0">
    <w:name w:val="Other|1"/>
    <w:basedOn w:val="1"/>
    <w:qFormat/>
    <w:uiPriority w:val="0"/>
    <w:pPr>
      <w:spacing w:line="300" w:lineRule="auto"/>
      <w:ind w:firstLine="400"/>
    </w:pPr>
    <w:rPr>
      <w:rFonts w:ascii="宋体" w:hAnsi="宋体" w:cs="宋体"/>
      <w:lang w:val="zh-TW" w:eastAsia="zh-TW" w:bidi="zh-TW"/>
    </w:rPr>
  </w:style>
  <w:style w:type="paragraph" w:customStyle="1" w:styleId="51">
    <w:name w:val="msolistparagraph"/>
    <w:basedOn w:val="1"/>
    <w:qFormat/>
    <w:uiPriority w:val="0"/>
    <w:pPr>
      <w:ind w:firstLine="420" w:firstLineChars="200"/>
    </w:pPr>
    <w:rPr>
      <w:szCs w:val="24"/>
    </w:r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列表模式"/>
    <w:basedOn w:val="1"/>
    <w:qFormat/>
    <w:uiPriority w:val="0"/>
    <w:pPr>
      <w:tabs>
        <w:tab w:val="left" w:pos="960"/>
        <w:tab w:val="left" w:pos="1470"/>
      </w:tabs>
      <w:spacing w:line="360" w:lineRule="auto"/>
      <w:ind w:left="1470" w:hanging="420"/>
    </w:pPr>
    <w:rPr>
      <w:sz w:val="24"/>
      <w:szCs w:val="20"/>
    </w:rPr>
  </w:style>
  <w:style w:type="paragraph" w:styleId="62">
    <w:name w:val="No Spacing"/>
    <w:qFormat/>
    <w:uiPriority w:val="1"/>
    <w:pPr>
      <w:widowControl w:val="0"/>
      <w:jc w:val="both"/>
    </w:pPr>
    <w:rPr>
      <w:rFonts w:ascii="Calibri" w:hAnsi="Calibri" w:eastAsia="华文仿宋" w:cs="Times New Roman"/>
      <w:kern w:val="2"/>
      <w:sz w:val="36"/>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72</Pages>
  <Words>37662</Words>
  <Characters>40178</Characters>
  <Lines>319</Lines>
  <Paragraphs>89</Paragraphs>
  <TotalTime>27</TotalTime>
  <ScaleCrop>false</ScaleCrop>
  <LinksUpToDate>false</LinksUpToDate>
  <CharactersWithSpaces>42137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2021-12-11T09:11:00Z</dcterms:created>
  <dc:creator>远东招标-凌勰13728851925</dc:creator>
  <cp:lastModifiedBy>黎俊</cp:lastModifiedBy>
  <cp:lastPrinted>2023-09-02T15:58:00Z</cp:lastPrinted>
  <dcterms:modified xsi:type="dcterms:W3CDTF">2023-10-26T09:04:02Z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D852DBA7E1FC4460A22E7D344DC1C47D</vt:lpwstr>
  </property>
  <property fmtid="{D5CDD505-2E9C-101B-9397-08002B2CF9AE}" pid="4" name="commondata">
    <vt:lpwstr>eyJoZGlkIjoiYmMxMDc3MzEwOWIzMjRmOWFjY2ZmMjJjMThlMGUwZWUifQ==</vt:lpwstr>
  </property>
</Properties>
</file>