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b w:val="0"/>
          <w:bCs/>
          <w:color w:val="000000" w:themeColor="text1"/>
          <w:sz w:val="32"/>
          <w:szCs w:val="32"/>
          <w:lang w:val="en-US" w:eastAsia="zh-CN"/>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jc w:val="center"/>
        <w:rPr>
          <w:rFonts w:hint="eastAsia" w:ascii="宋体" w:hAnsi="宋体" w:cs="宋体"/>
          <w:b/>
          <w:color w:val="000000" w:themeColor="text1"/>
          <w:sz w:val="72"/>
          <w:szCs w:val="72"/>
          <w14:textFill>
            <w14:solidFill>
              <w14:schemeClr w14:val="tx1"/>
            </w14:solidFill>
          </w14:textFill>
        </w:rPr>
      </w:pPr>
      <w:r>
        <w:rPr>
          <w:rFonts w:hint="eastAsia" w:ascii="宋体" w:hAnsi="宋体" w:cs="宋体"/>
          <w:b/>
          <w:color w:val="000000" w:themeColor="text1"/>
          <w:sz w:val="72"/>
          <w:szCs w:val="72"/>
          <w14:textFill>
            <w14:solidFill>
              <w14:schemeClr w14:val="tx1"/>
            </w14:solidFill>
          </w14:textFill>
        </w:rPr>
        <w:t>简易招标文件</w:t>
      </w:r>
    </w:p>
    <w:p>
      <w:pPr>
        <w:jc w:val="center"/>
        <w:rPr>
          <w:rFonts w:hint="eastAsia" w:ascii="宋体" w:hAnsi="宋体" w:cs="宋体"/>
          <w:color w:val="000000" w:themeColor="text1"/>
          <w14:textFill>
            <w14:solidFill>
              <w14:schemeClr w14:val="tx1"/>
            </w14:solidFill>
          </w14:textFill>
        </w:rPr>
      </w:pPr>
    </w:p>
    <w:p>
      <w:pPr>
        <w:rPr>
          <w:rFonts w:hint="eastAsia" w:ascii="宋体" w:hAnsi="宋体" w:cs="宋体"/>
          <w:color w:val="000000" w:themeColor="text1"/>
          <w14:textFill>
            <w14:solidFill>
              <w14:schemeClr w14:val="tx1"/>
            </w14:solidFill>
          </w14:textFill>
        </w:rPr>
      </w:pPr>
    </w:p>
    <w:p>
      <w:pPr>
        <w:pStyle w:val="30"/>
        <w:ind w:firstLine="420"/>
        <w:rPr>
          <w:rFonts w:hint="default" w:ascii="宋体" w:hAnsi="宋体" w:eastAsia="宋体" w:cs="宋体"/>
          <w:color w:val="000000" w:themeColor="text1"/>
          <w:lang w:val="en-US" w:eastAsia="zh-CN"/>
          <w14:textFill>
            <w14:solidFill>
              <w14:schemeClr w14:val="tx1"/>
            </w14:solidFill>
          </w14:textFill>
        </w:rPr>
      </w:pPr>
    </w:p>
    <w:p>
      <w:pPr>
        <w:pStyle w:val="30"/>
        <w:ind w:firstLine="420"/>
        <w:rPr>
          <w:rFonts w:hint="eastAsia" w:ascii="宋体" w:hAnsi="宋体" w:cs="宋体"/>
          <w:color w:val="000000" w:themeColor="text1"/>
          <w14:textFill>
            <w14:solidFill>
              <w14:schemeClr w14:val="tx1"/>
            </w14:solidFill>
          </w14:textFill>
        </w:rPr>
      </w:pPr>
    </w:p>
    <w:p>
      <w:pPr>
        <w:rPr>
          <w:rFonts w:hint="eastAsia" w:ascii="宋体" w:hAnsi="宋体" w:cs="宋体"/>
          <w:b/>
          <w:color w:val="000000" w:themeColor="text1"/>
          <w:sz w:val="44"/>
          <w14:textFill>
            <w14:solidFill>
              <w14:schemeClr w14:val="tx1"/>
            </w14:solidFill>
          </w14:textFill>
        </w:rPr>
      </w:pPr>
    </w:p>
    <w:p>
      <w:pPr>
        <w:ind w:left="2326" w:leftChars="247" w:right="-319" w:rightChars="-152" w:hanging="1807" w:hangingChars="500"/>
        <w:rPr>
          <w:rFonts w:hint="default" w:ascii="宋体" w:hAnsi="宋体" w:eastAsia="宋体" w:cs="宋体"/>
          <w:b/>
          <w:color w:val="000000" w:themeColor="text1"/>
          <w:sz w:val="36"/>
          <w:szCs w:val="36"/>
          <w:highlight w:val="none"/>
          <w:lang w:eastAsia="zh-CN"/>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招标编号：QH2023118</w:t>
      </w:r>
    </w:p>
    <w:p>
      <w:pPr>
        <w:pStyle w:val="30"/>
        <w:ind w:firstLine="420"/>
        <w:rPr>
          <w:rFonts w:hint="eastAsia" w:ascii="宋体" w:hAnsi="宋体" w:eastAsia="宋体" w:cs="宋体"/>
          <w:color w:val="000000" w:themeColor="text1"/>
          <w:lang w:val="en-US" w:eastAsia="zh-CN"/>
          <w14:textFill>
            <w14:solidFill>
              <w14:schemeClr w14:val="tx1"/>
            </w14:solidFill>
          </w14:textFill>
        </w:rPr>
      </w:pPr>
    </w:p>
    <w:p>
      <w:pPr>
        <w:pStyle w:val="30"/>
        <w:ind w:firstLine="420"/>
        <w:rPr>
          <w:rFonts w:hint="eastAsia" w:ascii="宋体" w:hAnsi="宋体" w:cs="宋体"/>
          <w:color w:val="000000" w:themeColor="text1"/>
          <w14:textFill>
            <w14:solidFill>
              <w14:schemeClr w14:val="tx1"/>
            </w14:solidFill>
          </w14:textFill>
        </w:rPr>
      </w:pPr>
    </w:p>
    <w:p>
      <w:pPr>
        <w:pStyle w:val="30"/>
        <w:ind w:firstLine="420"/>
        <w:rPr>
          <w:rFonts w:hint="eastAsia" w:ascii="宋体" w:hAnsi="宋体" w:cs="宋体"/>
          <w:color w:val="000000" w:themeColor="text1"/>
          <w14:textFill>
            <w14:solidFill>
              <w14:schemeClr w14:val="tx1"/>
            </w14:solidFill>
          </w14:textFill>
        </w:rPr>
      </w:pPr>
    </w:p>
    <w:p>
      <w:pPr>
        <w:ind w:left="2326" w:leftChars="247" w:right="-319" w:rightChars="-152" w:hanging="1807" w:hangingChars="500"/>
        <w:rPr>
          <w:rFonts w:hint="eastAsia" w:ascii="宋体" w:hAnsi="宋体" w:eastAsia="宋体" w:cs="宋体"/>
          <w:b/>
          <w:color w:val="000000" w:themeColor="text1"/>
          <w:sz w:val="36"/>
          <w:szCs w:val="36"/>
          <w:lang w:eastAsia="zh-CN"/>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招标项目：</w:t>
      </w:r>
      <w:r>
        <w:rPr>
          <w:rFonts w:hint="eastAsia" w:ascii="宋体" w:hAnsi="宋体" w:cs="宋体"/>
          <w:b/>
          <w:color w:val="000000" w:themeColor="text1"/>
          <w:sz w:val="36"/>
          <w:szCs w:val="36"/>
          <w:lang w:eastAsia="zh-CN"/>
          <w14:textFill>
            <w14:solidFill>
              <w14:schemeClr w14:val="tx1"/>
            </w14:solidFill>
          </w14:textFill>
        </w:rPr>
        <w:t>建设过程管理系统等21个项目结算审核及决算编制服务</w:t>
      </w:r>
    </w:p>
    <w:p>
      <w:pPr>
        <w:ind w:firstLine="3264" w:firstLineChars="739"/>
        <w:rPr>
          <w:rFonts w:hint="eastAsia" w:ascii="宋体" w:hAnsi="宋体" w:cs="宋体"/>
          <w:b/>
          <w:color w:val="000000" w:themeColor="text1"/>
          <w:sz w:val="44"/>
          <w14:textFill>
            <w14:solidFill>
              <w14:schemeClr w14:val="tx1"/>
            </w14:solidFill>
          </w14:textFill>
        </w:rPr>
      </w:pPr>
    </w:p>
    <w:p>
      <w:pPr>
        <w:ind w:left="1260" w:leftChars="600" w:firstLine="1855" w:firstLineChars="420"/>
        <w:rPr>
          <w:rFonts w:hint="eastAsia" w:ascii="宋体" w:hAnsi="宋体" w:cs="宋体"/>
          <w:b/>
          <w:color w:val="000000" w:themeColor="text1"/>
          <w:sz w:val="44"/>
          <w14:textFill>
            <w14:solidFill>
              <w14:schemeClr w14:val="tx1"/>
            </w14:solidFill>
          </w14:textFill>
        </w:rPr>
      </w:pPr>
    </w:p>
    <w:p>
      <w:pPr>
        <w:rPr>
          <w:rFonts w:hint="eastAsia" w:ascii="宋体" w:hAnsi="宋体" w:cs="宋体"/>
          <w:b/>
          <w:color w:val="000000" w:themeColor="text1"/>
          <w:sz w:val="44"/>
          <w14:textFill>
            <w14:solidFill>
              <w14:schemeClr w14:val="tx1"/>
            </w14:solidFill>
          </w14:textFill>
        </w:rPr>
      </w:pPr>
    </w:p>
    <w:p>
      <w:pPr>
        <w:jc w:val="center"/>
        <w:rPr>
          <w:rFonts w:hint="eastAsia" w:ascii="宋体" w:hAnsi="宋体" w:cs="宋体"/>
          <w:b/>
          <w:bCs/>
          <w:color w:val="000000" w:themeColor="text1"/>
          <w:sz w:val="36"/>
          <w:szCs w:val="36"/>
          <w:lang w:val="zh-CN"/>
          <w14:textFill>
            <w14:solidFill>
              <w14:schemeClr w14:val="tx1"/>
            </w14:solidFill>
          </w14:textFill>
        </w:rPr>
      </w:pPr>
      <w:r>
        <w:rPr>
          <w:rFonts w:hint="eastAsia" w:ascii="宋体" w:hAnsi="宋体" w:cs="宋体"/>
          <w:b/>
          <w:bCs/>
          <w:color w:val="000000" w:themeColor="text1"/>
          <w:sz w:val="36"/>
          <w:szCs w:val="36"/>
          <w:lang w:val="zh-CN"/>
          <w14:textFill>
            <w14:solidFill>
              <w14:schemeClr w14:val="tx1"/>
            </w14:solidFill>
          </w14:textFill>
        </w:rPr>
        <w:t>深圳市前海深港现代服务业合作区管理局</w:t>
      </w:r>
    </w:p>
    <w:p>
      <w:pPr>
        <w:jc w:val="center"/>
        <w:rPr>
          <w:rFonts w:hint="eastAsia"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202</w:t>
      </w:r>
      <w:r>
        <w:rPr>
          <w:rFonts w:hint="eastAsia" w:ascii="宋体" w:hAnsi="宋体" w:cs="宋体"/>
          <w:b/>
          <w:bCs/>
          <w:color w:val="000000" w:themeColor="text1"/>
          <w:sz w:val="36"/>
          <w:szCs w:val="36"/>
          <w:lang w:val="en-US" w:eastAsia="zh-CN"/>
          <w14:textFill>
            <w14:solidFill>
              <w14:schemeClr w14:val="tx1"/>
            </w14:solidFill>
          </w14:textFill>
        </w:rPr>
        <w:t>3</w:t>
      </w:r>
      <w:r>
        <w:rPr>
          <w:rFonts w:hint="eastAsia" w:ascii="宋体" w:hAnsi="宋体" w:cs="宋体"/>
          <w:b/>
          <w:bCs/>
          <w:color w:val="000000" w:themeColor="text1"/>
          <w:sz w:val="36"/>
          <w:szCs w:val="36"/>
          <w14:textFill>
            <w14:solidFill>
              <w14:schemeClr w14:val="tx1"/>
            </w14:solidFill>
          </w14:textFill>
        </w:rPr>
        <w:t>年</w:t>
      </w:r>
      <w:r>
        <w:rPr>
          <w:rFonts w:hint="default" w:ascii="宋体" w:hAnsi="宋体" w:cs="宋体"/>
          <w:b/>
          <w:bCs/>
          <w:color w:val="000000" w:themeColor="text1"/>
          <w:sz w:val="36"/>
          <w:szCs w:val="36"/>
          <w:lang w:val="en-US" w:eastAsia="zh-CN"/>
          <w14:textFill>
            <w14:solidFill>
              <w14:schemeClr w14:val="tx1"/>
            </w14:solidFill>
          </w14:textFill>
        </w:rPr>
        <w:t>10</w:t>
      </w:r>
      <w:r>
        <w:rPr>
          <w:rFonts w:hint="eastAsia" w:ascii="宋体" w:hAnsi="宋体" w:cs="宋体"/>
          <w:b/>
          <w:bCs/>
          <w:color w:val="000000" w:themeColor="text1"/>
          <w:sz w:val="36"/>
          <w:szCs w:val="36"/>
          <w14:textFill>
            <w14:solidFill>
              <w14:schemeClr w14:val="tx1"/>
            </w14:solidFill>
          </w14:textFill>
        </w:rPr>
        <w:t>月</w:t>
      </w:r>
    </w:p>
    <w:p>
      <w:pPr>
        <w:autoSpaceDE w:val="0"/>
        <w:autoSpaceDN w:val="0"/>
        <w:adjustRightInd w:val="0"/>
        <w:spacing w:line="360" w:lineRule="auto"/>
        <w:jc w:val="center"/>
        <w:rPr>
          <w:rFonts w:hint="eastAsia" w:ascii="宋体" w:hAnsi="宋体" w:cs="宋体"/>
          <w:b/>
          <w:bCs/>
          <w:color w:val="000000" w:themeColor="text1"/>
          <w:kern w:val="0"/>
          <w:sz w:val="36"/>
          <w:szCs w:val="36"/>
          <w14:textFill>
            <w14:solidFill>
              <w14:schemeClr w14:val="tx1"/>
            </w14:solidFill>
          </w14:textFill>
        </w:rPr>
      </w:pPr>
      <w:bookmarkStart w:id="0" w:name="_Toc12932"/>
      <w:r>
        <w:rPr>
          <w:rFonts w:ascii="宋体" w:hAnsi="宋体"/>
          <w:b/>
          <w:bCs/>
          <w:color w:val="000000" w:themeColor="text1"/>
          <w:sz w:val="32"/>
          <w:szCs w:val="40"/>
          <w:u w:val="single"/>
          <w14:textFill>
            <w14:solidFill>
              <w14:schemeClr w14:val="tx1"/>
            </w14:solidFill>
          </w14:textFill>
        </w:rPr>
        <w:br w:type="page"/>
      </w:r>
      <w:r>
        <w:rPr>
          <w:rFonts w:hint="eastAsia" w:ascii="宋体" w:hAnsi="宋体" w:cs="宋体"/>
          <w:b/>
          <w:bCs/>
          <w:color w:val="000000" w:themeColor="text1"/>
          <w:kern w:val="0"/>
          <w:sz w:val="36"/>
          <w:szCs w:val="36"/>
          <w14:textFill>
            <w14:solidFill>
              <w14:schemeClr w14:val="tx1"/>
            </w14:solidFill>
          </w14:textFill>
        </w:rPr>
        <w:t>特别警示条款</w:t>
      </w:r>
    </w:p>
    <w:p>
      <w:pPr>
        <w:pStyle w:val="2"/>
        <w:rPr>
          <w:rFonts w:hint="eastAsia"/>
          <w:color w:val="000000" w:themeColor="text1"/>
          <w14:textFill>
            <w14:solidFill>
              <w14:schemeClr w14:val="tx1"/>
            </w14:solidFill>
          </w14:textFill>
        </w:rPr>
      </w:pP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（一）在采购活动中应当回避而未回避的；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（二）未按本条例规定签订、履行采购合同，造成严重后果的；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（三）隐瞒真实情况，提供虚假资料的；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（四）以非法手段排斥其他供应商参与竞争的；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（五）与其他采购参加人串通投标的；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（六）恶意投诉的；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（七）向采购项目相关人行贿或者提供其他不当利益的；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（八）阻碍、抗拒主管部门监督检查的；</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（九）其他违反本条例规定的行为。</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二、《深圳经济特区政府采购条例实施细则》</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第七十五条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第七十七条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spacing w:line="360" w:lineRule="auto"/>
        <w:ind w:firstLine="470" w:firstLineChars="19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投标供应商不能提供项目负责人或者主要技术人员的劳动合同、社会保险等劳动关系证明材料的，视为存在前款第（三）项规定的情形。</w:t>
      </w:r>
    </w:p>
    <w:p>
      <w:pPr>
        <w:jc w:val="center"/>
        <w:outlineLvl w:val="0"/>
        <w:rPr>
          <w:rFonts w:hint="eastAsia" w:ascii="宋体" w:hAnsi="宋体" w:cs="宋体"/>
          <w:b/>
          <w:bCs/>
          <w:color w:val="000000" w:themeColor="text1"/>
          <w:sz w:val="36"/>
          <w:szCs w:val="36"/>
          <w:lang w:val="zh-CN"/>
          <w14:textFill>
            <w14:solidFill>
              <w14:schemeClr w14:val="tx1"/>
            </w14:solidFill>
          </w14:textFill>
        </w:rPr>
      </w:pPr>
      <w:r>
        <w:rPr>
          <w:rFonts w:hint="eastAsia" w:ascii="宋体" w:hAnsi="宋体" w:cs="宋体"/>
          <w:b/>
          <w:bCs/>
          <w:color w:val="000000" w:themeColor="text1"/>
          <w:sz w:val="36"/>
          <w:szCs w:val="36"/>
          <w:lang w:val="zh-CN"/>
          <w14:textFill>
            <w14:solidFill>
              <w14:schemeClr w14:val="tx1"/>
            </w14:solidFill>
          </w14:textFill>
        </w:rPr>
        <w:br w:type="page"/>
      </w:r>
      <w:bookmarkStart w:id="1" w:name="_Toc20808"/>
      <w:r>
        <w:rPr>
          <w:rFonts w:hint="eastAsia" w:ascii="宋体" w:hAnsi="宋体" w:cs="宋体"/>
          <w:b/>
          <w:bCs/>
          <w:color w:val="000000" w:themeColor="text1"/>
          <w:sz w:val="36"/>
          <w:szCs w:val="36"/>
          <w:lang w:val="zh-CN"/>
          <w14:textFill>
            <w14:solidFill>
              <w14:schemeClr w14:val="tx1"/>
            </w14:solidFill>
          </w14:textFill>
        </w:rPr>
        <w:t>目录</w:t>
      </w:r>
      <w:bookmarkEnd w:id="0"/>
      <w:bookmarkEnd w:id="1"/>
    </w:p>
    <w:p>
      <w:pPr>
        <w:pStyle w:val="16"/>
        <w:tabs>
          <w:tab w:val="right" w:leader="dot" w:pos="8306"/>
        </w:tabs>
        <w:spacing w:line="480" w:lineRule="auto"/>
        <w:rPr>
          <w:b/>
          <w:bCs/>
          <w:color w:val="000000" w:themeColor="text1"/>
          <w:sz w:val="24"/>
          <w:szCs w:val="32"/>
          <w14:textFill>
            <w14:solidFill>
              <w14:schemeClr w14:val="tx1"/>
            </w14:solidFill>
          </w14:textFill>
        </w:rPr>
      </w:pP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TOC \o "1-1" \h \u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_Toc17273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第一章 招标邀请书（招标公告）</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_Toc17273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_Toc10214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第二章 投标须知</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_Toc10214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_Toc20176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第三章 评标程序</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_Toc20176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_Toc3567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第四章 合同格式及合同条款</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_Toc3567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13</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_Toc25518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第五章 用户需求书</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_Toc25518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30</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_Toc23822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cs="宋体"/>
          <w:b/>
          <w:bCs/>
          <w:color w:val="000000" w:themeColor="text1"/>
          <w:sz w:val="24"/>
          <w14:textFill>
            <w14:solidFill>
              <w14:schemeClr w14:val="tx1"/>
            </w14:solidFill>
          </w14:textFill>
        </w:rPr>
        <w:t>第六章 投标文件初审及招标项目评分表</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_Toc23822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40</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_Toc9548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第七章 附件（投标文件格式）</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_Toc9548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47</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HYPERLINK \l _Toc742 </w:instrText>
      </w:r>
      <w:r>
        <w:rPr>
          <w:rFonts w:hint="eastAsia" w:ascii="宋体" w:hAnsi="宋体" w:cs="宋体"/>
          <w:b/>
          <w:bCs/>
          <w:color w:val="000000" w:themeColor="text1"/>
          <w:sz w:val="24"/>
          <w14:textFill>
            <w14:solidFill>
              <w14:schemeClr w14:val="tx1"/>
            </w14:solidFill>
          </w14:textFill>
        </w:rPr>
        <w:fldChar w:fldCharType="separate"/>
      </w:r>
      <w:r>
        <w:rPr>
          <w:rFonts w:hint="eastAsia" w:ascii="宋体" w:hAnsi="宋体" w:cs="宋体"/>
          <w:b/>
          <w:bCs/>
          <w:color w:val="000000" w:themeColor="text1"/>
          <w:sz w:val="24"/>
          <w14:textFill>
            <w14:solidFill>
              <w14:schemeClr w14:val="tx1"/>
            </w14:solidFill>
          </w14:textFill>
        </w:rPr>
        <w:t>附件：相关政策</w:t>
      </w:r>
      <w:r>
        <w:rPr>
          <w:b/>
          <w:bCs/>
          <w:color w:val="000000" w:themeColor="text1"/>
          <w:sz w:val="24"/>
          <w14:textFill>
            <w14:solidFill>
              <w14:schemeClr w14:val="tx1"/>
            </w14:solidFill>
          </w14:textFill>
        </w:rPr>
        <w:tab/>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PAGEREF _Toc742 \h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65</w:t>
      </w:r>
      <w:r>
        <w:rPr>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fldChar w:fldCharType="end"/>
      </w:r>
    </w:p>
    <w:p>
      <w:pPr>
        <w:pStyle w:val="16"/>
        <w:tabs>
          <w:tab w:val="right" w:leader="dot" w:pos="8306"/>
        </w:tabs>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end"/>
      </w:r>
    </w:p>
    <w:p>
      <w:pPr>
        <w:spacing w:line="360" w:lineRule="auto"/>
        <w:rPr>
          <w:color w:val="000000" w:themeColor="text1"/>
          <w14:textFill>
            <w14:solidFill>
              <w14:schemeClr w14:val="tx1"/>
            </w14:solidFill>
          </w14:textFill>
        </w:rPr>
      </w:pPr>
    </w:p>
    <w:p>
      <w:pPr>
        <w:numPr>
          <w:ilvl w:val="0"/>
          <w:numId w:val="1"/>
        </w:numPr>
        <w:spacing w:line="360" w:lineRule="auto"/>
        <w:jc w:val="center"/>
        <w:outlineLvl w:val="0"/>
        <w:rPr>
          <w:rFonts w:hint="eastAsia" w:ascii="宋体" w:hAnsi="宋体" w:cs="宋体"/>
          <w:b/>
          <w:bCs/>
          <w:color w:val="000000" w:themeColor="text1"/>
          <w:sz w:val="24"/>
          <w:highlight w:val="none"/>
          <w14:textFill>
            <w14:solidFill>
              <w14:schemeClr w14:val="tx1"/>
            </w14:solidFill>
          </w14:textFill>
        </w:rPr>
      </w:pPr>
      <w:r>
        <w:rPr>
          <w:rFonts w:ascii="宋体"/>
          <w:b/>
          <w:bCs/>
          <w:color w:val="000000" w:themeColor="text1"/>
          <w:sz w:val="32"/>
          <w:szCs w:val="28"/>
          <w14:textFill>
            <w14:solidFill>
              <w14:schemeClr w14:val="tx1"/>
            </w14:solidFill>
          </w14:textFill>
        </w:rPr>
        <w:br w:type="page"/>
      </w:r>
      <w:r>
        <w:rPr>
          <w:rFonts w:hint="eastAsia" w:ascii="宋体"/>
          <w:b/>
          <w:bCs/>
          <w:color w:val="000000" w:themeColor="text1"/>
          <w:sz w:val="32"/>
          <w:szCs w:val="28"/>
          <w:highlight w:val="none"/>
          <w14:textFill>
            <w14:solidFill>
              <w14:schemeClr w14:val="tx1"/>
            </w14:solidFill>
          </w14:textFill>
        </w:rPr>
        <w:t xml:space="preserve"> </w:t>
      </w:r>
      <w:bookmarkStart w:id="2" w:name="_Toc17273"/>
      <w:r>
        <w:rPr>
          <w:rFonts w:hint="eastAsia" w:ascii="宋体" w:hAnsi="宋体" w:cs="宋体"/>
          <w:b/>
          <w:bCs/>
          <w:color w:val="000000" w:themeColor="text1"/>
          <w:sz w:val="24"/>
          <w:highlight w:val="none"/>
          <w14:textFill>
            <w14:solidFill>
              <w14:schemeClr w14:val="tx1"/>
            </w14:solidFill>
          </w14:textFill>
        </w:rPr>
        <w:t>招标邀请书（招标公告）</w:t>
      </w:r>
      <w:bookmarkEnd w:id="2"/>
    </w:p>
    <w:p>
      <w:pPr>
        <w:spacing w:line="360" w:lineRule="auto"/>
        <w:ind w:firstLine="480" w:firstLineChars="200"/>
        <w:jc w:val="righ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文件编码:0722-2023FE</w:t>
      </w:r>
      <w:r>
        <w:rPr>
          <w:rFonts w:hint="eastAsia" w:ascii="宋体" w:hAnsi="宋体" w:cs="宋体"/>
          <w:color w:val="000000" w:themeColor="text1"/>
          <w:sz w:val="24"/>
          <w:highlight w:val="none"/>
          <w:lang w:val="en-US" w:eastAsia="zh-CN"/>
          <w14:textFill>
            <w14:solidFill>
              <w14:schemeClr w14:val="tx1"/>
            </w14:solidFill>
          </w14:textFill>
        </w:rPr>
        <w:t>4474</w:t>
      </w:r>
      <w:r>
        <w:rPr>
          <w:rFonts w:hint="eastAsia" w:ascii="宋体" w:hAnsi="宋体" w:cs="宋体"/>
          <w:color w:val="000000" w:themeColor="text1"/>
          <w:sz w:val="24"/>
          <w:highlight w:val="none"/>
          <w14:textFill>
            <w14:solidFill>
              <w14:schemeClr w14:val="tx1"/>
            </w14:solidFill>
          </w14:textFill>
        </w:rPr>
        <w:t>SZF-1</w:t>
      </w:r>
    </w:p>
    <w:p>
      <w:pPr>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中国远东国际招标有限公司（以下简称采购代理机构）受深圳市前海深港现</w:t>
      </w:r>
      <w:r>
        <w:rPr>
          <w:rFonts w:hint="eastAsia" w:ascii="宋体" w:hAnsi="宋体" w:cs="宋体"/>
          <w:color w:val="000000" w:themeColor="text1"/>
          <w:sz w:val="24"/>
          <w14:textFill>
            <w14:solidFill>
              <w14:schemeClr w14:val="tx1"/>
            </w14:solidFill>
          </w14:textFill>
        </w:rPr>
        <w:t>代服务业合作区管理局委托就</w:t>
      </w:r>
      <w:r>
        <w:rPr>
          <w:rFonts w:hint="eastAsia" w:ascii="宋体" w:hAnsi="宋体" w:cs="宋体"/>
          <w:color w:val="000000" w:themeColor="text1"/>
          <w:sz w:val="24"/>
          <w:u w:val="single"/>
          <w:lang w:eastAsia="zh-CN"/>
          <w14:textFill>
            <w14:solidFill>
              <w14:schemeClr w14:val="tx1"/>
            </w14:solidFill>
          </w14:textFill>
        </w:rPr>
        <w:t>建设过程管理系统等21个项目结算审核及决算编制服务</w:t>
      </w:r>
      <w:r>
        <w:rPr>
          <w:rFonts w:hint="eastAsia" w:ascii="宋体" w:hAnsi="宋体" w:cs="宋体"/>
          <w:color w:val="000000" w:themeColor="text1"/>
          <w:sz w:val="24"/>
          <w14:textFill>
            <w14:solidFill>
              <w14:schemeClr w14:val="tx1"/>
            </w14:solidFill>
          </w14:textFill>
        </w:rPr>
        <w:t>（招标编号：</w:t>
      </w:r>
      <w:r>
        <w:rPr>
          <w:rFonts w:hint="eastAsia" w:ascii="宋体" w:hAnsi="宋体" w:cs="宋体"/>
          <w:color w:val="000000" w:themeColor="text1"/>
          <w:sz w:val="24"/>
          <w:u w:val="single"/>
          <w:lang w:eastAsia="zh-CN"/>
          <w14:textFill>
            <w14:solidFill>
              <w14:schemeClr w14:val="tx1"/>
            </w14:solidFill>
          </w14:textFill>
        </w:rPr>
        <w:t>QH2023118</w:t>
      </w:r>
      <w:r>
        <w:rPr>
          <w:rFonts w:hint="eastAsia" w:ascii="宋体" w:hAnsi="宋体" w:cs="宋体"/>
          <w:color w:val="000000" w:themeColor="text1"/>
          <w:sz w:val="24"/>
          <w14:textFill>
            <w14:solidFill>
              <w14:schemeClr w14:val="tx1"/>
            </w14:solidFill>
          </w14:textFill>
        </w:rPr>
        <w:t>）”采用简易招标方式采购，欢迎符合投标人资格要求的专业供应商积极参加投标。</w:t>
      </w:r>
    </w:p>
    <w:tbl>
      <w:tblPr>
        <w:tblStyle w:val="22"/>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76" w:type="dxa"/>
            <w:noWrap w:val="0"/>
            <w:vAlign w:val="center"/>
          </w:tcPr>
          <w:p>
            <w:pPr>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招标编号</w:t>
            </w:r>
          </w:p>
        </w:tc>
        <w:tc>
          <w:tcPr>
            <w:tcW w:w="7015" w:type="dxa"/>
            <w:noWrap w:val="0"/>
            <w:vAlign w:val="center"/>
          </w:tcPr>
          <w:p>
            <w:pPr>
              <w:spacing w:line="360" w:lineRule="auto"/>
              <w:rPr>
                <w:rFonts w:hint="default"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QH2023118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76" w:type="dxa"/>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招标项目名称</w:t>
            </w:r>
          </w:p>
        </w:tc>
        <w:tc>
          <w:tcPr>
            <w:tcW w:w="7015" w:type="dxa"/>
            <w:noWrap w:val="0"/>
            <w:vAlign w:val="center"/>
          </w:tcPr>
          <w:p>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建设过程管理系统等21个项目结算审核及决算编制服务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76" w:type="dxa"/>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标的内容</w:t>
            </w:r>
          </w:p>
        </w:tc>
        <w:tc>
          <w:tcPr>
            <w:tcW w:w="7015" w:type="dxa"/>
            <w:noWrap w:val="0"/>
            <w:vAlign w:val="center"/>
          </w:tcPr>
          <w:p>
            <w:pPr>
              <w:spacing w:line="360" w:lineRule="auto"/>
              <w:rPr>
                <w:color w:val="000000" w:themeColor="text1"/>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为及时跟进《前海管理局信息化项目建设及管理情况专项调查报告》中未按时办理结决算工作的项目整改要求，急需引进一家具有信息化造价经验的咨询公司提供顾问咨询、结算审核及决算编制服务，</w:t>
            </w:r>
            <w:r>
              <w:rPr>
                <w:rFonts w:hint="eastAsia" w:ascii="宋体" w:hAnsi="宋体" w:cs="宋体"/>
                <w:color w:val="000000" w:themeColor="text1"/>
                <w:sz w:val="24"/>
                <w14:textFill>
                  <w14:solidFill>
                    <w14:schemeClr w14:val="tx1"/>
                  </w14:solidFill>
                </w14:textFill>
              </w:rPr>
              <w:t>具体详见用户需求书。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76" w:type="dxa"/>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项目预算</w:t>
            </w:r>
          </w:p>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（最高限价）</w:t>
            </w:r>
          </w:p>
        </w:tc>
        <w:tc>
          <w:tcPr>
            <w:tcW w:w="7015" w:type="dxa"/>
            <w:noWrap w:val="0"/>
            <w:vAlign w:val="center"/>
          </w:tcPr>
          <w:p>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¥600,000.00（人民币陆拾万元整）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76" w:type="dxa"/>
            <w:noWrap w:val="0"/>
            <w:vAlign w:val="center"/>
          </w:tcPr>
          <w:p>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标书获得办法</w:t>
            </w:r>
          </w:p>
        </w:tc>
        <w:tc>
          <w:tcPr>
            <w:tcW w:w="7015" w:type="dxa"/>
            <w:noWrap w:val="0"/>
            <w:vAlign w:val="center"/>
          </w:tcPr>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招标文件为电子版，投标人可在前海管理局官网（信息公开-招标公告栏目）(http://qh.sz.gov.cn/)免费下载。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676" w:type="dxa"/>
            <w:noWrap w:val="0"/>
            <w:vAlign w:val="center"/>
          </w:tcPr>
          <w:p>
            <w:pPr>
              <w:spacing w:line="360" w:lineRule="auto"/>
              <w:jc w:val="center"/>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本项目所属行业</w:t>
            </w:r>
          </w:p>
        </w:tc>
        <w:tc>
          <w:tcPr>
            <w:tcW w:w="7015" w:type="dxa"/>
            <w:noWrap w:val="0"/>
            <w:vAlign w:val="center"/>
          </w:tcPr>
          <w:p>
            <w:pPr>
              <w:spacing w:line="360" w:lineRule="auto"/>
              <w:rPr>
                <w:rFonts w:hint="eastAsia" w:ascii="宋体" w:hAnsi="宋体" w:eastAsia="宋体" w:cs="宋体"/>
                <w:color w:val="000000" w:themeColor="text1"/>
                <w:kern w:val="0"/>
                <w:sz w:val="24"/>
                <w:highlight w:val="none"/>
                <w:u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信息传输业（包括电信、互联网和相关服务）或软件和信息技术服务业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676" w:type="dxa"/>
            <w:noWrap w:val="0"/>
            <w:vAlign w:val="center"/>
          </w:tcPr>
          <w:p>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报名方式</w:t>
            </w:r>
          </w:p>
        </w:tc>
        <w:tc>
          <w:tcPr>
            <w:tcW w:w="7015" w:type="dxa"/>
            <w:noWrap w:val="0"/>
            <w:vAlign w:val="center"/>
          </w:tcPr>
          <w:p>
            <w:pPr>
              <w:adjustRightInd w:val="0"/>
              <w:snapToGrid w:val="0"/>
              <w:spacing w:line="360" w:lineRule="auto"/>
              <w:jc w:val="left"/>
              <w:rPr>
                <w:rFonts w:hint="default" w:ascii="宋体" w:hAnsi="宋体" w:eastAsia="宋体" w:cs="宋体"/>
                <w:color w:val="000000" w:themeColor="text1"/>
                <w:kern w:val="0"/>
                <w:sz w:val="24"/>
                <w:u w:val="single"/>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将投标文件密封并在</w:t>
            </w:r>
            <w:r>
              <w:rPr>
                <w:rFonts w:hint="eastAsia" w:ascii="宋体" w:hAnsi="宋体" w:cs="宋体"/>
                <w:b/>
                <w:bCs/>
                <w:color w:val="000000" w:themeColor="text1"/>
                <w:kern w:val="0"/>
                <w:sz w:val="24"/>
                <w14:textFill>
                  <w14:solidFill>
                    <w14:schemeClr w14:val="tx1"/>
                  </w14:solidFill>
                </w14:textFill>
              </w:rPr>
              <w:t>202</w:t>
            </w:r>
            <w:r>
              <w:rPr>
                <w:rFonts w:hint="eastAsia" w:ascii="宋体" w:hAnsi="宋体" w:cs="宋体"/>
                <w:b/>
                <w:bCs/>
                <w:color w:val="000000" w:themeColor="text1"/>
                <w:kern w:val="0"/>
                <w:sz w:val="24"/>
                <w:lang w:val="en-US" w:eastAsia="zh-CN"/>
                <w14:textFill>
                  <w14:solidFill>
                    <w14:schemeClr w14:val="tx1"/>
                  </w14:solidFill>
                </w14:textFill>
              </w:rPr>
              <w:t>3</w:t>
            </w:r>
            <w:r>
              <w:rPr>
                <w:rFonts w:hint="eastAsia" w:ascii="宋体" w:hAnsi="宋体" w:cs="宋体"/>
                <w:b/>
                <w:bCs/>
                <w:color w:val="000000" w:themeColor="text1"/>
                <w:kern w:val="0"/>
                <w:sz w:val="24"/>
                <w14:textFill>
                  <w14:solidFill>
                    <w14:schemeClr w14:val="tx1"/>
                  </w14:solidFill>
                </w14:textFill>
              </w:rPr>
              <w:t>年</w:t>
            </w:r>
            <w:r>
              <w:rPr>
                <w:rFonts w:hint="eastAsia" w:ascii="宋体" w:hAnsi="宋体" w:cs="宋体"/>
                <w:b/>
                <w:bCs/>
                <w:color w:val="000000" w:themeColor="text1"/>
                <w:kern w:val="0"/>
                <w:sz w:val="24"/>
                <w:lang w:val="en-US" w:eastAsia="zh-CN"/>
                <w14:textFill>
                  <w14:solidFill>
                    <w14:schemeClr w14:val="tx1"/>
                  </w14:solidFill>
                </w14:textFill>
              </w:rPr>
              <w:t>11</w:t>
            </w:r>
            <w:r>
              <w:rPr>
                <w:rFonts w:hint="eastAsia" w:ascii="宋体" w:hAnsi="宋体" w:cs="宋体"/>
                <w:b/>
                <w:bCs/>
                <w:color w:val="000000" w:themeColor="text1"/>
                <w:kern w:val="0"/>
                <w:sz w:val="24"/>
                <w14:textFill>
                  <w14:solidFill>
                    <w14:schemeClr w14:val="tx1"/>
                  </w14:solidFill>
                </w14:textFill>
              </w:rPr>
              <w:t>月</w:t>
            </w:r>
            <w:r>
              <w:rPr>
                <w:rFonts w:hint="eastAsia" w:ascii="宋体" w:hAnsi="宋体" w:cs="宋体"/>
                <w:b/>
                <w:bCs/>
                <w:color w:val="000000" w:themeColor="text1"/>
                <w:kern w:val="0"/>
                <w:sz w:val="24"/>
                <w:lang w:val="en-US" w:eastAsia="zh-CN"/>
                <w14:textFill>
                  <w14:solidFill>
                    <w14:schemeClr w14:val="tx1"/>
                  </w14:solidFill>
                </w14:textFill>
              </w:rPr>
              <w:t>3</w:t>
            </w:r>
            <w:r>
              <w:rPr>
                <w:rFonts w:hint="eastAsia" w:ascii="宋体" w:hAnsi="宋体" w:cs="宋体"/>
                <w:b/>
                <w:bCs/>
                <w:color w:val="000000" w:themeColor="text1"/>
                <w:kern w:val="0"/>
                <w:sz w:val="24"/>
                <w14:textFill>
                  <w14:solidFill>
                    <w14:schemeClr w14:val="tx1"/>
                  </w14:solidFill>
                </w14:textFill>
              </w:rPr>
              <w:t>日</w:t>
            </w:r>
            <w:r>
              <w:rPr>
                <w:rFonts w:hint="eastAsia" w:ascii="宋体" w:hAnsi="宋体" w:cs="宋体"/>
                <w:b/>
                <w:bCs/>
                <w:color w:val="000000" w:themeColor="text1"/>
                <w:kern w:val="0"/>
                <w:sz w:val="24"/>
                <w:lang w:val="en-US" w:eastAsia="zh-CN"/>
                <w14:textFill>
                  <w14:solidFill>
                    <w14:schemeClr w14:val="tx1"/>
                  </w14:solidFill>
                </w14:textFill>
              </w:rPr>
              <w:t>下</w:t>
            </w:r>
            <w:r>
              <w:rPr>
                <w:rFonts w:hint="eastAsia" w:ascii="宋体" w:hAnsi="宋体" w:cs="宋体"/>
                <w:b/>
                <w:bCs/>
                <w:color w:val="000000" w:themeColor="text1"/>
                <w:kern w:val="0"/>
                <w:sz w:val="24"/>
                <w14:textFill>
                  <w14:solidFill>
                    <w14:schemeClr w14:val="tx1"/>
                  </w14:solidFill>
                </w14:textFill>
              </w:rPr>
              <w:t>午</w:t>
            </w:r>
            <w:r>
              <w:rPr>
                <w:rFonts w:hint="eastAsia" w:ascii="宋体" w:hAnsi="宋体" w:cs="宋体"/>
                <w:b/>
                <w:bCs/>
                <w:color w:val="000000" w:themeColor="text1"/>
                <w:kern w:val="0"/>
                <w:sz w:val="24"/>
                <w:lang w:val="en-US" w:eastAsia="zh-CN"/>
                <w14:textFill>
                  <w14:solidFill>
                    <w14:schemeClr w14:val="tx1"/>
                  </w14:solidFill>
                </w14:textFill>
              </w:rPr>
              <w:t>14:30</w:t>
            </w:r>
            <w:r>
              <w:rPr>
                <w:rFonts w:hint="eastAsia" w:ascii="宋体" w:hAnsi="宋体" w:cs="宋体"/>
                <w:b/>
                <w:bCs/>
                <w:color w:val="000000" w:themeColor="text1"/>
                <w:kern w:val="0"/>
                <w:sz w:val="24"/>
                <w14:textFill>
                  <w14:solidFill>
                    <w14:schemeClr w14:val="tx1"/>
                  </w14:solidFill>
                </w14:textFill>
              </w:rPr>
              <w:t>时（北京时间）</w:t>
            </w:r>
            <w:r>
              <w:rPr>
                <w:rFonts w:hint="eastAsia" w:ascii="宋体" w:hAnsi="宋体" w:eastAsia="宋体" w:cs="宋体"/>
                <w:b w:val="0"/>
                <w:bCs w:val="0"/>
                <w:color w:val="000000" w:themeColor="text1"/>
                <w:kern w:val="0"/>
                <w:sz w:val="24"/>
                <w14:textFill>
                  <w14:solidFill>
                    <w14:schemeClr w14:val="tx1"/>
                  </w14:solidFill>
                </w14:textFill>
              </w:rPr>
              <w:t>前</w:t>
            </w:r>
            <w:r>
              <w:rPr>
                <w:rFonts w:hint="eastAsia" w:ascii="宋体" w:hAnsi="宋体" w:cs="宋体"/>
                <w:color w:val="000000" w:themeColor="text1"/>
                <w:kern w:val="0"/>
                <w:sz w:val="24"/>
                <w14:textFill>
                  <w14:solidFill>
                    <w14:schemeClr w14:val="tx1"/>
                  </w14:solidFill>
                </w14:textFill>
              </w:rPr>
              <w:t>送达（现场递交或邮寄）至</w:t>
            </w:r>
            <w:r>
              <w:rPr>
                <w:rFonts w:hint="eastAsia" w:ascii="宋体" w:hAnsi="宋体" w:cs="宋体"/>
                <w:color w:val="000000" w:themeColor="text1"/>
                <w:kern w:val="0"/>
                <w:sz w:val="24"/>
                <w:u w:val="single"/>
                <w14:textFill>
                  <w14:solidFill>
                    <w14:schemeClr w14:val="tx1"/>
                  </w14:solidFill>
                </w14:textFill>
              </w:rPr>
              <w:t xml:space="preserve">  深圳市南山区前海深港合作区桂湾五路123号前海管理局前海大厦T1</w:t>
            </w:r>
            <w:r>
              <w:rPr>
                <w:rFonts w:hint="eastAsia" w:ascii="宋体" w:hAnsi="宋体" w:eastAsia="宋体" w:cs="宋体"/>
                <w:color w:val="000000" w:themeColor="text1"/>
                <w:kern w:val="0"/>
                <w:sz w:val="24"/>
                <w:u w:val="single"/>
                <w14:textFill>
                  <w14:solidFill>
                    <w14:schemeClr w14:val="tx1"/>
                  </w14:solidFill>
                </w14:textFill>
              </w:rPr>
              <w:t>栋</w:t>
            </w:r>
            <w:r>
              <w:rPr>
                <w:rFonts w:hint="eastAsia" w:ascii="宋体" w:hAnsi="宋体" w:cs="宋体"/>
                <w:color w:val="000000" w:themeColor="text1"/>
                <w:kern w:val="0"/>
                <w:sz w:val="24"/>
                <w:u w:val="single"/>
                <w:lang w:val="en-US" w:eastAsia="zh-CN"/>
                <w14:textFill>
                  <w14:solidFill>
                    <w14:schemeClr w14:val="tx1"/>
                  </w14:solidFill>
                </w14:textFill>
              </w:rPr>
              <w:t>2319</w:t>
            </w:r>
            <w:r>
              <w:rPr>
                <w:rFonts w:hint="eastAsia" w:ascii="宋体" w:hAnsi="宋体" w:eastAsia="宋体" w:cs="宋体"/>
                <w:color w:val="000000" w:themeColor="text1"/>
                <w:kern w:val="0"/>
                <w:sz w:val="24"/>
                <w:u w:val="single"/>
                <w:lang w:val="en-US" w:eastAsia="zh-CN"/>
                <w14:textFill>
                  <w14:solidFill>
                    <w14:schemeClr w14:val="tx1"/>
                  </w14:solidFill>
                </w14:textFill>
              </w:rPr>
              <w:t>室</w:t>
            </w:r>
          </w:p>
          <w:p>
            <w:pPr>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  系  人：</w:t>
            </w:r>
            <w:r>
              <w:rPr>
                <w:rFonts w:hint="eastAsia" w:ascii="宋体" w:hAnsi="宋体" w:cs="宋体"/>
                <w:color w:val="000000" w:themeColor="text1"/>
                <w:kern w:val="0"/>
                <w:sz w:val="24"/>
                <w:highlight w:val="none"/>
                <w:lang w:val="en-US" w:eastAsia="zh-CN"/>
                <w14:textFill>
                  <w14:solidFill>
                    <w14:schemeClr w14:val="tx1"/>
                  </w14:solidFill>
                </w14:textFill>
              </w:rPr>
              <w:t>万先生</w:t>
            </w:r>
          </w:p>
          <w:p>
            <w:pPr>
              <w:spacing w:line="360" w:lineRule="auto"/>
              <w:rPr>
                <w:rFonts w:hint="default" w:ascii="宋体" w:hAnsi="宋体" w:eastAsia="宋体" w:cs="宋体"/>
                <w:color w:val="000000" w:themeColor="text1"/>
                <w:kern w:val="0"/>
                <w:sz w:val="24"/>
                <w:highlight w:val="yellow"/>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电      话</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0755-</w:t>
            </w:r>
            <w:r>
              <w:rPr>
                <w:rFonts w:hint="eastAsia" w:ascii="宋体" w:hAnsi="宋体" w:cs="宋体"/>
                <w:color w:val="000000" w:themeColor="text1"/>
                <w:kern w:val="0"/>
                <w:sz w:val="24"/>
                <w:highlight w:val="none"/>
                <w:lang w:val="en-US" w:eastAsia="zh-CN"/>
                <w14:textFill>
                  <w14:solidFill>
                    <w14:schemeClr w14:val="tx1"/>
                  </w14:solidFill>
                </w14:textFill>
              </w:rPr>
              <w:t>88105325</w:t>
            </w:r>
          </w:p>
          <w:p>
            <w:pPr>
              <w:adjustRightInd w:val="0"/>
              <w:snapToGrid w:val="0"/>
              <w:spacing w:line="360" w:lineRule="auto"/>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注：如需现场谈判，投标人需在评标半小时内到达评标现场。若因特殊原因，可进行视频会议谈判。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676" w:type="dxa"/>
            <w:noWrap w:val="0"/>
            <w:vAlign w:val="center"/>
          </w:tcPr>
          <w:p>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投标人资格要求</w:t>
            </w:r>
          </w:p>
        </w:tc>
        <w:tc>
          <w:tcPr>
            <w:tcW w:w="7015" w:type="dxa"/>
            <w:noWrap w:val="0"/>
            <w:vAlign w:val="center"/>
          </w:tcPr>
          <w:p>
            <w:pPr>
              <w:numPr>
                <w:ilvl w:val="0"/>
                <w:numId w:val="2"/>
              </w:num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在中华人民共和国境内注册的具有独立法人资格或具有独立承担民事责任的能力的其它组织</w:t>
            </w:r>
            <w:r>
              <w:rPr>
                <w:rFonts w:hint="eastAsia" w:ascii="宋体" w:hAnsi="宋体" w:cs="宋体"/>
                <w:b/>
                <w:bCs/>
                <w:color w:val="000000" w:themeColor="text1"/>
                <w:kern w:val="0"/>
                <w:sz w:val="24"/>
                <w14:textFill>
                  <w14:solidFill>
                    <w14:schemeClr w14:val="tx1"/>
                  </w14:solidFill>
                </w14:textFill>
              </w:rPr>
              <w:t>（提供营业执照或事业单位法人证等法人证明复印件加盖投标人公章）</w:t>
            </w:r>
            <w:r>
              <w:rPr>
                <w:rFonts w:hint="eastAsia" w:ascii="宋体" w:hAnsi="宋体" w:cs="宋体"/>
                <w:color w:val="000000" w:themeColor="text1"/>
                <w:kern w:val="0"/>
                <w:sz w:val="24"/>
                <w14:textFill>
                  <w14:solidFill>
                    <w14:schemeClr w14:val="tx1"/>
                  </w14:solidFill>
                </w14:textFill>
              </w:rPr>
              <w:t>；</w:t>
            </w:r>
          </w:p>
          <w:p>
            <w:pPr>
              <w:numPr>
                <w:ilvl w:val="0"/>
                <w:numId w:val="2"/>
              </w:num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参与政府采购项目投标的供应商近三年内</w:t>
            </w:r>
            <w:r>
              <w:rPr>
                <w:rFonts w:hint="eastAsia" w:ascii="宋体" w:hAnsi="宋体" w:cs="宋体"/>
                <w:color w:val="000000" w:themeColor="text1"/>
                <w:kern w:val="0"/>
                <w:sz w:val="24"/>
                <w:lang w:eastAsia="zh-CN"/>
                <w14:textFill>
                  <w14:solidFill>
                    <w14:schemeClr w14:val="tx1"/>
                  </w14:solidFill>
                </w14:textFill>
              </w:rPr>
              <w:t>（投标人成立不足三年的可从成立之日起算）</w:t>
            </w:r>
            <w:r>
              <w:rPr>
                <w:rFonts w:hint="eastAsia" w:ascii="宋体" w:hAnsi="宋体" w:cs="宋体"/>
                <w:color w:val="000000" w:themeColor="text1"/>
                <w:kern w:val="0"/>
                <w:sz w:val="24"/>
                <w14:textFill>
                  <w14:solidFill>
                    <w14:schemeClr w14:val="tx1"/>
                  </w14:solidFill>
                </w14:textFill>
              </w:rPr>
              <w:t>无行贿犯罪记录</w:t>
            </w:r>
            <w:r>
              <w:rPr>
                <w:rFonts w:hint="eastAsia" w:ascii="宋体" w:hAnsi="宋体" w:cs="宋体"/>
                <w:b/>
                <w:bCs/>
                <w:color w:val="000000" w:themeColor="text1"/>
                <w:kern w:val="0"/>
                <w:sz w:val="24"/>
                <w14:textFill>
                  <w14:solidFill>
                    <w14:schemeClr w14:val="tx1"/>
                  </w14:solidFill>
                </w14:textFill>
              </w:rPr>
              <w:t>（由投标人在《</w:t>
            </w:r>
            <w:r>
              <w:rPr>
                <w:rFonts w:hint="eastAsia" w:ascii="宋体" w:hAnsi="宋体" w:cs="宋体"/>
                <w:b/>
                <w:bCs/>
                <w:color w:val="000000" w:themeColor="text1"/>
                <w:kern w:val="0"/>
                <w:sz w:val="24"/>
                <w:lang w:eastAsia="zh-CN"/>
                <w14:textFill>
                  <w14:solidFill>
                    <w14:schemeClr w14:val="tx1"/>
                  </w14:solidFill>
                </w14:textFill>
              </w:rPr>
              <w:t>政府采购投标及履约承诺函</w:t>
            </w:r>
            <w:r>
              <w:rPr>
                <w:rFonts w:hint="eastAsia" w:ascii="宋体" w:hAnsi="宋体" w:cs="宋体"/>
                <w:b/>
                <w:bCs/>
                <w:color w:val="000000" w:themeColor="text1"/>
                <w:kern w:val="0"/>
                <w:sz w:val="24"/>
                <w14:textFill>
                  <w14:solidFill>
                    <w14:schemeClr w14:val="tx1"/>
                  </w14:solidFill>
                </w14:textFill>
              </w:rPr>
              <w:t>》中作出声明）</w:t>
            </w:r>
            <w:r>
              <w:rPr>
                <w:rFonts w:hint="eastAsia" w:ascii="宋体" w:hAnsi="宋体" w:cs="宋体"/>
                <w:color w:val="000000" w:themeColor="text1"/>
                <w:kern w:val="0"/>
                <w:sz w:val="24"/>
                <w14:textFill>
                  <w14:solidFill>
                    <w14:schemeClr w14:val="tx1"/>
                  </w14:solidFill>
                </w14:textFill>
              </w:rPr>
              <w:t>；</w:t>
            </w:r>
          </w:p>
          <w:p>
            <w:pPr>
              <w:numPr>
                <w:ilvl w:val="0"/>
                <w:numId w:val="2"/>
              </w:num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参与本项目投标前三年内</w:t>
            </w:r>
            <w:r>
              <w:rPr>
                <w:rFonts w:hint="eastAsia" w:ascii="宋体" w:hAnsi="宋体" w:cs="宋体"/>
                <w:color w:val="000000" w:themeColor="text1"/>
                <w:kern w:val="0"/>
                <w:sz w:val="24"/>
                <w:lang w:eastAsia="zh-CN"/>
                <w14:textFill>
                  <w14:solidFill>
                    <w14:schemeClr w14:val="tx1"/>
                  </w14:solidFill>
                </w14:textFill>
              </w:rPr>
              <w:t>（投标人成立不足三年的可从成立之日起算）</w:t>
            </w:r>
            <w:r>
              <w:rPr>
                <w:rFonts w:hint="eastAsia" w:ascii="宋体" w:hAnsi="宋体" w:cs="宋体"/>
                <w:color w:val="000000" w:themeColor="text1"/>
                <w:kern w:val="0"/>
                <w:sz w:val="24"/>
                <w14:textFill>
                  <w14:solidFill>
                    <w14:schemeClr w14:val="tx1"/>
                  </w14:solidFill>
                </w14:textFill>
              </w:rPr>
              <w:t>，在经营活动中没有重大违法记录以及不存在被有关部门禁止参与政府采购活动且在有效期内的情况</w:t>
            </w:r>
            <w:r>
              <w:rPr>
                <w:rFonts w:hint="eastAsia" w:ascii="宋体" w:hAnsi="宋体" w:cs="宋体"/>
                <w:b/>
                <w:bCs/>
                <w:color w:val="000000" w:themeColor="text1"/>
                <w:kern w:val="0"/>
                <w:sz w:val="24"/>
                <w14:textFill>
                  <w14:solidFill>
                    <w14:schemeClr w14:val="tx1"/>
                  </w14:solidFill>
                </w14:textFill>
              </w:rPr>
              <w:t>（由投标人在《</w:t>
            </w:r>
            <w:r>
              <w:rPr>
                <w:rFonts w:hint="eastAsia" w:ascii="宋体" w:hAnsi="宋体" w:cs="宋体"/>
                <w:b/>
                <w:bCs/>
                <w:color w:val="000000" w:themeColor="text1"/>
                <w:kern w:val="0"/>
                <w:sz w:val="24"/>
                <w:lang w:eastAsia="zh-CN"/>
                <w14:textFill>
                  <w14:solidFill>
                    <w14:schemeClr w14:val="tx1"/>
                  </w14:solidFill>
                </w14:textFill>
              </w:rPr>
              <w:t>政府采购投标及履约承诺函</w:t>
            </w:r>
            <w:r>
              <w:rPr>
                <w:rFonts w:hint="eastAsia" w:ascii="宋体" w:hAnsi="宋体" w:cs="宋体"/>
                <w:b/>
                <w:bCs/>
                <w:color w:val="000000" w:themeColor="text1"/>
                <w:kern w:val="0"/>
                <w:sz w:val="24"/>
                <w14:textFill>
                  <w14:solidFill>
                    <w14:schemeClr w14:val="tx1"/>
                  </w14:solidFill>
                </w14:textFill>
              </w:rPr>
              <w:t>》中作出声明）</w:t>
            </w:r>
            <w:r>
              <w:rPr>
                <w:rFonts w:hint="eastAsia" w:ascii="宋体" w:hAnsi="宋体" w:cs="宋体"/>
                <w:color w:val="000000" w:themeColor="text1"/>
                <w:kern w:val="0"/>
                <w:sz w:val="24"/>
                <w14:textFill>
                  <w14:solidFill>
                    <w14:schemeClr w14:val="tx1"/>
                  </w14:solidFill>
                </w14:textFill>
              </w:rPr>
              <w:t>；</w:t>
            </w:r>
          </w:p>
          <w:p>
            <w:pPr>
              <w:spacing w:line="360" w:lineRule="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【注：采购代理机构将通过“信用中国”中“信用服务”栏的“</w:t>
            </w:r>
            <w:r>
              <w:rPr>
                <w:rFonts w:hint="eastAsia" w:ascii="宋体" w:hAnsi="宋体" w:cs="宋体"/>
                <w:color w:val="000000" w:themeColor="text1"/>
                <w:kern w:val="0"/>
                <w:sz w:val="24"/>
                <w:lang w:eastAsia="zh-CN"/>
                <w14:textFill>
                  <w14:solidFill>
                    <w14:schemeClr w14:val="tx1"/>
                  </w14:solidFill>
                </w14:textFill>
              </w:rPr>
              <w:t>重大税收违法失信主体</w:t>
            </w:r>
            <w:r>
              <w:rPr>
                <w:rFonts w:hint="eastAsia" w:ascii="宋体" w:hAnsi="宋体" w:cs="宋体"/>
                <w:color w:val="000000" w:themeColor="text1"/>
                <w:kern w:val="0"/>
                <w:sz w:val="24"/>
                <w14:textFill>
                  <w14:solidFill>
                    <w14:schemeClr w14:val="tx1"/>
                  </w14:solidFill>
                </w14:textFill>
              </w:rPr>
              <w:t>”“失信被执行人”“中国政府采购网”中的“政府采购严重违法失信行为记录名单”“深圳信用网”以及“深圳市政府采购监管网”为供应商信</w:t>
            </w:r>
            <w:r>
              <w:rPr>
                <w:rFonts w:hint="eastAsia" w:ascii="宋体" w:hAnsi="宋体" w:cs="宋体"/>
                <w:color w:val="000000" w:themeColor="text1"/>
                <w:kern w:val="0"/>
                <w:sz w:val="24"/>
                <w:highlight w:val="none"/>
                <w14:textFill>
                  <w14:solidFill>
                    <w14:schemeClr w14:val="tx1"/>
                  </w14:solidFill>
                </w14:textFill>
              </w:rPr>
              <w:t>用信息的查询渠道，相关信息以开标当日的查询结果为准。信用信息查询记录应当作为项目档案材料一并保存。】</w:t>
            </w:r>
          </w:p>
          <w:p>
            <w:pPr>
              <w:numPr>
                <w:ilvl w:val="0"/>
                <w:numId w:val="2"/>
              </w:num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未为本项目</w:t>
            </w:r>
            <w:r>
              <w:rPr>
                <w:rFonts w:hint="eastAsia" w:ascii="宋体" w:hAnsi="宋体" w:cs="宋体"/>
                <w:color w:val="000000" w:themeColor="text1"/>
                <w:sz w:val="24"/>
                <w:lang w:val="en-US" w:eastAsia="zh-CN"/>
                <w14:textFill>
                  <w14:solidFill>
                    <w14:schemeClr w14:val="tx1"/>
                  </w14:solidFill>
                </w14:textFill>
              </w:rPr>
              <w:t>(包括本次采购的2</w:t>
            </w:r>
            <w:r>
              <w:rPr>
                <w:rFonts w:hint="default"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个项目)</w:t>
            </w:r>
            <w:r>
              <w:rPr>
                <w:rFonts w:hint="eastAsia" w:ascii="宋体" w:hAnsi="宋体" w:cs="宋体"/>
                <w:color w:val="000000" w:themeColor="text1"/>
                <w:sz w:val="24"/>
                <w14:textFill>
                  <w14:solidFill>
                    <w14:schemeClr w14:val="tx1"/>
                  </w14:solidFill>
                </w14:textFill>
              </w:rPr>
              <w:t>提供过整体设计、规范编制或者项目管理、监理、检测等服务</w:t>
            </w:r>
            <w:r>
              <w:rPr>
                <w:rFonts w:hint="eastAsia" w:ascii="宋体" w:hAnsi="宋体" w:cs="宋体"/>
                <w:color w:val="000000" w:themeColor="text1"/>
                <w:kern w:val="0"/>
                <w:sz w:val="24"/>
                <w14:textFill>
                  <w14:solidFill>
                    <w14:schemeClr w14:val="tx1"/>
                  </w14:solidFill>
                </w14:textFill>
              </w:rPr>
              <w:t>；</w:t>
            </w:r>
          </w:p>
          <w:p>
            <w:pPr>
              <w:numPr>
                <w:ilvl w:val="0"/>
                <w:numId w:val="2"/>
              </w:num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w:t>
            </w:r>
            <w:r>
              <w:rPr>
                <w:rFonts w:hint="default" w:ascii="宋体" w:hAnsi="宋体" w:cs="宋体"/>
                <w:color w:val="000000" w:themeColor="text1"/>
                <w:kern w:val="0"/>
                <w:sz w:val="24"/>
                <w:highlight w:val="none"/>
                <w14:textFill>
                  <w14:solidFill>
                    <w14:schemeClr w14:val="tx1"/>
                  </w14:solidFill>
                </w14:textFill>
              </w:rPr>
              <w:t>不</w:t>
            </w:r>
            <w:r>
              <w:rPr>
                <w:rFonts w:hint="eastAsia" w:ascii="宋体" w:hAnsi="宋体" w:cs="宋体"/>
                <w:color w:val="000000" w:themeColor="text1"/>
                <w:kern w:val="0"/>
                <w:sz w:val="24"/>
                <w:highlight w:val="none"/>
                <w14:textFill>
                  <w14:solidFill>
                    <w14:schemeClr w14:val="tx1"/>
                  </w14:solidFill>
                </w14:textFill>
              </w:rPr>
              <w:t>接受联合体投标，不允许转</w:t>
            </w:r>
            <w:r>
              <w:rPr>
                <w:rFonts w:hint="eastAsia" w:ascii="宋体" w:hAnsi="宋体" w:cs="宋体"/>
                <w:color w:val="000000" w:themeColor="text1"/>
                <w:kern w:val="0"/>
                <w:sz w:val="24"/>
                <w14:textFill>
                  <w14:solidFill>
                    <w14:schemeClr w14:val="tx1"/>
                  </w14:solidFill>
                </w14:textFill>
              </w:rPr>
              <w:t>包、分包。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6" w:type="dxa"/>
            <w:noWrap w:val="0"/>
            <w:vAlign w:val="center"/>
          </w:tcPr>
          <w:p>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报价要求</w:t>
            </w:r>
          </w:p>
        </w:tc>
        <w:tc>
          <w:tcPr>
            <w:tcW w:w="7015" w:type="dxa"/>
            <w:noWrap w:val="0"/>
            <w:vAlign w:val="center"/>
          </w:tcPr>
          <w:p>
            <w:pPr>
              <w:widowControl/>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本次招标的合同支付上限金额</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600</w:t>
            </w:r>
            <w:r>
              <w:rPr>
                <w:rFonts w:hint="eastAsia" w:ascii="宋体" w:hAnsi="宋体" w:cs="宋体"/>
                <w:color w:val="000000" w:themeColor="text1"/>
                <w:sz w:val="24"/>
                <w:highlight w:val="none"/>
                <w14:textFill>
                  <w14:solidFill>
                    <w14:schemeClr w14:val="tx1"/>
                  </w14:solidFill>
                </w14:textFill>
              </w:rPr>
              <w:t>,000.00元，具体金额以</w:t>
            </w:r>
            <w:r>
              <w:rPr>
                <w:rFonts w:hint="eastAsia" w:ascii="宋体" w:hAnsi="宋体" w:cs="宋体"/>
                <w:color w:val="000000" w:themeColor="text1"/>
                <w:sz w:val="24"/>
                <w:highlight w:val="none"/>
                <w:lang w:val="en-US" w:eastAsia="zh-CN"/>
                <w14:textFill>
                  <w14:solidFill>
                    <w14:schemeClr w14:val="tx1"/>
                  </w14:solidFill>
                </w14:textFill>
              </w:rPr>
              <w:t>市财委评审中心的评审报告或其他结论性文件为</w:t>
            </w:r>
            <w:r>
              <w:rPr>
                <w:rFonts w:hint="eastAsia" w:ascii="宋体" w:hAnsi="宋体" w:cs="宋体"/>
                <w:color w:val="000000" w:themeColor="text1"/>
                <w:sz w:val="24"/>
                <w:highlight w:val="none"/>
                <w14:textFill>
                  <w14:solidFill>
                    <w14:schemeClr w14:val="tx1"/>
                  </w14:solidFill>
                </w14:textFill>
              </w:rPr>
              <w:t>结算</w:t>
            </w:r>
            <w:r>
              <w:rPr>
                <w:rFonts w:hint="eastAsia" w:ascii="宋体" w:hAnsi="宋体" w:cs="宋体"/>
                <w:color w:val="000000" w:themeColor="text1"/>
                <w:sz w:val="24"/>
                <w:highlight w:val="none"/>
                <w:lang w:val="en-US" w:eastAsia="zh-CN"/>
                <w14:textFill>
                  <w14:solidFill>
                    <w14:schemeClr w14:val="tx1"/>
                  </w14:solidFill>
                </w14:textFill>
              </w:rPr>
              <w:t>基础核算</w:t>
            </w:r>
            <w:r>
              <w:rPr>
                <w:rFonts w:hint="eastAsia" w:ascii="宋体" w:hAnsi="宋体" w:cs="宋体"/>
                <w:color w:val="000000" w:themeColor="text1"/>
                <w:sz w:val="24"/>
                <w:highlight w:val="none"/>
                <w14:textFill>
                  <w14:solidFill>
                    <w14:schemeClr w14:val="tx1"/>
                  </w14:solidFill>
                </w14:textFill>
              </w:rPr>
              <w:t>。</w:t>
            </w:r>
          </w:p>
          <w:p>
            <w:pPr>
              <w:widowControl/>
              <w:spacing w:line="360" w:lineRule="auto"/>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lang w:val="zh-CN"/>
                <w14:textFill>
                  <w14:solidFill>
                    <w14:schemeClr w14:val="tx1"/>
                  </w14:solidFill>
                </w14:textFill>
              </w:rPr>
              <w:t>报价方式：以投标人在“</w:t>
            </w:r>
            <w:r>
              <w:rPr>
                <w:rFonts w:hint="eastAsia" w:ascii="宋体" w:hAnsi="宋体" w:cs="宋体"/>
                <w:b/>
                <w:bCs/>
                <w:color w:val="000000" w:themeColor="text1"/>
                <w:sz w:val="24"/>
                <w:highlight w:val="none"/>
                <w14:textFill>
                  <w14:solidFill>
                    <w14:schemeClr w14:val="tx1"/>
                  </w14:solidFill>
                </w14:textFill>
              </w:rPr>
              <w:t>投标一览表</w:t>
            </w:r>
            <w:r>
              <w:rPr>
                <w:rFonts w:hint="eastAsia" w:ascii="宋体" w:hAnsi="宋体" w:eastAsia="宋体" w:cs="宋体"/>
                <w:color w:val="000000" w:themeColor="text1"/>
                <w:sz w:val="24"/>
                <w:highlight w:val="none"/>
                <w:lang w:val="zh-CN"/>
                <w14:textFill>
                  <w14:solidFill>
                    <w14:schemeClr w14:val="tx1"/>
                  </w14:solidFill>
                </w14:textFill>
              </w:rPr>
              <w:t>”中填写的“下浮率”作为计算依据，下浮率保留小数点后两位小数。未按报价方式要求进行投标报价的，其投标无效，由评委会在符合性审查中不予通过。</w:t>
            </w:r>
          </w:p>
          <w:p>
            <w:pPr>
              <w:widowControl/>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2.1.下浮率填写要求：</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1)填写要求：0≤下浮率</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1，未按此要求填写将作投标无效处理。</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2)填写的“下浮率”应为小数，如0.20、0.15、0.05；保留小数点后两位。</w:t>
            </w:r>
          </w:p>
          <w:p>
            <w:pPr>
              <w:widowControl/>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3)投标人参与投标只允许填报一个“下浮率”，不允许填报2个（或以上）的“下浮率”；填报了2个或以上“下浮率”的，其投标将直接作投标无效处理</w:t>
            </w:r>
            <w:r>
              <w:rPr>
                <w:rFonts w:hint="eastAsia" w:ascii="宋体" w:hAnsi="宋体" w:cs="宋体"/>
                <w:color w:val="000000" w:themeColor="text1"/>
                <w:sz w:val="24"/>
                <w:highlight w:val="none"/>
                <w:lang w:val="en-US" w:eastAsia="zh-CN"/>
                <w14:textFill>
                  <w14:solidFill>
                    <w14:schemeClr w14:val="tx1"/>
                  </w14:solidFill>
                </w14:textFill>
              </w:rPr>
              <w:t>。</w:t>
            </w:r>
          </w:p>
          <w:p>
            <w:pPr>
              <w:widowControl/>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价格</w:t>
            </w:r>
            <w:r>
              <w:rPr>
                <w:rFonts w:hint="eastAsia" w:ascii="宋体" w:hAnsi="宋体" w:eastAsia="宋体" w:cs="宋体"/>
                <w:color w:val="000000" w:themeColor="text1"/>
                <w:sz w:val="24"/>
                <w:highlight w:val="none"/>
                <w:lang w:val="zh-CN"/>
                <w14:textFill>
                  <w14:solidFill>
                    <w14:schemeClr w14:val="tx1"/>
                  </w14:solidFill>
                </w14:textFill>
              </w:rPr>
              <w:t>计算公式以“1-下浮率”计算，“1-下浮率”越低，</w:t>
            </w:r>
            <w:r>
              <w:rPr>
                <w:rFonts w:hint="eastAsia" w:ascii="宋体" w:hAnsi="宋体" w:eastAsia="宋体" w:cs="宋体"/>
                <w:color w:val="000000" w:themeColor="text1"/>
                <w:sz w:val="24"/>
                <w:highlight w:val="none"/>
                <w14:textFill>
                  <w14:solidFill>
                    <w14:schemeClr w14:val="tx1"/>
                  </w14:solidFill>
                </w14:textFill>
              </w:rPr>
              <w:t>价格</w:t>
            </w:r>
            <w:r>
              <w:rPr>
                <w:rFonts w:hint="eastAsia" w:ascii="宋体" w:hAnsi="宋体" w:eastAsia="宋体" w:cs="宋体"/>
                <w:color w:val="000000" w:themeColor="text1"/>
                <w:sz w:val="24"/>
                <w:highlight w:val="none"/>
                <w:lang w:val="zh-CN"/>
                <w14:textFill>
                  <w14:solidFill>
                    <w14:schemeClr w14:val="tx1"/>
                  </w14:solidFill>
                </w14:textFill>
              </w:rPr>
              <w:t>得分越高。</w:t>
            </w:r>
          </w:p>
          <w:p>
            <w:pPr>
              <w:widowControl/>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本次投标</w:t>
            </w:r>
            <w:r>
              <w:rPr>
                <w:rFonts w:hint="eastAsia" w:ascii="宋体" w:hAnsi="宋体" w:cs="宋体"/>
                <w:color w:val="000000" w:themeColor="text1"/>
                <w:sz w:val="24"/>
                <w:lang w:eastAsia="zh-CN"/>
                <w14:textFill>
                  <w14:solidFill>
                    <w14:schemeClr w14:val="tx1"/>
                  </w14:solidFill>
                </w14:textFill>
              </w:rPr>
              <w:t>应包括服务成本、法定税费和企业的利润</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项目</w:t>
            </w:r>
            <w:r>
              <w:rPr>
                <w:rFonts w:hint="eastAsia" w:ascii="宋体" w:hAnsi="宋体" w:cs="宋体"/>
                <w:color w:val="000000" w:themeColor="text1"/>
                <w:sz w:val="24"/>
                <w:highlight w:val="none"/>
                <w14:textFill>
                  <w14:solidFill>
                    <w14:schemeClr w14:val="tx1"/>
                  </w14:solidFill>
                </w14:textFill>
              </w:rPr>
              <w:t>服务费已包含</w:t>
            </w:r>
            <w:r>
              <w:rPr>
                <w:rFonts w:hint="eastAsia" w:ascii="宋体" w:hAnsi="宋体" w:cs="宋体"/>
                <w:color w:val="000000" w:themeColor="text1"/>
                <w:sz w:val="24"/>
                <w:highlight w:val="none"/>
                <w:lang w:val="en-US"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提供本项</w:t>
            </w:r>
            <w:r>
              <w:rPr>
                <w:rFonts w:hint="eastAsia" w:ascii="宋体" w:hAnsi="宋体" w:cs="宋体"/>
                <w:color w:val="000000" w:themeColor="text1"/>
                <w:sz w:val="24"/>
                <w:highlight w:val="none"/>
                <w:lang w:val="en-US" w:eastAsia="zh-CN"/>
                <w14:textFill>
                  <w14:solidFill>
                    <w14:schemeClr w14:val="tx1"/>
                  </w14:solidFill>
                </w14:textFill>
              </w:rPr>
              <w:t>目</w:t>
            </w:r>
            <w:r>
              <w:rPr>
                <w:rFonts w:hint="eastAsia" w:ascii="宋体" w:hAnsi="宋体" w:cs="宋体"/>
                <w:color w:val="000000" w:themeColor="text1"/>
                <w:sz w:val="24"/>
                <w:highlight w:val="none"/>
                <w14:textFill>
                  <w14:solidFill>
                    <w14:schemeClr w14:val="tx1"/>
                  </w14:solidFill>
                </w14:textFill>
              </w:rPr>
              <w:t>服务的全部费用</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包括但不限于调研费、资料费、税金、人员费用、差旅费、售后服务等所有费用，并提供合同要求的成果文件，以及其它相关服务的全部费用</w:t>
            </w:r>
            <w:r>
              <w:rPr>
                <w:rFonts w:hint="eastAsia" w:ascii="宋体" w:hAnsi="宋体" w:cs="宋体"/>
                <w:color w:val="000000" w:themeColor="text1"/>
                <w:sz w:val="24"/>
                <w:highlight w:val="none"/>
                <w14:textFill>
                  <w14:solidFill>
                    <w14:schemeClr w14:val="tx1"/>
                  </w14:solidFill>
                </w14:textFill>
              </w:rPr>
              <w:t>。</w:t>
            </w:r>
          </w:p>
          <w:p>
            <w:pPr>
              <w:widowControl/>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投标人应根据本企业的成本自行决定报价，但不得以低于其企业成本的报价投标；评标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.投标人的投标报价，应是本项目招标范围和招标文件及合同条款上所列的各项内容中所述的全部，不得以任何理由予以重复。</w:t>
            </w:r>
          </w:p>
          <w:p>
            <w:pPr>
              <w:numPr>
                <w:ilvl w:val="0"/>
                <w:numId w:val="0"/>
              </w:num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.投标人应充分了解项目的位置、情况、道路及任何其他足以影响投标报价的情况，任何因忽视或误解项目情况而导致的索赔或服务期限延长申请将不获批准。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1676" w:type="dxa"/>
            <w:noWrap w:val="0"/>
            <w:vAlign w:val="center"/>
          </w:tcPr>
          <w:p>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联系方式</w:t>
            </w:r>
          </w:p>
        </w:tc>
        <w:tc>
          <w:tcPr>
            <w:tcW w:w="7015" w:type="dxa"/>
            <w:noWrap w:val="0"/>
            <w:vAlign w:val="center"/>
          </w:tcPr>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采购人信息：</w:t>
            </w:r>
          </w:p>
          <w:p>
            <w:pPr>
              <w:spacing w:line="360" w:lineRule="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名      称</w:t>
            </w:r>
            <w:r>
              <w:rPr>
                <w:rFonts w:hint="eastAsia" w:ascii="宋体" w:hAnsi="宋体" w:cs="宋体"/>
                <w:color w:val="000000" w:themeColor="text1"/>
                <w:kern w:val="0"/>
                <w:sz w:val="24"/>
                <w:highlight w:val="none"/>
                <w14:textFill>
                  <w14:solidFill>
                    <w14:schemeClr w14:val="tx1"/>
                  </w14:solidFill>
                </w14:textFill>
              </w:rPr>
              <w:t>：深圳市前海深港现代服务业合作区管理局</w:t>
            </w:r>
          </w:p>
          <w:p>
            <w:pPr>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  系  人：</w:t>
            </w:r>
            <w:r>
              <w:rPr>
                <w:rFonts w:hint="eastAsia" w:ascii="宋体" w:hAnsi="宋体" w:cs="宋体"/>
                <w:color w:val="000000" w:themeColor="text1"/>
                <w:kern w:val="0"/>
                <w:sz w:val="24"/>
                <w:highlight w:val="none"/>
                <w:lang w:val="en-US" w:eastAsia="zh-CN"/>
                <w14:textFill>
                  <w14:solidFill>
                    <w14:schemeClr w14:val="tx1"/>
                  </w14:solidFill>
                </w14:textFill>
              </w:rPr>
              <w:t>万先生</w:t>
            </w:r>
          </w:p>
          <w:p>
            <w:pPr>
              <w:spacing w:line="360" w:lineRule="auto"/>
              <w:rPr>
                <w:rFonts w:hint="default" w:ascii="宋体" w:hAnsi="宋体" w:eastAsia="宋体" w:cs="宋体"/>
                <w:color w:val="000000" w:themeColor="text1"/>
                <w:kern w:val="0"/>
                <w:sz w:val="24"/>
                <w:highlight w:val="none"/>
                <w:shd w:val="clear" w:color="auto" w:fill="auto"/>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电      话：</w:t>
            </w:r>
            <w:r>
              <w:rPr>
                <w:rFonts w:hint="eastAsia" w:ascii="宋体" w:hAnsi="宋体" w:cs="宋体"/>
                <w:color w:val="000000" w:themeColor="text1"/>
                <w:kern w:val="0"/>
                <w:sz w:val="24"/>
                <w:highlight w:val="none"/>
                <w:lang w:val="en-US" w:eastAsia="zh-CN"/>
                <w14:textFill>
                  <w14:solidFill>
                    <w14:schemeClr w14:val="tx1"/>
                  </w14:solidFill>
                </w14:textFill>
              </w:rPr>
              <w:t>0755</w:t>
            </w:r>
            <w:r>
              <w:rPr>
                <w:rFonts w:hint="eastAsia" w:ascii="宋体" w:hAnsi="宋体" w:cs="宋体"/>
                <w:color w:val="000000" w:themeColor="text1"/>
                <w:kern w:val="0"/>
                <w:sz w:val="24"/>
                <w:highlight w:val="none"/>
                <w:shd w:val="clear" w:color="auto" w:fill="auto"/>
                <w:lang w:val="en-US"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88105325</w:t>
            </w:r>
          </w:p>
          <w:p>
            <w:pPr>
              <w:spacing w:line="360" w:lineRule="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采购代理机构信息：</w:t>
            </w:r>
          </w:p>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名      称： 中国远东国际招标有限公司</w:t>
            </w:r>
          </w:p>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地      址： 深圳市福田区上步南路1001号锦峰大厦22楼</w:t>
            </w:r>
          </w:p>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  系  人： 凌女士、伍先生</w:t>
            </w:r>
          </w:p>
          <w:p>
            <w:pPr>
              <w:spacing w:line="360" w:lineRule="auto"/>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电      话： 0755-82078919、82077364转</w:t>
            </w:r>
            <w:r>
              <w:rPr>
                <w:rFonts w:hint="eastAsia" w:ascii="宋体" w:hAnsi="宋体" w:cs="宋体"/>
                <w:color w:val="000000" w:themeColor="text1"/>
                <w:kern w:val="0"/>
                <w:sz w:val="24"/>
                <w:lang w:val="en-US" w:eastAsia="zh-CN"/>
                <w14:textFill>
                  <w14:solidFill>
                    <w14:schemeClr w14:val="tx1"/>
                  </w14:solidFill>
                </w14:textFill>
              </w:rPr>
              <w:t>110</w:t>
            </w:r>
          </w:p>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传      真： 0755-82077519、82078847 </w:t>
            </w:r>
          </w:p>
        </w:tc>
      </w:tr>
    </w:tbl>
    <w:p>
      <w:pPr>
        <w:adjustRightInd w:val="0"/>
        <w:snapToGrid w:val="0"/>
        <w:spacing w:line="360" w:lineRule="auto"/>
        <w:ind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中国远东国际招标有限公司</w:t>
      </w:r>
    </w:p>
    <w:p>
      <w:pPr>
        <w:adjustRightInd w:val="0"/>
        <w:snapToGrid w:val="0"/>
        <w:spacing w:line="360" w:lineRule="auto"/>
        <w:ind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202</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26</w:t>
      </w:r>
      <w:r>
        <w:rPr>
          <w:rFonts w:hint="eastAsia" w:ascii="宋体" w:hAnsi="宋体" w:cs="宋体"/>
          <w:color w:val="000000" w:themeColor="text1"/>
          <w:sz w:val="24"/>
          <w14:textFill>
            <w14:solidFill>
              <w14:schemeClr w14:val="tx1"/>
            </w14:solidFill>
          </w14:textFill>
        </w:rPr>
        <w:t>日</w:t>
      </w:r>
    </w:p>
    <w:p>
      <w:pPr>
        <w:pStyle w:val="2"/>
        <w:rPr>
          <w:rFonts w:hint="eastAsia" w:ascii="宋体" w:hAnsi="宋体" w:cs="宋体"/>
          <w:color w:val="000000" w:themeColor="text1"/>
          <w:sz w:val="24"/>
          <w14:textFill>
            <w14:solidFill>
              <w14:schemeClr w14:val="tx1"/>
            </w14:solidFill>
          </w14:textFill>
        </w:rPr>
      </w:pPr>
    </w:p>
    <w:p>
      <w:pPr>
        <w:rPr>
          <w:rFonts w:hint="eastAsia"/>
          <w:color w:val="000000" w:themeColor="text1"/>
          <w14:textFill>
            <w14:solidFill>
              <w14:schemeClr w14:val="tx1"/>
            </w14:solidFill>
          </w14:textFill>
        </w:rPr>
      </w:pPr>
    </w:p>
    <w:p>
      <w:pPr>
        <w:numPr>
          <w:ilvl w:val="0"/>
          <w:numId w:val="1"/>
        </w:numPr>
        <w:spacing w:line="360" w:lineRule="auto"/>
        <w:jc w:val="center"/>
        <w:outlineLvl w:val="0"/>
        <w:rPr>
          <w:rFonts w:hint="eastAsia" w:ascii="宋体" w:hAnsi="宋体" w:cs="宋体"/>
          <w:b/>
          <w:bCs/>
          <w:color w:val="000000" w:themeColor="text1"/>
          <w:sz w:val="24"/>
          <w14:textFill>
            <w14:solidFill>
              <w14:schemeClr w14:val="tx1"/>
            </w14:solidFill>
          </w14:textFill>
        </w:rPr>
      </w:pPr>
      <w:bookmarkStart w:id="3" w:name="_Toc10214"/>
      <w:r>
        <w:rPr>
          <w:rFonts w:hint="eastAsia" w:ascii="宋体" w:hAnsi="宋体" w:cs="宋体"/>
          <w:b/>
          <w:bCs/>
          <w:color w:val="000000" w:themeColor="text1"/>
          <w:sz w:val="24"/>
          <w14:textFill>
            <w14:solidFill>
              <w14:schemeClr w14:val="tx1"/>
            </w14:solidFill>
          </w14:textFill>
        </w:rPr>
        <w:t>投标须知</w:t>
      </w:r>
      <w:bookmarkEnd w:id="3"/>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1、本项目是深圳市前海深港现代服务业合作区管理局的</w:t>
      </w:r>
      <w:r>
        <w:rPr>
          <w:rFonts w:hint="eastAsia" w:ascii="宋体" w:hAnsi="宋体" w:cs="宋体"/>
          <w:color w:val="000000" w:themeColor="text1"/>
          <w:sz w:val="24"/>
          <w:lang w:eastAsia="zh-CN"/>
          <w14:textFill>
            <w14:solidFill>
              <w14:schemeClr w14:val="tx1"/>
            </w14:solidFill>
          </w14:textFill>
        </w:rPr>
        <w:t>建设过程管理系统等21个项目结算审核及决算编制服务</w:t>
      </w:r>
      <w:r>
        <w:rPr>
          <w:rFonts w:hint="eastAsia" w:ascii="宋体" w:hAnsi="宋体" w:cs="宋体"/>
          <w:color w:val="000000" w:themeColor="text1"/>
          <w:sz w:val="24"/>
          <w:highlight w:val="none"/>
          <w14:textFill>
            <w14:solidFill>
              <w14:schemeClr w14:val="tx1"/>
            </w14:solidFill>
          </w14:textFill>
        </w:rPr>
        <w:t>。</w:t>
      </w:r>
    </w:p>
    <w:p>
      <w:pPr>
        <w:spacing w:line="360" w:lineRule="auto"/>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2、本项目不属于《深圳市2023—2024年政府集中采购目录及限额标准》规定应集中采购项目</w:t>
      </w:r>
      <w:r>
        <w:rPr>
          <w:rFonts w:hint="eastAsia" w:ascii="宋体" w:hAnsi="宋体" w:cs="宋体"/>
          <w:b w:val="0"/>
          <w:bCs w:val="0"/>
          <w:color w:val="000000" w:themeColor="text1"/>
          <w:sz w:val="24"/>
          <w:highlight w:val="none"/>
          <w14:textFill>
            <w14:solidFill>
              <w14:schemeClr w14:val="tx1"/>
            </w14:solidFill>
          </w14:textFill>
        </w:rPr>
        <w:t>，根据《中华人民共和国政府采购法》、《深圳经济特区</w:t>
      </w:r>
      <w:r>
        <w:rPr>
          <w:rFonts w:hint="eastAsia" w:ascii="宋体" w:hAnsi="宋体" w:cs="宋体"/>
          <w:b w:val="0"/>
          <w:bCs w:val="0"/>
          <w:color w:val="000000" w:themeColor="text1"/>
          <w:sz w:val="24"/>
          <w:highlight w:val="none"/>
          <w:lang w:eastAsia="zh-CN"/>
          <w14:textFill>
            <w14:solidFill>
              <w14:schemeClr w14:val="tx1"/>
            </w14:solidFill>
          </w14:textFill>
        </w:rPr>
        <w:t>政府</w:t>
      </w:r>
      <w:r>
        <w:rPr>
          <w:rFonts w:hint="eastAsia" w:ascii="宋体" w:hAnsi="宋体" w:cs="宋体"/>
          <w:b w:val="0"/>
          <w:bCs w:val="0"/>
          <w:color w:val="000000" w:themeColor="text1"/>
          <w:sz w:val="24"/>
          <w:highlight w:val="none"/>
          <w14:textFill>
            <w14:solidFill>
              <w14:schemeClr w14:val="tx1"/>
            </w14:solidFill>
          </w14:textFill>
        </w:rPr>
        <w:t>采购条例》的有关规定，中国远东国际招标有限公司受深圳市前海深港现代服务业合作区管理局委托组织采购，</w:t>
      </w:r>
      <w:r>
        <w:rPr>
          <w:rFonts w:hint="eastAsia" w:ascii="宋体" w:hAnsi="宋体" w:cs="宋体"/>
          <w:b/>
          <w:bCs/>
          <w:color w:val="000000" w:themeColor="text1"/>
          <w:sz w:val="24"/>
          <w:highlight w:val="none"/>
          <w14:textFill>
            <w14:solidFill>
              <w14:schemeClr w14:val="tx1"/>
            </w14:solidFill>
          </w14:textFill>
        </w:rPr>
        <w:t>本次采购公开征集供应商，采用综合评分法的方式进行，投标截止后，因作出有效投标的供应商不足3家</w:t>
      </w:r>
      <w:r>
        <w:rPr>
          <w:rFonts w:hint="eastAsia" w:ascii="宋体" w:hAnsi="宋体" w:cs="宋体"/>
          <w:b/>
          <w:bCs/>
          <w:color w:val="000000" w:themeColor="text1"/>
          <w:sz w:val="24"/>
          <w:highlight w:val="none"/>
          <w:lang w:val="en-US" w:eastAsia="zh-CN"/>
          <w14:textFill>
            <w14:solidFill>
              <w14:schemeClr w14:val="tx1"/>
            </w14:solidFill>
          </w14:textFill>
        </w:rPr>
        <w:t>而致招标失败</w:t>
      </w:r>
      <w:r>
        <w:rPr>
          <w:rFonts w:hint="eastAsia" w:ascii="宋体" w:hAnsi="宋体" w:cs="宋体"/>
          <w:b/>
          <w:bCs/>
          <w:color w:val="000000" w:themeColor="text1"/>
          <w:sz w:val="24"/>
          <w:highlight w:val="none"/>
          <w14:textFill>
            <w14:solidFill>
              <w14:schemeClr w14:val="tx1"/>
            </w14:solidFill>
          </w14:textFill>
        </w:rPr>
        <w:t>的，按以下流程执行：</w:t>
      </w:r>
    </w:p>
    <w:p>
      <w:pPr>
        <w:spacing w:line="360" w:lineRule="auto"/>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a</w:t>
      </w:r>
      <w:r>
        <w:rPr>
          <w:rFonts w:hint="eastAsia" w:ascii="宋体" w:hAnsi="宋体" w:cs="宋体"/>
          <w:b/>
          <w:bCs/>
          <w:color w:val="000000" w:themeColor="text1"/>
          <w:sz w:val="24"/>
          <w:highlight w:val="none"/>
          <w14:textFill>
            <w14:solidFill>
              <w14:schemeClr w14:val="tx1"/>
            </w14:solidFill>
          </w14:textFill>
        </w:rPr>
        <w:t>.有效投标人为2家的，可在2家有效投标人中取得分最高者为中标供应商；</w:t>
      </w: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b</w:t>
      </w:r>
      <w:r>
        <w:rPr>
          <w:rFonts w:hint="eastAsia" w:ascii="宋体" w:hAnsi="宋体" w:cs="宋体"/>
          <w:b/>
          <w:bCs/>
          <w:color w:val="000000" w:themeColor="text1"/>
          <w:sz w:val="24"/>
          <w:highlight w:val="none"/>
          <w14:textFill>
            <w14:solidFill>
              <w14:schemeClr w14:val="tx1"/>
            </w14:solidFill>
          </w14:textFill>
        </w:rPr>
        <w:t>.如参与投标且符合招标文件要求的供应商仅有</w:t>
      </w:r>
      <w:r>
        <w:rPr>
          <w:rFonts w:hint="eastAsia" w:ascii="宋体" w:hAnsi="宋体" w:cs="宋体"/>
          <w:b/>
          <w:bCs/>
          <w:color w:val="000000" w:themeColor="text1"/>
          <w:sz w:val="24"/>
          <w:highlight w:val="none"/>
          <w:lang w:val="en-US" w:eastAsia="zh-CN"/>
          <w14:textFill>
            <w14:solidFill>
              <w14:schemeClr w14:val="tx1"/>
            </w14:solidFill>
          </w14:textFill>
        </w:rPr>
        <w:t>1</w:t>
      </w:r>
      <w:r>
        <w:rPr>
          <w:rFonts w:hint="eastAsia" w:ascii="宋体" w:hAnsi="宋体" w:cs="宋体"/>
          <w:b/>
          <w:bCs/>
          <w:color w:val="000000" w:themeColor="text1"/>
          <w:sz w:val="24"/>
          <w:highlight w:val="none"/>
          <w14:textFill>
            <w14:solidFill>
              <w14:schemeClr w14:val="tx1"/>
            </w14:solidFill>
          </w14:textFill>
        </w:rPr>
        <w:t>家，评审委员会应与投标供应商进行谈判，原则上成交价应为最初报价的95%。</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3、本项目根据项目的实际情况，公开征集符合投标人资格的供应商</w:t>
      </w:r>
      <w:r>
        <w:rPr>
          <w:rFonts w:hint="eastAsia" w:ascii="宋体" w:hAnsi="宋体" w:cs="宋体"/>
          <w:color w:val="000000" w:themeColor="text1"/>
          <w:sz w:val="24"/>
          <w14:textFill>
            <w14:solidFill>
              <w14:schemeClr w14:val="tx1"/>
            </w14:solidFill>
          </w14:textFill>
        </w:rPr>
        <w:t>。请各供应商根据本文件的要求，准备</w:t>
      </w:r>
      <w:r>
        <w:rPr>
          <w:rFonts w:hint="eastAsia" w:ascii="宋体" w:hAnsi="宋体" w:cs="宋体"/>
          <w:b/>
          <w:bCs/>
          <w:color w:val="000000" w:themeColor="text1"/>
          <w:sz w:val="24"/>
          <w14:textFill>
            <w14:solidFill>
              <w14:schemeClr w14:val="tx1"/>
            </w14:solidFill>
          </w14:textFill>
        </w:rPr>
        <w:t>5套（1套正本，4套副本</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b/>
          <w:bCs/>
          <w:color w:val="000000" w:themeColor="text1"/>
          <w:sz w:val="24"/>
          <w:lang w:val="en-US" w:eastAsia="zh-CN"/>
          <w14:textFill>
            <w14:solidFill>
              <w14:schemeClr w14:val="tx1"/>
            </w14:solidFill>
          </w14:textFill>
        </w:rPr>
        <w:t>1份电子文档</w:t>
      </w:r>
      <w:r>
        <w:rPr>
          <w:rFonts w:hint="eastAsia" w:ascii="宋体" w:hAnsi="宋体" w:cs="宋体"/>
          <w:b/>
          <w:bCs/>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完备的资料进行投标。</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4、本招标文件已对本次采购项目的商务条件和货物或服务的质量、技术要求、成果要求、交货要求、售后服务作出了明确的规定。</w:t>
      </w:r>
    </w:p>
    <w:p>
      <w:pPr>
        <w:snapToGrid w:val="0"/>
        <w:spacing w:after="78" w:afterLines="25"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5、响应文件要包括如下内容：</w:t>
      </w:r>
    </w:p>
    <w:p>
      <w:pPr>
        <w:numPr>
          <w:ilvl w:val="0"/>
          <w:numId w:val="3"/>
        </w:numPr>
        <w:tabs>
          <w:tab w:val="clear" w:pos="-420"/>
        </w:tabs>
        <w:snapToGrid w:val="0"/>
        <w:spacing w:after="78" w:afterLines="25" w:line="360" w:lineRule="auto"/>
        <w:ind w:left="1050" w:hanging="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价格部分；</w:t>
      </w:r>
    </w:p>
    <w:p>
      <w:pPr>
        <w:numPr>
          <w:ilvl w:val="0"/>
          <w:numId w:val="3"/>
        </w:numPr>
        <w:tabs>
          <w:tab w:val="clear" w:pos="-420"/>
        </w:tabs>
        <w:snapToGrid w:val="0"/>
        <w:spacing w:after="78" w:afterLines="25" w:line="360" w:lineRule="auto"/>
        <w:ind w:left="1050" w:hanging="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商务部分；</w:t>
      </w:r>
    </w:p>
    <w:p>
      <w:pPr>
        <w:numPr>
          <w:ilvl w:val="0"/>
          <w:numId w:val="3"/>
        </w:numPr>
        <w:tabs>
          <w:tab w:val="clear" w:pos="-420"/>
        </w:tabs>
        <w:snapToGrid w:val="0"/>
        <w:spacing w:after="78" w:afterLines="25" w:line="360" w:lineRule="auto"/>
        <w:ind w:left="1050" w:hanging="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技术部分。</w:t>
      </w:r>
    </w:p>
    <w:p>
      <w:pPr>
        <w:snapToGrid w:val="0"/>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采购人会对本次招标的项目确定一个最高限价，最终成交价格超出最高限价将会被当作投标无效处理。</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7、如采购人要求参加投标的供应商需在现场述标时，要派出熟悉本项目情况的项目负责人和对报价有决策权的代表参加，供应商代表要有法人代表的授权，同时要提供法人代表证明。</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8、采购人有权根据项目的实际情况提出质量标准、服务标准、交货标准、交货时间、验收方式、付款方式、履约保证、价格等方面的要求，并就这些内容进行评审，所有供应商都在同一标准下进行评审。</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9、本次采购凡涉及知识产权问题，由项目供应商负责。</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10、采购人将组成评审委员会，评审工作由评审委员会独立负责。</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11、供应商应在规定的时间内提交投标文件，如需供应商代表到达现场，采购人或采购代理机构将至少在开标前一个工作日发出通知，供应商代表必须在规定的时间到达现场。</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12、采用综合评分法的情况：评审委员会将分别对供应商递交的投标文件进行评审。</w:t>
      </w:r>
    </w:p>
    <w:p>
      <w:pPr>
        <w:pStyle w:val="30"/>
        <w:snapToGrid w:val="0"/>
        <w:spacing w:line="360" w:lineRule="auto"/>
        <w:ind w:firstLine="480"/>
        <w:rPr>
          <w:rFonts w:hint="eastAsia" w:ascii="宋体" w:hAnsi="宋体" w:cs="宋体"/>
          <w:color w:val="000000" w:themeColor="text1"/>
          <w:kern w:val="2"/>
          <w:sz w:val="24"/>
          <w:szCs w:val="24"/>
          <w14:textFill>
            <w14:solidFill>
              <w14:schemeClr w14:val="tx1"/>
            </w14:solidFill>
          </w14:textFill>
        </w:rPr>
      </w:pPr>
      <w:r>
        <w:rPr>
          <w:rFonts w:hint="eastAsia" w:ascii="宋体" w:hAnsi="宋体" w:cs="宋体"/>
          <w:color w:val="000000" w:themeColor="text1"/>
          <w:kern w:val="2"/>
          <w:sz w:val="24"/>
          <w:szCs w:val="24"/>
          <w14:textFill>
            <w14:solidFill>
              <w14:schemeClr w14:val="tx1"/>
            </w14:solidFill>
          </w14:textFill>
        </w:rPr>
        <w:t>（1）评审委员会将根据供应商的供货能力、服务能力、货物的质量、是否满足本次采购的商务条件、报价等方面的情况进行综合评审，评标委员会依据得分情况，取综合得分最高的供应商为</w:t>
      </w:r>
      <w:r>
        <w:rPr>
          <w:rFonts w:hint="eastAsia" w:ascii="宋体" w:hAnsi="宋体" w:cs="宋体"/>
          <w:color w:val="000000" w:themeColor="text1"/>
          <w:sz w:val="24"/>
          <w:szCs w:val="24"/>
          <w14:textFill>
            <w14:solidFill>
              <w14:schemeClr w14:val="tx1"/>
            </w14:solidFill>
          </w14:textFill>
        </w:rPr>
        <w:t>第一</w:t>
      </w:r>
      <w:r>
        <w:rPr>
          <w:rFonts w:hint="eastAsia" w:ascii="宋体" w:hAnsi="宋体" w:cs="宋体"/>
          <w:color w:val="000000" w:themeColor="text1"/>
          <w:kern w:val="2"/>
          <w:sz w:val="24"/>
          <w:szCs w:val="24"/>
          <w14:textFill>
            <w14:solidFill>
              <w14:schemeClr w14:val="tx1"/>
            </w14:solidFill>
          </w14:textFill>
        </w:rPr>
        <w:t>中标候选人。</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（2）如果二个及以上供应商的综合评分相同时，取投标价格低者为第一中标候选人。</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（3）如果二个及以上供应商的综合评分相同，且投标价格也相同时，取技术部分得分高者为第一中标候选人。</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13、采用谈判的情况：如参与投标且符合招标文件要求的供应商仅有1家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评审委员会将与投标供应商进行谈判。</w:t>
      </w:r>
    </w:p>
    <w:p>
      <w:pPr>
        <w:snapToGrid w:val="0"/>
        <w:spacing w:line="360" w:lineRule="auto"/>
        <w:ind w:firstLine="360" w:firstLineChars="1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（1）供应商在谈判时由项目负责人与评审委员会进行谈判；</w:t>
      </w:r>
    </w:p>
    <w:p>
      <w:pPr>
        <w:snapToGrid w:val="0"/>
        <w:spacing w:line="360" w:lineRule="auto"/>
        <w:ind w:firstLine="360" w:firstLineChars="1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（2）原则上成交价应为最初报价的95%。</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14、所有的评审/谈判内容都必须保密。</w:t>
      </w:r>
    </w:p>
    <w:p>
      <w:p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15、招标代理服务收费：</w:t>
      </w:r>
    </w:p>
    <w:p>
      <w:pPr>
        <w:snapToGrid w:val="0"/>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以《深圳市财政委员会关于规范深圳市社会采购代理机构管理有关事项的补充通知》（深财购〔2018〕27号）代理费用参考标准的70%按差额定率累进法进行计费，</w:t>
      </w:r>
      <w:r>
        <w:rPr>
          <w:rFonts w:hint="eastAsia" w:ascii="宋体" w:hAnsi="宋体" w:cs="宋体"/>
          <w:color w:val="000000" w:themeColor="text1"/>
          <w:sz w:val="24"/>
          <w:lang w:val="en-US" w:eastAsia="zh-CN"/>
          <w14:textFill>
            <w14:solidFill>
              <w14:schemeClr w14:val="tx1"/>
            </w14:solidFill>
          </w14:textFill>
        </w:rPr>
        <w:t>本项目按预算金额计取，</w:t>
      </w:r>
      <w:r>
        <w:rPr>
          <w:rFonts w:hint="eastAsia" w:ascii="宋体" w:hAnsi="宋体" w:cs="宋体"/>
          <w:color w:val="000000" w:themeColor="text1"/>
          <w:sz w:val="24"/>
          <w14:textFill>
            <w14:solidFill>
              <w14:schemeClr w14:val="tx1"/>
            </w14:solidFill>
          </w14:textFill>
        </w:rPr>
        <w:t>若以上计算金额小于3000元，则按3000元收取。</w:t>
      </w:r>
    </w:p>
    <w:p>
      <w:pPr>
        <w:numPr>
          <w:ilvl w:val="0"/>
          <w:numId w:val="4"/>
        </w:numPr>
        <w:adjustRightInd w:val="0"/>
        <w:snapToGrid w:val="0"/>
        <w:spacing w:line="360" w:lineRule="auto"/>
        <w:ind w:right="26"/>
        <w:jc w:val="left"/>
        <w:rPr>
          <w:rFonts w:hint="eastAsia"/>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具体计取费率标准如下表所示：</w:t>
      </w:r>
    </w:p>
    <w:tbl>
      <w:tblPr>
        <w:tblStyle w:val="22"/>
        <w:tblW w:w="86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24"/>
        <w:gridCol w:w="1843"/>
        <w:gridCol w:w="1755"/>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124" w:type="dxa"/>
            <w:vMerge w:val="restart"/>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中标金额</w:t>
            </w:r>
          </w:p>
        </w:tc>
        <w:tc>
          <w:tcPr>
            <w:tcW w:w="5495" w:type="dxa"/>
            <w:gridSpan w:val="3"/>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各类型招标代理服务费计算费率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3124" w:type="dxa"/>
            <w:vMerge w:val="continue"/>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p>
        </w:tc>
        <w:tc>
          <w:tcPr>
            <w:tcW w:w="1843" w:type="dxa"/>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货物招标</w:t>
            </w:r>
          </w:p>
        </w:tc>
        <w:tc>
          <w:tcPr>
            <w:tcW w:w="1755" w:type="dxa"/>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服务招标</w:t>
            </w:r>
          </w:p>
        </w:tc>
        <w:tc>
          <w:tcPr>
            <w:tcW w:w="1897" w:type="dxa"/>
            <w:shd w:val="clear" w:color="auto" w:fill="D7D7D7"/>
            <w:noWrap w:val="0"/>
            <w:vAlign w:val="center"/>
          </w:tcPr>
          <w:p>
            <w:pPr>
              <w:adjustRightInd w:val="0"/>
              <w:snapToGrid w:val="0"/>
              <w:spacing w:line="360" w:lineRule="auto"/>
              <w:ind w:right="26"/>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工程招标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100万元以下</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100万元（含）-500万元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0.8%</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500万元（含）-1000万元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0.8%</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0.45%</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1000万元（含）-5000万元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0.5%</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0.25%</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5000万元（含）-1亿元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0.25%</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1亿元（含）-5亿元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0.05%</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0.05%</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5亿元（含）-10亿元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0.035%</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0.035%</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10亿元（含）-50亿元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0.008%</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0.008%</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50亿元（含）-100亿元</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0.006%</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0.006%</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24"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100亿元（含）以上</w:t>
            </w:r>
          </w:p>
        </w:tc>
        <w:tc>
          <w:tcPr>
            <w:tcW w:w="1843" w:type="dxa"/>
            <w:noWrap w:val="0"/>
            <w:vAlign w:val="center"/>
          </w:tcPr>
          <w:p>
            <w:pPr>
              <w:adjustRightInd w:val="0"/>
              <w:snapToGrid w:val="0"/>
              <w:spacing w:line="360" w:lineRule="auto"/>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0.004%</w:t>
            </w:r>
          </w:p>
        </w:tc>
        <w:tc>
          <w:tcPr>
            <w:tcW w:w="1755"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0.004%</w:t>
            </w:r>
          </w:p>
        </w:tc>
        <w:tc>
          <w:tcPr>
            <w:tcW w:w="1897" w:type="dxa"/>
            <w:noWrap w:val="0"/>
            <w:vAlign w:val="center"/>
          </w:tcPr>
          <w:p>
            <w:pPr>
              <w:adjustRightInd w:val="0"/>
              <w:snapToGrid w:val="0"/>
              <w:spacing w:line="360" w:lineRule="auto"/>
              <w:ind w:right="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0.004%</w:t>
            </w:r>
          </w:p>
        </w:tc>
      </w:tr>
    </w:tbl>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招标代理服务费缴纳至：</w:t>
      </w:r>
    </w:p>
    <w:p>
      <w:pPr>
        <w:spacing w:line="360" w:lineRule="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开户名称：中国远东国际招标有限公司</w:t>
      </w:r>
      <w:r>
        <w:rPr>
          <w:rFonts w:hint="eastAsia" w:ascii="宋体" w:hAnsi="宋体" w:cs="宋体"/>
          <w:color w:val="000000" w:themeColor="text1"/>
          <w:sz w:val="24"/>
          <w:lang w:val="en-US" w:eastAsia="zh-CN"/>
          <w14:textFill>
            <w14:solidFill>
              <w14:schemeClr w14:val="tx1"/>
            </w14:solidFill>
          </w14:textFill>
        </w:rPr>
        <w:t>深圳分公司</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银行帐号：11013651025501</w:t>
      </w:r>
    </w:p>
    <w:p>
      <w:pPr>
        <w:spacing w:line="360" w:lineRule="auto"/>
        <w:rPr>
          <w:rFonts w:hint="eastAsia" w:ascii="宋体" w:hAnsi="宋体" w:cs="宋体"/>
          <w:b/>
          <w:bCs/>
          <w:color w:val="000000" w:themeColor="text1"/>
          <w:sz w:val="24"/>
          <w14:textFill>
            <w14:solidFill>
              <w14:schemeClr w14:val="tx1"/>
            </w14:solidFill>
          </w14:textFill>
        </w:rPr>
        <w:sectPr>
          <w:headerReference r:id="rId3" w:type="default"/>
          <w:footerReference r:id="rId5"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z w:val="24"/>
          <w14:textFill>
            <w14:solidFill>
              <w14:schemeClr w14:val="tx1"/>
            </w14:solidFill>
          </w14:textFill>
        </w:rPr>
        <w:t>开户银行：平安银行深圳中电支行</w:t>
      </w:r>
    </w:p>
    <w:p>
      <w:pPr>
        <w:numPr>
          <w:ilvl w:val="0"/>
          <w:numId w:val="1"/>
        </w:numPr>
        <w:spacing w:line="360" w:lineRule="auto"/>
        <w:jc w:val="center"/>
        <w:outlineLvl w:val="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w:t>
      </w:r>
      <w:bookmarkStart w:id="4" w:name="_Toc20176"/>
      <w:r>
        <w:rPr>
          <w:rFonts w:hint="eastAsia" w:ascii="宋体" w:hAnsi="宋体" w:cs="宋体"/>
          <w:b/>
          <w:bCs/>
          <w:color w:val="000000" w:themeColor="text1"/>
          <w:sz w:val="24"/>
          <w14:textFill>
            <w14:solidFill>
              <w14:schemeClr w14:val="tx1"/>
            </w14:solidFill>
          </w14:textFill>
        </w:rPr>
        <w:t>评标程序</w:t>
      </w:r>
      <w:bookmarkEnd w:id="4"/>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w:t>
      </w:r>
      <w:r>
        <w:rPr>
          <w:rFonts w:hint="eastAsia" w:ascii="宋体" w:hAnsi="宋体" w:cs="宋体"/>
          <w:color w:val="000000" w:themeColor="text1"/>
          <w:sz w:val="24"/>
          <w:highlight w:val="none"/>
          <w14:textFill>
            <w14:solidFill>
              <w14:schemeClr w14:val="tx1"/>
            </w14:solidFill>
          </w14:textFill>
        </w:rPr>
        <w:t>依法成立评审委员会。在投标截止日前由前海管理局授权招标代理机构在深圳市政府采购评审专家库中抽取专家，组建不少于3人（单数）的评审委员会，其中专家人数为1人，其他专家由采购主办部门委派</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评</w:t>
      </w:r>
      <w:r>
        <w:rPr>
          <w:rFonts w:hint="eastAsia" w:ascii="宋体" w:hAnsi="宋体" w:cs="宋体"/>
          <w:color w:val="000000" w:themeColor="text1"/>
          <w:sz w:val="24"/>
          <w:highlight w:val="none"/>
          <w14:textFill>
            <w14:solidFill>
              <w14:schemeClr w14:val="tx1"/>
            </w14:solidFill>
          </w14:textFill>
        </w:rPr>
        <w:t>审委员会在投标截止日前一天组成</w:t>
      </w:r>
      <w:r>
        <w:rPr>
          <w:rFonts w:hint="eastAsia" w:ascii="宋体" w:hAnsi="宋体" w:cs="宋体"/>
          <w:color w:val="000000" w:themeColor="text1"/>
          <w:sz w:val="24"/>
          <w14:textFill>
            <w14:solidFill>
              <w14:schemeClr w14:val="tx1"/>
            </w14:solidFill>
          </w14:textFill>
        </w:rPr>
        <w:t>。</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二、参加会议人员：投标人代表（如需）、项目负责代表、评审委员会成员、监督部门代表（如需）、采购代理机构代表。</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三、会议主持人：中国远东国际招标有限公司工作人员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四、开标时间：202</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下</w:t>
      </w:r>
      <w:r>
        <w:rPr>
          <w:rFonts w:hint="eastAsia" w:ascii="宋体" w:hAnsi="宋体" w:cs="宋体"/>
          <w:color w:val="000000" w:themeColor="text1"/>
          <w:sz w:val="24"/>
          <w14:textFill>
            <w14:solidFill>
              <w14:schemeClr w14:val="tx1"/>
            </w14:solidFill>
          </w14:textFill>
        </w:rPr>
        <w:t>午</w:t>
      </w:r>
      <w:r>
        <w:rPr>
          <w:rFonts w:hint="eastAsia" w:ascii="宋体" w:hAnsi="宋体" w:cs="宋体"/>
          <w:color w:val="000000" w:themeColor="text1"/>
          <w:sz w:val="24"/>
          <w:lang w:val="en-US" w:eastAsia="zh-CN"/>
          <w14:textFill>
            <w14:solidFill>
              <w14:schemeClr w14:val="tx1"/>
            </w14:solidFill>
          </w14:textFill>
        </w:rPr>
        <w:t>14:30</w:t>
      </w:r>
      <w:r>
        <w:rPr>
          <w:rFonts w:hint="eastAsia" w:ascii="宋体" w:hAnsi="宋体" w:cs="宋体"/>
          <w:color w:val="000000" w:themeColor="text1"/>
          <w:sz w:val="24"/>
          <w14:textFill>
            <w14:solidFill>
              <w14:schemeClr w14:val="tx1"/>
            </w14:solidFill>
          </w14:textFill>
        </w:rPr>
        <w:t>时（北京时</w:t>
      </w:r>
      <w:bookmarkStart w:id="31" w:name="_GoBack"/>
      <w:bookmarkEnd w:id="31"/>
      <w:r>
        <w:rPr>
          <w:rFonts w:hint="eastAsia" w:ascii="宋体" w:hAnsi="宋体" w:cs="宋体"/>
          <w:color w:val="000000" w:themeColor="text1"/>
          <w:sz w:val="24"/>
          <w14:textFill>
            <w14:solidFill>
              <w14:schemeClr w14:val="tx1"/>
            </w14:solidFill>
          </w14:textFill>
        </w:rPr>
        <w:t>间）。</w:t>
      </w:r>
    </w:p>
    <w:p>
      <w:pPr>
        <w:spacing w:line="360" w:lineRule="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五、会议开始：202</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下</w:t>
      </w:r>
      <w:r>
        <w:rPr>
          <w:rFonts w:hint="eastAsia" w:ascii="宋体" w:hAnsi="宋体" w:cs="宋体"/>
          <w:color w:val="000000" w:themeColor="text1"/>
          <w:sz w:val="24"/>
          <w14:textFill>
            <w14:solidFill>
              <w14:schemeClr w14:val="tx1"/>
            </w14:solidFill>
          </w14:textFill>
        </w:rPr>
        <w:t>午</w:t>
      </w:r>
      <w:r>
        <w:rPr>
          <w:rFonts w:hint="eastAsia" w:ascii="宋体" w:hAnsi="宋体" w:cs="宋体"/>
          <w:color w:val="000000" w:themeColor="text1"/>
          <w:sz w:val="24"/>
          <w:lang w:val="en-US" w:eastAsia="zh-CN"/>
          <w14:textFill>
            <w14:solidFill>
              <w14:schemeClr w14:val="tx1"/>
            </w14:solidFill>
          </w14:textFill>
        </w:rPr>
        <w:t>14:30</w:t>
      </w:r>
      <w:r>
        <w:rPr>
          <w:rFonts w:hint="eastAsia" w:ascii="宋体" w:hAnsi="宋体" w:cs="宋体"/>
          <w:color w:val="000000" w:themeColor="text1"/>
          <w:sz w:val="24"/>
          <w14:textFill>
            <w14:solidFill>
              <w14:schemeClr w14:val="tx1"/>
            </w14:solidFill>
          </w14:textFill>
        </w:rPr>
        <w:t>时（北京时间）由会议主持人宣布定标会议开始。</w:t>
      </w:r>
      <w:r>
        <w:rPr>
          <w:rFonts w:hint="eastAsia" w:ascii="宋体" w:hAnsi="宋体" w:cs="宋体"/>
          <w:color w:val="000000" w:themeColor="text1"/>
          <w:sz w:val="24"/>
          <w:lang w:val="en-US" w:eastAsia="zh-CN"/>
          <w14:textFill>
            <w14:solidFill>
              <w14:schemeClr w14:val="tx1"/>
            </w14:solidFill>
          </w14:textFill>
        </w:rPr>
        <w:t>会议地点：前海管理局会议室。</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六、项目负责代表向采购代理机构代表送交投标文件，监督部门代表（如</w:t>
      </w:r>
      <w:r>
        <w:rPr>
          <w:rFonts w:hint="eastAsia" w:ascii="宋体" w:hAnsi="宋体" w:cs="宋体"/>
          <w:color w:val="000000" w:themeColor="text1"/>
          <w:sz w:val="24"/>
          <w:lang w:val="en-US" w:eastAsia="zh-CN"/>
          <w14:textFill>
            <w14:solidFill>
              <w14:schemeClr w14:val="tx1"/>
            </w14:solidFill>
          </w14:textFill>
        </w:rPr>
        <w:t>有</w:t>
      </w:r>
      <w:r>
        <w:rPr>
          <w:rFonts w:hint="eastAsia" w:ascii="宋体" w:hAnsi="宋体" w:cs="宋体"/>
          <w:color w:val="000000" w:themeColor="text1"/>
          <w:sz w:val="24"/>
          <w14:textFill>
            <w14:solidFill>
              <w14:schemeClr w14:val="tx1"/>
            </w14:solidFill>
          </w14:textFill>
        </w:rPr>
        <w:t>）确认投标文件密封完整，未密封投标文件将作为投标无效处理。</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七、由采购代理机构代表现场拆封投标文件，并分发给评审委员会成员。</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八、评审委员会审查供应商的投标文件，工作人员记录审查的情况。</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九、评审委员会按以下工作程序进行：</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1、评标委员会对各供应商的投标文件进行初审，对未能通过初审的投标文件作投标无效处理。</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2、对通过初审的供应商的投标文件进行详细的比较和评价。如需要，进行必要的澄清/说明工作。</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3、根据参与投标且符合招标文件要求的供应商数量情况，确定本项目的评审方法。</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4、采用综合评分法的情况：评审委员会将分别对供应商递交的投标文件进行评审。</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4.1评审委员会将根据供应商的供货能力、服务能力、货物的质量、是否满足本次采购的商务条件、报价等方面的情况进行综合评价，评标委员会依据得分情况推荐综合得分第一名的供应商为第一中标候选人；</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4.2如果二个及以上供应商的综合评分相同时，取投标价格低者为第一中标候选人。</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4.3如果二个及以上供应商的综合评分相同，且投标价格也相同时，取技术部分得分高者为第一中标候选人。</w:t>
      </w:r>
    </w:p>
    <w:p>
      <w:pPr>
        <w:numPr>
          <w:ilvl w:val="0"/>
          <w:numId w:val="5"/>
        </w:num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采用谈判的情况：如参与投标且符合招标文件要求的供应商仅有1家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评审委员会将与投标供应商进行谈判。</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 供应商在谈判时由项目负责人与评审委员会进行谈判；</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 原则上成交价应为最初报价的95%。</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5.3 评审委员会在谈判环节确定本项目最后的方案和承诺的内容，确定符合本次采购要求。如经谈判，供应商无法对招标实质性要求作出完全的响应，该供应商将被要求退出本次谈判，项目招标失败。</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6、评审委员会按照本项目招标文件中规定的评标方法确定中标供应商。</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十、根据本次采购的结果，10个工作日内与中标供应商签订合同。</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pStyle w:val="2"/>
        <w:rPr>
          <w:rFonts w:hint="eastAsia" w:ascii="宋体" w:hAnsi="宋体" w:cs="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br w:type="page"/>
      </w:r>
    </w:p>
    <w:p>
      <w:pPr>
        <w:numPr>
          <w:ilvl w:val="0"/>
          <w:numId w:val="1"/>
        </w:numPr>
        <w:spacing w:line="360" w:lineRule="auto"/>
        <w:jc w:val="center"/>
        <w:outlineLvl w:val="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w:t>
      </w:r>
      <w:bookmarkStart w:id="5" w:name="_Toc3567"/>
      <w:r>
        <w:rPr>
          <w:rFonts w:hint="eastAsia" w:ascii="宋体" w:hAnsi="宋体" w:cs="宋体"/>
          <w:b/>
          <w:bCs/>
          <w:color w:val="000000" w:themeColor="text1"/>
          <w:sz w:val="24"/>
          <w14:textFill>
            <w14:solidFill>
              <w14:schemeClr w14:val="tx1"/>
            </w14:solidFill>
          </w14:textFill>
        </w:rPr>
        <w:t>合同格式及合同条款</w:t>
      </w:r>
      <w:bookmarkEnd w:id="5"/>
    </w:p>
    <w:p>
      <w:pPr>
        <w:spacing w:line="360" w:lineRule="auto"/>
        <w:ind w:firstLine="470" w:firstLineChars="196"/>
        <w:jc w:val="center"/>
        <w:rPr>
          <w:rFonts w:hint="eastAsia" w:ascii="宋体" w:hAnsi="宋体" w:cs="宋体"/>
          <w:color w:val="000000" w:themeColor="text1"/>
          <w:sz w:val="24"/>
          <w14:textFill>
            <w14:solidFill>
              <w14:schemeClr w14:val="tx1"/>
            </w14:solidFill>
          </w14:textFill>
        </w:rPr>
      </w:pPr>
      <w:bookmarkStart w:id="6" w:name="_Toc73521592"/>
      <w:bookmarkStart w:id="7" w:name="_Toc73517685"/>
      <w:bookmarkStart w:id="8" w:name="_Toc73518163"/>
      <w:bookmarkStart w:id="9" w:name="_Toc73521680"/>
      <w:bookmarkStart w:id="10" w:name="_Toc101074886"/>
      <w:bookmarkStart w:id="11" w:name="_Toc84303603"/>
      <w:bookmarkStart w:id="12" w:name="_Toc100052414"/>
    </w:p>
    <w:bookmarkEnd w:id="6"/>
    <w:bookmarkEnd w:id="7"/>
    <w:bookmarkEnd w:id="8"/>
    <w:bookmarkEnd w:id="9"/>
    <w:bookmarkEnd w:id="10"/>
    <w:bookmarkEnd w:id="11"/>
    <w:bookmarkEnd w:id="12"/>
    <w:p>
      <w:pPr>
        <w:pStyle w:val="30"/>
        <w:spacing w:line="360" w:lineRule="auto"/>
        <w:ind w:left="1470" w:right="1470" w:firstLine="482"/>
        <w:jc w:val="center"/>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 xml:space="preserve">                        合同编号（甲方）：            </w:t>
      </w:r>
    </w:p>
    <w:p>
      <w:pPr>
        <w:pStyle w:val="30"/>
        <w:spacing w:line="360" w:lineRule="auto"/>
        <w:ind w:left="1470" w:right="1470" w:firstLine="482"/>
        <w:jc w:val="center"/>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 xml:space="preserve">                        合同编号（乙方）：            </w:t>
      </w:r>
    </w:p>
    <w:p>
      <w:pPr>
        <w:pStyle w:val="30"/>
        <w:spacing w:line="360" w:lineRule="auto"/>
        <w:ind w:left="1470" w:right="1470" w:firstLine="482"/>
        <w:jc w:val="center"/>
        <w:rPr>
          <w:rFonts w:hint="eastAsia" w:ascii="宋体" w:hAnsi="宋体" w:cs="宋体"/>
          <w:b/>
          <w:color w:val="000000" w:themeColor="text1"/>
          <w:sz w:val="24"/>
          <w:szCs w:val="24"/>
          <w14:textFill>
            <w14:solidFill>
              <w14:schemeClr w14:val="tx1"/>
            </w14:solidFill>
          </w14:textFill>
        </w:rPr>
      </w:pPr>
    </w:p>
    <w:p>
      <w:pPr>
        <w:pStyle w:val="30"/>
        <w:spacing w:line="360" w:lineRule="auto"/>
        <w:ind w:left="1470" w:right="1470" w:firstLine="482"/>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 xml:space="preserve"> </w:t>
      </w:r>
    </w:p>
    <w:p>
      <w:pPr>
        <w:pStyle w:val="30"/>
        <w:spacing w:line="360" w:lineRule="auto"/>
        <w:ind w:left="1470" w:right="1470" w:firstLine="482"/>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 xml:space="preserve"> </w:t>
      </w:r>
    </w:p>
    <w:p>
      <w:pPr>
        <w:spacing w:line="360" w:lineRule="auto"/>
        <w:jc w:val="center"/>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eastAsia="zh-CN"/>
          <w14:textFill>
            <w14:solidFill>
              <w14:schemeClr w14:val="tx1"/>
            </w14:solidFill>
          </w14:textFill>
        </w:rPr>
        <w:t>建设过程管理系统等21个项目结算审核及决算编制服务</w:t>
      </w:r>
      <w:r>
        <w:rPr>
          <w:rFonts w:hint="eastAsia" w:ascii="宋体" w:hAnsi="宋体" w:cs="宋体"/>
          <w:b/>
          <w:color w:val="000000" w:themeColor="text1"/>
          <w:sz w:val="28"/>
          <w:szCs w:val="28"/>
          <w14:textFill>
            <w14:solidFill>
              <w14:schemeClr w14:val="tx1"/>
            </w14:solidFill>
          </w14:textFill>
        </w:rPr>
        <w:t>委托合同</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pPr>
        <w:pStyle w:val="30"/>
        <w:spacing w:line="360" w:lineRule="auto"/>
        <w:ind w:left="1470" w:right="1470"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p>
    <w:p>
      <w:pPr>
        <w:pStyle w:val="30"/>
        <w:spacing w:line="360" w:lineRule="auto"/>
        <w:ind w:left="1470" w:right="1470"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p>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r>
        <w:rPr>
          <w:rFonts w:hint="eastAsia" w:ascii="宋体" w:hAnsi="宋体" w:cs="宋体"/>
          <w:color w:val="000000" w:themeColor="text1"/>
          <w:sz w:val="24"/>
          <w:u w:val="single"/>
          <w:lang w:eastAsia="zh-CN"/>
          <w14:textFill>
            <w14:solidFill>
              <w14:schemeClr w14:val="tx1"/>
            </w14:solidFill>
          </w14:textFill>
        </w:rPr>
        <w:t>建设过程管理系统等21个项目结算审核及决算编制服务</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项目类型：</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委托方（甲方）：</w:t>
      </w:r>
      <w:r>
        <w:rPr>
          <w:rFonts w:hint="eastAsia" w:ascii="宋体" w:hAnsi="宋体" w:cs="宋体"/>
          <w:color w:val="000000" w:themeColor="text1"/>
          <w:sz w:val="24"/>
          <w:u w:val="single"/>
          <w14:textFill>
            <w14:solidFill>
              <w14:schemeClr w14:val="tx1"/>
            </w14:solidFill>
          </w14:textFill>
        </w:rPr>
        <w:t xml:space="preserve">  深圳市前海深港现代服务业合作区管理局  </w:t>
      </w:r>
    </w:p>
    <w:p>
      <w:pPr>
        <w:spacing w:line="360" w:lineRule="auto"/>
        <w:ind w:firstLine="480" w:firstLineChars="2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承接方（乙方）：</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w:t>
      </w:r>
    </w:p>
    <w:p>
      <w:pPr>
        <w:spacing w:line="360" w:lineRule="auto"/>
        <w:jc w:val="center"/>
        <w:rPr>
          <w:rFonts w:hint="eastAsia" w:ascii="宋体" w:hAnsi="宋体" w:cs="宋体"/>
          <w:color w:val="000000" w:themeColor="text1"/>
          <w:sz w:val="24"/>
          <w14:textFill>
            <w14:solidFill>
              <w14:schemeClr w14:val="tx1"/>
            </w14:solidFill>
          </w14:textFill>
        </w:rPr>
      </w:pPr>
    </w:p>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二〇二</w:t>
      </w:r>
      <w:r>
        <w:rPr>
          <w:rFonts w:hint="eastAsia" w:ascii="宋体" w:hAnsi="宋体" w:cs="宋体"/>
          <w:color w:val="000000" w:themeColor="text1"/>
          <w:sz w:val="24"/>
          <w:lang w:val="en-US" w:eastAsia="zh-CN"/>
          <w14:textFill>
            <w14:solidFill>
              <w14:schemeClr w14:val="tx1"/>
            </w14:solidFill>
          </w14:textFill>
        </w:rPr>
        <w:t>三</w:t>
      </w:r>
      <w:r>
        <w:rPr>
          <w:rFonts w:hint="eastAsia" w:ascii="宋体" w:hAnsi="宋体" w:cs="宋体"/>
          <w:color w:val="000000" w:themeColor="text1"/>
          <w:sz w:val="24"/>
          <w14:textFill>
            <w14:solidFill>
              <w14:schemeClr w14:val="tx1"/>
            </w14:solidFill>
          </w14:textFill>
        </w:rPr>
        <w:t>年  月</w:t>
      </w:r>
    </w:p>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本合同共    页（不含封面）</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 xml:space="preserve">甲方： </w:t>
      </w:r>
      <w:r>
        <w:rPr>
          <w:rFonts w:hint="eastAsia" w:ascii="宋体" w:hAnsi="宋体" w:cs="宋体"/>
          <w:color w:val="000000" w:themeColor="text1"/>
          <w:sz w:val="24"/>
          <w:u w:val="single"/>
          <w14:textFill>
            <w14:solidFill>
              <w14:schemeClr w14:val="tx1"/>
            </w14:solidFill>
          </w14:textFill>
        </w:rPr>
        <w:t>深圳市前海深港现代服务业合作区管理局</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地址： </w:t>
      </w:r>
      <w:r>
        <w:rPr>
          <w:rFonts w:hint="eastAsia" w:ascii="宋体" w:hAnsi="宋体" w:cs="宋体"/>
          <w:color w:val="000000" w:themeColor="text1"/>
          <w:sz w:val="24"/>
          <w:u w:val="single"/>
          <w14:textFill>
            <w14:solidFill>
              <w14:schemeClr w14:val="tx1"/>
            </w14:solidFill>
          </w14:textFill>
        </w:rPr>
        <w:t>深圳市前海深港合作区</w:t>
      </w:r>
      <w:r>
        <w:rPr>
          <w:rFonts w:ascii="宋体" w:hAnsi="宋体" w:cs="宋体"/>
          <w:color w:val="000000" w:themeColor="text1"/>
          <w:sz w:val="24"/>
          <w:u w:val="single"/>
          <w14:textFill>
            <w14:solidFill>
              <w14:schemeClr w14:val="tx1"/>
            </w14:solidFill>
          </w14:textFill>
        </w:rPr>
        <w:t>桂湾五路123号前海大厦T1栋前海管理局</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法定代表人： </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乙方：</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地址：</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法定代表人：</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以下甲方和乙方合称“双方”。</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根据《中华人民共和国民法典》等法律、法规的相关规定和编号为【</w:t>
      </w:r>
      <w:r>
        <w:rPr>
          <w:rFonts w:hint="eastAsia" w:ascii="宋体" w:hAnsi="宋体" w:cs="宋体"/>
          <w:color w:val="000000" w:themeColor="text1"/>
          <w:sz w:val="24"/>
          <w:lang w:eastAsia="zh-CN"/>
          <w14:textFill>
            <w14:solidFill>
              <w14:schemeClr w14:val="tx1"/>
            </w14:solidFill>
          </w14:textFill>
        </w:rPr>
        <w:t>QH2023118</w:t>
      </w:r>
      <w:r>
        <w:rPr>
          <w:rFonts w:hint="eastAsia" w:ascii="宋体" w:hAnsi="宋体" w:cs="宋体"/>
          <w:color w:val="000000" w:themeColor="text1"/>
          <w:sz w:val="24"/>
          <w14:textFill>
            <w14:solidFill>
              <w14:schemeClr w14:val="tx1"/>
            </w14:solidFill>
          </w14:textFill>
        </w:rPr>
        <w:t>】招标项目的中标结果，由【***】单位（以下简称乙方）为中标人。按照《中华人民共和国民法典》和《深圳经济特区政府采购条例》，经深圳市前海深港现代服务业合作区管理局（以下简称甲方）和【***】单位（以下简称乙方）协商，就甲方委托</w:t>
      </w:r>
      <w:r>
        <w:rPr>
          <w:rFonts w:hint="eastAsia" w:ascii="宋体" w:hAnsi="宋体" w:cs="宋体"/>
          <w:b/>
          <w:bCs/>
          <w:color w:val="000000" w:themeColor="text1"/>
          <w:sz w:val="24"/>
          <w:u w:val="single"/>
          <w14:textFill>
            <w14:solidFill>
              <w14:schemeClr w14:val="tx1"/>
            </w14:solidFill>
          </w14:textFill>
        </w:rPr>
        <w:t>乙方</w:t>
      </w:r>
      <w:r>
        <w:rPr>
          <w:rFonts w:hint="eastAsia" w:ascii="宋体" w:hAnsi="宋体" w:cs="宋体"/>
          <w:color w:val="000000" w:themeColor="text1"/>
          <w:sz w:val="24"/>
          <w14:textFill>
            <w14:solidFill>
              <w14:schemeClr w14:val="tx1"/>
            </w14:solidFill>
          </w14:textFill>
        </w:rPr>
        <w:t>承担</w:t>
      </w:r>
      <w:r>
        <w:rPr>
          <w:rFonts w:hint="eastAsia" w:ascii="宋体" w:hAnsi="宋体" w:cs="宋体"/>
          <w:b/>
          <w:bCs/>
          <w:color w:val="000000" w:themeColor="text1"/>
          <w:kern w:val="0"/>
          <w:sz w:val="24"/>
          <w:u w:val="single"/>
          <w14:textFill>
            <w14:solidFill>
              <w14:schemeClr w14:val="tx1"/>
            </w14:solidFill>
          </w14:textFill>
        </w:rPr>
        <w:t xml:space="preserve"> </w:t>
      </w:r>
      <w:r>
        <w:rPr>
          <w:rFonts w:hint="eastAsia" w:ascii="宋体" w:hAnsi="宋体" w:cs="宋体"/>
          <w:color w:val="000000" w:themeColor="text1"/>
          <w:sz w:val="24"/>
          <w:u w:val="single"/>
          <w:lang w:eastAsia="zh-CN"/>
          <w14:textFill>
            <w14:solidFill>
              <w14:schemeClr w14:val="tx1"/>
            </w14:solidFill>
          </w14:textFill>
        </w:rPr>
        <w:t>建设过程管理系统等21个项目结算审核及决算编制服务</w:t>
      </w:r>
      <w:r>
        <w:rPr>
          <w:rFonts w:hint="eastAsia" w:ascii="宋体" w:hAnsi="宋体" w:cs="宋体"/>
          <w:b/>
          <w:bCs/>
          <w:color w:val="000000" w:themeColor="text1"/>
          <w:kern w:val="0"/>
          <w:sz w:val="24"/>
          <w:u w:val="single"/>
          <w14:textFill>
            <w14:solidFill>
              <w14:schemeClr w14:val="tx1"/>
            </w14:solidFill>
          </w14:textFill>
        </w:rPr>
        <w:t>（以下简称本项目）</w:t>
      </w:r>
      <w:r>
        <w:rPr>
          <w:rFonts w:hint="eastAsia" w:ascii="宋体" w:hAnsi="宋体" w:cs="宋体"/>
          <w:color w:val="000000" w:themeColor="text1"/>
          <w:sz w:val="24"/>
          <w14:textFill>
            <w14:solidFill>
              <w14:schemeClr w14:val="tx1"/>
            </w14:solidFill>
          </w14:textFill>
        </w:rPr>
        <w:t>，达成以下合同条款：</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第一条 项目内容</w:t>
      </w:r>
    </w:p>
    <w:p>
      <w:pPr>
        <w:spacing w:line="360" w:lineRule="auto"/>
        <w:ind w:firstLine="480" w:firstLineChars="200"/>
        <w:rPr>
          <w:rFonts w:hint="default" w:ascii="宋体" w:hAnsi="宋体" w:eastAsia="宋体" w:cs="宋体"/>
          <w:b w:val="0"/>
          <w:bCs w:val="0"/>
          <w:color w:val="000000" w:themeColor="text1"/>
          <w:sz w:val="24"/>
          <w:lang w:val="en-US" w:eastAsia="zh-CN"/>
          <w14:textFill>
            <w14:solidFill>
              <w14:schemeClr w14:val="tx1"/>
            </w14:solidFill>
          </w14:textFill>
        </w:rPr>
      </w:pPr>
      <w:r>
        <w:rPr>
          <w:rFonts w:hint="eastAsia" w:ascii="宋体" w:hAnsi="宋体" w:cs="宋体"/>
          <w:b w:val="0"/>
          <w:bCs w:val="0"/>
          <w:color w:val="000000" w:themeColor="text1"/>
          <w:sz w:val="24"/>
          <w:lang w:val="en-US" w:eastAsia="zh-CN"/>
          <w14:textFill>
            <w14:solidFill>
              <w14:schemeClr w14:val="tx1"/>
            </w14:solidFill>
          </w14:textFill>
        </w:rPr>
        <w:t>1.项目背景</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32"/>
          <w14:textFill>
            <w14:solidFill>
              <w14:schemeClr w14:val="tx1"/>
            </w14:solidFill>
          </w14:textFill>
        </w:rPr>
      </w:pPr>
      <w:bookmarkStart w:id="13" w:name="_Hlk89075467"/>
      <w:bookmarkStart w:id="14" w:name="_Hlk66781320"/>
      <w:r>
        <w:rPr>
          <w:rFonts w:hint="eastAsia" w:ascii="宋体" w:hAnsi="宋体" w:cs="宋体"/>
          <w:color w:val="000000" w:themeColor="text1"/>
          <w:sz w:val="24"/>
          <w:szCs w:val="32"/>
          <w:lang w:val="en-US" w:eastAsia="zh-CN"/>
          <w14:textFill>
            <w14:solidFill>
              <w14:schemeClr w14:val="tx1"/>
            </w14:solidFill>
          </w14:textFill>
        </w:rPr>
        <w:t>1.1.</w:t>
      </w:r>
      <w:r>
        <w:rPr>
          <w:rFonts w:hint="eastAsia" w:ascii="宋体" w:hAnsi="宋体" w:eastAsia="宋体" w:cs="宋体"/>
          <w:color w:val="000000" w:themeColor="text1"/>
          <w:sz w:val="24"/>
          <w:szCs w:val="32"/>
          <w14:textFill>
            <w14:solidFill>
              <w14:schemeClr w14:val="tx1"/>
            </w14:solidFill>
          </w14:textFill>
        </w:rPr>
        <w:t>为及时跟进《前海管理局信息化项目建设及管理情况专项调查报告》中未按时办理结决算工作的项目整改要求，急需引进一家具有信息化造价经验的咨询公司提供顾问咨询、结算审核及决算编制服务。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32"/>
          <w:lang w:val="en-US" w:eastAsia="zh-CN"/>
          <w14:textFill>
            <w14:solidFill>
              <w14:schemeClr w14:val="tx1"/>
            </w14:solidFill>
          </w14:textFill>
        </w:rPr>
      </w:pPr>
      <w:r>
        <w:rPr>
          <w:rFonts w:hint="eastAsia" w:ascii="宋体" w:hAnsi="宋体" w:cs="宋体"/>
          <w:color w:val="000000" w:themeColor="text1"/>
          <w:sz w:val="24"/>
          <w:szCs w:val="32"/>
          <w:lang w:val="en-US" w:eastAsia="zh-CN"/>
          <w14:textFill>
            <w14:solidFill>
              <w14:schemeClr w14:val="tx1"/>
            </w14:solidFill>
          </w14:textFill>
        </w:rPr>
        <w:t>1.2.</w:t>
      </w:r>
      <w:r>
        <w:rPr>
          <w:rFonts w:hint="eastAsia" w:ascii="宋体" w:hAnsi="宋体" w:eastAsia="宋体" w:cs="宋体"/>
          <w:color w:val="000000" w:themeColor="text1"/>
          <w:sz w:val="24"/>
          <w:szCs w:val="32"/>
          <w:lang w:val="en-US" w:eastAsia="zh-CN"/>
          <w14:textFill>
            <w14:solidFill>
              <w14:schemeClr w14:val="tx1"/>
            </w14:solidFill>
          </w14:textFill>
        </w:rPr>
        <w:t>截止</w:t>
      </w:r>
      <w:r>
        <w:rPr>
          <w:rFonts w:hint="default" w:ascii="宋体" w:hAnsi="宋体" w:eastAsia="宋体" w:cs="宋体"/>
          <w:color w:val="000000" w:themeColor="text1"/>
          <w:sz w:val="24"/>
          <w:szCs w:val="32"/>
          <w:lang w:val="en-US"/>
          <w14:textFill>
            <w14:solidFill>
              <w14:schemeClr w14:val="tx1"/>
            </w14:solidFill>
          </w14:textFill>
        </w:rPr>
        <w:t>2023</w:t>
      </w:r>
      <w:r>
        <w:rPr>
          <w:rFonts w:hint="eastAsia" w:ascii="宋体" w:hAnsi="宋体" w:eastAsia="宋体" w:cs="宋体"/>
          <w:color w:val="000000" w:themeColor="text1"/>
          <w:sz w:val="24"/>
          <w:szCs w:val="32"/>
          <w:lang w:val="en-US" w:eastAsia="zh-CN"/>
          <w14:textFill>
            <w14:solidFill>
              <w14:schemeClr w14:val="tx1"/>
            </w14:solidFill>
          </w14:textFill>
        </w:rPr>
        <w:t>年已完工信息化项目共</w:t>
      </w:r>
      <w:r>
        <w:rPr>
          <w:rFonts w:hint="default" w:ascii="宋体" w:hAnsi="宋体" w:eastAsia="宋体" w:cs="宋体"/>
          <w:color w:val="000000" w:themeColor="text1"/>
          <w:sz w:val="24"/>
          <w:szCs w:val="32"/>
          <w:lang w:val="en-US" w:eastAsia="zh-CN"/>
          <w14:textFill>
            <w14:solidFill>
              <w14:schemeClr w14:val="tx1"/>
            </w14:solidFill>
          </w14:textFill>
        </w:rPr>
        <w:t>2</w:t>
      </w:r>
      <w:r>
        <w:rPr>
          <w:rFonts w:hint="default" w:ascii="宋体" w:hAnsi="宋体" w:cs="宋体"/>
          <w:color w:val="000000" w:themeColor="text1"/>
          <w:sz w:val="24"/>
          <w:szCs w:val="32"/>
          <w:lang w:val="en-US" w:eastAsia="zh-CN"/>
          <w14:textFill>
            <w14:solidFill>
              <w14:schemeClr w14:val="tx1"/>
            </w14:solidFill>
          </w14:textFill>
        </w:rPr>
        <w:t>1</w:t>
      </w:r>
      <w:r>
        <w:rPr>
          <w:rFonts w:hint="eastAsia" w:ascii="宋体" w:hAnsi="宋体" w:eastAsia="宋体" w:cs="宋体"/>
          <w:color w:val="000000" w:themeColor="text1"/>
          <w:sz w:val="24"/>
          <w:szCs w:val="32"/>
          <w:lang w:val="en-US" w:eastAsia="zh-CN"/>
          <w14:textFill>
            <w14:solidFill>
              <w14:schemeClr w14:val="tx1"/>
            </w14:solidFill>
          </w14:textFill>
        </w:rPr>
        <w:t>项，具体项目结决算完成情况清单如下：</w:t>
      </w:r>
    </w:p>
    <w:tbl>
      <w:tblPr>
        <w:tblStyle w:val="22"/>
        <w:tblW w:w="809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9"/>
        <w:gridCol w:w="3195"/>
        <w:gridCol w:w="1660"/>
        <w:gridCol w:w="116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序号</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项目名称（立项批复名称）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立项投资（万元）</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结算审核</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决算编制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前海管理局建设过程管理系统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1622.02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“一带一路”法治地图一期项目（B包）</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172.89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广东自贸试验区前海蛇口片区网上办事大厅项目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244.51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国家(深圳·前海)新型互联网交换中心安全保障平台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1930.00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国家（深圳·前海）新型互联网交换中心综合管理与质量监测平台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3000.00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前海e站通政务服务平台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304.63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前海廉政监察电子留痕系统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317.08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前海经济数据决策管理系统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299.97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前海经济运行分析系统（一期）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301.06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前海门户网站集约化迁移与升级改造</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73.51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前海投资项目在线审批监管平台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134.95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前海鹰眼系统（一期）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495.18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前海城市级智慧停车综合信息管理平台(一期)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470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前海管理局信息安全二期工程</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政府投资工程建设廉情预警评估系统项目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166.85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智慧前海公共WIFI网络项目（一期）项目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1939.80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智慧前海蛇口自贸片区大数据应用项目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569.7</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智慧前海视频云平台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2234.24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智慧前海云平台建设一期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1254.11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前海公共信用平台（二期）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390.15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default" w:ascii="宋体" w:hAnsi="宋体" w:cs="宋体"/>
                <w:i w:val="0"/>
                <w:iCs w:val="0"/>
                <w:color w:val="000000" w:themeColor="text1"/>
                <w:kern w:val="0"/>
                <w:sz w:val="24"/>
                <w:szCs w:val="24"/>
                <w:u w:val="none"/>
                <w:lang w:val="en-US" w:eastAsia="zh-CN" w:bidi="ar"/>
                <w14:textFill>
                  <w14:solidFill>
                    <w14:schemeClr w14:val="tx1"/>
                  </w14:solidFill>
                </w14:textFill>
              </w:rPr>
              <w:t>21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前海公共信用平台（三期）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410.8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bl>
    <w:p>
      <w:pPr>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备注：√为服务应开展工作部分，×为已完成工作，不包含在本服务中。</w:t>
      </w:r>
    </w:p>
    <w:p>
      <w:pPr>
        <w:spacing w:line="360" w:lineRule="auto"/>
        <w:ind w:firstLine="480" w:firstLineChars="200"/>
        <w:rPr>
          <w:rFonts w:hint="eastAsia" w:ascii="宋体" w:hAnsi="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val="en-US" w:eastAsia="zh-CN"/>
          <w14:textFill>
            <w14:solidFill>
              <w14:schemeClr w14:val="tx1"/>
            </w14:solidFill>
          </w14:textFill>
        </w:rPr>
        <w:t>2.</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项目内容</w:t>
      </w:r>
      <w:r>
        <w:rPr>
          <w:rFonts w:hint="eastAsia" w:ascii="宋体" w:hAnsi="宋体" w:cs="宋体"/>
          <w:b w:val="0"/>
          <w:bCs w:val="0"/>
          <w:color w:val="000000" w:themeColor="text1"/>
          <w:sz w:val="24"/>
          <w14:textFill>
            <w14:solidFill>
              <w14:schemeClr w14:val="tx1"/>
            </w14:solidFill>
          </w14:textFill>
        </w:rPr>
        <w:t>。</w:t>
      </w:r>
    </w:p>
    <w:bookmarkEnd w:id="13"/>
    <w:bookmarkEnd w:id="14"/>
    <w:p>
      <w:pPr>
        <w:spacing w:line="500" w:lineRule="exact"/>
        <w:ind w:firstLine="480" w:firstLineChars="200"/>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2.1.结算审核工作内容：根据《建设工程工程量清单计价规范》、合同、招投标文件、竣工资料、签证资料、工程结算书等资料，按照市财政预算和投资评审中心结算评审的要求，对项目所有需结算合同进行审核，出具工程结算审核报告。</w:t>
      </w:r>
    </w:p>
    <w:p>
      <w:pPr>
        <w:spacing w:line="500" w:lineRule="exact"/>
        <w:ind w:firstLine="480" w:firstLineChars="200"/>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2.2.竣工决算编制工作内容：根据《基本建设财务规则》、《基本建设项目竣工财务决算管理暂行办法》（财建[2016]503号）及深圳市财政预算和投资评审中心对政府投资项目竣工决算评审的要求，梳理项目资料，依据工程结算审定成果文件和财务资料编制竣工财务决算说明书及竣工财务决算报表等相关表格，配合有关审计部门的工作，达到市财政预算和投资评审中心对竣工财务决算评审的要求。</w:t>
      </w:r>
    </w:p>
    <w:p>
      <w:pPr>
        <w:spacing w:line="360" w:lineRule="auto"/>
        <w:ind w:firstLine="480"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2.3.提供审计咨询服务：提供项目结算、决算、审计的咨询服务，指导甲方按照要求提供资料，针对出现的各种问题提出合法合规的解决方案</w:t>
      </w:r>
    </w:p>
    <w:p>
      <w:pPr>
        <w:spacing w:line="360" w:lineRule="auto"/>
        <w:ind w:firstLine="480" w:firstLineChars="200"/>
        <w:rPr>
          <w:rFonts w:hint="default" w:ascii="宋体" w:hAnsi="宋体" w:eastAsia="宋体" w:cs="宋体"/>
          <w:b w:val="0"/>
          <w:bCs w:val="0"/>
          <w:color w:val="000000" w:themeColor="text1"/>
          <w:sz w:val="24"/>
          <w:lang w:val="en-US" w:eastAsia="zh-CN"/>
          <w14:textFill>
            <w14:solidFill>
              <w14:schemeClr w14:val="tx1"/>
            </w14:solidFill>
          </w14:textFill>
        </w:rPr>
      </w:pPr>
      <w:r>
        <w:rPr>
          <w:rFonts w:hint="eastAsia" w:ascii="宋体" w:hAnsi="宋体" w:cs="宋体"/>
          <w:b w:val="0"/>
          <w:bCs w:val="0"/>
          <w:color w:val="000000" w:themeColor="text1"/>
          <w:sz w:val="24"/>
          <w:lang w:val="en-US" w:eastAsia="zh-CN"/>
          <w14:textFill>
            <w14:solidFill>
              <w14:schemeClr w14:val="tx1"/>
            </w14:solidFill>
          </w14:textFill>
        </w:rPr>
        <w:t>3.</w:t>
      </w:r>
      <w:r>
        <w:rPr>
          <w:rFonts w:hint="eastAsia" w:ascii="宋体" w:hAnsi="宋体" w:cs="宋体"/>
          <w:b w:val="0"/>
          <w:bCs w:val="0"/>
          <w:color w:val="000000" w:themeColor="text1"/>
          <w:sz w:val="24"/>
          <w:highlight w:val="none"/>
          <w:lang w:val="en-US" w:eastAsia="zh-CN"/>
          <w14:textFill>
            <w14:solidFill>
              <w14:schemeClr w14:val="tx1"/>
            </w14:solidFill>
          </w14:textFill>
        </w:rPr>
        <w:t>项目管理及进度要求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kern w:val="0"/>
          <w:sz w:val="24"/>
          <w:highlight w:val="none"/>
          <w:lang w:val="en-US" w:eastAsia="zh-CN"/>
          <w14:textFill>
            <w14:solidFill>
              <w14:schemeClr w14:val="tx1"/>
            </w14:solidFill>
          </w14:textFill>
        </w:rPr>
        <w:t>3.1.</w:t>
      </w:r>
      <w:r>
        <w:rPr>
          <w:rFonts w:hint="eastAsia" w:ascii="宋体" w:hAnsi="宋体" w:eastAsia="宋体" w:cs="宋体"/>
          <w:b w:val="0"/>
          <w:bCs w:val="0"/>
          <w:color w:val="000000" w:themeColor="text1"/>
          <w:sz w:val="24"/>
          <w:highlight w:val="none"/>
          <w14:textFill>
            <w14:solidFill>
              <w14:schemeClr w14:val="tx1"/>
            </w14:solidFill>
          </w14:textFill>
        </w:rPr>
        <w:t>组织实施要求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为确保本次项目工作管理规范、实施有力，</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应成立项目组，按</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 w:val="0"/>
          <w:bCs/>
          <w:color w:val="000000" w:themeColor="text1"/>
          <w:sz w:val="24"/>
          <w:highlight w:val="none"/>
          <w14:textFill>
            <w14:solidFill>
              <w14:schemeClr w14:val="tx1"/>
            </w14:solidFill>
          </w14:textFill>
        </w:rPr>
        <w:t>要求完成</w:t>
      </w:r>
      <w:r>
        <w:rPr>
          <w:rFonts w:hint="eastAsia" w:ascii="宋体" w:hAnsi="宋体" w:eastAsia="宋体" w:cs="宋体"/>
          <w:b w:val="0"/>
          <w:bCs/>
          <w:color w:val="000000" w:themeColor="text1"/>
          <w:sz w:val="24"/>
          <w:highlight w:val="none"/>
          <w:lang w:val="en-US" w:eastAsia="zh-CN"/>
          <w14:textFill>
            <w14:solidFill>
              <w14:schemeClr w14:val="tx1"/>
            </w14:solidFill>
          </w14:textFill>
        </w:rPr>
        <w:t>项目审计，提交审计报告</w:t>
      </w:r>
      <w:r>
        <w:rPr>
          <w:rFonts w:hint="eastAsia" w:ascii="宋体" w:hAnsi="宋体" w:eastAsia="宋体" w:cs="宋体"/>
          <w:b w:val="0"/>
          <w:bCs/>
          <w:color w:val="000000" w:themeColor="text1"/>
          <w:sz w:val="24"/>
          <w:highlight w:val="none"/>
          <w14:textFill>
            <w14:solidFill>
              <w14:schemeClr w14:val="tx1"/>
            </w14:solidFill>
          </w14:textFill>
        </w:rPr>
        <w:t>。</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kern w:val="0"/>
          <w:sz w:val="24"/>
          <w:highlight w:val="none"/>
          <w:lang w:val="en-US" w:eastAsia="zh-CN"/>
          <w14:textFill>
            <w14:solidFill>
              <w14:schemeClr w14:val="tx1"/>
            </w14:solidFill>
          </w14:textFill>
        </w:rPr>
        <w:t>3.2.</w:t>
      </w:r>
      <w:r>
        <w:rPr>
          <w:rFonts w:hint="eastAsia" w:ascii="宋体" w:hAnsi="宋体" w:eastAsia="宋体" w:cs="宋体"/>
          <w:b w:val="0"/>
          <w:bCs w:val="0"/>
          <w:color w:val="000000" w:themeColor="text1"/>
          <w:sz w:val="24"/>
          <w:highlight w:val="none"/>
          <w14:textFill>
            <w14:solidFill>
              <w14:schemeClr w14:val="tx1"/>
            </w14:solidFill>
          </w14:textFill>
        </w:rPr>
        <w:t>项目服务期限要求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1</w:t>
      </w: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eastAsia="宋体" w:cs="宋体"/>
          <w:b w:val="0"/>
          <w:bCs/>
          <w:color w:val="000000" w:themeColor="text1"/>
          <w:sz w:val="24"/>
          <w:highlight w:val="none"/>
          <w14:textFill>
            <w14:solidFill>
              <w14:schemeClr w14:val="tx1"/>
            </w14:solidFill>
          </w14:textFill>
        </w:rPr>
        <w:t>本项目合同服务期限为自合同签定之日</w:t>
      </w:r>
      <w:r>
        <w:rPr>
          <w:rFonts w:hint="eastAsia" w:ascii="宋体" w:hAnsi="宋体" w:cs="宋体"/>
          <w:color w:val="000000" w:themeColor="text1"/>
          <w:sz w:val="24"/>
          <w:szCs w:val="24"/>
          <w:highlight w:val="none"/>
          <w:lang w:eastAsia="zh-CN"/>
          <w14:textFill>
            <w14:solidFill>
              <w14:schemeClr w14:val="tx1"/>
            </w14:solidFill>
          </w14:textFill>
        </w:rPr>
        <w:t>12个月内</w:t>
      </w:r>
      <w:r>
        <w:rPr>
          <w:rFonts w:hint="eastAsia" w:ascii="宋体" w:hAnsi="宋体" w:eastAsia="宋体" w:cs="宋体"/>
          <w:b w:val="0"/>
          <w:bCs/>
          <w:color w:val="000000" w:themeColor="text1"/>
          <w:sz w:val="24"/>
          <w:highlight w:val="none"/>
          <w14:textFill>
            <w14:solidFill>
              <w14:schemeClr w14:val="tx1"/>
            </w14:solidFill>
          </w14:textFill>
        </w:rPr>
        <w:t>完成。</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根据各项目资料提交情况逐个项目开展咨询工作，若因</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 w:val="0"/>
          <w:bCs/>
          <w:color w:val="000000" w:themeColor="text1"/>
          <w:sz w:val="24"/>
          <w:highlight w:val="none"/>
          <w14:textFill>
            <w14:solidFill>
              <w14:schemeClr w14:val="tx1"/>
            </w14:solidFill>
          </w14:textFill>
        </w:rPr>
        <w:t>原因项目材料未提交，而无法完成全部项目的结决算工作的，</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不承担责任。</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2</w:t>
      </w: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eastAsia="宋体" w:cs="宋体"/>
          <w:b w:val="0"/>
          <w:bCs/>
          <w:color w:val="000000" w:themeColor="text1"/>
          <w:sz w:val="24"/>
          <w:highlight w:val="none"/>
          <w14:textFill>
            <w14:solidFill>
              <w14:schemeClr w14:val="tx1"/>
            </w14:solidFill>
          </w14:textFill>
        </w:rPr>
        <w:t>合同签订之日起，采购方每提交1个项目完整的结算审核、决算编制资料后30个日历天，</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出具结算审核报告，提供正式决算编制文件。</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3</w:t>
      </w: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不得随意更换项目负责人和项目组成员。</w:t>
      </w:r>
    </w:p>
    <w:p>
      <w:pPr>
        <w:spacing w:line="360" w:lineRule="auto"/>
        <w:ind w:firstLine="480" w:firstLineChars="200"/>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cs="宋体"/>
          <w:b w:val="0"/>
          <w:bCs w:val="0"/>
          <w:color w:val="000000" w:themeColor="text1"/>
          <w:kern w:val="0"/>
          <w:sz w:val="24"/>
          <w:highlight w:val="none"/>
          <w:lang w:val="en-US" w:eastAsia="zh-CN"/>
          <w14:textFill>
            <w14:solidFill>
              <w14:schemeClr w14:val="tx1"/>
            </w14:solidFill>
          </w14:textFill>
        </w:rPr>
        <w:t>3.3.</w:t>
      </w:r>
      <w:r>
        <w:rPr>
          <w:rFonts w:hint="eastAsia" w:ascii="宋体" w:hAnsi="宋体" w:eastAsia="宋体" w:cs="宋体"/>
          <w:b w:val="0"/>
          <w:bCs/>
          <w:color w:val="000000" w:themeColor="text1"/>
          <w:sz w:val="24"/>
          <w:highlight w:val="none"/>
          <w14:textFill>
            <w14:solidFill>
              <w14:schemeClr w14:val="tx1"/>
            </w14:solidFill>
          </w14:textFill>
        </w:rPr>
        <w:t>自合同签订之日起</w:t>
      </w:r>
      <w:r>
        <w:rPr>
          <w:rFonts w:hint="eastAsia" w:ascii="宋体" w:hAnsi="宋体" w:cs="宋体"/>
          <w:color w:val="000000" w:themeColor="text1"/>
          <w:sz w:val="24"/>
          <w:szCs w:val="24"/>
          <w:highlight w:val="none"/>
          <w:lang w:eastAsia="zh-CN"/>
          <w14:textFill>
            <w14:solidFill>
              <w14:schemeClr w14:val="tx1"/>
            </w14:solidFill>
          </w14:textFill>
        </w:rPr>
        <w:t>12个月内</w:t>
      </w:r>
      <w:r>
        <w:rPr>
          <w:rFonts w:hint="eastAsia" w:ascii="宋体" w:hAnsi="宋体" w:eastAsia="宋体" w:cs="宋体"/>
          <w:b w:val="0"/>
          <w:bCs/>
          <w:color w:val="000000" w:themeColor="text1"/>
          <w:sz w:val="24"/>
          <w:highlight w:val="none"/>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 w:val="0"/>
          <w:bCs/>
          <w:color w:val="000000" w:themeColor="text1"/>
          <w:sz w:val="24"/>
          <w:highlight w:val="none"/>
          <w14:textFill>
            <w14:solidFill>
              <w14:schemeClr w14:val="tx1"/>
            </w14:solidFill>
          </w14:textFill>
        </w:rPr>
        <w:t>向深圳市财政预算和投资评审中心提交了《结算审核报告》或《决算编制报告》的项目，</w:t>
      </w:r>
      <w:r>
        <w:rPr>
          <w:rFonts w:hint="eastAsia" w:ascii="宋体" w:hAnsi="宋体" w:cs="宋体"/>
          <w:b w:val="0"/>
          <w:bCs/>
          <w:color w:val="000000" w:themeColor="text1"/>
          <w:sz w:val="24"/>
          <w:highlight w:val="none"/>
          <w:lang w:val="en-US" w:eastAsia="zh-CN"/>
          <w14:textFill>
            <w14:solidFill>
              <w14:schemeClr w14:val="tx1"/>
            </w14:solidFill>
          </w14:textFill>
        </w:rPr>
        <w:t>乙方</w:t>
      </w:r>
      <w:r>
        <w:rPr>
          <w:rFonts w:hint="eastAsia" w:ascii="宋体" w:hAnsi="宋体" w:eastAsia="宋体" w:cs="宋体"/>
          <w:b w:val="0"/>
          <w:bCs/>
          <w:color w:val="000000" w:themeColor="text1"/>
          <w:sz w:val="24"/>
          <w:highlight w:val="none"/>
          <w14:textFill>
            <w14:solidFill>
              <w14:schemeClr w14:val="tx1"/>
            </w14:solidFill>
          </w14:textFill>
        </w:rPr>
        <w:t>服务可服务至项目终结。未能在合同期限内向深圳市财政预算和投资评审中心提交《结算审核报告》或《决算编制报告》的项目自然终结</w:t>
      </w:r>
      <w:r>
        <w:rPr>
          <w:rFonts w:hint="eastAsia" w:ascii="宋体" w:hAnsi="宋体" w:cs="宋体"/>
          <w:b w:val="0"/>
          <w:bCs/>
          <w:color w:val="000000" w:themeColor="text1"/>
          <w:sz w:val="24"/>
          <w:highlight w:val="none"/>
          <w:lang w:eastAsia="zh-CN"/>
          <w14:textFill>
            <w14:solidFill>
              <w14:schemeClr w14:val="tx1"/>
            </w14:solidFill>
          </w14:textFill>
        </w:rPr>
        <w:t>。</w:t>
      </w:r>
    </w:p>
    <w:p>
      <w:pPr>
        <w:spacing w:line="360" w:lineRule="auto"/>
        <w:ind w:firstLine="482" w:firstLineChars="200"/>
        <w:rPr>
          <w:rFonts w:hint="default" w:ascii="宋体" w:hAnsi="宋体" w:eastAsia="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第二条  服务期限</w:t>
      </w:r>
      <w:r>
        <w:rPr>
          <w:rFonts w:hint="eastAsia" w:ascii="宋体" w:hAnsi="宋体" w:cs="宋体"/>
          <w:b/>
          <w:bCs/>
          <w:color w:val="000000" w:themeColor="text1"/>
          <w:sz w:val="24"/>
          <w:lang w:val="en-US" w:eastAsia="zh-CN"/>
          <w14:textFill>
            <w14:solidFill>
              <w14:schemeClr w14:val="tx1"/>
            </w14:solidFill>
          </w14:textFill>
        </w:rPr>
        <w:t>与售后服务</w:t>
      </w:r>
    </w:p>
    <w:p>
      <w:pPr>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1.服务期限</w:t>
      </w:r>
    </w:p>
    <w:p>
      <w:pPr>
        <w:spacing w:line="360" w:lineRule="auto"/>
        <w:ind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自合同签订之日起12个月内</w:t>
      </w:r>
      <w:r>
        <w:rPr>
          <w:rFonts w:hint="eastAsia" w:ascii="宋体" w:hAnsi="宋体" w:cs="宋体"/>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default" w:ascii="宋体" w:hAnsi="宋体" w:cs="宋体"/>
          <w:b w:val="0"/>
          <w:bCs w:val="0"/>
          <w:color w:val="000000" w:themeColor="text1"/>
          <w:sz w:val="24"/>
          <w:lang w:val="en-US" w:eastAsia="zh-CN"/>
          <w14:textFill>
            <w14:solidFill>
              <w14:schemeClr w14:val="tx1"/>
            </w14:solidFill>
          </w14:textFill>
        </w:rPr>
      </w:pPr>
      <w:r>
        <w:rPr>
          <w:rFonts w:hint="eastAsia" w:ascii="宋体" w:hAnsi="宋体" w:cs="宋体"/>
          <w:b w:val="0"/>
          <w:bCs w:val="0"/>
          <w:color w:val="000000" w:themeColor="text1"/>
          <w:sz w:val="24"/>
          <w:lang w:val="en-US" w:eastAsia="zh-CN"/>
          <w14:textFill>
            <w14:solidFill>
              <w14:schemeClr w14:val="tx1"/>
            </w14:solidFill>
          </w14:textFill>
        </w:rPr>
        <w:t>2.售后服务要求</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1.售后服务内容</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在售后服务期限内跟踪收集实施情况，并提供必要的项目审计技术支撑与辅导。</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2.售后服务要求</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（1）如人员需要调整应及时通知</w:t>
      </w:r>
      <w:r>
        <w:rPr>
          <w:rFonts w:hint="eastAsia" w:ascii="宋体" w:hAnsi="宋体" w:cs="宋体"/>
          <w:color w:val="000000" w:themeColor="text1"/>
          <w:sz w:val="24"/>
          <w:lang w:val="en-US" w:eastAsia="zh-CN"/>
          <w14:textFill>
            <w14:solidFill>
              <w14:schemeClr w14:val="tx1"/>
            </w14:solidFill>
          </w14:textFill>
        </w:rPr>
        <w:t>甲方</w:t>
      </w:r>
      <w:r>
        <w:rPr>
          <w:rFonts w:hint="eastAsia" w:ascii="宋体" w:hAnsi="宋体" w:cs="宋体"/>
          <w:color w:val="000000" w:themeColor="text1"/>
          <w:sz w:val="24"/>
          <w:lang w:eastAsia="zh-CN"/>
          <w14:textFill>
            <w14:solidFill>
              <w14:schemeClr w14:val="tx1"/>
            </w14:solidFill>
          </w14:textFill>
        </w:rPr>
        <w:t>；</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（2）按</w:t>
      </w:r>
      <w:r>
        <w:rPr>
          <w:rFonts w:hint="eastAsia" w:ascii="宋体" w:hAnsi="宋体" w:cs="宋体"/>
          <w:color w:val="000000" w:themeColor="text1"/>
          <w:sz w:val="24"/>
          <w:lang w:val="en-US" w:eastAsia="zh-CN"/>
          <w14:textFill>
            <w14:solidFill>
              <w14:schemeClr w14:val="tx1"/>
            </w14:solidFill>
          </w14:textFill>
        </w:rPr>
        <w:t>甲方</w:t>
      </w:r>
      <w:r>
        <w:rPr>
          <w:rFonts w:hint="eastAsia" w:ascii="宋体" w:hAnsi="宋体" w:cs="宋体"/>
          <w:color w:val="000000" w:themeColor="text1"/>
          <w:sz w:val="24"/>
          <w:lang w:eastAsia="zh-CN"/>
          <w14:textFill>
            <w14:solidFill>
              <w14:schemeClr w14:val="tx1"/>
            </w14:solidFill>
          </w14:textFill>
        </w:rPr>
        <w:t>要求完成售后服务。</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3.售后服务期限</w:t>
      </w:r>
    </w:p>
    <w:p>
      <w:pPr>
        <w:spacing w:line="360" w:lineRule="auto"/>
        <w:ind w:firstLine="480" w:firstLineChars="200"/>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本项目最后成果提交</w:t>
      </w:r>
      <w:r>
        <w:rPr>
          <w:rFonts w:hint="eastAsia" w:ascii="宋体" w:hAnsi="宋体" w:cs="宋体"/>
          <w:color w:val="000000" w:themeColor="text1"/>
          <w:sz w:val="24"/>
          <w:lang w:val="en-US" w:eastAsia="zh-CN"/>
          <w14:textFill>
            <w14:solidFill>
              <w14:schemeClr w14:val="tx1"/>
            </w14:solidFill>
          </w14:textFill>
        </w:rPr>
        <w:t>甲方</w:t>
      </w:r>
      <w:r>
        <w:rPr>
          <w:rFonts w:hint="eastAsia" w:ascii="宋体" w:hAnsi="宋体" w:cs="宋体"/>
          <w:color w:val="000000" w:themeColor="text1"/>
          <w:sz w:val="24"/>
          <w:lang w:eastAsia="zh-CN"/>
          <w14:textFill>
            <w14:solidFill>
              <w14:schemeClr w14:val="tx1"/>
            </w14:solidFill>
          </w14:textFill>
        </w:rPr>
        <w:t>后即进入售后服务期，要求由</w:t>
      </w:r>
      <w:r>
        <w:rPr>
          <w:rFonts w:hint="eastAsia" w:ascii="宋体" w:hAnsi="宋体" w:cs="宋体"/>
          <w:color w:val="000000" w:themeColor="text1"/>
          <w:sz w:val="24"/>
          <w:lang w:val="en-US" w:eastAsia="zh-CN"/>
          <w14:textFill>
            <w14:solidFill>
              <w14:schemeClr w14:val="tx1"/>
            </w14:solidFill>
          </w14:textFill>
        </w:rPr>
        <w:t>乙方</w:t>
      </w:r>
      <w:r>
        <w:rPr>
          <w:rFonts w:hint="eastAsia" w:ascii="宋体" w:hAnsi="宋体" w:cs="宋体"/>
          <w:color w:val="000000" w:themeColor="text1"/>
          <w:sz w:val="24"/>
          <w:lang w:eastAsia="zh-CN"/>
          <w14:textFill>
            <w14:solidFill>
              <w14:schemeClr w14:val="tx1"/>
            </w14:solidFill>
          </w14:textFill>
        </w:rPr>
        <w:t>提供1年的后续服务支持。</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第三条  项目资料归属</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所有提交给甲方的</w:t>
      </w:r>
      <w:r>
        <w:rPr>
          <w:rFonts w:hint="eastAsia" w:ascii="宋体" w:hAnsi="宋体" w:cs="宋体"/>
          <w:color w:val="000000" w:themeColor="text1"/>
          <w:sz w:val="24"/>
          <w:lang w:eastAsia="zh-CN"/>
          <w14:textFill>
            <w14:solidFill>
              <w14:schemeClr w14:val="tx1"/>
            </w14:solidFill>
          </w14:textFill>
        </w:rPr>
        <w:t>项目材料</w:t>
      </w:r>
      <w:r>
        <w:rPr>
          <w:rFonts w:hint="eastAsia" w:ascii="宋体" w:hAnsi="宋体" w:cs="宋体"/>
          <w:color w:val="000000" w:themeColor="text1"/>
          <w:sz w:val="24"/>
          <w14:textFill>
            <w14:solidFill>
              <w14:schemeClr w14:val="tx1"/>
            </w14:solidFill>
          </w14:textFill>
        </w:rPr>
        <w:t>及相关资料的</w:t>
      </w:r>
      <w:r>
        <w:rPr>
          <w:rFonts w:ascii="宋体" w:hAnsi="宋体" w:cs="宋体"/>
          <w:color w:val="000000" w:themeColor="text1"/>
          <w:sz w:val="24"/>
          <w14:textFill>
            <w14:solidFill>
              <w14:schemeClr w14:val="tx1"/>
            </w14:solidFill>
          </w14:textFill>
        </w:rPr>
        <w:t>阶段性成果及</w:t>
      </w:r>
      <w:r>
        <w:rPr>
          <w:rFonts w:hint="eastAsia" w:ascii="宋体" w:hAnsi="宋体" w:cs="宋体"/>
          <w:color w:val="000000" w:themeColor="text1"/>
          <w:sz w:val="24"/>
          <w14:textFill>
            <w14:solidFill>
              <w14:schemeClr w14:val="tx1"/>
            </w14:solidFill>
          </w14:textFill>
        </w:rPr>
        <w:t>最后文本，包括为履行服务范围所编制的计划和证明资料等，都属于甲方</w:t>
      </w:r>
      <w:r>
        <w:rPr>
          <w:rFonts w:ascii="宋体" w:hAnsi="宋体" w:cs="宋体"/>
          <w:color w:val="000000" w:themeColor="text1"/>
          <w:sz w:val="24"/>
          <w14:textFill>
            <w14:solidFill>
              <w14:schemeClr w14:val="tx1"/>
            </w14:solidFill>
          </w14:textFill>
        </w:rPr>
        <w:t>所有</w:t>
      </w:r>
      <w:r>
        <w:rPr>
          <w:rFonts w:hint="eastAsia" w:ascii="宋体" w:hAnsi="宋体" w:cs="宋体"/>
          <w:color w:val="000000" w:themeColor="text1"/>
          <w:sz w:val="24"/>
          <w14:textFill>
            <w14:solidFill>
              <w14:schemeClr w14:val="tx1"/>
            </w14:solidFill>
          </w14:textFill>
        </w:rPr>
        <w:t>，乙方在提交给甲方之前应将上述资料进行整理归类和编制索引。</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乙方未经甲方的书面同意，不得将上述资料用于与本项目之外的任何项目，也不得将其泄露或授权给第三方使用。</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第四条  各方的权利义务</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甲方的权利义务</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甲方有权向乙方询问项目工作进展及相关情况，并要求乙方在指定时间内做出答复。</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甲方有权对乙方提交的</w:t>
      </w:r>
      <w:r>
        <w:rPr>
          <w:rFonts w:hint="eastAsia" w:ascii="宋体" w:hAnsi="宋体" w:cs="宋体"/>
          <w:color w:val="000000" w:themeColor="text1"/>
          <w:sz w:val="24"/>
          <w:lang w:eastAsia="zh-CN"/>
          <w14:textFill>
            <w14:solidFill>
              <w14:schemeClr w14:val="tx1"/>
            </w14:solidFill>
          </w14:textFill>
        </w:rPr>
        <w:t>成果材料</w:t>
      </w:r>
      <w:r>
        <w:rPr>
          <w:rFonts w:hint="eastAsia" w:ascii="宋体" w:hAnsi="宋体" w:cs="宋体"/>
          <w:color w:val="000000" w:themeColor="text1"/>
          <w:sz w:val="24"/>
          <w14:textFill>
            <w14:solidFill>
              <w14:schemeClr w14:val="tx1"/>
            </w14:solidFill>
          </w14:textFill>
        </w:rPr>
        <w:t>等相关</w:t>
      </w:r>
      <w:r>
        <w:rPr>
          <w:rFonts w:hint="eastAsia" w:ascii="宋体" w:hAnsi="宋体" w:cs="宋体"/>
          <w:color w:val="000000" w:themeColor="text1"/>
          <w:sz w:val="24"/>
          <w:lang w:eastAsia="zh-CN"/>
          <w14:textFill>
            <w14:solidFill>
              <w14:schemeClr w14:val="tx1"/>
            </w14:solidFill>
          </w14:textFill>
        </w:rPr>
        <w:t>材料</w:t>
      </w:r>
      <w:r>
        <w:rPr>
          <w:rFonts w:hint="eastAsia" w:ascii="宋体" w:hAnsi="宋体" w:cs="宋体"/>
          <w:color w:val="000000" w:themeColor="text1"/>
          <w:sz w:val="24"/>
          <w14:textFill>
            <w14:solidFill>
              <w14:schemeClr w14:val="tx1"/>
            </w14:solidFill>
          </w14:textFill>
        </w:rPr>
        <w:t>进行审核并提出修改意见</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有权根据实际需要对评审成果进行综合优化、调整和修改</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如甲方确认乙方工作人员未按照本合同要求履行职责，甲方有权要求乙方限期更换人员，直至终止合同并要求乙方承担相应赔偿责任。</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甲方对乙方在委托权限范围内完成委托事项负有指导、监督责任。</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甲方有权要求乙方全面履行合同。甲方不接受部分履行，如本合同项下部分</w:t>
      </w:r>
      <w:r>
        <w:rPr>
          <w:rFonts w:hint="eastAsia" w:ascii="宋体" w:hAnsi="宋体" w:cs="宋体"/>
          <w:color w:val="000000" w:themeColor="text1"/>
          <w:sz w:val="24"/>
          <w:lang w:eastAsia="zh-CN"/>
          <w14:textFill>
            <w14:solidFill>
              <w14:schemeClr w14:val="tx1"/>
            </w14:solidFill>
          </w14:textFill>
        </w:rPr>
        <w:t>成果材料</w:t>
      </w:r>
      <w:r>
        <w:rPr>
          <w:rFonts w:hint="eastAsia" w:ascii="宋体" w:hAnsi="宋体" w:cs="宋体"/>
          <w:color w:val="000000" w:themeColor="text1"/>
          <w:sz w:val="24"/>
          <w14:textFill>
            <w14:solidFill>
              <w14:schemeClr w14:val="tx1"/>
            </w14:solidFill>
          </w14:textFill>
        </w:rPr>
        <w:t>未能按时交付则视为整体延误。</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如乙方所提供的项目成果不符合本合同的要求，甲方有权要求乙方重新执行相应的工作服务，由此产生的全部费用由乙方自行承担，同时，甲方的付款时间相应顺延。</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甲方应将项目所需相关档案资料、信息数据等移交给乙方，并办理好书面交接手续。</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甲方应按照本合同的约定向乙方支付服务费用。</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甲方指定项目联系人：</w:t>
      </w:r>
    </w:p>
    <w:p>
      <w:pPr>
        <w:spacing w:line="360" w:lineRule="auto"/>
        <w:ind w:firstLine="720" w:firstLineChars="300"/>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    名：</w:t>
      </w:r>
    </w:p>
    <w:p>
      <w:pPr>
        <w:spacing w:line="360" w:lineRule="auto"/>
        <w:ind w:firstLine="720" w:firstLineChars="300"/>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联系方式：</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乙方的权利义务</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1</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为保证项目成果的质量，乙方在合同履行期间，应按照服务内容要求成立项目团队，并保障项目团队成员到位，确保服务项目按照合同顺利进行。负责人及相关工作人员名单在甲方确认后如需更换，乙方应事先征得甲方的书面同意，且接替的工作人员的职位、资历、资质应与原定工作人员相当。</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2</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保证调查研究的方法科学合理，按本合同约定的内容、标准和期限完成项目工作，并按照甲方要求将完成委托事项的成果报告交给甲方。项目工作完成后，乙方应按照甲方要求将完成本项目的工作总结和相关台帐资料交给甲方。</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3</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乙方应配合甲方验收人员的工作,对于验收过程中发现的问题，乙方应在发现问题之日起3天内进行改正，以符合甲方的需要。</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4</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乙方有维护甲方声誉的义务，乙方不能以甲方名义从事与本项目无关的任何事务。</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5</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乙方应独立完成本项目。未经甲方书面同意，乙方不得向任何第三方全部或部分转让本项目。</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6</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对其工作人员在协议履行期间的行为负责，期间发生的安全事故责任及因此发生的人身损害赔偿和其他费用由乙方自行承担，概与甲方无关。若因乙方工作人员的行为导致甲方支付赔偿或其他费用，乙方应当全部偿还给甲方。</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7</w:t>
      </w:r>
      <w:r>
        <w:rPr>
          <w:rFonts w:hint="eastAsia" w:ascii="宋体" w:hAnsi="宋体" w:cs="宋体"/>
          <w:b w:val="0"/>
          <w:bCs w:val="0"/>
          <w:color w:val="000000" w:themeColor="text1"/>
          <w:sz w:val="24"/>
          <w:lang w:val="en-US"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乙方应确保投标文件中提供的所有资料、信息真实、有效。</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8</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乙方不得单独对外发布本项目任何成果。如必要，应提前征得甲方书面同意。</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9</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本合同期满或提前解除、终止后，乙方应将甲方的档案资料、信息数据等交还甲方，并应销毁或删除所有备份。</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10</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针对甲方就乙方提交的工作报告等相关文件提出的修改意见，乙方应当在甲方指定的修改时间内完成修改。</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11</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乙方指定项目联系人</w:t>
      </w:r>
      <w:r>
        <w:rPr>
          <w:rFonts w:hint="eastAsia" w:ascii="宋体" w:hAnsi="宋体" w:cs="宋体"/>
          <w:color w:val="000000" w:themeColor="text1"/>
          <w:sz w:val="24"/>
          <w14:textFill>
            <w14:solidFill>
              <w14:schemeClr w14:val="tx1"/>
            </w14:solidFill>
          </w14:textFill>
        </w:rPr>
        <w:t>：</w:t>
      </w:r>
    </w:p>
    <w:p>
      <w:pPr>
        <w:spacing w:line="360" w:lineRule="auto"/>
        <w:ind w:firstLine="720" w:firstLineChars="3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    名：</w:t>
      </w:r>
    </w:p>
    <w:p>
      <w:pPr>
        <w:spacing w:line="360" w:lineRule="auto"/>
        <w:ind w:firstLine="720" w:firstLineChars="3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联系方式：</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w:t>
      </w:r>
      <w:r>
        <w:rPr>
          <w:rFonts w:hint="eastAsia" w:ascii="宋体" w:hAnsi="宋体" w:cs="宋体"/>
          <w:b/>
          <w:bCs/>
          <w:color w:val="000000" w:themeColor="text1"/>
          <w:sz w:val="24"/>
          <w:lang w:val="en-US" w:eastAsia="zh-CN"/>
          <w14:textFill>
            <w14:solidFill>
              <w14:schemeClr w14:val="tx1"/>
            </w14:solidFill>
          </w14:textFill>
        </w:rPr>
        <w:t>五</w:t>
      </w:r>
      <w:r>
        <w:rPr>
          <w:rFonts w:hint="eastAsia" w:ascii="宋体" w:hAnsi="宋体" w:cs="宋体"/>
          <w:b/>
          <w:bCs/>
          <w:color w:val="000000" w:themeColor="text1"/>
          <w:sz w:val="24"/>
          <w14:textFill>
            <w14:solidFill>
              <w14:schemeClr w14:val="tx1"/>
            </w14:solidFill>
          </w14:textFill>
        </w:rPr>
        <w:t>条  人员要求</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以下为本项目核心领导团队。</w:t>
      </w:r>
    </w:p>
    <w:tbl>
      <w:tblPr>
        <w:tblStyle w:val="22"/>
        <w:tblW w:w="8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69"/>
        <w:gridCol w:w="677"/>
        <w:gridCol w:w="677"/>
        <w:gridCol w:w="677"/>
        <w:gridCol w:w="1392"/>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116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姓名</w:t>
            </w: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性别</w:t>
            </w: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年龄</w:t>
            </w: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学历</w:t>
            </w:r>
          </w:p>
        </w:tc>
        <w:tc>
          <w:tcPr>
            <w:tcW w:w="13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职称、职务</w:t>
            </w:r>
          </w:p>
        </w:tc>
        <w:tc>
          <w:tcPr>
            <w:tcW w:w="290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拟任</w:t>
            </w:r>
            <w:r>
              <w:rPr>
                <w:rFonts w:ascii="宋体" w:hAnsi="宋体" w:cs="宋体"/>
                <w:color w:val="000000" w:themeColor="text1"/>
                <w:sz w:val="24"/>
                <w14:textFill>
                  <w14:solidFill>
                    <w14:schemeClr w14:val="tx1"/>
                  </w14:solidFill>
                </w14:textFill>
              </w:rPr>
              <w:t>团队</w:t>
            </w:r>
            <w:r>
              <w:rPr>
                <w:rFonts w:hint="eastAsia" w:ascii="宋体" w:hAnsi="宋体" w:cs="宋体"/>
                <w:color w:val="000000" w:themeColor="text1"/>
                <w:sz w:val="24"/>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16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0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16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67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0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sz w:val="24"/>
                <w14:textFill>
                  <w14:solidFill>
                    <w14:schemeClr w14:val="tx1"/>
                  </w14:solidFill>
                </w14:textFill>
              </w:rPr>
            </w:pPr>
          </w:p>
        </w:tc>
      </w:tr>
    </w:tbl>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参加本项目编制的人员配置若需调整</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须</w:t>
      </w:r>
      <w:r>
        <w:rPr>
          <w:rFonts w:hint="eastAsia" w:ascii="宋体" w:hAnsi="宋体" w:cs="宋体"/>
          <w:color w:val="000000" w:themeColor="text1"/>
          <w:sz w:val="24"/>
          <w14:textFill>
            <w14:solidFill>
              <w14:schemeClr w14:val="tx1"/>
            </w14:solidFill>
          </w14:textFill>
        </w:rPr>
        <w:t>经甲方</w:t>
      </w:r>
      <w:r>
        <w:rPr>
          <w:rFonts w:ascii="宋体" w:hAnsi="宋体" w:cs="宋体"/>
          <w:color w:val="000000" w:themeColor="text1"/>
          <w:sz w:val="24"/>
          <w14:textFill>
            <w14:solidFill>
              <w14:schemeClr w14:val="tx1"/>
            </w14:solidFill>
          </w14:textFill>
        </w:rPr>
        <w:t>书面</w:t>
      </w:r>
      <w:r>
        <w:rPr>
          <w:rFonts w:hint="eastAsia" w:ascii="宋体" w:hAnsi="宋体" w:cs="宋体"/>
          <w:color w:val="000000" w:themeColor="text1"/>
          <w:sz w:val="24"/>
          <w14:textFill>
            <w14:solidFill>
              <w14:schemeClr w14:val="tx1"/>
            </w14:solidFill>
          </w14:textFill>
        </w:rPr>
        <w:t>同意后，方可变更。</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必须以乙方直属人员</w:t>
      </w:r>
      <w:r>
        <w:rPr>
          <w:rFonts w:ascii="宋体" w:hAnsi="宋体" w:cs="宋体"/>
          <w:color w:val="000000" w:themeColor="text1"/>
          <w:sz w:val="24"/>
          <w14:textFill>
            <w14:solidFill>
              <w14:schemeClr w14:val="tx1"/>
            </w14:solidFill>
          </w14:textFill>
        </w:rPr>
        <w:t>（直属人员指</w:t>
      </w:r>
      <w:r>
        <w:rPr>
          <w:rFonts w:hint="eastAsia" w:ascii="宋体" w:hAnsi="宋体" w:cs="宋体"/>
          <w:color w:val="000000" w:themeColor="text1"/>
          <w:sz w:val="24"/>
          <w14:textFill>
            <w14:solidFill>
              <w14:schemeClr w14:val="tx1"/>
            </w14:solidFill>
          </w14:textFill>
        </w:rPr>
        <w:t>劳动合同、社会保险等劳动关系</w:t>
      </w:r>
      <w:r>
        <w:rPr>
          <w:rFonts w:ascii="宋体" w:hAnsi="宋体" w:cs="宋体"/>
          <w:color w:val="000000" w:themeColor="text1"/>
          <w:sz w:val="24"/>
          <w14:textFill>
            <w14:solidFill>
              <w14:schemeClr w14:val="tx1"/>
            </w14:solidFill>
          </w14:textFill>
        </w:rPr>
        <w:t>在乙方的人员）</w:t>
      </w:r>
      <w:r>
        <w:rPr>
          <w:rFonts w:hint="eastAsia" w:ascii="宋体" w:hAnsi="宋体" w:cs="宋体"/>
          <w:color w:val="000000" w:themeColor="text1"/>
          <w:sz w:val="24"/>
          <w14:textFill>
            <w14:solidFill>
              <w14:schemeClr w14:val="tx1"/>
            </w14:solidFill>
          </w14:textFill>
        </w:rPr>
        <w:t>参与本项目服务，不得使用挂靠队伍。</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lang w:val="en-US" w:eastAsia="zh-CN"/>
          <w14:textFill>
            <w14:solidFill>
              <w14:schemeClr w14:val="tx1"/>
            </w14:solidFill>
          </w14:textFill>
        </w:rPr>
        <w:t>乙方</w:t>
      </w:r>
      <w:r>
        <w:rPr>
          <w:rFonts w:hint="eastAsia" w:ascii="宋体" w:hAnsi="宋体" w:eastAsia="宋体" w:cs="宋体"/>
          <w:color w:val="000000" w:themeColor="text1"/>
          <w:sz w:val="24"/>
          <w:highlight w:val="none"/>
          <w:lang w:val="en-US" w:eastAsia="zh-CN"/>
          <w14:textFill>
            <w14:solidFill>
              <w14:schemeClr w14:val="tx1"/>
            </w14:solidFill>
          </w14:textFill>
        </w:rPr>
        <w:t>必须安排至少3名工程协审人员，其中</w:t>
      </w:r>
      <w:r>
        <w:rPr>
          <w:rFonts w:hint="eastAsia" w:ascii="宋体" w:hAnsi="宋体" w:cs="宋体"/>
          <w:color w:val="000000" w:themeColor="text1"/>
          <w:sz w:val="24"/>
          <w:lang w:val="en-US" w:eastAsia="zh-CN" w:bidi="ar"/>
          <w14:textFill>
            <w14:solidFill>
              <w14:schemeClr w14:val="tx1"/>
            </w14:solidFill>
          </w14:textFill>
        </w:rPr>
        <w:t>项目负责人</w:t>
      </w:r>
      <w:r>
        <w:rPr>
          <w:rFonts w:hint="eastAsia" w:ascii="宋体" w:hAnsi="宋体" w:eastAsia="宋体" w:cs="宋体"/>
          <w:color w:val="000000" w:themeColor="text1"/>
          <w:sz w:val="24"/>
          <w:highlight w:val="none"/>
          <w:lang w:val="en-US" w:eastAsia="zh-CN"/>
          <w14:textFill>
            <w14:solidFill>
              <w14:schemeClr w14:val="tx1"/>
            </w14:solidFill>
          </w14:textFill>
        </w:rPr>
        <w:t>一名。</w:t>
      </w:r>
      <w:r>
        <w:rPr>
          <w:rFonts w:hint="eastAsia" w:ascii="宋体" w:hAnsi="宋体" w:cs="宋体"/>
          <w:color w:val="000000" w:themeColor="text1"/>
          <w:sz w:val="24"/>
          <w:highlight w:val="none"/>
          <w:lang w:val="en-US" w:eastAsia="zh-CN"/>
          <w14:textFill>
            <w14:solidFill>
              <w14:schemeClr w14:val="tx1"/>
            </w14:solidFill>
          </w14:textFill>
        </w:rPr>
        <w:t>团队人员</w:t>
      </w:r>
      <w:r>
        <w:rPr>
          <w:rFonts w:hint="eastAsia" w:ascii="宋体" w:hAnsi="宋体" w:eastAsia="宋体" w:cs="宋体"/>
          <w:color w:val="000000" w:themeColor="text1"/>
          <w:sz w:val="24"/>
          <w:highlight w:val="none"/>
          <w:lang w:val="en-US" w:eastAsia="zh-CN"/>
          <w14:textFill>
            <w14:solidFill>
              <w14:schemeClr w14:val="tx1"/>
            </w14:solidFill>
          </w14:textFill>
        </w:rPr>
        <w:t>均为本科及以上学历，3年以上工程经验。工程造价人员需具备3年以上造价咨询经验。</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w:t>
      </w:r>
      <w:r>
        <w:rPr>
          <w:rFonts w:hint="eastAsia" w:ascii="宋体" w:hAnsi="宋体" w:cs="宋体"/>
          <w:b/>
          <w:bCs/>
          <w:color w:val="000000" w:themeColor="text1"/>
          <w:sz w:val="24"/>
          <w:lang w:val="en-US" w:eastAsia="zh-CN"/>
          <w14:textFill>
            <w14:solidFill>
              <w14:schemeClr w14:val="tx1"/>
            </w14:solidFill>
          </w14:textFill>
        </w:rPr>
        <w:t>六</w:t>
      </w:r>
      <w:r>
        <w:rPr>
          <w:rFonts w:hint="eastAsia" w:ascii="宋体" w:hAnsi="宋体" w:cs="宋体"/>
          <w:b/>
          <w:bCs/>
          <w:color w:val="000000" w:themeColor="text1"/>
          <w:sz w:val="24"/>
          <w14:textFill>
            <w14:solidFill>
              <w14:schemeClr w14:val="tx1"/>
            </w14:solidFill>
          </w14:textFill>
        </w:rPr>
        <w:t>条 成果权属与知识产权</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本项目全部阶段性成果和最终成果的所有权、知识产权以及与之相关的所有权利归甲方所有；本合同签署前双方已经拥有的知识产权权利，仍归各自所有。</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双方确定，甲方有权对乙方按照本合同约定提供的成果进行后续改进。由此产生的具有实质性或创造性技术进步特征的新的技术成果及其权利全部由甲方享有。</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乙方所提交的全部阶段性成果和最终成果文件及任何数据、资料、软件等不得侵犯任何第三方的知识产权或其他权利，由于该等文件、数据、资料、软件侵权所导致的任何索赔或责任均由乙方承担。同时，甲方有权要求乙方修改成果至不侵权或解除合同，并保留要求乙方赔偿全部损失的权利，包括但不限于上述索赔或责任所产生的诉讼费用、合理的律师费用、鉴定评估费用、调查费用、和解金额或生效法律文书中规定的赔偿金额。</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未经甲方书面在先同意，乙方不得将本项目的阶段性成果和/或最终成果文件及任何数据、资料、软件向任何第三方转让、授权任何第三方使用或用于本合同项目外的其他项目。如发生以上情况，乙方应向甲方支付本合同总价款20%的违约金，如果违约金无法弥补甲方的损失，甲方有权要求乙方赔偿全部损失，包括但不限于上述索赔或责任所产生的诉讼费用、合理的律师费用、鉴定评估费用、调查费用、和解金额或生效法律文书中规定的赔偿金额。</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乙方完成本项目的研究人员享有在有关技术成果文件上署名的权利和与甲方共同获得有关荣誉证书、奖励的权利。</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w:t>
      </w:r>
      <w:r>
        <w:rPr>
          <w:rFonts w:hint="eastAsia" w:ascii="宋体" w:hAnsi="宋体" w:cs="宋体"/>
          <w:b/>
          <w:bCs/>
          <w:color w:val="000000" w:themeColor="text1"/>
          <w:sz w:val="24"/>
          <w:lang w:val="en-US" w:eastAsia="zh-CN"/>
          <w14:textFill>
            <w14:solidFill>
              <w14:schemeClr w14:val="tx1"/>
            </w14:solidFill>
          </w14:textFill>
        </w:rPr>
        <w:t>七</w:t>
      </w:r>
      <w:r>
        <w:rPr>
          <w:rFonts w:hint="eastAsia" w:ascii="宋体" w:hAnsi="宋体" w:cs="宋体"/>
          <w:b/>
          <w:bCs/>
          <w:color w:val="000000" w:themeColor="text1"/>
          <w:sz w:val="24"/>
          <w14:textFill>
            <w14:solidFill>
              <w14:schemeClr w14:val="tx1"/>
            </w14:solidFill>
          </w14:textFill>
        </w:rPr>
        <w:t>条  保密条款</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双方应遵守国家的有关保密规定。妥善保管对方提供的资料，保守对方的各项秘密，并保护对方的知识产权。获取对方秘密的一方应当采取有效的保护方式防止秘密未经授权而被使用、传播或公开，仅可以将该秘密用于履行其在本合同项下的义务，且只能由相关的技术人员使用。</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乙方须以保密方式处理在编制本项目成果文件过程中自甲方、甲方工作人员或甲方关联机构获得的相关信息、资料、图纸、数据等，或由甲方在履行本合同过程中明确指明为秘密的任何信息，以及乙方因本项目工作所直接或间接取得、处理或接触的任何其他资料。未经甲方书面在先同意，乙方不得向任何第三方透露与本项目有关的内容，或公开本项目的阶段性成果或最终成果内容。即使向与履行本合同有关的人员提供前述保密信息，也应限于履行合同的必需范围，且这些人员应接受至少与本条款同等严格的保密条款的约束。</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乙方实施项目的程序应符合国家安全、保密的有关规定和标准。</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上述保密义务不适用以下情况：</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获取的信息已被合法公开；</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获得信息拥有方书面许可并在该许可范围内披露；</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国家法律、法规规定的情形。</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如乙方违反上述保密条款，甲方有权解除本合同，乙方应在合同解除通知发出之日起10日内向甲方支付本合同服务费总金额20%的违约金，如果违约金无法弥补甲方损失，甲方保留要求乙方赔偿全部损失的权利，包括但不限于前述责任所产生的诉讼费用、合理的律师费用、鉴定评估费用、调查费用、和解金额或生效法律文书中规定的赔偿金额。</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无论本合同或本合同其他条款是否有效，本保密条款始终约束双方。国家秘密的保密期限由国家有关部门确定，工作秘密的保密期限由甲方确定。</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w:t>
      </w:r>
      <w:r>
        <w:rPr>
          <w:rFonts w:hint="eastAsia" w:ascii="宋体" w:hAnsi="宋体" w:cs="宋体"/>
          <w:b/>
          <w:bCs/>
          <w:color w:val="000000" w:themeColor="text1"/>
          <w:sz w:val="24"/>
          <w:lang w:val="en-US" w:eastAsia="zh-CN"/>
          <w14:textFill>
            <w14:solidFill>
              <w14:schemeClr w14:val="tx1"/>
            </w14:solidFill>
          </w14:textFill>
        </w:rPr>
        <w:t>八</w:t>
      </w:r>
      <w:r>
        <w:rPr>
          <w:rFonts w:hint="eastAsia" w:ascii="宋体" w:hAnsi="宋体" w:cs="宋体"/>
          <w:b/>
          <w:bCs/>
          <w:color w:val="000000" w:themeColor="text1"/>
          <w:sz w:val="24"/>
          <w14:textFill>
            <w14:solidFill>
              <w14:schemeClr w14:val="tx1"/>
            </w14:solidFill>
          </w14:textFill>
        </w:rPr>
        <w:t>条  成果形式及最终成果评审验收</w:t>
      </w:r>
    </w:p>
    <w:p>
      <w:pPr>
        <w:pStyle w:val="53"/>
        <w:tabs>
          <w:tab w:val="left" w:pos="720"/>
        </w:tabs>
        <w:autoSpaceDE w:val="0"/>
        <w:autoSpaceDN w:val="0"/>
        <w:adjustRightInd w:val="0"/>
        <w:spacing w:line="360" w:lineRule="auto"/>
        <w:ind w:right="17"/>
        <w:jc w:val="left"/>
        <w:outlineLvl w:val="9"/>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1.</w:t>
      </w:r>
      <w:r>
        <w:rPr>
          <w:rFonts w:hint="eastAsia" w:ascii="宋体" w:hAnsi="宋体" w:cs="宋体"/>
          <w:bCs/>
          <w:color w:val="000000" w:themeColor="text1"/>
          <w:sz w:val="24"/>
          <w:highlight w:val="none"/>
          <w14:textFill>
            <w14:solidFill>
              <w14:schemeClr w14:val="tx1"/>
            </w14:solidFill>
          </w14:textFill>
        </w:rPr>
        <w:t>成果需满足国家颁布的有关法律、法规及政策要求，符合相关的技术规范和标准，且必须满足深圳市财政预算和投资评审中心的有关要求。</w:t>
      </w:r>
    </w:p>
    <w:p>
      <w:pPr>
        <w:pStyle w:val="53"/>
        <w:tabs>
          <w:tab w:val="left" w:pos="720"/>
        </w:tabs>
        <w:autoSpaceDE w:val="0"/>
        <w:autoSpaceDN w:val="0"/>
        <w:adjustRightInd w:val="0"/>
        <w:spacing w:line="360" w:lineRule="auto"/>
        <w:ind w:right="17"/>
        <w:jc w:val="left"/>
        <w:outlineLvl w:val="9"/>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提交《结算审核报告》或《决算编制报告》等成果文件。</w:t>
      </w:r>
    </w:p>
    <w:p>
      <w:pPr>
        <w:pStyle w:val="53"/>
        <w:tabs>
          <w:tab w:val="left" w:pos="720"/>
        </w:tabs>
        <w:autoSpaceDE w:val="0"/>
        <w:autoSpaceDN w:val="0"/>
        <w:adjustRightInd w:val="0"/>
        <w:spacing w:line="360" w:lineRule="auto"/>
        <w:ind w:right="17"/>
        <w:jc w:val="left"/>
        <w:outlineLvl w:val="9"/>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w:t>
      </w:r>
      <w:r>
        <w:rPr>
          <w:rFonts w:hint="eastAsia" w:ascii="宋体" w:hAnsi="宋体" w:cs="宋体"/>
          <w:bCs/>
          <w:color w:val="000000" w:themeColor="text1"/>
          <w:sz w:val="24"/>
          <w:highlight w:val="none"/>
          <w14:textFill>
            <w14:solidFill>
              <w14:schemeClr w14:val="tx1"/>
            </w14:solidFill>
          </w14:textFill>
        </w:rPr>
        <w:t>最终成果验收：</w:t>
      </w:r>
    </w:p>
    <w:p>
      <w:pPr>
        <w:pStyle w:val="53"/>
        <w:tabs>
          <w:tab w:val="left" w:pos="720"/>
        </w:tabs>
        <w:autoSpaceDE w:val="0"/>
        <w:autoSpaceDN w:val="0"/>
        <w:adjustRightInd w:val="0"/>
        <w:spacing w:line="360" w:lineRule="auto"/>
        <w:ind w:right="17"/>
        <w:jc w:val="left"/>
        <w:outlineLvl w:val="9"/>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乙方</w:t>
      </w:r>
      <w:r>
        <w:rPr>
          <w:rFonts w:hint="eastAsia" w:ascii="宋体" w:hAnsi="宋体" w:cs="宋体"/>
          <w:bCs/>
          <w:color w:val="000000" w:themeColor="text1"/>
          <w:sz w:val="24"/>
          <w:highlight w:val="none"/>
          <w14:textFill>
            <w14:solidFill>
              <w14:schemeClr w14:val="tx1"/>
            </w14:solidFill>
          </w14:textFill>
        </w:rPr>
        <w:t>提交的结算审核报告或决算编制报告，通过深圳市财政预算和投资评审中心审核后，深圳市财政预算和投资评审中心出具评审报告或其他结论性文书，即视为验收通过。</w:t>
      </w:r>
    </w:p>
    <w:p>
      <w:pPr>
        <w:spacing w:line="360" w:lineRule="auto"/>
        <w:ind w:firstLine="482" w:firstLineChars="200"/>
        <w:outlineLvl w:val="9"/>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w:t>
      </w:r>
      <w:r>
        <w:rPr>
          <w:rFonts w:hint="eastAsia" w:ascii="宋体" w:hAnsi="宋体" w:cs="宋体"/>
          <w:b/>
          <w:bCs/>
          <w:color w:val="000000" w:themeColor="text1"/>
          <w:sz w:val="24"/>
          <w:lang w:val="en-US" w:eastAsia="zh-CN"/>
          <w14:textFill>
            <w14:solidFill>
              <w14:schemeClr w14:val="tx1"/>
            </w14:solidFill>
          </w14:textFill>
        </w:rPr>
        <w:t>九</w:t>
      </w:r>
      <w:r>
        <w:rPr>
          <w:rFonts w:hint="eastAsia" w:ascii="宋体" w:hAnsi="宋体" w:cs="宋体"/>
          <w:b/>
          <w:bCs/>
          <w:color w:val="000000" w:themeColor="text1"/>
          <w:sz w:val="24"/>
          <w14:textFill>
            <w14:solidFill>
              <w14:schemeClr w14:val="tx1"/>
            </w14:solidFill>
          </w14:textFill>
        </w:rPr>
        <w:t>条  项目服务费用及付款方式</w:t>
      </w:r>
    </w:p>
    <w:p>
      <w:pPr>
        <w:widowControl/>
        <w:spacing w:line="360" w:lineRule="auto"/>
        <w:ind w:left="239" w:leftChars="114" w:firstLine="240" w:firstLineChars="1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合同价款：</w:t>
      </w:r>
      <w:r>
        <w:rPr>
          <w:rFonts w:hint="eastAsia" w:ascii="宋体" w:hAnsi="宋体" w:cs="宋体"/>
          <w:color w:val="000000" w:themeColor="text1"/>
          <w:sz w:val="24"/>
          <w:lang w:val="en-US" w:eastAsia="zh-CN"/>
          <w14:textFill>
            <w14:solidFill>
              <w14:schemeClr w14:val="tx1"/>
            </w14:solidFill>
          </w14:textFill>
        </w:rPr>
        <w:t>支付上限：¥600,000.00元</w:t>
      </w:r>
      <w:r>
        <w:rPr>
          <w:rFonts w:hint="eastAsia" w:ascii="宋体" w:hAnsi="宋体" w:cs="宋体"/>
          <w:color w:val="000000" w:themeColor="text1"/>
          <w:sz w:val="24"/>
          <w14:textFill>
            <w14:solidFill>
              <w14:schemeClr w14:val="tx1"/>
            </w14:solidFill>
          </w14:textFill>
        </w:rPr>
        <w:t>（含税）</w:t>
      </w:r>
      <w:r>
        <w:rPr>
          <w:rFonts w:hint="eastAsia" w:ascii="宋体" w:hAnsi="宋体" w:cs="宋体"/>
          <w:color w:val="000000" w:themeColor="text1"/>
          <w:sz w:val="24"/>
          <w:highlight w:val="none"/>
          <w14:textFill>
            <w14:solidFill>
              <w14:schemeClr w14:val="tx1"/>
            </w14:solidFill>
          </w14:textFill>
        </w:rPr>
        <w:t>，具体金额以</w:t>
      </w:r>
      <w:r>
        <w:rPr>
          <w:rFonts w:hint="eastAsia" w:ascii="宋体" w:hAnsi="宋体" w:cs="宋体"/>
          <w:color w:val="000000" w:themeColor="text1"/>
          <w:sz w:val="24"/>
          <w:highlight w:val="none"/>
          <w:lang w:val="en-US" w:eastAsia="zh-CN"/>
          <w14:textFill>
            <w14:solidFill>
              <w14:schemeClr w14:val="tx1"/>
            </w14:solidFill>
          </w14:textFill>
        </w:rPr>
        <w:t>市财委评审中心的评审报告或其他结论性文件为</w:t>
      </w:r>
      <w:r>
        <w:rPr>
          <w:rFonts w:hint="eastAsia" w:ascii="宋体" w:hAnsi="宋体" w:cs="宋体"/>
          <w:color w:val="000000" w:themeColor="text1"/>
          <w:sz w:val="24"/>
          <w:highlight w:val="none"/>
          <w14:textFill>
            <w14:solidFill>
              <w14:schemeClr w14:val="tx1"/>
            </w14:solidFill>
          </w14:textFill>
        </w:rPr>
        <w:t>结算</w:t>
      </w:r>
      <w:r>
        <w:rPr>
          <w:rFonts w:hint="eastAsia" w:ascii="宋体" w:hAnsi="宋体" w:cs="宋体"/>
          <w:color w:val="000000" w:themeColor="text1"/>
          <w:sz w:val="24"/>
          <w:highlight w:val="none"/>
          <w:lang w:val="en-US" w:eastAsia="zh-CN"/>
          <w14:textFill>
            <w14:solidFill>
              <w14:schemeClr w14:val="tx1"/>
            </w14:solidFill>
          </w14:textFill>
        </w:rPr>
        <w:t>基础核算</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w:t>
      </w:r>
    </w:p>
    <w:p>
      <w:pPr>
        <w:widowControl/>
        <w:spacing w:line="360" w:lineRule="auto"/>
        <w:ind w:left="239" w:leftChars="114" w:firstLine="240" w:firstLine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下浮率：</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non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合同价款</w:t>
      </w:r>
      <w:r>
        <w:rPr>
          <w:rFonts w:hint="eastAsia" w:ascii="宋体" w:hAnsi="宋体" w:cs="宋体"/>
          <w:color w:val="000000" w:themeColor="text1"/>
          <w:sz w:val="24"/>
          <w:lang w:eastAsia="zh-CN"/>
          <w14:textFill>
            <w14:solidFill>
              <w14:schemeClr w14:val="tx1"/>
            </w14:solidFill>
          </w14:textFill>
        </w:rPr>
        <w:t>包括服务成本、法定税费和企业的利润</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项目</w:t>
      </w:r>
      <w:r>
        <w:rPr>
          <w:rFonts w:hint="eastAsia" w:ascii="宋体" w:hAnsi="宋体" w:cs="宋体"/>
          <w:color w:val="000000" w:themeColor="text1"/>
          <w:sz w:val="24"/>
          <w14:textFill>
            <w14:solidFill>
              <w14:schemeClr w14:val="tx1"/>
            </w14:solidFill>
          </w14:textFill>
        </w:rPr>
        <w:t>服务费已包含乙方提供本合同项下服务的全部费用</w:t>
      </w:r>
      <w:r>
        <w:rPr>
          <w:rFonts w:hint="eastAsia" w:ascii="宋体" w:hAnsi="宋体" w:cs="宋体"/>
          <w:color w:val="000000" w:themeColor="text1"/>
          <w:sz w:val="24"/>
          <w:lang w:eastAsia="zh-CN"/>
          <w14:textFill>
            <w14:solidFill>
              <w14:schemeClr w14:val="tx1"/>
            </w14:solidFill>
          </w14:textFill>
        </w:rPr>
        <w:t>，包括但不限于调研费、资料费、税金、人员费用、差旅费、售后服务等所有费用，并提供合同要求的成果文件，以及其它相关服务的全部费用</w:t>
      </w:r>
      <w:r>
        <w:rPr>
          <w:rFonts w:hint="eastAsia" w:ascii="宋体" w:hAnsi="宋体" w:cs="宋体"/>
          <w:color w:val="000000" w:themeColor="text1"/>
          <w:sz w:val="24"/>
          <w:lang w:val="zh-CN"/>
          <w14:textFill>
            <w14:solidFill>
              <w14:schemeClr w14:val="tx1"/>
            </w14:solidFill>
          </w14:textFill>
        </w:rPr>
        <w:t>。</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2.付款方式</w:t>
      </w:r>
      <w:r>
        <w:rPr>
          <w:rFonts w:hint="eastAsia" w:ascii="宋体" w:hAnsi="宋体" w:cs="宋体"/>
          <w:color w:val="000000" w:themeColor="text1"/>
          <w:sz w:val="24"/>
          <w14:textFill>
            <w14:solidFill>
              <w14:schemeClr w14:val="tx1"/>
            </w14:solidFill>
          </w14:textFill>
        </w:rPr>
        <w:t>：</w:t>
      </w:r>
    </w:p>
    <w:p>
      <w:pPr>
        <w:widowControl/>
        <w:spacing w:line="360" w:lineRule="auto"/>
        <w:ind w:firstLine="480" w:firstLineChars="200"/>
        <w:rPr>
          <w:rFonts w:hint="default"/>
          <w:color w:val="000000" w:themeColor="text1"/>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乙方根据资料提交情况逐个项目开展咨询工作，结算审核按粤价函[2011]742号及决算编制按深价协〔2019〕013号文取费标准（详见附件）*(1-中标下浮率)进行结算，每半年结算一次。甲方审核结算金额无误，乙方提供等额发票后10个工作日内支付。</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如未及时收到发票，则甲方相应付款时间顺延。若因甲方付款审批影响支付进度，请乙方予以谅解，并不得就此向甲方索赔。</w:t>
      </w:r>
    </w:p>
    <w:p>
      <w:pPr>
        <w:pStyle w:val="2"/>
        <w:spacing w:after="0"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乙方银行账户信息：</w:t>
      </w:r>
    </w:p>
    <w:p>
      <w:pPr>
        <w:pStyle w:val="2"/>
        <w:spacing w:after="0"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开户银行： </w:t>
      </w:r>
    </w:p>
    <w:p>
      <w:pPr>
        <w:pStyle w:val="2"/>
        <w:spacing w:after="0"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户名：</w:t>
      </w:r>
    </w:p>
    <w:p>
      <w:pPr>
        <w:pStyle w:val="2"/>
        <w:spacing w:after="0"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账号：</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第十条</w:t>
      </w: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合同提前终止</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（一）双方协商同意提前终止本合同的，按双方协商约定的方式进行清算执行。</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二）如果一方发生破产、解散、被依法关闭、撤销或已进入清算阶段等情形，发生上述情形的一方有义务在事由发生后15个工作日内以书面方式通知对方，对方有权解除合同。在该等情形下，甲方已向乙方支付的款项不退还，尚未支付的款项不再支付，同时乙方应向甲方提交在合同终止日前完成的所有</w:t>
      </w:r>
      <w:r>
        <w:rPr>
          <w:rFonts w:hint="eastAsia" w:ascii="宋体" w:hAnsi="宋体" w:cs="宋体"/>
          <w:color w:val="000000" w:themeColor="text1"/>
          <w:sz w:val="24"/>
          <w:szCs w:val="24"/>
          <w:lang w:eastAsia="zh-CN"/>
          <w14:textFill>
            <w14:solidFill>
              <w14:schemeClr w14:val="tx1"/>
            </w14:solidFill>
          </w14:textFill>
        </w:rPr>
        <w:t>项目材料</w:t>
      </w:r>
      <w:r>
        <w:rPr>
          <w:rFonts w:hint="eastAsia" w:ascii="宋体" w:hAnsi="宋体" w:cs="宋体"/>
          <w:color w:val="000000" w:themeColor="text1"/>
          <w:sz w:val="24"/>
          <w:szCs w:val="24"/>
          <w14:textFill>
            <w14:solidFill>
              <w14:schemeClr w14:val="tx1"/>
            </w14:solidFill>
          </w14:textFill>
        </w:rPr>
        <w:t>和相关资料。</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（三）有下列情形之一的，本合同自甲方向乙方发出书面通知之日起终止：</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甲方的职能发生转变，不再具有委托职能。</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本合同签订时适用的法律法规或政策发生变化，且对本合同的继续履行造成重大影响。</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发生以上情形，甲方已向乙方支付的款项不退还，尚未支付的款项不再支付，同时乙方应向甲方提交在合同终止日前完成的所有</w:t>
      </w:r>
      <w:r>
        <w:rPr>
          <w:rFonts w:hint="eastAsia" w:ascii="宋体" w:hAnsi="宋体" w:cs="宋体"/>
          <w:color w:val="000000" w:themeColor="text1"/>
          <w:sz w:val="24"/>
          <w:szCs w:val="24"/>
          <w:lang w:eastAsia="zh-CN"/>
          <w14:textFill>
            <w14:solidFill>
              <w14:schemeClr w14:val="tx1"/>
            </w14:solidFill>
          </w14:textFill>
        </w:rPr>
        <w:t>项目材料</w:t>
      </w:r>
      <w:r>
        <w:rPr>
          <w:rFonts w:hint="eastAsia" w:ascii="宋体" w:hAnsi="宋体" w:cs="宋体"/>
          <w:color w:val="000000" w:themeColor="text1"/>
          <w:sz w:val="24"/>
          <w:szCs w:val="24"/>
          <w14:textFill>
            <w14:solidFill>
              <w14:schemeClr w14:val="tx1"/>
            </w14:solidFill>
          </w14:textFill>
        </w:rPr>
        <w:t>和相关资料。</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（四）如发生不可抗力或其他超出合同双方控制的事件，致使一方无法履行合同，本合同解除。</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本合同所称不可抗力是指自然灾害、战争、地震等不可预见、不可避免、不可克服的情况。不可抗力事件发生后，受影响一方应立即通知对方，并在力所能及的条件下迅速采取措施，尽力减少损失。不可抗力事件结束后48小时内受影响方应向对方通报受影响情况。如不可抗力事件持续发生，受影响方应每隔7天向对方书面报告一次受影响情况。不可抗力事件结束后14天内，受影响方应向对方提交正式报告及有关部门开具的证明材料。</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发生不可抗力，甲乙双方承担各自的损失。由于其中一方迟延履行合同义务后发生不可抗力的，其违约责任不能免除。</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不可抗力事件导致一方无法履行合同义务或继续履行已无意义，由双方协商终止本合同并进行清算，甲方应按照乙方已完成的工作量支付款项，同时乙方应向甲方提交在合同终止日前完成的所有</w:t>
      </w:r>
      <w:r>
        <w:rPr>
          <w:rFonts w:hint="eastAsia" w:ascii="宋体" w:hAnsi="宋体" w:cs="宋体"/>
          <w:color w:val="000000" w:themeColor="text1"/>
          <w:sz w:val="24"/>
          <w:szCs w:val="24"/>
          <w:lang w:eastAsia="zh-CN"/>
          <w14:textFill>
            <w14:solidFill>
              <w14:schemeClr w14:val="tx1"/>
            </w14:solidFill>
          </w14:textFill>
        </w:rPr>
        <w:t>项目材料</w:t>
      </w:r>
      <w:r>
        <w:rPr>
          <w:rFonts w:hint="eastAsia" w:ascii="宋体" w:hAnsi="宋体" w:cs="宋体"/>
          <w:color w:val="000000" w:themeColor="text1"/>
          <w:sz w:val="24"/>
          <w:szCs w:val="24"/>
          <w14:textFill>
            <w14:solidFill>
              <w14:schemeClr w14:val="tx1"/>
            </w14:solidFill>
          </w14:textFill>
        </w:rPr>
        <w:t>和相关资料。</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w:t>
      </w:r>
      <w:r>
        <w:rPr>
          <w:rFonts w:hint="eastAsia" w:ascii="宋体" w:hAnsi="宋体" w:cs="宋体"/>
          <w:b/>
          <w:bCs/>
          <w:color w:val="000000" w:themeColor="text1"/>
          <w:sz w:val="24"/>
          <w:lang w:val="en-US" w:eastAsia="zh-CN"/>
          <w14:textFill>
            <w14:solidFill>
              <w14:schemeClr w14:val="tx1"/>
            </w14:solidFill>
          </w14:textFill>
        </w:rPr>
        <w:t>一</w:t>
      </w:r>
      <w:r>
        <w:rPr>
          <w:rFonts w:hint="eastAsia" w:ascii="宋体" w:hAnsi="宋体" w:cs="宋体"/>
          <w:b/>
          <w:bCs/>
          <w:color w:val="000000" w:themeColor="text1"/>
          <w:sz w:val="24"/>
          <w14:textFill>
            <w14:solidFill>
              <w14:schemeClr w14:val="tx1"/>
            </w14:solidFill>
          </w14:textFill>
        </w:rPr>
        <w:t>条  争议解决办法</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因本合同的履行发生的或与本合同有关的争议或纠纷，由甲乙双方协商解决。协商不成的，任意一方有权向深圳前海合作区人民法院提起诉讼。</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w:t>
      </w:r>
      <w:r>
        <w:rPr>
          <w:rFonts w:hint="eastAsia" w:ascii="宋体" w:hAnsi="宋体" w:cs="宋体"/>
          <w:b/>
          <w:bCs/>
          <w:color w:val="000000" w:themeColor="text1"/>
          <w:sz w:val="24"/>
          <w:lang w:val="en-US" w:eastAsia="zh-CN"/>
          <w14:textFill>
            <w14:solidFill>
              <w14:schemeClr w14:val="tx1"/>
            </w14:solidFill>
          </w14:textFill>
        </w:rPr>
        <w:t>二</w:t>
      </w:r>
      <w:r>
        <w:rPr>
          <w:rFonts w:hint="eastAsia" w:ascii="宋体" w:hAnsi="宋体" w:cs="宋体"/>
          <w:b/>
          <w:bCs/>
          <w:color w:val="000000" w:themeColor="text1"/>
          <w:sz w:val="24"/>
          <w14:textFill>
            <w14:solidFill>
              <w14:schemeClr w14:val="tx1"/>
            </w14:solidFill>
          </w14:textFill>
        </w:rPr>
        <w:t>条 项目变更</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本合同履行过程中的需求变更和进度调整，以甲乙双方达成一致的书面文件为准。</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乙方遇到不能按期完成工作的情况，应及时以书面形式将不能按期完成工作的理由、延误时间通知甲方。甲方在收到乙方通知后，根据情况决定是否延长完成时间。如同意延长，则乙方责任期也相应延长。</w:t>
      </w:r>
    </w:p>
    <w:p>
      <w:pPr>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因非乙方责任造成项目进度推迟或延误，无法按照本合同约定的日期完成相应工作，双方经过协商可以进一步约定完成的日期，乙方的责任期也随之顺延。</w:t>
      </w:r>
    </w:p>
    <w:p>
      <w:pPr>
        <w:snapToGrid w:val="0"/>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在合同所约定的工作范畴内的服务，本合同价格不予变更</w:t>
      </w:r>
      <w:r>
        <w:rPr>
          <w:rFonts w:hint="eastAsia" w:ascii="宋体" w:hAnsi="宋体" w:cs="宋体"/>
          <w:color w:val="000000" w:themeColor="text1"/>
          <w:sz w:val="24"/>
          <w:lang w:eastAsia="zh-CN"/>
          <w14:textFill>
            <w14:solidFill>
              <w14:schemeClr w14:val="tx1"/>
            </w14:solidFill>
          </w14:textFill>
        </w:rPr>
        <w:t>。</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w:t>
      </w:r>
      <w:r>
        <w:rPr>
          <w:rFonts w:hint="eastAsia" w:ascii="宋体" w:hAnsi="宋体" w:cs="宋体"/>
          <w:b/>
          <w:bCs/>
          <w:color w:val="000000" w:themeColor="text1"/>
          <w:sz w:val="24"/>
          <w:lang w:val="en-US" w:eastAsia="zh-CN"/>
          <w14:textFill>
            <w14:solidFill>
              <w14:schemeClr w14:val="tx1"/>
            </w14:solidFill>
          </w14:textFill>
        </w:rPr>
        <w:t>三</w:t>
      </w:r>
      <w:r>
        <w:rPr>
          <w:rFonts w:hint="eastAsia" w:ascii="宋体" w:hAnsi="宋体" w:cs="宋体"/>
          <w:b/>
          <w:bCs/>
          <w:color w:val="000000" w:themeColor="text1"/>
          <w:sz w:val="24"/>
          <w14:textFill>
            <w14:solidFill>
              <w14:schemeClr w14:val="tx1"/>
            </w14:solidFill>
          </w14:textFill>
        </w:rPr>
        <w:t>条</w:t>
      </w: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风险责任</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乙方应完全地按照【</w:t>
      </w:r>
      <w:r>
        <w:rPr>
          <w:rFonts w:hint="eastAsia" w:ascii="宋体" w:hAnsi="宋体" w:cs="宋体"/>
          <w:color w:val="000000" w:themeColor="text1"/>
          <w:sz w:val="24"/>
          <w:lang w:eastAsia="zh-CN"/>
          <w14:textFill>
            <w14:solidFill>
              <w14:schemeClr w14:val="tx1"/>
            </w14:solidFill>
          </w14:textFill>
        </w:rPr>
        <w:t>QH2023118</w:t>
      </w:r>
      <w:r>
        <w:rPr>
          <w:rFonts w:hint="eastAsia" w:ascii="宋体" w:hAnsi="宋体" w:cs="宋体"/>
          <w:color w:val="000000" w:themeColor="text1"/>
          <w:sz w:val="24"/>
          <w14:textFill>
            <w14:solidFill>
              <w14:schemeClr w14:val="tx1"/>
            </w14:solidFill>
          </w14:textFill>
        </w:rPr>
        <w:t>】号招标文件的要求</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乙方投标文件的承诺</w:t>
      </w:r>
      <w:r>
        <w:rPr>
          <w:rFonts w:hint="eastAsia" w:ascii="宋体" w:hAnsi="宋体" w:cs="宋体"/>
          <w:color w:val="000000" w:themeColor="text1"/>
          <w:sz w:val="24"/>
          <w:lang w:val="en-US" w:eastAsia="zh-CN"/>
          <w14:textFill>
            <w14:solidFill>
              <w14:schemeClr w14:val="tx1"/>
            </w14:solidFill>
          </w14:textFill>
        </w:rPr>
        <w:t>以及本合同的约定</w:t>
      </w:r>
      <w:r>
        <w:rPr>
          <w:rFonts w:hint="eastAsia" w:ascii="宋体" w:hAnsi="宋体" w:cs="宋体"/>
          <w:color w:val="000000" w:themeColor="text1"/>
          <w:sz w:val="24"/>
          <w14:textFill>
            <w14:solidFill>
              <w14:schemeClr w14:val="tx1"/>
            </w14:solidFill>
          </w14:textFill>
        </w:rPr>
        <w:t>完成本项目，出于自身财务、技术、人力等原因导致项目失败的，应承担全部责任。</w:t>
      </w: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w:t>
      </w:r>
      <w:r>
        <w:rPr>
          <w:rFonts w:hint="eastAsia" w:ascii="宋体" w:hAnsi="宋体" w:cs="宋体"/>
          <w:b/>
          <w:bCs/>
          <w:color w:val="000000" w:themeColor="text1"/>
          <w:sz w:val="24"/>
          <w:lang w:val="en-US" w:eastAsia="zh-CN"/>
          <w14:textFill>
            <w14:solidFill>
              <w14:schemeClr w14:val="tx1"/>
            </w14:solidFill>
          </w14:textFill>
        </w:rPr>
        <w:t>四</w:t>
      </w:r>
      <w:r>
        <w:rPr>
          <w:rFonts w:hint="eastAsia" w:ascii="宋体" w:hAnsi="宋体" w:cs="宋体"/>
          <w:b/>
          <w:bCs/>
          <w:color w:val="000000" w:themeColor="text1"/>
          <w:sz w:val="24"/>
          <w14:textFill>
            <w14:solidFill>
              <w14:schemeClr w14:val="tx1"/>
            </w14:solidFill>
          </w14:textFill>
        </w:rPr>
        <w:t>条  违约责任</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乙方未按照本合同约定的时间完成本项目各阶段工作，每延迟一日，甲方有权自尚未支付的合同款项中扣除本合同服务费总金额的1‰的逾期违约金。</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14:textFill>
            <w14:solidFill>
              <w14:schemeClr w14:val="tx1"/>
            </w14:solidFill>
          </w14:textFill>
        </w:rPr>
        <w:t>本项目项下的工作内容不可分割，任一文件的迟延交付均视为整个项目的迟延交付。</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本合同履行期间，发生下述情形时，甲方有权解除本合同，乙方除应退还甲方已支付的全部款项外, 还应在合同解除通知发出之日起10日内向甲方支付合同总价款20%的违约金。乙方应同时将已完成的项目成果移交给甲方，并将全部有关资料退还甲方：</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乙方未能按合同约定的日期(含协商延缓的日期)提交各阶段成果或最终成果，延误时间超过15个工作日；</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因乙方工作的错误或遗漏造成成果质量损失，工作成果质量低劣，不能满足甲方工作需要和要求；</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乙方虽如期提交最终成果，但连续二次未能通过甲方验收的；</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未经甲方书面在先同意，乙方擅自将本合同项目与任何第三方合作，或将本合同标的全部或部分擅自转包或分包给任何第三方，且未按甲方的要求终止与第三方的合同的；</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5</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项目负责人未承担本合同项目实质性工作，或未经甲方书面在先同意，乙方擅自更换项目负责人的；</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发现乙方或乙方工作人员出现全部或部分丧失履行委托服务能力的情况，甲方有权通知乙方限期整改或更换工作人员，期限届满乙方并未进行改善的；</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7</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乙方明确表示或者以自己的行为表明不履行本合同的。</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14:textFill>
            <w14:solidFill>
              <w14:schemeClr w14:val="tx1"/>
            </w14:solidFill>
          </w14:textFill>
        </w:rPr>
        <w:t>除因甲方付款审批影响支付进度的情况外，如甲方未按照本合同约定的时间支付服务费，乙方书面催告甲方并给予不少于30个工作日的履行期限后甲方仍未支付的，乙方有权自该期限届满之日起要求甲方支付该阶段应付而未付合同价款每日1‰的逾期违约金。甲方无正当理由拒绝接受服务，到期明确表示拒付服务款项的，甲方向乙方偿付本合同总价5%的违约金。</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上述违约责任各自独立且可累加。本合同所约定的违约金如低于因违约行为所造成的损失，违约方应补偿上述不足部分的损失，包括但不限于前述责任所产生的诉讼费用、合理的律师费用、鉴定评估费用、调查费用、和解金额或生效法律文书中规定的赔偿金额。</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第十</w:t>
      </w:r>
      <w:r>
        <w:rPr>
          <w:rFonts w:hint="eastAsia" w:ascii="宋体" w:hAnsi="宋体" w:cs="宋体"/>
          <w:b w:val="0"/>
          <w:bCs w:val="0"/>
          <w:color w:val="000000" w:themeColor="text1"/>
          <w:sz w:val="24"/>
          <w:lang w:val="en-US" w:eastAsia="zh-CN"/>
          <w14:textFill>
            <w14:solidFill>
              <w14:schemeClr w14:val="tx1"/>
            </w14:solidFill>
          </w14:textFill>
        </w:rPr>
        <w:t>五</w:t>
      </w:r>
      <w:r>
        <w:rPr>
          <w:rFonts w:hint="eastAsia" w:ascii="宋体" w:hAnsi="宋体" w:eastAsia="宋体" w:cs="宋体"/>
          <w:b w:val="0"/>
          <w:bCs w:val="0"/>
          <w:color w:val="000000" w:themeColor="text1"/>
          <w:sz w:val="24"/>
          <w14:textFill>
            <w14:solidFill>
              <w14:schemeClr w14:val="tx1"/>
            </w14:solidFill>
          </w14:textFill>
        </w:rPr>
        <w:t xml:space="preserve">条  </w:t>
      </w:r>
      <w:r>
        <w:rPr>
          <w:rFonts w:hint="eastAsia" w:ascii="宋体" w:hAnsi="宋体" w:eastAsia="宋体" w:cs="宋体"/>
          <w:b w:val="0"/>
          <w:bCs w:val="0"/>
          <w:color w:val="000000" w:themeColor="text1"/>
          <w:sz w:val="24"/>
          <w:lang w:val="en-US" w:eastAsia="zh-CN"/>
          <w14:textFill>
            <w14:solidFill>
              <w14:schemeClr w14:val="tx1"/>
            </w14:solidFill>
          </w14:textFill>
        </w:rPr>
        <w:t>送达</w:t>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1.</w:t>
      </w:r>
      <w:r>
        <w:rPr>
          <w:rFonts w:hint="eastAsia" w:ascii="宋体" w:hAnsi="宋体" w:eastAsia="宋体" w:cs="宋体"/>
          <w:b w:val="0"/>
          <w:bCs w:val="0"/>
          <w:color w:val="000000" w:themeColor="text1"/>
          <w14:textFill>
            <w14:solidFill>
              <w14:schemeClr w14:val="tx1"/>
            </w14:solidFill>
          </w14:textFill>
        </w:rPr>
        <w:t>本合同项下任何一方向其他当事人发出的通知、信件、数据电文等，应当发送至本合同约定的地址、联系人和通信终端。</w:t>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14:textFill>
            <w14:solidFill>
              <w14:schemeClr w14:val="tx1"/>
            </w14:solidFill>
          </w14:textFill>
        </w:rPr>
        <w:t>一方当事人变更名称、地址、联系人或通信终端的，应当在变更后的3日内书面通知其他当事人；</w:t>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14:textFill>
            <w14:solidFill>
              <w14:schemeClr w14:val="tx1"/>
            </w14:solidFill>
          </w14:textFill>
        </w:rPr>
        <w:t>其他当事人实际收到变更通知前的送达仍为有效送达，电子送达与书面送达具有同等法律效力。</w:t>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14:textFill>
            <w14:solidFill>
              <w14:schemeClr w14:val="tx1"/>
            </w14:solidFill>
          </w14:textFill>
        </w:rPr>
        <w:t>合同签约方送达信息如下：</w:t>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14:textFill>
            <w14:solidFill>
              <w14:schemeClr w14:val="tx1"/>
            </w14:solidFill>
          </w14:textFill>
        </w:rPr>
        <w:t>甲方联系人：×××，联系电话：×××-××××××，联系地址：××省××市××区/县××路××号，邮编：××××××。甲方（</w:t>
      </w:r>
      <w:r>
        <w:rPr>
          <w:rFonts w:hint="eastAsia" w:ascii="宋体" w:hAnsi="宋体" w:eastAsia="宋体" w:cs="宋体"/>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14:textFill>
            <w14:solidFill>
              <w14:schemeClr w14:val="tx1"/>
            </w14:solidFill>
          </w14:textFill>
        </w:rPr>
        <w:t>同意□不同意）接受电子文件送达，电子终端信息如下：移动电话：1×××××××××，传真：×××-××××××，微信号：×××××××××，电子邮箱：</w:t>
      </w:r>
      <w:r>
        <w:rPr>
          <w:rFonts w:hint="eastAsia" w:ascii="宋体" w:hAnsi="宋体" w:eastAsia="宋体" w:cs="宋体"/>
          <w:b w:val="0"/>
          <w:bCs w:val="0"/>
          <w:color w:val="000000" w:themeColor="text1"/>
          <w14:textFill>
            <w14:solidFill>
              <w14:schemeClr w14:val="tx1"/>
            </w14:solidFill>
          </w14:textFill>
        </w:rPr>
        <w:fldChar w:fldCharType="begin"/>
      </w:r>
      <w:r>
        <w:rPr>
          <w:rFonts w:hint="eastAsia" w:ascii="宋体" w:hAnsi="宋体" w:eastAsia="宋体" w:cs="宋体"/>
          <w:b w:val="0"/>
          <w:bCs w:val="0"/>
          <w:color w:val="000000" w:themeColor="text1"/>
          <w14:textFill>
            <w14:solidFill>
              <w14:schemeClr w14:val="tx1"/>
            </w14:solidFill>
          </w14:textFill>
        </w:rPr>
        <w:instrText xml:space="preserve"> HYPERLINK "mailto:×××@×××.com。" </w:instrText>
      </w:r>
      <w:r>
        <w:rPr>
          <w:rFonts w:hint="eastAsia" w:ascii="宋体" w:hAnsi="宋体" w:eastAsia="宋体" w:cs="宋体"/>
          <w:b w:val="0"/>
          <w:bCs w:val="0"/>
          <w:color w:val="000000" w:themeColor="text1"/>
          <w14:textFill>
            <w14:solidFill>
              <w14:schemeClr w14:val="tx1"/>
            </w14:solidFill>
          </w14:textFill>
        </w:rPr>
        <w:fldChar w:fldCharType="separate"/>
      </w:r>
      <w:r>
        <w:rPr>
          <w:rStyle w:val="28"/>
          <w:rFonts w:hint="eastAsia" w:ascii="宋体" w:hAnsi="宋体" w:eastAsia="宋体" w:cs="宋体"/>
          <w:b w:val="0"/>
          <w:bCs w:val="0"/>
          <w:color w:val="000000" w:themeColor="text1"/>
          <w14:textFill>
            <w14:solidFill>
              <w14:schemeClr w14:val="tx1"/>
            </w14:solidFill>
          </w14:textFill>
        </w:rPr>
        <w:t>×××@×××.com。</w:t>
      </w:r>
      <w:r>
        <w:rPr>
          <w:rFonts w:hint="eastAsia" w:ascii="宋体" w:hAnsi="宋体" w:eastAsia="宋体" w:cs="宋体"/>
          <w:b w:val="0"/>
          <w:bCs w:val="0"/>
          <w:color w:val="000000" w:themeColor="text1"/>
          <w14:textFill>
            <w14:solidFill>
              <w14:schemeClr w14:val="tx1"/>
            </w14:solidFill>
          </w14:textFill>
        </w:rPr>
        <w:fldChar w:fldCharType="end"/>
      </w:r>
    </w:p>
    <w:p>
      <w:pPr>
        <w:pStyle w:val="2"/>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乙方</w:t>
      </w:r>
      <w:r>
        <w:rPr>
          <w:rFonts w:hint="eastAsia" w:ascii="宋体" w:hAnsi="宋体" w:eastAsia="宋体" w:cs="宋体"/>
          <w:b w:val="0"/>
          <w:bCs w:val="0"/>
          <w:color w:val="000000" w:themeColor="text1"/>
          <w14:textFill>
            <w14:solidFill>
              <w14:schemeClr w14:val="tx1"/>
            </w14:solidFill>
          </w14:textFill>
        </w:rPr>
        <w:t>方联系人：×××，联系电话：×××-××××××，联系地址：××省××市××区/县××路××号，邮编：××××××。</w:t>
      </w:r>
      <w:r>
        <w:rPr>
          <w:rFonts w:hint="eastAsia" w:ascii="宋体" w:hAnsi="宋体" w:eastAsia="宋体" w:cs="宋体"/>
          <w:b w:val="0"/>
          <w:bCs w:val="0"/>
          <w:color w:val="000000" w:themeColor="text1"/>
          <w:lang w:val="en-US" w:eastAsia="zh-CN"/>
          <w14:textFill>
            <w14:solidFill>
              <w14:schemeClr w14:val="tx1"/>
            </w14:solidFill>
          </w14:textFill>
        </w:rPr>
        <w:t>乙</w:t>
      </w:r>
      <w:r>
        <w:rPr>
          <w:rFonts w:hint="eastAsia" w:ascii="宋体" w:hAnsi="宋体" w:eastAsia="宋体" w:cs="宋体"/>
          <w:b w:val="0"/>
          <w:bCs w:val="0"/>
          <w:color w:val="000000" w:themeColor="text1"/>
          <w14:textFill>
            <w14:solidFill>
              <w14:schemeClr w14:val="tx1"/>
            </w14:solidFill>
          </w14:textFill>
        </w:rPr>
        <w:t>方（</w:t>
      </w:r>
      <w:r>
        <w:rPr>
          <w:rFonts w:hint="eastAsia" w:ascii="宋体" w:hAnsi="宋体" w:eastAsia="宋体" w:cs="宋体"/>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14:textFill>
            <w14:solidFill>
              <w14:schemeClr w14:val="tx1"/>
            </w14:solidFill>
          </w14:textFill>
        </w:rPr>
        <w:t>同意□不同意）接受电子文件送达，电子终端信息如下：移动电话：1×××××××××，传真：×××-××××××，微信号：×××××××××，电子邮箱：×××@×××.com。</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2.任何一方当事人向其他当事人所发出的信件，需依据本合同约定的送达信息发出，信件交邮后若因以下情况的非发件人过错原因造成的无法送达，则以文书退回之日或信件交邮后的第7日视为送达：</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a.收件人身份不明；</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b.无人签收；</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c.收件人拒收；</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d.地址不详；</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e.地址搬迁；</w:t>
      </w:r>
    </w:p>
    <w:p>
      <w:pPr>
        <w:pStyle w:val="2"/>
        <w:ind w:left="399" w:leftChars="190" w:firstLine="0" w:firstLineChars="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f.长期未自取等；</w:t>
      </w:r>
    </w:p>
    <w:p>
      <w:pPr>
        <w:pStyle w:val="2"/>
        <w:ind w:left="0" w:leftChars="0"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发出的短信/传真/微信/电子邮件，自前述电子文件内容在发送方正确填写地址且未被系统退回的情况下，视为进入对方数据电文接收系统，即视为送达。</w:t>
      </w:r>
      <w:r>
        <w:rPr>
          <w:rFonts w:hint="eastAsia" w:ascii="宋体" w:hAnsi="宋体" w:eastAsia="宋体" w:cs="宋体"/>
          <w:b w:val="0"/>
          <w:bCs w:val="0"/>
          <w:color w:val="000000" w:themeColor="text1"/>
          <w:lang w:val="en-US" w:eastAsia="zh-CN"/>
          <w14:textFill>
            <w14:solidFill>
              <w14:schemeClr w14:val="tx1"/>
            </w14:solidFill>
          </w14:textFill>
        </w:rPr>
        <w:br w:type="textWrapping"/>
      </w:r>
      <w:r>
        <w:rPr>
          <w:rFonts w:hint="eastAsia" w:ascii="宋体" w:hAnsi="宋体" w:eastAsia="宋体" w:cs="宋体"/>
          <w:b w:val="0"/>
          <w:bCs w:val="0"/>
          <w:color w:val="000000" w:themeColor="text1"/>
          <w:lang w:val="en-US" w:eastAsia="zh-CN"/>
          <w14:textFill>
            <w14:solidFill>
              <w14:schemeClr w14:val="tx1"/>
            </w14:solidFill>
          </w14:textFill>
        </w:rPr>
        <w:t xml:space="preserve">    若送达日为非工作日, 则视为在下一工作日送达。 </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3.人民法院的诉讼文书（含裁判文书）向合同任何一方当事人的以下地址或工商登记公示地址（居民身份证登记地址）送达的，视为有效送达：</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a.本合同约定的地址</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b.联系人及电子通信终端等送达信息亦为双方工作联系往来</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c.法律文书及争议解决时人民法院的法律文书送达地址</w:t>
      </w:r>
      <w:r>
        <w:rPr>
          <w:rFonts w:hint="eastAsia" w:ascii="宋体" w:hAnsi="宋体" w:eastAsia="宋体" w:cs="宋体"/>
          <w:b w:val="0"/>
          <w:bCs w:val="0"/>
          <w:color w:val="000000" w:themeColor="text1"/>
          <w:lang w:val="en-US" w:eastAsia="zh-CN"/>
          <w14:textFill>
            <w14:solidFill>
              <w14:schemeClr w14:val="tx1"/>
            </w14:solidFill>
          </w14:textFill>
        </w:rPr>
        <w:br w:type="textWrapping"/>
      </w:r>
      <w:r>
        <w:rPr>
          <w:rFonts w:hint="eastAsia" w:ascii="宋体" w:hAnsi="宋体" w:eastAsia="宋体" w:cs="宋体"/>
          <w:b w:val="0"/>
          <w:bCs w:val="0"/>
          <w:color w:val="000000" w:themeColor="text1"/>
          <w:lang w:val="en-US" w:eastAsia="zh-CN"/>
          <w14:textFill>
            <w14:solidFill>
              <w14:schemeClr w14:val="tx1"/>
            </w14:solidFill>
          </w14:textFill>
        </w:rPr>
        <w:t>当事人对电子通信终端的联系送达适用于争议解决时的送达。</w:t>
      </w:r>
    </w:p>
    <w:p>
      <w:pPr>
        <w:pStyle w:val="2"/>
        <w:ind w:firstLine="480" w:firstLineChars="200"/>
        <w:rPr>
          <w:rFonts w:hint="eastAsia"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4.合同送达条款与争议解决条款均为独立条款，不受合同整体或其他条款的效力的影响。</w:t>
      </w:r>
    </w:p>
    <w:p>
      <w:pPr>
        <w:pStyle w:val="2"/>
        <w:ind w:firstLine="480" w:firstLineChars="200"/>
        <w:rPr>
          <w:rFonts w:hint="default" w:eastAsia="宋体"/>
          <w:color w:val="000000" w:themeColor="text1"/>
          <w:lang w:val="en-US" w:eastAsia="zh-CN"/>
          <w14:textFill>
            <w14:solidFill>
              <w14:schemeClr w14:val="tx1"/>
            </w14:solidFill>
          </w14:textFill>
        </w:rPr>
      </w:pPr>
    </w:p>
    <w:p>
      <w:p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第十</w:t>
      </w:r>
      <w:r>
        <w:rPr>
          <w:rFonts w:hint="eastAsia" w:ascii="宋体" w:hAnsi="宋体" w:cs="宋体"/>
          <w:b/>
          <w:bCs/>
          <w:color w:val="000000" w:themeColor="text1"/>
          <w:sz w:val="24"/>
          <w:lang w:val="en-US" w:eastAsia="zh-CN"/>
          <w14:textFill>
            <w14:solidFill>
              <w14:schemeClr w14:val="tx1"/>
            </w14:solidFill>
          </w14:textFill>
        </w:rPr>
        <w:t>六</w:t>
      </w:r>
      <w:r>
        <w:rPr>
          <w:rFonts w:hint="eastAsia" w:ascii="宋体" w:hAnsi="宋体" w:cs="宋体"/>
          <w:b/>
          <w:bCs/>
          <w:color w:val="000000" w:themeColor="text1"/>
          <w:sz w:val="24"/>
          <w14:textFill>
            <w14:solidFill>
              <w14:schemeClr w14:val="tx1"/>
            </w14:solidFill>
          </w14:textFill>
        </w:rPr>
        <w:t>条  其他</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有关本项目的中标文件、招标文件、投标书等共同构成本合同的组成部分，上述文件可相互说明。如果上述文件发生矛盾或产生不一致时，按以下顺序进行解释，同一顺序的文件发生矛盾或存在不一致时，应以签订日期在后的为准：</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（1）合同书及补充协议；</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（2）中标通知书；</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（3）招标文件（编号：    ）及其澄清、补正公告；</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（4）投标书。</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本合同附件（如有）为合同不可分割的组成部分，与本合同一并加盖骑缝章后具有同等法律效力。若附件与合同正文有任何冲突，以合同正文为准。</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本合同各条标题仅为提示之用，应以条文内容确定各方的权利义务。</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本合同未尽事宜，由双方协商签订补充协议进行约定。补充协议应以书面形式作成，经双方法定代表人或其授权代表签字、盖章后与本合同具有同等法律效力。</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本合同约定的权利和义务不因合同双方发生收购、兼并、重组、分立而发生变化。如果发生上述情形，则本合同约定的权利和义务随之转移至收购、兼并、重组或分立后成立的单位。</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本合同在国家法律、法规和规章规定的范围内执行。当国家法律、法规和规章发生变化导致本合同有关条款与之抵触时，双方协商变更或废止该条款，在此情况下，双方互不承担责任。</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如果本合同的任何条款在任何时候变成不合法、无效或不可强制执行而不从根本上影响本合同的效力时，本合同的其他条款不受影响。</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未得到对方的书面许可，一方均不得以广告或在公共场合使用或摹仿对方的商业名称、商标、图案、服务标志、符号、代码、型号或缩写，任何一方均不得声称对对方的商业名称、商标、图案、服务标志、符号、代码、型号或缩写拥有所有权。</w:t>
      </w:r>
    </w:p>
    <w:p>
      <w:pPr>
        <w:pStyle w:val="30"/>
        <w:spacing w:line="360" w:lineRule="auto"/>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任何一方未经另一方同意不得向任何第三方透露本合同的签订及其内容。甲方向其关联公司透露前述内容的，不受此限。</w:t>
      </w:r>
    </w:p>
    <w:p>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本合同自双方盖章之日起生效，有效期至本合同全部权利义务履行完毕之日止。</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default" w:ascii="宋体" w:hAnsi="宋体" w:cs="宋体"/>
          <w:color w:val="000000" w:themeColor="text1"/>
          <w:sz w:val="24"/>
          <w:lang w:val="en-US"/>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本合同一式六份，甲、乙方各执三份，均具有同等法律效力。</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（以下无正文，为签章栏）</w:t>
      </w:r>
    </w:p>
    <w:p>
      <w:pPr>
        <w:widowControl/>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color w:val="000000" w:themeColor="text1"/>
          <w:sz w:val="24"/>
          <w14:textFill>
            <w14:solidFill>
              <w14:schemeClr w14:val="tx1"/>
            </w14:solidFill>
          </w14:textFill>
        </w:rPr>
        <w:t>（本页为签章页）</w:t>
      </w:r>
    </w:p>
    <w:p>
      <w:pPr>
        <w:adjustRightInd w:val="0"/>
        <w:snapToGrid w:val="0"/>
        <w:spacing w:line="360" w:lineRule="auto"/>
        <w:rPr>
          <w:rFonts w:hint="eastAsia" w:ascii="宋体" w:hAnsi="宋体" w:cs="宋体"/>
          <w:color w:val="000000" w:themeColor="text1"/>
          <w:sz w:val="24"/>
          <w14:textFill>
            <w14:solidFill>
              <w14:schemeClr w14:val="tx1"/>
            </w14:solidFill>
          </w14:textFill>
        </w:rPr>
      </w:pPr>
    </w:p>
    <w:p>
      <w:pPr>
        <w:adjustRightInd w:val="0"/>
        <w:snapToGrid w:val="0"/>
        <w:spacing w:line="360" w:lineRule="auto"/>
        <w:rPr>
          <w:rFonts w:hint="eastAsia" w:ascii="宋体" w:hAnsi="宋体" w:cs="宋体"/>
          <w:color w:val="000000" w:themeColor="text1"/>
          <w:sz w:val="24"/>
          <w14:textFill>
            <w14:solidFill>
              <w14:schemeClr w14:val="tx1"/>
            </w14:solidFill>
          </w14:textFill>
        </w:rPr>
      </w:pPr>
    </w:p>
    <w:p>
      <w:pPr>
        <w:adjustRightInd w:val="0"/>
        <w:snapToGrid w:val="0"/>
        <w:spacing w:line="360" w:lineRule="auto"/>
        <w:rPr>
          <w:rFonts w:hint="eastAsia" w:ascii="宋体" w:hAnsi="宋体" w:cs="宋体"/>
          <w:color w:val="000000" w:themeColor="text1"/>
          <w:sz w:val="24"/>
          <w14:textFill>
            <w14:solidFill>
              <w14:schemeClr w14:val="tx1"/>
            </w14:solidFill>
          </w14:textFill>
        </w:rPr>
      </w:pPr>
    </w:p>
    <w:p>
      <w:pPr>
        <w:adjustRightInd w:val="0"/>
        <w:snapToGrid w:val="0"/>
        <w:spacing w:line="360" w:lineRule="auto"/>
        <w:ind w:firstLine="200"/>
        <w:rPr>
          <w:rFonts w:hint="eastAsia" w:ascii="宋体" w:hAnsi="宋体" w:cs="宋体"/>
          <w:color w:val="000000" w:themeColor="text1"/>
          <w:sz w:val="24"/>
          <w14:textFill>
            <w14:solidFill>
              <w14:schemeClr w14:val="tx1"/>
            </w14:solidFill>
          </w14:textFill>
        </w:rPr>
      </w:pPr>
    </w:p>
    <w:p>
      <w:pPr>
        <w:adjustRightInd w:val="0"/>
        <w:snapToGrid w:val="0"/>
        <w:spacing w:line="360" w:lineRule="auto"/>
        <w:ind w:left="8312" w:hanging="8312" w:hangingChars="3450"/>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甲方名称：                                 乙方名称：</w:t>
      </w: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深圳市前海深港现代服务业合作区管理局</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w:t>
      </w:r>
    </w:p>
    <w:p>
      <w:pPr>
        <w:adjustRightInd w:val="0"/>
        <w:snapToGrid w:val="0"/>
        <w:spacing w:line="360" w:lineRule="auto"/>
        <w:ind w:firstLine="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（盖章）</w:t>
      </w:r>
    </w:p>
    <w:p>
      <w:pPr>
        <w:adjustRightInd w:val="0"/>
        <w:snapToGrid w:val="0"/>
        <w:spacing w:line="360" w:lineRule="auto"/>
        <w:ind w:firstLine="200"/>
        <w:rPr>
          <w:rFonts w:hint="eastAsia" w:ascii="宋体" w:hAnsi="宋体" w:cs="宋体"/>
          <w:color w:val="000000" w:themeColor="text1"/>
          <w:sz w:val="24"/>
          <w14:textFill>
            <w14:solidFill>
              <w14:schemeClr w14:val="tx1"/>
            </w14:solidFill>
          </w14:textFill>
        </w:rPr>
      </w:pP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w:t>
      </w:r>
    </w:p>
    <w:p>
      <w:pPr>
        <w:widowControl/>
        <w:adjustRightInd w:val="0"/>
        <w:snapToGrid w:val="0"/>
        <w:spacing w:line="360" w:lineRule="auto"/>
        <w:ind w:firstLine="200"/>
        <w:jc w:val="left"/>
        <w:rPr>
          <w:rFonts w:hint="eastAsia" w:ascii="宋体" w:hAnsi="宋体" w:cs="宋体"/>
          <w:color w:val="000000" w:themeColor="text1"/>
          <w:sz w:val="24"/>
          <w14:textFill>
            <w14:solidFill>
              <w14:schemeClr w14:val="tx1"/>
            </w14:solidFill>
          </w14:textFill>
        </w:rPr>
      </w:pP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日期：</w:t>
      </w:r>
    </w:p>
    <w:p>
      <w:pPr>
        <w:adjustRightInd w:val="0"/>
        <w:snapToGrid w:val="0"/>
        <w:spacing w:line="360" w:lineRule="auto"/>
        <w:ind w:firstLine="720" w:firstLineChars="300"/>
        <w:rPr>
          <w:rFonts w:hint="eastAsia" w:ascii="宋体" w:hAnsi="宋体" w:cs="宋体"/>
          <w:color w:val="000000" w:themeColor="text1"/>
          <w:sz w:val="24"/>
          <w14:textFill>
            <w14:solidFill>
              <w14:schemeClr w14:val="tx1"/>
            </w14:solidFill>
          </w14:textFill>
        </w:rPr>
      </w:pP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注：本合同样本仅供参考，非实质性条款内容可由采购人和中标人协商确定。</w:t>
      </w:r>
    </w:p>
    <w:p>
      <w:pPr>
        <w:snapToGrid w:val="0"/>
        <w:spacing w:line="360" w:lineRule="auto"/>
        <w:rPr>
          <w:rFonts w:hint="eastAsia" w:ascii="宋体" w:hAnsi="宋体" w:cs="宋体"/>
          <w:color w:val="000000" w:themeColor="text1"/>
          <w:sz w:val="24"/>
          <w14:textFill>
            <w14:solidFill>
              <w14:schemeClr w14:val="tx1"/>
            </w14:solidFill>
          </w14:textFill>
        </w:rPr>
      </w:pPr>
    </w:p>
    <w:p>
      <w:pP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pStyle w:val="3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附件</w:t>
      </w:r>
    </w:p>
    <w:p>
      <w:pPr>
        <w:pStyle w:val="30"/>
        <w:ind w:left="0" w:leftChars="0" w:firstLine="0" w:firstLineChars="0"/>
        <w:rPr>
          <w:rFonts w:hint="eastAsia"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drawing>
          <wp:inline distT="0" distB="0" distL="114300" distR="114300">
            <wp:extent cx="7775575" cy="5256530"/>
            <wp:effectExtent l="0" t="0" r="1270" b="15875"/>
            <wp:docPr id="1" name="图片 1" descr="169476104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761044176"/>
                    <pic:cNvPicPr>
                      <a:picLocks noChangeAspect="1"/>
                    </pic:cNvPicPr>
                  </pic:nvPicPr>
                  <pic:blipFill>
                    <a:blip r:embed="rId11"/>
                    <a:stretch>
                      <a:fillRect/>
                    </a:stretch>
                  </pic:blipFill>
                  <pic:spPr>
                    <a:xfrm rot="16200000">
                      <a:off x="0" y="0"/>
                      <a:ext cx="7775575" cy="5256530"/>
                    </a:xfrm>
                    <a:prstGeom prst="rect">
                      <a:avLst/>
                    </a:prstGeom>
                  </pic:spPr>
                </pic:pic>
              </a:graphicData>
            </a:graphic>
          </wp:inline>
        </w:drawing>
      </w:r>
    </w:p>
    <w:p>
      <w:pPr>
        <w:numPr>
          <w:ilvl w:val="0"/>
          <w:numId w:val="1"/>
        </w:numPr>
        <w:spacing w:line="360" w:lineRule="auto"/>
        <w:jc w:val="center"/>
        <w:outlineLvl w:val="0"/>
        <w:rPr>
          <w:rFonts w:hint="eastAsia" w:ascii="宋体" w:hAnsi="宋体" w:cs="宋体"/>
          <w:b/>
          <w:bCs/>
          <w:color w:val="000000" w:themeColor="text1"/>
          <w:sz w:val="24"/>
          <w14:textFill>
            <w14:solidFill>
              <w14:schemeClr w14:val="tx1"/>
            </w14:solidFill>
          </w14:textFill>
        </w:rPr>
      </w:pPr>
      <w:r>
        <w:rPr>
          <w:rFonts w:hint="eastAsia" w:eastAsia="宋体"/>
          <w:color w:val="000000" w:themeColor="text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-1647190</wp:posOffset>
            </wp:positionH>
            <wp:positionV relativeFrom="paragraph">
              <wp:posOffset>1345565</wp:posOffset>
            </wp:positionV>
            <wp:extent cx="8141970" cy="5723890"/>
            <wp:effectExtent l="0" t="0" r="6350" b="11430"/>
            <wp:wrapTopAndBottom/>
            <wp:docPr id="2" name="图片 2" descr="f1c339a797cec4458af8f3ad980a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c339a797cec4458af8f3ad980a072"/>
                    <pic:cNvPicPr>
                      <a:picLocks noChangeAspect="1"/>
                    </pic:cNvPicPr>
                  </pic:nvPicPr>
                  <pic:blipFill>
                    <a:blip r:embed="rId12"/>
                    <a:stretch>
                      <a:fillRect/>
                    </a:stretch>
                  </pic:blipFill>
                  <pic:spPr>
                    <a:xfrm rot="16200000">
                      <a:off x="0" y="0"/>
                      <a:ext cx="8141970" cy="5723890"/>
                    </a:xfrm>
                    <a:prstGeom prst="rect">
                      <a:avLst/>
                    </a:prstGeom>
                  </pic:spPr>
                </pic:pic>
              </a:graphicData>
            </a:graphic>
          </wp:anchor>
        </w:drawing>
      </w: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 xml:space="preserve"> </w:t>
      </w:r>
      <w:bookmarkStart w:id="15" w:name="_Toc25518"/>
      <w:r>
        <w:rPr>
          <w:rFonts w:hint="eastAsia" w:ascii="宋体" w:hAnsi="宋体" w:cs="宋体"/>
          <w:b/>
          <w:bCs/>
          <w:color w:val="000000" w:themeColor="text1"/>
          <w:sz w:val="24"/>
          <w14:textFill>
            <w14:solidFill>
              <w14:schemeClr w14:val="tx1"/>
            </w14:solidFill>
          </w14:textFill>
        </w:rPr>
        <w:t>用户需求书</w:t>
      </w:r>
      <w:bookmarkEnd w:id="15"/>
    </w:p>
    <w:p>
      <w:pPr>
        <w:pStyle w:val="53"/>
        <w:tabs>
          <w:tab w:val="left" w:pos="720"/>
        </w:tabs>
        <w:autoSpaceDE w:val="0"/>
        <w:autoSpaceDN w:val="0"/>
        <w:adjustRightInd w:val="0"/>
        <w:spacing w:line="360" w:lineRule="auto"/>
        <w:ind w:right="17" w:firstLine="482"/>
        <w:jc w:val="left"/>
        <w:outlineLvl w:val="1"/>
        <w:rPr>
          <w:rFonts w:hint="eastAsia" w:ascii="宋体" w:hAnsi="宋体" w:eastAsia="宋体" w:cs="宋体"/>
          <w:b/>
          <w:color w:val="000000" w:themeColor="text1"/>
          <w:sz w:val="24"/>
          <w:lang w:eastAsia="zh-CN"/>
          <w14:textFill>
            <w14:solidFill>
              <w14:schemeClr w14:val="tx1"/>
            </w14:solidFill>
          </w14:textFill>
        </w:rPr>
      </w:pPr>
      <w:bookmarkStart w:id="16" w:name="_Toc11045"/>
      <w:bookmarkStart w:id="17" w:name="_Toc23726"/>
      <w:r>
        <w:rPr>
          <w:rFonts w:hint="eastAsia" w:ascii="宋体" w:hAnsi="宋体" w:cs="宋体"/>
          <w:b/>
          <w:color w:val="000000" w:themeColor="text1"/>
          <w:sz w:val="24"/>
          <w14:textFill>
            <w14:solidFill>
              <w14:schemeClr w14:val="tx1"/>
            </w14:solidFill>
          </w14:textFill>
        </w:rPr>
        <w:t>一、</w:t>
      </w:r>
      <w:bookmarkEnd w:id="16"/>
      <w:bookmarkEnd w:id="17"/>
      <w:bookmarkStart w:id="18" w:name="_Toc51746099"/>
      <w:r>
        <w:rPr>
          <w:rFonts w:hint="eastAsia" w:ascii="宋体" w:hAnsi="宋体" w:cs="宋体"/>
          <w:b/>
          <w:color w:val="000000" w:themeColor="text1"/>
          <w:sz w:val="24"/>
          <w:lang w:val="zh-CN"/>
          <w14:textFill>
            <w14:solidFill>
              <w14:schemeClr w14:val="tx1"/>
            </w14:solidFill>
          </w14:textFill>
        </w:rPr>
        <w:t>项目</w:t>
      </w:r>
      <w:r>
        <w:rPr>
          <w:rFonts w:hint="eastAsia" w:ascii="宋体" w:hAnsi="宋体" w:cs="宋体"/>
          <w:b/>
          <w:color w:val="000000" w:themeColor="text1"/>
          <w:sz w:val="24"/>
          <w:lang w:val="en-US" w:eastAsia="zh-CN"/>
          <w14:textFill>
            <w14:solidFill>
              <w14:schemeClr w14:val="tx1"/>
            </w14:solidFill>
          </w14:textFill>
        </w:rPr>
        <w:t>背景</w:t>
      </w:r>
    </w:p>
    <w:bookmarkEnd w:id="18"/>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cs="宋体"/>
          <w:color w:val="000000" w:themeColor="text1"/>
          <w:sz w:val="24"/>
          <w:szCs w:val="32"/>
          <w:lang w:eastAsia="zh-CN"/>
          <w14:textFill>
            <w14:solidFill>
              <w14:schemeClr w14:val="tx1"/>
            </w14:solidFill>
          </w14:textFill>
        </w:rPr>
        <w:t>（</w:t>
      </w:r>
      <w:r>
        <w:rPr>
          <w:rFonts w:hint="eastAsia" w:ascii="宋体" w:hAnsi="宋体" w:cs="宋体"/>
          <w:color w:val="000000" w:themeColor="text1"/>
          <w:sz w:val="24"/>
          <w:szCs w:val="32"/>
          <w:lang w:val="en-US" w:eastAsia="zh-CN"/>
          <w14:textFill>
            <w14:solidFill>
              <w14:schemeClr w14:val="tx1"/>
            </w14:solidFill>
          </w14:textFill>
        </w:rPr>
        <w:t>一</w:t>
      </w:r>
      <w:r>
        <w:rPr>
          <w:rFonts w:hint="eastAsia" w:ascii="宋体" w:hAnsi="宋体" w:cs="宋体"/>
          <w:color w:val="000000" w:themeColor="text1"/>
          <w:sz w:val="24"/>
          <w:szCs w:val="32"/>
          <w:lang w:eastAsia="zh-CN"/>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为及时跟进《前海管理局信息化项目建设及管理情况专项调查报告》中未按时办理结决算工作的项目整改要求，急需引进一家具有信息化造价经验的咨询公司提供顾问咨询、结算审核及决算编制服务。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32"/>
          <w:lang w:val="en-US" w:eastAsia="zh-CN"/>
          <w14:textFill>
            <w14:solidFill>
              <w14:schemeClr w14:val="tx1"/>
            </w14:solidFill>
          </w14:textFill>
        </w:rPr>
      </w:pPr>
      <w:r>
        <w:rPr>
          <w:rFonts w:hint="eastAsia" w:ascii="宋体" w:hAnsi="宋体" w:cs="宋体"/>
          <w:color w:val="000000" w:themeColor="text1"/>
          <w:sz w:val="24"/>
          <w:szCs w:val="32"/>
          <w:lang w:eastAsia="zh-CN"/>
          <w14:textFill>
            <w14:solidFill>
              <w14:schemeClr w14:val="tx1"/>
            </w14:solidFill>
          </w14:textFill>
        </w:rPr>
        <w:t>（</w:t>
      </w:r>
      <w:r>
        <w:rPr>
          <w:rFonts w:hint="eastAsia" w:ascii="宋体" w:hAnsi="宋体" w:cs="宋体"/>
          <w:color w:val="000000" w:themeColor="text1"/>
          <w:sz w:val="24"/>
          <w:szCs w:val="32"/>
          <w:lang w:val="en-US" w:eastAsia="zh-CN"/>
          <w14:textFill>
            <w14:solidFill>
              <w14:schemeClr w14:val="tx1"/>
            </w14:solidFill>
          </w14:textFill>
        </w:rPr>
        <w:t>二</w:t>
      </w:r>
      <w:r>
        <w:rPr>
          <w:rFonts w:hint="eastAsia" w:ascii="宋体" w:hAnsi="宋体" w:cs="宋体"/>
          <w:color w:val="000000" w:themeColor="text1"/>
          <w:sz w:val="24"/>
          <w:szCs w:val="32"/>
          <w:lang w:eastAsia="zh-CN"/>
          <w14:textFill>
            <w14:solidFill>
              <w14:schemeClr w14:val="tx1"/>
            </w14:solidFill>
          </w14:textFill>
        </w:rPr>
        <w:t>）</w:t>
      </w:r>
      <w:r>
        <w:rPr>
          <w:rFonts w:hint="eastAsia" w:ascii="宋体" w:hAnsi="宋体" w:eastAsia="宋体" w:cs="宋体"/>
          <w:color w:val="000000" w:themeColor="text1"/>
          <w:sz w:val="24"/>
          <w:szCs w:val="32"/>
          <w:lang w:val="en-US" w:eastAsia="zh-CN"/>
          <w14:textFill>
            <w14:solidFill>
              <w14:schemeClr w14:val="tx1"/>
            </w14:solidFill>
          </w14:textFill>
        </w:rPr>
        <w:t>截止</w:t>
      </w:r>
      <w:r>
        <w:rPr>
          <w:rFonts w:hint="default" w:ascii="宋体" w:hAnsi="宋体" w:eastAsia="宋体" w:cs="宋体"/>
          <w:color w:val="000000" w:themeColor="text1"/>
          <w:sz w:val="24"/>
          <w:szCs w:val="32"/>
          <w:lang w:val="en-US"/>
          <w14:textFill>
            <w14:solidFill>
              <w14:schemeClr w14:val="tx1"/>
            </w14:solidFill>
          </w14:textFill>
        </w:rPr>
        <w:t>2023</w:t>
      </w:r>
      <w:r>
        <w:rPr>
          <w:rFonts w:hint="eastAsia" w:ascii="宋体" w:hAnsi="宋体" w:eastAsia="宋体" w:cs="宋体"/>
          <w:color w:val="000000" w:themeColor="text1"/>
          <w:sz w:val="24"/>
          <w:szCs w:val="32"/>
          <w:lang w:val="en-US" w:eastAsia="zh-CN"/>
          <w14:textFill>
            <w14:solidFill>
              <w14:schemeClr w14:val="tx1"/>
            </w14:solidFill>
          </w14:textFill>
        </w:rPr>
        <w:t>年已完工信息化项目共</w:t>
      </w:r>
      <w:r>
        <w:rPr>
          <w:rFonts w:hint="default" w:ascii="宋体" w:hAnsi="宋体" w:eastAsia="宋体" w:cs="宋体"/>
          <w:color w:val="000000" w:themeColor="text1"/>
          <w:sz w:val="24"/>
          <w:szCs w:val="32"/>
          <w:lang w:val="en-US" w:eastAsia="zh-CN"/>
          <w14:textFill>
            <w14:solidFill>
              <w14:schemeClr w14:val="tx1"/>
            </w14:solidFill>
          </w14:textFill>
        </w:rPr>
        <w:t>2</w:t>
      </w:r>
      <w:r>
        <w:rPr>
          <w:rFonts w:hint="default" w:ascii="宋体" w:hAnsi="宋体" w:cs="宋体"/>
          <w:color w:val="000000" w:themeColor="text1"/>
          <w:sz w:val="24"/>
          <w:szCs w:val="32"/>
          <w:lang w:val="en-US" w:eastAsia="zh-CN"/>
          <w14:textFill>
            <w14:solidFill>
              <w14:schemeClr w14:val="tx1"/>
            </w14:solidFill>
          </w14:textFill>
        </w:rPr>
        <w:t>1</w:t>
      </w:r>
      <w:r>
        <w:rPr>
          <w:rFonts w:hint="eastAsia" w:ascii="宋体" w:hAnsi="宋体" w:eastAsia="宋体" w:cs="宋体"/>
          <w:color w:val="000000" w:themeColor="text1"/>
          <w:sz w:val="24"/>
          <w:szCs w:val="32"/>
          <w:lang w:val="en-US" w:eastAsia="zh-CN"/>
          <w14:textFill>
            <w14:solidFill>
              <w14:schemeClr w14:val="tx1"/>
            </w14:solidFill>
          </w14:textFill>
        </w:rPr>
        <w:t>项，具体项目结决算完成情况清单如下：</w:t>
      </w:r>
    </w:p>
    <w:tbl>
      <w:tblPr>
        <w:tblStyle w:val="22"/>
        <w:tblW w:w="809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9"/>
        <w:gridCol w:w="3195"/>
        <w:gridCol w:w="1660"/>
        <w:gridCol w:w="116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序号</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项目名称（立项批复名称）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立项投资（万元）</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结算审核</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themeColor="text1"/>
                <w:sz w:val="24"/>
                <w:szCs w:val="24"/>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决算编制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前海管理局建设过程管理系统</w:t>
            </w:r>
          </w:p>
        </w:tc>
        <w:tc>
          <w:tcPr>
            <w:tcW w:w="1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1622.02 </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“一带一路”法治地图一期项目（B包）</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172.89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广东自贸试验区前海蛇口片区网上办事大厅项目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244.51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国家(深圳·前海)新型互联网交换中心安全保障平台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1930.00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国家（深圳·前海）新型互联网交换中心综合管理与质量监测平台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3000.00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前海e站通政务服务平台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304.63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kern w:val="0"/>
                <w:sz w:val="24"/>
                <w:szCs w:val="24"/>
                <w:u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前海廉政监察电子留痕系统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317.08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前海经济数据决策管理系统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299.97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前海经济运行分析系统（一期）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301.06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前海门户网站集约化迁移与升级改造</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73.51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前海投资项目在线审批监管平台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134.95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前海鹰眼系统（一期）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495.18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前海城市级智慧停车综合信息管理平台(一期)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470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前海管理局信息安全二期工程</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政府投资工程建设廉情预警评估系统项目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166.85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智慧前海公共WIFI网络项目（一期）项目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1939.80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智慧前海蛇口自贸片区大数据应用项目</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569.7</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智慧前海视频云平台</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2234.24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智慧前海云平台建设一期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1254.11 </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前海公共信用平台（二期）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390.15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default" w:ascii="宋体" w:hAnsi="宋体" w:cs="宋体"/>
                <w:i w:val="0"/>
                <w:iCs w:val="0"/>
                <w:color w:val="000000" w:themeColor="text1"/>
                <w:kern w:val="0"/>
                <w:sz w:val="24"/>
                <w:szCs w:val="24"/>
                <w:u w:val="none"/>
                <w:lang w:val="en-US" w:eastAsia="zh-CN" w:bidi="ar"/>
                <w14:textFill>
                  <w14:solidFill>
                    <w14:schemeClr w14:val="tx1"/>
                  </w14:solidFill>
                </w14:textFill>
              </w:rPr>
              <w:t>21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前海公共信用平台（三期）</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410.8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w:t>
            </w:r>
          </w:p>
        </w:tc>
      </w:tr>
    </w:tbl>
    <w:p>
      <w:pPr>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备注：√为服务应开展工作部分，×为已完成工作，不包含在本服务中。</w:t>
      </w:r>
    </w:p>
    <w:p>
      <w:pPr>
        <w:spacing w:line="500" w:lineRule="exact"/>
        <w:ind w:firstLine="482" w:firstLineChars="200"/>
        <w:rPr>
          <w:rFonts w:hint="default"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二、项目内容</w:t>
      </w:r>
    </w:p>
    <w:p>
      <w:pPr>
        <w:spacing w:line="500" w:lineRule="exact"/>
        <w:ind w:firstLine="480" w:firstLineChars="200"/>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一）结算审核工作内容：根据《建设工程工程量清单计价规范》、合同、招投标文件、竣工资料、签证资料、工程结算书等资料，按照市财政预算和投资评审中心结算评审的要求，对项目所有需结算合同进行审核，出具工程结算审核报告。</w:t>
      </w:r>
    </w:p>
    <w:p>
      <w:pPr>
        <w:spacing w:line="500" w:lineRule="exact"/>
        <w:ind w:firstLine="480" w:firstLineChars="200"/>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二）竣工决算编制工作内容：根据《基本建设财务规则》、《基本建设项目竣工财务决算管理暂行办法》（财建[2016]503号）及深圳市财政预算和投资评审中心对政府投资项目竣工决算评审的要求，梳理项目资料，依据工程结算审定成果文件和财务资料编制竣工财务决算说明书及竣工财务决算报表等相关表格，配合有关审计部门的工作，达到市财政预算和投资评审中心对竣工财务决算评审的要求。</w:t>
      </w:r>
    </w:p>
    <w:p>
      <w:pPr>
        <w:spacing w:line="500" w:lineRule="exact"/>
        <w:ind w:firstLine="480" w:firstLineChars="200"/>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（三）提供审计咨询服务：提供项目结算、决算、审计的咨询服务，指导采购人按照要求提供资料，针对出现的各种问题提出合法合规的解决方案。</w:t>
      </w:r>
    </w:p>
    <w:p>
      <w:pPr>
        <w:spacing w:line="500" w:lineRule="exact"/>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三、项目团队要求</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color w:val="000000" w:themeColor="text1"/>
          <w:sz w:val="24"/>
          <w:szCs w:val="24"/>
          <w:highlight w:val="none"/>
          <w14:textFill>
            <w14:solidFill>
              <w14:schemeClr w14:val="tx1"/>
            </w14:solidFill>
          </w14:textFill>
        </w:rPr>
        <w:t>中标单位必须安排至少3名工程</w:t>
      </w:r>
      <w:r>
        <w:rPr>
          <w:rFonts w:hint="eastAsia" w:ascii="宋体" w:hAnsi="宋体" w:cs="宋体"/>
          <w:color w:val="000000" w:themeColor="text1"/>
          <w:sz w:val="24"/>
          <w:szCs w:val="24"/>
          <w:highlight w:val="none"/>
          <w:lang w:val="en-US" w:eastAsia="zh-CN"/>
          <w14:textFill>
            <w14:solidFill>
              <w14:schemeClr w14:val="tx1"/>
            </w14:solidFill>
          </w14:textFill>
        </w:rPr>
        <w:t>造价</w:t>
      </w:r>
      <w:r>
        <w:rPr>
          <w:rFonts w:hint="eastAsia" w:ascii="宋体" w:hAnsi="宋体" w:eastAsia="宋体" w:cs="宋体"/>
          <w:color w:val="000000" w:themeColor="text1"/>
          <w:sz w:val="24"/>
          <w:szCs w:val="24"/>
          <w:highlight w:val="none"/>
          <w14:textFill>
            <w14:solidFill>
              <w14:schemeClr w14:val="tx1"/>
            </w14:solidFill>
          </w14:textFill>
        </w:rPr>
        <w:t>人员，其中</w:t>
      </w:r>
      <w:r>
        <w:rPr>
          <w:rFonts w:hint="eastAsia" w:ascii="宋体" w:hAnsi="宋体" w:cs="宋体"/>
          <w:color w:val="000000" w:themeColor="text1"/>
          <w:sz w:val="24"/>
          <w:lang w:val="en-US" w:eastAsia="zh-CN" w:bidi="ar"/>
          <w14:textFill>
            <w14:solidFill>
              <w14:schemeClr w14:val="tx1"/>
            </w14:solidFill>
          </w14:textFill>
        </w:rPr>
        <w:t>项目负责人</w:t>
      </w:r>
      <w:r>
        <w:rPr>
          <w:rFonts w:hint="eastAsia" w:ascii="宋体" w:hAnsi="宋体" w:eastAsia="宋体" w:cs="宋体"/>
          <w:color w:val="000000" w:themeColor="text1"/>
          <w:sz w:val="24"/>
          <w:szCs w:val="24"/>
          <w:highlight w:val="none"/>
          <w14:textFill>
            <w14:solidFill>
              <w14:schemeClr w14:val="tx1"/>
            </w14:solidFill>
          </w14:textFill>
        </w:rPr>
        <w:t>一名。</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均为本科及以上学历，3年以上工程经验。</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 xml:space="preserve">工程造价人员需具备3年以上造价咨询经验。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14:textFill>
            <w14:solidFill>
              <w14:schemeClr w14:val="tx1"/>
            </w14:solidFill>
          </w14:textFill>
        </w:rPr>
        <w:t>项目人员原则上应与投标承诺人员一致，期间不得变更。如必须变更人员，必须与原人员具备同等资历，并经采购人同意后方可更换。</w:t>
      </w:r>
    </w:p>
    <w:p>
      <w:pPr>
        <w:pStyle w:val="53"/>
        <w:tabs>
          <w:tab w:val="left" w:pos="720"/>
        </w:tabs>
        <w:autoSpaceDE w:val="0"/>
        <w:autoSpaceDN w:val="0"/>
        <w:adjustRightInd w:val="0"/>
        <w:spacing w:line="360" w:lineRule="auto"/>
        <w:ind w:right="17" w:firstLine="482"/>
        <w:jc w:val="left"/>
        <w:outlineLvl w:val="1"/>
        <w:rPr>
          <w:rFonts w:hint="eastAsia" w:ascii="宋体" w:hAnsi="宋体" w:eastAsia="宋体" w:cs="宋体"/>
          <w:b/>
          <w:color w:val="000000" w:themeColor="text1"/>
          <w:sz w:val="24"/>
          <w:lang w:val="en-US"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四</w:t>
      </w:r>
      <w:r>
        <w:rPr>
          <w:rFonts w:hint="eastAsia" w:ascii="宋体" w:hAnsi="宋体" w:cs="宋体"/>
          <w:b/>
          <w:color w:val="000000" w:themeColor="text1"/>
          <w:sz w:val="24"/>
          <w14:textFill>
            <w14:solidFill>
              <w14:schemeClr w14:val="tx1"/>
            </w14:solidFill>
          </w14:textFill>
        </w:rPr>
        <w:t>、成果形式及最终成果评审验收</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default"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一</w:t>
      </w:r>
      <w:r>
        <w:rPr>
          <w:rFonts w:hint="eastAsia" w:ascii="宋体" w:hAnsi="宋体" w:cs="宋体"/>
          <w:b w:val="0"/>
          <w:bCs/>
          <w:color w:val="000000" w:themeColor="text1"/>
          <w:sz w:val="24"/>
          <w:highlight w:val="none"/>
          <w:lang w:eastAsia="zh-CN"/>
          <w14:textFill>
            <w14:solidFill>
              <w14:schemeClr w14:val="tx1"/>
            </w14:solidFill>
          </w14:textFill>
        </w:rPr>
        <w:t>）</w:t>
      </w:r>
      <w:r>
        <w:rPr>
          <w:rFonts w:hint="default" w:ascii="宋体" w:hAnsi="宋体" w:cs="宋体"/>
          <w:b w:val="0"/>
          <w:bCs/>
          <w:color w:val="000000" w:themeColor="text1"/>
          <w:sz w:val="24"/>
          <w:highlight w:val="none"/>
          <w14:textFill>
            <w14:solidFill>
              <w14:schemeClr w14:val="tx1"/>
            </w14:solidFill>
          </w14:textFill>
        </w:rPr>
        <w:t>成果需满足国家颁布的有关法律、法规及政策要求，符合相关的技术规范和标准，且必须满足深圳市财政预算和投资评审中心的有关要求。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default" w:ascii="宋体" w:hAnsi="宋体" w:cs="宋体"/>
          <w:b w:val="0"/>
          <w:bCs/>
          <w:color w:val="000000" w:themeColor="text1"/>
          <w:sz w:val="24"/>
          <w:highlight w:val="none"/>
          <w14:textFill>
            <w14:solidFill>
              <w14:schemeClr w14:val="tx1"/>
            </w14:solidFill>
          </w14:textFill>
        </w:rPr>
      </w:pPr>
      <w:r>
        <w:rPr>
          <w:rFonts w:hint="default" w:ascii="宋体" w:hAnsi="宋体" w:cs="宋体"/>
          <w:b w:val="0"/>
          <w:bCs/>
          <w:color w:val="000000" w:themeColor="text1"/>
          <w:sz w:val="24"/>
          <w:highlight w:val="none"/>
          <w14:textFill>
            <w14:solidFill>
              <w14:schemeClr w14:val="tx1"/>
            </w14:solidFill>
          </w14:textFill>
        </w:rPr>
        <w:t>1. 提交《结算审核报告》或《决算编制报告》等成果文件。</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default"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二</w:t>
      </w:r>
      <w:r>
        <w:rPr>
          <w:rFonts w:hint="eastAsia" w:ascii="宋体" w:hAnsi="宋体" w:cs="宋体"/>
          <w:b w:val="0"/>
          <w:bCs/>
          <w:color w:val="000000" w:themeColor="text1"/>
          <w:sz w:val="24"/>
          <w:highlight w:val="none"/>
          <w:lang w:eastAsia="zh-CN"/>
          <w14:textFill>
            <w14:solidFill>
              <w14:schemeClr w14:val="tx1"/>
            </w14:solidFill>
          </w14:textFill>
        </w:rPr>
        <w:t>）</w:t>
      </w:r>
      <w:r>
        <w:rPr>
          <w:rFonts w:hint="default" w:ascii="宋体" w:hAnsi="宋体" w:cs="宋体"/>
          <w:b w:val="0"/>
          <w:bCs/>
          <w:color w:val="000000" w:themeColor="text1"/>
          <w:sz w:val="24"/>
          <w:highlight w:val="none"/>
          <w14:textFill>
            <w14:solidFill>
              <w14:schemeClr w14:val="tx1"/>
            </w14:solidFill>
          </w14:textFill>
        </w:rPr>
        <w:t>最终成果验收：</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default" w:ascii="宋体" w:hAnsi="宋体" w:cs="宋体"/>
          <w:b w:val="0"/>
          <w:bCs/>
          <w:color w:val="000000" w:themeColor="text1"/>
          <w:sz w:val="24"/>
          <w:highlight w:val="none"/>
          <w14:textFill>
            <w14:solidFill>
              <w14:schemeClr w14:val="tx1"/>
            </w14:solidFill>
          </w14:textFill>
        </w:rPr>
      </w:pPr>
      <w:r>
        <w:rPr>
          <w:rFonts w:hint="default" w:ascii="宋体" w:hAnsi="宋体" w:cs="宋体"/>
          <w:b w:val="0"/>
          <w:bCs/>
          <w:color w:val="000000" w:themeColor="text1"/>
          <w:sz w:val="24"/>
          <w:highlight w:val="none"/>
          <w14:textFill>
            <w14:solidFill>
              <w14:schemeClr w14:val="tx1"/>
            </w14:solidFill>
          </w14:textFill>
        </w:rPr>
        <w:t>中标人提交的结算审核报告或决算编制报告，通过深圳市财政预算和投资评审中心审核后，深圳市财政预算和投资评审中心出具评审报告或其他结论性文书，即视为验收通过。</w:t>
      </w:r>
    </w:p>
    <w:p>
      <w:pPr>
        <w:pStyle w:val="53"/>
        <w:numPr>
          <w:ilvl w:val="0"/>
          <w:numId w:val="0"/>
        </w:numPr>
        <w:tabs>
          <w:tab w:val="left" w:pos="720"/>
        </w:tabs>
        <w:autoSpaceDE w:val="0"/>
        <w:autoSpaceDN w:val="0"/>
        <w:adjustRightInd w:val="0"/>
        <w:spacing w:line="360" w:lineRule="auto"/>
        <w:ind w:right="17" w:rightChars="0" w:firstLine="482" w:firstLineChars="200"/>
        <w:jc w:val="left"/>
        <w:outlineLvl w:val="1"/>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五、项目管理及进度要求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kern w:val="0"/>
          <w:sz w:val="24"/>
          <w:highlight w:val="none"/>
          <w14:textFill>
            <w14:solidFill>
              <w14:schemeClr w14:val="tx1"/>
            </w14:solidFill>
          </w14:textFill>
        </w:rPr>
        <w:t>（一）</w:t>
      </w:r>
      <w:r>
        <w:rPr>
          <w:rFonts w:hint="eastAsia" w:ascii="宋体" w:hAnsi="宋体" w:eastAsia="宋体" w:cs="宋体"/>
          <w:b w:val="0"/>
          <w:bCs w:val="0"/>
          <w:color w:val="000000" w:themeColor="text1"/>
          <w:sz w:val="24"/>
          <w:highlight w:val="none"/>
          <w14:textFill>
            <w14:solidFill>
              <w14:schemeClr w14:val="tx1"/>
            </w14:solidFill>
          </w14:textFill>
        </w:rPr>
        <w:t>组织实施要求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为确保本次项目工作管理规范、实施有力，投标方应成立项目组，按采购人要求完成</w:t>
      </w:r>
      <w:r>
        <w:rPr>
          <w:rFonts w:hint="eastAsia" w:ascii="宋体" w:hAnsi="宋体" w:eastAsia="宋体" w:cs="宋体"/>
          <w:b w:val="0"/>
          <w:bCs/>
          <w:color w:val="000000" w:themeColor="text1"/>
          <w:sz w:val="24"/>
          <w:highlight w:val="none"/>
          <w:lang w:val="en-US" w:eastAsia="zh-CN"/>
          <w14:textFill>
            <w14:solidFill>
              <w14:schemeClr w14:val="tx1"/>
            </w14:solidFill>
          </w14:textFill>
        </w:rPr>
        <w:t>项目审计，提交审计报告</w:t>
      </w:r>
      <w:r>
        <w:rPr>
          <w:rFonts w:hint="eastAsia" w:ascii="宋体" w:hAnsi="宋体" w:eastAsia="宋体" w:cs="宋体"/>
          <w:b w:val="0"/>
          <w:bCs/>
          <w:color w:val="000000" w:themeColor="text1"/>
          <w:sz w:val="24"/>
          <w:highlight w:val="none"/>
          <w14:textFill>
            <w14:solidFill>
              <w14:schemeClr w14:val="tx1"/>
            </w14:solidFill>
          </w14:textFill>
        </w:rPr>
        <w:t>。</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kern w:val="0"/>
          <w:sz w:val="24"/>
          <w:highlight w:val="none"/>
          <w14:textFill>
            <w14:solidFill>
              <w14:schemeClr w14:val="tx1"/>
            </w14:solidFill>
          </w14:textFill>
        </w:rPr>
        <w:t>（</w:t>
      </w:r>
      <w:r>
        <w:rPr>
          <w:rFonts w:hint="eastAsia" w:ascii="宋体" w:hAnsi="宋体" w:cs="宋体"/>
          <w:b w:val="0"/>
          <w:bCs w:val="0"/>
          <w:color w:val="000000" w:themeColor="text1"/>
          <w:kern w:val="0"/>
          <w:sz w:val="24"/>
          <w:highlight w:val="none"/>
          <w:lang w:val="en-US" w:eastAsia="zh-CN"/>
          <w14:textFill>
            <w14:solidFill>
              <w14:schemeClr w14:val="tx1"/>
            </w14:solidFill>
          </w14:textFill>
        </w:rPr>
        <w:t>二</w:t>
      </w:r>
      <w:r>
        <w:rPr>
          <w:rFonts w:hint="eastAsia" w:ascii="宋体" w:hAnsi="宋体" w:cs="宋体"/>
          <w:b w:val="0"/>
          <w:bCs w:val="0"/>
          <w:color w:val="000000" w:themeColor="text1"/>
          <w:kern w:val="0"/>
          <w:sz w:val="24"/>
          <w:highlight w:val="none"/>
          <w14:textFill>
            <w14:solidFill>
              <w14:schemeClr w14:val="tx1"/>
            </w14:solidFill>
          </w14:textFill>
        </w:rPr>
        <w:t>）</w:t>
      </w:r>
      <w:r>
        <w:rPr>
          <w:rFonts w:hint="eastAsia" w:ascii="宋体" w:hAnsi="宋体" w:eastAsia="宋体" w:cs="宋体"/>
          <w:b w:val="0"/>
          <w:bCs w:val="0"/>
          <w:color w:val="000000" w:themeColor="text1"/>
          <w:sz w:val="24"/>
          <w:highlight w:val="none"/>
          <w14:textFill>
            <w14:solidFill>
              <w14:schemeClr w14:val="tx1"/>
            </w14:solidFill>
          </w14:textFill>
        </w:rPr>
        <w:t>项目服务期限要求</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1.</w:t>
      </w:r>
      <w:r>
        <w:rPr>
          <w:rFonts w:hint="eastAsia" w:ascii="宋体" w:hAnsi="宋体" w:eastAsia="宋体" w:cs="宋体"/>
          <w:b w:val="0"/>
          <w:bCs/>
          <w:color w:val="000000" w:themeColor="text1"/>
          <w:sz w:val="24"/>
          <w:highlight w:val="none"/>
          <w14:textFill>
            <w14:solidFill>
              <w14:schemeClr w14:val="tx1"/>
            </w14:solidFill>
          </w14:textFill>
        </w:rPr>
        <w:t>本项目合同服务期限为自合同签定之日</w:t>
      </w:r>
      <w:r>
        <w:rPr>
          <w:rFonts w:hint="eastAsia" w:ascii="宋体" w:hAnsi="宋体" w:cs="宋体"/>
          <w:color w:val="000000" w:themeColor="text1"/>
          <w:sz w:val="24"/>
          <w:szCs w:val="24"/>
          <w:highlight w:val="none"/>
          <w:lang w:eastAsia="zh-CN"/>
          <w14:textFill>
            <w14:solidFill>
              <w14:schemeClr w14:val="tx1"/>
            </w14:solidFill>
          </w14:textFill>
        </w:rPr>
        <w:t>12个月内</w:t>
      </w:r>
      <w:r>
        <w:rPr>
          <w:rFonts w:hint="eastAsia" w:ascii="宋体" w:hAnsi="宋体" w:eastAsia="宋体" w:cs="宋体"/>
          <w:b w:val="0"/>
          <w:bCs/>
          <w:color w:val="000000" w:themeColor="text1"/>
          <w:sz w:val="24"/>
          <w:highlight w:val="none"/>
          <w14:textFill>
            <w14:solidFill>
              <w14:schemeClr w14:val="tx1"/>
            </w14:solidFill>
          </w14:textFill>
        </w:rPr>
        <w:t>完成。中标人根据各项目资料提交情况逐个项目开展咨询工作，若因采购人原因项目材料未提交，而无法完成全部项目的结决算工作的，投标人不承担责任。</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2.</w:t>
      </w:r>
      <w:r>
        <w:rPr>
          <w:rFonts w:hint="eastAsia" w:ascii="宋体" w:hAnsi="宋体" w:eastAsia="宋体" w:cs="宋体"/>
          <w:b w:val="0"/>
          <w:bCs/>
          <w:color w:val="000000" w:themeColor="text1"/>
          <w:sz w:val="24"/>
          <w:highlight w:val="none"/>
          <w14:textFill>
            <w14:solidFill>
              <w14:schemeClr w14:val="tx1"/>
            </w14:solidFill>
          </w14:textFill>
        </w:rPr>
        <w:t>合同签订之日起，采购方每提交1个项目完整的结算审核、决算编制资料后30个日历天，</w:t>
      </w:r>
      <w:r>
        <w:rPr>
          <w:rFonts w:hint="eastAsia" w:ascii="宋体" w:hAnsi="宋体" w:eastAsia="宋体" w:cs="宋体"/>
          <w:b w:val="0"/>
          <w:bCs/>
          <w:color w:val="000000" w:themeColor="text1"/>
          <w:sz w:val="24"/>
          <w:highlight w:val="none"/>
          <w:lang w:val="en-US" w:eastAsia="zh-CN"/>
          <w14:textFill>
            <w14:solidFill>
              <w14:schemeClr w14:val="tx1"/>
            </w14:solidFill>
          </w14:textFill>
        </w:rPr>
        <w:t>中标人</w:t>
      </w:r>
      <w:r>
        <w:rPr>
          <w:rFonts w:hint="eastAsia" w:ascii="宋体" w:hAnsi="宋体" w:eastAsia="宋体" w:cs="宋体"/>
          <w:b w:val="0"/>
          <w:bCs/>
          <w:color w:val="000000" w:themeColor="text1"/>
          <w:sz w:val="24"/>
          <w:highlight w:val="none"/>
          <w14:textFill>
            <w14:solidFill>
              <w14:schemeClr w14:val="tx1"/>
            </w14:solidFill>
          </w14:textFill>
        </w:rPr>
        <w:t>出具结算审核报告，提供正式决算编制文件。</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3.</w:t>
      </w:r>
      <w:r>
        <w:rPr>
          <w:rFonts w:hint="eastAsia" w:ascii="宋体" w:hAnsi="宋体" w:eastAsia="宋体" w:cs="宋体"/>
          <w:b w:val="0"/>
          <w:bCs/>
          <w:color w:val="000000" w:themeColor="text1"/>
          <w:sz w:val="24"/>
          <w:highlight w:val="none"/>
          <w14:textFill>
            <w14:solidFill>
              <w14:schemeClr w14:val="tx1"/>
            </w14:solidFill>
          </w14:textFill>
        </w:rPr>
        <w:t>中标方不得随意更换项目负责人和项目组成员。</w:t>
      </w:r>
    </w:p>
    <w:p>
      <w:pPr>
        <w:pStyle w:val="53"/>
        <w:numPr>
          <w:ilvl w:val="0"/>
          <w:numId w:val="0"/>
        </w:numPr>
        <w:tabs>
          <w:tab w:val="left" w:pos="720"/>
        </w:tabs>
        <w:autoSpaceDE w:val="0"/>
        <w:autoSpaceDN w:val="0"/>
        <w:adjustRightInd w:val="0"/>
        <w:spacing w:line="360" w:lineRule="auto"/>
        <w:ind w:right="17" w:rightChars="0" w:firstLine="480" w:firstLineChars="200"/>
        <w:jc w:val="left"/>
        <w:outlineLvl w:val="1"/>
        <w:rPr>
          <w:rFonts w:hint="eastAsia" w:ascii="宋体" w:hAnsi="宋体" w:eastAsia="宋体" w:cs="宋体"/>
          <w:b w:val="0"/>
          <w:bCs/>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kern w:val="0"/>
          <w:sz w:val="24"/>
          <w:highlight w:val="none"/>
          <w14:textFill>
            <w14:solidFill>
              <w14:schemeClr w14:val="tx1"/>
            </w14:solidFill>
          </w14:textFill>
        </w:rPr>
        <w:t>（</w:t>
      </w:r>
      <w:r>
        <w:rPr>
          <w:rFonts w:hint="eastAsia" w:ascii="宋体" w:hAnsi="宋体" w:cs="宋体"/>
          <w:b w:val="0"/>
          <w:bCs w:val="0"/>
          <w:color w:val="000000" w:themeColor="text1"/>
          <w:kern w:val="0"/>
          <w:sz w:val="24"/>
          <w:highlight w:val="none"/>
          <w:lang w:val="en-US" w:eastAsia="zh-CN"/>
          <w14:textFill>
            <w14:solidFill>
              <w14:schemeClr w14:val="tx1"/>
            </w14:solidFill>
          </w14:textFill>
        </w:rPr>
        <w:t>三</w:t>
      </w:r>
      <w:r>
        <w:rPr>
          <w:rFonts w:hint="eastAsia" w:ascii="宋体" w:hAnsi="宋体" w:cs="宋体"/>
          <w:b w:val="0"/>
          <w:bCs w:val="0"/>
          <w:color w:val="000000" w:themeColor="text1"/>
          <w:kern w:val="0"/>
          <w:sz w:val="24"/>
          <w:highlight w:val="none"/>
          <w14:textFill>
            <w14:solidFill>
              <w14:schemeClr w14:val="tx1"/>
            </w14:solidFill>
          </w14:textFill>
        </w:rPr>
        <w:t>）</w:t>
      </w:r>
      <w:r>
        <w:rPr>
          <w:rFonts w:hint="eastAsia" w:ascii="宋体" w:hAnsi="宋体" w:eastAsia="宋体" w:cs="宋体"/>
          <w:b w:val="0"/>
          <w:bCs/>
          <w:color w:val="000000" w:themeColor="text1"/>
          <w:sz w:val="24"/>
          <w:highlight w:val="none"/>
          <w14:textFill>
            <w14:solidFill>
              <w14:schemeClr w14:val="tx1"/>
            </w14:solidFill>
          </w14:textFill>
        </w:rPr>
        <w:t>自合同签订之日起</w:t>
      </w:r>
      <w:r>
        <w:rPr>
          <w:rFonts w:hint="eastAsia" w:ascii="宋体" w:hAnsi="宋体" w:cs="宋体"/>
          <w:color w:val="000000" w:themeColor="text1"/>
          <w:sz w:val="24"/>
          <w:szCs w:val="24"/>
          <w:highlight w:val="none"/>
          <w:lang w:eastAsia="zh-CN"/>
          <w14:textFill>
            <w14:solidFill>
              <w14:schemeClr w14:val="tx1"/>
            </w14:solidFill>
          </w14:textFill>
        </w:rPr>
        <w:t>12个月内</w:t>
      </w:r>
      <w:r>
        <w:rPr>
          <w:rFonts w:hint="eastAsia" w:ascii="宋体" w:hAnsi="宋体" w:eastAsia="宋体" w:cs="宋体"/>
          <w:b w:val="0"/>
          <w:bCs/>
          <w:color w:val="000000" w:themeColor="text1"/>
          <w:sz w:val="24"/>
          <w:highlight w:val="none"/>
          <w14:textFill>
            <w14:solidFill>
              <w14:schemeClr w14:val="tx1"/>
            </w14:solidFill>
          </w14:textFill>
        </w:rPr>
        <w:t>，采购人向深圳市财政预算和投资评审中心提交了《结算审核报告》或《决算编制报告》的项目，中标人服务可服务至项目终结。未能在合同期限内向深圳市财政预算和投资评审中心提交《结算审核报告》或《决算编制报告》的项目自然终结</w:t>
      </w:r>
      <w:r>
        <w:rPr>
          <w:rFonts w:hint="eastAsia" w:ascii="宋体" w:hAnsi="宋体" w:eastAsia="宋体" w:cs="宋体"/>
          <w:b w:val="0"/>
          <w:bCs/>
          <w:color w:val="000000" w:themeColor="text1"/>
          <w:sz w:val="24"/>
          <w:highlight w:val="none"/>
          <w:lang w:eastAsia="zh-CN"/>
          <w14:textFill>
            <w14:solidFill>
              <w14:schemeClr w14:val="tx1"/>
            </w14:solidFill>
          </w14:textFill>
        </w:rPr>
        <w:t>。</w:t>
      </w:r>
    </w:p>
    <w:p>
      <w:pPr>
        <w:pStyle w:val="53"/>
        <w:numPr>
          <w:ilvl w:val="0"/>
          <w:numId w:val="0"/>
        </w:numPr>
        <w:tabs>
          <w:tab w:val="left" w:pos="720"/>
        </w:tabs>
        <w:autoSpaceDE w:val="0"/>
        <w:autoSpaceDN w:val="0"/>
        <w:adjustRightInd w:val="0"/>
        <w:spacing w:line="360" w:lineRule="auto"/>
        <w:ind w:right="17" w:rightChars="0" w:firstLine="482" w:firstLineChars="200"/>
        <w:jc w:val="left"/>
        <w:outlineLvl w:val="1"/>
        <w:rPr>
          <w:color w:val="000000" w:themeColor="text1"/>
          <w14:textFill>
            <w14:solidFill>
              <w14:schemeClr w14:val="tx1"/>
            </w14:solidFill>
          </w14:textFill>
        </w:rPr>
      </w:pPr>
      <w:r>
        <w:rPr>
          <w:rFonts w:hint="default" w:ascii="宋体" w:hAnsi="宋体" w:cs="宋体"/>
          <w:b/>
          <w:color w:val="000000" w:themeColor="text1"/>
          <w:sz w:val="24"/>
          <w:highlight w:val="none"/>
          <w14:textFill>
            <w14:solidFill>
              <w14:schemeClr w14:val="tx1"/>
            </w14:solidFill>
          </w14:textFill>
        </w:rPr>
        <w:t>六、</w:t>
      </w:r>
      <w:r>
        <w:rPr>
          <w:rFonts w:hint="eastAsia" w:ascii="宋体" w:hAnsi="宋体" w:cs="宋体"/>
          <w:b/>
          <w:color w:val="000000" w:themeColor="text1"/>
          <w:sz w:val="24"/>
          <w:highlight w:val="none"/>
          <w14:textFill>
            <w14:solidFill>
              <w14:schemeClr w14:val="tx1"/>
            </w14:solidFill>
          </w14:textFill>
        </w:rPr>
        <w:t>商务要求</w:t>
      </w:r>
    </w:p>
    <w:p>
      <w:pPr>
        <w:tabs>
          <w:tab w:val="left" w:pos="720"/>
        </w:tabs>
        <w:autoSpaceDE w:val="0"/>
        <w:autoSpaceDN w:val="0"/>
        <w:adjustRightInd w:val="0"/>
        <w:spacing w:line="360" w:lineRule="auto"/>
        <w:ind w:right="17" w:firstLine="482" w:firstLineChars="200"/>
        <w:outlineLvl w:val="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（一）服务期限</w:t>
      </w:r>
    </w:p>
    <w:p>
      <w:pPr>
        <w:spacing w:after="156" w:afterLines="50" w:line="360" w:lineRule="auto"/>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自合同签订之日起12个月内。</w:t>
      </w:r>
    </w:p>
    <w:p>
      <w:pPr>
        <w:tabs>
          <w:tab w:val="left" w:pos="720"/>
        </w:tabs>
        <w:autoSpaceDE w:val="0"/>
        <w:autoSpaceDN w:val="0"/>
        <w:adjustRightInd w:val="0"/>
        <w:spacing w:line="360" w:lineRule="auto"/>
        <w:ind w:right="17" w:firstLine="482" w:firstLineChars="200"/>
        <w:outlineLvl w:val="2"/>
        <w:rPr>
          <w:rFonts w:hint="default"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w:t>
      </w:r>
      <w:r>
        <w:rPr>
          <w:rFonts w:hint="eastAsia" w:ascii="宋体" w:hAnsi="宋体" w:cs="宋体"/>
          <w:b/>
          <w:bCs/>
          <w:color w:val="000000" w:themeColor="text1"/>
          <w:kern w:val="0"/>
          <w:sz w:val="24"/>
          <w:highlight w:val="none"/>
          <w:lang w:val="en-US" w:eastAsia="zh-CN"/>
          <w14:textFill>
            <w14:solidFill>
              <w14:schemeClr w14:val="tx1"/>
            </w14:solidFill>
          </w14:textFill>
        </w:rPr>
        <w:t>二</w:t>
      </w:r>
      <w:r>
        <w:rPr>
          <w:rFonts w:hint="eastAsia" w:ascii="宋体" w:hAnsi="宋体" w:cs="宋体"/>
          <w:b/>
          <w:bCs/>
          <w:color w:val="000000" w:themeColor="text1"/>
          <w:kern w:val="0"/>
          <w:sz w:val="24"/>
          <w:highlight w:val="none"/>
          <w14:textFill>
            <w14:solidFill>
              <w14:schemeClr w14:val="tx1"/>
            </w14:solidFill>
          </w14:textFill>
        </w:rPr>
        <w:t>）售后服务要求</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1.售后服务内容</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在售后服务期限内跟踪收集实施情况，并提供必要的项目审计技术支撑与辅导。</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2.售后服务要求</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（1）如人员需要调整应及时通知采购人；</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（2）按采购人要求完成售后服务。</w:t>
      </w:r>
    </w:p>
    <w:p>
      <w:pPr>
        <w:tabs>
          <w:tab w:val="left" w:pos="720"/>
        </w:tabs>
        <w:autoSpaceDE w:val="0"/>
        <w:autoSpaceDN w:val="0"/>
        <w:adjustRightInd w:val="0"/>
        <w:spacing w:line="360" w:lineRule="auto"/>
        <w:ind w:right="17" w:firstLine="480" w:firstLineChars="200"/>
        <w:outlineLvl w:val="2"/>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3.售后服务期限</w:t>
      </w:r>
    </w:p>
    <w:p>
      <w:pPr>
        <w:tabs>
          <w:tab w:val="left" w:pos="720"/>
        </w:tabs>
        <w:autoSpaceDE w:val="0"/>
        <w:autoSpaceDN w:val="0"/>
        <w:adjustRightInd w:val="0"/>
        <w:spacing w:line="360" w:lineRule="auto"/>
        <w:ind w:right="17" w:firstLine="480" w:firstLineChars="200"/>
        <w:outlineLvl w:val="2"/>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本项目最后成果提交</w:t>
      </w:r>
      <w:r>
        <w:rPr>
          <w:rFonts w:hint="eastAsia" w:ascii="宋体" w:hAnsi="宋体" w:cs="宋体"/>
          <w:color w:val="000000" w:themeColor="text1"/>
          <w:sz w:val="24"/>
          <w:lang w:val="en-US" w:eastAsia="zh-CN"/>
          <w14:textFill>
            <w14:solidFill>
              <w14:schemeClr w14:val="tx1"/>
            </w14:solidFill>
          </w14:textFill>
        </w:rPr>
        <w:t>市财委评审中心</w:t>
      </w:r>
      <w:r>
        <w:rPr>
          <w:rFonts w:hint="eastAsia" w:ascii="宋体" w:hAnsi="宋体" w:cs="宋体"/>
          <w:color w:val="000000" w:themeColor="text1"/>
          <w:sz w:val="24"/>
          <w:lang w:eastAsia="zh-CN"/>
          <w14:textFill>
            <w14:solidFill>
              <w14:schemeClr w14:val="tx1"/>
            </w14:solidFill>
          </w14:textFill>
        </w:rPr>
        <w:t>后即进入售后服务期，要求由中标单位提供1年的</w:t>
      </w:r>
      <w:r>
        <w:rPr>
          <w:rFonts w:hint="eastAsia" w:ascii="宋体" w:hAnsi="宋体" w:cs="宋体"/>
          <w:color w:val="000000" w:themeColor="text1"/>
          <w:sz w:val="24"/>
          <w:lang w:val="en-US" w:eastAsia="zh-CN"/>
          <w14:textFill>
            <w14:solidFill>
              <w14:schemeClr w14:val="tx1"/>
            </w14:solidFill>
          </w14:textFill>
        </w:rPr>
        <w:t>免费咨询</w:t>
      </w:r>
      <w:r>
        <w:rPr>
          <w:rFonts w:hint="eastAsia" w:ascii="宋体" w:hAnsi="宋体" w:cs="宋体"/>
          <w:color w:val="000000" w:themeColor="text1"/>
          <w:sz w:val="24"/>
          <w:lang w:eastAsia="zh-CN"/>
          <w14:textFill>
            <w14:solidFill>
              <w14:schemeClr w14:val="tx1"/>
            </w14:solidFill>
          </w14:textFill>
        </w:rPr>
        <w:t>服务支持。</w:t>
      </w:r>
    </w:p>
    <w:p>
      <w:pPr>
        <w:tabs>
          <w:tab w:val="left" w:pos="720"/>
        </w:tabs>
        <w:autoSpaceDE w:val="0"/>
        <w:autoSpaceDN w:val="0"/>
        <w:adjustRightInd w:val="0"/>
        <w:spacing w:line="360" w:lineRule="auto"/>
        <w:ind w:right="17" w:firstLine="482" w:firstLineChars="200"/>
        <w:outlineLvl w:val="2"/>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w:t>
      </w:r>
      <w:r>
        <w:rPr>
          <w:rFonts w:hint="eastAsia" w:ascii="宋体" w:hAnsi="宋体" w:cs="宋体"/>
          <w:b/>
          <w:bCs/>
          <w:color w:val="000000" w:themeColor="text1"/>
          <w:kern w:val="0"/>
          <w:sz w:val="24"/>
          <w:highlight w:val="none"/>
          <w:lang w:val="en-US" w:eastAsia="zh-CN"/>
          <w14:textFill>
            <w14:solidFill>
              <w14:schemeClr w14:val="tx1"/>
            </w14:solidFill>
          </w14:textFill>
        </w:rPr>
        <w:t>三</w:t>
      </w:r>
      <w:r>
        <w:rPr>
          <w:rFonts w:hint="eastAsia" w:ascii="宋体" w:hAnsi="宋体" w:cs="宋体"/>
          <w:b/>
          <w:bCs/>
          <w:color w:val="000000" w:themeColor="text1"/>
          <w:kern w:val="0"/>
          <w:sz w:val="24"/>
          <w:highlight w:val="none"/>
          <w14:textFill>
            <w14:solidFill>
              <w14:schemeClr w14:val="tx1"/>
            </w14:solidFill>
          </w14:textFill>
        </w:rPr>
        <w:t>）报价要求</w:t>
      </w:r>
    </w:p>
    <w:p>
      <w:pPr>
        <w:widowControl/>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本次招标的合同支付上限金额</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600</w:t>
      </w:r>
      <w:r>
        <w:rPr>
          <w:rFonts w:hint="eastAsia" w:ascii="宋体" w:hAnsi="宋体" w:cs="宋体"/>
          <w:color w:val="000000" w:themeColor="text1"/>
          <w:sz w:val="24"/>
          <w:highlight w:val="none"/>
          <w14:textFill>
            <w14:solidFill>
              <w14:schemeClr w14:val="tx1"/>
            </w14:solidFill>
          </w14:textFill>
        </w:rPr>
        <w:t>,000.00元，具体金额以</w:t>
      </w:r>
      <w:r>
        <w:rPr>
          <w:rFonts w:hint="eastAsia" w:ascii="宋体" w:hAnsi="宋体" w:cs="宋体"/>
          <w:color w:val="000000" w:themeColor="text1"/>
          <w:sz w:val="24"/>
          <w:highlight w:val="none"/>
          <w:lang w:val="en-US" w:eastAsia="zh-CN"/>
          <w14:textFill>
            <w14:solidFill>
              <w14:schemeClr w14:val="tx1"/>
            </w14:solidFill>
          </w14:textFill>
        </w:rPr>
        <w:t>市财委评审中心的评审报告或其他结论性文件为</w:t>
      </w:r>
      <w:r>
        <w:rPr>
          <w:rFonts w:hint="eastAsia" w:ascii="宋体" w:hAnsi="宋体" w:cs="宋体"/>
          <w:color w:val="000000" w:themeColor="text1"/>
          <w:sz w:val="24"/>
          <w:highlight w:val="none"/>
          <w14:textFill>
            <w14:solidFill>
              <w14:schemeClr w14:val="tx1"/>
            </w14:solidFill>
          </w14:textFill>
        </w:rPr>
        <w:t>结算</w:t>
      </w:r>
      <w:r>
        <w:rPr>
          <w:rFonts w:hint="eastAsia" w:ascii="宋体" w:hAnsi="宋体" w:cs="宋体"/>
          <w:color w:val="000000" w:themeColor="text1"/>
          <w:sz w:val="24"/>
          <w:highlight w:val="none"/>
          <w:lang w:val="en-US" w:eastAsia="zh-CN"/>
          <w14:textFill>
            <w14:solidFill>
              <w14:schemeClr w14:val="tx1"/>
            </w14:solidFill>
          </w14:textFill>
        </w:rPr>
        <w:t>基础核算</w:t>
      </w:r>
      <w:r>
        <w:rPr>
          <w:rFonts w:hint="eastAsia" w:ascii="宋体" w:hAnsi="宋体" w:cs="宋体"/>
          <w:color w:val="000000" w:themeColor="text1"/>
          <w:sz w:val="24"/>
          <w:highlight w:val="none"/>
          <w14:textFill>
            <w14:solidFill>
              <w14:schemeClr w14:val="tx1"/>
            </w14:solidFill>
          </w14:textFill>
        </w:rPr>
        <w:t>。</w:t>
      </w:r>
    </w:p>
    <w:p>
      <w:pPr>
        <w:widowControl/>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lang w:val="zh-CN"/>
          <w14:textFill>
            <w14:solidFill>
              <w14:schemeClr w14:val="tx1"/>
            </w14:solidFill>
          </w14:textFill>
        </w:rPr>
        <w:t>报价方式：以投标人在“</w:t>
      </w:r>
      <w:r>
        <w:rPr>
          <w:rFonts w:hint="eastAsia" w:ascii="宋体" w:hAnsi="宋体" w:cs="宋体"/>
          <w:b/>
          <w:bCs/>
          <w:color w:val="000000" w:themeColor="text1"/>
          <w:sz w:val="24"/>
          <w:highlight w:val="none"/>
          <w14:textFill>
            <w14:solidFill>
              <w14:schemeClr w14:val="tx1"/>
            </w14:solidFill>
          </w14:textFill>
        </w:rPr>
        <w:t>投标一览表</w:t>
      </w:r>
      <w:r>
        <w:rPr>
          <w:rFonts w:hint="eastAsia" w:ascii="宋体" w:hAnsi="宋体" w:eastAsia="宋体" w:cs="宋体"/>
          <w:color w:val="000000" w:themeColor="text1"/>
          <w:sz w:val="24"/>
          <w:highlight w:val="none"/>
          <w:lang w:val="zh-CN"/>
          <w14:textFill>
            <w14:solidFill>
              <w14:schemeClr w14:val="tx1"/>
            </w14:solidFill>
          </w14:textFill>
        </w:rPr>
        <w:t>”中填写的“下浮率”作为计算依据，下浮率保留小数点后两位小数。未按报价方式要求进行投标报价的，其投标无效，由评委会在符合性审查中不予通过。</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2.1.下浮率填写要求：</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1)填写要求：0≤下浮率</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1，未按此要求填写将作投标无效处理。</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2)填写的“下浮率”应为小数，如0.20、0.15、0.05；保留小数点后两位。</w:t>
      </w:r>
    </w:p>
    <w:p>
      <w:pPr>
        <w:widowControl/>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3)投标人参与投标只允许填报一个“下浮率”，不允许填报2个（或以上）的“下浮率”；填报了2个或以上“下浮率”的，其投标将直接作投标无效处理</w:t>
      </w:r>
      <w:r>
        <w:rPr>
          <w:rFonts w:hint="eastAsia" w:ascii="宋体" w:hAnsi="宋体" w:cs="宋体"/>
          <w:color w:val="000000" w:themeColor="text1"/>
          <w:sz w:val="24"/>
          <w:highlight w:val="none"/>
          <w:lang w:val="en-US" w:eastAsia="zh-CN"/>
          <w14:textFill>
            <w14:solidFill>
              <w14:schemeClr w14:val="tx1"/>
            </w14:solidFill>
          </w14:textFill>
        </w:rPr>
        <w:t>。</w:t>
      </w:r>
    </w:p>
    <w:p>
      <w:pPr>
        <w:widowControl/>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价格</w:t>
      </w:r>
      <w:r>
        <w:rPr>
          <w:rFonts w:hint="eastAsia" w:ascii="宋体" w:hAnsi="宋体" w:eastAsia="宋体" w:cs="宋体"/>
          <w:color w:val="000000" w:themeColor="text1"/>
          <w:sz w:val="24"/>
          <w:highlight w:val="none"/>
          <w:lang w:val="zh-CN"/>
          <w14:textFill>
            <w14:solidFill>
              <w14:schemeClr w14:val="tx1"/>
            </w14:solidFill>
          </w14:textFill>
        </w:rPr>
        <w:t>计算公式以“1-下浮率”计算，“1-下浮率”越低，</w:t>
      </w:r>
      <w:r>
        <w:rPr>
          <w:rFonts w:hint="eastAsia" w:ascii="宋体" w:hAnsi="宋体" w:eastAsia="宋体" w:cs="宋体"/>
          <w:color w:val="000000" w:themeColor="text1"/>
          <w:sz w:val="24"/>
          <w:highlight w:val="none"/>
          <w14:textFill>
            <w14:solidFill>
              <w14:schemeClr w14:val="tx1"/>
            </w14:solidFill>
          </w14:textFill>
        </w:rPr>
        <w:t>价格</w:t>
      </w:r>
      <w:r>
        <w:rPr>
          <w:rFonts w:hint="eastAsia" w:ascii="宋体" w:hAnsi="宋体" w:eastAsia="宋体" w:cs="宋体"/>
          <w:color w:val="000000" w:themeColor="text1"/>
          <w:sz w:val="24"/>
          <w:highlight w:val="none"/>
          <w:lang w:val="zh-CN"/>
          <w14:textFill>
            <w14:solidFill>
              <w14:schemeClr w14:val="tx1"/>
            </w14:solidFill>
          </w14:textFill>
        </w:rPr>
        <w:t>得分越高。</w:t>
      </w:r>
    </w:p>
    <w:p>
      <w:pPr>
        <w:widowControl/>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本次投标</w:t>
      </w:r>
      <w:r>
        <w:rPr>
          <w:rFonts w:hint="eastAsia" w:ascii="宋体" w:hAnsi="宋体" w:cs="宋体"/>
          <w:color w:val="000000" w:themeColor="text1"/>
          <w:sz w:val="24"/>
          <w:lang w:eastAsia="zh-CN"/>
          <w14:textFill>
            <w14:solidFill>
              <w14:schemeClr w14:val="tx1"/>
            </w14:solidFill>
          </w14:textFill>
        </w:rPr>
        <w:t>应包括服务成本、法定税费和企业的利润</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项目</w:t>
      </w:r>
      <w:r>
        <w:rPr>
          <w:rFonts w:hint="eastAsia" w:ascii="宋体" w:hAnsi="宋体" w:cs="宋体"/>
          <w:color w:val="000000" w:themeColor="text1"/>
          <w:sz w:val="24"/>
          <w:highlight w:val="none"/>
          <w14:textFill>
            <w14:solidFill>
              <w14:schemeClr w14:val="tx1"/>
            </w14:solidFill>
          </w14:textFill>
        </w:rPr>
        <w:t>服务费已包含</w:t>
      </w:r>
      <w:r>
        <w:rPr>
          <w:rFonts w:hint="eastAsia" w:ascii="宋体" w:hAnsi="宋体" w:cs="宋体"/>
          <w:color w:val="000000" w:themeColor="text1"/>
          <w:sz w:val="24"/>
          <w:highlight w:val="none"/>
          <w:lang w:val="en-US"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提供本项</w:t>
      </w:r>
      <w:r>
        <w:rPr>
          <w:rFonts w:hint="eastAsia" w:ascii="宋体" w:hAnsi="宋体" w:cs="宋体"/>
          <w:color w:val="000000" w:themeColor="text1"/>
          <w:sz w:val="24"/>
          <w:highlight w:val="none"/>
          <w:lang w:val="en-US" w:eastAsia="zh-CN"/>
          <w14:textFill>
            <w14:solidFill>
              <w14:schemeClr w14:val="tx1"/>
            </w14:solidFill>
          </w14:textFill>
        </w:rPr>
        <w:t>目</w:t>
      </w:r>
      <w:r>
        <w:rPr>
          <w:rFonts w:hint="eastAsia" w:ascii="宋体" w:hAnsi="宋体" w:cs="宋体"/>
          <w:color w:val="000000" w:themeColor="text1"/>
          <w:sz w:val="24"/>
          <w:highlight w:val="none"/>
          <w14:textFill>
            <w14:solidFill>
              <w14:schemeClr w14:val="tx1"/>
            </w14:solidFill>
          </w14:textFill>
        </w:rPr>
        <w:t>服务的全部费用</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包括但不限于调研费、资料费、税金、人员费用、差旅费、售后服务等所有费用，并提供合同要求的成果文件，以及其它相关服务的全部费用</w:t>
      </w:r>
      <w:r>
        <w:rPr>
          <w:rFonts w:hint="eastAsia" w:ascii="宋体" w:hAnsi="宋体" w:cs="宋体"/>
          <w:color w:val="000000" w:themeColor="text1"/>
          <w:sz w:val="24"/>
          <w:highlight w:val="none"/>
          <w14:textFill>
            <w14:solidFill>
              <w14:schemeClr w14:val="tx1"/>
            </w14:solidFill>
          </w14:textFill>
        </w:rPr>
        <w:t>。</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投标人应根据本企业的成本自行决定报价，但不得以低于其企业成本的报价投标；评标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.投标人的投标报价，应是本项目招标范围和招标文件及合同条款上所列的各项内容中所述的全部，不得以任何理由予以重复。</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.投标人应充分了解项目的位置、情况、道路及任何其他足以影响投标报价的情况，任何因忽视或误解项目情况而导致的索赔或服务期限延长申请将不获批准。</w:t>
      </w:r>
    </w:p>
    <w:p>
      <w:pPr>
        <w:tabs>
          <w:tab w:val="left" w:pos="720"/>
        </w:tabs>
        <w:autoSpaceDE w:val="0"/>
        <w:autoSpaceDN w:val="0"/>
        <w:adjustRightInd w:val="0"/>
        <w:spacing w:line="360" w:lineRule="auto"/>
        <w:ind w:right="17" w:firstLine="482" w:firstLineChars="200"/>
        <w:outlineLvl w:val="2"/>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四</w:t>
      </w:r>
      <w:r>
        <w:rPr>
          <w:rFonts w:hint="eastAsia" w:ascii="宋体" w:hAnsi="宋体" w:cs="宋体"/>
          <w:b/>
          <w:bCs/>
          <w:color w:val="000000" w:themeColor="text1"/>
          <w:kern w:val="0"/>
          <w:sz w:val="24"/>
          <w14:textFill>
            <w14:solidFill>
              <w14:schemeClr w14:val="tx1"/>
            </w14:solidFill>
          </w14:textFill>
        </w:rPr>
        <w:t>）付款方式</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中标人根据资料提交情况逐个项目开展咨询工作，结算审核按粤价函[2011]742号文及决算编制按深价协〔2019〕013号文取费标准（详见附件）*(1-中标下浮率)进行结算，每半年结算一次。采购人审核结算金额无误，中标人提供等额发票后10个工作日内支付；</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如未及时收到发票，则采购人相应付款时间顺延。若因</w:t>
      </w:r>
      <w:r>
        <w:rPr>
          <w:rFonts w:ascii="宋体" w:hAnsi="宋体" w:cs="宋体"/>
          <w:color w:val="000000" w:themeColor="text1"/>
          <w:sz w:val="24"/>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付款审批影响支付进度，请</w:t>
      </w:r>
      <w:r>
        <w:rPr>
          <w:rFonts w:ascii="宋体" w:hAnsi="宋体" w:cs="宋体"/>
          <w:color w:val="000000" w:themeColor="text1"/>
          <w:sz w:val="24"/>
          <w14:textFill>
            <w14:solidFill>
              <w14:schemeClr w14:val="tx1"/>
            </w14:solidFill>
          </w14:textFill>
        </w:rPr>
        <w:t>中标人</w:t>
      </w:r>
      <w:r>
        <w:rPr>
          <w:rFonts w:hint="eastAsia" w:ascii="宋体" w:hAnsi="宋体" w:cs="宋体"/>
          <w:color w:val="000000" w:themeColor="text1"/>
          <w:sz w:val="24"/>
          <w14:textFill>
            <w14:solidFill>
              <w14:schemeClr w14:val="tx1"/>
            </w14:solidFill>
          </w14:textFill>
        </w:rPr>
        <w:t>予以谅解，并不得就此向</w:t>
      </w:r>
      <w:r>
        <w:rPr>
          <w:rFonts w:ascii="宋体" w:hAnsi="宋体" w:cs="宋体"/>
          <w:color w:val="000000" w:themeColor="text1"/>
          <w:sz w:val="24"/>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索赔。</w:t>
      </w:r>
    </w:p>
    <w:p>
      <w:pPr>
        <w:tabs>
          <w:tab w:val="left" w:pos="720"/>
        </w:tabs>
        <w:autoSpaceDE w:val="0"/>
        <w:autoSpaceDN w:val="0"/>
        <w:adjustRightInd w:val="0"/>
        <w:spacing w:line="360" w:lineRule="auto"/>
        <w:ind w:right="17" w:firstLine="482" w:firstLineChars="200"/>
        <w:outlineLvl w:val="2"/>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五</w:t>
      </w:r>
      <w:r>
        <w:rPr>
          <w:rFonts w:hint="eastAsia" w:ascii="宋体" w:hAnsi="宋体" w:cs="宋体"/>
          <w:b/>
          <w:bCs/>
          <w:color w:val="000000" w:themeColor="text1"/>
          <w:kern w:val="0"/>
          <w:sz w:val="24"/>
          <w14:textFill>
            <w14:solidFill>
              <w14:schemeClr w14:val="tx1"/>
            </w14:solidFill>
          </w14:textFill>
        </w:rPr>
        <w:t>）成果权属与知识产权</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本项目全部阶段性成果和最终成果的所有权、知识产权以及与之相关的所有权利归</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所有；本合同签署前双方已经拥有的知识产权权利，仍归各自所有。</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2.</w:t>
      </w:r>
      <w:r>
        <w:rPr>
          <w:rFonts w:hint="eastAsia" w:ascii="宋体" w:hAnsi="宋体" w:eastAsia="宋体" w:cs="宋体"/>
          <w:b w:val="0"/>
          <w:bCs w:val="0"/>
          <w:color w:val="000000" w:themeColor="text1"/>
          <w:sz w:val="24"/>
          <w14:textFill>
            <w14:solidFill>
              <w14:schemeClr w14:val="tx1"/>
            </w14:solidFill>
          </w14:textFill>
        </w:rPr>
        <w:t>双方确定，</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有权对</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按照本合同约定提供的成果进行后续改进。由此产生的具有实质性或创造性技术进步特征的新的技术成果及其权利全部由</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享有。</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3.</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所提交的全部阶段性成果和最终成果文件及任何数据、资料、软件等不得侵犯任何第三方的知识产权或其他权利，由于该等文件、数据、资料、软件侵权所导致的任何索赔或责任均由</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承担。同时，</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有权要求</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修改成果至不侵权或解除合同，并保留要求</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赔偿全部损失的权利，包括但不限于上述索赔或责任所产生的诉讼费用、合理的律师费用、鉴定评估费用、调查费用、和解金额或生效法律文书中规定的赔偿金额。</w:t>
      </w:r>
    </w:p>
    <w:p>
      <w:pPr>
        <w:spacing w:line="360" w:lineRule="auto"/>
        <w:ind w:firstLine="480" w:firstLineChars="200"/>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4.</w:t>
      </w:r>
      <w:r>
        <w:rPr>
          <w:rFonts w:hint="eastAsia" w:ascii="宋体" w:hAnsi="宋体" w:eastAsia="宋体" w:cs="宋体"/>
          <w:b w:val="0"/>
          <w:bCs w:val="0"/>
          <w:color w:val="000000" w:themeColor="text1"/>
          <w:sz w:val="24"/>
          <w14:textFill>
            <w14:solidFill>
              <w14:schemeClr w14:val="tx1"/>
            </w14:solidFill>
          </w14:textFill>
        </w:rPr>
        <w:t>未经</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书面在先同意，</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不得将本项目的阶段性成果和/或最终成果文件及任何数据、资料、软件向任何第三方转让、授权任何第三方使用或用于本合同项目外的其他项目。如发生以上情况，</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应向</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支付本合同总价款20%的违约金，如果违约金无法弥补</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的损失，</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有权要求</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赔偿全部损失</w:t>
      </w:r>
      <w:r>
        <w:rPr>
          <w:rFonts w:hint="eastAsia" w:ascii="宋体" w:hAnsi="宋体" w:cs="宋体"/>
          <w:color w:val="000000" w:themeColor="text1"/>
          <w:sz w:val="24"/>
          <w14:textFill>
            <w14:solidFill>
              <w14:schemeClr w14:val="tx1"/>
            </w14:solidFill>
          </w14:textFill>
        </w:rPr>
        <w:t>，包括但不限于上述索赔或责任所产生的诉讼费用、合理的律师费用、鉴定评估费用、调查费用、和解金额或生效法律文书中规定的赔偿金额</w:t>
      </w:r>
      <w:r>
        <w:rPr>
          <w:rFonts w:hint="eastAsia" w:ascii="宋体" w:hAnsi="宋体" w:eastAsia="宋体" w:cs="宋体"/>
          <w:b w:val="0"/>
          <w:bCs w:val="0"/>
          <w:color w:val="000000" w:themeColor="text1"/>
          <w:sz w:val="24"/>
          <w14:textFill>
            <w14:solidFill>
              <w14:schemeClr w14:val="tx1"/>
            </w14:solidFill>
          </w14:textFill>
        </w:rPr>
        <w:t>。</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5.</w:t>
      </w:r>
      <w:r>
        <w:rPr>
          <w:rFonts w:hint="eastAsia" w:ascii="宋体" w:hAnsi="宋体" w:eastAsia="宋体" w:cs="宋体"/>
          <w:b w:val="0"/>
          <w:bCs w:val="0"/>
          <w:color w:val="000000" w:themeColor="text1"/>
          <w:sz w:val="24"/>
          <w:lang w:eastAsia="zh-CN"/>
          <w14:textFill>
            <w14:solidFill>
              <w14:schemeClr w14:val="tx1"/>
            </w14:solidFill>
          </w14:textFill>
        </w:rPr>
        <w:t>中标人</w:t>
      </w:r>
      <w:r>
        <w:rPr>
          <w:rFonts w:hint="eastAsia" w:ascii="宋体" w:hAnsi="宋体" w:eastAsia="宋体" w:cs="宋体"/>
          <w:b w:val="0"/>
          <w:bCs w:val="0"/>
          <w:color w:val="000000" w:themeColor="text1"/>
          <w:sz w:val="24"/>
          <w14:textFill>
            <w14:solidFill>
              <w14:schemeClr w14:val="tx1"/>
            </w14:solidFill>
          </w14:textFill>
        </w:rPr>
        <w:t>完成本项目的研究人员享有在有关技术成果文件上署名的权利和与</w:t>
      </w:r>
      <w:r>
        <w:rPr>
          <w:rFonts w:hint="eastAsia" w:ascii="宋体" w:hAnsi="宋体" w:eastAsia="宋体" w:cs="宋体"/>
          <w:b w:val="0"/>
          <w:bCs w:val="0"/>
          <w:color w:val="000000" w:themeColor="text1"/>
          <w:sz w:val="24"/>
          <w:lang w:eastAsia="zh-CN"/>
          <w14:textFill>
            <w14:solidFill>
              <w14:schemeClr w14:val="tx1"/>
            </w14:solidFill>
          </w14:textFill>
        </w:rPr>
        <w:t>采购人</w:t>
      </w:r>
      <w:r>
        <w:rPr>
          <w:rFonts w:hint="eastAsia" w:ascii="宋体" w:hAnsi="宋体" w:eastAsia="宋体" w:cs="宋体"/>
          <w:b w:val="0"/>
          <w:bCs w:val="0"/>
          <w:color w:val="000000" w:themeColor="text1"/>
          <w:sz w:val="24"/>
          <w14:textFill>
            <w14:solidFill>
              <w14:schemeClr w14:val="tx1"/>
            </w14:solidFill>
          </w14:textFill>
        </w:rPr>
        <w:t>共同获得有关荣誉证书、奖励的权利</w:t>
      </w:r>
      <w:r>
        <w:rPr>
          <w:rFonts w:hint="eastAsia" w:ascii="宋体" w:hAnsi="宋体" w:cs="宋体"/>
          <w:color w:val="000000" w:themeColor="text1"/>
          <w:sz w:val="24"/>
          <w14:textFill>
            <w14:solidFill>
              <w14:schemeClr w14:val="tx1"/>
            </w14:solidFill>
          </w14:textFill>
        </w:rPr>
        <w:t>。</w:t>
      </w:r>
    </w:p>
    <w:p>
      <w:pPr>
        <w:widowControl/>
        <w:spacing w:line="360" w:lineRule="auto"/>
        <w:ind w:firstLine="482" w:firstLineChars="200"/>
        <w:outlineLvl w:val="2"/>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六</w:t>
      </w: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保密条款</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双方应遵守国家的有关保密规定。妥善保管对方提供的资料，保守对方的各项秘密，并保护对方的知识产权。获取对方秘密的一方应当采取有效的保护方式防止秘密未经授权而被使用、传播或公开，仅可以将该秘密用于履行其在本合同项下的义务，且只能由相关的技术人员使用。</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中标人须以保密方式处理在编制本项目成果文件过程中自采购人、采购人工作人员或采购人关联机构获得的相关信息、资料、图纸、数据等，或由采购人在履行本合同过程中明确指明为秘密的任何信息，以及中标人因本项目工作所直接或间接取得、处理或接触的任何其他资料。未经采购人书面在先同意，中标人不得向任何第三方透露与本项目有关的内容，或公开本项目的阶段性成果或最终成果内容。即使向与履行本合同有关的人员提供前述保密信息，也应限于履行合同的必需范围，且这些人员应接受至少与本条款同等严格的保密条款的约束。</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.中标人实施项目的程序应符合国家安全、保密的有关规定和标准。</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.上述保密义务不适用以下情况：</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（1）获取的信息已被合法公开；</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（2）获得信息拥有方书面许可并在该许可范围内披露；</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（3）国家法律、法规规定的情形。</w:t>
      </w:r>
    </w:p>
    <w:p>
      <w:pPr>
        <w:widowControl/>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如中标人违反上述保密条款，采购人有权解除本合同，中标人应在合同解除通知发出之日起10日内向采购人支付本合同服务费总金额20%的违约金，如果违约金无法弥补采购人损失，采购人保留要求中标人赔偿全部损失的权利</w:t>
      </w:r>
      <w:r>
        <w:rPr>
          <w:rFonts w:hint="eastAsia" w:ascii="宋体" w:hAnsi="宋体" w:eastAsia="宋体" w:cs="宋体"/>
          <w:color w:val="000000" w:themeColor="text1"/>
          <w:sz w:val="24"/>
          <w14:textFill>
            <w14:solidFill>
              <w14:schemeClr w14:val="tx1"/>
            </w14:solidFill>
          </w14:textFill>
        </w:rPr>
        <w:t>，包括但不限于前述责任所产生的诉讼费用、合理的律师费用、鉴定评估费用、调查费用、和解金额或生效法律文书中规定的赔偿金额。</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.无论本合同或本合同其他条款是否有效，本保密条款始终约束双方。国家秘密的保密期限由国家有关部门确定，工作秘密的保密期限由采购人确定。</w:t>
      </w:r>
    </w:p>
    <w:p>
      <w:pPr>
        <w:widowControl/>
        <w:spacing w:line="360" w:lineRule="auto"/>
        <w:ind w:firstLine="482" w:firstLineChars="200"/>
        <w:outlineLvl w:val="2"/>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七</w:t>
      </w:r>
      <w:r>
        <w:rPr>
          <w:rFonts w:hint="eastAsia" w:ascii="宋体" w:hAnsi="宋体" w:cs="宋体"/>
          <w:b/>
          <w:bCs/>
          <w:color w:val="000000" w:themeColor="text1"/>
          <w:kern w:val="0"/>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违约责任</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1.中标人未按照本合同约定的时间完成本项目各阶段工作，每延迟一日，采购人有权自尚未支付的合同款项中扣除本合同服务费总金额的1‰的逾期违约金。</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2.本合同项下的工作内容不可分割，任一文件的迟延交付均视为整个项目的迟延交付。</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3.本合同履行期间，发生下述情形时，采购人有权解除本合同，中标人除应退还采购人已支付的全部款项外, 还应在合同解除通知发出之日起10日内向采购人支付合同总价款20%的违约金。中标人应同时将已完成的项目成果移交给采购人，并将全部有关资料退还采购人：</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（1）中标人未能按合同约定的日期(含协商延缓的日期)提交各阶段工作成果，延误时间超过15个工作日；</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（2）因中标人工作的错误或遗漏造成成果质量损失，工作成果质量低劣，不能满足采购人工作需要和要求；</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（3）中标人虽如期提交最终成果，但连续二次未能通过采购人验收的；</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（4）未经采购人书面在先同意，中标人擅自将本合同项目与任何第三方合作，或将本合同标的全部或部分擅自转包或分包给任何第三方，且未按采购人的要求终止与第三方的合同的；</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（5）项目负责人未承担本合同项目实质性工作，或未经采购人书面在先同意，中标人擅自更换项目负责人的；</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（6）发现中标人或中标人工作人员出现全部或部分丧失履行委托服务能力的情况，采购人有权通知中标人限期整改或更换工作人员，期限届满中标人并未进行改善的；</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（7）中标人明确表示或者以自己的行为表明不履行本合同的。</w:t>
      </w:r>
    </w:p>
    <w:p>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4.除因</w:t>
      </w:r>
      <w:r>
        <w:rPr>
          <w:rFonts w:hint="eastAsia" w:ascii="宋体" w:hAnsi="宋体" w:cs="宋体"/>
          <w:color w:val="000000" w:themeColor="text1"/>
          <w:kern w:val="0"/>
          <w:sz w:val="24"/>
          <w14:textFill>
            <w14:solidFill>
              <w14:schemeClr w14:val="tx1"/>
            </w14:solidFill>
          </w14:textFill>
        </w:rPr>
        <w:t>采购人付款审批影响支付进度的情况外，</w:t>
      </w:r>
      <w:r>
        <w:rPr>
          <w:rFonts w:hint="eastAsia" w:ascii="宋体" w:hAnsi="宋体" w:cs="宋体"/>
          <w:color w:val="000000" w:themeColor="text1"/>
          <w:sz w:val="24"/>
          <w14:textFill>
            <w14:solidFill>
              <w14:schemeClr w14:val="tx1"/>
            </w14:solidFill>
          </w14:textFill>
        </w:rPr>
        <w:t>如采购人未按照本合同约定的时间支付服务费，中标人书面催告采购人并给予不少于30个工作日的履行期限后采购人仍未支付的，中标人有权自该期限届满之日起要求采购人支付该阶段应付而未付合同价款每日1‰的逾期违约金。采购人无正当理由拒绝接受服务，到期明确表示拒付服务款项的，采购人向中标人偿付本合同总价5%的违约金。</w:t>
      </w:r>
    </w:p>
    <w:p>
      <w:pPr>
        <w:widowControl/>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5.上述违约责任</w:t>
      </w:r>
      <w:r>
        <w:rPr>
          <w:rFonts w:hint="eastAsia" w:ascii="宋体" w:hAnsi="宋体" w:eastAsia="宋体" w:cs="宋体"/>
          <w:color w:val="000000" w:themeColor="text1"/>
          <w:sz w:val="24"/>
          <w14:textFill>
            <w14:solidFill>
              <w14:schemeClr w14:val="tx1"/>
            </w14:solidFill>
          </w14:textFill>
        </w:rPr>
        <w:t>各自独立且可累加。本合同所约定的违约金如低于因违约行为所造成的损失，违约方应补偿上述不</w:t>
      </w:r>
      <w:r>
        <w:rPr>
          <w:rFonts w:hint="eastAsia" w:ascii="宋体" w:hAnsi="宋体" w:cs="宋体"/>
          <w:color w:val="000000" w:themeColor="text1"/>
          <w:sz w:val="24"/>
          <w14:textFill>
            <w14:solidFill>
              <w14:schemeClr w14:val="tx1"/>
            </w14:solidFill>
          </w14:textFill>
        </w:rPr>
        <w:t>足部分的损失，</w:t>
      </w:r>
      <w:r>
        <w:rPr>
          <w:rFonts w:hint="eastAsia" w:ascii="宋体" w:hAnsi="宋体" w:eastAsia="宋体" w:cs="宋体"/>
          <w:color w:val="000000" w:themeColor="text1"/>
          <w:sz w:val="24"/>
          <w14:textFill>
            <w14:solidFill>
              <w14:schemeClr w14:val="tx1"/>
            </w14:solidFill>
          </w14:textFill>
        </w:rPr>
        <w:t>包括但不限于前述责任所产生的诉讼费用、合理的律师费用、鉴定评估费用、调查费用、和解金额或生效法律文书中规定的赔偿金额。</w:t>
      </w:r>
    </w:p>
    <w:p>
      <w:pPr>
        <w:pStyle w:val="53"/>
        <w:tabs>
          <w:tab w:val="left" w:pos="720"/>
        </w:tabs>
        <w:autoSpaceDE w:val="0"/>
        <w:autoSpaceDN w:val="0"/>
        <w:adjustRightInd w:val="0"/>
        <w:spacing w:line="360" w:lineRule="auto"/>
        <w:ind w:right="17" w:firstLine="482"/>
        <w:jc w:val="left"/>
        <w:outlineLvl w:val="1"/>
        <w:rPr>
          <w:rFonts w:hint="eastAsia" w:ascii="宋体" w:hAnsi="宋体" w:eastAsia="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七</w:t>
      </w:r>
      <w:r>
        <w:rPr>
          <w:rFonts w:hint="eastAsia" w:ascii="宋体" w:hAnsi="宋体" w:eastAsia="宋体" w:cs="宋体"/>
          <w:b/>
          <w:color w:val="000000" w:themeColor="text1"/>
          <w:sz w:val="24"/>
          <w14:textFill>
            <w14:solidFill>
              <w14:schemeClr w14:val="tx1"/>
            </w14:solidFill>
          </w14:textFill>
        </w:rPr>
        <w:t>、其他要求</w:t>
      </w:r>
    </w:p>
    <w:p>
      <w:pPr>
        <w:widowControl/>
        <w:spacing w:line="360" w:lineRule="auto"/>
        <w:ind w:firstLine="480" w:firstLineChars="200"/>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一</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投标方应确保投标文件中的人员信息真实、有效。</w:t>
      </w:r>
    </w:p>
    <w:p>
      <w:pPr>
        <w:widowControl/>
        <w:spacing w:line="360" w:lineRule="auto"/>
        <w:ind w:firstLine="480" w:firstLineChars="200"/>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本次研究所需的一切相关资料及评价标准等均需由投标人自行收集，投标人使用的标准必须是国际公认或国家、地方政府颁布的同等或更高的标准。</w:t>
      </w:r>
    </w:p>
    <w:p>
      <w:pPr>
        <w:widowControl/>
        <w:spacing w:line="360" w:lineRule="auto"/>
        <w:ind w:firstLine="480" w:firstLineChars="200"/>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三</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与本项目相关的技术成果知识产权归采购单位单方所有，未经采购单位允许，中标方不得以任何形式公开公开相关内容。</w:t>
      </w:r>
    </w:p>
    <w:p>
      <w:pPr>
        <w:widowControl/>
        <w:spacing w:line="360" w:lineRule="auto"/>
        <w:ind w:firstLine="480" w:firstLineChars="20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四</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采购单位有权根据实际需要对评审成果进行综合优化、调整和修改。</w:t>
      </w:r>
    </w:p>
    <w:p>
      <w:pP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widowControl/>
        <w:spacing w:line="360" w:lineRule="auto"/>
        <w:ind w:firstLine="482" w:firstLineChars="200"/>
        <w:jc w:val="left"/>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附件</w:t>
      </w:r>
    </w:p>
    <w:p>
      <w:pPr>
        <w:pStyle w:val="2"/>
        <w:rPr>
          <w:rFonts w:hint="eastAsia"/>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drawing>
          <wp:inline distT="0" distB="0" distL="114300" distR="114300">
            <wp:extent cx="7775575" cy="5256530"/>
            <wp:effectExtent l="0" t="0" r="1270" b="15875"/>
            <wp:docPr id="4" name="图片 4" descr="169476104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4761044176"/>
                    <pic:cNvPicPr>
                      <a:picLocks noChangeAspect="1"/>
                    </pic:cNvPicPr>
                  </pic:nvPicPr>
                  <pic:blipFill>
                    <a:blip r:embed="rId11"/>
                    <a:stretch>
                      <a:fillRect/>
                    </a:stretch>
                  </pic:blipFill>
                  <pic:spPr>
                    <a:xfrm rot="16200000">
                      <a:off x="0" y="0"/>
                      <a:ext cx="7775575" cy="5256530"/>
                    </a:xfrm>
                    <a:prstGeom prst="rect">
                      <a:avLst/>
                    </a:prstGeom>
                  </pic:spPr>
                </pic:pic>
              </a:graphicData>
            </a:graphic>
          </wp:inline>
        </w:drawing>
      </w:r>
    </w:p>
    <w:p>
      <w:pPr>
        <w:widowControl/>
        <w:spacing w:line="360" w:lineRule="auto"/>
        <w:ind w:firstLine="420" w:firstLineChars="200"/>
        <w:jc w:val="center"/>
        <w:rPr>
          <w:rFonts w:hint="eastAsia" w:ascii="宋体" w:cs="宋体"/>
          <w:b/>
          <w:bCs/>
          <w:color w:val="000000" w:themeColor="text1"/>
          <w:sz w:val="24"/>
          <w14:textFill>
            <w14:solidFill>
              <w14:schemeClr w14:val="tx1"/>
            </w14:solidFill>
          </w14:textFill>
        </w:rPr>
      </w:pPr>
      <w:r>
        <w:rPr>
          <w:rFonts w:hint="eastAsia" w:eastAsia="宋体"/>
          <w:color w:val="000000" w:themeColor="text1"/>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-1647190</wp:posOffset>
            </wp:positionH>
            <wp:positionV relativeFrom="paragraph">
              <wp:posOffset>1345565</wp:posOffset>
            </wp:positionV>
            <wp:extent cx="8141970" cy="5723890"/>
            <wp:effectExtent l="0" t="0" r="6350" b="11430"/>
            <wp:wrapTopAndBottom/>
            <wp:docPr id="3" name="图片 3" descr="f1c339a797cec4458af8f3ad980a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c339a797cec4458af8f3ad980a072"/>
                    <pic:cNvPicPr>
                      <a:picLocks noChangeAspect="1"/>
                    </pic:cNvPicPr>
                  </pic:nvPicPr>
                  <pic:blipFill>
                    <a:blip r:embed="rId12"/>
                    <a:stretch>
                      <a:fillRect/>
                    </a:stretch>
                  </pic:blipFill>
                  <pic:spPr>
                    <a:xfrm rot="16200000">
                      <a:off x="0" y="0"/>
                      <a:ext cx="8141970" cy="5723890"/>
                    </a:xfrm>
                    <a:prstGeom prst="rect">
                      <a:avLst/>
                    </a:prstGeom>
                  </pic:spPr>
                </pic:pic>
              </a:graphicData>
            </a:graphic>
          </wp:anchor>
        </w:drawing>
      </w:r>
      <w:r>
        <w:rPr>
          <w:rFonts w:hint="eastAsia" w:ascii="宋体" w:hAnsi="宋体" w:cs="宋体"/>
          <w:b/>
          <w:bCs/>
          <w:color w:val="000000" w:themeColor="text1"/>
          <w:sz w:val="24"/>
          <w14:textFill>
            <w14:solidFill>
              <w14:schemeClr w14:val="tx1"/>
            </w14:solidFill>
          </w14:textFill>
        </w:rPr>
        <w:br w:type="page"/>
      </w:r>
      <w:bookmarkStart w:id="19" w:name="_Toc23822"/>
      <w:r>
        <w:rPr>
          <w:rFonts w:hint="eastAsia" w:ascii="宋体" w:cs="宋体"/>
          <w:b/>
          <w:bCs/>
          <w:color w:val="000000" w:themeColor="text1"/>
          <w:sz w:val="24"/>
          <w14:textFill>
            <w14:solidFill>
              <w14:schemeClr w14:val="tx1"/>
            </w14:solidFill>
          </w14:textFill>
        </w:rPr>
        <w:t>第六章 投标文件初审及招标项目评分表</w:t>
      </w:r>
      <w:bookmarkEnd w:id="19"/>
    </w:p>
    <w:p>
      <w:pPr>
        <w:spacing w:line="360" w:lineRule="auto"/>
        <w:jc w:val="center"/>
        <w:rPr>
          <w:rFonts w:hint="eastAsia" w:ascii="宋体" w:hAnsi="宋体" w:cs="宋体"/>
          <w:b/>
          <w:color w:val="000000" w:themeColor="text1"/>
          <w:sz w:val="24"/>
          <w14:textFill>
            <w14:solidFill>
              <w14:schemeClr w14:val="tx1"/>
            </w14:solidFill>
          </w14:textFill>
        </w:rPr>
      </w:pPr>
    </w:p>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投标文件初审表（不可偏离条款）</w:t>
      </w:r>
    </w:p>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（凡有下列情形之一的，投标文件无效，投标作废标处理）</w:t>
      </w:r>
    </w:p>
    <w:tbl>
      <w:tblPr>
        <w:tblStyle w:val="2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7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7108"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投标人不具备招标文件所列的资格要求，或未提交相应的资格证明资料（详见招标公告 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将一个包中的内容拆开投标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投标文件及开标一览表未按规定密封、签字、盖章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招标文件未规定允许有替代方案时，对同一项目投标时，同时提供两套或两套以上的投标方案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分项报价或投标总价高于预算金额（最高投标限价）或投标报价有严重缺漏项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同一项目出现两个及以上报价，按规定又无法确定哪个是有效报价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投标文件载明的招标项目完成或服务期限不满足招标文件规定的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所投货物或工程或服务在质量、技术、方案等方面没有实质性满足招标文件要求（是否实质性满足招标文件要求，由评标委员会来做出评判）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《用户需求响应表》未按要求填写，经评审委员会认定存在不明或不实的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7108" w:type="dxa"/>
            <w:noWrap w:val="0"/>
            <w:vAlign w:val="center"/>
          </w:tcPr>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法律、法规规定的其他情形</w:t>
            </w:r>
          </w:p>
        </w:tc>
      </w:tr>
    </w:tbl>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招标项目评分表</w:t>
      </w:r>
    </w:p>
    <w:tbl>
      <w:tblPr>
        <w:tblStyle w:val="22"/>
        <w:tblW w:w="97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168"/>
        <w:gridCol w:w="5907"/>
        <w:gridCol w:w="860"/>
        <w:gridCol w:w="11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777" w:type="dxa"/>
            <w:gridSpan w:val="5"/>
            <w:shd w:val="clear" w:color="auto" w:fill="D9D9D9"/>
            <w:noWrap w:val="0"/>
            <w:vAlign w:val="center"/>
          </w:tcPr>
          <w:p>
            <w:pPr>
              <w:autoSpaceDE w:val="0"/>
              <w:autoSpaceDN w:val="0"/>
              <w:adjustRightInd w:val="0"/>
              <w:spacing w:line="360" w:lineRule="auto"/>
              <w:jc w:val="center"/>
              <w:rPr>
                <w:rFonts w:hint="eastAsia" w:ascii="宋体" w:hAnsi="宋体" w:cs="宋体"/>
                <w:b/>
                <w:color w:val="000000" w:themeColor="text1"/>
                <w:sz w:val="24"/>
                <w:lang w:val="zh-CN"/>
                <w14:textFill>
                  <w14:solidFill>
                    <w14:schemeClr w14:val="tx1"/>
                  </w14:solidFill>
                </w14:textFill>
              </w:rPr>
            </w:pPr>
            <w:r>
              <w:rPr>
                <w:rFonts w:hint="eastAsia" w:ascii="宋体" w:hAnsi="宋体" w:cs="宋体"/>
                <w:b/>
                <w:color w:val="000000" w:themeColor="text1"/>
                <w:sz w:val="24"/>
                <w:lang w:val="zh-CN"/>
                <w14:textFill>
                  <w14:solidFill>
                    <w14:schemeClr w14:val="tx1"/>
                  </w14:solidFill>
                </w14:textFill>
              </w:rPr>
              <w:t>一、价格部分（</w:t>
            </w:r>
            <w:r>
              <w:rPr>
                <w:rFonts w:hint="eastAsia" w:ascii="宋体" w:hAnsi="宋体" w:cs="宋体"/>
                <w:b/>
                <w:color w:val="000000" w:themeColor="text1"/>
                <w:sz w:val="24"/>
                <w14:textFill>
                  <w14:solidFill>
                    <w14:schemeClr w14:val="tx1"/>
                  </w14:solidFill>
                </w14:textFill>
              </w:rPr>
              <w:t>1</w:t>
            </w:r>
            <w:r>
              <w:rPr>
                <w:rFonts w:hint="eastAsia" w:ascii="宋体" w:hAnsi="宋体" w:cs="宋体"/>
                <w:b/>
                <w:color w:val="000000" w:themeColor="text1"/>
                <w:sz w:val="24"/>
                <w:lang w:val="en-US" w:eastAsia="zh-CN"/>
                <w14:textFill>
                  <w14:solidFill>
                    <w14:schemeClr w14:val="tx1"/>
                  </w14:solidFill>
                </w14:textFill>
              </w:rPr>
              <w:t>5</w:t>
            </w:r>
            <w:r>
              <w:rPr>
                <w:rFonts w:hint="eastAsia" w:ascii="宋体" w:hAnsi="宋体" w:cs="宋体"/>
                <w:b/>
                <w:color w:val="000000" w:themeColor="text1"/>
                <w:sz w:val="24"/>
                <w:lang w:val="zh-CN"/>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序号</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内容</w:t>
            </w:r>
          </w:p>
        </w:tc>
        <w:tc>
          <w:tcPr>
            <w:tcW w:w="5907"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评分规则</w:t>
            </w:r>
          </w:p>
        </w:tc>
        <w:tc>
          <w:tcPr>
            <w:tcW w:w="86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权重</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1</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c>
          <w:tcPr>
            <w:tcW w:w="5907" w:type="dxa"/>
            <w:noWrap w:val="0"/>
            <w:vAlign w:val="center"/>
          </w:tcPr>
          <w:p>
            <w:pPr>
              <w:pStyle w:val="9"/>
              <w:spacing w:line="360" w:lineRule="auto"/>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采用低价优先法计算，即满足招标文件要求且</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1-下浮率</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最低的投标报价为评标基准价，其价格分为满分。其他投标人的价格分统一按照下列公式计算：</w:t>
            </w:r>
            <w:r>
              <w:rPr>
                <w:rFonts w:hint="eastAsia" w:ascii="宋体" w:hAnsi="宋体" w:cs="宋体"/>
                <w:color w:val="000000" w:themeColor="text1"/>
                <w:kern w:val="0"/>
                <w:sz w:val="24"/>
                <w14:textFill>
                  <w14:solidFill>
                    <w14:schemeClr w14:val="tx1"/>
                  </w14:solidFill>
                </w14:textFill>
              </w:rPr>
              <w:br w:type="textWrapping"/>
            </w:r>
            <w:r>
              <w:rPr>
                <w:rFonts w:hint="eastAsia" w:ascii="宋体" w:hAnsi="宋体" w:cs="宋体"/>
                <w:b/>
                <w:bCs/>
                <w:color w:val="000000" w:themeColor="text1"/>
                <w:kern w:val="0"/>
                <w:sz w:val="24"/>
                <w14:textFill>
                  <w14:solidFill>
                    <w14:schemeClr w14:val="tx1"/>
                  </w14:solidFill>
                </w14:textFill>
              </w:rPr>
              <w:t>投标报价得分=(评标基准价／投标报价)×1</w:t>
            </w:r>
            <w:r>
              <w:rPr>
                <w:rFonts w:hint="eastAsia" w:ascii="宋体" w:hAnsi="宋体" w:cs="宋体"/>
                <w:b/>
                <w:bCs/>
                <w:color w:val="000000" w:themeColor="text1"/>
                <w:kern w:val="0"/>
                <w:sz w:val="24"/>
                <w:lang w:val="en-US" w:eastAsia="zh-CN"/>
                <w14:textFill>
                  <w14:solidFill>
                    <w14:schemeClr w14:val="tx1"/>
                  </w14:solidFill>
                </w14:textFill>
              </w:rPr>
              <w:t>5</w:t>
            </w:r>
          </w:p>
          <w:p>
            <w:pPr>
              <w:numPr>
                <w:ilvl w:val="0"/>
                <w:numId w:val="6"/>
              </w:numPr>
              <w:spacing w:line="360" w:lineRule="auto"/>
              <w:ind w:left="250" w:hanging="249" w:hangingChars="104"/>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价格评分仅限于有效投标人，</w:t>
            </w:r>
            <w:r>
              <w:rPr>
                <w:rFonts w:hint="eastAsia" w:ascii="宋体" w:hAnsi="宋体" w:cs="宋体"/>
                <w:color w:val="000000" w:themeColor="text1"/>
                <w:sz w:val="24"/>
                <w14:textFill>
                  <w14:solidFill>
                    <w14:schemeClr w14:val="tx1"/>
                  </w14:solidFill>
                </w14:textFill>
              </w:rPr>
              <w:t>当价格分&lt;0时，取0。</w:t>
            </w:r>
          </w:p>
          <w:p>
            <w:pPr>
              <w:numPr>
                <w:ilvl w:val="0"/>
                <w:numId w:val="6"/>
              </w:numPr>
              <w:spacing w:line="360" w:lineRule="auto"/>
              <w:ind w:left="250" w:hanging="249" w:hangingChars="104"/>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财库〔2020〕46号、财库〔2014〕68号及财库〔2017〕141号及（深财购〔2022〕31号）文件规定：本项目非专门面向中小企业的项目，对小型和微型企业、监狱企业或残疾人福利性企业产品的价格给予10%的扣除，用扣除后的价格即为“经评审合格的投标报价”参与价格评审。</w:t>
            </w:r>
          </w:p>
          <w:p>
            <w:pPr>
              <w:pStyle w:val="9"/>
              <w:spacing w:line="360" w:lineRule="auto"/>
              <w:ind w:left="216" w:leftChars="103"/>
              <w:rPr>
                <w:rFonts w:hint="eastAsia" w:ascii="宋体" w:hAnsi="宋体" w:cs="宋体"/>
                <w:color w:val="000000" w:themeColor="text1"/>
                <w:kern w:val="0"/>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监狱企业应当提供由省级以上监狱管理局、戒毒管理局（含新疆生产建设兵团）出具的属于监狱企业的证明文件，中小企业提供中小企业声明函，残疾人福利性企业提供残疾人福利性企业声明函。</w:t>
            </w:r>
          </w:p>
        </w:tc>
        <w:tc>
          <w:tcPr>
            <w:tcW w:w="860" w:type="dxa"/>
            <w:noWrap w:val="0"/>
            <w:vAlign w:val="center"/>
          </w:tcPr>
          <w:p>
            <w:pPr>
              <w:autoSpaceDE w:val="0"/>
              <w:autoSpaceDN w:val="0"/>
              <w:adjustRightIn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15</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777" w:type="dxa"/>
            <w:gridSpan w:val="5"/>
            <w:shd w:val="clear" w:color="auto" w:fill="D9D9D9"/>
            <w:noWrap w:val="0"/>
            <w:vAlign w:val="center"/>
          </w:tcPr>
          <w:p>
            <w:pPr>
              <w:autoSpaceDE w:val="0"/>
              <w:autoSpaceDN w:val="0"/>
              <w:adjustRightInd w:val="0"/>
              <w:spacing w:line="360" w:lineRule="auto"/>
              <w:jc w:val="center"/>
              <w:rPr>
                <w:rFonts w:hint="eastAsia" w:ascii="宋体" w:hAnsi="宋体" w:cs="宋体"/>
                <w:b/>
                <w:color w:val="000000" w:themeColor="text1"/>
                <w:sz w:val="24"/>
                <w:lang w:val="zh-CN"/>
                <w14:textFill>
                  <w14:solidFill>
                    <w14:schemeClr w14:val="tx1"/>
                  </w14:solidFill>
                </w14:textFill>
              </w:rPr>
            </w:pPr>
            <w:r>
              <w:rPr>
                <w:rFonts w:hint="eastAsia" w:ascii="宋体" w:hAnsi="宋体" w:cs="宋体"/>
                <w:b/>
                <w:color w:val="000000" w:themeColor="text1"/>
                <w:sz w:val="24"/>
                <w:lang w:val="zh-CN"/>
                <w14:textFill>
                  <w14:solidFill>
                    <w14:schemeClr w14:val="tx1"/>
                  </w14:solidFill>
                </w14:textFill>
              </w:rPr>
              <w:t>二、商务部分（</w:t>
            </w:r>
            <w:r>
              <w:rPr>
                <w:rFonts w:hint="eastAsia" w:ascii="宋体" w:hAnsi="宋体" w:cs="宋体"/>
                <w:b/>
                <w:color w:val="000000" w:themeColor="text1"/>
                <w:sz w:val="24"/>
                <w:lang w:val="en-US" w:eastAsia="zh-CN"/>
                <w14:textFill>
                  <w14:solidFill>
                    <w14:schemeClr w14:val="tx1"/>
                  </w14:solidFill>
                </w14:textFill>
              </w:rPr>
              <w:t>45</w:t>
            </w:r>
            <w:r>
              <w:rPr>
                <w:rFonts w:hint="eastAsia" w:ascii="宋体" w:hAnsi="宋体" w:cs="宋体"/>
                <w:b/>
                <w:color w:val="000000" w:themeColor="text1"/>
                <w:sz w:val="24"/>
                <w:lang w:val="zh-CN"/>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序号</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内容</w:t>
            </w:r>
          </w:p>
        </w:tc>
        <w:tc>
          <w:tcPr>
            <w:tcW w:w="5907"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评分规则</w:t>
            </w:r>
          </w:p>
        </w:tc>
        <w:tc>
          <w:tcPr>
            <w:tcW w:w="86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权重</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722" w:type="dxa"/>
            <w:noWrap w:val="0"/>
            <w:vAlign w:val="center"/>
          </w:tcPr>
          <w:p>
            <w:pPr>
              <w:autoSpaceDE w:val="0"/>
              <w:autoSpaceDN w:val="0"/>
              <w:adjustRightInd w:val="0"/>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拟派服务团队成员</w:t>
            </w:r>
          </w:p>
        </w:tc>
        <w:tc>
          <w:tcPr>
            <w:tcW w:w="5907" w:type="dxa"/>
            <w:noWrap w:val="0"/>
            <w:vAlign w:val="top"/>
          </w:tcPr>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（一）评分内容：</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投标人为本项目拟</w:t>
            </w:r>
            <w:r>
              <w:rPr>
                <w:rFonts w:hint="eastAsia" w:ascii="宋体" w:hAnsi="宋体" w:cs="宋体"/>
                <w:color w:val="000000" w:themeColor="text1"/>
                <w:sz w:val="24"/>
                <w:lang w:val="en-US" w:eastAsia="zh-CN" w:bidi="ar"/>
                <w14:textFill>
                  <w14:solidFill>
                    <w14:schemeClr w14:val="tx1"/>
                  </w14:solidFill>
                </w14:textFill>
              </w:rPr>
              <w:t>派</w:t>
            </w:r>
            <w:r>
              <w:rPr>
                <w:rFonts w:hint="eastAsia" w:ascii="宋体" w:hAnsi="宋体" w:cs="宋体"/>
                <w:color w:val="000000" w:themeColor="text1"/>
                <w:sz w:val="24"/>
                <w:lang w:bidi="ar"/>
                <w14:textFill>
                  <w14:solidFill>
                    <w14:schemeClr w14:val="tx1"/>
                  </w14:solidFill>
                </w14:textFill>
              </w:rPr>
              <w:t>的服务团队成员不少于</w:t>
            </w:r>
            <w:r>
              <w:rPr>
                <w:rFonts w:hint="eastAsia" w:ascii="宋体" w:hAnsi="宋体" w:cs="宋体"/>
                <w:color w:val="000000" w:themeColor="text1"/>
                <w:sz w:val="24"/>
                <w:lang w:val="en-US" w:eastAsia="zh-CN" w:bidi="ar"/>
                <w14:textFill>
                  <w14:solidFill>
                    <w14:schemeClr w14:val="tx1"/>
                  </w14:solidFill>
                </w14:textFill>
              </w:rPr>
              <w:t>3</w:t>
            </w:r>
            <w:r>
              <w:rPr>
                <w:rFonts w:hint="eastAsia" w:ascii="宋体" w:hAnsi="宋体" w:cs="宋体"/>
                <w:color w:val="000000" w:themeColor="text1"/>
                <w:sz w:val="24"/>
                <w:lang w:bidi="ar"/>
                <w14:textFill>
                  <w14:solidFill>
                    <w14:schemeClr w14:val="tx1"/>
                  </w14:solidFill>
                </w14:textFill>
              </w:rPr>
              <w:t>人</w:t>
            </w:r>
            <w:r>
              <w:rPr>
                <w:rFonts w:hint="eastAsia" w:ascii="宋体" w:hAnsi="宋体" w:cs="宋体"/>
                <w:color w:val="000000" w:themeColor="text1"/>
                <w:sz w:val="24"/>
                <w:lang w:val="en-US" w:eastAsia="zh-CN" w:bidi="ar"/>
                <w14:textFill>
                  <w14:solidFill>
                    <w14:schemeClr w14:val="tx1"/>
                  </w14:solidFill>
                </w14:textFill>
              </w:rPr>
              <w:t>(含一名项目负责人)</w:t>
            </w:r>
            <w:r>
              <w:rPr>
                <w:rFonts w:hint="eastAsia" w:ascii="宋体" w:hAnsi="宋体" w:cs="宋体"/>
                <w:color w:val="000000" w:themeColor="text1"/>
                <w:sz w:val="24"/>
                <w:lang w:bidi="ar"/>
                <w14:textFill>
                  <w14:solidFill>
                    <w14:schemeClr w14:val="tx1"/>
                  </w14:solidFill>
                </w14:textFill>
              </w:rPr>
              <w:t>，且所有团队成员均需具备本科或以上学历，</w:t>
            </w:r>
            <w:r>
              <w:rPr>
                <w:rFonts w:hint="eastAsia" w:ascii="宋体" w:hAnsi="宋体" w:cs="宋体"/>
                <w:color w:val="000000" w:themeColor="text1"/>
                <w:sz w:val="24"/>
                <w:lang w:val="en-US" w:eastAsia="zh-CN" w:bidi="ar"/>
                <w14:textFill>
                  <w14:solidFill>
                    <w14:schemeClr w14:val="tx1"/>
                  </w14:solidFill>
                </w14:textFill>
              </w:rPr>
              <w:t>且具有3年或以上造价咨询经验（提供承诺函，格式自拟），</w:t>
            </w:r>
            <w:r>
              <w:rPr>
                <w:rFonts w:hint="eastAsia" w:ascii="宋体" w:hAnsi="宋体" w:cs="宋体"/>
                <w:color w:val="000000" w:themeColor="text1"/>
                <w:sz w:val="24"/>
                <w:lang w:bidi="ar"/>
                <w14:textFill>
                  <w14:solidFill>
                    <w14:schemeClr w14:val="tx1"/>
                  </w14:solidFill>
                </w14:textFill>
              </w:rPr>
              <w:t>否则本项不得分；</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在此基础上：</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1.拟派服务团队成员中具有造价工程师，1人得</w:t>
            </w:r>
            <w:r>
              <w:rPr>
                <w:rFonts w:hint="eastAsia" w:ascii="宋体" w:hAnsi="宋体" w:cs="宋体"/>
                <w:color w:val="000000" w:themeColor="text1"/>
                <w:sz w:val="24"/>
                <w:lang w:val="en-US" w:eastAsia="zh-CN" w:bidi="ar"/>
                <w14:textFill>
                  <w14:solidFill>
                    <w14:schemeClr w14:val="tx1"/>
                  </w14:solidFill>
                </w14:textFill>
              </w:rPr>
              <w:t>2</w:t>
            </w:r>
            <w:r>
              <w:rPr>
                <w:rFonts w:hint="eastAsia" w:ascii="宋体" w:hAnsi="宋体" w:cs="宋体"/>
                <w:color w:val="000000" w:themeColor="text1"/>
                <w:sz w:val="24"/>
                <w:lang w:bidi="ar"/>
                <w14:textFill>
                  <w14:solidFill>
                    <w14:schemeClr w14:val="tx1"/>
                  </w14:solidFill>
                </w14:textFill>
              </w:rPr>
              <w:t>分，本小项满分</w:t>
            </w:r>
            <w:r>
              <w:rPr>
                <w:rFonts w:hint="eastAsia" w:ascii="宋体" w:hAnsi="宋体" w:cs="宋体"/>
                <w:color w:val="000000" w:themeColor="text1"/>
                <w:sz w:val="24"/>
                <w:lang w:val="en-US" w:eastAsia="zh-CN" w:bidi="ar"/>
                <w14:textFill>
                  <w14:solidFill>
                    <w14:schemeClr w14:val="tx1"/>
                  </w14:solidFill>
                </w14:textFill>
              </w:rPr>
              <w:t>6</w:t>
            </w:r>
            <w:r>
              <w:rPr>
                <w:rFonts w:hint="eastAsia" w:ascii="宋体" w:hAnsi="宋体" w:cs="宋体"/>
                <w:color w:val="000000" w:themeColor="text1"/>
                <w:sz w:val="24"/>
                <w:lang w:bidi="ar"/>
                <w14:textFill>
                  <w14:solidFill>
                    <w14:schemeClr w14:val="tx1"/>
                  </w14:solidFill>
                </w14:textFill>
              </w:rPr>
              <w:t>分；</w:t>
            </w:r>
          </w:p>
          <w:p>
            <w:pPr>
              <w:spacing w:line="360" w:lineRule="auto"/>
              <w:jc w:val="left"/>
              <w:rPr>
                <w:rFonts w:hint="default"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val="en-US" w:eastAsia="zh-CN" w:bidi="ar"/>
                <w14:textFill>
                  <w14:solidFill>
                    <w14:schemeClr w14:val="tx1"/>
                  </w14:solidFill>
                </w14:textFill>
              </w:rPr>
              <w:t>2</w:t>
            </w:r>
            <w:r>
              <w:rPr>
                <w:rFonts w:hint="default"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拟派服务团队成员</w:t>
            </w:r>
            <w:r>
              <w:rPr>
                <w:rFonts w:hint="default" w:ascii="宋体" w:hAnsi="宋体" w:cs="宋体"/>
                <w:color w:val="000000" w:themeColor="text1"/>
                <w:sz w:val="24"/>
                <w:lang w:bidi="ar"/>
                <w14:textFill>
                  <w14:solidFill>
                    <w14:schemeClr w14:val="tx1"/>
                  </w14:solidFill>
                </w14:textFill>
              </w:rPr>
              <w:t>具有</w:t>
            </w:r>
            <w:r>
              <w:rPr>
                <w:rFonts w:hint="eastAsia" w:ascii="宋体" w:hAnsi="宋体" w:cs="宋体"/>
                <w:color w:val="000000" w:themeColor="text1"/>
                <w:sz w:val="24"/>
                <w:highlight w:val="none"/>
                <w:lang w:bidi="ar"/>
                <w14:textFill>
                  <w14:solidFill>
                    <w14:schemeClr w14:val="tx1"/>
                  </w14:solidFill>
                </w14:textFill>
              </w:rPr>
              <w:t>为副省级或以上城市各级机关</w:t>
            </w:r>
            <w:r>
              <w:rPr>
                <w:rFonts w:hint="eastAsia" w:ascii="宋体" w:hAnsi="宋体" w:cs="宋体"/>
                <w:color w:val="000000" w:themeColor="text1"/>
                <w:sz w:val="24"/>
                <w:highlight w:val="none"/>
                <w:lang w:eastAsia="zh-CN" w:bidi="ar"/>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事业单位提供</w:t>
            </w:r>
            <w:r>
              <w:rPr>
                <w:rFonts w:hint="eastAsia" w:ascii="宋体" w:hAnsi="宋体" w:eastAsia="宋体" w:cs="宋体"/>
                <w:color w:val="000000" w:themeColor="text1"/>
                <w:sz w:val="24"/>
                <w:szCs w:val="24"/>
                <w:lang w:val="zh-CN"/>
                <w14:textFill>
                  <w14:solidFill>
                    <w14:schemeClr w14:val="tx1"/>
                  </w14:solidFill>
                </w14:textFill>
              </w:rPr>
              <w:t>信息化系统工程</w:t>
            </w:r>
            <w:r>
              <w:rPr>
                <w:rFonts w:hint="eastAsia" w:ascii="宋体" w:hAnsi="宋体" w:cs="宋体"/>
                <w:color w:val="000000" w:themeColor="text1"/>
                <w:sz w:val="24"/>
                <w:szCs w:val="24"/>
                <w:lang w:val="en-US" w:eastAsia="zh-CN"/>
                <w14:textFill>
                  <w14:solidFill>
                    <w14:schemeClr w14:val="tx1"/>
                  </w14:solidFill>
                </w14:textFill>
              </w:rPr>
              <w:t>类</w:t>
            </w:r>
            <w:r>
              <w:rPr>
                <w:rFonts w:hint="eastAsia" w:ascii="宋体" w:hAnsi="宋体" w:eastAsia="宋体" w:cs="宋体"/>
                <w:color w:val="000000" w:themeColor="text1"/>
                <w:sz w:val="24"/>
                <w:szCs w:val="24"/>
                <w:lang w:val="zh-CN"/>
                <w14:textFill>
                  <w14:solidFill>
                    <w14:schemeClr w14:val="tx1"/>
                  </w14:solidFill>
                </w14:textFill>
              </w:rPr>
              <w:t>结算审核</w:t>
            </w:r>
            <w:r>
              <w:rPr>
                <w:rFonts w:hint="eastAsia" w:ascii="宋体"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zh-CN"/>
                <w14:textFill>
                  <w14:solidFill>
                    <w14:schemeClr w14:val="tx1"/>
                  </w14:solidFill>
                </w14:textFill>
              </w:rPr>
              <w:t>决算编制</w:t>
            </w:r>
            <w:r>
              <w:rPr>
                <w:rFonts w:hint="eastAsia" w:ascii="宋体" w:hAnsi="宋体" w:cs="宋体"/>
                <w:color w:val="000000" w:themeColor="text1"/>
                <w:sz w:val="24"/>
                <w:szCs w:val="24"/>
                <w:lang w:val="en-US" w:eastAsia="zh-CN"/>
                <w14:textFill>
                  <w14:solidFill>
                    <w14:schemeClr w14:val="tx1"/>
                  </w14:solidFill>
                </w14:textFill>
              </w:rPr>
              <w:t>相关服务经验</w:t>
            </w:r>
            <w:r>
              <w:rPr>
                <w:rFonts w:hint="eastAsia" w:ascii="宋体" w:hAnsi="宋体" w:cs="宋体"/>
                <w:color w:val="000000" w:themeColor="text1"/>
                <w:sz w:val="24"/>
                <w:highlight w:val="none"/>
                <w:lang w:val="en-US" w:eastAsia="zh-CN" w:bidi="ar"/>
                <w14:textFill>
                  <w14:solidFill>
                    <w14:schemeClr w14:val="tx1"/>
                  </w14:solidFill>
                </w14:textFill>
              </w:rPr>
              <w:t>的</w:t>
            </w:r>
            <w:r>
              <w:rPr>
                <w:rFonts w:hint="eastAsia" w:ascii="宋体" w:hAnsi="宋体" w:cs="宋体"/>
                <w:color w:val="000000" w:themeColor="text1"/>
                <w:sz w:val="24"/>
                <w:highlight w:val="none"/>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1人得</w:t>
            </w:r>
            <w:r>
              <w:rPr>
                <w:rFonts w:hint="default" w:ascii="宋体" w:hAnsi="宋体" w:cs="宋体"/>
                <w:color w:val="000000" w:themeColor="text1"/>
                <w:sz w:val="24"/>
                <w:lang w:bidi="ar"/>
                <w14:textFill>
                  <w14:solidFill>
                    <w14:schemeClr w14:val="tx1"/>
                  </w14:solidFill>
                </w14:textFill>
              </w:rPr>
              <w:t>3</w:t>
            </w:r>
            <w:r>
              <w:rPr>
                <w:rFonts w:hint="eastAsia" w:ascii="宋体" w:hAnsi="宋体" w:cs="宋体"/>
                <w:color w:val="000000" w:themeColor="text1"/>
                <w:sz w:val="24"/>
                <w:lang w:bidi="ar"/>
                <w14:textFill>
                  <w14:solidFill>
                    <w14:schemeClr w14:val="tx1"/>
                  </w14:solidFill>
                </w14:textFill>
              </w:rPr>
              <w:t>分，本小项满分</w:t>
            </w:r>
            <w:r>
              <w:rPr>
                <w:rFonts w:hint="eastAsia" w:ascii="宋体" w:hAnsi="宋体" w:cs="宋体"/>
                <w:color w:val="000000" w:themeColor="text1"/>
                <w:sz w:val="24"/>
                <w:lang w:val="en-US" w:eastAsia="zh-CN" w:bidi="ar"/>
                <w14:textFill>
                  <w14:solidFill>
                    <w14:schemeClr w14:val="tx1"/>
                  </w14:solidFill>
                </w14:textFill>
              </w:rPr>
              <w:t>9</w:t>
            </w:r>
            <w:r>
              <w:rPr>
                <w:rFonts w:hint="eastAsia" w:ascii="宋体" w:hAnsi="宋体" w:cs="宋体"/>
                <w:color w:val="000000" w:themeColor="text1"/>
                <w:sz w:val="24"/>
                <w:lang w:bidi="ar"/>
                <w14:textFill>
                  <w14:solidFill>
                    <w14:schemeClr w14:val="tx1"/>
                  </w14:solidFill>
                </w14:textFill>
              </w:rPr>
              <w:t>分；</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（二）评分依据：</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1.提供相应资质（格）的证书</w:t>
            </w:r>
            <w:r>
              <w:rPr>
                <w:rFonts w:hint="eastAsia" w:ascii="宋体" w:hAnsi="宋体" w:cs="宋体"/>
                <w:color w:val="000000" w:themeColor="text1"/>
                <w:sz w:val="24"/>
                <w:lang w:val="en-US" w:eastAsia="zh-CN" w:bidi="ar"/>
                <w14:textFill>
                  <w14:solidFill>
                    <w14:schemeClr w14:val="tx1"/>
                  </w14:solidFill>
                </w14:textFill>
              </w:rPr>
              <w:t>复印件</w:t>
            </w:r>
            <w:r>
              <w:rPr>
                <w:rFonts w:hint="eastAsia" w:ascii="宋体" w:hAnsi="宋体" w:cs="宋体"/>
                <w:color w:val="000000" w:themeColor="text1"/>
                <w:sz w:val="24"/>
                <w:lang w:bidi="ar"/>
                <w14:textFill>
                  <w14:solidFill>
                    <w14:schemeClr w14:val="tx1"/>
                  </w14:solidFill>
                </w14:textFill>
              </w:rPr>
              <w:t>和</w:t>
            </w:r>
            <w:r>
              <w:rPr>
                <w:rFonts w:hint="eastAsia" w:ascii="宋体" w:hAnsi="宋体" w:cs="宋体"/>
                <w:color w:val="000000" w:themeColor="text1"/>
                <w:sz w:val="24"/>
                <w:lang w:val="zh-CN"/>
                <w14:textFill>
                  <w14:solidFill>
                    <w14:schemeClr w14:val="tx1"/>
                  </w14:solidFill>
                </w14:textFill>
              </w:rPr>
              <w:t>投标人须提供上述人员近6个月内任意1个月社保证明（网页或窗口打印资料均可）或提供社保承诺书</w:t>
            </w:r>
            <w:r>
              <w:rPr>
                <w:rFonts w:hint="eastAsia" w:ascii="宋体" w:hAnsi="宋体" w:cs="宋体"/>
                <w:color w:val="000000" w:themeColor="text1"/>
                <w:sz w:val="24"/>
                <w:lang w:val="en-US" w:eastAsia="zh-CN"/>
                <w14:textFill>
                  <w14:solidFill>
                    <w14:schemeClr w14:val="tx1"/>
                  </w14:solidFill>
                </w14:textFill>
              </w:rPr>
              <w:t>加盖公章</w:t>
            </w:r>
            <w:r>
              <w:rPr>
                <w:rFonts w:hint="eastAsia" w:ascii="宋体" w:hAnsi="宋体" w:cs="宋体"/>
                <w:color w:val="000000" w:themeColor="text1"/>
                <w:sz w:val="24"/>
                <w:lang w:val="zh-CN"/>
                <w14:textFill>
                  <w14:solidFill>
                    <w14:schemeClr w14:val="tx1"/>
                  </w14:solidFill>
                </w14:textFill>
              </w:rPr>
              <w:t>作为得分依据</w:t>
            </w:r>
            <w:r>
              <w:rPr>
                <w:rFonts w:hint="eastAsia" w:ascii="宋体" w:hAnsi="宋体" w:cs="宋体"/>
                <w:color w:val="000000" w:themeColor="text1"/>
                <w:sz w:val="24"/>
                <w:lang w:bidi="ar"/>
                <w14:textFill>
                  <w14:solidFill>
                    <w14:schemeClr w14:val="tx1"/>
                  </w14:solidFill>
                </w14:textFill>
              </w:rPr>
              <w:t>，原件备查，未提供或提供不齐全或无法分辨的不得分。</w:t>
            </w:r>
          </w:p>
          <w:p>
            <w:pPr>
              <w:spacing w:line="360" w:lineRule="auto"/>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学历证明提供全部服务团队成员的毕业证书以及学信网查询记录截图复印件加盖公章，原件备查，对于较早颁发的学历学位证书，学信网无法查询的求提供其他佐证材料（如毕业院校、人社部门等颁发机构或监管机构等单位出具的证明）。</w:t>
            </w:r>
            <w:r>
              <w:rPr>
                <w:rFonts w:hint="eastAsia" w:ascii="宋体" w:hAnsi="宋体" w:cs="宋体"/>
                <w:color w:val="000000" w:themeColor="text1"/>
                <w:sz w:val="24"/>
                <w14:textFill>
                  <w14:solidFill>
                    <w14:schemeClr w14:val="tx1"/>
                  </w14:solidFill>
                </w14:textFill>
              </w:rPr>
              <w:t>（若为境外留学学历，无需提供学信网查询记录，需提供教育部留学服务中心出具的学历学位认证书）</w:t>
            </w:r>
            <w:r>
              <w:rPr>
                <w:rFonts w:hint="eastAsia" w:ascii="宋体" w:hAnsi="宋体" w:cs="宋体"/>
                <w:color w:val="000000" w:themeColor="text1"/>
                <w:sz w:val="24"/>
                <w:lang w:eastAsia="zh-CN"/>
                <w14:textFill>
                  <w14:solidFill>
                    <w14:schemeClr w14:val="tx1"/>
                  </w14:solidFill>
                </w14:textFill>
              </w:rPr>
              <w:t>。</w:t>
            </w:r>
          </w:p>
          <w:p>
            <w:pPr>
              <w:spacing w:line="360" w:lineRule="auto"/>
              <w:jc w:val="left"/>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val="en-US" w:eastAsia="zh-CN" w:bidi="ar"/>
                <w14:textFill>
                  <w14:solidFill>
                    <w14:schemeClr w14:val="tx1"/>
                  </w14:solidFill>
                </w14:textFill>
              </w:rPr>
              <w:t>3年或以上造价咨询经验提供承诺函，格式自拟。</w:t>
            </w:r>
          </w:p>
          <w:p>
            <w:pPr>
              <w:spacing w:line="360" w:lineRule="auto"/>
              <w:jc w:val="left"/>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4.</w:t>
            </w:r>
            <w:r>
              <w:rPr>
                <w:rFonts w:hint="eastAsia" w:ascii="宋体" w:hAnsi="宋体" w:cs="宋体"/>
                <w:color w:val="000000" w:themeColor="text1"/>
                <w:sz w:val="24"/>
                <w:highlight w:val="none"/>
                <w:lang w:bidi="ar"/>
                <w14:textFill>
                  <w14:solidFill>
                    <w14:schemeClr w14:val="tx1"/>
                  </w14:solidFill>
                </w14:textFill>
              </w:rPr>
              <w:t>服务经验</w:t>
            </w:r>
            <w:r>
              <w:rPr>
                <w:rFonts w:hint="eastAsia" w:ascii="宋体" w:hAnsi="宋体" w:cs="宋体"/>
                <w:color w:val="000000" w:themeColor="text1"/>
                <w:sz w:val="24"/>
                <w:lang w:val="en-US" w:eastAsia="zh-CN"/>
                <w14:textFill>
                  <w14:solidFill>
                    <w14:schemeClr w14:val="tx1"/>
                  </w14:solidFill>
                </w14:textFill>
              </w:rPr>
              <w:t>需提供合同关键页（关键页包含但不限于合同封面、服务内容页、服务人员页、双方盖章页等）复印件加盖公章，通过合同关键信息无法判断是否得分的，还须同时提供合同甲方出具的证明文件，原件备查，未提供或不清晰不得分</w:t>
            </w:r>
            <w:r>
              <w:rPr>
                <w:rFonts w:hint="eastAsia" w:ascii="宋体" w:hAnsi="宋体" w:cs="宋体"/>
                <w:color w:val="000000" w:themeColor="text1"/>
                <w:sz w:val="24"/>
                <w14:textFill>
                  <w14:solidFill>
                    <w14:schemeClr w14:val="tx1"/>
                  </w14:solidFill>
                </w14:textFill>
              </w:rPr>
              <w:t>。</w:t>
            </w:r>
          </w:p>
          <w:p>
            <w:pPr>
              <w:spacing w:line="360" w:lineRule="auto"/>
              <w:jc w:val="left"/>
              <w:rPr>
                <w:rFonts w:hint="eastAsia"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5.副省级或以上城市指：4个直辖市（北京、上海、天津、重庆）以及15个副省级城市（广州、武汉、哈尔滨、沈阳、成都、南京、西安、长春、济南、杭州、大连、青岛、深圳、厦门、宁波）</w:t>
            </w:r>
            <w:r>
              <w:rPr>
                <w:rFonts w:hint="eastAsia" w:ascii="宋体" w:hAnsi="宋体" w:cs="宋体"/>
                <w:color w:val="000000" w:themeColor="text1"/>
                <w:sz w:val="24"/>
                <w14:textFill>
                  <w14:solidFill>
                    <w14:schemeClr w14:val="tx1"/>
                  </w14:solidFill>
                </w14:textFill>
              </w:rPr>
              <w:t>。</w:t>
            </w:r>
          </w:p>
        </w:tc>
        <w:tc>
          <w:tcPr>
            <w:tcW w:w="860" w:type="dxa"/>
            <w:noWrap w:val="0"/>
            <w:vAlign w:val="center"/>
          </w:tcPr>
          <w:p>
            <w:pPr>
              <w:autoSpaceDE w:val="0"/>
              <w:autoSpaceDN w:val="0"/>
              <w:adjustRightIn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bidi="ar"/>
                <w14:textFill>
                  <w14:solidFill>
                    <w14:schemeClr w14:val="tx1"/>
                  </w14:solidFill>
                </w14:textFill>
              </w:rPr>
              <w:t>15</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同类项目业绩</w:t>
            </w:r>
          </w:p>
        </w:tc>
        <w:tc>
          <w:tcPr>
            <w:tcW w:w="5907" w:type="dxa"/>
            <w:noWrap w:val="0"/>
            <w:vAlign w:val="top"/>
          </w:tcPr>
          <w:p>
            <w:pPr>
              <w:keepNext w:val="0"/>
              <w:keepLines w:val="0"/>
              <w:pageBreakBefore w:val="0"/>
              <w:widowControl w:val="0"/>
              <w:kinsoku/>
              <w:wordWrap w:val="0"/>
              <w:overflowPunct/>
              <w:topLinePunct w:val="0"/>
              <w:autoSpaceDE/>
              <w:autoSpaceDN/>
              <w:bidi w:val="0"/>
              <w:adjustRightInd/>
              <w:snapToGrid/>
              <w:spacing w:line="400" w:lineRule="exact"/>
              <w:jc w:val="both"/>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考察内容：</w:t>
            </w:r>
          </w:p>
          <w:p>
            <w:pPr>
              <w:keepNext w:val="0"/>
              <w:keepLines w:val="0"/>
              <w:pageBreakBefore w:val="0"/>
              <w:widowControl w:val="0"/>
              <w:kinsoku/>
              <w:wordWrap w:val="0"/>
              <w:overflowPunct/>
              <w:topLinePunct w:val="0"/>
              <w:autoSpaceDE/>
              <w:autoSpaceDN/>
              <w:bidi w:val="0"/>
              <w:adjustRightInd/>
              <w:snapToGrid/>
              <w:spacing w:line="40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年1月1日至本项目投标截止之日</w:t>
            </w:r>
            <w:r>
              <w:rPr>
                <w:rFonts w:hint="eastAsia" w:ascii="宋体" w:hAnsi="宋体" w:eastAsia="宋体" w:cs="宋体"/>
                <w:color w:val="000000" w:themeColor="text1"/>
                <w:sz w:val="24"/>
                <w:szCs w:val="24"/>
                <w:lang w:val="zh-CN"/>
                <w14:textFill>
                  <w14:solidFill>
                    <w14:schemeClr w14:val="tx1"/>
                  </w14:solidFill>
                </w14:textFill>
              </w:rPr>
              <w:t>（以合同签订</w:t>
            </w:r>
            <w:r>
              <w:rPr>
                <w:rFonts w:hint="eastAsia" w:ascii="宋体" w:hAnsi="宋体" w:eastAsia="宋体" w:cs="宋体"/>
                <w:color w:val="000000" w:themeColor="text1"/>
                <w:sz w:val="24"/>
                <w:szCs w:val="24"/>
                <w:lang w:val="en-US" w:eastAsia="zh-CN"/>
                <w14:textFill>
                  <w14:solidFill>
                    <w14:schemeClr w14:val="tx1"/>
                  </w14:solidFill>
                </w14:textFill>
              </w:rPr>
              <w:t>时间</w:t>
            </w:r>
            <w:r>
              <w:rPr>
                <w:rFonts w:hint="eastAsia" w:ascii="宋体" w:hAnsi="宋体" w:eastAsia="宋体" w:cs="宋体"/>
                <w:color w:val="000000" w:themeColor="text1"/>
                <w:sz w:val="24"/>
                <w:szCs w:val="24"/>
                <w:lang w:val="zh-CN"/>
                <w14:textFill>
                  <w14:solidFill>
                    <w14:schemeClr w14:val="tx1"/>
                  </w14:solidFill>
                </w14:textFill>
              </w:rPr>
              <w:t>为准），投标人</w:t>
            </w:r>
            <w:r>
              <w:rPr>
                <w:rFonts w:hint="eastAsia" w:ascii="宋体" w:hAnsi="宋体" w:cs="宋体"/>
                <w:color w:val="000000" w:themeColor="text1"/>
                <w:sz w:val="24"/>
                <w:szCs w:val="24"/>
                <w:lang w:val="en-US" w:eastAsia="zh-CN"/>
                <w14:textFill>
                  <w14:solidFill>
                    <w14:schemeClr w14:val="tx1"/>
                  </w14:solidFill>
                </w14:textFill>
              </w:rPr>
              <w:t>具有</w:t>
            </w:r>
            <w:r>
              <w:rPr>
                <w:rFonts w:hint="eastAsia" w:ascii="宋体" w:hAnsi="宋体" w:cs="宋体"/>
                <w:color w:val="000000" w:themeColor="text1"/>
                <w:sz w:val="24"/>
                <w:highlight w:val="none"/>
                <w:lang w:bidi="ar"/>
                <w14:textFill>
                  <w14:solidFill>
                    <w14:schemeClr w14:val="tx1"/>
                  </w14:solidFill>
                </w14:textFill>
              </w:rPr>
              <w:t>副省级或以上城市各级机关</w:t>
            </w:r>
            <w:r>
              <w:rPr>
                <w:rFonts w:hint="eastAsia" w:ascii="宋体" w:hAnsi="宋体" w:cs="宋体"/>
                <w:color w:val="000000" w:themeColor="text1"/>
                <w:sz w:val="24"/>
                <w:highlight w:val="none"/>
                <w:lang w:eastAsia="zh-CN" w:bidi="ar"/>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事业单位提供</w:t>
            </w:r>
            <w:r>
              <w:rPr>
                <w:rFonts w:hint="eastAsia" w:ascii="宋体" w:hAnsi="宋体" w:eastAsia="宋体" w:cs="宋体"/>
                <w:color w:val="000000" w:themeColor="text1"/>
                <w:sz w:val="24"/>
                <w:szCs w:val="24"/>
                <w:lang w:val="zh-CN"/>
                <w14:textFill>
                  <w14:solidFill>
                    <w14:schemeClr w14:val="tx1"/>
                  </w14:solidFill>
                </w14:textFill>
              </w:rPr>
              <w:t>信息化系统工程</w:t>
            </w:r>
            <w:r>
              <w:rPr>
                <w:rFonts w:hint="eastAsia" w:ascii="宋体" w:hAnsi="宋体" w:cs="宋体"/>
                <w:color w:val="000000" w:themeColor="text1"/>
                <w:sz w:val="24"/>
                <w:szCs w:val="24"/>
                <w:lang w:val="en-US" w:eastAsia="zh-CN"/>
                <w14:textFill>
                  <w14:solidFill>
                    <w14:schemeClr w14:val="tx1"/>
                  </w14:solidFill>
                </w14:textFill>
              </w:rPr>
              <w:t>类</w:t>
            </w:r>
            <w:r>
              <w:rPr>
                <w:rFonts w:hint="eastAsia" w:ascii="宋体" w:hAnsi="宋体" w:eastAsia="宋体" w:cs="宋体"/>
                <w:color w:val="000000" w:themeColor="text1"/>
                <w:sz w:val="24"/>
                <w:szCs w:val="24"/>
                <w:lang w:val="zh-CN"/>
                <w14:textFill>
                  <w14:solidFill>
                    <w14:schemeClr w14:val="tx1"/>
                  </w14:solidFill>
                </w14:textFill>
              </w:rPr>
              <w:t>结算审核</w:t>
            </w:r>
            <w:r>
              <w:rPr>
                <w:rFonts w:hint="eastAsia" w:ascii="宋体"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zh-CN"/>
                <w14:textFill>
                  <w14:solidFill>
                    <w14:schemeClr w14:val="tx1"/>
                  </w14:solidFill>
                </w14:textFill>
              </w:rPr>
              <w:t>决算编制</w:t>
            </w:r>
            <w:r>
              <w:rPr>
                <w:rFonts w:hint="eastAsia" w:ascii="宋体" w:hAnsi="宋体" w:cs="宋体"/>
                <w:color w:val="000000" w:themeColor="text1"/>
                <w:sz w:val="24"/>
                <w:szCs w:val="24"/>
                <w:lang w:val="en-US" w:eastAsia="zh-CN"/>
                <w14:textFill>
                  <w14:solidFill>
                    <w14:schemeClr w14:val="tx1"/>
                  </w14:solidFill>
                </w14:textFill>
              </w:rPr>
              <w:t>相关服务经验</w:t>
            </w:r>
            <w:r>
              <w:rPr>
                <w:rFonts w:hint="eastAsia" w:ascii="宋体" w:hAnsi="宋体" w:cs="宋体"/>
                <w:color w:val="000000" w:themeColor="text1"/>
                <w:sz w:val="24"/>
                <w:highlight w:val="none"/>
                <w:lang w:val="en-US" w:eastAsia="zh-CN" w:bidi="ar"/>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,每提供1个得</w:t>
            </w:r>
            <w:r>
              <w:rPr>
                <w:rFonts w:hint="eastAsia" w:ascii="宋体" w:hAnsi="宋体" w:cs="宋体"/>
                <w:color w:val="000000" w:themeColor="text1"/>
                <w:sz w:val="24"/>
                <w:szCs w:val="24"/>
                <w:lang w:val="en-US" w:eastAsia="zh-CN"/>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t>分，满分</w:t>
            </w:r>
            <w:r>
              <w:rPr>
                <w:rFonts w:hint="eastAsia" w:ascii="宋体" w:hAnsi="宋体" w:cs="宋体"/>
                <w:color w:val="000000" w:themeColor="text1"/>
                <w:sz w:val="24"/>
                <w:szCs w:val="24"/>
                <w:lang w:val="en-US" w:eastAsia="zh-CN"/>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val="0"/>
              <w:kinsoku/>
              <w:wordWrap w:val="0"/>
              <w:overflowPunct/>
              <w:topLinePunct w:val="0"/>
              <w:autoSpaceDE/>
              <w:autoSpaceDN/>
              <w:bidi w:val="0"/>
              <w:adjustRightInd/>
              <w:snapToGrid/>
              <w:spacing w:line="40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证明文件：</w:t>
            </w:r>
          </w:p>
          <w:p>
            <w:pPr>
              <w:keepNext w:val="0"/>
              <w:keepLines w:val="0"/>
              <w:pageBreakBefore w:val="0"/>
              <w:widowControl w:val="0"/>
              <w:numPr>
                <w:ilvl w:val="0"/>
                <w:numId w:val="7"/>
              </w:numPr>
              <w:kinsoku/>
              <w:overflowPunct/>
              <w:topLinePunct w:val="0"/>
              <w:autoSpaceDE/>
              <w:autoSpaceDN/>
              <w:bidi w:val="0"/>
              <w:adjustRightInd/>
              <w:snapToGrid/>
              <w:spacing w:line="40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提供合同关键页</w:t>
            </w:r>
            <w:r>
              <w:rPr>
                <w:rFonts w:hint="eastAsia" w:ascii="宋体" w:hAnsi="宋体" w:eastAsia="宋体" w:cs="宋体"/>
                <w:color w:val="000000" w:themeColor="text1"/>
                <w:sz w:val="24"/>
                <w:szCs w:val="32"/>
                <w14:textFill>
                  <w14:solidFill>
                    <w14:schemeClr w14:val="tx1"/>
                  </w14:solidFill>
                </w14:textFill>
              </w:rPr>
              <w:t>（至少包括首页、</w:t>
            </w:r>
            <w:r>
              <w:rPr>
                <w:rFonts w:hint="eastAsia" w:ascii="宋体" w:hAnsi="宋体" w:cs="宋体"/>
                <w:color w:val="000000" w:themeColor="text1"/>
                <w:sz w:val="24"/>
                <w:szCs w:val="32"/>
                <w:lang w:val="en-US" w:eastAsia="zh-CN"/>
                <w14:textFill>
                  <w14:solidFill>
                    <w14:schemeClr w14:val="tx1"/>
                  </w14:solidFill>
                </w14:textFill>
              </w:rPr>
              <w:t>内容</w:t>
            </w:r>
            <w:r>
              <w:rPr>
                <w:rFonts w:hint="eastAsia" w:ascii="宋体" w:hAnsi="宋体" w:eastAsia="宋体" w:cs="宋体"/>
                <w:color w:val="000000" w:themeColor="text1"/>
                <w:sz w:val="24"/>
                <w:szCs w:val="32"/>
                <w14:textFill>
                  <w14:solidFill>
                    <w14:schemeClr w14:val="tx1"/>
                  </w14:solidFill>
                </w14:textFill>
              </w:rPr>
              <w:t>页、金额页、签字盖章页、时间页）</w:t>
            </w:r>
            <w:r>
              <w:rPr>
                <w:rFonts w:hint="eastAsia" w:ascii="宋体" w:hAnsi="宋体" w:eastAsia="宋体" w:cs="宋体"/>
                <w:color w:val="000000" w:themeColor="text1"/>
                <w:sz w:val="24"/>
                <w:szCs w:val="24"/>
                <w14:textFill>
                  <w14:solidFill>
                    <w14:schemeClr w14:val="tx1"/>
                  </w14:solidFill>
                </w14:textFill>
              </w:rPr>
              <w:t>扫描件，原件备查。（未提供或未按要求提供或提供的不清晰导致专家无法判断的，不得分）</w:t>
            </w:r>
          </w:p>
          <w:p>
            <w:pPr>
              <w:keepNext w:val="0"/>
              <w:keepLines w:val="0"/>
              <w:pageBreakBefore w:val="0"/>
              <w:widowControl w:val="0"/>
              <w:numPr>
                <w:ilvl w:val="0"/>
                <w:numId w:val="0"/>
              </w:numPr>
              <w:kinsoku/>
              <w:overflowPunct/>
              <w:topLinePunct w:val="0"/>
              <w:autoSpaceDE/>
              <w:autoSpaceDN/>
              <w:bidi w:val="0"/>
              <w:adjustRightInd/>
              <w:snapToGrid/>
              <w:spacing w:line="400" w:lineRule="exact"/>
              <w:jc w:val="both"/>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副省级或以上城市指：4个直辖市（北京、上海、天津、重庆）以及15个副省级城市（广州、武汉、哈尔滨、沈阳、成都、南京、西安、长春、济南、杭州、大连、青岛、深圳、厦门、宁波）</w:t>
            </w:r>
          </w:p>
        </w:tc>
        <w:tc>
          <w:tcPr>
            <w:tcW w:w="860" w:type="dxa"/>
            <w:noWrap w:val="0"/>
            <w:vAlign w:val="center"/>
          </w:tcPr>
          <w:p>
            <w:pPr>
              <w:autoSpaceDE w:val="0"/>
              <w:autoSpaceDN w:val="0"/>
              <w:adjustRightIn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25</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p>
        </w:tc>
        <w:tc>
          <w:tcPr>
            <w:tcW w:w="1168" w:type="dxa"/>
            <w:noWrap w:val="0"/>
            <w:vAlign w:val="center"/>
          </w:tcPr>
          <w:p>
            <w:pPr>
              <w:autoSpaceDE w:val="0"/>
              <w:autoSpaceDN w:val="0"/>
              <w:adjustRightInd w:val="0"/>
              <w:spacing w:line="360" w:lineRule="auto"/>
              <w:jc w:val="center"/>
              <w:rPr>
                <w:rFonts w:hint="eastAsia" w:ascii="宋体" w:hAnsi="宋体" w:eastAsia="宋体" w:cs="宋体"/>
                <w:color w:val="000000" w:themeColor="text1"/>
                <w:kern w:val="2"/>
                <w:sz w:val="24"/>
                <w:szCs w:val="24"/>
                <w:lang w:val="zh-CN" w:eastAsia="zh-CN" w:bidi="ar-SA"/>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诚信声明与承诺</w:t>
            </w:r>
          </w:p>
        </w:tc>
        <w:tc>
          <w:tcPr>
            <w:tcW w:w="5907" w:type="dxa"/>
            <w:noWrap w:val="0"/>
            <w:vAlign w:val="center"/>
          </w:tcPr>
          <w:p>
            <w:pPr>
              <w:wordWrap w:val="0"/>
              <w:spacing w:line="360" w:lineRule="auto"/>
              <w:rPr>
                <w:rFonts w:hint="eastAsia" w:ascii="宋体" w:hAnsi="宋体" w:eastAsia="宋体" w:cs="宋体"/>
                <w:color w:val="000000" w:themeColor="text1"/>
                <w:kern w:val="0"/>
                <w:sz w:val="24"/>
                <w:szCs w:val="24"/>
                <w:lang w:val="zh-CN"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投标人在参与政府采购活动中存在诚信相关问题且在主管部门相关处理措施实施期限内的，本项不得分，否则得满分。投标人按招标文件格式要求提供《诚信声明与承诺》的得满分，其他不得分。</w:t>
            </w:r>
          </w:p>
        </w:tc>
        <w:tc>
          <w:tcPr>
            <w:tcW w:w="860" w:type="dxa"/>
            <w:noWrap w:val="0"/>
            <w:vAlign w:val="center"/>
          </w:tcPr>
          <w:p>
            <w:pPr>
              <w:spacing w:line="36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120" w:type="dxa"/>
            <w:noWrap w:val="0"/>
            <w:vAlign w:val="center"/>
          </w:tcPr>
          <w:p>
            <w:pPr>
              <w:spacing w:line="360" w:lineRule="auto"/>
              <w:jc w:val="center"/>
              <w:rPr>
                <w:rFonts w:hint="eastAsia" w:ascii="宋体" w:hAnsi="宋体" w:eastAsia="宋体" w:cs="宋体"/>
                <w:color w:val="000000" w:themeColor="text1"/>
                <w:kern w:val="2"/>
                <w:sz w:val="24"/>
                <w:szCs w:val="24"/>
                <w:lang w:val="zh-CN" w:eastAsia="zh-CN" w:bidi="ar-SA"/>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777" w:type="dxa"/>
            <w:gridSpan w:val="5"/>
            <w:shd w:val="clear" w:color="auto" w:fill="D9D9D9"/>
            <w:noWrap w:val="0"/>
            <w:vAlign w:val="center"/>
          </w:tcPr>
          <w:p>
            <w:pPr>
              <w:autoSpaceDE w:val="0"/>
              <w:autoSpaceDN w:val="0"/>
              <w:adjustRightInd w:val="0"/>
              <w:spacing w:line="360" w:lineRule="auto"/>
              <w:jc w:val="center"/>
              <w:rPr>
                <w:rFonts w:hint="eastAsia" w:ascii="宋体" w:hAnsi="宋体" w:cs="宋体"/>
                <w:b/>
                <w:color w:val="000000" w:themeColor="text1"/>
                <w:sz w:val="24"/>
                <w:lang w:val="zh-CN"/>
                <w14:textFill>
                  <w14:solidFill>
                    <w14:schemeClr w14:val="tx1"/>
                  </w14:solidFill>
                </w14:textFill>
              </w:rPr>
            </w:pPr>
            <w:r>
              <w:rPr>
                <w:rFonts w:hint="eastAsia" w:ascii="宋体" w:hAnsi="宋体" w:cs="宋体"/>
                <w:b/>
                <w:color w:val="000000" w:themeColor="text1"/>
                <w:sz w:val="24"/>
                <w:lang w:val="zh-CN"/>
                <w14:textFill>
                  <w14:solidFill>
                    <w14:schemeClr w14:val="tx1"/>
                  </w14:solidFill>
                </w14:textFill>
              </w:rPr>
              <w:t>三、技术部分（</w:t>
            </w:r>
            <w:r>
              <w:rPr>
                <w:rFonts w:hint="eastAsia" w:ascii="宋体" w:hAnsi="宋体" w:cs="宋体"/>
                <w:b/>
                <w:color w:val="000000" w:themeColor="text1"/>
                <w:sz w:val="24"/>
                <w14:textFill>
                  <w14:solidFill>
                    <w14:schemeClr w14:val="tx1"/>
                  </w14:solidFill>
                </w14:textFill>
              </w:rPr>
              <w:t>40</w:t>
            </w:r>
            <w:r>
              <w:rPr>
                <w:rFonts w:hint="eastAsia" w:ascii="宋体" w:hAnsi="宋体" w:cs="宋体"/>
                <w:b/>
                <w:color w:val="000000" w:themeColor="text1"/>
                <w:sz w:val="24"/>
                <w:lang w:val="zh-CN"/>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序号</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内容</w:t>
            </w:r>
          </w:p>
        </w:tc>
        <w:tc>
          <w:tcPr>
            <w:tcW w:w="5907"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评分规则</w:t>
            </w:r>
          </w:p>
        </w:tc>
        <w:tc>
          <w:tcPr>
            <w:tcW w:w="86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权重</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1</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对项目需求的解析</w:t>
            </w:r>
          </w:p>
        </w:tc>
        <w:tc>
          <w:tcPr>
            <w:tcW w:w="5907" w:type="dxa"/>
            <w:noWrap w:val="0"/>
            <w:vAlign w:val="center"/>
          </w:tcPr>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（一）评审内容：</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根据投标文件里</w:t>
            </w:r>
            <w:r>
              <w:rPr>
                <w:rFonts w:hint="eastAsia" w:ascii="宋体" w:hAnsi="宋体" w:cs="宋体"/>
                <w:color w:val="000000" w:themeColor="text1"/>
                <w:sz w:val="24"/>
                <w14:textFill>
                  <w14:solidFill>
                    <w14:schemeClr w14:val="tx1"/>
                  </w14:solidFill>
                </w14:textFill>
              </w:rPr>
              <w:t>分析</w:t>
            </w:r>
            <w:r>
              <w:rPr>
                <w:rFonts w:hint="eastAsia" w:ascii="宋体" w:hAnsi="宋体" w:cs="宋体"/>
                <w:color w:val="000000" w:themeColor="text1"/>
                <w:sz w:val="24"/>
                <w:lang w:val="zh-CN"/>
                <w14:textFill>
                  <w14:solidFill>
                    <w14:schemeClr w14:val="tx1"/>
                  </w14:solidFill>
                </w14:textFill>
              </w:rPr>
              <w:t>方案的判断情况比较得分：</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1.对背景的理解；</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2.对项目需求及目的解读；</w:t>
            </w:r>
          </w:p>
          <w:p>
            <w:pPr>
              <w:pStyle w:val="52"/>
              <w:widowControl/>
              <w:spacing w:line="360" w:lineRule="auto"/>
              <w:ind w:firstLine="0" w:firstLineChars="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3.对</w:t>
            </w:r>
            <w:r>
              <w:rPr>
                <w:rFonts w:hint="eastAsia" w:ascii="宋体" w:hAnsi="宋体" w:cs="宋体"/>
                <w:color w:val="000000" w:themeColor="text1"/>
                <w:sz w:val="24"/>
                <w:lang w:val="en-US" w:eastAsia="zh-CN"/>
                <w14:textFill>
                  <w14:solidFill>
                    <w14:schemeClr w14:val="tx1"/>
                  </w14:solidFill>
                </w14:textFill>
              </w:rPr>
              <w:t>项目</w:t>
            </w:r>
            <w:r>
              <w:rPr>
                <w:rFonts w:hint="eastAsia" w:ascii="宋体" w:hAnsi="宋体" w:cs="宋体"/>
                <w:color w:val="000000" w:themeColor="text1"/>
                <w:sz w:val="24"/>
                <w:lang w:val="zh-CN"/>
                <w14:textFill>
                  <w14:solidFill>
                    <w14:schemeClr w14:val="tx1"/>
                  </w14:solidFill>
                </w14:textFill>
              </w:rPr>
              <w:t>内容整体解读</w:t>
            </w:r>
            <w:r>
              <w:rPr>
                <w:rFonts w:hint="eastAsia" w:ascii="宋体" w:hAnsi="宋体" w:cs="宋体"/>
                <w:color w:val="000000" w:themeColor="text1"/>
                <w:sz w:val="24"/>
                <w14:textFill>
                  <w14:solidFill>
                    <w14:schemeClr w14:val="tx1"/>
                  </w14:solidFill>
                </w14:textFill>
              </w:rPr>
              <w:t>。</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（二）评审标准：</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满足</w:t>
            </w:r>
            <w:r>
              <w:rPr>
                <w:rFonts w:hint="eastAsia" w:ascii="宋体" w:hAnsi="宋体" w:cs="宋体"/>
                <w:color w:val="000000" w:themeColor="text1"/>
                <w:sz w:val="24"/>
                <w14:textFill>
                  <w14:solidFill>
                    <w14:schemeClr w14:val="tx1"/>
                  </w14:solidFill>
                </w14:textFill>
              </w:rPr>
              <w:t>三</w:t>
            </w:r>
            <w:r>
              <w:rPr>
                <w:rFonts w:hint="eastAsia" w:ascii="宋体" w:hAnsi="宋体" w:cs="宋体"/>
                <w:color w:val="000000" w:themeColor="text1"/>
                <w:sz w:val="24"/>
                <w:lang w:val="zh-CN"/>
                <w14:textFill>
                  <w14:solidFill>
                    <w14:schemeClr w14:val="tx1"/>
                  </w14:solidFill>
                </w14:textFill>
              </w:rPr>
              <w:t>点得</w:t>
            </w: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zh-CN"/>
                <w14:textFill>
                  <w14:solidFill>
                    <w14:schemeClr w14:val="tx1"/>
                  </w14:solidFill>
                </w14:textFill>
              </w:rPr>
              <w:t>分，</w:t>
            </w:r>
            <w:r>
              <w:rPr>
                <w:rFonts w:hint="eastAsia" w:ascii="宋体" w:hAnsi="宋体" w:cs="宋体"/>
                <w:color w:val="000000" w:themeColor="text1"/>
                <w:sz w:val="24"/>
                <w14:textFill>
                  <w14:solidFill>
                    <w14:schemeClr w14:val="tx1"/>
                  </w14:solidFill>
                </w14:textFill>
              </w:rPr>
              <w:t>满足任意两点得2分，满足一点得1分</w:t>
            </w:r>
            <w:r>
              <w:rPr>
                <w:rFonts w:hint="eastAsia" w:ascii="宋体" w:hAnsi="宋体" w:cs="宋体"/>
                <w:color w:val="000000" w:themeColor="text1"/>
                <w:sz w:val="24"/>
                <w:lang w:val="zh-CN"/>
                <w14:textFill>
                  <w14:solidFill>
                    <w14:schemeClr w14:val="tx1"/>
                  </w14:solidFill>
                </w14:textFill>
              </w:rPr>
              <w:t>，</w:t>
            </w:r>
            <w:r>
              <w:rPr>
                <w:rFonts w:ascii="宋体" w:hAnsi="宋体" w:cs="宋体"/>
                <w:color w:val="000000" w:themeColor="text1"/>
                <w:sz w:val="24"/>
                <w14:textFill>
                  <w14:solidFill>
                    <w14:schemeClr w14:val="tx1"/>
                  </w14:solidFill>
                </w14:textFill>
              </w:rPr>
              <w:t>均</w:t>
            </w:r>
            <w:r>
              <w:rPr>
                <w:rFonts w:hint="eastAsia" w:ascii="宋体" w:hAnsi="宋体" w:cs="宋体"/>
                <w:color w:val="000000" w:themeColor="text1"/>
                <w:sz w:val="24"/>
                <w:lang w:val="zh-CN"/>
                <w14:textFill>
                  <w14:solidFill>
                    <w14:schemeClr w14:val="tx1"/>
                  </w14:solidFill>
                </w14:textFill>
              </w:rPr>
              <w:t>未满足不得分。</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在此基础上，专家根据各供应商的具体响应内容按照方案的完整性、规范性及内容的合理性进一步评审：</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①投标文件响应内容全面；</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②投标文件响应内容具体；</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③投标文件响应内容针对性强；</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④投标文件响应内容科学合理；</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⑤投标文件响应内容可操作性强。</w:t>
            </w:r>
          </w:p>
          <w:p>
            <w:pPr>
              <w:pStyle w:val="52"/>
              <w:widowControl/>
              <w:spacing w:line="360" w:lineRule="auto"/>
              <w:ind w:firstLine="0" w:firstLineChars="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满足以上5项的评价为优加7分；满足以上4项的评价为良加4分；满足以上3项的评价为中加1分；其他情况评价为差不加分。</w:t>
            </w:r>
          </w:p>
        </w:tc>
        <w:tc>
          <w:tcPr>
            <w:tcW w:w="860" w:type="dxa"/>
            <w:noWrap w:val="0"/>
            <w:vAlign w:val="center"/>
          </w:tcPr>
          <w:p>
            <w:pPr>
              <w:autoSpaceDE w:val="0"/>
              <w:autoSpaceDN w:val="0"/>
              <w:adjustRightIn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2</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实施方案</w:t>
            </w:r>
          </w:p>
        </w:tc>
        <w:tc>
          <w:tcPr>
            <w:tcW w:w="5907" w:type="dxa"/>
            <w:noWrap w:val="0"/>
            <w:vAlign w:val="center"/>
          </w:tcPr>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（一）评分内容：</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考察投标人针对本项目的实施方案，需包括但不仅限于以下内容：</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1、项目管理方案(包括人员安排)；</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zh-CN"/>
                <w14:textFill>
                  <w14:solidFill>
                    <w14:schemeClr w14:val="tx1"/>
                  </w14:solidFill>
                </w14:textFill>
              </w:rPr>
              <w:t>工作内容</w:t>
            </w:r>
            <w:r>
              <w:rPr>
                <w:rFonts w:hint="eastAsia" w:ascii="宋体" w:hAnsi="宋体" w:cs="宋体"/>
                <w:color w:val="000000" w:themeColor="text1"/>
                <w:sz w:val="24"/>
                <w14:textFill>
                  <w14:solidFill>
                    <w14:schemeClr w14:val="tx1"/>
                  </w14:solidFill>
                </w14:textFill>
              </w:rPr>
              <w:t>与</w:t>
            </w:r>
            <w:r>
              <w:rPr>
                <w:rFonts w:hint="eastAsia" w:ascii="宋体" w:hAnsi="宋体" w:cs="宋体"/>
                <w:color w:val="000000" w:themeColor="text1"/>
                <w:sz w:val="24"/>
                <w:lang w:val="zh-CN"/>
                <w14:textFill>
                  <w14:solidFill>
                    <w14:schemeClr w14:val="tx1"/>
                  </w14:solidFill>
                </w14:textFill>
              </w:rPr>
              <w:t>方案思路</w:t>
            </w:r>
            <w:r>
              <w:rPr>
                <w:rFonts w:hint="eastAsia" w:ascii="宋体" w:hAnsi="宋体" w:cs="宋体"/>
                <w:color w:val="000000" w:themeColor="text1"/>
                <w:sz w:val="24"/>
                <w14:textFill>
                  <w14:solidFill>
                    <w14:schemeClr w14:val="tx1"/>
                  </w14:solidFill>
                </w14:textFill>
              </w:rPr>
              <w:t>；</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3、进度计划。</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（二）评分依据：</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考察以上三点得3分，满足任意两点得2分，满足一点得1分，其他情况不得分。</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在此基础上，根据各供应商的具体响应内容按照方案的完整性、规范性及内容的合理性进一步评审：</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①投标文件响应内容全面；</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②投标文件响应内容具体；</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③投标文件响应内容针对性强；</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④投标文件响应内容科学合理；</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⑤投标文件响应内容可操作性强。</w:t>
            </w:r>
          </w:p>
          <w:p>
            <w:pPr>
              <w:pStyle w:val="52"/>
              <w:widowControl/>
              <w:spacing w:line="360" w:lineRule="auto"/>
              <w:ind w:firstLine="0" w:firstLineChars="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满足以上5项的评价为优加7分；满足以上4项的评价为良加4分；满足以上3项的评价为中加1分；其他情况评价为差不加分。</w:t>
            </w:r>
          </w:p>
        </w:tc>
        <w:tc>
          <w:tcPr>
            <w:tcW w:w="860" w:type="dxa"/>
            <w:noWrap w:val="0"/>
            <w:vAlign w:val="center"/>
          </w:tcPr>
          <w:p>
            <w:pPr>
              <w:autoSpaceDE w:val="0"/>
              <w:autoSpaceDN w:val="0"/>
              <w:adjustRightIn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3</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项目重点、难点及解决方案</w:t>
            </w:r>
          </w:p>
        </w:tc>
        <w:tc>
          <w:tcPr>
            <w:tcW w:w="5907" w:type="dxa"/>
            <w:noWrap w:val="0"/>
            <w:vAlign w:val="center"/>
          </w:tcPr>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（一）评审内容：</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根据招标文件的需求和投标文件响应情况，编制项目重点难点分析、应对措施及相关的合理化建议。包含但不限于以下内容：</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1、对重点难点问题的把握与分析</w:t>
            </w:r>
            <w:r>
              <w:rPr>
                <w:rFonts w:hint="eastAsia" w:ascii="宋体" w:hAnsi="宋体" w:cs="宋体"/>
                <w:color w:val="000000" w:themeColor="text1"/>
                <w:sz w:val="24"/>
                <w:lang w:val="zh-CN"/>
                <w14:textFill>
                  <w14:solidFill>
                    <w14:schemeClr w14:val="tx1"/>
                  </w14:solidFill>
                </w14:textFill>
              </w:rPr>
              <w:t>；</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2、对重点难点问题的应对措施和合理化建议</w:t>
            </w:r>
            <w:r>
              <w:rPr>
                <w:rFonts w:hint="eastAsia" w:ascii="宋体" w:hAnsi="宋体" w:cs="宋体"/>
                <w:color w:val="000000" w:themeColor="text1"/>
                <w:sz w:val="24"/>
                <w:lang w:val="zh-CN"/>
                <w14:textFill>
                  <w14:solidFill>
                    <w14:schemeClr w14:val="tx1"/>
                  </w14:solidFill>
                </w14:textFill>
              </w:rPr>
              <w:t>。</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 xml:space="preserve">（二）评分标准： </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满足</w:t>
            </w:r>
            <w:r>
              <w:rPr>
                <w:rFonts w:hint="eastAsia" w:ascii="宋体" w:hAnsi="宋体" w:cs="宋体"/>
                <w:color w:val="000000" w:themeColor="text1"/>
                <w:sz w:val="24"/>
                <w14:textFill>
                  <w14:solidFill>
                    <w14:schemeClr w14:val="tx1"/>
                  </w14:solidFill>
                </w14:textFill>
              </w:rPr>
              <w:t>两</w:t>
            </w:r>
            <w:r>
              <w:rPr>
                <w:rFonts w:hint="eastAsia" w:ascii="宋体" w:hAnsi="宋体" w:cs="宋体"/>
                <w:color w:val="000000" w:themeColor="text1"/>
                <w:sz w:val="24"/>
                <w:lang w:val="zh-CN"/>
                <w14:textFill>
                  <w14:solidFill>
                    <w14:schemeClr w14:val="tx1"/>
                  </w14:solidFill>
                </w14:textFill>
              </w:rPr>
              <w:t>点得</w:t>
            </w: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zh-CN"/>
                <w14:textFill>
                  <w14:solidFill>
                    <w14:schemeClr w14:val="tx1"/>
                  </w14:solidFill>
                </w14:textFill>
              </w:rPr>
              <w:t>分，满足任意一点得</w:t>
            </w:r>
            <w:r>
              <w:rPr>
                <w:rFonts w:hint="eastAsia" w:ascii="宋体" w:hAnsi="宋体" w:cs="宋体"/>
                <w:color w:val="000000" w:themeColor="text1"/>
                <w:sz w:val="24"/>
                <w14:textFill>
                  <w14:solidFill>
                    <w14:schemeClr w14:val="tx1"/>
                  </w14:solidFill>
                </w14:textFill>
              </w:rPr>
              <w:t>1.5</w:t>
            </w:r>
            <w:r>
              <w:rPr>
                <w:rFonts w:hint="eastAsia" w:ascii="宋体" w:hAnsi="宋体" w:cs="宋体"/>
                <w:color w:val="000000" w:themeColor="text1"/>
                <w:sz w:val="24"/>
                <w:lang w:val="zh-CN"/>
                <w14:textFill>
                  <w14:solidFill>
                    <w14:schemeClr w14:val="tx1"/>
                  </w14:solidFill>
                </w14:textFill>
              </w:rPr>
              <w:t>分，</w:t>
            </w:r>
            <w:r>
              <w:rPr>
                <w:rFonts w:ascii="宋体" w:hAnsi="宋体" w:cs="宋体"/>
                <w:color w:val="000000" w:themeColor="text1"/>
                <w:sz w:val="24"/>
                <w14:textFill>
                  <w14:solidFill>
                    <w14:schemeClr w14:val="tx1"/>
                  </w14:solidFill>
                </w14:textFill>
              </w:rPr>
              <w:t>均</w:t>
            </w:r>
            <w:r>
              <w:rPr>
                <w:rFonts w:hint="eastAsia" w:ascii="宋体" w:hAnsi="宋体" w:cs="宋体"/>
                <w:color w:val="000000" w:themeColor="text1"/>
                <w:sz w:val="24"/>
                <w:lang w:val="zh-CN"/>
                <w14:textFill>
                  <w14:solidFill>
                    <w14:schemeClr w14:val="tx1"/>
                  </w14:solidFill>
                </w14:textFill>
              </w:rPr>
              <w:t xml:space="preserve">未满足不得分。 </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 xml:space="preserve">在此基础上，专家根据各供应商的具体响应内容进一步评审： </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①投标文件响应内容全面；</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②投标文件响应内容具体；</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③投标文件响应内容针对性强；</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④投标文件响应内容科学合理；</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⑤投标文件响应内容可操作性强。</w:t>
            </w:r>
          </w:p>
          <w:p>
            <w:pPr>
              <w:pStyle w:val="52"/>
              <w:widowControl/>
              <w:spacing w:line="360" w:lineRule="auto"/>
              <w:ind w:firstLine="0" w:firstLineChars="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满足以上5项的评价为优加7分；满足以上4项的评价为良加3分；满足以上3项的评价为中加1分；其他情况评价为差不加分。</w:t>
            </w:r>
          </w:p>
        </w:tc>
        <w:tc>
          <w:tcPr>
            <w:tcW w:w="86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2" w:type="dxa"/>
            <w:noWrap w:val="0"/>
            <w:vAlign w:val="center"/>
          </w:tcPr>
          <w:p>
            <w:pPr>
              <w:autoSpaceDE w:val="0"/>
              <w:autoSpaceDN w:val="0"/>
              <w:adjustRightIn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168"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项目质量保障措施和</w:t>
            </w:r>
            <w:r>
              <w:rPr>
                <w:rFonts w:hint="eastAsia" w:ascii="宋体" w:hAnsi="宋体" w:cs="宋体"/>
                <w:color w:val="000000" w:themeColor="text1"/>
                <w:sz w:val="24"/>
                <w:lang w:val="en-US" w:eastAsia="zh-CN"/>
                <w14:textFill>
                  <w14:solidFill>
                    <w14:schemeClr w14:val="tx1"/>
                  </w14:solidFill>
                </w14:textFill>
              </w:rPr>
              <w:t>售后</w:t>
            </w:r>
            <w:r>
              <w:rPr>
                <w:rFonts w:hint="eastAsia" w:ascii="宋体" w:hAnsi="宋体" w:cs="宋体"/>
                <w:color w:val="000000" w:themeColor="text1"/>
                <w:sz w:val="24"/>
                <w:lang w:val="zh-CN"/>
                <w14:textFill>
                  <w14:solidFill>
                    <w14:schemeClr w14:val="tx1"/>
                  </w14:solidFill>
                </w14:textFill>
              </w:rPr>
              <w:t>服务计划</w:t>
            </w:r>
          </w:p>
        </w:tc>
        <w:tc>
          <w:tcPr>
            <w:tcW w:w="5907" w:type="dxa"/>
            <w:noWrap w:val="0"/>
            <w:vAlign w:val="center"/>
          </w:tcPr>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（一）评分内容：</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考察投标人针对本项目的保障</w:t>
            </w:r>
            <w:r>
              <w:rPr>
                <w:rFonts w:hint="eastAsia" w:ascii="宋体" w:hAnsi="宋体" w:cs="宋体"/>
                <w:color w:val="000000" w:themeColor="text1"/>
                <w:sz w:val="24"/>
                <w:lang w:val="zh-CN"/>
                <w14:textFill>
                  <w14:solidFill>
                    <w14:schemeClr w14:val="tx1"/>
                  </w14:solidFill>
                </w14:textFill>
              </w:rPr>
              <w:t>措施</w:t>
            </w:r>
            <w:r>
              <w:rPr>
                <w:rFonts w:hint="eastAsia" w:ascii="宋体" w:hAnsi="宋体" w:cs="宋体"/>
                <w:color w:val="000000" w:themeColor="text1"/>
                <w:sz w:val="24"/>
                <w14:textFill>
                  <w14:solidFill>
                    <w14:schemeClr w14:val="tx1"/>
                  </w14:solidFill>
                </w14:textFill>
              </w:rPr>
              <w:t>，需包括但不仅限于以下内容：</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1、质量、进度管理保证措施；</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售后</w:t>
            </w:r>
            <w:r>
              <w:rPr>
                <w:rFonts w:hint="eastAsia" w:ascii="宋体" w:hAnsi="宋体" w:cs="宋体"/>
                <w:color w:val="000000" w:themeColor="text1"/>
                <w:sz w:val="24"/>
                <w14:textFill>
                  <w14:solidFill>
                    <w14:schemeClr w14:val="tx1"/>
                  </w14:solidFill>
                </w14:textFill>
              </w:rPr>
              <w:t>服务方案</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需至少包含安排专人负责售后技术支持，并提供其联系手机、电话、微信、Email</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考察以上两点，满足一点得2分，最高得4分。</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（二）评分依据：</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在此基础上，根据各供应商的具体响应内容按照方案的完整性、规范性及内容的合理性进一步评审：</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①投标文件响应内容全面；</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②投标文件响应内容具体；</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③投标文件响应内容针对性强；</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④投标文件响应内容科学合理；</w:t>
            </w:r>
          </w:p>
          <w:p>
            <w:pPr>
              <w:spacing w:line="360" w:lineRule="auto"/>
              <w:ind w:right="-107" w:rightChars="-5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⑤投标文件响应内容可操作性强。</w:t>
            </w:r>
          </w:p>
          <w:p>
            <w:pPr>
              <w:pStyle w:val="52"/>
              <w:widowControl/>
              <w:spacing w:line="360" w:lineRule="auto"/>
              <w:ind w:firstLine="0" w:firstLineChars="0"/>
              <w:jc w:val="lef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满足以上5项的评价为优加6分；满足以上4项的评价为良加3分；满足以上3项的评价为中加1分；其他情况评价为差不加分。</w:t>
            </w:r>
          </w:p>
        </w:tc>
        <w:tc>
          <w:tcPr>
            <w:tcW w:w="860" w:type="dxa"/>
            <w:noWrap w:val="0"/>
            <w:vAlign w:val="center"/>
          </w:tcPr>
          <w:p>
            <w:pPr>
              <w:autoSpaceDE w:val="0"/>
              <w:autoSpaceDN w:val="0"/>
              <w:adjustRightIn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1120" w:type="dxa"/>
            <w:noWrap w:val="0"/>
            <w:vAlign w:val="center"/>
          </w:tcPr>
          <w:p>
            <w:pPr>
              <w:autoSpaceDE w:val="0"/>
              <w:autoSpaceDN w:val="0"/>
              <w:adjustRightInd w:val="0"/>
              <w:spacing w:line="360" w:lineRule="auto"/>
              <w:jc w:val="cente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评审委员打分</w:t>
            </w:r>
          </w:p>
        </w:tc>
      </w:tr>
    </w:tbl>
    <w:p>
      <w:pPr>
        <w:rPr>
          <w:color w:val="000000" w:themeColor="text1"/>
          <w14:textFill>
            <w14:solidFill>
              <w14:schemeClr w14:val="tx1"/>
            </w14:solidFill>
          </w14:textFill>
        </w:rPr>
      </w:pPr>
    </w:p>
    <w:p>
      <w:pPr>
        <w:pStyle w:val="4"/>
        <w:jc w:val="both"/>
        <w:rPr>
          <w:rFonts w:hint="eastAsia" w:ascii="宋体" w:eastAsia="宋体" w:cs="宋体"/>
          <w:b/>
          <w:bCs/>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jc w:val="center"/>
        <w:outlineLvl w:val="0"/>
        <w:rPr>
          <w:rFonts w:hint="eastAsia" w:ascii="宋体" w:hAnsi="宋体" w:cs="宋体"/>
          <w:b/>
          <w:bCs/>
          <w:color w:val="000000" w:themeColor="text1"/>
          <w:sz w:val="24"/>
          <w14:textFill>
            <w14:solidFill>
              <w14:schemeClr w14:val="tx1"/>
            </w14:solidFill>
          </w14:textFill>
        </w:rPr>
      </w:pPr>
      <w:bookmarkStart w:id="20" w:name="_Toc9548"/>
      <w:bookmarkStart w:id="21" w:name="_Hlk28269117"/>
      <w:r>
        <w:rPr>
          <w:rFonts w:hint="eastAsia" w:ascii="宋体" w:hAnsi="宋体" w:cs="宋体"/>
          <w:b/>
          <w:bCs/>
          <w:color w:val="000000" w:themeColor="text1"/>
          <w:sz w:val="24"/>
          <w14:textFill>
            <w14:solidFill>
              <w14:schemeClr w14:val="tx1"/>
            </w14:solidFill>
          </w14:textFill>
        </w:rPr>
        <w:t>第七章 附件（投标文件格式）</w:t>
      </w:r>
      <w:bookmarkEnd w:id="20"/>
    </w:p>
    <w:p>
      <w:pPr>
        <w:keepNext/>
        <w:keepLines/>
        <w:spacing w:before="260" w:after="260" w:line="440" w:lineRule="exact"/>
        <w:jc w:val="center"/>
        <w:outlineLvl w:val="1"/>
        <w:rPr>
          <w:rFonts w:hint="eastAsia" w:ascii="宋体" w:hAnsi="宋体" w:cs="宋体"/>
          <w:b/>
          <w:bCs/>
          <w:color w:val="000000" w:themeColor="text1"/>
          <w:sz w:val="24"/>
          <w14:textFill>
            <w14:solidFill>
              <w14:schemeClr w14:val="tx1"/>
            </w14:solidFill>
          </w14:textFill>
        </w:rPr>
      </w:pPr>
      <w:bookmarkStart w:id="22" w:name="_Toc19494"/>
      <w:bookmarkStart w:id="23" w:name="_Toc31827"/>
      <w:bookmarkStart w:id="24" w:name="_Toc6548"/>
      <w:bookmarkStart w:id="25" w:name="_Toc5116"/>
      <w:r>
        <w:rPr>
          <w:rFonts w:hint="eastAsia" w:ascii="宋体" w:hAnsi="宋体" w:cs="宋体"/>
          <w:b/>
          <w:bCs/>
          <w:color w:val="000000" w:themeColor="text1"/>
          <w:sz w:val="24"/>
          <w14:textFill>
            <w14:solidFill>
              <w14:schemeClr w14:val="tx1"/>
            </w14:solidFill>
          </w14:textFill>
        </w:rPr>
        <w:t>1、投标文件密封袋/封面参考</w:t>
      </w:r>
      <w:bookmarkEnd w:id="22"/>
      <w:bookmarkEnd w:id="23"/>
      <w:bookmarkEnd w:id="24"/>
      <w:bookmarkEnd w:id="25"/>
    </w:p>
    <w:tbl>
      <w:tblPr>
        <w:tblStyle w:val="22"/>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2" w:hRule="atLeast"/>
          <w:jc w:val="center"/>
        </w:trPr>
        <w:tc>
          <w:tcPr>
            <w:tcW w:w="8540" w:type="dxa"/>
            <w:noWrap w:val="0"/>
            <w:vAlign w:val="top"/>
          </w:tcPr>
          <w:p>
            <w:pPr>
              <w:pStyle w:val="2"/>
              <w:tabs>
                <w:tab w:val="left" w:pos="562"/>
                <w:tab w:val="left" w:pos="3372"/>
                <w:tab w:val="left" w:pos="3653"/>
              </w:tabs>
              <w:spacing w:line="360" w:lineRule="auto"/>
              <w:rPr>
                <w:rFonts w:hint="eastAsia" w:ascii="仿宋_GB2312" w:eastAsia="仿宋_GB2312"/>
                <w:b/>
                <w:color w:val="000000" w:themeColor="text1"/>
                <w:sz w:val="32"/>
                <w14:textFill>
                  <w14:solidFill>
                    <w14:schemeClr w14:val="tx1"/>
                  </w14:solidFill>
                </w14:textFill>
              </w:rPr>
            </w:pPr>
          </w:p>
          <w:p>
            <w:pPr>
              <w:pStyle w:val="2"/>
              <w:tabs>
                <w:tab w:val="left" w:pos="562"/>
                <w:tab w:val="left" w:pos="3372"/>
                <w:tab w:val="left" w:pos="3653"/>
              </w:tabs>
              <w:spacing w:line="360" w:lineRule="auto"/>
              <w:jc w:val="center"/>
              <w:rPr>
                <w:rFonts w:hint="eastAsia" w:ascii="黑体" w:eastAsia="黑体"/>
                <w:b/>
                <w:color w:val="000000" w:themeColor="text1"/>
                <w:sz w:val="72"/>
                <w:szCs w:val="72"/>
                <w14:textFill>
                  <w14:solidFill>
                    <w14:schemeClr w14:val="tx1"/>
                  </w14:solidFill>
                </w14:textFill>
              </w:rPr>
            </w:pPr>
          </w:p>
          <w:p>
            <w:pPr>
              <w:pStyle w:val="2"/>
              <w:tabs>
                <w:tab w:val="left" w:pos="562"/>
                <w:tab w:val="left" w:pos="3372"/>
                <w:tab w:val="left" w:pos="3653"/>
              </w:tabs>
              <w:spacing w:line="360" w:lineRule="auto"/>
              <w:jc w:val="center"/>
              <w:rPr>
                <w:rFonts w:hint="eastAsia" w:ascii="黑体" w:eastAsia="黑体"/>
                <w:b/>
                <w:color w:val="000000" w:themeColor="text1"/>
                <w:sz w:val="72"/>
                <w:szCs w:val="72"/>
                <w14:textFill>
                  <w14:solidFill>
                    <w14:schemeClr w14:val="tx1"/>
                  </w14:solidFill>
                </w14:textFill>
              </w:rPr>
            </w:pPr>
            <w:r>
              <w:rPr>
                <w:rFonts w:hint="eastAsia" w:ascii="黑体" w:eastAsia="黑体"/>
                <w:b/>
                <w:color w:val="000000" w:themeColor="text1"/>
                <w:sz w:val="72"/>
                <w:szCs w:val="72"/>
                <w14:textFill>
                  <w14:solidFill>
                    <w14:schemeClr w14:val="tx1"/>
                  </w14:solidFill>
                </w14:textFill>
              </w:rPr>
              <w:t>投 标 文 件</w:t>
            </w:r>
          </w:p>
          <w:p>
            <w:pPr>
              <w:pStyle w:val="2"/>
              <w:tabs>
                <w:tab w:val="left" w:pos="562"/>
                <w:tab w:val="left" w:pos="3372"/>
                <w:tab w:val="left" w:pos="3653"/>
              </w:tabs>
              <w:spacing w:line="360" w:lineRule="auto"/>
              <w:jc w:val="center"/>
              <w:rPr>
                <w:rFonts w:hint="eastAsia" w:ascii="黑体" w:eastAsia="黑体"/>
                <w:b/>
                <w:strike/>
                <w:color w:val="000000" w:themeColor="text1"/>
                <w:sz w:val="32"/>
                <w14:textFill>
                  <w14:solidFill>
                    <w14:schemeClr w14:val="tx1"/>
                  </w14:solidFill>
                </w14:textFill>
              </w:rPr>
            </w:pPr>
          </w:p>
          <w:p>
            <w:pPr>
              <w:spacing w:after="120" w:line="360" w:lineRule="auto"/>
              <w:ind w:firstLine="3385" w:firstLineChars="651"/>
              <w:textAlignment w:val="baseline"/>
              <w:rPr>
                <w:rFonts w:ascii="黑体" w:eastAsia="黑体"/>
                <w:color w:val="000000" w:themeColor="text1"/>
                <w:sz w:val="32"/>
                <w14:textFill>
                  <w14:solidFill>
                    <w14:schemeClr w14:val="tx1"/>
                  </w14:solidFill>
                </w14:textFill>
              </w:rPr>
            </w:pPr>
            <w:r>
              <w:rPr>
                <w:rFonts w:hint="eastAsia" w:ascii="黑体" w:eastAsia="黑体"/>
                <w:color w:val="000000" w:themeColor="text1"/>
                <w:sz w:val="52"/>
                <w:szCs w:val="52"/>
                <w14:textFill>
                  <w14:solidFill>
                    <w14:schemeClr w14:val="tx1"/>
                  </w14:solidFill>
                </w14:textFill>
              </w:rPr>
              <w:t xml:space="preserve">口 </w:t>
            </w:r>
            <w:r>
              <w:rPr>
                <w:rFonts w:hint="eastAsia" w:ascii="黑体" w:eastAsia="黑体"/>
                <w:color w:val="000000" w:themeColor="text1"/>
                <w:sz w:val="32"/>
                <w14:textFill>
                  <w14:solidFill>
                    <w14:schemeClr w14:val="tx1"/>
                  </w14:solidFill>
                </w14:textFill>
              </w:rPr>
              <w:t>正本</w:t>
            </w:r>
          </w:p>
          <w:p>
            <w:pPr>
              <w:spacing w:after="120" w:line="360" w:lineRule="auto"/>
              <w:ind w:firstLine="3385" w:firstLineChars="651"/>
              <w:textAlignment w:val="baseline"/>
              <w:rPr>
                <w:rFonts w:ascii="黑体" w:eastAsia="黑体"/>
                <w:color w:val="000000" w:themeColor="text1"/>
                <w:sz w:val="32"/>
                <w14:textFill>
                  <w14:solidFill>
                    <w14:schemeClr w14:val="tx1"/>
                  </w14:solidFill>
                </w14:textFill>
              </w:rPr>
            </w:pPr>
            <w:r>
              <w:rPr>
                <w:rFonts w:hint="eastAsia" w:ascii="黑体" w:eastAsia="黑体"/>
                <w:color w:val="000000" w:themeColor="text1"/>
                <w:sz w:val="52"/>
                <w:szCs w:val="52"/>
                <w14:textFill>
                  <w14:solidFill>
                    <w14:schemeClr w14:val="tx1"/>
                  </w14:solidFill>
                </w14:textFill>
              </w:rPr>
              <w:t xml:space="preserve">口 </w:t>
            </w:r>
            <w:r>
              <w:rPr>
                <w:rFonts w:hint="eastAsia" w:ascii="黑体" w:eastAsia="黑体"/>
                <w:color w:val="000000" w:themeColor="text1"/>
                <w:sz w:val="32"/>
                <w14:textFill>
                  <w14:solidFill>
                    <w14:schemeClr w14:val="tx1"/>
                  </w14:solidFill>
                </w14:textFill>
              </w:rPr>
              <w:t>副本</w:t>
            </w:r>
          </w:p>
          <w:p>
            <w:pPr>
              <w:pStyle w:val="2"/>
              <w:tabs>
                <w:tab w:val="left" w:pos="562"/>
                <w:tab w:val="left" w:pos="3372"/>
                <w:tab w:val="left" w:pos="3653"/>
              </w:tabs>
              <w:spacing w:line="360" w:lineRule="auto"/>
              <w:rPr>
                <w:rFonts w:hint="eastAsia" w:ascii="仿宋_GB2312" w:eastAsia="仿宋_GB2312"/>
                <w:b/>
                <w:color w:val="000000" w:themeColor="text1"/>
                <w:sz w:val="32"/>
                <w14:textFill>
                  <w14:solidFill>
                    <w14:schemeClr w14:val="tx1"/>
                  </w14:solidFill>
                </w14:textFill>
              </w:rPr>
            </w:pPr>
          </w:p>
          <w:p>
            <w:pPr>
              <w:rPr>
                <w:rFonts w:hint="eastAsia"/>
                <w:color w:val="000000" w:themeColor="text1"/>
                <w14:textFill>
                  <w14:solidFill>
                    <w14:schemeClr w14:val="tx1"/>
                  </w14:solidFill>
                </w14:textFill>
              </w:rPr>
            </w:pPr>
          </w:p>
          <w:p>
            <w:pPr>
              <w:pStyle w:val="2"/>
              <w:tabs>
                <w:tab w:val="left" w:pos="562"/>
                <w:tab w:val="left" w:pos="3372"/>
                <w:tab w:val="left" w:pos="3653"/>
              </w:tabs>
              <w:spacing w:line="400" w:lineRule="exact"/>
              <w:ind w:firstLine="900" w:firstLineChars="320"/>
              <w:rPr>
                <w:rFonts w:hint="eastAsia" w:ascii="仿宋_GB2312" w:eastAsia="仿宋_GB2312"/>
                <w:b/>
                <w:color w:val="000000" w:themeColor="text1"/>
                <w:sz w:val="28"/>
                <w:szCs w:val="28"/>
                <w14:textFill>
                  <w14:solidFill>
                    <w14:schemeClr w14:val="tx1"/>
                  </w14:solidFill>
                </w14:textFill>
              </w:rPr>
            </w:pPr>
          </w:p>
          <w:p>
            <w:pPr>
              <w:pStyle w:val="2"/>
              <w:tabs>
                <w:tab w:val="left" w:pos="562"/>
                <w:tab w:val="left" w:pos="3372"/>
                <w:tab w:val="left" w:pos="3653"/>
              </w:tabs>
              <w:spacing w:line="400" w:lineRule="exact"/>
              <w:ind w:firstLine="900" w:firstLineChars="32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项目编号：</w:t>
            </w:r>
            <w:r>
              <w:rPr>
                <w:rFonts w:hint="eastAsia" w:ascii="宋体" w:hAnsi="宋体" w:cs="Arial"/>
                <w:b/>
                <w:bCs/>
                <w:color w:val="000000" w:themeColor="text1"/>
                <w:sz w:val="28"/>
                <w:szCs w:val="28"/>
                <w:u w:val="single"/>
                <w14:textFill>
                  <w14:solidFill>
                    <w14:schemeClr w14:val="tx1"/>
                  </w14:solidFill>
                </w14:textFill>
              </w:rPr>
              <w:t xml:space="preserve">                                   </w:t>
            </w:r>
          </w:p>
          <w:p>
            <w:pPr>
              <w:pStyle w:val="2"/>
              <w:tabs>
                <w:tab w:val="left" w:pos="562"/>
                <w:tab w:val="left" w:pos="3372"/>
                <w:tab w:val="left" w:pos="3653"/>
              </w:tabs>
              <w:spacing w:line="400" w:lineRule="exact"/>
              <w:ind w:firstLine="900" w:firstLineChars="32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项目名称：</w:t>
            </w:r>
            <w:r>
              <w:rPr>
                <w:rFonts w:hint="eastAsia" w:ascii="宋体" w:hAnsi="宋体" w:cs="Arial"/>
                <w:b/>
                <w:bCs/>
                <w:color w:val="000000" w:themeColor="text1"/>
                <w:sz w:val="28"/>
                <w:szCs w:val="28"/>
                <w:u w:val="single"/>
                <w14:textFill>
                  <w14:solidFill>
                    <w14:schemeClr w14:val="tx1"/>
                  </w14:solidFill>
                </w14:textFill>
              </w:rPr>
              <w:t xml:space="preserve">                                   </w:t>
            </w:r>
          </w:p>
          <w:p>
            <w:pPr>
              <w:pStyle w:val="2"/>
              <w:tabs>
                <w:tab w:val="left" w:pos="562"/>
                <w:tab w:val="left" w:pos="3372"/>
                <w:tab w:val="left" w:pos="3653"/>
              </w:tabs>
              <w:spacing w:line="400" w:lineRule="exact"/>
              <w:ind w:firstLine="900" w:firstLineChars="320"/>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投标人名称：</w:t>
            </w:r>
            <w:r>
              <w:rPr>
                <w:rFonts w:hint="eastAsia" w:ascii="宋体" w:hAnsi="宋体" w:cs="Arial"/>
                <w:b/>
                <w:bCs/>
                <w:color w:val="000000" w:themeColor="text1"/>
                <w:sz w:val="28"/>
                <w:szCs w:val="28"/>
                <w:u w:val="single"/>
                <w14:textFill>
                  <w14:solidFill>
                    <w14:schemeClr w14:val="tx1"/>
                  </w14:solidFill>
                </w14:textFill>
              </w:rPr>
              <w:t xml:space="preserve">                     （加盖公章）</w:t>
            </w:r>
          </w:p>
          <w:p>
            <w:pPr>
              <w:pStyle w:val="2"/>
              <w:tabs>
                <w:tab w:val="left" w:pos="562"/>
                <w:tab w:val="left" w:pos="3372"/>
                <w:tab w:val="left" w:pos="3653"/>
              </w:tabs>
              <w:spacing w:line="400" w:lineRule="exact"/>
              <w:ind w:firstLine="900" w:firstLineChars="320"/>
              <w:rPr>
                <w:rFonts w:hint="eastAsia" w:ascii="宋体" w:hAnsi="宋体" w:cs="Arial"/>
                <w:b/>
                <w:bCs/>
                <w:color w:val="000000" w:themeColor="text1"/>
                <w:sz w:val="28"/>
                <w:szCs w:val="28"/>
                <w:u w:val="single"/>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投标人地址：</w:t>
            </w:r>
            <w:r>
              <w:rPr>
                <w:rFonts w:hint="eastAsia" w:ascii="宋体" w:hAnsi="宋体" w:cs="Arial"/>
                <w:b/>
                <w:bCs/>
                <w:color w:val="000000" w:themeColor="text1"/>
                <w:sz w:val="28"/>
                <w:szCs w:val="28"/>
                <w:u w:val="single"/>
                <w14:textFill>
                  <w14:solidFill>
                    <w14:schemeClr w14:val="tx1"/>
                  </w14:solidFill>
                </w14:textFill>
              </w:rPr>
              <w:t xml:space="preserve">                                 </w:t>
            </w:r>
          </w:p>
          <w:p>
            <w:pPr>
              <w:pStyle w:val="2"/>
              <w:tabs>
                <w:tab w:val="left" w:pos="562"/>
                <w:tab w:val="left" w:pos="3372"/>
                <w:tab w:val="left" w:pos="3653"/>
              </w:tabs>
              <w:spacing w:line="400" w:lineRule="exact"/>
              <w:ind w:firstLine="900" w:firstLineChars="320"/>
              <w:rPr>
                <w:rFonts w:ascii="宋体" w:hAnsi="宋体" w:cs="Arial"/>
                <w:b/>
                <w:bCs/>
                <w:color w:val="000000" w:themeColor="text1"/>
                <w:sz w:val="28"/>
                <w:szCs w:val="28"/>
                <w:u w:val="single"/>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法定代表人/被授权人：</w:t>
            </w:r>
            <w:r>
              <w:rPr>
                <w:rFonts w:hint="eastAsia" w:ascii="宋体" w:hAnsi="宋体" w:cs="Arial"/>
                <w:b/>
                <w:bCs/>
                <w:color w:val="000000" w:themeColor="text1"/>
                <w:sz w:val="28"/>
                <w:szCs w:val="28"/>
                <w:u w:val="single"/>
                <w14:textFill>
                  <w14:solidFill>
                    <w14:schemeClr w14:val="tx1"/>
                  </w14:solidFill>
                </w14:textFill>
              </w:rPr>
              <w:t xml:space="preserve">                        </w:t>
            </w:r>
          </w:p>
          <w:p>
            <w:pPr>
              <w:pStyle w:val="2"/>
              <w:tabs>
                <w:tab w:val="left" w:pos="562"/>
                <w:tab w:val="left" w:pos="3372"/>
                <w:tab w:val="left" w:pos="3653"/>
              </w:tabs>
              <w:spacing w:line="400" w:lineRule="exact"/>
              <w:ind w:firstLine="900" w:firstLineChars="320"/>
              <w:rPr>
                <w:rFonts w:hint="eastAsia" w:ascii="宋体" w:hAnsi="宋体" w:cs="宋体"/>
                <w:b/>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联系电话：</w:t>
            </w:r>
            <w:r>
              <w:rPr>
                <w:rFonts w:hint="eastAsia" w:ascii="宋体" w:hAnsi="宋体" w:cs="Arial"/>
                <w:b/>
                <w:bCs/>
                <w:color w:val="000000" w:themeColor="text1"/>
                <w:sz w:val="28"/>
                <w:szCs w:val="28"/>
                <w:u w:val="single"/>
                <w14:textFill>
                  <w14:solidFill>
                    <w14:schemeClr w14:val="tx1"/>
                  </w14:solidFill>
                </w14:textFill>
              </w:rPr>
              <w:t xml:space="preserve">                                   </w:t>
            </w:r>
          </w:p>
          <w:p>
            <w:pPr>
              <w:spacing w:line="360" w:lineRule="auto"/>
              <w:jc w:val="center"/>
              <w:rPr>
                <w:rFonts w:hint="eastAsia" w:ascii="宋体" w:hAnsi="宋体" w:cs="Arial"/>
                <w:b/>
                <w:bCs/>
                <w:color w:val="000000" w:themeColor="text1"/>
                <w:sz w:val="28"/>
                <w:szCs w:val="28"/>
                <w14:textFill>
                  <w14:solidFill>
                    <w14:schemeClr w14:val="tx1"/>
                  </w14:solidFill>
                </w14:textFill>
              </w:rPr>
            </w:pPr>
          </w:p>
          <w:p>
            <w:pPr>
              <w:spacing w:line="360" w:lineRule="auto"/>
              <w:jc w:val="center"/>
              <w:rPr>
                <w:rFonts w:hint="eastAsia" w:ascii="宋体" w:hAnsi="宋体" w:cs="Arial"/>
                <w:b/>
                <w:bCs/>
                <w:color w:val="000000" w:themeColor="text1"/>
                <w:sz w:val="28"/>
                <w:szCs w:val="28"/>
                <w14:textFill>
                  <w14:solidFill>
                    <w14:schemeClr w14:val="tx1"/>
                  </w14:solidFill>
                </w14:textFill>
              </w:rPr>
            </w:pPr>
          </w:p>
          <w:p>
            <w:pPr>
              <w:spacing w:line="360" w:lineRule="auto"/>
              <w:jc w:val="center"/>
              <w:rPr>
                <w:rFonts w:hint="eastAsia" w:ascii="仿宋_GB2312" w:eastAsia="仿宋_GB2312"/>
                <w:b/>
                <w:color w:val="000000" w:themeColor="text1"/>
                <w:sz w:val="32"/>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【年月日时分之前不得启封。】</w:t>
            </w:r>
          </w:p>
        </w:tc>
      </w:tr>
    </w:tbl>
    <w:p>
      <w:pPr>
        <w:spacing w:line="360" w:lineRule="auto"/>
        <w:jc w:val="center"/>
        <w:rPr>
          <w:rFonts w:hint="eastAsia" w:ascii="宋体" w:hAnsi="宋体" w:cs="宋体"/>
          <w:b/>
          <w:bCs/>
          <w:color w:val="000000" w:themeColor="text1"/>
          <w:sz w:val="24"/>
          <w14:textFill>
            <w14:solidFill>
              <w14:schemeClr w14:val="tx1"/>
            </w14:solidFill>
          </w14:textFill>
        </w:rPr>
      </w:pPr>
    </w:p>
    <w:p>
      <w:pPr>
        <w:spacing w:before="100" w:beforeAutospacing="1" w:after="100" w:afterAutospacing="1"/>
        <w:jc w:val="center"/>
        <w:outlineLvl w:val="1"/>
        <w:rPr>
          <w:rFonts w:hint="eastAsia" w:ascii="宋体" w:hAnsi="宋体" w:cs="宋体"/>
          <w:b/>
          <w:color w:val="000000" w:themeColor="text1"/>
          <w:sz w:val="24"/>
          <w14:textFill>
            <w14:solidFill>
              <w14:schemeClr w14:val="tx1"/>
            </w14:solidFill>
          </w14:textFill>
        </w:rPr>
      </w:pPr>
      <w:bookmarkStart w:id="26" w:name="_Toc16724"/>
      <w:r>
        <w:rPr>
          <w:rFonts w:hint="eastAsia" w:ascii="宋体" w:hAnsi="宋体" w:cs="宋体"/>
          <w:b/>
          <w:color w:val="000000" w:themeColor="text1"/>
          <w:sz w:val="24"/>
          <w14:textFill>
            <w14:solidFill>
              <w14:schemeClr w14:val="tx1"/>
            </w14:solidFill>
          </w14:textFill>
        </w:rPr>
        <w:t>2、投标文件—目录</w:t>
      </w:r>
      <w:bookmarkEnd w:id="26"/>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w:t>
      </w:r>
      <w:r>
        <w:rPr>
          <w:rFonts w:hint="eastAsia" w:ascii="宋体" w:hAnsi="宋体" w:cs="宋体"/>
          <w:b/>
          <w:bCs/>
          <w:color w:val="000000" w:themeColor="text1"/>
          <w:sz w:val="24"/>
          <w:lang w:val="zh-CN"/>
          <w14:textFill>
            <w14:solidFill>
              <w14:schemeClr w14:val="tx1"/>
            </w14:solidFill>
          </w14:textFill>
        </w:rPr>
        <w:t>价格部分</w:t>
      </w:r>
    </w:p>
    <w:p>
      <w:pPr>
        <w:numPr>
          <w:ilvl w:val="0"/>
          <w:numId w:val="8"/>
        </w:numPr>
        <w:tabs>
          <w:tab w:val="left" w:pos="640"/>
          <w:tab w:val="clear" w:pos="425"/>
        </w:tabs>
        <w:spacing w:line="360" w:lineRule="auto"/>
        <w:ind w:left="625" w:hanging="62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投标一览表；</w:t>
      </w:r>
    </w:p>
    <w:p>
      <w:pPr>
        <w:spacing w:line="360" w:lineRule="auto"/>
        <w:rPr>
          <w:rFonts w:hint="eastAsia" w:ascii="宋体" w:hAnsi="宋体" w:cs="宋体"/>
          <w:b/>
          <w:bCs/>
          <w:color w:val="000000" w:themeColor="text1"/>
          <w:sz w:val="24"/>
          <w:u w:val="wave"/>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（二）商务部分</w:t>
      </w:r>
    </w:p>
    <w:p>
      <w:pPr>
        <w:numPr>
          <w:ilvl w:val="0"/>
          <w:numId w:val="9"/>
        </w:numPr>
        <w:tabs>
          <w:tab w:val="left" w:pos="640"/>
          <w:tab w:val="left" w:pos="1260"/>
          <w:tab w:val="left" w:pos="1418"/>
        </w:tabs>
        <w:spacing w:line="360" w:lineRule="auto"/>
        <w:ind w:left="845" w:hanging="84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投标函；</w:t>
      </w:r>
    </w:p>
    <w:p>
      <w:pPr>
        <w:numPr>
          <w:ilvl w:val="0"/>
          <w:numId w:val="9"/>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营业执照【其他组织提供《事业单位法人证书》或《民办非企业单位登记证书》】及税务登记册证副本复印件(加盖投标人公章，若提供的营业执照为三证合一，则税务登记证可不单独提供)；</w:t>
      </w:r>
    </w:p>
    <w:p>
      <w:pPr>
        <w:numPr>
          <w:ilvl w:val="0"/>
          <w:numId w:val="9"/>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政府采购投标及履约承诺函；</w:t>
      </w:r>
    </w:p>
    <w:p>
      <w:pPr>
        <w:numPr>
          <w:ilvl w:val="0"/>
          <w:numId w:val="9"/>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关于资格的声明函；</w:t>
      </w:r>
    </w:p>
    <w:p>
      <w:pPr>
        <w:numPr>
          <w:ilvl w:val="0"/>
          <w:numId w:val="9"/>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法人代表证明书及身份证明；</w:t>
      </w:r>
    </w:p>
    <w:p>
      <w:pPr>
        <w:numPr>
          <w:ilvl w:val="0"/>
          <w:numId w:val="9"/>
        </w:numPr>
        <w:tabs>
          <w:tab w:val="left" w:pos="6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法定代表人授权书及身份证明；</w:t>
      </w:r>
    </w:p>
    <w:p>
      <w:pPr>
        <w:numPr>
          <w:ilvl w:val="0"/>
          <w:numId w:val="9"/>
        </w:numPr>
        <w:tabs>
          <w:tab w:val="left" w:pos="6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招标代理服务费承诺书；</w:t>
      </w:r>
    </w:p>
    <w:p>
      <w:pPr>
        <w:numPr>
          <w:ilvl w:val="0"/>
          <w:numId w:val="9"/>
        </w:numPr>
        <w:tabs>
          <w:tab w:val="left" w:pos="6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投标人简介；</w:t>
      </w:r>
    </w:p>
    <w:p>
      <w:pPr>
        <w:numPr>
          <w:ilvl w:val="0"/>
          <w:numId w:val="9"/>
        </w:numPr>
        <w:tabs>
          <w:tab w:val="left" w:pos="640"/>
          <w:tab w:val="left" w:pos="8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拟派服务团队成员；</w:t>
      </w:r>
    </w:p>
    <w:p>
      <w:pPr>
        <w:numPr>
          <w:ilvl w:val="0"/>
          <w:numId w:val="9"/>
        </w:numPr>
        <w:tabs>
          <w:tab w:val="left" w:pos="640"/>
          <w:tab w:val="left" w:pos="840"/>
          <w:tab w:val="left" w:pos="1260"/>
          <w:tab w:val="left" w:pos="1418"/>
          <w:tab w:val="left" w:pos="6565"/>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同类项目业绩；</w:t>
      </w:r>
      <w:r>
        <w:rPr>
          <w:rFonts w:hint="eastAsia" w:ascii="宋体" w:hAnsi="宋体" w:cs="宋体"/>
          <w:color w:val="000000" w:themeColor="text1"/>
          <w:sz w:val="24"/>
          <w:lang w:val="fr-CH"/>
          <w14:textFill>
            <w14:solidFill>
              <w14:schemeClr w14:val="tx1"/>
            </w14:solidFill>
          </w14:textFill>
        </w:rPr>
        <w:tab/>
      </w:r>
    </w:p>
    <w:p>
      <w:pPr>
        <w:numPr>
          <w:ilvl w:val="0"/>
          <w:numId w:val="9"/>
        </w:numPr>
        <w:tabs>
          <w:tab w:val="left" w:pos="640"/>
          <w:tab w:val="left" w:pos="8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诚信声明与承诺；</w:t>
      </w:r>
    </w:p>
    <w:p>
      <w:pPr>
        <w:numPr>
          <w:ilvl w:val="0"/>
          <w:numId w:val="9"/>
        </w:numPr>
        <w:tabs>
          <w:tab w:val="left" w:pos="640"/>
          <w:tab w:val="left" w:pos="840"/>
          <w:tab w:val="left" w:pos="1260"/>
          <w:tab w:val="left" w:pos="1418"/>
        </w:tabs>
        <w:spacing w:line="360" w:lineRule="auto"/>
        <w:ind w:left="845" w:hanging="84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投标人认为有必要提供的其他材料。</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（三）技术部分</w:t>
      </w:r>
    </w:p>
    <w:p>
      <w:pPr>
        <w:numPr>
          <w:ilvl w:val="0"/>
          <w:numId w:val="10"/>
        </w:numPr>
        <w:tabs>
          <w:tab w:val="left" w:pos="640"/>
          <w:tab w:val="left" w:pos="1260"/>
          <w:tab w:val="left" w:pos="1418"/>
        </w:tabs>
        <w:spacing w:line="360" w:lineRule="auto"/>
        <w:ind w:left="640" w:right="-420" w:rightChars="-200" w:hanging="640"/>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用户需求响应表；</w:t>
      </w:r>
    </w:p>
    <w:p>
      <w:pPr>
        <w:numPr>
          <w:ilvl w:val="0"/>
          <w:numId w:val="10"/>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对项目需求的解析；</w:t>
      </w:r>
    </w:p>
    <w:p>
      <w:pPr>
        <w:numPr>
          <w:ilvl w:val="0"/>
          <w:numId w:val="10"/>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实施方案；</w:t>
      </w:r>
    </w:p>
    <w:p>
      <w:pPr>
        <w:numPr>
          <w:ilvl w:val="0"/>
          <w:numId w:val="10"/>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项目重点、难点及解决方案；</w:t>
      </w:r>
    </w:p>
    <w:p>
      <w:pPr>
        <w:numPr>
          <w:ilvl w:val="0"/>
          <w:numId w:val="10"/>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项目质量保障措施和售后服务计划；</w:t>
      </w:r>
    </w:p>
    <w:p>
      <w:pPr>
        <w:numPr>
          <w:ilvl w:val="0"/>
          <w:numId w:val="10"/>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投标人认为有必要提供的其他材料。</w:t>
      </w:r>
    </w:p>
    <w:p>
      <w:pPr>
        <w:outlineLvl w:val="2"/>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（一）</w:t>
      </w:r>
      <w:r>
        <w:rPr>
          <w:rFonts w:hint="eastAsia" w:ascii="宋体" w:hAnsi="宋体" w:cs="宋体"/>
          <w:b/>
          <w:bCs/>
          <w:color w:val="000000" w:themeColor="text1"/>
          <w:sz w:val="24"/>
          <w:lang w:val="zh-CN"/>
          <w14:textFill>
            <w14:solidFill>
              <w14:schemeClr w14:val="tx1"/>
            </w14:solidFill>
          </w14:textFill>
        </w:rPr>
        <w:t>价格部分</w:t>
      </w:r>
    </w:p>
    <w:p>
      <w:pPr>
        <w:numPr>
          <w:ilvl w:val="0"/>
          <w:numId w:val="11"/>
        </w:numPr>
        <w:tabs>
          <w:tab w:val="left" w:pos="640"/>
          <w:tab w:val="clear" w:pos="425"/>
        </w:tabs>
        <w:ind w:left="625" w:hanging="62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投标一览表；</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投标一览表</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投标供应商名称：（公章）</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招标编号：</w:t>
      </w:r>
      <w:r>
        <w:rPr>
          <w:rFonts w:hint="eastAsia" w:ascii="宋体" w:hAnsi="宋体" w:cs="宋体"/>
          <w:color w:val="000000" w:themeColor="text1"/>
          <w:sz w:val="24"/>
          <w:u w:val="single"/>
          <w14:textFill>
            <w14:solidFill>
              <w14:schemeClr w14:val="tx1"/>
            </w14:solidFill>
          </w14:textFill>
        </w:rPr>
        <w:t xml:space="preserve">                                      </w:t>
      </w:r>
    </w:p>
    <w:tbl>
      <w:tblPr>
        <w:tblStyle w:val="22"/>
        <w:tblW w:w="0" w:type="auto"/>
        <w:tblInd w:w="28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84"/>
        <w:gridCol w:w="2896"/>
        <w:gridCol w:w="1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5" w:hRule="atLeast"/>
        </w:trPr>
        <w:tc>
          <w:tcPr>
            <w:tcW w:w="3484" w:type="dxa"/>
            <w:noWrap w:val="0"/>
            <w:vAlign w:val="center"/>
          </w:tcPr>
          <w:p>
            <w:pPr>
              <w:spacing w:after="60"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2896" w:type="dxa"/>
            <w:noWrap w:val="0"/>
            <w:vAlign w:val="center"/>
          </w:tcPr>
          <w:p>
            <w:pPr>
              <w:spacing w:after="60"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下浮率</w:t>
            </w:r>
          </w:p>
        </w:tc>
        <w:tc>
          <w:tcPr>
            <w:tcW w:w="1318" w:type="dxa"/>
            <w:noWrap w:val="0"/>
            <w:vAlign w:val="center"/>
          </w:tcPr>
          <w:p>
            <w:pPr>
              <w:spacing w:after="60"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3" w:hRule="atLeast"/>
        </w:trPr>
        <w:tc>
          <w:tcPr>
            <w:tcW w:w="3484" w:type="dxa"/>
            <w:noWrap w:val="0"/>
            <w:vAlign w:val="center"/>
          </w:tcPr>
          <w:p>
            <w:pPr>
              <w:spacing w:line="360" w:lineRule="auto"/>
              <w:jc w:val="center"/>
              <w:rPr>
                <w:rFonts w:hint="eastAsia" w:ascii="宋体" w:hAnsi="宋体" w:cs="宋体"/>
                <w:color w:val="000000" w:themeColor="text1"/>
                <w:sz w:val="24"/>
                <w:u w:val="single"/>
                <w14:textFill>
                  <w14:solidFill>
                    <w14:schemeClr w14:val="tx1"/>
                  </w14:solidFill>
                </w14:textFill>
              </w:rPr>
            </w:pPr>
          </w:p>
        </w:tc>
        <w:tc>
          <w:tcPr>
            <w:tcW w:w="2896" w:type="dxa"/>
            <w:noWrap w:val="0"/>
            <w:vAlign w:val="center"/>
          </w:tcPr>
          <w:p>
            <w:pPr>
              <w:spacing w:line="360" w:lineRule="auto"/>
              <w:jc w:val="center"/>
              <w:rPr>
                <w:rFonts w:hint="eastAsia" w:ascii="宋体" w:hAnsi="宋体" w:cs="宋体"/>
                <w:color w:val="000000" w:themeColor="text1"/>
                <w:sz w:val="24"/>
                <w:u w:val="single"/>
                <w14:textFill>
                  <w14:solidFill>
                    <w14:schemeClr w14:val="tx1"/>
                  </w14:solidFill>
                </w14:textFill>
              </w:rPr>
            </w:pPr>
          </w:p>
        </w:tc>
        <w:tc>
          <w:tcPr>
            <w:tcW w:w="1318" w:type="dxa"/>
            <w:noWrap w:val="0"/>
            <w:vAlign w:val="center"/>
          </w:tcPr>
          <w:p>
            <w:pPr>
              <w:spacing w:line="360" w:lineRule="auto"/>
              <w:jc w:val="center"/>
              <w:rPr>
                <w:rFonts w:hint="eastAsia" w:ascii="宋体" w:hAnsi="宋体" w:cs="宋体"/>
                <w:color w:val="000000" w:themeColor="text1"/>
                <w:sz w:val="24"/>
                <w:u w:val="single"/>
                <w14:textFill>
                  <w14:solidFill>
                    <w14:schemeClr w14:val="tx1"/>
                  </w14:solidFill>
                </w14:textFill>
              </w:rPr>
            </w:pPr>
          </w:p>
        </w:tc>
      </w:tr>
    </w:tbl>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下浮率填写要求：</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1)填写要求：0≤下浮率</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1，未按此要求填写将作投标无效处理。</w:t>
      </w:r>
    </w:p>
    <w:p>
      <w:pPr>
        <w:widowControl/>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2)填写的“下浮率”应为小数，如0.20、0.15、0.05；保留小数点后两位。</w:t>
      </w:r>
    </w:p>
    <w:p>
      <w:pPr>
        <w:widowControl/>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3)投标人参与投标只允许填报一个“下浮率”，不允许填报2个（或以上）的“下浮率”；填报了2个或以上“下浮率”的，其投标将直接作投标无效处理</w:t>
      </w:r>
      <w:r>
        <w:rPr>
          <w:rFonts w:hint="eastAsia" w:ascii="宋体" w:hAnsi="宋体" w:cs="宋体"/>
          <w:color w:val="000000" w:themeColor="text1"/>
          <w:sz w:val="24"/>
          <w:highlight w:val="none"/>
          <w:lang w:val="en-US" w:eastAsia="zh-CN"/>
          <w14:textFill>
            <w14:solidFill>
              <w14:schemeClr w14:val="tx1"/>
            </w14:solidFill>
          </w14:textFill>
        </w:rPr>
        <w:t>。</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投标供应商授权代表：</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职              务：</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p>
    <w:p>
      <w:pPr>
        <w:pStyle w:val="2"/>
        <w:rPr>
          <w:rFonts w:hint="eastAsia"/>
          <w:color w:val="000000" w:themeColor="text1"/>
          <w14:textFill>
            <w14:solidFill>
              <w14:schemeClr w14:val="tx1"/>
            </w14:solidFill>
          </w14:textFill>
        </w:rPr>
      </w:pP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line="360" w:lineRule="auto"/>
        <w:outlineLvl w:val="2"/>
        <w:rPr>
          <w:rFonts w:hint="eastAsia" w:ascii="宋体" w:hAnsi="宋体" w:cs="宋体"/>
          <w:b/>
          <w:bCs/>
          <w:color w:val="000000" w:themeColor="text1"/>
          <w:sz w:val="24"/>
          <w:u w:val="wave"/>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（二）商务部分</w:t>
      </w:r>
    </w:p>
    <w:p>
      <w:pPr>
        <w:numPr>
          <w:ilvl w:val="0"/>
          <w:numId w:val="12"/>
        </w:numPr>
        <w:tabs>
          <w:tab w:val="left" w:pos="640"/>
          <w:tab w:val="left" w:pos="1260"/>
          <w:tab w:val="left" w:pos="1418"/>
        </w:tabs>
        <w:spacing w:line="360" w:lineRule="auto"/>
        <w:ind w:left="845" w:hanging="84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投标响应书；</w:t>
      </w:r>
    </w:p>
    <w:p>
      <w:pPr>
        <w:spacing w:line="360" w:lineRule="auto"/>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投标响应书</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ind w:firstLine="494" w:firstLineChars="20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根据贵方为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项目采购的邀请</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（招标文件编号         ），签字代表</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（全名、职务）经正式授权并代表供应商</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（供应商方名称、地址）提交</w:t>
      </w:r>
      <w:r>
        <w:rPr>
          <w:rFonts w:hint="eastAsia" w:ascii="宋体" w:hAnsi="宋体" w:cs="宋体"/>
          <w:b/>
          <w:color w:val="000000" w:themeColor="text1"/>
          <w:sz w:val="24"/>
          <w14:textFill>
            <w14:solidFill>
              <w14:schemeClr w14:val="tx1"/>
            </w14:solidFill>
          </w14:textFill>
        </w:rPr>
        <w:t>一份正本四份副本</w:t>
      </w:r>
      <w:r>
        <w:rPr>
          <w:rFonts w:hint="eastAsia" w:ascii="宋体" w:hAnsi="宋体" w:cs="宋体"/>
          <w:b/>
          <w:color w:val="000000" w:themeColor="text1"/>
          <w:sz w:val="24"/>
          <w:lang w:val="en-US" w:eastAsia="zh-CN"/>
          <w14:textFill>
            <w14:solidFill>
              <w14:schemeClr w14:val="tx1"/>
            </w14:solidFill>
          </w14:textFill>
        </w:rPr>
        <w:t>以及1份电子文档的</w:t>
      </w:r>
      <w:r>
        <w:rPr>
          <w:rFonts w:hint="eastAsia" w:ascii="宋体" w:hAnsi="宋体" w:cs="宋体"/>
          <w:color w:val="000000" w:themeColor="text1"/>
          <w:sz w:val="24"/>
          <w14:textFill>
            <w14:solidFill>
              <w14:schemeClr w14:val="tx1"/>
            </w14:solidFill>
          </w14:textFill>
        </w:rPr>
        <w:t>投标文件。</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据此函，签字代表宣布同意如下：</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1、供应商方将按招标文件的规定履行合同责任和义务。</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2、供应商方已详细审查全部投标文件，包括修改文件（如有的话）以及全部参考资料和有关附件。我们完全理解并同意放弃对这方面有不明及误解的权利。</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3、与本投标项目有关的一切正式往来通讯请寄：</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地址：</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邮编：</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电话：</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传真：</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邮箱：</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投标供应商授权代表、职务（印刷体）：</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（公  章）：</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投标供应商授权代表：</w:t>
      </w:r>
      <w:r>
        <w:rPr>
          <w:rFonts w:hint="eastAsia" w:ascii="宋体" w:hAnsi="宋体" w:cs="宋体"/>
          <w:color w:val="000000" w:themeColor="text1"/>
          <w:sz w:val="24"/>
          <w:u w:val="single"/>
          <w14:textFill>
            <w14:solidFill>
              <w14:schemeClr w14:val="tx1"/>
            </w14:solidFill>
          </w14:textFill>
        </w:rPr>
        <w:t xml:space="preserve">                           </w:t>
      </w:r>
    </w:p>
    <w:p>
      <w:pPr>
        <w:pStyle w:val="2"/>
        <w:rPr>
          <w:rFonts w:hint="eastAsia"/>
          <w:color w:val="000000" w:themeColor="text1"/>
          <w14:textFill>
            <w14:solidFill>
              <w14:schemeClr w14:val="tx1"/>
            </w14:solidFill>
          </w14:textFill>
        </w:rPr>
      </w:pPr>
    </w:p>
    <w:p>
      <w:pPr>
        <w:numPr>
          <w:ilvl w:val="0"/>
          <w:numId w:val="12"/>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lang w:val="fr-CH"/>
          <w14:textFill>
            <w14:solidFill>
              <w14:schemeClr w14:val="tx1"/>
            </w14:solidFill>
          </w14:textFill>
        </w:rPr>
        <w:t>营业执照【其他组织提供《事业单位法人证书》或《民办非企业单位登记证书》】及税务登记册证副本复印件(加盖投标人公章，若提供的营业执照为三证合一，则税务登记证可不单独提供)；</w:t>
      </w:r>
    </w:p>
    <w:p>
      <w:pPr>
        <w:numPr>
          <w:ilvl w:val="0"/>
          <w:numId w:val="12"/>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lang w:val="fr-CH"/>
          <w14:textFill>
            <w14:solidFill>
              <w14:schemeClr w14:val="tx1"/>
            </w14:solidFill>
          </w14:textFill>
        </w:rPr>
        <w:t>政府采购投标及履约承诺函；</w:t>
      </w:r>
    </w:p>
    <w:p>
      <w:pPr>
        <w:spacing w:line="360" w:lineRule="auto"/>
        <w:jc w:val="center"/>
        <w:rPr>
          <w:rFonts w:hint="eastAsia" w:ascii="宋体" w:hAnsi="宋体" w:cs="宋体"/>
          <w:b/>
          <w:bCs/>
          <w:color w:val="000000" w:themeColor="text1"/>
          <w:sz w:val="24"/>
          <w:lang w:val="fr-CH"/>
          <w14:textFill>
            <w14:solidFill>
              <w14:schemeClr w14:val="tx1"/>
            </w14:solidFill>
          </w14:textFill>
        </w:rPr>
      </w:pPr>
      <w:r>
        <w:rPr>
          <w:rFonts w:hint="eastAsia" w:ascii="宋体" w:hAnsi="宋体" w:cs="宋体"/>
          <w:b/>
          <w:bCs/>
          <w:color w:val="000000" w:themeColor="text1"/>
          <w:sz w:val="24"/>
          <w:lang w:val="fr-CH"/>
          <w14:textFill>
            <w14:solidFill>
              <w14:schemeClr w14:val="tx1"/>
            </w14:solidFill>
          </w14:textFill>
        </w:rPr>
        <w:t>政府采购投标及履约承诺函</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（采购单位名称/代理机构名称）：</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我单位深知本项目对贵局的重要性和紧迫性，亦了解贵局对廉政建设的相关要求，因此我单位承诺如下：</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我单位本招标项目所提供的货物或服务未侵犯知识产权。</w:t>
      </w:r>
    </w:p>
    <w:p>
      <w:pPr>
        <w:widowControl/>
        <w:numPr>
          <w:ilvl w:val="0"/>
          <w:numId w:val="13"/>
        </w:numPr>
        <w:shd w:val="clear" w:color="auto" w:fill="auto"/>
        <w:spacing w:line="360" w:lineRule="auto"/>
        <w:ind w:right="-4" w:firstLine="482"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我单位</w:t>
      </w:r>
      <w:r>
        <w:rPr>
          <w:rFonts w:hint="eastAsia" w:ascii="宋体" w:hAnsi="宋体" w:cs="宋体"/>
          <w:b/>
          <w:bCs/>
          <w:color w:val="000000" w:themeColor="text1"/>
          <w:kern w:val="0"/>
          <w:sz w:val="24"/>
          <w14:textFill>
            <w14:solidFill>
              <w14:schemeClr w14:val="tx1"/>
            </w14:solidFill>
          </w14:textFill>
        </w:rPr>
        <w:t>及其法定代表人参与政府采购项目投标近三年内（投标人成立不足三年的可从成立之日起算）在经营活动中没有重大违法记录以及不存在被有关部门禁止参与政府采购活动且在有效期内的情况；</w:t>
      </w:r>
      <w:r>
        <w:rPr>
          <w:rFonts w:hint="eastAsia" w:ascii="宋体" w:hAnsi="宋体" w:cs="宋体"/>
          <w:color w:val="000000" w:themeColor="text1"/>
          <w:kern w:val="0"/>
          <w:sz w:val="24"/>
          <w14:textFill>
            <w14:solidFill>
              <w14:schemeClr w14:val="tx1"/>
            </w14:solidFill>
          </w14:textFill>
        </w:rPr>
        <w:t>无串通投标、弄虚作假不良行为记录被暂停投标资格期间或涉嫌串通投标、弄虚作假并正在接受主管部门调查的情况；无因违反建设工程法律、法规规定而受到建设行政主管部门红色警示并正在红色警示期间的情况；</w:t>
      </w:r>
    </w:p>
    <w:p>
      <w:pPr>
        <w:widowControl/>
        <w:numPr>
          <w:ilvl w:val="0"/>
          <w:numId w:val="13"/>
        </w:numPr>
        <w:shd w:val="clear" w:color="auto" w:fill="auto"/>
        <w:spacing w:line="360" w:lineRule="auto"/>
        <w:ind w:right="-4" w:firstLine="482" w:firstLineChars="200"/>
        <w:jc w:val="left"/>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我单位</w:t>
      </w:r>
      <w:r>
        <w:rPr>
          <w:rFonts w:hint="eastAsia" w:ascii="宋体" w:hAnsi="宋体" w:cs="宋体"/>
          <w:b/>
          <w:bCs/>
          <w:color w:val="000000" w:themeColor="text1"/>
          <w:kern w:val="0"/>
          <w:sz w:val="24"/>
          <w14:textFill>
            <w14:solidFill>
              <w14:schemeClr w14:val="tx1"/>
            </w14:solidFill>
          </w14:textFill>
        </w:rPr>
        <w:t>及其法定代表人近三年内（投标人成立不足三年的可从成立之日起算）无行贿犯罪记录；</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我单位具备《中华人民共和国政府采购法》第二十二条第一款的条件。</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符合财政部和深圳市财政局关于诚信管理的要求，</w:t>
      </w:r>
      <w:r>
        <w:rPr>
          <w:rFonts w:hint="eastAsia" w:ascii="宋体" w:hAnsi="宋体" w:cs="宋体"/>
          <w:color w:val="000000" w:themeColor="text1"/>
          <w:kern w:val="0"/>
          <w:sz w:val="24"/>
          <w14:textFill>
            <w14:solidFill>
              <w14:schemeClr w14:val="tx1"/>
            </w14:solidFill>
          </w14:textFill>
        </w:rPr>
        <w:t>至投标截止时间，我单位未有在“信用中国”网（www.creditchina.gov.cn）、中国政府采购网（www.ccgp.gov.cn）、深圳市政府采购监督管理网（zfcg.sz.gov.cn）和“国家企业信用信息公示系统（www.gsxt.gov.cn）</w:t>
      </w:r>
      <w:r>
        <w:rPr>
          <w:rFonts w:hint="eastAsia" w:ascii="宋体" w:hAnsi="宋体" w:cs="宋体"/>
          <w:color w:val="000000" w:themeColor="text1"/>
          <w:kern w:val="0"/>
          <w:sz w:val="24"/>
          <w:lang w:val="en-US" w:eastAsia="zh-CN"/>
          <w14:textFill>
            <w14:solidFill>
              <w14:schemeClr w14:val="tx1"/>
            </w14:solidFill>
          </w14:textFill>
        </w:rPr>
        <w:t>4</w:t>
      </w:r>
      <w:r>
        <w:rPr>
          <w:rFonts w:hint="eastAsia" w:ascii="宋体" w:hAnsi="宋体" w:cs="宋体"/>
          <w:color w:val="000000" w:themeColor="text1"/>
          <w:kern w:val="0"/>
          <w:sz w:val="24"/>
          <w14:textFill>
            <w14:solidFill>
              <w14:schemeClr w14:val="tx1"/>
            </w14:solidFill>
          </w14:textFill>
        </w:rPr>
        <w:t>个官网中列入“失信被执行人、</w:t>
      </w:r>
      <w:r>
        <w:rPr>
          <w:rFonts w:hint="eastAsia" w:ascii="宋体" w:hAnsi="宋体" w:cs="宋体"/>
          <w:color w:val="000000" w:themeColor="text1"/>
          <w:kern w:val="0"/>
          <w:sz w:val="24"/>
          <w:lang w:eastAsia="zh-CN"/>
          <w14:textFill>
            <w14:solidFill>
              <w14:schemeClr w14:val="tx1"/>
            </w14:solidFill>
          </w14:textFill>
        </w:rPr>
        <w:t>重大税收违法失信主体</w:t>
      </w:r>
      <w:r>
        <w:rPr>
          <w:rFonts w:hint="eastAsia" w:ascii="宋体" w:hAnsi="宋体" w:cs="宋体"/>
          <w:color w:val="000000" w:themeColor="text1"/>
          <w:kern w:val="0"/>
          <w:sz w:val="24"/>
          <w14:textFill>
            <w14:solidFill>
              <w14:schemeClr w14:val="tx1"/>
            </w14:solidFill>
          </w14:textFill>
        </w:rPr>
        <w:t>、政府采购严重违法失信行为记录名单”</w:t>
      </w:r>
      <w:r>
        <w:rPr>
          <w:rFonts w:hint="eastAsia" w:ascii="宋体" w:hAnsi="宋体" w:cs="宋体"/>
          <w:color w:val="000000" w:themeColor="text1"/>
          <w:sz w:val="24"/>
          <w14:textFill>
            <w14:solidFill>
              <w14:schemeClr w14:val="tx1"/>
            </w14:solidFill>
          </w14:textFill>
        </w:rPr>
        <w:t>。</w:t>
      </w:r>
    </w:p>
    <w:p>
      <w:pPr>
        <w:numPr>
          <w:ilvl w:val="0"/>
          <w:numId w:val="13"/>
        </w:numPr>
        <w:spacing w:line="360" w:lineRule="auto"/>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我单位不存在单位法定代表人（负责人）为同一人或者存在直接控股、管理关系的不同供应商，同时参加本项目投标之情形；我公司未为本项目</w:t>
      </w:r>
      <w:r>
        <w:rPr>
          <w:rFonts w:hint="eastAsia" w:ascii="宋体" w:hAnsi="宋体" w:cs="宋体"/>
          <w:b/>
          <w:bCs/>
          <w:color w:val="000000" w:themeColor="text1"/>
          <w:sz w:val="24"/>
          <w:lang w:val="en-US" w:eastAsia="zh-CN"/>
          <w14:textFill>
            <w14:solidFill>
              <w14:schemeClr w14:val="tx1"/>
            </w14:solidFill>
          </w14:textFill>
        </w:rPr>
        <w:t>(包括本次采购的2</w:t>
      </w:r>
      <w:r>
        <w:rPr>
          <w:rFonts w:hint="default" w:ascii="宋体" w:hAnsi="宋体" w:cs="宋体"/>
          <w:b/>
          <w:bCs/>
          <w:color w:val="000000" w:themeColor="text1"/>
          <w:sz w:val="24"/>
          <w:lang w:val="en-US" w:eastAsia="zh-CN"/>
          <w14:textFill>
            <w14:solidFill>
              <w14:schemeClr w14:val="tx1"/>
            </w14:solidFill>
          </w14:textFill>
        </w:rPr>
        <w:t>1</w:t>
      </w:r>
      <w:r>
        <w:rPr>
          <w:rFonts w:hint="eastAsia" w:ascii="宋体" w:hAnsi="宋体" w:cs="宋体"/>
          <w:b/>
          <w:bCs/>
          <w:color w:val="000000" w:themeColor="text1"/>
          <w:sz w:val="24"/>
          <w:lang w:val="en-US" w:eastAsia="zh-CN"/>
          <w14:textFill>
            <w14:solidFill>
              <w14:schemeClr w14:val="tx1"/>
            </w14:solidFill>
          </w14:textFill>
        </w:rPr>
        <w:t>个项目)</w:t>
      </w:r>
      <w:r>
        <w:rPr>
          <w:rFonts w:hint="eastAsia" w:ascii="宋体" w:hAnsi="宋体" w:cs="宋体"/>
          <w:b/>
          <w:bCs/>
          <w:color w:val="000000" w:themeColor="text1"/>
          <w:sz w:val="24"/>
          <w14:textFill>
            <w14:solidFill>
              <w14:schemeClr w14:val="tx1"/>
            </w14:solidFill>
          </w14:textFill>
        </w:rPr>
        <w:t>提供过整体设计、规范编制或者项目管理、监理、检测等服务。</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与该项目投标，严格遵循公平竞争的原则，不恶意串通，不妨碍其他投标人的竞争行为，不损害采购人或者其他投标人的合法权益。我单位已清楚，如违反上述要求，将作投标无效处理，并自动放弃贵局自本项目起所有采购项目的投标事宜。</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我单位如果中标，做到诚实守信，依照本项目招标文件需求内容、签署的采购合同及本单位在投标中所作的一切承诺履约；不非法转包、分包。</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承诺本项目的报价不低于我单位的成本价，不恶意低价谋取中标；对本项目的报价负责，中标后将严格按照本项目招标文件需求、签署的采购合同及我单位在投标中所作的全部承诺履行。我单位清楚，若我单位以“报价太低而无法履约”为理由放弃本项目中标资格时，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已认真核实了投标文件的全部内容，所有资料均为真实资料。我公司对投标文件中全部投标资料的真实性负责，如被证实我公司的投标文件中存在虚假资料的，则视为我单位隐瞒真实情况、提供虚假资料，我单位愿意接受主管部门作出的行政处罚。</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我单位承诺未参与本项目的采购需求、技术指标、商务指标等内容的设定，不存在对其他投标单位不公平的行为。</w:t>
      </w:r>
    </w:p>
    <w:p>
      <w:pPr>
        <w:numPr>
          <w:ilvl w:val="0"/>
          <w:numId w:val="13"/>
        </w:num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承诺严格遵守贵局廉政建设的相关要求，不对采购人进行贿赂，进行有偿报答；不对采购人进行任何形式的利益输送；不对采购人进行宴请和娱乐等消费活动；不对采购人进行赠送各种礼品、现金、有价证券、中介费、好处费等行为。</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以上承诺，如有违反，愿依照国家相关法律处理，并承担由此给采购人带来的损失。</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p>
    <w:p>
      <w:pPr>
        <w:tabs>
          <w:tab w:val="left" w:pos="4860"/>
        </w:tabs>
        <w:adjustRightInd w:val="0"/>
        <w:snapToGrid w:val="0"/>
        <w:spacing w:line="360" w:lineRule="auto"/>
        <w:ind w:right="105" w:rightChars="50" w:firstLine="240" w:firstLine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投标供应商法定代表人或授权代表（签字或签章）：                  </w:t>
      </w:r>
    </w:p>
    <w:p>
      <w:pPr>
        <w:tabs>
          <w:tab w:val="left" w:pos="4860"/>
        </w:tabs>
        <w:adjustRightInd w:val="0"/>
        <w:snapToGrid w:val="0"/>
        <w:spacing w:line="360" w:lineRule="auto"/>
        <w:ind w:right="105" w:rightChars="50" w:firstLine="240" w:firstLine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tabs>
          <w:tab w:val="left" w:pos="4860"/>
        </w:tabs>
        <w:adjustRightInd w:val="0"/>
        <w:snapToGrid w:val="0"/>
        <w:spacing w:line="360" w:lineRule="auto"/>
        <w:ind w:right="105" w:rightChars="50" w:firstLine="240" w:firstLine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numPr>
          <w:ilvl w:val="0"/>
          <w:numId w:val="12"/>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ascii="宋体" w:hAnsi="宋体" w:cs="宋体"/>
          <w:color w:val="000000" w:themeColor="text1"/>
          <w:sz w:val="24"/>
          <w14:textFill>
            <w14:solidFill>
              <w14:schemeClr w14:val="tx1"/>
            </w14:solidFill>
          </w14:textFill>
        </w:rPr>
        <w:t>关于资格的声明函；</w:t>
      </w:r>
    </w:p>
    <w:p>
      <w:pPr>
        <w:spacing w:line="360" w:lineRule="auto"/>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关于资格的声明函</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（采购单位名称/代理机构名称）：</w:t>
      </w:r>
    </w:p>
    <w:p>
      <w:pPr>
        <w:spacing w:line="360" w:lineRule="auto"/>
        <w:ind w:firstLine="566" w:firstLineChars="23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 xml:space="preserve"> （ 投标人名称）    </w:t>
      </w:r>
      <w:r>
        <w:rPr>
          <w:rFonts w:hint="eastAsia" w:ascii="宋体" w:hAnsi="宋体" w:cs="宋体"/>
          <w:color w:val="000000" w:themeColor="text1"/>
          <w:sz w:val="24"/>
          <w14:textFill>
            <w14:solidFill>
              <w14:schemeClr w14:val="tx1"/>
            </w14:solidFill>
          </w14:textFill>
        </w:rPr>
        <w:t xml:space="preserve"> 参与了</w:t>
      </w:r>
      <w:r>
        <w:rPr>
          <w:rFonts w:hint="eastAsia" w:ascii="宋体" w:hAnsi="宋体" w:cs="宋体"/>
          <w:color w:val="000000" w:themeColor="text1"/>
          <w:sz w:val="24"/>
          <w:u w:val="single"/>
          <w14:textFill>
            <w14:solidFill>
              <w14:schemeClr w14:val="tx1"/>
            </w14:solidFill>
          </w14:textFill>
        </w:rPr>
        <w:t xml:space="preserve"> （项目名称 、招标编号） </w:t>
      </w:r>
      <w:r>
        <w:rPr>
          <w:rFonts w:hint="eastAsia" w:ascii="宋体" w:hAnsi="宋体" w:cs="宋体"/>
          <w:color w:val="000000" w:themeColor="text1"/>
          <w:sz w:val="24"/>
          <w14:textFill>
            <w14:solidFill>
              <w14:schemeClr w14:val="tx1"/>
            </w14:solidFill>
          </w14:textFill>
        </w:rPr>
        <w:t>的投标，现已认真核实了投标文件资格部分的全部资料，所有资料均为真实资料。我单位对投标文件中全部资格投标资料的真实性负责，如被证实我单位的投标文件中存在虚假资料的，则视为我单位隐瞒真实情况、提供虚假资料，我单位愿意接受主管部门作出的行政处罚。</w:t>
      </w:r>
    </w:p>
    <w:p>
      <w:pPr>
        <w:spacing w:line="360" w:lineRule="auto"/>
        <w:ind w:left="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特此承诺！</w:t>
      </w:r>
    </w:p>
    <w:p>
      <w:pPr>
        <w:spacing w:line="360" w:lineRule="auto"/>
        <w:ind w:left="420"/>
        <w:rPr>
          <w:rFonts w:hint="eastAsia" w:ascii="宋体" w:hAnsi="宋体" w:cs="宋体"/>
          <w:color w:val="000000" w:themeColor="text1"/>
          <w:sz w:val="24"/>
          <w14:textFill>
            <w14:solidFill>
              <w14:schemeClr w14:val="tx1"/>
            </w14:solidFill>
          </w14:textFill>
        </w:rPr>
      </w:pPr>
    </w:p>
    <w:p>
      <w:pPr>
        <w:tabs>
          <w:tab w:val="left" w:pos="4860"/>
        </w:tabs>
        <w:adjustRightInd w:val="0"/>
        <w:snapToGrid w:val="0"/>
        <w:spacing w:line="360" w:lineRule="auto"/>
        <w:ind w:right="105" w:rightChars="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spacing w:line="360" w:lineRule="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numPr>
          <w:ilvl w:val="0"/>
          <w:numId w:val="12"/>
        </w:numPr>
        <w:tabs>
          <w:tab w:val="left" w:pos="640"/>
          <w:tab w:val="left" w:pos="1260"/>
          <w:tab w:val="left" w:pos="1418"/>
        </w:tabs>
        <w:spacing w:line="360" w:lineRule="auto"/>
        <w:ind w:left="645" w:hanging="645"/>
        <w:rPr>
          <w:rFonts w:hint="eastAsia" w:ascii="宋体" w:hAnsi="宋体" w:cs="宋体"/>
          <w:color w:val="000000" w:themeColor="text1"/>
          <w:sz w:val="24"/>
          <w:lang w:val="fr-CH"/>
          <w14:textFill>
            <w14:solidFill>
              <w14:schemeClr w14:val="tx1"/>
            </w14:solidFill>
          </w14:textFill>
        </w:rPr>
      </w:pPr>
    </w:p>
    <w:p>
      <w:pPr>
        <w:numPr>
          <w:ilvl w:val="-1"/>
          <w:numId w:val="0"/>
        </w:numPr>
        <w:spacing w:line="240" w:lineRule="auto"/>
        <w:ind w:left="0" w:firstLine="0"/>
        <w:rPr>
          <w:rFonts w:hint="eastAsia" w:ascii="宋体" w:hAnsi="宋体" w:cs="宋体"/>
          <w:color w:val="000000" w:themeColor="text1"/>
          <w:sz w:val="24"/>
          <w:lang w:val="fr-CH"/>
          <w14:textFill>
            <w14:solidFill>
              <w14:schemeClr w14:val="tx1"/>
            </w14:solidFill>
          </w14:textFill>
        </w:rPr>
      </w:pPr>
    </w:p>
    <w:p>
      <w:pPr>
        <w:numPr>
          <w:ilvl w:val="-1"/>
          <w:numId w:val="0"/>
        </w:numPr>
        <w:spacing w:line="240" w:lineRule="auto"/>
        <w:ind w:left="0" w:firstLine="0"/>
        <w:rPr>
          <w:rFonts w:hint="eastAsia" w:ascii="宋体" w:hAnsi="宋体" w:cs="宋体"/>
          <w:color w:val="000000" w:themeColor="text1"/>
          <w:sz w:val="24"/>
          <w:lang w:val="fr-CH"/>
          <w14:textFill>
            <w14:solidFill>
              <w14:schemeClr w14:val="tx1"/>
            </w14:solidFill>
          </w14:textFill>
        </w:rPr>
      </w:pPr>
    </w:p>
    <w:p>
      <w:pPr>
        <w:numPr>
          <w:ilvl w:val="-1"/>
          <w:numId w:val="0"/>
        </w:numPr>
        <w:spacing w:line="240" w:lineRule="auto"/>
        <w:ind w:left="0" w:firstLine="0"/>
        <w:rPr>
          <w:rFonts w:hint="eastAsia" w:ascii="宋体" w:hAnsi="宋体" w:cs="宋体"/>
          <w:color w:val="000000" w:themeColor="text1"/>
          <w:sz w:val="24"/>
          <w:lang w:val="fr-CH"/>
          <w14:textFill>
            <w14:solidFill>
              <w14:schemeClr w14:val="tx1"/>
            </w14:solidFill>
          </w14:textFill>
        </w:rPr>
      </w:pPr>
    </w:p>
    <w:p>
      <w:pPr>
        <w:numPr>
          <w:ilvl w:val="-1"/>
          <w:numId w:val="0"/>
        </w:numPr>
        <w:spacing w:line="240" w:lineRule="auto"/>
        <w:ind w:left="0" w:firstLine="0"/>
        <w:jc w:val="left"/>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default" w:ascii="宋体" w:hAnsi="宋体" w:cs="宋体"/>
          <w:color w:val="000000" w:themeColor="text1"/>
          <w:sz w:val="24"/>
          <w:lang w:val="en-US"/>
          <w14:textFill>
            <w14:solidFill>
              <w14:schemeClr w14:val="tx1"/>
            </w14:solidFill>
          </w14:textFill>
        </w:rPr>
        <w:t>(5)</w:t>
      </w:r>
      <w:r>
        <w:rPr>
          <w:rFonts w:hint="eastAsia" w:ascii="宋体" w:hAnsi="宋体" w:cs="宋体"/>
          <w:color w:val="000000" w:themeColor="text1"/>
          <w:sz w:val="24"/>
          <w:lang w:val="fr-CH"/>
          <w14:textFill>
            <w14:solidFill>
              <w14:schemeClr w14:val="tx1"/>
            </w14:solidFill>
          </w14:textFill>
        </w:rPr>
        <w:t>法</w:t>
      </w:r>
      <w:r>
        <w:rPr>
          <w:rFonts w:ascii="宋体" w:hAnsi="宋体" w:cs="宋体"/>
          <w:color w:val="000000" w:themeColor="text1"/>
          <w:sz w:val="24"/>
          <w14:textFill>
            <w14:solidFill>
              <w14:schemeClr w14:val="tx1"/>
            </w14:solidFill>
          </w14:textFill>
        </w:rPr>
        <w:t>定代表</w:t>
      </w:r>
      <w:r>
        <w:rPr>
          <w:rFonts w:hint="eastAsia" w:ascii="宋体" w:hAnsi="宋体" w:cs="宋体"/>
          <w:color w:val="000000" w:themeColor="text1"/>
          <w:sz w:val="24"/>
          <w:lang w:val="fr-CH"/>
          <w14:textFill>
            <w14:solidFill>
              <w14:schemeClr w14:val="tx1"/>
            </w14:solidFill>
          </w14:textFill>
        </w:rPr>
        <w:t>人证明书及身份证明；</w:t>
      </w:r>
    </w:p>
    <w:p>
      <w:pPr>
        <w:spacing w:before="120" w:after="120" w:line="360" w:lineRule="auto"/>
        <w:jc w:val="center"/>
        <w:rPr>
          <w:rFonts w:hint="eastAsia" w:ascii="宋体" w:hAnsi="宋体" w:cs="宋体"/>
          <w:b/>
          <w:color w:val="000000" w:themeColor="text1"/>
          <w:sz w:val="24"/>
          <w14:textFill>
            <w14:solidFill>
              <w14:schemeClr w14:val="tx1"/>
            </w14:solidFill>
          </w14:textFill>
        </w:rPr>
      </w:pPr>
    </w:p>
    <w:p>
      <w:pPr>
        <w:spacing w:before="120" w:after="120" w:line="360" w:lineRule="auto"/>
        <w:jc w:val="center"/>
        <w:rPr>
          <w:rFonts w:hint="eastAsia" w:ascii="宋体" w:hAnsi="宋体" w:cs="宋体"/>
          <w:color w:val="000000" w:themeColor="text1"/>
          <w:sz w:val="24"/>
          <w:u w:val="single"/>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法定代表人证明书</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同志，现任我单位职务，为法定代表人，特此证明。</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签发日期：             有效日期：         单位：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附：代表人性别：   年龄：      身份证号码：</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营业执照号码：                 经济性质：</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主营（产）：</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兼营（产）：</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进口物品经营许可证号码：</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主营：</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兼营：</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说明：1、法定代表人为企业事业单位、国家机关、社会团体的主要行政负责人。</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2、内容必须填写真实、清楚，涂改无效，不得转让、买卖.</w:t>
      </w:r>
    </w:p>
    <w:p>
      <w:pPr>
        <w:tabs>
          <w:tab w:val="left" w:pos="37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tabs>
          <w:tab w:val="left" w:pos="37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法定代表人（签字或签章）：</w:t>
      </w:r>
    </w:p>
    <w:p>
      <w:pPr>
        <w:spacing w:before="120" w:after="120"/>
        <w:jc w:val="left"/>
        <w:rPr>
          <w:rFonts w:hint="eastAsia" w:ascii="宋体" w:hAnsi="宋体" w:cs="宋体"/>
          <w:color w:val="000000" w:themeColor="text1"/>
          <w:szCs w:val="21"/>
          <w14:textFill>
            <w14:solidFill>
              <w14:schemeClr w14:val="tx1"/>
            </w14:solidFill>
          </w14:textFill>
        </w:rPr>
      </w:pPr>
    </w:p>
    <w:p>
      <w:pPr>
        <w:spacing w:before="120" w:after="120" w:line="360" w:lineRule="auto"/>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附身份证正反面</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jc w:val="center"/>
        </w:trPr>
        <w:tc>
          <w:tcPr>
            <w:tcW w:w="4240" w:type="dxa"/>
            <w:noWrap w:val="0"/>
            <w:vAlign w:val="top"/>
          </w:tcPr>
          <w:p>
            <w:pPr>
              <w:pStyle w:val="11"/>
              <w:spacing w:line="360" w:lineRule="auto"/>
              <w:rPr>
                <w:rFonts w:ascii="Arial Narrow" w:hAnsi="Arial Narrow"/>
                <w:b/>
                <w:bCs/>
                <w:color w:val="000000" w:themeColor="text1"/>
                <w:szCs w:val="21"/>
                <w14:textFill>
                  <w14:solidFill>
                    <w14:schemeClr w14:val="tx1"/>
                  </w14:solidFill>
                </w14:textFill>
              </w:rPr>
            </w:pPr>
          </w:p>
        </w:tc>
        <w:tc>
          <w:tcPr>
            <w:tcW w:w="4240" w:type="dxa"/>
            <w:noWrap w:val="0"/>
            <w:vAlign w:val="top"/>
          </w:tcPr>
          <w:p>
            <w:pPr>
              <w:pStyle w:val="11"/>
              <w:spacing w:line="360" w:lineRule="auto"/>
              <w:rPr>
                <w:rFonts w:ascii="Arial Narrow" w:hAnsi="Arial Narrow"/>
                <w:b/>
                <w:bCs/>
                <w:color w:val="000000" w:themeColor="text1"/>
                <w:szCs w:val="21"/>
                <w14:textFill>
                  <w14:solidFill>
                    <w14:schemeClr w14:val="tx1"/>
                  </w14:solidFill>
                </w14:textFill>
              </w:rPr>
            </w:pPr>
          </w:p>
        </w:tc>
      </w:tr>
    </w:tbl>
    <w:p>
      <w:pPr>
        <w:pStyle w:val="2"/>
        <w:rPr>
          <w:rFonts w:hint="eastAsia"/>
          <w:color w:val="000000" w:themeColor="text1"/>
          <w:lang w:val="fr-CH"/>
          <w14:textFill>
            <w14:solidFill>
              <w14:schemeClr w14:val="tx1"/>
            </w14:solidFill>
          </w14:textFill>
        </w:rPr>
      </w:pPr>
    </w:p>
    <w:p>
      <w:pPr>
        <w:numPr>
          <w:ilvl w:val="0"/>
          <w:numId w:val="12"/>
        </w:numPr>
        <w:tabs>
          <w:tab w:val="left" w:pos="6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lang w:val="fr-CH"/>
          <w14:textFill>
            <w14:solidFill>
              <w14:schemeClr w14:val="tx1"/>
            </w14:solidFill>
          </w14:textFill>
        </w:rPr>
        <w:t>法定代表人授权书及身份证明；</w:t>
      </w:r>
    </w:p>
    <w:p>
      <w:pPr>
        <w:pStyle w:val="11"/>
        <w:spacing w:line="360" w:lineRule="auto"/>
        <w:jc w:val="center"/>
        <w:rPr>
          <w:rFonts w:hint="eastAsia" w:hAnsi="宋体" w:cs="宋体"/>
          <w:b/>
          <w:color w:val="000000" w:themeColor="text1"/>
          <w:sz w:val="24"/>
          <w14:textFill>
            <w14:solidFill>
              <w14:schemeClr w14:val="tx1"/>
            </w14:solidFill>
          </w14:textFill>
        </w:rPr>
      </w:pPr>
    </w:p>
    <w:p>
      <w:pPr>
        <w:pStyle w:val="11"/>
        <w:spacing w:line="360" w:lineRule="auto"/>
        <w:jc w:val="center"/>
        <w:rPr>
          <w:rFonts w:hint="eastAsia" w:hAnsi="宋体" w:cs="宋体"/>
          <w:b/>
          <w:color w:val="000000" w:themeColor="text1"/>
          <w:sz w:val="24"/>
          <w14:textFill>
            <w14:solidFill>
              <w14:schemeClr w14:val="tx1"/>
            </w14:solidFill>
          </w14:textFill>
        </w:rPr>
      </w:pPr>
      <w:r>
        <w:rPr>
          <w:rFonts w:hint="eastAsia" w:hAnsi="宋体" w:cs="宋体"/>
          <w:b/>
          <w:color w:val="000000" w:themeColor="text1"/>
          <w:sz w:val="24"/>
          <w14:textFill>
            <w14:solidFill>
              <w14:schemeClr w14:val="tx1"/>
            </w14:solidFill>
          </w14:textFill>
        </w:rPr>
        <w:t>法定代表人授权书</w:t>
      </w:r>
    </w:p>
    <w:p>
      <w:pPr>
        <w:pStyle w:val="11"/>
        <w:spacing w:line="360" w:lineRule="auto"/>
        <w:rPr>
          <w:rFonts w:hint="eastAsia" w:hAnsi="宋体" w:cs="宋体"/>
          <w:color w:val="000000" w:themeColor="text1"/>
          <w:sz w:val="24"/>
          <w14:textFill>
            <w14:solidFill>
              <w14:schemeClr w14:val="tx1"/>
            </w14:solidFill>
          </w14:textFill>
        </w:rPr>
      </w:pPr>
    </w:p>
    <w:p>
      <w:pPr>
        <w:pStyle w:val="11"/>
        <w:spacing w:line="360" w:lineRule="auto"/>
        <w:rPr>
          <w:rFonts w:hAnsi="宋体" w:cs="宋体"/>
          <w:color w:val="000000" w:themeColor="text1"/>
          <w:sz w:val="24"/>
          <w14:textFill>
            <w14:solidFill>
              <w14:schemeClr w14:val="tx1"/>
            </w14:solidFill>
          </w14:textFill>
        </w:rPr>
      </w:pPr>
      <w:r>
        <w:rPr>
          <w:rFonts w:hint="eastAsia" w:hAnsi="宋体" w:cs="宋体"/>
          <w:b/>
          <w:color w:val="000000" w:themeColor="text1"/>
          <w:sz w:val="24"/>
          <w14:textFill>
            <w14:solidFill>
              <w14:schemeClr w14:val="tx1"/>
            </w14:solidFill>
          </w14:textFill>
        </w:rPr>
        <w:t>深圳市前海深港现代服务业合作区管理局：</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本授权书声明：注册于</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（国家或地区）的</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（投标人名称）的在下面签字的</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 xml:space="preserve"> （法定代表人姓名、职务）代表本公司授权在下面签字的</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（被授权人的姓名、职务）为本公司的合法代表人，就</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[招标编号为：</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]的投标和合同执行，以我方的名义处理一切与之有关的事宜。</w:t>
      </w:r>
    </w:p>
    <w:p>
      <w:pPr>
        <w:pStyle w:val="11"/>
        <w:spacing w:line="360" w:lineRule="auto"/>
        <w:rPr>
          <w:rFonts w:hint="eastAsia" w:hAnsi="宋体" w:cs="宋体"/>
          <w:color w:val="000000" w:themeColor="text1"/>
          <w:sz w:val="24"/>
          <w14:textFill>
            <w14:solidFill>
              <w14:schemeClr w14:val="tx1"/>
            </w14:solidFill>
          </w14:textFill>
        </w:rPr>
      </w:pPr>
    </w:p>
    <w:p>
      <w:pPr>
        <w:spacing w:line="360" w:lineRule="auto"/>
        <w:ind w:firstLine="57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本授权书于</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日签字生效，特此声明。</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tabs>
          <w:tab w:val="left" w:pos="739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r>
        <w:rPr>
          <w:rFonts w:hint="eastAsia" w:ascii="宋体" w:hAnsi="宋体" w:cs="宋体"/>
          <w:color w:val="000000" w:themeColor="text1"/>
          <w:sz w:val="24"/>
          <w14:textFill>
            <w14:solidFill>
              <w14:schemeClr w14:val="tx1"/>
            </w14:solidFill>
          </w14:textFill>
        </w:rPr>
        <w:tab/>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法定代表人（签字或签章）：</w:t>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被授权人代表（签字或签章）：</w:t>
      </w:r>
    </w:p>
    <w:p>
      <w:pPr>
        <w:tabs>
          <w:tab w:val="left" w:pos="640"/>
          <w:tab w:val="left" w:pos="1260"/>
          <w:tab w:val="left" w:pos="1418"/>
        </w:tabs>
        <w:spacing w:line="360" w:lineRule="auto"/>
        <w:rPr>
          <w:rFonts w:hint="eastAsia" w:ascii="宋体" w:hAnsi="宋体" w:cs="宋体"/>
          <w:b/>
          <w:color w:val="000000" w:themeColor="text1"/>
          <w:sz w:val="24"/>
          <w14:textFill>
            <w14:solidFill>
              <w14:schemeClr w14:val="tx1"/>
            </w14:solidFill>
          </w14:textFill>
        </w:rPr>
      </w:pPr>
    </w:p>
    <w:p>
      <w:pPr>
        <w:tabs>
          <w:tab w:val="left" w:pos="640"/>
          <w:tab w:val="left" w:pos="1260"/>
          <w:tab w:val="left" w:pos="1418"/>
        </w:tabs>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附身份证正反面</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4677" w:type="dxa"/>
            <w:noWrap w:val="0"/>
            <w:vAlign w:val="top"/>
          </w:tcPr>
          <w:p>
            <w:pPr>
              <w:pStyle w:val="11"/>
              <w:spacing w:line="360" w:lineRule="auto"/>
              <w:rPr>
                <w:rFonts w:ascii="Arial Narrow" w:hAnsi="Arial Narrow"/>
                <w:b/>
                <w:bCs/>
                <w:color w:val="000000" w:themeColor="text1"/>
                <w:szCs w:val="21"/>
                <w14:textFill>
                  <w14:solidFill>
                    <w14:schemeClr w14:val="tx1"/>
                  </w14:solidFill>
                </w14:textFill>
              </w:rPr>
            </w:pPr>
          </w:p>
        </w:tc>
        <w:tc>
          <w:tcPr>
            <w:tcW w:w="4677" w:type="dxa"/>
            <w:noWrap w:val="0"/>
            <w:vAlign w:val="top"/>
          </w:tcPr>
          <w:p>
            <w:pPr>
              <w:pStyle w:val="11"/>
              <w:spacing w:line="360" w:lineRule="auto"/>
              <w:rPr>
                <w:rFonts w:ascii="Arial Narrow" w:hAnsi="Arial Narrow"/>
                <w:b/>
                <w:bCs/>
                <w:color w:val="000000" w:themeColor="text1"/>
                <w:szCs w:val="21"/>
                <w14:textFill>
                  <w14:solidFill>
                    <w14:schemeClr w14:val="tx1"/>
                  </w14:solidFill>
                </w14:textFill>
              </w:rPr>
            </w:pPr>
          </w:p>
        </w:tc>
      </w:tr>
    </w:tbl>
    <w:p>
      <w:pPr>
        <w:tabs>
          <w:tab w:val="left" w:pos="640"/>
          <w:tab w:val="left" w:pos="1260"/>
          <w:tab w:val="left" w:pos="1418"/>
        </w:tabs>
        <w:spacing w:line="360" w:lineRule="auto"/>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p>
    <w:p>
      <w:pPr>
        <w:numPr>
          <w:ilvl w:val="0"/>
          <w:numId w:val="12"/>
        </w:numPr>
        <w:tabs>
          <w:tab w:val="left" w:pos="640"/>
          <w:tab w:val="left" w:pos="1260"/>
          <w:tab w:val="left" w:pos="1418"/>
        </w:tabs>
        <w:spacing w:line="360" w:lineRule="auto"/>
        <w:ind w:left="640" w:hanging="640"/>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招标代理服务费承诺书；</w:t>
      </w:r>
    </w:p>
    <w:p>
      <w:pPr>
        <w:widowControl/>
        <w:autoSpaceDE w:val="0"/>
        <w:autoSpaceDN w:val="0"/>
        <w:spacing w:line="360" w:lineRule="auto"/>
        <w:ind w:left="359" w:right="26" w:hanging="357"/>
        <w:jc w:val="center"/>
        <w:textAlignment w:val="bottom"/>
        <w:rPr>
          <w:rFonts w:hint="eastAsia" w:ascii="宋体" w:hAnsi="宋体" w:cs="宋体"/>
          <w:b/>
          <w:bCs/>
          <w:color w:val="000000" w:themeColor="text1"/>
          <w:sz w:val="24"/>
          <w:lang w:val="fr-CH"/>
          <w14:textFill>
            <w14:solidFill>
              <w14:schemeClr w14:val="tx1"/>
            </w14:solidFill>
          </w14:textFill>
        </w:rPr>
      </w:pPr>
    </w:p>
    <w:p>
      <w:pPr>
        <w:widowControl/>
        <w:autoSpaceDE w:val="0"/>
        <w:autoSpaceDN w:val="0"/>
        <w:spacing w:line="360" w:lineRule="auto"/>
        <w:ind w:left="359" w:right="26" w:hanging="357"/>
        <w:jc w:val="center"/>
        <w:textAlignment w:val="bottom"/>
        <w:rPr>
          <w:rFonts w:hint="eastAsia" w:ascii="宋体" w:hAnsi="宋体" w:cs="宋体"/>
          <w:b/>
          <w:bCs/>
          <w:color w:val="000000" w:themeColor="text1"/>
          <w:sz w:val="24"/>
          <w:lang w:val="fr-CH"/>
          <w14:textFill>
            <w14:solidFill>
              <w14:schemeClr w14:val="tx1"/>
            </w14:solidFill>
          </w14:textFill>
        </w:rPr>
      </w:pPr>
      <w:r>
        <w:rPr>
          <w:rFonts w:hint="eastAsia" w:ascii="宋体" w:hAnsi="宋体" w:cs="宋体"/>
          <w:b/>
          <w:bCs/>
          <w:color w:val="000000" w:themeColor="text1"/>
          <w:sz w:val="24"/>
          <w:lang w:val="fr-CH"/>
          <w14:textFill>
            <w14:solidFill>
              <w14:schemeClr w14:val="tx1"/>
            </w14:solidFill>
          </w14:textFill>
        </w:rPr>
        <w:t>招标代理服务费承诺书</w:t>
      </w:r>
    </w:p>
    <w:p>
      <w:pPr>
        <w:widowControl/>
        <w:autoSpaceDE w:val="0"/>
        <w:autoSpaceDN w:val="0"/>
        <w:spacing w:line="360" w:lineRule="auto"/>
        <w:ind w:left="359" w:right="26" w:hanging="357"/>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致：中国远东国际招标有限公司</w:t>
      </w:r>
    </w:p>
    <w:p>
      <w:pPr>
        <w:widowControl/>
        <w:autoSpaceDE w:val="0"/>
        <w:autoSpaceDN w:val="0"/>
        <w:spacing w:line="360" w:lineRule="auto"/>
        <w:ind w:right="26" w:firstLine="540"/>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我们在贵司代理的</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项目（招标编号：</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）（货物/服务/工程）招标中若获中标，我们保证在收到中标通知书后5日内按招标文件的规定，以现金或电汇向贵公司指定的银行帐号支付全额招标代理服务费。招标代理服务费按照</w:t>
      </w:r>
      <w:r>
        <w:rPr>
          <w:rFonts w:hint="eastAsia" w:ascii="宋体" w:hAnsi="宋体" w:cs="宋体"/>
          <w:color w:val="000000" w:themeColor="text1"/>
          <w:sz w:val="24"/>
          <w:u w:val="single"/>
          <w14:textFill>
            <w14:solidFill>
              <w14:schemeClr w14:val="tx1"/>
            </w14:solidFill>
          </w14:textFill>
        </w:rPr>
        <w:t>招标文件中的规定</w:t>
      </w:r>
      <w:r>
        <w:rPr>
          <w:rFonts w:hint="eastAsia" w:ascii="宋体" w:hAnsi="宋体" w:cs="宋体"/>
          <w:color w:val="000000" w:themeColor="text1"/>
          <w:sz w:val="24"/>
          <w14:textFill>
            <w14:solidFill>
              <w14:schemeClr w14:val="tx1"/>
            </w14:solidFill>
          </w14:textFill>
        </w:rPr>
        <w:t>计算。</w:t>
      </w:r>
    </w:p>
    <w:p>
      <w:pPr>
        <w:widowControl/>
        <w:autoSpaceDE w:val="0"/>
        <w:autoSpaceDN w:val="0"/>
        <w:spacing w:line="360" w:lineRule="auto"/>
        <w:ind w:right="26" w:firstLine="540"/>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特此承诺。</w:t>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widowControl/>
        <w:autoSpaceDE w:val="0"/>
        <w:autoSpaceDN w:val="0"/>
        <w:spacing w:line="360" w:lineRule="auto"/>
        <w:ind w:left="359" w:right="26" w:hanging="357"/>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投标供应商地址：</w:t>
      </w:r>
    </w:p>
    <w:p>
      <w:pPr>
        <w:widowControl/>
        <w:autoSpaceDE w:val="0"/>
        <w:autoSpaceDN w:val="0"/>
        <w:spacing w:line="360" w:lineRule="auto"/>
        <w:ind w:left="359" w:right="26" w:hanging="357"/>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电话：         </w:t>
      </w:r>
    </w:p>
    <w:p>
      <w:pPr>
        <w:widowControl/>
        <w:autoSpaceDE w:val="0"/>
        <w:autoSpaceDN w:val="0"/>
        <w:spacing w:line="360" w:lineRule="auto"/>
        <w:ind w:left="359" w:right="26" w:hanging="357"/>
        <w:textAlignment w:val="bottom"/>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传真：</w:t>
      </w:r>
    </w:p>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pStyle w:val="2"/>
        <w:rPr>
          <w:rFonts w:hint="eastAsia"/>
          <w:color w:val="000000" w:themeColor="text1"/>
          <w:lang w:val="fr-CH"/>
          <w14:textFill>
            <w14:solidFill>
              <w14:schemeClr w14:val="tx1"/>
            </w14:solidFill>
          </w14:textFill>
        </w:rPr>
      </w:pPr>
    </w:p>
    <w:p>
      <w:pPr>
        <w:tabs>
          <w:tab w:val="left" w:pos="640"/>
          <w:tab w:val="left" w:pos="1260"/>
          <w:tab w:val="left" w:pos="1418"/>
        </w:tabs>
        <w:spacing w:line="360" w:lineRule="auto"/>
        <w:rPr>
          <w:rFonts w:hint="eastAsia" w:ascii="宋体" w:hAnsi="宋体" w:cs="宋体"/>
          <w:color w:val="000000" w:themeColor="text1"/>
          <w:sz w:val="24"/>
          <w:lang w:val="fr-CH"/>
          <w14:textFill>
            <w14:solidFill>
              <w14:schemeClr w14:val="tx1"/>
            </w14:solidFill>
          </w14:textFill>
        </w:rPr>
      </w:pPr>
    </w:p>
    <w:p>
      <w:pPr>
        <w:numPr>
          <w:ilvl w:val="0"/>
          <w:numId w:val="12"/>
        </w:numPr>
        <w:tabs>
          <w:tab w:val="left" w:pos="6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14:textFill>
            <w14:solidFill>
              <w14:schemeClr w14:val="tx1"/>
            </w14:solidFill>
          </w14:textFill>
        </w:rPr>
        <w:t>供应商</w:t>
      </w:r>
      <w:r>
        <w:rPr>
          <w:rFonts w:hint="eastAsia" w:ascii="宋体" w:hAnsi="宋体" w:cs="宋体"/>
          <w:color w:val="000000" w:themeColor="text1"/>
          <w:sz w:val="24"/>
          <w:lang w:val="fr-CH"/>
          <w14:textFill>
            <w14:solidFill>
              <w14:schemeClr w14:val="tx1"/>
            </w14:solidFill>
          </w14:textFill>
        </w:rPr>
        <w:t>简介；</w:t>
      </w:r>
    </w:p>
    <w:p>
      <w:pPr>
        <w:pStyle w:val="11"/>
        <w:spacing w:line="360" w:lineRule="auto"/>
        <w:jc w:val="center"/>
        <w:rPr>
          <w:rFonts w:hint="eastAsia" w:hAnsi="宋体" w:cs="宋体"/>
          <w:b/>
          <w:bCs/>
          <w:color w:val="000000" w:themeColor="text1"/>
          <w:sz w:val="24"/>
          <w14:textFill>
            <w14:solidFill>
              <w14:schemeClr w14:val="tx1"/>
            </w14:solidFill>
          </w14:textFill>
        </w:rPr>
      </w:pPr>
      <w:r>
        <w:rPr>
          <w:rFonts w:hint="eastAsia" w:hAnsi="宋体" w:cs="宋体"/>
          <w:b/>
          <w:bCs/>
          <w:color w:val="000000" w:themeColor="text1"/>
          <w:sz w:val="24"/>
          <w14:textFill>
            <w14:solidFill>
              <w14:schemeClr w14:val="tx1"/>
            </w14:solidFill>
          </w14:textFill>
        </w:rPr>
        <w:t>供应商基本情况一览表</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1．名称及概况：</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（1）供应商名称：_______________________________________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（2）地址：______________________________________________</w:t>
      </w:r>
    </w:p>
    <w:p>
      <w:pPr>
        <w:pStyle w:val="11"/>
        <w:spacing w:line="360" w:lineRule="auto"/>
        <w:ind w:firstLine="660" w:firstLineChars="275"/>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邮政编码：___________________________________________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电话号码：___________________________________________ </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传真号码：___________________________________________ </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（3）成立和／或注册日期：_________________________________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（4）法人代表：___________________________________________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（5）开户银行：___________________________________________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（6）开户帐号：___________________________________________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（7）注册资金：___________________________________________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（8）近两年财务基本情况</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①货币资金期末数：_____________________________________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③年营业总额（值）：___________________________________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③资产负债率：_________________________________________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④销售利润率：_________________________________________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⑤资本收益率：_________________________________________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（9）项目主要联系人（姓名、职务、通讯）：</w:t>
      </w:r>
    </w:p>
    <w:p>
      <w:pPr>
        <w:pStyle w:val="11"/>
        <w:spacing w:line="360" w:lineRule="auto"/>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_____________________________________________________________________</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（10）公司概况；</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（11）公司组织机构；</w:t>
      </w:r>
    </w:p>
    <w:p>
      <w:pPr>
        <w:pStyle w:val="11"/>
        <w:spacing w:line="360" w:lineRule="auto"/>
        <w:ind w:firstLine="42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兹证明上述说明是真实、正确的，并提供了全部能提供的资料和数据，我们同意遵照贵方要求出示有关证明文件。</w:t>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pStyle w:val="2"/>
        <w:rPr>
          <w:rFonts w:hint="eastAsia"/>
          <w:color w:val="000000" w:themeColor="text1"/>
          <w:lang w:val="fr-CH"/>
          <w14:textFill>
            <w14:solidFill>
              <w14:schemeClr w14:val="tx1"/>
            </w14:solidFill>
          </w14:textFill>
        </w:rPr>
      </w:pPr>
    </w:p>
    <w:p>
      <w:pPr>
        <w:numPr>
          <w:ilvl w:val="0"/>
          <w:numId w:val="12"/>
        </w:numPr>
        <w:tabs>
          <w:tab w:val="left" w:pos="640"/>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lang w:val="fr-CH"/>
          <w14:textFill>
            <w14:solidFill>
              <w14:schemeClr w14:val="tx1"/>
            </w14:solidFill>
          </w14:textFill>
        </w:rPr>
        <w:t>拟派服务团队成员</w:t>
      </w:r>
      <w:r>
        <w:rPr>
          <w:rFonts w:hint="eastAsia" w:ascii="宋体" w:hAnsi="宋体" w:cs="宋体"/>
          <w:color w:val="000000" w:themeColor="text1"/>
          <w:sz w:val="24"/>
          <w14:textFill>
            <w14:solidFill>
              <w14:schemeClr w14:val="tx1"/>
            </w14:solidFill>
          </w14:textFill>
        </w:rPr>
        <w:t>；</w:t>
      </w:r>
    </w:p>
    <w:p>
      <w:pPr>
        <w:numPr>
          <w:ilvl w:val="0"/>
          <w:numId w:val="12"/>
        </w:numPr>
        <w:tabs>
          <w:tab w:val="left" w:pos="640"/>
        </w:tabs>
        <w:spacing w:line="360" w:lineRule="auto"/>
        <w:ind w:left="845" w:hanging="84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同类项目业绩</w:t>
      </w:r>
      <w:r>
        <w:rPr>
          <w:rFonts w:hint="eastAsia" w:ascii="宋体" w:hAnsi="宋体" w:cs="宋体"/>
          <w:color w:val="000000" w:themeColor="text1"/>
          <w:sz w:val="24"/>
          <w14:textFill>
            <w14:solidFill>
              <w14:schemeClr w14:val="tx1"/>
            </w14:solidFill>
          </w14:textFill>
        </w:rPr>
        <w:t>；</w:t>
      </w:r>
    </w:p>
    <w:p>
      <w:pPr>
        <w:tabs>
          <w:tab w:val="left" w:pos="640"/>
          <w:tab w:val="left" w:pos="1260"/>
          <w:tab w:val="left" w:pos="1418"/>
        </w:tabs>
        <w:jc w:val="center"/>
        <w:rPr>
          <w:rFonts w:hint="eastAsia" w:ascii="宋体" w:hAnsi="宋体" w:cs="宋体"/>
          <w:b/>
          <w:bCs/>
          <w:color w:val="000000" w:themeColor="text1"/>
          <w:szCs w:val="21"/>
          <w14:textFill>
            <w14:solidFill>
              <w14:schemeClr w14:val="tx1"/>
            </w14:solidFill>
          </w14:textFill>
        </w:rPr>
      </w:pPr>
    </w:p>
    <w:p>
      <w:pPr>
        <w:tabs>
          <w:tab w:val="left" w:pos="640"/>
          <w:tab w:val="left" w:pos="1260"/>
          <w:tab w:val="left" w:pos="1418"/>
        </w:tabs>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注：以上各项请根据“招标项目评分表”中的要求自行填写并提供相应的证明材料。</w:t>
      </w:r>
    </w:p>
    <w:p>
      <w:pPr>
        <w:numPr>
          <w:ilvl w:val="0"/>
          <w:numId w:val="12"/>
        </w:numPr>
        <w:tabs>
          <w:tab w:val="left" w:pos="640"/>
          <w:tab w:val="left" w:pos="840"/>
          <w:tab w:val="left" w:pos="1260"/>
          <w:tab w:val="left" w:pos="1418"/>
        </w:tabs>
        <w:spacing w:line="360" w:lineRule="auto"/>
        <w:ind w:left="845"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b/>
          <w:bCs/>
          <w:color w:val="000000" w:themeColor="text1"/>
          <w:sz w:val="24"/>
          <w:lang w:val="fr-CH"/>
          <w14:textFill>
            <w14:solidFill>
              <w14:schemeClr w14:val="tx1"/>
            </w14:solidFill>
          </w14:textFill>
        </w:rPr>
        <w:t>诚信</w:t>
      </w:r>
      <w:r>
        <w:rPr>
          <w:rFonts w:hint="eastAsia" w:ascii="宋体" w:hAnsi="宋体" w:cs="宋体"/>
          <w:b/>
          <w:bCs/>
          <w:color w:val="000000" w:themeColor="text1"/>
          <w:sz w:val="24"/>
          <w14:textFill>
            <w14:solidFill>
              <w14:schemeClr w14:val="tx1"/>
            </w14:solidFill>
          </w14:textFill>
        </w:rPr>
        <w:t>声明与承诺</w:t>
      </w:r>
      <w:r>
        <w:rPr>
          <w:rFonts w:hint="eastAsia" w:ascii="宋体" w:hAnsi="宋体" w:cs="宋体"/>
          <w:b/>
          <w:bCs/>
          <w:color w:val="000000" w:themeColor="text1"/>
          <w:sz w:val="24"/>
          <w:lang w:val="fr-CH"/>
          <w14:textFill>
            <w14:solidFill>
              <w14:schemeClr w14:val="tx1"/>
            </w14:solidFill>
          </w14:textFill>
        </w:rPr>
        <w:t>；</w:t>
      </w:r>
    </w:p>
    <w:p>
      <w:pPr>
        <w:spacing w:line="360" w:lineRule="auto"/>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诚信声明与承诺</w:t>
      </w:r>
    </w:p>
    <w:p>
      <w:pPr>
        <w:spacing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中国远东国际招标有限公司：</w:t>
      </w:r>
    </w:p>
    <w:p>
      <w:pPr>
        <w:spacing w:line="360" w:lineRule="auto"/>
        <w:ind w:firstLine="360" w:firstLineChars="15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我公司</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单位</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参与贵代理机构组织的项目（项目编号：）投标，现就诚信作如下声明与承诺：</w:t>
      </w:r>
    </w:p>
    <w:p>
      <w:pPr>
        <w:spacing w:line="360" w:lineRule="auto"/>
        <w:ind w:firstLine="360" w:firstLineChars="15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我司</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单位</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承诺无财政部《财政部关于在政府采购活动中查询及使用信用记录有关问题的通知》及其他相关文件中规定的予以扣分的情形。</w:t>
      </w:r>
    </w:p>
    <w:p>
      <w:pPr>
        <w:spacing w:line="360" w:lineRule="auto"/>
        <w:ind w:firstLine="360" w:firstLineChars="15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我司对上述内容的真实性负责。如有虚假，将依法承担相应责任。</w:t>
      </w:r>
    </w:p>
    <w:p>
      <w:pPr>
        <w:spacing w:line="360" w:lineRule="auto"/>
        <w:ind w:firstLine="360" w:firstLineChars="15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特此声明与承诺！</w:t>
      </w:r>
    </w:p>
    <w:p>
      <w:pPr>
        <w:spacing w:line="360" w:lineRule="auto"/>
        <w:jc w:val="left"/>
        <w:rPr>
          <w:rFonts w:hint="eastAsia" w:ascii="宋体" w:hAnsi="宋体" w:cs="宋体"/>
          <w:color w:val="000000" w:themeColor="text1"/>
          <w:sz w:val="24"/>
          <w14:textFill>
            <w14:solidFill>
              <w14:schemeClr w14:val="tx1"/>
            </w14:solidFill>
          </w14:textFill>
        </w:rPr>
      </w:pPr>
    </w:p>
    <w:p>
      <w:pPr>
        <w:spacing w:line="360" w:lineRule="auto"/>
        <w:jc w:val="left"/>
        <w:rPr>
          <w:rFonts w:hint="eastAsia" w:ascii="宋体" w:hAnsi="宋体" w:cs="宋体"/>
          <w:color w:val="000000" w:themeColor="text1"/>
          <w:sz w:val="24"/>
          <w14:textFill>
            <w14:solidFill>
              <w14:schemeClr w14:val="tx1"/>
            </w14:solidFill>
          </w14:textFill>
        </w:rPr>
      </w:pP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投标供应商名称（盖章）：</w:t>
      </w:r>
    </w:p>
    <w:p>
      <w:pPr>
        <w:tabs>
          <w:tab w:val="left" w:pos="3780"/>
        </w:tabs>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pStyle w:val="11"/>
        <w:spacing w:line="360" w:lineRule="auto"/>
        <w:jc w:val="left"/>
        <w:rPr>
          <w:rFonts w:hint="eastAsia" w:hAnsi="宋体" w:cs="宋体"/>
          <w:color w:val="000000" w:themeColor="text1"/>
          <w:sz w:val="24"/>
          <w14:textFill>
            <w14:solidFill>
              <w14:schemeClr w14:val="tx1"/>
            </w14:solidFill>
          </w14:textFill>
        </w:rPr>
      </w:pPr>
    </w:p>
    <w:p>
      <w:pPr>
        <w:pStyle w:val="11"/>
        <w:spacing w:line="360" w:lineRule="auto"/>
        <w:jc w:val="left"/>
        <w:rPr>
          <w:rFonts w:hint="eastAsia" w:hAnsi="宋体" w:cs="宋体"/>
          <w:color w:val="000000" w:themeColor="text1"/>
          <w:sz w:val="24"/>
          <w14:textFill>
            <w14:solidFill>
              <w14:schemeClr w14:val="tx1"/>
            </w14:solidFill>
          </w14:textFill>
        </w:rPr>
      </w:pPr>
    </w:p>
    <w:p>
      <w:pPr>
        <w:spacing w:before="100" w:beforeAutospacing="1" w:after="100" w:afterAutospacing="1" w:line="360" w:lineRule="auto"/>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注：近三年内，如投标人有任何违法违规、受惩罚和禁止、不良信用等记录，必须列明记载，并附网络截图（加盖公章）。</w:t>
      </w:r>
    </w:p>
    <w:p>
      <w:pPr>
        <w:pStyle w:val="2"/>
        <w:rPr>
          <w:rFonts w:hint="eastAsia"/>
          <w:color w:val="000000" w:themeColor="text1"/>
          <w:lang w:val="fr-CH"/>
          <w14:textFill>
            <w14:solidFill>
              <w14:schemeClr w14:val="tx1"/>
            </w14:solidFill>
          </w14:textFill>
        </w:rPr>
      </w:pPr>
    </w:p>
    <w:p>
      <w:pPr>
        <w:numPr>
          <w:ilvl w:val="0"/>
          <w:numId w:val="12"/>
        </w:numPr>
        <w:tabs>
          <w:tab w:val="left" w:pos="640"/>
          <w:tab w:val="left" w:pos="840"/>
          <w:tab w:val="left" w:pos="1260"/>
          <w:tab w:val="left" w:pos="1418"/>
        </w:tabs>
        <w:spacing w:line="360" w:lineRule="auto"/>
        <w:ind w:left="845" w:hanging="84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color w:val="000000" w:themeColor="text1"/>
          <w:sz w:val="24"/>
          <w14:textFill>
            <w14:solidFill>
              <w14:schemeClr w14:val="tx1"/>
            </w14:solidFill>
          </w14:textFill>
        </w:rPr>
        <w:t>投标人认为有必要提供的其他材料。</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outlineLvl w:val="2"/>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（三）技术部分</w:t>
      </w:r>
    </w:p>
    <w:p>
      <w:pPr>
        <w:numPr>
          <w:ilvl w:val="0"/>
          <w:numId w:val="14"/>
        </w:numPr>
        <w:tabs>
          <w:tab w:val="left" w:pos="640"/>
          <w:tab w:val="left" w:pos="1260"/>
          <w:tab w:val="left" w:pos="1418"/>
        </w:tabs>
        <w:spacing w:line="360" w:lineRule="auto"/>
        <w:ind w:left="640" w:right="-420" w:rightChars="-200" w:hanging="640"/>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t>用户需求响应表；</w:t>
      </w:r>
    </w:p>
    <w:p>
      <w:pPr>
        <w:spacing w:after="78" w:line="360" w:lineRule="auto"/>
        <w:jc w:val="center"/>
        <w:rPr>
          <w:rFonts w:hint="eastAsia" w:ascii="宋体" w:hAnsi="宋体" w:cs="宋体"/>
          <w:b/>
          <w:bCs/>
          <w:color w:val="000000" w:themeColor="text1"/>
          <w:sz w:val="24"/>
          <w:lang w:val="fr-CH"/>
          <w14:textFill>
            <w14:solidFill>
              <w14:schemeClr w14:val="tx1"/>
            </w14:solidFill>
          </w14:textFill>
        </w:rPr>
      </w:pPr>
      <w:r>
        <w:rPr>
          <w:rFonts w:hint="eastAsia" w:ascii="宋体" w:hAnsi="宋体" w:cs="宋体"/>
          <w:b/>
          <w:bCs/>
          <w:color w:val="000000" w:themeColor="text1"/>
          <w:sz w:val="24"/>
          <w:lang w:val="fr-CH"/>
          <w14:textFill>
            <w14:solidFill>
              <w14:schemeClr w14:val="tx1"/>
            </w14:solidFill>
          </w14:textFill>
        </w:rPr>
        <w:t>用户需求响应表</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投标供应商名称：（公章）</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招标编号：</w:t>
      </w:r>
      <w:r>
        <w:rPr>
          <w:rFonts w:hint="eastAsia" w:ascii="宋体" w:hAnsi="宋体" w:cs="宋体"/>
          <w:color w:val="000000" w:themeColor="text1"/>
          <w:sz w:val="24"/>
          <w:u w:val="single"/>
          <w14:textFill>
            <w14:solidFill>
              <w14:schemeClr w14:val="tx1"/>
            </w14:solidFill>
          </w14:textFill>
        </w:rPr>
        <w:t xml:space="preserve">                                      </w:t>
      </w:r>
    </w:p>
    <w:p>
      <w:pPr>
        <w:spacing w:after="78"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据招标文件要求，我公司承诺响应如下：</w:t>
      </w:r>
    </w:p>
    <w:tbl>
      <w:tblPr>
        <w:tblStyle w:val="22"/>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78"/>
        <w:gridCol w:w="3507"/>
        <w:gridCol w:w="3241"/>
        <w:gridCol w:w="1917"/>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878" w:type="dxa"/>
            <w:noWrap w:val="0"/>
            <w:vAlign w:val="center"/>
          </w:tcPr>
          <w:p>
            <w:pPr>
              <w:spacing w:line="360" w:lineRule="auto"/>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序号</w:t>
            </w:r>
          </w:p>
        </w:tc>
        <w:tc>
          <w:tcPr>
            <w:tcW w:w="3507" w:type="dxa"/>
            <w:noWrap w:val="0"/>
            <w:vAlign w:val="center"/>
          </w:tcPr>
          <w:p>
            <w:pPr>
              <w:spacing w:line="360" w:lineRule="auto"/>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招标文件要求</w:t>
            </w:r>
          </w:p>
        </w:tc>
        <w:tc>
          <w:tcPr>
            <w:tcW w:w="3241" w:type="dxa"/>
            <w:noWrap w:val="0"/>
            <w:vAlign w:val="center"/>
          </w:tcPr>
          <w:p>
            <w:pPr>
              <w:spacing w:line="360" w:lineRule="auto"/>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投标文件响应</w:t>
            </w:r>
          </w:p>
        </w:tc>
        <w:tc>
          <w:tcPr>
            <w:tcW w:w="1917" w:type="dxa"/>
            <w:noWrap w:val="0"/>
            <w:vAlign w:val="center"/>
          </w:tcPr>
          <w:p>
            <w:pPr>
              <w:spacing w:line="360" w:lineRule="auto"/>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偏离说明（符合/正偏离/负偏离）</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878" w:type="dxa"/>
            <w:noWrap w:val="0"/>
            <w:vAlign w:val="center"/>
          </w:tcPr>
          <w:p>
            <w:p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w:t>
            </w:r>
          </w:p>
        </w:tc>
        <w:tc>
          <w:tcPr>
            <w:tcW w:w="3507" w:type="dxa"/>
            <w:noWrap w:val="0"/>
            <w:vAlign w:val="center"/>
          </w:tcPr>
          <w:p>
            <w:pPr>
              <w:spacing w:after="78"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本章服务需求书内容为项目正常开展的基本要求，投标人必须完全响应满足招标文件“第五章 用户需求书”的全部内容，否则将导致投标无效。如投标人中标后被发现不能满足招标文件“第五章 用户需求书”的，采购单位有权拒绝签订合同，一切后果由投标人承担。</w:t>
            </w:r>
          </w:p>
        </w:tc>
        <w:tc>
          <w:tcPr>
            <w:tcW w:w="3241" w:type="dxa"/>
            <w:noWrap w:val="0"/>
            <w:vAlign w:val="center"/>
          </w:tcPr>
          <w:p>
            <w:pPr>
              <w:spacing w:line="360" w:lineRule="auto"/>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填写说明：此项投标人必须完全响应满足，请投标人于“投标文件响应”栏中填写“投标人完全响应满足招标文件“第五章 用户需求书”的全部内容”即可；</w:t>
            </w:r>
          </w:p>
          <w:p>
            <w:pPr>
              <w:spacing w:line="360" w:lineRule="auto"/>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无需另行编制填写内容。</w:t>
            </w:r>
          </w:p>
        </w:tc>
        <w:tc>
          <w:tcPr>
            <w:tcW w:w="1917" w:type="dxa"/>
            <w:noWrap w:val="0"/>
            <w:vAlign w:val="center"/>
          </w:tcPr>
          <w:p>
            <w:pPr>
              <w:spacing w:line="360" w:lineRule="auto"/>
              <w:jc w:val="center"/>
              <w:rPr>
                <w:rFonts w:hint="eastAsia" w:ascii="宋体" w:hAnsi="宋体" w:cs="宋体"/>
                <w:bCs/>
                <w:color w:val="000000" w:themeColor="text1"/>
                <w:sz w:val="24"/>
                <w14:textFill>
                  <w14:solidFill>
                    <w14:schemeClr w14:val="tx1"/>
                  </w14:solidFill>
                </w14:textFill>
              </w:rPr>
            </w:pPr>
          </w:p>
        </w:tc>
      </w:tr>
    </w:tbl>
    <w:p>
      <w:pPr>
        <w:spacing w:after="78" w:line="360" w:lineRule="auto"/>
        <w:rPr>
          <w:rFonts w:hint="eastAsia" w:ascii="宋体" w:hAnsi="宋体" w:cs="宋体"/>
          <w:bCs/>
          <w:color w:val="000000" w:themeColor="text1"/>
          <w:sz w:val="24"/>
          <w14:textFill>
            <w14:solidFill>
              <w14:schemeClr w14:val="tx1"/>
            </w14:solidFill>
          </w14:textFill>
        </w:rPr>
      </w:pPr>
    </w:p>
    <w:p>
      <w:pPr>
        <w:spacing w:after="78"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若响应情况优于招标要求，应作详细说明；“偏离情况”栏中根据响应情况填写，没有达到要求的填“负偏离”，达到要求的填“符合”，优于要求的填“正偏离”。</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投标供应商授权代表：</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职              务：</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p>
    <w:p>
      <w:pPr>
        <w:pStyle w:val="2"/>
        <w:spacing w:line="360" w:lineRule="auto"/>
        <w:rPr>
          <w:rFonts w:hint="eastAsia"/>
          <w:color w:val="000000" w:themeColor="text1"/>
          <w:lang w:val="fr-CH"/>
          <w14:textFill>
            <w14:solidFill>
              <w14:schemeClr w14:val="tx1"/>
            </w14:solidFill>
          </w14:textFill>
        </w:rPr>
      </w:pPr>
    </w:p>
    <w:p>
      <w:pPr>
        <w:numPr>
          <w:ilvl w:val="0"/>
          <w:numId w:val="14"/>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sq-AL"/>
          <w14:textFill>
            <w14:solidFill>
              <w14:schemeClr w14:val="tx1"/>
            </w14:solidFill>
          </w14:textFill>
        </w:rPr>
      </w:pPr>
      <w:r>
        <w:rPr>
          <w:rFonts w:hint="eastAsia" w:ascii="宋体" w:hAnsi="宋体" w:cs="宋体"/>
          <w:color w:val="000000" w:themeColor="text1"/>
          <w:sz w:val="24"/>
          <w:lang w:val="sq-AL"/>
          <w14:textFill>
            <w14:solidFill>
              <w14:schemeClr w14:val="tx1"/>
            </w14:solidFill>
          </w14:textFill>
        </w:rPr>
        <w:br w:type="page"/>
      </w:r>
      <w:r>
        <w:rPr>
          <w:rFonts w:hint="eastAsia" w:ascii="宋体" w:hAnsi="宋体" w:cs="宋体"/>
          <w:color w:val="000000" w:themeColor="text1"/>
          <w:sz w:val="24"/>
          <w:lang w:val="sq-AL"/>
          <w14:textFill>
            <w14:solidFill>
              <w14:schemeClr w14:val="tx1"/>
            </w14:solidFill>
          </w14:textFill>
        </w:rPr>
        <w:t>对项目需求的解析；</w:t>
      </w:r>
    </w:p>
    <w:p>
      <w:pPr>
        <w:numPr>
          <w:ilvl w:val="0"/>
          <w:numId w:val="14"/>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sq-AL"/>
          <w14:textFill>
            <w14:solidFill>
              <w14:schemeClr w14:val="tx1"/>
            </w14:solidFill>
          </w14:textFill>
        </w:rPr>
      </w:pPr>
      <w:r>
        <w:rPr>
          <w:rFonts w:hint="eastAsia" w:ascii="宋体" w:hAnsi="宋体" w:cs="宋体"/>
          <w:color w:val="000000" w:themeColor="text1"/>
          <w:sz w:val="24"/>
          <w:lang w:val="sq-AL"/>
          <w14:textFill>
            <w14:solidFill>
              <w14:schemeClr w14:val="tx1"/>
            </w14:solidFill>
          </w14:textFill>
        </w:rPr>
        <w:t>实施方案；</w:t>
      </w:r>
    </w:p>
    <w:p>
      <w:pPr>
        <w:numPr>
          <w:ilvl w:val="0"/>
          <w:numId w:val="14"/>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sq-AL"/>
          <w14:textFill>
            <w14:solidFill>
              <w14:schemeClr w14:val="tx1"/>
            </w14:solidFill>
          </w14:textFill>
        </w:rPr>
      </w:pPr>
      <w:r>
        <w:rPr>
          <w:rFonts w:hint="eastAsia" w:ascii="宋体" w:hAnsi="宋体" w:cs="宋体"/>
          <w:color w:val="000000" w:themeColor="text1"/>
          <w:sz w:val="24"/>
          <w:lang w:val="sq-AL"/>
          <w14:textFill>
            <w14:solidFill>
              <w14:schemeClr w14:val="tx1"/>
            </w14:solidFill>
          </w14:textFill>
        </w:rPr>
        <w:t>项目重点、难点及解决方案；</w:t>
      </w:r>
    </w:p>
    <w:p>
      <w:pPr>
        <w:numPr>
          <w:ilvl w:val="0"/>
          <w:numId w:val="14"/>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sq-AL"/>
          <w14:textFill>
            <w14:solidFill>
              <w14:schemeClr w14:val="tx1"/>
            </w14:solidFill>
          </w14:textFill>
        </w:rPr>
      </w:pPr>
      <w:r>
        <w:rPr>
          <w:rFonts w:hint="eastAsia" w:ascii="宋体" w:hAnsi="宋体" w:cs="宋体"/>
          <w:color w:val="000000" w:themeColor="text1"/>
          <w:sz w:val="24"/>
          <w:lang w:val="sq-AL"/>
          <w14:textFill>
            <w14:solidFill>
              <w14:schemeClr w14:val="tx1"/>
            </w14:solidFill>
          </w14:textFill>
        </w:rPr>
        <w:t>项目质量保障措施和售后服务计划；</w:t>
      </w:r>
    </w:p>
    <w:p>
      <w:pPr>
        <w:tabs>
          <w:tab w:val="left" w:pos="640"/>
          <w:tab w:val="left" w:pos="1260"/>
          <w:tab w:val="left" w:pos="1418"/>
        </w:tabs>
        <w:jc w:val="center"/>
        <w:rPr>
          <w:rFonts w:hint="eastAsia" w:ascii="宋体" w:hAnsi="宋体" w:cs="宋体"/>
          <w:b/>
          <w:bCs/>
          <w:color w:val="000000" w:themeColor="text1"/>
          <w:sz w:val="24"/>
          <w14:textFill>
            <w14:solidFill>
              <w14:schemeClr w14:val="tx1"/>
            </w14:solidFill>
          </w14:textFill>
        </w:rPr>
      </w:pPr>
    </w:p>
    <w:p>
      <w:pPr>
        <w:tabs>
          <w:tab w:val="left" w:pos="640"/>
          <w:tab w:val="left" w:pos="1260"/>
          <w:tab w:val="left" w:pos="1418"/>
        </w:tabs>
        <w:jc w:val="center"/>
        <w:rPr>
          <w:rFonts w:hint="eastAsia" w:ascii="宋体" w:hAnsi="宋体" w:cs="宋体"/>
          <w:b/>
          <w:bCs/>
          <w:color w:val="000000" w:themeColor="text1"/>
          <w:sz w:val="24"/>
          <w14:textFill>
            <w14:solidFill>
              <w14:schemeClr w14:val="tx1"/>
            </w14:solidFill>
          </w14:textFill>
        </w:rPr>
      </w:pPr>
    </w:p>
    <w:p>
      <w:pPr>
        <w:tabs>
          <w:tab w:val="left" w:pos="640"/>
          <w:tab w:val="left" w:pos="1260"/>
          <w:tab w:val="left" w:pos="1418"/>
        </w:tabs>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注：以上各项请根据“招标项目评分表”中的要求自行填写并提供相应的证明材料。</w:t>
      </w:r>
    </w:p>
    <w:p>
      <w:pPr>
        <w:numPr>
          <w:ilvl w:val="0"/>
          <w:numId w:val="14"/>
        </w:numPr>
        <w:tabs>
          <w:tab w:val="left" w:pos="640"/>
          <w:tab w:val="left" w:pos="1260"/>
          <w:tab w:val="left" w:pos="1418"/>
        </w:tabs>
        <w:spacing w:line="360" w:lineRule="auto"/>
        <w:ind w:left="845" w:right="-420" w:rightChars="-200" w:hanging="845"/>
        <w:rPr>
          <w:rFonts w:hint="eastAsia" w:ascii="宋体" w:hAnsi="宋体" w:cs="宋体"/>
          <w:color w:val="000000" w:themeColor="text1"/>
          <w:sz w:val="24"/>
          <w:lang w:val="fr-CH"/>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r>
        <w:rPr>
          <w:rFonts w:hint="eastAsia" w:ascii="宋体" w:hAnsi="宋体" w:cs="宋体"/>
          <w:color w:val="000000" w:themeColor="text1"/>
          <w:sz w:val="24"/>
          <w:lang w:val="fr-CH"/>
          <w14:textFill>
            <w14:solidFill>
              <w14:schemeClr w14:val="tx1"/>
            </w14:solidFill>
          </w14:textFill>
        </w:rPr>
        <w:t>投标人认为有必要提供的其他材料。</w:t>
      </w:r>
      <w:bookmarkEnd w:id="21"/>
    </w:p>
    <w:p>
      <w:pPr>
        <w:tabs>
          <w:tab w:val="left" w:pos="360"/>
        </w:tabs>
        <w:spacing w:line="300" w:lineRule="auto"/>
        <w:outlineLvl w:val="0"/>
        <w:rPr>
          <w:rFonts w:hint="eastAsia"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val="fr-CH"/>
          <w14:textFill>
            <w14:solidFill>
              <w14:schemeClr w14:val="tx1"/>
            </w14:solidFill>
          </w14:textFill>
        </w:rPr>
        <w:br w:type="page"/>
      </w:r>
      <w:bookmarkStart w:id="27" w:name="_Toc6251"/>
      <w:bookmarkStart w:id="28" w:name="_Toc742"/>
      <w:r>
        <w:rPr>
          <w:rFonts w:hint="eastAsia" w:ascii="宋体" w:hAnsi="宋体" w:cs="宋体"/>
          <w:b/>
          <w:bCs/>
          <w:color w:val="000000" w:themeColor="text1"/>
          <w:sz w:val="24"/>
          <w14:textFill>
            <w14:solidFill>
              <w14:schemeClr w14:val="tx1"/>
            </w14:solidFill>
          </w14:textFill>
        </w:rPr>
        <w:t>附件：相关政策</w:t>
      </w:r>
      <w:bookmarkEnd w:id="27"/>
      <w:bookmarkEnd w:id="28"/>
    </w:p>
    <w:p>
      <w:pPr>
        <w:tabs>
          <w:tab w:val="left" w:pos="360"/>
        </w:tabs>
        <w:outlineLvl w:val="1"/>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1、财政部、工业和信息化部《关于印发〈政府采购促进中小企业发展管理办法〉的通知》（财库〔2020〕46 号）</w:t>
      </w:r>
    </w:p>
    <w:p>
      <w:pPr>
        <w:pStyle w:val="2"/>
        <w:tabs>
          <w:tab w:val="left" w:pos="562"/>
          <w:tab w:val="left" w:pos="3372"/>
          <w:tab w:val="left" w:pos="3653"/>
        </w:tabs>
        <w:rPr>
          <w:rFonts w:hint="eastAsia" w:ascii="宋体" w:hAnsi="宋体" w:cs="宋体"/>
          <w:color w:val="000000" w:themeColor="text1"/>
          <w:sz w:val="24"/>
          <w14:textFill>
            <w14:solidFill>
              <w14:schemeClr w14:val="tx1"/>
            </w14:solidFill>
          </w14:textFill>
        </w:rPr>
      </w:pPr>
    </w:p>
    <w:p>
      <w:pPr>
        <w:widowControl/>
        <w:shd w:val="clear" w:color="auto" w:fill="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关于印发《政府采购促进中小企业发展管理办法》的通知</w:t>
      </w:r>
    </w:p>
    <w:p>
      <w:pPr>
        <w:widowControl/>
        <w:shd w:val="clear" w:color="auto" w:fill="auto"/>
        <w:spacing w:after="24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财库〔2020〕46号</w:t>
      </w:r>
    </w:p>
    <w:p>
      <w:pPr>
        <w:widowControl/>
        <w:shd w:val="clear" w:color="auto" w:fill="auto"/>
        <w:spacing w:after="24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各中央预算单位办公厅（室），各省、自治区、直辖市、计划单列市财政厅（局）、工业和信息化主管部门，新疆生产建设兵团财政局、工业和信息化主管部门：</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附件：政府采购促进中小企业发展管理办法</w:t>
      </w:r>
    </w:p>
    <w:p>
      <w:pPr>
        <w:widowControl/>
        <w:shd w:val="clear" w:color="auto" w:fill="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财  政  部</w:t>
      </w:r>
    </w:p>
    <w:p>
      <w:pPr>
        <w:widowControl/>
        <w:shd w:val="clear" w:color="auto" w:fill="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工业和信息化部</w:t>
      </w:r>
    </w:p>
    <w:p>
      <w:pPr>
        <w:widowControl/>
        <w:shd w:val="clear" w:color="auto" w:fill="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2020年12月18日</w:t>
      </w:r>
    </w:p>
    <w:p>
      <w:pPr>
        <w:autoSpaceDE w:val="0"/>
        <w:autoSpaceDN w:val="0"/>
        <w:adjustRightInd w:val="0"/>
        <w:jc w:val="left"/>
        <w:rPr>
          <w:rFonts w:hint="eastAsia" w:ascii="宋体" w:hAnsi="宋体" w:cs="宋体"/>
          <w:color w:val="000000" w:themeColor="text1"/>
          <w:kern w:val="0"/>
          <w:sz w:val="24"/>
          <w14:textFill>
            <w14:solidFill>
              <w14:schemeClr w14:val="tx1"/>
            </w14:solidFill>
          </w14:textFill>
        </w:rPr>
      </w:pPr>
    </w:p>
    <w:p>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政府采购促进中小企业发展管理办法</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第一条 为了发挥政府采购的政策功能，促进中小企业健康发展，根据《中华人民共和国政府采购法》、《中华人民共和国中小企业促进法》等有关法律法规，制定本办法。</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第三条 采购人在政府采购活动中应当通过加强采购需求管理，落实预留采购份额、价格评审优惠、优先采购等 措施，提高中小企业在政府采购中的份额，支持中小企业发展。</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第四条 在政府采购活动中，供应商提供的货物、工程或者服务符合下列情形的，享受本办法规定的中小企业扶持政策：</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（一）在货物采购项目中，货物由中小企业制造，即货 物由中小企业生产且使用该中小企业商号或者注册商标；</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（二）在工程采购项目中，工程由中小企业承建，即工 程施工单位为中小企业；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（三）在服务采购项目中，服务由中小企业承接，即提供服务的人员为中小企业依照《中华人民共和国劳动合同法》订立劳动合同的从业人员。</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在货物采购项目中，供应商提供的货物既有中小企业制造货物，也有大型企业制造货物的，不享受本办法规定的中小企业扶持政策。</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以联合体形式参加政府采购活动，联合体各方均为中小企业的，联合体视同中小企业。其中，联合体各方均为小微企业的，联合体视同小微企业。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 年限等方面对中小企业实行差别待遇或者歧视待遇。</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pStyle w:val="2"/>
        <w:tabs>
          <w:tab w:val="left" w:pos="562"/>
          <w:tab w:val="left" w:pos="3372"/>
          <w:tab w:val="left" w:pos="3653"/>
        </w:tabs>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符合下列情形之一的，可不专门面向中小企业预留采购</w:t>
      </w:r>
      <w:r>
        <w:rPr>
          <w:rFonts w:hint="eastAsia" w:ascii="宋体" w:hAnsi="宋体" w:cs="宋体"/>
          <w:color w:val="000000" w:themeColor="text1"/>
          <w:sz w:val="24"/>
          <w14:textFill>
            <w14:solidFill>
              <w14:schemeClr w14:val="tx1"/>
            </w14:solidFill>
          </w14:textFill>
        </w:rPr>
        <w:t>份额：</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（一）法律法规和国家有关政策明确规定优先或者应当面向事业单位、社会组织等非企业主体采购的；</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（二）因确需使用不可替代的专利、专有技术，基础设施限制，或者提供特定公共服务等原因，只能从中小企业之外的供应商处采购的；</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（三）按照本办法规定预留采购份额无法确保充分供应、充分竞争，或者存在可能影响政府采购目标实现的情形；</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（四）框架协议采购项目；</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（五）省级以上人民政府财政部门规定的其他情形。 除上述情形外，其他均为适宜由中小企业提供的情形。</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第七条采购限额标准以上，200万元以下的货物和服务采购项目、400 万元以下的工程采购项目，适宜由中小企业提供的，采购人应当专门面向中小企业采购。</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第八条 超过 200 万元的货物和服务采购项目、超过400 万元的工程采购项目中适宜由中小企业提供的，预留该部分采购项目预算总额的 30%以上专门面向中小企业采购， 其中预留给小微企业的比例不低于 60%。预留份额通过下列措施进行：</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（一）将采购项目整体或者设置采购包专门面向中小企业采购；</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（二）要求供应商以联合体形式参加采购活动，且联合体中中小企业承担的部分达到一定比例；</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（三）要求获得采购合同的供应商将采购项目中的一定比例分包给一家或者多家中小企业。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组成联合体或者接受分包合同的中小企业与联合体内 其他企业、分包企业之间不得存在直接控股、管理关系。</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第九条 对于经主管预算单位统筹后未预留份额专门面向中小企业采购的采购项目，以及预留份额项目中的非预留部分采购包，采购人、采购代理机构应当对符合本办法规定的小微企业报价给予 6%—10%（工程项目为 3%—5%）的扣除(本项目以10%扣除)，用扣除后的价格参加评审。适用招标投标法的政府采购 工程建设项目，采用综合评估法但未采用低价优先法计算价格分的，评标时应当在采用原报价进行评分的基础上增加其价格得分的 3%—5%作为其价格分。</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接受大中型企业与小微企业组成联合体或者允许大中 型企业向一家或者多家小微企业分包的采购项目，对于联合协议或者分包意向协议约定小微企业的合同份额占到合同 总金额 30%以上的，采购人、采购代理机构应当对联合体或者大中型企业的报价给予 2%-3%（工程项目为 1%—2%）的扣除，用扣除后的价格参加评审。适用招标投标法的政府采购 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第十条 采购人应当严格按照本办法规定和主管预算单位制定的预留采购份额具体方案开展采购活动。预留份额的采购项目或者采购包，通过发布公告方式邀请供应商后， 符合资格条件的中小企业数量不足 3 家的，应当中止采购活动，视同未预留份额的采购项目或者采购包，按照本办法第九条有关规定重新组织采购活动。</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第十二条 采购项目涉及中小企业采购的，采购文件应当明确以下内容：</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（一）预留份额的采购项目或者采购包，明确该项目或相关采购包专门面向中小企业采购，以及相关标的及预算金额；</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（二）要求以联合体形式参加或者合同分包的，明确联合协议或者分包意向协议中中小企业合同金额应当达到的 比例，并作为供应商资格条件；</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（三）非预留份额的采购项目或者采购包，明确有关价格扣除比例或者价格分加分比例；</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（四）规定依据本办法规定享受扶持政策获得政府采购合同的，小微企业不得将合同分包给大中型企业，中型企业不得将合同分包给大型企业；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（五）采购人认为具备相关条件的，明确对中小企业在资金支付期限、预付款比例等方面的优惠措施；</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（六）明确采购标的对应的中小企业划分标准所属行业；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（七）法律法规和省级以上人民政府财政部门规定的其他事项。</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第十三条 中标、成交供应商享受本办法规定的中小企业扶持政策的，采购人、采购代理机构应当随中标、成交结果公开中标、成交供应商的《中小企业声明函》。</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适用招标投标法的政府采购工程建设项目，应当在公示中标候选人时公开中标候选人的《中小企业声明函》。</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第十五条 鼓励各地区、各部门在采购活动中允许中小企业引入信用担保手段，为中小企业在投标（响应）保证、履约保证等方面提供专业化服务。鼓励中小企业依法合规通过政府采购合同融资。</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第十六条 政府采购监督检查、投诉处理及政府采购行政处罚中对中小企业的认定，由货物制造商或者工程、服务供应商注册登记所在地的县级以上人民政府中小企业主管部门负责。</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中小企业主管部门应当在收到财政部门或者有关招标 投标行政监督部门关于协助开展中小企业认定函后 10 个工作日内做出书面答复。</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第十七条 各地区、各部门应当对涉及中小企业采购的 预算项目实施全过程绩效管理，合理设置绩效目标和指标， 落实扶持中小企业有关政策要求，定期开展绩效监控和评价， 强化绩效评价结果应用。</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第十八条 主管预算单位应当自2022年起向同级财政部门报告本部门上一年度面向中小企业预留份额和采购的 具体情况，并在中国政府采购网公开预留项目执行情况(附 2)。未达到本办法规定的预留份额比例的，应当作出说明。 </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第二十条 供应商按照本办法规定提供声明函内容不实的，属于提供虚假材料谋取中标、成交，依照《中华人民共和国政府采购法》等国家有关规定追究相应责任。</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适用招标投标法的政府采购工程建设项目，投标人按照 本办法规定提供声明函内容不实的，属于弄虚作假骗取中标，依照《中华人民共和国招标投标法》等国家有关规定追究相应责任。</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 有关规定追究相应责任；涉嫌犯罪的，依法移送有关国家机 关处理。</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第二十二条 对外援助项目、国家相关资格或者资质管理制度另有规定的项目，不适用本办法。</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第二十三条 关于视同中小企业的其他主体的政府采购扶持政策，由财政部会同有关部门另行规定。</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第二十四条 省级财政部门可以会同中小企业主管部门根据本办法的规定制定具体实施办法。</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第二十五条 本办法自 2021 年 1 月 1 日起施行。《财政部 工业和信息化部关于印发〈政府采购促进中小企业发展暂行办法〉的通知》（财库﹝2011﹞181 号）同时废止。</w:t>
      </w:r>
    </w:p>
    <w:p>
      <w:pPr>
        <w:pStyle w:val="2"/>
        <w:tabs>
          <w:tab w:val="left" w:pos="562"/>
          <w:tab w:val="left" w:pos="3372"/>
          <w:tab w:val="left" w:pos="3653"/>
        </w:tabs>
        <w:spacing w:before="5"/>
        <w:rPr>
          <w:rFonts w:hint="eastAsia" w:ascii="宋体" w:hAnsi="宋体" w:cs="宋体"/>
          <w:color w:val="000000" w:themeColor="text1"/>
          <w:sz w:val="24"/>
          <w14:textFill>
            <w14:solidFill>
              <w14:schemeClr w14:val="tx1"/>
            </w14:solidFill>
          </w14:textFill>
        </w:rPr>
      </w:pP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附：1.中小企业声明函</w:t>
      </w:r>
    </w:p>
    <w:p>
      <w:pPr>
        <w:pStyle w:val="2"/>
        <w:tabs>
          <w:tab w:val="left" w:pos="562"/>
          <w:tab w:val="left" w:pos="3372"/>
          <w:tab w:val="left" w:pos="3653"/>
        </w:tabs>
        <w:ind w:firstLine="960" w:firstLineChars="4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2.面向中小企业预留项目执行情况公告</w:t>
      </w:r>
    </w:p>
    <w:p>
      <w:pPr>
        <w:pStyle w:val="2"/>
        <w:tabs>
          <w:tab w:val="left" w:pos="562"/>
          <w:tab w:val="left" w:pos="3372"/>
          <w:tab w:val="left" w:pos="3653"/>
        </w:tabs>
        <w:spacing w:before="3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附 1</w:t>
      </w:r>
    </w:p>
    <w:p>
      <w:pPr>
        <w:spacing w:after="319" w:afterLine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中小企业声明函（货物）</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本公司（联合体）郑重声明，根据《政府采购促进中小企业发展管理办法》（财库﹝2020﹞46 号）的规定，本公司（联合体）参加（</w:t>
      </w:r>
      <w:r>
        <w:rPr>
          <w:rFonts w:hint="eastAsia" w:ascii="宋体" w:hAnsi="宋体" w:cs="宋体"/>
          <w:color w:val="000000" w:themeColor="text1"/>
          <w:spacing w:val="-2"/>
          <w:sz w:val="24"/>
          <w:u w:val="single"/>
          <w14:textFill>
            <w14:solidFill>
              <w14:schemeClr w14:val="tx1"/>
            </w14:solidFill>
          </w14:textFill>
        </w:rPr>
        <w:t>单位名称</w:t>
      </w:r>
      <w:r>
        <w:rPr>
          <w:rFonts w:hint="eastAsia" w:ascii="宋体" w:hAnsi="宋体" w:cs="宋体"/>
          <w:color w:val="000000" w:themeColor="text1"/>
          <w:spacing w:val="-2"/>
          <w:sz w:val="24"/>
          <w14:textFill>
            <w14:solidFill>
              <w14:schemeClr w14:val="tx1"/>
            </w14:solidFill>
          </w14:textFill>
        </w:rPr>
        <w:t>）的（</w:t>
      </w:r>
      <w:r>
        <w:rPr>
          <w:rFonts w:hint="eastAsia" w:ascii="宋体" w:hAnsi="宋体" w:cs="宋体"/>
          <w:color w:val="000000" w:themeColor="text1"/>
          <w:spacing w:val="-2"/>
          <w:sz w:val="24"/>
          <w:u w:val="single"/>
          <w14:textFill>
            <w14:solidFill>
              <w14:schemeClr w14:val="tx1"/>
            </w14:solidFill>
          </w14:textFill>
        </w:rPr>
        <w:t>项目名称</w:t>
      </w:r>
      <w:r>
        <w:rPr>
          <w:rFonts w:hint="eastAsia" w:ascii="宋体" w:hAnsi="宋体" w:cs="宋体"/>
          <w:color w:val="000000" w:themeColor="text1"/>
          <w:spacing w:val="-2"/>
          <w:sz w:val="24"/>
          <w14:textFill>
            <w14:solidFill>
              <w14:schemeClr w14:val="tx1"/>
            </w14:solidFill>
          </w14:textFill>
        </w:rPr>
        <w:t>）采购活动，提供的货物全部由符合政策要求的中小企业制造。相关企业（含联合体中的中小企业、签订分包意向协议的中小企业） 的具体情况如下：</w:t>
      </w:r>
    </w:p>
    <w:p>
      <w:pPr>
        <w:pStyle w:val="2"/>
        <w:tabs>
          <w:tab w:val="left" w:pos="562"/>
          <w:tab w:val="left" w:pos="3372"/>
          <w:tab w:val="left" w:pos="3653"/>
        </w:tabs>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u w:val="single"/>
          <w14:textFill>
            <w14:solidFill>
              <w14:schemeClr w14:val="tx1"/>
            </w14:solidFill>
          </w14:textFill>
        </w:rPr>
        <w:t>标的名称</w:t>
      </w:r>
      <w:r>
        <w:rPr>
          <w:rFonts w:hint="eastAsia" w:ascii="宋体" w:hAnsi="宋体" w:cs="宋体"/>
          <w:color w:val="000000" w:themeColor="text1"/>
          <w:kern w:val="0"/>
          <w:sz w:val="24"/>
          <w14:textFill>
            <w14:solidFill>
              <w14:schemeClr w14:val="tx1"/>
            </w14:solidFill>
          </w14:textFill>
        </w:rPr>
        <w:t>），属于（</w:t>
      </w:r>
      <w:r>
        <w:rPr>
          <w:rFonts w:hint="eastAsia" w:ascii="宋体" w:hAnsi="宋体" w:cs="宋体"/>
          <w:color w:val="000000" w:themeColor="text1"/>
          <w:kern w:val="0"/>
          <w:sz w:val="24"/>
          <w:u w:val="single"/>
          <w14:textFill>
            <w14:solidFill>
              <w14:schemeClr w14:val="tx1"/>
            </w14:solidFill>
          </w14:textFill>
        </w:rPr>
        <w:t>采购文件中明确的所属行业</w:t>
      </w:r>
      <w:r>
        <w:rPr>
          <w:rFonts w:hint="eastAsia" w:ascii="宋体" w:hAnsi="宋体" w:cs="宋体"/>
          <w:color w:val="000000" w:themeColor="text1"/>
          <w:kern w:val="0"/>
          <w:sz w:val="24"/>
          <w14:textFill>
            <w14:solidFill>
              <w14:schemeClr w14:val="tx1"/>
            </w14:solidFill>
          </w14:textFill>
        </w:rPr>
        <w:t>）；制造商为（</w:t>
      </w:r>
      <w:r>
        <w:rPr>
          <w:rFonts w:hint="eastAsia" w:ascii="宋体" w:hAnsi="宋体" w:cs="宋体"/>
          <w:color w:val="000000" w:themeColor="text1"/>
          <w:kern w:val="0"/>
          <w:sz w:val="24"/>
          <w:u w:val="single"/>
          <w14:textFill>
            <w14:solidFill>
              <w14:schemeClr w14:val="tx1"/>
            </w14:solidFill>
          </w14:textFill>
        </w:rPr>
        <w:t>企业名称</w:t>
      </w:r>
      <w:r>
        <w:rPr>
          <w:rFonts w:hint="eastAsia" w:ascii="宋体" w:hAnsi="宋体" w:cs="宋体"/>
          <w:color w:val="000000" w:themeColor="text1"/>
          <w:kern w:val="0"/>
          <w:sz w:val="24"/>
          <w14:textFill>
            <w14:solidFill>
              <w14:schemeClr w14:val="tx1"/>
            </w14:solidFill>
          </w14:textFill>
        </w:rPr>
        <w:t>），从业人员</w:t>
      </w:r>
      <w:r>
        <w:rPr>
          <w:rFonts w:hint="eastAsia" w:ascii="宋体" w:hAnsi="宋体" w:cs="宋体"/>
          <w:color w:val="000000" w:themeColor="text1"/>
          <w:kern w:val="0"/>
          <w:sz w:val="24"/>
          <w:u w:val="single"/>
          <w14:textFill>
            <w14:solidFill>
              <w14:schemeClr w14:val="tx1"/>
            </w14:solidFill>
          </w14:textFill>
        </w:rPr>
        <w:tab/>
      </w:r>
      <w:r>
        <w:rPr>
          <w:rFonts w:hint="eastAsia" w:ascii="宋体" w:hAnsi="宋体" w:cs="宋体"/>
          <w:color w:val="000000" w:themeColor="text1"/>
          <w:kern w:val="0"/>
          <w:sz w:val="24"/>
          <w14:textFill>
            <w14:solidFill>
              <w14:schemeClr w14:val="tx1"/>
            </w14:solidFill>
          </w14:textFill>
        </w:rPr>
        <w:t xml:space="preserve">人，营业收入为 </w:t>
      </w:r>
      <w:r>
        <w:rPr>
          <w:rFonts w:hint="eastAsia" w:ascii="宋体" w:hAnsi="宋体" w:cs="宋体"/>
          <w:color w:val="000000" w:themeColor="text1"/>
          <w:kern w:val="0"/>
          <w:sz w:val="24"/>
          <w:u w:val="single"/>
          <w14:textFill>
            <w14:solidFill>
              <w14:schemeClr w14:val="tx1"/>
            </w14:solidFill>
          </w14:textFill>
        </w:rPr>
        <w:tab/>
      </w:r>
      <w:r>
        <w:rPr>
          <w:rFonts w:hint="eastAsia" w:ascii="宋体" w:hAnsi="宋体" w:cs="宋体"/>
          <w:color w:val="000000" w:themeColor="text1"/>
          <w:kern w:val="0"/>
          <w:sz w:val="24"/>
          <w14:textFill>
            <w14:solidFill>
              <w14:schemeClr w14:val="tx1"/>
            </w14:solidFill>
          </w14:textFill>
        </w:rPr>
        <w:t>万元，资产总额为</w:t>
      </w:r>
      <w:r>
        <w:rPr>
          <w:rFonts w:hint="eastAsia" w:ascii="宋体" w:hAnsi="宋体" w:cs="宋体"/>
          <w:color w:val="000000" w:themeColor="text1"/>
          <w:kern w:val="0"/>
          <w:sz w:val="24"/>
          <w:u w:val="single"/>
          <w14:textFill>
            <w14:solidFill>
              <w14:schemeClr w14:val="tx1"/>
            </w14:solidFill>
          </w14:textFill>
        </w:rPr>
        <w:tab/>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万元，属于（</w:t>
      </w:r>
      <w:r>
        <w:rPr>
          <w:rFonts w:hint="eastAsia" w:ascii="宋体" w:hAnsi="宋体" w:cs="宋体"/>
          <w:color w:val="000000" w:themeColor="text1"/>
          <w:kern w:val="0"/>
          <w:sz w:val="24"/>
          <w:u w:val="single"/>
          <w14:textFill>
            <w14:solidFill>
              <w14:schemeClr w14:val="tx1"/>
            </w14:solidFill>
          </w14:textFill>
        </w:rPr>
        <w:t>中型企业、小型企业、微型企业</w:t>
      </w:r>
      <w:r>
        <w:rPr>
          <w:rFonts w:hint="eastAsia" w:ascii="宋体" w:hAnsi="宋体" w:cs="宋体"/>
          <w:color w:val="000000" w:themeColor="text1"/>
          <w:kern w:val="0"/>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2、（</w:t>
      </w:r>
      <w:r>
        <w:rPr>
          <w:rFonts w:hint="eastAsia" w:ascii="宋体" w:hAnsi="宋体" w:cs="宋体"/>
          <w:color w:val="000000" w:themeColor="text1"/>
          <w:spacing w:val="-2"/>
          <w:sz w:val="24"/>
          <w:u w:val="single"/>
          <w14:textFill>
            <w14:solidFill>
              <w14:schemeClr w14:val="tx1"/>
            </w14:solidFill>
          </w14:textFill>
        </w:rPr>
        <w:t>标的名称</w:t>
      </w:r>
      <w:r>
        <w:rPr>
          <w:rFonts w:hint="eastAsia" w:ascii="宋体" w:hAnsi="宋体" w:cs="宋体"/>
          <w:color w:val="000000" w:themeColor="text1"/>
          <w:spacing w:val="-2"/>
          <w:sz w:val="24"/>
          <w14:textFill>
            <w14:solidFill>
              <w14:schemeClr w14:val="tx1"/>
            </w14:solidFill>
          </w14:textFill>
        </w:rPr>
        <w:t>），属于（</w:t>
      </w:r>
      <w:r>
        <w:rPr>
          <w:rFonts w:hint="eastAsia" w:ascii="宋体" w:hAnsi="宋体" w:cs="宋体"/>
          <w:color w:val="000000" w:themeColor="text1"/>
          <w:spacing w:val="-2"/>
          <w:sz w:val="24"/>
          <w:u w:val="single"/>
          <w14:textFill>
            <w14:solidFill>
              <w14:schemeClr w14:val="tx1"/>
            </w14:solidFill>
          </w14:textFill>
        </w:rPr>
        <w:t>采购文件中明确的所属行业</w:t>
      </w:r>
      <w:r>
        <w:rPr>
          <w:rFonts w:hint="eastAsia" w:ascii="宋体" w:hAnsi="宋体" w:cs="宋体"/>
          <w:color w:val="000000" w:themeColor="text1"/>
          <w:spacing w:val="-2"/>
          <w:sz w:val="24"/>
          <w14:textFill>
            <w14:solidFill>
              <w14:schemeClr w14:val="tx1"/>
            </w14:solidFill>
          </w14:textFill>
        </w:rPr>
        <w:t>）；制造商为（</w:t>
      </w:r>
      <w:r>
        <w:rPr>
          <w:rFonts w:hint="eastAsia" w:ascii="宋体" w:hAnsi="宋体" w:cs="宋体"/>
          <w:color w:val="000000" w:themeColor="text1"/>
          <w:spacing w:val="-2"/>
          <w:sz w:val="24"/>
          <w:u w:val="single"/>
          <w14:textFill>
            <w14:solidFill>
              <w14:schemeClr w14:val="tx1"/>
            </w14:solidFill>
          </w14:textFill>
        </w:rPr>
        <w:t>企业名称</w:t>
      </w:r>
      <w:r>
        <w:rPr>
          <w:rFonts w:hint="eastAsia" w:ascii="宋体" w:hAnsi="宋体" w:cs="宋体"/>
          <w:color w:val="000000" w:themeColor="text1"/>
          <w:spacing w:val="-2"/>
          <w:sz w:val="24"/>
          <w14:textFill>
            <w14:solidFill>
              <w14:schemeClr w14:val="tx1"/>
            </w14:solidFill>
          </w14:textFill>
        </w:rPr>
        <w:t>），从业人员</w:t>
      </w:r>
      <w:r>
        <w:rPr>
          <w:rFonts w:hint="eastAsia" w:ascii="宋体" w:hAnsi="宋体" w:cs="宋体"/>
          <w:color w:val="000000" w:themeColor="text1"/>
          <w:spacing w:val="-2"/>
          <w:sz w:val="24"/>
          <w:u w:val="single"/>
          <w14:textFill>
            <w14:solidFill>
              <w14:schemeClr w14:val="tx1"/>
            </w14:solidFill>
          </w14:textFill>
        </w:rPr>
        <w:t xml:space="preserve">    </w:t>
      </w:r>
      <w:r>
        <w:rPr>
          <w:rFonts w:hint="eastAsia" w:ascii="宋体" w:hAnsi="宋体" w:cs="宋体"/>
          <w:color w:val="000000" w:themeColor="text1"/>
          <w:spacing w:val="-2"/>
          <w:sz w:val="24"/>
          <w14:textFill>
            <w14:solidFill>
              <w14:schemeClr w14:val="tx1"/>
            </w14:solidFill>
          </w14:textFill>
        </w:rPr>
        <w:t>人，营业收入为</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万元，资产总额为</w:t>
      </w:r>
      <w:r>
        <w:rPr>
          <w:rFonts w:hint="eastAsia" w:ascii="宋体" w:hAnsi="宋体" w:cs="宋体"/>
          <w:color w:val="000000" w:themeColor="text1"/>
          <w:spacing w:val="-2"/>
          <w:sz w:val="24"/>
          <w:u w:val="single"/>
          <w14:textFill>
            <w14:solidFill>
              <w14:schemeClr w14:val="tx1"/>
            </w14:solidFill>
          </w14:textFill>
        </w:rPr>
        <w:t xml:space="preserve">   </w:t>
      </w:r>
      <w:r>
        <w:rPr>
          <w:rFonts w:hint="eastAsia" w:ascii="宋体" w:hAnsi="宋体" w:cs="宋体"/>
          <w:color w:val="000000" w:themeColor="text1"/>
          <w:spacing w:val="-2"/>
          <w:sz w:val="24"/>
          <w14:textFill>
            <w14:solidFill>
              <w14:schemeClr w14:val="tx1"/>
            </w14:solidFill>
          </w14:textFill>
        </w:rPr>
        <w:t>万元，属于（</w:t>
      </w:r>
      <w:r>
        <w:rPr>
          <w:rFonts w:hint="eastAsia" w:ascii="宋体" w:hAnsi="宋体" w:cs="宋体"/>
          <w:color w:val="000000" w:themeColor="text1"/>
          <w:spacing w:val="-2"/>
          <w:sz w:val="24"/>
          <w:u w:val="single"/>
          <w14:textFill>
            <w14:solidFill>
              <w14:schemeClr w14:val="tx1"/>
            </w14:solidFill>
          </w14:textFill>
        </w:rPr>
        <w:t>中型企业、小型企业、微型企业</w:t>
      </w:r>
      <w:r>
        <w:rPr>
          <w:rFonts w:hint="eastAsia" w:ascii="宋体" w:hAnsi="宋体" w:cs="宋体"/>
          <w:color w:val="000000" w:themeColor="text1"/>
          <w:spacing w:val="-2"/>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以上企业，不属于大企业的分支机构，不存在控股股东为大企业的情形，也不存在与大企业的负责人为同一人的情形。</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本企业对上述声明内容的真实性负责。如有虚假，将依法承担相应责任。</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pPr>
        <w:pStyle w:val="2"/>
        <w:tabs>
          <w:tab w:val="left" w:pos="562"/>
          <w:tab w:val="left" w:pos="3372"/>
          <w:tab w:val="left" w:pos="3653"/>
        </w:tabs>
        <w:ind w:left="4200" w:leftChars="20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企业名称（盖章）日期：</w:t>
      </w:r>
    </w:p>
    <w:p>
      <w:pPr>
        <w:pStyle w:val="2"/>
        <w:tabs>
          <w:tab w:val="left" w:pos="562"/>
          <w:tab w:val="left" w:pos="3372"/>
          <w:tab w:val="left" w:pos="3653"/>
        </w:tabs>
        <w:jc w:val="center"/>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从业人员、营业收入、资产总额填报上一年度数据，无上一年度数据的新成立企业可不填报。</w:t>
      </w:r>
    </w:p>
    <w:p>
      <w:pPr>
        <w:spacing w:after="319" w:afterLine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color w:val="000000" w:themeColor="text1"/>
          <w:sz w:val="24"/>
          <w14:textFill>
            <w14:solidFill>
              <w14:schemeClr w14:val="tx1"/>
            </w14:solidFill>
          </w14:textFill>
        </w:rPr>
        <w:t>中小企业声明函（工程、服务）</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本公司（联合体）郑重声明，根据《政府采购促进中小企业发展管理办法》（财库﹝2020﹞46 号）的规定，本公司（联合体）参加（</w:t>
      </w:r>
      <w:r>
        <w:rPr>
          <w:rFonts w:hint="eastAsia" w:ascii="宋体" w:hAnsi="宋体" w:cs="宋体"/>
          <w:color w:val="000000" w:themeColor="text1"/>
          <w:spacing w:val="-2"/>
          <w:sz w:val="24"/>
          <w:u w:val="single"/>
          <w14:textFill>
            <w14:solidFill>
              <w14:schemeClr w14:val="tx1"/>
            </w14:solidFill>
          </w14:textFill>
        </w:rPr>
        <w:t>单位名称</w:t>
      </w:r>
      <w:r>
        <w:rPr>
          <w:rFonts w:hint="eastAsia" w:ascii="宋体" w:hAnsi="宋体" w:cs="宋体"/>
          <w:color w:val="000000" w:themeColor="text1"/>
          <w:spacing w:val="-2"/>
          <w:sz w:val="24"/>
          <w14:textFill>
            <w14:solidFill>
              <w14:schemeClr w14:val="tx1"/>
            </w14:solidFill>
          </w14:textFill>
        </w:rPr>
        <w:t>）的（</w:t>
      </w:r>
      <w:r>
        <w:rPr>
          <w:rFonts w:hint="eastAsia" w:ascii="宋体" w:hAnsi="宋体" w:cs="宋体"/>
          <w:color w:val="000000" w:themeColor="text1"/>
          <w:spacing w:val="-2"/>
          <w:sz w:val="24"/>
          <w:u w:val="single"/>
          <w14:textFill>
            <w14:solidFill>
              <w14:schemeClr w14:val="tx1"/>
            </w14:solidFill>
          </w14:textFill>
        </w:rPr>
        <w:t>项目名称</w:t>
      </w:r>
      <w:r>
        <w:rPr>
          <w:rFonts w:hint="eastAsia" w:ascii="宋体" w:hAnsi="宋体" w:cs="宋体"/>
          <w:color w:val="000000" w:themeColor="text1"/>
          <w:spacing w:val="-2"/>
          <w:sz w:val="24"/>
          <w14:textFill>
            <w14:solidFill>
              <w14:schemeClr w14:val="tx1"/>
            </w14:solidFill>
          </w14:textFill>
        </w:rPr>
        <w:t>）采购活动，工程的施工单位全部为符合政策要求的中小企业（或者：服务全部由符合政策要求的中小企业承接）。相关企业（含联合 体中的中小企业、签订分包意向协议的中小企业）的具体情况如下：</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1、（</w:t>
      </w:r>
      <w:r>
        <w:rPr>
          <w:rFonts w:hint="eastAsia" w:ascii="宋体" w:hAnsi="宋体" w:cs="宋体"/>
          <w:color w:val="000000" w:themeColor="text1"/>
          <w:spacing w:val="-2"/>
          <w:sz w:val="24"/>
          <w:u w:val="single"/>
          <w14:textFill>
            <w14:solidFill>
              <w14:schemeClr w14:val="tx1"/>
            </w14:solidFill>
          </w14:textFill>
        </w:rPr>
        <w:t>标的名称</w:t>
      </w:r>
      <w:r>
        <w:rPr>
          <w:rFonts w:hint="eastAsia" w:ascii="宋体" w:hAnsi="宋体" w:cs="宋体"/>
          <w:color w:val="000000" w:themeColor="text1"/>
          <w:spacing w:val="-2"/>
          <w:sz w:val="24"/>
          <w14:textFill>
            <w14:solidFill>
              <w14:schemeClr w14:val="tx1"/>
            </w14:solidFill>
          </w14:textFill>
        </w:rPr>
        <w:t>），属于（</w:t>
      </w:r>
      <w:r>
        <w:rPr>
          <w:rFonts w:hint="eastAsia" w:ascii="宋体" w:hAnsi="宋体" w:cs="宋体"/>
          <w:color w:val="000000" w:themeColor="text1"/>
          <w:spacing w:val="-2"/>
          <w:sz w:val="24"/>
          <w:u w:val="single"/>
          <w14:textFill>
            <w14:solidFill>
              <w14:schemeClr w14:val="tx1"/>
            </w14:solidFill>
          </w14:textFill>
        </w:rPr>
        <w:t>采购文件中明确的所属行业</w:t>
      </w:r>
      <w:r>
        <w:rPr>
          <w:rFonts w:hint="eastAsia" w:ascii="宋体" w:hAnsi="宋体" w:cs="宋体"/>
          <w:color w:val="000000" w:themeColor="text1"/>
          <w:spacing w:val="-2"/>
          <w:sz w:val="24"/>
          <w14:textFill>
            <w14:solidFill>
              <w14:schemeClr w14:val="tx1"/>
            </w14:solidFill>
          </w14:textFill>
        </w:rPr>
        <w:t>）；承建（承接）企业为（</w:t>
      </w:r>
      <w:r>
        <w:rPr>
          <w:rFonts w:hint="eastAsia" w:ascii="宋体" w:hAnsi="宋体" w:cs="宋体"/>
          <w:color w:val="000000" w:themeColor="text1"/>
          <w:spacing w:val="-2"/>
          <w:sz w:val="24"/>
          <w:u w:val="single"/>
          <w14:textFill>
            <w14:solidFill>
              <w14:schemeClr w14:val="tx1"/>
            </w14:solidFill>
          </w14:textFill>
        </w:rPr>
        <w:t>企业名称</w:t>
      </w:r>
      <w:r>
        <w:rPr>
          <w:rFonts w:hint="eastAsia" w:ascii="宋体" w:hAnsi="宋体" w:cs="宋体"/>
          <w:color w:val="000000" w:themeColor="text1"/>
          <w:spacing w:val="-2"/>
          <w:sz w:val="24"/>
          <w14:textFill>
            <w14:solidFill>
              <w14:schemeClr w14:val="tx1"/>
            </w14:solidFill>
          </w14:textFill>
        </w:rPr>
        <w:t>），从业人员</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人，营业收入为</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万元，资产总额为</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万元，属于（</w:t>
      </w:r>
      <w:r>
        <w:rPr>
          <w:rFonts w:hint="eastAsia" w:ascii="宋体" w:hAnsi="宋体" w:cs="宋体"/>
          <w:color w:val="000000" w:themeColor="text1"/>
          <w:spacing w:val="-2"/>
          <w:sz w:val="24"/>
          <w:u w:val="single"/>
          <w14:textFill>
            <w14:solidFill>
              <w14:schemeClr w14:val="tx1"/>
            </w14:solidFill>
          </w14:textFill>
        </w:rPr>
        <w:t>中型企业、小型企业、微型企业</w:t>
      </w:r>
      <w:r>
        <w:rPr>
          <w:rFonts w:hint="eastAsia" w:ascii="宋体" w:hAnsi="宋体" w:cs="宋体"/>
          <w:color w:val="000000" w:themeColor="text1"/>
          <w:spacing w:val="-2"/>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2、（</w:t>
      </w:r>
      <w:r>
        <w:rPr>
          <w:rFonts w:hint="eastAsia" w:ascii="宋体" w:hAnsi="宋体" w:cs="宋体"/>
          <w:color w:val="000000" w:themeColor="text1"/>
          <w:spacing w:val="-2"/>
          <w:sz w:val="24"/>
          <w:u w:val="single"/>
          <w14:textFill>
            <w14:solidFill>
              <w14:schemeClr w14:val="tx1"/>
            </w14:solidFill>
          </w14:textFill>
        </w:rPr>
        <w:t>标的名称</w:t>
      </w:r>
      <w:r>
        <w:rPr>
          <w:rFonts w:hint="eastAsia" w:ascii="宋体" w:hAnsi="宋体" w:cs="宋体"/>
          <w:color w:val="000000" w:themeColor="text1"/>
          <w:spacing w:val="-2"/>
          <w:sz w:val="24"/>
          <w14:textFill>
            <w14:solidFill>
              <w14:schemeClr w14:val="tx1"/>
            </w14:solidFill>
          </w14:textFill>
        </w:rPr>
        <w:t>），属于（</w:t>
      </w:r>
      <w:r>
        <w:rPr>
          <w:rFonts w:hint="eastAsia" w:ascii="宋体" w:hAnsi="宋体" w:cs="宋体"/>
          <w:color w:val="000000" w:themeColor="text1"/>
          <w:spacing w:val="-2"/>
          <w:sz w:val="24"/>
          <w:u w:val="single"/>
          <w14:textFill>
            <w14:solidFill>
              <w14:schemeClr w14:val="tx1"/>
            </w14:solidFill>
          </w14:textFill>
        </w:rPr>
        <w:t>采购文件中明确的所属行业</w:t>
      </w:r>
      <w:r>
        <w:rPr>
          <w:rFonts w:hint="eastAsia" w:ascii="宋体" w:hAnsi="宋体" w:cs="宋体"/>
          <w:color w:val="000000" w:themeColor="text1"/>
          <w:spacing w:val="-2"/>
          <w:sz w:val="24"/>
          <w14:textFill>
            <w14:solidFill>
              <w14:schemeClr w14:val="tx1"/>
            </w14:solidFill>
          </w14:textFill>
        </w:rPr>
        <w:t>） ；承建（承接）企业为（</w:t>
      </w:r>
      <w:r>
        <w:rPr>
          <w:rFonts w:hint="eastAsia" w:ascii="宋体" w:hAnsi="宋体" w:cs="宋体"/>
          <w:color w:val="000000" w:themeColor="text1"/>
          <w:spacing w:val="-2"/>
          <w:sz w:val="24"/>
          <w:u w:val="single"/>
          <w14:textFill>
            <w14:solidFill>
              <w14:schemeClr w14:val="tx1"/>
            </w14:solidFill>
          </w14:textFill>
        </w:rPr>
        <w:t>企业名称</w:t>
      </w:r>
      <w:r>
        <w:rPr>
          <w:rFonts w:hint="eastAsia" w:ascii="宋体" w:hAnsi="宋体" w:cs="宋体"/>
          <w:color w:val="000000" w:themeColor="text1"/>
          <w:spacing w:val="-2"/>
          <w:sz w:val="24"/>
          <w14:textFill>
            <w14:solidFill>
              <w14:schemeClr w14:val="tx1"/>
            </w14:solidFill>
          </w14:textFill>
        </w:rPr>
        <w:t>），从业人员</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人，营业收入为</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万元，资产总额为</w:t>
      </w:r>
      <w:r>
        <w:rPr>
          <w:rFonts w:hint="eastAsia" w:ascii="宋体" w:hAnsi="宋体" w:cs="宋体"/>
          <w:color w:val="000000" w:themeColor="text1"/>
          <w:spacing w:val="-2"/>
          <w:sz w:val="24"/>
          <w:u w:val="single"/>
          <w14:textFill>
            <w14:solidFill>
              <w14:schemeClr w14:val="tx1"/>
            </w14:solidFill>
          </w14:textFill>
        </w:rPr>
        <w:tab/>
      </w:r>
      <w:r>
        <w:rPr>
          <w:rFonts w:hint="eastAsia" w:ascii="宋体" w:hAnsi="宋体" w:cs="宋体"/>
          <w:color w:val="000000" w:themeColor="text1"/>
          <w:spacing w:val="-2"/>
          <w:sz w:val="24"/>
          <w14:textFill>
            <w14:solidFill>
              <w14:schemeClr w14:val="tx1"/>
            </w14:solidFill>
          </w14:textFill>
        </w:rPr>
        <w:t>万元，属于（</w:t>
      </w:r>
      <w:r>
        <w:rPr>
          <w:rFonts w:hint="eastAsia" w:ascii="宋体" w:hAnsi="宋体" w:cs="宋体"/>
          <w:color w:val="000000" w:themeColor="text1"/>
          <w:spacing w:val="-2"/>
          <w:sz w:val="24"/>
          <w:u w:val="single"/>
          <w14:textFill>
            <w14:solidFill>
              <w14:schemeClr w14:val="tx1"/>
            </w14:solidFill>
          </w14:textFill>
        </w:rPr>
        <w:t>中型企业、小型企业、微型企业</w:t>
      </w:r>
      <w:r>
        <w:rPr>
          <w:rFonts w:hint="eastAsia" w:ascii="宋体" w:hAnsi="宋体" w:cs="宋体"/>
          <w:color w:val="000000" w:themeColor="text1"/>
          <w:spacing w:val="-2"/>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以上企业，不属于大企业的分支机构，不存在控股股东为大企业的情形，也不存在与大企业的负责人为同一人的情形。</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本企业对上述声明内容的真实性负责。如有虚假，将依法承担相应责任。</w:t>
      </w:r>
    </w:p>
    <w:p>
      <w:pPr>
        <w:pStyle w:val="2"/>
        <w:tabs>
          <w:tab w:val="left" w:pos="562"/>
          <w:tab w:val="left" w:pos="3372"/>
          <w:tab w:val="left" w:pos="3653"/>
        </w:tabs>
        <w:ind w:firstLine="472" w:firstLineChars="2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pPr>
        <w:pStyle w:val="2"/>
        <w:tabs>
          <w:tab w:val="left" w:pos="562"/>
          <w:tab w:val="left" w:pos="3372"/>
          <w:tab w:val="left" w:pos="3653"/>
        </w:tabs>
        <w:ind w:left="4200" w:leftChars="2000"/>
        <w:rPr>
          <w:rFonts w:hint="eastAsia" w:ascii="宋体" w:hAnsi="宋体" w:cs="宋体"/>
          <w:color w:val="000000" w:themeColor="text1"/>
          <w:spacing w:val="-2"/>
          <w:sz w:val="24"/>
          <w14:textFill>
            <w14:solidFill>
              <w14:schemeClr w14:val="tx1"/>
            </w14:solidFill>
          </w14:textFill>
        </w:rPr>
      </w:pPr>
    </w:p>
    <w:p>
      <w:pPr>
        <w:pStyle w:val="2"/>
        <w:tabs>
          <w:tab w:val="left" w:pos="562"/>
          <w:tab w:val="left" w:pos="3372"/>
          <w:tab w:val="left" w:pos="3653"/>
        </w:tabs>
        <w:ind w:left="4200" w:leftChars="2000"/>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企业名称（盖章）日期：</w:t>
      </w:r>
    </w:p>
    <w:p>
      <w:pPr>
        <w:pStyle w:val="2"/>
        <w:tabs>
          <w:tab w:val="left" w:pos="562"/>
          <w:tab w:val="left" w:pos="3372"/>
          <w:tab w:val="left" w:pos="3653"/>
        </w:tabs>
        <w:rPr>
          <w:rFonts w:hint="eastAsia" w:ascii="宋体" w:hAnsi="宋体" w:cs="宋体"/>
          <w:color w:val="000000" w:themeColor="text1"/>
          <w:spacing w:val="-2"/>
          <w:sz w:val="24"/>
          <w14:textFill>
            <w14:solidFill>
              <w14:schemeClr w14:val="tx1"/>
            </w14:solidFill>
          </w14:textFill>
        </w:rPr>
      </w:pPr>
    </w:p>
    <w:p>
      <w:pPr>
        <w:pStyle w:val="2"/>
        <w:tabs>
          <w:tab w:val="left" w:pos="562"/>
          <w:tab w:val="left" w:pos="3372"/>
          <w:tab w:val="left" w:pos="3653"/>
        </w:tabs>
        <w:spacing w:before="3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从业人员、营业收入、资产总额填报上一年度数据，无上一年度数据的新成立企业可不填报。</w:t>
      </w:r>
      <w:r>
        <w:rPr>
          <w:rFonts w:hint="eastAsia" w:ascii="宋体" w:hAnsi="宋体" w:cs="宋体"/>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附 2</w:t>
      </w:r>
    </w:p>
    <w:p>
      <w:pPr>
        <w:jc w:val="center"/>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pacing w:val="-3"/>
          <w:sz w:val="24"/>
          <w:u w:val="single" w:color="000000"/>
          <w14:textFill>
            <w14:solidFill>
              <w14:schemeClr w14:val="tx1"/>
            </w14:solidFill>
          </w14:textFill>
        </w:rPr>
        <w:t>（单位名称）</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b/>
          <w:color w:val="000000" w:themeColor="text1"/>
          <w:sz w:val="24"/>
          <w14:textFill>
            <w14:solidFill>
              <w14:schemeClr w14:val="tx1"/>
            </w14:solidFill>
          </w14:textFill>
        </w:rPr>
        <w:t>年面向中小企业预留项目执行情况公告</w:t>
      </w:r>
    </w:p>
    <w:p>
      <w:pPr>
        <w:pStyle w:val="2"/>
        <w:tabs>
          <w:tab w:val="left" w:pos="562"/>
          <w:tab w:val="left" w:pos="3372"/>
          <w:tab w:val="left" w:pos="3653"/>
        </w:tabs>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根据《政府采购促进中小企业发展管理办法》（财库﹝2020﹞46</w:t>
      </w:r>
      <w:r>
        <w:rPr>
          <w:rFonts w:hint="eastAsia" w:ascii="宋体" w:hAnsi="宋体" w:cs="宋体"/>
          <w:color w:val="000000" w:themeColor="text1"/>
          <w:spacing w:val="-47"/>
          <w:sz w:val="24"/>
          <w14:textFill>
            <w14:solidFill>
              <w14:schemeClr w14:val="tx1"/>
            </w14:solidFill>
          </w14:textFill>
        </w:rPr>
        <w:t xml:space="preserve"> 号</w:t>
      </w:r>
      <w:r>
        <w:rPr>
          <w:rFonts w:hint="eastAsia" w:ascii="宋体" w:hAnsi="宋体" w:cs="宋体"/>
          <w:color w:val="000000" w:themeColor="text1"/>
          <w:spacing w:val="-22"/>
          <w:sz w:val="24"/>
          <w14:textFill>
            <w14:solidFill>
              <w14:schemeClr w14:val="tx1"/>
            </w14:solidFill>
          </w14:textFill>
        </w:rPr>
        <w:t>）</w:t>
      </w:r>
      <w:r>
        <w:rPr>
          <w:rFonts w:hint="eastAsia" w:ascii="宋体" w:hAnsi="宋体" w:cs="宋体"/>
          <w:color w:val="000000" w:themeColor="text1"/>
          <w:spacing w:val="-7"/>
          <w:sz w:val="24"/>
          <w14:textFill>
            <w14:solidFill>
              <w14:schemeClr w14:val="tx1"/>
            </w14:solidFill>
          </w14:textFill>
        </w:rPr>
        <w:t>要求，现对本部门</w:t>
      </w:r>
      <w:r>
        <w:rPr>
          <w:rFonts w:hint="eastAsia" w:ascii="宋体" w:hAnsi="宋体" w:cs="宋体"/>
          <w:color w:val="000000" w:themeColor="text1"/>
          <w:spacing w:val="-3"/>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spacing w:val="-7"/>
          <w:sz w:val="24"/>
          <w14:textFill>
            <w14:solidFill>
              <w14:schemeClr w14:val="tx1"/>
            </w14:solidFill>
          </w14:textFill>
        </w:rPr>
        <w:t>）</w:t>
      </w:r>
      <w:r>
        <w:rPr>
          <w:rFonts w:hint="eastAsia" w:ascii="宋体" w:hAnsi="宋体" w:cs="宋体"/>
          <w:color w:val="000000" w:themeColor="text1"/>
          <w:spacing w:val="-4"/>
          <w:sz w:val="24"/>
          <w14:textFill>
            <w14:solidFill>
              <w14:schemeClr w14:val="tx1"/>
            </w14:solidFill>
          </w14:textFill>
        </w:rPr>
        <w:t>××年面向中小企业预留项目执行情况公告如下：</w:t>
      </w:r>
    </w:p>
    <w:p>
      <w:pPr>
        <w:pStyle w:val="2"/>
        <w:tabs>
          <w:tab w:val="left" w:pos="562"/>
          <w:tab w:val="left" w:pos="3372"/>
          <w:tab w:val="left" w:pos="3653"/>
        </w:tabs>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本部门（单位）××年预留项目面向中小企业采购共计××万元，其中，面向小微企业采购××万元，占××%。</w:t>
      </w:r>
    </w:p>
    <w:p>
      <w:pPr>
        <w:pStyle w:val="2"/>
        <w:tabs>
          <w:tab w:val="left" w:pos="562"/>
          <w:tab w:val="left" w:pos="3372"/>
          <w:tab w:val="left" w:pos="3653"/>
        </w:tabs>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面向中小企业预留项目明细</w:t>
      </w:r>
    </w:p>
    <w:tbl>
      <w:tblPr>
        <w:tblStyle w:val="22"/>
        <w:tblW w:w="88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866"/>
        <w:gridCol w:w="2010"/>
        <w:gridCol w:w="2296"/>
        <w:gridCol w:w="1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noWrap w:val="0"/>
            <w:vAlign w:val="center"/>
          </w:tcPr>
          <w:p>
            <w:pPr>
              <w:pStyle w:val="56"/>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序号</w:t>
            </w:r>
          </w:p>
        </w:tc>
        <w:tc>
          <w:tcPr>
            <w:tcW w:w="1866" w:type="dxa"/>
            <w:noWrap w:val="0"/>
            <w:vAlign w:val="center"/>
          </w:tcPr>
          <w:p>
            <w:pPr>
              <w:pStyle w:val="56"/>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项目名称</w:t>
            </w:r>
          </w:p>
        </w:tc>
        <w:tc>
          <w:tcPr>
            <w:tcW w:w="2010" w:type="dxa"/>
            <w:noWrap w:val="0"/>
            <w:vAlign w:val="center"/>
          </w:tcPr>
          <w:p>
            <w:pPr>
              <w:pStyle w:val="56"/>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预留选项</w:t>
            </w:r>
          </w:p>
        </w:tc>
        <w:tc>
          <w:tcPr>
            <w:tcW w:w="2296" w:type="dxa"/>
            <w:noWrap w:val="0"/>
            <w:vAlign w:val="center"/>
          </w:tcPr>
          <w:p>
            <w:pPr>
              <w:pStyle w:val="56"/>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面向中小企业采购金额</w:t>
            </w:r>
          </w:p>
        </w:tc>
        <w:tc>
          <w:tcPr>
            <w:tcW w:w="1784" w:type="dxa"/>
            <w:noWrap w:val="0"/>
            <w:vAlign w:val="center"/>
          </w:tcPr>
          <w:p>
            <w:pPr>
              <w:pStyle w:val="56"/>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合同链接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restart"/>
            <w:noWrap w:val="0"/>
            <w:vAlign w:val="center"/>
          </w:tcPr>
          <w:p>
            <w:pPr>
              <w:pStyle w:val="56"/>
              <w:jc w:val="center"/>
              <w:rPr>
                <w:rFonts w:hint="eastAsia"/>
                <w:color w:val="000000" w:themeColor="text1"/>
                <w:sz w:val="24"/>
                <w:szCs w:val="24"/>
                <w14:textFill>
                  <w14:solidFill>
                    <w14:schemeClr w14:val="tx1"/>
                  </w14:solidFill>
                </w14:textFill>
              </w:rPr>
            </w:pPr>
          </w:p>
        </w:tc>
        <w:tc>
          <w:tcPr>
            <w:tcW w:w="1866" w:type="dxa"/>
            <w:tcBorders>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（填写“采购项</w:t>
            </w:r>
          </w:p>
        </w:tc>
        <w:tc>
          <w:tcPr>
            <w:tcW w:w="2296" w:type="dxa"/>
            <w:tcBorders>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restart"/>
            <w:noWrap w:val="0"/>
            <w:vAlign w:val="center"/>
          </w:tcPr>
          <w:p>
            <w:pPr>
              <w:pStyle w:val="56"/>
              <w:jc w:val="center"/>
              <w:rPr>
                <w:rFonts w:hint="eastAsia"/>
                <w:color w:val="000000" w:themeColor="text1"/>
                <w:sz w:val="24"/>
                <w:szCs w:val="24"/>
                <w14:textFill>
                  <w14:solidFill>
                    <w14:schemeClr w14:val="tx1"/>
                  </w14:solidFill>
                </w14:textFill>
              </w:rPr>
            </w:pPr>
          </w:p>
          <w:p>
            <w:pPr>
              <w:pStyle w:val="56"/>
              <w:jc w:val="center"/>
              <w:rPr>
                <w:rFonts w:hint="eastAsia"/>
                <w:color w:val="000000" w:themeColor="text1"/>
                <w:sz w:val="24"/>
                <w:szCs w:val="24"/>
                <w14:textFill>
                  <w14:solidFill>
                    <w14:schemeClr w14:val="tx1"/>
                  </w14:solidFill>
                </w14:textFill>
              </w:rPr>
            </w:pPr>
          </w:p>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（填写合同在中国政府采购网公开的网址，合同 中应当包含有关联合体协议或者分包意向协议）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目整体预留”、</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“设置专门采购</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（填写集中采</w:t>
            </w: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包”、“要求以</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购目录以内或</w:t>
            </w: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联合体形式参</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（精确到万元）</w:t>
            </w: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者采购限额标</w:t>
            </w: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加”或者“要求</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准以上的采购项目</w:t>
            </w: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合同分包”，除</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“采购项目全部</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预留”外，还应</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当填写预留给中</w:t>
            </w:r>
          </w:p>
        </w:tc>
        <w:tc>
          <w:tcPr>
            <w:tcW w:w="2296" w:type="dxa"/>
            <w:tcBorders>
              <w:top w:val="nil"/>
              <w:bottom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c>
          <w:tcPr>
            <w:tcW w:w="1866" w:type="dxa"/>
            <w:tcBorders>
              <w:top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2010" w:type="dxa"/>
            <w:tcBorders>
              <w:top w:val="nil"/>
            </w:tcBorders>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小企业的比例）</w:t>
            </w:r>
          </w:p>
        </w:tc>
        <w:tc>
          <w:tcPr>
            <w:tcW w:w="2296" w:type="dxa"/>
            <w:tcBorders>
              <w:top w:val="nil"/>
            </w:tcBorders>
            <w:noWrap w:val="0"/>
            <w:vAlign w:val="center"/>
          </w:tcPr>
          <w:p>
            <w:pPr>
              <w:pStyle w:val="56"/>
              <w:jc w:val="center"/>
              <w:rPr>
                <w:rFonts w:hint="eastAsia"/>
                <w:color w:val="000000" w:themeColor="text1"/>
                <w:sz w:val="24"/>
                <w:szCs w:val="24"/>
                <w14:textFill>
                  <w14:solidFill>
                    <w14:schemeClr w14:val="tx1"/>
                  </w14:solidFill>
                </w14:textFill>
              </w:rPr>
            </w:pPr>
          </w:p>
        </w:tc>
        <w:tc>
          <w:tcPr>
            <w:tcW w:w="1784" w:type="dxa"/>
            <w:vMerge w:val="continue"/>
            <w:tcBorders>
              <w:top w:val="nil"/>
            </w:tcBorders>
            <w:noWrap w:val="0"/>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0" w:type="dxa"/>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866" w:type="dxa"/>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2010" w:type="dxa"/>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2296" w:type="dxa"/>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784" w:type="dxa"/>
            <w:noWrap w:val="0"/>
            <w:vAlign w:val="center"/>
          </w:tcPr>
          <w:p>
            <w:pPr>
              <w:pStyle w:val="56"/>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bl>
    <w:p>
      <w:pPr>
        <w:pStyle w:val="2"/>
        <w:tabs>
          <w:tab w:val="left" w:pos="562"/>
          <w:tab w:val="left" w:pos="3372"/>
          <w:tab w:val="left" w:pos="3653"/>
        </w:tabs>
        <w:spacing w:before="128"/>
        <w:ind w:left="4220" w:right="1843"/>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部门（单位）名称： 日期：</w:t>
      </w:r>
    </w:p>
    <w:p>
      <w:pPr>
        <w:pStyle w:val="2"/>
        <w:tabs>
          <w:tab w:val="left" w:pos="562"/>
          <w:tab w:val="left" w:pos="3372"/>
          <w:tab w:val="left" w:pos="3653"/>
        </w:tabs>
        <w:rPr>
          <w:rFonts w:hint="eastAsia" w:ascii="宋体" w:hAnsi="宋体" w:cs="宋体"/>
          <w:color w:val="000000" w:themeColor="text1"/>
          <w:sz w:val="24"/>
          <w14:textFill>
            <w14:solidFill>
              <w14:schemeClr w14:val="tx1"/>
            </w14:solidFill>
          </w14:textFill>
        </w:rPr>
      </w:pPr>
    </w:p>
    <w:p>
      <w:pPr>
        <w:pStyle w:val="20"/>
        <w:jc w:val="both"/>
        <w:outlineLvl w:val="9"/>
        <w:rPr>
          <w:rFonts w:hint="eastAsia" w:ascii="宋体" w:hAnsi="宋体" w:eastAsia="宋体" w:cs="宋体"/>
          <w:color w:val="000000" w:themeColor="text1"/>
          <w:sz w:val="24"/>
          <w:szCs w:val="24"/>
          <w14:textFill>
            <w14:solidFill>
              <w14:schemeClr w14:val="tx1"/>
            </w14:solidFill>
          </w14:textFill>
        </w:rPr>
      </w:pPr>
    </w:p>
    <w:p>
      <w:pPr>
        <w:tabs>
          <w:tab w:val="left" w:pos="360"/>
        </w:tabs>
        <w:outlineLvl w:val="1"/>
        <w:rPr>
          <w:rFonts w:hint="eastAsia"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2、工业和信息化部、国家统计局、国家发展和改革委员会、财政部《关于印发〈中小企业划型标准规定〉的通知》（工信部联企〔2011〕300 号）</w:t>
      </w:r>
    </w:p>
    <w:p>
      <w:pPr>
        <w:pStyle w:val="2"/>
        <w:tabs>
          <w:tab w:val="left" w:pos="562"/>
          <w:tab w:val="left" w:pos="3372"/>
          <w:tab w:val="left" w:pos="3653"/>
        </w:tabs>
        <w:rPr>
          <w:rFonts w:hint="eastAsia" w:ascii="宋体" w:hAnsi="宋体" w:cs="宋体"/>
          <w:color w:val="000000" w:themeColor="text1"/>
          <w:sz w:val="24"/>
          <w14:textFill>
            <w14:solidFill>
              <w14:schemeClr w14:val="tx1"/>
            </w14:solidFill>
          </w14:textFill>
        </w:rPr>
      </w:pPr>
    </w:p>
    <w:p>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关于印发中小企业划型标准规定的通知</w:t>
      </w:r>
    </w:p>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工信部联企业〔2011〕300号</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各省、自治区、直辖市人民政府，国务院各部委、各直属机构及有关单位：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ind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工业和信息化部 国家统计局</w:t>
      </w:r>
    </w:p>
    <w:p>
      <w:pPr>
        <w:ind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国家发展和改革委员会 财政部</w:t>
      </w:r>
    </w:p>
    <w:p>
      <w:pPr>
        <w:ind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二○一一年六月十八日</w:t>
      </w:r>
    </w:p>
    <w:p>
      <w:pPr>
        <w:ind w:firstLine="480" w:firstLineChars="200"/>
        <w:rPr>
          <w:rFonts w:hint="eastAsia" w:ascii="宋体" w:hAnsi="宋体" w:cs="宋体"/>
          <w:color w:val="000000" w:themeColor="text1"/>
          <w:sz w:val="24"/>
          <w14:textFill>
            <w14:solidFill>
              <w14:schemeClr w14:val="tx1"/>
            </w14:solidFill>
          </w14:textFill>
        </w:rPr>
      </w:pPr>
    </w:p>
    <w:p>
      <w:pPr>
        <w:ind w:firstLine="480" w:firstLineChars="200"/>
        <w:rPr>
          <w:rFonts w:hint="eastAsia" w:ascii="宋体" w:hAnsi="宋体" w:cs="宋体"/>
          <w:color w:val="000000" w:themeColor="text1"/>
          <w:sz w:val="24"/>
          <w14:textFill>
            <w14:solidFill>
              <w14:schemeClr w14:val="tx1"/>
            </w14:solidFill>
          </w14:textFill>
        </w:rPr>
      </w:pPr>
    </w:p>
    <w:p>
      <w:pPr>
        <w:ind w:firstLine="480" w:firstLineChars="200"/>
        <w:rPr>
          <w:rFonts w:hint="eastAsia" w:ascii="宋体" w:hAnsi="宋体" w:cs="宋体"/>
          <w:color w:val="000000" w:themeColor="text1"/>
          <w:sz w:val="24"/>
          <w14:textFill>
            <w14:solidFill>
              <w14:schemeClr w14:val="tx1"/>
            </w14:solidFill>
          </w14:textFill>
        </w:rPr>
      </w:pPr>
    </w:p>
    <w:p>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中小企业划型标准规定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一、根据《中华人民共和国中小企业促进法》和《国务院关于进一步促进中小企业发展的若干意见》(国发〔2009〕36号)，制定本规定。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二、中小企业划分为中型、小型、微型三种类型，具体标准根据企业从业人员、营业收入、资产总额等指标，结合行业特点制定。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三、本规定适用的行业包括：农、林、牧、渔业，工业（包括采矿业，制造 业，电力、热力、燃气及水生产和供应业），建筑业，批发业，零售业，交通运输 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四、各行业划型标准为：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五、企业类型的划分以统计部门的统计数据为依据。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六、本规定适用于在中华人民共和国境内依法设立的各类所有制和各种组织形式的企业。个体工商户和本规定以外的行业，参照本规定进行划型。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七、本规定的中型企业标准上限即为大型企业标准的下限，国家统计部门据此制定大中小微型企业的统计分类。国务院有关部门据此进行相关数据分析，不得制定与本规定不一致的企业划型标准。</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八、本规定由工业和信息化部、国家统计局会同有关部门根据《国民经济行业分类》修订情况和企业发展变化情况适时修订。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九、本规定由工业和信息化部、国家统计局会同有关部门负责解释。 </w:t>
      </w:r>
    </w:p>
    <w:p>
      <w:pPr>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十、本规定自发布之日起执行，原国家经贸委、原国家计委、财政部和国家统计局2003年颁布的《中小企业标准暂行规定》同时废止。</w:t>
      </w:r>
    </w:p>
    <w:p>
      <w:pPr>
        <w:ind w:firstLine="480" w:firstLineChars="200"/>
        <w:rPr>
          <w:rFonts w:hint="eastAsia" w:ascii="宋体" w:hAnsi="宋体" w:cs="宋体"/>
          <w:color w:val="000000" w:themeColor="text1"/>
          <w:sz w:val="24"/>
          <w14:textFill>
            <w14:solidFill>
              <w14:schemeClr w14:val="tx1"/>
            </w14:solidFill>
          </w14:textFill>
        </w:rPr>
      </w:pPr>
    </w:p>
    <w:p>
      <w:pPr>
        <w:pStyle w:val="20"/>
        <w:jc w:val="both"/>
        <w:outlineLvl w:val="9"/>
        <w:rPr>
          <w:rFonts w:hint="eastAsia" w:ascii="宋体" w:hAnsi="宋体" w:eastAsia="宋体" w:cs="宋体"/>
          <w:color w:val="000000" w:themeColor="text1"/>
          <w:sz w:val="24"/>
          <w:szCs w:val="24"/>
          <w14:textFill>
            <w14:solidFill>
              <w14:schemeClr w14:val="tx1"/>
            </w14:solidFill>
          </w14:textFill>
        </w:rPr>
      </w:pPr>
    </w:p>
    <w:p>
      <w:pPr>
        <w:pStyle w:val="20"/>
        <w:jc w:val="both"/>
        <w:outlineLvl w:val="9"/>
        <w:rPr>
          <w:rFonts w:hint="eastAsia" w:ascii="宋体" w:hAnsi="宋体" w:eastAsia="宋体" w:cs="宋体"/>
          <w:color w:val="000000" w:themeColor="text1"/>
          <w:sz w:val="24"/>
          <w:szCs w:val="24"/>
          <w14:textFill>
            <w14:solidFill>
              <w14:schemeClr w14:val="tx1"/>
            </w14:solidFill>
          </w14:textFill>
        </w:rPr>
      </w:pPr>
    </w:p>
    <w:p>
      <w:pPr>
        <w:tabs>
          <w:tab w:val="left" w:pos="360"/>
        </w:tabs>
        <w:outlineLvl w:val="1"/>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3、国家统计局《关于印发〈统计上大中小微型企业划分办法（2017）〉的通知》</w:t>
      </w:r>
    </w:p>
    <w:p>
      <w:pPr>
        <w:widowControl/>
        <w:shd w:val="clear" w:color="auto" w:fill="auto"/>
        <w:jc w:val="center"/>
        <w:rPr>
          <w:rFonts w:hint="eastAsia" w:ascii="宋体" w:hAnsi="宋体" w:cs="宋体"/>
          <w:b/>
          <w:bCs/>
          <w:color w:val="000000" w:themeColor="text1"/>
          <w:kern w:val="0"/>
          <w:sz w:val="24"/>
          <w14:textFill>
            <w14:solidFill>
              <w14:schemeClr w14:val="tx1"/>
            </w14:solidFill>
          </w14:textFill>
        </w:rPr>
      </w:pPr>
    </w:p>
    <w:p>
      <w:pPr>
        <w:widowControl/>
        <w:shd w:val="clear" w:color="auto" w:fill="auto"/>
        <w:jc w:val="center"/>
        <w:rPr>
          <w:rFonts w:hint="eastAsia" w:ascii="宋体" w:hAnsi="宋体" w:cs="宋体"/>
          <w:b/>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国家统计局关于印发《统计上大中小微型企业划分办法（2017）》的通知</w:t>
      </w:r>
    </w:p>
    <w:p>
      <w:pPr>
        <w:widowControl/>
        <w:shd w:val="clear" w:color="auto" w:fill="auto"/>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各省、自治区、直辖市统计局，新疆生产建设兵团统计局，国务院各有关部门，国家统计局各调查总队：</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附件：《统计上大中小微型企业划分办法（2017）》修订说明</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ind w:firstLine="480" w:firstLineChars="200"/>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国家统计局</w:t>
      </w:r>
    </w:p>
    <w:p>
      <w:pPr>
        <w:widowControl/>
        <w:shd w:val="clear" w:color="auto" w:fill="auto"/>
        <w:ind w:firstLine="480" w:firstLineChars="200"/>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2017年12月28日</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统计上大中小微型企业划分办法（2017）</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五、企业划分由政府综合统计部门根据统计年报每年确定一次，定报统计原则上不进行调整。</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附表：统计上大中小微型企业划分标准</w:t>
      </w:r>
    </w:p>
    <w:p>
      <w:pPr>
        <w:widowControl/>
        <w:jc w:val="left"/>
        <w:rPr>
          <w:rFonts w:hint="eastAsia" w:ascii="宋体" w:hAnsi="宋体" w:cs="宋体"/>
          <w:color w:val="000000" w:themeColor="text1"/>
          <w:kern w:val="0"/>
          <w:sz w:val="24"/>
          <w14:textFill>
            <w14:solidFill>
              <w14:schemeClr w14:val="tx1"/>
            </w14:solidFill>
          </w14:textFill>
        </w:rPr>
      </w:pPr>
    </w:p>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附表：</w:t>
      </w:r>
    </w:p>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统计上大中小微型企业划分标准</w:t>
      </w:r>
    </w:p>
    <w:tbl>
      <w:tblPr>
        <w:tblStyle w:val="22"/>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42"/>
        <w:gridCol w:w="1462"/>
        <w:gridCol w:w="727"/>
        <w:gridCol w:w="1011"/>
        <w:gridCol w:w="1664"/>
        <w:gridCol w:w="1446"/>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行业名称</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指标名称</w:t>
            </w:r>
          </w:p>
        </w:tc>
        <w:tc>
          <w:tcPr>
            <w:tcW w:w="727" w:type="dxa"/>
            <w:noWrap w:val="0"/>
            <w:vAlign w:val="center"/>
          </w:tcPr>
          <w:p>
            <w:pPr>
              <w:widowControl/>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计量</w:t>
            </w:r>
          </w:p>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单位</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大型</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中型</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小型</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农、林、牧、渔业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Y≥20000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500≤Y＜20000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50≤Y＜500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工业 *</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300≤X＜1000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20≤X＜300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Y≥40000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2000≤Y＜40000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300≤Y＜2000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建筑业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Y≥80000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6000≤Y＜80000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300≤Y＜6000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资产总额(Z)</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Z≥80000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5000≤Z＜80000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300≤Z＜5000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批发业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20≤X＜200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5≤X＜20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Y≥40000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5000≤Y＜40000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1000≤Y＜5000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零售业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10≤X＜50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Y≥20000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500≤Y＜20000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100≤Y＜500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交通运输业 *</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300≤X＜1000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20≤X＜300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Y≥30000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3000≤Y＜30000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200≤Y＜3000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仓储业*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100≤X＜200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Y≥30000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1000≤Y＜30000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100≤Y＜1000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邮政业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300≤X＜1000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20≤X＜300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Y≥30000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2000≤Y＜30000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100≤Y＜2000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住宿业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2000≤Y＜10000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100≤Y＜2000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餐饮业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2000≤Y＜10000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100≤Y＜2000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信息传输业 *</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X≥2000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100≤X＜2000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1000≤Y＜100000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100≤Y＜1000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软件和信息技术服务业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1000≤Y＜10000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50≤Y＜1000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房地产开发经营</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Y≥200000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1000≤Y＜200000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100≤Y＜1000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资产总额(Z)</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Z≥10000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5000≤Z＜10000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2000≤Z＜5000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物业管理</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300≤X＜1000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营业收入(Y)</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Y≥5000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1000≤Y＜5000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500≤Y＜1000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restart"/>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租赁和商务服务业</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vMerge w:val="continue"/>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资产总额(Z)</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万元</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Z≥120000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8000≤Z＜120000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100≤Z＜8000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4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其他未列明行业 *</w:t>
            </w:r>
          </w:p>
        </w:tc>
        <w:tc>
          <w:tcPr>
            <w:tcW w:w="1462"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从业人员(X)</w:t>
            </w:r>
          </w:p>
        </w:tc>
        <w:tc>
          <w:tcPr>
            <w:tcW w:w="727"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011"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X≥300</w:t>
            </w:r>
          </w:p>
        </w:tc>
        <w:tc>
          <w:tcPr>
            <w:tcW w:w="1664"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100≤X＜300</w:t>
            </w:r>
          </w:p>
        </w:tc>
        <w:tc>
          <w:tcPr>
            <w:tcW w:w="1446"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10≤X＜100</w:t>
            </w:r>
          </w:p>
        </w:tc>
        <w:tc>
          <w:tcPr>
            <w:tcW w:w="793" w:type="dxa"/>
            <w:noWrap w:val="0"/>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X＜10</w:t>
            </w:r>
          </w:p>
        </w:tc>
      </w:tr>
    </w:tbl>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说明：</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1.大型、中型和小型企业须同时满足所列指标的下限，否则下划一档；微型企业只须满足所列指标中的一项即可。</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widowControl/>
        <w:shd w:val="clear" w:color="auto" w:fill="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2"/>
        <w:tabs>
          <w:tab w:val="left" w:pos="562"/>
          <w:tab w:val="left" w:pos="3372"/>
          <w:tab w:val="left" w:pos="3653"/>
        </w:tabs>
        <w:rPr>
          <w:rFonts w:hint="eastAsia" w:ascii="宋体" w:hAnsi="宋体" w:cs="宋体"/>
          <w:color w:val="000000" w:themeColor="text1"/>
          <w:sz w:val="24"/>
          <w14:textFill>
            <w14:solidFill>
              <w14:schemeClr w14:val="tx1"/>
            </w14:solidFill>
          </w14:textFill>
        </w:rPr>
      </w:pPr>
    </w:p>
    <w:p>
      <w:pPr>
        <w:pStyle w:val="20"/>
        <w:outlineLvl w:val="9"/>
        <w:rPr>
          <w:rFonts w:hint="eastAsia" w:ascii="宋体" w:hAnsi="宋体" w:eastAsia="宋体" w:cs="宋体"/>
          <w:color w:val="000000" w:themeColor="text1"/>
          <w:sz w:val="24"/>
          <w:szCs w:val="24"/>
          <w14:textFill>
            <w14:solidFill>
              <w14:schemeClr w14:val="tx1"/>
            </w14:solidFill>
          </w14:textFill>
        </w:rPr>
      </w:pPr>
    </w:p>
    <w:p>
      <w:pPr>
        <w:tabs>
          <w:tab w:val="left" w:pos="360"/>
        </w:tabs>
        <w:outlineLvl w:val="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b/>
          <w:bCs/>
          <w:color w:val="000000" w:themeColor="text1"/>
          <w:sz w:val="24"/>
          <w14:textFill>
            <w14:solidFill>
              <w14:schemeClr w14:val="tx1"/>
            </w14:solidFill>
          </w14:textFill>
        </w:rPr>
        <w:t>4、财政部、民政部、中国残联《关于促进残疾人就业政府采购政策的通知》（财库〔2017〕141 号）</w:t>
      </w:r>
    </w:p>
    <w:p>
      <w:pPr>
        <w:shd w:val="clear" w:color="auto" w:fill="auto"/>
        <w:rPr>
          <w:rFonts w:hint="eastAsia" w:ascii="宋体" w:hAnsi="宋体" w:cs="宋体"/>
          <w:bCs/>
          <w:color w:val="000000" w:themeColor="text1"/>
          <w:sz w:val="24"/>
          <w14:textFill>
            <w14:solidFill>
              <w14:schemeClr w14:val="tx1"/>
            </w14:solidFill>
          </w14:textFill>
        </w:rPr>
      </w:pPr>
    </w:p>
    <w:p>
      <w:pPr>
        <w:shd w:val="clear" w:color="auto" w:fil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关于促进残疾人就业政府采购政策的通知</w:t>
      </w:r>
    </w:p>
    <w:p>
      <w:pPr>
        <w:pStyle w:val="19"/>
        <w:shd w:val="clear" w:color="auto" w:fill="auto"/>
        <w:spacing w:before="0" w:beforeAutospacing="0" w:after="0" w:afterAutospacing="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w:t>
      </w:r>
      <w:bookmarkStart w:id="29" w:name="sendNo"/>
      <w:r>
        <w:rPr>
          <w:rFonts w:hint="eastAsia"/>
          <w:color w:val="000000" w:themeColor="text1"/>
          <w14:textFill>
            <w14:solidFill>
              <w14:schemeClr w14:val="tx1"/>
            </w14:solidFill>
          </w14:textFill>
        </w:rPr>
        <w:t>财库〔</w:t>
      </w:r>
      <w:bookmarkEnd w:id="29"/>
      <w:r>
        <w:rPr>
          <w:rFonts w:hint="eastAsia"/>
          <w:color w:val="000000" w:themeColor="text1"/>
          <w14:textFill>
            <w14:solidFill>
              <w14:schemeClr w14:val="tx1"/>
            </w14:solidFill>
          </w14:textFill>
        </w:rPr>
        <w:t>2017〕141号</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bookmarkStart w:id="30" w:name="toDeptId"/>
      <w:r>
        <w:rPr>
          <w:rFonts w:hint="eastAsia"/>
          <w:color w:val="000000" w:themeColor="text1"/>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30"/>
      <w:r>
        <w:rPr>
          <w:rFonts w:hint="eastAsia"/>
          <w:color w:val="000000" w:themeColor="text1"/>
          <w14:textFill>
            <w14:solidFill>
              <w14:schemeClr w14:val="tx1"/>
            </w14:solidFill>
          </w14:textFill>
        </w:rPr>
        <w:t>：</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为了发挥政府采购促进残疾人就业的作用，进一步保障残疾人权益，依照《政府采购法》、《残疾人保障法》等法律法规及相关规定，现就促进残疾人就业政府采购政策通知如下：</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一、享受政府采购支持政策的残疾人福利性单位应当同时满足以下条件：</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（一）安置的残疾人占本单位在职职工人数的比例不低于25%（含25%），并且安置的残疾人人数不少于10人（含10人）；</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（二）依法与安置的每位残疾人签订了一年以上（含一年）的劳动合同或服务协议；</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（三）为安置的每位残疾人按月足额缴纳了基本养老保险、基本医疗保险、失业保险、工伤保险和生育保险等社会保险费；</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（四）通过银行等金融机构向安置的每位残疾人，按月支付了不低于单位所在区县适用的经省级人民政府批准的月最低工资标准的工资；</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中标、成交供应商为残疾人福利性单位的，采购人或者其委托的采购代理机构应当随中标、成交结果同时公告其《残疾人福利性单位声明函》，接受社会监督。</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供应商提供的《残疾人福利性单位声明函》与事实不符的，依照《政府采购法》第七十七条第一款的规定追究法律责任。</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19"/>
        <w:shd w:val="clear" w:color="auto" w:fill="auto"/>
        <w:spacing w:before="0" w:beforeAutospacing="0" w:after="0" w:afterAutospacing="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四、采购人采购公开招标数额标准以上的货物或者服务，因落实促进残疾人就业政策的需要，依法履行有关报批程序后，可采用公开招标以外的采购方式。</w:t>
      </w:r>
    </w:p>
    <w:p>
      <w:pPr>
        <w:pStyle w:val="19"/>
        <w:shd w:val="clear" w:color="auto" w:fill="auto"/>
        <w:spacing w:before="0" w:beforeAutospacing="0" w:after="0" w:afterAutospacing="0" w:line="560" w:lineRule="exact"/>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19"/>
        <w:shd w:val="clear" w:color="auto" w:fill="auto"/>
        <w:spacing w:before="0" w:beforeAutospacing="0" w:after="0" w:afterAutospacing="0" w:line="560" w:lineRule="exact"/>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19"/>
        <w:shd w:val="clear" w:color="auto" w:fill="auto"/>
        <w:spacing w:before="0" w:beforeAutospacing="0" w:after="0" w:afterAutospacing="0" w:line="560" w:lineRule="exact"/>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七、本通知自2017年10月1日起执行。</w:t>
      </w:r>
    </w:p>
    <w:p>
      <w:pPr>
        <w:pStyle w:val="19"/>
        <w:shd w:val="clear" w:color="auto" w:fill="auto"/>
        <w:spacing w:before="0" w:beforeAutospacing="0" w:after="0" w:afterAutospacing="0" w:line="560" w:lineRule="exact"/>
        <w:ind w:firstLine="48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财政部 民政部 中国残疾人联合会</w:t>
      </w:r>
    </w:p>
    <w:p>
      <w:pPr>
        <w:pStyle w:val="19"/>
        <w:shd w:val="clear" w:color="auto" w:fill="auto"/>
        <w:spacing w:before="0" w:beforeAutospacing="0" w:after="0" w:afterAutospacing="0" w:line="560" w:lineRule="exact"/>
        <w:ind w:firstLine="48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2017年8月22日</w:t>
      </w:r>
    </w:p>
    <w:p>
      <w:pPr>
        <w:pStyle w:val="57"/>
        <w:shd w:val="clear" w:color="auto" w:fill="auto"/>
        <w:spacing w:before="0" w:beforeAutospacing="0" w:after="0" w:afterAutospacing="0" w:line="56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附件：</w:t>
      </w:r>
    </w:p>
    <w:p>
      <w:pPr>
        <w:pStyle w:val="57"/>
        <w:shd w:val="clear" w:color="auto" w:fill="auto"/>
        <w:spacing w:before="0" w:beforeAutospacing="0" w:after="0" w:afterAutospacing="0" w:line="560" w:lineRule="exact"/>
        <w:ind w:firstLine="482" w:firstLineChars="200"/>
        <w:jc w:val="center"/>
        <w:rPr>
          <w:rFonts w:hint="eastAsia"/>
          <w:color w:val="000000" w:themeColor="text1"/>
          <w14:textFill>
            <w14:solidFill>
              <w14:schemeClr w14:val="tx1"/>
            </w14:solidFill>
          </w14:textFill>
        </w:rPr>
      </w:pPr>
      <w:r>
        <w:rPr>
          <w:rStyle w:val="41"/>
          <w:rFonts w:hint="eastAsia"/>
          <w:b/>
          <w:bCs/>
          <w:color w:val="000000" w:themeColor="text1"/>
          <w14:textFill>
            <w14:solidFill>
              <w14:schemeClr w14:val="tx1"/>
            </w14:solidFill>
          </w14:textFill>
        </w:rPr>
        <w:t>残疾人福利性单位声明函</w:t>
      </w:r>
    </w:p>
    <w:p>
      <w:pPr>
        <w:pStyle w:val="57"/>
        <w:shd w:val="clear" w:color="auto" w:fill="auto"/>
        <w:spacing w:before="0" w:beforeAutospacing="0" w:after="0" w:afterAutospacing="0" w:line="560" w:lineRule="exact"/>
        <w:ind w:firstLine="480" w:firstLineChars="200"/>
        <w:jc w:val="both"/>
        <w:rPr>
          <w:rFonts w:hint="eastAsia"/>
          <w:color w:val="000000" w:themeColor="text1"/>
          <w14:textFill>
            <w14:solidFill>
              <w14:schemeClr w14:val="tx1"/>
            </w14:solidFill>
          </w14:textFill>
        </w:rPr>
      </w:pPr>
      <w:r>
        <w:rPr>
          <w:rStyle w:val="41"/>
          <w:rFonts w:hint="eastAsia"/>
          <w:color w:val="000000" w:themeColor="text1"/>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57"/>
        <w:shd w:val="clear" w:color="auto" w:fill="auto"/>
        <w:spacing w:before="0" w:beforeAutospacing="0" w:after="0" w:afterAutospacing="0" w:line="560" w:lineRule="exact"/>
        <w:ind w:firstLine="480" w:firstLineChars="200"/>
        <w:jc w:val="both"/>
        <w:rPr>
          <w:rFonts w:hint="eastAsia"/>
          <w:color w:val="000000" w:themeColor="text1"/>
          <w14:textFill>
            <w14:solidFill>
              <w14:schemeClr w14:val="tx1"/>
            </w14:solidFill>
          </w14:textFill>
        </w:rPr>
      </w:pPr>
      <w:r>
        <w:rPr>
          <w:rStyle w:val="41"/>
          <w:rFonts w:hint="eastAsia"/>
          <w:color w:val="000000" w:themeColor="text1"/>
          <w14:textFill>
            <w14:solidFill>
              <w14:schemeClr w14:val="tx1"/>
            </w14:solidFill>
          </w14:textFill>
        </w:rPr>
        <w:t>本单位对上述声明的真实性负责。如有虚假，将依法承担相应责任。</w:t>
      </w:r>
    </w:p>
    <w:p>
      <w:pPr>
        <w:pStyle w:val="57"/>
        <w:shd w:val="clear" w:color="auto" w:fill="auto"/>
        <w:spacing w:before="0" w:beforeAutospacing="0" w:after="0" w:afterAutospacing="0" w:line="560" w:lineRule="exact"/>
        <w:ind w:firstLine="48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投标人已知悉《关于促进残疾人就业政府采购政策的通知》（财库〔2017〕141 号）的规定，承诺提供的声明函内容是真实的，如提供声明函内容不实，则依法追究相关法律责任。</w:t>
      </w:r>
    </w:p>
    <w:p>
      <w:pPr>
        <w:pStyle w:val="57"/>
        <w:shd w:val="clear" w:color="auto" w:fill="auto"/>
        <w:spacing w:before="0" w:beforeAutospacing="0" w:after="0" w:afterAutospacing="0" w:line="560" w:lineRule="exact"/>
        <w:ind w:right="2100" w:rightChars="1000"/>
        <w:jc w:val="right"/>
        <w:rPr>
          <w:rFonts w:hint="eastAsia"/>
          <w:color w:val="000000" w:themeColor="text1"/>
          <w14:textFill>
            <w14:solidFill>
              <w14:schemeClr w14:val="tx1"/>
            </w14:solidFill>
          </w14:textFill>
        </w:rPr>
      </w:pPr>
      <w:r>
        <w:rPr>
          <w:rStyle w:val="41"/>
          <w:rFonts w:hint="eastAsia"/>
          <w:color w:val="000000" w:themeColor="text1"/>
          <w14:textFill>
            <w14:solidFill>
              <w14:schemeClr w14:val="tx1"/>
            </w14:solidFill>
          </w14:textFill>
        </w:rPr>
        <w:t>单位名称（盖章）：</w:t>
      </w:r>
    </w:p>
    <w:p>
      <w:pPr>
        <w:pStyle w:val="57"/>
        <w:shd w:val="clear" w:color="auto" w:fill="auto"/>
        <w:spacing w:before="0" w:beforeAutospacing="0" w:after="0" w:afterAutospacing="0" w:line="560" w:lineRule="exact"/>
        <w:ind w:right="2100" w:rightChars="1000"/>
        <w:jc w:val="right"/>
        <w:rPr>
          <w:rFonts w:hint="eastAsia"/>
          <w:color w:val="000000" w:themeColor="text1"/>
          <w:lang w:val="fr-CH"/>
          <w14:textFill>
            <w14:solidFill>
              <w14:schemeClr w14:val="tx1"/>
            </w14:solidFill>
          </w14:textFill>
        </w:rPr>
      </w:pPr>
      <w:r>
        <w:rPr>
          <w:rStyle w:val="41"/>
          <w:rFonts w:hint="eastAsia"/>
          <w:color w:val="000000" w:themeColor="text1"/>
          <w14:textFill>
            <w14:solidFill>
              <w14:schemeClr w14:val="tx1"/>
            </w14:solidFill>
          </w14:textFill>
        </w:rPr>
        <w:t>日 期：</w:t>
      </w:r>
    </w:p>
    <w:p>
      <w:pPr>
        <w:tabs>
          <w:tab w:val="left" w:pos="640"/>
          <w:tab w:val="left" w:pos="1260"/>
          <w:tab w:val="left" w:pos="1418"/>
        </w:tabs>
        <w:spacing w:line="360" w:lineRule="auto"/>
        <w:ind w:right="-420" w:rightChars="-200"/>
        <w:rPr>
          <w:rFonts w:hint="eastAsia" w:ascii="宋体" w:hAnsi="宋体" w:cs="宋体"/>
          <w:color w:val="000000" w:themeColor="text1"/>
          <w:sz w:val="24"/>
          <w:lang w:val="fr-CH"/>
          <w14:textFill>
            <w14:solidFill>
              <w14:schemeClr w14:val="tx1"/>
            </w14:solidFill>
          </w14:textFill>
        </w:rPr>
      </w:pPr>
    </w:p>
    <w:sectPr>
      <w:headerReference r:id="rId9" w:type="first"/>
      <w:headerReference r:id="rId7" w:type="default"/>
      <w:headerReference r:id="rId8" w:type="even"/>
      <w:pgSz w:w="11906" w:h="16838"/>
      <w:pgMar w:top="850" w:right="1803" w:bottom="709"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宋体" w:hAnsi="宋体"/>
        <w:sz w:val="28"/>
        <w:szCs w:val="28"/>
      </w:rPr>
    </w:pPr>
    <w:r>
      <w:rPr>
        <w:rFonts w:ascii="宋体" w:hAnsi="宋体"/>
        <w:sz w:val="28"/>
        <w:szCs w:val="28"/>
      </w:rPr>
      <w:t xml:space="preserve">- </w:t>
    </w:r>
    <w:r>
      <w:rPr>
        <w:rFonts w:ascii="宋体" w:hAnsi="宋体"/>
        <w:sz w:val="28"/>
        <w:szCs w:val="28"/>
      </w:rPr>
      <w:fldChar w:fldCharType="begin"/>
    </w:r>
    <w:r>
      <w:rPr>
        <w:rStyle w:val="26"/>
        <w:rFonts w:ascii="宋体" w:hAnsi="宋体"/>
        <w:sz w:val="28"/>
        <w:szCs w:val="28"/>
      </w:rPr>
      <w:instrText xml:space="preserve">PAGE  </w:instrText>
    </w:r>
    <w:r>
      <w:rPr>
        <w:rFonts w:ascii="宋体" w:hAnsi="宋体"/>
        <w:sz w:val="28"/>
        <w:szCs w:val="28"/>
      </w:rPr>
      <w:fldChar w:fldCharType="separate"/>
    </w:r>
    <w:r>
      <w:rPr>
        <w:rStyle w:val="26"/>
        <w:rFonts w:ascii="宋体" w:hAnsi="宋体"/>
        <w:sz w:val="28"/>
        <w:szCs w:val="28"/>
      </w:rPr>
      <w:t>29</w:t>
    </w:r>
    <w:r>
      <w:rPr>
        <w:rFonts w:ascii="宋体" w:hAnsi="宋体"/>
        <w:sz w:val="28"/>
        <w:szCs w:val="28"/>
      </w:rPr>
      <w:fldChar w:fldCharType="end"/>
    </w:r>
    <w:r>
      <w:rPr>
        <w:rFonts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ascii="宋体" w:hAnsi="宋体"/>
        <w:sz w:val="28"/>
        <w:szCs w:val="28"/>
      </w:rPr>
    </w:pPr>
    <w:r>
      <w:rPr>
        <w:rFonts w:ascii="宋体" w:hAnsi="宋体"/>
        <w:sz w:val="28"/>
        <w:szCs w:val="28"/>
      </w:rPr>
      <w:t xml:space="preserve">- </w:t>
    </w:r>
    <w:r>
      <w:rPr>
        <w:rFonts w:ascii="宋体" w:hAnsi="宋体"/>
        <w:sz w:val="28"/>
        <w:szCs w:val="28"/>
      </w:rPr>
      <w:fldChar w:fldCharType="begin"/>
    </w:r>
    <w:r>
      <w:rPr>
        <w:rStyle w:val="26"/>
        <w:rFonts w:ascii="宋体" w:hAnsi="宋体"/>
        <w:sz w:val="28"/>
        <w:szCs w:val="28"/>
      </w:rPr>
      <w:instrText xml:space="preserve">PAGE  </w:instrText>
    </w:r>
    <w:r>
      <w:rPr>
        <w:rFonts w:ascii="宋体" w:hAnsi="宋体"/>
        <w:sz w:val="28"/>
        <w:szCs w:val="28"/>
      </w:rPr>
      <w:fldChar w:fldCharType="separate"/>
    </w:r>
    <w:r>
      <w:rPr>
        <w:rStyle w:val="26"/>
        <w:rFonts w:ascii="宋体" w:hAnsi="宋体"/>
        <w:sz w:val="28"/>
        <w:szCs w:val="28"/>
      </w:rPr>
      <w:t>28</w:t>
    </w:r>
    <w:r>
      <w:rPr>
        <w:rFonts w:ascii="宋体" w:hAnsi="宋体"/>
        <w:sz w:val="28"/>
        <w:szCs w:val="28"/>
      </w:rPr>
      <w:fldChar w:fldCharType="end"/>
    </w:r>
    <w:r>
      <w:rPr>
        <w:rFonts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 o:spid="_x0000_s2050" o:spt="136" type="#_x0000_t136" style="position:absolute;left:0pt;height:207.5pt;width:415pt;mso-position-horizontal:center;mso-position-horizontal-relative:margin;mso-position-vertical:center;mso-position-vertical-relative:margin;z-index:-251655168;mso-width-relative:page;mso-height-relative:page;" fillcolor="#000000" filled="t" stroked="f" coordsize="21600,21600">
          <v:path/>
          <v:fill on="t" focussize="0,0"/>
          <v:stroke on="f"/>
          <v:imagedata o:title=""/>
          <o:lock v:ext="edit"/>
          <v:textpath on="t" fitshape="t" fitpath="t" trim="f" xscale="f" string="张衡20230920" style="font-family:&amp;quot;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C046B"/>
    <w:multiLevelType w:val="singleLevel"/>
    <w:tmpl w:val="83CC046B"/>
    <w:lvl w:ilvl="0" w:tentative="0">
      <w:start w:val="1"/>
      <w:numFmt w:val="decimal"/>
      <w:lvlText w:val="（%1）"/>
      <w:lvlJc w:val="left"/>
      <w:pPr>
        <w:tabs>
          <w:tab w:val="left" w:pos="425"/>
        </w:tabs>
        <w:ind w:left="425" w:hanging="425"/>
      </w:pPr>
      <w:rPr>
        <w:rFonts w:hint="default"/>
      </w:rPr>
    </w:lvl>
  </w:abstractNum>
  <w:abstractNum w:abstractNumId="1">
    <w:nsid w:val="9F737C4C"/>
    <w:multiLevelType w:val="singleLevel"/>
    <w:tmpl w:val="9F737C4C"/>
    <w:lvl w:ilvl="0" w:tentative="0">
      <w:start w:val="1"/>
      <w:numFmt w:val="decimal"/>
      <w:lvlText w:val="（%1）"/>
      <w:lvlJc w:val="left"/>
      <w:pPr>
        <w:tabs>
          <w:tab w:val="left" w:pos="425"/>
        </w:tabs>
        <w:ind w:left="425" w:hanging="425"/>
      </w:pPr>
      <w:rPr>
        <w:rFonts w:hint="default"/>
      </w:rPr>
    </w:lvl>
  </w:abstractNum>
  <w:abstractNum w:abstractNumId="2">
    <w:nsid w:val="AFE7CFB2"/>
    <w:multiLevelType w:val="singleLevel"/>
    <w:tmpl w:val="AFE7CFB2"/>
    <w:lvl w:ilvl="0" w:tentative="0">
      <w:start w:val="1"/>
      <w:numFmt w:val="decimal"/>
      <w:lvlText w:val="（%1）"/>
      <w:lvlJc w:val="left"/>
      <w:pPr>
        <w:tabs>
          <w:tab w:val="left" w:pos="425"/>
        </w:tabs>
        <w:ind w:left="425" w:hanging="425"/>
      </w:pPr>
      <w:rPr>
        <w:rFonts w:hint="default"/>
      </w:rPr>
    </w:lvl>
  </w:abstractNum>
  <w:abstractNum w:abstractNumId="3">
    <w:nsid w:val="B60EDFBE"/>
    <w:multiLevelType w:val="singleLevel"/>
    <w:tmpl w:val="B60EDFBE"/>
    <w:lvl w:ilvl="0" w:tentative="0">
      <w:start w:val="1"/>
      <w:numFmt w:val="decimal"/>
      <w:suff w:val="nothing"/>
      <w:lvlText w:val="（%1）"/>
      <w:lvlJc w:val="left"/>
    </w:lvl>
  </w:abstractNum>
  <w:abstractNum w:abstractNumId="4">
    <w:nsid w:val="BFFEB4E7"/>
    <w:multiLevelType w:val="singleLevel"/>
    <w:tmpl w:val="BFFEB4E7"/>
    <w:lvl w:ilvl="0" w:tentative="0">
      <w:start w:val="1"/>
      <w:numFmt w:val="decimal"/>
      <w:suff w:val="nothing"/>
      <w:lvlText w:val="（%1）"/>
      <w:lvlJc w:val="left"/>
      <w:pPr>
        <w:ind w:left="480" w:firstLine="0"/>
      </w:pPr>
    </w:lvl>
  </w:abstractNum>
  <w:abstractNum w:abstractNumId="5">
    <w:nsid w:val="CBCC1AFC"/>
    <w:multiLevelType w:val="singleLevel"/>
    <w:tmpl w:val="CBCC1AFC"/>
    <w:lvl w:ilvl="0" w:tentative="0">
      <w:start w:val="5"/>
      <w:numFmt w:val="decimal"/>
      <w:suff w:val="nothing"/>
      <w:lvlText w:val="%1、"/>
      <w:lvlJc w:val="left"/>
    </w:lvl>
  </w:abstractNum>
  <w:abstractNum w:abstractNumId="6">
    <w:nsid w:val="EAC804A5"/>
    <w:multiLevelType w:val="singleLevel"/>
    <w:tmpl w:val="EAC804A5"/>
    <w:lvl w:ilvl="0" w:tentative="0">
      <w:start w:val="1"/>
      <w:numFmt w:val="decimal"/>
      <w:lvlText w:val="%1."/>
      <w:lvlJc w:val="left"/>
      <w:pPr>
        <w:tabs>
          <w:tab w:val="left" w:pos="312"/>
        </w:tabs>
      </w:pPr>
    </w:lvl>
  </w:abstractNum>
  <w:abstractNum w:abstractNumId="7">
    <w:nsid w:val="F44D9858"/>
    <w:multiLevelType w:val="singleLevel"/>
    <w:tmpl w:val="F44D9858"/>
    <w:lvl w:ilvl="0" w:tentative="0">
      <w:start w:val="1"/>
      <w:numFmt w:val="decimal"/>
      <w:lvlText w:val="（%1）"/>
      <w:lvlJc w:val="left"/>
      <w:pPr>
        <w:tabs>
          <w:tab w:val="left" w:pos="425"/>
        </w:tabs>
        <w:ind w:left="425" w:hanging="425"/>
      </w:pPr>
      <w:rPr>
        <w:rFonts w:hint="default"/>
      </w:rPr>
    </w:lvl>
  </w:abstractNum>
  <w:abstractNum w:abstractNumId="8">
    <w:nsid w:val="F8A1E266"/>
    <w:multiLevelType w:val="singleLevel"/>
    <w:tmpl w:val="F8A1E266"/>
    <w:lvl w:ilvl="0" w:tentative="0">
      <w:start w:val="1"/>
      <w:numFmt w:val="decimal"/>
      <w:lvlText w:val="（%1）"/>
      <w:lvlJc w:val="left"/>
      <w:pPr>
        <w:tabs>
          <w:tab w:val="left" w:pos="425"/>
        </w:tabs>
        <w:ind w:left="425" w:hanging="425"/>
      </w:pPr>
      <w:rPr>
        <w:rFonts w:hint="default"/>
      </w:rPr>
    </w:lvl>
  </w:abstractNum>
  <w:abstractNum w:abstractNumId="9">
    <w:nsid w:val="418A3D68"/>
    <w:multiLevelType w:val="singleLevel"/>
    <w:tmpl w:val="418A3D68"/>
    <w:lvl w:ilvl="0" w:tentative="0">
      <w:start w:val="1"/>
      <w:numFmt w:val="decimal"/>
      <w:lvlText w:val="(%1)"/>
      <w:lvlJc w:val="left"/>
      <w:pPr>
        <w:tabs>
          <w:tab w:val="left" w:pos="-420"/>
        </w:tabs>
        <w:ind w:left="5" w:hanging="425"/>
      </w:pPr>
      <w:rPr>
        <w:rFonts w:hint="default"/>
      </w:rPr>
    </w:lvl>
  </w:abstractNum>
  <w:abstractNum w:abstractNumId="10">
    <w:nsid w:val="435840A3"/>
    <w:multiLevelType w:val="multilevel"/>
    <w:tmpl w:val="435840A3"/>
    <w:lvl w:ilvl="0" w:tentative="0">
      <w:start w:val="1"/>
      <w:numFmt w:val="decimal"/>
      <w:lvlText w:val="%1."/>
      <w:lvlJc w:val="left"/>
      <w:pPr>
        <w:ind w:left="422" w:hanging="420"/>
      </w:p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11">
    <w:nsid w:val="5B1CD88C"/>
    <w:multiLevelType w:val="singleLevel"/>
    <w:tmpl w:val="5B1CD88C"/>
    <w:lvl w:ilvl="0" w:tentative="0">
      <w:start w:val="1"/>
      <w:numFmt w:val="decimal"/>
      <w:suff w:val="nothing"/>
      <w:lvlText w:val="%1．"/>
      <w:lvlJc w:val="left"/>
      <w:pPr>
        <w:ind w:left="0" w:firstLine="400"/>
      </w:pPr>
      <w:rPr>
        <w:rFonts w:hint="default"/>
      </w:rPr>
    </w:lvl>
  </w:abstractNum>
  <w:abstractNum w:abstractNumId="12">
    <w:nsid w:val="5D7828B9"/>
    <w:multiLevelType w:val="singleLevel"/>
    <w:tmpl w:val="5D7828B9"/>
    <w:lvl w:ilvl="0" w:tentative="0">
      <w:start w:val="1"/>
      <w:numFmt w:val="decimal"/>
      <w:lvlText w:val="（%1）"/>
      <w:lvlJc w:val="left"/>
      <w:pPr>
        <w:tabs>
          <w:tab w:val="left" w:pos="425"/>
        </w:tabs>
        <w:ind w:left="425" w:hanging="425"/>
      </w:pPr>
      <w:rPr>
        <w:rFonts w:hint="default"/>
      </w:rPr>
    </w:lvl>
  </w:abstractNum>
  <w:abstractNum w:abstractNumId="13">
    <w:nsid w:val="7D9E2CB6"/>
    <w:multiLevelType w:val="singleLevel"/>
    <w:tmpl w:val="7D9E2CB6"/>
    <w:lvl w:ilvl="0" w:tentative="0">
      <w:start w:val="1"/>
      <w:numFmt w:val="chineseCounting"/>
      <w:suff w:val="space"/>
      <w:lvlText w:val="第%1章"/>
      <w:lvlJc w:val="left"/>
      <w:rPr>
        <w:rFonts w:hint="eastAsia"/>
        <w:color w:val="auto"/>
      </w:rPr>
    </w:lvl>
  </w:abstractNum>
  <w:num w:numId="1">
    <w:abstractNumId w:val="13"/>
  </w:num>
  <w:num w:numId="2">
    <w:abstractNumId w:val="3"/>
  </w:num>
  <w:num w:numId="3">
    <w:abstractNumId w:val="9"/>
  </w:num>
  <w:num w:numId="4">
    <w:abstractNumId w:val="4"/>
  </w:num>
  <w:num w:numId="5">
    <w:abstractNumId w:val="5"/>
  </w:num>
  <w:num w:numId="6">
    <w:abstractNumId w:val="10"/>
  </w:num>
  <w:num w:numId="7">
    <w:abstractNumId w:val="6"/>
  </w:num>
  <w:num w:numId="8">
    <w:abstractNumId w:val="2"/>
  </w:num>
  <w:num w:numId="9">
    <w:abstractNumId w:val="7"/>
  </w:num>
  <w:num w:numId="10">
    <w:abstractNumId w:val="1"/>
  </w:num>
  <w:num w:numId="11">
    <w:abstractNumId w:val="0"/>
  </w:num>
  <w:num w:numId="12">
    <w:abstractNumId w:val="8"/>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wNTM5YmE2YzNmYjFjZjYxZjk4YjQ2NGRhZDhkNjAifQ=="/>
  </w:docVars>
  <w:rsids>
    <w:rsidRoot w:val="009019AF"/>
    <w:rsid w:val="00000AB9"/>
    <w:rsid w:val="00001264"/>
    <w:rsid w:val="00002550"/>
    <w:rsid w:val="000025BB"/>
    <w:rsid w:val="00005408"/>
    <w:rsid w:val="00005C84"/>
    <w:rsid w:val="00005EDA"/>
    <w:rsid w:val="00007106"/>
    <w:rsid w:val="00007BA7"/>
    <w:rsid w:val="00010227"/>
    <w:rsid w:val="00010B3B"/>
    <w:rsid w:val="00011688"/>
    <w:rsid w:val="00012E5F"/>
    <w:rsid w:val="000137FE"/>
    <w:rsid w:val="00015F20"/>
    <w:rsid w:val="0001601F"/>
    <w:rsid w:val="00016E7F"/>
    <w:rsid w:val="00017572"/>
    <w:rsid w:val="000202B7"/>
    <w:rsid w:val="00020BFC"/>
    <w:rsid w:val="0002117A"/>
    <w:rsid w:val="00023DBE"/>
    <w:rsid w:val="00023F1B"/>
    <w:rsid w:val="00023F96"/>
    <w:rsid w:val="00025386"/>
    <w:rsid w:val="000310A0"/>
    <w:rsid w:val="00031A87"/>
    <w:rsid w:val="00032953"/>
    <w:rsid w:val="000362D8"/>
    <w:rsid w:val="00037AD7"/>
    <w:rsid w:val="0004035A"/>
    <w:rsid w:val="000448BB"/>
    <w:rsid w:val="0004493F"/>
    <w:rsid w:val="00045D2D"/>
    <w:rsid w:val="00046AA0"/>
    <w:rsid w:val="000504B2"/>
    <w:rsid w:val="0005157D"/>
    <w:rsid w:val="00053D50"/>
    <w:rsid w:val="00056078"/>
    <w:rsid w:val="00061AD3"/>
    <w:rsid w:val="000654B8"/>
    <w:rsid w:val="000658CA"/>
    <w:rsid w:val="00067C19"/>
    <w:rsid w:val="00070BB4"/>
    <w:rsid w:val="00073E2D"/>
    <w:rsid w:val="00074F8A"/>
    <w:rsid w:val="00077143"/>
    <w:rsid w:val="0007743F"/>
    <w:rsid w:val="000775E5"/>
    <w:rsid w:val="0007776A"/>
    <w:rsid w:val="000804FB"/>
    <w:rsid w:val="00083B7F"/>
    <w:rsid w:val="00084902"/>
    <w:rsid w:val="00084D07"/>
    <w:rsid w:val="000860DA"/>
    <w:rsid w:val="00091357"/>
    <w:rsid w:val="000939C6"/>
    <w:rsid w:val="00094929"/>
    <w:rsid w:val="00094CB9"/>
    <w:rsid w:val="00096DB5"/>
    <w:rsid w:val="000979A8"/>
    <w:rsid w:val="00097D08"/>
    <w:rsid w:val="00097F95"/>
    <w:rsid w:val="000A0205"/>
    <w:rsid w:val="000A0961"/>
    <w:rsid w:val="000A0BAB"/>
    <w:rsid w:val="000A168F"/>
    <w:rsid w:val="000A2248"/>
    <w:rsid w:val="000A340B"/>
    <w:rsid w:val="000A4229"/>
    <w:rsid w:val="000A5290"/>
    <w:rsid w:val="000A6360"/>
    <w:rsid w:val="000A7018"/>
    <w:rsid w:val="000A7483"/>
    <w:rsid w:val="000A7DFB"/>
    <w:rsid w:val="000B04DD"/>
    <w:rsid w:val="000B0670"/>
    <w:rsid w:val="000B07DA"/>
    <w:rsid w:val="000B1893"/>
    <w:rsid w:val="000B34A3"/>
    <w:rsid w:val="000B5397"/>
    <w:rsid w:val="000B67BF"/>
    <w:rsid w:val="000B67CE"/>
    <w:rsid w:val="000B68C5"/>
    <w:rsid w:val="000B6B36"/>
    <w:rsid w:val="000C2B9F"/>
    <w:rsid w:val="000C33BE"/>
    <w:rsid w:val="000C38EE"/>
    <w:rsid w:val="000C39EF"/>
    <w:rsid w:val="000C3B3B"/>
    <w:rsid w:val="000C3F21"/>
    <w:rsid w:val="000C60A6"/>
    <w:rsid w:val="000C668D"/>
    <w:rsid w:val="000D1981"/>
    <w:rsid w:val="000D3B08"/>
    <w:rsid w:val="000D5728"/>
    <w:rsid w:val="000D679A"/>
    <w:rsid w:val="000D6A66"/>
    <w:rsid w:val="000E1BD4"/>
    <w:rsid w:val="000E25BB"/>
    <w:rsid w:val="000E2706"/>
    <w:rsid w:val="000E41A2"/>
    <w:rsid w:val="000E4DED"/>
    <w:rsid w:val="000E6950"/>
    <w:rsid w:val="000F02CF"/>
    <w:rsid w:val="000F10A0"/>
    <w:rsid w:val="000F31DA"/>
    <w:rsid w:val="000F3EAB"/>
    <w:rsid w:val="000F4212"/>
    <w:rsid w:val="000F4A45"/>
    <w:rsid w:val="000F5BC7"/>
    <w:rsid w:val="000F65F2"/>
    <w:rsid w:val="0010340E"/>
    <w:rsid w:val="00104880"/>
    <w:rsid w:val="001052B0"/>
    <w:rsid w:val="001055A6"/>
    <w:rsid w:val="00105C01"/>
    <w:rsid w:val="001060A6"/>
    <w:rsid w:val="00107F5D"/>
    <w:rsid w:val="001104FB"/>
    <w:rsid w:val="00113B46"/>
    <w:rsid w:val="00115349"/>
    <w:rsid w:val="001167AD"/>
    <w:rsid w:val="001170A0"/>
    <w:rsid w:val="00120C0F"/>
    <w:rsid w:val="001219F1"/>
    <w:rsid w:val="00122CC4"/>
    <w:rsid w:val="00126551"/>
    <w:rsid w:val="0012710C"/>
    <w:rsid w:val="001275D1"/>
    <w:rsid w:val="00130AF0"/>
    <w:rsid w:val="00132F8C"/>
    <w:rsid w:val="001332D0"/>
    <w:rsid w:val="00133771"/>
    <w:rsid w:val="00133C62"/>
    <w:rsid w:val="001346D2"/>
    <w:rsid w:val="00136645"/>
    <w:rsid w:val="001406F7"/>
    <w:rsid w:val="0014088D"/>
    <w:rsid w:val="00140C84"/>
    <w:rsid w:val="00140EDA"/>
    <w:rsid w:val="00141099"/>
    <w:rsid w:val="00143555"/>
    <w:rsid w:val="001436F3"/>
    <w:rsid w:val="0014556B"/>
    <w:rsid w:val="00146167"/>
    <w:rsid w:val="001514CE"/>
    <w:rsid w:val="0015317C"/>
    <w:rsid w:val="00153705"/>
    <w:rsid w:val="001538BF"/>
    <w:rsid w:val="00154411"/>
    <w:rsid w:val="00154906"/>
    <w:rsid w:val="00154B7E"/>
    <w:rsid w:val="0016036A"/>
    <w:rsid w:val="001623FD"/>
    <w:rsid w:val="00163506"/>
    <w:rsid w:val="00163757"/>
    <w:rsid w:val="00163F61"/>
    <w:rsid w:val="001646EE"/>
    <w:rsid w:val="00164AAE"/>
    <w:rsid w:val="001650A6"/>
    <w:rsid w:val="00165F2A"/>
    <w:rsid w:val="00166C2F"/>
    <w:rsid w:val="0017292D"/>
    <w:rsid w:val="00172EFE"/>
    <w:rsid w:val="00173067"/>
    <w:rsid w:val="00174DDD"/>
    <w:rsid w:val="00175536"/>
    <w:rsid w:val="001755DC"/>
    <w:rsid w:val="00175AC4"/>
    <w:rsid w:val="00175CB9"/>
    <w:rsid w:val="00176A4E"/>
    <w:rsid w:val="00181D99"/>
    <w:rsid w:val="00182CEB"/>
    <w:rsid w:val="00184339"/>
    <w:rsid w:val="00184E1A"/>
    <w:rsid w:val="00185C7A"/>
    <w:rsid w:val="00185EB3"/>
    <w:rsid w:val="00185EB5"/>
    <w:rsid w:val="00186BF0"/>
    <w:rsid w:val="00187AD2"/>
    <w:rsid w:val="00191C47"/>
    <w:rsid w:val="00192FA6"/>
    <w:rsid w:val="001930D7"/>
    <w:rsid w:val="00194363"/>
    <w:rsid w:val="00195176"/>
    <w:rsid w:val="00195F80"/>
    <w:rsid w:val="00197DD1"/>
    <w:rsid w:val="00197F0E"/>
    <w:rsid w:val="001A26B0"/>
    <w:rsid w:val="001A34B5"/>
    <w:rsid w:val="001A3A21"/>
    <w:rsid w:val="001A3AB3"/>
    <w:rsid w:val="001A4166"/>
    <w:rsid w:val="001A4902"/>
    <w:rsid w:val="001A5E2C"/>
    <w:rsid w:val="001A6191"/>
    <w:rsid w:val="001A735B"/>
    <w:rsid w:val="001A7F19"/>
    <w:rsid w:val="001B032C"/>
    <w:rsid w:val="001B0E4F"/>
    <w:rsid w:val="001B1679"/>
    <w:rsid w:val="001B1BA1"/>
    <w:rsid w:val="001B20B9"/>
    <w:rsid w:val="001B322C"/>
    <w:rsid w:val="001B3959"/>
    <w:rsid w:val="001B4492"/>
    <w:rsid w:val="001B492B"/>
    <w:rsid w:val="001B4D18"/>
    <w:rsid w:val="001B4EC8"/>
    <w:rsid w:val="001B5226"/>
    <w:rsid w:val="001B533A"/>
    <w:rsid w:val="001B5DC3"/>
    <w:rsid w:val="001B6945"/>
    <w:rsid w:val="001B6B74"/>
    <w:rsid w:val="001B7A9B"/>
    <w:rsid w:val="001C0B90"/>
    <w:rsid w:val="001C0F97"/>
    <w:rsid w:val="001C1163"/>
    <w:rsid w:val="001C1D76"/>
    <w:rsid w:val="001C2A1C"/>
    <w:rsid w:val="001C422F"/>
    <w:rsid w:val="001C4886"/>
    <w:rsid w:val="001C4B48"/>
    <w:rsid w:val="001C7739"/>
    <w:rsid w:val="001D3F68"/>
    <w:rsid w:val="001D4877"/>
    <w:rsid w:val="001D68D1"/>
    <w:rsid w:val="001D7866"/>
    <w:rsid w:val="001D7F42"/>
    <w:rsid w:val="001E00E7"/>
    <w:rsid w:val="001E0B5F"/>
    <w:rsid w:val="001E101D"/>
    <w:rsid w:val="001E40D9"/>
    <w:rsid w:val="001E527B"/>
    <w:rsid w:val="001E53DF"/>
    <w:rsid w:val="001E5476"/>
    <w:rsid w:val="001E5A95"/>
    <w:rsid w:val="001E6133"/>
    <w:rsid w:val="001E6B9F"/>
    <w:rsid w:val="001E7114"/>
    <w:rsid w:val="001E71AB"/>
    <w:rsid w:val="001F0AEF"/>
    <w:rsid w:val="001F16D2"/>
    <w:rsid w:val="001F26FA"/>
    <w:rsid w:val="001F3DBB"/>
    <w:rsid w:val="001F4CB7"/>
    <w:rsid w:val="001F5459"/>
    <w:rsid w:val="001F5AD9"/>
    <w:rsid w:val="001F6823"/>
    <w:rsid w:val="002001DF"/>
    <w:rsid w:val="0020025D"/>
    <w:rsid w:val="002012B5"/>
    <w:rsid w:val="002012E8"/>
    <w:rsid w:val="002019EE"/>
    <w:rsid w:val="00201E40"/>
    <w:rsid w:val="002029F8"/>
    <w:rsid w:val="002041D2"/>
    <w:rsid w:val="00204ADB"/>
    <w:rsid w:val="002051FD"/>
    <w:rsid w:val="00205610"/>
    <w:rsid w:val="002056F2"/>
    <w:rsid w:val="002067F8"/>
    <w:rsid w:val="0021051A"/>
    <w:rsid w:val="00210653"/>
    <w:rsid w:val="002118A2"/>
    <w:rsid w:val="00214671"/>
    <w:rsid w:val="00214FF9"/>
    <w:rsid w:val="00215020"/>
    <w:rsid w:val="002154C8"/>
    <w:rsid w:val="00215812"/>
    <w:rsid w:val="002158BC"/>
    <w:rsid w:val="00215C54"/>
    <w:rsid w:val="00216003"/>
    <w:rsid w:val="002176BA"/>
    <w:rsid w:val="00217FA7"/>
    <w:rsid w:val="00220D4C"/>
    <w:rsid w:val="0022150B"/>
    <w:rsid w:val="00221777"/>
    <w:rsid w:val="00221AE4"/>
    <w:rsid w:val="00221D29"/>
    <w:rsid w:val="0022369F"/>
    <w:rsid w:val="002236AC"/>
    <w:rsid w:val="00226910"/>
    <w:rsid w:val="00227013"/>
    <w:rsid w:val="00227611"/>
    <w:rsid w:val="00230164"/>
    <w:rsid w:val="0023084A"/>
    <w:rsid w:val="00231F8E"/>
    <w:rsid w:val="002329DD"/>
    <w:rsid w:val="0023484D"/>
    <w:rsid w:val="00235A6F"/>
    <w:rsid w:val="00236028"/>
    <w:rsid w:val="002360BE"/>
    <w:rsid w:val="0023643C"/>
    <w:rsid w:val="00237B9C"/>
    <w:rsid w:val="00237F85"/>
    <w:rsid w:val="00240328"/>
    <w:rsid w:val="002419B0"/>
    <w:rsid w:val="00242DEC"/>
    <w:rsid w:val="00243266"/>
    <w:rsid w:val="00243A7A"/>
    <w:rsid w:val="00245B4F"/>
    <w:rsid w:val="00245E6B"/>
    <w:rsid w:val="00246289"/>
    <w:rsid w:val="00251C48"/>
    <w:rsid w:val="00254A7A"/>
    <w:rsid w:val="002558DB"/>
    <w:rsid w:val="00256D4B"/>
    <w:rsid w:val="002617B3"/>
    <w:rsid w:val="002625C9"/>
    <w:rsid w:val="00265059"/>
    <w:rsid w:val="00265BA1"/>
    <w:rsid w:val="00266382"/>
    <w:rsid w:val="00267B4D"/>
    <w:rsid w:val="00270F9D"/>
    <w:rsid w:val="002716C3"/>
    <w:rsid w:val="002729B1"/>
    <w:rsid w:val="002752B7"/>
    <w:rsid w:val="00275862"/>
    <w:rsid w:val="0028095D"/>
    <w:rsid w:val="00281CA3"/>
    <w:rsid w:val="00284507"/>
    <w:rsid w:val="00284818"/>
    <w:rsid w:val="002906BF"/>
    <w:rsid w:val="0029121A"/>
    <w:rsid w:val="00293014"/>
    <w:rsid w:val="002951D6"/>
    <w:rsid w:val="00296CD4"/>
    <w:rsid w:val="0029735A"/>
    <w:rsid w:val="002A0627"/>
    <w:rsid w:val="002A1DEC"/>
    <w:rsid w:val="002A3BBF"/>
    <w:rsid w:val="002A3F2E"/>
    <w:rsid w:val="002A4C47"/>
    <w:rsid w:val="002A70BF"/>
    <w:rsid w:val="002B0925"/>
    <w:rsid w:val="002B127C"/>
    <w:rsid w:val="002B247F"/>
    <w:rsid w:val="002B3118"/>
    <w:rsid w:val="002B31C6"/>
    <w:rsid w:val="002B3FB9"/>
    <w:rsid w:val="002B6BC2"/>
    <w:rsid w:val="002B72CA"/>
    <w:rsid w:val="002C0C27"/>
    <w:rsid w:val="002C12DB"/>
    <w:rsid w:val="002C2855"/>
    <w:rsid w:val="002C2F38"/>
    <w:rsid w:val="002C3E46"/>
    <w:rsid w:val="002C61F2"/>
    <w:rsid w:val="002C655B"/>
    <w:rsid w:val="002C6770"/>
    <w:rsid w:val="002C67E4"/>
    <w:rsid w:val="002C7417"/>
    <w:rsid w:val="002D0152"/>
    <w:rsid w:val="002D1B44"/>
    <w:rsid w:val="002D1E66"/>
    <w:rsid w:val="002D2E09"/>
    <w:rsid w:val="002D332B"/>
    <w:rsid w:val="002D39E4"/>
    <w:rsid w:val="002D4508"/>
    <w:rsid w:val="002D7186"/>
    <w:rsid w:val="002D79FE"/>
    <w:rsid w:val="002E0CA6"/>
    <w:rsid w:val="002E2577"/>
    <w:rsid w:val="002E4545"/>
    <w:rsid w:val="002E5238"/>
    <w:rsid w:val="002E54A2"/>
    <w:rsid w:val="002E5F35"/>
    <w:rsid w:val="002E712D"/>
    <w:rsid w:val="002F02F7"/>
    <w:rsid w:val="002F1552"/>
    <w:rsid w:val="002F182B"/>
    <w:rsid w:val="002F3722"/>
    <w:rsid w:val="002F3AF0"/>
    <w:rsid w:val="002F4C97"/>
    <w:rsid w:val="002F6CC3"/>
    <w:rsid w:val="00301EEF"/>
    <w:rsid w:val="00303034"/>
    <w:rsid w:val="003041FC"/>
    <w:rsid w:val="003066FF"/>
    <w:rsid w:val="00310559"/>
    <w:rsid w:val="003129D4"/>
    <w:rsid w:val="00313F91"/>
    <w:rsid w:val="003140E6"/>
    <w:rsid w:val="00314801"/>
    <w:rsid w:val="0031517D"/>
    <w:rsid w:val="00316584"/>
    <w:rsid w:val="00316D21"/>
    <w:rsid w:val="003176DD"/>
    <w:rsid w:val="00317D70"/>
    <w:rsid w:val="0032001E"/>
    <w:rsid w:val="0032071D"/>
    <w:rsid w:val="0032073D"/>
    <w:rsid w:val="00320929"/>
    <w:rsid w:val="00321B52"/>
    <w:rsid w:val="00322EB1"/>
    <w:rsid w:val="0032338E"/>
    <w:rsid w:val="00323D75"/>
    <w:rsid w:val="00324A70"/>
    <w:rsid w:val="003263A9"/>
    <w:rsid w:val="00326998"/>
    <w:rsid w:val="00327704"/>
    <w:rsid w:val="003279E6"/>
    <w:rsid w:val="00330A53"/>
    <w:rsid w:val="00331A81"/>
    <w:rsid w:val="0033214B"/>
    <w:rsid w:val="0033248A"/>
    <w:rsid w:val="00332FAF"/>
    <w:rsid w:val="003350AD"/>
    <w:rsid w:val="003351C0"/>
    <w:rsid w:val="00337499"/>
    <w:rsid w:val="00340293"/>
    <w:rsid w:val="00341688"/>
    <w:rsid w:val="00342C53"/>
    <w:rsid w:val="003447B9"/>
    <w:rsid w:val="003451ED"/>
    <w:rsid w:val="00347226"/>
    <w:rsid w:val="00347B54"/>
    <w:rsid w:val="00350137"/>
    <w:rsid w:val="003511B8"/>
    <w:rsid w:val="003522BD"/>
    <w:rsid w:val="00352347"/>
    <w:rsid w:val="003530B6"/>
    <w:rsid w:val="003548BF"/>
    <w:rsid w:val="00355BFF"/>
    <w:rsid w:val="0035792A"/>
    <w:rsid w:val="00357E1F"/>
    <w:rsid w:val="00357EF5"/>
    <w:rsid w:val="00361E90"/>
    <w:rsid w:val="003625B2"/>
    <w:rsid w:val="003629FA"/>
    <w:rsid w:val="00362FCD"/>
    <w:rsid w:val="00363B28"/>
    <w:rsid w:val="00364778"/>
    <w:rsid w:val="0036525F"/>
    <w:rsid w:val="00365824"/>
    <w:rsid w:val="00365943"/>
    <w:rsid w:val="00365BD9"/>
    <w:rsid w:val="0036636F"/>
    <w:rsid w:val="00366B0E"/>
    <w:rsid w:val="0037011B"/>
    <w:rsid w:val="003709A3"/>
    <w:rsid w:val="003712C9"/>
    <w:rsid w:val="0037224D"/>
    <w:rsid w:val="00372277"/>
    <w:rsid w:val="00373AEE"/>
    <w:rsid w:val="003743AE"/>
    <w:rsid w:val="00376445"/>
    <w:rsid w:val="003769E0"/>
    <w:rsid w:val="0037735E"/>
    <w:rsid w:val="00377E2C"/>
    <w:rsid w:val="00377EB2"/>
    <w:rsid w:val="00380A7E"/>
    <w:rsid w:val="00382B6F"/>
    <w:rsid w:val="0038598C"/>
    <w:rsid w:val="00386310"/>
    <w:rsid w:val="00391432"/>
    <w:rsid w:val="003926C5"/>
    <w:rsid w:val="00392ADA"/>
    <w:rsid w:val="00393068"/>
    <w:rsid w:val="0039462A"/>
    <w:rsid w:val="00394D4E"/>
    <w:rsid w:val="00394FF6"/>
    <w:rsid w:val="003956CB"/>
    <w:rsid w:val="00395F1A"/>
    <w:rsid w:val="003968B3"/>
    <w:rsid w:val="003A00A1"/>
    <w:rsid w:val="003A1168"/>
    <w:rsid w:val="003A264F"/>
    <w:rsid w:val="003A36E1"/>
    <w:rsid w:val="003A509E"/>
    <w:rsid w:val="003A6D29"/>
    <w:rsid w:val="003A730A"/>
    <w:rsid w:val="003B09B8"/>
    <w:rsid w:val="003B1AC0"/>
    <w:rsid w:val="003B3EBA"/>
    <w:rsid w:val="003B4350"/>
    <w:rsid w:val="003B5DDA"/>
    <w:rsid w:val="003B772F"/>
    <w:rsid w:val="003B7C7D"/>
    <w:rsid w:val="003C0CCB"/>
    <w:rsid w:val="003C4528"/>
    <w:rsid w:val="003C4C91"/>
    <w:rsid w:val="003C546C"/>
    <w:rsid w:val="003C5CF6"/>
    <w:rsid w:val="003C6297"/>
    <w:rsid w:val="003C69C0"/>
    <w:rsid w:val="003C7D6E"/>
    <w:rsid w:val="003D069B"/>
    <w:rsid w:val="003D0B98"/>
    <w:rsid w:val="003D10AA"/>
    <w:rsid w:val="003D147B"/>
    <w:rsid w:val="003D1CA0"/>
    <w:rsid w:val="003D2E6E"/>
    <w:rsid w:val="003D51E5"/>
    <w:rsid w:val="003D6A2A"/>
    <w:rsid w:val="003E0FDF"/>
    <w:rsid w:val="003E1455"/>
    <w:rsid w:val="003E179D"/>
    <w:rsid w:val="003E348C"/>
    <w:rsid w:val="003E3ACC"/>
    <w:rsid w:val="003E4F88"/>
    <w:rsid w:val="003E514A"/>
    <w:rsid w:val="003E58FF"/>
    <w:rsid w:val="003E5B3A"/>
    <w:rsid w:val="003E7589"/>
    <w:rsid w:val="003E7D86"/>
    <w:rsid w:val="003F04FC"/>
    <w:rsid w:val="003F111C"/>
    <w:rsid w:val="003F1120"/>
    <w:rsid w:val="003F1818"/>
    <w:rsid w:val="003F2EEC"/>
    <w:rsid w:val="003F4AE2"/>
    <w:rsid w:val="003F4B45"/>
    <w:rsid w:val="003F6229"/>
    <w:rsid w:val="003F6838"/>
    <w:rsid w:val="003F6D31"/>
    <w:rsid w:val="003F7480"/>
    <w:rsid w:val="00400EC6"/>
    <w:rsid w:val="00401B1E"/>
    <w:rsid w:val="00401F77"/>
    <w:rsid w:val="00402623"/>
    <w:rsid w:val="004031FD"/>
    <w:rsid w:val="004034B6"/>
    <w:rsid w:val="00403EF1"/>
    <w:rsid w:val="004046FC"/>
    <w:rsid w:val="00404D76"/>
    <w:rsid w:val="00405AC8"/>
    <w:rsid w:val="0040689F"/>
    <w:rsid w:val="00412D52"/>
    <w:rsid w:val="0041373D"/>
    <w:rsid w:val="00413E34"/>
    <w:rsid w:val="00414EF7"/>
    <w:rsid w:val="004150C5"/>
    <w:rsid w:val="004155E0"/>
    <w:rsid w:val="0041589D"/>
    <w:rsid w:val="00416022"/>
    <w:rsid w:val="004168D6"/>
    <w:rsid w:val="0041725B"/>
    <w:rsid w:val="00417958"/>
    <w:rsid w:val="0042262D"/>
    <w:rsid w:val="00422715"/>
    <w:rsid w:val="00423C6D"/>
    <w:rsid w:val="004241F6"/>
    <w:rsid w:val="004247AC"/>
    <w:rsid w:val="004253E1"/>
    <w:rsid w:val="00425BF8"/>
    <w:rsid w:val="00425C1D"/>
    <w:rsid w:val="004261AF"/>
    <w:rsid w:val="00427484"/>
    <w:rsid w:val="004277AD"/>
    <w:rsid w:val="00427B0C"/>
    <w:rsid w:val="00431A8F"/>
    <w:rsid w:val="0043255B"/>
    <w:rsid w:val="0043281C"/>
    <w:rsid w:val="00432942"/>
    <w:rsid w:val="00432E2B"/>
    <w:rsid w:val="00433715"/>
    <w:rsid w:val="0043428F"/>
    <w:rsid w:val="00436384"/>
    <w:rsid w:val="00436974"/>
    <w:rsid w:val="004404BE"/>
    <w:rsid w:val="00441097"/>
    <w:rsid w:val="004415B2"/>
    <w:rsid w:val="004423D8"/>
    <w:rsid w:val="00443C41"/>
    <w:rsid w:val="0044409E"/>
    <w:rsid w:val="00444FB9"/>
    <w:rsid w:val="004460A3"/>
    <w:rsid w:val="00446A78"/>
    <w:rsid w:val="00447BF8"/>
    <w:rsid w:val="00447E2A"/>
    <w:rsid w:val="0045026A"/>
    <w:rsid w:val="004522B9"/>
    <w:rsid w:val="00454536"/>
    <w:rsid w:val="00454BAD"/>
    <w:rsid w:val="00454F67"/>
    <w:rsid w:val="004552CE"/>
    <w:rsid w:val="0045577C"/>
    <w:rsid w:val="00456B6E"/>
    <w:rsid w:val="00457D87"/>
    <w:rsid w:val="00457DC2"/>
    <w:rsid w:val="004603DC"/>
    <w:rsid w:val="00460CB4"/>
    <w:rsid w:val="00461CBD"/>
    <w:rsid w:val="00461FD4"/>
    <w:rsid w:val="00463217"/>
    <w:rsid w:val="00464CDA"/>
    <w:rsid w:val="00465972"/>
    <w:rsid w:val="00470679"/>
    <w:rsid w:val="00470E0F"/>
    <w:rsid w:val="0047141F"/>
    <w:rsid w:val="00472505"/>
    <w:rsid w:val="00473A5A"/>
    <w:rsid w:val="00474A3B"/>
    <w:rsid w:val="00475DBB"/>
    <w:rsid w:val="00476E2E"/>
    <w:rsid w:val="004816F9"/>
    <w:rsid w:val="00482E09"/>
    <w:rsid w:val="004832E4"/>
    <w:rsid w:val="00484F92"/>
    <w:rsid w:val="004852A1"/>
    <w:rsid w:val="00485C04"/>
    <w:rsid w:val="00490EC1"/>
    <w:rsid w:val="00491106"/>
    <w:rsid w:val="00491CAC"/>
    <w:rsid w:val="004926D4"/>
    <w:rsid w:val="00495CC5"/>
    <w:rsid w:val="00496591"/>
    <w:rsid w:val="00497EE3"/>
    <w:rsid w:val="004A0808"/>
    <w:rsid w:val="004A18E0"/>
    <w:rsid w:val="004A1D38"/>
    <w:rsid w:val="004A254F"/>
    <w:rsid w:val="004A32D1"/>
    <w:rsid w:val="004A4322"/>
    <w:rsid w:val="004A6A09"/>
    <w:rsid w:val="004A6F30"/>
    <w:rsid w:val="004A7037"/>
    <w:rsid w:val="004A79FF"/>
    <w:rsid w:val="004A7F98"/>
    <w:rsid w:val="004B0D73"/>
    <w:rsid w:val="004B2E36"/>
    <w:rsid w:val="004B310E"/>
    <w:rsid w:val="004B3B9E"/>
    <w:rsid w:val="004B46E8"/>
    <w:rsid w:val="004B4C6C"/>
    <w:rsid w:val="004B5399"/>
    <w:rsid w:val="004B59E1"/>
    <w:rsid w:val="004B7DF3"/>
    <w:rsid w:val="004C1025"/>
    <w:rsid w:val="004C1784"/>
    <w:rsid w:val="004C3F4F"/>
    <w:rsid w:val="004C5A34"/>
    <w:rsid w:val="004C7C5F"/>
    <w:rsid w:val="004D10CA"/>
    <w:rsid w:val="004D3681"/>
    <w:rsid w:val="004D38BC"/>
    <w:rsid w:val="004D4EB2"/>
    <w:rsid w:val="004D520C"/>
    <w:rsid w:val="004D54A7"/>
    <w:rsid w:val="004D6154"/>
    <w:rsid w:val="004D68D4"/>
    <w:rsid w:val="004D6BFD"/>
    <w:rsid w:val="004D6F37"/>
    <w:rsid w:val="004D7D47"/>
    <w:rsid w:val="004D7EE5"/>
    <w:rsid w:val="004E1F6A"/>
    <w:rsid w:val="004E28C5"/>
    <w:rsid w:val="004E3CEB"/>
    <w:rsid w:val="004E3D12"/>
    <w:rsid w:val="004E46C3"/>
    <w:rsid w:val="004E4A84"/>
    <w:rsid w:val="004E4FF3"/>
    <w:rsid w:val="004E5BE8"/>
    <w:rsid w:val="004F0AE7"/>
    <w:rsid w:val="004F11DC"/>
    <w:rsid w:val="004F4159"/>
    <w:rsid w:val="004F54E5"/>
    <w:rsid w:val="004F5DA0"/>
    <w:rsid w:val="004F66E8"/>
    <w:rsid w:val="004F7492"/>
    <w:rsid w:val="0050033D"/>
    <w:rsid w:val="0050367C"/>
    <w:rsid w:val="0050483E"/>
    <w:rsid w:val="00506058"/>
    <w:rsid w:val="00506CF5"/>
    <w:rsid w:val="00507D63"/>
    <w:rsid w:val="00510529"/>
    <w:rsid w:val="00510DF7"/>
    <w:rsid w:val="005115EE"/>
    <w:rsid w:val="00513F00"/>
    <w:rsid w:val="00517584"/>
    <w:rsid w:val="00521016"/>
    <w:rsid w:val="00521059"/>
    <w:rsid w:val="00522102"/>
    <w:rsid w:val="00522356"/>
    <w:rsid w:val="0052301E"/>
    <w:rsid w:val="00523446"/>
    <w:rsid w:val="005245DD"/>
    <w:rsid w:val="00524CA4"/>
    <w:rsid w:val="005258E6"/>
    <w:rsid w:val="0052679B"/>
    <w:rsid w:val="005272F0"/>
    <w:rsid w:val="00527665"/>
    <w:rsid w:val="00531A71"/>
    <w:rsid w:val="00531B43"/>
    <w:rsid w:val="00533EB1"/>
    <w:rsid w:val="00535FF6"/>
    <w:rsid w:val="0053650C"/>
    <w:rsid w:val="00536F68"/>
    <w:rsid w:val="00540557"/>
    <w:rsid w:val="005408BD"/>
    <w:rsid w:val="00540989"/>
    <w:rsid w:val="00541D8D"/>
    <w:rsid w:val="0054268B"/>
    <w:rsid w:val="00543889"/>
    <w:rsid w:val="0054760C"/>
    <w:rsid w:val="00547BD2"/>
    <w:rsid w:val="00550E46"/>
    <w:rsid w:val="00551835"/>
    <w:rsid w:val="005521FC"/>
    <w:rsid w:val="00553350"/>
    <w:rsid w:val="00553843"/>
    <w:rsid w:val="0055551E"/>
    <w:rsid w:val="005569A9"/>
    <w:rsid w:val="00557A73"/>
    <w:rsid w:val="005604EA"/>
    <w:rsid w:val="005614AD"/>
    <w:rsid w:val="0056151C"/>
    <w:rsid w:val="00561AE0"/>
    <w:rsid w:val="00563809"/>
    <w:rsid w:val="0056789B"/>
    <w:rsid w:val="005708D1"/>
    <w:rsid w:val="00570C23"/>
    <w:rsid w:val="00571438"/>
    <w:rsid w:val="00573019"/>
    <w:rsid w:val="00574F87"/>
    <w:rsid w:val="00575746"/>
    <w:rsid w:val="00576722"/>
    <w:rsid w:val="005775FA"/>
    <w:rsid w:val="00580066"/>
    <w:rsid w:val="00581B5E"/>
    <w:rsid w:val="00582B1E"/>
    <w:rsid w:val="00582D3C"/>
    <w:rsid w:val="00583067"/>
    <w:rsid w:val="00585082"/>
    <w:rsid w:val="005859B9"/>
    <w:rsid w:val="00585F90"/>
    <w:rsid w:val="005865A3"/>
    <w:rsid w:val="00590CBC"/>
    <w:rsid w:val="005914EE"/>
    <w:rsid w:val="00592323"/>
    <w:rsid w:val="00595255"/>
    <w:rsid w:val="00596B3D"/>
    <w:rsid w:val="005A019F"/>
    <w:rsid w:val="005A0E9A"/>
    <w:rsid w:val="005A1A5C"/>
    <w:rsid w:val="005A2514"/>
    <w:rsid w:val="005A264A"/>
    <w:rsid w:val="005A35EF"/>
    <w:rsid w:val="005A46F4"/>
    <w:rsid w:val="005A4A89"/>
    <w:rsid w:val="005A5777"/>
    <w:rsid w:val="005A5E2C"/>
    <w:rsid w:val="005A6556"/>
    <w:rsid w:val="005A7424"/>
    <w:rsid w:val="005A7B05"/>
    <w:rsid w:val="005B1FA3"/>
    <w:rsid w:val="005B22B6"/>
    <w:rsid w:val="005B25F6"/>
    <w:rsid w:val="005B2EB2"/>
    <w:rsid w:val="005B302C"/>
    <w:rsid w:val="005B70FC"/>
    <w:rsid w:val="005B71AC"/>
    <w:rsid w:val="005B735E"/>
    <w:rsid w:val="005B7414"/>
    <w:rsid w:val="005C0689"/>
    <w:rsid w:val="005C0AB0"/>
    <w:rsid w:val="005C0F37"/>
    <w:rsid w:val="005C2900"/>
    <w:rsid w:val="005C331C"/>
    <w:rsid w:val="005C6884"/>
    <w:rsid w:val="005C7A34"/>
    <w:rsid w:val="005C7B6F"/>
    <w:rsid w:val="005D123B"/>
    <w:rsid w:val="005D23B1"/>
    <w:rsid w:val="005D2572"/>
    <w:rsid w:val="005D4603"/>
    <w:rsid w:val="005D479F"/>
    <w:rsid w:val="005D59F7"/>
    <w:rsid w:val="005D66A2"/>
    <w:rsid w:val="005D7F57"/>
    <w:rsid w:val="005E04AE"/>
    <w:rsid w:val="005E05B2"/>
    <w:rsid w:val="005E0A8B"/>
    <w:rsid w:val="005E0E75"/>
    <w:rsid w:val="005E241E"/>
    <w:rsid w:val="005E3EC7"/>
    <w:rsid w:val="005E3F87"/>
    <w:rsid w:val="005E4BA3"/>
    <w:rsid w:val="005E4E75"/>
    <w:rsid w:val="005E5ADE"/>
    <w:rsid w:val="005E608E"/>
    <w:rsid w:val="005E719A"/>
    <w:rsid w:val="005E74F7"/>
    <w:rsid w:val="005F14A6"/>
    <w:rsid w:val="005F1A60"/>
    <w:rsid w:val="005F33FF"/>
    <w:rsid w:val="005F3BD4"/>
    <w:rsid w:val="005F4019"/>
    <w:rsid w:val="005F6E17"/>
    <w:rsid w:val="005F7129"/>
    <w:rsid w:val="005F7F22"/>
    <w:rsid w:val="006018C2"/>
    <w:rsid w:val="00602D1D"/>
    <w:rsid w:val="00605007"/>
    <w:rsid w:val="00606052"/>
    <w:rsid w:val="00606D23"/>
    <w:rsid w:val="0060749F"/>
    <w:rsid w:val="006076CA"/>
    <w:rsid w:val="00611A45"/>
    <w:rsid w:val="0061254A"/>
    <w:rsid w:val="00616285"/>
    <w:rsid w:val="00616685"/>
    <w:rsid w:val="00617C68"/>
    <w:rsid w:val="006221C2"/>
    <w:rsid w:val="0062254C"/>
    <w:rsid w:val="00623021"/>
    <w:rsid w:val="00623290"/>
    <w:rsid w:val="0062433E"/>
    <w:rsid w:val="006244F3"/>
    <w:rsid w:val="00624F85"/>
    <w:rsid w:val="006254F0"/>
    <w:rsid w:val="0062555D"/>
    <w:rsid w:val="0062799C"/>
    <w:rsid w:val="0063478F"/>
    <w:rsid w:val="0063610A"/>
    <w:rsid w:val="00636453"/>
    <w:rsid w:val="0064169B"/>
    <w:rsid w:val="00641978"/>
    <w:rsid w:val="00645991"/>
    <w:rsid w:val="00646856"/>
    <w:rsid w:val="00647099"/>
    <w:rsid w:val="00647844"/>
    <w:rsid w:val="00647AAF"/>
    <w:rsid w:val="00647B3C"/>
    <w:rsid w:val="006500AE"/>
    <w:rsid w:val="00652A93"/>
    <w:rsid w:val="00653506"/>
    <w:rsid w:val="006559D8"/>
    <w:rsid w:val="00657D0C"/>
    <w:rsid w:val="006608AE"/>
    <w:rsid w:val="006609A2"/>
    <w:rsid w:val="00661FB3"/>
    <w:rsid w:val="0066269E"/>
    <w:rsid w:val="00662740"/>
    <w:rsid w:val="0066274D"/>
    <w:rsid w:val="00663A41"/>
    <w:rsid w:val="006652F6"/>
    <w:rsid w:val="006723E0"/>
    <w:rsid w:val="006725A4"/>
    <w:rsid w:val="00673A0D"/>
    <w:rsid w:val="006773E9"/>
    <w:rsid w:val="0068015D"/>
    <w:rsid w:val="00680904"/>
    <w:rsid w:val="00680988"/>
    <w:rsid w:val="00682FB8"/>
    <w:rsid w:val="006832C3"/>
    <w:rsid w:val="006835FE"/>
    <w:rsid w:val="006836D3"/>
    <w:rsid w:val="00683C06"/>
    <w:rsid w:val="0068442F"/>
    <w:rsid w:val="00684C24"/>
    <w:rsid w:val="00684CFC"/>
    <w:rsid w:val="00685491"/>
    <w:rsid w:val="00685746"/>
    <w:rsid w:val="006859DA"/>
    <w:rsid w:val="006874FB"/>
    <w:rsid w:val="00687E55"/>
    <w:rsid w:val="006904A7"/>
    <w:rsid w:val="0069146B"/>
    <w:rsid w:val="006916EF"/>
    <w:rsid w:val="00691F3F"/>
    <w:rsid w:val="006922DF"/>
    <w:rsid w:val="006957A3"/>
    <w:rsid w:val="00696D86"/>
    <w:rsid w:val="006971D9"/>
    <w:rsid w:val="0069786E"/>
    <w:rsid w:val="00697E65"/>
    <w:rsid w:val="006A02AE"/>
    <w:rsid w:val="006A048E"/>
    <w:rsid w:val="006A20CC"/>
    <w:rsid w:val="006A397B"/>
    <w:rsid w:val="006A45BF"/>
    <w:rsid w:val="006A512C"/>
    <w:rsid w:val="006A5B09"/>
    <w:rsid w:val="006B14C8"/>
    <w:rsid w:val="006B18E5"/>
    <w:rsid w:val="006B25F9"/>
    <w:rsid w:val="006B27FA"/>
    <w:rsid w:val="006B2B70"/>
    <w:rsid w:val="006B5448"/>
    <w:rsid w:val="006B7369"/>
    <w:rsid w:val="006B79E6"/>
    <w:rsid w:val="006B7C20"/>
    <w:rsid w:val="006C063A"/>
    <w:rsid w:val="006C0BAB"/>
    <w:rsid w:val="006C2C9A"/>
    <w:rsid w:val="006C2E25"/>
    <w:rsid w:val="006C34D9"/>
    <w:rsid w:val="006C3E2E"/>
    <w:rsid w:val="006C4808"/>
    <w:rsid w:val="006C4929"/>
    <w:rsid w:val="006C5D8C"/>
    <w:rsid w:val="006D1AB6"/>
    <w:rsid w:val="006D2509"/>
    <w:rsid w:val="006D2C2C"/>
    <w:rsid w:val="006D30F4"/>
    <w:rsid w:val="006D5BA3"/>
    <w:rsid w:val="006D5C6C"/>
    <w:rsid w:val="006D60CD"/>
    <w:rsid w:val="006D6AE4"/>
    <w:rsid w:val="006D7E24"/>
    <w:rsid w:val="006D7F35"/>
    <w:rsid w:val="006D7FD0"/>
    <w:rsid w:val="006E0256"/>
    <w:rsid w:val="006E0D91"/>
    <w:rsid w:val="006E0FBB"/>
    <w:rsid w:val="006E24DC"/>
    <w:rsid w:val="006E2BC4"/>
    <w:rsid w:val="006E5D3D"/>
    <w:rsid w:val="006E64BB"/>
    <w:rsid w:val="006E67E5"/>
    <w:rsid w:val="006F2D59"/>
    <w:rsid w:val="006F35BA"/>
    <w:rsid w:val="006F37F7"/>
    <w:rsid w:val="006F3D3C"/>
    <w:rsid w:val="00700137"/>
    <w:rsid w:val="007014FE"/>
    <w:rsid w:val="007015D2"/>
    <w:rsid w:val="00702F24"/>
    <w:rsid w:val="0070431F"/>
    <w:rsid w:val="00704921"/>
    <w:rsid w:val="00704A89"/>
    <w:rsid w:val="00704F92"/>
    <w:rsid w:val="00705668"/>
    <w:rsid w:val="007064E2"/>
    <w:rsid w:val="00707690"/>
    <w:rsid w:val="00707820"/>
    <w:rsid w:val="00707957"/>
    <w:rsid w:val="007107AD"/>
    <w:rsid w:val="007118A5"/>
    <w:rsid w:val="007121BF"/>
    <w:rsid w:val="00715260"/>
    <w:rsid w:val="00715C45"/>
    <w:rsid w:val="00715DFB"/>
    <w:rsid w:val="00715E52"/>
    <w:rsid w:val="007171CE"/>
    <w:rsid w:val="00717D90"/>
    <w:rsid w:val="00717E6D"/>
    <w:rsid w:val="007214E0"/>
    <w:rsid w:val="00721A3A"/>
    <w:rsid w:val="007224FA"/>
    <w:rsid w:val="00722D1B"/>
    <w:rsid w:val="00723846"/>
    <w:rsid w:val="0072397F"/>
    <w:rsid w:val="00724D59"/>
    <w:rsid w:val="007250E6"/>
    <w:rsid w:val="00727BA4"/>
    <w:rsid w:val="007308B5"/>
    <w:rsid w:val="007314BA"/>
    <w:rsid w:val="007337B2"/>
    <w:rsid w:val="00734AEA"/>
    <w:rsid w:val="00735921"/>
    <w:rsid w:val="00735E0C"/>
    <w:rsid w:val="00743E60"/>
    <w:rsid w:val="00745CE5"/>
    <w:rsid w:val="00746F9B"/>
    <w:rsid w:val="0074716C"/>
    <w:rsid w:val="007516F1"/>
    <w:rsid w:val="007531A8"/>
    <w:rsid w:val="00754C20"/>
    <w:rsid w:val="00756A27"/>
    <w:rsid w:val="00756CD3"/>
    <w:rsid w:val="007572AD"/>
    <w:rsid w:val="007573B6"/>
    <w:rsid w:val="00762138"/>
    <w:rsid w:val="007621BD"/>
    <w:rsid w:val="00762B98"/>
    <w:rsid w:val="0076356C"/>
    <w:rsid w:val="0076373B"/>
    <w:rsid w:val="00763BAA"/>
    <w:rsid w:val="00763F0C"/>
    <w:rsid w:val="00767AFF"/>
    <w:rsid w:val="00767FBB"/>
    <w:rsid w:val="00770015"/>
    <w:rsid w:val="00772439"/>
    <w:rsid w:val="00772C0B"/>
    <w:rsid w:val="00772C69"/>
    <w:rsid w:val="00772FC4"/>
    <w:rsid w:val="0077420D"/>
    <w:rsid w:val="00774D03"/>
    <w:rsid w:val="0077562A"/>
    <w:rsid w:val="00776611"/>
    <w:rsid w:val="00776DD5"/>
    <w:rsid w:val="007828E8"/>
    <w:rsid w:val="00783F27"/>
    <w:rsid w:val="00784F4B"/>
    <w:rsid w:val="007857B0"/>
    <w:rsid w:val="0078672C"/>
    <w:rsid w:val="00786733"/>
    <w:rsid w:val="0078701B"/>
    <w:rsid w:val="007878EF"/>
    <w:rsid w:val="00787D89"/>
    <w:rsid w:val="00790B82"/>
    <w:rsid w:val="0079171A"/>
    <w:rsid w:val="0079232E"/>
    <w:rsid w:val="00792C81"/>
    <w:rsid w:val="00793EA1"/>
    <w:rsid w:val="007A0FA6"/>
    <w:rsid w:val="007A266A"/>
    <w:rsid w:val="007A321A"/>
    <w:rsid w:val="007A41A5"/>
    <w:rsid w:val="007A43CF"/>
    <w:rsid w:val="007A4CA6"/>
    <w:rsid w:val="007A606F"/>
    <w:rsid w:val="007A717B"/>
    <w:rsid w:val="007A79B1"/>
    <w:rsid w:val="007B03F7"/>
    <w:rsid w:val="007B06E5"/>
    <w:rsid w:val="007B3ADF"/>
    <w:rsid w:val="007B53E6"/>
    <w:rsid w:val="007B54D9"/>
    <w:rsid w:val="007B6F5E"/>
    <w:rsid w:val="007B780C"/>
    <w:rsid w:val="007C017E"/>
    <w:rsid w:val="007C0D0A"/>
    <w:rsid w:val="007C223C"/>
    <w:rsid w:val="007C25C7"/>
    <w:rsid w:val="007C2B4F"/>
    <w:rsid w:val="007C2E58"/>
    <w:rsid w:val="007C48C7"/>
    <w:rsid w:val="007C5533"/>
    <w:rsid w:val="007C6ACC"/>
    <w:rsid w:val="007D0379"/>
    <w:rsid w:val="007D0A9A"/>
    <w:rsid w:val="007D36EF"/>
    <w:rsid w:val="007D37EC"/>
    <w:rsid w:val="007D4E17"/>
    <w:rsid w:val="007D6020"/>
    <w:rsid w:val="007D7134"/>
    <w:rsid w:val="007D7173"/>
    <w:rsid w:val="007D742B"/>
    <w:rsid w:val="007E16C2"/>
    <w:rsid w:val="007E21A9"/>
    <w:rsid w:val="007E25CF"/>
    <w:rsid w:val="007E2B5F"/>
    <w:rsid w:val="007E2D66"/>
    <w:rsid w:val="007E3170"/>
    <w:rsid w:val="007E4121"/>
    <w:rsid w:val="007E5089"/>
    <w:rsid w:val="007E5767"/>
    <w:rsid w:val="007E65D3"/>
    <w:rsid w:val="007E6842"/>
    <w:rsid w:val="007F00C9"/>
    <w:rsid w:val="007F0797"/>
    <w:rsid w:val="007F1820"/>
    <w:rsid w:val="007F2F33"/>
    <w:rsid w:val="007F2F58"/>
    <w:rsid w:val="007F3687"/>
    <w:rsid w:val="007F4B8C"/>
    <w:rsid w:val="007F4BEA"/>
    <w:rsid w:val="007F636A"/>
    <w:rsid w:val="008006A4"/>
    <w:rsid w:val="008008CF"/>
    <w:rsid w:val="00803D4C"/>
    <w:rsid w:val="00805F72"/>
    <w:rsid w:val="00807C0B"/>
    <w:rsid w:val="00811327"/>
    <w:rsid w:val="0081276F"/>
    <w:rsid w:val="00815165"/>
    <w:rsid w:val="008160F8"/>
    <w:rsid w:val="00816E37"/>
    <w:rsid w:val="00823A16"/>
    <w:rsid w:val="00824DF1"/>
    <w:rsid w:val="00825BEF"/>
    <w:rsid w:val="00825ED9"/>
    <w:rsid w:val="00830E7F"/>
    <w:rsid w:val="008311A1"/>
    <w:rsid w:val="00831619"/>
    <w:rsid w:val="00832487"/>
    <w:rsid w:val="008335B2"/>
    <w:rsid w:val="00833911"/>
    <w:rsid w:val="0084124D"/>
    <w:rsid w:val="00841879"/>
    <w:rsid w:val="00843C71"/>
    <w:rsid w:val="008454A4"/>
    <w:rsid w:val="00846DAF"/>
    <w:rsid w:val="0085003F"/>
    <w:rsid w:val="0085018B"/>
    <w:rsid w:val="0085028C"/>
    <w:rsid w:val="008510F6"/>
    <w:rsid w:val="008522CA"/>
    <w:rsid w:val="00852B92"/>
    <w:rsid w:val="0085585B"/>
    <w:rsid w:val="00856803"/>
    <w:rsid w:val="00857AE3"/>
    <w:rsid w:val="00860053"/>
    <w:rsid w:val="0086107D"/>
    <w:rsid w:val="0086298F"/>
    <w:rsid w:val="00863873"/>
    <w:rsid w:val="008639FD"/>
    <w:rsid w:val="00864B0F"/>
    <w:rsid w:val="00867FFD"/>
    <w:rsid w:val="00870539"/>
    <w:rsid w:val="00874CEA"/>
    <w:rsid w:val="00874DF3"/>
    <w:rsid w:val="00875A6C"/>
    <w:rsid w:val="00875B45"/>
    <w:rsid w:val="008770C5"/>
    <w:rsid w:val="0088056E"/>
    <w:rsid w:val="008830A8"/>
    <w:rsid w:val="00883BB6"/>
    <w:rsid w:val="008842F3"/>
    <w:rsid w:val="0088478C"/>
    <w:rsid w:val="00887721"/>
    <w:rsid w:val="008907CD"/>
    <w:rsid w:val="00890ECE"/>
    <w:rsid w:val="0089198E"/>
    <w:rsid w:val="00891D55"/>
    <w:rsid w:val="00891FA1"/>
    <w:rsid w:val="008954D2"/>
    <w:rsid w:val="00895C37"/>
    <w:rsid w:val="00897D53"/>
    <w:rsid w:val="008A03AD"/>
    <w:rsid w:val="008A07BF"/>
    <w:rsid w:val="008A1C3D"/>
    <w:rsid w:val="008A420B"/>
    <w:rsid w:val="008A452F"/>
    <w:rsid w:val="008A5692"/>
    <w:rsid w:val="008A57AB"/>
    <w:rsid w:val="008A5ED4"/>
    <w:rsid w:val="008A5FEB"/>
    <w:rsid w:val="008A7737"/>
    <w:rsid w:val="008B0460"/>
    <w:rsid w:val="008B04C1"/>
    <w:rsid w:val="008B0AC3"/>
    <w:rsid w:val="008B2373"/>
    <w:rsid w:val="008B24D6"/>
    <w:rsid w:val="008B257C"/>
    <w:rsid w:val="008B417B"/>
    <w:rsid w:val="008B5164"/>
    <w:rsid w:val="008B7BE7"/>
    <w:rsid w:val="008C1179"/>
    <w:rsid w:val="008C1F30"/>
    <w:rsid w:val="008C3828"/>
    <w:rsid w:val="008C55BF"/>
    <w:rsid w:val="008C5AD2"/>
    <w:rsid w:val="008C605F"/>
    <w:rsid w:val="008C64E7"/>
    <w:rsid w:val="008D143C"/>
    <w:rsid w:val="008D2B9C"/>
    <w:rsid w:val="008D2DE9"/>
    <w:rsid w:val="008D3C44"/>
    <w:rsid w:val="008D3DBB"/>
    <w:rsid w:val="008D4284"/>
    <w:rsid w:val="008D42E1"/>
    <w:rsid w:val="008D4543"/>
    <w:rsid w:val="008D65DE"/>
    <w:rsid w:val="008D73A4"/>
    <w:rsid w:val="008D7D51"/>
    <w:rsid w:val="008E1F00"/>
    <w:rsid w:val="008E255D"/>
    <w:rsid w:val="008E3C2C"/>
    <w:rsid w:val="008E490B"/>
    <w:rsid w:val="008E50ED"/>
    <w:rsid w:val="008E593B"/>
    <w:rsid w:val="008E7526"/>
    <w:rsid w:val="008F0DB8"/>
    <w:rsid w:val="008F11FB"/>
    <w:rsid w:val="008F1C94"/>
    <w:rsid w:val="008F20AB"/>
    <w:rsid w:val="008F2319"/>
    <w:rsid w:val="008F283B"/>
    <w:rsid w:val="008F3AA4"/>
    <w:rsid w:val="008F46BB"/>
    <w:rsid w:val="008F4F60"/>
    <w:rsid w:val="008F5818"/>
    <w:rsid w:val="008F6574"/>
    <w:rsid w:val="0090038C"/>
    <w:rsid w:val="009014E5"/>
    <w:rsid w:val="009015FB"/>
    <w:rsid w:val="0090196C"/>
    <w:rsid w:val="009019AF"/>
    <w:rsid w:val="00902119"/>
    <w:rsid w:val="00902547"/>
    <w:rsid w:val="009027FD"/>
    <w:rsid w:val="00903840"/>
    <w:rsid w:val="00904653"/>
    <w:rsid w:val="00904690"/>
    <w:rsid w:val="00904ACD"/>
    <w:rsid w:val="009065AA"/>
    <w:rsid w:val="00910308"/>
    <w:rsid w:val="00910581"/>
    <w:rsid w:val="00911BC5"/>
    <w:rsid w:val="009130A5"/>
    <w:rsid w:val="00913484"/>
    <w:rsid w:val="00913B03"/>
    <w:rsid w:val="00914141"/>
    <w:rsid w:val="00915DBF"/>
    <w:rsid w:val="00916D95"/>
    <w:rsid w:val="00917855"/>
    <w:rsid w:val="00917A49"/>
    <w:rsid w:val="00917EF9"/>
    <w:rsid w:val="0092083F"/>
    <w:rsid w:val="00920CE3"/>
    <w:rsid w:val="00921016"/>
    <w:rsid w:val="00922E3B"/>
    <w:rsid w:val="0092374B"/>
    <w:rsid w:val="00923762"/>
    <w:rsid w:val="00924802"/>
    <w:rsid w:val="0092491C"/>
    <w:rsid w:val="0093017A"/>
    <w:rsid w:val="009306DD"/>
    <w:rsid w:val="0093145B"/>
    <w:rsid w:val="00932BAE"/>
    <w:rsid w:val="00933418"/>
    <w:rsid w:val="0093513C"/>
    <w:rsid w:val="00936276"/>
    <w:rsid w:val="0094127A"/>
    <w:rsid w:val="00945D87"/>
    <w:rsid w:val="0094755C"/>
    <w:rsid w:val="0095029C"/>
    <w:rsid w:val="009522C3"/>
    <w:rsid w:val="00952C04"/>
    <w:rsid w:val="00953701"/>
    <w:rsid w:val="009543BB"/>
    <w:rsid w:val="00954A4A"/>
    <w:rsid w:val="00955AA4"/>
    <w:rsid w:val="00956170"/>
    <w:rsid w:val="009562AA"/>
    <w:rsid w:val="00956353"/>
    <w:rsid w:val="00956FD7"/>
    <w:rsid w:val="00957C9E"/>
    <w:rsid w:val="00963565"/>
    <w:rsid w:val="00964584"/>
    <w:rsid w:val="00966B98"/>
    <w:rsid w:val="009708B0"/>
    <w:rsid w:val="00971CE3"/>
    <w:rsid w:val="00972009"/>
    <w:rsid w:val="00972C03"/>
    <w:rsid w:val="009731EA"/>
    <w:rsid w:val="00973B60"/>
    <w:rsid w:val="009747EF"/>
    <w:rsid w:val="009753C9"/>
    <w:rsid w:val="00975CCE"/>
    <w:rsid w:val="00977D80"/>
    <w:rsid w:val="00980829"/>
    <w:rsid w:val="00981121"/>
    <w:rsid w:val="00981AB2"/>
    <w:rsid w:val="009825F1"/>
    <w:rsid w:val="0098388D"/>
    <w:rsid w:val="00983C1E"/>
    <w:rsid w:val="00983CFD"/>
    <w:rsid w:val="00984D8C"/>
    <w:rsid w:val="009859E0"/>
    <w:rsid w:val="00985CFE"/>
    <w:rsid w:val="00985F01"/>
    <w:rsid w:val="00987DB1"/>
    <w:rsid w:val="00990CD2"/>
    <w:rsid w:val="009914D0"/>
    <w:rsid w:val="00991EA0"/>
    <w:rsid w:val="00992CBC"/>
    <w:rsid w:val="00992FBE"/>
    <w:rsid w:val="00993A5F"/>
    <w:rsid w:val="00994772"/>
    <w:rsid w:val="009952E0"/>
    <w:rsid w:val="00995523"/>
    <w:rsid w:val="0099614B"/>
    <w:rsid w:val="009964E9"/>
    <w:rsid w:val="00996A8A"/>
    <w:rsid w:val="00997C5E"/>
    <w:rsid w:val="00997D36"/>
    <w:rsid w:val="00997F36"/>
    <w:rsid w:val="009A176C"/>
    <w:rsid w:val="009A3C00"/>
    <w:rsid w:val="009A47FB"/>
    <w:rsid w:val="009B01BE"/>
    <w:rsid w:val="009B1469"/>
    <w:rsid w:val="009B1912"/>
    <w:rsid w:val="009B1C1A"/>
    <w:rsid w:val="009B287E"/>
    <w:rsid w:val="009B37D7"/>
    <w:rsid w:val="009B4689"/>
    <w:rsid w:val="009B5049"/>
    <w:rsid w:val="009B5D3B"/>
    <w:rsid w:val="009B7FFA"/>
    <w:rsid w:val="009C01CF"/>
    <w:rsid w:val="009C4972"/>
    <w:rsid w:val="009C49B9"/>
    <w:rsid w:val="009C761C"/>
    <w:rsid w:val="009D23A1"/>
    <w:rsid w:val="009D2F23"/>
    <w:rsid w:val="009D3072"/>
    <w:rsid w:val="009D34A7"/>
    <w:rsid w:val="009D36C0"/>
    <w:rsid w:val="009D4C56"/>
    <w:rsid w:val="009D61B2"/>
    <w:rsid w:val="009D79F2"/>
    <w:rsid w:val="009E1C55"/>
    <w:rsid w:val="009E1F85"/>
    <w:rsid w:val="009E3C42"/>
    <w:rsid w:val="009E4FAB"/>
    <w:rsid w:val="009E54B4"/>
    <w:rsid w:val="009E5683"/>
    <w:rsid w:val="009E5D80"/>
    <w:rsid w:val="009E5F21"/>
    <w:rsid w:val="009E647D"/>
    <w:rsid w:val="009F07C0"/>
    <w:rsid w:val="009F6F90"/>
    <w:rsid w:val="00A013D1"/>
    <w:rsid w:val="00A029A2"/>
    <w:rsid w:val="00A02C70"/>
    <w:rsid w:val="00A033FF"/>
    <w:rsid w:val="00A03665"/>
    <w:rsid w:val="00A05064"/>
    <w:rsid w:val="00A0638E"/>
    <w:rsid w:val="00A114F5"/>
    <w:rsid w:val="00A141EA"/>
    <w:rsid w:val="00A15110"/>
    <w:rsid w:val="00A17654"/>
    <w:rsid w:val="00A2021A"/>
    <w:rsid w:val="00A204DE"/>
    <w:rsid w:val="00A2122E"/>
    <w:rsid w:val="00A21AD4"/>
    <w:rsid w:val="00A23789"/>
    <w:rsid w:val="00A24A0C"/>
    <w:rsid w:val="00A31873"/>
    <w:rsid w:val="00A318EE"/>
    <w:rsid w:val="00A321E1"/>
    <w:rsid w:val="00A33B72"/>
    <w:rsid w:val="00A33FA7"/>
    <w:rsid w:val="00A34EDB"/>
    <w:rsid w:val="00A35026"/>
    <w:rsid w:val="00A41160"/>
    <w:rsid w:val="00A41E8D"/>
    <w:rsid w:val="00A43142"/>
    <w:rsid w:val="00A43BA9"/>
    <w:rsid w:val="00A43F3C"/>
    <w:rsid w:val="00A44296"/>
    <w:rsid w:val="00A447E9"/>
    <w:rsid w:val="00A448BA"/>
    <w:rsid w:val="00A44B90"/>
    <w:rsid w:val="00A45CD7"/>
    <w:rsid w:val="00A46022"/>
    <w:rsid w:val="00A4670B"/>
    <w:rsid w:val="00A46BC3"/>
    <w:rsid w:val="00A473D7"/>
    <w:rsid w:val="00A50017"/>
    <w:rsid w:val="00A5075F"/>
    <w:rsid w:val="00A53E85"/>
    <w:rsid w:val="00A54C89"/>
    <w:rsid w:val="00A553C7"/>
    <w:rsid w:val="00A55E7E"/>
    <w:rsid w:val="00A60516"/>
    <w:rsid w:val="00A61A7E"/>
    <w:rsid w:val="00A61BEA"/>
    <w:rsid w:val="00A62103"/>
    <w:rsid w:val="00A635FA"/>
    <w:rsid w:val="00A6558C"/>
    <w:rsid w:val="00A65C98"/>
    <w:rsid w:val="00A65F63"/>
    <w:rsid w:val="00A668B1"/>
    <w:rsid w:val="00A67399"/>
    <w:rsid w:val="00A67513"/>
    <w:rsid w:val="00A70085"/>
    <w:rsid w:val="00A71E9D"/>
    <w:rsid w:val="00A720BC"/>
    <w:rsid w:val="00A72171"/>
    <w:rsid w:val="00A72C11"/>
    <w:rsid w:val="00A73E7D"/>
    <w:rsid w:val="00A740DF"/>
    <w:rsid w:val="00A75211"/>
    <w:rsid w:val="00A77D9B"/>
    <w:rsid w:val="00A806B8"/>
    <w:rsid w:val="00A819E7"/>
    <w:rsid w:val="00A81A8C"/>
    <w:rsid w:val="00A81D22"/>
    <w:rsid w:val="00A81E94"/>
    <w:rsid w:val="00A821E5"/>
    <w:rsid w:val="00A82D0F"/>
    <w:rsid w:val="00A83125"/>
    <w:rsid w:val="00A83787"/>
    <w:rsid w:val="00A83A73"/>
    <w:rsid w:val="00A83CB1"/>
    <w:rsid w:val="00A841F6"/>
    <w:rsid w:val="00A86001"/>
    <w:rsid w:val="00A87731"/>
    <w:rsid w:val="00A87E27"/>
    <w:rsid w:val="00A87F47"/>
    <w:rsid w:val="00A90F32"/>
    <w:rsid w:val="00A91101"/>
    <w:rsid w:val="00A9156A"/>
    <w:rsid w:val="00A91699"/>
    <w:rsid w:val="00A942ED"/>
    <w:rsid w:val="00A95162"/>
    <w:rsid w:val="00A96265"/>
    <w:rsid w:val="00A97964"/>
    <w:rsid w:val="00A97CA8"/>
    <w:rsid w:val="00AA14D7"/>
    <w:rsid w:val="00AA1843"/>
    <w:rsid w:val="00AA1AEA"/>
    <w:rsid w:val="00AA231C"/>
    <w:rsid w:val="00AA63EC"/>
    <w:rsid w:val="00AA6BFC"/>
    <w:rsid w:val="00AA7A44"/>
    <w:rsid w:val="00AB198F"/>
    <w:rsid w:val="00AB20A8"/>
    <w:rsid w:val="00AB20E3"/>
    <w:rsid w:val="00AB25D7"/>
    <w:rsid w:val="00AB25F5"/>
    <w:rsid w:val="00AB5498"/>
    <w:rsid w:val="00AB6932"/>
    <w:rsid w:val="00AB789C"/>
    <w:rsid w:val="00AB7BD4"/>
    <w:rsid w:val="00AC24D1"/>
    <w:rsid w:val="00AC35BF"/>
    <w:rsid w:val="00AC42E2"/>
    <w:rsid w:val="00AC67C8"/>
    <w:rsid w:val="00AD3476"/>
    <w:rsid w:val="00AD34E1"/>
    <w:rsid w:val="00AD3978"/>
    <w:rsid w:val="00AD4360"/>
    <w:rsid w:val="00AD4A13"/>
    <w:rsid w:val="00AD4A66"/>
    <w:rsid w:val="00AD5B16"/>
    <w:rsid w:val="00AD6EE2"/>
    <w:rsid w:val="00AD7338"/>
    <w:rsid w:val="00AD7373"/>
    <w:rsid w:val="00AD7CE1"/>
    <w:rsid w:val="00AE0231"/>
    <w:rsid w:val="00AE04AC"/>
    <w:rsid w:val="00AE1073"/>
    <w:rsid w:val="00AE26F2"/>
    <w:rsid w:val="00AE3C9B"/>
    <w:rsid w:val="00AE4199"/>
    <w:rsid w:val="00AE4396"/>
    <w:rsid w:val="00AE561D"/>
    <w:rsid w:val="00AE6FC5"/>
    <w:rsid w:val="00AE7E12"/>
    <w:rsid w:val="00AF0140"/>
    <w:rsid w:val="00AF01EA"/>
    <w:rsid w:val="00AF1748"/>
    <w:rsid w:val="00AF3620"/>
    <w:rsid w:val="00AF45E4"/>
    <w:rsid w:val="00AF4C7F"/>
    <w:rsid w:val="00AF54B1"/>
    <w:rsid w:val="00AF5718"/>
    <w:rsid w:val="00AF6D81"/>
    <w:rsid w:val="00AF7085"/>
    <w:rsid w:val="00AF717C"/>
    <w:rsid w:val="00B01635"/>
    <w:rsid w:val="00B03247"/>
    <w:rsid w:val="00B03299"/>
    <w:rsid w:val="00B03D4C"/>
    <w:rsid w:val="00B04452"/>
    <w:rsid w:val="00B0619C"/>
    <w:rsid w:val="00B06393"/>
    <w:rsid w:val="00B1145F"/>
    <w:rsid w:val="00B11AD1"/>
    <w:rsid w:val="00B12008"/>
    <w:rsid w:val="00B12EE2"/>
    <w:rsid w:val="00B1325D"/>
    <w:rsid w:val="00B140BC"/>
    <w:rsid w:val="00B16540"/>
    <w:rsid w:val="00B16F18"/>
    <w:rsid w:val="00B17A6D"/>
    <w:rsid w:val="00B2057C"/>
    <w:rsid w:val="00B209B6"/>
    <w:rsid w:val="00B20DC1"/>
    <w:rsid w:val="00B2106B"/>
    <w:rsid w:val="00B23964"/>
    <w:rsid w:val="00B24499"/>
    <w:rsid w:val="00B2725F"/>
    <w:rsid w:val="00B27F7C"/>
    <w:rsid w:val="00B303AC"/>
    <w:rsid w:val="00B304E7"/>
    <w:rsid w:val="00B30ECE"/>
    <w:rsid w:val="00B3110A"/>
    <w:rsid w:val="00B32592"/>
    <w:rsid w:val="00B325EA"/>
    <w:rsid w:val="00B34A8D"/>
    <w:rsid w:val="00B3626C"/>
    <w:rsid w:val="00B41E4F"/>
    <w:rsid w:val="00B4244F"/>
    <w:rsid w:val="00B43342"/>
    <w:rsid w:val="00B43B3E"/>
    <w:rsid w:val="00B44E2F"/>
    <w:rsid w:val="00B4541B"/>
    <w:rsid w:val="00B456C9"/>
    <w:rsid w:val="00B45A6C"/>
    <w:rsid w:val="00B46FBD"/>
    <w:rsid w:val="00B50133"/>
    <w:rsid w:val="00B519E5"/>
    <w:rsid w:val="00B54842"/>
    <w:rsid w:val="00B56B48"/>
    <w:rsid w:val="00B60226"/>
    <w:rsid w:val="00B64AC5"/>
    <w:rsid w:val="00B6539D"/>
    <w:rsid w:val="00B65CE0"/>
    <w:rsid w:val="00B66D2B"/>
    <w:rsid w:val="00B67326"/>
    <w:rsid w:val="00B676F1"/>
    <w:rsid w:val="00B71F5A"/>
    <w:rsid w:val="00B768EF"/>
    <w:rsid w:val="00B77E54"/>
    <w:rsid w:val="00B81A44"/>
    <w:rsid w:val="00B81B95"/>
    <w:rsid w:val="00B82799"/>
    <w:rsid w:val="00B8290E"/>
    <w:rsid w:val="00B831F2"/>
    <w:rsid w:val="00B84B26"/>
    <w:rsid w:val="00B86CF4"/>
    <w:rsid w:val="00B875E4"/>
    <w:rsid w:val="00B87754"/>
    <w:rsid w:val="00B87DFC"/>
    <w:rsid w:val="00B908AA"/>
    <w:rsid w:val="00B9196F"/>
    <w:rsid w:val="00B93814"/>
    <w:rsid w:val="00B93C4A"/>
    <w:rsid w:val="00B93D52"/>
    <w:rsid w:val="00B94333"/>
    <w:rsid w:val="00B94519"/>
    <w:rsid w:val="00B9466E"/>
    <w:rsid w:val="00B94815"/>
    <w:rsid w:val="00B95936"/>
    <w:rsid w:val="00B97FC3"/>
    <w:rsid w:val="00BA0F66"/>
    <w:rsid w:val="00BA2963"/>
    <w:rsid w:val="00BA350F"/>
    <w:rsid w:val="00BA3EBD"/>
    <w:rsid w:val="00BA41CF"/>
    <w:rsid w:val="00BA4E64"/>
    <w:rsid w:val="00BA68EA"/>
    <w:rsid w:val="00BA6E25"/>
    <w:rsid w:val="00BA7C35"/>
    <w:rsid w:val="00BB1BF0"/>
    <w:rsid w:val="00BB1C2D"/>
    <w:rsid w:val="00BB2402"/>
    <w:rsid w:val="00BB394B"/>
    <w:rsid w:val="00BB46C4"/>
    <w:rsid w:val="00BB4D3B"/>
    <w:rsid w:val="00BB6AAA"/>
    <w:rsid w:val="00BB744B"/>
    <w:rsid w:val="00BC078C"/>
    <w:rsid w:val="00BC12C4"/>
    <w:rsid w:val="00BC1781"/>
    <w:rsid w:val="00BC3A38"/>
    <w:rsid w:val="00BC3AC9"/>
    <w:rsid w:val="00BC3C81"/>
    <w:rsid w:val="00BC49D7"/>
    <w:rsid w:val="00BC6172"/>
    <w:rsid w:val="00BD257B"/>
    <w:rsid w:val="00BD2676"/>
    <w:rsid w:val="00BD5047"/>
    <w:rsid w:val="00BD666F"/>
    <w:rsid w:val="00BE0A33"/>
    <w:rsid w:val="00BE2294"/>
    <w:rsid w:val="00BE36E8"/>
    <w:rsid w:val="00BE5D8E"/>
    <w:rsid w:val="00BE66DC"/>
    <w:rsid w:val="00BE7CAA"/>
    <w:rsid w:val="00BF183C"/>
    <w:rsid w:val="00BF1CC9"/>
    <w:rsid w:val="00BF21A6"/>
    <w:rsid w:val="00BF31A9"/>
    <w:rsid w:val="00BF3F04"/>
    <w:rsid w:val="00BF4D00"/>
    <w:rsid w:val="00BF4D72"/>
    <w:rsid w:val="00BF5CD6"/>
    <w:rsid w:val="00BF7953"/>
    <w:rsid w:val="00BF7ECF"/>
    <w:rsid w:val="00C00471"/>
    <w:rsid w:val="00C00D50"/>
    <w:rsid w:val="00C01730"/>
    <w:rsid w:val="00C01B8C"/>
    <w:rsid w:val="00C01E1A"/>
    <w:rsid w:val="00C0269D"/>
    <w:rsid w:val="00C02BB4"/>
    <w:rsid w:val="00C03A55"/>
    <w:rsid w:val="00C04B0B"/>
    <w:rsid w:val="00C05DFB"/>
    <w:rsid w:val="00C06BC5"/>
    <w:rsid w:val="00C06CCD"/>
    <w:rsid w:val="00C079BA"/>
    <w:rsid w:val="00C07E0A"/>
    <w:rsid w:val="00C1081C"/>
    <w:rsid w:val="00C10ABD"/>
    <w:rsid w:val="00C11E0E"/>
    <w:rsid w:val="00C13802"/>
    <w:rsid w:val="00C15378"/>
    <w:rsid w:val="00C15B08"/>
    <w:rsid w:val="00C174FA"/>
    <w:rsid w:val="00C177DE"/>
    <w:rsid w:val="00C17CEA"/>
    <w:rsid w:val="00C2003A"/>
    <w:rsid w:val="00C2077C"/>
    <w:rsid w:val="00C21801"/>
    <w:rsid w:val="00C21DE7"/>
    <w:rsid w:val="00C228B2"/>
    <w:rsid w:val="00C22A32"/>
    <w:rsid w:val="00C22C8E"/>
    <w:rsid w:val="00C22DC5"/>
    <w:rsid w:val="00C2366D"/>
    <w:rsid w:val="00C243B6"/>
    <w:rsid w:val="00C246C7"/>
    <w:rsid w:val="00C24E3D"/>
    <w:rsid w:val="00C25B20"/>
    <w:rsid w:val="00C25DDE"/>
    <w:rsid w:val="00C265EF"/>
    <w:rsid w:val="00C30930"/>
    <w:rsid w:val="00C348DD"/>
    <w:rsid w:val="00C35676"/>
    <w:rsid w:val="00C3634F"/>
    <w:rsid w:val="00C364BB"/>
    <w:rsid w:val="00C36EE2"/>
    <w:rsid w:val="00C37581"/>
    <w:rsid w:val="00C37F78"/>
    <w:rsid w:val="00C41592"/>
    <w:rsid w:val="00C4176B"/>
    <w:rsid w:val="00C4186D"/>
    <w:rsid w:val="00C41978"/>
    <w:rsid w:val="00C420E0"/>
    <w:rsid w:val="00C4253E"/>
    <w:rsid w:val="00C43D79"/>
    <w:rsid w:val="00C44C0A"/>
    <w:rsid w:val="00C453FF"/>
    <w:rsid w:val="00C477D9"/>
    <w:rsid w:val="00C50273"/>
    <w:rsid w:val="00C509C7"/>
    <w:rsid w:val="00C50E50"/>
    <w:rsid w:val="00C50F8B"/>
    <w:rsid w:val="00C5172E"/>
    <w:rsid w:val="00C53676"/>
    <w:rsid w:val="00C54BE1"/>
    <w:rsid w:val="00C54EEA"/>
    <w:rsid w:val="00C55DEB"/>
    <w:rsid w:val="00C56091"/>
    <w:rsid w:val="00C561FF"/>
    <w:rsid w:val="00C604F8"/>
    <w:rsid w:val="00C61C49"/>
    <w:rsid w:val="00C62EA6"/>
    <w:rsid w:val="00C63078"/>
    <w:rsid w:val="00C65219"/>
    <w:rsid w:val="00C65CB5"/>
    <w:rsid w:val="00C65D33"/>
    <w:rsid w:val="00C66C9D"/>
    <w:rsid w:val="00C676BC"/>
    <w:rsid w:val="00C67CFC"/>
    <w:rsid w:val="00C67F77"/>
    <w:rsid w:val="00C7066F"/>
    <w:rsid w:val="00C70F5D"/>
    <w:rsid w:val="00C724A5"/>
    <w:rsid w:val="00C738EB"/>
    <w:rsid w:val="00C74637"/>
    <w:rsid w:val="00C74CDA"/>
    <w:rsid w:val="00C765C5"/>
    <w:rsid w:val="00C80705"/>
    <w:rsid w:val="00C80A5D"/>
    <w:rsid w:val="00C85AAA"/>
    <w:rsid w:val="00C86E8C"/>
    <w:rsid w:val="00C873B2"/>
    <w:rsid w:val="00C90FA7"/>
    <w:rsid w:val="00C91C98"/>
    <w:rsid w:val="00C93A49"/>
    <w:rsid w:val="00C94E46"/>
    <w:rsid w:val="00C96730"/>
    <w:rsid w:val="00C96EB4"/>
    <w:rsid w:val="00C97851"/>
    <w:rsid w:val="00CA012C"/>
    <w:rsid w:val="00CA1F34"/>
    <w:rsid w:val="00CA210F"/>
    <w:rsid w:val="00CA2355"/>
    <w:rsid w:val="00CA24FD"/>
    <w:rsid w:val="00CA764D"/>
    <w:rsid w:val="00CA7FB2"/>
    <w:rsid w:val="00CB1D02"/>
    <w:rsid w:val="00CB3945"/>
    <w:rsid w:val="00CB4098"/>
    <w:rsid w:val="00CB42F5"/>
    <w:rsid w:val="00CB45CD"/>
    <w:rsid w:val="00CB4EA5"/>
    <w:rsid w:val="00CB56DA"/>
    <w:rsid w:val="00CB7977"/>
    <w:rsid w:val="00CC135E"/>
    <w:rsid w:val="00CC36A8"/>
    <w:rsid w:val="00CC36F7"/>
    <w:rsid w:val="00CC37D4"/>
    <w:rsid w:val="00CC44BD"/>
    <w:rsid w:val="00CC58FC"/>
    <w:rsid w:val="00CC671B"/>
    <w:rsid w:val="00CC6986"/>
    <w:rsid w:val="00CC725C"/>
    <w:rsid w:val="00CC74B7"/>
    <w:rsid w:val="00CD0DA5"/>
    <w:rsid w:val="00CD28B9"/>
    <w:rsid w:val="00CD30F0"/>
    <w:rsid w:val="00CD3CFB"/>
    <w:rsid w:val="00CD3F6B"/>
    <w:rsid w:val="00CD4BC2"/>
    <w:rsid w:val="00CE0537"/>
    <w:rsid w:val="00CE06D6"/>
    <w:rsid w:val="00CE416F"/>
    <w:rsid w:val="00CE41BF"/>
    <w:rsid w:val="00CE563E"/>
    <w:rsid w:val="00CE6026"/>
    <w:rsid w:val="00CE6246"/>
    <w:rsid w:val="00CE66DD"/>
    <w:rsid w:val="00CE67A1"/>
    <w:rsid w:val="00CE7494"/>
    <w:rsid w:val="00CE78A5"/>
    <w:rsid w:val="00CE7A1F"/>
    <w:rsid w:val="00CF1443"/>
    <w:rsid w:val="00CF2CF5"/>
    <w:rsid w:val="00CF7361"/>
    <w:rsid w:val="00CF7567"/>
    <w:rsid w:val="00D019BA"/>
    <w:rsid w:val="00D02C0B"/>
    <w:rsid w:val="00D033B6"/>
    <w:rsid w:val="00D045BE"/>
    <w:rsid w:val="00D05911"/>
    <w:rsid w:val="00D0706A"/>
    <w:rsid w:val="00D07E85"/>
    <w:rsid w:val="00D12E71"/>
    <w:rsid w:val="00D13480"/>
    <w:rsid w:val="00D17977"/>
    <w:rsid w:val="00D242EE"/>
    <w:rsid w:val="00D24FF0"/>
    <w:rsid w:val="00D25810"/>
    <w:rsid w:val="00D259E5"/>
    <w:rsid w:val="00D26400"/>
    <w:rsid w:val="00D266C4"/>
    <w:rsid w:val="00D3092D"/>
    <w:rsid w:val="00D31115"/>
    <w:rsid w:val="00D3275C"/>
    <w:rsid w:val="00D33134"/>
    <w:rsid w:val="00D34BBF"/>
    <w:rsid w:val="00D35F95"/>
    <w:rsid w:val="00D37565"/>
    <w:rsid w:val="00D37F3E"/>
    <w:rsid w:val="00D40D6D"/>
    <w:rsid w:val="00D427CE"/>
    <w:rsid w:val="00D4293C"/>
    <w:rsid w:val="00D4311B"/>
    <w:rsid w:val="00D4367A"/>
    <w:rsid w:val="00D4377E"/>
    <w:rsid w:val="00D4386A"/>
    <w:rsid w:val="00D4567B"/>
    <w:rsid w:val="00D45DF8"/>
    <w:rsid w:val="00D45FB0"/>
    <w:rsid w:val="00D47637"/>
    <w:rsid w:val="00D500EB"/>
    <w:rsid w:val="00D507D5"/>
    <w:rsid w:val="00D51EE8"/>
    <w:rsid w:val="00D52120"/>
    <w:rsid w:val="00D521DF"/>
    <w:rsid w:val="00D55A8D"/>
    <w:rsid w:val="00D567A2"/>
    <w:rsid w:val="00D56AD3"/>
    <w:rsid w:val="00D57810"/>
    <w:rsid w:val="00D60FE1"/>
    <w:rsid w:val="00D62A8C"/>
    <w:rsid w:val="00D65614"/>
    <w:rsid w:val="00D65DDC"/>
    <w:rsid w:val="00D70244"/>
    <w:rsid w:val="00D702A6"/>
    <w:rsid w:val="00D70E60"/>
    <w:rsid w:val="00D72580"/>
    <w:rsid w:val="00D725FF"/>
    <w:rsid w:val="00D7278A"/>
    <w:rsid w:val="00D72DAB"/>
    <w:rsid w:val="00D73274"/>
    <w:rsid w:val="00D74C9F"/>
    <w:rsid w:val="00D75092"/>
    <w:rsid w:val="00D750B4"/>
    <w:rsid w:val="00D77F60"/>
    <w:rsid w:val="00D81882"/>
    <w:rsid w:val="00D83EBD"/>
    <w:rsid w:val="00D84775"/>
    <w:rsid w:val="00D87381"/>
    <w:rsid w:val="00D87892"/>
    <w:rsid w:val="00D904EC"/>
    <w:rsid w:val="00D90F53"/>
    <w:rsid w:val="00D94DE0"/>
    <w:rsid w:val="00D9506F"/>
    <w:rsid w:val="00D969B5"/>
    <w:rsid w:val="00D9706B"/>
    <w:rsid w:val="00D97378"/>
    <w:rsid w:val="00D975E6"/>
    <w:rsid w:val="00DA16FC"/>
    <w:rsid w:val="00DA415B"/>
    <w:rsid w:val="00DA5CCE"/>
    <w:rsid w:val="00DA71ED"/>
    <w:rsid w:val="00DB0540"/>
    <w:rsid w:val="00DB59F2"/>
    <w:rsid w:val="00DB63F7"/>
    <w:rsid w:val="00DB77DA"/>
    <w:rsid w:val="00DC1B05"/>
    <w:rsid w:val="00DC3756"/>
    <w:rsid w:val="00DC3945"/>
    <w:rsid w:val="00DC3D67"/>
    <w:rsid w:val="00DC4130"/>
    <w:rsid w:val="00DC7798"/>
    <w:rsid w:val="00DD0126"/>
    <w:rsid w:val="00DD1D8A"/>
    <w:rsid w:val="00DD2EF7"/>
    <w:rsid w:val="00DD306B"/>
    <w:rsid w:val="00DD349D"/>
    <w:rsid w:val="00DD3993"/>
    <w:rsid w:val="00DD5592"/>
    <w:rsid w:val="00DD76FA"/>
    <w:rsid w:val="00DE0839"/>
    <w:rsid w:val="00DE1A5B"/>
    <w:rsid w:val="00DE2B94"/>
    <w:rsid w:val="00DE3158"/>
    <w:rsid w:val="00DE4F3C"/>
    <w:rsid w:val="00DE5C61"/>
    <w:rsid w:val="00DE5DBB"/>
    <w:rsid w:val="00DE6ED5"/>
    <w:rsid w:val="00DE7F4A"/>
    <w:rsid w:val="00DF156F"/>
    <w:rsid w:val="00DF1B2A"/>
    <w:rsid w:val="00DF1D85"/>
    <w:rsid w:val="00DF2B9D"/>
    <w:rsid w:val="00DF3736"/>
    <w:rsid w:val="00DF3979"/>
    <w:rsid w:val="00DF3C0C"/>
    <w:rsid w:val="00DF446A"/>
    <w:rsid w:val="00DF51E2"/>
    <w:rsid w:val="00DF7F2D"/>
    <w:rsid w:val="00E002C7"/>
    <w:rsid w:val="00E0245B"/>
    <w:rsid w:val="00E04D87"/>
    <w:rsid w:val="00E0543E"/>
    <w:rsid w:val="00E05E2B"/>
    <w:rsid w:val="00E0603F"/>
    <w:rsid w:val="00E060DA"/>
    <w:rsid w:val="00E078F2"/>
    <w:rsid w:val="00E13396"/>
    <w:rsid w:val="00E13486"/>
    <w:rsid w:val="00E15BC0"/>
    <w:rsid w:val="00E160F5"/>
    <w:rsid w:val="00E16544"/>
    <w:rsid w:val="00E17356"/>
    <w:rsid w:val="00E176A3"/>
    <w:rsid w:val="00E179D8"/>
    <w:rsid w:val="00E21228"/>
    <w:rsid w:val="00E21EDB"/>
    <w:rsid w:val="00E229E0"/>
    <w:rsid w:val="00E237DA"/>
    <w:rsid w:val="00E243B2"/>
    <w:rsid w:val="00E2517F"/>
    <w:rsid w:val="00E259A3"/>
    <w:rsid w:val="00E25B63"/>
    <w:rsid w:val="00E2638A"/>
    <w:rsid w:val="00E266D9"/>
    <w:rsid w:val="00E27236"/>
    <w:rsid w:val="00E27F20"/>
    <w:rsid w:val="00E3129A"/>
    <w:rsid w:val="00E320DA"/>
    <w:rsid w:val="00E33E6D"/>
    <w:rsid w:val="00E34E39"/>
    <w:rsid w:val="00E35463"/>
    <w:rsid w:val="00E354DF"/>
    <w:rsid w:val="00E35FD3"/>
    <w:rsid w:val="00E360C2"/>
    <w:rsid w:val="00E36237"/>
    <w:rsid w:val="00E408DD"/>
    <w:rsid w:val="00E426ED"/>
    <w:rsid w:val="00E438FE"/>
    <w:rsid w:val="00E45D42"/>
    <w:rsid w:val="00E4655E"/>
    <w:rsid w:val="00E465DE"/>
    <w:rsid w:val="00E4665A"/>
    <w:rsid w:val="00E46F79"/>
    <w:rsid w:val="00E472DF"/>
    <w:rsid w:val="00E50AED"/>
    <w:rsid w:val="00E51CF3"/>
    <w:rsid w:val="00E530C5"/>
    <w:rsid w:val="00E54D24"/>
    <w:rsid w:val="00E554EB"/>
    <w:rsid w:val="00E555A7"/>
    <w:rsid w:val="00E612B3"/>
    <w:rsid w:val="00E62424"/>
    <w:rsid w:val="00E62826"/>
    <w:rsid w:val="00E62C53"/>
    <w:rsid w:val="00E63009"/>
    <w:rsid w:val="00E63C5C"/>
    <w:rsid w:val="00E64D81"/>
    <w:rsid w:val="00E66DDF"/>
    <w:rsid w:val="00E70373"/>
    <w:rsid w:val="00E721AF"/>
    <w:rsid w:val="00E736DE"/>
    <w:rsid w:val="00E740E2"/>
    <w:rsid w:val="00E761A9"/>
    <w:rsid w:val="00E76AEC"/>
    <w:rsid w:val="00E776B0"/>
    <w:rsid w:val="00E776E3"/>
    <w:rsid w:val="00E800B6"/>
    <w:rsid w:val="00E80AF8"/>
    <w:rsid w:val="00E84088"/>
    <w:rsid w:val="00E853D6"/>
    <w:rsid w:val="00E8651A"/>
    <w:rsid w:val="00E87BD0"/>
    <w:rsid w:val="00E903DB"/>
    <w:rsid w:val="00E91133"/>
    <w:rsid w:val="00E94072"/>
    <w:rsid w:val="00E949B0"/>
    <w:rsid w:val="00E95793"/>
    <w:rsid w:val="00E96AD0"/>
    <w:rsid w:val="00E974A1"/>
    <w:rsid w:val="00EA0CE5"/>
    <w:rsid w:val="00EA2A95"/>
    <w:rsid w:val="00EA5246"/>
    <w:rsid w:val="00EA5792"/>
    <w:rsid w:val="00EB03F2"/>
    <w:rsid w:val="00EB0AF1"/>
    <w:rsid w:val="00EB103B"/>
    <w:rsid w:val="00EB175F"/>
    <w:rsid w:val="00EB262A"/>
    <w:rsid w:val="00EB291D"/>
    <w:rsid w:val="00EB4563"/>
    <w:rsid w:val="00EB4E4E"/>
    <w:rsid w:val="00EB514A"/>
    <w:rsid w:val="00EB6783"/>
    <w:rsid w:val="00EB6D97"/>
    <w:rsid w:val="00EB71F9"/>
    <w:rsid w:val="00EC0790"/>
    <w:rsid w:val="00EC23E9"/>
    <w:rsid w:val="00EC37F6"/>
    <w:rsid w:val="00EC442D"/>
    <w:rsid w:val="00EC58F1"/>
    <w:rsid w:val="00EC71B7"/>
    <w:rsid w:val="00EC79E2"/>
    <w:rsid w:val="00ED050D"/>
    <w:rsid w:val="00ED1167"/>
    <w:rsid w:val="00ED1F66"/>
    <w:rsid w:val="00ED1FAB"/>
    <w:rsid w:val="00ED3385"/>
    <w:rsid w:val="00ED4A13"/>
    <w:rsid w:val="00ED5F0C"/>
    <w:rsid w:val="00ED6444"/>
    <w:rsid w:val="00ED7C1A"/>
    <w:rsid w:val="00EE025F"/>
    <w:rsid w:val="00EE0880"/>
    <w:rsid w:val="00EE0C82"/>
    <w:rsid w:val="00EE0F64"/>
    <w:rsid w:val="00EE231E"/>
    <w:rsid w:val="00EE237E"/>
    <w:rsid w:val="00EE2E40"/>
    <w:rsid w:val="00EE39F0"/>
    <w:rsid w:val="00EE3FC3"/>
    <w:rsid w:val="00EE65E5"/>
    <w:rsid w:val="00EE73CE"/>
    <w:rsid w:val="00EF030F"/>
    <w:rsid w:val="00EF07E0"/>
    <w:rsid w:val="00EF12F1"/>
    <w:rsid w:val="00EF5E0C"/>
    <w:rsid w:val="00EF62C8"/>
    <w:rsid w:val="00EF63DA"/>
    <w:rsid w:val="00EF6749"/>
    <w:rsid w:val="00EF7281"/>
    <w:rsid w:val="00F00B2D"/>
    <w:rsid w:val="00F03392"/>
    <w:rsid w:val="00F039BB"/>
    <w:rsid w:val="00F05449"/>
    <w:rsid w:val="00F05E72"/>
    <w:rsid w:val="00F06773"/>
    <w:rsid w:val="00F06809"/>
    <w:rsid w:val="00F070BF"/>
    <w:rsid w:val="00F07170"/>
    <w:rsid w:val="00F07B6B"/>
    <w:rsid w:val="00F101B4"/>
    <w:rsid w:val="00F1021C"/>
    <w:rsid w:val="00F1191B"/>
    <w:rsid w:val="00F12630"/>
    <w:rsid w:val="00F16DD0"/>
    <w:rsid w:val="00F178AD"/>
    <w:rsid w:val="00F17977"/>
    <w:rsid w:val="00F2010B"/>
    <w:rsid w:val="00F21B49"/>
    <w:rsid w:val="00F24179"/>
    <w:rsid w:val="00F24280"/>
    <w:rsid w:val="00F246AF"/>
    <w:rsid w:val="00F2537D"/>
    <w:rsid w:val="00F264C5"/>
    <w:rsid w:val="00F26BF9"/>
    <w:rsid w:val="00F3076F"/>
    <w:rsid w:val="00F30A79"/>
    <w:rsid w:val="00F314B2"/>
    <w:rsid w:val="00F317EA"/>
    <w:rsid w:val="00F319EB"/>
    <w:rsid w:val="00F339E4"/>
    <w:rsid w:val="00F34857"/>
    <w:rsid w:val="00F34B2B"/>
    <w:rsid w:val="00F359E8"/>
    <w:rsid w:val="00F36E67"/>
    <w:rsid w:val="00F37AA9"/>
    <w:rsid w:val="00F37C1A"/>
    <w:rsid w:val="00F43636"/>
    <w:rsid w:val="00F43F37"/>
    <w:rsid w:val="00F44427"/>
    <w:rsid w:val="00F4461A"/>
    <w:rsid w:val="00F4550B"/>
    <w:rsid w:val="00F51E96"/>
    <w:rsid w:val="00F52181"/>
    <w:rsid w:val="00F521A8"/>
    <w:rsid w:val="00F52990"/>
    <w:rsid w:val="00F52B9C"/>
    <w:rsid w:val="00F52D34"/>
    <w:rsid w:val="00F5304E"/>
    <w:rsid w:val="00F53463"/>
    <w:rsid w:val="00F5453F"/>
    <w:rsid w:val="00F54C27"/>
    <w:rsid w:val="00F55281"/>
    <w:rsid w:val="00F5543F"/>
    <w:rsid w:val="00F5595A"/>
    <w:rsid w:val="00F568CA"/>
    <w:rsid w:val="00F624AA"/>
    <w:rsid w:val="00F6395A"/>
    <w:rsid w:val="00F63A2A"/>
    <w:rsid w:val="00F63C76"/>
    <w:rsid w:val="00F64762"/>
    <w:rsid w:val="00F64832"/>
    <w:rsid w:val="00F65D26"/>
    <w:rsid w:val="00F6660E"/>
    <w:rsid w:val="00F666DE"/>
    <w:rsid w:val="00F72170"/>
    <w:rsid w:val="00F72369"/>
    <w:rsid w:val="00F74B70"/>
    <w:rsid w:val="00F74BC9"/>
    <w:rsid w:val="00F74BCF"/>
    <w:rsid w:val="00F757F7"/>
    <w:rsid w:val="00F77E9D"/>
    <w:rsid w:val="00F81018"/>
    <w:rsid w:val="00F8139D"/>
    <w:rsid w:val="00F826D7"/>
    <w:rsid w:val="00F82F7B"/>
    <w:rsid w:val="00F84594"/>
    <w:rsid w:val="00F845E6"/>
    <w:rsid w:val="00F8462D"/>
    <w:rsid w:val="00F851D1"/>
    <w:rsid w:val="00F867CE"/>
    <w:rsid w:val="00F87CB1"/>
    <w:rsid w:val="00F9097E"/>
    <w:rsid w:val="00F916B7"/>
    <w:rsid w:val="00F92205"/>
    <w:rsid w:val="00F941DA"/>
    <w:rsid w:val="00F94D9C"/>
    <w:rsid w:val="00F95A16"/>
    <w:rsid w:val="00F960F6"/>
    <w:rsid w:val="00F97E1D"/>
    <w:rsid w:val="00FA02B0"/>
    <w:rsid w:val="00FA09C6"/>
    <w:rsid w:val="00FA0F01"/>
    <w:rsid w:val="00FA35AC"/>
    <w:rsid w:val="00FA3F2B"/>
    <w:rsid w:val="00FA5B33"/>
    <w:rsid w:val="00FA5BDB"/>
    <w:rsid w:val="00FA74A6"/>
    <w:rsid w:val="00FB1490"/>
    <w:rsid w:val="00FB1CE5"/>
    <w:rsid w:val="00FB2180"/>
    <w:rsid w:val="00FB223B"/>
    <w:rsid w:val="00FB2CAD"/>
    <w:rsid w:val="00FB4520"/>
    <w:rsid w:val="00FB4EE1"/>
    <w:rsid w:val="00FB6698"/>
    <w:rsid w:val="00FB70BC"/>
    <w:rsid w:val="00FB7732"/>
    <w:rsid w:val="00FC0E05"/>
    <w:rsid w:val="00FC1225"/>
    <w:rsid w:val="00FC1D02"/>
    <w:rsid w:val="00FC21FD"/>
    <w:rsid w:val="00FC2323"/>
    <w:rsid w:val="00FC30EE"/>
    <w:rsid w:val="00FC4BC0"/>
    <w:rsid w:val="00FC5860"/>
    <w:rsid w:val="00FC74F3"/>
    <w:rsid w:val="00FC7659"/>
    <w:rsid w:val="00FC76A9"/>
    <w:rsid w:val="00FC7BB0"/>
    <w:rsid w:val="00FD494E"/>
    <w:rsid w:val="00FD4BAE"/>
    <w:rsid w:val="00FD4D05"/>
    <w:rsid w:val="00FD4D50"/>
    <w:rsid w:val="00FD5232"/>
    <w:rsid w:val="00FD5616"/>
    <w:rsid w:val="00FD6626"/>
    <w:rsid w:val="00FE038F"/>
    <w:rsid w:val="00FE1123"/>
    <w:rsid w:val="00FE1297"/>
    <w:rsid w:val="00FE1D7D"/>
    <w:rsid w:val="00FE34E4"/>
    <w:rsid w:val="00FE3797"/>
    <w:rsid w:val="00FE38C0"/>
    <w:rsid w:val="00FE445C"/>
    <w:rsid w:val="00FE4EE5"/>
    <w:rsid w:val="00FE5DED"/>
    <w:rsid w:val="00FE7892"/>
    <w:rsid w:val="00FE7E8C"/>
    <w:rsid w:val="00FF0FE1"/>
    <w:rsid w:val="00FF13EE"/>
    <w:rsid w:val="00FF1CE5"/>
    <w:rsid w:val="00FF2AF5"/>
    <w:rsid w:val="00FF3628"/>
    <w:rsid w:val="00FF4190"/>
    <w:rsid w:val="0102240C"/>
    <w:rsid w:val="0123584C"/>
    <w:rsid w:val="012A4725"/>
    <w:rsid w:val="01301EE0"/>
    <w:rsid w:val="013211C4"/>
    <w:rsid w:val="01347A59"/>
    <w:rsid w:val="014A2DD9"/>
    <w:rsid w:val="014F5D55"/>
    <w:rsid w:val="015058DD"/>
    <w:rsid w:val="01513237"/>
    <w:rsid w:val="01522FB1"/>
    <w:rsid w:val="01527EDF"/>
    <w:rsid w:val="015737CF"/>
    <w:rsid w:val="01695955"/>
    <w:rsid w:val="016C0FA1"/>
    <w:rsid w:val="01714809"/>
    <w:rsid w:val="01763BCE"/>
    <w:rsid w:val="017936BE"/>
    <w:rsid w:val="01806B0D"/>
    <w:rsid w:val="018A58CB"/>
    <w:rsid w:val="018F4C90"/>
    <w:rsid w:val="019B1992"/>
    <w:rsid w:val="019C5D81"/>
    <w:rsid w:val="01AB797F"/>
    <w:rsid w:val="01AC5AA6"/>
    <w:rsid w:val="01AE364B"/>
    <w:rsid w:val="01C964EE"/>
    <w:rsid w:val="01CF7782"/>
    <w:rsid w:val="01DD3C4D"/>
    <w:rsid w:val="01E07299"/>
    <w:rsid w:val="01E41FE8"/>
    <w:rsid w:val="01E42829"/>
    <w:rsid w:val="01EA2E81"/>
    <w:rsid w:val="01EB45BC"/>
    <w:rsid w:val="01FC3894"/>
    <w:rsid w:val="02074908"/>
    <w:rsid w:val="020E6899"/>
    <w:rsid w:val="020F139A"/>
    <w:rsid w:val="02105DD0"/>
    <w:rsid w:val="02140610"/>
    <w:rsid w:val="02167022"/>
    <w:rsid w:val="02191E33"/>
    <w:rsid w:val="021B163F"/>
    <w:rsid w:val="02247ACE"/>
    <w:rsid w:val="02274A1F"/>
    <w:rsid w:val="022767E5"/>
    <w:rsid w:val="022A2E24"/>
    <w:rsid w:val="023F0464"/>
    <w:rsid w:val="024431A9"/>
    <w:rsid w:val="025832D3"/>
    <w:rsid w:val="026003DA"/>
    <w:rsid w:val="026B1259"/>
    <w:rsid w:val="026E6F9B"/>
    <w:rsid w:val="02706B88"/>
    <w:rsid w:val="027951DA"/>
    <w:rsid w:val="027B0CF6"/>
    <w:rsid w:val="027F4D04"/>
    <w:rsid w:val="0281282A"/>
    <w:rsid w:val="02851E3F"/>
    <w:rsid w:val="028B65E2"/>
    <w:rsid w:val="028E13EB"/>
    <w:rsid w:val="029E1705"/>
    <w:rsid w:val="02A243E6"/>
    <w:rsid w:val="02A511F2"/>
    <w:rsid w:val="02B341A2"/>
    <w:rsid w:val="02B349AE"/>
    <w:rsid w:val="02B62046"/>
    <w:rsid w:val="02C3091A"/>
    <w:rsid w:val="02C62933"/>
    <w:rsid w:val="02D05560"/>
    <w:rsid w:val="02DB5691"/>
    <w:rsid w:val="02E64D83"/>
    <w:rsid w:val="02ED7EC0"/>
    <w:rsid w:val="02F27FB9"/>
    <w:rsid w:val="02FC6355"/>
    <w:rsid w:val="02FE20CD"/>
    <w:rsid w:val="02FF3972"/>
    <w:rsid w:val="03056415"/>
    <w:rsid w:val="03062D2F"/>
    <w:rsid w:val="0320423A"/>
    <w:rsid w:val="033318F7"/>
    <w:rsid w:val="03355182"/>
    <w:rsid w:val="03510C1F"/>
    <w:rsid w:val="03577A2F"/>
    <w:rsid w:val="03604B36"/>
    <w:rsid w:val="0362050E"/>
    <w:rsid w:val="0364676B"/>
    <w:rsid w:val="03661A20"/>
    <w:rsid w:val="03773C2D"/>
    <w:rsid w:val="037A0B0F"/>
    <w:rsid w:val="03830824"/>
    <w:rsid w:val="03885E3A"/>
    <w:rsid w:val="038F291E"/>
    <w:rsid w:val="03914CEF"/>
    <w:rsid w:val="03936CB9"/>
    <w:rsid w:val="039474F8"/>
    <w:rsid w:val="039E5C20"/>
    <w:rsid w:val="03A8554E"/>
    <w:rsid w:val="03BD1015"/>
    <w:rsid w:val="03C065C7"/>
    <w:rsid w:val="03C52BEB"/>
    <w:rsid w:val="03C94890"/>
    <w:rsid w:val="03E05C76"/>
    <w:rsid w:val="03F4702C"/>
    <w:rsid w:val="03F84D6E"/>
    <w:rsid w:val="03FB03BA"/>
    <w:rsid w:val="04071455"/>
    <w:rsid w:val="040C1631"/>
    <w:rsid w:val="040E58BE"/>
    <w:rsid w:val="040F20B8"/>
    <w:rsid w:val="04131BA8"/>
    <w:rsid w:val="041A21CD"/>
    <w:rsid w:val="041F7AEB"/>
    <w:rsid w:val="04206073"/>
    <w:rsid w:val="042B32BF"/>
    <w:rsid w:val="042C4A18"/>
    <w:rsid w:val="043A4DFA"/>
    <w:rsid w:val="043B420D"/>
    <w:rsid w:val="043F299D"/>
    <w:rsid w:val="04525154"/>
    <w:rsid w:val="045B3AF8"/>
    <w:rsid w:val="045B52FD"/>
    <w:rsid w:val="046240FB"/>
    <w:rsid w:val="0463143E"/>
    <w:rsid w:val="046501D7"/>
    <w:rsid w:val="046A5C17"/>
    <w:rsid w:val="046B2C26"/>
    <w:rsid w:val="046E0E27"/>
    <w:rsid w:val="0482414B"/>
    <w:rsid w:val="049C7DEF"/>
    <w:rsid w:val="04A31AD1"/>
    <w:rsid w:val="04A71B2E"/>
    <w:rsid w:val="04AB071E"/>
    <w:rsid w:val="04AC4935"/>
    <w:rsid w:val="04AF022F"/>
    <w:rsid w:val="04BE29F4"/>
    <w:rsid w:val="04BF5DD5"/>
    <w:rsid w:val="04CB5867"/>
    <w:rsid w:val="04DA12DA"/>
    <w:rsid w:val="04E83035"/>
    <w:rsid w:val="04E86B91"/>
    <w:rsid w:val="04ED23F9"/>
    <w:rsid w:val="04F46F7F"/>
    <w:rsid w:val="04F5670C"/>
    <w:rsid w:val="051450D4"/>
    <w:rsid w:val="052D5394"/>
    <w:rsid w:val="05343214"/>
    <w:rsid w:val="0541624E"/>
    <w:rsid w:val="054305F2"/>
    <w:rsid w:val="05432A54"/>
    <w:rsid w:val="05452235"/>
    <w:rsid w:val="054B711F"/>
    <w:rsid w:val="0552282F"/>
    <w:rsid w:val="055A54B2"/>
    <w:rsid w:val="056703FD"/>
    <w:rsid w:val="05724329"/>
    <w:rsid w:val="0573173F"/>
    <w:rsid w:val="05764199"/>
    <w:rsid w:val="05922FA0"/>
    <w:rsid w:val="05927CC1"/>
    <w:rsid w:val="0599432F"/>
    <w:rsid w:val="059B12C3"/>
    <w:rsid w:val="05A54DF4"/>
    <w:rsid w:val="05AF5900"/>
    <w:rsid w:val="05B222AB"/>
    <w:rsid w:val="05B747B5"/>
    <w:rsid w:val="05C60A49"/>
    <w:rsid w:val="05D259BD"/>
    <w:rsid w:val="05DF451F"/>
    <w:rsid w:val="05E27A84"/>
    <w:rsid w:val="05E70379"/>
    <w:rsid w:val="05F32667"/>
    <w:rsid w:val="05F45A09"/>
    <w:rsid w:val="060A6FDB"/>
    <w:rsid w:val="06113EC5"/>
    <w:rsid w:val="061630C5"/>
    <w:rsid w:val="061D0E3B"/>
    <w:rsid w:val="06224324"/>
    <w:rsid w:val="06257970"/>
    <w:rsid w:val="063302DF"/>
    <w:rsid w:val="063D305A"/>
    <w:rsid w:val="063D4CBA"/>
    <w:rsid w:val="063D4E23"/>
    <w:rsid w:val="064A387B"/>
    <w:rsid w:val="065E46A0"/>
    <w:rsid w:val="06672975"/>
    <w:rsid w:val="06691F53"/>
    <w:rsid w:val="066A5EA1"/>
    <w:rsid w:val="066F086A"/>
    <w:rsid w:val="06710E08"/>
    <w:rsid w:val="06722350"/>
    <w:rsid w:val="0673692E"/>
    <w:rsid w:val="06760C3A"/>
    <w:rsid w:val="06772778"/>
    <w:rsid w:val="067B1C86"/>
    <w:rsid w:val="06890016"/>
    <w:rsid w:val="069114AA"/>
    <w:rsid w:val="06940436"/>
    <w:rsid w:val="06A84A1D"/>
    <w:rsid w:val="06AE3F68"/>
    <w:rsid w:val="06B6252E"/>
    <w:rsid w:val="06BE5725"/>
    <w:rsid w:val="06C273F9"/>
    <w:rsid w:val="06CD24E2"/>
    <w:rsid w:val="06DC1E81"/>
    <w:rsid w:val="06E25862"/>
    <w:rsid w:val="06E54D66"/>
    <w:rsid w:val="06E86E4E"/>
    <w:rsid w:val="06EB6E0C"/>
    <w:rsid w:val="06F537E7"/>
    <w:rsid w:val="06FF56BD"/>
    <w:rsid w:val="070062A0"/>
    <w:rsid w:val="07030E3E"/>
    <w:rsid w:val="070B283F"/>
    <w:rsid w:val="07126147"/>
    <w:rsid w:val="072B545A"/>
    <w:rsid w:val="073312BA"/>
    <w:rsid w:val="07382890"/>
    <w:rsid w:val="07510B6E"/>
    <w:rsid w:val="07530B23"/>
    <w:rsid w:val="075440AD"/>
    <w:rsid w:val="07577FFE"/>
    <w:rsid w:val="076369A2"/>
    <w:rsid w:val="07725C7E"/>
    <w:rsid w:val="07743C52"/>
    <w:rsid w:val="07782CCB"/>
    <w:rsid w:val="077961C6"/>
    <w:rsid w:val="077B2B23"/>
    <w:rsid w:val="078132CC"/>
    <w:rsid w:val="07887094"/>
    <w:rsid w:val="079E7F01"/>
    <w:rsid w:val="07A34FF1"/>
    <w:rsid w:val="07A50D69"/>
    <w:rsid w:val="07B92E8A"/>
    <w:rsid w:val="07BB67DE"/>
    <w:rsid w:val="07C1191B"/>
    <w:rsid w:val="07CA0317"/>
    <w:rsid w:val="07CC279A"/>
    <w:rsid w:val="07CF4038"/>
    <w:rsid w:val="07D548E7"/>
    <w:rsid w:val="07D7113E"/>
    <w:rsid w:val="07E6312F"/>
    <w:rsid w:val="07EC2E3C"/>
    <w:rsid w:val="07ED5C07"/>
    <w:rsid w:val="07F92694"/>
    <w:rsid w:val="0802440D"/>
    <w:rsid w:val="08027EA4"/>
    <w:rsid w:val="08041448"/>
    <w:rsid w:val="08086F7D"/>
    <w:rsid w:val="080C703A"/>
    <w:rsid w:val="080F3625"/>
    <w:rsid w:val="08141242"/>
    <w:rsid w:val="081906D7"/>
    <w:rsid w:val="081C40D2"/>
    <w:rsid w:val="081E32D0"/>
    <w:rsid w:val="081F40B1"/>
    <w:rsid w:val="08206641"/>
    <w:rsid w:val="083245C7"/>
    <w:rsid w:val="083B16CD"/>
    <w:rsid w:val="083B791F"/>
    <w:rsid w:val="084555EB"/>
    <w:rsid w:val="08495703"/>
    <w:rsid w:val="084B4ABC"/>
    <w:rsid w:val="08533184"/>
    <w:rsid w:val="08573C15"/>
    <w:rsid w:val="085F5FF9"/>
    <w:rsid w:val="086C7AD9"/>
    <w:rsid w:val="086E2EEA"/>
    <w:rsid w:val="087846CF"/>
    <w:rsid w:val="087A2048"/>
    <w:rsid w:val="087D3A94"/>
    <w:rsid w:val="087F16D6"/>
    <w:rsid w:val="088237F5"/>
    <w:rsid w:val="08836BD0"/>
    <w:rsid w:val="088376DE"/>
    <w:rsid w:val="089704AA"/>
    <w:rsid w:val="089F03A9"/>
    <w:rsid w:val="08AB663F"/>
    <w:rsid w:val="08BB6575"/>
    <w:rsid w:val="08BE115C"/>
    <w:rsid w:val="08D95826"/>
    <w:rsid w:val="08DA0EE6"/>
    <w:rsid w:val="08E44D97"/>
    <w:rsid w:val="08E9364C"/>
    <w:rsid w:val="08FB2C0B"/>
    <w:rsid w:val="08FC124B"/>
    <w:rsid w:val="08FC3E83"/>
    <w:rsid w:val="08FD305C"/>
    <w:rsid w:val="08FE4A83"/>
    <w:rsid w:val="090715AF"/>
    <w:rsid w:val="09155A79"/>
    <w:rsid w:val="09171F73"/>
    <w:rsid w:val="091C6C5B"/>
    <w:rsid w:val="091F2D9D"/>
    <w:rsid w:val="092117BF"/>
    <w:rsid w:val="092161DD"/>
    <w:rsid w:val="09250409"/>
    <w:rsid w:val="0925775D"/>
    <w:rsid w:val="092951A8"/>
    <w:rsid w:val="092C2F19"/>
    <w:rsid w:val="09336431"/>
    <w:rsid w:val="0934067B"/>
    <w:rsid w:val="09385C0D"/>
    <w:rsid w:val="093B4BC3"/>
    <w:rsid w:val="094265A7"/>
    <w:rsid w:val="094268E2"/>
    <w:rsid w:val="09455F12"/>
    <w:rsid w:val="09462FF9"/>
    <w:rsid w:val="09531E1A"/>
    <w:rsid w:val="09572537"/>
    <w:rsid w:val="095B4482"/>
    <w:rsid w:val="095C2F24"/>
    <w:rsid w:val="0969226A"/>
    <w:rsid w:val="09694018"/>
    <w:rsid w:val="0971207B"/>
    <w:rsid w:val="097E7AC3"/>
    <w:rsid w:val="09821BDC"/>
    <w:rsid w:val="098F597B"/>
    <w:rsid w:val="09932EAE"/>
    <w:rsid w:val="09953F16"/>
    <w:rsid w:val="099C619C"/>
    <w:rsid w:val="09AC6C98"/>
    <w:rsid w:val="09BE2422"/>
    <w:rsid w:val="09C27C64"/>
    <w:rsid w:val="09C37BCC"/>
    <w:rsid w:val="09D92F4C"/>
    <w:rsid w:val="09DE1964"/>
    <w:rsid w:val="09E11E76"/>
    <w:rsid w:val="09E35B78"/>
    <w:rsid w:val="09E85885"/>
    <w:rsid w:val="09E9348C"/>
    <w:rsid w:val="09EF6C13"/>
    <w:rsid w:val="09FE0C04"/>
    <w:rsid w:val="0A053D41"/>
    <w:rsid w:val="0A075D0B"/>
    <w:rsid w:val="0A08663A"/>
    <w:rsid w:val="0A0A3A20"/>
    <w:rsid w:val="0A0A73CC"/>
    <w:rsid w:val="0A0E2DF1"/>
    <w:rsid w:val="0A1239D7"/>
    <w:rsid w:val="0A371B93"/>
    <w:rsid w:val="0A3B7763"/>
    <w:rsid w:val="0A3F5F36"/>
    <w:rsid w:val="0A440B24"/>
    <w:rsid w:val="0A5243CC"/>
    <w:rsid w:val="0A60422D"/>
    <w:rsid w:val="0A693D18"/>
    <w:rsid w:val="0A736290"/>
    <w:rsid w:val="0A7703FB"/>
    <w:rsid w:val="0A80050D"/>
    <w:rsid w:val="0A8376D2"/>
    <w:rsid w:val="0A856C30"/>
    <w:rsid w:val="0A905A1A"/>
    <w:rsid w:val="0A917CCA"/>
    <w:rsid w:val="0A9A6B7F"/>
    <w:rsid w:val="0AA51080"/>
    <w:rsid w:val="0AA572D2"/>
    <w:rsid w:val="0AAA3C19"/>
    <w:rsid w:val="0AAC60CF"/>
    <w:rsid w:val="0ABF3657"/>
    <w:rsid w:val="0AD10DFC"/>
    <w:rsid w:val="0AD35BED"/>
    <w:rsid w:val="0AE620BB"/>
    <w:rsid w:val="0AF10F8A"/>
    <w:rsid w:val="0AF47E99"/>
    <w:rsid w:val="0B043FF8"/>
    <w:rsid w:val="0B057D70"/>
    <w:rsid w:val="0B076817"/>
    <w:rsid w:val="0B093D05"/>
    <w:rsid w:val="0B094DFD"/>
    <w:rsid w:val="0B103F50"/>
    <w:rsid w:val="0B153BFE"/>
    <w:rsid w:val="0B237538"/>
    <w:rsid w:val="0B27202A"/>
    <w:rsid w:val="0B2B5A29"/>
    <w:rsid w:val="0B2F1915"/>
    <w:rsid w:val="0B301291"/>
    <w:rsid w:val="0B381EF4"/>
    <w:rsid w:val="0B384A74"/>
    <w:rsid w:val="0B3D4596"/>
    <w:rsid w:val="0B4358DA"/>
    <w:rsid w:val="0B48482D"/>
    <w:rsid w:val="0B4E28FE"/>
    <w:rsid w:val="0B5A4560"/>
    <w:rsid w:val="0B5C2086"/>
    <w:rsid w:val="0B616DDD"/>
    <w:rsid w:val="0B6231AD"/>
    <w:rsid w:val="0B642CE9"/>
    <w:rsid w:val="0B785F4F"/>
    <w:rsid w:val="0B787A86"/>
    <w:rsid w:val="0B792C38"/>
    <w:rsid w:val="0B7A16C2"/>
    <w:rsid w:val="0B7B7D63"/>
    <w:rsid w:val="0B7D1301"/>
    <w:rsid w:val="0B8709D7"/>
    <w:rsid w:val="0B9730BE"/>
    <w:rsid w:val="0BA63302"/>
    <w:rsid w:val="0BAA1044"/>
    <w:rsid w:val="0BC226BA"/>
    <w:rsid w:val="0BC55E7E"/>
    <w:rsid w:val="0BC639A4"/>
    <w:rsid w:val="0BC71D84"/>
    <w:rsid w:val="0BCB24B5"/>
    <w:rsid w:val="0BCC0D58"/>
    <w:rsid w:val="0BCD2653"/>
    <w:rsid w:val="0BD33C9A"/>
    <w:rsid w:val="0BDA220A"/>
    <w:rsid w:val="0BE1258C"/>
    <w:rsid w:val="0BE50E63"/>
    <w:rsid w:val="0C00427B"/>
    <w:rsid w:val="0C092BAF"/>
    <w:rsid w:val="0C105DFF"/>
    <w:rsid w:val="0C10719B"/>
    <w:rsid w:val="0C1A784C"/>
    <w:rsid w:val="0C1C35C4"/>
    <w:rsid w:val="0C1E733C"/>
    <w:rsid w:val="0C2228AF"/>
    <w:rsid w:val="0C22507E"/>
    <w:rsid w:val="0C3C5A14"/>
    <w:rsid w:val="0C475927"/>
    <w:rsid w:val="0C4B7A88"/>
    <w:rsid w:val="0C594818"/>
    <w:rsid w:val="0C5D6F3F"/>
    <w:rsid w:val="0C654075"/>
    <w:rsid w:val="0C670CE3"/>
    <w:rsid w:val="0C687599"/>
    <w:rsid w:val="0C752B67"/>
    <w:rsid w:val="0C7D0506"/>
    <w:rsid w:val="0C7D1D22"/>
    <w:rsid w:val="0C811679"/>
    <w:rsid w:val="0C831D6F"/>
    <w:rsid w:val="0C8B0F2D"/>
    <w:rsid w:val="0C8F1FF8"/>
    <w:rsid w:val="0C99751F"/>
    <w:rsid w:val="0C9D317F"/>
    <w:rsid w:val="0CA05FA3"/>
    <w:rsid w:val="0CA17F2D"/>
    <w:rsid w:val="0CB24163"/>
    <w:rsid w:val="0CBF0B1F"/>
    <w:rsid w:val="0CC872A8"/>
    <w:rsid w:val="0CCA1272"/>
    <w:rsid w:val="0CCD48BE"/>
    <w:rsid w:val="0CD46CDB"/>
    <w:rsid w:val="0CE40585"/>
    <w:rsid w:val="0CE74940"/>
    <w:rsid w:val="0CEC743A"/>
    <w:rsid w:val="0CEE4F60"/>
    <w:rsid w:val="0CF12CA2"/>
    <w:rsid w:val="0CF30FD7"/>
    <w:rsid w:val="0CF84540"/>
    <w:rsid w:val="0CFA3905"/>
    <w:rsid w:val="0CFC121B"/>
    <w:rsid w:val="0CFE6747"/>
    <w:rsid w:val="0D027A2E"/>
    <w:rsid w:val="0D1116A9"/>
    <w:rsid w:val="0D274C9F"/>
    <w:rsid w:val="0D2C7836"/>
    <w:rsid w:val="0D377E75"/>
    <w:rsid w:val="0D425817"/>
    <w:rsid w:val="0D456672"/>
    <w:rsid w:val="0D483A45"/>
    <w:rsid w:val="0D63597A"/>
    <w:rsid w:val="0D705975"/>
    <w:rsid w:val="0D71793F"/>
    <w:rsid w:val="0D7960BE"/>
    <w:rsid w:val="0D7D62E4"/>
    <w:rsid w:val="0D81039E"/>
    <w:rsid w:val="0D814026"/>
    <w:rsid w:val="0D81515F"/>
    <w:rsid w:val="0D8739DC"/>
    <w:rsid w:val="0D892EDB"/>
    <w:rsid w:val="0D9638DD"/>
    <w:rsid w:val="0D98311E"/>
    <w:rsid w:val="0DA11FD2"/>
    <w:rsid w:val="0DBA12E6"/>
    <w:rsid w:val="0DBE0DD6"/>
    <w:rsid w:val="0DC857B1"/>
    <w:rsid w:val="0DDB7E0F"/>
    <w:rsid w:val="0DDC5040"/>
    <w:rsid w:val="0DDC74AE"/>
    <w:rsid w:val="0DE75735"/>
    <w:rsid w:val="0DEBBCA9"/>
    <w:rsid w:val="0DEF558D"/>
    <w:rsid w:val="0DF068AA"/>
    <w:rsid w:val="0DF172C8"/>
    <w:rsid w:val="0DF203B2"/>
    <w:rsid w:val="0DF433F1"/>
    <w:rsid w:val="0DF50570"/>
    <w:rsid w:val="0DF77E44"/>
    <w:rsid w:val="0DF93BBD"/>
    <w:rsid w:val="0DFC1FFF"/>
    <w:rsid w:val="0E1C78AB"/>
    <w:rsid w:val="0E303356"/>
    <w:rsid w:val="0E430639"/>
    <w:rsid w:val="0E4312DC"/>
    <w:rsid w:val="0E43308A"/>
    <w:rsid w:val="0E480C42"/>
    <w:rsid w:val="0E4B734D"/>
    <w:rsid w:val="0E586451"/>
    <w:rsid w:val="0E651252"/>
    <w:rsid w:val="0E6558A0"/>
    <w:rsid w:val="0E684E2E"/>
    <w:rsid w:val="0E6D45AA"/>
    <w:rsid w:val="0E72396F"/>
    <w:rsid w:val="0E7302E4"/>
    <w:rsid w:val="0E747A2D"/>
    <w:rsid w:val="0E7D2A40"/>
    <w:rsid w:val="0E8306F4"/>
    <w:rsid w:val="0E8611C8"/>
    <w:rsid w:val="0E8F62CF"/>
    <w:rsid w:val="0E903DF5"/>
    <w:rsid w:val="0EA004DC"/>
    <w:rsid w:val="0EA55C45"/>
    <w:rsid w:val="0EA60B68"/>
    <w:rsid w:val="0EA86384"/>
    <w:rsid w:val="0EAA135B"/>
    <w:rsid w:val="0EB2020F"/>
    <w:rsid w:val="0EB61AAE"/>
    <w:rsid w:val="0EC00B7E"/>
    <w:rsid w:val="0EC0292C"/>
    <w:rsid w:val="0EC63CAC"/>
    <w:rsid w:val="0ECE7CE8"/>
    <w:rsid w:val="0ED9579C"/>
    <w:rsid w:val="0EE15967"/>
    <w:rsid w:val="0EE23012"/>
    <w:rsid w:val="0EE23E2C"/>
    <w:rsid w:val="0EE50C22"/>
    <w:rsid w:val="0EE62DD0"/>
    <w:rsid w:val="0EED1247"/>
    <w:rsid w:val="0EF1674C"/>
    <w:rsid w:val="0EFE2C1E"/>
    <w:rsid w:val="0F014633"/>
    <w:rsid w:val="0F0312ED"/>
    <w:rsid w:val="0F050929"/>
    <w:rsid w:val="0F063E64"/>
    <w:rsid w:val="0F0C0710"/>
    <w:rsid w:val="0F0E09E8"/>
    <w:rsid w:val="0F0E5BDA"/>
    <w:rsid w:val="0F184516"/>
    <w:rsid w:val="0F245332"/>
    <w:rsid w:val="0F280D60"/>
    <w:rsid w:val="0F3330FE"/>
    <w:rsid w:val="0F384BB8"/>
    <w:rsid w:val="0F4A54CF"/>
    <w:rsid w:val="0F4C4E90"/>
    <w:rsid w:val="0F557518"/>
    <w:rsid w:val="0F5E63E1"/>
    <w:rsid w:val="0F603CED"/>
    <w:rsid w:val="0F632412"/>
    <w:rsid w:val="0F645D19"/>
    <w:rsid w:val="0F75501B"/>
    <w:rsid w:val="0F78432B"/>
    <w:rsid w:val="0F865924"/>
    <w:rsid w:val="0F870164"/>
    <w:rsid w:val="0F8971C2"/>
    <w:rsid w:val="0F8A4A20"/>
    <w:rsid w:val="0F8D06EA"/>
    <w:rsid w:val="0F8E6586"/>
    <w:rsid w:val="0F9B000F"/>
    <w:rsid w:val="0FAA316E"/>
    <w:rsid w:val="0FB06917"/>
    <w:rsid w:val="0FB110C5"/>
    <w:rsid w:val="0FB2232D"/>
    <w:rsid w:val="0FB64800"/>
    <w:rsid w:val="0FB91ED8"/>
    <w:rsid w:val="0FBA7461"/>
    <w:rsid w:val="0FC44BCF"/>
    <w:rsid w:val="0FC46A88"/>
    <w:rsid w:val="0FCE7B7D"/>
    <w:rsid w:val="0FD2443A"/>
    <w:rsid w:val="0FDA7728"/>
    <w:rsid w:val="0FE36B89"/>
    <w:rsid w:val="0FE670A5"/>
    <w:rsid w:val="0FEE0246"/>
    <w:rsid w:val="0FF3288D"/>
    <w:rsid w:val="100920B1"/>
    <w:rsid w:val="100A27E6"/>
    <w:rsid w:val="100C2F87"/>
    <w:rsid w:val="101133B7"/>
    <w:rsid w:val="101933AE"/>
    <w:rsid w:val="101F694C"/>
    <w:rsid w:val="102355F0"/>
    <w:rsid w:val="10284B8F"/>
    <w:rsid w:val="102D70D6"/>
    <w:rsid w:val="10335CC9"/>
    <w:rsid w:val="104C1533"/>
    <w:rsid w:val="104E2006"/>
    <w:rsid w:val="10505F32"/>
    <w:rsid w:val="1054157E"/>
    <w:rsid w:val="105552F6"/>
    <w:rsid w:val="10573096"/>
    <w:rsid w:val="105772C0"/>
    <w:rsid w:val="105B0B5E"/>
    <w:rsid w:val="105D3BF9"/>
    <w:rsid w:val="105F48B1"/>
    <w:rsid w:val="10602325"/>
    <w:rsid w:val="10611EED"/>
    <w:rsid w:val="10616317"/>
    <w:rsid w:val="106F460A"/>
    <w:rsid w:val="1072324E"/>
    <w:rsid w:val="107734BE"/>
    <w:rsid w:val="1077526D"/>
    <w:rsid w:val="107B7182"/>
    <w:rsid w:val="107C6A46"/>
    <w:rsid w:val="107E2A9F"/>
    <w:rsid w:val="108300B5"/>
    <w:rsid w:val="108322BF"/>
    <w:rsid w:val="1087780A"/>
    <w:rsid w:val="1088747A"/>
    <w:rsid w:val="108970CB"/>
    <w:rsid w:val="108F0808"/>
    <w:rsid w:val="10945EF7"/>
    <w:rsid w:val="10991F70"/>
    <w:rsid w:val="109951E3"/>
    <w:rsid w:val="10A33B25"/>
    <w:rsid w:val="10B44918"/>
    <w:rsid w:val="10C5037A"/>
    <w:rsid w:val="10C73309"/>
    <w:rsid w:val="10CA1840"/>
    <w:rsid w:val="10CC380A"/>
    <w:rsid w:val="10CF50A9"/>
    <w:rsid w:val="10DE353E"/>
    <w:rsid w:val="10F03150"/>
    <w:rsid w:val="10FE598E"/>
    <w:rsid w:val="11005FB8"/>
    <w:rsid w:val="110547C9"/>
    <w:rsid w:val="1107761E"/>
    <w:rsid w:val="1109680C"/>
    <w:rsid w:val="111F7DDE"/>
    <w:rsid w:val="11207CB1"/>
    <w:rsid w:val="11371EF5"/>
    <w:rsid w:val="11472E91"/>
    <w:rsid w:val="115119ED"/>
    <w:rsid w:val="11515ABE"/>
    <w:rsid w:val="11581BF4"/>
    <w:rsid w:val="11607055"/>
    <w:rsid w:val="1161764C"/>
    <w:rsid w:val="11641C95"/>
    <w:rsid w:val="1170063A"/>
    <w:rsid w:val="11791613"/>
    <w:rsid w:val="11795AFD"/>
    <w:rsid w:val="11802E2F"/>
    <w:rsid w:val="11815B4A"/>
    <w:rsid w:val="118E286E"/>
    <w:rsid w:val="11A36E95"/>
    <w:rsid w:val="11AE3D23"/>
    <w:rsid w:val="11B00120"/>
    <w:rsid w:val="11BB0A26"/>
    <w:rsid w:val="11DC7A7D"/>
    <w:rsid w:val="11E90E6C"/>
    <w:rsid w:val="11ED6377"/>
    <w:rsid w:val="11F12FEF"/>
    <w:rsid w:val="11F4424F"/>
    <w:rsid w:val="11FD07C1"/>
    <w:rsid w:val="1218482D"/>
    <w:rsid w:val="121F0324"/>
    <w:rsid w:val="12234694"/>
    <w:rsid w:val="12280D51"/>
    <w:rsid w:val="122C4DD8"/>
    <w:rsid w:val="12301B77"/>
    <w:rsid w:val="12353790"/>
    <w:rsid w:val="123F1DBA"/>
    <w:rsid w:val="124D2440"/>
    <w:rsid w:val="125515DD"/>
    <w:rsid w:val="12593CA9"/>
    <w:rsid w:val="125E66E4"/>
    <w:rsid w:val="125F1AC6"/>
    <w:rsid w:val="12633CFA"/>
    <w:rsid w:val="12695089"/>
    <w:rsid w:val="126B66F7"/>
    <w:rsid w:val="12741F5E"/>
    <w:rsid w:val="12750005"/>
    <w:rsid w:val="1291328C"/>
    <w:rsid w:val="12977E48"/>
    <w:rsid w:val="1299596E"/>
    <w:rsid w:val="129C720C"/>
    <w:rsid w:val="12A32349"/>
    <w:rsid w:val="12A40621"/>
    <w:rsid w:val="12AC0145"/>
    <w:rsid w:val="12B26A5D"/>
    <w:rsid w:val="12B37E92"/>
    <w:rsid w:val="12B7253D"/>
    <w:rsid w:val="12BE5ED7"/>
    <w:rsid w:val="12BF70C4"/>
    <w:rsid w:val="12C95C1F"/>
    <w:rsid w:val="12CA04D3"/>
    <w:rsid w:val="12CD5618"/>
    <w:rsid w:val="12D37012"/>
    <w:rsid w:val="12D44BF8"/>
    <w:rsid w:val="12D544CC"/>
    <w:rsid w:val="12D70244"/>
    <w:rsid w:val="12F11306"/>
    <w:rsid w:val="13023513"/>
    <w:rsid w:val="130538AF"/>
    <w:rsid w:val="130C0898"/>
    <w:rsid w:val="1312726D"/>
    <w:rsid w:val="131274CE"/>
    <w:rsid w:val="131C5B88"/>
    <w:rsid w:val="131D659F"/>
    <w:rsid w:val="13225964"/>
    <w:rsid w:val="1323348A"/>
    <w:rsid w:val="132EAF25"/>
    <w:rsid w:val="13310BD3"/>
    <w:rsid w:val="13327BCA"/>
    <w:rsid w:val="13382DC7"/>
    <w:rsid w:val="1340403C"/>
    <w:rsid w:val="13452433"/>
    <w:rsid w:val="13695D3B"/>
    <w:rsid w:val="136F66CF"/>
    <w:rsid w:val="137D497C"/>
    <w:rsid w:val="13833F28"/>
    <w:rsid w:val="138573BF"/>
    <w:rsid w:val="13857CA0"/>
    <w:rsid w:val="13897791"/>
    <w:rsid w:val="138E5DD1"/>
    <w:rsid w:val="1399374C"/>
    <w:rsid w:val="13AB64C8"/>
    <w:rsid w:val="13B0106F"/>
    <w:rsid w:val="13B16CE7"/>
    <w:rsid w:val="13BB7B66"/>
    <w:rsid w:val="13BD38DE"/>
    <w:rsid w:val="13C7141F"/>
    <w:rsid w:val="13C84512"/>
    <w:rsid w:val="13CC2CE5"/>
    <w:rsid w:val="13CD49D8"/>
    <w:rsid w:val="13EB54F9"/>
    <w:rsid w:val="13EC7D20"/>
    <w:rsid w:val="13ED2102"/>
    <w:rsid w:val="140D6614"/>
    <w:rsid w:val="140E7208"/>
    <w:rsid w:val="14126207"/>
    <w:rsid w:val="14186234"/>
    <w:rsid w:val="142179C9"/>
    <w:rsid w:val="14292753"/>
    <w:rsid w:val="142F2E14"/>
    <w:rsid w:val="1433065B"/>
    <w:rsid w:val="1448764C"/>
    <w:rsid w:val="144D491A"/>
    <w:rsid w:val="145204CA"/>
    <w:rsid w:val="14535FF1"/>
    <w:rsid w:val="145E0C1D"/>
    <w:rsid w:val="145E77EA"/>
    <w:rsid w:val="1472070A"/>
    <w:rsid w:val="147F7284"/>
    <w:rsid w:val="1485143D"/>
    <w:rsid w:val="14887A48"/>
    <w:rsid w:val="148D6FE1"/>
    <w:rsid w:val="148E188D"/>
    <w:rsid w:val="149C2CDC"/>
    <w:rsid w:val="14A02B20"/>
    <w:rsid w:val="14A740BD"/>
    <w:rsid w:val="14A75703"/>
    <w:rsid w:val="14B20F69"/>
    <w:rsid w:val="14B2243D"/>
    <w:rsid w:val="14B52807"/>
    <w:rsid w:val="14BB749D"/>
    <w:rsid w:val="14C21A34"/>
    <w:rsid w:val="14C82913"/>
    <w:rsid w:val="14C90AF0"/>
    <w:rsid w:val="14D013EF"/>
    <w:rsid w:val="14DB04D4"/>
    <w:rsid w:val="14DC7969"/>
    <w:rsid w:val="14E40C49"/>
    <w:rsid w:val="14F21366"/>
    <w:rsid w:val="15065976"/>
    <w:rsid w:val="151439D2"/>
    <w:rsid w:val="15182B92"/>
    <w:rsid w:val="15187DC0"/>
    <w:rsid w:val="151B08BC"/>
    <w:rsid w:val="153B3941"/>
    <w:rsid w:val="15406575"/>
    <w:rsid w:val="15446F04"/>
    <w:rsid w:val="15542020"/>
    <w:rsid w:val="15593193"/>
    <w:rsid w:val="155A3E1C"/>
    <w:rsid w:val="156758B0"/>
    <w:rsid w:val="156C436F"/>
    <w:rsid w:val="1574621E"/>
    <w:rsid w:val="157A2987"/>
    <w:rsid w:val="157B2187"/>
    <w:rsid w:val="157B2848"/>
    <w:rsid w:val="158469D6"/>
    <w:rsid w:val="15891CCA"/>
    <w:rsid w:val="158B07D8"/>
    <w:rsid w:val="158D3191"/>
    <w:rsid w:val="15AE7982"/>
    <w:rsid w:val="15B15A35"/>
    <w:rsid w:val="15B900D5"/>
    <w:rsid w:val="15BD5D33"/>
    <w:rsid w:val="15C2342E"/>
    <w:rsid w:val="15C26F8A"/>
    <w:rsid w:val="15C87EA7"/>
    <w:rsid w:val="15CA22E2"/>
    <w:rsid w:val="15DB44F0"/>
    <w:rsid w:val="15DB4D1F"/>
    <w:rsid w:val="15EC04AB"/>
    <w:rsid w:val="15F1161D"/>
    <w:rsid w:val="15F555B1"/>
    <w:rsid w:val="15F65D9C"/>
    <w:rsid w:val="16017613"/>
    <w:rsid w:val="16094BB9"/>
    <w:rsid w:val="1615355E"/>
    <w:rsid w:val="161672D6"/>
    <w:rsid w:val="161B13E4"/>
    <w:rsid w:val="161C272A"/>
    <w:rsid w:val="16220F65"/>
    <w:rsid w:val="16223297"/>
    <w:rsid w:val="162C3DEF"/>
    <w:rsid w:val="162E2FB0"/>
    <w:rsid w:val="16334287"/>
    <w:rsid w:val="163C77C6"/>
    <w:rsid w:val="163D4862"/>
    <w:rsid w:val="1651030E"/>
    <w:rsid w:val="16591300"/>
    <w:rsid w:val="16624474"/>
    <w:rsid w:val="16702E8A"/>
    <w:rsid w:val="1673488D"/>
    <w:rsid w:val="16775FC6"/>
    <w:rsid w:val="167F30CD"/>
    <w:rsid w:val="16871A0C"/>
    <w:rsid w:val="169E79F7"/>
    <w:rsid w:val="16A97510"/>
    <w:rsid w:val="16AE17C4"/>
    <w:rsid w:val="16BA2357"/>
    <w:rsid w:val="16C16C33"/>
    <w:rsid w:val="16C951EC"/>
    <w:rsid w:val="16D34DDA"/>
    <w:rsid w:val="16D572AC"/>
    <w:rsid w:val="16DB47A7"/>
    <w:rsid w:val="16E11692"/>
    <w:rsid w:val="16E12EB6"/>
    <w:rsid w:val="16E80C72"/>
    <w:rsid w:val="16EC74B0"/>
    <w:rsid w:val="16EC7E54"/>
    <w:rsid w:val="16F2389F"/>
    <w:rsid w:val="16F828C7"/>
    <w:rsid w:val="16F92F35"/>
    <w:rsid w:val="17090292"/>
    <w:rsid w:val="170A0BE8"/>
    <w:rsid w:val="170B3AF5"/>
    <w:rsid w:val="171E24DE"/>
    <w:rsid w:val="1723661F"/>
    <w:rsid w:val="17253C74"/>
    <w:rsid w:val="17266914"/>
    <w:rsid w:val="17297EC6"/>
    <w:rsid w:val="17342109"/>
    <w:rsid w:val="17377F8D"/>
    <w:rsid w:val="173857BC"/>
    <w:rsid w:val="17473343"/>
    <w:rsid w:val="175207E1"/>
    <w:rsid w:val="175B05DE"/>
    <w:rsid w:val="176F26A7"/>
    <w:rsid w:val="177A4E8B"/>
    <w:rsid w:val="177B3894"/>
    <w:rsid w:val="178D35C8"/>
    <w:rsid w:val="17935082"/>
    <w:rsid w:val="17A829E2"/>
    <w:rsid w:val="17AC00A5"/>
    <w:rsid w:val="17B44FF8"/>
    <w:rsid w:val="17BB13E6"/>
    <w:rsid w:val="17C118AF"/>
    <w:rsid w:val="17C35A7C"/>
    <w:rsid w:val="17C739D2"/>
    <w:rsid w:val="17E256C1"/>
    <w:rsid w:val="17E71FFD"/>
    <w:rsid w:val="17E9547C"/>
    <w:rsid w:val="17F564A9"/>
    <w:rsid w:val="17FC3359"/>
    <w:rsid w:val="17FD08DA"/>
    <w:rsid w:val="17FF8CED"/>
    <w:rsid w:val="1804549F"/>
    <w:rsid w:val="181231AA"/>
    <w:rsid w:val="181D422F"/>
    <w:rsid w:val="181E7318"/>
    <w:rsid w:val="181F082D"/>
    <w:rsid w:val="18285388"/>
    <w:rsid w:val="182A3BC2"/>
    <w:rsid w:val="18455C50"/>
    <w:rsid w:val="18463EA2"/>
    <w:rsid w:val="18467635"/>
    <w:rsid w:val="18492AD7"/>
    <w:rsid w:val="184A37E9"/>
    <w:rsid w:val="18534811"/>
    <w:rsid w:val="185A5BA0"/>
    <w:rsid w:val="186364ED"/>
    <w:rsid w:val="18662D60"/>
    <w:rsid w:val="186B1B5B"/>
    <w:rsid w:val="18715475"/>
    <w:rsid w:val="187C6677"/>
    <w:rsid w:val="187E1F59"/>
    <w:rsid w:val="18874D9D"/>
    <w:rsid w:val="18925EAF"/>
    <w:rsid w:val="189372CE"/>
    <w:rsid w:val="1894002B"/>
    <w:rsid w:val="18980476"/>
    <w:rsid w:val="189C7F66"/>
    <w:rsid w:val="18C43F61"/>
    <w:rsid w:val="18E5190D"/>
    <w:rsid w:val="18E90CD1"/>
    <w:rsid w:val="18EA3ECA"/>
    <w:rsid w:val="18EE0096"/>
    <w:rsid w:val="18FA0623"/>
    <w:rsid w:val="190A633A"/>
    <w:rsid w:val="190C5DA6"/>
    <w:rsid w:val="190D49C0"/>
    <w:rsid w:val="190F698A"/>
    <w:rsid w:val="19136F16"/>
    <w:rsid w:val="19237B9F"/>
    <w:rsid w:val="192A37C4"/>
    <w:rsid w:val="193C34F7"/>
    <w:rsid w:val="193D33F0"/>
    <w:rsid w:val="194009BD"/>
    <w:rsid w:val="19471B5D"/>
    <w:rsid w:val="194859F8"/>
    <w:rsid w:val="194D1260"/>
    <w:rsid w:val="195066E0"/>
    <w:rsid w:val="19566367"/>
    <w:rsid w:val="19570467"/>
    <w:rsid w:val="195B56B1"/>
    <w:rsid w:val="197109D1"/>
    <w:rsid w:val="19720A2A"/>
    <w:rsid w:val="19737D0A"/>
    <w:rsid w:val="197B5FF6"/>
    <w:rsid w:val="198B3B37"/>
    <w:rsid w:val="198D5CA8"/>
    <w:rsid w:val="199450E1"/>
    <w:rsid w:val="19AC41D9"/>
    <w:rsid w:val="19AE278A"/>
    <w:rsid w:val="19BB266E"/>
    <w:rsid w:val="19C029FD"/>
    <w:rsid w:val="19C07C84"/>
    <w:rsid w:val="19C33CFA"/>
    <w:rsid w:val="19C67A57"/>
    <w:rsid w:val="19C71013"/>
    <w:rsid w:val="19D13C3F"/>
    <w:rsid w:val="19D31807"/>
    <w:rsid w:val="19D96F98"/>
    <w:rsid w:val="19DE02E9"/>
    <w:rsid w:val="19DF45AE"/>
    <w:rsid w:val="19E41F02"/>
    <w:rsid w:val="19E44366"/>
    <w:rsid w:val="19E445A9"/>
    <w:rsid w:val="19EE1931"/>
    <w:rsid w:val="19EF2318"/>
    <w:rsid w:val="19F351D1"/>
    <w:rsid w:val="19FD6FB4"/>
    <w:rsid w:val="1A02029D"/>
    <w:rsid w:val="1A02769F"/>
    <w:rsid w:val="1A0F4768"/>
    <w:rsid w:val="1A1678A4"/>
    <w:rsid w:val="1A1E49AB"/>
    <w:rsid w:val="1A2A0014"/>
    <w:rsid w:val="1A2B626E"/>
    <w:rsid w:val="1A3523FA"/>
    <w:rsid w:val="1A3B37AF"/>
    <w:rsid w:val="1A3F329F"/>
    <w:rsid w:val="1A436706"/>
    <w:rsid w:val="1A4743E4"/>
    <w:rsid w:val="1A48219F"/>
    <w:rsid w:val="1A5503C6"/>
    <w:rsid w:val="1A56092D"/>
    <w:rsid w:val="1A5A2DE1"/>
    <w:rsid w:val="1A5B3C40"/>
    <w:rsid w:val="1A5F124B"/>
    <w:rsid w:val="1A666E7E"/>
    <w:rsid w:val="1A734E8B"/>
    <w:rsid w:val="1A750A6F"/>
    <w:rsid w:val="1A796EBF"/>
    <w:rsid w:val="1A8B0319"/>
    <w:rsid w:val="1A9571AB"/>
    <w:rsid w:val="1A9D6217"/>
    <w:rsid w:val="1AA17FFF"/>
    <w:rsid w:val="1AA93733"/>
    <w:rsid w:val="1AB20159"/>
    <w:rsid w:val="1ABF7F3C"/>
    <w:rsid w:val="1AC13CB4"/>
    <w:rsid w:val="1AC47300"/>
    <w:rsid w:val="1AC63078"/>
    <w:rsid w:val="1AE06FED"/>
    <w:rsid w:val="1AE97736"/>
    <w:rsid w:val="1AEB0D31"/>
    <w:rsid w:val="1AF11538"/>
    <w:rsid w:val="1AF97719"/>
    <w:rsid w:val="1AFF1F6C"/>
    <w:rsid w:val="1B0818E3"/>
    <w:rsid w:val="1B0B4F2F"/>
    <w:rsid w:val="1B1262BE"/>
    <w:rsid w:val="1B153DB8"/>
    <w:rsid w:val="1B1F6C2C"/>
    <w:rsid w:val="1B230C14"/>
    <w:rsid w:val="1B244D45"/>
    <w:rsid w:val="1B281F85"/>
    <w:rsid w:val="1B28788F"/>
    <w:rsid w:val="1B367C84"/>
    <w:rsid w:val="1B474E65"/>
    <w:rsid w:val="1B570174"/>
    <w:rsid w:val="1B5C39DD"/>
    <w:rsid w:val="1B5D777F"/>
    <w:rsid w:val="1B614C1F"/>
    <w:rsid w:val="1B6C14DF"/>
    <w:rsid w:val="1B76354D"/>
    <w:rsid w:val="1B79633D"/>
    <w:rsid w:val="1B860A5A"/>
    <w:rsid w:val="1B862808"/>
    <w:rsid w:val="1B91134D"/>
    <w:rsid w:val="1B9211AC"/>
    <w:rsid w:val="1B9374DE"/>
    <w:rsid w:val="1B9A2198"/>
    <w:rsid w:val="1BA40968"/>
    <w:rsid w:val="1BA57132"/>
    <w:rsid w:val="1BA809D0"/>
    <w:rsid w:val="1BA90BB8"/>
    <w:rsid w:val="1BB2E899"/>
    <w:rsid w:val="1BB35E2F"/>
    <w:rsid w:val="1BBA7347"/>
    <w:rsid w:val="1BC05D1A"/>
    <w:rsid w:val="1BC07E23"/>
    <w:rsid w:val="1BC65AEE"/>
    <w:rsid w:val="1BD0568D"/>
    <w:rsid w:val="1BD27011"/>
    <w:rsid w:val="1BD42A40"/>
    <w:rsid w:val="1BDF0DAF"/>
    <w:rsid w:val="1BE77B2D"/>
    <w:rsid w:val="1BF26782"/>
    <w:rsid w:val="1BF42469"/>
    <w:rsid w:val="1BF56C69"/>
    <w:rsid w:val="1BF9712D"/>
    <w:rsid w:val="1C00080C"/>
    <w:rsid w:val="1C1177BB"/>
    <w:rsid w:val="1C1425F4"/>
    <w:rsid w:val="1C1A4476"/>
    <w:rsid w:val="1C1B5646"/>
    <w:rsid w:val="1C201864"/>
    <w:rsid w:val="1C2564C4"/>
    <w:rsid w:val="1C2920DF"/>
    <w:rsid w:val="1C2D46BF"/>
    <w:rsid w:val="1C2D7127"/>
    <w:rsid w:val="1C3861F8"/>
    <w:rsid w:val="1C3F5DAD"/>
    <w:rsid w:val="1C494732"/>
    <w:rsid w:val="1C4955DC"/>
    <w:rsid w:val="1C4B65ED"/>
    <w:rsid w:val="1C4C57FF"/>
    <w:rsid w:val="1C5363E4"/>
    <w:rsid w:val="1C556DAA"/>
    <w:rsid w:val="1C597F1C"/>
    <w:rsid w:val="1C5D13A4"/>
    <w:rsid w:val="1C5D17BA"/>
    <w:rsid w:val="1C6B690B"/>
    <w:rsid w:val="1C6C7C4F"/>
    <w:rsid w:val="1C7E50D0"/>
    <w:rsid w:val="1C837A09"/>
    <w:rsid w:val="1C8B76F0"/>
    <w:rsid w:val="1C93694D"/>
    <w:rsid w:val="1CA06A08"/>
    <w:rsid w:val="1CA127CF"/>
    <w:rsid w:val="1CB515F6"/>
    <w:rsid w:val="1CC932F4"/>
    <w:rsid w:val="1CCC33C4"/>
    <w:rsid w:val="1CD7402F"/>
    <w:rsid w:val="1CE45DB6"/>
    <w:rsid w:val="1CE50760"/>
    <w:rsid w:val="1CE57C07"/>
    <w:rsid w:val="1CE84D1D"/>
    <w:rsid w:val="1CEB5018"/>
    <w:rsid w:val="1CF81F5C"/>
    <w:rsid w:val="1CFB1DB5"/>
    <w:rsid w:val="1CFE1CD3"/>
    <w:rsid w:val="1D0B3F40"/>
    <w:rsid w:val="1D0D1432"/>
    <w:rsid w:val="1D214EDE"/>
    <w:rsid w:val="1D2906F2"/>
    <w:rsid w:val="1D330712"/>
    <w:rsid w:val="1D375E9C"/>
    <w:rsid w:val="1D4110DC"/>
    <w:rsid w:val="1D4806BC"/>
    <w:rsid w:val="1D497F91"/>
    <w:rsid w:val="1D502ED2"/>
    <w:rsid w:val="1D556936"/>
    <w:rsid w:val="1D5A267E"/>
    <w:rsid w:val="1D5E34AA"/>
    <w:rsid w:val="1D606212"/>
    <w:rsid w:val="1D692647"/>
    <w:rsid w:val="1D69418F"/>
    <w:rsid w:val="1D6C48F6"/>
    <w:rsid w:val="1D72325E"/>
    <w:rsid w:val="1D733EDB"/>
    <w:rsid w:val="1D7E40DE"/>
    <w:rsid w:val="1D7F9BB1"/>
    <w:rsid w:val="1D8334A3"/>
    <w:rsid w:val="1D8611E5"/>
    <w:rsid w:val="1D8C3FF0"/>
    <w:rsid w:val="1D907667"/>
    <w:rsid w:val="1D923AC6"/>
    <w:rsid w:val="1D980C47"/>
    <w:rsid w:val="1D9931F7"/>
    <w:rsid w:val="1D9B6A3E"/>
    <w:rsid w:val="1D9C27B6"/>
    <w:rsid w:val="1DA17DCD"/>
    <w:rsid w:val="1DAB4918"/>
    <w:rsid w:val="1DB16262"/>
    <w:rsid w:val="1DB67273"/>
    <w:rsid w:val="1DD51824"/>
    <w:rsid w:val="1DD625CE"/>
    <w:rsid w:val="1DE45416"/>
    <w:rsid w:val="1DE455A1"/>
    <w:rsid w:val="1DFC2585"/>
    <w:rsid w:val="1DFE7D9F"/>
    <w:rsid w:val="1E0A001A"/>
    <w:rsid w:val="1E0D4BB8"/>
    <w:rsid w:val="1E107DB8"/>
    <w:rsid w:val="1E1A5D2C"/>
    <w:rsid w:val="1E207AA3"/>
    <w:rsid w:val="1E2527AC"/>
    <w:rsid w:val="1E29229C"/>
    <w:rsid w:val="1E2B3694"/>
    <w:rsid w:val="1E33115E"/>
    <w:rsid w:val="1E3429EF"/>
    <w:rsid w:val="1E3450BD"/>
    <w:rsid w:val="1E380731"/>
    <w:rsid w:val="1E3A76DB"/>
    <w:rsid w:val="1E3B1FCF"/>
    <w:rsid w:val="1E3B3D7D"/>
    <w:rsid w:val="1E3E59B0"/>
    <w:rsid w:val="1E42510C"/>
    <w:rsid w:val="1E447672"/>
    <w:rsid w:val="1E4F7829"/>
    <w:rsid w:val="1E51534F"/>
    <w:rsid w:val="1E544457"/>
    <w:rsid w:val="1E551F1A"/>
    <w:rsid w:val="1E5F67B7"/>
    <w:rsid w:val="1E696B3C"/>
    <w:rsid w:val="1E6A01BF"/>
    <w:rsid w:val="1E6B55EB"/>
    <w:rsid w:val="1E6E0C84"/>
    <w:rsid w:val="1E7219A1"/>
    <w:rsid w:val="1E7D4396"/>
    <w:rsid w:val="1E8E7A8E"/>
    <w:rsid w:val="1E923FCD"/>
    <w:rsid w:val="1E94288D"/>
    <w:rsid w:val="1E987625"/>
    <w:rsid w:val="1EA00084"/>
    <w:rsid w:val="1EA10478"/>
    <w:rsid w:val="1EB41931"/>
    <w:rsid w:val="1EB71B46"/>
    <w:rsid w:val="1EBB71D2"/>
    <w:rsid w:val="1EC137FC"/>
    <w:rsid w:val="1EC801E5"/>
    <w:rsid w:val="1ECED510"/>
    <w:rsid w:val="1ECF4669"/>
    <w:rsid w:val="1ED61CF8"/>
    <w:rsid w:val="1EDFF00C"/>
    <w:rsid w:val="1EE00481"/>
    <w:rsid w:val="1EE13C8E"/>
    <w:rsid w:val="1EE44415"/>
    <w:rsid w:val="1EEE7042"/>
    <w:rsid w:val="1EF6464E"/>
    <w:rsid w:val="1EFC3B58"/>
    <w:rsid w:val="1F061B00"/>
    <w:rsid w:val="1F1151C2"/>
    <w:rsid w:val="1F187E58"/>
    <w:rsid w:val="1F1E074B"/>
    <w:rsid w:val="1F244811"/>
    <w:rsid w:val="1F2726C5"/>
    <w:rsid w:val="1F29084A"/>
    <w:rsid w:val="1F290A0E"/>
    <w:rsid w:val="1F2A69A4"/>
    <w:rsid w:val="1F30765A"/>
    <w:rsid w:val="1F3213AF"/>
    <w:rsid w:val="1F33222D"/>
    <w:rsid w:val="1F346AB5"/>
    <w:rsid w:val="1F3FDFFC"/>
    <w:rsid w:val="1F505606"/>
    <w:rsid w:val="1F58270D"/>
    <w:rsid w:val="1F595559"/>
    <w:rsid w:val="1F5FDB3D"/>
    <w:rsid w:val="1F640DA5"/>
    <w:rsid w:val="1F642DCD"/>
    <w:rsid w:val="1F7431C0"/>
    <w:rsid w:val="1F75506D"/>
    <w:rsid w:val="1F7C289F"/>
    <w:rsid w:val="1F7D3F22"/>
    <w:rsid w:val="1F7E2174"/>
    <w:rsid w:val="1F830BD9"/>
    <w:rsid w:val="1F831ABE"/>
    <w:rsid w:val="1F850636"/>
    <w:rsid w:val="1F8A6087"/>
    <w:rsid w:val="1F8B6A7D"/>
    <w:rsid w:val="1F95570F"/>
    <w:rsid w:val="1F9F1946"/>
    <w:rsid w:val="1FA15E62"/>
    <w:rsid w:val="1FA31BDA"/>
    <w:rsid w:val="1FA3607E"/>
    <w:rsid w:val="1FAA5C2F"/>
    <w:rsid w:val="1FB05D8B"/>
    <w:rsid w:val="1FB24013"/>
    <w:rsid w:val="1FB406F8"/>
    <w:rsid w:val="1FB979B9"/>
    <w:rsid w:val="1FCD6C57"/>
    <w:rsid w:val="1FD9B82A"/>
    <w:rsid w:val="1FDA1976"/>
    <w:rsid w:val="1FE67D19"/>
    <w:rsid w:val="1FEC3AE3"/>
    <w:rsid w:val="1FEE2F5C"/>
    <w:rsid w:val="1FEF4AE7"/>
    <w:rsid w:val="1FF95C9E"/>
    <w:rsid w:val="1FFF9B72"/>
    <w:rsid w:val="20014B53"/>
    <w:rsid w:val="20104D96"/>
    <w:rsid w:val="2018760F"/>
    <w:rsid w:val="2020147D"/>
    <w:rsid w:val="20210F16"/>
    <w:rsid w:val="202919B6"/>
    <w:rsid w:val="20445877"/>
    <w:rsid w:val="206155F1"/>
    <w:rsid w:val="206A36D3"/>
    <w:rsid w:val="206C021E"/>
    <w:rsid w:val="2070733A"/>
    <w:rsid w:val="20713A86"/>
    <w:rsid w:val="209B0B03"/>
    <w:rsid w:val="20A61B12"/>
    <w:rsid w:val="20A7794A"/>
    <w:rsid w:val="20AA2020"/>
    <w:rsid w:val="20B81D58"/>
    <w:rsid w:val="20BB1426"/>
    <w:rsid w:val="20C30596"/>
    <w:rsid w:val="20C46836"/>
    <w:rsid w:val="20D010D1"/>
    <w:rsid w:val="20D26C9E"/>
    <w:rsid w:val="20D37446"/>
    <w:rsid w:val="20DB35F6"/>
    <w:rsid w:val="20DD1972"/>
    <w:rsid w:val="20DD736E"/>
    <w:rsid w:val="20E11DC2"/>
    <w:rsid w:val="20E224E5"/>
    <w:rsid w:val="20E22DB1"/>
    <w:rsid w:val="20EA2A65"/>
    <w:rsid w:val="20ED3DE4"/>
    <w:rsid w:val="20F42FCA"/>
    <w:rsid w:val="20FD5B68"/>
    <w:rsid w:val="21156B08"/>
    <w:rsid w:val="211F34E2"/>
    <w:rsid w:val="2120725A"/>
    <w:rsid w:val="2131111E"/>
    <w:rsid w:val="21327632"/>
    <w:rsid w:val="213A656E"/>
    <w:rsid w:val="214B0F30"/>
    <w:rsid w:val="214B2529"/>
    <w:rsid w:val="215018EE"/>
    <w:rsid w:val="21530394"/>
    <w:rsid w:val="215D3B26"/>
    <w:rsid w:val="216703B6"/>
    <w:rsid w:val="216830DB"/>
    <w:rsid w:val="216E5668"/>
    <w:rsid w:val="216E7C18"/>
    <w:rsid w:val="21714784"/>
    <w:rsid w:val="21771570"/>
    <w:rsid w:val="217A2425"/>
    <w:rsid w:val="21977533"/>
    <w:rsid w:val="219851B9"/>
    <w:rsid w:val="21986A4E"/>
    <w:rsid w:val="21A41C3A"/>
    <w:rsid w:val="21AE70D7"/>
    <w:rsid w:val="21B0066E"/>
    <w:rsid w:val="21B36881"/>
    <w:rsid w:val="21C81DCC"/>
    <w:rsid w:val="21CE3D45"/>
    <w:rsid w:val="21D53A09"/>
    <w:rsid w:val="21D56297"/>
    <w:rsid w:val="21F20BF7"/>
    <w:rsid w:val="21FE58F7"/>
    <w:rsid w:val="2201708C"/>
    <w:rsid w:val="221E3160"/>
    <w:rsid w:val="224C70F0"/>
    <w:rsid w:val="225E003A"/>
    <w:rsid w:val="226F5DBF"/>
    <w:rsid w:val="227C0EC4"/>
    <w:rsid w:val="22885270"/>
    <w:rsid w:val="229B303C"/>
    <w:rsid w:val="229D20C2"/>
    <w:rsid w:val="229F0A7E"/>
    <w:rsid w:val="22A85759"/>
    <w:rsid w:val="22AE3AA8"/>
    <w:rsid w:val="22AF210F"/>
    <w:rsid w:val="22BF6927"/>
    <w:rsid w:val="22CB676E"/>
    <w:rsid w:val="22CF0F38"/>
    <w:rsid w:val="22D13310"/>
    <w:rsid w:val="22E440E3"/>
    <w:rsid w:val="22E460A7"/>
    <w:rsid w:val="22E72668"/>
    <w:rsid w:val="22E9024C"/>
    <w:rsid w:val="231921B3"/>
    <w:rsid w:val="231A62E5"/>
    <w:rsid w:val="232D371B"/>
    <w:rsid w:val="232F0909"/>
    <w:rsid w:val="23323FAC"/>
    <w:rsid w:val="23337719"/>
    <w:rsid w:val="233961B3"/>
    <w:rsid w:val="233A4054"/>
    <w:rsid w:val="233A6C4C"/>
    <w:rsid w:val="233D7991"/>
    <w:rsid w:val="234004C4"/>
    <w:rsid w:val="234611FA"/>
    <w:rsid w:val="23474F72"/>
    <w:rsid w:val="23517B9F"/>
    <w:rsid w:val="235A2EF8"/>
    <w:rsid w:val="235D4796"/>
    <w:rsid w:val="2366364A"/>
    <w:rsid w:val="23694EE9"/>
    <w:rsid w:val="236A32F1"/>
    <w:rsid w:val="236E575A"/>
    <w:rsid w:val="23746A60"/>
    <w:rsid w:val="2378512C"/>
    <w:rsid w:val="237A5348"/>
    <w:rsid w:val="237F64BA"/>
    <w:rsid w:val="238D06EB"/>
    <w:rsid w:val="238F63ED"/>
    <w:rsid w:val="239A04EF"/>
    <w:rsid w:val="23A45F21"/>
    <w:rsid w:val="23A979DB"/>
    <w:rsid w:val="23AC0FD2"/>
    <w:rsid w:val="23B02761"/>
    <w:rsid w:val="23BC770E"/>
    <w:rsid w:val="23BD012F"/>
    <w:rsid w:val="23BF7E95"/>
    <w:rsid w:val="23C44210"/>
    <w:rsid w:val="23CB5BA3"/>
    <w:rsid w:val="23CD6E0A"/>
    <w:rsid w:val="23D16494"/>
    <w:rsid w:val="23D305B4"/>
    <w:rsid w:val="23D52D24"/>
    <w:rsid w:val="23D82733"/>
    <w:rsid w:val="23DC384B"/>
    <w:rsid w:val="23DF21DE"/>
    <w:rsid w:val="23E03502"/>
    <w:rsid w:val="23E13748"/>
    <w:rsid w:val="23E26F0C"/>
    <w:rsid w:val="23ED666D"/>
    <w:rsid w:val="23F65209"/>
    <w:rsid w:val="23FF65D5"/>
    <w:rsid w:val="24013373"/>
    <w:rsid w:val="24080638"/>
    <w:rsid w:val="242332EA"/>
    <w:rsid w:val="24271EF9"/>
    <w:rsid w:val="242B169C"/>
    <w:rsid w:val="243533F3"/>
    <w:rsid w:val="24397462"/>
    <w:rsid w:val="243A0633"/>
    <w:rsid w:val="244018D4"/>
    <w:rsid w:val="24430F9C"/>
    <w:rsid w:val="244A4D4D"/>
    <w:rsid w:val="244D236D"/>
    <w:rsid w:val="244F6DB9"/>
    <w:rsid w:val="24523BCF"/>
    <w:rsid w:val="245426F3"/>
    <w:rsid w:val="246A3ACB"/>
    <w:rsid w:val="246D6DF6"/>
    <w:rsid w:val="24763D61"/>
    <w:rsid w:val="24774BDC"/>
    <w:rsid w:val="248021E9"/>
    <w:rsid w:val="248144B4"/>
    <w:rsid w:val="24872B02"/>
    <w:rsid w:val="248E3007"/>
    <w:rsid w:val="249441E7"/>
    <w:rsid w:val="249B5576"/>
    <w:rsid w:val="24B623B0"/>
    <w:rsid w:val="24B855A2"/>
    <w:rsid w:val="24BF4C2F"/>
    <w:rsid w:val="24C30629"/>
    <w:rsid w:val="24C745BD"/>
    <w:rsid w:val="24C85C3F"/>
    <w:rsid w:val="24CE1D0C"/>
    <w:rsid w:val="24D06014"/>
    <w:rsid w:val="24D171E9"/>
    <w:rsid w:val="24D259C4"/>
    <w:rsid w:val="24D90223"/>
    <w:rsid w:val="24DB0068"/>
    <w:rsid w:val="24DD7B5D"/>
    <w:rsid w:val="24E863F3"/>
    <w:rsid w:val="24EE7ED0"/>
    <w:rsid w:val="24F37160"/>
    <w:rsid w:val="24F44FF1"/>
    <w:rsid w:val="24FA1965"/>
    <w:rsid w:val="25090731"/>
    <w:rsid w:val="250F1AC0"/>
    <w:rsid w:val="252249A3"/>
    <w:rsid w:val="2522679D"/>
    <w:rsid w:val="252437BD"/>
    <w:rsid w:val="252C2320"/>
    <w:rsid w:val="253432D4"/>
    <w:rsid w:val="253439FF"/>
    <w:rsid w:val="2536631F"/>
    <w:rsid w:val="253B4663"/>
    <w:rsid w:val="253E2650"/>
    <w:rsid w:val="25502DD1"/>
    <w:rsid w:val="2556149D"/>
    <w:rsid w:val="25585824"/>
    <w:rsid w:val="25622B0F"/>
    <w:rsid w:val="25665B84"/>
    <w:rsid w:val="25685726"/>
    <w:rsid w:val="256C4C19"/>
    <w:rsid w:val="25700120"/>
    <w:rsid w:val="257B10A7"/>
    <w:rsid w:val="258C7A56"/>
    <w:rsid w:val="259124D5"/>
    <w:rsid w:val="2593624D"/>
    <w:rsid w:val="25950217"/>
    <w:rsid w:val="25A0096A"/>
    <w:rsid w:val="25A466AC"/>
    <w:rsid w:val="25A91F14"/>
    <w:rsid w:val="25AB3597"/>
    <w:rsid w:val="25B368EF"/>
    <w:rsid w:val="25B83057"/>
    <w:rsid w:val="25BC08A2"/>
    <w:rsid w:val="25C0149C"/>
    <w:rsid w:val="25C07D2D"/>
    <w:rsid w:val="25D32AED"/>
    <w:rsid w:val="25D728C0"/>
    <w:rsid w:val="25EA2B31"/>
    <w:rsid w:val="25EA666C"/>
    <w:rsid w:val="25F747AF"/>
    <w:rsid w:val="25F807A6"/>
    <w:rsid w:val="25F860EB"/>
    <w:rsid w:val="2600794E"/>
    <w:rsid w:val="260158AC"/>
    <w:rsid w:val="260B04D9"/>
    <w:rsid w:val="260C7AAD"/>
    <w:rsid w:val="26213859"/>
    <w:rsid w:val="26243349"/>
    <w:rsid w:val="26325A66"/>
    <w:rsid w:val="263B7010"/>
    <w:rsid w:val="26422E9B"/>
    <w:rsid w:val="265A5C0C"/>
    <w:rsid w:val="26605EB5"/>
    <w:rsid w:val="2670658E"/>
    <w:rsid w:val="26764558"/>
    <w:rsid w:val="2677791D"/>
    <w:rsid w:val="267A2D1E"/>
    <w:rsid w:val="267D45BE"/>
    <w:rsid w:val="26804A23"/>
    <w:rsid w:val="26864004"/>
    <w:rsid w:val="26914FE9"/>
    <w:rsid w:val="26A06E73"/>
    <w:rsid w:val="26A47BFF"/>
    <w:rsid w:val="26BE5FC5"/>
    <w:rsid w:val="26C15C34"/>
    <w:rsid w:val="26C64400"/>
    <w:rsid w:val="26CF19C2"/>
    <w:rsid w:val="26D92D41"/>
    <w:rsid w:val="26DE799C"/>
    <w:rsid w:val="26E414EB"/>
    <w:rsid w:val="26E42362"/>
    <w:rsid w:val="26F50C55"/>
    <w:rsid w:val="26F61BB2"/>
    <w:rsid w:val="270A7415"/>
    <w:rsid w:val="270C5331"/>
    <w:rsid w:val="271A594C"/>
    <w:rsid w:val="27266F5B"/>
    <w:rsid w:val="272A01DA"/>
    <w:rsid w:val="272C0707"/>
    <w:rsid w:val="272C6959"/>
    <w:rsid w:val="273121C1"/>
    <w:rsid w:val="27343A60"/>
    <w:rsid w:val="27400942"/>
    <w:rsid w:val="274E4B21"/>
    <w:rsid w:val="274F318F"/>
    <w:rsid w:val="275238C7"/>
    <w:rsid w:val="27533EE6"/>
    <w:rsid w:val="276A25B5"/>
    <w:rsid w:val="277238B4"/>
    <w:rsid w:val="277D5407"/>
    <w:rsid w:val="277F2F2D"/>
    <w:rsid w:val="2786250D"/>
    <w:rsid w:val="279837C5"/>
    <w:rsid w:val="279C2835"/>
    <w:rsid w:val="279D1605"/>
    <w:rsid w:val="27A26C29"/>
    <w:rsid w:val="27A44741"/>
    <w:rsid w:val="27B0758A"/>
    <w:rsid w:val="27B856E4"/>
    <w:rsid w:val="27DB3502"/>
    <w:rsid w:val="27DD49AF"/>
    <w:rsid w:val="27E2526A"/>
    <w:rsid w:val="27E62FAC"/>
    <w:rsid w:val="27EC7E96"/>
    <w:rsid w:val="27EE1E60"/>
    <w:rsid w:val="27F136FF"/>
    <w:rsid w:val="27F154AD"/>
    <w:rsid w:val="27F81395"/>
    <w:rsid w:val="27FC27CF"/>
    <w:rsid w:val="28090A48"/>
    <w:rsid w:val="280B1A82"/>
    <w:rsid w:val="28127295"/>
    <w:rsid w:val="281766AC"/>
    <w:rsid w:val="2818538D"/>
    <w:rsid w:val="281D44F4"/>
    <w:rsid w:val="281F026C"/>
    <w:rsid w:val="282028E2"/>
    <w:rsid w:val="28232772"/>
    <w:rsid w:val="28245882"/>
    <w:rsid w:val="283048B1"/>
    <w:rsid w:val="28387B79"/>
    <w:rsid w:val="283F26BC"/>
    <w:rsid w:val="28427911"/>
    <w:rsid w:val="284B1061"/>
    <w:rsid w:val="284F2D0E"/>
    <w:rsid w:val="285B7A54"/>
    <w:rsid w:val="285E0D94"/>
    <w:rsid w:val="28615C98"/>
    <w:rsid w:val="2879797C"/>
    <w:rsid w:val="28845976"/>
    <w:rsid w:val="288527C5"/>
    <w:rsid w:val="288606C4"/>
    <w:rsid w:val="2886653D"/>
    <w:rsid w:val="288E0245"/>
    <w:rsid w:val="288E0F4E"/>
    <w:rsid w:val="28944BAE"/>
    <w:rsid w:val="28A10C81"/>
    <w:rsid w:val="28A54C15"/>
    <w:rsid w:val="28A6141E"/>
    <w:rsid w:val="28C65634"/>
    <w:rsid w:val="28CE5541"/>
    <w:rsid w:val="28D220AC"/>
    <w:rsid w:val="28D23742"/>
    <w:rsid w:val="28D3610D"/>
    <w:rsid w:val="28DC43AF"/>
    <w:rsid w:val="28EA087A"/>
    <w:rsid w:val="28EF36B9"/>
    <w:rsid w:val="28EF7C3E"/>
    <w:rsid w:val="2908648D"/>
    <w:rsid w:val="290C5ACE"/>
    <w:rsid w:val="291D0C4F"/>
    <w:rsid w:val="29201209"/>
    <w:rsid w:val="292E4C0A"/>
    <w:rsid w:val="292F0982"/>
    <w:rsid w:val="2940049A"/>
    <w:rsid w:val="29401FE7"/>
    <w:rsid w:val="29414BE5"/>
    <w:rsid w:val="29475CCC"/>
    <w:rsid w:val="295F65D8"/>
    <w:rsid w:val="296028EA"/>
    <w:rsid w:val="29750330"/>
    <w:rsid w:val="29785E86"/>
    <w:rsid w:val="297A7BB1"/>
    <w:rsid w:val="29817776"/>
    <w:rsid w:val="298F4EE5"/>
    <w:rsid w:val="29900AF5"/>
    <w:rsid w:val="29915199"/>
    <w:rsid w:val="29982A9F"/>
    <w:rsid w:val="299C44DE"/>
    <w:rsid w:val="299F1898"/>
    <w:rsid w:val="29A70519"/>
    <w:rsid w:val="29A8160D"/>
    <w:rsid w:val="29AB31B9"/>
    <w:rsid w:val="29B0274B"/>
    <w:rsid w:val="29B36EBE"/>
    <w:rsid w:val="29BB5D72"/>
    <w:rsid w:val="29C63095"/>
    <w:rsid w:val="29C966E1"/>
    <w:rsid w:val="29CB1ED3"/>
    <w:rsid w:val="29CB5A75"/>
    <w:rsid w:val="29CC4423"/>
    <w:rsid w:val="29EB2AFB"/>
    <w:rsid w:val="29EE1913"/>
    <w:rsid w:val="29F7616C"/>
    <w:rsid w:val="29FB6747"/>
    <w:rsid w:val="29FC57B3"/>
    <w:rsid w:val="2A1856DC"/>
    <w:rsid w:val="2A24364B"/>
    <w:rsid w:val="2A273408"/>
    <w:rsid w:val="2A336C8D"/>
    <w:rsid w:val="2A353998"/>
    <w:rsid w:val="2A557566"/>
    <w:rsid w:val="2A5F0818"/>
    <w:rsid w:val="2A634AE6"/>
    <w:rsid w:val="2A6425B4"/>
    <w:rsid w:val="2A750617"/>
    <w:rsid w:val="2A7A5C2D"/>
    <w:rsid w:val="2A816547"/>
    <w:rsid w:val="2A9036A3"/>
    <w:rsid w:val="2A944F41"/>
    <w:rsid w:val="2AA131BA"/>
    <w:rsid w:val="2AA44A58"/>
    <w:rsid w:val="2AA607D0"/>
    <w:rsid w:val="2AA80CAF"/>
    <w:rsid w:val="2AAF43DA"/>
    <w:rsid w:val="2AB033FD"/>
    <w:rsid w:val="2AB52B4E"/>
    <w:rsid w:val="2ABB12BD"/>
    <w:rsid w:val="2ABC1DA2"/>
    <w:rsid w:val="2AC9081C"/>
    <w:rsid w:val="2ACC49F6"/>
    <w:rsid w:val="2AD3590E"/>
    <w:rsid w:val="2AD451E8"/>
    <w:rsid w:val="2AE966F2"/>
    <w:rsid w:val="2AED5233"/>
    <w:rsid w:val="2AF07C9E"/>
    <w:rsid w:val="2AF15231"/>
    <w:rsid w:val="2AF465F1"/>
    <w:rsid w:val="2AF76522"/>
    <w:rsid w:val="2B083239"/>
    <w:rsid w:val="2B110340"/>
    <w:rsid w:val="2B14398C"/>
    <w:rsid w:val="2B1823DD"/>
    <w:rsid w:val="2B211B1F"/>
    <w:rsid w:val="2B253B3A"/>
    <w:rsid w:val="2B354832"/>
    <w:rsid w:val="2B377D46"/>
    <w:rsid w:val="2B3E6C5B"/>
    <w:rsid w:val="2B473D61"/>
    <w:rsid w:val="2B475F3E"/>
    <w:rsid w:val="2B4843B6"/>
    <w:rsid w:val="2B4A4C91"/>
    <w:rsid w:val="2B4E3EA7"/>
    <w:rsid w:val="2B53729A"/>
    <w:rsid w:val="2B5F2A60"/>
    <w:rsid w:val="2B6622A3"/>
    <w:rsid w:val="2B6E226F"/>
    <w:rsid w:val="2B741F54"/>
    <w:rsid w:val="2B7E614C"/>
    <w:rsid w:val="2BA2543C"/>
    <w:rsid w:val="2BA271EA"/>
    <w:rsid w:val="2BA966CA"/>
    <w:rsid w:val="2BAF1907"/>
    <w:rsid w:val="2BB42139"/>
    <w:rsid w:val="2BB5161D"/>
    <w:rsid w:val="2BBE7741"/>
    <w:rsid w:val="2BC52E78"/>
    <w:rsid w:val="2BC52ED8"/>
    <w:rsid w:val="2BC74169"/>
    <w:rsid w:val="2BC95556"/>
    <w:rsid w:val="2BCC4267"/>
    <w:rsid w:val="2BD05FDF"/>
    <w:rsid w:val="2BF343F3"/>
    <w:rsid w:val="2C023933"/>
    <w:rsid w:val="2C1A56AF"/>
    <w:rsid w:val="2C1A76C8"/>
    <w:rsid w:val="2C1D2D14"/>
    <w:rsid w:val="2C214146"/>
    <w:rsid w:val="2C231C6F"/>
    <w:rsid w:val="2C2355B3"/>
    <w:rsid w:val="2C245E51"/>
    <w:rsid w:val="2C2E4F21"/>
    <w:rsid w:val="2C31056E"/>
    <w:rsid w:val="2C3639E8"/>
    <w:rsid w:val="2C372028"/>
    <w:rsid w:val="2C456CEE"/>
    <w:rsid w:val="2C4D04F5"/>
    <w:rsid w:val="2C534988"/>
    <w:rsid w:val="2C5F332D"/>
    <w:rsid w:val="2C624BCB"/>
    <w:rsid w:val="2C626979"/>
    <w:rsid w:val="2C695F59"/>
    <w:rsid w:val="2C7373D2"/>
    <w:rsid w:val="2C7C78C3"/>
    <w:rsid w:val="2C9C33F7"/>
    <w:rsid w:val="2CB2296E"/>
    <w:rsid w:val="2CB27900"/>
    <w:rsid w:val="2CBC7A94"/>
    <w:rsid w:val="2CC338BC"/>
    <w:rsid w:val="2CC71744"/>
    <w:rsid w:val="2CC94C4A"/>
    <w:rsid w:val="2CD233DA"/>
    <w:rsid w:val="2CF73998"/>
    <w:rsid w:val="2D037DB8"/>
    <w:rsid w:val="2D0543E6"/>
    <w:rsid w:val="2D0978AA"/>
    <w:rsid w:val="2D0E339D"/>
    <w:rsid w:val="2D0E50C2"/>
    <w:rsid w:val="2D1F015C"/>
    <w:rsid w:val="2D2D51D9"/>
    <w:rsid w:val="2D2F7B08"/>
    <w:rsid w:val="2D312900"/>
    <w:rsid w:val="2D346567"/>
    <w:rsid w:val="2D360531"/>
    <w:rsid w:val="2D370F54"/>
    <w:rsid w:val="2D371DC3"/>
    <w:rsid w:val="2D4434C9"/>
    <w:rsid w:val="2D463ACD"/>
    <w:rsid w:val="2D4F6EFD"/>
    <w:rsid w:val="2D564730"/>
    <w:rsid w:val="2D6023B1"/>
    <w:rsid w:val="2D60735C"/>
    <w:rsid w:val="2D623374"/>
    <w:rsid w:val="2D6327A4"/>
    <w:rsid w:val="2D663273"/>
    <w:rsid w:val="2D6D5C86"/>
    <w:rsid w:val="2D6F2366"/>
    <w:rsid w:val="2D713318"/>
    <w:rsid w:val="2D7F006D"/>
    <w:rsid w:val="2D895B7E"/>
    <w:rsid w:val="2DA82AB1"/>
    <w:rsid w:val="2DAC3172"/>
    <w:rsid w:val="2DAC4350"/>
    <w:rsid w:val="2DB6793F"/>
    <w:rsid w:val="2DB72CF5"/>
    <w:rsid w:val="2DD57A31"/>
    <w:rsid w:val="2DDE6D07"/>
    <w:rsid w:val="2DE33E32"/>
    <w:rsid w:val="2DE52846"/>
    <w:rsid w:val="2DE7182C"/>
    <w:rsid w:val="2DE73D29"/>
    <w:rsid w:val="2DEB6AF4"/>
    <w:rsid w:val="2DF45CF7"/>
    <w:rsid w:val="2DF90AA0"/>
    <w:rsid w:val="2DFD07F3"/>
    <w:rsid w:val="2E057F04"/>
    <w:rsid w:val="2E0979F4"/>
    <w:rsid w:val="2E0C7137"/>
    <w:rsid w:val="2E154310"/>
    <w:rsid w:val="2E162C88"/>
    <w:rsid w:val="2E222864"/>
    <w:rsid w:val="2E3B71C5"/>
    <w:rsid w:val="2E3C0615"/>
    <w:rsid w:val="2E3F09E8"/>
    <w:rsid w:val="2E4B6EAB"/>
    <w:rsid w:val="2E4F1947"/>
    <w:rsid w:val="2E547F14"/>
    <w:rsid w:val="2E586286"/>
    <w:rsid w:val="2E637C66"/>
    <w:rsid w:val="2E641A7D"/>
    <w:rsid w:val="2E662925"/>
    <w:rsid w:val="2E6734E3"/>
    <w:rsid w:val="2E6F6A87"/>
    <w:rsid w:val="2E70537D"/>
    <w:rsid w:val="2E724E76"/>
    <w:rsid w:val="2E734E6D"/>
    <w:rsid w:val="2E8775D6"/>
    <w:rsid w:val="2E96584B"/>
    <w:rsid w:val="2E996D16"/>
    <w:rsid w:val="2E9C2616"/>
    <w:rsid w:val="2EA119DB"/>
    <w:rsid w:val="2EA50BEE"/>
    <w:rsid w:val="2EBC6814"/>
    <w:rsid w:val="2EC03CB2"/>
    <w:rsid w:val="2ED17FB6"/>
    <w:rsid w:val="2ED3590C"/>
    <w:rsid w:val="2ED578D6"/>
    <w:rsid w:val="2EF51D26"/>
    <w:rsid w:val="2EFD3318"/>
    <w:rsid w:val="2F037D63"/>
    <w:rsid w:val="2F085084"/>
    <w:rsid w:val="2F0B2F43"/>
    <w:rsid w:val="2F0F2DE8"/>
    <w:rsid w:val="2F115C87"/>
    <w:rsid w:val="2F24188F"/>
    <w:rsid w:val="2F260132"/>
    <w:rsid w:val="2F391C13"/>
    <w:rsid w:val="2F4607D4"/>
    <w:rsid w:val="2F47706D"/>
    <w:rsid w:val="2F4921EC"/>
    <w:rsid w:val="2F52555A"/>
    <w:rsid w:val="2F5F101A"/>
    <w:rsid w:val="2F666CB4"/>
    <w:rsid w:val="2F6A001E"/>
    <w:rsid w:val="2F7442E4"/>
    <w:rsid w:val="2F76EB0D"/>
    <w:rsid w:val="2F8F429B"/>
    <w:rsid w:val="2F8F7515"/>
    <w:rsid w:val="2F8F7EE7"/>
    <w:rsid w:val="2F9B0B20"/>
    <w:rsid w:val="2F9F5292"/>
    <w:rsid w:val="2FB233B7"/>
    <w:rsid w:val="2FB27C17"/>
    <w:rsid w:val="2FB7BBBF"/>
    <w:rsid w:val="2FCC0CD9"/>
    <w:rsid w:val="2FCE3E3B"/>
    <w:rsid w:val="2FD07D6B"/>
    <w:rsid w:val="2FD26231"/>
    <w:rsid w:val="2FD47B8E"/>
    <w:rsid w:val="2FD85A13"/>
    <w:rsid w:val="2FF30683"/>
    <w:rsid w:val="2FF7DCFC"/>
    <w:rsid w:val="2FF87D20"/>
    <w:rsid w:val="2FFE2E5D"/>
    <w:rsid w:val="2FFF307A"/>
    <w:rsid w:val="300315B9"/>
    <w:rsid w:val="30116076"/>
    <w:rsid w:val="30136908"/>
    <w:rsid w:val="30146F8B"/>
    <w:rsid w:val="30224D9D"/>
    <w:rsid w:val="302A245E"/>
    <w:rsid w:val="303321F6"/>
    <w:rsid w:val="303C4D07"/>
    <w:rsid w:val="303D0DFC"/>
    <w:rsid w:val="30542A7D"/>
    <w:rsid w:val="306929CC"/>
    <w:rsid w:val="306A22A0"/>
    <w:rsid w:val="30705B08"/>
    <w:rsid w:val="30737D00"/>
    <w:rsid w:val="307B05C4"/>
    <w:rsid w:val="307D1EE9"/>
    <w:rsid w:val="307E2F49"/>
    <w:rsid w:val="307F5C1F"/>
    <w:rsid w:val="30803872"/>
    <w:rsid w:val="3086532C"/>
    <w:rsid w:val="308C0468"/>
    <w:rsid w:val="30904174"/>
    <w:rsid w:val="309441E9"/>
    <w:rsid w:val="30B11C7D"/>
    <w:rsid w:val="30B40A52"/>
    <w:rsid w:val="30B443D8"/>
    <w:rsid w:val="30BA6D84"/>
    <w:rsid w:val="30C168E2"/>
    <w:rsid w:val="30C879EB"/>
    <w:rsid w:val="30CB180D"/>
    <w:rsid w:val="30CD2F5B"/>
    <w:rsid w:val="30D11AE7"/>
    <w:rsid w:val="30D616E4"/>
    <w:rsid w:val="30DB381F"/>
    <w:rsid w:val="30EB1633"/>
    <w:rsid w:val="30EE1123"/>
    <w:rsid w:val="30EF220B"/>
    <w:rsid w:val="30F5437F"/>
    <w:rsid w:val="30FB3EF8"/>
    <w:rsid w:val="30FC00EC"/>
    <w:rsid w:val="30FF0C3A"/>
    <w:rsid w:val="3104772F"/>
    <w:rsid w:val="31083F93"/>
    <w:rsid w:val="310B0D65"/>
    <w:rsid w:val="310E6E5B"/>
    <w:rsid w:val="31112915"/>
    <w:rsid w:val="31124E12"/>
    <w:rsid w:val="31175F84"/>
    <w:rsid w:val="31181CFC"/>
    <w:rsid w:val="31245F91"/>
    <w:rsid w:val="31304586"/>
    <w:rsid w:val="314D19A6"/>
    <w:rsid w:val="314E392A"/>
    <w:rsid w:val="3150593A"/>
    <w:rsid w:val="315679FF"/>
    <w:rsid w:val="31677002"/>
    <w:rsid w:val="316C6ECB"/>
    <w:rsid w:val="31807FCD"/>
    <w:rsid w:val="31837ABD"/>
    <w:rsid w:val="31857392"/>
    <w:rsid w:val="318A3E92"/>
    <w:rsid w:val="319677F1"/>
    <w:rsid w:val="319925E7"/>
    <w:rsid w:val="319C292D"/>
    <w:rsid w:val="31A0241D"/>
    <w:rsid w:val="31A37DE9"/>
    <w:rsid w:val="31AC0C90"/>
    <w:rsid w:val="31B41A25"/>
    <w:rsid w:val="31BB2DB3"/>
    <w:rsid w:val="31C54E28"/>
    <w:rsid w:val="31C840A2"/>
    <w:rsid w:val="31CB2007"/>
    <w:rsid w:val="31D171D8"/>
    <w:rsid w:val="31D9592F"/>
    <w:rsid w:val="31DB79D8"/>
    <w:rsid w:val="31DF79A9"/>
    <w:rsid w:val="31EC4115"/>
    <w:rsid w:val="31FB58A6"/>
    <w:rsid w:val="31FE0EF2"/>
    <w:rsid w:val="31FE5396"/>
    <w:rsid w:val="31FF7744"/>
    <w:rsid w:val="32034EF7"/>
    <w:rsid w:val="3210328B"/>
    <w:rsid w:val="32180206"/>
    <w:rsid w:val="321B2E89"/>
    <w:rsid w:val="322546D1"/>
    <w:rsid w:val="322B3707"/>
    <w:rsid w:val="322C43BA"/>
    <w:rsid w:val="322C4B15"/>
    <w:rsid w:val="322F5EB7"/>
    <w:rsid w:val="322F7E5B"/>
    <w:rsid w:val="32452FC5"/>
    <w:rsid w:val="32500091"/>
    <w:rsid w:val="325829EC"/>
    <w:rsid w:val="32586854"/>
    <w:rsid w:val="325A5DCC"/>
    <w:rsid w:val="325D20BC"/>
    <w:rsid w:val="325E7BE3"/>
    <w:rsid w:val="32680F89"/>
    <w:rsid w:val="3275602C"/>
    <w:rsid w:val="327918AA"/>
    <w:rsid w:val="327B2543"/>
    <w:rsid w:val="32841A47"/>
    <w:rsid w:val="32847224"/>
    <w:rsid w:val="32870EE7"/>
    <w:rsid w:val="32896D68"/>
    <w:rsid w:val="328E671A"/>
    <w:rsid w:val="329362BA"/>
    <w:rsid w:val="329D695D"/>
    <w:rsid w:val="32A24A38"/>
    <w:rsid w:val="32A61CB5"/>
    <w:rsid w:val="32BF68D3"/>
    <w:rsid w:val="32C75788"/>
    <w:rsid w:val="32D76AD3"/>
    <w:rsid w:val="32E20814"/>
    <w:rsid w:val="32E43F45"/>
    <w:rsid w:val="32F26CA9"/>
    <w:rsid w:val="32FF13C6"/>
    <w:rsid w:val="33152498"/>
    <w:rsid w:val="331A1D5C"/>
    <w:rsid w:val="331D35FA"/>
    <w:rsid w:val="3321758E"/>
    <w:rsid w:val="33226E62"/>
    <w:rsid w:val="332B3F69"/>
    <w:rsid w:val="332E1CAB"/>
    <w:rsid w:val="333170A5"/>
    <w:rsid w:val="335E1C38"/>
    <w:rsid w:val="336417E9"/>
    <w:rsid w:val="33661C03"/>
    <w:rsid w:val="33663BDB"/>
    <w:rsid w:val="33663C98"/>
    <w:rsid w:val="33694A91"/>
    <w:rsid w:val="33774759"/>
    <w:rsid w:val="33887F26"/>
    <w:rsid w:val="33934B57"/>
    <w:rsid w:val="339D6506"/>
    <w:rsid w:val="33A61841"/>
    <w:rsid w:val="33A87367"/>
    <w:rsid w:val="33B02860"/>
    <w:rsid w:val="33B05759"/>
    <w:rsid w:val="33B14B36"/>
    <w:rsid w:val="33B26438"/>
    <w:rsid w:val="33B7001B"/>
    <w:rsid w:val="33BA709B"/>
    <w:rsid w:val="33CB74FA"/>
    <w:rsid w:val="33CD5020"/>
    <w:rsid w:val="33E04D53"/>
    <w:rsid w:val="33E36AB9"/>
    <w:rsid w:val="33F27798"/>
    <w:rsid w:val="33F70598"/>
    <w:rsid w:val="33FD6212"/>
    <w:rsid w:val="340B78F6"/>
    <w:rsid w:val="340D366E"/>
    <w:rsid w:val="341838CF"/>
    <w:rsid w:val="342310E4"/>
    <w:rsid w:val="342A2472"/>
    <w:rsid w:val="34360E17"/>
    <w:rsid w:val="34391824"/>
    <w:rsid w:val="34425A0E"/>
    <w:rsid w:val="3446796C"/>
    <w:rsid w:val="345816AA"/>
    <w:rsid w:val="345A3DD4"/>
    <w:rsid w:val="34620231"/>
    <w:rsid w:val="346F27C6"/>
    <w:rsid w:val="34711F46"/>
    <w:rsid w:val="34745A79"/>
    <w:rsid w:val="34776B46"/>
    <w:rsid w:val="347B4A7C"/>
    <w:rsid w:val="34811419"/>
    <w:rsid w:val="34815534"/>
    <w:rsid w:val="34844D32"/>
    <w:rsid w:val="34871E50"/>
    <w:rsid w:val="348E2A01"/>
    <w:rsid w:val="348F22D5"/>
    <w:rsid w:val="348F6779"/>
    <w:rsid w:val="34A00474"/>
    <w:rsid w:val="34A07F53"/>
    <w:rsid w:val="34B14942"/>
    <w:rsid w:val="34C84AAA"/>
    <w:rsid w:val="34D36666"/>
    <w:rsid w:val="34D71CBF"/>
    <w:rsid w:val="34DA79F4"/>
    <w:rsid w:val="34DC5294"/>
    <w:rsid w:val="34DD74E5"/>
    <w:rsid w:val="34DF14AF"/>
    <w:rsid w:val="34DF263D"/>
    <w:rsid w:val="34E62438"/>
    <w:rsid w:val="34E806FB"/>
    <w:rsid w:val="34EF7816"/>
    <w:rsid w:val="34F211E2"/>
    <w:rsid w:val="34F74E78"/>
    <w:rsid w:val="350727B3"/>
    <w:rsid w:val="35284C04"/>
    <w:rsid w:val="352E1AEE"/>
    <w:rsid w:val="353646D6"/>
    <w:rsid w:val="353B03CE"/>
    <w:rsid w:val="353C4CEF"/>
    <w:rsid w:val="355635F9"/>
    <w:rsid w:val="35571045"/>
    <w:rsid w:val="35575DD8"/>
    <w:rsid w:val="3558300F"/>
    <w:rsid w:val="355F0E30"/>
    <w:rsid w:val="35614329"/>
    <w:rsid w:val="357E2A76"/>
    <w:rsid w:val="3583585A"/>
    <w:rsid w:val="358A08C4"/>
    <w:rsid w:val="358A766C"/>
    <w:rsid w:val="358E290B"/>
    <w:rsid w:val="3593266D"/>
    <w:rsid w:val="35941D23"/>
    <w:rsid w:val="35961234"/>
    <w:rsid w:val="359A03B9"/>
    <w:rsid w:val="35A061C5"/>
    <w:rsid w:val="35B30245"/>
    <w:rsid w:val="35B60028"/>
    <w:rsid w:val="35B83942"/>
    <w:rsid w:val="35B923B1"/>
    <w:rsid w:val="35BC359E"/>
    <w:rsid w:val="35BE2E72"/>
    <w:rsid w:val="35C366DA"/>
    <w:rsid w:val="35C44201"/>
    <w:rsid w:val="35C67F79"/>
    <w:rsid w:val="35CE332E"/>
    <w:rsid w:val="35CF507F"/>
    <w:rsid w:val="35D07049"/>
    <w:rsid w:val="35D84564"/>
    <w:rsid w:val="35EE332A"/>
    <w:rsid w:val="35EF585C"/>
    <w:rsid w:val="36011A9C"/>
    <w:rsid w:val="36041629"/>
    <w:rsid w:val="360D5BA8"/>
    <w:rsid w:val="360F2D08"/>
    <w:rsid w:val="360F5C2A"/>
    <w:rsid w:val="36162CAE"/>
    <w:rsid w:val="36174C78"/>
    <w:rsid w:val="36210B20"/>
    <w:rsid w:val="362D0788"/>
    <w:rsid w:val="36300F1A"/>
    <w:rsid w:val="36433785"/>
    <w:rsid w:val="365732C7"/>
    <w:rsid w:val="36586B29"/>
    <w:rsid w:val="36633A19"/>
    <w:rsid w:val="367C4861"/>
    <w:rsid w:val="367E6AA5"/>
    <w:rsid w:val="36806379"/>
    <w:rsid w:val="368C4D1E"/>
    <w:rsid w:val="368F2A60"/>
    <w:rsid w:val="36932551"/>
    <w:rsid w:val="36965B9D"/>
    <w:rsid w:val="36975981"/>
    <w:rsid w:val="36987D7C"/>
    <w:rsid w:val="36A010DD"/>
    <w:rsid w:val="36A323F3"/>
    <w:rsid w:val="36AA789A"/>
    <w:rsid w:val="36AC298D"/>
    <w:rsid w:val="36B43728"/>
    <w:rsid w:val="36BA08DC"/>
    <w:rsid w:val="36BB1AA7"/>
    <w:rsid w:val="36BC67FB"/>
    <w:rsid w:val="36CA241F"/>
    <w:rsid w:val="36CD016C"/>
    <w:rsid w:val="36CE5A1E"/>
    <w:rsid w:val="36D86939"/>
    <w:rsid w:val="36E74BCF"/>
    <w:rsid w:val="36F06EBF"/>
    <w:rsid w:val="36F36094"/>
    <w:rsid w:val="36FA545B"/>
    <w:rsid w:val="37005E85"/>
    <w:rsid w:val="37032EE2"/>
    <w:rsid w:val="37052D23"/>
    <w:rsid w:val="3706381E"/>
    <w:rsid w:val="370A16A3"/>
    <w:rsid w:val="37115D1B"/>
    <w:rsid w:val="37132D3F"/>
    <w:rsid w:val="37164F30"/>
    <w:rsid w:val="371E6BD6"/>
    <w:rsid w:val="37265173"/>
    <w:rsid w:val="372907BF"/>
    <w:rsid w:val="372C6370"/>
    <w:rsid w:val="37353608"/>
    <w:rsid w:val="37380B07"/>
    <w:rsid w:val="373B5C9A"/>
    <w:rsid w:val="37473124"/>
    <w:rsid w:val="37495DE7"/>
    <w:rsid w:val="37533A8E"/>
    <w:rsid w:val="375F0685"/>
    <w:rsid w:val="37620175"/>
    <w:rsid w:val="376E6B1A"/>
    <w:rsid w:val="37754EA4"/>
    <w:rsid w:val="377A0F90"/>
    <w:rsid w:val="378105FB"/>
    <w:rsid w:val="3781684D"/>
    <w:rsid w:val="37824373"/>
    <w:rsid w:val="37976071"/>
    <w:rsid w:val="379A74B9"/>
    <w:rsid w:val="379C3687"/>
    <w:rsid w:val="37A20571"/>
    <w:rsid w:val="37A332CD"/>
    <w:rsid w:val="37AA7968"/>
    <w:rsid w:val="37AD6FFB"/>
    <w:rsid w:val="37AE3470"/>
    <w:rsid w:val="37B07204"/>
    <w:rsid w:val="37B87D95"/>
    <w:rsid w:val="37BA5670"/>
    <w:rsid w:val="37D141F5"/>
    <w:rsid w:val="37D83F93"/>
    <w:rsid w:val="37D921E5"/>
    <w:rsid w:val="37D963E5"/>
    <w:rsid w:val="37DE6DF0"/>
    <w:rsid w:val="37DF5322"/>
    <w:rsid w:val="37EA43F2"/>
    <w:rsid w:val="37EBC7A6"/>
    <w:rsid w:val="37ED426E"/>
    <w:rsid w:val="37FB587E"/>
    <w:rsid w:val="37FD382A"/>
    <w:rsid w:val="38080D1C"/>
    <w:rsid w:val="380B6326"/>
    <w:rsid w:val="381551E7"/>
    <w:rsid w:val="381839A2"/>
    <w:rsid w:val="38223A5B"/>
    <w:rsid w:val="38234110"/>
    <w:rsid w:val="38333FB8"/>
    <w:rsid w:val="38340E36"/>
    <w:rsid w:val="38353194"/>
    <w:rsid w:val="38372165"/>
    <w:rsid w:val="384A70AD"/>
    <w:rsid w:val="384C533E"/>
    <w:rsid w:val="38563F34"/>
    <w:rsid w:val="385950D4"/>
    <w:rsid w:val="38660F08"/>
    <w:rsid w:val="386A108F"/>
    <w:rsid w:val="386A72E1"/>
    <w:rsid w:val="386B56A1"/>
    <w:rsid w:val="38713459"/>
    <w:rsid w:val="387329B0"/>
    <w:rsid w:val="387C7014"/>
    <w:rsid w:val="387E0FDF"/>
    <w:rsid w:val="388349E1"/>
    <w:rsid w:val="3893222B"/>
    <w:rsid w:val="38946EF2"/>
    <w:rsid w:val="389712E7"/>
    <w:rsid w:val="38982C55"/>
    <w:rsid w:val="389941AE"/>
    <w:rsid w:val="389B14AE"/>
    <w:rsid w:val="38A45FDC"/>
    <w:rsid w:val="38A65E3F"/>
    <w:rsid w:val="38AA1DD4"/>
    <w:rsid w:val="38AF5D1E"/>
    <w:rsid w:val="38BD6B23"/>
    <w:rsid w:val="38C84008"/>
    <w:rsid w:val="38DE3230"/>
    <w:rsid w:val="38E65EE7"/>
    <w:rsid w:val="38E71D8F"/>
    <w:rsid w:val="38EA0422"/>
    <w:rsid w:val="38EB36E5"/>
    <w:rsid w:val="38F74AF1"/>
    <w:rsid w:val="38F82D5E"/>
    <w:rsid w:val="38FF3ECD"/>
    <w:rsid w:val="3901753D"/>
    <w:rsid w:val="39140F60"/>
    <w:rsid w:val="3914724D"/>
    <w:rsid w:val="3915565D"/>
    <w:rsid w:val="391E0C2C"/>
    <w:rsid w:val="3922196A"/>
    <w:rsid w:val="39271C2E"/>
    <w:rsid w:val="392E7AA4"/>
    <w:rsid w:val="394713D0"/>
    <w:rsid w:val="3958538C"/>
    <w:rsid w:val="395A1000"/>
    <w:rsid w:val="395A1104"/>
    <w:rsid w:val="39697599"/>
    <w:rsid w:val="397F14BF"/>
    <w:rsid w:val="39806C59"/>
    <w:rsid w:val="39850165"/>
    <w:rsid w:val="39854CED"/>
    <w:rsid w:val="39873EC3"/>
    <w:rsid w:val="39897C3B"/>
    <w:rsid w:val="398D4A17"/>
    <w:rsid w:val="39903935"/>
    <w:rsid w:val="39912999"/>
    <w:rsid w:val="399B0698"/>
    <w:rsid w:val="399C4492"/>
    <w:rsid w:val="39A03EED"/>
    <w:rsid w:val="39A131D7"/>
    <w:rsid w:val="39A73BAE"/>
    <w:rsid w:val="39A87231"/>
    <w:rsid w:val="39A92C0E"/>
    <w:rsid w:val="39AB5E03"/>
    <w:rsid w:val="39B34CB8"/>
    <w:rsid w:val="39BA7DF4"/>
    <w:rsid w:val="39BE1053"/>
    <w:rsid w:val="39C35667"/>
    <w:rsid w:val="39C80763"/>
    <w:rsid w:val="39CB50A6"/>
    <w:rsid w:val="39CC34C4"/>
    <w:rsid w:val="39CF6DF4"/>
    <w:rsid w:val="39D44E96"/>
    <w:rsid w:val="39D4535A"/>
    <w:rsid w:val="39E210F9"/>
    <w:rsid w:val="39E6508D"/>
    <w:rsid w:val="39EA239A"/>
    <w:rsid w:val="39EC3F23"/>
    <w:rsid w:val="39EC5B12"/>
    <w:rsid w:val="39FF3A59"/>
    <w:rsid w:val="3A137505"/>
    <w:rsid w:val="3A1805F9"/>
    <w:rsid w:val="3A2160C5"/>
    <w:rsid w:val="3A313AB8"/>
    <w:rsid w:val="3A3E0A25"/>
    <w:rsid w:val="3A415794"/>
    <w:rsid w:val="3A4A1141"/>
    <w:rsid w:val="3A59585F"/>
    <w:rsid w:val="3A601D2F"/>
    <w:rsid w:val="3A687850"/>
    <w:rsid w:val="3A6A0CDC"/>
    <w:rsid w:val="3A726E4E"/>
    <w:rsid w:val="3A7E085A"/>
    <w:rsid w:val="3A830B2E"/>
    <w:rsid w:val="3A8433AD"/>
    <w:rsid w:val="3A843ABE"/>
    <w:rsid w:val="3A9128C1"/>
    <w:rsid w:val="3A922524"/>
    <w:rsid w:val="3AA10350"/>
    <w:rsid w:val="3AA824CD"/>
    <w:rsid w:val="3AA85F85"/>
    <w:rsid w:val="3AAD5BAB"/>
    <w:rsid w:val="3AAF64AB"/>
    <w:rsid w:val="3AB40CE8"/>
    <w:rsid w:val="3ABA1EC4"/>
    <w:rsid w:val="3ABF0039"/>
    <w:rsid w:val="3AC21D31"/>
    <w:rsid w:val="3AC76C6D"/>
    <w:rsid w:val="3AC936D5"/>
    <w:rsid w:val="3ACA050B"/>
    <w:rsid w:val="3ACC77E6"/>
    <w:rsid w:val="3AD17B7F"/>
    <w:rsid w:val="3AD35612"/>
    <w:rsid w:val="3AD874C9"/>
    <w:rsid w:val="3AEE244B"/>
    <w:rsid w:val="3AEF180B"/>
    <w:rsid w:val="3AF916B0"/>
    <w:rsid w:val="3AFD61EB"/>
    <w:rsid w:val="3B0672D5"/>
    <w:rsid w:val="3B250922"/>
    <w:rsid w:val="3B260976"/>
    <w:rsid w:val="3B2714BA"/>
    <w:rsid w:val="3B366613"/>
    <w:rsid w:val="3B3D65B4"/>
    <w:rsid w:val="3B3D6F2F"/>
    <w:rsid w:val="3B486A4A"/>
    <w:rsid w:val="3B4B164C"/>
    <w:rsid w:val="3B4D6A6B"/>
    <w:rsid w:val="3B526700"/>
    <w:rsid w:val="3B535A77"/>
    <w:rsid w:val="3B581673"/>
    <w:rsid w:val="3B5C6287"/>
    <w:rsid w:val="3B5E01E4"/>
    <w:rsid w:val="3B6236A0"/>
    <w:rsid w:val="3B6B3A9C"/>
    <w:rsid w:val="3B8B1C35"/>
    <w:rsid w:val="3B937DF8"/>
    <w:rsid w:val="3BA20A9E"/>
    <w:rsid w:val="3BA27B29"/>
    <w:rsid w:val="3BA36306"/>
    <w:rsid w:val="3BA90120"/>
    <w:rsid w:val="3BA96C8B"/>
    <w:rsid w:val="3BB645EB"/>
    <w:rsid w:val="3BB75234"/>
    <w:rsid w:val="3BB81A38"/>
    <w:rsid w:val="3BBB206F"/>
    <w:rsid w:val="3BC46D08"/>
    <w:rsid w:val="3BC74A4B"/>
    <w:rsid w:val="3BC9468F"/>
    <w:rsid w:val="3BD01B51"/>
    <w:rsid w:val="3BD258C9"/>
    <w:rsid w:val="3BE6C7A4"/>
    <w:rsid w:val="3BF03FA1"/>
    <w:rsid w:val="3BFF41E4"/>
    <w:rsid w:val="3BFFA27A"/>
    <w:rsid w:val="3C084023"/>
    <w:rsid w:val="3C131844"/>
    <w:rsid w:val="3C157564"/>
    <w:rsid w:val="3C2002D7"/>
    <w:rsid w:val="3C3C0CD2"/>
    <w:rsid w:val="3C3C68D2"/>
    <w:rsid w:val="3C460065"/>
    <w:rsid w:val="3C495460"/>
    <w:rsid w:val="3C522566"/>
    <w:rsid w:val="3C5249B6"/>
    <w:rsid w:val="3C6127A9"/>
    <w:rsid w:val="3C69674F"/>
    <w:rsid w:val="3C7C75E3"/>
    <w:rsid w:val="3C837F9E"/>
    <w:rsid w:val="3C8A2084"/>
    <w:rsid w:val="3C8D13F8"/>
    <w:rsid w:val="3C9012E0"/>
    <w:rsid w:val="3C9708C1"/>
    <w:rsid w:val="3CAD4C77"/>
    <w:rsid w:val="3CC62F17"/>
    <w:rsid w:val="3CC907F0"/>
    <w:rsid w:val="3CCC92BA"/>
    <w:rsid w:val="3CCE7F04"/>
    <w:rsid w:val="3CD5470D"/>
    <w:rsid w:val="3CD64F45"/>
    <w:rsid w:val="3CDC0DE1"/>
    <w:rsid w:val="3CEC3657"/>
    <w:rsid w:val="3CF1446D"/>
    <w:rsid w:val="3CF36A59"/>
    <w:rsid w:val="3CF4186F"/>
    <w:rsid w:val="3CFB1DD3"/>
    <w:rsid w:val="3D025872"/>
    <w:rsid w:val="3D0620E8"/>
    <w:rsid w:val="3D0F4ED7"/>
    <w:rsid w:val="3D141F11"/>
    <w:rsid w:val="3D193084"/>
    <w:rsid w:val="3D1C4922"/>
    <w:rsid w:val="3D1E4B3E"/>
    <w:rsid w:val="3D22018A"/>
    <w:rsid w:val="3D294424"/>
    <w:rsid w:val="3D29758D"/>
    <w:rsid w:val="3D2C5607"/>
    <w:rsid w:val="3D472F70"/>
    <w:rsid w:val="3D525BFF"/>
    <w:rsid w:val="3D534CEE"/>
    <w:rsid w:val="3D5C3A0F"/>
    <w:rsid w:val="3D683084"/>
    <w:rsid w:val="3D7604D6"/>
    <w:rsid w:val="3D76708B"/>
    <w:rsid w:val="3D7B5AED"/>
    <w:rsid w:val="3D84709F"/>
    <w:rsid w:val="3D8726E3"/>
    <w:rsid w:val="3D8A4F7F"/>
    <w:rsid w:val="3D8B6CCE"/>
    <w:rsid w:val="3D8C1249"/>
    <w:rsid w:val="3D907E4E"/>
    <w:rsid w:val="3D915D03"/>
    <w:rsid w:val="3D927689"/>
    <w:rsid w:val="3D9D5A63"/>
    <w:rsid w:val="3D9F67B1"/>
    <w:rsid w:val="3DA26D0E"/>
    <w:rsid w:val="3DA825AF"/>
    <w:rsid w:val="3DAF617E"/>
    <w:rsid w:val="3DB1150E"/>
    <w:rsid w:val="3DB17760"/>
    <w:rsid w:val="3DB35286"/>
    <w:rsid w:val="3DB96610"/>
    <w:rsid w:val="3DBA03C3"/>
    <w:rsid w:val="3DBC0328"/>
    <w:rsid w:val="3DC12D0A"/>
    <w:rsid w:val="3DC42CFC"/>
    <w:rsid w:val="3DC95CBF"/>
    <w:rsid w:val="3DD31485"/>
    <w:rsid w:val="3DD35929"/>
    <w:rsid w:val="3DD60F75"/>
    <w:rsid w:val="3DDA450B"/>
    <w:rsid w:val="3DDA609A"/>
    <w:rsid w:val="3DDD2303"/>
    <w:rsid w:val="3DEB38AB"/>
    <w:rsid w:val="3DED156A"/>
    <w:rsid w:val="3DEE62BF"/>
    <w:rsid w:val="3DF5764D"/>
    <w:rsid w:val="3DFD17A9"/>
    <w:rsid w:val="3DFF3DB0"/>
    <w:rsid w:val="3DFF45DA"/>
    <w:rsid w:val="3E0E6961"/>
    <w:rsid w:val="3E17163D"/>
    <w:rsid w:val="3E175815"/>
    <w:rsid w:val="3E1F6F2C"/>
    <w:rsid w:val="3E3C1720"/>
    <w:rsid w:val="3E486ECD"/>
    <w:rsid w:val="3E4A0DFA"/>
    <w:rsid w:val="3E4D1237"/>
    <w:rsid w:val="3E734A16"/>
    <w:rsid w:val="3E8B6216"/>
    <w:rsid w:val="3E90381A"/>
    <w:rsid w:val="3E99749A"/>
    <w:rsid w:val="3E9F6D60"/>
    <w:rsid w:val="3EB373AC"/>
    <w:rsid w:val="3EBD90BE"/>
    <w:rsid w:val="3ED14D00"/>
    <w:rsid w:val="3EDD2677"/>
    <w:rsid w:val="3EE01818"/>
    <w:rsid w:val="3EE85404"/>
    <w:rsid w:val="3EFB446E"/>
    <w:rsid w:val="3EFE0372"/>
    <w:rsid w:val="3F035D9A"/>
    <w:rsid w:val="3F0833B0"/>
    <w:rsid w:val="3F0A13F8"/>
    <w:rsid w:val="3F0D4E6A"/>
    <w:rsid w:val="3F1745F7"/>
    <w:rsid w:val="3F220A30"/>
    <w:rsid w:val="3F22253F"/>
    <w:rsid w:val="3F2335C3"/>
    <w:rsid w:val="3F236054"/>
    <w:rsid w:val="3F256073"/>
    <w:rsid w:val="3F2B0AF6"/>
    <w:rsid w:val="3F2C4D37"/>
    <w:rsid w:val="3F3C245E"/>
    <w:rsid w:val="3F431B2C"/>
    <w:rsid w:val="3F484CFB"/>
    <w:rsid w:val="3F4A17B3"/>
    <w:rsid w:val="3F4C14EF"/>
    <w:rsid w:val="3F4D5963"/>
    <w:rsid w:val="3F53550C"/>
    <w:rsid w:val="3F537FF3"/>
    <w:rsid w:val="3F5605BF"/>
    <w:rsid w:val="3F5A02EC"/>
    <w:rsid w:val="3F6B2D2B"/>
    <w:rsid w:val="3F6B55BF"/>
    <w:rsid w:val="3F7F5B80"/>
    <w:rsid w:val="3F9152EB"/>
    <w:rsid w:val="3F9E5AC2"/>
    <w:rsid w:val="3FA300AC"/>
    <w:rsid w:val="3FAE03FB"/>
    <w:rsid w:val="3FAE3F57"/>
    <w:rsid w:val="3FB0398F"/>
    <w:rsid w:val="3FBD6841"/>
    <w:rsid w:val="3FC03C8B"/>
    <w:rsid w:val="3FC217B1"/>
    <w:rsid w:val="3FCE0156"/>
    <w:rsid w:val="3FD06468"/>
    <w:rsid w:val="3FD87226"/>
    <w:rsid w:val="3FD9E270"/>
    <w:rsid w:val="3FE3B1C0"/>
    <w:rsid w:val="3FE47979"/>
    <w:rsid w:val="3FE70954"/>
    <w:rsid w:val="3FE7A14E"/>
    <w:rsid w:val="3FEBC3FA"/>
    <w:rsid w:val="3FF51B86"/>
    <w:rsid w:val="3FFE08B6"/>
    <w:rsid w:val="4000052B"/>
    <w:rsid w:val="40010EF3"/>
    <w:rsid w:val="400422FF"/>
    <w:rsid w:val="40152228"/>
    <w:rsid w:val="40181D19"/>
    <w:rsid w:val="401D732F"/>
    <w:rsid w:val="401F4E55"/>
    <w:rsid w:val="402B55A8"/>
    <w:rsid w:val="402E32EA"/>
    <w:rsid w:val="403158D7"/>
    <w:rsid w:val="40322DDA"/>
    <w:rsid w:val="40384169"/>
    <w:rsid w:val="403D352D"/>
    <w:rsid w:val="40491ED2"/>
    <w:rsid w:val="405220B8"/>
    <w:rsid w:val="405368AD"/>
    <w:rsid w:val="40543E48"/>
    <w:rsid w:val="40665850"/>
    <w:rsid w:val="407A676D"/>
    <w:rsid w:val="40866C82"/>
    <w:rsid w:val="408E29FF"/>
    <w:rsid w:val="40905D53"/>
    <w:rsid w:val="409E221E"/>
    <w:rsid w:val="40A37834"/>
    <w:rsid w:val="40B84D47"/>
    <w:rsid w:val="40CD665F"/>
    <w:rsid w:val="40D365D4"/>
    <w:rsid w:val="40D43E92"/>
    <w:rsid w:val="40D774DE"/>
    <w:rsid w:val="40D930E0"/>
    <w:rsid w:val="40E276F7"/>
    <w:rsid w:val="40EA6EBA"/>
    <w:rsid w:val="40ED54D8"/>
    <w:rsid w:val="40F31759"/>
    <w:rsid w:val="40F42C5D"/>
    <w:rsid w:val="40F56C6C"/>
    <w:rsid w:val="40F938F8"/>
    <w:rsid w:val="40FEB618"/>
    <w:rsid w:val="410605CC"/>
    <w:rsid w:val="410B7BCB"/>
    <w:rsid w:val="411C1948"/>
    <w:rsid w:val="412E6F3C"/>
    <w:rsid w:val="41436921"/>
    <w:rsid w:val="4151103E"/>
    <w:rsid w:val="41526080"/>
    <w:rsid w:val="41574E72"/>
    <w:rsid w:val="41682B86"/>
    <w:rsid w:val="416B795B"/>
    <w:rsid w:val="416F1C85"/>
    <w:rsid w:val="41724AE9"/>
    <w:rsid w:val="417A3A0C"/>
    <w:rsid w:val="41850CE8"/>
    <w:rsid w:val="418E0DEE"/>
    <w:rsid w:val="41915D32"/>
    <w:rsid w:val="41941570"/>
    <w:rsid w:val="41961202"/>
    <w:rsid w:val="419B3618"/>
    <w:rsid w:val="419E41F7"/>
    <w:rsid w:val="41B15EE3"/>
    <w:rsid w:val="41B445E9"/>
    <w:rsid w:val="41BD2B78"/>
    <w:rsid w:val="41C50BB6"/>
    <w:rsid w:val="41C9151C"/>
    <w:rsid w:val="41D57EC1"/>
    <w:rsid w:val="41D61543"/>
    <w:rsid w:val="41DB2FFE"/>
    <w:rsid w:val="41EE4ADF"/>
    <w:rsid w:val="41F248FA"/>
    <w:rsid w:val="41F64B29"/>
    <w:rsid w:val="42066721"/>
    <w:rsid w:val="42186000"/>
    <w:rsid w:val="42213106"/>
    <w:rsid w:val="42442951"/>
    <w:rsid w:val="42497184"/>
    <w:rsid w:val="424B5480"/>
    <w:rsid w:val="424F0A63"/>
    <w:rsid w:val="42500DFE"/>
    <w:rsid w:val="425132C0"/>
    <w:rsid w:val="42553EE8"/>
    <w:rsid w:val="425C3523"/>
    <w:rsid w:val="42605908"/>
    <w:rsid w:val="4278084D"/>
    <w:rsid w:val="427B3D8A"/>
    <w:rsid w:val="42886D23"/>
    <w:rsid w:val="42890CAC"/>
    <w:rsid w:val="428C5620"/>
    <w:rsid w:val="428C60A6"/>
    <w:rsid w:val="429F24F8"/>
    <w:rsid w:val="42A31D6D"/>
    <w:rsid w:val="42B15B0D"/>
    <w:rsid w:val="42B41D52"/>
    <w:rsid w:val="42BF022A"/>
    <w:rsid w:val="42CB7A34"/>
    <w:rsid w:val="42DC761B"/>
    <w:rsid w:val="42E12FAA"/>
    <w:rsid w:val="42E3216A"/>
    <w:rsid w:val="42EB439E"/>
    <w:rsid w:val="42EE5221"/>
    <w:rsid w:val="42EF4FB3"/>
    <w:rsid w:val="42F00D2B"/>
    <w:rsid w:val="42F071AC"/>
    <w:rsid w:val="42F47E0D"/>
    <w:rsid w:val="42F51E9D"/>
    <w:rsid w:val="42F97BDF"/>
    <w:rsid w:val="42FA5706"/>
    <w:rsid w:val="42FC76D0"/>
    <w:rsid w:val="43025F84"/>
    <w:rsid w:val="43070A3D"/>
    <w:rsid w:val="43122A4F"/>
    <w:rsid w:val="431400C4"/>
    <w:rsid w:val="431542ED"/>
    <w:rsid w:val="432E448E"/>
    <w:rsid w:val="43325B98"/>
    <w:rsid w:val="43341C3E"/>
    <w:rsid w:val="43456981"/>
    <w:rsid w:val="43495B48"/>
    <w:rsid w:val="434F15AD"/>
    <w:rsid w:val="43555750"/>
    <w:rsid w:val="43560B8E"/>
    <w:rsid w:val="4356268C"/>
    <w:rsid w:val="435B43F6"/>
    <w:rsid w:val="435B61A4"/>
    <w:rsid w:val="4368266F"/>
    <w:rsid w:val="43721740"/>
    <w:rsid w:val="43776D56"/>
    <w:rsid w:val="437C4A28"/>
    <w:rsid w:val="438374A9"/>
    <w:rsid w:val="438E4EA6"/>
    <w:rsid w:val="43923FA5"/>
    <w:rsid w:val="439671DC"/>
    <w:rsid w:val="43983C23"/>
    <w:rsid w:val="439C7CD4"/>
    <w:rsid w:val="43A73199"/>
    <w:rsid w:val="43A7579D"/>
    <w:rsid w:val="43AE09CA"/>
    <w:rsid w:val="43C82B7A"/>
    <w:rsid w:val="43C875B2"/>
    <w:rsid w:val="43D21641"/>
    <w:rsid w:val="43D441A9"/>
    <w:rsid w:val="43E758B2"/>
    <w:rsid w:val="43E97226"/>
    <w:rsid w:val="43EC32A0"/>
    <w:rsid w:val="43EF4B3E"/>
    <w:rsid w:val="44093E52"/>
    <w:rsid w:val="440B6D71"/>
    <w:rsid w:val="440C749E"/>
    <w:rsid w:val="441427F7"/>
    <w:rsid w:val="441B5933"/>
    <w:rsid w:val="442030D5"/>
    <w:rsid w:val="4422267C"/>
    <w:rsid w:val="44250560"/>
    <w:rsid w:val="443D3AFC"/>
    <w:rsid w:val="443F3D46"/>
    <w:rsid w:val="444255B6"/>
    <w:rsid w:val="444529B0"/>
    <w:rsid w:val="444E7AB7"/>
    <w:rsid w:val="44587E0A"/>
    <w:rsid w:val="44593DBA"/>
    <w:rsid w:val="44613C8E"/>
    <w:rsid w:val="4475773A"/>
    <w:rsid w:val="447A63A2"/>
    <w:rsid w:val="447D493F"/>
    <w:rsid w:val="447D65EE"/>
    <w:rsid w:val="4484797D"/>
    <w:rsid w:val="44913E48"/>
    <w:rsid w:val="44944B08"/>
    <w:rsid w:val="449F6565"/>
    <w:rsid w:val="44A00397"/>
    <w:rsid w:val="44A409D6"/>
    <w:rsid w:val="44AC55BD"/>
    <w:rsid w:val="44AF4066"/>
    <w:rsid w:val="44B042CE"/>
    <w:rsid w:val="44BD10DE"/>
    <w:rsid w:val="44C4421D"/>
    <w:rsid w:val="44D81A76"/>
    <w:rsid w:val="44DF6BBE"/>
    <w:rsid w:val="44F06345"/>
    <w:rsid w:val="44F47E43"/>
    <w:rsid w:val="44FC4475"/>
    <w:rsid w:val="45082F5D"/>
    <w:rsid w:val="450A1C21"/>
    <w:rsid w:val="451E392D"/>
    <w:rsid w:val="451E3EC6"/>
    <w:rsid w:val="45201547"/>
    <w:rsid w:val="4528655A"/>
    <w:rsid w:val="452F4A52"/>
    <w:rsid w:val="452F55B2"/>
    <w:rsid w:val="45314631"/>
    <w:rsid w:val="45327E35"/>
    <w:rsid w:val="45375CA5"/>
    <w:rsid w:val="453E73B1"/>
    <w:rsid w:val="4545710C"/>
    <w:rsid w:val="45457144"/>
    <w:rsid w:val="45472EBB"/>
    <w:rsid w:val="45486BFC"/>
    <w:rsid w:val="45533F1C"/>
    <w:rsid w:val="4557225D"/>
    <w:rsid w:val="45596713"/>
    <w:rsid w:val="45901070"/>
    <w:rsid w:val="45B06ED6"/>
    <w:rsid w:val="45B37EB1"/>
    <w:rsid w:val="45B47498"/>
    <w:rsid w:val="45BA35BE"/>
    <w:rsid w:val="45BC7ACF"/>
    <w:rsid w:val="45BD4243"/>
    <w:rsid w:val="45C344D5"/>
    <w:rsid w:val="45CC032A"/>
    <w:rsid w:val="45D71D2E"/>
    <w:rsid w:val="45DA17D8"/>
    <w:rsid w:val="45E46ACA"/>
    <w:rsid w:val="45EF52CA"/>
    <w:rsid w:val="45F1231E"/>
    <w:rsid w:val="45F34DBA"/>
    <w:rsid w:val="45F840E8"/>
    <w:rsid w:val="45F8417E"/>
    <w:rsid w:val="45FB4B6F"/>
    <w:rsid w:val="46026E36"/>
    <w:rsid w:val="46064558"/>
    <w:rsid w:val="462813AD"/>
    <w:rsid w:val="462F3EF3"/>
    <w:rsid w:val="46301610"/>
    <w:rsid w:val="46313B8E"/>
    <w:rsid w:val="463B42CB"/>
    <w:rsid w:val="46440544"/>
    <w:rsid w:val="465F5301"/>
    <w:rsid w:val="46623CEE"/>
    <w:rsid w:val="466C1D8C"/>
    <w:rsid w:val="466D314E"/>
    <w:rsid w:val="467B0413"/>
    <w:rsid w:val="467D15A4"/>
    <w:rsid w:val="46804174"/>
    <w:rsid w:val="468A24B1"/>
    <w:rsid w:val="468A53B0"/>
    <w:rsid w:val="46933EA7"/>
    <w:rsid w:val="469B534E"/>
    <w:rsid w:val="469C1213"/>
    <w:rsid w:val="46A14816"/>
    <w:rsid w:val="46B14FD9"/>
    <w:rsid w:val="46B53E1D"/>
    <w:rsid w:val="46B837C8"/>
    <w:rsid w:val="46C0453A"/>
    <w:rsid w:val="46C82AEE"/>
    <w:rsid w:val="46CB4320"/>
    <w:rsid w:val="46CD72D6"/>
    <w:rsid w:val="46DA3884"/>
    <w:rsid w:val="46E841F3"/>
    <w:rsid w:val="46EE732F"/>
    <w:rsid w:val="46F33B59"/>
    <w:rsid w:val="46F506BE"/>
    <w:rsid w:val="46F67EFF"/>
    <w:rsid w:val="4708107D"/>
    <w:rsid w:val="47094600"/>
    <w:rsid w:val="470C1CAD"/>
    <w:rsid w:val="470D1EAB"/>
    <w:rsid w:val="4713457F"/>
    <w:rsid w:val="47176886"/>
    <w:rsid w:val="471F673A"/>
    <w:rsid w:val="47363055"/>
    <w:rsid w:val="473E41E7"/>
    <w:rsid w:val="474D04FA"/>
    <w:rsid w:val="47530F1F"/>
    <w:rsid w:val="475950F1"/>
    <w:rsid w:val="475F022D"/>
    <w:rsid w:val="47704076"/>
    <w:rsid w:val="47705DC8"/>
    <w:rsid w:val="47741147"/>
    <w:rsid w:val="47774690"/>
    <w:rsid w:val="47793411"/>
    <w:rsid w:val="477C2B8D"/>
    <w:rsid w:val="477E6905"/>
    <w:rsid w:val="478101A3"/>
    <w:rsid w:val="478B77DC"/>
    <w:rsid w:val="478D1745"/>
    <w:rsid w:val="4791488A"/>
    <w:rsid w:val="47990E08"/>
    <w:rsid w:val="47B10A89"/>
    <w:rsid w:val="47B40579"/>
    <w:rsid w:val="47B71E17"/>
    <w:rsid w:val="47C018DD"/>
    <w:rsid w:val="47C03707"/>
    <w:rsid w:val="47C13247"/>
    <w:rsid w:val="47D337DD"/>
    <w:rsid w:val="47D433C0"/>
    <w:rsid w:val="47DC187E"/>
    <w:rsid w:val="47E003DC"/>
    <w:rsid w:val="47E3D492"/>
    <w:rsid w:val="47F37F37"/>
    <w:rsid w:val="47F933CB"/>
    <w:rsid w:val="480C2163"/>
    <w:rsid w:val="480F1C53"/>
    <w:rsid w:val="482A25E9"/>
    <w:rsid w:val="482B01EE"/>
    <w:rsid w:val="482E1FB6"/>
    <w:rsid w:val="48317F40"/>
    <w:rsid w:val="48381F7D"/>
    <w:rsid w:val="4850390A"/>
    <w:rsid w:val="48561630"/>
    <w:rsid w:val="48571B99"/>
    <w:rsid w:val="48601DFB"/>
    <w:rsid w:val="486378A9"/>
    <w:rsid w:val="48717D4C"/>
    <w:rsid w:val="48730182"/>
    <w:rsid w:val="48751F9C"/>
    <w:rsid w:val="4877302A"/>
    <w:rsid w:val="487970CD"/>
    <w:rsid w:val="487C375E"/>
    <w:rsid w:val="48802209"/>
    <w:rsid w:val="48836AB4"/>
    <w:rsid w:val="488501FF"/>
    <w:rsid w:val="488838C5"/>
    <w:rsid w:val="488E4926"/>
    <w:rsid w:val="48901EE0"/>
    <w:rsid w:val="48910462"/>
    <w:rsid w:val="489B4111"/>
    <w:rsid w:val="48A31586"/>
    <w:rsid w:val="48A7429A"/>
    <w:rsid w:val="48BE4EC0"/>
    <w:rsid w:val="48BF0F83"/>
    <w:rsid w:val="48C84ACB"/>
    <w:rsid w:val="48C8737B"/>
    <w:rsid w:val="48C91E02"/>
    <w:rsid w:val="48C978A6"/>
    <w:rsid w:val="48CB3DCC"/>
    <w:rsid w:val="48D82045"/>
    <w:rsid w:val="48E04E5A"/>
    <w:rsid w:val="48EB46F8"/>
    <w:rsid w:val="48EE3617"/>
    <w:rsid w:val="48F85BB0"/>
    <w:rsid w:val="48FE1841"/>
    <w:rsid w:val="49053AC6"/>
    <w:rsid w:val="49080B7C"/>
    <w:rsid w:val="490862E0"/>
    <w:rsid w:val="490966FA"/>
    <w:rsid w:val="491007F5"/>
    <w:rsid w:val="4914081D"/>
    <w:rsid w:val="491465B8"/>
    <w:rsid w:val="49162368"/>
    <w:rsid w:val="491C4A93"/>
    <w:rsid w:val="49267254"/>
    <w:rsid w:val="493763E3"/>
    <w:rsid w:val="494D29E7"/>
    <w:rsid w:val="49583186"/>
    <w:rsid w:val="495A6EFE"/>
    <w:rsid w:val="495B65B3"/>
    <w:rsid w:val="496164DE"/>
    <w:rsid w:val="496658A3"/>
    <w:rsid w:val="4967696F"/>
    <w:rsid w:val="496C4368"/>
    <w:rsid w:val="497004D0"/>
    <w:rsid w:val="4976769F"/>
    <w:rsid w:val="49777A09"/>
    <w:rsid w:val="49813CE8"/>
    <w:rsid w:val="4989333F"/>
    <w:rsid w:val="498A77E3"/>
    <w:rsid w:val="498B5309"/>
    <w:rsid w:val="498D53AA"/>
    <w:rsid w:val="49940662"/>
    <w:rsid w:val="499535CF"/>
    <w:rsid w:val="49956188"/>
    <w:rsid w:val="499713D1"/>
    <w:rsid w:val="499B0290"/>
    <w:rsid w:val="499D3F04"/>
    <w:rsid w:val="499E328F"/>
    <w:rsid w:val="49A11A8A"/>
    <w:rsid w:val="49A26C9D"/>
    <w:rsid w:val="49A90D0C"/>
    <w:rsid w:val="49AF629F"/>
    <w:rsid w:val="49B02FC2"/>
    <w:rsid w:val="49B15FF9"/>
    <w:rsid w:val="49B56541"/>
    <w:rsid w:val="49B605D8"/>
    <w:rsid w:val="49B91E77"/>
    <w:rsid w:val="49BD7800"/>
    <w:rsid w:val="49BE123B"/>
    <w:rsid w:val="49BE62E1"/>
    <w:rsid w:val="49C36851"/>
    <w:rsid w:val="49CF398F"/>
    <w:rsid w:val="49D22F38"/>
    <w:rsid w:val="49D40A5E"/>
    <w:rsid w:val="49D84D2B"/>
    <w:rsid w:val="49DC0063"/>
    <w:rsid w:val="49DC7913"/>
    <w:rsid w:val="49DD3BE1"/>
    <w:rsid w:val="49E35145"/>
    <w:rsid w:val="49E55BB5"/>
    <w:rsid w:val="49EB1ADA"/>
    <w:rsid w:val="49F03915"/>
    <w:rsid w:val="49F66C27"/>
    <w:rsid w:val="49F85F83"/>
    <w:rsid w:val="49F97C1B"/>
    <w:rsid w:val="4A037596"/>
    <w:rsid w:val="4A064DC7"/>
    <w:rsid w:val="4A0D28D0"/>
    <w:rsid w:val="4A16722D"/>
    <w:rsid w:val="4A176B9D"/>
    <w:rsid w:val="4A1D310F"/>
    <w:rsid w:val="4A1E7AF0"/>
    <w:rsid w:val="4A2512BA"/>
    <w:rsid w:val="4A2E2E00"/>
    <w:rsid w:val="4A3A6A54"/>
    <w:rsid w:val="4A3B0312"/>
    <w:rsid w:val="4A3B0ADD"/>
    <w:rsid w:val="4A413C1A"/>
    <w:rsid w:val="4A443E36"/>
    <w:rsid w:val="4A4462D6"/>
    <w:rsid w:val="4A563B69"/>
    <w:rsid w:val="4A695377"/>
    <w:rsid w:val="4A69564B"/>
    <w:rsid w:val="4A7135B2"/>
    <w:rsid w:val="4A7E27C2"/>
    <w:rsid w:val="4A8149A7"/>
    <w:rsid w:val="4A840031"/>
    <w:rsid w:val="4A983EFF"/>
    <w:rsid w:val="4A9B157C"/>
    <w:rsid w:val="4AA66EAC"/>
    <w:rsid w:val="4AAE7501"/>
    <w:rsid w:val="4AAF5028"/>
    <w:rsid w:val="4AB401CE"/>
    <w:rsid w:val="4ABE5B79"/>
    <w:rsid w:val="4AC73F13"/>
    <w:rsid w:val="4AC8062E"/>
    <w:rsid w:val="4ADA2E75"/>
    <w:rsid w:val="4ADB0709"/>
    <w:rsid w:val="4ADD5690"/>
    <w:rsid w:val="4AE03433"/>
    <w:rsid w:val="4AE304BB"/>
    <w:rsid w:val="4AF31E4E"/>
    <w:rsid w:val="4AFC64BF"/>
    <w:rsid w:val="4AFF5FAF"/>
    <w:rsid w:val="4B0931D0"/>
    <w:rsid w:val="4B0B04B0"/>
    <w:rsid w:val="4B0E45B6"/>
    <w:rsid w:val="4B1023A7"/>
    <w:rsid w:val="4B17661E"/>
    <w:rsid w:val="4B1F0C61"/>
    <w:rsid w:val="4B236133"/>
    <w:rsid w:val="4B2E1B61"/>
    <w:rsid w:val="4B3612A5"/>
    <w:rsid w:val="4B41504C"/>
    <w:rsid w:val="4B43474D"/>
    <w:rsid w:val="4B48404E"/>
    <w:rsid w:val="4B4F42AD"/>
    <w:rsid w:val="4B5059C8"/>
    <w:rsid w:val="4B542FA1"/>
    <w:rsid w:val="4B5C36E4"/>
    <w:rsid w:val="4B6C24F0"/>
    <w:rsid w:val="4B7818BD"/>
    <w:rsid w:val="4B792D75"/>
    <w:rsid w:val="4B7E1A41"/>
    <w:rsid w:val="4B85447B"/>
    <w:rsid w:val="4B865D88"/>
    <w:rsid w:val="4B895879"/>
    <w:rsid w:val="4B920BD1"/>
    <w:rsid w:val="4B9A1834"/>
    <w:rsid w:val="4B9C2E8A"/>
    <w:rsid w:val="4B9E1324"/>
    <w:rsid w:val="4BA90A6B"/>
    <w:rsid w:val="4BB5041C"/>
    <w:rsid w:val="4BB84560"/>
    <w:rsid w:val="4BC42640"/>
    <w:rsid w:val="4BC535EC"/>
    <w:rsid w:val="4BD21CDC"/>
    <w:rsid w:val="4BD411EA"/>
    <w:rsid w:val="4BD655FC"/>
    <w:rsid w:val="4BDC3BFA"/>
    <w:rsid w:val="4BDF6FA5"/>
    <w:rsid w:val="4BE331DB"/>
    <w:rsid w:val="4BE60F1D"/>
    <w:rsid w:val="4BED22AB"/>
    <w:rsid w:val="4BEFD26A"/>
    <w:rsid w:val="4BF70A34"/>
    <w:rsid w:val="4BF70D1F"/>
    <w:rsid w:val="4BFC7FED"/>
    <w:rsid w:val="4BFF5B3B"/>
    <w:rsid w:val="4C013512"/>
    <w:rsid w:val="4C03387D"/>
    <w:rsid w:val="4C0373D9"/>
    <w:rsid w:val="4C1D42B0"/>
    <w:rsid w:val="4C201DD4"/>
    <w:rsid w:val="4C2630C7"/>
    <w:rsid w:val="4C29189F"/>
    <w:rsid w:val="4C3457E4"/>
    <w:rsid w:val="4C482434"/>
    <w:rsid w:val="4C4D0B96"/>
    <w:rsid w:val="4C5B0FC3"/>
    <w:rsid w:val="4C5E4F57"/>
    <w:rsid w:val="4C602A7D"/>
    <w:rsid w:val="4C6A38FC"/>
    <w:rsid w:val="4C6E03BF"/>
    <w:rsid w:val="4C8107A0"/>
    <w:rsid w:val="4C8835FA"/>
    <w:rsid w:val="4C8E71BF"/>
    <w:rsid w:val="4C9747A4"/>
    <w:rsid w:val="4CAA55D4"/>
    <w:rsid w:val="4CAB6711"/>
    <w:rsid w:val="4CAE46E6"/>
    <w:rsid w:val="4CB3320A"/>
    <w:rsid w:val="4CB86687"/>
    <w:rsid w:val="4CC528E0"/>
    <w:rsid w:val="4CC7034A"/>
    <w:rsid w:val="4CCB35C9"/>
    <w:rsid w:val="4CCC1EC1"/>
    <w:rsid w:val="4CCE5C39"/>
    <w:rsid w:val="4CD64AED"/>
    <w:rsid w:val="4CDF1BF4"/>
    <w:rsid w:val="4CE0539C"/>
    <w:rsid w:val="4CE51B16"/>
    <w:rsid w:val="4CE5757E"/>
    <w:rsid w:val="4CF220F9"/>
    <w:rsid w:val="4CFB09F8"/>
    <w:rsid w:val="4CFF2296"/>
    <w:rsid w:val="4CFF4044"/>
    <w:rsid w:val="4D046B6A"/>
    <w:rsid w:val="4D0478AD"/>
    <w:rsid w:val="4D0C69C4"/>
    <w:rsid w:val="4D0E72D5"/>
    <w:rsid w:val="4D1D09A0"/>
    <w:rsid w:val="4D1D34E8"/>
    <w:rsid w:val="4D1E654F"/>
    <w:rsid w:val="4D2E492A"/>
    <w:rsid w:val="4D320523"/>
    <w:rsid w:val="4D3B0DF4"/>
    <w:rsid w:val="4D3C7DE3"/>
    <w:rsid w:val="4D4D1254"/>
    <w:rsid w:val="4D4D69CE"/>
    <w:rsid w:val="4D5123C6"/>
    <w:rsid w:val="4D543E3B"/>
    <w:rsid w:val="4D5D4569"/>
    <w:rsid w:val="4D623173"/>
    <w:rsid w:val="4D6420F9"/>
    <w:rsid w:val="4D693BB4"/>
    <w:rsid w:val="4D6D4988"/>
    <w:rsid w:val="4D705BC5"/>
    <w:rsid w:val="4D706CF0"/>
    <w:rsid w:val="4D730AA5"/>
    <w:rsid w:val="4D812D57"/>
    <w:rsid w:val="4D815970"/>
    <w:rsid w:val="4D8373D4"/>
    <w:rsid w:val="4D924485"/>
    <w:rsid w:val="4D956757"/>
    <w:rsid w:val="4D976E51"/>
    <w:rsid w:val="4D9E1E27"/>
    <w:rsid w:val="4DAF3415"/>
    <w:rsid w:val="4DB74893"/>
    <w:rsid w:val="4DBE4E9F"/>
    <w:rsid w:val="4DBF16C4"/>
    <w:rsid w:val="4DBFECBF"/>
    <w:rsid w:val="4DC4703C"/>
    <w:rsid w:val="4DD52C2C"/>
    <w:rsid w:val="4DD52FF7"/>
    <w:rsid w:val="4DDB4428"/>
    <w:rsid w:val="4DE616DE"/>
    <w:rsid w:val="4DED405F"/>
    <w:rsid w:val="4DEF40B9"/>
    <w:rsid w:val="4DF65813"/>
    <w:rsid w:val="4DFD2DE6"/>
    <w:rsid w:val="4E121B55"/>
    <w:rsid w:val="4E122358"/>
    <w:rsid w:val="4E144C37"/>
    <w:rsid w:val="4E2A3343"/>
    <w:rsid w:val="4E2B61AD"/>
    <w:rsid w:val="4E306E72"/>
    <w:rsid w:val="4E3C5B2A"/>
    <w:rsid w:val="4E3E0B9C"/>
    <w:rsid w:val="4E451F2B"/>
    <w:rsid w:val="4E492DD0"/>
    <w:rsid w:val="4E4C267F"/>
    <w:rsid w:val="4E4C3506"/>
    <w:rsid w:val="4E4E41F3"/>
    <w:rsid w:val="4E5F2AF8"/>
    <w:rsid w:val="4E61488B"/>
    <w:rsid w:val="4E6210E9"/>
    <w:rsid w:val="4E74636C"/>
    <w:rsid w:val="4E7C2D1C"/>
    <w:rsid w:val="4E86609F"/>
    <w:rsid w:val="4E8C2C67"/>
    <w:rsid w:val="4E952232"/>
    <w:rsid w:val="4E9700F7"/>
    <w:rsid w:val="4E984929"/>
    <w:rsid w:val="4E992277"/>
    <w:rsid w:val="4E9B0E76"/>
    <w:rsid w:val="4EA524E3"/>
    <w:rsid w:val="4EA533B8"/>
    <w:rsid w:val="4EA62ADA"/>
    <w:rsid w:val="4EB13E49"/>
    <w:rsid w:val="4EB4172E"/>
    <w:rsid w:val="4EB5120D"/>
    <w:rsid w:val="4EBD5F65"/>
    <w:rsid w:val="4EBE538C"/>
    <w:rsid w:val="4EE031BE"/>
    <w:rsid w:val="4EE334F2"/>
    <w:rsid w:val="4EE37F68"/>
    <w:rsid w:val="4EEF00E8"/>
    <w:rsid w:val="4EF55E94"/>
    <w:rsid w:val="4EF70D4B"/>
    <w:rsid w:val="4EF79AF2"/>
    <w:rsid w:val="4F0746D1"/>
    <w:rsid w:val="4F15544F"/>
    <w:rsid w:val="4F2C6C47"/>
    <w:rsid w:val="4F376605"/>
    <w:rsid w:val="4F3D0E54"/>
    <w:rsid w:val="4F415041"/>
    <w:rsid w:val="4F477707"/>
    <w:rsid w:val="4F495A4B"/>
    <w:rsid w:val="4F5012C8"/>
    <w:rsid w:val="4F59138E"/>
    <w:rsid w:val="4F5B752C"/>
    <w:rsid w:val="4F6247EF"/>
    <w:rsid w:val="4F6E54B1"/>
    <w:rsid w:val="4F6F4D85"/>
    <w:rsid w:val="4F721C64"/>
    <w:rsid w:val="4F734876"/>
    <w:rsid w:val="4F841516"/>
    <w:rsid w:val="4F842187"/>
    <w:rsid w:val="4F863BEA"/>
    <w:rsid w:val="4F9071D6"/>
    <w:rsid w:val="4F9204FB"/>
    <w:rsid w:val="4F940B35"/>
    <w:rsid w:val="4F980780"/>
    <w:rsid w:val="4F9D1E71"/>
    <w:rsid w:val="4FC116B9"/>
    <w:rsid w:val="4FC155E1"/>
    <w:rsid w:val="4FC178DF"/>
    <w:rsid w:val="4FCB2904"/>
    <w:rsid w:val="4FCF6062"/>
    <w:rsid w:val="4FD537C0"/>
    <w:rsid w:val="4FDB196C"/>
    <w:rsid w:val="4FDC795D"/>
    <w:rsid w:val="4FDE2637"/>
    <w:rsid w:val="4FDF62B0"/>
    <w:rsid w:val="4FE47C0F"/>
    <w:rsid w:val="4FE52EC5"/>
    <w:rsid w:val="4FE946BE"/>
    <w:rsid w:val="4FEA1880"/>
    <w:rsid w:val="4FEB08B0"/>
    <w:rsid w:val="4FF534DD"/>
    <w:rsid w:val="4FF57980"/>
    <w:rsid w:val="50062548"/>
    <w:rsid w:val="500F5911"/>
    <w:rsid w:val="5023004A"/>
    <w:rsid w:val="50250266"/>
    <w:rsid w:val="5028222A"/>
    <w:rsid w:val="502D2C76"/>
    <w:rsid w:val="5031210B"/>
    <w:rsid w:val="503264DF"/>
    <w:rsid w:val="50377F99"/>
    <w:rsid w:val="5038161B"/>
    <w:rsid w:val="50411A70"/>
    <w:rsid w:val="50483F54"/>
    <w:rsid w:val="50484AC6"/>
    <w:rsid w:val="504A5FC6"/>
    <w:rsid w:val="504F0EE6"/>
    <w:rsid w:val="50540473"/>
    <w:rsid w:val="50554BED"/>
    <w:rsid w:val="50562943"/>
    <w:rsid w:val="507C01DB"/>
    <w:rsid w:val="507C53C5"/>
    <w:rsid w:val="508036EE"/>
    <w:rsid w:val="5080549C"/>
    <w:rsid w:val="50A10F71"/>
    <w:rsid w:val="50A72C5D"/>
    <w:rsid w:val="50AC2B50"/>
    <w:rsid w:val="50B07D90"/>
    <w:rsid w:val="50B91BE4"/>
    <w:rsid w:val="50BB35D0"/>
    <w:rsid w:val="50BF6559"/>
    <w:rsid w:val="50C23F56"/>
    <w:rsid w:val="50C63AFC"/>
    <w:rsid w:val="50C97700"/>
    <w:rsid w:val="50D77086"/>
    <w:rsid w:val="50DD5829"/>
    <w:rsid w:val="50DE21C3"/>
    <w:rsid w:val="50E33C7D"/>
    <w:rsid w:val="50E35A2B"/>
    <w:rsid w:val="50E50C09"/>
    <w:rsid w:val="50E86A91"/>
    <w:rsid w:val="50EA19E5"/>
    <w:rsid w:val="50FB4B23"/>
    <w:rsid w:val="50FD6AED"/>
    <w:rsid w:val="5100397C"/>
    <w:rsid w:val="51080A7C"/>
    <w:rsid w:val="511B3417"/>
    <w:rsid w:val="511D4F82"/>
    <w:rsid w:val="51271DBC"/>
    <w:rsid w:val="51361141"/>
    <w:rsid w:val="514209A3"/>
    <w:rsid w:val="5144296E"/>
    <w:rsid w:val="51527191"/>
    <w:rsid w:val="515A3F3F"/>
    <w:rsid w:val="515B4CE3"/>
    <w:rsid w:val="51604411"/>
    <w:rsid w:val="517926D9"/>
    <w:rsid w:val="517F76F4"/>
    <w:rsid w:val="518043AE"/>
    <w:rsid w:val="51826FF2"/>
    <w:rsid w:val="518E30D2"/>
    <w:rsid w:val="5193319F"/>
    <w:rsid w:val="519659C7"/>
    <w:rsid w:val="519A049A"/>
    <w:rsid w:val="51A94ACE"/>
    <w:rsid w:val="51AA404F"/>
    <w:rsid w:val="51AB16A4"/>
    <w:rsid w:val="51AC0513"/>
    <w:rsid w:val="51AC6715"/>
    <w:rsid w:val="51BF2E61"/>
    <w:rsid w:val="51C1147A"/>
    <w:rsid w:val="51DD06CC"/>
    <w:rsid w:val="51DF52D1"/>
    <w:rsid w:val="51E62A34"/>
    <w:rsid w:val="51EB0615"/>
    <w:rsid w:val="51EC6A99"/>
    <w:rsid w:val="51EDC784"/>
    <w:rsid w:val="51F2586F"/>
    <w:rsid w:val="51F45335"/>
    <w:rsid w:val="51F45ABB"/>
    <w:rsid w:val="51FA071A"/>
    <w:rsid w:val="51FC6541"/>
    <w:rsid w:val="52035D13"/>
    <w:rsid w:val="5209326F"/>
    <w:rsid w:val="520B4811"/>
    <w:rsid w:val="521D4F6D"/>
    <w:rsid w:val="52261B09"/>
    <w:rsid w:val="522620D6"/>
    <w:rsid w:val="522B1438"/>
    <w:rsid w:val="522E717A"/>
    <w:rsid w:val="523B0C24"/>
    <w:rsid w:val="523B7217"/>
    <w:rsid w:val="523E05D2"/>
    <w:rsid w:val="523E652B"/>
    <w:rsid w:val="525A170E"/>
    <w:rsid w:val="525C3CE7"/>
    <w:rsid w:val="525C7843"/>
    <w:rsid w:val="52666914"/>
    <w:rsid w:val="5268268C"/>
    <w:rsid w:val="526C3FEC"/>
    <w:rsid w:val="52770955"/>
    <w:rsid w:val="527C422B"/>
    <w:rsid w:val="52870E07"/>
    <w:rsid w:val="528A121C"/>
    <w:rsid w:val="528C4D2C"/>
    <w:rsid w:val="529207E1"/>
    <w:rsid w:val="529E7E5B"/>
    <w:rsid w:val="52A940B1"/>
    <w:rsid w:val="52B61649"/>
    <w:rsid w:val="52BE22AC"/>
    <w:rsid w:val="52C13B4A"/>
    <w:rsid w:val="52C75604"/>
    <w:rsid w:val="52C8312A"/>
    <w:rsid w:val="52E33AC0"/>
    <w:rsid w:val="52E5473E"/>
    <w:rsid w:val="52E964FA"/>
    <w:rsid w:val="52EF40B0"/>
    <w:rsid w:val="52F70215"/>
    <w:rsid w:val="52F87468"/>
    <w:rsid w:val="53036406"/>
    <w:rsid w:val="53057EDB"/>
    <w:rsid w:val="532632D1"/>
    <w:rsid w:val="532A4990"/>
    <w:rsid w:val="534259E0"/>
    <w:rsid w:val="534976B3"/>
    <w:rsid w:val="534D44EA"/>
    <w:rsid w:val="534E7AD3"/>
    <w:rsid w:val="535E583D"/>
    <w:rsid w:val="536966BB"/>
    <w:rsid w:val="53784B50"/>
    <w:rsid w:val="53791C01"/>
    <w:rsid w:val="537A4D81"/>
    <w:rsid w:val="537E1A3B"/>
    <w:rsid w:val="538243F4"/>
    <w:rsid w:val="538C05FC"/>
    <w:rsid w:val="538C23AA"/>
    <w:rsid w:val="53925D5F"/>
    <w:rsid w:val="53AE40CE"/>
    <w:rsid w:val="53BF6819"/>
    <w:rsid w:val="53C15826"/>
    <w:rsid w:val="53C66820"/>
    <w:rsid w:val="53CA764B"/>
    <w:rsid w:val="53D37FD9"/>
    <w:rsid w:val="53D43C9C"/>
    <w:rsid w:val="53E059A1"/>
    <w:rsid w:val="53E0654E"/>
    <w:rsid w:val="53EC4BF7"/>
    <w:rsid w:val="53EE4E13"/>
    <w:rsid w:val="53FD24DA"/>
    <w:rsid w:val="540921AE"/>
    <w:rsid w:val="54166B2E"/>
    <w:rsid w:val="54216F96"/>
    <w:rsid w:val="54260108"/>
    <w:rsid w:val="54292593"/>
    <w:rsid w:val="54307C7C"/>
    <w:rsid w:val="54345F35"/>
    <w:rsid w:val="54386DE8"/>
    <w:rsid w:val="5444349B"/>
    <w:rsid w:val="5446239B"/>
    <w:rsid w:val="544B233A"/>
    <w:rsid w:val="5452306B"/>
    <w:rsid w:val="54640C31"/>
    <w:rsid w:val="546B0211"/>
    <w:rsid w:val="546E1AAF"/>
    <w:rsid w:val="546E385E"/>
    <w:rsid w:val="54710A3B"/>
    <w:rsid w:val="54751090"/>
    <w:rsid w:val="54770964"/>
    <w:rsid w:val="547E0169"/>
    <w:rsid w:val="547E558F"/>
    <w:rsid w:val="54815C87"/>
    <w:rsid w:val="54A340AA"/>
    <w:rsid w:val="54A62896"/>
    <w:rsid w:val="54A6749B"/>
    <w:rsid w:val="54A84FC1"/>
    <w:rsid w:val="54AD25D8"/>
    <w:rsid w:val="54AE468E"/>
    <w:rsid w:val="54B25E40"/>
    <w:rsid w:val="54B90F7D"/>
    <w:rsid w:val="54BC281B"/>
    <w:rsid w:val="54BC694F"/>
    <w:rsid w:val="54CA714C"/>
    <w:rsid w:val="54CF254E"/>
    <w:rsid w:val="54D01A26"/>
    <w:rsid w:val="54F81F48"/>
    <w:rsid w:val="54F93A6F"/>
    <w:rsid w:val="54FC530D"/>
    <w:rsid w:val="54FE1085"/>
    <w:rsid w:val="54FF1A4E"/>
    <w:rsid w:val="550345FC"/>
    <w:rsid w:val="55164621"/>
    <w:rsid w:val="551B1C37"/>
    <w:rsid w:val="551C150B"/>
    <w:rsid w:val="55232D59"/>
    <w:rsid w:val="55243733"/>
    <w:rsid w:val="552706A4"/>
    <w:rsid w:val="55322ADD"/>
    <w:rsid w:val="553E1482"/>
    <w:rsid w:val="5541285A"/>
    <w:rsid w:val="55637009"/>
    <w:rsid w:val="55651503"/>
    <w:rsid w:val="55696F3C"/>
    <w:rsid w:val="558671A5"/>
    <w:rsid w:val="558B35C4"/>
    <w:rsid w:val="558E1391"/>
    <w:rsid w:val="558F7F2F"/>
    <w:rsid w:val="55967510"/>
    <w:rsid w:val="559E0172"/>
    <w:rsid w:val="55A34424"/>
    <w:rsid w:val="55A541E7"/>
    <w:rsid w:val="55AE4859"/>
    <w:rsid w:val="55C53951"/>
    <w:rsid w:val="55C67DF5"/>
    <w:rsid w:val="55D1679A"/>
    <w:rsid w:val="55D45D44"/>
    <w:rsid w:val="55D63DB0"/>
    <w:rsid w:val="55D77440"/>
    <w:rsid w:val="55E95892"/>
    <w:rsid w:val="55EB6C18"/>
    <w:rsid w:val="55EB71C9"/>
    <w:rsid w:val="55F514F6"/>
    <w:rsid w:val="55F602D7"/>
    <w:rsid w:val="55F7DBD6"/>
    <w:rsid w:val="56093087"/>
    <w:rsid w:val="56165F22"/>
    <w:rsid w:val="561C1DF7"/>
    <w:rsid w:val="56220DA3"/>
    <w:rsid w:val="562970B1"/>
    <w:rsid w:val="562C13CB"/>
    <w:rsid w:val="563B0432"/>
    <w:rsid w:val="563D5D26"/>
    <w:rsid w:val="563E7ACB"/>
    <w:rsid w:val="56410EA1"/>
    <w:rsid w:val="564205FD"/>
    <w:rsid w:val="5644397F"/>
    <w:rsid w:val="56462AAF"/>
    <w:rsid w:val="564C5E20"/>
    <w:rsid w:val="56523548"/>
    <w:rsid w:val="565D4D50"/>
    <w:rsid w:val="5665191E"/>
    <w:rsid w:val="56675A92"/>
    <w:rsid w:val="56701B0F"/>
    <w:rsid w:val="56817CD8"/>
    <w:rsid w:val="56892221"/>
    <w:rsid w:val="568B4CF7"/>
    <w:rsid w:val="568B6949"/>
    <w:rsid w:val="56953069"/>
    <w:rsid w:val="56953DA9"/>
    <w:rsid w:val="569A24CA"/>
    <w:rsid w:val="569C6DA8"/>
    <w:rsid w:val="56A31EE4"/>
    <w:rsid w:val="56AA3DFF"/>
    <w:rsid w:val="56B440F1"/>
    <w:rsid w:val="56BF4844"/>
    <w:rsid w:val="56C46405"/>
    <w:rsid w:val="56D04A16"/>
    <w:rsid w:val="56D55E16"/>
    <w:rsid w:val="56D77DE0"/>
    <w:rsid w:val="56DE2F1C"/>
    <w:rsid w:val="56EA18C1"/>
    <w:rsid w:val="56ED0C98"/>
    <w:rsid w:val="56F339AA"/>
    <w:rsid w:val="56F444EE"/>
    <w:rsid w:val="570046B2"/>
    <w:rsid w:val="57061ACA"/>
    <w:rsid w:val="570A256C"/>
    <w:rsid w:val="571526B6"/>
    <w:rsid w:val="571E77BD"/>
    <w:rsid w:val="572F438D"/>
    <w:rsid w:val="574908F7"/>
    <w:rsid w:val="57520451"/>
    <w:rsid w:val="57576C22"/>
    <w:rsid w:val="575F0E76"/>
    <w:rsid w:val="57637D90"/>
    <w:rsid w:val="57647C1E"/>
    <w:rsid w:val="576770D1"/>
    <w:rsid w:val="57684EDC"/>
    <w:rsid w:val="577363AB"/>
    <w:rsid w:val="57747A21"/>
    <w:rsid w:val="577531CA"/>
    <w:rsid w:val="5777273B"/>
    <w:rsid w:val="5779195F"/>
    <w:rsid w:val="577C7278"/>
    <w:rsid w:val="577F1756"/>
    <w:rsid w:val="5781424D"/>
    <w:rsid w:val="57875362"/>
    <w:rsid w:val="57906944"/>
    <w:rsid w:val="57923D07"/>
    <w:rsid w:val="5796146F"/>
    <w:rsid w:val="5797131D"/>
    <w:rsid w:val="579D4B86"/>
    <w:rsid w:val="57AD5AD7"/>
    <w:rsid w:val="57B56F19"/>
    <w:rsid w:val="57B7551B"/>
    <w:rsid w:val="57BB14B0"/>
    <w:rsid w:val="57BB4CEC"/>
    <w:rsid w:val="57C1138B"/>
    <w:rsid w:val="57CF0AB7"/>
    <w:rsid w:val="57D460CD"/>
    <w:rsid w:val="57DB6156"/>
    <w:rsid w:val="57DC6353"/>
    <w:rsid w:val="57DE55B1"/>
    <w:rsid w:val="57E41E2C"/>
    <w:rsid w:val="57E509D2"/>
    <w:rsid w:val="57E52E8C"/>
    <w:rsid w:val="57E722A5"/>
    <w:rsid w:val="57ED576D"/>
    <w:rsid w:val="57F2D22D"/>
    <w:rsid w:val="57FD64F7"/>
    <w:rsid w:val="57FF8603"/>
    <w:rsid w:val="58011430"/>
    <w:rsid w:val="58015C02"/>
    <w:rsid w:val="581666E6"/>
    <w:rsid w:val="581F4981"/>
    <w:rsid w:val="58207565"/>
    <w:rsid w:val="58277C4C"/>
    <w:rsid w:val="58342289"/>
    <w:rsid w:val="58372D88"/>
    <w:rsid w:val="583A6878"/>
    <w:rsid w:val="58583E1D"/>
    <w:rsid w:val="585A2E80"/>
    <w:rsid w:val="58613E05"/>
    <w:rsid w:val="586438F5"/>
    <w:rsid w:val="586C6306"/>
    <w:rsid w:val="58831FCD"/>
    <w:rsid w:val="58853D00"/>
    <w:rsid w:val="5886561A"/>
    <w:rsid w:val="58871392"/>
    <w:rsid w:val="588836A3"/>
    <w:rsid w:val="5889510A"/>
    <w:rsid w:val="5892238F"/>
    <w:rsid w:val="58951D01"/>
    <w:rsid w:val="58A1367E"/>
    <w:rsid w:val="58A13E38"/>
    <w:rsid w:val="58AB5080"/>
    <w:rsid w:val="58AC2669"/>
    <w:rsid w:val="58AC2BA6"/>
    <w:rsid w:val="58B141AE"/>
    <w:rsid w:val="58B24994"/>
    <w:rsid w:val="58C425E6"/>
    <w:rsid w:val="58C445DA"/>
    <w:rsid w:val="58CD1E48"/>
    <w:rsid w:val="58CF5213"/>
    <w:rsid w:val="58DE7B7E"/>
    <w:rsid w:val="58E34C0D"/>
    <w:rsid w:val="58E42EF4"/>
    <w:rsid w:val="58E95A3B"/>
    <w:rsid w:val="58ED38EB"/>
    <w:rsid w:val="5901661E"/>
    <w:rsid w:val="5904190E"/>
    <w:rsid w:val="590E37BF"/>
    <w:rsid w:val="590F3861"/>
    <w:rsid w:val="59140E77"/>
    <w:rsid w:val="591B63C3"/>
    <w:rsid w:val="592A069B"/>
    <w:rsid w:val="592E180D"/>
    <w:rsid w:val="592F5CB1"/>
    <w:rsid w:val="59403CBE"/>
    <w:rsid w:val="59486D73"/>
    <w:rsid w:val="59494A66"/>
    <w:rsid w:val="595B7D89"/>
    <w:rsid w:val="59611737"/>
    <w:rsid w:val="59667064"/>
    <w:rsid w:val="596C2616"/>
    <w:rsid w:val="59702CC4"/>
    <w:rsid w:val="59735ABF"/>
    <w:rsid w:val="59755721"/>
    <w:rsid w:val="59764EA2"/>
    <w:rsid w:val="597C786F"/>
    <w:rsid w:val="5980290A"/>
    <w:rsid w:val="59822285"/>
    <w:rsid w:val="59835FFD"/>
    <w:rsid w:val="598B115D"/>
    <w:rsid w:val="59910F7B"/>
    <w:rsid w:val="599124C8"/>
    <w:rsid w:val="599173E6"/>
    <w:rsid w:val="59927FEE"/>
    <w:rsid w:val="59A07E2E"/>
    <w:rsid w:val="59A87812"/>
    <w:rsid w:val="59AF0BA0"/>
    <w:rsid w:val="59B43CAC"/>
    <w:rsid w:val="59BA5E57"/>
    <w:rsid w:val="59BB700B"/>
    <w:rsid w:val="59BE0E84"/>
    <w:rsid w:val="59D555CE"/>
    <w:rsid w:val="59E2410E"/>
    <w:rsid w:val="59E545C2"/>
    <w:rsid w:val="59F61D50"/>
    <w:rsid w:val="5A0218C9"/>
    <w:rsid w:val="5A041940"/>
    <w:rsid w:val="5A065F73"/>
    <w:rsid w:val="5A0C7CAD"/>
    <w:rsid w:val="5A137381"/>
    <w:rsid w:val="5A190766"/>
    <w:rsid w:val="5A224BAB"/>
    <w:rsid w:val="5A25145E"/>
    <w:rsid w:val="5A291D65"/>
    <w:rsid w:val="5A3C33AE"/>
    <w:rsid w:val="5A3D7F5A"/>
    <w:rsid w:val="5A48645D"/>
    <w:rsid w:val="5A4B6B1B"/>
    <w:rsid w:val="5A5359CF"/>
    <w:rsid w:val="5A56726E"/>
    <w:rsid w:val="5A567950"/>
    <w:rsid w:val="5A5A0B0C"/>
    <w:rsid w:val="5A5A1045"/>
    <w:rsid w:val="5A5D1D15"/>
    <w:rsid w:val="5A64198B"/>
    <w:rsid w:val="5A6A2A66"/>
    <w:rsid w:val="5A70032F"/>
    <w:rsid w:val="5A73FB25"/>
    <w:rsid w:val="5A775CEE"/>
    <w:rsid w:val="5A7B06D5"/>
    <w:rsid w:val="5A813D7F"/>
    <w:rsid w:val="5A8B5667"/>
    <w:rsid w:val="5A9473B6"/>
    <w:rsid w:val="5A975B99"/>
    <w:rsid w:val="5A9D6C4B"/>
    <w:rsid w:val="5AA93841"/>
    <w:rsid w:val="5AB02E22"/>
    <w:rsid w:val="5AB04BD0"/>
    <w:rsid w:val="5AC24903"/>
    <w:rsid w:val="5ACC0A94"/>
    <w:rsid w:val="5ACD1696"/>
    <w:rsid w:val="5AE52B24"/>
    <w:rsid w:val="5AE8433A"/>
    <w:rsid w:val="5AEB600E"/>
    <w:rsid w:val="5AF76B1D"/>
    <w:rsid w:val="5AFB66E6"/>
    <w:rsid w:val="5AFC1DAF"/>
    <w:rsid w:val="5B21162A"/>
    <w:rsid w:val="5B25539F"/>
    <w:rsid w:val="5B265080"/>
    <w:rsid w:val="5B2B24A8"/>
    <w:rsid w:val="5B2C34B9"/>
    <w:rsid w:val="5B3520B1"/>
    <w:rsid w:val="5B435A44"/>
    <w:rsid w:val="5B4B7501"/>
    <w:rsid w:val="5B4E356A"/>
    <w:rsid w:val="5B4F43E9"/>
    <w:rsid w:val="5B5150EA"/>
    <w:rsid w:val="5B602582"/>
    <w:rsid w:val="5B6634E0"/>
    <w:rsid w:val="5B706D8D"/>
    <w:rsid w:val="5B811D24"/>
    <w:rsid w:val="5B913692"/>
    <w:rsid w:val="5B991B08"/>
    <w:rsid w:val="5BA40927"/>
    <w:rsid w:val="5BA71B25"/>
    <w:rsid w:val="5BA83AF9"/>
    <w:rsid w:val="5BAA161F"/>
    <w:rsid w:val="5BB65800"/>
    <w:rsid w:val="5BB93F58"/>
    <w:rsid w:val="5BDC72D5"/>
    <w:rsid w:val="5BE10DB9"/>
    <w:rsid w:val="5BED59B0"/>
    <w:rsid w:val="5BEF42A9"/>
    <w:rsid w:val="5BEF797A"/>
    <w:rsid w:val="5BF23438"/>
    <w:rsid w:val="5BF353EE"/>
    <w:rsid w:val="5C0E2A6F"/>
    <w:rsid w:val="5C0F5926"/>
    <w:rsid w:val="5C1178F0"/>
    <w:rsid w:val="5C13384C"/>
    <w:rsid w:val="5C182A2D"/>
    <w:rsid w:val="5C1C1A6F"/>
    <w:rsid w:val="5C241BE6"/>
    <w:rsid w:val="5C2B0170"/>
    <w:rsid w:val="5C31448F"/>
    <w:rsid w:val="5C38462F"/>
    <w:rsid w:val="5C433822"/>
    <w:rsid w:val="5C45759A"/>
    <w:rsid w:val="5C5058D6"/>
    <w:rsid w:val="5C5924D5"/>
    <w:rsid w:val="5C5B4667"/>
    <w:rsid w:val="5C5D2B35"/>
    <w:rsid w:val="5C601C9F"/>
    <w:rsid w:val="5C607B91"/>
    <w:rsid w:val="5C863035"/>
    <w:rsid w:val="5C9F6BCD"/>
    <w:rsid w:val="5CA342F9"/>
    <w:rsid w:val="5CAA3BAB"/>
    <w:rsid w:val="5CB2226F"/>
    <w:rsid w:val="5CBF6D9B"/>
    <w:rsid w:val="5CC059C2"/>
    <w:rsid w:val="5CCB5CF1"/>
    <w:rsid w:val="5CCE45F7"/>
    <w:rsid w:val="5CD32DF8"/>
    <w:rsid w:val="5CD51D3B"/>
    <w:rsid w:val="5CD5607E"/>
    <w:rsid w:val="5CDE27C2"/>
    <w:rsid w:val="5CE11347"/>
    <w:rsid w:val="5CE74832"/>
    <w:rsid w:val="5CFBF3AE"/>
    <w:rsid w:val="5D055FED"/>
    <w:rsid w:val="5D086C55"/>
    <w:rsid w:val="5D170F36"/>
    <w:rsid w:val="5D215911"/>
    <w:rsid w:val="5D2D2508"/>
    <w:rsid w:val="5D3C099D"/>
    <w:rsid w:val="5D3F66DF"/>
    <w:rsid w:val="5D4635C9"/>
    <w:rsid w:val="5D4B0BE0"/>
    <w:rsid w:val="5D4B7B35"/>
    <w:rsid w:val="5D4D4958"/>
    <w:rsid w:val="5D4F0C38"/>
    <w:rsid w:val="5D504D94"/>
    <w:rsid w:val="5D5061F6"/>
    <w:rsid w:val="5D564193"/>
    <w:rsid w:val="5D5A7075"/>
    <w:rsid w:val="5D66289E"/>
    <w:rsid w:val="5D6B50AB"/>
    <w:rsid w:val="5D754FD6"/>
    <w:rsid w:val="5D7C2A07"/>
    <w:rsid w:val="5D7C49E0"/>
    <w:rsid w:val="5D804D2D"/>
    <w:rsid w:val="5D83481E"/>
    <w:rsid w:val="5D851485"/>
    <w:rsid w:val="5D885990"/>
    <w:rsid w:val="5D902723"/>
    <w:rsid w:val="5D947F46"/>
    <w:rsid w:val="5D9500AD"/>
    <w:rsid w:val="5D9702E4"/>
    <w:rsid w:val="5D975303"/>
    <w:rsid w:val="5DAA3B58"/>
    <w:rsid w:val="5DAB2583"/>
    <w:rsid w:val="5DAB78D0"/>
    <w:rsid w:val="5DAD53F7"/>
    <w:rsid w:val="5DC0337C"/>
    <w:rsid w:val="5DC3599E"/>
    <w:rsid w:val="5DC4648D"/>
    <w:rsid w:val="5DC6470A"/>
    <w:rsid w:val="5DD75377"/>
    <w:rsid w:val="5DD956B5"/>
    <w:rsid w:val="5DD961EC"/>
    <w:rsid w:val="5DDD5383"/>
    <w:rsid w:val="5DE54B90"/>
    <w:rsid w:val="5DE80B25"/>
    <w:rsid w:val="5DE95D3F"/>
    <w:rsid w:val="5DED3270"/>
    <w:rsid w:val="5DF474C9"/>
    <w:rsid w:val="5DF5CDE9"/>
    <w:rsid w:val="5DF64860"/>
    <w:rsid w:val="5DF93820"/>
    <w:rsid w:val="5DFC445A"/>
    <w:rsid w:val="5DFE20F6"/>
    <w:rsid w:val="5E037840"/>
    <w:rsid w:val="5E111E29"/>
    <w:rsid w:val="5E115985"/>
    <w:rsid w:val="5E194310"/>
    <w:rsid w:val="5E1C432A"/>
    <w:rsid w:val="5E200792"/>
    <w:rsid w:val="5E221CE5"/>
    <w:rsid w:val="5E230AA7"/>
    <w:rsid w:val="5E2A7E49"/>
    <w:rsid w:val="5E3B0C54"/>
    <w:rsid w:val="5E404724"/>
    <w:rsid w:val="5E426F07"/>
    <w:rsid w:val="5E532442"/>
    <w:rsid w:val="5E5963DA"/>
    <w:rsid w:val="5E5A661E"/>
    <w:rsid w:val="5E5D6E1D"/>
    <w:rsid w:val="5E5E4943"/>
    <w:rsid w:val="5E68756F"/>
    <w:rsid w:val="5E745D6E"/>
    <w:rsid w:val="5E7F4C65"/>
    <w:rsid w:val="5E8771BA"/>
    <w:rsid w:val="5E8C0F8B"/>
    <w:rsid w:val="5E8C5954"/>
    <w:rsid w:val="5E923B09"/>
    <w:rsid w:val="5E9655D3"/>
    <w:rsid w:val="5EA031AD"/>
    <w:rsid w:val="5EA90415"/>
    <w:rsid w:val="5EAD4431"/>
    <w:rsid w:val="5EB153BA"/>
    <w:rsid w:val="5EC72ACE"/>
    <w:rsid w:val="5ED35784"/>
    <w:rsid w:val="5EDC0AC0"/>
    <w:rsid w:val="5EE237C6"/>
    <w:rsid w:val="5EE25574"/>
    <w:rsid w:val="5EE4753E"/>
    <w:rsid w:val="5EE57A83"/>
    <w:rsid w:val="5EE60C28"/>
    <w:rsid w:val="5EE65D18"/>
    <w:rsid w:val="5EEB44A8"/>
    <w:rsid w:val="5EEC01A1"/>
    <w:rsid w:val="5EF27584"/>
    <w:rsid w:val="5EF79A39"/>
    <w:rsid w:val="5EFA22A1"/>
    <w:rsid w:val="5F090D52"/>
    <w:rsid w:val="5F100333"/>
    <w:rsid w:val="5F10363A"/>
    <w:rsid w:val="5F1548F7"/>
    <w:rsid w:val="5F1E0BE4"/>
    <w:rsid w:val="5F200B07"/>
    <w:rsid w:val="5F2948D9"/>
    <w:rsid w:val="5F311C88"/>
    <w:rsid w:val="5F322057"/>
    <w:rsid w:val="5F3FABB5"/>
    <w:rsid w:val="5F4A2DEE"/>
    <w:rsid w:val="5F4B08DC"/>
    <w:rsid w:val="5F4C2F89"/>
    <w:rsid w:val="5F5019B7"/>
    <w:rsid w:val="5F530220"/>
    <w:rsid w:val="5F5533BB"/>
    <w:rsid w:val="5F586FEE"/>
    <w:rsid w:val="5F588017"/>
    <w:rsid w:val="5F5B3658"/>
    <w:rsid w:val="5F5C6189"/>
    <w:rsid w:val="5F60319C"/>
    <w:rsid w:val="5F670948"/>
    <w:rsid w:val="5F69146D"/>
    <w:rsid w:val="5F752E69"/>
    <w:rsid w:val="5F7D4849"/>
    <w:rsid w:val="5F807429"/>
    <w:rsid w:val="5F834669"/>
    <w:rsid w:val="5F8A482B"/>
    <w:rsid w:val="5F8A618E"/>
    <w:rsid w:val="5F8D1873"/>
    <w:rsid w:val="5F8D1947"/>
    <w:rsid w:val="5F904FD0"/>
    <w:rsid w:val="5F9100A0"/>
    <w:rsid w:val="5F95631A"/>
    <w:rsid w:val="5F9E76ED"/>
    <w:rsid w:val="5FA665A1"/>
    <w:rsid w:val="5FB0066B"/>
    <w:rsid w:val="5FB019C5"/>
    <w:rsid w:val="5FBC7B73"/>
    <w:rsid w:val="5FBCCC6D"/>
    <w:rsid w:val="5FBF7663"/>
    <w:rsid w:val="5FC05400"/>
    <w:rsid w:val="5FC86314"/>
    <w:rsid w:val="5FCA6734"/>
    <w:rsid w:val="5FCF5AF8"/>
    <w:rsid w:val="5FE570CA"/>
    <w:rsid w:val="5FEA4881"/>
    <w:rsid w:val="5FECA924"/>
    <w:rsid w:val="5FF217E7"/>
    <w:rsid w:val="5FF23595"/>
    <w:rsid w:val="5FFA365C"/>
    <w:rsid w:val="5FFBA334"/>
    <w:rsid w:val="6007390A"/>
    <w:rsid w:val="600A3865"/>
    <w:rsid w:val="600F393E"/>
    <w:rsid w:val="60121E89"/>
    <w:rsid w:val="60163727"/>
    <w:rsid w:val="601A3622"/>
    <w:rsid w:val="602373CD"/>
    <w:rsid w:val="60247B5D"/>
    <w:rsid w:val="6028345A"/>
    <w:rsid w:val="603B3E30"/>
    <w:rsid w:val="603C0CB4"/>
    <w:rsid w:val="60416DCA"/>
    <w:rsid w:val="60421B4F"/>
    <w:rsid w:val="60431EA4"/>
    <w:rsid w:val="60481419"/>
    <w:rsid w:val="604B0D71"/>
    <w:rsid w:val="604D2EC1"/>
    <w:rsid w:val="60560001"/>
    <w:rsid w:val="605F3F2D"/>
    <w:rsid w:val="60651FB9"/>
    <w:rsid w:val="606631C7"/>
    <w:rsid w:val="60675D31"/>
    <w:rsid w:val="6072134A"/>
    <w:rsid w:val="60730CCF"/>
    <w:rsid w:val="607C3A33"/>
    <w:rsid w:val="60820DBC"/>
    <w:rsid w:val="60822B6A"/>
    <w:rsid w:val="608250F0"/>
    <w:rsid w:val="608C7484"/>
    <w:rsid w:val="608F7035"/>
    <w:rsid w:val="60970262"/>
    <w:rsid w:val="609D0FCF"/>
    <w:rsid w:val="60A6142B"/>
    <w:rsid w:val="60A7067E"/>
    <w:rsid w:val="60A800F7"/>
    <w:rsid w:val="60C0317B"/>
    <w:rsid w:val="60C24090"/>
    <w:rsid w:val="60C56332"/>
    <w:rsid w:val="60C86CE7"/>
    <w:rsid w:val="60C875C1"/>
    <w:rsid w:val="60CA02AA"/>
    <w:rsid w:val="60D4713E"/>
    <w:rsid w:val="60D62EB6"/>
    <w:rsid w:val="60DB020D"/>
    <w:rsid w:val="60E66B25"/>
    <w:rsid w:val="60E6759D"/>
    <w:rsid w:val="60E96F2A"/>
    <w:rsid w:val="60E9736E"/>
    <w:rsid w:val="60F33A68"/>
    <w:rsid w:val="60F8107F"/>
    <w:rsid w:val="60FA7E42"/>
    <w:rsid w:val="61011FD9"/>
    <w:rsid w:val="61025A59"/>
    <w:rsid w:val="61032317"/>
    <w:rsid w:val="61190304"/>
    <w:rsid w:val="611C2FBF"/>
    <w:rsid w:val="61236D4E"/>
    <w:rsid w:val="612923D7"/>
    <w:rsid w:val="612E2CF2"/>
    <w:rsid w:val="614147D4"/>
    <w:rsid w:val="6142054C"/>
    <w:rsid w:val="6146003C"/>
    <w:rsid w:val="615421A0"/>
    <w:rsid w:val="61596B36"/>
    <w:rsid w:val="61671D60"/>
    <w:rsid w:val="61720E31"/>
    <w:rsid w:val="61731074"/>
    <w:rsid w:val="617C6DCA"/>
    <w:rsid w:val="61881ABA"/>
    <w:rsid w:val="61882403"/>
    <w:rsid w:val="619227A8"/>
    <w:rsid w:val="61965798"/>
    <w:rsid w:val="619A4A8B"/>
    <w:rsid w:val="619E1C26"/>
    <w:rsid w:val="61A70A27"/>
    <w:rsid w:val="61A80DBC"/>
    <w:rsid w:val="61A84853"/>
    <w:rsid w:val="61B551C2"/>
    <w:rsid w:val="61B83E3D"/>
    <w:rsid w:val="61C22AFF"/>
    <w:rsid w:val="61C77C1D"/>
    <w:rsid w:val="61C80A51"/>
    <w:rsid w:val="61CB270F"/>
    <w:rsid w:val="61CE3B8D"/>
    <w:rsid w:val="61D251DF"/>
    <w:rsid w:val="61D57AA6"/>
    <w:rsid w:val="61D7370C"/>
    <w:rsid w:val="61D75138"/>
    <w:rsid w:val="61DA69D6"/>
    <w:rsid w:val="61DC0E2B"/>
    <w:rsid w:val="61DF188E"/>
    <w:rsid w:val="61ED72A2"/>
    <w:rsid w:val="61F66565"/>
    <w:rsid w:val="61F85BAC"/>
    <w:rsid w:val="620C5B7E"/>
    <w:rsid w:val="620F3083"/>
    <w:rsid w:val="62153852"/>
    <w:rsid w:val="621719D8"/>
    <w:rsid w:val="62180C7C"/>
    <w:rsid w:val="621842B5"/>
    <w:rsid w:val="62244731"/>
    <w:rsid w:val="624413F5"/>
    <w:rsid w:val="62483A5B"/>
    <w:rsid w:val="62542DF1"/>
    <w:rsid w:val="62553469"/>
    <w:rsid w:val="62571DD5"/>
    <w:rsid w:val="625B7B17"/>
    <w:rsid w:val="625D3525"/>
    <w:rsid w:val="6263230B"/>
    <w:rsid w:val="62662018"/>
    <w:rsid w:val="626764BC"/>
    <w:rsid w:val="626A7709"/>
    <w:rsid w:val="6275418B"/>
    <w:rsid w:val="62775FD3"/>
    <w:rsid w:val="62885CDB"/>
    <w:rsid w:val="628A3F58"/>
    <w:rsid w:val="628F5A13"/>
    <w:rsid w:val="62917971"/>
    <w:rsid w:val="62925925"/>
    <w:rsid w:val="629848C7"/>
    <w:rsid w:val="6299063F"/>
    <w:rsid w:val="6299419B"/>
    <w:rsid w:val="62A514DE"/>
    <w:rsid w:val="62AA4217"/>
    <w:rsid w:val="62B77369"/>
    <w:rsid w:val="62BF6C3D"/>
    <w:rsid w:val="62C63B33"/>
    <w:rsid w:val="62C84A81"/>
    <w:rsid w:val="62D358FF"/>
    <w:rsid w:val="62DD052C"/>
    <w:rsid w:val="62E01DCA"/>
    <w:rsid w:val="62E62F4B"/>
    <w:rsid w:val="62EE2E7F"/>
    <w:rsid w:val="62EF1E31"/>
    <w:rsid w:val="62F37D50"/>
    <w:rsid w:val="62FC6F89"/>
    <w:rsid w:val="6303477F"/>
    <w:rsid w:val="630D6126"/>
    <w:rsid w:val="631A1780"/>
    <w:rsid w:val="632127C3"/>
    <w:rsid w:val="63396CA8"/>
    <w:rsid w:val="633D2D9C"/>
    <w:rsid w:val="633F11E7"/>
    <w:rsid w:val="63472A3E"/>
    <w:rsid w:val="635D166D"/>
    <w:rsid w:val="635D341B"/>
    <w:rsid w:val="636429FB"/>
    <w:rsid w:val="63690593"/>
    <w:rsid w:val="63730E90"/>
    <w:rsid w:val="6379017B"/>
    <w:rsid w:val="63790D6E"/>
    <w:rsid w:val="637FC843"/>
    <w:rsid w:val="638310F9"/>
    <w:rsid w:val="638579A3"/>
    <w:rsid w:val="638906B4"/>
    <w:rsid w:val="63972DD1"/>
    <w:rsid w:val="639A641D"/>
    <w:rsid w:val="63A454EE"/>
    <w:rsid w:val="63AE8ED4"/>
    <w:rsid w:val="63B2324E"/>
    <w:rsid w:val="63B36841"/>
    <w:rsid w:val="63BF40D6"/>
    <w:rsid w:val="63C05EA7"/>
    <w:rsid w:val="63C721AC"/>
    <w:rsid w:val="63C97AE9"/>
    <w:rsid w:val="63CF67CD"/>
    <w:rsid w:val="63DA3BD9"/>
    <w:rsid w:val="63E853DA"/>
    <w:rsid w:val="63F105D5"/>
    <w:rsid w:val="63F77FE5"/>
    <w:rsid w:val="640624AF"/>
    <w:rsid w:val="640C789D"/>
    <w:rsid w:val="64191A38"/>
    <w:rsid w:val="641F14FA"/>
    <w:rsid w:val="641F276B"/>
    <w:rsid w:val="641F4B74"/>
    <w:rsid w:val="64216B3E"/>
    <w:rsid w:val="64383E97"/>
    <w:rsid w:val="643A5ABF"/>
    <w:rsid w:val="643B19AE"/>
    <w:rsid w:val="64410F8F"/>
    <w:rsid w:val="64487C27"/>
    <w:rsid w:val="646D3DB1"/>
    <w:rsid w:val="647B7FFD"/>
    <w:rsid w:val="64963088"/>
    <w:rsid w:val="64A31301"/>
    <w:rsid w:val="64A31AB1"/>
    <w:rsid w:val="64AA08E2"/>
    <w:rsid w:val="64BD7EE3"/>
    <w:rsid w:val="64C01EB3"/>
    <w:rsid w:val="64C10F29"/>
    <w:rsid w:val="64C676BB"/>
    <w:rsid w:val="64CD45A5"/>
    <w:rsid w:val="64DA53AE"/>
    <w:rsid w:val="64E42046"/>
    <w:rsid w:val="64E60142"/>
    <w:rsid w:val="64EE343A"/>
    <w:rsid w:val="64FE478A"/>
    <w:rsid w:val="64FFDE4B"/>
    <w:rsid w:val="650504B3"/>
    <w:rsid w:val="6509385A"/>
    <w:rsid w:val="650A3B2D"/>
    <w:rsid w:val="651842D4"/>
    <w:rsid w:val="652C579B"/>
    <w:rsid w:val="652F2B95"/>
    <w:rsid w:val="6543667F"/>
    <w:rsid w:val="65491EA9"/>
    <w:rsid w:val="6557687A"/>
    <w:rsid w:val="655A2308"/>
    <w:rsid w:val="655A2EB6"/>
    <w:rsid w:val="656272D4"/>
    <w:rsid w:val="656A1E1F"/>
    <w:rsid w:val="656A5839"/>
    <w:rsid w:val="656C60F3"/>
    <w:rsid w:val="657D1B52"/>
    <w:rsid w:val="6584085B"/>
    <w:rsid w:val="65847385"/>
    <w:rsid w:val="658662AB"/>
    <w:rsid w:val="65A67180"/>
    <w:rsid w:val="65A672FB"/>
    <w:rsid w:val="65B04F76"/>
    <w:rsid w:val="65B45EF6"/>
    <w:rsid w:val="65BA6903"/>
    <w:rsid w:val="65BC6B1F"/>
    <w:rsid w:val="65BD78D3"/>
    <w:rsid w:val="65D93CD9"/>
    <w:rsid w:val="65DF280D"/>
    <w:rsid w:val="65E903C3"/>
    <w:rsid w:val="65EC662A"/>
    <w:rsid w:val="65FA7647"/>
    <w:rsid w:val="65FB76D5"/>
    <w:rsid w:val="65FF07B9"/>
    <w:rsid w:val="65FF6A0B"/>
    <w:rsid w:val="66010A5C"/>
    <w:rsid w:val="660202AA"/>
    <w:rsid w:val="66023EA3"/>
    <w:rsid w:val="66027DCC"/>
    <w:rsid w:val="66054436"/>
    <w:rsid w:val="660758C0"/>
    <w:rsid w:val="660D4DB6"/>
    <w:rsid w:val="661701F9"/>
    <w:rsid w:val="662446C4"/>
    <w:rsid w:val="662966D5"/>
    <w:rsid w:val="66371679"/>
    <w:rsid w:val="664063B2"/>
    <w:rsid w:val="66406452"/>
    <w:rsid w:val="66415388"/>
    <w:rsid w:val="66457F8E"/>
    <w:rsid w:val="66485ACF"/>
    <w:rsid w:val="66495ED8"/>
    <w:rsid w:val="664D2567"/>
    <w:rsid w:val="66546D57"/>
    <w:rsid w:val="6663343E"/>
    <w:rsid w:val="66680A54"/>
    <w:rsid w:val="667D73A4"/>
    <w:rsid w:val="667F664F"/>
    <w:rsid w:val="66811B16"/>
    <w:rsid w:val="66893EE6"/>
    <w:rsid w:val="669453A6"/>
    <w:rsid w:val="66952ECC"/>
    <w:rsid w:val="66A32E79"/>
    <w:rsid w:val="66AA2E1B"/>
    <w:rsid w:val="66B90E50"/>
    <w:rsid w:val="66C56E6A"/>
    <w:rsid w:val="66CD2666"/>
    <w:rsid w:val="66D83EE9"/>
    <w:rsid w:val="66D87988"/>
    <w:rsid w:val="66DB47E8"/>
    <w:rsid w:val="66ED2D08"/>
    <w:rsid w:val="66EF082E"/>
    <w:rsid w:val="66F03B9D"/>
    <w:rsid w:val="66F26570"/>
    <w:rsid w:val="66F81DD8"/>
    <w:rsid w:val="66F916AD"/>
    <w:rsid w:val="66FA1E94"/>
    <w:rsid w:val="67007FF3"/>
    <w:rsid w:val="670D5DDA"/>
    <w:rsid w:val="67185FD7"/>
    <w:rsid w:val="67281F92"/>
    <w:rsid w:val="673426E5"/>
    <w:rsid w:val="673E0CD7"/>
    <w:rsid w:val="67486190"/>
    <w:rsid w:val="674B18E6"/>
    <w:rsid w:val="67542D87"/>
    <w:rsid w:val="675B2D5F"/>
    <w:rsid w:val="675E59B4"/>
    <w:rsid w:val="67622366"/>
    <w:rsid w:val="67650AF0"/>
    <w:rsid w:val="676A327D"/>
    <w:rsid w:val="676B59C3"/>
    <w:rsid w:val="67725A14"/>
    <w:rsid w:val="67786A75"/>
    <w:rsid w:val="679259FF"/>
    <w:rsid w:val="67935E87"/>
    <w:rsid w:val="679C0594"/>
    <w:rsid w:val="679D0FC1"/>
    <w:rsid w:val="67A50A42"/>
    <w:rsid w:val="67A71109"/>
    <w:rsid w:val="67A96C2F"/>
    <w:rsid w:val="67AA31EF"/>
    <w:rsid w:val="67AC4324"/>
    <w:rsid w:val="67BA5E6E"/>
    <w:rsid w:val="67BE1A8B"/>
    <w:rsid w:val="67C1276E"/>
    <w:rsid w:val="67C454CF"/>
    <w:rsid w:val="67C577E1"/>
    <w:rsid w:val="67CC011D"/>
    <w:rsid w:val="67D0240D"/>
    <w:rsid w:val="67D143D7"/>
    <w:rsid w:val="67DBB92E"/>
    <w:rsid w:val="67E54283"/>
    <w:rsid w:val="67E8131A"/>
    <w:rsid w:val="67EA1118"/>
    <w:rsid w:val="67F65DA4"/>
    <w:rsid w:val="67F7723D"/>
    <w:rsid w:val="67FA4BEF"/>
    <w:rsid w:val="67FDDCBD"/>
    <w:rsid w:val="67FF7197"/>
    <w:rsid w:val="680419E0"/>
    <w:rsid w:val="680648F3"/>
    <w:rsid w:val="680A032B"/>
    <w:rsid w:val="681471FC"/>
    <w:rsid w:val="68190258"/>
    <w:rsid w:val="681C5653"/>
    <w:rsid w:val="682269E1"/>
    <w:rsid w:val="682409AB"/>
    <w:rsid w:val="682C4037"/>
    <w:rsid w:val="68307350"/>
    <w:rsid w:val="683A61DE"/>
    <w:rsid w:val="683C6AF0"/>
    <w:rsid w:val="68423A65"/>
    <w:rsid w:val="68466191"/>
    <w:rsid w:val="68476448"/>
    <w:rsid w:val="684B23DC"/>
    <w:rsid w:val="684E77D6"/>
    <w:rsid w:val="68562FBD"/>
    <w:rsid w:val="685F19D4"/>
    <w:rsid w:val="68613E45"/>
    <w:rsid w:val="686168F7"/>
    <w:rsid w:val="6863369E"/>
    <w:rsid w:val="686915D3"/>
    <w:rsid w:val="686B68EA"/>
    <w:rsid w:val="686D3854"/>
    <w:rsid w:val="68750A2D"/>
    <w:rsid w:val="687D96E0"/>
    <w:rsid w:val="68917F75"/>
    <w:rsid w:val="689C4BF4"/>
    <w:rsid w:val="689D2D9B"/>
    <w:rsid w:val="68A610C0"/>
    <w:rsid w:val="68B66CE0"/>
    <w:rsid w:val="68C74DCD"/>
    <w:rsid w:val="68C8445A"/>
    <w:rsid w:val="68CD6E3C"/>
    <w:rsid w:val="68CE7E74"/>
    <w:rsid w:val="68D26659"/>
    <w:rsid w:val="68E24AEE"/>
    <w:rsid w:val="68E72403"/>
    <w:rsid w:val="68EB3277"/>
    <w:rsid w:val="68EB3D19"/>
    <w:rsid w:val="68FB2D3F"/>
    <w:rsid w:val="690305C1"/>
    <w:rsid w:val="69051B7B"/>
    <w:rsid w:val="69146C72"/>
    <w:rsid w:val="69166546"/>
    <w:rsid w:val="691A32A4"/>
    <w:rsid w:val="691E364C"/>
    <w:rsid w:val="692A3D9F"/>
    <w:rsid w:val="692C46A6"/>
    <w:rsid w:val="69303AFB"/>
    <w:rsid w:val="69320EA6"/>
    <w:rsid w:val="6933041A"/>
    <w:rsid w:val="6933534A"/>
    <w:rsid w:val="69375C61"/>
    <w:rsid w:val="693B41FE"/>
    <w:rsid w:val="694035C3"/>
    <w:rsid w:val="694110E9"/>
    <w:rsid w:val="69482477"/>
    <w:rsid w:val="694D0DFC"/>
    <w:rsid w:val="694E2184"/>
    <w:rsid w:val="696279DD"/>
    <w:rsid w:val="69674277"/>
    <w:rsid w:val="696F232C"/>
    <w:rsid w:val="696F6212"/>
    <w:rsid w:val="69751601"/>
    <w:rsid w:val="697D7D54"/>
    <w:rsid w:val="699557B6"/>
    <w:rsid w:val="699A614E"/>
    <w:rsid w:val="69B5553C"/>
    <w:rsid w:val="69BE2739"/>
    <w:rsid w:val="69CD14B6"/>
    <w:rsid w:val="69D106BF"/>
    <w:rsid w:val="69DC3B22"/>
    <w:rsid w:val="69E337EE"/>
    <w:rsid w:val="69E62BF3"/>
    <w:rsid w:val="69E66B78"/>
    <w:rsid w:val="69F22B91"/>
    <w:rsid w:val="69F23EFC"/>
    <w:rsid w:val="69F2413A"/>
    <w:rsid w:val="69F66377"/>
    <w:rsid w:val="69FB4289"/>
    <w:rsid w:val="69FFFCA0"/>
    <w:rsid w:val="6A021836"/>
    <w:rsid w:val="6A0A597F"/>
    <w:rsid w:val="6A102F95"/>
    <w:rsid w:val="6A170D51"/>
    <w:rsid w:val="6A19191D"/>
    <w:rsid w:val="6A1C4030"/>
    <w:rsid w:val="6A244B48"/>
    <w:rsid w:val="6A3A40DB"/>
    <w:rsid w:val="6A4315BC"/>
    <w:rsid w:val="6A4B03C2"/>
    <w:rsid w:val="6A6E249E"/>
    <w:rsid w:val="6A711BF9"/>
    <w:rsid w:val="6A75504B"/>
    <w:rsid w:val="6A774588"/>
    <w:rsid w:val="6A7D6CAF"/>
    <w:rsid w:val="6A7E25F5"/>
    <w:rsid w:val="6A7F1057"/>
    <w:rsid w:val="6A890241"/>
    <w:rsid w:val="6A890F99"/>
    <w:rsid w:val="6A8B4577"/>
    <w:rsid w:val="6A8B520E"/>
    <w:rsid w:val="6A8C58DC"/>
    <w:rsid w:val="6A8D6CDC"/>
    <w:rsid w:val="6A934E55"/>
    <w:rsid w:val="6AA95198"/>
    <w:rsid w:val="6AA964F4"/>
    <w:rsid w:val="6ABF1C94"/>
    <w:rsid w:val="6AC46281"/>
    <w:rsid w:val="6AC87D14"/>
    <w:rsid w:val="6AD04038"/>
    <w:rsid w:val="6AD466B8"/>
    <w:rsid w:val="6ADB7A47"/>
    <w:rsid w:val="6AE508C6"/>
    <w:rsid w:val="6AE81BC8"/>
    <w:rsid w:val="6AEB70B9"/>
    <w:rsid w:val="6AED37F2"/>
    <w:rsid w:val="6AEF06B9"/>
    <w:rsid w:val="6AF7DBD5"/>
    <w:rsid w:val="6AFF731D"/>
    <w:rsid w:val="6B056872"/>
    <w:rsid w:val="6B07083C"/>
    <w:rsid w:val="6B12220B"/>
    <w:rsid w:val="6B23319C"/>
    <w:rsid w:val="6B2338BC"/>
    <w:rsid w:val="6B234F4A"/>
    <w:rsid w:val="6B2807B2"/>
    <w:rsid w:val="6B2F0F06"/>
    <w:rsid w:val="6B3929BF"/>
    <w:rsid w:val="6B491503"/>
    <w:rsid w:val="6B4915A2"/>
    <w:rsid w:val="6B4947E4"/>
    <w:rsid w:val="6B4D0219"/>
    <w:rsid w:val="6B6172B8"/>
    <w:rsid w:val="6B651B78"/>
    <w:rsid w:val="6B65473C"/>
    <w:rsid w:val="6B67752D"/>
    <w:rsid w:val="6B790EAD"/>
    <w:rsid w:val="6B79100E"/>
    <w:rsid w:val="6B7CF43B"/>
    <w:rsid w:val="6B7E0447"/>
    <w:rsid w:val="6B7E5E0A"/>
    <w:rsid w:val="6B8C0D18"/>
    <w:rsid w:val="6B8D57E5"/>
    <w:rsid w:val="6B9151DB"/>
    <w:rsid w:val="6B92656F"/>
    <w:rsid w:val="6B94722B"/>
    <w:rsid w:val="6B9B2D32"/>
    <w:rsid w:val="6B9B71D6"/>
    <w:rsid w:val="6B9C4ADA"/>
    <w:rsid w:val="6BA52955"/>
    <w:rsid w:val="6BAA309A"/>
    <w:rsid w:val="6BBD0EFB"/>
    <w:rsid w:val="6BCD59FE"/>
    <w:rsid w:val="6BDE202E"/>
    <w:rsid w:val="6BDE7AC3"/>
    <w:rsid w:val="6BE40B7D"/>
    <w:rsid w:val="6BEC7A32"/>
    <w:rsid w:val="6BF32B6E"/>
    <w:rsid w:val="6BFCDBDE"/>
    <w:rsid w:val="6BFF748C"/>
    <w:rsid w:val="6C0807A3"/>
    <w:rsid w:val="6C117498"/>
    <w:rsid w:val="6C1F5711"/>
    <w:rsid w:val="6C20148A"/>
    <w:rsid w:val="6C21592D"/>
    <w:rsid w:val="6C2D7757"/>
    <w:rsid w:val="6C3F1B0A"/>
    <w:rsid w:val="6C411314"/>
    <w:rsid w:val="6C412FE0"/>
    <w:rsid w:val="6C4E2A07"/>
    <w:rsid w:val="6C501D6F"/>
    <w:rsid w:val="6C510D6B"/>
    <w:rsid w:val="6C6625E1"/>
    <w:rsid w:val="6C6719A7"/>
    <w:rsid w:val="6C6C46F9"/>
    <w:rsid w:val="6C777CAC"/>
    <w:rsid w:val="6C7A7069"/>
    <w:rsid w:val="6C7F08A6"/>
    <w:rsid w:val="6C8E0AE9"/>
    <w:rsid w:val="6C923939"/>
    <w:rsid w:val="6C967F0D"/>
    <w:rsid w:val="6C9867AE"/>
    <w:rsid w:val="6CA05526"/>
    <w:rsid w:val="6CAC4153"/>
    <w:rsid w:val="6CAE6A95"/>
    <w:rsid w:val="6CBE10EF"/>
    <w:rsid w:val="6CBE12B4"/>
    <w:rsid w:val="6CC10EBE"/>
    <w:rsid w:val="6CCA61BE"/>
    <w:rsid w:val="6CCB3AEB"/>
    <w:rsid w:val="6CCE4A79"/>
    <w:rsid w:val="6CD52274"/>
    <w:rsid w:val="6CD8316D"/>
    <w:rsid w:val="6CDA5ADC"/>
    <w:rsid w:val="6CDD3780"/>
    <w:rsid w:val="6CEC4D2D"/>
    <w:rsid w:val="6CF109D2"/>
    <w:rsid w:val="6CF463EC"/>
    <w:rsid w:val="6D0019E7"/>
    <w:rsid w:val="6D002AD6"/>
    <w:rsid w:val="6D01750D"/>
    <w:rsid w:val="6D020114"/>
    <w:rsid w:val="6D033592"/>
    <w:rsid w:val="6D254FA9"/>
    <w:rsid w:val="6D276982"/>
    <w:rsid w:val="6D30174F"/>
    <w:rsid w:val="6D325918"/>
    <w:rsid w:val="6D352513"/>
    <w:rsid w:val="6D3B040E"/>
    <w:rsid w:val="6D3E42BD"/>
    <w:rsid w:val="6D4573FA"/>
    <w:rsid w:val="6D4C41C3"/>
    <w:rsid w:val="6D513FF0"/>
    <w:rsid w:val="6D521B17"/>
    <w:rsid w:val="6D57537F"/>
    <w:rsid w:val="6D5910F7"/>
    <w:rsid w:val="6D5A11EE"/>
    <w:rsid w:val="6D5A4EE8"/>
    <w:rsid w:val="6D5B17B0"/>
    <w:rsid w:val="6D5F3840"/>
    <w:rsid w:val="6D62521C"/>
    <w:rsid w:val="6D6261FE"/>
    <w:rsid w:val="6D6C7E3C"/>
    <w:rsid w:val="6D752493"/>
    <w:rsid w:val="6D772135"/>
    <w:rsid w:val="6D793547"/>
    <w:rsid w:val="6D7B6DFE"/>
    <w:rsid w:val="6D7D3370"/>
    <w:rsid w:val="6D7F429F"/>
    <w:rsid w:val="6D902392"/>
    <w:rsid w:val="6D91263F"/>
    <w:rsid w:val="6D920165"/>
    <w:rsid w:val="6D9B3AD4"/>
    <w:rsid w:val="6D9E314D"/>
    <w:rsid w:val="6DA265FA"/>
    <w:rsid w:val="6DA8212F"/>
    <w:rsid w:val="6DAF2A8F"/>
    <w:rsid w:val="6DAF6F69"/>
    <w:rsid w:val="6DB620A5"/>
    <w:rsid w:val="6DBE13EF"/>
    <w:rsid w:val="6DBE5E87"/>
    <w:rsid w:val="6DC522E8"/>
    <w:rsid w:val="6DD32C57"/>
    <w:rsid w:val="6DDEB473"/>
    <w:rsid w:val="6DF0480C"/>
    <w:rsid w:val="6DF40E20"/>
    <w:rsid w:val="6DFE08FF"/>
    <w:rsid w:val="6E005A16"/>
    <w:rsid w:val="6E076DA5"/>
    <w:rsid w:val="6E096679"/>
    <w:rsid w:val="6E0A419F"/>
    <w:rsid w:val="6E192936"/>
    <w:rsid w:val="6E1F5A5B"/>
    <w:rsid w:val="6E2552A2"/>
    <w:rsid w:val="6E2B7B92"/>
    <w:rsid w:val="6E353C2B"/>
    <w:rsid w:val="6E3C25B5"/>
    <w:rsid w:val="6E3D37CD"/>
    <w:rsid w:val="6E3F653F"/>
    <w:rsid w:val="6E533D98"/>
    <w:rsid w:val="6E58315D"/>
    <w:rsid w:val="6E602011"/>
    <w:rsid w:val="6E6220E5"/>
    <w:rsid w:val="6E6402A3"/>
    <w:rsid w:val="6E6B7334"/>
    <w:rsid w:val="6E6C09B6"/>
    <w:rsid w:val="6E707D97"/>
    <w:rsid w:val="6E7D7067"/>
    <w:rsid w:val="6E845862"/>
    <w:rsid w:val="6E856204"/>
    <w:rsid w:val="6E8B1221"/>
    <w:rsid w:val="6E8C7791"/>
    <w:rsid w:val="6E8E2DFC"/>
    <w:rsid w:val="6E99148A"/>
    <w:rsid w:val="6E9A42BE"/>
    <w:rsid w:val="6EAD3AF4"/>
    <w:rsid w:val="6EB42BD3"/>
    <w:rsid w:val="6EBA7973"/>
    <w:rsid w:val="6EBD7E40"/>
    <w:rsid w:val="6EBE56B6"/>
    <w:rsid w:val="6EBF31DC"/>
    <w:rsid w:val="6EC542C2"/>
    <w:rsid w:val="6ED21161"/>
    <w:rsid w:val="6EDA5E42"/>
    <w:rsid w:val="6EDBB425"/>
    <w:rsid w:val="6EDC3D8E"/>
    <w:rsid w:val="6EE55FDB"/>
    <w:rsid w:val="6EE64684"/>
    <w:rsid w:val="6EE87C0A"/>
    <w:rsid w:val="6EEC3E3B"/>
    <w:rsid w:val="6EEF2CA6"/>
    <w:rsid w:val="6EEF65AE"/>
    <w:rsid w:val="6EFE3D04"/>
    <w:rsid w:val="6EFF5D62"/>
    <w:rsid w:val="6F06777B"/>
    <w:rsid w:val="6F0F2971"/>
    <w:rsid w:val="6F0F6977"/>
    <w:rsid w:val="6F116A9F"/>
    <w:rsid w:val="6F1663F5"/>
    <w:rsid w:val="6F1F0A56"/>
    <w:rsid w:val="6F29622D"/>
    <w:rsid w:val="6F3516F0"/>
    <w:rsid w:val="6F3835C4"/>
    <w:rsid w:val="6F3C1769"/>
    <w:rsid w:val="6F4D6D78"/>
    <w:rsid w:val="6F4E8EDA"/>
    <w:rsid w:val="6F510A1A"/>
    <w:rsid w:val="6F540FB0"/>
    <w:rsid w:val="6F7E53E5"/>
    <w:rsid w:val="6F914B78"/>
    <w:rsid w:val="6F9208F0"/>
    <w:rsid w:val="6F965839"/>
    <w:rsid w:val="6F98521B"/>
    <w:rsid w:val="6FA10775"/>
    <w:rsid w:val="6FA46B9E"/>
    <w:rsid w:val="6FA81EC2"/>
    <w:rsid w:val="6FAB550E"/>
    <w:rsid w:val="6FAF5DE3"/>
    <w:rsid w:val="6FB35F3E"/>
    <w:rsid w:val="6FBB1BF5"/>
    <w:rsid w:val="6FBC94F4"/>
    <w:rsid w:val="6FBE3493"/>
    <w:rsid w:val="6FCC0A95"/>
    <w:rsid w:val="6FCF744E"/>
    <w:rsid w:val="6FD254FB"/>
    <w:rsid w:val="6FD269A1"/>
    <w:rsid w:val="6FD51038"/>
    <w:rsid w:val="6FDB6F32"/>
    <w:rsid w:val="6FE32EFA"/>
    <w:rsid w:val="6FE50A20"/>
    <w:rsid w:val="6FEB7959"/>
    <w:rsid w:val="6FEC1DAE"/>
    <w:rsid w:val="6FEED9F1"/>
    <w:rsid w:val="6FF71324"/>
    <w:rsid w:val="6FF838F6"/>
    <w:rsid w:val="6FF8D550"/>
    <w:rsid w:val="6FFA65F4"/>
    <w:rsid w:val="6FFB90E0"/>
    <w:rsid w:val="6FFD220E"/>
    <w:rsid w:val="6FFF3EF6"/>
    <w:rsid w:val="70035433"/>
    <w:rsid w:val="700840D2"/>
    <w:rsid w:val="70131A31"/>
    <w:rsid w:val="701A7080"/>
    <w:rsid w:val="701B2694"/>
    <w:rsid w:val="701C37AB"/>
    <w:rsid w:val="7020290C"/>
    <w:rsid w:val="70253512"/>
    <w:rsid w:val="702814CB"/>
    <w:rsid w:val="702C664F"/>
    <w:rsid w:val="703532C5"/>
    <w:rsid w:val="704515FA"/>
    <w:rsid w:val="7052137C"/>
    <w:rsid w:val="705A7D9D"/>
    <w:rsid w:val="70691651"/>
    <w:rsid w:val="706C1141"/>
    <w:rsid w:val="70757FF6"/>
    <w:rsid w:val="70761FC0"/>
    <w:rsid w:val="707C4710"/>
    <w:rsid w:val="70822713"/>
    <w:rsid w:val="70862203"/>
    <w:rsid w:val="70880D43"/>
    <w:rsid w:val="70934920"/>
    <w:rsid w:val="709361DC"/>
    <w:rsid w:val="709578C1"/>
    <w:rsid w:val="7099764F"/>
    <w:rsid w:val="709A5FCD"/>
    <w:rsid w:val="709B481C"/>
    <w:rsid w:val="70A628A5"/>
    <w:rsid w:val="70BD3BC1"/>
    <w:rsid w:val="70BE33D2"/>
    <w:rsid w:val="70C1323B"/>
    <w:rsid w:val="70C77C7E"/>
    <w:rsid w:val="70CD16CB"/>
    <w:rsid w:val="70DC163B"/>
    <w:rsid w:val="70DC70DA"/>
    <w:rsid w:val="70DF36C1"/>
    <w:rsid w:val="70E52721"/>
    <w:rsid w:val="70E909E4"/>
    <w:rsid w:val="70F361E7"/>
    <w:rsid w:val="70F3716D"/>
    <w:rsid w:val="70F76680"/>
    <w:rsid w:val="70FC24C5"/>
    <w:rsid w:val="71080E6A"/>
    <w:rsid w:val="711401C1"/>
    <w:rsid w:val="71185836"/>
    <w:rsid w:val="712B1996"/>
    <w:rsid w:val="712F22B8"/>
    <w:rsid w:val="7130216F"/>
    <w:rsid w:val="713C61FC"/>
    <w:rsid w:val="7141612A"/>
    <w:rsid w:val="714A1495"/>
    <w:rsid w:val="714D4ACF"/>
    <w:rsid w:val="714D4DDA"/>
    <w:rsid w:val="71554062"/>
    <w:rsid w:val="715D51C4"/>
    <w:rsid w:val="71681909"/>
    <w:rsid w:val="71724535"/>
    <w:rsid w:val="71775FF0"/>
    <w:rsid w:val="718002C9"/>
    <w:rsid w:val="71853303"/>
    <w:rsid w:val="7189187F"/>
    <w:rsid w:val="718D75C1"/>
    <w:rsid w:val="71AC2DFF"/>
    <w:rsid w:val="71AD43DD"/>
    <w:rsid w:val="71AD7C63"/>
    <w:rsid w:val="71AE2B03"/>
    <w:rsid w:val="71AE4210"/>
    <w:rsid w:val="71AF568D"/>
    <w:rsid w:val="71B9D13A"/>
    <w:rsid w:val="71BA10A6"/>
    <w:rsid w:val="71C254BD"/>
    <w:rsid w:val="71D75F6B"/>
    <w:rsid w:val="71E34706"/>
    <w:rsid w:val="71E4311C"/>
    <w:rsid w:val="71E64273"/>
    <w:rsid w:val="71EF3DD8"/>
    <w:rsid w:val="71FC4716"/>
    <w:rsid w:val="720901B6"/>
    <w:rsid w:val="720A676F"/>
    <w:rsid w:val="720E0702"/>
    <w:rsid w:val="720E0C51"/>
    <w:rsid w:val="720F72CF"/>
    <w:rsid w:val="721532B0"/>
    <w:rsid w:val="72165809"/>
    <w:rsid w:val="721736C4"/>
    <w:rsid w:val="72270535"/>
    <w:rsid w:val="72292BA4"/>
    <w:rsid w:val="722F2426"/>
    <w:rsid w:val="72344242"/>
    <w:rsid w:val="723D2D95"/>
    <w:rsid w:val="724063E2"/>
    <w:rsid w:val="72477770"/>
    <w:rsid w:val="724C5D97"/>
    <w:rsid w:val="72516841"/>
    <w:rsid w:val="725715D2"/>
    <w:rsid w:val="725E4ABA"/>
    <w:rsid w:val="72760055"/>
    <w:rsid w:val="72785B7B"/>
    <w:rsid w:val="7286149D"/>
    <w:rsid w:val="72874010"/>
    <w:rsid w:val="728E41FF"/>
    <w:rsid w:val="7294509A"/>
    <w:rsid w:val="729641A8"/>
    <w:rsid w:val="72967D5D"/>
    <w:rsid w:val="72A703D9"/>
    <w:rsid w:val="72B666A4"/>
    <w:rsid w:val="72B66B1F"/>
    <w:rsid w:val="72B87E28"/>
    <w:rsid w:val="72BB3CBA"/>
    <w:rsid w:val="72C07A50"/>
    <w:rsid w:val="72C40C89"/>
    <w:rsid w:val="72CE60E3"/>
    <w:rsid w:val="72D364DA"/>
    <w:rsid w:val="72D459C1"/>
    <w:rsid w:val="72D9462C"/>
    <w:rsid w:val="72DB7B79"/>
    <w:rsid w:val="72E43211"/>
    <w:rsid w:val="72F36D66"/>
    <w:rsid w:val="72F71196"/>
    <w:rsid w:val="72FB03ED"/>
    <w:rsid w:val="72FBFE0E"/>
    <w:rsid w:val="72FF629D"/>
    <w:rsid w:val="73001975"/>
    <w:rsid w:val="73306456"/>
    <w:rsid w:val="73326672"/>
    <w:rsid w:val="7338114D"/>
    <w:rsid w:val="733E1B79"/>
    <w:rsid w:val="733F2B3D"/>
    <w:rsid w:val="73465C7A"/>
    <w:rsid w:val="7347064A"/>
    <w:rsid w:val="734939BC"/>
    <w:rsid w:val="734E1259"/>
    <w:rsid w:val="734F380E"/>
    <w:rsid w:val="736507F6"/>
    <w:rsid w:val="73656370"/>
    <w:rsid w:val="73682846"/>
    <w:rsid w:val="73697546"/>
    <w:rsid w:val="737D2E68"/>
    <w:rsid w:val="737E3665"/>
    <w:rsid w:val="737E5413"/>
    <w:rsid w:val="73827BCF"/>
    <w:rsid w:val="73844CD9"/>
    <w:rsid w:val="73893DAB"/>
    <w:rsid w:val="738B5181"/>
    <w:rsid w:val="739A7D73"/>
    <w:rsid w:val="73AA47BD"/>
    <w:rsid w:val="73AD3F4B"/>
    <w:rsid w:val="73AF1A71"/>
    <w:rsid w:val="73B47B62"/>
    <w:rsid w:val="73B572BB"/>
    <w:rsid w:val="73B951D8"/>
    <w:rsid w:val="73BE1CB4"/>
    <w:rsid w:val="73C2760B"/>
    <w:rsid w:val="73C372CA"/>
    <w:rsid w:val="73C377DF"/>
    <w:rsid w:val="73D56FFD"/>
    <w:rsid w:val="73D74B24"/>
    <w:rsid w:val="73D75CC6"/>
    <w:rsid w:val="73D83389"/>
    <w:rsid w:val="73DE4104"/>
    <w:rsid w:val="73DF5786"/>
    <w:rsid w:val="73E01C2A"/>
    <w:rsid w:val="73F456D6"/>
    <w:rsid w:val="73F834DE"/>
    <w:rsid w:val="73FC0A2E"/>
    <w:rsid w:val="73FE1225"/>
    <w:rsid w:val="73FE4F5B"/>
    <w:rsid w:val="74024296"/>
    <w:rsid w:val="7407365B"/>
    <w:rsid w:val="7416564C"/>
    <w:rsid w:val="7416761B"/>
    <w:rsid w:val="742363A2"/>
    <w:rsid w:val="7430666B"/>
    <w:rsid w:val="74365CEE"/>
    <w:rsid w:val="74387CB8"/>
    <w:rsid w:val="743B1556"/>
    <w:rsid w:val="743F620E"/>
    <w:rsid w:val="74404DBF"/>
    <w:rsid w:val="744148DD"/>
    <w:rsid w:val="74485A04"/>
    <w:rsid w:val="744A6ED7"/>
    <w:rsid w:val="744C3764"/>
    <w:rsid w:val="744F588B"/>
    <w:rsid w:val="74505333"/>
    <w:rsid w:val="74512B28"/>
    <w:rsid w:val="745608E1"/>
    <w:rsid w:val="745E6FF3"/>
    <w:rsid w:val="746A2530"/>
    <w:rsid w:val="746B7328"/>
    <w:rsid w:val="74701E32"/>
    <w:rsid w:val="74934EEE"/>
    <w:rsid w:val="749809E1"/>
    <w:rsid w:val="749D668F"/>
    <w:rsid w:val="74A0634E"/>
    <w:rsid w:val="74A25132"/>
    <w:rsid w:val="74A731A8"/>
    <w:rsid w:val="74AC7A48"/>
    <w:rsid w:val="74AD4A43"/>
    <w:rsid w:val="74B03CF2"/>
    <w:rsid w:val="74B15375"/>
    <w:rsid w:val="74B310ED"/>
    <w:rsid w:val="74B33326"/>
    <w:rsid w:val="74C17067"/>
    <w:rsid w:val="74C975DD"/>
    <w:rsid w:val="74DB3473"/>
    <w:rsid w:val="74EB2763"/>
    <w:rsid w:val="74ED54EF"/>
    <w:rsid w:val="74F27AE5"/>
    <w:rsid w:val="74FC2209"/>
    <w:rsid w:val="75012BD1"/>
    <w:rsid w:val="7501454E"/>
    <w:rsid w:val="75061B64"/>
    <w:rsid w:val="750B717B"/>
    <w:rsid w:val="750C4CA1"/>
    <w:rsid w:val="75183646"/>
    <w:rsid w:val="752244C4"/>
    <w:rsid w:val="75243816"/>
    <w:rsid w:val="75287D2D"/>
    <w:rsid w:val="752B7DA9"/>
    <w:rsid w:val="75322959"/>
    <w:rsid w:val="75357D54"/>
    <w:rsid w:val="75387745"/>
    <w:rsid w:val="754206C3"/>
    <w:rsid w:val="75502DDF"/>
    <w:rsid w:val="75530322"/>
    <w:rsid w:val="75604F8E"/>
    <w:rsid w:val="756845CD"/>
    <w:rsid w:val="75698AAE"/>
    <w:rsid w:val="75705230"/>
    <w:rsid w:val="75763BE2"/>
    <w:rsid w:val="758807CB"/>
    <w:rsid w:val="758D16DD"/>
    <w:rsid w:val="758D36C3"/>
    <w:rsid w:val="758E461D"/>
    <w:rsid w:val="75917615"/>
    <w:rsid w:val="75936023"/>
    <w:rsid w:val="75A24FC9"/>
    <w:rsid w:val="75A5367F"/>
    <w:rsid w:val="75A86778"/>
    <w:rsid w:val="75AA6994"/>
    <w:rsid w:val="75AB6268"/>
    <w:rsid w:val="75AD1FE0"/>
    <w:rsid w:val="75B66A1A"/>
    <w:rsid w:val="75BC0DA6"/>
    <w:rsid w:val="75BF7F65"/>
    <w:rsid w:val="75C46760"/>
    <w:rsid w:val="75CE42AC"/>
    <w:rsid w:val="75D03F20"/>
    <w:rsid w:val="75D37125"/>
    <w:rsid w:val="75D65285"/>
    <w:rsid w:val="75E4177A"/>
    <w:rsid w:val="75F45E61"/>
    <w:rsid w:val="75F81F01"/>
    <w:rsid w:val="75FCA395"/>
    <w:rsid w:val="76020EA1"/>
    <w:rsid w:val="760A7432"/>
    <w:rsid w:val="760F2C9B"/>
    <w:rsid w:val="761F5082"/>
    <w:rsid w:val="76206C56"/>
    <w:rsid w:val="762140C2"/>
    <w:rsid w:val="76287F26"/>
    <w:rsid w:val="76320737"/>
    <w:rsid w:val="763829FD"/>
    <w:rsid w:val="76394E56"/>
    <w:rsid w:val="76396D60"/>
    <w:rsid w:val="764F753B"/>
    <w:rsid w:val="76516E0F"/>
    <w:rsid w:val="76530DD9"/>
    <w:rsid w:val="76593F16"/>
    <w:rsid w:val="765B1CCF"/>
    <w:rsid w:val="76680CF1"/>
    <w:rsid w:val="766E5C13"/>
    <w:rsid w:val="768D497C"/>
    <w:rsid w:val="76903064"/>
    <w:rsid w:val="76911902"/>
    <w:rsid w:val="769E7B7B"/>
    <w:rsid w:val="76A02DB3"/>
    <w:rsid w:val="76A03194"/>
    <w:rsid w:val="76AF37BE"/>
    <w:rsid w:val="76B17DED"/>
    <w:rsid w:val="76B32088"/>
    <w:rsid w:val="76BB697E"/>
    <w:rsid w:val="76C05D43"/>
    <w:rsid w:val="76C92E49"/>
    <w:rsid w:val="76D04F73"/>
    <w:rsid w:val="76D34917"/>
    <w:rsid w:val="76D65566"/>
    <w:rsid w:val="76DD06A3"/>
    <w:rsid w:val="76F14A9C"/>
    <w:rsid w:val="76FA68A0"/>
    <w:rsid w:val="76FFB02D"/>
    <w:rsid w:val="7702635B"/>
    <w:rsid w:val="77061A83"/>
    <w:rsid w:val="771A18F7"/>
    <w:rsid w:val="771A37DE"/>
    <w:rsid w:val="77242783"/>
    <w:rsid w:val="772B2297"/>
    <w:rsid w:val="772B71EA"/>
    <w:rsid w:val="77366850"/>
    <w:rsid w:val="77382754"/>
    <w:rsid w:val="77455E56"/>
    <w:rsid w:val="774DFBC5"/>
    <w:rsid w:val="77507B50"/>
    <w:rsid w:val="775832D0"/>
    <w:rsid w:val="776C1A27"/>
    <w:rsid w:val="7771703D"/>
    <w:rsid w:val="7774550B"/>
    <w:rsid w:val="7778661E"/>
    <w:rsid w:val="777E7C1C"/>
    <w:rsid w:val="77830A09"/>
    <w:rsid w:val="77855149"/>
    <w:rsid w:val="77884510"/>
    <w:rsid w:val="77884AB3"/>
    <w:rsid w:val="779416A9"/>
    <w:rsid w:val="779B1D4F"/>
    <w:rsid w:val="779F3BAA"/>
    <w:rsid w:val="77A24726"/>
    <w:rsid w:val="77A25449"/>
    <w:rsid w:val="77B0248F"/>
    <w:rsid w:val="77B2760C"/>
    <w:rsid w:val="77B35AC9"/>
    <w:rsid w:val="77B557D3"/>
    <w:rsid w:val="77BC0B2A"/>
    <w:rsid w:val="77BF2E02"/>
    <w:rsid w:val="77C655DB"/>
    <w:rsid w:val="77C83229"/>
    <w:rsid w:val="77CB0E43"/>
    <w:rsid w:val="77D56023"/>
    <w:rsid w:val="77DE2925"/>
    <w:rsid w:val="77E251B6"/>
    <w:rsid w:val="77E37F3B"/>
    <w:rsid w:val="77E872FF"/>
    <w:rsid w:val="77EB0548"/>
    <w:rsid w:val="77EFB848"/>
    <w:rsid w:val="78000AED"/>
    <w:rsid w:val="78003B4A"/>
    <w:rsid w:val="78005CD7"/>
    <w:rsid w:val="78044908"/>
    <w:rsid w:val="780775B7"/>
    <w:rsid w:val="780B1240"/>
    <w:rsid w:val="7818643A"/>
    <w:rsid w:val="781B24FE"/>
    <w:rsid w:val="781C344D"/>
    <w:rsid w:val="7820118F"/>
    <w:rsid w:val="78210A63"/>
    <w:rsid w:val="78236AB5"/>
    <w:rsid w:val="78280961"/>
    <w:rsid w:val="78406214"/>
    <w:rsid w:val="784A3F9D"/>
    <w:rsid w:val="784A55CB"/>
    <w:rsid w:val="784C3D32"/>
    <w:rsid w:val="78572DD4"/>
    <w:rsid w:val="786077DD"/>
    <w:rsid w:val="78714F73"/>
    <w:rsid w:val="787D0EC3"/>
    <w:rsid w:val="7883021C"/>
    <w:rsid w:val="7883527A"/>
    <w:rsid w:val="78846121"/>
    <w:rsid w:val="788668D0"/>
    <w:rsid w:val="788A485A"/>
    <w:rsid w:val="788A6608"/>
    <w:rsid w:val="789227C4"/>
    <w:rsid w:val="789444B7"/>
    <w:rsid w:val="7896550A"/>
    <w:rsid w:val="789D27E0"/>
    <w:rsid w:val="78B23D00"/>
    <w:rsid w:val="78B3303E"/>
    <w:rsid w:val="78B43685"/>
    <w:rsid w:val="78B958A9"/>
    <w:rsid w:val="78B96EEE"/>
    <w:rsid w:val="78C064CE"/>
    <w:rsid w:val="78C27525"/>
    <w:rsid w:val="78C55892"/>
    <w:rsid w:val="78C80736"/>
    <w:rsid w:val="78CC460F"/>
    <w:rsid w:val="78D16440"/>
    <w:rsid w:val="78D37FAF"/>
    <w:rsid w:val="78D53FEF"/>
    <w:rsid w:val="78D635FC"/>
    <w:rsid w:val="78D802CB"/>
    <w:rsid w:val="78DD4999"/>
    <w:rsid w:val="78E43C3A"/>
    <w:rsid w:val="78E51DC1"/>
    <w:rsid w:val="7904460D"/>
    <w:rsid w:val="790A7C54"/>
    <w:rsid w:val="79165E39"/>
    <w:rsid w:val="791660EE"/>
    <w:rsid w:val="79172B8D"/>
    <w:rsid w:val="791D202A"/>
    <w:rsid w:val="79232569"/>
    <w:rsid w:val="79243D01"/>
    <w:rsid w:val="792F0F5E"/>
    <w:rsid w:val="79352A18"/>
    <w:rsid w:val="7936053E"/>
    <w:rsid w:val="793D0477"/>
    <w:rsid w:val="793D7B1F"/>
    <w:rsid w:val="793E2B81"/>
    <w:rsid w:val="79442C5B"/>
    <w:rsid w:val="795D5ACB"/>
    <w:rsid w:val="796B5E5A"/>
    <w:rsid w:val="797650C3"/>
    <w:rsid w:val="797D616D"/>
    <w:rsid w:val="798474FC"/>
    <w:rsid w:val="79856DD0"/>
    <w:rsid w:val="799B1C6B"/>
    <w:rsid w:val="79A4194C"/>
    <w:rsid w:val="79AA5A9D"/>
    <w:rsid w:val="79B3393D"/>
    <w:rsid w:val="79BA2F1D"/>
    <w:rsid w:val="79BC0732"/>
    <w:rsid w:val="79BE712E"/>
    <w:rsid w:val="79C8388C"/>
    <w:rsid w:val="79D13A78"/>
    <w:rsid w:val="79DC910D"/>
    <w:rsid w:val="79DD0239"/>
    <w:rsid w:val="79DD3184"/>
    <w:rsid w:val="79DF4732"/>
    <w:rsid w:val="79EE5666"/>
    <w:rsid w:val="79F006ED"/>
    <w:rsid w:val="79F301DD"/>
    <w:rsid w:val="79F95D73"/>
    <w:rsid w:val="79FB3F53"/>
    <w:rsid w:val="79FC3536"/>
    <w:rsid w:val="7A140880"/>
    <w:rsid w:val="7A150154"/>
    <w:rsid w:val="7A15348D"/>
    <w:rsid w:val="7A1A1600"/>
    <w:rsid w:val="7A1C7F36"/>
    <w:rsid w:val="7A2A5002"/>
    <w:rsid w:val="7A37585A"/>
    <w:rsid w:val="7A3E58FC"/>
    <w:rsid w:val="7A55564B"/>
    <w:rsid w:val="7A5A025C"/>
    <w:rsid w:val="7A5B6D2C"/>
    <w:rsid w:val="7A5B73A8"/>
    <w:rsid w:val="7A5F5873"/>
    <w:rsid w:val="7A6F3D08"/>
    <w:rsid w:val="7A765B2D"/>
    <w:rsid w:val="7A7A7D8A"/>
    <w:rsid w:val="7A7E6380"/>
    <w:rsid w:val="7A7FDB48"/>
    <w:rsid w:val="7A884DCA"/>
    <w:rsid w:val="7A8C0D59"/>
    <w:rsid w:val="7A9279F6"/>
    <w:rsid w:val="7A93454E"/>
    <w:rsid w:val="7A992B33"/>
    <w:rsid w:val="7AA240DD"/>
    <w:rsid w:val="7AA634A2"/>
    <w:rsid w:val="7AAC0AB8"/>
    <w:rsid w:val="7AB34877"/>
    <w:rsid w:val="7AB6E8FE"/>
    <w:rsid w:val="7ABC1D2D"/>
    <w:rsid w:val="7AC027B5"/>
    <w:rsid w:val="7AC848ED"/>
    <w:rsid w:val="7AD43416"/>
    <w:rsid w:val="7AD63D87"/>
    <w:rsid w:val="7AD85E10"/>
    <w:rsid w:val="7AF062D6"/>
    <w:rsid w:val="7AF25943"/>
    <w:rsid w:val="7AF30181"/>
    <w:rsid w:val="7AF44DFF"/>
    <w:rsid w:val="7AF661D7"/>
    <w:rsid w:val="7AF90389"/>
    <w:rsid w:val="7AF95CC7"/>
    <w:rsid w:val="7AFF9F9D"/>
    <w:rsid w:val="7B032A3A"/>
    <w:rsid w:val="7B036F20"/>
    <w:rsid w:val="7B09527D"/>
    <w:rsid w:val="7B146194"/>
    <w:rsid w:val="7B252296"/>
    <w:rsid w:val="7B2F5245"/>
    <w:rsid w:val="7B30793B"/>
    <w:rsid w:val="7B3BDD07"/>
    <w:rsid w:val="7B4718A3"/>
    <w:rsid w:val="7B48773F"/>
    <w:rsid w:val="7B494559"/>
    <w:rsid w:val="7B580C40"/>
    <w:rsid w:val="7B584B03"/>
    <w:rsid w:val="7B5A49B8"/>
    <w:rsid w:val="7B654568"/>
    <w:rsid w:val="7B672C31"/>
    <w:rsid w:val="7B6F4781"/>
    <w:rsid w:val="7B704F89"/>
    <w:rsid w:val="7B7A2964"/>
    <w:rsid w:val="7B7C69A4"/>
    <w:rsid w:val="7B7FF546"/>
    <w:rsid w:val="7B853D48"/>
    <w:rsid w:val="7B85422E"/>
    <w:rsid w:val="7B9F350A"/>
    <w:rsid w:val="7B9F4654"/>
    <w:rsid w:val="7BA358FE"/>
    <w:rsid w:val="7BA479E1"/>
    <w:rsid w:val="7BAA13D3"/>
    <w:rsid w:val="7BB6ABB4"/>
    <w:rsid w:val="7BBF01B5"/>
    <w:rsid w:val="7BC10593"/>
    <w:rsid w:val="7BC9569A"/>
    <w:rsid w:val="7BCE4C52"/>
    <w:rsid w:val="7BD06A28"/>
    <w:rsid w:val="7BD1705E"/>
    <w:rsid w:val="7BD55DED"/>
    <w:rsid w:val="7BDD1145"/>
    <w:rsid w:val="7BDFF533"/>
    <w:rsid w:val="7BE64EF9"/>
    <w:rsid w:val="7BE6624C"/>
    <w:rsid w:val="7BEF3D12"/>
    <w:rsid w:val="7BF10231"/>
    <w:rsid w:val="7BF3487A"/>
    <w:rsid w:val="7BF756FE"/>
    <w:rsid w:val="7BFB1064"/>
    <w:rsid w:val="7BFE17E7"/>
    <w:rsid w:val="7BFF028F"/>
    <w:rsid w:val="7C023D72"/>
    <w:rsid w:val="7C0E3AED"/>
    <w:rsid w:val="7C10151B"/>
    <w:rsid w:val="7C2D5C29"/>
    <w:rsid w:val="7C305719"/>
    <w:rsid w:val="7C3172F7"/>
    <w:rsid w:val="7C370855"/>
    <w:rsid w:val="7C3949A7"/>
    <w:rsid w:val="7C3B59D3"/>
    <w:rsid w:val="7C3D3992"/>
    <w:rsid w:val="7C41167F"/>
    <w:rsid w:val="7C456003"/>
    <w:rsid w:val="7C501917"/>
    <w:rsid w:val="7C6461C4"/>
    <w:rsid w:val="7C7716B2"/>
    <w:rsid w:val="7C7E1E5C"/>
    <w:rsid w:val="7C852856"/>
    <w:rsid w:val="7C8617DD"/>
    <w:rsid w:val="7C8998D9"/>
    <w:rsid w:val="7C8E41ED"/>
    <w:rsid w:val="7C921F30"/>
    <w:rsid w:val="7CA53A11"/>
    <w:rsid w:val="7CA55A57"/>
    <w:rsid w:val="7CAB4D9F"/>
    <w:rsid w:val="7CB37868"/>
    <w:rsid w:val="7CB4042E"/>
    <w:rsid w:val="7CB71996"/>
    <w:rsid w:val="7CBB1819"/>
    <w:rsid w:val="7CBC51FE"/>
    <w:rsid w:val="7CBE4AD3"/>
    <w:rsid w:val="7CBF0A06"/>
    <w:rsid w:val="7CC17FED"/>
    <w:rsid w:val="7CC540B3"/>
    <w:rsid w:val="7CC8701A"/>
    <w:rsid w:val="7CD92EB0"/>
    <w:rsid w:val="7CE51BC3"/>
    <w:rsid w:val="7CEA58C8"/>
    <w:rsid w:val="7CED360A"/>
    <w:rsid w:val="7CED7166"/>
    <w:rsid w:val="7CEEB960"/>
    <w:rsid w:val="7CEF86A8"/>
    <w:rsid w:val="7CF16265"/>
    <w:rsid w:val="7CF33E53"/>
    <w:rsid w:val="7CF83C2F"/>
    <w:rsid w:val="7CFA3997"/>
    <w:rsid w:val="7CFFF5B8"/>
    <w:rsid w:val="7D024F8E"/>
    <w:rsid w:val="7D0262F2"/>
    <w:rsid w:val="7D0C1CE2"/>
    <w:rsid w:val="7D1312C2"/>
    <w:rsid w:val="7D150AFD"/>
    <w:rsid w:val="7D15201E"/>
    <w:rsid w:val="7D1D3EEF"/>
    <w:rsid w:val="7D250FF6"/>
    <w:rsid w:val="7D27714F"/>
    <w:rsid w:val="7D331AD7"/>
    <w:rsid w:val="7D3B31E8"/>
    <w:rsid w:val="7D3B4375"/>
    <w:rsid w:val="7D4274B2"/>
    <w:rsid w:val="7D4C20DE"/>
    <w:rsid w:val="7D50302A"/>
    <w:rsid w:val="7D52346D"/>
    <w:rsid w:val="7D563C1F"/>
    <w:rsid w:val="7D5F62B6"/>
    <w:rsid w:val="7D625DA6"/>
    <w:rsid w:val="7D646FE6"/>
    <w:rsid w:val="7D6C2781"/>
    <w:rsid w:val="7D6E191D"/>
    <w:rsid w:val="7D7004C3"/>
    <w:rsid w:val="7D7702C0"/>
    <w:rsid w:val="7D7D2D16"/>
    <w:rsid w:val="7D7DD7D4"/>
    <w:rsid w:val="7D7F16EC"/>
    <w:rsid w:val="7D800420"/>
    <w:rsid w:val="7D8A547F"/>
    <w:rsid w:val="7D8E0949"/>
    <w:rsid w:val="7D902913"/>
    <w:rsid w:val="7D9870EB"/>
    <w:rsid w:val="7D997627"/>
    <w:rsid w:val="7D9D6DDE"/>
    <w:rsid w:val="7DA39DD3"/>
    <w:rsid w:val="7DA834E4"/>
    <w:rsid w:val="7DB01943"/>
    <w:rsid w:val="7DB3215D"/>
    <w:rsid w:val="7DB53660"/>
    <w:rsid w:val="7DB90FC9"/>
    <w:rsid w:val="7DBA2B7D"/>
    <w:rsid w:val="7DBA4B00"/>
    <w:rsid w:val="7DBE3BDC"/>
    <w:rsid w:val="7DBFD623"/>
    <w:rsid w:val="7DD03787"/>
    <w:rsid w:val="7DD1074B"/>
    <w:rsid w:val="7DD65E4C"/>
    <w:rsid w:val="7DD81597"/>
    <w:rsid w:val="7DDD55F1"/>
    <w:rsid w:val="7DE06D1E"/>
    <w:rsid w:val="7DED25F1"/>
    <w:rsid w:val="7DF11799"/>
    <w:rsid w:val="7DF40153"/>
    <w:rsid w:val="7DFB3584"/>
    <w:rsid w:val="7DFC494D"/>
    <w:rsid w:val="7DFEBF87"/>
    <w:rsid w:val="7E001370"/>
    <w:rsid w:val="7E046E5D"/>
    <w:rsid w:val="7E0D3F64"/>
    <w:rsid w:val="7E0E3838"/>
    <w:rsid w:val="7E10135E"/>
    <w:rsid w:val="7E155935"/>
    <w:rsid w:val="7E1A2BCF"/>
    <w:rsid w:val="7E1C0204"/>
    <w:rsid w:val="7E22507B"/>
    <w:rsid w:val="7E2E230E"/>
    <w:rsid w:val="7E2E7A36"/>
    <w:rsid w:val="7E357016"/>
    <w:rsid w:val="7E36758B"/>
    <w:rsid w:val="7E3C6480"/>
    <w:rsid w:val="7E405974"/>
    <w:rsid w:val="7E464D80"/>
    <w:rsid w:val="7E4B05E8"/>
    <w:rsid w:val="7E505516"/>
    <w:rsid w:val="7E5112D9"/>
    <w:rsid w:val="7E5576B9"/>
    <w:rsid w:val="7E5A2D05"/>
    <w:rsid w:val="7E642257"/>
    <w:rsid w:val="7E6478FC"/>
    <w:rsid w:val="7E660E19"/>
    <w:rsid w:val="7E67404B"/>
    <w:rsid w:val="7E6E2528"/>
    <w:rsid w:val="7E6F077A"/>
    <w:rsid w:val="7E6F1A5B"/>
    <w:rsid w:val="7E7235F9"/>
    <w:rsid w:val="7E778D31"/>
    <w:rsid w:val="7E784022"/>
    <w:rsid w:val="7E7A4224"/>
    <w:rsid w:val="7E7B232B"/>
    <w:rsid w:val="7E88183C"/>
    <w:rsid w:val="7EA357F8"/>
    <w:rsid w:val="7EA53912"/>
    <w:rsid w:val="7EA83C8C"/>
    <w:rsid w:val="7EAA7A04"/>
    <w:rsid w:val="7EB4C332"/>
    <w:rsid w:val="7EB5014B"/>
    <w:rsid w:val="7EB56CC0"/>
    <w:rsid w:val="7EB663A9"/>
    <w:rsid w:val="7EBD9CB7"/>
    <w:rsid w:val="7EBF8D68"/>
    <w:rsid w:val="7EC363D0"/>
    <w:rsid w:val="7EC469CB"/>
    <w:rsid w:val="7EC90406"/>
    <w:rsid w:val="7EC97625"/>
    <w:rsid w:val="7ECC031E"/>
    <w:rsid w:val="7ECD5BB3"/>
    <w:rsid w:val="7ED11CAD"/>
    <w:rsid w:val="7ED87E98"/>
    <w:rsid w:val="7EDD0641"/>
    <w:rsid w:val="7EDF4CBA"/>
    <w:rsid w:val="7EE527EB"/>
    <w:rsid w:val="7EE56AA5"/>
    <w:rsid w:val="7EEF1467"/>
    <w:rsid w:val="7EEF6163"/>
    <w:rsid w:val="7EF16AAC"/>
    <w:rsid w:val="7EF86D6A"/>
    <w:rsid w:val="7F160BF6"/>
    <w:rsid w:val="7F166E48"/>
    <w:rsid w:val="7F1E5699"/>
    <w:rsid w:val="7F231565"/>
    <w:rsid w:val="7F2552DD"/>
    <w:rsid w:val="7F2F3A66"/>
    <w:rsid w:val="7F313C82"/>
    <w:rsid w:val="7F323340"/>
    <w:rsid w:val="7F3555C5"/>
    <w:rsid w:val="7F3B240A"/>
    <w:rsid w:val="7F441B10"/>
    <w:rsid w:val="7F46600F"/>
    <w:rsid w:val="7F533BF8"/>
    <w:rsid w:val="7F565496"/>
    <w:rsid w:val="7F592524"/>
    <w:rsid w:val="7F5C3C9C"/>
    <w:rsid w:val="7F5D60C2"/>
    <w:rsid w:val="7F5F4BFC"/>
    <w:rsid w:val="7F6565D9"/>
    <w:rsid w:val="7F6768AC"/>
    <w:rsid w:val="7F6779F6"/>
    <w:rsid w:val="7F7542D2"/>
    <w:rsid w:val="7F7997A2"/>
    <w:rsid w:val="7F7AA520"/>
    <w:rsid w:val="7F7B6CAB"/>
    <w:rsid w:val="7F7D0E8B"/>
    <w:rsid w:val="7F857B2A"/>
    <w:rsid w:val="7F874CFB"/>
    <w:rsid w:val="7F903BD2"/>
    <w:rsid w:val="7F963AE5"/>
    <w:rsid w:val="7FAE2048"/>
    <w:rsid w:val="7FAF933B"/>
    <w:rsid w:val="7FB71253"/>
    <w:rsid w:val="7FB73115"/>
    <w:rsid w:val="7FB863C1"/>
    <w:rsid w:val="7FBD1532"/>
    <w:rsid w:val="7FBD72C3"/>
    <w:rsid w:val="7FBF303C"/>
    <w:rsid w:val="7FC16CF5"/>
    <w:rsid w:val="7FD6583E"/>
    <w:rsid w:val="7FDF8DA8"/>
    <w:rsid w:val="7FDFC7BC"/>
    <w:rsid w:val="7FE7683D"/>
    <w:rsid w:val="7FEB0D5C"/>
    <w:rsid w:val="7FEBB101"/>
    <w:rsid w:val="7FF2879D"/>
    <w:rsid w:val="7FF6E55C"/>
    <w:rsid w:val="7FF74CD7"/>
    <w:rsid w:val="7FF932C8"/>
    <w:rsid w:val="7FF9A5B2"/>
    <w:rsid w:val="7FFBE61A"/>
    <w:rsid w:val="7FFC1EBF"/>
    <w:rsid w:val="7FFDBD17"/>
    <w:rsid w:val="7FFE2F2B"/>
    <w:rsid w:val="7FFE8769"/>
    <w:rsid w:val="7FFF074A"/>
    <w:rsid w:val="7FFF2C4F"/>
    <w:rsid w:val="7FFF7952"/>
    <w:rsid w:val="87FEBD42"/>
    <w:rsid w:val="8F372423"/>
    <w:rsid w:val="8FBF5585"/>
    <w:rsid w:val="93EE851A"/>
    <w:rsid w:val="9775E069"/>
    <w:rsid w:val="97FFAA26"/>
    <w:rsid w:val="9A3D66DB"/>
    <w:rsid w:val="9A7D6527"/>
    <w:rsid w:val="9AFF0600"/>
    <w:rsid w:val="9EFFCE3F"/>
    <w:rsid w:val="9FDED4BA"/>
    <w:rsid w:val="9FF557BE"/>
    <w:rsid w:val="9FFC03F2"/>
    <w:rsid w:val="A7BDB41A"/>
    <w:rsid w:val="ABFE3963"/>
    <w:rsid w:val="ADEF6A34"/>
    <w:rsid w:val="ADFD1B46"/>
    <w:rsid w:val="AECDD1DA"/>
    <w:rsid w:val="AF09F5FF"/>
    <w:rsid w:val="AF4B4CF0"/>
    <w:rsid w:val="AF7F8A21"/>
    <w:rsid w:val="B36A1026"/>
    <w:rsid w:val="B3F3063D"/>
    <w:rsid w:val="B5DA5392"/>
    <w:rsid w:val="B5FE2320"/>
    <w:rsid w:val="B79BE617"/>
    <w:rsid w:val="B7CE4B8B"/>
    <w:rsid w:val="B7FA7F68"/>
    <w:rsid w:val="B94BDE29"/>
    <w:rsid w:val="B9FFA4F4"/>
    <w:rsid w:val="BB7B7454"/>
    <w:rsid w:val="BBA7A4B5"/>
    <w:rsid w:val="BBBB6F11"/>
    <w:rsid w:val="BBFE2A3A"/>
    <w:rsid w:val="BD472E0E"/>
    <w:rsid w:val="BD5FE6CD"/>
    <w:rsid w:val="BDAFA2B3"/>
    <w:rsid w:val="BDDE6C3E"/>
    <w:rsid w:val="BDFE8156"/>
    <w:rsid w:val="BED57514"/>
    <w:rsid w:val="BEFBF8A7"/>
    <w:rsid w:val="BF674AC0"/>
    <w:rsid w:val="BF7391BA"/>
    <w:rsid w:val="BF77812B"/>
    <w:rsid w:val="BFDEC40F"/>
    <w:rsid w:val="BFDF19AC"/>
    <w:rsid w:val="BFF2BBDA"/>
    <w:rsid w:val="BFF77357"/>
    <w:rsid w:val="BFF7A4B7"/>
    <w:rsid w:val="BFFACD9F"/>
    <w:rsid w:val="C6FF7764"/>
    <w:rsid w:val="CB374EEA"/>
    <w:rsid w:val="CB755014"/>
    <w:rsid w:val="CBD4CE04"/>
    <w:rsid w:val="CBFF55D5"/>
    <w:rsid w:val="CCFF2A63"/>
    <w:rsid w:val="CDDFBE3D"/>
    <w:rsid w:val="CDFF754B"/>
    <w:rsid w:val="CED2E7FC"/>
    <w:rsid w:val="CF776842"/>
    <w:rsid w:val="CFBFE962"/>
    <w:rsid w:val="CFFF70D3"/>
    <w:rsid w:val="D3D714C6"/>
    <w:rsid w:val="D47769BA"/>
    <w:rsid w:val="D4F4298A"/>
    <w:rsid w:val="D4FF72CE"/>
    <w:rsid w:val="D5F3B815"/>
    <w:rsid w:val="D6F9C920"/>
    <w:rsid w:val="D7B7AF88"/>
    <w:rsid w:val="D7DA518D"/>
    <w:rsid w:val="D7FE0DD8"/>
    <w:rsid w:val="D8E7FD32"/>
    <w:rsid w:val="D9EA5FDD"/>
    <w:rsid w:val="DAFF2443"/>
    <w:rsid w:val="DAFFAEFC"/>
    <w:rsid w:val="DB5F7375"/>
    <w:rsid w:val="DBA53F1E"/>
    <w:rsid w:val="DBA98FE2"/>
    <w:rsid w:val="DBB940E8"/>
    <w:rsid w:val="DD63769F"/>
    <w:rsid w:val="DD6EB600"/>
    <w:rsid w:val="DD7F5733"/>
    <w:rsid w:val="DD8E6F13"/>
    <w:rsid w:val="DDEDDD53"/>
    <w:rsid w:val="DDF213A1"/>
    <w:rsid w:val="DDFF950F"/>
    <w:rsid w:val="DF7F0F2B"/>
    <w:rsid w:val="DF865A57"/>
    <w:rsid w:val="DF9F63A7"/>
    <w:rsid w:val="DFACD16B"/>
    <w:rsid w:val="DFD52B5D"/>
    <w:rsid w:val="DFD7661A"/>
    <w:rsid w:val="DFF5FE75"/>
    <w:rsid w:val="DFFB9FD1"/>
    <w:rsid w:val="DFFFC86B"/>
    <w:rsid w:val="E47B2EFB"/>
    <w:rsid w:val="E5BF92B5"/>
    <w:rsid w:val="E733435D"/>
    <w:rsid w:val="E76F5AE5"/>
    <w:rsid w:val="E77B7678"/>
    <w:rsid w:val="E7BD3F90"/>
    <w:rsid w:val="E7D520B3"/>
    <w:rsid w:val="E7D7FA00"/>
    <w:rsid w:val="E7EF3C15"/>
    <w:rsid w:val="E7FBF13C"/>
    <w:rsid w:val="E9DC7F06"/>
    <w:rsid w:val="E9FD724E"/>
    <w:rsid w:val="EAF634B0"/>
    <w:rsid w:val="EB7B7027"/>
    <w:rsid w:val="EBA6CCBE"/>
    <w:rsid w:val="EBF32C38"/>
    <w:rsid w:val="EBFA2A39"/>
    <w:rsid w:val="EC8BD0C9"/>
    <w:rsid w:val="EDE7FF72"/>
    <w:rsid w:val="EEED74F4"/>
    <w:rsid w:val="EF37FD01"/>
    <w:rsid w:val="EF7FEA07"/>
    <w:rsid w:val="EFBE1C3B"/>
    <w:rsid w:val="EFEA3381"/>
    <w:rsid w:val="EFEF37F8"/>
    <w:rsid w:val="EFF779EA"/>
    <w:rsid w:val="EFF78BF1"/>
    <w:rsid w:val="EFFD9D46"/>
    <w:rsid w:val="F3EB7FBC"/>
    <w:rsid w:val="F3F7DCD6"/>
    <w:rsid w:val="F4BF1A42"/>
    <w:rsid w:val="F556EEE0"/>
    <w:rsid w:val="F57B0D89"/>
    <w:rsid w:val="F5DD1D8D"/>
    <w:rsid w:val="F5DF0B95"/>
    <w:rsid w:val="F6BF4CAE"/>
    <w:rsid w:val="F6EBD86D"/>
    <w:rsid w:val="F6F59CDC"/>
    <w:rsid w:val="F70AB8A2"/>
    <w:rsid w:val="F73389C8"/>
    <w:rsid w:val="F75CCE16"/>
    <w:rsid w:val="F79B5717"/>
    <w:rsid w:val="F7D2CFB2"/>
    <w:rsid w:val="F7D7C264"/>
    <w:rsid w:val="F7DB71FE"/>
    <w:rsid w:val="F7DB9B88"/>
    <w:rsid w:val="F7F3BF3F"/>
    <w:rsid w:val="F7F7B69D"/>
    <w:rsid w:val="F7F97622"/>
    <w:rsid w:val="F7FD02F4"/>
    <w:rsid w:val="F7FE0117"/>
    <w:rsid w:val="F7FEC747"/>
    <w:rsid w:val="F87965F3"/>
    <w:rsid w:val="F9174D60"/>
    <w:rsid w:val="F96EBAD5"/>
    <w:rsid w:val="F994E925"/>
    <w:rsid w:val="F9B72875"/>
    <w:rsid w:val="F9FE5553"/>
    <w:rsid w:val="FA6F4008"/>
    <w:rsid w:val="FABECAEE"/>
    <w:rsid w:val="FAF736DC"/>
    <w:rsid w:val="FB794DB6"/>
    <w:rsid w:val="FBB3C149"/>
    <w:rsid w:val="FBBE6C3C"/>
    <w:rsid w:val="FBC6A65A"/>
    <w:rsid w:val="FBEEF497"/>
    <w:rsid w:val="FBF667F6"/>
    <w:rsid w:val="FBF9B900"/>
    <w:rsid w:val="FBFEEAF9"/>
    <w:rsid w:val="FBFF2555"/>
    <w:rsid w:val="FC7F978C"/>
    <w:rsid w:val="FCB5C59A"/>
    <w:rsid w:val="FCDFD664"/>
    <w:rsid w:val="FCEB0B6A"/>
    <w:rsid w:val="FCFFCEAC"/>
    <w:rsid w:val="FD3D3666"/>
    <w:rsid w:val="FDB66EEA"/>
    <w:rsid w:val="FDD648A9"/>
    <w:rsid w:val="FDEE2C55"/>
    <w:rsid w:val="FDF105D3"/>
    <w:rsid w:val="FDF74EFB"/>
    <w:rsid w:val="FDFF2979"/>
    <w:rsid w:val="FE3E47A6"/>
    <w:rsid w:val="FE67307B"/>
    <w:rsid w:val="FE6B5C7F"/>
    <w:rsid w:val="FE8E5860"/>
    <w:rsid w:val="FE97161E"/>
    <w:rsid w:val="FEA6F3AD"/>
    <w:rsid w:val="FEEB70AF"/>
    <w:rsid w:val="FEFDDE3E"/>
    <w:rsid w:val="FEFE529E"/>
    <w:rsid w:val="FEFE8725"/>
    <w:rsid w:val="FF2B3B41"/>
    <w:rsid w:val="FF2FC985"/>
    <w:rsid w:val="FF3B4806"/>
    <w:rsid w:val="FF4F0D6D"/>
    <w:rsid w:val="FF5B3464"/>
    <w:rsid w:val="FF5D672E"/>
    <w:rsid w:val="FF77D45E"/>
    <w:rsid w:val="FF7954AB"/>
    <w:rsid w:val="FF7D1313"/>
    <w:rsid w:val="FF7D1E65"/>
    <w:rsid w:val="FFAFBBC1"/>
    <w:rsid w:val="FFBA7B91"/>
    <w:rsid w:val="FFBDBD99"/>
    <w:rsid w:val="FFBFB36E"/>
    <w:rsid w:val="FFBFE4E6"/>
    <w:rsid w:val="FFCB45A0"/>
    <w:rsid w:val="FFCB90D5"/>
    <w:rsid w:val="FFCE80B8"/>
    <w:rsid w:val="FFD7D610"/>
    <w:rsid w:val="FFDDECD7"/>
    <w:rsid w:val="FFE9E62E"/>
    <w:rsid w:val="FFEA8552"/>
    <w:rsid w:val="FFF733B7"/>
    <w:rsid w:val="FFF7BE53"/>
    <w:rsid w:val="FFF7E835"/>
    <w:rsid w:val="FFFB5857"/>
    <w:rsid w:val="FFFC00BA"/>
    <w:rsid w:val="FFFD18ED"/>
    <w:rsid w:val="FFFF47BD"/>
    <w:rsid w:val="FFFF6A18"/>
    <w:rsid w:val="FFFFAB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spacing w:before="260" w:after="260" w:line="360" w:lineRule="auto"/>
      <w:jc w:val="center"/>
      <w:outlineLvl w:val="1"/>
    </w:pPr>
    <w:rPr>
      <w:rFonts w:ascii="黑体" w:hAnsi="宋体" w:eastAsia="黑体" w:cs="Arial"/>
      <w:sz w:val="28"/>
      <w:szCs w:val="21"/>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33"/>
    <w:qFormat/>
    <w:uiPriority w:val="9"/>
    <w:pPr>
      <w:keepNext/>
      <w:keepLines/>
      <w:spacing w:before="280" w:after="290" w:line="376" w:lineRule="auto"/>
      <w:outlineLvl w:val="4"/>
    </w:pPr>
    <w:rPr>
      <w:b/>
      <w:bCs/>
      <w:sz w:val="28"/>
      <w:szCs w:val="28"/>
    </w:rPr>
  </w:style>
  <w:style w:type="character" w:default="1" w:styleId="24">
    <w:name w:val="Default Paragraph Font"/>
    <w:link w:val="25"/>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35"/>
    <w:unhideWhenUsed/>
    <w:qFormat/>
    <w:uiPriority w:val="0"/>
    <w:pPr>
      <w:spacing w:after="120"/>
    </w:pPr>
    <w:rPr>
      <w:rFonts w:ascii="Times New Roman" w:hAnsi="Times New Roman" w:eastAsia="宋体"/>
      <w:sz w:val="24"/>
    </w:rPr>
  </w:style>
  <w:style w:type="paragraph" w:styleId="8">
    <w:name w:val="Normal Indent"/>
    <w:basedOn w:val="1"/>
    <w:qFormat/>
    <w:uiPriority w:val="0"/>
    <w:pPr>
      <w:ind w:firstLine="420"/>
    </w:pPr>
    <w:rPr>
      <w:szCs w:val="20"/>
    </w:rPr>
  </w:style>
  <w:style w:type="paragraph" w:styleId="9">
    <w:name w:val="annotation text"/>
    <w:basedOn w:val="1"/>
    <w:link w:val="34"/>
    <w:unhideWhenUsed/>
    <w:qFormat/>
    <w:uiPriority w:val="0"/>
    <w:pPr>
      <w:jc w:val="left"/>
    </w:pPr>
  </w:style>
  <w:style w:type="paragraph" w:styleId="10">
    <w:name w:val="Body Text Indent"/>
    <w:basedOn w:val="1"/>
    <w:unhideWhenUsed/>
    <w:qFormat/>
    <w:uiPriority w:val="99"/>
    <w:pPr>
      <w:spacing w:after="120"/>
      <w:ind w:left="420" w:leftChars="200"/>
    </w:pPr>
    <w:rPr>
      <w:kern w:val="0"/>
      <w:sz w:val="20"/>
      <w:szCs w:val="20"/>
    </w:rPr>
  </w:style>
  <w:style w:type="paragraph" w:styleId="11">
    <w:name w:val="Plain Text"/>
    <w:basedOn w:val="1"/>
    <w:next w:val="12"/>
    <w:link w:val="36"/>
    <w:qFormat/>
    <w:uiPriority w:val="0"/>
    <w:rPr>
      <w:rFonts w:ascii="宋体" w:hAnsi="Courier New"/>
    </w:rPr>
  </w:style>
  <w:style w:type="paragraph" w:customStyle="1" w:styleId="1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13">
    <w:name w:val="Balloon Text"/>
    <w:basedOn w:val="1"/>
    <w:link w:val="37"/>
    <w:unhideWhenUsed/>
    <w:qFormat/>
    <w:uiPriority w:val="99"/>
    <w:rPr>
      <w:sz w:val="18"/>
      <w:szCs w:val="18"/>
    </w:rPr>
  </w:style>
  <w:style w:type="paragraph" w:styleId="14">
    <w:name w:val="footer"/>
    <w:basedOn w:val="1"/>
    <w:link w:val="38"/>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15">
    <w:name w:val="header"/>
    <w:basedOn w:val="1"/>
    <w:link w:val="39"/>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6">
    <w:name w:val="toc 1"/>
    <w:basedOn w:val="1"/>
    <w:next w:val="1"/>
    <w:unhideWhenUsed/>
    <w:qFormat/>
    <w:uiPriority w:val="39"/>
  </w:style>
  <w:style w:type="paragraph" w:styleId="17">
    <w:name w:val="Body Text 2"/>
    <w:basedOn w:val="1"/>
    <w:qFormat/>
    <w:uiPriority w:val="0"/>
    <w:pPr>
      <w:tabs>
        <w:tab w:val="left" w:pos="0"/>
      </w:tabs>
      <w:spacing w:line="400" w:lineRule="atLeast"/>
    </w:pPr>
    <w:rPr>
      <w:rFonts w:ascii="Arial" w:hAnsi="Arial"/>
      <w:color w:val="000000"/>
    </w:rPr>
  </w:style>
  <w:style w:type="paragraph" w:styleId="1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qFormat/>
    <w:uiPriority w:val="0"/>
    <w:pPr>
      <w:spacing w:before="240" w:after="60"/>
      <w:jc w:val="center"/>
      <w:outlineLvl w:val="0"/>
    </w:pPr>
    <w:rPr>
      <w:rFonts w:ascii="Arial" w:hAnsi="Arial" w:eastAsia="隶书"/>
      <w:b/>
      <w:bCs/>
      <w:sz w:val="32"/>
      <w:szCs w:val="32"/>
    </w:rPr>
  </w:style>
  <w:style w:type="paragraph" w:styleId="21">
    <w:name w:val="annotation subject"/>
    <w:basedOn w:val="9"/>
    <w:next w:val="9"/>
    <w:link w:val="40"/>
    <w:unhideWhenUsed/>
    <w:qFormat/>
    <w:uiPriority w:val="99"/>
    <w:rPr>
      <w:b/>
      <w:bCs/>
    </w:rPr>
  </w:style>
  <w:style w:type="table" w:styleId="23">
    <w:name w:val="Table Grid"/>
    <w:basedOn w:val="2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Char"/>
    <w:basedOn w:val="1"/>
    <w:link w:val="24"/>
    <w:qFormat/>
    <w:uiPriority w:val="0"/>
    <w:pPr>
      <w:widowControl/>
      <w:spacing w:after="160" w:line="240" w:lineRule="exact"/>
      <w:jc w:val="left"/>
    </w:pPr>
  </w:style>
  <w:style w:type="character" w:styleId="26">
    <w:name w:val="page number"/>
    <w:qFormat/>
    <w:uiPriority w:val="0"/>
  </w:style>
  <w:style w:type="character" w:styleId="27">
    <w:name w:val="FollowedHyperlink"/>
    <w:unhideWhenUsed/>
    <w:qFormat/>
    <w:uiPriority w:val="99"/>
    <w:rPr>
      <w:color w:val="954F72"/>
      <w:u w:val="single"/>
    </w:rPr>
  </w:style>
  <w:style w:type="character" w:styleId="28">
    <w:name w:val="Hyperlink"/>
    <w:qFormat/>
    <w:uiPriority w:val="0"/>
    <w:rPr>
      <w:color w:val="0000FF"/>
      <w:u w:val="none"/>
    </w:rPr>
  </w:style>
  <w:style w:type="character" w:styleId="29">
    <w:name w:val="annotation reference"/>
    <w:unhideWhenUsed/>
    <w:qFormat/>
    <w:uiPriority w:val="0"/>
    <w:rPr>
      <w:sz w:val="21"/>
      <w:szCs w:val="21"/>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hAnsi="Calibri"/>
      <w:kern w:val="0"/>
      <w:szCs w:val="20"/>
    </w:rPr>
  </w:style>
  <w:style w:type="paragraph" w:customStyle="1" w:styleId="31">
    <w:name w:val="正文格式"/>
    <w:basedOn w:val="10"/>
    <w:qFormat/>
    <w:uiPriority w:val="99"/>
    <w:pPr>
      <w:spacing w:after="0" w:line="360" w:lineRule="auto"/>
      <w:ind w:left="0" w:leftChars="0" w:firstLine="600"/>
    </w:pPr>
    <w:rPr>
      <w:rFonts w:eastAsia="仿宋_GB2312"/>
      <w:sz w:val="30"/>
      <w:szCs w:val="30"/>
    </w:rPr>
  </w:style>
  <w:style w:type="paragraph" w:styleId="32">
    <w:name w:val="Quote"/>
    <w:next w:val="1"/>
    <w:qFormat/>
    <w:uiPriority w:val="0"/>
    <w:pPr>
      <w:wordWrap w:val="0"/>
      <w:spacing w:before="200" w:after="160" w:line="276" w:lineRule="auto"/>
      <w:ind w:left="864" w:right="864"/>
      <w:jc w:val="center"/>
    </w:pPr>
    <w:rPr>
      <w:rFonts w:ascii="Calibri" w:hAnsi="Calibri" w:eastAsia="宋体" w:cs="Times New Roman"/>
      <w:i/>
      <w:sz w:val="21"/>
      <w:lang w:val="en-US" w:eastAsia="zh-CN" w:bidi="ar-SA"/>
    </w:rPr>
  </w:style>
  <w:style w:type="character" w:customStyle="1" w:styleId="33">
    <w:name w:val="标题 5 字符"/>
    <w:link w:val="7"/>
    <w:semiHidden/>
    <w:qFormat/>
    <w:uiPriority w:val="9"/>
    <w:rPr>
      <w:b/>
      <w:bCs/>
      <w:kern w:val="2"/>
      <w:sz w:val="28"/>
      <w:szCs w:val="28"/>
    </w:rPr>
  </w:style>
  <w:style w:type="character" w:customStyle="1" w:styleId="34">
    <w:name w:val="批注文字 字符"/>
    <w:link w:val="9"/>
    <w:qFormat/>
    <w:uiPriority w:val="0"/>
    <w:rPr>
      <w:rFonts w:ascii="Times New Roman" w:hAnsi="Times New Roman" w:eastAsia="宋体" w:cs="Times New Roman"/>
      <w:szCs w:val="24"/>
    </w:rPr>
  </w:style>
  <w:style w:type="character" w:customStyle="1" w:styleId="35">
    <w:name w:val="正文文本 字符"/>
    <w:link w:val="2"/>
    <w:qFormat/>
    <w:uiPriority w:val="0"/>
    <w:rPr>
      <w:rFonts w:ascii="Times New Roman" w:hAnsi="Times New Roman" w:eastAsia="宋体"/>
      <w:kern w:val="2"/>
      <w:sz w:val="24"/>
      <w:szCs w:val="24"/>
    </w:rPr>
  </w:style>
  <w:style w:type="character" w:customStyle="1" w:styleId="36">
    <w:name w:val="纯文本 字符1"/>
    <w:link w:val="11"/>
    <w:qFormat/>
    <w:uiPriority w:val="0"/>
    <w:rPr>
      <w:rFonts w:ascii="宋体" w:hAnsi="Courier New"/>
      <w:kern w:val="2"/>
      <w:sz w:val="21"/>
      <w:szCs w:val="24"/>
    </w:rPr>
  </w:style>
  <w:style w:type="character" w:customStyle="1" w:styleId="37">
    <w:name w:val="批注框文本 字符"/>
    <w:link w:val="13"/>
    <w:semiHidden/>
    <w:qFormat/>
    <w:uiPriority w:val="99"/>
    <w:rPr>
      <w:rFonts w:ascii="Times New Roman" w:hAnsi="Times New Roman" w:eastAsia="宋体" w:cs="Times New Roman"/>
      <w:sz w:val="18"/>
      <w:szCs w:val="18"/>
    </w:rPr>
  </w:style>
  <w:style w:type="character" w:customStyle="1" w:styleId="38">
    <w:name w:val="页脚 字符1"/>
    <w:link w:val="14"/>
    <w:qFormat/>
    <w:uiPriority w:val="99"/>
    <w:rPr>
      <w:sz w:val="18"/>
      <w:szCs w:val="18"/>
    </w:rPr>
  </w:style>
  <w:style w:type="character" w:customStyle="1" w:styleId="39">
    <w:name w:val="页眉 字符"/>
    <w:link w:val="15"/>
    <w:qFormat/>
    <w:uiPriority w:val="99"/>
    <w:rPr>
      <w:sz w:val="18"/>
      <w:szCs w:val="18"/>
    </w:rPr>
  </w:style>
  <w:style w:type="character" w:customStyle="1" w:styleId="40">
    <w:name w:val="批注主题 字符"/>
    <w:link w:val="21"/>
    <w:semiHidden/>
    <w:qFormat/>
    <w:uiPriority w:val="99"/>
    <w:rPr>
      <w:rFonts w:ascii="Times New Roman" w:hAnsi="Times New Roman" w:eastAsia="宋体" w:cs="Times New Roman"/>
      <w:b/>
      <w:bCs/>
      <w:szCs w:val="24"/>
    </w:rPr>
  </w:style>
  <w:style w:type="character" w:customStyle="1" w:styleId="41">
    <w:name w:val="qowt-font5-gb2312"/>
    <w:qFormat/>
    <w:uiPriority w:val="0"/>
  </w:style>
  <w:style w:type="character" w:customStyle="1" w:styleId="42">
    <w:name w:val="标题1"/>
    <w:qFormat/>
    <w:uiPriority w:val="0"/>
  </w:style>
  <w:style w:type="character" w:customStyle="1" w:styleId="43">
    <w:name w:val="页脚 字符"/>
    <w:qFormat/>
    <w:uiPriority w:val="99"/>
    <w:rPr>
      <w:rFonts w:ascii="Calibri" w:hAnsi="Calibri"/>
      <w:kern w:val="2"/>
      <w:sz w:val="18"/>
      <w:szCs w:val="18"/>
    </w:rPr>
  </w:style>
  <w:style w:type="character" w:customStyle="1" w:styleId="44">
    <w:name w:val="纯文本 字符"/>
    <w:semiHidden/>
    <w:qFormat/>
    <w:uiPriority w:val="99"/>
    <w:rPr>
      <w:rFonts w:ascii="宋体" w:hAnsi="Courier New" w:cs="Courier New"/>
      <w:kern w:val="2"/>
      <w:sz w:val="21"/>
      <w:szCs w:val="21"/>
    </w:rPr>
  </w:style>
  <w:style w:type="character" w:customStyle="1" w:styleId="45">
    <w:name w:val="Hyperlink.0"/>
    <w:qFormat/>
    <w:uiPriority w:val="0"/>
    <w:rPr>
      <w:rFonts w:ascii="宋体" w:hAnsi="宋体" w:eastAsia="宋体" w:cs="宋体"/>
      <w:lang w:val="en-US" w:eastAsia="zh-TW"/>
    </w:rPr>
  </w:style>
  <w:style w:type="character" w:customStyle="1" w:styleId="46">
    <w:name w:val="批注文字 字符1"/>
    <w:qFormat/>
    <w:uiPriority w:val="0"/>
    <w:rPr>
      <w:rFonts w:ascii="Times New Roman" w:hAnsi="Times New Roman" w:eastAsia="宋体" w:cs="Times New Roman"/>
      <w:szCs w:val="24"/>
    </w:rPr>
  </w:style>
  <w:style w:type="paragraph" w:customStyle="1" w:styleId="47">
    <w:name w:val="_Style 45"/>
    <w:unhideWhenUsed/>
    <w:qFormat/>
    <w:uiPriority w:val="99"/>
    <w:rPr>
      <w:rFonts w:ascii="Times New Roman" w:hAnsi="Times New Roman" w:eastAsia="宋体" w:cs="Times New Roman"/>
      <w:kern w:val="2"/>
      <w:sz w:val="21"/>
      <w:szCs w:val="24"/>
      <w:lang w:val="en-US" w:eastAsia="zh-CN" w:bidi="ar-SA"/>
    </w:rPr>
  </w:style>
  <w:style w:type="paragraph" w:customStyle="1" w:styleId="48">
    <w:name w:val="正文 New New New New New New New New New New New"/>
    <w:qFormat/>
    <w:uiPriority w:val="0"/>
    <w:pPr>
      <w:widowControl w:val="0"/>
      <w:jc w:val="both"/>
    </w:pPr>
    <w:rPr>
      <w:rFonts w:hint="eastAsia" w:ascii="Arial Unicode MS" w:hAnsi="Arial Unicode MS" w:eastAsia="Times New Roman" w:cs="Arial Unicode MS"/>
      <w:color w:val="000000"/>
      <w:kern w:val="2"/>
      <w:sz w:val="21"/>
      <w:szCs w:val="21"/>
      <w:u w:val="none" w:color="000000"/>
      <w:lang w:val="en-US" w:eastAsia="zh-CN" w:bidi="ar-SA"/>
    </w:rPr>
  </w:style>
  <w:style w:type="paragraph" w:customStyle="1" w:styleId="49">
    <w:name w:val="列出段落1"/>
    <w:basedOn w:val="1"/>
    <w:qFormat/>
    <w:uiPriority w:val="0"/>
    <w:pPr>
      <w:widowControl/>
      <w:ind w:left="835" w:firstLine="420" w:firstLineChars="200"/>
      <w:jc w:val="left"/>
    </w:pPr>
    <w:rPr>
      <w:rFonts w:ascii="Arial" w:hAnsi="Arial"/>
      <w:spacing w:val="-5"/>
      <w:kern w:val="0"/>
      <w:sz w:val="24"/>
      <w:szCs w:val="20"/>
      <w:lang w:bidi="he-IL"/>
    </w:rPr>
  </w:style>
  <w:style w:type="paragraph" w:customStyle="1" w:styleId="50">
    <w:name w:val="正文 A"/>
    <w:qFormat/>
    <w:uiPriority w:val="0"/>
    <w:pPr>
      <w:widowControl w:val="0"/>
      <w:jc w:val="both"/>
    </w:pPr>
    <w:rPr>
      <w:rFonts w:ascii="Times New Roman" w:hAnsi="Times New Roman" w:eastAsia="Times New Roman" w:cs="Times New Roman"/>
      <w:color w:val="000000"/>
      <w:kern w:val="2"/>
      <w:sz w:val="21"/>
      <w:szCs w:val="21"/>
      <w:u w:val="none" w:color="000000"/>
      <w:lang w:val="en-US" w:eastAsia="zh-CN" w:bidi="ar-SA"/>
    </w:rPr>
  </w:style>
  <w:style w:type="paragraph" w:customStyle="1" w:styleId="51">
    <w:name w:val="Other|1"/>
    <w:basedOn w:val="1"/>
    <w:qFormat/>
    <w:uiPriority w:val="0"/>
    <w:pPr>
      <w:spacing w:line="300" w:lineRule="auto"/>
      <w:ind w:firstLine="400"/>
    </w:pPr>
    <w:rPr>
      <w:rFonts w:ascii="宋体" w:hAnsi="宋体" w:cs="宋体"/>
      <w:lang w:val="zh-TW" w:eastAsia="zh-TW" w:bidi="zh-TW"/>
    </w:rPr>
  </w:style>
  <w:style w:type="paragraph" w:customStyle="1" w:styleId="52">
    <w:name w:val="msolistparagraph"/>
    <w:basedOn w:val="1"/>
    <w:qFormat/>
    <w:uiPriority w:val="0"/>
    <w:pPr>
      <w:ind w:firstLine="420" w:firstLineChars="200"/>
    </w:pPr>
    <w:rPr>
      <w:szCs w:val="24"/>
    </w:rPr>
  </w:style>
  <w:style w:type="paragraph" w:styleId="53">
    <w:name w:val="List Paragraph"/>
    <w:basedOn w:val="1"/>
    <w:qFormat/>
    <w:uiPriority w:val="34"/>
    <w:pPr>
      <w:ind w:firstLine="420" w:firstLineChars="200"/>
    </w:pPr>
  </w:style>
  <w:style w:type="paragraph" w:customStyle="1" w:styleId="5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able Paragraph"/>
    <w:basedOn w:val="1"/>
    <w:qFormat/>
    <w:uiPriority w:val="0"/>
    <w:pPr>
      <w:autoSpaceDE w:val="0"/>
      <w:autoSpaceDN w:val="0"/>
      <w:jc w:val="left"/>
    </w:pPr>
    <w:rPr>
      <w:rFonts w:ascii="宋体" w:hAnsi="宋体" w:cs="宋体"/>
      <w:kern w:val="0"/>
      <w:sz w:val="22"/>
      <w:szCs w:val="22"/>
    </w:rPr>
  </w:style>
  <w:style w:type="paragraph" w:customStyle="1" w:styleId="57">
    <w:name w:val="x-scop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8">
    <w:name w:val="1册标题2"/>
    <w:basedOn w:val="1"/>
    <w:next w:val="1"/>
    <w:qFormat/>
    <w:uiPriority w:val="0"/>
    <w:pPr>
      <w:adjustRightInd w:val="0"/>
      <w:spacing w:before="50" w:beforeLines="50" w:after="50" w:afterLines="50" w:line="300" w:lineRule="auto"/>
      <w:jc w:val="center"/>
      <w:textAlignment w:val="baseline"/>
      <w:outlineLvl w:val="1"/>
    </w:pPr>
    <w:rPr>
      <w:rFonts w:ascii="Arial" w:hAnsi="Arial" w:eastAsia="黑体"/>
      <w:bCs/>
      <w:kern w:val="0"/>
      <w:sz w:val="32"/>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中等深浅网格 21"/>
    <w:qFormat/>
    <w:uiPriority w:val="1"/>
    <w:pPr>
      <w:widowControl w:val="0"/>
      <w:jc w:val="both"/>
    </w:pPr>
    <w:rPr>
      <w:rFonts w:ascii="Calibri" w:hAnsi="Calibri" w:eastAsia="宋体" w:cs="Times New Roman"/>
      <w:kern w:val="2"/>
      <w:sz w:val="21"/>
      <w:szCs w:val="24"/>
      <w:lang w:val="en-US" w:eastAsia="zh-CN" w:bidi="ar-SA"/>
    </w:rPr>
  </w:style>
  <w:style w:type="paragraph" w:customStyle="1" w:styleId="61">
    <w:name w:val="（）列表模式"/>
    <w:basedOn w:val="1"/>
    <w:qFormat/>
    <w:uiPriority w:val="0"/>
    <w:pPr>
      <w:tabs>
        <w:tab w:val="left" w:pos="960"/>
        <w:tab w:val="left" w:pos="1470"/>
      </w:tabs>
      <w:spacing w:line="360" w:lineRule="auto"/>
      <w:ind w:left="1470" w:hanging="420"/>
    </w:pPr>
    <w:rPr>
      <w:sz w:val="24"/>
      <w:szCs w:val="20"/>
    </w:rPr>
  </w:style>
  <w:style w:type="paragraph" w:customStyle="1" w:styleId="62">
    <w:name w:val="表格内文字"/>
    <w:basedOn w:val="1"/>
    <w:qFormat/>
    <w:uiPriority w:val="0"/>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qh-PC</Company>
  <Pages>72</Pages>
  <Words>37662</Words>
  <Characters>40178</Characters>
  <Lines>319</Lines>
  <Paragraphs>89</Paragraphs>
  <TotalTime>6</TotalTime>
  <ScaleCrop>false</ScaleCrop>
  <LinksUpToDate>false</LinksUpToDate>
  <CharactersWithSpaces>42137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2021-12-11T17:11:00Z</dcterms:created>
  <dc:creator>远东招标-凌勰13728851925</dc:creator>
  <cp:lastModifiedBy>财务处办文员</cp:lastModifiedBy>
  <cp:lastPrinted>2023-09-02T23:58:00Z</cp:lastPrinted>
  <dcterms:modified xsi:type="dcterms:W3CDTF">2023-10-26T08:23:25Z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18031935A0E54F16B9C3AA8AFC83E95A_13</vt:lpwstr>
  </property>
  <property fmtid="{D5CDD505-2E9C-101B-9397-08002B2CF9AE}" pid="4" name="commondata">
    <vt:lpwstr>eyJoZGlkIjoiYmMxMDc3MzEwOWIzMjRmOWFjY2ZmMjJjMThlMGUwZWUifQ==</vt:lpwstr>
  </property>
</Properties>
</file>